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5CB6479A" w14:textId="7FFD8999" w:rsidR="006A608A" w:rsidRDefault="00000000">
          <w:pPr>
            <w:pStyle w:val="En-ttedetabledesmatires"/>
          </w:pPr>
          <w:r>
            <w:t xml:space="preserve">TABLE </w:t>
          </w:r>
          <w:r w:rsidR="00EA6BFD">
            <w:t>DES MATIÈRES</w:t>
          </w:r>
        </w:p>
        <w:p w14:paraId="2B09C113" w14:textId="68DE590E" w:rsidR="00EA6BFD"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12760670" w:history="1">
            <w:r w:rsidR="00EA6BFD" w:rsidRPr="00AF20FB">
              <w:rPr>
                <w:rStyle w:val="Lienhypertexte"/>
                <w:noProof/>
              </w:rPr>
              <w:t>5 T5 Fermetures / Finitions intérieures CCTB 01.10</w:t>
            </w:r>
            <w:r w:rsidR="00EA6BFD">
              <w:rPr>
                <w:noProof/>
                <w:webHidden/>
              </w:rPr>
              <w:tab/>
            </w:r>
            <w:r w:rsidR="00EA6BFD">
              <w:rPr>
                <w:noProof/>
                <w:webHidden/>
              </w:rPr>
              <w:fldChar w:fldCharType="begin"/>
            </w:r>
            <w:r w:rsidR="00EA6BFD">
              <w:rPr>
                <w:noProof/>
                <w:webHidden/>
              </w:rPr>
              <w:instrText xml:space="preserve"> PAGEREF _Toc112760670 \h </w:instrText>
            </w:r>
            <w:r w:rsidR="00EA6BFD">
              <w:rPr>
                <w:noProof/>
                <w:webHidden/>
              </w:rPr>
            </w:r>
            <w:r w:rsidR="00EA6BFD">
              <w:rPr>
                <w:noProof/>
                <w:webHidden/>
              </w:rPr>
              <w:fldChar w:fldCharType="separate"/>
            </w:r>
            <w:r w:rsidR="00EA6BFD">
              <w:rPr>
                <w:noProof/>
                <w:webHidden/>
              </w:rPr>
              <w:t>53</w:t>
            </w:r>
            <w:r w:rsidR="00EA6BFD">
              <w:rPr>
                <w:noProof/>
                <w:webHidden/>
              </w:rPr>
              <w:fldChar w:fldCharType="end"/>
            </w:r>
          </w:hyperlink>
        </w:p>
        <w:p w14:paraId="3040B8D1" w14:textId="1E8E4B3E" w:rsidR="00EA6BFD" w:rsidRDefault="00EA6BFD">
          <w:pPr>
            <w:pStyle w:val="TM2"/>
            <w:tabs>
              <w:tab w:val="right" w:leader="dot" w:pos="9016"/>
            </w:tabs>
            <w:rPr>
              <w:rFonts w:asciiTheme="minorHAnsi" w:eastAsiaTheme="minorEastAsia" w:hAnsiTheme="minorHAnsi" w:cstheme="minorBidi"/>
              <w:noProof/>
              <w:sz w:val="22"/>
              <w:szCs w:val="22"/>
            </w:rPr>
          </w:pPr>
          <w:hyperlink w:anchor="_Toc112760671" w:history="1">
            <w:r w:rsidRPr="00AF20FB">
              <w:rPr>
                <w:rStyle w:val="Lienhypertexte"/>
                <w:noProof/>
              </w:rPr>
              <w:t>51 Parois légères et finitions des murs intérieurs CCTB 01.02</w:t>
            </w:r>
            <w:r>
              <w:rPr>
                <w:noProof/>
                <w:webHidden/>
              </w:rPr>
              <w:tab/>
            </w:r>
            <w:r>
              <w:rPr>
                <w:noProof/>
                <w:webHidden/>
              </w:rPr>
              <w:fldChar w:fldCharType="begin"/>
            </w:r>
            <w:r>
              <w:rPr>
                <w:noProof/>
                <w:webHidden/>
              </w:rPr>
              <w:instrText xml:space="preserve"> PAGEREF _Toc112760671 \h </w:instrText>
            </w:r>
            <w:r>
              <w:rPr>
                <w:noProof/>
                <w:webHidden/>
              </w:rPr>
            </w:r>
            <w:r>
              <w:rPr>
                <w:noProof/>
                <w:webHidden/>
              </w:rPr>
              <w:fldChar w:fldCharType="separate"/>
            </w:r>
            <w:r>
              <w:rPr>
                <w:noProof/>
                <w:webHidden/>
              </w:rPr>
              <w:t>53</w:t>
            </w:r>
            <w:r>
              <w:rPr>
                <w:noProof/>
                <w:webHidden/>
              </w:rPr>
              <w:fldChar w:fldCharType="end"/>
            </w:r>
          </w:hyperlink>
        </w:p>
        <w:p w14:paraId="3DFEE545" w14:textId="59828179"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672" w:history="1">
            <w:r w:rsidRPr="00AF20FB">
              <w:rPr>
                <w:rStyle w:val="Lienhypertexte"/>
                <w:noProof/>
              </w:rPr>
              <w:t>51.1 Cloisons fixes légères de séparation (Rem.: le type d'ossature est explicité à l'article) CCTB 01.10</w:t>
            </w:r>
            <w:r>
              <w:rPr>
                <w:noProof/>
                <w:webHidden/>
              </w:rPr>
              <w:tab/>
            </w:r>
            <w:r>
              <w:rPr>
                <w:noProof/>
                <w:webHidden/>
              </w:rPr>
              <w:fldChar w:fldCharType="begin"/>
            </w:r>
            <w:r>
              <w:rPr>
                <w:noProof/>
                <w:webHidden/>
              </w:rPr>
              <w:instrText xml:space="preserve"> PAGEREF _Toc112760672 \h </w:instrText>
            </w:r>
            <w:r>
              <w:rPr>
                <w:noProof/>
                <w:webHidden/>
              </w:rPr>
            </w:r>
            <w:r>
              <w:rPr>
                <w:noProof/>
                <w:webHidden/>
              </w:rPr>
              <w:fldChar w:fldCharType="separate"/>
            </w:r>
            <w:r>
              <w:rPr>
                <w:noProof/>
                <w:webHidden/>
              </w:rPr>
              <w:t>53</w:t>
            </w:r>
            <w:r>
              <w:rPr>
                <w:noProof/>
                <w:webHidden/>
              </w:rPr>
              <w:fldChar w:fldCharType="end"/>
            </w:r>
          </w:hyperlink>
        </w:p>
        <w:p w14:paraId="76AE5C82" w14:textId="48CED42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673" w:history="1">
            <w:r w:rsidRPr="00AF20FB">
              <w:rPr>
                <w:rStyle w:val="Lienhypertexte"/>
                <w:noProof/>
              </w:rPr>
              <w:t>51.11 Cloison fixe légère creuse CCTB 01.10</w:t>
            </w:r>
            <w:r>
              <w:rPr>
                <w:noProof/>
                <w:webHidden/>
              </w:rPr>
              <w:tab/>
            </w:r>
            <w:r>
              <w:rPr>
                <w:noProof/>
                <w:webHidden/>
              </w:rPr>
              <w:fldChar w:fldCharType="begin"/>
            </w:r>
            <w:r>
              <w:rPr>
                <w:noProof/>
                <w:webHidden/>
              </w:rPr>
              <w:instrText xml:space="preserve"> PAGEREF _Toc112760673 \h </w:instrText>
            </w:r>
            <w:r>
              <w:rPr>
                <w:noProof/>
                <w:webHidden/>
              </w:rPr>
            </w:r>
            <w:r>
              <w:rPr>
                <w:noProof/>
                <w:webHidden/>
              </w:rPr>
              <w:fldChar w:fldCharType="separate"/>
            </w:r>
            <w:r>
              <w:rPr>
                <w:noProof/>
                <w:webHidden/>
              </w:rPr>
              <w:t>56</w:t>
            </w:r>
            <w:r>
              <w:rPr>
                <w:noProof/>
                <w:webHidden/>
              </w:rPr>
              <w:fldChar w:fldCharType="end"/>
            </w:r>
          </w:hyperlink>
        </w:p>
        <w:p w14:paraId="1A1FDC44" w14:textId="6D37438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74" w:history="1">
            <w:r w:rsidRPr="00AF20FB">
              <w:rPr>
                <w:rStyle w:val="Lienhypertexte"/>
                <w:noProof/>
              </w:rPr>
              <w:t>51.11.1 Parement en plaques/panneaux à base de plâtre CCTB 01.02</w:t>
            </w:r>
            <w:r>
              <w:rPr>
                <w:noProof/>
                <w:webHidden/>
              </w:rPr>
              <w:tab/>
            </w:r>
            <w:r>
              <w:rPr>
                <w:noProof/>
                <w:webHidden/>
              </w:rPr>
              <w:fldChar w:fldCharType="begin"/>
            </w:r>
            <w:r>
              <w:rPr>
                <w:noProof/>
                <w:webHidden/>
              </w:rPr>
              <w:instrText xml:space="preserve"> PAGEREF _Toc112760674 \h </w:instrText>
            </w:r>
            <w:r>
              <w:rPr>
                <w:noProof/>
                <w:webHidden/>
              </w:rPr>
            </w:r>
            <w:r>
              <w:rPr>
                <w:noProof/>
                <w:webHidden/>
              </w:rPr>
              <w:fldChar w:fldCharType="separate"/>
            </w:r>
            <w:r>
              <w:rPr>
                <w:noProof/>
                <w:webHidden/>
              </w:rPr>
              <w:t>57</w:t>
            </w:r>
            <w:r>
              <w:rPr>
                <w:noProof/>
                <w:webHidden/>
              </w:rPr>
              <w:fldChar w:fldCharType="end"/>
            </w:r>
          </w:hyperlink>
        </w:p>
        <w:p w14:paraId="5351EC0D" w14:textId="7376DC8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75" w:history="1">
            <w:r w:rsidRPr="00AF20FB">
              <w:rPr>
                <w:rStyle w:val="Lienhypertexte"/>
                <w:noProof/>
              </w:rPr>
              <w:t>51.11.1a Cloisons creuses / parement en plaques/panneaux à base de plâtre CCTB 01.10</w:t>
            </w:r>
            <w:r>
              <w:rPr>
                <w:noProof/>
                <w:webHidden/>
              </w:rPr>
              <w:tab/>
            </w:r>
            <w:r>
              <w:rPr>
                <w:noProof/>
                <w:webHidden/>
              </w:rPr>
              <w:fldChar w:fldCharType="begin"/>
            </w:r>
            <w:r>
              <w:rPr>
                <w:noProof/>
                <w:webHidden/>
              </w:rPr>
              <w:instrText xml:space="preserve"> PAGEREF _Toc112760675 \h </w:instrText>
            </w:r>
            <w:r>
              <w:rPr>
                <w:noProof/>
                <w:webHidden/>
              </w:rPr>
            </w:r>
            <w:r>
              <w:rPr>
                <w:noProof/>
                <w:webHidden/>
              </w:rPr>
              <w:fldChar w:fldCharType="separate"/>
            </w:r>
            <w:r>
              <w:rPr>
                <w:noProof/>
                <w:webHidden/>
              </w:rPr>
              <w:t>57</w:t>
            </w:r>
            <w:r>
              <w:rPr>
                <w:noProof/>
                <w:webHidden/>
              </w:rPr>
              <w:fldChar w:fldCharType="end"/>
            </w:r>
          </w:hyperlink>
        </w:p>
        <w:p w14:paraId="08D99647" w14:textId="5020114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76" w:history="1">
            <w:r w:rsidRPr="00AF20FB">
              <w:rPr>
                <w:rStyle w:val="Lienhypertexte"/>
                <w:noProof/>
              </w:rPr>
              <w:t>51.11.2 Parement en plaques/panneaux à base minérale autre que plâtre CCTB 01.02</w:t>
            </w:r>
            <w:r>
              <w:rPr>
                <w:noProof/>
                <w:webHidden/>
              </w:rPr>
              <w:tab/>
            </w:r>
            <w:r>
              <w:rPr>
                <w:noProof/>
                <w:webHidden/>
              </w:rPr>
              <w:fldChar w:fldCharType="begin"/>
            </w:r>
            <w:r>
              <w:rPr>
                <w:noProof/>
                <w:webHidden/>
              </w:rPr>
              <w:instrText xml:space="preserve"> PAGEREF _Toc112760676 \h </w:instrText>
            </w:r>
            <w:r>
              <w:rPr>
                <w:noProof/>
                <w:webHidden/>
              </w:rPr>
            </w:r>
            <w:r>
              <w:rPr>
                <w:noProof/>
                <w:webHidden/>
              </w:rPr>
              <w:fldChar w:fldCharType="separate"/>
            </w:r>
            <w:r>
              <w:rPr>
                <w:noProof/>
                <w:webHidden/>
              </w:rPr>
              <w:t>60</w:t>
            </w:r>
            <w:r>
              <w:rPr>
                <w:noProof/>
                <w:webHidden/>
              </w:rPr>
              <w:fldChar w:fldCharType="end"/>
            </w:r>
          </w:hyperlink>
        </w:p>
        <w:p w14:paraId="1E66D652" w14:textId="4E071E6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77" w:history="1">
            <w:r w:rsidRPr="00AF20FB">
              <w:rPr>
                <w:rStyle w:val="Lienhypertexte"/>
                <w:noProof/>
              </w:rPr>
              <w:t>51.11.2a Cloisons creuses / parement en plaques/panneaux à base minérale autre que plâtre, à base de silico-calcaire CCTB 01.02</w:t>
            </w:r>
            <w:r>
              <w:rPr>
                <w:noProof/>
                <w:webHidden/>
              </w:rPr>
              <w:tab/>
            </w:r>
            <w:r>
              <w:rPr>
                <w:noProof/>
                <w:webHidden/>
              </w:rPr>
              <w:fldChar w:fldCharType="begin"/>
            </w:r>
            <w:r>
              <w:rPr>
                <w:noProof/>
                <w:webHidden/>
              </w:rPr>
              <w:instrText xml:space="preserve"> PAGEREF _Toc112760677 \h </w:instrText>
            </w:r>
            <w:r>
              <w:rPr>
                <w:noProof/>
                <w:webHidden/>
              </w:rPr>
            </w:r>
            <w:r>
              <w:rPr>
                <w:noProof/>
                <w:webHidden/>
              </w:rPr>
              <w:fldChar w:fldCharType="separate"/>
            </w:r>
            <w:r>
              <w:rPr>
                <w:noProof/>
                <w:webHidden/>
              </w:rPr>
              <w:t>60</w:t>
            </w:r>
            <w:r>
              <w:rPr>
                <w:noProof/>
                <w:webHidden/>
              </w:rPr>
              <w:fldChar w:fldCharType="end"/>
            </w:r>
          </w:hyperlink>
        </w:p>
        <w:p w14:paraId="6A38C7ED" w14:textId="681BDE3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78" w:history="1">
            <w:r w:rsidRPr="00AF20FB">
              <w:rPr>
                <w:rStyle w:val="Lienhypertexte"/>
                <w:noProof/>
              </w:rPr>
              <w:t>51.11.2b Cloisons creuses / parement en plaques/panneaux à base minérale autre que plâtre, à base de fibro-ciment CCTB 01.02</w:t>
            </w:r>
            <w:r>
              <w:rPr>
                <w:noProof/>
                <w:webHidden/>
              </w:rPr>
              <w:tab/>
            </w:r>
            <w:r>
              <w:rPr>
                <w:noProof/>
                <w:webHidden/>
              </w:rPr>
              <w:fldChar w:fldCharType="begin"/>
            </w:r>
            <w:r>
              <w:rPr>
                <w:noProof/>
                <w:webHidden/>
              </w:rPr>
              <w:instrText xml:space="preserve"> PAGEREF _Toc112760678 \h </w:instrText>
            </w:r>
            <w:r>
              <w:rPr>
                <w:noProof/>
                <w:webHidden/>
              </w:rPr>
            </w:r>
            <w:r>
              <w:rPr>
                <w:noProof/>
                <w:webHidden/>
              </w:rPr>
              <w:fldChar w:fldCharType="separate"/>
            </w:r>
            <w:r>
              <w:rPr>
                <w:noProof/>
                <w:webHidden/>
              </w:rPr>
              <w:t>60</w:t>
            </w:r>
            <w:r>
              <w:rPr>
                <w:noProof/>
                <w:webHidden/>
              </w:rPr>
              <w:fldChar w:fldCharType="end"/>
            </w:r>
          </w:hyperlink>
        </w:p>
        <w:p w14:paraId="1F5ABB85" w14:textId="458847E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79" w:history="1">
            <w:r w:rsidRPr="00AF20FB">
              <w:rPr>
                <w:rStyle w:val="Lienhypertexte"/>
                <w:noProof/>
              </w:rPr>
              <w:t>51.11.3 Parement en plaques/panneaux à base de bois CCTB 01.02</w:t>
            </w:r>
            <w:r>
              <w:rPr>
                <w:noProof/>
                <w:webHidden/>
              </w:rPr>
              <w:tab/>
            </w:r>
            <w:r>
              <w:rPr>
                <w:noProof/>
                <w:webHidden/>
              </w:rPr>
              <w:fldChar w:fldCharType="begin"/>
            </w:r>
            <w:r>
              <w:rPr>
                <w:noProof/>
                <w:webHidden/>
              </w:rPr>
              <w:instrText xml:space="preserve"> PAGEREF _Toc112760679 \h </w:instrText>
            </w:r>
            <w:r>
              <w:rPr>
                <w:noProof/>
                <w:webHidden/>
              </w:rPr>
            </w:r>
            <w:r>
              <w:rPr>
                <w:noProof/>
                <w:webHidden/>
              </w:rPr>
              <w:fldChar w:fldCharType="separate"/>
            </w:r>
            <w:r>
              <w:rPr>
                <w:noProof/>
                <w:webHidden/>
              </w:rPr>
              <w:t>60</w:t>
            </w:r>
            <w:r>
              <w:rPr>
                <w:noProof/>
                <w:webHidden/>
              </w:rPr>
              <w:fldChar w:fldCharType="end"/>
            </w:r>
          </w:hyperlink>
        </w:p>
        <w:p w14:paraId="76D8B0C9" w14:textId="28B7214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80" w:history="1">
            <w:r w:rsidRPr="00AF20FB">
              <w:rPr>
                <w:rStyle w:val="Lienhypertexte"/>
                <w:noProof/>
              </w:rPr>
              <w:t>51.11.3a Cloisons creuses / parement en plaques/panneaux en bois massif CCTB 01.02</w:t>
            </w:r>
            <w:r>
              <w:rPr>
                <w:noProof/>
                <w:webHidden/>
              </w:rPr>
              <w:tab/>
            </w:r>
            <w:r>
              <w:rPr>
                <w:noProof/>
                <w:webHidden/>
              </w:rPr>
              <w:fldChar w:fldCharType="begin"/>
            </w:r>
            <w:r>
              <w:rPr>
                <w:noProof/>
                <w:webHidden/>
              </w:rPr>
              <w:instrText xml:space="preserve"> PAGEREF _Toc112760680 \h </w:instrText>
            </w:r>
            <w:r>
              <w:rPr>
                <w:noProof/>
                <w:webHidden/>
              </w:rPr>
            </w:r>
            <w:r>
              <w:rPr>
                <w:noProof/>
                <w:webHidden/>
              </w:rPr>
              <w:fldChar w:fldCharType="separate"/>
            </w:r>
            <w:r>
              <w:rPr>
                <w:noProof/>
                <w:webHidden/>
              </w:rPr>
              <w:t>60</w:t>
            </w:r>
            <w:r>
              <w:rPr>
                <w:noProof/>
                <w:webHidden/>
              </w:rPr>
              <w:fldChar w:fldCharType="end"/>
            </w:r>
          </w:hyperlink>
        </w:p>
        <w:p w14:paraId="7202F631" w14:textId="58FB8D3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81" w:history="1">
            <w:r w:rsidRPr="00AF20FB">
              <w:rPr>
                <w:rStyle w:val="Lienhypertexte"/>
                <w:noProof/>
              </w:rPr>
              <w:t>51.11.3b Cloisons creuses / parement en plaques/panneaux à base de bois CCTB 01.10</w:t>
            </w:r>
            <w:r>
              <w:rPr>
                <w:noProof/>
                <w:webHidden/>
              </w:rPr>
              <w:tab/>
            </w:r>
            <w:r>
              <w:rPr>
                <w:noProof/>
                <w:webHidden/>
              </w:rPr>
              <w:fldChar w:fldCharType="begin"/>
            </w:r>
            <w:r>
              <w:rPr>
                <w:noProof/>
                <w:webHidden/>
              </w:rPr>
              <w:instrText xml:space="preserve"> PAGEREF _Toc112760681 \h </w:instrText>
            </w:r>
            <w:r>
              <w:rPr>
                <w:noProof/>
                <w:webHidden/>
              </w:rPr>
            </w:r>
            <w:r>
              <w:rPr>
                <w:noProof/>
                <w:webHidden/>
              </w:rPr>
              <w:fldChar w:fldCharType="separate"/>
            </w:r>
            <w:r>
              <w:rPr>
                <w:noProof/>
                <w:webHidden/>
              </w:rPr>
              <w:t>60</w:t>
            </w:r>
            <w:r>
              <w:rPr>
                <w:noProof/>
                <w:webHidden/>
              </w:rPr>
              <w:fldChar w:fldCharType="end"/>
            </w:r>
          </w:hyperlink>
        </w:p>
        <w:p w14:paraId="76ABBAA5" w14:textId="455196D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82" w:history="1">
            <w:r w:rsidRPr="00AF20FB">
              <w:rPr>
                <w:rStyle w:val="Lienhypertexte"/>
                <w:noProof/>
              </w:rPr>
              <w:t>51.11.4 Parement en plaques/panneaux métalliques CCTB 01.02</w:t>
            </w:r>
            <w:r>
              <w:rPr>
                <w:noProof/>
                <w:webHidden/>
              </w:rPr>
              <w:tab/>
            </w:r>
            <w:r>
              <w:rPr>
                <w:noProof/>
                <w:webHidden/>
              </w:rPr>
              <w:fldChar w:fldCharType="begin"/>
            </w:r>
            <w:r>
              <w:rPr>
                <w:noProof/>
                <w:webHidden/>
              </w:rPr>
              <w:instrText xml:space="preserve"> PAGEREF _Toc112760682 \h </w:instrText>
            </w:r>
            <w:r>
              <w:rPr>
                <w:noProof/>
                <w:webHidden/>
              </w:rPr>
            </w:r>
            <w:r>
              <w:rPr>
                <w:noProof/>
                <w:webHidden/>
              </w:rPr>
              <w:fldChar w:fldCharType="separate"/>
            </w:r>
            <w:r>
              <w:rPr>
                <w:noProof/>
                <w:webHidden/>
              </w:rPr>
              <w:t>61</w:t>
            </w:r>
            <w:r>
              <w:rPr>
                <w:noProof/>
                <w:webHidden/>
              </w:rPr>
              <w:fldChar w:fldCharType="end"/>
            </w:r>
          </w:hyperlink>
        </w:p>
        <w:p w14:paraId="35244E18" w14:textId="338A5FA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83" w:history="1">
            <w:r w:rsidRPr="00AF20FB">
              <w:rPr>
                <w:rStyle w:val="Lienhypertexte"/>
                <w:noProof/>
              </w:rPr>
              <w:t>51.11.4a Cloisons creuses / parement en plaques/panneaux métalliques/panneaux en acier CCTB 01.02</w:t>
            </w:r>
            <w:r>
              <w:rPr>
                <w:noProof/>
                <w:webHidden/>
              </w:rPr>
              <w:tab/>
            </w:r>
            <w:r>
              <w:rPr>
                <w:noProof/>
                <w:webHidden/>
              </w:rPr>
              <w:fldChar w:fldCharType="begin"/>
            </w:r>
            <w:r>
              <w:rPr>
                <w:noProof/>
                <w:webHidden/>
              </w:rPr>
              <w:instrText xml:space="preserve"> PAGEREF _Toc112760683 \h </w:instrText>
            </w:r>
            <w:r>
              <w:rPr>
                <w:noProof/>
                <w:webHidden/>
              </w:rPr>
            </w:r>
            <w:r>
              <w:rPr>
                <w:noProof/>
                <w:webHidden/>
              </w:rPr>
              <w:fldChar w:fldCharType="separate"/>
            </w:r>
            <w:r>
              <w:rPr>
                <w:noProof/>
                <w:webHidden/>
              </w:rPr>
              <w:t>61</w:t>
            </w:r>
            <w:r>
              <w:rPr>
                <w:noProof/>
                <w:webHidden/>
              </w:rPr>
              <w:fldChar w:fldCharType="end"/>
            </w:r>
          </w:hyperlink>
        </w:p>
        <w:p w14:paraId="4CD4B5D3" w14:textId="603845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84" w:history="1">
            <w:r w:rsidRPr="00AF20FB">
              <w:rPr>
                <w:rStyle w:val="Lienhypertexte"/>
                <w:noProof/>
              </w:rPr>
              <w:t>51.11.4b Cloisons creuses / parement en plaques/panneaux métalliques/panneaux en aluminium CCTB 01.02</w:t>
            </w:r>
            <w:r>
              <w:rPr>
                <w:noProof/>
                <w:webHidden/>
              </w:rPr>
              <w:tab/>
            </w:r>
            <w:r>
              <w:rPr>
                <w:noProof/>
                <w:webHidden/>
              </w:rPr>
              <w:fldChar w:fldCharType="begin"/>
            </w:r>
            <w:r>
              <w:rPr>
                <w:noProof/>
                <w:webHidden/>
              </w:rPr>
              <w:instrText xml:space="preserve"> PAGEREF _Toc112760684 \h </w:instrText>
            </w:r>
            <w:r>
              <w:rPr>
                <w:noProof/>
                <w:webHidden/>
              </w:rPr>
            </w:r>
            <w:r>
              <w:rPr>
                <w:noProof/>
                <w:webHidden/>
              </w:rPr>
              <w:fldChar w:fldCharType="separate"/>
            </w:r>
            <w:r>
              <w:rPr>
                <w:noProof/>
                <w:webHidden/>
              </w:rPr>
              <w:t>61</w:t>
            </w:r>
            <w:r>
              <w:rPr>
                <w:noProof/>
                <w:webHidden/>
              </w:rPr>
              <w:fldChar w:fldCharType="end"/>
            </w:r>
          </w:hyperlink>
        </w:p>
        <w:p w14:paraId="175047F5" w14:textId="1C55F97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85" w:history="1">
            <w:r w:rsidRPr="00AF20FB">
              <w:rPr>
                <w:rStyle w:val="Lienhypertexte"/>
                <w:noProof/>
              </w:rPr>
              <w:t>51.11.4c Cloisons creuses / parement en plaques/panneaux métalliques/panneaux en cuivre CCTB 01.02</w:t>
            </w:r>
            <w:r>
              <w:rPr>
                <w:noProof/>
                <w:webHidden/>
              </w:rPr>
              <w:tab/>
            </w:r>
            <w:r>
              <w:rPr>
                <w:noProof/>
                <w:webHidden/>
              </w:rPr>
              <w:fldChar w:fldCharType="begin"/>
            </w:r>
            <w:r>
              <w:rPr>
                <w:noProof/>
                <w:webHidden/>
              </w:rPr>
              <w:instrText xml:space="preserve"> PAGEREF _Toc112760685 \h </w:instrText>
            </w:r>
            <w:r>
              <w:rPr>
                <w:noProof/>
                <w:webHidden/>
              </w:rPr>
            </w:r>
            <w:r>
              <w:rPr>
                <w:noProof/>
                <w:webHidden/>
              </w:rPr>
              <w:fldChar w:fldCharType="separate"/>
            </w:r>
            <w:r>
              <w:rPr>
                <w:noProof/>
                <w:webHidden/>
              </w:rPr>
              <w:t>61</w:t>
            </w:r>
            <w:r>
              <w:rPr>
                <w:noProof/>
                <w:webHidden/>
              </w:rPr>
              <w:fldChar w:fldCharType="end"/>
            </w:r>
          </w:hyperlink>
        </w:p>
        <w:p w14:paraId="7DE52F7B" w14:textId="211D888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86" w:history="1">
            <w:r w:rsidRPr="00AF20FB">
              <w:rPr>
                <w:rStyle w:val="Lienhypertexte"/>
                <w:noProof/>
              </w:rPr>
              <w:t>51.11.5 Parement en plaques/panneaux synthétiques ou composites CCTB 01.02</w:t>
            </w:r>
            <w:r>
              <w:rPr>
                <w:noProof/>
                <w:webHidden/>
              </w:rPr>
              <w:tab/>
            </w:r>
            <w:r>
              <w:rPr>
                <w:noProof/>
                <w:webHidden/>
              </w:rPr>
              <w:fldChar w:fldCharType="begin"/>
            </w:r>
            <w:r>
              <w:rPr>
                <w:noProof/>
                <w:webHidden/>
              </w:rPr>
              <w:instrText xml:space="preserve"> PAGEREF _Toc112760686 \h </w:instrText>
            </w:r>
            <w:r>
              <w:rPr>
                <w:noProof/>
                <w:webHidden/>
              </w:rPr>
            </w:r>
            <w:r>
              <w:rPr>
                <w:noProof/>
                <w:webHidden/>
              </w:rPr>
              <w:fldChar w:fldCharType="separate"/>
            </w:r>
            <w:r>
              <w:rPr>
                <w:noProof/>
                <w:webHidden/>
              </w:rPr>
              <w:t>61</w:t>
            </w:r>
            <w:r>
              <w:rPr>
                <w:noProof/>
                <w:webHidden/>
              </w:rPr>
              <w:fldChar w:fldCharType="end"/>
            </w:r>
          </w:hyperlink>
        </w:p>
        <w:p w14:paraId="5C5B8BB3" w14:textId="09F66F9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87" w:history="1">
            <w:r w:rsidRPr="00AF20FB">
              <w:rPr>
                <w:rStyle w:val="Lienhypertexte"/>
                <w:noProof/>
              </w:rPr>
              <w:t>51.11.5a Cloisons creuses / parement en plaques/panneaux synthétiques ou composites CCTB 01.02</w:t>
            </w:r>
            <w:r>
              <w:rPr>
                <w:noProof/>
                <w:webHidden/>
              </w:rPr>
              <w:tab/>
            </w:r>
            <w:r>
              <w:rPr>
                <w:noProof/>
                <w:webHidden/>
              </w:rPr>
              <w:fldChar w:fldCharType="begin"/>
            </w:r>
            <w:r>
              <w:rPr>
                <w:noProof/>
                <w:webHidden/>
              </w:rPr>
              <w:instrText xml:space="preserve"> PAGEREF _Toc112760687 \h </w:instrText>
            </w:r>
            <w:r>
              <w:rPr>
                <w:noProof/>
                <w:webHidden/>
              </w:rPr>
            </w:r>
            <w:r>
              <w:rPr>
                <w:noProof/>
                <w:webHidden/>
              </w:rPr>
              <w:fldChar w:fldCharType="separate"/>
            </w:r>
            <w:r>
              <w:rPr>
                <w:noProof/>
                <w:webHidden/>
              </w:rPr>
              <w:t>62</w:t>
            </w:r>
            <w:r>
              <w:rPr>
                <w:noProof/>
                <w:webHidden/>
              </w:rPr>
              <w:fldChar w:fldCharType="end"/>
            </w:r>
          </w:hyperlink>
        </w:p>
        <w:p w14:paraId="3F0B4258" w14:textId="6BB351F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88" w:history="1">
            <w:r w:rsidRPr="00AF20FB">
              <w:rPr>
                <w:rStyle w:val="Lienhypertexte"/>
                <w:noProof/>
              </w:rPr>
              <w:t>51.11.6 Parement en plaques/panneaux à base de verre CCTB 01.02</w:t>
            </w:r>
            <w:r>
              <w:rPr>
                <w:noProof/>
                <w:webHidden/>
              </w:rPr>
              <w:tab/>
            </w:r>
            <w:r>
              <w:rPr>
                <w:noProof/>
                <w:webHidden/>
              </w:rPr>
              <w:fldChar w:fldCharType="begin"/>
            </w:r>
            <w:r>
              <w:rPr>
                <w:noProof/>
                <w:webHidden/>
              </w:rPr>
              <w:instrText xml:space="preserve"> PAGEREF _Toc112760688 \h </w:instrText>
            </w:r>
            <w:r>
              <w:rPr>
                <w:noProof/>
                <w:webHidden/>
              </w:rPr>
            </w:r>
            <w:r>
              <w:rPr>
                <w:noProof/>
                <w:webHidden/>
              </w:rPr>
              <w:fldChar w:fldCharType="separate"/>
            </w:r>
            <w:r>
              <w:rPr>
                <w:noProof/>
                <w:webHidden/>
              </w:rPr>
              <w:t>62</w:t>
            </w:r>
            <w:r>
              <w:rPr>
                <w:noProof/>
                <w:webHidden/>
              </w:rPr>
              <w:fldChar w:fldCharType="end"/>
            </w:r>
          </w:hyperlink>
        </w:p>
        <w:p w14:paraId="2DFD0E86" w14:textId="088287F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89" w:history="1">
            <w:r w:rsidRPr="00AF20FB">
              <w:rPr>
                <w:rStyle w:val="Lienhypertexte"/>
                <w:noProof/>
              </w:rPr>
              <w:t>51.11.6a Cloisons creuses / parement en plaques/panneaux à base de verre CCTB 01.10</w:t>
            </w:r>
            <w:r>
              <w:rPr>
                <w:noProof/>
                <w:webHidden/>
              </w:rPr>
              <w:tab/>
            </w:r>
            <w:r>
              <w:rPr>
                <w:noProof/>
                <w:webHidden/>
              </w:rPr>
              <w:fldChar w:fldCharType="begin"/>
            </w:r>
            <w:r>
              <w:rPr>
                <w:noProof/>
                <w:webHidden/>
              </w:rPr>
              <w:instrText xml:space="preserve"> PAGEREF _Toc112760689 \h </w:instrText>
            </w:r>
            <w:r>
              <w:rPr>
                <w:noProof/>
                <w:webHidden/>
              </w:rPr>
            </w:r>
            <w:r>
              <w:rPr>
                <w:noProof/>
                <w:webHidden/>
              </w:rPr>
              <w:fldChar w:fldCharType="separate"/>
            </w:r>
            <w:r>
              <w:rPr>
                <w:noProof/>
                <w:webHidden/>
              </w:rPr>
              <w:t>62</w:t>
            </w:r>
            <w:r>
              <w:rPr>
                <w:noProof/>
                <w:webHidden/>
              </w:rPr>
              <w:fldChar w:fldCharType="end"/>
            </w:r>
          </w:hyperlink>
        </w:p>
        <w:p w14:paraId="6022FB60" w14:textId="5425204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90" w:history="1">
            <w:r w:rsidRPr="00AF20FB">
              <w:rPr>
                <w:rStyle w:val="Lienhypertexte"/>
                <w:noProof/>
              </w:rPr>
              <w:t>51.11.7 Parement en textile CCTB 01.02</w:t>
            </w:r>
            <w:r>
              <w:rPr>
                <w:noProof/>
                <w:webHidden/>
              </w:rPr>
              <w:tab/>
            </w:r>
            <w:r>
              <w:rPr>
                <w:noProof/>
                <w:webHidden/>
              </w:rPr>
              <w:fldChar w:fldCharType="begin"/>
            </w:r>
            <w:r>
              <w:rPr>
                <w:noProof/>
                <w:webHidden/>
              </w:rPr>
              <w:instrText xml:space="preserve"> PAGEREF _Toc112760690 \h </w:instrText>
            </w:r>
            <w:r>
              <w:rPr>
                <w:noProof/>
                <w:webHidden/>
              </w:rPr>
            </w:r>
            <w:r>
              <w:rPr>
                <w:noProof/>
                <w:webHidden/>
              </w:rPr>
              <w:fldChar w:fldCharType="separate"/>
            </w:r>
            <w:r>
              <w:rPr>
                <w:noProof/>
                <w:webHidden/>
              </w:rPr>
              <w:t>65</w:t>
            </w:r>
            <w:r>
              <w:rPr>
                <w:noProof/>
                <w:webHidden/>
              </w:rPr>
              <w:fldChar w:fldCharType="end"/>
            </w:r>
          </w:hyperlink>
        </w:p>
        <w:p w14:paraId="391283C4" w14:textId="03D1A24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91" w:history="1">
            <w:r w:rsidRPr="00AF20FB">
              <w:rPr>
                <w:rStyle w:val="Lienhypertexte"/>
                <w:noProof/>
              </w:rPr>
              <w:t>51.11.7a Cloisons creuses / parement en textile CCTB 01.02</w:t>
            </w:r>
            <w:r>
              <w:rPr>
                <w:noProof/>
                <w:webHidden/>
              </w:rPr>
              <w:tab/>
            </w:r>
            <w:r>
              <w:rPr>
                <w:noProof/>
                <w:webHidden/>
              </w:rPr>
              <w:fldChar w:fldCharType="begin"/>
            </w:r>
            <w:r>
              <w:rPr>
                <w:noProof/>
                <w:webHidden/>
              </w:rPr>
              <w:instrText xml:space="preserve"> PAGEREF _Toc112760691 \h </w:instrText>
            </w:r>
            <w:r>
              <w:rPr>
                <w:noProof/>
                <w:webHidden/>
              </w:rPr>
            </w:r>
            <w:r>
              <w:rPr>
                <w:noProof/>
                <w:webHidden/>
              </w:rPr>
              <w:fldChar w:fldCharType="separate"/>
            </w:r>
            <w:r>
              <w:rPr>
                <w:noProof/>
                <w:webHidden/>
              </w:rPr>
              <w:t>65</w:t>
            </w:r>
            <w:r>
              <w:rPr>
                <w:noProof/>
                <w:webHidden/>
              </w:rPr>
              <w:fldChar w:fldCharType="end"/>
            </w:r>
          </w:hyperlink>
        </w:p>
        <w:p w14:paraId="1655D3A4" w14:textId="3F7264F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92" w:history="1">
            <w:r w:rsidRPr="00AF20FB">
              <w:rPr>
                <w:rStyle w:val="Lienhypertexte"/>
                <w:noProof/>
              </w:rPr>
              <w:t>51.11.8 Parement mixte CCTB 01.02</w:t>
            </w:r>
            <w:r>
              <w:rPr>
                <w:noProof/>
                <w:webHidden/>
              </w:rPr>
              <w:tab/>
            </w:r>
            <w:r>
              <w:rPr>
                <w:noProof/>
                <w:webHidden/>
              </w:rPr>
              <w:fldChar w:fldCharType="begin"/>
            </w:r>
            <w:r>
              <w:rPr>
                <w:noProof/>
                <w:webHidden/>
              </w:rPr>
              <w:instrText xml:space="preserve"> PAGEREF _Toc112760692 \h </w:instrText>
            </w:r>
            <w:r>
              <w:rPr>
                <w:noProof/>
                <w:webHidden/>
              </w:rPr>
            </w:r>
            <w:r>
              <w:rPr>
                <w:noProof/>
                <w:webHidden/>
              </w:rPr>
              <w:fldChar w:fldCharType="separate"/>
            </w:r>
            <w:r>
              <w:rPr>
                <w:noProof/>
                <w:webHidden/>
              </w:rPr>
              <w:t>65</w:t>
            </w:r>
            <w:r>
              <w:rPr>
                <w:noProof/>
                <w:webHidden/>
              </w:rPr>
              <w:fldChar w:fldCharType="end"/>
            </w:r>
          </w:hyperlink>
        </w:p>
        <w:p w14:paraId="75A50175" w14:textId="58E1908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93" w:history="1">
            <w:r w:rsidRPr="00AF20FB">
              <w:rPr>
                <w:rStyle w:val="Lienhypertexte"/>
                <w:noProof/>
              </w:rPr>
              <w:t>51.11.8a Cloisons creuses / parement mixte CCTB 01.02</w:t>
            </w:r>
            <w:r>
              <w:rPr>
                <w:noProof/>
                <w:webHidden/>
              </w:rPr>
              <w:tab/>
            </w:r>
            <w:r>
              <w:rPr>
                <w:noProof/>
                <w:webHidden/>
              </w:rPr>
              <w:fldChar w:fldCharType="begin"/>
            </w:r>
            <w:r>
              <w:rPr>
                <w:noProof/>
                <w:webHidden/>
              </w:rPr>
              <w:instrText xml:space="preserve"> PAGEREF _Toc112760693 \h </w:instrText>
            </w:r>
            <w:r>
              <w:rPr>
                <w:noProof/>
                <w:webHidden/>
              </w:rPr>
            </w:r>
            <w:r>
              <w:rPr>
                <w:noProof/>
                <w:webHidden/>
              </w:rPr>
              <w:fldChar w:fldCharType="separate"/>
            </w:r>
            <w:r>
              <w:rPr>
                <w:noProof/>
                <w:webHidden/>
              </w:rPr>
              <w:t>65</w:t>
            </w:r>
            <w:r>
              <w:rPr>
                <w:noProof/>
                <w:webHidden/>
              </w:rPr>
              <w:fldChar w:fldCharType="end"/>
            </w:r>
          </w:hyperlink>
        </w:p>
        <w:p w14:paraId="5635DF43" w14:textId="2725F869"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694" w:history="1">
            <w:r w:rsidRPr="00AF20FB">
              <w:rPr>
                <w:rStyle w:val="Lienhypertexte"/>
                <w:noProof/>
              </w:rPr>
              <w:t>51.2 Cloisons fixes légères de doublage (et lambris) CCTB 01.02</w:t>
            </w:r>
            <w:r>
              <w:rPr>
                <w:noProof/>
                <w:webHidden/>
              </w:rPr>
              <w:tab/>
            </w:r>
            <w:r>
              <w:rPr>
                <w:noProof/>
                <w:webHidden/>
              </w:rPr>
              <w:fldChar w:fldCharType="begin"/>
            </w:r>
            <w:r>
              <w:rPr>
                <w:noProof/>
                <w:webHidden/>
              </w:rPr>
              <w:instrText xml:space="preserve"> PAGEREF _Toc112760694 \h </w:instrText>
            </w:r>
            <w:r>
              <w:rPr>
                <w:noProof/>
                <w:webHidden/>
              </w:rPr>
            </w:r>
            <w:r>
              <w:rPr>
                <w:noProof/>
                <w:webHidden/>
              </w:rPr>
              <w:fldChar w:fldCharType="separate"/>
            </w:r>
            <w:r>
              <w:rPr>
                <w:noProof/>
                <w:webHidden/>
              </w:rPr>
              <w:t>65</w:t>
            </w:r>
            <w:r>
              <w:rPr>
                <w:noProof/>
                <w:webHidden/>
              </w:rPr>
              <w:fldChar w:fldCharType="end"/>
            </w:r>
          </w:hyperlink>
        </w:p>
        <w:p w14:paraId="6BC2ED9F" w14:textId="34B7EA3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695" w:history="1">
            <w:r w:rsidRPr="00AF20FB">
              <w:rPr>
                <w:rStyle w:val="Lienhypertexte"/>
                <w:noProof/>
              </w:rPr>
              <w:t>51.21 Cloison fixe légère de doublage (et lambris) sur ossature CCTB 01.02</w:t>
            </w:r>
            <w:r>
              <w:rPr>
                <w:noProof/>
                <w:webHidden/>
              </w:rPr>
              <w:tab/>
            </w:r>
            <w:r>
              <w:rPr>
                <w:noProof/>
                <w:webHidden/>
              </w:rPr>
              <w:fldChar w:fldCharType="begin"/>
            </w:r>
            <w:r>
              <w:rPr>
                <w:noProof/>
                <w:webHidden/>
              </w:rPr>
              <w:instrText xml:space="preserve"> PAGEREF _Toc112760695 \h </w:instrText>
            </w:r>
            <w:r>
              <w:rPr>
                <w:noProof/>
                <w:webHidden/>
              </w:rPr>
            </w:r>
            <w:r>
              <w:rPr>
                <w:noProof/>
                <w:webHidden/>
              </w:rPr>
              <w:fldChar w:fldCharType="separate"/>
            </w:r>
            <w:r>
              <w:rPr>
                <w:noProof/>
                <w:webHidden/>
              </w:rPr>
              <w:t>65</w:t>
            </w:r>
            <w:r>
              <w:rPr>
                <w:noProof/>
                <w:webHidden/>
              </w:rPr>
              <w:fldChar w:fldCharType="end"/>
            </w:r>
          </w:hyperlink>
        </w:p>
        <w:p w14:paraId="3022D643" w14:textId="744D876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96" w:history="1">
            <w:r w:rsidRPr="00AF20FB">
              <w:rPr>
                <w:rStyle w:val="Lienhypertexte"/>
                <w:noProof/>
              </w:rPr>
              <w:t>51.21.1 Parement en plaques/panneaux à base de plâtre CCTB 01.02</w:t>
            </w:r>
            <w:r>
              <w:rPr>
                <w:noProof/>
                <w:webHidden/>
              </w:rPr>
              <w:tab/>
            </w:r>
            <w:r>
              <w:rPr>
                <w:noProof/>
                <w:webHidden/>
              </w:rPr>
              <w:fldChar w:fldCharType="begin"/>
            </w:r>
            <w:r>
              <w:rPr>
                <w:noProof/>
                <w:webHidden/>
              </w:rPr>
              <w:instrText xml:space="preserve"> PAGEREF _Toc112760696 \h </w:instrText>
            </w:r>
            <w:r>
              <w:rPr>
                <w:noProof/>
                <w:webHidden/>
              </w:rPr>
            </w:r>
            <w:r>
              <w:rPr>
                <w:noProof/>
                <w:webHidden/>
              </w:rPr>
              <w:fldChar w:fldCharType="separate"/>
            </w:r>
            <w:r>
              <w:rPr>
                <w:noProof/>
                <w:webHidden/>
              </w:rPr>
              <w:t>65</w:t>
            </w:r>
            <w:r>
              <w:rPr>
                <w:noProof/>
                <w:webHidden/>
              </w:rPr>
              <w:fldChar w:fldCharType="end"/>
            </w:r>
          </w:hyperlink>
        </w:p>
        <w:p w14:paraId="43829897" w14:textId="0CC5613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97" w:history="1">
            <w:r w:rsidRPr="00AF20FB">
              <w:rPr>
                <w:rStyle w:val="Lienhypertexte"/>
                <w:noProof/>
              </w:rPr>
              <w:t>51.21.1a Cloisons de doublage sur ossature / parement en plaques/panneaux à base de plâtre CCTB 01.10</w:t>
            </w:r>
            <w:r>
              <w:rPr>
                <w:noProof/>
                <w:webHidden/>
              </w:rPr>
              <w:tab/>
            </w:r>
            <w:r>
              <w:rPr>
                <w:noProof/>
                <w:webHidden/>
              </w:rPr>
              <w:fldChar w:fldCharType="begin"/>
            </w:r>
            <w:r>
              <w:rPr>
                <w:noProof/>
                <w:webHidden/>
              </w:rPr>
              <w:instrText xml:space="preserve"> PAGEREF _Toc112760697 \h </w:instrText>
            </w:r>
            <w:r>
              <w:rPr>
                <w:noProof/>
                <w:webHidden/>
              </w:rPr>
            </w:r>
            <w:r>
              <w:rPr>
                <w:noProof/>
                <w:webHidden/>
              </w:rPr>
              <w:fldChar w:fldCharType="separate"/>
            </w:r>
            <w:r>
              <w:rPr>
                <w:noProof/>
                <w:webHidden/>
              </w:rPr>
              <w:t>65</w:t>
            </w:r>
            <w:r>
              <w:rPr>
                <w:noProof/>
                <w:webHidden/>
              </w:rPr>
              <w:fldChar w:fldCharType="end"/>
            </w:r>
          </w:hyperlink>
        </w:p>
        <w:p w14:paraId="0424A0F1" w14:textId="61D4AF5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698" w:history="1">
            <w:r w:rsidRPr="00AF20FB">
              <w:rPr>
                <w:rStyle w:val="Lienhypertexte"/>
                <w:noProof/>
              </w:rPr>
              <w:t>51.21.2 Parement en plaques/panneaux à base minérale autre que plâtre CCTB 01.02</w:t>
            </w:r>
            <w:r>
              <w:rPr>
                <w:noProof/>
                <w:webHidden/>
              </w:rPr>
              <w:tab/>
            </w:r>
            <w:r>
              <w:rPr>
                <w:noProof/>
                <w:webHidden/>
              </w:rPr>
              <w:fldChar w:fldCharType="begin"/>
            </w:r>
            <w:r>
              <w:rPr>
                <w:noProof/>
                <w:webHidden/>
              </w:rPr>
              <w:instrText xml:space="preserve"> PAGEREF _Toc112760698 \h </w:instrText>
            </w:r>
            <w:r>
              <w:rPr>
                <w:noProof/>
                <w:webHidden/>
              </w:rPr>
            </w:r>
            <w:r>
              <w:rPr>
                <w:noProof/>
                <w:webHidden/>
              </w:rPr>
              <w:fldChar w:fldCharType="separate"/>
            </w:r>
            <w:r>
              <w:rPr>
                <w:noProof/>
                <w:webHidden/>
              </w:rPr>
              <w:t>67</w:t>
            </w:r>
            <w:r>
              <w:rPr>
                <w:noProof/>
                <w:webHidden/>
              </w:rPr>
              <w:fldChar w:fldCharType="end"/>
            </w:r>
          </w:hyperlink>
        </w:p>
        <w:p w14:paraId="0C3EE6FD" w14:textId="07B97F6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699" w:history="1">
            <w:r w:rsidRPr="00AF20FB">
              <w:rPr>
                <w:rStyle w:val="Lienhypertexte"/>
                <w:noProof/>
              </w:rPr>
              <w:t>51.21.2a Cloisons de doublage sur ossature / parement en plaques/panneaux à base minérale autre que plâtre, à base de silico-calcaire CCTB 01.02</w:t>
            </w:r>
            <w:r>
              <w:rPr>
                <w:noProof/>
                <w:webHidden/>
              </w:rPr>
              <w:tab/>
            </w:r>
            <w:r>
              <w:rPr>
                <w:noProof/>
                <w:webHidden/>
              </w:rPr>
              <w:fldChar w:fldCharType="begin"/>
            </w:r>
            <w:r>
              <w:rPr>
                <w:noProof/>
                <w:webHidden/>
              </w:rPr>
              <w:instrText xml:space="preserve"> PAGEREF _Toc112760699 \h </w:instrText>
            </w:r>
            <w:r>
              <w:rPr>
                <w:noProof/>
                <w:webHidden/>
              </w:rPr>
            </w:r>
            <w:r>
              <w:rPr>
                <w:noProof/>
                <w:webHidden/>
              </w:rPr>
              <w:fldChar w:fldCharType="separate"/>
            </w:r>
            <w:r>
              <w:rPr>
                <w:noProof/>
                <w:webHidden/>
              </w:rPr>
              <w:t>67</w:t>
            </w:r>
            <w:r>
              <w:rPr>
                <w:noProof/>
                <w:webHidden/>
              </w:rPr>
              <w:fldChar w:fldCharType="end"/>
            </w:r>
          </w:hyperlink>
        </w:p>
        <w:p w14:paraId="64303C8B" w14:textId="3A3533E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00" w:history="1">
            <w:r w:rsidRPr="00AF20FB">
              <w:rPr>
                <w:rStyle w:val="Lienhypertexte"/>
                <w:noProof/>
              </w:rPr>
              <w:t>51.21.2b Cloisons de doublage sur ossature / parement en plaques/panneaux à base minérale autre que plâtre, à base de fibro-ciment CCTB 01.02</w:t>
            </w:r>
            <w:r>
              <w:rPr>
                <w:noProof/>
                <w:webHidden/>
              </w:rPr>
              <w:tab/>
            </w:r>
            <w:r>
              <w:rPr>
                <w:noProof/>
                <w:webHidden/>
              </w:rPr>
              <w:fldChar w:fldCharType="begin"/>
            </w:r>
            <w:r>
              <w:rPr>
                <w:noProof/>
                <w:webHidden/>
              </w:rPr>
              <w:instrText xml:space="preserve"> PAGEREF _Toc112760700 \h </w:instrText>
            </w:r>
            <w:r>
              <w:rPr>
                <w:noProof/>
                <w:webHidden/>
              </w:rPr>
            </w:r>
            <w:r>
              <w:rPr>
                <w:noProof/>
                <w:webHidden/>
              </w:rPr>
              <w:fldChar w:fldCharType="separate"/>
            </w:r>
            <w:r>
              <w:rPr>
                <w:noProof/>
                <w:webHidden/>
              </w:rPr>
              <w:t>68</w:t>
            </w:r>
            <w:r>
              <w:rPr>
                <w:noProof/>
                <w:webHidden/>
              </w:rPr>
              <w:fldChar w:fldCharType="end"/>
            </w:r>
          </w:hyperlink>
        </w:p>
        <w:p w14:paraId="298F8906" w14:textId="68A0BAC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01" w:history="1">
            <w:r w:rsidRPr="00AF20FB">
              <w:rPr>
                <w:rStyle w:val="Lienhypertexte"/>
                <w:noProof/>
              </w:rPr>
              <w:t>51.21.3 Parement en plaques/panneaux à base de bois CCTB 01.02</w:t>
            </w:r>
            <w:r>
              <w:rPr>
                <w:noProof/>
                <w:webHidden/>
              </w:rPr>
              <w:tab/>
            </w:r>
            <w:r>
              <w:rPr>
                <w:noProof/>
                <w:webHidden/>
              </w:rPr>
              <w:fldChar w:fldCharType="begin"/>
            </w:r>
            <w:r>
              <w:rPr>
                <w:noProof/>
                <w:webHidden/>
              </w:rPr>
              <w:instrText xml:space="preserve"> PAGEREF _Toc112760701 \h </w:instrText>
            </w:r>
            <w:r>
              <w:rPr>
                <w:noProof/>
                <w:webHidden/>
              </w:rPr>
            </w:r>
            <w:r>
              <w:rPr>
                <w:noProof/>
                <w:webHidden/>
              </w:rPr>
              <w:fldChar w:fldCharType="separate"/>
            </w:r>
            <w:r>
              <w:rPr>
                <w:noProof/>
                <w:webHidden/>
              </w:rPr>
              <w:t>68</w:t>
            </w:r>
            <w:r>
              <w:rPr>
                <w:noProof/>
                <w:webHidden/>
              </w:rPr>
              <w:fldChar w:fldCharType="end"/>
            </w:r>
          </w:hyperlink>
        </w:p>
        <w:p w14:paraId="02886D92" w14:textId="07738C7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02" w:history="1">
            <w:r w:rsidRPr="00AF20FB">
              <w:rPr>
                <w:rStyle w:val="Lienhypertexte"/>
                <w:noProof/>
              </w:rPr>
              <w:t>51.21.3a Cloisons de doublage sur ossature / parement en bois massif CCTB 01.02</w:t>
            </w:r>
            <w:r>
              <w:rPr>
                <w:noProof/>
                <w:webHidden/>
              </w:rPr>
              <w:tab/>
            </w:r>
            <w:r>
              <w:rPr>
                <w:noProof/>
                <w:webHidden/>
              </w:rPr>
              <w:fldChar w:fldCharType="begin"/>
            </w:r>
            <w:r>
              <w:rPr>
                <w:noProof/>
                <w:webHidden/>
              </w:rPr>
              <w:instrText xml:space="preserve"> PAGEREF _Toc112760702 \h </w:instrText>
            </w:r>
            <w:r>
              <w:rPr>
                <w:noProof/>
                <w:webHidden/>
              </w:rPr>
            </w:r>
            <w:r>
              <w:rPr>
                <w:noProof/>
                <w:webHidden/>
              </w:rPr>
              <w:fldChar w:fldCharType="separate"/>
            </w:r>
            <w:r>
              <w:rPr>
                <w:noProof/>
                <w:webHidden/>
              </w:rPr>
              <w:t>68</w:t>
            </w:r>
            <w:r>
              <w:rPr>
                <w:noProof/>
                <w:webHidden/>
              </w:rPr>
              <w:fldChar w:fldCharType="end"/>
            </w:r>
          </w:hyperlink>
        </w:p>
        <w:p w14:paraId="46E02AF8" w14:textId="6B39AEA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03" w:history="1">
            <w:r w:rsidRPr="00AF20FB">
              <w:rPr>
                <w:rStyle w:val="Lienhypertexte"/>
                <w:noProof/>
              </w:rPr>
              <w:t>51.21.3b Cloisons de doublage sur ossature / parement en plaques/panneaux à base de bois CCTB 01.10</w:t>
            </w:r>
            <w:r>
              <w:rPr>
                <w:noProof/>
                <w:webHidden/>
              </w:rPr>
              <w:tab/>
            </w:r>
            <w:r>
              <w:rPr>
                <w:noProof/>
                <w:webHidden/>
              </w:rPr>
              <w:fldChar w:fldCharType="begin"/>
            </w:r>
            <w:r>
              <w:rPr>
                <w:noProof/>
                <w:webHidden/>
              </w:rPr>
              <w:instrText xml:space="preserve"> PAGEREF _Toc112760703 \h </w:instrText>
            </w:r>
            <w:r>
              <w:rPr>
                <w:noProof/>
                <w:webHidden/>
              </w:rPr>
            </w:r>
            <w:r>
              <w:rPr>
                <w:noProof/>
                <w:webHidden/>
              </w:rPr>
              <w:fldChar w:fldCharType="separate"/>
            </w:r>
            <w:r>
              <w:rPr>
                <w:noProof/>
                <w:webHidden/>
              </w:rPr>
              <w:t>68</w:t>
            </w:r>
            <w:r>
              <w:rPr>
                <w:noProof/>
                <w:webHidden/>
              </w:rPr>
              <w:fldChar w:fldCharType="end"/>
            </w:r>
          </w:hyperlink>
        </w:p>
        <w:p w14:paraId="20DD3707" w14:textId="07BF7F5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04" w:history="1">
            <w:r w:rsidRPr="00AF20FB">
              <w:rPr>
                <w:rStyle w:val="Lienhypertexte"/>
                <w:noProof/>
              </w:rPr>
              <w:t>51.21.4 Parement en plaques/panneaux métalliques CCTB 01.02</w:t>
            </w:r>
            <w:r>
              <w:rPr>
                <w:noProof/>
                <w:webHidden/>
              </w:rPr>
              <w:tab/>
            </w:r>
            <w:r>
              <w:rPr>
                <w:noProof/>
                <w:webHidden/>
              </w:rPr>
              <w:fldChar w:fldCharType="begin"/>
            </w:r>
            <w:r>
              <w:rPr>
                <w:noProof/>
                <w:webHidden/>
              </w:rPr>
              <w:instrText xml:space="preserve"> PAGEREF _Toc112760704 \h </w:instrText>
            </w:r>
            <w:r>
              <w:rPr>
                <w:noProof/>
                <w:webHidden/>
              </w:rPr>
            </w:r>
            <w:r>
              <w:rPr>
                <w:noProof/>
                <w:webHidden/>
              </w:rPr>
              <w:fldChar w:fldCharType="separate"/>
            </w:r>
            <w:r>
              <w:rPr>
                <w:noProof/>
                <w:webHidden/>
              </w:rPr>
              <w:t>69</w:t>
            </w:r>
            <w:r>
              <w:rPr>
                <w:noProof/>
                <w:webHidden/>
              </w:rPr>
              <w:fldChar w:fldCharType="end"/>
            </w:r>
          </w:hyperlink>
        </w:p>
        <w:p w14:paraId="6194C43C" w14:textId="3C349D4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05" w:history="1">
            <w:r w:rsidRPr="00AF20FB">
              <w:rPr>
                <w:rStyle w:val="Lienhypertexte"/>
                <w:noProof/>
              </w:rPr>
              <w:t>51.21.4a Cloisons de doublage sur ossature / parement en plaques/panneaux métalliques/panneaux en acier CCTB 01.02</w:t>
            </w:r>
            <w:r>
              <w:rPr>
                <w:noProof/>
                <w:webHidden/>
              </w:rPr>
              <w:tab/>
            </w:r>
            <w:r>
              <w:rPr>
                <w:noProof/>
                <w:webHidden/>
              </w:rPr>
              <w:fldChar w:fldCharType="begin"/>
            </w:r>
            <w:r>
              <w:rPr>
                <w:noProof/>
                <w:webHidden/>
              </w:rPr>
              <w:instrText xml:space="preserve"> PAGEREF _Toc112760705 \h </w:instrText>
            </w:r>
            <w:r>
              <w:rPr>
                <w:noProof/>
                <w:webHidden/>
              </w:rPr>
            </w:r>
            <w:r>
              <w:rPr>
                <w:noProof/>
                <w:webHidden/>
              </w:rPr>
              <w:fldChar w:fldCharType="separate"/>
            </w:r>
            <w:r>
              <w:rPr>
                <w:noProof/>
                <w:webHidden/>
              </w:rPr>
              <w:t>69</w:t>
            </w:r>
            <w:r>
              <w:rPr>
                <w:noProof/>
                <w:webHidden/>
              </w:rPr>
              <w:fldChar w:fldCharType="end"/>
            </w:r>
          </w:hyperlink>
        </w:p>
        <w:p w14:paraId="23391095" w14:textId="7D1641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06" w:history="1">
            <w:r w:rsidRPr="00AF20FB">
              <w:rPr>
                <w:rStyle w:val="Lienhypertexte"/>
                <w:noProof/>
              </w:rPr>
              <w:t>51.21.4b Cloisons de doublage sur ossature / parement en plaques/panneaux métalliques/panneaux en aluminium CCTB 01.02</w:t>
            </w:r>
            <w:r>
              <w:rPr>
                <w:noProof/>
                <w:webHidden/>
              </w:rPr>
              <w:tab/>
            </w:r>
            <w:r>
              <w:rPr>
                <w:noProof/>
                <w:webHidden/>
              </w:rPr>
              <w:fldChar w:fldCharType="begin"/>
            </w:r>
            <w:r>
              <w:rPr>
                <w:noProof/>
                <w:webHidden/>
              </w:rPr>
              <w:instrText xml:space="preserve"> PAGEREF _Toc112760706 \h </w:instrText>
            </w:r>
            <w:r>
              <w:rPr>
                <w:noProof/>
                <w:webHidden/>
              </w:rPr>
            </w:r>
            <w:r>
              <w:rPr>
                <w:noProof/>
                <w:webHidden/>
              </w:rPr>
              <w:fldChar w:fldCharType="separate"/>
            </w:r>
            <w:r>
              <w:rPr>
                <w:noProof/>
                <w:webHidden/>
              </w:rPr>
              <w:t>69</w:t>
            </w:r>
            <w:r>
              <w:rPr>
                <w:noProof/>
                <w:webHidden/>
              </w:rPr>
              <w:fldChar w:fldCharType="end"/>
            </w:r>
          </w:hyperlink>
        </w:p>
        <w:p w14:paraId="5F3DF559" w14:textId="2E99A8C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07" w:history="1">
            <w:r w:rsidRPr="00AF20FB">
              <w:rPr>
                <w:rStyle w:val="Lienhypertexte"/>
                <w:noProof/>
              </w:rPr>
              <w:t>51.21.4c Cloisons de doublage sur ossature / parement en plaques/panneaux métalliques/panneaux en cuivre CCTB 01.02</w:t>
            </w:r>
            <w:r>
              <w:rPr>
                <w:noProof/>
                <w:webHidden/>
              </w:rPr>
              <w:tab/>
            </w:r>
            <w:r>
              <w:rPr>
                <w:noProof/>
                <w:webHidden/>
              </w:rPr>
              <w:fldChar w:fldCharType="begin"/>
            </w:r>
            <w:r>
              <w:rPr>
                <w:noProof/>
                <w:webHidden/>
              </w:rPr>
              <w:instrText xml:space="preserve"> PAGEREF _Toc112760707 \h </w:instrText>
            </w:r>
            <w:r>
              <w:rPr>
                <w:noProof/>
                <w:webHidden/>
              </w:rPr>
            </w:r>
            <w:r>
              <w:rPr>
                <w:noProof/>
                <w:webHidden/>
              </w:rPr>
              <w:fldChar w:fldCharType="separate"/>
            </w:r>
            <w:r>
              <w:rPr>
                <w:noProof/>
                <w:webHidden/>
              </w:rPr>
              <w:t>69</w:t>
            </w:r>
            <w:r>
              <w:rPr>
                <w:noProof/>
                <w:webHidden/>
              </w:rPr>
              <w:fldChar w:fldCharType="end"/>
            </w:r>
          </w:hyperlink>
        </w:p>
        <w:p w14:paraId="66FA53A3" w14:textId="234AEE2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08" w:history="1">
            <w:r w:rsidRPr="00AF20FB">
              <w:rPr>
                <w:rStyle w:val="Lienhypertexte"/>
                <w:noProof/>
              </w:rPr>
              <w:t>51.21.5 Parement en plaques/panneaux synthétiques ou composites CCTB 01.02</w:t>
            </w:r>
            <w:r>
              <w:rPr>
                <w:noProof/>
                <w:webHidden/>
              </w:rPr>
              <w:tab/>
            </w:r>
            <w:r>
              <w:rPr>
                <w:noProof/>
                <w:webHidden/>
              </w:rPr>
              <w:fldChar w:fldCharType="begin"/>
            </w:r>
            <w:r>
              <w:rPr>
                <w:noProof/>
                <w:webHidden/>
              </w:rPr>
              <w:instrText xml:space="preserve"> PAGEREF _Toc112760708 \h </w:instrText>
            </w:r>
            <w:r>
              <w:rPr>
                <w:noProof/>
                <w:webHidden/>
              </w:rPr>
            </w:r>
            <w:r>
              <w:rPr>
                <w:noProof/>
                <w:webHidden/>
              </w:rPr>
              <w:fldChar w:fldCharType="separate"/>
            </w:r>
            <w:r>
              <w:rPr>
                <w:noProof/>
                <w:webHidden/>
              </w:rPr>
              <w:t>69</w:t>
            </w:r>
            <w:r>
              <w:rPr>
                <w:noProof/>
                <w:webHidden/>
              </w:rPr>
              <w:fldChar w:fldCharType="end"/>
            </w:r>
          </w:hyperlink>
        </w:p>
        <w:p w14:paraId="2C677B2B" w14:textId="5E76530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09" w:history="1">
            <w:r w:rsidRPr="00AF20FB">
              <w:rPr>
                <w:rStyle w:val="Lienhypertexte"/>
                <w:noProof/>
              </w:rPr>
              <w:t>51.21.5a Cloisons de doublage sur ossature / parement en plaques/panneaux synthétiques ou composites CCTB 01.02</w:t>
            </w:r>
            <w:r>
              <w:rPr>
                <w:noProof/>
                <w:webHidden/>
              </w:rPr>
              <w:tab/>
            </w:r>
            <w:r>
              <w:rPr>
                <w:noProof/>
                <w:webHidden/>
              </w:rPr>
              <w:fldChar w:fldCharType="begin"/>
            </w:r>
            <w:r>
              <w:rPr>
                <w:noProof/>
                <w:webHidden/>
              </w:rPr>
              <w:instrText xml:space="preserve"> PAGEREF _Toc112760709 \h </w:instrText>
            </w:r>
            <w:r>
              <w:rPr>
                <w:noProof/>
                <w:webHidden/>
              </w:rPr>
            </w:r>
            <w:r>
              <w:rPr>
                <w:noProof/>
                <w:webHidden/>
              </w:rPr>
              <w:fldChar w:fldCharType="separate"/>
            </w:r>
            <w:r>
              <w:rPr>
                <w:noProof/>
                <w:webHidden/>
              </w:rPr>
              <w:t>69</w:t>
            </w:r>
            <w:r>
              <w:rPr>
                <w:noProof/>
                <w:webHidden/>
              </w:rPr>
              <w:fldChar w:fldCharType="end"/>
            </w:r>
          </w:hyperlink>
        </w:p>
        <w:p w14:paraId="18ECEA21" w14:textId="0CFA640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10" w:history="1">
            <w:r w:rsidRPr="00AF20FB">
              <w:rPr>
                <w:rStyle w:val="Lienhypertexte"/>
                <w:noProof/>
              </w:rPr>
              <w:t>51.21.6 Parement en plaques/panneaux à base de verre CCTB 01.02</w:t>
            </w:r>
            <w:r>
              <w:rPr>
                <w:noProof/>
                <w:webHidden/>
              </w:rPr>
              <w:tab/>
            </w:r>
            <w:r>
              <w:rPr>
                <w:noProof/>
                <w:webHidden/>
              </w:rPr>
              <w:fldChar w:fldCharType="begin"/>
            </w:r>
            <w:r>
              <w:rPr>
                <w:noProof/>
                <w:webHidden/>
              </w:rPr>
              <w:instrText xml:space="preserve"> PAGEREF _Toc112760710 \h </w:instrText>
            </w:r>
            <w:r>
              <w:rPr>
                <w:noProof/>
                <w:webHidden/>
              </w:rPr>
            </w:r>
            <w:r>
              <w:rPr>
                <w:noProof/>
                <w:webHidden/>
              </w:rPr>
              <w:fldChar w:fldCharType="separate"/>
            </w:r>
            <w:r>
              <w:rPr>
                <w:noProof/>
                <w:webHidden/>
              </w:rPr>
              <w:t>69</w:t>
            </w:r>
            <w:r>
              <w:rPr>
                <w:noProof/>
                <w:webHidden/>
              </w:rPr>
              <w:fldChar w:fldCharType="end"/>
            </w:r>
          </w:hyperlink>
        </w:p>
        <w:p w14:paraId="53DEAEBB" w14:textId="4FC7482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11" w:history="1">
            <w:r w:rsidRPr="00AF20FB">
              <w:rPr>
                <w:rStyle w:val="Lienhypertexte"/>
                <w:noProof/>
              </w:rPr>
              <w:t>51.21.6a Cloisons de doublage sur ossature / parement en plaques/panneaux en verre CCTB 01.10</w:t>
            </w:r>
            <w:r>
              <w:rPr>
                <w:noProof/>
                <w:webHidden/>
              </w:rPr>
              <w:tab/>
            </w:r>
            <w:r>
              <w:rPr>
                <w:noProof/>
                <w:webHidden/>
              </w:rPr>
              <w:fldChar w:fldCharType="begin"/>
            </w:r>
            <w:r>
              <w:rPr>
                <w:noProof/>
                <w:webHidden/>
              </w:rPr>
              <w:instrText xml:space="preserve"> PAGEREF _Toc112760711 \h </w:instrText>
            </w:r>
            <w:r>
              <w:rPr>
                <w:noProof/>
                <w:webHidden/>
              </w:rPr>
            </w:r>
            <w:r>
              <w:rPr>
                <w:noProof/>
                <w:webHidden/>
              </w:rPr>
              <w:fldChar w:fldCharType="separate"/>
            </w:r>
            <w:r>
              <w:rPr>
                <w:noProof/>
                <w:webHidden/>
              </w:rPr>
              <w:t>69</w:t>
            </w:r>
            <w:r>
              <w:rPr>
                <w:noProof/>
                <w:webHidden/>
              </w:rPr>
              <w:fldChar w:fldCharType="end"/>
            </w:r>
          </w:hyperlink>
        </w:p>
        <w:p w14:paraId="20E2255C" w14:textId="19F4DF9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12" w:history="1">
            <w:r w:rsidRPr="00AF20FB">
              <w:rPr>
                <w:rStyle w:val="Lienhypertexte"/>
                <w:noProof/>
              </w:rPr>
              <w:t>51.21.6b Cloisons de doublage sur ossature / parement en plaques/panneaux en miroir CCTB 01.10</w:t>
            </w:r>
            <w:r>
              <w:rPr>
                <w:noProof/>
                <w:webHidden/>
              </w:rPr>
              <w:tab/>
            </w:r>
            <w:r>
              <w:rPr>
                <w:noProof/>
                <w:webHidden/>
              </w:rPr>
              <w:fldChar w:fldCharType="begin"/>
            </w:r>
            <w:r>
              <w:rPr>
                <w:noProof/>
                <w:webHidden/>
              </w:rPr>
              <w:instrText xml:space="preserve"> PAGEREF _Toc112760712 \h </w:instrText>
            </w:r>
            <w:r>
              <w:rPr>
                <w:noProof/>
                <w:webHidden/>
              </w:rPr>
            </w:r>
            <w:r>
              <w:rPr>
                <w:noProof/>
                <w:webHidden/>
              </w:rPr>
              <w:fldChar w:fldCharType="separate"/>
            </w:r>
            <w:r>
              <w:rPr>
                <w:noProof/>
                <w:webHidden/>
              </w:rPr>
              <w:t>70</w:t>
            </w:r>
            <w:r>
              <w:rPr>
                <w:noProof/>
                <w:webHidden/>
              </w:rPr>
              <w:fldChar w:fldCharType="end"/>
            </w:r>
          </w:hyperlink>
        </w:p>
        <w:p w14:paraId="1EC003B4" w14:textId="150D1CD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13" w:history="1">
            <w:r w:rsidRPr="00AF20FB">
              <w:rPr>
                <w:rStyle w:val="Lienhypertexte"/>
                <w:noProof/>
              </w:rPr>
              <w:t>51.21.7 Parement en textile CCTB 01.02</w:t>
            </w:r>
            <w:r>
              <w:rPr>
                <w:noProof/>
                <w:webHidden/>
              </w:rPr>
              <w:tab/>
            </w:r>
            <w:r>
              <w:rPr>
                <w:noProof/>
                <w:webHidden/>
              </w:rPr>
              <w:fldChar w:fldCharType="begin"/>
            </w:r>
            <w:r>
              <w:rPr>
                <w:noProof/>
                <w:webHidden/>
              </w:rPr>
              <w:instrText xml:space="preserve"> PAGEREF _Toc112760713 \h </w:instrText>
            </w:r>
            <w:r>
              <w:rPr>
                <w:noProof/>
                <w:webHidden/>
              </w:rPr>
            </w:r>
            <w:r>
              <w:rPr>
                <w:noProof/>
                <w:webHidden/>
              </w:rPr>
              <w:fldChar w:fldCharType="separate"/>
            </w:r>
            <w:r>
              <w:rPr>
                <w:noProof/>
                <w:webHidden/>
              </w:rPr>
              <w:t>70</w:t>
            </w:r>
            <w:r>
              <w:rPr>
                <w:noProof/>
                <w:webHidden/>
              </w:rPr>
              <w:fldChar w:fldCharType="end"/>
            </w:r>
          </w:hyperlink>
        </w:p>
        <w:p w14:paraId="475ADC98" w14:textId="40E9B88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14" w:history="1">
            <w:r w:rsidRPr="00AF20FB">
              <w:rPr>
                <w:rStyle w:val="Lienhypertexte"/>
                <w:noProof/>
              </w:rPr>
              <w:t>51.21.7a Cloisons de doublage sur ossature / parement en textile CCTB 01.02</w:t>
            </w:r>
            <w:r>
              <w:rPr>
                <w:noProof/>
                <w:webHidden/>
              </w:rPr>
              <w:tab/>
            </w:r>
            <w:r>
              <w:rPr>
                <w:noProof/>
                <w:webHidden/>
              </w:rPr>
              <w:fldChar w:fldCharType="begin"/>
            </w:r>
            <w:r>
              <w:rPr>
                <w:noProof/>
                <w:webHidden/>
              </w:rPr>
              <w:instrText xml:space="preserve"> PAGEREF _Toc112760714 \h </w:instrText>
            </w:r>
            <w:r>
              <w:rPr>
                <w:noProof/>
                <w:webHidden/>
              </w:rPr>
            </w:r>
            <w:r>
              <w:rPr>
                <w:noProof/>
                <w:webHidden/>
              </w:rPr>
              <w:fldChar w:fldCharType="separate"/>
            </w:r>
            <w:r>
              <w:rPr>
                <w:noProof/>
                <w:webHidden/>
              </w:rPr>
              <w:t>70</w:t>
            </w:r>
            <w:r>
              <w:rPr>
                <w:noProof/>
                <w:webHidden/>
              </w:rPr>
              <w:fldChar w:fldCharType="end"/>
            </w:r>
          </w:hyperlink>
        </w:p>
        <w:p w14:paraId="03CD82A6" w14:textId="05FD321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15" w:history="1">
            <w:r w:rsidRPr="00AF20FB">
              <w:rPr>
                <w:rStyle w:val="Lienhypertexte"/>
                <w:noProof/>
              </w:rPr>
              <w:t>51.21.8 Parement mixte CCTB 01.02</w:t>
            </w:r>
            <w:r>
              <w:rPr>
                <w:noProof/>
                <w:webHidden/>
              </w:rPr>
              <w:tab/>
            </w:r>
            <w:r>
              <w:rPr>
                <w:noProof/>
                <w:webHidden/>
              </w:rPr>
              <w:fldChar w:fldCharType="begin"/>
            </w:r>
            <w:r>
              <w:rPr>
                <w:noProof/>
                <w:webHidden/>
              </w:rPr>
              <w:instrText xml:space="preserve"> PAGEREF _Toc112760715 \h </w:instrText>
            </w:r>
            <w:r>
              <w:rPr>
                <w:noProof/>
                <w:webHidden/>
              </w:rPr>
            </w:r>
            <w:r>
              <w:rPr>
                <w:noProof/>
                <w:webHidden/>
              </w:rPr>
              <w:fldChar w:fldCharType="separate"/>
            </w:r>
            <w:r>
              <w:rPr>
                <w:noProof/>
                <w:webHidden/>
              </w:rPr>
              <w:t>70</w:t>
            </w:r>
            <w:r>
              <w:rPr>
                <w:noProof/>
                <w:webHidden/>
              </w:rPr>
              <w:fldChar w:fldCharType="end"/>
            </w:r>
          </w:hyperlink>
        </w:p>
        <w:p w14:paraId="7E19BC18" w14:textId="1EEBFA1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16" w:history="1">
            <w:r w:rsidRPr="00AF20FB">
              <w:rPr>
                <w:rStyle w:val="Lienhypertexte"/>
                <w:noProof/>
              </w:rPr>
              <w:t>51.21.8a Cloisons de doublage sur ossature / parement mixte CCTB 01.02</w:t>
            </w:r>
            <w:r>
              <w:rPr>
                <w:noProof/>
                <w:webHidden/>
              </w:rPr>
              <w:tab/>
            </w:r>
            <w:r>
              <w:rPr>
                <w:noProof/>
                <w:webHidden/>
              </w:rPr>
              <w:fldChar w:fldCharType="begin"/>
            </w:r>
            <w:r>
              <w:rPr>
                <w:noProof/>
                <w:webHidden/>
              </w:rPr>
              <w:instrText xml:space="preserve"> PAGEREF _Toc112760716 \h </w:instrText>
            </w:r>
            <w:r>
              <w:rPr>
                <w:noProof/>
                <w:webHidden/>
              </w:rPr>
            </w:r>
            <w:r>
              <w:rPr>
                <w:noProof/>
                <w:webHidden/>
              </w:rPr>
              <w:fldChar w:fldCharType="separate"/>
            </w:r>
            <w:r>
              <w:rPr>
                <w:noProof/>
                <w:webHidden/>
              </w:rPr>
              <w:t>70</w:t>
            </w:r>
            <w:r>
              <w:rPr>
                <w:noProof/>
                <w:webHidden/>
              </w:rPr>
              <w:fldChar w:fldCharType="end"/>
            </w:r>
          </w:hyperlink>
        </w:p>
        <w:p w14:paraId="3C51E1D9" w14:textId="54905A2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17" w:history="1">
            <w:r w:rsidRPr="00AF20FB">
              <w:rPr>
                <w:rStyle w:val="Lienhypertexte"/>
                <w:noProof/>
              </w:rPr>
              <w:t>51.22 Cloison fixe légère de doublage en panneaux fixés sans ossature CCTB 01.10</w:t>
            </w:r>
            <w:r>
              <w:rPr>
                <w:noProof/>
                <w:webHidden/>
              </w:rPr>
              <w:tab/>
            </w:r>
            <w:r>
              <w:rPr>
                <w:noProof/>
                <w:webHidden/>
              </w:rPr>
              <w:fldChar w:fldCharType="begin"/>
            </w:r>
            <w:r>
              <w:rPr>
                <w:noProof/>
                <w:webHidden/>
              </w:rPr>
              <w:instrText xml:space="preserve"> PAGEREF _Toc112760717 \h </w:instrText>
            </w:r>
            <w:r>
              <w:rPr>
                <w:noProof/>
                <w:webHidden/>
              </w:rPr>
            </w:r>
            <w:r>
              <w:rPr>
                <w:noProof/>
                <w:webHidden/>
              </w:rPr>
              <w:fldChar w:fldCharType="separate"/>
            </w:r>
            <w:r>
              <w:rPr>
                <w:noProof/>
                <w:webHidden/>
              </w:rPr>
              <w:t>70</w:t>
            </w:r>
            <w:r>
              <w:rPr>
                <w:noProof/>
                <w:webHidden/>
              </w:rPr>
              <w:fldChar w:fldCharType="end"/>
            </w:r>
          </w:hyperlink>
        </w:p>
        <w:p w14:paraId="2C5228DC" w14:textId="61D289D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18" w:history="1">
            <w:r w:rsidRPr="00AF20FB">
              <w:rPr>
                <w:rStyle w:val="Lienhypertexte"/>
                <w:noProof/>
              </w:rPr>
              <w:t>51.22.1 Parement en plaques/panneaux à base de plâtre CCTB 01.02</w:t>
            </w:r>
            <w:r>
              <w:rPr>
                <w:noProof/>
                <w:webHidden/>
              </w:rPr>
              <w:tab/>
            </w:r>
            <w:r>
              <w:rPr>
                <w:noProof/>
                <w:webHidden/>
              </w:rPr>
              <w:fldChar w:fldCharType="begin"/>
            </w:r>
            <w:r>
              <w:rPr>
                <w:noProof/>
                <w:webHidden/>
              </w:rPr>
              <w:instrText xml:space="preserve"> PAGEREF _Toc112760718 \h </w:instrText>
            </w:r>
            <w:r>
              <w:rPr>
                <w:noProof/>
                <w:webHidden/>
              </w:rPr>
            </w:r>
            <w:r>
              <w:rPr>
                <w:noProof/>
                <w:webHidden/>
              </w:rPr>
              <w:fldChar w:fldCharType="separate"/>
            </w:r>
            <w:r>
              <w:rPr>
                <w:noProof/>
                <w:webHidden/>
              </w:rPr>
              <w:t>71</w:t>
            </w:r>
            <w:r>
              <w:rPr>
                <w:noProof/>
                <w:webHidden/>
              </w:rPr>
              <w:fldChar w:fldCharType="end"/>
            </w:r>
          </w:hyperlink>
        </w:p>
        <w:p w14:paraId="66F65065" w14:textId="7D96CCE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19" w:history="1">
            <w:r w:rsidRPr="00AF20FB">
              <w:rPr>
                <w:rStyle w:val="Lienhypertexte"/>
                <w:noProof/>
              </w:rPr>
              <w:t>51.22.1a Cloisons de doublage sans ossature / parement en plaques/panneaux à base de plâtre CCTB 01.10</w:t>
            </w:r>
            <w:r>
              <w:rPr>
                <w:noProof/>
                <w:webHidden/>
              </w:rPr>
              <w:tab/>
            </w:r>
            <w:r>
              <w:rPr>
                <w:noProof/>
                <w:webHidden/>
              </w:rPr>
              <w:fldChar w:fldCharType="begin"/>
            </w:r>
            <w:r>
              <w:rPr>
                <w:noProof/>
                <w:webHidden/>
              </w:rPr>
              <w:instrText xml:space="preserve"> PAGEREF _Toc112760719 \h </w:instrText>
            </w:r>
            <w:r>
              <w:rPr>
                <w:noProof/>
                <w:webHidden/>
              </w:rPr>
            </w:r>
            <w:r>
              <w:rPr>
                <w:noProof/>
                <w:webHidden/>
              </w:rPr>
              <w:fldChar w:fldCharType="separate"/>
            </w:r>
            <w:r>
              <w:rPr>
                <w:noProof/>
                <w:webHidden/>
              </w:rPr>
              <w:t>71</w:t>
            </w:r>
            <w:r>
              <w:rPr>
                <w:noProof/>
                <w:webHidden/>
              </w:rPr>
              <w:fldChar w:fldCharType="end"/>
            </w:r>
          </w:hyperlink>
        </w:p>
        <w:p w14:paraId="12770FAE" w14:textId="155E2DB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20" w:history="1">
            <w:r w:rsidRPr="00AF20FB">
              <w:rPr>
                <w:rStyle w:val="Lienhypertexte"/>
                <w:noProof/>
              </w:rPr>
              <w:t>51.22.2 Parement en plaques/panneaux à base minérale autre que plâtre CCTB 01.02</w:t>
            </w:r>
            <w:r>
              <w:rPr>
                <w:noProof/>
                <w:webHidden/>
              </w:rPr>
              <w:tab/>
            </w:r>
            <w:r>
              <w:rPr>
                <w:noProof/>
                <w:webHidden/>
              </w:rPr>
              <w:fldChar w:fldCharType="begin"/>
            </w:r>
            <w:r>
              <w:rPr>
                <w:noProof/>
                <w:webHidden/>
              </w:rPr>
              <w:instrText xml:space="preserve"> PAGEREF _Toc112760720 \h </w:instrText>
            </w:r>
            <w:r>
              <w:rPr>
                <w:noProof/>
                <w:webHidden/>
              </w:rPr>
            </w:r>
            <w:r>
              <w:rPr>
                <w:noProof/>
                <w:webHidden/>
              </w:rPr>
              <w:fldChar w:fldCharType="separate"/>
            </w:r>
            <w:r>
              <w:rPr>
                <w:noProof/>
                <w:webHidden/>
              </w:rPr>
              <w:t>73</w:t>
            </w:r>
            <w:r>
              <w:rPr>
                <w:noProof/>
                <w:webHidden/>
              </w:rPr>
              <w:fldChar w:fldCharType="end"/>
            </w:r>
          </w:hyperlink>
        </w:p>
        <w:p w14:paraId="7CA149A5" w14:textId="3BA0739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21" w:history="1">
            <w:r w:rsidRPr="00AF20FB">
              <w:rPr>
                <w:rStyle w:val="Lienhypertexte"/>
                <w:noProof/>
              </w:rPr>
              <w:t>51.22.2a Cloisons de doublage sans ossature / parement en plaques/panneaux à base minérale autre que plâtre, à base de silico-calcaire CCTB 01.02</w:t>
            </w:r>
            <w:r>
              <w:rPr>
                <w:noProof/>
                <w:webHidden/>
              </w:rPr>
              <w:tab/>
            </w:r>
            <w:r>
              <w:rPr>
                <w:noProof/>
                <w:webHidden/>
              </w:rPr>
              <w:fldChar w:fldCharType="begin"/>
            </w:r>
            <w:r>
              <w:rPr>
                <w:noProof/>
                <w:webHidden/>
              </w:rPr>
              <w:instrText xml:space="preserve"> PAGEREF _Toc112760721 \h </w:instrText>
            </w:r>
            <w:r>
              <w:rPr>
                <w:noProof/>
                <w:webHidden/>
              </w:rPr>
            </w:r>
            <w:r>
              <w:rPr>
                <w:noProof/>
                <w:webHidden/>
              </w:rPr>
              <w:fldChar w:fldCharType="separate"/>
            </w:r>
            <w:r>
              <w:rPr>
                <w:noProof/>
                <w:webHidden/>
              </w:rPr>
              <w:t>73</w:t>
            </w:r>
            <w:r>
              <w:rPr>
                <w:noProof/>
                <w:webHidden/>
              </w:rPr>
              <w:fldChar w:fldCharType="end"/>
            </w:r>
          </w:hyperlink>
        </w:p>
        <w:p w14:paraId="52932B10" w14:textId="3DB3365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22" w:history="1">
            <w:r w:rsidRPr="00AF20FB">
              <w:rPr>
                <w:rStyle w:val="Lienhypertexte"/>
                <w:noProof/>
              </w:rPr>
              <w:t>51.22.2b Cloisons de doublage sans ossature / parement en plaques/panneaux à base minérale autre que plâtre, à base de fibro-ciment CCTB 01.02</w:t>
            </w:r>
            <w:r>
              <w:rPr>
                <w:noProof/>
                <w:webHidden/>
              </w:rPr>
              <w:tab/>
            </w:r>
            <w:r>
              <w:rPr>
                <w:noProof/>
                <w:webHidden/>
              </w:rPr>
              <w:fldChar w:fldCharType="begin"/>
            </w:r>
            <w:r>
              <w:rPr>
                <w:noProof/>
                <w:webHidden/>
              </w:rPr>
              <w:instrText xml:space="preserve"> PAGEREF _Toc112760722 \h </w:instrText>
            </w:r>
            <w:r>
              <w:rPr>
                <w:noProof/>
                <w:webHidden/>
              </w:rPr>
            </w:r>
            <w:r>
              <w:rPr>
                <w:noProof/>
                <w:webHidden/>
              </w:rPr>
              <w:fldChar w:fldCharType="separate"/>
            </w:r>
            <w:r>
              <w:rPr>
                <w:noProof/>
                <w:webHidden/>
              </w:rPr>
              <w:t>74</w:t>
            </w:r>
            <w:r>
              <w:rPr>
                <w:noProof/>
                <w:webHidden/>
              </w:rPr>
              <w:fldChar w:fldCharType="end"/>
            </w:r>
          </w:hyperlink>
        </w:p>
        <w:p w14:paraId="72E7E2D8" w14:textId="0165170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23" w:history="1">
            <w:r w:rsidRPr="00AF20FB">
              <w:rPr>
                <w:rStyle w:val="Lienhypertexte"/>
                <w:noProof/>
              </w:rPr>
              <w:t>51.22.3 Parement en plaques/panneaux à base de bois CCTB 01.02</w:t>
            </w:r>
            <w:r>
              <w:rPr>
                <w:noProof/>
                <w:webHidden/>
              </w:rPr>
              <w:tab/>
            </w:r>
            <w:r>
              <w:rPr>
                <w:noProof/>
                <w:webHidden/>
              </w:rPr>
              <w:fldChar w:fldCharType="begin"/>
            </w:r>
            <w:r>
              <w:rPr>
                <w:noProof/>
                <w:webHidden/>
              </w:rPr>
              <w:instrText xml:space="preserve"> PAGEREF _Toc112760723 \h </w:instrText>
            </w:r>
            <w:r>
              <w:rPr>
                <w:noProof/>
                <w:webHidden/>
              </w:rPr>
            </w:r>
            <w:r>
              <w:rPr>
                <w:noProof/>
                <w:webHidden/>
              </w:rPr>
              <w:fldChar w:fldCharType="separate"/>
            </w:r>
            <w:r>
              <w:rPr>
                <w:noProof/>
                <w:webHidden/>
              </w:rPr>
              <w:t>74</w:t>
            </w:r>
            <w:r>
              <w:rPr>
                <w:noProof/>
                <w:webHidden/>
              </w:rPr>
              <w:fldChar w:fldCharType="end"/>
            </w:r>
          </w:hyperlink>
        </w:p>
        <w:p w14:paraId="44F67719" w14:textId="1037C08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24" w:history="1">
            <w:r w:rsidRPr="00AF20FB">
              <w:rPr>
                <w:rStyle w:val="Lienhypertexte"/>
                <w:noProof/>
              </w:rPr>
              <w:t>51.22.3a Cloisons de doublage sans ossature / parement en plaques/panneaux en bois massif CCTB 01.02</w:t>
            </w:r>
            <w:r>
              <w:rPr>
                <w:noProof/>
                <w:webHidden/>
              </w:rPr>
              <w:tab/>
            </w:r>
            <w:r>
              <w:rPr>
                <w:noProof/>
                <w:webHidden/>
              </w:rPr>
              <w:fldChar w:fldCharType="begin"/>
            </w:r>
            <w:r>
              <w:rPr>
                <w:noProof/>
                <w:webHidden/>
              </w:rPr>
              <w:instrText xml:space="preserve"> PAGEREF _Toc112760724 \h </w:instrText>
            </w:r>
            <w:r>
              <w:rPr>
                <w:noProof/>
                <w:webHidden/>
              </w:rPr>
            </w:r>
            <w:r>
              <w:rPr>
                <w:noProof/>
                <w:webHidden/>
              </w:rPr>
              <w:fldChar w:fldCharType="separate"/>
            </w:r>
            <w:r>
              <w:rPr>
                <w:noProof/>
                <w:webHidden/>
              </w:rPr>
              <w:t>74</w:t>
            </w:r>
            <w:r>
              <w:rPr>
                <w:noProof/>
                <w:webHidden/>
              </w:rPr>
              <w:fldChar w:fldCharType="end"/>
            </w:r>
          </w:hyperlink>
        </w:p>
        <w:p w14:paraId="3E43D306" w14:textId="1470984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25" w:history="1">
            <w:r w:rsidRPr="00AF20FB">
              <w:rPr>
                <w:rStyle w:val="Lienhypertexte"/>
                <w:noProof/>
              </w:rPr>
              <w:t>51.22.3b Cloisons de doublage sans ossature / parement en plaques/panneaux à base de bois CCTB 01.10</w:t>
            </w:r>
            <w:r>
              <w:rPr>
                <w:noProof/>
                <w:webHidden/>
              </w:rPr>
              <w:tab/>
            </w:r>
            <w:r>
              <w:rPr>
                <w:noProof/>
                <w:webHidden/>
              </w:rPr>
              <w:fldChar w:fldCharType="begin"/>
            </w:r>
            <w:r>
              <w:rPr>
                <w:noProof/>
                <w:webHidden/>
              </w:rPr>
              <w:instrText xml:space="preserve"> PAGEREF _Toc112760725 \h </w:instrText>
            </w:r>
            <w:r>
              <w:rPr>
                <w:noProof/>
                <w:webHidden/>
              </w:rPr>
            </w:r>
            <w:r>
              <w:rPr>
                <w:noProof/>
                <w:webHidden/>
              </w:rPr>
              <w:fldChar w:fldCharType="separate"/>
            </w:r>
            <w:r>
              <w:rPr>
                <w:noProof/>
                <w:webHidden/>
              </w:rPr>
              <w:t>74</w:t>
            </w:r>
            <w:r>
              <w:rPr>
                <w:noProof/>
                <w:webHidden/>
              </w:rPr>
              <w:fldChar w:fldCharType="end"/>
            </w:r>
          </w:hyperlink>
        </w:p>
        <w:p w14:paraId="4B0357F5" w14:textId="6EE45CD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26" w:history="1">
            <w:r w:rsidRPr="00AF20FB">
              <w:rPr>
                <w:rStyle w:val="Lienhypertexte"/>
                <w:noProof/>
              </w:rPr>
              <w:t>51.22.4 Parement en plaques/panneaux métalliques CCTB 01.02</w:t>
            </w:r>
            <w:r>
              <w:rPr>
                <w:noProof/>
                <w:webHidden/>
              </w:rPr>
              <w:tab/>
            </w:r>
            <w:r>
              <w:rPr>
                <w:noProof/>
                <w:webHidden/>
              </w:rPr>
              <w:fldChar w:fldCharType="begin"/>
            </w:r>
            <w:r>
              <w:rPr>
                <w:noProof/>
                <w:webHidden/>
              </w:rPr>
              <w:instrText xml:space="preserve"> PAGEREF _Toc112760726 \h </w:instrText>
            </w:r>
            <w:r>
              <w:rPr>
                <w:noProof/>
                <w:webHidden/>
              </w:rPr>
            </w:r>
            <w:r>
              <w:rPr>
                <w:noProof/>
                <w:webHidden/>
              </w:rPr>
              <w:fldChar w:fldCharType="separate"/>
            </w:r>
            <w:r>
              <w:rPr>
                <w:noProof/>
                <w:webHidden/>
              </w:rPr>
              <w:t>75</w:t>
            </w:r>
            <w:r>
              <w:rPr>
                <w:noProof/>
                <w:webHidden/>
              </w:rPr>
              <w:fldChar w:fldCharType="end"/>
            </w:r>
          </w:hyperlink>
        </w:p>
        <w:p w14:paraId="5A52367B" w14:textId="7AE589B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27" w:history="1">
            <w:r w:rsidRPr="00AF20FB">
              <w:rPr>
                <w:rStyle w:val="Lienhypertexte"/>
                <w:noProof/>
              </w:rPr>
              <w:t>51.22.4a Cloisons de doublage sans ossature / parement en plaques/panneaux métalliques/panneaux en acier CCTB 01.02</w:t>
            </w:r>
            <w:r>
              <w:rPr>
                <w:noProof/>
                <w:webHidden/>
              </w:rPr>
              <w:tab/>
            </w:r>
            <w:r>
              <w:rPr>
                <w:noProof/>
                <w:webHidden/>
              </w:rPr>
              <w:fldChar w:fldCharType="begin"/>
            </w:r>
            <w:r>
              <w:rPr>
                <w:noProof/>
                <w:webHidden/>
              </w:rPr>
              <w:instrText xml:space="preserve"> PAGEREF _Toc112760727 \h </w:instrText>
            </w:r>
            <w:r>
              <w:rPr>
                <w:noProof/>
                <w:webHidden/>
              </w:rPr>
            </w:r>
            <w:r>
              <w:rPr>
                <w:noProof/>
                <w:webHidden/>
              </w:rPr>
              <w:fldChar w:fldCharType="separate"/>
            </w:r>
            <w:r>
              <w:rPr>
                <w:noProof/>
                <w:webHidden/>
              </w:rPr>
              <w:t>75</w:t>
            </w:r>
            <w:r>
              <w:rPr>
                <w:noProof/>
                <w:webHidden/>
              </w:rPr>
              <w:fldChar w:fldCharType="end"/>
            </w:r>
          </w:hyperlink>
        </w:p>
        <w:p w14:paraId="1F00FCC7" w14:textId="1827DB8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28" w:history="1">
            <w:r w:rsidRPr="00AF20FB">
              <w:rPr>
                <w:rStyle w:val="Lienhypertexte"/>
                <w:noProof/>
              </w:rPr>
              <w:t>51.22.4b Cloisons de doublage sans ossature / parement en plaques/panneaux métalliques/panneaux en aluminium CCTB 01.02</w:t>
            </w:r>
            <w:r>
              <w:rPr>
                <w:noProof/>
                <w:webHidden/>
              </w:rPr>
              <w:tab/>
            </w:r>
            <w:r>
              <w:rPr>
                <w:noProof/>
                <w:webHidden/>
              </w:rPr>
              <w:fldChar w:fldCharType="begin"/>
            </w:r>
            <w:r>
              <w:rPr>
                <w:noProof/>
                <w:webHidden/>
              </w:rPr>
              <w:instrText xml:space="preserve"> PAGEREF _Toc112760728 \h </w:instrText>
            </w:r>
            <w:r>
              <w:rPr>
                <w:noProof/>
                <w:webHidden/>
              </w:rPr>
            </w:r>
            <w:r>
              <w:rPr>
                <w:noProof/>
                <w:webHidden/>
              </w:rPr>
              <w:fldChar w:fldCharType="separate"/>
            </w:r>
            <w:r>
              <w:rPr>
                <w:noProof/>
                <w:webHidden/>
              </w:rPr>
              <w:t>75</w:t>
            </w:r>
            <w:r>
              <w:rPr>
                <w:noProof/>
                <w:webHidden/>
              </w:rPr>
              <w:fldChar w:fldCharType="end"/>
            </w:r>
          </w:hyperlink>
        </w:p>
        <w:p w14:paraId="03EE2DF2" w14:textId="6D27B39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29" w:history="1">
            <w:r w:rsidRPr="00AF20FB">
              <w:rPr>
                <w:rStyle w:val="Lienhypertexte"/>
                <w:noProof/>
              </w:rPr>
              <w:t>51.22.4c Cloisons de doublage sans ossature / parement en plaques/panneaux métalliques/panneaux en cuivre CCTB 01.02</w:t>
            </w:r>
            <w:r>
              <w:rPr>
                <w:noProof/>
                <w:webHidden/>
              </w:rPr>
              <w:tab/>
            </w:r>
            <w:r>
              <w:rPr>
                <w:noProof/>
                <w:webHidden/>
              </w:rPr>
              <w:fldChar w:fldCharType="begin"/>
            </w:r>
            <w:r>
              <w:rPr>
                <w:noProof/>
                <w:webHidden/>
              </w:rPr>
              <w:instrText xml:space="preserve"> PAGEREF _Toc112760729 \h </w:instrText>
            </w:r>
            <w:r>
              <w:rPr>
                <w:noProof/>
                <w:webHidden/>
              </w:rPr>
            </w:r>
            <w:r>
              <w:rPr>
                <w:noProof/>
                <w:webHidden/>
              </w:rPr>
              <w:fldChar w:fldCharType="separate"/>
            </w:r>
            <w:r>
              <w:rPr>
                <w:noProof/>
                <w:webHidden/>
              </w:rPr>
              <w:t>75</w:t>
            </w:r>
            <w:r>
              <w:rPr>
                <w:noProof/>
                <w:webHidden/>
              </w:rPr>
              <w:fldChar w:fldCharType="end"/>
            </w:r>
          </w:hyperlink>
        </w:p>
        <w:p w14:paraId="6365539C" w14:textId="5E923E8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30" w:history="1">
            <w:r w:rsidRPr="00AF20FB">
              <w:rPr>
                <w:rStyle w:val="Lienhypertexte"/>
                <w:noProof/>
              </w:rPr>
              <w:t>51.22.5 Parement en plaques/panneaux synthétiques ou composites CCTB 01.02</w:t>
            </w:r>
            <w:r>
              <w:rPr>
                <w:noProof/>
                <w:webHidden/>
              </w:rPr>
              <w:tab/>
            </w:r>
            <w:r>
              <w:rPr>
                <w:noProof/>
                <w:webHidden/>
              </w:rPr>
              <w:fldChar w:fldCharType="begin"/>
            </w:r>
            <w:r>
              <w:rPr>
                <w:noProof/>
                <w:webHidden/>
              </w:rPr>
              <w:instrText xml:space="preserve"> PAGEREF _Toc112760730 \h </w:instrText>
            </w:r>
            <w:r>
              <w:rPr>
                <w:noProof/>
                <w:webHidden/>
              </w:rPr>
            </w:r>
            <w:r>
              <w:rPr>
                <w:noProof/>
                <w:webHidden/>
              </w:rPr>
              <w:fldChar w:fldCharType="separate"/>
            </w:r>
            <w:r>
              <w:rPr>
                <w:noProof/>
                <w:webHidden/>
              </w:rPr>
              <w:t>75</w:t>
            </w:r>
            <w:r>
              <w:rPr>
                <w:noProof/>
                <w:webHidden/>
              </w:rPr>
              <w:fldChar w:fldCharType="end"/>
            </w:r>
          </w:hyperlink>
        </w:p>
        <w:p w14:paraId="41457870" w14:textId="21A7DF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31" w:history="1">
            <w:r w:rsidRPr="00AF20FB">
              <w:rPr>
                <w:rStyle w:val="Lienhypertexte"/>
                <w:noProof/>
              </w:rPr>
              <w:t>51.22.5a Cloisons de doublage sans ossature / parement en plaques/panneaux synthétiques ou composites CCTB 01.02</w:t>
            </w:r>
            <w:r>
              <w:rPr>
                <w:noProof/>
                <w:webHidden/>
              </w:rPr>
              <w:tab/>
            </w:r>
            <w:r>
              <w:rPr>
                <w:noProof/>
                <w:webHidden/>
              </w:rPr>
              <w:fldChar w:fldCharType="begin"/>
            </w:r>
            <w:r>
              <w:rPr>
                <w:noProof/>
                <w:webHidden/>
              </w:rPr>
              <w:instrText xml:space="preserve"> PAGEREF _Toc112760731 \h </w:instrText>
            </w:r>
            <w:r>
              <w:rPr>
                <w:noProof/>
                <w:webHidden/>
              </w:rPr>
            </w:r>
            <w:r>
              <w:rPr>
                <w:noProof/>
                <w:webHidden/>
              </w:rPr>
              <w:fldChar w:fldCharType="separate"/>
            </w:r>
            <w:r>
              <w:rPr>
                <w:noProof/>
                <w:webHidden/>
              </w:rPr>
              <w:t>75</w:t>
            </w:r>
            <w:r>
              <w:rPr>
                <w:noProof/>
                <w:webHidden/>
              </w:rPr>
              <w:fldChar w:fldCharType="end"/>
            </w:r>
          </w:hyperlink>
        </w:p>
        <w:p w14:paraId="212A48B1" w14:textId="56EB19B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32" w:history="1">
            <w:r w:rsidRPr="00AF20FB">
              <w:rPr>
                <w:rStyle w:val="Lienhypertexte"/>
                <w:noProof/>
              </w:rPr>
              <w:t>51.22.6 Parement en plaques/panneaux à base de verre CCTB 01.02</w:t>
            </w:r>
            <w:r>
              <w:rPr>
                <w:noProof/>
                <w:webHidden/>
              </w:rPr>
              <w:tab/>
            </w:r>
            <w:r>
              <w:rPr>
                <w:noProof/>
                <w:webHidden/>
              </w:rPr>
              <w:fldChar w:fldCharType="begin"/>
            </w:r>
            <w:r>
              <w:rPr>
                <w:noProof/>
                <w:webHidden/>
              </w:rPr>
              <w:instrText xml:space="preserve"> PAGEREF _Toc112760732 \h </w:instrText>
            </w:r>
            <w:r>
              <w:rPr>
                <w:noProof/>
                <w:webHidden/>
              </w:rPr>
            </w:r>
            <w:r>
              <w:rPr>
                <w:noProof/>
                <w:webHidden/>
              </w:rPr>
              <w:fldChar w:fldCharType="separate"/>
            </w:r>
            <w:r>
              <w:rPr>
                <w:noProof/>
                <w:webHidden/>
              </w:rPr>
              <w:t>76</w:t>
            </w:r>
            <w:r>
              <w:rPr>
                <w:noProof/>
                <w:webHidden/>
              </w:rPr>
              <w:fldChar w:fldCharType="end"/>
            </w:r>
          </w:hyperlink>
        </w:p>
        <w:p w14:paraId="6E336645" w14:textId="6CBDBE4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33" w:history="1">
            <w:r w:rsidRPr="00AF20FB">
              <w:rPr>
                <w:rStyle w:val="Lienhypertexte"/>
                <w:noProof/>
              </w:rPr>
              <w:t>51.22.6a Cloisons de doublage sans ossature / parement en plaques/panneaux à base de verre CCTB 01.10</w:t>
            </w:r>
            <w:r>
              <w:rPr>
                <w:noProof/>
                <w:webHidden/>
              </w:rPr>
              <w:tab/>
            </w:r>
            <w:r>
              <w:rPr>
                <w:noProof/>
                <w:webHidden/>
              </w:rPr>
              <w:fldChar w:fldCharType="begin"/>
            </w:r>
            <w:r>
              <w:rPr>
                <w:noProof/>
                <w:webHidden/>
              </w:rPr>
              <w:instrText xml:space="preserve"> PAGEREF _Toc112760733 \h </w:instrText>
            </w:r>
            <w:r>
              <w:rPr>
                <w:noProof/>
                <w:webHidden/>
              </w:rPr>
            </w:r>
            <w:r>
              <w:rPr>
                <w:noProof/>
                <w:webHidden/>
              </w:rPr>
              <w:fldChar w:fldCharType="separate"/>
            </w:r>
            <w:r>
              <w:rPr>
                <w:noProof/>
                <w:webHidden/>
              </w:rPr>
              <w:t>76</w:t>
            </w:r>
            <w:r>
              <w:rPr>
                <w:noProof/>
                <w:webHidden/>
              </w:rPr>
              <w:fldChar w:fldCharType="end"/>
            </w:r>
          </w:hyperlink>
        </w:p>
        <w:p w14:paraId="44E75935" w14:textId="3FE6B5F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34" w:history="1">
            <w:r w:rsidRPr="00AF20FB">
              <w:rPr>
                <w:rStyle w:val="Lienhypertexte"/>
                <w:noProof/>
              </w:rPr>
              <w:t>51.22.7 Parement en textile CCTB 01.02</w:t>
            </w:r>
            <w:r>
              <w:rPr>
                <w:noProof/>
                <w:webHidden/>
              </w:rPr>
              <w:tab/>
            </w:r>
            <w:r>
              <w:rPr>
                <w:noProof/>
                <w:webHidden/>
              </w:rPr>
              <w:fldChar w:fldCharType="begin"/>
            </w:r>
            <w:r>
              <w:rPr>
                <w:noProof/>
                <w:webHidden/>
              </w:rPr>
              <w:instrText xml:space="preserve"> PAGEREF _Toc112760734 \h </w:instrText>
            </w:r>
            <w:r>
              <w:rPr>
                <w:noProof/>
                <w:webHidden/>
              </w:rPr>
            </w:r>
            <w:r>
              <w:rPr>
                <w:noProof/>
                <w:webHidden/>
              </w:rPr>
              <w:fldChar w:fldCharType="separate"/>
            </w:r>
            <w:r>
              <w:rPr>
                <w:noProof/>
                <w:webHidden/>
              </w:rPr>
              <w:t>76</w:t>
            </w:r>
            <w:r>
              <w:rPr>
                <w:noProof/>
                <w:webHidden/>
              </w:rPr>
              <w:fldChar w:fldCharType="end"/>
            </w:r>
          </w:hyperlink>
        </w:p>
        <w:p w14:paraId="7A560EB5" w14:textId="4FDF0FA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35" w:history="1">
            <w:r w:rsidRPr="00AF20FB">
              <w:rPr>
                <w:rStyle w:val="Lienhypertexte"/>
                <w:noProof/>
              </w:rPr>
              <w:t>51.22.7a Cloisons de doublage sans ossature / parement en textile CCTB 01.02</w:t>
            </w:r>
            <w:r>
              <w:rPr>
                <w:noProof/>
                <w:webHidden/>
              </w:rPr>
              <w:tab/>
            </w:r>
            <w:r>
              <w:rPr>
                <w:noProof/>
                <w:webHidden/>
              </w:rPr>
              <w:fldChar w:fldCharType="begin"/>
            </w:r>
            <w:r>
              <w:rPr>
                <w:noProof/>
                <w:webHidden/>
              </w:rPr>
              <w:instrText xml:space="preserve"> PAGEREF _Toc112760735 \h </w:instrText>
            </w:r>
            <w:r>
              <w:rPr>
                <w:noProof/>
                <w:webHidden/>
              </w:rPr>
            </w:r>
            <w:r>
              <w:rPr>
                <w:noProof/>
                <w:webHidden/>
              </w:rPr>
              <w:fldChar w:fldCharType="separate"/>
            </w:r>
            <w:r>
              <w:rPr>
                <w:noProof/>
                <w:webHidden/>
              </w:rPr>
              <w:t>76</w:t>
            </w:r>
            <w:r>
              <w:rPr>
                <w:noProof/>
                <w:webHidden/>
              </w:rPr>
              <w:fldChar w:fldCharType="end"/>
            </w:r>
          </w:hyperlink>
        </w:p>
        <w:p w14:paraId="527F2865" w14:textId="6CA1C3F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36" w:history="1">
            <w:r w:rsidRPr="00AF20FB">
              <w:rPr>
                <w:rStyle w:val="Lienhypertexte"/>
                <w:noProof/>
              </w:rPr>
              <w:t>51.22.8 Parement mixte CCTB 01.02</w:t>
            </w:r>
            <w:r>
              <w:rPr>
                <w:noProof/>
                <w:webHidden/>
              </w:rPr>
              <w:tab/>
            </w:r>
            <w:r>
              <w:rPr>
                <w:noProof/>
                <w:webHidden/>
              </w:rPr>
              <w:fldChar w:fldCharType="begin"/>
            </w:r>
            <w:r>
              <w:rPr>
                <w:noProof/>
                <w:webHidden/>
              </w:rPr>
              <w:instrText xml:space="preserve"> PAGEREF _Toc112760736 \h </w:instrText>
            </w:r>
            <w:r>
              <w:rPr>
                <w:noProof/>
                <w:webHidden/>
              </w:rPr>
            </w:r>
            <w:r>
              <w:rPr>
                <w:noProof/>
                <w:webHidden/>
              </w:rPr>
              <w:fldChar w:fldCharType="separate"/>
            </w:r>
            <w:r>
              <w:rPr>
                <w:noProof/>
                <w:webHidden/>
              </w:rPr>
              <w:t>76</w:t>
            </w:r>
            <w:r>
              <w:rPr>
                <w:noProof/>
                <w:webHidden/>
              </w:rPr>
              <w:fldChar w:fldCharType="end"/>
            </w:r>
          </w:hyperlink>
        </w:p>
        <w:p w14:paraId="733D813B" w14:textId="2B548BA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37" w:history="1">
            <w:r w:rsidRPr="00AF20FB">
              <w:rPr>
                <w:rStyle w:val="Lienhypertexte"/>
                <w:noProof/>
              </w:rPr>
              <w:t>51.22.8a Cloisons de doublage sans ossature / parement mixte CCTB 01.02</w:t>
            </w:r>
            <w:r>
              <w:rPr>
                <w:noProof/>
                <w:webHidden/>
              </w:rPr>
              <w:tab/>
            </w:r>
            <w:r>
              <w:rPr>
                <w:noProof/>
                <w:webHidden/>
              </w:rPr>
              <w:fldChar w:fldCharType="begin"/>
            </w:r>
            <w:r>
              <w:rPr>
                <w:noProof/>
                <w:webHidden/>
              </w:rPr>
              <w:instrText xml:space="preserve"> PAGEREF _Toc112760737 \h </w:instrText>
            </w:r>
            <w:r>
              <w:rPr>
                <w:noProof/>
                <w:webHidden/>
              </w:rPr>
            </w:r>
            <w:r>
              <w:rPr>
                <w:noProof/>
                <w:webHidden/>
              </w:rPr>
              <w:fldChar w:fldCharType="separate"/>
            </w:r>
            <w:r>
              <w:rPr>
                <w:noProof/>
                <w:webHidden/>
              </w:rPr>
              <w:t>76</w:t>
            </w:r>
            <w:r>
              <w:rPr>
                <w:noProof/>
                <w:webHidden/>
              </w:rPr>
              <w:fldChar w:fldCharType="end"/>
            </w:r>
          </w:hyperlink>
        </w:p>
        <w:p w14:paraId="1993ACC5" w14:textId="567EF8E6"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738" w:history="1">
            <w:r w:rsidRPr="00AF20FB">
              <w:rPr>
                <w:rStyle w:val="Lienhypertexte"/>
                <w:noProof/>
              </w:rPr>
              <w:t>51.3 Cloisons à système démontables et amovibles (particulières) CCTB 01.02</w:t>
            </w:r>
            <w:r>
              <w:rPr>
                <w:noProof/>
                <w:webHidden/>
              </w:rPr>
              <w:tab/>
            </w:r>
            <w:r>
              <w:rPr>
                <w:noProof/>
                <w:webHidden/>
              </w:rPr>
              <w:fldChar w:fldCharType="begin"/>
            </w:r>
            <w:r>
              <w:rPr>
                <w:noProof/>
                <w:webHidden/>
              </w:rPr>
              <w:instrText xml:space="preserve"> PAGEREF _Toc112760738 \h </w:instrText>
            </w:r>
            <w:r>
              <w:rPr>
                <w:noProof/>
                <w:webHidden/>
              </w:rPr>
            </w:r>
            <w:r>
              <w:rPr>
                <w:noProof/>
                <w:webHidden/>
              </w:rPr>
              <w:fldChar w:fldCharType="separate"/>
            </w:r>
            <w:r>
              <w:rPr>
                <w:noProof/>
                <w:webHidden/>
              </w:rPr>
              <w:t>76</w:t>
            </w:r>
            <w:r>
              <w:rPr>
                <w:noProof/>
                <w:webHidden/>
              </w:rPr>
              <w:fldChar w:fldCharType="end"/>
            </w:r>
          </w:hyperlink>
        </w:p>
        <w:p w14:paraId="5157D09D" w14:textId="3BF932F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39" w:history="1">
            <w:r w:rsidRPr="00AF20FB">
              <w:rPr>
                <w:rStyle w:val="Lienhypertexte"/>
                <w:noProof/>
              </w:rPr>
              <w:t>51.31 Cloisons à système monobloc (dont cloisons frigorifiques) CCTB 01.02</w:t>
            </w:r>
            <w:r>
              <w:rPr>
                <w:noProof/>
                <w:webHidden/>
              </w:rPr>
              <w:tab/>
            </w:r>
            <w:r>
              <w:rPr>
                <w:noProof/>
                <w:webHidden/>
              </w:rPr>
              <w:fldChar w:fldCharType="begin"/>
            </w:r>
            <w:r>
              <w:rPr>
                <w:noProof/>
                <w:webHidden/>
              </w:rPr>
              <w:instrText xml:space="preserve"> PAGEREF _Toc112760739 \h </w:instrText>
            </w:r>
            <w:r>
              <w:rPr>
                <w:noProof/>
                <w:webHidden/>
              </w:rPr>
            </w:r>
            <w:r>
              <w:rPr>
                <w:noProof/>
                <w:webHidden/>
              </w:rPr>
              <w:fldChar w:fldCharType="separate"/>
            </w:r>
            <w:r>
              <w:rPr>
                <w:noProof/>
                <w:webHidden/>
              </w:rPr>
              <w:t>76</w:t>
            </w:r>
            <w:r>
              <w:rPr>
                <w:noProof/>
                <w:webHidden/>
              </w:rPr>
              <w:fldChar w:fldCharType="end"/>
            </w:r>
          </w:hyperlink>
        </w:p>
        <w:p w14:paraId="30EB0914" w14:textId="53C8092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40" w:history="1">
            <w:r w:rsidRPr="00AF20FB">
              <w:rPr>
                <w:rStyle w:val="Lienhypertexte"/>
                <w:noProof/>
              </w:rPr>
              <w:t>51.31.1 Cloisons à système monobloc (dont cloisons frigorifiques) CCTB 01.02</w:t>
            </w:r>
            <w:r>
              <w:rPr>
                <w:noProof/>
                <w:webHidden/>
              </w:rPr>
              <w:tab/>
            </w:r>
            <w:r>
              <w:rPr>
                <w:noProof/>
                <w:webHidden/>
              </w:rPr>
              <w:fldChar w:fldCharType="begin"/>
            </w:r>
            <w:r>
              <w:rPr>
                <w:noProof/>
                <w:webHidden/>
              </w:rPr>
              <w:instrText xml:space="preserve"> PAGEREF _Toc112760740 \h </w:instrText>
            </w:r>
            <w:r>
              <w:rPr>
                <w:noProof/>
                <w:webHidden/>
              </w:rPr>
            </w:r>
            <w:r>
              <w:rPr>
                <w:noProof/>
                <w:webHidden/>
              </w:rPr>
              <w:fldChar w:fldCharType="separate"/>
            </w:r>
            <w:r>
              <w:rPr>
                <w:noProof/>
                <w:webHidden/>
              </w:rPr>
              <w:t>76</w:t>
            </w:r>
            <w:r>
              <w:rPr>
                <w:noProof/>
                <w:webHidden/>
              </w:rPr>
              <w:fldChar w:fldCharType="end"/>
            </w:r>
          </w:hyperlink>
        </w:p>
        <w:p w14:paraId="43C80946" w14:textId="53E6917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41" w:history="1">
            <w:r w:rsidRPr="00AF20FB">
              <w:rPr>
                <w:rStyle w:val="Lienhypertexte"/>
                <w:noProof/>
              </w:rPr>
              <w:t>51.31.1a Cloisons à système monobloc (dont cloisons frigorifiques) CCTB 01.02</w:t>
            </w:r>
            <w:r>
              <w:rPr>
                <w:noProof/>
                <w:webHidden/>
              </w:rPr>
              <w:tab/>
            </w:r>
            <w:r>
              <w:rPr>
                <w:noProof/>
                <w:webHidden/>
              </w:rPr>
              <w:fldChar w:fldCharType="begin"/>
            </w:r>
            <w:r>
              <w:rPr>
                <w:noProof/>
                <w:webHidden/>
              </w:rPr>
              <w:instrText xml:space="preserve"> PAGEREF _Toc112760741 \h </w:instrText>
            </w:r>
            <w:r>
              <w:rPr>
                <w:noProof/>
                <w:webHidden/>
              </w:rPr>
            </w:r>
            <w:r>
              <w:rPr>
                <w:noProof/>
                <w:webHidden/>
              </w:rPr>
              <w:fldChar w:fldCharType="separate"/>
            </w:r>
            <w:r>
              <w:rPr>
                <w:noProof/>
                <w:webHidden/>
              </w:rPr>
              <w:t>76</w:t>
            </w:r>
            <w:r>
              <w:rPr>
                <w:noProof/>
                <w:webHidden/>
              </w:rPr>
              <w:fldChar w:fldCharType="end"/>
            </w:r>
          </w:hyperlink>
        </w:p>
        <w:p w14:paraId="6C18A76E" w14:textId="149A94D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42" w:history="1">
            <w:r w:rsidRPr="00AF20FB">
              <w:rPr>
                <w:rStyle w:val="Lienhypertexte"/>
                <w:noProof/>
              </w:rPr>
              <w:t>51.32 Cloisons à système bi blocs CCTB 01.02</w:t>
            </w:r>
            <w:r>
              <w:rPr>
                <w:noProof/>
                <w:webHidden/>
              </w:rPr>
              <w:tab/>
            </w:r>
            <w:r>
              <w:rPr>
                <w:noProof/>
                <w:webHidden/>
              </w:rPr>
              <w:fldChar w:fldCharType="begin"/>
            </w:r>
            <w:r>
              <w:rPr>
                <w:noProof/>
                <w:webHidden/>
              </w:rPr>
              <w:instrText xml:space="preserve"> PAGEREF _Toc112760742 \h </w:instrText>
            </w:r>
            <w:r>
              <w:rPr>
                <w:noProof/>
                <w:webHidden/>
              </w:rPr>
            </w:r>
            <w:r>
              <w:rPr>
                <w:noProof/>
                <w:webHidden/>
              </w:rPr>
              <w:fldChar w:fldCharType="separate"/>
            </w:r>
            <w:r>
              <w:rPr>
                <w:noProof/>
                <w:webHidden/>
              </w:rPr>
              <w:t>76</w:t>
            </w:r>
            <w:r>
              <w:rPr>
                <w:noProof/>
                <w:webHidden/>
              </w:rPr>
              <w:fldChar w:fldCharType="end"/>
            </w:r>
          </w:hyperlink>
        </w:p>
        <w:p w14:paraId="08DC2179" w14:textId="598023A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43" w:history="1">
            <w:r w:rsidRPr="00AF20FB">
              <w:rPr>
                <w:rStyle w:val="Lienhypertexte"/>
                <w:noProof/>
              </w:rPr>
              <w:t>51.32.1 Cloisons à système bi blocs CCTB 01.02</w:t>
            </w:r>
            <w:r>
              <w:rPr>
                <w:noProof/>
                <w:webHidden/>
              </w:rPr>
              <w:tab/>
            </w:r>
            <w:r>
              <w:rPr>
                <w:noProof/>
                <w:webHidden/>
              </w:rPr>
              <w:fldChar w:fldCharType="begin"/>
            </w:r>
            <w:r>
              <w:rPr>
                <w:noProof/>
                <w:webHidden/>
              </w:rPr>
              <w:instrText xml:space="preserve"> PAGEREF _Toc112760743 \h </w:instrText>
            </w:r>
            <w:r>
              <w:rPr>
                <w:noProof/>
                <w:webHidden/>
              </w:rPr>
            </w:r>
            <w:r>
              <w:rPr>
                <w:noProof/>
                <w:webHidden/>
              </w:rPr>
              <w:fldChar w:fldCharType="separate"/>
            </w:r>
            <w:r>
              <w:rPr>
                <w:noProof/>
                <w:webHidden/>
              </w:rPr>
              <w:t>76</w:t>
            </w:r>
            <w:r>
              <w:rPr>
                <w:noProof/>
                <w:webHidden/>
              </w:rPr>
              <w:fldChar w:fldCharType="end"/>
            </w:r>
          </w:hyperlink>
        </w:p>
        <w:p w14:paraId="7FFCD1D4" w14:textId="2B2A0D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44" w:history="1">
            <w:r w:rsidRPr="00AF20FB">
              <w:rPr>
                <w:rStyle w:val="Lienhypertexte"/>
                <w:noProof/>
              </w:rPr>
              <w:t>51.32.1a Cloisons à système bi blocs CCTB 01.02</w:t>
            </w:r>
            <w:r>
              <w:rPr>
                <w:noProof/>
                <w:webHidden/>
              </w:rPr>
              <w:tab/>
            </w:r>
            <w:r>
              <w:rPr>
                <w:noProof/>
                <w:webHidden/>
              </w:rPr>
              <w:fldChar w:fldCharType="begin"/>
            </w:r>
            <w:r>
              <w:rPr>
                <w:noProof/>
                <w:webHidden/>
              </w:rPr>
              <w:instrText xml:space="preserve"> PAGEREF _Toc112760744 \h </w:instrText>
            </w:r>
            <w:r>
              <w:rPr>
                <w:noProof/>
                <w:webHidden/>
              </w:rPr>
            </w:r>
            <w:r>
              <w:rPr>
                <w:noProof/>
                <w:webHidden/>
              </w:rPr>
              <w:fldChar w:fldCharType="separate"/>
            </w:r>
            <w:r>
              <w:rPr>
                <w:noProof/>
                <w:webHidden/>
              </w:rPr>
              <w:t>76</w:t>
            </w:r>
            <w:r>
              <w:rPr>
                <w:noProof/>
                <w:webHidden/>
              </w:rPr>
              <w:fldChar w:fldCharType="end"/>
            </w:r>
          </w:hyperlink>
        </w:p>
        <w:p w14:paraId="210ABF08" w14:textId="3BDFC50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45" w:history="1">
            <w:r w:rsidRPr="00AF20FB">
              <w:rPr>
                <w:rStyle w:val="Lienhypertexte"/>
                <w:noProof/>
              </w:rPr>
              <w:t>51.33 Ecrans séparateurs pour sanitaires et vestiaires CCTB 01.02</w:t>
            </w:r>
            <w:r>
              <w:rPr>
                <w:noProof/>
                <w:webHidden/>
              </w:rPr>
              <w:tab/>
            </w:r>
            <w:r>
              <w:rPr>
                <w:noProof/>
                <w:webHidden/>
              </w:rPr>
              <w:fldChar w:fldCharType="begin"/>
            </w:r>
            <w:r>
              <w:rPr>
                <w:noProof/>
                <w:webHidden/>
              </w:rPr>
              <w:instrText xml:space="preserve"> PAGEREF _Toc112760745 \h </w:instrText>
            </w:r>
            <w:r>
              <w:rPr>
                <w:noProof/>
                <w:webHidden/>
              </w:rPr>
            </w:r>
            <w:r>
              <w:rPr>
                <w:noProof/>
                <w:webHidden/>
              </w:rPr>
              <w:fldChar w:fldCharType="separate"/>
            </w:r>
            <w:r>
              <w:rPr>
                <w:noProof/>
                <w:webHidden/>
              </w:rPr>
              <w:t>76</w:t>
            </w:r>
            <w:r>
              <w:rPr>
                <w:noProof/>
                <w:webHidden/>
              </w:rPr>
              <w:fldChar w:fldCharType="end"/>
            </w:r>
          </w:hyperlink>
        </w:p>
        <w:p w14:paraId="344F6A0D" w14:textId="767A2F2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46" w:history="1">
            <w:r w:rsidRPr="00AF20FB">
              <w:rPr>
                <w:rStyle w:val="Lienhypertexte"/>
                <w:noProof/>
              </w:rPr>
              <w:t>51.33.1 Ecrans séparateurs pour sanitaires et vestiaires CCTB 01.02</w:t>
            </w:r>
            <w:r>
              <w:rPr>
                <w:noProof/>
                <w:webHidden/>
              </w:rPr>
              <w:tab/>
            </w:r>
            <w:r>
              <w:rPr>
                <w:noProof/>
                <w:webHidden/>
              </w:rPr>
              <w:fldChar w:fldCharType="begin"/>
            </w:r>
            <w:r>
              <w:rPr>
                <w:noProof/>
                <w:webHidden/>
              </w:rPr>
              <w:instrText xml:space="preserve"> PAGEREF _Toc112760746 \h </w:instrText>
            </w:r>
            <w:r>
              <w:rPr>
                <w:noProof/>
                <w:webHidden/>
              </w:rPr>
            </w:r>
            <w:r>
              <w:rPr>
                <w:noProof/>
                <w:webHidden/>
              </w:rPr>
              <w:fldChar w:fldCharType="separate"/>
            </w:r>
            <w:r>
              <w:rPr>
                <w:noProof/>
                <w:webHidden/>
              </w:rPr>
              <w:t>76</w:t>
            </w:r>
            <w:r>
              <w:rPr>
                <w:noProof/>
                <w:webHidden/>
              </w:rPr>
              <w:fldChar w:fldCharType="end"/>
            </w:r>
          </w:hyperlink>
        </w:p>
        <w:p w14:paraId="65A44DE3" w14:textId="79AE456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47" w:history="1">
            <w:r w:rsidRPr="00AF20FB">
              <w:rPr>
                <w:rStyle w:val="Lienhypertexte"/>
                <w:noProof/>
              </w:rPr>
              <w:t>51.33.1a Ecrans séparateurs pour sanitaires et vestiaires CCTB 01.10</w:t>
            </w:r>
            <w:r>
              <w:rPr>
                <w:noProof/>
                <w:webHidden/>
              </w:rPr>
              <w:tab/>
            </w:r>
            <w:r>
              <w:rPr>
                <w:noProof/>
                <w:webHidden/>
              </w:rPr>
              <w:fldChar w:fldCharType="begin"/>
            </w:r>
            <w:r>
              <w:rPr>
                <w:noProof/>
                <w:webHidden/>
              </w:rPr>
              <w:instrText xml:space="preserve"> PAGEREF _Toc112760747 \h </w:instrText>
            </w:r>
            <w:r>
              <w:rPr>
                <w:noProof/>
                <w:webHidden/>
              </w:rPr>
            </w:r>
            <w:r>
              <w:rPr>
                <w:noProof/>
                <w:webHidden/>
              </w:rPr>
              <w:fldChar w:fldCharType="separate"/>
            </w:r>
            <w:r>
              <w:rPr>
                <w:noProof/>
                <w:webHidden/>
              </w:rPr>
              <w:t>76</w:t>
            </w:r>
            <w:r>
              <w:rPr>
                <w:noProof/>
                <w:webHidden/>
              </w:rPr>
              <w:fldChar w:fldCharType="end"/>
            </w:r>
          </w:hyperlink>
        </w:p>
        <w:p w14:paraId="6B4CDD25" w14:textId="4A801A4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48" w:history="1">
            <w:r w:rsidRPr="00AF20FB">
              <w:rPr>
                <w:rStyle w:val="Lienhypertexte"/>
                <w:noProof/>
              </w:rPr>
              <w:t>51.34 Cloisons à système en petits éléments et claustras CCTB 01.02</w:t>
            </w:r>
            <w:r>
              <w:rPr>
                <w:noProof/>
                <w:webHidden/>
              </w:rPr>
              <w:tab/>
            </w:r>
            <w:r>
              <w:rPr>
                <w:noProof/>
                <w:webHidden/>
              </w:rPr>
              <w:fldChar w:fldCharType="begin"/>
            </w:r>
            <w:r>
              <w:rPr>
                <w:noProof/>
                <w:webHidden/>
              </w:rPr>
              <w:instrText xml:space="preserve"> PAGEREF _Toc112760748 \h </w:instrText>
            </w:r>
            <w:r>
              <w:rPr>
                <w:noProof/>
                <w:webHidden/>
              </w:rPr>
            </w:r>
            <w:r>
              <w:rPr>
                <w:noProof/>
                <w:webHidden/>
              </w:rPr>
              <w:fldChar w:fldCharType="separate"/>
            </w:r>
            <w:r>
              <w:rPr>
                <w:noProof/>
                <w:webHidden/>
              </w:rPr>
              <w:t>82</w:t>
            </w:r>
            <w:r>
              <w:rPr>
                <w:noProof/>
                <w:webHidden/>
              </w:rPr>
              <w:fldChar w:fldCharType="end"/>
            </w:r>
          </w:hyperlink>
        </w:p>
        <w:p w14:paraId="7ECCD2EB" w14:textId="08F665D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49" w:history="1">
            <w:r w:rsidRPr="00AF20FB">
              <w:rPr>
                <w:rStyle w:val="Lienhypertexte"/>
                <w:noProof/>
              </w:rPr>
              <w:t>51.34.1 Cloisons à système en petits éléments et claustras CCTB 01.02</w:t>
            </w:r>
            <w:r>
              <w:rPr>
                <w:noProof/>
                <w:webHidden/>
              </w:rPr>
              <w:tab/>
            </w:r>
            <w:r>
              <w:rPr>
                <w:noProof/>
                <w:webHidden/>
              </w:rPr>
              <w:fldChar w:fldCharType="begin"/>
            </w:r>
            <w:r>
              <w:rPr>
                <w:noProof/>
                <w:webHidden/>
              </w:rPr>
              <w:instrText xml:space="preserve"> PAGEREF _Toc112760749 \h </w:instrText>
            </w:r>
            <w:r>
              <w:rPr>
                <w:noProof/>
                <w:webHidden/>
              </w:rPr>
            </w:r>
            <w:r>
              <w:rPr>
                <w:noProof/>
                <w:webHidden/>
              </w:rPr>
              <w:fldChar w:fldCharType="separate"/>
            </w:r>
            <w:r>
              <w:rPr>
                <w:noProof/>
                <w:webHidden/>
              </w:rPr>
              <w:t>82</w:t>
            </w:r>
            <w:r>
              <w:rPr>
                <w:noProof/>
                <w:webHidden/>
              </w:rPr>
              <w:fldChar w:fldCharType="end"/>
            </w:r>
          </w:hyperlink>
        </w:p>
        <w:p w14:paraId="12C47297" w14:textId="5C3B9DF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50" w:history="1">
            <w:r w:rsidRPr="00AF20FB">
              <w:rPr>
                <w:rStyle w:val="Lienhypertexte"/>
                <w:noProof/>
              </w:rPr>
              <w:t>51.34.1a Cloisons à système en petits éléments et claustras CCTB 01.02</w:t>
            </w:r>
            <w:r>
              <w:rPr>
                <w:noProof/>
                <w:webHidden/>
              </w:rPr>
              <w:tab/>
            </w:r>
            <w:r>
              <w:rPr>
                <w:noProof/>
                <w:webHidden/>
              </w:rPr>
              <w:fldChar w:fldCharType="begin"/>
            </w:r>
            <w:r>
              <w:rPr>
                <w:noProof/>
                <w:webHidden/>
              </w:rPr>
              <w:instrText xml:space="preserve"> PAGEREF _Toc112760750 \h </w:instrText>
            </w:r>
            <w:r>
              <w:rPr>
                <w:noProof/>
                <w:webHidden/>
              </w:rPr>
            </w:r>
            <w:r>
              <w:rPr>
                <w:noProof/>
                <w:webHidden/>
              </w:rPr>
              <w:fldChar w:fldCharType="separate"/>
            </w:r>
            <w:r>
              <w:rPr>
                <w:noProof/>
                <w:webHidden/>
              </w:rPr>
              <w:t>82</w:t>
            </w:r>
            <w:r>
              <w:rPr>
                <w:noProof/>
                <w:webHidden/>
              </w:rPr>
              <w:fldChar w:fldCharType="end"/>
            </w:r>
          </w:hyperlink>
        </w:p>
        <w:p w14:paraId="156CD004" w14:textId="719A95CD"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751" w:history="1">
            <w:r w:rsidRPr="00AF20FB">
              <w:rPr>
                <w:rStyle w:val="Lienhypertexte"/>
                <w:noProof/>
              </w:rPr>
              <w:t>51.4 Cloisons mobiles CCTB 01.10</w:t>
            </w:r>
            <w:r>
              <w:rPr>
                <w:noProof/>
                <w:webHidden/>
              </w:rPr>
              <w:tab/>
            </w:r>
            <w:r>
              <w:rPr>
                <w:noProof/>
                <w:webHidden/>
              </w:rPr>
              <w:fldChar w:fldCharType="begin"/>
            </w:r>
            <w:r>
              <w:rPr>
                <w:noProof/>
                <w:webHidden/>
              </w:rPr>
              <w:instrText xml:space="preserve"> PAGEREF _Toc112760751 \h </w:instrText>
            </w:r>
            <w:r>
              <w:rPr>
                <w:noProof/>
                <w:webHidden/>
              </w:rPr>
            </w:r>
            <w:r>
              <w:rPr>
                <w:noProof/>
                <w:webHidden/>
              </w:rPr>
              <w:fldChar w:fldCharType="separate"/>
            </w:r>
            <w:r>
              <w:rPr>
                <w:noProof/>
                <w:webHidden/>
              </w:rPr>
              <w:t>82</w:t>
            </w:r>
            <w:r>
              <w:rPr>
                <w:noProof/>
                <w:webHidden/>
              </w:rPr>
              <w:fldChar w:fldCharType="end"/>
            </w:r>
          </w:hyperlink>
        </w:p>
        <w:p w14:paraId="0A74F609" w14:textId="77F5EB2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52" w:history="1">
            <w:r w:rsidRPr="00AF20FB">
              <w:rPr>
                <w:rStyle w:val="Lienhypertexte"/>
                <w:noProof/>
              </w:rPr>
              <w:t>51.41 Cloisons mobiles - coulissantes horizontales CCTB 01.02</w:t>
            </w:r>
            <w:r>
              <w:rPr>
                <w:noProof/>
                <w:webHidden/>
              </w:rPr>
              <w:tab/>
            </w:r>
            <w:r>
              <w:rPr>
                <w:noProof/>
                <w:webHidden/>
              </w:rPr>
              <w:fldChar w:fldCharType="begin"/>
            </w:r>
            <w:r>
              <w:rPr>
                <w:noProof/>
                <w:webHidden/>
              </w:rPr>
              <w:instrText xml:space="preserve"> PAGEREF _Toc112760752 \h </w:instrText>
            </w:r>
            <w:r>
              <w:rPr>
                <w:noProof/>
                <w:webHidden/>
              </w:rPr>
            </w:r>
            <w:r>
              <w:rPr>
                <w:noProof/>
                <w:webHidden/>
              </w:rPr>
              <w:fldChar w:fldCharType="separate"/>
            </w:r>
            <w:r>
              <w:rPr>
                <w:noProof/>
                <w:webHidden/>
              </w:rPr>
              <w:t>83</w:t>
            </w:r>
            <w:r>
              <w:rPr>
                <w:noProof/>
                <w:webHidden/>
              </w:rPr>
              <w:fldChar w:fldCharType="end"/>
            </w:r>
          </w:hyperlink>
        </w:p>
        <w:p w14:paraId="440F5CCF" w14:textId="56868B9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53" w:history="1">
            <w:r w:rsidRPr="00AF20FB">
              <w:rPr>
                <w:rStyle w:val="Lienhypertexte"/>
                <w:noProof/>
              </w:rPr>
              <w:t>51.41.1 Cloisons mobiles - coulissantes horizontales CCTB 01.02</w:t>
            </w:r>
            <w:r>
              <w:rPr>
                <w:noProof/>
                <w:webHidden/>
              </w:rPr>
              <w:tab/>
            </w:r>
            <w:r>
              <w:rPr>
                <w:noProof/>
                <w:webHidden/>
              </w:rPr>
              <w:fldChar w:fldCharType="begin"/>
            </w:r>
            <w:r>
              <w:rPr>
                <w:noProof/>
                <w:webHidden/>
              </w:rPr>
              <w:instrText xml:space="preserve"> PAGEREF _Toc112760753 \h </w:instrText>
            </w:r>
            <w:r>
              <w:rPr>
                <w:noProof/>
                <w:webHidden/>
              </w:rPr>
            </w:r>
            <w:r>
              <w:rPr>
                <w:noProof/>
                <w:webHidden/>
              </w:rPr>
              <w:fldChar w:fldCharType="separate"/>
            </w:r>
            <w:r>
              <w:rPr>
                <w:noProof/>
                <w:webHidden/>
              </w:rPr>
              <w:t>83</w:t>
            </w:r>
            <w:r>
              <w:rPr>
                <w:noProof/>
                <w:webHidden/>
              </w:rPr>
              <w:fldChar w:fldCharType="end"/>
            </w:r>
          </w:hyperlink>
        </w:p>
        <w:p w14:paraId="1C684B1E" w14:textId="46A8DF3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54" w:history="1">
            <w:r w:rsidRPr="00AF20FB">
              <w:rPr>
                <w:rStyle w:val="Lienhypertexte"/>
                <w:noProof/>
              </w:rPr>
              <w:t>51.41.1a Cloisons mobiles - coulissantes horizontales CCTB 01.02</w:t>
            </w:r>
            <w:r>
              <w:rPr>
                <w:noProof/>
                <w:webHidden/>
              </w:rPr>
              <w:tab/>
            </w:r>
            <w:r>
              <w:rPr>
                <w:noProof/>
                <w:webHidden/>
              </w:rPr>
              <w:fldChar w:fldCharType="begin"/>
            </w:r>
            <w:r>
              <w:rPr>
                <w:noProof/>
                <w:webHidden/>
              </w:rPr>
              <w:instrText xml:space="preserve"> PAGEREF _Toc112760754 \h </w:instrText>
            </w:r>
            <w:r>
              <w:rPr>
                <w:noProof/>
                <w:webHidden/>
              </w:rPr>
            </w:r>
            <w:r>
              <w:rPr>
                <w:noProof/>
                <w:webHidden/>
              </w:rPr>
              <w:fldChar w:fldCharType="separate"/>
            </w:r>
            <w:r>
              <w:rPr>
                <w:noProof/>
                <w:webHidden/>
              </w:rPr>
              <w:t>83</w:t>
            </w:r>
            <w:r>
              <w:rPr>
                <w:noProof/>
                <w:webHidden/>
              </w:rPr>
              <w:fldChar w:fldCharType="end"/>
            </w:r>
          </w:hyperlink>
        </w:p>
        <w:p w14:paraId="6816702C" w14:textId="5E302B9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55" w:history="1">
            <w:r w:rsidRPr="00AF20FB">
              <w:rPr>
                <w:rStyle w:val="Lienhypertexte"/>
                <w:noProof/>
              </w:rPr>
              <w:t>51.42 Cloisons mobiles - coulissantes verticales CCTB 01.02</w:t>
            </w:r>
            <w:r>
              <w:rPr>
                <w:noProof/>
                <w:webHidden/>
              </w:rPr>
              <w:tab/>
            </w:r>
            <w:r>
              <w:rPr>
                <w:noProof/>
                <w:webHidden/>
              </w:rPr>
              <w:fldChar w:fldCharType="begin"/>
            </w:r>
            <w:r>
              <w:rPr>
                <w:noProof/>
                <w:webHidden/>
              </w:rPr>
              <w:instrText xml:space="preserve"> PAGEREF _Toc112760755 \h </w:instrText>
            </w:r>
            <w:r>
              <w:rPr>
                <w:noProof/>
                <w:webHidden/>
              </w:rPr>
            </w:r>
            <w:r>
              <w:rPr>
                <w:noProof/>
                <w:webHidden/>
              </w:rPr>
              <w:fldChar w:fldCharType="separate"/>
            </w:r>
            <w:r>
              <w:rPr>
                <w:noProof/>
                <w:webHidden/>
              </w:rPr>
              <w:t>83</w:t>
            </w:r>
            <w:r>
              <w:rPr>
                <w:noProof/>
                <w:webHidden/>
              </w:rPr>
              <w:fldChar w:fldCharType="end"/>
            </w:r>
          </w:hyperlink>
        </w:p>
        <w:p w14:paraId="3FDA439E" w14:textId="38AC72C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56" w:history="1">
            <w:r w:rsidRPr="00AF20FB">
              <w:rPr>
                <w:rStyle w:val="Lienhypertexte"/>
                <w:noProof/>
              </w:rPr>
              <w:t>51.42.1 Cloisons mobiles - coulissantes verticales CCTB 01.02</w:t>
            </w:r>
            <w:r>
              <w:rPr>
                <w:noProof/>
                <w:webHidden/>
              </w:rPr>
              <w:tab/>
            </w:r>
            <w:r>
              <w:rPr>
                <w:noProof/>
                <w:webHidden/>
              </w:rPr>
              <w:fldChar w:fldCharType="begin"/>
            </w:r>
            <w:r>
              <w:rPr>
                <w:noProof/>
                <w:webHidden/>
              </w:rPr>
              <w:instrText xml:space="preserve"> PAGEREF _Toc112760756 \h </w:instrText>
            </w:r>
            <w:r>
              <w:rPr>
                <w:noProof/>
                <w:webHidden/>
              </w:rPr>
            </w:r>
            <w:r>
              <w:rPr>
                <w:noProof/>
                <w:webHidden/>
              </w:rPr>
              <w:fldChar w:fldCharType="separate"/>
            </w:r>
            <w:r>
              <w:rPr>
                <w:noProof/>
                <w:webHidden/>
              </w:rPr>
              <w:t>83</w:t>
            </w:r>
            <w:r>
              <w:rPr>
                <w:noProof/>
                <w:webHidden/>
              </w:rPr>
              <w:fldChar w:fldCharType="end"/>
            </w:r>
          </w:hyperlink>
        </w:p>
        <w:p w14:paraId="3360D300" w14:textId="1EE976E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57" w:history="1">
            <w:r w:rsidRPr="00AF20FB">
              <w:rPr>
                <w:rStyle w:val="Lienhypertexte"/>
                <w:noProof/>
              </w:rPr>
              <w:t>51.42.1a Cloisons mobiles - coulissantes verticales CCTB 01.02</w:t>
            </w:r>
            <w:r>
              <w:rPr>
                <w:noProof/>
                <w:webHidden/>
              </w:rPr>
              <w:tab/>
            </w:r>
            <w:r>
              <w:rPr>
                <w:noProof/>
                <w:webHidden/>
              </w:rPr>
              <w:fldChar w:fldCharType="begin"/>
            </w:r>
            <w:r>
              <w:rPr>
                <w:noProof/>
                <w:webHidden/>
              </w:rPr>
              <w:instrText xml:space="preserve"> PAGEREF _Toc112760757 \h </w:instrText>
            </w:r>
            <w:r>
              <w:rPr>
                <w:noProof/>
                <w:webHidden/>
              </w:rPr>
            </w:r>
            <w:r>
              <w:rPr>
                <w:noProof/>
                <w:webHidden/>
              </w:rPr>
              <w:fldChar w:fldCharType="separate"/>
            </w:r>
            <w:r>
              <w:rPr>
                <w:noProof/>
                <w:webHidden/>
              </w:rPr>
              <w:t>83</w:t>
            </w:r>
            <w:r>
              <w:rPr>
                <w:noProof/>
                <w:webHidden/>
              </w:rPr>
              <w:fldChar w:fldCharType="end"/>
            </w:r>
          </w:hyperlink>
        </w:p>
        <w:p w14:paraId="248B6F3C" w14:textId="2B67FB92"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58" w:history="1">
            <w:r w:rsidRPr="00AF20FB">
              <w:rPr>
                <w:rStyle w:val="Lienhypertexte"/>
                <w:noProof/>
              </w:rPr>
              <w:t>51.43 Cloisons mobiles pivotantes CCTB 01.02</w:t>
            </w:r>
            <w:r>
              <w:rPr>
                <w:noProof/>
                <w:webHidden/>
              </w:rPr>
              <w:tab/>
            </w:r>
            <w:r>
              <w:rPr>
                <w:noProof/>
                <w:webHidden/>
              </w:rPr>
              <w:fldChar w:fldCharType="begin"/>
            </w:r>
            <w:r>
              <w:rPr>
                <w:noProof/>
                <w:webHidden/>
              </w:rPr>
              <w:instrText xml:space="preserve"> PAGEREF _Toc112760758 \h </w:instrText>
            </w:r>
            <w:r>
              <w:rPr>
                <w:noProof/>
                <w:webHidden/>
              </w:rPr>
            </w:r>
            <w:r>
              <w:rPr>
                <w:noProof/>
                <w:webHidden/>
              </w:rPr>
              <w:fldChar w:fldCharType="separate"/>
            </w:r>
            <w:r>
              <w:rPr>
                <w:noProof/>
                <w:webHidden/>
              </w:rPr>
              <w:t>83</w:t>
            </w:r>
            <w:r>
              <w:rPr>
                <w:noProof/>
                <w:webHidden/>
              </w:rPr>
              <w:fldChar w:fldCharType="end"/>
            </w:r>
          </w:hyperlink>
        </w:p>
        <w:p w14:paraId="1437082C" w14:textId="45F1329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59" w:history="1">
            <w:r w:rsidRPr="00AF20FB">
              <w:rPr>
                <w:rStyle w:val="Lienhypertexte"/>
                <w:noProof/>
              </w:rPr>
              <w:t>51.43.1 Cloisons mobiles pivotantes CCTB 01.02</w:t>
            </w:r>
            <w:r>
              <w:rPr>
                <w:noProof/>
                <w:webHidden/>
              </w:rPr>
              <w:tab/>
            </w:r>
            <w:r>
              <w:rPr>
                <w:noProof/>
                <w:webHidden/>
              </w:rPr>
              <w:fldChar w:fldCharType="begin"/>
            </w:r>
            <w:r>
              <w:rPr>
                <w:noProof/>
                <w:webHidden/>
              </w:rPr>
              <w:instrText xml:space="preserve"> PAGEREF _Toc112760759 \h </w:instrText>
            </w:r>
            <w:r>
              <w:rPr>
                <w:noProof/>
                <w:webHidden/>
              </w:rPr>
            </w:r>
            <w:r>
              <w:rPr>
                <w:noProof/>
                <w:webHidden/>
              </w:rPr>
              <w:fldChar w:fldCharType="separate"/>
            </w:r>
            <w:r>
              <w:rPr>
                <w:noProof/>
                <w:webHidden/>
              </w:rPr>
              <w:t>83</w:t>
            </w:r>
            <w:r>
              <w:rPr>
                <w:noProof/>
                <w:webHidden/>
              </w:rPr>
              <w:fldChar w:fldCharType="end"/>
            </w:r>
          </w:hyperlink>
        </w:p>
        <w:p w14:paraId="1E413C61" w14:textId="2A151A8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60" w:history="1">
            <w:r w:rsidRPr="00AF20FB">
              <w:rPr>
                <w:rStyle w:val="Lienhypertexte"/>
                <w:noProof/>
              </w:rPr>
              <w:t>51.43.1a Cloisons mobiles pivotantes CCTB 01.02</w:t>
            </w:r>
            <w:r>
              <w:rPr>
                <w:noProof/>
                <w:webHidden/>
              </w:rPr>
              <w:tab/>
            </w:r>
            <w:r>
              <w:rPr>
                <w:noProof/>
                <w:webHidden/>
              </w:rPr>
              <w:fldChar w:fldCharType="begin"/>
            </w:r>
            <w:r>
              <w:rPr>
                <w:noProof/>
                <w:webHidden/>
              </w:rPr>
              <w:instrText xml:space="preserve"> PAGEREF _Toc112760760 \h </w:instrText>
            </w:r>
            <w:r>
              <w:rPr>
                <w:noProof/>
                <w:webHidden/>
              </w:rPr>
            </w:r>
            <w:r>
              <w:rPr>
                <w:noProof/>
                <w:webHidden/>
              </w:rPr>
              <w:fldChar w:fldCharType="separate"/>
            </w:r>
            <w:r>
              <w:rPr>
                <w:noProof/>
                <w:webHidden/>
              </w:rPr>
              <w:t>83</w:t>
            </w:r>
            <w:r>
              <w:rPr>
                <w:noProof/>
                <w:webHidden/>
              </w:rPr>
              <w:fldChar w:fldCharType="end"/>
            </w:r>
          </w:hyperlink>
        </w:p>
        <w:p w14:paraId="47B61826" w14:textId="35AA322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61" w:history="1">
            <w:r w:rsidRPr="00AF20FB">
              <w:rPr>
                <w:rStyle w:val="Lienhypertexte"/>
                <w:noProof/>
              </w:rPr>
              <w:t>51.44 Cloisons mobiles en accordéon CCTB 01.02</w:t>
            </w:r>
            <w:r>
              <w:rPr>
                <w:noProof/>
                <w:webHidden/>
              </w:rPr>
              <w:tab/>
            </w:r>
            <w:r>
              <w:rPr>
                <w:noProof/>
                <w:webHidden/>
              </w:rPr>
              <w:fldChar w:fldCharType="begin"/>
            </w:r>
            <w:r>
              <w:rPr>
                <w:noProof/>
                <w:webHidden/>
              </w:rPr>
              <w:instrText xml:space="preserve"> PAGEREF _Toc112760761 \h </w:instrText>
            </w:r>
            <w:r>
              <w:rPr>
                <w:noProof/>
                <w:webHidden/>
              </w:rPr>
            </w:r>
            <w:r>
              <w:rPr>
                <w:noProof/>
                <w:webHidden/>
              </w:rPr>
              <w:fldChar w:fldCharType="separate"/>
            </w:r>
            <w:r>
              <w:rPr>
                <w:noProof/>
                <w:webHidden/>
              </w:rPr>
              <w:t>83</w:t>
            </w:r>
            <w:r>
              <w:rPr>
                <w:noProof/>
                <w:webHidden/>
              </w:rPr>
              <w:fldChar w:fldCharType="end"/>
            </w:r>
          </w:hyperlink>
        </w:p>
        <w:p w14:paraId="2FC94B83" w14:textId="69110C8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62" w:history="1">
            <w:r w:rsidRPr="00AF20FB">
              <w:rPr>
                <w:rStyle w:val="Lienhypertexte"/>
                <w:noProof/>
              </w:rPr>
              <w:t>51.44.1 Cloisons mobiles en accordéon CCTB 01.02</w:t>
            </w:r>
            <w:r>
              <w:rPr>
                <w:noProof/>
                <w:webHidden/>
              </w:rPr>
              <w:tab/>
            </w:r>
            <w:r>
              <w:rPr>
                <w:noProof/>
                <w:webHidden/>
              </w:rPr>
              <w:fldChar w:fldCharType="begin"/>
            </w:r>
            <w:r>
              <w:rPr>
                <w:noProof/>
                <w:webHidden/>
              </w:rPr>
              <w:instrText xml:space="preserve"> PAGEREF _Toc112760762 \h </w:instrText>
            </w:r>
            <w:r>
              <w:rPr>
                <w:noProof/>
                <w:webHidden/>
              </w:rPr>
            </w:r>
            <w:r>
              <w:rPr>
                <w:noProof/>
                <w:webHidden/>
              </w:rPr>
              <w:fldChar w:fldCharType="separate"/>
            </w:r>
            <w:r>
              <w:rPr>
                <w:noProof/>
                <w:webHidden/>
              </w:rPr>
              <w:t>83</w:t>
            </w:r>
            <w:r>
              <w:rPr>
                <w:noProof/>
                <w:webHidden/>
              </w:rPr>
              <w:fldChar w:fldCharType="end"/>
            </w:r>
          </w:hyperlink>
        </w:p>
        <w:p w14:paraId="5862B508" w14:textId="3938CC9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63" w:history="1">
            <w:r w:rsidRPr="00AF20FB">
              <w:rPr>
                <w:rStyle w:val="Lienhypertexte"/>
                <w:noProof/>
              </w:rPr>
              <w:t>51.44.1a Cloisons mobiles en accordéon CCTB 01.02</w:t>
            </w:r>
            <w:r>
              <w:rPr>
                <w:noProof/>
                <w:webHidden/>
              </w:rPr>
              <w:tab/>
            </w:r>
            <w:r>
              <w:rPr>
                <w:noProof/>
                <w:webHidden/>
              </w:rPr>
              <w:fldChar w:fldCharType="begin"/>
            </w:r>
            <w:r>
              <w:rPr>
                <w:noProof/>
                <w:webHidden/>
              </w:rPr>
              <w:instrText xml:space="preserve"> PAGEREF _Toc112760763 \h </w:instrText>
            </w:r>
            <w:r>
              <w:rPr>
                <w:noProof/>
                <w:webHidden/>
              </w:rPr>
            </w:r>
            <w:r>
              <w:rPr>
                <w:noProof/>
                <w:webHidden/>
              </w:rPr>
              <w:fldChar w:fldCharType="separate"/>
            </w:r>
            <w:r>
              <w:rPr>
                <w:noProof/>
                <w:webHidden/>
              </w:rPr>
              <w:t>83</w:t>
            </w:r>
            <w:r>
              <w:rPr>
                <w:noProof/>
                <w:webHidden/>
              </w:rPr>
              <w:fldChar w:fldCharType="end"/>
            </w:r>
          </w:hyperlink>
        </w:p>
        <w:p w14:paraId="5DC7E8F1" w14:textId="0D3FE082"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64" w:history="1">
            <w:r w:rsidRPr="00AF20FB">
              <w:rPr>
                <w:rStyle w:val="Lienhypertexte"/>
                <w:noProof/>
              </w:rPr>
              <w:t>51.45 Cloisons à panneaux indépendants mobiles (sur ou sans rail) CCTB 01.02</w:t>
            </w:r>
            <w:r>
              <w:rPr>
                <w:noProof/>
                <w:webHidden/>
              </w:rPr>
              <w:tab/>
            </w:r>
            <w:r>
              <w:rPr>
                <w:noProof/>
                <w:webHidden/>
              </w:rPr>
              <w:fldChar w:fldCharType="begin"/>
            </w:r>
            <w:r>
              <w:rPr>
                <w:noProof/>
                <w:webHidden/>
              </w:rPr>
              <w:instrText xml:space="preserve"> PAGEREF _Toc112760764 \h </w:instrText>
            </w:r>
            <w:r>
              <w:rPr>
                <w:noProof/>
                <w:webHidden/>
              </w:rPr>
            </w:r>
            <w:r>
              <w:rPr>
                <w:noProof/>
                <w:webHidden/>
              </w:rPr>
              <w:fldChar w:fldCharType="separate"/>
            </w:r>
            <w:r>
              <w:rPr>
                <w:noProof/>
                <w:webHidden/>
              </w:rPr>
              <w:t>83</w:t>
            </w:r>
            <w:r>
              <w:rPr>
                <w:noProof/>
                <w:webHidden/>
              </w:rPr>
              <w:fldChar w:fldCharType="end"/>
            </w:r>
          </w:hyperlink>
        </w:p>
        <w:p w14:paraId="59405B1D" w14:textId="1A4BFC3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65" w:history="1">
            <w:r w:rsidRPr="00AF20FB">
              <w:rPr>
                <w:rStyle w:val="Lienhypertexte"/>
                <w:noProof/>
              </w:rPr>
              <w:t>51.45.1 Cloisons à panneaux indépendants mobiles (sur ou sans rail) CCTB 01.02</w:t>
            </w:r>
            <w:r>
              <w:rPr>
                <w:noProof/>
                <w:webHidden/>
              </w:rPr>
              <w:tab/>
            </w:r>
            <w:r>
              <w:rPr>
                <w:noProof/>
                <w:webHidden/>
              </w:rPr>
              <w:fldChar w:fldCharType="begin"/>
            </w:r>
            <w:r>
              <w:rPr>
                <w:noProof/>
                <w:webHidden/>
              </w:rPr>
              <w:instrText xml:space="preserve"> PAGEREF _Toc112760765 \h </w:instrText>
            </w:r>
            <w:r>
              <w:rPr>
                <w:noProof/>
                <w:webHidden/>
              </w:rPr>
            </w:r>
            <w:r>
              <w:rPr>
                <w:noProof/>
                <w:webHidden/>
              </w:rPr>
              <w:fldChar w:fldCharType="separate"/>
            </w:r>
            <w:r>
              <w:rPr>
                <w:noProof/>
                <w:webHidden/>
              </w:rPr>
              <w:t>83</w:t>
            </w:r>
            <w:r>
              <w:rPr>
                <w:noProof/>
                <w:webHidden/>
              </w:rPr>
              <w:fldChar w:fldCharType="end"/>
            </w:r>
          </w:hyperlink>
        </w:p>
        <w:p w14:paraId="14F44127" w14:textId="5C3B058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66" w:history="1">
            <w:r w:rsidRPr="00AF20FB">
              <w:rPr>
                <w:rStyle w:val="Lienhypertexte"/>
                <w:noProof/>
              </w:rPr>
              <w:t>51.45.1a Cloisons à panneaux indépendants mobiles (sur ou sans rail) CCTB 01.02</w:t>
            </w:r>
            <w:r>
              <w:rPr>
                <w:noProof/>
                <w:webHidden/>
              </w:rPr>
              <w:tab/>
            </w:r>
            <w:r>
              <w:rPr>
                <w:noProof/>
                <w:webHidden/>
              </w:rPr>
              <w:fldChar w:fldCharType="begin"/>
            </w:r>
            <w:r>
              <w:rPr>
                <w:noProof/>
                <w:webHidden/>
              </w:rPr>
              <w:instrText xml:space="preserve"> PAGEREF _Toc112760766 \h </w:instrText>
            </w:r>
            <w:r>
              <w:rPr>
                <w:noProof/>
                <w:webHidden/>
              </w:rPr>
            </w:r>
            <w:r>
              <w:rPr>
                <w:noProof/>
                <w:webHidden/>
              </w:rPr>
              <w:fldChar w:fldCharType="separate"/>
            </w:r>
            <w:r>
              <w:rPr>
                <w:noProof/>
                <w:webHidden/>
              </w:rPr>
              <w:t>83</w:t>
            </w:r>
            <w:r>
              <w:rPr>
                <w:noProof/>
                <w:webHidden/>
              </w:rPr>
              <w:fldChar w:fldCharType="end"/>
            </w:r>
          </w:hyperlink>
        </w:p>
        <w:p w14:paraId="797431EE" w14:textId="0DAC52A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67" w:history="1">
            <w:r w:rsidRPr="00AF20FB">
              <w:rPr>
                <w:rStyle w:val="Lienhypertexte"/>
                <w:noProof/>
              </w:rPr>
              <w:t>51.46 Ecrans de séparation mobiles CCTB 01.02</w:t>
            </w:r>
            <w:r>
              <w:rPr>
                <w:noProof/>
                <w:webHidden/>
              </w:rPr>
              <w:tab/>
            </w:r>
            <w:r>
              <w:rPr>
                <w:noProof/>
                <w:webHidden/>
              </w:rPr>
              <w:fldChar w:fldCharType="begin"/>
            </w:r>
            <w:r>
              <w:rPr>
                <w:noProof/>
                <w:webHidden/>
              </w:rPr>
              <w:instrText xml:space="preserve"> PAGEREF _Toc112760767 \h </w:instrText>
            </w:r>
            <w:r>
              <w:rPr>
                <w:noProof/>
                <w:webHidden/>
              </w:rPr>
            </w:r>
            <w:r>
              <w:rPr>
                <w:noProof/>
                <w:webHidden/>
              </w:rPr>
              <w:fldChar w:fldCharType="separate"/>
            </w:r>
            <w:r>
              <w:rPr>
                <w:noProof/>
                <w:webHidden/>
              </w:rPr>
              <w:t>83</w:t>
            </w:r>
            <w:r>
              <w:rPr>
                <w:noProof/>
                <w:webHidden/>
              </w:rPr>
              <w:fldChar w:fldCharType="end"/>
            </w:r>
          </w:hyperlink>
        </w:p>
        <w:p w14:paraId="79AC8393" w14:textId="0BF7270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68" w:history="1">
            <w:r w:rsidRPr="00AF20FB">
              <w:rPr>
                <w:rStyle w:val="Lienhypertexte"/>
                <w:noProof/>
              </w:rPr>
              <w:t>51.46.1 Ecran de séparation mobiles métalliques CCTB 01.02</w:t>
            </w:r>
            <w:r>
              <w:rPr>
                <w:noProof/>
                <w:webHidden/>
              </w:rPr>
              <w:tab/>
            </w:r>
            <w:r>
              <w:rPr>
                <w:noProof/>
                <w:webHidden/>
              </w:rPr>
              <w:fldChar w:fldCharType="begin"/>
            </w:r>
            <w:r>
              <w:rPr>
                <w:noProof/>
                <w:webHidden/>
              </w:rPr>
              <w:instrText xml:space="preserve"> PAGEREF _Toc112760768 \h </w:instrText>
            </w:r>
            <w:r>
              <w:rPr>
                <w:noProof/>
                <w:webHidden/>
              </w:rPr>
            </w:r>
            <w:r>
              <w:rPr>
                <w:noProof/>
                <w:webHidden/>
              </w:rPr>
              <w:fldChar w:fldCharType="separate"/>
            </w:r>
            <w:r>
              <w:rPr>
                <w:noProof/>
                <w:webHidden/>
              </w:rPr>
              <w:t>83</w:t>
            </w:r>
            <w:r>
              <w:rPr>
                <w:noProof/>
                <w:webHidden/>
              </w:rPr>
              <w:fldChar w:fldCharType="end"/>
            </w:r>
          </w:hyperlink>
        </w:p>
        <w:p w14:paraId="6A409204" w14:textId="79A453F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69" w:history="1">
            <w:r w:rsidRPr="00AF20FB">
              <w:rPr>
                <w:rStyle w:val="Lienhypertexte"/>
                <w:noProof/>
              </w:rPr>
              <w:t>51.46.1a Ecran de séparation mobiles métalliques CCTB 01.02</w:t>
            </w:r>
            <w:r>
              <w:rPr>
                <w:noProof/>
                <w:webHidden/>
              </w:rPr>
              <w:tab/>
            </w:r>
            <w:r>
              <w:rPr>
                <w:noProof/>
                <w:webHidden/>
              </w:rPr>
              <w:fldChar w:fldCharType="begin"/>
            </w:r>
            <w:r>
              <w:rPr>
                <w:noProof/>
                <w:webHidden/>
              </w:rPr>
              <w:instrText xml:space="preserve"> PAGEREF _Toc112760769 \h </w:instrText>
            </w:r>
            <w:r>
              <w:rPr>
                <w:noProof/>
                <w:webHidden/>
              </w:rPr>
            </w:r>
            <w:r>
              <w:rPr>
                <w:noProof/>
                <w:webHidden/>
              </w:rPr>
              <w:fldChar w:fldCharType="separate"/>
            </w:r>
            <w:r>
              <w:rPr>
                <w:noProof/>
                <w:webHidden/>
              </w:rPr>
              <w:t>83</w:t>
            </w:r>
            <w:r>
              <w:rPr>
                <w:noProof/>
                <w:webHidden/>
              </w:rPr>
              <w:fldChar w:fldCharType="end"/>
            </w:r>
          </w:hyperlink>
        </w:p>
        <w:p w14:paraId="4A2E87C8" w14:textId="1EC421D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70" w:history="1">
            <w:r w:rsidRPr="00AF20FB">
              <w:rPr>
                <w:rStyle w:val="Lienhypertexte"/>
                <w:noProof/>
              </w:rPr>
              <w:t>51.46.2 Ecran de séparation mobiles synthétiques et composites CCTB 01.02</w:t>
            </w:r>
            <w:r>
              <w:rPr>
                <w:noProof/>
                <w:webHidden/>
              </w:rPr>
              <w:tab/>
            </w:r>
            <w:r>
              <w:rPr>
                <w:noProof/>
                <w:webHidden/>
              </w:rPr>
              <w:fldChar w:fldCharType="begin"/>
            </w:r>
            <w:r>
              <w:rPr>
                <w:noProof/>
                <w:webHidden/>
              </w:rPr>
              <w:instrText xml:space="preserve"> PAGEREF _Toc112760770 \h </w:instrText>
            </w:r>
            <w:r>
              <w:rPr>
                <w:noProof/>
                <w:webHidden/>
              </w:rPr>
            </w:r>
            <w:r>
              <w:rPr>
                <w:noProof/>
                <w:webHidden/>
              </w:rPr>
              <w:fldChar w:fldCharType="separate"/>
            </w:r>
            <w:r>
              <w:rPr>
                <w:noProof/>
                <w:webHidden/>
              </w:rPr>
              <w:t>83</w:t>
            </w:r>
            <w:r>
              <w:rPr>
                <w:noProof/>
                <w:webHidden/>
              </w:rPr>
              <w:fldChar w:fldCharType="end"/>
            </w:r>
          </w:hyperlink>
        </w:p>
        <w:p w14:paraId="761BE5CF" w14:textId="1D95BD1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71" w:history="1">
            <w:r w:rsidRPr="00AF20FB">
              <w:rPr>
                <w:rStyle w:val="Lienhypertexte"/>
                <w:noProof/>
              </w:rPr>
              <w:t>51.46.2a Ecran de séparation mobiles synthétiques et composites CCTB 01.02</w:t>
            </w:r>
            <w:r>
              <w:rPr>
                <w:noProof/>
                <w:webHidden/>
              </w:rPr>
              <w:tab/>
            </w:r>
            <w:r>
              <w:rPr>
                <w:noProof/>
                <w:webHidden/>
              </w:rPr>
              <w:fldChar w:fldCharType="begin"/>
            </w:r>
            <w:r>
              <w:rPr>
                <w:noProof/>
                <w:webHidden/>
              </w:rPr>
              <w:instrText xml:space="preserve"> PAGEREF _Toc112760771 \h </w:instrText>
            </w:r>
            <w:r>
              <w:rPr>
                <w:noProof/>
                <w:webHidden/>
              </w:rPr>
            </w:r>
            <w:r>
              <w:rPr>
                <w:noProof/>
                <w:webHidden/>
              </w:rPr>
              <w:fldChar w:fldCharType="separate"/>
            </w:r>
            <w:r>
              <w:rPr>
                <w:noProof/>
                <w:webHidden/>
              </w:rPr>
              <w:t>83</w:t>
            </w:r>
            <w:r>
              <w:rPr>
                <w:noProof/>
                <w:webHidden/>
              </w:rPr>
              <w:fldChar w:fldCharType="end"/>
            </w:r>
          </w:hyperlink>
        </w:p>
        <w:p w14:paraId="274C3475" w14:textId="5BCA832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72" w:history="1">
            <w:r w:rsidRPr="00AF20FB">
              <w:rPr>
                <w:rStyle w:val="Lienhypertexte"/>
                <w:noProof/>
              </w:rPr>
              <w:t>51.46.3 Ecran de séparation mobiles en textile CCTB 01.02</w:t>
            </w:r>
            <w:r>
              <w:rPr>
                <w:noProof/>
                <w:webHidden/>
              </w:rPr>
              <w:tab/>
            </w:r>
            <w:r>
              <w:rPr>
                <w:noProof/>
                <w:webHidden/>
              </w:rPr>
              <w:fldChar w:fldCharType="begin"/>
            </w:r>
            <w:r>
              <w:rPr>
                <w:noProof/>
                <w:webHidden/>
              </w:rPr>
              <w:instrText xml:space="preserve"> PAGEREF _Toc112760772 \h </w:instrText>
            </w:r>
            <w:r>
              <w:rPr>
                <w:noProof/>
                <w:webHidden/>
              </w:rPr>
            </w:r>
            <w:r>
              <w:rPr>
                <w:noProof/>
                <w:webHidden/>
              </w:rPr>
              <w:fldChar w:fldCharType="separate"/>
            </w:r>
            <w:r>
              <w:rPr>
                <w:noProof/>
                <w:webHidden/>
              </w:rPr>
              <w:t>83</w:t>
            </w:r>
            <w:r>
              <w:rPr>
                <w:noProof/>
                <w:webHidden/>
              </w:rPr>
              <w:fldChar w:fldCharType="end"/>
            </w:r>
          </w:hyperlink>
        </w:p>
        <w:p w14:paraId="31852287" w14:textId="648FA5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73" w:history="1">
            <w:r w:rsidRPr="00AF20FB">
              <w:rPr>
                <w:rStyle w:val="Lienhypertexte"/>
                <w:noProof/>
              </w:rPr>
              <w:t>51.46.3a Ecran de séparation mobiles en textile CCTB 01.02</w:t>
            </w:r>
            <w:r>
              <w:rPr>
                <w:noProof/>
                <w:webHidden/>
              </w:rPr>
              <w:tab/>
            </w:r>
            <w:r>
              <w:rPr>
                <w:noProof/>
                <w:webHidden/>
              </w:rPr>
              <w:fldChar w:fldCharType="begin"/>
            </w:r>
            <w:r>
              <w:rPr>
                <w:noProof/>
                <w:webHidden/>
              </w:rPr>
              <w:instrText xml:space="preserve"> PAGEREF _Toc112760773 \h </w:instrText>
            </w:r>
            <w:r>
              <w:rPr>
                <w:noProof/>
                <w:webHidden/>
              </w:rPr>
            </w:r>
            <w:r>
              <w:rPr>
                <w:noProof/>
                <w:webHidden/>
              </w:rPr>
              <w:fldChar w:fldCharType="separate"/>
            </w:r>
            <w:r>
              <w:rPr>
                <w:noProof/>
                <w:webHidden/>
              </w:rPr>
              <w:t>83</w:t>
            </w:r>
            <w:r>
              <w:rPr>
                <w:noProof/>
                <w:webHidden/>
              </w:rPr>
              <w:fldChar w:fldCharType="end"/>
            </w:r>
          </w:hyperlink>
        </w:p>
        <w:p w14:paraId="5B8A6D75" w14:textId="3E53543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74" w:history="1">
            <w:r w:rsidRPr="00AF20FB">
              <w:rPr>
                <w:rStyle w:val="Lienhypertexte"/>
                <w:noProof/>
              </w:rPr>
              <w:t>51.46.4 Ecran de séparation mobiles mixtes CCTB 01.02</w:t>
            </w:r>
            <w:r>
              <w:rPr>
                <w:noProof/>
                <w:webHidden/>
              </w:rPr>
              <w:tab/>
            </w:r>
            <w:r>
              <w:rPr>
                <w:noProof/>
                <w:webHidden/>
              </w:rPr>
              <w:fldChar w:fldCharType="begin"/>
            </w:r>
            <w:r>
              <w:rPr>
                <w:noProof/>
                <w:webHidden/>
              </w:rPr>
              <w:instrText xml:space="preserve"> PAGEREF _Toc112760774 \h </w:instrText>
            </w:r>
            <w:r>
              <w:rPr>
                <w:noProof/>
                <w:webHidden/>
              </w:rPr>
            </w:r>
            <w:r>
              <w:rPr>
                <w:noProof/>
                <w:webHidden/>
              </w:rPr>
              <w:fldChar w:fldCharType="separate"/>
            </w:r>
            <w:r>
              <w:rPr>
                <w:noProof/>
                <w:webHidden/>
              </w:rPr>
              <w:t>83</w:t>
            </w:r>
            <w:r>
              <w:rPr>
                <w:noProof/>
                <w:webHidden/>
              </w:rPr>
              <w:fldChar w:fldCharType="end"/>
            </w:r>
          </w:hyperlink>
        </w:p>
        <w:p w14:paraId="6896083A" w14:textId="5BF0086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75" w:history="1">
            <w:r w:rsidRPr="00AF20FB">
              <w:rPr>
                <w:rStyle w:val="Lienhypertexte"/>
                <w:noProof/>
              </w:rPr>
              <w:t>51.46.4a Ecran de séparation mobiles mixtes CCTB 01.02</w:t>
            </w:r>
            <w:r>
              <w:rPr>
                <w:noProof/>
                <w:webHidden/>
              </w:rPr>
              <w:tab/>
            </w:r>
            <w:r>
              <w:rPr>
                <w:noProof/>
                <w:webHidden/>
              </w:rPr>
              <w:fldChar w:fldCharType="begin"/>
            </w:r>
            <w:r>
              <w:rPr>
                <w:noProof/>
                <w:webHidden/>
              </w:rPr>
              <w:instrText xml:space="preserve"> PAGEREF _Toc112760775 \h </w:instrText>
            </w:r>
            <w:r>
              <w:rPr>
                <w:noProof/>
                <w:webHidden/>
              </w:rPr>
            </w:r>
            <w:r>
              <w:rPr>
                <w:noProof/>
                <w:webHidden/>
              </w:rPr>
              <w:fldChar w:fldCharType="separate"/>
            </w:r>
            <w:r>
              <w:rPr>
                <w:noProof/>
                <w:webHidden/>
              </w:rPr>
              <w:t>84</w:t>
            </w:r>
            <w:r>
              <w:rPr>
                <w:noProof/>
                <w:webHidden/>
              </w:rPr>
              <w:fldChar w:fldCharType="end"/>
            </w:r>
          </w:hyperlink>
        </w:p>
        <w:p w14:paraId="5EC69A65" w14:textId="375E3AB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76" w:history="1">
            <w:r w:rsidRPr="00AF20FB">
              <w:rPr>
                <w:rStyle w:val="Lienhypertexte"/>
                <w:noProof/>
              </w:rPr>
              <w:t>51.47 Rideaux séparateurs CCTB 01.02</w:t>
            </w:r>
            <w:r>
              <w:rPr>
                <w:noProof/>
                <w:webHidden/>
              </w:rPr>
              <w:tab/>
            </w:r>
            <w:r>
              <w:rPr>
                <w:noProof/>
                <w:webHidden/>
              </w:rPr>
              <w:fldChar w:fldCharType="begin"/>
            </w:r>
            <w:r>
              <w:rPr>
                <w:noProof/>
                <w:webHidden/>
              </w:rPr>
              <w:instrText xml:space="preserve"> PAGEREF _Toc112760776 \h </w:instrText>
            </w:r>
            <w:r>
              <w:rPr>
                <w:noProof/>
                <w:webHidden/>
              </w:rPr>
            </w:r>
            <w:r>
              <w:rPr>
                <w:noProof/>
                <w:webHidden/>
              </w:rPr>
              <w:fldChar w:fldCharType="separate"/>
            </w:r>
            <w:r>
              <w:rPr>
                <w:noProof/>
                <w:webHidden/>
              </w:rPr>
              <w:t>84</w:t>
            </w:r>
            <w:r>
              <w:rPr>
                <w:noProof/>
                <w:webHidden/>
              </w:rPr>
              <w:fldChar w:fldCharType="end"/>
            </w:r>
          </w:hyperlink>
        </w:p>
        <w:p w14:paraId="041E022A" w14:textId="17CCFD5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77" w:history="1">
            <w:r w:rsidRPr="00AF20FB">
              <w:rPr>
                <w:rStyle w:val="Lienhypertexte"/>
                <w:noProof/>
              </w:rPr>
              <w:t>51.47.1 Rideaux séparateurs métalliques CCTB 01.02</w:t>
            </w:r>
            <w:r>
              <w:rPr>
                <w:noProof/>
                <w:webHidden/>
              </w:rPr>
              <w:tab/>
            </w:r>
            <w:r>
              <w:rPr>
                <w:noProof/>
                <w:webHidden/>
              </w:rPr>
              <w:fldChar w:fldCharType="begin"/>
            </w:r>
            <w:r>
              <w:rPr>
                <w:noProof/>
                <w:webHidden/>
              </w:rPr>
              <w:instrText xml:space="preserve"> PAGEREF _Toc112760777 \h </w:instrText>
            </w:r>
            <w:r>
              <w:rPr>
                <w:noProof/>
                <w:webHidden/>
              </w:rPr>
            </w:r>
            <w:r>
              <w:rPr>
                <w:noProof/>
                <w:webHidden/>
              </w:rPr>
              <w:fldChar w:fldCharType="separate"/>
            </w:r>
            <w:r>
              <w:rPr>
                <w:noProof/>
                <w:webHidden/>
              </w:rPr>
              <w:t>84</w:t>
            </w:r>
            <w:r>
              <w:rPr>
                <w:noProof/>
                <w:webHidden/>
              </w:rPr>
              <w:fldChar w:fldCharType="end"/>
            </w:r>
          </w:hyperlink>
        </w:p>
        <w:p w14:paraId="0E45C733" w14:textId="06174D5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78" w:history="1">
            <w:r w:rsidRPr="00AF20FB">
              <w:rPr>
                <w:rStyle w:val="Lienhypertexte"/>
                <w:noProof/>
              </w:rPr>
              <w:t>51.47.1a Rideaux séparateurs métalliques CCTB 01.02</w:t>
            </w:r>
            <w:r>
              <w:rPr>
                <w:noProof/>
                <w:webHidden/>
              </w:rPr>
              <w:tab/>
            </w:r>
            <w:r>
              <w:rPr>
                <w:noProof/>
                <w:webHidden/>
              </w:rPr>
              <w:fldChar w:fldCharType="begin"/>
            </w:r>
            <w:r>
              <w:rPr>
                <w:noProof/>
                <w:webHidden/>
              </w:rPr>
              <w:instrText xml:space="preserve"> PAGEREF _Toc112760778 \h </w:instrText>
            </w:r>
            <w:r>
              <w:rPr>
                <w:noProof/>
                <w:webHidden/>
              </w:rPr>
            </w:r>
            <w:r>
              <w:rPr>
                <w:noProof/>
                <w:webHidden/>
              </w:rPr>
              <w:fldChar w:fldCharType="separate"/>
            </w:r>
            <w:r>
              <w:rPr>
                <w:noProof/>
                <w:webHidden/>
              </w:rPr>
              <w:t>84</w:t>
            </w:r>
            <w:r>
              <w:rPr>
                <w:noProof/>
                <w:webHidden/>
              </w:rPr>
              <w:fldChar w:fldCharType="end"/>
            </w:r>
          </w:hyperlink>
        </w:p>
        <w:p w14:paraId="25F79D03" w14:textId="7FF5101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79" w:history="1">
            <w:r w:rsidRPr="00AF20FB">
              <w:rPr>
                <w:rStyle w:val="Lienhypertexte"/>
                <w:noProof/>
              </w:rPr>
              <w:t>51.47.2 Rideaux séparateurs synthétiques et composites CCTB 01.02</w:t>
            </w:r>
            <w:r>
              <w:rPr>
                <w:noProof/>
                <w:webHidden/>
              </w:rPr>
              <w:tab/>
            </w:r>
            <w:r>
              <w:rPr>
                <w:noProof/>
                <w:webHidden/>
              </w:rPr>
              <w:fldChar w:fldCharType="begin"/>
            </w:r>
            <w:r>
              <w:rPr>
                <w:noProof/>
                <w:webHidden/>
              </w:rPr>
              <w:instrText xml:space="preserve"> PAGEREF _Toc112760779 \h </w:instrText>
            </w:r>
            <w:r>
              <w:rPr>
                <w:noProof/>
                <w:webHidden/>
              </w:rPr>
            </w:r>
            <w:r>
              <w:rPr>
                <w:noProof/>
                <w:webHidden/>
              </w:rPr>
              <w:fldChar w:fldCharType="separate"/>
            </w:r>
            <w:r>
              <w:rPr>
                <w:noProof/>
                <w:webHidden/>
              </w:rPr>
              <w:t>84</w:t>
            </w:r>
            <w:r>
              <w:rPr>
                <w:noProof/>
                <w:webHidden/>
              </w:rPr>
              <w:fldChar w:fldCharType="end"/>
            </w:r>
          </w:hyperlink>
        </w:p>
        <w:p w14:paraId="274F3962" w14:textId="55880C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80" w:history="1">
            <w:r w:rsidRPr="00AF20FB">
              <w:rPr>
                <w:rStyle w:val="Lienhypertexte"/>
                <w:noProof/>
              </w:rPr>
              <w:t>51.47.2a Rideaux séparateurs synthétiques et composites CCTB 01.02</w:t>
            </w:r>
            <w:r>
              <w:rPr>
                <w:noProof/>
                <w:webHidden/>
              </w:rPr>
              <w:tab/>
            </w:r>
            <w:r>
              <w:rPr>
                <w:noProof/>
                <w:webHidden/>
              </w:rPr>
              <w:fldChar w:fldCharType="begin"/>
            </w:r>
            <w:r>
              <w:rPr>
                <w:noProof/>
                <w:webHidden/>
              </w:rPr>
              <w:instrText xml:space="preserve"> PAGEREF _Toc112760780 \h </w:instrText>
            </w:r>
            <w:r>
              <w:rPr>
                <w:noProof/>
                <w:webHidden/>
              </w:rPr>
            </w:r>
            <w:r>
              <w:rPr>
                <w:noProof/>
                <w:webHidden/>
              </w:rPr>
              <w:fldChar w:fldCharType="separate"/>
            </w:r>
            <w:r>
              <w:rPr>
                <w:noProof/>
                <w:webHidden/>
              </w:rPr>
              <w:t>84</w:t>
            </w:r>
            <w:r>
              <w:rPr>
                <w:noProof/>
                <w:webHidden/>
              </w:rPr>
              <w:fldChar w:fldCharType="end"/>
            </w:r>
          </w:hyperlink>
        </w:p>
        <w:p w14:paraId="25592E68" w14:textId="0495634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81" w:history="1">
            <w:r w:rsidRPr="00AF20FB">
              <w:rPr>
                <w:rStyle w:val="Lienhypertexte"/>
                <w:noProof/>
              </w:rPr>
              <w:t>51.47.3 Rideaux séparateurs en textile CCTB 01.02</w:t>
            </w:r>
            <w:r>
              <w:rPr>
                <w:noProof/>
                <w:webHidden/>
              </w:rPr>
              <w:tab/>
            </w:r>
            <w:r>
              <w:rPr>
                <w:noProof/>
                <w:webHidden/>
              </w:rPr>
              <w:fldChar w:fldCharType="begin"/>
            </w:r>
            <w:r>
              <w:rPr>
                <w:noProof/>
                <w:webHidden/>
              </w:rPr>
              <w:instrText xml:space="preserve"> PAGEREF _Toc112760781 \h </w:instrText>
            </w:r>
            <w:r>
              <w:rPr>
                <w:noProof/>
                <w:webHidden/>
              </w:rPr>
            </w:r>
            <w:r>
              <w:rPr>
                <w:noProof/>
                <w:webHidden/>
              </w:rPr>
              <w:fldChar w:fldCharType="separate"/>
            </w:r>
            <w:r>
              <w:rPr>
                <w:noProof/>
                <w:webHidden/>
              </w:rPr>
              <w:t>84</w:t>
            </w:r>
            <w:r>
              <w:rPr>
                <w:noProof/>
                <w:webHidden/>
              </w:rPr>
              <w:fldChar w:fldCharType="end"/>
            </w:r>
          </w:hyperlink>
        </w:p>
        <w:p w14:paraId="69562265" w14:textId="574927E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82" w:history="1">
            <w:r w:rsidRPr="00AF20FB">
              <w:rPr>
                <w:rStyle w:val="Lienhypertexte"/>
                <w:noProof/>
              </w:rPr>
              <w:t>51.47.3a Rideaux séparateurs en textile CCTB 01.02</w:t>
            </w:r>
            <w:r>
              <w:rPr>
                <w:noProof/>
                <w:webHidden/>
              </w:rPr>
              <w:tab/>
            </w:r>
            <w:r>
              <w:rPr>
                <w:noProof/>
                <w:webHidden/>
              </w:rPr>
              <w:fldChar w:fldCharType="begin"/>
            </w:r>
            <w:r>
              <w:rPr>
                <w:noProof/>
                <w:webHidden/>
              </w:rPr>
              <w:instrText xml:space="preserve"> PAGEREF _Toc112760782 \h </w:instrText>
            </w:r>
            <w:r>
              <w:rPr>
                <w:noProof/>
                <w:webHidden/>
              </w:rPr>
            </w:r>
            <w:r>
              <w:rPr>
                <w:noProof/>
                <w:webHidden/>
              </w:rPr>
              <w:fldChar w:fldCharType="separate"/>
            </w:r>
            <w:r>
              <w:rPr>
                <w:noProof/>
                <w:webHidden/>
              </w:rPr>
              <w:t>84</w:t>
            </w:r>
            <w:r>
              <w:rPr>
                <w:noProof/>
                <w:webHidden/>
              </w:rPr>
              <w:fldChar w:fldCharType="end"/>
            </w:r>
          </w:hyperlink>
        </w:p>
        <w:p w14:paraId="28727BFF" w14:textId="37602DB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83" w:history="1">
            <w:r w:rsidRPr="00AF20FB">
              <w:rPr>
                <w:rStyle w:val="Lienhypertexte"/>
                <w:noProof/>
              </w:rPr>
              <w:t>51.47.4 Rideaux séparateurs mixtes CCTB 01.02</w:t>
            </w:r>
            <w:r>
              <w:rPr>
                <w:noProof/>
                <w:webHidden/>
              </w:rPr>
              <w:tab/>
            </w:r>
            <w:r>
              <w:rPr>
                <w:noProof/>
                <w:webHidden/>
              </w:rPr>
              <w:fldChar w:fldCharType="begin"/>
            </w:r>
            <w:r>
              <w:rPr>
                <w:noProof/>
                <w:webHidden/>
              </w:rPr>
              <w:instrText xml:space="preserve"> PAGEREF _Toc112760783 \h </w:instrText>
            </w:r>
            <w:r>
              <w:rPr>
                <w:noProof/>
                <w:webHidden/>
              </w:rPr>
            </w:r>
            <w:r>
              <w:rPr>
                <w:noProof/>
                <w:webHidden/>
              </w:rPr>
              <w:fldChar w:fldCharType="separate"/>
            </w:r>
            <w:r>
              <w:rPr>
                <w:noProof/>
                <w:webHidden/>
              </w:rPr>
              <w:t>84</w:t>
            </w:r>
            <w:r>
              <w:rPr>
                <w:noProof/>
                <w:webHidden/>
              </w:rPr>
              <w:fldChar w:fldCharType="end"/>
            </w:r>
          </w:hyperlink>
        </w:p>
        <w:p w14:paraId="4B0BB06A" w14:textId="176BAC2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84" w:history="1">
            <w:r w:rsidRPr="00AF20FB">
              <w:rPr>
                <w:rStyle w:val="Lienhypertexte"/>
                <w:noProof/>
              </w:rPr>
              <w:t>51.47.4a Rideaux séparateurs mixtes CCTB 01.02</w:t>
            </w:r>
            <w:r>
              <w:rPr>
                <w:noProof/>
                <w:webHidden/>
              </w:rPr>
              <w:tab/>
            </w:r>
            <w:r>
              <w:rPr>
                <w:noProof/>
                <w:webHidden/>
              </w:rPr>
              <w:fldChar w:fldCharType="begin"/>
            </w:r>
            <w:r>
              <w:rPr>
                <w:noProof/>
                <w:webHidden/>
              </w:rPr>
              <w:instrText xml:space="preserve"> PAGEREF _Toc112760784 \h </w:instrText>
            </w:r>
            <w:r>
              <w:rPr>
                <w:noProof/>
                <w:webHidden/>
              </w:rPr>
            </w:r>
            <w:r>
              <w:rPr>
                <w:noProof/>
                <w:webHidden/>
              </w:rPr>
              <w:fldChar w:fldCharType="separate"/>
            </w:r>
            <w:r>
              <w:rPr>
                <w:noProof/>
                <w:webHidden/>
              </w:rPr>
              <w:t>84</w:t>
            </w:r>
            <w:r>
              <w:rPr>
                <w:noProof/>
                <w:webHidden/>
              </w:rPr>
              <w:fldChar w:fldCharType="end"/>
            </w:r>
          </w:hyperlink>
        </w:p>
        <w:p w14:paraId="1A7BB6FD" w14:textId="3AA8996F"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785" w:history="1">
            <w:r w:rsidRPr="00AF20FB">
              <w:rPr>
                <w:rStyle w:val="Lienhypertexte"/>
                <w:noProof/>
              </w:rPr>
              <w:t>51.5 Revêtements intérieurs enduits CCTB 01.10</w:t>
            </w:r>
            <w:r>
              <w:rPr>
                <w:noProof/>
                <w:webHidden/>
              </w:rPr>
              <w:tab/>
            </w:r>
            <w:r>
              <w:rPr>
                <w:noProof/>
                <w:webHidden/>
              </w:rPr>
              <w:fldChar w:fldCharType="begin"/>
            </w:r>
            <w:r>
              <w:rPr>
                <w:noProof/>
                <w:webHidden/>
              </w:rPr>
              <w:instrText xml:space="preserve"> PAGEREF _Toc112760785 \h </w:instrText>
            </w:r>
            <w:r>
              <w:rPr>
                <w:noProof/>
                <w:webHidden/>
              </w:rPr>
            </w:r>
            <w:r>
              <w:rPr>
                <w:noProof/>
                <w:webHidden/>
              </w:rPr>
              <w:fldChar w:fldCharType="separate"/>
            </w:r>
            <w:r>
              <w:rPr>
                <w:noProof/>
                <w:webHidden/>
              </w:rPr>
              <w:t>84</w:t>
            </w:r>
            <w:r>
              <w:rPr>
                <w:noProof/>
                <w:webHidden/>
              </w:rPr>
              <w:fldChar w:fldCharType="end"/>
            </w:r>
          </w:hyperlink>
        </w:p>
        <w:p w14:paraId="1727D1A4" w14:textId="2B3783C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86" w:history="1">
            <w:r w:rsidRPr="00AF20FB">
              <w:rPr>
                <w:rStyle w:val="Lienhypertexte"/>
                <w:noProof/>
              </w:rPr>
              <w:t>51.51 Reconnaissance du support (examens complémentaires) CCTB 01.02</w:t>
            </w:r>
            <w:r>
              <w:rPr>
                <w:noProof/>
                <w:webHidden/>
              </w:rPr>
              <w:tab/>
            </w:r>
            <w:r>
              <w:rPr>
                <w:noProof/>
                <w:webHidden/>
              </w:rPr>
              <w:fldChar w:fldCharType="begin"/>
            </w:r>
            <w:r>
              <w:rPr>
                <w:noProof/>
                <w:webHidden/>
              </w:rPr>
              <w:instrText xml:space="preserve"> PAGEREF _Toc112760786 \h </w:instrText>
            </w:r>
            <w:r>
              <w:rPr>
                <w:noProof/>
                <w:webHidden/>
              </w:rPr>
            </w:r>
            <w:r>
              <w:rPr>
                <w:noProof/>
                <w:webHidden/>
              </w:rPr>
              <w:fldChar w:fldCharType="separate"/>
            </w:r>
            <w:r>
              <w:rPr>
                <w:noProof/>
                <w:webHidden/>
              </w:rPr>
              <w:t>89</w:t>
            </w:r>
            <w:r>
              <w:rPr>
                <w:noProof/>
                <w:webHidden/>
              </w:rPr>
              <w:fldChar w:fldCharType="end"/>
            </w:r>
          </w:hyperlink>
        </w:p>
        <w:p w14:paraId="6DA25039" w14:textId="2ABA036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87" w:history="1">
            <w:r w:rsidRPr="00AF20FB">
              <w:rPr>
                <w:rStyle w:val="Lienhypertexte"/>
                <w:noProof/>
              </w:rPr>
              <w:t>51.51.1 Mesures de l'humidité du support CCTB 01.02</w:t>
            </w:r>
            <w:r>
              <w:rPr>
                <w:noProof/>
                <w:webHidden/>
              </w:rPr>
              <w:tab/>
            </w:r>
            <w:r>
              <w:rPr>
                <w:noProof/>
                <w:webHidden/>
              </w:rPr>
              <w:fldChar w:fldCharType="begin"/>
            </w:r>
            <w:r>
              <w:rPr>
                <w:noProof/>
                <w:webHidden/>
              </w:rPr>
              <w:instrText xml:space="preserve"> PAGEREF _Toc112760787 \h </w:instrText>
            </w:r>
            <w:r>
              <w:rPr>
                <w:noProof/>
                <w:webHidden/>
              </w:rPr>
            </w:r>
            <w:r>
              <w:rPr>
                <w:noProof/>
                <w:webHidden/>
              </w:rPr>
              <w:fldChar w:fldCharType="separate"/>
            </w:r>
            <w:r>
              <w:rPr>
                <w:noProof/>
                <w:webHidden/>
              </w:rPr>
              <w:t>89</w:t>
            </w:r>
            <w:r>
              <w:rPr>
                <w:noProof/>
                <w:webHidden/>
              </w:rPr>
              <w:fldChar w:fldCharType="end"/>
            </w:r>
          </w:hyperlink>
        </w:p>
        <w:p w14:paraId="06EC9E23" w14:textId="080658C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88" w:history="1">
            <w:r w:rsidRPr="00AF20FB">
              <w:rPr>
                <w:rStyle w:val="Lienhypertexte"/>
                <w:noProof/>
              </w:rPr>
              <w:t>51.51.1a Mesures de l'humidité du support CCTB 01.02</w:t>
            </w:r>
            <w:r>
              <w:rPr>
                <w:noProof/>
                <w:webHidden/>
              </w:rPr>
              <w:tab/>
            </w:r>
            <w:r>
              <w:rPr>
                <w:noProof/>
                <w:webHidden/>
              </w:rPr>
              <w:fldChar w:fldCharType="begin"/>
            </w:r>
            <w:r>
              <w:rPr>
                <w:noProof/>
                <w:webHidden/>
              </w:rPr>
              <w:instrText xml:space="preserve"> PAGEREF _Toc112760788 \h </w:instrText>
            </w:r>
            <w:r>
              <w:rPr>
                <w:noProof/>
                <w:webHidden/>
              </w:rPr>
            </w:r>
            <w:r>
              <w:rPr>
                <w:noProof/>
                <w:webHidden/>
              </w:rPr>
              <w:fldChar w:fldCharType="separate"/>
            </w:r>
            <w:r>
              <w:rPr>
                <w:noProof/>
                <w:webHidden/>
              </w:rPr>
              <w:t>89</w:t>
            </w:r>
            <w:r>
              <w:rPr>
                <w:noProof/>
                <w:webHidden/>
              </w:rPr>
              <w:fldChar w:fldCharType="end"/>
            </w:r>
          </w:hyperlink>
        </w:p>
        <w:p w14:paraId="3E7B48E8" w14:textId="76C9D4E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89" w:history="1">
            <w:r w:rsidRPr="00AF20FB">
              <w:rPr>
                <w:rStyle w:val="Lienhypertexte"/>
                <w:noProof/>
              </w:rPr>
              <w:t>51.51.2 Contrôles de la cohésion du support CCTB 01.02</w:t>
            </w:r>
            <w:r>
              <w:rPr>
                <w:noProof/>
                <w:webHidden/>
              </w:rPr>
              <w:tab/>
            </w:r>
            <w:r>
              <w:rPr>
                <w:noProof/>
                <w:webHidden/>
              </w:rPr>
              <w:fldChar w:fldCharType="begin"/>
            </w:r>
            <w:r>
              <w:rPr>
                <w:noProof/>
                <w:webHidden/>
              </w:rPr>
              <w:instrText xml:space="preserve"> PAGEREF _Toc112760789 \h </w:instrText>
            </w:r>
            <w:r>
              <w:rPr>
                <w:noProof/>
                <w:webHidden/>
              </w:rPr>
            </w:r>
            <w:r>
              <w:rPr>
                <w:noProof/>
                <w:webHidden/>
              </w:rPr>
              <w:fldChar w:fldCharType="separate"/>
            </w:r>
            <w:r>
              <w:rPr>
                <w:noProof/>
                <w:webHidden/>
              </w:rPr>
              <w:t>89</w:t>
            </w:r>
            <w:r>
              <w:rPr>
                <w:noProof/>
                <w:webHidden/>
              </w:rPr>
              <w:fldChar w:fldCharType="end"/>
            </w:r>
          </w:hyperlink>
        </w:p>
        <w:p w14:paraId="1AA8BBDC" w14:textId="6124D78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90" w:history="1">
            <w:r w:rsidRPr="00AF20FB">
              <w:rPr>
                <w:rStyle w:val="Lienhypertexte"/>
                <w:noProof/>
              </w:rPr>
              <w:t>51.51.2a Contrôle de la cohésion du support CCTB 01.02</w:t>
            </w:r>
            <w:r>
              <w:rPr>
                <w:noProof/>
                <w:webHidden/>
              </w:rPr>
              <w:tab/>
            </w:r>
            <w:r>
              <w:rPr>
                <w:noProof/>
                <w:webHidden/>
              </w:rPr>
              <w:fldChar w:fldCharType="begin"/>
            </w:r>
            <w:r>
              <w:rPr>
                <w:noProof/>
                <w:webHidden/>
              </w:rPr>
              <w:instrText xml:space="preserve"> PAGEREF _Toc112760790 \h </w:instrText>
            </w:r>
            <w:r>
              <w:rPr>
                <w:noProof/>
                <w:webHidden/>
              </w:rPr>
            </w:r>
            <w:r>
              <w:rPr>
                <w:noProof/>
                <w:webHidden/>
              </w:rPr>
              <w:fldChar w:fldCharType="separate"/>
            </w:r>
            <w:r>
              <w:rPr>
                <w:noProof/>
                <w:webHidden/>
              </w:rPr>
              <w:t>89</w:t>
            </w:r>
            <w:r>
              <w:rPr>
                <w:noProof/>
                <w:webHidden/>
              </w:rPr>
              <w:fldChar w:fldCharType="end"/>
            </w:r>
          </w:hyperlink>
        </w:p>
        <w:p w14:paraId="563B96A6" w14:textId="25DE7AA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91" w:history="1">
            <w:r w:rsidRPr="00AF20FB">
              <w:rPr>
                <w:rStyle w:val="Lienhypertexte"/>
                <w:noProof/>
              </w:rPr>
              <w:t>51.51.3 Contrôle d'adhérence du support CCTB 01.02</w:t>
            </w:r>
            <w:r>
              <w:rPr>
                <w:noProof/>
                <w:webHidden/>
              </w:rPr>
              <w:tab/>
            </w:r>
            <w:r>
              <w:rPr>
                <w:noProof/>
                <w:webHidden/>
              </w:rPr>
              <w:fldChar w:fldCharType="begin"/>
            </w:r>
            <w:r>
              <w:rPr>
                <w:noProof/>
                <w:webHidden/>
              </w:rPr>
              <w:instrText xml:space="preserve"> PAGEREF _Toc112760791 \h </w:instrText>
            </w:r>
            <w:r>
              <w:rPr>
                <w:noProof/>
                <w:webHidden/>
              </w:rPr>
            </w:r>
            <w:r>
              <w:rPr>
                <w:noProof/>
                <w:webHidden/>
              </w:rPr>
              <w:fldChar w:fldCharType="separate"/>
            </w:r>
            <w:r>
              <w:rPr>
                <w:noProof/>
                <w:webHidden/>
              </w:rPr>
              <w:t>89</w:t>
            </w:r>
            <w:r>
              <w:rPr>
                <w:noProof/>
                <w:webHidden/>
              </w:rPr>
              <w:fldChar w:fldCharType="end"/>
            </w:r>
          </w:hyperlink>
        </w:p>
        <w:p w14:paraId="470F5331" w14:textId="009FEBC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92" w:history="1">
            <w:r w:rsidRPr="00AF20FB">
              <w:rPr>
                <w:rStyle w:val="Lienhypertexte"/>
                <w:noProof/>
              </w:rPr>
              <w:t>51.51.3a Contrôles d'adhérence du support CCTB 01.02</w:t>
            </w:r>
            <w:r>
              <w:rPr>
                <w:noProof/>
                <w:webHidden/>
              </w:rPr>
              <w:tab/>
            </w:r>
            <w:r>
              <w:rPr>
                <w:noProof/>
                <w:webHidden/>
              </w:rPr>
              <w:fldChar w:fldCharType="begin"/>
            </w:r>
            <w:r>
              <w:rPr>
                <w:noProof/>
                <w:webHidden/>
              </w:rPr>
              <w:instrText xml:space="preserve"> PAGEREF _Toc112760792 \h </w:instrText>
            </w:r>
            <w:r>
              <w:rPr>
                <w:noProof/>
                <w:webHidden/>
              </w:rPr>
            </w:r>
            <w:r>
              <w:rPr>
                <w:noProof/>
                <w:webHidden/>
              </w:rPr>
              <w:fldChar w:fldCharType="separate"/>
            </w:r>
            <w:r>
              <w:rPr>
                <w:noProof/>
                <w:webHidden/>
              </w:rPr>
              <w:t>89</w:t>
            </w:r>
            <w:r>
              <w:rPr>
                <w:noProof/>
                <w:webHidden/>
              </w:rPr>
              <w:fldChar w:fldCharType="end"/>
            </w:r>
          </w:hyperlink>
        </w:p>
        <w:p w14:paraId="31F7666E" w14:textId="6B1DCFA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93" w:history="1">
            <w:r w:rsidRPr="00AF20FB">
              <w:rPr>
                <w:rStyle w:val="Lienhypertexte"/>
                <w:noProof/>
              </w:rPr>
              <w:t>51.51.4 Autres examens complémentaires CCTB 01.02</w:t>
            </w:r>
            <w:r>
              <w:rPr>
                <w:noProof/>
                <w:webHidden/>
              </w:rPr>
              <w:tab/>
            </w:r>
            <w:r>
              <w:rPr>
                <w:noProof/>
                <w:webHidden/>
              </w:rPr>
              <w:fldChar w:fldCharType="begin"/>
            </w:r>
            <w:r>
              <w:rPr>
                <w:noProof/>
                <w:webHidden/>
              </w:rPr>
              <w:instrText xml:space="preserve"> PAGEREF _Toc112760793 \h </w:instrText>
            </w:r>
            <w:r>
              <w:rPr>
                <w:noProof/>
                <w:webHidden/>
              </w:rPr>
            </w:r>
            <w:r>
              <w:rPr>
                <w:noProof/>
                <w:webHidden/>
              </w:rPr>
              <w:fldChar w:fldCharType="separate"/>
            </w:r>
            <w:r>
              <w:rPr>
                <w:noProof/>
                <w:webHidden/>
              </w:rPr>
              <w:t>89</w:t>
            </w:r>
            <w:r>
              <w:rPr>
                <w:noProof/>
                <w:webHidden/>
              </w:rPr>
              <w:fldChar w:fldCharType="end"/>
            </w:r>
          </w:hyperlink>
        </w:p>
        <w:p w14:paraId="7B214573" w14:textId="5D95DD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94" w:history="1">
            <w:r w:rsidRPr="00AF20FB">
              <w:rPr>
                <w:rStyle w:val="Lienhypertexte"/>
                <w:noProof/>
              </w:rPr>
              <w:t>51.51.4a Autres examens complémentaires CCTB 01.02</w:t>
            </w:r>
            <w:r>
              <w:rPr>
                <w:noProof/>
                <w:webHidden/>
              </w:rPr>
              <w:tab/>
            </w:r>
            <w:r>
              <w:rPr>
                <w:noProof/>
                <w:webHidden/>
              </w:rPr>
              <w:fldChar w:fldCharType="begin"/>
            </w:r>
            <w:r>
              <w:rPr>
                <w:noProof/>
                <w:webHidden/>
              </w:rPr>
              <w:instrText xml:space="preserve"> PAGEREF _Toc112760794 \h </w:instrText>
            </w:r>
            <w:r>
              <w:rPr>
                <w:noProof/>
                <w:webHidden/>
              </w:rPr>
            </w:r>
            <w:r>
              <w:rPr>
                <w:noProof/>
                <w:webHidden/>
              </w:rPr>
              <w:fldChar w:fldCharType="separate"/>
            </w:r>
            <w:r>
              <w:rPr>
                <w:noProof/>
                <w:webHidden/>
              </w:rPr>
              <w:t>90</w:t>
            </w:r>
            <w:r>
              <w:rPr>
                <w:noProof/>
                <w:webHidden/>
              </w:rPr>
              <w:fldChar w:fldCharType="end"/>
            </w:r>
          </w:hyperlink>
        </w:p>
        <w:p w14:paraId="46725585" w14:textId="636E65B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795" w:history="1">
            <w:r w:rsidRPr="00AF20FB">
              <w:rPr>
                <w:rStyle w:val="Lienhypertexte"/>
                <w:noProof/>
              </w:rPr>
              <w:t>51.52 Préparation du support CCTB 01.10</w:t>
            </w:r>
            <w:r>
              <w:rPr>
                <w:noProof/>
                <w:webHidden/>
              </w:rPr>
              <w:tab/>
            </w:r>
            <w:r>
              <w:rPr>
                <w:noProof/>
                <w:webHidden/>
              </w:rPr>
              <w:fldChar w:fldCharType="begin"/>
            </w:r>
            <w:r>
              <w:rPr>
                <w:noProof/>
                <w:webHidden/>
              </w:rPr>
              <w:instrText xml:space="preserve"> PAGEREF _Toc112760795 \h </w:instrText>
            </w:r>
            <w:r>
              <w:rPr>
                <w:noProof/>
                <w:webHidden/>
              </w:rPr>
            </w:r>
            <w:r>
              <w:rPr>
                <w:noProof/>
                <w:webHidden/>
              </w:rPr>
              <w:fldChar w:fldCharType="separate"/>
            </w:r>
            <w:r>
              <w:rPr>
                <w:noProof/>
                <w:webHidden/>
              </w:rPr>
              <w:t>90</w:t>
            </w:r>
            <w:r>
              <w:rPr>
                <w:noProof/>
                <w:webHidden/>
              </w:rPr>
              <w:fldChar w:fldCharType="end"/>
            </w:r>
          </w:hyperlink>
        </w:p>
        <w:p w14:paraId="2B47BC30" w14:textId="4889C97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96" w:history="1">
            <w:r w:rsidRPr="00AF20FB">
              <w:rPr>
                <w:rStyle w:val="Lienhypertexte"/>
                <w:noProof/>
              </w:rPr>
              <w:t>51.52.1 Décapage CCTB 01.02</w:t>
            </w:r>
            <w:r>
              <w:rPr>
                <w:noProof/>
                <w:webHidden/>
              </w:rPr>
              <w:tab/>
            </w:r>
            <w:r>
              <w:rPr>
                <w:noProof/>
                <w:webHidden/>
              </w:rPr>
              <w:fldChar w:fldCharType="begin"/>
            </w:r>
            <w:r>
              <w:rPr>
                <w:noProof/>
                <w:webHidden/>
              </w:rPr>
              <w:instrText xml:space="preserve"> PAGEREF _Toc112760796 \h </w:instrText>
            </w:r>
            <w:r>
              <w:rPr>
                <w:noProof/>
                <w:webHidden/>
              </w:rPr>
            </w:r>
            <w:r>
              <w:rPr>
                <w:noProof/>
                <w:webHidden/>
              </w:rPr>
              <w:fldChar w:fldCharType="separate"/>
            </w:r>
            <w:r>
              <w:rPr>
                <w:noProof/>
                <w:webHidden/>
              </w:rPr>
              <w:t>91</w:t>
            </w:r>
            <w:r>
              <w:rPr>
                <w:noProof/>
                <w:webHidden/>
              </w:rPr>
              <w:fldChar w:fldCharType="end"/>
            </w:r>
          </w:hyperlink>
        </w:p>
        <w:p w14:paraId="7A0B545A" w14:textId="543A212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97" w:history="1">
            <w:r w:rsidRPr="00AF20FB">
              <w:rPr>
                <w:rStyle w:val="Lienhypertexte"/>
                <w:noProof/>
              </w:rPr>
              <w:t>51.52.1a Décapage - élimination d'efflorescences CCTB 01.02</w:t>
            </w:r>
            <w:r>
              <w:rPr>
                <w:noProof/>
                <w:webHidden/>
              </w:rPr>
              <w:tab/>
            </w:r>
            <w:r>
              <w:rPr>
                <w:noProof/>
                <w:webHidden/>
              </w:rPr>
              <w:fldChar w:fldCharType="begin"/>
            </w:r>
            <w:r>
              <w:rPr>
                <w:noProof/>
                <w:webHidden/>
              </w:rPr>
              <w:instrText xml:space="preserve"> PAGEREF _Toc112760797 \h </w:instrText>
            </w:r>
            <w:r>
              <w:rPr>
                <w:noProof/>
                <w:webHidden/>
              </w:rPr>
            </w:r>
            <w:r>
              <w:rPr>
                <w:noProof/>
                <w:webHidden/>
              </w:rPr>
              <w:fldChar w:fldCharType="separate"/>
            </w:r>
            <w:r>
              <w:rPr>
                <w:noProof/>
                <w:webHidden/>
              </w:rPr>
              <w:t>91</w:t>
            </w:r>
            <w:r>
              <w:rPr>
                <w:noProof/>
                <w:webHidden/>
              </w:rPr>
              <w:fldChar w:fldCharType="end"/>
            </w:r>
          </w:hyperlink>
        </w:p>
        <w:p w14:paraId="1FAFF583" w14:textId="2DB7165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798" w:history="1">
            <w:r w:rsidRPr="00AF20FB">
              <w:rPr>
                <w:rStyle w:val="Lienhypertexte"/>
                <w:noProof/>
              </w:rPr>
              <w:t>51.52.1b Décapage - élimination d'éléments non adhérents en surface CCTB 01.02</w:t>
            </w:r>
            <w:r>
              <w:rPr>
                <w:noProof/>
                <w:webHidden/>
              </w:rPr>
              <w:tab/>
            </w:r>
            <w:r>
              <w:rPr>
                <w:noProof/>
                <w:webHidden/>
              </w:rPr>
              <w:fldChar w:fldCharType="begin"/>
            </w:r>
            <w:r>
              <w:rPr>
                <w:noProof/>
                <w:webHidden/>
              </w:rPr>
              <w:instrText xml:space="preserve"> PAGEREF _Toc112760798 \h </w:instrText>
            </w:r>
            <w:r>
              <w:rPr>
                <w:noProof/>
                <w:webHidden/>
              </w:rPr>
            </w:r>
            <w:r>
              <w:rPr>
                <w:noProof/>
                <w:webHidden/>
              </w:rPr>
              <w:fldChar w:fldCharType="separate"/>
            </w:r>
            <w:r>
              <w:rPr>
                <w:noProof/>
                <w:webHidden/>
              </w:rPr>
              <w:t>91</w:t>
            </w:r>
            <w:r>
              <w:rPr>
                <w:noProof/>
                <w:webHidden/>
              </w:rPr>
              <w:fldChar w:fldCharType="end"/>
            </w:r>
          </w:hyperlink>
        </w:p>
        <w:p w14:paraId="3C6A5CF6" w14:textId="09A299C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799" w:history="1">
            <w:r w:rsidRPr="00AF20FB">
              <w:rPr>
                <w:rStyle w:val="Lienhypertexte"/>
                <w:noProof/>
              </w:rPr>
              <w:t>51.52.2 Prétraitements CCTB 01.02</w:t>
            </w:r>
            <w:r>
              <w:rPr>
                <w:noProof/>
                <w:webHidden/>
              </w:rPr>
              <w:tab/>
            </w:r>
            <w:r>
              <w:rPr>
                <w:noProof/>
                <w:webHidden/>
              </w:rPr>
              <w:fldChar w:fldCharType="begin"/>
            </w:r>
            <w:r>
              <w:rPr>
                <w:noProof/>
                <w:webHidden/>
              </w:rPr>
              <w:instrText xml:space="preserve"> PAGEREF _Toc112760799 \h </w:instrText>
            </w:r>
            <w:r>
              <w:rPr>
                <w:noProof/>
                <w:webHidden/>
              </w:rPr>
            </w:r>
            <w:r>
              <w:rPr>
                <w:noProof/>
                <w:webHidden/>
              </w:rPr>
              <w:fldChar w:fldCharType="separate"/>
            </w:r>
            <w:r>
              <w:rPr>
                <w:noProof/>
                <w:webHidden/>
              </w:rPr>
              <w:t>91</w:t>
            </w:r>
            <w:r>
              <w:rPr>
                <w:noProof/>
                <w:webHidden/>
              </w:rPr>
              <w:fldChar w:fldCharType="end"/>
            </w:r>
          </w:hyperlink>
        </w:p>
        <w:p w14:paraId="577D0FF3" w14:textId="4763F62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0" w:history="1">
            <w:r w:rsidRPr="00AF20FB">
              <w:rPr>
                <w:rStyle w:val="Lienhypertexte"/>
                <w:noProof/>
              </w:rPr>
              <w:t>51.52.2a Prétraitements - couches d'accrochage CCTB 01.08</w:t>
            </w:r>
            <w:r>
              <w:rPr>
                <w:noProof/>
                <w:webHidden/>
              </w:rPr>
              <w:tab/>
            </w:r>
            <w:r>
              <w:rPr>
                <w:noProof/>
                <w:webHidden/>
              </w:rPr>
              <w:fldChar w:fldCharType="begin"/>
            </w:r>
            <w:r>
              <w:rPr>
                <w:noProof/>
                <w:webHidden/>
              </w:rPr>
              <w:instrText xml:space="preserve"> PAGEREF _Toc112760800 \h </w:instrText>
            </w:r>
            <w:r>
              <w:rPr>
                <w:noProof/>
                <w:webHidden/>
              </w:rPr>
            </w:r>
            <w:r>
              <w:rPr>
                <w:noProof/>
                <w:webHidden/>
              </w:rPr>
              <w:fldChar w:fldCharType="separate"/>
            </w:r>
            <w:r>
              <w:rPr>
                <w:noProof/>
                <w:webHidden/>
              </w:rPr>
              <w:t>91</w:t>
            </w:r>
            <w:r>
              <w:rPr>
                <w:noProof/>
                <w:webHidden/>
              </w:rPr>
              <w:fldChar w:fldCharType="end"/>
            </w:r>
          </w:hyperlink>
        </w:p>
        <w:p w14:paraId="73D9BB29" w14:textId="6CFDCEF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1" w:history="1">
            <w:r w:rsidRPr="00AF20FB">
              <w:rPr>
                <w:rStyle w:val="Lienhypertexte"/>
                <w:noProof/>
              </w:rPr>
              <w:t>51.52.2b Prétraitements - primaires d'imprégnation pour support absorbant  CCTB 01.07</w:t>
            </w:r>
            <w:r>
              <w:rPr>
                <w:noProof/>
                <w:webHidden/>
              </w:rPr>
              <w:tab/>
            </w:r>
            <w:r>
              <w:rPr>
                <w:noProof/>
                <w:webHidden/>
              </w:rPr>
              <w:fldChar w:fldCharType="begin"/>
            </w:r>
            <w:r>
              <w:rPr>
                <w:noProof/>
                <w:webHidden/>
              </w:rPr>
              <w:instrText xml:space="preserve"> PAGEREF _Toc112760801 \h </w:instrText>
            </w:r>
            <w:r>
              <w:rPr>
                <w:noProof/>
                <w:webHidden/>
              </w:rPr>
            </w:r>
            <w:r>
              <w:rPr>
                <w:noProof/>
                <w:webHidden/>
              </w:rPr>
              <w:fldChar w:fldCharType="separate"/>
            </w:r>
            <w:r>
              <w:rPr>
                <w:noProof/>
                <w:webHidden/>
              </w:rPr>
              <w:t>92</w:t>
            </w:r>
            <w:r>
              <w:rPr>
                <w:noProof/>
                <w:webHidden/>
              </w:rPr>
              <w:fldChar w:fldCharType="end"/>
            </w:r>
          </w:hyperlink>
        </w:p>
        <w:p w14:paraId="02EE0497" w14:textId="7C2899C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02" w:history="1">
            <w:r w:rsidRPr="00AF20FB">
              <w:rPr>
                <w:rStyle w:val="Lienhypertexte"/>
                <w:noProof/>
              </w:rPr>
              <w:t>51.52.3 Renforcements d'armature (pontage) CCTB 01.10</w:t>
            </w:r>
            <w:r>
              <w:rPr>
                <w:noProof/>
                <w:webHidden/>
              </w:rPr>
              <w:tab/>
            </w:r>
            <w:r>
              <w:rPr>
                <w:noProof/>
                <w:webHidden/>
              </w:rPr>
              <w:fldChar w:fldCharType="begin"/>
            </w:r>
            <w:r>
              <w:rPr>
                <w:noProof/>
                <w:webHidden/>
              </w:rPr>
              <w:instrText xml:space="preserve"> PAGEREF _Toc112760802 \h </w:instrText>
            </w:r>
            <w:r>
              <w:rPr>
                <w:noProof/>
                <w:webHidden/>
              </w:rPr>
            </w:r>
            <w:r>
              <w:rPr>
                <w:noProof/>
                <w:webHidden/>
              </w:rPr>
              <w:fldChar w:fldCharType="separate"/>
            </w:r>
            <w:r>
              <w:rPr>
                <w:noProof/>
                <w:webHidden/>
              </w:rPr>
              <w:t>92</w:t>
            </w:r>
            <w:r>
              <w:rPr>
                <w:noProof/>
                <w:webHidden/>
              </w:rPr>
              <w:fldChar w:fldCharType="end"/>
            </w:r>
          </w:hyperlink>
        </w:p>
        <w:p w14:paraId="0032CF87" w14:textId="1274724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3" w:history="1">
            <w:r w:rsidRPr="00AF20FB">
              <w:rPr>
                <w:rStyle w:val="Lienhypertexte"/>
                <w:noProof/>
              </w:rPr>
              <w:t>51.52.3a Renforcements d'armature (pontage) - métallique CCTB 01.02</w:t>
            </w:r>
            <w:r>
              <w:rPr>
                <w:noProof/>
                <w:webHidden/>
              </w:rPr>
              <w:tab/>
            </w:r>
            <w:r>
              <w:rPr>
                <w:noProof/>
                <w:webHidden/>
              </w:rPr>
              <w:fldChar w:fldCharType="begin"/>
            </w:r>
            <w:r>
              <w:rPr>
                <w:noProof/>
                <w:webHidden/>
              </w:rPr>
              <w:instrText xml:space="preserve"> PAGEREF _Toc112760803 \h </w:instrText>
            </w:r>
            <w:r>
              <w:rPr>
                <w:noProof/>
                <w:webHidden/>
              </w:rPr>
            </w:r>
            <w:r>
              <w:rPr>
                <w:noProof/>
                <w:webHidden/>
              </w:rPr>
              <w:fldChar w:fldCharType="separate"/>
            </w:r>
            <w:r>
              <w:rPr>
                <w:noProof/>
                <w:webHidden/>
              </w:rPr>
              <w:t>93</w:t>
            </w:r>
            <w:r>
              <w:rPr>
                <w:noProof/>
                <w:webHidden/>
              </w:rPr>
              <w:fldChar w:fldCharType="end"/>
            </w:r>
          </w:hyperlink>
        </w:p>
        <w:p w14:paraId="38502A23" w14:textId="02A19D8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4" w:history="1">
            <w:r w:rsidRPr="00AF20FB">
              <w:rPr>
                <w:rStyle w:val="Lienhypertexte"/>
                <w:noProof/>
              </w:rPr>
              <w:t>51.52.3b Renforcements d'armature (pontage) - en fibres de verre CCTB 01.02</w:t>
            </w:r>
            <w:r>
              <w:rPr>
                <w:noProof/>
                <w:webHidden/>
              </w:rPr>
              <w:tab/>
            </w:r>
            <w:r>
              <w:rPr>
                <w:noProof/>
                <w:webHidden/>
              </w:rPr>
              <w:fldChar w:fldCharType="begin"/>
            </w:r>
            <w:r>
              <w:rPr>
                <w:noProof/>
                <w:webHidden/>
              </w:rPr>
              <w:instrText xml:space="preserve"> PAGEREF _Toc112760804 \h </w:instrText>
            </w:r>
            <w:r>
              <w:rPr>
                <w:noProof/>
                <w:webHidden/>
              </w:rPr>
            </w:r>
            <w:r>
              <w:rPr>
                <w:noProof/>
                <w:webHidden/>
              </w:rPr>
              <w:fldChar w:fldCharType="separate"/>
            </w:r>
            <w:r>
              <w:rPr>
                <w:noProof/>
                <w:webHidden/>
              </w:rPr>
              <w:t>93</w:t>
            </w:r>
            <w:r>
              <w:rPr>
                <w:noProof/>
                <w:webHidden/>
              </w:rPr>
              <w:fldChar w:fldCharType="end"/>
            </w:r>
          </w:hyperlink>
        </w:p>
        <w:p w14:paraId="766D651C" w14:textId="46D27F4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5" w:history="1">
            <w:r w:rsidRPr="00AF20FB">
              <w:rPr>
                <w:rStyle w:val="Lienhypertexte"/>
                <w:noProof/>
              </w:rPr>
              <w:t>51.52.3c Renforcements d'armature (pontage) - synthétiques CCTB 01.02</w:t>
            </w:r>
            <w:r>
              <w:rPr>
                <w:noProof/>
                <w:webHidden/>
              </w:rPr>
              <w:tab/>
            </w:r>
            <w:r>
              <w:rPr>
                <w:noProof/>
                <w:webHidden/>
              </w:rPr>
              <w:fldChar w:fldCharType="begin"/>
            </w:r>
            <w:r>
              <w:rPr>
                <w:noProof/>
                <w:webHidden/>
              </w:rPr>
              <w:instrText xml:space="preserve"> PAGEREF _Toc112760805 \h </w:instrText>
            </w:r>
            <w:r>
              <w:rPr>
                <w:noProof/>
                <w:webHidden/>
              </w:rPr>
            </w:r>
            <w:r>
              <w:rPr>
                <w:noProof/>
                <w:webHidden/>
              </w:rPr>
              <w:fldChar w:fldCharType="separate"/>
            </w:r>
            <w:r>
              <w:rPr>
                <w:noProof/>
                <w:webHidden/>
              </w:rPr>
              <w:t>93</w:t>
            </w:r>
            <w:r>
              <w:rPr>
                <w:noProof/>
                <w:webHidden/>
              </w:rPr>
              <w:fldChar w:fldCharType="end"/>
            </w:r>
          </w:hyperlink>
        </w:p>
        <w:p w14:paraId="5DCCE266" w14:textId="396AD60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6" w:history="1">
            <w:r w:rsidRPr="00AF20FB">
              <w:rPr>
                <w:rStyle w:val="Lienhypertexte"/>
                <w:noProof/>
              </w:rPr>
              <w:t>51.52.3d Renforcements d'armature (pontage) - en métal déployé CCTB 01.02</w:t>
            </w:r>
            <w:r>
              <w:rPr>
                <w:noProof/>
                <w:webHidden/>
              </w:rPr>
              <w:tab/>
            </w:r>
            <w:r>
              <w:rPr>
                <w:noProof/>
                <w:webHidden/>
              </w:rPr>
              <w:fldChar w:fldCharType="begin"/>
            </w:r>
            <w:r>
              <w:rPr>
                <w:noProof/>
                <w:webHidden/>
              </w:rPr>
              <w:instrText xml:space="preserve"> PAGEREF _Toc112760806 \h </w:instrText>
            </w:r>
            <w:r>
              <w:rPr>
                <w:noProof/>
                <w:webHidden/>
              </w:rPr>
            </w:r>
            <w:r>
              <w:rPr>
                <w:noProof/>
                <w:webHidden/>
              </w:rPr>
              <w:fldChar w:fldCharType="separate"/>
            </w:r>
            <w:r>
              <w:rPr>
                <w:noProof/>
                <w:webHidden/>
              </w:rPr>
              <w:t>93</w:t>
            </w:r>
            <w:r>
              <w:rPr>
                <w:noProof/>
                <w:webHidden/>
              </w:rPr>
              <w:fldChar w:fldCharType="end"/>
            </w:r>
          </w:hyperlink>
        </w:p>
        <w:p w14:paraId="18164D61" w14:textId="30B2704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07" w:history="1">
            <w:r w:rsidRPr="00AF20FB">
              <w:rPr>
                <w:rStyle w:val="Lienhypertexte"/>
                <w:noProof/>
              </w:rPr>
              <w:t>51.52.4 Profilés d'arrêt CCTB 01.02</w:t>
            </w:r>
            <w:r>
              <w:rPr>
                <w:noProof/>
                <w:webHidden/>
              </w:rPr>
              <w:tab/>
            </w:r>
            <w:r>
              <w:rPr>
                <w:noProof/>
                <w:webHidden/>
              </w:rPr>
              <w:fldChar w:fldCharType="begin"/>
            </w:r>
            <w:r>
              <w:rPr>
                <w:noProof/>
                <w:webHidden/>
              </w:rPr>
              <w:instrText xml:space="preserve"> PAGEREF _Toc112760807 \h </w:instrText>
            </w:r>
            <w:r>
              <w:rPr>
                <w:noProof/>
                <w:webHidden/>
              </w:rPr>
            </w:r>
            <w:r>
              <w:rPr>
                <w:noProof/>
                <w:webHidden/>
              </w:rPr>
              <w:fldChar w:fldCharType="separate"/>
            </w:r>
            <w:r>
              <w:rPr>
                <w:noProof/>
                <w:webHidden/>
              </w:rPr>
              <w:t>93</w:t>
            </w:r>
            <w:r>
              <w:rPr>
                <w:noProof/>
                <w:webHidden/>
              </w:rPr>
              <w:fldChar w:fldCharType="end"/>
            </w:r>
          </w:hyperlink>
        </w:p>
        <w:p w14:paraId="2AA3526A" w14:textId="45C529C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8" w:history="1">
            <w:r w:rsidRPr="00AF20FB">
              <w:rPr>
                <w:rStyle w:val="Lienhypertexte"/>
                <w:noProof/>
              </w:rPr>
              <w:t>51.52.4a Profilés d'arrêt - profilés d'arrêt CCTB 01.02</w:t>
            </w:r>
            <w:r>
              <w:rPr>
                <w:noProof/>
                <w:webHidden/>
              </w:rPr>
              <w:tab/>
            </w:r>
            <w:r>
              <w:rPr>
                <w:noProof/>
                <w:webHidden/>
              </w:rPr>
              <w:fldChar w:fldCharType="begin"/>
            </w:r>
            <w:r>
              <w:rPr>
                <w:noProof/>
                <w:webHidden/>
              </w:rPr>
              <w:instrText xml:space="preserve"> PAGEREF _Toc112760808 \h </w:instrText>
            </w:r>
            <w:r>
              <w:rPr>
                <w:noProof/>
                <w:webHidden/>
              </w:rPr>
            </w:r>
            <w:r>
              <w:rPr>
                <w:noProof/>
                <w:webHidden/>
              </w:rPr>
              <w:fldChar w:fldCharType="separate"/>
            </w:r>
            <w:r>
              <w:rPr>
                <w:noProof/>
                <w:webHidden/>
              </w:rPr>
              <w:t>93</w:t>
            </w:r>
            <w:r>
              <w:rPr>
                <w:noProof/>
                <w:webHidden/>
              </w:rPr>
              <w:fldChar w:fldCharType="end"/>
            </w:r>
          </w:hyperlink>
        </w:p>
        <w:p w14:paraId="569D6D9F" w14:textId="6E17439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09" w:history="1">
            <w:r w:rsidRPr="00AF20FB">
              <w:rPr>
                <w:rStyle w:val="Lienhypertexte"/>
                <w:noProof/>
              </w:rPr>
              <w:t>51.52.4b Profilés d'arrêt - profilés d'angle CCTB 01.02</w:t>
            </w:r>
            <w:r>
              <w:rPr>
                <w:noProof/>
                <w:webHidden/>
              </w:rPr>
              <w:tab/>
            </w:r>
            <w:r>
              <w:rPr>
                <w:noProof/>
                <w:webHidden/>
              </w:rPr>
              <w:fldChar w:fldCharType="begin"/>
            </w:r>
            <w:r>
              <w:rPr>
                <w:noProof/>
                <w:webHidden/>
              </w:rPr>
              <w:instrText xml:space="preserve"> PAGEREF _Toc112760809 \h </w:instrText>
            </w:r>
            <w:r>
              <w:rPr>
                <w:noProof/>
                <w:webHidden/>
              </w:rPr>
            </w:r>
            <w:r>
              <w:rPr>
                <w:noProof/>
                <w:webHidden/>
              </w:rPr>
              <w:fldChar w:fldCharType="separate"/>
            </w:r>
            <w:r>
              <w:rPr>
                <w:noProof/>
                <w:webHidden/>
              </w:rPr>
              <w:t>93</w:t>
            </w:r>
            <w:r>
              <w:rPr>
                <w:noProof/>
                <w:webHidden/>
              </w:rPr>
              <w:fldChar w:fldCharType="end"/>
            </w:r>
          </w:hyperlink>
        </w:p>
        <w:p w14:paraId="708340AE" w14:textId="4BECA79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10" w:history="1">
            <w:r w:rsidRPr="00AF20FB">
              <w:rPr>
                <w:rStyle w:val="Lienhypertexte"/>
                <w:noProof/>
              </w:rPr>
              <w:t>51.52.4c Profilés d'arrêt - profilés de joint CCTB 01.02</w:t>
            </w:r>
            <w:r>
              <w:rPr>
                <w:noProof/>
                <w:webHidden/>
              </w:rPr>
              <w:tab/>
            </w:r>
            <w:r>
              <w:rPr>
                <w:noProof/>
                <w:webHidden/>
              </w:rPr>
              <w:fldChar w:fldCharType="begin"/>
            </w:r>
            <w:r>
              <w:rPr>
                <w:noProof/>
                <w:webHidden/>
              </w:rPr>
              <w:instrText xml:space="preserve"> PAGEREF _Toc112760810 \h </w:instrText>
            </w:r>
            <w:r>
              <w:rPr>
                <w:noProof/>
                <w:webHidden/>
              </w:rPr>
            </w:r>
            <w:r>
              <w:rPr>
                <w:noProof/>
                <w:webHidden/>
              </w:rPr>
              <w:fldChar w:fldCharType="separate"/>
            </w:r>
            <w:r>
              <w:rPr>
                <w:noProof/>
                <w:webHidden/>
              </w:rPr>
              <w:t>93</w:t>
            </w:r>
            <w:r>
              <w:rPr>
                <w:noProof/>
                <w:webHidden/>
              </w:rPr>
              <w:fldChar w:fldCharType="end"/>
            </w:r>
          </w:hyperlink>
        </w:p>
        <w:p w14:paraId="76553DD5" w14:textId="489A1A5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11" w:history="1">
            <w:r w:rsidRPr="00AF20FB">
              <w:rPr>
                <w:rStyle w:val="Lienhypertexte"/>
                <w:noProof/>
              </w:rPr>
              <w:t>51.53 Support d'enduit complémentaire CCTB 01.02</w:t>
            </w:r>
            <w:r>
              <w:rPr>
                <w:noProof/>
                <w:webHidden/>
              </w:rPr>
              <w:tab/>
            </w:r>
            <w:r>
              <w:rPr>
                <w:noProof/>
                <w:webHidden/>
              </w:rPr>
              <w:fldChar w:fldCharType="begin"/>
            </w:r>
            <w:r>
              <w:rPr>
                <w:noProof/>
                <w:webHidden/>
              </w:rPr>
              <w:instrText xml:space="preserve"> PAGEREF _Toc112760811 \h </w:instrText>
            </w:r>
            <w:r>
              <w:rPr>
                <w:noProof/>
                <w:webHidden/>
              </w:rPr>
            </w:r>
            <w:r>
              <w:rPr>
                <w:noProof/>
                <w:webHidden/>
              </w:rPr>
              <w:fldChar w:fldCharType="separate"/>
            </w:r>
            <w:r>
              <w:rPr>
                <w:noProof/>
                <w:webHidden/>
              </w:rPr>
              <w:t>93</w:t>
            </w:r>
            <w:r>
              <w:rPr>
                <w:noProof/>
                <w:webHidden/>
              </w:rPr>
              <w:fldChar w:fldCharType="end"/>
            </w:r>
          </w:hyperlink>
        </w:p>
        <w:p w14:paraId="3F320080" w14:textId="400AE3A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12" w:history="1">
            <w:r w:rsidRPr="00AF20FB">
              <w:rPr>
                <w:rStyle w:val="Lienhypertexte"/>
                <w:noProof/>
              </w:rPr>
              <w:t>51.53.1 Supports d'enduit compémentaires - Treillis CCTB 01.02</w:t>
            </w:r>
            <w:r>
              <w:rPr>
                <w:noProof/>
                <w:webHidden/>
              </w:rPr>
              <w:tab/>
            </w:r>
            <w:r>
              <w:rPr>
                <w:noProof/>
                <w:webHidden/>
              </w:rPr>
              <w:fldChar w:fldCharType="begin"/>
            </w:r>
            <w:r>
              <w:rPr>
                <w:noProof/>
                <w:webHidden/>
              </w:rPr>
              <w:instrText xml:space="preserve"> PAGEREF _Toc112760812 \h </w:instrText>
            </w:r>
            <w:r>
              <w:rPr>
                <w:noProof/>
                <w:webHidden/>
              </w:rPr>
            </w:r>
            <w:r>
              <w:rPr>
                <w:noProof/>
                <w:webHidden/>
              </w:rPr>
              <w:fldChar w:fldCharType="separate"/>
            </w:r>
            <w:r>
              <w:rPr>
                <w:noProof/>
                <w:webHidden/>
              </w:rPr>
              <w:t>93</w:t>
            </w:r>
            <w:r>
              <w:rPr>
                <w:noProof/>
                <w:webHidden/>
              </w:rPr>
              <w:fldChar w:fldCharType="end"/>
            </w:r>
          </w:hyperlink>
        </w:p>
        <w:p w14:paraId="7C4A0C88" w14:textId="32090BB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13" w:history="1">
            <w:r w:rsidRPr="00AF20FB">
              <w:rPr>
                <w:rStyle w:val="Lienhypertexte"/>
                <w:noProof/>
              </w:rPr>
              <w:t>51.53.1a Support d'enduit compémentaire - treillis métalliques CCTB 01.02</w:t>
            </w:r>
            <w:r>
              <w:rPr>
                <w:noProof/>
                <w:webHidden/>
              </w:rPr>
              <w:tab/>
            </w:r>
            <w:r>
              <w:rPr>
                <w:noProof/>
                <w:webHidden/>
              </w:rPr>
              <w:fldChar w:fldCharType="begin"/>
            </w:r>
            <w:r>
              <w:rPr>
                <w:noProof/>
                <w:webHidden/>
              </w:rPr>
              <w:instrText xml:space="preserve"> PAGEREF _Toc112760813 \h </w:instrText>
            </w:r>
            <w:r>
              <w:rPr>
                <w:noProof/>
                <w:webHidden/>
              </w:rPr>
            </w:r>
            <w:r>
              <w:rPr>
                <w:noProof/>
                <w:webHidden/>
              </w:rPr>
              <w:fldChar w:fldCharType="separate"/>
            </w:r>
            <w:r>
              <w:rPr>
                <w:noProof/>
                <w:webHidden/>
              </w:rPr>
              <w:t>93</w:t>
            </w:r>
            <w:r>
              <w:rPr>
                <w:noProof/>
                <w:webHidden/>
              </w:rPr>
              <w:fldChar w:fldCharType="end"/>
            </w:r>
          </w:hyperlink>
        </w:p>
        <w:p w14:paraId="3FCFBC09" w14:textId="5D30D72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14" w:history="1">
            <w:r w:rsidRPr="00AF20FB">
              <w:rPr>
                <w:rStyle w:val="Lienhypertexte"/>
                <w:noProof/>
              </w:rPr>
              <w:t>51.53.1b Support d'enduit complémentaire - treillis métalliques à dos cartonné (stucanet) CCTB 01.02</w:t>
            </w:r>
            <w:r>
              <w:rPr>
                <w:noProof/>
                <w:webHidden/>
              </w:rPr>
              <w:tab/>
            </w:r>
            <w:r>
              <w:rPr>
                <w:noProof/>
                <w:webHidden/>
              </w:rPr>
              <w:fldChar w:fldCharType="begin"/>
            </w:r>
            <w:r>
              <w:rPr>
                <w:noProof/>
                <w:webHidden/>
              </w:rPr>
              <w:instrText xml:space="preserve"> PAGEREF _Toc112760814 \h </w:instrText>
            </w:r>
            <w:r>
              <w:rPr>
                <w:noProof/>
                <w:webHidden/>
              </w:rPr>
            </w:r>
            <w:r>
              <w:rPr>
                <w:noProof/>
                <w:webHidden/>
              </w:rPr>
              <w:fldChar w:fldCharType="separate"/>
            </w:r>
            <w:r>
              <w:rPr>
                <w:noProof/>
                <w:webHidden/>
              </w:rPr>
              <w:t>93</w:t>
            </w:r>
            <w:r>
              <w:rPr>
                <w:noProof/>
                <w:webHidden/>
              </w:rPr>
              <w:fldChar w:fldCharType="end"/>
            </w:r>
          </w:hyperlink>
        </w:p>
        <w:p w14:paraId="1F6D7E36" w14:textId="711985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15" w:history="1">
            <w:r w:rsidRPr="00AF20FB">
              <w:rPr>
                <w:rStyle w:val="Lienhypertexte"/>
                <w:noProof/>
              </w:rPr>
              <w:t>51.53.1c Support d'enduit compémentaire - textiles en fibres de verre CCTB 01.02</w:t>
            </w:r>
            <w:r>
              <w:rPr>
                <w:noProof/>
                <w:webHidden/>
              </w:rPr>
              <w:tab/>
            </w:r>
            <w:r>
              <w:rPr>
                <w:noProof/>
                <w:webHidden/>
              </w:rPr>
              <w:fldChar w:fldCharType="begin"/>
            </w:r>
            <w:r>
              <w:rPr>
                <w:noProof/>
                <w:webHidden/>
              </w:rPr>
              <w:instrText xml:space="preserve"> PAGEREF _Toc112760815 \h </w:instrText>
            </w:r>
            <w:r>
              <w:rPr>
                <w:noProof/>
                <w:webHidden/>
              </w:rPr>
            </w:r>
            <w:r>
              <w:rPr>
                <w:noProof/>
                <w:webHidden/>
              </w:rPr>
              <w:fldChar w:fldCharType="separate"/>
            </w:r>
            <w:r>
              <w:rPr>
                <w:noProof/>
                <w:webHidden/>
              </w:rPr>
              <w:t>93</w:t>
            </w:r>
            <w:r>
              <w:rPr>
                <w:noProof/>
                <w:webHidden/>
              </w:rPr>
              <w:fldChar w:fldCharType="end"/>
            </w:r>
          </w:hyperlink>
        </w:p>
        <w:p w14:paraId="468FA865" w14:textId="338B420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16" w:history="1">
            <w:r w:rsidRPr="00AF20FB">
              <w:rPr>
                <w:rStyle w:val="Lienhypertexte"/>
                <w:noProof/>
              </w:rPr>
              <w:t>51.53.1d Support d'enduit compémentaire - treillis en matière synthétique CCTB 01.02</w:t>
            </w:r>
            <w:r>
              <w:rPr>
                <w:noProof/>
                <w:webHidden/>
              </w:rPr>
              <w:tab/>
            </w:r>
            <w:r>
              <w:rPr>
                <w:noProof/>
                <w:webHidden/>
              </w:rPr>
              <w:fldChar w:fldCharType="begin"/>
            </w:r>
            <w:r>
              <w:rPr>
                <w:noProof/>
                <w:webHidden/>
              </w:rPr>
              <w:instrText xml:space="preserve"> PAGEREF _Toc112760816 \h </w:instrText>
            </w:r>
            <w:r>
              <w:rPr>
                <w:noProof/>
                <w:webHidden/>
              </w:rPr>
            </w:r>
            <w:r>
              <w:rPr>
                <w:noProof/>
                <w:webHidden/>
              </w:rPr>
              <w:fldChar w:fldCharType="separate"/>
            </w:r>
            <w:r>
              <w:rPr>
                <w:noProof/>
                <w:webHidden/>
              </w:rPr>
              <w:t>94</w:t>
            </w:r>
            <w:r>
              <w:rPr>
                <w:noProof/>
                <w:webHidden/>
              </w:rPr>
              <w:fldChar w:fldCharType="end"/>
            </w:r>
          </w:hyperlink>
        </w:p>
        <w:p w14:paraId="103C0F2C" w14:textId="0CC90F2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17" w:history="1">
            <w:r w:rsidRPr="00AF20FB">
              <w:rPr>
                <w:rStyle w:val="Lienhypertexte"/>
                <w:noProof/>
              </w:rPr>
              <w:t>51.53.1e Support d'enduit compémentaire - treillis en métal déployé CCTB 01.02</w:t>
            </w:r>
            <w:r>
              <w:rPr>
                <w:noProof/>
                <w:webHidden/>
              </w:rPr>
              <w:tab/>
            </w:r>
            <w:r>
              <w:rPr>
                <w:noProof/>
                <w:webHidden/>
              </w:rPr>
              <w:fldChar w:fldCharType="begin"/>
            </w:r>
            <w:r>
              <w:rPr>
                <w:noProof/>
                <w:webHidden/>
              </w:rPr>
              <w:instrText xml:space="preserve"> PAGEREF _Toc112760817 \h </w:instrText>
            </w:r>
            <w:r>
              <w:rPr>
                <w:noProof/>
                <w:webHidden/>
              </w:rPr>
            </w:r>
            <w:r>
              <w:rPr>
                <w:noProof/>
                <w:webHidden/>
              </w:rPr>
              <w:fldChar w:fldCharType="separate"/>
            </w:r>
            <w:r>
              <w:rPr>
                <w:noProof/>
                <w:webHidden/>
              </w:rPr>
              <w:t>94</w:t>
            </w:r>
            <w:r>
              <w:rPr>
                <w:noProof/>
                <w:webHidden/>
              </w:rPr>
              <w:fldChar w:fldCharType="end"/>
            </w:r>
          </w:hyperlink>
        </w:p>
        <w:p w14:paraId="6B1ED4B6" w14:textId="0318D6B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18" w:history="1">
            <w:r w:rsidRPr="00AF20FB">
              <w:rPr>
                <w:rStyle w:val="Lienhypertexte"/>
                <w:noProof/>
              </w:rPr>
              <w:t>51.53.2 Support d'enduit compémentaire - autres supports CCTB 01.02</w:t>
            </w:r>
            <w:r>
              <w:rPr>
                <w:noProof/>
                <w:webHidden/>
              </w:rPr>
              <w:tab/>
            </w:r>
            <w:r>
              <w:rPr>
                <w:noProof/>
                <w:webHidden/>
              </w:rPr>
              <w:fldChar w:fldCharType="begin"/>
            </w:r>
            <w:r>
              <w:rPr>
                <w:noProof/>
                <w:webHidden/>
              </w:rPr>
              <w:instrText xml:space="preserve"> PAGEREF _Toc112760818 \h </w:instrText>
            </w:r>
            <w:r>
              <w:rPr>
                <w:noProof/>
                <w:webHidden/>
              </w:rPr>
            </w:r>
            <w:r>
              <w:rPr>
                <w:noProof/>
                <w:webHidden/>
              </w:rPr>
              <w:fldChar w:fldCharType="separate"/>
            </w:r>
            <w:r>
              <w:rPr>
                <w:noProof/>
                <w:webHidden/>
              </w:rPr>
              <w:t>94</w:t>
            </w:r>
            <w:r>
              <w:rPr>
                <w:noProof/>
                <w:webHidden/>
              </w:rPr>
              <w:fldChar w:fldCharType="end"/>
            </w:r>
          </w:hyperlink>
        </w:p>
        <w:p w14:paraId="18D34022" w14:textId="314152E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19" w:history="1">
            <w:r w:rsidRPr="00AF20FB">
              <w:rPr>
                <w:rStyle w:val="Lienhypertexte"/>
                <w:noProof/>
              </w:rPr>
              <w:t>51.53.2a Support d'enduit compémentaire - Lattis CCTB 01.02</w:t>
            </w:r>
            <w:r>
              <w:rPr>
                <w:noProof/>
                <w:webHidden/>
              </w:rPr>
              <w:tab/>
            </w:r>
            <w:r>
              <w:rPr>
                <w:noProof/>
                <w:webHidden/>
              </w:rPr>
              <w:fldChar w:fldCharType="begin"/>
            </w:r>
            <w:r>
              <w:rPr>
                <w:noProof/>
                <w:webHidden/>
              </w:rPr>
              <w:instrText xml:space="preserve"> PAGEREF _Toc112760819 \h </w:instrText>
            </w:r>
            <w:r>
              <w:rPr>
                <w:noProof/>
                <w:webHidden/>
              </w:rPr>
            </w:r>
            <w:r>
              <w:rPr>
                <w:noProof/>
                <w:webHidden/>
              </w:rPr>
              <w:fldChar w:fldCharType="separate"/>
            </w:r>
            <w:r>
              <w:rPr>
                <w:noProof/>
                <w:webHidden/>
              </w:rPr>
              <w:t>94</w:t>
            </w:r>
            <w:r>
              <w:rPr>
                <w:noProof/>
                <w:webHidden/>
              </w:rPr>
              <w:fldChar w:fldCharType="end"/>
            </w:r>
          </w:hyperlink>
        </w:p>
        <w:p w14:paraId="7B500F1F" w14:textId="3846FE8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20" w:history="1">
            <w:r w:rsidRPr="00AF20FB">
              <w:rPr>
                <w:rStyle w:val="Lienhypertexte"/>
                <w:noProof/>
              </w:rPr>
              <w:t>51.53.2b Support d'enduit complémentaire - Nattes de roseaux CCTB 01.08</w:t>
            </w:r>
            <w:r>
              <w:rPr>
                <w:noProof/>
                <w:webHidden/>
              </w:rPr>
              <w:tab/>
            </w:r>
            <w:r>
              <w:rPr>
                <w:noProof/>
                <w:webHidden/>
              </w:rPr>
              <w:fldChar w:fldCharType="begin"/>
            </w:r>
            <w:r>
              <w:rPr>
                <w:noProof/>
                <w:webHidden/>
              </w:rPr>
              <w:instrText xml:space="preserve"> PAGEREF _Toc112760820 \h </w:instrText>
            </w:r>
            <w:r>
              <w:rPr>
                <w:noProof/>
                <w:webHidden/>
              </w:rPr>
            </w:r>
            <w:r>
              <w:rPr>
                <w:noProof/>
                <w:webHidden/>
              </w:rPr>
              <w:fldChar w:fldCharType="separate"/>
            </w:r>
            <w:r>
              <w:rPr>
                <w:noProof/>
                <w:webHidden/>
              </w:rPr>
              <w:t>94</w:t>
            </w:r>
            <w:r>
              <w:rPr>
                <w:noProof/>
                <w:webHidden/>
              </w:rPr>
              <w:fldChar w:fldCharType="end"/>
            </w:r>
          </w:hyperlink>
        </w:p>
        <w:p w14:paraId="49610FFF" w14:textId="4A92208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21" w:history="1">
            <w:r w:rsidRPr="00AF20FB">
              <w:rPr>
                <w:rStyle w:val="Lienhypertexte"/>
                <w:noProof/>
              </w:rPr>
              <w:t>51.54 Enduit à base de plâtre CCTB 01.02</w:t>
            </w:r>
            <w:r>
              <w:rPr>
                <w:noProof/>
                <w:webHidden/>
              </w:rPr>
              <w:tab/>
            </w:r>
            <w:r>
              <w:rPr>
                <w:noProof/>
                <w:webHidden/>
              </w:rPr>
              <w:fldChar w:fldCharType="begin"/>
            </w:r>
            <w:r>
              <w:rPr>
                <w:noProof/>
                <w:webHidden/>
              </w:rPr>
              <w:instrText xml:space="preserve"> PAGEREF _Toc112760821 \h </w:instrText>
            </w:r>
            <w:r>
              <w:rPr>
                <w:noProof/>
                <w:webHidden/>
              </w:rPr>
            </w:r>
            <w:r>
              <w:rPr>
                <w:noProof/>
                <w:webHidden/>
              </w:rPr>
              <w:fldChar w:fldCharType="separate"/>
            </w:r>
            <w:r>
              <w:rPr>
                <w:noProof/>
                <w:webHidden/>
              </w:rPr>
              <w:t>95</w:t>
            </w:r>
            <w:r>
              <w:rPr>
                <w:noProof/>
                <w:webHidden/>
              </w:rPr>
              <w:fldChar w:fldCharType="end"/>
            </w:r>
          </w:hyperlink>
        </w:p>
        <w:p w14:paraId="2BAF8DAB" w14:textId="316ACCE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22" w:history="1">
            <w:r w:rsidRPr="00AF20FB">
              <w:rPr>
                <w:rStyle w:val="Lienhypertexte"/>
                <w:noProof/>
              </w:rPr>
              <w:t>51.54.1 Enduit à base de plâtre en 1 couche (± 10 mm) CCTB 01.02</w:t>
            </w:r>
            <w:r>
              <w:rPr>
                <w:noProof/>
                <w:webHidden/>
              </w:rPr>
              <w:tab/>
            </w:r>
            <w:r>
              <w:rPr>
                <w:noProof/>
                <w:webHidden/>
              </w:rPr>
              <w:fldChar w:fldCharType="begin"/>
            </w:r>
            <w:r>
              <w:rPr>
                <w:noProof/>
                <w:webHidden/>
              </w:rPr>
              <w:instrText xml:space="preserve"> PAGEREF _Toc112760822 \h </w:instrText>
            </w:r>
            <w:r>
              <w:rPr>
                <w:noProof/>
                <w:webHidden/>
              </w:rPr>
            </w:r>
            <w:r>
              <w:rPr>
                <w:noProof/>
                <w:webHidden/>
              </w:rPr>
              <w:fldChar w:fldCharType="separate"/>
            </w:r>
            <w:r>
              <w:rPr>
                <w:noProof/>
                <w:webHidden/>
              </w:rPr>
              <w:t>95</w:t>
            </w:r>
            <w:r>
              <w:rPr>
                <w:noProof/>
                <w:webHidden/>
              </w:rPr>
              <w:fldChar w:fldCharType="end"/>
            </w:r>
          </w:hyperlink>
        </w:p>
        <w:p w14:paraId="08DA9F68" w14:textId="18496ED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23" w:history="1">
            <w:r w:rsidRPr="00AF20FB">
              <w:rPr>
                <w:rStyle w:val="Lienhypertexte"/>
                <w:noProof/>
              </w:rPr>
              <w:t>51.54.1a Enduit à base de plâtre en 1 couche, prédosé à sec / prêt à l'emploi CCTB 01.10</w:t>
            </w:r>
            <w:r>
              <w:rPr>
                <w:noProof/>
                <w:webHidden/>
              </w:rPr>
              <w:tab/>
            </w:r>
            <w:r>
              <w:rPr>
                <w:noProof/>
                <w:webHidden/>
              </w:rPr>
              <w:fldChar w:fldCharType="begin"/>
            </w:r>
            <w:r>
              <w:rPr>
                <w:noProof/>
                <w:webHidden/>
              </w:rPr>
              <w:instrText xml:space="preserve"> PAGEREF _Toc112760823 \h </w:instrText>
            </w:r>
            <w:r>
              <w:rPr>
                <w:noProof/>
                <w:webHidden/>
              </w:rPr>
            </w:r>
            <w:r>
              <w:rPr>
                <w:noProof/>
                <w:webHidden/>
              </w:rPr>
              <w:fldChar w:fldCharType="separate"/>
            </w:r>
            <w:r>
              <w:rPr>
                <w:noProof/>
                <w:webHidden/>
              </w:rPr>
              <w:t>95</w:t>
            </w:r>
            <w:r>
              <w:rPr>
                <w:noProof/>
                <w:webHidden/>
              </w:rPr>
              <w:fldChar w:fldCharType="end"/>
            </w:r>
          </w:hyperlink>
        </w:p>
        <w:p w14:paraId="46221ACB" w14:textId="2803DAE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24" w:history="1">
            <w:r w:rsidRPr="00AF20FB">
              <w:rPr>
                <w:rStyle w:val="Lienhypertexte"/>
                <w:noProof/>
              </w:rPr>
              <w:t>51.54.2 Enduit à base de plâtre en 2 couches (15mm&lt;ép&lt;25mm) CCTB 01.02</w:t>
            </w:r>
            <w:r>
              <w:rPr>
                <w:noProof/>
                <w:webHidden/>
              </w:rPr>
              <w:tab/>
            </w:r>
            <w:r>
              <w:rPr>
                <w:noProof/>
                <w:webHidden/>
              </w:rPr>
              <w:fldChar w:fldCharType="begin"/>
            </w:r>
            <w:r>
              <w:rPr>
                <w:noProof/>
                <w:webHidden/>
              </w:rPr>
              <w:instrText xml:space="preserve"> PAGEREF _Toc112760824 \h </w:instrText>
            </w:r>
            <w:r>
              <w:rPr>
                <w:noProof/>
                <w:webHidden/>
              </w:rPr>
            </w:r>
            <w:r>
              <w:rPr>
                <w:noProof/>
                <w:webHidden/>
              </w:rPr>
              <w:fldChar w:fldCharType="separate"/>
            </w:r>
            <w:r>
              <w:rPr>
                <w:noProof/>
                <w:webHidden/>
              </w:rPr>
              <w:t>97</w:t>
            </w:r>
            <w:r>
              <w:rPr>
                <w:noProof/>
                <w:webHidden/>
              </w:rPr>
              <w:fldChar w:fldCharType="end"/>
            </w:r>
          </w:hyperlink>
        </w:p>
        <w:p w14:paraId="256AB890" w14:textId="3AD8D36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25" w:history="1">
            <w:r w:rsidRPr="00AF20FB">
              <w:rPr>
                <w:rStyle w:val="Lienhypertexte"/>
                <w:noProof/>
              </w:rPr>
              <w:t>51.54.2a Enduit à base de plâtre en 2 couches - Traditionnel / au plâtre et à la chaux CCTB 01.10</w:t>
            </w:r>
            <w:r>
              <w:rPr>
                <w:noProof/>
                <w:webHidden/>
              </w:rPr>
              <w:tab/>
            </w:r>
            <w:r>
              <w:rPr>
                <w:noProof/>
                <w:webHidden/>
              </w:rPr>
              <w:fldChar w:fldCharType="begin"/>
            </w:r>
            <w:r>
              <w:rPr>
                <w:noProof/>
                <w:webHidden/>
              </w:rPr>
              <w:instrText xml:space="preserve"> PAGEREF _Toc112760825 \h </w:instrText>
            </w:r>
            <w:r>
              <w:rPr>
                <w:noProof/>
                <w:webHidden/>
              </w:rPr>
            </w:r>
            <w:r>
              <w:rPr>
                <w:noProof/>
                <w:webHidden/>
              </w:rPr>
              <w:fldChar w:fldCharType="separate"/>
            </w:r>
            <w:r>
              <w:rPr>
                <w:noProof/>
                <w:webHidden/>
              </w:rPr>
              <w:t>97</w:t>
            </w:r>
            <w:r>
              <w:rPr>
                <w:noProof/>
                <w:webHidden/>
              </w:rPr>
              <w:fldChar w:fldCharType="end"/>
            </w:r>
          </w:hyperlink>
        </w:p>
        <w:p w14:paraId="0A37257D" w14:textId="2DC92D6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26" w:history="1">
            <w:r w:rsidRPr="00AF20FB">
              <w:rPr>
                <w:rStyle w:val="Lienhypertexte"/>
                <w:noProof/>
              </w:rPr>
              <w:t>51.54.2b Enduit à base de plâtre en 2 couches prédosé à sec / prêt à l'emploi CCTB 01.10</w:t>
            </w:r>
            <w:r>
              <w:rPr>
                <w:noProof/>
                <w:webHidden/>
              </w:rPr>
              <w:tab/>
            </w:r>
            <w:r>
              <w:rPr>
                <w:noProof/>
                <w:webHidden/>
              </w:rPr>
              <w:fldChar w:fldCharType="begin"/>
            </w:r>
            <w:r>
              <w:rPr>
                <w:noProof/>
                <w:webHidden/>
              </w:rPr>
              <w:instrText xml:space="preserve"> PAGEREF _Toc112760826 \h </w:instrText>
            </w:r>
            <w:r>
              <w:rPr>
                <w:noProof/>
                <w:webHidden/>
              </w:rPr>
            </w:r>
            <w:r>
              <w:rPr>
                <w:noProof/>
                <w:webHidden/>
              </w:rPr>
              <w:fldChar w:fldCharType="separate"/>
            </w:r>
            <w:r>
              <w:rPr>
                <w:noProof/>
                <w:webHidden/>
              </w:rPr>
              <w:t>99</w:t>
            </w:r>
            <w:r>
              <w:rPr>
                <w:noProof/>
                <w:webHidden/>
              </w:rPr>
              <w:fldChar w:fldCharType="end"/>
            </w:r>
          </w:hyperlink>
        </w:p>
        <w:p w14:paraId="00A5D03B" w14:textId="6160E01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27" w:history="1">
            <w:r w:rsidRPr="00AF20FB">
              <w:rPr>
                <w:rStyle w:val="Lienhypertexte"/>
                <w:noProof/>
              </w:rPr>
              <w:t>51.54.3 Enduit à base de plâtre, pelliculaire CCTB 01.02</w:t>
            </w:r>
            <w:r>
              <w:rPr>
                <w:noProof/>
                <w:webHidden/>
              </w:rPr>
              <w:tab/>
            </w:r>
            <w:r>
              <w:rPr>
                <w:noProof/>
                <w:webHidden/>
              </w:rPr>
              <w:fldChar w:fldCharType="begin"/>
            </w:r>
            <w:r>
              <w:rPr>
                <w:noProof/>
                <w:webHidden/>
              </w:rPr>
              <w:instrText xml:space="preserve"> PAGEREF _Toc112760827 \h </w:instrText>
            </w:r>
            <w:r>
              <w:rPr>
                <w:noProof/>
                <w:webHidden/>
              </w:rPr>
            </w:r>
            <w:r>
              <w:rPr>
                <w:noProof/>
                <w:webHidden/>
              </w:rPr>
              <w:fldChar w:fldCharType="separate"/>
            </w:r>
            <w:r>
              <w:rPr>
                <w:noProof/>
                <w:webHidden/>
              </w:rPr>
              <w:t>101</w:t>
            </w:r>
            <w:r>
              <w:rPr>
                <w:noProof/>
                <w:webHidden/>
              </w:rPr>
              <w:fldChar w:fldCharType="end"/>
            </w:r>
          </w:hyperlink>
        </w:p>
        <w:p w14:paraId="7432142A" w14:textId="53DBA9B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28" w:history="1">
            <w:r w:rsidRPr="00AF20FB">
              <w:rPr>
                <w:rStyle w:val="Lienhypertexte"/>
                <w:noProof/>
              </w:rPr>
              <w:t>51.54.3a Enduit à base de plâtre, pelliculaire, prédosé à sec CCTB 01.10</w:t>
            </w:r>
            <w:r>
              <w:rPr>
                <w:noProof/>
                <w:webHidden/>
              </w:rPr>
              <w:tab/>
            </w:r>
            <w:r>
              <w:rPr>
                <w:noProof/>
                <w:webHidden/>
              </w:rPr>
              <w:fldChar w:fldCharType="begin"/>
            </w:r>
            <w:r>
              <w:rPr>
                <w:noProof/>
                <w:webHidden/>
              </w:rPr>
              <w:instrText xml:space="preserve"> PAGEREF _Toc112760828 \h </w:instrText>
            </w:r>
            <w:r>
              <w:rPr>
                <w:noProof/>
                <w:webHidden/>
              </w:rPr>
            </w:r>
            <w:r>
              <w:rPr>
                <w:noProof/>
                <w:webHidden/>
              </w:rPr>
              <w:fldChar w:fldCharType="separate"/>
            </w:r>
            <w:r>
              <w:rPr>
                <w:noProof/>
                <w:webHidden/>
              </w:rPr>
              <w:t>101</w:t>
            </w:r>
            <w:r>
              <w:rPr>
                <w:noProof/>
                <w:webHidden/>
              </w:rPr>
              <w:fldChar w:fldCharType="end"/>
            </w:r>
          </w:hyperlink>
        </w:p>
        <w:p w14:paraId="403C79F5" w14:textId="223D86A0"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29" w:history="1">
            <w:r w:rsidRPr="00AF20FB">
              <w:rPr>
                <w:rStyle w:val="Lienhypertexte"/>
                <w:noProof/>
              </w:rPr>
              <w:t>51.55 Enduit au ciment et/ou à la chaux CCTB 01.02</w:t>
            </w:r>
            <w:r>
              <w:rPr>
                <w:noProof/>
                <w:webHidden/>
              </w:rPr>
              <w:tab/>
            </w:r>
            <w:r>
              <w:rPr>
                <w:noProof/>
                <w:webHidden/>
              </w:rPr>
              <w:fldChar w:fldCharType="begin"/>
            </w:r>
            <w:r>
              <w:rPr>
                <w:noProof/>
                <w:webHidden/>
              </w:rPr>
              <w:instrText xml:space="preserve"> PAGEREF _Toc112760829 \h </w:instrText>
            </w:r>
            <w:r>
              <w:rPr>
                <w:noProof/>
                <w:webHidden/>
              </w:rPr>
            </w:r>
            <w:r>
              <w:rPr>
                <w:noProof/>
                <w:webHidden/>
              </w:rPr>
              <w:fldChar w:fldCharType="separate"/>
            </w:r>
            <w:r>
              <w:rPr>
                <w:noProof/>
                <w:webHidden/>
              </w:rPr>
              <w:t>102</w:t>
            </w:r>
            <w:r>
              <w:rPr>
                <w:noProof/>
                <w:webHidden/>
              </w:rPr>
              <w:fldChar w:fldCharType="end"/>
            </w:r>
          </w:hyperlink>
        </w:p>
        <w:p w14:paraId="6B1F8431" w14:textId="36D7A8C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30" w:history="1">
            <w:r w:rsidRPr="00AF20FB">
              <w:rPr>
                <w:rStyle w:val="Lienhypertexte"/>
                <w:noProof/>
              </w:rPr>
              <w:t>51.55.1 Enduit au ciment CCTB 01.02</w:t>
            </w:r>
            <w:r>
              <w:rPr>
                <w:noProof/>
                <w:webHidden/>
              </w:rPr>
              <w:tab/>
            </w:r>
            <w:r>
              <w:rPr>
                <w:noProof/>
                <w:webHidden/>
              </w:rPr>
              <w:fldChar w:fldCharType="begin"/>
            </w:r>
            <w:r>
              <w:rPr>
                <w:noProof/>
                <w:webHidden/>
              </w:rPr>
              <w:instrText xml:space="preserve"> PAGEREF _Toc112760830 \h </w:instrText>
            </w:r>
            <w:r>
              <w:rPr>
                <w:noProof/>
                <w:webHidden/>
              </w:rPr>
            </w:r>
            <w:r>
              <w:rPr>
                <w:noProof/>
                <w:webHidden/>
              </w:rPr>
              <w:fldChar w:fldCharType="separate"/>
            </w:r>
            <w:r>
              <w:rPr>
                <w:noProof/>
                <w:webHidden/>
              </w:rPr>
              <w:t>103</w:t>
            </w:r>
            <w:r>
              <w:rPr>
                <w:noProof/>
                <w:webHidden/>
              </w:rPr>
              <w:fldChar w:fldCharType="end"/>
            </w:r>
          </w:hyperlink>
        </w:p>
        <w:p w14:paraId="331F43FD" w14:textId="2F83DFC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31" w:history="1">
            <w:r w:rsidRPr="00AF20FB">
              <w:rPr>
                <w:rStyle w:val="Lienhypertexte"/>
                <w:noProof/>
              </w:rPr>
              <w:t>51.55.1a Enduit au ciment sans couche de finition CCTB 01.10</w:t>
            </w:r>
            <w:r>
              <w:rPr>
                <w:noProof/>
                <w:webHidden/>
              </w:rPr>
              <w:tab/>
            </w:r>
            <w:r>
              <w:rPr>
                <w:noProof/>
                <w:webHidden/>
              </w:rPr>
              <w:fldChar w:fldCharType="begin"/>
            </w:r>
            <w:r>
              <w:rPr>
                <w:noProof/>
                <w:webHidden/>
              </w:rPr>
              <w:instrText xml:space="preserve"> PAGEREF _Toc112760831 \h </w:instrText>
            </w:r>
            <w:r>
              <w:rPr>
                <w:noProof/>
                <w:webHidden/>
              </w:rPr>
            </w:r>
            <w:r>
              <w:rPr>
                <w:noProof/>
                <w:webHidden/>
              </w:rPr>
              <w:fldChar w:fldCharType="separate"/>
            </w:r>
            <w:r>
              <w:rPr>
                <w:noProof/>
                <w:webHidden/>
              </w:rPr>
              <w:t>103</w:t>
            </w:r>
            <w:r>
              <w:rPr>
                <w:noProof/>
                <w:webHidden/>
              </w:rPr>
              <w:fldChar w:fldCharType="end"/>
            </w:r>
          </w:hyperlink>
        </w:p>
        <w:p w14:paraId="518001DF" w14:textId="73FE9E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32" w:history="1">
            <w:r w:rsidRPr="00AF20FB">
              <w:rPr>
                <w:rStyle w:val="Lienhypertexte"/>
                <w:noProof/>
              </w:rPr>
              <w:t>51.55.1b Enduit au ciment avec couche de finition CCTB 01.02</w:t>
            </w:r>
            <w:r>
              <w:rPr>
                <w:noProof/>
                <w:webHidden/>
              </w:rPr>
              <w:tab/>
            </w:r>
            <w:r>
              <w:rPr>
                <w:noProof/>
                <w:webHidden/>
              </w:rPr>
              <w:fldChar w:fldCharType="begin"/>
            </w:r>
            <w:r>
              <w:rPr>
                <w:noProof/>
                <w:webHidden/>
              </w:rPr>
              <w:instrText xml:space="preserve"> PAGEREF _Toc112760832 \h </w:instrText>
            </w:r>
            <w:r>
              <w:rPr>
                <w:noProof/>
                <w:webHidden/>
              </w:rPr>
            </w:r>
            <w:r>
              <w:rPr>
                <w:noProof/>
                <w:webHidden/>
              </w:rPr>
              <w:fldChar w:fldCharType="separate"/>
            </w:r>
            <w:r>
              <w:rPr>
                <w:noProof/>
                <w:webHidden/>
              </w:rPr>
              <w:t>105</w:t>
            </w:r>
            <w:r>
              <w:rPr>
                <w:noProof/>
                <w:webHidden/>
              </w:rPr>
              <w:fldChar w:fldCharType="end"/>
            </w:r>
          </w:hyperlink>
        </w:p>
        <w:p w14:paraId="36D4B45C" w14:textId="3B0183B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33" w:history="1">
            <w:r w:rsidRPr="00AF20FB">
              <w:rPr>
                <w:rStyle w:val="Lienhypertexte"/>
                <w:noProof/>
              </w:rPr>
              <w:t>51.55.2 Enduit à la chaux hydraulique CCTB 01.02</w:t>
            </w:r>
            <w:r>
              <w:rPr>
                <w:noProof/>
                <w:webHidden/>
              </w:rPr>
              <w:tab/>
            </w:r>
            <w:r>
              <w:rPr>
                <w:noProof/>
                <w:webHidden/>
              </w:rPr>
              <w:fldChar w:fldCharType="begin"/>
            </w:r>
            <w:r>
              <w:rPr>
                <w:noProof/>
                <w:webHidden/>
              </w:rPr>
              <w:instrText xml:space="preserve"> PAGEREF _Toc112760833 \h </w:instrText>
            </w:r>
            <w:r>
              <w:rPr>
                <w:noProof/>
                <w:webHidden/>
              </w:rPr>
            </w:r>
            <w:r>
              <w:rPr>
                <w:noProof/>
                <w:webHidden/>
              </w:rPr>
              <w:fldChar w:fldCharType="separate"/>
            </w:r>
            <w:r>
              <w:rPr>
                <w:noProof/>
                <w:webHidden/>
              </w:rPr>
              <w:t>105</w:t>
            </w:r>
            <w:r>
              <w:rPr>
                <w:noProof/>
                <w:webHidden/>
              </w:rPr>
              <w:fldChar w:fldCharType="end"/>
            </w:r>
          </w:hyperlink>
        </w:p>
        <w:p w14:paraId="1917F9ED" w14:textId="17D1E5A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34" w:history="1">
            <w:r w:rsidRPr="00AF20FB">
              <w:rPr>
                <w:rStyle w:val="Lienhypertexte"/>
                <w:noProof/>
              </w:rPr>
              <w:t>51.55.2a Enduit à la chaux hydraulique CCTB 01.10</w:t>
            </w:r>
            <w:r>
              <w:rPr>
                <w:noProof/>
                <w:webHidden/>
              </w:rPr>
              <w:tab/>
            </w:r>
            <w:r>
              <w:rPr>
                <w:noProof/>
                <w:webHidden/>
              </w:rPr>
              <w:fldChar w:fldCharType="begin"/>
            </w:r>
            <w:r>
              <w:rPr>
                <w:noProof/>
                <w:webHidden/>
              </w:rPr>
              <w:instrText xml:space="preserve"> PAGEREF _Toc112760834 \h </w:instrText>
            </w:r>
            <w:r>
              <w:rPr>
                <w:noProof/>
                <w:webHidden/>
              </w:rPr>
            </w:r>
            <w:r>
              <w:rPr>
                <w:noProof/>
                <w:webHidden/>
              </w:rPr>
              <w:fldChar w:fldCharType="separate"/>
            </w:r>
            <w:r>
              <w:rPr>
                <w:noProof/>
                <w:webHidden/>
              </w:rPr>
              <w:t>105</w:t>
            </w:r>
            <w:r>
              <w:rPr>
                <w:noProof/>
                <w:webHidden/>
              </w:rPr>
              <w:fldChar w:fldCharType="end"/>
            </w:r>
          </w:hyperlink>
        </w:p>
        <w:p w14:paraId="47DBBE08" w14:textId="5443929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35" w:history="1">
            <w:r w:rsidRPr="00AF20FB">
              <w:rPr>
                <w:rStyle w:val="Lienhypertexte"/>
                <w:noProof/>
              </w:rPr>
              <w:t>51.56 Enduits à base d'argile CCTB 01.08</w:t>
            </w:r>
            <w:r>
              <w:rPr>
                <w:noProof/>
                <w:webHidden/>
              </w:rPr>
              <w:tab/>
            </w:r>
            <w:r>
              <w:rPr>
                <w:noProof/>
                <w:webHidden/>
              </w:rPr>
              <w:fldChar w:fldCharType="begin"/>
            </w:r>
            <w:r>
              <w:rPr>
                <w:noProof/>
                <w:webHidden/>
              </w:rPr>
              <w:instrText xml:space="preserve"> PAGEREF _Toc112760835 \h </w:instrText>
            </w:r>
            <w:r>
              <w:rPr>
                <w:noProof/>
                <w:webHidden/>
              </w:rPr>
            </w:r>
            <w:r>
              <w:rPr>
                <w:noProof/>
                <w:webHidden/>
              </w:rPr>
              <w:fldChar w:fldCharType="separate"/>
            </w:r>
            <w:r>
              <w:rPr>
                <w:noProof/>
                <w:webHidden/>
              </w:rPr>
              <w:t>109</w:t>
            </w:r>
            <w:r>
              <w:rPr>
                <w:noProof/>
                <w:webHidden/>
              </w:rPr>
              <w:fldChar w:fldCharType="end"/>
            </w:r>
          </w:hyperlink>
        </w:p>
        <w:p w14:paraId="541616F1" w14:textId="2D8385E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36" w:history="1">
            <w:r w:rsidRPr="00AF20FB">
              <w:rPr>
                <w:rStyle w:val="Lienhypertexte"/>
                <w:noProof/>
              </w:rPr>
              <w:t>51.56.1 Enduits à base d'argile CCTB 01.02</w:t>
            </w:r>
            <w:r>
              <w:rPr>
                <w:noProof/>
                <w:webHidden/>
              </w:rPr>
              <w:tab/>
            </w:r>
            <w:r>
              <w:rPr>
                <w:noProof/>
                <w:webHidden/>
              </w:rPr>
              <w:fldChar w:fldCharType="begin"/>
            </w:r>
            <w:r>
              <w:rPr>
                <w:noProof/>
                <w:webHidden/>
              </w:rPr>
              <w:instrText xml:space="preserve"> PAGEREF _Toc112760836 \h </w:instrText>
            </w:r>
            <w:r>
              <w:rPr>
                <w:noProof/>
                <w:webHidden/>
              </w:rPr>
            </w:r>
            <w:r>
              <w:rPr>
                <w:noProof/>
                <w:webHidden/>
              </w:rPr>
              <w:fldChar w:fldCharType="separate"/>
            </w:r>
            <w:r>
              <w:rPr>
                <w:noProof/>
                <w:webHidden/>
              </w:rPr>
              <w:t>109</w:t>
            </w:r>
            <w:r>
              <w:rPr>
                <w:noProof/>
                <w:webHidden/>
              </w:rPr>
              <w:fldChar w:fldCharType="end"/>
            </w:r>
          </w:hyperlink>
        </w:p>
        <w:p w14:paraId="6E7AF3D0" w14:textId="26C117D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37" w:history="1">
            <w:r w:rsidRPr="00AF20FB">
              <w:rPr>
                <w:rStyle w:val="Lienhypertexte"/>
                <w:noProof/>
              </w:rPr>
              <w:t>51.56.1a Enduits à base d'argile CCTB 01.10</w:t>
            </w:r>
            <w:r>
              <w:rPr>
                <w:noProof/>
                <w:webHidden/>
              </w:rPr>
              <w:tab/>
            </w:r>
            <w:r>
              <w:rPr>
                <w:noProof/>
                <w:webHidden/>
              </w:rPr>
              <w:fldChar w:fldCharType="begin"/>
            </w:r>
            <w:r>
              <w:rPr>
                <w:noProof/>
                <w:webHidden/>
              </w:rPr>
              <w:instrText xml:space="preserve"> PAGEREF _Toc112760837 \h </w:instrText>
            </w:r>
            <w:r>
              <w:rPr>
                <w:noProof/>
                <w:webHidden/>
              </w:rPr>
            </w:r>
            <w:r>
              <w:rPr>
                <w:noProof/>
                <w:webHidden/>
              </w:rPr>
              <w:fldChar w:fldCharType="separate"/>
            </w:r>
            <w:r>
              <w:rPr>
                <w:noProof/>
                <w:webHidden/>
              </w:rPr>
              <w:t>109</w:t>
            </w:r>
            <w:r>
              <w:rPr>
                <w:noProof/>
                <w:webHidden/>
              </w:rPr>
              <w:fldChar w:fldCharType="end"/>
            </w:r>
          </w:hyperlink>
        </w:p>
        <w:p w14:paraId="7DE871B6" w14:textId="1675555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38" w:history="1">
            <w:r w:rsidRPr="00AF20FB">
              <w:rPr>
                <w:rStyle w:val="Lienhypertexte"/>
                <w:noProof/>
              </w:rPr>
              <w:t>51.56.1b Enduits à base d'argile et d'autres composants minéraux CCTB 01.10</w:t>
            </w:r>
            <w:r>
              <w:rPr>
                <w:noProof/>
                <w:webHidden/>
              </w:rPr>
              <w:tab/>
            </w:r>
            <w:r>
              <w:rPr>
                <w:noProof/>
                <w:webHidden/>
              </w:rPr>
              <w:fldChar w:fldCharType="begin"/>
            </w:r>
            <w:r>
              <w:rPr>
                <w:noProof/>
                <w:webHidden/>
              </w:rPr>
              <w:instrText xml:space="preserve"> PAGEREF _Toc112760838 \h </w:instrText>
            </w:r>
            <w:r>
              <w:rPr>
                <w:noProof/>
                <w:webHidden/>
              </w:rPr>
            </w:r>
            <w:r>
              <w:rPr>
                <w:noProof/>
                <w:webHidden/>
              </w:rPr>
              <w:fldChar w:fldCharType="separate"/>
            </w:r>
            <w:r>
              <w:rPr>
                <w:noProof/>
                <w:webHidden/>
              </w:rPr>
              <w:t>113</w:t>
            </w:r>
            <w:r>
              <w:rPr>
                <w:noProof/>
                <w:webHidden/>
              </w:rPr>
              <w:fldChar w:fldCharType="end"/>
            </w:r>
          </w:hyperlink>
        </w:p>
        <w:p w14:paraId="595F5CC2" w14:textId="6093E2E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39" w:history="1">
            <w:r w:rsidRPr="00AF20FB">
              <w:rPr>
                <w:rStyle w:val="Lienhypertexte"/>
                <w:noProof/>
              </w:rPr>
              <w:t>51.57 Supplément pour enduits suite à une fonction particulière CCTB 01.02</w:t>
            </w:r>
            <w:r>
              <w:rPr>
                <w:noProof/>
                <w:webHidden/>
              </w:rPr>
              <w:tab/>
            </w:r>
            <w:r>
              <w:rPr>
                <w:noProof/>
                <w:webHidden/>
              </w:rPr>
              <w:fldChar w:fldCharType="begin"/>
            </w:r>
            <w:r>
              <w:rPr>
                <w:noProof/>
                <w:webHidden/>
              </w:rPr>
              <w:instrText xml:space="preserve"> PAGEREF _Toc112760839 \h </w:instrText>
            </w:r>
            <w:r>
              <w:rPr>
                <w:noProof/>
                <w:webHidden/>
              </w:rPr>
            </w:r>
            <w:r>
              <w:rPr>
                <w:noProof/>
                <w:webHidden/>
              </w:rPr>
              <w:fldChar w:fldCharType="separate"/>
            </w:r>
            <w:r>
              <w:rPr>
                <w:noProof/>
                <w:webHidden/>
              </w:rPr>
              <w:t>117</w:t>
            </w:r>
            <w:r>
              <w:rPr>
                <w:noProof/>
                <w:webHidden/>
              </w:rPr>
              <w:fldChar w:fldCharType="end"/>
            </w:r>
          </w:hyperlink>
        </w:p>
        <w:p w14:paraId="3A76723E" w14:textId="5885C2D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40" w:history="1">
            <w:r w:rsidRPr="00AF20FB">
              <w:rPr>
                <w:rStyle w:val="Lienhypertexte"/>
                <w:noProof/>
              </w:rPr>
              <w:t>51.57.1 Suppléments pour enduits - Finition décorative d'enduit (chaux et/ou ciment, résines synthétiques ou solution silicatée) CCTB 01.02</w:t>
            </w:r>
            <w:r>
              <w:rPr>
                <w:noProof/>
                <w:webHidden/>
              </w:rPr>
              <w:tab/>
            </w:r>
            <w:r>
              <w:rPr>
                <w:noProof/>
                <w:webHidden/>
              </w:rPr>
              <w:fldChar w:fldCharType="begin"/>
            </w:r>
            <w:r>
              <w:rPr>
                <w:noProof/>
                <w:webHidden/>
              </w:rPr>
              <w:instrText xml:space="preserve"> PAGEREF _Toc112760840 \h </w:instrText>
            </w:r>
            <w:r>
              <w:rPr>
                <w:noProof/>
                <w:webHidden/>
              </w:rPr>
            </w:r>
            <w:r>
              <w:rPr>
                <w:noProof/>
                <w:webHidden/>
              </w:rPr>
              <w:fldChar w:fldCharType="separate"/>
            </w:r>
            <w:r>
              <w:rPr>
                <w:noProof/>
                <w:webHidden/>
              </w:rPr>
              <w:t>117</w:t>
            </w:r>
            <w:r>
              <w:rPr>
                <w:noProof/>
                <w:webHidden/>
              </w:rPr>
              <w:fldChar w:fldCharType="end"/>
            </w:r>
          </w:hyperlink>
        </w:p>
        <w:p w14:paraId="6D098059" w14:textId="12DAA4E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1" w:history="1">
            <w:r w:rsidRPr="00AF20FB">
              <w:rPr>
                <w:rStyle w:val="Lienhypertexte"/>
                <w:noProof/>
              </w:rPr>
              <w:t>51.57.1a Suppléments pour enduits - Finition d'enduit taloché (rustique) CCTB 01.02</w:t>
            </w:r>
            <w:r>
              <w:rPr>
                <w:noProof/>
                <w:webHidden/>
              </w:rPr>
              <w:tab/>
            </w:r>
            <w:r>
              <w:rPr>
                <w:noProof/>
                <w:webHidden/>
              </w:rPr>
              <w:fldChar w:fldCharType="begin"/>
            </w:r>
            <w:r>
              <w:rPr>
                <w:noProof/>
                <w:webHidden/>
              </w:rPr>
              <w:instrText xml:space="preserve"> PAGEREF _Toc112760841 \h </w:instrText>
            </w:r>
            <w:r>
              <w:rPr>
                <w:noProof/>
                <w:webHidden/>
              </w:rPr>
            </w:r>
            <w:r>
              <w:rPr>
                <w:noProof/>
                <w:webHidden/>
              </w:rPr>
              <w:fldChar w:fldCharType="separate"/>
            </w:r>
            <w:r>
              <w:rPr>
                <w:noProof/>
                <w:webHidden/>
              </w:rPr>
              <w:t>117</w:t>
            </w:r>
            <w:r>
              <w:rPr>
                <w:noProof/>
                <w:webHidden/>
              </w:rPr>
              <w:fldChar w:fldCharType="end"/>
            </w:r>
          </w:hyperlink>
        </w:p>
        <w:p w14:paraId="208DCFA5" w14:textId="64EA2CC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2" w:history="1">
            <w:r w:rsidRPr="00AF20FB">
              <w:rPr>
                <w:rStyle w:val="Lienhypertexte"/>
                <w:noProof/>
              </w:rPr>
              <w:t>51.57.1b Suppléments pour enduits - Finition d'enduit gratté CCTB 01.02</w:t>
            </w:r>
            <w:r>
              <w:rPr>
                <w:noProof/>
                <w:webHidden/>
              </w:rPr>
              <w:tab/>
            </w:r>
            <w:r>
              <w:rPr>
                <w:noProof/>
                <w:webHidden/>
              </w:rPr>
              <w:fldChar w:fldCharType="begin"/>
            </w:r>
            <w:r>
              <w:rPr>
                <w:noProof/>
                <w:webHidden/>
              </w:rPr>
              <w:instrText xml:space="preserve"> PAGEREF _Toc112760842 \h </w:instrText>
            </w:r>
            <w:r>
              <w:rPr>
                <w:noProof/>
                <w:webHidden/>
              </w:rPr>
            </w:r>
            <w:r>
              <w:rPr>
                <w:noProof/>
                <w:webHidden/>
              </w:rPr>
              <w:fldChar w:fldCharType="separate"/>
            </w:r>
            <w:r>
              <w:rPr>
                <w:noProof/>
                <w:webHidden/>
              </w:rPr>
              <w:t>117</w:t>
            </w:r>
            <w:r>
              <w:rPr>
                <w:noProof/>
                <w:webHidden/>
              </w:rPr>
              <w:fldChar w:fldCharType="end"/>
            </w:r>
          </w:hyperlink>
        </w:p>
        <w:p w14:paraId="7B63A369" w14:textId="4DEBB52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3" w:history="1">
            <w:r w:rsidRPr="00AF20FB">
              <w:rPr>
                <w:rStyle w:val="Lienhypertexte"/>
                <w:noProof/>
              </w:rPr>
              <w:t>51.57.1c Suppléments pour enduits - Finition d'enduit peigné CCTB 01.02</w:t>
            </w:r>
            <w:r>
              <w:rPr>
                <w:noProof/>
                <w:webHidden/>
              </w:rPr>
              <w:tab/>
            </w:r>
            <w:r>
              <w:rPr>
                <w:noProof/>
                <w:webHidden/>
              </w:rPr>
              <w:fldChar w:fldCharType="begin"/>
            </w:r>
            <w:r>
              <w:rPr>
                <w:noProof/>
                <w:webHidden/>
              </w:rPr>
              <w:instrText xml:space="preserve"> PAGEREF _Toc112760843 \h </w:instrText>
            </w:r>
            <w:r>
              <w:rPr>
                <w:noProof/>
                <w:webHidden/>
              </w:rPr>
            </w:r>
            <w:r>
              <w:rPr>
                <w:noProof/>
                <w:webHidden/>
              </w:rPr>
              <w:fldChar w:fldCharType="separate"/>
            </w:r>
            <w:r>
              <w:rPr>
                <w:noProof/>
                <w:webHidden/>
              </w:rPr>
              <w:t>117</w:t>
            </w:r>
            <w:r>
              <w:rPr>
                <w:noProof/>
                <w:webHidden/>
              </w:rPr>
              <w:fldChar w:fldCharType="end"/>
            </w:r>
          </w:hyperlink>
        </w:p>
        <w:p w14:paraId="3880F55F" w14:textId="4336CB2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4" w:history="1">
            <w:r w:rsidRPr="00AF20FB">
              <w:rPr>
                <w:rStyle w:val="Lienhypertexte"/>
                <w:noProof/>
              </w:rPr>
              <w:t>51.57.1d Suppléments pour enduits - Finition d'enduit lavé CCTB 01.02</w:t>
            </w:r>
            <w:r>
              <w:rPr>
                <w:noProof/>
                <w:webHidden/>
              </w:rPr>
              <w:tab/>
            </w:r>
            <w:r>
              <w:rPr>
                <w:noProof/>
                <w:webHidden/>
              </w:rPr>
              <w:fldChar w:fldCharType="begin"/>
            </w:r>
            <w:r>
              <w:rPr>
                <w:noProof/>
                <w:webHidden/>
              </w:rPr>
              <w:instrText xml:space="preserve"> PAGEREF _Toc112760844 \h </w:instrText>
            </w:r>
            <w:r>
              <w:rPr>
                <w:noProof/>
                <w:webHidden/>
              </w:rPr>
            </w:r>
            <w:r>
              <w:rPr>
                <w:noProof/>
                <w:webHidden/>
              </w:rPr>
              <w:fldChar w:fldCharType="separate"/>
            </w:r>
            <w:r>
              <w:rPr>
                <w:noProof/>
                <w:webHidden/>
              </w:rPr>
              <w:t>117</w:t>
            </w:r>
            <w:r>
              <w:rPr>
                <w:noProof/>
                <w:webHidden/>
              </w:rPr>
              <w:fldChar w:fldCharType="end"/>
            </w:r>
          </w:hyperlink>
        </w:p>
        <w:p w14:paraId="46520BA9" w14:textId="0DDBDDD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5" w:history="1">
            <w:r w:rsidRPr="00AF20FB">
              <w:rPr>
                <w:rStyle w:val="Lienhypertexte"/>
                <w:noProof/>
              </w:rPr>
              <w:t>51.57.1e Suppléments pour enduits - Finition d'enduit tyrolien CCTB 01.02</w:t>
            </w:r>
            <w:r>
              <w:rPr>
                <w:noProof/>
                <w:webHidden/>
              </w:rPr>
              <w:tab/>
            </w:r>
            <w:r>
              <w:rPr>
                <w:noProof/>
                <w:webHidden/>
              </w:rPr>
              <w:fldChar w:fldCharType="begin"/>
            </w:r>
            <w:r>
              <w:rPr>
                <w:noProof/>
                <w:webHidden/>
              </w:rPr>
              <w:instrText xml:space="preserve"> PAGEREF _Toc112760845 \h </w:instrText>
            </w:r>
            <w:r>
              <w:rPr>
                <w:noProof/>
                <w:webHidden/>
              </w:rPr>
            </w:r>
            <w:r>
              <w:rPr>
                <w:noProof/>
                <w:webHidden/>
              </w:rPr>
              <w:fldChar w:fldCharType="separate"/>
            </w:r>
            <w:r>
              <w:rPr>
                <w:noProof/>
                <w:webHidden/>
              </w:rPr>
              <w:t>117</w:t>
            </w:r>
            <w:r>
              <w:rPr>
                <w:noProof/>
                <w:webHidden/>
              </w:rPr>
              <w:fldChar w:fldCharType="end"/>
            </w:r>
          </w:hyperlink>
        </w:p>
        <w:p w14:paraId="54963D8B" w14:textId="36ABDF5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6" w:history="1">
            <w:r w:rsidRPr="00AF20FB">
              <w:rPr>
                <w:rStyle w:val="Lienhypertexte"/>
                <w:noProof/>
              </w:rPr>
              <w:t>51.57.1f Suppléments pour enduits - Finition d'enduit roulé CCTB 01.02</w:t>
            </w:r>
            <w:r>
              <w:rPr>
                <w:noProof/>
                <w:webHidden/>
              </w:rPr>
              <w:tab/>
            </w:r>
            <w:r>
              <w:rPr>
                <w:noProof/>
                <w:webHidden/>
              </w:rPr>
              <w:fldChar w:fldCharType="begin"/>
            </w:r>
            <w:r>
              <w:rPr>
                <w:noProof/>
                <w:webHidden/>
              </w:rPr>
              <w:instrText xml:space="preserve"> PAGEREF _Toc112760846 \h </w:instrText>
            </w:r>
            <w:r>
              <w:rPr>
                <w:noProof/>
                <w:webHidden/>
              </w:rPr>
            </w:r>
            <w:r>
              <w:rPr>
                <w:noProof/>
                <w:webHidden/>
              </w:rPr>
              <w:fldChar w:fldCharType="separate"/>
            </w:r>
            <w:r>
              <w:rPr>
                <w:noProof/>
                <w:webHidden/>
              </w:rPr>
              <w:t>117</w:t>
            </w:r>
            <w:r>
              <w:rPr>
                <w:noProof/>
                <w:webHidden/>
              </w:rPr>
              <w:fldChar w:fldCharType="end"/>
            </w:r>
          </w:hyperlink>
        </w:p>
        <w:p w14:paraId="22C3CD99" w14:textId="2FB6C9E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7" w:history="1">
            <w:r w:rsidRPr="00AF20FB">
              <w:rPr>
                <w:rStyle w:val="Lienhypertexte"/>
                <w:noProof/>
              </w:rPr>
              <w:t>51.57.1g Suppléments pour enduits - Sgraffite CCTB 01.02</w:t>
            </w:r>
            <w:r>
              <w:rPr>
                <w:noProof/>
                <w:webHidden/>
              </w:rPr>
              <w:tab/>
            </w:r>
            <w:r>
              <w:rPr>
                <w:noProof/>
                <w:webHidden/>
              </w:rPr>
              <w:fldChar w:fldCharType="begin"/>
            </w:r>
            <w:r>
              <w:rPr>
                <w:noProof/>
                <w:webHidden/>
              </w:rPr>
              <w:instrText xml:space="preserve"> PAGEREF _Toc112760847 \h </w:instrText>
            </w:r>
            <w:r>
              <w:rPr>
                <w:noProof/>
                <w:webHidden/>
              </w:rPr>
            </w:r>
            <w:r>
              <w:rPr>
                <w:noProof/>
                <w:webHidden/>
              </w:rPr>
              <w:fldChar w:fldCharType="separate"/>
            </w:r>
            <w:r>
              <w:rPr>
                <w:noProof/>
                <w:webHidden/>
              </w:rPr>
              <w:t>117</w:t>
            </w:r>
            <w:r>
              <w:rPr>
                <w:noProof/>
                <w:webHidden/>
              </w:rPr>
              <w:fldChar w:fldCharType="end"/>
            </w:r>
          </w:hyperlink>
        </w:p>
        <w:p w14:paraId="4CB320BA" w14:textId="3E9CF36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48" w:history="1">
            <w:r w:rsidRPr="00AF20FB">
              <w:rPr>
                <w:rStyle w:val="Lienhypertexte"/>
                <w:noProof/>
              </w:rPr>
              <w:t>51.57.1h Suppléments pour enduits - Finition d'enduit granité ou marbré (stuc) CCTB 01.02</w:t>
            </w:r>
            <w:r>
              <w:rPr>
                <w:noProof/>
                <w:webHidden/>
              </w:rPr>
              <w:tab/>
            </w:r>
            <w:r>
              <w:rPr>
                <w:noProof/>
                <w:webHidden/>
              </w:rPr>
              <w:fldChar w:fldCharType="begin"/>
            </w:r>
            <w:r>
              <w:rPr>
                <w:noProof/>
                <w:webHidden/>
              </w:rPr>
              <w:instrText xml:space="preserve"> PAGEREF _Toc112760848 \h </w:instrText>
            </w:r>
            <w:r>
              <w:rPr>
                <w:noProof/>
                <w:webHidden/>
              </w:rPr>
            </w:r>
            <w:r>
              <w:rPr>
                <w:noProof/>
                <w:webHidden/>
              </w:rPr>
              <w:fldChar w:fldCharType="separate"/>
            </w:r>
            <w:r>
              <w:rPr>
                <w:noProof/>
                <w:webHidden/>
              </w:rPr>
              <w:t>117</w:t>
            </w:r>
            <w:r>
              <w:rPr>
                <w:noProof/>
                <w:webHidden/>
              </w:rPr>
              <w:fldChar w:fldCharType="end"/>
            </w:r>
          </w:hyperlink>
        </w:p>
        <w:p w14:paraId="0EFB579D" w14:textId="58BAA3A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49" w:history="1">
            <w:r w:rsidRPr="00AF20FB">
              <w:rPr>
                <w:rStyle w:val="Lienhypertexte"/>
                <w:noProof/>
              </w:rPr>
              <w:t>51.57.2 Suppléments pour enduits - Adjuvants spécifiques CCTB 01.02</w:t>
            </w:r>
            <w:r>
              <w:rPr>
                <w:noProof/>
                <w:webHidden/>
              </w:rPr>
              <w:tab/>
            </w:r>
            <w:r>
              <w:rPr>
                <w:noProof/>
                <w:webHidden/>
              </w:rPr>
              <w:fldChar w:fldCharType="begin"/>
            </w:r>
            <w:r>
              <w:rPr>
                <w:noProof/>
                <w:webHidden/>
              </w:rPr>
              <w:instrText xml:space="preserve"> PAGEREF _Toc112760849 \h </w:instrText>
            </w:r>
            <w:r>
              <w:rPr>
                <w:noProof/>
                <w:webHidden/>
              </w:rPr>
            </w:r>
            <w:r>
              <w:rPr>
                <w:noProof/>
                <w:webHidden/>
              </w:rPr>
              <w:fldChar w:fldCharType="separate"/>
            </w:r>
            <w:r>
              <w:rPr>
                <w:noProof/>
                <w:webHidden/>
              </w:rPr>
              <w:t>117</w:t>
            </w:r>
            <w:r>
              <w:rPr>
                <w:noProof/>
                <w:webHidden/>
              </w:rPr>
              <w:fldChar w:fldCharType="end"/>
            </w:r>
          </w:hyperlink>
        </w:p>
        <w:p w14:paraId="5B5CE5EB" w14:textId="079EA44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50" w:history="1">
            <w:r w:rsidRPr="00AF20FB">
              <w:rPr>
                <w:rStyle w:val="Lienhypertexte"/>
                <w:noProof/>
              </w:rPr>
              <w:t>51.57.2a Suppléments pour enduits - Adjuvants spécifiques CCTB 01.02</w:t>
            </w:r>
            <w:r>
              <w:rPr>
                <w:noProof/>
                <w:webHidden/>
              </w:rPr>
              <w:tab/>
            </w:r>
            <w:r>
              <w:rPr>
                <w:noProof/>
                <w:webHidden/>
              </w:rPr>
              <w:fldChar w:fldCharType="begin"/>
            </w:r>
            <w:r>
              <w:rPr>
                <w:noProof/>
                <w:webHidden/>
              </w:rPr>
              <w:instrText xml:space="preserve"> PAGEREF _Toc112760850 \h </w:instrText>
            </w:r>
            <w:r>
              <w:rPr>
                <w:noProof/>
                <w:webHidden/>
              </w:rPr>
            </w:r>
            <w:r>
              <w:rPr>
                <w:noProof/>
                <w:webHidden/>
              </w:rPr>
              <w:fldChar w:fldCharType="separate"/>
            </w:r>
            <w:r>
              <w:rPr>
                <w:noProof/>
                <w:webHidden/>
              </w:rPr>
              <w:t>117</w:t>
            </w:r>
            <w:r>
              <w:rPr>
                <w:noProof/>
                <w:webHidden/>
              </w:rPr>
              <w:fldChar w:fldCharType="end"/>
            </w:r>
          </w:hyperlink>
        </w:p>
        <w:p w14:paraId="15ED57F1" w14:textId="4974107E"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851" w:history="1">
            <w:r w:rsidRPr="00AF20FB">
              <w:rPr>
                <w:rStyle w:val="Lienhypertexte"/>
                <w:noProof/>
              </w:rPr>
              <w:t>51.6 Autres revêtements intérieurs (collés, scellés ou fixés mécaniquement) CCTB 01.02</w:t>
            </w:r>
            <w:r>
              <w:rPr>
                <w:noProof/>
                <w:webHidden/>
              </w:rPr>
              <w:tab/>
            </w:r>
            <w:r>
              <w:rPr>
                <w:noProof/>
                <w:webHidden/>
              </w:rPr>
              <w:fldChar w:fldCharType="begin"/>
            </w:r>
            <w:r>
              <w:rPr>
                <w:noProof/>
                <w:webHidden/>
              </w:rPr>
              <w:instrText xml:space="preserve"> PAGEREF _Toc112760851 \h </w:instrText>
            </w:r>
            <w:r>
              <w:rPr>
                <w:noProof/>
                <w:webHidden/>
              </w:rPr>
            </w:r>
            <w:r>
              <w:rPr>
                <w:noProof/>
                <w:webHidden/>
              </w:rPr>
              <w:fldChar w:fldCharType="separate"/>
            </w:r>
            <w:r>
              <w:rPr>
                <w:noProof/>
                <w:webHidden/>
              </w:rPr>
              <w:t>117</w:t>
            </w:r>
            <w:r>
              <w:rPr>
                <w:noProof/>
                <w:webHidden/>
              </w:rPr>
              <w:fldChar w:fldCharType="end"/>
            </w:r>
          </w:hyperlink>
        </w:p>
        <w:p w14:paraId="4D537DC9" w14:textId="5DC5EB0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52" w:history="1">
            <w:r w:rsidRPr="00AF20FB">
              <w:rPr>
                <w:rStyle w:val="Lienhypertexte"/>
                <w:noProof/>
              </w:rPr>
              <w:t>51.61 Revêtements muraux en carreaux en céramique CCTB 01.10</w:t>
            </w:r>
            <w:r>
              <w:rPr>
                <w:noProof/>
                <w:webHidden/>
              </w:rPr>
              <w:tab/>
            </w:r>
            <w:r>
              <w:rPr>
                <w:noProof/>
                <w:webHidden/>
              </w:rPr>
              <w:fldChar w:fldCharType="begin"/>
            </w:r>
            <w:r>
              <w:rPr>
                <w:noProof/>
                <w:webHidden/>
              </w:rPr>
              <w:instrText xml:space="preserve"> PAGEREF _Toc112760852 \h </w:instrText>
            </w:r>
            <w:r>
              <w:rPr>
                <w:noProof/>
                <w:webHidden/>
              </w:rPr>
            </w:r>
            <w:r>
              <w:rPr>
                <w:noProof/>
                <w:webHidden/>
              </w:rPr>
              <w:fldChar w:fldCharType="separate"/>
            </w:r>
            <w:r>
              <w:rPr>
                <w:noProof/>
                <w:webHidden/>
              </w:rPr>
              <w:t>117</w:t>
            </w:r>
            <w:r>
              <w:rPr>
                <w:noProof/>
                <w:webHidden/>
              </w:rPr>
              <w:fldChar w:fldCharType="end"/>
            </w:r>
          </w:hyperlink>
        </w:p>
        <w:p w14:paraId="170D5B91" w14:textId="5ECA7BB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53" w:history="1">
            <w:r w:rsidRPr="00AF20FB">
              <w:rPr>
                <w:rStyle w:val="Lienhypertexte"/>
                <w:noProof/>
              </w:rPr>
              <w:t>51.61.1 Revêtement muraux en carreaux en céramique CCTB 01.02</w:t>
            </w:r>
            <w:r>
              <w:rPr>
                <w:noProof/>
                <w:webHidden/>
              </w:rPr>
              <w:tab/>
            </w:r>
            <w:r>
              <w:rPr>
                <w:noProof/>
                <w:webHidden/>
              </w:rPr>
              <w:fldChar w:fldCharType="begin"/>
            </w:r>
            <w:r>
              <w:rPr>
                <w:noProof/>
                <w:webHidden/>
              </w:rPr>
              <w:instrText xml:space="preserve"> PAGEREF _Toc112760853 \h </w:instrText>
            </w:r>
            <w:r>
              <w:rPr>
                <w:noProof/>
                <w:webHidden/>
              </w:rPr>
            </w:r>
            <w:r>
              <w:rPr>
                <w:noProof/>
                <w:webHidden/>
              </w:rPr>
              <w:fldChar w:fldCharType="separate"/>
            </w:r>
            <w:r>
              <w:rPr>
                <w:noProof/>
                <w:webHidden/>
              </w:rPr>
              <w:t>121</w:t>
            </w:r>
            <w:r>
              <w:rPr>
                <w:noProof/>
                <w:webHidden/>
              </w:rPr>
              <w:fldChar w:fldCharType="end"/>
            </w:r>
          </w:hyperlink>
        </w:p>
        <w:p w14:paraId="767E9174" w14:textId="06E71DA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54" w:history="1">
            <w:r w:rsidRPr="00AF20FB">
              <w:rPr>
                <w:rStyle w:val="Lienhypertexte"/>
                <w:noProof/>
              </w:rPr>
              <w:t>51.61.1a Revêtement muraux en carreaux en céramique CCTB 01.10</w:t>
            </w:r>
            <w:r>
              <w:rPr>
                <w:noProof/>
                <w:webHidden/>
              </w:rPr>
              <w:tab/>
            </w:r>
            <w:r>
              <w:rPr>
                <w:noProof/>
                <w:webHidden/>
              </w:rPr>
              <w:fldChar w:fldCharType="begin"/>
            </w:r>
            <w:r>
              <w:rPr>
                <w:noProof/>
                <w:webHidden/>
              </w:rPr>
              <w:instrText xml:space="preserve"> PAGEREF _Toc112760854 \h </w:instrText>
            </w:r>
            <w:r>
              <w:rPr>
                <w:noProof/>
                <w:webHidden/>
              </w:rPr>
            </w:r>
            <w:r>
              <w:rPr>
                <w:noProof/>
                <w:webHidden/>
              </w:rPr>
              <w:fldChar w:fldCharType="separate"/>
            </w:r>
            <w:r>
              <w:rPr>
                <w:noProof/>
                <w:webHidden/>
              </w:rPr>
              <w:t>121</w:t>
            </w:r>
            <w:r>
              <w:rPr>
                <w:noProof/>
                <w:webHidden/>
              </w:rPr>
              <w:fldChar w:fldCharType="end"/>
            </w:r>
          </w:hyperlink>
        </w:p>
        <w:p w14:paraId="709F0FCA" w14:textId="5E1F76D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55" w:history="1">
            <w:r w:rsidRPr="00AF20FB">
              <w:rPr>
                <w:rStyle w:val="Lienhypertexte"/>
                <w:noProof/>
              </w:rPr>
              <w:t>51.62 Revêtements muraux en carreaux en pierre naturelle CCTB 01.02</w:t>
            </w:r>
            <w:r>
              <w:rPr>
                <w:noProof/>
                <w:webHidden/>
              </w:rPr>
              <w:tab/>
            </w:r>
            <w:r>
              <w:rPr>
                <w:noProof/>
                <w:webHidden/>
              </w:rPr>
              <w:fldChar w:fldCharType="begin"/>
            </w:r>
            <w:r>
              <w:rPr>
                <w:noProof/>
                <w:webHidden/>
              </w:rPr>
              <w:instrText xml:space="preserve"> PAGEREF _Toc112760855 \h </w:instrText>
            </w:r>
            <w:r>
              <w:rPr>
                <w:noProof/>
                <w:webHidden/>
              </w:rPr>
            </w:r>
            <w:r>
              <w:rPr>
                <w:noProof/>
                <w:webHidden/>
              </w:rPr>
              <w:fldChar w:fldCharType="separate"/>
            </w:r>
            <w:r>
              <w:rPr>
                <w:noProof/>
                <w:webHidden/>
              </w:rPr>
              <w:t>124</w:t>
            </w:r>
            <w:r>
              <w:rPr>
                <w:noProof/>
                <w:webHidden/>
              </w:rPr>
              <w:fldChar w:fldCharType="end"/>
            </w:r>
          </w:hyperlink>
        </w:p>
        <w:p w14:paraId="212DB3F1" w14:textId="1C3BDB9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56" w:history="1">
            <w:r w:rsidRPr="00AF20FB">
              <w:rPr>
                <w:rStyle w:val="Lienhypertexte"/>
                <w:noProof/>
              </w:rPr>
              <w:t>51.62.1 Revêtements muraux en pierres blanches CCTB 01.02</w:t>
            </w:r>
            <w:r>
              <w:rPr>
                <w:noProof/>
                <w:webHidden/>
              </w:rPr>
              <w:tab/>
            </w:r>
            <w:r>
              <w:rPr>
                <w:noProof/>
                <w:webHidden/>
              </w:rPr>
              <w:fldChar w:fldCharType="begin"/>
            </w:r>
            <w:r>
              <w:rPr>
                <w:noProof/>
                <w:webHidden/>
              </w:rPr>
              <w:instrText xml:space="preserve"> PAGEREF _Toc112760856 \h </w:instrText>
            </w:r>
            <w:r>
              <w:rPr>
                <w:noProof/>
                <w:webHidden/>
              </w:rPr>
            </w:r>
            <w:r>
              <w:rPr>
                <w:noProof/>
                <w:webHidden/>
              </w:rPr>
              <w:fldChar w:fldCharType="separate"/>
            </w:r>
            <w:r>
              <w:rPr>
                <w:noProof/>
                <w:webHidden/>
              </w:rPr>
              <w:t>124</w:t>
            </w:r>
            <w:r>
              <w:rPr>
                <w:noProof/>
                <w:webHidden/>
              </w:rPr>
              <w:fldChar w:fldCharType="end"/>
            </w:r>
          </w:hyperlink>
        </w:p>
        <w:p w14:paraId="715CEC41" w14:textId="0DB4FC7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57" w:history="1">
            <w:r w:rsidRPr="00AF20FB">
              <w:rPr>
                <w:rStyle w:val="Lienhypertexte"/>
                <w:noProof/>
              </w:rPr>
              <w:t>51.62.1a Revêtements muraux en pierres blanches CCTB 01.02</w:t>
            </w:r>
            <w:r>
              <w:rPr>
                <w:noProof/>
                <w:webHidden/>
              </w:rPr>
              <w:tab/>
            </w:r>
            <w:r>
              <w:rPr>
                <w:noProof/>
                <w:webHidden/>
              </w:rPr>
              <w:fldChar w:fldCharType="begin"/>
            </w:r>
            <w:r>
              <w:rPr>
                <w:noProof/>
                <w:webHidden/>
              </w:rPr>
              <w:instrText xml:space="preserve"> PAGEREF _Toc112760857 \h </w:instrText>
            </w:r>
            <w:r>
              <w:rPr>
                <w:noProof/>
                <w:webHidden/>
              </w:rPr>
            </w:r>
            <w:r>
              <w:rPr>
                <w:noProof/>
                <w:webHidden/>
              </w:rPr>
              <w:fldChar w:fldCharType="separate"/>
            </w:r>
            <w:r>
              <w:rPr>
                <w:noProof/>
                <w:webHidden/>
              </w:rPr>
              <w:t>124</w:t>
            </w:r>
            <w:r>
              <w:rPr>
                <w:noProof/>
                <w:webHidden/>
              </w:rPr>
              <w:fldChar w:fldCharType="end"/>
            </w:r>
          </w:hyperlink>
        </w:p>
        <w:p w14:paraId="14E0734D" w14:textId="7F9B694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58" w:history="1">
            <w:r w:rsidRPr="00AF20FB">
              <w:rPr>
                <w:rStyle w:val="Lienhypertexte"/>
                <w:noProof/>
              </w:rPr>
              <w:t>51.62.2 Revêtements muraux en pierres marbrières CCTB 01.02</w:t>
            </w:r>
            <w:r>
              <w:rPr>
                <w:noProof/>
                <w:webHidden/>
              </w:rPr>
              <w:tab/>
            </w:r>
            <w:r>
              <w:rPr>
                <w:noProof/>
                <w:webHidden/>
              </w:rPr>
              <w:fldChar w:fldCharType="begin"/>
            </w:r>
            <w:r>
              <w:rPr>
                <w:noProof/>
                <w:webHidden/>
              </w:rPr>
              <w:instrText xml:space="preserve"> PAGEREF _Toc112760858 \h </w:instrText>
            </w:r>
            <w:r>
              <w:rPr>
                <w:noProof/>
                <w:webHidden/>
              </w:rPr>
            </w:r>
            <w:r>
              <w:rPr>
                <w:noProof/>
                <w:webHidden/>
              </w:rPr>
              <w:fldChar w:fldCharType="separate"/>
            </w:r>
            <w:r>
              <w:rPr>
                <w:noProof/>
                <w:webHidden/>
              </w:rPr>
              <w:t>124</w:t>
            </w:r>
            <w:r>
              <w:rPr>
                <w:noProof/>
                <w:webHidden/>
              </w:rPr>
              <w:fldChar w:fldCharType="end"/>
            </w:r>
          </w:hyperlink>
        </w:p>
        <w:p w14:paraId="01B403DA" w14:textId="0CFD85F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59" w:history="1">
            <w:r w:rsidRPr="00AF20FB">
              <w:rPr>
                <w:rStyle w:val="Lienhypertexte"/>
                <w:noProof/>
              </w:rPr>
              <w:t>51.62.2a Revêtements muraux en pierres marbrières CCTB 01.02</w:t>
            </w:r>
            <w:r>
              <w:rPr>
                <w:noProof/>
                <w:webHidden/>
              </w:rPr>
              <w:tab/>
            </w:r>
            <w:r>
              <w:rPr>
                <w:noProof/>
                <w:webHidden/>
              </w:rPr>
              <w:fldChar w:fldCharType="begin"/>
            </w:r>
            <w:r>
              <w:rPr>
                <w:noProof/>
                <w:webHidden/>
              </w:rPr>
              <w:instrText xml:space="preserve"> PAGEREF _Toc112760859 \h </w:instrText>
            </w:r>
            <w:r>
              <w:rPr>
                <w:noProof/>
                <w:webHidden/>
              </w:rPr>
            </w:r>
            <w:r>
              <w:rPr>
                <w:noProof/>
                <w:webHidden/>
              </w:rPr>
              <w:fldChar w:fldCharType="separate"/>
            </w:r>
            <w:r>
              <w:rPr>
                <w:noProof/>
                <w:webHidden/>
              </w:rPr>
              <w:t>124</w:t>
            </w:r>
            <w:r>
              <w:rPr>
                <w:noProof/>
                <w:webHidden/>
              </w:rPr>
              <w:fldChar w:fldCharType="end"/>
            </w:r>
          </w:hyperlink>
        </w:p>
        <w:p w14:paraId="7204827B" w14:textId="211E063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60" w:history="1">
            <w:r w:rsidRPr="00AF20FB">
              <w:rPr>
                <w:rStyle w:val="Lienhypertexte"/>
                <w:noProof/>
              </w:rPr>
              <w:t>51.62.3 Revêtements muraux en marbres CCTB 01.02</w:t>
            </w:r>
            <w:r>
              <w:rPr>
                <w:noProof/>
                <w:webHidden/>
              </w:rPr>
              <w:tab/>
            </w:r>
            <w:r>
              <w:rPr>
                <w:noProof/>
                <w:webHidden/>
              </w:rPr>
              <w:fldChar w:fldCharType="begin"/>
            </w:r>
            <w:r>
              <w:rPr>
                <w:noProof/>
                <w:webHidden/>
              </w:rPr>
              <w:instrText xml:space="preserve"> PAGEREF _Toc112760860 \h </w:instrText>
            </w:r>
            <w:r>
              <w:rPr>
                <w:noProof/>
                <w:webHidden/>
              </w:rPr>
            </w:r>
            <w:r>
              <w:rPr>
                <w:noProof/>
                <w:webHidden/>
              </w:rPr>
              <w:fldChar w:fldCharType="separate"/>
            </w:r>
            <w:r>
              <w:rPr>
                <w:noProof/>
                <w:webHidden/>
              </w:rPr>
              <w:t>124</w:t>
            </w:r>
            <w:r>
              <w:rPr>
                <w:noProof/>
                <w:webHidden/>
              </w:rPr>
              <w:fldChar w:fldCharType="end"/>
            </w:r>
          </w:hyperlink>
        </w:p>
        <w:p w14:paraId="320EA30C" w14:textId="61E660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61" w:history="1">
            <w:r w:rsidRPr="00AF20FB">
              <w:rPr>
                <w:rStyle w:val="Lienhypertexte"/>
                <w:noProof/>
              </w:rPr>
              <w:t>51.62.3a Revêtements muraux en marbres CCTB 01.02</w:t>
            </w:r>
            <w:r>
              <w:rPr>
                <w:noProof/>
                <w:webHidden/>
              </w:rPr>
              <w:tab/>
            </w:r>
            <w:r>
              <w:rPr>
                <w:noProof/>
                <w:webHidden/>
              </w:rPr>
              <w:fldChar w:fldCharType="begin"/>
            </w:r>
            <w:r>
              <w:rPr>
                <w:noProof/>
                <w:webHidden/>
              </w:rPr>
              <w:instrText xml:space="preserve"> PAGEREF _Toc112760861 \h </w:instrText>
            </w:r>
            <w:r>
              <w:rPr>
                <w:noProof/>
                <w:webHidden/>
              </w:rPr>
            </w:r>
            <w:r>
              <w:rPr>
                <w:noProof/>
                <w:webHidden/>
              </w:rPr>
              <w:fldChar w:fldCharType="separate"/>
            </w:r>
            <w:r>
              <w:rPr>
                <w:noProof/>
                <w:webHidden/>
              </w:rPr>
              <w:t>124</w:t>
            </w:r>
            <w:r>
              <w:rPr>
                <w:noProof/>
                <w:webHidden/>
              </w:rPr>
              <w:fldChar w:fldCharType="end"/>
            </w:r>
          </w:hyperlink>
        </w:p>
        <w:p w14:paraId="7691BF39" w14:textId="3F819A0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62" w:history="1">
            <w:r w:rsidRPr="00AF20FB">
              <w:rPr>
                <w:rStyle w:val="Lienhypertexte"/>
                <w:noProof/>
              </w:rPr>
              <w:t>51.62.4 Revêtements muraux en pierres bleues CCTB 01.02</w:t>
            </w:r>
            <w:r>
              <w:rPr>
                <w:noProof/>
                <w:webHidden/>
              </w:rPr>
              <w:tab/>
            </w:r>
            <w:r>
              <w:rPr>
                <w:noProof/>
                <w:webHidden/>
              </w:rPr>
              <w:fldChar w:fldCharType="begin"/>
            </w:r>
            <w:r>
              <w:rPr>
                <w:noProof/>
                <w:webHidden/>
              </w:rPr>
              <w:instrText xml:space="preserve"> PAGEREF _Toc112760862 \h </w:instrText>
            </w:r>
            <w:r>
              <w:rPr>
                <w:noProof/>
                <w:webHidden/>
              </w:rPr>
            </w:r>
            <w:r>
              <w:rPr>
                <w:noProof/>
                <w:webHidden/>
              </w:rPr>
              <w:fldChar w:fldCharType="separate"/>
            </w:r>
            <w:r>
              <w:rPr>
                <w:noProof/>
                <w:webHidden/>
              </w:rPr>
              <w:t>125</w:t>
            </w:r>
            <w:r>
              <w:rPr>
                <w:noProof/>
                <w:webHidden/>
              </w:rPr>
              <w:fldChar w:fldCharType="end"/>
            </w:r>
          </w:hyperlink>
        </w:p>
        <w:p w14:paraId="5061F2EE" w14:textId="415B165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63" w:history="1">
            <w:r w:rsidRPr="00AF20FB">
              <w:rPr>
                <w:rStyle w:val="Lienhypertexte"/>
                <w:noProof/>
              </w:rPr>
              <w:t>51.62.4a Revêtements muraux en pierres bleues CCTB 01.02</w:t>
            </w:r>
            <w:r>
              <w:rPr>
                <w:noProof/>
                <w:webHidden/>
              </w:rPr>
              <w:tab/>
            </w:r>
            <w:r>
              <w:rPr>
                <w:noProof/>
                <w:webHidden/>
              </w:rPr>
              <w:fldChar w:fldCharType="begin"/>
            </w:r>
            <w:r>
              <w:rPr>
                <w:noProof/>
                <w:webHidden/>
              </w:rPr>
              <w:instrText xml:space="preserve"> PAGEREF _Toc112760863 \h </w:instrText>
            </w:r>
            <w:r>
              <w:rPr>
                <w:noProof/>
                <w:webHidden/>
              </w:rPr>
            </w:r>
            <w:r>
              <w:rPr>
                <w:noProof/>
                <w:webHidden/>
              </w:rPr>
              <w:fldChar w:fldCharType="separate"/>
            </w:r>
            <w:r>
              <w:rPr>
                <w:noProof/>
                <w:webHidden/>
              </w:rPr>
              <w:t>125</w:t>
            </w:r>
            <w:r>
              <w:rPr>
                <w:noProof/>
                <w:webHidden/>
              </w:rPr>
              <w:fldChar w:fldCharType="end"/>
            </w:r>
          </w:hyperlink>
        </w:p>
        <w:p w14:paraId="58B16CCD" w14:textId="23A2C8B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64" w:history="1">
            <w:r w:rsidRPr="00AF20FB">
              <w:rPr>
                <w:rStyle w:val="Lienhypertexte"/>
                <w:noProof/>
              </w:rPr>
              <w:t>51.62.5 Revêtements muraux en granits CCTB 01.02</w:t>
            </w:r>
            <w:r>
              <w:rPr>
                <w:noProof/>
                <w:webHidden/>
              </w:rPr>
              <w:tab/>
            </w:r>
            <w:r>
              <w:rPr>
                <w:noProof/>
                <w:webHidden/>
              </w:rPr>
              <w:fldChar w:fldCharType="begin"/>
            </w:r>
            <w:r>
              <w:rPr>
                <w:noProof/>
                <w:webHidden/>
              </w:rPr>
              <w:instrText xml:space="preserve"> PAGEREF _Toc112760864 \h </w:instrText>
            </w:r>
            <w:r>
              <w:rPr>
                <w:noProof/>
                <w:webHidden/>
              </w:rPr>
            </w:r>
            <w:r>
              <w:rPr>
                <w:noProof/>
                <w:webHidden/>
              </w:rPr>
              <w:fldChar w:fldCharType="separate"/>
            </w:r>
            <w:r>
              <w:rPr>
                <w:noProof/>
                <w:webHidden/>
              </w:rPr>
              <w:t>125</w:t>
            </w:r>
            <w:r>
              <w:rPr>
                <w:noProof/>
                <w:webHidden/>
              </w:rPr>
              <w:fldChar w:fldCharType="end"/>
            </w:r>
          </w:hyperlink>
        </w:p>
        <w:p w14:paraId="29A7D43C" w14:textId="7164119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65" w:history="1">
            <w:r w:rsidRPr="00AF20FB">
              <w:rPr>
                <w:rStyle w:val="Lienhypertexte"/>
                <w:noProof/>
              </w:rPr>
              <w:t>51.62.5a Revêtements muraux en granits CCTB 01.02</w:t>
            </w:r>
            <w:r>
              <w:rPr>
                <w:noProof/>
                <w:webHidden/>
              </w:rPr>
              <w:tab/>
            </w:r>
            <w:r>
              <w:rPr>
                <w:noProof/>
                <w:webHidden/>
              </w:rPr>
              <w:fldChar w:fldCharType="begin"/>
            </w:r>
            <w:r>
              <w:rPr>
                <w:noProof/>
                <w:webHidden/>
              </w:rPr>
              <w:instrText xml:space="preserve"> PAGEREF _Toc112760865 \h </w:instrText>
            </w:r>
            <w:r>
              <w:rPr>
                <w:noProof/>
                <w:webHidden/>
              </w:rPr>
            </w:r>
            <w:r>
              <w:rPr>
                <w:noProof/>
                <w:webHidden/>
              </w:rPr>
              <w:fldChar w:fldCharType="separate"/>
            </w:r>
            <w:r>
              <w:rPr>
                <w:noProof/>
                <w:webHidden/>
              </w:rPr>
              <w:t>125</w:t>
            </w:r>
            <w:r>
              <w:rPr>
                <w:noProof/>
                <w:webHidden/>
              </w:rPr>
              <w:fldChar w:fldCharType="end"/>
            </w:r>
          </w:hyperlink>
        </w:p>
        <w:p w14:paraId="2685BA85" w14:textId="1E61D4F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66" w:history="1">
            <w:r w:rsidRPr="00AF20FB">
              <w:rPr>
                <w:rStyle w:val="Lienhypertexte"/>
                <w:noProof/>
              </w:rPr>
              <w:t>51.62.6 Revêtements muraux en schistes CCTB 01.02</w:t>
            </w:r>
            <w:r>
              <w:rPr>
                <w:noProof/>
                <w:webHidden/>
              </w:rPr>
              <w:tab/>
            </w:r>
            <w:r>
              <w:rPr>
                <w:noProof/>
                <w:webHidden/>
              </w:rPr>
              <w:fldChar w:fldCharType="begin"/>
            </w:r>
            <w:r>
              <w:rPr>
                <w:noProof/>
                <w:webHidden/>
              </w:rPr>
              <w:instrText xml:space="preserve"> PAGEREF _Toc112760866 \h </w:instrText>
            </w:r>
            <w:r>
              <w:rPr>
                <w:noProof/>
                <w:webHidden/>
              </w:rPr>
            </w:r>
            <w:r>
              <w:rPr>
                <w:noProof/>
                <w:webHidden/>
              </w:rPr>
              <w:fldChar w:fldCharType="separate"/>
            </w:r>
            <w:r>
              <w:rPr>
                <w:noProof/>
                <w:webHidden/>
              </w:rPr>
              <w:t>125</w:t>
            </w:r>
            <w:r>
              <w:rPr>
                <w:noProof/>
                <w:webHidden/>
              </w:rPr>
              <w:fldChar w:fldCharType="end"/>
            </w:r>
          </w:hyperlink>
        </w:p>
        <w:p w14:paraId="7351470C" w14:textId="19AEF6A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67" w:history="1">
            <w:r w:rsidRPr="00AF20FB">
              <w:rPr>
                <w:rStyle w:val="Lienhypertexte"/>
                <w:noProof/>
              </w:rPr>
              <w:t>51.62.6a Revêtements muraux en schistes CCTB 01.02</w:t>
            </w:r>
            <w:r>
              <w:rPr>
                <w:noProof/>
                <w:webHidden/>
              </w:rPr>
              <w:tab/>
            </w:r>
            <w:r>
              <w:rPr>
                <w:noProof/>
                <w:webHidden/>
              </w:rPr>
              <w:fldChar w:fldCharType="begin"/>
            </w:r>
            <w:r>
              <w:rPr>
                <w:noProof/>
                <w:webHidden/>
              </w:rPr>
              <w:instrText xml:space="preserve"> PAGEREF _Toc112760867 \h </w:instrText>
            </w:r>
            <w:r>
              <w:rPr>
                <w:noProof/>
                <w:webHidden/>
              </w:rPr>
            </w:r>
            <w:r>
              <w:rPr>
                <w:noProof/>
                <w:webHidden/>
              </w:rPr>
              <w:fldChar w:fldCharType="separate"/>
            </w:r>
            <w:r>
              <w:rPr>
                <w:noProof/>
                <w:webHidden/>
              </w:rPr>
              <w:t>125</w:t>
            </w:r>
            <w:r>
              <w:rPr>
                <w:noProof/>
                <w:webHidden/>
              </w:rPr>
              <w:fldChar w:fldCharType="end"/>
            </w:r>
          </w:hyperlink>
        </w:p>
        <w:p w14:paraId="101F832F" w14:textId="4A2C4CB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68" w:history="1">
            <w:r w:rsidRPr="00AF20FB">
              <w:rPr>
                <w:rStyle w:val="Lienhypertexte"/>
                <w:noProof/>
              </w:rPr>
              <w:t>51.63 Revêtements en carreaux en mosaïque CCTB 01.02</w:t>
            </w:r>
            <w:r>
              <w:rPr>
                <w:noProof/>
                <w:webHidden/>
              </w:rPr>
              <w:tab/>
            </w:r>
            <w:r>
              <w:rPr>
                <w:noProof/>
                <w:webHidden/>
              </w:rPr>
              <w:fldChar w:fldCharType="begin"/>
            </w:r>
            <w:r>
              <w:rPr>
                <w:noProof/>
                <w:webHidden/>
              </w:rPr>
              <w:instrText xml:space="preserve"> PAGEREF _Toc112760868 \h </w:instrText>
            </w:r>
            <w:r>
              <w:rPr>
                <w:noProof/>
                <w:webHidden/>
              </w:rPr>
            </w:r>
            <w:r>
              <w:rPr>
                <w:noProof/>
                <w:webHidden/>
              </w:rPr>
              <w:fldChar w:fldCharType="separate"/>
            </w:r>
            <w:r>
              <w:rPr>
                <w:noProof/>
                <w:webHidden/>
              </w:rPr>
              <w:t>125</w:t>
            </w:r>
            <w:r>
              <w:rPr>
                <w:noProof/>
                <w:webHidden/>
              </w:rPr>
              <w:fldChar w:fldCharType="end"/>
            </w:r>
          </w:hyperlink>
        </w:p>
        <w:p w14:paraId="23F8643D" w14:textId="68AA603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69" w:history="1">
            <w:r w:rsidRPr="00AF20FB">
              <w:rPr>
                <w:rStyle w:val="Lienhypertexte"/>
                <w:noProof/>
              </w:rPr>
              <w:t>51.63.1 Revêtements en carreaux en mosaïque de verre CCTB 01.02</w:t>
            </w:r>
            <w:r>
              <w:rPr>
                <w:noProof/>
                <w:webHidden/>
              </w:rPr>
              <w:tab/>
            </w:r>
            <w:r>
              <w:rPr>
                <w:noProof/>
                <w:webHidden/>
              </w:rPr>
              <w:fldChar w:fldCharType="begin"/>
            </w:r>
            <w:r>
              <w:rPr>
                <w:noProof/>
                <w:webHidden/>
              </w:rPr>
              <w:instrText xml:space="preserve"> PAGEREF _Toc112760869 \h </w:instrText>
            </w:r>
            <w:r>
              <w:rPr>
                <w:noProof/>
                <w:webHidden/>
              </w:rPr>
            </w:r>
            <w:r>
              <w:rPr>
                <w:noProof/>
                <w:webHidden/>
              </w:rPr>
              <w:fldChar w:fldCharType="separate"/>
            </w:r>
            <w:r>
              <w:rPr>
                <w:noProof/>
                <w:webHidden/>
              </w:rPr>
              <w:t>125</w:t>
            </w:r>
            <w:r>
              <w:rPr>
                <w:noProof/>
                <w:webHidden/>
              </w:rPr>
              <w:fldChar w:fldCharType="end"/>
            </w:r>
          </w:hyperlink>
        </w:p>
        <w:p w14:paraId="0B2A3A8D" w14:textId="31A785F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70" w:history="1">
            <w:r w:rsidRPr="00AF20FB">
              <w:rPr>
                <w:rStyle w:val="Lienhypertexte"/>
                <w:noProof/>
              </w:rPr>
              <w:t>51.63.1a Revêtements en carreaux en mosaïque de verre CCTB 01.02</w:t>
            </w:r>
            <w:r>
              <w:rPr>
                <w:noProof/>
                <w:webHidden/>
              </w:rPr>
              <w:tab/>
            </w:r>
            <w:r>
              <w:rPr>
                <w:noProof/>
                <w:webHidden/>
              </w:rPr>
              <w:fldChar w:fldCharType="begin"/>
            </w:r>
            <w:r>
              <w:rPr>
                <w:noProof/>
                <w:webHidden/>
              </w:rPr>
              <w:instrText xml:space="preserve"> PAGEREF _Toc112760870 \h </w:instrText>
            </w:r>
            <w:r>
              <w:rPr>
                <w:noProof/>
                <w:webHidden/>
              </w:rPr>
            </w:r>
            <w:r>
              <w:rPr>
                <w:noProof/>
                <w:webHidden/>
              </w:rPr>
              <w:fldChar w:fldCharType="separate"/>
            </w:r>
            <w:r>
              <w:rPr>
                <w:noProof/>
                <w:webHidden/>
              </w:rPr>
              <w:t>125</w:t>
            </w:r>
            <w:r>
              <w:rPr>
                <w:noProof/>
                <w:webHidden/>
              </w:rPr>
              <w:fldChar w:fldCharType="end"/>
            </w:r>
          </w:hyperlink>
        </w:p>
        <w:p w14:paraId="6E14E426" w14:textId="33D138C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71" w:history="1">
            <w:r w:rsidRPr="00AF20FB">
              <w:rPr>
                <w:rStyle w:val="Lienhypertexte"/>
                <w:noProof/>
              </w:rPr>
              <w:t>51.63.2 Revêtements en carreaux en mosaïque de céramique CCTB 01.02</w:t>
            </w:r>
            <w:r>
              <w:rPr>
                <w:noProof/>
                <w:webHidden/>
              </w:rPr>
              <w:tab/>
            </w:r>
            <w:r>
              <w:rPr>
                <w:noProof/>
                <w:webHidden/>
              </w:rPr>
              <w:fldChar w:fldCharType="begin"/>
            </w:r>
            <w:r>
              <w:rPr>
                <w:noProof/>
                <w:webHidden/>
              </w:rPr>
              <w:instrText xml:space="preserve"> PAGEREF _Toc112760871 \h </w:instrText>
            </w:r>
            <w:r>
              <w:rPr>
                <w:noProof/>
                <w:webHidden/>
              </w:rPr>
            </w:r>
            <w:r>
              <w:rPr>
                <w:noProof/>
                <w:webHidden/>
              </w:rPr>
              <w:fldChar w:fldCharType="separate"/>
            </w:r>
            <w:r>
              <w:rPr>
                <w:noProof/>
                <w:webHidden/>
              </w:rPr>
              <w:t>125</w:t>
            </w:r>
            <w:r>
              <w:rPr>
                <w:noProof/>
                <w:webHidden/>
              </w:rPr>
              <w:fldChar w:fldCharType="end"/>
            </w:r>
          </w:hyperlink>
        </w:p>
        <w:p w14:paraId="32817719" w14:textId="65FF49C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72" w:history="1">
            <w:r w:rsidRPr="00AF20FB">
              <w:rPr>
                <w:rStyle w:val="Lienhypertexte"/>
                <w:noProof/>
              </w:rPr>
              <w:t>51.63.2a Revêtements en carreaux en mosaïque de céramique CCTB 01.02</w:t>
            </w:r>
            <w:r>
              <w:rPr>
                <w:noProof/>
                <w:webHidden/>
              </w:rPr>
              <w:tab/>
            </w:r>
            <w:r>
              <w:rPr>
                <w:noProof/>
                <w:webHidden/>
              </w:rPr>
              <w:fldChar w:fldCharType="begin"/>
            </w:r>
            <w:r>
              <w:rPr>
                <w:noProof/>
                <w:webHidden/>
              </w:rPr>
              <w:instrText xml:space="preserve"> PAGEREF _Toc112760872 \h </w:instrText>
            </w:r>
            <w:r>
              <w:rPr>
                <w:noProof/>
                <w:webHidden/>
              </w:rPr>
            </w:r>
            <w:r>
              <w:rPr>
                <w:noProof/>
                <w:webHidden/>
              </w:rPr>
              <w:fldChar w:fldCharType="separate"/>
            </w:r>
            <w:r>
              <w:rPr>
                <w:noProof/>
                <w:webHidden/>
              </w:rPr>
              <w:t>125</w:t>
            </w:r>
            <w:r>
              <w:rPr>
                <w:noProof/>
                <w:webHidden/>
              </w:rPr>
              <w:fldChar w:fldCharType="end"/>
            </w:r>
          </w:hyperlink>
        </w:p>
        <w:p w14:paraId="2BC2C623" w14:textId="3BF3C9E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73" w:history="1">
            <w:r w:rsidRPr="00AF20FB">
              <w:rPr>
                <w:rStyle w:val="Lienhypertexte"/>
                <w:noProof/>
              </w:rPr>
              <w:t>51.63.3 Revêtements en carreaux en mosaïque de galets CCTB 01.02</w:t>
            </w:r>
            <w:r>
              <w:rPr>
                <w:noProof/>
                <w:webHidden/>
              </w:rPr>
              <w:tab/>
            </w:r>
            <w:r>
              <w:rPr>
                <w:noProof/>
                <w:webHidden/>
              </w:rPr>
              <w:fldChar w:fldCharType="begin"/>
            </w:r>
            <w:r>
              <w:rPr>
                <w:noProof/>
                <w:webHidden/>
              </w:rPr>
              <w:instrText xml:space="preserve"> PAGEREF _Toc112760873 \h </w:instrText>
            </w:r>
            <w:r>
              <w:rPr>
                <w:noProof/>
                <w:webHidden/>
              </w:rPr>
            </w:r>
            <w:r>
              <w:rPr>
                <w:noProof/>
                <w:webHidden/>
              </w:rPr>
              <w:fldChar w:fldCharType="separate"/>
            </w:r>
            <w:r>
              <w:rPr>
                <w:noProof/>
                <w:webHidden/>
              </w:rPr>
              <w:t>125</w:t>
            </w:r>
            <w:r>
              <w:rPr>
                <w:noProof/>
                <w:webHidden/>
              </w:rPr>
              <w:fldChar w:fldCharType="end"/>
            </w:r>
          </w:hyperlink>
        </w:p>
        <w:p w14:paraId="6A37EE33" w14:textId="73BB079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74" w:history="1">
            <w:r w:rsidRPr="00AF20FB">
              <w:rPr>
                <w:rStyle w:val="Lienhypertexte"/>
                <w:noProof/>
              </w:rPr>
              <w:t>51.63.3a Revêtements en carreaux en mosaïque de galets CCTB 01.02</w:t>
            </w:r>
            <w:r>
              <w:rPr>
                <w:noProof/>
                <w:webHidden/>
              </w:rPr>
              <w:tab/>
            </w:r>
            <w:r>
              <w:rPr>
                <w:noProof/>
                <w:webHidden/>
              </w:rPr>
              <w:fldChar w:fldCharType="begin"/>
            </w:r>
            <w:r>
              <w:rPr>
                <w:noProof/>
                <w:webHidden/>
              </w:rPr>
              <w:instrText xml:space="preserve"> PAGEREF _Toc112760874 \h </w:instrText>
            </w:r>
            <w:r>
              <w:rPr>
                <w:noProof/>
                <w:webHidden/>
              </w:rPr>
            </w:r>
            <w:r>
              <w:rPr>
                <w:noProof/>
                <w:webHidden/>
              </w:rPr>
              <w:fldChar w:fldCharType="separate"/>
            </w:r>
            <w:r>
              <w:rPr>
                <w:noProof/>
                <w:webHidden/>
              </w:rPr>
              <w:t>125</w:t>
            </w:r>
            <w:r>
              <w:rPr>
                <w:noProof/>
                <w:webHidden/>
              </w:rPr>
              <w:fldChar w:fldCharType="end"/>
            </w:r>
          </w:hyperlink>
        </w:p>
        <w:p w14:paraId="7EBA1149" w14:textId="786DEFD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75" w:history="1">
            <w:r w:rsidRPr="00AF20FB">
              <w:rPr>
                <w:rStyle w:val="Lienhypertexte"/>
                <w:noProof/>
              </w:rPr>
              <w:t>51.64 Revêtements en carreaux à base de liants CCTB 01.02</w:t>
            </w:r>
            <w:r>
              <w:rPr>
                <w:noProof/>
                <w:webHidden/>
              </w:rPr>
              <w:tab/>
            </w:r>
            <w:r>
              <w:rPr>
                <w:noProof/>
                <w:webHidden/>
              </w:rPr>
              <w:fldChar w:fldCharType="begin"/>
            </w:r>
            <w:r>
              <w:rPr>
                <w:noProof/>
                <w:webHidden/>
              </w:rPr>
              <w:instrText xml:space="preserve"> PAGEREF _Toc112760875 \h </w:instrText>
            </w:r>
            <w:r>
              <w:rPr>
                <w:noProof/>
                <w:webHidden/>
              </w:rPr>
            </w:r>
            <w:r>
              <w:rPr>
                <w:noProof/>
                <w:webHidden/>
              </w:rPr>
              <w:fldChar w:fldCharType="separate"/>
            </w:r>
            <w:r>
              <w:rPr>
                <w:noProof/>
                <w:webHidden/>
              </w:rPr>
              <w:t>125</w:t>
            </w:r>
            <w:r>
              <w:rPr>
                <w:noProof/>
                <w:webHidden/>
              </w:rPr>
              <w:fldChar w:fldCharType="end"/>
            </w:r>
          </w:hyperlink>
        </w:p>
        <w:p w14:paraId="433619E7" w14:textId="5CF9950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76" w:history="1">
            <w:r w:rsidRPr="00AF20FB">
              <w:rPr>
                <w:rStyle w:val="Lienhypertexte"/>
                <w:noProof/>
              </w:rPr>
              <w:t>51.64.1 Revêtements en carreaux à base de liants hydrauliques CCTB 01.02</w:t>
            </w:r>
            <w:r>
              <w:rPr>
                <w:noProof/>
                <w:webHidden/>
              </w:rPr>
              <w:tab/>
            </w:r>
            <w:r>
              <w:rPr>
                <w:noProof/>
                <w:webHidden/>
              </w:rPr>
              <w:fldChar w:fldCharType="begin"/>
            </w:r>
            <w:r>
              <w:rPr>
                <w:noProof/>
                <w:webHidden/>
              </w:rPr>
              <w:instrText xml:space="preserve"> PAGEREF _Toc112760876 \h </w:instrText>
            </w:r>
            <w:r>
              <w:rPr>
                <w:noProof/>
                <w:webHidden/>
              </w:rPr>
            </w:r>
            <w:r>
              <w:rPr>
                <w:noProof/>
                <w:webHidden/>
              </w:rPr>
              <w:fldChar w:fldCharType="separate"/>
            </w:r>
            <w:r>
              <w:rPr>
                <w:noProof/>
                <w:webHidden/>
              </w:rPr>
              <w:t>125</w:t>
            </w:r>
            <w:r>
              <w:rPr>
                <w:noProof/>
                <w:webHidden/>
              </w:rPr>
              <w:fldChar w:fldCharType="end"/>
            </w:r>
          </w:hyperlink>
        </w:p>
        <w:p w14:paraId="0D8C7A7A" w14:textId="36BCE8D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77" w:history="1">
            <w:r w:rsidRPr="00AF20FB">
              <w:rPr>
                <w:rStyle w:val="Lienhypertexte"/>
                <w:noProof/>
              </w:rPr>
              <w:t>51.64.1a Revêtements en carreaux à base de liants hydrauliques CCTB 01.02</w:t>
            </w:r>
            <w:r>
              <w:rPr>
                <w:noProof/>
                <w:webHidden/>
              </w:rPr>
              <w:tab/>
            </w:r>
            <w:r>
              <w:rPr>
                <w:noProof/>
                <w:webHidden/>
              </w:rPr>
              <w:fldChar w:fldCharType="begin"/>
            </w:r>
            <w:r>
              <w:rPr>
                <w:noProof/>
                <w:webHidden/>
              </w:rPr>
              <w:instrText xml:space="preserve"> PAGEREF _Toc112760877 \h </w:instrText>
            </w:r>
            <w:r>
              <w:rPr>
                <w:noProof/>
                <w:webHidden/>
              </w:rPr>
            </w:r>
            <w:r>
              <w:rPr>
                <w:noProof/>
                <w:webHidden/>
              </w:rPr>
              <w:fldChar w:fldCharType="separate"/>
            </w:r>
            <w:r>
              <w:rPr>
                <w:noProof/>
                <w:webHidden/>
              </w:rPr>
              <w:t>125</w:t>
            </w:r>
            <w:r>
              <w:rPr>
                <w:noProof/>
                <w:webHidden/>
              </w:rPr>
              <w:fldChar w:fldCharType="end"/>
            </w:r>
          </w:hyperlink>
        </w:p>
        <w:p w14:paraId="61435FB4" w14:textId="1E73196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78" w:history="1">
            <w:r w:rsidRPr="00AF20FB">
              <w:rPr>
                <w:rStyle w:val="Lienhypertexte"/>
                <w:noProof/>
              </w:rPr>
              <w:t>51.64.2 Revêtements en carreaux à base de liants résineux CCTB 01.02</w:t>
            </w:r>
            <w:r>
              <w:rPr>
                <w:noProof/>
                <w:webHidden/>
              </w:rPr>
              <w:tab/>
            </w:r>
            <w:r>
              <w:rPr>
                <w:noProof/>
                <w:webHidden/>
              </w:rPr>
              <w:fldChar w:fldCharType="begin"/>
            </w:r>
            <w:r>
              <w:rPr>
                <w:noProof/>
                <w:webHidden/>
              </w:rPr>
              <w:instrText xml:space="preserve"> PAGEREF _Toc112760878 \h </w:instrText>
            </w:r>
            <w:r>
              <w:rPr>
                <w:noProof/>
                <w:webHidden/>
              </w:rPr>
            </w:r>
            <w:r>
              <w:rPr>
                <w:noProof/>
                <w:webHidden/>
              </w:rPr>
              <w:fldChar w:fldCharType="separate"/>
            </w:r>
            <w:r>
              <w:rPr>
                <w:noProof/>
                <w:webHidden/>
              </w:rPr>
              <w:t>125</w:t>
            </w:r>
            <w:r>
              <w:rPr>
                <w:noProof/>
                <w:webHidden/>
              </w:rPr>
              <w:fldChar w:fldCharType="end"/>
            </w:r>
          </w:hyperlink>
        </w:p>
        <w:p w14:paraId="70BB5DDF" w14:textId="2D567B7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79" w:history="1">
            <w:r w:rsidRPr="00AF20FB">
              <w:rPr>
                <w:rStyle w:val="Lienhypertexte"/>
                <w:noProof/>
              </w:rPr>
              <w:t>51.64.2a Revêtements en carreaux à base de liants résineux CCTB 01.02</w:t>
            </w:r>
            <w:r>
              <w:rPr>
                <w:noProof/>
                <w:webHidden/>
              </w:rPr>
              <w:tab/>
            </w:r>
            <w:r>
              <w:rPr>
                <w:noProof/>
                <w:webHidden/>
              </w:rPr>
              <w:fldChar w:fldCharType="begin"/>
            </w:r>
            <w:r>
              <w:rPr>
                <w:noProof/>
                <w:webHidden/>
              </w:rPr>
              <w:instrText xml:space="preserve"> PAGEREF _Toc112760879 \h </w:instrText>
            </w:r>
            <w:r>
              <w:rPr>
                <w:noProof/>
                <w:webHidden/>
              </w:rPr>
            </w:r>
            <w:r>
              <w:rPr>
                <w:noProof/>
                <w:webHidden/>
              </w:rPr>
              <w:fldChar w:fldCharType="separate"/>
            </w:r>
            <w:r>
              <w:rPr>
                <w:noProof/>
                <w:webHidden/>
              </w:rPr>
              <w:t>125</w:t>
            </w:r>
            <w:r>
              <w:rPr>
                <w:noProof/>
                <w:webHidden/>
              </w:rPr>
              <w:fldChar w:fldCharType="end"/>
            </w:r>
          </w:hyperlink>
        </w:p>
        <w:p w14:paraId="5F0D19EA" w14:textId="0F5D3B5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80" w:history="1">
            <w:r w:rsidRPr="00AF20FB">
              <w:rPr>
                <w:rStyle w:val="Lienhypertexte"/>
                <w:noProof/>
              </w:rPr>
              <w:t>51.65 Revêtements muraux métalliques CCTB 01.02</w:t>
            </w:r>
            <w:r>
              <w:rPr>
                <w:noProof/>
                <w:webHidden/>
              </w:rPr>
              <w:tab/>
            </w:r>
            <w:r>
              <w:rPr>
                <w:noProof/>
                <w:webHidden/>
              </w:rPr>
              <w:fldChar w:fldCharType="begin"/>
            </w:r>
            <w:r>
              <w:rPr>
                <w:noProof/>
                <w:webHidden/>
              </w:rPr>
              <w:instrText xml:space="preserve"> PAGEREF _Toc112760880 \h </w:instrText>
            </w:r>
            <w:r>
              <w:rPr>
                <w:noProof/>
                <w:webHidden/>
              </w:rPr>
            </w:r>
            <w:r>
              <w:rPr>
                <w:noProof/>
                <w:webHidden/>
              </w:rPr>
              <w:fldChar w:fldCharType="separate"/>
            </w:r>
            <w:r>
              <w:rPr>
                <w:noProof/>
                <w:webHidden/>
              </w:rPr>
              <w:t>125</w:t>
            </w:r>
            <w:r>
              <w:rPr>
                <w:noProof/>
                <w:webHidden/>
              </w:rPr>
              <w:fldChar w:fldCharType="end"/>
            </w:r>
          </w:hyperlink>
        </w:p>
        <w:p w14:paraId="14A8010C" w14:textId="2417D01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81" w:history="1">
            <w:r w:rsidRPr="00AF20FB">
              <w:rPr>
                <w:rStyle w:val="Lienhypertexte"/>
                <w:noProof/>
              </w:rPr>
              <w:t>51.65.1 Revêtements muraux en acier CCTB 01.02</w:t>
            </w:r>
            <w:r>
              <w:rPr>
                <w:noProof/>
                <w:webHidden/>
              </w:rPr>
              <w:tab/>
            </w:r>
            <w:r>
              <w:rPr>
                <w:noProof/>
                <w:webHidden/>
              </w:rPr>
              <w:fldChar w:fldCharType="begin"/>
            </w:r>
            <w:r>
              <w:rPr>
                <w:noProof/>
                <w:webHidden/>
              </w:rPr>
              <w:instrText xml:space="preserve"> PAGEREF _Toc112760881 \h </w:instrText>
            </w:r>
            <w:r>
              <w:rPr>
                <w:noProof/>
                <w:webHidden/>
              </w:rPr>
            </w:r>
            <w:r>
              <w:rPr>
                <w:noProof/>
                <w:webHidden/>
              </w:rPr>
              <w:fldChar w:fldCharType="separate"/>
            </w:r>
            <w:r>
              <w:rPr>
                <w:noProof/>
                <w:webHidden/>
              </w:rPr>
              <w:t>125</w:t>
            </w:r>
            <w:r>
              <w:rPr>
                <w:noProof/>
                <w:webHidden/>
              </w:rPr>
              <w:fldChar w:fldCharType="end"/>
            </w:r>
          </w:hyperlink>
        </w:p>
        <w:p w14:paraId="0C3CF770" w14:textId="4247EC4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82" w:history="1">
            <w:r w:rsidRPr="00AF20FB">
              <w:rPr>
                <w:rStyle w:val="Lienhypertexte"/>
                <w:noProof/>
              </w:rPr>
              <w:t>51.65.1a Revêtements muraux en acier CCTB 01.02</w:t>
            </w:r>
            <w:r>
              <w:rPr>
                <w:noProof/>
                <w:webHidden/>
              </w:rPr>
              <w:tab/>
            </w:r>
            <w:r>
              <w:rPr>
                <w:noProof/>
                <w:webHidden/>
              </w:rPr>
              <w:fldChar w:fldCharType="begin"/>
            </w:r>
            <w:r>
              <w:rPr>
                <w:noProof/>
                <w:webHidden/>
              </w:rPr>
              <w:instrText xml:space="preserve"> PAGEREF _Toc112760882 \h </w:instrText>
            </w:r>
            <w:r>
              <w:rPr>
                <w:noProof/>
                <w:webHidden/>
              </w:rPr>
            </w:r>
            <w:r>
              <w:rPr>
                <w:noProof/>
                <w:webHidden/>
              </w:rPr>
              <w:fldChar w:fldCharType="separate"/>
            </w:r>
            <w:r>
              <w:rPr>
                <w:noProof/>
                <w:webHidden/>
              </w:rPr>
              <w:t>125</w:t>
            </w:r>
            <w:r>
              <w:rPr>
                <w:noProof/>
                <w:webHidden/>
              </w:rPr>
              <w:fldChar w:fldCharType="end"/>
            </w:r>
          </w:hyperlink>
        </w:p>
        <w:p w14:paraId="19ED4182" w14:textId="1E68029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83" w:history="1">
            <w:r w:rsidRPr="00AF20FB">
              <w:rPr>
                <w:rStyle w:val="Lienhypertexte"/>
                <w:noProof/>
              </w:rPr>
              <w:t>51.65.1b Revêtements muraux en acier galvanisé CCTB 01.02</w:t>
            </w:r>
            <w:r>
              <w:rPr>
                <w:noProof/>
                <w:webHidden/>
              </w:rPr>
              <w:tab/>
            </w:r>
            <w:r>
              <w:rPr>
                <w:noProof/>
                <w:webHidden/>
              </w:rPr>
              <w:fldChar w:fldCharType="begin"/>
            </w:r>
            <w:r>
              <w:rPr>
                <w:noProof/>
                <w:webHidden/>
              </w:rPr>
              <w:instrText xml:space="preserve"> PAGEREF _Toc112760883 \h </w:instrText>
            </w:r>
            <w:r>
              <w:rPr>
                <w:noProof/>
                <w:webHidden/>
              </w:rPr>
            </w:r>
            <w:r>
              <w:rPr>
                <w:noProof/>
                <w:webHidden/>
              </w:rPr>
              <w:fldChar w:fldCharType="separate"/>
            </w:r>
            <w:r>
              <w:rPr>
                <w:noProof/>
                <w:webHidden/>
              </w:rPr>
              <w:t>125</w:t>
            </w:r>
            <w:r>
              <w:rPr>
                <w:noProof/>
                <w:webHidden/>
              </w:rPr>
              <w:fldChar w:fldCharType="end"/>
            </w:r>
          </w:hyperlink>
        </w:p>
        <w:p w14:paraId="3DF6C615" w14:textId="1202606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84" w:history="1">
            <w:r w:rsidRPr="00AF20FB">
              <w:rPr>
                <w:rStyle w:val="Lienhypertexte"/>
                <w:noProof/>
              </w:rPr>
              <w:t>51.65.1c Revêtements muraux en acier inoxydable CCTB 01.02</w:t>
            </w:r>
            <w:r>
              <w:rPr>
                <w:noProof/>
                <w:webHidden/>
              </w:rPr>
              <w:tab/>
            </w:r>
            <w:r>
              <w:rPr>
                <w:noProof/>
                <w:webHidden/>
              </w:rPr>
              <w:fldChar w:fldCharType="begin"/>
            </w:r>
            <w:r>
              <w:rPr>
                <w:noProof/>
                <w:webHidden/>
              </w:rPr>
              <w:instrText xml:space="preserve"> PAGEREF _Toc112760884 \h </w:instrText>
            </w:r>
            <w:r>
              <w:rPr>
                <w:noProof/>
                <w:webHidden/>
              </w:rPr>
            </w:r>
            <w:r>
              <w:rPr>
                <w:noProof/>
                <w:webHidden/>
              </w:rPr>
              <w:fldChar w:fldCharType="separate"/>
            </w:r>
            <w:r>
              <w:rPr>
                <w:noProof/>
                <w:webHidden/>
              </w:rPr>
              <w:t>125</w:t>
            </w:r>
            <w:r>
              <w:rPr>
                <w:noProof/>
                <w:webHidden/>
              </w:rPr>
              <w:fldChar w:fldCharType="end"/>
            </w:r>
          </w:hyperlink>
        </w:p>
        <w:p w14:paraId="3F19F3C3" w14:textId="6278B89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85" w:history="1">
            <w:r w:rsidRPr="00AF20FB">
              <w:rPr>
                <w:rStyle w:val="Lienhypertexte"/>
                <w:noProof/>
              </w:rPr>
              <w:t>51.65.2 Revêtements muraux en aluminium CCTB 01.02</w:t>
            </w:r>
            <w:r>
              <w:rPr>
                <w:noProof/>
                <w:webHidden/>
              </w:rPr>
              <w:tab/>
            </w:r>
            <w:r>
              <w:rPr>
                <w:noProof/>
                <w:webHidden/>
              </w:rPr>
              <w:fldChar w:fldCharType="begin"/>
            </w:r>
            <w:r>
              <w:rPr>
                <w:noProof/>
                <w:webHidden/>
              </w:rPr>
              <w:instrText xml:space="preserve"> PAGEREF _Toc112760885 \h </w:instrText>
            </w:r>
            <w:r>
              <w:rPr>
                <w:noProof/>
                <w:webHidden/>
              </w:rPr>
            </w:r>
            <w:r>
              <w:rPr>
                <w:noProof/>
                <w:webHidden/>
              </w:rPr>
              <w:fldChar w:fldCharType="separate"/>
            </w:r>
            <w:r>
              <w:rPr>
                <w:noProof/>
                <w:webHidden/>
              </w:rPr>
              <w:t>125</w:t>
            </w:r>
            <w:r>
              <w:rPr>
                <w:noProof/>
                <w:webHidden/>
              </w:rPr>
              <w:fldChar w:fldCharType="end"/>
            </w:r>
          </w:hyperlink>
        </w:p>
        <w:p w14:paraId="61A95B67" w14:textId="730F0D5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86" w:history="1">
            <w:r w:rsidRPr="00AF20FB">
              <w:rPr>
                <w:rStyle w:val="Lienhypertexte"/>
                <w:noProof/>
              </w:rPr>
              <w:t>51.65.2a Revêtements muraux en aluminium CCTB 01.02</w:t>
            </w:r>
            <w:r>
              <w:rPr>
                <w:noProof/>
                <w:webHidden/>
              </w:rPr>
              <w:tab/>
            </w:r>
            <w:r>
              <w:rPr>
                <w:noProof/>
                <w:webHidden/>
              </w:rPr>
              <w:fldChar w:fldCharType="begin"/>
            </w:r>
            <w:r>
              <w:rPr>
                <w:noProof/>
                <w:webHidden/>
              </w:rPr>
              <w:instrText xml:space="preserve"> PAGEREF _Toc112760886 \h </w:instrText>
            </w:r>
            <w:r>
              <w:rPr>
                <w:noProof/>
                <w:webHidden/>
              </w:rPr>
            </w:r>
            <w:r>
              <w:rPr>
                <w:noProof/>
                <w:webHidden/>
              </w:rPr>
              <w:fldChar w:fldCharType="separate"/>
            </w:r>
            <w:r>
              <w:rPr>
                <w:noProof/>
                <w:webHidden/>
              </w:rPr>
              <w:t>125</w:t>
            </w:r>
            <w:r>
              <w:rPr>
                <w:noProof/>
                <w:webHidden/>
              </w:rPr>
              <w:fldChar w:fldCharType="end"/>
            </w:r>
          </w:hyperlink>
        </w:p>
        <w:p w14:paraId="392456E9" w14:textId="498FCAE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87" w:history="1">
            <w:r w:rsidRPr="00AF20FB">
              <w:rPr>
                <w:rStyle w:val="Lienhypertexte"/>
                <w:noProof/>
              </w:rPr>
              <w:t>51.65.3 Revêtements muraux en cuivre CCTB 01.02</w:t>
            </w:r>
            <w:r>
              <w:rPr>
                <w:noProof/>
                <w:webHidden/>
              </w:rPr>
              <w:tab/>
            </w:r>
            <w:r>
              <w:rPr>
                <w:noProof/>
                <w:webHidden/>
              </w:rPr>
              <w:fldChar w:fldCharType="begin"/>
            </w:r>
            <w:r>
              <w:rPr>
                <w:noProof/>
                <w:webHidden/>
              </w:rPr>
              <w:instrText xml:space="preserve"> PAGEREF _Toc112760887 \h </w:instrText>
            </w:r>
            <w:r>
              <w:rPr>
                <w:noProof/>
                <w:webHidden/>
              </w:rPr>
            </w:r>
            <w:r>
              <w:rPr>
                <w:noProof/>
                <w:webHidden/>
              </w:rPr>
              <w:fldChar w:fldCharType="separate"/>
            </w:r>
            <w:r>
              <w:rPr>
                <w:noProof/>
                <w:webHidden/>
              </w:rPr>
              <w:t>125</w:t>
            </w:r>
            <w:r>
              <w:rPr>
                <w:noProof/>
                <w:webHidden/>
              </w:rPr>
              <w:fldChar w:fldCharType="end"/>
            </w:r>
          </w:hyperlink>
        </w:p>
        <w:p w14:paraId="4226EFFA" w14:textId="5B599C5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88" w:history="1">
            <w:r w:rsidRPr="00AF20FB">
              <w:rPr>
                <w:rStyle w:val="Lienhypertexte"/>
                <w:noProof/>
              </w:rPr>
              <w:t>51.65.3a Revêtements muraux en cuivre CCTB 01.02</w:t>
            </w:r>
            <w:r>
              <w:rPr>
                <w:noProof/>
                <w:webHidden/>
              </w:rPr>
              <w:tab/>
            </w:r>
            <w:r>
              <w:rPr>
                <w:noProof/>
                <w:webHidden/>
              </w:rPr>
              <w:fldChar w:fldCharType="begin"/>
            </w:r>
            <w:r>
              <w:rPr>
                <w:noProof/>
                <w:webHidden/>
              </w:rPr>
              <w:instrText xml:space="preserve"> PAGEREF _Toc112760888 \h </w:instrText>
            </w:r>
            <w:r>
              <w:rPr>
                <w:noProof/>
                <w:webHidden/>
              </w:rPr>
            </w:r>
            <w:r>
              <w:rPr>
                <w:noProof/>
                <w:webHidden/>
              </w:rPr>
              <w:fldChar w:fldCharType="separate"/>
            </w:r>
            <w:r>
              <w:rPr>
                <w:noProof/>
                <w:webHidden/>
              </w:rPr>
              <w:t>125</w:t>
            </w:r>
            <w:r>
              <w:rPr>
                <w:noProof/>
                <w:webHidden/>
              </w:rPr>
              <w:fldChar w:fldCharType="end"/>
            </w:r>
          </w:hyperlink>
        </w:p>
        <w:p w14:paraId="6AD120A9" w14:textId="17256C0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89" w:history="1">
            <w:r w:rsidRPr="00AF20FB">
              <w:rPr>
                <w:rStyle w:val="Lienhypertexte"/>
                <w:noProof/>
              </w:rPr>
              <w:t>51.66 Revêtements muraux en verre CCTB 01.02</w:t>
            </w:r>
            <w:r>
              <w:rPr>
                <w:noProof/>
                <w:webHidden/>
              </w:rPr>
              <w:tab/>
            </w:r>
            <w:r>
              <w:rPr>
                <w:noProof/>
                <w:webHidden/>
              </w:rPr>
              <w:fldChar w:fldCharType="begin"/>
            </w:r>
            <w:r>
              <w:rPr>
                <w:noProof/>
                <w:webHidden/>
              </w:rPr>
              <w:instrText xml:space="preserve"> PAGEREF _Toc112760889 \h </w:instrText>
            </w:r>
            <w:r>
              <w:rPr>
                <w:noProof/>
                <w:webHidden/>
              </w:rPr>
            </w:r>
            <w:r>
              <w:rPr>
                <w:noProof/>
                <w:webHidden/>
              </w:rPr>
              <w:fldChar w:fldCharType="separate"/>
            </w:r>
            <w:r>
              <w:rPr>
                <w:noProof/>
                <w:webHidden/>
              </w:rPr>
              <w:t>125</w:t>
            </w:r>
            <w:r>
              <w:rPr>
                <w:noProof/>
                <w:webHidden/>
              </w:rPr>
              <w:fldChar w:fldCharType="end"/>
            </w:r>
          </w:hyperlink>
        </w:p>
        <w:p w14:paraId="73DEE13D" w14:textId="7E1E072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90" w:history="1">
            <w:r w:rsidRPr="00AF20FB">
              <w:rPr>
                <w:rStyle w:val="Lienhypertexte"/>
                <w:noProof/>
              </w:rPr>
              <w:t>51.66.1 Revêtements muraux en verre CCTB 01.02</w:t>
            </w:r>
            <w:r>
              <w:rPr>
                <w:noProof/>
                <w:webHidden/>
              </w:rPr>
              <w:tab/>
            </w:r>
            <w:r>
              <w:rPr>
                <w:noProof/>
                <w:webHidden/>
              </w:rPr>
              <w:fldChar w:fldCharType="begin"/>
            </w:r>
            <w:r>
              <w:rPr>
                <w:noProof/>
                <w:webHidden/>
              </w:rPr>
              <w:instrText xml:space="preserve"> PAGEREF _Toc112760890 \h </w:instrText>
            </w:r>
            <w:r>
              <w:rPr>
                <w:noProof/>
                <w:webHidden/>
              </w:rPr>
            </w:r>
            <w:r>
              <w:rPr>
                <w:noProof/>
                <w:webHidden/>
              </w:rPr>
              <w:fldChar w:fldCharType="separate"/>
            </w:r>
            <w:r>
              <w:rPr>
                <w:noProof/>
                <w:webHidden/>
              </w:rPr>
              <w:t>125</w:t>
            </w:r>
            <w:r>
              <w:rPr>
                <w:noProof/>
                <w:webHidden/>
              </w:rPr>
              <w:fldChar w:fldCharType="end"/>
            </w:r>
          </w:hyperlink>
        </w:p>
        <w:p w14:paraId="4873C617" w14:textId="788CA33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91" w:history="1">
            <w:r w:rsidRPr="00AF20FB">
              <w:rPr>
                <w:rStyle w:val="Lienhypertexte"/>
                <w:noProof/>
              </w:rPr>
              <w:t>51.66.1a Revêtements muraux en verre CCTB 01.02</w:t>
            </w:r>
            <w:r>
              <w:rPr>
                <w:noProof/>
                <w:webHidden/>
              </w:rPr>
              <w:tab/>
            </w:r>
            <w:r>
              <w:rPr>
                <w:noProof/>
                <w:webHidden/>
              </w:rPr>
              <w:fldChar w:fldCharType="begin"/>
            </w:r>
            <w:r>
              <w:rPr>
                <w:noProof/>
                <w:webHidden/>
              </w:rPr>
              <w:instrText xml:space="preserve"> PAGEREF _Toc112760891 \h </w:instrText>
            </w:r>
            <w:r>
              <w:rPr>
                <w:noProof/>
                <w:webHidden/>
              </w:rPr>
            </w:r>
            <w:r>
              <w:rPr>
                <w:noProof/>
                <w:webHidden/>
              </w:rPr>
              <w:fldChar w:fldCharType="separate"/>
            </w:r>
            <w:r>
              <w:rPr>
                <w:noProof/>
                <w:webHidden/>
              </w:rPr>
              <w:t>125</w:t>
            </w:r>
            <w:r>
              <w:rPr>
                <w:noProof/>
                <w:webHidden/>
              </w:rPr>
              <w:fldChar w:fldCharType="end"/>
            </w:r>
          </w:hyperlink>
        </w:p>
        <w:p w14:paraId="1C832D9C" w14:textId="4584434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892" w:history="1">
            <w:r w:rsidRPr="00AF20FB">
              <w:rPr>
                <w:rStyle w:val="Lienhypertexte"/>
                <w:noProof/>
              </w:rPr>
              <w:t>51.67 Revêtements muraux souples / semi-souples CCTB 01.07</w:t>
            </w:r>
            <w:r>
              <w:rPr>
                <w:noProof/>
                <w:webHidden/>
              </w:rPr>
              <w:tab/>
            </w:r>
            <w:r>
              <w:rPr>
                <w:noProof/>
                <w:webHidden/>
              </w:rPr>
              <w:fldChar w:fldCharType="begin"/>
            </w:r>
            <w:r>
              <w:rPr>
                <w:noProof/>
                <w:webHidden/>
              </w:rPr>
              <w:instrText xml:space="preserve"> PAGEREF _Toc112760892 \h </w:instrText>
            </w:r>
            <w:r>
              <w:rPr>
                <w:noProof/>
                <w:webHidden/>
              </w:rPr>
            </w:r>
            <w:r>
              <w:rPr>
                <w:noProof/>
                <w:webHidden/>
              </w:rPr>
              <w:fldChar w:fldCharType="separate"/>
            </w:r>
            <w:r>
              <w:rPr>
                <w:noProof/>
                <w:webHidden/>
              </w:rPr>
              <w:t>125</w:t>
            </w:r>
            <w:r>
              <w:rPr>
                <w:noProof/>
                <w:webHidden/>
              </w:rPr>
              <w:fldChar w:fldCharType="end"/>
            </w:r>
          </w:hyperlink>
        </w:p>
        <w:p w14:paraId="6F79778F" w14:textId="2CDF531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93" w:history="1">
            <w:r w:rsidRPr="00AF20FB">
              <w:rPr>
                <w:rStyle w:val="Lienhypertexte"/>
                <w:noProof/>
              </w:rPr>
              <w:t>51.67.1 Revêtements muraux souples à peindre CCTB 01.02</w:t>
            </w:r>
            <w:r>
              <w:rPr>
                <w:noProof/>
                <w:webHidden/>
              </w:rPr>
              <w:tab/>
            </w:r>
            <w:r>
              <w:rPr>
                <w:noProof/>
                <w:webHidden/>
              </w:rPr>
              <w:fldChar w:fldCharType="begin"/>
            </w:r>
            <w:r>
              <w:rPr>
                <w:noProof/>
                <w:webHidden/>
              </w:rPr>
              <w:instrText xml:space="preserve"> PAGEREF _Toc112760893 \h </w:instrText>
            </w:r>
            <w:r>
              <w:rPr>
                <w:noProof/>
                <w:webHidden/>
              </w:rPr>
            </w:r>
            <w:r>
              <w:rPr>
                <w:noProof/>
                <w:webHidden/>
              </w:rPr>
              <w:fldChar w:fldCharType="separate"/>
            </w:r>
            <w:r>
              <w:rPr>
                <w:noProof/>
                <w:webHidden/>
              </w:rPr>
              <w:t>126</w:t>
            </w:r>
            <w:r>
              <w:rPr>
                <w:noProof/>
                <w:webHidden/>
              </w:rPr>
              <w:fldChar w:fldCharType="end"/>
            </w:r>
          </w:hyperlink>
        </w:p>
        <w:p w14:paraId="21ECAA81" w14:textId="58662AC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94" w:history="1">
            <w:r w:rsidRPr="00AF20FB">
              <w:rPr>
                <w:rStyle w:val="Lienhypertexte"/>
                <w:noProof/>
              </w:rPr>
              <w:t>51.67.1a Revêtements muraux souples en papier à peindre CCTB 01.02</w:t>
            </w:r>
            <w:r>
              <w:rPr>
                <w:noProof/>
                <w:webHidden/>
              </w:rPr>
              <w:tab/>
            </w:r>
            <w:r>
              <w:rPr>
                <w:noProof/>
                <w:webHidden/>
              </w:rPr>
              <w:fldChar w:fldCharType="begin"/>
            </w:r>
            <w:r>
              <w:rPr>
                <w:noProof/>
                <w:webHidden/>
              </w:rPr>
              <w:instrText xml:space="preserve"> PAGEREF _Toc112760894 \h </w:instrText>
            </w:r>
            <w:r>
              <w:rPr>
                <w:noProof/>
                <w:webHidden/>
              </w:rPr>
            </w:r>
            <w:r>
              <w:rPr>
                <w:noProof/>
                <w:webHidden/>
              </w:rPr>
              <w:fldChar w:fldCharType="separate"/>
            </w:r>
            <w:r>
              <w:rPr>
                <w:noProof/>
                <w:webHidden/>
              </w:rPr>
              <w:t>126</w:t>
            </w:r>
            <w:r>
              <w:rPr>
                <w:noProof/>
                <w:webHidden/>
              </w:rPr>
              <w:fldChar w:fldCharType="end"/>
            </w:r>
          </w:hyperlink>
        </w:p>
        <w:p w14:paraId="0F55CC97" w14:textId="43920C1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95" w:history="1">
            <w:r w:rsidRPr="00AF20FB">
              <w:rPr>
                <w:rStyle w:val="Lienhypertexte"/>
                <w:noProof/>
              </w:rPr>
              <w:t>51.67.1b Revêtements muraux souples en toile de fibres de verre à peindre CCTB 01.02</w:t>
            </w:r>
            <w:r>
              <w:rPr>
                <w:noProof/>
                <w:webHidden/>
              </w:rPr>
              <w:tab/>
            </w:r>
            <w:r>
              <w:rPr>
                <w:noProof/>
                <w:webHidden/>
              </w:rPr>
              <w:fldChar w:fldCharType="begin"/>
            </w:r>
            <w:r>
              <w:rPr>
                <w:noProof/>
                <w:webHidden/>
              </w:rPr>
              <w:instrText xml:space="preserve"> PAGEREF _Toc112760895 \h </w:instrText>
            </w:r>
            <w:r>
              <w:rPr>
                <w:noProof/>
                <w:webHidden/>
              </w:rPr>
            </w:r>
            <w:r>
              <w:rPr>
                <w:noProof/>
                <w:webHidden/>
              </w:rPr>
              <w:fldChar w:fldCharType="separate"/>
            </w:r>
            <w:r>
              <w:rPr>
                <w:noProof/>
                <w:webHidden/>
              </w:rPr>
              <w:t>126</w:t>
            </w:r>
            <w:r>
              <w:rPr>
                <w:noProof/>
                <w:webHidden/>
              </w:rPr>
              <w:fldChar w:fldCharType="end"/>
            </w:r>
          </w:hyperlink>
        </w:p>
        <w:p w14:paraId="69967965" w14:textId="7618172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896" w:history="1">
            <w:r w:rsidRPr="00AF20FB">
              <w:rPr>
                <w:rStyle w:val="Lienhypertexte"/>
                <w:noProof/>
              </w:rPr>
              <w:t>51.67.2 Revêtements muraux souples en papier peint CCTB 01.07</w:t>
            </w:r>
            <w:r>
              <w:rPr>
                <w:noProof/>
                <w:webHidden/>
              </w:rPr>
              <w:tab/>
            </w:r>
            <w:r>
              <w:rPr>
                <w:noProof/>
                <w:webHidden/>
              </w:rPr>
              <w:fldChar w:fldCharType="begin"/>
            </w:r>
            <w:r>
              <w:rPr>
                <w:noProof/>
                <w:webHidden/>
              </w:rPr>
              <w:instrText xml:space="preserve"> PAGEREF _Toc112760896 \h </w:instrText>
            </w:r>
            <w:r>
              <w:rPr>
                <w:noProof/>
                <w:webHidden/>
              </w:rPr>
            </w:r>
            <w:r>
              <w:rPr>
                <w:noProof/>
                <w:webHidden/>
              </w:rPr>
              <w:fldChar w:fldCharType="separate"/>
            </w:r>
            <w:r>
              <w:rPr>
                <w:noProof/>
                <w:webHidden/>
              </w:rPr>
              <w:t>126</w:t>
            </w:r>
            <w:r>
              <w:rPr>
                <w:noProof/>
                <w:webHidden/>
              </w:rPr>
              <w:fldChar w:fldCharType="end"/>
            </w:r>
          </w:hyperlink>
        </w:p>
        <w:p w14:paraId="4CBC0EE7" w14:textId="6041CE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97" w:history="1">
            <w:r w:rsidRPr="00AF20FB">
              <w:rPr>
                <w:rStyle w:val="Lienhypertexte"/>
                <w:noProof/>
              </w:rPr>
              <w:t>51.67.2a Revêtements muraux souples en papier peint décoré CCTB 01.02</w:t>
            </w:r>
            <w:r>
              <w:rPr>
                <w:noProof/>
                <w:webHidden/>
              </w:rPr>
              <w:tab/>
            </w:r>
            <w:r>
              <w:rPr>
                <w:noProof/>
                <w:webHidden/>
              </w:rPr>
              <w:fldChar w:fldCharType="begin"/>
            </w:r>
            <w:r>
              <w:rPr>
                <w:noProof/>
                <w:webHidden/>
              </w:rPr>
              <w:instrText xml:space="preserve"> PAGEREF _Toc112760897 \h </w:instrText>
            </w:r>
            <w:r>
              <w:rPr>
                <w:noProof/>
                <w:webHidden/>
              </w:rPr>
            </w:r>
            <w:r>
              <w:rPr>
                <w:noProof/>
                <w:webHidden/>
              </w:rPr>
              <w:fldChar w:fldCharType="separate"/>
            </w:r>
            <w:r>
              <w:rPr>
                <w:noProof/>
                <w:webHidden/>
              </w:rPr>
              <w:t>126</w:t>
            </w:r>
            <w:r>
              <w:rPr>
                <w:noProof/>
                <w:webHidden/>
              </w:rPr>
              <w:fldChar w:fldCharType="end"/>
            </w:r>
          </w:hyperlink>
        </w:p>
        <w:p w14:paraId="65948D61" w14:textId="3D82819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98" w:history="1">
            <w:r w:rsidRPr="00AF20FB">
              <w:rPr>
                <w:rStyle w:val="Lienhypertexte"/>
                <w:noProof/>
              </w:rPr>
              <w:t>51.67.2b Revêtements muraux souples en papier vinylique CCTB 01.02</w:t>
            </w:r>
            <w:r>
              <w:rPr>
                <w:noProof/>
                <w:webHidden/>
              </w:rPr>
              <w:tab/>
            </w:r>
            <w:r>
              <w:rPr>
                <w:noProof/>
                <w:webHidden/>
              </w:rPr>
              <w:fldChar w:fldCharType="begin"/>
            </w:r>
            <w:r>
              <w:rPr>
                <w:noProof/>
                <w:webHidden/>
              </w:rPr>
              <w:instrText xml:space="preserve"> PAGEREF _Toc112760898 \h </w:instrText>
            </w:r>
            <w:r>
              <w:rPr>
                <w:noProof/>
                <w:webHidden/>
              </w:rPr>
            </w:r>
            <w:r>
              <w:rPr>
                <w:noProof/>
                <w:webHidden/>
              </w:rPr>
              <w:fldChar w:fldCharType="separate"/>
            </w:r>
            <w:r>
              <w:rPr>
                <w:noProof/>
                <w:webHidden/>
              </w:rPr>
              <w:t>126</w:t>
            </w:r>
            <w:r>
              <w:rPr>
                <w:noProof/>
                <w:webHidden/>
              </w:rPr>
              <w:fldChar w:fldCharType="end"/>
            </w:r>
          </w:hyperlink>
        </w:p>
        <w:p w14:paraId="0F00BDCC" w14:textId="290D040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899" w:history="1">
            <w:r w:rsidRPr="00AF20FB">
              <w:rPr>
                <w:rStyle w:val="Lienhypertexte"/>
                <w:noProof/>
              </w:rPr>
              <w:t>51.67.2c Revêtements muraux souples en papier vinylique expansé en relief CCTB 01.02</w:t>
            </w:r>
            <w:r>
              <w:rPr>
                <w:noProof/>
                <w:webHidden/>
              </w:rPr>
              <w:tab/>
            </w:r>
            <w:r>
              <w:rPr>
                <w:noProof/>
                <w:webHidden/>
              </w:rPr>
              <w:fldChar w:fldCharType="begin"/>
            </w:r>
            <w:r>
              <w:rPr>
                <w:noProof/>
                <w:webHidden/>
              </w:rPr>
              <w:instrText xml:space="preserve"> PAGEREF _Toc112760899 \h </w:instrText>
            </w:r>
            <w:r>
              <w:rPr>
                <w:noProof/>
                <w:webHidden/>
              </w:rPr>
            </w:r>
            <w:r>
              <w:rPr>
                <w:noProof/>
                <w:webHidden/>
              </w:rPr>
              <w:fldChar w:fldCharType="separate"/>
            </w:r>
            <w:r>
              <w:rPr>
                <w:noProof/>
                <w:webHidden/>
              </w:rPr>
              <w:t>126</w:t>
            </w:r>
            <w:r>
              <w:rPr>
                <w:noProof/>
                <w:webHidden/>
              </w:rPr>
              <w:fldChar w:fldCharType="end"/>
            </w:r>
          </w:hyperlink>
        </w:p>
        <w:p w14:paraId="2A7E02BE" w14:textId="5F89563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00" w:history="1">
            <w:r w:rsidRPr="00AF20FB">
              <w:rPr>
                <w:rStyle w:val="Lienhypertexte"/>
                <w:noProof/>
              </w:rPr>
              <w:t>51.67.3 Revêtements muraux souples vinyliques  CCTB 01.07</w:t>
            </w:r>
            <w:r>
              <w:rPr>
                <w:noProof/>
                <w:webHidden/>
              </w:rPr>
              <w:tab/>
            </w:r>
            <w:r>
              <w:rPr>
                <w:noProof/>
                <w:webHidden/>
              </w:rPr>
              <w:fldChar w:fldCharType="begin"/>
            </w:r>
            <w:r>
              <w:rPr>
                <w:noProof/>
                <w:webHidden/>
              </w:rPr>
              <w:instrText xml:space="preserve"> PAGEREF _Toc112760900 \h </w:instrText>
            </w:r>
            <w:r>
              <w:rPr>
                <w:noProof/>
                <w:webHidden/>
              </w:rPr>
            </w:r>
            <w:r>
              <w:rPr>
                <w:noProof/>
                <w:webHidden/>
              </w:rPr>
              <w:fldChar w:fldCharType="separate"/>
            </w:r>
            <w:r>
              <w:rPr>
                <w:noProof/>
                <w:webHidden/>
              </w:rPr>
              <w:t>126</w:t>
            </w:r>
            <w:r>
              <w:rPr>
                <w:noProof/>
                <w:webHidden/>
              </w:rPr>
              <w:fldChar w:fldCharType="end"/>
            </w:r>
          </w:hyperlink>
        </w:p>
        <w:p w14:paraId="3F3BFF60" w14:textId="1518AD9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1" w:history="1">
            <w:r w:rsidRPr="00AF20FB">
              <w:rPr>
                <w:rStyle w:val="Lienhypertexte"/>
                <w:noProof/>
              </w:rPr>
              <w:t>51.67.3a Revêtements muraux souples vinyliques sur textile CCTB 01.02</w:t>
            </w:r>
            <w:r>
              <w:rPr>
                <w:noProof/>
                <w:webHidden/>
              </w:rPr>
              <w:tab/>
            </w:r>
            <w:r>
              <w:rPr>
                <w:noProof/>
                <w:webHidden/>
              </w:rPr>
              <w:fldChar w:fldCharType="begin"/>
            </w:r>
            <w:r>
              <w:rPr>
                <w:noProof/>
                <w:webHidden/>
              </w:rPr>
              <w:instrText xml:space="preserve"> PAGEREF _Toc112760901 \h </w:instrText>
            </w:r>
            <w:r>
              <w:rPr>
                <w:noProof/>
                <w:webHidden/>
              </w:rPr>
            </w:r>
            <w:r>
              <w:rPr>
                <w:noProof/>
                <w:webHidden/>
              </w:rPr>
              <w:fldChar w:fldCharType="separate"/>
            </w:r>
            <w:r>
              <w:rPr>
                <w:noProof/>
                <w:webHidden/>
              </w:rPr>
              <w:t>126</w:t>
            </w:r>
            <w:r>
              <w:rPr>
                <w:noProof/>
                <w:webHidden/>
              </w:rPr>
              <w:fldChar w:fldCharType="end"/>
            </w:r>
          </w:hyperlink>
        </w:p>
        <w:p w14:paraId="7BC0E33B" w14:textId="1E58476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2" w:history="1">
            <w:r w:rsidRPr="00AF20FB">
              <w:rPr>
                <w:rStyle w:val="Lienhypertexte"/>
                <w:noProof/>
              </w:rPr>
              <w:t>51.67.3b Revêtements muraux souples vinyliques avec couche de protection sur textile CCTB 01.02</w:t>
            </w:r>
            <w:r>
              <w:rPr>
                <w:noProof/>
                <w:webHidden/>
              </w:rPr>
              <w:tab/>
            </w:r>
            <w:r>
              <w:rPr>
                <w:noProof/>
                <w:webHidden/>
              </w:rPr>
              <w:fldChar w:fldCharType="begin"/>
            </w:r>
            <w:r>
              <w:rPr>
                <w:noProof/>
                <w:webHidden/>
              </w:rPr>
              <w:instrText xml:space="preserve"> PAGEREF _Toc112760902 \h </w:instrText>
            </w:r>
            <w:r>
              <w:rPr>
                <w:noProof/>
                <w:webHidden/>
              </w:rPr>
            </w:r>
            <w:r>
              <w:rPr>
                <w:noProof/>
                <w:webHidden/>
              </w:rPr>
              <w:fldChar w:fldCharType="separate"/>
            </w:r>
            <w:r>
              <w:rPr>
                <w:noProof/>
                <w:webHidden/>
              </w:rPr>
              <w:t>126</w:t>
            </w:r>
            <w:r>
              <w:rPr>
                <w:noProof/>
                <w:webHidden/>
              </w:rPr>
              <w:fldChar w:fldCharType="end"/>
            </w:r>
          </w:hyperlink>
        </w:p>
        <w:p w14:paraId="31DA5B13" w14:textId="40286A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3" w:history="1">
            <w:r w:rsidRPr="00AF20FB">
              <w:rPr>
                <w:rStyle w:val="Lienhypertexte"/>
                <w:noProof/>
              </w:rPr>
              <w:t>51.67.3c Revêtements muraux souples vinyliques avec motif sur textile CCTB 01.02</w:t>
            </w:r>
            <w:r>
              <w:rPr>
                <w:noProof/>
                <w:webHidden/>
              </w:rPr>
              <w:tab/>
            </w:r>
            <w:r>
              <w:rPr>
                <w:noProof/>
                <w:webHidden/>
              </w:rPr>
              <w:fldChar w:fldCharType="begin"/>
            </w:r>
            <w:r>
              <w:rPr>
                <w:noProof/>
                <w:webHidden/>
              </w:rPr>
              <w:instrText xml:space="preserve"> PAGEREF _Toc112760903 \h </w:instrText>
            </w:r>
            <w:r>
              <w:rPr>
                <w:noProof/>
                <w:webHidden/>
              </w:rPr>
            </w:r>
            <w:r>
              <w:rPr>
                <w:noProof/>
                <w:webHidden/>
              </w:rPr>
              <w:fldChar w:fldCharType="separate"/>
            </w:r>
            <w:r>
              <w:rPr>
                <w:noProof/>
                <w:webHidden/>
              </w:rPr>
              <w:t>126</w:t>
            </w:r>
            <w:r>
              <w:rPr>
                <w:noProof/>
                <w:webHidden/>
              </w:rPr>
              <w:fldChar w:fldCharType="end"/>
            </w:r>
          </w:hyperlink>
        </w:p>
        <w:p w14:paraId="20E4BF7F" w14:textId="5999F55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4" w:history="1">
            <w:r w:rsidRPr="00AF20FB">
              <w:rPr>
                <w:rStyle w:val="Lienhypertexte"/>
                <w:noProof/>
              </w:rPr>
              <w:t>51.67.3d Revêtements muraux souples vinyliques lourd sur textile CCTB 01.02</w:t>
            </w:r>
            <w:r>
              <w:rPr>
                <w:noProof/>
                <w:webHidden/>
              </w:rPr>
              <w:tab/>
            </w:r>
            <w:r>
              <w:rPr>
                <w:noProof/>
                <w:webHidden/>
              </w:rPr>
              <w:fldChar w:fldCharType="begin"/>
            </w:r>
            <w:r>
              <w:rPr>
                <w:noProof/>
                <w:webHidden/>
              </w:rPr>
              <w:instrText xml:space="preserve"> PAGEREF _Toc112760904 \h </w:instrText>
            </w:r>
            <w:r>
              <w:rPr>
                <w:noProof/>
                <w:webHidden/>
              </w:rPr>
            </w:r>
            <w:r>
              <w:rPr>
                <w:noProof/>
                <w:webHidden/>
              </w:rPr>
              <w:fldChar w:fldCharType="separate"/>
            </w:r>
            <w:r>
              <w:rPr>
                <w:noProof/>
                <w:webHidden/>
              </w:rPr>
              <w:t>126</w:t>
            </w:r>
            <w:r>
              <w:rPr>
                <w:noProof/>
                <w:webHidden/>
              </w:rPr>
              <w:fldChar w:fldCharType="end"/>
            </w:r>
          </w:hyperlink>
        </w:p>
        <w:p w14:paraId="02932B94" w14:textId="18BC14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5" w:history="1">
            <w:r w:rsidRPr="00AF20FB">
              <w:rPr>
                <w:rStyle w:val="Lienhypertexte"/>
                <w:noProof/>
              </w:rPr>
              <w:t>51.67.3e Revêtements muraux souples vinyliques avec support de mousse CCTB 01.02</w:t>
            </w:r>
            <w:r>
              <w:rPr>
                <w:noProof/>
                <w:webHidden/>
              </w:rPr>
              <w:tab/>
            </w:r>
            <w:r>
              <w:rPr>
                <w:noProof/>
                <w:webHidden/>
              </w:rPr>
              <w:fldChar w:fldCharType="begin"/>
            </w:r>
            <w:r>
              <w:rPr>
                <w:noProof/>
                <w:webHidden/>
              </w:rPr>
              <w:instrText xml:space="preserve"> PAGEREF _Toc112760905 \h </w:instrText>
            </w:r>
            <w:r>
              <w:rPr>
                <w:noProof/>
                <w:webHidden/>
              </w:rPr>
            </w:r>
            <w:r>
              <w:rPr>
                <w:noProof/>
                <w:webHidden/>
              </w:rPr>
              <w:fldChar w:fldCharType="separate"/>
            </w:r>
            <w:r>
              <w:rPr>
                <w:noProof/>
                <w:webHidden/>
              </w:rPr>
              <w:t>126</w:t>
            </w:r>
            <w:r>
              <w:rPr>
                <w:noProof/>
                <w:webHidden/>
              </w:rPr>
              <w:fldChar w:fldCharType="end"/>
            </w:r>
          </w:hyperlink>
        </w:p>
        <w:p w14:paraId="62FB8855" w14:textId="2AC2FFC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06" w:history="1">
            <w:r w:rsidRPr="00AF20FB">
              <w:rPr>
                <w:rStyle w:val="Lienhypertexte"/>
                <w:noProof/>
              </w:rPr>
              <w:t>51.67.4 Revêtements muraux souples en textile non tissé  CCTB 01.07</w:t>
            </w:r>
            <w:r>
              <w:rPr>
                <w:noProof/>
                <w:webHidden/>
              </w:rPr>
              <w:tab/>
            </w:r>
            <w:r>
              <w:rPr>
                <w:noProof/>
                <w:webHidden/>
              </w:rPr>
              <w:fldChar w:fldCharType="begin"/>
            </w:r>
            <w:r>
              <w:rPr>
                <w:noProof/>
                <w:webHidden/>
              </w:rPr>
              <w:instrText xml:space="preserve"> PAGEREF _Toc112760906 \h </w:instrText>
            </w:r>
            <w:r>
              <w:rPr>
                <w:noProof/>
                <w:webHidden/>
              </w:rPr>
            </w:r>
            <w:r>
              <w:rPr>
                <w:noProof/>
                <w:webHidden/>
              </w:rPr>
              <w:fldChar w:fldCharType="separate"/>
            </w:r>
            <w:r>
              <w:rPr>
                <w:noProof/>
                <w:webHidden/>
              </w:rPr>
              <w:t>126</w:t>
            </w:r>
            <w:r>
              <w:rPr>
                <w:noProof/>
                <w:webHidden/>
              </w:rPr>
              <w:fldChar w:fldCharType="end"/>
            </w:r>
          </w:hyperlink>
        </w:p>
        <w:p w14:paraId="66AA0E3A" w14:textId="1A6226C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7" w:history="1">
            <w:r w:rsidRPr="00AF20FB">
              <w:rPr>
                <w:rStyle w:val="Lienhypertexte"/>
                <w:noProof/>
              </w:rPr>
              <w:t>51.67.4a Revêtements muraux souples en textile non tissé de coton CCTB 01.02</w:t>
            </w:r>
            <w:r>
              <w:rPr>
                <w:noProof/>
                <w:webHidden/>
              </w:rPr>
              <w:tab/>
            </w:r>
            <w:r>
              <w:rPr>
                <w:noProof/>
                <w:webHidden/>
              </w:rPr>
              <w:fldChar w:fldCharType="begin"/>
            </w:r>
            <w:r>
              <w:rPr>
                <w:noProof/>
                <w:webHidden/>
              </w:rPr>
              <w:instrText xml:space="preserve"> PAGEREF _Toc112760907 \h </w:instrText>
            </w:r>
            <w:r>
              <w:rPr>
                <w:noProof/>
                <w:webHidden/>
              </w:rPr>
            </w:r>
            <w:r>
              <w:rPr>
                <w:noProof/>
                <w:webHidden/>
              </w:rPr>
              <w:fldChar w:fldCharType="separate"/>
            </w:r>
            <w:r>
              <w:rPr>
                <w:noProof/>
                <w:webHidden/>
              </w:rPr>
              <w:t>126</w:t>
            </w:r>
            <w:r>
              <w:rPr>
                <w:noProof/>
                <w:webHidden/>
              </w:rPr>
              <w:fldChar w:fldCharType="end"/>
            </w:r>
          </w:hyperlink>
        </w:p>
        <w:p w14:paraId="24F0C6C0" w14:textId="1B8DCD7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8" w:history="1">
            <w:r w:rsidRPr="00AF20FB">
              <w:rPr>
                <w:rStyle w:val="Lienhypertexte"/>
                <w:noProof/>
              </w:rPr>
              <w:t>51.67.4b Revêtements muraux souples en textile non tissé d'une combinaison de fibres CCTB 01.02</w:t>
            </w:r>
            <w:r>
              <w:rPr>
                <w:noProof/>
                <w:webHidden/>
              </w:rPr>
              <w:tab/>
            </w:r>
            <w:r>
              <w:rPr>
                <w:noProof/>
                <w:webHidden/>
              </w:rPr>
              <w:fldChar w:fldCharType="begin"/>
            </w:r>
            <w:r>
              <w:rPr>
                <w:noProof/>
                <w:webHidden/>
              </w:rPr>
              <w:instrText xml:space="preserve"> PAGEREF _Toc112760908 \h </w:instrText>
            </w:r>
            <w:r>
              <w:rPr>
                <w:noProof/>
                <w:webHidden/>
              </w:rPr>
            </w:r>
            <w:r>
              <w:rPr>
                <w:noProof/>
                <w:webHidden/>
              </w:rPr>
              <w:fldChar w:fldCharType="separate"/>
            </w:r>
            <w:r>
              <w:rPr>
                <w:noProof/>
                <w:webHidden/>
              </w:rPr>
              <w:t>126</w:t>
            </w:r>
            <w:r>
              <w:rPr>
                <w:noProof/>
                <w:webHidden/>
              </w:rPr>
              <w:fldChar w:fldCharType="end"/>
            </w:r>
          </w:hyperlink>
        </w:p>
        <w:p w14:paraId="44057B02" w14:textId="46EABE8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09" w:history="1">
            <w:r w:rsidRPr="00AF20FB">
              <w:rPr>
                <w:rStyle w:val="Lienhypertexte"/>
                <w:noProof/>
              </w:rPr>
              <w:t>51.67.4c Revêtements muraux souples en textile non tissé synthétique CCTB 01.02</w:t>
            </w:r>
            <w:r>
              <w:rPr>
                <w:noProof/>
                <w:webHidden/>
              </w:rPr>
              <w:tab/>
            </w:r>
            <w:r>
              <w:rPr>
                <w:noProof/>
                <w:webHidden/>
              </w:rPr>
              <w:fldChar w:fldCharType="begin"/>
            </w:r>
            <w:r>
              <w:rPr>
                <w:noProof/>
                <w:webHidden/>
              </w:rPr>
              <w:instrText xml:space="preserve"> PAGEREF _Toc112760909 \h </w:instrText>
            </w:r>
            <w:r>
              <w:rPr>
                <w:noProof/>
                <w:webHidden/>
              </w:rPr>
            </w:r>
            <w:r>
              <w:rPr>
                <w:noProof/>
                <w:webHidden/>
              </w:rPr>
              <w:fldChar w:fldCharType="separate"/>
            </w:r>
            <w:r>
              <w:rPr>
                <w:noProof/>
                <w:webHidden/>
              </w:rPr>
              <w:t>126</w:t>
            </w:r>
            <w:r>
              <w:rPr>
                <w:noProof/>
                <w:webHidden/>
              </w:rPr>
              <w:fldChar w:fldCharType="end"/>
            </w:r>
          </w:hyperlink>
        </w:p>
        <w:p w14:paraId="214CCB9A" w14:textId="4BF3C9C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0" w:history="1">
            <w:r w:rsidRPr="00AF20FB">
              <w:rPr>
                <w:rStyle w:val="Lienhypertexte"/>
                <w:noProof/>
              </w:rPr>
              <w:t>51.67.4d Revêtements muraux souples en textile non tissé de lin CCTB 01.02</w:t>
            </w:r>
            <w:r>
              <w:rPr>
                <w:noProof/>
                <w:webHidden/>
              </w:rPr>
              <w:tab/>
            </w:r>
            <w:r>
              <w:rPr>
                <w:noProof/>
                <w:webHidden/>
              </w:rPr>
              <w:fldChar w:fldCharType="begin"/>
            </w:r>
            <w:r>
              <w:rPr>
                <w:noProof/>
                <w:webHidden/>
              </w:rPr>
              <w:instrText xml:space="preserve"> PAGEREF _Toc112760910 \h </w:instrText>
            </w:r>
            <w:r>
              <w:rPr>
                <w:noProof/>
                <w:webHidden/>
              </w:rPr>
            </w:r>
            <w:r>
              <w:rPr>
                <w:noProof/>
                <w:webHidden/>
              </w:rPr>
              <w:fldChar w:fldCharType="separate"/>
            </w:r>
            <w:r>
              <w:rPr>
                <w:noProof/>
                <w:webHidden/>
              </w:rPr>
              <w:t>126</w:t>
            </w:r>
            <w:r>
              <w:rPr>
                <w:noProof/>
                <w:webHidden/>
              </w:rPr>
              <w:fldChar w:fldCharType="end"/>
            </w:r>
          </w:hyperlink>
        </w:p>
        <w:p w14:paraId="1A2B9E8D" w14:textId="13F260E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11" w:history="1">
            <w:r w:rsidRPr="00AF20FB">
              <w:rPr>
                <w:rStyle w:val="Lienhypertexte"/>
                <w:noProof/>
              </w:rPr>
              <w:t>51.67.5 Revêtements muraux souples en textile CCTB 01.07</w:t>
            </w:r>
            <w:r>
              <w:rPr>
                <w:noProof/>
                <w:webHidden/>
              </w:rPr>
              <w:tab/>
            </w:r>
            <w:r>
              <w:rPr>
                <w:noProof/>
                <w:webHidden/>
              </w:rPr>
              <w:fldChar w:fldCharType="begin"/>
            </w:r>
            <w:r>
              <w:rPr>
                <w:noProof/>
                <w:webHidden/>
              </w:rPr>
              <w:instrText xml:space="preserve"> PAGEREF _Toc112760911 \h </w:instrText>
            </w:r>
            <w:r>
              <w:rPr>
                <w:noProof/>
                <w:webHidden/>
              </w:rPr>
            </w:r>
            <w:r>
              <w:rPr>
                <w:noProof/>
                <w:webHidden/>
              </w:rPr>
              <w:fldChar w:fldCharType="separate"/>
            </w:r>
            <w:r>
              <w:rPr>
                <w:noProof/>
                <w:webHidden/>
              </w:rPr>
              <w:t>127</w:t>
            </w:r>
            <w:r>
              <w:rPr>
                <w:noProof/>
                <w:webHidden/>
              </w:rPr>
              <w:fldChar w:fldCharType="end"/>
            </w:r>
          </w:hyperlink>
        </w:p>
        <w:p w14:paraId="166E4544" w14:textId="0A9F082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2" w:history="1">
            <w:r w:rsidRPr="00AF20FB">
              <w:rPr>
                <w:rStyle w:val="Lienhypertexte"/>
                <w:noProof/>
              </w:rPr>
              <w:t>51.67.5a Revêtements souples en textile de laine CCTB 01.02</w:t>
            </w:r>
            <w:r>
              <w:rPr>
                <w:noProof/>
                <w:webHidden/>
              </w:rPr>
              <w:tab/>
            </w:r>
            <w:r>
              <w:rPr>
                <w:noProof/>
                <w:webHidden/>
              </w:rPr>
              <w:fldChar w:fldCharType="begin"/>
            </w:r>
            <w:r>
              <w:rPr>
                <w:noProof/>
                <w:webHidden/>
              </w:rPr>
              <w:instrText xml:space="preserve"> PAGEREF _Toc112760912 \h </w:instrText>
            </w:r>
            <w:r>
              <w:rPr>
                <w:noProof/>
                <w:webHidden/>
              </w:rPr>
            </w:r>
            <w:r>
              <w:rPr>
                <w:noProof/>
                <w:webHidden/>
              </w:rPr>
              <w:fldChar w:fldCharType="separate"/>
            </w:r>
            <w:r>
              <w:rPr>
                <w:noProof/>
                <w:webHidden/>
              </w:rPr>
              <w:t>127</w:t>
            </w:r>
            <w:r>
              <w:rPr>
                <w:noProof/>
                <w:webHidden/>
              </w:rPr>
              <w:fldChar w:fldCharType="end"/>
            </w:r>
          </w:hyperlink>
        </w:p>
        <w:p w14:paraId="1F640477" w14:textId="45A6287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3" w:history="1">
            <w:r w:rsidRPr="00AF20FB">
              <w:rPr>
                <w:rStyle w:val="Lienhypertexte"/>
                <w:noProof/>
              </w:rPr>
              <w:t>51.67.5b Revêtements souples en textile de coton CCTB 01.02</w:t>
            </w:r>
            <w:r>
              <w:rPr>
                <w:noProof/>
                <w:webHidden/>
              </w:rPr>
              <w:tab/>
            </w:r>
            <w:r>
              <w:rPr>
                <w:noProof/>
                <w:webHidden/>
              </w:rPr>
              <w:fldChar w:fldCharType="begin"/>
            </w:r>
            <w:r>
              <w:rPr>
                <w:noProof/>
                <w:webHidden/>
              </w:rPr>
              <w:instrText xml:space="preserve"> PAGEREF _Toc112760913 \h </w:instrText>
            </w:r>
            <w:r>
              <w:rPr>
                <w:noProof/>
                <w:webHidden/>
              </w:rPr>
            </w:r>
            <w:r>
              <w:rPr>
                <w:noProof/>
                <w:webHidden/>
              </w:rPr>
              <w:fldChar w:fldCharType="separate"/>
            </w:r>
            <w:r>
              <w:rPr>
                <w:noProof/>
                <w:webHidden/>
              </w:rPr>
              <w:t>127</w:t>
            </w:r>
            <w:r>
              <w:rPr>
                <w:noProof/>
                <w:webHidden/>
              </w:rPr>
              <w:fldChar w:fldCharType="end"/>
            </w:r>
          </w:hyperlink>
        </w:p>
        <w:p w14:paraId="5B0C1D00" w14:textId="31DCA04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4" w:history="1">
            <w:r w:rsidRPr="00AF20FB">
              <w:rPr>
                <w:rStyle w:val="Lienhypertexte"/>
                <w:noProof/>
              </w:rPr>
              <w:t>51.67.5c Revêtements souples en textile de soie naturelle CCTB 01.02</w:t>
            </w:r>
            <w:r>
              <w:rPr>
                <w:noProof/>
                <w:webHidden/>
              </w:rPr>
              <w:tab/>
            </w:r>
            <w:r>
              <w:rPr>
                <w:noProof/>
                <w:webHidden/>
              </w:rPr>
              <w:fldChar w:fldCharType="begin"/>
            </w:r>
            <w:r>
              <w:rPr>
                <w:noProof/>
                <w:webHidden/>
              </w:rPr>
              <w:instrText xml:space="preserve"> PAGEREF _Toc112760914 \h </w:instrText>
            </w:r>
            <w:r>
              <w:rPr>
                <w:noProof/>
                <w:webHidden/>
              </w:rPr>
            </w:r>
            <w:r>
              <w:rPr>
                <w:noProof/>
                <w:webHidden/>
              </w:rPr>
              <w:fldChar w:fldCharType="separate"/>
            </w:r>
            <w:r>
              <w:rPr>
                <w:noProof/>
                <w:webHidden/>
              </w:rPr>
              <w:t>127</w:t>
            </w:r>
            <w:r>
              <w:rPr>
                <w:noProof/>
                <w:webHidden/>
              </w:rPr>
              <w:fldChar w:fldCharType="end"/>
            </w:r>
          </w:hyperlink>
        </w:p>
        <w:p w14:paraId="7AC165AF" w14:textId="7E8BEF9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5" w:history="1">
            <w:r w:rsidRPr="00AF20FB">
              <w:rPr>
                <w:rStyle w:val="Lienhypertexte"/>
                <w:noProof/>
              </w:rPr>
              <w:t>51.67.5d Revêtements souples en textile de jute CCTB 01.02</w:t>
            </w:r>
            <w:r>
              <w:rPr>
                <w:noProof/>
                <w:webHidden/>
              </w:rPr>
              <w:tab/>
            </w:r>
            <w:r>
              <w:rPr>
                <w:noProof/>
                <w:webHidden/>
              </w:rPr>
              <w:fldChar w:fldCharType="begin"/>
            </w:r>
            <w:r>
              <w:rPr>
                <w:noProof/>
                <w:webHidden/>
              </w:rPr>
              <w:instrText xml:space="preserve"> PAGEREF _Toc112760915 \h </w:instrText>
            </w:r>
            <w:r>
              <w:rPr>
                <w:noProof/>
                <w:webHidden/>
              </w:rPr>
            </w:r>
            <w:r>
              <w:rPr>
                <w:noProof/>
                <w:webHidden/>
              </w:rPr>
              <w:fldChar w:fldCharType="separate"/>
            </w:r>
            <w:r>
              <w:rPr>
                <w:noProof/>
                <w:webHidden/>
              </w:rPr>
              <w:t>127</w:t>
            </w:r>
            <w:r>
              <w:rPr>
                <w:noProof/>
                <w:webHidden/>
              </w:rPr>
              <w:fldChar w:fldCharType="end"/>
            </w:r>
          </w:hyperlink>
        </w:p>
        <w:p w14:paraId="6866DEDC" w14:textId="7391390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6" w:history="1">
            <w:r w:rsidRPr="00AF20FB">
              <w:rPr>
                <w:rStyle w:val="Lienhypertexte"/>
                <w:noProof/>
              </w:rPr>
              <w:t>51.67.5e Revêtements souples en textile de combinaison de fibres CCTB 01.02</w:t>
            </w:r>
            <w:r>
              <w:rPr>
                <w:noProof/>
                <w:webHidden/>
              </w:rPr>
              <w:tab/>
            </w:r>
            <w:r>
              <w:rPr>
                <w:noProof/>
                <w:webHidden/>
              </w:rPr>
              <w:fldChar w:fldCharType="begin"/>
            </w:r>
            <w:r>
              <w:rPr>
                <w:noProof/>
                <w:webHidden/>
              </w:rPr>
              <w:instrText xml:space="preserve"> PAGEREF _Toc112760916 \h </w:instrText>
            </w:r>
            <w:r>
              <w:rPr>
                <w:noProof/>
                <w:webHidden/>
              </w:rPr>
            </w:r>
            <w:r>
              <w:rPr>
                <w:noProof/>
                <w:webHidden/>
              </w:rPr>
              <w:fldChar w:fldCharType="separate"/>
            </w:r>
            <w:r>
              <w:rPr>
                <w:noProof/>
                <w:webHidden/>
              </w:rPr>
              <w:t>127</w:t>
            </w:r>
            <w:r>
              <w:rPr>
                <w:noProof/>
                <w:webHidden/>
              </w:rPr>
              <w:fldChar w:fldCharType="end"/>
            </w:r>
          </w:hyperlink>
        </w:p>
        <w:p w14:paraId="4D809A87" w14:textId="5516023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7" w:history="1">
            <w:r w:rsidRPr="00AF20FB">
              <w:rPr>
                <w:rStyle w:val="Lienhypertexte"/>
                <w:noProof/>
              </w:rPr>
              <w:t>51.67.5f Revêtements souples en textile synthétique CCTB 01.02</w:t>
            </w:r>
            <w:r>
              <w:rPr>
                <w:noProof/>
                <w:webHidden/>
              </w:rPr>
              <w:tab/>
            </w:r>
            <w:r>
              <w:rPr>
                <w:noProof/>
                <w:webHidden/>
              </w:rPr>
              <w:fldChar w:fldCharType="begin"/>
            </w:r>
            <w:r>
              <w:rPr>
                <w:noProof/>
                <w:webHidden/>
              </w:rPr>
              <w:instrText xml:space="preserve"> PAGEREF _Toc112760917 \h </w:instrText>
            </w:r>
            <w:r>
              <w:rPr>
                <w:noProof/>
                <w:webHidden/>
              </w:rPr>
            </w:r>
            <w:r>
              <w:rPr>
                <w:noProof/>
                <w:webHidden/>
              </w:rPr>
              <w:fldChar w:fldCharType="separate"/>
            </w:r>
            <w:r>
              <w:rPr>
                <w:noProof/>
                <w:webHidden/>
              </w:rPr>
              <w:t>127</w:t>
            </w:r>
            <w:r>
              <w:rPr>
                <w:noProof/>
                <w:webHidden/>
              </w:rPr>
              <w:fldChar w:fldCharType="end"/>
            </w:r>
          </w:hyperlink>
        </w:p>
        <w:p w14:paraId="59B50981" w14:textId="3A1417D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8" w:history="1">
            <w:r w:rsidRPr="00AF20FB">
              <w:rPr>
                <w:rStyle w:val="Lienhypertexte"/>
                <w:noProof/>
              </w:rPr>
              <w:t>51.67.5g Revêtements souples en textile de lin CCTB 01.02</w:t>
            </w:r>
            <w:r>
              <w:rPr>
                <w:noProof/>
                <w:webHidden/>
              </w:rPr>
              <w:tab/>
            </w:r>
            <w:r>
              <w:rPr>
                <w:noProof/>
                <w:webHidden/>
              </w:rPr>
              <w:fldChar w:fldCharType="begin"/>
            </w:r>
            <w:r>
              <w:rPr>
                <w:noProof/>
                <w:webHidden/>
              </w:rPr>
              <w:instrText xml:space="preserve"> PAGEREF _Toc112760918 \h </w:instrText>
            </w:r>
            <w:r>
              <w:rPr>
                <w:noProof/>
                <w:webHidden/>
              </w:rPr>
            </w:r>
            <w:r>
              <w:rPr>
                <w:noProof/>
                <w:webHidden/>
              </w:rPr>
              <w:fldChar w:fldCharType="separate"/>
            </w:r>
            <w:r>
              <w:rPr>
                <w:noProof/>
                <w:webHidden/>
              </w:rPr>
              <w:t>127</w:t>
            </w:r>
            <w:r>
              <w:rPr>
                <w:noProof/>
                <w:webHidden/>
              </w:rPr>
              <w:fldChar w:fldCharType="end"/>
            </w:r>
          </w:hyperlink>
        </w:p>
        <w:p w14:paraId="113A7940" w14:textId="0DD1519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19" w:history="1">
            <w:r w:rsidRPr="00AF20FB">
              <w:rPr>
                <w:rStyle w:val="Lienhypertexte"/>
                <w:noProof/>
              </w:rPr>
              <w:t>51.67.5h Revêtements souples en textile de fibres de verre CCTB 01.02</w:t>
            </w:r>
            <w:r>
              <w:rPr>
                <w:noProof/>
                <w:webHidden/>
              </w:rPr>
              <w:tab/>
            </w:r>
            <w:r>
              <w:rPr>
                <w:noProof/>
                <w:webHidden/>
              </w:rPr>
              <w:fldChar w:fldCharType="begin"/>
            </w:r>
            <w:r>
              <w:rPr>
                <w:noProof/>
                <w:webHidden/>
              </w:rPr>
              <w:instrText xml:space="preserve"> PAGEREF _Toc112760919 \h </w:instrText>
            </w:r>
            <w:r>
              <w:rPr>
                <w:noProof/>
                <w:webHidden/>
              </w:rPr>
            </w:r>
            <w:r>
              <w:rPr>
                <w:noProof/>
                <w:webHidden/>
              </w:rPr>
              <w:fldChar w:fldCharType="separate"/>
            </w:r>
            <w:r>
              <w:rPr>
                <w:noProof/>
                <w:webHidden/>
              </w:rPr>
              <w:t>127</w:t>
            </w:r>
            <w:r>
              <w:rPr>
                <w:noProof/>
                <w:webHidden/>
              </w:rPr>
              <w:fldChar w:fldCharType="end"/>
            </w:r>
          </w:hyperlink>
        </w:p>
        <w:p w14:paraId="0B4A487F" w14:textId="130661E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20" w:history="1">
            <w:r w:rsidRPr="00AF20FB">
              <w:rPr>
                <w:rStyle w:val="Lienhypertexte"/>
                <w:noProof/>
              </w:rPr>
              <w:t>51.67.6 Revêtements muraux semi-souples CCTB 01.02</w:t>
            </w:r>
            <w:r>
              <w:rPr>
                <w:noProof/>
                <w:webHidden/>
              </w:rPr>
              <w:tab/>
            </w:r>
            <w:r>
              <w:rPr>
                <w:noProof/>
                <w:webHidden/>
              </w:rPr>
              <w:fldChar w:fldCharType="begin"/>
            </w:r>
            <w:r>
              <w:rPr>
                <w:noProof/>
                <w:webHidden/>
              </w:rPr>
              <w:instrText xml:space="preserve"> PAGEREF _Toc112760920 \h </w:instrText>
            </w:r>
            <w:r>
              <w:rPr>
                <w:noProof/>
                <w:webHidden/>
              </w:rPr>
            </w:r>
            <w:r>
              <w:rPr>
                <w:noProof/>
                <w:webHidden/>
              </w:rPr>
              <w:fldChar w:fldCharType="separate"/>
            </w:r>
            <w:r>
              <w:rPr>
                <w:noProof/>
                <w:webHidden/>
              </w:rPr>
              <w:t>127</w:t>
            </w:r>
            <w:r>
              <w:rPr>
                <w:noProof/>
                <w:webHidden/>
              </w:rPr>
              <w:fldChar w:fldCharType="end"/>
            </w:r>
          </w:hyperlink>
        </w:p>
        <w:p w14:paraId="3BCBE51D" w14:textId="7DFF4D7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21" w:history="1">
            <w:r w:rsidRPr="00AF20FB">
              <w:rPr>
                <w:rStyle w:val="Lienhypertexte"/>
                <w:noProof/>
              </w:rPr>
              <w:t>51.67.6a Revêtements muraux semi-souples en linoleum CCTB 01.02</w:t>
            </w:r>
            <w:r>
              <w:rPr>
                <w:noProof/>
                <w:webHidden/>
              </w:rPr>
              <w:tab/>
            </w:r>
            <w:r>
              <w:rPr>
                <w:noProof/>
                <w:webHidden/>
              </w:rPr>
              <w:fldChar w:fldCharType="begin"/>
            </w:r>
            <w:r>
              <w:rPr>
                <w:noProof/>
                <w:webHidden/>
              </w:rPr>
              <w:instrText xml:space="preserve"> PAGEREF _Toc112760921 \h </w:instrText>
            </w:r>
            <w:r>
              <w:rPr>
                <w:noProof/>
                <w:webHidden/>
              </w:rPr>
            </w:r>
            <w:r>
              <w:rPr>
                <w:noProof/>
                <w:webHidden/>
              </w:rPr>
              <w:fldChar w:fldCharType="separate"/>
            </w:r>
            <w:r>
              <w:rPr>
                <w:noProof/>
                <w:webHidden/>
              </w:rPr>
              <w:t>127</w:t>
            </w:r>
            <w:r>
              <w:rPr>
                <w:noProof/>
                <w:webHidden/>
              </w:rPr>
              <w:fldChar w:fldCharType="end"/>
            </w:r>
          </w:hyperlink>
        </w:p>
        <w:p w14:paraId="18214D20" w14:textId="5144D99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22" w:history="1">
            <w:r w:rsidRPr="00AF20FB">
              <w:rPr>
                <w:rStyle w:val="Lienhypertexte"/>
                <w:noProof/>
              </w:rPr>
              <w:t>51.67.6b Revêtements muraux semi-souples en PVC CCTB 01.02</w:t>
            </w:r>
            <w:r>
              <w:rPr>
                <w:noProof/>
                <w:webHidden/>
              </w:rPr>
              <w:tab/>
            </w:r>
            <w:r>
              <w:rPr>
                <w:noProof/>
                <w:webHidden/>
              </w:rPr>
              <w:fldChar w:fldCharType="begin"/>
            </w:r>
            <w:r>
              <w:rPr>
                <w:noProof/>
                <w:webHidden/>
              </w:rPr>
              <w:instrText xml:space="preserve"> PAGEREF _Toc112760922 \h </w:instrText>
            </w:r>
            <w:r>
              <w:rPr>
                <w:noProof/>
                <w:webHidden/>
              </w:rPr>
            </w:r>
            <w:r>
              <w:rPr>
                <w:noProof/>
                <w:webHidden/>
              </w:rPr>
              <w:fldChar w:fldCharType="separate"/>
            </w:r>
            <w:r>
              <w:rPr>
                <w:noProof/>
                <w:webHidden/>
              </w:rPr>
              <w:t>127</w:t>
            </w:r>
            <w:r>
              <w:rPr>
                <w:noProof/>
                <w:webHidden/>
              </w:rPr>
              <w:fldChar w:fldCharType="end"/>
            </w:r>
          </w:hyperlink>
        </w:p>
        <w:p w14:paraId="509871F5" w14:textId="779BC99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23" w:history="1">
            <w:r w:rsidRPr="00AF20FB">
              <w:rPr>
                <w:rStyle w:val="Lienhypertexte"/>
                <w:noProof/>
              </w:rPr>
              <w:t>51.67.6c Revêtements muraux semi-souples en caoutchouc CCTB 01.02</w:t>
            </w:r>
            <w:r>
              <w:rPr>
                <w:noProof/>
                <w:webHidden/>
              </w:rPr>
              <w:tab/>
            </w:r>
            <w:r>
              <w:rPr>
                <w:noProof/>
                <w:webHidden/>
              </w:rPr>
              <w:fldChar w:fldCharType="begin"/>
            </w:r>
            <w:r>
              <w:rPr>
                <w:noProof/>
                <w:webHidden/>
              </w:rPr>
              <w:instrText xml:space="preserve"> PAGEREF _Toc112760923 \h </w:instrText>
            </w:r>
            <w:r>
              <w:rPr>
                <w:noProof/>
                <w:webHidden/>
              </w:rPr>
            </w:r>
            <w:r>
              <w:rPr>
                <w:noProof/>
                <w:webHidden/>
              </w:rPr>
              <w:fldChar w:fldCharType="separate"/>
            </w:r>
            <w:r>
              <w:rPr>
                <w:noProof/>
                <w:webHidden/>
              </w:rPr>
              <w:t>127</w:t>
            </w:r>
            <w:r>
              <w:rPr>
                <w:noProof/>
                <w:webHidden/>
              </w:rPr>
              <w:fldChar w:fldCharType="end"/>
            </w:r>
          </w:hyperlink>
        </w:p>
        <w:p w14:paraId="035899BA" w14:textId="1447C89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24" w:history="1">
            <w:r w:rsidRPr="00AF20FB">
              <w:rPr>
                <w:rStyle w:val="Lienhypertexte"/>
                <w:noProof/>
              </w:rPr>
              <w:t>51.67.6d Revêtements muraux semi-souples en tapis CCTB 01.02</w:t>
            </w:r>
            <w:r>
              <w:rPr>
                <w:noProof/>
                <w:webHidden/>
              </w:rPr>
              <w:tab/>
            </w:r>
            <w:r>
              <w:rPr>
                <w:noProof/>
                <w:webHidden/>
              </w:rPr>
              <w:fldChar w:fldCharType="begin"/>
            </w:r>
            <w:r>
              <w:rPr>
                <w:noProof/>
                <w:webHidden/>
              </w:rPr>
              <w:instrText xml:space="preserve"> PAGEREF _Toc112760924 \h </w:instrText>
            </w:r>
            <w:r>
              <w:rPr>
                <w:noProof/>
                <w:webHidden/>
              </w:rPr>
            </w:r>
            <w:r>
              <w:rPr>
                <w:noProof/>
                <w:webHidden/>
              </w:rPr>
              <w:fldChar w:fldCharType="separate"/>
            </w:r>
            <w:r>
              <w:rPr>
                <w:noProof/>
                <w:webHidden/>
              </w:rPr>
              <w:t>127</w:t>
            </w:r>
            <w:r>
              <w:rPr>
                <w:noProof/>
                <w:webHidden/>
              </w:rPr>
              <w:fldChar w:fldCharType="end"/>
            </w:r>
          </w:hyperlink>
        </w:p>
        <w:p w14:paraId="790E2040" w14:textId="2435461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25" w:history="1">
            <w:r w:rsidRPr="00AF20FB">
              <w:rPr>
                <w:rStyle w:val="Lienhypertexte"/>
                <w:noProof/>
              </w:rPr>
              <w:t>51.67.7 Revêtements tendus CCTB 01.02</w:t>
            </w:r>
            <w:r>
              <w:rPr>
                <w:noProof/>
                <w:webHidden/>
              </w:rPr>
              <w:tab/>
            </w:r>
            <w:r>
              <w:rPr>
                <w:noProof/>
                <w:webHidden/>
              </w:rPr>
              <w:fldChar w:fldCharType="begin"/>
            </w:r>
            <w:r>
              <w:rPr>
                <w:noProof/>
                <w:webHidden/>
              </w:rPr>
              <w:instrText xml:space="preserve"> PAGEREF _Toc112760925 \h </w:instrText>
            </w:r>
            <w:r>
              <w:rPr>
                <w:noProof/>
                <w:webHidden/>
              </w:rPr>
            </w:r>
            <w:r>
              <w:rPr>
                <w:noProof/>
                <w:webHidden/>
              </w:rPr>
              <w:fldChar w:fldCharType="separate"/>
            </w:r>
            <w:r>
              <w:rPr>
                <w:noProof/>
                <w:webHidden/>
              </w:rPr>
              <w:t>127</w:t>
            </w:r>
            <w:r>
              <w:rPr>
                <w:noProof/>
                <w:webHidden/>
              </w:rPr>
              <w:fldChar w:fldCharType="end"/>
            </w:r>
          </w:hyperlink>
        </w:p>
        <w:p w14:paraId="2DF8337C" w14:textId="7FD4736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26" w:history="1">
            <w:r w:rsidRPr="00AF20FB">
              <w:rPr>
                <w:rStyle w:val="Lienhypertexte"/>
                <w:noProof/>
              </w:rPr>
              <w:t>51.67.7a Revêtements tendus en vinyle tendu CCTB 01.02</w:t>
            </w:r>
            <w:r>
              <w:rPr>
                <w:noProof/>
                <w:webHidden/>
              </w:rPr>
              <w:tab/>
            </w:r>
            <w:r>
              <w:rPr>
                <w:noProof/>
                <w:webHidden/>
              </w:rPr>
              <w:fldChar w:fldCharType="begin"/>
            </w:r>
            <w:r>
              <w:rPr>
                <w:noProof/>
                <w:webHidden/>
              </w:rPr>
              <w:instrText xml:space="preserve"> PAGEREF _Toc112760926 \h </w:instrText>
            </w:r>
            <w:r>
              <w:rPr>
                <w:noProof/>
                <w:webHidden/>
              </w:rPr>
            </w:r>
            <w:r>
              <w:rPr>
                <w:noProof/>
                <w:webHidden/>
              </w:rPr>
              <w:fldChar w:fldCharType="separate"/>
            </w:r>
            <w:r>
              <w:rPr>
                <w:noProof/>
                <w:webHidden/>
              </w:rPr>
              <w:t>127</w:t>
            </w:r>
            <w:r>
              <w:rPr>
                <w:noProof/>
                <w:webHidden/>
              </w:rPr>
              <w:fldChar w:fldCharType="end"/>
            </w:r>
          </w:hyperlink>
        </w:p>
        <w:p w14:paraId="25DBD5D2" w14:textId="2AC9AAD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27" w:history="1">
            <w:r w:rsidRPr="00AF20FB">
              <w:rPr>
                <w:rStyle w:val="Lienhypertexte"/>
                <w:noProof/>
              </w:rPr>
              <w:t>51.67.8 Revêtements muraux particuliers CCTB 01.02</w:t>
            </w:r>
            <w:r>
              <w:rPr>
                <w:noProof/>
                <w:webHidden/>
              </w:rPr>
              <w:tab/>
            </w:r>
            <w:r>
              <w:rPr>
                <w:noProof/>
                <w:webHidden/>
              </w:rPr>
              <w:fldChar w:fldCharType="begin"/>
            </w:r>
            <w:r>
              <w:rPr>
                <w:noProof/>
                <w:webHidden/>
              </w:rPr>
              <w:instrText xml:space="preserve"> PAGEREF _Toc112760927 \h </w:instrText>
            </w:r>
            <w:r>
              <w:rPr>
                <w:noProof/>
                <w:webHidden/>
              </w:rPr>
            </w:r>
            <w:r>
              <w:rPr>
                <w:noProof/>
                <w:webHidden/>
              </w:rPr>
              <w:fldChar w:fldCharType="separate"/>
            </w:r>
            <w:r>
              <w:rPr>
                <w:noProof/>
                <w:webHidden/>
              </w:rPr>
              <w:t>127</w:t>
            </w:r>
            <w:r>
              <w:rPr>
                <w:noProof/>
                <w:webHidden/>
              </w:rPr>
              <w:fldChar w:fldCharType="end"/>
            </w:r>
          </w:hyperlink>
        </w:p>
        <w:p w14:paraId="7DA68E7C" w14:textId="60D75DE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28" w:history="1">
            <w:r w:rsidRPr="00AF20FB">
              <w:rPr>
                <w:rStyle w:val="Lienhypertexte"/>
                <w:noProof/>
              </w:rPr>
              <w:t>51.67.8a Revêtements muraux particuliers CCTB 01.02</w:t>
            </w:r>
            <w:r>
              <w:rPr>
                <w:noProof/>
                <w:webHidden/>
              </w:rPr>
              <w:tab/>
            </w:r>
            <w:r>
              <w:rPr>
                <w:noProof/>
                <w:webHidden/>
              </w:rPr>
              <w:fldChar w:fldCharType="begin"/>
            </w:r>
            <w:r>
              <w:rPr>
                <w:noProof/>
                <w:webHidden/>
              </w:rPr>
              <w:instrText xml:space="preserve"> PAGEREF _Toc112760928 \h </w:instrText>
            </w:r>
            <w:r>
              <w:rPr>
                <w:noProof/>
                <w:webHidden/>
              </w:rPr>
            </w:r>
            <w:r>
              <w:rPr>
                <w:noProof/>
                <w:webHidden/>
              </w:rPr>
              <w:fldChar w:fldCharType="separate"/>
            </w:r>
            <w:r>
              <w:rPr>
                <w:noProof/>
                <w:webHidden/>
              </w:rPr>
              <w:t>127</w:t>
            </w:r>
            <w:r>
              <w:rPr>
                <w:noProof/>
                <w:webHidden/>
              </w:rPr>
              <w:fldChar w:fldCharType="end"/>
            </w:r>
          </w:hyperlink>
        </w:p>
        <w:p w14:paraId="79B529E6" w14:textId="2E9973EE"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929" w:history="1">
            <w:r w:rsidRPr="00AF20FB">
              <w:rPr>
                <w:rStyle w:val="Lienhypertexte"/>
                <w:noProof/>
              </w:rPr>
              <w:t>51.7 Eléments particuliers et finitions CCTB 01.02</w:t>
            </w:r>
            <w:r>
              <w:rPr>
                <w:noProof/>
                <w:webHidden/>
              </w:rPr>
              <w:tab/>
            </w:r>
            <w:r>
              <w:rPr>
                <w:noProof/>
                <w:webHidden/>
              </w:rPr>
              <w:fldChar w:fldCharType="begin"/>
            </w:r>
            <w:r>
              <w:rPr>
                <w:noProof/>
                <w:webHidden/>
              </w:rPr>
              <w:instrText xml:space="preserve"> PAGEREF _Toc112760929 \h </w:instrText>
            </w:r>
            <w:r>
              <w:rPr>
                <w:noProof/>
                <w:webHidden/>
              </w:rPr>
            </w:r>
            <w:r>
              <w:rPr>
                <w:noProof/>
                <w:webHidden/>
              </w:rPr>
              <w:fldChar w:fldCharType="separate"/>
            </w:r>
            <w:r>
              <w:rPr>
                <w:noProof/>
                <w:webHidden/>
              </w:rPr>
              <w:t>127</w:t>
            </w:r>
            <w:r>
              <w:rPr>
                <w:noProof/>
                <w:webHidden/>
              </w:rPr>
              <w:fldChar w:fldCharType="end"/>
            </w:r>
          </w:hyperlink>
        </w:p>
        <w:p w14:paraId="36154A53" w14:textId="2579D34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30" w:history="1">
            <w:r w:rsidRPr="00AF20FB">
              <w:rPr>
                <w:rStyle w:val="Lienhypertexte"/>
                <w:noProof/>
              </w:rPr>
              <w:t>51.71 Eléments particuliers et finitions - Moulures CCTB 01.02</w:t>
            </w:r>
            <w:r>
              <w:rPr>
                <w:noProof/>
                <w:webHidden/>
              </w:rPr>
              <w:tab/>
            </w:r>
            <w:r>
              <w:rPr>
                <w:noProof/>
                <w:webHidden/>
              </w:rPr>
              <w:fldChar w:fldCharType="begin"/>
            </w:r>
            <w:r>
              <w:rPr>
                <w:noProof/>
                <w:webHidden/>
              </w:rPr>
              <w:instrText xml:space="preserve"> PAGEREF _Toc112760930 \h </w:instrText>
            </w:r>
            <w:r>
              <w:rPr>
                <w:noProof/>
                <w:webHidden/>
              </w:rPr>
            </w:r>
            <w:r>
              <w:rPr>
                <w:noProof/>
                <w:webHidden/>
              </w:rPr>
              <w:fldChar w:fldCharType="separate"/>
            </w:r>
            <w:r>
              <w:rPr>
                <w:noProof/>
                <w:webHidden/>
              </w:rPr>
              <w:t>127</w:t>
            </w:r>
            <w:r>
              <w:rPr>
                <w:noProof/>
                <w:webHidden/>
              </w:rPr>
              <w:fldChar w:fldCharType="end"/>
            </w:r>
          </w:hyperlink>
        </w:p>
        <w:p w14:paraId="69D13009" w14:textId="662CCB3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31" w:history="1">
            <w:r w:rsidRPr="00AF20FB">
              <w:rPr>
                <w:rStyle w:val="Lienhypertexte"/>
                <w:noProof/>
              </w:rPr>
              <w:t>51.71.1 Eléments particuliers et finitions - Moulures en plâtre CCTB 01.02</w:t>
            </w:r>
            <w:r>
              <w:rPr>
                <w:noProof/>
                <w:webHidden/>
              </w:rPr>
              <w:tab/>
            </w:r>
            <w:r>
              <w:rPr>
                <w:noProof/>
                <w:webHidden/>
              </w:rPr>
              <w:fldChar w:fldCharType="begin"/>
            </w:r>
            <w:r>
              <w:rPr>
                <w:noProof/>
                <w:webHidden/>
              </w:rPr>
              <w:instrText xml:space="preserve"> PAGEREF _Toc112760931 \h </w:instrText>
            </w:r>
            <w:r>
              <w:rPr>
                <w:noProof/>
                <w:webHidden/>
              </w:rPr>
            </w:r>
            <w:r>
              <w:rPr>
                <w:noProof/>
                <w:webHidden/>
              </w:rPr>
              <w:fldChar w:fldCharType="separate"/>
            </w:r>
            <w:r>
              <w:rPr>
                <w:noProof/>
                <w:webHidden/>
              </w:rPr>
              <w:t>127</w:t>
            </w:r>
            <w:r>
              <w:rPr>
                <w:noProof/>
                <w:webHidden/>
              </w:rPr>
              <w:fldChar w:fldCharType="end"/>
            </w:r>
          </w:hyperlink>
        </w:p>
        <w:p w14:paraId="192CB9F7" w14:textId="3234E93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32" w:history="1">
            <w:r w:rsidRPr="00AF20FB">
              <w:rPr>
                <w:rStyle w:val="Lienhypertexte"/>
                <w:noProof/>
              </w:rPr>
              <w:t>51.71.1a Eléments particuliers et finitions- Moulures en plâtre - Staff CCTB 01.02</w:t>
            </w:r>
            <w:r>
              <w:rPr>
                <w:noProof/>
                <w:webHidden/>
              </w:rPr>
              <w:tab/>
            </w:r>
            <w:r>
              <w:rPr>
                <w:noProof/>
                <w:webHidden/>
              </w:rPr>
              <w:fldChar w:fldCharType="begin"/>
            </w:r>
            <w:r>
              <w:rPr>
                <w:noProof/>
                <w:webHidden/>
              </w:rPr>
              <w:instrText xml:space="preserve"> PAGEREF _Toc112760932 \h </w:instrText>
            </w:r>
            <w:r>
              <w:rPr>
                <w:noProof/>
                <w:webHidden/>
              </w:rPr>
            </w:r>
            <w:r>
              <w:rPr>
                <w:noProof/>
                <w:webHidden/>
              </w:rPr>
              <w:fldChar w:fldCharType="separate"/>
            </w:r>
            <w:r>
              <w:rPr>
                <w:noProof/>
                <w:webHidden/>
              </w:rPr>
              <w:t>127</w:t>
            </w:r>
            <w:r>
              <w:rPr>
                <w:noProof/>
                <w:webHidden/>
              </w:rPr>
              <w:fldChar w:fldCharType="end"/>
            </w:r>
          </w:hyperlink>
        </w:p>
        <w:p w14:paraId="63E6F366" w14:textId="16B7482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33" w:history="1">
            <w:r w:rsidRPr="00AF20FB">
              <w:rPr>
                <w:rStyle w:val="Lienhypertexte"/>
                <w:noProof/>
              </w:rPr>
              <w:t>51.71.2 Eléments particuliers et finitions - Moulures en bois CCTB 01.02</w:t>
            </w:r>
            <w:r>
              <w:rPr>
                <w:noProof/>
                <w:webHidden/>
              </w:rPr>
              <w:tab/>
            </w:r>
            <w:r>
              <w:rPr>
                <w:noProof/>
                <w:webHidden/>
              </w:rPr>
              <w:fldChar w:fldCharType="begin"/>
            </w:r>
            <w:r>
              <w:rPr>
                <w:noProof/>
                <w:webHidden/>
              </w:rPr>
              <w:instrText xml:space="preserve"> PAGEREF _Toc112760933 \h </w:instrText>
            </w:r>
            <w:r>
              <w:rPr>
                <w:noProof/>
                <w:webHidden/>
              </w:rPr>
            </w:r>
            <w:r>
              <w:rPr>
                <w:noProof/>
                <w:webHidden/>
              </w:rPr>
              <w:fldChar w:fldCharType="separate"/>
            </w:r>
            <w:r>
              <w:rPr>
                <w:noProof/>
                <w:webHidden/>
              </w:rPr>
              <w:t>127</w:t>
            </w:r>
            <w:r>
              <w:rPr>
                <w:noProof/>
                <w:webHidden/>
              </w:rPr>
              <w:fldChar w:fldCharType="end"/>
            </w:r>
          </w:hyperlink>
        </w:p>
        <w:p w14:paraId="2E147283" w14:textId="17297C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34" w:history="1">
            <w:r w:rsidRPr="00AF20FB">
              <w:rPr>
                <w:rStyle w:val="Lienhypertexte"/>
                <w:noProof/>
              </w:rPr>
              <w:t>51.71.2a Eléments particuliers et finitions - Moulures en bois CCTB 01.02</w:t>
            </w:r>
            <w:r>
              <w:rPr>
                <w:noProof/>
                <w:webHidden/>
              </w:rPr>
              <w:tab/>
            </w:r>
            <w:r>
              <w:rPr>
                <w:noProof/>
                <w:webHidden/>
              </w:rPr>
              <w:fldChar w:fldCharType="begin"/>
            </w:r>
            <w:r>
              <w:rPr>
                <w:noProof/>
                <w:webHidden/>
              </w:rPr>
              <w:instrText xml:space="preserve"> PAGEREF _Toc112760934 \h </w:instrText>
            </w:r>
            <w:r>
              <w:rPr>
                <w:noProof/>
                <w:webHidden/>
              </w:rPr>
            </w:r>
            <w:r>
              <w:rPr>
                <w:noProof/>
                <w:webHidden/>
              </w:rPr>
              <w:fldChar w:fldCharType="separate"/>
            </w:r>
            <w:r>
              <w:rPr>
                <w:noProof/>
                <w:webHidden/>
              </w:rPr>
              <w:t>127</w:t>
            </w:r>
            <w:r>
              <w:rPr>
                <w:noProof/>
                <w:webHidden/>
              </w:rPr>
              <w:fldChar w:fldCharType="end"/>
            </w:r>
          </w:hyperlink>
        </w:p>
        <w:p w14:paraId="6179D8FD" w14:textId="6E4DE3C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35" w:history="1">
            <w:r w:rsidRPr="00AF20FB">
              <w:rPr>
                <w:rStyle w:val="Lienhypertexte"/>
                <w:noProof/>
              </w:rPr>
              <w:t>51.71.3 Eléments particuliers et finitions - Moulures en matériaux synthétiques CCTB 01.02</w:t>
            </w:r>
            <w:r>
              <w:rPr>
                <w:noProof/>
                <w:webHidden/>
              </w:rPr>
              <w:tab/>
            </w:r>
            <w:r>
              <w:rPr>
                <w:noProof/>
                <w:webHidden/>
              </w:rPr>
              <w:fldChar w:fldCharType="begin"/>
            </w:r>
            <w:r>
              <w:rPr>
                <w:noProof/>
                <w:webHidden/>
              </w:rPr>
              <w:instrText xml:space="preserve"> PAGEREF _Toc112760935 \h </w:instrText>
            </w:r>
            <w:r>
              <w:rPr>
                <w:noProof/>
                <w:webHidden/>
              </w:rPr>
            </w:r>
            <w:r>
              <w:rPr>
                <w:noProof/>
                <w:webHidden/>
              </w:rPr>
              <w:fldChar w:fldCharType="separate"/>
            </w:r>
            <w:r>
              <w:rPr>
                <w:noProof/>
                <w:webHidden/>
              </w:rPr>
              <w:t>127</w:t>
            </w:r>
            <w:r>
              <w:rPr>
                <w:noProof/>
                <w:webHidden/>
              </w:rPr>
              <w:fldChar w:fldCharType="end"/>
            </w:r>
          </w:hyperlink>
        </w:p>
        <w:p w14:paraId="1A86541A" w14:textId="6713234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36" w:history="1">
            <w:r w:rsidRPr="00AF20FB">
              <w:rPr>
                <w:rStyle w:val="Lienhypertexte"/>
                <w:noProof/>
              </w:rPr>
              <w:t>51.71.3a Eléments particuliers et finitions - Moulures en matériaux synthétiques CCTB 01.02</w:t>
            </w:r>
            <w:r>
              <w:rPr>
                <w:noProof/>
                <w:webHidden/>
              </w:rPr>
              <w:tab/>
            </w:r>
            <w:r>
              <w:rPr>
                <w:noProof/>
                <w:webHidden/>
              </w:rPr>
              <w:fldChar w:fldCharType="begin"/>
            </w:r>
            <w:r>
              <w:rPr>
                <w:noProof/>
                <w:webHidden/>
              </w:rPr>
              <w:instrText xml:space="preserve"> PAGEREF _Toc112760936 \h </w:instrText>
            </w:r>
            <w:r>
              <w:rPr>
                <w:noProof/>
                <w:webHidden/>
              </w:rPr>
            </w:r>
            <w:r>
              <w:rPr>
                <w:noProof/>
                <w:webHidden/>
              </w:rPr>
              <w:fldChar w:fldCharType="separate"/>
            </w:r>
            <w:r>
              <w:rPr>
                <w:noProof/>
                <w:webHidden/>
              </w:rPr>
              <w:t>127</w:t>
            </w:r>
            <w:r>
              <w:rPr>
                <w:noProof/>
                <w:webHidden/>
              </w:rPr>
              <w:fldChar w:fldCharType="end"/>
            </w:r>
          </w:hyperlink>
        </w:p>
        <w:p w14:paraId="2E553C64" w14:textId="5072E10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37" w:history="1">
            <w:r w:rsidRPr="00AF20FB">
              <w:rPr>
                <w:rStyle w:val="Lienhypertexte"/>
                <w:noProof/>
              </w:rPr>
              <w:t>51.72 Réalisation de joints CCTB 01.02</w:t>
            </w:r>
            <w:r>
              <w:rPr>
                <w:noProof/>
                <w:webHidden/>
              </w:rPr>
              <w:tab/>
            </w:r>
            <w:r>
              <w:rPr>
                <w:noProof/>
                <w:webHidden/>
              </w:rPr>
              <w:fldChar w:fldCharType="begin"/>
            </w:r>
            <w:r>
              <w:rPr>
                <w:noProof/>
                <w:webHidden/>
              </w:rPr>
              <w:instrText xml:space="preserve"> PAGEREF _Toc112760937 \h </w:instrText>
            </w:r>
            <w:r>
              <w:rPr>
                <w:noProof/>
                <w:webHidden/>
              </w:rPr>
            </w:r>
            <w:r>
              <w:rPr>
                <w:noProof/>
                <w:webHidden/>
              </w:rPr>
              <w:fldChar w:fldCharType="separate"/>
            </w:r>
            <w:r>
              <w:rPr>
                <w:noProof/>
                <w:webHidden/>
              </w:rPr>
              <w:t>127</w:t>
            </w:r>
            <w:r>
              <w:rPr>
                <w:noProof/>
                <w:webHidden/>
              </w:rPr>
              <w:fldChar w:fldCharType="end"/>
            </w:r>
          </w:hyperlink>
        </w:p>
        <w:p w14:paraId="16FAA518" w14:textId="1EB2A38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38" w:history="1">
            <w:r w:rsidRPr="00AF20FB">
              <w:rPr>
                <w:rStyle w:val="Lienhypertexte"/>
                <w:noProof/>
              </w:rPr>
              <w:t>51.72.1 Réalisation de joints - Joint de tassement CCTB 01.02</w:t>
            </w:r>
            <w:r>
              <w:rPr>
                <w:noProof/>
                <w:webHidden/>
              </w:rPr>
              <w:tab/>
            </w:r>
            <w:r>
              <w:rPr>
                <w:noProof/>
                <w:webHidden/>
              </w:rPr>
              <w:fldChar w:fldCharType="begin"/>
            </w:r>
            <w:r>
              <w:rPr>
                <w:noProof/>
                <w:webHidden/>
              </w:rPr>
              <w:instrText xml:space="preserve"> PAGEREF _Toc112760938 \h </w:instrText>
            </w:r>
            <w:r>
              <w:rPr>
                <w:noProof/>
                <w:webHidden/>
              </w:rPr>
            </w:r>
            <w:r>
              <w:rPr>
                <w:noProof/>
                <w:webHidden/>
              </w:rPr>
              <w:fldChar w:fldCharType="separate"/>
            </w:r>
            <w:r>
              <w:rPr>
                <w:noProof/>
                <w:webHidden/>
              </w:rPr>
              <w:t>127</w:t>
            </w:r>
            <w:r>
              <w:rPr>
                <w:noProof/>
                <w:webHidden/>
              </w:rPr>
              <w:fldChar w:fldCharType="end"/>
            </w:r>
          </w:hyperlink>
        </w:p>
        <w:p w14:paraId="289C3840" w14:textId="51598C4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39" w:history="1">
            <w:r w:rsidRPr="00AF20FB">
              <w:rPr>
                <w:rStyle w:val="Lienhypertexte"/>
                <w:noProof/>
              </w:rPr>
              <w:t>51.72.1a Réalisation de joints - Joint de tassement réalisé in situ CCTB 01.10</w:t>
            </w:r>
            <w:r>
              <w:rPr>
                <w:noProof/>
                <w:webHidden/>
              </w:rPr>
              <w:tab/>
            </w:r>
            <w:r>
              <w:rPr>
                <w:noProof/>
                <w:webHidden/>
              </w:rPr>
              <w:fldChar w:fldCharType="begin"/>
            </w:r>
            <w:r>
              <w:rPr>
                <w:noProof/>
                <w:webHidden/>
              </w:rPr>
              <w:instrText xml:space="preserve"> PAGEREF _Toc112760939 \h </w:instrText>
            </w:r>
            <w:r>
              <w:rPr>
                <w:noProof/>
                <w:webHidden/>
              </w:rPr>
            </w:r>
            <w:r>
              <w:rPr>
                <w:noProof/>
                <w:webHidden/>
              </w:rPr>
              <w:fldChar w:fldCharType="separate"/>
            </w:r>
            <w:r>
              <w:rPr>
                <w:noProof/>
                <w:webHidden/>
              </w:rPr>
              <w:t>128</w:t>
            </w:r>
            <w:r>
              <w:rPr>
                <w:noProof/>
                <w:webHidden/>
              </w:rPr>
              <w:fldChar w:fldCharType="end"/>
            </w:r>
          </w:hyperlink>
        </w:p>
        <w:p w14:paraId="0C26C160" w14:textId="650FF01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40" w:history="1">
            <w:r w:rsidRPr="00AF20FB">
              <w:rPr>
                <w:rStyle w:val="Lienhypertexte"/>
                <w:noProof/>
              </w:rPr>
              <w:t>51.72.1b Réalisation de joints - Joint de tassement à systèmes préfabriqués CCTB 01.02</w:t>
            </w:r>
            <w:r>
              <w:rPr>
                <w:noProof/>
                <w:webHidden/>
              </w:rPr>
              <w:tab/>
            </w:r>
            <w:r>
              <w:rPr>
                <w:noProof/>
                <w:webHidden/>
              </w:rPr>
              <w:fldChar w:fldCharType="begin"/>
            </w:r>
            <w:r>
              <w:rPr>
                <w:noProof/>
                <w:webHidden/>
              </w:rPr>
              <w:instrText xml:space="preserve"> PAGEREF _Toc112760940 \h </w:instrText>
            </w:r>
            <w:r>
              <w:rPr>
                <w:noProof/>
                <w:webHidden/>
              </w:rPr>
            </w:r>
            <w:r>
              <w:rPr>
                <w:noProof/>
                <w:webHidden/>
              </w:rPr>
              <w:fldChar w:fldCharType="separate"/>
            </w:r>
            <w:r>
              <w:rPr>
                <w:noProof/>
                <w:webHidden/>
              </w:rPr>
              <w:t>130</w:t>
            </w:r>
            <w:r>
              <w:rPr>
                <w:noProof/>
                <w:webHidden/>
              </w:rPr>
              <w:fldChar w:fldCharType="end"/>
            </w:r>
          </w:hyperlink>
        </w:p>
        <w:p w14:paraId="45D53659" w14:textId="210FEFF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41" w:history="1">
            <w:r w:rsidRPr="00AF20FB">
              <w:rPr>
                <w:rStyle w:val="Lienhypertexte"/>
                <w:noProof/>
              </w:rPr>
              <w:t>51.72.2 Réalisation de joints - Joint de dilatation CCTB 01.02</w:t>
            </w:r>
            <w:r>
              <w:rPr>
                <w:noProof/>
                <w:webHidden/>
              </w:rPr>
              <w:tab/>
            </w:r>
            <w:r>
              <w:rPr>
                <w:noProof/>
                <w:webHidden/>
              </w:rPr>
              <w:fldChar w:fldCharType="begin"/>
            </w:r>
            <w:r>
              <w:rPr>
                <w:noProof/>
                <w:webHidden/>
              </w:rPr>
              <w:instrText xml:space="preserve"> PAGEREF _Toc112760941 \h </w:instrText>
            </w:r>
            <w:r>
              <w:rPr>
                <w:noProof/>
                <w:webHidden/>
              </w:rPr>
            </w:r>
            <w:r>
              <w:rPr>
                <w:noProof/>
                <w:webHidden/>
              </w:rPr>
              <w:fldChar w:fldCharType="separate"/>
            </w:r>
            <w:r>
              <w:rPr>
                <w:noProof/>
                <w:webHidden/>
              </w:rPr>
              <w:t>130</w:t>
            </w:r>
            <w:r>
              <w:rPr>
                <w:noProof/>
                <w:webHidden/>
              </w:rPr>
              <w:fldChar w:fldCharType="end"/>
            </w:r>
          </w:hyperlink>
        </w:p>
        <w:p w14:paraId="1F92D032" w14:textId="6EEF764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42" w:history="1">
            <w:r w:rsidRPr="00AF20FB">
              <w:rPr>
                <w:rStyle w:val="Lienhypertexte"/>
                <w:noProof/>
              </w:rPr>
              <w:t>51.72.2a Réalisation de joints - Joint de dilatation réalisé in situ CCTB 01.02</w:t>
            </w:r>
            <w:r>
              <w:rPr>
                <w:noProof/>
                <w:webHidden/>
              </w:rPr>
              <w:tab/>
            </w:r>
            <w:r>
              <w:rPr>
                <w:noProof/>
                <w:webHidden/>
              </w:rPr>
              <w:fldChar w:fldCharType="begin"/>
            </w:r>
            <w:r>
              <w:rPr>
                <w:noProof/>
                <w:webHidden/>
              </w:rPr>
              <w:instrText xml:space="preserve"> PAGEREF _Toc112760942 \h </w:instrText>
            </w:r>
            <w:r>
              <w:rPr>
                <w:noProof/>
                <w:webHidden/>
              </w:rPr>
            </w:r>
            <w:r>
              <w:rPr>
                <w:noProof/>
                <w:webHidden/>
              </w:rPr>
              <w:fldChar w:fldCharType="separate"/>
            </w:r>
            <w:r>
              <w:rPr>
                <w:noProof/>
                <w:webHidden/>
              </w:rPr>
              <w:t>130</w:t>
            </w:r>
            <w:r>
              <w:rPr>
                <w:noProof/>
                <w:webHidden/>
              </w:rPr>
              <w:fldChar w:fldCharType="end"/>
            </w:r>
          </w:hyperlink>
        </w:p>
        <w:p w14:paraId="5E49DC2A" w14:textId="1BAC363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43" w:history="1">
            <w:r w:rsidRPr="00AF20FB">
              <w:rPr>
                <w:rStyle w:val="Lienhypertexte"/>
                <w:noProof/>
              </w:rPr>
              <w:t>51.72.2b Réalisation de joints - Joint de dilatation à systèmes préfabriqués CCTB 01.10</w:t>
            </w:r>
            <w:r>
              <w:rPr>
                <w:noProof/>
                <w:webHidden/>
              </w:rPr>
              <w:tab/>
            </w:r>
            <w:r>
              <w:rPr>
                <w:noProof/>
                <w:webHidden/>
              </w:rPr>
              <w:fldChar w:fldCharType="begin"/>
            </w:r>
            <w:r>
              <w:rPr>
                <w:noProof/>
                <w:webHidden/>
              </w:rPr>
              <w:instrText xml:space="preserve"> PAGEREF _Toc112760943 \h </w:instrText>
            </w:r>
            <w:r>
              <w:rPr>
                <w:noProof/>
                <w:webHidden/>
              </w:rPr>
            </w:r>
            <w:r>
              <w:rPr>
                <w:noProof/>
                <w:webHidden/>
              </w:rPr>
              <w:fldChar w:fldCharType="separate"/>
            </w:r>
            <w:r>
              <w:rPr>
                <w:noProof/>
                <w:webHidden/>
              </w:rPr>
              <w:t>130</w:t>
            </w:r>
            <w:r>
              <w:rPr>
                <w:noProof/>
                <w:webHidden/>
              </w:rPr>
              <w:fldChar w:fldCharType="end"/>
            </w:r>
          </w:hyperlink>
        </w:p>
        <w:p w14:paraId="52901478" w14:textId="000FFB4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44" w:history="1">
            <w:r w:rsidRPr="00AF20FB">
              <w:rPr>
                <w:rStyle w:val="Lienhypertexte"/>
                <w:noProof/>
              </w:rPr>
              <w:t>51.72.3 Réalisation de joints - Joint de retrait CCTB 01.02</w:t>
            </w:r>
            <w:r>
              <w:rPr>
                <w:noProof/>
                <w:webHidden/>
              </w:rPr>
              <w:tab/>
            </w:r>
            <w:r>
              <w:rPr>
                <w:noProof/>
                <w:webHidden/>
              </w:rPr>
              <w:fldChar w:fldCharType="begin"/>
            </w:r>
            <w:r>
              <w:rPr>
                <w:noProof/>
                <w:webHidden/>
              </w:rPr>
              <w:instrText xml:space="preserve"> PAGEREF _Toc112760944 \h </w:instrText>
            </w:r>
            <w:r>
              <w:rPr>
                <w:noProof/>
                <w:webHidden/>
              </w:rPr>
            </w:r>
            <w:r>
              <w:rPr>
                <w:noProof/>
                <w:webHidden/>
              </w:rPr>
              <w:fldChar w:fldCharType="separate"/>
            </w:r>
            <w:r>
              <w:rPr>
                <w:noProof/>
                <w:webHidden/>
              </w:rPr>
              <w:t>135</w:t>
            </w:r>
            <w:r>
              <w:rPr>
                <w:noProof/>
                <w:webHidden/>
              </w:rPr>
              <w:fldChar w:fldCharType="end"/>
            </w:r>
          </w:hyperlink>
        </w:p>
        <w:p w14:paraId="7C6E17EE" w14:textId="4C3A48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45" w:history="1">
            <w:r w:rsidRPr="00AF20FB">
              <w:rPr>
                <w:rStyle w:val="Lienhypertexte"/>
                <w:noProof/>
              </w:rPr>
              <w:t>51.72.3a Réalisation de joints - Joint de retrait réalisé in situ CCTB 01.02</w:t>
            </w:r>
            <w:r>
              <w:rPr>
                <w:noProof/>
                <w:webHidden/>
              </w:rPr>
              <w:tab/>
            </w:r>
            <w:r>
              <w:rPr>
                <w:noProof/>
                <w:webHidden/>
              </w:rPr>
              <w:fldChar w:fldCharType="begin"/>
            </w:r>
            <w:r>
              <w:rPr>
                <w:noProof/>
                <w:webHidden/>
              </w:rPr>
              <w:instrText xml:space="preserve"> PAGEREF _Toc112760945 \h </w:instrText>
            </w:r>
            <w:r>
              <w:rPr>
                <w:noProof/>
                <w:webHidden/>
              </w:rPr>
            </w:r>
            <w:r>
              <w:rPr>
                <w:noProof/>
                <w:webHidden/>
              </w:rPr>
              <w:fldChar w:fldCharType="separate"/>
            </w:r>
            <w:r>
              <w:rPr>
                <w:noProof/>
                <w:webHidden/>
              </w:rPr>
              <w:t>135</w:t>
            </w:r>
            <w:r>
              <w:rPr>
                <w:noProof/>
                <w:webHidden/>
              </w:rPr>
              <w:fldChar w:fldCharType="end"/>
            </w:r>
          </w:hyperlink>
        </w:p>
        <w:p w14:paraId="26990B96" w14:textId="141F32B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46" w:history="1">
            <w:r w:rsidRPr="00AF20FB">
              <w:rPr>
                <w:rStyle w:val="Lienhypertexte"/>
                <w:noProof/>
              </w:rPr>
              <w:t>51.72.3b Réalisation de joints - Joint de retrait à systèmes préfabriqués CCTB 01.02</w:t>
            </w:r>
            <w:r>
              <w:rPr>
                <w:noProof/>
                <w:webHidden/>
              </w:rPr>
              <w:tab/>
            </w:r>
            <w:r>
              <w:rPr>
                <w:noProof/>
                <w:webHidden/>
              </w:rPr>
              <w:fldChar w:fldCharType="begin"/>
            </w:r>
            <w:r>
              <w:rPr>
                <w:noProof/>
                <w:webHidden/>
              </w:rPr>
              <w:instrText xml:space="preserve"> PAGEREF _Toc112760946 \h </w:instrText>
            </w:r>
            <w:r>
              <w:rPr>
                <w:noProof/>
                <w:webHidden/>
              </w:rPr>
            </w:r>
            <w:r>
              <w:rPr>
                <w:noProof/>
                <w:webHidden/>
              </w:rPr>
              <w:fldChar w:fldCharType="separate"/>
            </w:r>
            <w:r>
              <w:rPr>
                <w:noProof/>
                <w:webHidden/>
              </w:rPr>
              <w:t>135</w:t>
            </w:r>
            <w:r>
              <w:rPr>
                <w:noProof/>
                <w:webHidden/>
              </w:rPr>
              <w:fldChar w:fldCharType="end"/>
            </w:r>
          </w:hyperlink>
        </w:p>
        <w:p w14:paraId="585E325D" w14:textId="661DAF0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47" w:history="1">
            <w:r w:rsidRPr="00AF20FB">
              <w:rPr>
                <w:rStyle w:val="Lienhypertexte"/>
                <w:noProof/>
              </w:rPr>
              <w:t>51.72.4 Réalisation de joints - Joint de désolidarisation CCTB 01.02</w:t>
            </w:r>
            <w:r>
              <w:rPr>
                <w:noProof/>
                <w:webHidden/>
              </w:rPr>
              <w:tab/>
            </w:r>
            <w:r>
              <w:rPr>
                <w:noProof/>
                <w:webHidden/>
              </w:rPr>
              <w:fldChar w:fldCharType="begin"/>
            </w:r>
            <w:r>
              <w:rPr>
                <w:noProof/>
                <w:webHidden/>
              </w:rPr>
              <w:instrText xml:space="preserve"> PAGEREF _Toc112760947 \h </w:instrText>
            </w:r>
            <w:r>
              <w:rPr>
                <w:noProof/>
                <w:webHidden/>
              </w:rPr>
            </w:r>
            <w:r>
              <w:rPr>
                <w:noProof/>
                <w:webHidden/>
              </w:rPr>
              <w:fldChar w:fldCharType="separate"/>
            </w:r>
            <w:r>
              <w:rPr>
                <w:noProof/>
                <w:webHidden/>
              </w:rPr>
              <w:t>135</w:t>
            </w:r>
            <w:r>
              <w:rPr>
                <w:noProof/>
                <w:webHidden/>
              </w:rPr>
              <w:fldChar w:fldCharType="end"/>
            </w:r>
          </w:hyperlink>
        </w:p>
        <w:p w14:paraId="30BEEE75" w14:textId="4E11DEA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48" w:history="1">
            <w:r w:rsidRPr="00AF20FB">
              <w:rPr>
                <w:rStyle w:val="Lienhypertexte"/>
                <w:noProof/>
              </w:rPr>
              <w:t>51.72.4a Réalisation de joints - Joint de désolidarisation réalisé in situ CCTB 01.02</w:t>
            </w:r>
            <w:r>
              <w:rPr>
                <w:noProof/>
                <w:webHidden/>
              </w:rPr>
              <w:tab/>
            </w:r>
            <w:r>
              <w:rPr>
                <w:noProof/>
                <w:webHidden/>
              </w:rPr>
              <w:fldChar w:fldCharType="begin"/>
            </w:r>
            <w:r>
              <w:rPr>
                <w:noProof/>
                <w:webHidden/>
              </w:rPr>
              <w:instrText xml:space="preserve"> PAGEREF _Toc112760948 \h </w:instrText>
            </w:r>
            <w:r>
              <w:rPr>
                <w:noProof/>
                <w:webHidden/>
              </w:rPr>
            </w:r>
            <w:r>
              <w:rPr>
                <w:noProof/>
                <w:webHidden/>
              </w:rPr>
              <w:fldChar w:fldCharType="separate"/>
            </w:r>
            <w:r>
              <w:rPr>
                <w:noProof/>
                <w:webHidden/>
              </w:rPr>
              <w:t>135</w:t>
            </w:r>
            <w:r>
              <w:rPr>
                <w:noProof/>
                <w:webHidden/>
              </w:rPr>
              <w:fldChar w:fldCharType="end"/>
            </w:r>
          </w:hyperlink>
        </w:p>
        <w:p w14:paraId="27CEBBB9" w14:textId="176EB74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49" w:history="1">
            <w:r w:rsidRPr="00AF20FB">
              <w:rPr>
                <w:rStyle w:val="Lienhypertexte"/>
                <w:noProof/>
              </w:rPr>
              <w:t>51.72.4b Réalisation de joints - Joint de désolidarisation à systèmes préfabriqués CCTB 01.02</w:t>
            </w:r>
            <w:r>
              <w:rPr>
                <w:noProof/>
                <w:webHidden/>
              </w:rPr>
              <w:tab/>
            </w:r>
            <w:r>
              <w:rPr>
                <w:noProof/>
                <w:webHidden/>
              </w:rPr>
              <w:fldChar w:fldCharType="begin"/>
            </w:r>
            <w:r>
              <w:rPr>
                <w:noProof/>
                <w:webHidden/>
              </w:rPr>
              <w:instrText xml:space="preserve"> PAGEREF _Toc112760949 \h </w:instrText>
            </w:r>
            <w:r>
              <w:rPr>
                <w:noProof/>
                <w:webHidden/>
              </w:rPr>
            </w:r>
            <w:r>
              <w:rPr>
                <w:noProof/>
                <w:webHidden/>
              </w:rPr>
              <w:fldChar w:fldCharType="separate"/>
            </w:r>
            <w:r>
              <w:rPr>
                <w:noProof/>
                <w:webHidden/>
              </w:rPr>
              <w:t>135</w:t>
            </w:r>
            <w:r>
              <w:rPr>
                <w:noProof/>
                <w:webHidden/>
              </w:rPr>
              <w:fldChar w:fldCharType="end"/>
            </w:r>
          </w:hyperlink>
        </w:p>
        <w:p w14:paraId="41046B0B" w14:textId="10F6258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50" w:history="1">
            <w:r w:rsidRPr="00AF20FB">
              <w:rPr>
                <w:rStyle w:val="Lienhypertexte"/>
                <w:noProof/>
              </w:rPr>
              <w:t>51.73 Etanchéisation de joints  CCTB 01.07</w:t>
            </w:r>
            <w:r>
              <w:rPr>
                <w:noProof/>
                <w:webHidden/>
              </w:rPr>
              <w:tab/>
            </w:r>
            <w:r>
              <w:rPr>
                <w:noProof/>
                <w:webHidden/>
              </w:rPr>
              <w:fldChar w:fldCharType="begin"/>
            </w:r>
            <w:r>
              <w:rPr>
                <w:noProof/>
                <w:webHidden/>
              </w:rPr>
              <w:instrText xml:space="preserve"> PAGEREF _Toc112760950 \h </w:instrText>
            </w:r>
            <w:r>
              <w:rPr>
                <w:noProof/>
                <w:webHidden/>
              </w:rPr>
            </w:r>
            <w:r>
              <w:rPr>
                <w:noProof/>
                <w:webHidden/>
              </w:rPr>
              <w:fldChar w:fldCharType="separate"/>
            </w:r>
            <w:r>
              <w:rPr>
                <w:noProof/>
                <w:webHidden/>
              </w:rPr>
              <w:t>136</w:t>
            </w:r>
            <w:r>
              <w:rPr>
                <w:noProof/>
                <w:webHidden/>
              </w:rPr>
              <w:fldChar w:fldCharType="end"/>
            </w:r>
          </w:hyperlink>
        </w:p>
        <w:p w14:paraId="618B5FBC" w14:textId="69E356E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51" w:history="1">
            <w:r w:rsidRPr="00AF20FB">
              <w:rPr>
                <w:rStyle w:val="Lienhypertexte"/>
                <w:noProof/>
              </w:rPr>
              <w:t>51.74 Finitions particulières de joints CCTB 01.02</w:t>
            </w:r>
            <w:r>
              <w:rPr>
                <w:noProof/>
                <w:webHidden/>
              </w:rPr>
              <w:tab/>
            </w:r>
            <w:r>
              <w:rPr>
                <w:noProof/>
                <w:webHidden/>
              </w:rPr>
              <w:fldChar w:fldCharType="begin"/>
            </w:r>
            <w:r>
              <w:rPr>
                <w:noProof/>
                <w:webHidden/>
              </w:rPr>
              <w:instrText xml:space="preserve"> PAGEREF _Toc112760951 \h </w:instrText>
            </w:r>
            <w:r>
              <w:rPr>
                <w:noProof/>
                <w:webHidden/>
              </w:rPr>
            </w:r>
            <w:r>
              <w:rPr>
                <w:noProof/>
                <w:webHidden/>
              </w:rPr>
              <w:fldChar w:fldCharType="separate"/>
            </w:r>
            <w:r>
              <w:rPr>
                <w:noProof/>
                <w:webHidden/>
              </w:rPr>
              <w:t>136</w:t>
            </w:r>
            <w:r>
              <w:rPr>
                <w:noProof/>
                <w:webHidden/>
              </w:rPr>
              <w:fldChar w:fldCharType="end"/>
            </w:r>
          </w:hyperlink>
        </w:p>
        <w:p w14:paraId="3AE487DD" w14:textId="0EAC38D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52" w:history="1">
            <w:r w:rsidRPr="00AF20FB">
              <w:rPr>
                <w:rStyle w:val="Lienhypertexte"/>
                <w:noProof/>
              </w:rPr>
              <w:t>51.74.1 Finitions particulières de joints - Couvre-joints CCTB 01.02</w:t>
            </w:r>
            <w:r>
              <w:rPr>
                <w:noProof/>
                <w:webHidden/>
              </w:rPr>
              <w:tab/>
            </w:r>
            <w:r>
              <w:rPr>
                <w:noProof/>
                <w:webHidden/>
              </w:rPr>
              <w:fldChar w:fldCharType="begin"/>
            </w:r>
            <w:r>
              <w:rPr>
                <w:noProof/>
                <w:webHidden/>
              </w:rPr>
              <w:instrText xml:space="preserve"> PAGEREF _Toc112760952 \h </w:instrText>
            </w:r>
            <w:r>
              <w:rPr>
                <w:noProof/>
                <w:webHidden/>
              </w:rPr>
            </w:r>
            <w:r>
              <w:rPr>
                <w:noProof/>
                <w:webHidden/>
              </w:rPr>
              <w:fldChar w:fldCharType="separate"/>
            </w:r>
            <w:r>
              <w:rPr>
                <w:noProof/>
                <w:webHidden/>
              </w:rPr>
              <w:t>136</w:t>
            </w:r>
            <w:r>
              <w:rPr>
                <w:noProof/>
                <w:webHidden/>
              </w:rPr>
              <w:fldChar w:fldCharType="end"/>
            </w:r>
          </w:hyperlink>
        </w:p>
        <w:p w14:paraId="6C3CF795" w14:textId="6F87A45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53" w:history="1">
            <w:r w:rsidRPr="00AF20FB">
              <w:rPr>
                <w:rStyle w:val="Lienhypertexte"/>
                <w:noProof/>
              </w:rPr>
              <w:t>51.74.1a Finitions particulières de joints - Couvre-joints CCTB 01.02</w:t>
            </w:r>
            <w:r>
              <w:rPr>
                <w:noProof/>
                <w:webHidden/>
              </w:rPr>
              <w:tab/>
            </w:r>
            <w:r>
              <w:rPr>
                <w:noProof/>
                <w:webHidden/>
              </w:rPr>
              <w:fldChar w:fldCharType="begin"/>
            </w:r>
            <w:r>
              <w:rPr>
                <w:noProof/>
                <w:webHidden/>
              </w:rPr>
              <w:instrText xml:space="preserve"> PAGEREF _Toc112760953 \h </w:instrText>
            </w:r>
            <w:r>
              <w:rPr>
                <w:noProof/>
                <w:webHidden/>
              </w:rPr>
            </w:r>
            <w:r>
              <w:rPr>
                <w:noProof/>
                <w:webHidden/>
              </w:rPr>
              <w:fldChar w:fldCharType="separate"/>
            </w:r>
            <w:r>
              <w:rPr>
                <w:noProof/>
                <w:webHidden/>
              </w:rPr>
              <w:t>136</w:t>
            </w:r>
            <w:r>
              <w:rPr>
                <w:noProof/>
                <w:webHidden/>
              </w:rPr>
              <w:fldChar w:fldCharType="end"/>
            </w:r>
          </w:hyperlink>
        </w:p>
        <w:p w14:paraId="79F30836" w14:textId="36EF540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54" w:history="1">
            <w:r w:rsidRPr="00AF20FB">
              <w:rPr>
                <w:rStyle w:val="Lienhypertexte"/>
                <w:noProof/>
              </w:rPr>
              <w:t>51.74.2 Finitions particulières de joints - Systèmes de finition de joints CCTB 01.02</w:t>
            </w:r>
            <w:r>
              <w:rPr>
                <w:noProof/>
                <w:webHidden/>
              </w:rPr>
              <w:tab/>
            </w:r>
            <w:r>
              <w:rPr>
                <w:noProof/>
                <w:webHidden/>
              </w:rPr>
              <w:fldChar w:fldCharType="begin"/>
            </w:r>
            <w:r>
              <w:rPr>
                <w:noProof/>
                <w:webHidden/>
              </w:rPr>
              <w:instrText xml:space="preserve"> PAGEREF _Toc112760954 \h </w:instrText>
            </w:r>
            <w:r>
              <w:rPr>
                <w:noProof/>
                <w:webHidden/>
              </w:rPr>
            </w:r>
            <w:r>
              <w:rPr>
                <w:noProof/>
                <w:webHidden/>
              </w:rPr>
              <w:fldChar w:fldCharType="separate"/>
            </w:r>
            <w:r>
              <w:rPr>
                <w:noProof/>
                <w:webHidden/>
              </w:rPr>
              <w:t>136</w:t>
            </w:r>
            <w:r>
              <w:rPr>
                <w:noProof/>
                <w:webHidden/>
              </w:rPr>
              <w:fldChar w:fldCharType="end"/>
            </w:r>
          </w:hyperlink>
        </w:p>
        <w:p w14:paraId="7B8EEDD5" w14:textId="39F764C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55" w:history="1">
            <w:r w:rsidRPr="00AF20FB">
              <w:rPr>
                <w:rStyle w:val="Lienhypertexte"/>
                <w:noProof/>
              </w:rPr>
              <w:t>51.74.2a Finitions particulières de joints - Système de finition de joints de structure CCTB 01.02</w:t>
            </w:r>
            <w:r>
              <w:rPr>
                <w:noProof/>
                <w:webHidden/>
              </w:rPr>
              <w:tab/>
            </w:r>
            <w:r>
              <w:rPr>
                <w:noProof/>
                <w:webHidden/>
              </w:rPr>
              <w:fldChar w:fldCharType="begin"/>
            </w:r>
            <w:r>
              <w:rPr>
                <w:noProof/>
                <w:webHidden/>
              </w:rPr>
              <w:instrText xml:space="preserve"> PAGEREF _Toc112760955 \h </w:instrText>
            </w:r>
            <w:r>
              <w:rPr>
                <w:noProof/>
                <w:webHidden/>
              </w:rPr>
            </w:r>
            <w:r>
              <w:rPr>
                <w:noProof/>
                <w:webHidden/>
              </w:rPr>
              <w:fldChar w:fldCharType="separate"/>
            </w:r>
            <w:r>
              <w:rPr>
                <w:noProof/>
                <w:webHidden/>
              </w:rPr>
              <w:t>136</w:t>
            </w:r>
            <w:r>
              <w:rPr>
                <w:noProof/>
                <w:webHidden/>
              </w:rPr>
              <w:fldChar w:fldCharType="end"/>
            </w:r>
          </w:hyperlink>
        </w:p>
        <w:p w14:paraId="35470C13" w14:textId="47DF9BC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56" w:history="1">
            <w:r w:rsidRPr="00AF20FB">
              <w:rPr>
                <w:rStyle w:val="Lienhypertexte"/>
                <w:noProof/>
              </w:rPr>
              <w:t>51.74.2b Finitions particulières de joints - Système de finition de joints de fractionnement CCTB 01.02</w:t>
            </w:r>
            <w:r>
              <w:rPr>
                <w:noProof/>
                <w:webHidden/>
              </w:rPr>
              <w:tab/>
            </w:r>
            <w:r>
              <w:rPr>
                <w:noProof/>
                <w:webHidden/>
              </w:rPr>
              <w:fldChar w:fldCharType="begin"/>
            </w:r>
            <w:r>
              <w:rPr>
                <w:noProof/>
                <w:webHidden/>
              </w:rPr>
              <w:instrText xml:space="preserve"> PAGEREF _Toc112760956 \h </w:instrText>
            </w:r>
            <w:r>
              <w:rPr>
                <w:noProof/>
                <w:webHidden/>
              </w:rPr>
            </w:r>
            <w:r>
              <w:rPr>
                <w:noProof/>
                <w:webHidden/>
              </w:rPr>
              <w:fldChar w:fldCharType="separate"/>
            </w:r>
            <w:r>
              <w:rPr>
                <w:noProof/>
                <w:webHidden/>
              </w:rPr>
              <w:t>136</w:t>
            </w:r>
            <w:r>
              <w:rPr>
                <w:noProof/>
                <w:webHidden/>
              </w:rPr>
              <w:fldChar w:fldCharType="end"/>
            </w:r>
          </w:hyperlink>
        </w:p>
        <w:p w14:paraId="01A70CF2" w14:textId="07DAC17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57" w:history="1">
            <w:r w:rsidRPr="00AF20FB">
              <w:rPr>
                <w:rStyle w:val="Lienhypertexte"/>
                <w:noProof/>
              </w:rPr>
              <w:t>51.74.2c Finitions particulières de joints - Système de finition de joints imperméable étanche CCTB 01.02</w:t>
            </w:r>
            <w:r>
              <w:rPr>
                <w:noProof/>
                <w:webHidden/>
              </w:rPr>
              <w:tab/>
            </w:r>
            <w:r>
              <w:rPr>
                <w:noProof/>
                <w:webHidden/>
              </w:rPr>
              <w:fldChar w:fldCharType="begin"/>
            </w:r>
            <w:r>
              <w:rPr>
                <w:noProof/>
                <w:webHidden/>
              </w:rPr>
              <w:instrText xml:space="preserve"> PAGEREF _Toc112760957 \h </w:instrText>
            </w:r>
            <w:r>
              <w:rPr>
                <w:noProof/>
                <w:webHidden/>
              </w:rPr>
            </w:r>
            <w:r>
              <w:rPr>
                <w:noProof/>
                <w:webHidden/>
              </w:rPr>
              <w:fldChar w:fldCharType="separate"/>
            </w:r>
            <w:r>
              <w:rPr>
                <w:noProof/>
                <w:webHidden/>
              </w:rPr>
              <w:t>136</w:t>
            </w:r>
            <w:r>
              <w:rPr>
                <w:noProof/>
                <w:webHidden/>
              </w:rPr>
              <w:fldChar w:fldCharType="end"/>
            </w:r>
          </w:hyperlink>
        </w:p>
        <w:p w14:paraId="00A863CE" w14:textId="719A0012"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958" w:history="1">
            <w:r w:rsidRPr="00AF20FB">
              <w:rPr>
                <w:rStyle w:val="Lienhypertexte"/>
                <w:noProof/>
              </w:rPr>
              <w:t>51.8 Parois intérieures et finitions - Rénovation CCTB 01.10</w:t>
            </w:r>
            <w:r>
              <w:rPr>
                <w:noProof/>
                <w:webHidden/>
              </w:rPr>
              <w:tab/>
            </w:r>
            <w:r>
              <w:rPr>
                <w:noProof/>
                <w:webHidden/>
              </w:rPr>
              <w:fldChar w:fldCharType="begin"/>
            </w:r>
            <w:r>
              <w:rPr>
                <w:noProof/>
                <w:webHidden/>
              </w:rPr>
              <w:instrText xml:space="preserve"> PAGEREF _Toc112760958 \h </w:instrText>
            </w:r>
            <w:r>
              <w:rPr>
                <w:noProof/>
                <w:webHidden/>
              </w:rPr>
            </w:r>
            <w:r>
              <w:rPr>
                <w:noProof/>
                <w:webHidden/>
              </w:rPr>
              <w:fldChar w:fldCharType="separate"/>
            </w:r>
            <w:r>
              <w:rPr>
                <w:noProof/>
                <w:webHidden/>
              </w:rPr>
              <w:t>136</w:t>
            </w:r>
            <w:r>
              <w:rPr>
                <w:noProof/>
                <w:webHidden/>
              </w:rPr>
              <w:fldChar w:fldCharType="end"/>
            </w:r>
          </w:hyperlink>
        </w:p>
        <w:p w14:paraId="570978AD" w14:textId="2DF14516" w:rsidR="00EA6BFD" w:rsidRDefault="00EA6BFD">
          <w:pPr>
            <w:pStyle w:val="TM2"/>
            <w:tabs>
              <w:tab w:val="right" w:leader="dot" w:pos="9016"/>
            </w:tabs>
            <w:rPr>
              <w:rFonts w:asciiTheme="minorHAnsi" w:eastAsiaTheme="minorEastAsia" w:hAnsiTheme="minorHAnsi" w:cstheme="minorBidi"/>
              <w:noProof/>
              <w:sz w:val="22"/>
              <w:szCs w:val="22"/>
            </w:rPr>
          </w:pPr>
          <w:hyperlink w:anchor="_Toc112760959" w:history="1">
            <w:r w:rsidRPr="00AF20FB">
              <w:rPr>
                <w:rStyle w:val="Lienhypertexte"/>
                <w:noProof/>
              </w:rPr>
              <w:t>52 Etanchéisation et isolation des parois intérieures CCTB 01.02</w:t>
            </w:r>
            <w:r>
              <w:rPr>
                <w:noProof/>
                <w:webHidden/>
              </w:rPr>
              <w:tab/>
            </w:r>
            <w:r>
              <w:rPr>
                <w:noProof/>
                <w:webHidden/>
              </w:rPr>
              <w:fldChar w:fldCharType="begin"/>
            </w:r>
            <w:r>
              <w:rPr>
                <w:noProof/>
                <w:webHidden/>
              </w:rPr>
              <w:instrText xml:space="preserve"> PAGEREF _Toc112760959 \h </w:instrText>
            </w:r>
            <w:r>
              <w:rPr>
                <w:noProof/>
                <w:webHidden/>
              </w:rPr>
            </w:r>
            <w:r>
              <w:rPr>
                <w:noProof/>
                <w:webHidden/>
              </w:rPr>
              <w:fldChar w:fldCharType="separate"/>
            </w:r>
            <w:r>
              <w:rPr>
                <w:noProof/>
                <w:webHidden/>
              </w:rPr>
              <w:t>137</w:t>
            </w:r>
            <w:r>
              <w:rPr>
                <w:noProof/>
                <w:webHidden/>
              </w:rPr>
              <w:fldChar w:fldCharType="end"/>
            </w:r>
          </w:hyperlink>
        </w:p>
        <w:p w14:paraId="21677BF2" w14:textId="340EFA01"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960" w:history="1">
            <w:r w:rsidRPr="00AF20FB">
              <w:rPr>
                <w:rStyle w:val="Lienhypertexte"/>
                <w:noProof/>
              </w:rPr>
              <w:t>52.1 Etanchéisation aux matières liquides CCTB 01.02</w:t>
            </w:r>
            <w:r>
              <w:rPr>
                <w:noProof/>
                <w:webHidden/>
              </w:rPr>
              <w:tab/>
            </w:r>
            <w:r>
              <w:rPr>
                <w:noProof/>
                <w:webHidden/>
              </w:rPr>
              <w:fldChar w:fldCharType="begin"/>
            </w:r>
            <w:r>
              <w:rPr>
                <w:noProof/>
                <w:webHidden/>
              </w:rPr>
              <w:instrText xml:space="preserve"> PAGEREF _Toc112760960 \h </w:instrText>
            </w:r>
            <w:r>
              <w:rPr>
                <w:noProof/>
                <w:webHidden/>
              </w:rPr>
            </w:r>
            <w:r>
              <w:rPr>
                <w:noProof/>
                <w:webHidden/>
              </w:rPr>
              <w:fldChar w:fldCharType="separate"/>
            </w:r>
            <w:r>
              <w:rPr>
                <w:noProof/>
                <w:webHidden/>
              </w:rPr>
              <w:t>137</w:t>
            </w:r>
            <w:r>
              <w:rPr>
                <w:noProof/>
                <w:webHidden/>
              </w:rPr>
              <w:fldChar w:fldCharType="end"/>
            </w:r>
          </w:hyperlink>
        </w:p>
        <w:p w14:paraId="1A0ABE25" w14:textId="4A8067E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61" w:history="1">
            <w:r w:rsidRPr="00AF20FB">
              <w:rPr>
                <w:rStyle w:val="Lienhypertexte"/>
                <w:noProof/>
              </w:rPr>
              <w:t>52.11 Feuilles et membranes d'étanchéité à l'eau CCTB 01.02</w:t>
            </w:r>
            <w:r>
              <w:rPr>
                <w:noProof/>
                <w:webHidden/>
              </w:rPr>
              <w:tab/>
            </w:r>
            <w:r>
              <w:rPr>
                <w:noProof/>
                <w:webHidden/>
              </w:rPr>
              <w:fldChar w:fldCharType="begin"/>
            </w:r>
            <w:r>
              <w:rPr>
                <w:noProof/>
                <w:webHidden/>
              </w:rPr>
              <w:instrText xml:space="preserve"> PAGEREF _Toc112760961 \h </w:instrText>
            </w:r>
            <w:r>
              <w:rPr>
                <w:noProof/>
                <w:webHidden/>
              </w:rPr>
            </w:r>
            <w:r>
              <w:rPr>
                <w:noProof/>
                <w:webHidden/>
              </w:rPr>
              <w:fldChar w:fldCharType="separate"/>
            </w:r>
            <w:r>
              <w:rPr>
                <w:noProof/>
                <w:webHidden/>
              </w:rPr>
              <w:t>137</w:t>
            </w:r>
            <w:r>
              <w:rPr>
                <w:noProof/>
                <w:webHidden/>
              </w:rPr>
              <w:fldChar w:fldCharType="end"/>
            </w:r>
          </w:hyperlink>
        </w:p>
        <w:p w14:paraId="292D5301" w14:textId="1753B3D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62" w:history="1">
            <w:r w:rsidRPr="00AF20FB">
              <w:rPr>
                <w:rStyle w:val="Lienhypertexte"/>
                <w:noProof/>
              </w:rPr>
              <w:t>52.11.1 Feuilles et membranes d'étanchéité à l'eau - Membranes souples CCTB 01.10</w:t>
            </w:r>
            <w:r>
              <w:rPr>
                <w:noProof/>
                <w:webHidden/>
              </w:rPr>
              <w:tab/>
            </w:r>
            <w:r>
              <w:rPr>
                <w:noProof/>
                <w:webHidden/>
              </w:rPr>
              <w:fldChar w:fldCharType="begin"/>
            </w:r>
            <w:r>
              <w:rPr>
                <w:noProof/>
                <w:webHidden/>
              </w:rPr>
              <w:instrText xml:space="preserve"> PAGEREF _Toc112760962 \h </w:instrText>
            </w:r>
            <w:r>
              <w:rPr>
                <w:noProof/>
                <w:webHidden/>
              </w:rPr>
            </w:r>
            <w:r>
              <w:rPr>
                <w:noProof/>
                <w:webHidden/>
              </w:rPr>
              <w:fldChar w:fldCharType="separate"/>
            </w:r>
            <w:r>
              <w:rPr>
                <w:noProof/>
                <w:webHidden/>
              </w:rPr>
              <w:t>137</w:t>
            </w:r>
            <w:r>
              <w:rPr>
                <w:noProof/>
                <w:webHidden/>
              </w:rPr>
              <w:fldChar w:fldCharType="end"/>
            </w:r>
          </w:hyperlink>
        </w:p>
        <w:p w14:paraId="4AD624BB" w14:textId="67F5A00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63" w:history="1">
            <w:r w:rsidRPr="00AF20FB">
              <w:rPr>
                <w:rStyle w:val="Lienhypertexte"/>
                <w:noProof/>
              </w:rPr>
              <w:t>52.11.1a Feuilles et membranes d'étanchéité à l'eau - Membranes / PE CCTB 01.10</w:t>
            </w:r>
            <w:r>
              <w:rPr>
                <w:noProof/>
                <w:webHidden/>
              </w:rPr>
              <w:tab/>
            </w:r>
            <w:r>
              <w:rPr>
                <w:noProof/>
                <w:webHidden/>
              </w:rPr>
              <w:fldChar w:fldCharType="begin"/>
            </w:r>
            <w:r>
              <w:rPr>
                <w:noProof/>
                <w:webHidden/>
              </w:rPr>
              <w:instrText xml:space="preserve"> PAGEREF _Toc112760963 \h </w:instrText>
            </w:r>
            <w:r>
              <w:rPr>
                <w:noProof/>
                <w:webHidden/>
              </w:rPr>
            </w:r>
            <w:r>
              <w:rPr>
                <w:noProof/>
                <w:webHidden/>
              </w:rPr>
              <w:fldChar w:fldCharType="separate"/>
            </w:r>
            <w:r>
              <w:rPr>
                <w:noProof/>
                <w:webHidden/>
              </w:rPr>
              <w:t>138</w:t>
            </w:r>
            <w:r>
              <w:rPr>
                <w:noProof/>
                <w:webHidden/>
              </w:rPr>
              <w:fldChar w:fldCharType="end"/>
            </w:r>
          </w:hyperlink>
        </w:p>
        <w:p w14:paraId="144BEBD5" w14:textId="179C506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64" w:history="1">
            <w:r w:rsidRPr="00AF20FB">
              <w:rPr>
                <w:rStyle w:val="Lienhypertexte"/>
                <w:noProof/>
              </w:rPr>
              <w:t>52.11.1b Feuilles et membranes d'étanchéité à l'eau - Membranes / PVC CCTB 01.10</w:t>
            </w:r>
            <w:r>
              <w:rPr>
                <w:noProof/>
                <w:webHidden/>
              </w:rPr>
              <w:tab/>
            </w:r>
            <w:r>
              <w:rPr>
                <w:noProof/>
                <w:webHidden/>
              </w:rPr>
              <w:fldChar w:fldCharType="begin"/>
            </w:r>
            <w:r>
              <w:rPr>
                <w:noProof/>
                <w:webHidden/>
              </w:rPr>
              <w:instrText xml:space="preserve"> PAGEREF _Toc112760964 \h </w:instrText>
            </w:r>
            <w:r>
              <w:rPr>
                <w:noProof/>
                <w:webHidden/>
              </w:rPr>
            </w:r>
            <w:r>
              <w:rPr>
                <w:noProof/>
                <w:webHidden/>
              </w:rPr>
              <w:fldChar w:fldCharType="separate"/>
            </w:r>
            <w:r>
              <w:rPr>
                <w:noProof/>
                <w:webHidden/>
              </w:rPr>
              <w:t>138</w:t>
            </w:r>
            <w:r>
              <w:rPr>
                <w:noProof/>
                <w:webHidden/>
              </w:rPr>
              <w:fldChar w:fldCharType="end"/>
            </w:r>
          </w:hyperlink>
        </w:p>
        <w:p w14:paraId="3FA3124F" w14:textId="5390064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65" w:history="1">
            <w:r w:rsidRPr="00AF20FB">
              <w:rPr>
                <w:rStyle w:val="Lienhypertexte"/>
                <w:noProof/>
              </w:rPr>
              <w:t>52.11.1c Feuilles et membranes d'étanchéité à l'eau - Membranes / PIB CCTB 01.10</w:t>
            </w:r>
            <w:r>
              <w:rPr>
                <w:noProof/>
                <w:webHidden/>
              </w:rPr>
              <w:tab/>
            </w:r>
            <w:r>
              <w:rPr>
                <w:noProof/>
                <w:webHidden/>
              </w:rPr>
              <w:fldChar w:fldCharType="begin"/>
            </w:r>
            <w:r>
              <w:rPr>
                <w:noProof/>
                <w:webHidden/>
              </w:rPr>
              <w:instrText xml:space="preserve"> PAGEREF _Toc112760965 \h </w:instrText>
            </w:r>
            <w:r>
              <w:rPr>
                <w:noProof/>
                <w:webHidden/>
              </w:rPr>
            </w:r>
            <w:r>
              <w:rPr>
                <w:noProof/>
                <w:webHidden/>
              </w:rPr>
              <w:fldChar w:fldCharType="separate"/>
            </w:r>
            <w:r>
              <w:rPr>
                <w:noProof/>
                <w:webHidden/>
              </w:rPr>
              <w:t>139</w:t>
            </w:r>
            <w:r>
              <w:rPr>
                <w:noProof/>
                <w:webHidden/>
              </w:rPr>
              <w:fldChar w:fldCharType="end"/>
            </w:r>
          </w:hyperlink>
        </w:p>
        <w:p w14:paraId="6E0248EC" w14:textId="2D81040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66" w:history="1">
            <w:r w:rsidRPr="00AF20FB">
              <w:rPr>
                <w:rStyle w:val="Lienhypertexte"/>
                <w:noProof/>
              </w:rPr>
              <w:t>52.12 Traitements d'étanchéisation &gt; REPORT 26.12 CCTB 01.02</w:t>
            </w:r>
            <w:r>
              <w:rPr>
                <w:noProof/>
                <w:webHidden/>
              </w:rPr>
              <w:tab/>
            </w:r>
            <w:r>
              <w:rPr>
                <w:noProof/>
                <w:webHidden/>
              </w:rPr>
              <w:fldChar w:fldCharType="begin"/>
            </w:r>
            <w:r>
              <w:rPr>
                <w:noProof/>
                <w:webHidden/>
              </w:rPr>
              <w:instrText xml:space="preserve"> PAGEREF _Toc112760966 \h </w:instrText>
            </w:r>
            <w:r>
              <w:rPr>
                <w:noProof/>
                <w:webHidden/>
              </w:rPr>
            </w:r>
            <w:r>
              <w:rPr>
                <w:noProof/>
                <w:webHidden/>
              </w:rPr>
              <w:fldChar w:fldCharType="separate"/>
            </w:r>
            <w:r>
              <w:rPr>
                <w:noProof/>
                <w:webHidden/>
              </w:rPr>
              <w:t>140</w:t>
            </w:r>
            <w:r>
              <w:rPr>
                <w:noProof/>
                <w:webHidden/>
              </w:rPr>
              <w:fldChar w:fldCharType="end"/>
            </w:r>
          </w:hyperlink>
        </w:p>
        <w:p w14:paraId="68B478F9" w14:textId="290C2D3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67" w:history="1">
            <w:r w:rsidRPr="00AF20FB">
              <w:rPr>
                <w:rStyle w:val="Lienhypertexte"/>
                <w:noProof/>
              </w:rPr>
              <w:t>52.13 Traitements d'imperméabilisation CCTB 01.02</w:t>
            </w:r>
            <w:r>
              <w:rPr>
                <w:noProof/>
                <w:webHidden/>
              </w:rPr>
              <w:tab/>
            </w:r>
            <w:r>
              <w:rPr>
                <w:noProof/>
                <w:webHidden/>
              </w:rPr>
              <w:fldChar w:fldCharType="begin"/>
            </w:r>
            <w:r>
              <w:rPr>
                <w:noProof/>
                <w:webHidden/>
              </w:rPr>
              <w:instrText xml:space="preserve"> PAGEREF _Toc112760967 \h </w:instrText>
            </w:r>
            <w:r>
              <w:rPr>
                <w:noProof/>
                <w:webHidden/>
              </w:rPr>
            </w:r>
            <w:r>
              <w:rPr>
                <w:noProof/>
                <w:webHidden/>
              </w:rPr>
              <w:fldChar w:fldCharType="separate"/>
            </w:r>
            <w:r>
              <w:rPr>
                <w:noProof/>
                <w:webHidden/>
              </w:rPr>
              <w:t>140</w:t>
            </w:r>
            <w:r>
              <w:rPr>
                <w:noProof/>
                <w:webHidden/>
              </w:rPr>
              <w:fldChar w:fldCharType="end"/>
            </w:r>
          </w:hyperlink>
        </w:p>
        <w:p w14:paraId="6E91D061" w14:textId="72F0FA5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68" w:history="1">
            <w:r w:rsidRPr="00AF20FB">
              <w:rPr>
                <w:rStyle w:val="Lienhypertexte"/>
                <w:noProof/>
              </w:rPr>
              <w:t>52.13.1 Traitement d'imperméabilisation par injection &gt; REPORT 26.13.1 CCTB 01.02</w:t>
            </w:r>
            <w:r>
              <w:rPr>
                <w:noProof/>
                <w:webHidden/>
              </w:rPr>
              <w:tab/>
            </w:r>
            <w:r>
              <w:rPr>
                <w:noProof/>
                <w:webHidden/>
              </w:rPr>
              <w:fldChar w:fldCharType="begin"/>
            </w:r>
            <w:r>
              <w:rPr>
                <w:noProof/>
                <w:webHidden/>
              </w:rPr>
              <w:instrText xml:space="preserve"> PAGEREF _Toc112760968 \h </w:instrText>
            </w:r>
            <w:r>
              <w:rPr>
                <w:noProof/>
                <w:webHidden/>
              </w:rPr>
            </w:r>
            <w:r>
              <w:rPr>
                <w:noProof/>
                <w:webHidden/>
              </w:rPr>
              <w:fldChar w:fldCharType="separate"/>
            </w:r>
            <w:r>
              <w:rPr>
                <w:noProof/>
                <w:webHidden/>
              </w:rPr>
              <w:t>140</w:t>
            </w:r>
            <w:r>
              <w:rPr>
                <w:noProof/>
                <w:webHidden/>
              </w:rPr>
              <w:fldChar w:fldCharType="end"/>
            </w:r>
          </w:hyperlink>
        </w:p>
        <w:p w14:paraId="6AF416F7" w14:textId="258423F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69" w:history="1">
            <w:r w:rsidRPr="00AF20FB">
              <w:rPr>
                <w:rStyle w:val="Lienhypertexte"/>
                <w:noProof/>
              </w:rPr>
              <w:t>52.13.2 Traitement d'imperméabilisation par application d'une peinture CCTB 01.07</w:t>
            </w:r>
            <w:r>
              <w:rPr>
                <w:noProof/>
                <w:webHidden/>
              </w:rPr>
              <w:tab/>
            </w:r>
            <w:r>
              <w:rPr>
                <w:noProof/>
                <w:webHidden/>
              </w:rPr>
              <w:fldChar w:fldCharType="begin"/>
            </w:r>
            <w:r>
              <w:rPr>
                <w:noProof/>
                <w:webHidden/>
              </w:rPr>
              <w:instrText xml:space="preserve"> PAGEREF _Toc112760969 \h </w:instrText>
            </w:r>
            <w:r>
              <w:rPr>
                <w:noProof/>
                <w:webHidden/>
              </w:rPr>
            </w:r>
            <w:r>
              <w:rPr>
                <w:noProof/>
                <w:webHidden/>
              </w:rPr>
              <w:fldChar w:fldCharType="separate"/>
            </w:r>
            <w:r>
              <w:rPr>
                <w:noProof/>
                <w:webHidden/>
              </w:rPr>
              <w:t>140</w:t>
            </w:r>
            <w:r>
              <w:rPr>
                <w:noProof/>
                <w:webHidden/>
              </w:rPr>
              <w:fldChar w:fldCharType="end"/>
            </w:r>
          </w:hyperlink>
        </w:p>
        <w:p w14:paraId="3121FA24" w14:textId="203B858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70" w:history="1">
            <w:r w:rsidRPr="00AF20FB">
              <w:rPr>
                <w:rStyle w:val="Lienhypertexte"/>
                <w:noProof/>
              </w:rPr>
              <w:t>52.14 Systèmes étanches CCTB 01.02</w:t>
            </w:r>
            <w:r>
              <w:rPr>
                <w:noProof/>
                <w:webHidden/>
              </w:rPr>
              <w:tab/>
            </w:r>
            <w:r>
              <w:rPr>
                <w:noProof/>
                <w:webHidden/>
              </w:rPr>
              <w:fldChar w:fldCharType="begin"/>
            </w:r>
            <w:r>
              <w:rPr>
                <w:noProof/>
                <w:webHidden/>
              </w:rPr>
              <w:instrText xml:space="preserve"> PAGEREF _Toc112760970 \h </w:instrText>
            </w:r>
            <w:r>
              <w:rPr>
                <w:noProof/>
                <w:webHidden/>
              </w:rPr>
            </w:r>
            <w:r>
              <w:rPr>
                <w:noProof/>
                <w:webHidden/>
              </w:rPr>
              <w:fldChar w:fldCharType="separate"/>
            </w:r>
            <w:r>
              <w:rPr>
                <w:noProof/>
                <w:webHidden/>
              </w:rPr>
              <w:t>140</w:t>
            </w:r>
            <w:r>
              <w:rPr>
                <w:noProof/>
                <w:webHidden/>
              </w:rPr>
              <w:fldChar w:fldCharType="end"/>
            </w:r>
          </w:hyperlink>
        </w:p>
        <w:p w14:paraId="7F860D04" w14:textId="6409B5A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71" w:history="1">
            <w:r w:rsidRPr="00AF20FB">
              <w:rPr>
                <w:rStyle w:val="Lienhypertexte"/>
                <w:noProof/>
              </w:rPr>
              <w:t>52.14.1 Systèmes étanches - Joints d'étanchéité préformés CCTB 01.02</w:t>
            </w:r>
            <w:r>
              <w:rPr>
                <w:noProof/>
                <w:webHidden/>
              </w:rPr>
              <w:tab/>
            </w:r>
            <w:r>
              <w:rPr>
                <w:noProof/>
                <w:webHidden/>
              </w:rPr>
              <w:fldChar w:fldCharType="begin"/>
            </w:r>
            <w:r>
              <w:rPr>
                <w:noProof/>
                <w:webHidden/>
              </w:rPr>
              <w:instrText xml:space="preserve"> PAGEREF _Toc112760971 \h </w:instrText>
            </w:r>
            <w:r>
              <w:rPr>
                <w:noProof/>
                <w:webHidden/>
              </w:rPr>
            </w:r>
            <w:r>
              <w:rPr>
                <w:noProof/>
                <w:webHidden/>
              </w:rPr>
              <w:fldChar w:fldCharType="separate"/>
            </w:r>
            <w:r>
              <w:rPr>
                <w:noProof/>
                <w:webHidden/>
              </w:rPr>
              <w:t>140</w:t>
            </w:r>
            <w:r>
              <w:rPr>
                <w:noProof/>
                <w:webHidden/>
              </w:rPr>
              <w:fldChar w:fldCharType="end"/>
            </w:r>
          </w:hyperlink>
        </w:p>
        <w:p w14:paraId="54AE5FC4" w14:textId="61B93B2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72" w:history="1">
            <w:r w:rsidRPr="00AF20FB">
              <w:rPr>
                <w:rStyle w:val="Lienhypertexte"/>
                <w:noProof/>
              </w:rPr>
              <w:t>52.14.1a Systèmes étanches - Joint de reprise CCTB 01.02</w:t>
            </w:r>
            <w:r>
              <w:rPr>
                <w:noProof/>
                <w:webHidden/>
              </w:rPr>
              <w:tab/>
            </w:r>
            <w:r>
              <w:rPr>
                <w:noProof/>
                <w:webHidden/>
              </w:rPr>
              <w:fldChar w:fldCharType="begin"/>
            </w:r>
            <w:r>
              <w:rPr>
                <w:noProof/>
                <w:webHidden/>
              </w:rPr>
              <w:instrText xml:space="preserve"> PAGEREF _Toc112760972 \h </w:instrText>
            </w:r>
            <w:r>
              <w:rPr>
                <w:noProof/>
                <w:webHidden/>
              </w:rPr>
            </w:r>
            <w:r>
              <w:rPr>
                <w:noProof/>
                <w:webHidden/>
              </w:rPr>
              <w:fldChar w:fldCharType="separate"/>
            </w:r>
            <w:r>
              <w:rPr>
                <w:noProof/>
                <w:webHidden/>
              </w:rPr>
              <w:t>140</w:t>
            </w:r>
            <w:r>
              <w:rPr>
                <w:noProof/>
                <w:webHidden/>
              </w:rPr>
              <w:fldChar w:fldCharType="end"/>
            </w:r>
          </w:hyperlink>
        </w:p>
        <w:p w14:paraId="409CD239" w14:textId="2BCFD81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73" w:history="1">
            <w:r w:rsidRPr="00AF20FB">
              <w:rPr>
                <w:rStyle w:val="Lienhypertexte"/>
                <w:noProof/>
              </w:rPr>
              <w:t>52.14.1b Systèmes étanches - Joint de dilatation CCTB 01.02</w:t>
            </w:r>
            <w:r>
              <w:rPr>
                <w:noProof/>
                <w:webHidden/>
              </w:rPr>
              <w:tab/>
            </w:r>
            <w:r>
              <w:rPr>
                <w:noProof/>
                <w:webHidden/>
              </w:rPr>
              <w:fldChar w:fldCharType="begin"/>
            </w:r>
            <w:r>
              <w:rPr>
                <w:noProof/>
                <w:webHidden/>
              </w:rPr>
              <w:instrText xml:space="preserve"> PAGEREF _Toc112760973 \h </w:instrText>
            </w:r>
            <w:r>
              <w:rPr>
                <w:noProof/>
                <w:webHidden/>
              </w:rPr>
            </w:r>
            <w:r>
              <w:rPr>
                <w:noProof/>
                <w:webHidden/>
              </w:rPr>
              <w:fldChar w:fldCharType="separate"/>
            </w:r>
            <w:r>
              <w:rPr>
                <w:noProof/>
                <w:webHidden/>
              </w:rPr>
              <w:t>140</w:t>
            </w:r>
            <w:r>
              <w:rPr>
                <w:noProof/>
                <w:webHidden/>
              </w:rPr>
              <w:fldChar w:fldCharType="end"/>
            </w:r>
          </w:hyperlink>
        </w:p>
        <w:p w14:paraId="5B399D63" w14:textId="61C4B83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74" w:history="1">
            <w:r w:rsidRPr="00AF20FB">
              <w:rPr>
                <w:rStyle w:val="Lienhypertexte"/>
                <w:noProof/>
              </w:rPr>
              <w:t>52.14.2 Systèmes étanches - Joints d'étanchéité hydrogonflants CCTB 01.02</w:t>
            </w:r>
            <w:r>
              <w:rPr>
                <w:noProof/>
                <w:webHidden/>
              </w:rPr>
              <w:tab/>
            </w:r>
            <w:r>
              <w:rPr>
                <w:noProof/>
                <w:webHidden/>
              </w:rPr>
              <w:fldChar w:fldCharType="begin"/>
            </w:r>
            <w:r>
              <w:rPr>
                <w:noProof/>
                <w:webHidden/>
              </w:rPr>
              <w:instrText xml:space="preserve"> PAGEREF _Toc112760974 \h </w:instrText>
            </w:r>
            <w:r>
              <w:rPr>
                <w:noProof/>
                <w:webHidden/>
              </w:rPr>
            </w:r>
            <w:r>
              <w:rPr>
                <w:noProof/>
                <w:webHidden/>
              </w:rPr>
              <w:fldChar w:fldCharType="separate"/>
            </w:r>
            <w:r>
              <w:rPr>
                <w:noProof/>
                <w:webHidden/>
              </w:rPr>
              <w:t>140</w:t>
            </w:r>
            <w:r>
              <w:rPr>
                <w:noProof/>
                <w:webHidden/>
              </w:rPr>
              <w:fldChar w:fldCharType="end"/>
            </w:r>
          </w:hyperlink>
        </w:p>
        <w:p w14:paraId="4C57C025" w14:textId="40852BA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75" w:history="1">
            <w:r w:rsidRPr="00AF20FB">
              <w:rPr>
                <w:rStyle w:val="Lienhypertexte"/>
                <w:noProof/>
              </w:rPr>
              <w:t>52.14.2a Systèmes étanches - Joints d'étanchéité hydrogonflants CCTB 01.02</w:t>
            </w:r>
            <w:r>
              <w:rPr>
                <w:noProof/>
                <w:webHidden/>
              </w:rPr>
              <w:tab/>
            </w:r>
            <w:r>
              <w:rPr>
                <w:noProof/>
                <w:webHidden/>
              </w:rPr>
              <w:fldChar w:fldCharType="begin"/>
            </w:r>
            <w:r>
              <w:rPr>
                <w:noProof/>
                <w:webHidden/>
              </w:rPr>
              <w:instrText xml:space="preserve"> PAGEREF _Toc112760975 \h </w:instrText>
            </w:r>
            <w:r>
              <w:rPr>
                <w:noProof/>
                <w:webHidden/>
              </w:rPr>
            </w:r>
            <w:r>
              <w:rPr>
                <w:noProof/>
                <w:webHidden/>
              </w:rPr>
              <w:fldChar w:fldCharType="separate"/>
            </w:r>
            <w:r>
              <w:rPr>
                <w:noProof/>
                <w:webHidden/>
              </w:rPr>
              <w:t>140</w:t>
            </w:r>
            <w:r>
              <w:rPr>
                <w:noProof/>
                <w:webHidden/>
              </w:rPr>
              <w:fldChar w:fldCharType="end"/>
            </w:r>
          </w:hyperlink>
        </w:p>
        <w:p w14:paraId="5D733BD5" w14:textId="55F93020"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76" w:history="1">
            <w:r w:rsidRPr="00AF20FB">
              <w:rPr>
                <w:rStyle w:val="Lienhypertexte"/>
                <w:noProof/>
              </w:rPr>
              <w:t>52.15 Etanchéisation de joints CCTB 01.02</w:t>
            </w:r>
            <w:r>
              <w:rPr>
                <w:noProof/>
                <w:webHidden/>
              </w:rPr>
              <w:tab/>
            </w:r>
            <w:r>
              <w:rPr>
                <w:noProof/>
                <w:webHidden/>
              </w:rPr>
              <w:fldChar w:fldCharType="begin"/>
            </w:r>
            <w:r>
              <w:rPr>
                <w:noProof/>
                <w:webHidden/>
              </w:rPr>
              <w:instrText xml:space="preserve"> PAGEREF _Toc112760976 \h </w:instrText>
            </w:r>
            <w:r>
              <w:rPr>
                <w:noProof/>
                <w:webHidden/>
              </w:rPr>
            </w:r>
            <w:r>
              <w:rPr>
                <w:noProof/>
                <w:webHidden/>
              </w:rPr>
              <w:fldChar w:fldCharType="separate"/>
            </w:r>
            <w:r>
              <w:rPr>
                <w:noProof/>
                <w:webHidden/>
              </w:rPr>
              <w:t>140</w:t>
            </w:r>
            <w:r>
              <w:rPr>
                <w:noProof/>
                <w:webHidden/>
              </w:rPr>
              <w:fldChar w:fldCharType="end"/>
            </w:r>
          </w:hyperlink>
        </w:p>
        <w:p w14:paraId="28CB45E7" w14:textId="3A86798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77" w:history="1">
            <w:r w:rsidRPr="00AF20FB">
              <w:rPr>
                <w:rStyle w:val="Lienhypertexte"/>
                <w:noProof/>
              </w:rPr>
              <w:t>52.15.1 Etanchéisation de joints - Mastics d'étanchéité CCTB 01.02</w:t>
            </w:r>
            <w:r>
              <w:rPr>
                <w:noProof/>
                <w:webHidden/>
              </w:rPr>
              <w:tab/>
            </w:r>
            <w:r>
              <w:rPr>
                <w:noProof/>
                <w:webHidden/>
              </w:rPr>
              <w:fldChar w:fldCharType="begin"/>
            </w:r>
            <w:r>
              <w:rPr>
                <w:noProof/>
                <w:webHidden/>
              </w:rPr>
              <w:instrText xml:space="preserve"> PAGEREF _Toc112760977 \h </w:instrText>
            </w:r>
            <w:r>
              <w:rPr>
                <w:noProof/>
                <w:webHidden/>
              </w:rPr>
            </w:r>
            <w:r>
              <w:rPr>
                <w:noProof/>
                <w:webHidden/>
              </w:rPr>
              <w:fldChar w:fldCharType="separate"/>
            </w:r>
            <w:r>
              <w:rPr>
                <w:noProof/>
                <w:webHidden/>
              </w:rPr>
              <w:t>140</w:t>
            </w:r>
            <w:r>
              <w:rPr>
                <w:noProof/>
                <w:webHidden/>
              </w:rPr>
              <w:fldChar w:fldCharType="end"/>
            </w:r>
          </w:hyperlink>
        </w:p>
        <w:p w14:paraId="19457B7F" w14:textId="25A0778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78" w:history="1">
            <w:r w:rsidRPr="00AF20FB">
              <w:rPr>
                <w:rStyle w:val="Lienhypertexte"/>
                <w:noProof/>
              </w:rPr>
              <w:t>52.15.1a Etanchéisation de joints - Mastic d'étanchéité élastique CCTB 01.02</w:t>
            </w:r>
            <w:r>
              <w:rPr>
                <w:noProof/>
                <w:webHidden/>
              </w:rPr>
              <w:tab/>
            </w:r>
            <w:r>
              <w:rPr>
                <w:noProof/>
                <w:webHidden/>
              </w:rPr>
              <w:fldChar w:fldCharType="begin"/>
            </w:r>
            <w:r>
              <w:rPr>
                <w:noProof/>
                <w:webHidden/>
              </w:rPr>
              <w:instrText xml:space="preserve"> PAGEREF _Toc112760978 \h </w:instrText>
            </w:r>
            <w:r>
              <w:rPr>
                <w:noProof/>
                <w:webHidden/>
              </w:rPr>
            </w:r>
            <w:r>
              <w:rPr>
                <w:noProof/>
                <w:webHidden/>
              </w:rPr>
              <w:fldChar w:fldCharType="separate"/>
            </w:r>
            <w:r>
              <w:rPr>
                <w:noProof/>
                <w:webHidden/>
              </w:rPr>
              <w:t>140</w:t>
            </w:r>
            <w:r>
              <w:rPr>
                <w:noProof/>
                <w:webHidden/>
              </w:rPr>
              <w:fldChar w:fldCharType="end"/>
            </w:r>
          </w:hyperlink>
        </w:p>
        <w:p w14:paraId="199F830B" w14:textId="293E690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79" w:history="1">
            <w:r w:rsidRPr="00AF20FB">
              <w:rPr>
                <w:rStyle w:val="Lienhypertexte"/>
                <w:noProof/>
              </w:rPr>
              <w:t>52.15.1b Etanchéisation de joints - Mastic d'étanchéité plastique CCTB 01.02</w:t>
            </w:r>
            <w:r>
              <w:rPr>
                <w:noProof/>
                <w:webHidden/>
              </w:rPr>
              <w:tab/>
            </w:r>
            <w:r>
              <w:rPr>
                <w:noProof/>
                <w:webHidden/>
              </w:rPr>
              <w:fldChar w:fldCharType="begin"/>
            </w:r>
            <w:r>
              <w:rPr>
                <w:noProof/>
                <w:webHidden/>
              </w:rPr>
              <w:instrText xml:space="preserve"> PAGEREF _Toc112760979 \h </w:instrText>
            </w:r>
            <w:r>
              <w:rPr>
                <w:noProof/>
                <w:webHidden/>
              </w:rPr>
            </w:r>
            <w:r>
              <w:rPr>
                <w:noProof/>
                <w:webHidden/>
              </w:rPr>
              <w:fldChar w:fldCharType="separate"/>
            </w:r>
            <w:r>
              <w:rPr>
                <w:noProof/>
                <w:webHidden/>
              </w:rPr>
              <w:t>140</w:t>
            </w:r>
            <w:r>
              <w:rPr>
                <w:noProof/>
                <w:webHidden/>
              </w:rPr>
              <w:fldChar w:fldCharType="end"/>
            </w:r>
          </w:hyperlink>
        </w:p>
        <w:p w14:paraId="1772F08D" w14:textId="7518B6B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80" w:history="1">
            <w:r w:rsidRPr="00AF20FB">
              <w:rPr>
                <w:rStyle w:val="Lienhypertexte"/>
                <w:noProof/>
              </w:rPr>
              <w:t>52.15.2 Etanchéisation de joints - Mastics particuliers CCTB 01.02</w:t>
            </w:r>
            <w:r>
              <w:rPr>
                <w:noProof/>
                <w:webHidden/>
              </w:rPr>
              <w:tab/>
            </w:r>
            <w:r>
              <w:rPr>
                <w:noProof/>
                <w:webHidden/>
              </w:rPr>
              <w:fldChar w:fldCharType="begin"/>
            </w:r>
            <w:r>
              <w:rPr>
                <w:noProof/>
                <w:webHidden/>
              </w:rPr>
              <w:instrText xml:space="preserve"> PAGEREF _Toc112760980 \h </w:instrText>
            </w:r>
            <w:r>
              <w:rPr>
                <w:noProof/>
                <w:webHidden/>
              </w:rPr>
            </w:r>
            <w:r>
              <w:rPr>
                <w:noProof/>
                <w:webHidden/>
              </w:rPr>
              <w:fldChar w:fldCharType="separate"/>
            </w:r>
            <w:r>
              <w:rPr>
                <w:noProof/>
                <w:webHidden/>
              </w:rPr>
              <w:t>140</w:t>
            </w:r>
            <w:r>
              <w:rPr>
                <w:noProof/>
                <w:webHidden/>
              </w:rPr>
              <w:fldChar w:fldCharType="end"/>
            </w:r>
          </w:hyperlink>
        </w:p>
        <w:p w14:paraId="2F830380" w14:textId="66B5B22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81" w:history="1">
            <w:r w:rsidRPr="00AF20FB">
              <w:rPr>
                <w:rStyle w:val="Lienhypertexte"/>
                <w:noProof/>
              </w:rPr>
              <w:t>52.15.2a Etanchéisation de joints - Mastic hydrogonflant CCTB 01.02</w:t>
            </w:r>
            <w:r>
              <w:rPr>
                <w:noProof/>
                <w:webHidden/>
              </w:rPr>
              <w:tab/>
            </w:r>
            <w:r>
              <w:rPr>
                <w:noProof/>
                <w:webHidden/>
              </w:rPr>
              <w:fldChar w:fldCharType="begin"/>
            </w:r>
            <w:r>
              <w:rPr>
                <w:noProof/>
                <w:webHidden/>
              </w:rPr>
              <w:instrText xml:space="preserve"> PAGEREF _Toc112760981 \h </w:instrText>
            </w:r>
            <w:r>
              <w:rPr>
                <w:noProof/>
                <w:webHidden/>
              </w:rPr>
            </w:r>
            <w:r>
              <w:rPr>
                <w:noProof/>
                <w:webHidden/>
              </w:rPr>
              <w:fldChar w:fldCharType="separate"/>
            </w:r>
            <w:r>
              <w:rPr>
                <w:noProof/>
                <w:webHidden/>
              </w:rPr>
              <w:t>140</w:t>
            </w:r>
            <w:r>
              <w:rPr>
                <w:noProof/>
                <w:webHidden/>
              </w:rPr>
              <w:fldChar w:fldCharType="end"/>
            </w:r>
          </w:hyperlink>
        </w:p>
        <w:p w14:paraId="502A1AC5" w14:textId="0563DC7A"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982" w:history="1">
            <w:r w:rsidRPr="00AF20FB">
              <w:rPr>
                <w:rStyle w:val="Lienhypertexte"/>
                <w:noProof/>
              </w:rPr>
              <w:t>52.2 Etanchéisation aux matières gazeuses (air, vapeur d'eau, etc.) CCTB 01.02</w:t>
            </w:r>
            <w:r>
              <w:rPr>
                <w:noProof/>
                <w:webHidden/>
              </w:rPr>
              <w:tab/>
            </w:r>
            <w:r>
              <w:rPr>
                <w:noProof/>
                <w:webHidden/>
              </w:rPr>
              <w:fldChar w:fldCharType="begin"/>
            </w:r>
            <w:r>
              <w:rPr>
                <w:noProof/>
                <w:webHidden/>
              </w:rPr>
              <w:instrText xml:space="preserve"> PAGEREF _Toc112760982 \h </w:instrText>
            </w:r>
            <w:r>
              <w:rPr>
                <w:noProof/>
                <w:webHidden/>
              </w:rPr>
            </w:r>
            <w:r>
              <w:rPr>
                <w:noProof/>
                <w:webHidden/>
              </w:rPr>
              <w:fldChar w:fldCharType="separate"/>
            </w:r>
            <w:r>
              <w:rPr>
                <w:noProof/>
                <w:webHidden/>
              </w:rPr>
              <w:t>141</w:t>
            </w:r>
            <w:r>
              <w:rPr>
                <w:noProof/>
                <w:webHidden/>
              </w:rPr>
              <w:fldChar w:fldCharType="end"/>
            </w:r>
          </w:hyperlink>
        </w:p>
        <w:p w14:paraId="7A51C62A" w14:textId="6E3BC8A0"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83" w:history="1">
            <w:r w:rsidRPr="00AF20FB">
              <w:rPr>
                <w:rStyle w:val="Lienhypertexte"/>
                <w:noProof/>
              </w:rPr>
              <w:t>52.21 Pare-vapeur CCTB 01.02</w:t>
            </w:r>
            <w:r>
              <w:rPr>
                <w:noProof/>
                <w:webHidden/>
              </w:rPr>
              <w:tab/>
            </w:r>
            <w:r>
              <w:rPr>
                <w:noProof/>
                <w:webHidden/>
              </w:rPr>
              <w:fldChar w:fldCharType="begin"/>
            </w:r>
            <w:r>
              <w:rPr>
                <w:noProof/>
                <w:webHidden/>
              </w:rPr>
              <w:instrText xml:space="preserve"> PAGEREF _Toc112760983 \h </w:instrText>
            </w:r>
            <w:r>
              <w:rPr>
                <w:noProof/>
                <w:webHidden/>
              </w:rPr>
            </w:r>
            <w:r>
              <w:rPr>
                <w:noProof/>
                <w:webHidden/>
              </w:rPr>
              <w:fldChar w:fldCharType="separate"/>
            </w:r>
            <w:r>
              <w:rPr>
                <w:noProof/>
                <w:webHidden/>
              </w:rPr>
              <w:t>141</w:t>
            </w:r>
            <w:r>
              <w:rPr>
                <w:noProof/>
                <w:webHidden/>
              </w:rPr>
              <w:fldChar w:fldCharType="end"/>
            </w:r>
          </w:hyperlink>
        </w:p>
        <w:p w14:paraId="2E2C27DA" w14:textId="1B47AC6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84" w:history="1">
            <w:r w:rsidRPr="00AF20FB">
              <w:rPr>
                <w:rStyle w:val="Lienhypertexte"/>
                <w:noProof/>
              </w:rPr>
              <w:t>52.21.1 Membranes souples étanches aux matières gazeuses CCTB 01.02</w:t>
            </w:r>
            <w:r>
              <w:rPr>
                <w:noProof/>
                <w:webHidden/>
              </w:rPr>
              <w:tab/>
            </w:r>
            <w:r>
              <w:rPr>
                <w:noProof/>
                <w:webHidden/>
              </w:rPr>
              <w:fldChar w:fldCharType="begin"/>
            </w:r>
            <w:r>
              <w:rPr>
                <w:noProof/>
                <w:webHidden/>
              </w:rPr>
              <w:instrText xml:space="preserve"> PAGEREF _Toc112760984 \h </w:instrText>
            </w:r>
            <w:r>
              <w:rPr>
                <w:noProof/>
                <w:webHidden/>
              </w:rPr>
            </w:r>
            <w:r>
              <w:rPr>
                <w:noProof/>
                <w:webHidden/>
              </w:rPr>
              <w:fldChar w:fldCharType="separate"/>
            </w:r>
            <w:r>
              <w:rPr>
                <w:noProof/>
                <w:webHidden/>
              </w:rPr>
              <w:t>141</w:t>
            </w:r>
            <w:r>
              <w:rPr>
                <w:noProof/>
                <w:webHidden/>
              </w:rPr>
              <w:fldChar w:fldCharType="end"/>
            </w:r>
          </w:hyperlink>
        </w:p>
        <w:p w14:paraId="6F01B3EE" w14:textId="7E7834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85" w:history="1">
            <w:r w:rsidRPr="00AF20FB">
              <w:rPr>
                <w:rStyle w:val="Lienhypertexte"/>
                <w:noProof/>
              </w:rPr>
              <w:t>52.21.1a Membranes souples étanches aux matières gazeuses - Pare-vapeur - membranes / PE CCTB 01.02</w:t>
            </w:r>
            <w:r>
              <w:rPr>
                <w:noProof/>
                <w:webHidden/>
              </w:rPr>
              <w:tab/>
            </w:r>
            <w:r>
              <w:rPr>
                <w:noProof/>
                <w:webHidden/>
              </w:rPr>
              <w:fldChar w:fldCharType="begin"/>
            </w:r>
            <w:r>
              <w:rPr>
                <w:noProof/>
                <w:webHidden/>
              </w:rPr>
              <w:instrText xml:space="preserve"> PAGEREF _Toc112760985 \h </w:instrText>
            </w:r>
            <w:r>
              <w:rPr>
                <w:noProof/>
                <w:webHidden/>
              </w:rPr>
            </w:r>
            <w:r>
              <w:rPr>
                <w:noProof/>
                <w:webHidden/>
              </w:rPr>
              <w:fldChar w:fldCharType="separate"/>
            </w:r>
            <w:r>
              <w:rPr>
                <w:noProof/>
                <w:webHidden/>
              </w:rPr>
              <w:t>141</w:t>
            </w:r>
            <w:r>
              <w:rPr>
                <w:noProof/>
                <w:webHidden/>
              </w:rPr>
              <w:fldChar w:fldCharType="end"/>
            </w:r>
          </w:hyperlink>
        </w:p>
        <w:p w14:paraId="2F609438" w14:textId="47B8460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86" w:history="1">
            <w:r w:rsidRPr="00AF20FB">
              <w:rPr>
                <w:rStyle w:val="Lienhypertexte"/>
                <w:noProof/>
              </w:rPr>
              <w:t>52.22 Bandes et rubans CCTB 01.02</w:t>
            </w:r>
            <w:r>
              <w:rPr>
                <w:noProof/>
                <w:webHidden/>
              </w:rPr>
              <w:tab/>
            </w:r>
            <w:r>
              <w:rPr>
                <w:noProof/>
                <w:webHidden/>
              </w:rPr>
              <w:fldChar w:fldCharType="begin"/>
            </w:r>
            <w:r>
              <w:rPr>
                <w:noProof/>
                <w:webHidden/>
              </w:rPr>
              <w:instrText xml:space="preserve"> PAGEREF _Toc112760986 \h </w:instrText>
            </w:r>
            <w:r>
              <w:rPr>
                <w:noProof/>
                <w:webHidden/>
              </w:rPr>
            </w:r>
            <w:r>
              <w:rPr>
                <w:noProof/>
                <w:webHidden/>
              </w:rPr>
              <w:fldChar w:fldCharType="separate"/>
            </w:r>
            <w:r>
              <w:rPr>
                <w:noProof/>
                <w:webHidden/>
              </w:rPr>
              <w:t>141</w:t>
            </w:r>
            <w:r>
              <w:rPr>
                <w:noProof/>
                <w:webHidden/>
              </w:rPr>
              <w:fldChar w:fldCharType="end"/>
            </w:r>
          </w:hyperlink>
        </w:p>
        <w:p w14:paraId="2722EB68" w14:textId="7D5498E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87" w:history="1">
            <w:r w:rsidRPr="00AF20FB">
              <w:rPr>
                <w:rStyle w:val="Lienhypertexte"/>
                <w:noProof/>
              </w:rPr>
              <w:t>52.22.1 Traitement d'étanchéité aux matières gazeuses par injection CCTB 01.02</w:t>
            </w:r>
            <w:r>
              <w:rPr>
                <w:noProof/>
                <w:webHidden/>
              </w:rPr>
              <w:tab/>
            </w:r>
            <w:r>
              <w:rPr>
                <w:noProof/>
                <w:webHidden/>
              </w:rPr>
              <w:fldChar w:fldCharType="begin"/>
            </w:r>
            <w:r>
              <w:rPr>
                <w:noProof/>
                <w:webHidden/>
              </w:rPr>
              <w:instrText xml:space="preserve"> PAGEREF _Toc112760987 \h </w:instrText>
            </w:r>
            <w:r>
              <w:rPr>
                <w:noProof/>
                <w:webHidden/>
              </w:rPr>
            </w:r>
            <w:r>
              <w:rPr>
                <w:noProof/>
                <w:webHidden/>
              </w:rPr>
              <w:fldChar w:fldCharType="separate"/>
            </w:r>
            <w:r>
              <w:rPr>
                <w:noProof/>
                <w:webHidden/>
              </w:rPr>
              <w:t>141</w:t>
            </w:r>
            <w:r>
              <w:rPr>
                <w:noProof/>
                <w:webHidden/>
              </w:rPr>
              <w:fldChar w:fldCharType="end"/>
            </w:r>
          </w:hyperlink>
        </w:p>
        <w:p w14:paraId="01ADBE11" w14:textId="128A10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88" w:history="1">
            <w:r w:rsidRPr="00AF20FB">
              <w:rPr>
                <w:rStyle w:val="Lienhypertexte"/>
                <w:noProof/>
              </w:rPr>
              <w:t>52.22.1a Traitement d'étanchéité aux matières gazeuses par injection CCTB 01.02</w:t>
            </w:r>
            <w:r>
              <w:rPr>
                <w:noProof/>
                <w:webHidden/>
              </w:rPr>
              <w:tab/>
            </w:r>
            <w:r>
              <w:rPr>
                <w:noProof/>
                <w:webHidden/>
              </w:rPr>
              <w:fldChar w:fldCharType="begin"/>
            </w:r>
            <w:r>
              <w:rPr>
                <w:noProof/>
                <w:webHidden/>
              </w:rPr>
              <w:instrText xml:space="preserve"> PAGEREF _Toc112760988 \h </w:instrText>
            </w:r>
            <w:r>
              <w:rPr>
                <w:noProof/>
                <w:webHidden/>
              </w:rPr>
            </w:r>
            <w:r>
              <w:rPr>
                <w:noProof/>
                <w:webHidden/>
              </w:rPr>
              <w:fldChar w:fldCharType="separate"/>
            </w:r>
            <w:r>
              <w:rPr>
                <w:noProof/>
                <w:webHidden/>
              </w:rPr>
              <w:t>141</w:t>
            </w:r>
            <w:r>
              <w:rPr>
                <w:noProof/>
                <w:webHidden/>
              </w:rPr>
              <w:fldChar w:fldCharType="end"/>
            </w:r>
          </w:hyperlink>
        </w:p>
        <w:p w14:paraId="01613805" w14:textId="4FDCFBD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89" w:history="1">
            <w:r w:rsidRPr="00AF20FB">
              <w:rPr>
                <w:rStyle w:val="Lienhypertexte"/>
                <w:noProof/>
              </w:rPr>
              <w:t>52.23 Manchons et autres éléments de raccord pour l'étanchéité à l'air CCTB 01.10</w:t>
            </w:r>
            <w:r>
              <w:rPr>
                <w:noProof/>
                <w:webHidden/>
              </w:rPr>
              <w:tab/>
            </w:r>
            <w:r>
              <w:rPr>
                <w:noProof/>
                <w:webHidden/>
              </w:rPr>
              <w:fldChar w:fldCharType="begin"/>
            </w:r>
            <w:r>
              <w:rPr>
                <w:noProof/>
                <w:webHidden/>
              </w:rPr>
              <w:instrText xml:space="preserve"> PAGEREF _Toc112760989 \h </w:instrText>
            </w:r>
            <w:r>
              <w:rPr>
                <w:noProof/>
                <w:webHidden/>
              </w:rPr>
            </w:r>
            <w:r>
              <w:rPr>
                <w:noProof/>
                <w:webHidden/>
              </w:rPr>
              <w:fldChar w:fldCharType="separate"/>
            </w:r>
            <w:r>
              <w:rPr>
                <w:noProof/>
                <w:webHidden/>
              </w:rPr>
              <w:t>141</w:t>
            </w:r>
            <w:r>
              <w:rPr>
                <w:noProof/>
                <w:webHidden/>
              </w:rPr>
              <w:fldChar w:fldCharType="end"/>
            </w:r>
          </w:hyperlink>
        </w:p>
        <w:p w14:paraId="09AEC0E2" w14:textId="13863EB2"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90" w:history="1">
            <w:r w:rsidRPr="00AF20FB">
              <w:rPr>
                <w:rStyle w:val="Lienhypertexte"/>
                <w:noProof/>
              </w:rPr>
              <w:t>52.24 Traitement d'étanchéité aux matières gazeuses CCTB 01.02</w:t>
            </w:r>
            <w:r>
              <w:rPr>
                <w:noProof/>
                <w:webHidden/>
              </w:rPr>
              <w:tab/>
            </w:r>
            <w:r>
              <w:rPr>
                <w:noProof/>
                <w:webHidden/>
              </w:rPr>
              <w:fldChar w:fldCharType="begin"/>
            </w:r>
            <w:r>
              <w:rPr>
                <w:noProof/>
                <w:webHidden/>
              </w:rPr>
              <w:instrText xml:space="preserve"> PAGEREF _Toc112760990 \h </w:instrText>
            </w:r>
            <w:r>
              <w:rPr>
                <w:noProof/>
                <w:webHidden/>
              </w:rPr>
            </w:r>
            <w:r>
              <w:rPr>
                <w:noProof/>
                <w:webHidden/>
              </w:rPr>
              <w:fldChar w:fldCharType="separate"/>
            </w:r>
            <w:r>
              <w:rPr>
                <w:noProof/>
                <w:webHidden/>
              </w:rPr>
              <w:t>144</w:t>
            </w:r>
            <w:r>
              <w:rPr>
                <w:noProof/>
                <w:webHidden/>
              </w:rPr>
              <w:fldChar w:fldCharType="end"/>
            </w:r>
          </w:hyperlink>
        </w:p>
        <w:p w14:paraId="102A56E5" w14:textId="051B2A8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91" w:history="1">
            <w:r w:rsidRPr="00AF20FB">
              <w:rPr>
                <w:rStyle w:val="Lienhypertexte"/>
                <w:noProof/>
              </w:rPr>
              <w:t>52.24.1 Traitement d'étanchéité aux matières gazeuses par injection CCTB 01.02</w:t>
            </w:r>
            <w:r>
              <w:rPr>
                <w:noProof/>
                <w:webHidden/>
              </w:rPr>
              <w:tab/>
            </w:r>
            <w:r>
              <w:rPr>
                <w:noProof/>
                <w:webHidden/>
              </w:rPr>
              <w:fldChar w:fldCharType="begin"/>
            </w:r>
            <w:r>
              <w:rPr>
                <w:noProof/>
                <w:webHidden/>
              </w:rPr>
              <w:instrText xml:space="preserve"> PAGEREF _Toc112760991 \h </w:instrText>
            </w:r>
            <w:r>
              <w:rPr>
                <w:noProof/>
                <w:webHidden/>
              </w:rPr>
            </w:r>
            <w:r>
              <w:rPr>
                <w:noProof/>
                <w:webHidden/>
              </w:rPr>
              <w:fldChar w:fldCharType="separate"/>
            </w:r>
            <w:r>
              <w:rPr>
                <w:noProof/>
                <w:webHidden/>
              </w:rPr>
              <w:t>144</w:t>
            </w:r>
            <w:r>
              <w:rPr>
                <w:noProof/>
                <w:webHidden/>
              </w:rPr>
              <w:fldChar w:fldCharType="end"/>
            </w:r>
          </w:hyperlink>
        </w:p>
        <w:p w14:paraId="435449C4" w14:textId="3CE0FC2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92" w:history="1">
            <w:r w:rsidRPr="00AF20FB">
              <w:rPr>
                <w:rStyle w:val="Lienhypertexte"/>
                <w:noProof/>
              </w:rPr>
              <w:t>52.24.1a Traitement d'étanchéité aux matières gazeuses par injection CCTB 01.02</w:t>
            </w:r>
            <w:r>
              <w:rPr>
                <w:noProof/>
                <w:webHidden/>
              </w:rPr>
              <w:tab/>
            </w:r>
            <w:r>
              <w:rPr>
                <w:noProof/>
                <w:webHidden/>
              </w:rPr>
              <w:fldChar w:fldCharType="begin"/>
            </w:r>
            <w:r>
              <w:rPr>
                <w:noProof/>
                <w:webHidden/>
              </w:rPr>
              <w:instrText xml:space="preserve"> PAGEREF _Toc112760992 \h </w:instrText>
            </w:r>
            <w:r>
              <w:rPr>
                <w:noProof/>
                <w:webHidden/>
              </w:rPr>
            </w:r>
            <w:r>
              <w:rPr>
                <w:noProof/>
                <w:webHidden/>
              </w:rPr>
              <w:fldChar w:fldCharType="separate"/>
            </w:r>
            <w:r>
              <w:rPr>
                <w:noProof/>
                <w:webHidden/>
              </w:rPr>
              <w:t>144</w:t>
            </w:r>
            <w:r>
              <w:rPr>
                <w:noProof/>
                <w:webHidden/>
              </w:rPr>
              <w:fldChar w:fldCharType="end"/>
            </w:r>
          </w:hyperlink>
        </w:p>
        <w:p w14:paraId="139EC78B" w14:textId="5852AA27"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993" w:history="1">
            <w:r w:rsidRPr="00AF20FB">
              <w:rPr>
                <w:rStyle w:val="Lienhypertexte"/>
                <w:noProof/>
              </w:rPr>
              <w:t>52.3 Etanchéisations particulières CCTB 01.02</w:t>
            </w:r>
            <w:r>
              <w:rPr>
                <w:noProof/>
                <w:webHidden/>
              </w:rPr>
              <w:tab/>
            </w:r>
            <w:r>
              <w:rPr>
                <w:noProof/>
                <w:webHidden/>
              </w:rPr>
              <w:fldChar w:fldCharType="begin"/>
            </w:r>
            <w:r>
              <w:rPr>
                <w:noProof/>
                <w:webHidden/>
              </w:rPr>
              <w:instrText xml:space="preserve"> PAGEREF _Toc112760993 \h </w:instrText>
            </w:r>
            <w:r>
              <w:rPr>
                <w:noProof/>
                <w:webHidden/>
              </w:rPr>
            </w:r>
            <w:r>
              <w:rPr>
                <w:noProof/>
                <w:webHidden/>
              </w:rPr>
              <w:fldChar w:fldCharType="separate"/>
            </w:r>
            <w:r>
              <w:rPr>
                <w:noProof/>
                <w:webHidden/>
              </w:rPr>
              <w:t>144</w:t>
            </w:r>
            <w:r>
              <w:rPr>
                <w:noProof/>
                <w:webHidden/>
              </w:rPr>
              <w:fldChar w:fldCharType="end"/>
            </w:r>
          </w:hyperlink>
        </w:p>
        <w:p w14:paraId="4D59D54B" w14:textId="570051F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94" w:history="1">
            <w:r w:rsidRPr="00AF20FB">
              <w:rPr>
                <w:rStyle w:val="Lienhypertexte"/>
                <w:noProof/>
              </w:rPr>
              <w:t>52.31 Etanchéisations particulières - Etanchéisation de joints CCTB 01.02</w:t>
            </w:r>
            <w:r>
              <w:rPr>
                <w:noProof/>
                <w:webHidden/>
              </w:rPr>
              <w:tab/>
            </w:r>
            <w:r>
              <w:rPr>
                <w:noProof/>
                <w:webHidden/>
              </w:rPr>
              <w:fldChar w:fldCharType="begin"/>
            </w:r>
            <w:r>
              <w:rPr>
                <w:noProof/>
                <w:webHidden/>
              </w:rPr>
              <w:instrText xml:space="preserve"> PAGEREF _Toc112760994 \h </w:instrText>
            </w:r>
            <w:r>
              <w:rPr>
                <w:noProof/>
                <w:webHidden/>
              </w:rPr>
            </w:r>
            <w:r>
              <w:rPr>
                <w:noProof/>
                <w:webHidden/>
              </w:rPr>
              <w:fldChar w:fldCharType="separate"/>
            </w:r>
            <w:r>
              <w:rPr>
                <w:noProof/>
                <w:webHidden/>
              </w:rPr>
              <w:t>144</w:t>
            </w:r>
            <w:r>
              <w:rPr>
                <w:noProof/>
                <w:webHidden/>
              </w:rPr>
              <w:fldChar w:fldCharType="end"/>
            </w:r>
          </w:hyperlink>
        </w:p>
        <w:p w14:paraId="0A588820" w14:textId="5A617E0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0995" w:history="1">
            <w:r w:rsidRPr="00AF20FB">
              <w:rPr>
                <w:rStyle w:val="Lienhypertexte"/>
                <w:noProof/>
              </w:rPr>
              <w:t>52.31.1 Etanchéisation de joints CCTB 01.02</w:t>
            </w:r>
            <w:r>
              <w:rPr>
                <w:noProof/>
                <w:webHidden/>
              </w:rPr>
              <w:tab/>
            </w:r>
            <w:r>
              <w:rPr>
                <w:noProof/>
                <w:webHidden/>
              </w:rPr>
              <w:fldChar w:fldCharType="begin"/>
            </w:r>
            <w:r>
              <w:rPr>
                <w:noProof/>
                <w:webHidden/>
              </w:rPr>
              <w:instrText xml:space="preserve"> PAGEREF _Toc112760995 \h </w:instrText>
            </w:r>
            <w:r>
              <w:rPr>
                <w:noProof/>
                <w:webHidden/>
              </w:rPr>
            </w:r>
            <w:r>
              <w:rPr>
                <w:noProof/>
                <w:webHidden/>
              </w:rPr>
              <w:fldChar w:fldCharType="separate"/>
            </w:r>
            <w:r>
              <w:rPr>
                <w:noProof/>
                <w:webHidden/>
              </w:rPr>
              <w:t>144</w:t>
            </w:r>
            <w:r>
              <w:rPr>
                <w:noProof/>
                <w:webHidden/>
              </w:rPr>
              <w:fldChar w:fldCharType="end"/>
            </w:r>
          </w:hyperlink>
        </w:p>
        <w:p w14:paraId="016AD9FE" w14:textId="55F650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96" w:history="1">
            <w:r w:rsidRPr="00AF20FB">
              <w:rPr>
                <w:rStyle w:val="Lienhypertexte"/>
                <w:noProof/>
              </w:rPr>
              <w:t>52.31.1a Etanchéisation de joints CCTB 01.07</w:t>
            </w:r>
            <w:r>
              <w:rPr>
                <w:noProof/>
                <w:webHidden/>
              </w:rPr>
              <w:tab/>
            </w:r>
            <w:r>
              <w:rPr>
                <w:noProof/>
                <w:webHidden/>
              </w:rPr>
              <w:fldChar w:fldCharType="begin"/>
            </w:r>
            <w:r>
              <w:rPr>
                <w:noProof/>
                <w:webHidden/>
              </w:rPr>
              <w:instrText xml:space="preserve"> PAGEREF _Toc112760996 \h </w:instrText>
            </w:r>
            <w:r>
              <w:rPr>
                <w:noProof/>
                <w:webHidden/>
              </w:rPr>
            </w:r>
            <w:r>
              <w:rPr>
                <w:noProof/>
                <w:webHidden/>
              </w:rPr>
              <w:fldChar w:fldCharType="separate"/>
            </w:r>
            <w:r>
              <w:rPr>
                <w:noProof/>
                <w:webHidden/>
              </w:rPr>
              <w:t>144</w:t>
            </w:r>
            <w:r>
              <w:rPr>
                <w:noProof/>
                <w:webHidden/>
              </w:rPr>
              <w:fldChar w:fldCharType="end"/>
            </w:r>
          </w:hyperlink>
        </w:p>
        <w:p w14:paraId="7B3998BF" w14:textId="6861C53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0997" w:history="1">
            <w:r w:rsidRPr="00AF20FB">
              <w:rPr>
                <w:rStyle w:val="Lienhypertexte"/>
                <w:noProof/>
              </w:rPr>
              <w:t>52.31.1b Mastics résistants au feu CCTB 01.10</w:t>
            </w:r>
            <w:r>
              <w:rPr>
                <w:noProof/>
                <w:webHidden/>
              </w:rPr>
              <w:tab/>
            </w:r>
            <w:r>
              <w:rPr>
                <w:noProof/>
                <w:webHidden/>
              </w:rPr>
              <w:fldChar w:fldCharType="begin"/>
            </w:r>
            <w:r>
              <w:rPr>
                <w:noProof/>
                <w:webHidden/>
              </w:rPr>
              <w:instrText xml:space="preserve"> PAGEREF _Toc112760997 \h </w:instrText>
            </w:r>
            <w:r>
              <w:rPr>
                <w:noProof/>
                <w:webHidden/>
              </w:rPr>
            </w:r>
            <w:r>
              <w:rPr>
                <w:noProof/>
                <w:webHidden/>
              </w:rPr>
              <w:fldChar w:fldCharType="separate"/>
            </w:r>
            <w:r>
              <w:rPr>
                <w:noProof/>
                <w:webHidden/>
              </w:rPr>
              <w:t>146</w:t>
            </w:r>
            <w:r>
              <w:rPr>
                <w:noProof/>
                <w:webHidden/>
              </w:rPr>
              <w:fldChar w:fldCharType="end"/>
            </w:r>
          </w:hyperlink>
        </w:p>
        <w:p w14:paraId="6BA5CF6C" w14:textId="5903FA91" w:rsidR="00EA6BFD" w:rsidRDefault="00EA6BFD">
          <w:pPr>
            <w:pStyle w:val="TM3"/>
            <w:tabs>
              <w:tab w:val="right" w:leader="dot" w:pos="9016"/>
            </w:tabs>
            <w:rPr>
              <w:rFonts w:asciiTheme="minorHAnsi" w:eastAsiaTheme="minorEastAsia" w:hAnsiTheme="minorHAnsi" w:cstheme="minorBidi"/>
              <w:noProof/>
              <w:sz w:val="22"/>
              <w:szCs w:val="22"/>
            </w:rPr>
          </w:pPr>
          <w:hyperlink w:anchor="_Toc112760998" w:history="1">
            <w:r w:rsidRPr="00AF20FB">
              <w:rPr>
                <w:rStyle w:val="Lienhypertexte"/>
                <w:noProof/>
              </w:rPr>
              <w:t>52.4 Isolation CCTB 01.08</w:t>
            </w:r>
            <w:r>
              <w:rPr>
                <w:noProof/>
                <w:webHidden/>
              </w:rPr>
              <w:tab/>
            </w:r>
            <w:r>
              <w:rPr>
                <w:noProof/>
                <w:webHidden/>
              </w:rPr>
              <w:fldChar w:fldCharType="begin"/>
            </w:r>
            <w:r>
              <w:rPr>
                <w:noProof/>
                <w:webHidden/>
              </w:rPr>
              <w:instrText xml:space="preserve"> PAGEREF _Toc112760998 \h </w:instrText>
            </w:r>
            <w:r>
              <w:rPr>
                <w:noProof/>
                <w:webHidden/>
              </w:rPr>
            </w:r>
            <w:r>
              <w:rPr>
                <w:noProof/>
                <w:webHidden/>
              </w:rPr>
              <w:fldChar w:fldCharType="separate"/>
            </w:r>
            <w:r>
              <w:rPr>
                <w:noProof/>
                <w:webHidden/>
              </w:rPr>
              <w:t>150</w:t>
            </w:r>
            <w:r>
              <w:rPr>
                <w:noProof/>
                <w:webHidden/>
              </w:rPr>
              <w:fldChar w:fldCharType="end"/>
            </w:r>
          </w:hyperlink>
        </w:p>
        <w:p w14:paraId="53134729" w14:textId="134A262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0999" w:history="1">
            <w:r w:rsidRPr="00AF20FB">
              <w:rPr>
                <w:rStyle w:val="Lienhypertexte"/>
                <w:noProof/>
              </w:rPr>
              <w:t>52.41 Isolation en panneaux CCTB 01.10</w:t>
            </w:r>
            <w:r>
              <w:rPr>
                <w:noProof/>
                <w:webHidden/>
              </w:rPr>
              <w:tab/>
            </w:r>
            <w:r>
              <w:rPr>
                <w:noProof/>
                <w:webHidden/>
              </w:rPr>
              <w:fldChar w:fldCharType="begin"/>
            </w:r>
            <w:r>
              <w:rPr>
                <w:noProof/>
                <w:webHidden/>
              </w:rPr>
              <w:instrText xml:space="preserve"> PAGEREF _Toc112760999 \h </w:instrText>
            </w:r>
            <w:r>
              <w:rPr>
                <w:noProof/>
                <w:webHidden/>
              </w:rPr>
            </w:r>
            <w:r>
              <w:rPr>
                <w:noProof/>
                <w:webHidden/>
              </w:rPr>
              <w:fldChar w:fldCharType="separate"/>
            </w:r>
            <w:r>
              <w:rPr>
                <w:noProof/>
                <w:webHidden/>
              </w:rPr>
              <w:t>151</w:t>
            </w:r>
            <w:r>
              <w:rPr>
                <w:noProof/>
                <w:webHidden/>
              </w:rPr>
              <w:fldChar w:fldCharType="end"/>
            </w:r>
          </w:hyperlink>
        </w:p>
        <w:p w14:paraId="259DE383" w14:textId="4ACDA6B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00" w:history="1">
            <w:r w:rsidRPr="00AF20FB">
              <w:rPr>
                <w:rStyle w:val="Lienhypertexte"/>
                <w:noProof/>
              </w:rPr>
              <w:t>52.41.1 Isolation en panneaux - matières synthétiques CCTB 01.02</w:t>
            </w:r>
            <w:r>
              <w:rPr>
                <w:noProof/>
                <w:webHidden/>
              </w:rPr>
              <w:tab/>
            </w:r>
            <w:r>
              <w:rPr>
                <w:noProof/>
                <w:webHidden/>
              </w:rPr>
              <w:fldChar w:fldCharType="begin"/>
            </w:r>
            <w:r>
              <w:rPr>
                <w:noProof/>
                <w:webHidden/>
              </w:rPr>
              <w:instrText xml:space="preserve"> PAGEREF _Toc112761000 \h </w:instrText>
            </w:r>
            <w:r>
              <w:rPr>
                <w:noProof/>
                <w:webHidden/>
              </w:rPr>
            </w:r>
            <w:r>
              <w:rPr>
                <w:noProof/>
                <w:webHidden/>
              </w:rPr>
              <w:fldChar w:fldCharType="separate"/>
            </w:r>
            <w:r>
              <w:rPr>
                <w:noProof/>
                <w:webHidden/>
              </w:rPr>
              <w:t>154</w:t>
            </w:r>
            <w:r>
              <w:rPr>
                <w:noProof/>
                <w:webHidden/>
              </w:rPr>
              <w:fldChar w:fldCharType="end"/>
            </w:r>
          </w:hyperlink>
        </w:p>
        <w:p w14:paraId="352DD67B" w14:textId="7E1AE7F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1" w:history="1">
            <w:r w:rsidRPr="00AF20FB">
              <w:rPr>
                <w:rStyle w:val="Lienhypertexte"/>
                <w:noProof/>
              </w:rPr>
              <w:t>52.41.1a Isolation en panneaux - polystyrène extrudé (XPS) CCTB 01.02</w:t>
            </w:r>
            <w:r>
              <w:rPr>
                <w:noProof/>
                <w:webHidden/>
              </w:rPr>
              <w:tab/>
            </w:r>
            <w:r>
              <w:rPr>
                <w:noProof/>
                <w:webHidden/>
              </w:rPr>
              <w:fldChar w:fldCharType="begin"/>
            </w:r>
            <w:r>
              <w:rPr>
                <w:noProof/>
                <w:webHidden/>
              </w:rPr>
              <w:instrText xml:space="preserve"> PAGEREF _Toc112761001 \h </w:instrText>
            </w:r>
            <w:r>
              <w:rPr>
                <w:noProof/>
                <w:webHidden/>
              </w:rPr>
            </w:r>
            <w:r>
              <w:rPr>
                <w:noProof/>
                <w:webHidden/>
              </w:rPr>
              <w:fldChar w:fldCharType="separate"/>
            </w:r>
            <w:r>
              <w:rPr>
                <w:noProof/>
                <w:webHidden/>
              </w:rPr>
              <w:t>154</w:t>
            </w:r>
            <w:r>
              <w:rPr>
                <w:noProof/>
                <w:webHidden/>
              </w:rPr>
              <w:fldChar w:fldCharType="end"/>
            </w:r>
          </w:hyperlink>
        </w:p>
        <w:p w14:paraId="3A8A07DF" w14:textId="567C34E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2" w:history="1">
            <w:r w:rsidRPr="00AF20FB">
              <w:rPr>
                <w:rStyle w:val="Lienhypertexte"/>
                <w:noProof/>
              </w:rPr>
              <w:t>52.41.1b Isolation en panneaux - polystyrène expansé (EPS / EPS HD) CCTB 01.07</w:t>
            </w:r>
            <w:r>
              <w:rPr>
                <w:noProof/>
                <w:webHidden/>
              </w:rPr>
              <w:tab/>
            </w:r>
            <w:r>
              <w:rPr>
                <w:noProof/>
                <w:webHidden/>
              </w:rPr>
              <w:fldChar w:fldCharType="begin"/>
            </w:r>
            <w:r>
              <w:rPr>
                <w:noProof/>
                <w:webHidden/>
              </w:rPr>
              <w:instrText xml:space="preserve"> PAGEREF _Toc112761002 \h </w:instrText>
            </w:r>
            <w:r>
              <w:rPr>
                <w:noProof/>
                <w:webHidden/>
              </w:rPr>
            </w:r>
            <w:r>
              <w:rPr>
                <w:noProof/>
                <w:webHidden/>
              </w:rPr>
              <w:fldChar w:fldCharType="separate"/>
            </w:r>
            <w:r>
              <w:rPr>
                <w:noProof/>
                <w:webHidden/>
              </w:rPr>
              <w:t>154</w:t>
            </w:r>
            <w:r>
              <w:rPr>
                <w:noProof/>
                <w:webHidden/>
              </w:rPr>
              <w:fldChar w:fldCharType="end"/>
            </w:r>
          </w:hyperlink>
        </w:p>
        <w:p w14:paraId="5C5CD206" w14:textId="2F0A7FA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3" w:history="1">
            <w:r w:rsidRPr="00AF20FB">
              <w:rPr>
                <w:rStyle w:val="Lienhypertexte"/>
                <w:noProof/>
              </w:rPr>
              <w:t>52.41.1c (titre réservé) CCTB 01.02</w:t>
            </w:r>
            <w:r>
              <w:rPr>
                <w:noProof/>
                <w:webHidden/>
              </w:rPr>
              <w:tab/>
            </w:r>
            <w:r>
              <w:rPr>
                <w:noProof/>
                <w:webHidden/>
              </w:rPr>
              <w:fldChar w:fldCharType="begin"/>
            </w:r>
            <w:r>
              <w:rPr>
                <w:noProof/>
                <w:webHidden/>
              </w:rPr>
              <w:instrText xml:space="preserve"> PAGEREF _Toc112761003 \h </w:instrText>
            </w:r>
            <w:r>
              <w:rPr>
                <w:noProof/>
                <w:webHidden/>
              </w:rPr>
            </w:r>
            <w:r>
              <w:rPr>
                <w:noProof/>
                <w:webHidden/>
              </w:rPr>
              <w:fldChar w:fldCharType="separate"/>
            </w:r>
            <w:r>
              <w:rPr>
                <w:noProof/>
                <w:webHidden/>
              </w:rPr>
              <w:t>155</w:t>
            </w:r>
            <w:r>
              <w:rPr>
                <w:noProof/>
                <w:webHidden/>
              </w:rPr>
              <w:fldChar w:fldCharType="end"/>
            </w:r>
          </w:hyperlink>
        </w:p>
        <w:p w14:paraId="6FF20C1D" w14:textId="7560103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4" w:history="1">
            <w:r w:rsidRPr="00AF20FB">
              <w:rPr>
                <w:rStyle w:val="Lienhypertexte"/>
                <w:noProof/>
              </w:rPr>
              <w:t>52.41.1d Isolation en panneaux - polyuréthane (PUR) CCTB 01.07</w:t>
            </w:r>
            <w:r>
              <w:rPr>
                <w:noProof/>
                <w:webHidden/>
              </w:rPr>
              <w:tab/>
            </w:r>
            <w:r>
              <w:rPr>
                <w:noProof/>
                <w:webHidden/>
              </w:rPr>
              <w:fldChar w:fldCharType="begin"/>
            </w:r>
            <w:r>
              <w:rPr>
                <w:noProof/>
                <w:webHidden/>
              </w:rPr>
              <w:instrText xml:space="preserve"> PAGEREF _Toc112761004 \h </w:instrText>
            </w:r>
            <w:r>
              <w:rPr>
                <w:noProof/>
                <w:webHidden/>
              </w:rPr>
            </w:r>
            <w:r>
              <w:rPr>
                <w:noProof/>
                <w:webHidden/>
              </w:rPr>
              <w:fldChar w:fldCharType="separate"/>
            </w:r>
            <w:r>
              <w:rPr>
                <w:noProof/>
                <w:webHidden/>
              </w:rPr>
              <w:t>155</w:t>
            </w:r>
            <w:r>
              <w:rPr>
                <w:noProof/>
                <w:webHidden/>
              </w:rPr>
              <w:fldChar w:fldCharType="end"/>
            </w:r>
          </w:hyperlink>
        </w:p>
        <w:p w14:paraId="33C7AFDE" w14:textId="5730286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5" w:history="1">
            <w:r w:rsidRPr="00AF20FB">
              <w:rPr>
                <w:rStyle w:val="Lienhypertexte"/>
                <w:noProof/>
              </w:rPr>
              <w:t>52.41.1e Isolation en panneaux - polyisocyanurate (PIR) CCTB 01.02</w:t>
            </w:r>
            <w:r>
              <w:rPr>
                <w:noProof/>
                <w:webHidden/>
              </w:rPr>
              <w:tab/>
            </w:r>
            <w:r>
              <w:rPr>
                <w:noProof/>
                <w:webHidden/>
              </w:rPr>
              <w:fldChar w:fldCharType="begin"/>
            </w:r>
            <w:r>
              <w:rPr>
                <w:noProof/>
                <w:webHidden/>
              </w:rPr>
              <w:instrText xml:space="preserve"> PAGEREF _Toc112761005 \h </w:instrText>
            </w:r>
            <w:r>
              <w:rPr>
                <w:noProof/>
                <w:webHidden/>
              </w:rPr>
            </w:r>
            <w:r>
              <w:rPr>
                <w:noProof/>
                <w:webHidden/>
              </w:rPr>
              <w:fldChar w:fldCharType="separate"/>
            </w:r>
            <w:r>
              <w:rPr>
                <w:noProof/>
                <w:webHidden/>
              </w:rPr>
              <w:t>155</w:t>
            </w:r>
            <w:r>
              <w:rPr>
                <w:noProof/>
                <w:webHidden/>
              </w:rPr>
              <w:fldChar w:fldCharType="end"/>
            </w:r>
          </w:hyperlink>
        </w:p>
        <w:p w14:paraId="0EB2B0E4" w14:textId="69ABE6C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6" w:history="1">
            <w:r w:rsidRPr="00AF20FB">
              <w:rPr>
                <w:rStyle w:val="Lienhypertexte"/>
                <w:noProof/>
              </w:rPr>
              <w:t>52.41.1f (titre réservé) CCTB 01.02</w:t>
            </w:r>
            <w:r>
              <w:rPr>
                <w:noProof/>
                <w:webHidden/>
              </w:rPr>
              <w:tab/>
            </w:r>
            <w:r>
              <w:rPr>
                <w:noProof/>
                <w:webHidden/>
              </w:rPr>
              <w:fldChar w:fldCharType="begin"/>
            </w:r>
            <w:r>
              <w:rPr>
                <w:noProof/>
                <w:webHidden/>
              </w:rPr>
              <w:instrText xml:space="preserve"> PAGEREF _Toc112761006 \h </w:instrText>
            </w:r>
            <w:r>
              <w:rPr>
                <w:noProof/>
                <w:webHidden/>
              </w:rPr>
            </w:r>
            <w:r>
              <w:rPr>
                <w:noProof/>
                <w:webHidden/>
              </w:rPr>
              <w:fldChar w:fldCharType="separate"/>
            </w:r>
            <w:r>
              <w:rPr>
                <w:noProof/>
                <w:webHidden/>
              </w:rPr>
              <w:t>155</w:t>
            </w:r>
            <w:r>
              <w:rPr>
                <w:noProof/>
                <w:webHidden/>
              </w:rPr>
              <w:fldChar w:fldCharType="end"/>
            </w:r>
          </w:hyperlink>
        </w:p>
        <w:p w14:paraId="7838DB1D" w14:textId="740B526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7" w:history="1">
            <w:r w:rsidRPr="00AF20FB">
              <w:rPr>
                <w:rStyle w:val="Lienhypertexte"/>
                <w:noProof/>
              </w:rPr>
              <w:t>52.41.1g (titre réservé) CCTB 01.02</w:t>
            </w:r>
            <w:r>
              <w:rPr>
                <w:noProof/>
                <w:webHidden/>
              </w:rPr>
              <w:tab/>
            </w:r>
            <w:r>
              <w:rPr>
                <w:noProof/>
                <w:webHidden/>
              </w:rPr>
              <w:fldChar w:fldCharType="begin"/>
            </w:r>
            <w:r>
              <w:rPr>
                <w:noProof/>
                <w:webHidden/>
              </w:rPr>
              <w:instrText xml:space="preserve"> PAGEREF _Toc112761007 \h </w:instrText>
            </w:r>
            <w:r>
              <w:rPr>
                <w:noProof/>
                <w:webHidden/>
              </w:rPr>
            </w:r>
            <w:r>
              <w:rPr>
                <w:noProof/>
                <w:webHidden/>
              </w:rPr>
              <w:fldChar w:fldCharType="separate"/>
            </w:r>
            <w:r>
              <w:rPr>
                <w:noProof/>
                <w:webHidden/>
              </w:rPr>
              <w:t>156</w:t>
            </w:r>
            <w:r>
              <w:rPr>
                <w:noProof/>
                <w:webHidden/>
              </w:rPr>
              <w:fldChar w:fldCharType="end"/>
            </w:r>
          </w:hyperlink>
        </w:p>
        <w:p w14:paraId="383AE1E5" w14:textId="2356FA5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08" w:history="1">
            <w:r w:rsidRPr="00AF20FB">
              <w:rPr>
                <w:rStyle w:val="Lienhypertexte"/>
                <w:noProof/>
              </w:rPr>
              <w:t>52.41.2 Isolation en panneaux - matières minérales CCTB 01.02</w:t>
            </w:r>
            <w:r>
              <w:rPr>
                <w:noProof/>
                <w:webHidden/>
              </w:rPr>
              <w:tab/>
            </w:r>
            <w:r>
              <w:rPr>
                <w:noProof/>
                <w:webHidden/>
              </w:rPr>
              <w:fldChar w:fldCharType="begin"/>
            </w:r>
            <w:r>
              <w:rPr>
                <w:noProof/>
                <w:webHidden/>
              </w:rPr>
              <w:instrText xml:space="preserve"> PAGEREF _Toc112761008 \h </w:instrText>
            </w:r>
            <w:r>
              <w:rPr>
                <w:noProof/>
                <w:webHidden/>
              </w:rPr>
            </w:r>
            <w:r>
              <w:rPr>
                <w:noProof/>
                <w:webHidden/>
              </w:rPr>
              <w:fldChar w:fldCharType="separate"/>
            </w:r>
            <w:r>
              <w:rPr>
                <w:noProof/>
                <w:webHidden/>
              </w:rPr>
              <w:t>156</w:t>
            </w:r>
            <w:r>
              <w:rPr>
                <w:noProof/>
                <w:webHidden/>
              </w:rPr>
              <w:fldChar w:fldCharType="end"/>
            </w:r>
          </w:hyperlink>
        </w:p>
        <w:p w14:paraId="45F8D97F" w14:textId="6B25B40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09" w:history="1">
            <w:r w:rsidRPr="00AF20FB">
              <w:rPr>
                <w:rStyle w:val="Lienhypertexte"/>
                <w:noProof/>
              </w:rPr>
              <w:t>52.41.2a Isolation en panneaux - laine minérale (MW) CCTB 01.10</w:t>
            </w:r>
            <w:r>
              <w:rPr>
                <w:noProof/>
                <w:webHidden/>
              </w:rPr>
              <w:tab/>
            </w:r>
            <w:r>
              <w:rPr>
                <w:noProof/>
                <w:webHidden/>
              </w:rPr>
              <w:fldChar w:fldCharType="begin"/>
            </w:r>
            <w:r>
              <w:rPr>
                <w:noProof/>
                <w:webHidden/>
              </w:rPr>
              <w:instrText xml:space="preserve"> PAGEREF _Toc112761009 \h </w:instrText>
            </w:r>
            <w:r>
              <w:rPr>
                <w:noProof/>
                <w:webHidden/>
              </w:rPr>
            </w:r>
            <w:r>
              <w:rPr>
                <w:noProof/>
                <w:webHidden/>
              </w:rPr>
              <w:fldChar w:fldCharType="separate"/>
            </w:r>
            <w:r>
              <w:rPr>
                <w:noProof/>
                <w:webHidden/>
              </w:rPr>
              <w:t>156</w:t>
            </w:r>
            <w:r>
              <w:rPr>
                <w:noProof/>
                <w:webHidden/>
              </w:rPr>
              <w:fldChar w:fldCharType="end"/>
            </w:r>
          </w:hyperlink>
        </w:p>
        <w:p w14:paraId="76BCA5AA" w14:textId="19B9776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0" w:history="1">
            <w:r w:rsidRPr="00AF20FB">
              <w:rPr>
                <w:rStyle w:val="Lienhypertexte"/>
                <w:noProof/>
              </w:rPr>
              <w:t>52.41.2b Isolation en panneaux - verre cellulaire (CG) CCTB 01.10</w:t>
            </w:r>
            <w:r>
              <w:rPr>
                <w:noProof/>
                <w:webHidden/>
              </w:rPr>
              <w:tab/>
            </w:r>
            <w:r>
              <w:rPr>
                <w:noProof/>
                <w:webHidden/>
              </w:rPr>
              <w:fldChar w:fldCharType="begin"/>
            </w:r>
            <w:r>
              <w:rPr>
                <w:noProof/>
                <w:webHidden/>
              </w:rPr>
              <w:instrText xml:space="preserve"> PAGEREF _Toc112761010 \h </w:instrText>
            </w:r>
            <w:r>
              <w:rPr>
                <w:noProof/>
                <w:webHidden/>
              </w:rPr>
            </w:r>
            <w:r>
              <w:rPr>
                <w:noProof/>
                <w:webHidden/>
              </w:rPr>
              <w:fldChar w:fldCharType="separate"/>
            </w:r>
            <w:r>
              <w:rPr>
                <w:noProof/>
                <w:webHidden/>
              </w:rPr>
              <w:t>159</w:t>
            </w:r>
            <w:r>
              <w:rPr>
                <w:noProof/>
                <w:webHidden/>
              </w:rPr>
              <w:fldChar w:fldCharType="end"/>
            </w:r>
          </w:hyperlink>
        </w:p>
        <w:p w14:paraId="3E2C645E" w14:textId="43C3C23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1" w:history="1">
            <w:r w:rsidRPr="00AF20FB">
              <w:rPr>
                <w:rStyle w:val="Lienhypertexte"/>
                <w:noProof/>
              </w:rPr>
              <w:t>52.41.2c Isolation en panneaux - perlite expansée (EPB) CCTB 01.07</w:t>
            </w:r>
            <w:r>
              <w:rPr>
                <w:noProof/>
                <w:webHidden/>
              </w:rPr>
              <w:tab/>
            </w:r>
            <w:r>
              <w:rPr>
                <w:noProof/>
                <w:webHidden/>
              </w:rPr>
              <w:fldChar w:fldCharType="begin"/>
            </w:r>
            <w:r>
              <w:rPr>
                <w:noProof/>
                <w:webHidden/>
              </w:rPr>
              <w:instrText xml:space="preserve"> PAGEREF _Toc112761011 \h </w:instrText>
            </w:r>
            <w:r>
              <w:rPr>
                <w:noProof/>
                <w:webHidden/>
              </w:rPr>
            </w:r>
            <w:r>
              <w:rPr>
                <w:noProof/>
                <w:webHidden/>
              </w:rPr>
              <w:fldChar w:fldCharType="separate"/>
            </w:r>
            <w:r>
              <w:rPr>
                <w:noProof/>
                <w:webHidden/>
              </w:rPr>
              <w:t>161</w:t>
            </w:r>
            <w:r>
              <w:rPr>
                <w:noProof/>
                <w:webHidden/>
              </w:rPr>
              <w:fldChar w:fldCharType="end"/>
            </w:r>
          </w:hyperlink>
        </w:p>
        <w:p w14:paraId="48133C7F" w14:textId="4231E36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2" w:history="1">
            <w:r w:rsidRPr="00AF20FB">
              <w:rPr>
                <w:rStyle w:val="Lienhypertexte"/>
                <w:noProof/>
              </w:rPr>
              <w:t>52.41.2d (titre réservé) CCTB 01.02</w:t>
            </w:r>
            <w:r>
              <w:rPr>
                <w:noProof/>
                <w:webHidden/>
              </w:rPr>
              <w:tab/>
            </w:r>
            <w:r>
              <w:rPr>
                <w:noProof/>
                <w:webHidden/>
              </w:rPr>
              <w:fldChar w:fldCharType="begin"/>
            </w:r>
            <w:r>
              <w:rPr>
                <w:noProof/>
                <w:webHidden/>
              </w:rPr>
              <w:instrText xml:space="preserve"> PAGEREF _Toc112761012 \h </w:instrText>
            </w:r>
            <w:r>
              <w:rPr>
                <w:noProof/>
                <w:webHidden/>
              </w:rPr>
            </w:r>
            <w:r>
              <w:rPr>
                <w:noProof/>
                <w:webHidden/>
              </w:rPr>
              <w:fldChar w:fldCharType="separate"/>
            </w:r>
            <w:r>
              <w:rPr>
                <w:noProof/>
                <w:webHidden/>
              </w:rPr>
              <w:t>161</w:t>
            </w:r>
            <w:r>
              <w:rPr>
                <w:noProof/>
                <w:webHidden/>
              </w:rPr>
              <w:fldChar w:fldCharType="end"/>
            </w:r>
          </w:hyperlink>
        </w:p>
        <w:p w14:paraId="25049F84" w14:textId="1DF2737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3" w:history="1">
            <w:r w:rsidRPr="00AF20FB">
              <w:rPr>
                <w:rStyle w:val="Lienhypertexte"/>
                <w:noProof/>
              </w:rPr>
              <w:t>52.41.2e Isolation en panneaux - plâtre armé de fibres de verre CCTB 01.02</w:t>
            </w:r>
            <w:r>
              <w:rPr>
                <w:noProof/>
                <w:webHidden/>
              </w:rPr>
              <w:tab/>
            </w:r>
            <w:r>
              <w:rPr>
                <w:noProof/>
                <w:webHidden/>
              </w:rPr>
              <w:fldChar w:fldCharType="begin"/>
            </w:r>
            <w:r>
              <w:rPr>
                <w:noProof/>
                <w:webHidden/>
              </w:rPr>
              <w:instrText xml:space="preserve"> PAGEREF _Toc112761013 \h </w:instrText>
            </w:r>
            <w:r>
              <w:rPr>
                <w:noProof/>
                <w:webHidden/>
              </w:rPr>
            </w:r>
            <w:r>
              <w:rPr>
                <w:noProof/>
                <w:webHidden/>
              </w:rPr>
              <w:fldChar w:fldCharType="separate"/>
            </w:r>
            <w:r>
              <w:rPr>
                <w:noProof/>
                <w:webHidden/>
              </w:rPr>
              <w:t>161</w:t>
            </w:r>
            <w:r>
              <w:rPr>
                <w:noProof/>
                <w:webHidden/>
              </w:rPr>
              <w:fldChar w:fldCharType="end"/>
            </w:r>
          </w:hyperlink>
        </w:p>
        <w:p w14:paraId="3D685A74" w14:textId="1AA230A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4" w:history="1">
            <w:r w:rsidRPr="00AF20FB">
              <w:rPr>
                <w:rStyle w:val="Lienhypertexte"/>
                <w:noProof/>
              </w:rPr>
              <w:t>52.41.2f Isolation en panneaux - à base de plâtre CCTB 01.02</w:t>
            </w:r>
            <w:r>
              <w:rPr>
                <w:noProof/>
                <w:webHidden/>
              </w:rPr>
              <w:tab/>
            </w:r>
            <w:r>
              <w:rPr>
                <w:noProof/>
                <w:webHidden/>
              </w:rPr>
              <w:fldChar w:fldCharType="begin"/>
            </w:r>
            <w:r>
              <w:rPr>
                <w:noProof/>
                <w:webHidden/>
              </w:rPr>
              <w:instrText xml:space="preserve"> PAGEREF _Toc112761014 \h </w:instrText>
            </w:r>
            <w:r>
              <w:rPr>
                <w:noProof/>
                <w:webHidden/>
              </w:rPr>
            </w:r>
            <w:r>
              <w:rPr>
                <w:noProof/>
                <w:webHidden/>
              </w:rPr>
              <w:fldChar w:fldCharType="separate"/>
            </w:r>
            <w:r>
              <w:rPr>
                <w:noProof/>
                <w:webHidden/>
              </w:rPr>
              <w:t>161</w:t>
            </w:r>
            <w:r>
              <w:rPr>
                <w:noProof/>
                <w:webHidden/>
              </w:rPr>
              <w:fldChar w:fldCharType="end"/>
            </w:r>
          </w:hyperlink>
        </w:p>
        <w:p w14:paraId="6762E343" w14:textId="1B23AAC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5" w:history="1">
            <w:r w:rsidRPr="00AF20FB">
              <w:rPr>
                <w:rStyle w:val="Lienhypertexte"/>
                <w:noProof/>
              </w:rPr>
              <w:t>52.41.2g Isolation en panneaux - à base de silico-calcaire CCTB 01.02</w:t>
            </w:r>
            <w:r>
              <w:rPr>
                <w:noProof/>
                <w:webHidden/>
              </w:rPr>
              <w:tab/>
            </w:r>
            <w:r>
              <w:rPr>
                <w:noProof/>
                <w:webHidden/>
              </w:rPr>
              <w:fldChar w:fldCharType="begin"/>
            </w:r>
            <w:r>
              <w:rPr>
                <w:noProof/>
                <w:webHidden/>
              </w:rPr>
              <w:instrText xml:space="preserve"> PAGEREF _Toc112761015 \h </w:instrText>
            </w:r>
            <w:r>
              <w:rPr>
                <w:noProof/>
                <w:webHidden/>
              </w:rPr>
            </w:r>
            <w:r>
              <w:rPr>
                <w:noProof/>
                <w:webHidden/>
              </w:rPr>
              <w:fldChar w:fldCharType="separate"/>
            </w:r>
            <w:r>
              <w:rPr>
                <w:noProof/>
                <w:webHidden/>
              </w:rPr>
              <w:t>161</w:t>
            </w:r>
            <w:r>
              <w:rPr>
                <w:noProof/>
                <w:webHidden/>
              </w:rPr>
              <w:fldChar w:fldCharType="end"/>
            </w:r>
          </w:hyperlink>
        </w:p>
        <w:p w14:paraId="57B57A59" w14:textId="790876B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16" w:history="1">
            <w:r w:rsidRPr="00AF20FB">
              <w:rPr>
                <w:rStyle w:val="Lienhypertexte"/>
                <w:noProof/>
              </w:rPr>
              <w:t>52.41.3 Isolation en panneaux - matières végétales CCTB 01.07</w:t>
            </w:r>
            <w:r>
              <w:rPr>
                <w:noProof/>
                <w:webHidden/>
              </w:rPr>
              <w:tab/>
            </w:r>
            <w:r>
              <w:rPr>
                <w:noProof/>
                <w:webHidden/>
              </w:rPr>
              <w:fldChar w:fldCharType="begin"/>
            </w:r>
            <w:r>
              <w:rPr>
                <w:noProof/>
                <w:webHidden/>
              </w:rPr>
              <w:instrText xml:space="preserve"> PAGEREF _Toc112761016 \h </w:instrText>
            </w:r>
            <w:r>
              <w:rPr>
                <w:noProof/>
                <w:webHidden/>
              </w:rPr>
            </w:r>
            <w:r>
              <w:rPr>
                <w:noProof/>
                <w:webHidden/>
              </w:rPr>
              <w:fldChar w:fldCharType="separate"/>
            </w:r>
            <w:r>
              <w:rPr>
                <w:noProof/>
                <w:webHidden/>
              </w:rPr>
              <w:t>161</w:t>
            </w:r>
            <w:r>
              <w:rPr>
                <w:noProof/>
                <w:webHidden/>
              </w:rPr>
              <w:fldChar w:fldCharType="end"/>
            </w:r>
          </w:hyperlink>
        </w:p>
        <w:p w14:paraId="68238F95" w14:textId="27F3D4A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7" w:history="1">
            <w:r w:rsidRPr="00AF20FB">
              <w:rPr>
                <w:rStyle w:val="Lienhypertexte"/>
                <w:noProof/>
              </w:rPr>
              <w:t>52.41.3a Isolation en panneaux - liège expansé (ICB) CCTB 01.07</w:t>
            </w:r>
            <w:r>
              <w:rPr>
                <w:noProof/>
                <w:webHidden/>
              </w:rPr>
              <w:tab/>
            </w:r>
            <w:r>
              <w:rPr>
                <w:noProof/>
                <w:webHidden/>
              </w:rPr>
              <w:fldChar w:fldCharType="begin"/>
            </w:r>
            <w:r>
              <w:rPr>
                <w:noProof/>
                <w:webHidden/>
              </w:rPr>
              <w:instrText xml:space="preserve"> PAGEREF _Toc112761017 \h </w:instrText>
            </w:r>
            <w:r>
              <w:rPr>
                <w:noProof/>
                <w:webHidden/>
              </w:rPr>
            </w:r>
            <w:r>
              <w:rPr>
                <w:noProof/>
                <w:webHidden/>
              </w:rPr>
              <w:fldChar w:fldCharType="separate"/>
            </w:r>
            <w:r>
              <w:rPr>
                <w:noProof/>
                <w:webHidden/>
              </w:rPr>
              <w:t>162</w:t>
            </w:r>
            <w:r>
              <w:rPr>
                <w:noProof/>
                <w:webHidden/>
              </w:rPr>
              <w:fldChar w:fldCharType="end"/>
            </w:r>
          </w:hyperlink>
        </w:p>
        <w:p w14:paraId="37482C82" w14:textId="53DE659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8" w:history="1">
            <w:r w:rsidRPr="00AF20FB">
              <w:rPr>
                <w:rStyle w:val="Lienhypertexte"/>
                <w:noProof/>
              </w:rPr>
              <w:t>52.41.3b Isolation en panneaux - laine de bois (WW) CCTB 01.02</w:t>
            </w:r>
            <w:r>
              <w:rPr>
                <w:noProof/>
                <w:webHidden/>
              </w:rPr>
              <w:tab/>
            </w:r>
            <w:r>
              <w:rPr>
                <w:noProof/>
                <w:webHidden/>
              </w:rPr>
              <w:fldChar w:fldCharType="begin"/>
            </w:r>
            <w:r>
              <w:rPr>
                <w:noProof/>
                <w:webHidden/>
              </w:rPr>
              <w:instrText xml:space="preserve"> PAGEREF _Toc112761018 \h </w:instrText>
            </w:r>
            <w:r>
              <w:rPr>
                <w:noProof/>
                <w:webHidden/>
              </w:rPr>
            </w:r>
            <w:r>
              <w:rPr>
                <w:noProof/>
                <w:webHidden/>
              </w:rPr>
              <w:fldChar w:fldCharType="separate"/>
            </w:r>
            <w:r>
              <w:rPr>
                <w:noProof/>
                <w:webHidden/>
              </w:rPr>
              <w:t>162</w:t>
            </w:r>
            <w:r>
              <w:rPr>
                <w:noProof/>
                <w:webHidden/>
              </w:rPr>
              <w:fldChar w:fldCharType="end"/>
            </w:r>
          </w:hyperlink>
        </w:p>
        <w:p w14:paraId="66E047D9" w14:textId="183F341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19" w:history="1">
            <w:r w:rsidRPr="00AF20FB">
              <w:rPr>
                <w:rStyle w:val="Lienhypertexte"/>
                <w:noProof/>
              </w:rPr>
              <w:t>52.41.3c Isolation en panneaux - fibres de bois (WF) CCTB 01.10</w:t>
            </w:r>
            <w:r>
              <w:rPr>
                <w:noProof/>
                <w:webHidden/>
              </w:rPr>
              <w:tab/>
            </w:r>
            <w:r>
              <w:rPr>
                <w:noProof/>
                <w:webHidden/>
              </w:rPr>
              <w:fldChar w:fldCharType="begin"/>
            </w:r>
            <w:r>
              <w:rPr>
                <w:noProof/>
                <w:webHidden/>
              </w:rPr>
              <w:instrText xml:space="preserve"> PAGEREF _Toc112761019 \h </w:instrText>
            </w:r>
            <w:r>
              <w:rPr>
                <w:noProof/>
                <w:webHidden/>
              </w:rPr>
            </w:r>
            <w:r>
              <w:rPr>
                <w:noProof/>
                <w:webHidden/>
              </w:rPr>
              <w:fldChar w:fldCharType="separate"/>
            </w:r>
            <w:r>
              <w:rPr>
                <w:noProof/>
                <w:webHidden/>
              </w:rPr>
              <w:t>162</w:t>
            </w:r>
            <w:r>
              <w:rPr>
                <w:noProof/>
                <w:webHidden/>
              </w:rPr>
              <w:fldChar w:fldCharType="end"/>
            </w:r>
          </w:hyperlink>
        </w:p>
        <w:p w14:paraId="45313AC1" w14:textId="7321DA6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0" w:history="1">
            <w:r w:rsidRPr="00AF20FB">
              <w:rPr>
                <w:rStyle w:val="Lienhypertexte"/>
                <w:noProof/>
              </w:rPr>
              <w:t>52.41.3d Isolation en panneaux - cellulose CCTB 01.07</w:t>
            </w:r>
            <w:r>
              <w:rPr>
                <w:noProof/>
                <w:webHidden/>
              </w:rPr>
              <w:tab/>
            </w:r>
            <w:r>
              <w:rPr>
                <w:noProof/>
                <w:webHidden/>
              </w:rPr>
              <w:fldChar w:fldCharType="begin"/>
            </w:r>
            <w:r>
              <w:rPr>
                <w:noProof/>
                <w:webHidden/>
              </w:rPr>
              <w:instrText xml:space="preserve"> PAGEREF _Toc112761020 \h </w:instrText>
            </w:r>
            <w:r>
              <w:rPr>
                <w:noProof/>
                <w:webHidden/>
              </w:rPr>
            </w:r>
            <w:r>
              <w:rPr>
                <w:noProof/>
                <w:webHidden/>
              </w:rPr>
              <w:fldChar w:fldCharType="separate"/>
            </w:r>
            <w:r>
              <w:rPr>
                <w:noProof/>
                <w:webHidden/>
              </w:rPr>
              <w:t>163</w:t>
            </w:r>
            <w:r>
              <w:rPr>
                <w:noProof/>
                <w:webHidden/>
              </w:rPr>
              <w:fldChar w:fldCharType="end"/>
            </w:r>
          </w:hyperlink>
        </w:p>
        <w:p w14:paraId="0CA7DFAC" w14:textId="3DB04A4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1" w:history="1">
            <w:r w:rsidRPr="00AF20FB">
              <w:rPr>
                <w:rStyle w:val="Lienhypertexte"/>
                <w:noProof/>
              </w:rPr>
              <w:t>52.41.3e Isolation en panneaux - laine de chanvre CCTB 01.07</w:t>
            </w:r>
            <w:r>
              <w:rPr>
                <w:noProof/>
                <w:webHidden/>
              </w:rPr>
              <w:tab/>
            </w:r>
            <w:r>
              <w:rPr>
                <w:noProof/>
                <w:webHidden/>
              </w:rPr>
              <w:fldChar w:fldCharType="begin"/>
            </w:r>
            <w:r>
              <w:rPr>
                <w:noProof/>
                <w:webHidden/>
              </w:rPr>
              <w:instrText xml:space="preserve"> PAGEREF _Toc112761021 \h </w:instrText>
            </w:r>
            <w:r>
              <w:rPr>
                <w:noProof/>
                <w:webHidden/>
              </w:rPr>
            </w:r>
            <w:r>
              <w:rPr>
                <w:noProof/>
                <w:webHidden/>
              </w:rPr>
              <w:fldChar w:fldCharType="separate"/>
            </w:r>
            <w:r>
              <w:rPr>
                <w:noProof/>
                <w:webHidden/>
              </w:rPr>
              <w:t>164</w:t>
            </w:r>
            <w:r>
              <w:rPr>
                <w:noProof/>
                <w:webHidden/>
              </w:rPr>
              <w:fldChar w:fldCharType="end"/>
            </w:r>
          </w:hyperlink>
        </w:p>
        <w:p w14:paraId="1F3C8FFF" w14:textId="4731DE8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2" w:history="1">
            <w:r w:rsidRPr="00AF20FB">
              <w:rPr>
                <w:rStyle w:val="Lienhypertexte"/>
                <w:noProof/>
              </w:rPr>
              <w:t>52.41.3f Isolation en panneaux - laine de lin CCTB 01.10</w:t>
            </w:r>
            <w:r>
              <w:rPr>
                <w:noProof/>
                <w:webHidden/>
              </w:rPr>
              <w:tab/>
            </w:r>
            <w:r>
              <w:rPr>
                <w:noProof/>
                <w:webHidden/>
              </w:rPr>
              <w:fldChar w:fldCharType="begin"/>
            </w:r>
            <w:r>
              <w:rPr>
                <w:noProof/>
                <w:webHidden/>
              </w:rPr>
              <w:instrText xml:space="preserve"> PAGEREF _Toc112761022 \h </w:instrText>
            </w:r>
            <w:r>
              <w:rPr>
                <w:noProof/>
                <w:webHidden/>
              </w:rPr>
            </w:r>
            <w:r>
              <w:rPr>
                <w:noProof/>
                <w:webHidden/>
              </w:rPr>
              <w:fldChar w:fldCharType="separate"/>
            </w:r>
            <w:r>
              <w:rPr>
                <w:noProof/>
                <w:webHidden/>
              </w:rPr>
              <w:t>165</w:t>
            </w:r>
            <w:r>
              <w:rPr>
                <w:noProof/>
                <w:webHidden/>
              </w:rPr>
              <w:fldChar w:fldCharType="end"/>
            </w:r>
          </w:hyperlink>
        </w:p>
        <w:p w14:paraId="716CDA30" w14:textId="4679185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3" w:history="1">
            <w:r w:rsidRPr="00AF20FB">
              <w:rPr>
                <w:rStyle w:val="Lienhypertexte"/>
                <w:noProof/>
              </w:rPr>
              <w:t>52.41.3g Isolation en panneaux - coton CCTB 01.10</w:t>
            </w:r>
            <w:r>
              <w:rPr>
                <w:noProof/>
                <w:webHidden/>
              </w:rPr>
              <w:tab/>
            </w:r>
            <w:r>
              <w:rPr>
                <w:noProof/>
                <w:webHidden/>
              </w:rPr>
              <w:fldChar w:fldCharType="begin"/>
            </w:r>
            <w:r>
              <w:rPr>
                <w:noProof/>
                <w:webHidden/>
              </w:rPr>
              <w:instrText xml:space="preserve"> PAGEREF _Toc112761023 \h </w:instrText>
            </w:r>
            <w:r>
              <w:rPr>
                <w:noProof/>
                <w:webHidden/>
              </w:rPr>
            </w:r>
            <w:r>
              <w:rPr>
                <w:noProof/>
                <w:webHidden/>
              </w:rPr>
              <w:fldChar w:fldCharType="separate"/>
            </w:r>
            <w:r>
              <w:rPr>
                <w:noProof/>
                <w:webHidden/>
              </w:rPr>
              <w:t>167</w:t>
            </w:r>
            <w:r>
              <w:rPr>
                <w:noProof/>
                <w:webHidden/>
              </w:rPr>
              <w:fldChar w:fldCharType="end"/>
            </w:r>
          </w:hyperlink>
        </w:p>
        <w:p w14:paraId="77FB583F" w14:textId="73914F7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4" w:history="1">
            <w:r w:rsidRPr="00AF20FB">
              <w:rPr>
                <w:rStyle w:val="Lienhypertexte"/>
                <w:noProof/>
              </w:rPr>
              <w:t>52.41.3h Isolation en panneaux - herbe CCTB 01.02</w:t>
            </w:r>
            <w:r>
              <w:rPr>
                <w:noProof/>
                <w:webHidden/>
              </w:rPr>
              <w:tab/>
            </w:r>
            <w:r>
              <w:rPr>
                <w:noProof/>
                <w:webHidden/>
              </w:rPr>
              <w:fldChar w:fldCharType="begin"/>
            </w:r>
            <w:r>
              <w:rPr>
                <w:noProof/>
                <w:webHidden/>
              </w:rPr>
              <w:instrText xml:space="preserve"> PAGEREF _Toc112761024 \h </w:instrText>
            </w:r>
            <w:r>
              <w:rPr>
                <w:noProof/>
                <w:webHidden/>
              </w:rPr>
            </w:r>
            <w:r>
              <w:rPr>
                <w:noProof/>
                <w:webHidden/>
              </w:rPr>
              <w:fldChar w:fldCharType="separate"/>
            </w:r>
            <w:r>
              <w:rPr>
                <w:noProof/>
                <w:webHidden/>
              </w:rPr>
              <w:t>171</w:t>
            </w:r>
            <w:r>
              <w:rPr>
                <w:noProof/>
                <w:webHidden/>
              </w:rPr>
              <w:fldChar w:fldCharType="end"/>
            </w:r>
          </w:hyperlink>
        </w:p>
        <w:p w14:paraId="00756FFD" w14:textId="55F881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5" w:history="1">
            <w:r w:rsidRPr="00AF20FB">
              <w:rPr>
                <w:rStyle w:val="Lienhypertexte"/>
                <w:noProof/>
              </w:rPr>
              <w:t>52.41.3i (titre réservé)</w:t>
            </w:r>
            <w:r>
              <w:rPr>
                <w:noProof/>
                <w:webHidden/>
              </w:rPr>
              <w:tab/>
            </w:r>
            <w:r>
              <w:rPr>
                <w:noProof/>
                <w:webHidden/>
              </w:rPr>
              <w:fldChar w:fldCharType="begin"/>
            </w:r>
            <w:r>
              <w:rPr>
                <w:noProof/>
                <w:webHidden/>
              </w:rPr>
              <w:instrText xml:space="preserve"> PAGEREF _Toc112761025 \h </w:instrText>
            </w:r>
            <w:r>
              <w:rPr>
                <w:noProof/>
                <w:webHidden/>
              </w:rPr>
            </w:r>
            <w:r>
              <w:rPr>
                <w:noProof/>
                <w:webHidden/>
              </w:rPr>
              <w:fldChar w:fldCharType="separate"/>
            </w:r>
            <w:r>
              <w:rPr>
                <w:noProof/>
                <w:webHidden/>
              </w:rPr>
              <w:t>171</w:t>
            </w:r>
            <w:r>
              <w:rPr>
                <w:noProof/>
                <w:webHidden/>
              </w:rPr>
              <w:fldChar w:fldCharType="end"/>
            </w:r>
          </w:hyperlink>
        </w:p>
        <w:p w14:paraId="3455DD35" w14:textId="435041C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6" w:history="1">
            <w:r w:rsidRPr="00AF20FB">
              <w:rPr>
                <w:rStyle w:val="Lienhypertexte"/>
                <w:noProof/>
              </w:rPr>
              <w:t>52.41.3j Isolation en panneaux - paille CCTB 01.10</w:t>
            </w:r>
            <w:r>
              <w:rPr>
                <w:noProof/>
                <w:webHidden/>
              </w:rPr>
              <w:tab/>
            </w:r>
            <w:r>
              <w:rPr>
                <w:noProof/>
                <w:webHidden/>
              </w:rPr>
              <w:fldChar w:fldCharType="begin"/>
            </w:r>
            <w:r>
              <w:rPr>
                <w:noProof/>
                <w:webHidden/>
              </w:rPr>
              <w:instrText xml:space="preserve"> PAGEREF _Toc112761026 \h </w:instrText>
            </w:r>
            <w:r>
              <w:rPr>
                <w:noProof/>
                <w:webHidden/>
              </w:rPr>
            </w:r>
            <w:r>
              <w:rPr>
                <w:noProof/>
                <w:webHidden/>
              </w:rPr>
              <w:fldChar w:fldCharType="separate"/>
            </w:r>
            <w:r>
              <w:rPr>
                <w:noProof/>
                <w:webHidden/>
              </w:rPr>
              <w:t>171</w:t>
            </w:r>
            <w:r>
              <w:rPr>
                <w:noProof/>
                <w:webHidden/>
              </w:rPr>
              <w:fldChar w:fldCharType="end"/>
            </w:r>
          </w:hyperlink>
        </w:p>
        <w:p w14:paraId="5D13F8BE" w14:textId="039EA16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7" w:history="1">
            <w:r w:rsidRPr="00AF20FB">
              <w:rPr>
                <w:rStyle w:val="Lienhypertexte"/>
                <w:noProof/>
              </w:rPr>
              <w:t>52.41.3k Isolation en panneaux - roseau CCTB 01.10</w:t>
            </w:r>
            <w:r>
              <w:rPr>
                <w:noProof/>
                <w:webHidden/>
              </w:rPr>
              <w:tab/>
            </w:r>
            <w:r>
              <w:rPr>
                <w:noProof/>
                <w:webHidden/>
              </w:rPr>
              <w:fldChar w:fldCharType="begin"/>
            </w:r>
            <w:r>
              <w:rPr>
                <w:noProof/>
                <w:webHidden/>
              </w:rPr>
              <w:instrText xml:space="preserve"> PAGEREF _Toc112761027 \h </w:instrText>
            </w:r>
            <w:r>
              <w:rPr>
                <w:noProof/>
                <w:webHidden/>
              </w:rPr>
            </w:r>
            <w:r>
              <w:rPr>
                <w:noProof/>
                <w:webHidden/>
              </w:rPr>
              <w:fldChar w:fldCharType="separate"/>
            </w:r>
            <w:r>
              <w:rPr>
                <w:noProof/>
                <w:webHidden/>
              </w:rPr>
              <w:t>174</w:t>
            </w:r>
            <w:r>
              <w:rPr>
                <w:noProof/>
                <w:webHidden/>
              </w:rPr>
              <w:fldChar w:fldCharType="end"/>
            </w:r>
          </w:hyperlink>
        </w:p>
        <w:p w14:paraId="623A8918" w14:textId="6131A0E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28" w:history="1">
            <w:r w:rsidRPr="00AF20FB">
              <w:rPr>
                <w:rStyle w:val="Lienhypertexte"/>
                <w:noProof/>
              </w:rPr>
              <w:t>52.41.3l Isolation en panneaux - biopolymères CCTB 01.10</w:t>
            </w:r>
            <w:r>
              <w:rPr>
                <w:noProof/>
                <w:webHidden/>
              </w:rPr>
              <w:tab/>
            </w:r>
            <w:r>
              <w:rPr>
                <w:noProof/>
                <w:webHidden/>
              </w:rPr>
              <w:fldChar w:fldCharType="begin"/>
            </w:r>
            <w:r>
              <w:rPr>
                <w:noProof/>
                <w:webHidden/>
              </w:rPr>
              <w:instrText xml:space="preserve"> PAGEREF _Toc112761028 \h </w:instrText>
            </w:r>
            <w:r>
              <w:rPr>
                <w:noProof/>
                <w:webHidden/>
              </w:rPr>
            </w:r>
            <w:r>
              <w:rPr>
                <w:noProof/>
                <w:webHidden/>
              </w:rPr>
              <w:fldChar w:fldCharType="separate"/>
            </w:r>
            <w:r>
              <w:rPr>
                <w:noProof/>
                <w:webHidden/>
              </w:rPr>
              <w:t>176</w:t>
            </w:r>
            <w:r>
              <w:rPr>
                <w:noProof/>
                <w:webHidden/>
              </w:rPr>
              <w:fldChar w:fldCharType="end"/>
            </w:r>
          </w:hyperlink>
        </w:p>
        <w:p w14:paraId="7AAA4DCF" w14:textId="0CFA1E4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29" w:history="1">
            <w:r w:rsidRPr="00AF20FB">
              <w:rPr>
                <w:rStyle w:val="Lienhypertexte"/>
                <w:noProof/>
              </w:rPr>
              <w:t>52.41.4 Isolation en panneaux - matières animales CCTB 01.02</w:t>
            </w:r>
            <w:r>
              <w:rPr>
                <w:noProof/>
                <w:webHidden/>
              </w:rPr>
              <w:tab/>
            </w:r>
            <w:r>
              <w:rPr>
                <w:noProof/>
                <w:webHidden/>
              </w:rPr>
              <w:fldChar w:fldCharType="begin"/>
            </w:r>
            <w:r>
              <w:rPr>
                <w:noProof/>
                <w:webHidden/>
              </w:rPr>
              <w:instrText xml:space="preserve"> PAGEREF _Toc112761029 \h </w:instrText>
            </w:r>
            <w:r>
              <w:rPr>
                <w:noProof/>
                <w:webHidden/>
              </w:rPr>
            </w:r>
            <w:r>
              <w:rPr>
                <w:noProof/>
                <w:webHidden/>
              </w:rPr>
              <w:fldChar w:fldCharType="separate"/>
            </w:r>
            <w:r>
              <w:rPr>
                <w:noProof/>
                <w:webHidden/>
              </w:rPr>
              <w:t>178</w:t>
            </w:r>
            <w:r>
              <w:rPr>
                <w:noProof/>
                <w:webHidden/>
              </w:rPr>
              <w:fldChar w:fldCharType="end"/>
            </w:r>
          </w:hyperlink>
        </w:p>
        <w:p w14:paraId="7277F435" w14:textId="4DC2C71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0" w:history="1">
            <w:r w:rsidRPr="00AF20FB">
              <w:rPr>
                <w:rStyle w:val="Lienhypertexte"/>
                <w:noProof/>
              </w:rPr>
              <w:t>52.41.4a Isolation en panneaux - laine de mouton CCTB 01.07</w:t>
            </w:r>
            <w:r>
              <w:rPr>
                <w:noProof/>
                <w:webHidden/>
              </w:rPr>
              <w:tab/>
            </w:r>
            <w:r>
              <w:rPr>
                <w:noProof/>
                <w:webHidden/>
              </w:rPr>
              <w:fldChar w:fldCharType="begin"/>
            </w:r>
            <w:r>
              <w:rPr>
                <w:noProof/>
                <w:webHidden/>
              </w:rPr>
              <w:instrText xml:space="preserve"> PAGEREF _Toc112761030 \h </w:instrText>
            </w:r>
            <w:r>
              <w:rPr>
                <w:noProof/>
                <w:webHidden/>
              </w:rPr>
            </w:r>
            <w:r>
              <w:rPr>
                <w:noProof/>
                <w:webHidden/>
              </w:rPr>
              <w:fldChar w:fldCharType="separate"/>
            </w:r>
            <w:r>
              <w:rPr>
                <w:noProof/>
                <w:webHidden/>
              </w:rPr>
              <w:t>178</w:t>
            </w:r>
            <w:r>
              <w:rPr>
                <w:noProof/>
                <w:webHidden/>
              </w:rPr>
              <w:fldChar w:fldCharType="end"/>
            </w:r>
          </w:hyperlink>
        </w:p>
        <w:p w14:paraId="7EE098C0" w14:textId="61F1D7D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1" w:history="1">
            <w:r w:rsidRPr="00AF20FB">
              <w:rPr>
                <w:rStyle w:val="Lienhypertexte"/>
                <w:noProof/>
              </w:rPr>
              <w:t>52.41.4b Isolation en panneaux - plumes de canard CCTB 01.02</w:t>
            </w:r>
            <w:r>
              <w:rPr>
                <w:noProof/>
                <w:webHidden/>
              </w:rPr>
              <w:tab/>
            </w:r>
            <w:r>
              <w:rPr>
                <w:noProof/>
                <w:webHidden/>
              </w:rPr>
              <w:fldChar w:fldCharType="begin"/>
            </w:r>
            <w:r>
              <w:rPr>
                <w:noProof/>
                <w:webHidden/>
              </w:rPr>
              <w:instrText xml:space="preserve"> PAGEREF _Toc112761031 \h </w:instrText>
            </w:r>
            <w:r>
              <w:rPr>
                <w:noProof/>
                <w:webHidden/>
              </w:rPr>
            </w:r>
            <w:r>
              <w:rPr>
                <w:noProof/>
                <w:webHidden/>
              </w:rPr>
              <w:fldChar w:fldCharType="separate"/>
            </w:r>
            <w:r>
              <w:rPr>
                <w:noProof/>
                <w:webHidden/>
              </w:rPr>
              <w:t>179</w:t>
            </w:r>
            <w:r>
              <w:rPr>
                <w:noProof/>
                <w:webHidden/>
              </w:rPr>
              <w:fldChar w:fldCharType="end"/>
            </w:r>
          </w:hyperlink>
        </w:p>
        <w:p w14:paraId="0950F590" w14:textId="6507A2E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32" w:history="1">
            <w:r w:rsidRPr="00AF20FB">
              <w:rPr>
                <w:rStyle w:val="Lienhypertexte"/>
                <w:noProof/>
              </w:rPr>
              <w:t>52.41.5 Isolation en panneaux - matières composites CCTB 01.02</w:t>
            </w:r>
            <w:r>
              <w:rPr>
                <w:noProof/>
                <w:webHidden/>
              </w:rPr>
              <w:tab/>
            </w:r>
            <w:r>
              <w:rPr>
                <w:noProof/>
                <w:webHidden/>
              </w:rPr>
              <w:fldChar w:fldCharType="begin"/>
            </w:r>
            <w:r>
              <w:rPr>
                <w:noProof/>
                <w:webHidden/>
              </w:rPr>
              <w:instrText xml:space="preserve"> PAGEREF _Toc112761032 \h </w:instrText>
            </w:r>
            <w:r>
              <w:rPr>
                <w:noProof/>
                <w:webHidden/>
              </w:rPr>
            </w:r>
            <w:r>
              <w:rPr>
                <w:noProof/>
                <w:webHidden/>
              </w:rPr>
              <w:fldChar w:fldCharType="separate"/>
            </w:r>
            <w:r>
              <w:rPr>
                <w:noProof/>
                <w:webHidden/>
              </w:rPr>
              <w:t>179</w:t>
            </w:r>
            <w:r>
              <w:rPr>
                <w:noProof/>
                <w:webHidden/>
              </w:rPr>
              <w:fldChar w:fldCharType="end"/>
            </w:r>
          </w:hyperlink>
        </w:p>
        <w:p w14:paraId="01E959E0" w14:textId="19CC4CB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3" w:history="1">
            <w:r w:rsidRPr="00AF20FB">
              <w:rPr>
                <w:rStyle w:val="Lienhypertexte"/>
                <w:noProof/>
              </w:rPr>
              <w:t>52.41.5a Isolation en panneaux - fibres de bois - ciment CCTB 01.02</w:t>
            </w:r>
            <w:r>
              <w:rPr>
                <w:noProof/>
                <w:webHidden/>
              </w:rPr>
              <w:tab/>
            </w:r>
            <w:r>
              <w:rPr>
                <w:noProof/>
                <w:webHidden/>
              </w:rPr>
              <w:fldChar w:fldCharType="begin"/>
            </w:r>
            <w:r>
              <w:rPr>
                <w:noProof/>
                <w:webHidden/>
              </w:rPr>
              <w:instrText xml:space="preserve"> PAGEREF _Toc112761033 \h </w:instrText>
            </w:r>
            <w:r>
              <w:rPr>
                <w:noProof/>
                <w:webHidden/>
              </w:rPr>
            </w:r>
            <w:r>
              <w:rPr>
                <w:noProof/>
                <w:webHidden/>
              </w:rPr>
              <w:fldChar w:fldCharType="separate"/>
            </w:r>
            <w:r>
              <w:rPr>
                <w:noProof/>
                <w:webHidden/>
              </w:rPr>
              <w:t>179</w:t>
            </w:r>
            <w:r>
              <w:rPr>
                <w:noProof/>
                <w:webHidden/>
              </w:rPr>
              <w:fldChar w:fldCharType="end"/>
            </w:r>
          </w:hyperlink>
        </w:p>
        <w:p w14:paraId="7029A191" w14:textId="59E2FDB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4" w:history="1">
            <w:r w:rsidRPr="00AF20FB">
              <w:rPr>
                <w:rStyle w:val="Lienhypertexte"/>
                <w:noProof/>
              </w:rPr>
              <w:t>52.41.5b Isolation en panneaux - fibres de cellulose - plâtre CCTB 01.02</w:t>
            </w:r>
            <w:r>
              <w:rPr>
                <w:noProof/>
                <w:webHidden/>
              </w:rPr>
              <w:tab/>
            </w:r>
            <w:r>
              <w:rPr>
                <w:noProof/>
                <w:webHidden/>
              </w:rPr>
              <w:fldChar w:fldCharType="begin"/>
            </w:r>
            <w:r>
              <w:rPr>
                <w:noProof/>
                <w:webHidden/>
              </w:rPr>
              <w:instrText xml:space="preserve"> PAGEREF _Toc112761034 \h </w:instrText>
            </w:r>
            <w:r>
              <w:rPr>
                <w:noProof/>
                <w:webHidden/>
              </w:rPr>
            </w:r>
            <w:r>
              <w:rPr>
                <w:noProof/>
                <w:webHidden/>
              </w:rPr>
              <w:fldChar w:fldCharType="separate"/>
            </w:r>
            <w:r>
              <w:rPr>
                <w:noProof/>
                <w:webHidden/>
              </w:rPr>
              <w:t>179</w:t>
            </w:r>
            <w:r>
              <w:rPr>
                <w:noProof/>
                <w:webHidden/>
              </w:rPr>
              <w:fldChar w:fldCharType="end"/>
            </w:r>
          </w:hyperlink>
        </w:p>
        <w:p w14:paraId="0828248D" w14:textId="3B46AD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5" w:history="1">
            <w:r w:rsidRPr="00AF20FB">
              <w:rPr>
                <w:rStyle w:val="Lienhypertexte"/>
                <w:noProof/>
              </w:rPr>
              <w:t>52.41.5c Isolation en panneaux - polystyrène expansé (EPS) - ciment CCTB 01.02</w:t>
            </w:r>
            <w:r>
              <w:rPr>
                <w:noProof/>
                <w:webHidden/>
              </w:rPr>
              <w:tab/>
            </w:r>
            <w:r>
              <w:rPr>
                <w:noProof/>
                <w:webHidden/>
              </w:rPr>
              <w:fldChar w:fldCharType="begin"/>
            </w:r>
            <w:r>
              <w:rPr>
                <w:noProof/>
                <w:webHidden/>
              </w:rPr>
              <w:instrText xml:space="preserve"> PAGEREF _Toc112761035 \h </w:instrText>
            </w:r>
            <w:r>
              <w:rPr>
                <w:noProof/>
                <w:webHidden/>
              </w:rPr>
            </w:r>
            <w:r>
              <w:rPr>
                <w:noProof/>
                <w:webHidden/>
              </w:rPr>
              <w:fldChar w:fldCharType="separate"/>
            </w:r>
            <w:r>
              <w:rPr>
                <w:noProof/>
                <w:webHidden/>
              </w:rPr>
              <w:t>179</w:t>
            </w:r>
            <w:r>
              <w:rPr>
                <w:noProof/>
                <w:webHidden/>
              </w:rPr>
              <w:fldChar w:fldCharType="end"/>
            </w:r>
          </w:hyperlink>
        </w:p>
        <w:p w14:paraId="070EFCC8" w14:textId="4D0EB1E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6" w:history="1">
            <w:r w:rsidRPr="00AF20FB">
              <w:rPr>
                <w:rStyle w:val="Lienhypertexte"/>
                <w:noProof/>
              </w:rPr>
              <w:t>52.41.5d Isolation en panneaux - métalliques à âme isolante CCTB 01.10</w:t>
            </w:r>
            <w:r>
              <w:rPr>
                <w:noProof/>
                <w:webHidden/>
              </w:rPr>
              <w:tab/>
            </w:r>
            <w:r>
              <w:rPr>
                <w:noProof/>
                <w:webHidden/>
              </w:rPr>
              <w:fldChar w:fldCharType="begin"/>
            </w:r>
            <w:r>
              <w:rPr>
                <w:noProof/>
                <w:webHidden/>
              </w:rPr>
              <w:instrText xml:space="preserve"> PAGEREF _Toc112761036 \h </w:instrText>
            </w:r>
            <w:r>
              <w:rPr>
                <w:noProof/>
                <w:webHidden/>
              </w:rPr>
            </w:r>
            <w:r>
              <w:rPr>
                <w:noProof/>
                <w:webHidden/>
              </w:rPr>
              <w:fldChar w:fldCharType="separate"/>
            </w:r>
            <w:r>
              <w:rPr>
                <w:noProof/>
                <w:webHidden/>
              </w:rPr>
              <w:t>179</w:t>
            </w:r>
            <w:r>
              <w:rPr>
                <w:noProof/>
                <w:webHidden/>
              </w:rPr>
              <w:fldChar w:fldCharType="end"/>
            </w:r>
          </w:hyperlink>
        </w:p>
        <w:p w14:paraId="65044A0A" w14:textId="31D6321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7" w:history="1">
            <w:r w:rsidRPr="00AF20FB">
              <w:rPr>
                <w:rStyle w:val="Lienhypertexte"/>
                <w:noProof/>
              </w:rPr>
              <w:t>52.41.5e Isolation en panneaux - gypse et polymères viscoélastiques CCTB 01.02</w:t>
            </w:r>
            <w:r>
              <w:rPr>
                <w:noProof/>
                <w:webHidden/>
              </w:rPr>
              <w:tab/>
            </w:r>
            <w:r>
              <w:rPr>
                <w:noProof/>
                <w:webHidden/>
              </w:rPr>
              <w:fldChar w:fldCharType="begin"/>
            </w:r>
            <w:r>
              <w:rPr>
                <w:noProof/>
                <w:webHidden/>
              </w:rPr>
              <w:instrText xml:space="preserve"> PAGEREF _Toc112761037 \h </w:instrText>
            </w:r>
            <w:r>
              <w:rPr>
                <w:noProof/>
                <w:webHidden/>
              </w:rPr>
            </w:r>
            <w:r>
              <w:rPr>
                <w:noProof/>
                <w:webHidden/>
              </w:rPr>
              <w:fldChar w:fldCharType="separate"/>
            </w:r>
            <w:r>
              <w:rPr>
                <w:noProof/>
                <w:webHidden/>
              </w:rPr>
              <w:t>179</w:t>
            </w:r>
            <w:r>
              <w:rPr>
                <w:noProof/>
                <w:webHidden/>
              </w:rPr>
              <w:fldChar w:fldCharType="end"/>
            </w:r>
          </w:hyperlink>
        </w:p>
        <w:p w14:paraId="7099431D" w14:textId="7D3EEDA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38" w:history="1">
            <w:r w:rsidRPr="00AF20FB">
              <w:rPr>
                <w:rStyle w:val="Lienhypertexte"/>
                <w:noProof/>
              </w:rPr>
              <w:t>52.41.6 Isolation en panneaux sandwich (autoportant et isolant) CCTB 01.02</w:t>
            </w:r>
            <w:r>
              <w:rPr>
                <w:noProof/>
                <w:webHidden/>
              </w:rPr>
              <w:tab/>
            </w:r>
            <w:r>
              <w:rPr>
                <w:noProof/>
                <w:webHidden/>
              </w:rPr>
              <w:fldChar w:fldCharType="begin"/>
            </w:r>
            <w:r>
              <w:rPr>
                <w:noProof/>
                <w:webHidden/>
              </w:rPr>
              <w:instrText xml:space="preserve"> PAGEREF _Toc112761038 \h </w:instrText>
            </w:r>
            <w:r>
              <w:rPr>
                <w:noProof/>
                <w:webHidden/>
              </w:rPr>
            </w:r>
            <w:r>
              <w:rPr>
                <w:noProof/>
                <w:webHidden/>
              </w:rPr>
              <w:fldChar w:fldCharType="separate"/>
            </w:r>
            <w:r>
              <w:rPr>
                <w:noProof/>
                <w:webHidden/>
              </w:rPr>
              <w:t>179</w:t>
            </w:r>
            <w:r>
              <w:rPr>
                <w:noProof/>
                <w:webHidden/>
              </w:rPr>
              <w:fldChar w:fldCharType="end"/>
            </w:r>
          </w:hyperlink>
        </w:p>
        <w:p w14:paraId="42B09570" w14:textId="60AB4AB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39" w:history="1">
            <w:r w:rsidRPr="00AF20FB">
              <w:rPr>
                <w:rStyle w:val="Lienhypertexte"/>
                <w:noProof/>
              </w:rPr>
              <w:t>52.41.6a Isolation en panneaux sandwich - polystyrène extrudé (XPS) + plâtre CCTB 01.02</w:t>
            </w:r>
            <w:r>
              <w:rPr>
                <w:noProof/>
                <w:webHidden/>
              </w:rPr>
              <w:tab/>
            </w:r>
            <w:r>
              <w:rPr>
                <w:noProof/>
                <w:webHidden/>
              </w:rPr>
              <w:fldChar w:fldCharType="begin"/>
            </w:r>
            <w:r>
              <w:rPr>
                <w:noProof/>
                <w:webHidden/>
              </w:rPr>
              <w:instrText xml:space="preserve"> PAGEREF _Toc112761039 \h </w:instrText>
            </w:r>
            <w:r>
              <w:rPr>
                <w:noProof/>
                <w:webHidden/>
              </w:rPr>
            </w:r>
            <w:r>
              <w:rPr>
                <w:noProof/>
                <w:webHidden/>
              </w:rPr>
              <w:fldChar w:fldCharType="separate"/>
            </w:r>
            <w:r>
              <w:rPr>
                <w:noProof/>
                <w:webHidden/>
              </w:rPr>
              <w:t>179</w:t>
            </w:r>
            <w:r>
              <w:rPr>
                <w:noProof/>
                <w:webHidden/>
              </w:rPr>
              <w:fldChar w:fldCharType="end"/>
            </w:r>
          </w:hyperlink>
        </w:p>
        <w:p w14:paraId="0B61C4BB" w14:textId="243F9D4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0" w:history="1">
            <w:r w:rsidRPr="00AF20FB">
              <w:rPr>
                <w:rStyle w:val="Lienhypertexte"/>
                <w:noProof/>
              </w:rPr>
              <w:t>52.41.6b Isolation en panneaux sandwich - polystyrène expansé (EPS) + plâtre CCTB 01.02</w:t>
            </w:r>
            <w:r>
              <w:rPr>
                <w:noProof/>
                <w:webHidden/>
              </w:rPr>
              <w:tab/>
            </w:r>
            <w:r>
              <w:rPr>
                <w:noProof/>
                <w:webHidden/>
              </w:rPr>
              <w:fldChar w:fldCharType="begin"/>
            </w:r>
            <w:r>
              <w:rPr>
                <w:noProof/>
                <w:webHidden/>
              </w:rPr>
              <w:instrText xml:space="preserve"> PAGEREF _Toc112761040 \h </w:instrText>
            </w:r>
            <w:r>
              <w:rPr>
                <w:noProof/>
                <w:webHidden/>
              </w:rPr>
            </w:r>
            <w:r>
              <w:rPr>
                <w:noProof/>
                <w:webHidden/>
              </w:rPr>
              <w:fldChar w:fldCharType="separate"/>
            </w:r>
            <w:r>
              <w:rPr>
                <w:noProof/>
                <w:webHidden/>
              </w:rPr>
              <w:t>179</w:t>
            </w:r>
            <w:r>
              <w:rPr>
                <w:noProof/>
                <w:webHidden/>
              </w:rPr>
              <w:fldChar w:fldCharType="end"/>
            </w:r>
          </w:hyperlink>
        </w:p>
        <w:p w14:paraId="40C4E1A5" w14:textId="3ED3D6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1" w:history="1">
            <w:r w:rsidRPr="00AF20FB">
              <w:rPr>
                <w:rStyle w:val="Lienhypertexte"/>
                <w:noProof/>
              </w:rPr>
              <w:t>52.41.6c Isolation en panneaux sandwich - polystyrène expansé additionné de graphite/carbone + plâtre CCTB 01.02</w:t>
            </w:r>
            <w:r>
              <w:rPr>
                <w:noProof/>
                <w:webHidden/>
              </w:rPr>
              <w:tab/>
            </w:r>
            <w:r>
              <w:rPr>
                <w:noProof/>
                <w:webHidden/>
              </w:rPr>
              <w:fldChar w:fldCharType="begin"/>
            </w:r>
            <w:r>
              <w:rPr>
                <w:noProof/>
                <w:webHidden/>
              </w:rPr>
              <w:instrText xml:space="preserve"> PAGEREF _Toc112761041 \h </w:instrText>
            </w:r>
            <w:r>
              <w:rPr>
                <w:noProof/>
                <w:webHidden/>
              </w:rPr>
            </w:r>
            <w:r>
              <w:rPr>
                <w:noProof/>
                <w:webHidden/>
              </w:rPr>
              <w:fldChar w:fldCharType="separate"/>
            </w:r>
            <w:r>
              <w:rPr>
                <w:noProof/>
                <w:webHidden/>
              </w:rPr>
              <w:t>179</w:t>
            </w:r>
            <w:r>
              <w:rPr>
                <w:noProof/>
                <w:webHidden/>
              </w:rPr>
              <w:fldChar w:fldCharType="end"/>
            </w:r>
          </w:hyperlink>
        </w:p>
        <w:p w14:paraId="5C115B1F" w14:textId="5315A6C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2" w:history="1">
            <w:r w:rsidRPr="00AF20FB">
              <w:rPr>
                <w:rStyle w:val="Lienhypertexte"/>
                <w:noProof/>
              </w:rPr>
              <w:t>52.41.6d Isolation en panneaux sandwich - additifs légers - ciment + plâtre CCTB 01.02</w:t>
            </w:r>
            <w:r>
              <w:rPr>
                <w:noProof/>
                <w:webHidden/>
              </w:rPr>
              <w:tab/>
            </w:r>
            <w:r>
              <w:rPr>
                <w:noProof/>
                <w:webHidden/>
              </w:rPr>
              <w:fldChar w:fldCharType="begin"/>
            </w:r>
            <w:r>
              <w:rPr>
                <w:noProof/>
                <w:webHidden/>
              </w:rPr>
              <w:instrText xml:space="preserve"> PAGEREF _Toc112761042 \h </w:instrText>
            </w:r>
            <w:r>
              <w:rPr>
                <w:noProof/>
                <w:webHidden/>
              </w:rPr>
            </w:r>
            <w:r>
              <w:rPr>
                <w:noProof/>
                <w:webHidden/>
              </w:rPr>
              <w:fldChar w:fldCharType="separate"/>
            </w:r>
            <w:r>
              <w:rPr>
                <w:noProof/>
                <w:webHidden/>
              </w:rPr>
              <w:t>179</w:t>
            </w:r>
            <w:r>
              <w:rPr>
                <w:noProof/>
                <w:webHidden/>
              </w:rPr>
              <w:fldChar w:fldCharType="end"/>
            </w:r>
          </w:hyperlink>
        </w:p>
        <w:p w14:paraId="20E1887C" w14:textId="387925E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3" w:history="1">
            <w:r w:rsidRPr="00AF20FB">
              <w:rPr>
                <w:rStyle w:val="Lienhypertexte"/>
                <w:noProof/>
              </w:rPr>
              <w:t>52.41.6e Isolation en panneaux sandwich - polystyrène extrudé (XPS) + fibres de bois - ciment CCTB 01.02</w:t>
            </w:r>
            <w:r>
              <w:rPr>
                <w:noProof/>
                <w:webHidden/>
              </w:rPr>
              <w:tab/>
            </w:r>
            <w:r>
              <w:rPr>
                <w:noProof/>
                <w:webHidden/>
              </w:rPr>
              <w:fldChar w:fldCharType="begin"/>
            </w:r>
            <w:r>
              <w:rPr>
                <w:noProof/>
                <w:webHidden/>
              </w:rPr>
              <w:instrText xml:space="preserve"> PAGEREF _Toc112761043 \h </w:instrText>
            </w:r>
            <w:r>
              <w:rPr>
                <w:noProof/>
                <w:webHidden/>
              </w:rPr>
            </w:r>
            <w:r>
              <w:rPr>
                <w:noProof/>
                <w:webHidden/>
              </w:rPr>
              <w:fldChar w:fldCharType="separate"/>
            </w:r>
            <w:r>
              <w:rPr>
                <w:noProof/>
                <w:webHidden/>
              </w:rPr>
              <w:t>179</w:t>
            </w:r>
            <w:r>
              <w:rPr>
                <w:noProof/>
                <w:webHidden/>
              </w:rPr>
              <w:fldChar w:fldCharType="end"/>
            </w:r>
          </w:hyperlink>
        </w:p>
        <w:p w14:paraId="073DB6D2" w14:textId="2CA4D90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4" w:history="1">
            <w:r w:rsidRPr="00AF20FB">
              <w:rPr>
                <w:rStyle w:val="Lienhypertexte"/>
                <w:noProof/>
              </w:rPr>
              <w:t>52.41.6f Isolation en panneaux sandwich - polystyrène expansé (EPS) + fibres de bois - ciment CCTB 01.02</w:t>
            </w:r>
            <w:r>
              <w:rPr>
                <w:noProof/>
                <w:webHidden/>
              </w:rPr>
              <w:tab/>
            </w:r>
            <w:r>
              <w:rPr>
                <w:noProof/>
                <w:webHidden/>
              </w:rPr>
              <w:fldChar w:fldCharType="begin"/>
            </w:r>
            <w:r>
              <w:rPr>
                <w:noProof/>
                <w:webHidden/>
              </w:rPr>
              <w:instrText xml:space="preserve"> PAGEREF _Toc112761044 \h </w:instrText>
            </w:r>
            <w:r>
              <w:rPr>
                <w:noProof/>
                <w:webHidden/>
              </w:rPr>
            </w:r>
            <w:r>
              <w:rPr>
                <w:noProof/>
                <w:webHidden/>
              </w:rPr>
              <w:fldChar w:fldCharType="separate"/>
            </w:r>
            <w:r>
              <w:rPr>
                <w:noProof/>
                <w:webHidden/>
              </w:rPr>
              <w:t>179</w:t>
            </w:r>
            <w:r>
              <w:rPr>
                <w:noProof/>
                <w:webHidden/>
              </w:rPr>
              <w:fldChar w:fldCharType="end"/>
            </w:r>
          </w:hyperlink>
        </w:p>
        <w:p w14:paraId="659B4B7C" w14:textId="4F03A6C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5" w:history="1">
            <w:r w:rsidRPr="00AF20FB">
              <w:rPr>
                <w:rStyle w:val="Lienhypertexte"/>
                <w:noProof/>
              </w:rPr>
              <w:t>52.41.6g Isolation en panneaux sandwich - laine de roche (MW) + fibres de bois - ciment CCTB 01.02</w:t>
            </w:r>
            <w:r>
              <w:rPr>
                <w:noProof/>
                <w:webHidden/>
              </w:rPr>
              <w:tab/>
            </w:r>
            <w:r>
              <w:rPr>
                <w:noProof/>
                <w:webHidden/>
              </w:rPr>
              <w:fldChar w:fldCharType="begin"/>
            </w:r>
            <w:r>
              <w:rPr>
                <w:noProof/>
                <w:webHidden/>
              </w:rPr>
              <w:instrText xml:space="preserve"> PAGEREF _Toc112761045 \h </w:instrText>
            </w:r>
            <w:r>
              <w:rPr>
                <w:noProof/>
                <w:webHidden/>
              </w:rPr>
            </w:r>
            <w:r>
              <w:rPr>
                <w:noProof/>
                <w:webHidden/>
              </w:rPr>
              <w:fldChar w:fldCharType="separate"/>
            </w:r>
            <w:r>
              <w:rPr>
                <w:noProof/>
                <w:webHidden/>
              </w:rPr>
              <w:t>179</w:t>
            </w:r>
            <w:r>
              <w:rPr>
                <w:noProof/>
                <w:webHidden/>
              </w:rPr>
              <w:fldChar w:fldCharType="end"/>
            </w:r>
          </w:hyperlink>
        </w:p>
        <w:p w14:paraId="11ABD2E7" w14:textId="20E36FD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046" w:history="1">
            <w:r w:rsidRPr="00AF20FB">
              <w:rPr>
                <w:rStyle w:val="Lienhypertexte"/>
                <w:noProof/>
              </w:rPr>
              <w:t>52.42 Isolation en rouleaux/matelas CCTB 01.02</w:t>
            </w:r>
            <w:r>
              <w:rPr>
                <w:noProof/>
                <w:webHidden/>
              </w:rPr>
              <w:tab/>
            </w:r>
            <w:r>
              <w:rPr>
                <w:noProof/>
                <w:webHidden/>
              </w:rPr>
              <w:fldChar w:fldCharType="begin"/>
            </w:r>
            <w:r>
              <w:rPr>
                <w:noProof/>
                <w:webHidden/>
              </w:rPr>
              <w:instrText xml:space="preserve"> PAGEREF _Toc112761046 \h </w:instrText>
            </w:r>
            <w:r>
              <w:rPr>
                <w:noProof/>
                <w:webHidden/>
              </w:rPr>
            </w:r>
            <w:r>
              <w:rPr>
                <w:noProof/>
                <w:webHidden/>
              </w:rPr>
              <w:fldChar w:fldCharType="separate"/>
            </w:r>
            <w:r>
              <w:rPr>
                <w:noProof/>
                <w:webHidden/>
              </w:rPr>
              <w:t>179</w:t>
            </w:r>
            <w:r>
              <w:rPr>
                <w:noProof/>
                <w:webHidden/>
              </w:rPr>
              <w:fldChar w:fldCharType="end"/>
            </w:r>
          </w:hyperlink>
        </w:p>
        <w:p w14:paraId="07C6AF41" w14:textId="197E570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47" w:history="1">
            <w:r w:rsidRPr="00AF20FB">
              <w:rPr>
                <w:rStyle w:val="Lienhypertexte"/>
                <w:noProof/>
              </w:rPr>
              <w:t>52.42.1 Isolation en rouleaux/matelas - matières synthétiques CCTB 01.07</w:t>
            </w:r>
            <w:r>
              <w:rPr>
                <w:noProof/>
                <w:webHidden/>
              </w:rPr>
              <w:tab/>
            </w:r>
            <w:r>
              <w:rPr>
                <w:noProof/>
                <w:webHidden/>
              </w:rPr>
              <w:fldChar w:fldCharType="begin"/>
            </w:r>
            <w:r>
              <w:rPr>
                <w:noProof/>
                <w:webHidden/>
              </w:rPr>
              <w:instrText xml:space="preserve"> PAGEREF _Toc112761047 \h </w:instrText>
            </w:r>
            <w:r>
              <w:rPr>
                <w:noProof/>
                <w:webHidden/>
              </w:rPr>
            </w:r>
            <w:r>
              <w:rPr>
                <w:noProof/>
                <w:webHidden/>
              </w:rPr>
              <w:fldChar w:fldCharType="separate"/>
            </w:r>
            <w:r>
              <w:rPr>
                <w:noProof/>
                <w:webHidden/>
              </w:rPr>
              <w:t>180</w:t>
            </w:r>
            <w:r>
              <w:rPr>
                <w:noProof/>
                <w:webHidden/>
              </w:rPr>
              <w:fldChar w:fldCharType="end"/>
            </w:r>
          </w:hyperlink>
        </w:p>
        <w:p w14:paraId="6C3E0117" w14:textId="07385E9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8" w:history="1">
            <w:r w:rsidRPr="00AF20FB">
              <w:rPr>
                <w:rStyle w:val="Lienhypertexte"/>
                <w:noProof/>
              </w:rPr>
              <w:t>52.42.1a Isolation en rouleaux/matelas - polyéthylène extrudé à structure cellulaire fermée CCTB 01.10</w:t>
            </w:r>
            <w:r>
              <w:rPr>
                <w:noProof/>
                <w:webHidden/>
              </w:rPr>
              <w:tab/>
            </w:r>
            <w:r>
              <w:rPr>
                <w:noProof/>
                <w:webHidden/>
              </w:rPr>
              <w:fldChar w:fldCharType="begin"/>
            </w:r>
            <w:r>
              <w:rPr>
                <w:noProof/>
                <w:webHidden/>
              </w:rPr>
              <w:instrText xml:space="preserve"> PAGEREF _Toc112761048 \h </w:instrText>
            </w:r>
            <w:r>
              <w:rPr>
                <w:noProof/>
                <w:webHidden/>
              </w:rPr>
            </w:r>
            <w:r>
              <w:rPr>
                <w:noProof/>
                <w:webHidden/>
              </w:rPr>
              <w:fldChar w:fldCharType="separate"/>
            </w:r>
            <w:r>
              <w:rPr>
                <w:noProof/>
                <w:webHidden/>
              </w:rPr>
              <w:t>180</w:t>
            </w:r>
            <w:r>
              <w:rPr>
                <w:noProof/>
                <w:webHidden/>
              </w:rPr>
              <w:fldChar w:fldCharType="end"/>
            </w:r>
          </w:hyperlink>
        </w:p>
        <w:p w14:paraId="21BCBD34" w14:textId="3DFF766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49" w:history="1">
            <w:r w:rsidRPr="00AF20FB">
              <w:rPr>
                <w:rStyle w:val="Lienhypertexte"/>
                <w:noProof/>
              </w:rPr>
              <w:t>52.42.1b Isolation en rouleaux/matelas - polyéthylène expansé à structure cellulaire fermée CCTB 01.10</w:t>
            </w:r>
            <w:r>
              <w:rPr>
                <w:noProof/>
                <w:webHidden/>
              </w:rPr>
              <w:tab/>
            </w:r>
            <w:r>
              <w:rPr>
                <w:noProof/>
                <w:webHidden/>
              </w:rPr>
              <w:fldChar w:fldCharType="begin"/>
            </w:r>
            <w:r>
              <w:rPr>
                <w:noProof/>
                <w:webHidden/>
              </w:rPr>
              <w:instrText xml:space="preserve"> PAGEREF _Toc112761049 \h </w:instrText>
            </w:r>
            <w:r>
              <w:rPr>
                <w:noProof/>
                <w:webHidden/>
              </w:rPr>
            </w:r>
            <w:r>
              <w:rPr>
                <w:noProof/>
                <w:webHidden/>
              </w:rPr>
              <w:fldChar w:fldCharType="separate"/>
            </w:r>
            <w:r>
              <w:rPr>
                <w:noProof/>
                <w:webHidden/>
              </w:rPr>
              <w:t>181</w:t>
            </w:r>
            <w:r>
              <w:rPr>
                <w:noProof/>
                <w:webHidden/>
              </w:rPr>
              <w:fldChar w:fldCharType="end"/>
            </w:r>
          </w:hyperlink>
        </w:p>
        <w:p w14:paraId="60B33274" w14:textId="307B777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0" w:history="1">
            <w:r w:rsidRPr="00AF20FB">
              <w:rPr>
                <w:rStyle w:val="Lienhypertexte"/>
                <w:noProof/>
              </w:rPr>
              <w:t>52.42.1c Isolation en rouleaux/matelas - polyuréthane (PUR) CCTB 01.02</w:t>
            </w:r>
            <w:r>
              <w:rPr>
                <w:noProof/>
                <w:webHidden/>
              </w:rPr>
              <w:tab/>
            </w:r>
            <w:r>
              <w:rPr>
                <w:noProof/>
                <w:webHidden/>
              </w:rPr>
              <w:fldChar w:fldCharType="begin"/>
            </w:r>
            <w:r>
              <w:rPr>
                <w:noProof/>
                <w:webHidden/>
              </w:rPr>
              <w:instrText xml:space="preserve"> PAGEREF _Toc112761050 \h </w:instrText>
            </w:r>
            <w:r>
              <w:rPr>
                <w:noProof/>
                <w:webHidden/>
              </w:rPr>
            </w:r>
            <w:r>
              <w:rPr>
                <w:noProof/>
                <w:webHidden/>
              </w:rPr>
              <w:fldChar w:fldCharType="separate"/>
            </w:r>
            <w:r>
              <w:rPr>
                <w:noProof/>
                <w:webHidden/>
              </w:rPr>
              <w:t>182</w:t>
            </w:r>
            <w:r>
              <w:rPr>
                <w:noProof/>
                <w:webHidden/>
              </w:rPr>
              <w:fldChar w:fldCharType="end"/>
            </w:r>
          </w:hyperlink>
        </w:p>
        <w:p w14:paraId="55A37FAE" w14:textId="65A5FCE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1" w:history="1">
            <w:r w:rsidRPr="00AF20FB">
              <w:rPr>
                <w:rStyle w:val="Lienhypertexte"/>
                <w:noProof/>
              </w:rPr>
              <w:t>52.42.1d Isolation en rouleaux/matelas - isolant multicouches à cellules fermées CCTB 01.10</w:t>
            </w:r>
            <w:r>
              <w:rPr>
                <w:noProof/>
                <w:webHidden/>
              </w:rPr>
              <w:tab/>
            </w:r>
            <w:r>
              <w:rPr>
                <w:noProof/>
                <w:webHidden/>
              </w:rPr>
              <w:fldChar w:fldCharType="begin"/>
            </w:r>
            <w:r>
              <w:rPr>
                <w:noProof/>
                <w:webHidden/>
              </w:rPr>
              <w:instrText xml:space="preserve"> PAGEREF _Toc112761051 \h </w:instrText>
            </w:r>
            <w:r>
              <w:rPr>
                <w:noProof/>
                <w:webHidden/>
              </w:rPr>
            </w:r>
            <w:r>
              <w:rPr>
                <w:noProof/>
                <w:webHidden/>
              </w:rPr>
              <w:fldChar w:fldCharType="separate"/>
            </w:r>
            <w:r>
              <w:rPr>
                <w:noProof/>
                <w:webHidden/>
              </w:rPr>
              <w:t>182</w:t>
            </w:r>
            <w:r>
              <w:rPr>
                <w:noProof/>
                <w:webHidden/>
              </w:rPr>
              <w:fldChar w:fldCharType="end"/>
            </w:r>
          </w:hyperlink>
        </w:p>
        <w:p w14:paraId="7C66137E" w14:textId="599AC8A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2" w:history="1">
            <w:r w:rsidRPr="00AF20FB">
              <w:rPr>
                <w:rStyle w:val="Lienhypertexte"/>
                <w:noProof/>
              </w:rPr>
              <w:t>52.42.1e Isolation en rouleaux/matelas - polystyrène expansé CCTB 01.02</w:t>
            </w:r>
            <w:r>
              <w:rPr>
                <w:noProof/>
                <w:webHidden/>
              </w:rPr>
              <w:tab/>
            </w:r>
            <w:r>
              <w:rPr>
                <w:noProof/>
                <w:webHidden/>
              </w:rPr>
              <w:fldChar w:fldCharType="begin"/>
            </w:r>
            <w:r>
              <w:rPr>
                <w:noProof/>
                <w:webHidden/>
              </w:rPr>
              <w:instrText xml:space="preserve"> PAGEREF _Toc112761052 \h </w:instrText>
            </w:r>
            <w:r>
              <w:rPr>
                <w:noProof/>
                <w:webHidden/>
              </w:rPr>
            </w:r>
            <w:r>
              <w:rPr>
                <w:noProof/>
                <w:webHidden/>
              </w:rPr>
              <w:fldChar w:fldCharType="separate"/>
            </w:r>
            <w:r>
              <w:rPr>
                <w:noProof/>
                <w:webHidden/>
              </w:rPr>
              <w:t>183</w:t>
            </w:r>
            <w:r>
              <w:rPr>
                <w:noProof/>
                <w:webHidden/>
              </w:rPr>
              <w:fldChar w:fldCharType="end"/>
            </w:r>
          </w:hyperlink>
        </w:p>
        <w:p w14:paraId="7306CE71" w14:textId="6ECE841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53" w:history="1">
            <w:r w:rsidRPr="00AF20FB">
              <w:rPr>
                <w:rStyle w:val="Lienhypertexte"/>
                <w:noProof/>
              </w:rPr>
              <w:t>52.42.2 Isolation en rouleaux/matelas - matières minérales CCTB 01.02</w:t>
            </w:r>
            <w:r>
              <w:rPr>
                <w:noProof/>
                <w:webHidden/>
              </w:rPr>
              <w:tab/>
            </w:r>
            <w:r>
              <w:rPr>
                <w:noProof/>
                <w:webHidden/>
              </w:rPr>
              <w:fldChar w:fldCharType="begin"/>
            </w:r>
            <w:r>
              <w:rPr>
                <w:noProof/>
                <w:webHidden/>
              </w:rPr>
              <w:instrText xml:space="preserve"> PAGEREF _Toc112761053 \h </w:instrText>
            </w:r>
            <w:r>
              <w:rPr>
                <w:noProof/>
                <w:webHidden/>
              </w:rPr>
            </w:r>
            <w:r>
              <w:rPr>
                <w:noProof/>
                <w:webHidden/>
              </w:rPr>
              <w:fldChar w:fldCharType="separate"/>
            </w:r>
            <w:r>
              <w:rPr>
                <w:noProof/>
                <w:webHidden/>
              </w:rPr>
              <w:t>184</w:t>
            </w:r>
            <w:r>
              <w:rPr>
                <w:noProof/>
                <w:webHidden/>
              </w:rPr>
              <w:fldChar w:fldCharType="end"/>
            </w:r>
          </w:hyperlink>
        </w:p>
        <w:p w14:paraId="672AC70D" w14:textId="648CB5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4" w:history="1">
            <w:r w:rsidRPr="00AF20FB">
              <w:rPr>
                <w:rStyle w:val="Lienhypertexte"/>
                <w:noProof/>
              </w:rPr>
              <w:t>52.42.2a Isolation en rouleaux/matelas - laine minérale (MW) CCTB 01.10</w:t>
            </w:r>
            <w:r>
              <w:rPr>
                <w:noProof/>
                <w:webHidden/>
              </w:rPr>
              <w:tab/>
            </w:r>
            <w:r>
              <w:rPr>
                <w:noProof/>
                <w:webHidden/>
              </w:rPr>
              <w:fldChar w:fldCharType="begin"/>
            </w:r>
            <w:r>
              <w:rPr>
                <w:noProof/>
                <w:webHidden/>
              </w:rPr>
              <w:instrText xml:space="preserve"> PAGEREF _Toc112761054 \h </w:instrText>
            </w:r>
            <w:r>
              <w:rPr>
                <w:noProof/>
                <w:webHidden/>
              </w:rPr>
            </w:r>
            <w:r>
              <w:rPr>
                <w:noProof/>
                <w:webHidden/>
              </w:rPr>
              <w:fldChar w:fldCharType="separate"/>
            </w:r>
            <w:r>
              <w:rPr>
                <w:noProof/>
                <w:webHidden/>
              </w:rPr>
              <w:t>184</w:t>
            </w:r>
            <w:r>
              <w:rPr>
                <w:noProof/>
                <w:webHidden/>
              </w:rPr>
              <w:fldChar w:fldCharType="end"/>
            </w:r>
          </w:hyperlink>
        </w:p>
        <w:p w14:paraId="6F231D41" w14:textId="3B5FF36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55" w:history="1">
            <w:r w:rsidRPr="00AF20FB">
              <w:rPr>
                <w:rStyle w:val="Lienhypertexte"/>
                <w:noProof/>
              </w:rPr>
              <w:t>52.42.3 Isolation en rouleaux/matelas - matières végétales CCTB 01.07</w:t>
            </w:r>
            <w:r>
              <w:rPr>
                <w:noProof/>
                <w:webHidden/>
              </w:rPr>
              <w:tab/>
            </w:r>
            <w:r>
              <w:rPr>
                <w:noProof/>
                <w:webHidden/>
              </w:rPr>
              <w:fldChar w:fldCharType="begin"/>
            </w:r>
            <w:r>
              <w:rPr>
                <w:noProof/>
                <w:webHidden/>
              </w:rPr>
              <w:instrText xml:space="preserve"> PAGEREF _Toc112761055 \h </w:instrText>
            </w:r>
            <w:r>
              <w:rPr>
                <w:noProof/>
                <w:webHidden/>
              </w:rPr>
            </w:r>
            <w:r>
              <w:rPr>
                <w:noProof/>
                <w:webHidden/>
              </w:rPr>
              <w:fldChar w:fldCharType="separate"/>
            </w:r>
            <w:r>
              <w:rPr>
                <w:noProof/>
                <w:webHidden/>
              </w:rPr>
              <w:t>187</w:t>
            </w:r>
            <w:r>
              <w:rPr>
                <w:noProof/>
                <w:webHidden/>
              </w:rPr>
              <w:fldChar w:fldCharType="end"/>
            </w:r>
          </w:hyperlink>
        </w:p>
        <w:p w14:paraId="31263728" w14:textId="5AECB3F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6" w:history="1">
            <w:r w:rsidRPr="00AF20FB">
              <w:rPr>
                <w:rStyle w:val="Lienhypertexte"/>
                <w:noProof/>
              </w:rPr>
              <w:t>52.42.3a Isolation en rouleaux/matelas - liège (ICB) CCTB 01.07</w:t>
            </w:r>
            <w:r>
              <w:rPr>
                <w:noProof/>
                <w:webHidden/>
              </w:rPr>
              <w:tab/>
            </w:r>
            <w:r>
              <w:rPr>
                <w:noProof/>
                <w:webHidden/>
              </w:rPr>
              <w:fldChar w:fldCharType="begin"/>
            </w:r>
            <w:r>
              <w:rPr>
                <w:noProof/>
                <w:webHidden/>
              </w:rPr>
              <w:instrText xml:space="preserve"> PAGEREF _Toc112761056 \h </w:instrText>
            </w:r>
            <w:r>
              <w:rPr>
                <w:noProof/>
                <w:webHidden/>
              </w:rPr>
            </w:r>
            <w:r>
              <w:rPr>
                <w:noProof/>
                <w:webHidden/>
              </w:rPr>
              <w:fldChar w:fldCharType="separate"/>
            </w:r>
            <w:r>
              <w:rPr>
                <w:noProof/>
                <w:webHidden/>
              </w:rPr>
              <w:t>187</w:t>
            </w:r>
            <w:r>
              <w:rPr>
                <w:noProof/>
                <w:webHidden/>
              </w:rPr>
              <w:fldChar w:fldCharType="end"/>
            </w:r>
          </w:hyperlink>
        </w:p>
        <w:p w14:paraId="221ECCC7" w14:textId="72E480C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7" w:history="1">
            <w:r w:rsidRPr="00AF20FB">
              <w:rPr>
                <w:rStyle w:val="Lienhypertexte"/>
                <w:noProof/>
              </w:rPr>
              <w:t>52.42.3b Isolation en rouleaux/matelas - laine de chanvre CCTB 01.07</w:t>
            </w:r>
            <w:r>
              <w:rPr>
                <w:noProof/>
                <w:webHidden/>
              </w:rPr>
              <w:tab/>
            </w:r>
            <w:r>
              <w:rPr>
                <w:noProof/>
                <w:webHidden/>
              </w:rPr>
              <w:fldChar w:fldCharType="begin"/>
            </w:r>
            <w:r>
              <w:rPr>
                <w:noProof/>
                <w:webHidden/>
              </w:rPr>
              <w:instrText xml:space="preserve"> PAGEREF _Toc112761057 \h </w:instrText>
            </w:r>
            <w:r>
              <w:rPr>
                <w:noProof/>
                <w:webHidden/>
              </w:rPr>
            </w:r>
            <w:r>
              <w:rPr>
                <w:noProof/>
                <w:webHidden/>
              </w:rPr>
              <w:fldChar w:fldCharType="separate"/>
            </w:r>
            <w:r>
              <w:rPr>
                <w:noProof/>
                <w:webHidden/>
              </w:rPr>
              <w:t>188</w:t>
            </w:r>
            <w:r>
              <w:rPr>
                <w:noProof/>
                <w:webHidden/>
              </w:rPr>
              <w:fldChar w:fldCharType="end"/>
            </w:r>
          </w:hyperlink>
        </w:p>
        <w:p w14:paraId="12A2C091" w14:textId="4905AC4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8" w:history="1">
            <w:r w:rsidRPr="00AF20FB">
              <w:rPr>
                <w:rStyle w:val="Lienhypertexte"/>
                <w:noProof/>
              </w:rPr>
              <w:t>52.42.3c Isolation en rouleaux/matelas - feutre de bois CCTB 01.02</w:t>
            </w:r>
            <w:r>
              <w:rPr>
                <w:noProof/>
                <w:webHidden/>
              </w:rPr>
              <w:tab/>
            </w:r>
            <w:r>
              <w:rPr>
                <w:noProof/>
                <w:webHidden/>
              </w:rPr>
              <w:fldChar w:fldCharType="begin"/>
            </w:r>
            <w:r>
              <w:rPr>
                <w:noProof/>
                <w:webHidden/>
              </w:rPr>
              <w:instrText xml:space="preserve"> PAGEREF _Toc112761058 \h </w:instrText>
            </w:r>
            <w:r>
              <w:rPr>
                <w:noProof/>
                <w:webHidden/>
              </w:rPr>
            </w:r>
            <w:r>
              <w:rPr>
                <w:noProof/>
                <w:webHidden/>
              </w:rPr>
              <w:fldChar w:fldCharType="separate"/>
            </w:r>
            <w:r>
              <w:rPr>
                <w:noProof/>
                <w:webHidden/>
              </w:rPr>
              <w:t>189</w:t>
            </w:r>
            <w:r>
              <w:rPr>
                <w:noProof/>
                <w:webHidden/>
              </w:rPr>
              <w:fldChar w:fldCharType="end"/>
            </w:r>
          </w:hyperlink>
        </w:p>
        <w:p w14:paraId="08C23F17" w14:textId="4D96DEC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59" w:history="1">
            <w:r w:rsidRPr="00AF20FB">
              <w:rPr>
                <w:rStyle w:val="Lienhypertexte"/>
                <w:noProof/>
              </w:rPr>
              <w:t>52.42.3d Isolation en rouleaux/matelas - fibres de coco CCTB 01.10</w:t>
            </w:r>
            <w:r>
              <w:rPr>
                <w:noProof/>
                <w:webHidden/>
              </w:rPr>
              <w:tab/>
            </w:r>
            <w:r>
              <w:rPr>
                <w:noProof/>
                <w:webHidden/>
              </w:rPr>
              <w:fldChar w:fldCharType="begin"/>
            </w:r>
            <w:r>
              <w:rPr>
                <w:noProof/>
                <w:webHidden/>
              </w:rPr>
              <w:instrText xml:space="preserve"> PAGEREF _Toc112761059 \h </w:instrText>
            </w:r>
            <w:r>
              <w:rPr>
                <w:noProof/>
                <w:webHidden/>
              </w:rPr>
            </w:r>
            <w:r>
              <w:rPr>
                <w:noProof/>
                <w:webHidden/>
              </w:rPr>
              <w:fldChar w:fldCharType="separate"/>
            </w:r>
            <w:r>
              <w:rPr>
                <w:noProof/>
                <w:webHidden/>
              </w:rPr>
              <w:t>189</w:t>
            </w:r>
            <w:r>
              <w:rPr>
                <w:noProof/>
                <w:webHidden/>
              </w:rPr>
              <w:fldChar w:fldCharType="end"/>
            </w:r>
          </w:hyperlink>
        </w:p>
        <w:p w14:paraId="1EFB029D" w14:textId="1AF8184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60" w:history="1">
            <w:r w:rsidRPr="00AF20FB">
              <w:rPr>
                <w:rStyle w:val="Lienhypertexte"/>
                <w:noProof/>
              </w:rPr>
              <w:t>52.42.3e Isolation en rouleaux/matelas - fibres de lin CCTB 01.07</w:t>
            </w:r>
            <w:r>
              <w:rPr>
                <w:noProof/>
                <w:webHidden/>
              </w:rPr>
              <w:tab/>
            </w:r>
            <w:r>
              <w:rPr>
                <w:noProof/>
                <w:webHidden/>
              </w:rPr>
              <w:fldChar w:fldCharType="begin"/>
            </w:r>
            <w:r>
              <w:rPr>
                <w:noProof/>
                <w:webHidden/>
              </w:rPr>
              <w:instrText xml:space="preserve"> PAGEREF _Toc112761060 \h </w:instrText>
            </w:r>
            <w:r>
              <w:rPr>
                <w:noProof/>
                <w:webHidden/>
              </w:rPr>
            </w:r>
            <w:r>
              <w:rPr>
                <w:noProof/>
                <w:webHidden/>
              </w:rPr>
              <w:fldChar w:fldCharType="separate"/>
            </w:r>
            <w:r>
              <w:rPr>
                <w:noProof/>
                <w:webHidden/>
              </w:rPr>
              <w:t>190</w:t>
            </w:r>
            <w:r>
              <w:rPr>
                <w:noProof/>
                <w:webHidden/>
              </w:rPr>
              <w:fldChar w:fldCharType="end"/>
            </w:r>
          </w:hyperlink>
        </w:p>
        <w:p w14:paraId="1EA00FCA" w14:textId="647463E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61" w:history="1">
            <w:r w:rsidRPr="00AF20FB">
              <w:rPr>
                <w:rStyle w:val="Lienhypertexte"/>
                <w:noProof/>
              </w:rPr>
              <w:t>52.42.3f Isolation en rouleaux/matelas - paille  CCTB 01.10</w:t>
            </w:r>
            <w:r>
              <w:rPr>
                <w:noProof/>
                <w:webHidden/>
              </w:rPr>
              <w:tab/>
            </w:r>
            <w:r>
              <w:rPr>
                <w:noProof/>
                <w:webHidden/>
              </w:rPr>
              <w:fldChar w:fldCharType="begin"/>
            </w:r>
            <w:r>
              <w:rPr>
                <w:noProof/>
                <w:webHidden/>
              </w:rPr>
              <w:instrText xml:space="preserve"> PAGEREF _Toc112761061 \h </w:instrText>
            </w:r>
            <w:r>
              <w:rPr>
                <w:noProof/>
                <w:webHidden/>
              </w:rPr>
            </w:r>
            <w:r>
              <w:rPr>
                <w:noProof/>
                <w:webHidden/>
              </w:rPr>
              <w:fldChar w:fldCharType="separate"/>
            </w:r>
            <w:r>
              <w:rPr>
                <w:noProof/>
                <w:webHidden/>
              </w:rPr>
              <w:t>191</w:t>
            </w:r>
            <w:r>
              <w:rPr>
                <w:noProof/>
                <w:webHidden/>
              </w:rPr>
              <w:fldChar w:fldCharType="end"/>
            </w:r>
          </w:hyperlink>
        </w:p>
        <w:p w14:paraId="7D8A682F" w14:textId="77F2BCE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62" w:history="1">
            <w:r w:rsidRPr="00AF20FB">
              <w:rPr>
                <w:rStyle w:val="Lienhypertexte"/>
                <w:noProof/>
              </w:rPr>
              <w:t>52.42.3g Isolation en rouleaux/matelas - biopolymères CCTB 01.10</w:t>
            </w:r>
            <w:r>
              <w:rPr>
                <w:noProof/>
                <w:webHidden/>
              </w:rPr>
              <w:tab/>
            </w:r>
            <w:r>
              <w:rPr>
                <w:noProof/>
                <w:webHidden/>
              </w:rPr>
              <w:fldChar w:fldCharType="begin"/>
            </w:r>
            <w:r>
              <w:rPr>
                <w:noProof/>
                <w:webHidden/>
              </w:rPr>
              <w:instrText xml:space="preserve"> PAGEREF _Toc112761062 \h </w:instrText>
            </w:r>
            <w:r>
              <w:rPr>
                <w:noProof/>
                <w:webHidden/>
              </w:rPr>
            </w:r>
            <w:r>
              <w:rPr>
                <w:noProof/>
                <w:webHidden/>
              </w:rPr>
              <w:fldChar w:fldCharType="separate"/>
            </w:r>
            <w:r>
              <w:rPr>
                <w:noProof/>
                <w:webHidden/>
              </w:rPr>
              <w:t>194</w:t>
            </w:r>
            <w:r>
              <w:rPr>
                <w:noProof/>
                <w:webHidden/>
              </w:rPr>
              <w:fldChar w:fldCharType="end"/>
            </w:r>
          </w:hyperlink>
        </w:p>
        <w:p w14:paraId="41CBCEEE" w14:textId="1352D28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63" w:history="1">
            <w:r w:rsidRPr="00AF20FB">
              <w:rPr>
                <w:rStyle w:val="Lienhypertexte"/>
                <w:noProof/>
              </w:rPr>
              <w:t>52.42.4 Isolation en rouleaux/matelas - matières animales CCTB 01.02</w:t>
            </w:r>
            <w:r>
              <w:rPr>
                <w:noProof/>
                <w:webHidden/>
              </w:rPr>
              <w:tab/>
            </w:r>
            <w:r>
              <w:rPr>
                <w:noProof/>
                <w:webHidden/>
              </w:rPr>
              <w:fldChar w:fldCharType="begin"/>
            </w:r>
            <w:r>
              <w:rPr>
                <w:noProof/>
                <w:webHidden/>
              </w:rPr>
              <w:instrText xml:space="preserve"> PAGEREF _Toc112761063 \h </w:instrText>
            </w:r>
            <w:r>
              <w:rPr>
                <w:noProof/>
                <w:webHidden/>
              </w:rPr>
            </w:r>
            <w:r>
              <w:rPr>
                <w:noProof/>
                <w:webHidden/>
              </w:rPr>
              <w:fldChar w:fldCharType="separate"/>
            </w:r>
            <w:r>
              <w:rPr>
                <w:noProof/>
                <w:webHidden/>
              </w:rPr>
              <w:t>196</w:t>
            </w:r>
            <w:r>
              <w:rPr>
                <w:noProof/>
                <w:webHidden/>
              </w:rPr>
              <w:fldChar w:fldCharType="end"/>
            </w:r>
          </w:hyperlink>
        </w:p>
        <w:p w14:paraId="42CE640A" w14:textId="26CBC12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64" w:history="1">
            <w:r w:rsidRPr="00AF20FB">
              <w:rPr>
                <w:rStyle w:val="Lienhypertexte"/>
                <w:noProof/>
              </w:rPr>
              <w:t>52.42.4a Isolation en rouleaux/matelas - laine de mouton CCTB 01.07</w:t>
            </w:r>
            <w:r>
              <w:rPr>
                <w:noProof/>
                <w:webHidden/>
              </w:rPr>
              <w:tab/>
            </w:r>
            <w:r>
              <w:rPr>
                <w:noProof/>
                <w:webHidden/>
              </w:rPr>
              <w:fldChar w:fldCharType="begin"/>
            </w:r>
            <w:r>
              <w:rPr>
                <w:noProof/>
                <w:webHidden/>
              </w:rPr>
              <w:instrText xml:space="preserve"> PAGEREF _Toc112761064 \h </w:instrText>
            </w:r>
            <w:r>
              <w:rPr>
                <w:noProof/>
                <w:webHidden/>
              </w:rPr>
            </w:r>
            <w:r>
              <w:rPr>
                <w:noProof/>
                <w:webHidden/>
              </w:rPr>
              <w:fldChar w:fldCharType="separate"/>
            </w:r>
            <w:r>
              <w:rPr>
                <w:noProof/>
                <w:webHidden/>
              </w:rPr>
              <w:t>196</w:t>
            </w:r>
            <w:r>
              <w:rPr>
                <w:noProof/>
                <w:webHidden/>
              </w:rPr>
              <w:fldChar w:fldCharType="end"/>
            </w:r>
          </w:hyperlink>
        </w:p>
        <w:p w14:paraId="02E0BCD6" w14:textId="4AB5231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65" w:history="1">
            <w:r w:rsidRPr="00AF20FB">
              <w:rPr>
                <w:rStyle w:val="Lienhypertexte"/>
                <w:noProof/>
              </w:rPr>
              <w:t>52.42.4b Isolation en rouleaux/matelas - plumes de canard CCTB 01.02</w:t>
            </w:r>
            <w:r>
              <w:rPr>
                <w:noProof/>
                <w:webHidden/>
              </w:rPr>
              <w:tab/>
            </w:r>
            <w:r>
              <w:rPr>
                <w:noProof/>
                <w:webHidden/>
              </w:rPr>
              <w:fldChar w:fldCharType="begin"/>
            </w:r>
            <w:r>
              <w:rPr>
                <w:noProof/>
                <w:webHidden/>
              </w:rPr>
              <w:instrText xml:space="preserve"> PAGEREF _Toc112761065 \h </w:instrText>
            </w:r>
            <w:r>
              <w:rPr>
                <w:noProof/>
                <w:webHidden/>
              </w:rPr>
            </w:r>
            <w:r>
              <w:rPr>
                <w:noProof/>
                <w:webHidden/>
              </w:rPr>
              <w:fldChar w:fldCharType="separate"/>
            </w:r>
            <w:r>
              <w:rPr>
                <w:noProof/>
                <w:webHidden/>
              </w:rPr>
              <w:t>197</w:t>
            </w:r>
            <w:r>
              <w:rPr>
                <w:noProof/>
                <w:webHidden/>
              </w:rPr>
              <w:fldChar w:fldCharType="end"/>
            </w:r>
          </w:hyperlink>
        </w:p>
        <w:p w14:paraId="02B9121F" w14:textId="14683E3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66" w:history="1">
            <w:r w:rsidRPr="00AF20FB">
              <w:rPr>
                <w:rStyle w:val="Lienhypertexte"/>
                <w:noProof/>
              </w:rPr>
              <w:t>52.42.5 Isolation en rouleaux/matelas - matières composites CCTB 01.02</w:t>
            </w:r>
            <w:r>
              <w:rPr>
                <w:noProof/>
                <w:webHidden/>
              </w:rPr>
              <w:tab/>
            </w:r>
            <w:r>
              <w:rPr>
                <w:noProof/>
                <w:webHidden/>
              </w:rPr>
              <w:fldChar w:fldCharType="begin"/>
            </w:r>
            <w:r>
              <w:rPr>
                <w:noProof/>
                <w:webHidden/>
              </w:rPr>
              <w:instrText xml:space="preserve"> PAGEREF _Toc112761066 \h </w:instrText>
            </w:r>
            <w:r>
              <w:rPr>
                <w:noProof/>
                <w:webHidden/>
              </w:rPr>
            </w:r>
            <w:r>
              <w:rPr>
                <w:noProof/>
                <w:webHidden/>
              </w:rPr>
              <w:fldChar w:fldCharType="separate"/>
            </w:r>
            <w:r>
              <w:rPr>
                <w:noProof/>
                <w:webHidden/>
              </w:rPr>
              <w:t>197</w:t>
            </w:r>
            <w:r>
              <w:rPr>
                <w:noProof/>
                <w:webHidden/>
              </w:rPr>
              <w:fldChar w:fldCharType="end"/>
            </w:r>
          </w:hyperlink>
        </w:p>
        <w:p w14:paraId="10F8E178" w14:textId="43C5DF0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67" w:history="1">
            <w:r w:rsidRPr="00AF20FB">
              <w:rPr>
                <w:rStyle w:val="Lienhypertexte"/>
                <w:noProof/>
              </w:rPr>
              <w:t>52.42.5a Isolation en rouleaux/matelas - matières composites CCTB 01.02</w:t>
            </w:r>
            <w:r>
              <w:rPr>
                <w:noProof/>
                <w:webHidden/>
              </w:rPr>
              <w:tab/>
            </w:r>
            <w:r>
              <w:rPr>
                <w:noProof/>
                <w:webHidden/>
              </w:rPr>
              <w:fldChar w:fldCharType="begin"/>
            </w:r>
            <w:r>
              <w:rPr>
                <w:noProof/>
                <w:webHidden/>
              </w:rPr>
              <w:instrText xml:space="preserve"> PAGEREF _Toc112761067 \h </w:instrText>
            </w:r>
            <w:r>
              <w:rPr>
                <w:noProof/>
                <w:webHidden/>
              </w:rPr>
            </w:r>
            <w:r>
              <w:rPr>
                <w:noProof/>
                <w:webHidden/>
              </w:rPr>
              <w:fldChar w:fldCharType="separate"/>
            </w:r>
            <w:r>
              <w:rPr>
                <w:noProof/>
                <w:webHidden/>
              </w:rPr>
              <w:t>197</w:t>
            </w:r>
            <w:r>
              <w:rPr>
                <w:noProof/>
                <w:webHidden/>
              </w:rPr>
              <w:fldChar w:fldCharType="end"/>
            </w:r>
          </w:hyperlink>
        </w:p>
        <w:p w14:paraId="36EE7788" w14:textId="4959905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068" w:history="1">
            <w:r w:rsidRPr="00AF20FB">
              <w:rPr>
                <w:rStyle w:val="Lienhypertexte"/>
                <w:noProof/>
              </w:rPr>
              <w:t>52.43 Isolation à projeter CCTB 01.10</w:t>
            </w:r>
            <w:r>
              <w:rPr>
                <w:noProof/>
                <w:webHidden/>
              </w:rPr>
              <w:tab/>
            </w:r>
            <w:r>
              <w:rPr>
                <w:noProof/>
                <w:webHidden/>
              </w:rPr>
              <w:fldChar w:fldCharType="begin"/>
            </w:r>
            <w:r>
              <w:rPr>
                <w:noProof/>
                <w:webHidden/>
              </w:rPr>
              <w:instrText xml:space="preserve"> PAGEREF _Toc112761068 \h </w:instrText>
            </w:r>
            <w:r>
              <w:rPr>
                <w:noProof/>
                <w:webHidden/>
              </w:rPr>
            </w:r>
            <w:r>
              <w:rPr>
                <w:noProof/>
                <w:webHidden/>
              </w:rPr>
              <w:fldChar w:fldCharType="separate"/>
            </w:r>
            <w:r>
              <w:rPr>
                <w:noProof/>
                <w:webHidden/>
              </w:rPr>
              <w:t>197</w:t>
            </w:r>
            <w:r>
              <w:rPr>
                <w:noProof/>
                <w:webHidden/>
              </w:rPr>
              <w:fldChar w:fldCharType="end"/>
            </w:r>
          </w:hyperlink>
        </w:p>
        <w:p w14:paraId="756C5E6F" w14:textId="432CA67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69" w:history="1">
            <w:r w:rsidRPr="00AF20FB">
              <w:rPr>
                <w:rStyle w:val="Lienhypertexte"/>
                <w:noProof/>
              </w:rPr>
              <w:t>52.43.1 Isolation à projeter - matières synthétiques CCTB 01.07</w:t>
            </w:r>
            <w:r>
              <w:rPr>
                <w:noProof/>
                <w:webHidden/>
              </w:rPr>
              <w:tab/>
            </w:r>
            <w:r>
              <w:rPr>
                <w:noProof/>
                <w:webHidden/>
              </w:rPr>
              <w:fldChar w:fldCharType="begin"/>
            </w:r>
            <w:r>
              <w:rPr>
                <w:noProof/>
                <w:webHidden/>
              </w:rPr>
              <w:instrText xml:space="preserve"> PAGEREF _Toc112761069 \h </w:instrText>
            </w:r>
            <w:r>
              <w:rPr>
                <w:noProof/>
                <w:webHidden/>
              </w:rPr>
            </w:r>
            <w:r>
              <w:rPr>
                <w:noProof/>
                <w:webHidden/>
              </w:rPr>
              <w:fldChar w:fldCharType="separate"/>
            </w:r>
            <w:r>
              <w:rPr>
                <w:noProof/>
                <w:webHidden/>
              </w:rPr>
              <w:t>198</w:t>
            </w:r>
            <w:r>
              <w:rPr>
                <w:noProof/>
                <w:webHidden/>
              </w:rPr>
              <w:fldChar w:fldCharType="end"/>
            </w:r>
          </w:hyperlink>
        </w:p>
        <w:p w14:paraId="596FC1A2" w14:textId="06301FB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0" w:history="1">
            <w:r w:rsidRPr="00AF20FB">
              <w:rPr>
                <w:rStyle w:val="Lienhypertexte"/>
                <w:noProof/>
              </w:rPr>
              <w:t>52.43.1a Isolation à projeter - polyuréthane (PUR) CCTB 01.07</w:t>
            </w:r>
            <w:r>
              <w:rPr>
                <w:noProof/>
                <w:webHidden/>
              </w:rPr>
              <w:tab/>
            </w:r>
            <w:r>
              <w:rPr>
                <w:noProof/>
                <w:webHidden/>
              </w:rPr>
              <w:fldChar w:fldCharType="begin"/>
            </w:r>
            <w:r>
              <w:rPr>
                <w:noProof/>
                <w:webHidden/>
              </w:rPr>
              <w:instrText xml:space="preserve"> PAGEREF _Toc112761070 \h </w:instrText>
            </w:r>
            <w:r>
              <w:rPr>
                <w:noProof/>
                <w:webHidden/>
              </w:rPr>
            </w:r>
            <w:r>
              <w:rPr>
                <w:noProof/>
                <w:webHidden/>
              </w:rPr>
              <w:fldChar w:fldCharType="separate"/>
            </w:r>
            <w:r>
              <w:rPr>
                <w:noProof/>
                <w:webHidden/>
              </w:rPr>
              <w:t>198</w:t>
            </w:r>
            <w:r>
              <w:rPr>
                <w:noProof/>
                <w:webHidden/>
              </w:rPr>
              <w:fldChar w:fldCharType="end"/>
            </w:r>
          </w:hyperlink>
        </w:p>
        <w:p w14:paraId="2F6440B0" w14:textId="6512F83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1" w:history="1">
            <w:r w:rsidRPr="00AF20FB">
              <w:rPr>
                <w:rStyle w:val="Lienhypertexte"/>
                <w:noProof/>
              </w:rPr>
              <w:t>52.43.1b Isolation à projeter - polyisocyanurate (PIR) CCTB 01.02</w:t>
            </w:r>
            <w:r>
              <w:rPr>
                <w:noProof/>
                <w:webHidden/>
              </w:rPr>
              <w:tab/>
            </w:r>
            <w:r>
              <w:rPr>
                <w:noProof/>
                <w:webHidden/>
              </w:rPr>
              <w:fldChar w:fldCharType="begin"/>
            </w:r>
            <w:r>
              <w:rPr>
                <w:noProof/>
                <w:webHidden/>
              </w:rPr>
              <w:instrText xml:space="preserve"> PAGEREF _Toc112761071 \h </w:instrText>
            </w:r>
            <w:r>
              <w:rPr>
                <w:noProof/>
                <w:webHidden/>
              </w:rPr>
            </w:r>
            <w:r>
              <w:rPr>
                <w:noProof/>
                <w:webHidden/>
              </w:rPr>
              <w:fldChar w:fldCharType="separate"/>
            </w:r>
            <w:r>
              <w:rPr>
                <w:noProof/>
                <w:webHidden/>
              </w:rPr>
              <w:t>199</w:t>
            </w:r>
            <w:r>
              <w:rPr>
                <w:noProof/>
                <w:webHidden/>
              </w:rPr>
              <w:fldChar w:fldCharType="end"/>
            </w:r>
          </w:hyperlink>
        </w:p>
        <w:p w14:paraId="34127BCD" w14:textId="1F4510F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2" w:history="1">
            <w:r w:rsidRPr="00AF20FB">
              <w:rPr>
                <w:rStyle w:val="Lienhypertexte"/>
                <w:noProof/>
              </w:rPr>
              <w:t>52.43.1c Isolation à projeter - mousse phénolique (PF) CCTB 01.02</w:t>
            </w:r>
            <w:r>
              <w:rPr>
                <w:noProof/>
                <w:webHidden/>
              </w:rPr>
              <w:tab/>
            </w:r>
            <w:r>
              <w:rPr>
                <w:noProof/>
                <w:webHidden/>
              </w:rPr>
              <w:fldChar w:fldCharType="begin"/>
            </w:r>
            <w:r>
              <w:rPr>
                <w:noProof/>
                <w:webHidden/>
              </w:rPr>
              <w:instrText xml:space="preserve"> PAGEREF _Toc112761072 \h </w:instrText>
            </w:r>
            <w:r>
              <w:rPr>
                <w:noProof/>
                <w:webHidden/>
              </w:rPr>
            </w:r>
            <w:r>
              <w:rPr>
                <w:noProof/>
                <w:webHidden/>
              </w:rPr>
              <w:fldChar w:fldCharType="separate"/>
            </w:r>
            <w:r>
              <w:rPr>
                <w:noProof/>
                <w:webHidden/>
              </w:rPr>
              <w:t>199</w:t>
            </w:r>
            <w:r>
              <w:rPr>
                <w:noProof/>
                <w:webHidden/>
              </w:rPr>
              <w:fldChar w:fldCharType="end"/>
            </w:r>
          </w:hyperlink>
        </w:p>
        <w:p w14:paraId="44243579" w14:textId="4D02C67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3" w:history="1">
            <w:r w:rsidRPr="00AF20FB">
              <w:rPr>
                <w:rStyle w:val="Lienhypertexte"/>
                <w:noProof/>
              </w:rPr>
              <w:t>52.43.1d Isolation à projeter - ycynène CCTB 01.02</w:t>
            </w:r>
            <w:r>
              <w:rPr>
                <w:noProof/>
                <w:webHidden/>
              </w:rPr>
              <w:tab/>
            </w:r>
            <w:r>
              <w:rPr>
                <w:noProof/>
                <w:webHidden/>
              </w:rPr>
              <w:fldChar w:fldCharType="begin"/>
            </w:r>
            <w:r>
              <w:rPr>
                <w:noProof/>
                <w:webHidden/>
              </w:rPr>
              <w:instrText xml:space="preserve"> PAGEREF _Toc112761073 \h </w:instrText>
            </w:r>
            <w:r>
              <w:rPr>
                <w:noProof/>
                <w:webHidden/>
              </w:rPr>
            </w:r>
            <w:r>
              <w:rPr>
                <w:noProof/>
                <w:webHidden/>
              </w:rPr>
              <w:fldChar w:fldCharType="separate"/>
            </w:r>
            <w:r>
              <w:rPr>
                <w:noProof/>
                <w:webHidden/>
              </w:rPr>
              <w:t>199</w:t>
            </w:r>
            <w:r>
              <w:rPr>
                <w:noProof/>
                <w:webHidden/>
              </w:rPr>
              <w:fldChar w:fldCharType="end"/>
            </w:r>
          </w:hyperlink>
        </w:p>
        <w:p w14:paraId="3C24402B" w14:textId="53F2BA5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74" w:history="1">
            <w:r w:rsidRPr="00AF20FB">
              <w:rPr>
                <w:rStyle w:val="Lienhypertexte"/>
                <w:noProof/>
              </w:rPr>
              <w:t>52.43.2 Isolation à projeter - matières minérales CCTB 01.07</w:t>
            </w:r>
            <w:r>
              <w:rPr>
                <w:noProof/>
                <w:webHidden/>
              </w:rPr>
              <w:tab/>
            </w:r>
            <w:r>
              <w:rPr>
                <w:noProof/>
                <w:webHidden/>
              </w:rPr>
              <w:fldChar w:fldCharType="begin"/>
            </w:r>
            <w:r>
              <w:rPr>
                <w:noProof/>
                <w:webHidden/>
              </w:rPr>
              <w:instrText xml:space="preserve"> PAGEREF _Toc112761074 \h </w:instrText>
            </w:r>
            <w:r>
              <w:rPr>
                <w:noProof/>
                <w:webHidden/>
              </w:rPr>
            </w:r>
            <w:r>
              <w:rPr>
                <w:noProof/>
                <w:webHidden/>
              </w:rPr>
              <w:fldChar w:fldCharType="separate"/>
            </w:r>
            <w:r>
              <w:rPr>
                <w:noProof/>
                <w:webHidden/>
              </w:rPr>
              <w:t>199</w:t>
            </w:r>
            <w:r>
              <w:rPr>
                <w:noProof/>
                <w:webHidden/>
              </w:rPr>
              <w:fldChar w:fldCharType="end"/>
            </w:r>
          </w:hyperlink>
        </w:p>
        <w:p w14:paraId="55BE89F6" w14:textId="34ED92B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5" w:history="1">
            <w:r w:rsidRPr="00AF20FB">
              <w:rPr>
                <w:rStyle w:val="Lienhypertexte"/>
                <w:noProof/>
              </w:rPr>
              <w:t>52.43.2a Isolation à projeter - laine de roche (MW) CCTB 01.10</w:t>
            </w:r>
            <w:r>
              <w:rPr>
                <w:noProof/>
                <w:webHidden/>
              </w:rPr>
              <w:tab/>
            </w:r>
            <w:r>
              <w:rPr>
                <w:noProof/>
                <w:webHidden/>
              </w:rPr>
              <w:fldChar w:fldCharType="begin"/>
            </w:r>
            <w:r>
              <w:rPr>
                <w:noProof/>
                <w:webHidden/>
              </w:rPr>
              <w:instrText xml:space="preserve"> PAGEREF _Toc112761075 \h </w:instrText>
            </w:r>
            <w:r>
              <w:rPr>
                <w:noProof/>
                <w:webHidden/>
              </w:rPr>
            </w:r>
            <w:r>
              <w:rPr>
                <w:noProof/>
                <w:webHidden/>
              </w:rPr>
              <w:fldChar w:fldCharType="separate"/>
            </w:r>
            <w:r>
              <w:rPr>
                <w:noProof/>
                <w:webHidden/>
              </w:rPr>
              <w:t>199</w:t>
            </w:r>
            <w:r>
              <w:rPr>
                <w:noProof/>
                <w:webHidden/>
              </w:rPr>
              <w:fldChar w:fldCharType="end"/>
            </w:r>
          </w:hyperlink>
        </w:p>
        <w:p w14:paraId="09BF8221" w14:textId="704C94F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6" w:history="1">
            <w:r w:rsidRPr="00AF20FB">
              <w:rPr>
                <w:rStyle w:val="Lienhypertexte"/>
                <w:noProof/>
              </w:rPr>
              <w:t>52.43.2b Isolation à projeter - laine de verre (MW) CCTB 01.10</w:t>
            </w:r>
            <w:r>
              <w:rPr>
                <w:noProof/>
                <w:webHidden/>
              </w:rPr>
              <w:tab/>
            </w:r>
            <w:r>
              <w:rPr>
                <w:noProof/>
                <w:webHidden/>
              </w:rPr>
              <w:fldChar w:fldCharType="begin"/>
            </w:r>
            <w:r>
              <w:rPr>
                <w:noProof/>
                <w:webHidden/>
              </w:rPr>
              <w:instrText xml:space="preserve"> PAGEREF _Toc112761076 \h </w:instrText>
            </w:r>
            <w:r>
              <w:rPr>
                <w:noProof/>
                <w:webHidden/>
              </w:rPr>
            </w:r>
            <w:r>
              <w:rPr>
                <w:noProof/>
                <w:webHidden/>
              </w:rPr>
              <w:fldChar w:fldCharType="separate"/>
            </w:r>
            <w:r>
              <w:rPr>
                <w:noProof/>
                <w:webHidden/>
              </w:rPr>
              <w:t>201</w:t>
            </w:r>
            <w:r>
              <w:rPr>
                <w:noProof/>
                <w:webHidden/>
              </w:rPr>
              <w:fldChar w:fldCharType="end"/>
            </w:r>
          </w:hyperlink>
        </w:p>
        <w:p w14:paraId="12EFE4B6" w14:textId="1A35578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77" w:history="1">
            <w:r w:rsidRPr="00AF20FB">
              <w:rPr>
                <w:rStyle w:val="Lienhypertexte"/>
                <w:noProof/>
              </w:rPr>
              <w:t>52.43.3 Isolation à projeter - matières végétales CCTB 01.02</w:t>
            </w:r>
            <w:r>
              <w:rPr>
                <w:noProof/>
                <w:webHidden/>
              </w:rPr>
              <w:tab/>
            </w:r>
            <w:r>
              <w:rPr>
                <w:noProof/>
                <w:webHidden/>
              </w:rPr>
              <w:fldChar w:fldCharType="begin"/>
            </w:r>
            <w:r>
              <w:rPr>
                <w:noProof/>
                <w:webHidden/>
              </w:rPr>
              <w:instrText xml:space="preserve"> PAGEREF _Toc112761077 \h </w:instrText>
            </w:r>
            <w:r>
              <w:rPr>
                <w:noProof/>
                <w:webHidden/>
              </w:rPr>
            </w:r>
            <w:r>
              <w:rPr>
                <w:noProof/>
                <w:webHidden/>
              </w:rPr>
              <w:fldChar w:fldCharType="separate"/>
            </w:r>
            <w:r>
              <w:rPr>
                <w:noProof/>
                <w:webHidden/>
              </w:rPr>
              <w:t>203</w:t>
            </w:r>
            <w:r>
              <w:rPr>
                <w:noProof/>
                <w:webHidden/>
              </w:rPr>
              <w:fldChar w:fldCharType="end"/>
            </w:r>
          </w:hyperlink>
        </w:p>
        <w:p w14:paraId="1825E0DA" w14:textId="70B81C4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8" w:history="1">
            <w:r w:rsidRPr="00AF20FB">
              <w:rPr>
                <w:rStyle w:val="Lienhypertexte"/>
                <w:noProof/>
              </w:rPr>
              <w:t>52.43.3a Isolation à projeter - ouate de cellulose CCTB 01.10</w:t>
            </w:r>
            <w:r>
              <w:rPr>
                <w:noProof/>
                <w:webHidden/>
              </w:rPr>
              <w:tab/>
            </w:r>
            <w:r>
              <w:rPr>
                <w:noProof/>
                <w:webHidden/>
              </w:rPr>
              <w:fldChar w:fldCharType="begin"/>
            </w:r>
            <w:r>
              <w:rPr>
                <w:noProof/>
                <w:webHidden/>
              </w:rPr>
              <w:instrText xml:space="preserve"> PAGEREF _Toc112761078 \h </w:instrText>
            </w:r>
            <w:r>
              <w:rPr>
                <w:noProof/>
                <w:webHidden/>
              </w:rPr>
            </w:r>
            <w:r>
              <w:rPr>
                <w:noProof/>
                <w:webHidden/>
              </w:rPr>
              <w:fldChar w:fldCharType="separate"/>
            </w:r>
            <w:r>
              <w:rPr>
                <w:noProof/>
                <w:webHidden/>
              </w:rPr>
              <w:t>203</w:t>
            </w:r>
            <w:r>
              <w:rPr>
                <w:noProof/>
                <w:webHidden/>
              </w:rPr>
              <w:fldChar w:fldCharType="end"/>
            </w:r>
          </w:hyperlink>
        </w:p>
        <w:p w14:paraId="002FD0A8" w14:textId="0F80985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79" w:history="1">
            <w:r w:rsidRPr="00AF20FB">
              <w:rPr>
                <w:rStyle w:val="Lienhypertexte"/>
                <w:noProof/>
              </w:rPr>
              <w:t>52.43.3b Isolation à projeter - chanvre CCTB 01.10</w:t>
            </w:r>
            <w:r>
              <w:rPr>
                <w:noProof/>
                <w:webHidden/>
              </w:rPr>
              <w:tab/>
            </w:r>
            <w:r>
              <w:rPr>
                <w:noProof/>
                <w:webHidden/>
              </w:rPr>
              <w:fldChar w:fldCharType="begin"/>
            </w:r>
            <w:r>
              <w:rPr>
                <w:noProof/>
                <w:webHidden/>
              </w:rPr>
              <w:instrText xml:space="preserve"> PAGEREF _Toc112761079 \h </w:instrText>
            </w:r>
            <w:r>
              <w:rPr>
                <w:noProof/>
                <w:webHidden/>
              </w:rPr>
            </w:r>
            <w:r>
              <w:rPr>
                <w:noProof/>
                <w:webHidden/>
              </w:rPr>
              <w:fldChar w:fldCharType="separate"/>
            </w:r>
            <w:r>
              <w:rPr>
                <w:noProof/>
                <w:webHidden/>
              </w:rPr>
              <w:t>204</w:t>
            </w:r>
            <w:r>
              <w:rPr>
                <w:noProof/>
                <w:webHidden/>
              </w:rPr>
              <w:fldChar w:fldCharType="end"/>
            </w:r>
          </w:hyperlink>
        </w:p>
        <w:p w14:paraId="45647F1E" w14:textId="1D80E10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080" w:history="1">
            <w:r w:rsidRPr="00AF20FB">
              <w:rPr>
                <w:rStyle w:val="Lienhypertexte"/>
                <w:noProof/>
              </w:rPr>
              <w:t>52.44 Isolation à souffler CCTB 01.10</w:t>
            </w:r>
            <w:r>
              <w:rPr>
                <w:noProof/>
                <w:webHidden/>
              </w:rPr>
              <w:tab/>
            </w:r>
            <w:r>
              <w:rPr>
                <w:noProof/>
                <w:webHidden/>
              </w:rPr>
              <w:fldChar w:fldCharType="begin"/>
            </w:r>
            <w:r>
              <w:rPr>
                <w:noProof/>
                <w:webHidden/>
              </w:rPr>
              <w:instrText xml:space="preserve"> PAGEREF _Toc112761080 \h </w:instrText>
            </w:r>
            <w:r>
              <w:rPr>
                <w:noProof/>
                <w:webHidden/>
              </w:rPr>
            </w:r>
            <w:r>
              <w:rPr>
                <w:noProof/>
                <w:webHidden/>
              </w:rPr>
              <w:fldChar w:fldCharType="separate"/>
            </w:r>
            <w:r>
              <w:rPr>
                <w:noProof/>
                <w:webHidden/>
              </w:rPr>
              <w:t>206</w:t>
            </w:r>
            <w:r>
              <w:rPr>
                <w:noProof/>
                <w:webHidden/>
              </w:rPr>
              <w:fldChar w:fldCharType="end"/>
            </w:r>
          </w:hyperlink>
        </w:p>
        <w:p w14:paraId="3B6D83AF" w14:textId="0568AF0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81" w:history="1">
            <w:r w:rsidRPr="00AF20FB">
              <w:rPr>
                <w:rStyle w:val="Lienhypertexte"/>
                <w:noProof/>
              </w:rPr>
              <w:t>52.44.1 Isolation à souffler - matières synthétiques CCTB 01.07</w:t>
            </w:r>
            <w:r>
              <w:rPr>
                <w:noProof/>
                <w:webHidden/>
              </w:rPr>
              <w:tab/>
            </w:r>
            <w:r>
              <w:rPr>
                <w:noProof/>
                <w:webHidden/>
              </w:rPr>
              <w:fldChar w:fldCharType="begin"/>
            </w:r>
            <w:r>
              <w:rPr>
                <w:noProof/>
                <w:webHidden/>
              </w:rPr>
              <w:instrText xml:space="preserve"> PAGEREF _Toc112761081 \h </w:instrText>
            </w:r>
            <w:r>
              <w:rPr>
                <w:noProof/>
                <w:webHidden/>
              </w:rPr>
            </w:r>
            <w:r>
              <w:rPr>
                <w:noProof/>
                <w:webHidden/>
              </w:rPr>
              <w:fldChar w:fldCharType="separate"/>
            </w:r>
            <w:r>
              <w:rPr>
                <w:noProof/>
                <w:webHidden/>
              </w:rPr>
              <w:t>207</w:t>
            </w:r>
            <w:r>
              <w:rPr>
                <w:noProof/>
                <w:webHidden/>
              </w:rPr>
              <w:fldChar w:fldCharType="end"/>
            </w:r>
          </w:hyperlink>
        </w:p>
        <w:p w14:paraId="73619402" w14:textId="5379149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82" w:history="1">
            <w:r w:rsidRPr="00AF20FB">
              <w:rPr>
                <w:rStyle w:val="Lienhypertexte"/>
                <w:noProof/>
              </w:rPr>
              <w:t>52.44.1a Isolation à souffler - polystyrène expansé (EPS) CCTB 01.07</w:t>
            </w:r>
            <w:r>
              <w:rPr>
                <w:noProof/>
                <w:webHidden/>
              </w:rPr>
              <w:tab/>
            </w:r>
            <w:r>
              <w:rPr>
                <w:noProof/>
                <w:webHidden/>
              </w:rPr>
              <w:fldChar w:fldCharType="begin"/>
            </w:r>
            <w:r>
              <w:rPr>
                <w:noProof/>
                <w:webHidden/>
              </w:rPr>
              <w:instrText xml:space="preserve"> PAGEREF _Toc112761082 \h </w:instrText>
            </w:r>
            <w:r>
              <w:rPr>
                <w:noProof/>
                <w:webHidden/>
              </w:rPr>
            </w:r>
            <w:r>
              <w:rPr>
                <w:noProof/>
                <w:webHidden/>
              </w:rPr>
              <w:fldChar w:fldCharType="separate"/>
            </w:r>
            <w:r>
              <w:rPr>
                <w:noProof/>
                <w:webHidden/>
              </w:rPr>
              <w:t>207</w:t>
            </w:r>
            <w:r>
              <w:rPr>
                <w:noProof/>
                <w:webHidden/>
              </w:rPr>
              <w:fldChar w:fldCharType="end"/>
            </w:r>
          </w:hyperlink>
        </w:p>
        <w:p w14:paraId="0177FCDA" w14:textId="684F64F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83" w:history="1">
            <w:r w:rsidRPr="00AF20FB">
              <w:rPr>
                <w:rStyle w:val="Lienhypertexte"/>
                <w:noProof/>
              </w:rPr>
              <w:t>52.44.2 Isolation à souffler - matières minérales CCTB 01.07</w:t>
            </w:r>
            <w:r>
              <w:rPr>
                <w:noProof/>
                <w:webHidden/>
              </w:rPr>
              <w:tab/>
            </w:r>
            <w:r>
              <w:rPr>
                <w:noProof/>
                <w:webHidden/>
              </w:rPr>
              <w:fldChar w:fldCharType="begin"/>
            </w:r>
            <w:r>
              <w:rPr>
                <w:noProof/>
                <w:webHidden/>
              </w:rPr>
              <w:instrText xml:space="preserve"> PAGEREF _Toc112761083 \h </w:instrText>
            </w:r>
            <w:r>
              <w:rPr>
                <w:noProof/>
                <w:webHidden/>
              </w:rPr>
            </w:r>
            <w:r>
              <w:rPr>
                <w:noProof/>
                <w:webHidden/>
              </w:rPr>
              <w:fldChar w:fldCharType="separate"/>
            </w:r>
            <w:r>
              <w:rPr>
                <w:noProof/>
                <w:webHidden/>
              </w:rPr>
              <w:t>208</w:t>
            </w:r>
            <w:r>
              <w:rPr>
                <w:noProof/>
                <w:webHidden/>
              </w:rPr>
              <w:fldChar w:fldCharType="end"/>
            </w:r>
          </w:hyperlink>
        </w:p>
        <w:p w14:paraId="732BEEDD" w14:textId="57F941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84" w:history="1">
            <w:r w:rsidRPr="00AF20FB">
              <w:rPr>
                <w:rStyle w:val="Lienhypertexte"/>
                <w:noProof/>
              </w:rPr>
              <w:t>52.44.2a Isolation à souffler - laine de verre CCTB 01.07</w:t>
            </w:r>
            <w:r>
              <w:rPr>
                <w:noProof/>
                <w:webHidden/>
              </w:rPr>
              <w:tab/>
            </w:r>
            <w:r>
              <w:rPr>
                <w:noProof/>
                <w:webHidden/>
              </w:rPr>
              <w:fldChar w:fldCharType="begin"/>
            </w:r>
            <w:r>
              <w:rPr>
                <w:noProof/>
                <w:webHidden/>
              </w:rPr>
              <w:instrText xml:space="preserve"> PAGEREF _Toc112761084 \h </w:instrText>
            </w:r>
            <w:r>
              <w:rPr>
                <w:noProof/>
                <w:webHidden/>
              </w:rPr>
            </w:r>
            <w:r>
              <w:rPr>
                <w:noProof/>
                <w:webHidden/>
              </w:rPr>
              <w:fldChar w:fldCharType="separate"/>
            </w:r>
            <w:r>
              <w:rPr>
                <w:noProof/>
                <w:webHidden/>
              </w:rPr>
              <w:t>208</w:t>
            </w:r>
            <w:r>
              <w:rPr>
                <w:noProof/>
                <w:webHidden/>
              </w:rPr>
              <w:fldChar w:fldCharType="end"/>
            </w:r>
          </w:hyperlink>
        </w:p>
        <w:p w14:paraId="777792E9" w14:textId="793F41E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85" w:history="1">
            <w:r w:rsidRPr="00AF20FB">
              <w:rPr>
                <w:rStyle w:val="Lienhypertexte"/>
                <w:noProof/>
              </w:rPr>
              <w:t>52.44.2b Isolation à souffler - laine de roche CCTB 01.07</w:t>
            </w:r>
            <w:r>
              <w:rPr>
                <w:noProof/>
                <w:webHidden/>
              </w:rPr>
              <w:tab/>
            </w:r>
            <w:r>
              <w:rPr>
                <w:noProof/>
                <w:webHidden/>
              </w:rPr>
              <w:fldChar w:fldCharType="begin"/>
            </w:r>
            <w:r>
              <w:rPr>
                <w:noProof/>
                <w:webHidden/>
              </w:rPr>
              <w:instrText xml:space="preserve"> PAGEREF _Toc112761085 \h </w:instrText>
            </w:r>
            <w:r>
              <w:rPr>
                <w:noProof/>
                <w:webHidden/>
              </w:rPr>
            </w:r>
            <w:r>
              <w:rPr>
                <w:noProof/>
                <w:webHidden/>
              </w:rPr>
              <w:fldChar w:fldCharType="separate"/>
            </w:r>
            <w:r>
              <w:rPr>
                <w:noProof/>
                <w:webHidden/>
              </w:rPr>
              <w:t>209</w:t>
            </w:r>
            <w:r>
              <w:rPr>
                <w:noProof/>
                <w:webHidden/>
              </w:rPr>
              <w:fldChar w:fldCharType="end"/>
            </w:r>
          </w:hyperlink>
        </w:p>
        <w:p w14:paraId="414BFF56" w14:textId="5B3BE6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86" w:history="1">
            <w:r w:rsidRPr="00AF20FB">
              <w:rPr>
                <w:rStyle w:val="Lienhypertexte"/>
                <w:noProof/>
              </w:rPr>
              <w:t>52.44.2c Isolation à souffler - fibres de verre CCTB 01.07</w:t>
            </w:r>
            <w:r>
              <w:rPr>
                <w:noProof/>
                <w:webHidden/>
              </w:rPr>
              <w:tab/>
            </w:r>
            <w:r>
              <w:rPr>
                <w:noProof/>
                <w:webHidden/>
              </w:rPr>
              <w:fldChar w:fldCharType="begin"/>
            </w:r>
            <w:r>
              <w:rPr>
                <w:noProof/>
                <w:webHidden/>
              </w:rPr>
              <w:instrText xml:space="preserve"> PAGEREF _Toc112761086 \h </w:instrText>
            </w:r>
            <w:r>
              <w:rPr>
                <w:noProof/>
                <w:webHidden/>
              </w:rPr>
            </w:r>
            <w:r>
              <w:rPr>
                <w:noProof/>
                <w:webHidden/>
              </w:rPr>
              <w:fldChar w:fldCharType="separate"/>
            </w:r>
            <w:r>
              <w:rPr>
                <w:noProof/>
                <w:webHidden/>
              </w:rPr>
              <w:t>209</w:t>
            </w:r>
            <w:r>
              <w:rPr>
                <w:noProof/>
                <w:webHidden/>
              </w:rPr>
              <w:fldChar w:fldCharType="end"/>
            </w:r>
          </w:hyperlink>
        </w:p>
        <w:p w14:paraId="1B8F687A" w14:textId="0E16D68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87" w:history="1">
            <w:r w:rsidRPr="00AF20FB">
              <w:rPr>
                <w:rStyle w:val="Lienhypertexte"/>
                <w:noProof/>
              </w:rPr>
              <w:t>52.44.2d Isolation à souffler - vermiculite expansée CCTB 01.07</w:t>
            </w:r>
            <w:r>
              <w:rPr>
                <w:noProof/>
                <w:webHidden/>
              </w:rPr>
              <w:tab/>
            </w:r>
            <w:r>
              <w:rPr>
                <w:noProof/>
                <w:webHidden/>
              </w:rPr>
              <w:fldChar w:fldCharType="begin"/>
            </w:r>
            <w:r>
              <w:rPr>
                <w:noProof/>
                <w:webHidden/>
              </w:rPr>
              <w:instrText xml:space="preserve"> PAGEREF _Toc112761087 \h </w:instrText>
            </w:r>
            <w:r>
              <w:rPr>
                <w:noProof/>
                <w:webHidden/>
              </w:rPr>
            </w:r>
            <w:r>
              <w:rPr>
                <w:noProof/>
                <w:webHidden/>
              </w:rPr>
              <w:fldChar w:fldCharType="separate"/>
            </w:r>
            <w:r>
              <w:rPr>
                <w:noProof/>
                <w:webHidden/>
              </w:rPr>
              <w:t>210</w:t>
            </w:r>
            <w:r>
              <w:rPr>
                <w:noProof/>
                <w:webHidden/>
              </w:rPr>
              <w:fldChar w:fldCharType="end"/>
            </w:r>
          </w:hyperlink>
        </w:p>
        <w:p w14:paraId="67A7C8D0" w14:textId="074DC41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88" w:history="1">
            <w:r w:rsidRPr="00AF20FB">
              <w:rPr>
                <w:rStyle w:val="Lienhypertexte"/>
                <w:noProof/>
              </w:rPr>
              <w:t>52.44.2e Isolation à souffler - perlite expansée CCTB 01.07</w:t>
            </w:r>
            <w:r>
              <w:rPr>
                <w:noProof/>
                <w:webHidden/>
              </w:rPr>
              <w:tab/>
            </w:r>
            <w:r>
              <w:rPr>
                <w:noProof/>
                <w:webHidden/>
              </w:rPr>
              <w:fldChar w:fldCharType="begin"/>
            </w:r>
            <w:r>
              <w:rPr>
                <w:noProof/>
                <w:webHidden/>
              </w:rPr>
              <w:instrText xml:space="preserve"> PAGEREF _Toc112761088 \h </w:instrText>
            </w:r>
            <w:r>
              <w:rPr>
                <w:noProof/>
                <w:webHidden/>
              </w:rPr>
            </w:r>
            <w:r>
              <w:rPr>
                <w:noProof/>
                <w:webHidden/>
              </w:rPr>
              <w:fldChar w:fldCharType="separate"/>
            </w:r>
            <w:r>
              <w:rPr>
                <w:noProof/>
                <w:webHidden/>
              </w:rPr>
              <w:t>210</w:t>
            </w:r>
            <w:r>
              <w:rPr>
                <w:noProof/>
                <w:webHidden/>
              </w:rPr>
              <w:fldChar w:fldCharType="end"/>
            </w:r>
          </w:hyperlink>
        </w:p>
        <w:p w14:paraId="2ACFD21E" w14:textId="7D3AD45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89" w:history="1">
            <w:r w:rsidRPr="00AF20FB">
              <w:rPr>
                <w:rStyle w:val="Lienhypertexte"/>
                <w:noProof/>
              </w:rPr>
              <w:t>52.44.3 Isolation à souffler - matières végétales CCTB 01.07</w:t>
            </w:r>
            <w:r>
              <w:rPr>
                <w:noProof/>
                <w:webHidden/>
              </w:rPr>
              <w:tab/>
            </w:r>
            <w:r>
              <w:rPr>
                <w:noProof/>
                <w:webHidden/>
              </w:rPr>
              <w:fldChar w:fldCharType="begin"/>
            </w:r>
            <w:r>
              <w:rPr>
                <w:noProof/>
                <w:webHidden/>
              </w:rPr>
              <w:instrText xml:space="preserve"> PAGEREF _Toc112761089 \h </w:instrText>
            </w:r>
            <w:r>
              <w:rPr>
                <w:noProof/>
                <w:webHidden/>
              </w:rPr>
            </w:r>
            <w:r>
              <w:rPr>
                <w:noProof/>
                <w:webHidden/>
              </w:rPr>
              <w:fldChar w:fldCharType="separate"/>
            </w:r>
            <w:r>
              <w:rPr>
                <w:noProof/>
                <w:webHidden/>
              </w:rPr>
              <w:t>211</w:t>
            </w:r>
            <w:r>
              <w:rPr>
                <w:noProof/>
                <w:webHidden/>
              </w:rPr>
              <w:fldChar w:fldCharType="end"/>
            </w:r>
          </w:hyperlink>
        </w:p>
        <w:p w14:paraId="01BC9AB9" w14:textId="655BED7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0" w:history="1">
            <w:r w:rsidRPr="00AF20FB">
              <w:rPr>
                <w:rStyle w:val="Lienhypertexte"/>
                <w:noProof/>
              </w:rPr>
              <w:t>52.44.3a Isolation à souffler - fibres cellulosiques CCTB 01.10</w:t>
            </w:r>
            <w:r>
              <w:rPr>
                <w:noProof/>
                <w:webHidden/>
              </w:rPr>
              <w:tab/>
            </w:r>
            <w:r>
              <w:rPr>
                <w:noProof/>
                <w:webHidden/>
              </w:rPr>
              <w:fldChar w:fldCharType="begin"/>
            </w:r>
            <w:r>
              <w:rPr>
                <w:noProof/>
                <w:webHidden/>
              </w:rPr>
              <w:instrText xml:space="preserve"> PAGEREF _Toc112761090 \h </w:instrText>
            </w:r>
            <w:r>
              <w:rPr>
                <w:noProof/>
                <w:webHidden/>
              </w:rPr>
            </w:r>
            <w:r>
              <w:rPr>
                <w:noProof/>
                <w:webHidden/>
              </w:rPr>
              <w:fldChar w:fldCharType="separate"/>
            </w:r>
            <w:r>
              <w:rPr>
                <w:noProof/>
                <w:webHidden/>
              </w:rPr>
              <w:t>211</w:t>
            </w:r>
            <w:r>
              <w:rPr>
                <w:noProof/>
                <w:webHidden/>
              </w:rPr>
              <w:fldChar w:fldCharType="end"/>
            </w:r>
          </w:hyperlink>
        </w:p>
        <w:p w14:paraId="3B886C2C" w14:textId="73E4B1E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1" w:history="1">
            <w:r w:rsidRPr="00AF20FB">
              <w:rPr>
                <w:rStyle w:val="Lienhypertexte"/>
                <w:noProof/>
              </w:rPr>
              <w:t>52.44.3b Isolation à souffler - granulés d'argile expansée CCTB 01.10</w:t>
            </w:r>
            <w:r>
              <w:rPr>
                <w:noProof/>
                <w:webHidden/>
              </w:rPr>
              <w:tab/>
            </w:r>
            <w:r>
              <w:rPr>
                <w:noProof/>
                <w:webHidden/>
              </w:rPr>
              <w:fldChar w:fldCharType="begin"/>
            </w:r>
            <w:r>
              <w:rPr>
                <w:noProof/>
                <w:webHidden/>
              </w:rPr>
              <w:instrText xml:space="preserve"> PAGEREF _Toc112761091 \h </w:instrText>
            </w:r>
            <w:r>
              <w:rPr>
                <w:noProof/>
                <w:webHidden/>
              </w:rPr>
            </w:r>
            <w:r>
              <w:rPr>
                <w:noProof/>
                <w:webHidden/>
              </w:rPr>
              <w:fldChar w:fldCharType="separate"/>
            </w:r>
            <w:r>
              <w:rPr>
                <w:noProof/>
                <w:webHidden/>
              </w:rPr>
              <w:t>213</w:t>
            </w:r>
            <w:r>
              <w:rPr>
                <w:noProof/>
                <w:webHidden/>
              </w:rPr>
              <w:fldChar w:fldCharType="end"/>
            </w:r>
          </w:hyperlink>
        </w:p>
        <w:p w14:paraId="7BAA99F7" w14:textId="7DDE4BF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2" w:history="1">
            <w:r w:rsidRPr="00AF20FB">
              <w:rPr>
                <w:rStyle w:val="Lienhypertexte"/>
                <w:noProof/>
              </w:rPr>
              <w:t>52.44.3c Isolation à souffler - fibres de lin CCTB 01.10</w:t>
            </w:r>
            <w:r>
              <w:rPr>
                <w:noProof/>
                <w:webHidden/>
              </w:rPr>
              <w:tab/>
            </w:r>
            <w:r>
              <w:rPr>
                <w:noProof/>
                <w:webHidden/>
              </w:rPr>
              <w:fldChar w:fldCharType="begin"/>
            </w:r>
            <w:r>
              <w:rPr>
                <w:noProof/>
                <w:webHidden/>
              </w:rPr>
              <w:instrText xml:space="preserve"> PAGEREF _Toc112761092 \h </w:instrText>
            </w:r>
            <w:r>
              <w:rPr>
                <w:noProof/>
                <w:webHidden/>
              </w:rPr>
            </w:r>
            <w:r>
              <w:rPr>
                <w:noProof/>
                <w:webHidden/>
              </w:rPr>
              <w:fldChar w:fldCharType="separate"/>
            </w:r>
            <w:r>
              <w:rPr>
                <w:noProof/>
                <w:webHidden/>
              </w:rPr>
              <w:t>214</w:t>
            </w:r>
            <w:r>
              <w:rPr>
                <w:noProof/>
                <w:webHidden/>
              </w:rPr>
              <w:fldChar w:fldCharType="end"/>
            </w:r>
          </w:hyperlink>
        </w:p>
        <w:p w14:paraId="5AE1A299" w14:textId="20FEAC4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3" w:history="1">
            <w:r w:rsidRPr="00AF20FB">
              <w:rPr>
                <w:rStyle w:val="Lienhypertexte"/>
                <w:noProof/>
              </w:rPr>
              <w:t>52.44.3d Isolation à souffler - fibres de coco CCTB 01.10</w:t>
            </w:r>
            <w:r>
              <w:rPr>
                <w:noProof/>
                <w:webHidden/>
              </w:rPr>
              <w:tab/>
            </w:r>
            <w:r>
              <w:rPr>
                <w:noProof/>
                <w:webHidden/>
              </w:rPr>
              <w:fldChar w:fldCharType="begin"/>
            </w:r>
            <w:r>
              <w:rPr>
                <w:noProof/>
                <w:webHidden/>
              </w:rPr>
              <w:instrText xml:space="preserve"> PAGEREF _Toc112761093 \h </w:instrText>
            </w:r>
            <w:r>
              <w:rPr>
                <w:noProof/>
                <w:webHidden/>
              </w:rPr>
            </w:r>
            <w:r>
              <w:rPr>
                <w:noProof/>
                <w:webHidden/>
              </w:rPr>
              <w:fldChar w:fldCharType="separate"/>
            </w:r>
            <w:r>
              <w:rPr>
                <w:noProof/>
                <w:webHidden/>
              </w:rPr>
              <w:t>215</w:t>
            </w:r>
            <w:r>
              <w:rPr>
                <w:noProof/>
                <w:webHidden/>
              </w:rPr>
              <w:fldChar w:fldCharType="end"/>
            </w:r>
          </w:hyperlink>
        </w:p>
        <w:p w14:paraId="1D27A9D1" w14:textId="67CC7AE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4" w:history="1">
            <w:r w:rsidRPr="00AF20FB">
              <w:rPr>
                <w:rStyle w:val="Lienhypertexte"/>
                <w:noProof/>
              </w:rPr>
              <w:t>52.44.3e Isolation à souffler - granulés de liège expansé CCTB 01.10</w:t>
            </w:r>
            <w:r>
              <w:rPr>
                <w:noProof/>
                <w:webHidden/>
              </w:rPr>
              <w:tab/>
            </w:r>
            <w:r>
              <w:rPr>
                <w:noProof/>
                <w:webHidden/>
              </w:rPr>
              <w:fldChar w:fldCharType="begin"/>
            </w:r>
            <w:r>
              <w:rPr>
                <w:noProof/>
                <w:webHidden/>
              </w:rPr>
              <w:instrText xml:space="preserve"> PAGEREF _Toc112761094 \h </w:instrText>
            </w:r>
            <w:r>
              <w:rPr>
                <w:noProof/>
                <w:webHidden/>
              </w:rPr>
            </w:r>
            <w:r>
              <w:rPr>
                <w:noProof/>
                <w:webHidden/>
              </w:rPr>
              <w:fldChar w:fldCharType="separate"/>
            </w:r>
            <w:r>
              <w:rPr>
                <w:noProof/>
                <w:webHidden/>
              </w:rPr>
              <w:t>216</w:t>
            </w:r>
            <w:r>
              <w:rPr>
                <w:noProof/>
                <w:webHidden/>
              </w:rPr>
              <w:fldChar w:fldCharType="end"/>
            </w:r>
          </w:hyperlink>
        </w:p>
        <w:p w14:paraId="15AA6F6D" w14:textId="325FCAE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5" w:history="1">
            <w:r w:rsidRPr="00AF20FB">
              <w:rPr>
                <w:rStyle w:val="Lienhypertexte"/>
                <w:noProof/>
              </w:rPr>
              <w:t>52.44.3f Isolation à souffler - coton CCTB 01.10</w:t>
            </w:r>
            <w:r>
              <w:rPr>
                <w:noProof/>
                <w:webHidden/>
              </w:rPr>
              <w:tab/>
            </w:r>
            <w:r>
              <w:rPr>
                <w:noProof/>
                <w:webHidden/>
              </w:rPr>
              <w:fldChar w:fldCharType="begin"/>
            </w:r>
            <w:r>
              <w:rPr>
                <w:noProof/>
                <w:webHidden/>
              </w:rPr>
              <w:instrText xml:space="preserve"> PAGEREF _Toc112761095 \h </w:instrText>
            </w:r>
            <w:r>
              <w:rPr>
                <w:noProof/>
                <w:webHidden/>
              </w:rPr>
            </w:r>
            <w:r>
              <w:rPr>
                <w:noProof/>
                <w:webHidden/>
              </w:rPr>
              <w:fldChar w:fldCharType="separate"/>
            </w:r>
            <w:r>
              <w:rPr>
                <w:noProof/>
                <w:webHidden/>
              </w:rPr>
              <w:t>217</w:t>
            </w:r>
            <w:r>
              <w:rPr>
                <w:noProof/>
                <w:webHidden/>
              </w:rPr>
              <w:fldChar w:fldCharType="end"/>
            </w:r>
          </w:hyperlink>
        </w:p>
        <w:p w14:paraId="46815A6D" w14:textId="1A2CCA3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6" w:history="1">
            <w:r w:rsidRPr="00AF20FB">
              <w:rPr>
                <w:rStyle w:val="Lienhypertexte"/>
                <w:noProof/>
              </w:rPr>
              <w:t>52.44.3g Isolation à souffler - fibres de bois CCTB 01.10</w:t>
            </w:r>
            <w:r>
              <w:rPr>
                <w:noProof/>
                <w:webHidden/>
              </w:rPr>
              <w:tab/>
            </w:r>
            <w:r>
              <w:rPr>
                <w:noProof/>
                <w:webHidden/>
              </w:rPr>
              <w:fldChar w:fldCharType="begin"/>
            </w:r>
            <w:r>
              <w:rPr>
                <w:noProof/>
                <w:webHidden/>
              </w:rPr>
              <w:instrText xml:space="preserve"> PAGEREF _Toc112761096 \h </w:instrText>
            </w:r>
            <w:r>
              <w:rPr>
                <w:noProof/>
                <w:webHidden/>
              </w:rPr>
            </w:r>
            <w:r>
              <w:rPr>
                <w:noProof/>
                <w:webHidden/>
              </w:rPr>
              <w:fldChar w:fldCharType="separate"/>
            </w:r>
            <w:r>
              <w:rPr>
                <w:noProof/>
                <w:webHidden/>
              </w:rPr>
              <w:t>219</w:t>
            </w:r>
            <w:r>
              <w:rPr>
                <w:noProof/>
                <w:webHidden/>
              </w:rPr>
              <w:fldChar w:fldCharType="end"/>
            </w:r>
          </w:hyperlink>
        </w:p>
        <w:p w14:paraId="6B76D96B" w14:textId="630CB09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097" w:history="1">
            <w:r w:rsidRPr="00AF20FB">
              <w:rPr>
                <w:rStyle w:val="Lienhypertexte"/>
                <w:noProof/>
              </w:rPr>
              <w:t>52.44.4 Isolation à souffler - matières animales CCTB 01.07</w:t>
            </w:r>
            <w:r>
              <w:rPr>
                <w:noProof/>
                <w:webHidden/>
              </w:rPr>
              <w:tab/>
            </w:r>
            <w:r>
              <w:rPr>
                <w:noProof/>
                <w:webHidden/>
              </w:rPr>
              <w:fldChar w:fldCharType="begin"/>
            </w:r>
            <w:r>
              <w:rPr>
                <w:noProof/>
                <w:webHidden/>
              </w:rPr>
              <w:instrText xml:space="preserve"> PAGEREF _Toc112761097 \h </w:instrText>
            </w:r>
            <w:r>
              <w:rPr>
                <w:noProof/>
                <w:webHidden/>
              </w:rPr>
            </w:r>
            <w:r>
              <w:rPr>
                <w:noProof/>
                <w:webHidden/>
              </w:rPr>
              <w:fldChar w:fldCharType="separate"/>
            </w:r>
            <w:r>
              <w:rPr>
                <w:noProof/>
                <w:webHidden/>
              </w:rPr>
              <w:t>221</w:t>
            </w:r>
            <w:r>
              <w:rPr>
                <w:noProof/>
                <w:webHidden/>
              </w:rPr>
              <w:fldChar w:fldCharType="end"/>
            </w:r>
          </w:hyperlink>
        </w:p>
        <w:p w14:paraId="497FC532" w14:textId="1204B0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8" w:history="1">
            <w:r w:rsidRPr="00AF20FB">
              <w:rPr>
                <w:rStyle w:val="Lienhypertexte"/>
                <w:noProof/>
              </w:rPr>
              <w:t>52.44.4a Isolation à souffler - laine de mouton CCTB 01.10</w:t>
            </w:r>
            <w:r>
              <w:rPr>
                <w:noProof/>
                <w:webHidden/>
              </w:rPr>
              <w:tab/>
            </w:r>
            <w:r>
              <w:rPr>
                <w:noProof/>
                <w:webHidden/>
              </w:rPr>
              <w:fldChar w:fldCharType="begin"/>
            </w:r>
            <w:r>
              <w:rPr>
                <w:noProof/>
                <w:webHidden/>
              </w:rPr>
              <w:instrText xml:space="preserve"> PAGEREF _Toc112761098 \h </w:instrText>
            </w:r>
            <w:r>
              <w:rPr>
                <w:noProof/>
                <w:webHidden/>
              </w:rPr>
            </w:r>
            <w:r>
              <w:rPr>
                <w:noProof/>
                <w:webHidden/>
              </w:rPr>
              <w:fldChar w:fldCharType="separate"/>
            </w:r>
            <w:r>
              <w:rPr>
                <w:noProof/>
                <w:webHidden/>
              </w:rPr>
              <w:t>221</w:t>
            </w:r>
            <w:r>
              <w:rPr>
                <w:noProof/>
                <w:webHidden/>
              </w:rPr>
              <w:fldChar w:fldCharType="end"/>
            </w:r>
          </w:hyperlink>
        </w:p>
        <w:p w14:paraId="45BCFB96" w14:textId="63F6990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099" w:history="1">
            <w:r w:rsidRPr="00AF20FB">
              <w:rPr>
                <w:rStyle w:val="Lienhypertexte"/>
                <w:noProof/>
              </w:rPr>
              <w:t>52.44.4b Isolation à souffler - plumes CCTB 01.02</w:t>
            </w:r>
            <w:r>
              <w:rPr>
                <w:noProof/>
                <w:webHidden/>
              </w:rPr>
              <w:tab/>
            </w:r>
            <w:r>
              <w:rPr>
                <w:noProof/>
                <w:webHidden/>
              </w:rPr>
              <w:fldChar w:fldCharType="begin"/>
            </w:r>
            <w:r>
              <w:rPr>
                <w:noProof/>
                <w:webHidden/>
              </w:rPr>
              <w:instrText xml:space="preserve"> PAGEREF _Toc112761099 \h </w:instrText>
            </w:r>
            <w:r>
              <w:rPr>
                <w:noProof/>
                <w:webHidden/>
              </w:rPr>
            </w:r>
            <w:r>
              <w:rPr>
                <w:noProof/>
                <w:webHidden/>
              </w:rPr>
              <w:fldChar w:fldCharType="separate"/>
            </w:r>
            <w:r>
              <w:rPr>
                <w:noProof/>
                <w:webHidden/>
              </w:rPr>
              <w:t>222</w:t>
            </w:r>
            <w:r>
              <w:rPr>
                <w:noProof/>
                <w:webHidden/>
              </w:rPr>
              <w:fldChar w:fldCharType="end"/>
            </w:r>
          </w:hyperlink>
        </w:p>
        <w:p w14:paraId="7E0C7CF5" w14:textId="55C4C8D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00" w:history="1">
            <w:r w:rsidRPr="00AF20FB">
              <w:rPr>
                <w:rStyle w:val="Lienhypertexte"/>
                <w:noProof/>
              </w:rPr>
              <w:t>52.45 Isolation à injecter CCTB 01.02</w:t>
            </w:r>
            <w:r>
              <w:rPr>
                <w:noProof/>
                <w:webHidden/>
              </w:rPr>
              <w:tab/>
            </w:r>
            <w:r>
              <w:rPr>
                <w:noProof/>
                <w:webHidden/>
              </w:rPr>
              <w:fldChar w:fldCharType="begin"/>
            </w:r>
            <w:r>
              <w:rPr>
                <w:noProof/>
                <w:webHidden/>
              </w:rPr>
              <w:instrText xml:space="preserve"> PAGEREF _Toc112761100 \h </w:instrText>
            </w:r>
            <w:r>
              <w:rPr>
                <w:noProof/>
                <w:webHidden/>
              </w:rPr>
            </w:r>
            <w:r>
              <w:rPr>
                <w:noProof/>
                <w:webHidden/>
              </w:rPr>
              <w:fldChar w:fldCharType="separate"/>
            </w:r>
            <w:r>
              <w:rPr>
                <w:noProof/>
                <w:webHidden/>
              </w:rPr>
              <w:t>222</w:t>
            </w:r>
            <w:r>
              <w:rPr>
                <w:noProof/>
                <w:webHidden/>
              </w:rPr>
              <w:fldChar w:fldCharType="end"/>
            </w:r>
          </w:hyperlink>
        </w:p>
        <w:p w14:paraId="4022D08B" w14:textId="5A600F5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01" w:history="1">
            <w:r w:rsidRPr="00AF20FB">
              <w:rPr>
                <w:rStyle w:val="Lienhypertexte"/>
                <w:noProof/>
              </w:rPr>
              <w:t>52.45.1 Isolation à injecter - matières synthétiques CCTB 01.02</w:t>
            </w:r>
            <w:r>
              <w:rPr>
                <w:noProof/>
                <w:webHidden/>
              </w:rPr>
              <w:tab/>
            </w:r>
            <w:r>
              <w:rPr>
                <w:noProof/>
                <w:webHidden/>
              </w:rPr>
              <w:fldChar w:fldCharType="begin"/>
            </w:r>
            <w:r>
              <w:rPr>
                <w:noProof/>
                <w:webHidden/>
              </w:rPr>
              <w:instrText xml:space="preserve"> PAGEREF _Toc112761101 \h </w:instrText>
            </w:r>
            <w:r>
              <w:rPr>
                <w:noProof/>
                <w:webHidden/>
              </w:rPr>
            </w:r>
            <w:r>
              <w:rPr>
                <w:noProof/>
                <w:webHidden/>
              </w:rPr>
              <w:fldChar w:fldCharType="separate"/>
            </w:r>
            <w:r>
              <w:rPr>
                <w:noProof/>
                <w:webHidden/>
              </w:rPr>
              <w:t>223</w:t>
            </w:r>
            <w:r>
              <w:rPr>
                <w:noProof/>
                <w:webHidden/>
              </w:rPr>
              <w:fldChar w:fldCharType="end"/>
            </w:r>
          </w:hyperlink>
        </w:p>
        <w:p w14:paraId="12A742FC" w14:textId="12993DC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02" w:history="1">
            <w:r w:rsidRPr="00AF20FB">
              <w:rPr>
                <w:rStyle w:val="Lienhypertexte"/>
                <w:noProof/>
              </w:rPr>
              <w:t>52.45.1a Isolation à injecter - mousse de polystyrène (EPS) CCTB 01.07</w:t>
            </w:r>
            <w:r>
              <w:rPr>
                <w:noProof/>
                <w:webHidden/>
              </w:rPr>
              <w:tab/>
            </w:r>
            <w:r>
              <w:rPr>
                <w:noProof/>
                <w:webHidden/>
              </w:rPr>
              <w:fldChar w:fldCharType="begin"/>
            </w:r>
            <w:r>
              <w:rPr>
                <w:noProof/>
                <w:webHidden/>
              </w:rPr>
              <w:instrText xml:space="preserve"> PAGEREF _Toc112761102 \h </w:instrText>
            </w:r>
            <w:r>
              <w:rPr>
                <w:noProof/>
                <w:webHidden/>
              </w:rPr>
            </w:r>
            <w:r>
              <w:rPr>
                <w:noProof/>
                <w:webHidden/>
              </w:rPr>
              <w:fldChar w:fldCharType="separate"/>
            </w:r>
            <w:r>
              <w:rPr>
                <w:noProof/>
                <w:webHidden/>
              </w:rPr>
              <w:t>223</w:t>
            </w:r>
            <w:r>
              <w:rPr>
                <w:noProof/>
                <w:webHidden/>
              </w:rPr>
              <w:fldChar w:fldCharType="end"/>
            </w:r>
          </w:hyperlink>
        </w:p>
        <w:p w14:paraId="35C172E6" w14:textId="08A3C32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03" w:history="1">
            <w:r w:rsidRPr="00AF20FB">
              <w:rPr>
                <w:rStyle w:val="Lienhypertexte"/>
                <w:noProof/>
              </w:rPr>
              <w:t>52.45.1b Isolation à injecter - mousse de polyuréthane (PUR) CCTB 01.07</w:t>
            </w:r>
            <w:r>
              <w:rPr>
                <w:noProof/>
                <w:webHidden/>
              </w:rPr>
              <w:tab/>
            </w:r>
            <w:r>
              <w:rPr>
                <w:noProof/>
                <w:webHidden/>
              </w:rPr>
              <w:fldChar w:fldCharType="begin"/>
            </w:r>
            <w:r>
              <w:rPr>
                <w:noProof/>
                <w:webHidden/>
              </w:rPr>
              <w:instrText xml:space="preserve"> PAGEREF _Toc112761103 \h </w:instrText>
            </w:r>
            <w:r>
              <w:rPr>
                <w:noProof/>
                <w:webHidden/>
              </w:rPr>
            </w:r>
            <w:r>
              <w:rPr>
                <w:noProof/>
                <w:webHidden/>
              </w:rPr>
              <w:fldChar w:fldCharType="separate"/>
            </w:r>
            <w:r>
              <w:rPr>
                <w:noProof/>
                <w:webHidden/>
              </w:rPr>
              <w:t>223</w:t>
            </w:r>
            <w:r>
              <w:rPr>
                <w:noProof/>
                <w:webHidden/>
              </w:rPr>
              <w:fldChar w:fldCharType="end"/>
            </w:r>
          </w:hyperlink>
        </w:p>
        <w:p w14:paraId="5961A19E" w14:textId="30F9B0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04" w:history="1">
            <w:r w:rsidRPr="00AF20FB">
              <w:rPr>
                <w:rStyle w:val="Lienhypertexte"/>
                <w:noProof/>
              </w:rPr>
              <w:t>52.45.1c Isolation à injecter - mousse de polyisocyanurate (PIR) CCTB 01.02</w:t>
            </w:r>
            <w:r>
              <w:rPr>
                <w:noProof/>
                <w:webHidden/>
              </w:rPr>
              <w:tab/>
            </w:r>
            <w:r>
              <w:rPr>
                <w:noProof/>
                <w:webHidden/>
              </w:rPr>
              <w:fldChar w:fldCharType="begin"/>
            </w:r>
            <w:r>
              <w:rPr>
                <w:noProof/>
                <w:webHidden/>
              </w:rPr>
              <w:instrText xml:space="preserve"> PAGEREF _Toc112761104 \h </w:instrText>
            </w:r>
            <w:r>
              <w:rPr>
                <w:noProof/>
                <w:webHidden/>
              </w:rPr>
            </w:r>
            <w:r>
              <w:rPr>
                <w:noProof/>
                <w:webHidden/>
              </w:rPr>
              <w:fldChar w:fldCharType="separate"/>
            </w:r>
            <w:r>
              <w:rPr>
                <w:noProof/>
                <w:webHidden/>
              </w:rPr>
              <w:t>224</w:t>
            </w:r>
            <w:r>
              <w:rPr>
                <w:noProof/>
                <w:webHidden/>
              </w:rPr>
              <w:fldChar w:fldCharType="end"/>
            </w:r>
          </w:hyperlink>
        </w:p>
        <w:p w14:paraId="11820FDB" w14:textId="4B86AE7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05" w:history="1">
            <w:r w:rsidRPr="00AF20FB">
              <w:rPr>
                <w:rStyle w:val="Lienhypertexte"/>
                <w:noProof/>
              </w:rPr>
              <w:t>52.45.1d Isolation à injecter - mousse phénolique (PF) CCTB 01.02</w:t>
            </w:r>
            <w:r>
              <w:rPr>
                <w:noProof/>
                <w:webHidden/>
              </w:rPr>
              <w:tab/>
            </w:r>
            <w:r>
              <w:rPr>
                <w:noProof/>
                <w:webHidden/>
              </w:rPr>
              <w:fldChar w:fldCharType="begin"/>
            </w:r>
            <w:r>
              <w:rPr>
                <w:noProof/>
                <w:webHidden/>
              </w:rPr>
              <w:instrText xml:space="preserve"> PAGEREF _Toc112761105 \h </w:instrText>
            </w:r>
            <w:r>
              <w:rPr>
                <w:noProof/>
                <w:webHidden/>
              </w:rPr>
            </w:r>
            <w:r>
              <w:rPr>
                <w:noProof/>
                <w:webHidden/>
              </w:rPr>
              <w:fldChar w:fldCharType="separate"/>
            </w:r>
            <w:r>
              <w:rPr>
                <w:noProof/>
                <w:webHidden/>
              </w:rPr>
              <w:t>224</w:t>
            </w:r>
            <w:r>
              <w:rPr>
                <w:noProof/>
                <w:webHidden/>
              </w:rPr>
              <w:fldChar w:fldCharType="end"/>
            </w:r>
          </w:hyperlink>
        </w:p>
        <w:p w14:paraId="45A6F5C9" w14:textId="3EF6205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06" w:history="1">
            <w:r w:rsidRPr="00AF20FB">
              <w:rPr>
                <w:rStyle w:val="Lienhypertexte"/>
                <w:noProof/>
              </w:rPr>
              <w:t>52.46 Isolation à verser en vrac CCTB 01.02</w:t>
            </w:r>
            <w:r>
              <w:rPr>
                <w:noProof/>
                <w:webHidden/>
              </w:rPr>
              <w:tab/>
            </w:r>
            <w:r>
              <w:rPr>
                <w:noProof/>
                <w:webHidden/>
              </w:rPr>
              <w:fldChar w:fldCharType="begin"/>
            </w:r>
            <w:r>
              <w:rPr>
                <w:noProof/>
                <w:webHidden/>
              </w:rPr>
              <w:instrText xml:space="preserve"> PAGEREF _Toc112761106 \h </w:instrText>
            </w:r>
            <w:r>
              <w:rPr>
                <w:noProof/>
                <w:webHidden/>
              </w:rPr>
            </w:r>
            <w:r>
              <w:rPr>
                <w:noProof/>
                <w:webHidden/>
              </w:rPr>
              <w:fldChar w:fldCharType="separate"/>
            </w:r>
            <w:r>
              <w:rPr>
                <w:noProof/>
                <w:webHidden/>
              </w:rPr>
              <w:t>224</w:t>
            </w:r>
            <w:r>
              <w:rPr>
                <w:noProof/>
                <w:webHidden/>
              </w:rPr>
              <w:fldChar w:fldCharType="end"/>
            </w:r>
          </w:hyperlink>
        </w:p>
        <w:p w14:paraId="313006D3" w14:textId="701D64E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07" w:history="1">
            <w:r w:rsidRPr="00AF20FB">
              <w:rPr>
                <w:rStyle w:val="Lienhypertexte"/>
                <w:noProof/>
              </w:rPr>
              <w:t>52.46.1 Isolation à verser en vrac - matières synthétiques CCTB 01.02</w:t>
            </w:r>
            <w:r>
              <w:rPr>
                <w:noProof/>
                <w:webHidden/>
              </w:rPr>
              <w:tab/>
            </w:r>
            <w:r>
              <w:rPr>
                <w:noProof/>
                <w:webHidden/>
              </w:rPr>
              <w:fldChar w:fldCharType="begin"/>
            </w:r>
            <w:r>
              <w:rPr>
                <w:noProof/>
                <w:webHidden/>
              </w:rPr>
              <w:instrText xml:space="preserve"> PAGEREF _Toc112761107 \h </w:instrText>
            </w:r>
            <w:r>
              <w:rPr>
                <w:noProof/>
                <w:webHidden/>
              </w:rPr>
            </w:r>
            <w:r>
              <w:rPr>
                <w:noProof/>
                <w:webHidden/>
              </w:rPr>
              <w:fldChar w:fldCharType="separate"/>
            </w:r>
            <w:r>
              <w:rPr>
                <w:noProof/>
                <w:webHidden/>
              </w:rPr>
              <w:t>224</w:t>
            </w:r>
            <w:r>
              <w:rPr>
                <w:noProof/>
                <w:webHidden/>
              </w:rPr>
              <w:fldChar w:fldCharType="end"/>
            </w:r>
          </w:hyperlink>
        </w:p>
        <w:p w14:paraId="1A828839" w14:textId="0299EB7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08" w:history="1">
            <w:r w:rsidRPr="00AF20FB">
              <w:rPr>
                <w:rStyle w:val="Lienhypertexte"/>
                <w:noProof/>
              </w:rPr>
              <w:t>52.46.1a Isolation à verser en vrac - billes de polystyrène expansé (EPS) CCTB 01.10</w:t>
            </w:r>
            <w:r>
              <w:rPr>
                <w:noProof/>
                <w:webHidden/>
              </w:rPr>
              <w:tab/>
            </w:r>
            <w:r>
              <w:rPr>
                <w:noProof/>
                <w:webHidden/>
              </w:rPr>
              <w:fldChar w:fldCharType="begin"/>
            </w:r>
            <w:r>
              <w:rPr>
                <w:noProof/>
                <w:webHidden/>
              </w:rPr>
              <w:instrText xml:space="preserve"> PAGEREF _Toc112761108 \h </w:instrText>
            </w:r>
            <w:r>
              <w:rPr>
                <w:noProof/>
                <w:webHidden/>
              </w:rPr>
            </w:r>
            <w:r>
              <w:rPr>
                <w:noProof/>
                <w:webHidden/>
              </w:rPr>
              <w:fldChar w:fldCharType="separate"/>
            </w:r>
            <w:r>
              <w:rPr>
                <w:noProof/>
                <w:webHidden/>
              </w:rPr>
              <w:t>224</w:t>
            </w:r>
            <w:r>
              <w:rPr>
                <w:noProof/>
                <w:webHidden/>
              </w:rPr>
              <w:fldChar w:fldCharType="end"/>
            </w:r>
          </w:hyperlink>
        </w:p>
        <w:p w14:paraId="1CB0B5B2" w14:textId="424382E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09" w:history="1">
            <w:r w:rsidRPr="00AF20FB">
              <w:rPr>
                <w:rStyle w:val="Lienhypertexte"/>
                <w:noProof/>
              </w:rPr>
              <w:t>52.46.1b Isolation à verser en vrac - billes de polystyrène expansé additionné de graphite/carbone CCTB 01.02</w:t>
            </w:r>
            <w:r>
              <w:rPr>
                <w:noProof/>
                <w:webHidden/>
              </w:rPr>
              <w:tab/>
            </w:r>
            <w:r>
              <w:rPr>
                <w:noProof/>
                <w:webHidden/>
              </w:rPr>
              <w:fldChar w:fldCharType="begin"/>
            </w:r>
            <w:r>
              <w:rPr>
                <w:noProof/>
                <w:webHidden/>
              </w:rPr>
              <w:instrText xml:space="preserve"> PAGEREF _Toc112761109 \h </w:instrText>
            </w:r>
            <w:r>
              <w:rPr>
                <w:noProof/>
                <w:webHidden/>
              </w:rPr>
            </w:r>
            <w:r>
              <w:rPr>
                <w:noProof/>
                <w:webHidden/>
              </w:rPr>
              <w:fldChar w:fldCharType="separate"/>
            </w:r>
            <w:r>
              <w:rPr>
                <w:noProof/>
                <w:webHidden/>
              </w:rPr>
              <w:t>226</w:t>
            </w:r>
            <w:r>
              <w:rPr>
                <w:noProof/>
                <w:webHidden/>
              </w:rPr>
              <w:fldChar w:fldCharType="end"/>
            </w:r>
          </w:hyperlink>
        </w:p>
        <w:p w14:paraId="42372FFA" w14:textId="0A2EB58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10" w:history="1">
            <w:r w:rsidRPr="00AF20FB">
              <w:rPr>
                <w:rStyle w:val="Lienhypertexte"/>
                <w:noProof/>
              </w:rPr>
              <w:t>52.46.2 Isolation à verser en vrac - matières minérales CCTB 01.02</w:t>
            </w:r>
            <w:r>
              <w:rPr>
                <w:noProof/>
                <w:webHidden/>
              </w:rPr>
              <w:tab/>
            </w:r>
            <w:r>
              <w:rPr>
                <w:noProof/>
                <w:webHidden/>
              </w:rPr>
              <w:fldChar w:fldCharType="begin"/>
            </w:r>
            <w:r>
              <w:rPr>
                <w:noProof/>
                <w:webHidden/>
              </w:rPr>
              <w:instrText xml:space="preserve"> PAGEREF _Toc112761110 \h </w:instrText>
            </w:r>
            <w:r>
              <w:rPr>
                <w:noProof/>
                <w:webHidden/>
              </w:rPr>
            </w:r>
            <w:r>
              <w:rPr>
                <w:noProof/>
                <w:webHidden/>
              </w:rPr>
              <w:fldChar w:fldCharType="separate"/>
            </w:r>
            <w:r>
              <w:rPr>
                <w:noProof/>
                <w:webHidden/>
              </w:rPr>
              <w:t>226</w:t>
            </w:r>
            <w:r>
              <w:rPr>
                <w:noProof/>
                <w:webHidden/>
              </w:rPr>
              <w:fldChar w:fldCharType="end"/>
            </w:r>
          </w:hyperlink>
        </w:p>
        <w:p w14:paraId="5A385A24" w14:textId="51E3FC5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1" w:history="1">
            <w:r w:rsidRPr="00AF20FB">
              <w:rPr>
                <w:rStyle w:val="Lienhypertexte"/>
                <w:noProof/>
              </w:rPr>
              <w:t>52.46.2a Isolation à verser en vrac - laine de verre CCTB 01.02</w:t>
            </w:r>
            <w:r>
              <w:rPr>
                <w:noProof/>
                <w:webHidden/>
              </w:rPr>
              <w:tab/>
            </w:r>
            <w:r>
              <w:rPr>
                <w:noProof/>
                <w:webHidden/>
              </w:rPr>
              <w:fldChar w:fldCharType="begin"/>
            </w:r>
            <w:r>
              <w:rPr>
                <w:noProof/>
                <w:webHidden/>
              </w:rPr>
              <w:instrText xml:space="preserve"> PAGEREF _Toc112761111 \h </w:instrText>
            </w:r>
            <w:r>
              <w:rPr>
                <w:noProof/>
                <w:webHidden/>
              </w:rPr>
            </w:r>
            <w:r>
              <w:rPr>
                <w:noProof/>
                <w:webHidden/>
              </w:rPr>
              <w:fldChar w:fldCharType="separate"/>
            </w:r>
            <w:r>
              <w:rPr>
                <w:noProof/>
                <w:webHidden/>
              </w:rPr>
              <w:t>226</w:t>
            </w:r>
            <w:r>
              <w:rPr>
                <w:noProof/>
                <w:webHidden/>
              </w:rPr>
              <w:fldChar w:fldCharType="end"/>
            </w:r>
          </w:hyperlink>
        </w:p>
        <w:p w14:paraId="3EE70C7E" w14:textId="0F296D5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2" w:history="1">
            <w:r w:rsidRPr="00AF20FB">
              <w:rPr>
                <w:rStyle w:val="Lienhypertexte"/>
                <w:noProof/>
              </w:rPr>
              <w:t>52.46.2b Isolation à verser en vrac - laine de roche CCTB 01.02</w:t>
            </w:r>
            <w:r>
              <w:rPr>
                <w:noProof/>
                <w:webHidden/>
              </w:rPr>
              <w:tab/>
            </w:r>
            <w:r>
              <w:rPr>
                <w:noProof/>
                <w:webHidden/>
              </w:rPr>
              <w:fldChar w:fldCharType="begin"/>
            </w:r>
            <w:r>
              <w:rPr>
                <w:noProof/>
                <w:webHidden/>
              </w:rPr>
              <w:instrText xml:space="preserve"> PAGEREF _Toc112761112 \h </w:instrText>
            </w:r>
            <w:r>
              <w:rPr>
                <w:noProof/>
                <w:webHidden/>
              </w:rPr>
            </w:r>
            <w:r>
              <w:rPr>
                <w:noProof/>
                <w:webHidden/>
              </w:rPr>
              <w:fldChar w:fldCharType="separate"/>
            </w:r>
            <w:r>
              <w:rPr>
                <w:noProof/>
                <w:webHidden/>
              </w:rPr>
              <w:t>226</w:t>
            </w:r>
            <w:r>
              <w:rPr>
                <w:noProof/>
                <w:webHidden/>
              </w:rPr>
              <w:fldChar w:fldCharType="end"/>
            </w:r>
          </w:hyperlink>
        </w:p>
        <w:p w14:paraId="40D70974" w14:textId="5FDD7EA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3" w:history="1">
            <w:r w:rsidRPr="00AF20FB">
              <w:rPr>
                <w:rStyle w:val="Lienhypertexte"/>
                <w:noProof/>
              </w:rPr>
              <w:t>52.46.2c Isolation à verser en vrac - fibres de verre CCTB 01.02</w:t>
            </w:r>
            <w:r>
              <w:rPr>
                <w:noProof/>
                <w:webHidden/>
              </w:rPr>
              <w:tab/>
            </w:r>
            <w:r>
              <w:rPr>
                <w:noProof/>
                <w:webHidden/>
              </w:rPr>
              <w:fldChar w:fldCharType="begin"/>
            </w:r>
            <w:r>
              <w:rPr>
                <w:noProof/>
                <w:webHidden/>
              </w:rPr>
              <w:instrText xml:space="preserve"> PAGEREF _Toc112761113 \h </w:instrText>
            </w:r>
            <w:r>
              <w:rPr>
                <w:noProof/>
                <w:webHidden/>
              </w:rPr>
            </w:r>
            <w:r>
              <w:rPr>
                <w:noProof/>
                <w:webHidden/>
              </w:rPr>
              <w:fldChar w:fldCharType="separate"/>
            </w:r>
            <w:r>
              <w:rPr>
                <w:noProof/>
                <w:webHidden/>
              </w:rPr>
              <w:t>226</w:t>
            </w:r>
            <w:r>
              <w:rPr>
                <w:noProof/>
                <w:webHidden/>
              </w:rPr>
              <w:fldChar w:fldCharType="end"/>
            </w:r>
          </w:hyperlink>
        </w:p>
        <w:p w14:paraId="14926C27" w14:textId="5D0B445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4" w:history="1">
            <w:r w:rsidRPr="00AF20FB">
              <w:rPr>
                <w:rStyle w:val="Lienhypertexte"/>
                <w:noProof/>
              </w:rPr>
              <w:t>52.46.2d Isolation à verser en vrac - vermiculite expansée (EV) CCTB 01.02</w:t>
            </w:r>
            <w:r>
              <w:rPr>
                <w:noProof/>
                <w:webHidden/>
              </w:rPr>
              <w:tab/>
            </w:r>
            <w:r>
              <w:rPr>
                <w:noProof/>
                <w:webHidden/>
              </w:rPr>
              <w:fldChar w:fldCharType="begin"/>
            </w:r>
            <w:r>
              <w:rPr>
                <w:noProof/>
                <w:webHidden/>
              </w:rPr>
              <w:instrText xml:space="preserve"> PAGEREF _Toc112761114 \h </w:instrText>
            </w:r>
            <w:r>
              <w:rPr>
                <w:noProof/>
                <w:webHidden/>
              </w:rPr>
            </w:r>
            <w:r>
              <w:rPr>
                <w:noProof/>
                <w:webHidden/>
              </w:rPr>
              <w:fldChar w:fldCharType="separate"/>
            </w:r>
            <w:r>
              <w:rPr>
                <w:noProof/>
                <w:webHidden/>
              </w:rPr>
              <w:t>226</w:t>
            </w:r>
            <w:r>
              <w:rPr>
                <w:noProof/>
                <w:webHidden/>
              </w:rPr>
              <w:fldChar w:fldCharType="end"/>
            </w:r>
          </w:hyperlink>
        </w:p>
        <w:p w14:paraId="504BD2CF" w14:textId="7F456E8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5" w:history="1">
            <w:r w:rsidRPr="00AF20FB">
              <w:rPr>
                <w:rStyle w:val="Lienhypertexte"/>
                <w:noProof/>
              </w:rPr>
              <w:t>52.46.2e Isolation à verser en vrac - perlite expansée (EPB) CCTB 01.02</w:t>
            </w:r>
            <w:r>
              <w:rPr>
                <w:noProof/>
                <w:webHidden/>
              </w:rPr>
              <w:tab/>
            </w:r>
            <w:r>
              <w:rPr>
                <w:noProof/>
                <w:webHidden/>
              </w:rPr>
              <w:fldChar w:fldCharType="begin"/>
            </w:r>
            <w:r>
              <w:rPr>
                <w:noProof/>
                <w:webHidden/>
              </w:rPr>
              <w:instrText xml:space="preserve"> PAGEREF _Toc112761115 \h </w:instrText>
            </w:r>
            <w:r>
              <w:rPr>
                <w:noProof/>
                <w:webHidden/>
              </w:rPr>
            </w:r>
            <w:r>
              <w:rPr>
                <w:noProof/>
                <w:webHidden/>
              </w:rPr>
              <w:fldChar w:fldCharType="separate"/>
            </w:r>
            <w:r>
              <w:rPr>
                <w:noProof/>
                <w:webHidden/>
              </w:rPr>
              <w:t>226</w:t>
            </w:r>
            <w:r>
              <w:rPr>
                <w:noProof/>
                <w:webHidden/>
              </w:rPr>
              <w:fldChar w:fldCharType="end"/>
            </w:r>
          </w:hyperlink>
        </w:p>
        <w:p w14:paraId="07E32359" w14:textId="647453D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6" w:history="1">
            <w:r w:rsidRPr="00AF20FB">
              <w:rPr>
                <w:rStyle w:val="Lienhypertexte"/>
                <w:noProof/>
              </w:rPr>
              <w:t>52.46.2f (titre réservé)</w:t>
            </w:r>
            <w:r>
              <w:rPr>
                <w:noProof/>
                <w:webHidden/>
              </w:rPr>
              <w:tab/>
            </w:r>
            <w:r>
              <w:rPr>
                <w:noProof/>
                <w:webHidden/>
              </w:rPr>
              <w:fldChar w:fldCharType="begin"/>
            </w:r>
            <w:r>
              <w:rPr>
                <w:noProof/>
                <w:webHidden/>
              </w:rPr>
              <w:instrText xml:space="preserve"> PAGEREF _Toc112761116 \h </w:instrText>
            </w:r>
            <w:r>
              <w:rPr>
                <w:noProof/>
                <w:webHidden/>
              </w:rPr>
            </w:r>
            <w:r>
              <w:rPr>
                <w:noProof/>
                <w:webHidden/>
              </w:rPr>
              <w:fldChar w:fldCharType="separate"/>
            </w:r>
            <w:r>
              <w:rPr>
                <w:noProof/>
                <w:webHidden/>
              </w:rPr>
              <w:t>226</w:t>
            </w:r>
            <w:r>
              <w:rPr>
                <w:noProof/>
                <w:webHidden/>
              </w:rPr>
              <w:fldChar w:fldCharType="end"/>
            </w:r>
          </w:hyperlink>
        </w:p>
        <w:p w14:paraId="2FCFC022" w14:textId="1F7EF90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17" w:history="1">
            <w:r w:rsidRPr="00AF20FB">
              <w:rPr>
                <w:rStyle w:val="Lienhypertexte"/>
                <w:noProof/>
              </w:rPr>
              <w:t>52.46.3 Isolation à verser en vrac - matières végétales CCTB 01.02</w:t>
            </w:r>
            <w:r>
              <w:rPr>
                <w:noProof/>
                <w:webHidden/>
              </w:rPr>
              <w:tab/>
            </w:r>
            <w:r>
              <w:rPr>
                <w:noProof/>
                <w:webHidden/>
              </w:rPr>
              <w:fldChar w:fldCharType="begin"/>
            </w:r>
            <w:r>
              <w:rPr>
                <w:noProof/>
                <w:webHidden/>
              </w:rPr>
              <w:instrText xml:space="preserve"> PAGEREF _Toc112761117 \h </w:instrText>
            </w:r>
            <w:r>
              <w:rPr>
                <w:noProof/>
                <w:webHidden/>
              </w:rPr>
            </w:r>
            <w:r>
              <w:rPr>
                <w:noProof/>
                <w:webHidden/>
              </w:rPr>
              <w:fldChar w:fldCharType="separate"/>
            </w:r>
            <w:r>
              <w:rPr>
                <w:noProof/>
                <w:webHidden/>
              </w:rPr>
              <w:t>226</w:t>
            </w:r>
            <w:r>
              <w:rPr>
                <w:noProof/>
                <w:webHidden/>
              </w:rPr>
              <w:fldChar w:fldCharType="end"/>
            </w:r>
          </w:hyperlink>
        </w:p>
        <w:p w14:paraId="500AB809" w14:textId="755C994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8" w:history="1">
            <w:r w:rsidRPr="00AF20FB">
              <w:rPr>
                <w:rStyle w:val="Lienhypertexte"/>
                <w:noProof/>
              </w:rPr>
              <w:t>52.46.3a Isolation à verser en vrac - fibres cellulosiques CCTB 01.10</w:t>
            </w:r>
            <w:r>
              <w:rPr>
                <w:noProof/>
                <w:webHidden/>
              </w:rPr>
              <w:tab/>
            </w:r>
            <w:r>
              <w:rPr>
                <w:noProof/>
                <w:webHidden/>
              </w:rPr>
              <w:fldChar w:fldCharType="begin"/>
            </w:r>
            <w:r>
              <w:rPr>
                <w:noProof/>
                <w:webHidden/>
              </w:rPr>
              <w:instrText xml:space="preserve"> PAGEREF _Toc112761118 \h </w:instrText>
            </w:r>
            <w:r>
              <w:rPr>
                <w:noProof/>
                <w:webHidden/>
              </w:rPr>
            </w:r>
            <w:r>
              <w:rPr>
                <w:noProof/>
                <w:webHidden/>
              </w:rPr>
              <w:fldChar w:fldCharType="separate"/>
            </w:r>
            <w:r>
              <w:rPr>
                <w:noProof/>
                <w:webHidden/>
              </w:rPr>
              <w:t>226</w:t>
            </w:r>
            <w:r>
              <w:rPr>
                <w:noProof/>
                <w:webHidden/>
              </w:rPr>
              <w:fldChar w:fldCharType="end"/>
            </w:r>
          </w:hyperlink>
        </w:p>
        <w:p w14:paraId="46430963" w14:textId="3D5E65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19" w:history="1">
            <w:r w:rsidRPr="00AF20FB">
              <w:rPr>
                <w:rStyle w:val="Lienhypertexte"/>
                <w:noProof/>
              </w:rPr>
              <w:t>52.46.3b Isolation à verser en vrac - granulés d'argile expansée (LWA) CCTB 01.10</w:t>
            </w:r>
            <w:r>
              <w:rPr>
                <w:noProof/>
                <w:webHidden/>
              </w:rPr>
              <w:tab/>
            </w:r>
            <w:r>
              <w:rPr>
                <w:noProof/>
                <w:webHidden/>
              </w:rPr>
              <w:fldChar w:fldCharType="begin"/>
            </w:r>
            <w:r>
              <w:rPr>
                <w:noProof/>
                <w:webHidden/>
              </w:rPr>
              <w:instrText xml:space="preserve"> PAGEREF _Toc112761119 \h </w:instrText>
            </w:r>
            <w:r>
              <w:rPr>
                <w:noProof/>
                <w:webHidden/>
              </w:rPr>
            </w:r>
            <w:r>
              <w:rPr>
                <w:noProof/>
                <w:webHidden/>
              </w:rPr>
              <w:fldChar w:fldCharType="separate"/>
            </w:r>
            <w:r>
              <w:rPr>
                <w:noProof/>
                <w:webHidden/>
              </w:rPr>
              <w:t>229</w:t>
            </w:r>
            <w:r>
              <w:rPr>
                <w:noProof/>
                <w:webHidden/>
              </w:rPr>
              <w:fldChar w:fldCharType="end"/>
            </w:r>
          </w:hyperlink>
        </w:p>
        <w:p w14:paraId="14CBE5D2" w14:textId="776F73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0" w:history="1">
            <w:r w:rsidRPr="00AF20FB">
              <w:rPr>
                <w:rStyle w:val="Lienhypertexte"/>
                <w:noProof/>
              </w:rPr>
              <w:t>52.46.3c Isolation à verser en vrac - fibres de lin CCTB 01.08</w:t>
            </w:r>
            <w:r>
              <w:rPr>
                <w:noProof/>
                <w:webHidden/>
              </w:rPr>
              <w:tab/>
            </w:r>
            <w:r>
              <w:rPr>
                <w:noProof/>
                <w:webHidden/>
              </w:rPr>
              <w:fldChar w:fldCharType="begin"/>
            </w:r>
            <w:r>
              <w:rPr>
                <w:noProof/>
                <w:webHidden/>
              </w:rPr>
              <w:instrText xml:space="preserve"> PAGEREF _Toc112761120 \h </w:instrText>
            </w:r>
            <w:r>
              <w:rPr>
                <w:noProof/>
                <w:webHidden/>
              </w:rPr>
            </w:r>
            <w:r>
              <w:rPr>
                <w:noProof/>
                <w:webHidden/>
              </w:rPr>
              <w:fldChar w:fldCharType="separate"/>
            </w:r>
            <w:r>
              <w:rPr>
                <w:noProof/>
                <w:webHidden/>
              </w:rPr>
              <w:t>231</w:t>
            </w:r>
            <w:r>
              <w:rPr>
                <w:noProof/>
                <w:webHidden/>
              </w:rPr>
              <w:fldChar w:fldCharType="end"/>
            </w:r>
          </w:hyperlink>
        </w:p>
        <w:p w14:paraId="6D3C6E5F" w14:textId="63CB465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1" w:history="1">
            <w:r w:rsidRPr="00AF20FB">
              <w:rPr>
                <w:rStyle w:val="Lienhypertexte"/>
                <w:noProof/>
              </w:rPr>
              <w:t>52.46.3d Isolation à verser en vrac - chaume CCTB 01.10</w:t>
            </w:r>
            <w:r>
              <w:rPr>
                <w:noProof/>
                <w:webHidden/>
              </w:rPr>
              <w:tab/>
            </w:r>
            <w:r>
              <w:rPr>
                <w:noProof/>
                <w:webHidden/>
              </w:rPr>
              <w:fldChar w:fldCharType="begin"/>
            </w:r>
            <w:r>
              <w:rPr>
                <w:noProof/>
                <w:webHidden/>
              </w:rPr>
              <w:instrText xml:space="preserve"> PAGEREF _Toc112761121 \h </w:instrText>
            </w:r>
            <w:r>
              <w:rPr>
                <w:noProof/>
                <w:webHidden/>
              </w:rPr>
            </w:r>
            <w:r>
              <w:rPr>
                <w:noProof/>
                <w:webHidden/>
              </w:rPr>
              <w:fldChar w:fldCharType="separate"/>
            </w:r>
            <w:r>
              <w:rPr>
                <w:noProof/>
                <w:webHidden/>
              </w:rPr>
              <w:t>232</w:t>
            </w:r>
            <w:r>
              <w:rPr>
                <w:noProof/>
                <w:webHidden/>
              </w:rPr>
              <w:fldChar w:fldCharType="end"/>
            </w:r>
          </w:hyperlink>
        </w:p>
        <w:p w14:paraId="42631E7C" w14:textId="251FE01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2" w:history="1">
            <w:r w:rsidRPr="00AF20FB">
              <w:rPr>
                <w:rStyle w:val="Lienhypertexte"/>
                <w:noProof/>
              </w:rPr>
              <w:t>52.46.3e Isolation à verser en vrac - chanvre CCTB 01.10</w:t>
            </w:r>
            <w:r>
              <w:rPr>
                <w:noProof/>
                <w:webHidden/>
              </w:rPr>
              <w:tab/>
            </w:r>
            <w:r>
              <w:rPr>
                <w:noProof/>
                <w:webHidden/>
              </w:rPr>
              <w:fldChar w:fldCharType="begin"/>
            </w:r>
            <w:r>
              <w:rPr>
                <w:noProof/>
                <w:webHidden/>
              </w:rPr>
              <w:instrText xml:space="preserve"> PAGEREF _Toc112761122 \h </w:instrText>
            </w:r>
            <w:r>
              <w:rPr>
                <w:noProof/>
                <w:webHidden/>
              </w:rPr>
            </w:r>
            <w:r>
              <w:rPr>
                <w:noProof/>
                <w:webHidden/>
              </w:rPr>
              <w:fldChar w:fldCharType="separate"/>
            </w:r>
            <w:r>
              <w:rPr>
                <w:noProof/>
                <w:webHidden/>
              </w:rPr>
              <w:t>234</w:t>
            </w:r>
            <w:r>
              <w:rPr>
                <w:noProof/>
                <w:webHidden/>
              </w:rPr>
              <w:fldChar w:fldCharType="end"/>
            </w:r>
          </w:hyperlink>
        </w:p>
        <w:p w14:paraId="6F954B25" w14:textId="517F6B9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3" w:history="1">
            <w:r w:rsidRPr="00AF20FB">
              <w:rPr>
                <w:rStyle w:val="Lienhypertexte"/>
                <w:noProof/>
              </w:rPr>
              <w:t>52.46.3f Isolation à verser en vrac - fibres de coco CCTB 01.08</w:t>
            </w:r>
            <w:r>
              <w:rPr>
                <w:noProof/>
                <w:webHidden/>
              </w:rPr>
              <w:tab/>
            </w:r>
            <w:r>
              <w:rPr>
                <w:noProof/>
                <w:webHidden/>
              </w:rPr>
              <w:fldChar w:fldCharType="begin"/>
            </w:r>
            <w:r>
              <w:rPr>
                <w:noProof/>
                <w:webHidden/>
              </w:rPr>
              <w:instrText xml:space="preserve"> PAGEREF _Toc112761123 \h </w:instrText>
            </w:r>
            <w:r>
              <w:rPr>
                <w:noProof/>
                <w:webHidden/>
              </w:rPr>
            </w:r>
            <w:r>
              <w:rPr>
                <w:noProof/>
                <w:webHidden/>
              </w:rPr>
              <w:fldChar w:fldCharType="separate"/>
            </w:r>
            <w:r>
              <w:rPr>
                <w:noProof/>
                <w:webHidden/>
              </w:rPr>
              <w:t>237</w:t>
            </w:r>
            <w:r>
              <w:rPr>
                <w:noProof/>
                <w:webHidden/>
              </w:rPr>
              <w:fldChar w:fldCharType="end"/>
            </w:r>
          </w:hyperlink>
        </w:p>
        <w:p w14:paraId="4D70AAF3" w14:textId="5DF9525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4" w:history="1">
            <w:r w:rsidRPr="00AF20FB">
              <w:rPr>
                <w:rStyle w:val="Lienhypertexte"/>
                <w:noProof/>
              </w:rPr>
              <w:t>52.46.3g Isolation à verser en vrac - granulés de liège expansé CCTB 01.08</w:t>
            </w:r>
            <w:r>
              <w:rPr>
                <w:noProof/>
                <w:webHidden/>
              </w:rPr>
              <w:tab/>
            </w:r>
            <w:r>
              <w:rPr>
                <w:noProof/>
                <w:webHidden/>
              </w:rPr>
              <w:fldChar w:fldCharType="begin"/>
            </w:r>
            <w:r>
              <w:rPr>
                <w:noProof/>
                <w:webHidden/>
              </w:rPr>
              <w:instrText xml:space="preserve"> PAGEREF _Toc112761124 \h </w:instrText>
            </w:r>
            <w:r>
              <w:rPr>
                <w:noProof/>
                <w:webHidden/>
              </w:rPr>
            </w:r>
            <w:r>
              <w:rPr>
                <w:noProof/>
                <w:webHidden/>
              </w:rPr>
              <w:fldChar w:fldCharType="separate"/>
            </w:r>
            <w:r>
              <w:rPr>
                <w:noProof/>
                <w:webHidden/>
              </w:rPr>
              <w:t>238</w:t>
            </w:r>
            <w:r>
              <w:rPr>
                <w:noProof/>
                <w:webHidden/>
              </w:rPr>
              <w:fldChar w:fldCharType="end"/>
            </w:r>
          </w:hyperlink>
        </w:p>
        <w:p w14:paraId="765B0451" w14:textId="1B1FB13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5" w:history="1">
            <w:r w:rsidRPr="00AF20FB">
              <w:rPr>
                <w:rStyle w:val="Lienhypertexte"/>
                <w:noProof/>
              </w:rPr>
              <w:t>52.46.3h Isolation à verser en vrac - fibres de bois CCTB 01.10</w:t>
            </w:r>
            <w:r>
              <w:rPr>
                <w:noProof/>
                <w:webHidden/>
              </w:rPr>
              <w:tab/>
            </w:r>
            <w:r>
              <w:rPr>
                <w:noProof/>
                <w:webHidden/>
              </w:rPr>
              <w:fldChar w:fldCharType="begin"/>
            </w:r>
            <w:r>
              <w:rPr>
                <w:noProof/>
                <w:webHidden/>
              </w:rPr>
              <w:instrText xml:space="preserve"> PAGEREF _Toc112761125 \h </w:instrText>
            </w:r>
            <w:r>
              <w:rPr>
                <w:noProof/>
                <w:webHidden/>
              </w:rPr>
            </w:r>
            <w:r>
              <w:rPr>
                <w:noProof/>
                <w:webHidden/>
              </w:rPr>
              <w:fldChar w:fldCharType="separate"/>
            </w:r>
            <w:r>
              <w:rPr>
                <w:noProof/>
                <w:webHidden/>
              </w:rPr>
              <w:t>240</w:t>
            </w:r>
            <w:r>
              <w:rPr>
                <w:noProof/>
                <w:webHidden/>
              </w:rPr>
              <w:fldChar w:fldCharType="end"/>
            </w:r>
          </w:hyperlink>
        </w:p>
        <w:p w14:paraId="1CC181AD" w14:textId="62EA741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26" w:history="1">
            <w:r w:rsidRPr="00AF20FB">
              <w:rPr>
                <w:rStyle w:val="Lienhypertexte"/>
                <w:noProof/>
              </w:rPr>
              <w:t>52.46.4 Isolation à verser en vrac - matières animales CCTB 01.02</w:t>
            </w:r>
            <w:r>
              <w:rPr>
                <w:noProof/>
                <w:webHidden/>
              </w:rPr>
              <w:tab/>
            </w:r>
            <w:r>
              <w:rPr>
                <w:noProof/>
                <w:webHidden/>
              </w:rPr>
              <w:fldChar w:fldCharType="begin"/>
            </w:r>
            <w:r>
              <w:rPr>
                <w:noProof/>
                <w:webHidden/>
              </w:rPr>
              <w:instrText xml:space="preserve"> PAGEREF _Toc112761126 \h </w:instrText>
            </w:r>
            <w:r>
              <w:rPr>
                <w:noProof/>
                <w:webHidden/>
              </w:rPr>
            </w:r>
            <w:r>
              <w:rPr>
                <w:noProof/>
                <w:webHidden/>
              </w:rPr>
              <w:fldChar w:fldCharType="separate"/>
            </w:r>
            <w:r>
              <w:rPr>
                <w:noProof/>
                <w:webHidden/>
              </w:rPr>
              <w:t>242</w:t>
            </w:r>
            <w:r>
              <w:rPr>
                <w:noProof/>
                <w:webHidden/>
              </w:rPr>
              <w:fldChar w:fldCharType="end"/>
            </w:r>
          </w:hyperlink>
        </w:p>
        <w:p w14:paraId="46989334" w14:textId="07B1D61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7" w:history="1">
            <w:r w:rsidRPr="00AF20FB">
              <w:rPr>
                <w:rStyle w:val="Lienhypertexte"/>
                <w:noProof/>
              </w:rPr>
              <w:t>52.46.4a Isolation à verser en vrac - laine de mouton CCTB 01.10</w:t>
            </w:r>
            <w:r>
              <w:rPr>
                <w:noProof/>
                <w:webHidden/>
              </w:rPr>
              <w:tab/>
            </w:r>
            <w:r>
              <w:rPr>
                <w:noProof/>
                <w:webHidden/>
              </w:rPr>
              <w:fldChar w:fldCharType="begin"/>
            </w:r>
            <w:r>
              <w:rPr>
                <w:noProof/>
                <w:webHidden/>
              </w:rPr>
              <w:instrText xml:space="preserve"> PAGEREF _Toc112761127 \h </w:instrText>
            </w:r>
            <w:r>
              <w:rPr>
                <w:noProof/>
                <w:webHidden/>
              </w:rPr>
            </w:r>
            <w:r>
              <w:rPr>
                <w:noProof/>
                <w:webHidden/>
              </w:rPr>
              <w:fldChar w:fldCharType="separate"/>
            </w:r>
            <w:r>
              <w:rPr>
                <w:noProof/>
                <w:webHidden/>
              </w:rPr>
              <w:t>242</w:t>
            </w:r>
            <w:r>
              <w:rPr>
                <w:noProof/>
                <w:webHidden/>
              </w:rPr>
              <w:fldChar w:fldCharType="end"/>
            </w:r>
          </w:hyperlink>
        </w:p>
        <w:p w14:paraId="6654050F" w14:textId="69B825E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28" w:history="1">
            <w:r w:rsidRPr="00AF20FB">
              <w:rPr>
                <w:rStyle w:val="Lienhypertexte"/>
                <w:noProof/>
              </w:rPr>
              <w:t>52.46.4b Isolation à verser en vrac - plumes de canard CCTB 01.02</w:t>
            </w:r>
            <w:r>
              <w:rPr>
                <w:noProof/>
                <w:webHidden/>
              </w:rPr>
              <w:tab/>
            </w:r>
            <w:r>
              <w:rPr>
                <w:noProof/>
                <w:webHidden/>
              </w:rPr>
              <w:fldChar w:fldCharType="begin"/>
            </w:r>
            <w:r>
              <w:rPr>
                <w:noProof/>
                <w:webHidden/>
              </w:rPr>
              <w:instrText xml:space="preserve"> PAGEREF _Toc112761128 \h </w:instrText>
            </w:r>
            <w:r>
              <w:rPr>
                <w:noProof/>
                <w:webHidden/>
              </w:rPr>
            </w:r>
            <w:r>
              <w:rPr>
                <w:noProof/>
                <w:webHidden/>
              </w:rPr>
              <w:fldChar w:fldCharType="separate"/>
            </w:r>
            <w:r>
              <w:rPr>
                <w:noProof/>
                <w:webHidden/>
              </w:rPr>
              <w:t>244</w:t>
            </w:r>
            <w:r>
              <w:rPr>
                <w:noProof/>
                <w:webHidden/>
              </w:rPr>
              <w:fldChar w:fldCharType="end"/>
            </w:r>
          </w:hyperlink>
        </w:p>
        <w:p w14:paraId="4053021E" w14:textId="710C7BB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29" w:history="1">
            <w:r w:rsidRPr="00AF20FB">
              <w:rPr>
                <w:rStyle w:val="Lienhypertexte"/>
                <w:noProof/>
              </w:rPr>
              <w:t>52.47 (titre réservé) CCTB 01.02</w:t>
            </w:r>
            <w:r>
              <w:rPr>
                <w:noProof/>
                <w:webHidden/>
              </w:rPr>
              <w:tab/>
            </w:r>
            <w:r>
              <w:rPr>
                <w:noProof/>
                <w:webHidden/>
              </w:rPr>
              <w:fldChar w:fldCharType="begin"/>
            </w:r>
            <w:r>
              <w:rPr>
                <w:noProof/>
                <w:webHidden/>
              </w:rPr>
              <w:instrText xml:space="preserve"> PAGEREF _Toc112761129 \h </w:instrText>
            </w:r>
            <w:r>
              <w:rPr>
                <w:noProof/>
                <w:webHidden/>
              </w:rPr>
            </w:r>
            <w:r>
              <w:rPr>
                <w:noProof/>
                <w:webHidden/>
              </w:rPr>
              <w:fldChar w:fldCharType="separate"/>
            </w:r>
            <w:r>
              <w:rPr>
                <w:noProof/>
                <w:webHidden/>
              </w:rPr>
              <w:t>244</w:t>
            </w:r>
            <w:r>
              <w:rPr>
                <w:noProof/>
                <w:webHidden/>
              </w:rPr>
              <w:fldChar w:fldCharType="end"/>
            </w:r>
          </w:hyperlink>
        </w:p>
        <w:p w14:paraId="4B85016E" w14:textId="5C8A6999"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130" w:history="1">
            <w:r w:rsidRPr="00AF20FB">
              <w:rPr>
                <w:rStyle w:val="Lienhypertexte"/>
                <w:noProof/>
              </w:rPr>
              <w:t>52.5 Isolations à usages spécifiques CCTB 01.02</w:t>
            </w:r>
            <w:r>
              <w:rPr>
                <w:noProof/>
                <w:webHidden/>
              </w:rPr>
              <w:tab/>
            </w:r>
            <w:r>
              <w:rPr>
                <w:noProof/>
                <w:webHidden/>
              </w:rPr>
              <w:fldChar w:fldCharType="begin"/>
            </w:r>
            <w:r>
              <w:rPr>
                <w:noProof/>
                <w:webHidden/>
              </w:rPr>
              <w:instrText xml:space="preserve"> PAGEREF _Toc112761130 \h </w:instrText>
            </w:r>
            <w:r>
              <w:rPr>
                <w:noProof/>
                <w:webHidden/>
              </w:rPr>
            </w:r>
            <w:r>
              <w:rPr>
                <w:noProof/>
                <w:webHidden/>
              </w:rPr>
              <w:fldChar w:fldCharType="separate"/>
            </w:r>
            <w:r>
              <w:rPr>
                <w:noProof/>
                <w:webHidden/>
              </w:rPr>
              <w:t>244</w:t>
            </w:r>
            <w:r>
              <w:rPr>
                <w:noProof/>
                <w:webHidden/>
              </w:rPr>
              <w:fldChar w:fldCharType="end"/>
            </w:r>
          </w:hyperlink>
        </w:p>
        <w:p w14:paraId="4894AC35" w14:textId="08182D21"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131" w:history="1">
            <w:r w:rsidRPr="00AF20FB">
              <w:rPr>
                <w:rStyle w:val="Lienhypertexte"/>
                <w:noProof/>
              </w:rPr>
              <w:t>52.6 - CCTB 01.02</w:t>
            </w:r>
            <w:r>
              <w:rPr>
                <w:noProof/>
                <w:webHidden/>
              </w:rPr>
              <w:tab/>
            </w:r>
            <w:r>
              <w:rPr>
                <w:noProof/>
                <w:webHidden/>
              </w:rPr>
              <w:fldChar w:fldCharType="begin"/>
            </w:r>
            <w:r>
              <w:rPr>
                <w:noProof/>
                <w:webHidden/>
              </w:rPr>
              <w:instrText xml:space="preserve"> PAGEREF _Toc112761131 \h </w:instrText>
            </w:r>
            <w:r>
              <w:rPr>
                <w:noProof/>
                <w:webHidden/>
              </w:rPr>
            </w:r>
            <w:r>
              <w:rPr>
                <w:noProof/>
                <w:webHidden/>
              </w:rPr>
              <w:fldChar w:fldCharType="separate"/>
            </w:r>
            <w:r>
              <w:rPr>
                <w:noProof/>
                <w:webHidden/>
              </w:rPr>
              <w:t>244</w:t>
            </w:r>
            <w:r>
              <w:rPr>
                <w:noProof/>
                <w:webHidden/>
              </w:rPr>
              <w:fldChar w:fldCharType="end"/>
            </w:r>
          </w:hyperlink>
        </w:p>
        <w:p w14:paraId="0A9F3F87" w14:textId="477D06EF"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132" w:history="1">
            <w:r w:rsidRPr="00AF20FB">
              <w:rPr>
                <w:rStyle w:val="Lienhypertexte"/>
                <w:noProof/>
              </w:rPr>
              <w:t>52.7 -</w:t>
            </w:r>
            <w:r>
              <w:rPr>
                <w:noProof/>
                <w:webHidden/>
              </w:rPr>
              <w:tab/>
            </w:r>
            <w:r>
              <w:rPr>
                <w:noProof/>
                <w:webHidden/>
              </w:rPr>
              <w:fldChar w:fldCharType="begin"/>
            </w:r>
            <w:r>
              <w:rPr>
                <w:noProof/>
                <w:webHidden/>
              </w:rPr>
              <w:instrText xml:space="preserve"> PAGEREF _Toc112761132 \h </w:instrText>
            </w:r>
            <w:r>
              <w:rPr>
                <w:noProof/>
                <w:webHidden/>
              </w:rPr>
            </w:r>
            <w:r>
              <w:rPr>
                <w:noProof/>
                <w:webHidden/>
              </w:rPr>
              <w:fldChar w:fldCharType="separate"/>
            </w:r>
            <w:r>
              <w:rPr>
                <w:noProof/>
                <w:webHidden/>
              </w:rPr>
              <w:t>244</w:t>
            </w:r>
            <w:r>
              <w:rPr>
                <w:noProof/>
                <w:webHidden/>
              </w:rPr>
              <w:fldChar w:fldCharType="end"/>
            </w:r>
          </w:hyperlink>
        </w:p>
        <w:p w14:paraId="1A54E275" w14:textId="29E4B466"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133" w:history="1">
            <w:r w:rsidRPr="00AF20FB">
              <w:rPr>
                <w:rStyle w:val="Lienhypertexte"/>
                <w:noProof/>
              </w:rPr>
              <w:t>52.8 Etanchéisation et isolation - Rénovation CCTB 01.02</w:t>
            </w:r>
            <w:r>
              <w:rPr>
                <w:noProof/>
                <w:webHidden/>
              </w:rPr>
              <w:tab/>
            </w:r>
            <w:r>
              <w:rPr>
                <w:noProof/>
                <w:webHidden/>
              </w:rPr>
              <w:fldChar w:fldCharType="begin"/>
            </w:r>
            <w:r>
              <w:rPr>
                <w:noProof/>
                <w:webHidden/>
              </w:rPr>
              <w:instrText xml:space="preserve"> PAGEREF _Toc112761133 \h </w:instrText>
            </w:r>
            <w:r>
              <w:rPr>
                <w:noProof/>
                <w:webHidden/>
              </w:rPr>
            </w:r>
            <w:r>
              <w:rPr>
                <w:noProof/>
                <w:webHidden/>
              </w:rPr>
              <w:fldChar w:fldCharType="separate"/>
            </w:r>
            <w:r>
              <w:rPr>
                <w:noProof/>
                <w:webHidden/>
              </w:rPr>
              <w:t>244</w:t>
            </w:r>
            <w:r>
              <w:rPr>
                <w:noProof/>
                <w:webHidden/>
              </w:rPr>
              <w:fldChar w:fldCharType="end"/>
            </w:r>
          </w:hyperlink>
        </w:p>
        <w:p w14:paraId="45804FC3" w14:textId="506BCAFF" w:rsidR="00EA6BFD" w:rsidRDefault="00EA6BFD">
          <w:pPr>
            <w:pStyle w:val="TM2"/>
            <w:tabs>
              <w:tab w:val="right" w:leader="dot" w:pos="9016"/>
            </w:tabs>
            <w:rPr>
              <w:rFonts w:asciiTheme="minorHAnsi" w:eastAsiaTheme="minorEastAsia" w:hAnsiTheme="minorHAnsi" w:cstheme="minorBidi"/>
              <w:noProof/>
              <w:sz w:val="22"/>
              <w:szCs w:val="22"/>
            </w:rPr>
          </w:pPr>
          <w:hyperlink w:anchor="_Toc112761134" w:history="1">
            <w:r w:rsidRPr="00AF20FB">
              <w:rPr>
                <w:rStyle w:val="Lienhypertexte"/>
                <w:noProof/>
              </w:rPr>
              <w:t>53 Chapes et revêtements de sols intérieurs CCTB 01.10</w:t>
            </w:r>
            <w:r>
              <w:rPr>
                <w:noProof/>
                <w:webHidden/>
              </w:rPr>
              <w:tab/>
            </w:r>
            <w:r>
              <w:rPr>
                <w:noProof/>
                <w:webHidden/>
              </w:rPr>
              <w:fldChar w:fldCharType="begin"/>
            </w:r>
            <w:r>
              <w:rPr>
                <w:noProof/>
                <w:webHidden/>
              </w:rPr>
              <w:instrText xml:space="preserve"> PAGEREF _Toc112761134 \h </w:instrText>
            </w:r>
            <w:r>
              <w:rPr>
                <w:noProof/>
                <w:webHidden/>
              </w:rPr>
            </w:r>
            <w:r>
              <w:rPr>
                <w:noProof/>
                <w:webHidden/>
              </w:rPr>
              <w:fldChar w:fldCharType="separate"/>
            </w:r>
            <w:r>
              <w:rPr>
                <w:noProof/>
                <w:webHidden/>
              </w:rPr>
              <w:t>244</w:t>
            </w:r>
            <w:r>
              <w:rPr>
                <w:noProof/>
                <w:webHidden/>
              </w:rPr>
              <w:fldChar w:fldCharType="end"/>
            </w:r>
          </w:hyperlink>
        </w:p>
        <w:p w14:paraId="6680BA96" w14:textId="51A057EF"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135" w:history="1">
            <w:r w:rsidRPr="00AF20FB">
              <w:rPr>
                <w:rStyle w:val="Lienhypertexte"/>
                <w:noProof/>
              </w:rPr>
              <w:t>53.1 Sous-couches CCTB 01.02</w:t>
            </w:r>
            <w:r>
              <w:rPr>
                <w:noProof/>
                <w:webHidden/>
              </w:rPr>
              <w:tab/>
            </w:r>
            <w:r>
              <w:rPr>
                <w:noProof/>
                <w:webHidden/>
              </w:rPr>
              <w:fldChar w:fldCharType="begin"/>
            </w:r>
            <w:r>
              <w:rPr>
                <w:noProof/>
                <w:webHidden/>
              </w:rPr>
              <w:instrText xml:space="preserve"> PAGEREF _Toc112761135 \h </w:instrText>
            </w:r>
            <w:r>
              <w:rPr>
                <w:noProof/>
                <w:webHidden/>
              </w:rPr>
            </w:r>
            <w:r>
              <w:rPr>
                <w:noProof/>
                <w:webHidden/>
              </w:rPr>
              <w:fldChar w:fldCharType="separate"/>
            </w:r>
            <w:r>
              <w:rPr>
                <w:noProof/>
                <w:webHidden/>
              </w:rPr>
              <w:t>251</w:t>
            </w:r>
            <w:r>
              <w:rPr>
                <w:noProof/>
                <w:webHidden/>
              </w:rPr>
              <w:fldChar w:fldCharType="end"/>
            </w:r>
          </w:hyperlink>
        </w:p>
        <w:p w14:paraId="73830905" w14:textId="578CC5F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36" w:history="1">
            <w:r w:rsidRPr="00AF20FB">
              <w:rPr>
                <w:rStyle w:val="Lienhypertexte"/>
                <w:noProof/>
              </w:rPr>
              <w:t>53.11 Sous-couches de remplissage ou d'égalisation CCTB 01.02</w:t>
            </w:r>
            <w:r>
              <w:rPr>
                <w:noProof/>
                <w:webHidden/>
              </w:rPr>
              <w:tab/>
            </w:r>
            <w:r>
              <w:rPr>
                <w:noProof/>
                <w:webHidden/>
              </w:rPr>
              <w:fldChar w:fldCharType="begin"/>
            </w:r>
            <w:r>
              <w:rPr>
                <w:noProof/>
                <w:webHidden/>
              </w:rPr>
              <w:instrText xml:space="preserve"> PAGEREF _Toc112761136 \h </w:instrText>
            </w:r>
            <w:r>
              <w:rPr>
                <w:noProof/>
                <w:webHidden/>
              </w:rPr>
            </w:r>
            <w:r>
              <w:rPr>
                <w:noProof/>
                <w:webHidden/>
              </w:rPr>
              <w:fldChar w:fldCharType="separate"/>
            </w:r>
            <w:r>
              <w:rPr>
                <w:noProof/>
                <w:webHidden/>
              </w:rPr>
              <w:t>251</w:t>
            </w:r>
            <w:r>
              <w:rPr>
                <w:noProof/>
                <w:webHidden/>
              </w:rPr>
              <w:fldChar w:fldCharType="end"/>
            </w:r>
          </w:hyperlink>
        </w:p>
        <w:p w14:paraId="04FE00AD" w14:textId="7894752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37" w:history="1">
            <w:r w:rsidRPr="00AF20FB">
              <w:rPr>
                <w:rStyle w:val="Lienhypertexte"/>
                <w:noProof/>
              </w:rPr>
              <w:t>53.11.1 Sous-couches de remplissage ou d'égalisation à base de granulats liés CCTB 01.10</w:t>
            </w:r>
            <w:r>
              <w:rPr>
                <w:noProof/>
                <w:webHidden/>
              </w:rPr>
              <w:tab/>
            </w:r>
            <w:r>
              <w:rPr>
                <w:noProof/>
                <w:webHidden/>
              </w:rPr>
              <w:fldChar w:fldCharType="begin"/>
            </w:r>
            <w:r>
              <w:rPr>
                <w:noProof/>
                <w:webHidden/>
              </w:rPr>
              <w:instrText xml:space="preserve"> PAGEREF _Toc112761137 \h </w:instrText>
            </w:r>
            <w:r>
              <w:rPr>
                <w:noProof/>
                <w:webHidden/>
              </w:rPr>
            </w:r>
            <w:r>
              <w:rPr>
                <w:noProof/>
                <w:webHidden/>
              </w:rPr>
              <w:fldChar w:fldCharType="separate"/>
            </w:r>
            <w:r>
              <w:rPr>
                <w:noProof/>
                <w:webHidden/>
              </w:rPr>
              <w:t>251</w:t>
            </w:r>
            <w:r>
              <w:rPr>
                <w:noProof/>
                <w:webHidden/>
              </w:rPr>
              <w:fldChar w:fldCharType="end"/>
            </w:r>
          </w:hyperlink>
        </w:p>
        <w:p w14:paraId="1F6CAA11" w14:textId="30B997A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38" w:history="1">
            <w:r w:rsidRPr="00AF20FB">
              <w:rPr>
                <w:rStyle w:val="Lienhypertexte"/>
                <w:noProof/>
              </w:rPr>
              <w:t>53.11.1a Sous couches de remplissage ou d'égalisation, au ciment et sable de rivière. CCTB 01.02</w:t>
            </w:r>
            <w:r>
              <w:rPr>
                <w:noProof/>
                <w:webHidden/>
              </w:rPr>
              <w:tab/>
            </w:r>
            <w:r>
              <w:rPr>
                <w:noProof/>
                <w:webHidden/>
              </w:rPr>
              <w:fldChar w:fldCharType="begin"/>
            </w:r>
            <w:r>
              <w:rPr>
                <w:noProof/>
                <w:webHidden/>
              </w:rPr>
              <w:instrText xml:space="preserve"> PAGEREF _Toc112761138 \h </w:instrText>
            </w:r>
            <w:r>
              <w:rPr>
                <w:noProof/>
                <w:webHidden/>
              </w:rPr>
            </w:r>
            <w:r>
              <w:rPr>
                <w:noProof/>
                <w:webHidden/>
              </w:rPr>
              <w:fldChar w:fldCharType="separate"/>
            </w:r>
            <w:r>
              <w:rPr>
                <w:noProof/>
                <w:webHidden/>
              </w:rPr>
              <w:t>252</w:t>
            </w:r>
            <w:r>
              <w:rPr>
                <w:noProof/>
                <w:webHidden/>
              </w:rPr>
              <w:fldChar w:fldCharType="end"/>
            </w:r>
          </w:hyperlink>
        </w:p>
        <w:p w14:paraId="26C51104" w14:textId="1A4FBD2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39" w:history="1">
            <w:r w:rsidRPr="00AF20FB">
              <w:rPr>
                <w:rStyle w:val="Lienhypertexte"/>
                <w:noProof/>
              </w:rPr>
              <w:t>53.11.1b Sous couches de remplissage ou d'égalisation, au ciment, gravier ou pierraille et sable. CCTB 01.02</w:t>
            </w:r>
            <w:r>
              <w:rPr>
                <w:noProof/>
                <w:webHidden/>
              </w:rPr>
              <w:tab/>
            </w:r>
            <w:r>
              <w:rPr>
                <w:noProof/>
                <w:webHidden/>
              </w:rPr>
              <w:fldChar w:fldCharType="begin"/>
            </w:r>
            <w:r>
              <w:rPr>
                <w:noProof/>
                <w:webHidden/>
              </w:rPr>
              <w:instrText xml:space="preserve"> PAGEREF _Toc112761139 \h </w:instrText>
            </w:r>
            <w:r>
              <w:rPr>
                <w:noProof/>
                <w:webHidden/>
              </w:rPr>
            </w:r>
            <w:r>
              <w:rPr>
                <w:noProof/>
                <w:webHidden/>
              </w:rPr>
              <w:fldChar w:fldCharType="separate"/>
            </w:r>
            <w:r>
              <w:rPr>
                <w:noProof/>
                <w:webHidden/>
              </w:rPr>
              <w:t>252</w:t>
            </w:r>
            <w:r>
              <w:rPr>
                <w:noProof/>
                <w:webHidden/>
              </w:rPr>
              <w:fldChar w:fldCharType="end"/>
            </w:r>
          </w:hyperlink>
        </w:p>
        <w:p w14:paraId="712A7AD3" w14:textId="24AFF55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0" w:history="1">
            <w:r w:rsidRPr="00AF20FB">
              <w:rPr>
                <w:rStyle w:val="Lienhypertexte"/>
                <w:noProof/>
              </w:rPr>
              <w:t>53.11.1c Sous couches de remplissage ou d'égalisation, aux granulats d'argile expansée enrobés de pâte de ciment ( béton d'argile expansée) CCTB 01.10</w:t>
            </w:r>
            <w:r>
              <w:rPr>
                <w:noProof/>
                <w:webHidden/>
              </w:rPr>
              <w:tab/>
            </w:r>
            <w:r>
              <w:rPr>
                <w:noProof/>
                <w:webHidden/>
              </w:rPr>
              <w:fldChar w:fldCharType="begin"/>
            </w:r>
            <w:r>
              <w:rPr>
                <w:noProof/>
                <w:webHidden/>
              </w:rPr>
              <w:instrText xml:space="preserve"> PAGEREF _Toc112761140 \h </w:instrText>
            </w:r>
            <w:r>
              <w:rPr>
                <w:noProof/>
                <w:webHidden/>
              </w:rPr>
            </w:r>
            <w:r>
              <w:rPr>
                <w:noProof/>
                <w:webHidden/>
              </w:rPr>
              <w:fldChar w:fldCharType="separate"/>
            </w:r>
            <w:r>
              <w:rPr>
                <w:noProof/>
                <w:webHidden/>
              </w:rPr>
              <w:t>252</w:t>
            </w:r>
            <w:r>
              <w:rPr>
                <w:noProof/>
                <w:webHidden/>
              </w:rPr>
              <w:fldChar w:fldCharType="end"/>
            </w:r>
          </w:hyperlink>
        </w:p>
        <w:p w14:paraId="05B6EF96" w14:textId="2FA35BE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1" w:history="1">
            <w:r w:rsidRPr="00AF20FB">
              <w:rPr>
                <w:rStyle w:val="Lienhypertexte"/>
                <w:noProof/>
              </w:rPr>
              <w:t>53.11.1d Sous couches de remplissage ou d'égalisation, aux billes de mousse de polystyrène expansé, ciment et adjuvants (béton de polystyrène expansé) CCTB 01.10</w:t>
            </w:r>
            <w:r>
              <w:rPr>
                <w:noProof/>
                <w:webHidden/>
              </w:rPr>
              <w:tab/>
            </w:r>
            <w:r>
              <w:rPr>
                <w:noProof/>
                <w:webHidden/>
              </w:rPr>
              <w:fldChar w:fldCharType="begin"/>
            </w:r>
            <w:r>
              <w:rPr>
                <w:noProof/>
                <w:webHidden/>
              </w:rPr>
              <w:instrText xml:space="preserve"> PAGEREF _Toc112761141 \h </w:instrText>
            </w:r>
            <w:r>
              <w:rPr>
                <w:noProof/>
                <w:webHidden/>
              </w:rPr>
            </w:r>
            <w:r>
              <w:rPr>
                <w:noProof/>
                <w:webHidden/>
              </w:rPr>
              <w:fldChar w:fldCharType="separate"/>
            </w:r>
            <w:r>
              <w:rPr>
                <w:noProof/>
                <w:webHidden/>
              </w:rPr>
              <w:t>253</w:t>
            </w:r>
            <w:r>
              <w:rPr>
                <w:noProof/>
                <w:webHidden/>
              </w:rPr>
              <w:fldChar w:fldCharType="end"/>
            </w:r>
          </w:hyperlink>
        </w:p>
        <w:p w14:paraId="5611F594" w14:textId="67021DE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2" w:history="1">
            <w:r w:rsidRPr="00AF20FB">
              <w:rPr>
                <w:rStyle w:val="Lienhypertexte"/>
                <w:noProof/>
              </w:rPr>
              <w:t>53.11.1e Sous couches de remplissage ou d'égalisation,vermiculite expansée et ciment ( béton de vermiculite expansée) CCTB 01.10</w:t>
            </w:r>
            <w:r>
              <w:rPr>
                <w:noProof/>
                <w:webHidden/>
              </w:rPr>
              <w:tab/>
            </w:r>
            <w:r>
              <w:rPr>
                <w:noProof/>
                <w:webHidden/>
              </w:rPr>
              <w:fldChar w:fldCharType="begin"/>
            </w:r>
            <w:r>
              <w:rPr>
                <w:noProof/>
                <w:webHidden/>
              </w:rPr>
              <w:instrText xml:space="preserve"> PAGEREF _Toc112761142 \h </w:instrText>
            </w:r>
            <w:r>
              <w:rPr>
                <w:noProof/>
                <w:webHidden/>
              </w:rPr>
            </w:r>
            <w:r>
              <w:rPr>
                <w:noProof/>
                <w:webHidden/>
              </w:rPr>
              <w:fldChar w:fldCharType="separate"/>
            </w:r>
            <w:r>
              <w:rPr>
                <w:noProof/>
                <w:webHidden/>
              </w:rPr>
              <w:t>254</w:t>
            </w:r>
            <w:r>
              <w:rPr>
                <w:noProof/>
                <w:webHidden/>
              </w:rPr>
              <w:fldChar w:fldCharType="end"/>
            </w:r>
          </w:hyperlink>
        </w:p>
        <w:p w14:paraId="0A070F6D" w14:textId="358A096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3" w:history="1">
            <w:r w:rsidRPr="00AF20FB">
              <w:rPr>
                <w:rStyle w:val="Lienhypertexte"/>
                <w:noProof/>
              </w:rPr>
              <w:t>53.11.1f Sous couches de remplissage ou d'égalisation,en vermiculite expansée prémélangée à du bitume chaud CCTB 01.10</w:t>
            </w:r>
            <w:r>
              <w:rPr>
                <w:noProof/>
                <w:webHidden/>
              </w:rPr>
              <w:tab/>
            </w:r>
            <w:r>
              <w:rPr>
                <w:noProof/>
                <w:webHidden/>
              </w:rPr>
              <w:fldChar w:fldCharType="begin"/>
            </w:r>
            <w:r>
              <w:rPr>
                <w:noProof/>
                <w:webHidden/>
              </w:rPr>
              <w:instrText xml:space="preserve"> PAGEREF _Toc112761143 \h </w:instrText>
            </w:r>
            <w:r>
              <w:rPr>
                <w:noProof/>
                <w:webHidden/>
              </w:rPr>
            </w:r>
            <w:r>
              <w:rPr>
                <w:noProof/>
                <w:webHidden/>
              </w:rPr>
              <w:fldChar w:fldCharType="separate"/>
            </w:r>
            <w:r>
              <w:rPr>
                <w:noProof/>
                <w:webHidden/>
              </w:rPr>
              <w:t>255</w:t>
            </w:r>
            <w:r>
              <w:rPr>
                <w:noProof/>
                <w:webHidden/>
              </w:rPr>
              <w:fldChar w:fldCharType="end"/>
            </w:r>
          </w:hyperlink>
        </w:p>
        <w:p w14:paraId="4BE78836" w14:textId="28E0E2E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4" w:history="1">
            <w:r w:rsidRPr="00AF20FB">
              <w:rPr>
                <w:rStyle w:val="Lienhypertexte"/>
                <w:noProof/>
              </w:rPr>
              <w:t>53.11.1g Sous couches de remplissage ou d'égalisation, en perlite expansée, ciment, et sable fin éventuel (béton de perlite expansée) CCTB 01.10</w:t>
            </w:r>
            <w:r>
              <w:rPr>
                <w:noProof/>
                <w:webHidden/>
              </w:rPr>
              <w:tab/>
            </w:r>
            <w:r>
              <w:rPr>
                <w:noProof/>
                <w:webHidden/>
              </w:rPr>
              <w:fldChar w:fldCharType="begin"/>
            </w:r>
            <w:r>
              <w:rPr>
                <w:noProof/>
                <w:webHidden/>
              </w:rPr>
              <w:instrText xml:space="preserve"> PAGEREF _Toc112761144 \h </w:instrText>
            </w:r>
            <w:r>
              <w:rPr>
                <w:noProof/>
                <w:webHidden/>
              </w:rPr>
            </w:r>
            <w:r>
              <w:rPr>
                <w:noProof/>
                <w:webHidden/>
              </w:rPr>
              <w:fldChar w:fldCharType="separate"/>
            </w:r>
            <w:r>
              <w:rPr>
                <w:noProof/>
                <w:webHidden/>
              </w:rPr>
              <w:t>255</w:t>
            </w:r>
            <w:r>
              <w:rPr>
                <w:noProof/>
                <w:webHidden/>
              </w:rPr>
              <w:fldChar w:fldCharType="end"/>
            </w:r>
          </w:hyperlink>
        </w:p>
        <w:p w14:paraId="0C6161A0" w14:textId="0BDAC9F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5" w:history="1">
            <w:r w:rsidRPr="00AF20FB">
              <w:rPr>
                <w:rStyle w:val="Lienhypertexte"/>
                <w:noProof/>
              </w:rPr>
              <w:t>53.11.1h Sous couches de remplissage ou d'égalisation, aux granulats de bims naturel (pierre ponce) et ciment (béton de bims naturel) CCTB 01.10</w:t>
            </w:r>
            <w:r>
              <w:rPr>
                <w:noProof/>
                <w:webHidden/>
              </w:rPr>
              <w:tab/>
            </w:r>
            <w:r>
              <w:rPr>
                <w:noProof/>
                <w:webHidden/>
              </w:rPr>
              <w:fldChar w:fldCharType="begin"/>
            </w:r>
            <w:r>
              <w:rPr>
                <w:noProof/>
                <w:webHidden/>
              </w:rPr>
              <w:instrText xml:space="preserve"> PAGEREF _Toc112761145 \h </w:instrText>
            </w:r>
            <w:r>
              <w:rPr>
                <w:noProof/>
                <w:webHidden/>
              </w:rPr>
            </w:r>
            <w:r>
              <w:rPr>
                <w:noProof/>
                <w:webHidden/>
              </w:rPr>
              <w:fldChar w:fldCharType="separate"/>
            </w:r>
            <w:r>
              <w:rPr>
                <w:noProof/>
                <w:webHidden/>
              </w:rPr>
              <w:t>256</w:t>
            </w:r>
            <w:r>
              <w:rPr>
                <w:noProof/>
                <w:webHidden/>
              </w:rPr>
              <w:fldChar w:fldCharType="end"/>
            </w:r>
          </w:hyperlink>
        </w:p>
        <w:p w14:paraId="0EEB0115" w14:textId="22221E5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6" w:history="1">
            <w:r w:rsidRPr="00AF20FB">
              <w:rPr>
                <w:rStyle w:val="Lienhypertexte"/>
                <w:noProof/>
              </w:rPr>
              <w:t>53.11.1i Sous couches de remplissage ou d'égalisation, aux granulats de bims artificiels (laitier de haut fourneau expansé) et ciment (béton de bims artificiel) CCTB 01.10</w:t>
            </w:r>
            <w:r>
              <w:rPr>
                <w:noProof/>
                <w:webHidden/>
              </w:rPr>
              <w:tab/>
            </w:r>
            <w:r>
              <w:rPr>
                <w:noProof/>
                <w:webHidden/>
              </w:rPr>
              <w:fldChar w:fldCharType="begin"/>
            </w:r>
            <w:r>
              <w:rPr>
                <w:noProof/>
                <w:webHidden/>
              </w:rPr>
              <w:instrText xml:space="preserve"> PAGEREF _Toc112761146 \h </w:instrText>
            </w:r>
            <w:r>
              <w:rPr>
                <w:noProof/>
                <w:webHidden/>
              </w:rPr>
            </w:r>
            <w:r>
              <w:rPr>
                <w:noProof/>
                <w:webHidden/>
              </w:rPr>
              <w:fldChar w:fldCharType="separate"/>
            </w:r>
            <w:r>
              <w:rPr>
                <w:noProof/>
                <w:webHidden/>
              </w:rPr>
              <w:t>256</w:t>
            </w:r>
            <w:r>
              <w:rPr>
                <w:noProof/>
                <w:webHidden/>
              </w:rPr>
              <w:fldChar w:fldCharType="end"/>
            </w:r>
          </w:hyperlink>
        </w:p>
        <w:p w14:paraId="689540D1" w14:textId="55A13BA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47" w:history="1">
            <w:r w:rsidRPr="00AF20FB">
              <w:rPr>
                <w:rStyle w:val="Lienhypertexte"/>
                <w:noProof/>
              </w:rPr>
              <w:t>53.11.1j Sous couches de remplissage ou d'égalisation, au béton mousse, soit ciment, sable fin, autres charges fines éventuelles, agent moussant (béton mousse) CCTB 01.10</w:t>
            </w:r>
            <w:r>
              <w:rPr>
                <w:noProof/>
                <w:webHidden/>
              </w:rPr>
              <w:tab/>
            </w:r>
            <w:r>
              <w:rPr>
                <w:noProof/>
                <w:webHidden/>
              </w:rPr>
              <w:fldChar w:fldCharType="begin"/>
            </w:r>
            <w:r>
              <w:rPr>
                <w:noProof/>
                <w:webHidden/>
              </w:rPr>
              <w:instrText xml:space="preserve"> PAGEREF _Toc112761147 \h </w:instrText>
            </w:r>
            <w:r>
              <w:rPr>
                <w:noProof/>
                <w:webHidden/>
              </w:rPr>
            </w:r>
            <w:r>
              <w:rPr>
                <w:noProof/>
                <w:webHidden/>
              </w:rPr>
              <w:fldChar w:fldCharType="separate"/>
            </w:r>
            <w:r>
              <w:rPr>
                <w:noProof/>
                <w:webHidden/>
              </w:rPr>
              <w:t>257</w:t>
            </w:r>
            <w:r>
              <w:rPr>
                <w:noProof/>
                <w:webHidden/>
              </w:rPr>
              <w:fldChar w:fldCharType="end"/>
            </w:r>
          </w:hyperlink>
        </w:p>
        <w:p w14:paraId="40E488FD" w14:textId="00B2933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48" w:history="1">
            <w:r w:rsidRPr="00AF20FB">
              <w:rPr>
                <w:rStyle w:val="Lienhypertexte"/>
                <w:noProof/>
              </w:rPr>
              <w:t>53.12 Support de planchers en lambourdes CCTB 01.02</w:t>
            </w:r>
            <w:r>
              <w:rPr>
                <w:noProof/>
                <w:webHidden/>
              </w:rPr>
              <w:tab/>
            </w:r>
            <w:r>
              <w:rPr>
                <w:noProof/>
                <w:webHidden/>
              </w:rPr>
              <w:fldChar w:fldCharType="begin"/>
            </w:r>
            <w:r>
              <w:rPr>
                <w:noProof/>
                <w:webHidden/>
              </w:rPr>
              <w:instrText xml:space="preserve"> PAGEREF _Toc112761148 \h </w:instrText>
            </w:r>
            <w:r>
              <w:rPr>
                <w:noProof/>
                <w:webHidden/>
              </w:rPr>
            </w:r>
            <w:r>
              <w:rPr>
                <w:noProof/>
                <w:webHidden/>
              </w:rPr>
              <w:fldChar w:fldCharType="separate"/>
            </w:r>
            <w:r>
              <w:rPr>
                <w:noProof/>
                <w:webHidden/>
              </w:rPr>
              <w:t>258</w:t>
            </w:r>
            <w:r>
              <w:rPr>
                <w:noProof/>
                <w:webHidden/>
              </w:rPr>
              <w:fldChar w:fldCharType="end"/>
            </w:r>
          </w:hyperlink>
        </w:p>
        <w:p w14:paraId="1A681D71" w14:textId="3008475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49" w:history="1">
            <w:r w:rsidRPr="00AF20FB">
              <w:rPr>
                <w:rStyle w:val="Lienhypertexte"/>
                <w:noProof/>
              </w:rPr>
              <w:t>53.12.1 Support de planchers en lambourdes CCTB 01.02</w:t>
            </w:r>
            <w:r>
              <w:rPr>
                <w:noProof/>
                <w:webHidden/>
              </w:rPr>
              <w:tab/>
            </w:r>
            <w:r>
              <w:rPr>
                <w:noProof/>
                <w:webHidden/>
              </w:rPr>
              <w:fldChar w:fldCharType="begin"/>
            </w:r>
            <w:r>
              <w:rPr>
                <w:noProof/>
                <w:webHidden/>
              </w:rPr>
              <w:instrText xml:space="preserve"> PAGEREF _Toc112761149 \h </w:instrText>
            </w:r>
            <w:r>
              <w:rPr>
                <w:noProof/>
                <w:webHidden/>
              </w:rPr>
            </w:r>
            <w:r>
              <w:rPr>
                <w:noProof/>
                <w:webHidden/>
              </w:rPr>
              <w:fldChar w:fldCharType="separate"/>
            </w:r>
            <w:r>
              <w:rPr>
                <w:noProof/>
                <w:webHidden/>
              </w:rPr>
              <w:t>258</w:t>
            </w:r>
            <w:r>
              <w:rPr>
                <w:noProof/>
                <w:webHidden/>
              </w:rPr>
              <w:fldChar w:fldCharType="end"/>
            </w:r>
          </w:hyperlink>
        </w:p>
        <w:p w14:paraId="273E2F20" w14:textId="240ED23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50" w:history="1">
            <w:r w:rsidRPr="00AF20FB">
              <w:rPr>
                <w:rStyle w:val="Lienhypertexte"/>
                <w:noProof/>
              </w:rPr>
              <w:t>53.12.1a Support de planchers en lambourdes CCTB 01.10</w:t>
            </w:r>
            <w:r>
              <w:rPr>
                <w:noProof/>
                <w:webHidden/>
              </w:rPr>
              <w:tab/>
            </w:r>
            <w:r>
              <w:rPr>
                <w:noProof/>
                <w:webHidden/>
              </w:rPr>
              <w:fldChar w:fldCharType="begin"/>
            </w:r>
            <w:r>
              <w:rPr>
                <w:noProof/>
                <w:webHidden/>
              </w:rPr>
              <w:instrText xml:space="preserve"> PAGEREF _Toc112761150 \h </w:instrText>
            </w:r>
            <w:r>
              <w:rPr>
                <w:noProof/>
                <w:webHidden/>
              </w:rPr>
            </w:r>
            <w:r>
              <w:rPr>
                <w:noProof/>
                <w:webHidden/>
              </w:rPr>
              <w:fldChar w:fldCharType="separate"/>
            </w:r>
            <w:r>
              <w:rPr>
                <w:noProof/>
                <w:webHidden/>
              </w:rPr>
              <w:t>258</w:t>
            </w:r>
            <w:r>
              <w:rPr>
                <w:noProof/>
                <w:webHidden/>
              </w:rPr>
              <w:fldChar w:fldCharType="end"/>
            </w:r>
          </w:hyperlink>
        </w:p>
        <w:p w14:paraId="17A2A583" w14:textId="1CEC262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151" w:history="1">
            <w:r w:rsidRPr="00AF20FB">
              <w:rPr>
                <w:rStyle w:val="Lienhypertexte"/>
                <w:noProof/>
              </w:rPr>
              <w:t>53.2 Chapes CCTB 01.10</w:t>
            </w:r>
            <w:r>
              <w:rPr>
                <w:noProof/>
                <w:webHidden/>
              </w:rPr>
              <w:tab/>
            </w:r>
            <w:r>
              <w:rPr>
                <w:noProof/>
                <w:webHidden/>
              </w:rPr>
              <w:fldChar w:fldCharType="begin"/>
            </w:r>
            <w:r>
              <w:rPr>
                <w:noProof/>
                <w:webHidden/>
              </w:rPr>
              <w:instrText xml:space="preserve"> PAGEREF _Toc112761151 \h </w:instrText>
            </w:r>
            <w:r>
              <w:rPr>
                <w:noProof/>
                <w:webHidden/>
              </w:rPr>
            </w:r>
            <w:r>
              <w:rPr>
                <w:noProof/>
                <w:webHidden/>
              </w:rPr>
              <w:fldChar w:fldCharType="separate"/>
            </w:r>
            <w:r>
              <w:rPr>
                <w:noProof/>
                <w:webHidden/>
              </w:rPr>
              <w:t>258</w:t>
            </w:r>
            <w:r>
              <w:rPr>
                <w:noProof/>
                <w:webHidden/>
              </w:rPr>
              <w:fldChar w:fldCharType="end"/>
            </w:r>
          </w:hyperlink>
        </w:p>
        <w:p w14:paraId="55B43F9F" w14:textId="2ADFE49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52" w:history="1">
            <w:r w:rsidRPr="00AF20FB">
              <w:rPr>
                <w:rStyle w:val="Lienhypertexte"/>
                <w:noProof/>
              </w:rPr>
              <w:t>53.21 Chapes adhérentes CCTB 01.08</w:t>
            </w:r>
            <w:r>
              <w:rPr>
                <w:noProof/>
                <w:webHidden/>
              </w:rPr>
              <w:tab/>
            </w:r>
            <w:r>
              <w:rPr>
                <w:noProof/>
                <w:webHidden/>
              </w:rPr>
              <w:fldChar w:fldCharType="begin"/>
            </w:r>
            <w:r>
              <w:rPr>
                <w:noProof/>
                <w:webHidden/>
              </w:rPr>
              <w:instrText xml:space="preserve"> PAGEREF _Toc112761152 \h </w:instrText>
            </w:r>
            <w:r>
              <w:rPr>
                <w:noProof/>
                <w:webHidden/>
              </w:rPr>
            </w:r>
            <w:r>
              <w:rPr>
                <w:noProof/>
                <w:webHidden/>
              </w:rPr>
              <w:fldChar w:fldCharType="separate"/>
            </w:r>
            <w:r>
              <w:rPr>
                <w:noProof/>
                <w:webHidden/>
              </w:rPr>
              <w:t>260</w:t>
            </w:r>
            <w:r>
              <w:rPr>
                <w:noProof/>
                <w:webHidden/>
              </w:rPr>
              <w:fldChar w:fldCharType="end"/>
            </w:r>
          </w:hyperlink>
        </w:p>
        <w:p w14:paraId="7EF996F7" w14:textId="2F0D1B7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53" w:history="1">
            <w:r w:rsidRPr="00AF20FB">
              <w:rPr>
                <w:rStyle w:val="Lienhypertexte"/>
                <w:noProof/>
              </w:rPr>
              <w:t>53.21.1 Chapes adhérentes à base de ciment CCTB 01.02</w:t>
            </w:r>
            <w:r>
              <w:rPr>
                <w:noProof/>
                <w:webHidden/>
              </w:rPr>
              <w:tab/>
            </w:r>
            <w:r>
              <w:rPr>
                <w:noProof/>
                <w:webHidden/>
              </w:rPr>
              <w:fldChar w:fldCharType="begin"/>
            </w:r>
            <w:r>
              <w:rPr>
                <w:noProof/>
                <w:webHidden/>
              </w:rPr>
              <w:instrText xml:space="preserve"> PAGEREF _Toc112761153 \h </w:instrText>
            </w:r>
            <w:r>
              <w:rPr>
                <w:noProof/>
                <w:webHidden/>
              </w:rPr>
            </w:r>
            <w:r>
              <w:rPr>
                <w:noProof/>
                <w:webHidden/>
              </w:rPr>
              <w:fldChar w:fldCharType="separate"/>
            </w:r>
            <w:r>
              <w:rPr>
                <w:noProof/>
                <w:webHidden/>
              </w:rPr>
              <w:t>260</w:t>
            </w:r>
            <w:r>
              <w:rPr>
                <w:noProof/>
                <w:webHidden/>
              </w:rPr>
              <w:fldChar w:fldCharType="end"/>
            </w:r>
          </w:hyperlink>
        </w:p>
        <w:p w14:paraId="48218AA0" w14:textId="7ABE106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54" w:history="1">
            <w:r w:rsidRPr="00AF20FB">
              <w:rPr>
                <w:rStyle w:val="Lienhypertexte"/>
                <w:noProof/>
              </w:rPr>
              <w:t>53.21.1a Chapes adhérentes à base de ciment CCTB 01.10</w:t>
            </w:r>
            <w:r>
              <w:rPr>
                <w:noProof/>
                <w:webHidden/>
              </w:rPr>
              <w:tab/>
            </w:r>
            <w:r>
              <w:rPr>
                <w:noProof/>
                <w:webHidden/>
              </w:rPr>
              <w:fldChar w:fldCharType="begin"/>
            </w:r>
            <w:r>
              <w:rPr>
                <w:noProof/>
                <w:webHidden/>
              </w:rPr>
              <w:instrText xml:space="preserve"> PAGEREF _Toc112761154 \h </w:instrText>
            </w:r>
            <w:r>
              <w:rPr>
                <w:noProof/>
                <w:webHidden/>
              </w:rPr>
            </w:r>
            <w:r>
              <w:rPr>
                <w:noProof/>
                <w:webHidden/>
              </w:rPr>
              <w:fldChar w:fldCharType="separate"/>
            </w:r>
            <w:r>
              <w:rPr>
                <w:noProof/>
                <w:webHidden/>
              </w:rPr>
              <w:t>260</w:t>
            </w:r>
            <w:r>
              <w:rPr>
                <w:noProof/>
                <w:webHidden/>
              </w:rPr>
              <w:fldChar w:fldCharType="end"/>
            </w:r>
          </w:hyperlink>
        </w:p>
        <w:p w14:paraId="49CFF092" w14:textId="2BC8D8D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55" w:history="1">
            <w:r w:rsidRPr="00AF20FB">
              <w:rPr>
                <w:rStyle w:val="Lienhypertexte"/>
                <w:noProof/>
              </w:rPr>
              <w:t>53.21.2 Chapes adhérentes à base de liant anhydrite (sulfate de calcium) CCTB 01.02</w:t>
            </w:r>
            <w:r>
              <w:rPr>
                <w:noProof/>
                <w:webHidden/>
              </w:rPr>
              <w:tab/>
            </w:r>
            <w:r>
              <w:rPr>
                <w:noProof/>
                <w:webHidden/>
              </w:rPr>
              <w:fldChar w:fldCharType="begin"/>
            </w:r>
            <w:r>
              <w:rPr>
                <w:noProof/>
                <w:webHidden/>
              </w:rPr>
              <w:instrText xml:space="preserve"> PAGEREF _Toc112761155 \h </w:instrText>
            </w:r>
            <w:r>
              <w:rPr>
                <w:noProof/>
                <w:webHidden/>
              </w:rPr>
            </w:r>
            <w:r>
              <w:rPr>
                <w:noProof/>
                <w:webHidden/>
              </w:rPr>
              <w:fldChar w:fldCharType="separate"/>
            </w:r>
            <w:r>
              <w:rPr>
                <w:noProof/>
                <w:webHidden/>
              </w:rPr>
              <w:t>261</w:t>
            </w:r>
            <w:r>
              <w:rPr>
                <w:noProof/>
                <w:webHidden/>
              </w:rPr>
              <w:fldChar w:fldCharType="end"/>
            </w:r>
          </w:hyperlink>
        </w:p>
        <w:p w14:paraId="494CDFB7" w14:textId="7D3FB9D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56" w:history="1">
            <w:r w:rsidRPr="00AF20FB">
              <w:rPr>
                <w:rStyle w:val="Lienhypertexte"/>
                <w:noProof/>
              </w:rPr>
              <w:t>53.21.2a Chapes adhérentes à base de liant anhydrite (sulfate de calcium) CCTB 01.02</w:t>
            </w:r>
            <w:r>
              <w:rPr>
                <w:noProof/>
                <w:webHidden/>
              </w:rPr>
              <w:tab/>
            </w:r>
            <w:r>
              <w:rPr>
                <w:noProof/>
                <w:webHidden/>
              </w:rPr>
              <w:fldChar w:fldCharType="begin"/>
            </w:r>
            <w:r>
              <w:rPr>
                <w:noProof/>
                <w:webHidden/>
              </w:rPr>
              <w:instrText xml:space="preserve"> PAGEREF _Toc112761156 \h </w:instrText>
            </w:r>
            <w:r>
              <w:rPr>
                <w:noProof/>
                <w:webHidden/>
              </w:rPr>
            </w:r>
            <w:r>
              <w:rPr>
                <w:noProof/>
                <w:webHidden/>
              </w:rPr>
              <w:fldChar w:fldCharType="separate"/>
            </w:r>
            <w:r>
              <w:rPr>
                <w:noProof/>
                <w:webHidden/>
              </w:rPr>
              <w:t>261</w:t>
            </w:r>
            <w:r>
              <w:rPr>
                <w:noProof/>
                <w:webHidden/>
              </w:rPr>
              <w:fldChar w:fldCharType="end"/>
            </w:r>
          </w:hyperlink>
        </w:p>
        <w:p w14:paraId="252F3EAE" w14:textId="7F2594D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57" w:history="1">
            <w:r w:rsidRPr="00AF20FB">
              <w:rPr>
                <w:rStyle w:val="Lienhypertexte"/>
                <w:noProof/>
              </w:rPr>
              <w:t>53.21.3 Chapes adhérentes à base de magnésite CCTB 01.02</w:t>
            </w:r>
            <w:r>
              <w:rPr>
                <w:noProof/>
                <w:webHidden/>
              </w:rPr>
              <w:tab/>
            </w:r>
            <w:r>
              <w:rPr>
                <w:noProof/>
                <w:webHidden/>
              </w:rPr>
              <w:fldChar w:fldCharType="begin"/>
            </w:r>
            <w:r>
              <w:rPr>
                <w:noProof/>
                <w:webHidden/>
              </w:rPr>
              <w:instrText xml:space="preserve"> PAGEREF _Toc112761157 \h </w:instrText>
            </w:r>
            <w:r>
              <w:rPr>
                <w:noProof/>
                <w:webHidden/>
              </w:rPr>
            </w:r>
            <w:r>
              <w:rPr>
                <w:noProof/>
                <w:webHidden/>
              </w:rPr>
              <w:fldChar w:fldCharType="separate"/>
            </w:r>
            <w:r>
              <w:rPr>
                <w:noProof/>
                <w:webHidden/>
              </w:rPr>
              <w:t>262</w:t>
            </w:r>
            <w:r>
              <w:rPr>
                <w:noProof/>
                <w:webHidden/>
              </w:rPr>
              <w:fldChar w:fldCharType="end"/>
            </w:r>
          </w:hyperlink>
        </w:p>
        <w:p w14:paraId="208472D4" w14:textId="5FF6F54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58" w:history="1">
            <w:r w:rsidRPr="00AF20FB">
              <w:rPr>
                <w:rStyle w:val="Lienhypertexte"/>
                <w:noProof/>
              </w:rPr>
              <w:t>53.21.3a Chapes adhérentes à base de magnésite CCTB 01.02</w:t>
            </w:r>
            <w:r>
              <w:rPr>
                <w:noProof/>
                <w:webHidden/>
              </w:rPr>
              <w:tab/>
            </w:r>
            <w:r>
              <w:rPr>
                <w:noProof/>
                <w:webHidden/>
              </w:rPr>
              <w:fldChar w:fldCharType="begin"/>
            </w:r>
            <w:r>
              <w:rPr>
                <w:noProof/>
                <w:webHidden/>
              </w:rPr>
              <w:instrText xml:space="preserve"> PAGEREF _Toc112761158 \h </w:instrText>
            </w:r>
            <w:r>
              <w:rPr>
                <w:noProof/>
                <w:webHidden/>
              </w:rPr>
            </w:r>
            <w:r>
              <w:rPr>
                <w:noProof/>
                <w:webHidden/>
              </w:rPr>
              <w:fldChar w:fldCharType="separate"/>
            </w:r>
            <w:r>
              <w:rPr>
                <w:noProof/>
                <w:webHidden/>
              </w:rPr>
              <w:t>262</w:t>
            </w:r>
            <w:r>
              <w:rPr>
                <w:noProof/>
                <w:webHidden/>
              </w:rPr>
              <w:fldChar w:fldCharType="end"/>
            </w:r>
          </w:hyperlink>
        </w:p>
        <w:p w14:paraId="1435EBC9" w14:textId="49F24D6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59" w:history="1">
            <w:r w:rsidRPr="00AF20FB">
              <w:rPr>
                <w:rStyle w:val="Lienhypertexte"/>
                <w:noProof/>
              </w:rPr>
              <w:t>53.21.4 Chapes adhérentes à base de chaux</w:t>
            </w:r>
            <w:r>
              <w:rPr>
                <w:noProof/>
                <w:webHidden/>
              </w:rPr>
              <w:tab/>
            </w:r>
            <w:r>
              <w:rPr>
                <w:noProof/>
                <w:webHidden/>
              </w:rPr>
              <w:fldChar w:fldCharType="begin"/>
            </w:r>
            <w:r>
              <w:rPr>
                <w:noProof/>
                <w:webHidden/>
              </w:rPr>
              <w:instrText xml:space="preserve"> PAGEREF _Toc112761159 \h </w:instrText>
            </w:r>
            <w:r>
              <w:rPr>
                <w:noProof/>
                <w:webHidden/>
              </w:rPr>
            </w:r>
            <w:r>
              <w:rPr>
                <w:noProof/>
                <w:webHidden/>
              </w:rPr>
              <w:fldChar w:fldCharType="separate"/>
            </w:r>
            <w:r>
              <w:rPr>
                <w:noProof/>
                <w:webHidden/>
              </w:rPr>
              <w:t>262</w:t>
            </w:r>
            <w:r>
              <w:rPr>
                <w:noProof/>
                <w:webHidden/>
              </w:rPr>
              <w:fldChar w:fldCharType="end"/>
            </w:r>
          </w:hyperlink>
        </w:p>
        <w:p w14:paraId="73A33D68" w14:textId="768E4D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60" w:history="1">
            <w:r w:rsidRPr="00AF20FB">
              <w:rPr>
                <w:rStyle w:val="Lienhypertexte"/>
                <w:noProof/>
              </w:rPr>
              <w:t>53.21.4a Chapes adhérentes à base de chaux CCTB 01.10</w:t>
            </w:r>
            <w:r>
              <w:rPr>
                <w:noProof/>
                <w:webHidden/>
              </w:rPr>
              <w:tab/>
            </w:r>
            <w:r>
              <w:rPr>
                <w:noProof/>
                <w:webHidden/>
              </w:rPr>
              <w:fldChar w:fldCharType="begin"/>
            </w:r>
            <w:r>
              <w:rPr>
                <w:noProof/>
                <w:webHidden/>
              </w:rPr>
              <w:instrText xml:space="preserve"> PAGEREF _Toc112761160 \h </w:instrText>
            </w:r>
            <w:r>
              <w:rPr>
                <w:noProof/>
                <w:webHidden/>
              </w:rPr>
            </w:r>
            <w:r>
              <w:rPr>
                <w:noProof/>
                <w:webHidden/>
              </w:rPr>
              <w:fldChar w:fldCharType="separate"/>
            </w:r>
            <w:r>
              <w:rPr>
                <w:noProof/>
                <w:webHidden/>
              </w:rPr>
              <w:t>262</w:t>
            </w:r>
            <w:r>
              <w:rPr>
                <w:noProof/>
                <w:webHidden/>
              </w:rPr>
              <w:fldChar w:fldCharType="end"/>
            </w:r>
          </w:hyperlink>
        </w:p>
        <w:p w14:paraId="5877B23F" w14:textId="4C6D04F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61" w:history="1">
            <w:r w:rsidRPr="00AF20FB">
              <w:rPr>
                <w:rStyle w:val="Lienhypertexte"/>
                <w:noProof/>
              </w:rPr>
              <w:t>53.22 Chapes non adhérentes CCTB 01.02</w:t>
            </w:r>
            <w:r>
              <w:rPr>
                <w:noProof/>
                <w:webHidden/>
              </w:rPr>
              <w:tab/>
            </w:r>
            <w:r>
              <w:rPr>
                <w:noProof/>
                <w:webHidden/>
              </w:rPr>
              <w:fldChar w:fldCharType="begin"/>
            </w:r>
            <w:r>
              <w:rPr>
                <w:noProof/>
                <w:webHidden/>
              </w:rPr>
              <w:instrText xml:space="preserve"> PAGEREF _Toc112761161 \h </w:instrText>
            </w:r>
            <w:r>
              <w:rPr>
                <w:noProof/>
                <w:webHidden/>
              </w:rPr>
            </w:r>
            <w:r>
              <w:rPr>
                <w:noProof/>
                <w:webHidden/>
              </w:rPr>
              <w:fldChar w:fldCharType="separate"/>
            </w:r>
            <w:r>
              <w:rPr>
                <w:noProof/>
                <w:webHidden/>
              </w:rPr>
              <w:t>264</w:t>
            </w:r>
            <w:r>
              <w:rPr>
                <w:noProof/>
                <w:webHidden/>
              </w:rPr>
              <w:fldChar w:fldCharType="end"/>
            </w:r>
          </w:hyperlink>
        </w:p>
        <w:p w14:paraId="02FDF148" w14:textId="15CA688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62" w:history="1">
            <w:r w:rsidRPr="00AF20FB">
              <w:rPr>
                <w:rStyle w:val="Lienhypertexte"/>
                <w:noProof/>
              </w:rPr>
              <w:t>53.22.1 Chapes non adhérentes à base de ciment CCTB 01.02</w:t>
            </w:r>
            <w:r>
              <w:rPr>
                <w:noProof/>
                <w:webHidden/>
              </w:rPr>
              <w:tab/>
            </w:r>
            <w:r>
              <w:rPr>
                <w:noProof/>
                <w:webHidden/>
              </w:rPr>
              <w:fldChar w:fldCharType="begin"/>
            </w:r>
            <w:r>
              <w:rPr>
                <w:noProof/>
                <w:webHidden/>
              </w:rPr>
              <w:instrText xml:space="preserve"> PAGEREF _Toc112761162 \h </w:instrText>
            </w:r>
            <w:r>
              <w:rPr>
                <w:noProof/>
                <w:webHidden/>
              </w:rPr>
            </w:r>
            <w:r>
              <w:rPr>
                <w:noProof/>
                <w:webHidden/>
              </w:rPr>
              <w:fldChar w:fldCharType="separate"/>
            </w:r>
            <w:r>
              <w:rPr>
                <w:noProof/>
                <w:webHidden/>
              </w:rPr>
              <w:t>264</w:t>
            </w:r>
            <w:r>
              <w:rPr>
                <w:noProof/>
                <w:webHidden/>
              </w:rPr>
              <w:fldChar w:fldCharType="end"/>
            </w:r>
          </w:hyperlink>
        </w:p>
        <w:p w14:paraId="631E1B30" w14:textId="78081AE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63" w:history="1">
            <w:r w:rsidRPr="00AF20FB">
              <w:rPr>
                <w:rStyle w:val="Lienhypertexte"/>
                <w:noProof/>
              </w:rPr>
              <w:t>53.22.1a Chapes non adhérentes à base de ciment CCTB 01.10</w:t>
            </w:r>
            <w:r>
              <w:rPr>
                <w:noProof/>
                <w:webHidden/>
              </w:rPr>
              <w:tab/>
            </w:r>
            <w:r>
              <w:rPr>
                <w:noProof/>
                <w:webHidden/>
              </w:rPr>
              <w:fldChar w:fldCharType="begin"/>
            </w:r>
            <w:r>
              <w:rPr>
                <w:noProof/>
                <w:webHidden/>
              </w:rPr>
              <w:instrText xml:space="preserve"> PAGEREF _Toc112761163 \h </w:instrText>
            </w:r>
            <w:r>
              <w:rPr>
                <w:noProof/>
                <w:webHidden/>
              </w:rPr>
            </w:r>
            <w:r>
              <w:rPr>
                <w:noProof/>
                <w:webHidden/>
              </w:rPr>
              <w:fldChar w:fldCharType="separate"/>
            </w:r>
            <w:r>
              <w:rPr>
                <w:noProof/>
                <w:webHidden/>
              </w:rPr>
              <w:t>264</w:t>
            </w:r>
            <w:r>
              <w:rPr>
                <w:noProof/>
                <w:webHidden/>
              </w:rPr>
              <w:fldChar w:fldCharType="end"/>
            </w:r>
          </w:hyperlink>
        </w:p>
        <w:p w14:paraId="1505FDF3" w14:textId="3415829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64" w:history="1">
            <w:r w:rsidRPr="00AF20FB">
              <w:rPr>
                <w:rStyle w:val="Lienhypertexte"/>
                <w:noProof/>
              </w:rPr>
              <w:t>53.22.2 Chapes non adhérentes à base de liant anhydrite (sulfate de calcium) CCTB 01.02</w:t>
            </w:r>
            <w:r>
              <w:rPr>
                <w:noProof/>
                <w:webHidden/>
              </w:rPr>
              <w:tab/>
            </w:r>
            <w:r>
              <w:rPr>
                <w:noProof/>
                <w:webHidden/>
              </w:rPr>
              <w:fldChar w:fldCharType="begin"/>
            </w:r>
            <w:r>
              <w:rPr>
                <w:noProof/>
                <w:webHidden/>
              </w:rPr>
              <w:instrText xml:space="preserve"> PAGEREF _Toc112761164 \h </w:instrText>
            </w:r>
            <w:r>
              <w:rPr>
                <w:noProof/>
                <w:webHidden/>
              </w:rPr>
            </w:r>
            <w:r>
              <w:rPr>
                <w:noProof/>
                <w:webHidden/>
              </w:rPr>
              <w:fldChar w:fldCharType="separate"/>
            </w:r>
            <w:r>
              <w:rPr>
                <w:noProof/>
                <w:webHidden/>
              </w:rPr>
              <w:t>265</w:t>
            </w:r>
            <w:r>
              <w:rPr>
                <w:noProof/>
                <w:webHidden/>
              </w:rPr>
              <w:fldChar w:fldCharType="end"/>
            </w:r>
          </w:hyperlink>
        </w:p>
        <w:p w14:paraId="21EC00E9" w14:textId="2032044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65" w:history="1">
            <w:r w:rsidRPr="00AF20FB">
              <w:rPr>
                <w:rStyle w:val="Lienhypertexte"/>
                <w:noProof/>
              </w:rPr>
              <w:t>53.22.2a Chapes non adhérentes à base de liant anhydrite (sulfate de calcium) CCTB 01.10</w:t>
            </w:r>
            <w:r>
              <w:rPr>
                <w:noProof/>
                <w:webHidden/>
              </w:rPr>
              <w:tab/>
            </w:r>
            <w:r>
              <w:rPr>
                <w:noProof/>
                <w:webHidden/>
              </w:rPr>
              <w:fldChar w:fldCharType="begin"/>
            </w:r>
            <w:r>
              <w:rPr>
                <w:noProof/>
                <w:webHidden/>
              </w:rPr>
              <w:instrText xml:space="preserve"> PAGEREF _Toc112761165 \h </w:instrText>
            </w:r>
            <w:r>
              <w:rPr>
                <w:noProof/>
                <w:webHidden/>
              </w:rPr>
            </w:r>
            <w:r>
              <w:rPr>
                <w:noProof/>
                <w:webHidden/>
              </w:rPr>
              <w:fldChar w:fldCharType="separate"/>
            </w:r>
            <w:r>
              <w:rPr>
                <w:noProof/>
                <w:webHidden/>
              </w:rPr>
              <w:t>265</w:t>
            </w:r>
            <w:r>
              <w:rPr>
                <w:noProof/>
                <w:webHidden/>
              </w:rPr>
              <w:fldChar w:fldCharType="end"/>
            </w:r>
          </w:hyperlink>
        </w:p>
        <w:p w14:paraId="75EBB5DF" w14:textId="0128BC1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66" w:history="1">
            <w:r w:rsidRPr="00AF20FB">
              <w:rPr>
                <w:rStyle w:val="Lienhypertexte"/>
                <w:noProof/>
              </w:rPr>
              <w:t>53.22.3 Chapes non adhérentes à base de magnésite CCTB 01.02</w:t>
            </w:r>
            <w:r>
              <w:rPr>
                <w:noProof/>
                <w:webHidden/>
              </w:rPr>
              <w:tab/>
            </w:r>
            <w:r>
              <w:rPr>
                <w:noProof/>
                <w:webHidden/>
              </w:rPr>
              <w:fldChar w:fldCharType="begin"/>
            </w:r>
            <w:r>
              <w:rPr>
                <w:noProof/>
                <w:webHidden/>
              </w:rPr>
              <w:instrText xml:space="preserve"> PAGEREF _Toc112761166 \h </w:instrText>
            </w:r>
            <w:r>
              <w:rPr>
                <w:noProof/>
                <w:webHidden/>
              </w:rPr>
            </w:r>
            <w:r>
              <w:rPr>
                <w:noProof/>
                <w:webHidden/>
              </w:rPr>
              <w:fldChar w:fldCharType="separate"/>
            </w:r>
            <w:r>
              <w:rPr>
                <w:noProof/>
                <w:webHidden/>
              </w:rPr>
              <w:t>266</w:t>
            </w:r>
            <w:r>
              <w:rPr>
                <w:noProof/>
                <w:webHidden/>
              </w:rPr>
              <w:fldChar w:fldCharType="end"/>
            </w:r>
          </w:hyperlink>
        </w:p>
        <w:p w14:paraId="6EAD13EF" w14:textId="2E2B43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67" w:history="1">
            <w:r w:rsidRPr="00AF20FB">
              <w:rPr>
                <w:rStyle w:val="Lienhypertexte"/>
                <w:noProof/>
              </w:rPr>
              <w:t>53.22.3a Chapes non adhérentes à base de magnésite CCTB 01.02</w:t>
            </w:r>
            <w:r>
              <w:rPr>
                <w:noProof/>
                <w:webHidden/>
              </w:rPr>
              <w:tab/>
            </w:r>
            <w:r>
              <w:rPr>
                <w:noProof/>
                <w:webHidden/>
              </w:rPr>
              <w:fldChar w:fldCharType="begin"/>
            </w:r>
            <w:r>
              <w:rPr>
                <w:noProof/>
                <w:webHidden/>
              </w:rPr>
              <w:instrText xml:space="preserve"> PAGEREF _Toc112761167 \h </w:instrText>
            </w:r>
            <w:r>
              <w:rPr>
                <w:noProof/>
                <w:webHidden/>
              </w:rPr>
            </w:r>
            <w:r>
              <w:rPr>
                <w:noProof/>
                <w:webHidden/>
              </w:rPr>
              <w:fldChar w:fldCharType="separate"/>
            </w:r>
            <w:r>
              <w:rPr>
                <w:noProof/>
                <w:webHidden/>
              </w:rPr>
              <w:t>266</w:t>
            </w:r>
            <w:r>
              <w:rPr>
                <w:noProof/>
                <w:webHidden/>
              </w:rPr>
              <w:fldChar w:fldCharType="end"/>
            </w:r>
          </w:hyperlink>
        </w:p>
        <w:p w14:paraId="00E2B5A2" w14:textId="077EB27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68" w:history="1">
            <w:r w:rsidRPr="00AF20FB">
              <w:rPr>
                <w:rStyle w:val="Lienhypertexte"/>
                <w:noProof/>
              </w:rPr>
              <w:t>53.22.4 Chapes non adhérentes, sèches à panneaux/plaques en bois CCTB 01.02</w:t>
            </w:r>
            <w:r>
              <w:rPr>
                <w:noProof/>
                <w:webHidden/>
              </w:rPr>
              <w:tab/>
            </w:r>
            <w:r>
              <w:rPr>
                <w:noProof/>
                <w:webHidden/>
              </w:rPr>
              <w:fldChar w:fldCharType="begin"/>
            </w:r>
            <w:r>
              <w:rPr>
                <w:noProof/>
                <w:webHidden/>
              </w:rPr>
              <w:instrText xml:space="preserve"> PAGEREF _Toc112761168 \h </w:instrText>
            </w:r>
            <w:r>
              <w:rPr>
                <w:noProof/>
                <w:webHidden/>
              </w:rPr>
            </w:r>
            <w:r>
              <w:rPr>
                <w:noProof/>
                <w:webHidden/>
              </w:rPr>
              <w:fldChar w:fldCharType="separate"/>
            </w:r>
            <w:r>
              <w:rPr>
                <w:noProof/>
                <w:webHidden/>
              </w:rPr>
              <w:t>266</w:t>
            </w:r>
            <w:r>
              <w:rPr>
                <w:noProof/>
                <w:webHidden/>
              </w:rPr>
              <w:fldChar w:fldCharType="end"/>
            </w:r>
          </w:hyperlink>
        </w:p>
        <w:p w14:paraId="145EBA6E" w14:textId="3AB1CE3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69" w:history="1">
            <w:r w:rsidRPr="00AF20FB">
              <w:rPr>
                <w:rStyle w:val="Lienhypertexte"/>
                <w:noProof/>
              </w:rPr>
              <w:t>53.22.4a Chapes non adhérentes, sèches, en panneaux en agglomérés traités CCTB 01.02</w:t>
            </w:r>
            <w:r>
              <w:rPr>
                <w:noProof/>
                <w:webHidden/>
              </w:rPr>
              <w:tab/>
            </w:r>
            <w:r>
              <w:rPr>
                <w:noProof/>
                <w:webHidden/>
              </w:rPr>
              <w:fldChar w:fldCharType="begin"/>
            </w:r>
            <w:r>
              <w:rPr>
                <w:noProof/>
                <w:webHidden/>
              </w:rPr>
              <w:instrText xml:space="preserve"> PAGEREF _Toc112761169 \h </w:instrText>
            </w:r>
            <w:r>
              <w:rPr>
                <w:noProof/>
                <w:webHidden/>
              </w:rPr>
            </w:r>
            <w:r>
              <w:rPr>
                <w:noProof/>
                <w:webHidden/>
              </w:rPr>
              <w:fldChar w:fldCharType="separate"/>
            </w:r>
            <w:r>
              <w:rPr>
                <w:noProof/>
                <w:webHidden/>
              </w:rPr>
              <w:t>266</w:t>
            </w:r>
            <w:r>
              <w:rPr>
                <w:noProof/>
                <w:webHidden/>
              </w:rPr>
              <w:fldChar w:fldCharType="end"/>
            </w:r>
          </w:hyperlink>
        </w:p>
        <w:p w14:paraId="1122D8BE" w14:textId="4930B53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70" w:history="1">
            <w:r w:rsidRPr="00AF20FB">
              <w:rPr>
                <w:rStyle w:val="Lienhypertexte"/>
                <w:noProof/>
              </w:rPr>
              <w:t>53.22.4b Chapes non adhérentes, sèches, en panneaux multiplex CCTB 01.10</w:t>
            </w:r>
            <w:r>
              <w:rPr>
                <w:noProof/>
                <w:webHidden/>
              </w:rPr>
              <w:tab/>
            </w:r>
            <w:r>
              <w:rPr>
                <w:noProof/>
                <w:webHidden/>
              </w:rPr>
              <w:fldChar w:fldCharType="begin"/>
            </w:r>
            <w:r>
              <w:rPr>
                <w:noProof/>
                <w:webHidden/>
              </w:rPr>
              <w:instrText xml:space="preserve"> PAGEREF _Toc112761170 \h </w:instrText>
            </w:r>
            <w:r>
              <w:rPr>
                <w:noProof/>
                <w:webHidden/>
              </w:rPr>
            </w:r>
            <w:r>
              <w:rPr>
                <w:noProof/>
                <w:webHidden/>
              </w:rPr>
              <w:fldChar w:fldCharType="separate"/>
            </w:r>
            <w:r>
              <w:rPr>
                <w:noProof/>
                <w:webHidden/>
              </w:rPr>
              <w:t>266</w:t>
            </w:r>
            <w:r>
              <w:rPr>
                <w:noProof/>
                <w:webHidden/>
              </w:rPr>
              <w:fldChar w:fldCharType="end"/>
            </w:r>
          </w:hyperlink>
        </w:p>
        <w:p w14:paraId="00E1BAA5" w14:textId="7F9AB71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71" w:history="1">
            <w:r w:rsidRPr="00AF20FB">
              <w:rPr>
                <w:rStyle w:val="Lienhypertexte"/>
                <w:noProof/>
              </w:rPr>
              <w:t>53.22.4c Chapes non adhérentes, sèches, en panneaux en contreplaqué marin CCTB 01.02</w:t>
            </w:r>
            <w:r>
              <w:rPr>
                <w:noProof/>
                <w:webHidden/>
              </w:rPr>
              <w:tab/>
            </w:r>
            <w:r>
              <w:rPr>
                <w:noProof/>
                <w:webHidden/>
              </w:rPr>
              <w:fldChar w:fldCharType="begin"/>
            </w:r>
            <w:r>
              <w:rPr>
                <w:noProof/>
                <w:webHidden/>
              </w:rPr>
              <w:instrText xml:space="preserve"> PAGEREF _Toc112761171 \h </w:instrText>
            </w:r>
            <w:r>
              <w:rPr>
                <w:noProof/>
                <w:webHidden/>
              </w:rPr>
            </w:r>
            <w:r>
              <w:rPr>
                <w:noProof/>
                <w:webHidden/>
              </w:rPr>
              <w:fldChar w:fldCharType="separate"/>
            </w:r>
            <w:r>
              <w:rPr>
                <w:noProof/>
                <w:webHidden/>
              </w:rPr>
              <w:t>267</w:t>
            </w:r>
            <w:r>
              <w:rPr>
                <w:noProof/>
                <w:webHidden/>
              </w:rPr>
              <w:fldChar w:fldCharType="end"/>
            </w:r>
          </w:hyperlink>
        </w:p>
        <w:p w14:paraId="6EC1FDF4" w14:textId="332EAA9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72" w:history="1">
            <w:r w:rsidRPr="00AF20FB">
              <w:rPr>
                <w:rStyle w:val="Lienhypertexte"/>
                <w:noProof/>
              </w:rPr>
              <w:t>53.22.4d Chapes non adhérentes, sèches, en panneaux en OSB CCTB 01.10</w:t>
            </w:r>
            <w:r>
              <w:rPr>
                <w:noProof/>
                <w:webHidden/>
              </w:rPr>
              <w:tab/>
            </w:r>
            <w:r>
              <w:rPr>
                <w:noProof/>
                <w:webHidden/>
              </w:rPr>
              <w:fldChar w:fldCharType="begin"/>
            </w:r>
            <w:r>
              <w:rPr>
                <w:noProof/>
                <w:webHidden/>
              </w:rPr>
              <w:instrText xml:space="preserve"> PAGEREF _Toc112761172 \h </w:instrText>
            </w:r>
            <w:r>
              <w:rPr>
                <w:noProof/>
                <w:webHidden/>
              </w:rPr>
            </w:r>
            <w:r>
              <w:rPr>
                <w:noProof/>
                <w:webHidden/>
              </w:rPr>
              <w:fldChar w:fldCharType="separate"/>
            </w:r>
            <w:r>
              <w:rPr>
                <w:noProof/>
                <w:webHidden/>
              </w:rPr>
              <w:t>267</w:t>
            </w:r>
            <w:r>
              <w:rPr>
                <w:noProof/>
                <w:webHidden/>
              </w:rPr>
              <w:fldChar w:fldCharType="end"/>
            </w:r>
          </w:hyperlink>
        </w:p>
        <w:p w14:paraId="23387011" w14:textId="2B30DC9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73" w:history="1">
            <w:r w:rsidRPr="00AF20FB">
              <w:rPr>
                <w:rStyle w:val="Lienhypertexte"/>
                <w:noProof/>
              </w:rPr>
              <w:t>53.22.5 Chapes non adhérentes, sèches à panneaux/plaques à base de fibro-plâtre CCTB 01.02</w:t>
            </w:r>
            <w:r>
              <w:rPr>
                <w:noProof/>
                <w:webHidden/>
              </w:rPr>
              <w:tab/>
            </w:r>
            <w:r>
              <w:rPr>
                <w:noProof/>
                <w:webHidden/>
              </w:rPr>
              <w:fldChar w:fldCharType="begin"/>
            </w:r>
            <w:r>
              <w:rPr>
                <w:noProof/>
                <w:webHidden/>
              </w:rPr>
              <w:instrText xml:space="preserve"> PAGEREF _Toc112761173 \h </w:instrText>
            </w:r>
            <w:r>
              <w:rPr>
                <w:noProof/>
                <w:webHidden/>
              </w:rPr>
            </w:r>
            <w:r>
              <w:rPr>
                <w:noProof/>
                <w:webHidden/>
              </w:rPr>
              <w:fldChar w:fldCharType="separate"/>
            </w:r>
            <w:r>
              <w:rPr>
                <w:noProof/>
                <w:webHidden/>
              </w:rPr>
              <w:t>268</w:t>
            </w:r>
            <w:r>
              <w:rPr>
                <w:noProof/>
                <w:webHidden/>
              </w:rPr>
              <w:fldChar w:fldCharType="end"/>
            </w:r>
          </w:hyperlink>
        </w:p>
        <w:p w14:paraId="47301185" w14:textId="3BD62AF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74" w:history="1">
            <w:r w:rsidRPr="00AF20FB">
              <w:rPr>
                <w:rStyle w:val="Lienhypertexte"/>
                <w:noProof/>
              </w:rPr>
              <w:t>53.22.5a Chapes non adhérentes, sèches à panneaux/plaques à base de fibro-plâtre CCTB 01.02</w:t>
            </w:r>
            <w:r>
              <w:rPr>
                <w:noProof/>
                <w:webHidden/>
              </w:rPr>
              <w:tab/>
            </w:r>
            <w:r>
              <w:rPr>
                <w:noProof/>
                <w:webHidden/>
              </w:rPr>
              <w:fldChar w:fldCharType="begin"/>
            </w:r>
            <w:r>
              <w:rPr>
                <w:noProof/>
                <w:webHidden/>
              </w:rPr>
              <w:instrText xml:space="preserve"> PAGEREF _Toc112761174 \h </w:instrText>
            </w:r>
            <w:r>
              <w:rPr>
                <w:noProof/>
                <w:webHidden/>
              </w:rPr>
            </w:r>
            <w:r>
              <w:rPr>
                <w:noProof/>
                <w:webHidden/>
              </w:rPr>
              <w:fldChar w:fldCharType="separate"/>
            </w:r>
            <w:r>
              <w:rPr>
                <w:noProof/>
                <w:webHidden/>
              </w:rPr>
              <w:t>268</w:t>
            </w:r>
            <w:r>
              <w:rPr>
                <w:noProof/>
                <w:webHidden/>
              </w:rPr>
              <w:fldChar w:fldCharType="end"/>
            </w:r>
          </w:hyperlink>
        </w:p>
        <w:p w14:paraId="1A1CF0E3" w14:textId="53A9ED2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75" w:history="1">
            <w:r w:rsidRPr="00AF20FB">
              <w:rPr>
                <w:rStyle w:val="Lienhypertexte"/>
                <w:noProof/>
              </w:rPr>
              <w:t>53.22.6 Chapes non adhérentes, sèches à panneaux/plaques à base de fibro-ciment CCTB 01.02</w:t>
            </w:r>
            <w:r>
              <w:rPr>
                <w:noProof/>
                <w:webHidden/>
              </w:rPr>
              <w:tab/>
            </w:r>
            <w:r>
              <w:rPr>
                <w:noProof/>
                <w:webHidden/>
              </w:rPr>
              <w:fldChar w:fldCharType="begin"/>
            </w:r>
            <w:r>
              <w:rPr>
                <w:noProof/>
                <w:webHidden/>
              </w:rPr>
              <w:instrText xml:space="preserve"> PAGEREF _Toc112761175 \h </w:instrText>
            </w:r>
            <w:r>
              <w:rPr>
                <w:noProof/>
                <w:webHidden/>
              </w:rPr>
            </w:r>
            <w:r>
              <w:rPr>
                <w:noProof/>
                <w:webHidden/>
              </w:rPr>
              <w:fldChar w:fldCharType="separate"/>
            </w:r>
            <w:r>
              <w:rPr>
                <w:noProof/>
                <w:webHidden/>
              </w:rPr>
              <w:t>268</w:t>
            </w:r>
            <w:r>
              <w:rPr>
                <w:noProof/>
                <w:webHidden/>
              </w:rPr>
              <w:fldChar w:fldCharType="end"/>
            </w:r>
          </w:hyperlink>
        </w:p>
        <w:p w14:paraId="6351F893" w14:textId="5629589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76" w:history="1">
            <w:r w:rsidRPr="00AF20FB">
              <w:rPr>
                <w:rStyle w:val="Lienhypertexte"/>
                <w:noProof/>
              </w:rPr>
              <w:t>53.22.6a Chapes non adhérentes, sèches à panneaux/plaques à base de fibro-ciment CCTB 01.02</w:t>
            </w:r>
            <w:r>
              <w:rPr>
                <w:noProof/>
                <w:webHidden/>
              </w:rPr>
              <w:tab/>
            </w:r>
            <w:r>
              <w:rPr>
                <w:noProof/>
                <w:webHidden/>
              </w:rPr>
              <w:fldChar w:fldCharType="begin"/>
            </w:r>
            <w:r>
              <w:rPr>
                <w:noProof/>
                <w:webHidden/>
              </w:rPr>
              <w:instrText xml:space="preserve"> PAGEREF _Toc112761176 \h </w:instrText>
            </w:r>
            <w:r>
              <w:rPr>
                <w:noProof/>
                <w:webHidden/>
              </w:rPr>
            </w:r>
            <w:r>
              <w:rPr>
                <w:noProof/>
                <w:webHidden/>
              </w:rPr>
              <w:fldChar w:fldCharType="separate"/>
            </w:r>
            <w:r>
              <w:rPr>
                <w:noProof/>
                <w:webHidden/>
              </w:rPr>
              <w:t>268</w:t>
            </w:r>
            <w:r>
              <w:rPr>
                <w:noProof/>
                <w:webHidden/>
              </w:rPr>
              <w:fldChar w:fldCharType="end"/>
            </w:r>
          </w:hyperlink>
        </w:p>
        <w:p w14:paraId="5AB9FD83" w14:textId="5B55ED5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77" w:history="1">
            <w:r w:rsidRPr="00AF20FB">
              <w:rPr>
                <w:rStyle w:val="Lienhypertexte"/>
                <w:noProof/>
              </w:rPr>
              <w:t>53.23 Chapes flottantes CCTB 01.02</w:t>
            </w:r>
            <w:r>
              <w:rPr>
                <w:noProof/>
                <w:webHidden/>
              </w:rPr>
              <w:tab/>
            </w:r>
            <w:r>
              <w:rPr>
                <w:noProof/>
                <w:webHidden/>
              </w:rPr>
              <w:fldChar w:fldCharType="begin"/>
            </w:r>
            <w:r>
              <w:rPr>
                <w:noProof/>
                <w:webHidden/>
              </w:rPr>
              <w:instrText xml:space="preserve"> PAGEREF _Toc112761177 \h </w:instrText>
            </w:r>
            <w:r>
              <w:rPr>
                <w:noProof/>
                <w:webHidden/>
              </w:rPr>
            </w:r>
            <w:r>
              <w:rPr>
                <w:noProof/>
                <w:webHidden/>
              </w:rPr>
              <w:fldChar w:fldCharType="separate"/>
            </w:r>
            <w:r>
              <w:rPr>
                <w:noProof/>
                <w:webHidden/>
              </w:rPr>
              <w:t>268</w:t>
            </w:r>
            <w:r>
              <w:rPr>
                <w:noProof/>
                <w:webHidden/>
              </w:rPr>
              <w:fldChar w:fldCharType="end"/>
            </w:r>
          </w:hyperlink>
        </w:p>
        <w:p w14:paraId="2C3F69D3" w14:textId="4C65F70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78" w:history="1">
            <w:r w:rsidRPr="00AF20FB">
              <w:rPr>
                <w:rStyle w:val="Lienhypertexte"/>
                <w:noProof/>
              </w:rPr>
              <w:t>53.23.1 Chapes flottantes à base de ciment CCTB 01.02</w:t>
            </w:r>
            <w:r>
              <w:rPr>
                <w:noProof/>
                <w:webHidden/>
              </w:rPr>
              <w:tab/>
            </w:r>
            <w:r>
              <w:rPr>
                <w:noProof/>
                <w:webHidden/>
              </w:rPr>
              <w:fldChar w:fldCharType="begin"/>
            </w:r>
            <w:r>
              <w:rPr>
                <w:noProof/>
                <w:webHidden/>
              </w:rPr>
              <w:instrText xml:space="preserve"> PAGEREF _Toc112761178 \h </w:instrText>
            </w:r>
            <w:r>
              <w:rPr>
                <w:noProof/>
                <w:webHidden/>
              </w:rPr>
            </w:r>
            <w:r>
              <w:rPr>
                <w:noProof/>
                <w:webHidden/>
              </w:rPr>
              <w:fldChar w:fldCharType="separate"/>
            </w:r>
            <w:r>
              <w:rPr>
                <w:noProof/>
                <w:webHidden/>
              </w:rPr>
              <w:t>268</w:t>
            </w:r>
            <w:r>
              <w:rPr>
                <w:noProof/>
                <w:webHidden/>
              </w:rPr>
              <w:fldChar w:fldCharType="end"/>
            </w:r>
          </w:hyperlink>
        </w:p>
        <w:p w14:paraId="17CB9853" w14:textId="7FA79CF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79" w:history="1">
            <w:r w:rsidRPr="00AF20FB">
              <w:rPr>
                <w:rStyle w:val="Lienhypertexte"/>
                <w:noProof/>
              </w:rPr>
              <w:t>53.23.1a Chapes flottantes à base de ciment CCTB 01.10</w:t>
            </w:r>
            <w:r>
              <w:rPr>
                <w:noProof/>
                <w:webHidden/>
              </w:rPr>
              <w:tab/>
            </w:r>
            <w:r>
              <w:rPr>
                <w:noProof/>
                <w:webHidden/>
              </w:rPr>
              <w:fldChar w:fldCharType="begin"/>
            </w:r>
            <w:r>
              <w:rPr>
                <w:noProof/>
                <w:webHidden/>
              </w:rPr>
              <w:instrText xml:space="preserve"> PAGEREF _Toc112761179 \h </w:instrText>
            </w:r>
            <w:r>
              <w:rPr>
                <w:noProof/>
                <w:webHidden/>
              </w:rPr>
            </w:r>
            <w:r>
              <w:rPr>
                <w:noProof/>
                <w:webHidden/>
              </w:rPr>
              <w:fldChar w:fldCharType="separate"/>
            </w:r>
            <w:r>
              <w:rPr>
                <w:noProof/>
                <w:webHidden/>
              </w:rPr>
              <w:t>268</w:t>
            </w:r>
            <w:r>
              <w:rPr>
                <w:noProof/>
                <w:webHidden/>
              </w:rPr>
              <w:fldChar w:fldCharType="end"/>
            </w:r>
          </w:hyperlink>
        </w:p>
        <w:p w14:paraId="789F655E" w14:textId="4A8A9C3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80" w:history="1">
            <w:r w:rsidRPr="00AF20FB">
              <w:rPr>
                <w:rStyle w:val="Lienhypertexte"/>
                <w:noProof/>
              </w:rPr>
              <w:t>53.23.2 Chapes flottantes à base de liant anhydrite (sulfate de calcium) CCTB 01.02</w:t>
            </w:r>
            <w:r>
              <w:rPr>
                <w:noProof/>
                <w:webHidden/>
              </w:rPr>
              <w:tab/>
            </w:r>
            <w:r>
              <w:rPr>
                <w:noProof/>
                <w:webHidden/>
              </w:rPr>
              <w:fldChar w:fldCharType="begin"/>
            </w:r>
            <w:r>
              <w:rPr>
                <w:noProof/>
                <w:webHidden/>
              </w:rPr>
              <w:instrText xml:space="preserve"> PAGEREF _Toc112761180 \h </w:instrText>
            </w:r>
            <w:r>
              <w:rPr>
                <w:noProof/>
                <w:webHidden/>
              </w:rPr>
            </w:r>
            <w:r>
              <w:rPr>
                <w:noProof/>
                <w:webHidden/>
              </w:rPr>
              <w:fldChar w:fldCharType="separate"/>
            </w:r>
            <w:r>
              <w:rPr>
                <w:noProof/>
                <w:webHidden/>
              </w:rPr>
              <w:t>269</w:t>
            </w:r>
            <w:r>
              <w:rPr>
                <w:noProof/>
                <w:webHidden/>
              </w:rPr>
              <w:fldChar w:fldCharType="end"/>
            </w:r>
          </w:hyperlink>
        </w:p>
        <w:p w14:paraId="1600B05A" w14:textId="3DD3204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81" w:history="1">
            <w:r w:rsidRPr="00AF20FB">
              <w:rPr>
                <w:rStyle w:val="Lienhypertexte"/>
                <w:noProof/>
              </w:rPr>
              <w:t>53.23.2a Chapes flottantes à base de liant anhydrite (sulfate de calcium) CCTB 01.10</w:t>
            </w:r>
            <w:r>
              <w:rPr>
                <w:noProof/>
                <w:webHidden/>
              </w:rPr>
              <w:tab/>
            </w:r>
            <w:r>
              <w:rPr>
                <w:noProof/>
                <w:webHidden/>
              </w:rPr>
              <w:fldChar w:fldCharType="begin"/>
            </w:r>
            <w:r>
              <w:rPr>
                <w:noProof/>
                <w:webHidden/>
              </w:rPr>
              <w:instrText xml:space="preserve"> PAGEREF _Toc112761181 \h </w:instrText>
            </w:r>
            <w:r>
              <w:rPr>
                <w:noProof/>
                <w:webHidden/>
              </w:rPr>
            </w:r>
            <w:r>
              <w:rPr>
                <w:noProof/>
                <w:webHidden/>
              </w:rPr>
              <w:fldChar w:fldCharType="separate"/>
            </w:r>
            <w:r>
              <w:rPr>
                <w:noProof/>
                <w:webHidden/>
              </w:rPr>
              <w:t>269</w:t>
            </w:r>
            <w:r>
              <w:rPr>
                <w:noProof/>
                <w:webHidden/>
              </w:rPr>
              <w:fldChar w:fldCharType="end"/>
            </w:r>
          </w:hyperlink>
        </w:p>
        <w:p w14:paraId="337A2112" w14:textId="7DE0979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82" w:history="1">
            <w:r w:rsidRPr="00AF20FB">
              <w:rPr>
                <w:rStyle w:val="Lienhypertexte"/>
                <w:noProof/>
              </w:rPr>
              <w:t>53.23.3 Chapes flottantes à base de magnésite CCTB 01.02</w:t>
            </w:r>
            <w:r>
              <w:rPr>
                <w:noProof/>
                <w:webHidden/>
              </w:rPr>
              <w:tab/>
            </w:r>
            <w:r>
              <w:rPr>
                <w:noProof/>
                <w:webHidden/>
              </w:rPr>
              <w:fldChar w:fldCharType="begin"/>
            </w:r>
            <w:r>
              <w:rPr>
                <w:noProof/>
                <w:webHidden/>
              </w:rPr>
              <w:instrText xml:space="preserve"> PAGEREF _Toc112761182 \h </w:instrText>
            </w:r>
            <w:r>
              <w:rPr>
                <w:noProof/>
                <w:webHidden/>
              </w:rPr>
            </w:r>
            <w:r>
              <w:rPr>
                <w:noProof/>
                <w:webHidden/>
              </w:rPr>
              <w:fldChar w:fldCharType="separate"/>
            </w:r>
            <w:r>
              <w:rPr>
                <w:noProof/>
                <w:webHidden/>
              </w:rPr>
              <w:t>271</w:t>
            </w:r>
            <w:r>
              <w:rPr>
                <w:noProof/>
                <w:webHidden/>
              </w:rPr>
              <w:fldChar w:fldCharType="end"/>
            </w:r>
          </w:hyperlink>
        </w:p>
        <w:p w14:paraId="6F53881A" w14:textId="047F69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83" w:history="1">
            <w:r w:rsidRPr="00AF20FB">
              <w:rPr>
                <w:rStyle w:val="Lienhypertexte"/>
                <w:noProof/>
              </w:rPr>
              <w:t>53.23.3a Chapes flottantes à base de magnésite CCTB 01.02</w:t>
            </w:r>
            <w:r>
              <w:rPr>
                <w:noProof/>
                <w:webHidden/>
              </w:rPr>
              <w:tab/>
            </w:r>
            <w:r>
              <w:rPr>
                <w:noProof/>
                <w:webHidden/>
              </w:rPr>
              <w:fldChar w:fldCharType="begin"/>
            </w:r>
            <w:r>
              <w:rPr>
                <w:noProof/>
                <w:webHidden/>
              </w:rPr>
              <w:instrText xml:space="preserve"> PAGEREF _Toc112761183 \h </w:instrText>
            </w:r>
            <w:r>
              <w:rPr>
                <w:noProof/>
                <w:webHidden/>
              </w:rPr>
            </w:r>
            <w:r>
              <w:rPr>
                <w:noProof/>
                <w:webHidden/>
              </w:rPr>
              <w:fldChar w:fldCharType="separate"/>
            </w:r>
            <w:r>
              <w:rPr>
                <w:noProof/>
                <w:webHidden/>
              </w:rPr>
              <w:t>271</w:t>
            </w:r>
            <w:r>
              <w:rPr>
                <w:noProof/>
                <w:webHidden/>
              </w:rPr>
              <w:fldChar w:fldCharType="end"/>
            </w:r>
          </w:hyperlink>
        </w:p>
        <w:p w14:paraId="7299421B" w14:textId="031DC15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84" w:history="1">
            <w:r w:rsidRPr="00AF20FB">
              <w:rPr>
                <w:rStyle w:val="Lienhypertexte"/>
                <w:noProof/>
              </w:rPr>
              <w:t>53.23.4 Chapes flottantes, sèches à panneaux/plaques en bois CCTB 01.02</w:t>
            </w:r>
            <w:r>
              <w:rPr>
                <w:noProof/>
                <w:webHidden/>
              </w:rPr>
              <w:tab/>
            </w:r>
            <w:r>
              <w:rPr>
                <w:noProof/>
                <w:webHidden/>
              </w:rPr>
              <w:fldChar w:fldCharType="begin"/>
            </w:r>
            <w:r>
              <w:rPr>
                <w:noProof/>
                <w:webHidden/>
              </w:rPr>
              <w:instrText xml:space="preserve"> PAGEREF _Toc112761184 \h </w:instrText>
            </w:r>
            <w:r>
              <w:rPr>
                <w:noProof/>
                <w:webHidden/>
              </w:rPr>
            </w:r>
            <w:r>
              <w:rPr>
                <w:noProof/>
                <w:webHidden/>
              </w:rPr>
              <w:fldChar w:fldCharType="separate"/>
            </w:r>
            <w:r>
              <w:rPr>
                <w:noProof/>
                <w:webHidden/>
              </w:rPr>
              <w:t>271</w:t>
            </w:r>
            <w:r>
              <w:rPr>
                <w:noProof/>
                <w:webHidden/>
              </w:rPr>
              <w:fldChar w:fldCharType="end"/>
            </w:r>
          </w:hyperlink>
        </w:p>
        <w:p w14:paraId="7C89FEF7" w14:textId="40418AD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85" w:history="1">
            <w:r w:rsidRPr="00AF20FB">
              <w:rPr>
                <w:rStyle w:val="Lienhypertexte"/>
                <w:noProof/>
              </w:rPr>
              <w:t>53.23.4a Chapes flottantes, sèches à panneaux/plaques en bois, à panneaux en agglomérés traités CCTB 01.02</w:t>
            </w:r>
            <w:r>
              <w:rPr>
                <w:noProof/>
                <w:webHidden/>
              </w:rPr>
              <w:tab/>
            </w:r>
            <w:r>
              <w:rPr>
                <w:noProof/>
                <w:webHidden/>
              </w:rPr>
              <w:fldChar w:fldCharType="begin"/>
            </w:r>
            <w:r>
              <w:rPr>
                <w:noProof/>
                <w:webHidden/>
              </w:rPr>
              <w:instrText xml:space="preserve"> PAGEREF _Toc112761185 \h </w:instrText>
            </w:r>
            <w:r>
              <w:rPr>
                <w:noProof/>
                <w:webHidden/>
              </w:rPr>
            </w:r>
            <w:r>
              <w:rPr>
                <w:noProof/>
                <w:webHidden/>
              </w:rPr>
              <w:fldChar w:fldCharType="separate"/>
            </w:r>
            <w:r>
              <w:rPr>
                <w:noProof/>
                <w:webHidden/>
              </w:rPr>
              <w:t>271</w:t>
            </w:r>
            <w:r>
              <w:rPr>
                <w:noProof/>
                <w:webHidden/>
              </w:rPr>
              <w:fldChar w:fldCharType="end"/>
            </w:r>
          </w:hyperlink>
        </w:p>
        <w:p w14:paraId="55073EFE" w14:textId="2CE7FD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86" w:history="1">
            <w:r w:rsidRPr="00AF20FB">
              <w:rPr>
                <w:rStyle w:val="Lienhypertexte"/>
                <w:noProof/>
              </w:rPr>
              <w:t>53.23.4b Chapes flottantes, sèches à panneaux/plaques en bois, à panneaux multiplex CCTB 01.10</w:t>
            </w:r>
            <w:r>
              <w:rPr>
                <w:noProof/>
                <w:webHidden/>
              </w:rPr>
              <w:tab/>
            </w:r>
            <w:r>
              <w:rPr>
                <w:noProof/>
                <w:webHidden/>
              </w:rPr>
              <w:fldChar w:fldCharType="begin"/>
            </w:r>
            <w:r>
              <w:rPr>
                <w:noProof/>
                <w:webHidden/>
              </w:rPr>
              <w:instrText xml:space="preserve"> PAGEREF _Toc112761186 \h </w:instrText>
            </w:r>
            <w:r>
              <w:rPr>
                <w:noProof/>
                <w:webHidden/>
              </w:rPr>
            </w:r>
            <w:r>
              <w:rPr>
                <w:noProof/>
                <w:webHidden/>
              </w:rPr>
              <w:fldChar w:fldCharType="separate"/>
            </w:r>
            <w:r>
              <w:rPr>
                <w:noProof/>
                <w:webHidden/>
              </w:rPr>
              <w:t>271</w:t>
            </w:r>
            <w:r>
              <w:rPr>
                <w:noProof/>
                <w:webHidden/>
              </w:rPr>
              <w:fldChar w:fldCharType="end"/>
            </w:r>
          </w:hyperlink>
        </w:p>
        <w:p w14:paraId="12087A75" w14:textId="531C6A6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87" w:history="1">
            <w:r w:rsidRPr="00AF20FB">
              <w:rPr>
                <w:rStyle w:val="Lienhypertexte"/>
                <w:noProof/>
              </w:rPr>
              <w:t>53.23.4c Chapes flottantes, sèches à panneaux/plaques en bois, à panneaux en contreplaqué marin CCTB 01.02</w:t>
            </w:r>
            <w:r>
              <w:rPr>
                <w:noProof/>
                <w:webHidden/>
              </w:rPr>
              <w:tab/>
            </w:r>
            <w:r>
              <w:rPr>
                <w:noProof/>
                <w:webHidden/>
              </w:rPr>
              <w:fldChar w:fldCharType="begin"/>
            </w:r>
            <w:r>
              <w:rPr>
                <w:noProof/>
                <w:webHidden/>
              </w:rPr>
              <w:instrText xml:space="preserve"> PAGEREF _Toc112761187 \h </w:instrText>
            </w:r>
            <w:r>
              <w:rPr>
                <w:noProof/>
                <w:webHidden/>
              </w:rPr>
            </w:r>
            <w:r>
              <w:rPr>
                <w:noProof/>
                <w:webHidden/>
              </w:rPr>
              <w:fldChar w:fldCharType="separate"/>
            </w:r>
            <w:r>
              <w:rPr>
                <w:noProof/>
                <w:webHidden/>
              </w:rPr>
              <w:t>271</w:t>
            </w:r>
            <w:r>
              <w:rPr>
                <w:noProof/>
                <w:webHidden/>
              </w:rPr>
              <w:fldChar w:fldCharType="end"/>
            </w:r>
          </w:hyperlink>
        </w:p>
        <w:p w14:paraId="6A4E885C" w14:textId="2B8A7C7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88" w:history="1">
            <w:r w:rsidRPr="00AF20FB">
              <w:rPr>
                <w:rStyle w:val="Lienhypertexte"/>
                <w:noProof/>
              </w:rPr>
              <w:t>53.23.4d Chapes flottantes, sèches à panneaux/plaques en bois, à panneaux en OSB CCTB 01.10</w:t>
            </w:r>
            <w:r>
              <w:rPr>
                <w:noProof/>
                <w:webHidden/>
              </w:rPr>
              <w:tab/>
            </w:r>
            <w:r>
              <w:rPr>
                <w:noProof/>
                <w:webHidden/>
              </w:rPr>
              <w:fldChar w:fldCharType="begin"/>
            </w:r>
            <w:r>
              <w:rPr>
                <w:noProof/>
                <w:webHidden/>
              </w:rPr>
              <w:instrText xml:space="preserve"> PAGEREF _Toc112761188 \h </w:instrText>
            </w:r>
            <w:r>
              <w:rPr>
                <w:noProof/>
                <w:webHidden/>
              </w:rPr>
            </w:r>
            <w:r>
              <w:rPr>
                <w:noProof/>
                <w:webHidden/>
              </w:rPr>
              <w:fldChar w:fldCharType="separate"/>
            </w:r>
            <w:r>
              <w:rPr>
                <w:noProof/>
                <w:webHidden/>
              </w:rPr>
              <w:t>272</w:t>
            </w:r>
            <w:r>
              <w:rPr>
                <w:noProof/>
                <w:webHidden/>
              </w:rPr>
              <w:fldChar w:fldCharType="end"/>
            </w:r>
          </w:hyperlink>
        </w:p>
        <w:p w14:paraId="61D2118E" w14:textId="17FFB62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89" w:history="1">
            <w:r w:rsidRPr="00AF20FB">
              <w:rPr>
                <w:rStyle w:val="Lienhypertexte"/>
                <w:noProof/>
              </w:rPr>
              <w:t>53.23.5 Chapes flottantes, sèches à panneaux/plaques à base de fibro-plâtre CCTB 01.02</w:t>
            </w:r>
            <w:r>
              <w:rPr>
                <w:noProof/>
                <w:webHidden/>
              </w:rPr>
              <w:tab/>
            </w:r>
            <w:r>
              <w:rPr>
                <w:noProof/>
                <w:webHidden/>
              </w:rPr>
              <w:fldChar w:fldCharType="begin"/>
            </w:r>
            <w:r>
              <w:rPr>
                <w:noProof/>
                <w:webHidden/>
              </w:rPr>
              <w:instrText xml:space="preserve"> PAGEREF _Toc112761189 \h </w:instrText>
            </w:r>
            <w:r>
              <w:rPr>
                <w:noProof/>
                <w:webHidden/>
              </w:rPr>
            </w:r>
            <w:r>
              <w:rPr>
                <w:noProof/>
                <w:webHidden/>
              </w:rPr>
              <w:fldChar w:fldCharType="separate"/>
            </w:r>
            <w:r>
              <w:rPr>
                <w:noProof/>
                <w:webHidden/>
              </w:rPr>
              <w:t>272</w:t>
            </w:r>
            <w:r>
              <w:rPr>
                <w:noProof/>
                <w:webHidden/>
              </w:rPr>
              <w:fldChar w:fldCharType="end"/>
            </w:r>
          </w:hyperlink>
        </w:p>
        <w:p w14:paraId="52F85026" w14:textId="4689EC8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90" w:history="1">
            <w:r w:rsidRPr="00AF20FB">
              <w:rPr>
                <w:rStyle w:val="Lienhypertexte"/>
                <w:noProof/>
              </w:rPr>
              <w:t>53.23.5a Chapes flottantes, sèches à panneaux/plaques à base de fibro-plâtre CCTB 01.02</w:t>
            </w:r>
            <w:r>
              <w:rPr>
                <w:noProof/>
                <w:webHidden/>
              </w:rPr>
              <w:tab/>
            </w:r>
            <w:r>
              <w:rPr>
                <w:noProof/>
                <w:webHidden/>
              </w:rPr>
              <w:fldChar w:fldCharType="begin"/>
            </w:r>
            <w:r>
              <w:rPr>
                <w:noProof/>
                <w:webHidden/>
              </w:rPr>
              <w:instrText xml:space="preserve"> PAGEREF _Toc112761190 \h </w:instrText>
            </w:r>
            <w:r>
              <w:rPr>
                <w:noProof/>
                <w:webHidden/>
              </w:rPr>
            </w:r>
            <w:r>
              <w:rPr>
                <w:noProof/>
                <w:webHidden/>
              </w:rPr>
              <w:fldChar w:fldCharType="separate"/>
            </w:r>
            <w:r>
              <w:rPr>
                <w:noProof/>
                <w:webHidden/>
              </w:rPr>
              <w:t>272</w:t>
            </w:r>
            <w:r>
              <w:rPr>
                <w:noProof/>
                <w:webHidden/>
              </w:rPr>
              <w:fldChar w:fldCharType="end"/>
            </w:r>
          </w:hyperlink>
        </w:p>
        <w:p w14:paraId="1B279A4C" w14:textId="15CA4B2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91" w:history="1">
            <w:r w:rsidRPr="00AF20FB">
              <w:rPr>
                <w:rStyle w:val="Lienhypertexte"/>
                <w:noProof/>
              </w:rPr>
              <w:t>53.23.6 Chapes flottantes, sèches à panneaux/plaques à base de fibro-ciment CCTB 01.02</w:t>
            </w:r>
            <w:r>
              <w:rPr>
                <w:noProof/>
                <w:webHidden/>
              </w:rPr>
              <w:tab/>
            </w:r>
            <w:r>
              <w:rPr>
                <w:noProof/>
                <w:webHidden/>
              </w:rPr>
              <w:fldChar w:fldCharType="begin"/>
            </w:r>
            <w:r>
              <w:rPr>
                <w:noProof/>
                <w:webHidden/>
              </w:rPr>
              <w:instrText xml:space="preserve"> PAGEREF _Toc112761191 \h </w:instrText>
            </w:r>
            <w:r>
              <w:rPr>
                <w:noProof/>
                <w:webHidden/>
              </w:rPr>
            </w:r>
            <w:r>
              <w:rPr>
                <w:noProof/>
                <w:webHidden/>
              </w:rPr>
              <w:fldChar w:fldCharType="separate"/>
            </w:r>
            <w:r>
              <w:rPr>
                <w:noProof/>
                <w:webHidden/>
              </w:rPr>
              <w:t>272</w:t>
            </w:r>
            <w:r>
              <w:rPr>
                <w:noProof/>
                <w:webHidden/>
              </w:rPr>
              <w:fldChar w:fldCharType="end"/>
            </w:r>
          </w:hyperlink>
        </w:p>
        <w:p w14:paraId="59571CF1" w14:textId="4F68FE0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92" w:history="1">
            <w:r w:rsidRPr="00AF20FB">
              <w:rPr>
                <w:rStyle w:val="Lienhypertexte"/>
                <w:noProof/>
              </w:rPr>
              <w:t>53.23.6a Chapes flottantes, sèches à panneaux/plaques à base de fibro-ciment CCTB 01.02</w:t>
            </w:r>
            <w:r>
              <w:rPr>
                <w:noProof/>
                <w:webHidden/>
              </w:rPr>
              <w:tab/>
            </w:r>
            <w:r>
              <w:rPr>
                <w:noProof/>
                <w:webHidden/>
              </w:rPr>
              <w:fldChar w:fldCharType="begin"/>
            </w:r>
            <w:r>
              <w:rPr>
                <w:noProof/>
                <w:webHidden/>
              </w:rPr>
              <w:instrText xml:space="preserve"> PAGEREF _Toc112761192 \h </w:instrText>
            </w:r>
            <w:r>
              <w:rPr>
                <w:noProof/>
                <w:webHidden/>
              </w:rPr>
            </w:r>
            <w:r>
              <w:rPr>
                <w:noProof/>
                <w:webHidden/>
              </w:rPr>
              <w:fldChar w:fldCharType="separate"/>
            </w:r>
            <w:r>
              <w:rPr>
                <w:noProof/>
                <w:webHidden/>
              </w:rPr>
              <w:t>273</w:t>
            </w:r>
            <w:r>
              <w:rPr>
                <w:noProof/>
                <w:webHidden/>
              </w:rPr>
              <w:fldChar w:fldCharType="end"/>
            </w:r>
          </w:hyperlink>
        </w:p>
        <w:p w14:paraId="7DFE2064" w14:textId="2CBA30A3"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193" w:history="1">
            <w:r w:rsidRPr="00AF20FB">
              <w:rPr>
                <w:rStyle w:val="Lienhypertexte"/>
                <w:noProof/>
              </w:rPr>
              <w:t>53.3 Sols de type industriel CCTB 01.02</w:t>
            </w:r>
            <w:r>
              <w:rPr>
                <w:noProof/>
                <w:webHidden/>
              </w:rPr>
              <w:tab/>
            </w:r>
            <w:r>
              <w:rPr>
                <w:noProof/>
                <w:webHidden/>
              </w:rPr>
              <w:fldChar w:fldCharType="begin"/>
            </w:r>
            <w:r>
              <w:rPr>
                <w:noProof/>
                <w:webHidden/>
              </w:rPr>
              <w:instrText xml:space="preserve"> PAGEREF _Toc112761193 \h </w:instrText>
            </w:r>
            <w:r>
              <w:rPr>
                <w:noProof/>
                <w:webHidden/>
              </w:rPr>
            </w:r>
            <w:r>
              <w:rPr>
                <w:noProof/>
                <w:webHidden/>
              </w:rPr>
              <w:fldChar w:fldCharType="separate"/>
            </w:r>
            <w:r>
              <w:rPr>
                <w:noProof/>
                <w:webHidden/>
              </w:rPr>
              <w:t>273</w:t>
            </w:r>
            <w:r>
              <w:rPr>
                <w:noProof/>
                <w:webHidden/>
              </w:rPr>
              <w:fldChar w:fldCharType="end"/>
            </w:r>
          </w:hyperlink>
        </w:p>
        <w:p w14:paraId="192D8A2D" w14:textId="27EB8B7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194" w:history="1">
            <w:r w:rsidRPr="00AF20FB">
              <w:rPr>
                <w:rStyle w:val="Lienhypertexte"/>
                <w:noProof/>
              </w:rPr>
              <w:t>53.31 Sols de type industriel à base de ciment CCTB 01.10</w:t>
            </w:r>
            <w:r>
              <w:rPr>
                <w:noProof/>
                <w:webHidden/>
              </w:rPr>
              <w:tab/>
            </w:r>
            <w:r>
              <w:rPr>
                <w:noProof/>
                <w:webHidden/>
              </w:rPr>
              <w:fldChar w:fldCharType="begin"/>
            </w:r>
            <w:r>
              <w:rPr>
                <w:noProof/>
                <w:webHidden/>
              </w:rPr>
              <w:instrText xml:space="preserve"> PAGEREF _Toc112761194 \h </w:instrText>
            </w:r>
            <w:r>
              <w:rPr>
                <w:noProof/>
                <w:webHidden/>
              </w:rPr>
            </w:r>
            <w:r>
              <w:rPr>
                <w:noProof/>
                <w:webHidden/>
              </w:rPr>
              <w:fldChar w:fldCharType="separate"/>
            </w:r>
            <w:r>
              <w:rPr>
                <w:noProof/>
                <w:webHidden/>
              </w:rPr>
              <w:t>273</w:t>
            </w:r>
            <w:r>
              <w:rPr>
                <w:noProof/>
                <w:webHidden/>
              </w:rPr>
              <w:fldChar w:fldCharType="end"/>
            </w:r>
          </w:hyperlink>
        </w:p>
        <w:p w14:paraId="031A9EEB" w14:textId="35F9464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95" w:history="1">
            <w:r w:rsidRPr="00AF20FB">
              <w:rPr>
                <w:rStyle w:val="Lienhypertexte"/>
                <w:noProof/>
              </w:rPr>
              <w:t>53.31.1 Sols de type industriel à base de ciment, monolithes polis CCTB 01.02</w:t>
            </w:r>
            <w:r>
              <w:rPr>
                <w:noProof/>
                <w:webHidden/>
              </w:rPr>
              <w:tab/>
            </w:r>
            <w:r>
              <w:rPr>
                <w:noProof/>
                <w:webHidden/>
              </w:rPr>
              <w:fldChar w:fldCharType="begin"/>
            </w:r>
            <w:r>
              <w:rPr>
                <w:noProof/>
                <w:webHidden/>
              </w:rPr>
              <w:instrText xml:space="preserve"> PAGEREF _Toc112761195 \h </w:instrText>
            </w:r>
            <w:r>
              <w:rPr>
                <w:noProof/>
                <w:webHidden/>
              </w:rPr>
            </w:r>
            <w:r>
              <w:rPr>
                <w:noProof/>
                <w:webHidden/>
              </w:rPr>
              <w:fldChar w:fldCharType="separate"/>
            </w:r>
            <w:r>
              <w:rPr>
                <w:noProof/>
                <w:webHidden/>
              </w:rPr>
              <w:t>274</w:t>
            </w:r>
            <w:r>
              <w:rPr>
                <w:noProof/>
                <w:webHidden/>
              </w:rPr>
              <w:fldChar w:fldCharType="end"/>
            </w:r>
          </w:hyperlink>
        </w:p>
        <w:p w14:paraId="2F4F442F" w14:textId="210B900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96" w:history="1">
            <w:r w:rsidRPr="00AF20FB">
              <w:rPr>
                <w:rStyle w:val="Lienhypertexte"/>
                <w:noProof/>
              </w:rPr>
              <w:t>53.31.1a Sols de type industriel à base de ciment, monolithes polis CCTB 01.10</w:t>
            </w:r>
            <w:r>
              <w:rPr>
                <w:noProof/>
                <w:webHidden/>
              </w:rPr>
              <w:tab/>
            </w:r>
            <w:r>
              <w:rPr>
                <w:noProof/>
                <w:webHidden/>
              </w:rPr>
              <w:fldChar w:fldCharType="begin"/>
            </w:r>
            <w:r>
              <w:rPr>
                <w:noProof/>
                <w:webHidden/>
              </w:rPr>
              <w:instrText xml:space="preserve"> PAGEREF _Toc112761196 \h </w:instrText>
            </w:r>
            <w:r>
              <w:rPr>
                <w:noProof/>
                <w:webHidden/>
              </w:rPr>
            </w:r>
            <w:r>
              <w:rPr>
                <w:noProof/>
                <w:webHidden/>
              </w:rPr>
              <w:fldChar w:fldCharType="separate"/>
            </w:r>
            <w:r>
              <w:rPr>
                <w:noProof/>
                <w:webHidden/>
              </w:rPr>
              <w:t>274</w:t>
            </w:r>
            <w:r>
              <w:rPr>
                <w:noProof/>
                <w:webHidden/>
              </w:rPr>
              <w:fldChar w:fldCharType="end"/>
            </w:r>
          </w:hyperlink>
        </w:p>
        <w:p w14:paraId="0EF79C5E" w14:textId="7E9D8EE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97" w:history="1">
            <w:r w:rsidRPr="00AF20FB">
              <w:rPr>
                <w:rStyle w:val="Lienhypertexte"/>
                <w:noProof/>
              </w:rPr>
              <w:t>53.31.2 Sols de type industriel à base de ciment, monolithes avec couche d'usure CCTB 01.02</w:t>
            </w:r>
            <w:r>
              <w:rPr>
                <w:noProof/>
                <w:webHidden/>
              </w:rPr>
              <w:tab/>
            </w:r>
            <w:r>
              <w:rPr>
                <w:noProof/>
                <w:webHidden/>
              </w:rPr>
              <w:fldChar w:fldCharType="begin"/>
            </w:r>
            <w:r>
              <w:rPr>
                <w:noProof/>
                <w:webHidden/>
              </w:rPr>
              <w:instrText xml:space="preserve"> PAGEREF _Toc112761197 \h </w:instrText>
            </w:r>
            <w:r>
              <w:rPr>
                <w:noProof/>
                <w:webHidden/>
              </w:rPr>
            </w:r>
            <w:r>
              <w:rPr>
                <w:noProof/>
                <w:webHidden/>
              </w:rPr>
              <w:fldChar w:fldCharType="separate"/>
            </w:r>
            <w:r>
              <w:rPr>
                <w:noProof/>
                <w:webHidden/>
              </w:rPr>
              <w:t>275</w:t>
            </w:r>
            <w:r>
              <w:rPr>
                <w:noProof/>
                <w:webHidden/>
              </w:rPr>
              <w:fldChar w:fldCharType="end"/>
            </w:r>
          </w:hyperlink>
        </w:p>
        <w:p w14:paraId="4C366BBC" w14:textId="27029CD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198" w:history="1">
            <w:r w:rsidRPr="00AF20FB">
              <w:rPr>
                <w:rStyle w:val="Lienhypertexte"/>
                <w:noProof/>
              </w:rPr>
              <w:t>53.31.2a Sols de type industriel à base de ciment, monolithes avec couche d'usure CCTB 01.10</w:t>
            </w:r>
            <w:r>
              <w:rPr>
                <w:noProof/>
                <w:webHidden/>
              </w:rPr>
              <w:tab/>
            </w:r>
            <w:r>
              <w:rPr>
                <w:noProof/>
                <w:webHidden/>
              </w:rPr>
              <w:fldChar w:fldCharType="begin"/>
            </w:r>
            <w:r>
              <w:rPr>
                <w:noProof/>
                <w:webHidden/>
              </w:rPr>
              <w:instrText xml:space="preserve"> PAGEREF _Toc112761198 \h </w:instrText>
            </w:r>
            <w:r>
              <w:rPr>
                <w:noProof/>
                <w:webHidden/>
              </w:rPr>
            </w:r>
            <w:r>
              <w:rPr>
                <w:noProof/>
                <w:webHidden/>
              </w:rPr>
              <w:fldChar w:fldCharType="separate"/>
            </w:r>
            <w:r>
              <w:rPr>
                <w:noProof/>
                <w:webHidden/>
              </w:rPr>
              <w:t>275</w:t>
            </w:r>
            <w:r>
              <w:rPr>
                <w:noProof/>
                <w:webHidden/>
              </w:rPr>
              <w:fldChar w:fldCharType="end"/>
            </w:r>
          </w:hyperlink>
        </w:p>
        <w:p w14:paraId="5ECFDDDE" w14:textId="1620455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199" w:history="1">
            <w:r w:rsidRPr="00AF20FB">
              <w:rPr>
                <w:rStyle w:val="Lienhypertexte"/>
                <w:noProof/>
              </w:rPr>
              <w:t>53.31.3 Sols de type industriel à base de ciment, rapportés polis CCTB 01.02</w:t>
            </w:r>
            <w:r>
              <w:rPr>
                <w:noProof/>
                <w:webHidden/>
              </w:rPr>
              <w:tab/>
            </w:r>
            <w:r>
              <w:rPr>
                <w:noProof/>
                <w:webHidden/>
              </w:rPr>
              <w:fldChar w:fldCharType="begin"/>
            </w:r>
            <w:r>
              <w:rPr>
                <w:noProof/>
                <w:webHidden/>
              </w:rPr>
              <w:instrText xml:space="preserve"> PAGEREF _Toc112761199 \h </w:instrText>
            </w:r>
            <w:r>
              <w:rPr>
                <w:noProof/>
                <w:webHidden/>
              </w:rPr>
            </w:r>
            <w:r>
              <w:rPr>
                <w:noProof/>
                <w:webHidden/>
              </w:rPr>
              <w:fldChar w:fldCharType="separate"/>
            </w:r>
            <w:r>
              <w:rPr>
                <w:noProof/>
                <w:webHidden/>
              </w:rPr>
              <w:t>276</w:t>
            </w:r>
            <w:r>
              <w:rPr>
                <w:noProof/>
                <w:webHidden/>
              </w:rPr>
              <w:fldChar w:fldCharType="end"/>
            </w:r>
          </w:hyperlink>
        </w:p>
        <w:p w14:paraId="677F6DEE" w14:textId="2BAC9F6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00" w:history="1">
            <w:r w:rsidRPr="00AF20FB">
              <w:rPr>
                <w:rStyle w:val="Lienhypertexte"/>
                <w:noProof/>
              </w:rPr>
              <w:t>53.31.3a Sols de type industriel à base de ciment, rapportés polis CCTB 01.10</w:t>
            </w:r>
            <w:r>
              <w:rPr>
                <w:noProof/>
                <w:webHidden/>
              </w:rPr>
              <w:tab/>
            </w:r>
            <w:r>
              <w:rPr>
                <w:noProof/>
                <w:webHidden/>
              </w:rPr>
              <w:fldChar w:fldCharType="begin"/>
            </w:r>
            <w:r>
              <w:rPr>
                <w:noProof/>
                <w:webHidden/>
              </w:rPr>
              <w:instrText xml:space="preserve"> PAGEREF _Toc112761200 \h </w:instrText>
            </w:r>
            <w:r>
              <w:rPr>
                <w:noProof/>
                <w:webHidden/>
              </w:rPr>
            </w:r>
            <w:r>
              <w:rPr>
                <w:noProof/>
                <w:webHidden/>
              </w:rPr>
              <w:fldChar w:fldCharType="separate"/>
            </w:r>
            <w:r>
              <w:rPr>
                <w:noProof/>
                <w:webHidden/>
              </w:rPr>
              <w:t>276</w:t>
            </w:r>
            <w:r>
              <w:rPr>
                <w:noProof/>
                <w:webHidden/>
              </w:rPr>
              <w:fldChar w:fldCharType="end"/>
            </w:r>
          </w:hyperlink>
        </w:p>
        <w:p w14:paraId="1EA92CF6" w14:textId="5275516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01" w:history="1">
            <w:r w:rsidRPr="00AF20FB">
              <w:rPr>
                <w:rStyle w:val="Lienhypertexte"/>
                <w:noProof/>
              </w:rPr>
              <w:t>53.31.4 Sols de type industriel à base de ciment, rapportés avec couche d'usure CCTB 01.02</w:t>
            </w:r>
            <w:r>
              <w:rPr>
                <w:noProof/>
                <w:webHidden/>
              </w:rPr>
              <w:tab/>
            </w:r>
            <w:r>
              <w:rPr>
                <w:noProof/>
                <w:webHidden/>
              </w:rPr>
              <w:fldChar w:fldCharType="begin"/>
            </w:r>
            <w:r>
              <w:rPr>
                <w:noProof/>
                <w:webHidden/>
              </w:rPr>
              <w:instrText xml:space="preserve"> PAGEREF _Toc112761201 \h </w:instrText>
            </w:r>
            <w:r>
              <w:rPr>
                <w:noProof/>
                <w:webHidden/>
              </w:rPr>
            </w:r>
            <w:r>
              <w:rPr>
                <w:noProof/>
                <w:webHidden/>
              </w:rPr>
              <w:fldChar w:fldCharType="separate"/>
            </w:r>
            <w:r>
              <w:rPr>
                <w:noProof/>
                <w:webHidden/>
              </w:rPr>
              <w:t>277</w:t>
            </w:r>
            <w:r>
              <w:rPr>
                <w:noProof/>
                <w:webHidden/>
              </w:rPr>
              <w:fldChar w:fldCharType="end"/>
            </w:r>
          </w:hyperlink>
        </w:p>
        <w:p w14:paraId="5B2EA99D" w14:textId="1004842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02" w:history="1">
            <w:r w:rsidRPr="00AF20FB">
              <w:rPr>
                <w:rStyle w:val="Lienhypertexte"/>
                <w:noProof/>
              </w:rPr>
              <w:t>53.31.4a Sols de type industriel à base de ciment, rapportés avec couche d'usure CCTB 01.02</w:t>
            </w:r>
            <w:r>
              <w:rPr>
                <w:noProof/>
                <w:webHidden/>
              </w:rPr>
              <w:tab/>
            </w:r>
            <w:r>
              <w:rPr>
                <w:noProof/>
                <w:webHidden/>
              </w:rPr>
              <w:fldChar w:fldCharType="begin"/>
            </w:r>
            <w:r>
              <w:rPr>
                <w:noProof/>
                <w:webHidden/>
              </w:rPr>
              <w:instrText xml:space="preserve"> PAGEREF _Toc112761202 \h </w:instrText>
            </w:r>
            <w:r>
              <w:rPr>
                <w:noProof/>
                <w:webHidden/>
              </w:rPr>
            </w:r>
            <w:r>
              <w:rPr>
                <w:noProof/>
                <w:webHidden/>
              </w:rPr>
              <w:fldChar w:fldCharType="separate"/>
            </w:r>
            <w:r>
              <w:rPr>
                <w:noProof/>
                <w:webHidden/>
              </w:rPr>
              <w:t>277</w:t>
            </w:r>
            <w:r>
              <w:rPr>
                <w:noProof/>
                <w:webHidden/>
              </w:rPr>
              <w:fldChar w:fldCharType="end"/>
            </w:r>
          </w:hyperlink>
        </w:p>
        <w:p w14:paraId="282DDA7B" w14:textId="28747C5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03" w:history="1">
            <w:r w:rsidRPr="00AF20FB">
              <w:rPr>
                <w:rStyle w:val="Lienhypertexte"/>
                <w:noProof/>
              </w:rPr>
              <w:t>53.32 Sols de type industriel à base de résines CCTB 01.10</w:t>
            </w:r>
            <w:r>
              <w:rPr>
                <w:noProof/>
                <w:webHidden/>
              </w:rPr>
              <w:tab/>
            </w:r>
            <w:r>
              <w:rPr>
                <w:noProof/>
                <w:webHidden/>
              </w:rPr>
              <w:fldChar w:fldCharType="begin"/>
            </w:r>
            <w:r>
              <w:rPr>
                <w:noProof/>
                <w:webHidden/>
              </w:rPr>
              <w:instrText xml:space="preserve"> PAGEREF _Toc112761203 \h </w:instrText>
            </w:r>
            <w:r>
              <w:rPr>
                <w:noProof/>
                <w:webHidden/>
              </w:rPr>
            </w:r>
            <w:r>
              <w:rPr>
                <w:noProof/>
                <w:webHidden/>
              </w:rPr>
              <w:fldChar w:fldCharType="separate"/>
            </w:r>
            <w:r>
              <w:rPr>
                <w:noProof/>
                <w:webHidden/>
              </w:rPr>
              <w:t>277</w:t>
            </w:r>
            <w:r>
              <w:rPr>
                <w:noProof/>
                <w:webHidden/>
              </w:rPr>
              <w:fldChar w:fldCharType="end"/>
            </w:r>
          </w:hyperlink>
        </w:p>
        <w:p w14:paraId="0223707C" w14:textId="1A3B34C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04" w:history="1">
            <w:r w:rsidRPr="00AF20FB">
              <w:rPr>
                <w:rStyle w:val="Lienhypertexte"/>
                <w:noProof/>
              </w:rPr>
              <w:t>53.32.1 Sols de type industriel à base de résines, systèmes à couche mince (époxydiques ou polyuréthanes) (120 à 180 µ sec) &gt; REPORT 81.15.1 CCTB 01.02</w:t>
            </w:r>
            <w:r>
              <w:rPr>
                <w:noProof/>
                <w:webHidden/>
              </w:rPr>
              <w:tab/>
            </w:r>
            <w:r>
              <w:rPr>
                <w:noProof/>
                <w:webHidden/>
              </w:rPr>
              <w:fldChar w:fldCharType="begin"/>
            </w:r>
            <w:r>
              <w:rPr>
                <w:noProof/>
                <w:webHidden/>
              </w:rPr>
              <w:instrText xml:space="preserve"> PAGEREF _Toc112761204 \h </w:instrText>
            </w:r>
            <w:r>
              <w:rPr>
                <w:noProof/>
                <w:webHidden/>
              </w:rPr>
            </w:r>
            <w:r>
              <w:rPr>
                <w:noProof/>
                <w:webHidden/>
              </w:rPr>
              <w:fldChar w:fldCharType="separate"/>
            </w:r>
            <w:r>
              <w:rPr>
                <w:noProof/>
                <w:webHidden/>
              </w:rPr>
              <w:t>281</w:t>
            </w:r>
            <w:r>
              <w:rPr>
                <w:noProof/>
                <w:webHidden/>
              </w:rPr>
              <w:fldChar w:fldCharType="end"/>
            </w:r>
          </w:hyperlink>
        </w:p>
        <w:p w14:paraId="249F09AF" w14:textId="4E7DB9B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05" w:history="1">
            <w:r w:rsidRPr="00AF20FB">
              <w:rPr>
                <w:rStyle w:val="Lienhypertexte"/>
                <w:noProof/>
              </w:rPr>
              <w:t>53.32.1a Sols de type industriel à base de résines, systèmes à couche mince (époxydiques ou polyuréthanes) (120 à 180 µ sec)  CCTB 01.07</w:t>
            </w:r>
            <w:r>
              <w:rPr>
                <w:noProof/>
                <w:webHidden/>
              </w:rPr>
              <w:tab/>
            </w:r>
            <w:r>
              <w:rPr>
                <w:noProof/>
                <w:webHidden/>
              </w:rPr>
              <w:fldChar w:fldCharType="begin"/>
            </w:r>
            <w:r>
              <w:rPr>
                <w:noProof/>
                <w:webHidden/>
              </w:rPr>
              <w:instrText xml:space="preserve"> PAGEREF _Toc112761205 \h </w:instrText>
            </w:r>
            <w:r>
              <w:rPr>
                <w:noProof/>
                <w:webHidden/>
              </w:rPr>
            </w:r>
            <w:r>
              <w:rPr>
                <w:noProof/>
                <w:webHidden/>
              </w:rPr>
              <w:fldChar w:fldCharType="separate"/>
            </w:r>
            <w:r>
              <w:rPr>
                <w:noProof/>
                <w:webHidden/>
              </w:rPr>
              <w:t>281</w:t>
            </w:r>
            <w:r>
              <w:rPr>
                <w:noProof/>
                <w:webHidden/>
              </w:rPr>
              <w:fldChar w:fldCharType="end"/>
            </w:r>
          </w:hyperlink>
        </w:p>
        <w:p w14:paraId="044340BE" w14:textId="290F041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06" w:history="1">
            <w:r w:rsidRPr="00AF20FB">
              <w:rPr>
                <w:rStyle w:val="Lienhypertexte"/>
                <w:noProof/>
              </w:rPr>
              <w:t>53.32.2 Sols de type industriel à base de résines, systèmes à couche épaisse (époxydiques ou polyuréthanes) (&gt; à 180 µ sec) &gt; REPORT 81.15.2 CCTB 01.02</w:t>
            </w:r>
            <w:r>
              <w:rPr>
                <w:noProof/>
                <w:webHidden/>
              </w:rPr>
              <w:tab/>
            </w:r>
            <w:r>
              <w:rPr>
                <w:noProof/>
                <w:webHidden/>
              </w:rPr>
              <w:fldChar w:fldCharType="begin"/>
            </w:r>
            <w:r>
              <w:rPr>
                <w:noProof/>
                <w:webHidden/>
              </w:rPr>
              <w:instrText xml:space="preserve"> PAGEREF _Toc112761206 \h </w:instrText>
            </w:r>
            <w:r>
              <w:rPr>
                <w:noProof/>
                <w:webHidden/>
              </w:rPr>
            </w:r>
            <w:r>
              <w:rPr>
                <w:noProof/>
                <w:webHidden/>
              </w:rPr>
              <w:fldChar w:fldCharType="separate"/>
            </w:r>
            <w:r>
              <w:rPr>
                <w:noProof/>
                <w:webHidden/>
              </w:rPr>
              <w:t>281</w:t>
            </w:r>
            <w:r>
              <w:rPr>
                <w:noProof/>
                <w:webHidden/>
              </w:rPr>
              <w:fldChar w:fldCharType="end"/>
            </w:r>
          </w:hyperlink>
        </w:p>
        <w:p w14:paraId="23176C0D" w14:textId="41C16D4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07" w:history="1">
            <w:r w:rsidRPr="00AF20FB">
              <w:rPr>
                <w:rStyle w:val="Lienhypertexte"/>
                <w:noProof/>
              </w:rPr>
              <w:t>53.32.2a Sols de type industriel à base de résines, systèmes à couche épaisse (époxydiques ou polyuréthanes) (&gt; à 180 µ sec)  CCTB 01.07</w:t>
            </w:r>
            <w:r>
              <w:rPr>
                <w:noProof/>
                <w:webHidden/>
              </w:rPr>
              <w:tab/>
            </w:r>
            <w:r>
              <w:rPr>
                <w:noProof/>
                <w:webHidden/>
              </w:rPr>
              <w:fldChar w:fldCharType="begin"/>
            </w:r>
            <w:r>
              <w:rPr>
                <w:noProof/>
                <w:webHidden/>
              </w:rPr>
              <w:instrText xml:space="preserve"> PAGEREF _Toc112761207 \h </w:instrText>
            </w:r>
            <w:r>
              <w:rPr>
                <w:noProof/>
                <w:webHidden/>
              </w:rPr>
            </w:r>
            <w:r>
              <w:rPr>
                <w:noProof/>
                <w:webHidden/>
              </w:rPr>
              <w:fldChar w:fldCharType="separate"/>
            </w:r>
            <w:r>
              <w:rPr>
                <w:noProof/>
                <w:webHidden/>
              </w:rPr>
              <w:t>281</w:t>
            </w:r>
            <w:r>
              <w:rPr>
                <w:noProof/>
                <w:webHidden/>
              </w:rPr>
              <w:fldChar w:fldCharType="end"/>
            </w:r>
          </w:hyperlink>
        </w:p>
        <w:p w14:paraId="5498FCF2" w14:textId="0B1FFFE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08" w:history="1">
            <w:r w:rsidRPr="00AF20FB">
              <w:rPr>
                <w:rStyle w:val="Lienhypertexte"/>
                <w:noProof/>
              </w:rPr>
              <w:t>53.32.3 Sols de type industriel à base de résines, revêtements auto lissants CCTB 01.02</w:t>
            </w:r>
            <w:r>
              <w:rPr>
                <w:noProof/>
                <w:webHidden/>
              </w:rPr>
              <w:tab/>
            </w:r>
            <w:r>
              <w:rPr>
                <w:noProof/>
                <w:webHidden/>
              </w:rPr>
              <w:fldChar w:fldCharType="begin"/>
            </w:r>
            <w:r>
              <w:rPr>
                <w:noProof/>
                <w:webHidden/>
              </w:rPr>
              <w:instrText xml:space="preserve"> PAGEREF _Toc112761208 \h </w:instrText>
            </w:r>
            <w:r>
              <w:rPr>
                <w:noProof/>
                <w:webHidden/>
              </w:rPr>
            </w:r>
            <w:r>
              <w:rPr>
                <w:noProof/>
                <w:webHidden/>
              </w:rPr>
              <w:fldChar w:fldCharType="separate"/>
            </w:r>
            <w:r>
              <w:rPr>
                <w:noProof/>
                <w:webHidden/>
              </w:rPr>
              <w:t>281</w:t>
            </w:r>
            <w:r>
              <w:rPr>
                <w:noProof/>
                <w:webHidden/>
              </w:rPr>
              <w:fldChar w:fldCharType="end"/>
            </w:r>
          </w:hyperlink>
        </w:p>
        <w:p w14:paraId="0C2CC209" w14:textId="2BF3D73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09" w:history="1">
            <w:r w:rsidRPr="00AF20FB">
              <w:rPr>
                <w:rStyle w:val="Lienhypertexte"/>
                <w:noProof/>
              </w:rPr>
              <w:t>53.32.3a Sols de type industriel à base de résines, revêtements auto lissants CCTB 01.10</w:t>
            </w:r>
            <w:r>
              <w:rPr>
                <w:noProof/>
                <w:webHidden/>
              </w:rPr>
              <w:tab/>
            </w:r>
            <w:r>
              <w:rPr>
                <w:noProof/>
                <w:webHidden/>
              </w:rPr>
              <w:fldChar w:fldCharType="begin"/>
            </w:r>
            <w:r>
              <w:rPr>
                <w:noProof/>
                <w:webHidden/>
              </w:rPr>
              <w:instrText xml:space="preserve"> PAGEREF _Toc112761209 \h </w:instrText>
            </w:r>
            <w:r>
              <w:rPr>
                <w:noProof/>
                <w:webHidden/>
              </w:rPr>
            </w:r>
            <w:r>
              <w:rPr>
                <w:noProof/>
                <w:webHidden/>
              </w:rPr>
              <w:fldChar w:fldCharType="separate"/>
            </w:r>
            <w:r>
              <w:rPr>
                <w:noProof/>
                <w:webHidden/>
              </w:rPr>
              <w:t>281</w:t>
            </w:r>
            <w:r>
              <w:rPr>
                <w:noProof/>
                <w:webHidden/>
              </w:rPr>
              <w:fldChar w:fldCharType="end"/>
            </w:r>
          </w:hyperlink>
        </w:p>
        <w:p w14:paraId="2C1C78E3" w14:textId="44B9028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10" w:history="1">
            <w:r w:rsidRPr="00AF20FB">
              <w:rPr>
                <w:rStyle w:val="Lienhypertexte"/>
                <w:noProof/>
              </w:rPr>
              <w:t>53.32.4 Sols de type industriel à base de résines, mortiers de résines CCTB 01.02</w:t>
            </w:r>
            <w:r>
              <w:rPr>
                <w:noProof/>
                <w:webHidden/>
              </w:rPr>
              <w:tab/>
            </w:r>
            <w:r>
              <w:rPr>
                <w:noProof/>
                <w:webHidden/>
              </w:rPr>
              <w:fldChar w:fldCharType="begin"/>
            </w:r>
            <w:r>
              <w:rPr>
                <w:noProof/>
                <w:webHidden/>
              </w:rPr>
              <w:instrText xml:space="preserve"> PAGEREF _Toc112761210 \h </w:instrText>
            </w:r>
            <w:r>
              <w:rPr>
                <w:noProof/>
                <w:webHidden/>
              </w:rPr>
            </w:r>
            <w:r>
              <w:rPr>
                <w:noProof/>
                <w:webHidden/>
              </w:rPr>
              <w:fldChar w:fldCharType="separate"/>
            </w:r>
            <w:r>
              <w:rPr>
                <w:noProof/>
                <w:webHidden/>
              </w:rPr>
              <w:t>282</w:t>
            </w:r>
            <w:r>
              <w:rPr>
                <w:noProof/>
                <w:webHidden/>
              </w:rPr>
              <w:fldChar w:fldCharType="end"/>
            </w:r>
          </w:hyperlink>
        </w:p>
        <w:p w14:paraId="5B5656FC" w14:textId="4CADB50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11" w:history="1">
            <w:r w:rsidRPr="00AF20FB">
              <w:rPr>
                <w:rStyle w:val="Lienhypertexte"/>
                <w:noProof/>
              </w:rPr>
              <w:t>53.32.4a Sols de type industriel à base de résines, mortiers de résines CCTB 01.02</w:t>
            </w:r>
            <w:r>
              <w:rPr>
                <w:noProof/>
                <w:webHidden/>
              </w:rPr>
              <w:tab/>
            </w:r>
            <w:r>
              <w:rPr>
                <w:noProof/>
                <w:webHidden/>
              </w:rPr>
              <w:fldChar w:fldCharType="begin"/>
            </w:r>
            <w:r>
              <w:rPr>
                <w:noProof/>
                <w:webHidden/>
              </w:rPr>
              <w:instrText xml:space="preserve"> PAGEREF _Toc112761211 \h </w:instrText>
            </w:r>
            <w:r>
              <w:rPr>
                <w:noProof/>
                <w:webHidden/>
              </w:rPr>
            </w:r>
            <w:r>
              <w:rPr>
                <w:noProof/>
                <w:webHidden/>
              </w:rPr>
              <w:fldChar w:fldCharType="separate"/>
            </w:r>
            <w:r>
              <w:rPr>
                <w:noProof/>
                <w:webHidden/>
              </w:rPr>
              <w:t>283</w:t>
            </w:r>
            <w:r>
              <w:rPr>
                <w:noProof/>
                <w:webHidden/>
              </w:rPr>
              <w:fldChar w:fldCharType="end"/>
            </w:r>
          </w:hyperlink>
        </w:p>
        <w:p w14:paraId="1A53D612" w14:textId="5F41178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12" w:history="1">
            <w:r w:rsidRPr="00AF20FB">
              <w:rPr>
                <w:rStyle w:val="Lienhypertexte"/>
                <w:noProof/>
              </w:rPr>
              <w:t>53.32.5 Sols de type industriel à base de résines, tapis de pierre CCTB 01.02</w:t>
            </w:r>
            <w:r>
              <w:rPr>
                <w:noProof/>
                <w:webHidden/>
              </w:rPr>
              <w:tab/>
            </w:r>
            <w:r>
              <w:rPr>
                <w:noProof/>
                <w:webHidden/>
              </w:rPr>
              <w:fldChar w:fldCharType="begin"/>
            </w:r>
            <w:r>
              <w:rPr>
                <w:noProof/>
                <w:webHidden/>
              </w:rPr>
              <w:instrText xml:space="preserve"> PAGEREF _Toc112761212 \h </w:instrText>
            </w:r>
            <w:r>
              <w:rPr>
                <w:noProof/>
                <w:webHidden/>
              </w:rPr>
            </w:r>
            <w:r>
              <w:rPr>
                <w:noProof/>
                <w:webHidden/>
              </w:rPr>
              <w:fldChar w:fldCharType="separate"/>
            </w:r>
            <w:r>
              <w:rPr>
                <w:noProof/>
                <w:webHidden/>
              </w:rPr>
              <w:t>283</w:t>
            </w:r>
            <w:r>
              <w:rPr>
                <w:noProof/>
                <w:webHidden/>
              </w:rPr>
              <w:fldChar w:fldCharType="end"/>
            </w:r>
          </w:hyperlink>
        </w:p>
        <w:p w14:paraId="1D481FD2" w14:textId="4EF0CE5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13" w:history="1">
            <w:r w:rsidRPr="00AF20FB">
              <w:rPr>
                <w:rStyle w:val="Lienhypertexte"/>
                <w:noProof/>
              </w:rPr>
              <w:t>53.32.5a Sols de type industriel à base de résines, tapis de pierre à résine époxydique en surface ouverte CCTB 01.02</w:t>
            </w:r>
            <w:r>
              <w:rPr>
                <w:noProof/>
                <w:webHidden/>
              </w:rPr>
              <w:tab/>
            </w:r>
            <w:r>
              <w:rPr>
                <w:noProof/>
                <w:webHidden/>
              </w:rPr>
              <w:fldChar w:fldCharType="begin"/>
            </w:r>
            <w:r>
              <w:rPr>
                <w:noProof/>
                <w:webHidden/>
              </w:rPr>
              <w:instrText xml:space="preserve"> PAGEREF _Toc112761213 \h </w:instrText>
            </w:r>
            <w:r>
              <w:rPr>
                <w:noProof/>
                <w:webHidden/>
              </w:rPr>
            </w:r>
            <w:r>
              <w:rPr>
                <w:noProof/>
                <w:webHidden/>
              </w:rPr>
              <w:fldChar w:fldCharType="separate"/>
            </w:r>
            <w:r>
              <w:rPr>
                <w:noProof/>
                <w:webHidden/>
              </w:rPr>
              <w:t>283</w:t>
            </w:r>
            <w:r>
              <w:rPr>
                <w:noProof/>
                <w:webHidden/>
              </w:rPr>
              <w:fldChar w:fldCharType="end"/>
            </w:r>
          </w:hyperlink>
        </w:p>
        <w:p w14:paraId="72F9865D" w14:textId="241EC03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14" w:history="1">
            <w:r w:rsidRPr="00AF20FB">
              <w:rPr>
                <w:rStyle w:val="Lienhypertexte"/>
                <w:noProof/>
              </w:rPr>
              <w:t>53.32.5b Sols de type industriel à base de résines, tapis de pierre à résine époxydique en surface fermée CCTB 01.10</w:t>
            </w:r>
            <w:r>
              <w:rPr>
                <w:noProof/>
                <w:webHidden/>
              </w:rPr>
              <w:tab/>
            </w:r>
            <w:r>
              <w:rPr>
                <w:noProof/>
                <w:webHidden/>
              </w:rPr>
              <w:fldChar w:fldCharType="begin"/>
            </w:r>
            <w:r>
              <w:rPr>
                <w:noProof/>
                <w:webHidden/>
              </w:rPr>
              <w:instrText xml:space="preserve"> PAGEREF _Toc112761214 \h </w:instrText>
            </w:r>
            <w:r>
              <w:rPr>
                <w:noProof/>
                <w:webHidden/>
              </w:rPr>
            </w:r>
            <w:r>
              <w:rPr>
                <w:noProof/>
                <w:webHidden/>
              </w:rPr>
              <w:fldChar w:fldCharType="separate"/>
            </w:r>
            <w:r>
              <w:rPr>
                <w:noProof/>
                <w:webHidden/>
              </w:rPr>
              <w:t>283</w:t>
            </w:r>
            <w:r>
              <w:rPr>
                <w:noProof/>
                <w:webHidden/>
              </w:rPr>
              <w:fldChar w:fldCharType="end"/>
            </w:r>
          </w:hyperlink>
        </w:p>
        <w:p w14:paraId="69A49E23" w14:textId="4111F53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15" w:history="1">
            <w:r w:rsidRPr="00AF20FB">
              <w:rPr>
                <w:rStyle w:val="Lienhypertexte"/>
                <w:noProof/>
              </w:rPr>
              <w:t>53.32.6 Sols de type industriel à base de résines - Système multicouche : système à couche mince avec projection de quartz CCTB 01.02</w:t>
            </w:r>
            <w:r>
              <w:rPr>
                <w:noProof/>
                <w:webHidden/>
              </w:rPr>
              <w:tab/>
            </w:r>
            <w:r>
              <w:rPr>
                <w:noProof/>
                <w:webHidden/>
              </w:rPr>
              <w:fldChar w:fldCharType="begin"/>
            </w:r>
            <w:r>
              <w:rPr>
                <w:noProof/>
                <w:webHidden/>
              </w:rPr>
              <w:instrText xml:space="preserve"> PAGEREF _Toc112761215 \h </w:instrText>
            </w:r>
            <w:r>
              <w:rPr>
                <w:noProof/>
                <w:webHidden/>
              </w:rPr>
            </w:r>
            <w:r>
              <w:rPr>
                <w:noProof/>
                <w:webHidden/>
              </w:rPr>
              <w:fldChar w:fldCharType="separate"/>
            </w:r>
            <w:r>
              <w:rPr>
                <w:noProof/>
                <w:webHidden/>
              </w:rPr>
              <w:t>284</w:t>
            </w:r>
            <w:r>
              <w:rPr>
                <w:noProof/>
                <w:webHidden/>
              </w:rPr>
              <w:fldChar w:fldCharType="end"/>
            </w:r>
          </w:hyperlink>
        </w:p>
        <w:p w14:paraId="6B538465" w14:textId="4DD830A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16" w:history="1">
            <w:r w:rsidRPr="00AF20FB">
              <w:rPr>
                <w:rStyle w:val="Lienhypertexte"/>
                <w:noProof/>
              </w:rPr>
              <w:t>53.32.6a Sols de type industriel à base de résines - Système multicouche : système à couche mince avec projection de quartz CCTB 01.10</w:t>
            </w:r>
            <w:r>
              <w:rPr>
                <w:noProof/>
                <w:webHidden/>
              </w:rPr>
              <w:tab/>
            </w:r>
            <w:r>
              <w:rPr>
                <w:noProof/>
                <w:webHidden/>
              </w:rPr>
              <w:fldChar w:fldCharType="begin"/>
            </w:r>
            <w:r>
              <w:rPr>
                <w:noProof/>
                <w:webHidden/>
              </w:rPr>
              <w:instrText xml:space="preserve"> PAGEREF _Toc112761216 \h </w:instrText>
            </w:r>
            <w:r>
              <w:rPr>
                <w:noProof/>
                <w:webHidden/>
              </w:rPr>
            </w:r>
            <w:r>
              <w:rPr>
                <w:noProof/>
                <w:webHidden/>
              </w:rPr>
              <w:fldChar w:fldCharType="separate"/>
            </w:r>
            <w:r>
              <w:rPr>
                <w:noProof/>
                <w:webHidden/>
              </w:rPr>
              <w:t>284</w:t>
            </w:r>
            <w:r>
              <w:rPr>
                <w:noProof/>
                <w:webHidden/>
              </w:rPr>
              <w:fldChar w:fldCharType="end"/>
            </w:r>
          </w:hyperlink>
        </w:p>
        <w:p w14:paraId="7E0B152B" w14:textId="6EEC4DE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17" w:history="1">
            <w:r w:rsidRPr="00AF20FB">
              <w:rPr>
                <w:rStyle w:val="Lienhypertexte"/>
                <w:noProof/>
              </w:rPr>
              <w:t>53.32.7 Sols de type industriel à base de résines - Système multicouche : revêtement auto lissant avec projection de quartz CCTB 01.02</w:t>
            </w:r>
            <w:r>
              <w:rPr>
                <w:noProof/>
                <w:webHidden/>
              </w:rPr>
              <w:tab/>
            </w:r>
            <w:r>
              <w:rPr>
                <w:noProof/>
                <w:webHidden/>
              </w:rPr>
              <w:fldChar w:fldCharType="begin"/>
            </w:r>
            <w:r>
              <w:rPr>
                <w:noProof/>
                <w:webHidden/>
              </w:rPr>
              <w:instrText xml:space="preserve"> PAGEREF _Toc112761217 \h </w:instrText>
            </w:r>
            <w:r>
              <w:rPr>
                <w:noProof/>
                <w:webHidden/>
              </w:rPr>
            </w:r>
            <w:r>
              <w:rPr>
                <w:noProof/>
                <w:webHidden/>
              </w:rPr>
              <w:fldChar w:fldCharType="separate"/>
            </w:r>
            <w:r>
              <w:rPr>
                <w:noProof/>
                <w:webHidden/>
              </w:rPr>
              <w:t>285</w:t>
            </w:r>
            <w:r>
              <w:rPr>
                <w:noProof/>
                <w:webHidden/>
              </w:rPr>
              <w:fldChar w:fldCharType="end"/>
            </w:r>
          </w:hyperlink>
        </w:p>
        <w:p w14:paraId="0A3803D7" w14:textId="0DE14AE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18" w:history="1">
            <w:r w:rsidRPr="00AF20FB">
              <w:rPr>
                <w:rStyle w:val="Lienhypertexte"/>
                <w:noProof/>
              </w:rPr>
              <w:t>53.32.7a Sols de type industriel à base de résines - Système multicouche : revêtement auto lissant avec projection de quartz CCTB 01.10</w:t>
            </w:r>
            <w:r>
              <w:rPr>
                <w:noProof/>
                <w:webHidden/>
              </w:rPr>
              <w:tab/>
            </w:r>
            <w:r>
              <w:rPr>
                <w:noProof/>
                <w:webHidden/>
              </w:rPr>
              <w:fldChar w:fldCharType="begin"/>
            </w:r>
            <w:r>
              <w:rPr>
                <w:noProof/>
                <w:webHidden/>
              </w:rPr>
              <w:instrText xml:space="preserve"> PAGEREF _Toc112761218 \h </w:instrText>
            </w:r>
            <w:r>
              <w:rPr>
                <w:noProof/>
                <w:webHidden/>
              </w:rPr>
            </w:r>
            <w:r>
              <w:rPr>
                <w:noProof/>
                <w:webHidden/>
              </w:rPr>
              <w:fldChar w:fldCharType="separate"/>
            </w:r>
            <w:r>
              <w:rPr>
                <w:noProof/>
                <w:webHidden/>
              </w:rPr>
              <w:t>285</w:t>
            </w:r>
            <w:r>
              <w:rPr>
                <w:noProof/>
                <w:webHidden/>
              </w:rPr>
              <w:fldChar w:fldCharType="end"/>
            </w:r>
          </w:hyperlink>
        </w:p>
        <w:p w14:paraId="21F81444" w14:textId="2E632C1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19" w:history="1">
            <w:r w:rsidRPr="00AF20FB">
              <w:rPr>
                <w:rStyle w:val="Lienhypertexte"/>
                <w:noProof/>
              </w:rPr>
              <w:t>53.32.8 Sols de type industriel à base de résines - Couches armées de fibres/tissus synthétiques CCTB 01.02</w:t>
            </w:r>
            <w:r>
              <w:rPr>
                <w:noProof/>
                <w:webHidden/>
              </w:rPr>
              <w:tab/>
            </w:r>
            <w:r>
              <w:rPr>
                <w:noProof/>
                <w:webHidden/>
              </w:rPr>
              <w:fldChar w:fldCharType="begin"/>
            </w:r>
            <w:r>
              <w:rPr>
                <w:noProof/>
                <w:webHidden/>
              </w:rPr>
              <w:instrText xml:space="preserve"> PAGEREF _Toc112761219 \h </w:instrText>
            </w:r>
            <w:r>
              <w:rPr>
                <w:noProof/>
                <w:webHidden/>
              </w:rPr>
            </w:r>
            <w:r>
              <w:rPr>
                <w:noProof/>
                <w:webHidden/>
              </w:rPr>
              <w:fldChar w:fldCharType="separate"/>
            </w:r>
            <w:r>
              <w:rPr>
                <w:noProof/>
                <w:webHidden/>
              </w:rPr>
              <w:t>286</w:t>
            </w:r>
            <w:r>
              <w:rPr>
                <w:noProof/>
                <w:webHidden/>
              </w:rPr>
              <w:fldChar w:fldCharType="end"/>
            </w:r>
          </w:hyperlink>
        </w:p>
        <w:p w14:paraId="452E4148" w14:textId="0D03CA8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20" w:history="1">
            <w:r w:rsidRPr="00AF20FB">
              <w:rPr>
                <w:rStyle w:val="Lienhypertexte"/>
                <w:noProof/>
              </w:rPr>
              <w:t>53.32.8a Sols de type industriel à base de résines - Couches armées de fibres/tissus synthétiques CCTB 01.02</w:t>
            </w:r>
            <w:r>
              <w:rPr>
                <w:noProof/>
                <w:webHidden/>
              </w:rPr>
              <w:tab/>
            </w:r>
            <w:r>
              <w:rPr>
                <w:noProof/>
                <w:webHidden/>
              </w:rPr>
              <w:fldChar w:fldCharType="begin"/>
            </w:r>
            <w:r>
              <w:rPr>
                <w:noProof/>
                <w:webHidden/>
              </w:rPr>
              <w:instrText xml:space="preserve"> PAGEREF _Toc112761220 \h </w:instrText>
            </w:r>
            <w:r>
              <w:rPr>
                <w:noProof/>
                <w:webHidden/>
              </w:rPr>
            </w:r>
            <w:r>
              <w:rPr>
                <w:noProof/>
                <w:webHidden/>
              </w:rPr>
              <w:fldChar w:fldCharType="separate"/>
            </w:r>
            <w:r>
              <w:rPr>
                <w:noProof/>
                <w:webHidden/>
              </w:rPr>
              <w:t>286</w:t>
            </w:r>
            <w:r>
              <w:rPr>
                <w:noProof/>
                <w:webHidden/>
              </w:rPr>
              <w:fldChar w:fldCharType="end"/>
            </w:r>
          </w:hyperlink>
        </w:p>
        <w:p w14:paraId="1A8B3310" w14:textId="52A5B295"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221" w:history="1">
            <w:r w:rsidRPr="00AF20FB">
              <w:rPr>
                <w:rStyle w:val="Lienhypertexte"/>
                <w:noProof/>
              </w:rPr>
              <w:t>53.4 Planchers surélevés CCTB 01.02</w:t>
            </w:r>
            <w:r>
              <w:rPr>
                <w:noProof/>
                <w:webHidden/>
              </w:rPr>
              <w:tab/>
            </w:r>
            <w:r>
              <w:rPr>
                <w:noProof/>
                <w:webHidden/>
              </w:rPr>
              <w:fldChar w:fldCharType="begin"/>
            </w:r>
            <w:r>
              <w:rPr>
                <w:noProof/>
                <w:webHidden/>
              </w:rPr>
              <w:instrText xml:space="preserve"> PAGEREF _Toc112761221 \h </w:instrText>
            </w:r>
            <w:r>
              <w:rPr>
                <w:noProof/>
                <w:webHidden/>
              </w:rPr>
            </w:r>
            <w:r>
              <w:rPr>
                <w:noProof/>
                <w:webHidden/>
              </w:rPr>
              <w:fldChar w:fldCharType="separate"/>
            </w:r>
            <w:r>
              <w:rPr>
                <w:noProof/>
                <w:webHidden/>
              </w:rPr>
              <w:t>287</w:t>
            </w:r>
            <w:r>
              <w:rPr>
                <w:noProof/>
                <w:webHidden/>
              </w:rPr>
              <w:fldChar w:fldCharType="end"/>
            </w:r>
          </w:hyperlink>
        </w:p>
        <w:p w14:paraId="6932A05C" w14:textId="6D351F60"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22" w:history="1">
            <w:r w:rsidRPr="00AF20FB">
              <w:rPr>
                <w:rStyle w:val="Lienhypertexte"/>
                <w:noProof/>
              </w:rPr>
              <w:t>53.41 Planchers surélevés amovibles CCTB 01.02</w:t>
            </w:r>
            <w:r>
              <w:rPr>
                <w:noProof/>
                <w:webHidden/>
              </w:rPr>
              <w:tab/>
            </w:r>
            <w:r>
              <w:rPr>
                <w:noProof/>
                <w:webHidden/>
              </w:rPr>
              <w:fldChar w:fldCharType="begin"/>
            </w:r>
            <w:r>
              <w:rPr>
                <w:noProof/>
                <w:webHidden/>
              </w:rPr>
              <w:instrText xml:space="preserve"> PAGEREF _Toc112761222 \h </w:instrText>
            </w:r>
            <w:r>
              <w:rPr>
                <w:noProof/>
                <w:webHidden/>
              </w:rPr>
            </w:r>
            <w:r>
              <w:rPr>
                <w:noProof/>
                <w:webHidden/>
              </w:rPr>
              <w:fldChar w:fldCharType="separate"/>
            </w:r>
            <w:r>
              <w:rPr>
                <w:noProof/>
                <w:webHidden/>
              </w:rPr>
              <w:t>287</w:t>
            </w:r>
            <w:r>
              <w:rPr>
                <w:noProof/>
                <w:webHidden/>
              </w:rPr>
              <w:fldChar w:fldCharType="end"/>
            </w:r>
          </w:hyperlink>
        </w:p>
        <w:p w14:paraId="563EE86D" w14:textId="7670EB8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23" w:history="1">
            <w:r w:rsidRPr="00AF20FB">
              <w:rPr>
                <w:rStyle w:val="Lienhypertexte"/>
                <w:noProof/>
              </w:rPr>
              <w:t>53.41.1 Planchers surélevés amovibles - Dalles sur vérins CCTB 01.02</w:t>
            </w:r>
            <w:r>
              <w:rPr>
                <w:noProof/>
                <w:webHidden/>
              </w:rPr>
              <w:tab/>
            </w:r>
            <w:r>
              <w:rPr>
                <w:noProof/>
                <w:webHidden/>
              </w:rPr>
              <w:fldChar w:fldCharType="begin"/>
            </w:r>
            <w:r>
              <w:rPr>
                <w:noProof/>
                <w:webHidden/>
              </w:rPr>
              <w:instrText xml:space="preserve"> PAGEREF _Toc112761223 \h </w:instrText>
            </w:r>
            <w:r>
              <w:rPr>
                <w:noProof/>
                <w:webHidden/>
              </w:rPr>
            </w:r>
            <w:r>
              <w:rPr>
                <w:noProof/>
                <w:webHidden/>
              </w:rPr>
              <w:fldChar w:fldCharType="separate"/>
            </w:r>
            <w:r>
              <w:rPr>
                <w:noProof/>
                <w:webHidden/>
              </w:rPr>
              <w:t>287</w:t>
            </w:r>
            <w:r>
              <w:rPr>
                <w:noProof/>
                <w:webHidden/>
              </w:rPr>
              <w:fldChar w:fldCharType="end"/>
            </w:r>
          </w:hyperlink>
        </w:p>
        <w:p w14:paraId="466772DE" w14:textId="0B74DDF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24" w:history="1">
            <w:r w:rsidRPr="00AF20FB">
              <w:rPr>
                <w:rStyle w:val="Lienhypertexte"/>
                <w:noProof/>
              </w:rPr>
              <w:t>53.41.1a Planchers surélevés amovibles - Dalles sur vérins CCTB 01.02</w:t>
            </w:r>
            <w:r>
              <w:rPr>
                <w:noProof/>
                <w:webHidden/>
              </w:rPr>
              <w:tab/>
            </w:r>
            <w:r>
              <w:rPr>
                <w:noProof/>
                <w:webHidden/>
              </w:rPr>
              <w:fldChar w:fldCharType="begin"/>
            </w:r>
            <w:r>
              <w:rPr>
                <w:noProof/>
                <w:webHidden/>
              </w:rPr>
              <w:instrText xml:space="preserve"> PAGEREF _Toc112761224 \h </w:instrText>
            </w:r>
            <w:r>
              <w:rPr>
                <w:noProof/>
                <w:webHidden/>
              </w:rPr>
            </w:r>
            <w:r>
              <w:rPr>
                <w:noProof/>
                <w:webHidden/>
              </w:rPr>
              <w:fldChar w:fldCharType="separate"/>
            </w:r>
            <w:r>
              <w:rPr>
                <w:noProof/>
                <w:webHidden/>
              </w:rPr>
              <w:t>287</w:t>
            </w:r>
            <w:r>
              <w:rPr>
                <w:noProof/>
                <w:webHidden/>
              </w:rPr>
              <w:fldChar w:fldCharType="end"/>
            </w:r>
          </w:hyperlink>
        </w:p>
        <w:p w14:paraId="09AE7D40" w14:textId="6A6F27E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25" w:history="1">
            <w:r w:rsidRPr="00AF20FB">
              <w:rPr>
                <w:rStyle w:val="Lienhypertexte"/>
                <w:noProof/>
              </w:rPr>
              <w:t>53.42 Planchers surélevés creux CCTB 01.02</w:t>
            </w:r>
            <w:r>
              <w:rPr>
                <w:noProof/>
                <w:webHidden/>
              </w:rPr>
              <w:tab/>
            </w:r>
            <w:r>
              <w:rPr>
                <w:noProof/>
                <w:webHidden/>
              </w:rPr>
              <w:fldChar w:fldCharType="begin"/>
            </w:r>
            <w:r>
              <w:rPr>
                <w:noProof/>
                <w:webHidden/>
              </w:rPr>
              <w:instrText xml:space="preserve"> PAGEREF _Toc112761225 \h </w:instrText>
            </w:r>
            <w:r>
              <w:rPr>
                <w:noProof/>
                <w:webHidden/>
              </w:rPr>
            </w:r>
            <w:r>
              <w:rPr>
                <w:noProof/>
                <w:webHidden/>
              </w:rPr>
              <w:fldChar w:fldCharType="separate"/>
            </w:r>
            <w:r>
              <w:rPr>
                <w:noProof/>
                <w:webHidden/>
              </w:rPr>
              <w:t>287</w:t>
            </w:r>
            <w:r>
              <w:rPr>
                <w:noProof/>
                <w:webHidden/>
              </w:rPr>
              <w:fldChar w:fldCharType="end"/>
            </w:r>
          </w:hyperlink>
        </w:p>
        <w:p w14:paraId="0607C87C" w14:textId="6CF97D7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26" w:history="1">
            <w:r w:rsidRPr="00AF20FB">
              <w:rPr>
                <w:rStyle w:val="Lienhypertexte"/>
                <w:noProof/>
              </w:rPr>
              <w:t>53.42.1 Planchers surélevés creux de type sec CCTB 01.02</w:t>
            </w:r>
            <w:r>
              <w:rPr>
                <w:noProof/>
                <w:webHidden/>
              </w:rPr>
              <w:tab/>
            </w:r>
            <w:r>
              <w:rPr>
                <w:noProof/>
                <w:webHidden/>
              </w:rPr>
              <w:fldChar w:fldCharType="begin"/>
            </w:r>
            <w:r>
              <w:rPr>
                <w:noProof/>
                <w:webHidden/>
              </w:rPr>
              <w:instrText xml:space="preserve"> PAGEREF _Toc112761226 \h </w:instrText>
            </w:r>
            <w:r>
              <w:rPr>
                <w:noProof/>
                <w:webHidden/>
              </w:rPr>
            </w:r>
            <w:r>
              <w:rPr>
                <w:noProof/>
                <w:webHidden/>
              </w:rPr>
              <w:fldChar w:fldCharType="separate"/>
            </w:r>
            <w:r>
              <w:rPr>
                <w:noProof/>
                <w:webHidden/>
              </w:rPr>
              <w:t>287</w:t>
            </w:r>
            <w:r>
              <w:rPr>
                <w:noProof/>
                <w:webHidden/>
              </w:rPr>
              <w:fldChar w:fldCharType="end"/>
            </w:r>
          </w:hyperlink>
        </w:p>
        <w:p w14:paraId="73A2F46B" w14:textId="578BD4B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27" w:history="1">
            <w:r w:rsidRPr="00AF20FB">
              <w:rPr>
                <w:rStyle w:val="Lienhypertexte"/>
                <w:noProof/>
              </w:rPr>
              <w:t>53.42.1a Planchers surélevés creux de type sec CCTB 01.02</w:t>
            </w:r>
            <w:r>
              <w:rPr>
                <w:noProof/>
                <w:webHidden/>
              </w:rPr>
              <w:tab/>
            </w:r>
            <w:r>
              <w:rPr>
                <w:noProof/>
                <w:webHidden/>
              </w:rPr>
              <w:fldChar w:fldCharType="begin"/>
            </w:r>
            <w:r>
              <w:rPr>
                <w:noProof/>
                <w:webHidden/>
              </w:rPr>
              <w:instrText xml:space="preserve"> PAGEREF _Toc112761227 \h </w:instrText>
            </w:r>
            <w:r>
              <w:rPr>
                <w:noProof/>
                <w:webHidden/>
              </w:rPr>
            </w:r>
            <w:r>
              <w:rPr>
                <w:noProof/>
                <w:webHidden/>
              </w:rPr>
              <w:fldChar w:fldCharType="separate"/>
            </w:r>
            <w:r>
              <w:rPr>
                <w:noProof/>
                <w:webHidden/>
              </w:rPr>
              <w:t>287</w:t>
            </w:r>
            <w:r>
              <w:rPr>
                <w:noProof/>
                <w:webHidden/>
              </w:rPr>
              <w:fldChar w:fldCharType="end"/>
            </w:r>
          </w:hyperlink>
        </w:p>
        <w:p w14:paraId="4D878FA0" w14:textId="228BDBA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28" w:history="1">
            <w:r w:rsidRPr="00AF20FB">
              <w:rPr>
                <w:rStyle w:val="Lienhypertexte"/>
                <w:noProof/>
              </w:rPr>
              <w:t>53.42.2 Planchers surélevés creux de type humide CCTB 01.02</w:t>
            </w:r>
            <w:r>
              <w:rPr>
                <w:noProof/>
                <w:webHidden/>
              </w:rPr>
              <w:tab/>
            </w:r>
            <w:r>
              <w:rPr>
                <w:noProof/>
                <w:webHidden/>
              </w:rPr>
              <w:fldChar w:fldCharType="begin"/>
            </w:r>
            <w:r>
              <w:rPr>
                <w:noProof/>
                <w:webHidden/>
              </w:rPr>
              <w:instrText xml:space="preserve"> PAGEREF _Toc112761228 \h </w:instrText>
            </w:r>
            <w:r>
              <w:rPr>
                <w:noProof/>
                <w:webHidden/>
              </w:rPr>
            </w:r>
            <w:r>
              <w:rPr>
                <w:noProof/>
                <w:webHidden/>
              </w:rPr>
              <w:fldChar w:fldCharType="separate"/>
            </w:r>
            <w:r>
              <w:rPr>
                <w:noProof/>
                <w:webHidden/>
              </w:rPr>
              <w:t>287</w:t>
            </w:r>
            <w:r>
              <w:rPr>
                <w:noProof/>
                <w:webHidden/>
              </w:rPr>
              <w:fldChar w:fldCharType="end"/>
            </w:r>
          </w:hyperlink>
        </w:p>
        <w:p w14:paraId="649DD68C" w14:textId="6DCE255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29" w:history="1">
            <w:r w:rsidRPr="00AF20FB">
              <w:rPr>
                <w:rStyle w:val="Lienhypertexte"/>
                <w:noProof/>
              </w:rPr>
              <w:t>53.42.2a Planchers surélevés creux de type humide CCTB 01.02</w:t>
            </w:r>
            <w:r>
              <w:rPr>
                <w:noProof/>
                <w:webHidden/>
              </w:rPr>
              <w:tab/>
            </w:r>
            <w:r>
              <w:rPr>
                <w:noProof/>
                <w:webHidden/>
              </w:rPr>
              <w:fldChar w:fldCharType="begin"/>
            </w:r>
            <w:r>
              <w:rPr>
                <w:noProof/>
                <w:webHidden/>
              </w:rPr>
              <w:instrText xml:space="preserve"> PAGEREF _Toc112761229 \h </w:instrText>
            </w:r>
            <w:r>
              <w:rPr>
                <w:noProof/>
                <w:webHidden/>
              </w:rPr>
            </w:r>
            <w:r>
              <w:rPr>
                <w:noProof/>
                <w:webHidden/>
              </w:rPr>
              <w:fldChar w:fldCharType="separate"/>
            </w:r>
            <w:r>
              <w:rPr>
                <w:noProof/>
                <w:webHidden/>
              </w:rPr>
              <w:t>287</w:t>
            </w:r>
            <w:r>
              <w:rPr>
                <w:noProof/>
                <w:webHidden/>
              </w:rPr>
              <w:fldChar w:fldCharType="end"/>
            </w:r>
          </w:hyperlink>
        </w:p>
        <w:p w14:paraId="163CA881" w14:textId="5369BFD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30" w:history="1">
            <w:r w:rsidRPr="00AF20FB">
              <w:rPr>
                <w:rStyle w:val="Lienhypertexte"/>
                <w:noProof/>
              </w:rPr>
              <w:t>53.43 Planchers surélevés - Eléments particuliers CCTB 01.02</w:t>
            </w:r>
            <w:r>
              <w:rPr>
                <w:noProof/>
                <w:webHidden/>
              </w:rPr>
              <w:tab/>
            </w:r>
            <w:r>
              <w:rPr>
                <w:noProof/>
                <w:webHidden/>
              </w:rPr>
              <w:fldChar w:fldCharType="begin"/>
            </w:r>
            <w:r>
              <w:rPr>
                <w:noProof/>
                <w:webHidden/>
              </w:rPr>
              <w:instrText xml:space="preserve"> PAGEREF _Toc112761230 \h </w:instrText>
            </w:r>
            <w:r>
              <w:rPr>
                <w:noProof/>
                <w:webHidden/>
              </w:rPr>
            </w:r>
            <w:r>
              <w:rPr>
                <w:noProof/>
                <w:webHidden/>
              </w:rPr>
              <w:fldChar w:fldCharType="separate"/>
            </w:r>
            <w:r>
              <w:rPr>
                <w:noProof/>
                <w:webHidden/>
              </w:rPr>
              <w:t>287</w:t>
            </w:r>
            <w:r>
              <w:rPr>
                <w:noProof/>
                <w:webHidden/>
              </w:rPr>
              <w:fldChar w:fldCharType="end"/>
            </w:r>
          </w:hyperlink>
        </w:p>
        <w:p w14:paraId="30192911" w14:textId="60C7E21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31" w:history="1">
            <w:r w:rsidRPr="00AF20FB">
              <w:rPr>
                <w:rStyle w:val="Lienhypertexte"/>
                <w:noProof/>
              </w:rPr>
              <w:t>53.43.1 Planchers surélevés - Eléments particuliers - Trappes d'accès CCTB 01.02</w:t>
            </w:r>
            <w:r>
              <w:rPr>
                <w:noProof/>
                <w:webHidden/>
              </w:rPr>
              <w:tab/>
            </w:r>
            <w:r>
              <w:rPr>
                <w:noProof/>
                <w:webHidden/>
              </w:rPr>
              <w:fldChar w:fldCharType="begin"/>
            </w:r>
            <w:r>
              <w:rPr>
                <w:noProof/>
                <w:webHidden/>
              </w:rPr>
              <w:instrText xml:space="preserve"> PAGEREF _Toc112761231 \h </w:instrText>
            </w:r>
            <w:r>
              <w:rPr>
                <w:noProof/>
                <w:webHidden/>
              </w:rPr>
            </w:r>
            <w:r>
              <w:rPr>
                <w:noProof/>
                <w:webHidden/>
              </w:rPr>
              <w:fldChar w:fldCharType="separate"/>
            </w:r>
            <w:r>
              <w:rPr>
                <w:noProof/>
                <w:webHidden/>
              </w:rPr>
              <w:t>287</w:t>
            </w:r>
            <w:r>
              <w:rPr>
                <w:noProof/>
                <w:webHidden/>
              </w:rPr>
              <w:fldChar w:fldCharType="end"/>
            </w:r>
          </w:hyperlink>
        </w:p>
        <w:p w14:paraId="50494099" w14:textId="47750C0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32" w:history="1">
            <w:r w:rsidRPr="00AF20FB">
              <w:rPr>
                <w:rStyle w:val="Lienhypertexte"/>
                <w:noProof/>
              </w:rPr>
              <w:t>53.43.1a Planchers surélevés - Eléments particuliers - Trappes d'accès CCTB 01.02</w:t>
            </w:r>
            <w:r>
              <w:rPr>
                <w:noProof/>
                <w:webHidden/>
              </w:rPr>
              <w:tab/>
            </w:r>
            <w:r>
              <w:rPr>
                <w:noProof/>
                <w:webHidden/>
              </w:rPr>
              <w:fldChar w:fldCharType="begin"/>
            </w:r>
            <w:r>
              <w:rPr>
                <w:noProof/>
                <w:webHidden/>
              </w:rPr>
              <w:instrText xml:space="preserve"> PAGEREF _Toc112761232 \h </w:instrText>
            </w:r>
            <w:r>
              <w:rPr>
                <w:noProof/>
                <w:webHidden/>
              </w:rPr>
            </w:r>
            <w:r>
              <w:rPr>
                <w:noProof/>
                <w:webHidden/>
              </w:rPr>
              <w:fldChar w:fldCharType="separate"/>
            </w:r>
            <w:r>
              <w:rPr>
                <w:noProof/>
                <w:webHidden/>
              </w:rPr>
              <w:t>287</w:t>
            </w:r>
            <w:r>
              <w:rPr>
                <w:noProof/>
                <w:webHidden/>
              </w:rPr>
              <w:fldChar w:fldCharType="end"/>
            </w:r>
          </w:hyperlink>
        </w:p>
        <w:p w14:paraId="25401C1A" w14:textId="505F1CAB"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233" w:history="1">
            <w:r w:rsidRPr="00AF20FB">
              <w:rPr>
                <w:rStyle w:val="Lienhypertexte"/>
                <w:noProof/>
              </w:rPr>
              <w:t>53.5 Revêtements de sols intérieurs CCTB 01.10</w:t>
            </w:r>
            <w:r>
              <w:rPr>
                <w:noProof/>
                <w:webHidden/>
              </w:rPr>
              <w:tab/>
            </w:r>
            <w:r>
              <w:rPr>
                <w:noProof/>
                <w:webHidden/>
              </w:rPr>
              <w:fldChar w:fldCharType="begin"/>
            </w:r>
            <w:r>
              <w:rPr>
                <w:noProof/>
                <w:webHidden/>
              </w:rPr>
              <w:instrText xml:space="preserve"> PAGEREF _Toc112761233 \h </w:instrText>
            </w:r>
            <w:r>
              <w:rPr>
                <w:noProof/>
                <w:webHidden/>
              </w:rPr>
            </w:r>
            <w:r>
              <w:rPr>
                <w:noProof/>
                <w:webHidden/>
              </w:rPr>
              <w:fldChar w:fldCharType="separate"/>
            </w:r>
            <w:r>
              <w:rPr>
                <w:noProof/>
                <w:webHidden/>
              </w:rPr>
              <w:t>287</w:t>
            </w:r>
            <w:r>
              <w:rPr>
                <w:noProof/>
                <w:webHidden/>
              </w:rPr>
              <w:fldChar w:fldCharType="end"/>
            </w:r>
          </w:hyperlink>
        </w:p>
        <w:p w14:paraId="2782E837" w14:textId="395576B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34" w:history="1">
            <w:r w:rsidRPr="00AF20FB">
              <w:rPr>
                <w:rStyle w:val="Lienhypertexte"/>
                <w:noProof/>
              </w:rPr>
              <w:t>53.51 Revêtements de sols en carreaux de céramique CCTB 01.10</w:t>
            </w:r>
            <w:r>
              <w:rPr>
                <w:noProof/>
                <w:webHidden/>
              </w:rPr>
              <w:tab/>
            </w:r>
            <w:r>
              <w:rPr>
                <w:noProof/>
                <w:webHidden/>
              </w:rPr>
              <w:fldChar w:fldCharType="begin"/>
            </w:r>
            <w:r>
              <w:rPr>
                <w:noProof/>
                <w:webHidden/>
              </w:rPr>
              <w:instrText xml:space="preserve"> PAGEREF _Toc112761234 \h </w:instrText>
            </w:r>
            <w:r>
              <w:rPr>
                <w:noProof/>
                <w:webHidden/>
              </w:rPr>
            </w:r>
            <w:r>
              <w:rPr>
                <w:noProof/>
                <w:webHidden/>
              </w:rPr>
              <w:fldChar w:fldCharType="separate"/>
            </w:r>
            <w:r>
              <w:rPr>
                <w:noProof/>
                <w:webHidden/>
              </w:rPr>
              <w:t>292</w:t>
            </w:r>
            <w:r>
              <w:rPr>
                <w:noProof/>
                <w:webHidden/>
              </w:rPr>
              <w:fldChar w:fldCharType="end"/>
            </w:r>
          </w:hyperlink>
        </w:p>
        <w:p w14:paraId="6413467E" w14:textId="6EA050A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35" w:history="1">
            <w:r w:rsidRPr="00AF20FB">
              <w:rPr>
                <w:rStyle w:val="Lienhypertexte"/>
                <w:noProof/>
              </w:rPr>
              <w:t>53.51.1 Revêtements de sols en carreaux de céramique CCTB 01.02</w:t>
            </w:r>
            <w:r>
              <w:rPr>
                <w:noProof/>
                <w:webHidden/>
              </w:rPr>
              <w:tab/>
            </w:r>
            <w:r>
              <w:rPr>
                <w:noProof/>
                <w:webHidden/>
              </w:rPr>
              <w:fldChar w:fldCharType="begin"/>
            </w:r>
            <w:r>
              <w:rPr>
                <w:noProof/>
                <w:webHidden/>
              </w:rPr>
              <w:instrText xml:space="preserve"> PAGEREF _Toc112761235 \h </w:instrText>
            </w:r>
            <w:r>
              <w:rPr>
                <w:noProof/>
                <w:webHidden/>
              </w:rPr>
            </w:r>
            <w:r>
              <w:rPr>
                <w:noProof/>
                <w:webHidden/>
              </w:rPr>
              <w:fldChar w:fldCharType="separate"/>
            </w:r>
            <w:r>
              <w:rPr>
                <w:noProof/>
                <w:webHidden/>
              </w:rPr>
              <w:t>297</w:t>
            </w:r>
            <w:r>
              <w:rPr>
                <w:noProof/>
                <w:webHidden/>
              </w:rPr>
              <w:fldChar w:fldCharType="end"/>
            </w:r>
          </w:hyperlink>
        </w:p>
        <w:p w14:paraId="528438AC" w14:textId="246652A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36" w:history="1">
            <w:r w:rsidRPr="00AF20FB">
              <w:rPr>
                <w:rStyle w:val="Lienhypertexte"/>
                <w:noProof/>
              </w:rPr>
              <w:t>53.51.1a Revêtements de sols en carreaux de céramique CCTB 01.10</w:t>
            </w:r>
            <w:r>
              <w:rPr>
                <w:noProof/>
                <w:webHidden/>
              </w:rPr>
              <w:tab/>
            </w:r>
            <w:r>
              <w:rPr>
                <w:noProof/>
                <w:webHidden/>
              </w:rPr>
              <w:fldChar w:fldCharType="begin"/>
            </w:r>
            <w:r>
              <w:rPr>
                <w:noProof/>
                <w:webHidden/>
              </w:rPr>
              <w:instrText xml:space="preserve"> PAGEREF _Toc112761236 \h </w:instrText>
            </w:r>
            <w:r>
              <w:rPr>
                <w:noProof/>
                <w:webHidden/>
              </w:rPr>
            </w:r>
            <w:r>
              <w:rPr>
                <w:noProof/>
                <w:webHidden/>
              </w:rPr>
              <w:fldChar w:fldCharType="separate"/>
            </w:r>
            <w:r>
              <w:rPr>
                <w:noProof/>
                <w:webHidden/>
              </w:rPr>
              <w:t>297</w:t>
            </w:r>
            <w:r>
              <w:rPr>
                <w:noProof/>
                <w:webHidden/>
              </w:rPr>
              <w:fldChar w:fldCharType="end"/>
            </w:r>
          </w:hyperlink>
        </w:p>
        <w:p w14:paraId="357F03B7" w14:textId="7093794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37" w:history="1">
            <w:r w:rsidRPr="00AF20FB">
              <w:rPr>
                <w:rStyle w:val="Lienhypertexte"/>
                <w:noProof/>
              </w:rPr>
              <w:t>53.52 Revêtements de sols en pierre naturelle CCTB 01.10</w:t>
            </w:r>
            <w:r>
              <w:rPr>
                <w:noProof/>
                <w:webHidden/>
              </w:rPr>
              <w:tab/>
            </w:r>
            <w:r>
              <w:rPr>
                <w:noProof/>
                <w:webHidden/>
              </w:rPr>
              <w:fldChar w:fldCharType="begin"/>
            </w:r>
            <w:r>
              <w:rPr>
                <w:noProof/>
                <w:webHidden/>
              </w:rPr>
              <w:instrText xml:space="preserve"> PAGEREF _Toc112761237 \h </w:instrText>
            </w:r>
            <w:r>
              <w:rPr>
                <w:noProof/>
                <w:webHidden/>
              </w:rPr>
            </w:r>
            <w:r>
              <w:rPr>
                <w:noProof/>
                <w:webHidden/>
              </w:rPr>
              <w:fldChar w:fldCharType="separate"/>
            </w:r>
            <w:r>
              <w:rPr>
                <w:noProof/>
                <w:webHidden/>
              </w:rPr>
              <w:t>300</w:t>
            </w:r>
            <w:r>
              <w:rPr>
                <w:noProof/>
                <w:webHidden/>
              </w:rPr>
              <w:fldChar w:fldCharType="end"/>
            </w:r>
          </w:hyperlink>
        </w:p>
        <w:p w14:paraId="64BE462A" w14:textId="404A895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38" w:history="1">
            <w:r w:rsidRPr="00AF20FB">
              <w:rPr>
                <w:rStyle w:val="Lienhypertexte"/>
                <w:noProof/>
              </w:rPr>
              <w:t>53.52.1 Revêtements de sols en pierres sédimentaires CCTB 01.02</w:t>
            </w:r>
            <w:r>
              <w:rPr>
                <w:noProof/>
                <w:webHidden/>
              </w:rPr>
              <w:tab/>
            </w:r>
            <w:r>
              <w:rPr>
                <w:noProof/>
                <w:webHidden/>
              </w:rPr>
              <w:fldChar w:fldCharType="begin"/>
            </w:r>
            <w:r>
              <w:rPr>
                <w:noProof/>
                <w:webHidden/>
              </w:rPr>
              <w:instrText xml:space="preserve"> PAGEREF _Toc112761238 \h </w:instrText>
            </w:r>
            <w:r>
              <w:rPr>
                <w:noProof/>
                <w:webHidden/>
              </w:rPr>
            </w:r>
            <w:r>
              <w:rPr>
                <w:noProof/>
                <w:webHidden/>
              </w:rPr>
              <w:fldChar w:fldCharType="separate"/>
            </w:r>
            <w:r>
              <w:rPr>
                <w:noProof/>
                <w:webHidden/>
              </w:rPr>
              <w:t>301</w:t>
            </w:r>
            <w:r>
              <w:rPr>
                <w:noProof/>
                <w:webHidden/>
              </w:rPr>
              <w:fldChar w:fldCharType="end"/>
            </w:r>
          </w:hyperlink>
        </w:p>
        <w:p w14:paraId="7296AC6B" w14:textId="67CF175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39" w:history="1">
            <w:r w:rsidRPr="00AF20FB">
              <w:rPr>
                <w:rStyle w:val="Lienhypertexte"/>
                <w:noProof/>
              </w:rPr>
              <w:t>53.52.1a Revêtements de sols en pierres sédimentaires, en pierres calcaires marbrières - pierres bleues  CCTB 01.02</w:t>
            </w:r>
            <w:r>
              <w:rPr>
                <w:noProof/>
                <w:webHidden/>
              </w:rPr>
              <w:tab/>
            </w:r>
            <w:r>
              <w:rPr>
                <w:noProof/>
                <w:webHidden/>
              </w:rPr>
              <w:fldChar w:fldCharType="begin"/>
            </w:r>
            <w:r>
              <w:rPr>
                <w:noProof/>
                <w:webHidden/>
              </w:rPr>
              <w:instrText xml:space="preserve"> PAGEREF _Toc112761239 \h </w:instrText>
            </w:r>
            <w:r>
              <w:rPr>
                <w:noProof/>
                <w:webHidden/>
              </w:rPr>
            </w:r>
            <w:r>
              <w:rPr>
                <w:noProof/>
                <w:webHidden/>
              </w:rPr>
              <w:fldChar w:fldCharType="separate"/>
            </w:r>
            <w:r>
              <w:rPr>
                <w:noProof/>
                <w:webHidden/>
              </w:rPr>
              <w:t>301</w:t>
            </w:r>
            <w:r>
              <w:rPr>
                <w:noProof/>
                <w:webHidden/>
              </w:rPr>
              <w:fldChar w:fldCharType="end"/>
            </w:r>
          </w:hyperlink>
        </w:p>
        <w:p w14:paraId="19618C0B" w14:textId="1D0752D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0" w:history="1">
            <w:r w:rsidRPr="00AF20FB">
              <w:rPr>
                <w:rStyle w:val="Lienhypertexte"/>
                <w:noProof/>
              </w:rPr>
              <w:t>53.52.1b Revêtements de sols en pierres sédimentaires, en pierres calcaires marbrières - autres pierres marbrières  CCTB 01.02</w:t>
            </w:r>
            <w:r>
              <w:rPr>
                <w:noProof/>
                <w:webHidden/>
              </w:rPr>
              <w:tab/>
            </w:r>
            <w:r>
              <w:rPr>
                <w:noProof/>
                <w:webHidden/>
              </w:rPr>
              <w:fldChar w:fldCharType="begin"/>
            </w:r>
            <w:r>
              <w:rPr>
                <w:noProof/>
                <w:webHidden/>
              </w:rPr>
              <w:instrText xml:space="preserve"> PAGEREF _Toc112761240 \h </w:instrText>
            </w:r>
            <w:r>
              <w:rPr>
                <w:noProof/>
                <w:webHidden/>
              </w:rPr>
            </w:r>
            <w:r>
              <w:rPr>
                <w:noProof/>
                <w:webHidden/>
              </w:rPr>
              <w:fldChar w:fldCharType="separate"/>
            </w:r>
            <w:r>
              <w:rPr>
                <w:noProof/>
                <w:webHidden/>
              </w:rPr>
              <w:t>301</w:t>
            </w:r>
            <w:r>
              <w:rPr>
                <w:noProof/>
                <w:webHidden/>
              </w:rPr>
              <w:fldChar w:fldCharType="end"/>
            </w:r>
          </w:hyperlink>
        </w:p>
        <w:p w14:paraId="4E464F8C" w14:textId="7006E95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1" w:history="1">
            <w:r w:rsidRPr="00AF20FB">
              <w:rPr>
                <w:rStyle w:val="Lienhypertexte"/>
                <w:noProof/>
              </w:rPr>
              <w:t>53.52.1c Revêtements de sols en pierres sédimentaires, en pierres calcaires non marbrières - pierres blanches CCTB 01.02</w:t>
            </w:r>
            <w:r>
              <w:rPr>
                <w:noProof/>
                <w:webHidden/>
              </w:rPr>
              <w:tab/>
            </w:r>
            <w:r>
              <w:rPr>
                <w:noProof/>
                <w:webHidden/>
              </w:rPr>
              <w:fldChar w:fldCharType="begin"/>
            </w:r>
            <w:r>
              <w:rPr>
                <w:noProof/>
                <w:webHidden/>
              </w:rPr>
              <w:instrText xml:space="preserve"> PAGEREF _Toc112761241 \h </w:instrText>
            </w:r>
            <w:r>
              <w:rPr>
                <w:noProof/>
                <w:webHidden/>
              </w:rPr>
            </w:r>
            <w:r>
              <w:rPr>
                <w:noProof/>
                <w:webHidden/>
              </w:rPr>
              <w:fldChar w:fldCharType="separate"/>
            </w:r>
            <w:r>
              <w:rPr>
                <w:noProof/>
                <w:webHidden/>
              </w:rPr>
              <w:t>301</w:t>
            </w:r>
            <w:r>
              <w:rPr>
                <w:noProof/>
                <w:webHidden/>
              </w:rPr>
              <w:fldChar w:fldCharType="end"/>
            </w:r>
          </w:hyperlink>
        </w:p>
        <w:p w14:paraId="7A66879F" w14:textId="5B5527E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2" w:history="1">
            <w:r w:rsidRPr="00AF20FB">
              <w:rPr>
                <w:rStyle w:val="Lienhypertexte"/>
                <w:noProof/>
              </w:rPr>
              <w:t>53.52.1d Revêtements de sols en pierres sédimentaires, en pierres calcaires non marbrières -autres pierres calcaires non marbrières  CCTB 01.02</w:t>
            </w:r>
            <w:r>
              <w:rPr>
                <w:noProof/>
                <w:webHidden/>
              </w:rPr>
              <w:tab/>
            </w:r>
            <w:r>
              <w:rPr>
                <w:noProof/>
                <w:webHidden/>
              </w:rPr>
              <w:fldChar w:fldCharType="begin"/>
            </w:r>
            <w:r>
              <w:rPr>
                <w:noProof/>
                <w:webHidden/>
              </w:rPr>
              <w:instrText xml:space="preserve"> PAGEREF _Toc112761242 \h </w:instrText>
            </w:r>
            <w:r>
              <w:rPr>
                <w:noProof/>
                <w:webHidden/>
              </w:rPr>
            </w:r>
            <w:r>
              <w:rPr>
                <w:noProof/>
                <w:webHidden/>
              </w:rPr>
              <w:fldChar w:fldCharType="separate"/>
            </w:r>
            <w:r>
              <w:rPr>
                <w:noProof/>
                <w:webHidden/>
              </w:rPr>
              <w:t>301</w:t>
            </w:r>
            <w:r>
              <w:rPr>
                <w:noProof/>
                <w:webHidden/>
              </w:rPr>
              <w:fldChar w:fldCharType="end"/>
            </w:r>
          </w:hyperlink>
        </w:p>
        <w:p w14:paraId="4A6DCFD4" w14:textId="47D24BE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3" w:history="1">
            <w:r w:rsidRPr="00AF20FB">
              <w:rPr>
                <w:rStyle w:val="Lienhypertexte"/>
                <w:noProof/>
              </w:rPr>
              <w:t>53.52.1e Revêtements de sols en pierres sédimentaires, en pierres calcaires non marbrières - calcaire gréseux  CCTB 01.02</w:t>
            </w:r>
            <w:r>
              <w:rPr>
                <w:noProof/>
                <w:webHidden/>
              </w:rPr>
              <w:tab/>
            </w:r>
            <w:r>
              <w:rPr>
                <w:noProof/>
                <w:webHidden/>
              </w:rPr>
              <w:fldChar w:fldCharType="begin"/>
            </w:r>
            <w:r>
              <w:rPr>
                <w:noProof/>
                <w:webHidden/>
              </w:rPr>
              <w:instrText xml:space="preserve"> PAGEREF _Toc112761243 \h </w:instrText>
            </w:r>
            <w:r>
              <w:rPr>
                <w:noProof/>
                <w:webHidden/>
              </w:rPr>
            </w:r>
            <w:r>
              <w:rPr>
                <w:noProof/>
                <w:webHidden/>
              </w:rPr>
              <w:fldChar w:fldCharType="separate"/>
            </w:r>
            <w:r>
              <w:rPr>
                <w:noProof/>
                <w:webHidden/>
              </w:rPr>
              <w:t>301</w:t>
            </w:r>
            <w:r>
              <w:rPr>
                <w:noProof/>
                <w:webHidden/>
              </w:rPr>
              <w:fldChar w:fldCharType="end"/>
            </w:r>
          </w:hyperlink>
        </w:p>
        <w:p w14:paraId="71CAD599" w14:textId="137DF84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4" w:history="1">
            <w:r w:rsidRPr="00AF20FB">
              <w:rPr>
                <w:rStyle w:val="Lienhypertexte"/>
                <w:noProof/>
              </w:rPr>
              <w:t>53.52.1f Revêtements de sols en pierres sédimentaires, en pierres siliceuses - grès  CCTB 01.02</w:t>
            </w:r>
            <w:r>
              <w:rPr>
                <w:noProof/>
                <w:webHidden/>
              </w:rPr>
              <w:tab/>
            </w:r>
            <w:r>
              <w:rPr>
                <w:noProof/>
                <w:webHidden/>
              </w:rPr>
              <w:fldChar w:fldCharType="begin"/>
            </w:r>
            <w:r>
              <w:rPr>
                <w:noProof/>
                <w:webHidden/>
              </w:rPr>
              <w:instrText xml:space="preserve"> PAGEREF _Toc112761244 \h </w:instrText>
            </w:r>
            <w:r>
              <w:rPr>
                <w:noProof/>
                <w:webHidden/>
              </w:rPr>
            </w:r>
            <w:r>
              <w:rPr>
                <w:noProof/>
                <w:webHidden/>
              </w:rPr>
              <w:fldChar w:fldCharType="separate"/>
            </w:r>
            <w:r>
              <w:rPr>
                <w:noProof/>
                <w:webHidden/>
              </w:rPr>
              <w:t>301</w:t>
            </w:r>
            <w:r>
              <w:rPr>
                <w:noProof/>
                <w:webHidden/>
              </w:rPr>
              <w:fldChar w:fldCharType="end"/>
            </w:r>
          </w:hyperlink>
        </w:p>
        <w:p w14:paraId="0D7149C4" w14:textId="6711B25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5" w:history="1">
            <w:r w:rsidRPr="00AF20FB">
              <w:rPr>
                <w:rStyle w:val="Lienhypertexte"/>
                <w:noProof/>
              </w:rPr>
              <w:t>53.52.1g Revêtements de sols en pierres sédimentaires, en pierres siliceuses - schiste - shale CCTB 01.02</w:t>
            </w:r>
            <w:r>
              <w:rPr>
                <w:noProof/>
                <w:webHidden/>
              </w:rPr>
              <w:tab/>
            </w:r>
            <w:r>
              <w:rPr>
                <w:noProof/>
                <w:webHidden/>
              </w:rPr>
              <w:fldChar w:fldCharType="begin"/>
            </w:r>
            <w:r>
              <w:rPr>
                <w:noProof/>
                <w:webHidden/>
              </w:rPr>
              <w:instrText xml:space="preserve"> PAGEREF _Toc112761245 \h </w:instrText>
            </w:r>
            <w:r>
              <w:rPr>
                <w:noProof/>
                <w:webHidden/>
              </w:rPr>
            </w:r>
            <w:r>
              <w:rPr>
                <w:noProof/>
                <w:webHidden/>
              </w:rPr>
              <w:fldChar w:fldCharType="separate"/>
            </w:r>
            <w:r>
              <w:rPr>
                <w:noProof/>
                <w:webHidden/>
              </w:rPr>
              <w:t>301</w:t>
            </w:r>
            <w:r>
              <w:rPr>
                <w:noProof/>
                <w:webHidden/>
              </w:rPr>
              <w:fldChar w:fldCharType="end"/>
            </w:r>
          </w:hyperlink>
        </w:p>
        <w:p w14:paraId="4E27AF5B" w14:textId="6CF4BDC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46" w:history="1">
            <w:r w:rsidRPr="00AF20FB">
              <w:rPr>
                <w:rStyle w:val="Lienhypertexte"/>
                <w:noProof/>
              </w:rPr>
              <w:t>53.52.2 Revêtements de sols en pierres magmatiques CCTB 01.02</w:t>
            </w:r>
            <w:r>
              <w:rPr>
                <w:noProof/>
                <w:webHidden/>
              </w:rPr>
              <w:tab/>
            </w:r>
            <w:r>
              <w:rPr>
                <w:noProof/>
                <w:webHidden/>
              </w:rPr>
              <w:fldChar w:fldCharType="begin"/>
            </w:r>
            <w:r>
              <w:rPr>
                <w:noProof/>
                <w:webHidden/>
              </w:rPr>
              <w:instrText xml:space="preserve"> PAGEREF _Toc112761246 \h </w:instrText>
            </w:r>
            <w:r>
              <w:rPr>
                <w:noProof/>
                <w:webHidden/>
              </w:rPr>
            </w:r>
            <w:r>
              <w:rPr>
                <w:noProof/>
                <w:webHidden/>
              </w:rPr>
              <w:fldChar w:fldCharType="separate"/>
            </w:r>
            <w:r>
              <w:rPr>
                <w:noProof/>
                <w:webHidden/>
              </w:rPr>
              <w:t>301</w:t>
            </w:r>
            <w:r>
              <w:rPr>
                <w:noProof/>
                <w:webHidden/>
              </w:rPr>
              <w:fldChar w:fldCharType="end"/>
            </w:r>
          </w:hyperlink>
        </w:p>
        <w:p w14:paraId="637F1704" w14:textId="45A6927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7" w:history="1">
            <w:r w:rsidRPr="00AF20FB">
              <w:rPr>
                <w:rStyle w:val="Lienhypertexte"/>
                <w:noProof/>
              </w:rPr>
              <w:t>53.52.2a Revêtements de sols en pierres magmatiques - en granits CCTB 01.02</w:t>
            </w:r>
            <w:r>
              <w:rPr>
                <w:noProof/>
                <w:webHidden/>
              </w:rPr>
              <w:tab/>
            </w:r>
            <w:r>
              <w:rPr>
                <w:noProof/>
                <w:webHidden/>
              </w:rPr>
              <w:fldChar w:fldCharType="begin"/>
            </w:r>
            <w:r>
              <w:rPr>
                <w:noProof/>
                <w:webHidden/>
              </w:rPr>
              <w:instrText xml:space="preserve"> PAGEREF _Toc112761247 \h </w:instrText>
            </w:r>
            <w:r>
              <w:rPr>
                <w:noProof/>
                <w:webHidden/>
              </w:rPr>
            </w:r>
            <w:r>
              <w:rPr>
                <w:noProof/>
                <w:webHidden/>
              </w:rPr>
              <w:fldChar w:fldCharType="separate"/>
            </w:r>
            <w:r>
              <w:rPr>
                <w:noProof/>
                <w:webHidden/>
              </w:rPr>
              <w:t>301</w:t>
            </w:r>
            <w:r>
              <w:rPr>
                <w:noProof/>
                <w:webHidden/>
              </w:rPr>
              <w:fldChar w:fldCharType="end"/>
            </w:r>
          </w:hyperlink>
        </w:p>
        <w:p w14:paraId="1DA2CFF1" w14:textId="43C72DE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48" w:history="1">
            <w:r w:rsidRPr="00AF20FB">
              <w:rPr>
                <w:rStyle w:val="Lienhypertexte"/>
                <w:noProof/>
              </w:rPr>
              <w:t>53.52.2b Revêtements de sols en pierres magmatiques - en basaltes CCTB 01.02</w:t>
            </w:r>
            <w:r>
              <w:rPr>
                <w:noProof/>
                <w:webHidden/>
              </w:rPr>
              <w:tab/>
            </w:r>
            <w:r>
              <w:rPr>
                <w:noProof/>
                <w:webHidden/>
              </w:rPr>
              <w:fldChar w:fldCharType="begin"/>
            </w:r>
            <w:r>
              <w:rPr>
                <w:noProof/>
                <w:webHidden/>
              </w:rPr>
              <w:instrText xml:space="preserve"> PAGEREF _Toc112761248 \h </w:instrText>
            </w:r>
            <w:r>
              <w:rPr>
                <w:noProof/>
                <w:webHidden/>
              </w:rPr>
            </w:r>
            <w:r>
              <w:rPr>
                <w:noProof/>
                <w:webHidden/>
              </w:rPr>
              <w:fldChar w:fldCharType="separate"/>
            </w:r>
            <w:r>
              <w:rPr>
                <w:noProof/>
                <w:webHidden/>
              </w:rPr>
              <w:t>301</w:t>
            </w:r>
            <w:r>
              <w:rPr>
                <w:noProof/>
                <w:webHidden/>
              </w:rPr>
              <w:fldChar w:fldCharType="end"/>
            </w:r>
          </w:hyperlink>
        </w:p>
        <w:p w14:paraId="0A102214" w14:textId="28D98F7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49" w:history="1">
            <w:r w:rsidRPr="00AF20FB">
              <w:rPr>
                <w:rStyle w:val="Lienhypertexte"/>
                <w:noProof/>
              </w:rPr>
              <w:t>53.52.3 Revêtements de sols en pierres métamorphiques CCTB 01.02</w:t>
            </w:r>
            <w:r>
              <w:rPr>
                <w:noProof/>
                <w:webHidden/>
              </w:rPr>
              <w:tab/>
            </w:r>
            <w:r>
              <w:rPr>
                <w:noProof/>
                <w:webHidden/>
              </w:rPr>
              <w:fldChar w:fldCharType="begin"/>
            </w:r>
            <w:r>
              <w:rPr>
                <w:noProof/>
                <w:webHidden/>
              </w:rPr>
              <w:instrText xml:space="preserve"> PAGEREF _Toc112761249 \h </w:instrText>
            </w:r>
            <w:r>
              <w:rPr>
                <w:noProof/>
                <w:webHidden/>
              </w:rPr>
            </w:r>
            <w:r>
              <w:rPr>
                <w:noProof/>
                <w:webHidden/>
              </w:rPr>
              <w:fldChar w:fldCharType="separate"/>
            </w:r>
            <w:r>
              <w:rPr>
                <w:noProof/>
                <w:webHidden/>
              </w:rPr>
              <w:t>301</w:t>
            </w:r>
            <w:r>
              <w:rPr>
                <w:noProof/>
                <w:webHidden/>
              </w:rPr>
              <w:fldChar w:fldCharType="end"/>
            </w:r>
          </w:hyperlink>
        </w:p>
        <w:p w14:paraId="27F7FE5B" w14:textId="7A34B51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50" w:history="1">
            <w:r w:rsidRPr="00AF20FB">
              <w:rPr>
                <w:rStyle w:val="Lienhypertexte"/>
                <w:noProof/>
              </w:rPr>
              <w:t>53.52.3a Revêtements de sols en pierres métamorphiques - en marbres CCTB 01.02</w:t>
            </w:r>
            <w:r>
              <w:rPr>
                <w:noProof/>
                <w:webHidden/>
              </w:rPr>
              <w:tab/>
            </w:r>
            <w:r>
              <w:rPr>
                <w:noProof/>
                <w:webHidden/>
              </w:rPr>
              <w:fldChar w:fldCharType="begin"/>
            </w:r>
            <w:r>
              <w:rPr>
                <w:noProof/>
                <w:webHidden/>
              </w:rPr>
              <w:instrText xml:space="preserve"> PAGEREF _Toc112761250 \h </w:instrText>
            </w:r>
            <w:r>
              <w:rPr>
                <w:noProof/>
                <w:webHidden/>
              </w:rPr>
            </w:r>
            <w:r>
              <w:rPr>
                <w:noProof/>
                <w:webHidden/>
              </w:rPr>
              <w:fldChar w:fldCharType="separate"/>
            </w:r>
            <w:r>
              <w:rPr>
                <w:noProof/>
                <w:webHidden/>
              </w:rPr>
              <w:t>302</w:t>
            </w:r>
            <w:r>
              <w:rPr>
                <w:noProof/>
                <w:webHidden/>
              </w:rPr>
              <w:fldChar w:fldCharType="end"/>
            </w:r>
          </w:hyperlink>
        </w:p>
        <w:p w14:paraId="6FE5BF86" w14:textId="66B3AD7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51" w:history="1">
            <w:r w:rsidRPr="00AF20FB">
              <w:rPr>
                <w:rStyle w:val="Lienhypertexte"/>
                <w:noProof/>
              </w:rPr>
              <w:t>53.52.3b Revêtements de sols en pierres métamorphiques - en gneiss CCTB 01.02</w:t>
            </w:r>
            <w:r>
              <w:rPr>
                <w:noProof/>
                <w:webHidden/>
              </w:rPr>
              <w:tab/>
            </w:r>
            <w:r>
              <w:rPr>
                <w:noProof/>
                <w:webHidden/>
              </w:rPr>
              <w:fldChar w:fldCharType="begin"/>
            </w:r>
            <w:r>
              <w:rPr>
                <w:noProof/>
                <w:webHidden/>
              </w:rPr>
              <w:instrText xml:space="preserve"> PAGEREF _Toc112761251 \h </w:instrText>
            </w:r>
            <w:r>
              <w:rPr>
                <w:noProof/>
                <w:webHidden/>
              </w:rPr>
            </w:r>
            <w:r>
              <w:rPr>
                <w:noProof/>
                <w:webHidden/>
              </w:rPr>
              <w:fldChar w:fldCharType="separate"/>
            </w:r>
            <w:r>
              <w:rPr>
                <w:noProof/>
                <w:webHidden/>
              </w:rPr>
              <w:t>302</w:t>
            </w:r>
            <w:r>
              <w:rPr>
                <w:noProof/>
                <w:webHidden/>
              </w:rPr>
              <w:fldChar w:fldCharType="end"/>
            </w:r>
          </w:hyperlink>
        </w:p>
        <w:p w14:paraId="5BF1690B" w14:textId="689A5B3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52" w:history="1">
            <w:r w:rsidRPr="00AF20FB">
              <w:rPr>
                <w:rStyle w:val="Lienhypertexte"/>
                <w:noProof/>
              </w:rPr>
              <w:t>53.52.3c Revêtements de sols en pierres métamorphiques - en serpentinite CCTB 01.02</w:t>
            </w:r>
            <w:r>
              <w:rPr>
                <w:noProof/>
                <w:webHidden/>
              </w:rPr>
              <w:tab/>
            </w:r>
            <w:r>
              <w:rPr>
                <w:noProof/>
                <w:webHidden/>
              </w:rPr>
              <w:fldChar w:fldCharType="begin"/>
            </w:r>
            <w:r>
              <w:rPr>
                <w:noProof/>
                <w:webHidden/>
              </w:rPr>
              <w:instrText xml:space="preserve"> PAGEREF _Toc112761252 \h </w:instrText>
            </w:r>
            <w:r>
              <w:rPr>
                <w:noProof/>
                <w:webHidden/>
              </w:rPr>
            </w:r>
            <w:r>
              <w:rPr>
                <w:noProof/>
                <w:webHidden/>
              </w:rPr>
              <w:fldChar w:fldCharType="separate"/>
            </w:r>
            <w:r>
              <w:rPr>
                <w:noProof/>
                <w:webHidden/>
              </w:rPr>
              <w:t>302</w:t>
            </w:r>
            <w:r>
              <w:rPr>
                <w:noProof/>
                <w:webHidden/>
              </w:rPr>
              <w:fldChar w:fldCharType="end"/>
            </w:r>
          </w:hyperlink>
        </w:p>
        <w:p w14:paraId="5757C474" w14:textId="50D1B65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53" w:history="1">
            <w:r w:rsidRPr="00AF20FB">
              <w:rPr>
                <w:rStyle w:val="Lienhypertexte"/>
                <w:noProof/>
              </w:rPr>
              <w:t>53.53 Revêtements en carreaux en mosaïque CCTB 01.02</w:t>
            </w:r>
            <w:r>
              <w:rPr>
                <w:noProof/>
                <w:webHidden/>
              </w:rPr>
              <w:tab/>
            </w:r>
            <w:r>
              <w:rPr>
                <w:noProof/>
                <w:webHidden/>
              </w:rPr>
              <w:fldChar w:fldCharType="begin"/>
            </w:r>
            <w:r>
              <w:rPr>
                <w:noProof/>
                <w:webHidden/>
              </w:rPr>
              <w:instrText xml:space="preserve"> PAGEREF _Toc112761253 \h </w:instrText>
            </w:r>
            <w:r>
              <w:rPr>
                <w:noProof/>
                <w:webHidden/>
              </w:rPr>
            </w:r>
            <w:r>
              <w:rPr>
                <w:noProof/>
                <w:webHidden/>
              </w:rPr>
              <w:fldChar w:fldCharType="separate"/>
            </w:r>
            <w:r>
              <w:rPr>
                <w:noProof/>
                <w:webHidden/>
              </w:rPr>
              <w:t>302</w:t>
            </w:r>
            <w:r>
              <w:rPr>
                <w:noProof/>
                <w:webHidden/>
              </w:rPr>
              <w:fldChar w:fldCharType="end"/>
            </w:r>
          </w:hyperlink>
        </w:p>
        <w:p w14:paraId="5D1880D6" w14:textId="072AEFF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54" w:history="1">
            <w:r w:rsidRPr="00AF20FB">
              <w:rPr>
                <w:rStyle w:val="Lienhypertexte"/>
                <w:noProof/>
              </w:rPr>
              <w:t>53.53.1 Revêtements en carreaux en mosaïque de marbre CCTB 01.02</w:t>
            </w:r>
            <w:r>
              <w:rPr>
                <w:noProof/>
                <w:webHidden/>
              </w:rPr>
              <w:tab/>
            </w:r>
            <w:r>
              <w:rPr>
                <w:noProof/>
                <w:webHidden/>
              </w:rPr>
              <w:fldChar w:fldCharType="begin"/>
            </w:r>
            <w:r>
              <w:rPr>
                <w:noProof/>
                <w:webHidden/>
              </w:rPr>
              <w:instrText xml:space="preserve"> PAGEREF _Toc112761254 \h </w:instrText>
            </w:r>
            <w:r>
              <w:rPr>
                <w:noProof/>
                <w:webHidden/>
              </w:rPr>
            </w:r>
            <w:r>
              <w:rPr>
                <w:noProof/>
                <w:webHidden/>
              </w:rPr>
              <w:fldChar w:fldCharType="separate"/>
            </w:r>
            <w:r>
              <w:rPr>
                <w:noProof/>
                <w:webHidden/>
              </w:rPr>
              <w:t>302</w:t>
            </w:r>
            <w:r>
              <w:rPr>
                <w:noProof/>
                <w:webHidden/>
              </w:rPr>
              <w:fldChar w:fldCharType="end"/>
            </w:r>
          </w:hyperlink>
        </w:p>
        <w:p w14:paraId="101384C3" w14:textId="2956598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55" w:history="1">
            <w:r w:rsidRPr="00AF20FB">
              <w:rPr>
                <w:rStyle w:val="Lienhypertexte"/>
                <w:noProof/>
              </w:rPr>
              <w:t>53.53.1a Revêtements en carreaux en mosaïque de marbre CCTB 01.10</w:t>
            </w:r>
            <w:r>
              <w:rPr>
                <w:noProof/>
                <w:webHidden/>
              </w:rPr>
              <w:tab/>
            </w:r>
            <w:r>
              <w:rPr>
                <w:noProof/>
                <w:webHidden/>
              </w:rPr>
              <w:fldChar w:fldCharType="begin"/>
            </w:r>
            <w:r>
              <w:rPr>
                <w:noProof/>
                <w:webHidden/>
              </w:rPr>
              <w:instrText xml:space="preserve"> PAGEREF _Toc112761255 \h </w:instrText>
            </w:r>
            <w:r>
              <w:rPr>
                <w:noProof/>
                <w:webHidden/>
              </w:rPr>
            </w:r>
            <w:r>
              <w:rPr>
                <w:noProof/>
                <w:webHidden/>
              </w:rPr>
              <w:fldChar w:fldCharType="separate"/>
            </w:r>
            <w:r>
              <w:rPr>
                <w:noProof/>
                <w:webHidden/>
              </w:rPr>
              <w:t>302</w:t>
            </w:r>
            <w:r>
              <w:rPr>
                <w:noProof/>
                <w:webHidden/>
              </w:rPr>
              <w:fldChar w:fldCharType="end"/>
            </w:r>
          </w:hyperlink>
        </w:p>
        <w:p w14:paraId="57D8D959" w14:textId="1F602E1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56" w:history="1">
            <w:r w:rsidRPr="00AF20FB">
              <w:rPr>
                <w:rStyle w:val="Lienhypertexte"/>
                <w:noProof/>
              </w:rPr>
              <w:t>53.53.2 Revêtements en carreaux en mosaïque de céramique CCTB 01.02</w:t>
            </w:r>
            <w:r>
              <w:rPr>
                <w:noProof/>
                <w:webHidden/>
              </w:rPr>
              <w:tab/>
            </w:r>
            <w:r>
              <w:rPr>
                <w:noProof/>
                <w:webHidden/>
              </w:rPr>
              <w:fldChar w:fldCharType="begin"/>
            </w:r>
            <w:r>
              <w:rPr>
                <w:noProof/>
                <w:webHidden/>
              </w:rPr>
              <w:instrText xml:space="preserve"> PAGEREF _Toc112761256 \h </w:instrText>
            </w:r>
            <w:r>
              <w:rPr>
                <w:noProof/>
                <w:webHidden/>
              </w:rPr>
            </w:r>
            <w:r>
              <w:rPr>
                <w:noProof/>
                <w:webHidden/>
              </w:rPr>
              <w:fldChar w:fldCharType="separate"/>
            </w:r>
            <w:r>
              <w:rPr>
                <w:noProof/>
                <w:webHidden/>
              </w:rPr>
              <w:t>303</w:t>
            </w:r>
            <w:r>
              <w:rPr>
                <w:noProof/>
                <w:webHidden/>
              </w:rPr>
              <w:fldChar w:fldCharType="end"/>
            </w:r>
          </w:hyperlink>
        </w:p>
        <w:p w14:paraId="35170120" w14:textId="73E5F0F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57" w:history="1">
            <w:r w:rsidRPr="00AF20FB">
              <w:rPr>
                <w:rStyle w:val="Lienhypertexte"/>
                <w:noProof/>
              </w:rPr>
              <w:t>53.53.2a Revêtements en carreaux en mosaïque de céramique CCTB 01.02</w:t>
            </w:r>
            <w:r>
              <w:rPr>
                <w:noProof/>
                <w:webHidden/>
              </w:rPr>
              <w:tab/>
            </w:r>
            <w:r>
              <w:rPr>
                <w:noProof/>
                <w:webHidden/>
              </w:rPr>
              <w:fldChar w:fldCharType="begin"/>
            </w:r>
            <w:r>
              <w:rPr>
                <w:noProof/>
                <w:webHidden/>
              </w:rPr>
              <w:instrText xml:space="preserve"> PAGEREF _Toc112761257 \h </w:instrText>
            </w:r>
            <w:r>
              <w:rPr>
                <w:noProof/>
                <w:webHidden/>
              </w:rPr>
            </w:r>
            <w:r>
              <w:rPr>
                <w:noProof/>
                <w:webHidden/>
              </w:rPr>
              <w:fldChar w:fldCharType="separate"/>
            </w:r>
            <w:r>
              <w:rPr>
                <w:noProof/>
                <w:webHidden/>
              </w:rPr>
              <w:t>303</w:t>
            </w:r>
            <w:r>
              <w:rPr>
                <w:noProof/>
                <w:webHidden/>
              </w:rPr>
              <w:fldChar w:fldCharType="end"/>
            </w:r>
          </w:hyperlink>
        </w:p>
        <w:p w14:paraId="4E9301A4" w14:textId="46668F3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58" w:history="1">
            <w:r w:rsidRPr="00AF20FB">
              <w:rPr>
                <w:rStyle w:val="Lienhypertexte"/>
                <w:noProof/>
              </w:rPr>
              <w:t>53.53.3 Revêtements en carreaux en mosaïque de galets CCTB 01.02</w:t>
            </w:r>
            <w:r>
              <w:rPr>
                <w:noProof/>
                <w:webHidden/>
              </w:rPr>
              <w:tab/>
            </w:r>
            <w:r>
              <w:rPr>
                <w:noProof/>
                <w:webHidden/>
              </w:rPr>
              <w:fldChar w:fldCharType="begin"/>
            </w:r>
            <w:r>
              <w:rPr>
                <w:noProof/>
                <w:webHidden/>
              </w:rPr>
              <w:instrText xml:space="preserve"> PAGEREF _Toc112761258 \h </w:instrText>
            </w:r>
            <w:r>
              <w:rPr>
                <w:noProof/>
                <w:webHidden/>
              </w:rPr>
            </w:r>
            <w:r>
              <w:rPr>
                <w:noProof/>
                <w:webHidden/>
              </w:rPr>
              <w:fldChar w:fldCharType="separate"/>
            </w:r>
            <w:r>
              <w:rPr>
                <w:noProof/>
                <w:webHidden/>
              </w:rPr>
              <w:t>303</w:t>
            </w:r>
            <w:r>
              <w:rPr>
                <w:noProof/>
                <w:webHidden/>
              </w:rPr>
              <w:fldChar w:fldCharType="end"/>
            </w:r>
          </w:hyperlink>
        </w:p>
        <w:p w14:paraId="78B2C252" w14:textId="58C74F4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59" w:history="1">
            <w:r w:rsidRPr="00AF20FB">
              <w:rPr>
                <w:rStyle w:val="Lienhypertexte"/>
                <w:noProof/>
              </w:rPr>
              <w:t>53.53.3a Revêtements en carreaux en mosaïque de galets CCTB 01.02</w:t>
            </w:r>
            <w:r>
              <w:rPr>
                <w:noProof/>
                <w:webHidden/>
              </w:rPr>
              <w:tab/>
            </w:r>
            <w:r>
              <w:rPr>
                <w:noProof/>
                <w:webHidden/>
              </w:rPr>
              <w:fldChar w:fldCharType="begin"/>
            </w:r>
            <w:r>
              <w:rPr>
                <w:noProof/>
                <w:webHidden/>
              </w:rPr>
              <w:instrText xml:space="preserve"> PAGEREF _Toc112761259 \h </w:instrText>
            </w:r>
            <w:r>
              <w:rPr>
                <w:noProof/>
                <w:webHidden/>
              </w:rPr>
            </w:r>
            <w:r>
              <w:rPr>
                <w:noProof/>
                <w:webHidden/>
              </w:rPr>
              <w:fldChar w:fldCharType="separate"/>
            </w:r>
            <w:r>
              <w:rPr>
                <w:noProof/>
                <w:webHidden/>
              </w:rPr>
              <w:t>303</w:t>
            </w:r>
            <w:r>
              <w:rPr>
                <w:noProof/>
                <w:webHidden/>
              </w:rPr>
              <w:fldChar w:fldCharType="end"/>
            </w:r>
          </w:hyperlink>
        </w:p>
        <w:p w14:paraId="7CD5CA82" w14:textId="14EE2DA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60" w:history="1">
            <w:r w:rsidRPr="00AF20FB">
              <w:rPr>
                <w:rStyle w:val="Lienhypertexte"/>
                <w:noProof/>
              </w:rPr>
              <w:t>53.54 Revêtements en carreaux à base de liants CCTB 01.02</w:t>
            </w:r>
            <w:r>
              <w:rPr>
                <w:noProof/>
                <w:webHidden/>
              </w:rPr>
              <w:tab/>
            </w:r>
            <w:r>
              <w:rPr>
                <w:noProof/>
                <w:webHidden/>
              </w:rPr>
              <w:fldChar w:fldCharType="begin"/>
            </w:r>
            <w:r>
              <w:rPr>
                <w:noProof/>
                <w:webHidden/>
              </w:rPr>
              <w:instrText xml:space="preserve"> PAGEREF _Toc112761260 \h </w:instrText>
            </w:r>
            <w:r>
              <w:rPr>
                <w:noProof/>
                <w:webHidden/>
              </w:rPr>
            </w:r>
            <w:r>
              <w:rPr>
                <w:noProof/>
                <w:webHidden/>
              </w:rPr>
              <w:fldChar w:fldCharType="separate"/>
            </w:r>
            <w:r>
              <w:rPr>
                <w:noProof/>
                <w:webHidden/>
              </w:rPr>
              <w:t>303</w:t>
            </w:r>
            <w:r>
              <w:rPr>
                <w:noProof/>
                <w:webHidden/>
              </w:rPr>
              <w:fldChar w:fldCharType="end"/>
            </w:r>
          </w:hyperlink>
        </w:p>
        <w:p w14:paraId="30C6CDD8" w14:textId="4259C4E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61" w:history="1">
            <w:r w:rsidRPr="00AF20FB">
              <w:rPr>
                <w:rStyle w:val="Lienhypertexte"/>
                <w:noProof/>
              </w:rPr>
              <w:t>53.54.1 Revêtements en carreaux à base de liants hydrauliques CCTB 01.02</w:t>
            </w:r>
            <w:r>
              <w:rPr>
                <w:noProof/>
                <w:webHidden/>
              </w:rPr>
              <w:tab/>
            </w:r>
            <w:r>
              <w:rPr>
                <w:noProof/>
                <w:webHidden/>
              </w:rPr>
              <w:fldChar w:fldCharType="begin"/>
            </w:r>
            <w:r>
              <w:rPr>
                <w:noProof/>
                <w:webHidden/>
              </w:rPr>
              <w:instrText xml:space="preserve"> PAGEREF _Toc112761261 \h </w:instrText>
            </w:r>
            <w:r>
              <w:rPr>
                <w:noProof/>
                <w:webHidden/>
              </w:rPr>
            </w:r>
            <w:r>
              <w:rPr>
                <w:noProof/>
                <w:webHidden/>
              </w:rPr>
              <w:fldChar w:fldCharType="separate"/>
            </w:r>
            <w:r>
              <w:rPr>
                <w:noProof/>
                <w:webHidden/>
              </w:rPr>
              <w:t>304</w:t>
            </w:r>
            <w:r>
              <w:rPr>
                <w:noProof/>
                <w:webHidden/>
              </w:rPr>
              <w:fldChar w:fldCharType="end"/>
            </w:r>
          </w:hyperlink>
        </w:p>
        <w:p w14:paraId="55D3B19B" w14:textId="298F413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62" w:history="1">
            <w:r w:rsidRPr="00AF20FB">
              <w:rPr>
                <w:rStyle w:val="Lienhypertexte"/>
                <w:noProof/>
              </w:rPr>
              <w:t>53.54.1a Revêtements en carreaux à base de liants hydrauliques - Ciment coloré dans la masse CCTB 01.07</w:t>
            </w:r>
            <w:r>
              <w:rPr>
                <w:noProof/>
                <w:webHidden/>
              </w:rPr>
              <w:tab/>
            </w:r>
            <w:r>
              <w:rPr>
                <w:noProof/>
                <w:webHidden/>
              </w:rPr>
              <w:fldChar w:fldCharType="begin"/>
            </w:r>
            <w:r>
              <w:rPr>
                <w:noProof/>
                <w:webHidden/>
              </w:rPr>
              <w:instrText xml:space="preserve"> PAGEREF _Toc112761262 \h </w:instrText>
            </w:r>
            <w:r>
              <w:rPr>
                <w:noProof/>
                <w:webHidden/>
              </w:rPr>
            </w:r>
            <w:r>
              <w:rPr>
                <w:noProof/>
                <w:webHidden/>
              </w:rPr>
              <w:fldChar w:fldCharType="separate"/>
            </w:r>
            <w:r>
              <w:rPr>
                <w:noProof/>
                <w:webHidden/>
              </w:rPr>
              <w:t>304</w:t>
            </w:r>
            <w:r>
              <w:rPr>
                <w:noProof/>
                <w:webHidden/>
              </w:rPr>
              <w:fldChar w:fldCharType="end"/>
            </w:r>
          </w:hyperlink>
        </w:p>
        <w:p w14:paraId="355174DB" w14:textId="48F0B45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63" w:history="1">
            <w:r w:rsidRPr="00AF20FB">
              <w:rPr>
                <w:rStyle w:val="Lienhypertexte"/>
                <w:noProof/>
              </w:rPr>
              <w:t>53.54.1b Revêtements en carreaux à base de liants hydrauliques - Couche d'usure composée de granulats mêlés au ciment CCTB 01.02</w:t>
            </w:r>
            <w:r>
              <w:rPr>
                <w:noProof/>
                <w:webHidden/>
              </w:rPr>
              <w:tab/>
            </w:r>
            <w:r>
              <w:rPr>
                <w:noProof/>
                <w:webHidden/>
              </w:rPr>
              <w:fldChar w:fldCharType="begin"/>
            </w:r>
            <w:r>
              <w:rPr>
                <w:noProof/>
                <w:webHidden/>
              </w:rPr>
              <w:instrText xml:space="preserve"> PAGEREF _Toc112761263 \h </w:instrText>
            </w:r>
            <w:r>
              <w:rPr>
                <w:noProof/>
                <w:webHidden/>
              </w:rPr>
            </w:r>
            <w:r>
              <w:rPr>
                <w:noProof/>
                <w:webHidden/>
              </w:rPr>
              <w:fldChar w:fldCharType="separate"/>
            </w:r>
            <w:r>
              <w:rPr>
                <w:noProof/>
                <w:webHidden/>
              </w:rPr>
              <w:t>305</w:t>
            </w:r>
            <w:r>
              <w:rPr>
                <w:noProof/>
                <w:webHidden/>
              </w:rPr>
              <w:fldChar w:fldCharType="end"/>
            </w:r>
          </w:hyperlink>
        </w:p>
        <w:p w14:paraId="10FCBE78" w14:textId="3702BF3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64" w:history="1">
            <w:r w:rsidRPr="00AF20FB">
              <w:rPr>
                <w:rStyle w:val="Lienhypertexte"/>
                <w:noProof/>
              </w:rPr>
              <w:t>53.54.1c Revêtements en carreaux à base de liants hydrauliques - Dalles de béton CCTB 01.10</w:t>
            </w:r>
            <w:r>
              <w:rPr>
                <w:noProof/>
                <w:webHidden/>
              </w:rPr>
              <w:tab/>
            </w:r>
            <w:r>
              <w:rPr>
                <w:noProof/>
                <w:webHidden/>
              </w:rPr>
              <w:fldChar w:fldCharType="begin"/>
            </w:r>
            <w:r>
              <w:rPr>
                <w:noProof/>
                <w:webHidden/>
              </w:rPr>
              <w:instrText xml:space="preserve"> PAGEREF _Toc112761264 \h </w:instrText>
            </w:r>
            <w:r>
              <w:rPr>
                <w:noProof/>
                <w:webHidden/>
              </w:rPr>
            </w:r>
            <w:r>
              <w:rPr>
                <w:noProof/>
                <w:webHidden/>
              </w:rPr>
              <w:fldChar w:fldCharType="separate"/>
            </w:r>
            <w:r>
              <w:rPr>
                <w:noProof/>
                <w:webHidden/>
              </w:rPr>
              <w:t>305</w:t>
            </w:r>
            <w:r>
              <w:rPr>
                <w:noProof/>
                <w:webHidden/>
              </w:rPr>
              <w:fldChar w:fldCharType="end"/>
            </w:r>
          </w:hyperlink>
        </w:p>
        <w:p w14:paraId="4B23AAF4" w14:textId="107AFA0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65" w:history="1">
            <w:r w:rsidRPr="00AF20FB">
              <w:rPr>
                <w:rStyle w:val="Lienhypertexte"/>
                <w:noProof/>
              </w:rPr>
              <w:t>53.54.2 Revêtements en carreaux à base de liants résineux CCTB 01.02</w:t>
            </w:r>
            <w:r>
              <w:rPr>
                <w:noProof/>
                <w:webHidden/>
              </w:rPr>
              <w:tab/>
            </w:r>
            <w:r>
              <w:rPr>
                <w:noProof/>
                <w:webHidden/>
              </w:rPr>
              <w:fldChar w:fldCharType="begin"/>
            </w:r>
            <w:r>
              <w:rPr>
                <w:noProof/>
                <w:webHidden/>
              </w:rPr>
              <w:instrText xml:space="preserve"> PAGEREF _Toc112761265 \h </w:instrText>
            </w:r>
            <w:r>
              <w:rPr>
                <w:noProof/>
                <w:webHidden/>
              </w:rPr>
            </w:r>
            <w:r>
              <w:rPr>
                <w:noProof/>
                <w:webHidden/>
              </w:rPr>
              <w:fldChar w:fldCharType="separate"/>
            </w:r>
            <w:r>
              <w:rPr>
                <w:noProof/>
                <w:webHidden/>
              </w:rPr>
              <w:t>306</w:t>
            </w:r>
            <w:r>
              <w:rPr>
                <w:noProof/>
                <w:webHidden/>
              </w:rPr>
              <w:fldChar w:fldCharType="end"/>
            </w:r>
          </w:hyperlink>
        </w:p>
        <w:p w14:paraId="326236AC" w14:textId="5523569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66" w:history="1">
            <w:r w:rsidRPr="00AF20FB">
              <w:rPr>
                <w:rStyle w:val="Lienhypertexte"/>
                <w:noProof/>
              </w:rPr>
              <w:t>53.54.2a Revêtements en carreaux à base de liants résineux CCTB 01.02</w:t>
            </w:r>
            <w:r>
              <w:rPr>
                <w:noProof/>
                <w:webHidden/>
              </w:rPr>
              <w:tab/>
            </w:r>
            <w:r>
              <w:rPr>
                <w:noProof/>
                <w:webHidden/>
              </w:rPr>
              <w:fldChar w:fldCharType="begin"/>
            </w:r>
            <w:r>
              <w:rPr>
                <w:noProof/>
                <w:webHidden/>
              </w:rPr>
              <w:instrText xml:space="preserve"> PAGEREF _Toc112761266 \h </w:instrText>
            </w:r>
            <w:r>
              <w:rPr>
                <w:noProof/>
                <w:webHidden/>
              </w:rPr>
            </w:r>
            <w:r>
              <w:rPr>
                <w:noProof/>
                <w:webHidden/>
              </w:rPr>
              <w:fldChar w:fldCharType="separate"/>
            </w:r>
            <w:r>
              <w:rPr>
                <w:noProof/>
                <w:webHidden/>
              </w:rPr>
              <w:t>306</w:t>
            </w:r>
            <w:r>
              <w:rPr>
                <w:noProof/>
                <w:webHidden/>
              </w:rPr>
              <w:fldChar w:fldCharType="end"/>
            </w:r>
          </w:hyperlink>
        </w:p>
        <w:p w14:paraId="7CD82AC4" w14:textId="6A904F9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67" w:history="1">
            <w:r w:rsidRPr="00AF20FB">
              <w:rPr>
                <w:rStyle w:val="Lienhypertexte"/>
                <w:noProof/>
              </w:rPr>
              <w:t>53.55 Revêtements de sols souples CCTB 01.10</w:t>
            </w:r>
            <w:r>
              <w:rPr>
                <w:noProof/>
                <w:webHidden/>
              </w:rPr>
              <w:tab/>
            </w:r>
            <w:r>
              <w:rPr>
                <w:noProof/>
                <w:webHidden/>
              </w:rPr>
              <w:fldChar w:fldCharType="begin"/>
            </w:r>
            <w:r>
              <w:rPr>
                <w:noProof/>
                <w:webHidden/>
              </w:rPr>
              <w:instrText xml:space="preserve"> PAGEREF _Toc112761267 \h </w:instrText>
            </w:r>
            <w:r>
              <w:rPr>
                <w:noProof/>
                <w:webHidden/>
              </w:rPr>
            </w:r>
            <w:r>
              <w:rPr>
                <w:noProof/>
                <w:webHidden/>
              </w:rPr>
              <w:fldChar w:fldCharType="separate"/>
            </w:r>
            <w:r>
              <w:rPr>
                <w:noProof/>
                <w:webHidden/>
              </w:rPr>
              <w:t>306</w:t>
            </w:r>
            <w:r>
              <w:rPr>
                <w:noProof/>
                <w:webHidden/>
              </w:rPr>
              <w:fldChar w:fldCharType="end"/>
            </w:r>
          </w:hyperlink>
        </w:p>
        <w:p w14:paraId="0BED8995" w14:textId="1BE1767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68" w:history="1">
            <w:r w:rsidRPr="00AF20FB">
              <w:rPr>
                <w:rStyle w:val="Lienhypertexte"/>
                <w:noProof/>
              </w:rPr>
              <w:t>53.55.1 Revêtements de sols souples en textile CCTB 01.02</w:t>
            </w:r>
            <w:r>
              <w:rPr>
                <w:noProof/>
                <w:webHidden/>
              </w:rPr>
              <w:tab/>
            </w:r>
            <w:r>
              <w:rPr>
                <w:noProof/>
                <w:webHidden/>
              </w:rPr>
              <w:fldChar w:fldCharType="begin"/>
            </w:r>
            <w:r>
              <w:rPr>
                <w:noProof/>
                <w:webHidden/>
              </w:rPr>
              <w:instrText xml:space="preserve"> PAGEREF _Toc112761268 \h </w:instrText>
            </w:r>
            <w:r>
              <w:rPr>
                <w:noProof/>
                <w:webHidden/>
              </w:rPr>
            </w:r>
            <w:r>
              <w:rPr>
                <w:noProof/>
                <w:webHidden/>
              </w:rPr>
              <w:fldChar w:fldCharType="separate"/>
            </w:r>
            <w:r>
              <w:rPr>
                <w:noProof/>
                <w:webHidden/>
              </w:rPr>
              <w:t>310</w:t>
            </w:r>
            <w:r>
              <w:rPr>
                <w:noProof/>
                <w:webHidden/>
              </w:rPr>
              <w:fldChar w:fldCharType="end"/>
            </w:r>
          </w:hyperlink>
        </w:p>
        <w:p w14:paraId="32C3CDA8" w14:textId="378A678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69" w:history="1">
            <w:r w:rsidRPr="00AF20FB">
              <w:rPr>
                <w:rStyle w:val="Lienhypertexte"/>
                <w:noProof/>
              </w:rPr>
              <w:t>53.55.1a Revêtements de sols souples en textile - Tapis plain, etc. CCTB 01.10</w:t>
            </w:r>
            <w:r>
              <w:rPr>
                <w:noProof/>
                <w:webHidden/>
              </w:rPr>
              <w:tab/>
            </w:r>
            <w:r>
              <w:rPr>
                <w:noProof/>
                <w:webHidden/>
              </w:rPr>
              <w:fldChar w:fldCharType="begin"/>
            </w:r>
            <w:r>
              <w:rPr>
                <w:noProof/>
                <w:webHidden/>
              </w:rPr>
              <w:instrText xml:space="preserve"> PAGEREF _Toc112761269 \h </w:instrText>
            </w:r>
            <w:r>
              <w:rPr>
                <w:noProof/>
                <w:webHidden/>
              </w:rPr>
            </w:r>
            <w:r>
              <w:rPr>
                <w:noProof/>
                <w:webHidden/>
              </w:rPr>
              <w:fldChar w:fldCharType="separate"/>
            </w:r>
            <w:r>
              <w:rPr>
                <w:noProof/>
                <w:webHidden/>
              </w:rPr>
              <w:t>310</w:t>
            </w:r>
            <w:r>
              <w:rPr>
                <w:noProof/>
                <w:webHidden/>
              </w:rPr>
              <w:fldChar w:fldCharType="end"/>
            </w:r>
          </w:hyperlink>
        </w:p>
        <w:p w14:paraId="1CB5662C" w14:textId="064CECB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0" w:history="1">
            <w:r w:rsidRPr="00AF20FB">
              <w:rPr>
                <w:rStyle w:val="Lienhypertexte"/>
                <w:noProof/>
              </w:rPr>
              <w:t>53.55.1b Revêtements de sols souples en textile - Coco CCTB 01.02</w:t>
            </w:r>
            <w:r>
              <w:rPr>
                <w:noProof/>
                <w:webHidden/>
              </w:rPr>
              <w:tab/>
            </w:r>
            <w:r>
              <w:rPr>
                <w:noProof/>
                <w:webHidden/>
              </w:rPr>
              <w:fldChar w:fldCharType="begin"/>
            </w:r>
            <w:r>
              <w:rPr>
                <w:noProof/>
                <w:webHidden/>
              </w:rPr>
              <w:instrText xml:space="preserve"> PAGEREF _Toc112761270 \h </w:instrText>
            </w:r>
            <w:r>
              <w:rPr>
                <w:noProof/>
                <w:webHidden/>
              </w:rPr>
            </w:r>
            <w:r>
              <w:rPr>
                <w:noProof/>
                <w:webHidden/>
              </w:rPr>
              <w:fldChar w:fldCharType="separate"/>
            </w:r>
            <w:r>
              <w:rPr>
                <w:noProof/>
                <w:webHidden/>
              </w:rPr>
              <w:t>313</w:t>
            </w:r>
            <w:r>
              <w:rPr>
                <w:noProof/>
                <w:webHidden/>
              </w:rPr>
              <w:fldChar w:fldCharType="end"/>
            </w:r>
          </w:hyperlink>
        </w:p>
        <w:p w14:paraId="761D6C0A" w14:textId="3FADA4E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1" w:history="1">
            <w:r w:rsidRPr="00AF20FB">
              <w:rPr>
                <w:rStyle w:val="Lienhypertexte"/>
                <w:noProof/>
              </w:rPr>
              <w:t>53.55.1c Revêtements de sols souples en textile - Sisal CCTB 01.02</w:t>
            </w:r>
            <w:r>
              <w:rPr>
                <w:noProof/>
                <w:webHidden/>
              </w:rPr>
              <w:tab/>
            </w:r>
            <w:r>
              <w:rPr>
                <w:noProof/>
                <w:webHidden/>
              </w:rPr>
              <w:fldChar w:fldCharType="begin"/>
            </w:r>
            <w:r>
              <w:rPr>
                <w:noProof/>
                <w:webHidden/>
              </w:rPr>
              <w:instrText xml:space="preserve"> PAGEREF _Toc112761271 \h </w:instrText>
            </w:r>
            <w:r>
              <w:rPr>
                <w:noProof/>
                <w:webHidden/>
              </w:rPr>
            </w:r>
            <w:r>
              <w:rPr>
                <w:noProof/>
                <w:webHidden/>
              </w:rPr>
              <w:fldChar w:fldCharType="separate"/>
            </w:r>
            <w:r>
              <w:rPr>
                <w:noProof/>
                <w:webHidden/>
              </w:rPr>
              <w:t>313</w:t>
            </w:r>
            <w:r>
              <w:rPr>
                <w:noProof/>
                <w:webHidden/>
              </w:rPr>
              <w:fldChar w:fldCharType="end"/>
            </w:r>
          </w:hyperlink>
        </w:p>
        <w:p w14:paraId="61C6B577" w14:textId="6A171C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2" w:history="1">
            <w:r w:rsidRPr="00AF20FB">
              <w:rPr>
                <w:rStyle w:val="Lienhypertexte"/>
                <w:noProof/>
              </w:rPr>
              <w:t>53.55.1d Revêtements de sols souples en textile - Laine CCTB 01.02</w:t>
            </w:r>
            <w:r>
              <w:rPr>
                <w:noProof/>
                <w:webHidden/>
              </w:rPr>
              <w:tab/>
            </w:r>
            <w:r>
              <w:rPr>
                <w:noProof/>
                <w:webHidden/>
              </w:rPr>
              <w:fldChar w:fldCharType="begin"/>
            </w:r>
            <w:r>
              <w:rPr>
                <w:noProof/>
                <w:webHidden/>
              </w:rPr>
              <w:instrText xml:space="preserve"> PAGEREF _Toc112761272 \h </w:instrText>
            </w:r>
            <w:r>
              <w:rPr>
                <w:noProof/>
                <w:webHidden/>
              </w:rPr>
            </w:r>
            <w:r>
              <w:rPr>
                <w:noProof/>
                <w:webHidden/>
              </w:rPr>
              <w:fldChar w:fldCharType="separate"/>
            </w:r>
            <w:r>
              <w:rPr>
                <w:noProof/>
                <w:webHidden/>
              </w:rPr>
              <w:t>313</w:t>
            </w:r>
            <w:r>
              <w:rPr>
                <w:noProof/>
                <w:webHidden/>
              </w:rPr>
              <w:fldChar w:fldCharType="end"/>
            </w:r>
          </w:hyperlink>
        </w:p>
        <w:p w14:paraId="1F2C7D8F" w14:textId="7D23AFA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73" w:history="1">
            <w:r w:rsidRPr="00AF20FB">
              <w:rPr>
                <w:rStyle w:val="Lienhypertexte"/>
                <w:noProof/>
              </w:rPr>
              <w:t>53.55.2 Revêtements de sols souples, ligneux CCTB 01.02</w:t>
            </w:r>
            <w:r>
              <w:rPr>
                <w:noProof/>
                <w:webHidden/>
              </w:rPr>
              <w:tab/>
            </w:r>
            <w:r>
              <w:rPr>
                <w:noProof/>
                <w:webHidden/>
              </w:rPr>
              <w:fldChar w:fldCharType="begin"/>
            </w:r>
            <w:r>
              <w:rPr>
                <w:noProof/>
                <w:webHidden/>
              </w:rPr>
              <w:instrText xml:space="preserve"> PAGEREF _Toc112761273 \h </w:instrText>
            </w:r>
            <w:r>
              <w:rPr>
                <w:noProof/>
                <w:webHidden/>
              </w:rPr>
            </w:r>
            <w:r>
              <w:rPr>
                <w:noProof/>
                <w:webHidden/>
              </w:rPr>
              <w:fldChar w:fldCharType="separate"/>
            </w:r>
            <w:r>
              <w:rPr>
                <w:noProof/>
                <w:webHidden/>
              </w:rPr>
              <w:t>313</w:t>
            </w:r>
            <w:r>
              <w:rPr>
                <w:noProof/>
                <w:webHidden/>
              </w:rPr>
              <w:fldChar w:fldCharType="end"/>
            </w:r>
          </w:hyperlink>
        </w:p>
        <w:p w14:paraId="08D99CF0" w14:textId="4D345C1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4" w:history="1">
            <w:r w:rsidRPr="00AF20FB">
              <w:rPr>
                <w:rStyle w:val="Lienhypertexte"/>
                <w:noProof/>
              </w:rPr>
              <w:t>53.55.2a Revêtements de sols souples, ligneux - Liège en rouleau CCTB 01.10</w:t>
            </w:r>
            <w:r>
              <w:rPr>
                <w:noProof/>
                <w:webHidden/>
              </w:rPr>
              <w:tab/>
            </w:r>
            <w:r>
              <w:rPr>
                <w:noProof/>
                <w:webHidden/>
              </w:rPr>
              <w:fldChar w:fldCharType="begin"/>
            </w:r>
            <w:r>
              <w:rPr>
                <w:noProof/>
                <w:webHidden/>
              </w:rPr>
              <w:instrText xml:space="preserve"> PAGEREF _Toc112761274 \h </w:instrText>
            </w:r>
            <w:r>
              <w:rPr>
                <w:noProof/>
                <w:webHidden/>
              </w:rPr>
            </w:r>
            <w:r>
              <w:rPr>
                <w:noProof/>
                <w:webHidden/>
              </w:rPr>
              <w:fldChar w:fldCharType="separate"/>
            </w:r>
            <w:r>
              <w:rPr>
                <w:noProof/>
                <w:webHidden/>
              </w:rPr>
              <w:t>313</w:t>
            </w:r>
            <w:r>
              <w:rPr>
                <w:noProof/>
                <w:webHidden/>
              </w:rPr>
              <w:fldChar w:fldCharType="end"/>
            </w:r>
          </w:hyperlink>
        </w:p>
        <w:p w14:paraId="1F664954" w14:textId="072400A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5" w:history="1">
            <w:r w:rsidRPr="00AF20FB">
              <w:rPr>
                <w:rStyle w:val="Lienhypertexte"/>
                <w:noProof/>
              </w:rPr>
              <w:t>53.55.2b Revêtements de sols souples, ligneux - Liège en plaques CCTB 01.07</w:t>
            </w:r>
            <w:r>
              <w:rPr>
                <w:noProof/>
                <w:webHidden/>
              </w:rPr>
              <w:tab/>
            </w:r>
            <w:r>
              <w:rPr>
                <w:noProof/>
                <w:webHidden/>
              </w:rPr>
              <w:fldChar w:fldCharType="begin"/>
            </w:r>
            <w:r>
              <w:rPr>
                <w:noProof/>
                <w:webHidden/>
              </w:rPr>
              <w:instrText xml:space="preserve"> PAGEREF _Toc112761275 \h </w:instrText>
            </w:r>
            <w:r>
              <w:rPr>
                <w:noProof/>
                <w:webHidden/>
              </w:rPr>
            </w:r>
            <w:r>
              <w:rPr>
                <w:noProof/>
                <w:webHidden/>
              </w:rPr>
              <w:fldChar w:fldCharType="separate"/>
            </w:r>
            <w:r>
              <w:rPr>
                <w:noProof/>
                <w:webHidden/>
              </w:rPr>
              <w:t>314</w:t>
            </w:r>
            <w:r>
              <w:rPr>
                <w:noProof/>
                <w:webHidden/>
              </w:rPr>
              <w:fldChar w:fldCharType="end"/>
            </w:r>
          </w:hyperlink>
        </w:p>
        <w:p w14:paraId="3217E073" w14:textId="7D4A4DC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76" w:history="1">
            <w:r w:rsidRPr="00AF20FB">
              <w:rPr>
                <w:rStyle w:val="Lienhypertexte"/>
                <w:noProof/>
              </w:rPr>
              <w:t>53.55.3 Revêtements de sols souples plastiques et synthétiques (lino, PVC, ...) CCTB 01.02</w:t>
            </w:r>
            <w:r>
              <w:rPr>
                <w:noProof/>
                <w:webHidden/>
              </w:rPr>
              <w:tab/>
            </w:r>
            <w:r>
              <w:rPr>
                <w:noProof/>
                <w:webHidden/>
              </w:rPr>
              <w:fldChar w:fldCharType="begin"/>
            </w:r>
            <w:r>
              <w:rPr>
                <w:noProof/>
                <w:webHidden/>
              </w:rPr>
              <w:instrText xml:space="preserve"> PAGEREF _Toc112761276 \h </w:instrText>
            </w:r>
            <w:r>
              <w:rPr>
                <w:noProof/>
                <w:webHidden/>
              </w:rPr>
            </w:r>
            <w:r>
              <w:rPr>
                <w:noProof/>
                <w:webHidden/>
              </w:rPr>
              <w:fldChar w:fldCharType="separate"/>
            </w:r>
            <w:r>
              <w:rPr>
                <w:noProof/>
                <w:webHidden/>
              </w:rPr>
              <w:t>315</w:t>
            </w:r>
            <w:r>
              <w:rPr>
                <w:noProof/>
                <w:webHidden/>
              </w:rPr>
              <w:fldChar w:fldCharType="end"/>
            </w:r>
          </w:hyperlink>
        </w:p>
        <w:p w14:paraId="590A79D0" w14:textId="35B7881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7" w:history="1">
            <w:r w:rsidRPr="00AF20FB">
              <w:rPr>
                <w:rStyle w:val="Lienhypertexte"/>
                <w:noProof/>
              </w:rPr>
              <w:t>53.55.3a Revêtements de sols souples plastiques et synthétiques - Linoleum CCTB 01.10</w:t>
            </w:r>
            <w:r>
              <w:rPr>
                <w:noProof/>
                <w:webHidden/>
              </w:rPr>
              <w:tab/>
            </w:r>
            <w:r>
              <w:rPr>
                <w:noProof/>
                <w:webHidden/>
              </w:rPr>
              <w:fldChar w:fldCharType="begin"/>
            </w:r>
            <w:r>
              <w:rPr>
                <w:noProof/>
                <w:webHidden/>
              </w:rPr>
              <w:instrText xml:space="preserve"> PAGEREF _Toc112761277 \h </w:instrText>
            </w:r>
            <w:r>
              <w:rPr>
                <w:noProof/>
                <w:webHidden/>
              </w:rPr>
            </w:r>
            <w:r>
              <w:rPr>
                <w:noProof/>
                <w:webHidden/>
              </w:rPr>
              <w:fldChar w:fldCharType="separate"/>
            </w:r>
            <w:r>
              <w:rPr>
                <w:noProof/>
                <w:webHidden/>
              </w:rPr>
              <w:t>315</w:t>
            </w:r>
            <w:r>
              <w:rPr>
                <w:noProof/>
                <w:webHidden/>
              </w:rPr>
              <w:fldChar w:fldCharType="end"/>
            </w:r>
          </w:hyperlink>
        </w:p>
        <w:p w14:paraId="01EFF8D5" w14:textId="6ACF2C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8" w:history="1">
            <w:r w:rsidRPr="00AF20FB">
              <w:rPr>
                <w:rStyle w:val="Lienhypertexte"/>
                <w:noProof/>
              </w:rPr>
              <w:t>53.55.3b Revêtements de sols souples plastiques et synthétiques, en PVC CCTB 01.10</w:t>
            </w:r>
            <w:r>
              <w:rPr>
                <w:noProof/>
                <w:webHidden/>
              </w:rPr>
              <w:tab/>
            </w:r>
            <w:r>
              <w:rPr>
                <w:noProof/>
                <w:webHidden/>
              </w:rPr>
              <w:fldChar w:fldCharType="begin"/>
            </w:r>
            <w:r>
              <w:rPr>
                <w:noProof/>
                <w:webHidden/>
              </w:rPr>
              <w:instrText xml:space="preserve"> PAGEREF _Toc112761278 \h </w:instrText>
            </w:r>
            <w:r>
              <w:rPr>
                <w:noProof/>
                <w:webHidden/>
              </w:rPr>
            </w:r>
            <w:r>
              <w:rPr>
                <w:noProof/>
                <w:webHidden/>
              </w:rPr>
              <w:fldChar w:fldCharType="separate"/>
            </w:r>
            <w:r>
              <w:rPr>
                <w:noProof/>
                <w:webHidden/>
              </w:rPr>
              <w:t>317</w:t>
            </w:r>
            <w:r>
              <w:rPr>
                <w:noProof/>
                <w:webHidden/>
              </w:rPr>
              <w:fldChar w:fldCharType="end"/>
            </w:r>
          </w:hyperlink>
        </w:p>
        <w:p w14:paraId="6E29B5CE" w14:textId="698AB1C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79" w:history="1">
            <w:r w:rsidRPr="00AF20FB">
              <w:rPr>
                <w:rStyle w:val="Lienhypertexte"/>
                <w:noProof/>
              </w:rPr>
              <w:t>53.55.3c Revêtements de sols souples plastiques et synthétiques, en vinyle CCTB 01.10</w:t>
            </w:r>
            <w:r>
              <w:rPr>
                <w:noProof/>
                <w:webHidden/>
              </w:rPr>
              <w:tab/>
            </w:r>
            <w:r>
              <w:rPr>
                <w:noProof/>
                <w:webHidden/>
              </w:rPr>
              <w:fldChar w:fldCharType="begin"/>
            </w:r>
            <w:r>
              <w:rPr>
                <w:noProof/>
                <w:webHidden/>
              </w:rPr>
              <w:instrText xml:space="preserve"> PAGEREF _Toc112761279 \h </w:instrText>
            </w:r>
            <w:r>
              <w:rPr>
                <w:noProof/>
                <w:webHidden/>
              </w:rPr>
            </w:r>
            <w:r>
              <w:rPr>
                <w:noProof/>
                <w:webHidden/>
              </w:rPr>
              <w:fldChar w:fldCharType="separate"/>
            </w:r>
            <w:r>
              <w:rPr>
                <w:noProof/>
                <w:webHidden/>
              </w:rPr>
              <w:t>319</w:t>
            </w:r>
            <w:r>
              <w:rPr>
                <w:noProof/>
                <w:webHidden/>
              </w:rPr>
              <w:fldChar w:fldCharType="end"/>
            </w:r>
          </w:hyperlink>
        </w:p>
        <w:p w14:paraId="5130830B" w14:textId="3EB2C63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80" w:history="1">
            <w:r w:rsidRPr="00AF20FB">
              <w:rPr>
                <w:rStyle w:val="Lienhypertexte"/>
                <w:noProof/>
              </w:rPr>
              <w:t>53.55.3d Revêtements de sols souples plastiques et synthétiques - Tapis plain CCTB 01.02</w:t>
            </w:r>
            <w:r>
              <w:rPr>
                <w:noProof/>
                <w:webHidden/>
              </w:rPr>
              <w:tab/>
            </w:r>
            <w:r>
              <w:rPr>
                <w:noProof/>
                <w:webHidden/>
              </w:rPr>
              <w:fldChar w:fldCharType="begin"/>
            </w:r>
            <w:r>
              <w:rPr>
                <w:noProof/>
                <w:webHidden/>
              </w:rPr>
              <w:instrText xml:space="preserve"> PAGEREF _Toc112761280 \h </w:instrText>
            </w:r>
            <w:r>
              <w:rPr>
                <w:noProof/>
                <w:webHidden/>
              </w:rPr>
            </w:r>
            <w:r>
              <w:rPr>
                <w:noProof/>
                <w:webHidden/>
              </w:rPr>
              <w:fldChar w:fldCharType="separate"/>
            </w:r>
            <w:r>
              <w:rPr>
                <w:noProof/>
                <w:webHidden/>
              </w:rPr>
              <w:t>320</w:t>
            </w:r>
            <w:r>
              <w:rPr>
                <w:noProof/>
                <w:webHidden/>
              </w:rPr>
              <w:fldChar w:fldCharType="end"/>
            </w:r>
          </w:hyperlink>
        </w:p>
        <w:p w14:paraId="4D201A6E" w14:textId="381109C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81" w:history="1">
            <w:r w:rsidRPr="00AF20FB">
              <w:rPr>
                <w:rStyle w:val="Lienhypertexte"/>
                <w:noProof/>
              </w:rPr>
              <w:t>53.55.4 Revêtements de sols souples en caoutchouc CCTB 01.02</w:t>
            </w:r>
            <w:r>
              <w:rPr>
                <w:noProof/>
                <w:webHidden/>
              </w:rPr>
              <w:tab/>
            </w:r>
            <w:r>
              <w:rPr>
                <w:noProof/>
                <w:webHidden/>
              </w:rPr>
              <w:fldChar w:fldCharType="begin"/>
            </w:r>
            <w:r>
              <w:rPr>
                <w:noProof/>
                <w:webHidden/>
              </w:rPr>
              <w:instrText xml:space="preserve"> PAGEREF _Toc112761281 \h </w:instrText>
            </w:r>
            <w:r>
              <w:rPr>
                <w:noProof/>
                <w:webHidden/>
              </w:rPr>
            </w:r>
            <w:r>
              <w:rPr>
                <w:noProof/>
                <w:webHidden/>
              </w:rPr>
              <w:fldChar w:fldCharType="separate"/>
            </w:r>
            <w:r>
              <w:rPr>
                <w:noProof/>
                <w:webHidden/>
              </w:rPr>
              <w:t>320</w:t>
            </w:r>
            <w:r>
              <w:rPr>
                <w:noProof/>
                <w:webHidden/>
              </w:rPr>
              <w:fldChar w:fldCharType="end"/>
            </w:r>
          </w:hyperlink>
        </w:p>
        <w:p w14:paraId="63A2DB34" w14:textId="6EC8F42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82" w:history="1">
            <w:r w:rsidRPr="00AF20FB">
              <w:rPr>
                <w:rStyle w:val="Lienhypertexte"/>
                <w:noProof/>
              </w:rPr>
              <w:t>53.55.4a Revêtements de sols souples en caoutchouc CCTB 01.10</w:t>
            </w:r>
            <w:r>
              <w:rPr>
                <w:noProof/>
                <w:webHidden/>
              </w:rPr>
              <w:tab/>
            </w:r>
            <w:r>
              <w:rPr>
                <w:noProof/>
                <w:webHidden/>
              </w:rPr>
              <w:fldChar w:fldCharType="begin"/>
            </w:r>
            <w:r>
              <w:rPr>
                <w:noProof/>
                <w:webHidden/>
              </w:rPr>
              <w:instrText xml:space="preserve"> PAGEREF _Toc112761282 \h </w:instrText>
            </w:r>
            <w:r>
              <w:rPr>
                <w:noProof/>
                <w:webHidden/>
              </w:rPr>
            </w:r>
            <w:r>
              <w:rPr>
                <w:noProof/>
                <w:webHidden/>
              </w:rPr>
              <w:fldChar w:fldCharType="separate"/>
            </w:r>
            <w:r>
              <w:rPr>
                <w:noProof/>
                <w:webHidden/>
              </w:rPr>
              <w:t>320</w:t>
            </w:r>
            <w:r>
              <w:rPr>
                <w:noProof/>
                <w:webHidden/>
              </w:rPr>
              <w:fldChar w:fldCharType="end"/>
            </w:r>
          </w:hyperlink>
        </w:p>
        <w:p w14:paraId="79C053A5" w14:textId="5FA6255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83" w:history="1">
            <w:r w:rsidRPr="00AF20FB">
              <w:rPr>
                <w:rStyle w:val="Lienhypertexte"/>
                <w:noProof/>
              </w:rPr>
              <w:t>53.56 Revêtements en bois massif CCTB 01.10</w:t>
            </w:r>
            <w:r>
              <w:rPr>
                <w:noProof/>
                <w:webHidden/>
              </w:rPr>
              <w:tab/>
            </w:r>
            <w:r>
              <w:rPr>
                <w:noProof/>
                <w:webHidden/>
              </w:rPr>
              <w:fldChar w:fldCharType="begin"/>
            </w:r>
            <w:r>
              <w:rPr>
                <w:noProof/>
                <w:webHidden/>
              </w:rPr>
              <w:instrText xml:space="preserve"> PAGEREF _Toc112761283 \h </w:instrText>
            </w:r>
            <w:r>
              <w:rPr>
                <w:noProof/>
                <w:webHidden/>
              </w:rPr>
            </w:r>
            <w:r>
              <w:rPr>
                <w:noProof/>
                <w:webHidden/>
              </w:rPr>
              <w:fldChar w:fldCharType="separate"/>
            </w:r>
            <w:r>
              <w:rPr>
                <w:noProof/>
                <w:webHidden/>
              </w:rPr>
              <w:t>322</w:t>
            </w:r>
            <w:r>
              <w:rPr>
                <w:noProof/>
                <w:webHidden/>
              </w:rPr>
              <w:fldChar w:fldCharType="end"/>
            </w:r>
          </w:hyperlink>
        </w:p>
        <w:p w14:paraId="6255E783" w14:textId="16B1612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84" w:history="1">
            <w:r w:rsidRPr="00AF20FB">
              <w:rPr>
                <w:rStyle w:val="Lienhypertexte"/>
                <w:noProof/>
              </w:rPr>
              <w:t>53.56.1 Revêtements en bois massif - Planchers CCTB 01.02</w:t>
            </w:r>
            <w:r>
              <w:rPr>
                <w:noProof/>
                <w:webHidden/>
              </w:rPr>
              <w:tab/>
            </w:r>
            <w:r>
              <w:rPr>
                <w:noProof/>
                <w:webHidden/>
              </w:rPr>
              <w:fldChar w:fldCharType="begin"/>
            </w:r>
            <w:r>
              <w:rPr>
                <w:noProof/>
                <w:webHidden/>
              </w:rPr>
              <w:instrText xml:space="preserve"> PAGEREF _Toc112761284 \h </w:instrText>
            </w:r>
            <w:r>
              <w:rPr>
                <w:noProof/>
                <w:webHidden/>
              </w:rPr>
            </w:r>
            <w:r>
              <w:rPr>
                <w:noProof/>
                <w:webHidden/>
              </w:rPr>
              <w:fldChar w:fldCharType="separate"/>
            </w:r>
            <w:r>
              <w:rPr>
                <w:noProof/>
                <w:webHidden/>
              </w:rPr>
              <w:t>324</w:t>
            </w:r>
            <w:r>
              <w:rPr>
                <w:noProof/>
                <w:webHidden/>
              </w:rPr>
              <w:fldChar w:fldCharType="end"/>
            </w:r>
          </w:hyperlink>
        </w:p>
        <w:p w14:paraId="149F6F20" w14:textId="4828E18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85" w:history="1">
            <w:r w:rsidRPr="00AF20FB">
              <w:rPr>
                <w:rStyle w:val="Lienhypertexte"/>
                <w:noProof/>
              </w:rPr>
              <w:t>53.56.1a Revêtements en bois massif - Planchers CCTB 01.10</w:t>
            </w:r>
            <w:r>
              <w:rPr>
                <w:noProof/>
                <w:webHidden/>
              </w:rPr>
              <w:tab/>
            </w:r>
            <w:r>
              <w:rPr>
                <w:noProof/>
                <w:webHidden/>
              </w:rPr>
              <w:fldChar w:fldCharType="begin"/>
            </w:r>
            <w:r>
              <w:rPr>
                <w:noProof/>
                <w:webHidden/>
              </w:rPr>
              <w:instrText xml:space="preserve"> PAGEREF _Toc112761285 \h </w:instrText>
            </w:r>
            <w:r>
              <w:rPr>
                <w:noProof/>
                <w:webHidden/>
              </w:rPr>
            </w:r>
            <w:r>
              <w:rPr>
                <w:noProof/>
                <w:webHidden/>
              </w:rPr>
              <w:fldChar w:fldCharType="separate"/>
            </w:r>
            <w:r>
              <w:rPr>
                <w:noProof/>
                <w:webHidden/>
              </w:rPr>
              <w:t>324</w:t>
            </w:r>
            <w:r>
              <w:rPr>
                <w:noProof/>
                <w:webHidden/>
              </w:rPr>
              <w:fldChar w:fldCharType="end"/>
            </w:r>
          </w:hyperlink>
        </w:p>
        <w:p w14:paraId="4376CCA2" w14:textId="526E309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86" w:history="1">
            <w:r w:rsidRPr="00AF20FB">
              <w:rPr>
                <w:rStyle w:val="Lienhypertexte"/>
                <w:noProof/>
              </w:rPr>
              <w:t>53.56.2 Revêtements en bois massif - Parquet mosaïque CCTB 01.02</w:t>
            </w:r>
            <w:r>
              <w:rPr>
                <w:noProof/>
                <w:webHidden/>
              </w:rPr>
              <w:tab/>
            </w:r>
            <w:r>
              <w:rPr>
                <w:noProof/>
                <w:webHidden/>
              </w:rPr>
              <w:fldChar w:fldCharType="begin"/>
            </w:r>
            <w:r>
              <w:rPr>
                <w:noProof/>
                <w:webHidden/>
              </w:rPr>
              <w:instrText xml:space="preserve"> PAGEREF _Toc112761286 \h </w:instrText>
            </w:r>
            <w:r>
              <w:rPr>
                <w:noProof/>
                <w:webHidden/>
              </w:rPr>
            </w:r>
            <w:r>
              <w:rPr>
                <w:noProof/>
                <w:webHidden/>
              </w:rPr>
              <w:fldChar w:fldCharType="separate"/>
            </w:r>
            <w:r>
              <w:rPr>
                <w:noProof/>
                <w:webHidden/>
              </w:rPr>
              <w:t>325</w:t>
            </w:r>
            <w:r>
              <w:rPr>
                <w:noProof/>
                <w:webHidden/>
              </w:rPr>
              <w:fldChar w:fldCharType="end"/>
            </w:r>
          </w:hyperlink>
        </w:p>
        <w:p w14:paraId="3F952A8F" w14:textId="1F7F594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87" w:history="1">
            <w:r w:rsidRPr="00AF20FB">
              <w:rPr>
                <w:rStyle w:val="Lienhypertexte"/>
                <w:noProof/>
              </w:rPr>
              <w:t>53.56.2a Revêtements en bois massif - Parquet mosaïque CCTB 01.10</w:t>
            </w:r>
            <w:r>
              <w:rPr>
                <w:noProof/>
                <w:webHidden/>
              </w:rPr>
              <w:tab/>
            </w:r>
            <w:r>
              <w:rPr>
                <w:noProof/>
                <w:webHidden/>
              </w:rPr>
              <w:fldChar w:fldCharType="begin"/>
            </w:r>
            <w:r>
              <w:rPr>
                <w:noProof/>
                <w:webHidden/>
              </w:rPr>
              <w:instrText xml:space="preserve"> PAGEREF _Toc112761287 \h </w:instrText>
            </w:r>
            <w:r>
              <w:rPr>
                <w:noProof/>
                <w:webHidden/>
              </w:rPr>
            </w:r>
            <w:r>
              <w:rPr>
                <w:noProof/>
                <w:webHidden/>
              </w:rPr>
              <w:fldChar w:fldCharType="separate"/>
            </w:r>
            <w:r>
              <w:rPr>
                <w:noProof/>
                <w:webHidden/>
              </w:rPr>
              <w:t>325</w:t>
            </w:r>
            <w:r>
              <w:rPr>
                <w:noProof/>
                <w:webHidden/>
              </w:rPr>
              <w:fldChar w:fldCharType="end"/>
            </w:r>
          </w:hyperlink>
        </w:p>
        <w:p w14:paraId="588E8345" w14:textId="6B3C423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88" w:history="1">
            <w:r w:rsidRPr="00AF20FB">
              <w:rPr>
                <w:rStyle w:val="Lienhypertexte"/>
                <w:noProof/>
              </w:rPr>
              <w:t>53.56.3 Revêtements en bois massif - Lamparquet (parquet-tapis) CCTB 01.02</w:t>
            </w:r>
            <w:r>
              <w:rPr>
                <w:noProof/>
                <w:webHidden/>
              </w:rPr>
              <w:tab/>
            </w:r>
            <w:r>
              <w:rPr>
                <w:noProof/>
                <w:webHidden/>
              </w:rPr>
              <w:fldChar w:fldCharType="begin"/>
            </w:r>
            <w:r>
              <w:rPr>
                <w:noProof/>
                <w:webHidden/>
              </w:rPr>
              <w:instrText xml:space="preserve"> PAGEREF _Toc112761288 \h </w:instrText>
            </w:r>
            <w:r>
              <w:rPr>
                <w:noProof/>
                <w:webHidden/>
              </w:rPr>
            </w:r>
            <w:r>
              <w:rPr>
                <w:noProof/>
                <w:webHidden/>
              </w:rPr>
              <w:fldChar w:fldCharType="separate"/>
            </w:r>
            <w:r>
              <w:rPr>
                <w:noProof/>
                <w:webHidden/>
              </w:rPr>
              <w:t>326</w:t>
            </w:r>
            <w:r>
              <w:rPr>
                <w:noProof/>
                <w:webHidden/>
              </w:rPr>
              <w:fldChar w:fldCharType="end"/>
            </w:r>
          </w:hyperlink>
        </w:p>
        <w:p w14:paraId="6E4EC74E" w14:textId="4FD4F43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89" w:history="1">
            <w:r w:rsidRPr="00AF20FB">
              <w:rPr>
                <w:rStyle w:val="Lienhypertexte"/>
                <w:noProof/>
              </w:rPr>
              <w:t>53.56.3a Revêtements en bois massif - Lamparquet (parquet-tapis) CCTB 01.02</w:t>
            </w:r>
            <w:r>
              <w:rPr>
                <w:noProof/>
                <w:webHidden/>
              </w:rPr>
              <w:tab/>
            </w:r>
            <w:r>
              <w:rPr>
                <w:noProof/>
                <w:webHidden/>
              </w:rPr>
              <w:fldChar w:fldCharType="begin"/>
            </w:r>
            <w:r>
              <w:rPr>
                <w:noProof/>
                <w:webHidden/>
              </w:rPr>
              <w:instrText xml:space="preserve"> PAGEREF _Toc112761289 \h </w:instrText>
            </w:r>
            <w:r>
              <w:rPr>
                <w:noProof/>
                <w:webHidden/>
              </w:rPr>
            </w:r>
            <w:r>
              <w:rPr>
                <w:noProof/>
                <w:webHidden/>
              </w:rPr>
              <w:fldChar w:fldCharType="separate"/>
            </w:r>
            <w:r>
              <w:rPr>
                <w:noProof/>
                <w:webHidden/>
              </w:rPr>
              <w:t>326</w:t>
            </w:r>
            <w:r>
              <w:rPr>
                <w:noProof/>
                <w:webHidden/>
              </w:rPr>
              <w:fldChar w:fldCharType="end"/>
            </w:r>
          </w:hyperlink>
        </w:p>
        <w:p w14:paraId="5F40E1FC" w14:textId="4AC0D3B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90" w:history="1">
            <w:r w:rsidRPr="00AF20FB">
              <w:rPr>
                <w:rStyle w:val="Lienhypertexte"/>
                <w:noProof/>
              </w:rPr>
              <w:t>53.56.4 Revêtements en bois massif - Parquet rainuré-langueté CCTB 01.02</w:t>
            </w:r>
            <w:r>
              <w:rPr>
                <w:noProof/>
                <w:webHidden/>
              </w:rPr>
              <w:tab/>
            </w:r>
            <w:r>
              <w:rPr>
                <w:noProof/>
                <w:webHidden/>
              </w:rPr>
              <w:fldChar w:fldCharType="begin"/>
            </w:r>
            <w:r>
              <w:rPr>
                <w:noProof/>
                <w:webHidden/>
              </w:rPr>
              <w:instrText xml:space="preserve"> PAGEREF _Toc112761290 \h </w:instrText>
            </w:r>
            <w:r>
              <w:rPr>
                <w:noProof/>
                <w:webHidden/>
              </w:rPr>
            </w:r>
            <w:r>
              <w:rPr>
                <w:noProof/>
                <w:webHidden/>
              </w:rPr>
              <w:fldChar w:fldCharType="separate"/>
            </w:r>
            <w:r>
              <w:rPr>
                <w:noProof/>
                <w:webHidden/>
              </w:rPr>
              <w:t>326</w:t>
            </w:r>
            <w:r>
              <w:rPr>
                <w:noProof/>
                <w:webHidden/>
              </w:rPr>
              <w:fldChar w:fldCharType="end"/>
            </w:r>
          </w:hyperlink>
        </w:p>
        <w:p w14:paraId="572A7B0E" w14:textId="1E7FD6D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91" w:history="1">
            <w:r w:rsidRPr="00AF20FB">
              <w:rPr>
                <w:rStyle w:val="Lienhypertexte"/>
                <w:noProof/>
              </w:rPr>
              <w:t>53.56.4a Revêtements en bois massif - Parquet rainuré-langueté CCTB 01.10</w:t>
            </w:r>
            <w:r>
              <w:rPr>
                <w:noProof/>
                <w:webHidden/>
              </w:rPr>
              <w:tab/>
            </w:r>
            <w:r>
              <w:rPr>
                <w:noProof/>
                <w:webHidden/>
              </w:rPr>
              <w:fldChar w:fldCharType="begin"/>
            </w:r>
            <w:r>
              <w:rPr>
                <w:noProof/>
                <w:webHidden/>
              </w:rPr>
              <w:instrText xml:space="preserve"> PAGEREF _Toc112761291 \h </w:instrText>
            </w:r>
            <w:r>
              <w:rPr>
                <w:noProof/>
                <w:webHidden/>
              </w:rPr>
            </w:r>
            <w:r>
              <w:rPr>
                <w:noProof/>
                <w:webHidden/>
              </w:rPr>
              <w:fldChar w:fldCharType="separate"/>
            </w:r>
            <w:r>
              <w:rPr>
                <w:noProof/>
                <w:webHidden/>
              </w:rPr>
              <w:t>326</w:t>
            </w:r>
            <w:r>
              <w:rPr>
                <w:noProof/>
                <w:webHidden/>
              </w:rPr>
              <w:fldChar w:fldCharType="end"/>
            </w:r>
          </w:hyperlink>
        </w:p>
        <w:p w14:paraId="13BFA141" w14:textId="7E81534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92" w:history="1">
            <w:r w:rsidRPr="00AF20FB">
              <w:rPr>
                <w:rStyle w:val="Lienhypertexte"/>
                <w:noProof/>
              </w:rPr>
              <w:t>53.56.5 Revêtements en bois massif - Parquet en bois de bout CCTB 01.02</w:t>
            </w:r>
            <w:r>
              <w:rPr>
                <w:noProof/>
                <w:webHidden/>
              </w:rPr>
              <w:tab/>
            </w:r>
            <w:r>
              <w:rPr>
                <w:noProof/>
                <w:webHidden/>
              </w:rPr>
              <w:fldChar w:fldCharType="begin"/>
            </w:r>
            <w:r>
              <w:rPr>
                <w:noProof/>
                <w:webHidden/>
              </w:rPr>
              <w:instrText xml:space="preserve"> PAGEREF _Toc112761292 \h </w:instrText>
            </w:r>
            <w:r>
              <w:rPr>
                <w:noProof/>
                <w:webHidden/>
              </w:rPr>
            </w:r>
            <w:r>
              <w:rPr>
                <w:noProof/>
                <w:webHidden/>
              </w:rPr>
              <w:fldChar w:fldCharType="separate"/>
            </w:r>
            <w:r>
              <w:rPr>
                <w:noProof/>
                <w:webHidden/>
              </w:rPr>
              <w:t>327</w:t>
            </w:r>
            <w:r>
              <w:rPr>
                <w:noProof/>
                <w:webHidden/>
              </w:rPr>
              <w:fldChar w:fldCharType="end"/>
            </w:r>
          </w:hyperlink>
        </w:p>
        <w:p w14:paraId="3999F3EF" w14:textId="0BCDD0F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93" w:history="1">
            <w:r w:rsidRPr="00AF20FB">
              <w:rPr>
                <w:rStyle w:val="Lienhypertexte"/>
                <w:noProof/>
              </w:rPr>
              <w:t>53.56.5a Revêtements en bois massif - Parquet en bois de bout CCTB 01.10</w:t>
            </w:r>
            <w:r>
              <w:rPr>
                <w:noProof/>
                <w:webHidden/>
              </w:rPr>
              <w:tab/>
            </w:r>
            <w:r>
              <w:rPr>
                <w:noProof/>
                <w:webHidden/>
              </w:rPr>
              <w:fldChar w:fldCharType="begin"/>
            </w:r>
            <w:r>
              <w:rPr>
                <w:noProof/>
                <w:webHidden/>
              </w:rPr>
              <w:instrText xml:space="preserve"> PAGEREF _Toc112761293 \h </w:instrText>
            </w:r>
            <w:r>
              <w:rPr>
                <w:noProof/>
                <w:webHidden/>
              </w:rPr>
            </w:r>
            <w:r>
              <w:rPr>
                <w:noProof/>
                <w:webHidden/>
              </w:rPr>
              <w:fldChar w:fldCharType="separate"/>
            </w:r>
            <w:r>
              <w:rPr>
                <w:noProof/>
                <w:webHidden/>
              </w:rPr>
              <w:t>327</w:t>
            </w:r>
            <w:r>
              <w:rPr>
                <w:noProof/>
                <w:webHidden/>
              </w:rPr>
              <w:fldChar w:fldCharType="end"/>
            </w:r>
          </w:hyperlink>
        </w:p>
        <w:p w14:paraId="622FEFF0" w14:textId="05ED888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94" w:history="1">
            <w:r w:rsidRPr="00AF20FB">
              <w:rPr>
                <w:rStyle w:val="Lienhypertexte"/>
                <w:noProof/>
              </w:rPr>
              <w:t>53.56.6 Revêtements en bois massif - Rénovation CCTB 01.02</w:t>
            </w:r>
            <w:r>
              <w:rPr>
                <w:noProof/>
                <w:webHidden/>
              </w:rPr>
              <w:tab/>
            </w:r>
            <w:r>
              <w:rPr>
                <w:noProof/>
                <w:webHidden/>
              </w:rPr>
              <w:fldChar w:fldCharType="begin"/>
            </w:r>
            <w:r>
              <w:rPr>
                <w:noProof/>
                <w:webHidden/>
              </w:rPr>
              <w:instrText xml:space="preserve"> PAGEREF _Toc112761294 \h </w:instrText>
            </w:r>
            <w:r>
              <w:rPr>
                <w:noProof/>
                <w:webHidden/>
              </w:rPr>
            </w:r>
            <w:r>
              <w:rPr>
                <w:noProof/>
                <w:webHidden/>
              </w:rPr>
              <w:fldChar w:fldCharType="separate"/>
            </w:r>
            <w:r>
              <w:rPr>
                <w:noProof/>
                <w:webHidden/>
              </w:rPr>
              <w:t>327</w:t>
            </w:r>
            <w:r>
              <w:rPr>
                <w:noProof/>
                <w:webHidden/>
              </w:rPr>
              <w:fldChar w:fldCharType="end"/>
            </w:r>
          </w:hyperlink>
        </w:p>
        <w:p w14:paraId="6414BB67" w14:textId="4016837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95" w:history="1">
            <w:r w:rsidRPr="00AF20FB">
              <w:rPr>
                <w:rStyle w:val="Lienhypertexte"/>
                <w:noProof/>
              </w:rPr>
              <w:t>53.56.6a Revêtements en bois massif - Rénovation / ponçage CCTB 01.10</w:t>
            </w:r>
            <w:r>
              <w:rPr>
                <w:noProof/>
                <w:webHidden/>
              </w:rPr>
              <w:tab/>
            </w:r>
            <w:r>
              <w:rPr>
                <w:noProof/>
                <w:webHidden/>
              </w:rPr>
              <w:fldChar w:fldCharType="begin"/>
            </w:r>
            <w:r>
              <w:rPr>
                <w:noProof/>
                <w:webHidden/>
              </w:rPr>
              <w:instrText xml:space="preserve"> PAGEREF _Toc112761295 \h </w:instrText>
            </w:r>
            <w:r>
              <w:rPr>
                <w:noProof/>
                <w:webHidden/>
              </w:rPr>
            </w:r>
            <w:r>
              <w:rPr>
                <w:noProof/>
                <w:webHidden/>
              </w:rPr>
              <w:fldChar w:fldCharType="separate"/>
            </w:r>
            <w:r>
              <w:rPr>
                <w:noProof/>
                <w:webHidden/>
              </w:rPr>
              <w:t>327</w:t>
            </w:r>
            <w:r>
              <w:rPr>
                <w:noProof/>
                <w:webHidden/>
              </w:rPr>
              <w:fldChar w:fldCharType="end"/>
            </w:r>
          </w:hyperlink>
        </w:p>
        <w:p w14:paraId="0A6649DE" w14:textId="4137BD0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296" w:history="1">
            <w:r w:rsidRPr="00AF20FB">
              <w:rPr>
                <w:rStyle w:val="Lienhypertexte"/>
                <w:noProof/>
              </w:rPr>
              <w:t>53.57 Revêtements en bois contrecollés, multicouches ou en panneaux CCTB 01.10</w:t>
            </w:r>
            <w:r>
              <w:rPr>
                <w:noProof/>
                <w:webHidden/>
              </w:rPr>
              <w:tab/>
            </w:r>
            <w:r>
              <w:rPr>
                <w:noProof/>
                <w:webHidden/>
              </w:rPr>
              <w:fldChar w:fldCharType="begin"/>
            </w:r>
            <w:r>
              <w:rPr>
                <w:noProof/>
                <w:webHidden/>
              </w:rPr>
              <w:instrText xml:space="preserve"> PAGEREF _Toc112761296 \h </w:instrText>
            </w:r>
            <w:r>
              <w:rPr>
                <w:noProof/>
                <w:webHidden/>
              </w:rPr>
            </w:r>
            <w:r>
              <w:rPr>
                <w:noProof/>
                <w:webHidden/>
              </w:rPr>
              <w:fldChar w:fldCharType="separate"/>
            </w:r>
            <w:r>
              <w:rPr>
                <w:noProof/>
                <w:webHidden/>
              </w:rPr>
              <w:t>328</w:t>
            </w:r>
            <w:r>
              <w:rPr>
                <w:noProof/>
                <w:webHidden/>
              </w:rPr>
              <w:fldChar w:fldCharType="end"/>
            </w:r>
          </w:hyperlink>
        </w:p>
        <w:p w14:paraId="112C8F43" w14:textId="4F6FFB4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97" w:history="1">
            <w:r w:rsidRPr="00AF20FB">
              <w:rPr>
                <w:rStyle w:val="Lienhypertexte"/>
                <w:noProof/>
              </w:rPr>
              <w:t>53.57.1 Revêtements en bois contrecollés, multicouches ou en panneaux - Couche d'usure en bois massif (&gt;2,5mm) CCTB 01.02</w:t>
            </w:r>
            <w:r>
              <w:rPr>
                <w:noProof/>
                <w:webHidden/>
              </w:rPr>
              <w:tab/>
            </w:r>
            <w:r>
              <w:rPr>
                <w:noProof/>
                <w:webHidden/>
              </w:rPr>
              <w:fldChar w:fldCharType="begin"/>
            </w:r>
            <w:r>
              <w:rPr>
                <w:noProof/>
                <w:webHidden/>
              </w:rPr>
              <w:instrText xml:space="preserve"> PAGEREF _Toc112761297 \h </w:instrText>
            </w:r>
            <w:r>
              <w:rPr>
                <w:noProof/>
                <w:webHidden/>
              </w:rPr>
            </w:r>
            <w:r>
              <w:rPr>
                <w:noProof/>
                <w:webHidden/>
              </w:rPr>
              <w:fldChar w:fldCharType="separate"/>
            </w:r>
            <w:r>
              <w:rPr>
                <w:noProof/>
                <w:webHidden/>
              </w:rPr>
              <w:t>330</w:t>
            </w:r>
            <w:r>
              <w:rPr>
                <w:noProof/>
                <w:webHidden/>
              </w:rPr>
              <w:fldChar w:fldCharType="end"/>
            </w:r>
          </w:hyperlink>
        </w:p>
        <w:p w14:paraId="7580A6FF" w14:textId="25383CC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298" w:history="1">
            <w:r w:rsidRPr="00AF20FB">
              <w:rPr>
                <w:rStyle w:val="Lienhypertexte"/>
                <w:noProof/>
              </w:rPr>
              <w:t>53.57.1a Revêtements en bois contrecollés, multicouches ou en panneaux - Couche d'usure en bois massif (&gt;2,5mm) CCTB 01.10</w:t>
            </w:r>
            <w:r>
              <w:rPr>
                <w:noProof/>
                <w:webHidden/>
              </w:rPr>
              <w:tab/>
            </w:r>
            <w:r>
              <w:rPr>
                <w:noProof/>
                <w:webHidden/>
              </w:rPr>
              <w:fldChar w:fldCharType="begin"/>
            </w:r>
            <w:r>
              <w:rPr>
                <w:noProof/>
                <w:webHidden/>
              </w:rPr>
              <w:instrText xml:space="preserve"> PAGEREF _Toc112761298 \h </w:instrText>
            </w:r>
            <w:r>
              <w:rPr>
                <w:noProof/>
                <w:webHidden/>
              </w:rPr>
            </w:r>
            <w:r>
              <w:rPr>
                <w:noProof/>
                <w:webHidden/>
              </w:rPr>
              <w:fldChar w:fldCharType="separate"/>
            </w:r>
            <w:r>
              <w:rPr>
                <w:noProof/>
                <w:webHidden/>
              </w:rPr>
              <w:t>330</w:t>
            </w:r>
            <w:r>
              <w:rPr>
                <w:noProof/>
                <w:webHidden/>
              </w:rPr>
              <w:fldChar w:fldCharType="end"/>
            </w:r>
          </w:hyperlink>
        </w:p>
        <w:p w14:paraId="6393848A" w14:textId="32CE352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299" w:history="1">
            <w:r w:rsidRPr="00AF20FB">
              <w:rPr>
                <w:rStyle w:val="Lienhypertexte"/>
                <w:noProof/>
              </w:rPr>
              <w:t>53.57.2 Revêtements en bois contrecollés, multicouches ou en panneaux - Couche d'usure en bois massif (&lt;2,5mm), ou revêtement à placage CCTB 01.02</w:t>
            </w:r>
            <w:r>
              <w:rPr>
                <w:noProof/>
                <w:webHidden/>
              </w:rPr>
              <w:tab/>
            </w:r>
            <w:r>
              <w:rPr>
                <w:noProof/>
                <w:webHidden/>
              </w:rPr>
              <w:fldChar w:fldCharType="begin"/>
            </w:r>
            <w:r>
              <w:rPr>
                <w:noProof/>
                <w:webHidden/>
              </w:rPr>
              <w:instrText xml:space="preserve"> PAGEREF _Toc112761299 \h </w:instrText>
            </w:r>
            <w:r>
              <w:rPr>
                <w:noProof/>
                <w:webHidden/>
              </w:rPr>
            </w:r>
            <w:r>
              <w:rPr>
                <w:noProof/>
                <w:webHidden/>
              </w:rPr>
              <w:fldChar w:fldCharType="separate"/>
            </w:r>
            <w:r>
              <w:rPr>
                <w:noProof/>
                <w:webHidden/>
              </w:rPr>
              <w:t>331</w:t>
            </w:r>
            <w:r>
              <w:rPr>
                <w:noProof/>
                <w:webHidden/>
              </w:rPr>
              <w:fldChar w:fldCharType="end"/>
            </w:r>
          </w:hyperlink>
        </w:p>
        <w:p w14:paraId="2D507E5F" w14:textId="4B0A110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00" w:history="1">
            <w:r w:rsidRPr="00AF20FB">
              <w:rPr>
                <w:rStyle w:val="Lienhypertexte"/>
                <w:noProof/>
              </w:rPr>
              <w:t>53.57.2a Revêtements en bois contrecollés, multicouches ou en panneaux - Couche d'usure en bois massif (&lt;2,5mm), ou revêtement à placage CCTB 01.10</w:t>
            </w:r>
            <w:r>
              <w:rPr>
                <w:noProof/>
                <w:webHidden/>
              </w:rPr>
              <w:tab/>
            </w:r>
            <w:r>
              <w:rPr>
                <w:noProof/>
                <w:webHidden/>
              </w:rPr>
              <w:fldChar w:fldCharType="begin"/>
            </w:r>
            <w:r>
              <w:rPr>
                <w:noProof/>
                <w:webHidden/>
              </w:rPr>
              <w:instrText xml:space="preserve"> PAGEREF _Toc112761300 \h </w:instrText>
            </w:r>
            <w:r>
              <w:rPr>
                <w:noProof/>
                <w:webHidden/>
              </w:rPr>
            </w:r>
            <w:r>
              <w:rPr>
                <w:noProof/>
                <w:webHidden/>
              </w:rPr>
              <w:fldChar w:fldCharType="separate"/>
            </w:r>
            <w:r>
              <w:rPr>
                <w:noProof/>
                <w:webHidden/>
              </w:rPr>
              <w:t>331</w:t>
            </w:r>
            <w:r>
              <w:rPr>
                <w:noProof/>
                <w:webHidden/>
              </w:rPr>
              <w:fldChar w:fldCharType="end"/>
            </w:r>
          </w:hyperlink>
        </w:p>
        <w:p w14:paraId="040CCCFF" w14:textId="1F9DFEB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01" w:history="1">
            <w:r w:rsidRPr="00AF20FB">
              <w:rPr>
                <w:rStyle w:val="Lienhypertexte"/>
                <w:noProof/>
              </w:rPr>
              <w:t>53.57.3 Revêtements en bois contrecollés, multicouches ou en panneaux - Couche d'usure en matériaux composites à base de bois CCTB 01.02</w:t>
            </w:r>
            <w:r>
              <w:rPr>
                <w:noProof/>
                <w:webHidden/>
              </w:rPr>
              <w:tab/>
            </w:r>
            <w:r>
              <w:rPr>
                <w:noProof/>
                <w:webHidden/>
              </w:rPr>
              <w:fldChar w:fldCharType="begin"/>
            </w:r>
            <w:r>
              <w:rPr>
                <w:noProof/>
                <w:webHidden/>
              </w:rPr>
              <w:instrText xml:space="preserve"> PAGEREF _Toc112761301 \h </w:instrText>
            </w:r>
            <w:r>
              <w:rPr>
                <w:noProof/>
                <w:webHidden/>
              </w:rPr>
            </w:r>
            <w:r>
              <w:rPr>
                <w:noProof/>
                <w:webHidden/>
              </w:rPr>
              <w:fldChar w:fldCharType="separate"/>
            </w:r>
            <w:r>
              <w:rPr>
                <w:noProof/>
                <w:webHidden/>
              </w:rPr>
              <w:t>332</w:t>
            </w:r>
            <w:r>
              <w:rPr>
                <w:noProof/>
                <w:webHidden/>
              </w:rPr>
              <w:fldChar w:fldCharType="end"/>
            </w:r>
          </w:hyperlink>
        </w:p>
        <w:p w14:paraId="7A20F4E0" w14:textId="1CF94C5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02" w:history="1">
            <w:r w:rsidRPr="00AF20FB">
              <w:rPr>
                <w:rStyle w:val="Lienhypertexte"/>
                <w:noProof/>
              </w:rPr>
              <w:t>53.57.3a Revêtements en bois contrecollés, multicouches ou en panneaux - Dalles en bois CCTB 01.10</w:t>
            </w:r>
            <w:r>
              <w:rPr>
                <w:noProof/>
                <w:webHidden/>
              </w:rPr>
              <w:tab/>
            </w:r>
            <w:r>
              <w:rPr>
                <w:noProof/>
                <w:webHidden/>
              </w:rPr>
              <w:fldChar w:fldCharType="begin"/>
            </w:r>
            <w:r>
              <w:rPr>
                <w:noProof/>
                <w:webHidden/>
              </w:rPr>
              <w:instrText xml:space="preserve"> PAGEREF _Toc112761302 \h </w:instrText>
            </w:r>
            <w:r>
              <w:rPr>
                <w:noProof/>
                <w:webHidden/>
              </w:rPr>
            </w:r>
            <w:r>
              <w:rPr>
                <w:noProof/>
                <w:webHidden/>
              </w:rPr>
              <w:fldChar w:fldCharType="separate"/>
            </w:r>
            <w:r>
              <w:rPr>
                <w:noProof/>
                <w:webHidden/>
              </w:rPr>
              <w:t>332</w:t>
            </w:r>
            <w:r>
              <w:rPr>
                <w:noProof/>
                <w:webHidden/>
              </w:rPr>
              <w:fldChar w:fldCharType="end"/>
            </w:r>
          </w:hyperlink>
        </w:p>
        <w:p w14:paraId="5D5F35F3" w14:textId="457ED9B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03" w:history="1">
            <w:r w:rsidRPr="00AF20FB">
              <w:rPr>
                <w:rStyle w:val="Lienhypertexte"/>
                <w:noProof/>
              </w:rPr>
              <w:t>53.57.4 Revêtements en bois contrecollés, multicouches ou en panneaux - Tapis en bois CCTB 01.02</w:t>
            </w:r>
            <w:r>
              <w:rPr>
                <w:noProof/>
                <w:webHidden/>
              </w:rPr>
              <w:tab/>
            </w:r>
            <w:r>
              <w:rPr>
                <w:noProof/>
                <w:webHidden/>
              </w:rPr>
              <w:fldChar w:fldCharType="begin"/>
            </w:r>
            <w:r>
              <w:rPr>
                <w:noProof/>
                <w:webHidden/>
              </w:rPr>
              <w:instrText xml:space="preserve"> PAGEREF _Toc112761303 \h </w:instrText>
            </w:r>
            <w:r>
              <w:rPr>
                <w:noProof/>
                <w:webHidden/>
              </w:rPr>
            </w:r>
            <w:r>
              <w:rPr>
                <w:noProof/>
                <w:webHidden/>
              </w:rPr>
              <w:fldChar w:fldCharType="separate"/>
            </w:r>
            <w:r>
              <w:rPr>
                <w:noProof/>
                <w:webHidden/>
              </w:rPr>
              <w:t>333</w:t>
            </w:r>
            <w:r>
              <w:rPr>
                <w:noProof/>
                <w:webHidden/>
              </w:rPr>
              <w:fldChar w:fldCharType="end"/>
            </w:r>
          </w:hyperlink>
        </w:p>
        <w:p w14:paraId="28A59FCB" w14:textId="4CD9A24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04" w:history="1">
            <w:r w:rsidRPr="00AF20FB">
              <w:rPr>
                <w:rStyle w:val="Lienhypertexte"/>
                <w:noProof/>
              </w:rPr>
              <w:t>53.57.4a Revêtements en bois contrecollés, multicouches ou en panneaux - Tapis en bois CCTB 01.10</w:t>
            </w:r>
            <w:r>
              <w:rPr>
                <w:noProof/>
                <w:webHidden/>
              </w:rPr>
              <w:tab/>
            </w:r>
            <w:r>
              <w:rPr>
                <w:noProof/>
                <w:webHidden/>
              </w:rPr>
              <w:fldChar w:fldCharType="begin"/>
            </w:r>
            <w:r>
              <w:rPr>
                <w:noProof/>
                <w:webHidden/>
              </w:rPr>
              <w:instrText xml:space="preserve"> PAGEREF _Toc112761304 \h </w:instrText>
            </w:r>
            <w:r>
              <w:rPr>
                <w:noProof/>
                <w:webHidden/>
              </w:rPr>
            </w:r>
            <w:r>
              <w:rPr>
                <w:noProof/>
                <w:webHidden/>
              </w:rPr>
              <w:fldChar w:fldCharType="separate"/>
            </w:r>
            <w:r>
              <w:rPr>
                <w:noProof/>
                <w:webHidden/>
              </w:rPr>
              <w:t>333</w:t>
            </w:r>
            <w:r>
              <w:rPr>
                <w:noProof/>
                <w:webHidden/>
              </w:rPr>
              <w:fldChar w:fldCharType="end"/>
            </w:r>
          </w:hyperlink>
        </w:p>
        <w:p w14:paraId="74EFF387" w14:textId="1B1D230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05" w:history="1">
            <w:r w:rsidRPr="00AF20FB">
              <w:rPr>
                <w:rStyle w:val="Lienhypertexte"/>
                <w:noProof/>
              </w:rPr>
              <w:t>53.58 Revêtements en verre CCTB 01.02</w:t>
            </w:r>
            <w:r>
              <w:rPr>
                <w:noProof/>
                <w:webHidden/>
              </w:rPr>
              <w:tab/>
            </w:r>
            <w:r>
              <w:rPr>
                <w:noProof/>
                <w:webHidden/>
              </w:rPr>
              <w:fldChar w:fldCharType="begin"/>
            </w:r>
            <w:r>
              <w:rPr>
                <w:noProof/>
                <w:webHidden/>
              </w:rPr>
              <w:instrText xml:space="preserve"> PAGEREF _Toc112761305 \h </w:instrText>
            </w:r>
            <w:r>
              <w:rPr>
                <w:noProof/>
                <w:webHidden/>
              </w:rPr>
            </w:r>
            <w:r>
              <w:rPr>
                <w:noProof/>
                <w:webHidden/>
              </w:rPr>
              <w:fldChar w:fldCharType="separate"/>
            </w:r>
            <w:r>
              <w:rPr>
                <w:noProof/>
                <w:webHidden/>
              </w:rPr>
              <w:t>334</w:t>
            </w:r>
            <w:r>
              <w:rPr>
                <w:noProof/>
                <w:webHidden/>
              </w:rPr>
              <w:fldChar w:fldCharType="end"/>
            </w:r>
          </w:hyperlink>
        </w:p>
        <w:p w14:paraId="345E7881" w14:textId="54B19DC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06" w:history="1">
            <w:r w:rsidRPr="00AF20FB">
              <w:rPr>
                <w:rStyle w:val="Lienhypertexte"/>
                <w:noProof/>
              </w:rPr>
              <w:t>53.58.1 Revêtements en verre - Dalles de verre CCTB 01.02</w:t>
            </w:r>
            <w:r>
              <w:rPr>
                <w:noProof/>
                <w:webHidden/>
              </w:rPr>
              <w:tab/>
            </w:r>
            <w:r>
              <w:rPr>
                <w:noProof/>
                <w:webHidden/>
              </w:rPr>
              <w:fldChar w:fldCharType="begin"/>
            </w:r>
            <w:r>
              <w:rPr>
                <w:noProof/>
                <w:webHidden/>
              </w:rPr>
              <w:instrText xml:space="preserve"> PAGEREF _Toc112761306 \h </w:instrText>
            </w:r>
            <w:r>
              <w:rPr>
                <w:noProof/>
                <w:webHidden/>
              </w:rPr>
            </w:r>
            <w:r>
              <w:rPr>
                <w:noProof/>
                <w:webHidden/>
              </w:rPr>
              <w:fldChar w:fldCharType="separate"/>
            </w:r>
            <w:r>
              <w:rPr>
                <w:noProof/>
                <w:webHidden/>
              </w:rPr>
              <w:t>334</w:t>
            </w:r>
            <w:r>
              <w:rPr>
                <w:noProof/>
                <w:webHidden/>
              </w:rPr>
              <w:fldChar w:fldCharType="end"/>
            </w:r>
          </w:hyperlink>
        </w:p>
        <w:p w14:paraId="2741CD73" w14:textId="7CC913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07" w:history="1">
            <w:r w:rsidRPr="00AF20FB">
              <w:rPr>
                <w:rStyle w:val="Lienhypertexte"/>
                <w:noProof/>
              </w:rPr>
              <w:t>53.58.1a Revêtements en verre - Dalles de verre CCTB 01.02</w:t>
            </w:r>
            <w:r>
              <w:rPr>
                <w:noProof/>
                <w:webHidden/>
              </w:rPr>
              <w:tab/>
            </w:r>
            <w:r>
              <w:rPr>
                <w:noProof/>
                <w:webHidden/>
              </w:rPr>
              <w:fldChar w:fldCharType="begin"/>
            </w:r>
            <w:r>
              <w:rPr>
                <w:noProof/>
                <w:webHidden/>
              </w:rPr>
              <w:instrText xml:space="preserve"> PAGEREF _Toc112761307 \h </w:instrText>
            </w:r>
            <w:r>
              <w:rPr>
                <w:noProof/>
                <w:webHidden/>
              </w:rPr>
            </w:r>
            <w:r>
              <w:rPr>
                <w:noProof/>
                <w:webHidden/>
              </w:rPr>
              <w:fldChar w:fldCharType="separate"/>
            </w:r>
            <w:r>
              <w:rPr>
                <w:noProof/>
                <w:webHidden/>
              </w:rPr>
              <w:t>334</w:t>
            </w:r>
            <w:r>
              <w:rPr>
                <w:noProof/>
                <w:webHidden/>
              </w:rPr>
              <w:fldChar w:fldCharType="end"/>
            </w:r>
          </w:hyperlink>
        </w:p>
        <w:p w14:paraId="22736D6D" w14:textId="22BE658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08" w:history="1">
            <w:r w:rsidRPr="00AF20FB">
              <w:rPr>
                <w:rStyle w:val="Lienhypertexte"/>
                <w:noProof/>
              </w:rPr>
              <w:t>53.58.2 Revêtements en verre - Mosaïques</w:t>
            </w:r>
            <w:r>
              <w:rPr>
                <w:noProof/>
                <w:webHidden/>
              </w:rPr>
              <w:tab/>
            </w:r>
            <w:r>
              <w:rPr>
                <w:noProof/>
                <w:webHidden/>
              </w:rPr>
              <w:fldChar w:fldCharType="begin"/>
            </w:r>
            <w:r>
              <w:rPr>
                <w:noProof/>
                <w:webHidden/>
              </w:rPr>
              <w:instrText xml:space="preserve"> PAGEREF _Toc112761308 \h </w:instrText>
            </w:r>
            <w:r>
              <w:rPr>
                <w:noProof/>
                <w:webHidden/>
              </w:rPr>
            </w:r>
            <w:r>
              <w:rPr>
                <w:noProof/>
                <w:webHidden/>
              </w:rPr>
              <w:fldChar w:fldCharType="separate"/>
            </w:r>
            <w:r>
              <w:rPr>
                <w:noProof/>
                <w:webHidden/>
              </w:rPr>
              <w:t>334</w:t>
            </w:r>
            <w:r>
              <w:rPr>
                <w:noProof/>
                <w:webHidden/>
              </w:rPr>
              <w:fldChar w:fldCharType="end"/>
            </w:r>
          </w:hyperlink>
        </w:p>
        <w:p w14:paraId="4139AE5D" w14:textId="13BEEC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09" w:history="1">
            <w:r w:rsidRPr="00AF20FB">
              <w:rPr>
                <w:rStyle w:val="Lienhypertexte"/>
                <w:noProof/>
              </w:rPr>
              <w:t>53.58.2a Revêtements en verre - Mosaïques CCTB 01.10</w:t>
            </w:r>
            <w:r>
              <w:rPr>
                <w:noProof/>
                <w:webHidden/>
              </w:rPr>
              <w:tab/>
            </w:r>
            <w:r>
              <w:rPr>
                <w:noProof/>
                <w:webHidden/>
              </w:rPr>
              <w:fldChar w:fldCharType="begin"/>
            </w:r>
            <w:r>
              <w:rPr>
                <w:noProof/>
                <w:webHidden/>
              </w:rPr>
              <w:instrText xml:space="preserve"> PAGEREF _Toc112761309 \h </w:instrText>
            </w:r>
            <w:r>
              <w:rPr>
                <w:noProof/>
                <w:webHidden/>
              </w:rPr>
            </w:r>
            <w:r>
              <w:rPr>
                <w:noProof/>
                <w:webHidden/>
              </w:rPr>
              <w:fldChar w:fldCharType="separate"/>
            </w:r>
            <w:r>
              <w:rPr>
                <w:noProof/>
                <w:webHidden/>
              </w:rPr>
              <w:t>334</w:t>
            </w:r>
            <w:r>
              <w:rPr>
                <w:noProof/>
                <w:webHidden/>
              </w:rPr>
              <w:fldChar w:fldCharType="end"/>
            </w:r>
          </w:hyperlink>
        </w:p>
        <w:p w14:paraId="5CE2EF5D" w14:textId="1837E731"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310" w:history="1">
            <w:r w:rsidRPr="00AF20FB">
              <w:rPr>
                <w:rStyle w:val="Lienhypertexte"/>
                <w:noProof/>
              </w:rPr>
              <w:t>53.6 Eléments particuliers et finitions CCTB 01.02</w:t>
            </w:r>
            <w:r>
              <w:rPr>
                <w:noProof/>
                <w:webHidden/>
              </w:rPr>
              <w:tab/>
            </w:r>
            <w:r>
              <w:rPr>
                <w:noProof/>
                <w:webHidden/>
              </w:rPr>
              <w:fldChar w:fldCharType="begin"/>
            </w:r>
            <w:r>
              <w:rPr>
                <w:noProof/>
                <w:webHidden/>
              </w:rPr>
              <w:instrText xml:space="preserve"> PAGEREF _Toc112761310 \h </w:instrText>
            </w:r>
            <w:r>
              <w:rPr>
                <w:noProof/>
                <w:webHidden/>
              </w:rPr>
            </w:r>
            <w:r>
              <w:rPr>
                <w:noProof/>
                <w:webHidden/>
              </w:rPr>
              <w:fldChar w:fldCharType="separate"/>
            </w:r>
            <w:r>
              <w:rPr>
                <w:noProof/>
                <w:webHidden/>
              </w:rPr>
              <w:t>337</w:t>
            </w:r>
            <w:r>
              <w:rPr>
                <w:noProof/>
                <w:webHidden/>
              </w:rPr>
              <w:fldChar w:fldCharType="end"/>
            </w:r>
          </w:hyperlink>
        </w:p>
        <w:p w14:paraId="0905AADD" w14:textId="48986D4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11" w:history="1">
            <w:r w:rsidRPr="00AF20FB">
              <w:rPr>
                <w:rStyle w:val="Lienhypertexte"/>
                <w:noProof/>
              </w:rPr>
              <w:t>53.61 Plinthes CCTB 01.02</w:t>
            </w:r>
            <w:r>
              <w:rPr>
                <w:noProof/>
                <w:webHidden/>
              </w:rPr>
              <w:tab/>
            </w:r>
            <w:r>
              <w:rPr>
                <w:noProof/>
                <w:webHidden/>
              </w:rPr>
              <w:fldChar w:fldCharType="begin"/>
            </w:r>
            <w:r>
              <w:rPr>
                <w:noProof/>
                <w:webHidden/>
              </w:rPr>
              <w:instrText xml:space="preserve"> PAGEREF _Toc112761311 \h </w:instrText>
            </w:r>
            <w:r>
              <w:rPr>
                <w:noProof/>
                <w:webHidden/>
              </w:rPr>
            </w:r>
            <w:r>
              <w:rPr>
                <w:noProof/>
                <w:webHidden/>
              </w:rPr>
              <w:fldChar w:fldCharType="separate"/>
            </w:r>
            <w:r>
              <w:rPr>
                <w:noProof/>
                <w:webHidden/>
              </w:rPr>
              <w:t>338</w:t>
            </w:r>
            <w:r>
              <w:rPr>
                <w:noProof/>
                <w:webHidden/>
              </w:rPr>
              <w:fldChar w:fldCharType="end"/>
            </w:r>
          </w:hyperlink>
        </w:p>
        <w:p w14:paraId="39789F3A" w14:textId="4D1ED8E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12" w:history="1">
            <w:r w:rsidRPr="00AF20FB">
              <w:rPr>
                <w:rStyle w:val="Lienhypertexte"/>
                <w:noProof/>
              </w:rPr>
              <w:t>53.61.1 Plinthes en carreaux de céramique CCTB 01.02</w:t>
            </w:r>
            <w:r>
              <w:rPr>
                <w:noProof/>
                <w:webHidden/>
              </w:rPr>
              <w:tab/>
            </w:r>
            <w:r>
              <w:rPr>
                <w:noProof/>
                <w:webHidden/>
              </w:rPr>
              <w:fldChar w:fldCharType="begin"/>
            </w:r>
            <w:r>
              <w:rPr>
                <w:noProof/>
                <w:webHidden/>
              </w:rPr>
              <w:instrText xml:space="preserve"> PAGEREF _Toc112761312 \h </w:instrText>
            </w:r>
            <w:r>
              <w:rPr>
                <w:noProof/>
                <w:webHidden/>
              </w:rPr>
            </w:r>
            <w:r>
              <w:rPr>
                <w:noProof/>
                <w:webHidden/>
              </w:rPr>
              <w:fldChar w:fldCharType="separate"/>
            </w:r>
            <w:r>
              <w:rPr>
                <w:noProof/>
                <w:webHidden/>
              </w:rPr>
              <w:t>338</w:t>
            </w:r>
            <w:r>
              <w:rPr>
                <w:noProof/>
                <w:webHidden/>
              </w:rPr>
              <w:fldChar w:fldCharType="end"/>
            </w:r>
          </w:hyperlink>
        </w:p>
        <w:p w14:paraId="63813DB9" w14:textId="5A07F98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13" w:history="1">
            <w:r w:rsidRPr="00AF20FB">
              <w:rPr>
                <w:rStyle w:val="Lienhypertexte"/>
                <w:noProof/>
              </w:rPr>
              <w:t>53.61.1a Plinthes en carreaux de céramique CCTB 01.10</w:t>
            </w:r>
            <w:r>
              <w:rPr>
                <w:noProof/>
                <w:webHidden/>
              </w:rPr>
              <w:tab/>
            </w:r>
            <w:r>
              <w:rPr>
                <w:noProof/>
                <w:webHidden/>
              </w:rPr>
              <w:fldChar w:fldCharType="begin"/>
            </w:r>
            <w:r>
              <w:rPr>
                <w:noProof/>
                <w:webHidden/>
              </w:rPr>
              <w:instrText xml:space="preserve"> PAGEREF _Toc112761313 \h </w:instrText>
            </w:r>
            <w:r>
              <w:rPr>
                <w:noProof/>
                <w:webHidden/>
              </w:rPr>
            </w:r>
            <w:r>
              <w:rPr>
                <w:noProof/>
                <w:webHidden/>
              </w:rPr>
              <w:fldChar w:fldCharType="separate"/>
            </w:r>
            <w:r>
              <w:rPr>
                <w:noProof/>
                <w:webHidden/>
              </w:rPr>
              <w:t>338</w:t>
            </w:r>
            <w:r>
              <w:rPr>
                <w:noProof/>
                <w:webHidden/>
              </w:rPr>
              <w:fldChar w:fldCharType="end"/>
            </w:r>
          </w:hyperlink>
        </w:p>
        <w:p w14:paraId="7029D140" w14:textId="7299F5C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14" w:history="1">
            <w:r w:rsidRPr="00AF20FB">
              <w:rPr>
                <w:rStyle w:val="Lienhypertexte"/>
                <w:noProof/>
              </w:rPr>
              <w:t>53.61.2 Plinthes en pierres naturelles CCTB 01.10</w:t>
            </w:r>
            <w:r>
              <w:rPr>
                <w:noProof/>
                <w:webHidden/>
              </w:rPr>
              <w:tab/>
            </w:r>
            <w:r>
              <w:rPr>
                <w:noProof/>
                <w:webHidden/>
              </w:rPr>
              <w:fldChar w:fldCharType="begin"/>
            </w:r>
            <w:r>
              <w:rPr>
                <w:noProof/>
                <w:webHidden/>
              </w:rPr>
              <w:instrText xml:space="preserve"> PAGEREF _Toc112761314 \h </w:instrText>
            </w:r>
            <w:r>
              <w:rPr>
                <w:noProof/>
                <w:webHidden/>
              </w:rPr>
            </w:r>
            <w:r>
              <w:rPr>
                <w:noProof/>
                <w:webHidden/>
              </w:rPr>
              <w:fldChar w:fldCharType="separate"/>
            </w:r>
            <w:r>
              <w:rPr>
                <w:noProof/>
                <w:webHidden/>
              </w:rPr>
              <w:t>339</w:t>
            </w:r>
            <w:r>
              <w:rPr>
                <w:noProof/>
                <w:webHidden/>
              </w:rPr>
              <w:fldChar w:fldCharType="end"/>
            </w:r>
          </w:hyperlink>
        </w:p>
        <w:p w14:paraId="0F4D656F" w14:textId="796E5D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15" w:history="1">
            <w:r w:rsidRPr="00AF20FB">
              <w:rPr>
                <w:rStyle w:val="Lienhypertexte"/>
                <w:noProof/>
              </w:rPr>
              <w:t>53.61.2a Plinthes en pierres naturelles - en pierres blanches CCTB 01.02</w:t>
            </w:r>
            <w:r>
              <w:rPr>
                <w:noProof/>
                <w:webHidden/>
              </w:rPr>
              <w:tab/>
            </w:r>
            <w:r>
              <w:rPr>
                <w:noProof/>
                <w:webHidden/>
              </w:rPr>
              <w:fldChar w:fldCharType="begin"/>
            </w:r>
            <w:r>
              <w:rPr>
                <w:noProof/>
                <w:webHidden/>
              </w:rPr>
              <w:instrText xml:space="preserve"> PAGEREF _Toc112761315 \h </w:instrText>
            </w:r>
            <w:r>
              <w:rPr>
                <w:noProof/>
                <w:webHidden/>
              </w:rPr>
            </w:r>
            <w:r>
              <w:rPr>
                <w:noProof/>
                <w:webHidden/>
              </w:rPr>
              <w:fldChar w:fldCharType="separate"/>
            </w:r>
            <w:r>
              <w:rPr>
                <w:noProof/>
                <w:webHidden/>
              </w:rPr>
              <w:t>340</w:t>
            </w:r>
            <w:r>
              <w:rPr>
                <w:noProof/>
                <w:webHidden/>
              </w:rPr>
              <w:fldChar w:fldCharType="end"/>
            </w:r>
          </w:hyperlink>
        </w:p>
        <w:p w14:paraId="27391D6E" w14:textId="005681A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16" w:history="1">
            <w:r w:rsidRPr="00AF20FB">
              <w:rPr>
                <w:rStyle w:val="Lienhypertexte"/>
                <w:noProof/>
              </w:rPr>
              <w:t>53.61.2b Plinthes en pierres naturelles - en pierres marbrières CCTB 01.02</w:t>
            </w:r>
            <w:r>
              <w:rPr>
                <w:noProof/>
                <w:webHidden/>
              </w:rPr>
              <w:tab/>
            </w:r>
            <w:r>
              <w:rPr>
                <w:noProof/>
                <w:webHidden/>
              </w:rPr>
              <w:fldChar w:fldCharType="begin"/>
            </w:r>
            <w:r>
              <w:rPr>
                <w:noProof/>
                <w:webHidden/>
              </w:rPr>
              <w:instrText xml:space="preserve"> PAGEREF _Toc112761316 \h </w:instrText>
            </w:r>
            <w:r>
              <w:rPr>
                <w:noProof/>
                <w:webHidden/>
              </w:rPr>
            </w:r>
            <w:r>
              <w:rPr>
                <w:noProof/>
                <w:webHidden/>
              </w:rPr>
              <w:fldChar w:fldCharType="separate"/>
            </w:r>
            <w:r>
              <w:rPr>
                <w:noProof/>
                <w:webHidden/>
              </w:rPr>
              <w:t>340</w:t>
            </w:r>
            <w:r>
              <w:rPr>
                <w:noProof/>
                <w:webHidden/>
              </w:rPr>
              <w:fldChar w:fldCharType="end"/>
            </w:r>
          </w:hyperlink>
        </w:p>
        <w:p w14:paraId="552AD116" w14:textId="42B00B6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17" w:history="1">
            <w:r w:rsidRPr="00AF20FB">
              <w:rPr>
                <w:rStyle w:val="Lienhypertexte"/>
                <w:noProof/>
              </w:rPr>
              <w:t>53.61.2c Plinthes en pierres naturelles - en marbres CCTB 01.02</w:t>
            </w:r>
            <w:r>
              <w:rPr>
                <w:noProof/>
                <w:webHidden/>
              </w:rPr>
              <w:tab/>
            </w:r>
            <w:r>
              <w:rPr>
                <w:noProof/>
                <w:webHidden/>
              </w:rPr>
              <w:fldChar w:fldCharType="begin"/>
            </w:r>
            <w:r>
              <w:rPr>
                <w:noProof/>
                <w:webHidden/>
              </w:rPr>
              <w:instrText xml:space="preserve"> PAGEREF _Toc112761317 \h </w:instrText>
            </w:r>
            <w:r>
              <w:rPr>
                <w:noProof/>
                <w:webHidden/>
              </w:rPr>
            </w:r>
            <w:r>
              <w:rPr>
                <w:noProof/>
                <w:webHidden/>
              </w:rPr>
              <w:fldChar w:fldCharType="separate"/>
            </w:r>
            <w:r>
              <w:rPr>
                <w:noProof/>
                <w:webHidden/>
              </w:rPr>
              <w:t>340</w:t>
            </w:r>
            <w:r>
              <w:rPr>
                <w:noProof/>
                <w:webHidden/>
              </w:rPr>
              <w:fldChar w:fldCharType="end"/>
            </w:r>
          </w:hyperlink>
        </w:p>
        <w:p w14:paraId="66A427CF" w14:textId="50B49A2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18" w:history="1">
            <w:r w:rsidRPr="00AF20FB">
              <w:rPr>
                <w:rStyle w:val="Lienhypertexte"/>
                <w:noProof/>
              </w:rPr>
              <w:t>53.61.2d Plinthes en pierres naturelles - en pierres bleues CCTB 01.02</w:t>
            </w:r>
            <w:r>
              <w:rPr>
                <w:noProof/>
                <w:webHidden/>
              </w:rPr>
              <w:tab/>
            </w:r>
            <w:r>
              <w:rPr>
                <w:noProof/>
                <w:webHidden/>
              </w:rPr>
              <w:fldChar w:fldCharType="begin"/>
            </w:r>
            <w:r>
              <w:rPr>
                <w:noProof/>
                <w:webHidden/>
              </w:rPr>
              <w:instrText xml:space="preserve"> PAGEREF _Toc112761318 \h </w:instrText>
            </w:r>
            <w:r>
              <w:rPr>
                <w:noProof/>
                <w:webHidden/>
              </w:rPr>
            </w:r>
            <w:r>
              <w:rPr>
                <w:noProof/>
                <w:webHidden/>
              </w:rPr>
              <w:fldChar w:fldCharType="separate"/>
            </w:r>
            <w:r>
              <w:rPr>
                <w:noProof/>
                <w:webHidden/>
              </w:rPr>
              <w:t>340</w:t>
            </w:r>
            <w:r>
              <w:rPr>
                <w:noProof/>
                <w:webHidden/>
              </w:rPr>
              <w:fldChar w:fldCharType="end"/>
            </w:r>
          </w:hyperlink>
        </w:p>
        <w:p w14:paraId="429822D7" w14:textId="07D5C2D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19" w:history="1">
            <w:r w:rsidRPr="00AF20FB">
              <w:rPr>
                <w:rStyle w:val="Lienhypertexte"/>
                <w:noProof/>
              </w:rPr>
              <w:t>53.61.2e Plinthes en pierres naturelles - en granits CCTB 01.02</w:t>
            </w:r>
            <w:r>
              <w:rPr>
                <w:noProof/>
                <w:webHidden/>
              </w:rPr>
              <w:tab/>
            </w:r>
            <w:r>
              <w:rPr>
                <w:noProof/>
                <w:webHidden/>
              </w:rPr>
              <w:fldChar w:fldCharType="begin"/>
            </w:r>
            <w:r>
              <w:rPr>
                <w:noProof/>
                <w:webHidden/>
              </w:rPr>
              <w:instrText xml:space="preserve"> PAGEREF _Toc112761319 \h </w:instrText>
            </w:r>
            <w:r>
              <w:rPr>
                <w:noProof/>
                <w:webHidden/>
              </w:rPr>
            </w:r>
            <w:r>
              <w:rPr>
                <w:noProof/>
                <w:webHidden/>
              </w:rPr>
              <w:fldChar w:fldCharType="separate"/>
            </w:r>
            <w:r>
              <w:rPr>
                <w:noProof/>
                <w:webHidden/>
              </w:rPr>
              <w:t>340</w:t>
            </w:r>
            <w:r>
              <w:rPr>
                <w:noProof/>
                <w:webHidden/>
              </w:rPr>
              <w:fldChar w:fldCharType="end"/>
            </w:r>
          </w:hyperlink>
        </w:p>
        <w:p w14:paraId="617D687F" w14:textId="445723A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20" w:history="1">
            <w:r w:rsidRPr="00AF20FB">
              <w:rPr>
                <w:rStyle w:val="Lienhypertexte"/>
                <w:noProof/>
              </w:rPr>
              <w:t>53.61.2f Plinthes en pierres naturelles - en schistes CCTB 01.02</w:t>
            </w:r>
            <w:r>
              <w:rPr>
                <w:noProof/>
                <w:webHidden/>
              </w:rPr>
              <w:tab/>
            </w:r>
            <w:r>
              <w:rPr>
                <w:noProof/>
                <w:webHidden/>
              </w:rPr>
              <w:fldChar w:fldCharType="begin"/>
            </w:r>
            <w:r>
              <w:rPr>
                <w:noProof/>
                <w:webHidden/>
              </w:rPr>
              <w:instrText xml:space="preserve"> PAGEREF _Toc112761320 \h </w:instrText>
            </w:r>
            <w:r>
              <w:rPr>
                <w:noProof/>
                <w:webHidden/>
              </w:rPr>
            </w:r>
            <w:r>
              <w:rPr>
                <w:noProof/>
                <w:webHidden/>
              </w:rPr>
              <w:fldChar w:fldCharType="separate"/>
            </w:r>
            <w:r>
              <w:rPr>
                <w:noProof/>
                <w:webHidden/>
              </w:rPr>
              <w:t>340</w:t>
            </w:r>
            <w:r>
              <w:rPr>
                <w:noProof/>
                <w:webHidden/>
              </w:rPr>
              <w:fldChar w:fldCharType="end"/>
            </w:r>
          </w:hyperlink>
        </w:p>
        <w:p w14:paraId="231EBA89" w14:textId="6B91F7A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21" w:history="1">
            <w:r w:rsidRPr="00AF20FB">
              <w:rPr>
                <w:rStyle w:val="Lienhypertexte"/>
                <w:noProof/>
              </w:rPr>
              <w:t>53.61.3 Plinthes à base de liants CCTB 01.02</w:t>
            </w:r>
            <w:r>
              <w:rPr>
                <w:noProof/>
                <w:webHidden/>
              </w:rPr>
              <w:tab/>
            </w:r>
            <w:r>
              <w:rPr>
                <w:noProof/>
                <w:webHidden/>
              </w:rPr>
              <w:fldChar w:fldCharType="begin"/>
            </w:r>
            <w:r>
              <w:rPr>
                <w:noProof/>
                <w:webHidden/>
              </w:rPr>
              <w:instrText xml:space="preserve"> PAGEREF _Toc112761321 \h </w:instrText>
            </w:r>
            <w:r>
              <w:rPr>
                <w:noProof/>
                <w:webHidden/>
              </w:rPr>
            </w:r>
            <w:r>
              <w:rPr>
                <w:noProof/>
                <w:webHidden/>
              </w:rPr>
              <w:fldChar w:fldCharType="separate"/>
            </w:r>
            <w:r>
              <w:rPr>
                <w:noProof/>
                <w:webHidden/>
              </w:rPr>
              <w:t>340</w:t>
            </w:r>
            <w:r>
              <w:rPr>
                <w:noProof/>
                <w:webHidden/>
              </w:rPr>
              <w:fldChar w:fldCharType="end"/>
            </w:r>
          </w:hyperlink>
        </w:p>
        <w:p w14:paraId="6CE6F0E9" w14:textId="5E62B50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22" w:history="1">
            <w:r w:rsidRPr="00AF20FB">
              <w:rPr>
                <w:rStyle w:val="Lienhypertexte"/>
                <w:noProof/>
              </w:rPr>
              <w:t>53.61.3a Plinthes à base de liants - plinthes cimentées, non colorées CCTB 01.02</w:t>
            </w:r>
            <w:r>
              <w:rPr>
                <w:noProof/>
                <w:webHidden/>
              </w:rPr>
              <w:tab/>
            </w:r>
            <w:r>
              <w:rPr>
                <w:noProof/>
                <w:webHidden/>
              </w:rPr>
              <w:fldChar w:fldCharType="begin"/>
            </w:r>
            <w:r>
              <w:rPr>
                <w:noProof/>
                <w:webHidden/>
              </w:rPr>
              <w:instrText xml:space="preserve"> PAGEREF _Toc112761322 \h </w:instrText>
            </w:r>
            <w:r>
              <w:rPr>
                <w:noProof/>
                <w:webHidden/>
              </w:rPr>
            </w:r>
            <w:r>
              <w:rPr>
                <w:noProof/>
                <w:webHidden/>
              </w:rPr>
              <w:fldChar w:fldCharType="separate"/>
            </w:r>
            <w:r>
              <w:rPr>
                <w:noProof/>
                <w:webHidden/>
              </w:rPr>
              <w:t>340</w:t>
            </w:r>
            <w:r>
              <w:rPr>
                <w:noProof/>
                <w:webHidden/>
              </w:rPr>
              <w:fldChar w:fldCharType="end"/>
            </w:r>
          </w:hyperlink>
        </w:p>
        <w:p w14:paraId="72B4FDFF" w14:textId="5D14E53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23" w:history="1">
            <w:r w:rsidRPr="00AF20FB">
              <w:rPr>
                <w:rStyle w:val="Lienhypertexte"/>
                <w:noProof/>
              </w:rPr>
              <w:t>53.61.3b Plinthes à base de liants - plinthes cimentées, colorées dans la masse CCTB 01.02</w:t>
            </w:r>
            <w:r>
              <w:rPr>
                <w:noProof/>
                <w:webHidden/>
              </w:rPr>
              <w:tab/>
            </w:r>
            <w:r>
              <w:rPr>
                <w:noProof/>
                <w:webHidden/>
              </w:rPr>
              <w:fldChar w:fldCharType="begin"/>
            </w:r>
            <w:r>
              <w:rPr>
                <w:noProof/>
                <w:webHidden/>
              </w:rPr>
              <w:instrText xml:space="preserve"> PAGEREF _Toc112761323 \h </w:instrText>
            </w:r>
            <w:r>
              <w:rPr>
                <w:noProof/>
                <w:webHidden/>
              </w:rPr>
            </w:r>
            <w:r>
              <w:rPr>
                <w:noProof/>
                <w:webHidden/>
              </w:rPr>
              <w:fldChar w:fldCharType="separate"/>
            </w:r>
            <w:r>
              <w:rPr>
                <w:noProof/>
                <w:webHidden/>
              </w:rPr>
              <w:t>340</w:t>
            </w:r>
            <w:r>
              <w:rPr>
                <w:noProof/>
                <w:webHidden/>
              </w:rPr>
              <w:fldChar w:fldCharType="end"/>
            </w:r>
          </w:hyperlink>
        </w:p>
        <w:p w14:paraId="24811A72" w14:textId="2AF2C69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24" w:history="1">
            <w:r w:rsidRPr="00AF20FB">
              <w:rPr>
                <w:rStyle w:val="Lienhypertexte"/>
                <w:noProof/>
              </w:rPr>
              <w:t>53.61.3c Plinthes à base de liants - plinthes en granulats de pierre agglomérés au ciment (mosaïque de marbre) CCTB 01.10</w:t>
            </w:r>
            <w:r>
              <w:rPr>
                <w:noProof/>
                <w:webHidden/>
              </w:rPr>
              <w:tab/>
            </w:r>
            <w:r>
              <w:rPr>
                <w:noProof/>
                <w:webHidden/>
              </w:rPr>
              <w:fldChar w:fldCharType="begin"/>
            </w:r>
            <w:r>
              <w:rPr>
                <w:noProof/>
                <w:webHidden/>
              </w:rPr>
              <w:instrText xml:space="preserve"> PAGEREF _Toc112761324 \h </w:instrText>
            </w:r>
            <w:r>
              <w:rPr>
                <w:noProof/>
                <w:webHidden/>
              </w:rPr>
            </w:r>
            <w:r>
              <w:rPr>
                <w:noProof/>
                <w:webHidden/>
              </w:rPr>
              <w:fldChar w:fldCharType="separate"/>
            </w:r>
            <w:r>
              <w:rPr>
                <w:noProof/>
                <w:webHidden/>
              </w:rPr>
              <w:t>340</w:t>
            </w:r>
            <w:r>
              <w:rPr>
                <w:noProof/>
                <w:webHidden/>
              </w:rPr>
              <w:fldChar w:fldCharType="end"/>
            </w:r>
          </w:hyperlink>
        </w:p>
        <w:p w14:paraId="07E0562B" w14:textId="0ADDCD8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25" w:history="1">
            <w:r w:rsidRPr="00AF20FB">
              <w:rPr>
                <w:rStyle w:val="Lienhypertexte"/>
                <w:noProof/>
              </w:rPr>
              <w:t>53.61.3d Plinthes à base de liants - plinthes à base de liants résineux CCTB 01.10</w:t>
            </w:r>
            <w:r>
              <w:rPr>
                <w:noProof/>
                <w:webHidden/>
              </w:rPr>
              <w:tab/>
            </w:r>
            <w:r>
              <w:rPr>
                <w:noProof/>
                <w:webHidden/>
              </w:rPr>
              <w:fldChar w:fldCharType="begin"/>
            </w:r>
            <w:r>
              <w:rPr>
                <w:noProof/>
                <w:webHidden/>
              </w:rPr>
              <w:instrText xml:space="preserve"> PAGEREF _Toc112761325 \h </w:instrText>
            </w:r>
            <w:r>
              <w:rPr>
                <w:noProof/>
                <w:webHidden/>
              </w:rPr>
            </w:r>
            <w:r>
              <w:rPr>
                <w:noProof/>
                <w:webHidden/>
              </w:rPr>
              <w:fldChar w:fldCharType="separate"/>
            </w:r>
            <w:r>
              <w:rPr>
                <w:noProof/>
                <w:webHidden/>
              </w:rPr>
              <w:t>341</w:t>
            </w:r>
            <w:r>
              <w:rPr>
                <w:noProof/>
                <w:webHidden/>
              </w:rPr>
              <w:fldChar w:fldCharType="end"/>
            </w:r>
          </w:hyperlink>
        </w:p>
        <w:p w14:paraId="44565F6D" w14:textId="1A3B5C6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26" w:history="1">
            <w:r w:rsidRPr="00AF20FB">
              <w:rPr>
                <w:rStyle w:val="Lienhypertexte"/>
                <w:noProof/>
              </w:rPr>
              <w:t>53.61.4 Plinthes en bois CCTB 01.02</w:t>
            </w:r>
            <w:r>
              <w:rPr>
                <w:noProof/>
                <w:webHidden/>
              </w:rPr>
              <w:tab/>
            </w:r>
            <w:r>
              <w:rPr>
                <w:noProof/>
                <w:webHidden/>
              </w:rPr>
              <w:fldChar w:fldCharType="begin"/>
            </w:r>
            <w:r>
              <w:rPr>
                <w:noProof/>
                <w:webHidden/>
              </w:rPr>
              <w:instrText xml:space="preserve"> PAGEREF _Toc112761326 \h </w:instrText>
            </w:r>
            <w:r>
              <w:rPr>
                <w:noProof/>
                <w:webHidden/>
              </w:rPr>
            </w:r>
            <w:r>
              <w:rPr>
                <w:noProof/>
                <w:webHidden/>
              </w:rPr>
              <w:fldChar w:fldCharType="separate"/>
            </w:r>
            <w:r>
              <w:rPr>
                <w:noProof/>
                <w:webHidden/>
              </w:rPr>
              <w:t>342</w:t>
            </w:r>
            <w:r>
              <w:rPr>
                <w:noProof/>
                <w:webHidden/>
              </w:rPr>
              <w:fldChar w:fldCharType="end"/>
            </w:r>
          </w:hyperlink>
        </w:p>
        <w:p w14:paraId="4097AE17" w14:textId="00609D0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27" w:history="1">
            <w:r w:rsidRPr="00AF20FB">
              <w:rPr>
                <w:rStyle w:val="Lienhypertexte"/>
                <w:noProof/>
              </w:rPr>
              <w:t>53.61.4a Plinthes en bois massif CCTB 01.10</w:t>
            </w:r>
            <w:r>
              <w:rPr>
                <w:noProof/>
                <w:webHidden/>
              </w:rPr>
              <w:tab/>
            </w:r>
            <w:r>
              <w:rPr>
                <w:noProof/>
                <w:webHidden/>
              </w:rPr>
              <w:fldChar w:fldCharType="begin"/>
            </w:r>
            <w:r>
              <w:rPr>
                <w:noProof/>
                <w:webHidden/>
              </w:rPr>
              <w:instrText xml:space="preserve"> PAGEREF _Toc112761327 \h </w:instrText>
            </w:r>
            <w:r>
              <w:rPr>
                <w:noProof/>
                <w:webHidden/>
              </w:rPr>
            </w:r>
            <w:r>
              <w:rPr>
                <w:noProof/>
                <w:webHidden/>
              </w:rPr>
              <w:fldChar w:fldCharType="separate"/>
            </w:r>
            <w:r>
              <w:rPr>
                <w:noProof/>
                <w:webHidden/>
              </w:rPr>
              <w:t>342</w:t>
            </w:r>
            <w:r>
              <w:rPr>
                <w:noProof/>
                <w:webHidden/>
              </w:rPr>
              <w:fldChar w:fldCharType="end"/>
            </w:r>
          </w:hyperlink>
        </w:p>
        <w:p w14:paraId="15FE8BDD" w14:textId="539F608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28" w:history="1">
            <w:r w:rsidRPr="00AF20FB">
              <w:rPr>
                <w:rStyle w:val="Lienhypertexte"/>
                <w:noProof/>
              </w:rPr>
              <w:t>53.61.4b Plinthes en bois composite CCTB 01.10</w:t>
            </w:r>
            <w:r>
              <w:rPr>
                <w:noProof/>
                <w:webHidden/>
              </w:rPr>
              <w:tab/>
            </w:r>
            <w:r>
              <w:rPr>
                <w:noProof/>
                <w:webHidden/>
              </w:rPr>
              <w:fldChar w:fldCharType="begin"/>
            </w:r>
            <w:r>
              <w:rPr>
                <w:noProof/>
                <w:webHidden/>
              </w:rPr>
              <w:instrText xml:space="preserve"> PAGEREF _Toc112761328 \h </w:instrText>
            </w:r>
            <w:r>
              <w:rPr>
                <w:noProof/>
                <w:webHidden/>
              </w:rPr>
            </w:r>
            <w:r>
              <w:rPr>
                <w:noProof/>
                <w:webHidden/>
              </w:rPr>
              <w:fldChar w:fldCharType="separate"/>
            </w:r>
            <w:r>
              <w:rPr>
                <w:noProof/>
                <w:webHidden/>
              </w:rPr>
              <w:t>343</w:t>
            </w:r>
            <w:r>
              <w:rPr>
                <w:noProof/>
                <w:webHidden/>
              </w:rPr>
              <w:fldChar w:fldCharType="end"/>
            </w:r>
          </w:hyperlink>
        </w:p>
        <w:p w14:paraId="61485927" w14:textId="79CD517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29" w:history="1">
            <w:r w:rsidRPr="00AF20FB">
              <w:rPr>
                <w:rStyle w:val="Lienhypertexte"/>
                <w:noProof/>
              </w:rPr>
              <w:t>53.61.5 Plinthes souples en textiles CCTB 01.02</w:t>
            </w:r>
            <w:r>
              <w:rPr>
                <w:noProof/>
                <w:webHidden/>
              </w:rPr>
              <w:tab/>
            </w:r>
            <w:r>
              <w:rPr>
                <w:noProof/>
                <w:webHidden/>
              </w:rPr>
              <w:fldChar w:fldCharType="begin"/>
            </w:r>
            <w:r>
              <w:rPr>
                <w:noProof/>
                <w:webHidden/>
              </w:rPr>
              <w:instrText xml:space="preserve"> PAGEREF _Toc112761329 \h </w:instrText>
            </w:r>
            <w:r>
              <w:rPr>
                <w:noProof/>
                <w:webHidden/>
              </w:rPr>
            </w:r>
            <w:r>
              <w:rPr>
                <w:noProof/>
                <w:webHidden/>
              </w:rPr>
              <w:fldChar w:fldCharType="separate"/>
            </w:r>
            <w:r>
              <w:rPr>
                <w:noProof/>
                <w:webHidden/>
              </w:rPr>
              <w:t>344</w:t>
            </w:r>
            <w:r>
              <w:rPr>
                <w:noProof/>
                <w:webHidden/>
              </w:rPr>
              <w:fldChar w:fldCharType="end"/>
            </w:r>
          </w:hyperlink>
        </w:p>
        <w:p w14:paraId="2F910C07" w14:textId="03A207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0" w:history="1">
            <w:r w:rsidRPr="00AF20FB">
              <w:rPr>
                <w:rStyle w:val="Lienhypertexte"/>
                <w:noProof/>
              </w:rPr>
              <w:t>53.61.5a Plinthes souples en textiles, en tapis plain CCTB 01.02</w:t>
            </w:r>
            <w:r>
              <w:rPr>
                <w:noProof/>
                <w:webHidden/>
              </w:rPr>
              <w:tab/>
            </w:r>
            <w:r>
              <w:rPr>
                <w:noProof/>
                <w:webHidden/>
              </w:rPr>
              <w:fldChar w:fldCharType="begin"/>
            </w:r>
            <w:r>
              <w:rPr>
                <w:noProof/>
                <w:webHidden/>
              </w:rPr>
              <w:instrText xml:space="preserve"> PAGEREF _Toc112761330 \h </w:instrText>
            </w:r>
            <w:r>
              <w:rPr>
                <w:noProof/>
                <w:webHidden/>
              </w:rPr>
            </w:r>
            <w:r>
              <w:rPr>
                <w:noProof/>
                <w:webHidden/>
              </w:rPr>
              <w:fldChar w:fldCharType="separate"/>
            </w:r>
            <w:r>
              <w:rPr>
                <w:noProof/>
                <w:webHidden/>
              </w:rPr>
              <w:t>344</w:t>
            </w:r>
            <w:r>
              <w:rPr>
                <w:noProof/>
                <w:webHidden/>
              </w:rPr>
              <w:fldChar w:fldCharType="end"/>
            </w:r>
          </w:hyperlink>
        </w:p>
        <w:p w14:paraId="6A8740BB" w14:textId="1CECEBD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1" w:history="1">
            <w:r w:rsidRPr="00AF20FB">
              <w:rPr>
                <w:rStyle w:val="Lienhypertexte"/>
                <w:noProof/>
              </w:rPr>
              <w:t>53.61.5b Plinthes souples en textiles, en coco CCTB 01.02</w:t>
            </w:r>
            <w:r>
              <w:rPr>
                <w:noProof/>
                <w:webHidden/>
              </w:rPr>
              <w:tab/>
            </w:r>
            <w:r>
              <w:rPr>
                <w:noProof/>
                <w:webHidden/>
              </w:rPr>
              <w:fldChar w:fldCharType="begin"/>
            </w:r>
            <w:r>
              <w:rPr>
                <w:noProof/>
                <w:webHidden/>
              </w:rPr>
              <w:instrText xml:space="preserve"> PAGEREF _Toc112761331 \h </w:instrText>
            </w:r>
            <w:r>
              <w:rPr>
                <w:noProof/>
                <w:webHidden/>
              </w:rPr>
            </w:r>
            <w:r>
              <w:rPr>
                <w:noProof/>
                <w:webHidden/>
              </w:rPr>
              <w:fldChar w:fldCharType="separate"/>
            </w:r>
            <w:r>
              <w:rPr>
                <w:noProof/>
                <w:webHidden/>
              </w:rPr>
              <w:t>344</w:t>
            </w:r>
            <w:r>
              <w:rPr>
                <w:noProof/>
                <w:webHidden/>
              </w:rPr>
              <w:fldChar w:fldCharType="end"/>
            </w:r>
          </w:hyperlink>
        </w:p>
        <w:p w14:paraId="61CB3E1E" w14:textId="379AEB2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2" w:history="1">
            <w:r w:rsidRPr="00AF20FB">
              <w:rPr>
                <w:rStyle w:val="Lienhypertexte"/>
                <w:noProof/>
              </w:rPr>
              <w:t>53.61.5c Plinthes souples en textiles, en cisale CCTB 01.02</w:t>
            </w:r>
            <w:r>
              <w:rPr>
                <w:noProof/>
                <w:webHidden/>
              </w:rPr>
              <w:tab/>
            </w:r>
            <w:r>
              <w:rPr>
                <w:noProof/>
                <w:webHidden/>
              </w:rPr>
              <w:fldChar w:fldCharType="begin"/>
            </w:r>
            <w:r>
              <w:rPr>
                <w:noProof/>
                <w:webHidden/>
              </w:rPr>
              <w:instrText xml:space="preserve"> PAGEREF _Toc112761332 \h </w:instrText>
            </w:r>
            <w:r>
              <w:rPr>
                <w:noProof/>
                <w:webHidden/>
              </w:rPr>
            </w:r>
            <w:r>
              <w:rPr>
                <w:noProof/>
                <w:webHidden/>
              </w:rPr>
              <w:fldChar w:fldCharType="separate"/>
            </w:r>
            <w:r>
              <w:rPr>
                <w:noProof/>
                <w:webHidden/>
              </w:rPr>
              <w:t>344</w:t>
            </w:r>
            <w:r>
              <w:rPr>
                <w:noProof/>
                <w:webHidden/>
              </w:rPr>
              <w:fldChar w:fldCharType="end"/>
            </w:r>
          </w:hyperlink>
        </w:p>
        <w:p w14:paraId="4D1AEC39" w14:textId="7E5760C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3" w:history="1">
            <w:r w:rsidRPr="00AF20FB">
              <w:rPr>
                <w:rStyle w:val="Lienhypertexte"/>
                <w:noProof/>
              </w:rPr>
              <w:t>53.61.5d Plinthes souples en textiles, en laine CCTB 01.02</w:t>
            </w:r>
            <w:r>
              <w:rPr>
                <w:noProof/>
                <w:webHidden/>
              </w:rPr>
              <w:tab/>
            </w:r>
            <w:r>
              <w:rPr>
                <w:noProof/>
                <w:webHidden/>
              </w:rPr>
              <w:fldChar w:fldCharType="begin"/>
            </w:r>
            <w:r>
              <w:rPr>
                <w:noProof/>
                <w:webHidden/>
              </w:rPr>
              <w:instrText xml:space="preserve"> PAGEREF _Toc112761333 \h </w:instrText>
            </w:r>
            <w:r>
              <w:rPr>
                <w:noProof/>
                <w:webHidden/>
              </w:rPr>
            </w:r>
            <w:r>
              <w:rPr>
                <w:noProof/>
                <w:webHidden/>
              </w:rPr>
              <w:fldChar w:fldCharType="separate"/>
            </w:r>
            <w:r>
              <w:rPr>
                <w:noProof/>
                <w:webHidden/>
              </w:rPr>
              <w:t>344</w:t>
            </w:r>
            <w:r>
              <w:rPr>
                <w:noProof/>
                <w:webHidden/>
              </w:rPr>
              <w:fldChar w:fldCharType="end"/>
            </w:r>
          </w:hyperlink>
        </w:p>
        <w:p w14:paraId="1CE5330E" w14:textId="5886344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34" w:history="1">
            <w:r w:rsidRPr="00AF20FB">
              <w:rPr>
                <w:rStyle w:val="Lienhypertexte"/>
                <w:noProof/>
              </w:rPr>
              <w:t>53.61.6 Plinthes souples en matériau ligneux CCTB 01.02</w:t>
            </w:r>
            <w:r>
              <w:rPr>
                <w:noProof/>
                <w:webHidden/>
              </w:rPr>
              <w:tab/>
            </w:r>
            <w:r>
              <w:rPr>
                <w:noProof/>
                <w:webHidden/>
              </w:rPr>
              <w:fldChar w:fldCharType="begin"/>
            </w:r>
            <w:r>
              <w:rPr>
                <w:noProof/>
                <w:webHidden/>
              </w:rPr>
              <w:instrText xml:space="preserve"> PAGEREF _Toc112761334 \h </w:instrText>
            </w:r>
            <w:r>
              <w:rPr>
                <w:noProof/>
                <w:webHidden/>
              </w:rPr>
            </w:r>
            <w:r>
              <w:rPr>
                <w:noProof/>
                <w:webHidden/>
              </w:rPr>
              <w:fldChar w:fldCharType="separate"/>
            </w:r>
            <w:r>
              <w:rPr>
                <w:noProof/>
                <w:webHidden/>
              </w:rPr>
              <w:t>344</w:t>
            </w:r>
            <w:r>
              <w:rPr>
                <w:noProof/>
                <w:webHidden/>
              </w:rPr>
              <w:fldChar w:fldCharType="end"/>
            </w:r>
          </w:hyperlink>
        </w:p>
        <w:p w14:paraId="1FE46C97" w14:textId="400F07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5" w:history="1">
            <w:r w:rsidRPr="00AF20FB">
              <w:rPr>
                <w:rStyle w:val="Lienhypertexte"/>
                <w:noProof/>
              </w:rPr>
              <w:t>53.61.6a Plinthes souples en matériau ligneux, en liège CCTB 01.02</w:t>
            </w:r>
            <w:r>
              <w:rPr>
                <w:noProof/>
                <w:webHidden/>
              </w:rPr>
              <w:tab/>
            </w:r>
            <w:r>
              <w:rPr>
                <w:noProof/>
                <w:webHidden/>
              </w:rPr>
              <w:fldChar w:fldCharType="begin"/>
            </w:r>
            <w:r>
              <w:rPr>
                <w:noProof/>
                <w:webHidden/>
              </w:rPr>
              <w:instrText xml:space="preserve"> PAGEREF _Toc112761335 \h </w:instrText>
            </w:r>
            <w:r>
              <w:rPr>
                <w:noProof/>
                <w:webHidden/>
              </w:rPr>
            </w:r>
            <w:r>
              <w:rPr>
                <w:noProof/>
                <w:webHidden/>
              </w:rPr>
              <w:fldChar w:fldCharType="separate"/>
            </w:r>
            <w:r>
              <w:rPr>
                <w:noProof/>
                <w:webHidden/>
              </w:rPr>
              <w:t>344</w:t>
            </w:r>
            <w:r>
              <w:rPr>
                <w:noProof/>
                <w:webHidden/>
              </w:rPr>
              <w:fldChar w:fldCharType="end"/>
            </w:r>
          </w:hyperlink>
        </w:p>
        <w:p w14:paraId="1926A1CB" w14:textId="42C6963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36" w:history="1">
            <w:r w:rsidRPr="00AF20FB">
              <w:rPr>
                <w:rStyle w:val="Lienhypertexte"/>
                <w:noProof/>
              </w:rPr>
              <w:t>53.61.7 Plinthes souples en matériau synthétique CCTB 01.02</w:t>
            </w:r>
            <w:r>
              <w:rPr>
                <w:noProof/>
                <w:webHidden/>
              </w:rPr>
              <w:tab/>
            </w:r>
            <w:r>
              <w:rPr>
                <w:noProof/>
                <w:webHidden/>
              </w:rPr>
              <w:fldChar w:fldCharType="begin"/>
            </w:r>
            <w:r>
              <w:rPr>
                <w:noProof/>
                <w:webHidden/>
              </w:rPr>
              <w:instrText xml:space="preserve"> PAGEREF _Toc112761336 \h </w:instrText>
            </w:r>
            <w:r>
              <w:rPr>
                <w:noProof/>
                <w:webHidden/>
              </w:rPr>
            </w:r>
            <w:r>
              <w:rPr>
                <w:noProof/>
                <w:webHidden/>
              </w:rPr>
              <w:fldChar w:fldCharType="separate"/>
            </w:r>
            <w:r>
              <w:rPr>
                <w:noProof/>
                <w:webHidden/>
              </w:rPr>
              <w:t>344</w:t>
            </w:r>
            <w:r>
              <w:rPr>
                <w:noProof/>
                <w:webHidden/>
              </w:rPr>
              <w:fldChar w:fldCharType="end"/>
            </w:r>
          </w:hyperlink>
        </w:p>
        <w:p w14:paraId="7A19A06A" w14:textId="38351F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7" w:history="1">
            <w:r w:rsidRPr="00AF20FB">
              <w:rPr>
                <w:rStyle w:val="Lienhypertexte"/>
                <w:noProof/>
              </w:rPr>
              <w:t>53.61.7a Plinthes souples en matériau synthétique, en linoleum CCTB 01.10</w:t>
            </w:r>
            <w:r>
              <w:rPr>
                <w:noProof/>
                <w:webHidden/>
              </w:rPr>
              <w:tab/>
            </w:r>
            <w:r>
              <w:rPr>
                <w:noProof/>
                <w:webHidden/>
              </w:rPr>
              <w:fldChar w:fldCharType="begin"/>
            </w:r>
            <w:r>
              <w:rPr>
                <w:noProof/>
                <w:webHidden/>
              </w:rPr>
              <w:instrText xml:space="preserve"> PAGEREF _Toc112761337 \h </w:instrText>
            </w:r>
            <w:r>
              <w:rPr>
                <w:noProof/>
                <w:webHidden/>
              </w:rPr>
            </w:r>
            <w:r>
              <w:rPr>
                <w:noProof/>
                <w:webHidden/>
              </w:rPr>
              <w:fldChar w:fldCharType="separate"/>
            </w:r>
            <w:r>
              <w:rPr>
                <w:noProof/>
                <w:webHidden/>
              </w:rPr>
              <w:t>344</w:t>
            </w:r>
            <w:r>
              <w:rPr>
                <w:noProof/>
                <w:webHidden/>
              </w:rPr>
              <w:fldChar w:fldCharType="end"/>
            </w:r>
          </w:hyperlink>
        </w:p>
        <w:p w14:paraId="442C0123" w14:textId="38B6A60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8" w:history="1">
            <w:r w:rsidRPr="00AF20FB">
              <w:rPr>
                <w:rStyle w:val="Lienhypertexte"/>
                <w:noProof/>
              </w:rPr>
              <w:t>53.61.7b Plinthes souples en matériau synthétique, en PVC CCTB 01.10</w:t>
            </w:r>
            <w:r>
              <w:rPr>
                <w:noProof/>
                <w:webHidden/>
              </w:rPr>
              <w:tab/>
            </w:r>
            <w:r>
              <w:rPr>
                <w:noProof/>
                <w:webHidden/>
              </w:rPr>
              <w:fldChar w:fldCharType="begin"/>
            </w:r>
            <w:r>
              <w:rPr>
                <w:noProof/>
                <w:webHidden/>
              </w:rPr>
              <w:instrText xml:space="preserve"> PAGEREF _Toc112761338 \h </w:instrText>
            </w:r>
            <w:r>
              <w:rPr>
                <w:noProof/>
                <w:webHidden/>
              </w:rPr>
            </w:r>
            <w:r>
              <w:rPr>
                <w:noProof/>
                <w:webHidden/>
              </w:rPr>
              <w:fldChar w:fldCharType="separate"/>
            </w:r>
            <w:r>
              <w:rPr>
                <w:noProof/>
                <w:webHidden/>
              </w:rPr>
              <w:t>345</w:t>
            </w:r>
            <w:r>
              <w:rPr>
                <w:noProof/>
                <w:webHidden/>
              </w:rPr>
              <w:fldChar w:fldCharType="end"/>
            </w:r>
          </w:hyperlink>
        </w:p>
        <w:p w14:paraId="673474A7" w14:textId="066BD6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39" w:history="1">
            <w:r w:rsidRPr="00AF20FB">
              <w:rPr>
                <w:rStyle w:val="Lienhypertexte"/>
                <w:noProof/>
              </w:rPr>
              <w:t>53.61.7c Plinthes souples en matériau synthétique, en vinyle CCTB 01.10</w:t>
            </w:r>
            <w:r>
              <w:rPr>
                <w:noProof/>
                <w:webHidden/>
              </w:rPr>
              <w:tab/>
            </w:r>
            <w:r>
              <w:rPr>
                <w:noProof/>
                <w:webHidden/>
              </w:rPr>
              <w:fldChar w:fldCharType="begin"/>
            </w:r>
            <w:r>
              <w:rPr>
                <w:noProof/>
                <w:webHidden/>
              </w:rPr>
              <w:instrText xml:space="preserve"> PAGEREF _Toc112761339 \h </w:instrText>
            </w:r>
            <w:r>
              <w:rPr>
                <w:noProof/>
                <w:webHidden/>
              </w:rPr>
            </w:r>
            <w:r>
              <w:rPr>
                <w:noProof/>
                <w:webHidden/>
              </w:rPr>
              <w:fldChar w:fldCharType="separate"/>
            </w:r>
            <w:r>
              <w:rPr>
                <w:noProof/>
                <w:webHidden/>
              </w:rPr>
              <w:t>346</w:t>
            </w:r>
            <w:r>
              <w:rPr>
                <w:noProof/>
                <w:webHidden/>
              </w:rPr>
              <w:fldChar w:fldCharType="end"/>
            </w:r>
          </w:hyperlink>
        </w:p>
        <w:p w14:paraId="626C1BCF" w14:textId="077F107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40" w:history="1">
            <w:r w:rsidRPr="00AF20FB">
              <w:rPr>
                <w:rStyle w:val="Lienhypertexte"/>
                <w:noProof/>
              </w:rPr>
              <w:t>53.61.7d Plinthes souples en matériau synthétique, en caoutchouc CCTB 01.10</w:t>
            </w:r>
            <w:r>
              <w:rPr>
                <w:noProof/>
                <w:webHidden/>
              </w:rPr>
              <w:tab/>
            </w:r>
            <w:r>
              <w:rPr>
                <w:noProof/>
                <w:webHidden/>
              </w:rPr>
              <w:fldChar w:fldCharType="begin"/>
            </w:r>
            <w:r>
              <w:rPr>
                <w:noProof/>
                <w:webHidden/>
              </w:rPr>
              <w:instrText xml:space="preserve"> PAGEREF _Toc112761340 \h </w:instrText>
            </w:r>
            <w:r>
              <w:rPr>
                <w:noProof/>
                <w:webHidden/>
              </w:rPr>
            </w:r>
            <w:r>
              <w:rPr>
                <w:noProof/>
                <w:webHidden/>
              </w:rPr>
              <w:fldChar w:fldCharType="separate"/>
            </w:r>
            <w:r>
              <w:rPr>
                <w:noProof/>
                <w:webHidden/>
              </w:rPr>
              <w:t>347</w:t>
            </w:r>
            <w:r>
              <w:rPr>
                <w:noProof/>
                <w:webHidden/>
              </w:rPr>
              <w:fldChar w:fldCharType="end"/>
            </w:r>
          </w:hyperlink>
        </w:p>
        <w:p w14:paraId="6873B8AD" w14:textId="541044B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41" w:history="1">
            <w:r w:rsidRPr="00AF20FB">
              <w:rPr>
                <w:rStyle w:val="Lienhypertexte"/>
                <w:noProof/>
              </w:rPr>
              <w:t>53.61.8 Plinthes métalliques CCTB 01.02</w:t>
            </w:r>
            <w:r>
              <w:rPr>
                <w:noProof/>
                <w:webHidden/>
              </w:rPr>
              <w:tab/>
            </w:r>
            <w:r>
              <w:rPr>
                <w:noProof/>
                <w:webHidden/>
              </w:rPr>
              <w:fldChar w:fldCharType="begin"/>
            </w:r>
            <w:r>
              <w:rPr>
                <w:noProof/>
                <w:webHidden/>
              </w:rPr>
              <w:instrText xml:space="preserve"> PAGEREF _Toc112761341 \h </w:instrText>
            </w:r>
            <w:r>
              <w:rPr>
                <w:noProof/>
                <w:webHidden/>
              </w:rPr>
            </w:r>
            <w:r>
              <w:rPr>
                <w:noProof/>
                <w:webHidden/>
              </w:rPr>
              <w:fldChar w:fldCharType="separate"/>
            </w:r>
            <w:r>
              <w:rPr>
                <w:noProof/>
                <w:webHidden/>
              </w:rPr>
              <w:t>347</w:t>
            </w:r>
            <w:r>
              <w:rPr>
                <w:noProof/>
                <w:webHidden/>
              </w:rPr>
              <w:fldChar w:fldCharType="end"/>
            </w:r>
          </w:hyperlink>
        </w:p>
        <w:p w14:paraId="3A80B4F1" w14:textId="3187B3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42" w:history="1">
            <w:r w:rsidRPr="00AF20FB">
              <w:rPr>
                <w:rStyle w:val="Lienhypertexte"/>
                <w:noProof/>
              </w:rPr>
              <w:t>53.61.8a Plinthes métalliques, en acier CCTB 01.02</w:t>
            </w:r>
            <w:r>
              <w:rPr>
                <w:noProof/>
                <w:webHidden/>
              </w:rPr>
              <w:tab/>
            </w:r>
            <w:r>
              <w:rPr>
                <w:noProof/>
                <w:webHidden/>
              </w:rPr>
              <w:fldChar w:fldCharType="begin"/>
            </w:r>
            <w:r>
              <w:rPr>
                <w:noProof/>
                <w:webHidden/>
              </w:rPr>
              <w:instrText xml:space="preserve"> PAGEREF _Toc112761342 \h </w:instrText>
            </w:r>
            <w:r>
              <w:rPr>
                <w:noProof/>
                <w:webHidden/>
              </w:rPr>
            </w:r>
            <w:r>
              <w:rPr>
                <w:noProof/>
                <w:webHidden/>
              </w:rPr>
              <w:fldChar w:fldCharType="separate"/>
            </w:r>
            <w:r>
              <w:rPr>
                <w:noProof/>
                <w:webHidden/>
              </w:rPr>
              <w:t>347</w:t>
            </w:r>
            <w:r>
              <w:rPr>
                <w:noProof/>
                <w:webHidden/>
              </w:rPr>
              <w:fldChar w:fldCharType="end"/>
            </w:r>
          </w:hyperlink>
        </w:p>
        <w:p w14:paraId="76AA5132" w14:textId="70E1744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43" w:history="1">
            <w:r w:rsidRPr="00AF20FB">
              <w:rPr>
                <w:rStyle w:val="Lienhypertexte"/>
                <w:noProof/>
              </w:rPr>
              <w:t>53.61.8b Plinthes métalliques, en aluminium CCTB 01.02</w:t>
            </w:r>
            <w:r>
              <w:rPr>
                <w:noProof/>
                <w:webHidden/>
              </w:rPr>
              <w:tab/>
            </w:r>
            <w:r>
              <w:rPr>
                <w:noProof/>
                <w:webHidden/>
              </w:rPr>
              <w:fldChar w:fldCharType="begin"/>
            </w:r>
            <w:r>
              <w:rPr>
                <w:noProof/>
                <w:webHidden/>
              </w:rPr>
              <w:instrText xml:space="preserve"> PAGEREF _Toc112761343 \h </w:instrText>
            </w:r>
            <w:r>
              <w:rPr>
                <w:noProof/>
                <w:webHidden/>
              </w:rPr>
            </w:r>
            <w:r>
              <w:rPr>
                <w:noProof/>
                <w:webHidden/>
              </w:rPr>
              <w:fldChar w:fldCharType="separate"/>
            </w:r>
            <w:r>
              <w:rPr>
                <w:noProof/>
                <w:webHidden/>
              </w:rPr>
              <w:t>347</w:t>
            </w:r>
            <w:r>
              <w:rPr>
                <w:noProof/>
                <w:webHidden/>
              </w:rPr>
              <w:fldChar w:fldCharType="end"/>
            </w:r>
          </w:hyperlink>
        </w:p>
        <w:p w14:paraId="7EF9EE96" w14:textId="59E5BC17"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44" w:history="1">
            <w:r w:rsidRPr="00AF20FB">
              <w:rPr>
                <w:rStyle w:val="Lienhypertexte"/>
                <w:noProof/>
              </w:rPr>
              <w:t>53.62 Entre-portes CCTB 01.10</w:t>
            </w:r>
            <w:r>
              <w:rPr>
                <w:noProof/>
                <w:webHidden/>
              </w:rPr>
              <w:tab/>
            </w:r>
            <w:r>
              <w:rPr>
                <w:noProof/>
                <w:webHidden/>
              </w:rPr>
              <w:fldChar w:fldCharType="begin"/>
            </w:r>
            <w:r>
              <w:rPr>
                <w:noProof/>
                <w:webHidden/>
              </w:rPr>
              <w:instrText xml:space="preserve"> PAGEREF _Toc112761344 \h </w:instrText>
            </w:r>
            <w:r>
              <w:rPr>
                <w:noProof/>
                <w:webHidden/>
              </w:rPr>
            </w:r>
            <w:r>
              <w:rPr>
                <w:noProof/>
                <w:webHidden/>
              </w:rPr>
              <w:fldChar w:fldCharType="separate"/>
            </w:r>
            <w:r>
              <w:rPr>
                <w:noProof/>
                <w:webHidden/>
              </w:rPr>
              <w:t>347</w:t>
            </w:r>
            <w:r>
              <w:rPr>
                <w:noProof/>
                <w:webHidden/>
              </w:rPr>
              <w:fldChar w:fldCharType="end"/>
            </w:r>
          </w:hyperlink>
        </w:p>
        <w:p w14:paraId="5542E168" w14:textId="61DF5D3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45" w:history="1">
            <w:r w:rsidRPr="00AF20FB">
              <w:rPr>
                <w:rStyle w:val="Lienhypertexte"/>
                <w:noProof/>
              </w:rPr>
              <w:t>53.62.1 Entre-portes en carreaux de céramique CCTB 01.02</w:t>
            </w:r>
            <w:r>
              <w:rPr>
                <w:noProof/>
                <w:webHidden/>
              </w:rPr>
              <w:tab/>
            </w:r>
            <w:r>
              <w:rPr>
                <w:noProof/>
                <w:webHidden/>
              </w:rPr>
              <w:fldChar w:fldCharType="begin"/>
            </w:r>
            <w:r>
              <w:rPr>
                <w:noProof/>
                <w:webHidden/>
              </w:rPr>
              <w:instrText xml:space="preserve"> PAGEREF _Toc112761345 \h </w:instrText>
            </w:r>
            <w:r>
              <w:rPr>
                <w:noProof/>
                <w:webHidden/>
              </w:rPr>
            </w:r>
            <w:r>
              <w:rPr>
                <w:noProof/>
                <w:webHidden/>
              </w:rPr>
              <w:fldChar w:fldCharType="separate"/>
            </w:r>
            <w:r>
              <w:rPr>
                <w:noProof/>
                <w:webHidden/>
              </w:rPr>
              <w:t>349</w:t>
            </w:r>
            <w:r>
              <w:rPr>
                <w:noProof/>
                <w:webHidden/>
              </w:rPr>
              <w:fldChar w:fldCharType="end"/>
            </w:r>
          </w:hyperlink>
        </w:p>
        <w:p w14:paraId="01CE48CC" w14:textId="44BA35D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46" w:history="1">
            <w:r w:rsidRPr="00AF20FB">
              <w:rPr>
                <w:rStyle w:val="Lienhypertexte"/>
                <w:noProof/>
              </w:rPr>
              <w:t>53.62.2 Entre-portes en pierres naturelles CCTB 01.10</w:t>
            </w:r>
            <w:r>
              <w:rPr>
                <w:noProof/>
                <w:webHidden/>
              </w:rPr>
              <w:tab/>
            </w:r>
            <w:r>
              <w:rPr>
                <w:noProof/>
                <w:webHidden/>
              </w:rPr>
              <w:fldChar w:fldCharType="begin"/>
            </w:r>
            <w:r>
              <w:rPr>
                <w:noProof/>
                <w:webHidden/>
              </w:rPr>
              <w:instrText xml:space="preserve"> PAGEREF _Toc112761346 \h </w:instrText>
            </w:r>
            <w:r>
              <w:rPr>
                <w:noProof/>
                <w:webHidden/>
              </w:rPr>
            </w:r>
            <w:r>
              <w:rPr>
                <w:noProof/>
                <w:webHidden/>
              </w:rPr>
              <w:fldChar w:fldCharType="separate"/>
            </w:r>
            <w:r>
              <w:rPr>
                <w:noProof/>
                <w:webHidden/>
              </w:rPr>
              <w:t>349</w:t>
            </w:r>
            <w:r>
              <w:rPr>
                <w:noProof/>
                <w:webHidden/>
              </w:rPr>
              <w:fldChar w:fldCharType="end"/>
            </w:r>
          </w:hyperlink>
        </w:p>
        <w:p w14:paraId="61CB70CE" w14:textId="3EBE82E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47" w:history="1">
            <w:r w:rsidRPr="00AF20FB">
              <w:rPr>
                <w:rStyle w:val="Lienhypertexte"/>
                <w:noProof/>
              </w:rPr>
              <w:t>53.62.2a Entre-portes en pierres naturelles - en pierres blanches CCTB 01.02</w:t>
            </w:r>
            <w:r>
              <w:rPr>
                <w:noProof/>
                <w:webHidden/>
              </w:rPr>
              <w:tab/>
            </w:r>
            <w:r>
              <w:rPr>
                <w:noProof/>
                <w:webHidden/>
              </w:rPr>
              <w:fldChar w:fldCharType="begin"/>
            </w:r>
            <w:r>
              <w:rPr>
                <w:noProof/>
                <w:webHidden/>
              </w:rPr>
              <w:instrText xml:space="preserve"> PAGEREF _Toc112761347 \h </w:instrText>
            </w:r>
            <w:r>
              <w:rPr>
                <w:noProof/>
                <w:webHidden/>
              </w:rPr>
            </w:r>
            <w:r>
              <w:rPr>
                <w:noProof/>
                <w:webHidden/>
              </w:rPr>
              <w:fldChar w:fldCharType="separate"/>
            </w:r>
            <w:r>
              <w:rPr>
                <w:noProof/>
                <w:webHidden/>
              </w:rPr>
              <w:t>349</w:t>
            </w:r>
            <w:r>
              <w:rPr>
                <w:noProof/>
                <w:webHidden/>
              </w:rPr>
              <w:fldChar w:fldCharType="end"/>
            </w:r>
          </w:hyperlink>
        </w:p>
        <w:p w14:paraId="54B37F9B" w14:textId="2C2BCF1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48" w:history="1">
            <w:r w:rsidRPr="00AF20FB">
              <w:rPr>
                <w:rStyle w:val="Lienhypertexte"/>
                <w:noProof/>
              </w:rPr>
              <w:t>53.62.2b Entre-portes en pierres naturelles - en pierres marbrières CCTB 01.02</w:t>
            </w:r>
            <w:r>
              <w:rPr>
                <w:noProof/>
                <w:webHidden/>
              </w:rPr>
              <w:tab/>
            </w:r>
            <w:r>
              <w:rPr>
                <w:noProof/>
                <w:webHidden/>
              </w:rPr>
              <w:fldChar w:fldCharType="begin"/>
            </w:r>
            <w:r>
              <w:rPr>
                <w:noProof/>
                <w:webHidden/>
              </w:rPr>
              <w:instrText xml:space="preserve"> PAGEREF _Toc112761348 \h </w:instrText>
            </w:r>
            <w:r>
              <w:rPr>
                <w:noProof/>
                <w:webHidden/>
              </w:rPr>
            </w:r>
            <w:r>
              <w:rPr>
                <w:noProof/>
                <w:webHidden/>
              </w:rPr>
              <w:fldChar w:fldCharType="separate"/>
            </w:r>
            <w:r>
              <w:rPr>
                <w:noProof/>
                <w:webHidden/>
              </w:rPr>
              <w:t>349</w:t>
            </w:r>
            <w:r>
              <w:rPr>
                <w:noProof/>
                <w:webHidden/>
              </w:rPr>
              <w:fldChar w:fldCharType="end"/>
            </w:r>
          </w:hyperlink>
        </w:p>
        <w:p w14:paraId="053335F4" w14:textId="0BB1F51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49" w:history="1">
            <w:r w:rsidRPr="00AF20FB">
              <w:rPr>
                <w:rStyle w:val="Lienhypertexte"/>
                <w:noProof/>
              </w:rPr>
              <w:t>53.62.2c Entre-portes en pierres naturelles - en marbres CCTB 01.02</w:t>
            </w:r>
            <w:r>
              <w:rPr>
                <w:noProof/>
                <w:webHidden/>
              </w:rPr>
              <w:tab/>
            </w:r>
            <w:r>
              <w:rPr>
                <w:noProof/>
                <w:webHidden/>
              </w:rPr>
              <w:fldChar w:fldCharType="begin"/>
            </w:r>
            <w:r>
              <w:rPr>
                <w:noProof/>
                <w:webHidden/>
              </w:rPr>
              <w:instrText xml:space="preserve"> PAGEREF _Toc112761349 \h </w:instrText>
            </w:r>
            <w:r>
              <w:rPr>
                <w:noProof/>
                <w:webHidden/>
              </w:rPr>
            </w:r>
            <w:r>
              <w:rPr>
                <w:noProof/>
                <w:webHidden/>
              </w:rPr>
              <w:fldChar w:fldCharType="separate"/>
            </w:r>
            <w:r>
              <w:rPr>
                <w:noProof/>
                <w:webHidden/>
              </w:rPr>
              <w:t>349</w:t>
            </w:r>
            <w:r>
              <w:rPr>
                <w:noProof/>
                <w:webHidden/>
              </w:rPr>
              <w:fldChar w:fldCharType="end"/>
            </w:r>
          </w:hyperlink>
        </w:p>
        <w:p w14:paraId="18A9808C" w14:textId="3877120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50" w:history="1">
            <w:r w:rsidRPr="00AF20FB">
              <w:rPr>
                <w:rStyle w:val="Lienhypertexte"/>
                <w:noProof/>
              </w:rPr>
              <w:t>53.62.2d Entre-portes en pierres naturelles - en pierres bleues CCTB 01.02</w:t>
            </w:r>
            <w:r>
              <w:rPr>
                <w:noProof/>
                <w:webHidden/>
              </w:rPr>
              <w:tab/>
            </w:r>
            <w:r>
              <w:rPr>
                <w:noProof/>
                <w:webHidden/>
              </w:rPr>
              <w:fldChar w:fldCharType="begin"/>
            </w:r>
            <w:r>
              <w:rPr>
                <w:noProof/>
                <w:webHidden/>
              </w:rPr>
              <w:instrText xml:space="preserve"> PAGEREF _Toc112761350 \h </w:instrText>
            </w:r>
            <w:r>
              <w:rPr>
                <w:noProof/>
                <w:webHidden/>
              </w:rPr>
            </w:r>
            <w:r>
              <w:rPr>
                <w:noProof/>
                <w:webHidden/>
              </w:rPr>
              <w:fldChar w:fldCharType="separate"/>
            </w:r>
            <w:r>
              <w:rPr>
                <w:noProof/>
                <w:webHidden/>
              </w:rPr>
              <w:t>349</w:t>
            </w:r>
            <w:r>
              <w:rPr>
                <w:noProof/>
                <w:webHidden/>
              </w:rPr>
              <w:fldChar w:fldCharType="end"/>
            </w:r>
          </w:hyperlink>
        </w:p>
        <w:p w14:paraId="39B54976" w14:textId="3A53ABC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51" w:history="1">
            <w:r w:rsidRPr="00AF20FB">
              <w:rPr>
                <w:rStyle w:val="Lienhypertexte"/>
                <w:noProof/>
              </w:rPr>
              <w:t>53.62.2e Entre-portes en pierres naturelles - en granits CCTB 01.02</w:t>
            </w:r>
            <w:r>
              <w:rPr>
                <w:noProof/>
                <w:webHidden/>
              </w:rPr>
              <w:tab/>
            </w:r>
            <w:r>
              <w:rPr>
                <w:noProof/>
                <w:webHidden/>
              </w:rPr>
              <w:fldChar w:fldCharType="begin"/>
            </w:r>
            <w:r>
              <w:rPr>
                <w:noProof/>
                <w:webHidden/>
              </w:rPr>
              <w:instrText xml:space="preserve"> PAGEREF _Toc112761351 \h </w:instrText>
            </w:r>
            <w:r>
              <w:rPr>
                <w:noProof/>
                <w:webHidden/>
              </w:rPr>
            </w:r>
            <w:r>
              <w:rPr>
                <w:noProof/>
                <w:webHidden/>
              </w:rPr>
              <w:fldChar w:fldCharType="separate"/>
            </w:r>
            <w:r>
              <w:rPr>
                <w:noProof/>
                <w:webHidden/>
              </w:rPr>
              <w:t>349</w:t>
            </w:r>
            <w:r>
              <w:rPr>
                <w:noProof/>
                <w:webHidden/>
              </w:rPr>
              <w:fldChar w:fldCharType="end"/>
            </w:r>
          </w:hyperlink>
        </w:p>
        <w:p w14:paraId="7ACFFC18" w14:textId="77119E8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52" w:history="1">
            <w:r w:rsidRPr="00AF20FB">
              <w:rPr>
                <w:rStyle w:val="Lienhypertexte"/>
                <w:noProof/>
              </w:rPr>
              <w:t>53.62.2f Entre-portes en pierres naturelles - en schistes CCTB 01.02</w:t>
            </w:r>
            <w:r>
              <w:rPr>
                <w:noProof/>
                <w:webHidden/>
              </w:rPr>
              <w:tab/>
            </w:r>
            <w:r>
              <w:rPr>
                <w:noProof/>
                <w:webHidden/>
              </w:rPr>
              <w:fldChar w:fldCharType="begin"/>
            </w:r>
            <w:r>
              <w:rPr>
                <w:noProof/>
                <w:webHidden/>
              </w:rPr>
              <w:instrText xml:space="preserve"> PAGEREF _Toc112761352 \h </w:instrText>
            </w:r>
            <w:r>
              <w:rPr>
                <w:noProof/>
                <w:webHidden/>
              </w:rPr>
            </w:r>
            <w:r>
              <w:rPr>
                <w:noProof/>
                <w:webHidden/>
              </w:rPr>
              <w:fldChar w:fldCharType="separate"/>
            </w:r>
            <w:r>
              <w:rPr>
                <w:noProof/>
                <w:webHidden/>
              </w:rPr>
              <w:t>349</w:t>
            </w:r>
            <w:r>
              <w:rPr>
                <w:noProof/>
                <w:webHidden/>
              </w:rPr>
              <w:fldChar w:fldCharType="end"/>
            </w:r>
          </w:hyperlink>
        </w:p>
        <w:p w14:paraId="180728D2" w14:textId="2C93087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53" w:history="1">
            <w:r w:rsidRPr="00AF20FB">
              <w:rPr>
                <w:rStyle w:val="Lienhypertexte"/>
                <w:noProof/>
              </w:rPr>
              <w:t>53.62.3 Entre-portes en bois CCTB 01.02</w:t>
            </w:r>
            <w:r>
              <w:rPr>
                <w:noProof/>
                <w:webHidden/>
              </w:rPr>
              <w:tab/>
            </w:r>
            <w:r>
              <w:rPr>
                <w:noProof/>
                <w:webHidden/>
              </w:rPr>
              <w:fldChar w:fldCharType="begin"/>
            </w:r>
            <w:r>
              <w:rPr>
                <w:noProof/>
                <w:webHidden/>
              </w:rPr>
              <w:instrText xml:space="preserve"> PAGEREF _Toc112761353 \h </w:instrText>
            </w:r>
            <w:r>
              <w:rPr>
                <w:noProof/>
                <w:webHidden/>
              </w:rPr>
            </w:r>
            <w:r>
              <w:rPr>
                <w:noProof/>
                <w:webHidden/>
              </w:rPr>
              <w:fldChar w:fldCharType="separate"/>
            </w:r>
            <w:r>
              <w:rPr>
                <w:noProof/>
                <w:webHidden/>
              </w:rPr>
              <w:t>350</w:t>
            </w:r>
            <w:r>
              <w:rPr>
                <w:noProof/>
                <w:webHidden/>
              </w:rPr>
              <w:fldChar w:fldCharType="end"/>
            </w:r>
          </w:hyperlink>
        </w:p>
        <w:p w14:paraId="65B5BCC1" w14:textId="7E27A07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54" w:history="1">
            <w:r w:rsidRPr="00AF20FB">
              <w:rPr>
                <w:rStyle w:val="Lienhypertexte"/>
                <w:noProof/>
              </w:rPr>
              <w:t>53.62.3a Entre-portes en bois massif CCTB 01.02</w:t>
            </w:r>
            <w:r>
              <w:rPr>
                <w:noProof/>
                <w:webHidden/>
              </w:rPr>
              <w:tab/>
            </w:r>
            <w:r>
              <w:rPr>
                <w:noProof/>
                <w:webHidden/>
              </w:rPr>
              <w:fldChar w:fldCharType="begin"/>
            </w:r>
            <w:r>
              <w:rPr>
                <w:noProof/>
                <w:webHidden/>
              </w:rPr>
              <w:instrText xml:space="preserve"> PAGEREF _Toc112761354 \h </w:instrText>
            </w:r>
            <w:r>
              <w:rPr>
                <w:noProof/>
                <w:webHidden/>
              </w:rPr>
            </w:r>
            <w:r>
              <w:rPr>
                <w:noProof/>
                <w:webHidden/>
              </w:rPr>
              <w:fldChar w:fldCharType="separate"/>
            </w:r>
            <w:r>
              <w:rPr>
                <w:noProof/>
                <w:webHidden/>
              </w:rPr>
              <w:t>350</w:t>
            </w:r>
            <w:r>
              <w:rPr>
                <w:noProof/>
                <w:webHidden/>
              </w:rPr>
              <w:fldChar w:fldCharType="end"/>
            </w:r>
          </w:hyperlink>
        </w:p>
        <w:p w14:paraId="0817285C" w14:textId="221D3E5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55" w:history="1">
            <w:r w:rsidRPr="00AF20FB">
              <w:rPr>
                <w:rStyle w:val="Lienhypertexte"/>
                <w:noProof/>
              </w:rPr>
              <w:t>53.62.3b Entre-portes en bois composite CCTB 01.02</w:t>
            </w:r>
            <w:r>
              <w:rPr>
                <w:noProof/>
                <w:webHidden/>
              </w:rPr>
              <w:tab/>
            </w:r>
            <w:r>
              <w:rPr>
                <w:noProof/>
                <w:webHidden/>
              </w:rPr>
              <w:fldChar w:fldCharType="begin"/>
            </w:r>
            <w:r>
              <w:rPr>
                <w:noProof/>
                <w:webHidden/>
              </w:rPr>
              <w:instrText xml:space="preserve"> PAGEREF _Toc112761355 \h </w:instrText>
            </w:r>
            <w:r>
              <w:rPr>
                <w:noProof/>
                <w:webHidden/>
              </w:rPr>
            </w:r>
            <w:r>
              <w:rPr>
                <w:noProof/>
                <w:webHidden/>
              </w:rPr>
              <w:fldChar w:fldCharType="separate"/>
            </w:r>
            <w:r>
              <w:rPr>
                <w:noProof/>
                <w:webHidden/>
              </w:rPr>
              <w:t>350</w:t>
            </w:r>
            <w:r>
              <w:rPr>
                <w:noProof/>
                <w:webHidden/>
              </w:rPr>
              <w:fldChar w:fldCharType="end"/>
            </w:r>
          </w:hyperlink>
        </w:p>
        <w:p w14:paraId="7B7408A4" w14:textId="6401A0D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56" w:history="1">
            <w:r w:rsidRPr="00AF20FB">
              <w:rPr>
                <w:rStyle w:val="Lienhypertexte"/>
                <w:noProof/>
              </w:rPr>
              <w:t>53.62.4 Entre-portes souples en matériaux synthétiques CCTB 01.02</w:t>
            </w:r>
            <w:r>
              <w:rPr>
                <w:noProof/>
                <w:webHidden/>
              </w:rPr>
              <w:tab/>
            </w:r>
            <w:r>
              <w:rPr>
                <w:noProof/>
                <w:webHidden/>
              </w:rPr>
              <w:fldChar w:fldCharType="begin"/>
            </w:r>
            <w:r>
              <w:rPr>
                <w:noProof/>
                <w:webHidden/>
              </w:rPr>
              <w:instrText xml:space="preserve"> PAGEREF _Toc112761356 \h </w:instrText>
            </w:r>
            <w:r>
              <w:rPr>
                <w:noProof/>
                <w:webHidden/>
              </w:rPr>
            </w:r>
            <w:r>
              <w:rPr>
                <w:noProof/>
                <w:webHidden/>
              </w:rPr>
              <w:fldChar w:fldCharType="separate"/>
            </w:r>
            <w:r>
              <w:rPr>
                <w:noProof/>
                <w:webHidden/>
              </w:rPr>
              <w:t>350</w:t>
            </w:r>
            <w:r>
              <w:rPr>
                <w:noProof/>
                <w:webHidden/>
              </w:rPr>
              <w:fldChar w:fldCharType="end"/>
            </w:r>
          </w:hyperlink>
        </w:p>
        <w:p w14:paraId="2D7C76C3" w14:textId="1CC0960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57" w:history="1">
            <w:r w:rsidRPr="00AF20FB">
              <w:rPr>
                <w:rStyle w:val="Lienhypertexte"/>
                <w:noProof/>
              </w:rPr>
              <w:t>53.62.4a Entre-portes souples en matériaux synthétiques - en PVC CCTB 01.02</w:t>
            </w:r>
            <w:r>
              <w:rPr>
                <w:noProof/>
                <w:webHidden/>
              </w:rPr>
              <w:tab/>
            </w:r>
            <w:r>
              <w:rPr>
                <w:noProof/>
                <w:webHidden/>
              </w:rPr>
              <w:fldChar w:fldCharType="begin"/>
            </w:r>
            <w:r>
              <w:rPr>
                <w:noProof/>
                <w:webHidden/>
              </w:rPr>
              <w:instrText xml:space="preserve"> PAGEREF _Toc112761357 \h </w:instrText>
            </w:r>
            <w:r>
              <w:rPr>
                <w:noProof/>
                <w:webHidden/>
              </w:rPr>
            </w:r>
            <w:r>
              <w:rPr>
                <w:noProof/>
                <w:webHidden/>
              </w:rPr>
              <w:fldChar w:fldCharType="separate"/>
            </w:r>
            <w:r>
              <w:rPr>
                <w:noProof/>
                <w:webHidden/>
              </w:rPr>
              <w:t>350</w:t>
            </w:r>
            <w:r>
              <w:rPr>
                <w:noProof/>
                <w:webHidden/>
              </w:rPr>
              <w:fldChar w:fldCharType="end"/>
            </w:r>
          </w:hyperlink>
        </w:p>
        <w:p w14:paraId="1AE4E1FF" w14:textId="1967A04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58" w:history="1">
            <w:r w:rsidRPr="00AF20FB">
              <w:rPr>
                <w:rStyle w:val="Lienhypertexte"/>
                <w:noProof/>
              </w:rPr>
              <w:t>53.62.4b Entre-portes souples en matériaux synthétiques - en vinyle CCTB 01.02</w:t>
            </w:r>
            <w:r>
              <w:rPr>
                <w:noProof/>
                <w:webHidden/>
              </w:rPr>
              <w:tab/>
            </w:r>
            <w:r>
              <w:rPr>
                <w:noProof/>
                <w:webHidden/>
              </w:rPr>
              <w:fldChar w:fldCharType="begin"/>
            </w:r>
            <w:r>
              <w:rPr>
                <w:noProof/>
                <w:webHidden/>
              </w:rPr>
              <w:instrText xml:space="preserve"> PAGEREF _Toc112761358 \h </w:instrText>
            </w:r>
            <w:r>
              <w:rPr>
                <w:noProof/>
                <w:webHidden/>
              </w:rPr>
            </w:r>
            <w:r>
              <w:rPr>
                <w:noProof/>
                <w:webHidden/>
              </w:rPr>
              <w:fldChar w:fldCharType="separate"/>
            </w:r>
            <w:r>
              <w:rPr>
                <w:noProof/>
                <w:webHidden/>
              </w:rPr>
              <w:t>350</w:t>
            </w:r>
            <w:r>
              <w:rPr>
                <w:noProof/>
                <w:webHidden/>
              </w:rPr>
              <w:fldChar w:fldCharType="end"/>
            </w:r>
          </w:hyperlink>
        </w:p>
        <w:p w14:paraId="59BEAE3B" w14:textId="74144C8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59" w:history="1">
            <w:r w:rsidRPr="00AF20FB">
              <w:rPr>
                <w:rStyle w:val="Lienhypertexte"/>
                <w:noProof/>
              </w:rPr>
              <w:t>53.62.5 Entre-porte métallique CCTB 01.02</w:t>
            </w:r>
            <w:r>
              <w:rPr>
                <w:noProof/>
                <w:webHidden/>
              </w:rPr>
              <w:tab/>
            </w:r>
            <w:r>
              <w:rPr>
                <w:noProof/>
                <w:webHidden/>
              </w:rPr>
              <w:fldChar w:fldCharType="begin"/>
            </w:r>
            <w:r>
              <w:rPr>
                <w:noProof/>
                <w:webHidden/>
              </w:rPr>
              <w:instrText xml:space="preserve"> PAGEREF _Toc112761359 \h </w:instrText>
            </w:r>
            <w:r>
              <w:rPr>
                <w:noProof/>
                <w:webHidden/>
              </w:rPr>
            </w:r>
            <w:r>
              <w:rPr>
                <w:noProof/>
                <w:webHidden/>
              </w:rPr>
              <w:fldChar w:fldCharType="separate"/>
            </w:r>
            <w:r>
              <w:rPr>
                <w:noProof/>
                <w:webHidden/>
              </w:rPr>
              <w:t>350</w:t>
            </w:r>
            <w:r>
              <w:rPr>
                <w:noProof/>
                <w:webHidden/>
              </w:rPr>
              <w:fldChar w:fldCharType="end"/>
            </w:r>
          </w:hyperlink>
        </w:p>
        <w:p w14:paraId="032EE8ED" w14:textId="054C872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60" w:history="1">
            <w:r w:rsidRPr="00AF20FB">
              <w:rPr>
                <w:rStyle w:val="Lienhypertexte"/>
                <w:noProof/>
              </w:rPr>
              <w:t>53.62.5a Entre-porte métallique, en acier CCTB 01.02</w:t>
            </w:r>
            <w:r>
              <w:rPr>
                <w:noProof/>
                <w:webHidden/>
              </w:rPr>
              <w:tab/>
            </w:r>
            <w:r>
              <w:rPr>
                <w:noProof/>
                <w:webHidden/>
              </w:rPr>
              <w:fldChar w:fldCharType="begin"/>
            </w:r>
            <w:r>
              <w:rPr>
                <w:noProof/>
                <w:webHidden/>
              </w:rPr>
              <w:instrText xml:space="preserve"> PAGEREF _Toc112761360 \h </w:instrText>
            </w:r>
            <w:r>
              <w:rPr>
                <w:noProof/>
                <w:webHidden/>
              </w:rPr>
            </w:r>
            <w:r>
              <w:rPr>
                <w:noProof/>
                <w:webHidden/>
              </w:rPr>
              <w:fldChar w:fldCharType="separate"/>
            </w:r>
            <w:r>
              <w:rPr>
                <w:noProof/>
                <w:webHidden/>
              </w:rPr>
              <w:t>350</w:t>
            </w:r>
            <w:r>
              <w:rPr>
                <w:noProof/>
                <w:webHidden/>
              </w:rPr>
              <w:fldChar w:fldCharType="end"/>
            </w:r>
          </w:hyperlink>
        </w:p>
        <w:p w14:paraId="39AA7742" w14:textId="6805AD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61" w:history="1">
            <w:r w:rsidRPr="00AF20FB">
              <w:rPr>
                <w:rStyle w:val="Lienhypertexte"/>
                <w:noProof/>
              </w:rPr>
              <w:t>53.62.5b Entre-porte métallique, en acier inoxydable CCTB 01.02</w:t>
            </w:r>
            <w:r>
              <w:rPr>
                <w:noProof/>
                <w:webHidden/>
              </w:rPr>
              <w:tab/>
            </w:r>
            <w:r>
              <w:rPr>
                <w:noProof/>
                <w:webHidden/>
              </w:rPr>
              <w:fldChar w:fldCharType="begin"/>
            </w:r>
            <w:r>
              <w:rPr>
                <w:noProof/>
                <w:webHidden/>
              </w:rPr>
              <w:instrText xml:space="preserve"> PAGEREF _Toc112761361 \h </w:instrText>
            </w:r>
            <w:r>
              <w:rPr>
                <w:noProof/>
                <w:webHidden/>
              </w:rPr>
            </w:r>
            <w:r>
              <w:rPr>
                <w:noProof/>
                <w:webHidden/>
              </w:rPr>
              <w:fldChar w:fldCharType="separate"/>
            </w:r>
            <w:r>
              <w:rPr>
                <w:noProof/>
                <w:webHidden/>
              </w:rPr>
              <w:t>350</w:t>
            </w:r>
            <w:r>
              <w:rPr>
                <w:noProof/>
                <w:webHidden/>
              </w:rPr>
              <w:fldChar w:fldCharType="end"/>
            </w:r>
          </w:hyperlink>
        </w:p>
        <w:p w14:paraId="5BADEA6E" w14:textId="2996285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62" w:history="1">
            <w:r w:rsidRPr="00AF20FB">
              <w:rPr>
                <w:rStyle w:val="Lienhypertexte"/>
                <w:noProof/>
              </w:rPr>
              <w:t>53.62.5c Entre-porte métallique, en aluminium CCTB 01.02</w:t>
            </w:r>
            <w:r>
              <w:rPr>
                <w:noProof/>
                <w:webHidden/>
              </w:rPr>
              <w:tab/>
            </w:r>
            <w:r>
              <w:rPr>
                <w:noProof/>
                <w:webHidden/>
              </w:rPr>
              <w:fldChar w:fldCharType="begin"/>
            </w:r>
            <w:r>
              <w:rPr>
                <w:noProof/>
                <w:webHidden/>
              </w:rPr>
              <w:instrText xml:space="preserve"> PAGEREF _Toc112761362 \h </w:instrText>
            </w:r>
            <w:r>
              <w:rPr>
                <w:noProof/>
                <w:webHidden/>
              </w:rPr>
            </w:r>
            <w:r>
              <w:rPr>
                <w:noProof/>
                <w:webHidden/>
              </w:rPr>
              <w:fldChar w:fldCharType="separate"/>
            </w:r>
            <w:r>
              <w:rPr>
                <w:noProof/>
                <w:webHidden/>
              </w:rPr>
              <w:t>350</w:t>
            </w:r>
            <w:r>
              <w:rPr>
                <w:noProof/>
                <w:webHidden/>
              </w:rPr>
              <w:fldChar w:fldCharType="end"/>
            </w:r>
          </w:hyperlink>
        </w:p>
        <w:p w14:paraId="3A076B6F" w14:textId="309FA89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63" w:history="1">
            <w:r w:rsidRPr="00AF20FB">
              <w:rPr>
                <w:rStyle w:val="Lienhypertexte"/>
                <w:noProof/>
              </w:rPr>
              <w:t>53.63 Réalisation de joints CCTB 01.02</w:t>
            </w:r>
            <w:r>
              <w:rPr>
                <w:noProof/>
                <w:webHidden/>
              </w:rPr>
              <w:tab/>
            </w:r>
            <w:r>
              <w:rPr>
                <w:noProof/>
                <w:webHidden/>
              </w:rPr>
              <w:fldChar w:fldCharType="begin"/>
            </w:r>
            <w:r>
              <w:rPr>
                <w:noProof/>
                <w:webHidden/>
              </w:rPr>
              <w:instrText xml:space="preserve"> PAGEREF _Toc112761363 \h </w:instrText>
            </w:r>
            <w:r>
              <w:rPr>
                <w:noProof/>
                <w:webHidden/>
              </w:rPr>
            </w:r>
            <w:r>
              <w:rPr>
                <w:noProof/>
                <w:webHidden/>
              </w:rPr>
              <w:fldChar w:fldCharType="separate"/>
            </w:r>
            <w:r>
              <w:rPr>
                <w:noProof/>
                <w:webHidden/>
              </w:rPr>
              <w:t>350</w:t>
            </w:r>
            <w:r>
              <w:rPr>
                <w:noProof/>
                <w:webHidden/>
              </w:rPr>
              <w:fldChar w:fldCharType="end"/>
            </w:r>
          </w:hyperlink>
        </w:p>
        <w:p w14:paraId="49B14343" w14:textId="450DF5F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64" w:history="1">
            <w:r w:rsidRPr="00AF20FB">
              <w:rPr>
                <w:rStyle w:val="Lienhypertexte"/>
                <w:noProof/>
              </w:rPr>
              <w:t>53.63.1 Joint de tassement CCTB 01.02</w:t>
            </w:r>
            <w:r>
              <w:rPr>
                <w:noProof/>
                <w:webHidden/>
              </w:rPr>
              <w:tab/>
            </w:r>
            <w:r>
              <w:rPr>
                <w:noProof/>
                <w:webHidden/>
              </w:rPr>
              <w:fldChar w:fldCharType="begin"/>
            </w:r>
            <w:r>
              <w:rPr>
                <w:noProof/>
                <w:webHidden/>
              </w:rPr>
              <w:instrText xml:space="preserve"> PAGEREF _Toc112761364 \h </w:instrText>
            </w:r>
            <w:r>
              <w:rPr>
                <w:noProof/>
                <w:webHidden/>
              </w:rPr>
            </w:r>
            <w:r>
              <w:rPr>
                <w:noProof/>
                <w:webHidden/>
              </w:rPr>
              <w:fldChar w:fldCharType="separate"/>
            </w:r>
            <w:r>
              <w:rPr>
                <w:noProof/>
                <w:webHidden/>
              </w:rPr>
              <w:t>350</w:t>
            </w:r>
            <w:r>
              <w:rPr>
                <w:noProof/>
                <w:webHidden/>
              </w:rPr>
              <w:fldChar w:fldCharType="end"/>
            </w:r>
          </w:hyperlink>
        </w:p>
        <w:p w14:paraId="306E3530" w14:textId="440563A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65" w:history="1">
            <w:r w:rsidRPr="00AF20FB">
              <w:rPr>
                <w:rStyle w:val="Lienhypertexte"/>
                <w:noProof/>
              </w:rPr>
              <w:t>53.63.1a Joint de tassement réalisé in situ CCTB 01.02</w:t>
            </w:r>
            <w:r>
              <w:rPr>
                <w:noProof/>
                <w:webHidden/>
              </w:rPr>
              <w:tab/>
            </w:r>
            <w:r>
              <w:rPr>
                <w:noProof/>
                <w:webHidden/>
              </w:rPr>
              <w:fldChar w:fldCharType="begin"/>
            </w:r>
            <w:r>
              <w:rPr>
                <w:noProof/>
                <w:webHidden/>
              </w:rPr>
              <w:instrText xml:space="preserve"> PAGEREF _Toc112761365 \h </w:instrText>
            </w:r>
            <w:r>
              <w:rPr>
                <w:noProof/>
                <w:webHidden/>
              </w:rPr>
            </w:r>
            <w:r>
              <w:rPr>
                <w:noProof/>
                <w:webHidden/>
              </w:rPr>
              <w:fldChar w:fldCharType="separate"/>
            </w:r>
            <w:r>
              <w:rPr>
                <w:noProof/>
                <w:webHidden/>
              </w:rPr>
              <w:t>350</w:t>
            </w:r>
            <w:r>
              <w:rPr>
                <w:noProof/>
                <w:webHidden/>
              </w:rPr>
              <w:fldChar w:fldCharType="end"/>
            </w:r>
          </w:hyperlink>
        </w:p>
        <w:p w14:paraId="0EFB2FBB" w14:textId="54A418D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66" w:history="1">
            <w:r w:rsidRPr="00AF20FB">
              <w:rPr>
                <w:rStyle w:val="Lienhypertexte"/>
                <w:noProof/>
              </w:rPr>
              <w:t>53.63.1b Joint de tassement à systèmes préfabriqués CCTB 01.02</w:t>
            </w:r>
            <w:r>
              <w:rPr>
                <w:noProof/>
                <w:webHidden/>
              </w:rPr>
              <w:tab/>
            </w:r>
            <w:r>
              <w:rPr>
                <w:noProof/>
                <w:webHidden/>
              </w:rPr>
              <w:fldChar w:fldCharType="begin"/>
            </w:r>
            <w:r>
              <w:rPr>
                <w:noProof/>
                <w:webHidden/>
              </w:rPr>
              <w:instrText xml:space="preserve"> PAGEREF _Toc112761366 \h </w:instrText>
            </w:r>
            <w:r>
              <w:rPr>
                <w:noProof/>
                <w:webHidden/>
              </w:rPr>
            </w:r>
            <w:r>
              <w:rPr>
                <w:noProof/>
                <w:webHidden/>
              </w:rPr>
              <w:fldChar w:fldCharType="separate"/>
            </w:r>
            <w:r>
              <w:rPr>
                <w:noProof/>
                <w:webHidden/>
              </w:rPr>
              <w:t>350</w:t>
            </w:r>
            <w:r>
              <w:rPr>
                <w:noProof/>
                <w:webHidden/>
              </w:rPr>
              <w:fldChar w:fldCharType="end"/>
            </w:r>
          </w:hyperlink>
        </w:p>
        <w:p w14:paraId="5562E2BD" w14:textId="53C9CDE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67" w:history="1">
            <w:r w:rsidRPr="00AF20FB">
              <w:rPr>
                <w:rStyle w:val="Lienhypertexte"/>
                <w:noProof/>
              </w:rPr>
              <w:t>53.63.2 Joint de dilatation CCTB 01.02</w:t>
            </w:r>
            <w:r>
              <w:rPr>
                <w:noProof/>
                <w:webHidden/>
              </w:rPr>
              <w:tab/>
            </w:r>
            <w:r>
              <w:rPr>
                <w:noProof/>
                <w:webHidden/>
              </w:rPr>
              <w:fldChar w:fldCharType="begin"/>
            </w:r>
            <w:r>
              <w:rPr>
                <w:noProof/>
                <w:webHidden/>
              </w:rPr>
              <w:instrText xml:space="preserve"> PAGEREF _Toc112761367 \h </w:instrText>
            </w:r>
            <w:r>
              <w:rPr>
                <w:noProof/>
                <w:webHidden/>
              </w:rPr>
            </w:r>
            <w:r>
              <w:rPr>
                <w:noProof/>
                <w:webHidden/>
              </w:rPr>
              <w:fldChar w:fldCharType="separate"/>
            </w:r>
            <w:r>
              <w:rPr>
                <w:noProof/>
                <w:webHidden/>
              </w:rPr>
              <w:t>350</w:t>
            </w:r>
            <w:r>
              <w:rPr>
                <w:noProof/>
                <w:webHidden/>
              </w:rPr>
              <w:fldChar w:fldCharType="end"/>
            </w:r>
          </w:hyperlink>
        </w:p>
        <w:p w14:paraId="4DA14347" w14:textId="67BAB9D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68" w:history="1">
            <w:r w:rsidRPr="00AF20FB">
              <w:rPr>
                <w:rStyle w:val="Lienhypertexte"/>
                <w:noProof/>
              </w:rPr>
              <w:t>53.63.2a Joint de dilatation réalisé in situ CCTB 01.02</w:t>
            </w:r>
            <w:r>
              <w:rPr>
                <w:noProof/>
                <w:webHidden/>
              </w:rPr>
              <w:tab/>
            </w:r>
            <w:r>
              <w:rPr>
                <w:noProof/>
                <w:webHidden/>
              </w:rPr>
              <w:fldChar w:fldCharType="begin"/>
            </w:r>
            <w:r>
              <w:rPr>
                <w:noProof/>
                <w:webHidden/>
              </w:rPr>
              <w:instrText xml:space="preserve"> PAGEREF _Toc112761368 \h </w:instrText>
            </w:r>
            <w:r>
              <w:rPr>
                <w:noProof/>
                <w:webHidden/>
              </w:rPr>
            </w:r>
            <w:r>
              <w:rPr>
                <w:noProof/>
                <w:webHidden/>
              </w:rPr>
              <w:fldChar w:fldCharType="separate"/>
            </w:r>
            <w:r>
              <w:rPr>
                <w:noProof/>
                <w:webHidden/>
              </w:rPr>
              <w:t>350</w:t>
            </w:r>
            <w:r>
              <w:rPr>
                <w:noProof/>
                <w:webHidden/>
              </w:rPr>
              <w:fldChar w:fldCharType="end"/>
            </w:r>
          </w:hyperlink>
        </w:p>
        <w:p w14:paraId="3E9ED3BC" w14:textId="0A284E2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69" w:history="1">
            <w:r w:rsidRPr="00AF20FB">
              <w:rPr>
                <w:rStyle w:val="Lienhypertexte"/>
                <w:noProof/>
              </w:rPr>
              <w:t>53.63.2b Joint de dilatation à systèmes préfabriqués CCTB 01.02</w:t>
            </w:r>
            <w:r>
              <w:rPr>
                <w:noProof/>
                <w:webHidden/>
              </w:rPr>
              <w:tab/>
            </w:r>
            <w:r>
              <w:rPr>
                <w:noProof/>
                <w:webHidden/>
              </w:rPr>
              <w:fldChar w:fldCharType="begin"/>
            </w:r>
            <w:r>
              <w:rPr>
                <w:noProof/>
                <w:webHidden/>
              </w:rPr>
              <w:instrText xml:space="preserve"> PAGEREF _Toc112761369 \h </w:instrText>
            </w:r>
            <w:r>
              <w:rPr>
                <w:noProof/>
                <w:webHidden/>
              </w:rPr>
            </w:r>
            <w:r>
              <w:rPr>
                <w:noProof/>
                <w:webHidden/>
              </w:rPr>
              <w:fldChar w:fldCharType="separate"/>
            </w:r>
            <w:r>
              <w:rPr>
                <w:noProof/>
                <w:webHidden/>
              </w:rPr>
              <w:t>350</w:t>
            </w:r>
            <w:r>
              <w:rPr>
                <w:noProof/>
                <w:webHidden/>
              </w:rPr>
              <w:fldChar w:fldCharType="end"/>
            </w:r>
          </w:hyperlink>
        </w:p>
        <w:p w14:paraId="6E2D9E13" w14:textId="6484CD8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70" w:history="1">
            <w:r w:rsidRPr="00AF20FB">
              <w:rPr>
                <w:rStyle w:val="Lienhypertexte"/>
                <w:noProof/>
              </w:rPr>
              <w:t>53.63.3 Joint de retrait CCTB 01.02</w:t>
            </w:r>
            <w:r>
              <w:rPr>
                <w:noProof/>
                <w:webHidden/>
              </w:rPr>
              <w:tab/>
            </w:r>
            <w:r>
              <w:rPr>
                <w:noProof/>
                <w:webHidden/>
              </w:rPr>
              <w:fldChar w:fldCharType="begin"/>
            </w:r>
            <w:r>
              <w:rPr>
                <w:noProof/>
                <w:webHidden/>
              </w:rPr>
              <w:instrText xml:space="preserve"> PAGEREF _Toc112761370 \h </w:instrText>
            </w:r>
            <w:r>
              <w:rPr>
                <w:noProof/>
                <w:webHidden/>
              </w:rPr>
            </w:r>
            <w:r>
              <w:rPr>
                <w:noProof/>
                <w:webHidden/>
              </w:rPr>
              <w:fldChar w:fldCharType="separate"/>
            </w:r>
            <w:r>
              <w:rPr>
                <w:noProof/>
                <w:webHidden/>
              </w:rPr>
              <w:t>350</w:t>
            </w:r>
            <w:r>
              <w:rPr>
                <w:noProof/>
                <w:webHidden/>
              </w:rPr>
              <w:fldChar w:fldCharType="end"/>
            </w:r>
          </w:hyperlink>
        </w:p>
        <w:p w14:paraId="67162361" w14:textId="7DDD386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71" w:history="1">
            <w:r w:rsidRPr="00AF20FB">
              <w:rPr>
                <w:rStyle w:val="Lienhypertexte"/>
                <w:noProof/>
              </w:rPr>
              <w:t>53.63.3a Joint de retrait réalisé in situ CCTB 01.02</w:t>
            </w:r>
            <w:r>
              <w:rPr>
                <w:noProof/>
                <w:webHidden/>
              </w:rPr>
              <w:tab/>
            </w:r>
            <w:r>
              <w:rPr>
                <w:noProof/>
                <w:webHidden/>
              </w:rPr>
              <w:fldChar w:fldCharType="begin"/>
            </w:r>
            <w:r>
              <w:rPr>
                <w:noProof/>
                <w:webHidden/>
              </w:rPr>
              <w:instrText xml:space="preserve"> PAGEREF _Toc112761371 \h </w:instrText>
            </w:r>
            <w:r>
              <w:rPr>
                <w:noProof/>
                <w:webHidden/>
              </w:rPr>
            </w:r>
            <w:r>
              <w:rPr>
                <w:noProof/>
                <w:webHidden/>
              </w:rPr>
              <w:fldChar w:fldCharType="separate"/>
            </w:r>
            <w:r>
              <w:rPr>
                <w:noProof/>
                <w:webHidden/>
              </w:rPr>
              <w:t>350</w:t>
            </w:r>
            <w:r>
              <w:rPr>
                <w:noProof/>
                <w:webHidden/>
              </w:rPr>
              <w:fldChar w:fldCharType="end"/>
            </w:r>
          </w:hyperlink>
        </w:p>
        <w:p w14:paraId="57583068" w14:textId="3AAB9A2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72" w:history="1">
            <w:r w:rsidRPr="00AF20FB">
              <w:rPr>
                <w:rStyle w:val="Lienhypertexte"/>
                <w:noProof/>
              </w:rPr>
              <w:t>53.63.3b Joint de retrait à systèmes préfabriqués CCTB 01.02</w:t>
            </w:r>
            <w:r>
              <w:rPr>
                <w:noProof/>
                <w:webHidden/>
              </w:rPr>
              <w:tab/>
            </w:r>
            <w:r>
              <w:rPr>
                <w:noProof/>
                <w:webHidden/>
              </w:rPr>
              <w:fldChar w:fldCharType="begin"/>
            </w:r>
            <w:r>
              <w:rPr>
                <w:noProof/>
                <w:webHidden/>
              </w:rPr>
              <w:instrText xml:space="preserve"> PAGEREF _Toc112761372 \h </w:instrText>
            </w:r>
            <w:r>
              <w:rPr>
                <w:noProof/>
                <w:webHidden/>
              </w:rPr>
            </w:r>
            <w:r>
              <w:rPr>
                <w:noProof/>
                <w:webHidden/>
              </w:rPr>
              <w:fldChar w:fldCharType="separate"/>
            </w:r>
            <w:r>
              <w:rPr>
                <w:noProof/>
                <w:webHidden/>
              </w:rPr>
              <w:t>350</w:t>
            </w:r>
            <w:r>
              <w:rPr>
                <w:noProof/>
                <w:webHidden/>
              </w:rPr>
              <w:fldChar w:fldCharType="end"/>
            </w:r>
          </w:hyperlink>
        </w:p>
        <w:p w14:paraId="6D45DC65" w14:textId="4B8B8C9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73" w:history="1">
            <w:r w:rsidRPr="00AF20FB">
              <w:rPr>
                <w:rStyle w:val="Lienhypertexte"/>
                <w:noProof/>
              </w:rPr>
              <w:t>53.63.4 Joint de désolidarisation CCTB 01.02</w:t>
            </w:r>
            <w:r>
              <w:rPr>
                <w:noProof/>
                <w:webHidden/>
              </w:rPr>
              <w:tab/>
            </w:r>
            <w:r>
              <w:rPr>
                <w:noProof/>
                <w:webHidden/>
              </w:rPr>
              <w:fldChar w:fldCharType="begin"/>
            </w:r>
            <w:r>
              <w:rPr>
                <w:noProof/>
                <w:webHidden/>
              </w:rPr>
              <w:instrText xml:space="preserve"> PAGEREF _Toc112761373 \h </w:instrText>
            </w:r>
            <w:r>
              <w:rPr>
                <w:noProof/>
                <w:webHidden/>
              </w:rPr>
            </w:r>
            <w:r>
              <w:rPr>
                <w:noProof/>
                <w:webHidden/>
              </w:rPr>
              <w:fldChar w:fldCharType="separate"/>
            </w:r>
            <w:r>
              <w:rPr>
                <w:noProof/>
                <w:webHidden/>
              </w:rPr>
              <w:t>350</w:t>
            </w:r>
            <w:r>
              <w:rPr>
                <w:noProof/>
                <w:webHidden/>
              </w:rPr>
              <w:fldChar w:fldCharType="end"/>
            </w:r>
          </w:hyperlink>
        </w:p>
        <w:p w14:paraId="2C250DFF" w14:textId="4BA6665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74" w:history="1">
            <w:r w:rsidRPr="00AF20FB">
              <w:rPr>
                <w:rStyle w:val="Lienhypertexte"/>
                <w:noProof/>
              </w:rPr>
              <w:t>53.63.4a Joint de désolidarisation réalisé in situ CCTB 01.02</w:t>
            </w:r>
            <w:r>
              <w:rPr>
                <w:noProof/>
                <w:webHidden/>
              </w:rPr>
              <w:tab/>
            </w:r>
            <w:r>
              <w:rPr>
                <w:noProof/>
                <w:webHidden/>
              </w:rPr>
              <w:fldChar w:fldCharType="begin"/>
            </w:r>
            <w:r>
              <w:rPr>
                <w:noProof/>
                <w:webHidden/>
              </w:rPr>
              <w:instrText xml:space="preserve"> PAGEREF _Toc112761374 \h </w:instrText>
            </w:r>
            <w:r>
              <w:rPr>
                <w:noProof/>
                <w:webHidden/>
              </w:rPr>
            </w:r>
            <w:r>
              <w:rPr>
                <w:noProof/>
                <w:webHidden/>
              </w:rPr>
              <w:fldChar w:fldCharType="separate"/>
            </w:r>
            <w:r>
              <w:rPr>
                <w:noProof/>
                <w:webHidden/>
              </w:rPr>
              <w:t>350</w:t>
            </w:r>
            <w:r>
              <w:rPr>
                <w:noProof/>
                <w:webHidden/>
              </w:rPr>
              <w:fldChar w:fldCharType="end"/>
            </w:r>
          </w:hyperlink>
        </w:p>
        <w:p w14:paraId="2496BA7E" w14:textId="34F6A48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75" w:history="1">
            <w:r w:rsidRPr="00AF20FB">
              <w:rPr>
                <w:rStyle w:val="Lienhypertexte"/>
                <w:noProof/>
              </w:rPr>
              <w:t>53.63.4b Joint de désolidarisation à systèmes préfabriqués CCTB 01.02</w:t>
            </w:r>
            <w:r>
              <w:rPr>
                <w:noProof/>
                <w:webHidden/>
              </w:rPr>
              <w:tab/>
            </w:r>
            <w:r>
              <w:rPr>
                <w:noProof/>
                <w:webHidden/>
              </w:rPr>
              <w:fldChar w:fldCharType="begin"/>
            </w:r>
            <w:r>
              <w:rPr>
                <w:noProof/>
                <w:webHidden/>
              </w:rPr>
              <w:instrText xml:space="preserve"> PAGEREF _Toc112761375 \h </w:instrText>
            </w:r>
            <w:r>
              <w:rPr>
                <w:noProof/>
                <w:webHidden/>
              </w:rPr>
            </w:r>
            <w:r>
              <w:rPr>
                <w:noProof/>
                <w:webHidden/>
              </w:rPr>
              <w:fldChar w:fldCharType="separate"/>
            </w:r>
            <w:r>
              <w:rPr>
                <w:noProof/>
                <w:webHidden/>
              </w:rPr>
              <w:t>350</w:t>
            </w:r>
            <w:r>
              <w:rPr>
                <w:noProof/>
                <w:webHidden/>
              </w:rPr>
              <w:fldChar w:fldCharType="end"/>
            </w:r>
          </w:hyperlink>
        </w:p>
        <w:p w14:paraId="457D38DB" w14:textId="415A2DD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76" w:history="1">
            <w:r w:rsidRPr="00AF20FB">
              <w:rPr>
                <w:rStyle w:val="Lienhypertexte"/>
                <w:noProof/>
              </w:rPr>
              <w:t>53.64 Etanchéisation de joints  CCTB 01.07</w:t>
            </w:r>
            <w:r>
              <w:rPr>
                <w:noProof/>
                <w:webHidden/>
              </w:rPr>
              <w:tab/>
            </w:r>
            <w:r>
              <w:rPr>
                <w:noProof/>
                <w:webHidden/>
              </w:rPr>
              <w:fldChar w:fldCharType="begin"/>
            </w:r>
            <w:r>
              <w:rPr>
                <w:noProof/>
                <w:webHidden/>
              </w:rPr>
              <w:instrText xml:space="preserve"> PAGEREF _Toc112761376 \h </w:instrText>
            </w:r>
            <w:r>
              <w:rPr>
                <w:noProof/>
                <w:webHidden/>
              </w:rPr>
            </w:r>
            <w:r>
              <w:rPr>
                <w:noProof/>
                <w:webHidden/>
              </w:rPr>
              <w:fldChar w:fldCharType="separate"/>
            </w:r>
            <w:r>
              <w:rPr>
                <w:noProof/>
                <w:webHidden/>
              </w:rPr>
              <w:t>350</w:t>
            </w:r>
            <w:r>
              <w:rPr>
                <w:noProof/>
                <w:webHidden/>
              </w:rPr>
              <w:fldChar w:fldCharType="end"/>
            </w:r>
          </w:hyperlink>
        </w:p>
        <w:p w14:paraId="6FFB1587" w14:textId="36F17F1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77" w:history="1">
            <w:r w:rsidRPr="00AF20FB">
              <w:rPr>
                <w:rStyle w:val="Lienhypertexte"/>
                <w:noProof/>
              </w:rPr>
              <w:t>53.65 Finitions particulières de joints CCTB 01.02</w:t>
            </w:r>
            <w:r>
              <w:rPr>
                <w:noProof/>
                <w:webHidden/>
              </w:rPr>
              <w:tab/>
            </w:r>
            <w:r>
              <w:rPr>
                <w:noProof/>
                <w:webHidden/>
              </w:rPr>
              <w:fldChar w:fldCharType="begin"/>
            </w:r>
            <w:r>
              <w:rPr>
                <w:noProof/>
                <w:webHidden/>
              </w:rPr>
              <w:instrText xml:space="preserve"> PAGEREF _Toc112761377 \h </w:instrText>
            </w:r>
            <w:r>
              <w:rPr>
                <w:noProof/>
                <w:webHidden/>
              </w:rPr>
            </w:r>
            <w:r>
              <w:rPr>
                <w:noProof/>
                <w:webHidden/>
              </w:rPr>
              <w:fldChar w:fldCharType="separate"/>
            </w:r>
            <w:r>
              <w:rPr>
                <w:noProof/>
                <w:webHidden/>
              </w:rPr>
              <w:t>350</w:t>
            </w:r>
            <w:r>
              <w:rPr>
                <w:noProof/>
                <w:webHidden/>
              </w:rPr>
              <w:fldChar w:fldCharType="end"/>
            </w:r>
          </w:hyperlink>
        </w:p>
        <w:p w14:paraId="0E75D26F" w14:textId="60F0FFD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78" w:history="1">
            <w:r w:rsidRPr="00AF20FB">
              <w:rPr>
                <w:rStyle w:val="Lienhypertexte"/>
                <w:noProof/>
              </w:rPr>
              <w:t>53.65.1 Couvre-joints CCTB 01.02</w:t>
            </w:r>
            <w:r>
              <w:rPr>
                <w:noProof/>
                <w:webHidden/>
              </w:rPr>
              <w:tab/>
            </w:r>
            <w:r>
              <w:rPr>
                <w:noProof/>
                <w:webHidden/>
              </w:rPr>
              <w:fldChar w:fldCharType="begin"/>
            </w:r>
            <w:r>
              <w:rPr>
                <w:noProof/>
                <w:webHidden/>
              </w:rPr>
              <w:instrText xml:space="preserve"> PAGEREF _Toc112761378 \h </w:instrText>
            </w:r>
            <w:r>
              <w:rPr>
                <w:noProof/>
                <w:webHidden/>
              </w:rPr>
            </w:r>
            <w:r>
              <w:rPr>
                <w:noProof/>
                <w:webHidden/>
              </w:rPr>
              <w:fldChar w:fldCharType="separate"/>
            </w:r>
            <w:r>
              <w:rPr>
                <w:noProof/>
                <w:webHidden/>
              </w:rPr>
              <w:t>350</w:t>
            </w:r>
            <w:r>
              <w:rPr>
                <w:noProof/>
                <w:webHidden/>
              </w:rPr>
              <w:fldChar w:fldCharType="end"/>
            </w:r>
          </w:hyperlink>
        </w:p>
        <w:p w14:paraId="59169F80" w14:textId="1DCD9A6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79" w:history="1">
            <w:r w:rsidRPr="00AF20FB">
              <w:rPr>
                <w:rStyle w:val="Lienhypertexte"/>
                <w:noProof/>
              </w:rPr>
              <w:t>53.65.1a Couvre-joints CCTB 01.02</w:t>
            </w:r>
            <w:r>
              <w:rPr>
                <w:noProof/>
                <w:webHidden/>
              </w:rPr>
              <w:tab/>
            </w:r>
            <w:r>
              <w:rPr>
                <w:noProof/>
                <w:webHidden/>
              </w:rPr>
              <w:fldChar w:fldCharType="begin"/>
            </w:r>
            <w:r>
              <w:rPr>
                <w:noProof/>
                <w:webHidden/>
              </w:rPr>
              <w:instrText xml:space="preserve"> PAGEREF _Toc112761379 \h </w:instrText>
            </w:r>
            <w:r>
              <w:rPr>
                <w:noProof/>
                <w:webHidden/>
              </w:rPr>
            </w:r>
            <w:r>
              <w:rPr>
                <w:noProof/>
                <w:webHidden/>
              </w:rPr>
              <w:fldChar w:fldCharType="separate"/>
            </w:r>
            <w:r>
              <w:rPr>
                <w:noProof/>
                <w:webHidden/>
              </w:rPr>
              <w:t>350</w:t>
            </w:r>
            <w:r>
              <w:rPr>
                <w:noProof/>
                <w:webHidden/>
              </w:rPr>
              <w:fldChar w:fldCharType="end"/>
            </w:r>
          </w:hyperlink>
        </w:p>
        <w:p w14:paraId="53F1CDA9" w14:textId="5BB3074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80" w:history="1">
            <w:r w:rsidRPr="00AF20FB">
              <w:rPr>
                <w:rStyle w:val="Lienhypertexte"/>
                <w:noProof/>
              </w:rPr>
              <w:t>53.65.2 Systèmes de finition de joints CCTB 01.02</w:t>
            </w:r>
            <w:r>
              <w:rPr>
                <w:noProof/>
                <w:webHidden/>
              </w:rPr>
              <w:tab/>
            </w:r>
            <w:r>
              <w:rPr>
                <w:noProof/>
                <w:webHidden/>
              </w:rPr>
              <w:fldChar w:fldCharType="begin"/>
            </w:r>
            <w:r>
              <w:rPr>
                <w:noProof/>
                <w:webHidden/>
              </w:rPr>
              <w:instrText xml:space="preserve"> PAGEREF _Toc112761380 \h </w:instrText>
            </w:r>
            <w:r>
              <w:rPr>
                <w:noProof/>
                <w:webHidden/>
              </w:rPr>
            </w:r>
            <w:r>
              <w:rPr>
                <w:noProof/>
                <w:webHidden/>
              </w:rPr>
              <w:fldChar w:fldCharType="separate"/>
            </w:r>
            <w:r>
              <w:rPr>
                <w:noProof/>
                <w:webHidden/>
              </w:rPr>
              <w:t>350</w:t>
            </w:r>
            <w:r>
              <w:rPr>
                <w:noProof/>
                <w:webHidden/>
              </w:rPr>
              <w:fldChar w:fldCharType="end"/>
            </w:r>
          </w:hyperlink>
        </w:p>
        <w:p w14:paraId="7E6BB644" w14:textId="3FF2875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81" w:history="1">
            <w:r w:rsidRPr="00AF20FB">
              <w:rPr>
                <w:rStyle w:val="Lienhypertexte"/>
                <w:noProof/>
              </w:rPr>
              <w:t>53.65.2a Système de finition de joints de structure CCTB 01.02</w:t>
            </w:r>
            <w:r>
              <w:rPr>
                <w:noProof/>
                <w:webHidden/>
              </w:rPr>
              <w:tab/>
            </w:r>
            <w:r>
              <w:rPr>
                <w:noProof/>
                <w:webHidden/>
              </w:rPr>
              <w:fldChar w:fldCharType="begin"/>
            </w:r>
            <w:r>
              <w:rPr>
                <w:noProof/>
                <w:webHidden/>
              </w:rPr>
              <w:instrText xml:space="preserve"> PAGEREF _Toc112761381 \h </w:instrText>
            </w:r>
            <w:r>
              <w:rPr>
                <w:noProof/>
                <w:webHidden/>
              </w:rPr>
            </w:r>
            <w:r>
              <w:rPr>
                <w:noProof/>
                <w:webHidden/>
              </w:rPr>
              <w:fldChar w:fldCharType="separate"/>
            </w:r>
            <w:r>
              <w:rPr>
                <w:noProof/>
                <w:webHidden/>
              </w:rPr>
              <w:t>350</w:t>
            </w:r>
            <w:r>
              <w:rPr>
                <w:noProof/>
                <w:webHidden/>
              </w:rPr>
              <w:fldChar w:fldCharType="end"/>
            </w:r>
          </w:hyperlink>
        </w:p>
        <w:p w14:paraId="053C41CC" w14:textId="7388BCD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82" w:history="1">
            <w:r w:rsidRPr="00AF20FB">
              <w:rPr>
                <w:rStyle w:val="Lienhypertexte"/>
                <w:noProof/>
              </w:rPr>
              <w:t>53.65.2b Système de finition de joints de fractionnement CCTB 01.02</w:t>
            </w:r>
            <w:r>
              <w:rPr>
                <w:noProof/>
                <w:webHidden/>
              </w:rPr>
              <w:tab/>
            </w:r>
            <w:r>
              <w:rPr>
                <w:noProof/>
                <w:webHidden/>
              </w:rPr>
              <w:fldChar w:fldCharType="begin"/>
            </w:r>
            <w:r>
              <w:rPr>
                <w:noProof/>
                <w:webHidden/>
              </w:rPr>
              <w:instrText xml:space="preserve"> PAGEREF _Toc112761382 \h </w:instrText>
            </w:r>
            <w:r>
              <w:rPr>
                <w:noProof/>
                <w:webHidden/>
              </w:rPr>
            </w:r>
            <w:r>
              <w:rPr>
                <w:noProof/>
                <w:webHidden/>
              </w:rPr>
              <w:fldChar w:fldCharType="separate"/>
            </w:r>
            <w:r>
              <w:rPr>
                <w:noProof/>
                <w:webHidden/>
              </w:rPr>
              <w:t>350</w:t>
            </w:r>
            <w:r>
              <w:rPr>
                <w:noProof/>
                <w:webHidden/>
              </w:rPr>
              <w:fldChar w:fldCharType="end"/>
            </w:r>
          </w:hyperlink>
        </w:p>
        <w:p w14:paraId="73B4E295" w14:textId="319BA92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83" w:history="1">
            <w:r w:rsidRPr="00AF20FB">
              <w:rPr>
                <w:rStyle w:val="Lienhypertexte"/>
                <w:noProof/>
              </w:rPr>
              <w:t>53.65.2c Système de finition de joints imperméable CCTB 01.02</w:t>
            </w:r>
            <w:r>
              <w:rPr>
                <w:noProof/>
                <w:webHidden/>
              </w:rPr>
              <w:tab/>
            </w:r>
            <w:r>
              <w:rPr>
                <w:noProof/>
                <w:webHidden/>
              </w:rPr>
              <w:fldChar w:fldCharType="begin"/>
            </w:r>
            <w:r>
              <w:rPr>
                <w:noProof/>
                <w:webHidden/>
              </w:rPr>
              <w:instrText xml:space="preserve"> PAGEREF _Toc112761383 \h </w:instrText>
            </w:r>
            <w:r>
              <w:rPr>
                <w:noProof/>
                <w:webHidden/>
              </w:rPr>
            </w:r>
            <w:r>
              <w:rPr>
                <w:noProof/>
                <w:webHidden/>
              </w:rPr>
              <w:fldChar w:fldCharType="separate"/>
            </w:r>
            <w:r>
              <w:rPr>
                <w:noProof/>
                <w:webHidden/>
              </w:rPr>
              <w:t>351</w:t>
            </w:r>
            <w:r>
              <w:rPr>
                <w:noProof/>
                <w:webHidden/>
              </w:rPr>
              <w:fldChar w:fldCharType="end"/>
            </w:r>
          </w:hyperlink>
        </w:p>
        <w:p w14:paraId="7D656629" w14:textId="0F7ACBC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84" w:history="1">
            <w:r w:rsidRPr="00AF20FB">
              <w:rPr>
                <w:rStyle w:val="Lienhypertexte"/>
                <w:noProof/>
              </w:rPr>
              <w:t>53.66 Profils et cadres CCTB 01.02</w:t>
            </w:r>
            <w:r>
              <w:rPr>
                <w:noProof/>
                <w:webHidden/>
              </w:rPr>
              <w:tab/>
            </w:r>
            <w:r>
              <w:rPr>
                <w:noProof/>
                <w:webHidden/>
              </w:rPr>
              <w:fldChar w:fldCharType="begin"/>
            </w:r>
            <w:r>
              <w:rPr>
                <w:noProof/>
                <w:webHidden/>
              </w:rPr>
              <w:instrText xml:space="preserve"> PAGEREF _Toc112761384 \h </w:instrText>
            </w:r>
            <w:r>
              <w:rPr>
                <w:noProof/>
                <w:webHidden/>
              </w:rPr>
            </w:r>
            <w:r>
              <w:rPr>
                <w:noProof/>
                <w:webHidden/>
              </w:rPr>
              <w:fldChar w:fldCharType="separate"/>
            </w:r>
            <w:r>
              <w:rPr>
                <w:noProof/>
                <w:webHidden/>
              </w:rPr>
              <w:t>351</w:t>
            </w:r>
            <w:r>
              <w:rPr>
                <w:noProof/>
                <w:webHidden/>
              </w:rPr>
              <w:fldChar w:fldCharType="end"/>
            </w:r>
          </w:hyperlink>
        </w:p>
        <w:p w14:paraId="360D32CC" w14:textId="1BFE165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85" w:history="1">
            <w:r w:rsidRPr="00AF20FB">
              <w:rPr>
                <w:rStyle w:val="Lienhypertexte"/>
                <w:noProof/>
              </w:rPr>
              <w:t>53.66.1 Profils de désolidarisation CCTB 01.02</w:t>
            </w:r>
            <w:r>
              <w:rPr>
                <w:noProof/>
                <w:webHidden/>
              </w:rPr>
              <w:tab/>
            </w:r>
            <w:r>
              <w:rPr>
                <w:noProof/>
                <w:webHidden/>
              </w:rPr>
              <w:fldChar w:fldCharType="begin"/>
            </w:r>
            <w:r>
              <w:rPr>
                <w:noProof/>
                <w:webHidden/>
              </w:rPr>
              <w:instrText xml:space="preserve"> PAGEREF _Toc112761385 \h </w:instrText>
            </w:r>
            <w:r>
              <w:rPr>
                <w:noProof/>
                <w:webHidden/>
              </w:rPr>
            </w:r>
            <w:r>
              <w:rPr>
                <w:noProof/>
                <w:webHidden/>
              </w:rPr>
              <w:fldChar w:fldCharType="separate"/>
            </w:r>
            <w:r>
              <w:rPr>
                <w:noProof/>
                <w:webHidden/>
              </w:rPr>
              <w:t>351</w:t>
            </w:r>
            <w:r>
              <w:rPr>
                <w:noProof/>
                <w:webHidden/>
              </w:rPr>
              <w:fldChar w:fldCharType="end"/>
            </w:r>
          </w:hyperlink>
        </w:p>
        <w:p w14:paraId="33629859" w14:textId="151FA6E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86" w:history="1">
            <w:r w:rsidRPr="00AF20FB">
              <w:rPr>
                <w:rStyle w:val="Lienhypertexte"/>
                <w:noProof/>
              </w:rPr>
              <w:t>53.66.1a Profils de désolidarisation CCTB 01.10</w:t>
            </w:r>
            <w:r>
              <w:rPr>
                <w:noProof/>
                <w:webHidden/>
              </w:rPr>
              <w:tab/>
            </w:r>
            <w:r>
              <w:rPr>
                <w:noProof/>
                <w:webHidden/>
              </w:rPr>
              <w:fldChar w:fldCharType="begin"/>
            </w:r>
            <w:r>
              <w:rPr>
                <w:noProof/>
                <w:webHidden/>
              </w:rPr>
              <w:instrText xml:space="preserve"> PAGEREF _Toc112761386 \h </w:instrText>
            </w:r>
            <w:r>
              <w:rPr>
                <w:noProof/>
                <w:webHidden/>
              </w:rPr>
            </w:r>
            <w:r>
              <w:rPr>
                <w:noProof/>
                <w:webHidden/>
              </w:rPr>
              <w:fldChar w:fldCharType="separate"/>
            </w:r>
            <w:r>
              <w:rPr>
                <w:noProof/>
                <w:webHidden/>
              </w:rPr>
              <w:t>351</w:t>
            </w:r>
            <w:r>
              <w:rPr>
                <w:noProof/>
                <w:webHidden/>
              </w:rPr>
              <w:fldChar w:fldCharType="end"/>
            </w:r>
          </w:hyperlink>
        </w:p>
        <w:p w14:paraId="687B58CF" w14:textId="657511B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87" w:history="1">
            <w:r w:rsidRPr="00AF20FB">
              <w:rPr>
                <w:rStyle w:val="Lienhypertexte"/>
                <w:noProof/>
              </w:rPr>
              <w:t>53.66.2 Cadres pour paillassons CCTB 01.10</w:t>
            </w:r>
            <w:r>
              <w:rPr>
                <w:noProof/>
                <w:webHidden/>
              </w:rPr>
              <w:tab/>
            </w:r>
            <w:r>
              <w:rPr>
                <w:noProof/>
                <w:webHidden/>
              </w:rPr>
              <w:fldChar w:fldCharType="begin"/>
            </w:r>
            <w:r>
              <w:rPr>
                <w:noProof/>
                <w:webHidden/>
              </w:rPr>
              <w:instrText xml:space="preserve"> PAGEREF _Toc112761387 \h </w:instrText>
            </w:r>
            <w:r>
              <w:rPr>
                <w:noProof/>
                <w:webHidden/>
              </w:rPr>
            </w:r>
            <w:r>
              <w:rPr>
                <w:noProof/>
                <w:webHidden/>
              </w:rPr>
              <w:fldChar w:fldCharType="separate"/>
            </w:r>
            <w:r>
              <w:rPr>
                <w:noProof/>
                <w:webHidden/>
              </w:rPr>
              <w:t>351</w:t>
            </w:r>
            <w:r>
              <w:rPr>
                <w:noProof/>
                <w:webHidden/>
              </w:rPr>
              <w:fldChar w:fldCharType="end"/>
            </w:r>
          </w:hyperlink>
        </w:p>
        <w:p w14:paraId="5F0AEC2B" w14:textId="427CFB0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88" w:history="1">
            <w:r w:rsidRPr="00AF20FB">
              <w:rPr>
                <w:rStyle w:val="Lienhypertexte"/>
                <w:noProof/>
              </w:rPr>
              <w:t>53.66.2a Cadres pour paillassons, métalliques CCTB 01.02</w:t>
            </w:r>
            <w:r>
              <w:rPr>
                <w:noProof/>
                <w:webHidden/>
              </w:rPr>
              <w:tab/>
            </w:r>
            <w:r>
              <w:rPr>
                <w:noProof/>
                <w:webHidden/>
              </w:rPr>
              <w:fldChar w:fldCharType="begin"/>
            </w:r>
            <w:r>
              <w:rPr>
                <w:noProof/>
                <w:webHidden/>
              </w:rPr>
              <w:instrText xml:space="preserve"> PAGEREF _Toc112761388 \h </w:instrText>
            </w:r>
            <w:r>
              <w:rPr>
                <w:noProof/>
                <w:webHidden/>
              </w:rPr>
            </w:r>
            <w:r>
              <w:rPr>
                <w:noProof/>
                <w:webHidden/>
              </w:rPr>
              <w:fldChar w:fldCharType="separate"/>
            </w:r>
            <w:r>
              <w:rPr>
                <w:noProof/>
                <w:webHidden/>
              </w:rPr>
              <w:t>352</w:t>
            </w:r>
            <w:r>
              <w:rPr>
                <w:noProof/>
                <w:webHidden/>
              </w:rPr>
              <w:fldChar w:fldCharType="end"/>
            </w:r>
          </w:hyperlink>
        </w:p>
        <w:p w14:paraId="411307D6" w14:textId="30564E7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89" w:history="1">
            <w:r w:rsidRPr="00AF20FB">
              <w:rPr>
                <w:rStyle w:val="Lienhypertexte"/>
                <w:noProof/>
              </w:rPr>
              <w:t>53.66.2b Cadres pour paillassons, en matériau synthétique CCTB 01.10</w:t>
            </w:r>
            <w:r>
              <w:rPr>
                <w:noProof/>
                <w:webHidden/>
              </w:rPr>
              <w:tab/>
            </w:r>
            <w:r>
              <w:rPr>
                <w:noProof/>
                <w:webHidden/>
              </w:rPr>
              <w:fldChar w:fldCharType="begin"/>
            </w:r>
            <w:r>
              <w:rPr>
                <w:noProof/>
                <w:webHidden/>
              </w:rPr>
              <w:instrText xml:space="preserve"> PAGEREF _Toc112761389 \h </w:instrText>
            </w:r>
            <w:r>
              <w:rPr>
                <w:noProof/>
                <w:webHidden/>
              </w:rPr>
            </w:r>
            <w:r>
              <w:rPr>
                <w:noProof/>
                <w:webHidden/>
              </w:rPr>
              <w:fldChar w:fldCharType="separate"/>
            </w:r>
            <w:r>
              <w:rPr>
                <w:noProof/>
                <w:webHidden/>
              </w:rPr>
              <w:t>352</w:t>
            </w:r>
            <w:r>
              <w:rPr>
                <w:noProof/>
                <w:webHidden/>
              </w:rPr>
              <w:fldChar w:fldCharType="end"/>
            </w:r>
          </w:hyperlink>
        </w:p>
        <w:p w14:paraId="12206AE5" w14:textId="26BC81B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90" w:history="1">
            <w:r w:rsidRPr="00AF20FB">
              <w:rPr>
                <w:rStyle w:val="Lienhypertexte"/>
                <w:noProof/>
              </w:rPr>
              <w:t>53.67 Paillassons CCTB 01.10</w:t>
            </w:r>
            <w:r>
              <w:rPr>
                <w:noProof/>
                <w:webHidden/>
              </w:rPr>
              <w:tab/>
            </w:r>
            <w:r>
              <w:rPr>
                <w:noProof/>
                <w:webHidden/>
              </w:rPr>
              <w:fldChar w:fldCharType="begin"/>
            </w:r>
            <w:r>
              <w:rPr>
                <w:noProof/>
                <w:webHidden/>
              </w:rPr>
              <w:instrText xml:space="preserve"> PAGEREF _Toc112761390 \h </w:instrText>
            </w:r>
            <w:r>
              <w:rPr>
                <w:noProof/>
                <w:webHidden/>
              </w:rPr>
            </w:r>
            <w:r>
              <w:rPr>
                <w:noProof/>
                <w:webHidden/>
              </w:rPr>
              <w:fldChar w:fldCharType="separate"/>
            </w:r>
            <w:r>
              <w:rPr>
                <w:noProof/>
                <w:webHidden/>
              </w:rPr>
              <w:t>353</w:t>
            </w:r>
            <w:r>
              <w:rPr>
                <w:noProof/>
                <w:webHidden/>
              </w:rPr>
              <w:fldChar w:fldCharType="end"/>
            </w:r>
          </w:hyperlink>
        </w:p>
        <w:p w14:paraId="00B197FB" w14:textId="31862E3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91" w:history="1">
            <w:r w:rsidRPr="00AF20FB">
              <w:rPr>
                <w:rStyle w:val="Lienhypertexte"/>
                <w:noProof/>
              </w:rPr>
              <w:t>53.67.1 Paillassons en matériau naturel CCTB 01.02</w:t>
            </w:r>
            <w:r>
              <w:rPr>
                <w:noProof/>
                <w:webHidden/>
              </w:rPr>
              <w:tab/>
            </w:r>
            <w:r>
              <w:rPr>
                <w:noProof/>
                <w:webHidden/>
              </w:rPr>
              <w:fldChar w:fldCharType="begin"/>
            </w:r>
            <w:r>
              <w:rPr>
                <w:noProof/>
                <w:webHidden/>
              </w:rPr>
              <w:instrText xml:space="preserve"> PAGEREF _Toc112761391 \h </w:instrText>
            </w:r>
            <w:r>
              <w:rPr>
                <w:noProof/>
                <w:webHidden/>
              </w:rPr>
            </w:r>
            <w:r>
              <w:rPr>
                <w:noProof/>
                <w:webHidden/>
              </w:rPr>
              <w:fldChar w:fldCharType="separate"/>
            </w:r>
            <w:r>
              <w:rPr>
                <w:noProof/>
                <w:webHidden/>
              </w:rPr>
              <w:t>354</w:t>
            </w:r>
            <w:r>
              <w:rPr>
                <w:noProof/>
                <w:webHidden/>
              </w:rPr>
              <w:fldChar w:fldCharType="end"/>
            </w:r>
          </w:hyperlink>
        </w:p>
        <w:p w14:paraId="382021EB" w14:textId="71A9803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92" w:history="1">
            <w:r w:rsidRPr="00AF20FB">
              <w:rPr>
                <w:rStyle w:val="Lienhypertexte"/>
                <w:noProof/>
              </w:rPr>
              <w:t>53.67.1a Paillassons en matériau naturel - en coco CCTB 01.02</w:t>
            </w:r>
            <w:r>
              <w:rPr>
                <w:noProof/>
                <w:webHidden/>
              </w:rPr>
              <w:tab/>
            </w:r>
            <w:r>
              <w:rPr>
                <w:noProof/>
                <w:webHidden/>
              </w:rPr>
              <w:fldChar w:fldCharType="begin"/>
            </w:r>
            <w:r>
              <w:rPr>
                <w:noProof/>
                <w:webHidden/>
              </w:rPr>
              <w:instrText xml:space="preserve"> PAGEREF _Toc112761392 \h </w:instrText>
            </w:r>
            <w:r>
              <w:rPr>
                <w:noProof/>
                <w:webHidden/>
              </w:rPr>
            </w:r>
            <w:r>
              <w:rPr>
                <w:noProof/>
                <w:webHidden/>
              </w:rPr>
              <w:fldChar w:fldCharType="separate"/>
            </w:r>
            <w:r>
              <w:rPr>
                <w:noProof/>
                <w:webHidden/>
              </w:rPr>
              <w:t>354</w:t>
            </w:r>
            <w:r>
              <w:rPr>
                <w:noProof/>
                <w:webHidden/>
              </w:rPr>
              <w:fldChar w:fldCharType="end"/>
            </w:r>
          </w:hyperlink>
        </w:p>
        <w:p w14:paraId="43C214E1" w14:textId="1F62C36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93" w:history="1">
            <w:r w:rsidRPr="00AF20FB">
              <w:rPr>
                <w:rStyle w:val="Lienhypertexte"/>
                <w:noProof/>
              </w:rPr>
              <w:t>53.67.2 Paillassons en matériau synthétique CCTB 01.02</w:t>
            </w:r>
            <w:r>
              <w:rPr>
                <w:noProof/>
                <w:webHidden/>
              </w:rPr>
              <w:tab/>
            </w:r>
            <w:r>
              <w:rPr>
                <w:noProof/>
                <w:webHidden/>
              </w:rPr>
              <w:fldChar w:fldCharType="begin"/>
            </w:r>
            <w:r>
              <w:rPr>
                <w:noProof/>
                <w:webHidden/>
              </w:rPr>
              <w:instrText xml:space="preserve"> PAGEREF _Toc112761393 \h </w:instrText>
            </w:r>
            <w:r>
              <w:rPr>
                <w:noProof/>
                <w:webHidden/>
              </w:rPr>
            </w:r>
            <w:r>
              <w:rPr>
                <w:noProof/>
                <w:webHidden/>
              </w:rPr>
              <w:fldChar w:fldCharType="separate"/>
            </w:r>
            <w:r>
              <w:rPr>
                <w:noProof/>
                <w:webHidden/>
              </w:rPr>
              <w:t>354</w:t>
            </w:r>
            <w:r>
              <w:rPr>
                <w:noProof/>
                <w:webHidden/>
              </w:rPr>
              <w:fldChar w:fldCharType="end"/>
            </w:r>
          </w:hyperlink>
        </w:p>
        <w:p w14:paraId="07A7DF3F" w14:textId="21FCEB1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94" w:history="1">
            <w:r w:rsidRPr="00AF20FB">
              <w:rPr>
                <w:rStyle w:val="Lienhypertexte"/>
                <w:noProof/>
              </w:rPr>
              <w:t>53.67.2a Paillassons en matériau synthétique - tapis en polypropylène CCTB 01.10</w:t>
            </w:r>
            <w:r>
              <w:rPr>
                <w:noProof/>
                <w:webHidden/>
              </w:rPr>
              <w:tab/>
            </w:r>
            <w:r>
              <w:rPr>
                <w:noProof/>
                <w:webHidden/>
              </w:rPr>
              <w:fldChar w:fldCharType="begin"/>
            </w:r>
            <w:r>
              <w:rPr>
                <w:noProof/>
                <w:webHidden/>
              </w:rPr>
              <w:instrText xml:space="preserve"> PAGEREF _Toc112761394 \h </w:instrText>
            </w:r>
            <w:r>
              <w:rPr>
                <w:noProof/>
                <w:webHidden/>
              </w:rPr>
            </w:r>
            <w:r>
              <w:rPr>
                <w:noProof/>
                <w:webHidden/>
              </w:rPr>
              <w:fldChar w:fldCharType="separate"/>
            </w:r>
            <w:r>
              <w:rPr>
                <w:noProof/>
                <w:webHidden/>
              </w:rPr>
              <w:t>354</w:t>
            </w:r>
            <w:r>
              <w:rPr>
                <w:noProof/>
                <w:webHidden/>
              </w:rPr>
              <w:fldChar w:fldCharType="end"/>
            </w:r>
          </w:hyperlink>
        </w:p>
        <w:p w14:paraId="4E2C2FC1" w14:textId="15C56F2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95" w:history="1">
            <w:r w:rsidRPr="00AF20FB">
              <w:rPr>
                <w:rStyle w:val="Lienhypertexte"/>
                <w:noProof/>
              </w:rPr>
              <w:t>53.67.2b Paillassons en matériau synthétique - tapis en polyamide CCTB 01.02</w:t>
            </w:r>
            <w:r>
              <w:rPr>
                <w:noProof/>
                <w:webHidden/>
              </w:rPr>
              <w:tab/>
            </w:r>
            <w:r>
              <w:rPr>
                <w:noProof/>
                <w:webHidden/>
              </w:rPr>
              <w:fldChar w:fldCharType="begin"/>
            </w:r>
            <w:r>
              <w:rPr>
                <w:noProof/>
                <w:webHidden/>
              </w:rPr>
              <w:instrText xml:space="preserve"> PAGEREF _Toc112761395 \h </w:instrText>
            </w:r>
            <w:r>
              <w:rPr>
                <w:noProof/>
                <w:webHidden/>
              </w:rPr>
            </w:r>
            <w:r>
              <w:rPr>
                <w:noProof/>
                <w:webHidden/>
              </w:rPr>
              <w:fldChar w:fldCharType="separate"/>
            </w:r>
            <w:r>
              <w:rPr>
                <w:noProof/>
                <w:webHidden/>
              </w:rPr>
              <w:t>356</w:t>
            </w:r>
            <w:r>
              <w:rPr>
                <w:noProof/>
                <w:webHidden/>
              </w:rPr>
              <w:fldChar w:fldCharType="end"/>
            </w:r>
          </w:hyperlink>
        </w:p>
        <w:p w14:paraId="1030DDFA" w14:textId="6831FF9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96" w:history="1">
            <w:r w:rsidRPr="00AF20FB">
              <w:rPr>
                <w:rStyle w:val="Lienhypertexte"/>
                <w:noProof/>
              </w:rPr>
              <w:t>53.67.2c Paillassons en matériau synthétique - tapis en oléfine CCTB 01.02</w:t>
            </w:r>
            <w:r>
              <w:rPr>
                <w:noProof/>
                <w:webHidden/>
              </w:rPr>
              <w:tab/>
            </w:r>
            <w:r>
              <w:rPr>
                <w:noProof/>
                <w:webHidden/>
              </w:rPr>
              <w:fldChar w:fldCharType="begin"/>
            </w:r>
            <w:r>
              <w:rPr>
                <w:noProof/>
                <w:webHidden/>
              </w:rPr>
              <w:instrText xml:space="preserve"> PAGEREF _Toc112761396 \h </w:instrText>
            </w:r>
            <w:r>
              <w:rPr>
                <w:noProof/>
                <w:webHidden/>
              </w:rPr>
            </w:r>
            <w:r>
              <w:rPr>
                <w:noProof/>
                <w:webHidden/>
              </w:rPr>
              <w:fldChar w:fldCharType="separate"/>
            </w:r>
            <w:r>
              <w:rPr>
                <w:noProof/>
                <w:webHidden/>
              </w:rPr>
              <w:t>356</w:t>
            </w:r>
            <w:r>
              <w:rPr>
                <w:noProof/>
                <w:webHidden/>
              </w:rPr>
              <w:fldChar w:fldCharType="end"/>
            </w:r>
          </w:hyperlink>
        </w:p>
        <w:p w14:paraId="3DC071A6" w14:textId="60A05B5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397" w:history="1">
            <w:r w:rsidRPr="00AF20FB">
              <w:rPr>
                <w:rStyle w:val="Lienhypertexte"/>
                <w:noProof/>
              </w:rPr>
              <w:t>53.67.2d Paillassons en matériau synthétique - tapis en caoutchouc CCTB 01.02</w:t>
            </w:r>
            <w:r>
              <w:rPr>
                <w:noProof/>
                <w:webHidden/>
              </w:rPr>
              <w:tab/>
            </w:r>
            <w:r>
              <w:rPr>
                <w:noProof/>
                <w:webHidden/>
              </w:rPr>
              <w:fldChar w:fldCharType="begin"/>
            </w:r>
            <w:r>
              <w:rPr>
                <w:noProof/>
                <w:webHidden/>
              </w:rPr>
              <w:instrText xml:space="preserve"> PAGEREF _Toc112761397 \h </w:instrText>
            </w:r>
            <w:r>
              <w:rPr>
                <w:noProof/>
                <w:webHidden/>
              </w:rPr>
            </w:r>
            <w:r>
              <w:rPr>
                <w:noProof/>
                <w:webHidden/>
              </w:rPr>
              <w:fldChar w:fldCharType="separate"/>
            </w:r>
            <w:r>
              <w:rPr>
                <w:noProof/>
                <w:webHidden/>
              </w:rPr>
              <w:t>356</w:t>
            </w:r>
            <w:r>
              <w:rPr>
                <w:noProof/>
                <w:webHidden/>
              </w:rPr>
              <w:fldChar w:fldCharType="end"/>
            </w:r>
          </w:hyperlink>
        </w:p>
        <w:p w14:paraId="1AD4BF21" w14:textId="1AA3D0B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398" w:history="1">
            <w:r w:rsidRPr="00AF20FB">
              <w:rPr>
                <w:rStyle w:val="Lienhypertexte"/>
                <w:noProof/>
              </w:rPr>
              <w:t>53.68 Couvercles et grilles de sol CCTB 01.02</w:t>
            </w:r>
            <w:r>
              <w:rPr>
                <w:noProof/>
                <w:webHidden/>
              </w:rPr>
              <w:tab/>
            </w:r>
            <w:r>
              <w:rPr>
                <w:noProof/>
                <w:webHidden/>
              </w:rPr>
              <w:fldChar w:fldCharType="begin"/>
            </w:r>
            <w:r>
              <w:rPr>
                <w:noProof/>
                <w:webHidden/>
              </w:rPr>
              <w:instrText xml:space="preserve"> PAGEREF _Toc112761398 \h </w:instrText>
            </w:r>
            <w:r>
              <w:rPr>
                <w:noProof/>
                <w:webHidden/>
              </w:rPr>
            </w:r>
            <w:r>
              <w:rPr>
                <w:noProof/>
                <w:webHidden/>
              </w:rPr>
              <w:fldChar w:fldCharType="separate"/>
            </w:r>
            <w:r>
              <w:rPr>
                <w:noProof/>
                <w:webHidden/>
              </w:rPr>
              <w:t>356</w:t>
            </w:r>
            <w:r>
              <w:rPr>
                <w:noProof/>
                <w:webHidden/>
              </w:rPr>
              <w:fldChar w:fldCharType="end"/>
            </w:r>
          </w:hyperlink>
        </w:p>
        <w:p w14:paraId="6EB515F3" w14:textId="5CD74DE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399" w:history="1">
            <w:r w:rsidRPr="00AF20FB">
              <w:rPr>
                <w:rStyle w:val="Lienhypertexte"/>
                <w:noProof/>
              </w:rPr>
              <w:t>53.68.1 Couvercles de sol CCTB 01.10</w:t>
            </w:r>
            <w:r>
              <w:rPr>
                <w:noProof/>
                <w:webHidden/>
              </w:rPr>
              <w:tab/>
            </w:r>
            <w:r>
              <w:rPr>
                <w:noProof/>
                <w:webHidden/>
              </w:rPr>
              <w:fldChar w:fldCharType="begin"/>
            </w:r>
            <w:r>
              <w:rPr>
                <w:noProof/>
                <w:webHidden/>
              </w:rPr>
              <w:instrText xml:space="preserve"> PAGEREF _Toc112761399 \h </w:instrText>
            </w:r>
            <w:r>
              <w:rPr>
                <w:noProof/>
                <w:webHidden/>
              </w:rPr>
            </w:r>
            <w:r>
              <w:rPr>
                <w:noProof/>
                <w:webHidden/>
              </w:rPr>
              <w:fldChar w:fldCharType="separate"/>
            </w:r>
            <w:r>
              <w:rPr>
                <w:noProof/>
                <w:webHidden/>
              </w:rPr>
              <w:t>356</w:t>
            </w:r>
            <w:r>
              <w:rPr>
                <w:noProof/>
                <w:webHidden/>
              </w:rPr>
              <w:fldChar w:fldCharType="end"/>
            </w:r>
          </w:hyperlink>
        </w:p>
        <w:p w14:paraId="3417F7A0" w14:textId="01EAF2F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00" w:history="1">
            <w:r w:rsidRPr="00AF20FB">
              <w:rPr>
                <w:rStyle w:val="Lienhypertexte"/>
                <w:noProof/>
              </w:rPr>
              <w:t>53.68.1a Couvercles de sol métalliques CCTB 01.10</w:t>
            </w:r>
            <w:r>
              <w:rPr>
                <w:noProof/>
                <w:webHidden/>
              </w:rPr>
              <w:tab/>
            </w:r>
            <w:r>
              <w:rPr>
                <w:noProof/>
                <w:webHidden/>
              </w:rPr>
              <w:fldChar w:fldCharType="begin"/>
            </w:r>
            <w:r>
              <w:rPr>
                <w:noProof/>
                <w:webHidden/>
              </w:rPr>
              <w:instrText xml:space="preserve"> PAGEREF _Toc112761400 \h </w:instrText>
            </w:r>
            <w:r>
              <w:rPr>
                <w:noProof/>
                <w:webHidden/>
              </w:rPr>
            </w:r>
            <w:r>
              <w:rPr>
                <w:noProof/>
                <w:webHidden/>
              </w:rPr>
              <w:fldChar w:fldCharType="separate"/>
            </w:r>
            <w:r>
              <w:rPr>
                <w:noProof/>
                <w:webHidden/>
              </w:rPr>
              <w:t>356</w:t>
            </w:r>
            <w:r>
              <w:rPr>
                <w:noProof/>
                <w:webHidden/>
              </w:rPr>
              <w:fldChar w:fldCharType="end"/>
            </w:r>
          </w:hyperlink>
        </w:p>
        <w:p w14:paraId="168381C8" w14:textId="2E30377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01" w:history="1">
            <w:r w:rsidRPr="00AF20FB">
              <w:rPr>
                <w:rStyle w:val="Lienhypertexte"/>
                <w:noProof/>
              </w:rPr>
              <w:t>53.68.1b Couvercles de sol en matériau synthétique CCTB 01.02</w:t>
            </w:r>
            <w:r>
              <w:rPr>
                <w:noProof/>
                <w:webHidden/>
              </w:rPr>
              <w:tab/>
            </w:r>
            <w:r>
              <w:rPr>
                <w:noProof/>
                <w:webHidden/>
              </w:rPr>
              <w:fldChar w:fldCharType="begin"/>
            </w:r>
            <w:r>
              <w:rPr>
                <w:noProof/>
                <w:webHidden/>
              </w:rPr>
              <w:instrText xml:space="preserve"> PAGEREF _Toc112761401 \h </w:instrText>
            </w:r>
            <w:r>
              <w:rPr>
                <w:noProof/>
                <w:webHidden/>
              </w:rPr>
            </w:r>
            <w:r>
              <w:rPr>
                <w:noProof/>
                <w:webHidden/>
              </w:rPr>
              <w:fldChar w:fldCharType="separate"/>
            </w:r>
            <w:r>
              <w:rPr>
                <w:noProof/>
                <w:webHidden/>
              </w:rPr>
              <w:t>360</w:t>
            </w:r>
            <w:r>
              <w:rPr>
                <w:noProof/>
                <w:webHidden/>
              </w:rPr>
              <w:fldChar w:fldCharType="end"/>
            </w:r>
          </w:hyperlink>
        </w:p>
        <w:p w14:paraId="4E16822A" w14:textId="4F35CAC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02" w:history="1">
            <w:r w:rsidRPr="00AF20FB">
              <w:rPr>
                <w:rStyle w:val="Lienhypertexte"/>
                <w:noProof/>
              </w:rPr>
              <w:t>53.68.1c Couvercles de sol à carreler CCTB 01.02</w:t>
            </w:r>
            <w:r>
              <w:rPr>
                <w:noProof/>
                <w:webHidden/>
              </w:rPr>
              <w:tab/>
            </w:r>
            <w:r>
              <w:rPr>
                <w:noProof/>
                <w:webHidden/>
              </w:rPr>
              <w:fldChar w:fldCharType="begin"/>
            </w:r>
            <w:r>
              <w:rPr>
                <w:noProof/>
                <w:webHidden/>
              </w:rPr>
              <w:instrText xml:space="preserve"> PAGEREF _Toc112761402 \h </w:instrText>
            </w:r>
            <w:r>
              <w:rPr>
                <w:noProof/>
                <w:webHidden/>
              </w:rPr>
            </w:r>
            <w:r>
              <w:rPr>
                <w:noProof/>
                <w:webHidden/>
              </w:rPr>
              <w:fldChar w:fldCharType="separate"/>
            </w:r>
            <w:r>
              <w:rPr>
                <w:noProof/>
                <w:webHidden/>
              </w:rPr>
              <w:t>360</w:t>
            </w:r>
            <w:r>
              <w:rPr>
                <w:noProof/>
                <w:webHidden/>
              </w:rPr>
              <w:fldChar w:fldCharType="end"/>
            </w:r>
          </w:hyperlink>
        </w:p>
        <w:p w14:paraId="508C5B0D" w14:textId="51C7744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03" w:history="1">
            <w:r w:rsidRPr="00AF20FB">
              <w:rPr>
                <w:rStyle w:val="Lienhypertexte"/>
                <w:noProof/>
              </w:rPr>
              <w:t>53.68.2 Grilles de sol CCTB 01.10</w:t>
            </w:r>
            <w:r>
              <w:rPr>
                <w:noProof/>
                <w:webHidden/>
              </w:rPr>
              <w:tab/>
            </w:r>
            <w:r>
              <w:rPr>
                <w:noProof/>
                <w:webHidden/>
              </w:rPr>
              <w:fldChar w:fldCharType="begin"/>
            </w:r>
            <w:r>
              <w:rPr>
                <w:noProof/>
                <w:webHidden/>
              </w:rPr>
              <w:instrText xml:space="preserve"> PAGEREF _Toc112761403 \h </w:instrText>
            </w:r>
            <w:r>
              <w:rPr>
                <w:noProof/>
                <w:webHidden/>
              </w:rPr>
            </w:r>
            <w:r>
              <w:rPr>
                <w:noProof/>
                <w:webHidden/>
              </w:rPr>
              <w:fldChar w:fldCharType="separate"/>
            </w:r>
            <w:r>
              <w:rPr>
                <w:noProof/>
                <w:webHidden/>
              </w:rPr>
              <w:t>360</w:t>
            </w:r>
            <w:r>
              <w:rPr>
                <w:noProof/>
                <w:webHidden/>
              </w:rPr>
              <w:fldChar w:fldCharType="end"/>
            </w:r>
          </w:hyperlink>
        </w:p>
        <w:p w14:paraId="338DDABD" w14:textId="490CD28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04" w:history="1">
            <w:r w:rsidRPr="00AF20FB">
              <w:rPr>
                <w:rStyle w:val="Lienhypertexte"/>
                <w:noProof/>
              </w:rPr>
              <w:t>53.68.2a Grilles de sol métalliques CCTB 01.02</w:t>
            </w:r>
            <w:r>
              <w:rPr>
                <w:noProof/>
                <w:webHidden/>
              </w:rPr>
              <w:tab/>
            </w:r>
            <w:r>
              <w:rPr>
                <w:noProof/>
                <w:webHidden/>
              </w:rPr>
              <w:fldChar w:fldCharType="begin"/>
            </w:r>
            <w:r>
              <w:rPr>
                <w:noProof/>
                <w:webHidden/>
              </w:rPr>
              <w:instrText xml:space="preserve"> PAGEREF _Toc112761404 \h </w:instrText>
            </w:r>
            <w:r>
              <w:rPr>
                <w:noProof/>
                <w:webHidden/>
              </w:rPr>
            </w:r>
            <w:r>
              <w:rPr>
                <w:noProof/>
                <w:webHidden/>
              </w:rPr>
              <w:fldChar w:fldCharType="separate"/>
            </w:r>
            <w:r>
              <w:rPr>
                <w:noProof/>
                <w:webHidden/>
              </w:rPr>
              <w:t>361</w:t>
            </w:r>
            <w:r>
              <w:rPr>
                <w:noProof/>
                <w:webHidden/>
              </w:rPr>
              <w:fldChar w:fldCharType="end"/>
            </w:r>
          </w:hyperlink>
        </w:p>
        <w:p w14:paraId="640D5668" w14:textId="6563A7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05" w:history="1">
            <w:r w:rsidRPr="00AF20FB">
              <w:rPr>
                <w:rStyle w:val="Lienhypertexte"/>
                <w:noProof/>
              </w:rPr>
              <w:t>53.68.2b Grilles de sol en matériau synthétique CCTB 01.02</w:t>
            </w:r>
            <w:r>
              <w:rPr>
                <w:noProof/>
                <w:webHidden/>
              </w:rPr>
              <w:tab/>
            </w:r>
            <w:r>
              <w:rPr>
                <w:noProof/>
                <w:webHidden/>
              </w:rPr>
              <w:fldChar w:fldCharType="begin"/>
            </w:r>
            <w:r>
              <w:rPr>
                <w:noProof/>
                <w:webHidden/>
              </w:rPr>
              <w:instrText xml:space="preserve"> PAGEREF _Toc112761405 \h </w:instrText>
            </w:r>
            <w:r>
              <w:rPr>
                <w:noProof/>
                <w:webHidden/>
              </w:rPr>
            </w:r>
            <w:r>
              <w:rPr>
                <w:noProof/>
                <w:webHidden/>
              </w:rPr>
              <w:fldChar w:fldCharType="separate"/>
            </w:r>
            <w:r>
              <w:rPr>
                <w:noProof/>
                <w:webHidden/>
              </w:rPr>
              <w:t>361</w:t>
            </w:r>
            <w:r>
              <w:rPr>
                <w:noProof/>
                <w:webHidden/>
              </w:rPr>
              <w:fldChar w:fldCharType="end"/>
            </w:r>
          </w:hyperlink>
        </w:p>
        <w:p w14:paraId="6EB8B423" w14:textId="0AE2A782"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406" w:history="1">
            <w:r w:rsidRPr="00AF20FB">
              <w:rPr>
                <w:rStyle w:val="Lienhypertexte"/>
                <w:noProof/>
              </w:rPr>
              <w:t>53.7 - CCTB 01.02</w:t>
            </w:r>
            <w:r>
              <w:rPr>
                <w:noProof/>
                <w:webHidden/>
              </w:rPr>
              <w:tab/>
            </w:r>
            <w:r>
              <w:rPr>
                <w:noProof/>
                <w:webHidden/>
              </w:rPr>
              <w:fldChar w:fldCharType="begin"/>
            </w:r>
            <w:r>
              <w:rPr>
                <w:noProof/>
                <w:webHidden/>
              </w:rPr>
              <w:instrText xml:space="preserve"> PAGEREF _Toc112761406 \h </w:instrText>
            </w:r>
            <w:r>
              <w:rPr>
                <w:noProof/>
                <w:webHidden/>
              </w:rPr>
            </w:r>
            <w:r>
              <w:rPr>
                <w:noProof/>
                <w:webHidden/>
              </w:rPr>
              <w:fldChar w:fldCharType="separate"/>
            </w:r>
            <w:r>
              <w:rPr>
                <w:noProof/>
                <w:webHidden/>
              </w:rPr>
              <w:t>361</w:t>
            </w:r>
            <w:r>
              <w:rPr>
                <w:noProof/>
                <w:webHidden/>
              </w:rPr>
              <w:fldChar w:fldCharType="end"/>
            </w:r>
          </w:hyperlink>
        </w:p>
        <w:p w14:paraId="3EE3932F" w14:textId="66DF355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407" w:history="1">
            <w:r w:rsidRPr="00AF20FB">
              <w:rPr>
                <w:rStyle w:val="Lienhypertexte"/>
                <w:noProof/>
              </w:rPr>
              <w:t>53.8 Chapes et revêtements de sols intérieurs - Rénovation CCTB 01.02</w:t>
            </w:r>
            <w:r>
              <w:rPr>
                <w:noProof/>
                <w:webHidden/>
              </w:rPr>
              <w:tab/>
            </w:r>
            <w:r>
              <w:rPr>
                <w:noProof/>
                <w:webHidden/>
              </w:rPr>
              <w:fldChar w:fldCharType="begin"/>
            </w:r>
            <w:r>
              <w:rPr>
                <w:noProof/>
                <w:webHidden/>
              </w:rPr>
              <w:instrText xml:space="preserve"> PAGEREF _Toc112761407 \h </w:instrText>
            </w:r>
            <w:r>
              <w:rPr>
                <w:noProof/>
                <w:webHidden/>
              </w:rPr>
            </w:r>
            <w:r>
              <w:rPr>
                <w:noProof/>
                <w:webHidden/>
              </w:rPr>
              <w:fldChar w:fldCharType="separate"/>
            </w:r>
            <w:r>
              <w:rPr>
                <w:noProof/>
                <w:webHidden/>
              </w:rPr>
              <w:t>361</w:t>
            </w:r>
            <w:r>
              <w:rPr>
                <w:noProof/>
                <w:webHidden/>
              </w:rPr>
              <w:fldChar w:fldCharType="end"/>
            </w:r>
          </w:hyperlink>
        </w:p>
        <w:p w14:paraId="3B923E47" w14:textId="11E21DA1" w:rsidR="00EA6BFD" w:rsidRDefault="00EA6BFD">
          <w:pPr>
            <w:pStyle w:val="TM2"/>
            <w:tabs>
              <w:tab w:val="right" w:leader="dot" w:pos="9016"/>
            </w:tabs>
            <w:rPr>
              <w:rFonts w:asciiTheme="minorHAnsi" w:eastAsiaTheme="minorEastAsia" w:hAnsiTheme="minorHAnsi" w:cstheme="minorBidi"/>
              <w:noProof/>
              <w:sz w:val="22"/>
              <w:szCs w:val="22"/>
            </w:rPr>
          </w:pPr>
          <w:hyperlink w:anchor="_Toc112761408" w:history="1">
            <w:r w:rsidRPr="00AF20FB">
              <w:rPr>
                <w:rStyle w:val="Lienhypertexte"/>
                <w:noProof/>
              </w:rPr>
              <w:t>54 Faux-plafonds et finition des plafonds intérieurs CCTB 01.02</w:t>
            </w:r>
            <w:r>
              <w:rPr>
                <w:noProof/>
                <w:webHidden/>
              </w:rPr>
              <w:tab/>
            </w:r>
            <w:r>
              <w:rPr>
                <w:noProof/>
                <w:webHidden/>
              </w:rPr>
              <w:fldChar w:fldCharType="begin"/>
            </w:r>
            <w:r>
              <w:rPr>
                <w:noProof/>
                <w:webHidden/>
              </w:rPr>
              <w:instrText xml:space="preserve"> PAGEREF _Toc112761408 \h </w:instrText>
            </w:r>
            <w:r>
              <w:rPr>
                <w:noProof/>
                <w:webHidden/>
              </w:rPr>
            </w:r>
            <w:r>
              <w:rPr>
                <w:noProof/>
                <w:webHidden/>
              </w:rPr>
              <w:fldChar w:fldCharType="separate"/>
            </w:r>
            <w:r>
              <w:rPr>
                <w:noProof/>
                <w:webHidden/>
              </w:rPr>
              <w:t>361</w:t>
            </w:r>
            <w:r>
              <w:rPr>
                <w:noProof/>
                <w:webHidden/>
              </w:rPr>
              <w:fldChar w:fldCharType="end"/>
            </w:r>
          </w:hyperlink>
        </w:p>
        <w:p w14:paraId="746BF937" w14:textId="0AFF58C7"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409" w:history="1">
            <w:r w:rsidRPr="00AF20FB">
              <w:rPr>
                <w:rStyle w:val="Lienhypertexte"/>
                <w:noProof/>
              </w:rPr>
              <w:t>54.1 Revêtements de plafonds enduits CCTB 01.10</w:t>
            </w:r>
            <w:r>
              <w:rPr>
                <w:noProof/>
                <w:webHidden/>
              </w:rPr>
              <w:tab/>
            </w:r>
            <w:r>
              <w:rPr>
                <w:noProof/>
                <w:webHidden/>
              </w:rPr>
              <w:fldChar w:fldCharType="begin"/>
            </w:r>
            <w:r>
              <w:rPr>
                <w:noProof/>
                <w:webHidden/>
              </w:rPr>
              <w:instrText xml:space="preserve"> PAGEREF _Toc112761409 \h </w:instrText>
            </w:r>
            <w:r>
              <w:rPr>
                <w:noProof/>
                <w:webHidden/>
              </w:rPr>
            </w:r>
            <w:r>
              <w:rPr>
                <w:noProof/>
                <w:webHidden/>
              </w:rPr>
              <w:fldChar w:fldCharType="separate"/>
            </w:r>
            <w:r>
              <w:rPr>
                <w:noProof/>
                <w:webHidden/>
              </w:rPr>
              <w:t>361</w:t>
            </w:r>
            <w:r>
              <w:rPr>
                <w:noProof/>
                <w:webHidden/>
              </w:rPr>
              <w:fldChar w:fldCharType="end"/>
            </w:r>
          </w:hyperlink>
        </w:p>
        <w:p w14:paraId="6D44A17F" w14:textId="043C4B1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10" w:history="1">
            <w:r w:rsidRPr="00AF20FB">
              <w:rPr>
                <w:rStyle w:val="Lienhypertexte"/>
                <w:noProof/>
              </w:rPr>
              <w:t>54.11 Reconnaissance du support (examens complémentaires) CCTB 01.02</w:t>
            </w:r>
            <w:r>
              <w:rPr>
                <w:noProof/>
                <w:webHidden/>
              </w:rPr>
              <w:tab/>
            </w:r>
            <w:r>
              <w:rPr>
                <w:noProof/>
                <w:webHidden/>
              </w:rPr>
              <w:fldChar w:fldCharType="begin"/>
            </w:r>
            <w:r>
              <w:rPr>
                <w:noProof/>
                <w:webHidden/>
              </w:rPr>
              <w:instrText xml:space="preserve"> PAGEREF _Toc112761410 \h </w:instrText>
            </w:r>
            <w:r>
              <w:rPr>
                <w:noProof/>
                <w:webHidden/>
              </w:rPr>
            </w:r>
            <w:r>
              <w:rPr>
                <w:noProof/>
                <w:webHidden/>
              </w:rPr>
              <w:fldChar w:fldCharType="separate"/>
            </w:r>
            <w:r>
              <w:rPr>
                <w:noProof/>
                <w:webHidden/>
              </w:rPr>
              <w:t>366</w:t>
            </w:r>
            <w:r>
              <w:rPr>
                <w:noProof/>
                <w:webHidden/>
              </w:rPr>
              <w:fldChar w:fldCharType="end"/>
            </w:r>
          </w:hyperlink>
        </w:p>
        <w:p w14:paraId="7CF48257" w14:textId="2C69359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11" w:history="1">
            <w:r w:rsidRPr="00AF20FB">
              <w:rPr>
                <w:rStyle w:val="Lienhypertexte"/>
                <w:noProof/>
              </w:rPr>
              <w:t>54.11.1 Reconnaissance du support - Mesure de l'humidité du support CCTB 01.02</w:t>
            </w:r>
            <w:r>
              <w:rPr>
                <w:noProof/>
                <w:webHidden/>
              </w:rPr>
              <w:tab/>
            </w:r>
            <w:r>
              <w:rPr>
                <w:noProof/>
                <w:webHidden/>
              </w:rPr>
              <w:fldChar w:fldCharType="begin"/>
            </w:r>
            <w:r>
              <w:rPr>
                <w:noProof/>
                <w:webHidden/>
              </w:rPr>
              <w:instrText xml:space="preserve"> PAGEREF _Toc112761411 \h </w:instrText>
            </w:r>
            <w:r>
              <w:rPr>
                <w:noProof/>
                <w:webHidden/>
              </w:rPr>
            </w:r>
            <w:r>
              <w:rPr>
                <w:noProof/>
                <w:webHidden/>
              </w:rPr>
              <w:fldChar w:fldCharType="separate"/>
            </w:r>
            <w:r>
              <w:rPr>
                <w:noProof/>
                <w:webHidden/>
              </w:rPr>
              <w:t>366</w:t>
            </w:r>
            <w:r>
              <w:rPr>
                <w:noProof/>
                <w:webHidden/>
              </w:rPr>
              <w:fldChar w:fldCharType="end"/>
            </w:r>
          </w:hyperlink>
        </w:p>
        <w:p w14:paraId="4B393186" w14:textId="011099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12" w:history="1">
            <w:r w:rsidRPr="00AF20FB">
              <w:rPr>
                <w:rStyle w:val="Lienhypertexte"/>
                <w:noProof/>
              </w:rPr>
              <w:t>54.11.1a Reconnaissance du support - Mesure de l'humidité du support CCTB 01.02</w:t>
            </w:r>
            <w:r>
              <w:rPr>
                <w:noProof/>
                <w:webHidden/>
              </w:rPr>
              <w:tab/>
            </w:r>
            <w:r>
              <w:rPr>
                <w:noProof/>
                <w:webHidden/>
              </w:rPr>
              <w:fldChar w:fldCharType="begin"/>
            </w:r>
            <w:r>
              <w:rPr>
                <w:noProof/>
                <w:webHidden/>
              </w:rPr>
              <w:instrText xml:space="preserve"> PAGEREF _Toc112761412 \h </w:instrText>
            </w:r>
            <w:r>
              <w:rPr>
                <w:noProof/>
                <w:webHidden/>
              </w:rPr>
            </w:r>
            <w:r>
              <w:rPr>
                <w:noProof/>
                <w:webHidden/>
              </w:rPr>
              <w:fldChar w:fldCharType="separate"/>
            </w:r>
            <w:r>
              <w:rPr>
                <w:noProof/>
                <w:webHidden/>
              </w:rPr>
              <w:t>366</w:t>
            </w:r>
            <w:r>
              <w:rPr>
                <w:noProof/>
                <w:webHidden/>
              </w:rPr>
              <w:fldChar w:fldCharType="end"/>
            </w:r>
          </w:hyperlink>
        </w:p>
        <w:p w14:paraId="6C2DCD80" w14:textId="680A2A4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13" w:history="1">
            <w:r w:rsidRPr="00AF20FB">
              <w:rPr>
                <w:rStyle w:val="Lienhypertexte"/>
                <w:noProof/>
              </w:rPr>
              <w:t>54.11.2 Reconnaissance du support - Contrôle de la cohésion du support CCTB 01.02</w:t>
            </w:r>
            <w:r>
              <w:rPr>
                <w:noProof/>
                <w:webHidden/>
              </w:rPr>
              <w:tab/>
            </w:r>
            <w:r>
              <w:rPr>
                <w:noProof/>
                <w:webHidden/>
              </w:rPr>
              <w:fldChar w:fldCharType="begin"/>
            </w:r>
            <w:r>
              <w:rPr>
                <w:noProof/>
                <w:webHidden/>
              </w:rPr>
              <w:instrText xml:space="preserve"> PAGEREF _Toc112761413 \h </w:instrText>
            </w:r>
            <w:r>
              <w:rPr>
                <w:noProof/>
                <w:webHidden/>
              </w:rPr>
            </w:r>
            <w:r>
              <w:rPr>
                <w:noProof/>
                <w:webHidden/>
              </w:rPr>
              <w:fldChar w:fldCharType="separate"/>
            </w:r>
            <w:r>
              <w:rPr>
                <w:noProof/>
                <w:webHidden/>
              </w:rPr>
              <w:t>366</w:t>
            </w:r>
            <w:r>
              <w:rPr>
                <w:noProof/>
                <w:webHidden/>
              </w:rPr>
              <w:fldChar w:fldCharType="end"/>
            </w:r>
          </w:hyperlink>
        </w:p>
        <w:p w14:paraId="34318FF3" w14:textId="663BBE5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14" w:history="1">
            <w:r w:rsidRPr="00AF20FB">
              <w:rPr>
                <w:rStyle w:val="Lienhypertexte"/>
                <w:noProof/>
              </w:rPr>
              <w:t>54.11.2a Reconnaissance du support - Contrôle de la cohésion du support CCTB 01.02</w:t>
            </w:r>
            <w:r>
              <w:rPr>
                <w:noProof/>
                <w:webHidden/>
              </w:rPr>
              <w:tab/>
            </w:r>
            <w:r>
              <w:rPr>
                <w:noProof/>
                <w:webHidden/>
              </w:rPr>
              <w:fldChar w:fldCharType="begin"/>
            </w:r>
            <w:r>
              <w:rPr>
                <w:noProof/>
                <w:webHidden/>
              </w:rPr>
              <w:instrText xml:space="preserve"> PAGEREF _Toc112761414 \h </w:instrText>
            </w:r>
            <w:r>
              <w:rPr>
                <w:noProof/>
                <w:webHidden/>
              </w:rPr>
            </w:r>
            <w:r>
              <w:rPr>
                <w:noProof/>
                <w:webHidden/>
              </w:rPr>
              <w:fldChar w:fldCharType="separate"/>
            </w:r>
            <w:r>
              <w:rPr>
                <w:noProof/>
                <w:webHidden/>
              </w:rPr>
              <w:t>366</w:t>
            </w:r>
            <w:r>
              <w:rPr>
                <w:noProof/>
                <w:webHidden/>
              </w:rPr>
              <w:fldChar w:fldCharType="end"/>
            </w:r>
          </w:hyperlink>
        </w:p>
        <w:p w14:paraId="6C6C3F35" w14:textId="76C390A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15" w:history="1">
            <w:r w:rsidRPr="00AF20FB">
              <w:rPr>
                <w:rStyle w:val="Lienhypertexte"/>
                <w:noProof/>
              </w:rPr>
              <w:t>54.11.3 Reconnaissance du support - Contrôle d'adhérence du support CCTB 01.02</w:t>
            </w:r>
            <w:r>
              <w:rPr>
                <w:noProof/>
                <w:webHidden/>
              </w:rPr>
              <w:tab/>
            </w:r>
            <w:r>
              <w:rPr>
                <w:noProof/>
                <w:webHidden/>
              </w:rPr>
              <w:fldChar w:fldCharType="begin"/>
            </w:r>
            <w:r>
              <w:rPr>
                <w:noProof/>
                <w:webHidden/>
              </w:rPr>
              <w:instrText xml:space="preserve"> PAGEREF _Toc112761415 \h </w:instrText>
            </w:r>
            <w:r>
              <w:rPr>
                <w:noProof/>
                <w:webHidden/>
              </w:rPr>
            </w:r>
            <w:r>
              <w:rPr>
                <w:noProof/>
                <w:webHidden/>
              </w:rPr>
              <w:fldChar w:fldCharType="separate"/>
            </w:r>
            <w:r>
              <w:rPr>
                <w:noProof/>
                <w:webHidden/>
              </w:rPr>
              <w:t>366</w:t>
            </w:r>
            <w:r>
              <w:rPr>
                <w:noProof/>
                <w:webHidden/>
              </w:rPr>
              <w:fldChar w:fldCharType="end"/>
            </w:r>
          </w:hyperlink>
        </w:p>
        <w:p w14:paraId="0FC1BD9B" w14:textId="3AED076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16" w:history="1">
            <w:r w:rsidRPr="00AF20FB">
              <w:rPr>
                <w:rStyle w:val="Lienhypertexte"/>
                <w:noProof/>
              </w:rPr>
              <w:t>54.11.3a Reconnaissance du support - Contrôle d'adhérence du support CCTB 01.10</w:t>
            </w:r>
            <w:r>
              <w:rPr>
                <w:noProof/>
                <w:webHidden/>
              </w:rPr>
              <w:tab/>
            </w:r>
            <w:r>
              <w:rPr>
                <w:noProof/>
                <w:webHidden/>
              </w:rPr>
              <w:fldChar w:fldCharType="begin"/>
            </w:r>
            <w:r>
              <w:rPr>
                <w:noProof/>
                <w:webHidden/>
              </w:rPr>
              <w:instrText xml:space="preserve"> PAGEREF _Toc112761416 \h </w:instrText>
            </w:r>
            <w:r>
              <w:rPr>
                <w:noProof/>
                <w:webHidden/>
              </w:rPr>
            </w:r>
            <w:r>
              <w:rPr>
                <w:noProof/>
                <w:webHidden/>
              </w:rPr>
              <w:fldChar w:fldCharType="separate"/>
            </w:r>
            <w:r>
              <w:rPr>
                <w:noProof/>
                <w:webHidden/>
              </w:rPr>
              <w:t>366</w:t>
            </w:r>
            <w:r>
              <w:rPr>
                <w:noProof/>
                <w:webHidden/>
              </w:rPr>
              <w:fldChar w:fldCharType="end"/>
            </w:r>
          </w:hyperlink>
        </w:p>
        <w:p w14:paraId="1693A5C6" w14:textId="78E4AA0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17" w:history="1">
            <w:r w:rsidRPr="00AF20FB">
              <w:rPr>
                <w:rStyle w:val="Lienhypertexte"/>
                <w:noProof/>
              </w:rPr>
              <w:t>54.11.4 Reconnaissance du support - Autres examens complémentaires CCTB 01.02</w:t>
            </w:r>
            <w:r>
              <w:rPr>
                <w:noProof/>
                <w:webHidden/>
              </w:rPr>
              <w:tab/>
            </w:r>
            <w:r>
              <w:rPr>
                <w:noProof/>
                <w:webHidden/>
              </w:rPr>
              <w:fldChar w:fldCharType="begin"/>
            </w:r>
            <w:r>
              <w:rPr>
                <w:noProof/>
                <w:webHidden/>
              </w:rPr>
              <w:instrText xml:space="preserve"> PAGEREF _Toc112761417 \h </w:instrText>
            </w:r>
            <w:r>
              <w:rPr>
                <w:noProof/>
                <w:webHidden/>
              </w:rPr>
            </w:r>
            <w:r>
              <w:rPr>
                <w:noProof/>
                <w:webHidden/>
              </w:rPr>
              <w:fldChar w:fldCharType="separate"/>
            </w:r>
            <w:r>
              <w:rPr>
                <w:noProof/>
                <w:webHidden/>
              </w:rPr>
              <w:t>366</w:t>
            </w:r>
            <w:r>
              <w:rPr>
                <w:noProof/>
                <w:webHidden/>
              </w:rPr>
              <w:fldChar w:fldCharType="end"/>
            </w:r>
          </w:hyperlink>
        </w:p>
        <w:p w14:paraId="394B54D4" w14:textId="1CDD153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18" w:history="1">
            <w:r w:rsidRPr="00AF20FB">
              <w:rPr>
                <w:rStyle w:val="Lienhypertexte"/>
                <w:noProof/>
              </w:rPr>
              <w:t>54.11.4a Reconnaissance du support - Autres examens complémentaires CCTB 01.02</w:t>
            </w:r>
            <w:r>
              <w:rPr>
                <w:noProof/>
                <w:webHidden/>
              </w:rPr>
              <w:tab/>
            </w:r>
            <w:r>
              <w:rPr>
                <w:noProof/>
                <w:webHidden/>
              </w:rPr>
              <w:fldChar w:fldCharType="begin"/>
            </w:r>
            <w:r>
              <w:rPr>
                <w:noProof/>
                <w:webHidden/>
              </w:rPr>
              <w:instrText xml:space="preserve"> PAGEREF _Toc112761418 \h </w:instrText>
            </w:r>
            <w:r>
              <w:rPr>
                <w:noProof/>
                <w:webHidden/>
              </w:rPr>
            </w:r>
            <w:r>
              <w:rPr>
                <w:noProof/>
                <w:webHidden/>
              </w:rPr>
              <w:fldChar w:fldCharType="separate"/>
            </w:r>
            <w:r>
              <w:rPr>
                <w:noProof/>
                <w:webHidden/>
              </w:rPr>
              <w:t>366</w:t>
            </w:r>
            <w:r>
              <w:rPr>
                <w:noProof/>
                <w:webHidden/>
              </w:rPr>
              <w:fldChar w:fldCharType="end"/>
            </w:r>
          </w:hyperlink>
        </w:p>
        <w:p w14:paraId="1A020FD3" w14:textId="0D4EA13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19" w:history="1">
            <w:r w:rsidRPr="00AF20FB">
              <w:rPr>
                <w:rStyle w:val="Lienhypertexte"/>
                <w:noProof/>
              </w:rPr>
              <w:t>54.12 Préparations du support CCTB 01.02</w:t>
            </w:r>
            <w:r>
              <w:rPr>
                <w:noProof/>
                <w:webHidden/>
              </w:rPr>
              <w:tab/>
            </w:r>
            <w:r>
              <w:rPr>
                <w:noProof/>
                <w:webHidden/>
              </w:rPr>
              <w:fldChar w:fldCharType="begin"/>
            </w:r>
            <w:r>
              <w:rPr>
                <w:noProof/>
                <w:webHidden/>
              </w:rPr>
              <w:instrText xml:space="preserve"> PAGEREF _Toc112761419 \h </w:instrText>
            </w:r>
            <w:r>
              <w:rPr>
                <w:noProof/>
                <w:webHidden/>
              </w:rPr>
            </w:r>
            <w:r>
              <w:rPr>
                <w:noProof/>
                <w:webHidden/>
              </w:rPr>
              <w:fldChar w:fldCharType="separate"/>
            </w:r>
            <w:r>
              <w:rPr>
                <w:noProof/>
                <w:webHidden/>
              </w:rPr>
              <w:t>366</w:t>
            </w:r>
            <w:r>
              <w:rPr>
                <w:noProof/>
                <w:webHidden/>
              </w:rPr>
              <w:fldChar w:fldCharType="end"/>
            </w:r>
          </w:hyperlink>
        </w:p>
        <w:p w14:paraId="5C25DE14" w14:textId="538AF2E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20" w:history="1">
            <w:r w:rsidRPr="00AF20FB">
              <w:rPr>
                <w:rStyle w:val="Lienhypertexte"/>
                <w:noProof/>
              </w:rPr>
              <w:t>54.12.1 Préparations du support - décapage CCTB 01.02</w:t>
            </w:r>
            <w:r>
              <w:rPr>
                <w:noProof/>
                <w:webHidden/>
              </w:rPr>
              <w:tab/>
            </w:r>
            <w:r>
              <w:rPr>
                <w:noProof/>
                <w:webHidden/>
              </w:rPr>
              <w:fldChar w:fldCharType="begin"/>
            </w:r>
            <w:r>
              <w:rPr>
                <w:noProof/>
                <w:webHidden/>
              </w:rPr>
              <w:instrText xml:space="preserve"> PAGEREF _Toc112761420 \h </w:instrText>
            </w:r>
            <w:r>
              <w:rPr>
                <w:noProof/>
                <w:webHidden/>
              </w:rPr>
            </w:r>
            <w:r>
              <w:rPr>
                <w:noProof/>
                <w:webHidden/>
              </w:rPr>
              <w:fldChar w:fldCharType="separate"/>
            </w:r>
            <w:r>
              <w:rPr>
                <w:noProof/>
                <w:webHidden/>
              </w:rPr>
              <w:t>366</w:t>
            </w:r>
            <w:r>
              <w:rPr>
                <w:noProof/>
                <w:webHidden/>
              </w:rPr>
              <w:fldChar w:fldCharType="end"/>
            </w:r>
          </w:hyperlink>
        </w:p>
        <w:p w14:paraId="33C58998" w14:textId="642179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21" w:history="1">
            <w:r w:rsidRPr="00AF20FB">
              <w:rPr>
                <w:rStyle w:val="Lienhypertexte"/>
                <w:noProof/>
              </w:rPr>
              <w:t>54.12.1a Préparations du support - décapage - élimination d'efflorescences CCTB 01.02</w:t>
            </w:r>
            <w:r>
              <w:rPr>
                <w:noProof/>
                <w:webHidden/>
              </w:rPr>
              <w:tab/>
            </w:r>
            <w:r>
              <w:rPr>
                <w:noProof/>
                <w:webHidden/>
              </w:rPr>
              <w:fldChar w:fldCharType="begin"/>
            </w:r>
            <w:r>
              <w:rPr>
                <w:noProof/>
                <w:webHidden/>
              </w:rPr>
              <w:instrText xml:space="preserve"> PAGEREF _Toc112761421 \h </w:instrText>
            </w:r>
            <w:r>
              <w:rPr>
                <w:noProof/>
                <w:webHidden/>
              </w:rPr>
            </w:r>
            <w:r>
              <w:rPr>
                <w:noProof/>
                <w:webHidden/>
              </w:rPr>
              <w:fldChar w:fldCharType="separate"/>
            </w:r>
            <w:r>
              <w:rPr>
                <w:noProof/>
                <w:webHidden/>
              </w:rPr>
              <w:t>366</w:t>
            </w:r>
            <w:r>
              <w:rPr>
                <w:noProof/>
                <w:webHidden/>
              </w:rPr>
              <w:fldChar w:fldCharType="end"/>
            </w:r>
          </w:hyperlink>
        </w:p>
        <w:p w14:paraId="3C3C6E60" w14:textId="46E6905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22" w:history="1">
            <w:r w:rsidRPr="00AF20FB">
              <w:rPr>
                <w:rStyle w:val="Lienhypertexte"/>
                <w:noProof/>
              </w:rPr>
              <w:t>54.12.1b Préparations du support - décapage - élimination d'éléments non adhérents en surface CCTB 01.02</w:t>
            </w:r>
            <w:r>
              <w:rPr>
                <w:noProof/>
                <w:webHidden/>
              </w:rPr>
              <w:tab/>
            </w:r>
            <w:r>
              <w:rPr>
                <w:noProof/>
                <w:webHidden/>
              </w:rPr>
              <w:fldChar w:fldCharType="begin"/>
            </w:r>
            <w:r>
              <w:rPr>
                <w:noProof/>
                <w:webHidden/>
              </w:rPr>
              <w:instrText xml:space="preserve"> PAGEREF _Toc112761422 \h </w:instrText>
            </w:r>
            <w:r>
              <w:rPr>
                <w:noProof/>
                <w:webHidden/>
              </w:rPr>
            </w:r>
            <w:r>
              <w:rPr>
                <w:noProof/>
                <w:webHidden/>
              </w:rPr>
              <w:fldChar w:fldCharType="separate"/>
            </w:r>
            <w:r>
              <w:rPr>
                <w:noProof/>
                <w:webHidden/>
              </w:rPr>
              <w:t>366</w:t>
            </w:r>
            <w:r>
              <w:rPr>
                <w:noProof/>
                <w:webHidden/>
              </w:rPr>
              <w:fldChar w:fldCharType="end"/>
            </w:r>
          </w:hyperlink>
        </w:p>
        <w:p w14:paraId="756330C3" w14:textId="564B47A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23" w:history="1">
            <w:r w:rsidRPr="00AF20FB">
              <w:rPr>
                <w:rStyle w:val="Lienhypertexte"/>
                <w:noProof/>
              </w:rPr>
              <w:t>54.12.2 Préparations du support - prétraitements CCTB 01.02</w:t>
            </w:r>
            <w:r>
              <w:rPr>
                <w:noProof/>
                <w:webHidden/>
              </w:rPr>
              <w:tab/>
            </w:r>
            <w:r>
              <w:rPr>
                <w:noProof/>
                <w:webHidden/>
              </w:rPr>
              <w:fldChar w:fldCharType="begin"/>
            </w:r>
            <w:r>
              <w:rPr>
                <w:noProof/>
                <w:webHidden/>
              </w:rPr>
              <w:instrText xml:space="preserve"> PAGEREF _Toc112761423 \h </w:instrText>
            </w:r>
            <w:r>
              <w:rPr>
                <w:noProof/>
                <w:webHidden/>
              </w:rPr>
            </w:r>
            <w:r>
              <w:rPr>
                <w:noProof/>
                <w:webHidden/>
              </w:rPr>
              <w:fldChar w:fldCharType="separate"/>
            </w:r>
            <w:r>
              <w:rPr>
                <w:noProof/>
                <w:webHidden/>
              </w:rPr>
              <w:t>366</w:t>
            </w:r>
            <w:r>
              <w:rPr>
                <w:noProof/>
                <w:webHidden/>
              </w:rPr>
              <w:fldChar w:fldCharType="end"/>
            </w:r>
          </w:hyperlink>
        </w:p>
        <w:p w14:paraId="7952AB83" w14:textId="6C11A3D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24" w:history="1">
            <w:r w:rsidRPr="00AF20FB">
              <w:rPr>
                <w:rStyle w:val="Lienhypertexte"/>
                <w:noProof/>
              </w:rPr>
              <w:t>54.12.2a Préparations du support - prétraitements - couches d'accrochage CCTB 01.02</w:t>
            </w:r>
            <w:r>
              <w:rPr>
                <w:noProof/>
                <w:webHidden/>
              </w:rPr>
              <w:tab/>
            </w:r>
            <w:r>
              <w:rPr>
                <w:noProof/>
                <w:webHidden/>
              </w:rPr>
              <w:fldChar w:fldCharType="begin"/>
            </w:r>
            <w:r>
              <w:rPr>
                <w:noProof/>
                <w:webHidden/>
              </w:rPr>
              <w:instrText xml:space="preserve"> PAGEREF _Toc112761424 \h </w:instrText>
            </w:r>
            <w:r>
              <w:rPr>
                <w:noProof/>
                <w:webHidden/>
              </w:rPr>
            </w:r>
            <w:r>
              <w:rPr>
                <w:noProof/>
                <w:webHidden/>
              </w:rPr>
              <w:fldChar w:fldCharType="separate"/>
            </w:r>
            <w:r>
              <w:rPr>
                <w:noProof/>
                <w:webHidden/>
              </w:rPr>
              <w:t>366</w:t>
            </w:r>
            <w:r>
              <w:rPr>
                <w:noProof/>
                <w:webHidden/>
              </w:rPr>
              <w:fldChar w:fldCharType="end"/>
            </w:r>
          </w:hyperlink>
        </w:p>
        <w:p w14:paraId="738AB866" w14:textId="16CD40C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25" w:history="1">
            <w:r w:rsidRPr="00AF20FB">
              <w:rPr>
                <w:rStyle w:val="Lienhypertexte"/>
                <w:noProof/>
              </w:rPr>
              <w:t>54.12.2b Préparations du support - prétraitements - primaires d'imprégnation pour support absorbant CCTB 01.02</w:t>
            </w:r>
            <w:r>
              <w:rPr>
                <w:noProof/>
                <w:webHidden/>
              </w:rPr>
              <w:tab/>
            </w:r>
            <w:r>
              <w:rPr>
                <w:noProof/>
                <w:webHidden/>
              </w:rPr>
              <w:fldChar w:fldCharType="begin"/>
            </w:r>
            <w:r>
              <w:rPr>
                <w:noProof/>
                <w:webHidden/>
              </w:rPr>
              <w:instrText xml:space="preserve"> PAGEREF _Toc112761425 \h </w:instrText>
            </w:r>
            <w:r>
              <w:rPr>
                <w:noProof/>
                <w:webHidden/>
              </w:rPr>
            </w:r>
            <w:r>
              <w:rPr>
                <w:noProof/>
                <w:webHidden/>
              </w:rPr>
              <w:fldChar w:fldCharType="separate"/>
            </w:r>
            <w:r>
              <w:rPr>
                <w:noProof/>
                <w:webHidden/>
              </w:rPr>
              <w:t>366</w:t>
            </w:r>
            <w:r>
              <w:rPr>
                <w:noProof/>
                <w:webHidden/>
              </w:rPr>
              <w:fldChar w:fldCharType="end"/>
            </w:r>
          </w:hyperlink>
        </w:p>
        <w:p w14:paraId="2BD10BFB" w14:textId="0FDC53E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26" w:history="1">
            <w:r w:rsidRPr="00AF20FB">
              <w:rPr>
                <w:rStyle w:val="Lienhypertexte"/>
                <w:noProof/>
              </w:rPr>
              <w:t>54.12.3 Préparations du support - renforcement armature (pontage) CCTB 01.10</w:t>
            </w:r>
            <w:r>
              <w:rPr>
                <w:noProof/>
                <w:webHidden/>
              </w:rPr>
              <w:tab/>
            </w:r>
            <w:r>
              <w:rPr>
                <w:noProof/>
                <w:webHidden/>
              </w:rPr>
              <w:fldChar w:fldCharType="begin"/>
            </w:r>
            <w:r>
              <w:rPr>
                <w:noProof/>
                <w:webHidden/>
              </w:rPr>
              <w:instrText xml:space="preserve"> PAGEREF _Toc112761426 \h </w:instrText>
            </w:r>
            <w:r>
              <w:rPr>
                <w:noProof/>
                <w:webHidden/>
              </w:rPr>
            </w:r>
            <w:r>
              <w:rPr>
                <w:noProof/>
                <w:webHidden/>
              </w:rPr>
              <w:fldChar w:fldCharType="separate"/>
            </w:r>
            <w:r>
              <w:rPr>
                <w:noProof/>
                <w:webHidden/>
              </w:rPr>
              <w:t>366</w:t>
            </w:r>
            <w:r>
              <w:rPr>
                <w:noProof/>
                <w:webHidden/>
              </w:rPr>
              <w:fldChar w:fldCharType="end"/>
            </w:r>
          </w:hyperlink>
        </w:p>
        <w:p w14:paraId="0DC55775" w14:textId="2F2591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27" w:history="1">
            <w:r w:rsidRPr="00AF20FB">
              <w:rPr>
                <w:rStyle w:val="Lienhypertexte"/>
                <w:noProof/>
              </w:rPr>
              <w:t>54.12.3a Préparations du support - renforcement armature (pontage) - métallique CCTB 01.02</w:t>
            </w:r>
            <w:r>
              <w:rPr>
                <w:noProof/>
                <w:webHidden/>
              </w:rPr>
              <w:tab/>
            </w:r>
            <w:r>
              <w:rPr>
                <w:noProof/>
                <w:webHidden/>
              </w:rPr>
              <w:fldChar w:fldCharType="begin"/>
            </w:r>
            <w:r>
              <w:rPr>
                <w:noProof/>
                <w:webHidden/>
              </w:rPr>
              <w:instrText xml:space="preserve"> PAGEREF _Toc112761427 \h </w:instrText>
            </w:r>
            <w:r>
              <w:rPr>
                <w:noProof/>
                <w:webHidden/>
              </w:rPr>
            </w:r>
            <w:r>
              <w:rPr>
                <w:noProof/>
                <w:webHidden/>
              </w:rPr>
              <w:fldChar w:fldCharType="separate"/>
            </w:r>
            <w:r>
              <w:rPr>
                <w:noProof/>
                <w:webHidden/>
              </w:rPr>
              <w:t>367</w:t>
            </w:r>
            <w:r>
              <w:rPr>
                <w:noProof/>
                <w:webHidden/>
              </w:rPr>
              <w:fldChar w:fldCharType="end"/>
            </w:r>
          </w:hyperlink>
        </w:p>
        <w:p w14:paraId="66B8CA9D" w14:textId="62DAA1F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28" w:history="1">
            <w:r w:rsidRPr="00AF20FB">
              <w:rPr>
                <w:rStyle w:val="Lienhypertexte"/>
                <w:noProof/>
              </w:rPr>
              <w:t>54.12.3b Préparations du support - renforcement armature (pontage) - en fibres de verre CCTB 01.02</w:t>
            </w:r>
            <w:r>
              <w:rPr>
                <w:noProof/>
                <w:webHidden/>
              </w:rPr>
              <w:tab/>
            </w:r>
            <w:r>
              <w:rPr>
                <w:noProof/>
                <w:webHidden/>
              </w:rPr>
              <w:fldChar w:fldCharType="begin"/>
            </w:r>
            <w:r>
              <w:rPr>
                <w:noProof/>
                <w:webHidden/>
              </w:rPr>
              <w:instrText xml:space="preserve"> PAGEREF _Toc112761428 \h </w:instrText>
            </w:r>
            <w:r>
              <w:rPr>
                <w:noProof/>
                <w:webHidden/>
              </w:rPr>
            </w:r>
            <w:r>
              <w:rPr>
                <w:noProof/>
                <w:webHidden/>
              </w:rPr>
              <w:fldChar w:fldCharType="separate"/>
            </w:r>
            <w:r>
              <w:rPr>
                <w:noProof/>
                <w:webHidden/>
              </w:rPr>
              <w:t>367</w:t>
            </w:r>
            <w:r>
              <w:rPr>
                <w:noProof/>
                <w:webHidden/>
              </w:rPr>
              <w:fldChar w:fldCharType="end"/>
            </w:r>
          </w:hyperlink>
        </w:p>
        <w:p w14:paraId="5A41E231" w14:textId="17CC3BE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29" w:history="1">
            <w:r w:rsidRPr="00AF20FB">
              <w:rPr>
                <w:rStyle w:val="Lienhypertexte"/>
                <w:noProof/>
              </w:rPr>
              <w:t>54.12.3c Préparations du support - renforcement armature (pontage) - synthétiques CCTB 01.02</w:t>
            </w:r>
            <w:r>
              <w:rPr>
                <w:noProof/>
                <w:webHidden/>
              </w:rPr>
              <w:tab/>
            </w:r>
            <w:r>
              <w:rPr>
                <w:noProof/>
                <w:webHidden/>
              </w:rPr>
              <w:fldChar w:fldCharType="begin"/>
            </w:r>
            <w:r>
              <w:rPr>
                <w:noProof/>
                <w:webHidden/>
              </w:rPr>
              <w:instrText xml:space="preserve"> PAGEREF _Toc112761429 \h </w:instrText>
            </w:r>
            <w:r>
              <w:rPr>
                <w:noProof/>
                <w:webHidden/>
              </w:rPr>
            </w:r>
            <w:r>
              <w:rPr>
                <w:noProof/>
                <w:webHidden/>
              </w:rPr>
              <w:fldChar w:fldCharType="separate"/>
            </w:r>
            <w:r>
              <w:rPr>
                <w:noProof/>
                <w:webHidden/>
              </w:rPr>
              <w:t>367</w:t>
            </w:r>
            <w:r>
              <w:rPr>
                <w:noProof/>
                <w:webHidden/>
              </w:rPr>
              <w:fldChar w:fldCharType="end"/>
            </w:r>
          </w:hyperlink>
        </w:p>
        <w:p w14:paraId="2C8F66FD" w14:textId="4DCB786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30" w:history="1">
            <w:r w:rsidRPr="00AF20FB">
              <w:rPr>
                <w:rStyle w:val="Lienhypertexte"/>
                <w:noProof/>
              </w:rPr>
              <w:t>54.12.3d Préparations du support - renforcement armature (pontage) - en métal déployé CCTB 01.02</w:t>
            </w:r>
            <w:r>
              <w:rPr>
                <w:noProof/>
                <w:webHidden/>
              </w:rPr>
              <w:tab/>
            </w:r>
            <w:r>
              <w:rPr>
                <w:noProof/>
                <w:webHidden/>
              </w:rPr>
              <w:fldChar w:fldCharType="begin"/>
            </w:r>
            <w:r>
              <w:rPr>
                <w:noProof/>
                <w:webHidden/>
              </w:rPr>
              <w:instrText xml:space="preserve"> PAGEREF _Toc112761430 \h </w:instrText>
            </w:r>
            <w:r>
              <w:rPr>
                <w:noProof/>
                <w:webHidden/>
              </w:rPr>
            </w:r>
            <w:r>
              <w:rPr>
                <w:noProof/>
                <w:webHidden/>
              </w:rPr>
              <w:fldChar w:fldCharType="separate"/>
            </w:r>
            <w:r>
              <w:rPr>
                <w:noProof/>
                <w:webHidden/>
              </w:rPr>
              <w:t>367</w:t>
            </w:r>
            <w:r>
              <w:rPr>
                <w:noProof/>
                <w:webHidden/>
              </w:rPr>
              <w:fldChar w:fldCharType="end"/>
            </w:r>
          </w:hyperlink>
        </w:p>
        <w:p w14:paraId="146ED50D" w14:textId="71AF4AE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31" w:history="1">
            <w:r w:rsidRPr="00AF20FB">
              <w:rPr>
                <w:rStyle w:val="Lienhypertexte"/>
                <w:noProof/>
              </w:rPr>
              <w:t>54.12.4 Préparations du support - profilés d'arrêt CCTB 01.02</w:t>
            </w:r>
            <w:r>
              <w:rPr>
                <w:noProof/>
                <w:webHidden/>
              </w:rPr>
              <w:tab/>
            </w:r>
            <w:r>
              <w:rPr>
                <w:noProof/>
                <w:webHidden/>
              </w:rPr>
              <w:fldChar w:fldCharType="begin"/>
            </w:r>
            <w:r>
              <w:rPr>
                <w:noProof/>
                <w:webHidden/>
              </w:rPr>
              <w:instrText xml:space="preserve"> PAGEREF _Toc112761431 \h </w:instrText>
            </w:r>
            <w:r>
              <w:rPr>
                <w:noProof/>
                <w:webHidden/>
              </w:rPr>
            </w:r>
            <w:r>
              <w:rPr>
                <w:noProof/>
                <w:webHidden/>
              </w:rPr>
              <w:fldChar w:fldCharType="separate"/>
            </w:r>
            <w:r>
              <w:rPr>
                <w:noProof/>
                <w:webHidden/>
              </w:rPr>
              <w:t>367</w:t>
            </w:r>
            <w:r>
              <w:rPr>
                <w:noProof/>
                <w:webHidden/>
              </w:rPr>
              <w:fldChar w:fldCharType="end"/>
            </w:r>
          </w:hyperlink>
        </w:p>
        <w:p w14:paraId="7AEFFEBA" w14:textId="227F876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32" w:history="1">
            <w:r w:rsidRPr="00AF20FB">
              <w:rPr>
                <w:rStyle w:val="Lienhypertexte"/>
                <w:noProof/>
              </w:rPr>
              <w:t>54.12.4a Préparations du support - profilés d'arrêt CCTB 01.02</w:t>
            </w:r>
            <w:r>
              <w:rPr>
                <w:noProof/>
                <w:webHidden/>
              </w:rPr>
              <w:tab/>
            </w:r>
            <w:r>
              <w:rPr>
                <w:noProof/>
                <w:webHidden/>
              </w:rPr>
              <w:fldChar w:fldCharType="begin"/>
            </w:r>
            <w:r>
              <w:rPr>
                <w:noProof/>
                <w:webHidden/>
              </w:rPr>
              <w:instrText xml:space="preserve"> PAGEREF _Toc112761432 \h </w:instrText>
            </w:r>
            <w:r>
              <w:rPr>
                <w:noProof/>
                <w:webHidden/>
              </w:rPr>
            </w:r>
            <w:r>
              <w:rPr>
                <w:noProof/>
                <w:webHidden/>
              </w:rPr>
              <w:fldChar w:fldCharType="separate"/>
            </w:r>
            <w:r>
              <w:rPr>
                <w:noProof/>
                <w:webHidden/>
              </w:rPr>
              <w:t>367</w:t>
            </w:r>
            <w:r>
              <w:rPr>
                <w:noProof/>
                <w:webHidden/>
              </w:rPr>
              <w:fldChar w:fldCharType="end"/>
            </w:r>
          </w:hyperlink>
        </w:p>
        <w:p w14:paraId="640C2FD0" w14:textId="15CFDDD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33" w:history="1">
            <w:r w:rsidRPr="00AF20FB">
              <w:rPr>
                <w:rStyle w:val="Lienhypertexte"/>
                <w:noProof/>
              </w:rPr>
              <w:t>54.12.4b Préparations du support - profilés d'angle CCTB 01.02</w:t>
            </w:r>
            <w:r>
              <w:rPr>
                <w:noProof/>
                <w:webHidden/>
              </w:rPr>
              <w:tab/>
            </w:r>
            <w:r>
              <w:rPr>
                <w:noProof/>
                <w:webHidden/>
              </w:rPr>
              <w:fldChar w:fldCharType="begin"/>
            </w:r>
            <w:r>
              <w:rPr>
                <w:noProof/>
                <w:webHidden/>
              </w:rPr>
              <w:instrText xml:space="preserve"> PAGEREF _Toc112761433 \h </w:instrText>
            </w:r>
            <w:r>
              <w:rPr>
                <w:noProof/>
                <w:webHidden/>
              </w:rPr>
            </w:r>
            <w:r>
              <w:rPr>
                <w:noProof/>
                <w:webHidden/>
              </w:rPr>
              <w:fldChar w:fldCharType="separate"/>
            </w:r>
            <w:r>
              <w:rPr>
                <w:noProof/>
                <w:webHidden/>
              </w:rPr>
              <w:t>367</w:t>
            </w:r>
            <w:r>
              <w:rPr>
                <w:noProof/>
                <w:webHidden/>
              </w:rPr>
              <w:fldChar w:fldCharType="end"/>
            </w:r>
          </w:hyperlink>
        </w:p>
        <w:p w14:paraId="42931D59" w14:textId="02F8532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34" w:history="1">
            <w:r w:rsidRPr="00AF20FB">
              <w:rPr>
                <w:rStyle w:val="Lienhypertexte"/>
                <w:noProof/>
              </w:rPr>
              <w:t>54.12.4c Préparations du support - profilés de joint CCTB 01.02</w:t>
            </w:r>
            <w:r>
              <w:rPr>
                <w:noProof/>
                <w:webHidden/>
              </w:rPr>
              <w:tab/>
            </w:r>
            <w:r>
              <w:rPr>
                <w:noProof/>
                <w:webHidden/>
              </w:rPr>
              <w:fldChar w:fldCharType="begin"/>
            </w:r>
            <w:r>
              <w:rPr>
                <w:noProof/>
                <w:webHidden/>
              </w:rPr>
              <w:instrText xml:space="preserve"> PAGEREF _Toc112761434 \h </w:instrText>
            </w:r>
            <w:r>
              <w:rPr>
                <w:noProof/>
                <w:webHidden/>
              </w:rPr>
            </w:r>
            <w:r>
              <w:rPr>
                <w:noProof/>
                <w:webHidden/>
              </w:rPr>
              <w:fldChar w:fldCharType="separate"/>
            </w:r>
            <w:r>
              <w:rPr>
                <w:noProof/>
                <w:webHidden/>
              </w:rPr>
              <w:t>367</w:t>
            </w:r>
            <w:r>
              <w:rPr>
                <w:noProof/>
                <w:webHidden/>
              </w:rPr>
              <w:fldChar w:fldCharType="end"/>
            </w:r>
          </w:hyperlink>
        </w:p>
        <w:p w14:paraId="20D9B08E" w14:textId="7136729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35" w:history="1">
            <w:r w:rsidRPr="00AF20FB">
              <w:rPr>
                <w:rStyle w:val="Lienhypertexte"/>
                <w:noProof/>
              </w:rPr>
              <w:t>54.13 Supports d'enduit complémentaires CCTB 01.02</w:t>
            </w:r>
            <w:r>
              <w:rPr>
                <w:noProof/>
                <w:webHidden/>
              </w:rPr>
              <w:tab/>
            </w:r>
            <w:r>
              <w:rPr>
                <w:noProof/>
                <w:webHidden/>
              </w:rPr>
              <w:fldChar w:fldCharType="begin"/>
            </w:r>
            <w:r>
              <w:rPr>
                <w:noProof/>
                <w:webHidden/>
              </w:rPr>
              <w:instrText xml:space="preserve"> PAGEREF _Toc112761435 \h </w:instrText>
            </w:r>
            <w:r>
              <w:rPr>
                <w:noProof/>
                <w:webHidden/>
              </w:rPr>
            </w:r>
            <w:r>
              <w:rPr>
                <w:noProof/>
                <w:webHidden/>
              </w:rPr>
              <w:fldChar w:fldCharType="separate"/>
            </w:r>
            <w:r>
              <w:rPr>
                <w:noProof/>
                <w:webHidden/>
              </w:rPr>
              <w:t>367</w:t>
            </w:r>
            <w:r>
              <w:rPr>
                <w:noProof/>
                <w:webHidden/>
              </w:rPr>
              <w:fldChar w:fldCharType="end"/>
            </w:r>
          </w:hyperlink>
        </w:p>
        <w:p w14:paraId="5A570D87" w14:textId="16300B4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36" w:history="1">
            <w:r w:rsidRPr="00AF20FB">
              <w:rPr>
                <w:rStyle w:val="Lienhypertexte"/>
                <w:noProof/>
              </w:rPr>
              <w:t>54.13.1 Supports d'enduit complémentaires - Treillis CCTB 01.10</w:t>
            </w:r>
            <w:r>
              <w:rPr>
                <w:noProof/>
                <w:webHidden/>
              </w:rPr>
              <w:tab/>
            </w:r>
            <w:r>
              <w:rPr>
                <w:noProof/>
                <w:webHidden/>
              </w:rPr>
              <w:fldChar w:fldCharType="begin"/>
            </w:r>
            <w:r>
              <w:rPr>
                <w:noProof/>
                <w:webHidden/>
              </w:rPr>
              <w:instrText xml:space="preserve"> PAGEREF _Toc112761436 \h </w:instrText>
            </w:r>
            <w:r>
              <w:rPr>
                <w:noProof/>
                <w:webHidden/>
              </w:rPr>
            </w:r>
            <w:r>
              <w:rPr>
                <w:noProof/>
                <w:webHidden/>
              </w:rPr>
              <w:fldChar w:fldCharType="separate"/>
            </w:r>
            <w:r>
              <w:rPr>
                <w:noProof/>
                <w:webHidden/>
              </w:rPr>
              <w:t>367</w:t>
            </w:r>
            <w:r>
              <w:rPr>
                <w:noProof/>
                <w:webHidden/>
              </w:rPr>
              <w:fldChar w:fldCharType="end"/>
            </w:r>
          </w:hyperlink>
        </w:p>
        <w:p w14:paraId="58AEDAFE" w14:textId="633DD3A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37" w:history="1">
            <w:r w:rsidRPr="00AF20FB">
              <w:rPr>
                <w:rStyle w:val="Lienhypertexte"/>
                <w:noProof/>
              </w:rPr>
              <w:t>54.13.1a Supports d'enduit complémentaires - treillis métalliques CCTB 01.10</w:t>
            </w:r>
            <w:r>
              <w:rPr>
                <w:noProof/>
                <w:webHidden/>
              </w:rPr>
              <w:tab/>
            </w:r>
            <w:r>
              <w:rPr>
                <w:noProof/>
                <w:webHidden/>
              </w:rPr>
              <w:fldChar w:fldCharType="begin"/>
            </w:r>
            <w:r>
              <w:rPr>
                <w:noProof/>
                <w:webHidden/>
              </w:rPr>
              <w:instrText xml:space="preserve"> PAGEREF _Toc112761437 \h </w:instrText>
            </w:r>
            <w:r>
              <w:rPr>
                <w:noProof/>
                <w:webHidden/>
              </w:rPr>
            </w:r>
            <w:r>
              <w:rPr>
                <w:noProof/>
                <w:webHidden/>
              </w:rPr>
              <w:fldChar w:fldCharType="separate"/>
            </w:r>
            <w:r>
              <w:rPr>
                <w:noProof/>
                <w:webHidden/>
              </w:rPr>
              <w:t>368</w:t>
            </w:r>
            <w:r>
              <w:rPr>
                <w:noProof/>
                <w:webHidden/>
              </w:rPr>
              <w:fldChar w:fldCharType="end"/>
            </w:r>
          </w:hyperlink>
        </w:p>
        <w:p w14:paraId="47143224" w14:textId="3DED9F6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38" w:history="1">
            <w:r w:rsidRPr="00AF20FB">
              <w:rPr>
                <w:rStyle w:val="Lienhypertexte"/>
                <w:noProof/>
              </w:rPr>
              <w:t>54.13.1b Supports d'enduit complémentaires - treillis métalliques à dos cartonné (stucanet) CCTB 01.02</w:t>
            </w:r>
            <w:r>
              <w:rPr>
                <w:noProof/>
                <w:webHidden/>
              </w:rPr>
              <w:tab/>
            </w:r>
            <w:r>
              <w:rPr>
                <w:noProof/>
                <w:webHidden/>
              </w:rPr>
              <w:fldChar w:fldCharType="begin"/>
            </w:r>
            <w:r>
              <w:rPr>
                <w:noProof/>
                <w:webHidden/>
              </w:rPr>
              <w:instrText xml:space="preserve"> PAGEREF _Toc112761438 \h </w:instrText>
            </w:r>
            <w:r>
              <w:rPr>
                <w:noProof/>
                <w:webHidden/>
              </w:rPr>
            </w:r>
            <w:r>
              <w:rPr>
                <w:noProof/>
                <w:webHidden/>
              </w:rPr>
              <w:fldChar w:fldCharType="separate"/>
            </w:r>
            <w:r>
              <w:rPr>
                <w:noProof/>
                <w:webHidden/>
              </w:rPr>
              <w:t>368</w:t>
            </w:r>
            <w:r>
              <w:rPr>
                <w:noProof/>
                <w:webHidden/>
              </w:rPr>
              <w:fldChar w:fldCharType="end"/>
            </w:r>
          </w:hyperlink>
        </w:p>
        <w:p w14:paraId="6CD4702F" w14:textId="5B2DCA9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39" w:history="1">
            <w:r w:rsidRPr="00AF20FB">
              <w:rPr>
                <w:rStyle w:val="Lienhypertexte"/>
                <w:noProof/>
              </w:rPr>
              <w:t>54.13.1c Supports d'enduit complémentaires - textiles en fibres de verre CCTB 01.02</w:t>
            </w:r>
            <w:r>
              <w:rPr>
                <w:noProof/>
                <w:webHidden/>
              </w:rPr>
              <w:tab/>
            </w:r>
            <w:r>
              <w:rPr>
                <w:noProof/>
                <w:webHidden/>
              </w:rPr>
              <w:fldChar w:fldCharType="begin"/>
            </w:r>
            <w:r>
              <w:rPr>
                <w:noProof/>
                <w:webHidden/>
              </w:rPr>
              <w:instrText xml:space="preserve"> PAGEREF _Toc112761439 \h </w:instrText>
            </w:r>
            <w:r>
              <w:rPr>
                <w:noProof/>
                <w:webHidden/>
              </w:rPr>
            </w:r>
            <w:r>
              <w:rPr>
                <w:noProof/>
                <w:webHidden/>
              </w:rPr>
              <w:fldChar w:fldCharType="separate"/>
            </w:r>
            <w:r>
              <w:rPr>
                <w:noProof/>
                <w:webHidden/>
              </w:rPr>
              <w:t>368</w:t>
            </w:r>
            <w:r>
              <w:rPr>
                <w:noProof/>
                <w:webHidden/>
              </w:rPr>
              <w:fldChar w:fldCharType="end"/>
            </w:r>
          </w:hyperlink>
        </w:p>
        <w:p w14:paraId="2CE0A480" w14:textId="63ECA46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40" w:history="1">
            <w:r w:rsidRPr="00AF20FB">
              <w:rPr>
                <w:rStyle w:val="Lienhypertexte"/>
                <w:noProof/>
              </w:rPr>
              <w:t>54.13.1d Supports d'enduit complémentaires - treillis en matière synthétique CCTB 01.02</w:t>
            </w:r>
            <w:r>
              <w:rPr>
                <w:noProof/>
                <w:webHidden/>
              </w:rPr>
              <w:tab/>
            </w:r>
            <w:r>
              <w:rPr>
                <w:noProof/>
                <w:webHidden/>
              </w:rPr>
              <w:fldChar w:fldCharType="begin"/>
            </w:r>
            <w:r>
              <w:rPr>
                <w:noProof/>
                <w:webHidden/>
              </w:rPr>
              <w:instrText xml:space="preserve"> PAGEREF _Toc112761440 \h </w:instrText>
            </w:r>
            <w:r>
              <w:rPr>
                <w:noProof/>
                <w:webHidden/>
              </w:rPr>
            </w:r>
            <w:r>
              <w:rPr>
                <w:noProof/>
                <w:webHidden/>
              </w:rPr>
              <w:fldChar w:fldCharType="separate"/>
            </w:r>
            <w:r>
              <w:rPr>
                <w:noProof/>
                <w:webHidden/>
              </w:rPr>
              <w:t>368</w:t>
            </w:r>
            <w:r>
              <w:rPr>
                <w:noProof/>
                <w:webHidden/>
              </w:rPr>
              <w:fldChar w:fldCharType="end"/>
            </w:r>
          </w:hyperlink>
        </w:p>
        <w:p w14:paraId="41138BDB" w14:textId="738C05A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41" w:history="1">
            <w:r w:rsidRPr="00AF20FB">
              <w:rPr>
                <w:rStyle w:val="Lienhypertexte"/>
                <w:noProof/>
              </w:rPr>
              <w:t>54.13.1e Supports d'enduit complémentaires - en métal déployé CCTB 01.02</w:t>
            </w:r>
            <w:r>
              <w:rPr>
                <w:noProof/>
                <w:webHidden/>
              </w:rPr>
              <w:tab/>
            </w:r>
            <w:r>
              <w:rPr>
                <w:noProof/>
                <w:webHidden/>
              </w:rPr>
              <w:fldChar w:fldCharType="begin"/>
            </w:r>
            <w:r>
              <w:rPr>
                <w:noProof/>
                <w:webHidden/>
              </w:rPr>
              <w:instrText xml:space="preserve"> PAGEREF _Toc112761441 \h </w:instrText>
            </w:r>
            <w:r>
              <w:rPr>
                <w:noProof/>
                <w:webHidden/>
              </w:rPr>
            </w:r>
            <w:r>
              <w:rPr>
                <w:noProof/>
                <w:webHidden/>
              </w:rPr>
              <w:fldChar w:fldCharType="separate"/>
            </w:r>
            <w:r>
              <w:rPr>
                <w:noProof/>
                <w:webHidden/>
              </w:rPr>
              <w:t>368</w:t>
            </w:r>
            <w:r>
              <w:rPr>
                <w:noProof/>
                <w:webHidden/>
              </w:rPr>
              <w:fldChar w:fldCharType="end"/>
            </w:r>
          </w:hyperlink>
        </w:p>
        <w:p w14:paraId="25E923BB" w14:textId="6A5E438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42" w:history="1">
            <w:r w:rsidRPr="00AF20FB">
              <w:rPr>
                <w:rStyle w:val="Lienhypertexte"/>
                <w:noProof/>
              </w:rPr>
              <w:t>54.13.2 Supports d'enduit complémentaires - autres supports CCTB 01.02</w:t>
            </w:r>
            <w:r>
              <w:rPr>
                <w:noProof/>
                <w:webHidden/>
              </w:rPr>
              <w:tab/>
            </w:r>
            <w:r>
              <w:rPr>
                <w:noProof/>
                <w:webHidden/>
              </w:rPr>
              <w:fldChar w:fldCharType="begin"/>
            </w:r>
            <w:r>
              <w:rPr>
                <w:noProof/>
                <w:webHidden/>
              </w:rPr>
              <w:instrText xml:space="preserve"> PAGEREF _Toc112761442 \h </w:instrText>
            </w:r>
            <w:r>
              <w:rPr>
                <w:noProof/>
                <w:webHidden/>
              </w:rPr>
            </w:r>
            <w:r>
              <w:rPr>
                <w:noProof/>
                <w:webHidden/>
              </w:rPr>
              <w:fldChar w:fldCharType="separate"/>
            </w:r>
            <w:r>
              <w:rPr>
                <w:noProof/>
                <w:webHidden/>
              </w:rPr>
              <w:t>369</w:t>
            </w:r>
            <w:r>
              <w:rPr>
                <w:noProof/>
                <w:webHidden/>
              </w:rPr>
              <w:fldChar w:fldCharType="end"/>
            </w:r>
          </w:hyperlink>
        </w:p>
        <w:p w14:paraId="7C0C883C" w14:textId="2DF2B42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43" w:history="1">
            <w:r w:rsidRPr="00AF20FB">
              <w:rPr>
                <w:rStyle w:val="Lienhypertexte"/>
                <w:noProof/>
              </w:rPr>
              <w:t>54.13.2a Supports d'enduit complémentaires - Lattis CCTB 01.02</w:t>
            </w:r>
            <w:r>
              <w:rPr>
                <w:noProof/>
                <w:webHidden/>
              </w:rPr>
              <w:tab/>
            </w:r>
            <w:r>
              <w:rPr>
                <w:noProof/>
                <w:webHidden/>
              </w:rPr>
              <w:fldChar w:fldCharType="begin"/>
            </w:r>
            <w:r>
              <w:rPr>
                <w:noProof/>
                <w:webHidden/>
              </w:rPr>
              <w:instrText xml:space="preserve"> PAGEREF _Toc112761443 \h </w:instrText>
            </w:r>
            <w:r>
              <w:rPr>
                <w:noProof/>
                <w:webHidden/>
              </w:rPr>
            </w:r>
            <w:r>
              <w:rPr>
                <w:noProof/>
                <w:webHidden/>
              </w:rPr>
              <w:fldChar w:fldCharType="separate"/>
            </w:r>
            <w:r>
              <w:rPr>
                <w:noProof/>
                <w:webHidden/>
              </w:rPr>
              <w:t>369</w:t>
            </w:r>
            <w:r>
              <w:rPr>
                <w:noProof/>
                <w:webHidden/>
              </w:rPr>
              <w:fldChar w:fldCharType="end"/>
            </w:r>
          </w:hyperlink>
        </w:p>
        <w:p w14:paraId="07D354B2" w14:textId="0B18C2F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44" w:history="1">
            <w:r w:rsidRPr="00AF20FB">
              <w:rPr>
                <w:rStyle w:val="Lienhypertexte"/>
                <w:noProof/>
              </w:rPr>
              <w:t>54.13.2b Supports d'enduit complémentaires - Nattes de roseaux CCTB 01.08</w:t>
            </w:r>
            <w:r>
              <w:rPr>
                <w:noProof/>
                <w:webHidden/>
              </w:rPr>
              <w:tab/>
            </w:r>
            <w:r>
              <w:rPr>
                <w:noProof/>
                <w:webHidden/>
              </w:rPr>
              <w:fldChar w:fldCharType="begin"/>
            </w:r>
            <w:r>
              <w:rPr>
                <w:noProof/>
                <w:webHidden/>
              </w:rPr>
              <w:instrText xml:space="preserve"> PAGEREF _Toc112761444 \h </w:instrText>
            </w:r>
            <w:r>
              <w:rPr>
                <w:noProof/>
                <w:webHidden/>
              </w:rPr>
            </w:r>
            <w:r>
              <w:rPr>
                <w:noProof/>
                <w:webHidden/>
              </w:rPr>
              <w:fldChar w:fldCharType="separate"/>
            </w:r>
            <w:r>
              <w:rPr>
                <w:noProof/>
                <w:webHidden/>
              </w:rPr>
              <w:t>369</w:t>
            </w:r>
            <w:r>
              <w:rPr>
                <w:noProof/>
                <w:webHidden/>
              </w:rPr>
              <w:fldChar w:fldCharType="end"/>
            </w:r>
          </w:hyperlink>
        </w:p>
        <w:p w14:paraId="5164DD8C" w14:textId="36D14C77"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45" w:history="1">
            <w:r w:rsidRPr="00AF20FB">
              <w:rPr>
                <w:rStyle w:val="Lienhypertexte"/>
                <w:noProof/>
              </w:rPr>
              <w:t>54.14 Enduits à base de plâtre CCTB 01.02</w:t>
            </w:r>
            <w:r>
              <w:rPr>
                <w:noProof/>
                <w:webHidden/>
              </w:rPr>
              <w:tab/>
            </w:r>
            <w:r>
              <w:rPr>
                <w:noProof/>
                <w:webHidden/>
              </w:rPr>
              <w:fldChar w:fldCharType="begin"/>
            </w:r>
            <w:r>
              <w:rPr>
                <w:noProof/>
                <w:webHidden/>
              </w:rPr>
              <w:instrText xml:space="preserve"> PAGEREF _Toc112761445 \h </w:instrText>
            </w:r>
            <w:r>
              <w:rPr>
                <w:noProof/>
                <w:webHidden/>
              </w:rPr>
            </w:r>
            <w:r>
              <w:rPr>
                <w:noProof/>
                <w:webHidden/>
              </w:rPr>
              <w:fldChar w:fldCharType="separate"/>
            </w:r>
            <w:r>
              <w:rPr>
                <w:noProof/>
                <w:webHidden/>
              </w:rPr>
              <w:t>370</w:t>
            </w:r>
            <w:r>
              <w:rPr>
                <w:noProof/>
                <w:webHidden/>
              </w:rPr>
              <w:fldChar w:fldCharType="end"/>
            </w:r>
          </w:hyperlink>
        </w:p>
        <w:p w14:paraId="25941622" w14:textId="40331BB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46" w:history="1">
            <w:r w:rsidRPr="00AF20FB">
              <w:rPr>
                <w:rStyle w:val="Lienhypertexte"/>
                <w:noProof/>
              </w:rPr>
              <w:t>54.14.1 Enduits à base de plâtre en 1 couche (± 10 mm) CCTB 01.02</w:t>
            </w:r>
            <w:r>
              <w:rPr>
                <w:noProof/>
                <w:webHidden/>
              </w:rPr>
              <w:tab/>
            </w:r>
            <w:r>
              <w:rPr>
                <w:noProof/>
                <w:webHidden/>
              </w:rPr>
              <w:fldChar w:fldCharType="begin"/>
            </w:r>
            <w:r>
              <w:rPr>
                <w:noProof/>
                <w:webHidden/>
              </w:rPr>
              <w:instrText xml:space="preserve"> PAGEREF _Toc112761446 \h </w:instrText>
            </w:r>
            <w:r>
              <w:rPr>
                <w:noProof/>
                <w:webHidden/>
              </w:rPr>
            </w:r>
            <w:r>
              <w:rPr>
                <w:noProof/>
                <w:webHidden/>
              </w:rPr>
              <w:fldChar w:fldCharType="separate"/>
            </w:r>
            <w:r>
              <w:rPr>
                <w:noProof/>
                <w:webHidden/>
              </w:rPr>
              <w:t>370</w:t>
            </w:r>
            <w:r>
              <w:rPr>
                <w:noProof/>
                <w:webHidden/>
              </w:rPr>
              <w:fldChar w:fldCharType="end"/>
            </w:r>
          </w:hyperlink>
        </w:p>
        <w:p w14:paraId="3D21DAC3" w14:textId="74879A9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47" w:history="1">
            <w:r w:rsidRPr="00AF20FB">
              <w:rPr>
                <w:rStyle w:val="Lienhypertexte"/>
                <w:noProof/>
              </w:rPr>
              <w:t>54.14.1a Enduits à base de plâtre en 1 couche (± 10 mm), prédosés à sec CCTB 01.10</w:t>
            </w:r>
            <w:r>
              <w:rPr>
                <w:noProof/>
                <w:webHidden/>
              </w:rPr>
              <w:tab/>
            </w:r>
            <w:r>
              <w:rPr>
                <w:noProof/>
                <w:webHidden/>
              </w:rPr>
              <w:fldChar w:fldCharType="begin"/>
            </w:r>
            <w:r>
              <w:rPr>
                <w:noProof/>
                <w:webHidden/>
              </w:rPr>
              <w:instrText xml:space="preserve"> PAGEREF _Toc112761447 \h </w:instrText>
            </w:r>
            <w:r>
              <w:rPr>
                <w:noProof/>
                <w:webHidden/>
              </w:rPr>
            </w:r>
            <w:r>
              <w:rPr>
                <w:noProof/>
                <w:webHidden/>
              </w:rPr>
              <w:fldChar w:fldCharType="separate"/>
            </w:r>
            <w:r>
              <w:rPr>
                <w:noProof/>
                <w:webHidden/>
              </w:rPr>
              <w:t>370</w:t>
            </w:r>
            <w:r>
              <w:rPr>
                <w:noProof/>
                <w:webHidden/>
              </w:rPr>
              <w:fldChar w:fldCharType="end"/>
            </w:r>
          </w:hyperlink>
        </w:p>
        <w:p w14:paraId="56D23E75" w14:textId="44D2DD3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48" w:history="1">
            <w:r w:rsidRPr="00AF20FB">
              <w:rPr>
                <w:rStyle w:val="Lienhypertexte"/>
                <w:noProof/>
              </w:rPr>
              <w:t>54.14.1b Enduits à base de plâtre en 1 couche (± 10 mm), prêts à l'emploi CCTB 01.10</w:t>
            </w:r>
            <w:r>
              <w:rPr>
                <w:noProof/>
                <w:webHidden/>
              </w:rPr>
              <w:tab/>
            </w:r>
            <w:r>
              <w:rPr>
                <w:noProof/>
                <w:webHidden/>
              </w:rPr>
              <w:fldChar w:fldCharType="begin"/>
            </w:r>
            <w:r>
              <w:rPr>
                <w:noProof/>
                <w:webHidden/>
              </w:rPr>
              <w:instrText xml:space="preserve"> PAGEREF _Toc112761448 \h </w:instrText>
            </w:r>
            <w:r>
              <w:rPr>
                <w:noProof/>
                <w:webHidden/>
              </w:rPr>
            </w:r>
            <w:r>
              <w:rPr>
                <w:noProof/>
                <w:webHidden/>
              </w:rPr>
              <w:fldChar w:fldCharType="separate"/>
            </w:r>
            <w:r>
              <w:rPr>
                <w:noProof/>
                <w:webHidden/>
              </w:rPr>
              <w:t>371</w:t>
            </w:r>
            <w:r>
              <w:rPr>
                <w:noProof/>
                <w:webHidden/>
              </w:rPr>
              <w:fldChar w:fldCharType="end"/>
            </w:r>
          </w:hyperlink>
        </w:p>
        <w:p w14:paraId="5AB3039E" w14:textId="5CBDEC8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49" w:history="1">
            <w:r w:rsidRPr="00AF20FB">
              <w:rPr>
                <w:rStyle w:val="Lienhypertexte"/>
                <w:noProof/>
              </w:rPr>
              <w:t>54.14.1c Enduits au plâtre et à la chaux (composition prescrite) en 1 couche (± 10 mm) CCTB 01.10</w:t>
            </w:r>
            <w:r>
              <w:rPr>
                <w:noProof/>
                <w:webHidden/>
              </w:rPr>
              <w:tab/>
            </w:r>
            <w:r>
              <w:rPr>
                <w:noProof/>
                <w:webHidden/>
              </w:rPr>
              <w:fldChar w:fldCharType="begin"/>
            </w:r>
            <w:r>
              <w:rPr>
                <w:noProof/>
                <w:webHidden/>
              </w:rPr>
              <w:instrText xml:space="preserve"> PAGEREF _Toc112761449 \h </w:instrText>
            </w:r>
            <w:r>
              <w:rPr>
                <w:noProof/>
                <w:webHidden/>
              </w:rPr>
            </w:r>
            <w:r>
              <w:rPr>
                <w:noProof/>
                <w:webHidden/>
              </w:rPr>
              <w:fldChar w:fldCharType="separate"/>
            </w:r>
            <w:r>
              <w:rPr>
                <w:noProof/>
                <w:webHidden/>
              </w:rPr>
              <w:t>372</w:t>
            </w:r>
            <w:r>
              <w:rPr>
                <w:noProof/>
                <w:webHidden/>
              </w:rPr>
              <w:fldChar w:fldCharType="end"/>
            </w:r>
          </w:hyperlink>
        </w:p>
        <w:p w14:paraId="209E9A91" w14:textId="3A37F11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0" w:history="1">
            <w:r w:rsidRPr="00AF20FB">
              <w:rPr>
                <w:rStyle w:val="Lienhypertexte"/>
                <w:noProof/>
              </w:rPr>
              <w:t>54.14.1d Enduits sur plaques de plâtre enrobées d'un carton en 1 couche (± 10 mm) CCTB 01.10</w:t>
            </w:r>
            <w:r>
              <w:rPr>
                <w:noProof/>
                <w:webHidden/>
              </w:rPr>
              <w:tab/>
            </w:r>
            <w:r>
              <w:rPr>
                <w:noProof/>
                <w:webHidden/>
              </w:rPr>
              <w:fldChar w:fldCharType="begin"/>
            </w:r>
            <w:r>
              <w:rPr>
                <w:noProof/>
                <w:webHidden/>
              </w:rPr>
              <w:instrText xml:space="preserve"> PAGEREF _Toc112761450 \h </w:instrText>
            </w:r>
            <w:r>
              <w:rPr>
                <w:noProof/>
                <w:webHidden/>
              </w:rPr>
            </w:r>
            <w:r>
              <w:rPr>
                <w:noProof/>
                <w:webHidden/>
              </w:rPr>
              <w:fldChar w:fldCharType="separate"/>
            </w:r>
            <w:r>
              <w:rPr>
                <w:noProof/>
                <w:webHidden/>
              </w:rPr>
              <w:t>374</w:t>
            </w:r>
            <w:r>
              <w:rPr>
                <w:noProof/>
                <w:webHidden/>
              </w:rPr>
              <w:fldChar w:fldCharType="end"/>
            </w:r>
          </w:hyperlink>
        </w:p>
        <w:p w14:paraId="7F9C822A" w14:textId="7E4AD31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51" w:history="1">
            <w:r w:rsidRPr="00AF20FB">
              <w:rPr>
                <w:rStyle w:val="Lienhypertexte"/>
                <w:noProof/>
              </w:rPr>
              <w:t>54.14.2 Enduits en 2 couches (15mm&lt;ép&lt;25mm) CCTB 01.02</w:t>
            </w:r>
            <w:r>
              <w:rPr>
                <w:noProof/>
                <w:webHidden/>
              </w:rPr>
              <w:tab/>
            </w:r>
            <w:r>
              <w:rPr>
                <w:noProof/>
                <w:webHidden/>
              </w:rPr>
              <w:fldChar w:fldCharType="begin"/>
            </w:r>
            <w:r>
              <w:rPr>
                <w:noProof/>
                <w:webHidden/>
              </w:rPr>
              <w:instrText xml:space="preserve"> PAGEREF _Toc112761451 \h </w:instrText>
            </w:r>
            <w:r>
              <w:rPr>
                <w:noProof/>
                <w:webHidden/>
              </w:rPr>
            </w:r>
            <w:r>
              <w:rPr>
                <w:noProof/>
                <w:webHidden/>
              </w:rPr>
              <w:fldChar w:fldCharType="separate"/>
            </w:r>
            <w:r>
              <w:rPr>
                <w:noProof/>
                <w:webHidden/>
              </w:rPr>
              <w:t>375</w:t>
            </w:r>
            <w:r>
              <w:rPr>
                <w:noProof/>
                <w:webHidden/>
              </w:rPr>
              <w:fldChar w:fldCharType="end"/>
            </w:r>
          </w:hyperlink>
        </w:p>
        <w:p w14:paraId="323A8F21" w14:textId="1D257F3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2" w:history="1">
            <w:r w:rsidRPr="00AF20FB">
              <w:rPr>
                <w:rStyle w:val="Lienhypertexte"/>
                <w:noProof/>
              </w:rPr>
              <w:t>54.14.2a Enduits en 2 couches (15mm&lt;ép&lt;25mm), traditionnels CCTB 01.02</w:t>
            </w:r>
            <w:r>
              <w:rPr>
                <w:noProof/>
                <w:webHidden/>
              </w:rPr>
              <w:tab/>
            </w:r>
            <w:r>
              <w:rPr>
                <w:noProof/>
                <w:webHidden/>
              </w:rPr>
              <w:fldChar w:fldCharType="begin"/>
            </w:r>
            <w:r>
              <w:rPr>
                <w:noProof/>
                <w:webHidden/>
              </w:rPr>
              <w:instrText xml:space="preserve"> PAGEREF _Toc112761452 \h </w:instrText>
            </w:r>
            <w:r>
              <w:rPr>
                <w:noProof/>
                <w:webHidden/>
              </w:rPr>
            </w:r>
            <w:r>
              <w:rPr>
                <w:noProof/>
                <w:webHidden/>
              </w:rPr>
              <w:fldChar w:fldCharType="separate"/>
            </w:r>
            <w:r>
              <w:rPr>
                <w:noProof/>
                <w:webHidden/>
              </w:rPr>
              <w:t>375</w:t>
            </w:r>
            <w:r>
              <w:rPr>
                <w:noProof/>
                <w:webHidden/>
              </w:rPr>
              <w:fldChar w:fldCharType="end"/>
            </w:r>
          </w:hyperlink>
        </w:p>
        <w:p w14:paraId="0B91A0DC" w14:textId="301A041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3" w:history="1">
            <w:r w:rsidRPr="00AF20FB">
              <w:rPr>
                <w:rStyle w:val="Lienhypertexte"/>
                <w:noProof/>
              </w:rPr>
              <w:t>54.14.2b Enduits en 2 couches (15mm&lt;ép&lt;25mm), prédosés à sec (sur treillis métallique) CCTB 01.10</w:t>
            </w:r>
            <w:r>
              <w:rPr>
                <w:noProof/>
                <w:webHidden/>
              </w:rPr>
              <w:tab/>
            </w:r>
            <w:r>
              <w:rPr>
                <w:noProof/>
                <w:webHidden/>
              </w:rPr>
              <w:fldChar w:fldCharType="begin"/>
            </w:r>
            <w:r>
              <w:rPr>
                <w:noProof/>
                <w:webHidden/>
              </w:rPr>
              <w:instrText xml:space="preserve"> PAGEREF _Toc112761453 \h </w:instrText>
            </w:r>
            <w:r>
              <w:rPr>
                <w:noProof/>
                <w:webHidden/>
              </w:rPr>
            </w:r>
            <w:r>
              <w:rPr>
                <w:noProof/>
                <w:webHidden/>
              </w:rPr>
              <w:fldChar w:fldCharType="separate"/>
            </w:r>
            <w:r>
              <w:rPr>
                <w:noProof/>
                <w:webHidden/>
              </w:rPr>
              <w:t>375</w:t>
            </w:r>
            <w:r>
              <w:rPr>
                <w:noProof/>
                <w:webHidden/>
              </w:rPr>
              <w:fldChar w:fldCharType="end"/>
            </w:r>
          </w:hyperlink>
        </w:p>
        <w:p w14:paraId="6CD4D06A" w14:textId="01ACB0E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4" w:history="1">
            <w:r w:rsidRPr="00AF20FB">
              <w:rPr>
                <w:rStyle w:val="Lienhypertexte"/>
                <w:noProof/>
              </w:rPr>
              <w:t>54.14.2c Enduits en 2 couches (15mm&lt;ép&lt;25mm), prêts à l'emploi CCTB 01.10</w:t>
            </w:r>
            <w:r>
              <w:rPr>
                <w:noProof/>
                <w:webHidden/>
              </w:rPr>
              <w:tab/>
            </w:r>
            <w:r>
              <w:rPr>
                <w:noProof/>
                <w:webHidden/>
              </w:rPr>
              <w:fldChar w:fldCharType="begin"/>
            </w:r>
            <w:r>
              <w:rPr>
                <w:noProof/>
                <w:webHidden/>
              </w:rPr>
              <w:instrText xml:space="preserve"> PAGEREF _Toc112761454 \h </w:instrText>
            </w:r>
            <w:r>
              <w:rPr>
                <w:noProof/>
                <w:webHidden/>
              </w:rPr>
            </w:r>
            <w:r>
              <w:rPr>
                <w:noProof/>
                <w:webHidden/>
              </w:rPr>
              <w:fldChar w:fldCharType="separate"/>
            </w:r>
            <w:r>
              <w:rPr>
                <w:noProof/>
                <w:webHidden/>
              </w:rPr>
              <w:t>377</w:t>
            </w:r>
            <w:r>
              <w:rPr>
                <w:noProof/>
                <w:webHidden/>
              </w:rPr>
              <w:fldChar w:fldCharType="end"/>
            </w:r>
          </w:hyperlink>
        </w:p>
        <w:p w14:paraId="3B4C7110" w14:textId="46F1689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5" w:history="1">
            <w:r w:rsidRPr="00AF20FB">
              <w:rPr>
                <w:rStyle w:val="Lienhypertexte"/>
                <w:noProof/>
              </w:rPr>
              <w:t>54.14.2d Enduits au plâtre et à la chaux (composition prescrite), en 2 couches (15mm&lt;ép&lt;25mm) CCTB 01.10</w:t>
            </w:r>
            <w:r>
              <w:rPr>
                <w:noProof/>
                <w:webHidden/>
              </w:rPr>
              <w:tab/>
            </w:r>
            <w:r>
              <w:rPr>
                <w:noProof/>
                <w:webHidden/>
              </w:rPr>
              <w:fldChar w:fldCharType="begin"/>
            </w:r>
            <w:r>
              <w:rPr>
                <w:noProof/>
                <w:webHidden/>
              </w:rPr>
              <w:instrText xml:space="preserve"> PAGEREF _Toc112761455 \h </w:instrText>
            </w:r>
            <w:r>
              <w:rPr>
                <w:noProof/>
                <w:webHidden/>
              </w:rPr>
            </w:r>
            <w:r>
              <w:rPr>
                <w:noProof/>
                <w:webHidden/>
              </w:rPr>
              <w:fldChar w:fldCharType="separate"/>
            </w:r>
            <w:r>
              <w:rPr>
                <w:noProof/>
                <w:webHidden/>
              </w:rPr>
              <w:t>378</w:t>
            </w:r>
            <w:r>
              <w:rPr>
                <w:noProof/>
                <w:webHidden/>
              </w:rPr>
              <w:fldChar w:fldCharType="end"/>
            </w:r>
          </w:hyperlink>
        </w:p>
        <w:p w14:paraId="7E9A44B5" w14:textId="398E8BC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6" w:history="1">
            <w:r w:rsidRPr="00AF20FB">
              <w:rPr>
                <w:rStyle w:val="Lienhypertexte"/>
                <w:noProof/>
              </w:rPr>
              <w:t>54.14.2e Enduits sur plaques de plâtre enrobées d'un carton, en 2 couches (15mm&lt;ép&lt;25mm) CCTB 01.10</w:t>
            </w:r>
            <w:r>
              <w:rPr>
                <w:noProof/>
                <w:webHidden/>
              </w:rPr>
              <w:tab/>
            </w:r>
            <w:r>
              <w:rPr>
                <w:noProof/>
                <w:webHidden/>
              </w:rPr>
              <w:fldChar w:fldCharType="begin"/>
            </w:r>
            <w:r>
              <w:rPr>
                <w:noProof/>
                <w:webHidden/>
              </w:rPr>
              <w:instrText xml:space="preserve"> PAGEREF _Toc112761456 \h </w:instrText>
            </w:r>
            <w:r>
              <w:rPr>
                <w:noProof/>
                <w:webHidden/>
              </w:rPr>
            </w:r>
            <w:r>
              <w:rPr>
                <w:noProof/>
                <w:webHidden/>
              </w:rPr>
              <w:fldChar w:fldCharType="separate"/>
            </w:r>
            <w:r>
              <w:rPr>
                <w:noProof/>
                <w:webHidden/>
              </w:rPr>
              <w:t>379</w:t>
            </w:r>
            <w:r>
              <w:rPr>
                <w:noProof/>
                <w:webHidden/>
              </w:rPr>
              <w:fldChar w:fldCharType="end"/>
            </w:r>
          </w:hyperlink>
        </w:p>
        <w:p w14:paraId="7F4AC20B" w14:textId="137A813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57" w:history="1">
            <w:r w:rsidRPr="00AF20FB">
              <w:rPr>
                <w:rStyle w:val="Lienhypertexte"/>
                <w:noProof/>
              </w:rPr>
              <w:t>54.14.3 Enduits pelliculaires CCTB 01.02</w:t>
            </w:r>
            <w:r>
              <w:rPr>
                <w:noProof/>
                <w:webHidden/>
              </w:rPr>
              <w:tab/>
            </w:r>
            <w:r>
              <w:rPr>
                <w:noProof/>
                <w:webHidden/>
              </w:rPr>
              <w:fldChar w:fldCharType="begin"/>
            </w:r>
            <w:r>
              <w:rPr>
                <w:noProof/>
                <w:webHidden/>
              </w:rPr>
              <w:instrText xml:space="preserve"> PAGEREF _Toc112761457 \h </w:instrText>
            </w:r>
            <w:r>
              <w:rPr>
                <w:noProof/>
                <w:webHidden/>
              </w:rPr>
            </w:r>
            <w:r>
              <w:rPr>
                <w:noProof/>
                <w:webHidden/>
              </w:rPr>
              <w:fldChar w:fldCharType="separate"/>
            </w:r>
            <w:r>
              <w:rPr>
                <w:noProof/>
                <w:webHidden/>
              </w:rPr>
              <w:t>380</w:t>
            </w:r>
            <w:r>
              <w:rPr>
                <w:noProof/>
                <w:webHidden/>
              </w:rPr>
              <w:fldChar w:fldCharType="end"/>
            </w:r>
          </w:hyperlink>
        </w:p>
        <w:p w14:paraId="72032E95" w14:textId="61193E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8" w:history="1">
            <w:r w:rsidRPr="00AF20FB">
              <w:rPr>
                <w:rStyle w:val="Lienhypertexte"/>
                <w:noProof/>
              </w:rPr>
              <w:t>54.14.3a Enduits pelliculaires traditionnels CCTB 01.02</w:t>
            </w:r>
            <w:r>
              <w:rPr>
                <w:noProof/>
                <w:webHidden/>
              </w:rPr>
              <w:tab/>
            </w:r>
            <w:r>
              <w:rPr>
                <w:noProof/>
                <w:webHidden/>
              </w:rPr>
              <w:fldChar w:fldCharType="begin"/>
            </w:r>
            <w:r>
              <w:rPr>
                <w:noProof/>
                <w:webHidden/>
              </w:rPr>
              <w:instrText xml:space="preserve"> PAGEREF _Toc112761458 \h </w:instrText>
            </w:r>
            <w:r>
              <w:rPr>
                <w:noProof/>
                <w:webHidden/>
              </w:rPr>
            </w:r>
            <w:r>
              <w:rPr>
                <w:noProof/>
                <w:webHidden/>
              </w:rPr>
              <w:fldChar w:fldCharType="separate"/>
            </w:r>
            <w:r>
              <w:rPr>
                <w:noProof/>
                <w:webHidden/>
              </w:rPr>
              <w:t>380</w:t>
            </w:r>
            <w:r>
              <w:rPr>
                <w:noProof/>
                <w:webHidden/>
              </w:rPr>
              <w:fldChar w:fldCharType="end"/>
            </w:r>
          </w:hyperlink>
        </w:p>
        <w:p w14:paraId="7F1EFD71" w14:textId="7EEB172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59" w:history="1">
            <w:r w:rsidRPr="00AF20FB">
              <w:rPr>
                <w:rStyle w:val="Lienhypertexte"/>
                <w:noProof/>
              </w:rPr>
              <w:t>54.14.3b Enduits pelliculaires prédosés à sec CCTB 01.10</w:t>
            </w:r>
            <w:r>
              <w:rPr>
                <w:noProof/>
                <w:webHidden/>
              </w:rPr>
              <w:tab/>
            </w:r>
            <w:r>
              <w:rPr>
                <w:noProof/>
                <w:webHidden/>
              </w:rPr>
              <w:fldChar w:fldCharType="begin"/>
            </w:r>
            <w:r>
              <w:rPr>
                <w:noProof/>
                <w:webHidden/>
              </w:rPr>
              <w:instrText xml:space="preserve"> PAGEREF _Toc112761459 \h </w:instrText>
            </w:r>
            <w:r>
              <w:rPr>
                <w:noProof/>
                <w:webHidden/>
              </w:rPr>
            </w:r>
            <w:r>
              <w:rPr>
                <w:noProof/>
                <w:webHidden/>
              </w:rPr>
              <w:fldChar w:fldCharType="separate"/>
            </w:r>
            <w:r>
              <w:rPr>
                <w:noProof/>
                <w:webHidden/>
              </w:rPr>
              <w:t>380</w:t>
            </w:r>
            <w:r>
              <w:rPr>
                <w:noProof/>
                <w:webHidden/>
              </w:rPr>
              <w:fldChar w:fldCharType="end"/>
            </w:r>
          </w:hyperlink>
        </w:p>
        <w:p w14:paraId="62EDC6DE" w14:textId="357C46A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60" w:history="1">
            <w:r w:rsidRPr="00AF20FB">
              <w:rPr>
                <w:rStyle w:val="Lienhypertexte"/>
                <w:noProof/>
              </w:rPr>
              <w:t>54.15 Enduits au ciment et/ou à la chaux CCTB 01.02</w:t>
            </w:r>
            <w:r>
              <w:rPr>
                <w:noProof/>
                <w:webHidden/>
              </w:rPr>
              <w:tab/>
            </w:r>
            <w:r>
              <w:rPr>
                <w:noProof/>
                <w:webHidden/>
              </w:rPr>
              <w:fldChar w:fldCharType="begin"/>
            </w:r>
            <w:r>
              <w:rPr>
                <w:noProof/>
                <w:webHidden/>
              </w:rPr>
              <w:instrText xml:space="preserve"> PAGEREF _Toc112761460 \h </w:instrText>
            </w:r>
            <w:r>
              <w:rPr>
                <w:noProof/>
                <w:webHidden/>
              </w:rPr>
            </w:r>
            <w:r>
              <w:rPr>
                <w:noProof/>
                <w:webHidden/>
              </w:rPr>
              <w:fldChar w:fldCharType="separate"/>
            </w:r>
            <w:r>
              <w:rPr>
                <w:noProof/>
                <w:webHidden/>
              </w:rPr>
              <w:t>381</w:t>
            </w:r>
            <w:r>
              <w:rPr>
                <w:noProof/>
                <w:webHidden/>
              </w:rPr>
              <w:fldChar w:fldCharType="end"/>
            </w:r>
          </w:hyperlink>
        </w:p>
        <w:p w14:paraId="56F3255D" w14:textId="2A2F0AF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61" w:history="1">
            <w:r w:rsidRPr="00AF20FB">
              <w:rPr>
                <w:rStyle w:val="Lienhypertexte"/>
                <w:noProof/>
              </w:rPr>
              <w:t>54.15.1 Enduits au ciment CCTB 01.02</w:t>
            </w:r>
            <w:r>
              <w:rPr>
                <w:noProof/>
                <w:webHidden/>
              </w:rPr>
              <w:tab/>
            </w:r>
            <w:r>
              <w:rPr>
                <w:noProof/>
                <w:webHidden/>
              </w:rPr>
              <w:fldChar w:fldCharType="begin"/>
            </w:r>
            <w:r>
              <w:rPr>
                <w:noProof/>
                <w:webHidden/>
              </w:rPr>
              <w:instrText xml:space="preserve"> PAGEREF _Toc112761461 \h </w:instrText>
            </w:r>
            <w:r>
              <w:rPr>
                <w:noProof/>
                <w:webHidden/>
              </w:rPr>
            </w:r>
            <w:r>
              <w:rPr>
                <w:noProof/>
                <w:webHidden/>
              </w:rPr>
              <w:fldChar w:fldCharType="separate"/>
            </w:r>
            <w:r>
              <w:rPr>
                <w:noProof/>
                <w:webHidden/>
              </w:rPr>
              <w:t>381</w:t>
            </w:r>
            <w:r>
              <w:rPr>
                <w:noProof/>
                <w:webHidden/>
              </w:rPr>
              <w:fldChar w:fldCharType="end"/>
            </w:r>
          </w:hyperlink>
        </w:p>
        <w:p w14:paraId="48ED3E25" w14:textId="5803CF4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62" w:history="1">
            <w:r w:rsidRPr="00AF20FB">
              <w:rPr>
                <w:rStyle w:val="Lienhypertexte"/>
                <w:noProof/>
              </w:rPr>
              <w:t>54.15.2 Enduits à la chaux hydraulique CCTB 01.02</w:t>
            </w:r>
            <w:r>
              <w:rPr>
                <w:noProof/>
                <w:webHidden/>
              </w:rPr>
              <w:tab/>
            </w:r>
            <w:r>
              <w:rPr>
                <w:noProof/>
                <w:webHidden/>
              </w:rPr>
              <w:fldChar w:fldCharType="begin"/>
            </w:r>
            <w:r>
              <w:rPr>
                <w:noProof/>
                <w:webHidden/>
              </w:rPr>
              <w:instrText xml:space="preserve"> PAGEREF _Toc112761462 \h </w:instrText>
            </w:r>
            <w:r>
              <w:rPr>
                <w:noProof/>
                <w:webHidden/>
              </w:rPr>
            </w:r>
            <w:r>
              <w:rPr>
                <w:noProof/>
                <w:webHidden/>
              </w:rPr>
              <w:fldChar w:fldCharType="separate"/>
            </w:r>
            <w:r>
              <w:rPr>
                <w:noProof/>
                <w:webHidden/>
              </w:rPr>
              <w:t>382</w:t>
            </w:r>
            <w:r>
              <w:rPr>
                <w:noProof/>
                <w:webHidden/>
              </w:rPr>
              <w:fldChar w:fldCharType="end"/>
            </w:r>
          </w:hyperlink>
        </w:p>
        <w:p w14:paraId="5075F7B8" w14:textId="1DFB86D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63" w:history="1">
            <w:r w:rsidRPr="00AF20FB">
              <w:rPr>
                <w:rStyle w:val="Lienhypertexte"/>
                <w:noProof/>
              </w:rPr>
              <w:t>54.15.3 Enduits batards, ciment + chaux grasse CCTB 01.02</w:t>
            </w:r>
            <w:r>
              <w:rPr>
                <w:noProof/>
                <w:webHidden/>
              </w:rPr>
              <w:tab/>
            </w:r>
            <w:r>
              <w:rPr>
                <w:noProof/>
                <w:webHidden/>
              </w:rPr>
              <w:fldChar w:fldCharType="begin"/>
            </w:r>
            <w:r>
              <w:rPr>
                <w:noProof/>
                <w:webHidden/>
              </w:rPr>
              <w:instrText xml:space="preserve"> PAGEREF _Toc112761463 \h </w:instrText>
            </w:r>
            <w:r>
              <w:rPr>
                <w:noProof/>
                <w:webHidden/>
              </w:rPr>
            </w:r>
            <w:r>
              <w:rPr>
                <w:noProof/>
                <w:webHidden/>
              </w:rPr>
              <w:fldChar w:fldCharType="separate"/>
            </w:r>
            <w:r>
              <w:rPr>
                <w:noProof/>
                <w:webHidden/>
              </w:rPr>
              <w:t>382</w:t>
            </w:r>
            <w:r>
              <w:rPr>
                <w:noProof/>
                <w:webHidden/>
              </w:rPr>
              <w:fldChar w:fldCharType="end"/>
            </w:r>
          </w:hyperlink>
        </w:p>
        <w:p w14:paraId="58AD255C" w14:textId="5D01A48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64" w:history="1">
            <w:r w:rsidRPr="00AF20FB">
              <w:rPr>
                <w:rStyle w:val="Lienhypertexte"/>
                <w:noProof/>
              </w:rPr>
              <w:t>54.15.4 Enduits batards, ciment + chaux hydraulique CCTB 01.02</w:t>
            </w:r>
            <w:r>
              <w:rPr>
                <w:noProof/>
                <w:webHidden/>
              </w:rPr>
              <w:tab/>
            </w:r>
            <w:r>
              <w:rPr>
                <w:noProof/>
                <w:webHidden/>
              </w:rPr>
              <w:fldChar w:fldCharType="begin"/>
            </w:r>
            <w:r>
              <w:rPr>
                <w:noProof/>
                <w:webHidden/>
              </w:rPr>
              <w:instrText xml:space="preserve"> PAGEREF _Toc112761464 \h </w:instrText>
            </w:r>
            <w:r>
              <w:rPr>
                <w:noProof/>
                <w:webHidden/>
              </w:rPr>
            </w:r>
            <w:r>
              <w:rPr>
                <w:noProof/>
                <w:webHidden/>
              </w:rPr>
              <w:fldChar w:fldCharType="separate"/>
            </w:r>
            <w:r>
              <w:rPr>
                <w:noProof/>
                <w:webHidden/>
              </w:rPr>
              <w:t>382</w:t>
            </w:r>
            <w:r>
              <w:rPr>
                <w:noProof/>
                <w:webHidden/>
              </w:rPr>
              <w:fldChar w:fldCharType="end"/>
            </w:r>
          </w:hyperlink>
        </w:p>
        <w:p w14:paraId="057F1A42" w14:textId="654D68A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65" w:history="1">
            <w:r w:rsidRPr="00AF20FB">
              <w:rPr>
                <w:rStyle w:val="Lienhypertexte"/>
                <w:noProof/>
              </w:rPr>
              <w:t>54.15.5 Enduits spécifiques au ciment et/ou à la chaux CCTB 01.02</w:t>
            </w:r>
            <w:r>
              <w:rPr>
                <w:noProof/>
                <w:webHidden/>
              </w:rPr>
              <w:tab/>
            </w:r>
            <w:r>
              <w:rPr>
                <w:noProof/>
                <w:webHidden/>
              </w:rPr>
              <w:fldChar w:fldCharType="begin"/>
            </w:r>
            <w:r>
              <w:rPr>
                <w:noProof/>
                <w:webHidden/>
              </w:rPr>
              <w:instrText xml:space="preserve"> PAGEREF _Toc112761465 \h </w:instrText>
            </w:r>
            <w:r>
              <w:rPr>
                <w:noProof/>
                <w:webHidden/>
              </w:rPr>
            </w:r>
            <w:r>
              <w:rPr>
                <w:noProof/>
                <w:webHidden/>
              </w:rPr>
              <w:fldChar w:fldCharType="separate"/>
            </w:r>
            <w:r>
              <w:rPr>
                <w:noProof/>
                <w:webHidden/>
              </w:rPr>
              <w:t>382</w:t>
            </w:r>
            <w:r>
              <w:rPr>
                <w:noProof/>
                <w:webHidden/>
              </w:rPr>
              <w:fldChar w:fldCharType="end"/>
            </w:r>
          </w:hyperlink>
        </w:p>
        <w:p w14:paraId="781F15AA" w14:textId="337F363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66" w:history="1">
            <w:r w:rsidRPr="00AF20FB">
              <w:rPr>
                <w:rStyle w:val="Lienhypertexte"/>
                <w:noProof/>
              </w:rPr>
              <w:t>54.15.5a Enduits spécifiques au ciment et/ou à la chaux - Stuc CCTB 01.02</w:t>
            </w:r>
            <w:r>
              <w:rPr>
                <w:noProof/>
                <w:webHidden/>
              </w:rPr>
              <w:tab/>
            </w:r>
            <w:r>
              <w:rPr>
                <w:noProof/>
                <w:webHidden/>
              </w:rPr>
              <w:fldChar w:fldCharType="begin"/>
            </w:r>
            <w:r>
              <w:rPr>
                <w:noProof/>
                <w:webHidden/>
              </w:rPr>
              <w:instrText xml:space="preserve"> PAGEREF _Toc112761466 \h </w:instrText>
            </w:r>
            <w:r>
              <w:rPr>
                <w:noProof/>
                <w:webHidden/>
              </w:rPr>
            </w:r>
            <w:r>
              <w:rPr>
                <w:noProof/>
                <w:webHidden/>
              </w:rPr>
              <w:fldChar w:fldCharType="separate"/>
            </w:r>
            <w:r>
              <w:rPr>
                <w:noProof/>
                <w:webHidden/>
              </w:rPr>
              <w:t>382</w:t>
            </w:r>
            <w:r>
              <w:rPr>
                <w:noProof/>
                <w:webHidden/>
              </w:rPr>
              <w:fldChar w:fldCharType="end"/>
            </w:r>
          </w:hyperlink>
        </w:p>
        <w:p w14:paraId="5B8F03BB" w14:textId="5041977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67" w:history="1">
            <w:r w:rsidRPr="00AF20FB">
              <w:rPr>
                <w:rStyle w:val="Lienhypertexte"/>
                <w:noProof/>
              </w:rPr>
              <w:t>54.16 Enduits à base de polymères CCTB 01.02</w:t>
            </w:r>
            <w:r>
              <w:rPr>
                <w:noProof/>
                <w:webHidden/>
              </w:rPr>
              <w:tab/>
            </w:r>
            <w:r>
              <w:rPr>
                <w:noProof/>
                <w:webHidden/>
              </w:rPr>
              <w:fldChar w:fldCharType="begin"/>
            </w:r>
            <w:r>
              <w:rPr>
                <w:noProof/>
                <w:webHidden/>
              </w:rPr>
              <w:instrText xml:space="preserve"> PAGEREF _Toc112761467 \h </w:instrText>
            </w:r>
            <w:r>
              <w:rPr>
                <w:noProof/>
                <w:webHidden/>
              </w:rPr>
            </w:r>
            <w:r>
              <w:rPr>
                <w:noProof/>
                <w:webHidden/>
              </w:rPr>
              <w:fldChar w:fldCharType="separate"/>
            </w:r>
            <w:r>
              <w:rPr>
                <w:noProof/>
                <w:webHidden/>
              </w:rPr>
              <w:t>382</w:t>
            </w:r>
            <w:r>
              <w:rPr>
                <w:noProof/>
                <w:webHidden/>
              </w:rPr>
              <w:fldChar w:fldCharType="end"/>
            </w:r>
          </w:hyperlink>
        </w:p>
        <w:p w14:paraId="188F0935" w14:textId="243A3C4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68" w:history="1">
            <w:r w:rsidRPr="00AF20FB">
              <w:rPr>
                <w:rStyle w:val="Lienhypertexte"/>
                <w:noProof/>
              </w:rPr>
              <w:t>54.16.1 Enduits à base de polymères CCTB 01.02</w:t>
            </w:r>
            <w:r>
              <w:rPr>
                <w:noProof/>
                <w:webHidden/>
              </w:rPr>
              <w:tab/>
            </w:r>
            <w:r>
              <w:rPr>
                <w:noProof/>
                <w:webHidden/>
              </w:rPr>
              <w:fldChar w:fldCharType="begin"/>
            </w:r>
            <w:r>
              <w:rPr>
                <w:noProof/>
                <w:webHidden/>
              </w:rPr>
              <w:instrText xml:space="preserve"> PAGEREF _Toc112761468 \h </w:instrText>
            </w:r>
            <w:r>
              <w:rPr>
                <w:noProof/>
                <w:webHidden/>
              </w:rPr>
            </w:r>
            <w:r>
              <w:rPr>
                <w:noProof/>
                <w:webHidden/>
              </w:rPr>
              <w:fldChar w:fldCharType="separate"/>
            </w:r>
            <w:r>
              <w:rPr>
                <w:noProof/>
                <w:webHidden/>
              </w:rPr>
              <w:t>382</w:t>
            </w:r>
            <w:r>
              <w:rPr>
                <w:noProof/>
                <w:webHidden/>
              </w:rPr>
              <w:fldChar w:fldCharType="end"/>
            </w:r>
          </w:hyperlink>
        </w:p>
        <w:p w14:paraId="4260FBCA" w14:textId="46878A3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69" w:history="1">
            <w:r w:rsidRPr="00AF20FB">
              <w:rPr>
                <w:rStyle w:val="Lienhypertexte"/>
                <w:noProof/>
              </w:rPr>
              <w:t>54.16.1a Enduits à base de polymères CCTB 01.02</w:t>
            </w:r>
            <w:r>
              <w:rPr>
                <w:noProof/>
                <w:webHidden/>
              </w:rPr>
              <w:tab/>
            </w:r>
            <w:r>
              <w:rPr>
                <w:noProof/>
                <w:webHidden/>
              </w:rPr>
              <w:fldChar w:fldCharType="begin"/>
            </w:r>
            <w:r>
              <w:rPr>
                <w:noProof/>
                <w:webHidden/>
              </w:rPr>
              <w:instrText xml:space="preserve"> PAGEREF _Toc112761469 \h </w:instrText>
            </w:r>
            <w:r>
              <w:rPr>
                <w:noProof/>
                <w:webHidden/>
              </w:rPr>
            </w:r>
            <w:r>
              <w:rPr>
                <w:noProof/>
                <w:webHidden/>
              </w:rPr>
              <w:fldChar w:fldCharType="separate"/>
            </w:r>
            <w:r>
              <w:rPr>
                <w:noProof/>
                <w:webHidden/>
              </w:rPr>
              <w:t>382</w:t>
            </w:r>
            <w:r>
              <w:rPr>
                <w:noProof/>
                <w:webHidden/>
              </w:rPr>
              <w:fldChar w:fldCharType="end"/>
            </w:r>
          </w:hyperlink>
        </w:p>
        <w:p w14:paraId="1DA83D71" w14:textId="4FFE1A4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70" w:history="1">
            <w:r w:rsidRPr="00AF20FB">
              <w:rPr>
                <w:rStyle w:val="Lienhypertexte"/>
                <w:noProof/>
              </w:rPr>
              <w:t>54.17 Enduits à base d'argile CCTB 01.08</w:t>
            </w:r>
            <w:r>
              <w:rPr>
                <w:noProof/>
                <w:webHidden/>
              </w:rPr>
              <w:tab/>
            </w:r>
            <w:r>
              <w:rPr>
                <w:noProof/>
                <w:webHidden/>
              </w:rPr>
              <w:fldChar w:fldCharType="begin"/>
            </w:r>
            <w:r>
              <w:rPr>
                <w:noProof/>
                <w:webHidden/>
              </w:rPr>
              <w:instrText xml:space="preserve"> PAGEREF _Toc112761470 \h </w:instrText>
            </w:r>
            <w:r>
              <w:rPr>
                <w:noProof/>
                <w:webHidden/>
              </w:rPr>
            </w:r>
            <w:r>
              <w:rPr>
                <w:noProof/>
                <w:webHidden/>
              </w:rPr>
              <w:fldChar w:fldCharType="separate"/>
            </w:r>
            <w:r>
              <w:rPr>
                <w:noProof/>
                <w:webHidden/>
              </w:rPr>
              <w:t>382</w:t>
            </w:r>
            <w:r>
              <w:rPr>
                <w:noProof/>
                <w:webHidden/>
              </w:rPr>
              <w:fldChar w:fldCharType="end"/>
            </w:r>
          </w:hyperlink>
        </w:p>
        <w:p w14:paraId="5A49CF59" w14:textId="3E2FA72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71" w:history="1">
            <w:r w:rsidRPr="00AF20FB">
              <w:rPr>
                <w:rStyle w:val="Lienhypertexte"/>
                <w:noProof/>
              </w:rPr>
              <w:t>54.17.1 Enduits à base d'argile</w:t>
            </w:r>
            <w:r>
              <w:rPr>
                <w:noProof/>
                <w:webHidden/>
              </w:rPr>
              <w:tab/>
            </w:r>
            <w:r>
              <w:rPr>
                <w:noProof/>
                <w:webHidden/>
              </w:rPr>
              <w:fldChar w:fldCharType="begin"/>
            </w:r>
            <w:r>
              <w:rPr>
                <w:noProof/>
                <w:webHidden/>
              </w:rPr>
              <w:instrText xml:space="preserve"> PAGEREF _Toc112761471 \h </w:instrText>
            </w:r>
            <w:r>
              <w:rPr>
                <w:noProof/>
                <w:webHidden/>
              </w:rPr>
            </w:r>
            <w:r>
              <w:rPr>
                <w:noProof/>
                <w:webHidden/>
              </w:rPr>
              <w:fldChar w:fldCharType="separate"/>
            </w:r>
            <w:r>
              <w:rPr>
                <w:noProof/>
                <w:webHidden/>
              </w:rPr>
              <w:t>382</w:t>
            </w:r>
            <w:r>
              <w:rPr>
                <w:noProof/>
                <w:webHidden/>
              </w:rPr>
              <w:fldChar w:fldCharType="end"/>
            </w:r>
          </w:hyperlink>
        </w:p>
        <w:p w14:paraId="5CA4651E" w14:textId="2727F9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72" w:history="1">
            <w:r w:rsidRPr="00AF20FB">
              <w:rPr>
                <w:rStyle w:val="Lienhypertexte"/>
                <w:noProof/>
              </w:rPr>
              <w:t>54.17.1a Enduits à base d'argile CCTB 01.10</w:t>
            </w:r>
            <w:r>
              <w:rPr>
                <w:noProof/>
                <w:webHidden/>
              </w:rPr>
              <w:tab/>
            </w:r>
            <w:r>
              <w:rPr>
                <w:noProof/>
                <w:webHidden/>
              </w:rPr>
              <w:fldChar w:fldCharType="begin"/>
            </w:r>
            <w:r>
              <w:rPr>
                <w:noProof/>
                <w:webHidden/>
              </w:rPr>
              <w:instrText xml:space="preserve"> PAGEREF _Toc112761472 \h </w:instrText>
            </w:r>
            <w:r>
              <w:rPr>
                <w:noProof/>
                <w:webHidden/>
              </w:rPr>
            </w:r>
            <w:r>
              <w:rPr>
                <w:noProof/>
                <w:webHidden/>
              </w:rPr>
              <w:fldChar w:fldCharType="separate"/>
            </w:r>
            <w:r>
              <w:rPr>
                <w:noProof/>
                <w:webHidden/>
              </w:rPr>
              <w:t>382</w:t>
            </w:r>
            <w:r>
              <w:rPr>
                <w:noProof/>
                <w:webHidden/>
              </w:rPr>
              <w:fldChar w:fldCharType="end"/>
            </w:r>
          </w:hyperlink>
        </w:p>
        <w:p w14:paraId="29C81D4C" w14:textId="1F17A1C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73" w:history="1">
            <w:r w:rsidRPr="00AF20FB">
              <w:rPr>
                <w:rStyle w:val="Lienhypertexte"/>
                <w:noProof/>
              </w:rPr>
              <w:t>54.17.1b Enduits à base d'argile et d'autres composants minéraux CCTB 01.10</w:t>
            </w:r>
            <w:r>
              <w:rPr>
                <w:noProof/>
                <w:webHidden/>
              </w:rPr>
              <w:tab/>
            </w:r>
            <w:r>
              <w:rPr>
                <w:noProof/>
                <w:webHidden/>
              </w:rPr>
              <w:fldChar w:fldCharType="begin"/>
            </w:r>
            <w:r>
              <w:rPr>
                <w:noProof/>
                <w:webHidden/>
              </w:rPr>
              <w:instrText xml:space="preserve"> PAGEREF _Toc112761473 \h </w:instrText>
            </w:r>
            <w:r>
              <w:rPr>
                <w:noProof/>
                <w:webHidden/>
              </w:rPr>
            </w:r>
            <w:r>
              <w:rPr>
                <w:noProof/>
                <w:webHidden/>
              </w:rPr>
              <w:fldChar w:fldCharType="separate"/>
            </w:r>
            <w:r>
              <w:rPr>
                <w:noProof/>
                <w:webHidden/>
              </w:rPr>
              <w:t>385</w:t>
            </w:r>
            <w:r>
              <w:rPr>
                <w:noProof/>
                <w:webHidden/>
              </w:rPr>
              <w:fldChar w:fldCharType="end"/>
            </w:r>
          </w:hyperlink>
        </w:p>
        <w:p w14:paraId="7D18A793" w14:textId="5EDC32D4"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474" w:history="1">
            <w:r w:rsidRPr="00AF20FB">
              <w:rPr>
                <w:rStyle w:val="Lienhypertexte"/>
                <w:noProof/>
              </w:rPr>
              <w:t>54.2 Revêtements de plafonds en plaques/panneaux CCTB 01.10</w:t>
            </w:r>
            <w:r>
              <w:rPr>
                <w:noProof/>
                <w:webHidden/>
              </w:rPr>
              <w:tab/>
            </w:r>
            <w:r>
              <w:rPr>
                <w:noProof/>
                <w:webHidden/>
              </w:rPr>
              <w:fldChar w:fldCharType="begin"/>
            </w:r>
            <w:r>
              <w:rPr>
                <w:noProof/>
                <w:webHidden/>
              </w:rPr>
              <w:instrText xml:space="preserve"> PAGEREF _Toc112761474 \h </w:instrText>
            </w:r>
            <w:r>
              <w:rPr>
                <w:noProof/>
                <w:webHidden/>
              </w:rPr>
            </w:r>
            <w:r>
              <w:rPr>
                <w:noProof/>
                <w:webHidden/>
              </w:rPr>
              <w:fldChar w:fldCharType="separate"/>
            </w:r>
            <w:r>
              <w:rPr>
                <w:noProof/>
                <w:webHidden/>
              </w:rPr>
              <w:t>389</w:t>
            </w:r>
            <w:r>
              <w:rPr>
                <w:noProof/>
                <w:webHidden/>
              </w:rPr>
              <w:fldChar w:fldCharType="end"/>
            </w:r>
          </w:hyperlink>
        </w:p>
        <w:p w14:paraId="35E1B0BB" w14:textId="3B37161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75" w:history="1">
            <w:r w:rsidRPr="00AF20FB">
              <w:rPr>
                <w:rStyle w:val="Lienhypertexte"/>
                <w:noProof/>
              </w:rPr>
              <w:t>54.21 Revêtements de plafonds en plaques/panneaux CCTB 01.02</w:t>
            </w:r>
            <w:r>
              <w:rPr>
                <w:noProof/>
                <w:webHidden/>
              </w:rPr>
              <w:tab/>
            </w:r>
            <w:r>
              <w:rPr>
                <w:noProof/>
                <w:webHidden/>
              </w:rPr>
              <w:fldChar w:fldCharType="begin"/>
            </w:r>
            <w:r>
              <w:rPr>
                <w:noProof/>
                <w:webHidden/>
              </w:rPr>
              <w:instrText xml:space="preserve"> PAGEREF _Toc112761475 \h </w:instrText>
            </w:r>
            <w:r>
              <w:rPr>
                <w:noProof/>
                <w:webHidden/>
              </w:rPr>
            </w:r>
            <w:r>
              <w:rPr>
                <w:noProof/>
                <w:webHidden/>
              </w:rPr>
              <w:fldChar w:fldCharType="separate"/>
            </w:r>
            <w:r>
              <w:rPr>
                <w:noProof/>
                <w:webHidden/>
              </w:rPr>
              <w:t>390</w:t>
            </w:r>
            <w:r>
              <w:rPr>
                <w:noProof/>
                <w:webHidden/>
              </w:rPr>
              <w:fldChar w:fldCharType="end"/>
            </w:r>
          </w:hyperlink>
        </w:p>
        <w:p w14:paraId="2E45D95D" w14:textId="54B7EB2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76" w:history="1">
            <w:r w:rsidRPr="00AF20FB">
              <w:rPr>
                <w:rStyle w:val="Lienhypertexte"/>
                <w:noProof/>
              </w:rPr>
              <w:t>54.21.1 Revêtements de plafonds en plaques/panneaux à base de plâtre CCTB 01.02</w:t>
            </w:r>
            <w:r>
              <w:rPr>
                <w:noProof/>
                <w:webHidden/>
              </w:rPr>
              <w:tab/>
            </w:r>
            <w:r>
              <w:rPr>
                <w:noProof/>
                <w:webHidden/>
              </w:rPr>
              <w:fldChar w:fldCharType="begin"/>
            </w:r>
            <w:r>
              <w:rPr>
                <w:noProof/>
                <w:webHidden/>
              </w:rPr>
              <w:instrText xml:space="preserve"> PAGEREF _Toc112761476 \h </w:instrText>
            </w:r>
            <w:r>
              <w:rPr>
                <w:noProof/>
                <w:webHidden/>
              </w:rPr>
            </w:r>
            <w:r>
              <w:rPr>
                <w:noProof/>
                <w:webHidden/>
              </w:rPr>
              <w:fldChar w:fldCharType="separate"/>
            </w:r>
            <w:r>
              <w:rPr>
                <w:noProof/>
                <w:webHidden/>
              </w:rPr>
              <w:t>390</w:t>
            </w:r>
            <w:r>
              <w:rPr>
                <w:noProof/>
                <w:webHidden/>
              </w:rPr>
              <w:fldChar w:fldCharType="end"/>
            </w:r>
          </w:hyperlink>
        </w:p>
        <w:p w14:paraId="48B0A00C" w14:textId="3648E3D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77" w:history="1">
            <w:r w:rsidRPr="00AF20FB">
              <w:rPr>
                <w:rStyle w:val="Lienhypertexte"/>
                <w:noProof/>
              </w:rPr>
              <w:t>54.21.1a Revêtements de plafonds en plaques/panneaux à base de plâtre CCTB 01.10</w:t>
            </w:r>
            <w:r>
              <w:rPr>
                <w:noProof/>
                <w:webHidden/>
              </w:rPr>
              <w:tab/>
            </w:r>
            <w:r>
              <w:rPr>
                <w:noProof/>
                <w:webHidden/>
              </w:rPr>
              <w:fldChar w:fldCharType="begin"/>
            </w:r>
            <w:r>
              <w:rPr>
                <w:noProof/>
                <w:webHidden/>
              </w:rPr>
              <w:instrText xml:space="preserve"> PAGEREF _Toc112761477 \h </w:instrText>
            </w:r>
            <w:r>
              <w:rPr>
                <w:noProof/>
                <w:webHidden/>
              </w:rPr>
            </w:r>
            <w:r>
              <w:rPr>
                <w:noProof/>
                <w:webHidden/>
              </w:rPr>
              <w:fldChar w:fldCharType="separate"/>
            </w:r>
            <w:r>
              <w:rPr>
                <w:noProof/>
                <w:webHidden/>
              </w:rPr>
              <w:t>390</w:t>
            </w:r>
            <w:r>
              <w:rPr>
                <w:noProof/>
                <w:webHidden/>
              </w:rPr>
              <w:fldChar w:fldCharType="end"/>
            </w:r>
          </w:hyperlink>
        </w:p>
        <w:p w14:paraId="3AF8CF57" w14:textId="172BFE0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78" w:history="1">
            <w:r w:rsidRPr="00AF20FB">
              <w:rPr>
                <w:rStyle w:val="Lienhypertexte"/>
                <w:noProof/>
              </w:rPr>
              <w:t>54.21.2 Revêtements de plafonds en plaques/panneaux à base minérale autres que plâtre CCTB 01.02</w:t>
            </w:r>
            <w:r>
              <w:rPr>
                <w:noProof/>
                <w:webHidden/>
              </w:rPr>
              <w:tab/>
            </w:r>
            <w:r>
              <w:rPr>
                <w:noProof/>
                <w:webHidden/>
              </w:rPr>
              <w:fldChar w:fldCharType="begin"/>
            </w:r>
            <w:r>
              <w:rPr>
                <w:noProof/>
                <w:webHidden/>
              </w:rPr>
              <w:instrText xml:space="preserve"> PAGEREF _Toc112761478 \h </w:instrText>
            </w:r>
            <w:r>
              <w:rPr>
                <w:noProof/>
                <w:webHidden/>
              </w:rPr>
            </w:r>
            <w:r>
              <w:rPr>
                <w:noProof/>
                <w:webHidden/>
              </w:rPr>
              <w:fldChar w:fldCharType="separate"/>
            </w:r>
            <w:r>
              <w:rPr>
                <w:noProof/>
                <w:webHidden/>
              </w:rPr>
              <w:t>394</w:t>
            </w:r>
            <w:r>
              <w:rPr>
                <w:noProof/>
                <w:webHidden/>
              </w:rPr>
              <w:fldChar w:fldCharType="end"/>
            </w:r>
          </w:hyperlink>
        </w:p>
        <w:p w14:paraId="7637146B" w14:textId="1E1D4B7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79" w:history="1">
            <w:r w:rsidRPr="00AF20FB">
              <w:rPr>
                <w:rStyle w:val="Lienhypertexte"/>
                <w:noProof/>
              </w:rPr>
              <w:t>54.21.2a Revêtements de plafonds en plaques/panneaux en silico-calcaire CCTB 01.02</w:t>
            </w:r>
            <w:r>
              <w:rPr>
                <w:noProof/>
                <w:webHidden/>
              </w:rPr>
              <w:tab/>
            </w:r>
            <w:r>
              <w:rPr>
                <w:noProof/>
                <w:webHidden/>
              </w:rPr>
              <w:fldChar w:fldCharType="begin"/>
            </w:r>
            <w:r>
              <w:rPr>
                <w:noProof/>
                <w:webHidden/>
              </w:rPr>
              <w:instrText xml:space="preserve"> PAGEREF _Toc112761479 \h </w:instrText>
            </w:r>
            <w:r>
              <w:rPr>
                <w:noProof/>
                <w:webHidden/>
              </w:rPr>
            </w:r>
            <w:r>
              <w:rPr>
                <w:noProof/>
                <w:webHidden/>
              </w:rPr>
              <w:fldChar w:fldCharType="separate"/>
            </w:r>
            <w:r>
              <w:rPr>
                <w:noProof/>
                <w:webHidden/>
              </w:rPr>
              <w:t>394</w:t>
            </w:r>
            <w:r>
              <w:rPr>
                <w:noProof/>
                <w:webHidden/>
              </w:rPr>
              <w:fldChar w:fldCharType="end"/>
            </w:r>
          </w:hyperlink>
        </w:p>
        <w:p w14:paraId="3A174894" w14:textId="6461835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0" w:history="1">
            <w:r w:rsidRPr="00AF20FB">
              <w:rPr>
                <w:rStyle w:val="Lienhypertexte"/>
                <w:noProof/>
              </w:rPr>
              <w:t>54.21.2b Revêtements de plafonds en plaques/panneaux en fibro-ciment CCTB 01.02</w:t>
            </w:r>
            <w:r>
              <w:rPr>
                <w:noProof/>
                <w:webHidden/>
              </w:rPr>
              <w:tab/>
            </w:r>
            <w:r>
              <w:rPr>
                <w:noProof/>
                <w:webHidden/>
              </w:rPr>
              <w:fldChar w:fldCharType="begin"/>
            </w:r>
            <w:r>
              <w:rPr>
                <w:noProof/>
                <w:webHidden/>
              </w:rPr>
              <w:instrText xml:space="preserve"> PAGEREF _Toc112761480 \h </w:instrText>
            </w:r>
            <w:r>
              <w:rPr>
                <w:noProof/>
                <w:webHidden/>
              </w:rPr>
            </w:r>
            <w:r>
              <w:rPr>
                <w:noProof/>
                <w:webHidden/>
              </w:rPr>
              <w:fldChar w:fldCharType="separate"/>
            </w:r>
            <w:r>
              <w:rPr>
                <w:noProof/>
                <w:webHidden/>
              </w:rPr>
              <w:t>394</w:t>
            </w:r>
            <w:r>
              <w:rPr>
                <w:noProof/>
                <w:webHidden/>
              </w:rPr>
              <w:fldChar w:fldCharType="end"/>
            </w:r>
          </w:hyperlink>
        </w:p>
        <w:p w14:paraId="2A482B69" w14:textId="064E203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81" w:history="1">
            <w:r w:rsidRPr="00AF20FB">
              <w:rPr>
                <w:rStyle w:val="Lienhypertexte"/>
                <w:noProof/>
              </w:rPr>
              <w:t>54.21.3 Revêtements de plafonds en plaques/panneaux à base de bois CCTB 01.02</w:t>
            </w:r>
            <w:r>
              <w:rPr>
                <w:noProof/>
                <w:webHidden/>
              </w:rPr>
              <w:tab/>
            </w:r>
            <w:r>
              <w:rPr>
                <w:noProof/>
                <w:webHidden/>
              </w:rPr>
              <w:fldChar w:fldCharType="begin"/>
            </w:r>
            <w:r>
              <w:rPr>
                <w:noProof/>
                <w:webHidden/>
              </w:rPr>
              <w:instrText xml:space="preserve"> PAGEREF _Toc112761481 \h </w:instrText>
            </w:r>
            <w:r>
              <w:rPr>
                <w:noProof/>
                <w:webHidden/>
              </w:rPr>
            </w:r>
            <w:r>
              <w:rPr>
                <w:noProof/>
                <w:webHidden/>
              </w:rPr>
              <w:fldChar w:fldCharType="separate"/>
            </w:r>
            <w:r>
              <w:rPr>
                <w:noProof/>
                <w:webHidden/>
              </w:rPr>
              <w:t>394</w:t>
            </w:r>
            <w:r>
              <w:rPr>
                <w:noProof/>
                <w:webHidden/>
              </w:rPr>
              <w:fldChar w:fldCharType="end"/>
            </w:r>
          </w:hyperlink>
        </w:p>
        <w:p w14:paraId="2DB62639" w14:textId="6FC0C7C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2" w:history="1">
            <w:r w:rsidRPr="00AF20FB">
              <w:rPr>
                <w:rStyle w:val="Lienhypertexte"/>
                <w:noProof/>
              </w:rPr>
              <w:t>54.21.3a Revêtements de plafonds en plaques/panneaux en bois massif CCTB 01.02</w:t>
            </w:r>
            <w:r>
              <w:rPr>
                <w:noProof/>
                <w:webHidden/>
              </w:rPr>
              <w:tab/>
            </w:r>
            <w:r>
              <w:rPr>
                <w:noProof/>
                <w:webHidden/>
              </w:rPr>
              <w:fldChar w:fldCharType="begin"/>
            </w:r>
            <w:r>
              <w:rPr>
                <w:noProof/>
                <w:webHidden/>
              </w:rPr>
              <w:instrText xml:space="preserve"> PAGEREF _Toc112761482 \h </w:instrText>
            </w:r>
            <w:r>
              <w:rPr>
                <w:noProof/>
                <w:webHidden/>
              </w:rPr>
            </w:r>
            <w:r>
              <w:rPr>
                <w:noProof/>
                <w:webHidden/>
              </w:rPr>
              <w:fldChar w:fldCharType="separate"/>
            </w:r>
            <w:r>
              <w:rPr>
                <w:noProof/>
                <w:webHidden/>
              </w:rPr>
              <w:t>394</w:t>
            </w:r>
            <w:r>
              <w:rPr>
                <w:noProof/>
                <w:webHidden/>
              </w:rPr>
              <w:fldChar w:fldCharType="end"/>
            </w:r>
          </w:hyperlink>
        </w:p>
        <w:p w14:paraId="3FE532B2" w14:textId="703B72A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3" w:history="1">
            <w:r w:rsidRPr="00AF20FB">
              <w:rPr>
                <w:rStyle w:val="Lienhypertexte"/>
                <w:noProof/>
              </w:rPr>
              <w:t>54.21.3b Revêtements de plafonds en plaques/panneaux composés de particules de bois CCTB 01.02</w:t>
            </w:r>
            <w:r>
              <w:rPr>
                <w:noProof/>
                <w:webHidden/>
              </w:rPr>
              <w:tab/>
            </w:r>
            <w:r>
              <w:rPr>
                <w:noProof/>
                <w:webHidden/>
              </w:rPr>
              <w:fldChar w:fldCharType="begin"/>
            </w:r>
            <w:r>
              <w:rPr>
                <w:noProof/>
                <w:webHidden/>
              </w:rPr>
              <w:instrText xml:space="preserve"> PAGEREF _Toc112761483 \h </w:instrText>
            </w:r>
            <w:r>
              <w:rPr>
                <w:noProof/>
                <w:webHidden/>
              </w:rPr>
            </w:r>
            <w:r>
              <w:rPr>
                <w:noProof/>
                <w:webHidden/>
              </w:rPr>
              <w:fldChar w:fldCharType="separate"/>
            </w:r>
            <w:r>
              <w:rPr>
                <w:noProof/>
                <w:webHidden/>
              </w:rPr>
              <w:t>394</w:t>
            </w:r>
            <w:r>
              <w:rPr>
                <w:noProof/>
                <w:webHidden/>
              </w:rPr>
              <w:fldChar w:fldCharType="end"/>
            </w:r>
          </w:hyperlink>
        </w:p>
        <w:p w14:paraId="56D6B646" w14:textId="0695D9C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4" w:history="1">
            <w:r w:rsidRPr="00AF20FB">
              <w:rPr>
                <w:rStyle w:val="Lienhypertexte"/>
                <w:noProof/>
              </w:rPr>
              <w:t>54.21.3c Revêtements de plafonds en plaques/panneaux en contreplaqués CCTB 01.02</w:t>
            </w:r>
            <w:r>
              <w:rPr>
                <w:noProof/>
                <w:webHidden/>
              </w:rPr>
              <w:tab/>
            </w:r>
            <w:r>
              <w:rPr>
                <w:noProof/>
                <w:webHidden/>
              </w:rPr>
              <w:fldChar w:fldCharType="begin"/>
            </w:r>
            <w:r>
              <w:rPr>
                <w:noProof/>
                <w:webHidden/>
              </w:rPr>
              <w:instrText xml:space="preserve"> PAGEREF _Toc112761484 \h </w:instrText>
            </w:r>
            <w:r>
              <w:rPr>
                <w:noProof/>
                <w:webHidden/>
              </w:rPr>
            </w:r>
            <w:r>
              <w:rPr>
                <w:noProof/>
                <w:webHidden/>
              </w:rPr>
              <w:fldChar w:fldCharType="separate"/>
            </w:r>
            <w:r>
              <w:rPr>
                <w:noProof/>
                <w:webHidden/>
              </w:rPr>
              <w:t>394</w:t>
            </w:r>
            <w:r>
              <w:rPr>
                <w:noProof/>
                <w:webHidden/>
              </w:rPr>
              <w:fldChar w:fldCharType="end"/>
            </w:r>
          </w:hyperlink>
        </w:p>
        <w:p w14:paraId="061B6C95" w14:textId="6386368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5" w:history="1">
            <w:r w:rsidRPr="00AF20FB">
              <w:rPr>
                <w:rStyle w:val="Lienhypertexte"/>
                <w:noProof/>
              </w:rPr>
              <w:t>54.21.3d Revêtements de plafonds en plaques/panneaux en fibres de bois HB CCTB 01.02</w:t>
            </w:r>
            <w:r>
              <w:rPr>
                <w:noProof/>
                <w:webHidden/>
              </w:rPr>
              <w:tab/>
            </w:r>
            <w:r>
              <w:rPr>
                <w:noProof/>
                <w:webHidden/>
              </w:rPr>
              <w:fldChar w:fldCharType="begin"/>
            </w:r>
            <w:r>
              <w:rPr>
                <w:noProof/>
                <w:webHidden/>
              </w:rPr>
              <w:instrText xml:space="preserve"> PAGEREF _Toc112761485 \h </w:instrText>
            </w:r>
            <w:r>
              <w:rPr>
                <w:noProof/>
                <w:webHidden/>
              </w:rPr>
            </w:r>
            <w:r>
              <w:rPr>
                <w:noProof/>
                <w:webHidden/>
              </w:rPr>
              <w:fldChar w:fldCharType="separate"/>
            </w:r>
            <w:r>
              <w:rPr>
                <w:noProof/>
                <w:webHidden/>
              </w:rPr>
              <w:t>394</w:t>
            </w:r>
            <w:r>
              <w:rPr>
                <w:noProof/>
                <w:webHidden/>
              </w:rPr>
              <w:fldChar w:fldCharType="end"/>
            </w:r>
          </w:hyperlink>
        </w:p>
        <w:p w14:paraId="652138BD" w14:textId="61CA2F7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6" w:history="1">
            <w:r w:rsidRPr="00AF20FB">
              <w:rPr>
                <w:rStyle w:val="Lienhypertexte"/>
                <w:noProof/>
              </w:rPr>
              <w:t>54.21.3e Revêtements de plafonds en plaques/panneaux en fibres de bois MB CCTB 01.02</w:t>
            </w:r>
            <w:r>
              <w:rPr>
                <w:noProof/>
                <w:webHidden/>
              </w:rPr>
              <w:tab/>
            </w:r>
            <w:r>
              <w:rPr>
                <w:noProof/>
                <w:webHidden/>
              </w:rPr>
              <w:fldChar w:fldCharType="begin"/>
            </w:r>
            <w:r>
              <w:rPr>
                <w:noProof/>
                <w:webHidden/>
              </w:rPr>
              <w:instrText xml:space="preserve"> PAGEREF _Toc112761486 \h </w:instrText>
            </w:r>
            <w:r>
              <w:rPr>
                <w:noProof/>
                <w:webHidden/>
              </w:rPr>
            </w:r>
            <w:r>
              <w:rPr>
                <w:noProof/>
                <w:webHidden/>
              </w:rPr>
              <w:fldChar w:fldCharType="separate"/>
            </w:r>
            <w:r>
              <w:rPr>
                <w:noProof/>
                <w:webHidden/>
              </w:rPr>
              <w:t>394</w:t>
            </w:r>
            <w:r>
              <w:rPr>
                <w:noProof/>
                <w:webHidden/>
              </w:rPr>
              <w:fldChar w:fldCharType="end"/>
            </w:r>
          </w:hyperlink>
        </w:p>
        <w:p w14:paraId="468A95BC" w14:textId="4F49D81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7" w:history="1">
            <w:r w:rsidRPr="00AF20FB">
              <w:rPr>
                <w:rStyle w:val="Lienhypertexte"/>
                <w:noProof/>
              </w:rPr>
              <w:t>54.21.3f Revêtements de plafonds en plaques/panneaux en fibres de bois MDF CCTB 01.02</w:t>
            </w:r>
            <w:r>
              <w:rPr>
                <w:noProof/>
                <w:webHidden/>
              </w:rPr>
              <w:tab/>
            </w:r>
            <w:r>
              <w:rPr>
                <w:noProof/>
                <w:webHidden/>
              </w:rPr>
              <w:fldChar w:fldCharType="begin"/>
            </w:r>
            <w:r>
              <w:rPr>
                <w:noProof/>
                <w:webHidden/>
              </w:rPr>
              <w:instrText xml:space="preserve"> PAGEREF _Toc112761487 \h </w:instrText>
            </w:r>
            <w:r>
              <w:rPr>
                <w:noProof/>
                <w:webHidden/>
              </w:rPr>
            </w:r>
            <w:r>
              <w:rPr>
                <w:noProof/>
                <w:webHidden/>
              </w:rPr>
              <w:fldChar w:fldCharType="separate"/>
            </w:r>
            <w:r>
              <w:rPr>
                <w:noProof/>
                <w:webHidden/>
              </w:rPr>
              <w:t>394</w:t>
            </w:r>
            <w:r>
              <w:rPr>
                <w:noProof/>
                <w:webHidden/>
              </w:rPr>
              <w:fldChar w:fldCharType="end"/>
            </w:r>
          </w:hyperlink>
        </w:p>
        <w:p w14:paraId="4D9F166D" w14:textId="274EF3F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88" w:history="1">
            <w:r w:rsidRPr="00AF20FB">
              <w:rPr>
                <w:rStyle w:val="Lienhypertexte"/>
                <w:noProof/>
              </w:rPr>
              <w:t>54.21.3g Revêtements de plafonds en plaques/panneaux en OSB CCTB 01.02</w:t>
            </w:r>
            <w:r>
              <w:rPr>
                <w:noProof/>
                <w:webHidden/>
              </w:rPr>
              <w:tab/>
            </w:r>
            <w:r>
              <w:rPr>
                <w:noProof/>
                <w:webHidden/>
              </w:rPr>
              <w:fldChar w:fldCharType="begin"/>
            </w:r>
            <w:r>
              <w:rPr>
                <w:noProof/>
                <w:webHidden/>
              </w:rPr>
              <w:instrText xml:space="preserve"> PAGEREF _Toc112761488 \h </w:instrText>
            </w:r>
            <w:r>
              <w:rPr>
                <w:noProof/>
                <w:webHidden/>
              </w:rPr>
            </w:r>
            <w:r>
              <w:rPr>
                <w:noProof/>
                <w:webHidden/>
              </w:rPr>
              <w:fldChar w:fldCharType="separate"/>
            </w:r>
            <w:r>
              <w:rPr>
                <w:noProof/>
                <w:webHidden/>
              </w:rPr>
              <w:t>394</w:t>
            </w:r>
            <w:r>
              <w:rPr>
                <w:noProof/>
                <w:webHidden/>
              </w:rPr>
              <w:fldChar w:fldCharType="end"/>
            </w:r>
          </w:hyperlink>
        </w:p>
        <w:p w14:paraId="6B2C3839" w14:textId="026857B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89" w:history="1">
            <w:r w:rsidRPr="00AF20FB">
              <w:rPr>
                <w:rStyle w:val="Lienhypertexte"/>
                <w:noProof/>
              </w:rPr>
              <w:t>54.21.4 Revêtements de plafonds en plaques/panneaux composites CCTB 01.02</w:t>
            </w:r>
            <w:r>
              <w:rPr>
                <w:noProof/>
                <w:webHidden/>
              </w:rPr>
              <w:tab/>
            </w:r>
            <w:r>
              <w:rPr>
                <w:noProof/>
                <w:webHidden/>
              </w:rPr>
              <w:fldChar w:fldCharType="begin"/>
            </w:r>
            <w:r>
              <w:rPr>
                <w:noProof/>
                <w:webHidden/>
              </w:rPr>
              <w:instrText xml:space="preserve"> PAGEREF _Toc112761489 \h </w:instrText>
            </w:r>
            <w:r>
              <w:rPr>
                <w:noProof/>
                <w:webHidden/>
              </w:rPr>
            </w:r>
            <w:r>
              <w:rPr>
                <w:noProof/>
                <w:webHidden/>
              </w:rPr>
              <w:fldChar w:fldCharType="separate"/>
            </w:r>
            <w:r>
              <w:rPr>
                <w:noProof/>
                <w:webHidden/>
              </w:rPr>
              <w:t>394</w:t>
            </w:r>
            <w:r>
              <w:rPr>
                <w:noProof/>
                <w:webHidden/>
              </w:rPr>
              <w:fldChar w:fldCharType="end"/>
            </w:r>
          </w:hyperlink>
        </w:p>
        <w:p w14:paraId="1A75E0BD" w14:textId="07A0862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90" w:history="1">
            <w:r w:rsidRPr="00AF20FB">
              <w:rPr>
                <w:rStyle w:val="Lienhypertexte"/>
                <w:noProof/>
              </w:rPr>
              <w:t>54.21.4a Revêtements de plafonds en plaques/panneaux composites CCTB 01.02</w:t>
            </w:r>
            <w:r>
              <w:rPr>
                <w:noProof/>
                <w:webHidden/>
              </w:rPr>
              <w:tab/>
            </w:r>
            <w:r>
              <w:rPr>
                <w:noProof/>
                <w:webHidden/>
              </w:rPr>
              <w:fldChar w:fldCharType="begin"/>
            </w:r>
            <w:r>
              <w:rPr>
                <w:noProof/>
                <w:webHidden/>
              </w:rPr>
              <w:instrText xml:space="preserve"> PAGEREF _Toc112761490 \h </w:instrText>
            </w:r>
            <w:r>
              <w:rPr>
                <w:noProof/>
                <w:webHidden/>
              </w:rPr>
            </w:r>
            <w:r>
              <w:rPr>
                <w:noProof/>
                <w:webHidden/>
              </w:rPr>
              <w:fldChar w:fldCharType="separate"/>
            </w:r>
            <w:r>
              <w:rPr>
                <w:noProof/>
                <w:webHidden/>
              </w:rPr>
              <w:t>394</w:t>
            </w:r>
            <w:r>
              <w:rPr>
                <w:noProof/>
                <w:webHidden/>
              </w:rPr>
              <w:fldChar w:fldCharType="end"/>
            </w:r>
          </w:hyperlink>
        </w:p>
        <w:p w14:paraId="373B7A38" w14:textId="26659E0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91" w:history="1">
            <w:r w:rsidRPr="00AF20FB">
              <w:rPr>
                <w:rStyle w:val="Lienhypertexte"/>
                <w:noProof/>
              </w:rPr>
              <w:t>54.21.5 Revêtements de plafonds en plaques/panneaux à base de verre CCTB 01.02</w:t>
            </w:r>
            <w:r>
              <w:rPr>
                <w:noProof/>
                <w:webHidden/>
              </w:rPr>
              <w:tab/>
            </w:r>
            <w:r>
              <w:rPr>
                <w:noProof/>
                <w:webHidden/>
              </w:rPr>
              <w:fldChar w:fldCharType="begin"/>
            </w:r>
            <w:r>
              <w:rPr>
                <w:noProof/>
                <w:webHidden/>
              </w:rPr>
              <w:instrText xml:space="preserve"> PAGEREF _Toc112761491 \h </w:instrText>
            </w:r>
            <w:r>
              <w:rPr>
                <w:noProof/>
                <w:webHidden/>
              </w:rPr>
            </w:r>
            <w:r>
              <w:rPr>
                <w:noProof/>
                <w:webHidden/>
              </w:rPr>
              <w:fldChar w:fldCharType="separate"/>
            </w:r>
            <w:r>
              <w:rPr>
                <w:noProof/>
                <w:webHidden/>
              </w:rPr>
              <w:t>394</w:t>
            </w:r>
            <w:r>
              <w:rPr>
                <w:noProof/>
                <w:webHidden/>
              </w:rPr>
              <w:fldChar w:fldCharType="end"/>
            </w:r>
          </w:hyperlink>
        </w:p>
        <w:p w14:paraId="7FCC7BB9" w14:textId="0BF6AB7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92" w:history="1">
            <w:r w:rsidRPr="00AF20FB">
              <w:rPr>
                <w:rStyle w:val="Lienhypertexte"/>
                <w:noProof/>
              </w:rPr>
              <w:t>54.21.5a Revêtements de plafonds en plaques/panneauxà base de verre - en verre plein CCTB 01.10</w:t>
            </w:r>
            <w:r>
              <w:rPr>
                <w:noProof/>
                <w:webHidden/>
              </w:rPr>
              <w:tab/>
            </w:r>
            <w:r>
              <w:rPr>
                <w:noProof/>
                <w:webHidden/>
              </w:rPr>
              <w:fldChar w:fldCharType="begin"/>
            </w:r>
            <w:r>
              <w:rPr>
                <w:noProof/>
                <w:webHidden/>
              </w:rPr>
              <w:instrText xml:space="preserve"> PAGEREF _Toc112761492 \h </w:instrText>
            </w:r>
            <w:r>
              <w:rPr>
                <w:noProof/>
                <w:webHidden/>
              </w:rPr>
            </w:r>
            <w:r>
              <w:rPr>
                <w:noProof/>
                <w:webHidden/>
              </w:rPr>
              <w:fldChar w:fldCharType="separate"/>
            </w:r>
            <w:r>
              <w:rPr>
                <w:noProof/>
                <w:webHidden/>
              </w:rPr>
              <w:t>394</w:t>
            </w:r>
            <w:r>
              <w:rPr>
                <w:noProof/>
                <w:webHidden/>
              </w:rPr>
              <w:fldChar w:fldCharType="end"/>
            </w:r>
          </w:hyperlink>
        </w:p>
        <w:p w14:paraId="62B3700D" w14:textId="55CC21C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93" w:history="1">
            <w:r w:rsidRPr="00AF20FB">
              <w:rPr>
                <w:rStyle w:val="Lienhypertexte"/>
                <w:noProof/>
              </w:rPr>
              <w:t>54.21.5b Revêtements de plafonds en plaques/panneaux à base de verre - en miroir CCTB 01.10</w:t>
            </w:r>
            <w:r>
              <w:rPr>
                <w:noProof/>
                <w:webHidden/>
              </w:rPr>
              <w:tab/>
            </w:r>
            <w:r>
              <w:rPr>
                <w:noProof/>
                <w:webHidden/>
              </w:rPr>
              <w:fldChar w:fldCharType="begin"/>
            </w:r>
            <w:r>
              <w:rPr>
                <w:noProof/>
                <w:webHidden/>
              </w:rPr>
              <w:instrText xml:space="preserve"> PAGEREF _Toc112761493 \h </w:instrText>
            </w:r>
            <w:r>
              <w:rPr>
                <w:noProof/>
                <w:webHidden/>
              </w:rPr>
            </w:r>
            <w:r>
              <w:rPr>
                <w:noProof/>
                <w:webHidden/>
              </w:rPr>
              <w:fldChar w:fldCharType="separate"/>
            </w:r>
            <w:r>
              <w:rPr>
                <w:noProof/>
                <w:webHidden/>
              </w:rPr>
              <w:t>395</w:t>
            </w:r>
            <w:r>
              <w:rPr>
                <w:noProof/>
                <w:webHidden/>
              </w:rPr>
              <w:fldChar w:fldCharType="end"/>
            </w:r>
          </w:hyperlink>
        </w:p>
        <w:p w14:paraId="18DE88B4" w14:textId="16CD63C7"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494" w:history="1">
            <w:r w:rsidRPr="00AF20FB">
              <w:rPr>
                <w:rStyle w:val="Lienhypertexte"/>
                <w:noProof/>
              </w:rPr>
              <w:t>54.3 Plafonds suspendus (Rem.: la structure porteuse est explicité à l'article) CCTB 01.02</w:t>
            </w:r>
            <w:r>
              <w:rPr>
                <w:noProof/>
                <w:webHidden/>
              </w:rPr>
              <w:tab/>
            </w:r>
            <w:r>
              <w:rPr>
                <w:noProof/>
                <w:webHidden/>
              </w:rPr>
              <w:fldChar w:fldCharType="begin"/>
            </w:r>
            <w:r>
              <w:rPr>
                <w:noProof/>
                <w:webHidden/>
              </w:rPr>
              <w:instrText xml:space="preserve"> PAGEREF _Toc112761494 \h </w:instrText>
            </w:r>
            <w:r>
              <w:rPr>
                <w:noProof/>
                <w:webHidden/>
              </w:rPr>
            </w:r>
            <w:r>
              <w:rPr>
                <w:noProof/>
                <w:webHidden/>
              </w:rPr>
              <w:fldChar w:fldCharType="separate"/>
            </w:r>
            <w:r>
              <w:rPr>
                <w:noProof/>
                <w:webHidden/>
              </w:rPr>
              <w:t>395</w:t>
            </w:r>
            <w:r>
              <w:rPr>
                <w:noProof/>
                <w:webHidden/>
              </w:rPr>
              <w:fldChar w:fldCharType="end"/>
            </w:r>
          </w:hyperlink>
        </w:p>
        <w:p w14:paraId="2C2F1D09" w14:textId="12B626B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495" w:history="1">
            <w:r w:rsidRPr="00AF20FB">
              <w:rPr>
                <w:rStyle w:val="Lienhypertexte"/>
                <w:noProof/>
              </w:rPr>
              <w:t>54.31 Plafonds suspendus - systèmes à lames/plaques/panneaux CCTB 01.02</w:t>
            </w:r>
            <w:r>
              <w:rPr>
                <w:noProof/>
                <w:webHidden/>
              </w:rPr>
              <w:tab/>
            </w:r>
            <w:r>
              <w:rPr>
                <w:noProof/>
                <w:webHidden/>
              </w:rPr>
              <w:fldChar w:fldCharType="begin"/>
            </w:r>
            <w:r>
              <w:rPr>
                <w:noProof/>
                <w:webHidden/>
              </w:rPr>
              <w:instrText xml:space="preserve"> PAGEREF _Toc112761495 \h </w:instrText>
            </w:r>
            <w:r>
              <w:rPr>
                <w:noProof/>
                <w:webHidden/>
              </w:rPr>
            </w:r>
            <w:r>
              <w:rPr>
                <w:noProof/>
                <w:webHidden/>
              </w:rPr>
              <w:fldChar w:fldCharType="separate"/>
            </w:r>
            <w:r>
              <w:rPr>
                <w:noProof/>
                <w:webHidden/>
              </w:rPr>
              <w:t>395</w:t>
            </w:r>
            <w:r>
              <w:rPr>
                <w:noProof/>
                <w:webHidden/>
              </w:rPr>
              <w:fldChar w:fldCharType="end"/>
            </w:r>
          </w:hyperlink>
        </w:p>
        <w:p w14:paraId="2679AC3A" w14:textId="0EA5CD8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96" w:history="1">
            <w:r w:rsidRPr="00AF20FB">
              <w:rPr>
                <w:rStyle w:val="Lienhypertexte"/>
                <w:noProof/>
              </w:rPr>
              <w:t>54.31.1 Plafonds suspendus - parement en lames/plaques/panneaux à base de plâtre CCTB 01.02</w:t>
            </w:r>
            <w:r>
              <w:rPr>
                <w:noProof/>
                <w:webHidden/>
              </w:rPr>
              <w:tab/>
            </w:r>
            <w:r>
              <w:rPr>
                <w:noProof/>
                <w:webHidden/>
              </w:rPr>
              <w:fldChar w:fldCharType="begin"/>
            </w:r>
            <w:r>
              <w:rPr>
                <w:noProof/>
                <w:webHidden/>
              </w:rPr>
              <w:instrText xml:space="preserve"> PAGEREF _Toc112761496 \h </w:instrText>
            </w:r>
            <w:r>
              <w:rPr>
                <w:noProof/>
                <w:webHidden/>
              </w:rPr>
            </w:r>
            <w:r>
              <w:rPr>
                <w:noProof/>
                <w:webHidden/>
              </w:rPr>
              <w:fldChar w:fldCharType="separate"/>
            </w:r>
            <w:r>
              <w:rPr>
                <w:noProof/>
                <w:webHidden/>
              </w:rPr>
              <w:t>395</w:t>
            </w:r>
            <w:r>
              <w:rPr>
                <w:noProof/>
                <w:webHidden/>
              </w:rPr>
              <w:fldChar w:fldCharType="end"/>
            </w:r>
          </w:hyperlink>
        </w:p>
        <w:p w14:paraId="24D0EB43" w14:textId="3CCF6CD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97" w:history="1">
            <w:r w:rsidRPr="00AF20FB">
              <w:rPr>
                <w:rStyle w:val="Lienhypertexte"/>
                <w:noProof/>
              </w:rPr>
              <w:t>54.31.1a Plafonds suspendus - parement en lames/plaques/panneaux à base de plâtre CCTB 01.10</w:t>
            </w:r>
            <w:r>
              <w:rPr>
                <w:noProof/>
                <w:webHidden/>
              </w:rPr>
              <w:tab/>
            </w:r>
            <w:r>
              <w:rPr>
                <w:noProof/>
                <w:webHidden/>
              </w:rPr>
              <w:fldChar w:fldCharType="begin"/>
            </w:r>
            <w:r>
              <w:rPr>
                <w:noProof/>
                <w:webHidden/>
              </w:rPr>
              <w:instrText xml:space="preserve"> PAGEREF _Toc112761497 \h </w:instrText>
            </w:r>
            <w:r>
              <w:rPr>
                <w:noProof/>
                <w:webHidden/>
              </w:rPr>
            </w:r>
            <w:r>
              <w:rPr>
                <w:noProof/>
                <w:webHidden/>
              </w:rPr>
              <w:fldChar w:fldCharType="separate"/>
            </w:r>
            <w:r>
              <w:rPr>
                <w:noProof/>
                <w:webHidden/>
              </w:rPr>
              <w:t>395</w:t>
            </w:r>
            <w:r>
              <w:rPr>
                <w:noProof/>
                <w:webHidden/>
              </w:rPr>
              <w:fldChar w:fldCharType="end"/>
            </w:r>
          </w:hyperlink>
        </w:p>
        <w:p w14:paraId="7DDE3A09" w14:textId="124FC44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498" w:history="1">
            <w:r w:rsidRPr="00AF20FB">
              <w:rPr>
                <w:rStyle w:val="Lienhypertexte"/>
                <w:noProof/>
              </w:rPr>
              <w:t>54.31.2 Plafonds suspendus - parement en lames/plaques/panneaux à base minérale (silicate, etc.) CCTB 01.02</w:t>
            </w:r>
            <w:r>
              <w:rPr>
                <w:noProof/>
                <w:webHidden/>
              </w:rPr>
              <w:tab/>
            </w:r>
            <w:r>
              <w:rPr>
                <w:noProof/>
                <w:webHidden/>
              </w:rPr>
              <w:fldChar w:fldCharType="begin"/>
            </w:r>
            <w:r>
              <w:rPr>
                <w:noProof/>
                <w:webHidden/>
              </w:rPr>
              <w:instrText xml:space="preserve"> PAGEREF _Toc112761498 \h </w:instrText>
            </w:r>
            <w:r>
              <w:rPr>
                <w:noProof/>
                <w:webHidden/>
              </w:rPr>
            </w:r>
            <w:r>
              <w:rPr>
                <w:noProof/>
                <w:webHidden/>
              </w:rPr>
              <w:fldChar w:fldCharType="separate"/>
            </w:r>
            <w:r>
              <w:rPr>
                <w:noProof/>
                <w:webHidden/>
              </w:rPr>
              <w:t>398</w:t>
            </w:r>
            <w:r>
              <w:rPr>
                <w:noProof/>
                <w:webHidden/>
              </w:rPr>
              <w:fldChar w:fldCharType="end"/>
            </w:r>
          </w:hyperlink>
        </w:p>
        <w:p w14:paraId="51655D29" w14:textId="0FE6C5A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499" w:history="1">
            <w:r w:rsidRPr="00AF20FB">
              <w:rPr>
                <w:rStyle w:val="Lienhypertexte"/>
                <w:noProof/>
              </w:rPr>
              <w:t>54.31.2a Plafonds suspendus - parement en lames/plaques/panneaux à base minérale (silicate, etc.) - en laine minérale comprimée CCTB 01.02</w:t>
            </w:r>
            <w:r>
              <w:rPr>
                <w:noProof/>
                <w:webHidden/>
              </w:rPr>
              <w:tab/>
            </w:r>
            <w:r>
              <w:rPr>
                <w:noProof/>
                <w:webHidden/>
              </w:rPr>
              <w:fldChar w:fldCharType="begin"/>
            </w:r>
            <w:r>
              <w:rPr>
                <w:noProof/>
                <w:webHidden/>
              </w:rPr>
              <w:instrText xml:space="preserve"> PAGEREF _Toc112761499 \h </w:instrText>
            </w:r>
            <w:r>
              <w:rPr>
                <w:noProof/>
                <w:webHidden/>
              </w:rPr>
            </w:r>
            <w:r>
              <w:rPr>
                <w:noProof/>
                <w:webHidden/>
              </w:rPr>
              <w:fldChar w:fldCharType="separate"/>
            </w:r>
            <w:r>
              <w:rPr>
                <w:noProof/>
                <w:webHidden/>
              </w:rPr>
              <w:t>398</w:t>
            </w:r>
            <w:r>
              <w:rPr>
                <w:noProof/>
                <w:webHidden/>
              </w:rPr>
              <w:fldChar w:fldCharType="end"/>
            </w:r>
          </w:hyperlink>
        </w:p>
        <w:p w14:paraId="38B3CB55" w14:textId="7F05FF5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00" w:history="1">
            <w:r w:rsidRPr="00AF20FB">
              <w:rPr>
                <w:rStyle w:val="Lienhypertexte"/>
                <w:noProof/>
              </w:rPr>
              <w:t>54.31.3 Plafonds suspendus - parement en lames/plaques/panneaux à base de bois CCTB 01.02</w:t>
            </w:r>
            <w:r>
              <w:rPr>
                <w:noProof/>
                <w:webHidden/>
              </w:rPr>
              <w:tab/>
            </w:r>
            <w:r>
              <w:rPr>
                <w:noProof/>
                <w:webHidden/>
              </w:rPr>
              <w:fldChar w:fldCharType="begin"/>
            </w:r>
            <w:r>
              <w:rPr>
                <w:noProof/>
                <w:webHidden/>
              </w:rPr>
              <w:instrText xml:space="preserve"> PAGEREF _Toc112761500 \h </w:instrText>
            </w:r>
            <w:r>
              <w:rPr>
                <w:noProof/>
                <w:webHidden/>
              </w:rPr>
            </w:r>
            <w:r>
              <w:rPr>
                <w:noProof/>
                <w:webHidden/>
              </w:rPr>
              <w:fldChar w:fldCharType="separate"/>
            </w:r>
            <w:r>
              <w:rPr>
                <w:noProof/>
                <w:webHidden/>
              </w:rPr>
              <w:t>398</w:t>
            </w:r>
            <w:r>
              <w:rPr>
                <w:noProof/>
                <w:webHidden/>
              </w:rPr>
              <w:fldChar w:fldCharType="end"/>
            </w:r>
          </w:hyperlink>
        </w:p>
        <w:p w14:paraId="648C42C2" w14:textId="043DD9A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1" w:history="1">
            <w:r w:rsidRPr="00AF20FB">
              <w:rPr>
                <w:rStyle w:val="Lienhypertexte"/>
                <w:noProof/>
              </w:rPr>
              <w:t>54.31.3a Plafonds suspendus - parement en lames/plaques/panneaux à base de bois - en bois massif CCTB 01.02</w:t>
            </w:r>
            <w:r>
              <w:rPr>
                <w:noProof/>
                <w:webHidden/>
              </w:rPr>
              <w:tab/>
            </w:r>
            <w:r>
              <w:rPr>
                <w:noProof/>
                <w:webHidden/>
              </w:rPr>
              <w:fldChar w:fldCharType="begin"/>
            </w:r>
            <w:r>
              <w:rPr>
                <w:noProof/>
                <w:webHidden/>
              </w:rPr>
              <w:instrText xml:space="preserve"> PAGEREF _Toc112761501 \h </w:instrText>
            </w:r>
            <w:r>
              <w:rPr>
                <w:noProof/>
                <w:webHidden/>
              </w:rPr>
            </w:r>
            <w:r>
              <w:rPr>
                <w:noProof/>
                <w:webHidden/>
              </w:rPr>
              <w:fldChar w:fldCharType="separate"/>
            </w:r>
            <w:r>
              <w:rPr>
                <w:noProof/>
                <w:webHidden/>
              </w:rPr>
              <w:t>398</w:t>
            </w:r>
            <w:r>
              <w:rPr>
                <w:noProof/>
                <w:webHidden/>
              </w:rPr>
              <w:fldChar w:fldCharType="end"/>
            </w:r>
          </w:hyperlink>
        </w:p>
        <w:p w14:paraId="73EA063B" w14:textId="40B33D9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2" w:history="1">
            <w:r w:rsidRPr="00AF20FB">
              <w:rPr>
                <w:rStyle w:val="Lienhypertexte"/>
                <w:noProof/>
              </w:rPr>
              <w:t>54.31.3b Plafonds suspendus - parement en lames/plaques/panneaux à base de bois - composés de particules de bois CCTB 01.02</w:t>
            </w:r>
            <w:r>
              <w:rPr>
                <w:noProof/>
                <w:webHidden/>
              </w:rPr>
              <w:tab/>
            </w:r>
            <w:r>
              <w:rPr>
                <w:noProof/>
                <w:webHidden/>
              </w:rPr>
              <w:fldChar w:fldCharType="begin"/>
            </w:r>
            <w:r>
              <w:rPr>
                <w:noProof/>
                <w:webHidden/>
              </w:rPr>
              <w:instrText xml:space="preserve"> PAGEREF _Toc112761502 \h </w:instrText>
            </w:r>
            <w:r>
              <w:rPr>
                <w:noProof/>
                <w:webHidden/>
              </w:rPr>
            </w:r>
            <w:r>
              <w:rPr>
                <w:noProof/>
                <w:webHidden/>
              </w:rPr>
              <w:fldChar w:fldCharType="separate"/>
            </w:r>
            <w:r>
              <w:rPr>
                <w:noProof/>
                <w:webHidden/>
              </w:rPr>
              <w:t>398</w:t>
            </w:r>
            <w:r>
              <w:rPr>
                <w:noProof/>
                <w:webHidden/>
              </w:rPr>
              <w:fldChar w:fldCharType="end"/>
            </w:r>
          </w:hyperlink>
        </w:p>
        <w:p w14:paraId="73FE0C01" w14:textId="6D34256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3" w:history="1">
            <w:r w:rsidRPr="00AF20FB">
              <w:rPr>
                <w:rStyle w:val="Lienhypertexte"/>
                <w:noProof/>
              </w:rPr>
              <w:t>54.31.3c Plafonds suspendus - parement en lames/plaques/panneaux à base de bois - contreplaqués CCTB 01.02</w:t>
            </w:r>
            <w:r>
              <w:rPr>
                <w:noProof/>
                <w:webHidden/>
              </w:rPr>
              <w:tab/>
            </w:r>
            <w:r>
              <w:rPr>
                <w:noProof/>
                <w:webHidden/>
              </w:rPr>
              <w:fldChar w:fldCharType="begin"/>
            </w:r>
            <w:r>
              <w:rPr>
                <w:noProof/>
                <w:webHidden/>
              </w:rPr>
              <w:instrText xml:space="preserve"> PAGEREF _Toc112761503 \h </w:instrText>
            </w:r>
            <w:r>
              <w:rPr>
                <w:noProof/>
                <w:webHidden/>
              </w:rPr>
            </w:r>
            <w:r>
              <w:rPr>
                <w:noProof/>
                <w:webHidden/>
              </w:rPr>
              <w:fldChar w:fldCharType="separate"/>
            </w:r>
            <w:r>
              <w:rPr>
                <w:noProof/>
                <w:webHidden/>
              </w:rPr>
              <w:t>398</w:t>
            </w:r>
            <w:r>
              <w:rPr>
                <w:noProof/>
                <w:webHidden/>
              </w:rPr>
              <w:fldChar w:fldCharType="end"/>
            </w:r>
          </w:hyperlink>
        </w:p>
        <w:p w14:paraId="741F64E4" w14:textId="22996E2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4" w:history="1">
            <w:r w:rsidRPr="00AF20FB">
              <w:rPr>
                <w:rStyle w:val="Lienhypertexte"/>
                <w:noProof/>
              </w:rPr>
              <w:t>54.31.3d Plafonds suspendus - parement en lames/plaques/panneaux à base de bois - en fibres de bois HB CCTB 01.02</w:t>
            </w:r>
            <w:r>
              <w:rPr>
                <w:noProof/>
                <w:webHidden/>
              </w:rPr>
              <w:tab/>
            </w:r>
            <w:r>
              <w:rPr>
                <w:noProof/>
                <w:webHidden/>
              </w:rPr>
              <w:fldChar w:fldCharType="begin"/>
            </w:r>
            <w:r>
              <w:rPr>
                <w:noProof/>
                <w:webHidden/>
              </w:rPr>
              <w:instrText xml:space="preserve"> PAGEREF _Toc112761504 \h </w:instrText>
            </w:r>
            <w:r>
              <w:rPr>
                <w:noProof/>
                <w:webHidden/>
              </w:rPr>
            </w:r>
            <w:r>
              <w:rPr>
                <w:noProof/>
                <w:webHidden/>
              </w:rPr>
              <w:fldChar w:fldCharType="separate"/>
            </w:r>
            <w:r>
              <w:rPr>
                <w:noProof/>
                <w:webHidden/>
              </w:rPr>
              <w:t>398</w:t>
            </w:r>
            <w:r>
              <w:rPr>
                <w:noProof/>
                <w:webHidden/>
              </w:rPr>
              <w:fldChar w:fldCharType="end"/>
            </w:r>
          </w:hyperlink>
        </w:p>
        <w:p w14:paraId="736E79A2" w14:textId="1CD3705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5" w:history="1">
            <w:r w:rsidRPr="00AF20FB">
              <w:rPr>
                <w:rStyle w:val="Lienhypertexte"/>
                <w:noProof/>
              </w:rPr>
              <w:t>54.31.3e Plafonds suspendus - parement en lames/plaques/panneaux à base de bois - en fibres de bois MB CCTB 01.02</w:t>
            </w:r>
            <w:r>
              <w:rPr>
                <w:noProof/>
                <w:webHidden/>
              </w:rPr>
              <w:tab/>
            </w:r>
            <w:r>
              <w:rPr>
                <w:noProof/>
                <w:webHidden/>
              </w:rPr>
              <w:fldChar w:fldCharType="begin"/>
            </w:r>
            <w:r>
              <w:rPr>
                <w:noProof/>
                <w:webHidden/>
              </w:rPr>
              <w:instrText xml:space="preserve"> PAGEREF _Toc112761505 \h </w:instrText>
            </w:r>
            <w:r>
              <w:rPr>
                <w:noProof/>
                <w:webHidden/>
              </w:rPr>
            </w:r>
            <w:r>
              <w:rPr>
                <w:noProof/>
                <w:webHidden/>
              </w:rPr>
              <w:fldChar w:fldCharType="separate"/>
            </w:r>
            <w:r>
              <w:rPr>
                <w:noProof/>
                <w:webHidden/>
              </w:rPr>
              <w:t>398</w:t>
            </w:r>
            <w:r>
              <w:rPr>
                <w:noProof/>
                <w:webHidden/>
              </w:rPr>
              <w:fldChar w:fldCharType="end"/>
            </w:r>
          </w:hyperlink>
        </w:p>
        <w:p w14:paraId="703D30F6" w14:textId="54EFD1E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6" w:history="1">
            <w:r w:rsidRPr="00AF20FB">
              <w:rPr>
                <w:rStyle w:val="Lienhypertexte"/>
                <w:noProof/>
              </w:rPr>
              <w:t>54.31.3f Plafonds suspendus - parement en lames/plaques/panneaux à base de bois - en fibres de bois MDF CCTB 01.02</w:t>
            </w:r>
            <w:r>
              <w:rPr>
                <w:noProof/>
                <w:webHidden/>
              </w:rPr>
              <w:tab/>
            </w:r>
            <w:r>
              <w:rPr>
                <w:noProof/>
                <w:webHidden/>
              </w:rPr>
              <w:fldChar w:fldCharType="begin"/>
            </w:r>
            <w:r>
              <w:rPr>
                <w:noProof/>
                <w:webHidden/>
              </w:rPr>
              <w:instrText xml:space="preserve"> PAGEREF _Toc112761506 \h </w:instrText>
            </w:r>
            <w:r>
              <w:rPr>
                <w:noProof/>
                <w:webHidden/>
              </w:rPr>
            </w:r>
            <w:r>
              <w:rPr>
                <w:noProof/>
                <w:webHidden/>
              </w:rPr>
              <w:fldChar w:fldCharType="separate"/>
            </w:r>
            <w:r>
              <w:rPr>
                <w:noProof/>
                <w:webHidden/>
              </w:rPr>
              <w:t>398</w:t>
            </w:r>
            <w:r>
              <w:rPr>
                <w:noProof/>
                <w:webHidden/>
              </w:rPr>
              <w:fldChar w:fldCharType="end"/>
            </w:r>
          </w:hyperlink>
        </w:p>
        <w:p w14:paraId="768C49F8" w14:textId="68C90BD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7" w:history="1">
            <w:r w:rsidRPr="00AF20FB">
              <w:rPr>
                <w:rStyle w:val="Lienhypertexte"/>
                <w:noProof/>
              </w:rPr>
              <w:t>54.31.3g Plafonds suspendus - parement en lames/plaques/panneaux à base de bois - OSB CCTB 01.02</w:t>
            </w:r>
            <w:r>
              <w:rPr>
                <w:noProof/>
                <w:webHidden/>
              </w:rPr>
              <w:tab/>
            </w:r>
            <w:r>
              <w:rPr>
                <w:noProof/>
                <w:webHidden/>
              </w:rPr>
              <w:fldChar w:fldCharType="begin"/>
            </w:r>
            <w:r>
              <w:rPr>
                <w:noProof/>
                <w:webHidden/>
              </w:rPr>
              <w:instrText xml:space="preserve"> PAGEREF _Toc112761507 \h </w:instrText>
            </w:r>
            <w:r>
              <w:rPr>
                <w:noProof/>
                <w:webHidden/>
              </w:rPr>
            </w:r>
            <w:r>
              <w:rPr>
                <w:noProof/>
                <w:webHidden/>
              </w:rPr>
              <w:fldChar w:fldCharType="separate"/>
            </w:r>
            <w:r>
              <w:rPr>
                <w:noProof/>
                <w:webHidden/>
              </w:rPr>
              <w:t>398</w:t>
            </w:r>
            <w:r>
              <w:rPr>
                <w:noProof/>
                <w:webHidden/>
              </w:rPr>
              <w:fldChar w:fldCharType="end"/>
            </w:r>
          </w:hyperlink>
        </w:p>
        <w:p w14:paraId="7EFEB1FD" w14:textId="741FF32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08" w:history="1">
            <w:r w:rsidRPr="00AF20FB">
              <w:rPr>
                <w:rStyle w:val="Lienhypertexte"/>
                <w:noProof/>
              </w:rPr>
              <w:t>54.31.3h Plafonds suspendus - parement en lames/plaques/panneaux à base de bois - laine de bois CCTB 01.10</w:t>
            </w:r>
            <w:r>
              <w:rPr>
                <w:noProof/>
                <w:webHidden/>
              </w:rPr>
              <w:tab/>
            </w:r>
            <w:r>
              <w:rPr>
                <w:noProof/>
                <w:webHidden/>
              </w:rPr>
              <w:fldChar w:fldCharType="begin"/>
            </w:r>
            <w:r>
              <w:rPr>
                <w:noProof/>
                <w:webHidden/>
              </w:rPr>
              <w:instrText xml:space="preserve"> PAGEREF _Toc112761508 \h </w:instrText>
            </w:r>
            <w:r>
              <w:rPr>
                <w:noProof/>
                <w:webHidden/>
              </w:rPr>
            </w:r>
            <w:r>
              <w:rPr>
                <w:noProof/>
                <w:webHidden/>
              </w:rPr>
              <w:fldChar w:fldCharType="separate"/>
            </w:r>
            <w:r>
              <w:rPr>
                <w:noProof/>
                <w:webHidden/>
              </w:rPr>
              <w:t>398</w:t>
            </w:r>
            <w:r>
              <w:rPr>
                <w:noProof/>
                <w:webHidden/>
              </w:rPr>
              <w:fldChar w:fldCharType="end"/>
            </w:r>
          </w:hyperlink>
        </w:p>
        <w:p w14:paraId="0BFF43B4" w14:textId="30DBA44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09" w:history="1">
            <w:r w:rsidRPr="00AF20FB">
              <w:rPr>
                <w:rStyle w:val="Lienhypertexte"/>
                <w:noProof/>
              </w:rPr>
              <w:t>54.31.4 Plafonds suspendus - parement en lames/plaques/panneaux métalliques CCTB 01.02</w:t>
            </w:r>
            <w:r>
              <w:rPr>
                <w:noProof/>
                <w:webHidden/>
              </w:rPr>
              <w:tab/>
            </w:r>
            <w:r>
              <w:rPr>
                <w:noProof/>
                <w:webHidden/>
              </w:rPr>
              <w:fldChar w:fldCharType="begin"/>
            </w:r>
            <w:r>
              <w:rPr>
                <w:noProof/>
                <w:webHidden/>
              </w:rPr>
              <w:instrText xml:space="preserve"> PAGEREF _Toc112761509 \h </w:instrText>
            </w:r>
            <w:r>
              <w:rPr>
                <w:noProof/>
                <w:webHidden/>
              </w:rPr>
            </w:r>
            <w:r>
              <w:rPr>
                <w:noProof/>
                <w:webHidden/>
              </w:rPr>
              <w:fldChar w:fldCharType="separate"/>
            </w:r>
            <w:r>
              <w:rPr>
                <w:noProof/>
                <w:webHidden/>
              </w:rPr>
              <w:t>403</w:t>
            </w:r>
            <w:r>
              <w:rPr>
                <w:noProof/>
                <w:webHidden/>
              </w:rPr>
              <w:fldChar w:fldCharType="end"/>
            </w:r>
          </w:hyperlink>
        </w:p>
        <w:p w14:paraId="5AD50F8E" w14:textId="64BA056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10" w:history="1">
            <w:r w:rsidRPr="00AF20FB">
              <w:rPr>
                <w:rStyle w:val="Lienhypertexte"/>
                <w:noProof/>
              </w:rPr>
              <w:t>54.31.4a Plafonds suspendus - parement en lames/plaques/panneaux métalliques - systèmes à panneaux en aluminium CCTB 01.02</w:t>
            </w:r>
            <w:r>
              <w:rPr>
                <w:noProof/>
                <w:webHidden/>
              </w:rPr>
              <w:tab/>
            </w:r>
            <w:r>
              <w:rPr>
                <w:noProof/>
                <w:webHidden/>
              </w:rPr>
              <w:fldChar w:fldCharType="begin"/>
            </w:r>
            <w:r>
              <w:rPr>
                <w:noProof/>
                <w:webHidden/>
              </w:rPr>
              <w:instrText xml:space="preserve"> PAGEREF _Toc112761510 \h </w:instrText>
            </w:r>
            <w:r>
              <w:rPr>
                <w:noProof/>
                <w:webHidden/>
              </w:rPr>
            </w:r>
            <w:r>
              <w:rPr>
                <w:noProof/>
                <w:webHidden/>
              </w:rPr>
              <w:fldChar w:fldCharType="separate"/>
            </w:r>
            <w:r>
              <w:rPr>
                <w:noProof/>
                <w:webHidden/>
              </w:rPr>
              <w:t>403</w:t>
            </w:r>
            <w:r>
              <w:rPr>
                <w:noProof/>
                <w:webHidden/>
              </w:rPr>
              <w:fldChar w:fldCharType="end"/>
            </w:r>
          </w:hyperlink>
        </w:p>
        <w:p w14:paraId="3AC29925" w14:textId="6340646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11" w:history="1">
            <w:r w:rsidRPr="00AF20FB">
              <w:rPr>
                <w:rStyle w:val="Lienhypertexte"/>
                <w:noProof/>
              </w:rPr>
              <w:t>54.31.4b Plafonds suspendus - parement en lames/plaques/panneaux métalliques - systèmes à panneaux en acier CCTB 01.02</w:t>
            </w:r>
            <w:r>
              <w:rPr>
                <w:noProof/>
                <w:webHidden/>
              </w:rPr>
              <w:tab/>
            </w:r>
            <w:r>
              <w:rPr>
                <w:noProof/>
                <w:webHidden/>
              </w:rPr>
              <w:fldChar w:fldCharType="begin"/>
            </w:r>
            <w:r>
              <w:rPr>
                <w:noProof/>
                <w:webHidden/>
              </w:rPr>
              <w:instrText xml:space="preserve"> PAGEREF _Toc112761511 \h </w:instrText>
            </w:r>
            <w:r>
              <w:rPr>
                <w:noProof/>
                <w:webHidden/>
              </w:rPr>
            </w:r>
            <w:r>
              <w:rPr>
                <w:noProof/>
                <w:webHidden/>
              </w:rPr>
              <w:fldChar w:fldCharType="separate"/>
            </w:r>
            <w:r>
              <w:rPr>
                <w:noProof/>
                <w:webHidden/>
              </w:rPr>
              <w:t>403</w:t>
            </w:r>
            <w:r>
              <w:rPr>
                <w:noProof/>
                <w:webHidden/>
              </w:rPr>
              <w:fldChar w:fldCharType="end"/>
            </w:r>
          </w:hyperlink>
        </w:p>
        <w:p w14:paraId="567A031F" w14:textId="76E7D76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12" w:history="1">
            <w:r w:rsidRPr="00AF20FB">
              <w:rPr>
                <w:rStyle w:val="Lienhypertexte"/>
                <w:noProof/>
              </w:rPr>
              <w:t>54.31.4c Plafonds suspendus - parement en lames/plaques/panneaux métalliques -systèmes à panneaux en cuivre CCTB 01.02</w:t>
            </w:r>
            <w:r>
              <w:rPr>
                <w:noProof/>
                <w:webHidden/>
              </w:rPr>
              <w:tab/>
            </w:r>
            <w:r>
              <w:rPr>
                <w:noProof/>
                <w:webHidden/>
              </w:rPr>
              <w:fldChar w:fldCharType="begin"/>
            </w:r>
            <w:r>
              <w:rPr>
                <w:noProof/>
                <w:webHidden/>
              </w:rPr>
              <w:instrText xml:space="preserve"> PAGEREF _Toc112761512 \h </w:instrText>
            </w:r>
            <w:r>
              <w:rPr>
                <w:noProof/>
                <w:webHidden/>
              </w:rPr>
            </w:r>
            <w:r>
              <w:rPr>
                <w:noProof/>
                <w:webHidden/>
              </w:rPr>
              <w:fldChar w:fldCharType="separate"/>
            </w:r>
            <w:r>
              <w:rPr>
                <w:noProof/>
                <w:webHidden/>
              </w:rPr>
              <w:t>403</w:t>
            </w:r>
            <w:r>
              <w:rPr>
                <w:noProof/>
                <w:webHidden/>
              </w:rPr>
              <w:fldChar w:fldCharType="end"/>
            </w:r>
          </w:hyperlink>
        </w:p>
        <w:p w14:paraId="21D69E92" w14:textId="0CFDFB9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13" w:history="1">
            <w:r w:rsidRPr="00AF20FB">
              <w:rPr>
                <w:rStyle w:val="Lienhypertexte"/>
                <w:noProof/>
              </w:rPr>
              <w:t>54.31.5 Plafonds suspendus - parement en plaques/panneaux synthétiques CCTB 01.02</w:t>
            </w:r>
            <w:r>
              <w:rPr>
                <w:noProof/>
                <w:webHidden/>
              </w:rPr>
              <w:tab/>
            </w:r>
            <w:r>
              <w:rPr>
                <w:noProof/>
                <w:webHidden/>
              </w:rPr>
              <w:fldChar w:fldCharType="begin"/>
            </w:r>
            <w:r>
              <w:rPr>
                <w:noProof/>
                <w:webHidden/>
              </w:rPr>
              <w:instrText xml:space="preserve"> PAGEREF _Toc112761513 \h </w:instrText>
            </w:r>
            <w:r>
              <w:rPr>
                <w:noProof/>
                <w:webHidden/>
              </w:rPr>
            </w:r>
            <w:r>
              <w:rPr>
                <w:noProof/>
                <w:webHidden/>
              </w:rPr>
              <w:fldChar w:fldCharType="separate"/>
            </w:r>
            <w:r>
              <w:rPr>
                <w:noProof/>
                <w:webHidden/>
              </w:rPr>
              <w:t>403</w:t>
            </w:r>
            <w:r>
              <w:rPr>
                <w:noProof/>
                <w:webHidden/>
              </w:rPr>
              <w:fldChar w:fldCharType="end"/>
            </w:r>
          </w:hyperlink>
        </w:p>
        <w:p w14:paraId="418E0681" w14:textId="7621252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14" w:history="1">
            <w:r w:rsidRPr="00AF20FB">
              <w:rPr>
                <w:rStyle w:val="Lienhypertexte"/>
                <w:noProof/>
              </w:rPr>
              <w:t>54.31.5a Plafonds suspendus - parement en lames/plaques/panneaux synthétiques - en polystyrène CCTB 01.02</w:t>
            </w:r>
            <w:r>
              <w:rPr>
                <w:noProof/>
                <w:webHidden/>
              </w:rPr>
              <w:tab/>
            </w:r>
            <w:r>
              <w:rPr>
                <w:noProof/>
                <w:webHidden/>
              </w:rPr>
              <w:fldChar w:fldCharType="begin"/>
            </w:r>
            <w:r>
              <w:rPr>
                <w:noProof/>
                <w:webHidden/>
              </w:rPr>
              <w:instrText xml:space="preserve"> PAGEREF _Toc112761514 \h </w:instrText>
            </w:r>
            <w:r>
              <w:rPr>
                <w:noProof/>
                <w:webHidden/>
              </w:rPr>
            </w:r>
            <w:r>
              <w:rPr>
                <w:noProof/>
                <w:webHidden/>
              </w:rPr>
              <w:fldChar w:fldCharType="separate"/>
            </w:r>
            <w:r>
              <w:rPr>
                <w:noProof/>
                <w:webHidden/>
              </w:rPr>
              <w:t>403</w:t>
            </w:r>
            <w:r>
              <w:rPr>
                <w:noProof/>
                <w:webHidden/>
              </w:rPr>
              <w:fldChar w:fldCharType="end"/>
            </w:r>
          </w:hyperlink>
        </w:p>
        <w:p w14:paraId="009C56F0" w14:textId="10E1891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15" w:history="1">
            <w:r w:rsidRPr="00AF20FB">
              <w:rPr>
                <w:rStyle w:val="Lienhypertexte"/>
                <w:noProof/>
              </w:rPr>
              <w:t>54.31.5b Plafonds suspendus - parement en lames/plaques/panneaux synthétiques - en pvc CCTB 01.02</w:t>
            </w:r>
            <w:r>
              <w:rPr>
                <w:noProof/>
                <w:webHidden/>
              </w:rPr>
              <w:tab/>
            </w:r>
            <w:r>
              <w:rPr>
                <w:noProof/>
                <w:webHidden/>
              </w:rPr>
              <w:fldChar w:fldCharType="begin"/>
            </w:r>
            <w:r>
              <w:rPr>
                <w:noProof/>
                <w:webHidden/>
              </w:rPr>
              <w:instrText xml:space="preserve"> PAGEREF _Toc112761515 \h </w:instrText>
            </w:r>
            <w:r>
              <w:rPr>
                <w:noProof/>
                <w:webHidden/>
              </w:rPr>
            </w:r>
            <w:r>
              <w:rPr>
                <w:noProof/>
                <w:webHidden/>
              </w:rPr>
              <w:fldChar w:fldCharType="separate"/>
            </w:r>
            <w:r>
              <w:rPr>
                <w:noProof/>
                <w:webHidden/>
              </w:rPr>
              <w:t>403</w:t>
            </w:r>
            <w:r>
              <w:rPr>
                <w:noProof/>
                <w:webHidden/>
              </w:rPr>
              <w:fldChar w:fldCharType="end"/>
            </w:r>
          </w:hyperlink>
        </w:p>
        <w:p w14:paraId="08BFE106" w14:textId="7DB0E9A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16" w:history="1">
            <w:r w:rsidRPr="00AF20FB">
              <w:rPr>
                <w:rStyle w:val="Lienhypertexte"/>
                <w:noProof/>
              </w:rPr>
              <w:t>54.31.6 Plafonds suspendus - parement en lames/plaques/panneaux composites CCTB 01.02</w:t>
            </w:r>
            <w:r>
              <w:rPr>
                <w:noProof/>
                <w:webHidden/>
              </w:rPr>
              <w:tab/>
            </w:r>
            <w:r>
              <w:rPr>
                <w:noProof/>
                <w:webHidden/>
              </w:rPr>
              <w:fldChar w:fldCharType="begin"/>
            </w:r>
            <w:r>
              <w:rPr>
                <w:noProof/>
                <w:webHidden/>
              </w:rPr>
              <w:instrText xml:space="preserve"> PAGEREF _Toc112761516 \h </w:instrText>
            </w:r>
            <w:r>
              <w:rPr>
                <w:noProof/>
                <w:webHidden/>
              </w:rPr>
            </w:r>
            <w:r>
              <w:rPr>
                <w:noProof/>
                <w:webHidden/>
              </w:rPr>
              <w:fldChar w:fldCharType="separate"/>
            </w:r>
            <w:r>
              <w:rPr>
                <w:noProof/>
                <w:webHidden/>
              </w:rPr>
              <w:t>403</w:t>
            </w:r>
            <w:r>
              <w:rPr>
                <w:noProof/>
                <w:webHidden/>
              </w:rPr>
              <w:fldChar w:fldCharType="end"/>
            </w:r>
          </w:hyperlink>
        </w:p>
        <w:p w14:paraId="4428609F" w14:textId="6652F18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17" w:history="1">
            <w:r w:rsidRPr="00AF20FB">
              <w:rPr>
                <w:rStyle w:val="Lienhypertexte"/>
                <w:noProof/>
              </w:rPr>
              <w:t>54.31.7 Plafonds suspendus - parement en lames/plaques/panneaux à base de verre CCTB 01.02</w:t>
            </w:r>
            <w:r>
              <w:rPr>
                <w:noProof/>
                <w:webHidden/>
              </w:rPr>
              <w:tab/>
            </w:r>
            <w:r>
              <w:rPr>
                <w:noProof/>
                <w:webHidden/>
              </w:rPr>
              <w:fldChar w:fldCharType="begin"/>
            </w:r>
            <w:r>
              <w:rPr>
                <w:noProof/>
                <w:webHidden/>
              </w:rPr>
              <w:instrText xml:space="preserve"> PAGEREF _Toc112761517 \h </w:instrText>
            </w:r>
            <w:r>
              <w:rPr>
                <w:noProof/>
                <w:webHidden/>
              </w:rPr>
            </w:r>
            <w:r>
              <w:rPr>
                <w:noProof/>
                <w:webHidden/>
              </w:rPr>
              <w:fldChar w:fldCharType="separate"/>
            </w:r>
            <w:r>
              <w:rPr>
                <w:noProof/>
                <w:webHidden/>
              </w:rPr>
              <w:t>403</w:t>
            </w:r>
            <w:r>
              <w:rPr>
                <w:noProof/>
                <w:webHidden/>
              </w:rPr>
              <w:fldChar w:fldCharType="end"/>
            </w:r>
          </w:hyperlink>
        </w:p>
        <w:p w14:paraId="5C0F9701" w14:textId="3F8E0D6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18" w:history="1">
            <w:r w:rsidRPr="00AF20FB">
              <w:rPr>
                <w:rStyle w:val="Lienhypertexte"/>
                <w:noProof/>
              </w:rPr>
              <w:t>54.31.7a Plafonds suspendus - parement en lames/plaques/panneaux à base de verre - en verre plein CCTB 01.02</w:t>
            </w:r>
            <w:r>
              <w:rPr>
                <w:noProof/>
                <w:webHidden/>
              </w:rPr>
              <w:tab/>
            </w:r>
            <w:r>
              <w:rPr>
                <w:noProof/>
                <w:webHidden/>
              </w:rPr>
              <w:fldChar w:fldCharType="begin"/>
            </w:r>
            <w:r>
              <w:rPr>
                <w:noProof/>
                <w:webHidden/>
              </w:rPr>
              <w:instrText xml:space="preserve"> PAGEREF _Toc112761518 \h </w:instrText>
            </w:r>
            <w:r>
              <w:rPr>
                <w:noProof/>
                <w:webHidden/>
              </w:rPr>
            </w:r>
            <w:r>
              <w:rPr>
                <w:noProof/>
                <w:webHidden/>
              </w:rPr>
              <w:fldChar w:fldCharType="separate"/>
            </w:r>
            <w:r>
              <w:rPr>
                <w:noProof/>
                <w:webHidden/>
              </w:rPr>
              <w:t>403</w:t>
            </w:r>
            <w:r>
              <w:rPr>
                <w:noProof/>
                <w:webHidden/>
              </w:rPr>
              <w:fldChar w:fldCharType="end"/>
            </w:r>
          </w:hyperlink>
        </w:p>
        <w:p w14:paraId="5D20DE6C" w14:textId="33BABF8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19" w:history="1">
            <w:r w:rsidRPr="00AF20FB">
              <w:rPr>
                <w:rStyle w:val="Lienhypertexte"/>
                <w:noProof/>
              </w:rPr>
              <w:t>54.31.7b Plafonds suspendus - parement en lames/plaques/panneaux à base de verre - miroirs CCTB 01.02</w:t>
            </w:r>
            <w:r>
              <w:rPr>
                <w:noProof/>
                <w:webHidden/>
              </w:rPr>
              <w:tab/>
            </w:r>
            <w:r>
              <w:rPr>
                <w:noProof/>
                <w:webHidden/>
              </w:rPr>
              <w:fldChar w:fldCharType="begin"/>
            </w:r>
            <w:r>
              <w:rPr>
                <w:noProof/>
                <w:webHidden/>
              </w:rPr>
              <w:instrText xml:space="preserve"> PAGEREF _Toc112761519 \h </w:instrText>
            </w:r>
            <w:r>
              <w:rPr>
                <w:noProof/>
                <w:webHidden/>
              </w:rPr>
            </w:r>
            <w:r>
              <w:rPr>
                <w:noProof/>
                <w:webHidden/>
              </w:rPr>
              <w:fldChar w:fldCharType="separate"/>
            </w:r>
            <w:r>
              <w:rPr>
                <w:noProof/>
                <w:webHidden/>
              </w:rPr>
              <w:t>403</w:t>
            </w:r>
            <w:r>
              <w:rPr>
                <w:noProof/>
                <w:webHidden/>
              </w:rPr>
              <w:fldChar w:fldCharType="end"/>
            </w:r>
          </w:hyperlink>
        </w:p>
        <w:p w14:paraId="5101C600" w14:textId="3C0EDC3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520" w:history="1">
            <w:r w:rsidRPr="00AF20FB">
              <w:rPr>
                <w:rStyle w:val="Lienhypertexte"/>
                <w:noProof/>
              </w:rPr>
              <w:t>54.4 Plafonds spécifiques CCTB 01.02</w:t>
            </w:r>
            <w:r>
              <w:rPr>
                <w:noProof/>
                <w:webHidden/>
              </w:rPr>
              <w:tab/>
            </w:r>
            <w:r>
              <w:rPr>
                <w:noProof/>
                <w:webHidden/>
              </w:rPr>
              <w:fldChar w:fldCharType="begin"/>
            </w:r>
            <w:r>
              <w:rPr>
                <w:noProof/>
                <w:webHidden/>
              </w:rPr>
              <w:instrText xml:space="preserve"> PAGEREF _Toc112761520 \h </w:instrText>
            </w:r>
            <w:r>
              <w:rPr>
                <w:noProof/>
                <w:webHidden/>
              </w:rPr>
            </w:r>
            <w:r>
              <w:rPr>
                <w:noProof/>
                <w:webHidden/>
              </w:rPr>
              <w:fldChar w:fldCharType="separate"/>
            </w:r>
            <w:r>
              <w:rPr>
                <w:noProof/>
                <w:webHidden/>
              </w:rPr>
              <w:t>403</w:t>
            </w:r>
            <w:r>
              <w:rPr>
                <w:noProof/>
                <w:webHidden/>
              </w:rPr>
              <w:fldChar w:fldCharType="end"/>
            </w:r>
          </w:hyperlink>
        </w:p>
        <w:p w14:paraId="4C15D600" w14:textId="6227F41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21" w:history="1">
            <w:r w:rsidRPr="00AF20FB">
              <w:rPr>
                <w:rStyle w:val="Lienhypertexte"/>
                <w:noProof/>
              </w:rPr>
              <w:t>54.41 Plafonds tendus CCTB 01.02</w:t>
            </w:r>
            <w:r>
              <w:rPr>
                <w:noProof/>
                <w:webHidden/>
              </w:rPr>
              <w:tab/>
            </w:r>
            <w:r>
              <w:rPr>
                <w:noProof/>
                <w:webHidden/>
              </w:rPr>
              <w:fldChar w:fldCharType="begin"/>
            </w:r>
            <w:r>
              <w:rPr>
                <w:noProof/>
                <w:webHidden/>
              </w:rPr>
              <w:instrText xml:space="preserve"> PAGEREF _Toc112761521 \h </w:instrText>
            </w:r>
            <w:r>
              <w:rPr>
                <w:noProof/>
                <w:webHidden/>
              </w:rPr>
            </w:r>
            <w:r>
              <w:rPr>
                <w:noProof/>
                <w:webHidden/>
              </w:rPr>
              <w:fldChar w:fldCharType="separate"/>
            </w:r>
            <w:r>
              <w:rPr>
                <w:noProof/>
                <w:webHidden/>
              </w:rPr>
              <w:t>403</w:t>
            </w:r>
            <w:r>
              <w:rPr>
                <w:noProof/>
                <w:webHidden/>
              </w:rPr>
              <w:fldChar w:fldCharType="end"/>
            </w:r>
          </w:hyperlink>
        </w:p>
        <w:p w14:paraId="7CBF9C55" w14:textId="69BECFF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22" w:history="1">
            <w:r w:rsidRPr="00AF20FB">
              <w:rPr>
                <w:rStyle w:val="Lienhypertexte"/>
                <w:noProof/>
              </w:rPr>
              <w:t>54.41.1 Plafonds tendus en matière synthétique CCTB 01.02</w:t>
            </w:r>
            <w:r>
              <w:rPr>
                <w:noProof/>
                <w:webHidden/>
              </w:rPr>
              <w:tab/>
            </w:r>
            <w:r>
              <w:rPr>
                <w:noProof/>
                <w:webHidden/>
              </w:rPr>
              <w:fldChar w:fldCharType="begin"/>
            </w:r>
            <w:r>
              <w:rPr>
                <w:noProof/>
                <w:webHidden/>
              </w:rPr>
              <w:instrText xml:space="preserve"> PAGEREF _Toc112761522 \h </w:instrText>
            </w:r>
            <w:r>
              <w:rPr>
                <w:noProof/>
                <w:webHidden/>
              </w:rPr>
            </w:r>
            <w:r>
              <w:rPr>
                <w:noProof/>
                <w:webHidden/>
              </w:rPr>
              <w:fldChar w:fldCharType="separate"/>
            </w:r>
            <w:r>
              <w:rPr>
                <w:noProof/>
                <w:webHidden/>
              </w:rPr>
              <w:t>403</w:t>
            </w:r>
            <w:r>
              <w:rPr>
                <w:noProof/>
                <w:webHidden/>
              </w:rPr>
              <w:fldChar w:fldCharType="end"/>
            </w:r>
          </w:hyperlink>
        </w:p>
        <w:p w14:paraId="5DDD5D04" w14:textId="0EDE407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23" w:history="1">
            <w:r w:rsidRPr="00AF20FB">
              <w:rPr>
                <w:rStyle w:val="Lienhypertexte"/>
                <w:noProof/>
              </w:rPr>
              <w:t>54.41.1a Plafonds tendus en matière synthétique CCTB 01.02</w:t>
            </w:r>
            <w:r>
              <w:rPr>
                <w:noProof/>
                <w:webHidden/>
              </w:rPr>
              <w:tab/>
            </w:r>
            <w:r>
              <w:rPr>
                <w:noProof/>
                <w:webHidden/>
              </w:rPr>
              <w:fldChar w:fldCharType="begin"/>
            </w:r>
            <w:r>
              <w:rPr>
                <w:noProof/>
                <w:webHidden/>
              </w:rPr>
              <w:instrText xml:space="preserve"> PAGEREF _Toc112761523 \h </w:instrText>
            </w:r>
            <w:r>
              <w:rPr>
                <w:noProof/>
                <w:webHidden/>
              </w:rPr>
            </w:r>
            <w:r>
              <w:rPr>
                <w:noProof/>
                <w:webHidden/>
              </w:rPr>
              <w:fldChar w:fldCharType="separate"/>
            </w:r>
            <w:r>
              <w:rPr>
                <w:noProof/>
                <w:webHidden/>
              </w:rPr>
              <w:t>403</w:t>
            </w:r>
            <w:r>
              <w:rPr>
                <w:noProof/>
                <w:webHidden/>
              </w:rPr>
              <w:fldChar w:fldCharType="end"/>
            </w:r>
          </w:hyperlink>
        </w:p>
        <w:p w14:paraId="10465146" w14:textId="1AF5D0E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24" w:history="1">
            <w:r w:rsidRPr="00AF20FB">
              <w:rPr>
                <w:rStyle w:val="Lienhypertexte"/>
                <w:noProof/>
              </w:rPr>
              <w:t>54.41.2 Plafonds tendus en textile CCTB 01.02</w:t>
            </w:r>
            <w:r>
              <w:rPr>
                <w:noProof/>
                <w:webHidden/>
              </w:rPr>
              <w:tab/>
            </w:r>
            <w:r>
              <w:rPr>
                <w:noProof/>
                <w:webHidden/>
              </w:rPr>
              <w:fldChar w:fldCharType="begin"/>
            </w:r>
            <w:r>
              <w:rPr>
                <w:noProof/>
                <w:webHidden/>
              </w:rPr>
              <w:instrText xml:space="preserve"> PAGEREF _Toc112761524 \h </w:instrText>
            </w:r>
            <w:r>
              <w:rPr>
                <w:noProof/>
                <w:webHidden/>
              </w:rPr>
            </w:r>
            <w:r>
              <w:rPr>
                <w:noProof/>
                <w:webHidden/>
              </w:rPr>
              <w:fldChar w:fldCharType="separate"/>
            </w:r>
            <w:r>
              <w:rPr>
                <w:noProof/>
                <w:webHidden/>
              </w:rPr>
              <w:t>403</w:t>
            </w:r>
            <w:r>
              <w:rPr>
                <w:noProof/>
                <w:webHidden/>
              </w:rPr>
              <w:fldChar w:fldCharType="end"/>
            </w:r>
          </w:hyperlink>
        </w:p>
        <w:p w14:paraId="74A8B6B4" w14:textId="5915826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25" w:history="1">
            <w:r w:rsidRPr="00AF20FB">
              <w:rPr>
                <w:rStyle w:val="Lienhypertexte"/>
                <w:noProof/>
              </w:rPr>
              <w:t>54.41.2a Plafonds tendus en textile CCTB 01.02</w:t>
            </w:r>
            <w:r>
              <w:rPr>
                <w:noProof/>
                <w:webHidden/>
              </w:rPr>
              <w:tab/>
            </w:r>
            <w:r>
              <w:rPr>
                <w:noProof/>
                <w:webHidden/>
              </w:rPr>
              <w:fldChar w:fldCharType="begin"/>
            </w:r>
            <w:r>
              <w:rPr>
                <w:noProof/>
                <w:webHidden/>
              </w:rPr>
              <w:instrText xml:space="preserve"> PAGEREF _Toc112761525 \h </w:instrText>
            </w:r>
            <w:r>
              <w:rPr>
                <w:noProof/>
                <w:webHidden/>
              </w:rPr>
            </w:r>
            <w:r>
              <w:rPr>
                <w:noProof/>
                <w:webHidden/>
              </w:rPr>
              <w:fldChar w:fldCharType="separate"/>
            </w:r>
            <w:r>
              <w:rPr>
                <w:noProof/>
                <w:webHidden/>
              </w:rPr>
              <w:t>403</w:t>
            </w:r>
            <w:r>
              <w:rPr>
                <w:noProof/>
                <w:webHidden/>
              </w:rPr>
              <w:fldChar w:fldCharType="end"/>
            </w:r>
          </w:hyperlink>
        </w:p>
        <w:p w14:paraId="07761426" w14:textId="342C39D0"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26" w:history="1">
            <w:r w:rsidRPr="00AF20FB">
              <w:rPr>
                <w:rStyle w:val="Lienhypertexte"/>
                <w:noProof/>
              </w:rPr>
              <w:t>54.42 Plafonds climatiques CCTB 01.02</w:t>
            </w:r>
            <w:r>
              <w:rPr>
                <w:noProof/>
                <w:webHidden/>
              </w:rPr>
              <w:tab/>
            </w:r>
            <w:r>
              <w:rPr>
                <w:noProof/>
                <w:webHidden/>
              </w:rPr>
              <w:fldChar w:fldCharType="begin"/>
            </w:r>
            <w:r>
              <w:rPr>
                <w:noProof/>
                <w:webHidden/>
              </w:rPr>
              <w:instrText xml:space="preserve"> PAGEREF _Toc112761526 \h </w:instrText>
            </w:r>
            <w:r>
              <w:rPr>
                <w:noProof/>
                <w:webHidden/>
              </w:rPr>
            </w:r>
            <w:r>
              <w:rPr>
                <w:noProof/>
                <w:webHidden/>
              </w:rPr>
              <w:fldChar w:fldCharType="separate"/>
            </w:r>
            <w:r>
              <w:rPr>
                <w:noProof/>
                <w:webHidden/>
              </w:rPr>
              <w:t>403</w:t>
            </w:r>
            <w:r>
              <w:rPr>
                <w:noProof/>
                <w:webHidden/>
              </w:rPr>
              <w:fldChar w:fldCharType="end"/>
            </w:r>
          </w:hyperlink>
        </w:p>
        <w:p w14:paraId="57EFB9EA" w14:textId="4234EDF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27" w:history="1">
            <w:r w:rsidRPr="00AF20FB">
              <w:rPr>
                <w:rStyle w:val="Lienhypertexte"/>
                <w:noProof/>
              </w:rPr>
              <w:t>54.42.1 Plafonds climatiques CCTB 01.02</w:t>
            </w:r>
            <w:r>
              <w:rPr>
                <w:noProof/>
                <w:webHidden/>
              </w:rPr>
              <w:tab/>
            </w:r>
            <w:r>
              <w:rPr>
                <w:noProof/>
                <w:webHidden/>
              </w:rPr>
              <w:fldChar w:fldCharType="begin"/>
            </w:r>
            <w:r>
              <w:rPr>
                <w:noProof/>
                <w:webHidden/>
              </w:rPr>
              <w:instrText xml:space="preserve"> PAGEREF _Toc112761527 \h </w:instrText>
            </w:r>
            <w:r>
              <w:rPr>
                <w:noProof/>
                <w:webHidden/>
              </w:rPr>
            </w:r>
            <w:r>
              <w:rPr>
                <w:noProof/>
                <w:webHidden/>
              </w:rPr>
              <w:fldChar w:fldCharType="separate"/>
            </w:r>
            <w:r>
              <w:rPr>
                <w:noProof/>
                <w:webHidden/>
              </w:rPr>
              <w:t>403</w:t>
            </w:r>
            <w:r>
              <w:rPr>
                <w:noProof/>
                <w:webHidden/>
              </w:rPr>
              <w:fldChar w:fldCharType="end"/>
            </w:r>
          </w:hyperlink>
        </w:p>
        <w:p w14:paraId="22BC241F" w14:textId="17C522B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28" w:history="1">
            <w:r w:rsidRPr="00AF20FB">
              <w:rPr>
                <w:rStyle w:val="Lienhypertexte"/>
                <w:noProof/>
              </w:rPr>
              <w:t>54.42.1a Plafonds climatiques CCTB 01.02</w:t>
            </w:r>
            <w:r>
              <w:rPr>
                <w:noProof/>
                <w:webHidden/>
              </w:rPr>
              <w:tab/>
            </w:r>
            <w:r>
              <w:rPr>
                <w:noProof/>
                <w:webHidden/>
              </w:rPr>
              <w:fldChar w:fldCharType="begin"/>
            </w:r>
            <w:r>
              <w:rPr>
                <w:noProof/>
                <w:webHidden/>
              </w:rPr>
              <w:instrText xml:space="preserve"> PAGEREF _Toc112761528 \h </w:instrText>
            </w:r>
            <w:r>
              <w:rPr>
                <w:noProof/>
                <w:webHidden/>
              </w:rPr>
            </w:r>
            <w:r>
              <w:rPr>
                <w:noProof/>
                <w:webHidden/>
              </w:rPr>
              <w:fldChar w:fldCharType="separate"/>
            </w:r>
            <w:r>
              <w:rPr>
                <w:noProof/>
                <w:webHidden/>
              </w:rPr>
              <w:t>403</w:t>
            </w:r>
            <w:r>
              <w:rPr>
                <w:noProof/>
                <w:webHidden/>
              </w:rPr>
              <w:fldChar w:fldCharType="end"/>
            </w:r>
          </w:hyperlink>
        </w:p>
        <w:p w14:paraId="26C27222" w14:textId="61AEFF6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29" w:history="1">
            <w:r w:rsidRPr="00AF20FB">
              <w:rPr>
                <w:rStyle w:val="Lienhypertexte"/>
                <w:noProof/>
              </w:rPr>
              <w:t>54.43 Plafonds "baffles" ou dalles acoustiques CCTB 01.02</w:t>
            </w:r>
            <w:r>
              <w:rPr>
                <w:noProof/>
                <w:webHidden/>
              </w:rPr>
              <w:tab/>
            </w:r>
            <w:r>
              <w:rPr>
                <w:noProof/>
                <w:webHidden/>
              </w:rPr>
              <w:fldChar w:fldCharType="begin"/>
            </w:r>
            <w:r>
              <w:rPr>
                <w:noProof/>
                <w:webHidden/>
              </w:rPr>
              <w:instrText xml:space="preserve"> PAGEREF _Toc112761529 \h </w:instrText>
            </w:r>
            <w:r>
              <w:rPr>
                <w:noProof/>
                <w:webHidden/>
              </w:rPr>
            </w:r>
            <w:r>
              <w:rPr>
                <w:noProof/>
                <w:webHidden/>
              </w:rPr>
              <w:fldChar w:fldCharType="separate"/>
            </w:r>
            <w:r>
              <w:rPr>
                <w:noProof/>
                <w:webHidden/>
              </w:rPr>
              <w:t>404</w:t>
            </w:r>
            <w:r>
              <w:rPr>
                <w:noProof/>
                <w:webHidden/>
              </w:rPr>
              <w:fldChar w:fldCharType="end"/>
            </w:r>
          </w:hyperlink>
        </w:p>
        <w:p w14:paraId="0CA15706" w14:textId="578090E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30" w:history="1">
            <w:r w:rsidRPr="00AF20FB">
              <w:rPr>
                <w:rStyle w:val="Lienhypertexte"/>
                <w:noProof/>
              </w:rPr>
              <w:t>54.43.1 Plafonds "baffles" ou dalles acoustiques CCTB 01.02</w:t>
            </w:r>
            <w:r>
              <w:rPr>
                <w:noProof/>
                <w:webHidden/>
              </w:rPr>
              <w:tab/>
            </w:r>
            <w:r>
              <w:rPr>
                <w:noProof/>
                <w:webHidden/>
              </w:rPr>
              <w:fldChar w:fldCharType="begin"/>
            </w:r>
            <w:r>
              <w:rPr>
                <w:noProof/>
                <w:webHidden/>
              </w:rPr>
              <w:instrText xml:space="preserve"> PAGEREF _Toc112761530 \h </w:instrText>
            </w:r>
            <w:r>
              <w:rPr>
                <w:noProof/>
                <w:webHidden/>
              </w:rPr>
            </w:r>
            <w:r>
              <w:rPr>
                <w:noProof/>
                <w:webHidden/>
              </w:rPr>
              <w:fldChar w:fldCharType="separate"/>
            </w:r>
            <w:r>
              <w:rPr>
                <w:noProof/>
                <w:webHidden/>
              </w:rPr>
              <w:t>404</w:t>
            </w:r>
            <w:r>
              <w:rPr>
                <w:noProof/>
                <w:webHidden/>
              </w:rPr>
              <w:fldChar w:fldCharType="end"/>
            </w:r>
          </w:hyperlink>
        </w:p>
        <w:p w14:paraId="24943E66" w14:textId="05EFD4D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31" w:history="1">
            <w:r w:rsidRPr="00AF20FB">
              <w:rPr>
                <w:rStyle w:val="Lienhypertexte"/>
                <w:noProof/>
              </w:rPr>
              <w:t>54.43.1a Plafonds "baffles" ou dalles acoustiques CCTB 01.02</w:t>
            </w:r>
            <w:r>
              <w:rPr>
                <w:noProof/>
                <w:webHidden/>
              </w:rPr>
              <w:tab/>
            </w:r>
            <w:r>
              <w:rPr>
                <w:noProof/>
                <w:webHidden/>
              </w:rPr>
              <w:fldChar w:fldCharType="begin"/>
            </w:r>
            <w:r>
              <w:rPr>
                <w:noProof/>
                <w:webHidden/>
              </w:rPr>
              <w:instrText xml:space="preserve"> PAGEREF _Toc112761531 \h </w:instrText>
            </w:r>
            <w:r>
              <w:rPr>
                <w:noProof/>
                <w:webHidden/>
              </w:rPr>
            </w:r>
            <w:r>
              <w:rPr>
                <w:noProof/>
                <w:webHidden/>
              </w:rPr>
              <w:fldChar w:fldCharType="separate"/>
            </w:r>
            <w:r>
              <w:rPr>
                <w:noProof/>
                <w:webHidden/>
              </w:rPr>
              <w:t>404</w:t>
            </w:r>
            <w:r>
              <w:rPr>
                <w:noProof/>
                <w:webHidden/>
              </w:rPr>
              <w:fldChar w:fldCharType="end"/>
            </w:r>
          </w:hyperlink>
        </w:p>
        <w:p w14:paraId="662A91E4" w14:textId="545B2E90"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532" w:history="1">
            <w:r w:rsidRPr="00AF20FB">
              <w:rPr>
                <w:rStyle w:val="Lienhypertexte"/>
                <w:noProof/>
              </w:rPr>
              <w:t>54.5 Autres finitions de plafonds (peintures, papiers peints, etc.) CCTB 01.07</w:t>
            </w:r>
            <w:r>
              <w:rPr>
                <w:noProof/>
                <w:webHidden/>
              </w:rPr>
              <w:tab/>
            </w:r>
            <w:r>
              <w:rPr>
                <w:noProof/>
                <w:webHidden/>
              </w:rPr>
              <w:fldChar w:fldCharType="begin"/>
            </w:r>
            <w:r>
              <w:rPr>
                <w:noProof/>
                <w:webHidden/>
              </w:rPr>
              <w:instrText xml:space="preserve"> PAGEREF _Toc112761532 \h </w:instrText>
            </w:r>
            <w:r>
              <w:rPr>
                <w:noProof/>
                <w:webHidden/>
              </w:rPr>
            </w:r>
            <w:r>
              <w:rPr>
                <w:noProof/>
                <w:webHidden/>
              </w:rPr>
              <w:fldChar w:fldCharType="separate"/>
            </w:r>
            <w:r>
              <w:rPr>
                <w:noProof/>
                <w:webHidden/>
              </w:rPr>
              <w:t>404</w:t>
            </w:r>
            <w:r>
              <w:rPr>
                <w:noProof/>
                <w:webHidden/>
              </w:rPr>
              <w:fldChar w:fldCharType="end"/>
            </w:r>
          </w:hyperlink>
        </w:p>
        <w:p w14:paraId="0A2BB292" w14:textId="2E14C6B5"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533" w:history="1">
            <w:r w:rsidRPr="00AF20FB">
              <w:rPr>
                <w:rStyle w:val="Lienhypertexte"/>
                <w:noProof/>
              </w:rPr>
              <w:t>54.6 Eléments particuliers et finitions CCTB 01.02</w:t>
            </w:r>
            <w:r>
              <w:rPr>
                <w:noProof/>
                <w:webHidden/>
              </w:rPr>
              <w:tab/>
            </w:r>
            <w:r>
              <w:rPr>
                <w:noProof/>
                <w:webHidden/>
              </w:rPr>
              <w:fldChar w:fldCharType="begin"/>
            </w:r>
            <w:r>
              <w:rPr>
                <w:noProof/>
                <w:webHidden/>
              </w:rPr>
              <w:instrText xml:space="preserve"> PAGEREF _Toc112761533 \h </w:instrText>
            </w:r>
            <w:r>
              <w:rPr>
                <w:noProof/>
                <w:webHidden/>
              </w:rPr>
            </w:r>
            <w:r>
              <w:rPr>
                <w:noProof/>
                <w:webHidden/>
              </w:rPr>
              <w:fldChar w:fldCharType="separate"/>
            </w:r>
            <w:r>
              <w:rPr>
                <w:noProof/>
                <w:webHidden/>
              </w:rPr>
              <w:t>404</w:t>
            </w:r>
            <w:r>
              <w:rPr>
                <w:noProof/>
                <w:webHidden/>
              </w:rPr>
              <w:fldChar w:fldCharType="end"/>
            </w:r>
          </w:hyperlink>
        </w:p>
        <w:p w14:paraId="496E3D3E" w14:textId="3E807D0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34" w:history="1">
            <w:r w:rsidRPr="00AF20FB">
              <w:rPr>
                <w:rStyle w:val="Lienhypertexte"/>
                <w:noProof/>
              </w:rPr>
              <w:t>54.61 Plafonds - Trappes  CCTB 01.02</w:t>
            </w:r>
            <w:r>
              <w:rPr>
                <w:noProof/>
                <w:webHidden/>
              </w:rPr>
              <w:tab/>
            </w:r>
            <w:r>
              <w:rPr>
                <w:noProof/>
                <w:webHidden/>
              </w:rPr>
              <w:fldChar w:fldCharType="begin"/>
            </w:r>
            <w:r>
              <w:rPr>
                <w:noProof/>
                <w:webHidden/>
              </w:rPr>
              <w:instrText xml:space="preserve"> PAGEREF _Toc112761534 \h </w:instrText>
            </w:r>
            <w:r>
              <w:rPr>
                <w:noProof/>
                <w:webHidden/>
              </w:rPr>
            </w:r>
            <w:r>
              <w:rPr>
                <w:noProof/>
                <w:webHidden/>
              </w:rPr>
              <w:fldChar w:fldCharType="separate"/>
            </w:r>
            <w:r>
              <w:rPr>
                <w:noProof/>
                <w:webHidden/>
              </w:rPr>
              <w:t>404</w:t>
            </w:r>
            <w:r>
              <w:rPr>
                <w:noProof/>
                <w:webHidden/>
              </w:rPr>
              <w:fldChar w:fldCharType="end"/>
            </w:r>
          </w:hyperlink>
        </w:p>
        <w:p w14:paraId="253041D3" w14:textId="32E1995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35" w:history="1">
            <w:r w:rsidRPr="00AF20FB">
              <w:rPr>
                <w:rStyle w:val="Lienhypertexte"/>
                <w:noProof/>
              </w:rPr>
              <w:t>54.61.1 Plafonds - Trappes  CCTB 01.02</w:t>
            </w:r>
            <w:r>
              <w:rPr>
                <w:noProof/>
                <w:webHidden/>
              </w:rPr>
              <w:tab/>
            </w:r>
            <w:r>
              <w:rPr>
                <w:noProof/>
                <w:webHidden/>
              </w:rPr>
              <w:fldChar w:fldCharType="begin"/>
            </w:r>
            <w:r>
              <w:rPr>
                <w:noProof/>
                <w:webHidden/>
              </w:rPr>
              <w:instrText xml:space="preserve"> PAGEREF _Toc112761535 \h </w:instrText>
            </w:r>
            <w:r>
              <w:rPr>
                <w:noProof/>
                <w:webHidden/>
              </w:rPr>
            </w:r>
            <w:r>
              <w:rPr>
                <w:noProof/>
                <w:webHidden/>
              </w:rPr>
              <w:fldChar w:fldCharType="separate"/>
            </w:r>
            <w:r>
              <w:rPr>
                <w:noProof/>
                <w:webHidden/>
              </w:rPr>
              <w:t>404</w:t>
            </w:r>
            <w:r>
              <w:rPr>
                <w:noProof/>
                <w:webHidden/>
              </w:rPr>
              <w:fldChar w:fldCharType="end"/>
            </w:r>
          </w:hyperlink>
        </w:p>
        <w:p w14:paraId="475A0E60" w14:textId="1C3A4A5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36" w:history="1">
            <w:r w:rsidRPr="00AF20FB">
              <w:rPr>
                <w:rStyle w:val="Lienhypertexte"/>
                <w:noProof/>
              </w:rPr>
              <w:t>54.61.1a Plafonds - Trappes  CCTB 01.02</w:t>
            </w:r>
            <w:r>
              <w:rPr>
                <w:noProof/>
                <w:webHidden/>
              </w:rPr>
              <w:tab/>
            </w:r>
            <w:r>
              <w:rPr>
                <w:noProof/>
                <w:webHidden/>
              </w:rPr>
              <w:fldChar w:fldCharType="begin"/>
            </w:r>
            <w:r>
              <w:rPr>
                <w:noProof/>
                <w:webHidden/>
              </w:rPr>
              <w:instrText xml:space="preserve"> PAGEREF _Toc112761536 \h </w:instrText>
            </w:r>
            <w:r>
              <w:rPr>
                <w:noProof/>
                <w:webHidden/>
              </w:rPr>
            </w:r>
            <w:r>
              <w:rPr>
                <w:noProof/>
                <w:webHidden/>
              </w:rPr>
              <w:fldChar w:fldCharType="separate"/>
            </w:r>
            <w:r>
              <w:rPr>
                <w:noProof/>
                <w:webHidden/>
              </w:rPr>
              <w:t>404</w:t>
            </w:r>
            <w:r>
              <w:rPr>
                <w:noProof/>
                <w:webHidden/>
              </w:rPr>
              <w:fldChar w:fldCharType="end"/>
            </w:r>
          </w:hyperlink>
        </w:p>
        <w:p w14:paraId="64E640BB" w14:textId="0284FF7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37" w:history="1">
            <w:r w:rsidRPr="00AF20FB">
              <w:rPr>
                <w:rStyle w:val="Lienhypertexte"/>
                <w:noProof/>
              </w:rPr>
              <w:t>54.62 Plafonds - Moulures CCTB 01.02</w:t>
            </w:r>
            <w:r>
              <w:rPr>
                <w:noProof/>
                <w:webHidden/>
              </w:rPr>
              <w:tab/>
            </w:r>
            <w:r>
              <w:rPr>
                <w:noProof/>
                <w:webHidden/>
              </w:rPr>
              <w:fldChar w:fldCharType="begin"/>
            </w:r>
            <w:r>
              <w:rPr>
                <w:noProof/>
                <w:webHidden/>
              </w:rPr>
              <w:instrText xml:space="preserve"> PAGEREF _Toc112761537 \h </w:instrText>
            </w:r>
            <w:r>
              <w:rPr>
                <w:noProof/>
                <w:webHidden/>
              </w:rPr>
            </w:r>
            <w:r>
              <w:rPr>
                <w:noProof/>
                <w:webHidden/>
              </w:rPr>
              <w:fldChar w:fldCharType="separate"/>
            </w:r>
            <w:r>
              <w:rPr>
                <w:noProof/>
                <w:webHidden/>
              </w:rPr>
              <w:t>404</w:t>
            </w:r>
            <w:r>
              <w:rPr>
                <w:noProof/>
                <w:webHidden/>
              </w:rPr>
              <w:fldChar w:fldCharType="end"/>
            </w:r>
          </w:hyperlink>
        </w:p>
        <w:p w14:paraId="704E2730" w14:textId="64F56E8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38" w:history="1">
            <w:r w:rsidRPr="00AF20FB">
              <w:rPr>
                <w:rStyle w:val="Lienhypertexte"/>
                <w:noProof/>
              </w:rPr>
              <w:t>54.62.1 Plafonds - Moulures à base de plâtre (staff) CCTB 01.02</w:t>
            </w:r>
            <w:r>
              <w:rPr>
                <w:noProof/>
                <w:webHidden/>
              </w:rPr>
              <w:tab/>
            </w:r>
            <w:r>
              <w:rPr>
                <w:noProof/>
                <w:webHidden/>
              </w:rPr>
              <w:fldChar w:fldCharType="begin"/>
            </w:r>
            <w:r>
              <w:rPr>
                <w:noProof/>
                <w:webHidden/>
              </w:rPr>
              <w:instrText xml:space="preserve"> PAGEREF _Toc112761538 \h </w:instrText>
            </w:r>
            <w:r>
              <w:rPr>
                <w:noProof/>
                <w:webHidden/>
              </w:rPr>
            </w:r>
            <w:r>
              <w:rPr>
                <w:noProof/>
                <w:webHidden/>
              </w:rPr>
              <w:fldChar w:fldCharType="separate"/>
            </w:r>
            <w:r>
              <w:rPr>
                <w:noProof/>
                <w:webHidden/>
              </w:rPr>
              <w:t>404</w:t>
            </w:r>
            <w:r>
              <w:rPr>
                <w:noProof/>
                <w:webHidden/>
              </w:rPr>
              <w:fldChar w:fldCharType="end"/>
            </w:r>
          </w:hyperlink>
        </w:p>
        <w:p w14:paraId="014253CD" w14:textId="567F8CA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39" w:history="1">
            <w:r w:rsidRPr="00AF20FB">
              <w:rPr>
                <w:rStyle w:val="Lienhypertexte"/>
                <w:noProof/>
              </w:rPr>
              <w:t>54.62.1a Plafonds - Moulures à base de plâtre (staff) CCTB 01.02</w:t>
            </w:r>
            <w:r>
              <w:rPr>
                <w:noProof/>
                <w:webHidden/>
              </w:rPr>
              <w:tab/>
            </w:r>
            <w:r>
              <w:rPr>
                <w:noProof/>
                <w:webHidden/>
              </w:rPr>
              <w:fldChar w:fldCharType="begin"/>
            </w:r>
            <w:r>
              <w:rPr>
                <w:noProof/>
                <w:webHidden/>
              </w:rPr>
              <w:instrText xml:space="preserve"> PAGEREF _Toc112761539 \h </w:instrText>
            </w:r>
            <w:r>
              <w:rPr>
                <w:noProof/>
                <w:webHidden/>
              </w:rPr>
            </w:r>
            <w:r>
              <w:rPr>
                <w:noProof/>
                <w:webHidden/>
              </w:rPr>
              <w:fldChar w:fldCharType="separate"/>
            </w:r>
            <w:r>
              <w:rPr>
                <w:noProof/>
                <w:webHidden/>
              </w:rPr>
              <w:t>404</w:t>
            </w:r>
            <w:r>
              <w:rPr>
                <w:noProof/>
                <w:webHidden/>
              </w:rPr>
              <w:fldChar w:fldCharType="end"/>
            </w:r>
          </w:hyperlink>
        </w:p>
        <w:p w14:paraId="6895A095" w14:textId="0EEBDA5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40" w:history="1">
            <w:r w:rsidRPr="00AF20FB">
              <w:rPr>
                <w:rStyle w:val="Lienhypertexte"/>
                <w:noProof/>
              </w:rPr>
              <w:t>54.62.2 Plafonds - Moulures en bois CCTB 01.02</w:t>
            </w:r>
            <w:r>
              <w:rPr>
                <w:noProof/>
                <w:webHidden/>
              </w:rPr>
              <w:tab/>
            </w:r>
            <w:r>
              <w:rPr>
                <w:noProof/>
                <w:webHidden/>
              </w:rPr>
              <w:fldChar w:fldCharType="begin"/>
            </w:r>
            <w:r>
              <w:rPr>
                <w:noProof/>
                <w:webHidden/>
              </w:rPr>
              <w:instrText xml:space="preserve"> PAGEREF _Toc112761540 \h </w:instrText>
            </w:r>
            <w:r>
              <w:rPr>
                <w:noProof/>
                <w:webHidden/>
              </w:rPr>
            </w:r>
            <w:r>
              <w:rPr>
                <w:noProof/>
                <w:webHidden/>
              </w:rPr>
              <w:fldChar w:fldCharType="separate"/>
            </w:r>
            <w:r>
              <w:rPr>
                <w:noProof/>
                <w:webHidden/>
              </w:rPr>
              <w:t>404</w:t>
            </w:r>
            <w:r>
              <w:rPr>
                <w:noProof/>
                <w:webHidden/>
              </w:rPr>
              <w:fldChar w:fldCharType="end"/>
            </w:r>
          </w:hyperlink>
        </w:p>
        <w:p w14:paraId="4F3E6E6A" w14:textId="0C9A521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41" w:history="1">
            <w:r w:rsidRPr="00AF20FB">
              <w:rPr>
                <w:rStyle w:val="Lienhypertexte"/>
                <w:noProof/>
              </w:rPr>
              <w:t>54.62.2a Plafonds - Moulures en bois CCTB 01.02</w:t>
            </w:r>
            <w:r>
              <w:rPr>
                <w:noProof/>
                <w:webHidden/>
              </w:rPr>
              <w:tab/>
            </w:r>
            <w:r>
              <w:rPr>
                <w:noProof/>
                <w:webHidden/>
              </w:rPr>
              <w:fldChar w:fldCharType="begin"/>
            </w:r>
            <w:r>
              <w:rPr>
                <w:noProof/>
                <w:webHidden/>
              </w:rPr>
              <w:instrText xml:space="preserve"> PAGEREF _Toc112761541 \h </w:instrText>
            </w:r>
            <w:r>
              <w:rPr>
                <w:noProof/>
                <w:webHidden/>
              </w:rPr>
            </w:r>
            <w:r>
              <w:rPr>
                <w:noProof/>
                <w:webHidden/>
              </w:rPr>
              <w:fldChar w:fldCharType="separate"/>
            </w:r>
            <w:r>
              <w:rPr>
                <w:noProof/>
                <w:webHidden/>
              </w:rPr>
              <w:t>404</w:t>
            </w:r>
            <w:r>
              <w:rPr>
                <w:noProof/>
                <w:webHidden/>
              </w:rPr>
              <w:fldChar w:fldCharType="end"/>
            </w:r>
          </w:hyperlink>
        </w:p>
        <w:p w14:paraId="291EA83C" w14:textId="421AA01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42" w:history="1">
            <w:r w:rsidRPr="00AF20FB">
              <w:rPr>
                <w:rStyle w:val="Lienhypertexte"/>
                <w:noProof/>
              </w:rPr>
              <w:t>54.62.3 Plafonds - Moulures en matériau synthétique CCTB 01.02</w:t>
            </w:r>
            <w:r>
              <w:rPr>
                <w:noProof/>
                <w:webHidden/>
              </w:rPr>
              <w:tab/>
            </w:r>
            <w:r>
              <w:rPr>
                <w:noProof/>
                <w:webHidden/>
              </w:rPr>
              <w:fldChar w:fldCharType="begin"/>
            </w:r>
            <w:r>
              <w:rPr>
                <w:noProof/>
                <w:webHidden/>
              </w:rPr>
              <w:instrText xml:space="preserve"> PAGEREF _Toc112761542 \h </w:instrText>
            </w:r>
            <w:r>
              <w:rPr>
                <w:noProof/>
                <w:webHidden/>
              </w:rPr>
            </w:r>
            <w:r>
              <w:rPr>
                <w:noProof/>
                <w:webHidden/>
              </w:rPr>
              <w:fldChar w:fldCharType="separate"/>
            </w:r>
            <w:r>
              <w:rPr>
                <w:noProof/>
                <w:webHidden/>
              </w:rPr>
              <w:t>404</w:t>
            </w:r>
            <w:r>
              <w:rPr>
                <w:noProof/>
                <w:webHidden/>
              </w:rPr>
              <w:fldChar w:fldCharType="end"/>
            </w:r>
          </w:hyperlink>
        </w:p>
        <w:p w14:paraId="1828C377" w14:textId="63A44CC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43" w:history="1">
            <w:r w:rsidRPr="00AF20FB">
              <w:rPr>
                <w:rStyle w:val="Lienhypertexte"/>
                <w:noProof/>
              </w:rPr>
              <w:t>54.62.3a Plafonds - Moulures en matériau synthétique CCTB 01.02</w:t>
            </w:r>
            <w:r>
              <w:rPr>
                <w:noProof/>
                <w:webHidden/>
              </w:rPr>
              <w:tab/>
            </w:r>
            <w:r>
              <w:rPr>
                <w:noProof/>
                <w:webHidden/>
              </w:rPr>
              <w:fldChar w:fldCharType="begin"/>
            </w:r>
            <w:r>
              <w:rPr>
                <w:noProof/>
                <w:webHidden/>
              </w:rPr>
              <w:instrText xml:space="preserve"> PAGEREF _Toc112761543 \h </w:instrText>
            </w:r>
            <w:r>
              <w:rPr>
                <w:noProof/>
                <w:webHidden/>
              </w:rPr>
            </w:r>
            <w:r>
              <w:rPr>
                <w:noProof/>
                <w:webHidden/>
              </w:rPr>
              <w:fldChar w:fldCharType="separate"/>
            </w:r>
            <w:r>
              <w:rPr>
                <w:noProof/>
                <w:webHidden/>
              </w:rPr>
              <w:t>404</w:t>
            </w:r>
            <w:r>
              <w:rPr>
                <w:noProof/>
                <w:webHidden/>
              </w:rPr>
              <w:fldChar w:fldCharType="end"/>
            </w:r>
          </w:hyperlink>
        </w:p>
        <w:p w14:paraId="6EDF7283" w14:textId="1BA0C90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44" w:history="1">
            <w:r w:rsidRPr="00AF20FB">
              <w:rPr>
                <w:rStyle w:val="Lienhypertexte"/>
                <w:noProof/>
              </w:rPr>
              <w:t>54.63 Plafonds - Réalisation de joints CCTB 01.02</w:t>
            </w:r>
            <w:r>
              <w:rPr>
                <w:noProof/>
                <w:webHidden/>
              </w:rPr>
              <w:tab/>
            </w:r>
            <w:r>
              <w:rPr>
                <w:noProof/>
                <w:webHidden/>
              </w:rPr>
              <w:fldChar w:fldCharType="begin"/>
            </w:r>
            <w:r>
              <w:rPr>
                <w:noProof/>
                <w:webHidden/>
              </w:rPr>
              <w:instrText xml:space="preserve"> PAGEREF _Toc112761544 \h </w:instrText>
            </w:r>
            <w:r>
              <w:rPr>
                <w:noProof/>
                <w:webHidden/>
              </w:rPr>
            </w:r>
            <w:r>
              <w:rPr>
                <w:noProof/>
                <w:webHidden/>
              </w:rPr>
              <w:fldChar w:fldCharType="separate"/>
            </w:r>
            <w:r>
              <w:rPr>
                <w:noProof/>
                <w:webHidden/>
              </w:rPr>
              <w:t>404</w:t>
            </w:r>
            <w:r>
              <w:rPr>
                <w:noProof/>
                <w:webHidden/>
              </w:rPr>
              <w:fldChar w:fldCharType="end"/>
            </w:r>
          </w:hyperlink>
        </w:p>
        <w:p w14:paraId="0D38F3F8" w14:textId="16F44E3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45" w:history="1">
            <w:r w:rsidRPr="00AF20FB">
              <w:rPr>
                <w:rStyle w:val="Lienhypertexte"/>
                <w:noProof/>
              </w:rPr>
              <w:t>54.63.1 Plafonds - Joint de tassement CCTB 01.02</w:t>
            </w:r>
            <w:r>
              <w:rPr>
                <w:noProof/>
                <w:webHidden/>
              </w:rPr>
              <w:tab/>
            </w:r>
            <w:r>
              <w:rPr>
                <w:noProof/>
                <w:webHidden/>
              </w:rPr>
              <w:fldChar w:fldCharType="begin"/>
            </w:r>
            <w:r>
              <w:rPr>
                <w:noProof/>
                <w:webHidden/>
              </w:rPr>
              <w:instrText xml:space="preserve"> PAGEREF _Toc112761545 \h </w:instrText>
            </w:r>
            <w:r>
              <w:rPr>
                <w:noProof/>
                <w:webHidden/>
              </w:rPr>
            </w:r>
            <w:r>
              <w:rPr>
                <w:noProof/>
                <w:webHidden/>
              </w:rPr>
              <w:fldChar w:fldCharType="separate"/>
            </w:r>
            <w:r>
              <w:rPr>
                <w:noProof/>
                <w:webHidden/>
              </w:rPr>
              <w:t>404</w:t>
            </w:r>
            <w:r>
              <w:rPr>
                <w:noProof/>
                <w:webHidden/>
              </w:rPr>
              <w:fldChar w:fldCharType="end"/>
            </w:r>
          </w:hyperlink>
        </w:p>
        <w:p w14:paraId="5CF4259E" w14:textId="7BF53E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46" w:history="1">
            <w:r w:rsidRPr="00AF20FB">
              <w:rPr>
                <w:rStyle w:val="Lienhypertexte"/>
                <w:noProof/>
              </w:rPr>
              <w:t>54.63.1a Plafonds - Joint de tassement réalisé in situ CCTB 01.02</w:t>
            </w:r>
            <w:r>
              <w:rPr>
                <w:noProof/>
                <w:webHidden/>
              </w:rPr>
              <w:tab/>
            </w:r>
            <w:r>
              <w:rPr>
                <w:noProof/>
                <w:webHidden/>
              </w:rPr>
              <w:fldChar w:fldCharType="begin"/>
            </w:r>
            <w:r>
              <w:rPr>
                <w:noProof/>
                <w:webHidden/>
              </w:rPr>
              <w:instrText xml:space="preserve"> PAGEREF _Toc112761546 \h </w:instrText>
            </w:r>
            <w:r>
              <w:rPr>
                <w:noProof/>
                <w:webHidden/>
              </w:rPr>
            </w:r>
            <w:r>
              <w:rPr>
                <w:noProof/>
                <w:webHidden/>
              </w:rPr>
              <w:fldChar w:fldCharType="separate"/>
            </w:r>
            <w:r>
              <w:rPr>
                <w:noProof/>
                <w:webHidden/>
              </w:rPr>
              <w:t>404</w:t>
            </w:r>
            <w:r>
              <w:rPr>
                <w:noProof/>
                <w:webHidden/>
              </w:rPr>
              <w:fldChar w:fldCharType="end"/>
            </w:r>
          </w:hyperlink>
        </w:p>
        <w:p w14:paraId="1D5404E7" w14:textId="7611520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47" w:history="1">
            <w:r w:rsidRPr="00AF20FB">
              <w:rPr>
                <w:rStyle w:val="Lienhypertexte"/>
                <w:noProof/>
              </w:rPr>
              <w:t>54.63.1b Plafonds - Joint de tassement à systèmes préfabriqués CCTB 01.02</w:t>
            </w:r>
            <w:r>
              <w:rPr>
                <w:noProof/>
                <w:webHidden/>
              </w:rPr>
              <w:tab/>
            </w:r>
            <w:r>
              <w:rPr>
                <w:noProof/>
                <w:webHidden/>
              </w:rPr>
              <w:fldChar w:fldCharType="begin"/>
            </w:r>
            <w:r>
              <w:rPr>
                <w:noProof/>
                <w:webHidden/>
              </w:rPr>
              <w:instrText xml:space="preserve"> PAGEREF _Toc112761547 \h </w:instrText>
            </w:r>
            <w:r>
              <w:rPr>
                <w:noProof/>
                <w:webHidden/>
              </w:rPr>
            </w:r>
            <w:r>
              <w:rPr>
                <w:noProof/>
                <w:webHidden/>
              </w:rPr>
              <w:fldChar w:fldCharType="separate"/>
            </w:r>
            <w:r>
              <w:rPr>
                <w:noProof/>
                <w:webHidden/>
              </w:rPr>
              <w:t>404</w:t>
            </w:r>
            <w:r>
              <w:rPr>
                <w:noProof/>
                <w:webHidden/>
              </w:rPr>
              <w:fldChar w:fldCharType="end"/>
            </w:r>
          </w:hyperlink>
        </w:p>
        <w:p w14:paraId="3B4CD7FA" w14:textId="4A3883A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48" w:history="1">
            <w:r w:rsidRPr="00AF20FB">
              <w:rPr>
                <w:rStyle w:val="Lienhypertexte"/>
                <w:noProof/>
              </w:rPr>
              <w:t>54.63.2 Plafonds - Joint de dilatation CCTB 01.02</w:t>
            </w:r>
            <w:r>
              <w:rPr>
                <w:noProof/>
                <w:webHidden/>
              </w:rPr>
              <w:tab/>
            </w:r>
            <w:r>
              <w:rPr>
                <w:noProof/>
                <w:webHidden/>
              </w:rPr>
              <w:fldChar w:fldCharType="begin"/>
            </w:r>
            <w:r>
              <w:rPr>
                <w:noProof/>
                <w:webHidden/>
              </w:rPr>
              <w:instrText xml:space="preserve"> PAGEREF _Toc112761548 \h </w:instrText>
            </w:r>
            <w:r>
              <w:rPr>
                <w:noProof/>
                <w:webHidden/>
              </w:rPr>
            </w:r>
            <w:r>
              <w:rPr>
                <w:noProof/>
                <w:webHidden/>
              </w:rPr>
              <w:fldChar w:fldCharType="separate"/>
            </w:r>
            <w:r>
              <w:rPr>
                <w:noProof/>
                <w:webHidden/>
              </w:rPr>
              <w:t>404</w:t>
            </w:r>
            <w:r>
              <w:rPr>
                <w:noProof/>
                <w:webHidden/>
              </w:rPr>
              <w:fldChar w:fldCharType="end"/>
            </w:r>
          </w:hyperlink>
        </w:p>
        <w:p w14:paraId="0E06654B" w14:textId="4FF816B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49" w:history="1">
            <w:r w:rsidRPr="00AF20FB">
              <w:rPr>
                <w:rStyle w:val="Lienhypertexte"/>
                <w:noProof/>
              </w:rPr>
              <w:t>54.63.2a Plafonds - Joint de dilatation réalisé in situ CCTB 01.02</w:t>
            </w:r>
            <w:r>
              <w:rPr>
                <w:noProof/>
                <w:webHidden/>
              </w:rPr>
              <w:tab/>
            </w:r>
            <w:r>
              <w:rPr>
                <w:noProof/>
                <w:webHidden/>
              </w:rPr>
              <w:fldChar w:fldCharType="begin"/>
            </w:r>
            <w:r>
              <w:rPr>
                <w:noProof/>
                <w:webHidden/>
              </w:rPr>
              <w:instrText xml:space="preserve"> PAGEREF _Toc112761549 \h </w:instrText>
            </w:r>
            <w:r>
              <w:rPr>
                <w:noProof/>
                <w:webHidden/>
              </w:rPr>
            </w:r>
            <w:r>
              <w:rPr>
                <w:noProof/>
                <w:webHidden/>
              </w:rPr>
              <w:fldChar w:fldCharType="separate"/>
            </w:r>
            <w:r>
              <w:rPr>
                <w:noProof/>
                <w:webHidden/>
              </w:rPr>
              <w:t>404</w:t>
            </w:r>
            <w:r>
              <w:rPr>
                <w:noProof/>
                <w:webHidden/>
              </w:rPr>
              <w:fldChar w:fldCharType="end"/>
            </w:r>
          </w:hyperlink>
        </w:p>
        <w:p w14:paraId="2668AF10" w14:textId="3E84802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50" w:history="1">
            <w:r w:rsidRPr="00AF20FB">
              <w:rPr>
                <w:rStyle w:val="Lienhypertexte"/>
                <w:noProof/>
              </w:rPr>
              <w:t>54.63.2b Plafonds - Joint de dilatation à systèmes préfabriqués CCTB 01.02</w:t>
            </w:r>
            <w:r>
              <w:rPr>
                <w:noProof/>
                <w:webHidden/>
              </w:rPr>
              <w:tab/>
            </w:r>
            <w:r>
              <w:rPr>
                <w:noProof/>
                <w:webHidden/>
              </w:rPr>
              <w:fldChar w:fldCharType="begin"/>
            </w:r>
            <w:r>
              <w:rPr>
                <w:noProof/>
                <w:webHidden/>
              </w:rPr>
              <w:instrText xml:space="preserve"> PAGEREF _Toc112761550 \h </w:instrText>
            </w:r>
            <w:r>
              <w:rPr>
                <w:noProof/>
                <w:webHidden/>
              </w:rPr>
            </w:r>
            <w:r>
              <w:rPr>
                <w:noProof/>
                <w:webHidden/>
              </w:rPr>
              <w:fldChar w:fldCharType="separate"/>
            </w:r>
            <w:r>
              <w:rPr>
                <w:noProof/>
                <w:webHidden/>
              </w:rPr>
              <w:t>404</w:t>
            </w:r>
            <w:r>
              <w:rPr>
                <w:noProof/>
                <w:webHidden/>
              </w:rPr>
              <w:fldChar w:fldCharType="end"/>
            </w:r>
          </w:hyperlink>
        </w:p>
        <w:p w14:paraId="1910B0DD" w14:textId="0FBF681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51" w:history="1">
            <w:r w:rsidRPr="00AF20FB">
              <w:rPr>
                <w:rStyle w:val="Lienhypertexte"/>
                <w:noProof/>
              </w:rPr>
              <w:t>54.63.3 Plafonds - Joint de retrait CCTB 01.02</w:t>
            </w:r>
            <w:r>
              <w:rPr>
                <w:noProof/>
                <w:webHidden/>
              </w:rPr>
              <w:tab/>
            </w:r>
            <w:r>
              <w:rPr>
                <w:noProof/>
                <w:webHidden/>
              </w:rPr>
              <w:fldChar w:fldCharType="begin"/>
            </w:r>
            <w:r>
              <w:rPr>
                <w:noProof/>
                <w:webHidden/>
              </w:rPr>
              <w:instrText xml:space="preserve"> PAGEREF _Toc112761551 \h </w:instrText>
            </w:r>
            <w:r>
              <w:rPr>
                <w:noProof/>
                <w:webHidden/>
              </w:rPr>
            </w:r>
            <w:r>
              <w:rPr>
                <w:noProof/>
                <w:webHidden/>
              </w:rPr>
              <w:fldChar w:fldCharType="separate"/>
            </w:r>
            <w:r>
              <w:rPr>
                <w:noProof/>
                <w:webHidden/>
              </w:rPr>
              <w:t>404</w:t>
            </w:r>
            <w:r>
              <w:rPr>
                <w:noProof/>
                <w:webHidden/>
              </w:rPr>
              <w:fldChar w:fldCharType="end"/>
            </w:r>
          </w:hyperlink>
        </w:p>
        <w:p w14:paraId="305DBCAB" w14:textId="20C33D9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52" w:history="1">
            <w:r w:rsidRPr="00AF20FB">
              <w:rPr>
                <w:rStyle w:val="Lienhypertexte"/>
                <w:noProof/>
              </w:rPr>
              <w:t>54.63.3a Plafonds - Joint de retrait réalisé in situ CCTB 01.02</w:t>
            </w:r>
            <w:r>
              <w:rPr>
                <w:noProof/>
                <w:webHidden/>
              </w:rPr>
              <w:tab/>
            </w:r>
            <w:r>
              <w:rPr>
                <w:noProof/>
                <w:webHidden/>
              </w:rPr>
              <w:fldChar w:fldCharType="begin"/>
            </w:r>
            <w:r>
              <w:rPr>
                <w:noProof/>
                <w:webHidden/>
              </w:rPr>
              <w:instrText xml:space="preserve"> PAGEREF _Toc112761552 \h </w:instrText>
            </w:r>
            <w:r>
              <w:rPr>
                <w:noProof/>
                <w:webHidden/>
              </w:rPr>
            </w:r>
            <w:r>
              <w:rPr>
                <w:noProof/>
                <w:webHidden/>
              </w:rPr>
              <w:fldChar w:fldCharType="separate"/>
            </w:r>
            <w:r>
              <w:rPr>
                <w:noProof/>
                <w:webHidden/>
              </w:rPr>
              <w:t>404</w:t>
            </w:r>
            <w:r>
              <w:rPr>
                <w:noProof/>
                <w:webHidden/>
              </w:rPr>
              <w:fldChar w:fldCharType="end"/>
            </w:r>
          </w:hyperlink>
        </w:p>
        <w:p w14:paraId="171BB04F" w14:textId="767C08E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53" w:history="1">
            <w:r w:rsidRPr="00AF20FB">
              <w:rPr>
                <w:rStyle w:val="Lienhypertexte"/>
                <w:noProof/>
              </w:rPr>
              <w:t>54.63.3b Plafonds - Joint de retrait à systèmes préfabriqués CCTB 01.02</w:t>
            </w:r>
            <w:r>
              <w:rPr>
                <w:noProof/>
                <w:webHidden/>
              </w:rPr>
              <w:tab/>
            </w:r>
            <w:r>
              <w:rPr>
                <w:noProof/>
                <w:webHidden/>
              </w:rPr>
              <w:fldChar w:fldCharType="begin"/>
            </w:r>
            <w:r>
              <w:rPr>
                <w:noProof/>
                <w:webHidden/>
              </w:rPr>
              <w:instrText xml:space="preserve"> PAGEREF _Toc112761553 \h </w:instrText>
            </w:r>
            <w:r>
              <w:rPr>
                <w:noProof/>
                <w:webHidden/>
              </w:rPr>
            </w:r>
            <w:r>
              <w:rPr>
                <w:noProof/>
                <w:webHidden/>
              </w:rPr>
              <w:fldChar w:fldCharType="separate"/>
            </w:r>
            <w:r>
              <w:rPr>
                <w:noProof/>
                <w:webHidden/>
              </w:rPr>
              <w:t>404</w:t>
            </w:r>
            <w:r>
              <w:rPr>
                <w:noProof/>
                <w:webHidden/>
              </w:rPr>
              <w:fldChar w:fldCharType="end"/>
            </w:r>
          </w:hyperlink>
        </w:p>
        <w:p w14:paraId="1C47856B" w14:textId="2B1D793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54" w:history="1">
            <w:r w:rsidRPr="00AF20FB">
              <w:rPr>
                <w:rStyle w:val="Lienhypertexte"/>
                <w:noProof/>
              </w:rPr>
              <w:t>54.63.4 Plafonds - Joint de désolidarisation CCTB 01.02</w:t>
            </w:r>
            <w:r>
              <w:rPr>
                <w:noProof/>
                <w:webHidden/>
              </w:rPr>
              <w:tab/>
            </w:r>
            <w:r>
              <w:rPr>
                <w:noProof/>
                <w:webHidden/>
              </w:rPr>
              <w:fldChar w:fldCharType="begin"/>
            </w:r>
            <w:r>
              <w:rPr>
                <w:noProof/>
                <w:webHidden/>
              </w:rPr>
              <w:instrText xml:space="preserve"> PAGEREF _Toc112761554 \h </w:instrText>
            </w:r>
            <w:r>
              <w:rPr>
                <w:noProof/>
                <w:webHidden/>
              </w:rPr>
            </w:r>
            <w:r>
              <w:rPr>
                <w:noProof/>
                <w:webHidden/>
              </w:rPr>
              <w:fldChar w:fldCharType="separate"/>
            </w:r>
            <w:r>
              <w:rPr>
                <w:noProof/>
                <w:webHidden/>
              </w:rPr>
              <w:t>404</w:t>
            </w:r>
            <w:r>
              <w:rPr>
                <w:noProof/>
                <w:webHidden/>
              </w:rPr>
              <w:fldChar w:fldCharType="end"/>
            </w:r>
          </w:hyperlink>
        </w:p>
        <w:p w14:paraId="7ED60E9E" w14:textId="6B5001A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55" w:history="1">
            <w:r w:rsidRPr="00AF20FB">
              <w:rPr>
                <w:rStyle w:val="Lienhypertexte"/>
                <w:noProof/>
              </w:rPr>
              <w:t>54.63.4a Plafonds - Joint de désolidarisation réalisé in situ CCTB 01.02</w:t>
            </w:r>
            <w:r>
              <w:rPr>
                <w:noProof/>
                <w:webHidden/>
              </w:rPr>
              <w:tab/>
            </w:r>
            <w:r>
              <w:rPr>
                <w:noProof/>
                <w:webHidden/>
              </w:rPr>
              <w:fldChar w:fldCharType="begin"/>
            </w:r>
            <w:r>
              <w:rPr>
                <w:noProof/>
                <w:webHidden/>
              </w:rPr>
              <w:instrText xml:space="preserve"> PAGEREF _Toc112761555 \h </w:instrText>
            </w:r>
            <w:r>
              <w:rPr>
                <w:noProof/>
                <w:webHidden/>
              </w:rPr>
            </w:r>
            <w:r>
              <w:rPr>
                <w:noProof/>
                <w:webHidden/>
              </w:rPr>
              <w:fldChar w:fldCharType="separate"/>
            </w:r>
            <w:r>
              <w:rPr>
                <w:noProof/>
                <w:webHidden/>
              </w:rPr>
              <w:t>404</w:t>
            </w:r>
            <w:r>
              <w:rPr>
                <w:noProof/>
                <w:webHidden/>
              </w:rPr>
              <w:fldChar w:fldCharType="end"/>
            </w:r>
          </w:hyperlink>
        </w:p>
        <w:p w14:paraId="74FBBECD" w14:textId="0FF1A01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56" w:history="1">
            <w:r w:rsidRPr="00AF20FB">
              <w:rPr>
                <w:rStyle w:val="Lienhypertexte"/>
                <w:noProof/>
              </w:rPr>
              <w:t>54.63.4b Plafonds - Joint de désolidarisation à systèmes préfabriqués CCTB 01.02</w:t>
            </w:r>
            <w:r>
              <w:rPr>
                <w:noProof/>
                <w:webHidden/>
              </w:rPr>
              <w:tab/>
            </w:r>
            <w:r>
              <w:rPr>
                <w:noProof/>
                <w:webHidden/>
              </w:rPr>
              <w:fldChar w:fldCharType="begin"/>
            </w:r>
            <w:r>
              <w:rPr>
                <w:noProof/>
                <w:webHidden/>
              </w:rPr>
              <w:instrText xml:space="preserve"> PAGEREF _Toc112761556 \h </w:instrText>
            </w:r>
            <w:r>
              <w:rPr>
                <w:noProof/>
                <w:webHidden/>
              </w:rPr>
            </w:r>
            <w:r>
              <w:rPr>
                <w:noProof/>
                <w:webHidden/>
              </w:rPr>
              <w:fldChar w:fldCharType="separate"/>
            </w:r>
            <w:r>
              <w:rPr>
                <w:noProof/>
                <w:webHidden/>
              </w:rPr>
              <w:t>404</w:t>
            </w:r>
            <w:r>
              <w:rPr>
                <w:noProof/>
                <w:webHidden/>
              </w:rPr>
              <w:fldChar w:fldCharType="end"/>
            </w:r>
          </w:hyperlink>
        </w:p>
        <w:p w14:paraId="78D3C4F7" w14:textId="6C0DA7A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57" w:history="1">
            <w:r w:rsidRPr="00AF20FB">
              <w:rPr>
                <w:rStyle w:val="Lienhypertexte"/>
                <w:noProof/>
              </w:rPr>
              <w:t>54.64 Plafonds - Etanchéisation de joints  CCTB 01.07</w:t>
            </w:r>
            <w:r>
              <w:rPr>
                <w:noProof/>
                <w:webHidden/>
              </w:rPr>
              <w:tab/>
            </w:r>
            <w:r>
              <w:rPr>
                <w:noProof/>
                <w:webHidden/>
              </w:rPr>
              <w:fldChar w:fldCharType="begin"/>
            </w:r>
            <w:r>
              <w:rPr>
                <w:noProof/>
                <w:webHidden/>
              </w:rPr>
              <w:instrText xml:space="preserve"> PAGEREF _Toc112761557 \h </w:instrText>
            </w:r>
            <w:r>
              <w:rPr>
                <w:noProof/>
                <w:webHidden/>
              </w:rPr>
            </w:r>
            <w:r>
              <w:rPr>
                <w:noProof/>
                <w:webHidden/>
              </w:rPr>
              <w:fldChar w:fldCharType="separate"/>
            </w:r>
            <w:r>
              <w:rPr>
                <w:noProof/>
                <w:webHidden/>
              </w:rPr>
              <w:t>405</w:t>
            </w:r>
            <w:r>
              <w:rPr>
                <w:noProof/>
                <w:webHidden/>
              </w:rPr>
              <w:fldChar w:fldCharType="end"/>
            </w:r>
          </w:hyperlink>
        </w:p>
        <w:p w14:paraId="6F3839BA" w14:textId="26F16B9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58" w:history="1">
            <w:r w:rsidRPr="00AF20FB">
              <w:rPr>
                <w:rStyle w:val="Lienhypertexte"/>
                <w:noProof/>
              </w:rPr>
              <w:t>54.65 Plafonds - Finitions particulières de joints CCTB 01.02</w:t>
            </w:r>
            <w:r>
              <w:rPr>
                <w:noProof/>
                <w:webHidden/>
              </w:rPr>
              <w:tab/>
            </w:r>
            <w:r>
              <w:rPr>
                <w:noProof/>
                <w:webHidden/>
              </w:rPr>
              <w:fldChar w:fldCharType="begin"/>
            </w:r>
            <w:r>
              <w:rPr>
                <w:noProof/>
                <w:webHidden/>
              </w:rPr>
              <w:instrText xml:space="preserve"> PAGEREF _Toc112761558 \h </w:instrText>
            </w:r>
            <w:r>
              <w:rPr>
                <w:noProof/>
                <w:webHidden/>
              </w:rPr>
            </w:r>
            <w:r>
              <w:rPr>
                <w:noProof/>
                <w:webHidden/>
              </w:rPr>
              <w:fldChar w:fldCharType="separate"/>
            </w:r>
            <w:r>
              <w:rPr>
                <w:noProof/>
                <w:webHidden/>
              </w:rPr>
              <w:t>405</w:t>
            </w:r>
            <w:r>
              <w:rPr>
                <w:noProof/>
                <w:webHidden/>
              </w:rPr>
              <w:fldChar w:fldCharType="end"/>
            </w:r>
          </w:hyperlink>
        </w:p>
        <w:p w14:paraId="5B0B9A77" w14:textId="624044B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59" w:history="1">
            <w:r w:rsidRPr="00AF20FB">
              <w:rPr>
                <w:rStyle w:val="Lienhypertexte"/>
                <w:noProof/>
              </w:rPr>
              <w:t>54.65.1 Plafonds - Finitions particulières de joints - Couvre-joints CCTB 01.02</w:t>
            </w:r>
            <w:r>
              <w:rPr>
                <w:noProof/>
                <w:webHidden/>
              </w:rPr>
              <w:tab/>
            </w:r>
            <w:r>
              <w:rPr>
                <w:noProof/>
                <w:webHidden/>
              </w:rPr>
              <w:fldChar w:fldCharType="begin"/>
            </w:r>
            <w:r>
              <w:rPr>
                <w:noProof/>
                <w:webHidden/>
              </w:rPr>
              <w:instrText xml:space="preserve"> PAGEREF _Toc112761559 \h </w:instrText>
            </w:r>
            <w:r>
              <w:rPr>
                <w:noProof/>
                <w:webHidden/>
              </w:rPr>
            </w:r>
            <w:r>
              <w:rPr>
                <w:noProof/>
                <w:webHidden/>
              </w:rPr>
              <w:fldChar w:fldCharType="separate"/>
            </w:r>
            <w:r>
              <w:rPr>
                <w:noProof/>
                <w:webHidden/>
              </w:rPr>
              <w:t>405</w:t>
            </w:r>
            <w:r>
              <w:rPr>
                <w:noProof/>
                <w:webHidden/>
              </w:rPr>
              <w:fldChar w:fldCharType="end"/>
            </w:r>
          </w:hyperlink>
        </w:p>
        <w:p w14:paraId="6731B7D8" w14:textId="5FB386C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60" w:history="1">
            <w:r w:rsidRPr="00AF20FB">
              <w:rPr>
                <w:rStyle w:val="Lienhypertexte"/>
                <w:noProof/>
              </w:rPr>
              <w:t>54.65.1a Plafonds - Finitions particulières de joints - Couvre-joints CCTB 01.02</w:t>
            </w:r>
            <w:r>
              <w:rPr>
                <w:noProof/>
                <w:webHidden/>
              </w:rPr>
              <w:tab/>
            </w:r>
            <w:r>
              <w:rPr>
                <w:noProof/>
                <w:webHidden/>
              </w:rPr>
              <w:fldChar w:fldCharType="begin"/>
            </w:r>
            <w:r>
              <w:rPr>
                <w:noProof/>
                <w:webHidden/>
              </w:rPr>
              <w:instrText xml:space="preserve"> PAGEREF _Toc112761560 \h </w:instrText>
            </w:r>
            <w:r>
              <w:rPr>
                <w:noProof/>
                <w:webHidden/>
              </w:rPr>
            </w:r>
            <w:r>
              <w:rPr>
                <w:noProof/>
                <w:webHidden/>
              </w:rPr>
              <w:fldChar w:fldCharType="separate"/>
            </w:r>
            <w:r>
              <w:rPr>
                <w:noProof/>
                <w:webHidden/>
              </w:rPr>
              <w:t>405</w:t>
            </w:r>
            <w:r>
              <w:rPr>
                <w:noProof/>
                <w:webHidden/>
              </w:rPr>
              <w:fldChar w:fldCharType="end"/>
            </w:r>
          </w:hyperlink>
        </w:p>
        <w:p w14:paraId="7966D9E5" w14:textId="788486C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61" w:history="1">
            <w:r w:rsidRPr="00AF20FB">
              <w:rPr>
                <w:rStyle w:val="Lienhypertexte"/>
                <w:noProof/>
              </w:rPr>
              <w:t>54.65.2 Plafonds - Systèmes de finition de joints CCTB 01.02</w:t>
            </w:r>
            <w:r>
              <w:rPr>
                <w:noProof/>
                <w:webHidden/>
              </w:rPr>
              <w:tab/>
            </w:r>
            <w:r>
              <w:rPr>
                <w:noProof/>
                <w:webHidden/>
              </w:rPr>
              <w:fldChar w:fldCharType="begin"/>
            </w:r>
            <w:r>
              <w:rPr>
                <w:noProof/>
                <w:webHidden/>
              </w:rPr>
              <w:instrText xml:space="preserve"> PAGEREF _Toc112761561 \h </w:instrText>
            </w:r>
            <w:r>
              <w:rPr>
                <w:noProof/>
                <w:webHidden/>
              </w:rPr>
            </w:r>
            <w:r>
              <w:rPr>
                <w:noProof/>
                <w:webHidden/>
              </w:rPr>
              <w:fldChar w:fldCharType="separate"/>
            </w:r>
            <w:r>
              <w:rPr>
                <w:noProof/>
                <w:webHidden/>
              </w:rPr>
              <w:t>405</w:t>
            </w:r>
            <w:r>
              <w:rPr>
                <w:noProof/>
                <w:webHidden/>
              </w:rPr>
              <w:fldChar w:fldCharType="end"/>
            </w:r>
          </w:hyperlink>
        </w:p>
        <w:p w14:paraId="79C20CC4" w14:textId="0D31CDF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62" w:history="1">
            <w:r w:rsidRPr="00AF20FB">
              <w:rPr>
                <w:rStyle w:val="Lienhypertexte"/>
                <w:noProof/>
              </w:rPr>
              <w:t>54.65.2a Plafonds - Système de finition de joints de structure CCTB 01.02</w:t>
            </w:r>
            <w:r>
              <w:rPr>
                <w:noProof/>
                <w:webHidden/>
              </w:rPr>
              <w:tab/>
            </w:r>
            <w:r>
              <w:rPr>
                <w:noProof/>
                <w:webHidden/>
              </w:rPr>
              <w:fldChar w:fldCharType="begin"/>
            </w:r>
            <w:r>
              <w:rPr>
                <w:noProof/>
                <w:webHidden/>
              </w:rPr>
              <w:instrText xml:space="preserve"> PAGEREF _Toc112761562 \h </w:instrText>
            </w:r>
            <w:r>
              <w:rPr>
                <w:noProof/>
                <w:webHidden/>
              </w:rPr>
            </w:r>
            <w:r>
              <w:rPr>
                <w:noProof/>
                <w:webHidden/>
              </w:rPr>
              <w:fldChar w:fldCharType="separate"/>
            </w:r>
            <w:r>
              <w:rPr>
                <w:noProof/>
                <w:webHidden/>
              </w:rPr>
              <w:t>405</w:t>
            </w:r>
            <w:r>
              <w:rPr>
                <w:noProof/>
                <w:webHidden/>
              </w:rPr>
              <w:fldChar w:fldCharType="end"/>
            </w:r>
          </w:hyperlink>
        </w:p>
        <w:p w14:paraId="2470AEAB" w14:textId="51C4F75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63" w:history="1">
            <w:r w:rsidRPr="00AF20FB">
              <w:rPr>
                <w:rStyle w:val="Lienhypertexte"/>
                <w:noProof/>
              </w:rPr>
              <w:t>54.65.2b Plafonds - Système de finition de joints de fractionnement CCTB 01.02</w:t>
            </w:r>
            <w:r>
              <w:rPr>
                <w:noProof/>
                <w:webHidden/>
              </w:rPr>
              <w:tab/>
            </w:r>
            <w:r>
              <w:rPr>
                <w:noProof/>
                <w:webHidden/>
              </w:rPr>
              <w:fldChar w:fldCharType="begin"/>
            </w:r>
            <w:r>
              <w:rPr>
                <w:noProof/>
                <w:webHidden/>
              </w:rPr>
              <w:instrText xml:space="preserve"> PAGEREF _Toc112761563 \h </w:instrText>
            </w:r>
            <w:r>
              <w:rPr>
                <w:noProof/>
                <w:webHidden/>
              </w:rPr>
            </w:r>
            <w:r>
              <w:rPr>
                <w:noProof/>
                <w:webHidden/>
              </w:rPr>
              <w:fldChar w:fldCharType="separate"/>
            </w:r>
            <w:r>
              <w:rPr>
                <w:noProof/>
                <w:webHidden/>
              </w:rPr>
              <w:t>405</w:t>
            </w:r>
            <w:r>
              <w:rPr>
                <w:noProof/>
                <w:webHidden/>
              </w:rPr>
              <w:fldChar w:fldCharType="end"/>
            </w:r>
          </w:hyperlink>
        </w:p>
        <w:p w14:paraId="11E9AC84" w14:textId="2359AD7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64" w:history="1">
            <w:r w:rsidRPr="00AF20FB">
              <w:rPr>
                <w:rStyle w:val="Lienhypertexte"/>
                <w:noProof/>
              </w:rPr>
              <w:t>54.65.2c Plafonds - Système de finition de joints imperméable CCTB 01.02</w:t>
            </w:r>
            <w:r>
              <w:rPr>
                <w:noProof/>
                <w:webHidden/>
              </w:rPr>
              <w:tab/>
            </w:r>
            <w:r>
              <w:rPr>
                <w:noProof/>
                <w:webHidden/>
              </w:rPr>
              <w:fldChar w:fldCharType="begin"/>
            </w:r>
            <w:r>
              <w:rPr>
                <w:noProof/>
                <w:webHidden/>
              </w:rPr>
              <w:instrText xml:space="preserve"> PAGEREF _Toc112761564 \h </w:instrText>
            </w:r>
            <w:r>
              <w:rPr>
                <w:noProof/>
                <w:webHidden/>
              </w:rPr>
            </w:r>
            <w:r>
              <w:rPr>
                <w:noProof/>
                <w:webHidden/>
              </w:rPr>
              <w:fldChar w:fldCharType="separate"/>
            </w:r>
            <w:r>
              <w:rPr>
                <w:noProof/>
                <w:webHidden/>
              </w:rPr>
              <w:t>405</w:t>
            </w:r>
            <w:r>
              <w:rPr>
                <w:noProof/>
                <w:webHidden/>
              </w:rPr>
              <w:fldChar w:fldCharType="end"/>
            </w:r>
          </w:hyperlink>
        </w:p>
        <w:p w14:paraId="4C8C07FD" w14:textId="257EBE7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65" w:history="1">
            <w:r w:rsidRPr="00AF20FB">
              <w:rPr>
                <w:rStyle w:val="Lienhypertexte"/>
                <w:noProof/>
              </w:rPr>
              <w:t>54.66 Plafonds - Luminaires  CCTB 01.07</w:t>
            </w:r>
            <w:r>
              <w:rPr>
                <w:noProof/>
                <w:webHidden/>
              </w:rPr>
              <w:tab/>
            </w:r>
            <w:r>
              <w:rPr>
                <w:noProof/>
                <w:webHidden/>
              </w:rPr>
              <w:fldChar w:fldCharType="begin"/>
            </w:r>
            <w:r>
              <w:rPr>
                <w:noProof/>
                <w:webHidden/>
              </w:rPr>
              <w:instrText xml:space="preserve"> PAGEREF _Toc112761565 \h </w:instrText>
            </w:r>
            <w:r>
              <w:rPr>
                <w:noProof/>
                <w:webHidden/>
              </w:rPr>
            </w:r>
            <w:r>
              <w:rPr>
                <w:noProof/>
                <w:webHidden/>
              </w:rPr>
              <w:fldChar w:fldCharType="separate"/>
            </w:r>
            <w:r>
              <w:rPr>
                <w:noProof/>
                <w:webHidden/>
              </w:rPr>
              <w:t>405</w:t>
            </w:r>
            <w:r>
              <w:rPr>
                <w:noProof/>
                <w:webHidden/>
              </w:rPr>
              <w:fldChar w:fldCharType="end"/>
            </w:r>
          </w:hyperlink>
        </w:p>
        <w:p w14:paraId="331B4C0E" w14:textId="52730DB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66" w:history="1">
            <w:r w:rsidRPr="00AF20FB">
              <w:rPr>
                <w:rStyle w:val="Lienhypertexte"/>
                <w:noProof/>
              </w:rPr>
              <w:t>54.67 Plafonds - Matériel électrique apparent CCTB 01.07</w:t>
            </w:r>
            <w:r>
              <w:rPr>
                <w:noProof/>
                <w:webHidden/>
              </w:rPr>
              <w:tab/>
            </w:r>
            <w:r>
              <w:rPr>
                <w:noProof/>
                <w:webHidden/>
              </w:rPr>
              <w:fldChar w:fldCharType="begin"/>
            </w:r>
            <w:r>
              <w:rPr>
                <w:noProof/>
                <w:webHidden/>
              </w:rPr>
              <w:instrText xml:space="preserve"> PAGEREF _Toc112761566 \h </w:instrText>
            </w:r>
            <w:r>
              <w:rPr>
                <w:noProof/>
                <w:webHidden/>
              </w:rPr>
            </w:r>
            <w:r>
              <w:rPr>
                <w:noProof/>
                <w:webHidden/>
              </w:rPr>
              <w:fldChar w:fldCharType="separate"/>
            </w:r>
            <w:r>
              <w:rPr>
                <w:noProof/>
                <w:webHidden/>
              </w:rPr>
              <w:t>405</w:t>
            </w:r>
            <w:r>
              <w:rPr>
                <w:noProof/>
                <w:webHidden/>
              </w:rPr>
              <w:fldChar w:fldCharType="end"/>
            </w:r>
          </w:hyperlink>
        </w:p>
        <w:p w14:paraId="39417214" w14:textId="730ECF7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67" w:history="1">
            <w:r w:rsidRPr="00AF20FB">
              <w:rPr>
                <w:rStyle w:val="Lienhypertexte"/>
                <w:noProof/>
              </w:rPr>
              <w:t>54.68 Plafonds - Eléments de ventilation  CCTB 01.07</w:t>
            </w:r>
            <w:r>
              <w:rPr>
                <w:noProof/>
                <w:webHidden/>
              </w:rPr>
              <w:tab/>
            </w:r>
            <w:r>
              <w:rPr>
                <w:noProof/>
                <w:webHidden/>
              </w:rPr>
              <w:fldChar w:fldCharType="begin"/>
            </w:r>
            <w:r>
              <w:rPr>
                <w:noProof/>
                <w:webHidden/>
              </w:rPr>
              <w:instrText xml:space="preserve"> PAGEREF _Toc112761567 \h </w:instrText>
            </w:r>
            <w:r>
              <w:rPr>
                <w:noProof/>
                <w:webHidden/>
              </w:rPr>
            </w:r>
            <w:r>
              <w:rPr>
                <w:noProof/>
                <w:webHidden/>
              </w:rPr>
              <w:fldChar w:fldCharType="separate"/>
            </w:r>
            <w:r>
              <w:rPr>
                <w:noProof/>
                <w:webHidden/>
              </w:rPr>
              <w:t>405</w:t>
            </w:r>
            <w:r>
              <w:rPr>
                <w:noProof/>
                <w:webHidden/>
              </w:rPr>
              <w:fldChar w:fldCharType="end"/>
            </w:r>
          </w:hyperlink>
        </w:p>
        <w:p w14:paraId="1EC23D90" w14:textId="6864AD1A"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568" w:history="1">
            <w:r w:rsidRPr="00AF20FB">
              <w:rPr>
                <w:rStyle w:val="Lienhypertexte"/>
                <w:noProof/>
              </w:rPr>
              <w:t>54.7 - CCTB 01.02</w:t>
            </w:r>
            <w:r>
              <w:rPr>
                <w:noProof/>
                <w:webHidden/>
              </w:rPr>
              <w:tab/>
            </w:r>
            <w:r>
              <w:rPr>
                <w:noProof/>
                <w:webHidden/>
              </w:rPr>
              <w:fldChar w:fldCharType="begin"/>
            </w:r>
            <w:r>
              <w:rPr>
                <w:noProof/>
                <w:webHidden/>
              </w:rPr>
              <w:instrText xml:space="preserve"> PAGEREF _Toc112761568 \h </w:instrText>
            </w:r>
            <w:r>
              <w:rPr>
                <w:noProof/>
                <w:webHidden/>
              </w:rPr>
            </w:r>
            <w:r>
              <w:rPr>
                <w:noProof/>
                <w:webHidden/>
              </w:rPr>
              <w:fldChar w:fldCharType="separate"/>
            </w:r>
            <w:r>
              <w:rPr>
                <w:noProof/>
                <w:webHidden/>
              </w:rPr>
              <w:t>405</w:t>
            </w:r>
            <w:r>
              <w:rPr>
                <w:noProof/>
                <w:webHidden/>
              </w:rPr>
              <w:fldChar w:fldCharType="end"/>
            </w:r>
          </w:hyperlink>
        </w:p>
        <w:p w14:paraId="1CC07E0E" w14:textId="153B105E"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569" w:history="1">
            <w:r w:rsidRPr="00AF20FB">
              <w:rPr>
                <w:rStyle w:val="Lienhypertexte"/>
                <w:noProof/>
              </w:rPr>
              <w:t>54.8 Plafonds et faux-plafonds - Rénovation  CCTB 01.10</w:t>
            </w:r>
            <w:r>
              <w:rPr>
                <w:noProof/>
                <w:webHidden/>
              </w:rPr>
              <w:tab/>
            </w:r>
            <w:r>
              <w:rPr>
                <w:noProof/>
                <w:webHidden/>
              </w:rPr>
              <w:fldChar w:fldCharType="begin"/>
            </w:r>
            <w:r>
              <w:rPr>
                <w:noProof/>
                <w:webHidden/>
              </w:rPr>
              <w:instrText xml:space="preserve"> PAGEREF _Toc112761569 \h </w:instrText>
            </w:r>
            <w:r>
              <w:rPr>
                <w:noProof/>
                <w:webHidden/>
              </w:rPr>
            </w:r>
            <w:r>
              <w:rPr>
                <w:noProof/>
                <w:webHidden/>
              </w:rPr>
              <w:fldChar w:fldCharType="separate"/>
            </w:r>
            <w:r>
              <w:rPr>
                <w:noProof/>
                <w:webHidden/>
              </w:rPr>
              <w:t>405</w:t>
            </w:r>
            <w:r>
              <w:rPr>
                <w:noProof/>
                <w:webHidden/>
              </w:rPr>
              <w:fldChar w:fldCharType="end"/>
            </w:r>
          </w:hyperlink>
        </w:p>
        <w:p w14:paraId="1FB0902B" w14:textId="681DA42C" w:rsidR="00EA6BFD" w:rsidRDefault="00EA6BFD">
          <w:pPr>
            <w:pStyle w:val="TM2"/>
            <w:tabs>
              <w:tab w:val="right" w:leader="dot" w:pos="9016"/>
            </w:tabs>
            <w:rPr>
              <w:rFonts w:asciiTheme="minorHAnsi" w:eastAsiaTheme="minorEastAsia" w:hAnsiTheme="minorHAnsi" w:cstheme="minorBidi"/>
              <w:noProof/>
              <w:sz w:val="22"/>
              <w:szCs w:val="22"/>
            </w:rPr>
          </w:pPr>
          <w:hyperlink w:anchor="_Toc112761570" w:history="1">
            <w:r w:rsidRPr="00AF20FB">
              <w:rPr>
                <w:rStyle w:val="Lienhypertexte"/>
                <w:noProof/>
              </w:rPr>
              <w:t>55 Menuiseries intérieures CCTB 01.02</w:t>
            </w:r>
            <w:r>
              <w:rPr>
                <w:noProof/>
                <w:webHidden/>
              </w:rPr>
              <w:tab/>
            </w:r>
            <w:r>
              <w:rPr>
                <w:noProof/>
                <w:webHidden/>
              </w:rPr>
              <w:fldChar w:fldCharType="begin"/>
            </w:r>
            <w:r>
              <w:rPr>
                <w:noProof/>
                <w:webHidden/>
              </w:rPr>
              <w:instrText xml:space="preserve"> PAGEREF _Toc112761570 \h </w:instrText>
            </w:r>
            <w:r>
              <w:rPr>
                <w:noProof/>
                <w:webHidden/>
              </w:rPr>
            </w:r>
            <w:r>
              <w:rPr>
                <w:noProof/>
                <w:webHidden/>
              </w:rPr>
              <w:fldChar w:fldCharType="separate"/>
            </w:r>
            <w:r>
              <w:rPr>
                <w:noProof/>
                <w:webHidden/>
              </w:rPr>
              <w:t>406</w:t>
            </w:r>
            <w:r>
              <w:rPr>
                <w:noProof/>
                <w:webHidden/>
              </w:rPr>
              <w:fldChar w:fldCharType="end"/>
            </w:r>
          </w:hyperlink>
        </w:p>
        <w:p w14:paraId="5397741F" w14:textId="085F3E3F"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571" w:history="1">
            <w:r w:rsidRPr="00AF20FB">
              <w:rPr>
                <w:rStyle w:val="Lienhypertexte"/>
                <w:noProof/>
              </w:rPr>
              <w:t>55.1 Fenêtres intérieures CCTB 01.10</w:t>
            </w:r>
            <w:r>
              <w:rPr>
                <w:noProof/>
                <w:webHidden/>
              </w:rPr>
              <w:tab/>
            </w:r>
            <w:r>
              <w:rPr>
                <w:noProof/>
                <w:webHidden/>
              </w:rPr>
              <w:fldChar w:fldCharType="begin"/>
            </w:r>
            <w:r>
              <w:rPr>
                <w:noProof/>
                <w:webHidden/>
              </w:rPr>
              <w:instrText xml:space="preserve"> PAGEREF _Toc112761571 \h </w:instrText>
            </w:r>
            <w:r>
              <w:rPr>
                <w:noProof/>
                <w:webHidden/>
              </w:rPr>
            </w:r>
            <w:r>
              <w:rPr>
                <w:noProof/>
                <w:webHidden/>
              </w:rPr>
              <w:fldChar w:fldCharType="separate"/>
            </w:r>
            <w:r>
              <w:rPr>
                <w:noProof/>
                <w:webHidden/>
              </w:rPr>
              <w:t>406</w:t>
            </w:r>
            <w:r>
              <w:rPr>
                <w:noProof/>
                <w:webHidden/>
              </w:rPr>
              <w:fldChar w:fldCharType="end"/>
            </w:r>
          </w:hyperlink>
        </w:p>
        <w:p w14:paraId="744EB36F" w14:textId="714035D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72" w:history="1">
            <w:r w:rsidRPr="00AF20FB">
              <w:rPr>
                <w:rStyle w:val="Lienhypertexte"/>
                <w:noProof/>
              </w:rPr>
              <w:t>55.11 Fenêtres intérieures en bois CCTB 01.10</w:t>
            </w:r>
            <w:r>
              <w:rPr>
                <w:noProof/>
                <w:webHidden/>
              </w:rPr>
              <w:tab/>
            </w:r>
            <w:r>
              <w:rPr>
                <w:noProof/>
                <w:webHidden/>
              </w:rPr>
              <w:fldChar w:fldCharType="begin"/>
            </w:r>
            <w:r>
              <w:rPr>
                <w:noProof/>
                <w:webHidden/>
              </w:rPr>
              <w:instrText xml:space="preserve"> PAGEREF _Toc112761572 \h </w:instrText>
            </w:r>
            <w:r>
              <w:rPr>
                <w:noProof/>
                <w:webHidden/>
              </w:rPr>
            </w:r>
            <w:r>
              <w:rPr>
                <w:noProof/>
                <w:webHidden/>
              </w:rPr>
              <w:fldChar w:fldCharType="separate"/>
            </w:r>
            <w:r>
              <w:rPr>
                <w:noProof/>
                <w:webHidden/>
              </w:rPr>
              <w:t>410</w:t>
            </w:r>
            <w:r>
              <w:rPr>
                <w:noProof/>
                <w:webHidden/>
              </w:rPr>
              <w:fldChar w:fldCharType="end"/>
            </w:r>
          </w:hyperlink>
        </w:p>
        <w:p w14:paraId="0A4691ED" w14:textId="788FD9F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73" w:history="1">
            <w:r w:rsidRPr="00AF20FB">
              <w:rPr>
                <w:rStyle w:val="Lienhypertexte"/>
                <w:noProof/>
              </w:rPr>
              <w:t>55.11.1 Fenêtres et portes-fenêtres intérieures en bois massif / lamellé-collé  CCTB 01.02</w:t>
            </w:r>
            <w:r>
              <w:rPr>
                <w:noProof/>
                <w:webHidden/>
              </w:rPr>
              <w:tab/>
            </w:r>
            <w:r>
              <w:rPr>
                <w:noProof/>
                <w:webHidden/>
              </w:rPr>
              <w:fldChar w:fldCharType="begin"/>
            </w:r>
            <w:r>
              <w:rPr>
                <w:noProof/>
                <w:webHidden/>
              </w:rPr>
              <w:instrText xml:space="preserve"> PAGEREF _Toc112761573 \h </w:instrText>
            </w:r>
            <w:r>
              <w:rPr>
                <w:noProof/>
                <w:webHidden/>
              </w:rPr>
            </w:r>
            <w:r>
              <w:rPr>
                <w:noProof/>
                <w:webHidden/>
              </w:rPr>
              <w:fldChar w:fldCharType="separate"/>
            </w:r>
            <w:r>
              <w:rPr>
                <w:noProof/>
                <w:webHidden/>
              </w:rPr>
              <w:t>413</w:t>
            </w:r>
            <w:r>
              <w:rPr>
                <w:noProof/>
                <w:webHidden/>
              </w:rPr>
              <w:fldChar w:fldCharType="end"/>
            </w:r>
          </w:hyperlink>
        </w:p>
        <w:p w14:paraId="5058FA74" w14:textId="3A662C8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74" w:history="1">
            <w:r w:rsidRPr="00AF20FB">
              <w:rPr>
                <w:rStyle w:val="Lienhypertexte"/>
                <w:noProof/>
              </w:rPr>
              <w:t>55.11.1a Fenêtres et portes-fenêtres intérieures en bois massif CCTB 01.02</w:t>
            </w:r>
            <w:r>
              <w:rPr>
                <w:noProof/>
                <w:webHidden/>
              </w:rPr>
              <w:tab/>
            </w:r>
            <w:r>
              <w:rPr>
                <w:noProof/>
                <w:webHidden/>
              </w:rPr>
              <w:fldChar w:fldCharType="begin"/>
            </w:r>
            <w:r>
              <w:rPr>
                <w:noProof/>
                <w:webHidden/>
              </w:rPr>
              <w:instrText xml:space="preserve"> PAGEREF _Toc112761574 \h </w:instrText>
            </w:r>
            <w:r>
              <w:rPr>
                <w:noProof/>
                <w:webHidden/>
              </w:rPr>
            </w:r>
            <w:r>
              <w:rPr>
                <w:noProof/>
                <w:webHidden/>
              </w:rPr>
              <w:fldChar w:fldCharType="separate"/>
            </w:r>
            <w:r>
              <w:rPr>
                <w:noProof/>
                <w:webHidden/>
              </w:rPr>
              <w:t>413</w:t>
            </w:r>
            <w:r>
              <w:rPr>
                <w:noProof/>
                <w:webHidden/>
              </w:rPr>
              <w:fldChar w:fldCharType="end"/>
            </w:r>
          </w:hyperlink>
        </w:p>
        <w:p w14:paraId="008D0751" w14:textId="24826E7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75" w:history="1">
            <w:r w:rsidRPr="00AF20FB">
              <w:rPr>
                <w:rStyle w:val="Lienhypertexte"/>
                <w:noProof/>
              </w:rPr>
              <w:t>55.11.1b Fenêtres et portes-fenêtres intérieures en bois lamellé-collé  CCTB 01.02</w:t>
            </w:r>
            <w:r>
              <w:rPr>
                <w:noProof/>
                <w:webHidden/>
              </w:rPr>
              <w:tab/>
            </w:r>
            <w:r>
              <w:rPr>
                <w:noProof/>
                <w:webHidden/>
              </w:rPr>
              <w:fldChar w:fldCharType="begin"/>
            </w:r>
            <w:r>
              <w:rPr>
                <w:noProof/>
                <w:webHidden/>
              </w:rPr>
              <w:instrText xml:space="preserve"> PAGEREF _Toc112761575 \h </w:instrText>
            </w:r>
            <w:r>
              <w:rPr>
                <w:noProof/>
                <w:webHidden/>
              </w:rPr>
            </w:r>
            <w:r>
              <w:rPr>
                <w:noProof/>
                <w:webHidden/>
              </w:rPr>
              <w:fldChar w:fldCharType="separate"/>
            </w:r>
            <w:r>
              <w:rPr>
                <w:noProof/>
                <w:webHidden/>
              </w:rPr>
              <w:t>413</w:t>
            </w:r>
            <w:r>
              <w:rPr>
                <w:noProof/>
                <w:webHidden/>
              </w:rPr>
              <w:fldChar w:fldCharType="end"/>
            </w:r>
          </w:hyperlink>
        </w:p>
        <w:p w14:paraId="3D5E535E" w14:textId="0D6A836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76" w:history="1">
            <w:r w:rsidRPr="00AF20FB">
              <w:rPr>
                <w:rStyle w:val="Lienhypertexte"/>
                <w:noProof/>
              </w:rPr>
              <w:t>55.11.2 Fenêtres et portes-fenêtres intérieures en bois, massif / lamellé-collé, à composition mixte - profilé collaborant CCTB 01.02</w:t>
            </w:r>
            <w:r>
              <w:rPr>
                <w:noProof/>
                <w:webHidden/>
              </w:rPr>
              <w:tab/>
            </w:r>
            <w:r>
              <w:rPr>
                <w:noProof/>
                <w:webHidden/>
              </w:rPr>
              <w:fldChar w:fldCharType="begin"/>
            </w:r>
            <w:r>
              <w:rPr>
                <w:noProof/>
                <w:webHidden/>
              </w:rPr>
              <w:instrText xml:space="preserve"> PAGEREF _Toc112761576 \h </w:instrText>
            </w:r>
            <w:r>
              <w:rPr>
                <w:noProof/>
                <w:webHidden/>
              </w:rPr>
            </w:r>
            <w:r>
              <w:rPr>
                <w:noProof/>
                <w:webHidden/>
              </w:rPr>
              <w:fldChar w:fldCharType="separate"/>
            </w:r>
            <w:r>
              <w:rPr>
                <w:noProof/>
                <w:webHidden/>
              </w:rPr>
              <w:t>413</w:t>
            </w:r>
            <w:r>
              <w:rPr>
                <w:noProof/>
                <w:webHidden/>
              </w:rPr>
              <w:fldChar w:fldCharType="end"/>
            </w:r>
          </w:hyperlink>
        </w:p>
        <w:p w14:paraId="66B105AE" w14:textId="0F3623C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77" w:history="1">
            <w:r w:rsidRPr="00AF20FB">
              <w:rPr>
                <w:rStyle w:val="Lienhypertexte"/>
                <w:noProof/>
              </w:rPr>
              <w:t>55.11.2a Fenêtres et portes-fenêtres intérieures en bois massif + aluminium CCTB 01.02</w:t>
            </w:r>
            <w:r>
              <w:rPr>
                <w:noProof/>
                <w:webHidden/>
              </w:rPr>
              <w:tab/>
            </w:r>
            <w:r>
              <w:rPr>
                <w:noProof/>
                <w:webHidden/>
              </w:rPr>
              <w:fldChar w:fldCharType="begin"/>
            </w:r>
            <w:r>
              <w:rPr>
                <w:noProof/>
                <w:webHidden/>
              </w:rPr>
              <w:instrText xml:space="preserve"> PAGEREF _Toc112761577 \h </w:instrText>
            </w:r>
            <w:r>
              <w:rPr>
                <w:noProof/>
                <w:webHidden/>
              </w:rPr>
            </w:r>
            <w:r>
              <w:rPr>
                <w:noProof/>
                <w:webHidden/>
              </w:rPr>
              <w:fldChar w:fldCharType="separate"/>
            </w:r>
            <w:r>
              <w:rPr>
                <w:noProof/>
                <w:webHidden/>
              </w:rPr>
              <w:t>413</w:t>
            </w:r>
            <w:r>
              <w:rPr>
                <w:noProof/>
                <w:webHidden/>
              </w:rPr>
              <w:fldChar w:fldCharType="end"/>
            </w:r>
          </w:hyperlink>
        </w:p>
        <w:p w14:paraId="3033C2EC" w14:textId="60A1737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78" w:history="1">
            <w:r w:rsidRPr="00AF20FB">
              <w:rPr>
                <w:rStyle w:val="Lienhypertexte"/>
                <w:noProof/>
              </w:rPr>
              <w:t>55.11.2b Fenêtres et portes-fenêtres intérieures en bois lamellé-collé + aluminium CCTB 01.02</w:t>
            </w:r>
            <w:r>
              <w:rPr>
                <w:noProof/>
                <w:webHidden/>
              </w:rPr>
              <w:tab/>
            </w:r>
            <w:r>
              <w:rPr>
                <w:noProof/>
                <w:webHidden/>
              </w:rPr>
              <w:fldChar w:fldCharType="begin"/>
            </w:r>
            <w:r>
              <w:rPr>
                <w:noProof/>
                <w:webHidden/>
              </w:rPr>
              <w:instrText xml:space="preserve"> PAGEREF _Toc112761578 \h </w:instrText>
            </w:r>
            <w:r>
              <w:rPr>
                <w:noProof/>
                <w:webHidden/>
              </w:rPr>
            </w:r>
            <w:r>
              <w:rPr>
                <w:noProof/>
                <w:webHidden/>
              </w:rPr>
              <w:fldChar w:fldCharType="separate"/>
            </w:r>
            <w:r>
              <w:rPr>
                <w:noProof/>
                <w:webHidden/>
              </w:rPr>
              <w:t>413</w:t>
            </w:r>
            <w:r>
              <w:rPr>
                <w:noProof/>
                <w:webHidden/>
              </w:rPr>
              <w:fldChar w:fldCharType="end"/>
            </w:r>
          </w:hyperlink>
        </w:p>
        <w:p w14:paraId="4CC9A1FD" w14:textId="7F12038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79" w:history="1">
            <w:r w:rsidRPr="00AF20FB">
              <w:rPr>
                <w:rStyle w:val="Lienhypertexte"/>
                <w:noProof/>
              </w:rPr>
              <w:t>55.11.3 Fenêtres et portes-fenêtres intérieures en bois, massif / lamellé-collé, à composition mixte - profilé de finition CCTB 01.02</w:t>
            </w:r>
            <w:r>
              <w:rPr>
                <w:noProof/>
                <w:webHidden/>
              </w:rPr>
              <w:tab/>
            </w:r>
            <w:r>
              <w:rPr>
                <w:noProof/>
                <w:webHidden/>
              </w:rPr>
              <w:fldChar w:fldCharType="begin"/>
            </w:r>
            <w:r>
              <w:rPr>
                <w:noProof/>
                <w:webHidden/>
              </w:rPr>
              <w:instrText xml:space="preserve"> PAGEREF _Toc112761579 \h </w:instrText>
            </w:r>
            <w:r>
              <w:rPr>
                <w:noProof/>
                <w:webHidden/>
              </w:rPr>
            </w:r>
            <w:r>
              <w:rPr>
                <w:noProof/>
                <w:webHidden/>
              </w:rPr>
              <w:fldChar w:fldCharType="separate"/>
            </w:r>
            <w:r>
              <w:rPr>
                <w:noProof/>
                <w:webHidden/>
              </w:rPr>
              <w:t>413</w:t>
            </w:r>
            <w:r>
              <w:rPr>
                <w:noProof/>
                <w:webHidden/>
              </w:rPr>
              <w:fldChar w:fldCharType="end"/>
            </w:r>
          </w:hyperlink>
        </w:p>
        <w:p w14:paraId="6E5840F9" w14:textId="0B3B6BC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0" w:history="1">
            <w:r w:rsidRPr="00AF20FB">
              <w:rPr>
                <w:rStyle w:val="Lienhypertexte"/>
                <w:noProof/>
              </w:rPr>
              <w:t>55.11.3a Fenêtres et portes-fenêtres intérieures en bois massif + finition aluminium CCTB 01.02</w:t>
            </w:r>
            <w:r>
              <w:rPr>
                <w:noProof/>
                <w:webHidden/>
              </w:rPr>
              <w:tab/>
            </w:r>
            <w:r>
              <w:rPr>
                <w:noProof/>
                <w:webHidden/>
              </w:rPr>
              <w:fldChar w:fldCharType="begin"/>
            </w:r>
            <w:r>
              <w:rPr>
                <w:noProof/>
                <w:webHidden/>
              </w:rPr>
              <w:instrText xml:space="preserve"> PAGEREF _Toc112761580 \h </w:instrText>
            </w:r>
            <w:r>
              <w:rPr>
                <w:noProof/>
                <w:webHidden/>
              </w:rPr>
            </w:r>
            <w:r>
              <w:rPr>
                <w:noProof/>
                <w:webHidden/>
              </w:rPr>
              <w:fldChar w:fldCharType="separate"/>
            </w:r>
            <w:r>
              <w:rPr>
                <w:noProof/>
                <w:webHidden/>
              </w:rPr>
              <w:t>413</w:t>
            </w:r>
            <w:r>
              <w:rPr>
                <w:noProof/>
                <w:webHidden/>
              </w:rPr>
              <w:fldChar w:fldCharType="end"/>
            </w:r>
          </w:hyperlink>
        </w:p>
        <w:p w14:paraId="4AC17709" w14:textId="53C8E8A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1" w:history="1">
            <w:r w:rsidRPr="00AF20FB">
              <w:rPr>
                <w:rStyle w:val="Lienhypertexte"/>
                <w:noProof/>
              </w:rPr>
              <w:t>55.11.3b Fenêtres et portes-fenêtres intérieures en bois lamellé-collé + finition aluminium CCTB 01.02</w:t>
            </w:r>
            <w:r>
              <w:rPr>
                <w:noProof/>
                <w:webHidden/>
              </w:rPr>
              <w:tab/>
            </w:r>
            <w:r>
              <w:rPr>
                <w:noProof/>
                <w:webHidden/>
              </w:rPr>
              <w:fldChar w:fldCharType="begin"/>
            </w:r>
            <w:r>
              <w:rPr>
                <w:noProof/>
                <w:webHidden/>
              </w:rPr>
              <w:instrText xml:space="preserve"> PAGEREF _Toc112761581 \h </w:instrText>
            </w:r>
            <w:r>
              <w:rPr>
                <w:noProof/>
                <w:webHidden/>
              </w:rPr>
            </w:r>
            <w:r>
              <w:rPr>
                <w:noProof/>
                <w:webHidden/>
              </w:rPr>
              <w:fldChar w:fldCharType="separate"/>
            </w:r>
            <w:r>
              <w:rPr>
                <w:noProof/>
                <w:webHidden/>
              </w:rPr>
              <w:t>413</w:t>
            </w:r>
            <w:r>
              <w:rPr>
                <w:noProof/>
                <w:webHidden/>
              </w:rPr>
              <w:fldChar w:fldCharType="end"/>
            </w:r>
          </w:hyperlink>
        </w:p>
        <w:p w14:paraId="7B00615E" w14:textId="5AC5C12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2" w:history="1">
            <w:r w:rsidRPr="00AF20FB">
              <w:rPr>
                <w:rStyle w:val="Lienhypertexte"/>
                <w:noProof/>
              </w:rPr>
              <w:t>55.11.3c Fenêtres et portes-fenêtres intérieures en bois massif + finition inox CCTB 01.02</w:t>
            </w:r>
            <w:r>
              <w:rPr>
                <w:noProof/>
                <w:webHidden/>
              </w:rPr>
              <w:tab/>
            </w:r>
            <w:r>
              <w:rPr>
                <w:noProof/>
                <w:webHidden/>
              </w:rPr>
              <w:fldChar w:fldCharType="begin"/>
            </w:r>
            <w:r>
              <w:rPr>
                <w:noProof/>
                <w:webHidden/>
              </w:rPr>
              <w:instrText xml:space="preserve"> PAGEREF _Toc112761582 \h </w:instrText>
            </w:r>
            <w:r>
              <w:rPr>
                <w:noProof/>
                <w:webHidden/>
              </w:rPr>
            </w:r>
            <w:r>
              <w:rPr>
                <w:noProof/>
                <w:webHidden/>
              </w:rPr>
              <w:fldChar w:fldCharType="separate"/>
            </w:r>
            <w:r>
              <w:rPr>
                <w:noProof/>
                <w:webHidden/>
              </w:rPr>
              <w:t>413</w:t>
            </w:r>
            <w:r>
              <w:rPr>
                <w:noProof/>
                <w:webHidden/>
              </w:rPr>
              <w:fldChar w:fldCharType="end"/>
            </w:r>
          </w:hyperlink>
        </w:p>
        <w:p w14:paraId="58A44FD4" w14:textId="6A000F2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3" w:history="1">
            <w:r w:rsidRPr="00AF20FB">
              <w:rPr>
                <w:rStyle w:val="Lienhypertexte"/>
                <w:noProof/>
              </w:rPr>
              <w:t>55.11.3d Fenêtres et portes-fenêtres intérieures en bois lamellé-collé + finition inox CCTB 01.02</w:t>
            </w:r>
            <w:r>
              <w:rPr>
                <w:noProof/>
                <w:webHidden/>
              </w:rPr>
              <w:tab/>
            </w:r>
            <w:r>
              <w:rPr>
                <w:noProof/>
                <w:webHidden/>
              </w:rPr>
              <w:fldChar w:fldCharType="begin"/>
            </w:r>
            <w:r>
              <w:rPr>
                <w:noProof/>
                <w:webHidden/>
              </w:rPr>
              <w:instrText xml:space="preserve"> PAGEREF _Toc112761583 \h </w:instrText>
            </w:r>
            <w:r>
              <w:rPr>
                <w:noProof/>
                <w:webHidden/>
              </w:rPr>
            </w:r>
            <w:r>
              <w:rPr>
                <w:noProof/>
                <w:webHidden/>
              </w:rPr>
              <w:fldChar w:fldCharType="separate"/>
            </w:r>
            <w:r>
              <w:rPr>
                <w:noProof/>
                <w:webHidden/>
              </w:rPr>
              <w:t>413</w:t>
            </w:r>
            <w:r>
              <w:rPr>
                <w:noProof/>
                <w:webHidden/>
              </w:rPr>
              <w:fldChar w:fldCharType="end"/>
            </w:r>
          </w:hyperlink>
        </w:p>
        <w:p w14:paraId="32975B72" w14:textId="392031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4" w:history="1">
            <w:r w:rsidRPr="00AF20FB">
              <w:rPr>
                <w:rStyle w:val="Lienhypertexte"/>
                <w:noProof/>
              </w:rPr>
              <w:t>55.11.3e Fenêtres et portes-fenêtres intérieures en bois + finition PVC CCTB 01.02</w:t>
            </w:r>
            <w:r>
              <w:rPr>
                <w:noProof/>
                <w:webHidden/>
              </w:rPr>
              <w:tab/>
            </w:r>
            <w:r>
              <w:rPr>
                <w:noProof/>
                <w:webHidden/>
              </w:rPr>
              <w:fldChar w:fldCharType="begin"/>
            </w:r>
            <w:r>
              <w:rPr>
                <w:noProof/>
                <w:webHidden/>
              </w:rPr>
              <w:instrText xml:space="preserve"> PAGEREF _Toc112761584 \h </w:instrText>
            </w:r>
            <w:r>
              <w:rPr>
                <w:noProof/>
                <w:webHidden/>
              </w:rPr>
            </w:r>
            <w:r>
              <w:rPr>
                <w:noProof/>
                <w:webHidden/>
              </w:rPr>
              <w:fldChar w:fldCharType="separate"/>
            </w:r>
            <w:r>
              <w:rPr>
                <w:noProof/>
                <w:webHidden/>
              </w:rPr>
              <w:t>413</w:t>
            </w:r>
            <w:r>
              <w:rPr>
                <w:noProof/>
                <w:webHidden/>
              </w:rPr>
              <w:fldChar w:fldCharType="end"/>
            </w:r>
          </w:hyperlink>
        </w:p>
        <w:p w14:paraId="739BFFAD" w14:textId="4BE054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5" w:history="1">
            <w:r w:rsidRPr="00AF20FB">
              <w:rPr>
                <w:rStyle w:val="Lienhypertexte"/>
                <w:noProof/>
              </w:rPr>
              <w:t>55.11.3f Fenêtres et portes-fenêtres intérieures en bois lamellé-collé + finition PVC CCTB 01.02</w:t>
            </w:r>
            <w:r>
              <w:rPr>
                <w:noProof/>
                <w:webHidden/>
              </w:rPr>
              <w:tab/>
            </w:r>
            <w:r>
              <w:rPr>
                <w:noProof/>
                <w:webHidden/>
              </w:rPr>
              <w:fldChar w:fldCharType="begin"/>
            </w:r>
            <w:r>
              <w:rPr>
                <w:noProof/>
                <w:webHidden/>
              </w:rPr>
              <w:instrText xml:space="preserve"> PAGEREF _Toc112761585 \h </w:instrText>
            </w:r>
            <w:r>
              <w:rPr>
                <w:noProof/>
                <w:webHidden/>
              </w:rPr>
            </w:r>
            <w:r>
              <w:rPr>
                <w:noProof/>
                <w:webHidden/>
              </w:rPr>
              <w:fldChar w:fldCharType="separate"/>
            </w:r>
            <w:r>
              <w:rPr>
                <w:noProof/>
                <w:webHidden/>
              </w:rPr>
              <w:t>414</w:t>
            </w:r>
            <w:r>
              <w:rPr>
                <w:noProof/>
                <w:webHidden/>
              </w:rPr>
              <w:fldChar w:fldCharType="end"/>
            </w:r>
          </w:hyperlink>
        </w:p>
        <w:p w14:paraId="42AC72D4" w14:textId="6CD564B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86" w:history="1">
            <w:r w:rsidRPr="00AF20FB">
              <w:rPr>
                <w:rStyle w:val="Lienhypertexte"/>
                <w:noProof/>
              </w:rPr>
              <w:t>55.11.4 Fenêtres et portes-fenêtres intérieures en bois, massif / lamellé-collé, à composition mixte - isolation intégrée CCTB 01.02</w:t>
            </w:r>
            <w:r>
              <w:rPr>
                <w:noProof/>
                <w:webHidden/>
              </w:rPr>
              <w:tab/>
            </w:r>
            <w:r>
              <w:rPr>
                <w:noProof/>
                <w:webHidden/>
              </w:rPr>
              <w:fldChar w:fldCharType="begin"/>
            </w:r>
            <w:r>
              <w:rPr>
                <w:noProof/>
                <w:webHidden/>
              </w:rPr>
              <w:instrText xml:space="preserve"> PAGEREF _Toc112761586 \h </w:instrText>
            </w:r>
            <w:r>
              <w:rPr>
                <w:noProof/>
                <w:webHidden/>
              </w:rPr>
            </w:r>
            <w:r>
              <w:rPr>
                <w:noProof/>
                <w:webHidden/>
              </w:rPr>
              <w:fldChar w:fldCharType="separate"/>
            </w:r>
            <w:r>
              <w:rPr>
                <w:noProof/>
                <w:webHidden/>
              </w:rPr>
              <w:t>414</w:t>
            </w:r>
            <w:r>
              <w:rPr>
                <w:noProof/>
                <w:webHidden/>
              </w:rPr>
              <w:fldChar w:fldCharType="end"/>
            </w:r>
          </w:hyperlink>
        </w:p>
        <w:p w14:paraId="6CBE06E7" w14:textId="14D740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7" w:history="1">
            <w:r w:rsidRPr="00AF20FB">
              <w:rPr>
                <w:rStyle w:val="Lienhypertexte"/>
                <w:noProof/>
              </w:rPr>
              <w:t>55.11.4a Fenêtres et portes-fenêtres intérieures en bois massif + isolant + fenêtres et portes-fenêtres intérieures en bois massif CCTB 01.02</w:t>
            </w:r>
            <w:r>
              <w:rPr>
                <w:noProof/>
                <w:webHidden/>
              </w:rPr>
              <w:tab/>
            </w:r>
            <w:r>
              <w:rPr>
                <w:noProof/>
                <w:webHidden/>
              </w:rPr>
              <w:fldChar w:fldCharType="begin"/>
            </w:r>
            <w:r>
              <w:rPr>
                <w:noProof/>
                <w:webHidden/>
              </w:rPr>
              <w:instrText xml:space="preserve"> PAGEREF _Toc112761587 \h </w:instrText>
            </w:r>
            <w:r>
              <w:rPr>
                <w:noProof/>
                <w:webHidden/>
              </w:rPr>
            </w:r>
            <w:r>
              <w:rPr>
                <w:noProof/>
                <w:webHidden/>
              </w:rPr>
              <w:fldChar w:fldCharType="separate"/>
            </w:r>
            <w:r>
              <w:rPr>
                <w:noProof/>
                <w:webHidden/>
              </w:rPr>
              <w:t>414</w:t>
            </w:r>
            <w:r>
              <w:rPr>
                <w:noProof/>
                <w:webHidden/>
              </w:rPr>
              <w:fldChar w:fldCharType="end"/>
            </w:r>
          </w:hyperlink>
        </w:p>
        <w:p w14:paraId="511BCE98" w14:textId="2B6431D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8" w:history="1">
            <w:r w:rsidRPr="00AF20FB">
              <w:rPr>
                <w:rStyle w:val="Lienhypertexte"/>
                <w:noProof/>
              </w:rPr>
              <w:t>55.11.4b Fenêtres et portes-fenêtres intérieures en bois lamellé-collé + isolant + fenêtres et portes-fenêtres intérieures en bois lamellé-collé CCTB 01.02</w:t>
            </w:r>
            <w:r>
              <w:rPr>
                <w:noProof/>
                <w:webHidden/>
              </w:rPr>
              <w:tab/>
            </w:r>
            <w:r>
              <w:rPr>
                <w:noProof/>
                <w:webHidden/>
              </w:rPr>
              <w:fldChar w:fldCharType="begin"/>
            </w:r>
            <w:r>
              <w:rPr>
                <w:noProof/>
                <w:webHidden/>
              </w:rPr>
              <w:instrText xml:space="preserve"> PAGEREF _Toc112761588 \h </w:instrText>
            </w:r>
            <w:r>
              <w:rPr>
                <w:noProof/>
                <w:webHidden/>
              </w:rPr>
            </w:r>
            <w:r>
              <w:rPr>
                <w:noProof/>
                <w:webHidden/>
              </w:rPr>
              <w:fldChar w:fldCharType="separate"/>
            </w:r>
            <w:r>
              <w:rPr>
                <w:noProof/>
                <w:webHidden/>
              </w:rPr>
              <w:t>414</w:t>
            </w:r>
            <w:r>
              <w:rPr>
                <w:noProof/>
                <w:webHidden/>
              </w:rPr>
              <w:fldChar w:fldCharType="end"/>
            </w:r>
          </w:hyperlink>
        </w:p>
        <w:p w14:paraId="32D16EAB" w14:textId="51B9D53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89" w:history="1">
            <w:r w:rsidRPr="00AF20FB">
              <w:rPr>
                <w:rStyle w:val="Lienhypertexte"/>
                <w:noProof/>
              </w:rPr>
              <w:t>55.11.4c Fenêtres et portes-fenêtres intérieures en bois massif + isolant + finition aluminium CCTB 01.02</w:t>
            </w:r>
            <w:r>
              <w:rPr>
                <w:noProof/>
                <w:webHidden/>
              </w:rPr>
              <w:tab/>
            </w:r>
            <w:r>
              <w:rPr>
                <w:noProof/>
                <w:webHidden/>
              </w:rPr>
              <w:fldChar w:fldCharType="begin"/>
            </w:r>
            <w:r>
              <w:rPr>
                <w:noProof/>
                <w:webHidden/>
              </w:rPr>
              <w:instrText xml:space="preserve"> PAGEREF _Toc112761589 \h </w:instrText>
            </w:r>
            <w:r>
              <w:rPr>
                <w:noProof/>
                <w:webHidden/>
              </w:rPr>
            </w:r>
            <w:r>
              <w:rPr>
                <w:noProof/>
                <w:webHidden/>
              </w:rPr>
              <w:fldChar w:fldCharType="separate"/>
            </w:r>
            <w:r>
              <w:rPr>
                <w:noProof/>
                <w:webHidden/>
              </w:rPr>
              <w:t>414</w:t>
            </w:r>
            <w:r>
              <w:rPr>
                <w:noProof/>
                <w:webHidden/>
              </w:rPr>
              <w:fldChar w:fldCharType="end"/>
            </w:r>
          </w:hyperlink>
        </w:p>
        <w:p w14:paraId="278F5A9B" w14:textId="744CDAB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90" w:history="1">
            <w:r w:rsidRPr="00AF20FB">
              <w:rPr>
                <w:rStyle w:val="Lienhypertexte"/>
                <w:noProof/>
              </w:rPr>
              <w:t>55.11.4d Fenêtres et portes-fenêtres intérieures en bois lamellé-collé + isolant + finition aluminium CCTB 01.02</w:t>
            </w:r>
            <w:r>
              <w:rPr>
                <w:noProof/>
                <w:webHidden/>
              </w:rPr>
              <w:tab/>
            </w:r>
            <w:r>
              <w:rPr>
                <w:noProof/>
                <w:webHidden/>
              </w:rPr>
              <w:fldChar w:fldCharType="begin"/>
            </w:r>
            <w:r>
              <w:rPr>
                <w:noProof/>
                <w:webHidden/>
              </w:rPr>
              <w:instrText xml:space="preserve"> PAGEREF _Toc112761590 \h </w:instrText>
            </w:r>
            <w:r>
              <w:rPr>
                <w:noProof/>
                <w:webHidden/>
              </w:rPr>
            </w:r>
            <w:r>
              <w:rPr>
                <w:noProof/>
                <w:webHidden/>
              </w:rPr>
              <w:fldChar w:fldCharType="separate"/>
            </w:r>
            <w:r>
              <w:rPr>
                <w:noProof/>
                <w:webHidden/>
              </w:rPr>
              <w:t>414</w:t>
            </w:r>
            <w:r>
              <w:rPr>
                <w:noProof/>
                <w:webHidden/>
              </w:rPr>
              <w:fldChar w:fldCharType="end"/>
            </w:r>
          </w:hyperlink>
        </w:p>
        <w:p w14:paraId="4193C6E6" w14:textId="3FB726A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91" w:history="1">
            <w:r w:rsidRPr="00AF20FB">
              <w:rPr>
                <w:rStyle w:val="Lienhypertexte"/>
                <w:noProof/>
              </w:rPr>
              <w:t>55.11.4e Fenêtres et portes-fenêtres intérieures en bois massif + isolant + finition inox CCTB 01.02</w:t>
            </w:r>
            <w:r>
              <w:rPr>
                <w:noProof/>
                <w:webHidden/>
              </w:rPr>
              <w:tab/>
            </w:r>
            <w:r>
              <w:rPr>
                <w:noProof/>
                <w:webHidden/>
              </w:rPr>
              <w:fldChar w:fldCharType="begin"/>
            </w:r>
            <w:r>
              <w:rPr>
                <w:noProof/>
                <w:webHidden/>
              </w:rPr>
              <w:instrText xml:space="preserve"> PAGEREF _Toc112761591 \h </w:instrText>
            </w:r>
            <w:r>
              <w:rPr>
                <w:noProof/>
                <w:webHidden/>
              </w:rPr>
            </w:r>
            <w:r>
              <w:rPr>
                <w:noProof/>
                <w:webHidden/>
              </w:rPr>
              <w:fldChar w:fldCharType="separate"/>
            </w:r>
            <w:r>
              <w:rPr>
                <w:noProof/>
                <w:webHidden/>
              </w:rPr>
              <w:t>414</w:t>
            </w:r>
            <w:r>
              <w:rPr>
                <w:noProof/>
                <w:webHidden/>
              </w:rPr>
              <w:fldChar w:fldCharType="end"/>
            </w:r>
          </w:hyperlink>
        </w:p>
        <w:p w14:paraId="5D42302F" w14:textId="5AD87C4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92" w:history="1">
            <w:r w:rsidRPr="00AF20FB">
              <w:rPr>
                <w:rStyle w:val="Lienhypertexte"/>
                <w:noProof/>
              </w:rPr>
              <w:t>55.11.4f Fenêtres et portes-fenêtres intérieures en bois lamellé-collé + isolant + finition inox CCTB 01.02</w:t>
            </w:r>
            <w:r>
              <w:rPr>
                <w:noProof/>
                <w:webHidden/>
              </w:rPr>
              <w:tab/>
            </w:r>
            <w:r>
              <w:rPr>
                <w:noProof/>
                <w:webHidden/>
              </w:rPr>
              <w:fldChar w:fldCharType="begin"/>
            </w:r>
            <w:r>
              <w:rPr>
                <w:noProof/>
                <w:webHidden/>
              </w:rPr>
              <w:instrText xml:space="preserve"> PAGEREF _Toc112761592 \h </w:instrText>
            </w:r>
            <w:r>
              <w:rPr>
                <w:noProof/>
                <w:webHidden/>
              </w:rPr>
            </w:r>
            <w:r>
              <w:rPr>
                <w:noProof/>
                <w:webHidden/>
              </w:rPr>
              <w:fldChar w:fldCharType="separate"/>
            </w:r>
            <w:r>
              <w:rPr>
                <w:noProof/>
                <w:webHidden/>
              </w:rPr>
              <w:t>414</w:t>
            </w:r>
            <w:r>
              <w:rPr>
                <w:noProof/>
                <w:webHidden/>
              </w:rPr>
              <w:fldChar w:fldCharType="end"/>
            </w:r>
          </w:hyperlink>
        </w:p>
        <w:p w14:paraId="4F3F519E" w14:textId="0FD6A3C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93" w:history="1">
            <w:r w:rsidRPr="00AF20FB">
              <w:rPr>
                <w:rStyle w:val="Lienhypertexte"/>
                <w:noProof/>
              </w:rPr>
              <w:t>55.11.4g Fenêtres et portes-fenêtres intérieures en bois massif+ isolant + finition PVC CCTB 01.02</w:t>
            </w:r>
            <w:r>
              <w:rPr>
                <w:noProof/>
                <w:webHidden/>
              </w:rPr>
              <w:tab/>
            </w:r>
            <w:r>
              <w:rPr>
                <w:noProof/>
                <w:webHidden/>
              </w:rPr>
              <w:fldChar w:fldCharType="begin"/>
            </w:r>
            <w:r>
              <w:rPr>
                <w:noProof/>
                <w:webHidden/>
              </w:rPr>
              <w:instrText xml:space="preserve"> PAGEREF _Toc112761593 \h </w:instrText>
            </w:r>
            <w:r>
              <w:rPr>
                <w:noProof/>
                <w:webHidden/>
              </w:rPr>
            </w:r>
            <w:r>
              <w:rPr>
                <w:noProof/>
                <w:webHidden/>
              </w:rPr>
              <w:fldChar w:fldCharType="separate"/>
            </w:r>
            <w:r>
              <w:rPr>
                <w:noProof/>
                <w:webHidden/>
              </w:rPr>
              <w:t>414</w:t>
            </w:r>
            <w:r>
              <w:rPr>
                <w:noProof/>
                <w:webHidden/>
              </w:rPr>
              <w:fldChar w:fldCharType="end"/>
            </w:r>
          </w:hyperlink>
        </w:p>
        <w:p w14:paraId="4B2AEC5F" w14:textId="129AA7B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94" w:history="1">
            <w:r w:rsidRPr="00AF20FB">
              <w:rPr>
                <w:rStyle w:val="Lienhypertexte"/>
                <w:noProof/>
              </w:rPr>
              <w:t>55.11.4h Fenêtres et portes-fenêtres intérieures en bois lamellé-collé+ isolant + finition PVC CCTB 01.02</w:t>
            </w:r>
            <w:r>
              <w:rPr>
                <w:noProof/>
                <w:webHidden/>
              </w:rPr>
              <w:tab/>
            </w:r>
            <w:r>
              <w:rPr>
                <w:noProof/>
                <w:webHidden/>
              </w:rPr>
              <w:fldChar w:fldCharType="begin"/>
            </w:r>
            <w:r>
              <w:rPr>
                <w:noProof/>
                <w:webHidden/>
              </w:rPr>
              <w:instrText xml:space="preserve"> PAGEREF _Toc112761594 \h </w:instrText>
            </w:r>
            <w:r>
              <w:rPr>
                <w:noProof/>
                <w:webHidden/>
              </w:rPr>
            </w:r>
            <w:r>
              <w:rPr>
                <w:noProof/>
                <w:webHidden/>
              </w:rPr>
              <w:fldChar w:fldCharType="separate"/>
            </w:r>
            <w:r>
              <w:rPr>
                <w:noProof/>
                <w:webHidden/>
              </w:rPr>
              <w:t>414</w:t>
            </w:r>
            <w:r>
              <w:rPr>
                <w:noProof/>
                <w:webHidden/>
              </w:rPr>
              <w:fldChar w:fldCharType="end"/>
            </w:r>
          </w:hyperlink>
        </w:p>
        <w:p w14:paraId="48BAC769" w14:textId="5BB277E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595" w:history="1">
            <w:r w:rsidRPr="00AF20FB">
              <w:rPr>
                <w:rStyle w:val="Lienhypertexte"/>
                <w:noProof/>
              </w:rPr>
              <w:t>55.12 Fenêtres intérieures en aluminium CCTB 01.10</w:t>
            </w:r>
            <w:r>
              <w:rPr>
                <w:noProof/>
                <w:webHidden/>
              </w:rPr>
              <w:tab/>
            </w:r>
            <w:r>
              <w:rPr>
                <w:noProof/>
                <w:webHidden/>
              </w:rPr>
              <w:fldChar w:fldCharType="begin"/>
            </w:r>
            <w:r>
              <w:rPr>
                <w:noProof/>
                <w:webHidden/>
              </w:rPr>
              <w:instrText xml:space="preserve"> PAGEREF _Toc112761595 \h </w:instrText>
            </w:r>
            <w:r>
              <w:rPr>
                <w:noProof/>
                <w:webHidden/>
              </w:rPr>
            </w:r>
            <w:r>
              <w:rPr>
                <w:noProof/>
                <w:webHidden/>
              </w:rPr>
              <w:fldChar w:fldCharType="separate"/>
            </w:r>
            <w:r>
              <w:rPr>
                <w:noProof/>
                <w:webHidden/>
              </w:rPr>
              <w:t>414</w:t>
            </w:r>
            <w:r>
              <w:rPr>
                <w:noProof/>
                <w:webHidden/>
              </w:rPr>
              <w:fldChar w:fldCharType="end"/>
            </w:r>
          </w:hyperlink>
        </w:p>
        <w:p w14:paraId="4080EB40" w14:textId="4ECB3CC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96" w:history="1">
            <w:r w:rsidRPr="00AF20FB">
              <w:rPr>
                <w:rStyle w:val="Lienhypertexte"/>
                <w:noProof/>
              </w:rPr>
              <w:t>55.12.1 Fenêtres et portes-fenêtres intérieures en aluminium SANS coupure thermique CCTB 01.02</w:t>
            </w:r>
            <w:r>
              <w:rPr>
                <w:noProof/>
                <w:webHidden/>
              </w:rPr>
              <w:tab/>
            </w:r>
            <w:r>
              <w:rPr>
                <w:noProof/>
                <w:webHidden/>
              </w:rPr>
              <w:fldChar w:fldCharType="begin"/>
            </w:r>
            <w:r>
              <w:rPr>
                <w:noProof/>
                <w:webHidden/>
              </w:rPr>
              <w:instrText xml:space="preserve"> PAGEREF _Toc112761596 \h </w:instrText>
            </w:r>
            <w:r>
              <w:rPr>
                <w:noProof/>
                <w:webHidden/>
              </w:rPr>
            </w:r>
            <w:r>
              <w:rPr>
                <w:noProof/>
                <w:webHidden/>
              </w:rPr>
              <w:fldChar w:fldCharType="separate"/>
            </w:r>
            <w:r>
              <w:rPr>
                <w:noProof/>
                <w:webHidden/>
              </w:rPr>
              <w:t>418</w:t>
            </w:r>
            <w:r>
              <w:rPr>
                <w:noProof/>
                <w:webHidden/>
              </w:rPr>
              <w:fldChar w:fldCharType="end"/>
            </w:r>
          </w:hyperlink>
        </w:p>
        <w:p w14:paraId="2CCDC381" w14:textId="0C5A76D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97" w:history="1">
            <w:r w:rsidRPr="00AF20FB">
              <w:rPr>
                <w:rStyle w:val="Lienhypertexte"/>
                <w:noProof/>
              </w:rPr>
              <w:t>55.12.1a Fenêtres et portes-fenêtres intérieures en aluminium SANS coupure thermique CCTB 01.02</w:t>
            </w:r>
            <w:r>
              <w:rPr>
                <w:noProof/>
                <w:webHidden/>
              </w:rPr>
              <w:tab/>
            </w:r>
            <w:r>
              <w:rPr>
                <w:noProof/>
                <w:webHidden/>
              </w:rPr>
              <w:fldChar w:fldCharType="begin"/>
            </w:r>
            <w:r>
              <w:rPr>
                <w:noProof/>
                <w:webHidden/>
              </w:rPr>
              <w:instrText xml:space="preserve"> PAGEREF _Toc112761597 \h </w:instrText>
            </w:r>
            <w:r>
              <w:rPr>
                <w:noProof/>
                <w:webHidden/>
              </w:rPr>
            </w:r>
            <w:r>
              <w:rPr>
                <w:noProof/>
                <w:webHidden/>
              </w:rPr>
              <w:fldChar w:fldCharType="separate"/>
            </w:r>
            <w:r>
              <w:rPr>
                <w:noProof/>
                <w:webHidden/>
              </w:rPr>
              <w:t>418</w:t>
            </w:r>
            <w:r>
              <w:rPr>
                <w:noProof/>
                <w:webHidden/>
              </w:rPr>
              <w:fldChar w:fldCharType="end"/>
            </w:r>
          </w:hyperlink>
        </w:p>
        <w:p w14:paraId="6CD1E9C0" w14:textId="7324E56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598" w:history="1">
            <w:r w:rsidRPr="00AF20FB">
              <w:rPr>
                <w:rStyle w:val="Lienhypertexte"/>
                <w:noProof/>
              </w:rPr>
              <w:t>55.12.2 Fenêtres et portes-fenêtres intérieures en aluminium AVEC coupure thermique CCTB 01.02</w:t>
            </w:r>
            <w:r>
              <w:rPr>
                <w:noProof/>
                <w:webHidden/>
              </w:rPr>
              <w:tab/>
            </w:r>
            <w:r>
              <w:rPr>
                <w:noProof/>
                <w:webHidden/>
              </w:rPr>
              <w:fldChar w:fldCharType="begin"/>
            </w:r>
            <w:r>
              <w:rPr>
                <w:noProof/>
                <w:webHidden/>
              </w:rPr>
              <w:instrText xml:space="preserve"> PAGEREF _Toc112761598 \h </w:instrText>
            </w:r>
            <w:r>
              <w:rPr>
                <w:noProof/>
                <w:webHidden/>
              </w:rPr>
            </w:r>
            <w:r>
              <w:rPr>
                <w:noProof/>
                <w:webHidden/>
              </w:rPr>
              <w:fldChar w:fldCharType="separate"/>
            </w:r>
            <w:r>
              <w:rPr>
                <w:noProof/>
                <w:webHidden/>
              </w:rPr>
              <w:t>418</w:t>
            </w:r>
            <w:r>
              <w:rPr>
                <w:noProof/>
                <w:webHidden/>
              </w:rPr>
              <w:fldChar w:fldCharType="end"/>
            </w:r>
          </w:hyperlink>
        </w:p>
        <w:p w14:paraId="4C016C4D" w14:textId="418BE84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599" w:history="1">
            <w:r w:rsidRPr="00AF20FB">
              <w:rPr>
                <w:rStyle w:val="Lienhypertexte"/>
                <w:noProof/>
              </w:rPr>
              <w:t>55.12.2a Fenêtres et portes-fenêtres intérieures en aluminium AVEC coupure thermique CCTB 01.02</w:t>
            </w:r>
            <w:r>
              <w:rPr>
                <w:noProof/>
                <w:webHidden/>
              </w:rPr>
              <w:tab/>
            </w:r>
            <w:r>
              <w:rPr>
                <w:noProof/>
                <w:webHidden/>
              </w:rPr>
              <w:fldChar w:fldCharType="begin"/>
            </w:r>
            <w:r>
              <w:rPr>
                <w:noProof/>
                <w:webHidden/>
              </w:rPr>
              <w:instrText xml:space="preserve"> PAGEREF _Toc112761599 \h </w:instrText>
            </w:r>
            <w:r>
              <w:rPr>
                <w:noProof/>
                <w:webHidden/>
              </w:rPr>
            </w:r>
            <w:r>
              <w:rPr>
                <w:noProof/>
                <w:webHidden/>
              </w:rPr>
              <w:fldChar w:fldCharType="separate"/>
            </w:r>
            <w:r>
              <w:rPr>
                <w:noProof/>
                <w:webHidden/>
              </w:rPr>
              <w:t>418</w:t>
            </w:r>
            <w:r>
              <w:rPr>
                <w:noProof/>
                <w:webHidden/>
              </w:rPr>
              <w:fldChar w:fldCharType="end"/>
            </w:r>
          </w:hyperlink>
        </w:p>
        <w:p w14:paraId="6DA4A20F" w14:textId="52CB861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00" w:history="1">
            <w:r w:rsidRPr="00AF20FB">
              <w:rPr>
                <w:rStyle w:val="Lienhypertexte"/>
                <w:noProof/>
              </w:rPr>
              <w:t>55.13 Fenêtres intérieures en acier CCTB 01.10</w:t>
            </w:r>
            <w:r>
              <w:rPr>
                <w:noProof/>
                <w:webHidden/>
              </w:rPr>
              <w:tab/>
            </w:r>
            <w:r>
              <w:rPr>
                <w:noProof/>
                <w:webHidden/>
              </w:rPr>
              <w:fldChar w:fldCharType="begin"/>
            </w:r>
            <w:r>
              <w:rPr>
                <w:noProof/>
                <w:webHidden/>
              </w:rPr>
              <w:instrText xml:space="preserve"> PAGEREF _Toc112761600 \h </w:instrText>
            </w:r>
            <w:r>
              <w:rPr>
                <w:noProof/>
                <w:webHidden/>
              </w:rPr>
            </w:r>
            <w:r>
              <w:rPr>
                <w:noProof/>
                <w:webHidden/>
              </w:rPr>
              <w:fldChar w:fldCharType="separate"/>
            </w:r>
            <w:r>
              <w:rPr>
                <w:noProof/>
                <w:webHidden/>
              </w:rPr>
              <w:t>418</w:t>
            </w:r>
            <w:r>
              <w:rPr>
                <w:noProof/>
                <w:webHidden/>
              </w:rPr>
              <w:fldChar w:fldCharType="end"/>
            </w:r>
          </w:hyperlink>
        </w:p>
        <w:p w14:paraId="5FE9FC5A" w14:textId="4A7D180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01" w:history="1">
            <w:r w:rsidRPr="00AF20FB">
              <w:rPr>
                <w:rStyle w:val="Lienhypertexte"/>
                <w:noProof/>
              </w:rPr>
              <w:t>55.13.1 Fenêtres et portes-fenêtres intérieures en acier SANS coupure thermique CCTB 01.02</w:t>
            </w:r>
            <w:r>
              <w:rPr>
                <w:noProof/>
                <w:webHidden/>
              </w:rPr>
              <w:tab/>
            </w:r>
            <w:r>
              <w:rPr>
                <w:noProof/>
                <w:webHidden/>
              </w:rPr>
              <w:fldChar w:fldCharType="begin"/>
            </w:r>
            <w:r>
              <w:rPr>
                <w:noProof/>
                <w:webHidden/>
              </w:rPr>
              <w:instrText xml:space="preserve"> PAGEREF _Toc112761601 \h </w:instrText>
            </w:r>
            <w:r>
              <w:rPr>
                <w:noProof/>
                <w:webHidden/>
              </w:rPr>
            </w:r>
            <w:r>
              <w:rPr>
                <w:noProof/>
                <w:webHidden/>
              </w:rPr>
              <w:fldChar w:fldCharType="separate"/>
            </w:r>
            <w:r>
              <w:rPr>
                <w:noProof/>
                <w:webHidden/>
              </w:rPr>
              <w:t>419</w:t>
            </w:r>
            <w:r>
              <w:rPr>
                <w:noProof/>
                <w:webHidden/>
              </w:rPr>
              <w:fldChar w:fldCharType="end"/>
            </w:r>
          </w:hyperlink>
        </w:p>
        <w:p w14:paraId="2E82FFE8" w14:textId="41FF45D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02" w:history="1">
            <w:r w:rsidRPr="00AF20FB">
              <w:rPr>
                <w:rStyle w:val="Lienhypertexte"/>
                <w:noProof/>
              </w:rPr>
              <w:t>55.13.1a Fenêtres et portes-fenêtres intérieures en acier SANS coupure thermique CCTB 01.10</w:t>
            </w:r>
            <w:r>
              <w:rPr>
                <w:noProof/>
                <w:webHidden/>
              </w:rPr>
              <w:tab/>
            </w:r>
            <w:r>
              <w:rPr>
                <w:noProof/>
                <w:webHidden/>
              </w:rPr>
              <w:fldChar w:fldCharType="begin"/>
            </w:r>
            <w:r>
              <w:rPr>
                <w:noProof/>
                <w:webHidden/>
              </w:rPr>
              <w:instrText xml:space="preserve"> PAGEREF _Toc112761602 \h </w:instrText>
            </w:r>
            <w:r>
              <w:rPr>
                <w:noProof/>
                <w:webHidden/>
              </w:rPr>
            </w:r>
            <w:r>
              <w:rPr>
                <w:noProof/>
                <w:webHidden/>
              </w:rPr>
              <w:fldChar w:fldCharType="separate"/>
            </w:r>
            <w:r>
              <w:rPr>
                <w:noProof/>
                <w:webHidden/>
              </w:rPr>
              <w:t>419</w:t>
            </w:r>
            <w:r>
              <w:rPr>
                <w:noProof/>
                <w:webHidden/>
              </w:rPr>
              <w:fldChar w:fldCharType="end"/>
            </w:r>
          </w:hyperlink>
        </w:p>
        <w:p w14:paraId="72A040BE" w14:textId="548E6CF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03" w:history="1">
            <w:r w:rsidRPr="00AF20FB">
              <w:rPr>
                <w:rStyle w:val="Lienhypertexte"/>
                <w:noProof/>
              </w:rPr>
              <w:t>55.13.2 Fenêtres et portes-fenêtres intérieures en acier AVEC coupure thermique CCTB 01.02</w:t>
            </w:r>
            <w:r>
              <w:rPr>
                <w:noProof/>
                <w:webHidden/>
              </w:rPr>
              <w:tab/>
            </w:r>
            <w:r>
              <w:rPr>
                <w:noProof/>
                <w:webHidden/>
              </w:rPr>
              <w:fldChar w:fldCharType="begin"/>
            </w:r>
            <w:r>
              <w:rPr>
                <w:noProof/>
                <w:webHidden/>
              </w:rPr>
              <w:instrText xml:space="preserve"> PAGEREF _Toc112761603 \h </w:instrText>
            </w:r>
            <w:r>
              <w:rPr>
                <w:noProof/>
                <w:webHidden/>
              </w:rPr>
            </w:r>
            <w:r>
              <w:rPr>
                <w:noProof/>
                <w:webHidden/>
              </w:rPr>
              <w:fldChar w:fldCharType="separate"/>
            </w:r>
            <w:r>
              <w:rPr>
                <w:noProof/>
                <w:webHidden/>
              </w:rPr>
              <w:t>421</w:t>
            </w:r>
            <w:r>
              <w:rPr>
                <w:noProof/>
                <w:webHidden/>
              </w:rPr>
              <w:fldChar w:fldCharType="end"/>
            </w:r>
          </w:hyperlink>
        </w:p>
        <w:p w14:paraId="08E0B495" w14:textId="639D8A4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04" w:history="1">
            <w:r w:rsidRPr="00AF20FB">
              <w:rPr>
                <w:rStyle w:val="Lienhypertexte"/>
                <w:noProof/>
              </w:rPr>
              <w:t>55.13.2a Fenêtres et portes-fenêtres intérieures en acier AVEC coupure thermique CCTB 01.02</w:t>
            </w:r>
            <w:r>
              <w:rPr>
                <w:noProof/>
                <w:webHidden/>
              </w:rPr>
              <w:tab/>
            </w:r>
            <w:r>
              <w:rPr>
                <w:noProof/>
                <w:webHidden/>
              </w:rPr>
              <w:fldChar w:fldCharType="begin"/>
            </w:r>
            <w:r>
              <w:rPr>
                <w:noProof/>
                <w:webHidden/>
              </w:rPr>
              <w:instrText xml:space="preserve"> PAGEREF _Toc112761604 \h </w:instrText>
            </w:r>
            <w:r>
              <w:rPr>
                <w:noProof/>
                <w:webHidden/>
              </w:rPr>
            </w:r>
            <w:r>
              <w:rPr>
                <w:noProof/>
                <w:webHidden/>
              </w:rPr>
              <w:fldChar w:fldCharType="separate"/>
            </w:r>
            <w:r>
              <w:rPr>
                <w:noProof/>
                <w:webHidden/>
              </w:rPr>
              <w:t>421</w:t>
            </w:r>
            <w:r>
              <w:rPr>
                <w:noProof/>
                <w:webHidden/>
              </w:rPr>
              <w:fldChar w:fldCharType="end"/>
            </w:r>
          </w:hyperlink>
        </w:p>
        <w:p w14:paraId="2F7C7FD6" w14:textId="09A2099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05" w:history="1">
            <w:r w:rsidRPr="00AF20FB">
              <w:rPr>
                <w:rStyle w:val="Lienhypertexte"/>
                <w:noProof/>
              </w:rPr>
              <w:t>55.14 Fenêtres intérieures en PVC CCTB 01.02</w:t>
            </w:r>
            <w:r>
              <w:rPr>
                <w:noProof/>
                <w:webHidden/>
              </w:rPr>
              <w:tab/>
            </w:r>
            <w:r>
              <w:rPr>
                <w:noProof/>
                <w:webHidden/>
              </w:rPr>
              <w:fldChar w:fldCharType="begin"/>
            </w:r>
            <w:r>
              <w:rPr>
                <w:noProof/>
                <w:webHidden/>
              </w:rPr>
              <w:instrText xml:space="preserve"> PAGEREF _Toc112761605 \h </w:instrText>
            </w:r>
            <w:r>
              <w:rPr>
                <w:noProof/>
                <w:webHidden/>
              </w:rPr>
            </w:r>
            <w:r>
              <w:rPr>
                <w:noProof/>
                <w:webHidden/>
              </w:rPr>
              <w:fldChar w:fldCharType="separate"/>
            </w:r>
            <w:r>
              <w:rPr>
                <w:noProof/>
                <w:webHidden/>
              </w:rPr>
              <w:t>421</w:t>
            </w:r>
            <w:r>
              <w:rPr>
                <w:noProof/>
                <w:webHidden/>
              </w:rPr>
              <w:fldChar w:fldCharType="end"/>
            </w:r>
          </w:hyperlink>
        </w:p>
        <w:p w14:paraId="56410810" w14:textId="6CD691A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06" w:history="1">
            <w:r w:rsidRPr="00AF20FB">
              <w:rPr>
                <w:rStyle w:val="Lienhypertexte"/>
                <w:noProof/>
              </w:rPr>
              <w:t>55.14.1 Fenêtres et portes-fenêtres intérieures en PVC CCTB 01.02</w:t>
            </w:r>
            <w:r>
              <w:rPr>
                <w:noProof/>
                <w:webHidden/>
              </w:rPr>
              <w:tab/>
            </w:r>
            <w:r>
              <w:rPr>
                <w:noProof/>
                <w:webHidden/>
              </w:rPr>
              <w:fldChar w:fldCharType="begin"/>
            </w:r>
            <w:r>
              <w:rPr>
                <w:noProof/>
                <w:webHidden/>
              </w:rPr>
              <w:instrText xml:space="preserve"> PAGEREF _Toc112761606 \h </w:instrText>
            </w:r>
            <w:r>
              <w:rPr>
                <w:noProof/>
                <w:webHidden/>
              </w:rPr>
            </w:r>
            <w:r>
              <w:rPr>
                <w:noProof/>
                <w:webHidden/>
              </w:rPr>
              <w:fldChar w:fldCharType="separate"/>
            </w:r>
            <w:r>
              <w:rPr>
                <w:noProof/>
                <w:webHidden/>
              </w:rPr>
              <w:t>421</w:t>
            </w:r>
            <w:r>
              <w:rPr>
                <w:noProof/>
                <w:webHidden/>
              </w:rPr>
              <w:fldChar w:fldCharType="end"/>
            </w:r>
          </w:hyperlink>
        </w:p>
        <w:p w14:paraId="17DF270E" w14:textId="041990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07" w:history="1">
            <w:r w:rsidRPr="00AF20FB">
              <w:rPr>
                <w:rStyle w:val="Lienhypertexte"/>
                <w:noProof/>
              </w:rPr>
              <w:t>55.14.1a Fenêtres et portes-fenêtres intérieures en PVC CCTB 01.10</w:t>
            </w:r>
            <w:r>
              <w:rPr>
                <w:noProof/>
                <w:webHidden/>
              </w:rPr>
              <w:tab/>
            </w:r>
            <w:r>
              <w:rPr>
                <w:noProof/>
                <w:webHidden/>
              </w:rPr>
              <w:fldChar w:fldCharType="begin"/>
            </w:r>
            <w:r>
              <w:rPr>
                <w:noProof/>
                <w:webHidden/>
              </w:rPr>
              <w:instrText xml:space="preserve"> PAGEREF _Toc112761607 \h </w:instrText>
            </w:r>
            <w:r>
              <w:rPr>
                <w:noProof/>
                <w:webHidden/>
              </w:rPr>
            </w:r>
            <w:r>
              <w:rPr>
                <w:noProof/>
                <w:webHidden/>
              </w:rPr>
              <w:fldChar w:fldCharType="separate"/>
            </w:r>
            <w:r>
              <w:rPr>
                <w:noProof/>
                <w:webHidden/>
              </w:rPr>
              <w:t>421</w:t>
            </w:r>
            <w:r>
              <w:rPr>
                <w:noProof/>
                <w:webHidden/>
              </w:rPr>
              <w:fldChar w:fldCharType="end"/>
            </w:r>
          </w:hyperlink>
        </w:p>
        <w:p w14:paraId="66EA045F" w14:textId="2A3DE80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08" w:history="1">
            <w:r w:rsidRPr="00AF20FB">
              <w:rPr>
                <w:rStyle w:val="Lienhypertexte"/>
                <w:noProof/>
              </w:rPr>
              <w:t>55.15 Fenêtres intérieures en PUR CCTB 01.02</w:t>
            </w:r>
            <w:r>
              <w:rPr>
                <w:noProof/>
                <w:webHidden/>
              </w:rPr>
              <w:tab/>
            </w:r>
            <w:r>
              <w:rPr>
                <w:noProof/>
                <w:webHidden/>
              </w:rPr>
              <w:fldChar w:fldCharType="begin"/>
            </w:r>
            <w:r>
              <w:rPr>
                <w:noProof/>
                <w:webHidden/>
              </w:rPr>
              <w:instrText xml:space="preserve"> PAGEREF _Toc112761608 \h </w:instrText>
            </w:r>
            <w:r>
              <w:rPr>
                <w:noProof/>
                <w:webHidden/>
              </w:rPr>
            </w:r>
            <w:r>
              <w:rPr>
                <w:noProof/>
                <w:webHidden/>
              </w:rPr>
              <w:fldChar w:fldCharType="separate"/>
            </w:r>
            <w:r>
              <w:rPr>
                <w:noProof/>
                <w:webHidden/>
              </w:rPr>
              <w:t>424</w:t>
            </w:r>
            <w:r>
              <w:rPr>
                <w:noProof/>
                <w:webHidden/>
              </w:rPr>
              <w:fldChar w:fldCharType="end"/>
            </w:r>
          </w:hyperlink>
        </w:p>
        <w:p w14:paraId="3AB6AADF" w14:textId="6B15E52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09" w:history="1">
            <w:r w:rsidRPr="00AF20FB">
              <w:rPr>
                <w:rStyle w:val="Lienhypertexte"/>
                <w:noProof/>
              </w:rPr>
              <w:t>55.15.1 Fenêtres et portes-fenêtres intérieures en PUR CCTB 01.02</w:t>
            </w:r>
            <w:r>
              <w:rPr>
                <w:noProof/>
                <w:webHidden/>
              </w:rPr>
              <w:tab/>
            </w:r>
            <w:r>
              <w:rPr>
                <w:noProof/>
                <w:webHidden/>
              </w:rPr>
              <w:fldChar w:fldCharType="begin"/>
            </w:r>
            <w:r>
              <w:rPr>
                <w:noProof/>
                <w:webHidden/>
              </w:rPr>
              <w:instrText xml:space="preserve"> PAGEREF _Toc112761609 \h </w:instrText>
            </w:r>
            <w:r>
              <w:rPr>
                <w:noProof/>
                <w:webHidden/>
              </w:rPr>
            </w:r>
            <w:r>
              <w:rPr>
                <w:noProof/>
                <w:webHidden/>
              </w:rPr>
              <w:fldChar w:fldCharType="separate"/>
            </w:r>
            <w:r>
              <w:rPr>
                <w:noProof/>
                <w:webHidden/>
              </w:rPr>
              <w:t>424</w:t>
            </w:r>
            <w:r>
              <w:rPr>
                <w:noProof/>
                <w:webHidden/>
              </w:rPr>
              <w:fldChar w:fldCharType="end"/>
            </w:r>
          </w:hyperlink>
        </w:p>
        <w:p w14:paraId="0CC5F83E" w14:textId="022C916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10" w:history="1">
            <w:r w:rsidRPr="00AF20FB">
              <w:rPr>
                <w:rStyle w:val="Lienhypertexte"/>
                <w:noProof/>
              </w:rPr>
              <w:t>55.15.1a Fenêtres et portes-fenêtres intérieures en PUR CCTB 01.10</w:t>
            </w:r>
            <w:r>
              <w:rPr>
                <w:noProof/>
                <w:webHidden/>
              </w:rPr>
              <w:tab/>
            </w:r>
            <w:r>
              <w:rPr>
                <w:noProof/>
                <w:webHidden/>
              </w:rPr>
              <w:fldChar w:fldCharType="begin"/>
            </w:r>
            <w:r>
              <w:rPr>
                <w:noProof/>
                <w:webHidden/>
              </w:rPr>
              <w:instrText xml:space="preserve"> PAGEREF _Toc112761610 \h </w:instrText>
            </w:r>
            <w:r>
              <w:rPr>
                <w:noProof/>
                <w:webHidden/>
              </w:rPr>
            </w:r>
            <w:r>
              <w:rPr>
                <w:noProof/>
                <w:webHidden/>
              </w:rPr>
              <w:fldChar w:fldCharType="separate"/>
            </w:r>
            <w:r>
              <w:rPr>
                <w:noProof/>
                <w:webHidden/>
              </w:rPr>
              <w:t>424</w:t>
            </w:r>
            <w:r>
              <w:rPr>
                <w:noProof/>
                <w:webHidden/>
              </w:rPr>
              <w:fldChar w:fldCharType="end"/>
            </w:r>
          </w:hyperlink>
        </w:p>
        <w:p w14:paraId="21D12416" w14:textId="786CD6D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11" w:history="1">
            <w:r w:rsidRPr="00AF20FB">
              <w:rPr>
                <w:rStyle w:val="Lienhypertexte"/>
                <w:noProof/>
              </w:rPr>
              <w:t>55.16 Fenêtres intérieures en verre CCTB 01.02</w:t>
            </w:r>
            <w:r>
              <w:rPr>
                <w:noProof/>
                <w:webHidden/>
              </w:rPr>
              <w:tab/>
            </w:r>
            <w:r>
              <w:rPr>
                <w:noProof/>
                <w:webHidden/>
              </w:rPr>
              <w:fldChar w:fldCharType="begin"/>
            </w:r>
            <w:r>
              <w:rPr>
                <w:noProof/>
                <w:webHidden/>
              </w:rPr>
              <w:instrText xml:space="preserve"> PAGEREF _Toc112761611 \h </w:instrText>
            </w:r>
            <w:r>
              <w:rPr>
                <w:noProof/>
                <w:webHidden/>
              </w:rPr>
            </w:r>
            <w:r>
              <w:rPr>
                <w:noProof/>
                <w:webHidden/>
              </w:rPr>
              <w:fldChar w:fldCharType="separate"/>
            </w:r>
            <w:r>
              <w:rPr>
                <w:noProof/>
                <w:webHidden/>
              </w:rPr>
              <w:t>424</w:t>
            </w:r>
            <w:r>
              <w:rPr>
                <w:noProof/>
                <w:webHidden/>
              </w:rPr>
              <w:fldChar w:fldCharType="end"/>
            </w:r>
          </w:hyperlink>
        </w:p>
        <w:p w14:paraId="6F62375B" w14:textId="4677710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12" w:history="1">
            <w:r w:rsidRPr="00AF20FB">
              <w:rPr>
                <w:rStyle w:val="Lienhypertexte"/>
                <w:noProof/>
              </w:rPr>
              <w:t>55.16.1 Fenêtres et portes-fenêtres intérieures en verre CCTB 01.02</w:t>
            </w:r>
            <w:r>
              <w:rPr>
                <w:noProof/>
                <w:webHidden/>
              </w:rPr>
              <w:tab/>
            </w:r>
            <w:r>
              <w:rPr>
                <w:noProof/>
                <w:webHidden/>
              </w:rPr>
              <w:fldChar w:fldCharType="begin"/>
            </w:r>
            <w:r>
              <w:rPr>
                <w:noProof/>
                <w:webHidden/>
              </w:rPr>
              <w:instrText xml:space="preserve"> PAGEREF _Toc112761612 \h </w:instrText>
            </w:r>
            <w:r>
              <w:rPr>
                <w:noProof/>
                <w:webHidden/>
              </w:rPr>
            </w:r>
            <w:r>
              <w:rPr>
                <w:noProof/>
                <w:webHidden/>
              </w:rPr>
              <w:fldChar w:fldCharType="separate"/>
            </w:r>
            <w:r>
              <w:rPr>
                <w:noProof/>
                <w:webHidden/>
              </w:rPr>
              <w:t>424</w:t>
            </w:r>
            <w:r>
              <w:rPr>
                <w:noProof/>
                <w:webHidden/>
              </w:rPr>
              <w:fldChar w:fldCharType="end"/>
            </w:r>
          </w:hyperlink>
        </w:p>
        <w:p w14:paraId="25F29652" w14:textId="03F2CB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13" w:history="1">
            <w:r w:rsidRPr="00AF20FB">
              <w:rPr>
                <w:rStyle w:val="Lienhypertexte"/>
                <w:noProof/>
              </w:rPr>
              <w:t>55.16.1a Fenêtres et portes-fenêtres intérieures en verre CCTB 01.10</w:t>
            </w:r>
            <w:r>
              <w:rPr>
                <w:noProof/>
                <w:webHidden/>
              </w:rPr>
              <w:tab/>
            </w:r>
            <w:r>
              <w:rPr>
                <w:noProof/>
                <w:webHidden/>
              </w:rPr>
              <w:fldChar w:fldCharType="begin"/>
            </w:r>
            <w:r>
              <w:rPr>
                <w:noProof/>
                <w:webHidden/>
              </w:rPr>
              <w:instrText xml:space="preserve"> PAGEREF _Toc112761613 \h </w:instrText>
            </w:r>
            <w:r>
              <w:rPr>
                <w:noProof/>
                <w:webHidden/>
              </w:rPr>
            </w:r>
            <w:r>
              <w:rPr>
                <w:noProof/>
                <w:webHidden/>
              </w:rPr>
              <w:fldChar w:fldCharType="separate"/>
            </w:r>
            <w:r>
              <w:rPr>
                <w:noProof/>
                <w:webHidden/>
              </w:rPr>
              <w:t>424</w:t>
            </w:r>
            <w:r>
              <w:rPr>
                <w:noProof/>
                <w:webHidden/>
              </w:rPr>
              <w:fldChar w:fldCharType="end"/>
            </w:r>
          </w:hyperlink>
        </w:p>
        <w:p w14:paraId="667D8FCB" w14:textId="5ABA319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14" w:history="1">
            <w:r w:rsidRPr="00AF20FB">
              <w:rPr>
                <w:rStyle w:val="Lienhypertexte"/>
                <w:noProof/>
              </w:rPr>
              <w:t>55.17 Fenêtres intérieures matériaux composites CCTB 01.02</w:t>
            </w:r>
            <w:r>
              <w:rPr>
                <w:noProof/>
                <w:webHidden/>
              </w:rPr>
              <w:tab/>
            </w:r>
            <w:r>
              <w:rPr>
                <w:noProof/>
                <w:webHidden/>
              </w:rPr>
              <w:fldChar w:fldCharType="begin"/>
            </w:r>
            <w:r>
              <w:rPr>
                <w:noProof/>
                <w:webHidden/>
              </w:rPr>
              <w:instrText xml:space="preserve"> PAGEREF _Toc112761614 \h </w:instrText>
            </w:r>
            <w:r>
              <w:rPr>
                <w:noProof/>
                <w:webHidden/>
              </w:rPr>
            </w:r>
            <w:r>
              <w:rPr>
                <w:noProof/>
                <w:webHidden/>
              </w:rPr>
              <w:fldChar w:fldCharType="separate"/>
            </w:r>
            <w:r>
              <w:rPr>
                <w:noProof/>
                <w:webHidden/>
              </w:rPr>
              <w:t>424</w:t>
            </w:r>
            <w:r>
              <w:rPr>
                <w:noProof/>
                <w:webHidden/>
              </w:rPr>
              <w:fldChar w:fldCharType="end"/>
            </w:r>
          </w:hyperlink>
        </w:p>
        <w:p w14:paraId="7A024DF0" w14:textId="1A153A7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15" w:history="1">
            <w:r w:rsidRPr="00AF20FB">
              <w:rPr>
                <w:rStyle w:val="Lienhypertexte"/>
                <w:noProof/>
              </w:rPr>
              <w:t>55.17.1 Fenêtres et portes-fenêtres intérieures en mélange PVC/bois (dans la masse) CCTB 01.02</w:t>
            </w:r>
            <w:r>
              <w:rPr>
                <w:noProof/>
                <w:webHidden/>
              </w:rPr>
              <w:tab/>
            </w:r>
            <w:r>
              <w:rPr>
                <w:noProof/>
                <w:webHidden/>
              </w:rPr>
              <w:fldChar w:fldCharType="begin"/>
            </w:r>
            <w:r>
              <w:rPr>
                <w:noProof/>
                <w:webHidden/>
              </w:rPr>
              <w:instrText xml:space="preserve"> PAGEREF _Toc112761615 \h </w:instrText>
            </w:r>
            <w:r>
              <w:rPr>
                <w:noProof/>
                <w:webHidden/>
              </w:rPr>
            </w:r>
            <w:r>
              <w:rPr>
                <w:noProof/>
                <w:webHidden/>
              </w:rPr>
              <w:fldChar w:fldCharType="separate"/>
            </w:r>
            <w:r>
              <w:rPr>
                <w:noProof/>
                <w:webHidden/>
              </w:rPr>
              <w:t>424</w:t>
            </w:r>
            <w:r>
              <w:rPr>
                <w:noProof/>
                <w:webHidden/>
              </w:rPr>
              <w:fldChar w:fldCharType="end"/>
            </w:r>
          </w:hyperlink>
        </w:p>
        <w:p w14:paraId="4574DF4E" w14:textId="2B5EA16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16" w:history="1">
            <w:r w:rsidRPr="00AF20FB">
              <w:rPr>
                <w:rStyle w:val="Lienhypertexte"/>
                <w:noProof/>
              </w:rPr>
              <w:t>55.17.1a Fenêtres et portes-fenêtres intérieures en mélange PVC/bois (dans la masse) CCTB 01.10</w:t>
            </w:r>
            <w:r>
              <w:rPr>
                <w:noProof/>
                <w:webHidden/>
              </w:rPr>
              <w:tab/>
            </w:r>
            <w:r>
              <w:rPr>
                <w:noProof/>
                <w:webHidden/>
              </w:rPr>
              <w:fldChar w:fldCharType="begin"/>
            </w:r>
            <w:r>
              <w:rPr>
                <w:noProof/>
                <w:webHidden/>
              </w:rPr>
              <w:instrText xml:space="preserve"> PAGEREF _Toc112761616 \h </w:instrText>
            </w:r>
            <w:r>
              <w:rPr>
                <w:noProof/>
                <w:webHidden/>
              </w:rPr>
            </w:r>
            <w:r>
              <w:rPr>
                <w:noProof/>
                <w:webHidden/>
              </w:rPr>
              <w:fldChar w:fldCharType="separate"/>
            </w:r>
            <w:r>
              <w:rPr>
                <w:noProof/>
                <w:webHidden/>
              </w:rPr>
              <w:t>424</w:t>
            </w:r>
            <w:r>
              <w:rPr>
                <w:noProof/>
                <w:webHidden/>
              </w:rPr>
              <w:fldChar w:fldCharType="end"/>
            </w:r>
          </w:hyperlink>
        </w:p>
        <w:p w14:paraId="2FA79B90" w14:textId="16DC00F6"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617" w:history="1">
            <w:r w:rsidRPr="00AF20FB">
              <w:rPr>
                <w:rStyle w:val="Lienhypertexte"/>
                <w:noProof/>
              </w:rPr>
              <w:t>55.2 Portes intérieures CCTB 01.10</w:t>
            </w:r>
            <w:r>
              <w:rPr>
                <w:noProof/>
                <w:webHidden/>
              </w:rPr>
              <w:tab/>
            </w:r>
            <w:r>
              <w:rPr>
                <w:noProof/>
                <w:webHidden/>
              </w:rPr>
              <w:fldChar w:fldCharType="begin"/>
            </w:r>
            <w:r>
              <w:rPr>
                <w:noProof/>
                <w:webHidden/>
              </w:rPr>
              <w:instrText xml:space="preserve"> PAGEREF _Toc112761617 \h </w:instrText>
            </w:r>
            <w:r>
              <w:rPr>
                <w:noProof/>
                <w:webHidden/>
              </w:rPr>
            </w:r>
            <w:r>
              <w:rPr>
                <w:noProof/>
                <w:webHidden/>
              </w:rPr>
              <w:fldChar w:fldCharType="separate"/>
            </w:r>
            <w:r>
              <w:rPr>
                <w:noProof/>
                <w:webHidden/>
              </w:rPr>
              <w:t>424</w:t>
            </w:r>
            <w:r>
              <w:rPr>
                <w:noProof/>
                <w:webHidden/>
              </w:rPr>
              <w:fldChar w:fldCharType="end"/>
            </w:r>
          </w:hyperlink>
        </w:p>
        <w:p w14:paraId="4C07B030" w14:textId="3E5FFDE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18" w:history="1">
            <w:r w:rsidRPr="00AF20FB">
              <w:rPr>
                <w:rStyle w:val="Lienhypertexte"/>
                <w:noProof/>
              </w:rPr>
              <w:t>55.21 Portes intérieures en bois CCTB 01.10</w:t>
            </w:r>
            <w:r>
              <w:rPr>
                <w:noProof/>
                <w:webHidden/>
              </w:rPr>
              <w:tab/>
            </w:r>
            <w:r>
              <w:rPr>
                <w:noProof/>
                <w:webHidden/>
              </w:rPr>
              <w:fldChar w:fldCharType="begin"/>
            </w:r>
            <w:r>
              <w:rPr>
                <w:noProof/>
                <w:webHidden/>
              </w:rPr>
              <w:instrText xml:space="preserve"> PAGEREF _Toc112761618 \h </w:instrText>
            </w:r>
            <w:r>
              <w:rPr>
                <w:noProof/>
                <w:webHidden/>
              </w:rPr>
            </w:r>
            <w:r>
              <w:rPr>
                <w:noProof/>
                <w:webHidden/>
              </w:rPr>
              <w:fldChar w:fldCharType="separate"/>
            </w:r>
            <w:r>
              <w:rPr>
                <w:noProof/>
                <w:webHidden/>
              </w:rPr>
              <w:t>430</w:t>
            </w:r>
            <w:r>
              <w:rPr>
                <w:noProof/>
                <w:webHidden/>
              </w:rPr>
              <w:fldChar w:fldCharType="end"/>
            </w:r>
          </w:hyperlink>
        </w:p>
        <w:p w14:paraId="5DFF0936" w14:textId="6FAFA96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19" w:history="1">
            <w:r w:rsidRPr="00AF20FB">
              <w:rPr>
                <w:rStyle w:val="Lienhypertexte"/>
                <w:noProof/>
              </w:rPr>
              <w:t>55.21.1 Portes intérieures à âmes creuses</w:t>
            </w:r>
            <w:r>
              <w:rPr>
                <w:noProof/>
                <w:webHidden/>
              </w:rPr>
              <w:tab/>
            </w:r>
            <w:r>
              <w:rPr>
                <w:noProof/>
                <w:webHidden/>
              </w:rPr>
              <w:fldChar w:fldCharType="begin"/>
            </w:r>
            <w:r>
              <w:rPr>
                <w:noProof/>
                <w:webHidden/>
              </w:rPr>
              <w:instrText xml:space="preserve"> PAGEREF _Toc112761619 \h </w:instrText>
            </w:r>
            <w:r>
              <w:rPr>
                <w:noProof/>
                <w:webHidden/>
              </w:rPr>
            </w:r>
            <w:r>
              <w:rPr>
                <w:noProof/>
                <w:webHidden/>
              </w:rPr>
              <w:fldChar w:fldCharType="separate"/>
            </w:r>
            <w:r>
              <w:rPr>
                <w:noProof/>
                <w:webHidden/>
              </w:rPr>
              <w:t>433</w:t>
            </w:r>
            <w:r>
              <w:rPr>
                <w:noProof/>
                <w:webHidden/>
              </w:rPr>
              <w:fldChar w:fldCharType="end"/>
            </w:r>
          </w:hyperlink>
        </w:p>
        <w:p w14:paraId="1C114C6A" w14:textId="3FBC05B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20" w:history="1">
            <w:r w:rsidRPr="00AF20FB">
              <w:rPr>
                <w:rStyle w:val="Lienhypertexte"/>
                <w:noProof/>
              </w:rPr>
              <w:t>55.21.1a Portes intérieures à âmes alvéolaires</w:t>
            </w:r>
            <w:r>
              <w:rPr>
                <w:noProof/>
                <w:webHidden/>
              </w:rPr>
              <w:tab/>
            </w:r>
            <w:r>
              <w:rPr>
                <w:noProof/>
                <w:webHidden/>
              </w:rPr>
              <w:fldChar w:fldCharType="begin"/>
            </w:r>
            <w:r>
              <w:rPr>
                <w:noProof/>
                <w:webHidden/>
              </w:rPr>
              <w:instrText xml:space="preserve"> PAGEREF _Toc112761620 \h </w:instrText>
            </w:r>
            <w:r>
              <w:rPr>
                <w:noProof/>
                <w:webHidden/>
              </w:rPr>
            </w:r>
            <w:r>
              <w:rPr>
                <w:noProof/>
                <w:webHidden/>
              </w:rPr>
              <w:fldChar w:fldCharType="separate"/>
            </w:r>
            <w:r>
              <w:rPr>
                <w:noProof/>
                <w:webHidden/>
              </w:rPr>
              <w:t>434</w:t>
            </w:r>
            <w:r>
              <w:rPr>
                <w:noProof/>
                <w:webHidden/>
              </w:rPr>
              <w:fldChar w:fldCharType="end"/>
            </w:r>
          </w:hyperlink>
        </w:p>
        <w:p w14:paraId="5EAD3248" w14:textId="06DCCEE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21" w:history="1">
            <w:r w:rsidRPr="00AF20FB">
              <w:rPr>
                <w:rStyle w:val="Lienhypertexte"/>
                <w:noProof/>
              </w:rPr>
              <w:t>55.21.1b Portes intérieures à âmes tubulaires</w:t>
            </w:r>
            <w:r>
              <w:rPr>
                <w:noProof/>
                <w:webHidden/>
              </w:rPr>
              <w:tab/>
            </w:r>
            <w:r>
              <w:rPr>
                <w:noProof/>
                <w:webHidden/>
              </w:rPr>
              <w:fldChar w:fldCharType="begin"/>
            </w:r>
            <w:r>
              <w:rPr>
                <w:noProof/>
                <w:webHidden/>
              </w:rPr>
              <w:instrText xml:space="preserve"> PAGEREF _Toc112761621 \h </w:instrText>
            </w:r>
            <w:r>
              <w:rPr>
                <w:noProof/>
                <w:webHidden/>
              </w:rPr>
            </w:r>
            <w:r>
              <w:rPr>
                <w:noProof/>
                <w:webHidden/>
              </w:rPr>
              <w:fldChar w:fldCharType="separate"/>
            </w:r>
            <w:r>
              <w:rPr>
                <w:noProof/>
                <w:webHidden/>
              </w:rPr>
              <w:t>434</w:t>
            </w:r>
            <w:r>
              <w:rPr>
                <w:noProof/>
                <w:webHidden/>
              </w:rPr>
              <w:fldChar w:fldCharType="end"/>
            </w:r>
          </w:hyperlink>
        </w:p>
        <w:p w14:paraId="356EE1B4" w14:textId="269CFB6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22" w:history="1">
            <w:r w:rsidRPr="00AF20FB">
              <w:rPr>
                <w:rStyle w:val="Lienhypertexte"/>
                <w:noProof/>
              </w:rPr>
              <w:t>55.21.2 Portes intérieures à âmes pleines</w:t>
            </w:r>
            <w:r>
              <w:rPr>
                <w:noProof/>
                <w:webHidden/>
              </w:rPr>
              <w:tab/>
            </w:r>
            <w:r>
              <w:rPr>
                <w:noProof/>
                <w:webHidden/>
              </w:rPr>
              <w:fldChar w:fldCharType="begin"/>
            </w:r>
            <w:r>
              <w:rPr>
                <w:noProof/>
                <w:webHidden/>
              </w:rPr>
              <w:instrText xml:space="preserve"> PAGEREF _Toc112761622 \h </w:instrText>
            </w:r>
            <w:r>
              <w:rPr>
                <w:noProof/>
                <w:webHidden/>
              </w:rPr>
            </w:r>
            <w:r>
              <w:rPr>
                <w:noProof/>
                <w:webHidden/>
              </w:rPr>
              <w:fldChar w:fldCharType="separate"/>
            </w:r>
            <w:r>
              <w:rPr>
                <w:noProof/>
                <w:webHidden/>
              </w:rPr>
              <w:t>434</w:t>
            </w:r>
            <w:r>
              <w:rPr>
                <w:noProof/>
                <w:webHidden/>
              </w:rPr>
              <w:fldChar w:fldCharType="end"/>
            </w:r>
          </w:hyperlink>
        </w:p>
        <w:p w14:paraId="79D57F4B" w14:textId="0C1920F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23" w:history="1">
            <w:r w:rsidRPr="00AF20FB">
              <w:rPr>
                <w:rStyle w:val="Lienhypertexte"/>
                <w:noProof/>
              </w:rPr>
              <w:t>55.21.2a Portes intérieures à âmes pleines</w:t>
            </w:r>
            <w:r>
              <w:rPr>
                <w:noProof/>
                <w:webHidden/>
              </w:rPr>
              <w:tab/>
            </w:r>
            <w:r>
              <w:rPr>
                <w:noProof/>
                <w:webHidden/>
              </w:rPr>
              <w:fldChar w:fldCharType="begin"/>
            </w:r>
            <w:r>
              <w:rPr>
                <w:noProof/>
                <w:webHidden/>
              </w:rPr>
              <w:instrText xml:space="preserve"> PAGEREF _Toc112761623 \h </w:instrText>
            </w:r>
            <w:r>
              <w:rPr>
                <w:noProof/>
                <w:webHidden/>
              </w:rPr>
            </w:r>
            <w:r>
              <w:rPr>
                <w:noProof/>
                <w:webHidden/>
              </w:rPr>
              <w:fldChar w:fldCharType="separate"/>
            </w:r>
            <w:r>
              <w:rPr>
                <w:noProof/>
                <w:webHidden/>
              </w:rPr>
              <w:t>434</w:t>
            </w:r>
            <w:r>
              <w:rPr>
                <w:noProof/>
                <w:webHidden/>
              </w:rPr>
              <w:fldChar w:fldCharType="end"/>
            </w:r>
          </w:hyperlink>
        </w:p>
        <w:p w14:paraId="0E815656" w14:textId="075CA13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24" w:history="1">
            <w:r w:rsidRPr="00AF20FB">
              <w:rPr>
                <w:rStyle w:val="Lienhypertexte"/>
                <w:noProof/>
              </w:rPr>
              <w:t>55.21.3 Portes intérieures à cadre apparent</w:t>
            </w:r>
            <w:r>
              <w:rPr>
                <w:noProof/>
                <w:webHidden/>
              </w:rPr>
              <w:tab/>
            </w:r>
            <w:r>
              <w:rPr>
                <w:noProof/>
                <w:webHidden/>
              </w:rPr>
              <w:fldChar w:fldCharType="begin"/>
            </w:r>
            <w:r>
              <w:rPr>
                <w:noProof/>
                <w:webHidden/>
              </w:rPr>
              <w:instrText xml:space="preserve"> PAGEREF _Toc112761624 \h </w:instrText>
            </w:r>
            <w:r>
              <w:rPr>
                <w:noProof/>
                <w:webHidden/>
              </w:rPr>
            </w:r>
            <w:r>
              <w:rPr>
                <w:noProof/>
                <w:webHidden/>
              </w:rPr>
              <w:fldChar w:fldCharType="separate"/>
            </w:r>
            <w:r>
              <w:rPr>
                <w:noProof/>
                <w:webHidden/>
              </w:rPr>
              <w:t>434</w:t>
            </w:r>
            <w:r>
              <w:rPr>
                <w:noProof/>
                <w:webHidden/>
              </w:rPr>
              <w:fldChar w:fldCharType="end"/>
            </w:r>
          </w:hyperlink>
        </w:p>
        <w:p w14:paraId="12D9DEE9" w14:textId="26B8297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25" w:history="1">
            <w:r w:rsidRPr="00AF20FB">
              <w:rPr>
                <w:rStyle w:val="Lienhypertexte"/>
                <w:noProof/>
              </w:rPr>
              <w:t>55.21.3a Portes intéireures à cadre apparent</w:t>
            </w:r>
            <w:r>
              <w:rPr>
                <w:noProof/>
                <w:webHidden/>
              </w:rPr>
              <w:tab/>
            </w:r>
            <w:r>
              <w:rPr>
                <w:noProof/>
                <w:webHidden/>
              </w:rPr>
              <w:fldChar w:fldCharType="begin"/>
            </w:r>
            <w:r>
              <w:rPr>
                <w:noProof/>
                <w:webHidden/>
              </w:rPr>
              <w:instrText xml:space="preserve"> PAGEREF _Toc112761625 \h </w:instrText>
            </w:r>
            <w:r>
              <w:rPr>
                <w:noProof/>
                <w:webHidden/>
              </w:rPr>
            </w:r>
            <w:r>
              <w:rPr>
                <w:noProof/>
                <w:webHidden/>
              </w:rPr>
              <w:fldChar w:fldCharType="separate"/>
            </w:r>
            <w:r>
              <w:rPr>
                <w:noProof/>
                <w:webHidden/>
              </w:rPr>
              <w:t>434</w:t>
            </w:r>
            <w:r>
              <w:rPr>
                <w:noProof/>
                <w:webHidden/>
              </w:rPr>
              <w:fldChar w:fldCharType="end"/>
            </w:r>
          </w:hyperlink>
        </w:p>
        <w:p w14:paraId="4B4956ED" w14:textId="3A3FD1E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26" w:history="1">
            <w:r w:rsidRPr="00AF20FB">
              <w:rPr>
                <w:rStyle w:val="Lienhypertexte"/>
                <w:noProof/>
              </w:rPr>
              <w:t>55.21.4 Portes intérieures isolantes</w:t>
            </w:r>
            <w:r>
              <w:rPr>
                <w:noProof/>
                <w:webHidden/>
              </w:rPr>
              <w:tab/>
            </w:r>
            <w:r>
              <w:rPr>
                <w:noProof/>
                <w:webHidden/>
              </w:rPr>
              <w:fldChar w:fldCharType="begin"/>
            </w:r>
            <w:r>
              <w:rPr>
                <w:noProof/>
                <w:webHidden/>
              </w:rPr>
              <w:instrText xml:space="preserve"> PAGEREF _Toc112761626 \h </w:instrText>
            </w:r>
            <w:r>
              <w:rPr>
                <w:noProof/>
                <w:webHidden/>
              </w:rPr>
            </w:r>
            <w:r>
              <w:rPr>
                <w:noProof/>
                <w:webHidden/>
              </w:rPr>
              <w:fldChar w:fldCharType="separate"/>
            </w:r>
            <w:r>
              <w:rPr>
                <w:noProof/>
                <w:webHidden/>
              </w:rPr>
              <w:t>434</w:t>
            </w:r>
            <w:r>
              <w:rPr>
                <w:noProof/>
                <w:webHidden/>
              </w:rPr>
              <w:fldChar w:fldCharType="end"/>
            </w:r>
          </w:hyperlink>
        </w:p>
        <w:p w14:paraId="5798AA79" w14:textId="2C7B51F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27" w:history="1">
            <w:r w:rsidRPr="00AF20FB">
              <w:rPr>
                <w:rStyle w:val="Lienhypertexte"/>
                <w:noProof/>
              </w:rPr>
              <w:t>55.21.4a Portes intérieures isolantes</w:t>
            </w:r>
            <w:r>
              <w:rPr>
                <w:noProof/>
                <w:webHidden/>
              </w:rPr>
              <w:tab/>
            </w:r>
            <w:r>
              <w:rPr>
                <w:noProof/>
                <w:webHidden/>
              </w:rPr>
              <w:fldChar w:fldCharType="begin"/>
            </w:r>
            <w:r>
              <w:rPr>
                <w:noProof/>
                <w:webHidden/>
              </w:rPr>
              <w:instrText xml:space="preserve"> PAGEREF _Toc112761627 \h </w:instrText>
            </w:r>
            <w:r>
              <w:rPr>
                <w:noProof/>
                <w:webHidden/>
              </w:rPr>
            </w:r>
            <w:r>
              <w:rPr>
                <w:noProof/>
                <w:webHidden/>
              </w:rPr>
              <w:fldChar w:fldCharType="separate"/>
            </w:r>
            <w:r>
              <w:rPr>
                <w:noProof/>
                <w:webHidden/>
              </w:rPr>
              <w:t>434</w:t>
            </w:r>
            <w:r>
              <w:rPr>
                <w:noProof/>
                <w:webHidden/>
              </w:rPr>
              <w:fldChar w:fldCharType="end"/>
            </w:r>
          </w:hyperlink>
        </w:p>
        <w:p w14:paraId="16D0BEC6" w14:textId="02D60DC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28" w:history="1">
            <w:r w:rsidRPr="00AF20FB">
              <w:rPr>
                <w:rStyle w:val="Lienhypertexte"/>
                <w:noProof/>
              </w:rPr>
              <w:t>55.21.5 Portes intérieures en bois massif ou lamellé-collé  CCTB 01.02</w:t>
            </w:r>
            <w:r>
              <w:rPr>
                <w:noProof/>
                <w:webHidden/>
              </w:rPr>
              <w:tab/>
            </w:r>
            <w:r>
              <w:rPr>
                <w:noProof/>
                <w:webHidden/>
              </w:rPr>
              <w:fldChar w:fldCharType="begin"/>
            </w:r>
            <w:r>
              <w:rPr>
                <w:noProof/>
                <w:webHidden/>
              </w:rPr>
              <w:instrText xml:space="preserve"> PAGEREF _Toc112761628 \h </w:instrText>
            </w:r>
            <w:r>
              <w:rPr>
                <w:noProof/>
                <w:webHidden/>
              </w:rPr>
            </w:r>
            <w:r>
              <w:rPr>
                <w:noProof/>
                <w:webHidden/>
              </w:rPr>
              <w:fldChar w:fldCharType="separate"/>
            </w:r>
            <w:r>
              <w:rPr>
                <w:noProof/>
                <w:webHidden/>
              </w:rPr>
              <w:t>434</w:t>
            </w:r>
            <w:r>
              <w:rPr>
                <w:noProof/>
                <w:webHidden/>
              </w:rPr>
              <w:fldChar w:fldCharType="end"/>
            </w:r>
          </w:hyperlink>
        </w:p>
        <w:p w14:paraId="61336B19" w14:textId="78F84E6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29" w:history="1">
            <w:r w:rsidRPr="00AF20FB">
              <w:rPr>
                <w:rStyle w:val="Lienhypertexte"/>
                <w:noProof/>
              </w:rPr>
              <w:t>55.21.5a Portes intérieures en bois massif CCTB 01.10</w:t>
            </w:r>
            <w:r>
              <w:rPr>
                <w:noProof/>
                <w:webHidden/>
              </w:rPr>
              <w:tab/>
            </w:r>
            <w:r>
              <w:rPr>
                <w:noProof/>
                <w:webHidden/>
              </w:rPr>
              <w:fldChar w:fldCharType="begin"/>
            </w:r>
            <w:r>
              <w:rPr>
                <w:noProof/>
                <w:webHidden/>
              </w:rPr>
              <w:instrText xml:space="preserve"> PAGEREF _Toc112761629 \h </w:instrText>
            </w:r>
            <w:r>
              <w:rPr>
                <w:noProof/>
                <w:webHidden/>
              </w:rPr>
            </w:r>
            <w:r>
              <w:rPr>
                <w:noProof/>
                <w:webHidden/>
              </w:rPr>
              <w:fldChar w:fldCharType="separate"/>
            </w:r>
            <w:r>
              <w:rPr>
                <w:noProof/>
                <w:webHidden/>
              </w:rPr>
              <w:t>434</w:t>
            </w:r>
            <w:r>
              <w:rPr>
                <w:noProof/>
                <w:webHidden/>
              </w:rPr>
              <w:fldChar w:fldCharType="end"/>
            </w:r>
          </w:hyperlink>
        </w:p>
        <w:p w14:paraId="0CA08EA1" w14:textId="7998F2D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0" w:history="1">
            <w:r w:rsidRPr="00AF20FB">
              <w:rPr>
                <w:rStyle w:val="Lienhypertexte"/>
                <w:noProof/>
              </w:rPr>
              <w:t>55.21.5b Portes intérieures en bois lamellé-collé CCTB 01.10</w:t>
            </w:r>
            <w:r>
              <w:rPr>
                <w:noProof/>
                <w:webHidden/>
              </w:rPr>
              <w:tab/>
            </w:r>
            <w:r>
              <w:rPr>
                <w:noProof/>
                <w:webHidden/>
              </w:rPr>
              <w:fldChar w:fldCharType="begin"/>
            </w:r>
            <w:r>
              <w:rPr>
                <w:noProof/>
                <w:webHidden/>
              </w:rPr>
              <w:instrText xml:space="preserve"> PAGEREF _Toc112761630 \h </w:instrText>
            </w:r>
            <w:r>
              <w:rPr>
                <w:noProof/>
                <w:webHidden/>
              </w:rPr>
            </w:r>
            <w:r>
              <w:rPr>
                <w:noProof/>
                <w:webHidden/>
              </w:rPr>
              <w:fldChar w:fldCharType="separate"/>
            </w:r>
            <w:r>
              <w:rPr>
                <w:noProof/>
                <w:webHidden/>
              </w:rPr>
              <w:t>439</w:t>
            </w:r>
            <w:r>
              <w:rPr>
                <w:noProof/>
                <w:webHidden/>
              </w:rPr>
              <w:fldChar w:fldCharType="end"/>
            </w:r>
          </w:hyperlink>
        </w:p>
        <w:p w14:paraId="068C6339" w14:textId="278DC96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31" w:history="1">
            <w:r w:rsidRPr="00AF20FB">
              <w:rPr>
                <w:rStyle w:val="Lienhypertexte"/>
                <w:noProof/>
              </w:rPr>
              <w:t>55.21.6 Portes intérieures en bois, massif / lamellé-collé, à composition mixte - profilé collaborant CCTB 01.02</w:t>
            </w:r>
            <w:r>
              <w:rPr>
                <w:noProof/>
                <w:webHidden/>
              </w:rPr>
              <w:tab/>
            </w:r>
            <w:r>
              <w:rPr>
                <w:noProof/>
                <w:webHidden/>
              </w:rPr>
              <w:fldChar w:fldCharType="begin"/>
            </w:r>
            <w:r>
              <w:rPr>
                <w:noProof/>
                <w:webHidden/>
              </w:rPr>
              <w:instrText xml:space="preserve"> PAGEREF _Toc112761631 \h </w:instrText>
            </w:r>
            <w:r>
              <w:rPr>
                <w:noProof/>
                <w:webHidden/>
              </w:rPr>
            </w:r>
            <w:r>
              <w:rPr>
                <w:noProof/>
                <w:webHidden/>
              </w:rPr>
              <w:fldChar w:fldCharType="separate"/>
            </w:r>
            <w:r>
              <w:rPr>
                <w:noProof/>
                <w:webHidden/>
              </w:rPr>
              <w:t>442</w:t>
            </w:r>
            <w:r>
              <w:rPr>
                <w:noProof/>
                <w:webHidden/>
              </w:rPr>
              <w:fldChar w:fldCharType="end"/>
            </w:r>
          </w:hyperlink>
        </w:p>
        <w:p w14:paraId="52C7460A" w14:textId="63227A3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2" w:history="1">
            <w:r w:rsidRPr="00AF20FB">
              <w:rPr>
                <w:rStyle w:val="Lienhypertexte"/>
                <w:noProof/>
              </w:rPr>
              <w:t>55.21.6a Portes intérieures en bois massif + aluminium CCTB 01.10</w:t>
            </w:r>
            <w:r>
              <w:rPr>
                <w:noProof/>
                <w:webHidden/>
              </w:rPr>
              <w:tab/>
            </w:r>
            <w:r>
              <w:rPr>
                <w:noProof/>
                <w:webHidden/>
              </w:rPr>
              <w:fldChar w:fldCharType="begin"/>
            </w:r>
            <w:r>
              <w:rPr>
                <w:noProof/>
                <w:webHidden/>
              </w:rPr>
              <w:instrText xml:space="preserve"> PAGEREF _Toc112761632 \h </w:instrText>
            </w:r>
            <w:r>
              <w:rPr>
                <w:noProof/>
                <w:webHidden/>
              </w:rPr>
            </w:r>
            <w:r>
              <w:rPr>
                <w:noProof/>
                <w:webHidden/>
              </w:rPr>
              <w:fldChar w:fldCharType="separate"/>
            </w:r>
            <w:r>
              <w:rPr>
                <w:noProof/>
                <w:webHidden/>
              </w:rPr>
              <w:t>442</w:t>
            </w:r>
            <w:r>
              <w:rPr>
                <w:noProof/>
                <w:webHidden/>
              </w:rPr>
              <w:fldChar w:fldCharType="end"/>
            </w:r>
          </w:hyperlink>
        </w:p>
        <w:p w14:paraId="41D6E0A6" w14:textId="599AF8D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3" w:history="1">
            <w:r w:rsidRPr="00AF20FB">
              <w:rPr>
                <w:rStyle w:val="Lienhypertexte"/>
                <w:noProof/>
              </w:rPr>
              <w:t>55.21.6b Portes intérieures en bois lamellé-collé + aluminium CCTB 01.10</w:t>
            </w:r>
            <w:r>
              <w:rPr>
                <w:noProof/>
                <w:webHidden/>
              </w:rPr>
              <w:tab/>
            </w:r>
            <w:r>
              <w:rPr>
                <w:noProof/>
                <w:webHidden/>
              </w:rPr>
              <w:fldChar w:fldCharType="begin"/>
            </w:r>
            <w:r>
              <w:rPr>
                <w:noProof/>
                <w:webHidden/>
              </w:rPr>
              <w:instrText xml:space="preserve"> PAGEREF _Toc112761633 \h </w:instrText>
            </w:r>
            <w:r>
              <w:rPr>
                <w:noProof/>
                <w:webHidden/>
              </w:rPr>
            </w:r>
            <w:r>
              <w:rPr>
                <w:noProof/>
                <w:webHidden/>
              </w:rPr>
              <w:fldChar w:fldCharType="separate"/>
            </w:r>
            <w:r>
              <w:rPr>
                <w:noProof/>
                <w:webHidden/>
              </w:rPr>
              <w:t>445</w:t>
            </w:r>
            <w:r>
              <w:rPr>
                <w:noProof/>
                <w:webHidden/>
              </w:rPr>
              <w:fldChar w:fldCharType="end"/>
            </w:r>
          </w:hyperlink>
        </w:p>
        <w:p w14:paraId="6B75132C" w14:textId="2779166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34" w:history="1">
            <w:r w:rsidRPr="00AF20FB">
              <w:rPr>
                <w:rStyle w:val="Lienhypertexte"/>
                <w:noProof/>
              </w:rPr>
              <w:t>55.21.7 Portes intérieures, massif / lamellé-collé, en bois à composition mixte - profilé de finition CCTB 01.02</w:t>
            </w:r>
            <w:r>
              <w:rPr>
                <w:noProof/>
                <w:webHidden/>
              </w:rPr>
              <w:tab/>
            </w:r>
            <w:r>
              <w:rPr>
                <w:noProof/>
                <w:webHidden/>
              </w:rPr>
              <w:fldChar w:fldCharType="begin"/>
            </w:r>
            <w:r>
              <w:rPr>
                <w:noProof/>
                <w:webHidden/>
              </w:rPr>
              <w:instrText xml:space="preserve"> PAGEREF _Toc112761634 \h </w:instrText>
            </w:r>
            <w:r>
              <w:rPr>
                <w:noProof/>
                <w:webHidden/>
              </w:rPr>
            </w:r>
            <w:r>
              <w:rPr>
                <w:noProof/>
                <w:webHidden/>
              </w:rPr>
              <w:fldChar w:fldCharType="separate"/>
            </w:r>
            <w:r>
              <w:rPr>
                <w:noProof/>
                <w:webHidden/>
              </w:rPr>
              <w:t>448</w:t>
            </w:r>
            <w:r>
              <w:rPr>
                <w:noProof/>
                <w:webHidden/>
              </w:rPr>
              <w:fldChar w:fldCharType="end"/>
            </w:r>
          </w:hyperlink>
        </w:p>
        <w:p w14:paraId="056D7B25" w14:textId="67ED445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5" w:history="1">
            <w:r w:rsidRPr="00AF20FB">
              <w:rPr>
                <w:rStyle w:val="Lienhypertexte"/>
                <w:noProof/>
              </w:rPr>
              <w:t>55.21.7a Portes intérieures en bois massif + finition aluminium CCTB 01.10</w:t>
            </w:r>
            <w:r>
              <w:rPr>
                <w:noProof/>
                <w:webHidden/>
              </w:rPr>
              <w:tab/>
            </w:r>
            <w:r>
              <w:rPr>
                <w:noProof/>
                <w:webHidden/>
              </w:rPr>
              <w:fldChar w:fldCharType="begin"/>
            </w:r>
            <w:r>
              <w:rPr>
                <w:noProof/>
                <w:webHidden/>
              </w:rPr>
              <w:instrText xml:space="preserve"> PAGEREF _Toc112761635 \h </w:instrText>
            </w:r>
            <w:r>
              <w:rPr>
                <w:noProof/>
                <w:webHidden/>
              </w:rPr>
            </w:r>
            <w:r>
              <w:rPr>
                <w:noProof/>
                <w:webHidden/>
              </w:rPr>
              <w:fldChar w:fldCharType="separate"/>
            </w:r>
            <w:r>
              <w:rPr>
                <w:noProof/>
                <w:webHidden/>
              </w:rPr>
              <w:t>448</w:t>
            </w:r>
            <w:r>
              <w:rPr>
                <w:noProof/>
                <w:webHidden/>
              </w:rPr>
              <w:fldChar w:fldCharType="end"/>
            </w:r>
          </w:hyperlink>
        </w:p>
        <w:p w14:paraId="5419ED2B" w14:textId="1EB1AAC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6" w:history="1">
            <w:r w:rsidRPr="00AF20FB">
              <w:rPr>
                <w:rStyle w:val="Lienhypertexte"/>
                <w:noProof/>
              </w:rPr>
              <w:t>55.21.7b Portes intérieures en bois lamellé-collé + finition aluminium CCTB 01.10</w:t>
            </w:r>
            <w:r>
              <w:rPr>
                <w:noProof/>
                <w:webHidden/>
              </w:rPr>
              <w:tab/>
            </w:r>
            <w:r>
              <w:rPr>
                <w:noProof/>
                <w:webHidden/>
              </w:rPr>
              <w:fldChar w:fldCharType="begin"/>
            </w:r>
            <w:r>
              <w:rPr>
                <w:noProof/>
                <w:webHidden/>
              </w:rPr>
              <w:instrText xml:space="preserve"> PAGEREF _Toc112761636 \h </w:instrText>
            </w:r>
            <w:r>
              <w:rPr>
                <w:noProof/>
                <w:webHidden/>
              </w:rPr>
            </w:r>
            <w:r>
              <w:rPr>
                <w:noProof/>
                <w:webHidden/>
              </w:rPr>
              <w:fldChar w:fldCharType="separate"/>
            </w:r>
            <w:r>
              <w:rPr>
                <w:noProof/>
                <w:webHidden/>
              </w:rPr>
              <w:t>451</w:t>
            </w:r>
            <w:r>
              <w:rPr>
                <w:noProof/>
                <w:webHidden/>
              </w:rPr>
              <w:fldChar w:fldCharType="end"/>
            </w:r>
          </w:hyperlink>
        </w:p>
        <w:p w14:paraId="01AC6357" w14:textId="07E7D7D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7" w:history="1">
            <w:r w:rsidRPr="00AF20FB">
              <w:rPr>
                <w:rStyle w:val="Lienhypertexte"/>
                <w:noProof/>
              </w:rPr>
              <w:t>55.21.7c Portes intérieures en bois massif + finition inox CCTB 01.10</w:t>
            </w:r>
            <w:r>
              <w:rPr>
                <w:noProof/>
                <w:webHidden/>
              </w:rPr>
              <w:tab/>
            </w:r>
            <w:r>
              <w:rPr>
                <w:noProof/>
                <w:webHidden/>
              </w:rPr>
              <w:fldChar w:fldCharType="begin"/>
            </w:r>
            <w:r>
              <w:rPr>
                <w:noProof/>
                <w:webHidden/>
              </w:rPr>
              <w:instrText xml:space="preserve"> PAGEREF _Toc112761637 \h </w:instrText>
            </w:r>
            <w:r>
              <w:rPr>
                <w:noProof/>
                <w:webHidden/>
              </w:rPr>
            </w:r>
            <w:r>
              <w:rPr>
                <w:noProof/>
                <w:webHidden/>
              </w:rPr>
              <w:fldChar w:fldCharType="separate"/>
            </w:r>
            <w:r>
              <w:rPr>
                <w:noProof/>
                <w:webHidden/>
              </w:rPr>
              <w:t>454</w:t>
            </w:r>
            <w:r>
              <w:rPr>
                <w:noProof/>
                <w:webHidden/>
              </w:rPr>
              <w:fldChar w:fldCharType="end"/>
            </w:r>
          </w:hyperlink>
        </w:p>
        <w:p w14:paraId="4D6BB67A" w14:textId="38C0B46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8" w:history="1">
            <w:r w:rsidRPr="00AF20FB">
              <w:rPr>
                <w:rStyle w:val="Lienhypertexte"/>
                <w:noProof/>
              </w:rPr>
              <w:t>55.21.7d Portes intérieures en bois lamelle-collé + finition inox CCTB 01.10</w:t>
            </w:r>
            <w:r>
              <w:rPr>
                <w:noProof/>
                <w:webHidden/>
              </w:rPr>
              <w:tab/>
            </w:r>
            <w:r>
              <w:rPr>
                <w:noProof/>
                <w:webHidden/>
              </w:rPr>
              <w:fldChar w:fldCharType="begin"/>
            </w:r>
            <w:r>
              <w:rPr>
                <w:noProof/>
                <w:webHidden/>
              </w:rPr>
              <w:instrText xml:space="preserve"> PAGEREF _Toc112761638 \h </w:instrText>
            </w:r>
            <w:r>
              <w:rPr>
                <w:noProof/>
                <w:webHidden/>
              </w:rPr>
            </w:r>
            <w:r>
              <w:rPr>
                <w:noProof/>
                <w:webHidden/>
              </w:rPr>
              <w:fldChar w:fldCharType="separate"/>
            </w:r>
            <w:r>
              <w:rPr>
                <w:noProof/>
                <w:webHidden/>
              </w:rPr>
              <w:t>457</w:t>
            </w:r>
            <w:r>
              <w:rPr>
                <w:noProof/>
                <w:webHidden/>
              </w:rPr>
              <w:fldChar w:fldCharType="end"/>
            </w:r>
          </w:hyperlink>
        </w:p>
        <w:p w14:paraId="3844572A" w14:textId="5ABA112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39" w:history="1">
            <w:r w:rsidRPr="00AF20FB">
              <w:rPr>
                <w:rStyle w:val="Lienhypertexte"/>
                <w:noProof/>
              </w:rPr>
              <w:t>55.21.7e Portes intérieures en bois massif + finition PVC CCTB 01.10</w:t>
            </w:r>
            <w:r>
              <w:rPr>
                <w:noProof/>
                <w:webHidden/>
              </w:rPr>
              <w:tab/>
            </w:r>
            <w:r>
              <w:rPr>
                <w:noProof/>
                <w:webHidden/>
              </w:rPr>
              <w:fldChar w:fldCharType="begin"/>
            </w:r>
            <w:r>
              <w:rPr>
                <w:noProof/>
                <w:webHidden/>
              </w:rPr>
              <w:instrText xml:space="preserve"> PAGEREF _Toc112761639 \h </w:instrText>
            </w:r>
            <w:r>
              <w:rPr>
                <w:noProof/>
                <w:webHidden/>
              </w:rPr>
            </w:r>
            <w:r>
              <w:rPr>
                <w:noProof/>
                <w:webHidden/>
              </w:rPr>
              <w:fldChar w:fldCharType="separate"/>
            </w:r>
            <w:r>
              <w:rPr>
                <w:noProof/>
                <w:webHidden/>
              </w:rPr>
              <w:t>460</w:t>
            </w:r>
            <w:r>
              <w:rPr>
                <w:noProof/>
                <w:webHidden/>
              </w:rPr>
              <w:fldChar w:fldCharType="end"/>
            </w:r>
          </w:hyperlink>
        </w:p>
        <w:p w14:paraId="30D0C5DE" w14:textId="4EC27E2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0" w:history="1">
            <w:r w:rsidRPr="00AF20FB">
              <w:rPr>
                <w:rStyle w:val="Lienhypertexte"/>
                <w:noProof/>
              </w:rPr>
              <w:t>55.21.7f Portes intérieures en bois lamellé-collé + finition PVC CCTB 01.10</w:t>
            </w:r>
            <w:r>
              <w:rPr>
                <w:noProof/>
                <w:webHidden/>
              </w:rPr>
              <w:tab/>
            </w:r>
            <w:r>
              <w:rPr>
                <w:noProof/>
                <w:webHidden/>
              </w:rPr>
              <w:fldChar w:fldCharType="begin"/>
            </w:r>
            <w:r>
              <w:rPr>
                <w:noProof/>
                <w:webHidden/>
              </w:rPr>
              <w:instrText xml:space="preserve"> PAGEREF _Toc112761640 \h </w:instrText>
            </w:r>
            <w:r>
              <w:rPr>
                <w:noProof/>
                <w:webHidden/>
              </w:rPr>
            </w:r>
            <w:r>
              <w:rPr>
                <w:noProof/>
                <w:webHidden/>
              </w:rPr>
              <w:fldChar w:fldCharType="separate"/>
            </w:r>
            <w:r>
              <w:rPr>
                <w:noProof/>
                <w:webHidden/>
              </w:rPr>
              <w:t>463</w:t>
            </w:r>
            <w:r>
              <w:rPr>
                <w:noProof/>
                <w:webHidden/>
              </w:rPr>
              <w:fldChar w:fldCharType="end"/>
            </w:r>
          </w:hyperlink>
        </w:p>
        <w:p w14:paraId="5443A6CB" w14:textId="652AA89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41" w:history="1">
            <w:r w:rsidRPr="00AF20FB">
              <w:rPr>
                <w:rStyle w:val="Lienhypertexte"/>
                <w:noProof/>
              </w:rPr>
              <w:t>55.21.8 Portes intérieures en bois, massif / lamellé-collé, à composition mixte - isolation intégrée CCTB 01.02</w:t>
            </w:r>
            <w:r>
              <w:rPr>
                <w:noProof/>
                <w:webHidden/>
              </w:rPr>
              <w:tab/>
            </w:r>
            <w:r>
              <w:rPr>
                <w:noProof/>
                <w:webHidden/>
              </w:rPr>
              <w:fldChar w:fldCharType="begin"/>
            </w:r>
            <w:r>
              <w:rPr>
                <w:noProof/>
                <w:webHidden/>
              </w:rPr>
              <w:instrText xml:space="preserve"> PAGEREF _Toc112761641 \h </w:instrText>
            </w:r>
            <w:r>
              <w:rPr>
                <w:noProof/>
                <w:webHidden/>
              </w:rPr>
            </w:r>
            <w:r>
              <w:rPr>
                <w:noProof/>
                <w:webHidden/>
              </w:rPr>
              <w:fldChar w:fldCharType="separate"/>
            </w:r>
            <w:r>
              <w:rPr>
                <w:noProof/>
                <w:webHidden/>
              </w:rPr>
              <w:t>466</w:t>
            </w:r>
            <w:r>
              <w:rPr>
                <w:noProof/>
                <w:webHidden/>
              </w:rPr>
              <w:fldChar w:fldCharType="end"/>
            </w:r>
          </w:hyperlink>
        </w:p>
        <w:p w14:paraId="4262AF15" w14:textId="0CB87EB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2" w:history="1">
            <w:r w:rsidRPr="00AF20FB">
              <w:rPr>
                <w:rStyle w:val="Lienhypertexte"/>
                <w:noProof/>
              </w:rPr>
              <w:t>55.21.8a Portes intérieures en bois massif + isolant + bois massif CCTB 01.10</w:t>
            </w:r>
            <w:r>
              <w:rPr>
                <w:noProof/>
                <w:webHidden/>
              </w:rPr>
              <w:tab/>
            </w:r>
            <w:r>
              <w:rPr>
                <w:noProof/>
                <w:webHidden/>
              </w:rPr>
              <w:fldChar w:fldCharType="begin"/>
            </w:r>
            <w:r>
              <w:rPr>
                <w:noProof/>
                <w:webHidden/>
              </w:rPr>
              <w:instrText xml:space="preserve"> PAGEREF _Toc112761642 \h </w:instrText>
            </w:r>
            <w:r>
              <w:rPr>
                <w:noProof/>
                <w:webHidden/>
              </w:rPr>
            </w:r>
            <w:r>
              <w:rPr>
                <w:noProof/>
                <w:webHidden/>
              </w:rPr>
              <w:fldChar w:fldCharType="separate"/>
            </w:r>
            <w:r>
              <w:rPr>
                <w:noProof/>
                <w:webHidden/>
              </w:rPr>
              <w:t>466</w:t>
            </w:r>
            <w:r>
              <w:rPr>
                <w:noProof/>
                <w:webHidden/>
              </w:rPr>
              <w:fldChar w:fldCharType="end"/>
            </w:r>
          </w:hyperlink>
        </w:p>
        <w:p w14:paraId="5EE3A3B3" w14:textId="2CED599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3" w:history="1">
            <w:r w:rsidRPr="00AF20FB">
              <w:rPr>
                <w:rStyle w:val="Lienhypertexte"/>
                <w:noProof/>
              </w:rPr>
              <w:t>55.21.8b Portes intérieures en bois lamelleé-collé + isolant + bois lamellé-collé CCTB 01.10</w:t>
            </w:r>
            <w:r>
              <w:rPr>
                <w:noProof/>
                <w:webHidden/>
              </w:rPr>
              <w:tab/>
            </w:r>
            <w:r>
              <w:rPr>
                <w:noProof/>
                <w:webHidden/>
              </w:rPr>
              <w:fldChar w:fldCharType="begin"/>
            </w:r>
            <w:r>
              <w:rPr>
                <w:noProof/>
                <w:webHidden/>
              </w:rPr>
              <w:instrText xml:space="preserve"> PAGEREF _Toc112761643 \h </w:instrText>
            </w:r>
            <w:r>
              <w:rPr>
                <w:noProof/>
                <w:webHidden/>
              </w:rPr>
            </w:r>
            <w:r>
              <w:rPr>
                <w:noProof/>
                <w:webHidden/>
              </w:rPr>
              <w:fldChar w:fldCharType="separate"/>
            </w:r>
            <w:r>
              <w:rPr>
                <w:noProof/>
                <w:webHidden/>
              </w:rPr>
              <w:t>469</w:t>
            </w:r>
            <w:r>
              <w:rPr>
                <w:noProof/>
                <w:webHidden/>
              </w:rPr>
              <w:fldChar w:fldCharType="end"/>
            </w:r>
          </w:hyperlink>
        </w:p>
        <w:p w14:paraId="5E0BF985" w14:textId="2A45E8F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4" w:history="1">
            <w:r w:rsidRPr="00AF20FB">
              <w:rPr>
                <w:rStyle w:val="Lienhypertexte"/>
                <w:noProof/>
              </w:rPr>
              <w:t>55.21.8c Portes intérieures en bois massif + isolant + finition aluminium CCTB 01.10</w:t>
            </w:r>
            <w:r>
              <w:rPr>
                <w:noProof/>
                <w:webHidden/>
              </w:rPr>
              <w:tab/>
            </w:r>
            <w:r>
              <w:rPr>
                <w:noProof/>
                <w:webHidden/>
              </w:rPr>
              <w:fldChar w:fldCharType="begin"/>
            </w:r>
            <w:r>
              <w:rPr>
                <w:noProof/>
                <w:webHidden/>
              </w:rPr>
              <w:instrText xml:space="preserve"> PAGEREF _Toc112761644 \h </w:instrText>
            </w:r>
            <w:r>
              <w:rPr>
                <w:noProof/>
                <w:webHidden/>
              </w:rPr>
            </w:r>
            <w:r>
              <w:rPr>
                <w:noProof/>
                <w:webHidden/>
              </w:rPr>
              <w:fldChar w:fldCharType="separate"/>
            </w:r>
            <w:r>
              <w:rPr>
                <w:noProof/>
                <w:webHidden/>
              </w:rPr>
              <w:t>472</w:t>
            </w:r>
            <w:r>
              <w:rPr>
                <w:noProof/>
                <w:webHidden/>
              </w:rPr>
              <w:fldChar w:fldCharType="end"/>
            </w:r>
          </w:hyperlink>
        </w:p>
        <w:p w14:paraId="0C7047F3" w14:textId="74E800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5" w:history="1">
            <w:r w:rsidRPr="00AF20FB">
              <w:rPr>
                <w:rStyle w:val="Lienhypertexte"/>
                <w:noProof/>
              </w:rPr>
              <w:t>55.21.8d Portes intérieures en bois lamellé-collé + isolant + finition aluminium CCTB 01.10</w:t>
            </w:r>
            <w:r>
              <w:rPr>
                <w:noProof/>
                <w:webHidden/>
              </w:rPr>
              <w:tab/>
            </w:r>
            <w:r>
              <w:rPr>
                <w:noProof/>
                <w:webHidden/>
              </w:rPr>
              <w:fldChar w:fldCharType="begin"/>
            </w:r>
            <w:r>
              <w:rPr>
                <w:noProof/>
                <w:webHidden/>
              </w:rPr>
              <w:instrText xml:space="preserve"> PAGEREF _Toc112761645 \h </w:instrText>
            </w:r>
            <w:r>
              <w:rPr>
                <w:noProof/>
                <w:webHidden/>
              </w:rPr>
            </w:r>
            <w:r>
              <w:rPr>
                <w:noProof/>
                <w:webHidden/>
              </w:rPr>
              <w:fldChar w:fldCharType="separate"/>
            </w:r>
            <w:r>
              <w:rPr>
                <w:noProof/>
                <w:webHidden/>
              </w:rPr>
              <w:t>475</w:t>
            </w:r>
            <w:r>
              <w:rPr>
                <w:noProof/>
                <w:webHidden/>
              </w:rPr>
              <w:fldChar w:fldCharType="end"/>
            </w:r>
          </w:hyperlink>
        </w:p>
        <w:p w14:paraId="4A84E694" w14:textId="2E1ECED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6" w:history="1">
            <w:r w:rsidRPr="00AF20FB">
              <w:rPr>
                <w:rStyle w:val="Lienhypertexte"/>
                <w:noProof/>
              </w:rPr>
              <w:t>55.21.8e Portes intérieures en bois massif + isolant + finition inox CCTB 01.10</w:t>
            </w:r>
            <w:r>
              <w:rPr>
                <w:noProof/>
                <w:webHidden/>
              </w:rPr>
              <w:tab/>
            </w:r>
            <w:r>
              <w:rPr>
                <w:noProof/>
                <w:webHidden/>
              </w:rPr>
              <w:fldChar w:fldCharType="begin"/>
            </w:r>
            <w:r>
              <w:rPr>
                <w:noProof/>
                <w:webHidden/>
              </w:rPr>
              <w:instrText xml:space="preserve"> PAGEREF _Toc112761646 \h </w:instrText>
            </w:r>
            <w:r>
              <w:rPr>
                <w:noProof/>
                <w:webHidden/>
              </w:rPr>
            </w:r>
            <w:r>
              <w:rPr>
                <w:noProof/>
                <w:webHidden/>
              </w:rPr>
              <w:fldChar w:fldCharType="separate"/>
            </w:r>
            <w:r>
              <w:rPr>
                <w:noProof/>
                <w:webHidden/>
              </w:rPr>
              <w:t>478</w:t>
            </w:r>
            <w:r>
              <w:rPr>
                <w:noProof/>
                <w:webHidden/>
              </w:rPr>
              <w:fldChar w:fldCharType="end"/>
            </w:r>
          </w:hyperlink>
        </w:p>
        <w:p w14:paraId="678EA989" w14:textId="1207CCD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7" w:history="1">
            <w:r w:rsidRPr="00AF20FB">
              <w:rPr>
                <w:rStyle w:val="Lienhypertexte"/>
                <w:noProof/>
              </w:rPr>
              <w:t>55.21.8f Portes intérieures en bois lammellé collé + isolant + finition inox CCTB 01.10</w:t>
            </w:r>
            <w:r>
              <w:rPr>
                <w:noProof/>
                <w:webHidden/>
              </w:rPr>
              <w:tab/>
            </w:r>
            <w:r>
              <w:rPr>
                <w:noProof/>
                <w:webHidden/>
              </w:rPr>
              <w:fldChar w:fldCharType="begin"/>
            </w:r>
            <w:r>
              <w:rPr>
                <w:noProof/>
                <w:webHidden/>
              </w:rPr>
              <w:instrText xml:space="preserve"> PAGEREF _Toc112761647 \h </w:instrText>
            </w:r>
            <w:r>
              <w:rPr>
                <w:noProof/>
                <w:webHidden/>
              </w:rPr>
            </w:r>
            <w:r>
              <w:rPr>
                <w:noProof/>
                <w:webHidden/>
              </w:rPr>
              <w:fldChar w:fldCharType="separate"/>
            </w:r>
            <w:r>
              <w:rPr>
                <w:noProof/>
                <w:webHidden/>
              </w:rPr>
              <w:t>481</w:t>
            </w:r>
            <w:r>
              <w:rPr>
                <w:noProof/>
                <w:webHidden/>
              </w:rPr>
              <w:fldChar w:fldCharType="end"/>
            </w:r>
          </w:hyperlink>
        </w:p>
        <w:p w14:paraId="670ACA94" w14:textId="3B4D9D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8" w:history="1">
            <w:r w:rsidRPr="00AF20FB">
              <w:rPr>
                <w:rStyle w:val="Lienhypertexte"/>
                <w:noProof/>
              </w:rPr>
              <w:t>55.21.8g Portes intérieures en bois massif + isolant + finition PVC CCTB 01.10</w:t>
            </w:r>
            <w:r>
              <w:rPr>
                <w:noProof/>
                <w:webHidden/>
              </w:rPr>
              <w:tab/>
            </w:r>
            <w:r>
              <w:rPr>
                <w:noProof/>
                <w:webHidden/>
              </w:rPr>
              <w:fldChar w:fldCharType="begin"/>
            </w:r>
            <w:r>
              <w:rPr>
                <w:noProof/>
                <w:webHidden/>
              </w:rPr>
              <w:instrText xml:space="preserve"> PAGEREF _Toc112761648 \h </w:instrText>
            </w:r>
            <w:r>
              <w:rPr>
                <w:noProof/>
                <w:webHidden/>
              </w:rPr>
            </w:r>
            <w:r>
              <w:rPr>
                <w:noProof/>
                <w:webHidden/>
              </w:rPr>
              <w:fldChar w:fldCharType="separate"/>
            </w:r>
            <w:r>
              <w:rPr>
                <w:noProof/>
                <w:webHidden/>
              </w:rPr>
              <w:t>484</w:t>
            </w:r>
            <w:r>
              <w:rPr>
                <w:noProof/>
                <w:webHidden/>
              </w:rPr>
              <w:fldChar w:fldCharType="end"/>
            </w:r>
          </w:hyperlink>
        </w:p>
        <w:p w14:paraId="240A797E" w14:textId="741C494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49" w:history="1">
            <w:r w:rsidRPr="00AF20FB">
              <w:rPr>
                <w:rStyle w:val="Lienhypertexte"/>
                <w:noProof/>
              </w:rPr>
              <w:t>55.21.8h Portes intérieures en bois lamellé collé + isolant + finition PVC CCTB 01.10</w:t>
            </w:r>
            <w:r>
              <w:rPr>
                <w:noProof/>
                <w:webHidden/>
              </w:rPr>
              <w:tab/>
            </w:r>
            <w:r>
              <w:rPr>
                <w:noProof/>
                <w:webHidden/>
              </w:rPr>
              <w:fldChar w:fldCharType="begin"/>
            </w:r>
            <w:r>
              <w:rPr>
                <w:noProof/>
                <w:webHidden/>
              </w:rPr>
              <w:instrText xml:space="preserve"> PAGEREF _Toc112761649 \h </w:instrText>
            </w:r>
            <w:r>
              <w:rPr>
                <w:noProof/>
                <w:webHidden/>
              </w:rPr>
            </w:r>
            <w:r>
              <w:rPr>
                <w:noProof/>
                <w:webHidden/>
              </w:rPr>
              <w:fldChar w:fldCharType="separate"/>
            </w:r>
            <w:r>
              <w:rPr>
                <w:noProof/>
                <w:webHidden/>
              </w:rPr>
              <w:t>487</w:t>
            </w:r>
            <w:r>
              <w:rPr>
                <w:noProof/>
                <w:webHidden/>
              </w:rPr>
              <w:fldChar w:fldCharType="end"/>
            </w:r>
          </w:hyperlink>
        </w:p>
        <w:p w14:paraId="40E39590" w14:textId="7463DA0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50" w:history="1">
            <w:r w:rsidRPr="00AF20FB">
              <w:rPr>
                <w:rStyle w:val="Lienhypertexte"/>
                <w:noProof/>
              </w:rPr>
              <w:t>55.22 Portes intérieures métalliques CCTB 01.10</w:t>
            </w:r>
            <w:r>
              <w:rPr>
                <w:noProof/>
                <w:webHidden/>
              </w:rPr>
              <w:tab/>
            </w:r>
            <w:r>
              <w:rPr>
                <w:noProof/>
                <w:webHidden/>
              </w:rPr>
              <w:fldChar w:fldCharType="begin"/>
            </w:r>
            <w:r>
              <w:rPr>
                <w:noProof/>
                <w:webHidden/>
              </w:rPr>
              <w:instrText xml:space="preserve"> PAGEREF _Toc112761650 \h </w:instrText>
            </w:r>
            <w:r>
              <w:rPr>
                <w:noProof/>
                <w:webHidden/>
              </w:rPr>
            </w:r>
            <w:r>
              <w:rPr>
                <w:noProof/>
                <w:webHidden/>
              </w:rPr>
              <w:fldChar w:fldCharType="separate"/>
            </w:r>
            <w:r>
              <w:rPr>
                <w:noProof/>
                <w:webHidden/>
              </w:rPr>
              <w:t>490</w:t>
            </w:r>
            <w:r>
              <w:rPr>
                <w:noProof/>
                <w:webHidden/>
              </w:rPr>
              <w:fldChar w:fldCharType="end"/>
            </w:r>
          </w:hyperlink>
        </w:p>
        <w:p w14:paraId="75ED9764" w14:textId="5884332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51" w:history="1">
            <w:r w:rsidRPr="00AF20FB">
              <w:rPr>
                <w:rStyle w:val="Lienhypertexte"/>
                <w:noProof/>
              </w:rPr>
              <w:t>55.22.1 Portes intérieures en acier CCTB 01.10</w:t>
            </w:r>
            <w:r>
              <w:rPr>
                <w:noProof/>
                <w:webHidden/>
              </w:rPr>
              <w:tab/>
            </w:r>
            <w:r>
              <w:rPr>
                <w:noProof/>
                <w:webHidden/>
              </w:rPr>
              <w:fldChar w:fldCharType="begin"/>
            </w:r>
            <w:r>
              <w:rPr>
                <w:noProof/>
                <w:webHidden/>
              </w:rPr>
              <w:instrText xml:space="preserve"> PAGEREF _Toc112761651 \h </w:instrText>
            </w:r>
            <w:r>
              <w:rPr>
                <w:noProof/>
                <w:webHidden/>
              </w:rPr>
            </w:r>
            <w:r>
              <w:rPr>
                <w:noProof/>
                <w:webHidden/>
              </w:rPr>
              <w:fldChar w:fldCharType="separate"/>
            </w:r>
            <w:r>
              <w:rPr>
                <w:noProof/>
                <w:webHidden/>
              </w:rPr>
              <w:t>490</w:t>
            </w:r>
            <w:r>
              <w:rPr>
                <w:noProof/>
                <w:webHidden/>
              </w:rPr>
              <w:fldChar w:fldCharType="end"/>
            </w:r>
          </w:hyperlink>
        </w:p>
        <w:p w14:paraId="36D5CE9D" w14:textId="5A184F3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52" w:history="1">
            <w:r w:rsidRPr="00AF20FB">
              <w:rPr>
                <w:rStyle w:val="Lienhypertexte"/>
                <w:noProof/>
              </w:rPr>
              <w:t>55.22.1a Portes intérieures en acier SANS coupure thermique CCTB 01.10</w:t>
            </w:r>
            <w:r>
              <w:rPr>
                <w:noProof/>
                <w:webHidden/>
              </w:rPr>
              <w:tab/>
            </w:r>
            <w:r>
              <w:rPr>
                <w:noProof/>
                <w:webHidden/>
              </w:rPr>
              <w:fldChar w:fldCharType="begin"/>
            </w:r>
            <w:r>
              <w:rPr>
                <w:noProof/>
                <w:webHidden/>
              </w:rPr>
              <w:instrText xml:space="preserve"> PAGEREF _Toc112761652 \h </w:instrText>
            </w:r>
            <w:r>
              <w:rPr>
                <w:noProof/>
                <w:webHidden/>
              </w:rPr>
            </w:r>
            <w:r>
              <w:rPr>
                <w:noProof/>
                <w:webHidden/>
              </w:rPr>
              <w:fldChar w:fldCharType="separate"/>
            </w:r>
            <w:r>
              <w:rPr>
                <w:noProof/>
                <w:webHidden/>
              </w:rPr>
              <w:t>492</w:t>
            </w:r>
            <w:r>
              <w:rPr>
                <w:noProof/>
                <w:webHidden/>
              </w:rPr>
              <w:fldChar w:fldCharType="end"/>
            </w:r>
          </w:hyperlink>
        </w:p>
        <w:p w14:paraId="43643D78" w14:textId="648B360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53" w:history="1">
            <w:r w:rsidRPr="00AF20FB">
              <w:rPr>
                <w:rStyle w:val="Lienhypertexte"/>
                <w:noProof/>
              </w:rPr>
              <w:t>55.22.1b Portes intérieures en acier AVEC coupure thermique CCTB 01.07</w:t>
            </w:r>
            <w:r>
              <w:rPr>
                <w:noProof/>
                <w:webHidden/>
              </w:rPr>
              <w:tab/>
            </w:r>
            <w:r>
              <w:rPr>
                <w:noProof/>
                <w:webHidden/>
              </w:rPr>
              <w:fldChar w:fldCharType="begin"/>
            </w:r>
            <w:r>
              <w:rPr>
                <w:noProof/>
                <w:webHidden/>
              </w:rPr>
              <w:instrText xml:space="preserve"> PAGEREF _Toc112761653 \h </w:instrText>
            </w:r>
            <w:r>
              <w:rPr>
                <w:noProof/>
                <w:webHidden/>
              </w:rPr>
            </w:r>
            <w:r>
              <w:rPr>
                <w:noProof/>
                <w:webHidden/>
              </w:rPr>
              <w:fldChar w:fldCharType="separate"/>
            </w:r>
            <w:r>
              <w:rPr>
                <w:noProof/>
                <w:webHidden/>
              </w:rPr>
              <w:t>496</w:t>
            </w:r>
            <w:r>
              <w:rPr>
                <w:noProof/>
                <w:webHidden/>
              </w:rPr>
              <w:fldChar w:fldCharType="end"/>
            </w:r>
          </w:hyperlink>
        </w:p>
        <w:p w14:paraId="7796F5AA" w14:textId="45C19E9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54" w:history="1">
            <w:r w:rsidRPr="00AF20FB">
              <w:rPr>
                <w:rStyle w:val="Lienhypertexte"/>
                <w:noProof/>
              </w:rPr>
              <w:t>55.22.2 Portes intérieures en aluminium CCTB 01.02</w:t>
            </w:r>
            <w:r>
              <w:rPr>
                <w:noProof/>
                <w:webHidden/>
              </w:rPr>
              <w:tab/>
            </w:r>
            <w:r>
              <w:rPr>
                <w:noProof/>
                <w:webHidden/>
              </w:rPr>
              <w:fldChar w:fldCharType="begin"/>
            </w:r>
            <w:r>
              <w:rPr>
                <w:noProof/>
                <w:webHidden/>
              </w:rPr>
              <w:instrText xml:space="preserve"> PAGEREF _Toc112761654 \h </w:instrText>
            </w:r>
            <w:r>
              <w:rPr>
                <w:noProof/>
                <w:webHidden/>
              </w:rPr>
            </w:r>
            <w:r>
              <w:rPr>
                <w:noProof/>
                <w:webHidden/>
              </w:rPr>
              <w:fldChar w:fldCharType="separate"/>
            </w:r>
            <w:r>
              <w:rPr>
                <w:noProof/>
                <w:webHidden/>
              </w:rPr>
              <w:t>498</w:t>
            </w:r>
            <w:r>
              <w:rPr>
                <w:noProof/>
                <w:webHidden/>
              </w:rPr>
              <w:fldChar w:fldCharType="end"/>
            </w:r>
          </w:hyperlink>
        </w:p>
        <w:p w14:paraId="755B6920" w14:textId="18D0362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55" w:history="1">
            <w:r w:rsidRPr="00AF20FB">
              <w:rPr>
                <w:rStyle w:val="Lienhypertexte"/>
                <w:noProof/>
              </w:rPr>
              <w:t>55.22.2a Portes intérieures en aluminium SANS coupure thermique CCTB 01.10</w:t>
            </w:r>
            <w:r>
              <w:rPr>
                <w:noProof/>
                <w:webHidden/>
              </w:rPr>
              <w:tab/>
            </w:r>
            <w:r>
              <w:rPr>
                <w:noProof/>
                <w:webHidden/>
              </w:rPr>
              <w:fldChar w:fldCharType="begin"/>
            </w:r>
            <w:r>
              <w:rPr>
                <w:noProof/>
                <w:webHidden/>
              </w:rPr>
              <w:instrText xml:space="preserve"> PAGEREF _Toc112761655 \h </w:instrText>
            </w:r>
            <w:r>
              <w:rPr>
                <w:noProof/>
                <w:webHidden/>
              </w:rPr>
            </w:r>
            <w:r>
              <w:rPr>
                <w:noProof/>
                <w:webHidden/>
              </w:rPr>
              <w:fldChar w:fldCharType="separate"/>
            </w:r>
            <w:r>
              <w:rPr>
                <w:noProof/>
                <w:webHidden/>
              </w:rPr>
              <w:t>498</w:t>
            </w:r>
            <w:r>
              <w:rPr>
                <w:noProof/>
                <w:webHidden/>
              </w:rPr>
              <w:fldChar w:fldCharType="end"/>
            </w:r>
          </w:hyperlink>
        </w:p>
        <w:p w14:paraId="4EDCDFE5" w14:textId="62220D1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56" w:history="1">
            <w:r w:rsidRPr="00AF20FB">
              <w:rPr>
                <w:rStyle w:val="Lienhypertexte"/>
                <w:noProof/>
              </w:rPr>
              <w:t>55.22.2b Portes intérieures en aluminium AVEC coupure thermique CCTB 01.10</w:t>
            </w:r>
            <w:r>
              <w:rPr>
                <w:noProof/>
                <w:webHidden/>
              </w:rPr>
              <w:tab/>
            </w:r>
            <w:r>
              <w:rPr>
                <w:noProof/>
                <w:webHidden/>
              </w:rPr>
              <w:fldChar w:fldCharType="begin"/>
            </w:r>
            <w:r>
              <w:rPr>
                <w:noProof/>
                <w:webHidden/>
              </w:rPr>
              <w:instrText xml:space="preserve"> PAGEREF _Toc112761656 \h </w:instrText>
            </w:r>
            <w:r>
              <w:rPr>
                <w:noProof/>
                <w:webHidden/>
              </w:rPr>
            </w:r>
            <w:r>
              <w:rPr>
                <w:noProof/>
                <w:webHidden/>
              </w:rPr>
              <w:fldChar w:fldCharType="separate"/>
            </w:r>
            <w:r>
              <w:rPr>
                <w:noProof/>
                <w:webHidden/>
              </w:rPr>
              <w:t>501</w:t>
            </w:r>
            <w:r>
              <w:rPr>
                <w:noProof/>
                <w:webHidden/>
              </w:rPr>
              <w:fldChar w:fldCharType="end"/>
            </w:r>
          </w:hyperlink>
        </w:p>
        <w:p w14:paraId="0A8623FE" w14:textId="41EC2EF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57" w:history="1">
            <w:r w:rsidRPr="00AF20FB">
              <w:rPr>
                <w:rStyle w:val="Lienhypertexte"/>
                <w:noProof/>
              </w:rPr>
              <w:t>55.23 Portes intérieures en PVC CCTB 01.10</w:t>
            </w:r>
            <w:r>
              <w:rPr>
                <w:noProof/>
                <w:webHidden/>
              </w:rPr>
              <w:tab/>
            </w:r>
            <w:r>
              <w:rPr>
                <w:noProof/>
                <w:webHidden/>
              </w:rPr>
              <w:fldChar w:fldCharType="begin"/>
            </w:r>
            <w:r>
              <w:rPr>
                <w:noProof/>
                <w:webHidden/>
              </w:rPr>
              <w:instrText xml:space="preserve"> PAGEREF _Toc112761657 \h </w:instrText>
            </w:r>
            <w:r>
              <w:rPr>
                <w:noProof/>
                <w:webHidden/>
              </w:rPr>
            </w:r>
            <w:r>
              <w:rPr>
                <w:noProof/>
                <w:webHidden/>
              </w:rPr>
              <w:fldChar w:fldCharType="separate"/>
            </w:r>
            <w:r>
              <w:rPr>
                <w:noProof/>
                <w:webHidden/>
              </w:rPr>
              <w:t>504</w:t>
            </w:r>
            <w:r>
              <w:rPr>
                <w:noProof/>
                <w:webHidden/>
              </w:rPr>
              <w:fldChar w:fldCharType="end"/>
            </w:r>
          </w:hyperlink>
        </w:p>
        <w:p w14:paraId="571F8BE8" w14:textId="5AAB1D7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58" w:history="1">
            <w:r w:rsidRPr="00AF20FB">
              <w:rPr>
                <w:rStyle w:val="Lienhypertexte"/>
                <w:noProof/>
              </w:rPr>
              <w:t>55.23.1 Portes intérieures en PVC CCTB 01.02</w:t>
            </w:r>
            <w:r>
              <w:rPr>
                <w:noProof/>
                <w:webHidden/>
              </w:rPr>
              <w:tab/>
            </w:r>
            <w:r>
              <w:rPr>
                <w:noProof/>
                <w:webHidden/>
              </w:rPr>
              <w:fldChar w:fldCharType="begin"/>
            </w:r>
            <w:r>
              <w:rPr>
                <w:noProof/>
                <w:webHidden/>
              </w:rPr>
              <w:instrText xml:space="preserve"> PAGEREF _Toc112761658 \h </w:instrText>
            </w:r>
            <w:r>
              <w:rPr>
                <w:noProof/>
                <w:webHidden/>
              </w:rPr>
            </w:r>
            <w:r>
              <w:rPr>
                <w:noProof/>
                <w:webHidden/>
              </w:rPr>
              <w:fldChar w:fldCharType="separate"/>
            </w:r>
            <w:r>
              <w:rPr>
                <w:noProof/>
                <w:webHidden/>
              </w:rPr>
              <w:t>504</w:t>
            </w:r>
            <w:r>
              <w:rPr>
                <w:noProof/>
                <w:webHidden/>
              </w:rPr>
              <w:fldChar w:fldCharType="end"/>
            </w:r>
          </w:hyperlink>
        </w:p>
        <w:p w14:paraId="70472BCE" w14:textId="280DAD7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59" w:history="1">
            <w:r w:rsidRPr="00AF20FB">
              <w:rPr>
                <w:rStyle w:val="Lienhypertexte"/>
                <w:noProof/>
              </w:rPr>
              <w:t>55.23.1a Portes intérieures en PVC CCTB 01.10</w:t>
            </w:r>
            <w:r>
              <w:rPr>
                <w:noProof/>
                <w:webHidden/>
              </w:rPr>
              <w:tab/>
            </w:r>
            <w:r>
              <w:rPr>
                <w:noProof/>
                <w:webHidden/>
              </w:rPr>
              <w:fldChar w:fldCharType="begin"/>
            </w:r>
            <w:r>
              <w:rPr>
                <w:noProof/>
                <w:webHidden/>
              </w:rPr>
              <w:instrText xml:space="preserve"> PAGEREF _Toc112761659 \h </w:instrText>
            </w:r>
            <w:r>
              <w:rPr>
                <w:noProof/>
                <w:webHidden/>
              </w:rPr>
            </w:r>
            <w:r>
              <w:rPr>
                <w:noProof/>
                <w:webHidden/>
              </w:rPr>
              <w:fldChar w:fldCharType="separate"/>
            </w:r>
            <w:r>
              <w:rPr>
                <w:noProof/>
                <w:webHidden/>
              </w:rPr>
              <w:t>504</w:t>
            </w:r>
            <w:r>
              <w:rPr>
                <w:noProof/>
                <w:webHidden/>
              </w:rPr>
              <w:fldChar w:fldCharType="end"/>
            </w:r>
          </w:hyperlink>
        </w:p>
        <w:p w14:paraId="75686695" w14:textId="2E08E1C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60" w:history="1">
            <w:r w:rsidRPr="00AF20FB">
              <w:rPr>
                <w:rStyle w:val="Lienhypertexte"/>
                <w:noProof/>
              </w:rPr>
              <w:t>55.24 Portes intérieures en PUR CCTB 01.02</w:t>
            </w:r>
            <w:r>
              <w:rPr>
                <w:noProof/>
                <w:webHidden/>
              </w:rPr>
              <w:tab/>
            </w:r>
            <w:r>
              <w:rPr>
                <w:noProof/>
                <w:webHidden/>
              </w:rPr>
              <w:fldChar w:fldCharType="begin"/>
            </w:r>
            <w:r>
              <w:rPr>
                <w:noProof/>
                <w:webHidden/>
              </w:rPr>
              <w:instrText xml:space="preserve"> PAGEREF _Toc112761660 \h </w:instrText>
            </w:r>
            <w:r>
              <w:rPr>
                <w:noProof/>
                <w:webHidden/>
              </w:rPr>
            </w:r>
            <w:r>
              <w:rPr>
                <w:noProof/>
                <w:webHidden/>
              </w:rPr>
              <w:fldChar w:fldCharType="separate"/>
            </w:r>
            <w:r>
              <w:rPr>
                <w:noProof/>
                <w:webHidden/>
              </w:rPr>
              <w:t>505</w:t>
            </w:r>
            <w:r>
              <w:rPr>
                <w:noProof/>
                <w:webHidden/>
              </w:rPr>
              <w:fldChar w:fldCharType="end"/>
            </w:r>
          </w:hyperlink>
        </w:p>
        <w:p w14:paraId="41345FEF" w14:textId="37D16CF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61" w:history="1">
            <w:r w:rsidRPr="00AF20FB">
              <w:rPr>
                <w:rStyle w:val="Lienhypertexte"/>
                <w:noProof/>
              </w:rPr>
              <w:t>55.24.1 Portes intérieures en PUR CCTB 01.02</w:t>
            </w:r>
            <w:r>
              <w:rPr>
                <w:noProof/>
                <w:webHidden/>
              </w:rPr>
              <w:tab/>
            </w:r>
            <w:r>
              <w:rPr>
                <w:noProof/>
                <w:webHidden/>
              </w:rPr>
              <w:fldChar w:fldCharType="begin"/>
            </w:r>
            <w:r>
              <w:rPr>
                <w:noProof/>
                <w:webHidden/>
              </w:rPr>
              <w:instrText xml:space="preserve"> PAGEREF _Toc112761661 \h </w:instrText>
            </w:r>
            <w:r>
              <w:rPr>
                <w:noProof/>
                <w:webHidden/>
              </w:rPr>
            </w:r>
            <w:r>
              <w:rPr>
                <w:noProof/>
                <w:webHidden/>
              </w:rPr>
              <w:fldChar w:fldCharType="separate"/>
            </w:r>
            <w:r>
              <w:rPr>
                <w:noProof/>
                <w:webHidden/>
              </w:rPr>
              <w:t>505</w:t>
            </w:r>
            <w:r>
              <w:rPr>
                <w:noProof/>
                <w:webHidden/>
              </w:rPr>
              <w:fldChar w:fldCharType="end"/>
            </w:r>
          </w:hyperlink>
        </w:p>
        <w:p w14:paraId="11512CC4" w14:textId="3E2AB42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62" w:history="1">
            <w:r w:rsidRPr="00AF20FB">
              <w:rPr>
                <w:rStyle w:val="Lienhypertexte"/>
                <w:noProof/>
              </w:rPr>
              <w:t>55.24.1a Portes intérieures en PUR CCTB 01.02</w:t>
            </w:r>
            <w:r>
              <w:rPr>
                <w:noProof/>
                <w:webHidden/>
              </w:rPr>
              <w:tab/>
            </w:r>
            <w:r>
              <w:rPr>
                <w:noProof/>
                <w:webHidden/>
              </w:rPr>
              <w:fldChar w:fldCharType="begin"/>
            </w:r>
            <w:r>
              <w:rPr>
                <w:noProof/>
                <w:webHidden/>
              </w:rPr>
              <w:instrText xml:space="preserve"> PAGEREF _Toc112761662 \h </w:instrText>
            </w:r>
            <w:r>
              <w:rPr>
                <w:noProof/>
                <w:webHidden/>
              </w:rPr>
            </w:r>
            <w:r>
              <w:rPr>
                <w:noProof/>
                <w:webHidden/>
              </w:rPr>
              <w:fldChar w:fldCharType="separate"/>
            </w:r>
            <w:r>
              <w:rPr>
                <w:noProof/>
                <w:webHidden/>
              </w:rPr>
              <w:t>505</w:t>
            </w:r>
            <w:r>
              <w:rPr>
                <w:noProof/>
                <w:webHidden/>
              </w:rPr>
              <w:fldChar w:fldCharType="end"/>
            </w:r>
          </w:hyperlink>
        </w:p>
        <w:p w14:paraId="722F25FB" w14:textId="7F044487"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63" w:history="1">
            <w:r w:rsidRPr="00AF20FB">
              <w:rPr>
                <w:rStyle w:val="Lienhypertexte"/>
                <w:noProof/>
              </w:rPr>
              <w:t>55.25 Portes intérieures en verre CCTB 01.02</w:t>
            </w:r>
            <w:r>
              <w:rPr>
                <w:noProof/>
                <w:webHidden/>
              </w:rPr>
              <w:tab/>
            </w:r>
            <w:r>
              <w:rPr>
                <w:noProof/>
                <w:webHidden/>
              </w:rPr>
              <w:fldChar w:fldCharType="begin"/>
            </w:r>
            <w:r>
              <w:rPr>
                <w:noProof/>
                <w:webHidden/>
              </w:rPr>
              <w:instrText xml:space="preserve"> PAGEREF _Toc112761663 \h </w:instrText>
            </w:r>
            <w:r>
              <w:rPr>
                <w:noProof/>
                <w:webHidden/>
              </w:rPr>
            </w:r>
            <w:r>
              <w:rPr>
                <w:noProof/>
                <w:webHidden/>
              </w:rPr>
              <w:fldChar w:fldCharType="separate"/>
            </w:r>
            <w:r>
              <w:rPr>
                <w:noProof/>
                <w:webHidden/>
              </w:rPr>
              <w:t>508</w:t>
            </w:r>
            <w:r>
              <w:rPr>
                <w:noProof/>
                <w:webHidden/>
              </w:rPr>
              <w:fldChar w:fldCharType="end"/>
            </w:r>
          </w:hyperlink>
        </w:p>
        <w:p w14:paraId="15D0F2AA" w14:textId="3302F0A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64" w:history="1">
            <w:r w:rsidRPr="00AF20FB">
              <w:rPr>
                <w:rStyle w:val="Lienhypertexte"/>
                <w:noProof/>
              </w:rPr>
              <w:t>55.25.1 Portes intérieures en verre CCTB 01.02</w:t>
            </w:r>
            <w:r>
              <w:rPr>
                <w:noProof/>
                <w:webHidden/>
              </w:rPr>
              <w:tab/>
            </w:r>
            <w:r>
              <w:rPr>
                <w:noProof/>
                <w:webHidden/>
              </w:rPr>
              <w:fldChar w:fldCharType="begin"/>
            </w:r>
            <w:r>
              <w:rPr>
                <w:noProof/>
                <w:webHidden/>
              </w:rPr>
              <w:instrText xml:space="preserve"> PAGEREF _Toc112761664 \h </w:instrText>
            </w:r>
            <w:r>
              <w:rPr>
                <w:noProof/>
                <w:webHidden/>
              </w:rPr>
            </w:r>
            <w:r>
              <w:rPr>
                <w:noProof/>
                <w:webHidden/>
              </w:rPr>
              <w:fldChar w:fldCharType="separate"/>
            </w:r>
            <w:r>
              <w:rPr>
                <w:noProof/>
                <w:webHidden/>
              </w:rPr>
              <w:t>509</w:t>
            </w:r>
            <w:r>
              <w:rPr>
                <w:noProof/>
                <w:webHidden/>
              </w:rPr>
              <w:fldChar w:fldCharType="end"/>
            </w:r>
          </w:hyperlink>
        </w:p>
        <w:p w14:paraId="0BFA2D91" w14:textId="43A4F6E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65" w:history="1">
            <w:r w:rsidRPr="00AF20FB">
              <w:rPr>
                <w:rStyle w:val="Lienhypertexte"/>
                <w:noProof/>
              </w:rPr>
              <w:t>55.25.1a Portes intérieures en verre CCTB 01.10</w:t>
            </w:r>
            <w:r>
              <w:rPr>
                <w:noProof/>
                <w:webHidden/>
              </w:rPr>
              <w:tab/>
            </w:r>
            <w:r>
              <w:rPr>
                <w:noProof/>
                <w:webHidden/>
              </w:rPr>
              <w:fldChar w:fldCharType="begin"/>
            </w:r>
            <w:r>
              <w:rPr>
                <w:noProof/>
                <w:webHidden/>
              </w:rPr>
              <w:instrText xml:space="preserve"> PAGEREF _Toc112761665 \h </w:instrText>
            </w:r>
            <w:r>
              <w:rPr>
                <w:noProof/>
                <w:webHidden/>
              </w:rPr>
            </w:r>
            <w:r>
              <w:rPr>
                <w:noProof/>
                <w:webHidden/>
              </w:rPr>
              <w:fldChar w:fldCharType="separate"/>
            </w:r>
            <w:r>
              <w:rPr>
                <w:noProof/>
                <w:webHidden/>
              </w:rPr>
              <w:t>509</w:t>
            </w:r>
            <w:r>
              <w:rPr>
                <w:noProof/>
                <w:webHidden/>
              </w:rPr>
              <w:fldChar w:fldCharType="end"/>
            </w:r>
          </w:hyperlink>
        </w:p>
        <w:p w14:paraId="17B2C3EF" w14:textId="523A811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66" w:history="1">
            <w:r w:rsidRPr="00AF20FB">
              <w:rPr>
                <w:rStyle w:val="Lienhypertexte"/>
                <w:noProof/>
              </w:rPr>
              <w:t>55.26 Portes intérieures matériaux composites CCTB 01.02</w:t>
            </w:r>
            <w:r>
              <w:rPr>
                <w:noProof/>
                <w:webHidden/>
              </w:rPr>
              <w:tab/>
            </w:r>
            <w:r>
              <w:rPr>
                <w:noProof/>
                <w:webHidden/>
              </w:rPr>
              <w:fldChar w:fldCharType="begin"/>
            </w:r>
            <w:r>
              <w:rPr>
                <w:noProof/>
                <w:webHidden/>
              </w:rPr>
              <w:instrText xml:space="preserve"> PAGEREF _Toc112761666 \h </w:instrText>
            </w:r>
            <w:r>
              <w:rPr>
                <w:noProof/>
                <w:webHidden/>
              </w:rPr>
            </w:r>
            <w:r>
              <w:rPr>
                <w:noProof/>
                <w:webHidden/>
              </w:rPr>
              <w:fldChar w:fldCharType="separate"/>
            </w:r>
            <w:r>
              <w:rPr>
                <w:noProof/>
                <w:webHidden/>
              </w:rPr>
              <w:t>511</w:t>
            </w:r>
            <w:r>
              <w:rPr>
                <w:noProof/>
                <w:webHidden/>
              </w:rPr>
              <w:fldChar w:fldCharType="end"/>
            </w:r>
          </w:hyperlink>
        </w:p>
        <w:p w14:paraId="40135A67" w14:textId="0CDF9CD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67" w:history="1">
            <w:r w:rsidRPr="00AF20FB">
              <w:rPr>
                <w:rStyle w:val="Lienhypertexte"/>
                <w:noProof/>
              </w:rPr>
              <w:t>55.26.1 Portes intérieures en mélange PVC/bois (dans la masse) CCTB 01.02</w:t>
            </w:r>
            <w:r>
              <w:rPr>
                <w:noProof/>
                <w:webHidden/>
              </w:rPr>
              <w:tab/>
            </w:r>
            <w:r>
              <w:rPr>
                <w:noProof/>
                <w:webHidden/>
              </w:rPr>
              <w:fldChar w:fldCharType="begin"/>
            </w:r>
            <w:r>
              <w:rPr>
                <w:noProof/>
                <w:webHidden/>
              </w:rPr>
              <w:instrText xml:space="preserve"> PAGEREF _Toc112761667 \h </w:instrText>
            </w:r>
            <w:r>
              <w:rPr>
                <w:noProof/>
                <w:webHidden/>
              </w:rPr>
            </w:r>
            <w:r>
              <w:rPr>
                <w:noProof/>
                <w:webHidden/>
              </w:rPr>
              <w:fldChar w:fldCharType="separate"/>
            </w:r>
            <w:r>
              <w:rPr>
                <w:noProof/>
                <w:webHidden/>
              </w:rPr>
              <w:t>512</w:t>
            </w:r>
            <w:r>
              <w:rPr>
                <w:noProof/>
                <w:webHidden/>
              </w:rPr>
              <w:fldChar w:fldCharType="end"/>
            </w:r>
          </w:hyperlink>
        </w:p>
        <w:p w14:paraId="417FEC32" w14:textId="4975284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68" w:history="1">
            <w:r w:rsidRPr="00AF20FB">
              <w:rPr>
                <w:rStyle w:val="Lienhypertexte"/>
                <w:noProof/>
              </w:rPr>
              <w:t>55.26.1a Portes intérieures en mélange PVC/bois (dans la masse) CCTB 01.10</w:t>
            </w:r>
            <w:r>
              <w:rPr>
                <w:noProof/>
                <w:webHidden/>
              </w:rPr>
              <w:tab/>
            </w:r>
            <w:r>
              <w:rPr>
                <w:noProof/>
                <w:webHidden/>
              </w:rPr>
              <w:fldChar w:fldCharType="begin"/>
            </w:r>
            <w:r>
              <w:rPr>
                <w:noProof/>
                <w:webHidden/>
              </w:rPr>
              <w:instrText xml:space="preserve"> PAGEREF _Toc112761668 \h </w:instrText>
            </w:r>
            <w:r>
              <w:rPr>
                <w:noProof/>
                <w:webHidden/>
              </w:rPr>
            </w:r>
            <w:r>
              <w:rPr>
                <w:noProof/>
                <w:webHidden/>
              </w:rPr>
              <w:fldChar w:fldCharType="separate"/>
            </w:r>
            <w:r>
              <w:rPr>
                <w:noProof/>
                <w:webHidden/>
              </w:rPr>
              <w:t>512</w:t>
            </w:r>
            <w:r>
              <w:rPr>
                <w:noProof/>
                <w:webHidden/>
              </w:rPr>
              <w:fldChar w:fldCharType="end"/>
            </w:r>
          </w:hyperlink>
        </w:p>
        <w:p w14:paraId="63951EA4" w14:textId="0E037E80"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669" w:history="1">
            <w:r w:rsidRPr="00AF20FB">
              <w:rPr>
                <w:rStyle w:val="Lienhypertexte"/>
                <w:noProof/>
              </w:rPr>
              <w:t>55.3 Portes intérieures à système CCTB 01.02</w:t>
            </w:r>
            <w:r>
              <w:rPr>
                <w:noProof/>
                <w:webHidden/>
              </w:rPr>
              <w:tab/>
            </w:r>
            <w:r>
              <w:rPr>
                <w:noProof/>
                <w:webHidden/>
              </w:rPr>
              <w:fldChar w:fldCharType="begin"/>
            </w:r>
            <w:r>
              <w:rPr>
                <w:noProof/>
                <w:webHidden/>
              </w:rPr>
              <w:instrText xml:space="preserve"> PAGEREF _Toc112761669 \h </w:instrText>
            </w:r>
            <w:r>
              <w:rPr>
                <w:noProof/>
                <w:webHidden/>
              </w:rPr>
            </w:r>
            <w:r>
              <w:rPr>
                <w:noProof/>
                <w:webHidden/>
              </w:rPr>
              <w:fldChar w:fldCharType="separate"/>
            </w:r>
            <w:r>
              <w:rPr>
                <w:noProof/>
                <w:webHidden/>
              </w:rPr>
              <w:t>513</w:t>
            </w:r>
            <w:r>
              <w:rPr>
                <w:noProof/>
                <w:webHidden/>
              </w:rPr>
              <w:fldChar w:fldCharType="end"/>
            </w:r>
          </w:hyperlink>
        </w:p>
        <w:p w14:paraId="6AC569AB" w14:textId="34410F4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70" w:history="1">
            <w:r w:rsidRPr="00AF20FB">
              <w:rPr>
                <w:rStyle w:val="Lienhypertexte"/>
                <w:noProof/>
              </w:rPr>
              <w:t>55.31 Portes intérieures, à tambour CCTB 01.02</w:t>
            </w:r>
            <w:r>
              <w:rPr>
                <w:noProof/>
                <w:webHidden/>
              </w:rPr>
              <w:tab/>
            </w:r>
            <w:r>
              <w:rPr>
                <w:noProof/>
                <w:webHidden/>
              </w:rPr>
              <w:fldChar w:fldCharType="begin"/>
            </w:r>
            <w:r>
              <w:rPr>
                <w:noProof/>
                <w:webHidden/>
              </w:rPr>
              <w:instrText xml:space="preserve"> PAGEREF _Toc112761670 \h </w:instrText>
            </w:r>
            <w:r>
              <w:rPr>
                <w:noProof/>
                <w:webHidden/>
              </w:rPr>
            </w:r>
            <w:r>
              <w:rPr>
                <w:noProof/>
                <w:webHidden/>
              </w:rPr>
              <w:fldChar w:fldCharType="separate"/>
            </w:r>
            <w:r>
              <w:rPr>
                <w:noProof/>
                <w:webHidden/>
              </w:rPr>
              <w:t>513</w:t>
            </w:r>
            <w:r>
              <w:rPr>
                <w:noProof/>
                <w:webHidden/>
              </w:rPr>
              <w:fldChar w:fldCharType="end"/>
            </w:r>
          </w:hyperlink>
        </w:p>
        <w:p w14:paraId="3273BB22" w14:textId="1D53CBD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71" w:history="1">
            <w:r w:rsidRPr="00AF20FB">
              <w:rPr>
                <w:rStyle w:val="Lienhypertexte"/>
                <w:noProof/>
              </w:rPr>
              <w:t>55.31.1 Portes intérieures, à tambour, en bois CCTB 01.02</w:t>
            </w:r>
            <w:r>
              <w:rPr>
                <w:noProof/>
                <w:webHidden/>
              </w:rPr>
              <w:tab/>
            </w:r>
            <w:r>
              <w:rPr>
                <w:noProof/>
                <w:webHidden/>
              </w:rPr>
              <w:fldChar w:fldCharType="begin"/>
            </w:r>
            <w:r>
              <w:rPr>
                <w:noProof/>
                <w:webHidden/>
              </w:rPr>
              <w:instrText xml:space="preserve"> PAGEREF _Toc112761671 \h </w:instrText>
            </w:r>
            <w:r>
              <w:rPr>
                <w:noProof/>
                <w:webHidden/>
              </w:rPr>
            </w:r>
            <w:r>
              <w:rPr>
                <w:noProof/>
                <w:webHidden/>
              </w:rPr>
              <w:fldChar w:fldCharType="separate"/>
            </w:r>
            <w:r>
              <w:rPr>
                <w:noProof/>
                <w:webHidden/>
              </w:rPr>
              <w:t>513</w:t>
            </w:r>
            <w:r>
              <w:rPr>
                <w:noProof/>
                <w:webHidden/>
              </w:rPr>
              <w:fldChar w:fldCharType="end"/>
            </w:r>
          </w:hyperlink>
        </w:p>
        <w:p w14:paraId="1CDEE47D" w14:textId="22BA65D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72" w:history="1">
            <w:r w:rsidRPr="00AF20FB">
              <w:rPr>
                <w:rStyle w:val="Lienhypertexte"/>
                <w:noProof/>
              </w:rPr>
              <w:t>55.31.1a Portes intérieures, à tambour, en bois, manuelles CCTB 01.02</w:t>
            </w:r>
            <w:r>
              <w:rPr>
                <w:noProof/>
                <w:webHidden/>
              </w:rPr>
              <w:tab/>
            </w:r>
            <w:r>
              <w:rPr>
                <w:noProof/>
                <w:webHidden/>
              </w:rPr>
              <w:fldChar w:fldCharType="begin"/>
            </w:r>
            <w:r>
              <w:rPr>
                <w:noProof/>
                <w:webHidden/>
              </w:rPr>
              <w:instrText xml:space="preserve"> PAGEREF _Toc112761672 \h </w:instrText>
            </w:r>
            <w:r>
              <w:rPr>
                <w:noProof/>
                <w:webHidden/>
              </w:rPr>
            </w:r>
            <w:r>
              <w:rPr>
                <w:noProof/>
                <w:webHidden/>
              </w:rPr>
              <w:fldChar w:fldCharType="separate"/>
            </w:r>
            <w:r>
              <w:rPr>
                <w:noProof/>
                <w:webHidden/>
              </w:rPr>
              <w:t>513</w:t>
            </w:r>
            <w:r>
              <w:rPr>
                <w:noProof/>
                <w:webHidden/>
              </w:rPr>
              <w:fldChar w:fldCharType="end"/>
            </w:r>
          </w:hyperlink>
        </w:p>
        <w:p w14:paraId="2DF060C9" w14:textId="5A5EBC1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73" w:history="1">
            <w:r w:rsidRPr="00AF20FB">
              <w:rPr>
                <w:rStyle w:val="Lienhypertexte"/>
                <w:noProof/>
              </w:rPr>
              <w:t>55.31.1b Portes intérieures, à tambour, en bois, motorisées CCTB 01.02</w:t>
            </w:r>
            <w:r>
              <w:rPr>
                <w:noProof/>
                <w:webHidden/>
              </w:rPr>
              <w:tab/>
            </w:r>
            <w:r>
              <w:rPr>
                <w:noProof/>
                <w:webHidden/>
              </w:rPr>
              <w:fldChar w:fldCharType="begin"/>
            </w:r>
            <w:r>
              <w:rPr>
                <w:noProof/>
                <w:webHidden/>
              </w:rPr>
              <w:instrText xml:space="preserve"> PAGEREF _Toc112761673 \h </w:instrText>
            </w:r>
            <w:r>
              <w:rPr>
                <w:noProof/>
                <w:webHidden/>
              </w:rPr>
            </w:r>
            <w:r>
              <w:rPr>
                <w:noProof/>
                <w:webHidden/>
              </w:rPr>
              <w:fldChar w:fldCharType="separate"/>
            </w:r>
            <w:r>
              <w:rPr>
                <w:noProof/>
                <w:webHidden/>
              </w:rPr>
              <w:t>513</w:t>
            </w:r>
            <w:r>
              <w:rPr>
                <w:noProof/>
                <w:webHidden/>
              </w:rPr>
              <w:fldChar w:fldCharType="end"/>
            </w:r>
          </w:hyperlink>
        </w:p>
        <w:p w14:paraId="79BDBC88" w14:textId="1BC9FF7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74" w:history="1">
            <w:r w:rsidRPr="00AF20FB">
              <w:rPr>
                <w:rStyle w:val="Lienhypertexte"/>
                <w:noProof/>
              </w:rPr>
              <w:t>55.31.2 Portes intérieures, à tambour, en aluminium CCTB 01.02</w:t>
            </w:r>
            <w:r>
              <w:rPr>
                <w:noProof/>
                <w:webHidden/>
              </w:rPr>
              <w:tab/>
            </w:r>
            <w:r>
              <w:rPr>
                <w:noProof/>
                <w:webHidden/>
              </w:rPr>
              <w:fldChar w:fldCharType="begin"/>
            </w:r>
            <w:r>
              <w:rPr>
                <w:noProof/>
                <w:webHidden/>
              </w:rPr>
              <w:instrText xml:space="preserve"> PAGEREF _Toc112761674 \h </w:instrText>
            </w:r>
            <w:r>
              <w:rPr>
                <w:noProof/>
                <w:webHidden/>
              </w:rPr>
            </w:r>
            <w:r>
              <w:rPr>
                <w:noProof/>
                <w:webHidden/>
              </w:rPr>
              <w:fldChar w:fldCharType="separate"/>
            </w:r>
            <w:r>
              <w:rPr>
                <w:noProof/>
                <w:webHidden/>
              </w:rPr>
              <w:t>513</w:t>
            </w:r>
            <w:r>
              <w:rPr>
                <w:noProof/>
                <w:webHidden/>
              </w:rPr>
              <w:fldChar w:fldCharType="end"/>
            </w:r>
          </w:hyperlink>
        </w:p>
        <w:p w14:paraId="7EF6B27A" w14:textId="788E33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75" w:history="1">
            <w:r w:rsidRPr="00AF20FB">
              <w:rPr>
                <w:rStyle w:val="Lienhypertexte"/>
                <w:noProof/>
              </w:rPr>
              <w:t>55.31.2a Portes intérieures, à tambour, en aluminium, manuelles CCTB 01.02</w:t>
            </w:r>
            <w:r>
              <w:rPr>
                <w:noProof/>
                <w:webHidden/>
              </w:rPr>
              <w:tab/>
            </w:r>
            <w:r>
              <w:rPr>
                <w:noProof/>
                <w:webHidden/>
              </w:rPr>
              <w:fldChar w:fldCharType="begin"/>
            </w:r>
            <w:r>
              <w:rPr>
                <w:noProof/>
                <w:webHidden/>
              </w:rPr>
              <w:instrText xml:space="preserve"> PAGEREF _Toc112761675 \h </w:instrText>
            </w:r>
            <w:r>
              <w:rPr>
                <w:noProof/>
                <w:webHidden/>
              </w:rPr>
            </w:r>
            <w:r>
              <w:rPr>
                <w:noProof/>
                <w:webHidden/>
              </w:rPr>
              <w:fldChar w:fldCharType="separate"/>
            </w:r>
            <w:r>
              <w:rPr>
                <w:noProof/>
                <w:webHidden/>
              </w:rPr>
              <w:t>513</w:t>
            </w:r>
            <w:r>
              <w:rPr>
                <w:noProof/>
                <w:webHidden/>
              </w:rPr>
              <w:fldChar w:fldCharType="end"/>
            </w:r>
          </w:hyperlink>
        </w:p>
        <w:p w14:paraId="5929E2F0" w14:textId="59E67B5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76" w:history="1">
            <w:r w:rsidRPr="00AF20FB">
              <w:rPr>
                <w:rStyle w:val="Lienhypertexte"/>
                <w:noProof/>
              </w:rPr>
              <w:t>55.31.2b Portes intérieures, à tambour, en aluminium, motorisées CCTB 01.02</w:t>
            </w:r>
            <w:r>
              <w:rPr>
                <w:noProof/>
                <w:webHidden/>
              </w:rPr>
              <w:tab/>
            </w:r>
            <w:r>
              <w:rPr>
                <w:noProof/>
                <w:webHidden/>
              </w:rPr>
              <w:fldChar w:fldCharType="begin"/>
            </w:r>
            <w:r>
              <w:rPr>
                <w:noProof/>
                <w:webHidden/>
              </w:rPr>
              <w:instrText xml:space="preserve"> PAGEREF _Toc112761676 \h </w:instrText>
            </w:r>
            <w:r>
              <w:rPr>
                <w:noProof/>
                <w:webHidden/>
              </w:rPr>
            </w:r>
            <w:r>
              <w:rPr>
                <w:noProof/>
                <w:webHidden/>
              </w:rPr>
              <w:fldChar w:fldCharType="separate"/>
            </w:r>
            <w:r>
              <w:rPr>
                <w:noProof/>
                <w:webHidden/>
              </w:rPr>
              <w:t>513</w:t>
            </w:r>
            <w:r>
              <w:rPr>
                <w:noProof/>
                <w:webHidden/>
              </w:rPr>
              <w:fldChar w:fldCharType="end"/>
            </w:r>
          </w:hyperlink>
        </w:p>
        <w:p w14:paraId="36F3EB54" w14:textId="770AB4D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77" w:history="1">
            <w:r w:rsidRPr="00AF20FB">
              <w:rPr>
                <w:rStyle w:val="Lienhypertexte"/>
                <w:noProof/>
              </w:rPr>
              <w:t>55.31.3 Portes intérieures, à tambour, en acier CCTB 01.02</w:t>
            </w:r>
            <w:r>
              <w:rPr>
                <w:noProof/>
                <w:webHidden/>
              </w:rPr>
              <w:tab/>
            </w:r>
            <w:r>
              <w:rPr>
                <w:noProof/>
                <w:webHidden/>
              </w:rPr>
              <w:fldChar w:fldCharType="begin"/>
            </w:r>
            <w:r>
              <w:rPr>
                <w:noProof/>
                <w:webHidden/>
              </w:rPr>
              <w:instrText xml:space="preserve"> PAGEREF _Toc112761677 \h </w:instrText>
            </w:r>
            <w:r>
              <w:rPr>
                <w:noProof/>
                <w:webHidden/>
              </w:rPr>
            </w:r>
            <w:r>
              <w:rPr>
                <w:noProof/>
                <w:webHidden/>
              </w:rPr>
              <w:fldChar w:fldCharType="separate"/>
            </w:r>
            <w:r>
              <w:rPr>
                <w:noProof/>
                <w:webHidden/>
              </w:rPr>
              <w:t>513</w:t>
            </w:r>
            <w:r>
              <w:rPr>
                <w:noProof/>
                <w:webHidden/>
              </w:rPr>
              <w:fldChar w:fldCharType="end"/>
            </w:r>
          </w:hyperlink>
        </w:p>
        <w:p w14:paraId="4697BCB3" w14:textId="2431F86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78" w:history="1">
            <w:r w:rsidRPr="00AF20FB">
              <w:rPr>
                <w:rStyle w:val="Lienhypertexte"/>
                <w:noProof/>
              </w:rPr>
              <w:t>55.31.3a Portes intérieures, à tambour, en acier, manuelles CCTB 01.02</w:t>
            </w:r>
            <w:r>
              <w:rPr>
                <w:noProof/>
                <w:webHidden/>
              </w:rPr>
              <w:tab/>
            </w:r>
            <w:r>
              <w:rPr>
                <w:noProof/>
                <w:webHidden/>
              </w:rPr>
              <w:fldChar w:fldCharType="begin"/>
            </w:r>
            <w:r>
              <w:rPr>
                <w:noProof/>
                <w:webHidden/>
              </w:rPr>
              <w:instrText xml:space="preserve"> PAGEREF _Toc112761678 \h </w:instrText>
            </w:r>
            <w:r>
              <w:rPr>
                <w:noProof/>
                <w:webHidden/>
              </w:rPr>
            </w:r>
            <w:r>
              <w:rPr>
                <w:noProof/>
                <w:webHidden/>
              </w:rPr>
              <w:fldChar w:fldCharType="separate"/>
            </w:r>
            <w:r>
              <w:rPr>
                <w:noProof/>
                <w:webHidden/>
              </w:rPr>
              <w:t>513</w:t>
            </w:r>
            <w:r>
              <w:rPr>
                <w:noProof/>
                <w:webHidden/>
              </w:rPr>
              <w:fldChar w:fldCharType="end"/>
            </w:r>
          </w:hyperlink>
        </w:p>
        <w:p w14:paraId="462EE7EF" w14:textId="11E8FB2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79" w:history="1">
            <w:r w:rsidRPr="00AF20FB">
              <w:rPr>
                <w:rStyle w:val="Lienhypertexte"/>
                <w:noProof/>
              </w:rPr>
              <w:t>55.31.3b Portes intérieures, à tambour, en acier, motorisées CCTB 01.02</w:t>
            </w:r>
            <w:r>
              <w:rPr>
                <w:noProof/>
                <w:webHidden/>
              </w:rPr>
              <w:tab/>
            </w:r>
            <w:r>
              <w:rPr>
                <w:noProof/>
                <w:webHidden/>
              </w:rPr>
              <w:fldChar w:fldCharType="begin"/>
            </w:r>
            <w:r>
              <w:rPr>
                <w:noProof/>
                <w:webHidden/>
              </w:rPr>
              <w:instrText xml:space="preserve"> PAGEREF _Toc112761679 \h </w:instrText>
            </w:r>
            <w:r>
              <w:rPr>
                <w:noProof/>
                <w:webHidden/>
              </w:rPr>
            </w:r>
            <w:r>
              <w:rPr>
                <w:noProof/>
                <w:webHidden/>
              </w:rPr>
              <w:fldChar w:fldCharType="separate"/>
            </w:r>
            <w:r>
              <w:rPr>
                <w:noProof/>
                <w:webHidden/>
              </w:rPr>
              <w:t>513</w:t>
            </w:r>
            <w:r>
              <w:rPr>
                <w:noProof/>
                <w:webHidden/>
              </w:rPr>
              <w:fldChar w:fldCharType="end"/>
            </w:r>
          </w:hyperlink>
        </w:p>
        <w:p w14:paraId="10848B8D" w14:textId="64B751E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80" w:history="1">
            <w:r w:rsidRPr="00AF20FB">
              <w:rPr>
                <w:rStyle w:val="Lienhypertexte"/>
                <w:noProof/>
              </w:rPr>
              <w:t>55.31.4 Portes intérieures, à tambour, en PVC CCTB 01.02</w:t>
            </w:r>
            <w:r>
              <w:rPr>
                <w:noProof/>
                <w:webHidden/>
              </w:rPr>
              <w:tab/>
            </w:r>
            <w:r>
              <w:rPr>
                <w:noProof/>
                <w:webHidden/>
              </w:rPr>
              <w:fldChar w:fldCharType="begin"/>
            </w:r>
            <w:r>
              <w:rPr>
                <w:noProof/>
                <w:webHidden/>
              </w:rPr>
              <w:instrText xml:space="preserve"> PAGEREF _Toc112761680 \h </w:instrText>
            </w:r>
            <w:r>
              <w:rPr>
                <w:noProof/>
                <w:webHidden/>
              </w:rPr>
            </w:r>
            <w:r>
              <w:rPr>
                <w:noProof/>
                <w:webHidden/>
              </w:rPr>
              <w:fldChar w:fldCharType="separate"/>
            </w:r>
            <w:r>
              <w:rPr>
                <w:noProof/>
                <w:webHidden/>
              </w:rPr>
              <w:t>513</w:t>
            </w:r>
            <w:r>
              <w:rPr>
                <w:noProof/>
                <w:webHidden/>
              </w:rPr>
              <w:fldChar w:fldCharType="end"/>
            </w:r>
          </w:hyperlink>
        </w:p>
        <w:p w14:paraId="47EA5DE3" w14:textId="362DE54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81" w:history="1">
            <w:r w:rsidRPr="00AF20FB">
              <w:rPr>
                <w:rStyle w:val="Lienhypertexte"/>
                <w:noProof/>
              </w:rPr>
              <w:t>55.31.4a Portes intérieures, à tambour, en PVC, manuelles CCTB 01.02</w:t>
            </w:r>
            <w:r>
              <w:rPr>
                <w:noProof/>
                <w:webHidden/>
              </w:rPr>
              <w:tab/>
            </w:r>
            <w:r>
              <w:rPr>
                <w:noProof/>
                <w:webHidden/>
              </w:rPr>
              <w:fldChar w:fldCharType="begin"/>
            </w:r>
            <w:r>
              <w:rPr>
                <w:noProof/>
                <w:webHidden/>
              </w:rPr>
              <w:instrText xml:space="preserve"> PAGEREF _Toc112761681 \h </w:instrText>
            </w:r>
            <w:r>
              <w:rPr>
                <w:noProof/>
                <w:webHidden/>
              </w:rPr>
            </w:r>
            <w:r>
              <w:rPr>
                <w:noProof/>
                <w:webHidden/>
              </w:rPr>
              <w:fldChar w:fldCharType="separate"/>
            </w:r>
            <w:r>
              <w:rPr>
                <w:noProof/>
                <w:webHidden/>
              </w:rPr>
              <w:t>513</w:t>
            </w:r>
            <w:r>
              <w:rPr>
                <w:noProof/>
                <w:webHidden/>
              </w:rPr>
              <w:fldChar w:fldCharType="end"/>
            </w:r>
          </w:hyperlink>
        </w:p>
        <w:p w14:paraId="0520BA1D" w14:textId="5EF81E4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82" w:history="1">
            <w:r w:rsidRPr="00AF20FB">
              <w:rPr>
                <w:rStyle w:val="Lienhypertexte"/>
                <w:noProof/>
              </w:rPr>
              <w:t>55.31.4b Portes intérieures, à tambour, en PVC, motorisées CCTB 01.02</w:t>
            </w:r>
            <w:r>
              <w:rPr>
                <w:noProof/>
                <w:webHidden/>
              </w:rPr>
              <w:tab/>
            </w:r>
            <w:r>
              <w:rPr>
                <w:noProof/>
                <w:webHidden/>
              </w:rPr>
              <w:fldChar w:fldCharType="begin"/>
            </w:r>
            <w:r>
              <w:rPr>
                <w:noProof/>
                <w:webHidden/>
              </w:rPr>
              <w:instrText xml:space="preserve"> PAGEREF _Toc112761682 \h </w:instrText>
            </w:r>
            <w:r>
              <w:rPr>
                <w:noProof/>
                <w:webHidden/>
              </w:rPr>
            </w:r>
            <w:r>
              <w:rPr>
                <w:noProof/>
                <w:webHidden/>
              </w:rPr>
              <w:fldChar w:fldCharType="separate"/>
            </w:r>
            <w:r>
              <w:rPr>
                <w:noProof/>
                <w:webHidden/>
              </w:rPr>
              <w:t>513</w:t>
            </w:r>
            <w:r>
              <w:rPr>
                <w:noProof/>
                <w:webHidden/>
              </w:rPr>
              <w:fldChar w:fldCharType="end"/>
            </w:r>
          </w:hyperlink>
        </w:p>
        <w:p w14:paraId="5390AC8C" w14:textId="56553AF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83" w:history="1">
            <w:r w:rsidRPr="00AF20FB">
              <w:rPr>
                <w:rStyle w:val="Lienhypertexte"/>
                <w:noProof/>
              </w:rPr>
              <w:t>55.31.5 Portes intérieures, à tambour, en verre CCTB 01.02</w:t>
            </w:r>
            <w:r>
              <w:rPr>
                <w:noProof/>
                <w:webHidden/>
              </w:rPr>
              <w:tab/>
            </w:r>
            <w:r>
              <w:rPr>
                <w:noProof/>
                <w:webHidden/>
              </w:rPr>
              <w:fldChar w:fldCharType="begin"/>
            </w:r>
            <w:r>
              <w:rPr>
                <w:noProof/>
                <w:webHidden/>
              </w:rPr>
              <w:instrText xml:space="preserve"> PAGEREF _Toc112761683 \h </w:instrText>
            </w:r>
            <w:r>
              <w:rPr>
                <w:noProof/>
                <w:webHidden/>
              </w:rPr>
            </w:r>
            <w:r>
              <w:rPr>
                <w:noProof/>
                <w:webHidden/>
              </w:rPr>
              <w:fldChar w:fldCharType="separate"/>
            </w:r>
            <w:r>
              <w:rPr>
                <w:noProof/>
                <w:webHidden/>
              </w:rPr>
              <w:t>514</w:t>
            </w:r>
            <w:r>
              <w:rPr>
                <w:noProof/>
                <w:webHidden/>
              </w:rPr>
              <w:fldChar w:fldCharType="end"/>
            </w:r>
          </w:hyperlink>
        </w:p>
        <w:p w14:paraId="703851AB" w14:textId="1A5D6FD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84" w:history="1">
            <w:r w:rsidRPr="00AF20FB">
              <w:rPr>
                <w:rStyle w:val="Lienhypertexte"/>
                <w:noProof/>
              </w:rPr>
              <w:t>55.31.5a Portes intérieures, à tambour, en verre CCTB 01.02</w:t>
            </w:r>
            <w:r>
              <w:rPr>
                <w:noProof/>
                <w:webHidden/>
              </w:rPr>
              <w:tab/>
            </w:r>
            <w:r>
              <w:rPr>
                <w:noProof/>
                <w:webHidden/>
              </w:rPr>
              <w:fldChar w:fldCharType="begin"/>
            </w:r>
            <w:r>
              <w:rPr>
                <w:noProof/>
                <w:webHidden/>
              </w:rPr>
              <w:instrText xml:space="preserve"> PAGEREF _Toc112761684 \h </w:instrText>
            </w:r>
            <w:r>
              <w:rPr>
                <w:noProof/>
                <w:webHidden/>
              </w:rPr>
            </w:r>
            <w:r>
              <w:rPr>
                <w:noProof/>
                <w:webHidden/>
              </w:rPr>
              <w:fldChar w:fldCharType="separate"/>
            </w:r>
            <w:r>
              <w:rPr>
                <w:noProof/>
                <w:webHidden/>
              </w:rPr>
              <w:t>514</w:t>
            </w:r>
            <w:r>
              <w:rPr>
                <w:noProof/>
                <w:webHidden/>
              </w:rPr>
              <w:fldChar w:fldCharType="end"/>
            </w:r>
          </w:hyperlink>
        </w:p>
        <w:p w14:paraId="3BA21305" w14:textId="683D7D1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685" w:history="1">
            <w:r w:rsidRPr="00AF20FB">
              <w:rPr>
                <w:rStyle w:val="Lienhypertexte"/>
                <w:noProof/>
              </w:rPr>
              <w:t>55.32 Portes intérieures, à accordéon CCTB 01.02</w:t>
            </w:r>
            <w:r>
              <w:rPr>
                <w:noProof/>
                <w:webHidden/>
              </w:rPr>
              <w:tab/>
            </w:r>
            <w:r>
              <w:rPr>
                <w:noProof/>
                <w:webHidden/>
              </w:rPr>
              <w:fldChar w:fldCharType="begin"/>
            </w:r>
            <w:r>
              <w:rPr>
                <w:noProof/>
                <w:webHidden/>
              </w:rPr>
              <w:instrText xml:space="preserve"> PAGEREF _Toc112761685 \h </w:instrText>
            </w:r>
            <w:r>
              <w:rPr>
                <w:noProof/>
                <w:webHidden/>
              </w:rPr>
            </w:r>
            <w:r>
              <w:rPr>
                <w:noProof/>
                <w:webHidden/>
              </w:rPr>
              <w:fldChar w:fldCharType="separate"/>
            </w:r>
            <w:r>
              <w:rPr>
                <w:noProof/>
                <w:webHidden/>
              </w:rPr>
              <w:t>514</w:t>
            </w:r>
            <w:r>
              <w:rPr>
                <w:noProof/>
                <w:webHidden/>
              </w:rPr>
              <w:fldChar w:fldCharType="end"/>
            </w:r>
          </w:hyperlink>
        </w:p>
        <w:p w14:paraId="53C07112" w14:textId="2042AAE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86" w:history="1">
            <w:r w:rsidRPr="00AF20FB">
              <w:rPr>
                <w:rStyle w:val="Lienhypertexte"/>
                <w:noProof/>
              </w:rPr>
              <w:t>55.32.1 Portes intérieures, à accordéon, en bois CCTB 01.02</w:t>
            </w:r>
            <w:r>
              <w:rPr>
                <w:noProof/>
                <w:webHidden/>
              </w:rPr>
              <w:tab/>
            </w:r>
            <w:r>
              <w:rPr>
                <w:noProof/>
                <w:webHidden/>
              </w:rPr>
              <w:fldChar w:fldCharType="begin"/>
            </w:r>
            <w:r>
              <w:rPr>
                <w:noProof/>
                <w:webHidden/>
              </w:rPr>
              <w:instrText xml:space="preserve"> PAGEREF _Toc112761686 \h </w:instrText>
            </w:r>
            <w:r>
              <w:rPr>
                <w:noProof/>
                <w:webHidden/>
              </w:rPr>
            </w:r>
            <w:r>
              <w:rPr>
                <w:noProof/>
                <w:webHidden/>
              </w:rPr>
              <w:fldChar w:fldCharType="separate"/>
            </w:r>
            <w:r>
              <w:rPr>
                <w:noProof/>
                <w:webHidden/>
              </w:rPr>
              <w:t>514</w:t>
            </w:r>
            <w:r>
              <w:rPr>
                <w:noProof/>
                <w:webHidden/>
              </w:rPr>
              <w:fldChar w:fldCharType="end"/>
            </w:r>
          </w:hyperlink>
        </w:p>
        <w:p w14:paraId="18BE999B" w14:textId="20EE204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87" w:history="1">
            <w:r w:rsidRPr="00AF20FB">
              <w:rPr>
                <w:rStyle w:val="Lienhypertexte"/>
                <w:noProof/>
              </w:rPr>
              <w:t>55.32.1a Portes intérieures, à accordéon, en bois, manuelles CCTB 01.02</w:t>
            </w:r>
            <w:r>
              <w:rPr>
                <w:noProof/>
                <w:webHidden/>
              </w:rPr>
              <w:tab/>
            </w:r>
            <w:r>
              <w:rPr>
                <w:noProof/>
                <w:webHidden/>
              </w:rPr>
              <w:fldChar w:fldCharType="begin"/>
            </w:r>
            <w:r>
              <w:rPr>
                <w:noProof/>
                <w:webHidden/>
              </w:rPr>
              <w:instrText xml:space="preserve"> PAGEREF _Toc112761687 \h </w:instrText>
            </w:r>
            <w:r>
              <w:rPr>
                <w:noProof/>
                <w:webHidden/>
              </w:rPr>
            </w:r>
            <w:r>
              <w:rPr>
                <w:noProof/>
                <w:webHidden/>
              </w:rPr>
              <w:fldChar w:fldCharType="separate"/>
            </w:r>
            <w:r>
              <w:rPr>
                <w:noProof/>
                <w:webHidden/>
              </w:rPr>
              <w:t>514</w:t>
            </w:r>
            <w:r>
              <w:rPr>
                <w:noProof/>
                <w:webHidden/>
              </w:rPr>
              <w:fldChar w:fldCharType="end"/>
            </w:r>
          </w:hyperlink>
        </w:p>
        <w:p w14:paraId="63178F85" w14:textId="099A9B4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88" w:history="1">
            <w:r w:rsidRPr="00AF20FB">
              <w:rPr>
                <w:rStyle w:val="Lienhypertexte"/>
                <w:noProof/>
              </w:rPr>
              <w:t>55.32.1b Portes intérieures, à accordéon, en bois, motorisées CCTB 01.02</w:t>
            </w:r>
            <w:r>
              <w:rPr>
                <w:noProof/>
                <w:webHidden/>
              </w:rPr>
              <w:tab/>
            </w:r>
            <w:r>
              <w:rPr>
                <w:noProof/>
                <w:webHidden/>
              </w:rPr>
              <w:fldChar w:fldCharType="begin"/>
            </w:r>
            <w:r>
              <w:rPr>
                <w:noProof/>
                <w:webHidden/>
              </w:rPr>
              <w:instrText xml:space="preserve"> PAGEREF _Toc112761688 \h </w:instrText>
            </w:r>
            <w:r>
              <w:rPr>
                <w:noProof/>
                <w:webHidden/>
              </w:rPr>
            </w:r>
            <w:r>
              <w:rPr>
                <w:noProof/>
                <w:webHidden/>
              </w:rPr>
              <w:fldChar w:fldCharType="separate"/>
            </w:r>
            <w:r>
              <w:rPr>
                <w:noProof/>
                <w:webHidden/>
              </w:rPr>
              <w:t>514</w:t>
            </w:r>
            <w:r>
              <w:rPr>
                <w:noProof/>
                <w:webHidden/>
              </w:rPr>
              <w:fldChar w:fldCharType="end"/>
            </w:r>
          </w:hyperlink>
        </w:p>
        <w:p w14:paraId="19E9D4B5" w14:textId="29F02B9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89" w:history="1">
            <w:r w:rsidRPr="00AF20FB">
              <w:rPr>
                <w:rStyle w:val="Lienhypertexte"/>
                <w:noProof/>
              </w:rPr>
              <w:t>55.32.2 Portes intérieures, à accordéon, en aluminium CCTB 01.02</w:t>
            </w:r>
            <w:r>
              <w:rPr>
                <w:noProof/>
                <w:webHidden/>
              </w:rPr>
              <w:tab/>
            </w:r>
            <w:r>
              <w:rPr>
                <w:noProof/>
                <w:webHidden/>
              </w:rPr>
              <w:fldChar w:fldCharType="begin"/>
            </w:r>
            <w:r>
              <w:rPr>
                <w:noProof/>
                <w:webHidden/>
              </w:rPr>
              <w:instrText xml:space="preserve"> PAGEREF _Toc112761689 \h </w:instrText>
            </w:r>
            <w:r>
              <w:rPr>
                <w:noProof/>
                <w:webHidden/>
              </w:rPr>
            </w:r>
            <w:r>
              <w:rPr>
                <w:noProof/>
                <w:webHidden/>
              </w:rPr>
              <w:fldChar w:fldCharType="separate"/>
            </w:r>
            <w:r>
              <w:rPr>
                <w:noProof/>
                <w:webHidden/>
              </w:rPr>
              <w:t>514</w:t>
            </w:r>
            <w:r>
              <w:rPr>
                <w:noProof/>
                <w:webHidden/>
              </w:rPr>
              <w:fldChar w:fldCharType="end"/>
            </w:r>
          </w:hyperlink>
        </w:p>
        <w:p w14:paraId="3A91F31B" w14:textId="39E8A6D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0" w:history="1">
            <w:r w:rsidRPr="00AF20FB">
              <w:rPr>
                <w:rStyle w:val="Lienhypertexte"/>
                <w:noProof/>
              </w:rPr>
              <w:t>55.32.2a Portes intérieures, à accordéon, en aluminium, manuelles CCTB 01.02</w:t>
            </w:r>
            <w:r>
              <w:rPr>
                <w:noProof/>
                <w:webHidden/>
              </w:rPr>
              <w:tab/>
            </w:r>
            <w:r>
              <w:rPr>
                <w:noProof/>
                <w:webHidden/>
              </w:rPr>
              <w:fldChar w:fldCharType="begin"/>
            </w:r>
            <w:r>
              <w:rPr>
                <w:noProof/>
                <w:webHidden/>
              </w:rPr>
              <w:instrText xml:space="preserve"> PAGEREF _Toc112761690 \h </w:instrText>
            </w:r>
            <w:r>
              <w:rPr>
                <w:noProof/>
                <w:webHidden/>
              </w:rPr>
            </w:r>
            <w:r>
              <w:rPr>
                <w:noProof/>
                <w:webHidden/>
              </w:rPr>
              <w:fldChar w:fldCharType="separate"/>
            </w:r>
            <w:r>
              <w:rPr>
                <w:noProof/>
                <w:webHidden/>
              </w:rPr>
              <w:t>514</w:t>
            </w:r>
            <w:r>
              <w:rPr>
                <w:noProof/>
                <w:webHidden/>
              </w:rPr>
              <w:fldChar w:fldCharType="end"/>
            </w:r>
          </w:hyperlink>
        </w:p>
        <w:p w14:paraId="0C281400" w14:textId="41B8FFE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1" w:history="1">
            <w:r w:rsidRPr="00AF20FB">
              <w:rPr>
                <w:rStyle w:val="Lienhypertexte"/>
                <w:noProof/>
              </w:rPr>
              <w:t>55.32.2b Portes intérieures, à accordéon, en aluminium, motorisées CCTB 01.02</w:t>
            </w:r>
            <w:r>
              <w:rPr>
                <w:noProof/>
                <w:webHidden/>
              </w:rPr>
              <w:tab/>
            </w:r>
            <w:r>
              <w:rPr>
                <w:noProof/>
                <w:webHidden/>
              </w:rPr>
              <w:fldChar w:fldCharType="begin"/>
            </w:r>
            <w:r>
              <w:rPr>
                <w:noProof/>
                <w:webHidden/>
              </w:rPr>
              <w:instrText xml:space="preserve"> PAGEREF _Toc112761691 \h </w:instrText>
            </w:r>
            <w:r>
              <w:rPr>
                <w:noProof/>
                <w:webHidden/>
              </w:rPr>
            </w:r>
            <w:r>
              <w:rPr>
                <w:noProof/>
                <w:webHidden/>
              </w:rPr>
              <w:fldChar w:fldCharType="separate"/>
            </w:r>
            <w:r>
              <w:rPr>
                <w:noProof/>
                <w:webHidden/>
              </w:rPr>
              <w:t>514</w:t>
            </w:r>
            <w:r>
              <w:rPr>
                <w:noProof/>
                <w:webHidden/>
              </w:rPr>
              <w:fldChar w:fldCharType="end"/>
            </w:r>
          </w:hyperlink>
        </w:p>
        <w:p w14:paraId="7893F886" w14:textId="7028173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92" w:history="1">
            <w:r w:rsidRPr="00AF20FB">
              <w:rPr>
                <w:rStyle w:val="Lienhypertexte"/>
                <w:noProof/>
              </w:rPr>
              <w:t>55.32.3 Portes intérieures, à accordéon, en acier CCTB 01.02</w:t>
            </w:r>
            <w:r>
              <w:rPr>
                <w:noProof/>
                <w:webHidden/>
              </w:rPr>
              <w:tab/>
            </w:r>
            <w:r>
              <w:rPr>
                <w:noProof/>
                <w:webHidden/>
              </w:rPr>
              <w:fldChar w:fldCharType="begin"/>
            </w:r>
            <w:r>
              <w:rPr>
                <w:noProof/>
                <w:webHidden/>
              </w:rPr>
              <w:instrText xml:space="preserve"> PAGEREF _Toc112761692 \h </w:instrText>
            </w:r>
            <w:r>
              <w:rPr>
                <w:noProof/>
                <w:webHidden/>
              </w:rPr>
            </w:r>
            <w:r>
              <w:rPr>
                <w:noProof/>
                <w:webHidden/>
              </w:rPr>
              <w:fldChar w:fldCharType="separate"/>
            </w:r>
            <w:r>
              <w:rPr>
                <w:noProof/>
                <w:webHidden/>
              </w:rPr>
              <w:t>514</w:t>
            </w:r>
            <w:r>
              <w:rPr>
                <w:noProof/>
                <w:webHidden/>
              </w:rPr>
              <w:fldChar w:fldCharType="end"/>
            </w:r>
          </w:hyperlink>
        </w:p>
        <w:p w14:paraId="5FB2132E" w14:textId="40936FC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3" w:history="1">
            <w:r w:rsidRPr="00AF20FB">
              <w:rPr>
                <w:rStyle w:val="Lienhypertexte"/>
                <w:noProof/>
              </w:rPr>
              <w:t>55.32.3a Portes intérieures, à accordéon, en acier, manuelles CCTB 01.02</w:t>
            </w:r>
            <w:r>
              <w:rPr>
                <w:noProof/>
                <w:webHidden/>
              </w:rPr>
              <w:tab/>
            </w:r>
            <w:r>
              <w:rPr>
                <w:noProof/>
                <w:webHidden/>
              </w:rPr>
              <w:fldChar w:fldCharType="begin"/>
            </w:r>
            <w:r>
              <w:rPr>
                <w:noProof/>
                <w:webHidden/>
              </w:rPr>
              <w:instrText xml:space="preserve"> PAGEREF _Toc112761693 \h </w:instrText>
            </w:r>
            <w:r>
              <w:rPr>
                <w:noProof/>
                <w:webHidden/>
              </w:rPr>
            </w:r>
            <w:r>
              <w:rPr>
                <w:noProof/>
                <w:webHidden/>
              </w:rPr>
              <w:fldChar w:fldCharType="separate"/>
            </w:r>
            <w:r>
              <w:rPr>
                <w:noProof/>
                <w:webHidden/>
              </w:rPr>
              <w:t>514</w:t>
            </w:r>
            <w:r>
              <w:rPr>
                <w:noProof/>
                <w:webHidden/>
              </w:rPr>
              <w:fldChar w:fldCharType="end"/>
            </w:r>
          </w:hyperlink>
        </w:p>
        <w:p w14:paraId="4D96B822" w14:textId="55C7F1B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4" w:history="1">
            <w:r w:rsidRPr="00AF20FB">
              <w:rPr>
                <w:rStyle w:val="Lienhypertexte"/>
                <w:noProof/>
              </w:rPr>
              <w:t>55.32.3b Portes intérieures, à accordéon, en acier, motorisées CCTB 01.02</w:t>
            </w:r>
            <w:r>
              <w:rPr>
                <w:noProof/>
                <w:webHidden/>
              </w:rPr>
              <w:tab/>
            </w:r>
            <w:r>
              <w:rPr>
                <w:noProof/>
                <w:webHidden/>
              </w:rPr>
              <w:fldChar w:fldCharType="begin"/>
            </w:r>
            <w:r>
              <w:rPr>
                <w:noProof/>
                <w:webHidden/>
              </w:rPr>
              <w:instrText xml:space="preserve"> PAGEREF _Toc112761694 \h </w:instrText>
            </w:r>
            <w:r>
              <w:rPr>
                <w:noProof/>
                <w:webHidden/>
              </w:rPr>
            </w:r>
            <w:r>
              <w:rPr>
                <w:noProof/>
                <w:webHidden/>
              </w:rPr>
              <w:fldChar w:fldCharType="separate"/>
            </w:r>
            <w:r>
              <w:rPr>
                <w:noProof/>
                <w:webHidden/>
              </w:rPr>
              <w:t>514</w:t>
            </w:r>
            <w:r>
              <w:rPr>
                <w:noProof/>
                <w:webHidden/>
              </w:rPr>
              <w:fldChar w:fldCharType="end"/>
            </w:r>
          </w:hyperlink>
        </w:p>
        <w:p w14:paraId="2A22C3D3" w14:textId="7B887C1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695" w:history="1">
            <w:r w:rsidRPr="00AF20FB">
              <w:rPr>
                <w:rStyle w:val="Lienhypertexte"/>
                <w:noProof/>
              </w:rPr>
              <w:t>55.32.4 Portes intérieures, à accordéon, en PVC / matière synthétique CCTB 01.10</w:t>
            </w:r>
            <w:r>
              <w:rPr>
                <w:noProof/>
                <w:webHidden/>
              </w:rPr>
              <w:tab/>
            </w:r>
            <w:r>
              <w:rPr>
                <w:noProof/>
                <w:webHidden/>
              </w:rPr>
              <w:fldChar w:fldCharType="begin"/>
            </w:r>
            <w:r>
              <w:rPr>
                <w:noProof/>
                <w:webHidden/>
              </w:rPr>
              <w:instrText xml:space="preserve"> PAGEREF _Toc112761695 \h </w:instrText>
            </w:r>
            <w:r>
              <w:rPr>
                <w:noProof/>
                <w:webHidden/>
              </w:rPr>
            </w:r>
            <w:r>
              <w:rPr>
                <w:noProof/>
                <w:webHidden/>
              </w:rPr>
              <w:fldChar w:fldCharType="separate"/>
            </w:r>
            <w:r>
              <w:rPr>
                <w:noProof/>
                <w:webHidden/>
              </w:rPr>
              <w:t>514</w:t>
            </w:r>
            <w:r>
              <w:rPr>
                <w:noProof/>
                <w:webHidden/>
              </w:rPr>
              <w:fldChar w:fldCharType="end"/>
            </w:r>
          </w:hyperlink>
        </w:p>
        <w:p w14:paraId="12BF3678" w14:textId="59189C8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6" w:history="1">
            <w:r w:rsidRPr="00AF20FB">
              <w:rPr>
                <w:rStyle w:val="Lienhypertexte"/>
                <w:noProof/>
              </w:rPr>
              <w:t>55.32.4a Portes intérieures, à accordéon, en PVC, manuelles CCTB 01.02</w:t>
            </w:r>
            <w:r>
              <w:rPr>
                <w:noProof/>
                <w:webHidden/>
              </w:rPr>
              <w:tab/>
            </w:r>
            <w:r>
              <w:rPr>
                <w:noProof/>
                <w:webHidden/>
              </w:rPr>
              <w:fldChar w:fldCharType="begin"/>
            </w:r>
            <w:r>
              <w:rPr>
                <w:noProof/>
                <w:webHidden/>
              </w:rPr>
              <w:instrText xml:space="preserve"> PAGEREF _Toc112761696 \h </w:instrText>
            </w:r>
            <w:r>
              <w:rPr>
                <w:noProof/>
                <w:webHidden/>
              </w:rPr>
            </w:r>
            <w:r>
              <w:rPr>
                <w:noProof/>
                <w:webHidden/>
              </w:rPr>
              <w:fldChar w:fldCharType="separate"/>
            </w:r>
            <w:r>
              <w:rPr>
                <w:noProof/>
                <w:webHidden/>
              </w:rPr>
              <w:t>514</w:t>
            </w:r>
            <w:r>
              <w:rPr>
                <w:noProof/>
                <w:webHidden/>
              </w:rPr>
              <w:fldChar w:fldCharType="end"/>
            </w:r>
          </w:hyperlink>
        </w:p>
        <w:p w14:paraId="4C9951A4" w14:textId="16D7F59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7" w:history="1">
            <w:r w:rsidRPr="00AF20FB">
              <w:rPr>
                <w:rStyle w:val="Lienhypertexte"/>
                <w:noProof/>
              </w:rPr>
              <w:t>55.32.4b Portes intérieures, à accordéon, en PVC, motorisées CCTB 01.02</w:t>
            </w:r>
            <w:r>
              <w:rPr>
                <w:noProof/>
                <w:webHidden/>
              </w:rPr>
              <w:tab/>
            </w:r>
            <w:r>
              <w:rPr>
                <w:noProof/>
                <w:webHidden/>
              </w:rPr>
              <w:fldChar w:fldCharType="begin"/>
            </w:r>
            <w:r>
              <w:rPr>
                <w:noProof/>
                <w:webHidden/>
              </w:rPr>
              <w:instrText xml:space="preserve"> PAGEREF _Toc112761697 \h </w:instrText>
            </w:r>
            <w:r>
              <w:rPr>
                <w:noProof/>
                <w:webHidden/>
              </w:rPr>
            </w:r>
            <w:r>
              <w:rPr>
                <w:noProof/>
                <w:webHidden/>
              </w:rPr>
              <w:fldChar w:fldCharType="separate"/>
            </w:r>
            <w:r>
              <w:rPr>
                <w:noProof/>
                <w:webHidden/>
              </w:rPr>
              <w:t>514</w:t>
            </w:r>
            <w:r>
              <w:rPr>
                <w:noProof/>
                <w:webHidden/>
              </w:rPr>
              <w:fldChar w:fldCharType="end"/>
            </w:r>
          </w:hyperlink>
        </w:p>
        <w:p w14:paraId="30DDD553" w14:textId="38B096C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8" w:history="1">
            <w:r w:rsidRPr="00AF20FB">
              <w:rPr>
                <w:rStyle w:val="Lienhypertexte"/>
                <w:noProof/>
              </w:rPr>
              <w:t>55.32.4c Portes intérieures, à accordéon, en cuir synthétique souple et épais, manuelles CCTB 01.02</w:t>
            </w:r>
            <w:r>
              <w:rPr>
                <w:noProof/>
                <w:webHidden/>
              </w:rPr>
              <w:tab/>
            </w:r>
            <w:r>
              <w:rPr>
                <w:noProof/>
                <w:webHidden/>
              </w:rPr>
              <w:fldChar w:fldCharType="begin"/>
            </w:r>
            <w:r>
              <w:rPr>
                <w:noProof/>
                <w:webHidden/>
              </w:rPr>
              <w:instrText xml:space="preserve"> PAGEREF _Toc112761698 \h </w:instrText>
            </w:r>
            <w:r>
              <w:rPr>
                <w:noProof/>
                <w:webHidden/>
              </w:rPr>
            </w:r>
            <w:r>
              <w:rPr>
                <w:noProof/>
                <w:webHidden/>
              </w:rPr>
              <w:fldChar w:fldCharType="separate"/>
            </w:r>
            <w:r>
              <w:rPr>
                <w:noProof/>
                <w:webHidden/>
              </w:rPr>
              <w:t>514</w:t>
            </w:r>
            <w:r>
              <w:rPr>
                <w:noProof/>
                <w:webHidden/>
              </w:rPr>
              <w:fldChar w:fldCharType="end"/>
            </w:r>
          </w:hyperlink>
        </w:p>
        <w:p w14:paraId="494D9556" w14:textId="428E931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699" w:history="1">
            <w:r w:rsidRPr="00AF20FB">
              <w:rPr>
                <w:rStyle w:val="Lienhypertexte"/>
                <w:noProof/>
              </w:rPr>
              <w:t>55.32.4d Portes intérieures, à accordéon, en cuir synthétique souple et épais, motorisées CCTB 01.02</w:t>
            </w:r>
            <w:r>
              <w:rPr>
                <w:noProof/>
                <w:webHidden/>
              </w:rPr>
              <w:tab/>
            </w:r>
            <w:r>
              <w:rPr>
                <w:noProof/>
                <w:webHidden/>
              </w:rPr>
              <w:fldChar w:fldCharType="begin"/>
            </w:r>
            <w:r>
              <w:rPr>
                <w:noProof/>
                <w:webHidden/>
              </w:rPr>
              <w:instrText xml:space="preserve"> PAGEREF _Toc112761699 \h </w:instrText>
            </w:r>
            <w:r>
              <w:rPr>
                <w:noProof/>
                <w:webHidden/>
              </w:rPr>
            </w:r>
            <w:r>
              <w:rPr>
                <w:noProof/>
                <w:webHidden/>
              </w:rPr>
              <w:fldChar w:fldCharType="separate"/>
            </w:r>
            <w:r>
              <w:rPr>
                <w:noProof/>
                <w:webHidden/>
              </w:rPr>
              <w:t>514</w:t>
            </w:r>
            <w:r>
              <w:rPr>
                <w:noProof/>
                <w:webHidden/>
              </w:rPr>
              <w:fldChar w:fldCharType="end"/>
            </w:r>
          </w:hyperlink>
        </w:p>
        <w:p w14:paraId="4066E952" w14:textId="64F30E8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00" w:history="1">
            <w:r w:rsidRPr="00AF20FB">
              <w:rPr>
                <w:rStyle w:val="Lienhypertexte"/>
                <w:noProof/>
              </w:rPr>
              <w:t>55.32.5 Portes intérieures, à accordéon, en verre CCTB 01.02</w:t>
            </w:r>
            <w:r>
              <w:rPr>
                <w:noProof/>
                <w:webHidden/>
              </w:rPr>
              <w:tab/>
            </w:r>
            <w:r>
              <w:rPr>
                <w:noProof/>
                <w:webHidden/>
              </w:rPr>
              <w:fldChar w:fldCharType="begin"/>
            </w:r>
            <w:r>
              <w:rPr>
                <w:noProof/>
                <w:webHidden/>
              </w:rPr>
              <w:instrText xml:space="preserve"> PAGEREF _Toc112761700 \h </w:instrText>
            </w:r>
            <w:r>
              <w:rPr>
                <w:noProof/>
                <w:webHidden/>
              </w:rPr>
            </w:r>
            <w:r>
              <w:rPr>
                <w:noProof/>
                <w:webHidden/>
              </w:rPr>
              <w:fldChar w:fldCharType="separate"/>
            </w:r>
            <w:r>
              <w:rPr>
                <w:noProof/>
                <w:webHidden/>
              </w:rPr>
              <w:t>514</w:t>
            </w:r>
            <w:r>
              <w:rPr>
                <w:noProof/>
                <w:webHidden/>
              </w:rPr>
              <w:fldChar w:fldCharType="end"/>
            </w:r>
          </w:hyperlink>
        </w:p>
        <w:p w14:paraId="4711C9E7" w14:textId="628E1F8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01" w:history="1">
            <w:r w:rsidRPr="00AF20FB">
              <w:rPr>
                <w:rStyle w:val="Lienhypertexte"/>
                <w:noProof/>
              </w:rPr>
              <w:t>55.32.5a Portes intérieures, à accordéon, en verre CCTB 01.02</w:t>
            </w:r>
            <w:r>
              <w:rPr>
                <w:noProof/>
                <w:webHidden/>
              </w:rPr>
              <w:tab/>
            </w:r>
            <w:r>
              <w:rPr>
                <w:noProof/>
                <w:webHidden/>
              </w:rPr>
              <w:fldChar w:fldCharType="begin"/>
            </w:r>
            <w:r>
              <w:rPr>
                <w:noProof/>
                <w:webHidden/>
              </w:rPr>
              <w:instrText xml:space="preserve"> PAGEREF _Toc112761701 \h </w:instrText>
            </w:r>
            <w:r>
              <w:rPr>
                <w:noProof/>
                <w:webHidden/>
              </w:rPr>
            </w:r>
            <w:r>
              <w:rPr>
                <w:noProof/>
                <w:webHidden/>
              </w:rPr>
              <w:fldChar w:fldCharType="separate"/>
            </w:r>
            <w:r>
              <w:rPr>
                <w:noProof/>
                <w:webHidden/>
              </w:rPr>
              <w:t>514</w:t>
            </w:r>
            <w:r>
              <w:rPr>
                <w:noProof/>
                <w:webHidden/>
              </w:rPr>
              <w:fldChar w:fldCharType="end"/>
            </w:r>
          </w:hyperlink>
        </w:p>
        <w:p w14:paraId="107B77F7" w14:textId="3D712D89"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702" w:history="1">
            <w:r w:rsidRPr="00AF20FB">
              <w:rPr>
                <w:rStyle w:val="Lienhypertexte"/>
                <w:noProof/>
              </w:rPr>
              <w:t>55.4 Stores / Volets (protection visuelle/solaire) - manuels ou motorisés CCTB 01.07</w:t>
            </w:r>
            <w:r>
              <w:rPr>
                <w:noProof/>
                <w:webHidden/>
              </w:rPr>
              <w:tab/>
            </w:r>
            <w:r>
              <w:rPr>
                <w:noProof/>
                <w:webHidden/>
              </w:rPr>
              <w:fldChar w:fldCharType="begin"/>
            </w:r>
            <w:r>
              <w:rPr>
                <w:noProof/>
                <w:webHidden/>
              </w:rPr>
              <w:instrText xml:space="preserve"> PAGEREF _Toc112761702 \h </w:instrText>
            </w:r>
            <w:r>
              <w:rPr>
                <w:noProof/>
                <w:webHidden/>
              </w:rPr>
            </w:r>
            <w:r>
              <w:rPr>
                <w:noProof/>
                <w:webHidden/>
              </w:rPr>
              <w:fldChar w:fldCharType="separate"/>
            </w:r>
            <w:r>
              <w:rPr>
                <w:noProof/>
                <w:webHidden/>
              </w:rPr>
              <w:t>514</w:t>
            </w:r>
            <w:r>
              <w:rPr>
                <w:noProof/>
                <w:webHidden/>
              </w:rPr>
              <w:fldChar w:fldCharType="end"/>
            </w:r>
          </w:hyperlink>
        </w:p>
        <w:p w14:paraId="6BB5F86C" w14:textId="57BBB15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703" w:history="1">
            <w:r w:rsidRPr="00AF20FB">
              <w:rPr>
                <w:rStyle w:val="Lienhypertexte"/>
                <w:noProof/>
              </w:rPr>
              <w:t>55.41 Store / volet (protection visuelle/solaire) roulant encastré CCTB 01.02</w:t>
            </w:r>
            <w:r>
              <w:rPr>
                <w:noProof/>
                <w:webHidden/>
              </w:rPr>
              <w:tab/>
            </w:r>
            <w:r>
              <w:rPr>
                <w:noProof/>
                <w:webHidden/>
              </w:rPr>
              <w:fldChar w:fldCharType="begin"/>
            </w:r>
            <w:r>
              <w:rPr>
                <w:noProof/>
                <w:webHidden/>
              </w:rPr>
              <w:instrText xml:space="preserve"> PAGEREF _Toc112761703 \h </w:instrText>
            </w:r>
            <w:r>
              <w:rPr>
                <w:noProof/>
                <w:webHidden/>
              </w:rPr>
            </w:r>
            <w:r>
              <w:rPr>
                <w:noProof/>
                <w:webHidden/>
              </w:rPr>
              <w:fldChar w:fldCharType="separate"/>
            </w:r>
            <w:r>
              <w:rPr>
                <w:noProof/>
                <w:webHidden/>
              </w:rPr>
              <w:t>514</w:t>
            </w:r>
            <w:r>
              <w:rPr>
                <w:noProof/>
                <w:webHidden/>
              </w:rPr>
              <w:fldChar w:fldCharType="end"/>
            </w:r>
          </w:hyperlink>
        </w:p>
        <w:p w14:paraId="3F084231" w14:textId="6F6F00F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04" w:history="1">
            <w:r w:rsidRPr="00AF20FB">
              <w:rPr>
                <w:rStyle w:val="Lienhypertexte"/>
                <w:noProof/>
              </w:rPr>
              <w:t>55.41.1 Store / volet (protection visuelle/solaire) roulant encastré en bois massif / lamellé-collé CCTB 01.02</w:t>
            </w:r>
            <w:r>
              <w:rPr>
                <w:noProof/>
                <w:webHidden/>
              </w:rPr>
              <w:tab/>
            </w:r>
            <w:r>
              <w:rPr>
                <w:noProof/>
                <w:webHidden/>
              </w:rPr>
              <w:fldChar w:fldCharType="begin"/>
            </w:r>
            <w:r>
              <w:rPr>
                <w:noProof/>
                <w:webHidden/>
              </w:rPr>
              <w:instrText xml:space="preserve"> PAGEREF _Toc112761704 \h </w:instrText>
            </w:r>
            <w:r>
              <w:rPr>
                <w:noProof/>
                <w:webHidden/>
              </w:rPr>
            </w:r>
            <w:r>
              <w:rPr>
                <w:noProof/>
                <w:webHidden/>
              </w:rPr>
              <w:fldChar w:fldCharType="separate"/>
            </w:r>
            <w:r>
              <w:rPr>
                <w:noProof/>
                <w:webHidden/>
              </w:rPr>
              <w:t>515</w:t>
            </w:r>
            <w:r>
              <w:rPr>
                <w:noProof/>
                <w:webHidden/>
              </w:rPr>
              <w:fldChar w:fldCharType="end"/>
            </w:r>
          </w:hyperlink>
        </w:p>
        <w:p w14:paraId="3AE02E7D" w14:textId="6AEB81D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05" w:history="1">
            <w:r w:rsidRPr="00AF20FB">
              <w:rPr>
                <w:rStyle w:val="Lienhypertexte"/>
                <w:noProof/>
              </w:rPr>
              <w:t>55.41.1a Manuel CCTB 01.02</w:t>
            </w:r>
            <w:r>
              <w:rPr>
                <w:noProof/>
                <w:webHidden/>
              </w:rPr>
              <w:tab/>
            </w:r>
            <w:r>
              <w:rPr>
                <w:noProof/>
                <w:webHidden/>
              </w:rPr>
              <w:fldChar w:fldCharType="begin"/>
            </w:r>
            <w:r>
              <w:rPr>
                <w:noProof/>
                <w:webHidden/>
              </w:rPr>
              <w:instrText xml:space="preserve"> PAGEREF _Toc112761705 \h </w:instrText>
            </w:r>
            <w:r>
              <w:rPr>
                <w:noProof/>
                <w:webHidden/>
              </w:rPr>
            </w:r>
            <w:r>
              <w:rPr>
                <w:noProof/>
                <w:webHidden/>
              </w:rPr>
              <w:fldChar w:fldCharType="separate"/>
            </w:r>
            <w:r>
              <w:rPr>
                <w:noProof/>
                <w:webHidden/>
              </w:rPr>
              <w:t>515</w:t>
            </w:r>
            <w:r>
              <w:rPr>
                <w:noProof/>
                <w:webHidden/>
              </w:rPr>
              <w:fldChar w:fldCharType="end"/>
            </w:r>
          </w:hyperlink>
        </w:p>
        <w:p w14:paraId="45643F56" w14:textId="74667A5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06" w:history="1">
            <w:r w:rsidRPr="00AF20FB">
              <w:rPr>
                <w:rStyle w:val="Lienhypertexte"/>
                <w:noProof/>
              </w:rPr>
              <w:t>55.41.1b Motorisé CCTB 01.02</w:t>
            </w:r>
            <w:r>
              <w:rPr>
                <w:noProof/>
                <w:webHidden/>
              </w:rPr>
              <w:tab/>
            </w:r>
            <w:r>
              <w:rPr>
                <w:noProof/>
                <w:webHidden/>
              </w:rPr>
              <w:fldChar w:fldCharType="begin"/>
            </w:r>
            <w:r>
              <w:rPr>
                <w:noProof/>
                <w:webHidden/>
              </w:rPr>
              <w:instrText xml:space="preserve"> PAGEREF _Toc112761706 \h </w:instrText>
            </w:r>
            <w:r>
              <w:rPr>
                <w:noProof/>
                <w:webHidden/>
              </w:rPr>
            </w:r>
            <w:r>
              <w:rPr>
                <w:noProof/>
                <w:webHidden/>
              </w:rPr>
              <w:fldChar w:fldCharType="separate"/>
            </w:r>
            <w:r>
              <w:rPr>
                <w:noProof/>
                <w:webHidden/>
              </w:rPr>
              <w:t>515</w:t>
            </w:r>
            <w:r>
              <w:rPr>
                <w:noProof/>
                <w:webHidden/>
              </w:rPr>
              <w:fldChar w:fldCharType="end"/>
            </w:r>
          </w:hyperlink>
        </w:p>
        <w:p w14:paraId="31DE9C7C" w14:textId="5280FC1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07" w:history="1">
            <w:r w:rsidRPr="00AF20FB">
              <w:rPr>
                <w:rStyle w:val="Lienhypertexte"/>
                <w:noProof/>
              </w:rPr>
              <w:t>55.41.2 Store / volet (protection visuelle/solaire) roulant encastré en aluminium  CCTB 01.02</w:t>
            </w:r>
            <w:r>
              <w:rPr>
                <w:noProof/>
                <w:webHidden/>
              </w:rPr>
              <w:tab/>
            </w:r>
            <w:r>
              <w:rPr>
                <w:noProof/>
                <w:webHidden/>
              </w:rPr>
              <w:fldChar w:fldCharType="begin"/>
            </w:r>
            <w:r>
              <w:rPr>
                <w:noProof/>
                <w:webHidden/>
              </w:rPr>
              <w:instrText xml:space="preserve"> PAGEREF _Toc112761707 \h </w:instrText>
            </w:r>
            <w:r>
              <w:rPr>
                <w:noProof/>
                <w:webHidden/>
              </w:rPr>
            </w:r>
            <w:r>
              <w:rPr>
                <w:noProof/>
                <w:webHidden/>
              </w:rPr>
              <w:fldChar w:fldCharType="separate"/>
            </w:r>
            <w:r>
              <w:rPr>
                <w:noProof/>
                <w:webHidden/>
              </w:rPr>
              <w:t>515</w:t>
            </w:r>
            <w:r>
              <w:rPr>
                <w:noProof/>
                <w:webHidden/>
              </w:rPr>
              <w:fldChar w:fldCharType="end"/>
            </w:r>
          </w:hyperlink>
        </w:p>
        <w:p w14:paraId="44261D82" w14:textId="77D373D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08" w:history="1">
            <w:r w:rsidRPr="00AF20FB">
              <w:rPr>
                <w:rStyle w:val="Lienhypertexte"/>
                <w:noProof/>
              </w:rPr>
              <w:t>55.41.2a Manuel CCTB 01.02</w:t>
            </w:r>
            <w:r>
              <w:rPr>
                <w:noProof/>
                <w:webHidden/>
              </w:rPr>
              <w:tab/>
            </w:r>
            <w:r>
              <w:rPr>
                <w:noProof/>
                <w:webHidden/>
              </w:rPr>
              <w:fldChar w:fldCharType="begin"/>
            </w:r>
            <w:r>
              <w:rPr>
                <w:noProof/>
                <w:webHidden/>
              </w:rPr>
              <w:instrText xml:space="preserve"> PAGEREF _Toc112761708 \h </w:instrText>
            </w:r>
            <w:r>
              <w:rPr>
                <w:noProof/>
                <w:webHidden/>
              </w:rPr>
            </w:r>
            <w:r>
              <w:rPr>
                <w:noProof/>
                <w:webHidden/>
              </w:rPr>
              <w:fldChar w:fldCharType="separate"/>
            </w:r>
            <w:r>
              <w:rPr>
                <w:noProof/>
                <w:webHidden/>
              </w:rPr>
              <w:t>515</w:t>
            </w:r>
            <w:r>
              <w:rPr>
                <w:noProof/>
                <w:webHidden/>
              </w:rPr>
              <w:fldChar w:fldCharType="end"/>
            </w:r>
          </w:hyperlink>
        </w:p>
        <w:p w14:paraId="0546E39D" w14:textId="1FFCB06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09" w:history="1">
            <w:r w:rsidRPr="00AF20FB">
              <w:rPr>
                <w:rStyle w:val="Lienhypertexte"/>
                <w:noProof/>
              </w:rPr>
              <w:t>55.41.2b Motorisé CCTB 01.02</w:t>
            </w:r>
            <w:r>
              <w:rPr>
                <w:noProof/>
                <w:webHidden/>
              </w:rPr>
              <w:tab/>
            </w:r>
            <w:r>
              <w:rPr>
                <w:noProof/>
                <w:webHidden/>
              </w:rPr>
              <w:fldChar w:fldCharType="begin"/>
            </w:r>
            <w:r>
              <w:rPr>
                <w:noProof/>
                <w:webHidden/>
              </w:rPr>
              <w:instrText xml:space="preserve"> PAGEREF _Toc112761709 \h </w:instrText>
            </w:r>
            <w:r>
              <w:rPr>
                <w:noProof/>
                <w:webHidden/>
              </w:rPr>
            </w:r>
            <w:r>
              <w:rPr>
                <w:noProof/>
                <w:webHidden/>
              </w:rPr>
              <w:fldChar w:fldCharType="separate"/>
            </w:r>
            <w:r>
              <w:rPr>
                <w:noProof/>
                <w:webHidden/>
              </w:rPr>
              <w:t>515</w:t>
            </w:r>
            <w:r>
              <w:rPr>
                <w:noProof/>
                <w:webHidden/>
              </w:rPr>
              <w:fldChar w:fldCharType="end"/>
            </w:r>
          </w:hyperlink>
        </w:p>
        <w:p w14:paraId="0B96BA48" w14:textId="65906EA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10" w:history="1">
            <w:r w:rsidRPr="00AF20FB">
              <w:rPr>
                <w:rStyle w:val="Lienhypertexte"/>
                <w:noProof/>
              </w:rPr>
              <w:t>55.41.3 Store / volet (protection visuelle/solaire) roulant encastré en acier  CCTB 01.02</w:t>
            </w:r>
            <w:r>
              <w:rPr>
                <w:noProof/>
                <w:webHidden/>
              </w:rPr>
              <w:tab/>
            </w:r>
            <w:r>
              <w:rPr>
                <w:noProof/>
                <w:webHidden/>
              </w:rPr>
              <w:fldChar w:fldCharType="begin"/>
            </w:r>
            <w:r>
              <w:rPr>
                <w:noProof/>
                <w:webHidden/>
              </w:rPr>
              <w:instrText xml:space="preserve"> PAGEREF _Toc112761710 \h </w:instrText>
            </w:r>
            <w:r>
              <w:rPr>
                <w:noProof/>
                <w:webHidden/>
              </w:rPr>
            </w:r>
            <w:r>
              <w:rPr>
                <w:noProof/>
                <w:webHidden/>
              </w:rPr>
              <w:fldChar w:fldCharType="separate"/>
            </w:r>
            <w:r>
              <w:rPr>
                <w:noProof/>
                <w:webHidden/>
              </w:rPr>
              <w:t>515</w:t>
            </w:r>
            <w:r>
              <w:rPr>
                <w:noProof/>
                <w:webHidden/>
              </w:rPr>
              <w:fldChar w:fldCharType="end"/>
            </w:r>
          </w:hyperlink>
        </w:p>
        <w:p w14:paraId="30751122" w14:textId="3C97D7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11" w:history="1">
            <w:r w:rsidRPr="00AF20FB">
              <w:rPr>
                <w:rStyle w:val="Lienhypertexte"/>
                <w:noProof/>
              </w:rPr>
              <w:t>55.41.3a Manuel CCTB 01.02</w:t>
            </w:r>
            <w:r>
              <w:rPr>
                <w:noProof/>
                <w:webHidden/>
              </w:rPr>
              <w:tab/>
            </w:r>
            <w:r>
              <w:rPr>
                <w:noProof/>
                <w:webHidden/>
              </w:rPr>
              <w:fldChar w:fldCharType="begin"/>
            </w:r>
            <w:r>
              <w:rPr>
                <w:noProof/>
                <w:webHidden/>
              </w:rPr>
              <w:instrText xml:space="preserve"> PAGEREF _Toc112761711 \h </w:instrText>
            </w:r>
            <w:r>
              <w:rPr>
                <w:noProof/>
                <w:webHidden/>
              </w:rPr>
            </w:r>
            <w:r>
              <w:rPr>
                <w:noProof/>
                <w:webHidden/>
              </w:rPr>
              <w:fldChar w:fldCharType="separate"/>
            </w:r>
            <w:r>
              <w:rPr>
                <w:noProof/>
                <w:webHidden/>
              </w:rPr>
              <w:t>515</w:t>
            </w:r>
            <w:r>
              <w:rPr>
                <w:noProof/>
                <w:webHidden/>
              </w:rPr>
              <w:fldChar w:fldCharType="end"/>
            </w:r>
          </w:hyperlink>
        </w:p>
        <w:p w14:paraId="161F08F1" w14:textId="2ACB021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12" w:history="1">
            <w:r w:rsidRPr="00AF20FB">
              <w:rPr>
                <w:rStyle w:val="Lienhypertexte"/>
                <w:noProof/>
              </w:rPr>
              <w:t>55.41.3b Motorisé CCTB 01.02</w:t>
            </w:r>
            <w:r>
              <w:rPr>
                <w:noProof/>
                <w:webHidden/>
              </w:rPr>
              <w:tab/>
            </w:r>
            <w:r>
              <w:rPr>
                <w:noProof/>
                <w:webHidden/>
              </w:rPr>
              <w:fldChar w:fldCharType="begin"/>
            </w:r>
            <w:r>
              <w:rPr>
                <w:noProof/>
                <w:webHidden/>
              </w:rPr>
              <w:instrText xml:space="preserve"> PAGEREF _Toc112761712 \h </w:instrText>
            </w:r>
            <w:r>
              <w:rPr>
                <w:noProof/>
                <w:webHidden/>
              </w:rPr>
            </w:r>
            <w:r>
              <w:rPr>
                <w:noProof/>
                <w:webHidden/>
              </w:rPr>
              <w:fldChar w:fldCharType="separate"/>
            </w:r>
            <w:r>
              <w:rPr>
                <w:noProof/>
                <w:webHidden/>
              </w:rPr>
              <w:t>515</w:t>
            </w:r>
            <w:r>
              <w:rPr>
                <w:noProof/>
                <w:webHidden/>
              </w:rPr>
              <w:fldChar w:fldCharType="end"/>
            </w:r>
          </w:hyperlink>
        </w:p>
        <w:p w14:paraId="3FA6B2E2" w14:textId="75F8380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13" w:history="1">
            <w:r w:rsidRPr="00AF20FB">
              <w:rPr>
                <w:rStyle w:val="Lienhypertexte"/>
                <w:noProof/>
              </w:rPr>
              <w:t>55.41.4 Store / volet (protection visuelle/solaire) roulant encastré en PVC CCTB 01.10</w:t>
            </w:r>
            <w:r>
              <w:rPr>
                <w:noProof/>
                <w:webHidden/>
              </w:rPr>
              <w:tab/>
            </w:r>
            <w:r>
              <w:rPr>
                <w:noProof/>
                <w:webHidden/>
              </w:rPr>
              <w:fldChar w:fldCharType="begin"/>
            </w:r>
            <w:r>
              <w:rPr>
                <w:noProof/>
                <w:webHidden/>
              </w:rPr>
              <w:instrText xml:space="preserve"> PAGEREF _Toc112761713 \h </w:instrText>
            </w:r>
            <w:r>
              <w:rPr>
                <w:noProof/>
                <w:webHidden/>
              </w:rPr>
            </w:r>
            <w:r>
              <w:rPr>
                <w:noProof/>
                <w:webHidden/>
              </w:rPr>
              <w:fldChar w:fldCharType="separate"/>
            </w:r>
            <w:r>
              <w:rPr>
                <w:noProof/>
                <w:webHidden/>
              </w:rPr>
              <w:t>515</w:t>
            </w:r>
            <w:r>
              <w:rPr>
                <w:noProof/>
                <w:webHidden/>
              </w:rPr>
              <w:fldChar w:fldCharType="end"/>
            </w:r>
          </w:hyperlink>
        </w:p>
        <w:p w14:paraId="79295DD1" w14:textId="7299628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14" w:history="1">
            <w:r w:rsidRPr="00AF20FB">
              <w:rPr>
                <w:rStyle w:val="Lienhypertexte"/>
                <w:noProof/>
              </w:rPr>
              <w:t>55.41.4a Manuel CCTB 01.10</w:t>
            </w:r>
            <w:r>
              <w:rPr>
                <w:noProof/>
                <w:webHidden/>
              </w:rPr>
              <w:tab/>
            </w:r>
            <w:r>
              <w:rPr>
                <w:noProof/>
                <w:webHidden/>
              </w:rPr>
              <w:fldChar w:fldCharType="begin"/>
            </w:r>
            <w:r>
              <w:rPr>
                <w:noProof/>
                <w:webHidden/>
              </w:rPr>
              <w:instrText xml:space="preserve"> PAGEREF _Toc112761714 \h </w:instrText>
            </w:r>
            <w:r>
              <w:rPr>
                <w:noProof/>
                <w:webHidden/>
              </w:rPr>
            </w:r>
            <w:r>
              <w:rPr>
                <w:noProof/>
                <w:webHidden/>
              </w:rPr>
              <w:fldChar w:fldCharType="separate"/>
            </w:r>
            <w:r>
              <w:rPr>
                <w:noProof/>
                <w:webHidden/>
              </w:rPr>
              <w:t>516</w:t>
            </w:r>
            <w:r>
              <w:rPr>
                <w:noProof/>
                <w:webHidden/>
              </w:rPr>
              <w:fldChar w:fldCharType="end"/>
            </w:r>
          </w:hyperlink>
        </w:p>
        <w:p w14:paraId="43011356" w14:textId="58D3EC9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15" w:history="1">
            <w:r w:rsidRPr="00AF20FB">
              <w:rPr>
                <w:rStyle w:val="Lienhypertexte"/>
                <w:noProof/>
              </w:rPr>
              <w:t>55.41.4b Motorisé CCTB 01.10</w:t>
            </w:r>
            <w:r>
              <w:rPr>
                <w:noProof/>
                <w:webHidden/>
              </w:rPr>
              <w:tab/>
            </w:r>
            <w:r>
              <w:rPr>
                <w:noProof/>
                <w:webHidden/>
              </w:rPr>
              <w:fldChar w:fldCharType="begin"/>
            </w:r>
            <w:r>
              <w:rPr>
                <w:noProof/>
                <w:webHidden/>
              </w:rPr>
              <w:instrText xml:space="preserve"> PAGEREF _Toc112761715 \h </w:instrText>
            </w:r>
            <w:r>
              <w:rPr>
                <w:noProof/>
                <w:webHidden/>
              </w:rPr>
            </w:r>
            <w:r>
              <w:rPr>
                <w:noProof/>
                <w:webHidden/>
              </w:rPr>
              <w:fldChar w:fldCharType="separate"/>
            </w:r>
            <w:r>
              <w:rPr>
                <w:noProof/>
                <w:webHidden/>
              </w:rPr>
              <w:t>516</w:t>
            </w:r>
            <w:r>
              <w:rPr>
                <w:noProof/>
                <w:webHidden/>
              </w:rPr>
              <w:fldChar w:fldCharType="end"/>
            </w:r>
          </w:hyperlink>
        </w:p>
        <w:p w14:paraId="1B4FA030" w14:textId="582567B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16" w:history="1">
            <w:r w:rsidRPr="00AF20FB">
              <w:rPr>
                <w:rStyle w:val="Lienhypertexte"/>
                <w:noProof/>
              </w:rPr>
              <w:t>55.41.5 Store / volet (protection visuelle/solaire) roulant encastré en matériaux composites CCTB 01.02</w:t>
            </w:r>
            <w:r>
              <w:rPr>
                <w:noProof/>
                <w:webHidden/>
              </w:rPr>
              <w:tab/>
            </w:r>
            <w:r>
              <w:rPr>
                <w:noProof/>
                <w:webHidden/>
              </w:rPr>
              <w:fldChar w:fldCharType="begin"/>
            </w:r>
            <w:r>
              <w:rPr>
                <w:noProof/>
                <w:webHidden/>
              </w:rPr>
              <w:instrText xml:space="preserve"> PAGEREF _Toc112761716 \h </w:instrText>
            </w:r>
            <w:r>
              <w:rPr>
                <w:noProof/>
                <w:webHidden/>
              </w:rPr>
            </w:r>
            <w:r>
              <w:rPr>
                <w:noProof/>
                <w:webHidden/>
              </w:rPr>
              <w:fldChar w:fldCharType="separate"/>
            </w:r>
            <w:r>
              <w:rPr>
                <w:noProof/>
                <w:webHidden/>
              </w:rPr>
              <w:t>516</w:t>
            </w:r>
            <w:r>
              <w:rPr>
                <w:noProof/>
                <w:webHidden/>
              </w:rPr>
              <w:fldChar w:fldCharType="end"/>
            </w:r>
          </w:hyperlink>
        </w:p>
        <w:p w14:paraId="58C11206" w14:textId="02D087F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17" w:history="1">
            <w:r w:rsidRPr="00AF20FB">
              <w:rPr>
                <w:rStyle w:val="Lienhypertexte"/>
                <w:noProof/>
              </w:rPr>
              <w:t>55.41.5a Store / volet (protection visuelle/solaire) roulant encastré en matériaux composites CCTB 01.02</w:t>
            </w:r>
            <w:r>
              <w:rPr>
                <w:noProof/>
                <w:webHidden/>
              </w:rPr>
              <w:tab/>
            </w:r>
            <w:r>
              <w:rPr>
                <w:noProof/>
                <w:webHidden/>
              </w:rPr>
              <w:fldChar w:fldCharType="begin"/>
            </w:r>
            <w:r>
              <w:rPr>
                <w:noProof/>
                <w:webHidden/>
              </w:rPr>
              <w:instrText xml:space="preserve"> PAGEREF _Toc112761717 \h </w:instrText>
            </w:r>
            <w:r>
              <w:rPr>
                <w:noProof/>
                <w:webHidden/>
              </w:rPr>
            </w:r>
            <w:r>
              <w:rPr>
                <w:noProof/>
                <w:webHidden/>
              </w:rPr>
              <w:fldChar w:fldCharType="separate"/>
            </w:r>
            <w:r>
              <w:rPr>
                <w:noProof/>
                <w:webHidden/>
              </w:rPr>
              <w:t>516</w:t>
            </w:r>
            <w:r>
              <w:rPr>
                <w:noProof/>
                <w:webHidden/>
              </w:rPr>
              <w:fldChar w:fldCharType="end"/>
            </w:r>
          </w:hyperlink>
        </w:p>
        <w:p w14:paraId="01DD600D" w14:textId="792A95B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718" w:history="1">
            <w:r w:rsidRPr="00AF20FB">
              <w:rPr>
                <w:rStyle w:val="Lienhypertexte"/>
                <w:noProof/>
              </w:rPr>
              <w:t>55.42 Store / volet (protection visuelle/solaire) roulant appliqué CCTB 01.02</w:t>
            </w:r>
            <w:r>
              <w:rPr>
                <w:noProof/>
                <w:webHidden/>
              </w:rPr>
              <w:tab/>
            </w:r>
            <w:r>
              <w:rPr>
                <w:noProof/>
                <w:webHidden/>
              </w:rPr>
              <w:fldChar w:fldCharType="begin"/>
            </w:r>
            <w:r>
              <w:rPr>
                <w:noProof/>
                <w:webHidden/>
              </w:rPr>
              <w:instrText xml:space="preserve"> PAGEREF _Toc112761718 \h </w:instrText>
            </w:r>
            <w:r>
              <w:rPr>
                <w:noProof/>
                <w:webHidden/>
              </w:rPr>
            </w:r>
            <w:r>
              <w:rPr>
                <w:noProof/>
                <w:webHidden/>
              </w:rPr>
              <w:fldChar w:fldCharType="separate"/>
            </w:r>
            <w:r>
              <w:rPr>
                <w:noProof/>
                <w:webHidden/>
              </w:rPr>
              <w:t>517</w:t>
            </w:r>
            <w:r>
              <w:rPr>
                <w:noProof/>
                <w:webHidden/>
              </w:rPr>
              <w:fldChar w:fldCharType="end"/>
            </w:r>
          </w:hyperlink>
        </w:p>
        <w:p w14:paraId="24BA8D78" w14:textId="336A916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19" w:history="1">
            <w:r w:rsidRPr="00AF20FB">
              <w:rPr>
                <w:rStyle w:val="Lienhypertexte"/>
                <w:noProof/>
              </w:rPr>
              <w:t>55.42.1 Store / volet (protection visuelle/solaire) roulant appliqué en bois massif / lamellé-collé CCTB 01.02</w:t>
            </w:r>
            <w:r>
              <w:rPr>
                <w:noProof/>
                <w:webHidden/>
              </w:rPr>
              <w:tab/>
            </w:r>
            <w:r>
              <w:rPr>
                <w:noProof/>
                <w:webHidden/>
              </w:rPr>
              <w:fldChar w:fldCharType="begin"/>
            </w:r>
            <w:r>
              <w:rPr>
                <w:noProof/>
                <w:webHidden/>
              </w:rPr>
              <w:instrText xml:space="preserve"> PAGEREF _Toc112761719 \h </w:instrText>
            </w:r>
            <w:r>
              <w:rPr>
                <w:noProof/>
                <w:webHidden/>
              </w:rPr>
            </w:r>
            <w:r>
              <w:rPr>
                <w:noProof/>
                <w:webHidden/>
              </w:rPr>
              <w:fldChar w:fldCharType="separate"/>
            </w:r>
            <w:r>
              <w:rPr>
                <w:noProof/>
                <w:webHidden/>
              </w:rPr>
              <w:t>517</w:t>
            </w:r>
            <w:r>
              <w:rPr>
                <w:noProof/>
                <w:webHidden/>
              </w:rPr>
              <w:fldChar w:fldCharType="end"/>
            </w:r>
          </w:hyperlink>
        </w:p>
        <w:p w14:paraId="23D1F7A9" w14:textId="7C24C60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20" w:history="1">
            <w:r w:rsidRPr="00AF20FB">
              <w:rPr>
                <w:rStyle w:val="Lienhypertexte"/>
                <w:noProof/>
              </w:rPr>
              <w:t>55.42.1a Manuel CCTB 01.02</w:t>
            </w:r>
            <w:r>
              <w:rPr>
                <w:noProof/>
                <w:webHidden/>
              </w:rPr>
              <w:tab/>
            </w:r>
            <w:r>
              <w:rPr>
                <w:noProof/>
                <w:webHidden/>
              </w:rPr>
              <w:fldChar w:fldCharType="begin"/>
            </w:r>
            <w:r>
              <w:rPr>
                <w:noProof/>
                <w:webHidden/>
              </w:rPr>
              <w:instrText xml:space="preserve"> PAGEREF _Toc112761720 \h </w:instrText>
            </w:r>
            <w:r>
              <w:rPr>
                <w:noProof/>
                <w:webHidden/>
              </w:rPr>
            </w:r>
            <w:r>
              <w:rPr>
                <w:noProof/>
                <w:webHidden/>
              </w:rPr>
              <w:fldChar w:fldCharType="separate"/>
            </w:r>
            <w:r>
              <w:rPr>
                <w:noProof/>
                <w:webHidden/>
              </w:rPr>
              <w:t>517</w:t>
            </w:r>
            <w:r>
              <w:rPr>
                <w:noProof/>
                <w:webHidden/>
              </w:rPr>
              <w:fldChar w:fldCharType="end"/>
            </w:r>
          </w:hyperlink>
        </w:p>
        <w:p w14:paraId="4916C850" w14:textId="0A328F3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21" w:history="1">
            <w:r w:rsidRPr="00AF20FB">
              <w:rPr>
                <w:rStyle w:val="Lienhypertexte"/>
                <w:noProof/>
              </w:rPr>
              <w:t>55.42.1b Motorisé CCTB 01.02</w:t>
            </w:r>
            <w:r>
              <w:rPr>
                <w:noProof/>
                <w:webHidden/>
              </w:rPr>
              <w:tab/>
            </w:r>
            <w:r>
              <w:rPr>
                <w:noProof/>
                <w:webHidden/>
              </w:rPr>
              <w:fldChar w:fldCharType="begin"/>
            </w:r>
            <w:r>
              <w:rPr>
                <w:noProof/>
                <w:webHidden/>
              </w:rPr>
              <w:instrText xml:space="preserve"> PAGEREF _Toc112761721 \h </w:instrText>
            </w:r>
            <w:r>
              <w:rPr>
                <w:noProof/>
                <w:webHidden/>
              </w:rPr>
            </w:r>
            <w:r>
              <w:rPr>
                <w:noProof/>
                <w:webHidden/>
              </w:rPr>
              <w:fldChar w:fldCharType="separate"/>
            </w:r>
            <w:r>
              <w:rPr>
                <w:noProof/>
                <w:webHidden/>
              </w:rPr>
              <w:t>517</w:t>
            </w:r>
            <w:r>
              <w:rPr>
                <w:noProof/>
                <w:webHidden/>
              </w:rPr>
              <w:fldChar w:fldCharType="end"/>
            </w:r>
          </w:hyperlink>
        </w:p>
        <w:p w14:paraId="0A0F8E91" w14:textId="28D5C97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22" w:history="1">
            <w:r w:rsidRPr="00AF20FB">
              <w:rPr>
                <w:rStyle w:val="Lienhypertexte"/>
                <w:noProof/>
              </w:rPr>
              <w:t>55.42.2 Store / volet (protection visuelle/solaire) roulant appliqué en aluminium  CCTB 01.02</w:t>
            </w:r>
            <w:r>
              <w:rPr>
                <w:noProof/>
                <w:webHidden/>
              </w:rPr>
              <w:tab/>
            </w:r>
            <w:r>
              <w:rPr>
                <w:noProof/>
                <w:webHidden/>
              </w:rPr>
              <w:fldChar w:fldCharType="begin"/>
            </w:r>
            <w:r>
              <w:rPr>
                <w:noProof/>
                <w:webHidden/>
              </w:rPr>
              <w:instrText xml:space="preserve"> PAGEREF _Toc112761722 \h </w:instrText>
            </w:r>
            <w:r>
              <w:rPr>
                <w:noProof/>
                <w:webHidden/>
              </w:rPr>
            </w:r>
            <w:r>
              <w:rPr>
                <w:noProof/>
                <w:webHidden/>
              </w:rPr>
              <w:fldChar w:fldCharType="separate"/>
            </w:r>
            <w:r>
              <w:rPr>
                <w:noProof/>
                <w:webHidden/>
              </w:rPr>
              <w:t>517</w:t>
            </w:r>
            <w:r>
              <w:rPr>
                <w:noProof/>
                <w:webHidden/>
              </w:rPr>
              <w:fldChar w:fldCharType="end"/>
            </w:r>
          </w:hyperlink>
        </w:p>
        <w:p w14:paraId="11DCFA90" w14:textId="472ECE9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23" w:history="1">
            <w:r w:rsidRPr="00AF20FB">
              <w:rPr>
                <w:rStyle w:val="Lienhypertexte"/>
                <w:noProof/>
              </w:rPr>
              <w:t>55.42.2a Manuel CCTB 01.02</w:t>
            </w:r>
            <w:r>
              <w:rPr>
                <w:noProof/>
                <w:webHidden/>
              </w:rPr>
              <w:tab/>
            </w:r>
            <w:r>
              <w:rPr>
                <w:noProof/>
                <w:webHidden/>
              </w:rPr>
              <w:fldChar w:fldCharType="begin"/>
            </w:r>
            <w:r>
              <w:rPr>
                <w:noProof/>
                <w:webHidden/>
              </w:rPr>
              <w:instrText xml:space="preserve"> PAGEREF _Toc112761723 \h </w:instrText>
            </w:r>
            <w:r>
              <w:rPr>
                <w:noProof/>
                <w:webHidden/>
              </w:rPr>
            </w:r>
            <w:r>
              <w:rPr>
                <w:noProof/>
                <w:webHidden/>
              </w:rPr>
              <w:fldChar w:fldCharType="separate"/>
            </w:r>
            <w:r>
              <w:rPr>
                <w:noProof/>
                <w:webHidden/>
              </w:rPr>
              <w:t>517</w:t>
            </w:r>
            <w:r>
              <w:rPr>
                <w:noProof/>
                <w:webHidden/>
              </w:rPr>
              <w:fldChar w:fldCharType="end"/>
            </w:r>
          </w:hyperlink>
        </w:p>
        <w:p w14:paraId="65852E64" w14:textId="53EE41A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24" w:history="1">
            <w:r w:rsidRPr="00AF20FB">
              <w:rPr>
                <w:rStyle w:val="Lienhypertexte"/>
                <w:noProof/>
              </w:rPr>
              <w:t>55.42.2b Motorisé CCTB 01.02</w:t>
            </w:r>
            <w:r>
              <w:rPr>
                <w:noProof/>
                <w:webHidden/>
              </w:rPr>
              <w:tab/>
            </w:r>
            <w:r>
              <w:rPr>
                <w:noProof/>
                <w:webHidden/>
              </w:rPr>
              <w:fldChar w:fldCharType="begin"/>
            </w:r>
            <w:r>
              <w:rPr>
                <w:noProof/>
                <w:webHidden/>
              </w:rPr>
              <w:instrText xml:space="preserve"> PAGEREF _Toc112761724 \h </w:instrText>
            </w:r>
            <w:r>
              <w:rPr>
                <w:noProof/>
                <w:webHidden/>
              </w:rPr>
            </w:r>
            <w:r>
              <w:rPr>
                <w:noProof/>
                <w:webHidden/>
              </w:rPr>
              <w:fldChar w:fldCharType="separate"/>
            </w:r>
            <w:r>
              <w:rPr>
                <w:noProof/>
                <w:webHidden/>
              </w:rPr>
              <w:t>517</w:t>
            </w:r>
            <w:r>
              <w:rPr>
                <w:noProof/>
                <w:webHidden/>
              </w:rPr>
              <w:fldChar w:fldCharType="end"/>
            </w:r>
          </w:hyperlink>
        </w:p>
        <w:p w14:paraId="4151A87E" w14:textId="511C167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25" w:history="1">
            <w:r w:rsidRPr="00AF20FB">
              <w:rPr>
                <w:rStyle w:val="Lienhypertexte"/>
                <w:noProof/>
              </w:rPr>
              <w:t>55.42.3 Store / volet (protection visuelle/solaire) roulant appliqué en acier  CCTB 01.02</w:t>
            </w:r>
            <w:r>
              <w:rPr>
                <w:noProof/>
                <w:webHidden/>
              </w:rPr>
              <w:tab/>
            </w:r>
            <w:r>
              <w:rPr>
                <w:noProof/>
                <w:webHidden/>
              </w:rPr>
              <w:fldChar w:fldCharType="begin"/>
            </w:r>
            <w:r>
              <w:rPr>
                <w:noProof/>
                <w:webHidden/>
              </w:rPr>
              <w:instrText xml:space="preserve"> PAGEREF _Toc112761725 \h </w:instrText>
            </w:r>
            <w:r>
              <w:rPr>
                <w:noProof/>
                <w:webHidden/>
              </w:rPr>
            </w:r>
            <w:r>
              <w:rPr>
                <w:noProof/>
                <w:webHidden/>
              </w:rPr>
              <w:fldChar w:fldCharType="separate"/>
            </w:r>
            <w:r>
              <w:rPr>
                <w:noProof/>
                <w:webHidden/>
              </w:rPr>
              <w:t>517</w:t>
            </w:r>
            <w:r>
              <w:rPr>
                <w:noProof/>
                <w:webHidden/>
              </w:rPr>
              <w:fldChar w:fldCharType="end"/>
            </w:r>
          </w:hyperlink>
        </w:p>
        <w:p w14:paraId="74B9AE68" w14:textId="730C9A2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26" w:history="1">
            <w:r w:rsidRPr="00AF20FB">
              <w:rPr>
                <w:rStyle w:val="Lienhypertexte"/>
                <w:noProof/>
              </w:rPr>
              <w:t>55.42.3a Manuel CCTB 01.02</w:t>
            </w:r>
            <w:r>
              <w:rPr>
                <w:noProof/>
                <w:webHidden/>
              </w:rPr>
              <w:tab/>
            </w:r>
            <w:r>
              <w:rPr>
                <w:noProof/>
                <w:webHidden/>
              </w:rPr>
              <w:fldChar w:fldCharType="begin"/>
            </w:r>
            <w:r>
              <w:rPr>
                <w:noProof/>
                <w:webHidden/>
              </w:rPr>
              <w:instrText xml:space="preserve"> PAGEREF _Toc112761726 \h </w:instrText>
            </w:r>
            <w:r>
              <w:rPr>
                <w:noProof/>
                <w:webHidden/>
              </w:rPr>
            </w:r>
            <w:r>
              <w:rPr>
                <w:noProof/>
                <w:webHidden/>
              </w:rPr>
              <w:fldChar w:fldCharType="separate"/>
            </w:r>
            <w:r>
              <w:rPr>
                <w:noProof/>
                <w:webHidden/>
              </w:rPr>
              <w:t>517</w:t>
            </w:r>
            <w:r>
              <w:rPr>
                <w:noProof/>
                <w:webHidden/>
              </w:rPr>
              <w:fldChar w:fldCharType="end"/>
            </w:r>
          </w:hyperlink>
        </w:p>
        <w:p w14:paraId="1264B44F" w14:textId="05CD56E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27" w:history="1">
            <w:r w:rsidRPr="00AF20FB">
              <w:rPr>
                <w:rStyle w:val="Lienhypertexte"/>
                <w:noProof/>
              </w:rPr>
              <w:t>55.42.3b Motorisé CCTB 01.02</w:t>
            </w:r>
            <w:r>
              <w:rPr>
                <w:noProof/>
                <w:webHidden/>
              </w:rPr>
              <w:tab/>
            </w:r>
            <w:r>
              <w:rPr>
                <w:noProof/>
                <w:webHidden/>
              </w:rPr>
              <w:fldChar w:fldCharType="begin"/>
            </w:r>
            <w:r>
              <w:rPr>
                <w:noProof/>
                <w:webHidden/>
              </w:rPr>
              <w:instrText xml:space="preserve"> PAGEREF _Toc112761727 \h </w:instrText>
            </w:r>
            <w:r>
              <w:rPr>
                <w:noProof/>
                <w:webHidden/>
              </w:rPr>
            </w:r>
            <w:r>
              <w:rPr>
                <w:noProof/>
                <w:webHidden/>
              </w:rPr>
              <w:fldChar w:fldCharType="separate"/>
            </w:r>
            <w:r>
              <w:rPr>
                <w:noProof/>
                <w:webHidden/>
              </w:rPr>
              <w:t>517</w:t>
            </w:r>
            <w:r>
              <w:rPr>
                <w:noProof/>
                <w:webHidden/>
              </w:rPr>
              <w:fldChar w:fldCharType="end"/>
            </w:r>
          </w:hyperlink>
        </w:p>
        <w:p w14:paraId="3C65FD29" w14:textId="7DF05F8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28" w:history="1">
            <w:r w:rsidRPr="00AF20FB">
              <w:rPr>
                <w:rStyle w:val="Lienhypertexte"/>
                <w:noProof/>
              </w:rPr>
              <w:t>55.42.4 Store / volet (protection visuelle/solaire) roulant appliqué en PVC CCTB 01.10</w:t>
            </w:r>
            <w:r>
              <w:rPr>
                <w:noProof/>
                <w:webHidden/>
              </w:rPr>
              <w:tab/>
            </w:r>
            <w:r>
              <w:rPr>
                <w:noProof/>
                <w:webHidden/>
              </w:rPr>
              <w:fldChar w:fldCharType="begin"/>
            </w:r>
            <w:r>
              <w:rPr>
                <w:noProof/>
                <w:webHidden/>
              </w:rPr>
              <w:instrText xml:space="preserve"> PAGEREF _Toc112761728 \h </w:instrText>
            </w:r>
            <w:r>
              <w:rPr>
                <w:noProof/>
                <w:webHidden/>
              </w:rPr>
            </w:r>
            <w:r>
              <w:rPr>
                <w:noProof/>
                <w:webHidden/>
              </w:rPr>
              <w:fldChar w:fldCharType="separate"/>
            </w:r>
            <w:r>
              <w:rPr>
                <w:noProof/>
                <w:webHidden/>
              </w:rPr>
              <w:t>517</w:t>
            </w:r>
            <w:r>
              <w:rPr>
                <w:noProof/>
                <w:webHidden/>
              </w:rPr>
              <w:fldChar w:fldCharType="end"/>
            </w:r>
          </w:hyperlink>
        </w:p>
        <w:p w14:paraId="2FADEC28" w14:textId="54C1A4C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29" w:history="1">
            <w:r w:rsidRPr="00AF20FB">
              <w:rPr>
                <w:rStyle w:val="Lienhypertexte"/>
                <w:noProof/>
              </w:rPr>
              <w:t>55.42.4a Manuel CCTB 01.10</w:t>
            </w:r>
            <w:r>
              <w:rPr>
                <w:noProof/>
                <w:webHidden/>
              </w:rPr>
              <w:tab/>
            </w:r>
            <w:r>
              <w:rPr>
                <w:noProof/>
                <w:webHidden/>
              </w:rPr>
              <w:fldChar w:fldCharType="begin"/>
            </w:r>
            <w:r>
              <w:rPr>
                <w:noProof/>
                <w:webHidden/>
              </w:rPr>
              <w:instrText xml:space="preserve"> PAGEREF _Toc112761729 \h </w:instrText>
            </w:r>
            <w:r>
              <w:rPr>
                <w:noProof/>
                <w:webHidden/>
              </w:rPr>
            </w:r>
            <w:r>
              <w:rPr>
                <w:noProof/>
                <w:webHidden/>
              </w:rPr>
              <w:fldChar w:fldCharType="separate"/>
            </w:r>
            <w:r>
              <w:rPr>
                <w:noProof/>
                <w:webHidden/>
              </w:rPr>
              <w:t>518</w:t>
            </w:r>
            <w:r>
              <w:rPr>
                <w:noProof/>
                <w:webHidden/>
              </w:rPr>
              <w:fldChar w:fldCharType="end"/>
            </w:r>
          </w:hyperlink>
        </w:p>
        <w:p w14:paraId="3E498157" w14:textId="44FCA3D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30" w:history="1">
            <w:r w:rsidRPr="00AF20FB">
              <w:rPr>
                <w:rStyle w:val="Lienhypertexte"/>
                <w:noProof/>
              </w:rPr>
              <w:t>55.42.4b Motorisé CCTB 01.10</w:t>
            </w:r>
            <w:r>
              <w:rPr>
                <w:noProof/>
                <w:webHidden/>
              </w:rPr>
              <w:tab/>
            </w:r>
            <w:r>
              <w:rPr>
                <w:noProof/>
                <w:webHidden/>
              </w:rPr>
              <w:fldChar w:fldCharType="begin"/>
            </w:r>
            <w:r>
              <w:rPr>
                <w:noProof/>
                <w:webHidden/>
              </w:rPr>
              <w:instrText xml:space="preserve"> PAGEREF _Toc112761730 \h </w:instrText>
            </w:r>
            <w:r>
              <w:rPr>
                <w:noProof/>
                <w:webHidden/>
              </w:rPr>
            </w:r>
            <w:r>
              <w:rPr>
                <w:noProof/>
                <w:webHidden/>
              </w:rPr>
              <w:fldChar w:fldCharType="separate"/>
            </w:r>
            <w:r>
              <w:rPr>
                <w:noProof/>
                <w:webHidden/>
              </w:rPr>
              <w:t>518</w:t>
            </w:r>
            <w:r>
              <w:rPr>
                <w:noProof/>
                <w:webHidden/>
              </w:rPr>
              <w:fldChar w:fldCharType="end"/>
            </w:r>
          </w:hyperlink>
        </w:p>
        <w:p w14:paraId="24F3B309" w14:textId="52415CB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31" w:history="1">
            <w:r w:rsidRPr="00AF20FB">
              <w:rPr>
                <w:rStyle w:val="Lienhypertexte"/>
                <w:noProof/>
              </w:rPr>
              <w:t>55.42.5 Store / volet (protection visuelle/solaire) roulant appliqué en matériaux composites CCTB 01.02</w:t>
            </w:r>
            <w:r>
              <w:rPr>
                <w:noProof/>
                <w:webHidden/>
              </w:rPr>
              <w:tab/>
            </w:r>
            <w:r>
              <w:rPr>
                <w:noProof/>
                <w:webHidden/>
              </w:rPr>
              <w:fldChar w:fldCharType="begin"/>
            </w:r>
            <w:r>
              <w:rPr>
                <w:noProof/>
                <w:webHidden/>
              </w:rPr>
              <w:instrText xml:space="preserve"> PAGEREF _Toc112761731 \h </w:instrText>
            </w:r>
            <w:r>
              <w:rPr>
                <w:noProof/>
                <w:webHidden/>
              </w:rPr>
            </w:r>
            <w:r>
              <w:rPr>
                <w:noProof/>
                <w:webHidden/>
              </w:rPr>
              <w:fldChar w:fldCharType="separate"/>
            </w:r>
            <w:r>
              <w:rPr>
                <w:noProof/>
                <w:webHidden/>
              </w:rPr>
              <w:t>518</w:t>
            </w:r>
            <w:r>
              <w:rPr>
                <w:noProof/>
                <w:webHidden/>
              </w:rPr>
              <w:fldChar w:fldCharType="end"/>
            </w:r>
          </w:hyperlink>
        </w:p>
        <w:p w14:paraId="34281E3C" w14:textId="5BE9D09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32" w:history="1">
            <w:r w:rsidRPr="00AF20FB">
              <w:rPr>
                <w:rStyle w:val="Lienhypertexte"/>
                <w:noProof/>
              </w:rPr>
              <w:t>55.42.5a Store / volet (protection visuelle/solaire) roulant appliqué en matériaux composites CCTB 01.02</w:t>
            </w:r>
            <w:r>
              <w:rPr>
                <w:noProof/>
                <w:webHidden/>
              </w:rPr>
              <w:tab/>
            </w:r>
            <w:r>
              <w:rPr>
                <w:noProof/>
                <w:webHidden/>
              </w:rPr>
              <w:fldChar w:fldCharType="begin"/>
            </w:r>
            <w:r>
              <w:rPr>
                <w:noProof/>
                <w:webHidden/>
              </w:rPr>
              <w:instrText xml:space="preserve"> PAGEREF _Toc112761732 \h </w:instrText>
            </w:r>
            <w:r>
              <w:rPr>
                <w:noProof/>
                <w:webHidden/>
              </w:rPr>
            </w:r>
            <w:r>
              <w:rPr>
                <w:noProof/>
                <w:webHidden/>
              </w:rPr>
              <w:fldChar w:fldCharType="separate"/>
            </w:r>
            <w:r>
              <w:rPr>
                <w:noProof/>
                <w:webHidden/>
              </w:rPr>
              <w:t>519</w:t>
            </w:r>
            <w:r>
              <w:rPr>
                <w:noProof/>
                <w:webHidden/>
              </w:rPr>
              <w:fldChar w:fldCharType="end"/>
            </w:r>
          </w:hyperlink>
        </w:p>
        <w:p w14:paraId="021CC5F5" w14:textId="3C2E4C5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733" w:history="1">
            <w:r w:rsidRPr="00AF20FB">
              <w:rPr>
                <w:rStyle w:val="Lienhypertexte"/>
                <w:noProof/>
              </w:rPr>
              <w:t>55.43 Store / volet (protection visuelle/solaire) roulant projetant CCTB 01.02</w:t>
            </w:r>
            <w:r>
              <w:rPr>
                <w:noProof/>
                <w:webHidden/>
              </w:rPr>
              <w:tab/>
            </w:r>
            <w:r>
              <w:rPr>
                <w:noProof/>
                <w:webHidden/>
              </w:rPr>
              <w:fldChar w:fldCharType="begin"/>
            </w:r>
            <w:r>
              <w:rPr>
                <w:noProof/>
                <w:webHidden/>
              </w:rPr>
              <w:instrText xml:space="preserve"> PAGEREF _Toc112761733 \h </w:instrText>
            </w:r>
            <w:r>
              <w:rPr>
                <w:noProof/>
                <w:webHidden/>
              </w:rPr>
            </w:r>
            <w:r>
              <w:rPr>
                <w:noProof/>
                <w:webHidden/>
              </w:rPr>
              <w:fldChar w:fldCharType="separate"/>
            </w:r>
            <w:r>
              <w:rPr>
                <w:noProof/>
                <w:webHidden/>
              </w:rPr>
              <w:t>519</w:t>
            </w:r>
            <w:r>
              <w:rPr>
                <w:noProof/>
                <w:webHidden/>
              </w:rPr>
              <w:fldChar w:fldCharType="end"/>
            </w:r>
          </w:hyperlink>
        </w:p>
        <w:p w14:paraId="24E2F989" w14:textId="107390B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34" w:history="1">
            <w:r w:rsidRPr="00AF20FB">
              <w:rPr>
                <w:rStyle w:val="Lienhypertexte"/>
                <w:noProof/>
              </w:rPr>
              <w:t>55.43.1 Store / volet (protection visuelle/solaire) roulant projetant en bois CCTB 01.02</w:t>
            </w:r>
            <w:r>
              <w:rPr>
                <w:noProof/>
                <w:webHidden/>
              </w:rPr>
              <w:tab/>
            </w:r>
            <w:r>
              <w:rPr>
                <w:noProof/>
                <w:webHidden/>
              </w:rPr>
              <w:fldChar w:fldCharType="begin"/>
            </w:r>
            <w:r>
              <w:rPr>
                <w:noProof/>
                <w:webHidden/>
              </w:rPr>
              <w:instrText xml:space="preserve"> PAGEREF _Toc112761734 \h </w:instrText>
            </w:r>
            <w:r>
              <w:rPr>
                <w:noProof/>
                <w:webHidden/>
              </w:rPr>
            </w:r>
            <w:r>
              <w:rPr>
                <w:noProof/>
                <w:webHidden/>
              </w:rPr>
              <w:fldChar w:fldCharType="separate"/>
            </w:r>
            <w:r>
              <w:rPr>
                <w:noProof/>
                <w:webHidden/>
              </w:rPr>
              <w:t>519</w:t>
            </w:r>
            <w:r>
              <w:rPr>
                <w:noProof/>
                <w:webHidden/>
              </w:rPr>
              <w:fldChar w:fldCharType="end"/>
            </w:r>
          </w:hyperlink>
        </w:p>
        <w:p w14:paraId="328BB2B9" w14:textId="46BDF50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35" w:history="1">
            <w:r w:rsidRPr="00AF20FB">
              <w:rPr>
                <w:rStyle w:val="Lienhypertexte"/>
                <w:noProof/>
              </w:rPr>
              <w:t>55.43.1a Manuel CCTB 01.02</w:t>
            </w:r>
            <w:r>
              <w:rPr>
                <w:noProof/>
                <w:webHidden/>
              </w:rPr>
              <w:tab/>
            </w:r>
            <w:r>
              <w:rPr>
                <w:noProof/>
                <w:webHidden/>
              </w:rPr>
              <w:fldChar w:fldCharType="begin"/>
            </w:r>
            <w:r>
              <w:rPr>
                <w:noProof/>
                <w:webHidden/>
              </w:rPr>
              <w:instrText xml:space="preserve"> PAGEREF _Toc112761735 \h </w:instrText>
            </w:r>
            <w:r>
              <w:rPr>
                <w:noProof/>
                <w:webHidden/>
              </w:rPr>
            </w:r>
            <w:r>
              <w:rPr>
                <w:noProof/>
                <w:webHidden/>
              </w:rPr>
              <w:fldChar w:fldCharType="separate"/>
            </w:r>
            <w:r>
              <w:rPr>
                <w:noProof/>
                <w:webHidden/>
              </w:rPr>
              <w:t>519</w:t>
            </w:r>
            <w:r>
              <w:rPr>
                <w:noProof/>
                <w:webHidden/>
              </w:rPr>
              <w:fldChar w:fldCharType="end"/>
            </w:r>
          </w:hyperlink>
        </w:p>
        <w:p w14:paraId="3454254B" w14:textId="69E9C74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36" w:history="1">
            <w:r w:rsidRPr="00AF20FB">
              <w:rPr>
                <w:rStyle w:val="Lienhypertexte"/>
                <w:noProof/>
              </w:rPr>
              <w:t>55.43.1b Motorisé CCTB 01.02</w:t>
            </w:r>
            <w:r>
              <w:rPr>
                <w:noProof/>
                <w:webHidden/>
              </w:rPr>
              <w:tab/>
            </w:r>
            <w:r>
              <w:rPr>
                <w:noProof/>
                <w:webHidden/>
              </w:rPr>
              <w:fldChar w:fldCharType="begin"/>
            </w:r>
            <w:r>
              <w:rPr>
                <w:noProof/>
                <w:webHidden/>
              </w:rPr>
              <w:instrText xml:space="preserve"> PAGEREF _Toc112761736 \h </w:instrText>
            </w:r>
            <w:r>
              <w:rPr>
                <w:noProof/>
                <w:webHidden/>
              </w:rPr>
            </w:r>
            <w:r>
              <w:rPr>
                <w:noProof/>
                <w:webHidden/>
              </w:rPr>
              <w:fldChar w:fldCharType="separate"/>
            </w:r>
            <w:r>
              <w:rPr>
                <w:noProof/>
                <w:webHidden/>
              </w:rPr>
              <w:t>519</w:t>
            </w:r>
            <w:r>
              <w:rPr>
                <w:noProof/>
                <w:webHidden/>
              </w:rPr>
              <w:fldChar w:fldCharType="end"/>
            </w:r>
          </w:hyperlink>
        </w:p>
        <w:p w14:paraId="1B279008" w14:textId="0C61577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37" w:history="1">
            <w:r w:rsidRPr="00AF20FB">
              <w:rPr>
                <w:rStyle w:val="Lienhypertexte"/>
                <w:noProof/>
              </w:rPr>
              <w:t>55.43.2 Store / volet (protection visuelle/solaire) roulant projetant en aluminium  CCTB 01.02</w:t>
            </w:r>
            <w:r>
              <w:rPr>
                <w:noProof/>
                <w:webHidden/>
              </w:rPr>
              <w:tab/>
            </w:r>
            <w:r>
              <w:rPr>
                <w:noProof/>
                <w:webHidden/>
              </w:rPr>
              <w:fldChar w:fldCharType="begin"/>
            </w:r>
            <w:r>
              <w:rPr>
                <w:noProof/>
                <w:webHidden/>
              </w:rPr>
              <w:instrText xml:space="preserve"> PAGEREF _Toc112761737 \h </w:instrText>
            </w:r>
            <w:r>
              <w:rPr>
                <w:noProof/>
                <w:webHidden/>
              </w:rPr>
            </w:r>
            <w:r>
              <w:rPr>
                <w:noProof/>
                <w:webHidden/>
              </w:rPr>
              <w:fldChar w:fldCharType="separate"/>
            </w:r>
            <w:r>
              <w:rPr>
                <w:noProof/>
                <w:webHidden/>
              </w:rPr>
              <w:t>519</w:t>
            </w:r>
            <w:r>
              <w:rPr>
                <w:noProof/>
                <w:webHidden/>
              </w:rPr>
              <w:fldChar w:fldCharType="end"/>
            </w:r>
          </w:hyperlink>
        </w:p>
        <w:p w14:paraId="57CD37F4" w14:textId="1ADA8FB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38" w:history="1">
            <w:r w:rsidRPr="00AF20FB">
              <w:rPr>
                <w:rStyle w:val="Lienhypertexte"/>
                <w:noProof/>
              </w:rPr>
              <w:t>55.43.2a Manuel CCTB 01.02</w:t>
            </w:r>
            <w:r>
              <w:rPr>
                <w:noProof/>
                <w:webHidden/>
              </w:rPr>
              <w:tab/>
            </w:r>
            <w:r>
              <w:rPr>
                <w:noProof/>
                <w:webHidden/>
              </w:rPr>
              <w:fldChar w:fldCharType="begin"/>
            </w:r>
            <w:r>
              <w:rPr>
                <w:noProof/>
                <w:webHidden/>
              </w:rPr>
              <w:instrText xml:space="preserve"> PAGEREF _Toc112761738 \h </w:instrText>
            </w:r>
            <w:r>
              <w:rPr>
                <w:noProof/>
                <w:webHidden/>
              </w:rPr>
            </w:r>
            <w:r>
              <w:rPr>
                <w:noProof/>
                <w:webHidden/>
              </w:rPr>
              <w:fldChar w:fldCharType="separate"/>
            </w:r>
            <w:r>
              <w:rPr>
                <w:noProof/>
                <w:webHidden/>
              </w:rPr>
              <w:t>519</w:t>
            </w:r>
            <w:r>
              <w:rPr>
                <w:noProof/>
                <w:webHidden/>
              </w:rPr>
              <w:fldChar w:fldCharType="end"/>
            </w:r>
          </w:hyperlink>
        </w:p>
        <w:p w14:paraId="76E87C8E" w14:textId="1197BD6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39" w:history="1">
            <w:r w:rsidRPr="00AF20FB">
              <w:rPr>
                <w:rStyle w:val="Lienhypertexte"/>
                <w:noProof/>
              </w:rPr>
              <w:t>55.43.2b Motorisé CCTB 01.02</w:t>
            </w:r>
            <w:r>
              <w:rPr>
                <w:noProof/>
                <w:webHidden/>
              </w:rPr>
              <w:tab/>
            </w:r>
            <w:r>
              <w:rPr>
                <w:noProof/>
                <w:webHidden/>
              </w:rPr>
              <w:fldChar w:fldCharType="begin"/>
            </w:r>
            <w:r>
              <w:rPr>
                <w:noProof/>
                <w:webHidden/>
              </w:rPr>
              <w:instrText xml:space="preserve"> PAGEREF _Toc112761739 \h </w:instrText>
            </w:r>
            <w:r>
              <w:rPr>
                <w:noProof/>
                <w:webHidden/>
              </w:rPr>
            </w:r>
            <w:r>
              <w:rPr>
                <w:noProof/>
                <w:webHidden/>
              </w:rPr>
              <w:fldChar w:fldCharType="separate"/>
            </w:r>
            <w:r>
              <w:rPr>
                <w:noProof/>
                <w:webHidden/>
              </w:rPr>
              <w:t>519</w:t>
            </w:r>
            <w:r>
              <w:rPr>
                <w:noProof/>
                <w:webHidden/>
              </w:rPr>
              <w:fldChar w:fldCharType="end"/>
            </w:r>
          </w:hyperlink>
        </w:p>
        <w:p w14:paraId="4FFF4986" w14:textId="0C9E3EC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40" w:history="1">
            <w:r w:rsidRPr="00AF20FB">
              <w:rPr>
                <w:rStyle w:val="Lienhypertexte"/>
                <w:noProof/>
              </w:rPr>
              <w:t>55.43.3 Store / volet (protection visuelle/solaire) roulant projetant en acier  CCTB 01.02</w:t>
            </w:r>
            <w:r>
              <w:rPr>
                <w:noProof/>
                <w:webHidden/>
              </w:rPr>
              <w:tab/>
            </w:r>
            <w:r>
              <w:rPr>
                <w:noProof/>
                <w:webHidden/>
              </w:rPr>
              <w:fldChar w:fldCharType="begin"/>
            </w:r>
            <w:r>
              <w:rPr>
                <w:noProof/>
                <w:webHidden/>
              </w:rPr>
              <w:instrText xml:space="preserve"> PAGEREF _Toc112761740 \h </w:instrText>
            </w:r>
            <w:r>
              <w:rPr>
                <w:noProof/>
                <w:webHidden/>
              </w:rPr>
            </w:r>
            <w:r>
              <w:rPr>
                <w:noProof/>
                <w:webHidden/>
              </w:rPr>
              <w:fldChar w:fldCharType="separate"/>
            </w:r>
            <w:r>
              <w:rPr>
                <w:noProof/>
                <w:webHidden/>
              </w:rPr>
              <w:t>519</w:t>
            </w:r>
            <w:r>
              <w:rPr>
                <w:noProof/>
                <w:webHidden/>
              </w:rPr>
              <w:fldChar w:fldCharType="end"/>
            </w:r>
          </w:hyperlink>
        </w:p>
        <w:p w14:paraId="0FB46FED" w14:textId="2954222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41" w:history="1">
            <w:r w:rsidRPr="00AF20FB">
              <w:rPr>
                <w:rStyle w:val="Lienhypertexte"/>
                <w:noProof/>
              </w:rPr>
              <w:t>55.43.3a Manuel CCTB 01.02</w:t>
            </w:r>
            <w:r>
              <w:rPr>
                <w:noProof/>
                <w:webHidden/>
              </w:rPr>
              <w:tab/>
            </w:r>
            <w:r>
              <w:rPr>
                <w:noProof/>
                <w:webHidden/>
              </w:rPr>
              <w:fldChar w:fldCharType="begin"/>
            </w:r>
            <w:r>
              <w:rPr>
                <w:noProof/>
                <w:webHidden/>
              </w:rPr>
              <w:instrText xml:space="preserve"> PAGEREF _Toc112761741 \h </w:instrText>
            </w:r>
            <w:r>
              <w:rPr>
                <w:noProof/>
                <w:webHidden/>
              </w:rPr>
            </w:r>
            <w:r>
              <w:rPr>
                <w:noProof/>
                <w:webHidden/>
              </w:rPr>
              <w:fldChar w:fldCharType="separate"/>
            </w:r>
            <w:r>
              <w:rPr>
                <w:noProof/>
                <w:webHidden/>
              </w:rPr>
              <w:t>519</w:t>
            </w:r>
            <w:r>
              <w:rPr>
                <w:noProof/>
                <w:webHidden/>
              </w:rPr>
              <w:fldChar w:fldCharType="end"/>
            </w:r>
          </w:hyperlink>
        </w:p>
        <w:p w14:paraId="18368D33" w14:textId="58CD6D8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42" w:history="1">
            <w:r w:rsidRPr="00AF20FB">
              <w:rPr>
                <w:rStyle w:val="Lienhypertexte"/>
                <w:noProof/>
              </w:rPr>
              <w:t>55.43.3b Motorisé CCTB 01.02</w:t>
            </w:r>
            <w:r>
              <w:rPr>
                <w:noProof/>
                <w:webHidden/>
              </w:rPr>
              <w:tab/>
            </w:r>
            <w:r>
              <w:rPr>
                <w:noProof/>
                <w:webHidden/>
              </w:rPr>
              <w:fldChar w:fldCharType="begin"/>
            </w:r>
            <w:r>
              <w:rPr>
                <w:noProof/>
                <w:webHidden/>
              </w:rPr>
              <w:instrText xml:space="preserve"> PAGEREF _Toc112761742 \h </w:instrText>
            </w:r>
            <w:r>
              <w:rPr>
                <w:noProof/>
                <w:webHidden/>
              </w:rPr>
            </w:r>
            <w:r>
              <w:rPr>
                <w:noProof/>
                <w:webHidden/>
              </w:rPr>
              <w:fldChar w:fldCharType="separate"/>
            </w:r>
            <w:r>
              <w:rPr>
                <w:noProof/>
                <w:webHidden/>
              </w:rPr>
              <w:t>519</w:t>
            </w:r>
            <w:r>
              <w:rPr>
                <w:noProof/>
                <w:webHidden/>
              </w:rPr>
              <w:fldChar w:fldCharType="end"/>
            </w:r>
          </w:hyperlink>
        </w:p>
        <w:p w14:paraId="7FD3968B" w14:textId="5DF6729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43" w:history="1">
            <w:r w:rsidRPr="00AF20FB">
              <w:rPr>
                <w:rStyle w:val="Lienhypertexte"/>
                <w:noProof/>
              </w:rPr>
              <w:t>55.43.4 Store / volet (protection visuelle/solaire) roulant projetant en PVC CCTB 01.10</w:t>
            </w:r>
            <w:r>
              <w:rPr>
                <w:noProof/>
                <w:webHidden/>
              </w:rPr>
              <w:tab/>
            </w:r>
            <w:r>
              <w:rPr>
                <w:noProof/>
                <w:webHidden/>
              </w:rPr>
              <w:fldChar w:fldCharType="begin"/>
            </w:r>
            <w:r>
              <w:rPr>
                <w:noProof/>
                <w:webHidden/>
              </w:rPr>
              <w:instrText xml:space="preserve"> PAGEREF _Toc112761743 \h </w:instrText>
            </w:r>
            <w:r>
              <w:rPr>
                <w:noProof/>
                <w:webHidden/>
              </w:rPr>
            </w:r>
            <w:r>
              <w:rPr>
                <w:noProof/>
                <w:webHidden/>
              </w:rPr>
              <w:fldChar w:fldCharType="separate"/>
            </w:r>
            <w:r>
              <w:rPr>
                <w:noProof/>
                <w:webHidden/>
              </w:rPr>
              <w:t>519</w:t>
            </w:r>
            <w:r>
              <w:rPr>
                <w:noProof/>
                <w:webHidden/>
              </w:rPr>
              <w:fldChar w:fldCharType="end"/>
            </w:r>
          </w:hyperlink>
        </w:p>
        <w:p w14:paraId="73435B76" w14:textId="64F2C25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44" w:history="1">
            <w:r w:rsidRPr="00AF20FB">
              <w:rPr>
                <w:rStyle w:val="Lienhypertexte"/>
                <w:noProof/>
              </w:rPr>
              <w:t>55.43.4a Manuel CCTB 01.10</w:t>
            </w:r>
            <w:r>
              <w:rPr>
                <w:noProof/>
                <w:webHidden/>
              </w:rPr>
              <w:tab/>
            </w:r>
            <w:r>
              <w:rPr>
                <w:noProof/>
                <w:webHidden/>
              </w:rPr>
              <w:fldChar w:fldCharType="begin"/>
            </w:r>
            <w:r>
              <w:rPr>
                <w:noProof/>
                <w:webHidden/>
              </w:rPr>
              <w:instrText xml:space="preserve"> PAGEREF _Toc112761744 \h </w:instrText>
            </w:r>
            <w:r>
              <w:rPr>
                <w:noProof/>
                <w:webHidden/>
              </w:rPr>
            </w:r>
            <w:r>
              <w:rPr>
                <w:noProof/>
                <w:webHidden/>
              </w:rPr>
              <w:fldChar w:fldCharType="separate"/>
            </w:r>
            <w:r>
              <w:rPr>
                <w:noProof/>
                <w:webHidden/>
              </w:rPr>
              <w:t>520</w:t>
            </w:r>
            <w:r>
              <w:rPr>
                <w:noProof/>
                <w:webHidden/>
              </w:rPr>
              <w:fldChar w:fldCharType="end"/>
            </w:r>
          </w:hyperlink>
        </w:p>
        <w:p w14:paraId="7A18BF91" w14:textId="25F383B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45" w:history="1">
            <w:r w:rsidRPr="00AF20FB">
              <w:rPr>
                <w:rStyle w:val="Lienhypertexte"/>
                <w:noProof/>
              </w:rPr>
              <w:t>55.43.4b Motorisé CCTB 01.10</w:t>
            </w:r>
            <w:r>
              <w:rPr>
                <w:noProof/>
                <w:webHidden/>
              </w:rPr>
              <w:tab/>
            </w:r>
            <w:r>
              <w:rPr>
                <w:noProof/>
                <w:webHidden/>
              </w:rPr>
              <w:fldChar w:fldCharType="begin"/>
            </w:r>
            <w:r>
              <w:rPr>
                <w:noProof/>
                <w:webHidden/>
              </w:rPr>
              <w:instrText xml:space="preserve"> PAGEREF _Toc112761745 \h </w:instrText>
            </w:r>
            <w:r>
              <w:rPr>
                <w:noProof/>
                <w:webHidden/>
              </w:rPr>
            </w:r>
            <w:r>
              <w:rPr>
                <w:noProof/>
                <w:webHidden/>
              </w:rPr>
              <w:fldChar w:fldCharType="separate"/>
            </w:r>
            <w:r>
              <w:rPr>
                <w:noProof/>
                <w:webHidden/>
              </w:rPr>
              <w:t>520</w:t>
            </w:r>
            <w:r>
              <w:rPr>
                <w:noProof/>
                <w:webHidden/>
              </w:rPr>
              <w:fldChar w:fldCharType="end"/>
            </w:r>
          </w:hyperlink>
        </w:p>
        <w:p w14:paraId="227A07B4" w14:textId="5C58663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46" w:history="1">
            <w:r w:rsidRPr="00AF20FB">
              <w:rPr>
                <w:rStyle w:val="Lienhypertexte"/>
                <w:noProof/>
              </w:rPr>
              <w:t>55.43.5 Store / volet (protection visuelle/solaire) roulant projetant en matériaux composites CCTB 01.02</w:t>
            </w:r>
            <w:r>
              <w:rPr>
                <w:noProof/>
                <w:webHidden/>
              </w:rPr>
              <w:tab/>
            </w:r>
            <w:r>
              <w:rPr>
                <w:noProof/>
                <w:webHidden/>
              </w:rPr>
              <w:fldChar w:fldCharType="begin"/>
            </w:r>
            <w:r>
              <w:rPr>
                <w:noProof/>
                <w:webHidden/>
              </w:rPr>
              <w:instrText xml:space="preserve"> PAGEREF _Toc112761746 \h </w:instrText>
            </w:r>
            <w:r>
              <w:rPr>
                <w:noProof/>
                <w:webHidden/>
              </w:rPr>
            </w:r>
            <w:r>
              <w:rPr>
                <w:noProof/>
                <w:webHidden/>
              </w:rPr>
              <w:fldChar w:fldCharType="separate"/>
            </w:r>
            <w:r>
              <w:rPr>
                <w:noProof/>
                <w:webHidden/>
              </w:rPr>
              <w:t>520</w:t>
            </w:r>
            <w:r>
              <w:rPr>
                <w:noProof/>
                <w:webHidden/>
              </w:rPr>
              <w:fldChar w:fldCharType="end"/>
            </w:r>
          </w:hyperlink>
        </w:p>
        <w:p w14:paraId="3E8638C4" w14:textId="5CD9929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47" w:history="1">
            <w:r w:rsidRPr="00AF20FB">
              <w:rPr>
                <w:rStyle w:val="Lienhypertexte"/>
                <w:noProof/>
              </w:rPr>
              <w:t>55.43.5a Store / volet (protection visuelle/solaire) roulant projetant en matériaux composites CCTB 01.02</w:t>
            </w:r>
            <w:r>
              <w:rPr>
                <w:noProof/>
                <w:webHidden/>
              </w:rPr>
              <w:tab/>
            </w:r>
            <w:r>
              <w:rPr>
                <w:noProof/>
                <w:webHidden/>
              </w:rPr>
              <w:fldChar w:fldCharType="begin"/>
            </w:r>
            <w:r>
              <w:rPr>
                <w:noProof/>
                <w:webHidden/>
              </w:rPr>
              <w:instrText xml:space="preserve"> PAGEREF _Toc112761747 \h </w:instrText>
            </w:r>
            <w:r>
              <w:rPr>
                <w:noProof/>
                <w:webHidden/>
              </w:rPr>
            </w:r>
            <w:r>
              <w:rPr>
                <w:noProof/>
                <w:webHidden/>
              </w:rPr>
              <w:fldChar w:fldCharType="separate"/>
            </w:r>
            <w:r>
              <w:rPr>
                <w:noProof/>
                <w:webHidden/>
              </w:rPr>
              <w:t>520</w:t>
            </w:r>
            <w:r>
              <w:rPr>
                <w:noProof/>
                <w:webHidden/>
              </w:rPr>
              <w:fldChar w:fldCharType="end"/>
            </w:r>
          </w:hyperlink>
        </w:p>
        <w:p w14:paraId="3E3C8FC5" w14:textId="1C7F6C7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748" w:history="1">
            <w:r w:rsidRPr="00AF20FB">
              <w:rPr>
                <w:rStyle w:val="Lienhypertexte"/>
                <w:noProof/>
              </w:rPr>
              <w:t>55.44 Store / volet (protection visuelle/solaire) battant CCTB 01.02</w:t>
            </w:r>
            <w:r>
              <w:rPr>
                <w:noProof/>
                <w:webHidden/>
              </w:rPr>
              <w:tab/>
            </w:r>
            <w:r>
              <w:rPr>
                <w:noProof/>
                <w:webHidden/>
              </w:rPr>
              <w:fldChar w:fldCharType="begin"/>
            </w:r>
            <w:r>
              <w:rPr>
                <w:noProof/>
                <w:webHidden/>
              </w:rPr>
              <w:instrText xml:space="preserve"> PAGEREF _Toc112761748 \h </w:instrText>
            </w:r>
            <w:r>
              <w:rPr>
                <w:noProof/>
                <w:webHidden/>
              </w:rPr>
            </w:r>
            <w:r>
              <w:rPr>
                <w:noProof/>
                <w:webHidden/>
              </w:rPr>
              <w:fldChar w:fldCharType="separate"/>
            </w:r>
            <w:r>
              <w:rPr>
                <w:noProof/>
                <w:webHidden/>
              </w:rPr>
              <w:t>520</w:t>
            </w:r>
            <w:r>
              <w:rPr>
                <w:noProof/>
                <w:webHidden/>
              </w:rPr>
              <w:fldChar w:fldCharType="end"/>
            </w:r>
          </w:hyperlink>
        </w:p>
        <w:p w14:paraId="346446DE" w14:textId="2380B3B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49" w:history="1">
            <w:r w:rsidRPr="00AF20FB">
              <w:rPr>
                <w:rStyle w:val="Lienhypertexte"/>
                <w:noProof/>
              </w:rPr>
              <w:t>55.44.1 Store / volet (protection visuelle/solaire) battant en bois  CCTB 01.02</w:t>
            </w:r>
            <w:r>
              <w:rPr>
                <w:noProof/>
                <w:webHidden/>
              </w:rPr>
              <w:tab/>
            </w:r>
            <w:r>
              <w:rPr>
                <w:noProof/>
                <w:webHidden/>
              </w:rPr>
              <w:fldChar w:fldCharType="begin"/>
            </w:r>
            <w:r>
              <w:rPr>
                <w:noProof/>
                <w:webHidden/>
              </w:rPr>
              <w:instrText xml:space="preserve"> PAGEREF _Toc112761749 \h </w:instrText>
            </w:r>
            <w:r>
              <w:rPr>
                <w:noProof/>
                <w:webHidden/>
              </w:rPr>
            </w:r>
            <w:r>
              <w:rPr>
                <w:noProof/>
                <w:webHidden/>
              </w:rPr>
              <w:fldChar w:fldCharType="separate"/>
            </w:r>
            <w:r>
              <w:rPr>
                <w:noProof/>
                <w:webHidden/>
              </w:rPr>
              <w:t>521</w:t>
            </w:r>
            <w:r>
              <w:rPr>
                <w:noProof/>
                <w:webHidden/>
              </w:rPr>
              <w:fldChar w:fldCharType="end"/>
            </w:r>
          </w:hyperlink>
        </w:p>
        <w:p w14:paraId="05FF8560" w14:textId="506AF01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50" w:history="1">
            <w:r w:rsidRPr="00AF20FB">
              <w:rPr>
                <w:rStyle w:val="Lienhypertexte"/>
                <w:noProof/>
              </w:rPr>
              <w:t>55.44.1a Manuel CCTB 01.02</w:t>
            </w:r>
            <w:r>
              <w:rPr>
                <w:noProof/>
                <w:webHidden/>
              </w:rPr>
              <w:tab/>
            </w:r>
            <w:r>
              <w:rPr>
                <w:noProof/>
                <w:webHidden/>
              </w:rPr>
              <w:fldChar w:fldCharType="begin"/>
            </w:r>
            <w:r>
              <w:rPr>
                <w:noProof/>
                <w:webHidden/>
              </w:rPr>
              <w:instrText xml:space="preserve"> PAGEREF _Toc112761750 \h </w:instrText>
            </w:r>
            <w:r>
              <w:rPr>
                <w:noProof/>
                <w:webHidden/>
              </w:rPr>
            </w:r>
            <w:r>
              <w:rPr>
                <w:noProof/>
                <w:webHidden/>
              </w:rPr>
              <w:fldChar w:fldCharType="separate"/>
            </w:r>
            <w:r>
              <w:rPr>
                <w:noProof/>
                <w:webHidden/>
              </w:rPr>
              <w:t>521</w:t>
            </w:r>
            <w:r>
              <w:rPr>
                <w:noProof/>
                <w:webHidden/>
              </w:rPr>
              <w:fldChar w:fldCharType="end"/>
            </w:r>
          </w:hyperlink>
        </w:p>
        <w:p w14:paraId="36AC555E" w14:textId="7901289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51" w:history="1">
            <w:r w:rsidRPr="00AF20FB">
              <w:rPr>
                <w:rStyle w:val="Lienhypertexte"/>
                <w:noProof/>
              </w:rPr>
              <w:t>55.44.1b Motorisé CCTB 01.02</w:t>
            </w:r>
            <w:r>
              <w:rPr>
                <w:noProof/>
                <w:webHidden/>
              </w:rPr>
              <w:tab/>
            </w:r>
            <w:r>
              <w:rPr>
                <w:noProof/>
                <w:webHidden/>
              </w:rPr>
              <w:fldChar w:fldCharType="begin"/>
            </w:r>
            <w:r>
              <w:rPr>
                <w:noProof/>
                <w:webHidden/>
              </w:rPr>
              <w:instrText xml:space="preserve"> PAGEREF _Toc112761751 \h </w:instrText>
            </w:r>
            <w:r>
              <w:rPr>
                <w:noProof/>
                <w:webHidden/>
              </w:rPr>
            </w:r>
            <w:r>
              <w:rPr>
                <w:noProof/>
                <w:webHidden/>
              </w:rPr>
              <w:fldChar w:fldCharType="separate"/>
            </w:r>
            <w:r>
              <w:rPr>
                <w:noProof/>
                <w:webHidden/>
              </w:rPr>
              <w:t>521</w:t>
            </w:r>
            <w:r>
              <w:rPr>
                <w:noProof/>
                <w:webHidden/>
              </w:rPr>
              <w:fldChar w:fldCharType="end"/>
            </w:r>
          </w:hyperlink>
        </w:p>
        <w:p w14:paraId="0C53D869" w14:textId="5C3EF7E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52" w:history="1">
            <w:r w:rsidRPr="00AF20FB">
              <w:rPr>
                <w:rStyle w:val="Lienhypertexte"/>
                <w:noProof/>
              </w:rPr>
              <w:t>55.44.2 Store / volet (protection visuelle/solaire) battant en aluminium  CCTB 01.02</w:t>
            </w:r>
            <w:r>
              <w:rPr>
                <w:noProof/>
                <w:webHidden/>
              </w:rPr>
              <w:tab/>
            </w:r>
            <w:r>
              <w:rPr>
                <w:noProof/>
                <w:webHidden/>
              </w:rPr>
              <w:fldChar w:fldCharType="begin"/>
            </w:r>
            <w:r>
              <w:rPr>
                <w:noProof/>
                <w:webHidden/>
              </w:rPr>
              <w:instrText xml:space="preserve"> PAGEREF _Toc112761752 \h </w:instrText>
            </w:r>
            <w:r>
              <w:rPr>
                <w:noProof/>
                <w:webHidden/>
              </w:rPr>
            </w:r>
            <w:r>
              <w:rPr>
                <w:noProof/>
                <w:webHidden/>
              </w:rPr>
              <w:fldChar w:fldCharType="separate"/>
            </w:r>
            <w:r>
              <w:rPr>
                <w:noProof/>
                <w:webHidden/>
              </w:rPr>
              <w:t>521</w:t>
            </w:r>
            <w:r>
              <w:rPr>
                <w:noProof/>
                <w:webHidden/>
              </w:rPr>
              <w:fldChar w:fldCharType="end"/>
            </w:r>
          </w:hyperlink>
        </w:p>
        <w:p w14:paraId="07A1DEC8" w14:textId="23E4369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53" w:history="1">
            <w:r w:rsidRPr="00AF20FB">
              <w:rPr>
                <w:rStyle w:val="Lienhypertexte"/>
                <w:noProof/>
              </w:rPr>
              <w:t>55.44.2a Manuel CCTB 01.02</w:t>
            </w:r>
            <w:r>
              <w:rPr>
                <w:noProof/>
                <w:webHidden/>
              </w:rPr>
              <w:tab/>
            </w:r>
            <w:r>
              <w:rPr>
                <w:noProof/>
                <w:webHidden/>
              </w:rPr>
              <w:fldChar w:fldCharType="begin"/>
            </w:r>
            <w:r>
              <w:rPr>
                <w:noProof/>
                <w:webHidden/>
              </w:rPr>
              <w:instrText xml:space="preserve"> PAGEREF _Toc112761753 \h </w:instrText>
            </w:r>
            <w:r>
              <w:rPr>
                <w:noProof/>
                <w:webHidden/>
              </w:rPr>
            </w:r>
            <w:r>
              <w:rPr>
                <w:noProof/>
                <w:webHidden/>
              </w:rPr>
              <w:fldChar w:fldCharType="separate"/>
            </w:r>
            <w:r>
              <w:rPr>
                <w:noProof/>
                <w:webHidden/>
              </w:rPr>
              <w:t>521</w:t>
            </w:r>
            <w:r>
              <w:rPr>
                <w:noProof/>
                <w:webHidden/>
              </w:rPr>
              <w:fldChar w:fldCharType="end"/>
            </w:r>
          </w:hyperlink>
        </w:p>
        <w:p w14:paraId="67EC5FB1" w14:textId="7192E4F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54" w:history="1">
            <w:r w:rsidRPr="00AF20FB">
              <w:rPr>
                <w:rStyle w:val="Lienhypertexte"/>
                <w:noProof/>
              </w:rPr>
              <w:t>55.44.2b Motorisé CCTB 01.02</w:t>
            </w:r>
            <w:r>
              <w:rPr>
                <w:noProof/>
                <w:webHidden/>
              </w:rPr>
              <w:tab/>
            </w:r>
            <w:r>
              <w:rPr>
                <w:noProof/>
                <w:webHidden/>
              </w:rPr>
              <w:fldChar w:fldCharType="begin"/>
            </w:r>
            <w:r>
              <w:rPr>
                <w:noProof/>
                <w:webHidden/>
              </w:rPr>
              <w:instrText xml:space="preserve"> PAGEREF _Toc112761754 \h </w:instrText>
            </w:r>
            <w:r>
              <w:rPr>
                <w:noProof/>
                <w:webHidden/>
              </w:rPr>
            </w:r>
            <w:r>
              <w:rPr>
                <w:noProof/>
                <w:webHidden/>
              </w:rPr>
              <w:fldChar w:fldCharType="separate"/>
            </w:r>
            <w:r>
              <w:rPr>
                <w:noProof/>
                <w:webHidden/>
              </w:rPr>
              <w:t>521</w:t>
            </w:r>
            <w:r>
              <w:rPr>
                <w:noProof/>
                <w:webHidden/>
              </w:rPr>
              <w:fldChar w:fldCharType="end"/>
            </w:r>
          </w:hyperlink>
        </w:p>
        <w:p w14:paraId="721FFC9D" w14:textId="6864E85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55" w:history="1">
            <w:r w:rsidRPr="00AF20FB">
              <w:rPr>
                <w:rStyle w:val="Lienhypertexte"/>
                <w:noProof/>
              </w:rPr>
              <w:t>55.44.3 Store / volet (protection visuelle/solaire) battant en acier  CCTB 01.02</w:t>
            </w:r>
            <w:r>
              <w:rPr>
                <w:noProof/>
                <w:webHidden/>
              </w:rPr>
              <w:tab/>
            </w:r>
            <w:r>
              <w:rPr>
                <w:noProof/>
                <w:webHidden/>
              </w:rPr>
              <w:fldChar w:fldCharType="begin"/>
            </w:r>
            <w:r>
              <w:rPr>
                <w:noProof/>
                <w:webHidden/>
              </w:rPr>
              <w:instrText xml:space="preserve"> PAGEREF _Toc112761755 \h </w:instrText>
            </w:r>
            <w:r>
              <w:rPr>
                <w:noProof/>
                <w:webHidden/>
              </w:rPr>
            </w:r>
            <w:r>
              <w:rPr>
                <w:noProof/>
                <w:webHidden/>
              </w:rPr>
              <w:fldChar w:fldCharType="separate"/>
            </w:r>
            <w:r>
              <w:rPr>
                <w:noProof/>
                <w:webHidden/>
              </w:rPr>
              <w:t>521</w:t>
            </w:r>
            <w:r>
              <w:rPr>
                <w:noProof/>
                <w:webHidden/>
              </w:rPr>
              <w:fldChar w:fldCharType="end"/>
            </w:r>
          </w:hyperlink>
        </w:p>
        <w:p w14:paraId="502B01C7" w14:textId="2F23DB6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56" w:history="1">
            <w:r w:rsidRPr="00AF20FB">
              <w:rPr>
                <w:rStyle w:val="Lienhypertexte"/>
                <w:noProof/>
              </w:rPr>
              <w:t>55.44.3a Manuel CCTB 01.02</w:t>
            </w:r>
            <w:r>
              <w:rPr>
                <w:noProof/>
                <w:webHidden/>
              </w:rPr>
              <w:tab/>
            </w:r>
            <w:r>
              <w:rPr>
                <w:noProof/>
                <w:webHidden/>
              </w:rPr>
              <w:fldChar w:fldCharType="begin"/>
            </w:r>
            <w:r>
              <w:rPr>
                <w:noProof/>
                <w:webHidden/>
              </w:rPr>
              <w:instrText xml:space="preserve"> PAGEREF _Toc112761756 \h </w:instrText>
            </w:r>
            <w:r>
              <w:rPr>
                <w:noProof/>
                <w:webHidden/>
              </w:rPr>
            </w:r>
            <w:r>
              <w:rPr>
                <w:noProof/>
                <w:webHidden/>
              </w:rPr>
              <w:fldChar w:fldCharType="separate"/>
            </w:r>
            <w:r>
              <w:rPr>
                <w:noProof/>
                <w:webHidden/>
              </w:rPr>
              <w:t>521</w:t>
            </w:r>
            <w:r>
              <w:rPr>
                <w:noProof/>
                <w:webHidden/>
              </w:rPr>
              <w:fldChar w:fldCharType="end"/>
            </w:r>
          </w:hyperlink>
        </w:p>
        <w:p w14:paraId="1CF01B1E" w14:textId="596402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57" w:history="1">
            <w:r w:rsidRPr="00AF20FB">
              <w:rPr>
                <w:rStyle w:val="Lienhypertexte"/>
                <w:noProof/>
              </w:rPr>
              <w:t>55.44.3b Motorisé CCTB 01.02</w:t>
            </w:r>
            <w:r>
              <w:rPr>
                <w:noProof/>
                <w:webHidden/>
              </w:rPr>
              <w:tab/>
            </w:r>
            <w:r>
              <w:rPr>
                <w:noProof/>
                <w:webHidden/>
              </w:rPr>
              <w:fldChar w:fldCharType="begin"/>
            </w:r>
            <w:r>
              <w:rPr>
                <w:noProof/>
                <w:webHidden/>
              </w:rPr>
              <w:instrText xml:space="preserve"> PAGEREF _Toc112761757 \h </w:instrText>
            </w:r>
            <w:r>
              <w:rPr>
                <w:noProof/>
                <w:webHidden/>
              </w:rPr>
            </w:r>
            <w:r>
              <w:rPr>
                <w:noProof/>
                <w:webHidden/>
              </w:rPr>
              <w:fldChar w:fldCharType="separate"/>
            </w:r>
            <w:r>
              <w:rPr>
                <w:noProof/>
                <w:webHidden/>
              </w:rPr>
              <w:t>521</w:t>
            </w:r>
            <w:r>
              <w:rPr>
                <w:noProof/>
                <w:webHidden/>
              </w:rPr>
              <w:fldChar w:fldCharType="end"/>
            </w:r>
          </w:hyperlink>
        </w:p>
        <w:p w14:paraId="424D0FFC" w14:textId="6D57CB4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58" w:history="1">
            <w:r w:rsidRPr="00AF20FB">
              <w:rPr>
                <w:rStyle w:val="Lienhypertexte"/>
                <w:noProof/>
              </w:rPr>
              <w:t>55.44.4 Store / volet (protection visuelle/solaire) battant en PVC CCTB 01.02</w:t>
            </w:r>
            <w:r>
              <w:rPr>
                <w:noProof/>
                <w:webHidden/>
              </w:rPr>
              <w:tab/>
            </w:r>
            <w:r>
              <w:rPr>
                <w:noProof/>
                <w:webHidden/>
              </w:rPr>
              <w:fldChar w:fldCharType="begin"/>
            </w:r>
            <w:r>
              <w:rPr>
                <w:noProof/>
                <w:webHidden/>
              </w:rPr>
              <w:instrText xml:space="preserve"> PAGEREF _Toc112761758 \h </w:instrText>
            </w:r>
            <w:r>
              <w:rPr>
                <w:noProof/>
                <w:webHidden/>
              </w:rPr>
            </w:r>
            <w:r>
              <w:rPr>
                <w:noProof/>
                <w:webHidden/>
              </w:rPr>
              <w:fldChar w:fldCharType="separate"/>
            </w:r>
            <w:r>
              <w:rPr>
                <w:noProof/>
                <w:webHidden/>
              </w:rPr>
              <w:t>521</w:t>
            </w:r>
            <w:r>
              <w:rPr>
                <w:noProof/>
                <w:webHidden/>
              </w:rPr>
              <w:fldChar w:fldCharType="end"/>
            </w:r>
          </w:hyperlink>
        </w:p>
        <w:p w14:paraId="216B1855" w14:textId="638924F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59" w:history="1">
            <w:r w:rsidRPr="00AF20FB">
              <w:rPr>
                <w:rStyle w:val="Lienhypertexte"/>
                <w:noProof/>
              </w:rPr>
              <w:t>55.44.4a Manuel CCTB 01.02</w:t>
            </w:r>
            <w:r>
              <w:rPr>
                <w:noProof/>
                <w:webHidden/>
              </w:rPr>
              <w:tab/>
            </w:r>
            <w:r>
              <w:rPr>
                <w:noProof/>
                <w:webHidden/>
              </w:rPr>
              <w:fldChar w:fldCharType="begin"/>
            </w:r>
            <w:r>
              <w:rPr>
                <w:noProof/>
                <w:webHidden/>
              </w:rPr>
              <w:instrText xml:space="preserve"> PAGEREF _Toc112761759 \h </w:instrText>
            </w:r>
            <w:r>
              <w:rPr>
                <w:noProof/>
                <w:webHidden/>
              </w:rPr>
            </w:r>
            <w:r>
              <w:rPr>
                <w:noProof/>
                <w:webHidden/>
              </w:rPr>
              <w:fldChar w:fldCharType="separate"/>
            </w:r>
            <w:r>
              <w:rPr>
                <w:noProof/>
                <w:webHidden/>
              </w:rPr>
              <w:t>521</w:t>
            </w:r>
            <w:r>
              <w:rPr>
                <w:noProof/>
                <w:webHidden/>
              </w:rPr>
              <w:fldChar w:fldCharType="end"/>
            </w:r>
          </w:hyperlink>
        </w:p>
        <w:p w14:paraId="249129EE" w14:textId="15E678B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60" w:history="1">
            <w:r w:rsidRPr="00AF20FB">
              <w:rPr>
                <w:rStyle w:val="Lienhypertexte"/>
                <w:noProof/>
              </w:rPr>
              <w:t>55.44.4b Motorisé CCTB 01.02</w:t>
            </w:r>
            <w:r>
              <w:rPr>
                <w:noProof/>
                <w:webHidden/>
              </w:rPr>
              <w:tab/>
            </w:r>
            <w:r>
              <w:rPr>
                <w:noProof/>
                <w:webHidden/>
              </w:rPr>
              <w:fldChar w:fldCharType="begin"/>
            </w:r>
            <w:r>
              <w:rPr>
                <w:noProof/>
                <w:webHidden/>
              </w:rPr>
              <w:instrText xml:space="preserve"> PAGEREF _Toc112761760 \h </w:instrText>
            </w:r>
            <w:r>
              <w:rPr>
                <w:noProof/>
                <w:webHidden/>
              </w:rPr>
            </w:r>
            <w:r>
              <w:rPr>
                <w:noProof/>
                <w:webHidden/>
              </w:rPr>
              <w:fldChar w:fldCharType="separate"/>
            </w:r>
            <w:r>
              <w:rPr>
                <w:noProof/>
                <w:webHidden/>
              </w:rPr>
              <w:t>521</w:t>
            </w:r>
            <w:r>
              <w:rPr>
                <w:noProof/>
                <w:webHidden/>
              </w:rPr>
              <w:fldChar w:fldCharType="end"/>
            </w:r>
          </w:hyperlink>
        </w:p>
        <w:p w14:paraId="70025A03" w14:textId="67EAFBC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61" w:history="1">
            <w:r w:rsidRPr="00AF20FB">
              <w:rPr>
                <w:rStyle w:val="Lienhypertexte"/>
                <w:noProof/>
              </w:rPr>
              <w:t>55.44.5 Store / volet (protection visuelle/solaire) coulissant en matériaux composites CCTB 01.02</w:t>
            </w:r>
            <w:r>
              <w:rPr>
                <w:noProof/>
                <w:webHidden/>
              </w:rPr>
              <w:tab/>
            </w:r>
            <w:r>
              <w:rPr>
                <w:noProof/>
                <w:webHidden/>
              </w:rPr>
              <w:fldChar w:fldCharType="begin"/>
            </w:r>
            <w:r>
              <w:rPr>
                <w:noProof/>
                <w:webHidden/>
              </w:rPr>
              <w:instrText xml:space="preserve"> PAGEREF _Toc112761761 \h </w:instrText>
            </w:r>
            <w:r>
              <w:rPr>
                <w:noProof/>
                <w:webHidden/>
              </w:rPr>
            </w:r>
            <w:r>
              <w:rPr>
                <w:noProof/>
                <w:webHidden/>
              </w:rPr>
              <w:fldChar w:fldCharType="separate"/>
            </w:r>
            <w:r>
              <w:rPr>
                <w:noProof/>
                <w:webHidden/>
              </w:rPr>
              <w:t>521</w:t>
            </w:r>
            <w:r>
              <w:rPr>
                <w:noProof/>
                <w:webHidden/>
              </w:rPr>
              <w:fldChar w:fldCharType="end"/>
            </w:r>
          </w:hyperlink>
        </w:p>
        <w:p w14:paraId="25441B07" w14:textId="299938A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62" w:history="1">
            <w:r w:rsidRPr="00AF20FB">
              <w:rPr>
                <w:rStyle w:val="Lienhypertexte"/>
                <w:noProof/>
              </w:rPr>
              <w:t>55.44.5a Store / volet (protection visuelle/solaire) coulissant en matériaux composites CCTB 01.02</w:t>
            </w:r>
            <w:r>
              <w:rPr>
                <w:noProof/>
                <w:webHidden/>
              </w:rPr>
              <w:tab/>
            </w:r>
            <w:r>
              <w:rPr>
                <w:noProof/>
                <w:webHidden/>
              </w:rPr>
              <w:fldChar w:fldCharType="begin"/>
            </w:r>
            <w:r>
              <w:rPr>
                <w:noProof/>
                <w:webHidden/>
              </w:rPr>
              <w:instrText xml:space="preserve"> PAGEREF _Toc112761762 \h </w:instrText>
            </w:r>
            <w:r>
              <w:rPr>
                <w:noProof/>
                <w:webHidden/>
              </w:rPr>
            </w:r>
            <w:r>
              <w:rPr>
                <w:noProof/>
                <w:webHidden/>
              </w:rPr>
              <w:fldChar w:fldCharType="separate"/>
            </w:r>
            <w:r>
              <w:rPr>
                <w:noProof/>
                <w:webHidden/>
              </w:rPr>
              <w:t>521</w:t>
            </w:r>
            <w:r>
              <w:rPr>
                <w:noProof/>
                <w:webHidden/>
              </w:rPr>
              <w:fldChar w:fldCharType="end"/>
            </w:r>
          </w:hyperlink>
        </w:p>
        <w:p w14:paraId="40CDB1C9" w14:textId="64C4746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763" w:history="1">
            <w:r w:rsidRPr="00AF20FB">
              <w:rPr>
                <w:rStyle w:val="Lienhypertexte"/>
                <w:noProof/>
              </w:rPr>
              <w:t>55.45 Store / volet (protection visuelle/solaire) coulissant CCTB 01.02</w:t>
            </w:r>
            <w:r>
              <w:rPr>
                <w:noProof/>
                <w:webHidden/>
              </w:rPr>
              <w:tab/>
            </w:r>
            <w:r>
              <w:rPr>
                <w:noProof/>
                <w:webHidden/>
              </w:rPr>
              <w:fldChar w:fldCharType="begin"/>
            </w:r>
            <w:r>
              <w:rPr>
                <w:noProof/>
                <w:webHidden/>
              </w:rPr>
              <w:instrText xml:space="preserve"> PAGEREF _Toc112761763 \h </w:instrText>
            </w:r>
            <w:r>
              <w:rPr>
                <w:noProof/>
                <w:webHidden/>
              </w:rPr>
            </w:r>
            <w:r>
              <w:rPr>
                <w:noProof/>
                <w:webHidden/>
              </w:rPr>
              <w:fldChar w:fldCharType="separate"/>
            </w:r>
            <w:r>
              <w:rPr>
                <w:noProof/>
                <w:webHidden/>
              </w:rPr>
              <w:t>521</w:t>
            </w:r>
            <w:r>
              <w:rPr>
                <w:noProof/>
                <w:webHidden/>
              </w:rPr>
              <w:fldChar w:fldCharType="end"/>
            </w:r>
          </w:hyperlink>
        </w:p>
        <w:p w14:paraId="2E2A487C" w14:textId="15A70A0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64" w:history="1">
            <w:r w:rsidRPr="00AF20FB">
              <w:rPr>
                <w:rStyle w:val="Lienhypertexte"/>
                <w:noProof/>
              </w:rPr>
              <w:t>55.45.1 Store / volet (protection visuelle/solaire) coulissant en bois CCTB 01.02</w:t>
            </w:r>
            <w:r>
              <w:rPr>
                <w:noProof/>
                <w:webHidden/>
              </w:rPr>
              <w:tab/>
            </w:r>
            <w:r>
              <w:rPr>
                <w:noProof/>
                <w:webHidden/>
              </w:rPr>
              <w:fldChar w:fldCharType="begin"/>
            </w:r>
            <w:r>
              <w:rPr>
                <w:noProof/>
                <w:webHidden/>
              </w:rPr>
              <w:instrText xml:space="preserve"> PAGEREF _Toc112761764 \h </w:instrText>
            </w:r>
            <w:r>
              <w:rPr>
                <w:noProof/>
                <w:webHidden/>
              </w:rPr>
            </w:r>
            <w:r>
              <w:rPr>
                <w:noProof/>
                <w:webHidden/>
              </w:rPr>
              <w:fldChar w:fldCharType="separate"/>
            </w:r>
            <w:r>
              <w:rPr>
                <w:noProof/>
                <w:webHidden/>
              </w:rPr>
              <w:t>521</w:t>
            </w:r>
            <w:r>
              <w:rPr>
                <w:noProof/>
                <w:webHidden/>
              </w:rPr>
              <w:fldChar w:fldCharType="end"/>
            </w:r>
          </w:hyperlink>
        </w:p>
        <w:p w14:paraId="272B7612" w14:textId="18B2932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65" w:history="1">
            <w:r w:rsidRPr="00AF20FB">
              <w:rPr>
                <w:rStyle w:val="Lienhypertexte"/>
                <w:noProof/>
              </w:rPr>
              <w:t>55.45.1a Manuel CCTB 01.02</w:t>
            </w:r>
            <w:r>
              <w:rPr>
                <w:noProof/>
                <w:webHidden/>
              </w:rPr>
              <w:tab/>
            </w:r>
            <w:r>
              <w:rPr>
                <w:noProof/>
                <w:webHidden/>
              </w:rPr>
              <w:fldChar w:fldCharType="begin"/>
            </w:r>
            <w:r>
              <w:rPr>
                <w:noProof/>
                <w:webHidden/>
              </w:rPr>
              <w:instrText xml:space="preserve"> PAGEREF _Toc112761765 \h </w:instrText>
            </w:r>
            <w:r>
              <w:rPr>
                <w:noProof/>
                <w:webHidden/>
              </w:rPr>
            </w:r>
            <w:r>
              <w:rPr>
                <w:noProof/>
                <w:webHidden/>
              </w:rPr>
              <w:fldChar w:fldCharType="separate"/>
            </w:r>
            <w:r>
              <w:rPr>
                <w:noProof/>
                <w:webHidden/>
              </w:rPr>
              <w:t>521</w:t>
            </w:r>
            <w:r>
              <w:rPr>
                <w:noProof/>
                <w:webHidden/>
              </w:rPr>
              <w:fldChar w:fldCharType="end"/>
            </w:r>
          </w:hyperlink>
        </w:p>
        <w:p w14:paraId="495D4CC8" w14:textId="3CF1C19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66" w:history="1">
            <w:r w:rsidRPr="00AF20FB">
              <w:rPr>
                <w:rStyle w:val="Lienhypertexte"/>
                <w:noProof/>
              </w:rPr>
              <w:t>55.45.1b Motorisé CCTB 01.02</w:t>
            </w:r>
            <w:r>
              <w:rPr>
                <w:noProof/>
                <w:webHidden/>
              </w:rPr>
              <w:tab/>
            </w:r>
            <w:r>
              <w:rPr>
                <w:noProof/>
                <w:webHidden/>
              </w:rPr>
              <w:fldChar w:fldCharType="begin"/>
            </w:r>
            <w:r>
              <w:rPr>
                <w:noProof/>
                <w:webHidden/>
              </w:rPr>
              <w:instrText xml:space="preserve"> PAGEREF _Toc112761766 \h </w:instrText>
            </w:r>
            <w:r>
              <w:rPr>
                <w:noProof/>
                <w:webHidden/>
              </w:rPr>
            </w:r>
            <w:r>
              <w:rPr>
                <w:noProof/>
                <w:webHidden/>
              </w:rPr>
              <w:fldChar w:fldCharType="separate"/>
            </w:r>
            <w:r>
              <w:rPr>
                <w:noProof/>
                <w:webHidden/>
              </w:rPr>
              <w:t>521</w:t>
            </w:r>
            <w:r>
              <w:rPr>
                <w:noProof/>
                <w:webHidden/>
              </w:rPr>
              <w:fldChar w:fldCharType="end"/>
            </w:r>
          </w:hyperlink>
        </w:p>
        <w:p w14:paraId="1B576FFF" w14:textId="46529E9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67" w:history="1">
            <w:r w:rsidRPr="00AF20FB">
              <w:rPr>
                <w:rStyle w:val="Lienhypertexte"/>
                <w:noProof/>
              </w:rPr>
              <w:t>55.45.2 Store / volet (protection visuelle/solaire) coulissant en aluminium  CCTB 01.02</w:t>
            </w:r>
            <w:r>
              <w:rPr>
                <w:noProof/>
                <w:webHidden/>
              </w:rPr>
              <w:tab/>
            </w:r>
            <w:r>
              <w:rPr>
                <w:noProof/>
                <w:webHidden/>
              </w:rPr>
              <w:fldChar w:fldCharType="begin"/>
            </w:r>
            <w:r>
              <w:rPr>
                <w:noProof/>
                <w:webHidden/>
              </w:rPr>
              <w:instrText xml:space="preserve"> PAGEREF _Toc112761767 \h </w:instrText>
            </w:r>
            <w:r>
              <w:rPr>
                <w:noProof/>
                <w:webHidden/>
              </w:rPr>
            </w:r>
            <w:r>
              <w:rPr>
                <w:noProof/>
                <w:webHidden/>
              </w:rPr>
              <w:fldChar w:fldCharType="separate"/>
            </w:r>
            <w:r>
              <w:rPr>
                <w:noProof/>
                <w:webHidden/>
              </w:rPr>
              <w:t>521</w:t>
            </w:r>
            <w:r>
              <w:rPr>
                <w:noProof/>
                <w:webHidden/>
              </w:rPr>
              <w:fldChar w:fldCharType="end"/>
            </w:r>
          </w:hyperlink>
        </w:p>
        <w:p w14:paraId="04704D3A" w14:textId="0D79C4A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68" w:history="1">
            <w:r w:rsidRPr="00AF20FB">
              <w:rPr>
                <w:rStyle w:val="Lienhypertexte"/>
                <w:noProof/>
              </w:rPr>
              <w:t>55.45.2a Manuel CCTB 01.02</w:t>
            </w:r>
            <w:r>
              <w:rPr>
                <w:noProof/>
                <w:webHidden/>
              </w:rPr>
              <w:tab/>
            </w:r>
            <w:r>
              <w:rPr>
                <w:noProof/>
                <w:webHidden/>
              </w:rPr>
              <w:fldChar w:fldCharType="begin"/>
            </w:r>
            <w:r>
              <w:rPr>
                <w:noProof/>
                <w:webHidden/>
              </w:rPr>
              <w:instrText xml:space="preserve"> PAGEREF _Toc112761768 \h </w:instrText>
            </w:r>
            <w:r>
              <w:rPr>
                <w:noProof/>
                <w:webHidden/>
              </w:rPr>
            </w:r>
            <w:r>
              <w:rPr>
                <w:noProof/>
                <w:webHidden/>
              </w:rPr>
              <w:fldChar w:fldCharType="separate"/>
            </w:r>
            <w:r>
              <w:rPr>
                <w:noProof/>
                <w:webHidden/>
              </w:rPr>
              <w:t>521</w:t>
            </w:r>
            <w:r>
              <w:rPr>
                <w:noProof/>
                <w:webHidden/>
              </w:rPr>
              <w:fldChar w:fldCharType="end"/>
            </w:r>
          </w:hyperlink>
        </w:p>
        <w:p w14:paraId="634F5766" w14:textId="121BC5A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69" w:history="1">
            <w:r w:rsidRPr="00AF20FB">
              <w:rPr>
                <w:rStyle w:val="Lienhypertexte"/>
                <w:noProof/>
              </w:rPr>
              <w:t>55.45.2b Motorisé CCTB 01.02</w:t>
            </w:r>
            <w:r>
              <w:rPr>
                <w:noProof/>
                <w:webHidden/>
              </w:rPr>
              <w:tab/>
            </w:r>
            <w:r>
              <w:rPr>
                <w:noProof/>
                <w:webHidden/>
              </w:rPr>
              <w:fldChar w:fldCharType="begin"/>
            </w:r>
            <w:r>
              <w:rPr>
                <w:noProof/>
                <w:webHidden/>
              </w:rPr>
              <w:instrText xml:space="preserve"> PAGEREF _Toc112761769 \h </w:instrText>
            </w:r>
            <w:r>
              <w:rPr>
                <w:noProof/>
                <w:webHidden/>
              </w:rPr>
            </w:r>
            <w:r>
              <w:rPr>
                <w:noProof/>
                <w:webHidden/>
              </w:rPr>
              <w:fldChar w:fldCharType="separate"/>
            </w:r>
            <w:r>
              <w:rPr>
                <w:noProof/>
                <w:webHidden/>
              </w:rPr>
              <w:t>521</w:t>
            </w:r>
            <w:r>
              <w:rPr>
                <w:noProof/>
                <w:webHidden/>
              </w:rPr>
              <w:fldChar w:fldCharType="end"/>
            </w:r>
          </w:hyperlink>
        </w:p>
        <w:p w14:paraId="75D8E022" w14:textId="29DB9BB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70" w:history="1">
            <w:r w:rsidRPr="00AF20FB">
              <w:rPr>
                <w:rStyle w:val="Lienhypertexte"/>
                <w:noProof/>
              </w:rPr>
              <w:t>55.45.3 Store / volet (protection visuelle/solaire) coulissant en acier  CCTB 01.02</w:t>
            </w:r>
            <w:r>
              <w:rPr>
                <w:noProof/>
                <w:webHidden/>
              </w:rPr>
              <w:tab/>
            </w:r>
            <w:r>
              <w:rPr>
                <w:noProof/>
                <w:webHidden/>
              </w:rPr>
              <w:fldChar w:fldCharType="begin"/>
            </w:r>
            <w:r>
              <w:rPr>
                <w:noProof/>
                <w:webHidden/>
              </w:rPr>
              <w:instrText xml:space="preserve"> PAGEREF _Toc112761770 \h </w:instrText>
            </w:r>
            <w:r>
              <w:rPr>
                <w:noProof/>
                <w:webHidden/>
              </w:rPr>
            </w:r>
            <w:r>
              <w:rPr>
                <w:noProof/>
                <w:webHidden/>
              </w:rPr>
              <w:fldChar w:fldCharType="separate"/>
            </w:r>
            <w:r>
              <w:rPr>
                <w:noProof/>
                <w:webHidden/>
              </w:rPr>
              <w:t>521</w:t>
            </w:r>
            <w:r>
              <w:rPr>
                <w:noProof/>
                <w:webHidden/>
              </w:rPr>
              <w:fldChar w:fldCharType="end"/>
            </w:r>
          </w:hyperlink>
        </w:p>
        <w:p w14:paraId="1C1B70C4" w14:textId="2736762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71" w:history="1">
            <w:r w:rsidRPr="00AF20FB">
              <w:rPr>
                <w:rStyle w:val="Lienhypertexte"/>
                <w:noProof/>
              </w:rPr>
              <w:t>55.45.3a Manuel CCTB 01.02</w:t>
            </w:r>
            <w:r>
              <w:rPr>
                <w:noProof/>
                <w:webHidden/>
              </w:rPr>
              <w:tab/>
            </w:r>
            <w:r>
              <w:rPr>
                <w:noProof/>
                <w:webHidden/>
              </w:rPr>
              <w:fldChar w:fldCharType="begin"/>
            </w:r>
            <w:r>
              <w:rPr>
                <w:noProof/>
                <w:webHidden/>
              </w:rPr>
              <w:instrText xml:space="preserve"> PAGEREF _Toc112761771 \h </w:instrText>
            </w:r>
            <w:r>
              <w:rPr>
                <w:noProof/>
                <w:webHidden/>
              </w:rPr>
            </w:r>
            <w:r>
              <w:rPr>
                <w:noProof/>
                <w:webHidden/>
              </w:rPr>
              <w:fldChar w:fldCharType="separate"/>
            </w:r>
            <w:r>
              <w:rPr>
                <w:noProof/>
                <w:webHidden/>
              </w:rPr>
              <w:t>521</w:t>
            </w:r>
            <w:r>
              <w:rPr>
                <w:noProof/>
                <w:webHidden/>
              </w:rPr>
              <w:fldChar w:fldCharType="end"/>
            </w:r>
          </w:hyperlink>
        </w:p>
        <w:p w14:paraId="63C1BEC8" w14:textId="3103691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72" w:history="1">
            <w:r w:rsidRPr="00AF20FB">
              <w:rPr>
                <w:rStyle w:val="Lienhypertexte"/>
                <w:noProof/>
              </w:rPr>
              <w:t>55.45.3b Motorisé CCTB 01.02</w:t>
            </w:r>
            <w:r>
              <w:rPr>
                <w:noProof/>
                <w:webHidden/>
              </w:rPr>
              <w:tab/>
            </w:r>
            <w:r>
              <w:rPr>
                <w:noProof/>
                <w:webHidden/>
              </w:rPr>
              <w:fldChar w:fldCharType="begin"/>
            </w:r>
            <w:r>
              <w:rPr>
                <w:noProof/>
                <w:webHidden/>
              </w:rPr>
              <w:instrText xml:space="preserve"> PAGEREF _Toc112761772 \h </w:instrText>
            </w:r>
            <w:r>
              <w:rPr>
                <w:noProof/>
                <w:webHidden/>
              </w:rPr>
            </w:r>
            <w:r>
              <w:rPr>
                <w:noProof/>
                <w:webHidden/>
              </w:rPr>
              <w:fldChar w:fldCharType="separate"/>
            </w:r>
            <w:r>
              <w:rPr>
                <w:noProof/>
                <w:webHidden/>
              </w:rPr>
              <w:t>521</w:t>
            </w:r>
            <w:r>
              <w:rPr>
                <w:noProof/>
                <w:webHidden/>
              </w:rPr>
              <w:fldChar w:fldCharType="end"/>
            </w:r>
          </w:hyperlink>
        </w:p>
        <w:p w14:paraId="1AC0E59C" w14:textId="1BEE2DD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73" w:history="1">
            <w:r w:rsidRPr="00AF20FB">
              <w:rPr>
                <w:rStyle w:val="Lienhypertexte"/>
                <w:noProof/>
              </w:rPr>
              <w:t>55.45.4 Store / volet (protection visuelle/solaire) coulissant en PVC CCTB 01.02</w:t>
            </w:r>
            <w:r>
              <w:rPr>
                <w:noProof/>
                <w:webHidden/>
              </w:rPr>
              <w:tab/>
            </w:r>
            <w:r>
              <w:rPr>
                <w:noProof/>
                <w:webHidden/>
              </w:rPr>
              <w:fldChar w:fldCharType="begin"/>
            </w:r>
            <w:r>
              <w:rPr>
                <w:noProof/>
                <w:webHidden/>
              </w:rPr>
              <w:instrText xml:space="preserve"> PAGEREF _Toc112761773 \h </w:instrText>
            </w:r>
            <w:r>
              <w:rPr>
                <w:noProof/>
                <w:webHidden/>
              </w:rPr>
            </w:r>
            <w:r>
              <w:rPr>
                <w:noProof/>
                <w:webHidden/>
              </w:rPr>
              <w:fldChar w:fldCharType="separate"/>
            </w:r>
            <w:r>
              <w:rPr>
                <w:noProof/>
                <w:webHidden/>
              </w:rPr>
              <w:t>522</w:t>
            </w:r>
            <w:r>
              <w:rPr>
                <w:noProof/>
                <w:webHidden/>
              </w:rPr>
              <w:fldChar w:fldCharType="end"/>
            </w:r>
          </w:hyperlink>
        </w:p>
        <w:p w14:paraId="75355B2C" w14:textId="77CD8D3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74" w:history="1">
            <w:r w:rsidRPr="00AF20FB">
              <w:rPr>
                <w:rStyle w:val="Lienhypertexte"/>
                <w:noProof/>
              </w:rPr>
              <w:t>55.45.4a Manuel CCTB 01.02</w:t>
            </w:r>
            <w:r>
              <w:rPr>
                <w:noProof/>
                <w:webHidden/>
              </w:rPr>
              <w:tab/>
            </w:r>
            <w:r>
              <w:rPr>
                <w:noProof/>
                <w:webHidden/>
              </w:rPr>
              <w:fldChar w:fldCharType="begin"/>
            </w:r>
            <w:r>
              <w:rPr>
                <w:noProof/>
                <w:webHidden/>
              </w:rPr>
              <w:instrText xml:space="preserve"> PAGEREF _Toc112761774 \h </w:instrText>
            </w:r>
            <w:r>
              <w:rPr>
                <w:noProof/>
                <w:webHidden/>
              </w:rPr>
            </w:r>
            <w:r>
              <w:rPr>
                <w:noProof/>
                <w:webHidden/>
              </w:rPr>
              <w:fldChar w:fldCharType="separate"/>
            </w:r>
            <w:r>
              <w:rPr>
                <w:noProof/>
                <w:webHidden/>
              </w:rPr>
              <w:t>522</w:t>
            </w:r>
            <w:r>
              <w:rPr>
                <w:noProof/>
                <w:webHidden/>
              </w:rPr>
              <w:fldChar w:fldCharType="end"/>
            </w:r>
          </w:hyperlink>
        </w:p>
        <w:p w14:paraId="1AF7AE75" w14:textId="320AF8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75" w:history="1">
            <w:r w:rsidRPr="00AF20FB">
              <w:rPr>
                <w:rStyle w:val="Lienhypertexte"/>
                <w:noProof/>
              </w:rPr>
              <w:t>55.45.4b Motorisé CCTB 01.02</w:t>
            </w:r>
            <w:r>
              <w:rPr>
                <w:noProof/>
                <w:webHidden/>
              </w:rPr>
              <w:tab/>
            </w:r>
            <w:r>
              <w:rPr>
                <w:noProof/>
                <w:webHidden/>
              </w:rPr>
              <w:fldChar w:fldCharType="begin"/>
            </w:r>
            <w:r>
              <w:rPr>
                <w:noProof/>
                <w:webHidden/>
              </w:rPr>
              <w:instrText xml:space="preserve"> PAGEREF _Toc112761775 \h </w:instrText>
            </w:r>
            <w:r>
              <w:rPr>
                <w:noProof/>
                <w:webHidden/>
              </w:rPr>
            </w:r>
            <w:r>
              <w:rPr>
                <w:noProof/>
                <w:webHidden/>
              </w:rPr>
              <w:fldChar w:fldCharType="separate"/>
            </w:r>
            <w:r>
              <w:rPr>
                <w:noProof/>
                <w:webHidden/>
              </w:rPr>
              <w:t>522</w:t>
            </w:r>
            <w:r>
              <w:rPr>
                <w:noProof/>
                <w:webHidden/>
              </w:rPr>
              <w:fldChar w:fldCharType="end"/>
            </w:r>
          </w:hyperlink>
        </w:p>
        <w:p w14:paraId="2AEC8191" w14:textId="009CCD2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76" w:history="1">
            <w:r w:rsidRPr="00AF20FB">
              <w:rPr>
                <w:rStyle w:val="Lienhypertexte"/>
                <w:noProof/>
              </w:rPr>
              <w:t>55.45.5 Store / volet (protection visuelle/solaire) coulissant en matériaux composites CCTB 01.02</w:t>
            </w:r>
            <w:r>
              <w:rPr>
                <w:noProof/>
                <w:webHidden/>
              </w:rPr>
              <w:tab/>
            </w:r>
            <w:r>
              <w:rPr>
                <w:noProof/>
                <w:webHidden/>
              </w:rPr>
              <w:fldChar w:fldCharType="begin"/>
            </w:r>
            <w:r>
              <w:rPr>
                <w:noProof/>
                <w:webHidden/>
              </w:rPr>
              <w:instrText xml:space="preserve"> PAGEREF _Toc112761776 \h </w:instrText>
            </w:r>
            <w:r>
              <w:rPr>
                <w:noProof/>
                <w:webHidden/>
              </w:rPr>
            </w:r>
            <w:r>
              <w:rPr>
                <w:noProof/>
                <w:webHidden/>
              </w:rPr>
              <w:fldChar w:fldCharType="separate"/>
            </w:r>
            <w:r>
              <w:rPr>
                <w:noProof/>
                <w:webHidden/>
              </w:rPr>
              <w:t>522</w:t>
            </w:r>
            <w:r>
              <w:rPr>
                <w:noProof/>
                <w:webHidden/>
              </w:rPr>
              <w:fldChar w:fldCharType="end"/>
            </w:r>
          </w:hyperlink>
        </w:p>
        <w:p w14:paraId="4E3360F5" w14:textId="61C5ADF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77" w:history="1">
            <w:r w:rsidRPr="00AF20FB">
              <w:rPr>
                <w:rStyle w:val="Lienhypertexte"/>
                <w:noProof/>
              </w:rPr>
              <w:t>55.45.5a Store / volet (protection visuelle/solaire) coulissant en matériaux composites CCTB 01.02</w:t>
            </w:r>
            <w:r>
              <w:rPr>
                <w:noProof/>
                <w:webHidden/>
              </w:rPr>
              <w:tab/>
            </w:r>
            <w:r>
              <w:rPr>
                <w:noProof/>
                <w:webHidden/>
              </w:rPr>
              <w:fldChar w:fldCharType="begin"/>
            </w:r>
            <w:r>
              <w:rPr>
                <w:noProof/>
                <w:webHidden/>
              </w:rPr>
              <w:instrText xml:space="preserve"> PAGEREF _Toc112761777 \h </w:instrText>
            </w:r>
            <w:r>
              <w:rPr>
                <w:noProof/>
                <w:webHidden/>
              </w:rPr>
            </w:r>
            <w:r>
              <w:rPr>
                <w:noProof/>
                <w:webHidden/>
              </w:rPr>
              <w:fldChar w:fldCharType="separate"/>
            </w:r>
            <w:r>
              <w:rPr>
                <w:noProof/>
                <w:webHidden/>
              </w:rPr>
              <w:t>522</w:t>
            </w:r>
            <w:r>
              <w:rPr>
                <w:noProof/>
                <w:webHidden/>
              </w:rPr>
              <w:fldChar w:fldCharType="end"/>
            </w:r>
          </w:hyperlink>
        </w:p>
        <w:p w14:paraId="241B6335" w14:textId="16D8531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778" w:history="1">
            <w:r w:rsidRPr="00AF20FB">
              <w:rPr>
                <w:rStyle w:val="Lienhypertexte"/>
                <w:noProof/>
              </w:rPr>
              <w:t>55.46 Store / volet (protection visuelle/solaire) pliant ou à accordéons CCTB 01.02</w:t>
            </w:r>
            <w:r>
              <w:rPr>
                <w:noProof/>
                <w:webHidden/>
              </w:rPr>
              <w:tab/>
            </w:r>
            <w:r>
              <w:rPr>
                <w:noProof/>
                <w:webHidden/>
              </w:rPr>
              <w:fldChar w:fldCharType="begin"/>
            </w:r>
            <w:r>
              <w:rPr>
                <w:noProof/>
                <w:webHidden/>
              </w:rPr>
              <w:instrText xml:space="preserve"> PAGEREF _Toc112761778 \h </w:instrText>
            </w:r>
            <w:r>
              <w:rPr>
                <w:noProof/>
                <w:webHidden/>
              </w:rPr>
            </w:r>
            <w:r>
              <w:rPr>
                <w:noProof/>
                <w:webHidden/>
              </w:rPr>
              <w:fldChar w:fldCharType="separate"/>
            </w:r>
            <w:r>
              <w:rPr>
                <w:noProof/>
                <w:webHidden/>
              </w:rPr>
              <w:t>522</w:t>
            </w:r>
            <w:r>
              <w:rPr>
                <w:noProof/>
                <w:webHidden/>
              </w:rPr>
              <w:fldChar w:fldCharType="end"/>
            </w:r>
          </w:hyperlink>
        </w:p>
        <w:p w14:paraId="49B9B7AD" w14:textId="70F5434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79" w:history="1">
            <w:r w:rsidRPr="00AF20FB">
              <w:rPr>
                <w:rStyle w:val="Lienhypertexte"/>
                <w:noProof/>
              </w:rPr>
              <w:t>55.46.1 Store / volet (protection visuelle/solaire) pliant ou à accordéons en bois CCTB 01.02</w:t>
            </w:r>
            <w:r>
              <w:rPr>
                <w:noProof/>
                <w:webHidden/>
              </w:rPr>
              <w:tab/>
            </w:r>
            <w:r>
              <w:rPr>
                <w:noProof/>
                <w:webHidden/>
              </w:rPr>
              <w:fldChar w:fldCharType="begin"/>
            </w:r>
            <w:r>
              <w:rPr>
                <w:noProof/>
                <w:webHidden/>
              </w:rPr>
              <w:instrText xml:space="preserve"> PAGEREF _Toc112761779 \h </w:instrText>
            </w:r>
            <w:r>
              <w:rPr>
                <w:noProof/>
                <w:webHidden/>
              </w:rPr>
            </w:r>
            <w:r>
              <w:rPr>
                <w:noProof/>
                <w:webHidden/>
              </w:rPr>
              <w:fldChar w:fldCharType="separate"/>
            </w:r>
            <w:r>
              <w:rPr>
                <w:noProof/>
                <w:webHidden/>
              </w:rPr>
              <w:t>522</w:t>
            </w:r>
            <w:r>
              <w:rPr>
                <w:noProof/>
                <w:webHidden/>
              </w:rPr>
              <w:fldChar w:fldCharType="end"/>
            </w:r>
          </w:hyperlink>
        </w:p>
        <w:p w14:paraId="74C8565D" w14:textId="11C2598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80" w:history="1">
            <w:r w:rsidRPr="00AF20FB">
              <w:rPr>
                <w:rStyle w:val="Lienhypertexte"/>
                <w:noProof/>
              </w:rPr>
              <w:t>55.46.1a Manuel CCTB 01.02</w:t>
            </w:r>
            <w:r>
              <w:rPr>
                <w:noProof/>
                <w:webHidden/>
              </w:rPr>
              <w:tab/>
            </w:r>
            <w:r>
              <w:rPr>
                <w:noProof/>
                <w:webHidden/>
              </w:rPr>
              <w:fldChar w:fldCharType="begin"/>
            </w:r>
            <w:r>
              <w:rPr>
                <w:noProof/>
                <w:webHidden/>
              </w:rPr>
              <w:instrText xml:space="preserve"> PAGEREF _Toc112761780 \h </w:instrText>
            </w:r>
            <w:r>
              <w:rPr>
                <w:noProof/>
                <w:webHidden/>
              </w:rPr>
            </w:r>
            <w:r>
              <w:rPr>
                <w:noProof/>
                <w:webHidden/>
              </w:rPr>
              <w:fldChar w:fldCharType="separate"/>
            </w:r>
            <w:r>
              <w:rPr>
                <w:noProof/>
                <w:webHidden/>
              </w:rPr>
              <w:t>522</w:t>
            </w:r>
            <w:r>
              <w:rPr>
                <w:noProof/>
                <w:webHidden/>
              </w:rPr>
              <w:fldChar w:fldCharType="end"/>
            </w:r>
          </w:hyperlink>
        </w:p>
        <w:p w14:paraId="44A62AEA" w14:textId="29B07E2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81" w:history="1">
            <w:r w:rsidRPr="00AF20FB">
              <w:rPr>
                <w:rStyle w:val="Lienhypertexte"/>
                <w:noProof/>
              </w:rPr>
              <w:t>55.46.1b Motorisé CCTB 01.02</w:t>
            </w:r>
            <w:r>
              <w:rPr>
                <w:noProof/>
                <w:webHidden/>
              </w:rPr>
              <w:tab/>
            </w:r>
            <w:r>
              <w:rPr>
                <w:noProof/>
                <w:webHidden/>
              </w:rPr>
              <w:fldChar w:fldCharType="begin"/>
            </w:r>
            <w:r>
              <w:rPr>
                <w:noProof/>
                <w:webHidden/>
              </w:rPr>
              <w:instrText xml:space="preserve"> PAGEREF _Toc112761781 \h </w:instrText>
            </w:r>
            <w:r>
              <w:rPr>
                <w:noProof/>
                <w:webHidden/>
              </w:rPr>
            </w:r>
            <w:r>
              <w:rPr>
                <w:noProof/>
                <w:webHidden/>
              </w:rPr>
              <w:fldChar w:fldCharType="separate"/>
            </w:r>
            <w:r>
              <w:rPr>
                <w:noProof/>
                <w:webHidden/>
              </w:rPr>
              <w:t>522</w:t>
            </w:r>
            <w:r>
              <w:rPr>
                <w:noProof/>
                <w:webHidden/>
              </w:rPr>
              <w:fldChar w:fldCharType="end"/>
            </w:r>
          </w:hyperlink>
        </w:p>
        <w:p w14:paraId="35C93A09" w14:textId="3E3F201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82" w:history="1">
            <w:r w:rsidRPr="00AF20FB">
              <w:rPr>
                <w:rStyle w:val="Lienhypertexte"/>
                <w:noProof/>
              </w:rPr>
              <w:t>55.46.2 Store / volet (protection visuelle/solaire) pliant ou à accordéons en aluminium  CCTB 01.02</w:t>
            </w:r>
            <w:r>
              <w:rPr>
                <w:noProof/>
                <w:webHidden/>
              </w:rPr>
              <w:tab/>
            </w:r>
            <w:r>
              <w:rPr>
                <w:noProof/>
                <w:webHidden/>
              </w:rPr>
              <w:fldChar w:fldCharType="begin"/>
            </w:r>
            <w:r>
              <w:rPr>
                <w:noProof/>
                <w:webHidden/>
              </w:rPr>
              <w:instrText xml:space="preserve"> PAGEREF _Toc112761782 \h </w:instrText>
            </w:r>
            <w:r>
              <w:rPr>
                <w:noProof/>
                <w:webHidden/>
              </w:rPr>
            </w:r>
            <w:r>
              <w:rPr>
                <w:noProof/>
                <w:webHidden/>
              </w:rPr>
              <w:fldChar w:fldCharType="separate"/>
            </w:r>
            <w:r>
              <w:rPr>
                <w:noProof/>
                <w:webHidden/>
              </w:rPr>
              <w:t>522</w:t>
            </w:r>
            <w:r>
              <w:rPr>
                <w:noProof/>
                <w:webHidden/>
              </w:rPr>
              <w:fldChar w:fldCharType="end"/>
            </w:r>
          </w:hyperlink>
        </w:p>
        <w:p w14:paraId="03C43BBF" w14:textId="7E997AB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83" w:history="1">
            <w:r w:rsidRPr="00AF20FB">
              <w:rPr>
                <w:rStyle w:val="Lienhypertexte"/>
                <w:noProof/>
              </w:rPr>
              <w:t>55.46.2a Manuel CCTB 01.02</w:t>
            </w:r>
            <w:r>
              <w:rPr>
                <w:noProof/>
                <w:webHidden/>
              </w:rPr>
              <w:tab/>
            </w:r>
            <w:r>
              <w:rPr>
                <w:noProof/>
                <w:webHidden/>
              </w:rPr>
              <w:fldChar w:fldCharType="begin"/>
            </w:r>
            <w:r>
              <w:rPr>
                <w:noProof/>
                <w:webHidden/>
              </w:rPr>
              <w:instrText xml:space="preserve"> PAGEREF _Toc112761783 \h </w:instrText>
            </w:r>
            <w:r>
              <w:rPr>
                <w:noProof/>
                <w:webHidden/>
              </w:rPr>
            </w:r>
            <w:r>
              <w:rPr>
                <w:noProof/>
                <w:webHidden/>
              </w:rPr>
              <w:fldChar w:fldCharType="separate"/>
            </w:r>
            <w:r>
              <w:rPr>
                <w:noProof/>
                <w:webHidden/>
              </w:rPr>
              <w:t>522</w:t>
            </w:r>
            <w:r>
              <w:rPr>
                <w:noProof/>
                <w:webHidden/>
              </w:rPr>
              <w:fldChar w:fldCharType="end"/>
            </w:r>
          </w:hyperlink>
        </w:p>
        <w:p w14:paraId="1A34C503" w14:textId="5701035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84" w:history="1">
            <w:r w:rsidRPr="00AF20FB">
              <w:rPr>
                <w:rStyle w:val="Lienhypertexte"/>
                <w:noProof/>
              </w:rPr>
              <w:t>55.46.2b Motorisé CCTB 01.02</w:t>
            </w:r>
            <w:r>
              <w:rPr>
                <w:noProof/>
                <w:webHidden/>
              </w:rPr>
              <w:tab/>
            </w:r>
            <w:r>
              <w:rPr>
                <w:noProof/>
                <w:webHidden/>
              </w:rPr>
              <w:fldChar w:fldCharType="begin"/>
            </w:r>
            <w:r>
              <w:rPr>
                <w:noProof/>
                <w:webHidden/>
              </w:rPr>
              <w:instrText xml:space="preserve"> PAGEREF _Toc112761784 \h </w:instrText>
            </w:r>
            <w:r>
              <w:rPr>
                <w:noProof/>
                <w:webHidden/>
              </w:rPr>
            </w:r>
            <w:r>
              <w:rPr>
                <w:noProof/>
                <w:webHidden/>
              </w:rPr>
              <w:fldChar w:fldCharType="separate"/>
            </w:r>
            <w:r>
              <w:rPr>
                <w:noProof/>
                <w:webHidden/>
              </w:rPr>
              <w:t>522</w:t>
            </w:r>
            <w:r>
              <w:rPr>
                <w:noProof/>
                <w:webHidden/>
              </w:rPr>
              <w:fldChar w:fldCharType="end"/>
            </w:r>
          </w:hyperlink>
        </w:p>
        <w:p w14:paraId="7576C786" w14:textId="04B9AEA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85" w:history="1">
            <w:r w:rsidRPr="00AF20FB">
              <w:rPr>
                <w:rStyle w:val="Lienhypertexte"/>
                <w:noProof/>
              </w:rPr>
              <w:t>55.46.3 Store / volet (protection visuelle/solaire) pliant ou à accordéons en acier  CCTB 01.02</w:t>
            </w:r>
            <w:r>
              <w:rPr>
                <w:noProof/>
                <w:webHidden/>
              </w:rPr>
              <w:tab/>
            </w:r>
            <w:r>
              <w:rPr>
                <w:noProof/>
                <w:webHidden/>
              </w:rPr>
              <w:fldChar w:fldCharType="begin"/>
            </w:r>
            <w:r>
              <w:rPr>
                <w:noProof/>
                <w:webHidden/>
              </w:rPr>
              <w:instrText xml:space="preserve"> PAGEREF _Toc112761785 \h </w:instrText>
            </w:r>
            <w:r>
              <w:rPr>
                <w:noProof/>
                <w:webHidden/>
              </w:rPr>
            </w:r>
            <w:r>
              <w:rPr>
                <w:noProof/>
                <w:webHidden/>
              </w:rPr>
              <w:fldChar w:fldCharType="separate"/>
            </w:r>
            <w:r>
              <w:rPr>
                <w:noProof/>
                <w:webHidden/>
              </w:rPr>
              <w:t>522</w:t>
            </w:r>
            <w:r>
              <w:rPr>
                <w:noProof/>
                <w:webHidden/>
              </w:rPr>
              <w:fldChar w:fldCharType="end"/>
            </w:r>
          </w:hyperlink>
        </w:p>
        <w:p w14:paraId="68D14BCD" w14:textId="60B417E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86" w:history="1">
            <w:r w:rsidRPr="00AF20FB">
              <w:rPr>
                <w:rStyle w:val="Lienhypertexte"/>
                <w:noProof/>
              </w:rPr>
              <w:t>55.46.3a Manuel CCTB 01.02</w:t>
            </w:r>
            <w:r>
              <w:rPr>
                <w:noProof/>
                <w:webHidden/>
              </w:rPr>
              <w:tab/>
            </w:r>
            <w:r>
              <w:rPr>
                <w:noProof/>
                <w:webHidden/>
              </w:rPr>
              <w:fldChar w:fldCharType="begin"/>
            </w:r>
            <w:r>
              <w:rPr>
                <w:noProof/>
                <w:webHidden/>
              </w:rPr>
              <w:instrText xml:space="preserve"> PAGEREF _Toc112761786 \h </w:instrText>
            </w:r>
            <w:r>
              <w:rPr>
                <w:noProof/>
                <w:webHidden/>
              </w:rPr>
            </w:r>
            <w:r>
              <w:rPr>
                <w:noProof/>
                <w:webHidden/>
              </w:rPr>
              <w:fldChar w:fldCharType="separate"/>
            </w:r>
            <w:r>
              <w:rPr>
                <w:noProof/>
                <w:webHidden/>
              </w:rPr>
              <w:t>522</w:t>
            </w:r>
            <w:r>
              <w:rPr>
                <w:noProof/>
                <w:webHidden/>
              </w:rPr>
              <w:fldChar w:fldCharType="end"/>
            </w:r>
          </w:hyperlink>
        </w:p>
        <w:p w14:paraId="4055D582" w14:textId="6FAC537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87" w:history="1">
            <w:r w:rsidRPr="00AF20FB">
              <w:rPr>
                <w:rStyle w:val="Lienhypertexte"/>
                <w:noProof/>
              </w:rPr>
              <w:t>55.46.3b Motorisé CCTB 01.02</w:t>
            </w:r>
            <w:r>
              <w:rPr>
                <w:noProof/>
                <w:webHidden/>
              </w:rPr>
              <w:tab/>
            </w:r>
            <w:r>
              <w:rPr>
                <w:noProof/>
                <w:webHidden/>
              </w:rPr>
              <w:fldChar w:fldCharType="begin"/>
            </w:r>
            <w:r>
              <w:rPr>
                <w:noProof/>
                <w:webHidden/>
              </w:rPr>
              <w:instrText xml:space="preserve"> PAGEREF _Toc112761787 \h </w:instrText>
            </w:r>
            <w:r>
              <w:rPr>
                <w:noProof/>
                <w:webHidden/>
              </w:rPr>
            </w:r>
            <w:r>
              <w:rPr>
                <w:noProof/>
                <w:webHidden/>
              </w:rPr>
              <w:fldChar w:fldCharType="separate"/>
            </w:r>
            <w:r>
              <w:rPr>
                <w:noProof/>
                <w:webHidden/>
              </w:rPr>
              <w:t>522</w:t>
            </w:r>
            <w:r>
              <w:rPr>
                <w:noProof/>
                <w:webHidden/>
              </w:rPr>
              <w:fldChar w:fldCharType="end"/>
            </w:r>
          </w:hyperlink>
        </w:p>
        <w:p w14:paraId="37ECB47E" w14:textId="1854BF8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88" w:history="1">
            <w:r w:rsidRPr="00AF20FB">
              <w:rPr>
                <w:rStyle w:val="Lienhypertexte"/>
                <w:noProof/>
              </w:rPr>
              <w:t>55.46.4 Store / volet (protection visuelle/solaire) pliant ou à accordéons en PVC CCTB 01.02</w:t>
            </w:r>
            <w:r>
              <w:rPr>
                <w:noProof/>
                <w:webHidden/>
              </w:rPr>
              <w:tab/>
            </w:r>
            <w:r>
              <w:rPr>
                <w:noProof/>
                <w:webHidden/>
              </w:rPr>
              <w:fldChar w:fldCharType="begin"/>
            </w:r>
            <w:r>
              <w:rPr>
                <w:noProof/>
                <w:webHidden/>
              </w:rPr>
              <w:instrText xml:space="preserve"> PAGEREF _Toc112761788 \h </w:instrText>
            </w:r>
            <w:r>
              <w:rPr>
                <w:noProof/>
                <w:webHidden/>
              </w:rPr>
            </w:r>
            <w:r>
              <w:rPr>
                <w:noProof/>
                <w:webHidden/>
              </w:rPr>
              <w:fldChar w:fldCharType="separate"/>
            </w:r>
            <w:r>
              <w:rPr>
                <w:noProof/>
                <w:webHidden/>
              </w:rPr>
              <w:t>522</w:t>
            </w:r>
            <w:r>
              <w:rPr>
                <w:noProof/>
                <w:webHidden/>
              </w:rPr>
              <w:fldChar w:fldCharType="end"/>
            </w:r>
          </w:hyperlink>
        </w:p>
        <w:p w14:paraId="0ED51E91" w14:textId="2896F3B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89" w:history="1">
            <w:r w:rsidRPr="00AF20FB">
              <w:rPr>
                <w:rStyle w:val="Lienhypertexte"/>
                <w:noProof/>
              </w:rPr>
              <w:t>55.46.4a Manuel CCTB 01.02</w:t>
            </w:r>
            <w:r>
              <w:rPr>
                <w:noProof/>
                <w:webHidden/>
              </w:rPr>
              <w:tab/>
            </w:r>
            <w:r>
              <w:rPr>
                <w:noProof/>
                <w:webHidden/>
              </w:rPr>
              <w:fldChar w:fldCharType="begin"/>
            </w:r>
            <w:r>
              <w:rPr>
                <w:noProof/>
                <w:webHidden/>
              </w:rPr>
              <w:instrText xml:space="preserve"> PAGEREF _Toc112761789 \h </w:instrText>
            </w:r>
            <w:r>
              <w:rPr>
                <w:noProof/>
                <w:webHidden/>
              </w:rPr>
            </w:r>
            <w:r>
              <w:rPr>
                <w:noProof/>
                <w:webHidden/>
              </w:rPr>
              <w:fldChar w:fldCharType="separate"/>
            </w:r>
            <w:r>
              <w:rPr>
                <w:noProof/>
                <w:webHidden/>
              </w:rPr>
              <w:t>522</w:t>
            </w:r>
            <w:r>
              <w:rPr>
                <w:noProof/>
                <w:webHidden/>
              </w:rPr>
              <w:fldChar w:fldCharType="end"/>
            </w:r>
          </w:hyperlink>
        </w:p>
        <w:p w14:paraId="21025D85" w14:textId="5A7CF5C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90" w:history="1">
            <w:r w:rsidRPr="00AF20FB">
              <w:rPr>
                <w:rStyle w:val="Lienhypertexte"/>
                <w:noProof/>
              </w:rPr>
              <w:t>55.46.4b Motorisé CCTB 01.02</w:t>
            </w:r>
            <w:r>
              <w:rPr>
                <w:noProof/>
                <w:webHidden/>
              </w:rPr>
              <w:tab/>
            </w:r>
            <w:r>
              <w:rPr>
                <w:noProof/>
                <w:webHidden/>
              </w:rPr>
              <w:fldChar w:fldCharType="begin"/>
            </w:r>
            <w:r>
              <w:rPr>
                <w:noProof/>
                <w:webHidden/>
              </w:rPr>
              <w:instrText xml:space="preserve"> PAGEREF _Toc112761790 \h </w:instrText>
            </w:r>
            <w:r>
              <w:rPr>
                <w:noProof/>
                <w:webHidden/>
              </w:rPr>
            </w:r>
            <w:r>
              <w:rPr>
                <w:noProof/>
                <w:webHidden/>
              </w:rPr>
              <w:fldChar w:fldCharType="separate"/>
            </w:r>
            <w:r>
              <w:rPr>
                <w:noProof/>
                <w:webHidden/>
              </w:rPr>
              <w:t>522</w:t>
            </w:r>
            <w:r>
              <w:rPr>
                <w:noProof/>
                <w:webHidden/>
              </w:rPr>
              <w:fldChar w:fldCharType="end"/>
            </w:r>
          </w:hyperlink>
        </w:p>
        <w:p w14:paraId="72CA7DAC" w14:textId="1868DC6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91" w:history="1">
            <w:r w:rsidRPr="00AF20FB">
              <w:rPr>
                <w:rStyle w:val="Lienhypertexte"/>
                <w:noProof/>
              </w:rPr>
              <w:t>55.46.5 Store / volet (protection visuelle/solaire) pliant ou à accordéons en matériaux composites CCTB 01.02</w:t>
            </w:r>
            <w:r>
              <w:rPr>
                <w:noProof/>
                <w:webHidden/>
              </w:rPr>
              <w:tab/>
            </w:r>
            <w:r>
              <w:rPr>
                <w:noProof/>
                <w:webHidden/>
              </w:rPr>
              <w:fldChar w:fldCharType="begin"/>
            </w:r>
            <w:r>
              <w:rPr>
                <w:noProof/>
                <w:webHidden/>
              </w:rPr>
              <w:instrText xml:space="preserve"> PAGEREF _Toc112761791 \h </w:instrText>
            </w:r>
            <w:r>
              <w:rPr>
                <w:noProof/>
                <w:webHidden/>
              </w:rPr>
            </w:r>
            <w:r>
              <w:rPr>
                <w:noProof/>
                <w:webHidden/>
              </w:rPr>
              <w:fldChar w:fldCharType="separate"/>
            </w:r>
            <w:r>
              <w:rPr>
                <w:noProof/>
                <w:webHidden/>
              </w:rPr>
              <w:t>522</w:t>
            </w:r>
            <w:r>
              <w:rPr>
                <w:noProof/>
                <w:webHidden/>
              </w:rPr>
              <w:fldChar w:fldCharType="end"/>
            </w:r>
          </w:hyperlink>
        </w:p>
        <w:p w14:paraId="5D441ED4" w14:textId="3D9F374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92" w:history="1">
            <w:r w:rsidRPr="00AF20FB">
              <w:rPr>
                <w:rStyle w:val="Lienhypertexte"/>
                <w:noProof/>
              </w:rPr>
              <w:t>55.46.5a Store / volet (protection visuelle/solaire) pliant ou à accordéons en matériaux composites CCTB 01.02</w:t>
            </w:r>
            <w:r>
              <w:rPr>
                <w:noProof/>
                <w:webHidden/>
              </w:rPr>
              <w:tab/>
            </w:r>
            <w:r>
              <w:rPr>
                <w:noProof/>
                <w:webHidden/>
              </w:rPr>
              <w:fldChar w:fldCharType="begin"/>
            </w:r>
            <w:r>
              <w:rPr>
                <w:noProof/>
                <w:webHidden/>
              </w:rPr>
              <w:instrText xml:space="preserve"> PAGEREF _Toc112761792 \h </w:instrText>
            </w:r>
            <w:r>
              <w:rPr>
                <w:noProof/>
                <w:webHidden/>
              </w:rPr>
            </w:r>
            <w:r>
              <w:rPr>
                <w:noProof/>
                <w:webHidden/>
              </w:rPr>
              <w:fldChar w:fldCharType="separate"/>
            </w:r>
            <w:r>
              <w:rPr>
                <w:noProof/>
                <w:webHidden/>
              </w:rPr>
              <w:t>522</w:t>
            </w:r>
            <w:r>
              <w:rPr>
                <w:noProof/>
                <w:webHidden/>
              </w:rPr>
              <w:fldChar w:fldCharType="end"/>
            </w:r>
          </w:hyperlink>
        </w:p>
        <w:p w14:paraId="195F81DC" w14:textId="21028924"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793" w:history="1">
            <w:r w:rsidRPr="00AF20FB">
              <w:rPr>
                <w:rStyle w:val="Lienhypertexte"/>
                <w:noProof/>
              </w:rPr>
              <w:t>55.5 Habillage particulier de baies / de gaines CCTB 01.02</w:t>
            </w:r>
            <w:r>
              <w:rPr>
                <w:noProof/>
                <w:webHidden/>
              </w:rPr>
              <w:tab/>
            </w:r>
            <w:r>
              <w:rPr>
                <w:noProof/>
                <w:webHidden/>
              </w:rPr>
              <w:fldChar w:fldCharType="begin"/>
            </w:r>
            <w:r>
              <w:rPr>
                <w:noProof/>
                <w:webHidden/>
              </w:rPr>
              <w:instrText xml:space="preserve"> PAGEREF _Toc112761793 \h </w:instrText>
            </w:r>
            <w:r>
              <w:rPr>
                <w:noProof/>
                <w:webHidden/>
              </w:rPr>
            </w:r>
            <w:r>
              <w:rPr>
                <w:noProof/>
                <w:webHidden/>
              </w:rPr>
              <w:fldChar w:fldCharType="separate"/>
            </w:r>
            <w:r>
              <w:rPr>
                <w:noProof/>
                <w:webHidden/>
              </w:rPr>
              <w:t>522</w:t>
            </w:r>
            <w:r>
              <w:rPr>
                <w:noProof/>
                <w:webHidden/>
              </w:rPr>
              <w:fldChar w:fldCharType="end"/>
            </w:r>
          </w:hyperlink>
        </w:p>
        <w:p w14:paraId="00059C68" w14:textId="20B2CD2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794" w:history="1">
            <w:r w:rsidRPr="00AF20FB">
              <w:rPr>
                <w:rStyle w:val="Lienhypertexte"/>
                <w:noProof/>
              </w:rPr>
              <w:t>55.51 Habillage de fenêtres CCTB 01.10</w:t>
            </w:r>
            <w:r>
              <w:rPr>
                <w:noProof/>
                <w:webHidden/>
              </w:rPr>
              <w:tab/>
            </w:r>
            <w:r>
              <w:rPr>
                <w:noProof/>
                <w:webHidden/>
              </w:rPr>
              <w:fldChar w:fldCharType="begin"/>
            </w:r>
            <w:r>
              <w:rPr>
                <w:noProof/>
                <w:webHidden/>
              </w:rPr>
              <w:instrText xml:space="preserve"> PAGEREF _Toc112761794 \h </w:instrText>
            </w:r>
            <w:r>
              <w:rPr>
                <w:noProof/>
                <w:webHidden/>
              </w:rPr>
            </w:r>
            <w:r>
              <w:rPr>
                <w:noProof/>
                <w:webHidden/>
              </w:rPr>
              <w:fldChar w:fldCharType="separate"/>
            </w:r>
            <w:r>
              <w:rPr>
                <w:noProof/>
                <w:webHidden/>
              </w:rPr>
              <w:t>522</w:t>
            </w:r>
            <w:r>
              <w:rPr>
                <w:noProof/>
                <w:webHidden/>
              </w:rPr>
              <w:fldChar w:fldCharType="end"/>
            </w:r>
          </w:hyperlink>
        </w:p>
        <w:p w14:paraId="724E0032" w14:textId="020C67A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95" w:history="1">
            <w:r w:rsidRPr="00AF20FB">
              <w:rPr>
                <w:rStyle w:val="Lienhypertexte"/>
                <w:noProof/>
              </w:rPr>
              <w:t>55.51.1 Habillage de fenêtres en plaques de plâtre enrobées de carton CCTB 01.02</w:t>
            </w:r>
            <w:r>
              <w:rPr>
                <w:noProof/>
                <w:webHidden/>
              </w:rPr>
              <w:tab/>
            </w:r>
            <w:r>
              <w:rPr>
                <w:noProof/>
                <w:webHidden/>
              </w:rPr>
              <w:fldChar w:fldCharType="begin"/>
            </w:r>
            <w:r>
              <w:rPr>
                <w:noProof/>
                <w:webHidden/>
              </w:rPr>
              <w:instrText xml:space="preserve"> PAGEREF _Toc112761795 \h </w:instrText>
            </w:r>
            <w:r>
              <w:rPr>
                <w:noProof/>
                <w:webHidden/>
              </w:rPr>
            </w:r>
            <w:r>
              <w:rPr>
                <w:noProof/>
                <w:webHidden/>
              </w:rPr>
              <w:fldChar w:fldCharType="separate"/>
            </w:r>
            <w:r>
              <w:rPr>
                <w:noProof/>
                <w:webHidden/>
              </w:rPr>
              <w:t>523</w:t>
            </w:r>
            <w:r>
              <w:rPr>
                <w:noProof/>
                <w:webHidden/>
              </w:rPr>
              <w:fldChar w:fldCharType="end"/>
            </w:r>
          </w:hyperlink>
        </w:p>
        <w:p w14:paraId="356A63C5" w14:textId="2A5BC5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96" w:history="1">
            <w:r w:rsidRPr="00AF20FB">
              <w:rPr>
                <w:rStyle w:val="Lienhypertexte"/>
                <w:noProof/>
              </w:rPr>
              <w:t>55.51.1a Habillage de fenêtres en plaques de plâtre enrobées de carton CCTB 01.10</w:t>
            </w:r>
            <w:r>
              <w:rPr>
                <w:noProof/>
                <w:webHidden/>
              </w:rPr>
              <w:tab/>
            </w:r>
            <w:r>
              <w:rPr>
                <w:noProof/>
                <w:webHidden/>
              </w:rPr>
              <w:fldChar w:fldCharType="begin"/>
            </w:r>
            <w:r>
              <w:rPr>
                <w:noProof/>
                <w:webHidden/>
              </w:rPr>
              <w:instrText xml:space="preserve"> PAGEREF _Toc112761796 \h </w:instrText>
            </w:r>
            <w:r>
              <w:rPr>
                <w:noProof/>
                <w:webHidden/>
              </w:rPr>
            </w:r>
            <w:r>
              <w:rPr>
                <w:noProof/>
                <w:webHidden/>
              </w:rPr>
              <w:fldChar w:fldCharType="separate"/>
            </w:r>
            <w:r>
              <w:rPr>
                <w:noProof/>
                <w:webHidden/>
              </w:rPr>
              <w:t>523</w:t>
            </w:r>
            <w:r>
              <w:rPr>
                <w:noProof/>
                <w:webHidden/>
              </w:rPr>
              <w:fldChar w:fldCharType="end"/>
            </w:r>
          </w:hyperlink>
        </w:p>
        <w:p w14:paraId="4D8249AB" w14:textId="76E8548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97" w:history="1">
            <w:r w:rsidRPr="00AF20FB">
              <w:rPr>
                <w:rStyle w:val="Lienhypertexte"/>
                <w:noProof/>
              </w:rPr>
              <w:t>55.51.2 Habillage de fenêtres en bois CCTB 01.02</w:t>
            </w:r>
            <w:r>
              <w:rPr>
                <w:noProof/>
                <w:webHidden/>
              </w:rPr>
              <w:tab/>
            </w:r>
            <w:r>
              <w:rPr>
                <w:noProof/>
                <w:webHidden/>
              </w:rPr>
              <w:fldChar w:fldCharType="begin"/>
            </w:r>
            <w:r>
              <w:rPr>
                <w:noProof/>
                <w:webHidden/>
              </w:rPr>
              <w:instrText xml:space="preserve"> PAGEREF _Toc112761797 \h </w:instrText>
            </w:r>
            <w:r>
              <w:rPr>
                <w:noProof/>
                <w:webHidden/>
              </w:rPr>
            </w:r>
            <w:r>
              <w:rPr>
                <w:noProof/>
                <w:webHidden/>
              </w:rPr>
              <w:fldChar w:fldCharType="separate"/>
            </w:r>
            <w:r>
              <w:rPr>
                <w:noProof/>
                <w:webHidden/>
              </w:rPr>
              <w:t>524</w:t>
            </w:r>
            <w:r>
              <w:rPr>
                <w:noProof/>
                <w:webHidden/>
              </w:rPr>
              <w:fldChar w:fldCharType="end"/>
            </w:r>
          </w:hyperlink>
        </w:p>
        <w:p w14:paraId="1A50FB71" w14:textId="204DB54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798" w:history="1">
            <w:r w:rsidRPr="00AF20FB">
              <w:rPr>
                <w:rStyle w:val="Lienhypertexte"/>
                <w:noProof/>
              </w:rPr>
              <w:t>55.51.2a Habillage de fenêtres en bois CCTB 01.10</w:t>
            </w:r>
            <w:r>
              <w:rPr>
                <w:noProof/>
                <w:webHidden/>
              </w:rPr>
              <w:tab/>
            </w:r>
            <w:r>
              <w:rPr>
                <w:noProof/>
                <w:webHidden/>
              </w:rPr>
              <w:fldChar w:fldCharType="begin"/>
            </w:r>
            <w:r>
              <w:rPr>
                <w:noProof/>
                <w:webHidden/>
              </w:rPr>
              <w:instrText xml:space="preserve"> PAGEREF _Toc112761798 \h </w:instrText>
            </w:r>
            <w:r>
              <w:rPr>
                <w:noProof/>
                <w:webHidden/>
              </w:rPr>
            </w:r>
            <w:r>
              <w:rPr>
                <w:noProof/>
                <w:webHidden/>
              </w:rPr>
              <w:fldChar w:fldCharType="separate"/>
            </w:r>
            <w:r>
              <w:rPr>
                <w:noProof/>
                <w:webHidden/>
              </w:rPr>
              <w:t>524</w:t>
            </w:r>
            <w:r>
              <w:rPr>
                <w:noProof/>
                <w:webHidden/>
              </w:rPr>
              <w:fldChar w:fldCharType="end"/>
            </w:r>
          </w:hyperlink>
        </w:p>
        <w:p w14:paraId="2FCADB1E" w14:textId="242A1F4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799" w:history="1">
            <w:r w:rsidRPr="00AF20FB">
              <w:rPr>
                <w:rStyle w:val="Lienhypertexte"/>
                <w:noProof/>
              </w:rPr>
              <w:t>55.51.3 Habillage de fenêtres en matière synthétique CCTB 01.02</w:t>
            </w:r>
            <w:r>
              <w:rPr>
                <w:noProof/>
                <w:webHidden/>
              </w:rPr>
              <w:tab/>
            </w:r>
            <w:r>
              <w:rPr>
                <w:noProof/>
                <w:webHidden/>
              </w:rPr>
              <w:fldChar w:fldCharType="begin"/>
            </w:r>
            <w:r>
              <w:rPr>
                <w:noProof/>
                <w:webHidden/>
              </w:rPr>
              <w:instrText xml:space="preserve"> PAGEREF _Toc112761799 \h </w:instrText>
            </w:r>
            <w:r>
              <w:rPr>
                <w:noProof/>
                <w:webHidden/>
              </w:rPr>
            </w:r>
            <w:r>
              <w:rPr>
                <w:noProof/>
                <w:webHidden/>
              </w:rPr>
              <w:fldChar w:fldCharType="separate"/>
            </w:r>
            <w:r>
              <w:rPr>
                <w:noProof/>
                <w:webHidden/>
              </w:rPr>
              <w:t>526</w:t>
            </w:r>
            <w:r>
              <w:rPr>
                <w:noProof/>
                <w:webHidden/>
              </w:rPr>
              <w:fldChar w:fldCharType="end"/>
            </w:r>
          </w:hyperlink>
        </w:p>
        <w:p w14:paraId="1444E92A" w14:textId="148665F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00" w:history="1">
            <w:r w:rsidRPr="00AF20FB">
              <w:rPr>
                <w:rStyle w:val="Lienhypertexte"/>
                <w:noProof/>
              </w:rPr>
              <w:t>55.51.3a Habillage de fenêtres en matière synthétique CCTB 01.10</w:t>
            </w:r>
            <w:r>
              <w:rPr>
                <w:noProof/>
                <w:webHidden/>
              </w:rPr>
              <w:tab/>
            </w:r>
            <w:r>
              <w:rPr>
                <w:noProof/>
                <w:webHidden/>
              </w:rPr>
              <w:fldChar w:fldCharType="begin"/>
            </w:r>
            <w:r>
              <w:rPr>
                <w:noProof/>
                <w:webHidden/>
              </w:rPr>
              <w:instrText xml:space="preserve"> PAGEREF _Toc112761800 \h </w:instrText>
            </w:r>
            <w:r>
              <w:rPr>
                <w:noProof/>
                <w:webHidden/>
              </w:rPr>
            </w:r>
            <w:r>
              <w:rPr>
                <w:noProof/>
                <w:webHidden/>
              </w:rPr>
              <w:fldChar w:fldCharType="separate"/>
            </w:r>
            <w:r>
              <w:rPr>
                <w:noProof/>
                <w:webHidden/>
              </w:rPr>
              <w:t>526</w:t>
            </w:r>
            <w:r>
              <w:rPr>
                <w:noProof/>
                <w:webHidden/>
              </w:rPr>
              <w:fldChar w:fldCharType="end"/>
            </w:r>
          </w:hyperlink>
        </w:p>
        <w:p w14:paraId="32B1ACE0" w14:textId="7E7100C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01" w:history="1">
            <w:r w:rsidRPr="00AF20FB">
              <w:rPr>
                <w:rStyle w:val="Lienhypertexte"/>
                <w:noProof/>
              </w:rPr>
              <w:t>55.52 Habillage de portes CCTB 01.10</w:t>
            </w:r>
            <w:r>
              <w:rPr>
                <w:noProof/>
                <w:webHidden/>
              </w:rPr>
              <w:tab/>
            </w:r>
            <w:r>
              <w:rPr>
                <w:noProof/>
                <w:webHidden/>
              </w:rPr>
              <w:fldChar w:fldCharType="begin"/>
            </w:r>
            <w:r>
              <w:rPr>
                <w:noProof/>
                <w:webHidden/>
              </w:rPr>
              <w:instrText xml:space="preserve"> PAGEREF _Toc112761801 \h </w:instrText>
            </w:r>
            <w:r>
              <w:rPr>
                <w:noProof/>
                <w:webHidden/>
              </w:rPr>
            </w:r>
            <w:r>
              <w:rPr>
                <w:noProof/>
                <w:webHidden/>
              </w:rPr>
              <w:fldChar w:fldCharType="separate"/>
            </w:r>
            <w:r>
              <w:rPr>
                <w:noProof/>
                <w:webHidden/>
              </w:rPr>
              <w:t>527</w:t>
            </w:r>
            <w:r>
              <w:rPr>
                <w:noProof/>
                <w:webHidden/>
              </w:rPr>
              <w:fldChar w:fldCharType="end"/>
            </w:r>
          </w:hyperlink>
        </w:p>
        <w:p w14:paraId="6541E530" w14:textId="797AA26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02" w:history="1">
            <w:r w:rsidRPr="00AF20FB">
              <w:rPr>
                <w:rStyle w:val="Lienhypertexte"/>
                <w:noProof/>
              </w:rPr>
              <w:t>55.52.1 Habillage de portes en plaques de plâtre enrobées de carton CCTB 01.02</w:t>
            </w:r>
            <w:r>
              <w:rPr>
                <w:noProof/>
                <w:webHidden/>
              </w:rPr>
              <w:tab/>
            </w:r>
            <w:r>
              <w:rPr>
                <w:noProof/>
                <w:webHidden/>
              </w:rPr>
              <w:fldChar w:fldCharType="begin"/>
            </w:r>
            <w:r>
              <w:rPr>
                <w:noProof/>
                <w:webHidden/>
              </w:rPr>
              <w:instrText xml:space="preserve"> PAGEREF _Toc112761802 \h </w:instrText>
            </w:r>
            <w:r>
              <w:rPr>
                <w:noProof/>
                <w:webHidden/>
              </w:rPr>
            </w:r>
            <w:r>
              <w:rPr>
                <w:noProof/>
                <w:webHidden/>
              </w:rPr>
              <w:fldChar w:fldCharType="separate"/>
            </w:r>
            <w:r>
              <w:rPr>
                <w:noProof/>
                <w:webHidden/>
              </w:rPr>
              <w:t>528</w:t>
            </w:r>
            <w:r>
              <w:rPr>
                <w:noProof/>
                <w:webHidden/>
              </w:rPr>
              <w:fldChar w:fldCharType="end"/>
            </w:r>
          </w:hyperlink>
        </w:p>
        <w:p w14:paraId="2C025E25" w14:textId="62FB361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03" w:history="1">
            <w:r w:rsidRPr="00AF20FB">
              <w:rPr>
                <w:rStyle w:val="Lienhypertexte"/>
                <w:noProof/>
              </w:rPr>
              <w:t>55.52.1a Habillage de portes en plaques de plâtre enrobées de carton CCTB 01.10</w:t>
            </w:r>
            <w:r>
              <w:rPr>
                <w:noProof/>
                <w:webHidden/>
              </w:rPr>
              <w:tab/>
            </w:r>
            <w:r>
              <w:rPr>
                <w:noProof/>
                <w:webHidden/>
              </w:rPr>
              <w:fldChar w:fldCharType="begin"/>
            </w:r>
            <w:r>
              <w:rPr>
                <w:noProof/>
                <w:webHidden/>
              </w:rPr>
              <w:instrText xml:space="preserve"> PAGEREF _Toc112761803 \h </w:instrText>
            </w:r>
            <w:r>
              <w:rPr>
                <w:noProof/>
                <w:webHidden/>
              </w:rPr>
            </w:r>
            <w:r>
              <w:rPr>
                <w:noProof/>
                <w:webHidden/>
              </w:rPr>
              <w:fldChar w:fldCharType="separate"/>
            </w:r>
            <w:r>
              <w:rPr>
                <w:noProof/>
                <w:webHidden/>
              </w:rPr>
              <w:t>528</w:t>
            </w:r>
            <w:r>
              <w:rPr>
                <w:noProof/>
                <w:webHidden/>
              </w:rPr>
              <w:fldChar w:fldCharType="end"/>
            </w:r>
          </w:hyperlink>
        </w:p>
        <w:p w14:paraId="71E28702" w14:textId="57C1E2C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04" w:history="1">
            <w:r w:rsidRPr="00AF20FB">
              <w:rPr>
                <w:rStyle w:val="Lienhypertexte"/>
                <w:noProof/>
              </w:rPr>
              <w:t>55.52.2 Habillage de portes en bois CCTB 01.02</w:t>
            </w:r>
            <w:r>
              <w:rPr>
                <w:noProof/>
                <w:webHidden/>
              </w:rPr>
              <w:tab/>
            </w:r>
            <w:r>
              <w:rPr>
                <w:noProof/>
                <w:webHidden/>
              </w:rPr>
              <w:fldChar w:fldCharType="begin"/>
            </w:r>
            <w:r>
              <w:rPr>
                <w:noProof/>
                <w:webHidden/>
              </w:rPr>
              <w:instrText xml:space="preserve"> PAGEREF _Toc112761804 \h </w:instrText>
            </w:r>
            <w:r>
              <w:rPr>
                <w:noProof/>
                <w:webHidden/>
              </w:rPr>
            </w:r>
            <w:r>
              <w:rPr>
                <w:noProof/>
                <w:webHidden/>
              </w:rPr>
              <w:fldChar w:fldCharType="separate"/>
            </w:r>
            <w:r>
              <w:rPr>
                <w:noProof/>
                <w:webHidden/>
              </w:rPr>
              <w:t>528</w:t>
            </w:r>
            <w:r>
              <w:rPr>
                <w:noProof/>
                <w:webHidden/>
              </w:rPr>
              <w:fldChar w:fldCharType="end"/>
            </w:r>
          </w:hyperlink>
        </w:p>
        <w:p w14:paraId="1A624234" w14:textId="0FE6DB7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05" w:history="1">
            <w:r w:rsidRPr="00AF20FB">
              <w:rPr>
                <w:rStyle w:val="Lienhypertexte"/>
                <w:noProof/>
              </w:rPr>
              <w:t>55.52.2a Habillage de portes en bois CCTB 01.10</w:t>
            </w:r>
            <w:r>
              <w:rPr>
                <w:noProof/>
                <w:webHidden/>
              </w:rPr>
              <w:tab/>
            </w:r>
            <w:r>
              <w:rPr>
                <w:noProof/>
                <w:webHidden/>
              </w:rPr>
              <w:fldChar w:fldCharType="begin"/>
            </w:r>
            <w:r>
              <w:rPr>
                <w:noProof/>
                <w:webHidden/>
              </w:rPr>
              <w:instrText xml:space="preserve"> PAGEREF _Toc112761805 \h </w:instrText>
            </w:r>
            <w:r>
              <w:rPr>
                <w:noProof/>
                <w:webHidden/>
              </w:rPr>
            </w:r>
            <w:r>
              <w:rPr>
                <w:noProof/>
                <w:webHidden/>
              </w:rPr>
              <w:fldChar w:fldCharType="separate"/>
            </w:r>
            <w:r>
              <w:rPr>
                <w:noProof/>
                <w:webHidden/>
              </w:rPr>
              <w:t>528</w:t>
            </w:r>
            <w:r>
              <w:rPr>
                <w:noProof/>
                <w:webHidden/>
              </w:rPr>
              <w:fldChar w:fldCharType="end"/>
            </w:r>
          </w:hyperlink>
        </w:p>
        <w:p w14:paraId="46927CB6" w14:textId="04BC92C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06" w:history="1">
            <w:r w:rsidRPr="00AF20FB">
              <w:rPr>
                <w:rStyle w:val="Lienhypertexte"/>
                <w:noProof/>
              </w:rPr>
              <w:t>55.52.3 Habillage de portes en matière synthétique CCTB 01.02</w:t>
            </w:r>
            <w:r>
              <w:rPr>
                <w:noProof/>
                <w:webHidden/>
              </w:rPr>
              <w:tab/>
            </w:r>
            <w:r>
              <w:rPr>
                <w:noProof/>
                <w:webHidden/>
              </w:rPr>
              <w:fldChar w:fldCharType="begin"/>
            </w:r>
            <w:r>
              <w:rPr>
                <w:noProof/>
                <w:webHidden/>
              </w:rPr>
              <w:instrText xml:space="preserve"> PAGEREF _Toc112761806 \h </w:instrText>
            </w:r>
            <w:r>
              <w:rPr>
                <w:noProof/>
                <w:webHidden/>
              </w:rPr>
            </w:r>
            <w:r>
              <w:rPr>
                <w:noProof/>
                <w:webHidden/>
              </w:rPr>
              <w:fldChar w:fldCharType="separate"/>
            </w:r>
            <w:r>
              <w:rPr>
                <w:noProof/>
                <w:webHidden/>
              </w:rPr>
              <w:t>529</w:t>
            </w:r>
            <w:r>
              <w:rPr>
                <w:noProof/>
                <w:webHidden/>
              </w:rPr>
              <w:fldChar w:fldCharType="end"/>
            </w:r>
          </w:hyperlink>
        </w:p>
        <w:p w14:paraId="7CC73851" w14:textId="78FBB83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07" w:history="1">
            <w:r w:rsidRPr="00AF20FB">
              <w:rPr>
                <w:rStyle w:val="Lienhypertexte"/>
                <w:noProof/>
              </w:rPr>
              <w:t>55.52.3a Habillage de portes en matière synthétique CCTB 01.10</w:t>
            </w:r>
            <w:r>
              <w:rPr>
                <w:noProof/>
                <w:webHidden/>
              </w:rPr>
              <w:tab/>
            </w:r>
            <w:r>
              <w:rPr>
                <w:noProof/>
                <w:webHidden/>
              </w:rPr>
              <w:fldChar w:fldCharType="begin"/>
            </w:r>
            <w:r>
              <w:rPr>
                <w:noProof/>
                <w:webHidden/>
              </w:rPr>
              <w:instrText xml:space="preserve"> PAGEREF _Toc112761807 \h </w:instrText>
            </w:r>
            <w:r>
              <w:rPr>
                <w:noProof/>
                <w:webHidden/>
              </w:rPr>
            </w:r>
            <w:r>
              <w:rPr>
                <w:noProof/>
                <w:webHidden/>
              </w:rPr>
              <w:fldChar w:fldCharType="separate"/>
            </w:r>
            <w:r>
              <w:rPr>
                <w:noProof/>
                <w:webHidden/>
              </w:rPr>
              <w:t>529</w:t>
            </w:r>
            <w:r>
              <w:rPr>
                <w:noProof/>
                <w:webHidden/>
              </w:rPr>
              <w:fldChar w:fldCharType="end"/>
            </w:r>
          </w:hyperlink>
        </w:p>
        <w:p w14:paraId="01C87257" w14:textId="67F4F03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08" w:history="1">
            <w:r w:rsidRPr="00AF20FB">
              <w:rPr>
                <w:rStyle w:val="Lienhypertexte"/>
                <w:noProof/>
              </w:rPr>
              <w:t>55.53 Habillage de gaines CCTB 01.07</w:t>
            </w:r>
            <w:r>
              <w:rPr>
                <w:noProof/>
                <w:webHidden/>
              </w:rPr>
              <w:tab/>
            </w:r>
            <w:r>
              <w:rPr>
                <w:noProof/>
                <w:webHidden/>
              </w:rPr>
              <w:fldChar w:fldCharType="begin"/>
            </w:r>
            <w:r>
              <w:rPr>
                <w:noProof/>
                <w:webHidden/>
              </w:rPr>
              <w:instrText xml:space="preserve"> PAGEREF _Toc112761808 \h </w:instrText>
            </w:r>
            <w:r>
              <w:rPr>
                <w:noProof/>
                <w:webHidden/>
              </w:rPr>
            </w:r>
            <w:r>
              <w:rPr>
                <w:noProof/>
                <w:webHidden/>
              </w:rPr>
              <w:fldChar w:fldCharType="separate"/>
            </w:r>
            <w:r>
              <w:rPr>
                <w:noProof/>
                <w:webHidden/>
              </w:rPr>
              <w:t>530</w:t>
            </w:r>
            <w:r>
              <w:rPr>
                <w:noProof/>
                <w:webHidden/>
              </w:rPr>
              <w:fldChar w:fldCharType="end"/>
            </w:r>
          </w:hyperlink>
        </w:p>
        <w:p w14:paraId="01D73147" w14:textId="603D9C3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09" w:history="1">
            <w:r w:rsidRPr="00AF20FB">
              <w:rPr>
                <w:rStyle w:val="Lienhypertexte"/>
                <w:noProof/>
              </w:rPr>
              <w:t>55.53.1 Habillage de gaines en plaques de plâtre enrobées de carton CCTB 01.02</w:t>
            </w:r>
            <w:r>
              <w:rPr>
                <w:noProof/>
                <w:webHidden/>
              </w:rPr>
              <w:tab/>
            </w:r>
            <w:r>
              <w:rPr>
                <w:noProof/>
                <w:webHidden/>
              </w:rPr>
              <w:fldChar w:fldCharType="begin"/>
            </w:r>
            <w:r>
              <w:rPr>
                <w:noProof/>
                <w:webHidden/>
              </w:rPr>
              <w:instrText xml:space="preserve"> PAGEREF _Toc112761809 \h </w:instrText>
            </w:r>
            <w:r>
              <w:rPr>
                <w:noProof/>
                <w:webHidden/>
              </w:rPr>
            </w:r>
            <w:r>
              <w:rPr>
                <w:noProof/>
                <w:webHidden/>
              </w:rPr>
              <w:fldChar w:fldCharType="separate"/>
            </w:r>
            <w:r>
              <w:rPr>
                <w:noProof/>
                <w:webHidden/>
              </w:rPr>
              <w:t>530</w:t>
            </w:r>
            <w:r>
              <w:rPr>
                <w:noProof/>
                <w:webHidden/>
              </w:rPr>
              <w:fldChar w:fldCharType="end"/>
            </w:r>
          </w:hyperlink>
        </w:p>
        <w:p w14:paraId="378A10B7" w14:textId="6A240CD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10" w:history="1">
            <w:r w:rsidRPr="00AF20FB">
              <w:rPr>
                <w:rStyle w:val="Lienhypertexte"/>
                <w:noProof/>
              </w:rPr>
              <w:t>55.53.1a Habillage de gaines en plaques de plâtre enrobées de carton CCTB 01.10</w:t>
            </w:r>
            <w:r>
              <w:rPr>
                <w:noProof/>
                <w:webHidden/>
              </w:rPr>
              <w:tab/>
            </w:r>
            <w:r>
              <w:rPr>
                <w:noProof/>
                <w:webHidden/>
              </w:rPr>
              <w:fldChar w:fldCharType="begin"/>
            </w:r>
            <w:r>
              <w:rPr>
                <w:noProof/>
                <w:webHidden/>
              </w:rPr>
              <w:instrText xml:space="preserve"> PAGEREF _Toc112761810 \h </w:instrText>
            </w:r>
            <w:r>
              <w:rPr>
                <w:noProof/>
                <w:webHidden/>
              </w:rPr>
            </w:r>
            <w:r>
              <w:rPr>
                <w:noProof/>
                <w:webHidden/>
              </w:rPr>
              <w:fldChar w:fldCharType="separate"/>
            </w:r>
            <w:r>
              <w:rPr>
                <w:noProof/>
                <w:webHidden/>
              </w:rPr>
              <w:t>530</w:t>
            </w:r>
            <w:r>
              <w:rPr>
                <w:noProof/>
                <w:webHidden/>
              </w:rPr>
              <w:fldChar w:fldCharType="end"/>
            </w:r>
          </w:hyperlink>
        </w:p>
        <w:p w14:paraId="46B0157E" w14:textId="60A4F91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11" w:history="1">
            <w:r w:rsidRPr="00AF20FB">
              <w:rPr>
                <w:rStyle w:val="Lienhypertexte"/>
                <w:noProof/>
              </w:rPr>
              <w:t>55.53.2 Habillage de gaines en bois CCTB 01.02</w:t>
            </w:r>
            <w:r>
              <w:rPr>
                <w:noProof/>
                <w:webHidden/>
              </w:rPr>
              <w:tab/>
            </w:r>
            <w:r>
              <w:rPr>
                <w:noProof/>
                <w:webHidden/>
              </w:rPr>
              <w:fldChar w:fldCharType="begin"/>
            </w:r>
            <w:r>
              <w:rPr>
                <w:noProof/>
                <w:webHidden/>
              </w:rPr>
              <w:instrText xml:space="preserve"> PAGEREF _Toc112761811 \h </w:instrText>
            </w:r>
            <w:r>
              <w:rPr>
                <w:noProof/>
                <w:webHidden/>
              </w:rPr>
            </w:r>
            <w:r>
              <w:rPr>
                <w:noProof/>
                <w:webHidden/>
              </w:rPr>
              <w:fldChar w:fldCharType="separate"/>
            </w:r>
            <w:r>
              <w:rPr>
                <w:noProof/>
                <w:webHidden/>
              </w:rPr>
              <w:t>532</w:t>
            </w:r>
            <w:r>
              <w:rPr>
                <w:noProof/>
                <w:webHidden/>
              </w:rPr>
              <w:fldChar w:fldCharType="end"/>
            </w:r>
          </w:hyperlink>
        </w:p>
        <w:p w14:paraId="6C354CE0" w14:textId="1FF775A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12" w:history="1">
            <w:r w:rsidRPr="00AF20FB">
              <w:rPr>
                <w:rStyle w:val="Lienhypertexte"/>
                <w:noProof/>
              </w:rPr>
              <w:t>55.53.2a Habillage de gaines en bois CCTB 01.10</w:t>
            </w:r>
            <w:r>
              <w:rPr>
                <w:noProof/>
                <w:webHidden/>
              </w:rPr>
              <w:tab/>
            </w:r>
            <w:r>
              <w:rPr>
                <w:noProof/>
                <w:webHidden/>
              </w:rPr>
              <w:fldChar w:fldCharType="begin"/>
            </w:r>
            <w:r>
              <w:rPr>
                <w:noProof/>
                <w:webHidden/>
              </w:rPr>
              <w:instrText xml:space="preserve"> PAGEREF _Toc112761812 \h </w:instrText>
            </w:r>
            <w:r>
              <w:rPr>
                <w:noProof/>
                <w:webHidden/>
              </w:rPr>
            </w:r>
            <w:r>
              <w:rPr>
                <w:noProof/>
                <w:webHidden/>
              </w:rPr>
              <w:fldChar w:fldCharType="separate"/>
            </w:r>
            <w:r>
              <w:rPr>
                <w:noProof/>
                <w:webHidden/>
              </w:rPr>
              <w:t>532</w:t>
            </w:r>
            <w:r>
              <w:rPr>
                <w:noProof/>
                <w:webHidden/>
              </w:rPr>
              <w:fldChar w:fldCharType="end"/>
            </w:r>
          </w:hyperlink>
        </w:p>
        <w:p w14:paraId="53D31FDD" w14:textId="63DA164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13" w:history="1">
            <w:r w:rsidRPr="00AF20FB">
              <w:rPr>
                <w:rStyle w:val="Lienhypertexte"/>
                <w:noProof/>
              </w:rPr>
              <w:t>55.53.3 Habillage de gaines en matière synthétique CCTB 01.02</w:t>
            </w:r>
            <w:r>
              <w:rPr>
                <w:noProof/>
                <w:webHidden/>
              </w:rPr>
              <w:tab/>
            </w:r>
            <w:r>
              <w:rPr>
                <w:noProof/>
                <w:webHidden/>
              </w:rPr>
              <w:fldChar w:fldCharType="begin"/>
            </w:r>
            <w:r>
              <w:rPr>
                <w:noProof/>
                <w:webHidden/>
              </w:rPr>
              <w:instrText xml:space="preserve"> PAGEREF _Toc112761813 \h </w:instrText>
            </w:r>
            <w:r>
              <w:rPr>
                <w:noProof/>
                <w:webHidden/>
              </w:rPr>
            </w:r>
            <w:r>
              <w:rPr>
                <w:noProof/>
                <w:webHidden/>
              </w:rPr>
              <w:fldChar w:fldCharType="separate"/>
            </w:r>
            <w:r>
              <w:rPr>
                <w:noProof/>
                <w:webHidden/>
              </w:rPr>
              <w:t>534</w:t>
            </w:r>
            <w:r>
              <w:rPr>
                <w:noProof/>
                <w:webHidden/>
              </w:rPr>
              <w:fldChar w:fldCharType="end"/>
            </w:r>
          </w:hyperlink>
        </w:p>
        <w:p w14:paraId="657A501A" w14:textId="2198CEB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14" w:history="1">
            <w:r w:rsidRPr="00AF20FB">
              <w:rPr>
                <w:rStyle w:val="Lienhypertexte"/>
                <w:noProof/>
              </w:rPr>
              <w:t>55.53.3a Habillage de gaines en matière synthétique CCTB 01.10</w:t>
            </w:r>
            <w:r>
              <w:rPr>
                <w:noProof/>
                <w:webHidden/>
              </w:rPr>
              <w:tab/>
            </w:r>
            <w:r>
              <w:rPr>
                <w:noProof/>
                <w:webHidden/>
              </w:rPr>
              <w:fldChar w:fldCharType="begin"/>
            </w:r>
            <w:r>
              <w:rPr>
                <w:noProof/>
                <w:webHidden/>
              </w:rPr>
              <w:instrText xml:space="preserve"> PAGEREF _Toc112761814 \h </w:instrText>
            </w:r>
            <w:r>
              <w:rPr>
                <w:noProof/>
                <w:webHidden/>
              </w:rPr>
            </w:r>
            <w:r>
              <w:rPr>
                <w:noProof/>
                <w:webHidden/>
              </w:rPr>
              <w:fldChar w:fldCharType="separate"/>
            </w:r>
            <w:r>
              <w:rPr>
                <w:noProof/>
                <w:webHidden/>
              </w:rPr>
              <w:t>534</w:t>
            </w:r>
            <w:r>
              <w:rPr>
                <w:noProof/>
                <w:webHidden/>
              </w:rPr>
              <w:fldChar w:fldCharType="end"/>
            </w:r>
          </w:hyperlink>
        </w:p>
        <w:p w14:paraId="205FE816" w14:textId="2192CD4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15" w:history="1">
            <w:r w:rsidRPr="00AF20FB">
              <w:rPr>
                <w:rStyle w:val="Lienhypertexte"/>
                <w:noProof/>
              </w:rPr>
              <w:t>55.53.4 Habillage de gaines en fibres ciments CCTB 01.02</w:t>
            </w:r>
            <w:r>
              <w:rPr>
                <w:noProof/>
                <w:webHidden/>
              </w:rPr>
              <w:tab/>
            </w:r>
            <w:r>
              <w:rPr>
                <w:noProof/>
                <w:webHidden/>
              </w:rPr>
              <w:fldChar w:fldCharType="begin"/>
            </w:r>
            <w:r>
              <w:rPr>
                <w:noProof/>
                <w:webHidden/>
              </w:rPr>
              <w:instrText xml:space="preserve"> PAGEREF _Toc112761815 \h </w:instrText>
            </w:r>
            <w:r>
              <w:rPr>
                <w:noProof/>
                <w:webHidden/>
              </w:rPr>
            </w:r>
            <w:r>
              <w:rPr>
                <w:noProof/>
                <w:webHidden/>
              </w:rPr>
              <w:fldChar w:fldCharType="separate"/>
            </w:r>
            <w:r>
              <w:rPr>
                <w:noProof/>
                <w:webHidden/>
              </w:rPr>
              <w:t>534</w:t>
            </w:r>
            <w:r>
              <w:rPr>
                <w:noProof/>
                <w:webHidden/>
              </w:rPr>
              <w:fldChar w:fldCharType="end"/>
            </w:r>
          </w:hyperlink>
        </w:p>
        <w:p w14:paraId="1A576A63" w14:textId="56C4450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16" w:history="1">
            <w:r w:rsidRPr="00AF20FB">
              <w:rPr>
                <w:rStyle w:val="Lienhypertexte"/>
                <w:noProof/>
              </w:rPr>
              <w:t>55.53.4a Habillage de gaines en fibres ciments CCTB 01.07</w:t>
            </w:r>
            <w:r>
              <w:rPr>
                <w:noProof/>
                <w:webHidden/>
              </w:rPr>
              <w:tab/>
            </w:r>
            <w:r>
              <w:rPr>
                <w:noProof/>
                <w:webHidden/>
              </w:rPr>
              <w:fldChar w:fldCharType="begin"/>
            </w:r>
            <w:r>
              <w:rPr>
                <w:noProof/>
                <w:webHidden/>
              </w:rPr>
              <w:instrText xml:space="preserve"> PAGEREF _Toc112761816 \h </w:instrText>
            </w:r>
            <w:r>
              <w:rPr>
                <w:noProof/>
                <w:webHidden/>
              </w:rPr>
            </w:r>
            <w:r>
              <w:rPr>
                <w:noProof/>
                <w:webHidden/>
              </w:rPr>
              <w:fldChar w:fldCharType="separate"/>
            </w:r>
            <w:r>
              <w:rPr>
                <w:noProof/>
                <w:webHidden/>
              </w:rPr>
              <w:t>534</w:t>
            </w:r>
            <w:r>
              <w:rPr>
                <w:noProof/>
                <w:webHidden/>
              </w:rPr>
              <w:fldChar w:fldCharType="end"/>
            </w:r>
          </w:hyperlink>
        </w:p>
        <w:p w14:paraId="26991C00" w14:textId="08B2ACA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17" w:history="1">
            <w:r w:rsidRPr="00AF20FB">
              <w:rPr>
                <w:rStyle w:val="Lienhypertexte"/>
                <w:noProof/>
              </w:rPr>
              <w:t>55.54 Trappes de visite CCTB 01.10</w:t>
            </w:r>
            <w:r>
              <w:rPr>
                <w:noProof/>
                <w:webHidden/>
              </w:rPr>
              <w:tab/>
            </w:r>
            <w:r>
              <w:rPr>
                <w:noProof/>
                <w:webHidden/>
              </w:rPr>
              <w:fldChar w:fldCharType="begin"/>
            </w:r>
            <w:r>
              <w:rPr>
                <w:noProof/>
                <w:webHidden/>
              </w:rPr>
              <w:instrText xml:space="preserve"> PAGEREF _Toc112761817 \h </w:instrText>
            </w:r>
            <w:r>
              <w:rPr>
                <w:noProof/>
                <w:webHidden/>
              </w:rPr>
            </w:r>
            <w:r>
              <w:rPr>
                <w:noProof/>
                <w:webHidden/>
              </w:rPr>
              <w:fldChar w:fldCharType="separate"/>
            </w:r>
            <w:r>
              <w:rPr>
                <w:noProof/>
                <w:webHidden/>
              </w:rPr>
              <w:t>535</w:t>
            </w:r>
            <w:r>
              <w:rPr>
                <w:noProof/>
                <w:webHidden/>
              </w:rPr>
              <w:fldChar w:fldCharType="end"/>
            </w:r>
          </w:hyperlink>
        </w:p>
        <w:p w14:paraId="5AD40324" w14:textId="56EF89E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18" w:history="1">
            <w:r w:rsidRPr="00AF20FB">
              <w:rPr>
                <w:rStyle w:val="Lienhypertexte"/>
                <w:noProof/>
              </w:rPr>
              <w:t>55.54.1 Trappes de visite en bois CCTB 01.02</w:t>
            </w:r>
            <w:r>
              <w:rPr>
                <w:noProof/>
                <w:webHidden/>
              </w:rPr>
              <w:tab/>
            </w:r>
            <w:r>
              <w:rPr>
                <w:noProof/>
                <w:webHidden/>
              </w:rPr>
              <w:fldChar w:fldCharType="begin"/>
            </w:r>
            <w:r>
              <w:rPr>
                <w:noProof/>
                <w:webHidden/>
              </w:rPr>
              <w:instrText xml:space="preserve"> PAGEREF _Toc112761818 \h </w:instrText>
            </w:r>
            <w:r>
              <w:rPr>
                <w:noProof/>
                <w:webHidden/>
              </w:rPr>
            </w:r>
            <w:r>
              <w:rPr>
                <w:noProof/>
                <w:webHidden/>
              </w:rPr>
              <w:fldChar w:fldCharType="separate"/>
            </w:r>
            <w:r>
              <w:rPr>
                <w:noProof/>
                <w:webHidden/>
              </w:rPr>
              <w:t>536</w:t>
            </w:r>
            <w:r>
              <w:rPr>
                <w:noProof/>
                <w:webHidden/>
              </w:rPr>
              <w:fldChar w:fldCharType="end"/>
            </w:r>
          </w:hyperlink>
        </w:p>
        <w:p w14:paraId="12895F70" w14:textId="4F978EF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19" w:history="1">
            <w:r w:rsidRPr="00AF20FB">
              <w:rPr>
                <w:rStyle w:val="Lienhypertexte"/>
                <w:noProof/>
              </w:rPr>
              <w:t>55.54.1a Trappes de visite en bois CCTB 01.10</w:t>
            </w:r>
            <w:r>
              <w:rPr>
                <w:noProof/>
                <w:webHidden/>
              </w:rPr>
              <w:tab/>
            </w:r>
            <w:r>
              <w:rPr>
                <w:noProof/>
                <w:webHidden/>
              </w:rPr>
              <w:fldChar w:fldCharType="begin"/>
            </w:r>
            <w:r>
              <w:rPr>
                <w:noProof/>
                <w:webHidden/>
              </w:rPr>
              <w:instrText xml:space="preserve"> PAGEREF _Toc112761819 \h </w:instrText>
            </w:r>
            <w:r>
              <w:rPr>
                <w:noProof/>
                <w:webHidden/>
              </w:rPr>
            </w:r>
            <w:r>
              <w:rPr>
                <w:noProof/>
                <w:webHidden/>
              </w:rPr>
              <w:fldChar w:fldCharType="separate"/>
            </w:r>
            <w:r>
              <w:rPr>
                <w:noProof/>
                <w:webHidden/>
              </w:rPr>
              <w:t>536</w:t>
            </w:r>
            <w:r>
              <w:rPr>
                <w:noProof/>
                <w:webHidden/>
              </w:rPr>
              <w:fldChar w:fldCharType="end"/>
            </w:r>
          </w:hyperlink>
        </w:p>
        <w:p w14:paraId="3B1EF99F" w14:textId="7A8E74E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20" w:history="1">
            <w:r w:rsidRPr="00AF20FB">
              <w:rPr>
                <w:rStyle w:val="Lienhypertexte"/>
                <w:noProof/>
              </w:rPr>
              <w:t>55.54.2 Trappes de visite en matériau synthétique CCTB 01.02</w:t>
            </w:r>
            <w:r>
              <w:rPr>
                <w:noProof/>
                <w:webHidden/>
              </w:rPr>
              <w:tab/>
            </w:r>
            <w:r>
              <w:rPr>
                <w:noProof/>
                <w:webHidden/>
              </w:rPr>
              <w:fldChar w:fldCharType="begin"/>
            </w:r>
            <w:r>
              <w:rPr>
                <w:noProof/>
                <w:webHidden/>
              </w:rPr>
              <w:instrText xml:space="preserve"> PAGEREF _Toc112761820 \h </w:instrText>
            </w:r>
            <w:r>
              <w:rPr>
                <w:noProof/>
                <w:webHidden/>
              </w:rPr>
            </w:r>
            <w:r>
              <w:rPr>
                <w:noProof/>
                <w:webHidden/>
              </w:rPr>
              <w:fldChar w:fldCharType="separate"/>
            </w:r>
            <w:r>
              <w:rPr>
                <w:noProof/>
                <w:webHidden/>
              </w:rPr>
              <w:t>537</w:t>
            </w:r>
            <w:r>
              <w:rPr>
                <w:noProof/>
                <w:webHidden/>
              </w:rPr>
              <w:fldChar w:fldCharType="end"/>
            </w:r>
          </w:hyperlink>
        </w:p>
        <w:p w14:paraId="2E5B0980" w14:textId="3E8DF54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21" w:history="1">
            <w:r w:rsidRPr="00AF20FB">
              <w:rPr>
                <w:rStyle w:val="Lienhypertexte"/>
                <w:noProof/>
              </w:rPr>
              <w:t>55.54.2a Trappes de visite en matériau synthétique CCTB 01.10</w:t>
            </w:r>
            <w:r>
              <w:rPr>
                <w:noProof/>
                <w:webHidden/>
              </w:rPr>
              <w:tab/>
            </w:r>
            <w:r>
              <w:rPr>
                <w:noProof/>
                <w:webHidden/>
              </w:rPr>
              <w:fldChar w:fldCharType="begin"/>
            </w:r>
            <w:r>
              <w:rPr>
                <w:noProof/>
                <w:webHidden/>
              </w:rPr>
              <w:instrText xml:space="preserve"> PAGEREF _Toc112761821 \h </w:instrText>
            </w:r>
            <w:r>
              <w:rPr>
                <w:noProof/>
                <w:webHidden/>
              </w:rPr>
            </w:r>
            <w:r>
              <w:rPr>
                <w:noProof/>
                <w:webHidden/>
              </w:rPr>
              <w:fldChar w:fldCharType="separate"/>
            </w:r>
            <w:r>
              <w:rPr>
                <w:noProof/>
                <w:webHidden/>
              </w:rPr>
              <w:t>537</w:t>
            </w:r>
            <w:r>
              <w:rPr>
                <w:noProof/>
                <w:webHidden/>
              </w:rPr>
              <w:fldChar w:fldCharType="end"/>
            </w:r>
          </w:hyperlink>
        </w:p>
        <w:p w14:paraId="75884AF0" w14:textId="74BA2FA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22" w:history="1">
            <w:r w:rsidRPr="00AF20FB">
              <w:rPr>
                <w:rStyle w:val="Lienhypertexte"/>
                <w:noProof/>
              </w:rPr>
              <w:t>55.54.3 Trappes de visite en fibres-ciment CCTB 01.02</w:t>
            </w:r>
            <w:r>
              <w:rPr>
                <w:noProof/>
                <w:webHidden/>
              </w:rPr>
              <w:tab/>
            </w:r>
            <w:r>
              <w:rPr>
                <w:noProof/>
                <w:webHidden/>
              </w:rPr>
              <w:fldChar w:fldCharType="begin"/>
            </w:r>
            <w:r>
              <w:rPr>
                <w:noProof/>
                <w:webHidden/>
              </w:rPr>
              <w:instrText xml:space="preserve"> PAGEREF _Toc112761822 \h </w:instrText>
            </w:r>
            <w:r>
              <w:rPr>
                <w:noProof/>
                <w:webHidden/>
              </w:rPr>
            </w:r>
            <w:r>
              <w:rPr>
                <w:noProof/>
                <w:webHidden/>
              </w:rPr>
              <w:fldChar w:fldCharType="separate"/>
            </w:r>
            <w:r>
              <w:rPr>
                <w:noProof/>
                <w:webHidden/>
              </w:rPr>
              <w:t>538</w:t>
            </w:r>
            <w:r>
              <w:rPr>
                <w:noProof/>
                <w:webHidden/>
              </w:rPr>
              <w:fldChar w:fldCharType="end"/>
            </w:r>
          </w:hyperlink>
        </w:p>
        <w:p w14:paraId="08AFD86B" w14:textId="3DFEDCF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23" w:history="1">
            <w:r w:rsidRPr="00AF20FB">
              <w:rPr>
                <w:rStyle w:val="Lienhypertexte"/>
                <w:noProof/>
              </w:rPr>
              <w:t>55.54.3a Trappes de visite en fibres-ciment CCTB 01.10</w:t>
            </w:r>
            <w:r>
              <w:rPr>
                <w:noProof/>
                <w:webHidden/>
              </w:rPr>
              <w:tab/>
            </w:r>
            <w:r>
              <w:rPr>
                <w:noProof/>
                <w:webHidden/>
              </w:rPr>
              <w:fldChar w:fldCharType="begin"/>
            </w:r>
            <w:r>
              <w:rPr>
                <w:noProof/>
                <w:webHidden/>
              </w:rPr>
              <w:instrText xml:space="preserve"> PAGEREF _Toc112761823 \h </w:instrText>
            </w:r>
            <w:r>
              <w:rPr>
                <w:noProof/>
                <w:webHidden/>
              </w:rPr>
            </w:r>
            <w:r>
              <w:rPr>
                <w:noProof/>
                <w:webHidden/>
              </w:rPr>
              <w:fldChar w:fldCharType="separate"/>
            </w:r>
            <w:r>
              <w:rPr>
                <w:noProof/>
                <w:webHidden/>
              </w:rPr>
              <w:t>538</w:t>
            </w:r>
            <w:r>
              <w:rPr>
                <w:noProof/>
                <w:webHidden/>
              </w:rPr>
              <w:fldChar w:fldCharType="end"/>
            </w:r>
          </w:hyperlink>
        </w:p>
        <w:p w14:paraId="5D0E44D4" w14:textId="5031B596"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824" w:history="1">
            <w:r w:rsidRPr="00AF20FB">
              <w:rPr>
                <w:rStyle w:val="Lienhypertexte"/>
                <w:noProof/>
              </w:rPr>
              <w:t>55.6 Eléments particuliers et accessoires CCTB 01.02</w:t>
            </w:r>
            <w:r>
              <w:rPr>
                <w:noProof/>
                <w:webHidden/>
              </w:rPr>
              <w:tab/>
            </w:r>
            <w:r>
              <w:rPr>
                <w:noProof/>
                <w:webHidden/>
              </w:rPr>
              <w:fldChar w:fldCharType="begin"/>
            </w:r>
            <w:r>
              <w:rPr>
                <w:noProof/>
                <w:webHidden/>
              </w:rPr>
              <w:instrText xml:space="preserve"> PAGEREF _Toc112761824 \h </w:instrText>
            </w:r>
            <w:r>
              <w:rPr>
                <w:noProof/>
                <w:webHidden/>
              </w:rPr>
            </w:r>
            <w:r>
              <w:rPr>
                <w:noProof/>
                <w:webHidden/>
              </w:rPr>
              <w:fldChar w:fldCharType="separate"/>
            </w:r>
            <w:r>
              <w:rPr>
                <w:noProof/>
                <w:webHidden/>
              </w:rPr>
              <w:t>539</w:t>
            </w:r>
            <w:r>
              <w:rPr>
                <w:noProof/>
                <w:webHidden/>
              </w:rPr>
              <w:fldChar w:fldCharType="end"/>
            </w:r>
          </w:hyperlink>
        </w:p>
        <w:p w14:paraId="07736F8E" w14:textId="2CF9534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25" w:history="1">
            <w:r w:rsidRPr="00AF20FB">
              <w:rPr>
                <w:rStyle w:val="Lienhypertexte"/>
                <w:noProof/>
              </w:rPr>
              <w:t>55.61 Tablettes (de fenêtres et autres) CCTB 01.10</w:t>
            </w:r>
            <w:r>
              <w:rPr>
                <w:noProof/>
                <w:webHidden/>
              </w:rPr>
              <w:tab/>
            </w:r>
            <w:r>
              <w:rPr>
                <w:noProof/>
                <w:webHidden/>
              </w:rPr>
              <w:fldChar w:fldCharType="begin"/>
            </w:r>
            <w:r>
              <w:rPr>
                <w:noProof/>
                <w:webHidden/>
              </w:rPr>
              <w:instrText xml:space="preserve"> PAGEREF _Toc112761825 \h </w:instrText>
            </w:r>
            <w:r>
              <w:rPr>
                <w:noProof/>
                <w:webHidden/>
              </w:rPr>
            </w:r>
            <w:r>
              <w:rPr>
                <w:noProof/>
                <w:webHidden/>
              </w:rPr>
              <w:fldChar w:fldCharType="separate"/>
            </w:r>
            <w:r>
              <w:rPr>
                <w:noProof/>
                <w:webHidden/>
              </w:rPr>
              <w:t>539</w:t>
            </w:r>
            <w:r>
              <w:rPr>
                <w:noProof/>
                <w:webHidden/>
              </w:rPr>
              <w:fldChar w:fldCharType="end"/>
            </w:r>
          </w:hyperlink>
        </w:p>
        <w:p w14:paraId="728B5BB2" w14:textId="4626F68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26" w:history="1">
            <w:r w:rsidRPr="00AF20FB">
              <w:rPr>
                <w:rStyle w:val="Lienhypertexte"/>
                <w:noProof/>
              </w:rPr>
              <w:t>55.61.1 Tablettes (de fenêtres et autres) en bois CCTB 01.02</w:t>
            </w:r>
            <w:r>
              <w:rPr>
                <w:noProof/>
                <w:webHidden/>
              </w:rPr>
              <w:tab/>
            </w:r>
            <w:r>
              <w:rPr>
                <w:noProof/>
                <w:webHidden/>
              </w:rPr>
              <w:fldChar w:fldCharType="begin"/>
            </w:r>
            <w:r>
              <w:rPr>
                <w:noProof/>
                <w:webHidden/>
              </w:rPr>
              <w:instrText xml:space="preserve"> PAGEREF _Toc112761826 \h </w:instrText>
            </w:r>
            <w:r>
              <w:rPr>
                <w:noProof/>
                <w:webHidden/>
              </w:rPr>
            </w:r>
            <w:r>
              <w:rPr>
                <w:noProof/>
                <w:webHidden/>
              </w:rPr>
              <w:fldChar w:fldCharType="separate"/>
            </w:r>
            <w:r>
              <w:rPr>
                <w:noProof/>
                <w:webHidden/>
              </w:rPr>
              <w:t>540</w:t>
            </w:r>
            <w:r>
              <w:rPr>
                <w:noProof/>
                <w:webHidden/>
              </w:rPr>
              <w:fldChar w:fldCharType="end"/>
            </w:r>
          </w:hyperlink>
        </w:p>
        <w:p w14:paraId="6749B5F2" w14:textId="2163561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27" w:history="1">
            <w:r w:rsidRPr="00AF20FB">
              <w:rPr>
                <w:rStyle w:val="Lienhypertexte"/>
                <w:noProof/>
              </w:rPr>
              <w:t>55.61.1a Tablettes (de fenêtres et autres) en bois massif CCTB 01.10</w:t>
            </w:r>
            <w:r>
              <w:rPr>
                <w:noProof/>
                <w:webHidden/>
              </w:rPr>
              <w:tab/>
            </w:r>
            <w:r>
              <w:rPr>
                <w:noProof/>
                <w:webHidden/>
              </w:rPr>
              <w:fldChar w:fldCharType="begin"/>
            </w:r>
            <w:r>
              <w:rPr>
                <w:noProof/>
                <w:webHidden/>
              </w:rPr>
              <w:instrText xml:space="preserve"> PAGEREF _Toc112761827 \h </w:instrText>
            </w:r>
            <w:r>
              <w:rPr>
                <w:noProof/>
                <w:webHidden/>
              </w:rPr>
            </w:r>
            <w:r>
              <w:rPr>
                <w:noProof/>
                <w:webHidden/>
              </w:rPr>
              <w:fldChar w:fldCharType="separate"/>
            </w:r>
            <w:r>
              <w:rPr>
                <w:noProof/>
                <w:webHidden/>
              </w:rPr>
              <w:t>540</w:t>
            </w:r>
            <w:r>
              <w:rPr>
                <w:noProof/>
                <w:webHidden/>
              </w:rPr>
              <w:fldChar w:fldCharType="end"/>
            </w:r>
          </w:hyperlink>
        </w:p>
        <w:p w14:paraId="11D5EF8A" w14:textId="19A5311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28" w:history="1">
            <w:r w:rsidRPr="00AF20FB">
              <w:rPr>
                <w:rStyle w:val="Lienhypertexte"/>
                <w:noProof/>
              </w:rPr>
              <w:t>55.61.1b Tablettes (de fenêtres et autres) en bois lamellé collé CCTB 01.02</w:t>
            </w:r>
            <w:r>
              <w:rPr>
                <w:noProof/>
                <w:webHidden/>
              </w:rPr>
              <w:tab/>
            </w:r>
            <w:r>
              <w:rPr>
                <w:noProof/>
                <w:webHidden/>
              </w:rPr>
              <w:fldChar w:fldCharType="begin"/>
            </w:r>
            <w:r>
              <w:rPr>
                <w:noProof/>
                <w:webHidden/>
              </w:rPr>
              <w:instrText xml:space="preserve"> PAGEREF _Toc112761828 \h </w:instrText>
            </w:r>
            <w:r>
              <w:rPr>
                <w:noProof/>
                <w:webHidden/>
              </w:rPr>
            </w:r>
            <w:r>
              <w:rPr>
                <w:noProof/>
                <w:webHidden/>
              </w:rPr>
              <w:fldChar w:fldCharType="separate"/>
            </w:r>
            <w:r>
              <w:rPr>
                <w:noProof/>
                <w:webHidden/>
              </w:rPr>
              <w:t>543</w:t>
            </w:r>
            <w:r>
              <w:rPr>
                <w:noProof/>
                <w:webHidden/>
              </w:rPr>
              <w:fldChar w:fldCharType="end"/>
            </w:r>
          </w:hyperlink>
        </w:p>
        <w:p w14:paraId="575346D1" w14:textId="27341DB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29" w:history="1">
            <w:r w:rsidRPr="00AF20FB">
              <w:rPr>
                <w:rStyle w:val="Lienhypertexte"/>
                <w:noProof/>
              </w:rPr>
              <w:t>55.61.1c Tablettes (de fenêtres et autres) en panneau de bois et dérivés de bois CCTB 01.02</w:t>
            </w:r>
            <w:r>
              <w:rPr>
                <w:noProof/>
                <w:webHidden/>
              </w:rPr>
              <w:tab/>
            </w:r>
            <w:r>
              <w:rPr>
                <w:noProof/>
                <w:webHidden/>
              </w:rPr>
              <w:fldChar w:fldCharType="begin"/>
            </w:r>
            <w:r>
              <w:rPr>
                <w:noProof/>
                <w:webHidden/>
              </w:rPr>
              <w:instrText xml:space="preserve"> PAGEREF _Toc112761829 \h </w:instrText>
            </w:r>
            <w:r>
              <w:rPr>
                <w:noProof/>
                <w:webHidden/>
              </w:rPr>
            </w:r>
            <w:r>
              <w:rPr>
                <w:noProof/>
                <w:webHidden/>
              </w:rPr>
              <w:fldChar w:fldCharType="separate"/>
            </w:r>
            <w:r>
              <w:rPr>
                <w:noProof/>
                <w:webHidden/>
              </w:rPr>
              <w:t>543</w:t>
            </w:r>
            <w:r>
              <w:rPr>
                <w:noProof/>
                <w:webHidden/>
              </w:rPr>
              <w:fldChar w:fldCharType="end"/>
            </w:r>
          </w:hyperlink>
        </w:p>
        <w:p w14:paraId="30D096EB" w14:textId="1602D52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30" w:history="1">
            <w:r w:rsidRPr="00AF20FB">
              <w:rPr>
                <w:rStyle w:val="Lienhypertexte"/>
                <w:noProof/>
              </w:rPr>
              <w:t>55.61.2 Tablettes (de fenêtres et autres) en pierre naturelle CCTB 01.02</w:t>
            </w:r>
            <w:r>
              <w:rPr>
                <w:noProof/>
                <w:webHidden/>
              </w:rPr>
              <w:tab/>
            </w:r>
            <w:r>
              <w:rPr>
                <w:noProof/>
                <w:webHidden/>
              </w:rPr>
              <w:fldChar w:fldCharType="begin"/>
            </w:r>
            <w:r>
              <w:rPr>
                <w:noProof/>
                <w:webHidden/>
              </w:rPr>
              <w:instrText xml:space="preserve"> PAGEREF _Toc112761830 \h </w:instrText>
            </w:r>
            <w:r>
              <w:rPr>
                <w:noProof/>
                <w:webHidden/>
              </w:rPr>
            </w:r>
            <w:r>
              <w:rPr>
                <w:noProof/>
                <w:webHidden/>
              </w:rPr>
              <w:fldChar w:fldCharType="separate"/>
            </w:r>
            <w:r>
              <w:rPr>
                <w:noProof/>
                <w:webHidden/>
              </w:rPr>
              <w:t>543</w:t>
            </w:r>
            <w:r>
              <w:rPr>
                <w:noProof/>
                <w:webHidden/>
              </w:rPr>
              <w:fldChar w:fldCharType="end"/>
            </w:r>
          </w:hyperlink>
        </w:p>
        <w:p w14:paraId="4D3A8ACA" w14:textId="51E913D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31" w:history="1">
            <w:r w:rsidRPr="00AF20FB">
              <w:rPr>
                <w:rStyle w:val="Lienhypertexte"/>
                <w:noProof/>
              </w:rPr>
              <w:t>55.61.2a Tablettes (de fenêtres et autres) en pierre naturelle CCTB 01.10</w:t>
            </w:r>
            <w:r>
              <w:rPr>
                <w:noProof/>
                <w:webHidden/>
              </w:rPr>
              <w:tab/>
            </w:r>
            <w:r>
              <w:rPr>
                <w:noProof/>
                <w:webHidden/>
              </w:rPr>
              <w:fldChar w:fldCharType="begin"/>
            </w:r>
            <w:r>
              <w:rPr>
                <w:noProof/>
                <w:webHidden/>
              </w:rPr>
              <w:instrText xml:space="preserve"> PAGEREF _Toc112761831 \h </w:instrText>
            </w:r>
            <w:r>
              <w:rPr>
                <w:noProof/>
                <w:webHidden/>
              </w:rPr>
            </w:r>
            <w:r>
              <w:rPr>
                <w:noProof/>
                <w:webHidden/>
              </w:rPr>
              <w:fldChar w:fldCharType="separate"/>
            </w:r>
            <w:r>
              <w:rPr>
                <w:noProof/>
                <w:webHidden/>
              </w:rPr>
              <w:t>543</w:t>
            </w:r>
            <w:r>
              <w:rPr>
                <w:noProof/>
                <w:webHidden/>
              </w:rPr>
              <w:fldChar w:fldCharType="end"/>
            </w:r>
          </w:hyperlink>
        </w:p>
        <w:p w14:paraId="59EB43EB" w14:textId="3410EA5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32" w:history="1">
            <w:r w:rsidRPr="00AF20FB">
              <w:rPr>
                <w:rStyle w:val="Lienhypertexte"/>
                <w:noProof/>
              </w:rPr>
              <w:t>55.61.3 Tablettes (de fenêtres et autres) en mosaïque de marbre CCTB 01.02</w:t>
            </w:r>
            <w:r>
              <w:rPr>
                <w:noProof/>
                <w:webHidden/>
              </w:rPr>
              <w:tab/>
            </w:r>
            <w:r>
              <w:rPr>
                <w:noProof/>
                <w:webHidden/>
              </w:rPr>
              <w:fldChar w:fldCharType="begin"/>
            </w:r>
            <w:r>
              <w:rPr>
                <w:noProof/>
                <w:webHidden/>
              </w:rPr>
              <w:instrText xml:space="preserve"> PAGEREF _Toc112761832 \h </w:instrText>
            </w:r>
            <w:r>
              <w:rPr>
                <w:noProof/>
                <w:webHidden/>
              </w:rPr>
            </w:r>
            <w:r>
              <w:rPr>
                <w:noProof/>
                <w:webHidden/>
              </w:rPr>
              <w:fldChar w:fldCharType="separate"/>
            </w:r>
            <w:r>
              <w:rPr>
                <w:noProof/>
                <w:webHidden/>
              </w:rPr>
              <w:t>545</w:t>
            </w:r>
            <w:r>
              <w:rPr>
                <w:noProof/>
                <w:webHidden/>
              </w:rPr>
              <w:fldChar w:fldCharType="end"/>
            </w:r>
          </w:hyperlink>
        </w:p>
        <w:p w14:paraId="319974B9" w14:textId="651927B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33" w:history="1">
            <w:r w:rsidRPr="00AF20FB">
              <w:rPr>
                <w:rStyle w:val="Lienhypertexte"/>
                <w:noProof/>
              </w:rPr>
              <w:t>55.61.3a Tablettes (de fenêtres et autres) en mosaïque de marbre CCTB 01.10</w:t>
            </w:r>
            <w:r>
              <w:rPr>
                <w:noProof/>
                <w:webHidden/>
              </w:rPr>
              <w:tab/>
            </w:r>
            <w:r>
              <w:rPr>
                <w:noProof/>
                <w:webHidden/>
              </w:rPr>
              <w:fldChar w:fldCharType="begin"/>
            </w:r>
            <w:r>
              <w:rPr>
                <w:noProof/>
                <w:webHidden/>
              </w:rPr>
              <w:instrText xml:space="preserve"> PAGEREF _Toc112761833 \h </w:instrText>
            </w:r>
            <w:r>
              <w:rPr>
                <w:noProof/>
                <w:webHidden/>
              </w:rPr>
            </w:r>
            <w:r>
              <w:rPr>
                <w:noProof/>
                <w:webHidden/>
              </w:rPr>
              <w:fldChar w:fldCharType="separate"/>
            </w:r>
            <w:r>
              <w:rPr>
                <w:noProof/>
                <w:webHidden/>
              </w:rPr>
              <w:t>545</w:t>
            </w:r>
            <w:r>
              <w:rPr>
                <w:noProof/>
                <w:webHidden/>
              </w:rPr>
              <w:fldChar w:fldCharType="end"/>
            </w:r>
          </w:hyperlink>
        </w:p>
        <w:p w14:paraId="671FBBB1" w14:textId="656BE1E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34" w:history="1">
            <w:r w:rsidRPr="00AF20FB">
              <w:rPr>
                <w:rStyle w:val="Lienhypertexte"/>
                <w:noProof/>
              </w:rPr>
              <w:t>55.61.4 Tablettes (de fenêtres et autres) en céramique CCTB 01.02</w:t>
            </w:r>
            <w:r>
              <w:rPr>
                <w:noProof/>
                <w:webHidden/>
              </w:rPr>
              <w:tab/>
            </w:r>
            <w:r>
              <w:rPr>
                <w:noProof/>
                <w:webHidden/>
              </w:rPr>
              <w:fldChar w:fldCharType="begin"/>
            </w:r>
            <w:r>
              <w:rPr>
                <w:noProof/>
                <w:webHidden/>
              </w:rPr>
              <w:instrText xml:space="preserve"> PAGEREF _Toc112761834 \h </w:instrText>
            </w:r>
            <w:r>
              <w:rPr>
                <w:noProof/>
                <w:webHidden/>
              </w:rPr>
            </w:r>
            <w:r>
              <w:rPr>
                <w:noProof/>
                <w:webHidden/>
              </w:rPr>
              <w:fldChar w:fldCharType="separate"/>
            </w:r>
            <w:r>
              <w:rPr>
                <w:noProof/>
                <w:webHidden/>
              </w:rPr>
              <w:t>547</w:t>
            </w:r>
            <w:r>
              <w:rPr>
                <w:noProof/>
                <w:webHidden/>
              </w:rPr>
              <w:fldChar w:fldCharType="end"/>
            </w:r>
          </w:hyperlink>
        </w:p>
        <w:p w14:paraId="47705103" w14:textId="1DE699A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35" w:history="1">
            <w:r w:rsidRPr="00AF20FB">
              <w:rPr>
                <w:rStyle w:val="Lienhypertexte"/>
                <w:noProof/>
              </w:rPr>
              <w:t>55.61.4a Tablettes (de fenêtres et autres) en céramique CCTB 01.02</w:t>
            </w:r>
            <w:r>
              <w:rPr>
                <w:noProof/>
                <w:webHidden/>
              </w:rPr>
              <w:tab/>
            </w:r>
            <w:r>
              <w:rPr>
                <w:noProof/>
                <w:webHidden/>
              </w:rPr>
              <w:fldChar w:fldCharType="begin"/>
            </w:r>
            <w:r>
              <w:rPr>
                <w:noProof/>
                <w:webHidden/>
              </w:rPr>
              <w:instrText xml:space="preserve"> PAGEREF _Toc112761835 \h </w:instrText>
            </w:r>
            <w:r>
              <w:rPr>
                <w:noProof/>
                <w:webHidden/>
              </w:rPr>
            </w:r>
            <w:r>
              <w:rPr>
                <w:noProof/>
                <w:webHidden/>
              </w:rPr>
              <w:fldChar w:fldCharType="separate"/>
            </w:r>
            <w:r>
              <w:rPr>
                <w:noProof/>
                <w:webHidden/>
              </w:rPr>
              <w:t>547</w:t>
            </w:r>
            <w:r>
              <w:rPr>
                <w:noProof/>
                <w:webHidden/>
              </w:rPr>
              <w:fldChar w:fldCharType="end"/>
            </w:r>
          </w:hyperlink>
        </w:p>
        <w:p w14:paraId="3AE0C684" w14:textId="33B9168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36" w:history="1">
            <w:r w:rsidRPr="00AF20FB">
              <w:rPr>
                <w:rStyle w:val="Lienhypertexte"/>
                <w:noProof/>
              </w:rPr>
              <w:t>55.61.5 Tablettes (de fenêtres et autres) métalliques CCTB 01.02</w:t>
            </w:r>
            <w:r>
              <w:rPr>
                <w:noProof/>
                <w:webHidden/>
              </w:rPr>
              <w:tab/>
            </w:r>
            <w:r>
              <w:rPr>
                <w:noProof/>
                <w:webHidden/>
              </w:rPr>
              <w:fldChar w:fldCharType="begin"/>
            </w:r>
            <w:r>
              <w:rPr>
                <w:noProof/>
                <w:webHidden/>
              </w:rPr>
              <w:instrText xml:space="preserve"> PAGEREF _Toc112761836 \h </w:instrText>
            </w:r>
            <w:r>
              <w:rPr>
                <w:noProof/>
                <w:webHidden/>
              </w:rPr>
            </w:r>
            <w:r>
              <w:rPr>
                <w:noProof/>
                <w:webHidden/>
              </w:rPr>
              <w:fldChar w:fldCharType="separate"/>
            </w:r>
            <w:r>
              <w:rPr>
                <w:noProof/>
                <w:webHidden/>
              </w:rPr>
              <w:t>547</w:t>
            </w:r>
            <w:r>
              <w:rPr>
                <w:noProof/>
                <w:webHidden/>
              </w:rPr>
              <w:fldChar w:fldCharType="end"/>
            </w:r>
          </w:hyperlink>
        </w:p>
        <w:p w14:paraId="5C2C9B68" w14:textId="79D1DFE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37" w:history="1">
            <w:r w:rsidRPr="00AF20FB">
              <w:rPr>
                <w:rStyle w:val="Lienhypertexte"/>
                <w:noProof/>
              </w:rPr>
              <w:t>55.61.5a Tablettes (de fenêtres et autres) en acier CCTB 01.02</w:t>
            </w:r>
            <w:r>
              <w:rPr>
                <w:noProof/>
                <w:webHidden/>
              </w:rPr>
              <w:tab/>
            </w:r>
            <w:r>
              <w:rPr>
                <w:noProof/>
                <w:webHidden/>
              </w:rPr>
              <w:fldChar w:fldCharType="begin"/>
            </w:r>
            <w:r>
              <w:rPr>
                <w:noProof/>
                <w:webHidden/>
              </w:rPr>
              <w:instrText xml:space="preserve"> PAGEREF _Toc112761837 \h </w:instrText>
            </w:r>
            <w:r>
              <w:rPr>
                <w:noProof/>
                <w:webHidden/>
              </w:rPr>
            </w:r>
            <w:r>
              <w:rPr>
                <w:noProof/>
                <w:webHidden/>
              </w:rPr>
              <w:fldChar w:fldCharType="separate"/>
            </w:r>
            <w:r>
              <w:rPr>
                <w:noProof/>
                <w:webHidden/>
              </w:rPr>
              <w:t>547</w:t>
            </w:r>
            <w:r>
              <w:rPr>
                <w:noProof/>
                <w:webHidden/>
              </w:rPr>
              <w:fldChar w:fldCharType="end"/>
            </w:r>
          </w:hyperlink>
        </w:p>
        <w:p w14:paraId="3652BC60" w14:textId="5FFE926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38" w:history="1">
            <w:r w:rsidRPr="00AF20FB">
              <w:rPr>
                <w:rStyle w:val="Lienhypertexte"/>
                <w:noProof/>
              </w:rPr>
              <w:t>55.61.5b Tablettes (de fenêtres et autres) en acier inoxydable CCTB 01.02</w:t>
            </w:r>
            <w:r>
              <w:rPr>
                <w:noProof/>
                <w:webHidden/>
              </w:rPr>
              <w:tab/>
            </w:r>
            <w:r>
              <w:rPr>
                <w:noProof/>
                <w:webHidden/>
              </w:rPr>
              <w:fldChar w:fldCharType="begin"/>
            </w:r>
            <w:r>
              <w:rPr>
                <w:noProof/>
                <w:webHidden/>
              </w:rPr>
              <w:instrText xml:space="preserve"> PAGEREF _Toc112761838 \h </w:instrText>
            </w:r>
            <w:r>
              <w:rPr>
                <w:noProof/>
                <w:webHidden/>
              </w:rPr>
            </w:r>
            <w:r>
              <w:rPr>
                <w:noProof/>
                <w:webHidden/>
              </w:rPr>
              <w:fldChar w:fldCharType="separate"/>
            </w:r>
            <w:r>
              <w:rPr>
                <w:noProof/>
                <w:webHidden/>
              </w:rPr>
              <w:t>547</w:t>
            </w:r>
            <w:r>
              <w:rPr>
                <w:noProof/>
                <w:webHidden/>
              </w:rPr>
              <w:fldChar w:fldCharType="end"/>
            </w:r>
          </w:hyperlink>
        </w:p>
        <w:p w14:paraId="1F116F51" w14:textId="28FFBDF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39" w:history="1">
            <w:r w:rsidRPr="00AF20FB">
              <w:rPr>
                <w:rStyle w:val="Lienhypertexte"/>
                <w:noProof/>
              </w:rPr>
              <w:t>55.61.5c Tablettes (de fenêtres et autres) en aluminium CCTB 01.02</w:t>
            </w:r>
            <w:r>
              <w:rPr>
                <w:noProof/>
                <w:webHidden/>
              </w:rPr>
              <w:tab/>
            </w:r>
            <w:r>
              <w:rPr>
                <w:noProof/>
                <w:webHidden/>
              </w:rPr>
              <w:fldChar w:fldCharType="begin"/>
            </w:r>
            <w:r>
              <w:rPr>
                <w:noProof/>
                <w:webHidden/>
              </w:rPr>
              <w:instrText xml:space="preserve"> PAGEREF _Toc112761839 \h </w:instrText>
            </w:r>
            <w:r>
              <w:rPr>
                <w:noProof/>
                <w:webHidden/>
              </w:rPr>
            </w:r>
            <w:r>
              <w:rPr>
                <w:noProof/>
                <w:webHidden/>
              </w:rPr>
              <w:fldChar w:fldCharType="separate"/>
            </w:r>
            <w:r>
              <w:rPr>
                <w:noProof/>
                <w:webHidden/>
              </w:rPr>
              <w:t>547</w:t>
            </w:r>
            <w:r>
              <w:rPr>
                <w:noProof/>
                <w:webHidden/>
              </w:rPr>
              <w:fldChar w:fldCharType="end"/>
            </w:r>
          </w:hyperlink>
        </w:p>
        <w:p w14:paraId="7AE831FE" w14:textId="123CA9B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40" w:history="1">
            <w:r w:rsidRPr="00AF20FB">
              <w:rPr>
                <w:rStyle w:val="Lienhypertexte"/>
                <w:noProof/>
              </w:rPr>
              <w:t>55.61.6 Tablettes (de fenêtres et autres) en matériau à base de liants minéraux CCTB 01.02</w:t>
            </w:r>
            <w:r>
              <w:rPr>
                <w:noProof/>
                <w:webHidden/>
              </w:rPr>
              <w:tab/>
            </w:r>
            <w:r>
              <w:rPr>
                <w:noProof/>
                <w:webHidden/>
              </w:rPr>
              <w:fldChar w:fldCharType="begin"/>
            </w:r>
            <w:r>
              <w:rPr>
                <w:noProof/>
                <w:webHidden/>
              </w:rPr>
              <w:instrText xml:space="preserve"> PAGEREF _Toc112761840 \h </w:instrText>
            </w:r>
            <w:r>
              <w:rPr>
                <w:noProof/>
                <w:webHidden/>
              </w:rPr>
            </w:r>
            <w:r>
              <w:rPr>
                <w:noProof/>
                <w:webHidden/>
              </w:rPr>
              <w:fldChar w:fldCharType="separate"/>
            </w:r>
            <w:r>
              <w:rPr>
                <w:noProof/>
                <w:webHidden/>
              </w:rPr>
              <w:t>547</w:t>
            </w:r>
            <w:r>
              <w:rPr>
                <w:noProof/>
                <w:webHidden/>
              </w:rPr>
              <w:fldChar w:fldCharType="end"/>
            </w:r>
          </w:hyperlink>
        </w:p>
        <w:p w14:paraId="38D2C6A0" w14:textId="243913E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41" w:history="1">
            <w:r w:rsidRPr="00AF20FB">
              <w:rPr>
                <w:rStyle w:val="Lienhypertexte"/>
                <w:noProof/>
              </w:rPr>
              <w:t>55.61.6a Tablettes (de fenêtres et autres) en fibro-ciment CCTB 01.10</w:t>
            </w:r>
            <w:r>
              <w:rPr>
                <w:noProof/>
                <w:webHidden/>
              </w:rPr>
              <w:tab/>
            </w:r>
            <w:r>
              <w:rPr>
                <w:noProof/>
                <w:webHidden/>
              </w:rPr>
              <w:fldChar w:fldCharType="begin"/>
            </w:r>
            <w:r>
              <w:rPr>
                <w:noProof/>
                <w:webHidden/>
              </w:rPr>
              <w:instrText xml:space="preserve"> PAGEREF _Toc112761841 \h </w:instrText>
            </w:r>
            <w:r>
              <w:rPr>
                <w:noProof/>
                <w:webHidden/>
              </w:rPr>
            </w:r>
            <w:r>
              <w:rPr>
                <w:noProof/>
                <w:webHidden/>
              </w:rPr>
              <w:fldChar w:fldCharType="separate"/>
            </w:r>
            <w:r>
              <w:rPr>
                <w:noProof/>
                <w:webHidden/>
              </w:rPr>
              <w:t>547</w:t>
            </w:r>
            <w:r>
              <w:rPr>
                <w:noProof/>
                <w:webHidden/>
              </w:rPr>
              <w:fldChar w:fldCharType="end"/>
            </w:r>
          </w:hyperlink>
        </w:p>
        <w:p w14:paraId="091AAA97" w14:textId="43305FE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42" w:history="1">
            <w:r w:rsidRPr="00AF20FB">
              <w:rPr>
                <w:rStyle w:val="Lienhypertexte"/>
                <w:noProof/>
              </w:rPr>
              <w:t>55.61.6b Tablettes (de fenêtres et autres) en béton CCTB 01.02</w:t>
            </w:r>
            <w:r>
              <w:rPr>
                <w:noProof/>
                <w:webHidden/>
              </w:rPr>
              <w:tab/>
            </w:r>
            <w:r>
              <w:rPr>
                <w:noProof/>
                <w:webHidden/>
              </w:rPr>
              <w:fldChar w:fldCharType="begin"/>
            </w:r>
            <w:r>
              <w:rPr>
                <w:noProof/>
                <w:webHidden/>
              </w:rPr>
              <w:instrText xml:space="preserve"> PAGEREF _Toc112761842 \h </w:instrText>
            </w:r>
            <w:r>
              <w:rPr>
                <w:noProof/>
                <w:webHidden/>
              </w:rPr>
            </w:r>
            <w:r>
              <w:rPr>
                <w:noProof/>
                <w:webHidden/>
              </w:rPr>
              <w:fldChar w:fldCharType="separate"/>
            </w:r>
            <w:r>
              <w:rPr>
                <w:noProof/>
                <w:webHidden/>
              </w:rPr>
              <w:t>548</w:t>
            </w:r>
            <w:r>
              <w:rPr>
                <w:noProof/>
                <w:webHidden/>
              </w:rPr>
              <w:fldChar w:fldCharType="end"/>
            </w:r>
          </w:hyperlink>
        </w:p>
        <w:p w14:paraId="5F0F1AC0" w14:textId="5C41702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43" w:history="1">
            <w:r w:rsidRPr="00AF20FB">
              <w:rPr>
                <w:rStyle w:val="Lienhypertexte"/>
                <w:noProof/>
              </w:rPr>
              <w:t>55.61.7 Tablettes (de fenêtres et autres) en matériau synthétique CCTB 01.10</w:t>
            </w:r>
            <w:r>
              <w:rPr>
                <w:noProof/>
                <w:webHidden/>
              </w:rPr>
              <w:tab/>
            </w:r>
            <w:r>
              <w:rPr>
                <w:noProof/>
                <w:webHidden/>
              </w:rPr>
              <w:fldChar w:fldCharType="begin"/>
            </w:r>
            <w:r>
              <w:rPr>
                <w:noProof/>
                <w:webHidden/>
              </w:rPr>
              <w:instrText xml:space="preserve"> PAGEREF _Toc112761843 \h </w:instrText>
            </w:r>
            <w:r>
              <w:rPr>
                <w:noProof/>
                <w:webHidden/>
              </w:rPr>
            </w:r>
            <w:r>
              <w:rPr>
                <w:noProof/>
                <w:webHidden/>
              </w:rPr>
              <w:fldChar w:fldCharType="separate"/>
            </w:r>
            <w:r>
              <w:rPr>
                <w:noProof/>
                <w:webHidden/>
              </w:rPr>
              <w:t>548</w:t>
            </w:r>
            <w:r>
              <w:rPr>
                <w:noProof/>
                <w:webHidden/>
              </w:rPr>
              <w:fldChar w:fldCharType="end"/>
            </w:r>
          </w:hyperlink>
        </w:p>
        <w:p w14:paraId="618224EB" w14:textId="483C5B6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44" w:history="1">
            <w:r w:rsidRPr="00AF20FB">
              <w:rPr>
                <w:rStyle w:val="Lienhypertexte"/>
                <w:noProof/>
              </w:rPr>
              <w:t>55.61.7a Tablettes (de fenêtres et autres) en PVC CCTB 01.02</w:t>
            </w:r>
            <w:r>
              <w:rPr>
                <w:noProof/>
                <w:webHidden/>
              </w:rPr>
              <w:tab/>
            </w:r>
            <w:r>
              <w:rPr>
                <w:noProof/>
                <w:webHidden/>
              </w:rPr>
              <w:fldChar w:fldCharType="begin"/>
            </w:r>
            <w:r>
              <w:rPr>
                <w:noProof/>
                <w:webHidden/>
              </w:rPr>
              <w:instrText xml:space="preserve"> PAGEREF _Toc112761844 \h </w:instrText>
            </w:r>
            <w:r>
              <w:rPr>
                <w:noProof/>
                <w:webHidden/>
              </w:rPr>
            </w:r>
            <w:r>
              <w:rPr>
                <w:noProof/>
                <w:webHidden/>
              </w:rPr>
              <w:fldChar w:fldCharType="separate"/>
            </w:r>
            <w:r>
              <w:rPr>
                <w:noProof/>
                <w:webHidden/>
              </w:rPr>
              <w:t>549</w:t>
            </w:r>
            <w:r>
              <w:rPr>
                <w:noProof/>
                <w:webHidden/>
              </w:rPr>
              <w:fldChar w:fldCharType="end"/>
            </w:r>
          </w:hyperlink>
        </w:p>
        <w:p w14:paraId="58CF3E29" w14:textId="016AEDF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45" w:history="1">
            <w:r w:rsidRPr="00AF20FB">
              <w:rPr>
                <w:rStyle w:val="Lienhypertexte"/>
                <w:noProof/>
              </w:rPr>
              <w:t>55.61.8 Tablettes (de fenêtres et autres) en matériaux mixtes CCTB 01.02</w:t>
            </w:r>
            <w:r>
              <w:rPr>
                <w:noProof/>
                <w:webHidden/>
              </w:rPr>
              <w:tab/>
            </w:r>
            <w:r>
              <w:rPr>
                <w:noProof/>
                <w:webHidden/>
              </w:rPr>
              <w:fldChar w:fldCharType="begin"/>
            </w:r>
            <w:r>
              <w:rPr>
                <w:noProof/>
                <w:webHidden/>
              </w:rPr>
              <w:instrText xml:space="preserve"> PAGEREF _Toc112761845 \h </w:instrText>
            </w:r>
            <w:r>
              <w:rPr>
                <w:noProof/>
                <w:webHidden/>
              </w:rPr>
            </w:r>
            <w:r>
              <w:rPr>
                <w:noProof/>
                <w:webHidden/>
              </w:rPr>
              <w:fldChar w:fldCharType="separate"/>
            </w:r>
            <w:r>
              <w:rPr>
                <w:noProof/>
                <w:webHidden/>
              </w:rPr>
              <w:t>549</w:t>
            </w:r>
            <w:r>
              <w:rPr>
                <w:noProof/>
                <w:webHidden/>
              </w:rPr>
              <w:fldChar w:fldCharType="end"/>
            </w:r>
          </w:hyperlink>
        </w:p>
        <w:p w14:paraId="21908F3A" w14:textId="165B487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46" w:history="1">
            <w:r w:rsidRPr="00AF20FB">
              <w:rPr>
                <w:rStyle w:val="Lienhypertexte"/>
                <w:noProof/>
              </w:rPr>
              <w:t>55.61.8a Tablettes (de fenêtres et autres) en panneaux sandwich CCTB 01.02</w:t>
            </w:r>
            <w:r>
              <w:rPr>
                <w:noProof/>
                <w:webHidden/>
              </w:rPr>
              <w:tab/>
            </w:r>
            <w:r>
              <w:rPr>
                <w:noProof/>
                <w:webHidden/>
              </w:rPr>
              <w:fldChar w:fldCharType="begin"/>
            </w:r>
            <w:r>
              <w:rPr>
                <w:noProof/>
                <w:webHidden/>
              </w:rPr>
              <w:instrText xml:space="preserve"> PAGEREF _Toc112761846 \h </w:instrText>
            </w:r>
            <w:r>
              <w:rPr>
                <w:noProof/>
                <w:webHidden/>
              </w:rPr>
            </w:r>
            <w:r>
              <w:rPr>
                <w:noProof/>
                <w:webHidden/>
              </w:rPr>
              <w:fldChar w:fldCharType="separate"/>
            </w:r>
            <w:r>
              <w:rPr>
                <w:noProof/>
                <w:webHidden/>
              </w:rPr>
              <w:t>549</w:t>
            </w:r>
            <w:r>
              <w:rPr>
                <w:noProof/>
                <w:webHidden/>
              </w:rPr>
              <w:fldChar w:fldCharType="end"/>
            </w:r>
          </w:hyperlink>
        </w:p>
        <w:p w14:paraId="41D35FDD" w14:textId="4C65DC7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47" w:history="1">
            <w:r w:rsidRPr="00AF20FB">
              <w:rPr>
                <w:rStyle w:val="Lienhypertexte"/>
                <w:noProof/>
              </w:rPr>
              <w:t>55.62 Quincaillerie complémentaire ou particulière CCTB 01.10</w:t>
            </w:r>
            <w:r>
              <w:rPr>
                <w:noProof/>
                <w:webHidden/>
              </w:rPr>
              <w:tab/>
            </w:r>
            <w:r>
              <w:rPr>
                <w:noProof/>
                <w:webHidden/>
              </w:rPr>
              <w:fldChar w:fldCharType="begin"/>
            </w:r>
            <w:r>
              <w:rPr>
                <w:noProof/>
                <w:webHidden/>
              </w:rPr>
              <w:instrText xml:space="preserve"> PAGEREF _Toc112761847 \h </w:instrText>
            </w:r>
            <w:r>
              <w:rPr>
                <w:noProof/>
                <w:webHidden/>
              </w:rPr>
            </w:r>
            <w:r>
              <w:rPr>
                <w:noProof/>
                <w:webHidden/>
              </w:rPr>
              <w:fldChar w:fldCharType="separate"/>
            </w:r>
            <w:r>
              <w:rPr>
                <w:noProof/>
                <w:webHidden/>
              </w:rPr>
              <w:t>549</w:t>
            </w:r>
            <w:r>
              <w:rPr>
                <w:noProof/>
                <w:webHidden/>
              </w:rPr>
              <w:fldChar w:fldCharType="end"/>
            </w:r>
          </w:hyperlink>
        </w:p>
        <w:p w14:paraId="6511792D" w14:textId="4C4F1F9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48" w:history="1">
            <w:r w:rsidRPr="00AF20FB">
              <w:rPr>
                <w:rStyle w:val="Lienhypertexte"/>
                <w:noProof/>
              </w:rPr>
              <w:t>55.62.1 Charnières et paumelles CCTB 01.02</w:t>
            </w:r>
            <w:r>
              <w:rPr>
                <w:noProof/>
                <w:webHidden/>
              </w:rPr>
              <w:tab/>
            </w:r>
            <w:r>
              <w:rPr>
                <w:noProof/>
                <w:webHidden/>
              </w:rPr>
              <w:fldChar w:fldCharType="begin"/>
            </w:r>
            <w:r>
              <w:rPr>
                <w:noProof/>
                <w:webHidden/>
              </w:rPr>
              <w:instrText xml:space="preserve"> PAGEREF _Toc112761848 \h </w:instrText>
            </w:r>
            <w:r>
              <w:rPr>
                <w:noProof/>
                <w:webHidden/>
              </w:rPr>
            </w:r>
            <w:r>
              <w:rPr>
                <w:noProof/>
                <w:webHidden/>
              </w:rPr>
              <w:fldChar w:fldCharType="separate"/>
            </w:r>
            <w:r>
              <w:rPr>
                <w:noProof/>
                <w:webHidden/>
              </w:rPr>
              <w:t>551</w:t>
            </w:r>
            <w:r>
              <w:rPr>
                <w:noProof/>
                <w:webHidden/>
              </w:rPr>
              <w:fldChar w:fldCharType="end"/>
            </w:r>
          </w:hyperlink>
        </w:p>
        <w:p w14:paraId="6A628FA8" w14:textId="4A37F29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49" w:history="1">
            <w:r w:rsidRPr="00AF20FB">
              <w:rPr>
                <w:rStyle w:val="Lienhypertexte"/>
                <w:noProof/>
              </w:rPr>
              <w:t>55.62.1a Charnières et paumelles CCTB 01.10</w:t>
            </w:r>
            <w:r>
              <w:rPr>
                <w:noProof/>
                <w:webHidden/>
              </w:rPr>
              <w:tab/>
            </w:r>
            <w:r>
              <w:rPr>
                <w:noProof/>
                <w:webHidden/>
              </w:rPr>
              <w:fldChar w:fldCharType="begin"/>
            </w:r>
            <w:r>
              <w:rPr>
                <w:noProof/>
                <w:webHidden/>
              </w:rPr>
              <w:instrText xml:space="preserve"> PAGEREF _Toc112761849 \h </w:instrText>
            </w:r>
            <w:r>
              <w:rPr>
                <w:noProof/>
                <w:webHidden/>
              </w:rPr>
            </w:r>
            <w:r>
              <w:rPr>
                <w:noProof/>
                <w:webHidden/>
              </w:rPr>
              <w:fldChar w:fldCharType="separate"/>
            </w:r>
            <w:r>
              <w:rPr>
                <w:noProof/>
                <w:webHidden/>
              </w:rPr>
              <w:t>551</w:t>
            </w:r>
            <w:r>
              <w:rPr>
                <w:noProof/>
                <w:webHidden/>
              </w:rPr>
              <w:fldChar w:fldCharType="end"/>
            </w:r>
          </w:hyperlink>
        </w:p>
        <w:p w14:paraId="622E17D7" w14:textId="25DDDC8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50" w:history="1">
            <w:r w:rsidRPr="00AF20FB">
              <w:rPr>
                <w:rStyle w:val="Lienhypertexte"/>
                <w:noProof/>
              </w:rPr>
              <w:t>55.62.2 Serrures de portes CCTB 01.02</w:t>
            </w:r>
            <w:r>
              <w:rPr>
                <w:noProof/>
                <w:webHidden/>
              </w:rPr>
              <w:tab/>
            </w:r>
            <w:r>
              <w:rPr>
                <w:noProof/>
                <w:webHidden/>
              </w:rPr>
              <w:fldChar w:fldCharType="begin"/>
            </w:r>
            <w:r>
              <w:rPr>
                <w:noProof/>
                <w:webHidden/>
              </w:rPr>
              <w:instrText xml:space="preserve"> PAGEREF _Toc112761850 \h </w:instrText>
            </w:r>
            <w:r>
              <w:rPr>
                <w:noProof/>
                <w:webHidden/>
              </w:rPr>
            </w:r>
            <w:r>
              <w:rPr>
                <w:noProof/>
                <w:webHidden/>
              </w:rPr>
              <w:fldChar w:fldCharType="separate"/>
            </w:r>
            <w:r>
              <w:rPr>
                <w:noProof/>
                <w:webHidden/>
              </w:rPr>
              <w:t>553</w:t>
            </w:r>
            <w:r>
              <w:rPr>
                <w:noProof/>
                <w:webHidden/>
              </w:rPr>
              <w:fldChar w:fldCharType="end"/>
            </w:r>
          </w:hyperlink>
        </w:p>
        <w:p w14:paraId="1D557DF5" w14:textId="5EF5726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51" w:history="1">
            <w:r w:rsidRPr="00AF20FB">
              <w:rPr>
                <w:rStyle w:val="Lienhypertexte"/>
                <w:noProof/>
              </w:rPr>
              <w:t>55.62.2a Serrures de portes CCTB 01.10</w:t>
            </w:r>
            <w:r>
              <w:rPr>
                <w:noProof/>
                <w:webHidden/>
              </w:rPr>
              <w:tab/>
            </w:r>
            <w:r>
              <w:rPr>
                <w:noProof/>
                <w:webHidden/>
              </w:rPr>
              <w:fldChar w:fldCharType="begin"/>
            </w:r>
            <w:r>
              <w:rPr>
                <w:noProof/>
                <w:webHidden/>
              </w:rPr>
              <w:instrText xml:space="preserve"> PAGEREF _Toc112761851 \h </w:instrText>
            </w:r>
            <w:r>
              <w:rPr>
                <w:noProof/>
                <w:webHidden/>
              </w:rPr>
            </w:r>
            <w:r>
              <w:rPr>
                <w:noProof/>
                <w:webHidden/>
              </w:rPr>
              <w:fldChar w:fldCharType="separate"/>
            </w:r>
            <w:r>
              <w:rPr>
                <w:noProof/>
                <w:webHidden/>
              </w:rPr>
              <w:t>553</w:t>
            </w:r>
            <w:r>
              <w:rPr>
                <w:noProof/>
                <w:webHidden/>
              </w:rPr>
              <w:fldChar w:fldCharType="end"/>
            </w:r>
          </w:hyperlink>
        </w:p>
        <w:p w14:paraId="73CDD43A" w14:textId="62B7EDA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52" w:history="1">
            <w:r w:rsidRPr="00AF20FB">
              <w:rPr>
                <w:rStyle w:val="Lienhypertexte"/>
                <w:noProof/>
              </w:rPr>
              <w:t>55.62.3 Poignées de portes CCTB 01.10</w:t>
            </w:r>
            <w:r>
              <w:rPr>
                <w:noProof/>
                <w:webHidden/>
              </w:rPr>
              <w:tab/>
            </w:r>
            <w:r>
              <w:rPr>
                <w:noProof/>
                <w:webHidden/>
              </w:rPr>
              <w:fldChar w:fldCharType="begin"/>
            </w:r>
            <w:r>
              <w:rPr>
                <w:noProof/>
                <w:webHidden/>
              </w:rPr>
              <w:instrText xml:space="preserve"> PAGEREF _Toc112761852 \h </w:instrText>
            </w:r>
            <w:r>
              <w:rPr>
                <w:noProof/>
                <w:webHidden/>
              </w:rPr>
            </w:r>
            <w:r>
              <w:rPr>
                <w:noProof/>
                <w:webHidden/>
              </w:rPr>
              <w:fldChar w:fldCharType="separate"/>
            </w:r>
            <w:r>
              <w:rPr>
                <w:noProof/>
                <w:webHidden/>
              </w:rPr>
              <w:t>556</w:t>
            </w:r>
            <w:r>
              <w:rPr>
                <w:noProof/>
                <w:webHidden/>
              </w:rPr>
              <w:fldChar w:fldCharType="end"/>
            </w:r>
          </w:hyperlink>
        </w:p>
        <w:p w14:paraId="3A53A610" w14:textId="15981B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53" w:history="1">
            <w:r w:rsidRPr="00AF20FB">
              <w:rPr>
                <w:rStyle w:val="Lienhypertexte"/>
                <w:noProof/>
              </w:rPr>
              <w:t>55.62.3a Poignées de portes CCTB 01.10</w:t>
            </w:r>
            <w:r>
              <w:rPr>
                <w:noProof/>
                <w:webHidden/>
              </w:rPr>
              <w:tab/>
            </w:r>
            <w:r>
              <w:rPr>
                <w:noProof/>
                <w:webHidden/>
              </w:rPr>
              <w:fldChar w:fldCharType="begin"/>
            </w:r>
            <w:r>
              <w:rPr>
                <w:noProof/>
                <w:webHidden/>
              </w:rPr>
              <w:instrText xml:space="preserve"> PAGEREF _Toc112761853 \h </w:instrText>
            </w:r>
            <w:r>
              <w:rPr>
                <w:noProof/>
                <w:webHidden/>
              </w:rPr>
            </w:r>
            <w:r>
              <w:rPr>
                <w:noProof/>
                <w:webHidden/>
              </w:rPr>
              <w:fldChar w:fldCharType="separate"/>
            </w:r>
            <w:r>
              <w:rPr>
                <w:noProof/>
                <w:webHidden/>
              </w:rPr>
              <w:t>558</w:t>
            </w:r>
            <w:r>
              <w:rPr>
                <w:noProof/>
                <w:webHidden/>
              </w:rPr>
              <w:fldChar w:fldCharType="end"/>
            </w:r>
          </w:hyperlink>
        </w:p>
        <w:p w14:paraId="36168A5B" w14:textId="5133ACB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54" w:history="1">
            <w:r w:rsidRPr="00AF20FB">
              <w:rPr>
                <w:rStyle w:val="Lienhypertexte"/>
                <w:noProof/>
              </w:rPr>
              <w:t>55.62.4 Système d'ouverture CCTB 01.02</w:t>
            </w:r>
            <w:r>
              <w:rPr>
                <w:noProof/>
                <w:webHidden/>
              </w:rPr>
              <w:tab/>
            </w:r>
            <w:r>
              <w:rPr>
                <w:noProof/>
                <w:webHidden/>
              </w:rPr>
              <w:fldChar w:fldCharType="begin"/>
            </w:r>
            <w:r>
              <w:rPr>
                <w:noProof/>
                <w:webHidden/>
              </w:rPr>
              <w:instrText xml:space="preserve"> PAGEREF _Toc112761854 \h </w:instrText>
            </w:r>
            <w:r>
              <w:rPr>
                <w:noProof/>
                <w:webHidden/>
              </w:rPr>
            </w:r>
            <w:r>
              <w:rPr>
                <w:noProof/>
                <w:webHidden/>
              </w:rPr>
              <w:fldChar w:fldCharType="separate"/>
            </w:r>
            <w:r>
              <w:rPr>
                <w:noProof/>
                <w:webHidden/>
              </w:rPr>
              <w:t>561</w:t>
            </w:r>
            <w:r>
              <w:rPr>
                <w:noProof/>
                <w:webHidden/>
              </w:rPr>
              <w:fldChar w:fldCharType="end"/>
            </w:r>
          </w:hyperlink>
        </w:p>
        <w:p w14:paraId="19C69708" w14:textId="174769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55" w:history="1">
            <w:r w:rsidRPr="00AF20FB">
              <w:rPr>
                <w:rStyle w:val="Lienhypertexte"/>
                <w:noProof/>
              </w:rPr>
              <w:t>55.62.4a Système d'ouverture mécanique CCTB 01.02</w:t>
            </w:r>
            <w:r>
              <w:rPr>
                <w:noProof/>
                <w:webHidden/>
              </w:rPr>
              <w:tab/>
            </w:r>
            <w:r>
              <w:rPr>
                <w:noProof/>
                <w:webHidden/>
              </w:rPr>
              <w:fldChar w:fldCharType="begin"/>
            </w:r>
            <w:r>
              <w:rPr>
                <w:noProof/>
                <w:webHidden/>
              </w:rPr>
              <w:instrText xml:space="preserve"> PAGEREF _Toc112761855 \h </w:instrText>
            </w:r>
            <w:r>
              <w:rPr>
                <w:noProof/>
                <w:webHidden/>
              </w:rPr>
            </w:r>
            <w:r>
              <w:rPr>
                <w:noProof/>
                <w:webHidden/>
              </w:rPr>
              <w:fldChar w:fldCharType="separate"/>
            </w:r>
            <w:r>
              <w:rPr>
                <w:noProof/>
                <w:webHidden/>
              </w:rPr>
              <w:t>561</w:t>
            </w:r>
            <w:r>
              <w:rPr>
                <w:noProof/>
                <w:webHidden/>
              </w:rPr>
              <w:fldChar w:fldCharType="end"/>
            </w:r>
          </w:hyperlink>
        </w:p>
        <w:p w14:paraId="729CDCCE" w14:textId="382A383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56" w:history="1">
            <w:r w:rsidRPr="00AF20FB">
              <w:rPr>
                <w:rStyle w:val="Lienhypertexte"/>
                <w:noProof/>
              </w:rPr>
              <w:t>55.62.4b Système d'ouverture - barres anti-panique CCTB 01.10</w:t>
            </w:r>
            <w:r>
              <w:rPr>
                <w:noProof/>
                <w:webHidden/>
              </w:rPr>
              <w:tab/>
            </w:r>
            <w:r>
              <w:rPr>
                <w:noProof/>
                <w:webHidden/>
              </w:rPr>
              <w:fldChar w:fldCharType="begin"/>
            </w:r>
            <w:r>
              <w:rPr>
                <w:noProof/>
                <w:webHidden/>
              </w:rPr>
              <w:instrText xml:space="preserve"> PAGEREF _Toc112761856 \h </w:instrText>
            </w:r>
            <w:r>
              <w:rPr>
                <w:noProof/>
                <w:webHidden/>
              </w:rPr>
            </w:r>
            <w:r>
              <w:rPr>
                <w:noProof/>
                <w:webHidden/>
              </w:rPr>
              <w:fldChar w:fldCharType="separate"/>
            </w:r>
            <w:r>
              <w:rPr>
                <w:noProof/>
                <w:webHidden/>
              </w:rPr>
              <w:t>561</w:t>
            </w:r>
            <w:r>
              <w:rPr>
                <w:noProof/>
                <w:webHidden/>
              </w:rPr>
              <w:fldChar w:fldCharType="end"/>
            </w:r>
          </w:hyperlink>
        </w:p>
        <w:p w14:paraId="06CFAEF2" w14:textId="6147F33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57" w:history="1">
            <w:r w:rsidRPr="00AF20FB">
              <w:rPr>
                <w:rStyle w:val="Lienhypertexte"/>
                <w:noProof/>
              </w:rPr>
              <w:t>55.62.4c Système d'ouverture électronique CCTB 01.02</w:t>
            </w:r>
            <w:r>
              <w:rPr>
                <w:noProof/>
                <w:webHidden/>
              </w:rPr>
              <w:tab/>
            </w:r>
            <w:r>
              <w:rPr>
                <w:noProof/>
                <w:webHidden/>
              </w:rPr>
              <w:fldChar w:fldCharType="begin"/>
            </w:r>
            <w:r>
              <w:rPr>
                <w:noProof/>
                <w:webHidden/>
              </w:rPr>
              <w:instrText xml:space="preserve"> PAGEREF _Toc112761857 \h </w:instrText>
            </w:r>
            <w:r>
              <w:rPr>
                <w:noProof/>
                <w:webHidden/>
              </w:rPr>
            </w:r>
            <w:r>
              <w:rPr>
                <w:noProof/>
                <w:webHidden/>
              </w:rPr>
              <w:fldChar w:fldCharType="separate"/>
            </w:r>
            <w:r>
              <w:rPr>
                <w:noProof/>
                <w:webHidden/>
              </w:rPr>
              <w:t>567</w:t>
            </w:r>
            <w:r>
              <w:rPr>
                <w:noProof/>
                <w:webHidden/>
              </w:rPr>
              <w:fldChar w:fldCharType="end"/>
            </w:r>
          </w:hyperlink>
        </w:p>
        <w:p w14:paraId="687720CD" w14:textId="3E257FC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58" w:history="1">
            <w:r w:rsidRPr="00AF20FB">
              <w:rPr>
                <w:rStyle w:val="Lienhypertexte"/>
                <w:noProof/>
              </w:rPr>
              <w:t>55.62.5 Système de fermeture CCTB 01.10</w:t>
            </w:r>
            <w:r>
              <w:rPr>
                <w:noProof/>
                <w:webHidden/>
              </w:rPr>
              <w:tab/>
            </w:r>
            <w:r>
              <w:rPr>
                <w:noProof/>
                <w:webHidden/>
              </w:rPr>
              <w:fldChar w:fldCharType="begin"/>
            </w:r>
            <w:r>
              <w:rPr>
                <w:noProof/>
                <w:webHidden/>
              </w:rPr>
              <w:instrText xml:space="preserve"> PAGEREF _Toc112761858 \h </w:instrText>
            </w:r>
            <w:r>
              <w:rPr>
                <w:noProof/>
                <w:webHidden/>
              </w:rPr>
            </w:r>
            <w:r>
              <w:rPr>
                <w:noProof/>
                <w:webHidden/>
              </w:rPr>
              <w:fldChar w:fldCharType="separate"/>
            </w:r>
            <w:r>
              <w:rPr>
                <w:noProof/>
                <w:webHidden/>
              </w:rPr>
              <w:t>567</w:t>
            </w:r>
            <w:r>
              <w:rPr>
                <w:noProof/>
                <w:webHidden/>
              </w:rPr>
              <w:fldChar w:fldCharType="end"/>
            </w:r>
          </w:hyperlink>
        </w:p>
        <w:p w14:paraId="3D323CBA" w14:textId="35B9ABA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59" w:history="1">
            <w:r w:rsidRPr="00AF20FB">
              <w:rPr>
                <w:rStyle w:val="Lienhypertexte"/>
                <w:noProof/>
              </w:rPr>
              <w:t>55.62.5a Système de fermeture mécanique CCTB 01.10</w:t>
            </w:r>
            <w:r>
              <w:rPr>
                <w:noProof/>
                <w:webHidden/>
              </w:rPr>
              <w:tab/>
            </w:r>
            <w:r>
              <w:rPr>
                <w:noProof/>
                <w:webHidden/>
              </w:rPr>
              <w:fldChar w:fldCharType="begin"/>
            </w:r>
            <w:r>
              <w:rPr>
                <w:noProof/>
                <w:webHidden/>
              </w:rPr>
              <w:instrText xml:space="preserve"> PAGEREF _Toc112761859 \h </w:instrText>
            </w:r>
            <w:r>
              <w:rPr>
                <w:noProof/>
                <w:webHidden/>
              </w:rPr>
            </w:r>
            <w:r>
              <w:rPr>
                <w:noProof/>
                <w:webHidden/>
              </w:rPr>
              <w:fldChar w:fldCharType="separate"/>
            </w:r>
            <w:r>
              <w:rPr>
                <w:noProof/>
                <w:webHidden/>
              </w:rPr>
              <w:t>568</w:t>
            </w:r>
            <w:r>
              <w:rPr>
                <w:noProof/>
                <w:webHidden/>
              </w:rPr>
              <w:fldChar w:fldCharType="end"/>
            </w:r>
          </w:hyperlink>
        </w:p>
        <w:p w14:paraId="4B5086C2" w14:textId="51C7BB2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60" w:history="1">
            <w:r w:rsidRPr="00AF20FB">
              <w:rPr>
                <w:rStyle w:val="Lienhypertexte"/>
                <w:noProof/>
              </w:rPr>
              <w:t>55.62.5b Système de fermeture mécanique assistée (détecteur de fumée) CCTB 01.10</w:t>
            </w:r>
            <w:r>
              <w:rPr>
                <w:noProof/>
                <w:webHidden/>
              </w:rPr>
              <w:tab/>
            </w:r>
            <w:r>
              <w:rPr>
                <w:noProof/>
                <w:webHidden/>
              </w:rPr>
              <w:fldChar w:fldCharType="begin"/>
            </w:r>
            <w:r>
              <w:rPr>
                <w:noProof/>
                <w:webHidden/>
              </w:rPr>
              <w:instrText xml:space="preserve"> PAGEREF _Toc112761860 \h </w:instrText>
            </w:r>
            <w:r>
              <w:rPr>
                <w:noProof/>
                <w:webHidden/>
              </w:rPr>
            </w:r>
            <w:r>
              <w:rPr>
                <w:noProof/>
                <w:webHidden/>
              </w:rPr>
              <w:fldChar w:fldCharType="separate"/>
            </w:r>
            <w:r>
              <w:rPr>
                <w:noProof/>
                <w:webHidden/>
              </w:rPr>
              <w:t>571</w:t>
            </w:r>
            <w:r>
              <w:rPr>
                <w:noProof/>
                <w:webHidden/>
              </w:rPr>
              <w:fldChar w:fldCharType="end"/>
            </w:r>
          </w:hyperlink>
        </w:p>
        <w:p w14:paraId="6B4E9C7C" w14:textId="61C2809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61" w:history="1">
            <w:r w:rsidRPr="00AF20FB">
              <w:rPr>
                <w:rStyle w:val="Lienhypertexte"/>
                <w:noProof/>
              </w:rPr>
              <w:t>55.62.5c Système de fermeture électronique CCTB 01.10</w:t>
            </w:r>
            <w:r>
              <w:rPr>
                <w:noProof/>
                <w:webHidden/>
              </w:rPr>
              <w:tab/>
            </w:r>
            <w:r>
              <w:rPr>
                <w:noProof/>
                <w:webHidden/>
              </w:rPr>
              <w:fldChar w:fldCharType="begin"/>
            </w:r>
            <w:r>
              <w:rPr>
                <w:noProof/>
                <w:webHidden/>
              </w:rPr>
              <w:instrText xml:space="preserve"> PAGEREF _Toc112761861 \h </w:instrText>
            </w:r>
            <w:r>
              <w:rPr>
                <w:noProof/>
                <w:webHidden/>
              </w:rPr>
            </w:r>
            <w:r>
              <w:rPr>
                <w:noProof/>
                <w:webHidden/>
              </w:rPr>
              <w:fldChar w:fldCharType="separate"/>
            </w:r>
            <w:r>
              <w:rPr>
                <w:noProof/>
                <w:webHidden/>
              </w:rPr>
              <w:t>571</w:t>
            </w:r>
            <w:r>
              <w:rPr>
                <w:noProof/>
                <w:webHidden/>
              </w:rPr>
              <w:fldChar w:fldCharType="end"/>
            </w:r>
          </w:hyperlink>
        </w:p>
        <w:p w14:paraId="41D64359" w14:textId="56E019C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62" w:history="1">
            <w:r w:rsidRPr="00AF20FB">
              <w:rPr>
                <w:rStyle w:val="Lienhypertexte"/>
                <w:noProof/>
              </w:rPr>
              <w:t>55.62.6 Mécanisme pour porte coulissante CCTB 01.10</w:t>
            </w:r>
            <w:r>
              <w:rPr>
                <w:noProof/>
                <w:webHidden/>
              </w:rPr>
              <w:tab/>
            </w:r>
            <w:r>
              <w:rPr>
                <w:noProof/>
                <w:webHidden/>
              </w:rPr>
              <w:fldChar w:fldCharType="begin"/>
            </w:r>
            <w:r>
              <w:rPr>
                <w:noProof/>
                <w:webHidden/>
              </w:rPr>
              <w:instrText xml:space="preserve"> PAGEREF _Toc112761862 \h </w:instrText>
            </w:r>
            <w:r>
              <w:rPr>
                <w:noProof/>
                <w:webHidden/>
              </w:rPr>
            </w:r>
            <w:r>
              <w:rPr>
                <w:noProof/>
                <w:webHidden/>
              </w:rPr>
              <w:fldChar w:fldCharType="separate"/>
            </w:r>
            <w:r>
              <w:rPr>
                <w:noProof/>
                <w:webHidden/>
              </w:rPr>
              <w:t>571</w:t>
            </w:r>
            <w:r>
              <w:rPr>
                <w:noProof/>
                <w:webHidden/>
              </w:rPr>
              <w:fldChar w:fldCharType="end"/>
            </w:r>
          </w:hyperlink>
        </w:p>
        <w:p w14:paraId="53E28260" w14:textId="48CC100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63" w:history="1">
            <w:r w:rsidRPr="00AF20FB">
              <w:rPr>
                <w:rStyle w:val="Lienhypertexte"/>
                <w:noProof/>
              </w:rPr>
              <w:t>55.62.6a Mécanisme pour porte coulissante sur rail CCTB 01.02</w:t>
            </w:r>
            <w:r>
              <w:rPr>
                <w:noProof/>
                <w:webHidden/>
              </w:rPr>
              <w:tab/>
            </w:r>
            <w:r>
              <w:rPr>
                <w:noProof/>
                <w:webHidden/>
              </w:rPr>
              <w:fldChar w:fldCharType="begin"/>
            </w:r>
            <w:r>
              <w:rPr>
                <w:noProof/>
                <w:webHidden/>
              </w:rPr>
              <w:instrText xml:space="preserve"> PAGEREF _Toc112761863 \h </w:instrText>
            </w:r>
            <w:r>
              <w:rPr>
                <w:noProof/>
                <w:webHidden/>
              </w:rPr>
            </w:r>
            <w:r>
              <w:rPr>
                <w:noProof/>
                <w:webHidden/>
              </w:rPr>
              <w:fldChar w:fldCharType="separate"/>
            </w:r>
            <w:r>
              <w:rPr>
                <w:noProof/>
                <w:webHidden/>
              </w:rPr>
              <w:t>572</w:t>
            </w:r>
            <w:r>
              <w:rPr>
                <w:noProof/>
                <w:webHidden/>
              </w:rPr>
              <w:fldChar w:fldCharType="end"/>
            </w:r>
          </w:hyperlink>
        </w:p>
        <w:p w14:paraId="33B07CEF" w14:textId="775728A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64" w:history="1">
            <w:r w:rsidRPr="00AF20FB">
              <w:rPr>
                <w:rStyle w:val="Lienhypertexte"/>
                <w:noProof/>
              </w:rPr>
              <w:t>55.62.6b Mécanisme pour porte coulissante suspendue CCTB 01.10</w:t>
            </w:r>
            <w:r>
              <w:rPr>
                <w:noProof/>
                <w:webHidden/>
              </w:rPr>
              <w:tab/>
            </w:r>
            <w:r>
              <w:rPr>
                <w:noProof/>
                <w:webHidden/>
              </w:rPr>
              <w:fldChar w:fldCharType="begin"/>
            </w:r>
            <w:r>
              <w:rPr>
                <w:noProof/>
                <w:webHidden/>
              </w:rPr>
              <w:instrText xml:space="preserve"> PAGEREF _Toc112761864 \h </w:instrText>
            </w:r>
            <w:r>
              <w:rPr>
                <w:noProof/>
                <w:webHidden/>
              </w:rPr>
            </w:r>
            <w:r>
              <w:rPr>
                <w:noProof/>
                <w:webHidden/>
              </w:rPr>
              <w:fldChar w:fldCharType="separate"/>
            </w:r>
            <w:r>
              <w:rPr>
                <w:noProof/>
                <w:webHidden/>
              </w:rPr>
              <w:t>572</w:t>
            </w:r>
            <w:r>
              <w:rPr>
                <w:noProof/>
                <w:webHidden/>
              </w:rPr>
              <w:fldChar w:fldCharType="end"/>
            </w:r>
          </w:hyperlink>
        </w:p>
        <w:p w14:paraId="14B5B16C" w14:textId="3B679CA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65" w:history="1">
            <w:r w:rsidRPr="00AF20FB">
              <w:rPr>
                <w:rStyle w:val="Lienhypertexte"/>
                <w:noProof/>
              </w:rPr>
              <w:t>55.62.7 Axe d'ouverture sur pivots CCTB 01.02</w:t>
            </w:r>
            <w:r>
              <w:rPr>
                <w:noProof/>
                <w:webHidden/>
              </w:rPr>
              <w:tab/>
            </w:r>
            <w:r>
              <w:rPr>
                <w:noProof/>
                <w:webHidden/>
              </w:rPr>
              <w:fldChar w:fldCharType="begin"/>
            </w:r>
            <w:r>
              <w:rPr>
                <w:noProof/>
                <w:webHidden/>
              </w:rPr>
              <w:instrText xml:space="preserve"> PAGEREF _Toc112761865 \h </w:instrText>
            </w:r>
            <w:r>
              <w:rPr>
                <w:noProof/>
                <w:webHidden/>
              </w:rPr>
            </w:r>
            <w:r>
              <w:rPr>
                <w:noProof/>
                <w:webHidden/>
              </w:rPr>
              <w:fldChar w:fldCharType="separate"/>
            </w:r>
            <w:r>
              <w:rPr>
                <w:noProof/>
                <w:webHidden/>
              </w:rPr>
              <w:t>576</w:t>
            </w:r>
            <w:r>
              <w:rPr>
                <w:noProof/>
                <w:webHidden/>
              </w:rPr>
              <w:fldChar w:fldCharType="end"/>
            </w:r>
          </w:hyperlink>
        </w:p>
        <w:p w14:paraId="1964327C" w14:textId="0D3E603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66" w:history="1">
            <w:r w:rsidRPr="00AF20FB">
              <w:rPr>
                <w:rStyle w:val="Lienhypertexte"/>
                <w:noProof/>
              </w:rPr>
              <w:t>55.62.7a Axe d'ouverture sur pivots CCTB 01.02</w:t>
            </w:r>
            <w:r>
              <w:rPr>
                <w:noProof/>
                <w:webHidden/>
              </w:rPr>
              <w:tab/>
            </w:r>
            <w:r>
              <w:rPr>
                <w:noProof/>
                <w:webHidden/>
              </w:rPr>
              <w:fldChar w:fldCharType="begin"/>
            </w:r>
            <w:r>
              <w:rPr>
                <w:noProof/>
                <w:webHidden/>
              </w:rPr>
              <w:instrText xml:space="preserve"> PAGEREF _Toc112761866 \h </w:instrText>
            </w:r>
            <w:r>
              <w:rPr>
                <w:noProof/>
                <w:webHidden/>
              </w:rPr>
            </w:r>
            <w:r>
              <w:rPr>
                <w:noProof/>
                <w:webHidden/>
              </w:rPr>
              <w:fldChar w:fldCharType="separate"/>
            </w:r>
            <w:r>
              <w:rPr>
                <w:noProof/>
                <w:webHidden/>
              </w:rPr>
              <w:t>576</w:t>
            </w:r>
            <w:r>
              <w:rPr>
                <w:noProof/>
                <w:webHidden/>
              </w:rPr>
              <w:fldChar w:fldCharType="end"/>
            </w:r>
          </w:hyperlink>
        </w:p>
        <w:p w14:paraId="33F18601" w14:textId="00D6174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67" w:history="1">
            <w:r w:rsidRPr="00AF20FB">
              <w:rPr>
                <w:rStyle w:val="Lienhypertexte"/>
                <w:noProof/>
              </w:rPr>
              <w:t>55.63 Huisseries CCTB 01.10</w:t>
            </w:r>
            <w:r>
              <w:rPr>
                <w:noProof/>
                <w:webHidden/>
              </w:rPr>
              <w:tab/>
            </w:r>
            <w:r>
              <w:rPr>
                <w:noProof/>
                <w:webHidden/>
              </w:rPr>
              <w:fldChar w:fldCharType="begin"/>
            </w:r>
            <w:r>
              <w:rPr>
                <w:noProof/>
                <w:webHidden/>
              </w:rPr>
              <w:instrText xml:space="preserve"> PAGEREF _Toc112761867 \h </w:instrText>
            </w:r>
            <w:r>
              <w:rPr>
                <w:noProof/>
                <w:webHidden/>
              </w:rPr>
            </w:r>
            <w:r>
              <w:rPr>
                <w:noProof/>
                <w:webHidden/>
              </w:rPr>
              <w:fldChar w:fldCharType="separate"/>
            </w:r>
            <w:r>
              <w:rPr>
                <w:noProof/>
                <w:webHidden/>
              </w:rPr>
              <w:t>576</w:t>
            </w:r>
            <w:r>
              <w:rPr>
                <w:noProof/>
                <w:webHidden/>
              </w:rPr>
              <w:fldChar w:fldCharType="end"/>
            </w:r>
          </w:hyperlink>
        </w:p>
        <w:p w14:paraId="53AEAEBA" w14:textId="0C09A54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68" w:history="1">
            <w:r w:rsidRPr="00AF20FB">
              <w:rPr>
                <w:rStyle w:val="Lienhypertexte"/>
                <w:noProof/>
              </w:rPr>
              <w:t>55.63.1 Huisseries en bois CCTB 01.02</w:t>
            </w:r>
            <w:r>
              <w:rPr>
                <w:noProof/>
                <w:webHidden/>
              </w:rPr>
              <w:tab/>
            </w:r>
            <w:r>
              <w:rPr>
                <w:noProof/>
                <w:webHidden/>
              </w:rPr>
              <w:fldChar w:fldCharType="begin"/>
            </w:r>
            <w:r>
              <w:rPr>
                <w:noProof/>
                <w:webHidden/>
              </w:rPr>
              <w:instrText xml:space="preserve"> PAGEREF _Toc112761868 \h </w:instrText>
            </w:r>
            <w:r>
              <w:rPr>
                <w:noProof/>
                <w:webHidden/>
              </w:rPr>
            </w:r>
            <w:r>
              <w:rPr>
                <w:noProof/>
                <w:webHidden/>
              </w:rPr>
              <w:fldChar w:fldCharType="separate"/>
            </w:r>
            <w:r>
              <w:rPr>
                <w:noProof/>
                <w:webHidden/>
              </w:rPr>
              <w:t>579</w:t>
            </w:r>
            <w:r>
              <w:rPr>
                <w:noProof/>
                <w:webHidden/>
              </w:rPr>
              <w:fldChar w:fldCharType="end"/>
            </w:r>
          </w:hyperlink>
        </w:p>
        <w:p w14:paraId="6F71F1A8" w14:textId="2A2D5CF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69" w:history="1">
            <w:r w:rsidRPr="00AF20FB">
              <w:rPr>
                <w:rStyle w:val="Lienhypertexte"/>
                <w:noProof/>
              </w:rPr>
              <w:t>55.63.1a Huisseries en bois CCTB 01.10</w:t>
            </w:r>
            <w:r>
              <w:rPr>
                <w:noProof/>
                <w:webHidden/>
              </w:rPr>
              <w:tab/>
            </w:r>
            <w:r>
              <w:rPr>
                <w:noProof/>
                <w:webHidden/>
              </w:rPr>
              <w:fldChar w:fldCharType="begin"/>
            </w:r>
            <w:r>
              <w:rPr>
                <w:noProof/>
                <w:webHidden/>
              </w:rPr>
              <w:instrText xml:space="preserve"> PAGEREF _Toc112761869 \h </w:instrText>
            </w:r>
            <w:r>
              <w:rPr>
                <w:noProof/>
                <w:webHidden/>
              </w:rPr>
            </w:r>
            <w:r>
              <w:rPr>
                <w:noProof/>
                <w:webHidden/>
              </w:rPr>
              <w:fldChar w:fldCharType="separate"/>
            </w:r>
            <w:r>
              <w:rPr>
                <w:noProof/>
                <w:webHidden/>
              </w:rPr>
              <w:t>579</w:t>
            </w:r>
            <w:r>
              <w:rPr>
                <w:noProof/>
                <w:webHidden/>
              </w:rPr>
              <w:fldChar w:fldCharType="end"/>
            </w:r>
          </w:hyperlink>
        </w:p>
        <w:p w14:paraId="01509CF1" w14:textId="556F084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70" w:history="1">
            <w:r w:rsidRPr="00AF20FB">
              <w:rPr>
                <w:rStyle w:val="Lienhypertexte"/>
                <w:noProof/>
              </w:rPr>
              <w:t>55.63.2 Huisseries métalliques CCTB 01.02</w:t>
            </w:r>
            <w:r>
              <w:rPr>
                <w:noProof/>
                <w:webHidden/>
              </w:rPr>
              <w:tab/>
            </w:r>
            <w:r>
              <w:rPr>
                <w:noProof/>
                <w:webHidden/>
              </w:rPr>
              <w:fldChar w:fldCharType="begin"/>
            </w:r>
            <w:r>
              <w:rPr>
                <w:noProof/>
                <w:webHidden/>
              </w:rPr>
              <w:instrText xml:space="preserve"> PAGEREF _Toc112761870 \h </w:instrText>
            </w:r>
            <w:r>
              <w:rPr>
                <w:noProof/>
                <w:webHidden/>
              </w:rPr>
            </w:r>
            <w:r>
              <w:rPr>
                <w:noProof/>
                <w:webHidden/>
              </w:rPr>
              <w:fldChar w:fldCharType="separate"/>
            </w:r>
            <w:r>
              <w:rPr>
                <w:noProof/>
                <w:webHidden/>
              </w:rPr>
              <w:t>581</w:t>
            </w:r>
            <w:r>
              <w:rPr>
                <w:noProof/>
                <w:webHidden/>
              </w:rPr>
              <w:fldChar w:fldCharType="end"/>
            </w:r>
          </w:hyperlink>
        </w:p>
        <w:p w14:paraId="0CA1740A" w14:textId="607B43C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71" w:history="1">
            <w:r w:rsidRPr="00AF20FB">
              <w:rPr>
                <w:rStyle w:val="Lienhypertexte"/>
                <w:noProof/>
              </w:rPr>
              <w:t>55.63.2a Huisseries métalliques - en acier CCTB 01.10</w:t>
            </w:r>
            <w:r>
              <w:rPr>
                <w:noProof/>
                <w:webHidden/>
              </w:rPr>
              <w:tab/>
            </w:r>
            <w:r>
              <w:rPr>
                <w:noProof/>
                <w:webHidden/>
              </w:rPr>
              <w:fldChar w:fldCharType="begin"/>
            </w:r>
            <w:r>
              <w:rPr>
                <w:noProof/>
                <w:webHidden/>
              </w:rPr>
              <w:instrText xml:space="preserve"> PAGEREF _Toc112761871 \h </w:instrText>
            </w:r>
            <w:r>
              <w:rPr>
                <w:noProof/>
                <w:webHidden/>
              </w:rPr>
            </w:r>
            <w:r>
              <w:rPr>
                <w:noProof/>
                <w:webHidden/>
              </w:rPr>
              <w:fldChar w:fldCharType="separate"/>
            </w:r>
            <w:r>
              <w:rPr>
                <w:noProof/>
                <w:webHidden/>
              </w:rPr>
              <w:t>581</w:t>
            </w:r>
            <w:r>
              <w:rPr>
                <w:noProof/>
                <w:webHidden/>
              </w:rPr>
              <w:fldChar w:fldCharType="end"/>
            </w:r>
          </w:hyperlink>
        </w:p>
        <w:p w14:paraId="28ED56BD" w14:textId="7541F81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72" w:history="1">
            <w:r w:rsidRPr="00AF20FB">
              <w:rPr>
                <w:rStyle w:val="Lienhypertexte"/>
                <w:noProof/>
              </w:rPr>
              <w:t>55.63.2b Huisseries métalliques - en aluminium CCTB 01.02</w:t>
            </w:r>
            <w:r>
              <w:rPr>
                <w:noProof/>
                <w:webHidden/>
              </w:rPr>
              <w:tab/>
            </w:r>
            <w:r>
              <w:rPr>
                <w:noProof/>
                <w:webHidden/>
              </w:rPr>
              <w:fldChar w:fldCharType="begin"/>
            </w:r>
            <w:r>
              <w:rPr>
                <w:noProof/>
                <w:webHidden/>
              </w:rPr>
              <w:instrText xml:space="preserve"> PAGEREF _Toc112761872 \h </w:instrText>
            </w:r>
            <w:r>
              <w:rPr>
                <w:noProof/>
                <w:webHidden/>
              </w:rPr>
            </w:r>
            <w:r>
              <w:rPr>
                <w:noProof/>
                <w:webHidden/>
              </w:rPr>
              <w:fldChar w:fldCharType="separate"/>
            </w:r>
            <w:r>
              <w:rPr>
                <w:noProof/>
                <w:webHidden/>
              </w:rPr>
              <w:t>584</w:t>
            </w:r>
            <w:r>
              <w:rPr>
                <w:noProof/>
                <w:webHidden/>
              </w:rPr>
              <w:fldChar w:fldCharType="end"/>
            </w:r>
          </w:hyperlink>
        </w:p>
        <w:p w14:paraId="34254AFE" w14:textId="6E3A4A5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73" w:history="1">
            <w:r w:rsidRPr="00AF20FB">
              <w:rPr>
                <w:rStyle w:val="Lienhypertexte"/>
                <w:noProof/>
              </w:rPr>
              <w:t>55.63.3 Huisseries en matériaux synthétiques CCTB 01.02</w:t>
            </w:r>
            <w:r>
              <w:rPr>
                <w:noProof/>
                <w:webHidden/>
              </w:rPr>
              <w:tab/>
            </w:r>
            <w:r>
              <w:rPr>
                <w:noProof/>
                <w:webHidden/>
              </w:rPr>
              <w:fldChar w:fldCharType="begin"/>
            </w:r>
            <w:r>
              <w:rPr>
                <w:noProof/>
                <w:webHidden/>
              </w:rPr>
              <w:instrText xml:space="preserve"> PAGEREF _Toc112761873 \h </w:instrText>
            </w:r>
            <w:r>
              <w:rPr>
                <w:noProof/>
                <w:webHidden/>
              </w:rPr>
            </w:r>
            <w:r>
              <w:rPr>
                <w:noProof/>
                <w:webHidden/>
              </w:rPr>
              <w:fldChar w:fldCharType="separate"/>
            </w:r>
            <w:r>
              <w:rPr>
                <w:noProof/>
                <w:webHidden/>
              </w:rPr>
              <w:t>584</w:t>
            </w:r>
            <w:r>
              <w:rPr>
                <w:noProof/>
                <w:webHidden/>
              </w:rPr>
              <w:fldChar w:fldCharType="end"/>
            </w:r>
          </w:hyperlink>
        </w:p>
        <w:p w14:paraId="15BAC88E" w14:textId="04777B7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74" w:history="1">
            <w:r w:rsidRPr="00AF20FB">
              <w:rPr>
                <w:rStyle w:val="Lienhypertexte"/>
                <w:noProof/>
              </w:rPr>
              <w:t>55.63.3a Huisseries en matériaux synthétiques CCTB 01.02</w:t>
            </w:r>
            <w:r>
              <w:rPr>
                <w:noProof/>
                <w:webHidden/>
              </w:rPr>
              <w:tab/>
            </w:r>
            <w:r>
              <w:rPr>
                <w:noProof/>
                <w:webHidden/>
              </w:rPr>
              <w:fldChar w:fldCharType="begin"/>
            </w:r>
            <w:r>
              <w:rPr>
                <w:noProof/>
                <w:webHidden/>
              </w:rPr>
              <w:instrText xml:space="preserve"> PAGEREF _Toc112761874 \h </w:instrText>
            </w:r>
            <w:r>
              <w:rPr>
                <w:noProof/>
                <w:webHidden/>
              </w:rPr>
            </w:r>
            <w:r>
              <w:rPr>
                <w:noProof/>
                <w:webHidden/>
              </w:rPr>
              <w:fldChar w:fldCharType="separate"/>
            </w:r>
            <w:r>
              <w:rPr>
                <w:noProof/>
                <w:webHidden/>
              </w:rPr>
              <w:t>584</w:t>
            </w:r>
            <w:r>
              <w:rPr>
                <w:noProof/>
                <w:webHidden/>
              </w:rPr>
              <w:fldChar w:fldCharType="end"/>
            </w:r>
          </w:hyperlink>
        </w:p>
        <w:p w14:paraId="39ACBC5A" w14:textId="5A36AF7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75" w:history="1">
            <w:r w:rsidRPr="00AF20FB">
              <w:rPr>
                <w:rStyle w:val="Lienhypertexte"/>
                <w:noProof/>
              </w:rPr>
              <w:t>55.63.4 Huisseries en matériaux mixtes CCTB 01.02</w:t>
            </w:r>
            <w:r>
              <w:rPr>
                <w:noProof/>
                <w:webHidden/>
              </w:rPr>
              <w:tab/>
            </w:r>
            <w:r>
              <w:rPr>
                <w:noProof/>
                <w:webHidden/>
              </w:rPr>
              <w:fldChar w:fldCharType="begin"/>
            </w:r>
            <w:r>
              <w:rPr>
                <w:noProof/>
                <w:webHidden/>
              </w:rPr>
              <w:instrText xml:space="preserve"> PAGEREF _Toc112761875 \h </w:instrText>
            </w:r>
            <w:r>
              <w:rPr>
                <w:noProof/>
                <w:webHidden/>
              </w:rPr>
            </w:r>
            <w:r>
              <w:rPr>
                <w:noProof/>
                <w:webHidden/>
              </w:rPr>
              <w:fldChar w:fldCharType="separate"/>
            </w:r>
            <w:r>
              <w:rPr>
                <w:noProof/>
                <w:webHidden/>
              </w:rPr>
              <w:t>584</w:t>
            </w:r>
            <w:r>
              <w:rPr>
                <w:noProof/>
                <w:webHidden/>
              </w:rPr>
              <w:fldChar w:fldCharType="end"/>
            </w:r>
          </w:hyperlink>
        </w:p>
        <w:p w14:paraId="32C292D7" w14:textId="073DC7C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76" w:history="1">
            <w:r w:rsidRPr="00AF20FB">
              <w:rPr>
                <w:rStyle w:val="Lienhypertexte"/>
                <w:noProof/>
              </w:rPr>
              <w:t>55.63.4a Huisseries en matériaux mixtes CCTB 01.02</w:t>
            </w:r>
            <w:r>
              <w:rPr>
                <w:noProof/>
                <w:webHidden/>
              </w:rPr>
              <w:tab/>
            </w:r>
            <w:r>
              <w:rPr>
                <w:noProof/>
                <w:webHidden/>
              </w:rPr>
              <w:fldChar w:fldCharType="begin"/>
            </w:r>
            <w:r>
              <w:rPr>
                <w:noProof/>
                <w:webHidden/>
              </w:rPr>
              <w:instrText xml:space="preserve"> PAGEREF _Toc112761876 \h </w:instrText>
            </w:r>
            <w:r>
              <w:rPr>
                <w:noProof/>
                <w:webHidden/>
              </w:rPr>
            </w:r>
            <w:r>
              <w:rPr>
                <w:noProof/>
                <w:webHidden/>
              </w:rPr>
              <w:fldChar w:fldCharType="separate"/>
            </w:r>
            <w:r>
              <w:rPr>
                <w:noProof/>
                <w:webHidden/>
              </w:rPr>
              <w:t>584</w:t>
            </w:r>
            <w:r>
              <w:rPr>
                <w:noProof/>
                <w:webHidden/>
              </w:rPr>
              <w:fldChar w:fldCharType="end"/>
            </w:r>
          </w:hyperlink>
        </w:p>
        <w:p w14:paraId="6D87FE7F" w14:textId="3CC31E4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77" w:history="1">
            <w:r w:rsidRPr="00AF20FB">
              <w:rPr>
                <w:rStyle w:val="Lienhypertexte"/>
                <w:noProof/>
              </w:rPr>
              <w:t>55.64 Ouvrages de raccord et finition CCTB 01.02</w:t>
            </w:r>
            <w:r>
              <w:rPr>
                <w:noProof/>
                <w:webHidden/>
              </w:rPr>
              <w:tab/>
            </w:r>
            <w:r>
              <w:rPr>
                <w:noProof/>
                <w:webHidden/>
              </w:rPr>
              <w:fldChar w:fldCharType="begin"/>
            </w:r>
            <w:r>
              <w:rPr>
                <w:noProof/>
                <w:webHidden/>
              </w:rPr>
              <w:instrText xml:space="preserve"> PAGEREF _Toc112761877 \h </w:instrText>
            </w:r>
            <w:r>
              <w:rPr>
                <w:noProof/>
                <w:webHidden/>
              </w:rPr>
            </w:r>
            <w:r>
              <w:rPr>
                <w:noProof/>
                <w:webHidden/>
              </w:rPr>
              <w:fldChar w:fldCharType="separate"/>
            </w:r>
            <w:r>
              <w:rPr>
                <w:noProof/>
                <w:webHidden/>
              </w:rPr>
              <w:t>584</w:t>
            </w:r>
            <w:r>
              <w:rPr>
                <w:noProof/>
                <w:webHidden/>
              </w:rPr>
              <w:fldChar w:fldCharType="end"/>
            </w:r>
          </w:hyperlink>
        </w:p>
        <w:p w14:paraId="153B376A" w14:textId="3CE6E15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78" w:history="1">
            <w:r w:rsidRPr="00AF20FB">
              <w:rPr>
                <w:rStyle w:val="Lienhypertexte"/>
                <w:noProof/>
              </w:rPr>
              <w:t>55.64.1 Joints de resserrage  CCTB 01.07</w:t>
            </w:r>
            <w:r>
              <w:rPr>
                <w:noProof/>
                <w:webHidden/>
              </w:rPr>
              <w:tab/>
            </w:r>
            <w:r>
              <w:rPr>
                <w:noProof/>
                <w:webHidden/>
              </w:rPr>
              <w:fldChar w:fldCharType="begin"/>
            </w:r>
            <w:r>
              <w:rPr>
                <w:noProof/>
                <w:webHidden/>
              </w:rPr>
              <w:instrText xml:space="preserve"> PAGEREF _Toc112761878 \h </w:instrText>
            </w:r>
            <w:r>
              <w:rPr>
                <w:noProof/>
                <w:webHidden/>
              </w:rPr>
            </w:r>
            <w:r>
              <w:rPr>
                <w:noProof/>
                <w:webHidden/>
              </w:rPr>
              <w:fldChar w:fldCharType="separate"/>
            </w:r>
            <w:r>
              <w:rPr>
                <w:noProof/>
                <w:webHidden/>
              </w:rPr>
              <w:t>584</w:t>
            </w:r>
            <w:r>
              <w:rPr>
                <w:noProof/>
                <w:webHidden/>
              </w:rPr>
              <w:fldChar w:fldCharType="end"/>
            </w:r>
          </w:hyperlink>
        </w:p>
        <w:p w14:paraId="1BC998EE" w14:textId="51AE0AD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79" w:history="1">
            <w:r w:rsidRPr="00AF20FB">
              <w:rPr>
                <w:rStyle w:val="Lienhypertexte"/>
                <w:noProof/>
              </w:rPr>
              <w:t>55.64.1a Joints de resserrage  CCTB 01.07</w:t>
            </w:r>
            <w:r>
              <w:rPr>
                <w:noProof/>
                <w:webHidden/>
              </w:rPr>
              <w:tab/>
            </w:r>
            <w:r>
              <w:rPr>
                <w:noProof/>
                <w:webHidden/>
              </w:rPr>
              <w:fldChar w:fldCharType="begin"/>
            </w:r>
            <w:r>
              <w:rPr>
                <w:noProof/>
                <w:webHidden/>
              </w:rPr>
              <w:instrText xml:space="preserve"> PAGEREF _Toc112761879 \h </w:instrText>
            </w:r>
            <w:r>
              <w:rPr>
                <w:noProof/>
                <w:webHidden/>
              </w:rPr>
            </w:r>
            <w:r>
              <w:rPr>
                <w:noProof/>
                <w:webHidden/>
              </w:rPr>
              <w:fldChar w:fldCharType="separate"/>
            </w:r>
            <w:r>
              <w:rPr>
                <w:noProof/>
                <w:webHidden/>
              </w:rPr>
              <w:t>584</w:t>
            </w:r>
            <w:r>
              <w:rPr>
                <w:noProof/>
                <w:webHidden/>
              </w:rPr>
              <w:fldChar w:fldCharType="end"/>
            </w:r>
          </w:hyperlink>
        </w:p>
        <w:p w14:paraId="1FFC9783" w14:textId="685DDA9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80" w:history="1">
            <w:r w:rsidRPr="00AF20FB">
              <w:rPr>
                <w:rStyle w:val="Lienhypertexte"/>
                <w:noProof/>
              </w:rPr>
              <w:t>55.64.2 Profilés de resserrage CCTB 01.02</w:t>
            </w:r>
            <w:r>
              <w:rPr>
                <w:noProof/>
                <w:webHidden/>
              </w:rPr>
              <w:tab/>
            </w:r>
            <w:r>
              <w:rPr>
                <w:noProof/>
                <w:webHidden/>
              </w:rPr>
              <w:fldChar w:fldCharType="begin"/>
            </w:r>
            <w:r>
              <w:rPr>
                <w:noProof/>
                <w:webHidden/>
              </w:rPr>
              <w:instrText xml:space="preserve"> PAGEREF _Toc112761880 \h </w:instrText>
            </w:r>
            <w:r>
              <w:rPr>
                <w:noProof/>
                <w:webHidden/>
              </w:rPr>
            </w:r>
            <w:r>
              <w:rPr>
                <w:noProof/>
                <w:webHidden/>
              </w:rPr>
              <w:fldChar w:fldCharType="separate"/>
            </w:r>
            <w:r>
              <w:rPr>
                <w:noProof/>
                <w:webHidden/>
              </w:rPr>
              <w:t>584</w:t>
            </w:r>
            <w:r>
              <w:rPr>
                <w:noProof/>
                <w:webHidden/>
              </w:rPr>
              <w:fldChar w:fldCharType="end"/>
            </w:r>
          </w:hyperlink>
        </w:p>
        <w:p w14:paraId="384D4725" w14:textId="3E47EDA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81" w:history="1">
            <w:r w:rsidRPr="00AF20FB">
              <w:rPr>
                <w:rStyle w:val="Lienhypertexte"/>
                <w:noProof/>
              </w:rPr>
              <w:t>55.64.2a Profilés de resserrage en bois CCTB 01.02</w:t>
            </w:r>
            <w:r>
              <w:rPr>
                <w:noProof/>
                <w:webHidden/>
              </w:rPr>
              <w:tab/>
            </w:r>
            <w:r>
              <w:rPr>
                <w:noProof/>
                <w:webHidden/>
              </w:rPr>
              <w:fldChar w:fldCharType="begin"/>
            </w:r>
            <w:r>
              <w:rPr>
                <w:noProof/>
                <w:webHidden/>
              </w:rPr>
              <w:instrText xml:space="preserve"> PAGEREF _Toc112761881 \h </w:instrText>
            </w:r>
            <w:r>
              <w:rPr>
                <w:noProof/>
                <w:webHidden/>
              </w:rPr>
            </w:r>
            <w:r>
              <w:rPr>
                <w:noProof/>
                <w:webHidden/>
              </w:rPr>
              <w:fldChar w:fldCharType="separate"/>
            </w:r>
            <w:r>
              <w:rPr>
                <w:noProof/>
                <w:webHidden/>
              </w:rPr>
              <w:t>584</w:t>
            </w:r>
            <w:r>
              <w:rPr>
                <w:noProof/>
                <w:webHidden/>
              </w:rPr>
              <w:fldChar w:fldCharType="end"/>
            </w:r>
          </w:hyperlink>
        </w:p>
        <w:p w14:paraId="07AF2605" w14:textId="0B62CF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82" w:history="1">
            <w:r w:rsidRPr="00AF20FB">
              <w:rPr>
                <w:rStyle w:val="Lienhypertexte"/>
                <w:noProof/>
              </w:rPr>
              <w:t>55.64.2b Profilés de resserrage en métal CCTB 01.02</w:t>
            </w:r>
            <w:r>
              <w:rPr>
                <w:noProof/>
                <w:webHidden/>
              </w:rPr>
              <w:tab/>
            </w:r>
            <w:r>
              <w:rPr>
                <w:noProof/>
                <w:webHidden/>
              </w:rPr>
              <w:fldChar w:fldCharType="begin"/>
            </w:r>
            <w:r>
              <w:rPr>
                <w:noProof/>
                <w:webHidden/>
              </w:rPr>
              <w:instrText xml:space="preserve"> PAGEREF _Toc112761882 \h </w:instrText>
            </w:r>
            <w:r>
              <w:rPr>
                <w:noProof/>
                <w:webHidden/>
              </w:rPr>
            </w:r>
            <w:r>
              <w:rPr>
                <w:noProof/>
                <w:webHidden/>
              </w:rPr>
              <w:fldChar w:fldCharType="separate"/>
            </w:r>
            <w:r>
              <w:rPr>
                <w:noProof/>
                <w:webHidden/>
              </w:rPr>
              <w:t>584</w:t>
            </w:r>
            <w:r>
              <w:rPr>
                <w:noProof/>
                <w:webHidden/>
              </w:rPr>
              <w:fldChar w:fldCharType="end"/>
            </w:r>
          </w:hyperlink>
        </w:p>
        <w:p w14:paraId="65523D8B" w14:textId="3CD2AD8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83" w:history="1">
            <w:r w:rsidRPr="00AF20FB">
              <w:rPr>
                <w:rStyle w:val="Lienhypertexte"/>
                <w:noProof/>
              </w:rPr>
              <w:t>55.64.2c Profilés de resserrage en synthétique CCTB 01.02</w:t>
            </w:r>
            <w:r>
              <w:rPr>
                <w:noProof/>
                <w:webHidden/>
              </w:rPr>
              <w:tab/>
            </w:r>
            <w:r>
              <w:rPr>
                <w:noProof/>
                <w:webHidden/>
              </w:rPr>
              <w:fldChar w:fldCharType="begin"/>
            </w:r>
            <w:r>
              <w:rPr>
                <w:noProof/>
                <w:webHidden/>
              </w:rPr>
              <w:instrText xml:space="preserve"> PAGEREF _Toc112761883 \h </w:instrText>
            </w:r>
            <w:r>
              <w:rPr>
                <w:noProof/>
                <w:webHidden/>
              </w:rPr>
            </w:r>
            <w:r>
              <w:rPr>
                <w:noProof/>
                <w:webHidden/>
              </w:rPr>
              <w:fldChar w:fldCharType="separate"/>
            </w:r>
            <w:r>
              <w:rPr>
                <w:noProof/>
                <w:webHidden/>
              </w:rPr>
              <w:t>584</w:t>
            </w:r>
            <w:r>
              <w:rPr>
                <w:noProof/>
                <w:webHidden/>
              </w:rPr>
              <w:fldChar w:fldCharType="end"/>
            </w:r>
          </w:hyperlink>
        </w:p>
        <w:p w14:paraId="1F0FF263" w14:textId="4092906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884" w:history="1">
            <w:r w:rsidRPr="00AF20FB">
              <w:rPr>
                <w:rStyle w:val="Lienhypertexte"/>
                <w:noProof/>
              </w:rPr>
              <w:t>55.65 Eléments intégrés ou externes à une menuiserie de porte/de fenêtre intérieure CCTB 01.02</w:t>
            </w:r>
            <w:r>
              <w:rPr>
                <w:noProof/>
                <w:webHidden/>
              </w:rPr>
              <w:tab/>
            </w:r>
            <w:r>
              <w:rPr>
                <w:noProof/>
                <w:webHidden/>
              </w:rPr>
              <w:fldChar w:fldCharType="begin"/>
            </w:r>
            <w:r>
              <w:rPr>
                <w:noProof/>
                <w:webHidden/>
              </w:rPr>
              <w:instrText xml:space="preserve"> PAGEREF _Toc112761884 \h </w:instrText>
            </w:r>
            <w:r>
              <w:rPr>
                <w:noProof/>
                <w:webHidden/>
              </w:rPr>
            </w:r>
            <w:r>
              <w:rPr>
                <w:noProof/>
                <w:webHidden/>
              </w:rPr>
              <w:fldChar w:fldCharType="separate"/>
            </w:r>
            <w:r>
              <w:rPr>
                <w:noProof/>
                <w:webHidden/>
              </w:rPr>
              <w:t>584</w:t>
            </w:r>
            <w:r>
              <w:rPr>
                <w:noProof/>
                <w:webHidden/>
              </w:rPr>
              <w:fldChar w:fldCharType="end"/>
            </w:r>
          </w:hyperlink>
        </w:p>
        <w:p w14:paraId="41D2813A" w14:textId="15B3949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85" w:history="1">
            <w:r w:rsidRPr="00AF20FB">
              <w:rPr>
                <w:rStyle w:val="Lienhypertexte"/>
                <w:noProof/>
              </w:rPr>
              <w:t>55.65.1 Eléments intégrés ou externes à une menuiserie de porte/de fenêtre intérieure - Espions CCTB 01.02</w:t>
            </w:r>
            <w:r>
              <w:rPr>
                <w:noProof/>
                <w:webHidden/>
              </w:rPr>
              <w:tab/>
            </w:r>
            <w:r>
              <w:rPr>
                <w:noProof/>
                <w:webHidden/>
              </w:rPr>
              <w:fldChar w:fldCharType="begin"/>
            </w:r>
            <w:r>
              <w:rPr>
                <w:noProof/>
                <w:webHidden/>
              </w:rPr>
              <w:instrText xml:space="preserve"> PAGEREF _Toc112761885 \h </w:instrText>
            </w:r>
            <w:r>
              <w:rPr>
                <w:noProof/>
                <w:webHidden/>
              </w:rPr>
            </w:r>
            <w:r>
              <w:rPr>
                <w:noProof/>
                <w:webHidden/>
              </w:rPr>
              <w:fldChar w:fldCharType="separate"/>
            </w:r>
            <w:r>
              <w:rPr>
                <w:noProof/>
                <w:webHidden/>
              </w:rPr>
              <w:t>584</w:t>
            </w:r>
            <w:r>
              <w:rPr>
                <w:noProof/>
                <w:webHidden/>
              </w:rPr>
              <w:fldChar w:fldCharType="end"/>
            </w:r>
          </w:hyperlink>
        </w:p>
        <w:p w14:paraId="43B46FED" w14:textId="533C915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86" w:history="1">
            <w:r w:rsidRPr="00AF20FB">
              <w:rPr>
                <w:rStyle w:val="Lienhypertexte"/>
                <w:noProof/>
              </w:rPr>
              <w:t>55.65.1a Eléments intégrés ou externes à une menuiserie de porte/de fenêtre intérieure - Espions CCTB 01.02</w:t>
            </w:r>
            <w:r>
              <w:rPr>
                <w:noProof/>
                <w:webHidden/>
              </w:rPr>
              <w:tab/>
            </w:r>
            <w:r>
              <w:rPr>
                <w:noProof/>
                <w:webHidden/>
              </w:rPr>
              <w:fldChar w:fldCharType="begin"/>
            </w:r>
            <w:r>
              <w:rPr>
                <w:noProof/>
                <w:webHidden/>
              </w:rPr>
              <w:instrText xml:space="preserve"> PAGEREF _Toc112761886 \h </w:instrText>
            </w:r>
            <w:r>
              <w:rPr>
                <w:noProof/>
                <w:webHidden/>
              </w:rPr>
            </w:r>
            <w:r>
              <w:rPr>
                <w:noProof/>
                <w:webHidden/>
              </w:rPr>
              <w:fldChar w:fldCharType="separate"/>
            </w:r>
            <w:r>
              <w:rPr>
                <w:noProof/>
                <w:webHidden/>
              </w:rPr>
              <w:t>584</w:t>
            </w:r>
            <w:r>
              <w:rPr>
                <w:noProof/>
                <w:webHidden/>
              </w:rPr>
              <w:fldChar w:fldCharType="end"/>
            </w:r>
          </w:hyperlink>
        </w:p>
        <w:p w14:paraId="7C36B97A" w14:textId="75AD5DD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87" w:history="1">
            <w:r w:rsidRPr="00AF20FB">
              <w:rPr>
                <w:rStyle w:val="Lienhypertexte"/>
                <w:noProof/>
              </w:rPr>
              <w:t>55.65.2 Eléments intégrés ou externes à une menuiserie de porte/de fenêtre intérieure - Chatière CCTB 01.02</w:t>
            </w:r>
            <w:r>
              <w:rPr>
                <w:noProof/>
                <w:webHidden/>
              </w:rPr>
              <w:tab/>
            </w:r>
            <w:r>
              <w:rPr>
                <w:noProof/>
                <w:webHidden/>
              </w:rPr>
              <w:fldChar w:fldCharType="begin"/>
            </w:r>
            <w:r>
              <w:rPr>
                <w:noProof/>
                <w:webHidden/>
              </w:rPr>
              <w:instrText xml:space="preserve"> PAGEREF _Toc112761887 \h </w:instrText>
            </w:r>
            <w:r>
              <w:rPr>
                <w:noProof/>
                <w:webHidden/>
              </w:rPr>
            </w:r>
            <w:r>
              <w:rPr>
                <w:noProof/>
                <w:webHidden/>
              </w:rPr>
              <w:fldChar w:fldCharType="separate"/>
            </w:r>
            <w:r>
              <w:rPr>
                <w:noProof/>
                <w:webHidden/>
              </w:rPr>
              <w:t>584</w:t>
            </w:r>
            <w:r>
              <w:rPr>
                <w:noProof/>
                <w:webHidden/>
              </w:rPr>
              <w:fldChar w:fldCharType="end"/>
            </w:r>
          </w:hyperlink>
        </w:p>
        <w:p w14:paraId="5A766A1D" w14:textId="7E37104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88" w:history="1">
            <w:r w:rsidRPr="00AF20FB">
              <w:rPr>
                <w:rStyle w:val="Lienhypertexte"/>
                <w:noProof/>
              </w:rPr>
              <w:t>55.65.2a Eléments intégrés ou externes à une menuiserie de porte/de fenêtre intérieure - Chatière CCTB 01.02</w:t>
            </w:r>
            <w:r>
              <w:rPr>
                <w:noProof/>
                <w:webHidden/>
              </w:rPr>
              <w:tab/>
            </w:r>
            <w:r>
              <w:rPr>
                <w:noProof/>
                <w:webHidden/>
              </w:rPr>
              <w:fldChar w:fldCharType="begin"/>
            </w:r>
            <w:r>
              <w:rPr>
                <w:noProof/>
                <w:webHidden/>
              </w:rPr>
              <w:instrText xml:space="preserve"> PAGEREF _Toc112761888 \h </w:instrText>
            </w:r>
            <w:r>
              <w:rPr>
                <w:noProof/>
                <w:webHidden/>
              </w:rPr>
            </w:r>
            <w:r>
              <w:rPr>
                <w:noProof/>
                <w:webHidden/>
              </w:rPr>
              <w:fldChar w:fldCharType="separate"/>
            </w:r>
            <w:r>
              <w:rPr>
                <w:noProof/>
                <w:webHidden/>
              </w:rPr>
              <w:t>584</w:t>
            </w:r>
            <w:r>
              <w:rPr>
                <w:noProof/>
                <w:webHidden/>
              </w:rPr>
              <w:fldChar w:fldCharType="end"/>
            </w:r>
          </w:hyperlink>
        </w:p>
        <w:p w14:paraId="0BD1D0DA" w14:textId="25FE6E6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89" w:history="1">
            <w:r w:rsidRPr="00AF20FB">
              <w:rPr>
                <w:rStyle w:val="Lienhypertexte"/>
                <w:noProof/>
              </w:rPr>
              <w:t>55.65.3 Eléments intégrés ou externes à une menuiserie de porte/de fenêtre intérieure - Guichet CCTB 01.02</w:t>
            </w:r>
            <w:r>
              <w:rPr>
                <w:noProof/>
                <w:webHidden/>
              </w:rPr>
              <w:tab/>
            </w:r>
            <w:r>
              <w:rPr>
                <w:noProof/>
                <w:webHidden/>
              </w:rPr>
              <w:fldChar w:fldCharType="begin"/>
            </w:r>
            <w:r>
              <w:rPr>
                <w:noProof/>
                <w:webHidden/>
              </w:rPr>
              <w:instrText xml:space="preserve"> PAGEREF _Toc112761889 \h </w:instrText>
            </w:r>
            <w:r>
              <w:rPr>
                <w:noProof/>
                <w:webHidden/>
              </w:rPr>
            </w:r>
            <w:r>
              <w:rPr>
                <w:noProof/>
                <w:webHidden/>
              </w:rPr>
              <w:fldChar w:fldCharType="separate"/>
            </w:r>
            <w:r>
              <w:rPr>
                <w:noProof/>
                <w:webHidden/>
              </w:rPr>
              <w:t>584</w:t>
            </w:r>
            <w:r>
              <w:rPr>
                <w:noProof/>
                <w:webHidden/>
              </w:rPr>
              <w:fldChar w:fldCharType="end"/>
            </w:r>
          </w:hyperlink>
        </w:p>
        <w:p w14:paraId="0B45E768" w14:textId="747DBE7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90" w:history="1">
            <w:r w:rsidRPr="00AF20FB">
              <w:rPr>
                <w:rStyle w:val="Lienhypertexte"/>
                <w:noProof/>
              </w:rPr>
              <w:t>55.65.3a Eléments intégrés ou externes à une menuiserie de porte/de fenêtre intérieure - Guichet CCTB 01.02</w:t>
            </w:r>
            <w:r>
              <w:rPr>
                <w:noProof/>
                <w:webHidden/>
              </w:rPr>
              <w:tab/>
            </w:r>
            <w:r>
              <w:rPr>
                <w:noProof/>
                <w:webHidden/>
              </w:rPr>
              <w:fldChar w:fldCharType="begin"/>
            </w:r>
            <w:r>
              <w:rPr>
                <w:noProof/>
                <w:webHidden/>
              </w:rPr>
              <w:instrText xml:space="preserve"> PAGEREF _Toc112761890 \h </w:instrText>
            </w:r>
            <w:r>
              <w:rPr>
                <w:noProof/>
                <w:webHidden/>
              </w:rPr>
            </w:r>
            <w:r>
              <w:rPr>
                <w:noProof/>
                <w:webHidden/>
              </w:rPr>
              <w:fldChar w:fldCharType="separate"/>
            </w:r>
            <w:r>
              <w:rPr>
                <w:noProof/>
                <w:webHidden/>
              </w:rPr>
              <w:t>584</w:t>
            </w:r>
            <w:r>
              <w:rPr>
                <w:noProof/>
                <w:webHidden/>
              </w:rPr>
              <w:fldChar w:fldCharType="end"/>
            </w:r>
          </w:hyperlink>
        </w:p>
        <w:p w14:paraId="13CB3AB4" w14:textId="7760A75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91" w:history="1">
            <w:r w:rsidRPr="00AF20FB">
              <w:rPr>
                <w:rStyle w:val="Lienhypertexte"/>
                <w:noProof/>
              </w:rPr>
              <w:t>55.65.4 Eléments intégrés ou externes à une menuiserie de porte/de fenêtre intérieure - Hublot CCTB 01.02</w:t>
            </w:r>
            <w:r>
              <w:rPr>
                <w:noProof/>
                <w:webHidden/>
              </w:rPr>
              <w:tab/>
            </w:r>
            <w:r>
              <w:rPr>
                <w:noProof/>
                <w:webHidden/>
              </w:rPr>
              <w:fldChar w:fldCharType="begin"/>
            </w:r>
            <w:r>
              <w:rPr>
                <w:noProof/>
                <w:webHidden/>
              </w:rPr>
              <w:instrText xml:space="preserve"> PAGEREF _Toc112761891 \h </w:instrText>
            </w:r>
            <w:r>
              <w:rPr>
                <w:noProof/>
                <w:webHidden/>
              </w:rPr>
            </w:r>
            <w:r>
              <w:rPr>
                <w:noProof/>
                <w:webHidden/>
              </w:rPr>
              <w:fldChar w:fldCharType="separate"/>
            </w:r>
            <w:r>
              <w:rPr>
                <w:noProof/>
                <w:webHidden/>
              </w:rPr>
              <w:t>585</w:t>
            </w:r>
            <w:r>
              <w:rPr>
                <w:noProof/>
                <w:webHidden/>
              </w:rPr>
              <w:fldChar w:fldCharType="end"/>
            </w:r>
          </w:hyperlink>
        </w:p>
        <w:p w14:paraId="7697CE86" w14:textId="057A612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92" w:history="1">
            <w:r w:rsidRPr="00AF20FB">
              <w:rPr>
                <w:rStyle w:val="Lienhypertexte"/>
                <w:noProof/>
              </w:rPr>
              <w:t>55.65.4a Eléments intégrés ou externes à une menuiserie de porte/de fenêtre intérieure - Hublot CCTB 01.02</w:t>
            </w:r>
            <w:r>
              <w:rPr>
                <w:noProof/>
                <w:webHidden/>
              </w:rPr>
              <w:tab/>
            </w:r>
            <w:r>
              <w:rPr>
                <w:noProof/>
                <w:webHidden/>
              </w:rPr>
              <w:fldChar w:fldCharType="begin"/>
            </w:r>
            <w:r>
              <w:rPr>
                <w:noProof/>
                <w:webHidden/>
              </w:rPr>
              <w:instrText xml:space="preserve"> PAGEREF _Toc112761892 \h </w:instrText>
            </w:r>
            <w:r>
              <w:rPr>
                <w:noProof/>
                <w:webHidden/>
              </w:rPr>
            </w:r>
            <w:r>
              <w:rPr>
                <w:noProof/>
                <w:webHidden/>
              </w:rPr>
              <w:fldChar w:fldCharType="separate"/>
            </w:r>
            <w:r>
              <w:rPr>
                <w:noProof/>
                <w:webHidden/>
              </w:rPr>
              <w:t>585</w:t>
            </w:r>
            <w:r>
              <w:rPr>
                <w:noProof/>
                <w:webHidden/>
              </w:rPr>
              <w:fldChar w:fldCharType="end"/>
            </w:r>
          </w:hyperlink>
        </w:p>
        <w:p w14:paraId="38DAE14B" w14:textId="0173659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93" w:history="1">
            <w:r w:rsidRPr="00AF20FB">
              <w:rPr>
                <w:rStyle w:val="Lienhypertexte"/>
                <w:noProof/>
              </w:rPr>
              <w:t>55.65.5 Eléments intégrés ou externes à une menuiserie de porte/de fenêtre intérieure - Plaque de protection CCTB 01.02</w:t>
            </w:r>
            <w:r>
              <w:rPr>
                <w:noProof/>
                <w:webHidden/>
              </w:rPr>
              <w:tab/>
            </w:r>
            <w:r>
              <w:rPr>
                <w:noProof/>
                <w:webHidden/>
              </w:rPr>
              <w:fldChar w:fldCharType="begin"/>
            </w:r>
            <w:r>
              <w:rPr>
                <w:noProof/>
                <w:webHidden/>
              </w:rPr>
              <w:instrText xml:space="preserve"> PAGEREF _Toc112761893 \h </w:instrText>
            </w:r>
            <w:r>
              <w:rPr>
                <w:noProof/>
                <w:webHidden/>
              </w:rPr>
            </w:r>
            <w:r>
              <w:rPr>
                <w:noProof/>
                <w:webHidden/>
              </w:rPr>
              <w:fldChar w:fldCharType="separate"/>
            </w:r>
            <w:r>
              <w:rPr>
                <w:noProof/>
                <w:webHidden/>
              </w:rPr>
              <w:t>585</w:t>
            </w:r>
            <w:r>
              <w:rPr>
                <w:noProof/>
                <w:webHidden/>
              </w:rPr>
              <w:fldChar w:fldCharType="end"/>
            </w:r>
          </w:hyperlink>
        </w:p>
        <w:p w14:paraId="4001C267" w14:textId="28890CC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94" w:history="1">
            <w:r w:rsidRPr="00AF20FB">
              <w:rPr>
                <w:rStyle w:val="Lienhypertexte"/>
                <w:noProof/>
              </w:rPr>
              <w:t>55.65.5a Eléments intégrés ou externes à une menuiserie de porte/de fenêtre intérieure - Plaque de protection CCTB 01.02</w:t>
            </w:r>
            <w:r>
              <w:rPr>
                <w:noProof/>
                <w:webHidden/>
              </w:rPr>
              <w:tab/>
            </w:r>
            <w:r>
              <w:rPr>
                <w:noProof/>
                <w:webHidden/>
              </w:rPr>
              <w:fldChar w:fldCharType="begin"/>
            </w:r>
            <w:r>
              <w:rPr>
                <w:noProof/>
                <w:webHidden/>
              </w:rPr>
              <w:instrText xml:space="preserve"> PAGEREF _Toc112761894 \h </w:instrText>
            </w:r>
            <w:r>
              <w:rPr>
                <w:noProof/>
                <w:webHidden/>
              </w:rPr>
            </w:r>
            <w:r>
              <w:rPr>
                <w:noProof/>
                <w:webHidden/>
              </w:rPr>
              <w:fldChar w:fldCharType="separate"/>
            </w:r>
            <w:r>
              <w:rPr>
                <w:noProof/>
                <w:webHidden/>
              </w:rPr>
              <w:t>585</w:t>
            </w:r>
            <w:r>
              <w:rPr>
                <w:noProof/>
                <w:webHidden/>
              </w:rPr>
              <w:fldChar w:fldCharType="end"/>
            </w:r>
          </w:hyperlink>
        </w:p>
        <w:p w14:paraId="1E8BC030" w14:textId="4FDB11D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95" w:history="1">
            <w:r w:rsidRPr="00AF20FB">
              <w:rPr>
                <w:rStyle w:val="Lienhypertexte"/>
                <w:noProof/>
              </w:rPr>
              <w:t>55.65.6 Eléments intégrés ou externes à une menuiserie de porte/de fenêtre intérieure - Arrêt de porte CCTB 01.02</w:t>
            </w:r>
            <w:r>
              <w:rPr>
                <w:noProof/>
                <w:webHidden/>
              </w:rPr>
              <w:tab/>
            </w:r>
            <w:r>
              <w:rPr>
                <w:noProof/>
                <w:webHidden/>
              </w:rPr>
              <w:fldChar w:fldCharType="begin"/>
            </w:r>
            <w:r>
              <w:rPr>
                <w:noProof/>
                <w:webHidden/>
              </w:rPr>
              <w:instrText xml:space="preserve"> PAGEREF _Toc112761895 \h </w:instrText>
            </w:r>
            <w:r>
              <w:rPr>
                <w:noProof/>
                <w:webHidden/>
              </w:rPr>
            </w:r>
            <w:r>
              <w:rPr>
                <w:noProof/>
                <w:webHidden/>
              </w:rPr>
              <w:fldChar w:fldCharType="separate"/>
            </w:r>
            <w:r>
              <w:rPr>
                <w:noProof/>
                <w:webHidden/>
              </w:rPr>
              <w:t>585</w:t>
            </w:r>
            <w:r>
              <w:rPr>
                <w:noProof/>
                <w:webHidden/>
              </w:rPr>
              <w:fldChar w:fldCharType="end"/>
            </w:r>
          </w:hyperlink>
        </w:p>
        <w:p w14:paraId="7258B1F3" w14:textId="5595DA3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96" w:history="1">
            <w:r w:rsidRPr="00AF20FB">
              <w:rPr>
                <w:rStyle w:val="Lienhypertexte"/>
                <w:noProof/>
              </w:rPr>
              <w:t>55.65.6a Eléments intégrés ou externes à une menuiserie de porte/de fenêtre intérieure - Arrêt de porte CCTB 01.10</w:t>
            </w:r>
            <w:r>
              <w:rPr>
                <w:noProof/>
                <w:webHidden/>
              </w:rPr>
              <w:tab/>
            </w:r>
            <w:r>
              <w:rPr>
                <w:noProof/>
                <w:webHidden/>
              </w:rPr>
              <w:fldChar w:fldCharType="begin"/>
            </w:r>
            <w:r>
              <w:rPr>
                <w:noProof/>
                <w:webHidden/>
              </w:rPr>
              <w:instrText xml:space="preserve"> PAGEREF _Toc112761896 \h </w:instrText>
            </w:r>
            <w:r>
              <w:rPr>
                <w:noProof/>
                <w:webHidden/>
              </w:rPr>
            </w:r>
            <w:r>
              <w:rPr>
                <w:noProof/>
                <w:webHidden/>
              </w:rPr>
              <w:fldChar w:fldCharType="separate"/>
            </w:r>
            <w:r>
              <w:rPr>
                <w:noProof/>
                <w:webHidden/>
              </w:rPr>
              <w:t>585</w:t>
            </w:r>
            <w:r>
              <w:rPr>
                <w:noProof/>
                <w:webHidden/>
              </w:rPr>
              <w:fldChar w:fldCharType="end"/>
            </w:r>
          </w:hyperlink>
        </w:p>
        <w:p w14:paraId="4FAFA02D" w14:textId="4BB2B03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97" w:history="1">
            <w:r w:rsidRPr="00AF20FB">
              <w:rPr>
                <w:rStyle w:val="Lienhypertexte"/>
                <w:noProof/>
              </w:rPr>
              <w:t>55.65.7 Eléments intégrés ou externes à une menuiserie de porte/de fenêtre intérieure - Garde corps CCTB 01.02</w:t>
            </w:r>
            <w:r>
              <w:rPr>
                <w:noProof/>
                <w:webHidden/>
              </w:rPr>
              <w:tab/>
            </w:r>
            <w:r>
              <w:rPr>
                <w:noProof/>
                <w:webHidden/>
              </w:rPr>
              <w:fldChar w:fldCharType="begin"/>
            </w:r>
            <w:r>
              <w:rPr>
                <w:noProof/>
                <w:webHidden/>
              </w:rPr>
              <w:instrText xml:space="preserve"> PAGEREF _Toc112761897 \h </w:instrText>
            </w:r>
            <w:r>
              <w:rPr>
                <w:noProof/>
                <w:webHidden/>
              </w:rPr>
            </w:r>
            <w:r>
              <w:rPr>
                <w:noProof/>
                <w:webHidden/>
              </w:rPr>
              <w:fldChar w:fldCharType="separate"/>
            </w:r>
            <w:r>
              <w:rPr>
                <w:noProof/>
                <w:webHidden/>
              </w:rPr>
              <w:t>587</w:t>
            </w:r>
            <w:r>
              <w:rPr>
                <w:noProof/>
                <w:webHidden/>
              </w:rPr>
              <w:fldChar w:fldCharType="end"/>
            </w:r>
          </w:hyperlink>
        </w:p>
        <w:p w14:paraId="1FA0C394" w14:textId="4D912DA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898" w:history="1">
            <w:r w:rsidRPr="00AF20FB">
              <w:rPr>
                <w:rStyle w:val="Lienhypertexte"/>
                <w:noProof/>
              </w:rPr>
              <w:t>55.65.7a Eléments intégrés ou externes à une menuiserie de porte/de fenêtre intérieure - Garde corps CCTB 01.02</w:t>
            </w:r>
            <w:r>
              <w:rPr>
                <w:noProof/>
                <w:webHidden/>
              </w:rPr>
              <w:tab/>
            </w:r>
            <w:r>
              <w:rPr>
                <w:noProof/>
                <w:webHidden/>
              </w:rPr>
              <w:fldChar w:fldCharType="begin"/>
            </w:r>
            <w:r>
              <w:rPr>
                <w:noProof/>
                <w:webHidden/>
              </w:rPr>
              <w:instrText xml:space="preserve"> PAGEREF _Toc112761898 \h </w:instrText>
            </w:r>
            <w:r>
              <w:rPr>
                <w:noProof/>
                <w:webHidden/>
              </w:rPr>
            </w:r>
            <w:r>
              <w:rPr>
                <w:noProof/>
                <w:webHidden/>
              </w:rPr>
              <w:fldChar w:fldCharType="separate"/>
            </w:r>
            <w:r>
              <w:rPr>
                <w:noProof/>
                <w:webHidden/>
              </w:rPr>
              <w:t>587</w:t>
            </w:r>
            <w:r>
              <w:rPr>
                <w:noProof/>
                <w:webHidden/>
              </w:rPr>
              <w:fldChar w:fldCharType="end"/>
            </w:r>
          </w:hyperlink>
        </w:p>
        <w:p w14:paraId="757BC773" w14:textId="45C5A14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899" w:history="1">
            <w:r w:rsidRPr="00AF20FB">
              <w:rPr>
                <w:rStyle w:val="Lienhypertexte"/>
                <w:noProof/>
              </w:rPr>
              <w:t>55.65.8 Eléments intégrés ou externes à une menuiserie de porte/de fenêtre intérieure - Plaquettes signalétiques CCTB 01.02</w:t>
            </w:r>
            <w:r>
              <w:rPr>
                <w:noProof/>
                <w:webHidden/>
              </w:rPr>
              <w:tab/>
            </w:r>
            <w:r>
              <w:rPr>
                <w:noProof/>
                <w:webHidden/>
              </w:rPr>
              <w:fldChar w:fldCharType="begin"/>
            </w:r>
            <w:r>
              <w:rPr>
                <w:noProof/>
                <w:webHidden/>
              </w:rPr>
              <w:instrText xml:space="preserve"> PAGEREF _Toc112761899 \h </w:instrText>
            </w:r>
            <w:r>
              <w:rPr>
                <w:noProof/>
                <w:webHidden/>
              </w:rPr>
            </w:r>
            <w:r>
              <w:rPr>
                <w:noProof/>
                <w:webHidden/>
              </w:rPr>
              <w:fldChar w:fldCharType="separate"/>
            </w:r>
            <w:r>
              <w:rPr>
                <w:noProof/>
                <w:webHidden/>
              </w:rPr>
              <w:t>587</w:t>
            </w:r>
            <w:r>
              <w:rPr>
                <w:noProof/>
                <w:webHidden/>
              </w:rPr>
              <w:fldChar w:fldCharType="end"/>
            </w:r>
          </w:hyperlink>
        </w:p>
        <w:p w14:paraId="289F79F2" w14:textId="2ECB645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00" w:history="1">
            <w:r w:rsidRPr="00AF20FB">
              <w:rPr>
                <w:rStyle w:val="Lienhypertexte"/>
                <w:noProof/>
              </w:rPr>
              <w:t>55.65.8a Eléments intégrés ou externes à une menuiserie de porte/de fenêtre intérieure - Plaquettes signalétiques CCTB 01.10</w:t>
            </w:r>
            <w:r>
              <w:rPr>
                <w:noProof/>
                <w:webHidden/>
              </w:rPr>
              <w:tab/>
            </w:r>
            <w:r>
              <w:rPr>
                <w:noProof/>
                <w:webHidden/>
              </w:rPr>
              <w:fldChar w:fldCharType="begin"/>
            </w:r>
            <w:r>
              <w:rPr>
                <w:noProof/>
                <w:webHidden/>
              </w:rPr>
              <w:instrText xml:space="preserve"> PAGEREF _Toc112761900 \h </w:instrText>
            </w:r>
            <w:r>
              <w:rPr>
                <w:noProof/>
                <w:webHidden/>
              </w:rPr>
            </w:r>
            <w:r>
              <w:rPr>
                <w:noProof/>
                <w:webHidden/>
              </w:rPr>
              <w:fldChar w:fldCharType="separate"/>
            </w:r>
            <w:r>
              <w:rPr>
                <w:noProof/>
                <w:webHidden/>
              </w:rPr>
              <w:t>587</w:t>
            </w:r>
            <w:r>
              <w:rPr>
                <w:noProof/>
                <w:webHidden/>
              </w:rPr>
              <w:fldChar w:fldCharType="end"/>
            </w:r>
          </w:hyperlink>
        </w:p>
        <w:p w14:paraId="0915F370" w14:textId="2746D3A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01" w:history="1">
            <w:r w:rsidRPr="00AF20FB">
              <w:rPr>
                <w:rStyle w:val="Lienhypertexte"/>
                <w:noProof/>
              </w:rPr>
              <w:t>55.65.9 Dispositifs de transfert d'air pour la ventilation CCTB 01.02</w:t>
            </w:r>
            <w:r>
              <w:rPr>
                <w:noProof/>
                <w:webHidden/>
              </w:rPr>
              <w:tab/>
            </w:r>
            <w:r>
              <w:rPr>
                <w:noProof/>
                <w:webHidden/>
              </w:rPr>
              <w:fldChar w:fldCharType="begin"/>
            </w:r>
            <w:r>
              <w:rPr>
                <w:noProof/>
                <w:webHidden/>
              </w:rPr>
              <w:instrText xml:space="preserve"> PAGEREF _Toc112761901 \h </w:instrText>
            </w:r>
            <w:r>
              <w:rPr>
                <w:noProof/>
                <w:webHidden/>
              </w:rPr>
            </w:r>
            <w:r>
              <w:rPr>
                <w:noProof/>
                <w:webHidden/>
              </w:rPr>
              <w:fldChar w:fldCharType="separate"/>
            </w:r>
            <w:r>
              <w:rPr>
                <w:noProof/>
                <w:webHidden/>
              </w:rPr>
              <w:t>592</w:t>
            </w:r>
            <w:r>
              <w:rPr>
                <w:noProof/>
                <w:webHidden/>
              </w:rPr>
              <w:fldChar w:fldCharType="end"/>
            </w:r>
          </w:hyperlink>
        </w:p>
        <w:p w14:paraId="2A28BDD8" w14:textId="5AFC542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02" w:history="1">
            <w:r w:rsidRPr="00AF20FB">
              <w:rPr>
                <w:rStyle w:val="Lienhypertexte"/>
                <w:noProof/>
              </w:rPr>
              <w:t>55.65.9a Dispositifs de transfert d'air montés en intérieur: Ouvertures de transfert (OT) CCTB 01.02</w:t>
            </w:r>
            <w:r>
              <w:rPr>
                <w:noProof/>
                <w:webHidden/>
              </w:rPr>
              <w:tab/>
            </w:r>
            <w:r>
              <w:rPr>
                <w:noProof/>
                <w:webHidden/>
              </w:rPr>
              <w:fldChar w:fldCharType="begin"/>
            </w:r>
            <w:r>
              <w:rPr>
                <w:noProof/>
                <w:webHidden/>
              </w:rPr>
              <w:instrText xml:space="preserve"> PAGEREF _Toc112761902 \h </w:instrText>
            </w:r>
            <w:r>
              <w:rPr>
                <w:noProof/>
                <w:webHidden/>
              </w:rPr>
            </w:r>
            <w:r>
              <w:rPr>
                <w:noProof/>
                <w:webHidden/>
              </w:rPr>
              <w:fldChar w:fldCharType="separate"/>
            </w:r>
            <w:r>
              <w:rPr>
                <w:noProof/>
                <w:webHidden/>
              </w:rPr>
              <w:t>592</w:t>
            </w:r>
            <w:r>
              <w:rPr>
                <w:noProof/>
                <w:webHidden/>
              </w:rPr>
              <w:fldChar w:fldCharType="end"/>
            </w:r>
          </w:hyperlink>
        </w:p>
        <w:p w14:paraId="7807DD1C" w14:textId="2A3899F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03" w:history="1">
            <w:r w:rsidRPr="00AF20FB">
              <w:rPr>
                <w:rStyle w:val="Lienhypertexte"/>
                <w:noProof/>
              </w:rPr>
              <w:t>55.66 Menuiserie appliquée sur des murs CCTB 01.02</w:t>
            </w:r>
            <w:r>
              <w:rPr>
                <w:noProof/>
                <w:webHidden/>
              </w:rPr>
              <w:tab/>
            </w:r>
            <w:r>
              <w:rPr>
                <w:noProof/>
                <w:webHidden/>
              </w:rPr>
              <w:fldChar w:fldCharType="begin"/>
            </w:r>
            <w:r>
              <w:rPr>
                <w:noProof/>
                <w:webHidden/>
              </w:rPr>
              <w:instrText xml:space="preserve"> PAGEREF _Toc112761903 \h </w:instrText>
            </w:r>
            <w:r>
              <w:rPr>
                <w:noProof/>
                <w:webHidden/>
              </w:rPr>
            </w:r>
            <w:r>
              <w:rPr>
                <w:noProof/>
                <w:webHidden/>
              </w:rPr>
              <w:fldChar w:fldCharType="separate"/>
            </w:r>
            <w:r>
              <w:rPr>
                <w:noProof/>
                <w:webHidden/>
              </w:rPr>
              <w:t>592</w:t>
            </w:r>
            <w:r>
              <w:rPr>
                <w:noProof/>
                <w:webHidden/>
              </w:rPr>
              <w:fldChar w:fldCharType="end"/>
            </w:r>
          </w:hyperlink>
        </w:p>
        <w:p w14:paraId="60BA6C9D" w14:textId="396C59B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04" w:history="1">
            <w:r w:rsidRPr="00AF20FB">
              <w:rPr>
                <w:rStyle w:val="Lienhypertexte"/>
                <w:noProof/>
              </w:rPr>
              <w:t>55.66.1 Menuiserie appliquée sur des murs - Lisse de protection des murs CCTB 01.02</w:t>
            </w:r>
            <w:r>
              <w:rPr>
                <w:noProof/>
                <w:webHidden/>
              </w:rPr>
              <w:tab/>
            </w:r>
            <w:r>
              <w:rPr>
                <w:noProof/>
                <w:webHidden/>
              </w:rPr>
              <w:fldChar w:fldCharType="begin"/>
            </w:r>
            <w:r>
              <w:rPr>
                <w:noProof/>
                <w:webHidden/>
              </w:rPr>
              <w:instrText xml:space="preserve"> PAGEREF _Toc112761904 \h </w:instrText>
            </w:r>
            <w:r>
              <w:rPr>
                <w:noProof/>
                <w:webHidden/>
              </w:rPr>
            </w:r>
            <w:r>
              <w:rPr>
                <w:noProof/>
                <w:webHidden/>
              </w:rPr>
              <w:fldChar w:fldCharType="separate"/>
            </w:r>
            <w:r>
              <w:rPr>
                <w:noProof/>
                <w:webHidden/>
              </w:rPr>
              <w:t>592</w:t>
            </w:r>
            <w:r>
              <w:rPr>
                <w:noProof/>
                <w:webHidden/>
              </w:rPr>
              <w:fldChar w:fldCharType="end"/>
            </w:r>
          </w:hyperlink>
        </w:p>
        <w:p w14:paraId="6AE59D2C" w14:textId="51292C3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05" w:history="1">
            <w:r w:rsidRPr="00AF20FB">
              <w:rPr>
                <w:rStyle w:val="Lienhypertexte"/>
                <w:noProof/>
              </w:rPr>
              <w:t>55.66.1a Menuiserie appliquée sur des murs - Lisse de protection des murs, en bois CCTB 01.02</w:t>
            </w:r>
            <w:r>
              <w:rPr>
                <w:noProof/>
                <w:webHidden/>
              </w:rPr>
              <w:tab/>
            </w:r>
            <w:r>
              <w:rPr>
                <w:noProof/>
                <w:webHidden/>
              </w:rPr>
              <w:fldChar w:fldCharType="begin"/>
            </w:r>
            <w:r>
              <w:rPr>
                <w:noProof/>
                <w:webHidden/>
              </w:rPr>
              <w:instrText xml:space="preserve"> PAGEREF _Toc112761905 \h </w:instrText>
            </w:r>
            <w:r>
              <w:rPr>
                <w:noProof/>
                <w:webHidden/>
              </w:rPr>
            </w:r>
            <w:r>
              <w:rPr>
                <w:noProof/>
                <w:webHidden/>
              </w:rPr>
              <w:fldChar w:fldCharType="separate"/>
            </w:r>
            <w:r>
              <w:rPr>
                <w:noProof/>
                <w:webHidden/>
              </w:rPr>
              <w:t>592</w:t>
            </w:r>
            <w:r>
              <w:rPr>
                <w:noProof/>
                <w:webHidden/>
              </w:rPr>
              <w:fldChar w:fldCharType="end"/>
            </w:r>
          </w:hyperlink>
        </w:p>
        <w:p w14:paraId="05CB8E89" w14:textId="7FB0E24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06" w:history="1">
            <w:r w:rsidRPr="00AF20FB">
              <w:rPr>
                <w:rStyle w:val="Lienhypertexte"/>
                <w:noProof/>
              </w:rPr>
              <w:t>55.66.1b Menuiserie appliquée sur des murs - Lisse de protection des murs, en acier CCTB 01.02</w:t>
            </w:r>
            <w:r>
              <w:rPr>
                <w:noProof/>
                <w:webHidden/>
              </w:rPr>
              <w:tab/>
            </w:r>
            <w:r>
              <w:rPr>
                <w:noProof/>
                <w:webHidden/>
              </w:rPr>
              <w:fldChar w:fldCharType="begin"/>
            </w:r>
            <w:r>
              <w:rPr>
                <w:noProof/>
                <w:webHidden/>
              </w:rPr>
              <w:instrText xml:space="preserve"> PAGEREF _Toc112761906 \h </w:instrText>
            </w:r>
            <w:r>
              <w:rPr>
                <w:noProof/>
                <w:webHidden/>
              </w:rPr>
            </w:r>
            <w:r>
              <w:rPr>
                <w:noProof/>
                <w:webHidden/>
              </w:rPr>
              <w:fldChar w:fldCharType="separate"/>
            </w:r>
            <w:r>
              <w:rPr>
                <w:noProof/>
                <w:webHidden/>
              </w:rPr>
              <w:t>592</w:t>
            </w:r>
            <w:r>
              <w:rPr>
                <w:noProof/>
                <w:webHidden/>
              </w:rPr>
              <w:fldChar w:fldCharType="end"/>
            </w:r>
          </w:hyperlink>
        </w:p>
        <w:p w14:paraId="6D27C075" w14:textId="7EB94BB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07" w:history="1">
            <w:r w:rsidRPr="00AF20FB">
              <w:rPr>
                <w:rStyle w:val="Lienhypertexte"/>
                <w:noProof/>
              </w:rPr>
              <w:t>55.66.1c Menuiserie appliquée sur des murs - Lisse de protection des murs, en aluminium CCTB 01.02</w:t>
            </w:r>
            <w:r>
              <w:rPr>
                <w:noProof/>
                <w:webHidden/>
              </w:rPr>
              <w:tab/>
            </w:r>
            <w:r>
              <w:rPr>
                <w:noProof/>
                <w:webHidden/>
              </w:rPr>
              <w:fldChar w:fldCharType="begin"/>
            </w:r>
            <w:r>
              <w:rPr>
                <w:noProof/>
                <w:webHidden/>
              </w:rPr>
              <w:instrText xml:space="preserve"> PAGEREF _Toc112761907 \h </w:instrText>
            </w:r>
            <w:r>
              <w:rPr>
                <w:noProof/>
                <w:webHidden/>
              </w:rPr>
            </w:r>
            <w:r>
              <w:rPr>
                <w:noProof/>
                <w:webHidden/>
              </w:rPr>
              <w:fldChar w:fldCharType="separate"/>
            </w:r>
            <w:r>
              <w:rPr>
                <w:noProof/>
                <w:webHidden/>
              </w:rPr>
              <w:t>592</w:t>
            </w:r>
            <w:r>
              <w:rPr>
                <w:noProof/>
                <w:webHidden/>
              </w:rPr>
              <w:fldChar w:fldCharType="end"/>
            </w:r>
          </w:hyperlink>
        </w:p>
        <w:p w14:paraId="290F4C87" w14:textId="19755D5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08" w:history="1">
            <w:r w:rsidRPr="00AF20FB">
              <w:rPr>
                <w:rStyle w:val="Lienhypertexte"/>
                <w:noProof/>
              </w:rPr>
              <w:t>55.66.1d Menuiserie appliquée sur des murs - Lisse de protection des murs, en matériaux synthétiques CCTB 01.02</w:t>
            </w:r>
            <w:r>
              <w:rPr>
                <w:noProof/>
                <w:webHidden/>
              </w:rPr>
              <w:tab/>
            </w:r>
            <w:r>
              <w:rPr>
                <w:noProof/>
                <w:webHidden/>
              </w:rPr>
              <w:fldChar w:fldCharType="begin"/>
            </w:r>
            <w:r>
              <w:rPr>
                <w:noProof/>
                <w:webHidden/>
              </w:rPr>
              <w:instrText xml:space="preserve"> PAGEREF _Toc112761908 \h </w:instrText>
            </w:r>
            <w:r>
              <w:rPr>
                <w:noProof/>
                <w:webHidden/>
              </w:rPr>
            </w:r>
            <w:r>
              <w:rPr>
                <w:noProof/>
                <w:webHidden/>
              </w:rPr>
              <w:fldChar w:fldCharType="separate"/>
            </w:r>
            <w:r>
              <w:rPr>
                <w:noProof/>
                <w:webHidden/>
              </w:rPr>
              <w:t>592</w:t>
            </w:r>
            <w:r>
              <w:rPr>
                <w:noProof/>
                <w:webHidden/>
              </w:rPr>
              <w:fldChar w:fldCharType="end"/>
            </w:r>
          </w:hyperlink>
        </w:p>
        <w:p w14:paraId="4AF7B2FB" w14:textId="344900E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09" w:history="1">
            <w:r w:rsidRPr="00AF20FB">
              <w:rPr>
                <w:rStyle w:val="Lienhypertexte"/>
                <w:noProof/>
              </w:rPr>
              <w:t>55.66.1e Menuiserie appliquée sur des murs - Lisse de protection des murs, en matériaux mixtes CCTB 01.02</w:t>
            </w:r>
            <w:r>
              <w:rPr>
                <w:noProof/>
                <w:webHidden/>
              </w:rPr>
              <w:tab/>
            </w:r>
            <w:r>
              <w:rPr>
                <w:noProof/>
                <w:webHidden/>
              </w:rPr>
              <w:fldChar w:fldCharType="begin"/>
            </w:r>
            <w:r>
              <w:rPr>
                <w:noProof/>
                <w:webHidden/>
              </w:rPr>
              <w:instrText xml:space="preserve"> PAGEREF _Toc112761909 \h </w:instrText>
            </w:r>
            <w:r>
              <w:rPr>
                <w:noProof/>
                <w:webHidden/>
              </w:rPr>
            </w:r>
            <w:r>
              <w:rPr>
                <w:noProof/>
                <w:webHidden/>
              </w:rPr>
              <w:fldChar w:fldCharType="separate"/>
            </w:r>
            <w:r>
              <w:rPr>
                <w:noProof/>
                <w:webHidden/>
              </w:rPr>
              <w:t>592</w:t>
            </w:r>
            <w:r>
              <w:rPr>
                <w:noProof/>
                <w:webHidden/>
              </w:rPr>
              <w:fldChar w:fldCharType="end"/>
            </w:r>
          </w:hyperlink>
        </w:p>
        <w:p w14:paraId="1B9A1C28" w14:textId="2C46EEB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10" w:history="1">
            <w:r w:rsidRPr="00AF20FB">
              <w:rPr>
                <w:rStyle w:val="Lienhypertexte"/>
                <w:noProof/>
              </w:rPr>
              <w:t>55.66.2 Menuiserie appliquée sur des murs - Moulures / Cache luminaire CCTB 01.02</w:t>
            </w:r>
            <w:r>
              <w:rPr>
                <w:noProof/>
                <w:webHidden/>
              </w:rPr>
              <w:tab/>
            </w:r>
            <w:r>
              <w:rPr>
                <w:noProof/>
                <w:webHidden/>
              </w:rPr>
              <w:fldChar w:fldCharType="begin"/>
            </w:r>
            <w:r>
              <w:rPr>
                <w:noProof/>
                <w:webHidden/>
              </w:rPr>
              <w:instrText xml:space="preserve"> PAGEREF _Toc112761910 \h </w:instrText>
            </w:r>
            <w:r>
              <w:rPr>
                <w:noProof/>
                <w:webHidden/>
              </w:rPr>
            </w:r>
            <w:r>
              <w:rPr>
                <w:noProof/>
                <w:webHidden/>
              </w:rPr>
              <w:fldChar w:fldCharType="separate"/>
            </w:r>
            <w:r>
              <w:rPr>
                <w:noProof/>
                <w:webHidden/>
              </w:rPr>
              <w:t>592</w:t>
            </w:r>
            <w:r>
              <w:rPr>
                <w:noProof/>
                <w:webHidden/>
              </w:rPr>
              <w:fldChar w:fldCharType="end"/>
            </w:r>
          </w:hyperlink>
        </w:p>
        <w:p w14:paraId="0236DD43" w14:textId="3312243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11" w:history="1">
            <w:r w:rsidRPr="00AF20FB">
              <w:rPr>
                <w:rStyle w:val="Lienhypertexte"/>
                <w:noProof/>
              </w:rPr>
              <w:t>55.66.2a Menuiserie appliquée sur des murs - Moulures / Cache luminaire, en bois CCTB 01.02</w:t>
            </w:r>
            <w:r>
              <w:rPr>
                <w:noProof/>
                <w:webHidden/>
              </w:rPr>
              <w:tab/>
            </w:r>
            <w:r>
              <w:rPr>
                <w:noProof/>
                <w:webHidden/>
              </w:rPr>
              <w:fldChar w:fldCharType="begin"/>
            </w:r>
            <w:r>
              <w:rPr>
                <w:noProof/>
                <w:webHidden/>
              </w:rPr>
              <w:instrText xml:space="preserve"> PAGEREF _Toc112761911 \h </w:instrText>
            </w:r>
            <w:r>
              <w:rPr>
                <w:noProof/>
                <w:webHidden/>
              </w:rPr>
            </w:r>
            <w:r>
              <w:rPr>
                <w:noProof/>
                <w:webHidden/>
              </w:rPr>
              <w:fldChar w:fldCharType="separate"/>
            </w:r>
            <w:r>
              <w:rPr>
                <w:noProof/>
                <w:webHidden/>
              </w:rPr>
              <w:t>592</w:t>
            </w:r>
            <w:r>
              <w:rPr>
                <w:noProof/>
                <w:webHidden/>
              </w:rPr>
              <w:fldChar w:fldCharType="end"/>
            </w:r>
          </w:hyperlink>
        </w:p>
        <w:p w14:paraId="0DD305B2" w14:textId="3E45C51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12" w:history="1">
            <w:r w:rsidRPr="00AF20FB">
              <w:rPr>
                <w:rStyle w:val="Lienhypertexte"/>
                <w:noProof/>
              </w:rPr>
              <w:t>55.66.2b Menuiserie appliquée sur des murs - Moulures / Cache luminaire, en acier CCTB 01.02</w:t>
            </w:r>
            <w:r>
              <w:rPr>
                <w:noProof/>
                <w:webHidden/>
              </w:rPr>
              <w:tab/>
            </w:r>
            <w:r>
              <w:rPr>
                <w:noProof/>
                <w:webHidden/>
              </w:rPr>
              <w:fldChar w:fldCharType="begin"/>
            </w:r>
            <w:r>
              <w:rPr>
                <w:noProof/>
                <w:webHidden/>
              </w:rPr>
              <w:instrText xml:space="preserve"> PAGEREF _Toc112761912 \h </w:instrText>
            </w:r>
            <w:r>
              <w:rPr>
                <w:noProof/>
                <w:webHidden/>
              </w:rPr>
            </w:r>
            <w:r>
              <w:rPr>
                <w:noProof/>
                <w:webHidden/>
              </w:rPr>
              <w:fldChar w:fldCharType="separate"/>
            </w:r>
            <w:r>
              <w:rPr>
                <w:noProof/>
                <w:webHidden/>
              </w:rPr>
              <w:t>592</w:t>
            </w:r>
            <w:r>
              <w:rPr>
                <w:noProof/>
                <w:webHidden/>
              </w:rPr>
              <w:fldChar w:fldCharType="end"/>
            </w:r>
          </w:hyperlink>
        </w:p>
        <w:p w14:paraId="738E3389" w14:textId="365AF8B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13" w:history="1">
            <w:r w:rsidRPr="00AF20FB">
              <w:rPr>
                <w:rStyle w:val="Lienhypertexte"/>
                <w:noProof/>
              </w:rPr>
              <w:t>55.66.2c Menuiserie appliquée sur des murs - Moulures / Cache luminaire, en aluminium CCTB 01.02</w:t>
            </w:r>
            <w:r>
              <w:rPr>
                <w:noProof/>
                <w:webHidden/>
              </w:rPr>
              <w:tab/>
            </w:r>
            <w:r>
              <w:rPr>
                <w:noProof/>
                <w:webHidden/>
              </w:rPr>
              <w:fldChar w:fldCharType="begin"/>
            </w:r>
            <w:r>
              <w:rPr>
                <w:noProof/>
                <w:webHidden/>
              </w:rPr>
              <w:instrText xml:space="preserve"> PAGEREF _Toc112761913 \h </w:instrText>
            </w:r>
            <w:r>
              <w:rPr>
                <w:noProof/>
                <w:webHidden/>
              </w:rPr>
            </w:r>
            <w:r>
              <w:rPr>
                <w:noProof/>
                <w:webHidden/>
              </w:rPr>
              <w:fldChar w:fldCharType="separate"/>
            </w:r>
            <w:r>
              <w:rPr>
                <w:noProof/>
                <w:webHidden/>
              </w:rPr>
              <w:t>592</w:t>
            </w:r>
            <w:r>
              <w:rPr>
                <w:noProof/>
                <w:webHidden/>
              </w:rPr>
              <w:fldChar w:fldCharType="end"/>
            </w:r>
          </w:hyperlink>
        </w:p>
        <w:p w14:paraId="315C169E" w14:textId="79E1075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14" w:history="1">
            <w:r w:rsidRPr="00AF20FB">
              <w:rPr>
                <w:rStyle w:val="Lienhypertexte"/>
                <w:noProof/>
              </w:rPr>
              <w:t>55.66.2d Menuiserie appliquée sur des murs - Moulures / Cache luminaire, en matériaux synthétiques CCTB 01.02</w:t>
            </w:r>
            <w:r>
              <w:rPr>
                <w:noProof/>
                <w:webHidden/>
              </w:rPr>
              <w:tab/>
            </w:r>
            <w:r>
              <w:rPr>
                <w:noProof/>
                <w:webHidden/>
              </w:rPr>
              <w:fldChar w:fldCharType="begin"/>
            </w:r>
            <w:r>
              <w:rPr>
                <w:noProof/>
                <w:webHidden/>
              </w:rPr>
              <w:instrText xml:space="preserve"> PAGEREF _Toc112761914 \h </w:instrText>
            </w:r>
            <w:r>
              <w:rPr>
                <w:noProof/>
                <w:webHidden/>
              </w:rPr>
            </w:r>
            <w:r>
              <w:rPr>
                <w:noProof/>
                <w:webHidden/>
              </w:rPr>
              <w:fldChar w:fldCharType="separate"/>
            </w:r>
            <w:r>
              <w:rPr>
                <w:noProof/>
                <w:webHidden/>
              </w:rPr>
              <w:t>592</w:t>
            </w:r>
            <w:r>
              <w:rPr>
                <w:noProof/>
                <w:webHidden/>
              </w:rPr>
              <w:fldChar w:fldCharType="end"/>
            </w:r>
          </w:hyperlink>
        </w:p>
        <w:p w14:paraId="34DC6B03" w14:textId="28AFE8F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15" w:history="1">
            <w:r w:rsidRPr="00AF20FB">
              <w:rPr>
                <w:rStyle w:val="Lienhypertexte"/>
                <w:noProof/>
              </w:rPr>
              <w:t>55.66.2e Menuiserie appliquée sur des murs - Moulures / Cache luminaire, en matériaux mixtes CCTB 01.02</w:t>
            </w:r>
            <w:r>
              <w:rPr>
                <w:noProof/>
                <w:webHidden/>
              </w:rPr>
              <w:tab/>
            </w:r>
            <w:r>
              <w:rPr>
                <w:noProof/>
                <w:webHidden/>
              </w:rPr>
              <w:fldChar w:fldCharType="begin"/>
            </w:r>
            <w:r>
              <w:rPr>
                <w:noProof/>
                <w:webHidden/>
              </w:rPr>
              <w:instrText xml:space="preserve"> PAGEREF _Toc112761915 \h </w:instrText>
            </w:r>
            <w:r>
              <w:rPr>
                <w:noProof/>
                <w:webHidden/>
              </w:rPr>
            </w:r>
            <w:r>
              <w:rPr>
                <w:noProof/>
                <w:webHidden/>
              </w:rPr>
              <w:fldChar w:fldCharType="separate"/>
            </w:r>
            <w:r>
              <w:rPr>
                <w:noProof/>
                <w:webHidden/>
              </w:rPr>
              <w:t>592</w:t>
            </w:r>
            <w:r>
              <w:rPr>
                <w:noProof/>
                <w:webHidden/>
              </w:rPr>
              <w:fldChar w:fldCharType="end"/>
            </w:r>
          </w:hyperlink>
        </w:p>
        <w:p w14:paraId="0702341A" w14:textId="34A777E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16" w:history="1">
            <w:r w:rsidRPr="00AF20FB">
              <w:rPr>
                <w:rStyle w:val="Lienhypertexte"/>
                <w:noProof/>
              </w:rPr>
              <w:t>55.66.3 Menuiserie appliquée sur des murs - Panneaux signalétiques CCTB 01.02</w:t>
            </w:r>
            <w:r>
              <w:rPr>
                <w:noProof/>
                <w:webHidden/>
              </w:rPr>
              <w:tab/>
            </w:r>
            <w:r>
              <w:rPr>
                <w:noProof/>
                <w:webHidden/>
              </w:rPr>
              <w:fldChar w:fldCharType="begin"/>
            </w:r>
            <w:r>
              <w:rPr>
                <w:noProof/>
                <w:webHidden/>
              </w:rPr>
              <w:instrText xml:space="preserve"> PAGEREF _Toc112761916 \h </w:instrText>
            </w:r>
            <w:r>
              <w:rPr>
                <w:noProof/>
                <w:webHidden/>
              </w:rPr>
            </w:r>
            <w:r>
              <w:rPr>
                <w:noProof/>
                <w:webHidden/>
              </w:rPr>
              <w:fldChar w:fldCharType="separate"/>
            </w:r>
            <w:r>
              <w:rPr>
                <w:noProof/>
                <w:webHidden/>
              </w:rPr>
              <w:t>592</w:t>
            </w:r>
            <w:r>
              <w:rPr>
                <w:noProof/>
                <w:webHidden/>
              </w:rPr>
              <w:fldChar w:fldCharType="end"/>
            </w:r>
          </w:hyperlink>
        </w:p>
        <w:p w14:paraId="7A956D08" w14:textId="501F3A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17" w:history="1">
            <w:r w:rsidRPr="00AF20FB">
              <w:rPr>
                <w:rStyle w:val="Lienhypertexte"/>
                <w:noProof/>
              </w:rPr>
              <w:t>55.66.3a Menuiserie appliquée sur des murs - Panneaux signalétiques CCTB 01.02</w:t>
            </w:r>
            <w:r>
              <w:rPr>
                <w:noProof/>
                <w:webHidden/>
              </w:rPr>
              <w:tab/>
            </w:r>
            <w:r>
              <w:rPr>
                <w:noProof/>
                <w:webHidden/>
              </w:rPr>
              <w:fldChar w:fldCharType="begin"/>
            </w:r>
            <w:r>
              <w:rPr>
                <w:noProof/>
                <w:webHidden/>
              </w:rPr>
              <w:instrText xml:space="preserve"> PAGEREF _Toc112761917 \h </w:instrText>
            </w:r>
            <w:r>
              <w:rPr>
                <w:noProof/>
                <w:webHidden/>
              </w:rPr>
            </w:r>
            <w:r>
              <w:rPr>
                <w:noProof/>
                <w:webHidden/>
              </w:rPr>
              <w:fldChar w:fldCharType="separate"/>
            </w:r>
            <w:r>
              <w:rPr>
                <w:noProof/>
                <w:webHidden/>
              </w:rPr>
              <w:t>592</w:t>
            </w:r>
            <w:r>
              <w:rPr>
                <w:noProof/>
                <w:webHidden/>
              </w:rPr>
              <w:fldChar w:fldCharType="end"/>
            </w:r>
          </w:hyperlink>
        </w:p>
        <w:p w14:paraId="5184D6D3" w14:textId="43FE9A4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18" w:history="1">
            <w:r w:rsidRPr="00AF20FB">
              <w:rPr>
                <w:rStyle w:val="Lienhypertexte"/>
                <w:noProof/>
              </w:rPr>
              <w:t>55.67 Caissons CCTB 01.02</w:t>
            </w:r>
            <w:r>
              <w:rPr>
                <w:noProof/>
                <w:webHidden/>
              </w:rPr>
              <w:tab/>
            </w:r>
            <w:r>
              <w:rPr>
                <w:noProof/>
                <w:webHidden/>
              </w:rPr>
              <w:fldChar w:fldCharType="begin"/>
            </w:r>
            <w:r>
              <w:rPr>
                <w:noProof/>
                <w:webHidden/>
              </w:rPr>
              <w:instrText xml:space="preserve"> PAGEREF _Toc112761918 \h </w:instrText>
            </w:r>
            <w:r>
              <w:rPr>
                <w:noProof/>
                <w:webHidden/>
              </w:rPr>
            </w:r>
            <w:r>
              <w:rPr>
                <w:noProof/>
                <w:webHidden/>
              </w:rPr>
              <w:fldChar w:fldCharType="separate"/>
            </w:r>
            <w:r>
              <w:rPr>
                <w:noProof/>
                <w:webHidden/>
              </w:rPr>
              <w:t>592</w:t>
            </w:r>
            <w:r>
              <w:rPr>
                <w:noProof/>
                <w:webHidden/>
              </w:rPr>
              <w:fldChar w:fldCharType="end"/>
            </w:r>
          </w:hyperlink>
        </w:p>
        <w:p w14:paraId="70322D7F" w14:textId="30770AC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19" w:history="1">
            <w:r w:rsidRPr="00AF20FB">
              <w:rPr>
                <w:rStyle w:val="Lienhypertexte"/>
                <w:noProof/>
              </w:rPr>
              <w:t>55.67.1 Caisson décoratif CCTB 01.02</w:t>
            </w:r>
            <w:r>
              <w:rPr>
                <w:noProof/>
                <w:webHidden/>
              </w:rPr>
              <w:tab/>
            </w:r>
            <w:r>
              <w:rPr>
                <w:noProof/>
                <w:webHidden/>
              </w:rPr>
              <w:fldChar w:fldCharType="begin"/>
            </w:r>
            <w:r>
              <w:rPr>
                <w:noProof/>
                <w:webHidden/>
              </w:rPr>
              <w:instrText xml:space="preserve"> PAGEREF _Toc112761919 \h </w:instrText>
            </w:r>
            <w:r>
              <w:rPr>
                <w:noProof/>
                <w:webHidden/>
              </w:rPr>
            </w:r>
            <w:r>
              <w:rPr>
                <w:noProof/>
                <w:webHidden/>
              </w:rPr>
              <w:fldChar w:fldCharType="separate"/>
            </w:r>
            <w:r>
              <w:rPr>
                <w:noProof/>
                <w:webHidden/>
              </w:rPr>
              <w:t>592</w:t>
            </w:r>
            <w:r>
              <w:rPr>
                <w:noProof/>
                <w:webHidden/>
              </w:rPr>
              <w:fldChar w:fldCharType="end"/>
            </w:r>
          </w:hyperlink>
        </w:p>
        <w:p w14:paraId="500860F7" w14:textId="2CD441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20" w:history="1">
            <w:r w:rsidRPr="00AF20FB">
              <w:rPr>
                <w:rStyle w:val="Lienhypertexte"/>
                <w:noProof/>
              </w:rPr>
              <w:t>55.67.1a Caisson décoratif CCTB 01.02</w:t>
            </w:r>
            <w:r>
              <w:rPr>
                <w:noProof/>
                <w:webHidden/>
              </w:rPr>
              <w:tab/>
            </w:r>
            <w:r>
              <w:rPr>
                <w:noProof/>
                <w:webHidden/>
              </w:rPr>
              <w:fldChar w:fldCharType="begin"/>
            </w:r>
            <w:r>
              <w:rPr>
                <w:noProof/>
                <w:webHidden/>
              </w:rPr>
              <w:instrText xml:space="preserve"> PAGEREF _Toc112761920 \h </w:instrText>
            </w:r>
            <w:r>
              <w:rPr>
                <w:noProof/>
                <w:webHidden/>
              </w:rPr>
            </w:r>
            <w:r>
              <w:rPr>
                <w:noProof/>
                <w:webHidden/>
              </w:rPr>
              <w:fldChar w:fldCharType="separate"/>
            </w:r>
            <w:r>
              <w:rPr>
                <w:noProof/>
                <w:webHidden/>
              </w:rPr>
              <w:t>592</w:t>
            </w:r>
            <w:r>
              <w:rPr>
                <w:noProof/>
                <w:webHidden/>
              </w:rPr>
              <w:fldChar w:fldCharType="end"/>
            </w:r>
          </w:hyperlink>
        </w:p>
        <w:p w14:paraId="6C7CB912" w14:textId="4455E07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21" w:history="1">
            <w:r w:rsidRPr="00AF20FB">
              <w:rPr>
                <w:rStyle w:val="Lienhypertexte"/>
                <w:noProof/>
              </w:rPr>
              <w:t>55.67.2 Caisson à volets CCTB 01.02</w:t>
            </w:r>
            <w:r>
              <w:rPr>
                <w:noProof/>
                <w:webHidden/>
              </w:rPr>
              <w:tab/>
            </w:r>
            <w:r>
              <w:rPr>
                <w:noProof/>
                <w:webHidden/>
              </w:rPr>
              <w:fldChar w:fldCharType="begin"/>
            </w:r>
            <w:r>
              <w:rPr>
                <w:noProof/>
                <w:webHidden/>
              </w:rPr>
              <w:instrText xml:space="preserve"> PAGEREF _Toc112761921 \h </w:instrText>
            </w:r>
            <w:r>
              <w:rPr>
                <w:noProof/>
                <w:webHidden/>
              </w:rPr>
            </w:r>
            <w:r>
              <w:rPr>
                <w:noProof/>
                <w:webHidden/>
              </w:rPr>
              <w:fldChar w:fldCharType="separate"/>
            </w:r>
            <w:r>
              <w:rPr>
                <w:noProof/>
                <w:webHidden/>
              </w:rPr>
              <w:t>592</w:t>
            </w:r>
            <w:r>
              <w:rPr>
                <w:noProof/>
                <w:webHidden/>
              </w:rPr>
              <w:fldChar w:fldCharType="end"/>
            </w:r>
          </w:hyperlink>
        </w:p>
        <w:p w14:paraId="07D4E379" w14:textId="2FB61F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22" w:history="1">
            <w:r w:rsidRPr="00AF20FB">
              <w:rPr>
                <w:rStyle w:val="Lienhypertexte"/>
                <w:noProof/>
              </w:rPr>
              <w:t>55.67.2a Caisson à volets CCTB 01.02</w:t>
            </w:r>
            <w:r>
              <w:rPr>
                <w:noProof/>
                <w:webHidden/>
              </w:rPr>
              <w:tab/>
            </w:r>
            <w:r>
              <w:rPr>
                <w:noProof/>
                <w:webHidden/>
              </w:rPr>
              <w:fldChar w:fldCharType="begin"/>
            </w:r>
            <w:r>
              <w:rPr>
                <w:noProof/>
                <w:webHidden/>
              </w:rPr>
              <w:instrText xml:space="preserve"> PAGEREF _Toc112761922 \h </w:instrText>
            </w:r>
            <w:r>
              <w:rPr>
                <w:noProof/>
                <w:webHidden/>
              </w:rPr>
            </w:r>
            <w:r>
              <w:rPr>
                <w:noProof/>
                <w:webHidden/>
              </w:rPr>
              <w:fldChar w:fldCharType="separate"/>
            </w:r>
            <w:r>
              <w:rPr>
                <w:noProof/>
                <w:webHidden/>
              </w:rPr>
              <w:t>593</w:t>
            </w:r>
            <w:r>
              <w:rPr>
                <w:noProof/>
                <w:webHidden/>
              </w:rPr>
              <w:fldChar w:fldCharType="end"/>
            </w:r>
          </w:hyperlink>
        </w:p>
        <w:p w14:paraId="0D275D38" w14:textId="702C2FD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23" w:history="1">
            <w:r w:rsidRPr="00AF20FB">
              <w:rPr>
                <w:rStyle w:val="Lienhypertexte"/>
                <w:noProof/>
              </w:rPr>
              <w:t>55.67.3 Caisson de système de ventilation ou de chauffage CCTB 01.02</w:t>
            </w:r>
            <w:r>
              <w:rPr>
                <w:noProof/>
                <w:webHidden/>
              </w:rPr>
              <w:tab/>
            </w:r>
            <w:r>
              <w:rPr>
                <w:noProof/>
                <w:webHidden/>
              </w:rPr>
              <w:fldChar w:fldCharType="begin"/>
            </w:r>
            <w:r>
              <w:rPr>
                <w:noProof/>
                <w:webHidden/>
              </w:rPr>
              <w:instrText xml:space="preserve"> PAGEREF _Toc112761923 \h </w:instrText>
            </w:r>
            <w:r>
              <w:rPr>
                <w:noProof/>
                <w:webHidden/>
              </w:rPr>
            </w:r>
            <w:r>
              <w:rPr>
                <w:noProof/>
                <w:webHidden/>
              </w:rPr>
              <w:fldChar w:fldCharType="separate"/>
            </w:r>
            <w:r>
              <w:rPr>
                <w:noProof/>
                <w:webHidden/>
              </w:rPr>
              <w:t>593</w:t>
            </w:r>
            <w:r>
              <w:rPr>
                <w:noProof/>
                <w:webHidden/>
              </w:rPr>
              <w:fldChar w:fldCharType="end"/>
            </w:r>
          </w:hyperlink>
        </w:p>
        <w:p w14:paraId="3A2FF307" w14:textId="76C0523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24" w:history="1">
            <w:r w:rsidRPr="00AF20FB">
              <w:rPr>
                <w:rStyle w:val="Lienhypertexte"/>
                <w:noProof/>
              </w:rPr>
              <w:t>55.67.3a Caisson de système de ventilation ou de chauffage CCTB 01.02</w:t>
            </w:r>
            <w:r>
              <w:rPr>
                <w:noProof/>
                <w:webHidden/>
              </w:rPr>
              <w:tab/>
            </w:r>
            <w:r>
              <w:rPr>
                <w:noProof/>
                <w:webHidden/>
              </w:rPr>
              <w:fldChar w:fldCharType="begin"/>
            </w:r>
            <w:r>
              <w:rPr>
                <w:noProof/>
                <w:webHidden/>
              </w:rPr>
              <w:instrText xml:space="preserve"> PAGEREF _Toc112761924 \h </w:instrText>
            </w:r>
            <w:r>
              <w:rPr>
                <w:noProof/>
                <w:webHidden/>
              </w:rPr>
            </w:r>
            <w:r>
              <w:rPr>
                <w:noProof/>
                <w:webHidden/>
              </w:rPr>
              <w:fldChar w:fldCharType="separate"/>
            </w:r>
            <w:r>
              <w:rPr>
                <w:noProof/>
                <w:webHidden/>
              </w:rPr>
              <w:t>593</w:t>
            </w:r>
            <w:r>
              <w:rPr>
                <w:noProof/>
                <w:webHidden/>
              </w:rPr>
              <w:fldChar w:fldCharType="end"/>
            </w:r>
          </w:hyperlink>
        </w:p>
        <w:p w14:paraId="5C8B2A89" w14:textId="12F13A4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25" w:history="1">
            <w:r w:rsidRPr="00AF20FB">
              <w:rPr>
                <w:rStyle w:val="Lienhypertexte"/>
                <w:noProof/>
              </w:rPr>
              <w:t>55.67.4 Caisson à rideaux CCTB 01.10</w:t>
            </w:r>
            <w:r>
              <w:rPr>
                <w:noProof/>
                <w:webHidden/>
              </w:rPr>
              <w:tab/>
            </w:r>
            <w:r>
              <w:rPr>
                <w:noProof/>
                <w:webHidden/>
              </w:rPr>
              <w:fldChar w:fldCharType="begin"/>
            </w:r>
            <w:r>
              <w:rPr>
                <w:noProof/>
                <w:webHidden/>
              </w:rPr>
              <w:instrText xml:space="preserve"> PAGEREF _Toc112761925 \h </w:instrText>
            </w:r>
            <w:r>
              <w:rPr>
                <w:noProof/>
                <w:webHidden/>
              </w:rPr>
            </w:r>
            <w:r>
              <w:rPr>
                <w:noProof/>
                <w:webHidden/>
              </w:rPr>
              <w:fldChar w:fldCharType="separate"/>
            </w:r>
            <w:r>
              <w:rPr>
                <w:noProof/>
                <w:webHidden/>
              </w:rPr>
              <w:t>593</w:t>
            </w:r>
            <w:r>
              <w:rPr>
                <w:noProof/>
                <w:webHidden/>
              </w:rPr>
              <w:fldChar w:fldCharType="end"/>
            </w:r>
          </w:hyperlink>
        </w:p>
        <w:p w14:paraId="61EB9F30" w14:textId="4F9E838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26" w:history="1">
            <w:r w:rsidRPr="00AF20FB">
              <w:rPr>
                <w:rStyle w:val="Lienhypertexte"/>
                <w:noProof/>
              </w:rPr>
              <w:t>55.67.4a Caisson à rideaux en bois CCTB 01.10</w:t>
            </w:r>
            <w:r>
              <w:rPr>
                <w:noProof/>
                <w:webHidden/>
              </w:rPr>
              <w:tab/>
            </w:r>
            <w:r>
              <w:rPr>
                <w:noProof/>
                <w:webHidden/>
              </w:rPr>
              <w:fldChar w:fldCharType="begin"/>
            </w:r>
            <w:r>
              <w:rPr>
                <w:noProof/>
                <w:webHidden/>
              </w:rPr>
              <w:instrText xml:space="preserve"> PAGEREF _Toc112761926 \h </w:instrText>
            </w:r>
            <w:r>
              <w:rPr>
                <w:noProof/>
                <w:webHidden/>
              </w:rPr>
            </w:r>
            <w:r>
              <w:rPr>
                <w:noProof/>
                <w:webHidden/>
              </w:rPr>
              <w:fldChar w:fldCharType="separate"/>
            </w:r>
            <w:r>
              <w:rPr>
                <w:noProof/>
                <w:webHidden/>
              </w:rPr>
              <w:t>594</w:t>
            </w:r>
            <w:r>
              <w:rPr>
                <w:noProof/>
                <w:webHidden/>
              </w:rPr>
              <w:fldChar w:fldCharType="end"/>
            </w:r>
          </w:hyperlink>
        </w:p>
        <w:p w14:paraId="2746D0FA" w14:textId="36B23ED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27" w:history="1">
            <w:r w:rsidRPr="00AF20FB">
              <w:rPr>
                <w:rStyle w:val="Lienhypertexte"/>
                <w:noProof/>
              </w:rPr>
              <w:t>55.67.4b Caisson à rideaux en matière synthétique CCTB 01.02</w:t>
            </w:r>
            <w:r>
              <w:rPr>
                <w:noProof/>
                <w:webHidden/>
              </w:rPr>
              <w:tab/>
            </w:r>
            <w:r>
              <w:rPr>
                <w:noProof/>
                <w:webHidden/>
              </w:rPr>
              <w:fldChar w:fldCharType="begin"/>
            </w:r>
            <w:r>
              <w:rPr>
                <w:noProof/>
                <w:webHidden/>
              </w:rPr>
              <w:instrText xml:space="preserve"> PAGEREF _Toc112761927 \h </w:instrText>
            </w:r>
            <w:r>
              <w:rPr>
                <w:noProof/>
                <w:webHidden/>
              </w:rPr>
            </w:r>
            <w:r>
              <w:rPr>
                <w:noProof/>
                <w:webHidden/>
              </w:rPr>
              <w:fldChar w:fldCharType="separate"/>
            </w:r>
            <w:r>
              <w:rPr>
                <w:noProof/>
                <w:webHidden/>
              </w:rPr>
              <w:t>595</w:t>
            </w:r>
            <w:r>
              <w:rPr>
                <w:noProof/>
                <w:webHidden/>
              </w:rPr>
              <w:fldChar w:fldCharType="end"/>
            </w:r>
          </w:hyperlink>
        </w:p>
        <w:p w14:paraId="62CBC6CF" w14:textId="44C70D5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28" w:history="1">
            <w:r w:rsidRPr="00AF20FB">
              <w:rPr>
                <w:rStyle w:val="Lienhypertexte"/>
                <w:noProof/>
              </w:rPr>
              <w:t>55.67.4c Caisson à rideaux (autres) CCTB 01.02</w:t>
            </w:r>
            <w:r>
              <w:rPr>
                <w:noProof/>
                <w:webHidden/>
              </w:rPr>
              <w:tab/>
            </w:r>
            <w:r>
              <w:rPr>
                <w:noProof/>
                <w:webHidden/>
              </w:rPr>
              <w:fldChar w:fldCharType="begin"/>
            </w:r>
            <w:r>
              <w:rPr>
                <w:noProof/>
                <w:webHidden/>
              </w:rPr>
              <w:instrText xml:space="preserve"> PAGEREF _Toc112761928 \h </w:instrText>
            </w:r>
            <w:r>
              <w:rPr>
                <w:noProof/>
                <w:webHidden/>
              </w:rPr>
            </w:r>
            <w:r>
              <w:rPr>
                <w:noProof/>
                <w:webHidden/>
              </w:rPr>
              <w:fldChar w:fldCharType="separate"/>
            </w:r>
            <w:r>
              <w:rPr>
                <w:noProof/>
                <w:webHidden/>
              </w:rPr>
              <w:t>595</w:t>
            </w:r>
            <w:r>
              <w:rPr>
                <w:noProof/>
                <w:webHidden/>
              </w:rPr>
              <w:fldChar w:fldCharType="end"/>
            </w:r>
          </w:hyperlink>
        </w:p>
        <w:p w14:paraId="3E96D1AF" w14:textId="26F06B0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29" w:history="1">
            <w:r w:rsidRPr="00AF20FB">
              <w:rPr>
                <w:rStyle w:val="Lienhypertexte"/>
                <w:noProof/>
              </w:rPr>
              <w:t>55.68 Ouvertures de transfert d'air CCTB 01.10</w:t>
            </w:r>
            <w:r>
              <w:rPr>
                <w:noProof/>
                <w:webHidden/>
              </w:rPr>
              <w:tab/>
            </w:r>
            <w:r>
              <w:rPr>
                <w:noProof/>
                <w:webHidden/>
              </w:rPr>
              <w:fldChar w:fldCharType="begin"/>
            </w:r>
            <w:r>
              <w:rPr>
                <w:noProof/>
                <w:webHidden/>
              </w:rPr>
              <w:instrText xml:space="preserve"> PAGEREF _Toc112761929 \h </w:instrText>
            </w:r>
            <w:r>
              <w:rPr>
                <w:noProof/>
                <w:webHidden/>
              </w:rPr>
            </w:r>
            <w:r>
              <w:rPr>
                <w:noProof/>
                <w:webHidden/>
              </w:rPr>
              <w:fldChar w:fldCharType="separate"/>
            </w:r>
            <w:r>
              <w:rPr>
                <w:noProof/>
                <w:webHidden/>
              </w:rPr>
              <w:t>595</w:t>
            </w:r>
            <w:r>
              <w:rPr>
                <w:noProof/>
                <w:webHidden/>
              </w:rPr>
              <w:fldChar w:fldCharType="end"/>
            </w:r>
          </w:hyperlink>
        </w:p>
        <w:p w14:paraId="3AF70249" w14:textId="67CCBCA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30" w:history="1">
            <w:r w:rsidRPr="00AF20FB">
              <w:rPr>
                <w:rStyle w:val="Lienhypertexte"/>
                <w:noProof/>
              </w:rPr>
              <w:t>55.68.1 Grilles de transfert dans les portes CCTB 01.02</w:t>
            </w:r>
            <w:r>
              <w:rPr>
                <w:noProof/>
                <w:webHidden/>
              </w:rPr>
              <w:tab/>
            </w:r>
            <w:r>
              <w:rPr>
                <w:noProof/>
                <w:webHidden/>
              </w:rPr>
              <w:fldChar w:fldCharType="begin"/>
            </w:r>
            <w:r>
              <w:rPr>
                <w:noProof/>
                <w:webHidden/>
              </w:rPr>
              <w:instrText xml:space="preserve"> PAGEREF _Toc112761930 \h </w:instrText>
            </w:r>
            <w:r>
              <w:rPr>
                <w:noProof/>
                <w:webHidden/>
              </w:rPr>
            </w:r>
            <w:r>
              <w:rPr>
                <w:noProof/>
                <w:webHidden/>
              </w:rPr>
              <w:fldChar w:fldCharType="separate"/>
            </w:r>
            <w:r>
              <w:rPr>
                <w:noProof/>
                <w:webHidden/>
              </w:rPr>
              <w:t>596</w:t>
            </w:r>
            <w:r>
              <w:rPr>
                <w:noProof/>
                <w:webHidden/>
              </w:rPr>
              <w:fldChar w:fldCharType="end"/>
            </w:r>
          </w:hyperlink>
        </w:p>
        <w:p w14:paraId="311F90F3" w14:textId="7B675F9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31" w:history="1">
            <w:r w:rsidRPr="00AF20FB">
              <w:rPr>
                <w:rStyle w:val="Lienhypertexte"/>
                <w:noProof/>
              </w:rPr>
              <w:t>55.68.1a Grilles de transfert dans les portes CCTB 01.10</w:t>
            </w:r>
            <w:r>
              <w:rPr>
                <w:noProof/>
                <w:webHidden/>
              </w:rPr>
              <w:tab/>
            </w:r>
            <w:r>
              <w:rPr>
                <w:noProof/>
                <w:webHidden/>
              </w:rPr>
              <w:fldChar w:fldCharType="begin"/>
            </w:r>
            <w:r>
              <w:rPr>
                <w:noProof/>
                <w:webHidden/>
              </w:rPr>
              <w:instrText xml:space="preserve"> PAGEREF _Toc112761931 \h </w:instrText>
            </w:r>
            <w:r>
              <w:rPr>
                <w:noProof/>
                <w:webHidden/>
              </w:rPr>
            </w:r>
            <w:r>
              <w:rPr>
                <w:noProof/>
                <w:webHidden/>
              </w:rPr>
              <w:fldChar w:fldCharType="separate"/>
            </w:r>
            <w:r>
              <w:rPr>
                <w:noProof/>
                <w:webHidden/>
              </w:rPr>
              <w:t>596</w:t>
            </w:r>
            <w:r>
              <w:rPr>
                <w:noProof/>
                <w:webHidden/>
              </w:rPr>
              <w:fldChar w:fldCharType="end"/>
            </w:r>
          </w:hyperlink>
        </w:p>
        <w:p w14:paraId="2308795E" w14:textId="7DCEFAD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32" w:history="1">
            <w:r w:rsidRPr="00AF20FB">
              <w:rPr>
                <w:rStyle w:val="Lienhypertexte"/>
                <w:noProof/>
              </w:rPr>
              <w:t>55.68.2 Grilles de transfert dans les parois CCTB 01.02</w:t>
            </w:r>
            <w:r>
              <w:rPr>
                <w:noProof/>
                <w:webHidden/>
              </w:rPr>
              <w:tab/>
            </w:r>
            <w:r>
              <w:rPr>
                <w:noProof/>
                <w:webHidden/>
              </w:rPr>
              <w:fldChar w:fldCharType="begin"/>
            </w:r>
            <w:r>
              <w:rPr>
                <w:noProof/>
                <w:webHidden/>
              </w:rPr>
              <w:instrText xml:space="preserve"> PAGEREF _Toc112761932 \h </w:instrText>
            </w:r>
            <w:r>
              <w:rPr>
                <w:noProof/>
                <w:webHidden/>
              </w:rPr>
            </w:r>
            <w:r>
              <w:rPr>
                <w:noProof/>
                <w:webHidden/>
              </w:rPr>
              <w:fldChar w:fldCharType="separate"/>
            </w:r>
            <w:r>
              <w:rPr>
                <w:noProof/>
                <w:webHidden/>
              </w:rPr>
              <w:t>597</w:t>
            </w:r>
            <w:r>
              <w:rPr>
                <w:noProof/>
                <w:webHidden/>
              </w:rPr>
              <w:fldChar w:fldCharType="end"/>
            </w:r>
          </w:hyperlink>
        </w:p>
        <w:p w14:paraId="1724E2BE" w14:textId="4EEC7E4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33" w:history="1">
            <w:r w:rsidRPr="00AF20FB">
              <w:rPr>
                <w:rStyle w:val="Lienhypertexte"/>
                <w:noProof/>
              </w:rPr>
              <w:t>55.68.2a Grilles de transfert dans les parois CCTB 01.10</w:t>
            </w:r>
            <w:r>
              <w:rPr>
                <w:noProof/>
                <w:webHidden/>
              </w:rPr>
              <w:tab/>
            </w:r>
            <w:r>
              <w:rPr>
                <w:noProof/>
                <w:webHidden/>
              </w:rPr>
              <w:fldChar w:fldCharType="begin"/>
            </w:r>
            <w:r>
              <w:rPr>
                <w:noProof/>
                <w:webHidden/>
              </w:rPr>
              <w:instrText xml:space="preserve"> PAGEREF _Toc112761933 \h </w:instrText>
            </w:r>
            <w:r>
              <w:rPr>
                <w:noProof/>
                <w:webHidden/>
              </w:rPr>
            </w:r>
            <w:r>
              <w:rPr>
                <w:noProof/>
                <w:webHidden/>
              </w:rPr>
              <w:fldChar w:fldCharType="separate"/>
            </w:r>
            <w:r>
              <w:rPr>
                <w:noProof/>
                <w:webHidden/>
              </w:rPr>
              <w:t>597</w:t>
            </w:r>
            <w:r>
              <w:rPr>
                <w:noProof/>
                <w:webHidden/>
              </w:rPr>
              <w:fldChar w:fldCharType="end"/>
            </w:r>
          </w:hyperlink>
        </w:p>
        <w:p w14:paraId="7D1B5375" w14:textId="7F3ED9C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34" w:history="1">
            <w:r w:rsidRPr="00AF20FB">
              <w:rPr>
                <w:rStyle w:val="Lienhypertexte"/>
                <w:noProof/>
              </w:rPr>
              <w:t>55.68.3 Détalonnage des portes CCTB 01.02</w:t>
            </w:r>
            <w:r>
              <w:rPr>
                <w:noProof/>
                <w:webHidden/>
              </w:rPr>
              <w:tab/>
            </w:r>
            <w:r>
              <w:rPr>
                <w:noProof/>
                <w:webHidden/>
              </w:rPr>
              <w:fldChar w:fldCharType="begin"/>
            </w:r>
            <w:r>
              <w:rPr>
                <w:noProof/>
                <w:webHidden/>
              </w:rPr>
              <w:instrText xml:space="preserve"> PAGEREF _Toc112761934 \h </w:instrText>
            </w:r>
            <w:r>
              <w:rPr>
                <w:noProof/>
                <w:webHidden/>
              </w:rPr>
            </w:r>
            <w:r>
              <w:rPr>
                <w:noProof/>
                <w:webHidden/>
              </w:rPr>
              <w:fldChar w:fldCharType="separate"/>
            </w:r>
            <w:r>
              <w:rPr>
                <w:noProof/>
                <w:webHidden/>
              </w:rPr>
              <w:t>597</w:t>
            </w:r>
            <w:r>
              <w:rPr>
                <w:noProof/>
                <w:webHidden/>
              </w:rPr>
              <w:fldChar w:fldCharType="end"/>
            </w:r>
          </w:hyperlink>
        </w:p>
        <w:p w14:paraId="1C5DB7CD" w14:textId="3D8571BE"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935" w:history="1">
            <w:r w:rsidRPr="00AF20FB">
              <w:rPr>
                <w:rStyle w:val="Lienhypertexte"/>
                <w:noProof/>
              </w:rPr>
              <w:t>55.7 - CCTB 01.02</w:t>
            </w:r>
            <w:r>
              <w:rPr>
                <w:noProof/>
                <w:webHidden/>
              </w:rPr>
              <w:tab/>
            </w:r>
            <w:r>
              <w:rPr>
                <w:noProof/>
                <w:webHidden/>
              </w:rPr>
              <w:fldChar w:fldCharType="begin"/>
            </w:r>
            <w:r>
              <w:rPr>
                <w:noProof/>
                <w:webHidden/>
              </w:rPr>
              <w:instrText xml:space="preserve"> PAGEREF _Toc112761935 \h </w:instrText>
            </w:r>
            <w:r>
              <w:rPr>
                <w:noProof/>
                <w:webHidden/>
              </w:rPr>
            </w:r>
            <w:r>
              <w:rPr>
                <w:noProof/>
                <w:webHidden/>
              </w:rPr>
              <w:fldChar w:fldCharType="separate"/>
            </w:r>
            <w:r>
              <w:rPr>
                <w:noProof/>
                <w:webHidden/>
              </w:rPr>
              <w:t>598</w:t>
            </w:r>
            <w:r>
              <w:rPr>
                <w:noProof/>
                <w:webHidden/>
              </w:rPr>
              <w:fldChar w:fldCharType="end"/>
            </w:r>
          </w:hyperlink>
        </w:p>
        <w:p w14:paraId="5260F688" w14:textId="1117B57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936" w:history="1">
            <w:r w:rsidRPr="00AF20FB">
              <w:rPr>
                <w:rStyle w:val="Lienhypertexte"/>
                <w:noProof/>
              </w:rPr>
              <w:t>55.8 Menuiseries intérieures - Rénovation CCTB 01.02</w:t>
            </w:r>
            <w:r>
              <w:rPr>
                <w:noProof/>
                <w:webHidden/>
              </w:rPr>
              <w:tab/>
            </w:r>
            <w:r>
              <w:rPr>
                <w:noProof/>
                <w:webHidden/>
              </w:rPr>
              <w:fldChar w:fldCharType="begin"/>
            </w:r>
            <w:r>
              <w:rPr>
                <w:noProof/>
                <w:webHidden/>
              </w:rPr>
              <w:instrText xml:space="preserve"> PAGEREF _Toc112761936 \h </w:instrText>
            </w:r>
            <w:r>
              <w:rPr>
                <w:noProof/>
                <w:webHidden/>
              </w:rPr>
            </w:r>
            <w:r>
              <w:rPr>
                <w:noProof/>
                <w:webHidden/>
              </w:rPr>
              <w:fldChar w:fldCharType="separate"/>
            </w:r>
            <w:r>
              <w:rPr>
                <w:noProof/>
                <w:webHidden/>
              </w:rPr>
              <w:t>598</w:t>
            </w:r>
            <w:r>
              <w:rPr>
                <w:noProof/>
                <w:webHidden/>
              </w:rPr>
              <w:fldChar w:fldCharType="end"/>
            </w:r>
          </w:hyperlink>
        </w:p>
        <w:p w14:paraId="6CDEAF0C" w14:textId="46888907" w:rsidR="00EA6BFD" w:rsidRDefault="00EA6BFD">
          <w:pPr>
            <w:pStyle w:val="TM2"/>
            <w:tabs>
              <w:tab w:val="right" w:leader="dot" w:pos="9016"/>
            </w:tabs>
            <w:rPr>
              <w:rFonts w:asciiTheme="minorHAnsi" w:eastAsiaTheme="minorEastAsia" w:hAnsiTheme="minorHAnsi" w:cstheme="minorBidi"/>
              <w:noProof/>
              <w:sz w:val="22"/>
              <w:szCs w:val="22"/>
            </w:rPr>
          </w:pPr>
          <w:hyperlink w:anchor="_Toc112761937" w:history="1">
            <w:r w:rsidRPr="00AF20FB">
              <w:rPr>
                <w:rStyle w:val="Lienhypertexte"/>
                <w:noProof/>
              </w:rPr>
              <w:t>56 Vitrage intérieur &amp; éléments de remplissage CCTB 01.10</w:t>
            </w:r>
            <w:r>
              <w:rPr>
                <w:noProof/>
                <w:webHidden/>
              </w:rPr>
              <w:tab/>
            </w:r>
            <w:r>
              <w:rPr>
                <w:noProof/>
                <w:webHidden/>
              </w:rPr>
              <w:fldChar w:fldCharType="begin"/>
            </w:r>
            <w:r>
              <w:rPr>
                <w:noProof/>
                <w:webHidden/>
              </w:rPr>
              <w:instrText xml:space="preserve"> PAGEREF _Toc112761937 \h </w:instrText>
            </w:r>
            <w:r>
              <w:rPr>
                <w:noProof/>
                <w:webHidden/>
              </w:rPr>
            </w:r>
            <w:r>
              <w:rPr>
                <w:noProof/>
                <w:webHidden/>
              </w:rPr>
              <w:fldChar w:fldCharType="separate"/>
            </w:r>
            <w:r>
              <w:rPr>
                <w:noProof/>
                <w:webHidden/>
              </w:rPr>
              <w:t>598</w:t>
            </w:r>
            <w:r>
              <w:rPr>
                <w:noProof/>
                <w:webHidden/>
              </w:rPr>
              <w:fldChar w:fldCharType="end"/>
            </w:r>
          </w:hyperlink>
        </w:p>
        <w:p w14:paraId="35EE51ED" w14:textId="061BFFFD"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938" w:history="1">
            <w:r w:rsidRPr="00AF20FB">
              <w:rPr>
                <w:rStyle w:val="Lienhypertexte"/>
                <w:noProof/>
              </w:rPr>
              <w:t>56.1 Vitrages simples CCTB 01.10</w:t>
            </w:r>
            <w:r>
              <w:rPr>
                <w:noProof/>
                <w:webHidden/>
              </w:rPr>
              <w:tab/>
            </w:r>
            <w:r>
              <w:rPr>
                <w:noProof/>
                <w:webHidden/>
              </w:rPr>
              <w:fldChar w:fldCharType="begin"/>
            </w:r>
            <w:r>
              <w:rPr>
                <w:noProof/>
                <w:webHidden/>
              </w:rPr>
              <w:instrText xml:space="preserve"> PAGEREF _Toc112761938 \h </w:instrText>
            </w:r>
            <w:r>
              <w:rPr>
                <w:noProof/>
                <w:webHidden/>
              </w:rPr>
            </w:r>
            <w:r>
              <w:rPr>
                <w:noProof/>
                <w:webHidden/>
              </w:rPr>
              <w:fldChar w:fldCharType="separate"/>
            </w:r>
            <w:r>
              <w:rPr>
                <w:noProof/>
                <w:webHidden/>
              </w:rPr>
              <w:t>599</w:t>
            </w:r>
            <w:r>
              <w:rPr>
                <w:noProof/>
                <w:webHidden/>
              </w:rPr>
              <w:fldChar w:fldCharType="end"/>
            </w:r>
          </w:hyperlink>
        </w:p>
        <w:p w14:paraId="12C9C09A" w14:textId="558A336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39" w:history="1">
            <w:r w:rsidRPr="00AF20FB">
              <w:rPr>
                <w:rStyle w:val="Lienhypertexte"/>
                <w:noProof/>
              </w:rPr>
              <w:t>56.11 Vitrages simples sans fonction sécuritaire CCTB 01.02</w:t>
            </w:r>
            <w:r>
              <w:rPr>
                <w:noProof/>
                <w:webHidden/>
              </w:rPr>
              <w:tab/>
            </w:r>
            <w:r>
              <w:rPr>
                <w:noProof/>
                <w:webHidden/>
              </w:rPr>
              <w:fldChar w:fldCharType="begin"/>
            </w:r>
            <w:r>
              <w:rPr>
                <w:noProof/>
                <w:webHidden/>
              </w:rPr>
              <w:instrText xml:space="preserve"> PAGEREF _Toc112761939 \h </w:instrText>
            </w:r>
            <w:r>
              <w:rPr>
                <w:noProof/>
                <w:webHidden/>
              </w:rPr>
            </w:r>
            <w:r>
              <w:rPr>
                <w:noProof/>
                <w:webHidden/>
              </w:rPr>
              <w:fldChar w:fldCharType="separate"/>
            </w:r>
            <w:r>
              <w:rPr>
                <w:noProof/>
                <w:webHidden/>
              </w:rPr>
              <w:t>599</w:t>
            </w:r>
            <w:r>
              <w:rPr>
                <w:noProof/>
                <w:webHidden/>
              </w:rPr>
              <w:fldChar w:fldCharType="end"/>
            </w:r>
          </w:hyperlink>
        </w:p>
        <w:p w14:paraId="60EE7CB4" w14:textId="0FCB425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40" w:history="1">
            <w:r w:rsidRPr="00AF20FB">
              <w:rPr>
                <w:rStyle w:val="Lienhypertexte"/>
                <w:noProof/>
              </w:rPr>
              <w:t>56.11.1 Vitrages simples floatés (ordinaires) sans fonction sécuritaire CCTB 01.02</w:t>
            </w:r>
            <w:r>
              <w:rPr>
                <w:noProof/>
                <w:webHidden/>
              </w:rPr>
              <w:tab/>
            </w:r>
            <w:r>
              <w:rPr>
                <w:noProof/>
                <w:webHidden/>
              </w:rPr>
              <w:fldChar w:fldCharType="begin"/>
            </w:r>
            <w:r>
              <w:rPr>
                <w:noProof/>
                <w:webHidden/>
              </w:rPr>
              <w:instrText xml:space="preserve"> PAGEREF _Toc112761940 \h </w:instrText>
            </w:r>
            <w:r>
              <w:rPr>
                <w:noProof/>
                <w:webHidden/>
              </w:rPr>
            </w:r>
            <w:r>
              <w:rPr>
                <w:noProof/>
                <w:webHidden/>
              </w:rPr>
              <w:fldChar w:fldCharType="separate"/>
            </w:r>
            <w:r>
              <w:rPr>
                <w:noProof/>
                <w:webHidden/>
              </w:rPr>
              <w:t>599</w:t>
            </w:r>
            <w:r>
              <w:rPr>
                <w:noProof/>
                <w:webHidden/>
              </w:rPr>
              <w:fldChar w:fldCharType="end"/>
            </w:r>
          </w:hyperlink>
        </w:p>
        <w:p w14:paraId="3832FE67" w14:textId="5191AFD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1" w:history="1">
            <w:r w:rsidRPr="00AF20FB">
              <w:rPr>
                <w:rStyle w:val="Lienhypertexte"/>
                <w:noProof/>
              </w:rPr>
              <w:t>56.11.1a Vitrages simples floatés (ordinaires) sans fonction sécuritaire CCTB 01.10</w:t>
            </w:r>
            <w:r>
              <w:rPr>
                <w:noProof/>
                <w:webHidden/>
              </w:rPr>
              <w:tab/>
            </w:r>
            <w:r>
              <w:rPr>
                <w:noProof/>
                <w:webHidden/>
              </w:rPr>
              <w:fldChar w:fldCharType="begin"/>
            </w:r>
            <w:r>
              <w:rPr>
                <w:noProof/>
                <w:webHidden/>
              </w:rPr>
              <w:instrText xml:space="preserve"> PAGEREF _Toc112761941 \h </w:instrText>
            </w:r>
            <w:r>
              <w:rPr>
                <w:noProof/>
                <w:webHidden/>
              </w:rPr>
            </w:r>
            <w:r>
              <w:rPr>
                <w:noProof/>
                <w:webHidden/>
              </w:rPr>
              <w:fldChar w:fldCharType="separate"/>
            </w:r>
            <w:r>
              <w:rPr>
                <w:noProof/>
                <w:webHidden/>
              </w:rPr>
              <w:t>599</w:t>
            </w:r>
            <w:r>
              <w:rPr>
                <w:noProof/>
                <w:webHidden/>
              </w:rPr>
              <w:fldChar w:fldCharType="end"/>
            </w:r>
          </w:hyperlink>
        </w:p>
        <w:p w14:paraId="1756764F" w14:textId="1064153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42" w:history="1">
            <w:r w:rsidRPr="00AF20FB">
              <w:rPr>
                <w:rStyle w:val="Lienhypertexte"/>
                <w:noProof/>
              </w:rPr>
              <w:t>56.11.2 Vitrages simples décoratifs sans fonction sécuritaire CCTB 01.02</w:t>
            </w:r>
            <w:r>
              <w:rPr>
                <w:noProof/>
                <w:webHidden/>
              </w:rPr>
              <w:tab/>
            </w:r>
            <w:r>
              <w:rPr>
                <w:noProof/>
                <w:webHidden/>
              </w:rPr>
              <w:fldChar w:fldCharType="begin"/>
            </w:r>
            <w:r>
              <w:rPr>
                <w:noProof/>
                <w:webHidden/>
              </w:rPr>
              <w:instrText xml:space="preserve"> PAGEREF _Toc112761942 \h </w:instrText>
            </w:r>
            <w:r>
              <w:rPr>
                <w:noProof/>
                <w:webHidden/>
              </w:rPr>
            </w:r>
            <w:r>
              <w:rPr>
                <w:noProof/>
                <w:webHidden/>
              </w:rPr>
              <w:fldChar w:fldCharType="separate"/>
            </w:r>
            <w:r>
              <w:rPr>
                <w:noProof/>
                <w:webHidden/>
              </w:rPr>
              <w:t>600</w:t>
            </w:r>
            <w:r>
              <w:rPr>
                <w:noProof/>
                <w:webHidden/>
              </w:rPr>
              <w:fldChar w:fldCharType="end"/>
            </w:r>
          </w:hyperlink>
        </w:p>
        <w:p w14:paraId="6B0573B6" w14:textId="61E7FA5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3" w:history="1">
            <w:r w:rsidRPr="00AF20FB">
              <w:rPr>
                <w:rStyle w:val="Lienhypertexte"/>
                <w:noProof/>
              </w:rPr>
              <w:t>56.11.2a Vitrages simples imprimés sans fonction sécuritaire CCTB 01.02</w:t>
            </w:r>
            <w:r>
              <w:rPr>
                <w:noProof/>
                <w:webHidden/>
              </w:rPr>
              <w:tab/>
            </w:r>
            <w:r>
              <w:rPr>
                <w:noProof/>
                <w:webHidden/>
              </w:rPr>
              <w:fldChar w:fldCharType="begin"/>
            </w:r>
            <w:r>
              <w:rPr>
                <w:noProof/>
                <w:webHidden/>
              </w:rPr>
              <w:instrText xml:space="preserve"> PAGEREF _Toc112761943 \h </w:instrText>
            </w:r>
            <w:r>
              <w:rPr>
                <w:noProof/>
                <w:webHidden/>
              </w:rPr>
            </w:r>
            <w:r>
              <w:rPr>
                <w:noProof/>
                <w:webHidden/>
              </w:rPr>
              <w:fldChar w:fldCharType="separate"/>
            </w:r>
            <w:r>
              <w:rPr>
                <w:noProof/>
                <w:webHidden/>
              </w:rPr>
              <w:t>600</w:t>
            </w:r>
            <w:r>
              <w:rPr>
                <w:noProof/>
                <w:webHidden/>
              </w:rPr>
              <w:fldChar w:fldCharType="end"/>
            </w:r>
          </w:hyperlink>
        </w:p>
        <w:p w14:paraId="4B35041A" w14:textId="50E1E4A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4" w:history="1">
            <w:r w:rsidRPr="00AF20FB">
              <w:rPr>
                <w:rStyle w:val="Lienhypertexte"/>
                <w:noProof/>
              </w:rPr>
              <w:t>56.11.2b Vitrages simples mates sans fonction sécuritaire CCTB 01.10</w:t>
            </w:r>
            <w:r>
              <w:rPr>
                <w:noProof/>
                <w:webHidden/>
              </w:rPr>
              <w:tab/>
            </w:r>
            <w:r>
              <w:rPr>
                <w:noProof/>
                <w:webHidden/>
              </w:rPr>
              <w:fldChar w:fldCharType="begin"/>
            </w:r>
            <w:r>
              <w:rPr>
                <w:noProof/>
                <w:webHidden/>
              </w:rPr>
              <w:instrText xml:space="preserve"> PAGEREF _Toc112761944 \h </w:instrText>
            </w:r>
            <w:r>
              <w:rPr>
                <w:noProof/>
                <w:webHidden/>
              </w:rPr>
            </w:r>
            <w:r>
              <w:rPr>
                <w:noProof/>
                <w:webHidden/>
              </w:rPr>
              <w:fldChar w:fldCharType="separate"/>
            </w:r>
            <w:r>
              <w:rPr>
                <w:noProof/>
                <w:webHidden/>
              </w:rPr>
              <w:t>600</w:t>
            </w:r>
            <w:r>
              <w:rPr>
                <w:noProof/>
                <w:webHidden/>
              </w:rPr>
              <w:fldChar w:fldCharType="end"/>
            </w:r>
          </w:hyperlink>
        </w:p>
        <w:p w14:paraId="4BEB445E" w14:textId="691DB06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5" w:history="1">
            <w:r w:rsidRPr="00AF20FB">
              <w:rPr>
                <w:rStyle w:val="Lienhypertexte"/>
                <w:noProof/>
              </w:rPr>
              <w:t>56.11.2c Vitrages simples sablés sans fonction sécuritaire CCTB 01.10</w:t>
            </w:r>
            <w:r>
              <w:rPr>
                <w:noProof/>
                <w:webHidden/>
              </w:rPr>
              <w:tab/>
            </w:r>
            <w:r>
              <w:rPr>
                <w:noProof/>
                <w:webHidden/>
              </w:rPr>
              <w:fldChar w:fldCharType="begin"/>
            </w:r>
            <w:r>
              <w:rPr>
                <w:noProof/>
                <w:webHidden/>
              </w:rPr>
              <w:instrText xml:space="preserve"> PAGEREF _Toc112761945 \h </w:instrText>
            </w:r>
            <w:r>
              <w:rPr>
                <w:noProof/>
                <w:webHidden/>
              </w:rPr>
            </w:r>
            <w:r>
              <w:rPr>
                <w:noProof/>
                <w:webHidden/>
              </w:rPr>
              <w:fldChar w:fldCharType="separate"/>
            </w:r>
            <w:r>
              <w:rPr>
                <w:noProof/>
                <w:webHidden/>
              </w:rPr>
              <w:t>601</w:t>
            </w:r>
            <w:r>
              <w:rPr>
                <w:noProof/>
                <w:webHidden/>
              </w:rPr>
              <w:fldChar w:fldCharType="end"/>
            </w:r>
          </w:hyperlink>
        </w:p>
        <w:p w14:paraId="1BAAABB5" w14:textId="2365688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6" w:history="1">
            <w:r w:rsidRPr="00AF20FB">
              <w:rPr>
                <w:rStyle w:val="Lienhypertexte"/>
                <w:noProof/>
              </w:rPr>
              <w:t>56.11.2d Vitrages simples laqués sans fonction sécuritaire CCTB 01.02</w:t>
            </w:r>
            <w:r>
              <w:rPr>
                <w:noProof/>
                <w:webHidden/>
              </w:rPr>
              <w:tab/>
            </w:r>
            <w:r>
              <w:rPr>
                <w:noProof/>
                <w:webHidden/>
              </w:rPr>
              <w:fldChar w:fldCharType="begin"/>
            </w:r>
            <w:r>
              <w:rPr>
                <w:noProof/>
                <w:webHidden/>
              </w:rPr>
              <w:instrText xml:space="preserve"> PAGEREF _Toc112761946 \h </w:instrText>
            </w:r>
            <w:r>
              <w:rPr>
                <w:noProof/>
                <w:webHidden/>
              </w:rPr>
            </w:r>
            <w:r>
              <w:rPr>
                <w:noProof/>
                <w:webHidden/>
              </w:rPr>
              <w:fldChar w:fldCharType="separate"/>
            </w:r>
            <w:r>
              <w:rPr>
                <w:noProof/>
                <w:webHidden/>
              </w:rPr>
              <w:t>601</w:t>
            </w:r>
            <w:r>
              <w:rPr>
                <w:noProof/>
                <w:webHidden/>
              </w:rPr>
              <w:fldChar w:fldCharType="end"/>
            </w:r>
          </w:hyperlink>
        </w:p>
        <w:p w14:paraId="7D8A0542" w14:textId="1B853C1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7" w:history="1">
            <w:r w:rsidRPr="00AF20FB">
              <w:rPr>
                <w:rStyle w:val="Lienhypertexte"/>
                <w:noProof/>
              </w:rPr>
              <w:t>56.11.2e Vitrages simples émaillés sans fonction sécuritaire CCTB 01.02</w:t>
            </w:r>
            <w:r>
              <w:rPr>
                <w:noProof/>
                <w:webHidden/>
              </w:rPr>
              <w:tab/>
            </w:r>
            <w:r>
              <w:rPr>
                <w:noProof/>
                <w:webHidden/>
              </w:rPr>
              <w:fldChar w:fldCharType="begin"/>
            </w:r>
            <w:r>
              <w:rPr>
                <w:noProof/>
                <w:webHidden/>
              </w:rPr>
              <w:instrText xml:space="preserve"> PAGEREF _Toc112761947 \h </w:instrText>
            </w:r>
            <w:r>
              <w:rPr>
                <w:noProof/>
                <w:webHidden/>
              </w:rPr>
            </w:r>
            <w:r>
              <w:rPr>
                <w:noProof/>
                <w:webHidden/>
              </w:rPr>
              <w:fldChar w:fldCharType="separate"/>
            </w:r>
            <w:r>
              <w:rPr>
                <w:noProof/>
                <w:webHidden/>
              </w:rPr>
              <w:t>601</w:t>
            </w:r>
            <w:r>
              <w:rPr>
                <w:noProof/>
                <w:webHidden/>
              </w:rPr>
              <w:fldChar w:fldCharType="end"/>
            </w:r>
          </w:hyperlink>
        </w:p>
        <w:p w14:paraId="32F8B242" w14:textId="72DB0F7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8" w:history="1">
            <w:r w:rsidRPr="00AF20FB">
              <w:rPr>
                <w:rStyle w:val="Lienhypertexte"/>
                <w:noProof/>
              </w:rPr>
              <w:t>56.11.2f Vitrages simples sérigraphiés sans fonction sécuritaire CCTB 01.02</w:t>
            </w:r>
            <w:r>
              <w:rPr>
                <w:noProof/>
                <w:webHidden/>
              </w:rPr>
              <w:tab/>
            </w:r>
            <w:r>
              <w:rPr>
                <w:noProof/>
                <w:webHidden/>
              </w:rPr>
              <w:fldChar w:fldCharType="begin"/>
            </w:r>
            <w:r>
              <w:rPr>
                <w:noProof/>
                <w:webHidden/>
              </w:rPr>
              <w:instrText xml:space="preserve"> PAGEREF _Toc112761948 \h </w:instrText>
            </w:r>
            <w:r>
              <w:rPr>
                <w:noProof/>
                <w:webHidden/>
              </w:rPr>
            </w:r>
            <w:r>
              <w:rPr>
                <w:noProof/>
                <w:webHidden/>
              </w:rPr>
              <w:fldChar w:fldCharType="separate"/>
            </w:r>
            <w:r>
              <w:rPr>
                <w:noProof/>
                <w:webHidden/>
              </w:rPr>
              <w:t>601</w:t>
            </w:r>
            <w:r>
              <w:rPr>
                <w:noProof/>
                <w:webHidden/>
              </w:rPr>
              <w:fldChar w:fldCharType="end"/>
            </w:r>
          </w:hyperlink>
        </w:p>
        <w:p w14:paraId="09DB5C6E" w14:textId="786901E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49" w:history="1">
            <w:r w:rsidRPr="00AF20FB">
              <w:rPr>
                <w:rStyle w:val="Lienhypertexte"/>
                <w:noProof/>
              </w:rPr>
              <w:t>56.11.2g Vitrages simples feuilletés à intercalaires décoratifs sans fonction sécuritaire CCTB 01.02</w:t>
            </w:r>
            <w:r>
              <w:rPr>
                <w:noProof/>
                <w:webHidden/>
              </w:rPr>
              <w:tab/>
            </w:r>
            <w:r>
              <w:rPr>
                <w:noProof/>
                <w:webHidden/>
              </w:rPr>
              <w:fldChar w:fldCharType="begin"/>
            </w:r>
            <w:r>
              <w:rPr>
                <w:noProof/>
                <w:webHidden/>
              </w:rPr>
              <w:instrText xml:space="preserve"> PAGEREF _Toc112761949 \h </w:instrText>
            </w:r>
            <w:r>
              <w:rPr>
                <w:noProof/>
                <w:webHidden/>
              </w:rPr>
            </w:r>
            <w:r>
              <w:rPr>
                <w:noProof/>
                <w:webHidden/>
              </w:rPr>
              <w:fldChar w:fldCharType="separate"/>
            </w:r>
            <w:r>
              <w:rPr>
                <w:noProof/>
                <w:webHidden/>
              </w:rPr>
              <w:t>602</w:t>
            </w:r>
            <w:r>
              <w:rPr>
                <w:noProof/>
                <w:webHidden/>
              </w:rPr>
              <w:fldChar w:fldCharType="end"/>
            </w:r>
          </w:hyperlink>
        </w:p>
        <w:p w14:paraId="3F75A241" w14:textId="57B10AF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0" w:history="1">
            <w:r w:rsidRPr="00AF20FB">
              <w:rPr>
                <w:rStyle w:val="Lienhypertexte"/>
                <w:noProof/>
              </w:rPr>
              <w:t>56.11.2h Vitrages simples teintés (colorés dans la masse) sans fonction sécuritaire CCTB 01.02</w:t>
            </w:r>
            <w:r>
              <w:rPr>
                <w:noProof/>
                <w:webHidden/>
              </w:rPr>
              <w:tab/>
            </w:r>
            <w:r>
              <w:rPr>
                <w:noProof/>
                <w:webHidden/>
              </w:rPr>
              <w:fldChar w:fldCharType="begin"/>
            </w:r>
            <w:r>
              <w:rPr>
                <w:noProof/>
                <w:webHidden/>
              </w:rPr>
              <w:instrText xml:space="preserve"> PAGEREF _Toc112761950 \h </w:instrText>
            </w:r>
            <w:r>
              <w:rPr>
                <w:noProof/>
                <w:webHidden/>
              </w:rPr>
            </w:r>
            <w:r>
              <w:rPr>
                <w:noProof/>
                <w:webHidden/>
              </w:rPr>
              <w:fldChar w:fldCharType="separate"/>
            </w:r>
            <w:r>
              <w:rPr>
                <w:noProof/>
                <w:webHidden/>
              </w:rPr>
              <w:t>602</w:t>
            </w:r>
            <w:r>
              <w:rPr>
                <w:noProof/>
                <w:webHidden/>
              </w:rPr>
              <w:fldChar w:fldCharType="end"/>
            </w:r>
          </w:hyperlink>
        </w:p>
        <w:p w14:paraId="1EDE7D98" w14:textId="6109707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1" w:history="1">
            <w:r w:rsidRPr="00AF20FB">
              <w:rPr>
                <w:rStyle w:val="Lienhypertexte"/>
                <w:noProof/>
              </w:rPr>
              <w:t>56.11.2i Vitrages simples armés sans fonction sécuritaire CCTB 01.10</w:t>
            </w:r>
            <w:r>
              <w:rPr>
                <w:noProof/>
                <w:webHidden/>
              </w:rPr>
              <w:tab/>
            </w:r>
            <w:r>
              <w:rPr>
                <w:noProof/>
                <w:webHidden/>
              </w:rPr>
              <w:fldChar w:fldCharType="begin"/>
            </w:r>
            <w:r>
              <w:rPr>
                <w:noProof/>
                <w:webHidden/>
              </w:rPr>
              <w:instrText xml:space="preserve"> PAGEREF _Toc112761951 \h </w:instrText>
            </w:r>
            <w:r>
              <w:rPr>
                <w:noProof/>
                <w:webHidden/>
              </w:rPr>
            </w:r>
            <w:r>
              <w:rPr>
                <w:noProof/>
                <w:webHidden/>
              </w:rPr>
              <w:fldChar w:fldCharType="separate"/>
            </w:r>
            <w:r>
              <w:rPr>
                <w:noProof/>
                <w:webHidden/>
              </w:rPr>
              <w:t>602</w:t>
            </w:r>
            <w:r>
              <w:rPr>
                <w:noProof/>
                <w:webHidden/>
              </w:rPr>
              <w:fldChar w:fldCharType="end"/>
            </w:r>
          </w:hyperlink>
        </w:p>
        <w:p w14:paraId="5884EBDC" w14:textId="7F898DF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2" w:history="1">
            <w:r w:rsidRPr="00AF20FB">
              <w:rPr>
                <w:rStyle w:val="Lienhypertexte"/>
                <w:noProof/>
              </w:rPr>
              <w:t>56.11.2j Vitrages simples étirés sans fonction sécuritaire CCTB 01.02</w:t>
            </w:r>
            <w:r>
              <w:rPr>
                <w:noProof/>
                <w:webHidden/>
              </w:rPr>
              <w:tab/>
            </w:r>
            <w:r>
              <w:rPr>
                <w:noProof/>
                <w:webHidden/>
              </w:rPr>
              <w:fldChar w:fldCharType="begin"/>
            </w:r>
            <w:r>
              <w:rPr>
                <w:noProof/>
                <w:webHidden/>
              </w:rPr>
              <w:instrText xml:space="preserve"> PAGEREF _Toc112761952 \h </w:instrText>
            </w:r>
            <w:r>
              <w:rPr>
                <w:noProof/>
                <w:webHidden/>
              </w:rPr>
            </w:r>
            <w:r>
              <w:rPr>
                <w:noProof/>
                <w:webHidden/>
              </w:rPr>
              <w:fldChar w:fldCharType="separate"/>
            </w:r>
            <w:r>
              <w:rPr>
                <w:noProof/>
                <w:webHidden/>
              </w:rPr>
              <w:t>603</w:t>
            </w:r>
            <w:r>
              <w:rPr>
                <w:noProof/>
                <w:webHidden/>
              </w:rPr>
              <w:fldChar w:fldCharType="end"/>
            </w:r>
          </w:hyperlink>
        </w:p>
        <w:p w14:paraId="7E59473C" w14:textId="30A3C09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3" w:history="1">
            <w:r w:rsidRPr="00AF20FB">
              <w:rPr>
                <w:rStyle w:val="Lienhypertexte"/>
                <w:noProof/>
              </w:rPr>
              <w:t>56.11.2k Vitrages simples soufflés sans fonction sécuritaire CCTB 01.02</w:t>
            </w:r>
            <w:r>
              <w:rPr>
                <w:noProof/>
                <w:webHidden/>
              </w:rPr>
              <w:tab/>
            </w:r>
            <w:r>
              <w:rPr>
                <w:noProof/>
                <w:webHidden/>
              </w:rPr>
              <w:fldChar w:fldCharType="begin"/>
            </w:r>
            <w:r>
              <w:rPr>
                <w:noProof/>
                <w:webHidden/>
              </w:rPr>
              <w:instrText xml:space="preserve"> PAGEREF _Toc112761953 \h </w:instrText>
            </w:r>
            <w:r>
              <w:rPr>
                <w:noProof/>
                <w:webHidden/>
              </w:rPr>
            </w:r>
            <w:r>
              <w:rPr>
                <w:noProof/>
                <w:webHidden/>
              </w:rPr>
              <w:fldChar w:fldCharType="separate"/>
            </w:r>
            <w:r>
              <w:rPr>
                <w:noProof/>
                <w:webHidden/>
              </w:rPr>
              <w:t>603</w:t>
            </w:r>
            <w:r>
              <w:rPr>
                <w:noProof/>
                <w:webHidden/>
              </w:rPr>
              <w:fldChar w:fldCharType="end"/>
            </w:r>
          </w:hyperlink>
        </w:p>
        <w:p w14:paraId="420ED3B7" w14:textId="282BD86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4" w:history="1">
            <w:r w:rsidRPr="00AF20FB">
              <w:rPr>
                <w:rStyle w:val="Lienhypertexte"/>
                <w:noProof/>
              </w:rPr>
              <w:t>56.11.2l Vitraux décoratifs sans fonction sécuritaire CCTB 01.02</w:t>
            </w:r>
            <w:r>
              <w:rPr>
                <w:noProof/>
                <w:webHidden/>
              </w:rPr>
              <w:tab/>
            </w:r>
            <w:r>
              <w:rPr>
                <w:noProof/>
                <w:webHidden/>
              </w:rPr>
              <w:fldChar w:fldCharType="begin"/>
            </w:r>
            <w:r>
              <w:rPr>
                <w:noProof/>
                <w:webHidden/>
              </w:rPr>
              <w:instrText xml:space="preserve"> PAGEREF _Toc112761954 \h </w:instrText>
            </w:r>
            <w:r>
              <w:rPr>
                <w:noProof/>
                <w:webHidden/>
              </w:rPr>
            </w:r>
            <w:r>
              <w:rPr>
                <w:noProof/>
                <w:webHidden/>
              </w:rPr>
              <w:fldChar w:fldCharType="separate"/>
            </w:r>
            <w:r>
              <w:rPr>
                <w:noProof/>
                <w:webHidden/>
              </w:rPr>
              <w:t>603</w:t>
            </w:r>
            <w:r>
              <w:rPr>
                <w:noProof/>
                <w:webHidden/>
              </w:rPr>
              <w:fldChar w:fldCharType="end"/>
            </w:r>
          </w:hyperlink>
        </w:p>
        <w:p w14:paraId="4DDCE454" w14:textId="2A93E9F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55" w:history="1">
            <w:r w:rsidRPr="00AF20FB">
              <w:rPr>
                <w:rStyle w:val="Lienhypertexte"/>
                <w:noProof/>
              </w:rPr>
              <w:t>56.11.3 Vitrages simples profilés sans fonction sécuritaire CCTB 01.02</w:t>
            </w:r>
            <w:r>
              <w:rPr>
                <w:noProof/>
                <w:webHidden/>
              </w:rPr>
              <w:tab/>
            </w:r>
            <w:r>
              <w:rPr>
                <w:noProof/>
                <w:webHidden/>
              </w:rPr>
              <w:fldChar w:fldCharType="begin"/>
            </w:r>
            <w:r>
              <w:rPr>
                <w:noProof/>
                <w:webHidden/>
              </w:rPr>
              <w:instrText xml:space="preserve"> PAGEREF _Toc112761955 \h </w:instrText>
            </w:r>
            <w:r>
              <w:rPr>
                <w:noProof/>
                <w:webHidden/>
              </w:rPr>
            </w:r>
            <w:r>
              <w:rPr>
                <w:noProof/>
                <w:webHidden/>
              </w:rPr>
              <w:fldChar w:fldCharType="separate"/>
            </w:r>
            <w:r>
              <w:rPr>
                <w:noProof/>
                <w:webHidden/>
              </w:rPr>
              <w:t>603</w:t>
            </w:r>
            <w:r>
              <w:rPr>
                <w:noProof/>
                <w:webHidden/>
              </w:rPr>
              <w:fldChar w:fldCharType="end"/>
            </w:r>
          </w:hyperlink>
        </w:p>
        <w:p w14:paraId="2E3043FB" w14:textId="3BC72E6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6" w:history="1">
            <w:r w:rsidRPr="00AF20FB">
              <w:rPr>
                <w:rStyle w:val="Lienhypertexte"/>
                <w:noProof/>
              </w:rPr>
              <w:t>56.11.3a Vitrages simples profilés sans fonction sécuritaire CCTB 01.02</w:t>
            </w:r>
            <w:r>
              <w:rPr>
                <w:noProof/>
                <w:webHidden/>
              </w:rPr>
              <w:tab/>
            </w:r>
            <w:r>
              <w:rPr>
                <w:noProof/>
                <w:webHidden/>
              </w:rPr>
              <w:fldChar w:fldCharType="begin"/>
            </w:r>
            <w:r>
              <w:rPr>
                <w:noProof/>
                <w:webHidden/>
              </w:rPr>
              <w:instrText xml:space="preserve"> PAGEREF _Toc112761956 \h </w:instrText>
            </w:r>
            <w:r>
              <w:rPr>
                <w:noProof/>
                <w:webHidden/>
              </w:rPr>
            </w:r>
            <w:r>
              <w:rPr>
                <w:noProof/>
                <w:webHidden/>
              </w:rPr>
              <w:fldChar w:fldCharType="separate"/>
            </w:r>
            <w:r>
              <w:rPr>
                <w:noProof/>
                <w:webHidden/>
              </w:rPr>
              <w:t>603</w:t>
            </w:r>
            <w:r>
              <w:rPr>
                <w:noProof/>
                <w:webHidden/>
              </w:rPr>
              <w:fldChar w:fldCharType="end"/>
            </w:r>
          </w:hyperlink>
        </w:p>
        <w:p w14:paraId="0CACC961" w14:textId="5E53A16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57" w:history="1">
            <w:r w:rsidRPr="00AF20FB">
              <w:rPr>
                <w:rStyle w:val="Lienhypertexte"/>
                <w:noProof/>
              </w:rPr>
              <w:t>56.11.4 Vitrages simples spéciaux sans fonction sécuritaire CCTB 01.02</w:t>
            </w:r>
            <w:r>
              <w:rPr>
                <w:noProof/>
                <w:webHidden/>
              </w:rPr>
              <w:tab/>
            </w:r>
            <w:r>
              <w:rPr>
                <w:noProof/>
                <w:webHidden/>
              </w:rPr>
              <w:fldChar w:fldCharType="begin"/>
            </w:r>
            <w:r>
              <w:rPr>
                <w:noProof/>
                <w:webHidden/>
              </w:rPr>
              <w:instrText xml:space="preserve"> PAGEREF _Toc112761957 \h </w:instrText>
            </w:r>
            <w:r>
              <w:rPr>
                <w:noProof/>
                <w:webHidden/>
              </w:rPr>
            </w:r>
            <w:r>
              <w:rPr>
                <w:noProof/>
                <w:webHidden/>
              </w:rPr>
              <w:fldChar w:fldCharType="separate"/>
            </w:r>
            <w:r>
              <w:rPr>
                <w:noProof/>
                <w:webHidden/>
              </w:rPr>
              <w:t>603</w:t>
            </w:r>
            <w:r>
              <w:rPr>
                <w:noProof/>
                <w:webHidden/>
              </w:rPr>
              <w:fldChar w:fldCharType="end"/>
            </w:r>
          </w:hyperlink>
        </w:p>
        <w:p w14:paraId="5BB655DE" w14:textId="4BF20D6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8" w:history="1">
            <w:r w:rsidRPr="00AF20FB">
              <w:rPr>
                <w:rStyle w:val="Lienhypertexte"/>
                <w:noProof/>
              </w:rPr>
              <w:t>56.11.4a Vitrages simples bombés sans fonction sécuritaire CCTB 01.02</w:t>
            </w:r>
            <w:r>
              <w:rPr>
                <w:noProof/>
                <w:webHidden/>
              </w:rPr>
              <w:tab/>
            </w:r>
            <w:r>
              <w:rPr>
                <w:noProof/>
                <w:webHidden/>
              </w:rPr>
              <w:fldChar w:fldCharType="begin"/>
            </w:r>
            <w:r>
              <w:rPr>
                <w:noProof/>
                <w:webHidden/>
              </w:rPr>
              <w:instrText xml:space="preserve"> PAGEREF _Toc112761958 \h </w:instrText>
            </w:r>
            <w:r>
              <w:rPr>
                <w:noProof/>
                <w:webHidden/>
              </w:rPr>
            </w:r>
            <w:r>
              <w:rPr>
                <w:noProof/>
                <w:webHidden/>
              </w:rPr>
              <w:fldChar w:fldCharType="separate"/>
            </w:r>
            <w:r>
              <w:rPr>
                <w:noProof/>
                <w:webHidden/>
              </w:rPr>
              <w:t>603</w:t>
            </w:r>
            <w:r>
              <w:rPr>
                <w:noProof/>
                <w:webHidden/>
              </w:rPr>
              <w:fldChar w:fldCharType="end"/>
            </w:r>
          </w:hyperlink>
        </w:p>
        <w:p w14:paraId="7D09185C" w14:textId="5D22508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59" w:history="1">
            <w:r w:rsidRPr="00AF20FB">
              <w:rPr>
                <w:rStyle w:val="Lienhypertexte"/>
                <w:noProof/>
              </w:rPr>
              <w:t>56.11.4b Vitrages simples miroir sans fonction sécuritaire CCTB 01.02</w:t>
            </w:r>
            <w:r>
              <w:rPr>
                <w:noProof/>
                <w:webHidden/>
              </w:rPr>
              <w:tab/>
            </w:r>
            <w:r>
              <w:rPr>
                <w:noProof/>
                <w:webHidden/>
              </w:rPr>
              <w:fldChar w:fldCharType="begin"/>
            </w:r>
            <w:r>
              <w:rPr>
                <w:noProof/>
                <w:webHidden/>
              </w:rPr>
              <w:instrText xml:space="preserve"> PAGEREF _Toc112761959 \h </w:instrText>
            </w:r>
            <w:r>
              <w:rPr>
                <w:noProof/>
                <w:webHidden/>
              </w:rPr>
            </w:r>
            <w:r>
              <w:rPr>
                <w:noProof/>
                <w:webHidden/>
              </w:rPr>
              <w:fldChar w:fldCharType="separate"/>
            </w:r>
            <w:r>
              <w:rPr>
                <w:noProof/>
                <w:webHidden/>
              </w:rPr>
              <w:t>603</w:t>
            </w:r>
            <w:r>
              <w:rPr>
                <w:noProof/>
                <w:webHidden/>
              </w:rPr>
              <w:fldChar w:fldCharType="end"/>
            </w:r>
          </w:hyperlink>
        </w:p>
        <w:p w14:paraId="60F88525" w14:textId="7E8BA88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60" w:history="1">
            <w:r w:rsidRPr="00AF20FB">
              <w:rPr>
                <w:rStyle w:val="Lienhypertexte"/>
                <w:noProof/>
              </w:rPr>
              <w:t>56.11.4c Vitrages simples chromogènes sans fonction sécuritaire CCTB 01.02</w:t>
            </w:r>
            <w:r>
              <w:rPr>
                <w:noProof/>
                <w:webHidden/>
              </w:rPr>
              <w:tab/>
            </w:r>
            <w:r>
              <w:rPr>
                <w:noProof/>
                <w:webHidden/>
              </w:rPr>
              <w:fldChar w:fldCharType="begin"/>
            </w:r>
            <w:r>
              <w:rPr>
                <w:noProof/>
                <w:webHidden/>
              </w:rPr>
              <w:instrText xml:space="preserve"> PAGEREF _Toc112761960 \h </w:instrText>
            </w:r>
            <w:r>
              <w:rPr>
                <w:noProof/>
                <w:webHidden/>
              </w:rPr>
            </w:r>
            <w:r>
              <w:rPr>
                <w:noProof/>
                <w:webHidden/>
              </w:rPr>
              <w:fldChar w:fldCharType="separate"/>
            </w:r>
            <w:r>
              <w:rPr>
                <w:noProof/>
                <w:webHidden/>
              </w:rPr>
              <w:t>603</w:t>
            </w:r>
            <w:r>
              <w:rPr>
                <w:noProof/>
                <w:webHidden/>
              </w:rPr>
              <w:fldChar w:fldCharType="end"/>
            </w:r>
          </w:hyperlink>
        </w:p>
        <w:p w14:paraId="3918C2DE" w14:textId="719F40F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61" w:history="1">
            <w:r w:rsidRPr="00AF20FB">
              <w:rPr>
                <w:rStyle w:val="Lienhypertexte"/>
                <w:noProof/>
              </w:rPr>
              <w:t>56.12 Vitrages simples avec fonction sécuritaire CCTB 01.07</w:t>
            </w:r>
            <w:r>
              <w:rPr>
                <w:noProof/>
                <w:webHidden/>
              </w:rPr>
              <w:tab/>
            </w:r>
            <w:r>
              <w:rPr>
                <w:noProof/>
                <w:webHidden/>
              </w:rPr>
              <w:fldChar w:fldCharType="begin"/>
            </w:r>
            <w:r>
              <w:rPr>
                <w:noProof/>
                <w:webHidden/>
              </w:rPr>
              <w:instrText xml:space="preserve"> PAGEREF _Toc112761961 \h </w:instrText>
            </w:r>
            <w:r>
              <w:rPr>
                <w:noProof/>
                <w:webHidden/>
              </w:rPr>
            </w:r>
            <w:r>
              <w:rPr>
                <w:noProof/>
                <w:webHidden/>
              </w:rPr>
              <w:fldChar w:fldCharType="separate"/>
            </w:r>
            <w:r>
              <w:rPr>
                <w:noProof/>
                <w:webHidden/>
              </w:rPr>
              <w:t>603</w:t>
            </w:r>
            <w:r>
              <w:rPr>
                <w:noProof/>
                <w:webHidden/>
              </w:rPr>
              <w:fldChar w:fldCharType="end"/>
            </w:r>
          </w:hyperlink>
        </w:p>
        <w:p w14:paraId="05F8A41B" w14:textId="3901FF8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62" w:history="1">
            <w:r w:rsidRPr="00AF20FB">
              <w:rPr>
                <w:rStyle w:val="Lienhypertexte"/>
                <w:noProof/>
              </w:rPr>
              <w:t>56.12.1 Vitrages à résistance mécanique avec fonction sécuritaire CCTB 01.02</w:t>
            </w:r>
            <w:r>
              <w:rPr>
                <w:noProof/>
                <w:webHidden/>
              </w:rPr>
              <w:tab/>
            </w:r>
            <w:r>
              <w:rPr>
                <w:noProof/>
                <w:webHidden/>
              </w:rPr>
              <w:fldChar w:fldCharType="begin"/>
            </w:r>
            <w:r>
              <w:rPr>
                <w:noProof/>
                <w:webHidden/>
              </w:rPr>
              <w:instrText xml:space="preserve"> PAGEREF _Toc112761962 \h </w:instrText>
            </w:r>
            <w:r>
              <w:rPr>
                <w:noProof/>
                <w:webHidden/>
              </w:rPr>
            </w:r>
            <w:r>
              <w:rPr>
                <w:noProof/>
                <w:webHidden/>
              </w:rPr>
              <w:fldChar w:fldCharType="separate"/>
            </w:r>
            <w:r>
              <w:rPr>
                <w:noProof/>
                <w:webHidden/>
              </w:rPr>
              <w:t>603</w:t>
            </w:r>
            <w:r>
              <w:rPr>
                <w:noProof/>
                <w:webHidden/>
              </w:rPr>
              <w:fldChar w:fldCharType="end"/>
            </w:r>
          </w:hyperlink>
        </w:p>
        <w:p w14:paraId="2EBC510A" w14:textId="0B3C827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63" w:history="1">
            <w:r w:rsidRPr="00AF20FB">
              <w:rPr>
                <w:rStyle w:val="Lienhypertexte"/>
                <w:noProof/>
              </w:rPr>
              <w:t>56.12.1a Vitrages simples trempés avec fonction sécuritaire CCTB 01.10</w:t>
            </w:r>
            <w:r>
              <w:rPr>
                <w:noProof/>
                <w:webHidden/>
              </w:rPr>
              <w:tab/>
            </w:r>
            <w:r>
              <w:rPr>
                <w:noProof/>
                <w:webHidden/>
              </w:rPr>
              <w:fldChar w:fldCharType="begin"/>
            </w:r>
            <w:r>
              <w:rPr>
                <w:noProof/>
                <w:webHidden/>
              </w:rPr>
              <w:instrText xml:space="preserve"> PAGEREF _Toc112761963 \h </w:instrText>
            </w:r>
            <w:r>
              <w:rPr>
                <w:noProof/>
                <w:webHidden/>
              </w:rPr>
            </w:r>
            <w:r>
              <w:rPr>
                <w:noProof/>
                <w:webHidden/>
              </w:rPr>
              <w:fldChar w:fldCharType="separate"/>
            </w:r>
            <w:r>
              <w:rPr>
                <w:noProof/>
                <w:webHidden/>
              </w:rPr>
              <w:t>603</w:t>
            </w:r>
            <w:r>
              <w:rPr>
                <w:noProof/>
                <w:webHidden/>
              </w:rPr>
              <w:fldChar w:fldCharType="end"/>
            </w:r>
          </w:hyperlink>
        </w:p>
        <w:p w14:paraId="097DAD13" w14:textId="7D27D0F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64" w:history="1">
            <w:r w:rsidRPr="00AF20FB">
              <w:rPr>
                <w:rStyle w:val="Lienhypertexte"/>
                <w:noProof/>
              </w:rPr>
              <w:t>56.12.1b Vitrages simples durcis avec fonction sécuritaire CCTB 01.02</w:t>
            </w:r>
            <w:r>
              <w:rPr>
                <w:noProof/>
                <w:webHidden/>
              </w:rPr>
              <w:tab/>
            </w:r>
            <w:r>
              <w:rPr>
                <w:noProof/>
                <w:webHidden/>
              </w:rPr>
              <w:fldChar w:fldCharType="begin"/>
            </w:r>
            <w:r>
              <w:rPr>
                <w:noProof/>
                <w:webHidden/>
              </w:rPr>
              <w:instrText xml:space="preserve"> PAGEREF _Toc112761964 \h </w:instrText>
            </w:r>
            <w:r>
              <w:rPr>
                <w:noProof/>
                <w:webHidden/>
              </w:rPr>
            </w:r>
            <w:r>
              <w:rPr>
                <w:noProof/>
                <w:webHidden/>
              </w:rPr>
              <w:fldChar w:fldCharType="separate"/>
            </w:r>
            <w:r>
              <w:rPr>
                <w:noProof/>
                <w:webHidden/>
              </w:rPr>
              <w:t>604</w:t>
            </w:r>
            <w:r>
              <w:rPr>
                <w:noProof/>
                <w:webHidden/>
              </w:rPr>
              <w:fldChar w:fldCharType="end"/>
            </w:r>
          </w:hyperlink>
        </w:p>
        <w:p w14:paraId="35656D79" w14:textId="4010C50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65" w:history="1">
            <w:r w:rsidRPr="00AF20FB">
              <w:rPr>
                <w:rStyle w:val="Lienhypertexte"/>
                <w:noProof/>
              </w:rPr>
              <w:t>56.12.1c Vitrages simples feuilletés avec fonction sécuritaire CCTB 01.10</w:t>
            </w:r>
            <w:r>
              <w:rPr>
                <w:noProof/>
                <w:webHidden/>
              </w:rPr>
              <w:tab/>
            </w:r>
            <w:r>
              <w:rPr>
                <w:noProof/>
                <w:webHidden/>
              </w:rPr>
              <w:fldChar w:fldCharType="begin"/>
            </w:r>
            <w:r>
              <w:rPr>
                <w:noProof/>
                <w:webHidden/>
              </w:rPr>
              <w:instrText xml:space="preserve"> PAGEREF _Toc112761965 \h </w:instrText>
            </w:r>
            <w:r>
              <w:rPr>
                <w:noProof/>
                <w:webHidden/>
              </w:rPr>
            </w:r>
            <w:r>
              <w:rPr>
                <w:noProof/>
                <w:webHidden/>
              </w:rPr>
              <w:fldChar w:fldCharType="separate"/>
            </w:r>
            <w:r>
              <w:rPr>
                <w:noProof/>
                <w:webHidden/>
              </w:rPr>
              <w:t>604</w:t>
            </w:r>
            <w:r>
              <w:rPr>
                <w:noProof/>
                <w:webHidden/>
              </w:rPr>
              <w:fldChar w:fldCharType="end"/>
            </w:r>
          </w:hyperlink>
        </w:p>
        <w:p w14:paraId="0F257DF2" w14:textId="40CAF6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66" w:history="1">
            <w:r w:rsidRPr="00AF20FB">
              <w:rPr>
                <w:rStyle w:val="Lienhypertexte"/>
                <w:noProof/>
              </w:rPr>
              <w:t>56.12.1d Vitrages simples à traitements combinés avec fonction sécuritaire CCTB 01.02</w:t>
            </w:r>
            <w:r>
              <w:rPr>
                <w:noProof/>
                <w:webHidden/>
              </w:rPr>
              <w:tab/>
            </w:r>
            <w:r>
              <w:rPr>
                <w:noProof/>
                <w:webHidden/>
              </w:rPr>
              <w:fldChar w:fldCharType="begin"/>
            </w:r>
            <w:r>
              <w:rPr>
                <w:noProof/>
                <w:webHidden/>
              </w:rPr>
              <w:instrText xml:space="preserve"> PAGEREF _Toc112761966 \h </w:instrText>
            </w:r>
            <w:r>
              <w:rPr>
                <w:noProof/>
                <w:webHidden/>
              </w:rPr>
            </w:r>
            <w:r>
              <w:rPr>
                <w:noProof/>
                <w:webHidden/>
              </w:rPr>
              <w:fldChar w:fldCharType="separate"/>
            </w:r>
            <w:r>
              <w:rPr>
                <w:noProof/>
                <w:webHidden/>
              </w:rPr>
              <w:t>605</w:t>
            </w:r>
            <w:r>
              <w:rPr>
                <w:noProof/>
                <w:webHidden/>
              </w:rPr>
              <w:fldChar w:fldCharType="end"/>
            </w:r>
          </w:hyperlink>
        </w:p>
        <w:p w14:paraId="2C5D6F3A" w14:textId="58956D4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67" w:history="1">
            <w:r w:rsidRPr="00AF20FB">
              <w:rPr>
                <w:rStyle w:val="Lienhypertexte"/>
                <w:noProof/>
              </w:rPr>
              <w:t>56.12.2 Vitrages à résistance spécifique avec fonction sécuritaire CCTB 01.02</w:t>
            </w:r>
            <w:r>
              <w:rPr>
                <w:noProof/>
                <w:webHidden/>
              </w:rPr>
              <w:tab/>
            </w:r>
            <w:r>
              <w:rPr>
                <w:noProof/>
                <w:webHidden/>
              </w:rPr>
              <w:fldChar w:fldCharType="begin"/>
            </w:r>
            <w:r>
              <w:rPr>
                <w:noProof/>
                <w:webHidden/>
              </w:rPr>
              <w:instrText xml:space="preserve"> PAGEREF _Toc112761967 \h </w:instrText>
            </w:r>
            <w:r>
              <w:rPr>
                <w:noProof/>
                <w:webHidden/>
              </w:rPr>
            </w:r>
            <w:r>
              <w:rPr>
                <w:noProof/>
                <w:webHidden/>
              </w:rPr>
              <w:fldChar w:fldCharType="separate"/>
            </w:r>
            <w:r>
              <w:rPr>
                <w:noProof/>
                <w:webHidden/>
              </w:rPr>
              <w:t>605</w:t>
            </w:r>
            <w:r>
              <w:rPr>
                <w:noProof/>
                <w:webHidden/>
              </w:rPr>
              <w:fldChar w:fldCharType="end"/>
            </w:r>
          </w:hyperlink>
        </w:p>
        <w:p w14:paraId="1780D465" w14:textId="333223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68" w:history="1">
            <w:r w:rsidRPr="00AF20FB">
              <w:rPr>
                <w:rStyle w:val="Lienhypertexte"/>
                <w:noProof/>
              </w:rPr>
              <w:t>56.12.2a Vitrages simples résistants au feu avec fonction sécuritaire CCTB 01.10</w:t>
            </w:r>
            <w:r>
              <w:rPr>
                <w:noProof/>
                <w:webHidden/>
              </w:rPr>
              <w:tab/>
            </w:r>
            <w:r>
              <w:rPr>
                <w:noProof/>
                <w:webHidden/>
              </w:rPr>
              <w:fldChar w:fldCharType="begin"/>
            </w:r>
            <w:r>
              <w:rPr>
                <w:noProof/>
                <w:webHidden/>
              </w:rPr>
              <w:instrText xml:space="preserve"> PAGEREF _Toc112761968 \h </w:instrText>
            </w:r>
            <w:r>
              <w:rPr>
                <w:noProof/>
                <w:webHidden/>
              </w:rPr>
            </w:r>
            <w:r>
              <w:rPr>
                <w:noProof/>
                <w:webHidden/>
              </w:rPr>
              <w:fldChar w:fldCharType="separate"/>
            </w:r>
            <w:r>
              <w:rPr>
                <w:noProof/>
                <w:webHidden/>
              </w:rPr>
              <w:t>605</w:t>
            </w:r>
            <w:r>
              <w:rPr>
                <w:noProof/>
                <w:webHidden/>
              </w:rPr>
              <w:fldChar w:fldCharType="end"/>
            </w:r>
          </w:hyperlink>
        </w:p>
        <w:p w14:paraId="4460F5BE" w14:textId="105532F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69" w:history="1">
            <w:r w:rsidRPr="00AF20FB">
              <w:rPr>
                <w:rStyle w:val="Lienhypertexte"/>
                <w:noProof/>
              </w:rPr>
              <w:t>56.12.2b Vitrages simples anti-radiations avec fonction sécuritaire CCTB 01.02</w:t>
            </w:r>
            <w:r>
              <w:rPr>
                <w:noProof/>
                <w:webHidden/>
              </w:rPr>
              <w:tab/>
            </w:r>
            <w:r>
              <w:rPr>
                <w:noProof/>
                <w:webHidden/>
              </w:rPr>
              <w:fldChar w:fldCharType="begin"/>
            </w:r>
            <w:r>
              <w:rPr>
                <w:noProof/>
                <w:webHidden/>
              </w:rPr>
              <w:instrText xml:space="preserve"> PAGEREF _Toc112761969 \h </w:instrText>
            </w:r>
            <w:r>
              <w:rPr>
                <w:noProof/>
                <w:webHidden/>
              </w:rPr>
            </w:r>
            <w:r>
              <w:rPr>
                <w:noProof/>
                <w:webHidden/>
              </w:rPr>
              <w:fldChar w:fldCharType="separate"/>
            </w:r>
            <w:r>
              <w:rPr>
                <w:noProof/>
                <w:webHidden/>
              </w:rPr>
              <w:t>606</w:t>
            </w:r>
            <w:r>
              <w:rPr>
                <w:noProof/>
                <w:webHidden/>
              </w:rPr>
              <w:fldChar w:fldCharType="end"/>
            </w:r>
          </w:hyperlink>
        </w:p>
        <w:p w14:paraId="56C045B3" w14:textId="3108E9AC"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970" w:history="1">
            <w:r w:rsidRPr="00AF20FB">
              <w:rPr>
                <w:rStyle w:val="Lienhypertexte"/>
                <w:noProof/>
              </w:rPr>
              <w:t>56.2 Vitrages (isolants) doubles CCTB 01.10</w:t>
            </w:r>
            <w:r>
              <w:rPr>
                <w:noProof/>
                <w:webHidden/>
              </w:rPr>
              <w:tab/>
            </w:r>
            <w:r>
              <w:rPr>
                <w:noProof/>
                <w:webHidden/>
              </w:rPr>
              <w:fldChar w:fldCharType="begin"/>
            </w:r>
            <w:r>
              <w:rPr>
                <w:noProof/>
                <w:webHidden/>
              </w:rPr>
              <w:instrText xml:space="preserve"> PAGEREF _Toc112761970 \h </w:instrText>
            </w:r>
            <w:r>
              <w:rPr>
                <w:noProof/>
                <w:webHidden/>
              </w:rPr>
            </w:r>
            <w:r>
              <w:rPr>
                <w:noProof/>
                <w:webHidden/>
              </w:rPr>
              <w:fldChar w:fldCharType="separate"/>
            </w:r>
            <w:r>
              <w:rPr>
                <w:noProof/>
                <w:webHidden/>
              </w:rPr>
              <w:t>606</w:t>
            </w:r>
            <w:r>
              <w:rPr>
                <w:noProof/>
                <w:webHidden/>
              </w:rPr>
              <w:fldChar w:fldCharType="end"/>
            </w:r>
          </w:hyperlink>
        </w:p>
        <w:p w14:paraId="293ECF67" w14:textId="0167B26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71" w:history="1">
            <w:r w:rsidRPr="00AF20FB">
              <w:rPr>
                <w:rStyle w:val="Lienhypertexte"/>
                <w:noProof/>
              </w:rPr>
              <w:t>56.21 Vitrages (isolants) doubles sans fonction sécuritaire CCTB 01.02</w:t>
            </w:r>
            <w:r>
              <w:rPr>
                <w:noProof/>
                <w:webHidden/>
              </w:rPr>
              <w:tab/>
            </w:r>
            <w:r>
              <w:rPr>
                <w:noProof/>
                <w:webHidden/>
              </w:rPr>
              <w:fldChar w:fldCharType="begin"/>
            </w:r>
            <w:r>
              <w:rPr>
                <w:noProof/>
                <w:webHidden/>
              </w:rPr>
              <w:instrText xml:space="preserve"> PAGEREF _Toc112761971 \h </w:instrText>
            </w:r>
            <w:r>
              <w:rPr>
                <w:noProof/>
                <w:webHidden/>
              </w:rPr>
            </w:r>
            <w:r>
              <w:rPr>
                <w:noProof/>
                <w:webHidden/>
              </w:rPr>
              <w:fldChar w:fldCharType="separate"/>
            </w:r>
            <w:r>
              <w:rPr>
                <w:noProof/>
                <w:webHidden/>
              </w:rPr>
              <w:t>607</w:t>
            </w:r>
            <w:r>
              <w:rPr>
                <w:noProof/>
                <w:webHidden/>
              </w:rPr>
              <w:fldChar w:fldCharType="end"/>
            </w:r>
          </w:hyperlink>
        </w:p>
        <w:p w14:paraId="69A7610E" w14:textId="52667DE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72" w:history="1">
            <w:r w:rsidRPr="00AF20FB">
              <w:rPr>
                <w:rStyle w:val="Lienhypertexte"/>
                <w:noProof/>
              </w:rPr>
              <w:t>56.21.1 Vitrage double sans fonction sécuritaire CCTB 01.02</w:t>
            </w:r>
            <w:r>
              <w:rPr>
                <w:noProof/>
                <w:webHidden/>
              </w:rPr>
              <w:tab/>
            </w:r>
            <w:r>
              <w:rPr>
                <w:noProof/>
                <w:webHidden/>
              </w:rPr>
              <w:fldChar w:fldCharType="begin"/>
            </w:r>
            <w:r>
              <w:rPr>
                <w:noProof/>
                <w:webHidden/>
              </w:rPr>
              <w:instrText xml:space="preserve"> PAGEREF _Toc112761972 \h </w:instrText>
            </w:r>
            <w:r>
              <w:rPr>
                <w:noProof/>
                <w:webHidden/>
              </w:rPr>
            </w:r>
            <w:r>
              <w:rPr>
                <w:noProof/>
                <w:webHidden/>
              </w:rPr>
              <w:fldChar w:fldCharType="separate"/>
            </w:r>
            <w:r>
              <w:rPr>
                <w:noProof/>
                <w:webHidden/>
              </w:rPr>
              <w:t>607</w:t>
            </w:r>
            <w:r>
              <w:rPr>
                <w:noProof/>
                <w:webHidden/>
              </w:rPr>
              <w:fldChar w:fldCharType="end"/>
            </w:r>
          </w:hyperlink>
        </w:p>
        <w:p w14:paraId="55435098" w14:textId="467DE22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73" w:history="1">
            <w:r w:rsidRPr="00AF20FB">
              <w:rPr>
                <w:rStyle w:val="Lienhypertexte"/>
                <w:noProof/>
              </w:rPr>
              <w:t>56.21.1a Vitrage double sans fonction sécuritaire CCTB 01.10</w:t>
            </w:r>
            <w:r>
              <w:rPr>
                <w:noProof/>
                <w:webHidden/>
              </w:rPr>
              <w:tab/>
            </w:r>
            <w:r>
              <w:rPr>
                <w:noProof/>
                <w:webHidden/>
              </w:rPr>
              <w:fldChar w:fldCharType="begin"/>
            </w:r>
            <w:r>
              <w:rPr>
                <w:noProof/>
                <w:webHidden/>
              </w:rPr>
              <w:instrText xml:space="preserve"> PAGEREF _Toc112761973 \h </w:instrText>
            </w:r>
            <w:r>
              <w:rPr>
                <w:noProof/>
                <w:webHidden/>
              </w:rPr>
            </w:r>
            <w:r>
              <w:rPr>
                <w:noProof/>
                <w:webHidden/>
              </w:rPr>
              <w:fldChar w:fldCharType="separate"/>
            </w:r>
            <w:r>
              <w:rPr>
                <w:noProof/>
                <w:webHidden/>
              </w:rPr>
              <w:t>607</w:t>
            </w:r>
            <w:r>
              <w:rPr>
                <w:noProof/>
                <w:webHidden/>
              </w:rPr>
              <w:fldChar w:fldCharType="end"/>
            </w:r>
          </w:hyperlink>
        </w:p>
        <w:p w14:paraId="1277B063" w14:textId="4465090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74" w:history="1">
            <w:r w:rsidRPr="00AF20FB">
              <w:rPr>
                <w:rStyle w:val="Lienhypertexte"/>
                <w:noProof/>
              </w:rPr>
              <w:t>56.21.2 Vitrage double à intercalaires multiples (séparation par film plastique tendu) sans fonction sécuritaire CCTB 01.02</w:t>
            </w:r>
            <w:r>
              <w:rPr>
                <w:noProof/>
                <w:webHidden/>
              </w:rPr>
              <w:tab/>
            </w:r>
            <w:r>
              <w:rPr>
                <w:noProof/>
                <w:webHidden/>
              </w:rPr>
              <w:fldChar w:fldCharType="begin"/>
            </w:r>
            <w:r>
              <w:rPr>
                <w:noProof/>
                <w:webHidden/>
              </w:rPr>
              <w:instrText xml:space="preserve"> PAGEREF _Toc112761974 \h </w:instrText>
            </w:r>
            <w:r>
              <w:rPr>
                <w:noProof/>
                <w:webHidden/>
              </w:rPr>
            </w:r>
            <w:r>
              <w:rPr>
                <w:noProof/>
                <w:webHidden/>
              </w:rPr>
              <w:fldChar w:fldCharType="separate"/>
            </w:r>
            <w:r>
              <w:rPr>
                <w:noProof/>
                <w:webHidden/>
              </w:rPr>
              <w:t>607</w:t>
            </w:r>
            <w:r>
              <w:rPr>
                <w:noProof/>
                <w:webHidden/>
              </w:rPr>
              <w:fldChar w:fldCharType="end"/>
            </w:r>
          </w:hyperlink>
        </w:p>
        <w:p w14:paraId="14B67F4A" w14:textId="5F91ED4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75" w:history="1">
            <w:r w:rsidRPr="00AF20FB">
              <w:rPr>
                <w:rStyle w:val="Lienhypertexte"/>
                <w:noProof/>
              </w:rPr>
              <w:t>56.21.2a Vitrage double à intercalaires multiples (séparation par film plastique tendu) sans fonction sécuritaire CCTB 01.10</w:t>
            </w:r>
            <w:r>
              <w:rPr>
                <w:noProof/>
                <w:webHidden/>
              </w:rPr>
              <w:tab/>
            </w:r>
            <w:r>
              <w:rPr>
                <w:noProof/>
                <w:webHidden/>
              </w:rPr>
              <w:fldChar w:fldCharType="begin"/>
            </w:r>
            <w:r>
              <w:rPr>
                <w:noProof/>
                <w:webHidden/>
              </w:rPr>
              <w:instrText xml:space="preserve"> PAGEREF _Toc112761975 \h </w:instrText>
            </w:r>
            <w:r>
              <w:rPr>
                <w:noProof/>
                <w:webHidden/>
              </w:rPr>
            </w:r>
            <w:r>
              <w:rPr>
                <w:noProof/>
                <w:webHidden/>
              </w:rPr>
              <w:fldChar w:fldCharType="separate"/>
            </w:r>
            <w:r>
              <w:rPr>
                <w:noProof/>
                <w:webHidden/>
              </w:rPr>
              <w:t>607</w:t>
            </w:r>
            <w:r>
              <w:rPr>
                <w:noProof/>
                <w:webHidden/>
              </w:rPr>
              <w:fldChar w:fldCharType="end"/>
            </w:r>
          </w:hyperlink>
        </w:p>
        <w:p w14:paraId="383DEBA3" w14:textId="1AADF8D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76" w:history="1">
            <w:r w:rsidRPr="00AF20FB">
              <w:rPr>
                <w:rStyle w:val="Lienhypertexte"/>
                <w:noProof/>
              </w:rPr>
              <w:t>56.21.3 Vitrage double à stores intégrés sans fonction sécuritaire CCTB 01.02</w:t>
            </w:r>
            <w:r>
              <w:rPr>
                <w:noProof/>
                <w:webHidden/>
              </w:rPr>
              <w:tab/>
            </w:r>
            <w:r>
              <w:rPr>
                <w:noProof/>
                <w:webHidden/>
              </w:rPr>
              <w:fldChar w:fldCharType="begin"/>
            </w:r>
            <w:r>
              <w:rPr>
                <w:noProof/>
                <w:webHidden/>
              </w:rPr>
              <w:instrText xml:space="preserve"> PAGEREF _Toc112761976 \h </w:instrText>
            </w:r>
            <w:r>
              <w:rPr>
                <w:noProof/>
                <w:webHidden/>
              </w:rPr>
            </w:r>
            <w:r>
              <w:rPr>
                <w:noProof/>
                <w:webHidden/>
              </w:rPr>
              <w:fldChar w:fldCharType="separate"/>
            </w:r>
            <w:r>
              <w:rPr>
                <w:noProof/>
                <w:webHidden/>
              </w:rPr>
              <w:t>609</w:t>
            </w:r>
            <w:r>
              <w:rPr>
                <w:noProof/>
                <w:webHidden/>
              </w:rPr>
              <w:fldChar w:fldCharType="end"/>
            </w:r>
          </w:hyperlink>
        </w:p>
        <w:p w14:paraId="3A859712" w14:textId="13720AF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77" w:history="1">
            <w:r w:rsidRPr="00AF20FB">
              <w:rPr>
                <w:rStyle w:val="Lienhypertexte"/>
                <w:noProof/>
              </w:rPr>
              <w:t>56.21.3a Vitrage double à stores intégrés sans fonction sécuritaire CCTB 01.02</w:t>
            </w:r>
            <w:r>
              <w:rPr>
                <w:noProof/>
                <w:webHidden/>
              </w:rPr>
              <w:tab/>
            </w:r>
            <w:r>
              <w:rPr>
                <w:noProof/>
                <w:webHidden/>
              </w:rPr>
              <w:fldChar w:fldCharType="begin"/>
            </w:r>
            <w:r>
              <w:rPr>
                <w:noProof/>
                <w:webHidden/>
              </w:rPr>
              <w:instrText xml:space="preserve"> PAGEREF _Toc112761977 \h </w:instrText>
            </w:r>
            <w:r>
              <w:rPr>
                <w:noProof/>
                <w:webHidden/>
              </w:rPr>
            </w:r>
            <w:r>
              <w:rPr>
                <w:noProof/>
                <w:webHidden/>
              </w:rPr>
              <w:fldChar w:fldCharType="separate"/>
            </w:r>
            <w:r>
              <w:rPr>
                <w:noProof/>
                <w:webHidden/>
              </w:rPr>
              <w:t>609</w:t>
            </w:r>
            <w:r>
              <w:rPr>
                <w:noProof/>
                <w:webHidden/>
              </w:rPr>
              <w:fldChar w:fldCharType="end"/>
            </w:r>
          </w:hyperlink>
        </w:p>
        <w:p w14:paraId="320152A0" w14:textId="29F4302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78" w:history="1">
            <w:r w:rsidRPr="00AF20FB">
              <w:rPr>
                <w:rStyle w:val="Lienhypertexte"/>
                <w:noProof/>
              </w:rPr>
              <w:t>56.21.4 Vitrage double décoratif sans fonction sécuritaire CCTB 01.02</w:t>
            </w:r>
            <w:r>
              <w:rPr>
                <w:noProof/>
                <w:webHidden/>
              </w:rPr>
              <w:tab/>
            </w:r>
            <w:r>
              <w:rPr>
                <w:noProof/>
                <w:webHidden/>
              </w:rPr>
              <w:fldChar w:fldCharType="begin"/>
            </w:r>
            <w:r>
              <w:rPr>
                <w:noProof/>
                <w:webHidden/>
              </w:rPr>
              <w:instrText xml:space="preserve"> PAGEREF _Toc112761978 \h </w:instrText>
            </w:r>
            <w:r>
              <w:rPr>
                <w:noProof/>
                <w:webHidden/>
              </w:rPr>
            </w:r>
            <w:r>
              <w:rPr>
                <w:noProof/>
                <w:webHidden/>
              </w:rPr>
              <w:fldChar w:fldCharType="separate"/>
            </w:r>
            <w:r>
              <w:rPr>
                <w:noProof/>
                <w:webHidden/>
              </w:rPr>
              <w:t>609</w:t>
            </w:r>
            <w:r>
              <w:rPr>
                <w:noProof/>
                <w:webHidden/>
              </w:rPr>
              <w:fldChar w:fldCharType="end"/>
            </w:r>
          </w:hyperlink>
        </w:p>
        <w:p w14:paraId="77CB89BB" w14:textId="5D0FC98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79" w:history="1">
            <w:r w:rsidRPr="00AF20FB">
              <w:rPr>
                <w:rStyle w:val="Lienhypertexte"/>
                <w:noProof/>
              </w:rPr>
              <w:t>56.21.4a Vitrage double décoratif sans fonction sécuritaire CCTB 01.10</w:t>
            </w:r>
            <w:r>
              <w:rPr>
                <w:noProof/>
                <w:webHidden/>
              </w:rPr>
              <w:tab/>
            </w:r>
            <w:r>
              <w:rPr>
                <w:noProof/>
                <w:webHidden/>
              </w:rPr>
              <w:fldChar w:fldCharType="begin"/>
            </w:r>
            <w:r>
              <w:rPr>
                <w:noProof/>
                <w:webHidden/>
              </w:rPr>
              <w:instrText xml:space="preserve"> PAGEREF _Toc112761979 \h </w:instrText>
            </w:r>
            <w:r>
              <w:rPr>
                <w:noProof/>
                <w:webHidden/>
              </w:rPr>
            </w:r>
            <w:r>
              <w:rPr>
                <w:noProof/>
                <w:webHidden/>
              </w:rPr>
              <w:fldChar w:fldCharType="separate"/>
            </w:r>
            <w:r>
              <w:rPr>
                <w:noProof/>
                <w:webHidden/>
              </w:rPr>
              <w:t>609</w:t>
            </w:r>
            <w:r>
              <w:rPr>
                <w:noProof/>
                <w:webHidden/>
              </w:rPr>
              <w:fldChar w:fldCharType="end"/>
            </w:r>
          </w:hyperlink>
        </w:p>
        <w:p w14:paraId="566FC152" w14:textId="3925931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80" w:history="1">
            <w:r w:rsidRPr="00AF20FB">
              <w:rPr>
                <w:rStyle w:val="Lienhypertexte"/>
                <w:noProof/>
              </w:rPr>
              <w:t>56.21.5 Vitrages doubles spéciaux sans fonction sécuritaire CCTB 01.10</w:t>
            </w:r>
            <w:r>
              <w:rPr>
                <w:noProof/>
                <w:webHidden/>
              </w:rPr>
              <w:tab/>
            </w:r>
            <w:r>
              <w:rPr>
                <w:noProof/>
                <w:webHidden/>
              </w:rPr>
              <w:fldChar w:fldCharType="begin"/>
            </w:r>
            <w:r>
              <w:rPr>
                <w:noProof/>
                <w:webHidden/>
              </w:rPr>
              <w:instrText xml:space="preserve"> PAGEREF _Toc112761980 \h </w:instrText>
            </w:r>
            <w:r>
              <w:rPr>
                <w:noProof/>
                <w:webHidden/>
              </w:rPr>
            </w:r>
            <w:r>
              <w:rPr>
                <w:noProof/>
                <w:webHidden/>
              </w:rPr>
              <w:fldChar w:fldCharType="separate"/>
            </w:r>
            <w:r>
              <w:rPr>
                <w:noProof/>
                <w:webHidden/>
              </w:rPr>
              <w:t>609</w:t>
            </w:r>
            <w:r>
              <w:rPr>
                <w:noProof/>
                <w:webHidden/>
              </w:rPr>
              <w:fldChar w:fldCharType="end"/>
            </w:r>
          </w:hyperlink>
        </w:p>
        <w:p w14:paraId="18584055" w14:textId="2F37538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81" w:history="1">
            <w:r w:rsidRPr="00AF20FB">
              <w:rPr>
                <w:rStyle w:val="Lienhypertexte"/>
                <w:noProof/>
              </w:rPr>
              <w:t>56.21.5a Vitrages doubles bombés sans fonction sécuritaire CCTB 01.02</w:t>
            </w:r>
            <w:r>
              <w:rPr>
                <w:noProof/>
                <w:webHidden/>
              </w:rPr>
              <w:tab/>
            </w:r>
            <w:r>
              <w:rPr>
                <w:noProof/>
                <w:webHidden/>
              </w:rPr>
              <w:fldChar w:fldCharType="begin"/>
            </w:r>
            <w:r>
              <w:rPr>
                <w:noProof/>
                <w:webHidden/>
              </w:rPr>
              <w:instrText xml:space="preserve"> PAGEREF _Toc112761981 \h </w:instrText>
            </w:r>
            <w:r>
              <w:rPr>
                <w:noProof/>
                <w:webHidden/>
              </w:rPr>
            </w:r>
            <w:r>
              <w:rPr>
                <w:noProof/>
                <w:webHidden/>
              </w:rPr>
              <w:fldChar w:fldCharType="separate"/>
            </w:r>
            <w:r>
              <w:rPr>
                <w:noProof/>
                <w:webHidden/>
              </w:rPr>
              <w:t>610</w:t>
            </w:r>
            <w:r>
              <w:rPr>
                <w:noProof/>
                <w:webHidden/>
              </w:rPr>
              <w:fldChar w:fldCharType="end"/>
            </w:r>
          </w:hyperlink>
        </w:p>
        <w:p w14:paraId="0CA8B2AE" w14:textId="722FDC9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82" w:history="1">
            <w:r w:rsidRPr="00AF20FB">
              <w:rPr>
                <w:rStyle w:val="Lienhypertexte"/>
                <w:noProof/>
              </w:rPr>
              <w:t>56.21.5b Vitrages doubles miroir sans fonction sécuritaire CCTB 01.02</w:t>
            </w:r>
            <w:r>
              <w:rPr>
                <w:noProof/>
                <w:webHidden/>
              </w:rPr>
              <w:tab/>
            </w:r>
            <w:r>
              <w:rPr>
                <w:noProof/>
                <w:webHidden/>
              </w:rPr>
              <w:fldChar w:fldCharType="begin"/>
            </w:r>
            <w:r>
              <w:rPr>
                <w:noProof/>
                <w:webHidden/>
              </w:rPr>
              <w:instrText xml:space="preserve"> PAGEREF _Toc112761982 \h </w:instrText>
            </w:r>
            <w:r>
              <w:rPr>
                <w:noProof/>
                <w:webHidden/>
              </w:rPr>
            </w:r>
            <w:r>
              <w:rPr>
                <w:noProof/>
                <w:webHidden/>
              </w:rPr>
              <w:fldChar w:fldCharType="separate"/>
            </w:r>
            <w:r>
              <w:rPr>
                <w:noProof/>
                <w:webHidden/>
              </w:rPr>
              <w:t>610</w:t>
            </w:r>
            <w:r>
              <w:rPr>
                <w:noProof/>
                <w:webHidden/>
              </w:rPr>
              <w:fldChar w:fldCharType="end"/>
            </w:r>
          </w:hyperlink>
        </w:p>
        <w:p w14:paraId="3EDB80B9" w14:textId="372BC8D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83" w:history="1">
            <w:r w:rsidRPr="00AF20FB">
              <w:rPr>
                <w:rStyle w:val="Lienhypertexte"/>
                <w:noProof/>
              </w:rPr>
              <w:t>56.21.5c Vitrages doubles chromogènes sans fonction sécuritaire CCTB 01.02</w:t>
            </w:r>
            <w:r>
              <w:rPr>
                <w:noProof/>
                <w:webHidden/>
              </w:rPr>
              <w:tab/>
            </w:r>
            <w:r>
              <w:rPr>
                <w:noProof/>
                <w:webHidden/>
              </w:rPr>
              <w:fldChar w:fldCharType="begin"/>
            </w:r>
            <w:r>
              <w:rPr>
                <w:noProof/>
                <w:webHidden/>
              </w:rPr>
              <w:instrText xml:space="preserve"> PAGEREF _Toc112761983 \h </w:instrText>
            </w:r>
            <w:r>
              <w:rPr>
                <w:noProof/>
                <w:webHidden/>
              </w:rPr>
            </w:r>
            <w:r>
              <w:rPr>
                <w:noProof/>
                <w:webHidden/>
              </w:rPr>
              <w:fldChar w:fldCharType="separate"/>
            </w:r>
            <w:r>
              <w:rPr>
                <w:noProof/>
                <w:webHidden/>
              </w:rPr>
              <w:t>610</w:t>
            </w:r>
            <w:r>
              <w:rPr>
                <w:noProof/>
                <w:webHidden/>
              </w:rPr>
              <w:fldChar w:fldCharType="end"/>
            </w:r>
          </w:hyperlink>
        </w:p>
        <w:p w14:paraId="05E605F0" w14:textId="5E0B5537"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84" w:history="1">
            <w:r w:rsidRPr="00AF20FB">
              <w:rPr>
                <w:rStyle w:val="Lienhypertexte"/>
                <w:noProof/>
              </w:rPr>
              <w:t>56.22 Vitrages (isolants) doubles avec fonction sécuritaire CCTB 01.02</w:t>
            </w:r>
            <w:r>
              <w:rPr>
                <w:noProof/>
                <w:webHidden/>
              </w:rPr>
              <w:tab/>
            </w:r>
            <w:r>
              <w:rPr>
                <w:noProof/>
                <w:webHidden/>
              </w:rPr>
              <w:fldChar w:fldCharType="begin"/>
            </w:r>
            <w:r>
              <w:rPr>
                <w:noProof/>
                <w:webHidden/>
              </w:rPr>
              <w:instrText xml:space="preserve"> PAGEREF _Toc112761984 \h </w:instrText>
            </w:r>
            <w:r>
              <w:rPr>
                <w:noProof/>
                <w:webHidden/>
              </w:rPr>
            </w:r>
            <w:r>
              <w:rPr>
                <w:noProof/>
                <w:webHidden/>
              </w:rPr>
              <w:fldChar w:fldCharType="separate"/>
            </w:r>
            <w:r>
              <w:rPr>
                <w:noProof/>
                <w:webHidden/>
              </w:rPr>
              <w:t>610</w:t>
            </w:r>
            <w:r>
              <w:rPr>
                <w:noProof/>
                <w:webHidden/>
              </w:rPr>
              <w:fldChar w:fldCharType="end"/>
            </w:r>
          </w:hyperlink>
        </w:p>
        <w:p w14:paraId="647E7BA9" w14:textId="4FECB4F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85" w:history="1">
            <w:r w:rsidRPr="00AF20FB">
              <w:rPr>
                <w:rStyle w:val="Lienhypertexte"/>
                <w:noProof/>
              </w:rPr>
              <w:t>56.22.1 Vitrage double avec fonction sécuritaire CCTB 01.02</w:t>
            </w:r>
            <w:r>
              <w:rPr>
                <w:noProof/>
                <w:webHidden/>
              </w:rPr>
              <w:tab/>
            </w:r>
            <w:r>
              <w:rPr>
                <w:noProof/>
                <w:webHidden/>
              </w:rPr>
              <w:fldChar w:fldCharType="begin"/>
            </w:r>
            <w:r>
              <w:rPr>
                <w:noProof/>
                <w:webHidden/>
              </w:rPr>
              <w:instrText xml:space="preserve"> PAGEREF _Toc112761985 \h </w:instrText>
            </w:r>
            <w:r>
              <w:rPr>
                <w:noProof/>
                <w:webHidden/>
              </w:rPr>
            </w:r>
            <w:r>
              <w:rPr>
                <w:noProof/>
                <w:webHidden/>
              </w:rPr>
              <w:fldChar w:fldCharType="separate"/>
            </w:r>
            <w:r>
              <w:rPr>
                <w:noProof/>
                <w:webHidden/>
              </w:rPr>
              <w:t>610</w:t>
            </w:r>
            <w:r>
              <w:rPr>
                <w:noProof/>
                <w:webHidden/>
              </w:rPr>
              <w:fldChar w:fldCharType="end"/>
            </w:r>
          </w:hyperlink>
        </w:p>
        <w:p w14:paraId="635AFA6E" w14:textId="5BAC073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86" w:history="1">
            <w:r w:rsidRPr="00AF20FB">
              <w:rPr>
                <w:rStyle w:val="Lienhypertexte"/>
                <w:noProof/>
              </w:rPr>
              <w:t>56.22.1a Vitrage double avec fonction sécuritaire CCTB 01.10</w:t>
            </w:r>
            <w:r>
              <w:rPr>
                <w:noProof/>
                <w:webHidden/>
              </w:rPr>
              <w:tab/>
            </w:r>
            <w:r>
              <w:rPr>
                <w:noProof/>
                <w:webHidden/>
              </w:rPr>
              <w:fldChar w:fldCharType="begin"/>
            </w:r>
            <w:r>
              <w:rPr>
                <w:noProof/>
                <w:webHidden/>
              </w:rPr>
              <w:instrText xml:space="preserve"> PAGEREF _Toc112761986 \h </w:instrText>
            </w:r>
            <w:r>
              <w:rPr>
                <w:noProof/>
                <w:webHidden/>
              </w:rPr>
            </w:r>
            <w:r>
              <w:rPr>
                <w:noProof/>
                <w:webHidden/>
              </w:rPr>
              <w:fldChar w:fldCharType="separate"/>
            </w:r>
            <w:r>
              <w:rPr>
                <w:noProof/>
                <w:webHidden/>
              </w:rPr>
              <w:t>610</w:t>
            </w:r>
            <w:r>
              <w:rPr>
                <w:noProof/>
                <w:webHidden/>
              </w:rPr>
              <w:fldChar w:fldCharType="end"/>
            </w:r>
          </w:hyperlink>
        </w:p>
        <w:p w14:paraId="3446275A" w14:textId="7155301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87" w:history="1">
            <w:r w:rsidRPr="00AF20FB">
              <w:rPr>
                <w:rStyle w:val="Lienhypertexte"/>
                <w:noProof/>
              </w:rPr>
              <w:t>56.22.2 Vitrage double à intercalaires multiples (séparation par film plastique tendu) avec fonction sécuritaire CCTB 01.02</w:t>
            </w:r>
            <w:r>
              <w:rPr>
                <w:noProof/>
                <w:webHidden/>
              </w:rPr>
              <w:tab/>
            </w:r>
            <w:r>
              <w:rPr>
                <w:noProof/>
                <w:webHidden/>
              </w:rPr>
              <w:fldChar w:fldCharType="begin"/>
            </w:r>
            <w:r>
              <w:rPr>
                <w:noProof/>
                <w:webHidden/>
              </w:rPr>
              <w:instrText xml:space="preserve"> PAGEREF _Toc112761987 \h </w:instrText>
            </w:r>
            <w:r>
              <w:rPr>
                <w:noProof/>
                <w:webHidden/>
              </w:rPr>
            </w:r>
            <w:r>
              <w:rPr>
                <w:noProof/>
                <w:webHidden/>
              </w:rPr>
              <w:fldChar w:fldCharType="separate"/>
            </w:r>
            <w:r>
              <w:rPr>
                <w:noProof/>
                <w:webHidden/>
              </w:rPr>
              <w:t>612</w:t>
            </w:r>
            <w:r>
              <w:rPr>
                <w:noProof/>
                <w:webHidden/>
              </w:rPr>
              <w:fldChar w:fldCharType="end"/>
            </w:r>
          </w:hyperlink>
        </w:p>
        <w:p w14:paraId="026075ED" w14:textId="3334F02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88" w:history="1">
            <w:r w:rsidRPr="00AF20FB">
              <w:rPr>
                <w:rStyle w:val="Lienhypertexte"/>
                <w:noProof/>
              </w:rPr>
              <w:t>56.22.2a Vitrage double à intercalaires multiples (séparation par film plastique tendu) avec fonction sécuritaire CCTB 01.10</w:t>
            </w:r>
            <w:r>
              <w:rPr>
                <w:noProof/>
                <w:webHidden/>
              </w:rPr>
              <w:tab/>
            </w:r>
            <w:r>
              <w:rPr>
                <w:noProof/>
                <w:webHidden/>
              </w:rPr>
              <w:fldChar w:fldCharType="begin"/>
            </w:r>
            <w:r>
              <w:rPr>
                <w:noProof/>
                <w:webHidden/>
              </w:rPr>
              <w:instrText xml:space="preserve"> PAGEREF _Toc112761988 \h </w:instrText>
            </w:r>
            <w:r>
              <w:rPr>
                <w:noProof/>
                <w:webHidden/>
              </w:rPr>
            </w:r>
            <w:r>
              <w:rPr>
                <w:noProof/>
                <w:webHidden/>
              </w:rPr>
              <w:fldChar w:fldCharType="separate"/>
            </w:r>
            <w:r>
              <w:rPr>
                <w:noProof/>
                <w:webHidden/>
              </w:rPr>
              <w:t>612</w:t>
            </w:r>
            <w:r>
              <w:rPr>
                <w:noProof/>
                <w:webHidden/>
              </w:rPr>
              <w:fldChar w:fldCharType="end"/>
            </w:r>
          </w:hyperlink>
        </w:p>
        <w:p w14:paraId="4998AA7D" w14:textId="7DF1A5A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89" w:history="1">
            <w:r w:rsidRPr="00AF20FB">
              <w:rPr>
                <w:rStyle w:val="Lienhypertexte"/>
                <w:noProof/>
              </w:rPr>
              <w:t>56.22.3 Vitrage double à stores intégrés avec fonction sécuritaire CCTB 01.02</w:t>
            </w:r>
            <w:r>
              <w:rPr>
                <w:noProof/>
                <w:webHidden/>
              </w:rPr>
              <w:tab/>
            </w:r>
            <w:r>
              <w:rPr>
                <w:noProof/>
                <w:webHidden/>
              </w:rPr>
              <w:fldChar w:fldCharType="begin"/>
            </w:r>
            <w:r>
              <w:rPr>
                <w:noProof/>
                <w:webHidden/>
              </w:rPr>
              <w:instrText xml:space="preserve"> PAGEREF _Toc112761989 \h </w:instrText>
            </w:r>
            <w:r>
              <w:rPr>
                <w:noProof/>
                <w:webHidden/>
              </w:rPr>
            </w:r>
            <w:r>
              <w:rPr>
                <w:noProof/>
                <w:webHidden/>
              </w:rPr>
              <w:fldChar w:fldCharType="separate"/>
            </w:r>
            <w:r>
              <w:rPr>
                <w:noProof/>
                <w:webHidden/>
              </w:rPr>
              <w:t>616</w:t>
            </w:r>
            <w:r>
              <w:rPr>
                <w:noProof/>
                <w:webHidden/>
              </w:rPr>
              <w:fldChar w:fldCharType="end"/>
            </w:r>
          </w:hyperlink>
        </w:p>
        <w:p w14:paraId="00D14965" w14:textId="346595E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90" w:history="1">
            <w:r w:rsidRPr="00AF20FB">
              <w:rPr>
                <w:rStyle w:val="Lienhypertexte"/>
                <w:noProof/>
              </w:rPr>
              <w:t>56.22.3a Vitrage double à stores intégrés avec fonction sécuritaire CCTB 01.02</w:t>
            </w:r>
            <w:r>
              <w:rPr>
                <w:noProof/>
                <w:webHidden/>
              </w:rPr>
              <w:tab/>
            </w:r>
            <w:r>
              <w:rPr>
                <w:noProof/>
                <w:webHidden/>
              </w:rPr>
              <w:fldChar w:fldCharType="begin"/>
            </w:r>
            <w:r>
              <w:rPr>
                <w:noProof/>
                <w:webHidden/>
              </w:rPr>
              <w:instrText xml:space="preserve"> PAGEREF _Toc112761990 \h </w:instrText>
            </w:r>
            <w:r>
              <w:rPr>
                <w:noProof/>
                <w:webHidden/>
              </w:rPr>
            </w:r>
            <w:r>
              <w:rPr>
                <w:noProof/>
                <w:webHidden/>
              </w:rPr>
              <w:fldChar w:fldCharType="separate"/>
            </w:r>
            <w:r>
              <w:rPr>
                <w:noProof/>
                <w:webHidden/>
              </w:rPr>
              <w:t>616</w:t>
            </w:r>
            <w:r>
              <w:rPr>
                <w:noProof/>
                <w:webHidden/>
              </w:rPr>
              <w:fldChar w:fldCharType="end"/>
            </w:r>
          </w:hyperlink>
        </w:p>
        <w:p w14:paraId="77F952D9" w14:textId="6F5EC86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91" w:history="1">
            <w:r w:rsidRPr="00AF20FB">
              <w:rPr>
                <w:rStyle w:val="Lienhypertexte"/>
                <w:noProof/>
              </w:rPr>
              <w:t>56.22.4 Vitrages doubles à résistance spécifique avec fonction sécuritaire CCTB 01.02</w:t>
            </w:r>
            <w:r>
              <w:rPr>
                <w:noProof/>
                <w:webHidden/>
              </w:rPr>
              <w:tab/>
            </w:r>
            <w:r>
              <w:rPr>
                <w:noProof/>
                <w:webHidden/>
              </w:rPr>
              <w:fldChar w:fldCharType="begin"/>
            </w:r>
            <w:r>
              <w:rPr>
                <w:noProof/>
                <w:webHidden/>
              </w:rPr>
              <w:instrText xml:space="preserve"> PAGEREF _Toc112761991 \h </w:instrText>
            </w:r>
            <w:r>
              <w:rPr>
                <w:noProof/>
                <w:webHidden/>
              </w:rPr>
            </w:r>
            <w:r>
              <w:rPr>
                <w:noProof/>
                <w:webHidden/>
              </w:rPr>
              <w:fldChar w:fldCharType="separate"/>
            </w:r>
            <w:r>
              <w:rPr>
                <w:noProof/>
                <w:webHidden/>
              </w:rPr>
              <w:t>616</w:t>
            </w:r>
            <w:r>
              <w:rPr>
                <w:noProof/>
                <w:webHidden/>
              </w:rPr>
              <w:fldChar w:fldCharType="end"/>
            </w:r>
          </w:hyperlink>
        </w:p>
        <w:p w14:paraId="32EC40A7" w14:textId="01EF768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92" w:history="1">
            <w:r w:rsidRPr="00AF20FB">
              <w:rPr>
                <w:rStyle w:val="Lienhypertexte"/>
                <w:noProof/>
              </w:rPr>
              <w:t>56.22.4a Vitrages doubles Rf avec fonction sécuritaire CCTB 01.10</w:t>
            </w:r>
            <w:r>
              <w:rPr>
                <w:noProof/>
                <w:webHidden/>
              </w:rPr>
              <w:tab/>
            </w:r>
            <w:r>
              <w:rPr>
                <w:noProof/>
                <w:webHidden/>
              </w:rPr>
              <w:fldChar w:fldCharType="begin"/>
            </w:r>
            <w:r>
              <w:rPr>
                <w:noProof/>
                <w:webHidden/>
              </w:rPr>
              <w:instrText xml:space="preserve"> PAGEREF _Toc112761992 \h </w:instrText>
            </w:r>
            <w:r>
              <w:rPr>
                <w:noProof/>
                <w:webHidden/>
              </w:rPr>
            </w:r>
            <w:r>
              <w:rPr>
                <w:noProof/>
                <w:webHidden/>
              </w:rPr>
              <w:fldChar w:fldCharType="separate"/>
            </w:r>
            <w:r>
              <w:rPr>
                <w:noProof/>
                <w:webHidden/>
              </w:rPr>
              <w:t>616</w:t>
            </w:r>
            <w:r>
              <w:rPr>
                <w:noProof/>
                <w:webHidden/>
              </w:rPr>
              <w:fldChar w:fldCharType="end"/>
            </w:r>
          </w:hyperlink>
        </w:p>
        <w:p w14:paraId="2C790263" w14:textId="2EEAB8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93" w:history="1">
            <w:r w:rsidRPr="00AF20FB">
              <w:rPr>
                <w:rStyle w:val="Lienhypertexte"/>
                <w:noProof/>
              </w:rPr>
              <w:t>56.22.4b Vitrages doubles anti-radiations avec fonction sécuritaire CCTB 01.02</w:t>
            </w:r>
            <w:r>
              <w:rPr>
                <w:noProof/>
                <w:webHidden/>
              </w:rPr>
              <w:tab/>
            </w:r>
            <w:r>
              <w:rPr>
                <w:noProof/>
                <w:webHidden/>
              </w:rPr>
              <w:fldChar w:fldCharType="begin"/>
            </w:r>
            <w:r>
              <w:rPr>
                <w:noProof/>
                <w:webHidden/>
              </w:rPr>
              <w:instrText xml:space="preserve"> PAGEREF _Toc112761993 \h </w:instrText>
            </w:r>
            <w:r>
              <w:rPr>
                <w:noProof/>
                <w:webHidden/>
              </w:rPr>
            </w:r>
            <w:r>
              <w:rPr>
                <w:noProof/>
                <w:webHidden/>
              </w:rPr>
              <w:fldChar w:fldCharType="separate"/>
            </w:r>
            <w:r>
              <w:rPr>
                <w:noProof/>
                <w:webHidden/>
              </w:rPr>
              <w:t>617</w:t>
            </w:r>
            <w:r>
              <w:rPr>
                <w:noProof/>
                <w:webHidden/>
              </w:rPr>
              <w:fldChar w:fldCharType="end"/>
            </w:r>
          </w:hyperlink>
        </w:p>
        <w:p w14:paraId="395D60E3" w14:textId="5A026FF6" w:rsidR="00EA6BFD" w:rsidRDefault="00EA6BFD">
          <w:pPr>
            <w:pStyle w:val="TM3"/>
            <w:tabs>
              <w:tab w:val="right" w:leader="dot" w:pos="9016"/>
            </w:tabs>
            <w:rPr>
              <w:rFonts w:asciiTheme="minorHAnsi" w:eastAsiaTheme="minorEastAsia" w:hAnsiTheme="minorHAnsi" w:cstheme="minorBidi"/>
              <w:noProof/>
              <w:sz w:val="22"/>
              <w:szCs w:val="22"/>
            </w:rPr>
          </w:pPr>
          <w:hyperlink w:anchor="_Toc112761994" w:history="1">
            <w:r w:rsidRPr="00AF20FB">
              <w:rPr>
                <w:rStyle w:val="Lienhypertexte"/>
                <w:noProof/>
              </w:rPr>
              <w:t>56.3 Eléments de remplissage  CCTB 01.02</w:t>
            </w:r>
            <w:r>
              <w:rPr>
                <w:noProof/>
                <w:webHidden/>
              </w:rPr>
              <w:tab/>
            </w:r>
            <w:r>
              <w:rPr>
                <w:noProof/>
                <w:webHidden/>
              </w:rPr>
              <w:fldChar w:fldCharType="begin"/>
            </w:r>
            <w:r>
              <w:rPr>
                <w:noProof/>
                <w:webHidden/>
              </w:rPr>
              <w:instrText xml:space="preserve"> PAGEREF _Toc112761994 \h </w:instrText>
            </w:r>
            <w:r>
              <w:rPr>
                <w:noProof/>
                <w:webHidden/>
              </w:rPr>
            </w:r>
            <w:r>
              <w:rPr>
                <w:noProof/>
                <w:webHidden/>
              </w:rPr>
              <w:fldChar w:fldCharType="separate"/>
            </w:r>
            <w:r>
              <w:rPr>
                <w:noProof/>
                <w:webHidden/>
              </w:rPr>
              <w:t>617</w:t>
            </w:r>
            <w:r>
              <w:rPr>
                <w:noProof/>
                <w:webHidden/>
              </w:rPr>
              <w:fldChar w:fldCharType="end"/>
            </w:r>
          </w:hyperlink>
        </w:p>
        <w:p w14:paraId="4E5AC4E6" w14:textId="644AC35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1995" w:history="1">
            <w:r w:rsidRPr="00AF20FB">
              <w:rPr>
                <w:rStyle w:val="Lienhypertexte"/>
                <w:noProof/>
              </w:rPr>
              <w:t>56.31 Eléments de remplissage en planchettes CCTB 01.02</w:t>
            </w:r>
            <w:r>
              <w:rPr>
                <w:noProof/>
                <w:webHidden/>
              </w:rPr>
              <w:tab/>
            </w:r>
            <w:r>
              <w:rPr>
                <w:noProof/>
                <w:webHidden/>
              </w:rPr>
              <w:fldChar w:fldCharType="begin"/>
            </w:r>
            <w:r>
              <w:rPr>
                <w:noProof/>
                <w:webHidden/>
              </w:rPr>
              <w:instrText xml:space="preserve"> PAGEREF _Toc112761995 \h </w:instrText>
            </w:r>
            <w:r>
              <w:rPr>
                <w:noProof/>
                <w:webHidden/>
              </w:rPr>
            </w:r>
            <w:r>
              <w:rPr>
                <w:noProof/>
                <w:webHidden/>
              </w:rPr>
              <w:fldChar w:fldCharType="separate"/>
            </w:r>
            <w:r>
              <w:rPr>
                <w:noProof/>
                <w:webHidden/>
              </w:rPr>
              <w:t>617</w:t>
            </w:r>
            <w:r>
              <w:rPr>
                <w:noProof/>
                <w:webHidden/>
              </w:rPr>
              <w:fldChar w:fldCharType="end"/>
            </w:r>
          </w:hyperlink>
        </w:p>
        <w:p w14:paraId="0B407CA1" w14:textId="1CB963E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96" w:history="1">
            <w:r w:rsidRPr="00AF20FB">
              <w:rPr>
                <w:rStyle w:val="Lienhypertexte"/>
                <w:noProof/>
              </w:rPr>
              <w:t>56.31.1 Eléments de remplissage en planchettes en bois CCTB 01.02</w:t>
            </w:r>
            <w:r>
              <w:rPr>
                <w:noProof/>
                <w:webHidden/>
              </w:rPr>
              <w:tab/>
            </w:r>
            <w:r>
              <w:rPr>
                <w:noProof/>
                <w:webHidden/>
              </w:rPr>
              <w:fldChar w:fldCharType="begin"/>
            </w:r>
            <w:r>
              <w:rPr>
                <w:noProof/>
                <w:webHidden/>
              </w:rPr>
              <w:instrText xml:space="preserve"> PAGEREF _Toc112761996 \h </w:instrText>
            </w:r>
            <w:r>
              <w:rPr>
                <w:noProof/>
                <w:webHidden/>
              </w:rPr>
            </w:r>
            <w:r>
              <w:rPr>
                <w:noProof/>
                <w:webHidden/>
              </w:rPr>
              <w:fldChar w:fldCharType="separate"/>
            </w:r>
            <w:r>
              <w:rPr>
                <w:noProof/>
                <w:webHidden/>
              </w:rPr>
              <w:t>618</w:t>
            </w:r>
            <w:r>
              <w:rPr>
                <w:noProof/>
                <w:webHidden/>
              </w:rPr>
              <w:fldChar w:fldCharType="end"/>
            </w:r>
          </w:hyperlink>
        </w:p>
        <w:p w14:paraId="43F9F47F" w14:textId="651D270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97" w:history="1">
            <w:r w:rsidRPr="00AF20FB">
              <w:rPr>
                <w:rStyle w:val="Lienhypertexte"/>
                <w:noProof/>
              </w:rPr>
              <w:t>56.31.1a Eléments de remplissage en planchettes en bois CCTB 01.10</w:t>
            </w:r>
            <w:r>
              <w:rPr>
                <w:noProof/>
                <w:webHidden/>
              </w:rPr>
              <w:tab/>
            </w:r>
            <w:r>
              <w:rPr>
                <w:noProof/>
                <w:webHidden/>
              </w:rPr>
              <w:fldChar w:fldCharType="begin"/>
            </w:r>
            <w:r>
              <w:rPr>
                <w:noProof/>
                <w:webHidden/>
              </w:rPr>
              <w:instrText xml:space="preserve"> PAGEREF _Toc112761997 \h </w:instrText>
            </w:r>
            <w:r>
              <w:rPr>
                <w:noProof/>
                <w:webHidden/>
              </w:rPr>
            </w:r>
            <w:r>
              <w:rPr>
                <w:noProof/>
                <w:webHidden/>
              </w:rPr>
              <w:fldChar w:fldCharType="separate"/>
            </w:r>
            <w:r>
              <w:rPr>
                <w:noProof/>
                <w:webHidden/>
              </w:rPr>
              <w:t>618</w:t>
            </w:r>
            <w:r>
              <w:rPr>
                <w:noProof/>
                <w:webHidden/>
              </w:rPr>
              <w:fldChar w:fldCharType="end"/>
            </w:r>
          </w:hyperlink>
        </w:p>
        <w:p w14:paraId="672574F7" w14:textId="07FA41E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1998" w:history="1">
            <w:r w:rsidRPr="00AF20FB">
              <w:rPr>
                <w:rStyle w:val="Lienhypertexte"/>
                <w:noProof/>
              </w:rPr>
              <w:t>56.31.2 Eléments de remplissage en planchettes métalliques CCTB 01.02</w:t>
            </w:r>
            <w:r>
              <w:rPr>
                <w:noProof/>
                <w:webHidden/>
              </w:rPr>
              <w:tab/>
            </w:r>
            <w:r>
              <w:rPr>
                <w:noProof/>
                <w:webHidden/>
              </w:rPr>
              <w:fldChar w:fldCharType="begin"/>
            </w:r>
            <w:r>
              <w:rPr>
                <w:noProof/>
                <w:webHidden/>
              </w:rPr>
              <w:instrText xml:space="preserve"> PAGEREF _Toc112761998 \h </w:instrText>
            </w:r>
            <w:r>
              <w:rPr>
                <w:noProof/>
                <w:webHidden/>
              </w:rPr>
            </w:r>
            <w:r>
              <w:rPr>
                <w:noProof/>
                <w:webHidden/>
              </w:rPr>
              <w:fldChar w:fldCharType="separate"/>
            </w:r>
            <w:r>
              <w:rPr>
                <w:noProof/>
                <w:webHidden/>
              </w:rPr>
              <w:t>619</w:t>
            </w:r>
            <w:r>
              <w:rPr>
                <w:noProof/>
                <w:webHidden/>
              </w:rPr>
              <w:fldChar w:fldCharType="end"/>
            </w:r>
          </w:hyperlink>
        </w:p>
        <w:p w14:paraId="230516DA" w14:textId="10C23FF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1999" w:history="1">
            <w:r w:rsidRPr="00AF20FB">
              <w:rPr>
                <w:rStyle w:val="Lienhypertexte"/>
                <w:noProof/>
              </w:rPr>
              <w:t>56.31.2a Eléments de remplissage en planchettes métalliques CCTB 01.10</w:t>
            </w:r>
            <w:r>
              <w:rPr>
                <w:noProof/>
                <w:webHidden/>
              </w:rPr>
              <w:tab/>
            </w:r>
            <w:r>
              <w:rPr>
                <w:noProof/>
                <w:webHidden/>
              </w:rPr>
              <w:fldChar w:fldCharType="begin"/>
            </w:r>
            <w:r>
              <w:rPr>
                <w:noProof/>
                <w:webHidden/>
              </w:rPr>
              <w:instrText xml:space="preserve"> PAGEREF _Toc112761999 \h </w:instrText>
            </w:r>
            <w:r>
              <w:rPr>
                <w:noProof/>
                <w:webHidden/>
              </w:rPr>
            </w:r>
            <w:r>
              <w:rPr>
                <w:noProof/>
                <w:webHidden/>
              </w:rPr>
              <w:fldChar w:fldCharType="separate"/>
            </w:r>
            <w:r>
              <w:rPr>
                <w:noProof/>
                <w:webHidden/>
              </w:rPr>
              <w:t>619</w:t>
            </w:r>
            <w:r>
              <w:rPr>
                <w:noProof/>
                <w:webHidden/>
              </w:rPr>
              <w:fldChar w:fldCharType="end"/>
            </w:r>
          </w:hyperlink>
        </w:p>
        <w:p w14:paraId="154A6AFC" w14:textId="3782881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00" w:history="1">
            <w:r w:rsidRPr="00AF20FB">
              <w:rPr>
                <w:rStyle w:val="Lienhypertexte"/>
                <w:noProof/>
              </w:rPr>
              <w:t>56.31.3 Eléments de remplissage en planchettes en matière synthétique CCTB 01.02</w:t>
            </w:r>
            <w:r>
              <w:rPr>
                <w:noProof/>
                <w:webHidden/>
              </w:rPr>
              <w:tab/>
            </w:r>
            <w:r>
              <w:rPr>
                <w:noProof/>
                <w:webHidden/>
              </w:rPr>
              <w:fldChar w:fldCharType="begin"/>
            </w:r>
            <w:r>
              <w:rPr>
                <w:noProof/>
                <w:webHidden/>
              </w:rPr>
              <w:instrText xml:space="preserve"> PAGEREF _Toc112762000 \h </w:instrText>
            </w:r>
            <w:r>
              <w:rPr>
                <w:noProof/>
                <w:webHidden/>
              </w:rPr>
            </w:r>
            <w:r>
              <w:rPr>
                <w:noProof/>
                <w:webHidden/>
              </w:rPr>
              <w:fldChar w:fldCharType="separate"/>
            </w:r>
            <w:r>
              <w:rPr>
                <w:noProof/>
                <w:webHidden/>
              </w:rPr>
              <w:t>620</w:t>
            </w:r>
            <w:r>
              <w:rPr>
                <w:noProof/>
                <w:webHidden/>
              </w:rPr>
              <w:fldChar w:fldCharType="end"/>
            </w:r>
          </w:hyperlink>
        </w:p>
        <w:p w14:paraId="62F70B74" w14:textId="677097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01" w:history="1">
            <w:r w:rsidRPr="00AF20FB">
              <w:rPr>
                <w:rStyle w:val="Lienhypertexte"/>
                <w:noProof/>
              </w:rPr>
              <w:t>56.31.3a Eléments de remplissage en planchettes en matière synthétique CCTB 01.10</w:t>
            </w:r>
            <w:r>
              <w:rPr>
                <w:noProof/>
                <w:webHidden/>
              </w:rPr>
              <w:tab/>
            </w:r>
            <w:r>
              <w:rPr>
                <w:noProof/>
                <w:webHidden/>
              </w:rPr>
              <w:fldChar w:fldCharType="begin"/>
            </w:r>
            <w:r>
              <w:rPr>
                <w:noProof/>
                <w:webHidden/>
              </w:rPr>
              <w:instrText xml:space="preserve"> PAGEREF _Toc112762001 \h </w:instrText>
            </w:r>
            <w:r>
              <w:rPr>
                <w:noProof/>
                <w:webHidden/>
              </w:rPr>
            </w:r>
            <w:r>
              <w:rPr>
                <w:noProof/>
                <w:webHidden/>
              </w:rPr>
              <w:fldChar w:fldCharType="separate"/>
            </w:r>
            <w:r>
              <w:rPr>
                <w:noProof/>
                <w:webHidden/>
              </w:rPr>
              <w:t>620</w:t>
            </w:r>
            <w:r>
              <w:rPr>
                <w:noProof/>
                <w:webHidden/>
              </w:rPr>
              <w:fldChar w:fldCharType="end"/>
            </w:r>
          </w:hyperlink>
        </w:p>
        <w:p w14:paraId="3A7F4D0A" w14:textId="4CA9CD3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02" w:history="1">
            <w:r w:rsidRPr="00AF20FB">
              <w:rPr>
                <w:rStyle w:val="Lienhypertexte"/>
                <w:noProof/>
              </w:rPr>
              <w:t>56.31.4 Eléments de remplissage en planchettes en fibres ciment CCTB 01.02</w:t>
            </w:r>
            <w:r>
              <w:rPr>
                <w:noProof/>
                <w:webHidden/>
              </w:rPr>
              <w:tab/>
            </w:r>
            <w:r>
              <w:rPr>
                <w:noProof/>
                <w:webHidden/>
              </w:rPr>
              <w:fldChar w:fldCharType="begin"/>
            </w:r>
            <w:r>
              <w:rPr>
                <w:noProof/>
                <w:webHidden/>
              </w:rPr>
              <w:instrText xml:space="preserve"> PAGEREF _Toc112762002 \h </w:instrText>
            </w:r>
            <w:r>
              <w:rPr>
                <w:noProof/>
                <w:webHidden/>
              </w:rPr>
            </w:r>
            <w:r>
              <w:rPr>
                <w:noProof/>
                <w:webHidden/>
              </w:rPr>
              <w:fldChar w:fldCharType="separate"/>
            </w:r>
            <w:r>
              <w:rPr>
                <w:noProof/>
                <w:webHidden/>
              </w:rPr>
              <w:t>622</w:t>
            </w:r>
            <w:r>
              <w:rPr>
                <w:noProof/>
                <w:webHidden/>
              </w:rPr>
              <w:fldChar w:fldCharType="end"/>
            </w:r>
          </w:hyperlink>
        </w:p>
        <w:p w14:paraId="40BB41B0" w14:textId="68617EE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03" w:history="1">
            <w:r w:rsidRPr="00AF20FB">
              <w:rPr>
                <w:rStyle w:val="Lienhypertexte"/>
                <w:noProof/>
              </w:rPr>
              <w:t>56.31.4a Eléments de remplissage en planchettes en fibres ciment CCTB 01.10</w:t>
            </w:r>
            <w:r>
              <w:rPr>
                <w:noProof/>
                <w:webHidden/>
              </w:rPr>
              <w:tab/>
            </w:r>
            <w:r>
              <w:rPr>
                <w:noProof/>
                <w:webHidden/>
              </w:rPr>
              <w:fldChar w:fldCharType="begin"/>
            </w:r>
            <w:r>
              <w:rPr>
                <w:noProof/>
                <w:webHidden/>
              </w:rPr>
              <w:instrText xml:space="preserve"> PAGEREF _Toc112762003 \h </w:instrText>
            </w:r>
            <w:r>
              <w:rPr>
                <w:noProof/>
                <w:webHidden/>
              </w:rPr>
            </w:r>
            <w:r>
              <w:rPr>
                <w:noProof/>
                <w:webHidden/>
              </w:rPr>
              <w:fldChar w:fldCharType="separate"/>
            </w:r>
            <w:r>
              <w:rPr>
                <w:noProof/>
                <w:webHidden/>
              </w:rPr>
              <w:t>622</w:t>
            </w:r>
            <w:r>
              <w:rPr>
                <w:noProof/>
                <w:webHidden/>
              </w:rPr>
              <w:fldChar w:fldCharType="end"/>
            </w:r>
          </w:hyperlink>
        </w:p>
        <w:p w14:paraId="6AD3DA98" w14:textId="70F0DC5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04" w:history="1">
            <w:r w:rsidRPr="00AF20FB">
              <w:rPr>
                <w:rStyle w:val="Lienhypertexte"/>
                <w:noProof/>
              </w:rPr>
              <w:t>56.32 Eléments de remplissage en panneaux transparents/translucides CCTB 01.02</w:t>
            </w:r>
            <w:r>
              <w:rPr>
                <w:noProof/>
                <w:webHidden/>
              </w:rPr>
              <w:tab/>
            </w:r>
            <w:r>
              <w:rPr>
                <w:noProof/>
                <w:webHidden/>
              </w:rPr>
              <w:fldChar w:fldCharType="begin"/>
            </w:r>
            <w:r>
              <w:rPr>
                <w:noProof/>
                <w:webHidden/>
              </w:rPr>
              <w:instrText xml:space="preserve"> PAGEREF _Toc112762004 \h </w:instrText>
            </w:r>
            <w:r>
              <w:rPr>
                <w:noProof/>
                <w:webHidden/>
              </w:rPr>
            </w:r>
            <w:r>
              <w:rPr>
                <w:noProof/>
                <w:webHidden/>
              </w:rPr>
              <w:fldChar w:fldCharType="separate"/>
            </w:r>
            <w:r>
              <w:rPr>
                <w:noProof/>
                <w:webHidden/>
              </w:rPr>
              <w:t>623</w:t>
            </w:r>
            <w:r>
              <w:rPr>
                <w:noProof/>
                <w:webHidden/>
              </w:rPr>
              <w:fldChar w:fldCharType="end"/>
            </w:r>
          </w:hyperlink>
        </w:p>
        <w:p w14:paraId="5C75FB5E" w14:textId="2B3AFD5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05" w:history="1">
            <w:r w:rsidRPr="00AF20FB">
              <w:rPr>
                <w:rStyle w:val="Lienhypertexte"/>
                <w:noProof/>
              </w:rPr>
              <w:t>56.32.1 Panneaux translucides/transparents en polycarbonate CCTB 01.02</w:t>
            </w:r>
            <w:r>
              <w:rPr>
                <w:noProof/>
                <w:webHidden/>
              </w:rPr>
              <w:tab/>
            </w:r>
            <w:r>
              <w:rPr>
                <w:noProof/>
                <w:webHidden/>
              </w:rPr>
              <w:fldChar w:fldCharType="begin"/>
            </w:r>
            <w:r>
              <w:rPr>
                <w:noProof/>
                <w:webHidden/>
              </w:rPr>
              <w:instrText xml:space="preserve"> PAGEREF _Toc112762005 \h </w:instrText>
            </w:r>
            <w:r>
              <w:rPr>
                <w:noProof/>
                <w:webHidden/>
              </w:rPr>
            </w:r>
            <w:r>
              <w:rPr>
                <w:noProof/>
                <w:webHidden/>
              </w:rPr>
              <w:fldChar w:fldCharType="separate"/>
            </w:r>
            <w:r>
              <w:rPr>
                <w:noProof/>
                <w:webHidden/>
              </w:rPr>
              <w:t>623</w:t>
            </w:r>
            <w:r>
              <w:rPr>
                <w:noProof/>
                <w:webHidden/>
              </w:rPr>
              <w:fldChar w:fldCharType="end"/>
            </w:r>
          </w:hyperlink>
        </w:p>
        <w:p w14:paraId="3539329F" w14:textId="167B52D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06" w:history="1">
            <w:r w:rsidRPr="00AF20FB">
              <w:rPr>
                <w:rStyle w:val="Lienhypertexte"/>
                <w:noProof/>
              </w:rPr>
              <w:t>56.32.1a Panneaux translucides/transparents en polycarbonate CCTB 01.02</w:t>
            </w:r>
            <w:r>
              <w:rPr>
                <w:noProof/>
                <w:webHidden/>
              </w:rPr>
              <w:tab/>
            </w:r>
            <w:r>
              <w:rPr>
                <w:noProof/>
                <w:webHidden/>
              </w:rPr>
              <w:fldChar w:fldCharType="begin"/>
            </w:r>
            <w:r>
              <w:rPr>
                <w:noProof/>
                <w:webHidden/>
              </w:rPr>
              <w:instrText xml:space="preserve"> PAGEREF _Toc112762006 \h </w:instrText>
            </w:r>
            <w:r>
              <w:rPr>
                <w:noProof/>
                <w:webHidden/>
              </w:rPr>
            </w:r>
            <w:r>
              <w:rPr>
                <w:noProof/>
                <w:webHidden/>
              </w:rPr>
              <w:fldChar w:fldCharType="separate"/>
            </w:r>
            <w:r>
              <w:rPr>
                <w:noProof/>
                <w:webHidden/>
              </w:rPr>
              <w:t>623</w:t>
            </w:r>
            <w:r>
              <w:rPr>
                <w:noProof/>
                <w:webHidden/>
              </w:rPr>
              <w:fldChar w:fldCharType="end"/>
            </w:r>
          </w:hyperlink>
        </w:p>
        <w:p w14:paraId="6E57BFB2" w14:textId="31EFA5F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07" w:history="1">
            <w:r w:rsidRPr="00AF20FB">
              <w:rPr>
                <w:rStyle w:val="Lienhypertexte"/>
                <w:noProof/>
              </w:rPr>
              <w:t>56.32.2 Panneaux translucides/transparents en PMMA CCTB 01.02</w:t>
            </w:r>
            <w:r>
              <w:rPr>
                <w:noProof/>
                <w:webHidden/>
              </w:rPr>
              <w:tab/>
            </w:r>
            <w:r>
              <w:rPr>
                <w:noProof/>
                <w:webHidden/>
              </w:rPr>
              <w:fldChar w:fldCharType="begin"/>
            </w:r>
            <w:r>
              <w:rPr>
                <w:noProof/>
                <w:webHidden/>
              </w:rPr>
              <w:instrText xml:space="preserve"> PAGEREF _Toc112762007 \h </w:instrText>
            </w:r>
            <w:r>
              <w:rPr>
                <w:noProof/>
                <w:webHidden/>
              </w:rPr>
            </w:r>
            <w:r>
              <w:rPr>
                <w:noProof/>
                <w:webHidden/>
              </w:rPr>
              <w:fldChar w:fldCharType="separate"/>
            </w:r>
            <w:r>
              <w:rPr>
                <w:noProof/>
                <w:webHidden/>
              </w:rPr>
              <w:t>623</w:t>
            </w:r>
            <w:r>
              <w:rPr>
                <w:noProof/>
                <w:webHidden/>
              </w:rPr>
              <w:fldChar w:fldCharType="end"/>
            </w:r>
          </w:hyperlink>
        </w:p>
        <w:p w14:paraId="376209DF" w14:textId="64511ED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08" w:history="1">
            <w:r w:rsidRPr="00AF20FB">
              <w:rPr>
                <w:rStyle w:val="Lienhypertexte"/>
                <w:noProof/>
              </w:rPr>
              <w:t>56.32.2a Panneaux translucides/transparents en PMMA CCTB 01.02</w:t>
            </w:r>
            <w:r>
              <w:rPr>
                <w:noProof/>
                <w:webHidden/>
              </w:rPr>
              <w:tab/>
            </w:r>
            <w:r>
              <w:rPr>
                <w:noProof/>
                <w:webHidden/>
              </w:rPr>
              <w:fldChar w:fldCharType="begin"/>
            </w:r>
            <w:r>
              <w:rPr>
                <w:noProof/>
                <w:webHidden/>
              </w:rPr>
              <w:instrText xml:space="preserve"> PAGEREF _Toc112762008 \h </w:instrText>
            </w:r>
            <w:r>
              <w:rPr>
                <w:noProof/>
                <w:webHidden/>
              </w:rPr>
            </w:r>
            <w:r>
              <w:rPr>
                <w:noProof/>
                <w:webHidden/>
              </w:rPr>
              <w:fldChar w:fldCharType="separate"/>
            </w:r>
            <w:r>
              <w:rPr>
                <w:noProof/>
                <w:webHidden/>
              </w:rPr>
              <w:t>623</w:t>
            </w:r>
            <w:r>
              <w:rPr>
                <w:noProof/>
                <w:webHidden/>
              </w:rPr>
              <w:fldChar w:fldCharType="end"/>
            </w:r>
          </w:hyperlink>
        </w:p>
        <w:p w14:paraId="472193BE" w14:textId="19E14AF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09" w:history="1">
            <w:r w:rsidRPr="00AF20FB">
              <w:rPr>
                <w:rStyle w:val="Lienhypertexte"/>
                <w:noProof/>
              </w:rPr>
              <w:t>56.32.3 Panneaux translucides/transparents en acrylique CCTB 01.02</w:t>
            </w:r>
            <w:r>
              <w:rPr>
                <w:noProof/>
                <w:webHidden/>
              </w:rPr>
              <w:tab/>
            </w:r>
            <w:r>
              <w:rPr>
                <w:noProof/>
                <w:webHidden/>
              </w:rPr>
              <w:fldChar w:fldCharType="begin"/>
            </w:r>
            <w:r>
              <w:rPr>
                <w:noProof/>
                <w:webHidden/>
              </w:rPr>
              <w:instrText xml:space="preserve"> PAGEREF _Toc112762009 \h </w:instrText>
            </w:r>
            <w:r>
              <w:rPr>
                <w:noProof/>
                <w:webHidden/>
              </w:rPr>
            </w:r>
            <w:r>
              <w:rPr>
                <w:noProof/>
                <w:webHidden/>
              </w:rPr>
              <w:fldChar w:fldCharType="separate"/>
            </w:r>
            <w:r>
              <w:rPr>
                <w:noProof/>
                <w:webHidden/>
              </w:rPr>
              <w:t>623</w:t>
            </w:r>
            <w:r>
              <w:rPr>
                <w:noProof/>
                <w:webHidden/>
              </w:rPr>
              <w:fldChar w:fldCharType="end"/>
            </w:r>
          </w:hyperlink>
        </w:p>
        <w:p w14:paraId="6E2DB0CB" w14:textId="5D4241B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10" w:history="1">
            <w:r w:rsidRPr="00AF20FB">
              <w:rPr>
                <w:rStyle w:val="Lienhypertexte"/>
                <w:noProof/>
              </w:rPr>
              <w:t>56.32.3a Panneaux translucides/transparents en acrylique CCTB 01.02</w:t>
            </w:r>
            <w:r>
              <w:rPr>
                <w:noProof/>
                <w:webHidden/>
              </w:rPr>
              <w:tab/>
            </w:r>
            <w:r>
              <w:rPr>
                <w:noProof/>
                <w:webHidden/>
              </w:rPr>
              <w:fldChar w:fldCharType="begin"/>
            </w:r>
            <w:r>
              <w:rPr>
                <w:noProof/>
                <w:webHidden/>
              </w:rPr>
              <w:instrText xml:space="preserve"> PAGEREF _Toc112762010 \h </w:instrText>
            </w:r>
            <w:r>
              <w:rPr>
                <w:noProof/>
                <w:webHidden/>
              </w:rPr>
            </w:r>
            <w:r>
              <w:rPr>
                <w:noProof/>
                <w:webHidden/>
              </w:rPr>
              <w:fldChar w:fldCharType="separate"/>
            </w:r>
            <w:r>
              <w:rPr>
                <w:noProof/>
                <w:webHidden/>
              </w:rPr>
              <w:t>623</w:t>
            </w:r>
            <w:r>
              <w:rPr>
                <w:noProof/>
                <w:webHidden/>
              </w:rPr>
              <w:fldChar w:fldCharType="end"/>
            </w:r>
          </w:hyperlink>
        </w:p>
        <w:p w14:paraId="69E4549A" w14:textId="393C279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11" w:history="1">
            <w:r w:rsidRPr="00AF20FB">
              <w:rPr>
                <w:rStyle w:val="Lienhypertexte"/>
                <w:noProof/>
              </w:rPr>
              <w:t>56.32.4 Panneaux translucides/transparents en PVC CCTB 01.02</w:t>
            </w:r>
            <w:r>
              <w:rPr>
                <w:noProof/>
                <w:webHidden/>
              </w:rPr>
              <w:tab/>
            </w:r>
            <w:r>
              <w:rPr>
                <w:noProof/>
                <w:webHidden/>
              </w:rPr>
              <w:fldChar w:fldCharType="begin"/>
            </w:r>
            <w:r>
              <w:rPr>
                <w:noProof/>
                <w:webHidden/>
              </w:rPr>
              <w:instrText xml:space="preserve"> PAGEREF _Toc112762011 \h </w:instrText>
            </w:r>
            <w:r>
              <w:rPr>
                <w:noProof/>
                <w:webHidden/>
              </w:rPr>
            </w:r>
            <w:r>
              <w:rPr>
                <w:noProof/>
                <w:webHidden/>
              </w:rPr>
              <w:fldChar w:fldCharType="separate"/>
            </w:r>
            <w:r>
              <w:rPr>
                <w:noProof/>
                <w:webHidden/>
              </w:rPr>
              <w:t>623</w:t>
            </w:r>
            <w:r>
              <w:rPr>
                <w:noProof/>
                <w:webHidden/>
              </w:rPr>
              <w:fldChar w:fldCharType="end"/>
            </w:r>
          </w:hyperlink>
        </w:p>
        <w:p w14:paraId="778E97B2" w14:textId="0DF7D6E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12" w:history="1">
            <w:r w:rsidRPr="00AF20FB">
              <w:rPr>
                <w:rStyle w:val="Lienhypertexte"/>
                <w:noProof/>
              </w:rPr>
              <w:t>56.32.4a Panneaux translucides/transparents en PVC CCTB 01.10</w:t>
            </w:r>
            <w:r>
              <w:rPr>
                <w:noProof/>
                <w:webHidden/>
              </w:rPr>
              <w:tab/>
            </w:r>
            <w:r>
              <w:rPr>
                <w:noProof/>
                <w:webHidden/>
              </w:rPr>
              <w:fldChar w:fldCharType="begin"/>
            </w:r>
            <w:r>
              <w:rPr>
                <w:noProof/>
                <w:webHidden/>
              </w:rPr>
              <w:instrText xml:space="preserve"> PAGEREF _Toc112762012 \h </w:instrText>
            </w:r>
            <w:r>
              <w:rPr>
                <w:noProof/>
                <w:webHidden/>
              </w:rPr>
            </w:r>
            <w:r>
              <w:rPr>
                <w:noProof/>
                <w:webHidden/>
              </w:rPr>
              <w:fldChar w:fldCharType="separate"/>
            </w:r>
            <w:r>
              <w:rPr>
                <w:noProof/>
                <w:webHidden/>
              </w:rPr>
              <w:t>623</w:t>
            </w:r>
            <w:r>
              <w:rPr>
                <w:noProof/>
                <w:webHidden/>
              </w:rPr>
              <w:fldChar w:fldCharType="end"/>
            </w:r>
          </w:hyperlink>
        </w:p>
        <w:p w14:paraId="345E7C41" w14:textId="1A8E8B2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13" w:history="1">
            <w:r w:rsidRPr="00AF20FB">
              <w:rPr>
                <w:rStyle w:val="Lienhypertexte"/>
                <w:noProof/>
              </w:rPr>
              <w:t>56.33 Eléments de remplissage en panneaux opaques CCTB 01.02</w:t>
            </w:r>
            <w:r>
              <w:rPr>
                <w:noProof/>
                <w:webHidden/>
              </w:rPr>
              <w:tab/>
            </w:r>
            <w:r>
              <w:rPr>
                <w:noProof/>
                <w:webHidden/>
              </w:rPr>
              <w:fldChar w:fldCharType="begin"/>
            </w:r>
            <w:r>
              <w:rPr>
                <w:noProof/>
                <w:webHidden/>
              </w:rPr>
              <w:instrText xml:space="preserve"> PAGEREF _Toc112762013 \h </w:instrText>
            </w:r>
            <w:r>
              <w:rPr>
                <w:noProof/>
                <w:webHidden/>
              </w:rPr>
            </w:r>
            <w:r>
              <w:rPr>
                <w:noProof/>
                <w:webHidden/>
              </w:rPr>
              <w:fldChar w:fldCharType="separate"/>
            </w:r>
            <w:r>
              <w:rPr>
                <w:noProof/>
                <w:webHidden/>
              </w:rPr>
              <w:t>624</w:t>
            </w:r>
            <w:r>
              <w:rPr>
                <w:noProof/>
                <w:webHidden/>
              </w:rPr>
              <w:fldChar w:fldCharType="end"/>
            </w:r>
          </w:hyperlink>
        </w:p>
        <w:p w14:paraId="27D1955E" w14:textId="4CCC76E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14" w:history="1">
            <w:r w:rsidRPr="00AF20FB">
              <w:rPr>
                <w:rStyle w:val="Lienhypertexte"/>
                <w:noProof/>
              </w:rPr>
              <w:t>56.33.1 Eléments de remplissage en panneaux en bois CCTB 01.02</w:t>
            </w:r>
            <w:r>
              <w:rPr>
                <w:noProof/>
                <w:webHidden/>
              </w:rPr>
              <w:tab/>
            </w:r>
            <w:r>
              <w:rPr>
                <w:noProof/>
                <w:webHidden/>
              </w:rPr>
              <w:fldChar w:fldCharType="begin"/>
            </w:r>
            <w:r>
              <w:rPr>
                <w:noProof/>
                <w:webHidden/>
              </w:rPr>
              <w:instrText xml:space="preserve"> PAGEREF _Toc112762014 \h </w:instrText>
            </w:r>
            <w:r>
              <w:rPr>
                <w:noProof/>
                <w:webHidden/>
              </w:rPr>
            </w:r>
            <w:r>
              <w:rPr>
                <w:noProof/>
                <w:webHidden/>
              </w:rPr>
              <w:fldChar w:fldCharType="separate"/>
            </w:r>
            <w:r>
              <w:rPr>
                <w:noProof/>
                <w:webHidden/>
              </w:rPr>
              <w:t>624</w:t>
            </w:r>
            <w:r>
              <w:rPr>
                <w:noProof/>
                <w:webHidden/>
              </w:rPr>
              <w:fldChar w:fldCharType="end"/>
            </w:r>
          </w:hyperlink>
        </w:p>
        <w:p w14:paraId="2E5C0321" w14:textId="3E6B895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15" w:history="1">
            <w:r w:rsidRPr="00AF20FB">
              <w:rPr>
                <w:rStyle w:val="Lienhypertexte"/>
                <w:noProof/>
              </w:rPr>
              <w:t>56.33.1a Eléments de remplissage en panneaux en bois CCTB 01.10</w:t>
            </w:r>
            <w:r>
              <w:rPr>
                <w:noProof/>
                <w:webHidden/>
              </w:rPr>
              <w:tab/>
            </w:r>
            <w:r>
              <w:rPr>
                <w:noProof/>
                <w:webHidden/>
              </w:rPr>
              <w:fldChar w:fldCharType="begin"/>
            </w:r>
            <w:r>
              <w:rPr>
                <w:noProof/>
                <w:webHidden/>
              </w:rPr>
              <w:instrText xml:space="preserve"> PAGEREF _Toc112762015 \h </w:instrText>
            </w:r>
            <w:r>
              <w:rPr>
                <w:noProof/>
                <w:webHidden/>
              </w:rPr>
            </w:r>
            <w:r>
              <w:rPr>
                <w:noProof/>
                <w:webHidden/>
              </w:rPr>
              <w:fldChar w:fldCharType="separate"/>
            </w:r>
            <w:r>
              <w:rPr>
                <w:noProof/>
                <w:webHidden/>
              </w:rPr>
              <w:t>624</w:t>
            </w:r>
            <w:r>
              <w:rPr>
                <w:noProof/>
                <w:webHidden/>
              </w:rPr>
              <w:fldChar w:fldCharType="end"/>
            </w:r>
          </w:hyperlink>
        </w:p>
        <w:p w14:paraId="1AF0C383" w14:textId="5980337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16" w:history="1">
            <w:r w:rsidRPr="00AF20FB">
              <w:rPr>
                <w:rStyle w:val="Lienhypertexte"/>
                <w:noProof/>
              </w:rPr>
              <w:t>56.33.2 Eléments de remplissage en panneaux métalliques CCTB 01.02</w:t>
            </w:r>
            <w:r>
              <w:rPr>
                <w:noProof/>
                <w:webHidden/>
              </w:rPr>
              <w:tab/>
            </w:r>
            <w:r>
              <w:rPr>
                <w:noProof/>
                <w:webHidden/>
              </w:rPr>
              <w:fldChar w:fldCharType="begin"/>
            </w:r>
            <w:r>
              <w:rPr>
                <w:noProof/>
                <w:webHidden/>
              </w:rPr>
              <w:instrText xml:space="preserve"> PAGEREF _Toc112762016 \h </w:instrText>
            </w:r>
            <w:r>
              <w:rPr>
                <w:noProof/>
                <w:webHidden/>
              </w:rPr>
            </w:r>
            <w:r>
              <w:rPr>
                <w:noProof/>
                <w:webHidden/>
              </w:rPr>
              <w:fldChar w:fldCharType="separate"/>
            </w:r>
            <w:r>
              <w:rPr>
                <w:noProof/>
                <w:webHidden/>
              </w:rPr>
              <w:t>626</w:t>
            </w:r>
            <w:r>
              <w:rPr>
                <w:noProof/>
                <w:webHidden/>
              </w:rPr>
              <w:fldChar w:fldCharType="end"/>
            </w:r>
          </w:hyperlink>
        </w:p>
        <w:p w14:paraId="218926BF" w14:textId="0EE0A09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17" w:history="1">
            <w:r w:rsidRPr="00AF20FB">
              <w:rPr>
                <w:rStyle w:val="Lienhypertexte"/>
                <w:noProof/>
              </w:rPr>
              <w:t>56.33.2a Eléments de remplissage en panneaux métalliques CCTB 01.10</w:t>
            </w:r>
            <w:r>
              <w:rPr>
                <w:noProof/>
                <w:webHidden/>
              </w:rPr>
              <w:tab/>
            </w:r>
            <w:r>
              <w:rPr>
                <w:noProof/>
                <w:webHidden/>
              </w:rPr>
              <w:fldChar w:fldCharType="begin"/>
            </w:r>
            <w:r>
              <w:rPr>
                <w:noProof/>
                <w:webHidden/>
              </w:rPr>
              <w:instrText xml:space="preserve"> PAGEREF _Toc112762017 \h </w:instrText>
            </w:r>
            <w:r>
              <w:rPr>
                <w:noProof/>
                <w:webHidden/>
              </w:rPr>
            </w:r>
            <w:r>
              <w:rPr>
                <w:noProof/>
                <w:webHidden/>
              </w:rPr>
              <w:fldChar w:fldCharType="separate"/>
            </w:r>
            <w:r>
              <w:rPr>
                <w:noProof/>
                <w:webHidden/>
              </w:rPr>
              <w:t>626</w:t>
            </w:r>
            <w:r>
              <w:rPr>
                <w:noProof/>
                <w:webHidden/>
              </w:rPr>
              <w:fldChar w:fldCharType="end"/>
            </w:r>
          </w:hyperlink>
        </w:p>
        <w:p w14:paraId="25A04308" w14:textId="6FE3F30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18" w:history="1">
            <w:r w:rsidRPr="00AF20FB">
              <w:rPr>
                <w:rStyle w:val="Lienhypertexte"/>
                <w:noProof/>
              </w:rPr>
              <w:t>56.33.3 Eléments de remplissage en panneaux en matière synthétique CCTB 01.02</w:t>
            </w:r>
            <w:r>
              <w:rPr>
                <w:noProof/>
                <w:webHidden/>
              </w:rPr>
              <w:tab/>
            </w:r>
            <w:r>
              <w:rPr>
                <w:noProof/>
                <w:webHidden/>
              </w:rPr>
              <w:fldChar w:fldCharType="begin"/>
            </w:r>
            <w:r>
              <w:rPr>
                <w:noProof/>
                <w:webHidden/>
              </w:rPr>
              <w:instrText xml:space="preserve"> PAGEREF _Toc112762018 \h </w:instrText>
            </w:r>
            <w:r>
              <w:rPr>
                <w:noProof/>
                <w:webHidden/>
              </w:rPr>
            </w:r>
            <w:r>
              <w:rPr>
                <w:noProof/>
                <w:webHidden/>
              </w:rPr>
              <w:fldChar w:fldCharType="separate"/>
            </w:r>
            <w:r>
              <w:rPr>
                <w:noProof/>
                <w:webHidden/>
              </w:rPr>
              <w:t>627</w:t>
            </w:r>
            <w:r>
              <w:rPr>
                <w:noProof/>
                <w:webHidden/>
              </w:rPr>
              <w:fldChar w:fldCharType="end"/>
            </w:r>
          </w:hyperlink>
        </w:p>
        <w:p w14:paraId="103854FD" w14:textId="27C658F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19" w:history="1">
            <w:r w:rsidRPr="00AF20FB">
              <w:rPr>
                <w:rStyle w:val="Lienhypertexte"/>
                <w:noProof/>
              </w:rPr>
              <w:t>56.33.3a Eléments de remplissage en panneaux en matière synthétique CCTB 01.10</w:t>
            </w:r>
            <w:r>
              <w:rPr>
                <w:noProof/>
                <w:webHidden/>
              </w:rPr>
              <w:tab/>
            </w:r>
            <w:r>
              <w:rPr>
                <w:noProof/>
                <w:webHidden/>
              </w:rPr>
              <w:fldChar w:fldCharType="begin"/>
            </w:r>
            <w:r>
              <w:rPr>
                <w:noProof/>
                <w:webHidden/>
              </w:rPr>
              <w:instrText xml:space="preserve"> PAGEREF _Toc112762019 \h </w:instrText>
            </w:r>
            <w:r>
              <w:rPr>
                <w:noProof/>
                <w:webHidden/>
              </w:rPr>
            </w:r>
            <w:r>
              <w:rPr>
                <w:noProof/>
                <w:webHidden/>
              </w:rPr>
              <w:fldChar w:fldCharType="separate"/>
            </w:r>
            <w:r>
              <w:rPr>
                <w:noProof/>
                <w:webHidden/>
              </w:rPr>
              <w:t>627</w:t>
            </w:r>
            <w:r>
              <w:rPr>
                <w:noProof/>
                <w:webHidden/>
              </w:rPr>
              <w:fldChar w:fldCharType="end"/>
            </w:r>
          </w:hyperlink>
        </w:p>
        <w:p w14:paraId="5C212189" w14:textId="4A4E51A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20" w:history="1">
            <w:r w:rsidRPr="00AF20FB">
              <w:rPr>
                <w:rStyle w:val="Lienhypertexte"/>
                <w:noProof/>
              </w:rPr>
              <w:t>56.33.4 Eléments de remplissage en panneaux en fibres ciment CCTB 01.02</w:t>
            </w:r>
            <w:r>
              <w:rPr>
                <w:noProof/>
                <w:webHidden/>
              </w:rPr>
              <w:tab/>
            </w:r>
            <w:r>
              <w:rPr>
                <w:noProof/>
                <w:webHidden/>
              </w:rPr>
              <w:fldChar w:fldCharType="begin"/>
            </w:r>
            <w:r>
              <w:rPr>
                <w:noProof/>
                <w:webHidden/>
              </w:rPr>
              <w:instrText xml:space="preserve"> PAGEREF _Toc112762020 \h </w:instrText>
            </w:r>
            <w:r>
              <w:rPr>
                <w:noProof/>
                <w:webHidden/>
              </w:rPr>
            </w:r>
            <w:r>
              <w:rPr>
                <w:noProof/>
                <w:webHidden/>
              </w:rPr>
              <w:fldChar w:fldCharType="separate"/>
            </w:r>
            <w:r>
              <w:rPr>
                <w:noProof/>
                <w:webHidden/>
              </w:rPr>
              <w:t>628</w:t>
            </w:r>
            <w:r>
              <w:rPr>
                <w:noProof/>
                <w:webHidden/>
              </w:rPr>
              <w:fldChar w:fldCharType="end"/>
            </w:r>
          </w:hyperlink>
        </w:p>
        <w:p w14:paraId="7E106460" w14:textId="679A9D4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21" w:history="1">
            <w:r w:rsidRPr="00AF20FB">
              <w:rPr>
                <w:rStyle w:val="Lienhypertexte"/>
                <w:noProof/>
              </w:rPr>
              <w:t>56.33.4a Eléments de remplissage en panneaux en fibres ciment CCTB 01.10</w:t>
            </w:r>
            <w:r>
              <w:rPr>
                <w:noProof/>
                <w:webHidden/>
              </w:rPr>
              <w:tab/>
            </w:r>
            <w:r>
              <w:rPr>
                <w:noProof/>
                <w:webHidden/>
              </w:rPr>
              <w:fldChar w:fldCharType="begin"/>
            </w:r>
            <w:r>
              <w:rPr>
                <w:noProof/>
                <w:webHidden/>
              </w:rPr>
              <w:instrText xml:space="preserve"> PAGEREF _Toc112762021 \h </w:instrText>
            </w:r>
            <w:r>
              <w:rPr>
                <w:noProof/>
                <w:webHidden/>
              </w:rPr>
            </w:r>
            <w:r>
              <w:rPr>
                <w:noProof/>
                <w:webHidden/>
              </w:rPr>
              <w:fldChar w:fldCharType="separate"/>
            </w:r>
            <w:r>
              <w:rPr>
                <w:noProof/>
                <w:webHidden/>
              </w:rPr>
              <w:t>629</w:t>
            </w:r>
            <w:r>
              <w:rPr>
                <w:noProof/>
                <w:webHidden/>
              </w:rPr>
              <w:fldChar w:fldCharType="end"/>
            </w:r>
          </w:hyperlink>
        </w:p>
        <w:p w14:paraId="55E7AE62" w14:textId="561D017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22" w:history="1">
            <w:r w:rsidRPr="00AF20FB">
              <w:rPr>
                <w:rStyle w:val="Lienhypertexte"/>
                <w:noProof/>
              </w:rPr>
              <w:t>56.34 Eléments de remplissage en panneaux sandwich CCTB 01.10</w:t>
            </w:r>
            <w:r>
              <w:rPr>
                <w:noProof/>
                <w:webHidden/>
              </w:rPr>
              <w:tab/>
            </w:r>
            <w:r>
              <w:rPr>
                <w:noProof/>
                <w:webHidden/>
              </w:rPr>
              <w:fldChar w:fldCharType="begin"/>
            </w:r>
            <w:r>
              <w:rPr>
                <w:noProof/>
                <w:webHidden/>
              </w:rPr>
              <w:instrText xml:space="preserve"> PAGEREF _Toc112762022 \h </w:instrText>
            </w:r>
            <w:r>
              <w:rPr>
                <w:noProof/>
                <w:webHidden/>
              </w:rPr>
            </w:r>
            <w:r>
              <w:rPr>
                <w:noProof/>
                <w:webHidden/>
              </w:rPr>
              <w:fldChar w:fldCharType="separate"/>
            </w:r>
            <w:r>
              <w:rPr>
                <w:noProof/>
                <w:webHidden/>
              </w:rPr>
              <w:t>630</w:t>
            </w:r>
            <w:r>
              <w:rPr>
                <w:noProof/>
                <w:webHidden/>
              </w:rPr>
              <w:fldChar w:fldCharType="end"/>
            </w:r>
          </w:hyperlink>
        </w:p>
        <w:p w14:paraId="3419DB04" w14:textId="0CB66C5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23" w:history="1">
            <w:r w:rsidRPr="00AF20FB">
              <w:rPr>
                <w:rStyle w:val="Lienhypertexte"/>
                <w:noProof/>
              </w:rPr>
              <w:t>56.34.1 Eléments de remplissage en panneaux sandwichs en bois CCTB 01.02</w:t>
            </w:r>
            <w:r>
              <w:rPr>
                <w:noProof/>
                <w:webHidden/>
              </w:rPr>
              <w:tab/>
            </w:r>
            <w:r>
              <w:rPr>
                <w:noProof/>
                <w:webHidden/>
              </w:rPr>
              <w:fldChar w:fldCharType="begin"/>
            </w:r>
            <w:r>
              <w:rPr>
                <w:noProof/>
                <w:webHidden/>
              </w:rPr>
              <w:instrText xml:space="preserve"> PAGEREF _Toc112762023 \h </w:instrText>
            </w:r>
            <w:r>
              <w:rPr>
                <w:noProof/>
                <w:webHidden/>
              </w:rPr>
            </w:r>
            <w:r>
              <w:rPr>
                <w:noProof/>
                <w:webHidden/>
              </w:rPr>
              <w:fldChar w:fldCharType="separate"/>
            </w:r>
            <w:r>
              <w:rPr>
                <w:noProof/>
                <w:webHidden/>
              </w:rPr>
              <w:t>630</w:t>
            </w:r>
            <w:r>
              <w:rPr>
                <w:noProof/>
                <w:webHidden/>
              </w:rPr>
              <w:fldChar w:fldCharType="end"/>
            </w:r>
          </w:hyperlink>
        </w:p>
        <w:p w14:paraId="5EF3F421" w14:textId="733CD04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24" w:history="1">
            <w:r w:rsidRPr="00AF20FB">
              <w:rPr>
                <w:rStyle w:val="Lienhypertexte"/>
                <w:noProof/>
              </w:rPr>
              <w:t>56.34.1a Eléments de remplissage en panneaux sandwichs en bois CCTB 01.10</w:t>
            </w:r>
            <w:r>
              <w:rPr>
                <w:noProof/>
                <w:webHidden/>
              </w:rPr>
              <w:tab/>
            </w:r>
            <w:r>
              <w:rPr>
                <w:noProof/>
                <w:webHidden/>
              </w:rPr>
              <w:fldChar w:fldCharType="begin"/>
            </w:r>
            <w:r>
              <w:rPr>
                <w:noProof/>
                <w:webHidden/>
              </w:rPr>
              <w:instrText xml:space="preserve"> PAGEREF _Toc112762024 \h </w:instrText>
            </w:r>
            <w:r>
              <w:rPr>
                <w:noProof/>
                <w:webHidden/>
              </w:rPr>
            </w:r>
            <w:r>
              <w:rPr>
                <w:noProof/>
                <w:webHidden/>
              </w:rPr>
              <w:fldChar w:fldCharType="separate"/>
            </w:r>
            <w:r>
              <w:rPr>
                <w:noProof/>
                <w:webHidden/>
              </w:rPr>
              <w:t>630</w:t>
            </w:r>
            <w:r>
              <w:rPr>
                <w:noProof/>
                <w:webHidden/>
              </w:rPr>
              <w:fldChar w:fldCharType="end"/>
            </w:r>
          </w:hyperlink>
        </w:p>
        <w:p w14:paraId="4FE9815C" w14:textId="714C32F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25" w:history="1">
            <w:r w:rsidRPr="00AF20FB">
              <w:rPr>
                <w:rStyle w:val="Lienhypertexte"/>
                <w:noProof/>
              </w:rPr>
              <w:t>56.34.2 Eléments de remplissage en panneaux sandwichs métalliques CCTB 01.02</w:t>
            </w:r>
            <w:r>
              <w:rPr>
                <w:noProof/>
                <w:webHidden/>
              </w:rPr>
              <w:tab/>
            </w:r>
            <w:r>
              <w:rPr>
                <w:noProof/>
                <w:webHidden/>
              </w:rPr>
              <w:fldChar w:fldCharType="begin"/>
            </w:r>
            <w:r>
              <w:rPr>
                <w:noProof/>
                <w:webHidden/>
              </w:rPr>
              <w:instrText xml:space="preserve"> PAGEREF _Toc112762025 \h </w:instrText>
            </w:r>
            <w:r>
              <w:rPr>
                <w:noProof/>
                <w:webHidden/>
              </w:rPr>
            </w:r>
            <w:r>
              <w:rPr>
                <w:noProof/>
                <w:webHidden/>
              </w:rPr>
              <w:fldChar w:fldCharType="separate"/>
            </w:r>
            <w:r>
              <w:rPr>
                <w:noProof/>
                <w:webHidden/>
              </w:rPr>
              <w:t>631</w:t>
            </w:r>
            <w:r>
              <w:rPr>
                <w:noProof/>
                <w:webHidden/>
              </w:rPr>
              <w:fldChar w:fldCharType="end"/>
            </w:r>
          </w:hyperlink>
        </w:p>
        <w:p w14:paraId="4C148B6D" w14:textId="6E0168D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26" w:history="1">
            <w:r w:rsidRPr="00AF20FB">
              <w:rPr>
                <w:rStyle w:val="Lienhypertexte"/>
                <w:noProof/>
              </w:rPr>
              <w:t>56.34.2a Eléments de remplissage en panneaux sandwichs métalliques CCTB 01.10</w:t>
            </w:r>
            <w:r>
              <w:rPr>
                <w:noProof/>
                <w:webHidden/>
              </w:rPr>
              <w:tab/>
            </w:r>
            <w:r>
              <w:rPr>
                <w:noProof/>
                <w:webHidden/>
              </w:rPr>
              <w:fldChar w:fldCharType="begin"/>
            </w:r>
            <w:r>
              <w:rPr>
                <w:noProof/>
                <w:webHidden/>
              </w:rPr>
              <w:instrText xml:space="preserve"> PAGEREF _Toc112762026 \h </w:instrText>
            </w:r>
            <w:r>
              <w:rPr>
                <w:noProof/>
                <w:webHidden/>
              </w:rPr>
            </w:r>
            <w:r>
              <w:rPr>
                <w:noProof/>
                <w:webHidden/>
              </w:rPr>
              <w:fldChar w:fldCharType="separate"/>
            </w:r>
            <w:r>
              <w:rPr>
                <w:noProof/>
                <w:webHidden/>
              </w:rPr>
              <w:t>631</w:t>
            </w:r>
            <w:r>
              <w:rPr>
                <w:noProof/>
                <w:webHidden/>
              </w:rPr>
              <w:fldChar w:fldCharType="end"/>
            </w:r>
          </w:hyperlink>
        </w:p>
        <w:p w14:paraId="4B35A8BE" w14:textId="596D072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27" w:history="1">
            <w:r w:rsidRPr="00AF20FB">
              <w:rPr>
                <w:rStyle w:val="Lienhypertexte"/>
                <w:noProof/>
              </w:rPr>
              <w:t>56.34.3 Eléments de remplissage en panneaux sandwichs en matière synthétique CCTB 01.02</w:t>
            </w:r>
            <w:r>
              <w:rPr>
                <w:noProof/>
                <w:webHidden/>
              </w:rPr>
              <w:tab/>
            </w:r>
            <w:r>
              <w:rPr>
                <w:noProof/>
                <w:webHidden/>
              </w:rPr>
              <w:fldChar w:fldCharType="begin"/>
            </w:r>
            <w:r>
              <w:rPr>
                <w:noProof/>
                <w:webHidden/>
              </w:rPr>
              <w:instrText xml:space="preserve"> PAGEREF _Toc112762027 \h </w:instrText>
            </w:r>
            <w:r>
              <w:rPr>
                <w:noProof/>
                <w:webHidden/>
              </w:rPr>
            </w:r>
            <w:r>
              <w:rPr>
                <w:noProof/>
                <w:webHidden/>
              </w:rPr>
              <w:fldChar w:fldCharType="separate"/>
            </w:r>
            <w:r>
              <w:rPr>
                <w:noProof/>
                <w:webHidden/>
              </w:rPr>
              <w:t>632</w:t>
            </w:r>
            <w:r>
              <w:rPr>
                <w:noProof/>
                <w:webHidden/>
              </w:rPr>
              <w:fldChar w:fldCharType="end"/>
            </w:r>
          </w:hyperlink>
        </w:p>
        <w:p w14:paraId="64975A30" w14:textId="2B0DC87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28" w:history="1">
            <w:r w:rsidRPr="00AF20FB">
              <w:rPr>
                <w:rStyle w:val="Lienhypertexte"/>
                <w:noProof/>
              </w:rPr>
              <w:t>56.34.3a Eléments de remplissage en panneaux sandwichs en matière synthétique CCTB 01.10</w:t>
            </w:r>
            <w:r>
              <w:rPr>
                <w:noProof/>
                <w:webHidden/>
              </w:rPr>
              <w:tab/>
            </w:r>
            <w:r>
              <w:rPr>
                <w:noProof/>
                <w:webHidden/>
              </w:rPr>
              <w:fldChar w:fldCharType="begin"/>
            </w:r>
            <w:r>
              <w:rPr>
                <w:noProof/>
                <w:webHidden/>
              </w:rPr>
              <w:instrText xml:space="preserve"> PAGEREF _Toc112762028 \h </w:instrText>
            </w:r>
            <w:r>
              <w:rPr>
                <w:noProof/>
                <w:webHidden/>
              </w:rPr>
            </w:r>
            <w:r>
              <w:rPr>
                <w:noProof/>
                <w:webHidden/>
              </w:rPr>
              <w:fldChar w:fldCharType="separate"/>
            </w:r>
            <w:r>
              <w:rPr>
                <w:noProof/>
                <w:webHidden/>
              </w:rPr>
              <w:t>632</w:t>
            </w:r>
            <w:r>
              <w:rPr>
                <w:noProof/>
                <w:webHidden/>
              </w:rPr>
              <w:fldChar w:fldCharType="end"/>
            </w:r>
          </w:hyperlink>
        </w:p>
        <w:p w14:paraId="1D6BC320" w14:textId="524CDF8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29" w:history="1">
            <w:r w:rsidRPr="00AF20FB">
              <w:rPr>
                <w:rStyle w:val="Lienhypertexte"/>
                <w:noProof/>
              </w:rPr>
              <w:t>56.34.4 Eléments de remplissage en panneaux sandwichs en fibres ciment CCTB 01.02</w:t>
            </w:r>
            <w:r>
              <w:rPr>
                <w:noProof/>
                <w:webHidden/>
              </w:rPr>
              <w:tab/>
            </w:r>
            <w:r>
              <w:rPr>
                <w:noProof/>
                <w:webHidden/>
              </w:rPr>
              <w:fldChar w:fldCharType="begin"/>
            </w:r>
            <w:r>
              <w:rPr>
                <w:noProof/>
                <w:webHidden/>
              </w:rPr>
              <w:instrText xml:space="preserve"> PAGEREF _Toc112762029 \h </w:instrText>
            </w:r>
            <w:r>
              <w:rPr>
                <w:noProof/>
                <w:webHidden/>
              </w:rPr>
            </w:r>
            <w:r>
              <w:rPr>
                <w:noProof/>
                <w:webHidden/>
              </w:rPr>
              <w:fldChar w:fldCharType="separate"/>
            </w:r>
            <w:r>
              <w:rPr>
                <w:noProof/>
                <w:webHidden/>
              </w:rPr>
              <w:t>634</w:t>
            </w:r>
            <w:r>
              <w:rPr>
                <w:noProof/>
                <w:webHidden/>
              </w:rPr>
              <w:fldChar w:fldCharType="end"/>
            </w:r>
          </w:hyperlink>
        </w:p>
        <w:p w14:paraId="4A295461" w14:textId="4FD1125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30" w:history="1">
            <w:r w:rsidRPr="00AF20FB">
              <w:rPr>
                <w:rStyle w:val="Lienhypertexte"/>
                <w:noProof/>
              </w:rPr>
              <w:t>56.34.4a Eléments de remplissage en panneaux sandwichs en fibres ciment CCTB 01.10</w:t>
            </w:r>
            <w:r>
              <w:rPr>
                <w:noProof/>
                <w:webHidden/>
              </w:rPr>
              <w:tab/>
            </w:r>
            <w:r>
              <w:rPr>
                <w:noProof/>
                <w:webHidden/>
              </w:rPr>
              <w:fldChar w:fldCharType="begin"/>
            </w:r>
            <w:r>
              <w:rPr>
                <w:noProof/>
                <w:webHidden/>
              </w:rPr>
              <w:instrText xml:space="preserve"> PAGEREF _Toc112762030 \h </w:instrText>
            </w:r>
            <w:r>
              <w:rPr>
                <w:noProof/>
                <w:webHidden/>
              </w:rPr>
            </w:r>
            <w:r>
              <w:rPr>
                <w:noProof/>
                <w:webHidden/>
              </w:rPr>
              <w:fldChar w:fldCharType="separate"/>
            </w:r>
            <w:r>
              <w:rPr>
                <w:noProof/>
                <w:webHidden/>
              </w:rPr>
              <w:t>634</w:t>
            </w:r>
            <w:r>
              <w:rPr>
                <w:noProof/>
                <w:webHidden/>
              </w:rPr>
              <w:fldChar w:fldCharType="end"/>
            </w:r>
          </w:hyperlink>
        </w:p>
        <w:p w14:paraId="2E96D818" w14:textId="0FAF2301"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031" w:history="1">
            <w:r w:rsidRPr="00AF20FB">
              <w:rPr>
                <w:rStyle w:val="Lienhypertexte"/>
                <w:noProof/>
              </w:rPr>
              <w:t>56.4 - CCTB 01.02</w:t>
            </w:r>
            <w:r>
              <w:rPr>
                <w:noProof/>
                <w:webHidden/>
              </w:rPr>
              <w:tab/>
            </w:r>
            <w:r>
              <w:rPr>
                <w:noProof/>
                <w:webHidden/>
              </w:rPr>
              <w:fldChar w:fldCharType="begin"/>
            </w:r>
            <w:r>
              <w:rPr>
                <w:noProof/>
                <w:webHidden/>
              </w:rPr>
              <w:instrText xml:space="preserve"> PAGEREF _Toc112762031 \h </w:instrText>
            </w:r>
            <w:r>
              <w:rPr>
                <w:noProof/>
                <w:webHidden/>
              </w:rPr>
            </w:r>
            <w:r>
              <w:rPr>
                <w:noProof/>
                <w:webHidden/>
              </w:rPr>
              <w:fldChar w:fldCharType="separate"/>
            </w:r>
            <w:r>
              <w:rPr>
                <w:noProof/>
                <w:webHidden/>
              </w:rPr>
              <w:t>635</w:t>
            </w:r>
            <w:r>
              <w:rPr>
                <w:noProof/>
                <w:webHidden/>
              </w:rPr>
              <w:fldChar w:fldCharType="end"/>
            </w:r>
          </w:hyperlink>
        </w:p>
        <w:p w14:paraId="6BECD5CD" w14:textId="4AA4276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032" w:history="1">
            <w:r w:rsidRPr="00AF20FB">
              <w:rPr>
                <w:rStyle w:val="Lienhypertexte"/>
                <w:noProof/>
              </w:rPr>
              <w:t>56.5 - CCTB 01.02</w:t>
            </w:r>
            <w:r>
              <w:rPr>
                <w:noProof/>
                <w:webHidden/>
              </w:rPr>
              <w:tab/>
            </w:r>
            <w:r>
              <w:rPr>
                <w:noProof/>
                <w:webHidden/>
              </w:rPr>
              <w:fldChar w:fldCharType="begin"/>
            </w:r>
            <w:r>
              <w:rPr>
                <w:noProof/>
                <w:webHidden/>
              </w:rPr>
              <w:instrText xml:space="preserve"> PAGEREF _Toc112762032 \h </w:instrText>
            </w:r>
            <w:r>
              <w:rPr>
                <w:noProof/>
                <w:webHidden/>
              </w:rPr>
            </w:r>
            <w:r>
              <w:rPr>
                <w:noProof/>
                <w:webHidden/>
              </w:rPr>
              <w:fldChar w:fldCharType="separate"/>
            </w:r>
            <w:r>
              <w:rPr>
                <w:noProof/>
                <w:webHidden/>
              </w:rPr>
              <w:t>635</w:t>
            </w:r>
            <w:r>
              <w:rPr>
                <w:noProof/>
                <w:webHidden/>
              </w:rPr>
              <w:fldChar w:fldCharType="end"/>
            </w:r>
          </w:hyperlink>
        </w:p>
        <w:p w14:paraId="77D30571" w14:textId="717DF96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033" w:history="1">
            <w:r w:rsidRPr="00AF20FB">
              <w:rPr>
                <w:rStyle w:val="Lienhypertexte"/>
                <w:noProof/>
              </w:rPr>
              <w:t>56.6 - CCTB 01.02</w:t>
            </w:r>
            <w:r>
              <w:rPr>
                <w:noProof/>
                <w:webHidden/>
              </w:rPr>
              <w:tab/>
            </w:r>
            <w:r>
              <w:rPr>
                <w:noProof/>
                <w:webHidden/>
              </w:rPr>
              <w:fldChar w:fldCharType="begin"/>
            </w:r>
            <w:r>
              <w:rPr>
                <w:noProof/>
                <w:webHidden/>
              </w:rPr>
              <w:instrText xml:space="preserve"> PAGEREF _Toc112762033 \h </w:instrText>
            </w:r>
            <w:r>
              <w:rPr>
                <w:noProof/>
                <w:webHidden/>
              </w:rPr>
            </w:r>
            <w:r>
              <w:rPr>
                <w:noProof/>
                <w:webHidden/>
              </w:rPr>
              <w:fldChar w:fldCharType="separate"/>
            </w:r>
            <w:r>
              <w:rPr>
                <w:noProof/>
                <w:webHidden/>
              </w:rPr>
              <w:t>635</w:t>
            </w:r>
            <w:r>
              <w:rPr>
                <w:noProof/>
                <w:webHidden/>
              </w:rPr>
              <w:fldChar w:fldCharType="end"/>
            </w:r>
          </w:hyperlink>
        </w:p>
        <w:p w14:paraId="7584B682" w14:textId="120AA454"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034" w:history="1">
            <w:r w:rsidRPr="00AF20FB">
              <w:rPr>
                <w:rStyle w:val="Lienhypertexte"/>
                <w:noProof/>
              </w:rPr>
              <w:t>56.7 - CCTB 01.02</w:t>
            </w:r>
            <w:r>
              <w:rPr>
                <w:noProof/>
                <w:webHidden/>
              </w:rPr>
              <w:tab/>
            </w:r>
            <w:r>
              <w:rPr>
                <w:noProof/>
                <w:webHidden/>
              </w:rPr>
              <w:fldChar w:fldCharType="begin"/>
            </w:r>
            <w:r>
              <w:rPr>
                <w:noProof/>
                <w:webHidden/>
              </w:rPr>
              <w:instrText xml:space="preserve"> PAGEREF _Toc112762034 \h </w:instrText>
            </w:r>
            <w:r>
              <w:rPr>
                <w:noProof/>
                <w:webHidden/>
              </w:rPr>
            </w:r>
            <w:r>
              <w:rPr>
                <w:noProof/>
                <w:webHidden/>
              </w:rPr>
              <w:fldChar w:fldCharType="separate"/>
            </w:r>
            <w:r>
              <w:rPr>
                <w:noProof/>
                <w:webHidden/>
              </w:rPr>
              <w:t>635</w:t>
            </w:r>
            <w:r>
              <w:rPr>
                <w:noProof/>
                <w:webHidden/>
              </w:rPr>
              <w:fldChar w:fldCharType="end"/>
            </w:r>
          </w:hyperlink>
        </w:p>
        <w:p w14:paraId="7F5AA02B" w14:textId="50747C41"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035" w:history="1">
            <w:r w:rsidRPr="00AF20FB">
              <w:rPr>
                <w:rStyle w:val="Lienhypertexte"/>
                <w:noProof/>
              </w:rPr>
              <w:t>56.8 Vitrages intérieurs et éléments de remplissage - Rénovation CCTB 01.02</w:t>
            </w:r>
            <w:r>
              <w:rPr>
                <w:noProof/>
                <w:webHidden/>
              </w:rPr>
              <w:tab/>
            </w:r>
            <w:r>
              <w:rPr>
                <w:noProof/>
                <w:webHidden/>
              </w:rPr>
              <w:fldChar w:fldCharType="begin"/>
            </w:r>
            <w:r>
              <w:rPr>
                <w:noProof/>
                <w:webHidden/>
              </w:rPr>
              <w:instrText xml:space="preserve"> PAGEREF _Toc112762035 \h </w:instrText>
            </w:r>
            <w:r>
              <w:rPr>
                <w:noProof/>
                <w:webHidden/>
              </w:rPr>
            </w:r>
            <w:r>
              <w:rPr>
                <w:noProof/>
                <w:webHidden/>
              </w:rPr>
              <w:fldChar w:fldCharType="separate"/>
            </w:r>
            <w:r>
              <w:rPr>
                <w:noProof/>
                <w:webHidden/>
              </w:rPr>
              <w:t>635</w:t>
            </w:r>
            <w:r>
              <w:rPr>
                <w:noProof/>
                <w:webHidden/>
              </w:rPr>
              <w:fldChar w:fldCharType="end"/>
            </w:r>
          </w:hyperlink>
        </w:p>
        <w:p w14:paraId="52BF9711" w14:textId="507F126B" w:rsidR="00EA6BFD" w:rsidRDefault="00EA6BFD">
          <w:pPr>
            <w:pStyle w:val="TM2"/>
            <w:tabs>
              <w:tab w:val="right" w:leader="dot" w:pos="9016"/>
            </w:tabs>
            <w:rPr>
              <w:rFonts w:asciiTheme="minorHAnsi" w:eastAsiaTheme="minorEastAsia" w:hAnsiTheme="minorHAnsi" w:cstheme="minorBidi"/>
              <w:noProof/>
              <w:sz w:val="22"/>
              <w:szCs w:val="22"/>
            </w:rPr>
          </w:pPr>
          <w:hyperlink w:anchor="_Toc112762036" w:history="1">
            <w:r w:rsidRPr="00AF20FB">
              <w:rPr>
                <w:rStyle w:val="Lienhypertexte"/>
                <w:noProof/>
              </w:rPr>
              <w:t>57 Escaliers et rampes intérieurs CCTB 01.02</w:t>
            </w:r>
            <w:r>
              <w:rPr>
                <w:noProof/>
                <w:webHidden/>
              </w:rPr>
              <w:tab/>
            </w:r>
            <w:r>
              <w:rPr>
                <w:noProof/>
                <w:webHidden/>
              </w:rPr>
              <w:fldChar w:fldCharType="begin"/>
            </w:r>
            <w:r>
              <w:rPr>
                <w:noProof/>
                <w:webHidden/>
              </w:rPr>
              <w:instrText xml:space="preserve"> PAGEREF _Toc112762036 \h </w:instrText>
            </w:r>
            <w:r>
              <w:rPr>
                <w:noProof/>
                <w:webHidden/>
              </w:rPr>
            </w:r>
            <w:r>
              <w:rPr>
                <w:noProof/>
                <w:webHidden/>
              </w:rPr>
              <w:fldChar w:fldCharType="separate"/>
            </w:r>
            <w:r>
              <w:rPr>
                <w:noProof/>
                <w:webHidden/>
              </w:rPr>
              <w:t>635</w:t>
            </w:r>
            <w:r>
              <w:rPr>
                <w:noProof/>
                <w:webHidden/>
              </w:rPr>
              <w:fldChar w:fldCharType="end"/>
            </w:r>
          </w:hyperlink>
        </w:p>
        <w:p w14:paraId="1B135459" w14:textId="119C017C"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037" w:history="1">
            <w:r w:rsidRPr="00AF20FB">
              <w:rPr>
                <w:rStyle w:val="Lienhypertexte"/>
                <w:noProof/>
              </w:rPr>
              <w:t>57.1 Escaliers et garde-corps complets CCTB 01.10</w:t>
            </w:r>
            <w:r>
              <w:rPr>
                <w:noProof/>
                <w:webHidden/>
              </w:rPr>
              <w:tab/>
            </w:r>
            <w:r>
              <w:rPr>
                <w:noProof/>
                <w:webHidden/>
              </w:rPr>
              <w:fldChar w:fldCharType="begin"/>
            </w:r>
            <w:r>
              <w:rPr>
                <w:noProof/>
                <w:webHidden/>
              </w:rPr>
              <w:instrText xml:space="preserve"> PAGEREF _Toc112762037 \h </w:instrText>
            </w:r>
            <w:r>
              <w:rPr>
                <w:noProof/>
                <w:webHidden/>
              </w:rPr>
            </w:r>
            <w:r>
              <w:rPr>
                <w:noProof/>
                <w:webHidden/>
              </w:rPr>
              <w:fldChar w:fldCharType="separate"/>
            </w:r>
            <w:r>
              <w:rPr>
                <w:noProof/>
                <w:webHidden/>
              </w:rPr>
              <w:t>635</w:t>
            </w:r>
            <w:r>
              <w:rPr>
                <w:noProof/>
                <w:webHidden/>
              </w:rPr>
              <w:fldChar w:fldCharType="end"/>
            </w:r>
          </w:hyperlink>
        </w:p>
        <w:p w14:paraId="4F97A6C2" w14:textId="17FEA42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38" w:history="1">
            <w:r w:rsidRPr="00AF20FB">
              <w:rPr>
                <w:rStyle w:val="Lienhypertexte"/>
                <w:noProof/>
              </w:rPr>
              <w:t>57.11 Escaliers sur mesure (Rem.: suivant plan de détails) CCTB 01.02</w:t>
            </w:r>
            <w:r>
              <w:rPr>
                <w:noProof/>
                <w:webHidden/>
              </w:rPr>
              <w:tab/>
            </w:r>
            <w:r>
              <w:rPr>
                <w:noProof/>
                <w:webHidden/>
              </w:rPr>
              <w:fldChar w:fldCharType="begin"/>
            </w:r>
            <w:r>
              <w:rPr>
                <w:noProof/>
                <w:webHidden/>
              </w:rPr>
              <w:instrText xml:space="preserve"> PAGEREF _Toc112762038 \h </w:instrText>
            </w:r>
            <w:r>
              <w:rPr>
                <w:noProof/>
                <w:webHidden/>
              </w:rPr>
            </w:r>
            <w:r>
              <w:rPr>
                <w:noProof/>
                <w:webHidden/>
              </w:rPr>
              <w:fldChar w:fldCharType="separate"/>
            </w:r>
            <w:r>
              <w:rPr>
                <w:noProof/>
                <w:webHidden/>
              </w:rPr>
              <w:t>641</w:t>
            </w:r>
            <w:r>
              <w:rPr>
                <w:noProof/>
                <w:webHidden/>
              </w:rPr>
              <w:fldChar w:fldCharType="end"/>
            </w:r>
          </w:hyperlink>
        </w:p>
        <w:p w14:paraId="07E544CF" w14:textId="7577264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39" w:history="1">
            <w:r w:rsidRPr="00AF20FB">
              <w:rPr>
                <w:rStyle w:val="Lienhypertexte"/>
                <w:noProof/>
              </w:rPr>
              <w:t>57.11.1 Escaliers en maçonnerie (pierres / briques) CCTB 01.07</w:t>
            </w:r>
            <w:r>
              <w:rPr>
                <w:noProof/>
                <w:webHidden/>
              </w:rPr>
              <w:tab/>
            </w:r>
            <w:r>
              <w:rPr>
                <w:noProof/>
                <w:webHidden/>
              </w:rPr>
              <w:fldChar w:fldCharType="begin"/>
            </w:r>
            <w:r>
              <w:rPr>
                <w:noProof/>
                <w:webHidden/>
              </w:rPr>
              <w:instrText xml:space="preserve"> PAGEREF _Toc112762039 \h </w:instrText>
            </w:r>
            <w:r>
              <w:rPr>
                <w:noProof/>
                <w:webHidden/>
              </w:rPr>
            </w:r>
            <w:r>
              <w:rPr>
                <w:noProof/>
                <w:webHidden/>
              </w:rPr>
              <w:fldChar w:fldCharType="separate"/>
            </w:r>
            <w:r>
              <w:rPr>
                <w:noProof/>
                <w:webHidden/>
              </w:rPr>
              <w:t>641</w:t>
            </w:r>
            <w:r>
              <w:rPr>
                <w:noProof/>
                <w:webHidden/>
              </w:rPr>
              <w:fldChar w:fldCharType="end"/>
            </w:r>
          </w:hyperlink>
        </w:p>
        <w:p w14:paraId="018D74FF" w14:textId="7B5A5E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40" w:history="1">
            <w:r w:rsidRPr="00AF20FB">
              <w:rPr>
                <w:rStyle w:val="Lienhypertexte"/>
                <w:noProof/>
              </w:rPr>
              <w:t>57.11.1a Escaliers en maçonnerie (pierres / briques) CCTB 01.07</w:t>
            </w:r>
            <w:r>
              <w:rPr>
                <w:noProof/>
                <w:webHidden/>
              </w:rPr>
              <w:tab/>
            </w:r>
            <w:r>
              <w:rPr>
                <w:noProof/>
                <w:webHidden/>
              </w:rPr>
              <w:fldChar w:fldCharType="begin"/>
            </w:r>
            <w:r>
              <w:rPr>
                <w:noProof/>
                <w:webHidden/>
              </w:rPr>
              <w:instrText xml:space="preserve"> PAGEREF _Toc112762040 \h </w:instrText>
            </w:r>
            <w:r>
              <w:rPr>
                <w:noProof/>
                <w:webHidden/>
              </w:rPr>
            </w:r>
            <w:r>
              <w:rPr>
                <w:noProof/>
                <w:webHidden/>
              </w:rPr>
              <w:fldChar w:fldCharType="separate"/>
            </w:r>
            <w:r>
              <w:rPr>
                <w:noProof/>
                <w:webHidden/>
              </w:rPr>
              <w:t>641</w:t>
            </w:r>
            <w:r>
              <w:rPr>
                <w:noProof/>
                <w:webHidden/>
              </w:rPr>
              <w:fldChar w:fldCharType="end"/>
            </w:r>
          </w:hyperlink>
        </w:p>
        <w:p w14:paraId="2ACE0C2A" w14:textId="0CF580C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41" w:history="1">
            <w:r w:rsidRPr="00AF20FB">
              <w:rPr>
                <w:rStyle w:val="Lienhypertexte"/>
                <w:noProof/>
              </w:rPr>
              <w:t>57.11.2 Escaliers en béton armé  CCTB 01.07</w:t>
            </w:r>
            <w:r>
              <w:rPr>
                <w:noProof/>
                <w:webHidden/>
              </w:rPr>
              <w:tab/>
            </w:r>
            <w:r>
              <w:rPr>
                <w:noProof/>
                <w:webHidden/>
              </w:rPr>
              <w:fldChar w:fldCharType="begin"/>
            </w:r>
            <w:r>
              <w:rPr>
                <w:noProof/>
                <w:webHidden/>
              </w:rPr>
              <w:instrText xml:space="preserve"> PAGEREF _Toc112762041 \h </w:instrText>
            </w:r>
            <w:r>
              <w:rPr>
                <w:noProof/>
                <w:webHidden/>
              </w:rPr>
            </w:r>
            <w:r>
              <w:rPr>
                <w:noProof/>
                <w:webHidden/>
              </w:rPr>
              <w:fldChar w:fldCharType="separate"/>
            </w:r>
            <w:r>
              <w:rPr>
                <w:noProof/>
                <w:webHidden/>
              </w:rPr>
              <w:t>641</w:t>
            </w:r>
            <w:r>
              <w:rPr>
                <w:noProof/>
                <w:webHidden/>
              </w:rPr>
              <w:fldChar w:fldCharType="end"/>
            </w:r>
          </w:hyperlink>
        </w:p>
        <w:p w14:paraId="3DB58392" w14:textId="4EE0F2E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42" w:history="1">
            <w:r w:rsidRPr="00AF20FB">
              <w:rPr>
                <w:rStyle w:val="Lienhypertexte"/>
                <w:noProof/>
              </w:rPr>
              <w:t>57.11.2a Escaliers en béton armé  CCTB 01.07</w:t>
            </w:r>
            <w:r>
              <w:rPr>
                <w:noProof/>
                <w:webHidden/>
              </w:rPr>
              <w:tab/>
            </w:r>
            <w:r>
              <w:rPr>
                <w:noProof/>
                <w:webHidden/>
              </w:rPr>
              <w:fldChar w:fldCharType="begin"/>
            </w:r>
            <w:r>
              <w:rPr>
                <w:noProof/>
                <w:webHidden/>
              </w:rPr>
              <w:instrText xml:space="preserve"> PAGEREF _Toc112762042 \h </w:instrText>
            </w:r>
            <w:r>
              <w:rPr>
                <w:noProof/>
                <w:webHidden/>
              </w:rPr>
            </w:r>
            <w:r>
              <w:rPr>
                <w:noProof/>
                <w:webHidden/>
              </w:rPr>
              <w:fldChar w:fldCharType="separate"/>
            </w:r>
            <w:r>
              <w:rPr>
                <w:noProof/>
                <w:webHidden/>
              </w:rPr>
              <w:t>641</w:t>
            </w:r>
            <w:r>
              <w:rPr>
                <w:noProof/>
                <w:webHidden/>
              </w:rPr>
              <w:fldChar w:fldCharType="end"/>
            </w:r>
          </w:hyperlink>
        </w:p>
        <w:p w14:paraId="778554FC" w14:textId="019DA30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43" w:history="1">
            <w:r w:rsidRPr="00AF20FB">
              <w:rPr>
                <w:rStyle w:val="Lienhypertexte"/>
                <w:noProof/>
              </w:rPr>
              <w:t>57.11.3 Escaliers métalliques CCTB 01.02</w:t>
            </w:r>
            <w:r>
              <w:rPr>
                <w:noProof/>
                <w:webHidden/>
              </w:rPr>
              <w:tab/>
            </w:r>
            <w:r>
              <w:rPr>
                <w:noProof/>
                <w:webHidden/>
              </w:rPr>
              <w:fldChar w:fldCharType="begin"/>
            </w:r>
            <w:r>
              <w:rPr>
                <w:noProof/>
                <w:webHidden/>
              </w:rPr>
              <w:instrText xml:space="preserve"> PAGEREF _Toc112762043 \h </w:instrText>
            </w:r>
            <w:r>
              <w:rPr>
                <w:noProof/>
                <w:webHidden/>
              </w:rPr>
            </w:r>
            <w:r>
              <w:rPr>
                <w:noProof/>
                <w:webHidden/>
              </w:rPr>
              <w:fldChar w:fldCharType="separate"/>
            </w:r>
            <w:r>
              <w:rPr>
                <w:noProof/>
                <w:webHidden/>
              </w:rPr>
              <w:t>641</w:t>
            </w:r>
            <w:r>
              <w:rPr>
                <w:noProof/>
                <w:webHidden/>
              </w:rPr>
              <w:fldChar w:fldCharType="end"/>
            </w:r>
          </w:hyperlink>
        </w:p>
        <w:p w14:paraId="511A4114" w14:textId="2AC381C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44" w:history="1">
            <w:r w:rsidRPr="00AF20FB">
              <w:rPr>
                <w:rStyle w:val="Lienhypertexte"/>
                <w:noProof/>
              </w:rPr>
              <w:t>57.11.3a Escaliers métalliques CCTB 01.10</w:t>
            </w:r>
            <w:r>
              <w:rPr>
                <w:noProof/>
                <w:webHidden/>
              </w:rPr>
              <w:tab/>
            </w:r>
            <w:r>
              <w:rPr>
                <w:noProof/>
                <w:webHidden/>
              </w:rPr>
              <w:fldChar w:fldCharType="begin"/>
            </w:r>
            <w:r>
              <w:rPr>
                <w:noProof/>
                <w:webHidden/>
              </w:rPr>
              <w:instrText xml:space="preserve"> PAGEREF _Toc112762044 \h </w:instrText>
            </w:r>
            <w:r>
              <w:rPr>
                <w:noProof/>
                <w:webHidden/>
              </w:rPr>
            </w:r>
            <w:r>
              <w:rPr>
                <w:noProof/>
                <w:webHidden/>
              </w:rPr>
              <w:fldChar w:fldCharType="separate"/>
            </w:r>
            <w:r>
              <w:rPr>
                <w:noProof/>
                <w:webHidden/>
              </w:rPr>
              <w:t>641</w:t>
            </w:r>
            <w:r>
              <w:rPr>
                <w:noProof/>
                <w:webHidden/>
              </w:rPr>
              <w:fldChar w:fldCharType="end"/>
            </w:r>
          </w:hyperlink>
        </w:p>
        <w:p w14:paraId="773F8E14" w14:textId="012FFCA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45" w:history="1">
            <w:r w:rsidRPr="00AF20FB">
              <w:rPr>
                <w:rStyle w:val="Lienhypertexte"/>
                <w:noProof/>
              </w:rPr>
              <w:t>57.11.4 Escaliers en bois CCTB 01.02</w:t>
            </w:r>
            <w:r>
              <w:rPr>
                <w:noProof/>
                <w:webHidden/>
              </w:rPr>
              <w:tab/>
            </w:r>
            <w:r>
              <w:rPr>
                <w:noProof/>
                <w:webHidden/>
              </w:rPr>
              <w:fldChar w:fldCharType="begin"/>
            </w:r>
            <w:r>
              <w:rPr>
                <w:noProof/>
                <w:webHidden/>
              </w:rPr>
              <w:instrText xml:space="preserve"> PAGEREF _Toc112762045 \h </w:instrText>
            </w:r>
            <w:r>
              <w:rPr>
                <w:noProof/>
                <w:webHidden/>
              </w:rPr>
            </w:r>
            <w:r>
              <w:rPr>
                <w:noProof/>
                <w:webHidden/>
              </w:rPr>
              <w:fldChar w:fldCharType="separate"/>
            </w:r>
            <w:r>
              <w:rPr>
                <w:noProof/>
                <w:webHidden/>
              </w:rPr>
              <w:t>645</w:t>
            </w:r>
            <w:r>
              <w:rPr>
                <w:noProof/>
                <w:webHidden/>
              </w:rPr>
              <w:fldChar w:fldCharType="end"/>
            </w:r>
          </w:hyperlink>
        </w:p>
        <w:p w14:paraId="5C3A9218" w14:textId="173371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46" w:history="1">
            <w:r w:rsidRPr="00AF20FB">
              <w:rPr>
                <w:rStyle w:val="Lienhypertexte"/>
                <w:noProof/>
              </w:rPr>
              <w:t>57.11.4a Escaliers en bois CCTB 01.10</w:t>
            </w:r>
            <w:r>
              <w:rPr>
                <w:noProof/>
                <w:webHidden/>
              </w:rPr>
              <w:tab/>
            </w:r>
            <w:r>
              <w:rPr>
                <w:noProof/>
                <w:webHidden/>
              </w:rPr>
              <w:fldChar w:fldCharType="begin"/>
            </w:r>
            <w:r>
              <w:rPr>
                <w:noProof/>
                <w:webHidden/>
              </w:rPr>
              <w:instrText xml:space="preserve"> PAGEREF _Toc112762046 \h </w:instrText>
            </w:r>
            <w:r>
              <w:rPr>
                <w:noProof/>
                <w:webHidden/>
              </w:rPr>
            </w:r>
            <w:r>
              <w:rPr>
                <w:noProof/>
                <w:webHidden/>
              </w:rPr>
              <w:fldChar w:fldCharType="separate"/>
            </w:r>
            <w:r>
              <w:rPr>
                <w:noProof/>
                <w:webHidden/>
              </w:rPr>
              <w:t>645</w:t>
            </w:r>
            <w:r>
              <w:rPr>
                <w:noProof/>
                <w:webHidden/>
              </w:rPr>
              <w:fldChar w:fldCharType="end"/>
            </w:r>
          </w:hyperlink>
        </w:p>
        <w:p w14:paraId="4E03943C" w14:textId="1D519B5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47" w:history="1">
            <w:r w:rsidRPr="00AF20FB">
              <w:rPr>
                <w:rStyle w:val="Lienhypertexte"/>
                <w:noProof/>
              </w:rPr>
              <w:t>57.12 Garde-corps / rampes sur mesure (Rem.: suivant plan de détails) CCTB 01.10</w:t>
            </w:r>
            <w:r>
              <w:rPr>
                <w:noProof/>
                <w:webHidden/>
              </w:rPr>
              <w:tab/>
            </w:r>
            <w:r>
              <w:rPr>
                <w:noProof/>
                <w:webHidden/>
              </w:rPr>
              <w:fldChar w:fldCharType="begin"/>
            </w:r>
            <w:r>
              <w:rPr>
                <w:noProof/>
                <w:webHidden/>
              </w:rPr>
              <w:instrText xml:space="preserve"> PAGEREF _Toc112762047 \h </w:instrText>
            </w:r>
            <w:r>
              <w:rPr>
                <w:noProof/>
                <w:webHidden/>
              </w:rPr>
            </w:r>
            <w:r>
              <w:rPr>
                <w:noProof/>
                <w:webHidden/>
              </w:rPr>
              <w:fldChar w:fldCharType="separate"/>
            </w:r>
            <w:r>
              <w:rPr>
                <w:noProof/>
                <w:webHidden/>
              </w:rPr>
              <w:t>654</w:t>
            </w:r>
            <w:r>
              <w:rPr>
                <w:noProof/>
                <w:webHidden/>
              </w:rPr>
              <w:fldChar w:fldCharType="end"/>
            </w:r>
          </w:hyperlink>
        </w:p>
        <w:p w14:paraId="7A5AA2C0" w14:textId="69D0636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48" w:history="1">
            <w:r w:rsidRPr="00AF20FB">
              <w:rPr>
                <w:rStyle w:val="Lienhypertexte"/>
                <w:noProof/>
              </w:rPr>
              <w:t>57.12.1 Garde-corps / rampes en maçonnerie (pierres / briques)  CCTB 01.07</w:t>
            </w:r>
            <w:r>
              <w:rPr>
                <w:noProof/>
                <w:webHidden/>
              </w:rPr>
              <w:tab/>
            </w:r>
            <w:r>
              <w:rPr>
                <w:noProof/>
                <w:webHidden/>
              </w:rPr>
              <w:fldChar w:fldCharType="begin"/>
            </w:r>
            <w:r>
              <w:rPr>
                <w:noProof/>
                <w:webHidden/>
              </w:rPr>
              <w:instrText xml:space="preserve"> PAGEREF _Toc112762048 \h </w:instrText>
            </w:r>
            <w:r>
              <w:rPr>
                <w:noProof/>
                <w:webHidden/>
              </w:rPr>
            </w:r>
            <w:r>
              <w:rPr>
                <w:noProof/>
                <w:webHidden/>
              </w:rPr>
              <w:fldChar w:fldCharType="separate"/>
            </w:r>
            <w:r>
              <w:rPr>
                <w:noProof/>
                <w:webHidden/>
              </w:rPr>
              <w:t>656</w:t>
            </w:r>
            <w:r>
              <w:rPr>
                <w:noProof/>
                <w:webHidden/>
              </w:rPr>
              <w:fldChar w:fldCharType="end"/>
            </w:r>
          </w:hyperlink>
        </w:p>
        <w:p w14:paraId="0222A19B" w14:textId="01AEC3A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49" w:history="1">
            <w:r w:rsidRPr="00AF20FB">
              <w:rPr>
                <w:rStyle w:val="Lienhypertexte"/>
                <w:noProof/>
              </w:rPr>
              <w:t>57.12.1a Garde-corps / rampes en maçonnerie (pierres / briques)  CCTB 01.07</w:t>
            </w:r>
            <w:r>
              <w:rPr>
                <w:noProof/>
                <w:webHidden/>
              </w:rPr>
              <w:tab/>
            </w:r>
            <w:r>
              <w:rPr>
                <w:noProof/>
                <w:webHidden/>
              </w:rPr>
              <w:fldChar w:fldCharType="begin"/>
            </w:r>
            <w:r>
              <w:rPr>
                <w:noProof/>
                <w:webHidden/>
              </w:rPr>
              <w:instrText xml:space="preserve"> PAGEREF _Toc112762049 \h </w:instrText>
            </w:r>
            <w:r>
              <w:rPr>
                <w:noProof/>
                <w:webHidden/>
              </w:rPr>
            </w:r>
            <w:r>
              <w:rPr>
                <w:noProof/>
                <w:webHidden/>
              </w:rPr>
              <w:fldChar w:fldCharType="separate"/>
            </w:r>
            <w:r>
              <w:rPr>
                <w:noProof/>
                <w:webHidden/>
              </w:rPr>
              <w:t>656</w:t>
            </w:r>
            <w:r>
              <w:rPr>
                <w:noProof/>
                <w:webHidden/>
              </w:rPr>
              <w:fldChar w:fldCharType="end"/>
            </w:r>
          </w:hyperlink>
        </w:p>
        <w:p w14:paraId="059E628C" w14:textId="4505A96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50" w:history="1">
            <w:r w:rsidRPr="00AF20FB">
              <w:rPr>
                <w:rStyle w:val="Lienhypertexte"/>
                <w:noProof/>
              </w:rPr>
              <w:t>57.12.2 Garde-corps / rampes en béton armé CCTB 01.07</w:t>
            </w:r>
            <w:r>
              <w:rPr>
                <w:noProof/>
                <w:webHidden/>
              </w:rPr>
              <w:tab/>
            </w:r>
            <w:r>
              <w:rPr>
                <w:noProof/>
                <w:webHidden/>
              </w:rPr>
              <w:fldChar w:fldCharType="begin"/>
            </w:r>
            <w:r>
              <w:rPr>
                <w:noProof/>
                <w:webHidden/>
              </w:rPr>
              <w:instrText xml:space="preserve"> PAGEREF _Toc112762050 \h </w:instrText>
            </w:r>
            <w:r>
              <w:rPr>
                <w:noProof/>
                <w:webHidden/>
              </w:rPr>
            </w:r>
            <w:r>
              <w:rPr>
                <w:noProof/>
                <w:webHidden/>
              </w:rPr>
              <w:fldChar w:fldCharType="separate"/>
            </w:r>
            <w:r>
              <w:rPr>
                <w:noProof/>
                <w:webHidden/>
              </w:rPr>
              <w:t>656</w:t>
            </w:r>
            <w:r>
              <w:rPr>
                <w:noProof/>
                <w:webHidden/>
              </w:rPr>
              <w:fldChar w:fldCharType="end"/>
            </w:r>
          </w:hyperlink>
        </w:p>
        <w:p w14:paraId="283740EC" w14:textId="01C01FA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51" w:history="1">
            <w:r w:rsidRPr="00AF20FB">
              <w:rPr>
                <w:rStyle w:val="Lienhypertexte"/>
                <w:noProof/>
              </w:rPr>
              <w:t>57.12.2a Garde-corps / rampes en béton armé CCTB 01.07</w:t>
            </w:r>
            <w:r>
              <w:rPr>
                <w:noProof/>
                <w:webHidden/>
              </w:rPr>
              <w:tab/>
            </w:r>
            <w:r>
              <w:rPr>
                <w:noProof/>
                <w:webHidden/>
              </w:rPr>
              <w:fldChar w:fldCharType="begin"/>
            </w:r>
            <w:r>
              <w:rPr>
                <w:noProof/>
                <w:webHidden/>
              </w:rPr>
              <w:instrText xml:space="preserve"> PAGEREF _Toc112762051 \h </w:instrText>
            </w:r>
            <w:r>
              <w:rPr>
                <w:noProof/>
                <w:webHidden/>
              </w:rPr>
            </w:r>
            <w:r>
              <w:rPr>
                <w:noProof/>
                <w:webHidden/>
              </w:rPr>
              <w:fldChar w:fldCharType="separate"/>
            </w:r>
            <w:r>
              <w:rPr>
                <w:noProof/>
                <w:webHidden/>
              </w:rPr>
              <w:t>656</w:t>
            </w:r>
            <w:r>
              <w:rPr>
                <w:noProof/>
                <w:webHidden/>
              </w:rPr>
              <w:fldChar w:fldCharType="end"/>
            </w:r>
          </w:hyperlink>
        </w:p>
        <w:p w14:paraId="6AC260B5" w14:textId="36C0D27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52" w:history="1">
            <w:r w:rsidRPr="00AF20FB">
              <w:rPr>
                <w:rStyle w:val="Lienhypertexte"/>
                <w:noProof/>
              </w:rPr>
              <w:t>57.12.3 Garde-corps / rampes métalliques CCTB 01.07</w:t>
            </w:r>
            <w:r>
              <w:rPr>
                <w:noProof/>
                <w:webHidden/>
              </w:rPr>
              <w:tab/>
            </w:r>
            <w:r>
              <w:rPr>
                <w:noProof/>
                <w:webHidden/>
              </w:rPr>
              <w:fldChar w:fldCharType="begin"/>
            </w:r>
            <w:r>
              <w:rPr>
                <w:noProof/>
                <w:webHidden/>
              </w:rPr>
              <w:instrText xml:space="preserve"> PAGEREF _Toc112762052 \h </w:instrText>
            </w:r>
            <w:r>
              <w:rPr>
                <w:noProof/>
                <w:webHidden/>
              </w:rPr>
            </w:r>
            <w:r>
              <w:rPr>
                <w:noProof/>
                <w:webHidden/>
              </w:rPr>
              <w:fldChar w:fldCharType="separate"/>
            </w:r>
            <w:r>
              <w:rPr>
                <w:noProof/>
                <w:webHidden/>
              </w:rPr>
              <w:t>656</w:t>
            </w:r>
            <w:r>
              <w:rPr>
                <w:noProof/>
                <w:webHidden/>
              </w:rPr>
              <w:fldChar w:fldCharType="end"/>
            </w:r>
          </w:hyperlink>
        </w:p>
        <w:p w14:paraId="3E04FF8B" w14:textId="31D21FB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53" w:history="1">
            <w:r w:rsidRPr="00AF20FB">
              <w:rPr>
                <w:rStyle w:val="Lienhypertexte"/>
                <w:noProof/>
              </w:rPr>
              <w:t>57.12.3a Garde-corps / rampes métalliques CCTB 01.07</w:t>
            </w:r>
            <w:r>
              <w:rPr>
                <w:noProof/>
                <w:webHidden/>
              </w:rPr>
              <w:tab/>
            </w:r>
            <w:r>
              <w:rPr>
                <w:noProof/>
                <w:webHidden/>
              </w:rPr>
              <w:fldChar w:fldCharType="begin"/>
            </w:r>
            <w:r>
              <w:rPr>
                <w:noProof/>
                <w:webHidden/>
              </w:rPr>
              <w:instrText xml:space="preserve"> PAGEREF _Toc112762053 \h </w:instrText>
            </w:r>
            <w:r>
              <w:rPr>
                <w:noProof/>
                <w:webHidden/>
              </w:rPr>
            </w:r>
            <w:r>
              <w:rPr>
                <w:noProof/>
                <w:webHidden/>
              </w:rPr>
              <w:fldChar w:fldCharType="separate"/>
            </w:r>
            <w:r>
              <w:rPr>
                <w:noProof/>
                <w:webHidden/>
              </w:rPr>
              <w:t>656</w:t>
            </w:r>
            <w:r>
              <w:rPr>
                <w:noProof/>
                <w:webHidden/>
              </w:rPr>
              <w:fldChar w:fldCharType="end"/>
            </w:r>
          </w:hyperlink>
        </w:p>
        <w:p w14:paraId="60CC5C59" w14:textId="75437EA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54" w:history="1">
            <w:r w:rsidRPr="00AF20FB">
              <w:rPr>
                <w:rStyle w:val="Lienhypertexte"/>
                <w:noProof/>
              </w:rPr>
              <w:t>57.12.4 Garde-corps / rampes en bois CCTB 01.09</w:t>
            </w:r>
            <w:r>
              <w:rPr>
                <w:noProof/>
                <w:webHidden/>
              </w:rPr>
              <w:tab/>
            </w:r>
            <w:r>
              <w:rPr>
                <w:noProof/>
                <w:webHidden/>
              </w:rPr>
              <w:fldChar w:fldCharType="begin"/>
            </w:r>
            <w:r>
              <w:rPr>
                <w:noProof/>
                <w:webHidden/>
              </w:rPr>
              <w:instrText xml:space="preserve"> PAGEREF _Toc112762054 \h </w:instrText>
            </w:r>
            <w:r>
              <w:rPr>
                <w:noProof/>
                <w:webHidden/>
              </w:rPr>
            </w:r>
            <w:r>
              <w:rPr>
                <w:noProof/>
                <w:webHidden/>
              </w:rPr>
              <w:fldChar w:fldCharType="separate"/>
            </w:r>
            <w:r>
              <w:rPr>
                <w:noProof/>
                <w:webHidden/>
              </w:rPr>
              <w:t>656</w:t>
            </w:r>
            <w:r>
              <w:rPr>
                <w:noProof/>
                <w:webHidden/>
              </w:rPr>
              <w:fldChar w:fldCharType="end"/>
            </w:r>
          </w:hyperlink>
        </w:p>
        <w:p w14:paraId="1AFFAEE8" w14:textId="6A9D7BD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55" w:history="1">
            <w:r w:rsidRPr="00AF20FB">
              <w:rPr>
                <w:rStyle w:val="Lienhypertexte"/>
                <w:noProof/>
              </w:rPr>
              <w:t>57.12.4a Garde-corps / rampes en bois  CCTB 01.10</w:t>
            </w:r>
            <w:r>
              <w:rPr>
                <w:noProof/>
                <w:webHidden/>
              </w:rPr>
              <w:tab/>
            </w:r>
            <w:r>
              <w:rPr>
                <w:noProof/>
                <w:webHidden/>
              </w:rPr>
              <w:fldChar w:fldCharType="begin"/>
            </w:r>
            <w:r>
              <w:rPr>
                <w:noProof/>
                <w:webHidden/>
              </w:rPr>
              <w:instrText xml:space="preserve"> PAGEREF _Toc112762055 \h </w:instrText>
            </w:r>
            <w:r>
              <w:rPr>
                <w:noProof/>
                <w:webHidden/>
              </w:rPr>
            </w:r>
            <w:r>
              <w:rPr>
                <w:noProof/>
                <w:webHidden/>
              </w:rPr>
              <w:fldChar w:fldCharType="separate"/>
            </w:r>
            <w:r>
              <w:rPr>
                <w:noProof/>
                <w:webHidden/>
              </w:rPr>
              <w:t>656</w:t>
            </w:r>
            <w:r>
              <w:rPr>
                <w:noProof/>
                <w:webHidden/>
              </w:rPr>
              <w:fldChar w:fldCharType="end"/>
            </w:r>
          </w:hyperlink>
        </w:p>
        <w:p w14:paraId="5DE5B553" w14:textId="4F3C4E8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56" w:history="1">
            <w:r w:rsidRPr="00AF20FB">
              <w:rPr>
                <w:rStyle w:val="Lienhypertexte"/>
                <w:noProof/>
              </w:rPr>
              <w:t>57.13 Escaliers particuliers CCTB 01.02</w:t>
            </w:r>
            <w:r>
              <w:rPr>
                <w:noProof/>
                <w:webHidden/>
              </w:rPr>
              <w:tab/>
            </w:r>
            <w:r>
              <w:rPr>
                <w:noProof/>
                <w:webHidden/>
              </w:rPr>
              <w:fldChar w:fldCharType="begin"/>
            </w:r>
            <w:r>
              <w:rPr>
                <w:noProof/>
                <w:webHidden/>
              </w:rPr>
              <w:instrText xml:space="preserve"> PAGEREF _Toc112762056 \h </w:instrText>
            </w:r>
            <w:r>
              <w:rPr>
                <w:noProof/>
                <w:webHidden/>
              </w:rPr>
            </w:r>
            <w:r>
              <w:rPr>
                <w:noProof/>
                <w:webHidden/>
              </w:rPr>
              <w:fldChar w:fldCharType="separate"/>
            </w:r>
            <w:r>
              <w:rPr>
                <w:noProof/>
                <w:webHidden/>
              </w:rPr>
              <w:t>662</w:t>
            </w:r>
            <w:r>
              <w:rPr>
                <w:noProof/>
                <w:webHidden/>
              </w:rPr>
              <w:fldChar w:fldCharType="end"/>
            </w:r>
          </w:hyperlink>
        </w:p>
        <w:p w14:paraId="506A1016" w14:textId="0D61B91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57" w:history="1">
            <w:r w:rsidRPr="00AF20FB">
              <w:rPr>
                <w:rStyle w:val="Lienhypertexte"/>
                <w:noProof/>
              </w:rPr>
              <w:t>57.13.1 Echelles de secours  CCTB 01.07</w:t>
            </w:r>
            <w:r>
              <w:rPr>
                <w:noProof/>
                <w:webHidden/>
              </w:rPr>
              <w:tab/>
            </w:r>
            <w:r>
              <w:rPr>
                <w:noProof/>
                <w:webHidden/>
              </w:rPr>
              <w:fldChar w:fldCharType="begin"/>
            </w:r>
            <w:r>
              <w:rPr>
                <w:noProof/>
                <w:webHidden/>
              </w:rPr>
              <w:instrText xml:space="preserve"> PAGEREF _Toc112762057 \h </w:instrText>
            </w:r>
            <w:r>
              <w:rPr>
                <w:noProof/>
                <w:webHidden/>
              </w:rPr>
            </w:r>
            <w:r>
              <w:rPr>
                <w:noProof/>
                <w:webHidden/>
              </w:rPr>
              <w:fldChar w:fldCharType="separate"/>
            </w:r>
            <w:r>
              <w:rPr>
                <w:noProof/>
                <w:webHidden/>
              </w:rPr>
              <w:t>662</w:t>
            </w:r>
            <w:r>
              <w:rPr>
                <w:noProof/>
                <w:webHidden/>
              </w:rPr>
              <w:fldChar w:fldCharType="end"/>
            </w:r>
          </w:hyperlink>
        </w:p>
        <w:p w14:paraId="0FF7FB28" w14:textId="7C3A81E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58" w:history="1">
            <w:r w:rsidRPr="00AF20FB">
              <w:rPr>
                <w:rStyle w:val="Lienhypertexte"/>
                <w:noProof/>
              </w:rPr>
              <w:t>57.13.1a Echelles de secours  CCTB 01.07</w:t>
            </w:r>
            <w:r>
              <w:rPr>
                <w:noProof/>
                <w:webHidden/>
              </w:rPr>
              <w:tab/>
            </w:r>
            <w:r>
              <w:rPr>
                <w:noProof/>
                <w:webHidden/>
              </w:rPr>
              <w:fldChar w:fldCharType="begin"/>
            </w:r>
            <w:r>
              <w:rPr>
                <w:noProof/>
                <w:webHidden/>
              </w:rPr>
              <w:instrText xml:space="preserve"> PAGEREF _Toc112762058 \h </w:instrText>
            </w:r>
            <w:r>
              <w:rPr>
                <w:noProof/>
                <w:webHidden/>
              </w:rPr>
            </w:r>
            <w:r>
              <w:rPr>
                <w:noProof/>
                <w:webHidden/>
              </w:rPr>
              <w:fldChar w:fldCharType="separate"/>
            </w:r>
            <w:r>
              <w:rPr>
                <w:noProof/>
                <w:webHidden/>
              </w:rPr>
              <w:t>662</w:t>
            </w:r>
            <w:r>
              <w:rPr>
                <w:noProof/>
                <w:webHidden/>
              </w:rPr>
              <w:fldChar w:fldCharType="end"/>
            </w:r>
          </w:hyperlink>
        </w:p>
        <w:p w14:paraId="376AD4DF" w14:textId="5214BD4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59" w:history="1">
            <w:r w:rsidRPr="00AF20FB">
              <w:rPr>
                <w:rStyle w:val="Lienhypertexte"/>
                <w:noProof/>
              </w:rPr>
              <w:t>57.13.2 Escaliers escamotables CCTB 01.10</w:t>
            </w:r>
            <w:r>
              <w:rPr>
                <w:noProof/>
                <w:webHidden/>
              </w:rPr>
              <w:tab/>
            </w:r>
            <w:r>
              <w:rPr>
                <w:noProof/>
                <w:webHidden/>
              </w:rPr>
              <w:fldChar w:fldCharType="begin"/>
            </w:r>
            <w:r>
              <w:rPr>
                <w:noProof/>
                <w:webHidden/>
              </w:rPr>
              <w:instrText xml:space="preserve"> PAGEREF _Toc112762059 \h </w:instrText>
            </w:r>
            <w:r>
              <w:rPr>
                <w:noProof/>
                <w:webHidden/>
              </w:rPr>
            </w:r>
            <w:r>
              <w:rPr>
                <w:noProof/>
                <w:webHidden/>
              </w:rPr>
              <w:fldChar w:fldCharType="separate"/>
            </w:r>
            <w:r>
              <w:rPr>
                <w:noProof/>
                <w:webHidden/>
              </w:rPr>
              <w:t>662</w:t>
            </w:r>
            <w:r>
              <w:rPr>
                <w:noProof/>
                <w:webHidden/>
              </w:rPr>
              <w:fldChar w:fldCharType="end"/>
            </w:r>
          </w:hyperlink>
        </w:p>
        <w:p w14:paraId="1875305A" w14:textId="7C91AAB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60" w:history="1">
            <w:r w:rsidRPr="00AF20FB">
              <w:rPr>
                <w:rStyle w:val="Lienhypertexte"/>
                <w:noProof/>
              </w:rPr>
              <w:t>57.13.2a Escaliers escamotables en bois CCTB 01.10</w:t>
            </w:r>
            <w:r>
              <w:rPr>
                <w:noProof/>
                <w:webHidden/>
              </w:rPr>
              <w:tab/>
            </w:r>
            <w:r>
              <w:rPr>
                <w:noProof/>
                <w:webHidden/>
              </w:rPr>
              <w:fldChar w:fldCharType="begin"/>
            </w:r>
            <w:r>
              <w:rPr>
                <w:noProof/>
                <w:webHidden/>
              </w:rPr>
              <w:instrText xml:space="preserve"> PAGEREF _Toc112762060 \h </w:instrText>
            </w:r>
            <w:r>
              <w:rPr>
                <w:noProof/>
                <w:webHidden/>
              </w:rPr>
            </w:r>
            <w:r>
              <w:rPr>
                <w:noProof/>
                <w:webHidden/>
              </w:rPr>
              <w:fldChar w:fldCharType="separate"/>
            </w:r>
            <w:r>
              <w:rPr>
                <w:noProof/>
                <w:webHidden/>
              </w:rPr>
              <w:t>664</w:t>
            </w:r>
            <w:r>
              <w:rPr>
                <w:noProof/>
                <w:webHidden/>
              </w:rPr>
              <w:fldChar w:fldCharType="end"/>
            </w:r>
          </w:hyperlink>
        </w:p>
        <w:p w14:paraId="62CCAF28" w14:textId="467E0E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61" w:history="1">
            <w:r w:rsidRPr="00AF20FB">
              <w:rPr>
                <w:rStyle w:val="Lienhypertexte"/>
                <w:noProof/>
              </w:rPr>
              <w:t>57.13.2b Escaliers escamotables en acier CCTB 01.02</w:t>
            </w:r>
            <w:r>
              <w:rPr>
                <w:noProof/>
                <w:webHidden/>
              </w:rPr>
              <w:tab/>
            </w:r>
            <w:r>
              <w:rPr>
                <w:noProof/>
                <w:webHidden/>
              </w:rPr>
              <w:fldChar w:fldCharType="begin"/>
            </w:r>
            <w:r>
              <w:rPr>
                <w:noProof/>
                <w:webHidden/>
              </w:rPr>
              <w:instrText xml:space="preserve"> PAGEREF _Toc112762061 \h </w:instrText>
            </w:r>
            <w:r>
              <w:rPr>
                <w:noProof/>
                <w:webHidden/>
              </w:rPr>
            </w:r>
            <w:r>
              <w:rPr>
                <w:noProof/>
                <w:webHidden/>
              </w:rPr>
              <w:fldChar w:fldCharType="separate"/>
            </w:r>
            <w:r>
              <w:rPr>
                <w:noProof/>
                <w:webHidden/>
              </w:rPr>
              <w:t>665</w:t>
            </w:r>
            <w:r>
              <w:rPr>
                <w:noProof/>
                <w:webHidden/>
              </w:rPr>
              <w:fldChar w:fldCharType="end"/>
            </w:r>
          </w:hyperlink>
        </w:p>
        <w:p w14:paraId="61686FCA" w14:textId="52E3ACF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62" w:history="1">
            <w:r w:rsidRPr="00AF20FB">
              <w:rPr>
                <w:rStyle w:val="Lienhypertexte"/>
                <w:noProof/>
              </w:rPr>
              <w:t>57.13.2c Escaliers escamotables en acier inoxydable CCTB 01.02</w:t>
            </w:r>
            <w:r>
              <w:rPr>
                <w:noProof/>
                <w:webHidden/>
              </w:rPr>
              <w:tab/>
            </w:r>
            <w:r>
              <w:rPr>
                <w:noProof/>
                <w:webHidden/>
              </w:rPr>
              <w:fldChar w:fldCharType="begin"/>
            </w:r>
            <w:r>
              <w:rPr>
                <w:noProof/>
                <w:webHidden/>
              </w:rPr>
              <w:instrText xml:space="preserve"> PAGEREF _Toc112762062 \h </w:instrText>
            </w:r>
            <w:r>
              <w:rPr>
                <w:noProof/>
                <w:webHidden/>
              </w:rPr>
            </w:r>
            <w:r>
              <w:rPr>
                <w:noProof/>
                <w:webHidden/>
              </w:rPr>
              <w:fldChar w:fldCharType="separate"/>
            </w:r>
            <w:r>
              <w:rPr>
                <w:noProof/>
                <w:webHidden/>
              </w:rPr>
              <w:t>665</w:t>
            </w:r>
            <w:r>
              <w:rPr>
                <w:noProof/>
                <w:webHidden/>
              </w:rPr>
              <w:fldChar w:fldCharType="end"/>
            </w:r>
          </w:hyperlink>
        </w:p>
        <w:p w14:paraId="7E95858D" w14:textId="69D84F7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63" w:history="1">
            <w:r w:rsidRPr="00AF20FB">
              <w:rPr>
                <w:rStyle w:val="Lienhypertexte"/>
                <w:noProof/>
              </w:rPr>
              <w:t>57.13.2d Escaliers escamotables en aluminium CCTB 01.10</w:t>
            </w:r>
            <w:r>
              <w:rPr>
                <w:noProof/>
                <w:webHidden/>
              </w:rPr>
              <w:tab/>
            </w:r>
            <w:r>
              <w:rPr>
                <w:noProof/>
                <w:webHidden/>
              </w:rPr>
              <w:fldChar w:fldCharType="begin"/>
            </w:r>
            <w:r>
              <w:rPr>
                <w:noProof/>
                <w:webHidden/>
              </w:rPr>
              <w:instrText xml:space="preserve"> PAGEREF _Toc112762063 \h </w:instrText>
            </w:r>
            <w:r>
              <w:rPr>
                <w:noProof/>
                <w:webHidden/>
              </w:rPr>
            </w:r>
            <w:r>
              <w:rPr>
                <w:noProof/>
                <w:webHidden/>
              </w:rPr>
              <w:fldChar w:fldCharType="separate"/>
            </w:r>
            <w:r>
              <w:rPr>
                <w:noProof/>
                <w:webHidden/>
              </w:rPr>
              <w:t>665</w:t>
            </w:r>
            <w:r>
              <w:rPr>
                <w:noProof/>
                <w:webHidden/>
              </w:rPr>
              <w:fldChar w:fldCharType="end"/>
            </w:r>
          </w:hyperlink>
        </w:p>
        <w:p w14:paraId="49316503" w14:textId="0AC45B3A"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064" w:history="1">
            <w:r w:rsidRPr="00AF20FB">
              <w:rPr>
                <w:rStyle w:val="Lienhypertexte"/>
                <w:noProof/>
              </w:rPr>
              <w:t>57.2 Eléments d'escalier et garde-corps CCTB 01.02</w:t>
            </w:r>
            <w:r>
              <w:rPr>
                <w:noProof/>
                <w:webHidden/>
              </w:rPr>
              <w:tab/>
            </w:r>
            <w:r>
              <w:rPr>
                <w:noProof/>
                <w:webHidden/>
              </w:rPr>
              <w:fldChar w:fldCharType="begin"/>
            </w:r>
            <w:r>
              <w:rPr>
                <w:noProof/>
                <w:webHidden/>
              </w:rPr>
              <w:instrText xml:space="preserve"> PAGEREF _Toc112762064 \h </w:instrText>
            </w:r>
            <w:r>
              <w:rPr>
                <w:noProof/>
                <w:webHidden/>
              </w:rPr>
            </w:r>
            <w:r>
              <w:rPr>
                <w:noProof/>
                <w:webHidden/>
              </w:rPr>
              <w:fldChar w:fldCharType="separate"/>
            </w:r>
            <w:r>
              <w:rPr>
                <w:noProof/>
                <w:webHidden/>
              </w:rPr>
              <w:t>666</w:t>
            </w:r>
            <w:r>
              <w:rPr>
                <w:noProof/>
                <w:webHidden/>
              </w:rPr>
              <w:fldChar w:fldCharType="end"/>
            </w:r>
          </w:hyperlink>
        </w:p>
        <w:p w14:paraId="06FD086C" w14:textId="63D47F9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65" w:history="1">
            <w:r w:rsidRPr="00AF20FB">
              <w:rPr>
                <w:rStyle w:val="Lienhypertexte"/>
                <w:noProof/>
              </w:rPr>
              <w:t>57.21 Limons CCTB 01.02</w:t>
            </w:r>
            <w:r>
              <w:rPr>
                <w:noProof/>
                <w:webHidden/>
              </w:rPr>
              <w:tab/>
            </w:r>
            <w:r>
              <w:rPr>
                <w:noProof/>
                <w:webHidden/>
              </w:rPr>
              <w:fldChar w:fldCharType="begin"/>
            </w:r>
            <w:r>
              <w:rPr>
                <w:noProof/>
                <w:webHidden/>
              </w:rPr>
              <w:instrText xml:space="preserve"> PAGEREF _Toc112762065 \h </w:instrText>
            </w:r>
            <w:r>
              <w:rPr>
                <w:noProof/>
                <w:webHidden/>
              </w:rPr>
            </w:r>
            <w:r>
              <w:rPr>
                <w:noProof/>
                <w:webHidden/>
              </w:rPr>
              <w:fldChar w:fldCharType="separate"/>
            </w:r>
            <w:r>
              <w:rPr>
                <w:noProof/>
                <w:webHidden/>
              </w:rPr>
              <w:t>666</w:t>
            </w:r>
            <w:r>
              <w:rPr>
                <w:noProof/>
                <w:webHidden/>
              </w:rPr>
              <w:fldChar w:fldCharType="end"/>
            </w:r>
          </w:hyperlink>
        </w:p>
        <w:p w14:paraId="3438D307" w14:textId="38FBDB0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66" w:history="1">
            <w:r w:rsidRPr="00AF20FB">
              <w:rPr>
                <w:rStyle w:val="Lienhypertexte"/>
                <w:noProof/>
              </w:rPr>
              <w:t>57.21.1 Limons en béton armé CCTB 01.02</w:t>
            </w:r>
            <w:r>
              <w:rPr>
                <w:noProof/>
                <w:webHidden/>
              </w:rPr>
              <w:tab/>
            </w:r>
            <w:r>
              <w:rPr>
                <w:noProof/>
                <w:webHidden/>
              </w:rPr>
              <w:fldChar w:fldCharType="begin"/>
            </w:r>
            <w:r>
              <w:rPr>
                <w:noProof/>
                <w:webHidden/>
              </w:rPr>
              <w:instrText xml:space="preserve"> PAGEREF _Toc112762066 \h </w:instrText>
            </w:r>
            <w:r>
              <w:rPr>
                <w:noProof/>
                <w:webHidden/>
              </w:rPr>
            </w:r>
            <w:r>
              <w:rPr>
                <w:noProof/>
                <w:webHidden/>
              </w:rPr>
              <w:fldChar w:fldCharType="separate"/>
            </w:r>
            <w:r>
              <w:rPr>
                <w:noProof/>
                <w:webHidden/>
              </w:rPr>
              <w:t>666</w:t>
            </w:r>
            <w:r>
              <w:rPr>
                <w:noProof/>
                <w:webHidden/>
              </w:rPr>
              <w:fldChar w:fldCharType="end"/>
            </w:r>
          </w:hyperlink>
        </w:p>
        <w:p w14:paraId="03048B70" w14:textId="756ED62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67" w:history="1">
            <w:r w:rsidRPr="00AF20FB">
              <w:rPr>
                <w:rStyle w:val="Lienhypertexte"/>
                <w:noProof/>
              </w:rPr>
              <w:t>57.21.1a Limons en béton armé coulés sur place CCTB 01.02</w:t>
            </w:r>
            <w:r>
              <w:rPr>
                <w:noProof/>
                <w:webHidden/>
              </w:rPr>
              <w:tab/>
            </w:r>
            <w:r>
              <w:rPr>
                <w:noProof/>
                <w:webHidden/>
              </w:rPr>
              <w:fldChar w:fldCharType="begin"/>
            </w:r>
            <w:r>
              <w:rPr>
                <w:noProof/>
                <w:webHidden/>
              </w:rPr>
              <w:instrText xml:space="preserve"> PAGEREF _Toc112762067 \h </w:instrText>
            </w:r>
            <w:r>
              <w:rPr>
                <w:noProof/>
                <w:webHidden/>
              </w:rPr>
            </w:r>
            <w:r>
              <w:rPr>
                <w:noProof/>
                <w:webHidden/>
              </w:rPr>
              <w:fldChar w:fldCharType="separate"/>
            </w:r>
            <w:r>
              <w:rPr>
                <w:noProof/>
                <w:webHidden/>
              </w:rPr>
              <w:t>666</w:t>
            </w:r>
            <w:r>
              <w:rPr>
                <w:noProof/>
                <w:webHidden/>
              </w:rPr>
              <w:fldChar w:fldCharType="end"/>
            </w:r>
          </w:hyperlink>
        </w:p>
        <w:p w14:paraId="6065FDA2" w14:textId="57DDDD6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68" w:history="1">
            <w:r w:rsidRPr="00AF20FB">
              <w:rPr>
                <w:rStyle w:val="Lienhypertexte"/>
                <w:noProof/>
              </w:rPr>
              <w:t>57.21.1b Limons préfabriqués en béton armé  CCTB 01.02</w:t>
            </w:r>
            <w:r>
              <w:rPr>
                <w:noProof/>
                <w:webHidden/>
              </w:rPr>
              <w:tab/>
            </w:r>
            <w:r>
              <w:rPr>
                <w:noProof/>
                <w:webHidden/>
              </w:rPr>
              <w:fldChar w:fldCharType="begin"/>
            </w:r>
            <w:r>
              <w:rPr>
                <w:noProof/>
                <w:webHidden/>
              </w:rPr>
              <w:instrText xml:space="preserve"> PAGEREF _Toc112762068 \h </w:instrText>
            </w:r>
            <w:r>
              <w:rPr>
                <w:noProof/>
                <w:webHidden/>
              </w:rPr>
            </w:r>
            <w:r>
              <w:rPr>
                <w:noProof/>
                <w:webHidden/>
              </w:rPr>
              <w:fldChar w:fldCharType="separate"/>
            </w:r>
            <w:r>
              <w:rPr>
                <w:noProof/>
                <w:webHidden/>
              </w:rPr>
              <w:t>666</w:t>
            </w:r>
            <w:r>
              <w:rPr>
                <w:noProof/>
                <w:webHidden/>
              </w:rPr>
              <w:fldChar w:fldCharType="end"/>
            </w:r>
          </w:hyperlink>
        </w:p>
        <w:p w14:paraId="43C027AA" w14:textId="4E46509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69" w:history="1">
            <w:r w:rsidRPr="00AF20FB">
              <w:rPr>
                <w:rStyle w:val="Lienhypertexte"/>
                <w:noProof/>
              </w:rPr>
              <w:t>57.21.2 Limons métalliques CCTB 01.02</w:t>
            </w:r>
            <w:r>
              <w:rPr>
                <w:noProof/>
                <w:webHidden/>
              </w:rPr>
              <w:tab/>
            </w:r>
            <w:r>
              <w:rPr>
                <w:noProof/>
                <w:webHidden/>
              </w:rPr>
              <w:fldChar w:fldCharType="begin"/>
            </w:r>
            <w:r>
              <w:rPr>
                <w:noProof/>
                <w:webHidden/>
              </w:rPr>
              <w:instrText xml:space="preserve"> PAGEREF _Toc112762069 \h </w:instrText>
            </w:r>
            <w:r>
              <w:rPr>
                <w:noProof/>
                <w:webHidden/>
              </w:rPr>
            </w:r>
            <w:r>
              <w:rPr>
                <w:noProof/>
                <w:webHidden/>
              </w:rPr>
              <w:fldChar w:fldCharType="separate"/>
            </w:r>
            <w:r>
              <w:rPr>
                <w:noProof/>
                <w:webHidden/>
              </w:rPr>
              <w:t>666</w:t>
            </w:r>
            <w:r>
              <w:rPr>
                <w:noProof/>
                <w:webHidden/>
              </w:rPr>
              <w:fldChar w:fldCharType="end"/>
            </w:r>
          </w:hyperlink>
        </w:p>
        <w:p w14:paraId="3DBE803F" w14:textId="687004C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70" w:history="1">
            <w:r w:rsidRPr="00AF20FB">
              <w:rPr>
                <w:rStyle w:val="Lienhypertexte"/>
                <w:noProof/>
              </w:rPr>
              <w:t>57.21.2a Limons métalliques - en acier CCTB 01.02</w:t>
            </w:r>
            <w:r>
              <w:rPr>
                <w:noProof/>
                <w:webHidden/>
              </w:rPr>
              <w:tab/>
            </w:r>
            <w:r>
              <w:rPr>
                <w:noProof/>
                <w:webHidden/>
              </w:rPr>
              <w:fldChar w:fldCharType="begin"/>
            </w:r>
            <w:r>
              <w:rPr>
                <w:noProof/>
                <w:webHidden/>
              </w:rPr>
              <w:instrText xml:space="preserve"> PAGEREF _Toc112762070 \h </w:instrText>
            </w:r>
            <w:r>
              <w:rPr>
                <w:noProof/>
                <w:webHidden/>
              </w:rPr>
            </w:r>
            <w:r>
              <w:rPr>
                <w:noProof/>
                <w:webHidden/>
              </w:rPr>
              <w:fldChar w:fldCharType="separate"/>
            </w:r>
            <w:r>
              <w:rPr>
                <w:noProof/>
                <w:webHidden/>
              </w:rPr>
              <w:t>666</w:t>
            </w:r>
            <w:r>
              <w:rPr>
                <w:noProof/>
                <w:webHidden/>
              </w:rPr>
              <w:fldChar w:fldCharType="end"/>
            </w:r>
          </w:hyperlink>
        </w:p>
        <w:p w14:paraId="504AC268" w14:textId="67DFA0F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71" w:history="1">
            <w:r w:rsidRPr="00AF20FB">
              <w:rPr>
                <w:rStyle w:val="Lienhypertexte"/>
                <w:noProof/>
              </w:rPr>
              <w:t>57.21.2b Limons métalliques - en acier inoxydable CCTB 01.02</w:t>
            </w:r>
            <w:r>
              <w:rPr>
                <w:noProof/>
                <w:webHidden/>
              </w:rPr>
              <w:tab/>
            </w:r>
            <w:r>
              <w:rPr>
                <w:noProof/>
                <w:webHidden/>
              </w:rPr>
              <w:fldChar w:fldCharType="begin"/>
            </w:r>
            <w:r>
              <w:rPr>
                <w:noProof/>
                <w:webHidden/>
              </w:rPr>
              <w:instrText xml:space="preserve"> PAGEREF _Toc112762071 \h </w:instrText>
            </w:r>
            <w:r>
              <w:rPr>
                <w:noProof/>
                <w:webHidden/>
              </w:rPr>
            </w:r>
            <w:r>
              <w:rPr>
                <w:noProof/>
                <w:webHidden/>
              </w:rPr>
              <w:fldChar w:fldCharType="separate"/>
            </w:r>
            <w:r>
              <w:rPr>
                <w:noProof/>
                <w:webHidden/>
              </w:rPr>
              <w:t>666</w:t>
            </w:r>
            <w:r>
              <w:rPr>
                <w:noProof/>
                <w:webHidden/>
              </w:rPr>
              <w:fldChar w:fldCharType="end"/>
            </w:r>
          </w:hyperlink>
        </w:p>
        <w:p w14:paraId="5F110199" w14:textId="3155CBD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72" w:history="1">
            <w:r w:rsidRPr="00AF20FB">
              <w:rPr>
                <w:rStyle w:val="Lienhypertexte"/>
                <w:noProof/>
              </w:rPr>
              <w:t>57.21.2c Limons métalliques - en aluminium CCTB 01.02</w:t>
            </w:r>
            <w:r>
              <w:rPr>
                <w:noProof/>
                <w:webHidden/>
              </w:rPr>
              <w:tab/>
            </w:r>
            <w:r>
              <w:rPr>
                <w:noProof/>
                <w:webHidden/>
              </w:rPr>
              <w:fldChar w:fldCharType="begin"/>
            </w:r>
            <w:r>
              <w:rPr>
                <w:noProof/>
                <w:webHidden/>
              </w:rPr>
              <w:instrText xml:space="preserve"> PAGEREF _Toc112762072 \h </w:instrText>
            </w:r>
            <w:r>
              <w:rPr>
                <w:noProof/>
                <w:webHidden/>
              </w:rPr>
            </w:r>
            <w:r>
              <w:rPr>
                <w:noProof/>
                <w:webHidden/>
              </w:rPr>
              <w:fldChar w:fldCharType="separate"/>
            </w:r>
            <w:r>
              <w:rPr>
                <w:noProof/>
                <w:webHidden/>
              </w:rPr>
              <w:t>666</w:t>
            </w:r>
            <w:r>
              <w:rPr>
                <w:noProof/>
                <w:webHidden/>
              </w:rPr>
              <w:fldChar w:fldCharType="end"/>
            </w:r>
          </w:hyperlink>
        </w:p>
        <w:p w14:paraId="2A77210D" w14:textId="22B32ED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73" w:history="1">
            <w:r w:rsidRPr="00AF20FB">
              <w:rPr>
                <w:rStyle w:val="Lienhypertexte"/>
                <w:noProof/>
              </w:rPr>
              <w:t>57.21.3 Limons en bois CCTB 01.02</w:t>
            </w:r>
            <w:r>
              <w:rPr>
                <w:noProof/>
                <w:webHidden/>
              </w:rPr>
              <w:tab/>
            </w:r>
            <w:r>
              <w:rPr>
                <w:noProof/>
                <w:webHidden/>
              </w:rPr>
              <w:fldChar w:fldCharType="begin"/>
            </w:r>
            <w:r>
              <w:rPr>
                <w:noProof/>
                <w:webHidden/>
              </w:rPr>
              <w:instrText xml:space="preserve"> PAGEREF _Toc112762073 \h </w:instrText>
            </w:r>
            <w:r>
              <w:rPr>
                <w:noProof/>
                <w:webHidden/>
              </w:rPr>
            </w:r>
            <w:r>
              <w:rPr>
                <w:noProof/>
                <w:webHidden/>
              </w:rPr>
              <w:fldChar w:fldCharType="separate"/>
            </w:r>
            <w:r>
              <w:rPr>
                <w:noProof/>
                <w:webHidden/>
              </w:rPr>
              <w:t>666</w:t>
            </w:r>
            <w:r>
              <w:rPr>
                <w:noProof/>
                <w:webHidden/>
              </w:rPr>
              <w:fldChar w:fldCharType="end"/>
            </w:r>
          </w:hyperlink>
        </w:p>
        <w:p w14:paraId="373BBABA" w14:textId="272A1B0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74" w:history="1">
            <w:r w:rsidRPr="00AF20FB">
              <w:rPr>
                <w:rStyle w:val="Lienhypertexte"/>
                <w:noProof/>
              </w:rPr>
              <w:t>57.22 Marches / Contremarches CCTB 01.10</w:t>
            </w:r>
            <w:r>
              <w:rPr>
                <w:noProof/>
                <w:webHidden/>
              </w:rPr>
              <w:tab/>
            </w:r>
            <w:r>
              <w:rPr>
                <w:noProof/>
                <w:webHidden/>
              </w:rPr>
              <w:fldChar w:fldCharType="begin"/>
            </w:r>
            <w:r>
              <w:rPr>
                <w:noProof/>
                <w:webHidden/>
              </w:rPr>
              <w:instrText xml:space="preserve"> PAGEREF _Toc112762074 \h </w:instrText>
            </w:r>
            <w:r>
              <w:rPr>
                <w:noProof/>
                <w:webHidden/>
              </w:rPr>
            </w:r>
            <w:r>
              <w:rPr>
                <w:noProof/>
                <w:webHidden/>
              </w:rPr>
              <w:fldChar w:fldCharType="separate"/>
            </w:r>
            <w:r>
              <w:rPr>
                <w:noProof/>
                <w:webHidden/>
              </w:rPr>
              <w:t>666</w:t>
            </w:r>
            <w:r>
              <w:rPr>
                <w:noProof/>
                <w:webHidden/>
              </w:rPr>
              <w:fldChar w:fldCharType="end"/>
            </w:r>
          </w:hyperlink>
        </w:p>
        <w:p w14:paraId="09774498" w14:textId="515E714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75" w:history="1">
            <w:r w:rsidRPr="00AF20FB">
              <w:rPr>
                <w:rStyle w:val="Lienhypertexte"/>
                <w:noProof/>
              </w:rPr>
              <w:t>57.22.1 Marches / Contremarches en pierre CCTB 01.02</w:t>
            </w:r>
            <w:r>
              <w:rPr>
                <w:noProof/>
                <w:webHidden/>
              </w:rPr>
              <w:tab/>
            </w:r>
            <w:r>
              <w:rPr>
                <w:noProof/>
                <w:webHidden/>
              </w:rPr>
              <w:fldChar w:fldCharType="begin"/>
            </w:r>
            <w:r>
              <w:rPr>
                <w:noProof/>
                <w:webHidden/>
              </w:rPr>
              <w:instrText xml:space="preserve"> PAGEREF _Toc112762075 \h </w:instrText>
            </w:r>
            <w:r>
              <w:rPr>
                <w:noProof/>
                <w:webHidden/>
              </w:rPr>
            </w:r>
            <w:r>
              <w:rPr>
                <w:noProof/>
                <w:webHidden/>
              </w:rPr>
              <w:fldChar w:fldCharType="separate"/>
            </w:r>
            <w:r>
              <w:rPr>
                <w:noProof/>
                <w:webHidden/>
              </w:rPr>
              <w:t>668</w:t>
            </w:r>
            <w:r>
              <w:rPr>
                <w:noProof/>
                <w:webHidden/>
              </w:rPr>
              <w:fldChar w:fldCharType="end"/>
            </w:r>
          </w:hyperlink>
        </w:p>
        <w:p w14:paraId="3F8F3896" w14:textId="23E1AC4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76" w:history="1">
            <w:r w:rsidRPr="00AF20FB">
              <w:rPr>
                <w:rStyle w:val="Lienhypertexte"/>
                <w:noProof/>
              </w:rPr>
              <w:t>57.22.1a Marches / Contremarches en pierre CCTB 01.10</w:t>
            </w:r>
            <w:r>
              <w:rPr>
                <w:noProof/>
                <w:webHidden/>
              </w:rPr>
              <w:tab/>
            </w:r>
            <w:r>
              <w:rPr>
                <w:noProof/>
                <w:webHidden/>
              </w:rPr>
              <w:fldChar w:fldCharType="begin"/>
            </w:r>
            <w:r>
              <w:rPr>
                <w:noProof/>
                <w:webHidden/>
              </w:rPr>
              <w:instrText xml:space="preserve"> PAGEREF _Toc112762076 \h </w:instrText>
            </w:r>
            <w:r>
              <w:rPr>
                <w:noProof/>
                <w:webHidden/>
              </w:rPr>
            </w:r>
            <w:r>
              <w:rPr>
                <w:noProof/>
                <w:webHidden/>
              </w:rPr>
              <w:fldChar w:fldCharType="separate"/>
            </w:r>
            <w:r>
              <w:rPr>
                <w:noProof/>
                <w:webHidden/>
              </w:rPr>
              <w:t>668</w:t>
            </w:r>
            <w:r>
              <w:rPr>
                <w:noProof/>
                <w:webHidden/>
              </w:rPr>
              <w:fldChar w:fldCharType="end"/>
            </w:r>
          </w:hyperlink>
        </w:p>
        <w:p w14:paraId="747AA343" w14:textId="34AAA19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77" w:history="1">
            <w:r w:rsidRPr="00AF20FB">
              <w:rPr>
                <w:rStyle w:val="Lienhypertexte"/>
                <w:noProof/>
              </w:rPr>
              <w:t>57.22.1b Marches / Contremarches en pierre - en mosaïques de marbre CCTB 01.10</w:t>
            </w:r>
            <w:r>
              <w:rPr>
                <w:noProof/>
                <w:webHidden/>
              </w:rPr>
              <w:tab/>
            </w:r>
            <w:r>
              <w:rPr>
                <w:noProof/>
                <w:webHidden/>
              </w:rPr>
              <w:fldChar w:fldCharType="begin"/>
            </w:r>
            <w:r>
              <w:rPr>
                <w:noProof/>
                <w:webHidden/>
              </w:rPr>
              <w:instrText xml:space="preserve"> PAGEREF _Toc112762077 \h </w:instrText>
            </w:r>
            <w:r>
              <w:rPr>
                <w:noProof/>
                <w:webHidden/>
              </w:rPr>
            </w:r>
            <w:r>
              <w:rPr>
                <w:noProof/>
                <w:webHidden/>
              </w:rPr>
              <w:fldChar w:fldCharType="separate"/>
            </w:r>
            <w:r>
              <w:rPr>
                <w:noProof/>
                <w:webHidden/>
              </w:rPr>
              <w:t>669</w:t>
            </w:r>
            <w:r>
              <w:rPr>
                <w:noProof/>
                <w:webHidden/>
              </w:rPr>
              <w:fldChar w:fldCharType="end"/>
            </w:r>
          </w:hyperlink>
        </w:p>
        <w:p w14:paraId="1FD63A34" w14:textId="1DE46EC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78" w:history="1">
            <w:r w:rsidRPr="00AF20FB">
              <w:rPr>
                <w:rStyle w:val="Lienhypertexte"/>
                <w:noProof/>
              </w:rPr>
              <w:t>57.22.1c Marches / Contremarches en pierre reconstituée CCTB 01.02</w:t>
            </w:r>
            <w:r>
              <w:rPr>
                <w:noProof/>
                <w:webHidden/>
              </w:rPr>
              <w:tab/>
            </w:r>
            <w:r>
              <w:rPr>
                <w:noProof/>
                <w:webHidden/>
              </w:rPr>
              <w:fldChar w:fldCharType="begin"/>
            </w:r>
            <w:r>
              <w:rPr>
                <w:noProof/>
                <w:webHidden/>
              </w:rPr>
              <w:instrText xml:space="preserve"> PAGEREF _Toc112762078 \h </w:instrText>
            </w:r>
            <w:r>
              <w:rPr>
                <w:noProof/>
                <w:webHidden/>
              </w:rPr>
            </w:r>
            <w:r>
              <w:rPr>
                <w:noProof/>
                <w:webHidden/>
              </w:rPr>
              <w:fldChar w:fldCharType="separate"/>
            </w:r>
            <w:r>
              <w:rPr>
                <w:noProof/>
                <w:webHidden/>
              </w:rPr>
              <w:t>671</w:t>
            </w:r>
            <w:r>
              <w:rPr>
                <w:noProof/>
                <w:webHidden/>
              </w:rPr>
              <w:fldChar w:fldCharType="end"/>
            </w:r>
          </w:hyperlink>
        </w:p>
        <w:p w14:paraId="78838FEA" w14:textId="4CF832F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79" w:history="1">
            <w:r w:rsidRPr="00AF20FB">
              <w:rPr>
                <w:rStyle w:val="Lienhypertexte"/>
                <w:noProof/>
              </w:rPr>
              <w:t>57.22.2 Marches / Contremarches en béton armé CCTB 01.02</w:t>
            </w:r>
            <w:r>
              <w:rPr>
                <w:noProof/>
                <w:webHidden/>
              </w:rPr>
              <w:tab/>
            </w:r>
            <w:r>
              <w:rPr>
                <w:noProof/>
                <w:webHidden/>
              </w:rPr>
              <w:fldChar w:fldCharType="begin"/>
            </w:r>
            <w:r>
              <w:rPr>
                <w:noProof/>
                <w:webHidden/>
              </w:rPr>
              <w:instrText xml:space="preserve"> PAGEREF _Toc112762079 \h </w:instrText>
            </w:r>
            <w:r>
              <w:rPr>
                <w:noProof/>
                <w:webHidden/>
              </w:rPr>
            </w:r>
            <w:r>
              <w:rPr>
                <w:noProof/>
                <w:webHidden/>
              </w:rPr>
              <w:fldChar w:fldCharType="separate"/>
            </w:r>
            <w:r>
              <w:rPr>
                <w:noProof/>
                <w:webHidden/>
              </w:rPr>
              <w:t>671</w:t>
            </w:r>
            <w:r>
              <w:rPr>
                <w:noProof/>
                <w:webHidden/>
              </w:rPr>
              <w:fldChar w:fldCharType="end"/>
            </w:r>
          </w:hyperlink>
        </w:p>
        <w:p w14:paraId="6A34F898" w14:textId="391A6DD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80" w:history="1">
            <w:r w:rsidRPr="00AF20FB">
              <w:rPr>
                <w:rStyle w:val="Lienhypertexte"/>
                <w:noProof/>
              </w:rPr>
              <w:t>57.22.2a Marches / Contremarches en béton armé coulés sur place CCTB 01.02</w:t>
            </w:r>
            <w:r>
              <w:rPr>
                <w:noProof/>
                <w:webHidden/>
              </w:rPr>
              <w:tab/>
            </w:r>
            <w:r>
              <w:rPr>
                <w:noProof/>
                <w:webHidden/>
              </w:rPr>
              <w:fldChar w:fldCharType="begin"/>
            </w:r>
            <w:r>
              <w:rPr>
                <w:noProof/>
                <w:webHidden/>
              </w:rPr>
              <w:instrText xml:space="preserve"> PAGEREF _Toc112762080 \h </w:instrText>
            </w:r>
            <w:r>
              <w:rPr>
                <w:noProof/>
                <w:webHidden/>
              </w:rPr>
            </w:r>
            <w:r>
              <w:rPr>
                <w:noProof/>
                <w:webHidden/>
              </w:rPr>
              <w:fldChar w:fldCharType="separate"/>
            </w:r>
            <w:r>
              <w:rPr>
                <w:noProof/>
                <w:webHidden/>
              </w:rPr>
              <w:t>671</w:t>
            </w:r>
            <w:r>
              <w:rPr>
                <w:noProof/>
                <w:webHidden/>
              </w:rPr>
              <w:fldChar w:fldCharType="end"/>
            </w:r>
          </w:hyperlink>
        </w:p>
        <w:p w14:paraId="0D31D157" w14:textId="45862C3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81" w:history="1">
            <w:r w:rsidRPr="00AF20FB">
              <w:rPr>
                <w:rStyle w:val="Lienhypertexte"/>
                <w:noProof/>
              </w:rPr>
              <w:t>57.22.2b Marches / Contremarches préfabriquées en béton armé  CCTB 01.02</w:t>
            </w:r>
            <w:r>
              <w:rPr>
                <w:noProof/>
                <w:webHidden/>
              </w:rPr>
              <w:tab/>
            </w:r>
            <w:r>
              <w:rPr>
                <w:noProof/>
                <w:webHidden/>
              </w:rPr>
              <w:fldChar w:fldCharType="begin"/>
            </w:r>
            <w:r>
              <w:rPr>
                <w:noProof/>
                <w:webHidden/>
              </w:rPr>
              <w:instrText xml:space="preserve"> PAGEREF _Toc112762081 \h </w:instrText>
            </w:r>
            <w:r>
              <w:rPr>
                <w:noProof/>
                <w:webHidden/>
              </w:rPr>
            </w:r>
            <w:r>
              <w:rPr>
                <w:noProof/>
                <w:webHidden/>
              </w:rPr>
              <w:fldChar w:fldCharType="separate"/>
            </w:r>
            <w:r>
              <w:rPr>
                <w:noProof/>
                <w:webHidden/>
              </w:rPr>
              <w:t>671</w:t>
            </w:r>
            <w:r>
              <w:rPr>
                <w:noProof/>
                <w:webHidden/>
              </w:rPr>
              <w:fldChar w:fldCharType="end"/>
            </w:r>
          </w:hyperlink>
        </w:p>
        <w:p w14:paraId="4B389C38" w14:textId="4DD4FA4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82" w:history="1">
            <w:r w:rsidRPr="00AF20FB">
              <w:rPr>
                <w:rStyle w:val="Lienhypertexte"/>
                <w:noProof/>
              </w:rPr>
              <w:t>57.22.3 Marches / Contremarches en bois CCTB 01.02</w:t>
            </w:r>
            <w:r>
              <w:rPr>
                <w:noProof/>
                <w:webHidden/>
              </w:rPr>
              <w:tab/>
            </w:r>
            <w:r>
              <w:rPr>
                <w:noProof/>
                <w:webHidden/>
              </w:rPr>
              <w:fldChar w:fldCharType="begin"/>
            </w:r>
            <w:r>
              <w:rPr>
                <w:noProof/>
                <w:webHidden/>
              </w:rPr>
              <w:instrText xml:space="preserve"> PAGEREF _Toc112762082 \h </w:instrText>
            </w:r>
            <w:r>
              <w:rPr>
                <w:noProof/>
                <w:webHidden/>
              </w:rPr>
            </w:r>
            <w:r>
              <w:rPr>
                <w:noProof/>
                <w:webHidden/>
              </w:rPr>
              <w:fldChar w:fldCharType="separate"/>
            </w:r>
            <w:r>
              <w:rPr>
                <w:noProof/>
                <w:webHidden/>
              </w:rPr>
              <w:t>671</w:t>
            </w:r>
            <w:r>
              <w:rPr>
                <w:noProof/>
                <w:webHidden/>
              </w:rPr>
              <w:fldChar w:fldCharType="end"/>
            </w:r>
          </w:hyperlink>
        </w:p>
        <w:p w14:paraId="55CDF13A" w14:textId="363485A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83" w:history="1">
            <w:r w:rsidRPr="00AF20FB">
              <w:rPr>
                <w:rStyle w:val="Lienhypertexte"/>
                <w:noProof/>
              </w:rPr>
              <w:t>57.22.3a Marches / Contremarches en bois CCTB 01.10</w:t>
            </w:r>
            <w:r>
              <w:rPr>
                <w:noProof/>
                <w:webHidden/>
              </w:rPr>
              <w:tab/>
            </w:r>
            <w:r>
              <w:rPr>
                <w:noProof/>
                <w:webHidden/>
              </w:rPr>
              <w:fldChar w:fldCharType="begin"/>
            </w:r>
            <w:r>
              <w:rPr>
                <w:noProof/>
                <w:webHidden/>
              </w:rPr>
              <w:instrText xml:space="preserve"> PAGEREF _Toc112762083 \h </w:instrText>
            </w:r>
            <w:r>
              <w:rPr>
                <w:noProof/>
                <w:webHidden/>
              </w:rPr>
            </w:r>
            <w:r>
              <w:rPr>
                <w:noProof/>
                <w:webHidden/>
              </w:rPr>
              <w:fldChar w:fldCharType="separate"/>
            </w:r>
            <w:r>
              <w:rPr>
                <w:noProof/>
                <w:webHidden/>
              </w:rPr>
              <w:t>671</w:t>
            </w:r>
            <w:r>
              <w:rPr>
                <w:noProof/>
                <w:webHidden/>
              </w:rPr>
              <w:fldChar w:fldCharType="end"/>
            </w:r>
          </w:hyperlink>
        </w:p>
        <w:p w14:paraId="58AC1297" w14:textId="2EA0776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84" w:history="1">
            <w:r w:rsidRPr="00AF20FB">
              <w:rPr>
                <w:rStyle w:val="Lienhypertexte"/>
                <w:noProof/>
              </w:rPr>
              <w:t>57.22.4 Marches / Contremarches métallique CCTB 01.02</w:t>
            </w:r>
            <w:r>
              <w:rPr>
                <w:noProof/>
                <w:webHidden/>
              </w:rPr>
              <w:tab/>
            </w:r>
            <w:r>
              <w:rPr>
                <w:noProof/>
                <w:webHidden/>
              </w:rPr>
              <w:fldChar w:fldCharType="begin"/>
            </w:r>
            <w:r>
              <w:rPr>
                <w:noProof/>
                <w:webHidden/>
              </w:rPr>
              <w:instrText xml:space="preserve"> PAGEREF _Toc112762084 \h </w:instrText>
            </w:r>
            <w:r>
              <w:rPr>
                <w:noProof/>
                <w:webHidden/>
              </w:rPr>
            </w:r>
            <w:r>
              <w:rPr>
                <w:noProof/>
                <w:webHidden/>
              </w:rPr>
              <w:fldChar w:fldCharType="separate"/>
            </w:r>
            <w:r>
              <w:rPr>
                <w:noProof/>
                <w:webHidden/>
              </w:rPr>
              <w:t>673</w:t>
            </w:r>
            <w:r>
              <w:rPr>
                <w:noProof/>
                <w:webHidden/>
              </w:rPr>
              <w:fldChar w:fldCharType="end"/>
            </w:r>
          </w:hyperlink>
        </w:p>
        <w:p w14:paraId="5C52007F" w14:textId="7F54B46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85" w:history="1">
            <w:r w:rsidRPr="00AF20FB">
              <w:rPr>
                <w:rStyle w:val="Lienhypertexte"/>
                <w:noProof/>
              </w:rPr>
              <w:t>57.22.4a Marches / Contremarches métalliques - en acier CCTB 01.02</w:t>
            </w:r>
            <w:r>
              <w:rPr>
                <w:noProof/>
                <w:webHidden/>
              </w:rPr>
              <w:tab/>
            </w:r>
            <w:r>
              <w:rPr>
                <w:noProof/>
                <w:webHidden/>
              </w:rPr>
              <w:fldChar w:fldCharType="begin"/>
            </w:r>
            <w:r>
              <w:rPr>
                <w:noProof/>
                <w:webHidden/>
              </w:rPr>
              <w:instrText xml:space="preserve"> PAGEREF _Toc112762085 \h </w:instrText>
            </w:r>
            <w:r>
              <w:rPr>
                <w:noProof/>
                <w:webHidden/>
              </w:rPr>
            </w:r>
            <w:r>
              <w:rPr>
                <w:noProof/>
                <w:webHidden/>
              </w:rPr>
              <w:fldChar w:fldCharType="separate"/>
            </w:r>
            <w:r>
              <w:rPr>
                <w:noProof/>
                <w:webHidden/>
              </w:rPr>
              <w:t>673</w:t>
            </w:r>
            <w:r>
              <w:rPr>
                <w:noProof/>
                <w:webHidden/>
              </w:rPr>
              <w:fldChar w:fldCharType="end"/>
            </w:r>
          </w:hyperlink>
        </w:p>
        <w:p w14:paraId="50E9F994" w14:textId="5008816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86" w:history="1">
            <w:r w:rsidRPr="00AF20FB">
              <w:rPr>
                <w:rStyle w:val="Lienhypertexte"/>
                <w:noProof/>
              </w:rPr>
              <w:t>57.22.4b Marches / Contremarches métalliques - en acier inoxydable CCTB 01.02</w:t>
            </w:r>
            <w:r>
              <w:rPr>
                <w:noProof/>
                <w:webHidden/>
              </w:rPr>
              <w:tab/>
            </w:r>
            <w:r>
              <w:rPr>
                <w:noProof/>
                <w:webHidden/>
              </w:rPr>
              <w:fldChar w:fldCharType="begin"/>
            </w:r>
            <w:r>
              <w:rPr>
                <w:noProof/>
                <w:webHidden/>
              </w:rPr>
              <w:instrText xml:space="preserve"> PAGEREF _Toc112762086 \h </w:instrText>
            </w:r>
            <w:r>
              <w:rPr>
                <w:noProof/>
                <w:webHidden/>
              </w:rPr>
            </w:r>
            <w:r>
              <w:rPr>
                <w:noProof/>
                <w:webHidden/>
              </w:rPr>
              <w:fldChar w:fldCharType="separate"/>
            </w:r>
            <w:r>
              <w:rPr>
                <w:noProof/>
                <w:webHidden/>
              </w:rPr>
              <w:t>673</w:t>
            </w:r>
            <w:r>
              <w:rPr>
                <w:noProof/>
                <w:webHidden/>
              </w:rPr>
              <w:fldChar w:fldCharType="end"/>
            </w:r>
          </w:hyperlink>
        </w:p>
        <w:p w14:paraId="3B187CC1" w14:textId="139F829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87" w:history="1">
            <w:r w:rsidRPr="00AF20FB">
              <w:rPr>
                <w:rStyle w:val="Lienhypertexte"/>
                <w:noProof/>
              </w:rPr>
              <w:t>57.22.4c Marches / Contremarches métalliques - en aluminium CCTB 01.02</w:t>
            </w:r>
            <w:r>
              <w:rPr>
                <w:noProof/>
                <w:webHidden/>
              </w:rPr>
              <w:tab/>
            </w:r>
            <w:r>
              <w:rPr>
                <w:noProof/>
                <w:webHidden/>
              </w:rPr>
              <w:fldChar w:fldCharType="begin"/>
            </w:r>
            <w:r>
              <w:rPr>
                <w:noProof/>
                <w:webHidden/>
              </w:rPr>
              <w:instrText xml:space="preserve"> PAGEREF _Toc112762087 \h </w:instrText>
            </w:r>
            <w:r>
              <w:rPr>
                <w:noProof/>
                <w:webHidden/>
              </w:rPr>
            </w:r>
            <w:r>
              <w:rPr>
                <w:noProof/>
                <w:webHidden/>
              </w:rPr>
              <w:fldChar w:fldCharType="separate"/>
            </w:r>
            <w:r>
              <w:rPr>
                <w:noProof/>
                <w:webHidden/>
              </w:rPr>
              <w:t>673</w:t>
            </w:r>
            <w:r>
              <w:rPr>
                <w:noProof/>
                <w:webHidden/>
              </w:rPr>
              <w:fldChar w:fldCharType="end"/>
            </w:r>
          </w:hyperlink>
        </w:p>
        <w:p w14:paraId="3576D7B9" w14:textId="16E2F12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88" w:history="1">
            <w:r w:rsidRPr="00AF20FB">
              <w:rPr>
                <w:rStyle w:val="Lienhypertexte"/>
                <w:noProof/>
              </w:rPr>
              <w:t>57.22.5 Marches / Contremarches en céramiques CCTB 01.02</w:t>
            </w:r>
            <w:r>
              <w:rPr>
                <w:noProof/>
                <w:webHidden/>
              </w:rPr>
              <w:tab/>
            </w:r>
            <w:r>
              <w:rPr>
                <w:noProof/>
                <w:webHidden/>
              </w:rPr>
              <w:fldChar w:fldCharType="begin"/>
            </w:r>
            <w:r>
              <w:rPr>
                <w:noProof/>
                <w:webHidden/>
              </w:rPr>
              <w:instrText xml:space="preserve"> PAGEREF _Toc112762088 \h </w:instrText>
            </w:r>
            <w:r>
              <w:rPr>
                <w:noProof/>
                <w:webHidden/>
              </w:rPr>
            </w:r>
            <w:r>
              <w:rPr>
                <w:noProof/>
                <w:webHidden/>
              </w:rPr>
              <w:fldChar w:fldCharType="separate"/>
            </w:r>
            <w:r>
              <w:rPr>
                <w:noProof/>
                <w:webHidden/>
              </w:rPr>
              <w:t>673</w:t>
            </w:r>
            <w:r>
              <w:rPr>
                <w:noProof/>
                <w:webHidden/>
              </w:rPr>
              <w:fldChar w:fldCharType="end"/>
            </w:r>
          </w:hyperlink>
        </w:p>
        <w:p w14:paraId="2B3EA55B" w14:textId="410EFAA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89" w:history="1">
            <w:r w:rsidRPr="00AF20FB">
              <w:rPr>
                <w:rStyle w:val="Lienhypertexte"/>
                <w:noProof/>
              </w:rPr>
              <w:t>57.22.5a Marches / Contremarches en céramiques CCTB 01.10</w:t>
            </w:r>
            <w:r>
              <w:rPr>
                <w:noProof/>
                <w:webHidden/>
              </w:rPr>
              <w:tab/>
            </w:r>
            <w:r>
              <w:rPr>
                <w:noProof/>
                <w:webHidden/>
              </w:rPr>
              <w:fldChar w:fldCharType="begin"/>
            </w:r>
            <w:r>
              <w:rPr>
                <w:noProof/>
                <w:webHidden/>
              </w:rPr>
              <w:instrText xml:space="preserve"> PAGEREF _Toc112762089 \h </w:instrText>
            </w:r>
            <w:r>
              <w:rPr>
                <w:noProof/>
                <w:webHidden/>
              </w:rPr>
            </w:r>
            <w:r>
              <w:rPr>
                <w:noProof/>
                <w:webHidden/>
              </w:rPr>
              <w:fldChar w:fldCharType="separate"/>
            </w:r>
            <w:r>
              <w:rPr>
                <w:noProof/>
                <w:webHidden/>
              </w:rPr>
              <w:t>674</w:t>
            </w:r>
            <w:r>
              <w:rPr>
                <w:noProof/>
                <w:webHidden/>
              </w:rPr>
              <w:fldChar w:fldCharType="end"/>
            </w:r>
          </w:hyperlink>
        </w:p>
        <w:p w14:paraId="1D5A6309" w14:textId="56697EF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90" w:history="1">
            <w:r w:rsidRPr="00AF20FB">
              <w:rPr>
                <w:rStyle w:val="Lienhypertexte"/>
                <w:noProof/>
              </w:rPr>
              <w:t>57.22.6 Marches / Contremarches en matériaux synthétiques CCTB 01.02</w:t>
            </w:r>
            <w:r>
              <w:rPr>
                <w:noProof/>
                <w:webHidden/>
              </w:rPr>
              <w:tab/>
            </w:r>
            <w:r>
              <w:rPr>
                <w:noProof/>
                <w:webHidden/>
              </w:rPr>
              <w:fldChar w:fldCharType="begin"/>
            </w:r>
            <w:r>
              <w:rPr>
                <w:noProof/>
                <w:webHidden/>
              </w:rPr>
              <w:instrText xml:space="preserve"> PAGEREF _Toc112762090 \h </w:instrText>
            </w:r>
            <w:r>
              <w:rPr>
                <w:noProof/>
                <w:webHidden/>
              </w:rPr>
            </w:r>
            <w:r>
              <w:rPr>
                <w:noProof/>
                <w:webHidden/>
              </w:rPr>
              <w:fldChar w:fldCharType="separate"/>
            </w:r>
            <w:r>
              <w:rPr>
                <w:noProof/>
                <w:webHidden/>
              </w:rPr>
              <w:t>674</w:t>
            </w:r>
            <w:r>
              <w:rPr>
                <w:noProof/>
                <w:webHidden/>
              </w:rPr>
              <w:fldChar w:fldCharType="end"/>
            </w:r>
          </w:hyperlink>
        </w:p>
        <w:p w14:paraId="2F9614FB" w14:textId="21AD29F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91" w:history="1">
            <w:r w:rsidRPr="00AF20FB">
              <w:rPr>
                <w:rStyle w:val="Lienhypertexte"/>
                <w:noProof/>
              </w:rPr>
              <w:t>57.22.6a Marches / Contremarches en matériaux synthétiques CCTB 01.10</w:t>
            </w:r>
            <w:r>
              <w:rPr>
                <w:noProof/>
                <w:webHidden/>
              </w:rPr>
              <w:tab/>
            </w:r>
            <w:r>
              <w:rPr>
                <w:noProof/>
                <w:webHidden/>
              </w:rPr>
              <w:fldChar w:fldCharType="begin"/>
            </w:r>
            <w:r>
              <w:rPr>
                <w:noProof/>
                <w:webHidden/>
              </w:rPr>
              <w:instrText xml:space="preserve"> PAGEREF _Toc112762091 \h </w:instrText>
            </w:r>
            <w:r>
              <w:rPr>
                <w:noProof/>
                <w:webHidden/>
              </w:rPr>
            </w:r>
            <w:r>
              <w:rPr>
                <w:noProof/>
                <w:webHidden/>
              </w:rPr>
              <w:fldChar w:fldCharType="separate"/>
            </w:r>
            <w:r>
              <w:rPr>
                <w:noProof/>
                <w:webHidden/>
              </w:rPr>
              <w:t>674</w:t>
            </w:r>
            <w:r>
              <w:rPr>
                <w:noProof/>
                <w:webHidden/>
              </w:rPr>
              <w:fldChar w:fldCharType="end"/>
            </w:r>
          </w:hyperlink>
        </w:p>
        <w:p w14:paraId="2BAFAA51" w14:textId="00EE574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92" w:history="1">
            <w:r w:rsidRPr="00AF20FB">
              <w:rPr>
                <w:rStyle w:val="Lienhypertexte"/>
                <w:noProof/>
              </w:rPr>
              <w:t>57.22.6b Marches / Contremarches en matériaux synthétiques - revêtement en linoleum CCTB 01.10</w:t>
            </w:r>
            <w:r>
              <w:rPr>
                <w:noProof/>
                <w:webHidden/>
              </w:rPr>
              <w:tab/>
            </w:r>
            <w:r>
              <w:rPr>
                <w:noProof/>
                <w:webHidden/>
              </w:rPr>
              <w:fldChar w:fldCharType="begin"/>
            </w:r>
            <w:r>
              <w:rPr>
                <w:noProof/>
                <w:webHidden/>
              </w:rPr>
              <w:instrText xml:space="preserve"> PAGEREF _Toc112762092 \h </w:instrText>
            </w:r>
            <w:r>
              <w:rPr>
                <w:noProof/>
                <w:webHidden/>
              </w:rPr>
            </w:r>
            <w:r>
              <w:rPr>
                <w:noProof/>
                <w:webHidden/>
              </w:rPr>
              <w:fldChar w:fldCharType="separate"/>
            </w:r>
            <w:r>
              <w:rPr>
                <w:noProof/>
                <w:webHidden/>
              </w:rPr>
              <w:t>676</w:t>
            </w:r>
            <w:r>
              <w:rPr>
                <w:noProof/>
                <w:webHidden/>
              </w:rPr>
              <w:fldChar w:fldCharType="end"/>
            </w:r>
          </w:hyperlink>
        </w:p>
        <w:p w14:paraId="0D25A3B2" w14:textId="4F76033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93" w:history="1">
            <w:r w:rsidRPr="00AF20FB">
              <w:rPr>
                <w:rStyle w:val="Lienhypertexte"/>
                <w:noProof/>
              </w:rPr>
              <w:t>57.22.6c Marches / Contremarches en matériaux synthétiques - revêtement en pvc CCTB 01.10</w:t>
            </w:r>
            <w:r>
              <w:rPr>
                <w:noProof/>
                <w:webHidden/>
              </w:rPr>
              <w:tab/>
            </w:r>
            <w:r>
              <w:rPr>
                <w:noProof/>
                <w:webHidden/>
              </w:rPr>
              <w:fldChar w:fldCharType="begin"/>
            </w:r>
            <w:r>
              <w:rPr>
                <w:noProof/>
                <w:webHidden/>
              </w:rPr>
              <w:instrText xml:space="preserve"> PAGEREF _Toc112762093 \h </w:instrText>
            </w:r>
            <w:r>
              <w:rPr>
                <w:noProof/>
                <w:webHidden/>
              </w:rPr>
            </w:r>
            <w:r>
              <w:rPr>
                <w:noProof/>
                <w:webHidden/>
              </w:rPr>
              <w:fldChar w:fldCharType="separate"/>
            </w:r>
            <w:r>
              <w:rPr>
                <w:noProof/>
                <w:webHidden/>
              </w:rPr>
              <w:t>677</w:t>
            </w:r>
            <w:r>
              <w:rPr>
                <w:noProof/>
                <w:webHidden/>
              </w:rPr>
              <w:fldChar w:fldCharType="end"/>
            </w:r>
          </w:hyperlink>
        </w:p>
        <w:p w14:paraId="780594F7" w14:textId="6D510A9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94" w:history="1">
            <w:r w:rsidRPr="00AF20FB">
              <w:rPr>
                <w:rStyle w:val="Lienhypertexte"/>
                <w:noProof/>
              </w:rPr>
              <w:t>57.22.6d Marches / Contremarches en matériaux synthétiques - revêtement en vinyle CCTB 01.10</w:t>
            </w:r>
            <w:r>
              <w:rPr>
                <w:noProof/>
                <w:webHidden/>
              </w:rPr>
              <w:tab/>
            </w:r>
            <w:r>
              <w:rPr>
                <w:noProof/>
                <w:webHidden/>
              </w:rPr>
              <w:fldChar w:fldCharType="begin"/>
            </w:r>
            <w:r>
              <w:rPr>
                <w:noProof/>
                <w:webHidden/>
              </w:rPr>
              <w:instrText xml:space="preserve"> PAGEREF _Toc112762094 \h </w:instrText>
            </w:r>
            <w:r>
              <w:rPr>
                <w:noProof/>
                <w:webHidden/>
              </w:rPr>
            </w:r>
            <w:r>
              <w:rPr>
                <w:noProof/>
                <w:webHidden/>
              </w:rPr>
              <w:fldChar w:fldCharType="separate"/>
            </w:r>
            <w:r>
              <w:rPr>
                <w:noProof/>
                <w:webHidden/>
              </w:rPr>
              <w:t>678</w:t>
            </w:r>
            <w:r>
              <w:rPr>
                <w:noProof/>
                <w:webHidden/>
              </w:rPr>
              <w:fldChar w:fldCharType="end"/>
            </w:r>
          </w:hyperlink>
        </w:p>
        <w:p w14:paraId="0930B581" w14:textId="4EF9A45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95" w:history="1">
            <w:r w:rsidRPr="00AF20FB">
              <w:rPr>
                <w:rStyle w:val="Lienhypertexte"/>
                <w:noProof/>
              </w:rPr>
              <w:t>57.22.6e Marches / Contremarches en matériaux synthétiques - revêtement en caoutchouc CCTB 01.10</w:t>
            </w:r>
            <w:r>
              <w:rPr>
                <w:noProof/>
                <w:webHidden/>
              </w:rPr>
              <w:tab/>
            </w:r>
            <w:r>
              <w:rPr>
                <w:noProof/>
                <w:webHidden/>
              </w:rPr>
              <w:fldChar w:fldCharType="begin"/>
            </w:r>
            <w:r>
              <w:rPr>
                <w:noProof/>
                <w:webHidden/>
              </w:rPr>
              <w:instrText xml:space="preserve"> PAGEREF _Toc112762095 \h </w:instrText>
            </w:r>
            <w:r>
              <w:rPr>
                <w:noProof/>
                <w:webHidden/>
              </w:rPr>
            </w:r>
            <w:r>
              <w:rPr>
                <w:noProof/>
                <w:webHidden/>
              </w:rPr>
              <w:fldChar w:fldCharType="separate"/>
            </w:r>
            <w:r>
              <w:rPr>
                <w:noProof/>
                <w:webHidden/>
              </w:rPr>
              <w:t>679</w:t>
            </w:r>
            <w:r>
              <w:rPr>
                <w:noProof/>
                <w:webHidden/>
              </w:rPr>
              <w:fldChar w:fldCharType="end"/>
            </w:r>
          </w:hyperlink>
        </w:p>
        <w:p w14:paraId="2CAFCD63" w14:textId="1BACC44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96" w:history="1">
            <w:r w:rsidRPr="00AF20FB">
              <w:rPr>
                <w:rStyle w:val="Lienhypertexte"/>
                <w:noProof/>
              </w:rPr>
              <w:t>57.22.7 Marches / Contremarches en verre CCTB 01.02</w:t>
            </w:r>
            <w:r>
              <w:rPr>
                <w:noProof/>
                <w:webHidden/>
              </w:rPr>
              <w:tab/>
            </w:r>
            <w:r>
              <w:rPr>
                <w:noProof/>
                <w:webHidden/>
              </w:rPr>
              <w:fldChar w:fldCharType="begin"/>
            </w:r>
            <w:r>
              <w:rPr>
                <w:noProof/>
                <w:webHidden/>
              </w:rPr>
              <w:instrText xml:space="preserve"> PAGEREF _Toc112762096 \h </w:instrText>
            </w:r>
            <w:r>
              <w:rPr>
                <w:noProof/>
                <w:webHidden/>
              </w:rPr>
            </w:r>
            <w:r>
              <w:rPr>
                <w:noProof/>
                <w:webHidden/>
              </w:rPr>
              <w:fldChar w:fldCharType="separate"/>
            </w:r>
            <w:r>
              <w:rPr>
                <w:noProof/>
                <w:webHidden/>
              </w:rPr>
              <w:t>679</w:t>
            </w:r>
            <w:r>
              <w:rPr>
                <w:noProof/>
                <w:webHidden/>
              </w:rPr>
              <w:fldChar w:fldCharType="end"/>
            </w:r>
          </w:hyperlink>
        </w:p>
        <w:p w14:paraId="6F67194B" w14:textId="71BF861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097" w:history="1">
            <w:r w:rsidRPr="00AF20FB">
              <w:rPr>
                <w:rStyle w:val="Lienhypertexte"/>
                <w:noProof/>
              </w:rPr>
              <w:t>57.22.7a Marches / Contremarches en verre CCTB 01.02</w:t>
            </w:r>
            <w:r>
              <w:rPr>
                <w:noProof/>
                <w:webHidden/>
              </w:rPr>
              <w:tab/>
            </w:r>
            <w:r>
              <w:rPr>
                <w:noProof/>
                <w:webHidden/>
              </w:rPr>
              <w:fldChar w:fldCharType="begin"/>
            </w:r>
            <w:r>
              <w:rPr>
                <w:noProof/>
                <w:webHidden/>
              </w:rPr>
              <w:instrText xml:space="preserve"> PAGEREF _Toc112762097 \h </w:instrText>
            </w:r>
            <w:r>
              <w:rPr>
                <w:noProof/>
                <w:webHidden/>
              </w:rPr>
            </w:r>
            <w:r>
              <w:rPr>
                <w:noProof/>
                <w:webHidden/>
              </w:rPr>
              <w:fldChar w:fldCharType="separate"/>
            </w:r>
            <w:r>
              <w:rPr>
                <w:noProof/>
                <w:webHidden/>
              </w:rPr>
              <w:t>679</w:t>
            </w:r>
            <w:r>
              <w:rPr>
                <w:noProof/>
                <w:webHidden/>
              </w:rPr>
              <w:fldChar w:fldCharType="end"/>
            </w:r>
          </w:hyperlink>
        </w:p>
        <w:p w14:paraId="61423347" w14:textId="34B15E9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098" w:history="1">
            <w:r w:rsidRPr="00AF20FB">
              <w:rPr>
                <w:rStyle w:val="Lienhypertexte"/>
                <w:noProof/>
              </w:rPr>
              <w:t>57.23 Paliers CCTB 01.10</w:t>
            </w:r>
            <w:r>
              <w:rPr>
                <w:noProof/>
                <w:webHidden/>
              </w:rPr>
              <w:tab/>
            </w:r>
            <w:r>
              <w:rPr>
                <w:noProof/>
                <w:webHidden/>
              </w:rPr>
              <w:fldChar w:fldCharType="begin"/>
            </w:r>
            <w:r>
              <w:rPr>
                <w:noProof/>
                <w:webHidden/>
              </w:rPr>
              <w:instrText xml:space="preserve"> PAGEREF _Toc112762098 \h </w:instrText>
            </w:r>
            <w:r>
              <w:rPr>
                <w:noProof/>
                <w:webHidden/>
              </w:rPr>
            </w:r>
            <w:r>
              <w:rPr>
                <w:noProof/>
                <w:webHidden/>
              </w:rPr>
              <w:fldChar w:fldCharType="separate"/>
            </w:r>
            <w:r>
              <w:rPr>
                <w:noProof/>
                <w:webHidden/>
              </w:rPr>
              <w:t>680</w:t>
            </w:r>
            <w:r>
              <w:rPr>
                <w:noProof/>
                <w:webHidden/>
              </w:rPr>
              <w:fldChar w:fldCharType="end"/>
            </w:r>
          </w:hyperlink>
        </w:p>
        <w:p w14:paraId="43B60D53" w14:textId="4546454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099" w:history="1">
            <w:r w:rsidRPr="00AF20FB">
              <w:rPr>
                <w:rStyle w:val="Lienhypertexte"/>
                <w:noProof/>
              </w:rPr>
              <w:t>57.23.1 Paliers en pierre CCTB 01.02</w:t>
            </w:r>
            <w:r>
              <w:rPr>
                <w:noProof/>
                <w:webHidden/>
              </w:rPr>
              <w:tab/>
            </w:r>
            <w:r>
              <w:rPr>
                <w:noProof/>
                <w:webHidden/>
              </w:rPr>
              <w:fldChar w:fldCharType="begin"/>
            </w:r>
            <w:r>
              <w:rPr>
                <w:noProof/>
                <w:webHidden/>
              </w:rPr>
              <w:instrText xml:space="preserve"> PAGEREF _Toc112762099 \h </w:instrText>
            </w:r>
            <w:r>
              <w:rPr>
                <w:noProof/>
                <w:webHidden/>
              </w:rPr>
            </w:r>
            <w:r>
              <w:rPr>
                <w:noProof/>
                <w:webHidden/>
              </w:rPr>
              <w:fldChar w:fldCharType="separate"/>
            </w:r>
            <w:r>
              <w:rPr>
                <w:noProof/>
                <w:webHidden/>
              </w:rPr>
              <w:t>681</w:t>
            </w:r>
            <w:r>
              <w:rPr>
                <w:noProof/>
                <w:webHidden/>
              </w:rPr>
              <w:fldChar w:fldCharType="end"/>
            </w:r>
          </w:hyperlink>
        </w:p>
        <w:p w14:paraId="3A29FD86" w14:textId="0EB2DEA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00" w:history="1">
            <w:r w:rsidRPr="00AF20FB">
              <w:rPr>
                <w:rStyle w:val="Lienhypertexte"/>
                <w:noProof/>
              </w:rPr>
              <w:t>57.23.1a Paliers en pierre CCTB 01.10</w:t>
            </w:r>
            <w:r>
              <w:rPr>
                <w:noProof/>
                <w:webHidden/>
              </w:rPr>
              <w:tab/>
            </w:r>
            <w:r>
              <w:rPr>
                <w:noProof/>
                <w:webHidden/>
              </w:rPr>
              <w:fldChar w:fldCharType="begin"/>
            </w:r>
            <w:r>
              <w:rPr>
                <w:noProof/>
                <w:webHidden/>
              </w:rPr>
              <w:instrText xml:space="preserve"> PAGEREF _Toc112762100 \h </w:instrText>
            </w:r>
            <w:r>
              <w:rPr>
                <w:noProof/>
                <w:webHidden/>
              </w:rPr>
            </w:r>
            <w:r>
              <w:rPr>
                <w:noProof/>
                <w:webHidden/>
              </w:rPr>
              <w:fldChar w:fldCharType="separate"/>
            </w:r>
            <w:r>
              <w:rPr>
                <w:noProof/>
                <w:webHidden/>
              </w:rPr>
              <w:t>681</w:t>
            </w:r>
            <w:r>
              <w:rPr>
                <w:noProof/>
                <w:webHidden/>
              </w:rPr>
              <w:fldChar w:fldCharType="end"/>
            </w:r>
          </w:hyperlink>
        </w:p>
        <w:p w14:paraId="77EFC562" w14:textId="137B86D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01" w:history="1">
            <w:r w:rsidRPr="00AF20FB">
              <w:rPr>
                <w:rStyle w:val="Lienhypertexte"/>
                <w:noProof/>
              </w:rPr>
              <w:t>57.23.1b Paliers en pierre - en mosaïques de marbre CCTB 01.10</w:t>
            </w:r>
            <w:r>
              <w:rPr>
                <w:noProof/>
                <w:webHidden/>
              </w:rPr>
              <w:tab/>
            </w:r>
            <w:r>
              <w:rPr>
                <w:noProof/>
                <w:webHidden/>
              </w:rPr>
              <w:fldChar w:fldCharType="begin"/>
            </w:r>
            <w:r>
              <w:rPr>
                <w:noProof/>
                <w:webHidden/>
              </w:rPr>
              <w:instrText xml:space="preserve"> PAGEREF _Toc112762101 \h </w:instrText>
            </w:r>
            <w:r>
              <w:rPr>
                <w:noProof/>
                <w:webHidden/>
              </w:rPr>
            </w:r>
            <w:r>
              <w:rPr>
                <w:noProof/>
                <w:webHidden/>
              </w:rPr>
              <w:fldChar w:fldCharType="separate"/>
            </w:r>
            <w:r>
              <w:rPr>
                <w:noProof/>
                <w:webHidden/>
              </w:rPr>
              <w:t>682</w:t>
            </w:r>
            <w:r>
              <w:rPr>
                <w:noProof/>
                <w:webHidden/>
              </w:rPr>
              <w:fldChar w:fldCharType="end"/>
            </w:r>
          </w:hyperlink>
        </w:p>
        <w:p w14:paraId="44743A49" w14:textId="5602046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02" w:history="1">
            <w:r w:rsidRPr="00AF20FB">
              <w:rPr>
                <w:rStyle w:val="Lienhypertexte"/>
                <w:noProof/>
              </w:rPr>
              <w:t>57.23.2 Paliers en béton armé CCTB 01.02</w:t>
            </w:r>
            <w:r>
              <w:rPr>
                <w:noProof/>
                <w:webHidden/>
              </w:rPr>
              <w:tab/>
            </w:r>
            <w:r>
              <w:rPr>
                <w:noProof/>
                <w:webHidden/>
              </w:rPr>
              <w:fldChar w:fldCharType="begin"/>
            </w:r>
            <w:r>
              <w:rPr>
                <w:noProof/>
                <w:webHidden/>
              </w:rPr>
              <w:instrText xml:space="preserve"> PAGEREF _Toc112762102 \h </w:instrText>
            </w:r>
            <w:r>
              <w:rPr>
                <w:noProof/>
                <w:webHidden/>
              </w:rPr>
            </w:r>
            <w:r>
              <w:rPr>
                <w:noProof/>
                <w:webHidden/>
              </w:rPr>
              <w:fldChar w:fldCharType="separate"/>
            </w:r>
            <w:r>
              <w:rPr>
                <w:noProof/>
                <w:webHidden/>
              </w:rPr>
              <w:t>683</w:t>
            </w:r>
            <w:r>
              <w:rPr>
                <w:noProof/>
                <w:webHidden/>
              </w:rPr>
              <w:fldChar w:fldCharType="end"/>
            </w:r>
          </w:hyperlink>
        </w:p>
        <w:p w14:paraId="39ECDBC3" w14:textId="4815B5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03" w:history="1">
            <w:r w:rsidRPr="00AF20FB">
              <w:rPr>
                <w:rStyle w:val="Lienhypertexte"/>
                <w:noProof/>
              </w:rPr>
              <w:t>57.23.2a Paliers en béton armé coulés sur place CCTB 01.02</w:t>
            </w:r>
            <w:r>
              <w:rPr>
                <w:noProof/>
                <w:webHidden/>
              </w:rPr>
              <w:tab/>
            </w:r>
            <w:r>
              <w:rPr>
                <w:noProof/>
                <w:webHidden/>
              </w:rPr>
              <w:fldChar w:fldCharType="begin"/>
            </w:r>
            <w:r>
              <w:rPr>
                <w:noProof/>
                <w:webHidden/>
              </w:rPr>
              <w:instrText xml:space="preserve"> PAGEREF _Toc112762103 \h </w:instrText>
            </w:r>
            <w:r>
              <w:rPr>
                <w:noProof/>
                <w:webHidden/>
              </w:rPr>
            </w:r>
            <w:r>
              <w:rPr>
                <w:noProof/>
                <w:webHidden/>
              </w:rPr>
              <w:fldChar w:fldCharType="separate"/>
            </w:r>
            <w:r>
              <w:rPr>
                <w:noProof/>
                <w:webHidden/>
              </w:rPr>
              <w:t>683</w:t>
            </w:r>
            <w:r>
              <w:rPr>
                <w:noProof/>
                <w:webHidden/>
              </w:rPr>
              <w:fldChar w:fldCharType="end"/>
            </w:r>
          </w:hyperlink>
        </w:p>
        <w:p w14:paraId="4EB78821" w14:textId="56CDA0B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04" w:history="1">
            <w:r w:rsidRPr="00AF20FB">
              <w:rPr>
                <w:rStyle w:val="Lienhypertexte"/>
                <w:noProof/>
              </w:rPr>
              <w:t>57.23.2b Paliers préfabriqués en béton armé  CCTB 01.02</w:t>
            </w:r>
            <w:r>
              <w:rPr>
                <w:noProof/>
                <w:webHidden/>
              </w:rPr>
              <w:tab/>
            </w:r>
            <w:r>
              <w:rPr>
                <w:noProof/>
                <w:webHidden/>
              </w:rPr>
              <w:fldChar w:fldCharType="begin"/>
            </w:r>
            <w:r>
              <w:rPr>
                <w:noProof/>
                <w:webHidden/>
              </w:rPr>
              <w:instrText xml:space="preserve"> PAGEREF _Toc112762104 \h </w:instrText>
            </w:r>
            <w:r>
              <w:rPr>
                <w:noProof/>
                <w:webHidden/>
              </w:rPr>
            </w:r>
            <w:r>
              <w:rPr>
                <w:noProof/>
                <w:webHidden/>
              </w:rPr>
              <w:fldChar w:fldCharType="separate"/>
            </w:r>
            <w:r>
              <w:rPr>
                <w:noProof/>
                <w:webHidden/>
              </w:rPr>
              <w:t>683</w:t>
            </w:r>
            <w:r>
              <w:rPr>
                <w:noProof/>
                <w:webHidden/>
              </w:rPr>
              <w:fldChar w:fldCharType="end"/>
            </w:r>
          </w:hyperlink>
        </w:p>
        <w:p w14:paraId="71EE2DFB" w14:textId="38F1E6A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05" w:history="1">
            <w:r w:rsidRPr="00AF20FB">
              <w:rPr>
                <w:rStyle w:val="Lienhypertexte"/>
                <w:noProof/>
              </w:rPr>
              <w:t>57.23.3 Paliers en bois CCTB 01.02</w:t>
            </w:r>
            <w:r>
              <w:rPr>
                <w:noProof/>
                <w:webHidden/>
              </w:rPr>
              <w:tab/>
            </w:r>
            <w:r>
              <w:rPr>
                <w:noProof/>
                <w:webHidden/>
              </w:rPr>
              <w:fldChar w:fldCharType="begin"/>
            </w:r>
            <w:r>
              <w:rPr>
                <w:noProof/>
                <w:webHidden/>
              </w:rPr>
              <w:instrText xml:space="preserve"> PAGEREF _Toc112762105 \h </w:instrText>
            </w:r>
            <w:r>
              <w:rPr>
                <w:noProof/>
                <w:webHidden/>
              </w:rPr>
            </w:r>
            <w:r>
              <w:rPr>
                <w:noProof/>
                <w:webHidden/>
              </w:rPr>
              <w:fldChar w:fldCharType="separate"/>
            </w:r>
            <w:r>
              <w:rPr>
                <w:noProof/>
                <w:webHidden/>
              </w:rPr>
              <w:t>683</w:t>
            </w:r>
            <w:r>
              <w:rPr>
                <w:noProof/>
                <w:webHidden/>
              </w:rPr>
              <w:fldChar w:fldCharType="end"/>
            </w:r>
          </w:hyperlink>
        </w:p>
        <w:p w14:paraId="5966E7C6" w14:textId="751D422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06" w:history="1">
            <w:r w:rsidRPr="00AF20FB">
              <w:rPr>
                <w:rStyle w:val="Lienhypertexte"/>
                <w:noProof/>
              </w:rPr>
              <w:t>57.23.3a Paliers en bois CCTB 01.10</w:t>
            </w:r>
            <w:r>
              <w:rPr>
                <w:noProof/>
                <w:webHidden/>
              </w:rPr>
              <w:tab/>
            </w:r>
            <w:r>
              <w:rPr>
                <w:noProof/>
                <w:webHidden/>
              </w:rPr>
              <w:fldChar w:fldCharType="begin"/>
            </w:r>
            <w:r>
              <w:rPr>
                <w:noProof/>
                <w:webHidden/>
              </w:rPr>
              <w:instrText xml:space="preserve"> PAGEREF _Toc112762106 \h </w:instrText>
            </w:r>
            <w:r>
              <w:rPr>
                <w:noProof/>
                <w:webHidden/>
              </w:rPr>
            </w:r>
            <w:r>
              <w:rPr>
                <w:noProof/>
                <w:webHidden/>
              </w:rPr>
              <w:fldChar w:fldCharType="separate"/>
            </w:r>
            <w:r>
              <w:rPr>
                <w:noProof/>
                <w:webHidden/>
              </w:rPr>
              <w:t>683</w:t>
            </w:r>
            <w:r>
              <w:rPr>
                <w:noProof/>
                <w:webHidden/>
              </w:rPr>
              <w:fldChar w:fldCharType="end"/>
            </w:r>
          </w:hyperlink>
        </w:p>
        <w:p w14:paraId="5BD67EDB" w14:textId="6A32AB6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07" w:history="1">
            <w:r w:rsidRPr="00AF20FB">
              <w:rPr>
                <w:rStyle w:val="Lienhypertexte"/>
                <w:noProof/>
              </w:rPr>
              <w:t>57.23.4 Paliers métalliques CCTB 01.07</w:t>
            </w:r>
            <w:r>
              <w:rPr>
                <w:noProof/>
                <w:webHidden/>
              </w:rPr>
              <w:tab/>
            </w:r>
            <w:r>
              <w:rPr>
                <w:noProof/>
                <w:webHidden/>
              </w:rPr>
              <w:fldChar w:fldCharType="begin"/>
            </w:r>
            <w:r>
              <w:rPr>
                <w:noProof/>
                <w:webHidden/>
              </w:rPr>
              <w:instrText xml:space="preserve"> PAGEREF _Toc112762107 \h </w:instrText>
            </w:r>
            <w:r>
              <w:rPr>
                <w:noProof/>
                <w:webHidden/>
              </w:rPr>
            </w:r>
            <w:r>
              <w:rPr>
                <w:noProof/>
                <w:webHidden/>
              </w:rPr>
              <w:fldChar w:fldCharType="separate"/>
            </w:r>
            <w:r>
              <w:rPr>
                <w:noProof/>
                <w:webHidden/>
              </w:rPr>
              <w:t>685</w:t>
            </w:r>
            <w:r>
              <w:rPr>
                <w:noProof/>
                <w:webHidden/>
              </w:rPr>
              <w:fldChar w:fldCharType="end"/>
            </w:r>
          </w:hyperlink>
        </w:p>
        <w:p w14:paraId="4ECD6EED" w14:textId="2585BB4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08" w:history="1">
            <w:r w:rsidRPr="00AF20FB">
              <w:rPr>
                <w:rStyle w:val="Lienhypertexte"/>
                <w:noProof/>
              </w:rPr>
              <w:t>57.23.4a Paliers métalliques - en acier CCTB 01.02</w:t>
            </w:r>
            <w:r>
              <w:rPr>
                <w:noProof/>
                <w:webHidden/>
              </w:rPr>
              <w:tab/>
            </w:r>
            <w:r>
              <w:rPr>
                <w:noProof/>
                <w:webHidden/>
              </w:rPr>
              <w:fldChar w:fldCharType="begin"/>
            </w:r>
            <w:r>
              <w:rPr>
                <w:noProof/>
                <w:webHidden/>
              </w:rPr>
              <w:instrText xml:space="preserve"> PAGEREF _Toc112762108 \h </w:instrText>
            </w:r>
            <w:r>
              <w:rPr>
                <w:noProof/>
                <w:webHidden/>
              </w:rPr>
            </w:r>
            <w:r>
              <w:rPr>
                <w:noProof/>
                <w:webHidden/>
              </w:rPr>
              <w:fldChar w:fldCharType="separate"/>
            </w:r>
            <w:r>
              <w:rPr>
                <w:noProof/>
                <w:webHidden/>
              </w:rPr>
              <w:t>685</w:t>
            </w:r>
            <w:r>
              <w:rPr>
                <w:noProof/>
                <w:webHidden/>
              </w:rPr>
              <w:fldChar w:fldCharType="end"/>
            </w:r>
          </w:hyperlink>
        </w:p>
        <w:p w14:paraId="3A254BFF" w14:textId="7685BCC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09" w:history="1">
            <w:r w:rsidRPr="00AF20FB">
              <w:rPr>
                <w:rStyle w:val="Lienhypertexte"/>
                <w:noProof/>
              </w:rPr>
              <w:t>57.23.4b Paliers métalliques - en acier inoxydable CCTB 01.02</w:t>
            </w:r>
            <w:r>
              <w:rPr>
                <w:noProof/>
                <w:webHidden/>
              </w:rPr>
              <w:tab/>
            </w:r>
            <w:r>
              <w:rPr>
                <w:noProof/>
                <w:webHidden/>
              </w:rPr>
              <w:fldChar w:fldCharType="begin"/>
            </w:r>
            <w:r>
              <w:rPr>
                <w:noProof/>
                <w:webHidden/>
              </w:rPr>
              <w:instrText xml:space="preserve"> PAGEREF _Toc112762109 \h </w:instrText>
            </w:r>
            <w:r>
              <w:rPr>
                <w:noProof/>
                <w:webHidden/>
              </w:rPr>
            </w:r>
            <w:r>
              <w:rPr>
                <w:noProof/>
                <w:webHidden/>
              </w:rPr>
              <w:fldChar w:fldCharType="separate"/>
            </w:r>
            <w:r>
              <w:rPr>
                <w:noProof/>
                <w:webHidden/>
              </w:rPr>
              <w:t>685</w:t>
            </w:r>
            <w:r>
              <w:rPr>
                <w:noProof/>
                <w:webHidden/>
              </w:rPr>
              <w:fldChar w:fldCharType="end"/>
            </w:r>
          </w:hyperlink>
        </w:p>
        <w:p w14:paraId="43E13D91" w14:textId="4795D8C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10" w:history="1">
            <w:r w:rsidRPr="00AF20FB">
              <w:rPr>
                <w:rStyle w:val="Lienhypertexte"/>
                <w:noProof/>
              </w:rPr>
              <w:t>57.23.4c Paliers métalliques - en aluminium CCTB 01.02</w:t>
            </w:r>
            <w:r>
              <w:rPr>
                <w:noProof/>
                <w:webHidden/>
              </w:rPr>
              <w:tab/>
            </w:r>
            <w:r>
              <w:rPr>
                <w:noProof/>
                <w:webHidden/>
              </w:rPr>
              <w:fldChar w:fldCharType="begin"/>
            </w:r>
            <w:r>
              <w:rPr>
                <w:noProof/>
                <w:webHidden/>
              </w:rPr>
              <w:instrText xml:space="preserve"> PAGEREF _Toc112762110 \h </w:instrText>
            </w:r>
            <w:r>
              <w:rPr>
                <w:noProof/>
                <w:webHidden/>
              </w:rPr>
            </w:r>
            <w:r>
              <w:rPr>
                <w:noProof/>
                <w:webHidden/>
              </w:rPr>
              <w:fldChar w:fldCharType="separate"/>
            </w:r>
            <w:r>
              <w:rPr>
                <w:noProof/>
                <w:webHidden/>
              </w:rPr>
              <w:t>685</w:t>
            </w:r>
            <w:r>
              <w:rPr>
                <w:noProof/>
                <w:webHidden/>
              </w:rPr>
              <w:fldChar w:fldCharType="end"/>
            </w:r>
          </w:hyperlink>
        </w:p>
        <w:p w14:paraId="3303CBE7" w14:textId="6B32DA5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11" w:history="1">
            <w:r w:rsidRPr="00AF20FB">
              <w:rPr>
                <w:rStyle w:val="Lienhypertexte"/>
                <w:noProof/>
              </w:rPr>
              <w:t>57.23.5 Paliers en céramiques CCTB 01.02</w:t>
            </w:r>
            <w:r>
              <w:rPr>
                <w:noProof/>
                <w:webHidden/>
              </w:rPr>
              <w:tab/>
            </w:r>
            <w:r>
              <w:rPr>
                <w:noProof/>
                <w:webHidden/>
              </w:rPr>
              <w:fldChar w:fldCharType="begin"/>
            </w:r>
            <w:r>
              <w:rPr>
                <w:noProof/>
                <w:webHidden/>
              </w:rPr>
              <w:instrText xml:space="preserve"> PAGEREF _Toc112762111 \h </w:instrText>
            </w:r>
            <w:r>
              <w:rPr>
                <w:noProof/>
                <w:webHidden/>
              </w:rPr>
            </w:r>
            <w:r>
              <w:rPr>
                <w:noProof/>
                <w:webHidden/>
              </w:rPr>
              <w:fldChar w:fldCharType="separate"/>
            </w:r>
            <w:r>
              <w:rPr>
                <w:noProof/>
                <w:webHidden/>
              </w:rPr>
              <w:t>685</w:t>
            </w:r>
            <w:r>
              <w:rPr>
                <w:noProof/>
                <w:webHidden/>
              </w:rPr>
              <w:fldChar w:fldCharType="end"/>
            </w:r>
          </w:hyperlink>
        </w:p>
        <w:p w14:paraId="33B229CC" w14:textId="235D37F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12" w:history="1">
            <w:r w:rsidRPr="00AF20FB">
              <w:rPr>
                <w:rStyle w:val="Lienhypertexte"/>
                <w:noProof/>
              </w:rPr>
              <w:t>57.23.5a Paliers en céramiques CCTB 01.10</w:t>
            </w:r>
            <w:r>
              <w:rPr>
                <w:noProof/>
                <w:webHidden/>
              </w:rPr>
              <w:tab/>
            </w:r>
            <w:r>
              <w:rPr>
                <w:noProof/>
                <w:webHidden/>
              </w:rPr>
              <w:fldChar w:fldCharType="begin"/>
            </w:r>
            <w:r>
              <w:rPr>
                <w:noProof/>
                <w:webHidden/>
              </w:rPr>
              <w:instrText xml:space="preserve"> PAGEREF _Toc112762112 \h </w:instrText>
            </w:r>
            <w:r>
              <w:rPr>
                <w:noProof/>
                <w:webHidden/>
              </w:rPr>
            </w:r>
            <w:r>
              <w:rPr>
                <w:noProof/>
                <w:webHidden/>
              </w:rPr>
              <w:fldChar w:fldCharType="separate"/>
            </w:r>
            <w:r>
              <w:rPr>
                <w:noProof/>
                <w:webHidden/>
              </w:rPr>
              <w:t>685</w:t>
            </w:r>
            <w:r>
              <w:rPr>
                <w:noProof/>
                <w:webHidden/>
              </w:rPr>
              <w:fldChar w:fldCharType="end"/>
            </w:r>
          </w:hyperlink>
        </w:p>
        <w:p w14:paraId="54FA3885" w14:textId="54DE4CF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13" w:history="1">
            <w:r w:rsidRPr="00AF20FB">
              <w:rPr>
                <w:rStyle w:val="Lienhypertexte"/>
                <w:noProof/>
              </w:rPr>
              <w:t>57.23.6 Paliers en matériaux synthétiques CCTB 01.02</w:t>
            </w:r>
            <w:r>
              <w:rPr>
                <w:noProof/>
                <w:webHidden/>
              </w:rPr>
              <w:tab/>
            </w:r>
            <w:r>
              <w:rPr>
                <w:noProof/>
                <w:webHidden/>
              </w:rPr>
              <w:fldChar w:fldCharType="begin"/>
            </w:r>
            <w:r>
              <w:rPr>
                <w:noProof/>
                <w:webHidden/>
              </w:rPr>
              <w:instrText xml:space="preserve"> PAGEREF _Toc112762113 \h </w:instrText>
            </w:r>
            <w:r>
              <w:rPr>
                <w:noProof/>
                <w:webHidden/>
              </w:rPr>
            </w:r>
            <w:r>
              <w:rPr>
                <w:noProof/>
                <w:webHidden/>
              </w:rPr>
              <w:fldChar w:fldCharType="separate"/>
            </w:r>
            <w:r>
              <w:rPr>
                <w:noProof/>
                <w:webHidden/>
              </w:rPr>
              <w:t>686</w:t>
            </w:r>
            <w:r>
              <w:rPr>
                <w:noProof/>
                <w:webHidden/>
              </w:rPr>
              <w:fldChar w:fldCharType="end"/>
            </w:r>
          </w:hyperlink>
        </w:p>
        <w:p w14:paraId="1E57361D" w14:textId="7BD7A50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14" w:history="1">
            <w:r w:rsidRPr="00AF20FB">
              <w:rPr>
                <w:rStyle w:val="Lienhypertexte"/>
                <w:noProof/>
              </w:rPr>
              <w:t>57.23.6a Paliers en matériaux synthétiques CCTB 01.10</w:t>
            </w:r>
            <w:r>
              <w:rPr>
                <w:noProof/>
                <w:webHidden/>
              </w:rPr>
              <w:tab/>
            </w:r>
            <w:r>
              <w:rPr>
                <w:noProof/>
                <w:webHidden/>
              </w:rPr>
              <w:fldChar w:fldCharType="begin"/>
            </w:r>
            <w:r>
              <w:rPr>
                <w:noProof/>
                <w:webHidden/>
              </w:rPr>
              <w:instrText xml:space="preserve"> PAGEREF _Toc112762114 \h </w:instrText>
            </w:r>
            <w:r>
              <w:rPr>
                <w:noProof/>
                <w:webHidden/>
              </w:rPr>
            </w:r>
            <w:r>
              <w:rPr>
                <w:noProof/>
                <w:webHidden/>
              </w:rPr>
              <w:fldChar w:fldCharType="separate"/>
            </w:r>
            <w:r>
              <w:rPr>
                <w:noProof/>
                <w:webHidden/>
              </w:rPr>
              <w:t>686</w:t>
            </w:r>
            <w:r>
              <w:rPr>
                <w:noProof/>
                <w:webHidden/>
              </w:rPr>
              <w:fldChar w:fldCharType="end"/>
            </w:r>
          </w:hyperlink>
        </w:p>
        <w:p w14:paraId="12C3AA50" w14:textId="791722E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15" w:history="1">
            <w:r w:rsidRPr="00AF20FB">
              <w:rPr>
                <w:rStyle w:val="Lienhypertexte"/>
                <w:noProof/>
              </w:rPr>
              <w:t>57.23.6b Paliers en matériaux synthétiques - recouvrement en linoleum CCTB 01.10</w:t>
            </w:r>
            <w:r>
              <w:rPr>
                <w:noProof/>
                <w:webHidden/>
              </w:rPr>
              <w:tab/>
            </w:r>
            <w:r>
              <w:rPr>
                <w:noProof/>
                <w:webHidden/>
              </w:rPr>
              <w:fldChar w:fldCharType="begin"/>
            </w:r>
            <w:r>
              <w:rPr>
                <w:noProof/>
                <w:webHidden/>
              </w:rPr>
              <w:instrText xml:space="preserve"> PAGEREF _Toc112762115 \h </w:instrText>
            </w:r>
            <w:r>
              <w:rPr>
                <w:noProof/>
                <w:webHidden/>
              </w:rPr>
            </w:r>
            <w:r>
              <w:rPr>
                <w:noProof/>
                <w:webHidden/>
              </w:rPr>
              <w:fldChar w:fldCharType="separate"/>
            </w:r>
            <w:r>
              <w:rPr>
                <w:noProof/>
                <w:webHidden/>
              </w:rPr>
              <w:t>687</w:t>
            </w:r>
            <w:r>
              <w:rPr>
                <w:noProof/>
                <w:webHidden/>
              </w:rPr>
              <w:fldChar w:fldCharType="end"/>
            </w:r>
          </w:hyperlink>
        </w:p>
        <w:p w14:paraId="7769863E" w14:textId="278D886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16" w:history="1">
            <w:r w:rsidRPr="00AF20FB">
              <w:rPr>
                <w:rStyle w:val="Lienhypertexte"/>
                <w:noProof/>
              </w:rPr>
              <w:t>57.23.6c Paliers en matériaux synthétiques - recouvrement en pvc CCTB 01.10</w:t>
            </w:r>
            <w:r>
              <w:rPr>
                <w:noProof/>
                <w:webHidden/>
              </w:rPr>
              <w:tab/>
            </w:r>
            <w:r>
              <w:rPr>
                <w:noProof/>
                <w:webHidden/>
              </w:rPr>
              <w:fldChar w:fldCharType="begin"/>
            </w:r>
            <w:r>
              <w:rPr>
                <w:noProof/>
                <w:webHidden/>
              </w:rPr>
              <w:instrText xml:space="preserve"> PAGEREF _Toc112762116 \h </w:instrText>
            </w:r>
            <w:r>
              <w:rPr>
                <w:noProof/>
                <w:webHidden/>
              </w:rPr>
            </w:r>
            <w:r>
              <w:rPr>
                <w:noProof/>
                <w:webHidden/>
              </w:rPr>
              <w:fldChar w:fldCharType="separate"/>
            </w:r>
            <w:r>
              <w:rPr>
                <w:noProof/>
                <w:webHidden/>
              </w:rPr>
              <w:t>688</w:t>
            </w:r>
            <w:r>
              <w:rPr>
                <w:noProof/>
                <w:webHidden/>
              </w:rPr>
              <w:fldChar w:fldCharType="end"/>
            </w:r>
          </w:hyperlink>
        </w:p>
        <w:p w14:paraId="264FE7CB" w14:textId="1E5DD41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17" w:history="1">
            <w:r w:rsidRPr="00AF20FB">
              <w:rPr>
                <w:rStyle w:val="Lienhypertexte"/>
                <w:noProof/>
              </w:rPr>
              <w:t>57.23.6d Paliers en matériaux synthétiques - recouvrement en vinyle CCTB 01.10</w:t>
            </w:r>
            <w:r>
              <w:rPr>
                <w:noProof/>
                <w:webHidden/>
              </w:rPr>
              <w:tab/>
            </w:r>
            <w:r>
              <w:rPr>
                <w:noProof/>
                <w:webHidden/>
              </w:rPr>
              <w:fldChar w:fldCharType="begin"/>
            </w:r>
            <w:r>
              <w:rPr>
                <w:noProof/>
                <w:webHidden/>
              </w:rPr>
              <w:instrText xml:space="preserve"> PAGEREF _Toc112762117 \h </w:instrText>
            </w:r>
            <w:r>
              <w:rPr>
                <w:noProof/>
                <w:webHidden/>
              </w:rPr>
            </w:r>
            <w:r>
              <w:rPr>
                <w:noProof/>
                <w:webHidden/>
              </w:rPr>
              <w:fldChar w:fldCharType="separate"/>
            </w:r>
            <w:r>
              <w:rPr>
                <w:noProof/>
                <w:webHidden/>
              </w:rPr>
              <w:t>689</w:t>
            </w:r>
            <w:r>
              <w:rPr>
                <w:noProof/>
                <w:webHidden/>
              </w:rPr>
              <w:fldChar w:fldCharType="end"/>
            </w:r>
          </w:hyperlink>
        </w:p>
        <w:p w14:paraId="627C268B" w14:textId="7D2AA77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18" w:history="1">
            <w:r w:rsidRPr="00AF20FB">
              <w:rPr>
                <w:rStyle w:val="Lienhypertexte"/>
                <w:noProof/>
              </w:rPr>
              <w:t>57.23.6e Paliers en matériaux synthétiques - recouvrement en caoutchouc CCTB 01.10</w:t>
            </w:r>
            <w:r>
              <w:rPr>
                <w:noProof/>
                <w:webHidden/>
              </w:rPr>
              <w:tab/>
            </w:r>
            <w:r>
              <w:rPr>
                <w:noProof/>
                <w:webHidden/>
              </w:rPr>
              <w:fldChar w:fldCharType="begin"/>
            </w:r>
            <w:r>
              <w:rPr>
                <w:noProof/>
                <w:webHidden/>
              </w:rPr>
              <w:instrText xml:space="preserve"> PAGEREF _Toc112762118 \h </w:instrText>
            </w:r>
            <w:r>
              <w:rPr>
                <w:noProof/>
                <w:webHidden/>
              </w:rPr>
            </w:r>
            <w:r>
              <w:rPr>
                <w:noProof/>
                <w:webHidden/>
              </w:rPr>
              <w:fldChar w:fldCharType="separate"/>
            </w:r>
            <w:r>
              <w:rPr>
                <w:noProof/>
                <w:webHidden/>
              </w:rPr>
              <w:t>690</w:t>
            </w:r>
            <w:r>
              <w:rPr>
                <w:noProof/>
                <w:webHidden/>
              </w:rPr>
              <w:fldChar w:fldCharType="end"/>
            </w:r>
          </w:hyperlink>
        </w:p>
        <w:p w14:paraId="4FDF8D7E" w14:textId="27BB7E2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19" w:history="1">
            <w:r w:rsidRPr="00AF20FB">
              <w:rPr>
                <w:rStyle w:val="Lienhypertexte"/>
                <w:noProof/>
              </w:rPr>
              <w:t>57.23.7 Paliers en verre CCTB 01.02</w:t>
            </w:r>
            <w:r>
              <w:rPr>
                <w:noProof/>
                <w:webHidden/>
              </w:rPr>
              <w:tab/>
            </w:r>
            <w:r>
              <w:rPr>
                <w:noProof/>
                <w:webHidden/>
              </w:rPr>
              <w:fldChar w:fldCharType="begin"/>
            </w:r>
            <w:r>
              <w:rPr>
                <w:noProof/>
                <w:webHidden/>
              </w:rPr>
              <w:instrText xml:space="preserve"> PAGEREF _Toc112762119 \h </w:instrText>
            </w:r>
            <w:r>
              <w:rPr>
                <w:noProof/>
                <w:webHidden/>
              </w:rPr>
            </w:r>
            <w:r>
              <w:rPr>
                <w:noProof/>
                <w:webHidden/>
              </w:rPr>
              <w:fldChar w:fldCharType="separate"/>
            </w:r>
            <w:r>
              <w:rPr>
                <w:noProof/>
                <w:webHidden/>
              </w:rPr>
              <w:t>691</w:t>
            </w:r>
            <w:r>
              <w:rPr>
                <w:noProof/>
                <w:webHidden/>
              </w:rPr>
              <w:fldChar w:fldCharType="end"/>
            </w:r>
          </w:hyperlink>
        </w:p>
        <w:p w14:paraId="4E44034C" w14:textId="4CBE173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20" w:history="1">
            <w:r w:rsidRPr="00AF20FB">
              <w:rPr>
                <w:rStyle w:val="Lienhypertexte"/>
                <w:noProof/>
              </w:rPr>
              <w:t>57.23.7a Paliers en verre CCTB 01.02</w:t>
            </w:r>
            <w:r>
              <w:rPr>
                <w:noProof/>
                <w:webHidden/>
              </w:rPr>
              <w:tab/>
            </w:r>
            <w:r>
              <w:rPr>
                <w:noProof/>
                <w:webHidden/>
              </w:rPr>
              <w:fldChar w:fldCharType="begin"/>
            </w:r>
            <w:r>
              <w:rPr>
                <w:noProof/>
                <w:webHidden/>
              </w:rPr>
              <w:instrText xml:space="preserve"> PAGEREF _Toc112762120 \h </w:instrText>
            </w:r>
            <w:r>
              <w:rPr>
                <w:noProof/>
                <w:webHidden/>
              </w:rPr>
            </w:r>
            <w:r>
              <w:rPr>
                <w:noProof/>
                <w:webHidden/>
              </w:rPr>
              <w:fldChar w:fldCharType="separate"/>
            </w:r>
            <w:r>
              <w:rPr>
                <w:noProof/>
                <w:webHidden/>
              </w:rPr>
              <w:t>691</w:t>
            </w:r>
            <w:r>
              <w:rPr>
                <w:noProof/>
                <w:webHidden/>
              </w:rPr>
              <w:fldChar w:fldCharType="end"/>
            </w:r>
          </w:hyperlink>
        </w:p>
        <w:p w14:paraId="223F635C" w14:textId="0E5EF40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121" w:history="1">
            <w:r w:rsidRPr="00AF20FB">
              <w:rPr>
                <w:rStyle w:val="Lienhypertexte"/>
                <w:noProof/>
              </w:rPr>
              <w:t>57.24 Balustres et poteaux CCTB 01.02</w:t>
            </w:r>
            <w:r>
              <w:rPr>
                <w:noProof/>
                <w:webHidden/>
              </w:rPr>
              <w:tab/>
            </w:r>
            <w:r>
              <w:rPr>
                <w:noProof/>
                <w:webHidden/>
              </w:rPr>
              <w:fldChar w:fldCharType="begin"/>
            </w:r>
            <w:r>
              <w:rPr>
                <w:noProof/>
                <w:webHidden/>
              </w:rPr>
              <w:instrText xml:space="preserve"> PAGEREF _Toc112762121 \h </w:instrText>
            </w:r>
            <w:r>
              <w:rPr>
                <w:noProof/>
                <w:webHidden/>
              </w:rPr>
            </w:r>
            <w:r>
              <w:rPr>
                <w:noProof/>
                <w:webHidden/>
              </w:rPr>
              <w:fldChar w:fldCharType="separate"/>
            </w:r>
            <w:r>
              <w:rPr>
                <w:noProof/>
                <w:webHidden/>
              </w:rPr>
              <w:t>691</w:t>
            </w:r>
            <w:r>
              <w:rPr>
                <w:noProof/>
                <w:webHidden/>
              </w:rPr>
              <w:fldChar w:fldCharType="end"/>
            </w:r>
          </w:hyperlink>
        </w:p>
        <w:p w14:paraId="74D397B6" w14:textId="1903460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22" w:history="1">
            <w:r w:rsidRPr="00AF20FB">
              <w:rPr>
                <w:rStyle w:val="Lienhypertexte"/>
                <w:noProof/>
              </w:rPr>
              <w:t>57.24.1 Balustres et poteaux en pierre CCTB 01.02</w:t>
            </w:r>
            <w:r>
              <w:rPr>
                <w:noProof/>
                <w:webHidden/>
              </w:rPr>
              <w:tab/>
            </w:r>
            <w:r>
              <w:rPr>
                <w:noProof/>
                <w:webHidden/>
              </w:rPr>
              <w:fldChar w:fldCharType="begin"/>
            </w:r>
            <w:r>
              <w:rPr>
                <w:noProof/>
                <w:webHidden/>
              </w:rPr>
              <w:instrText xml:space="preserve"> PAGEREF _Toc112762122 \h </w:instrText>
            </w:r>
            <w:r>
              <w:rPr>
                <w:noProof/>
                <w:webHidden/>
              </w:rPr>
            </w:r>
            <w:r>
              <w:rPr>
                <w:noProof/>
                <w:webHidden/>
              </w:rPr>
              <w:fldChar w:fldCharType="separate"/>
            </w:r>
            <w:r>
              <w:rPr>
                <w:noProof/>
                <w:webHidden/>
              </w:rPr>
              <w:t>691</w:t>
            </w:r>
            <w:r>
              <w:rPr>
                <w:noProof/>
                <w:webHidden/>
              </w:rPr>
              <w:fldChar w:fldCharType="end"/>
            </w:r>
          </w:hyperlink>
        </w:p>
        <w:p w14:paraId="74701268" w14:textId="7447B6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23" w:history="1">
            <w:r w:rsidRPr="00AF20FB">
              <w:rPr>
                <w:rStyle w:val="Lienhypertexte"/>
                <w:noProof/>
              </w:rPr>
              <w:t>57.24.1a Balustres et poteaux en pierre CCTB 01.02</w:t>
            </w:r>
            <w:r>
              <w:rPr>
                <w:noProof/>
                <w:webHidden/>
              </w:rPr>
              <w:tab/>
            </w:r>
            <w:r>
              <w:rPr>
                <w:noProof/>
                <w:webHidden/>
              </w:rPr>
              <w:fldChar w:fldCharType="begin"/>
            </w:r>
            <w:r>
              <w:rPr>
                <w:noProof/>
                <w:webHidden/>
              </w:rPr>
              <w:instrText xml:space="preserve"> PAGEREF _Toc112762123 \h </w:instrText>
            </w:r>
            <w:r>
              <w:rPr>
                <w:noProof/>
                <w:webHidden/>
              </w:rPr>
            </w:r>
            <w:r>
              <w:rPr>
                <w:noProof/>
                <w:webHidden/>
              </w:rPr>
              <w:fldChar w:fldCharType="separate"/>
            </w:r>
            <w:r>
              <w:rPr>
                <w:noProof/>
                <w:webHidden/>
              </w:rPr>
              <w:t>691</w:t>
            </w:r>
            <w:r>
              <w:rPr>
                <w:noProof/>
                <w:webHidden/>
              </w:rPr>
              <w:fldChar w:fldCharType="end"/>
            </w:r>
          </w:hyperlink>
        </w:p>
        <w:p w14:paraId="0A7F1233" w14:textId="6EDF4A6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24" w:history="1">
            <w:r w:rsidRPr="00AF20FB">
              <w:rPr>
                <w:rStyle w:val="Lienhypertexte"/>
                <w:noProof/>
              </w:rPr>
              <w:t>57.24.2 Balustres et poteaux en béton armé CCTB 01.02</w:t>
            </w:r>
            <w:r>
              <w:rPr>
                <w:noProof/>
                <w:webHidden/>
              </w:rPr>
              <w:tab/>
            </w:r>
            <w:r>
              <w:rPr>
                <w:noProof/>
                <w:webHidden/>
              </w:rPr>
              <w:fldChar w:fldCharType="begin"/>
            </w:r>
            <w:r>
              <w:rPr>
                <w:noProof/>
                <w:webHidden/>
              </w:rPr>
              <w:instrText xml:space="preserve"> PAGEREF _Toc112762124 \h </w:instrText>
            </w:r>
            <w:r>
              <w:rPr>
                <w:noProof/>
                <w:webHidden/>
              </w:rPr>
            </w:r>
            <w:r>
              <w:rPr>
                <w:noProof/>
                <w:webHidden/>
              </w:rPr>
              <w:fldChar w:fldCharType="separate"/>
            </w:r>
            <w:r>
              <w:rPr>
                <w:noProof/>
                <w:webHidden/>
              </w:rPr>
              <w:t>691</w:t>
            </w:r>
            <w:r>
              <w:rPr>
                <w:noProof/>
                <w:webHidden/>
              </w:rPr>
              <w:fldChar w:fldCharType="end"/>
            </w:r>
          </w:hyperlink>
        </w:p>
        <w:p w14:paraId="47E9F017" w14:textId="04BF160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25" w:history="1">
            <w:r w:rsidRPr="00AF20FB">
              <w:rPr>
                <w:rStyle w:val="Lienhypertexte"/>
                <w:noProof/>
              </w:rPr>
              <w:t>57.24.2a Balustres et poteaux en béton armé CCTB 01.02</w:t>
            </w:r>
            <w:r>
              <w:rPr>
                <w:noProof/>
                <w:webHidden/>
              </w:rPr>
              <w:tab/>
            </w:r>
            <w:r>
              <w:rPr>
                <w:noProof/>
                <w:webHidden/>
              </w:rPr>
              <w:fldChar w:fldCharType="begin"/>
            </w:r>
            <w:r>
              <w:rPr>
                <w:noProof/>
                <w:webHidden/>
              </w:rPr>
              <w:instrText xml:space="preserve"> PAGEREF _Toc112762125 \h </w:instrText>
            </w:r>
            <w:r>
              <w:rPr>
                <w:noProof/>
                <w:webHidden/>
              </w:rPr>
            </w:r>
            <w:r>
              <w:rPr>
                <w:noProof/>
                <w:webHidden/>
              </w:rPr>
              <w:fldChar w:fldCharType="separate"/>
            </w:r>
            <w:r>
              <w:rPr>
                <w:noProof/>
                <w:webHidden/>
              </w:rPr>
              <w:t>691</w:t>
            </w:r>
            <w:r>
              <w:rPr>
                <w:noProof/>
                <w:webHidden/>
              </w:rPr>
              <w:fldChar w:fldCharType="end"/>
            </w:r>
          </w:hyperlink>
        </w:p>
        <w:p w14:paraId="74AC79B8" w14:textId="0AF63AB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26" w:history="1">
            <w:r w:rsidRPr="00AF20FB">
              <w:rPr>
                <w:rStyle w:val="Lienhypertexte"/>
                <w:noProof/>
              </w:rPr>
              <w:t>57.24.3 Balustres et poteaux en bois CCTB 01.02</w:t>
            </w:r>
            <w:r>
              <w:rPr>
                <w:noProof/>
                <w:webHidden/>
              </w:rPr>
              <w:tab/>
            </w:r>
            <w:r>
              <w:rPr>
                <w:noProof/>
                <w:webHidden/>
              </w:rPr>
              <w:fldChar w:fldCharType="begin"/>
            </w:r>
            <w:r>
              <w:rPr>
                <w:noProof/>
                <w:webHidden/>
              </w:rPr>
              <w:instrText xml:space="preserve"> PAGEREF _Toc112762126 \h </w:instrText>
            </w:r>
            <w:r>
              <w:rPr>
                <w:noProof/>
                <w:webHidden/>
              </w:rPr>
            </w:r>
            <w:r>
              <w:rPr>
                <w:noProof/>
                <w:webHidden/>
              </w:rPr>
              <w:fldChar w:fldCharType="separate"/>
            </w:r>
            <w:r>
              <w:rPr>
                <w:noProof/>
                <w:webHidden/>
              </w:rPr>
              <w:t>691</w:t>
            </w:r>
            <w:r>
              <w:rPr>
                <w:noProof/>
                <w:webHidden/>
              </w:rPr>
              <w:fldChar w:fldCharType="end"/>
            </w:r>
          </w:hyperlink>
        </w:p>
        <w:p w14:paraId="17C6801B" w14:textId="1B39A5A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27" w:history="1">
            <w:r w:rsidRPr="00AF20FB">
              <w:rPr>
                <w:rStyle w:val="Lienhypertexte"/>
                <w:noProof/>
              </w:rPr>
              <w:t>57.24.3a Balustres et poteaux en bois CCTB 01.10</w:t>
            </w:r>
            <w:r>
              <w:rPr>
                <w:noProof/>
                <w:webHidden/>
              </w:rPr>
              <w:tab/>
            </w:r>
            <w:r>
              <w:rPr>
                <w:noProof/>
                <w:webHidden/>
              </w:rPr>
              <w:fldChar w:fldCharType="begin"/>
            </w:r>
            <w:r>
              <w:rPr>
                <w:noProof/>
                <w:webHidden/>
              </w:rPr>
              <w:instrText xml:space="preserve"> PAGEREF _Toc112762127 \h </w:instrText>
            </w:r>
            <w:r>
              <w:rPr>
                <w:noProof/>
                <w:webHidden/>
              </w:rPr>
            </w:r>
            <w:r>
              <w:rPr>
                <w:noProof/>
                <w:webHidden/>
              </w:rPr>
              <w:fldChar w:fldCharType="separate"/>
            </w:r>
            <w:r>
              <w:rPr>
                <w:noProof/>
                <w:webHidden/>
              </w:rPr>
              <w:t>691</w:t>
            </w:r>
            <w:r>
              <w:rPr>
                <w:noProof/>
                <w:webHidden/>
              </w:rPr>
              <w:fldChar w:fldCharType="end"/>
            </w:r>
          </w:hyperlink>
        </w:p>
        <w:p w14:paraId="352D53D1" w14:textId="60708A6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28" w:history="1">
            <w:r w:rsidRPr="00AF20FB">
              <w:rPr>
                <w:rStyle w:val="Lienhypertexte"/>
                <w:noProof/>
              </w:rPr>
              <w:t>57.24.4 Balustres et poteaux métalliques CCTB 01.02</w:t>
            </w:r>
            <w:r>
              <w:rPr>
                <w:noProof/>
                <w:webHidden/>
              </w:rPr>
              <w:tab/>
            </w:r>
            <w:r>
              <w:rPr>
                <w:noProof/>
                <w:webHidden/>
              </w:rPr>
              <w:fldChar w:fldCharType="begin"/>
            </w:r>
            <w:r>
              <w:rPr>
                <w:noProof/>
                <w:webHidden/>
              </w:rPr>
              <w:instrText xml:space="preserve"> PAGEREF _Toc112762128 \h </w:instrText>
            </w:r>
            <w:r>
              <w:rPr>
                <w:noProof/>
                <w:webHidden/>
              </w:rPr>
            </w:r>
            <w:r>
              <w:rPr>
                <w:noProof/>
                <w:webHidden/>
              </w:rPr>
              <w:fldChar w:fldCharType="separate"/>
            </w:r>
            <w:r>
              <w:rPr>
                <w:noProof/>
                <w:webHidden/>
              </w:rPr>
              <w:t>692</w:t>
            </w:r>
            <w:r>
              <w:rPr>
                <w:noProof/>
                <w:webHidden/>
              </w:rPr>
              <w:fldChar w:fldCharType="end"/>
            </w:r>
          </w:hyperlink>
        </w:p>
        <w:p w14:paraId="26F541C2" w14:textId="7C2ACF6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29" w:history="1">
            <w:r w:rsidRPr="00AF20FB">
              <w:rPr>
                <w:rStyle w:val="Lienhypertexte"/>
                <w:noProof/>
              </w:rPr>
              <w:t>57.24.4a Balustres et poteaux métalliques - en acier CCTB 01.02</w:t>
            </w:r>
            <w:r>
              <w:rPr>
                <w:noProof/>
                <w:webHidden/>
              </w:rPr>
              <w:tab/>
            </w:r>
            <w:r>
              <w:rPr>
                <w:noProof/>
                <w:webHidden/>
              </w:rPr>
              <w:fldChar w:fldCharType="begin"/>
            </w:r>
            <w:r>
              <w:rPr>
                <w:noProof/>
                <w:webHidden/>
              </w:rPr>
              <w:instrText xml:space="preserve"> PAGEREF _Toc112762129 \h </w:instrText>
            </w:r>
            <w:r>
              <w:rPr>
                <w:noProof/>
                <w:webHidden/>
              </w:rPr>
            </w:r>
            <w:r>
              <w:rPr>
                <w:noProof/>
                <w:webHidden/>
              </w:rPr>
              <w:fldChar w:fldCharType="separate"/>
            </w:r>
            <w:r>
              <w:rPr>
                <w:noProof/>
                <w:webHidden/>
              </w:rPr>
              <w:t>692</w:t>
            </w:r>
            <w:r>
              <w:rPr>
                <w:noProof/>
                <w:webHidden/>
              </w:rPr>
              <w:fldChar w:fldCharType="end"/>
            </w:r>
          </w:hyperlink>
        </w:p>
        <w:p w14:paraId="29E8783C" w14:textId="742011D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30" w:history="1">
            <w:r w:rsidRPr="00AF20FB">
              <w:rPr>
                <w:rStyle w:val="Lienhypertexte"/>
                <w:noProof/>
              </w:rPr>
              <w:t>57.24.4b Balustres et poteaux métalliques - en acier inoxydable CCTB 01.02</w:t>
            </w:r>
            <w:r>
              <w:rPr>
                <w:noProof/>
                <w:webHidden/>
              </w:rPr>
              <w:tab/>
            </w:r>
            <w:r>
              <w:rPr>
                <w:noProof/>
                <w:webHidden/>
              </w:rPr>
              <w:fldChar w:fldCharType="begin"/>
            </w:r>
            <w:r>
              <w:rPr>
                <w:noProof/>
                <w:webHidden/>
              </w:rPr>
              <w:instrText xml:space="preserve"> PAGEREF _Toc112762130 \h </w:instrText>
            </w:r>
            <w:r>
              <w:rPr>
                <w:noProof/>
                <w:webHidden/>
              </w:rPr>
            </w:r>
            <w:r>
              <w:rPr>
                <w:noProof/>
                <w:webHidden/>
              </w:rPr>
              <w:fldChar w:fldCharType="separate"/>
            </w:r>
            <w:r>
              <w:rPr>
                <w:noProof/>
                <w:webHidden/>
              </w:rPr>
              <w:t>692</w:t>
            </w:r>
            <w:r>
              <w:rPr>
                <w:noProof/>
                <w:webHidden/>
              </w:rPr>
              <w:fldChar w:fldCharType="end"/>
            </w:r>
          </w:hyperlink>
        </w:p>
        <w:p w14:paraId="56595795" w14:textId="14056F5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31" w:history="1">
            <w:r w:rsidRPr="00AF20FB">
              <w:rPr>
                <w:rStyle w:val="Lienhypertexte"/>
                <w:noProof/>
              </w:rPr>
              <w:t>57.24.4c Balustres et poteaux métalliques - en aluminium CCTB 01.02</w:t>
            </w:r>
            <w:r>
              <w:rPr>
                <w:noProof/>
                <w:webHidden/>
              </w:rPr>
              <w:tab/>
            </w:r>
            <w:r>
              <w:rPr>
                <w:noProof/>
                <w:webHidden/>
              </w:rPr>
              <w:fldChar w:fldCharType="begin"/>
            </w:r>
            <w:r>
              <w:rPr>
                <w:noProof/>
                <w:webHidden/>
              </w:rPr>
              <w:instrText xml:space="preserve"> PAGEREF _Toc112762131 \h </w:instrText>
            </w:r>
            <w:r>
              <w:rPr>
                <w:noProof/>
                <w:webHidden/>
              </w:rPr>
            </w:r>
            <w:r>
              <w:rPr>
                <w:noProof/>
                <w:webHidden/>
              </w:rPr>
              <w:fldChar w:fldCharType="separate"/>
            </w:r>
            <w:r>
              <w:rPr>
                <w:noProof/>
                <w:webHidden/>
              </w:rPr>
              <w:t>692</w:t>
            </w:r>
            <w:r>
              <w:rPr>
                <w:noProof/>
                <w:webHidden/>
              </w:rPr>
              <w:fldChar w:fldCharType="end"/>
            </w:r>
          </w:hyperlink>
        </w:p>
        <w:p w14:paraId="3C81DB67" w14:textId="6DA2F9B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32" w:history="1">
            <w:r w:rsidRPr="00AF20FB">
              <w:rPr>
                <w:rStyle w:val="Lienhypertexte"/>
                <w:noProof/>
              </w:rPr>
              <w:t>57.24.5 Balustres et poteaux en matériaux synthétiques CCTB 01.02</w:t>
            </w:r>
            <w:r>
              <w:rPr>
                <w:noProof/>
                <w:webHidden/>
              </w:rPr>
              <w:tab/>
            </w:r>
            <w:r>
              <w:rPr>
                <w:noProof/>
                <w:webHidden/>
              </w:rPr>
              <w:fldChar w:fldCharType="begin"/>
            </w:r>
            <w:r>
              <w:rPr>
                <w:noProof/>
                <w:webHidden/>
              </w:rPr>
              <w:instrText xml:space="preserve"> PAGEREF _Toc112762132 \h </w:instrText>
            </w:r>
            <w:r>
              <w:rPr>
                <w:noProof/>
                <w:webHidden/>
              </w:rPr>
            </w:r>
            <w:r>
              <w:rPr>
                <w:noProof/>
                <w:webHidden/>
              </w:rPr>
              <w:fldChar w:fldCharType="separate"/>
            </w:r>
            <w:r>
              <w:rPr>
                <w:noProof/>
                <w:webHidden/>
              </w:rPr>
              <w:t>692</w:t>
            </w:r>
            <w:r>
              <w:rPr>
                <w:noProof/>
                <w:webHidden/>
              </w:rPr>
              <w:fldChar w:fldCharType="end"/>
            </w:r>
          </w:hyperlink>
        </w:p>
        <w:p w14:paraId="5CCAC3F3" w14:textId="106C10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33" w:history="1">
            <w:r w:rsidRPr="00AF20FB">
              <w:rPr>
                <w:rStyle w:val="Lienhypertexte"/>
                <w:noProof/>
              </w:rPr>
              <w:t>57.24.5a Balustres et poteaux en matériaux synthétiques CCTB 01.02</w:t>
            </w:r>
            <w:r>
              <w:rPr>
                <w:noProof/>
                <w:webHidden/>
              </w:rPr>
              <w:tab/>
            </w:r>
            <w:r>
              <w:rPr>
                <w:noProof/>
                <w:webHidden/>
              </w:rPr>
              <w:fldChar w:fldCharType="begin"/>
            </w:r>
            <w:r>
              <w:rPr>
                <w:noProof/>
                <w:webHidden/>
              </w:rPr>
              <w:instrText xml:space="preserve"> PAGEREF _Toc112762133 \h </w:instrText>
            </w:r>
            <w:r>
              <w:rPr>
                <w:noProof/>
                <w:webHidden/>
              </w:rPr>
            </w:r>
            <w:r>
              <w:rPr>
                <w:noProof/>
                <w:webHidden/>
              </w:rPr>
              <w:fldChar w:fldCharType="separate"/>
            </w:r>
            <w:r>
              <w:rPr>
                <w:noProof/>
                <w:webHidden/>
              </w:rPr>
              <w:t>692</w:t>
            </w:r>
            <w:r>
              <w:rPr>
                <w:noProof/>
                <w:webHidden/>
              </w:rPr>
              <w:fldChar w:fldCharType="end"/>
            </w:r>
          </w:hyperlink>
        </w:p>
        <w:p w14:paraId="69CC30B2" w14:textId="0AED7AB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34" w:history="1">
            <w:r w:rsidRPr="00AF20FB">
              <w:rPr>
                <w:rStyle w:val="Lienhypertexte"/>
                <w:noProof/>
              </w:rPr>
              <w:t>57.24.6 Balustres et poteaux en verre CCTB 01.02</w:t>
            </w:r>
            <w:r>
              <w:rPr>
                <w:noProof/>
                <w:webHidden/>
              </w:rPr>
              <w:tab/>
            </w:r>
            <w:r>
              <w:rPr>
                <w:noProof/>
                <w:webHidden/>
              </w:rPr>
              <w:fldChar w:fldCharType="begin"/>
            </w:r>
            <w:r>
              <w:rPr>
                <w:noProof/>
                <w:webHidden/>
              </w:rPr>
              <w:instrText xml:space="preserve"> PAGEREF _Toc112762134 \h </w:instrText>
            </w:r>
            <w:r>
              <w:rPr>
                <w:noProof/>
                <w:webHidden/>
              </w:rPr>
            </w:r>
            <w:r>
              <w:rPr>
                <w:noProof/>
                <w:webHidden/>
              </w:rPr>
              <w:fldChar w:fldCharType="separate"/>
            </w:r>
            <w:r>
              <w:rPr>
                <w:noProof/>
                <w:webHidden/>
              </w:rPr>
              <w:t>692</w:t>
            </w:r>
            <w:r>
              <w:rPr>
                <w:noProof/>
                <w:webHidden/>
              </w:rPr>
              <w:fldChar w:fldCharType="end"/>
            </w:r>
          </w:hyperlink>
        </w:p>
        <w:p w14:paraId="5974FA53" w14:textId="5985E95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35" w:history="1">
            <w:r w:rsidRPr="00AF20FB">
              <w:rPr>
                <w:rStyle w:val="Lienhypertexte"/>
                <w:noProof/>
              </w:rPr>
              <w:t>57.24.6a Balustres et poteaux en verre CCTB 01.02</w:t>
            </w:r>
            <w:r>
              <w:rPr>
                <w:noProof/>
                <w:webHidden/>
              </w:rPr>
              <w:tab/>
            </w:r>
            <w:r>
              <w:rPr>
                <w:noProof/>
                <w:webHidden/>
              </w:rPr>
              <w:fldChar w:fldCharType="begin"/>
            </w:r>
            <w:r>
              <w:rPr>
                <w:noProof/>
                <w:webHidden/>
              </w:rPr>
              <w:instrText xml:space="preserve"> PAGEREF _Toc112762135 \h </w:instrText>
            </w:r>
            <w:r>
              <w:rPr>
                <w:noProof/>
                <w:webHidden/>
              </w:rPr>
            </w:r>
            <w:r>
              <w:rPr>
                <w:noProof/>
                <w:webHidden/>
              </w:rPr>
              <w:fldChar w:fldCharType="separate"/>
            </w:r>
            <w:r>
              <w:rPr>
                <w:noProof/>
                <w:webHidden/>
              </w:rPr>
              <w:t>692</w:t>
            </w:r>
            <w:r>
              <w:rPr>
                <w:noProof/>
                <w:webHidden/>
              </w:rPr>
              <w:fldChar w:fldCharType="end"/>
            </w:r>
          </w:hyperlink>
        </w:p>
        <w:p w14:paraId="77B41DF0" w14:textId="5E6F009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136" w:history="1">
            <w:r w:rsidRPr="00AF20FB">
              <w:rPr>
                <w:rStyle w:val="Lienhypertexte"/>
                <w:noProof/>
              </w:rPr>
              <w:t>57.25 Remplissages CCTB 01.02</w:t>
            </w:r>
            <w:r>
              <w:rPr>
                <w:noProof/>
                <w:webHidden/>
              </w:rPr>
              <w:tab/>
            </w:r>
            <w:r>
              <w:rPr>
                <w:noProof/>
                <w:webHidden/>
              </w:rPr>
              <w:fldChar w:fldCharType="begin"/>
            </w:r>
            <w:r>
              <w:rPr>
                <w:noProof/>
                <w:webHidden/>
              </w:rPr>
              <w:instrText xml:space="preserve"> PAGEREF _Toc112762136 \h </w:instrText>
            </w:r>
            <w:r>
              <w:rPr>
                <w:noProof/>
                <w:webHidden/>
              </w:rPr>
            </w:r>
            <w:r>
              <w:rPr>
                <w:noProof/>
                <w:webHidden/>
              </w:rPr>
              <w:fldChar w:fldCharType="separate"/>
            </w:r>
            <w:r>
              <w:rPr>
                <w:noProof/>
                <w:webHidden/>
              </w:rPr>
              <w:t>692</w:t>
            </w:r>
            <w:r>
              <w:rPr>
                <w:noProof/>
                <w:webHidden/>
              </w:rPr>
              <w:fldChar w:fldCharType="end"/>
            </w:r>
          </w:hyperlink>
        </w:p>
        <w:p w14:paraId="53ED6D95" w14:textId="147BCC2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37" w:history="1">
            <w:r w:rsidRPr="00AF20FB">
              <w:rPr>
                <w:rStyle w:val="Lienhypertexte"/>
                <w:noProof/>
              </w:rPr>
              <w:t>57.25.1 Remplissages en pierre CCTB 01.02</w:t>
            </w:r>
            <w:r>
              <w:rPr>
                <w:noProof/>
                <w:webHidden/>
              </w:rPr>
              <w:tab/>
            </w:r>
            <w:r>
              <w:rPr>
                <w:noProof/>
                <w:webHidden/>
              </w:rPr>
              <w:fldChar w:fldCharType="begin"/>
            </w:r>
            <w:r>
              <w:rPr>
                <w:noProof/>
                <w:webHidden/>
              </w:rPr>
              <w:instrText xml:space="preserve"> PAGEREF _Toc112762137 \h </w:instrText>
            </w:r>
            <w:r>
              <w:rPr>
                <w:noProof/>
                <w:webHidden/>
              </w:rPr>
            </w:r>
            <w:r>
              <w:rPr>
                <w:noProof/>
                <w:webHidden/>
              </w:rPr>
              <w:fldChar w:fldCharType="separate"/>
            </w:r>
            <w:r>
              <w:rPr>
                <w:noProof/>
                <w:webHidden/>
              </w:rPr>
              <w:t>692</w:t>
            </w:r>
            <w:r>
              <w:rPr>
                <w:noProof/>
                <w:webHidden/>
              </w:rPr>
              <w:fldChar w:fldCharType="end"/>
            </w:r>
          </w:hyperlink>
        </w:p>
        <w:p w14:paraId="5691CE76" w14:textId="37AD22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38" w:history="1">
            <w:r w:rsidRPr="00AF20FB">
              <w:rPr>
                <w:rStyle w:val="Lienhypertexte"/>
                <w:noProof/>
              </w:rPr>
              <w:t>57.25.1a Remplissages en pierre CCTB 01.02</w:t>
            </w:r>
            <w:r>
              <w:rPr>
                <w:noProof/>
                <w:webHidden/>
              </w:rPr>
              <w:tab/>
            </w:r>
            <w:r>
              <w:rPr>
                <w:noProof/>
                <w:webHidden/>
              </w:rPr>
              <w:fldChar w:fldCharType="begin"/>
            </w:r>
            <w:r>
              <w:rPr>
                <w:noProof/>
                <w:webHidden/>
              </w:rPr>
              <w:instrText xml:space="preserve"> PAGEREF _Toc112762138 \h </w:instrText>
            </w:r>
            <w:r>
              <w:rPr>
                <w:noProof/>
                <w:webHidden/>
              </w:rPr>
            </w:r>
            <w:r>
              <w:rPr>
                <w:noProof/>
                <w:webHidden/>
              </w:rPr>
              <w:fldChar w:fldCharType="separate"/>
            </w:r>
            <w:r>
              <w:rPr>
                <w:noProof/>
                <w:webHidden/>
              </w:rPr>
              <w:t>692</w:t>
            </w:r>
            <w:r>
              <w:rPr>
                <w:noProof/>
                <w:webHidden/>
              </w:rPr>
              <w:fldChar w:fldCharType="end"/>
            </w:r>
          </w:hyperlink>
        </w:p>
        <w:p w14:paraId="32AA5CD6" w14:textId="30026F3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39" w:history="1">
            <w:r w:rsidRPr="00AF20FB">
              <w:rPr>
                <w:rStyle w:val="Lienhypertexte"/>
                <w:noProof/>
              </w:rPr>
              <w:t>57.25.2 Remplissages en béton armé CCTB 01.02</w:t>
            </w:r>
            <w:r>
              <w:rPr>
                <w:noProof/>
                <w:webHidden/>
              </w:rPr>
              <w:tab/>
            </w:r>
            <w:r>
              <w:rPr>
                <w:noProof/>
                <w:webHidden/>
              </w:rPr>
              <w:fldChar w:fldCharType="begin"/>
            </w:r>
            <w:r>
              <w:rPr>
                <w:noProof/>
                <w:webHidden/>
              </w:rPr>
              <w:instrText xml:space="preserve"> PAGEREF _Toc112762139 \h </w:instrText>
            </w:r>
            <w:r>
              <w:rPr>
                <w:noProof/>
                <w:webHidden/>
              </w:rPr>
            </w:r>
            <w:r>
              <w:rPr>
                <w:noProof/>
                <w:webHidden/>
              </w:rPr>
              <w:fldChar w:fldCharType="separate"/>
            </w:r>
            <w:r>
              <w:rPr>
                <w:noProof/>
                <w:webHidden/>
              </w:rPr>
              <w:t>692</w:t>
            </w:r>
            <w:r>
              <w:rPr>
                <w:noProof/>
                <w:webHidden/>
              </w:rPr>
              <w:fldChar w:fldCharType="end"/>
            </w:r>
          </w:hyperlink>
        </w:p>
        <w:p w14:paraId="4CB83AA9" w14:textId="0EB378A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40" w:history="1">
            <w:r w:rsidRPr="00AF20FB">
              <w:rPr>
                <w:rStyle w:val="Lienhypertexte"/>
                <w:noProof/>
              </w:rPr>
              <w:t>57.25.2a Remplissages en béton armé CCTB 01.02</w:t>
            </w:r>
            <w:r>
              <w:rPr>
                <w:noProof/>
                <w:webHidden/>
              </w:rPr>
              <w:tab/>
            </w:r>
            <w:r>
              <w:rPr>
                <w:noProof/>
                <w:webHidden/>
              </w:rPr>
              <w:fldChar w:fldCharType="begin"/>
            </w:r>
            <w:r>
              <w:rPr>
                <w:noProof/>
                <w:webHidden/>
              </w:rPr>
              <w:instrText xml:space="preserve"> PAGEREF _Toc112762140 \h </w:instrText>
            </w:r>
            <w:r>
              <w:rPr>
                <w:noProof/>
                <w:webHidden/>
              </w:rPr>
            </w:r>
            <w:r>
              <w:rPr>
                <w:noProof/>
                <w:webHidden/>
              </w:rPr>
              <w:fldChar w:fldCharType="separate"/>
            </w:r>
            <w:r>
              <w:rPr>
                <w:noProof/>
                <w:webHidden/>
              </w:rPr>
              <w:t>692</w:t>
            </w:r>
            <w:r>
              <w:rPr>
                <w:noProof/>
                <w:webHidden/>
              </w:rPr>
              <w:fldChar w:fldCharType="end"/>
            </w:r>
          </w:hyperlink>
        </w:p>
        <w:p w14:paraId="52AF32B8" w14:textId="42C4CF7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41" w:history="1">
            <w:r w:rsidRPr="00AF20FB">
              <w:rPr>
                <w:rStyle w:val="Lienhypertexte"/>
                <w:noProof/>
              </w:rPr>
              <w:t>57.25.3 Remplissages en bois CCTB 01.02</w:t>
            </w:r>
            <w:r>
              <w:rPr>
                <w:noProof/>
                <w:webHidden/>
              </w:rPr>
              <w:tab/>
            </w:r>
            <w:r>
              <w:rPr>
                <w:noProof/>
                <w:webHidden/>
              </w:rPr>
              <w:fldChar w:fldCharType="begin"/>
            </w:r>
            <w:r>
              <w:rPr>
                <w:noProof/>
                <w:webHidden/>
              </w:rPr>
              <w:instrText xml:space="preserve"> PAGEREF _Toc112762141 \h </w:instrText>
            </w:r>
            <w:r>
              <w:rPr>
                <w:noProof/>
                <w:webHidden/>
              </w:rPr>
            </w:r>
            <w:r>
              <w:rPr>
                <w:noProof/>
                <w:webHidden/>
              </w:rPr>
              <w:fldChar w:fldCharType="separate"/>
            </w:r>
            <w:r>
              <w:rPr>
                <w:noProof/>
                <w:webHidden/>
              </w:rPr>
              <w:t>692</w:t>
            </w:r>
            <w:r>
              <w:rPr>
                <w:noProof/>
                <w:webHidden/>
              </w:rPr>
              <w:fldChar w:fldCharType="end"/>
            </w:r>
          </w:hyperlink>
        </w:p>
        <w:p w14:paraId="2639A811" w14:textId="41A0AB9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42" w:history="1">
            <w:r w:rsidRPr="00AF20FB">
              <w:rPr>
                <w:rStyle w:val="Lienhypertexte"/>
                <w:noProof/>
              </w:rPr>
              <w:t>57.25.3a Remplissages en bois CCTB 01.10</w:t>
            </w:r>
            <w:r>
              <w:rPr>
                <w:noProof/>
                <w:webHidden/>
              </w:rPr>
              <w:tab/>
            </w:r>
            <w:r>
              <w:rPr>
                <w:noProof/>
                <w:webHidden/>
              </w:rPr>
              <w:fldChar w:fldCharType="begin"/>
            </w:r>
            <w:r>
              <w:rPr>
                <w:noProof/>
                <w:webHidden/>
              </w:rPr>
              <w:instrText xml:space="preserve"> PAGEREF _Toc112762142 \h </w:instrText>
            </w:r>
            <w:r>
              <w:rPr>
                <w:noProof/>
                <w:webHidden/>
              </w:rPr>
            </w:r>
            <w:r>
              <w:rPr>
                <w:noProof/>
                <w:webHidden/>
              </w:rPr>
              <w:fldChar w:fldCharType="separate"/>
            </w:r>
            <w:r>
              <w:rPr>
                <w:noProof/>
                <w:webHidden/>
              </w:rPr>
              <w:t>692</w:t>
            </w:r>
            <w:r>
              <w:rPr>
                <w:noProof/>
                <w:webHidden/>
              </w:rPr>
              <w:fldChar w:fldCharType="end"/>
            </w:r>
          </w:hyperlink>
        </w:p>
        <w:p w14:paraId="0CF16B3F" w14:textId="10E2A98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43" w:history="1">
            <w:r w:rsidRPr="00AF20FB">
              <w:rPr>
                <w:rStyle w:val="Lienhypertexte"/>
                <w:noProof/>
              </w:rPr>
              <w:t>57.25.4 Remplissages métalliques CCTB 01.02</w:t>
            </w:r>
            <w:r>
              <w:rPr>
                <w:noProof/>
                <w:webHidden/>
              </w:rPr>
              <w:tab/>
            </w:r>
            <w:r>
              <w:rPr>
                <w:noProof/>
                <w:webHidden/>
              </w:rPr>
              <w:fldChar w:fldCharType="begin"/>
            </w:r>
            <w:r>
              <w:rPr>
                <w:noProof/>
                <w:webHidden/>
              </w:rPr>
              <w:instrText xml:space="preserve"> PAGEREF _Toc112762143 \h </w:instrText>
            </w:r>
            <w:r>
              <w:rPr>
                <w:noProof/>
                <w:webHidden/>
              </w:rPr>
            </w:r>
            <w:r>
              <w:rPr>
                <w:noProof/>
                <w:webHidden/>
              </w:rPr>
              <w:fldChar w:fldCharType="separate"/>
            </w:r>
            <w:r>
              <w:rPr>
                <w:noProof/>
                <w:webHidden/>
              </w:rPr>
              <w:t>693</w:t>
            </w:r>
            <w:r>
              <w:rPr>
                <w:noProof/>
                <w:webHidden/>
              </w:rPr>
              <w:fldChar w:fldCharType="end"/>
            </w:r>
          </w:hyperlink>
        </w:p>
        <w:p w14:paraId="24AC05E9" w14:textId="396B11C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44" w:history="1">
            <w:r w:rsidRPr="00AF20FB">
              <w:rPr>
                <w:rStyle w:val="Lienhypertexte"/>
                <w:noProof/>
              </w:rPr>
              <w:t>57.25.4a Remplissages métalliques - en acier CCTB 01.02</w:t>
            </w:r>
            <w:r>
              <w:rPr>
                <w:noProof/>
                <w:webHidden/>
              </w:rPr>
              <w:tab/>
            </w:r>
            <w:r>
              <w:rPr>
                <w:noProof/>
                <w:webHidden/>
              </w:rPr>
              <w:fldChar w:fldCharType="begin"/>
            </w:r>
            <w:r>
              <w:rPr>
                <w:noProof/>
                <w:webHidden/>
              </w:rPr>
              <w:instrText xml:space="preserve"> PAGEREF _Toc112762144 \h </w:instrText>
            </w:r>
            <w:r>
              <w:rPr>
                <w:noProof/>
                <w:webHidden/>
              </w:rPr>
            </w:r>
            <w:r>
              <w:rPr>
                <w:noProof/>
                <w:webHidden/>
              </w:rPr>
              <w:fldChar w:fldCharType="separate"/>
            </w:r>
            <w:r>
              <w:rPr>
                <w:noProof/>
                <w:webHidden/>
              </w:rPr>
              <w:t>693</w:t>
            </w:r>
            <w:r>
              <w:rPr>
                <w:noProof/>
                <w:webHidden/>
              </w:rPr>
              <w:fldChar w:fldCharType="end"/>
            </w:r>
          </w:hyperlink>
        </w:p>
        <w:p w14:paraId="766B940F" w14:textId="5A1566E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45" w:history="1">
            <w:r w:rsidRPr="00AF20FB">
              <w:rPr>
                <w:rStyle w:val="Lienhypertexte"/>
                <w:noProof/>
              </w:rPr>
              <w:t>57.25.4b Remplissages métalliques - en acier inoxydable CCTB 01.02</w:t>
            </w:r>
            <w:r>
              <w:rPr>
                <w:noProof/>
                <w:webHidden/>
              </w:rPr>
              <w:tab/>
            </w:r>
            <w:r>
              <w:rPr>
                <w:noProof/>
                <w:webHidden/>
              </w:rPr>
              <w:fldChar w:fldCharType="begin"/>
            </w:r>
            <w:r>
              <w:rPr>
                <w:noProof/>
                <w:webHidden/>
              </w:rPr>
              <w:instrText xml:space="preserve"> PAGEREF _Toc112762145 \h </w:instrText>
            </w:r>
            <w:r>
              <w:rPr>
                <w:noProof/>
                <w:webHidden/>
              </w:rPr>
            </w:r>
            <w:r>
              <w:rPr>
                <w:noProof/>
                <w:webHidden/>
              </w:rPr>
              <w:fldChar w:fldCharType="separate"/>
            </w:r>
            <w:r>
              <w:rPr>
                <w:noProof/>
                <w:webHidden/>
              </w:rPr>
              <w:t>693</w:t>
            </w:r>
            <w:r>
              <w:rPr>
                <w:noProof/>
                <w:webHidden/>
              </w:rPr>
              <w:fldChar w:fldCharType="end"/>
            </w:r>
          </w:hyperlink>
        </w:p>
        <w:p w14:paraId="181BEA2E" w14:textId="4692B0C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46" w:history="1">
            <w:r w:rsidRPr="00AF20FB">
              <w:rPr>
                <w:rStyle w:val="Lienhypertexte"/>
                <w:noProof/>
              </w:rPr>
              <w:t>57.25.4c Remplissages métalliques - en aluminium CCTB 01.02</w:t>
            </w:r>
            <w:r>
              <w:rPr>
                <w:noProof/>
                <w:webHidden/>
              </w:rPr>
              <w:tab/>
            </w:r>
            <w:r>
              <w:rPr>
                <w:noProof/>
                <w:webHidden/>
              </w:rPr>
              <w:fldChar w:fldCharType="begin"/>
            </w:r>
            <w:r>
              <w:rPr>
                <w:noProof/>
                <w:webHidden/>
              </w:rPr>
              <w:instrText xml:space="preserve"> PAGEREF _Toc112762146 \h </w:instrText>
            </w:r>
            <w:r>
              <w:rPr>
                <w:noProof/>
                <w:webHidden/>
              </w:rPr>
            </w:r>
            <w:r>
              <w:rPr>
                <w:noProof/>
                <w:webHidden/>
              </w:rPr>
              <w:fldChar w:fldCharType="separate"/>
            </w:r>
            <w:r>
              <w:rPr>
                <w:noProof/>
                <w:webHidden/>
              </w:rPr>
              <w:t>693</w:t>
            </w:r>
            <w:r>
              <w:rPr>
                <w:noProof/>
                <w:webHidden/>
              </w:rPr>
              <w:fldChar w:fldCharType="end"/>
            </w:r>
          </w:hyperlink>
        </w:p>
        <w:p w14:paraId="01F39B64" w14:textId="6D7FDC7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47" w:history="1">
            <w:r w:rsidRPr="00AF20FB">
              <w:rPr>
                <w:rStyle w:val="Lienhypertexte"/>
                <w:noProof/>
              </w:rPr>
              <w:t>57.25.5 Remplissages en céramiques CCTB 01.02</w:t>
            </w:r>
            <w:r>
              <w:rPr>
                <w:noProof/>
                <w:webHidden/>
              </w:rPr>
              <w:tab/>
            </w:r>
            <w:r>
              <w:rPr>
                <w:noProof/>
                <w:webHidden/>
              </w:rPr>
              <w:fldChar w:fldCharType="begin"/>
            </w:r>
            <w:r>
              <w:rPr>
                <w:noProof/>
                <w:webHidden/>
              </w:rPr>
              <w:instrText xml:space="preserve"> PAGEREF _Toc112762147 \h </w:instrText>
            </w:r>
            <w:r>
              <w:rPr>
                <w:noProof/>
                <w:webHidden/>
              </w:rPr>
            </w:r>
            <w:r>
              <w:rPr>
                <w:noProof/>
                <w:webHidden/>
              </w:rPr>
              <w:fldChar w:fldCharType="separate"/>
            </w:r>
            <w:r>
              <w:rPr>
                <w:noProof/>
                <w:webHidden/>
              </w:rPr>
              <w:t>693</w:t>
            </w:r>
            <w:r>
              <w:rPr>
                <w:noProof/>
                <w:webHidden/>
              </w:rPr>
              <w:fldChar w:fldCharType="end"/>
            </w:r>
          </w:hyperlink>
        </w:p>
        <w:p w14:paraId="799CF309" w14:textId="6F2CEFB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48" w:history="1">
            <w:r w:rsidRPr="00AF20FB">
              <w:rPr>
                <w:rStyle w:val="Lienhypertexte"/>
                <w:noProof/>
              </w:rPr>
              <w:t>57.25.5a Remplissages en céramiques CCTB 01.02</w:t>
            </w:r>
            <w:r>
              <w:rPr>
                <w:noProof/>
                <w:webHidden/>
              </w:rPr>
              <w:tab/>
            </w:r>
            <w:r>
              <w:rPr>
                <w:noProof/>
                <w:webHidden/>
              </w:rPr>
              <w:fldChar w:fldCharType="begin"/>
            </w:r>
            <w:r>
              <w:rPr>
                <w:noProof/>
                <w:webHidden/>
              </w:rPr>
              <w:instrText xml:space="preserve"> PAGEREF _Toc112762148 \h </w:instrText>
            </w:r>
            <w:r>
              <w:rPr>
                <w:noProof/>
                <w:webHidden/>
              </w:rPr>
            </w:r>
            <w:r>
              <w:rPr>
                <w:noProof/>
                <w:webHidden/>
              </w:rPr>
              <w:fldChar w:fldCharType="separate"/>
            </w:r>
            <w:r>
              <w:rPr>
                <w:noProof/>
                <w:webHidden/>
              </w:rPr>
              <w:t>693</w:t>
            </w:r>
            <w:r>
              <w:rPr>
                <w:noProof/>
                <w:webHidden/>
              </w:rPr>
              <w:fldChar w:fldCharType="end"/>
            </w:r>
          </w:hyperlink>
        </w:p>
        <w:p w14:paraId="1524AAD1" w14:textId="20CD4E7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49" w:history="1">
            <w:r w:rsidRPr="00AF20FB">
              <w:rPr>
                <w:rStyle w:val="Lienhypertexte"/>
                <w:noProof/>
              </w:rPr>
              <w:t>57.25.6 Remplissages en matériaux synthétiques CCTB 01.02</w:t>
            </w:r>
            <w:r>
              <w:rPr>
                <w:noProof/>
                <w:webHidden/>
              </w:rPr>
              <w:tab/>
            </w:r>
            <w:r>
              <w:rPr>
                <w:noProof/>
                <w:webHidden/>
              </w:rPr>
              <w:fldChar w:fldCharType="begin"/>
            </w:r>
            <w:r>
              <w:rPr>
                <w:noProof/>
                <w:webHidden/>
              </w:rPr>
              <w:instrText xml:space="preserve"> PAGEREF _Toc112762149 \h </w:instrText>
            </w:r>
            <w:r>
              <w:rPr>
                <w:noProof/>
                <w:webHidden/>
              </w:rPr>
            </w:r>
            <w:r>
              <w:rPr>
                <w:noProof/>
                <w:webHidden/>
              </w:rPr>
              <w:fldChar w:fldCharType="separate"/>
            </w:r>
            <w:r>
              <w:rPr>
                <w:noProof/>
                <w:webHidden/>
              </w:rPr>
              <w:t>693</w:t>
            </w:r>
            <w:r>
              <w:rPr>
                <w:noProof/>
                <w:webHidden/>
              </w:rPr>
              <w:fldChar w:fldCharType="end"/>
            </w:r>
          </w:hyperlink>
        </w:p>
        <w:p w14:paraId="3AB9D8C9" w14:textId="4EA1C46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50" w:history="1">
            <w:r w:rsidRPr="00AF20FB">
              <w:rPr>
                <w:rStyle w:val="Lienhypertexte"/>
                <w:noProof/>
              </w:rPr>
              <w:t>57.25.6a Remplissages en matériaux synthétiques CCTB 01.02</w:t>
            </w:r>
            <w:r>
              <w:rPr>
                <w:noProof/>
                <w:webHidden/>
              </w:rPr>
              <w:tab/>
            </w:r>
            <w:r>
              <w:rPr>
                <w:noProof/>
                <w:webHidden/>
              </w:rPr>
              <w:fldChar w:fldCharType="begin"/>
            </w:r>
            <w:r>
              <w:rPr>
                <w:noProof/>
                <w:webHidden/>
              </w:rPr>
              <w:instrText xml:space="preserve"> PAGEREF _Toc112762150 \h </w:instrText>
            </w:r>
            <w:r>
              <w:rPr>
                <w:noProof/>
                <w:webHidden/>
              </w:rPr>
            </w:r>
            <w:r>
              <w:rPr>
                <w:noProof/>
                <w:webHidden/>
              </w:rPr>
              <w:fldChar w:fldCharType="separate"/>
            </w:r>
            <w:r>
              <w:rPr>
                <w:noProof/>
                <w:webHidden/>
              </w:rPr>
              <w:t>693</w:t>
            </w:r>
            <w:r>
              <w:rPr>
                <w:noProof/>
                <w:webHidden/>
              </w:rPr>
              <w:fldChar w:fldCharType="end"/>
            </w:r>
          </w:hyperlink>
        </w:p>
        <w:p w14:paraId="06BE6E17" w14:textId="7B67442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51" w:history="1">
            <w:r w:rsidRPr="00AF20FB">
              <w:rPr>
                <w:rStyle w:val="Lienhypertexte"/>
                <w:noProof/>
              </w:rPr>
              <w:t>57.25.7 Remplissages en verre CCTB 01.02</w:t>
            </w:r>
            <w:r>
              <w:rPr>
                <w:noProof/>
                <w:webHidden/>
              </w:rPr>
              <w:tab/>
            </w:r>
            <w:r>
              <w:rPr>
                <w:noProof/>
                <w:webHidden/>
              </w:rPr>
              <w:fldChar w:fldCharType="begin"/>
            </w:r>
            <w:r>
              <w:rPr>
                <w:noProof/>
                <w:webHidden/>
              </w:rPr>
              <w:instrText xml:space="preserve"> PAGEREF _Toc112762151 \h </w:instrText>
            </w:r>
            <w:r>
              <w:rPr>
                <w:noProof/>
                <w:webHidden/>
              </w:rPr>
            </w:r>
            <w:r>
              <w:rPr>
                <w:noProof/>
                <w:webHidden/>
              </w:rPr>
              <w:fldChar w:fldCharType="separate"/>
            </w:r>
            <w:r>
              <w:rPr>
                <w:noProof/>
                <w:webHidden/>
              </w:rPr>
              <w:t>693</w:t>
            </w:r>
            <w:r>
              <w:rPr>
                <w:noProof/>
                <w:webHidden/>
              </w:rPr>
              <w:fldChar w:fldCharType="end"/>
            </w:r>
          </w:hyperlink>
        </w:p>
        <w:p w14:paraId="52921E61" w14:textId="10AEAAF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52" w:history="1">
            <w:r w:rsidRPr="00AF20FB">
              <w:rPr>
                <w:rStyle w:val="Lienhypertexte"/>
                <w:noProof/>
              </w:rPr>
              <w:t>57.25.7a Remplissages en verre CCTB 01.10</w:t>
            </w:r>
            <w:r>
              <w:rPr>
                <w:noProof/>
                <w:webHidden/>
              </w:rPr>
              <w:tab/>
            </w:r>
            <w:r>
              <w:rPr>
                <w:noProof/>
                <w:webHidden/>
              </w:rPr>
              <w:fldChar w:fldCharType="begin"/>
            </w:r>
            <w:r>
              <w:rPr>
                <w:noProof/>
                <w:webHidden/>
              </w:rPr>
              <w:instrText xml:space="preserve"> PAGEREF _Toc112762152 \h </w:instrText>
            </w:r>
            <w:r>
              <w:rPr>
                <w:noProof/>
                <w:webHidden/>
              </w:rPr>
            </w:r>
            <w:r>
              <w:rPr>
                <w:noProof/>
                <w:webHidden/>
              </w:rPr>
              <w:fldChar w:fldCharType="separate"/>
            </w:r>
            <w:r>
              <w:rPr>
                <w:noProof/>
                <w:webHidden/>
              </w:rPr>
              <w:t>693</w:t>
            </w:r>
            <w:r>
              <w:rPr>
                <w:noProof/>
                <w:webHidden/>
              </w:rPr>
              <w:fldChar w:fldCharType="end"/>
            </w:r>
          </w:hyperlink>
        </w:p>
        <w:p w14:paraId="4AA447A7" w14:textId="485A1BB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153" w:history="1">
            <w:r w:rsidRPr="00AF20FB">
              <w:rPr>
                <w:rStyle w:val="Lienhypertexte"/>
                <w:noProof/>
              </w:rPr>
              <w:t>57.26 Main-courantes / Lisses CCTB 01.10</w:t>
            </w:r>
            <w:r>
              <w:rPr>
                <w:noProof/>
                <w:webHidden/>
              </w:rPr>
              <w:tab/>
            </w:r>
            <w:r>
              <w:rPr>
                <w:noProof/>
                <w:webHidden/>
              </w:rPr>
              <w:fldChar w:fldCharType="begin"/>
            </w:r>
            <w:r>
              <w:rPr>
                <w:noProof/>
                <w:webHidden/>
              </w:rPr>
              <w:instrText xml:space="preserve"> PAGEREF _Toc112762153 \h </w:instrText>
            </w:r>
            <w:r>
              <w:rPr>
                <w:noProof/>
                <w:webHidden/>
              </w:rPr>
            </w:r>
            <w:r>
              <w:rPr>
                <w:noProof/>
                <w:webHidden/>
              </w:rPr>
              <w:fldChar w:fldCharType="separate"/>
            </w:r>
            <w:r>
              <w:rPr>
                <w:noProof/>
                <w:webHidden/>
              </w:rPr>
              <w:t>697</w:t>
            </w:r>
            <w:r>
              <w:rPr>
                <w:noProof/>
                <w:webHidden/>
              </w:rPr>
              <w:fldChar w:fldCharType="end"/>
            </w:r>
          </w:hyperlink>
        </w:p>
        <w:p w14:paraId="1B5DB866" w14:textId="4A00F3C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54" w:history="1">
            <w:r w:rsidRPr="00AF20FB">
              <w:rPr>
                <w:rStyle w:val="Lienhypertexte"/>
                <w:noProof/>
              </w:rPr>
              <w:t>57.26.1 Main-courantes / Lisses en pierre CCTB 01.02</w:t>
            </w:r>
            <w:r>
              <w:rPr>
                <w:noProof/>
                <w:webHidden/>
              </w:rPr>
              <w:tab/>
            </w:r>
            <w:r>
              <w:rPr>
                <w:noProof/>
                <w:webHidden/>
              </w:rPr>
              <w:fldChar w:fldCharType="begin"/>
            </w:r>
            <w:r>
              <w:rPr>
                <w:noProof/>
                <w:webHidden/>
              </w:rPr>
              <w:instrText xml:space="preserve"> PAGEREF _Toc112762154 \h </w:instrText>
            </w:r>
            <w:r>
              <w:rPr>
                <w:noProof/>
                <w:webHidden/>
              </w:rPr>
            </w:r>
            <w:r>
              <w:rPr>
                <w:noProof/>
                <w:webHidden/>
              </w:rPr>
              <w:fldChar w:fldCharType="separate"/>
            </w:r>
            <w:r>
              <w:rPr>
                <w:noProof/>
                <w:webHidden/>
              </w:rPr>
              <w:t>698</w:t>
            </w:r>
            <w:r>
              <w:rPr>
                <w:noProof/>
                <w:webHidden/>
              </w:rPr>
              <w:fldChar w:fldCharType="end"/>
            </w:r>
          </w:hyperlink>
        </w:p>
        <w:p w14:paraId="7577D5A7" w14:textId="33175B1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55" w:history="1">
            <w:r w:rsidRPr="00AF20FB">
              <w:rPr>
                <w:rStyle w:val="Lienhypertexte"/>
                <w:noProof/>
              </w:rPr>
              <w:t>57.26.1a Main-courantes / Lisses en pierre CCTB 01.10</w:t>
            </w:r>
            <w:r>
              <w:rPr>
                <w:noProof/>
                <w:webHidden/>
              </w:rPr>
              <w:tab/>
            </w:r>
            <w:r>
              <w:rPr>
                <w:noProof/>
                <w:webHidden/>
              </w:rPr>
              <w:fldChar w:fldCharType="begin"/>
            </w:r>
            <w:r>
              <w:rPr>
                <w:noProof/>
                <w:webHidden/>
              </w:rPr>
              <w:instrText xml:space="preserve"> PAGEREF _Toc112762155 \h </w:instrText>
            </w:r>
            <w:r>
              <w:rPr>
                <w:noProof/>
                <w:webHidden/>
              </w:rPr>
            </w:r>
            <w:r>
              <w:rPr>
                <w:noProof/>
                <w:webHidden/>
              </w:rPr>
              <w:fldChar w:fldCharType="separate"/>
            </w:r>
            <w:r>
              <w:rPr>
                <w:noProof/>
                <w:webHidden/>
              </w:rPr>
              <w:t>698</w:t>
            </w:r>
            <w:r>
              <w:rPr>
                <w:noProof/>
                <w:webHidden/>
              </w:rPr>
              <w:fldChar w:fldCharType="end"/>
            </w:r>
          </w:hyperlink>
        </w:p>
        <w:p w14:paraId="114C5524" w14:textId="38FA632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56" w:history="1">
            <w:r w:rsidRPr="00AF20FB">
              <w:rPr>
                <w:rStyle w:val="Lienhypertexte"/>
                <w:noProof/>
              </w:rPr>
              <w:t>57.26.2 Main-courantes / Lisses en béton armé CCTB 01.02</w:t>
            </w:r>
            <w:r>
              <w:rPr>
                <w:noProof/>
                <w:webHidden/>
              </w:rPr>
              <w:tab/>
            </w:r>
            <w:r>
              <w:rPr>
                <w:noProof/>
                <w:webHidden/>
              </w:rPr>
              <w:fldChar w:fldCharType="begin"/>
            </w:r>
            <w:r>
              <w:rPr>
                <w:noProof/>
                <w:webHidden/>
              </w:rPr>
              <w:instrText xml:space="preserve"> PAGEREF _Toc112762156 \h </w:instrText>
            </w:r>
            <w:r>
              <w:rPr>
                <w:noProof/>
                <w:webHidden/>
              </w:rPr>
            </w:r>
            <w:r>
              <w:rPr>
                <w:noProof/>
                <w:webHidden/>
              </w:rPr>
              <w:fldChar w:fldCharType="separate"/>
            </w:r>
            <w:r>
              <w:rPr>
                <w:noProof/>
                <w:webHidden/>
              </w:rPr>
              <w:t>699</w:t>
            </w:r>
            <w:r>
              <w:rPr>
                <w:noProof/>
                <w:webHidden/>
              </w:rPr>
              <w:fldChar w:fldCharType="end"/>
            </w:r>
          </w:hyperlink>
        </w:p>
        <w:p w14:paraId="386B0817" w14:textId="71452C5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57" w:history="1">
            <w:r w:rsidRPr="00AF20FB">
              <w:rPr>
                <w:rStyle w:val="Lienhypertexte"/>
                <w:noProof/>
              </w:rPr>
              <w:t>57.26.2a Main-courantes / Lisses en béton armé coulés sur place CCTB 01.10</w:t>
            </w:r>
            <w:r>
              <w:rPr>
                <w:noProof/>
                <w:webHidden/>
              </w:rPr>
              <w:tab/>
            </w:r>
            <w:r>
              <w:rPr>
                <w:noProof/>
                <w:webHidden/>
              </w:rPr>
              <w:fldChar w:fldCharType="begin"/>
            </w:r>
            <w:r>
              <w:rPr>
                <w:noProof/>
                <w:webHidden/>
              </w:rPr>
              <w:instrText xml:space="preserve"> PAGEREF _Toc112762157 \h </w:instrText>
            </w:r>
            <w:r>
              <w:rPr>
                <w:noProof/>
                <w:webHidden/>
              </w:rPr>
            </w:r>
            <w:r>
              <w:rPr>
                <w:noProof/>
                <w:webHidden/>
              </w:rPr>
              <w:fldChar w:fldCharType="separate"/>
            </w:r>
            <w:r>
              <w:rPr>
                <w:noProof/>
                <w:webHidden/>
              </w:rPr>
              <w:t>699</w:t>
            </w:r>
            <w:r>
              <w:rPr>
                <w:noProof/>
                <w:webHidden/>
              </w:rPr>
              <w:fldChar w:fldCharType="end"/>
            </w:r>
          </w:hyperlink>
        </w:p>
        <w:p w14:paraId="7D22352A" w14:textId="71A98B2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58" w:history="1">
            <w:r w:rsidRPr="00AF20FB">
              <w:rPr>
                <w:rStyle w:val="Lienhypertexte"/>
                <w:noProof/>
              </w:rPr>
              <w:t>57.26.2b Main-courantes / Lisses préfabriquées en béton armé  CCTB 01.10</w:t>
            </w:r>
            <w:r>
              <w:rPr>
                <w:noProof/>
                <w:webHidden/>
              </w:rPr>
              <w:tab/>
            </w:r>
            <w:r>
              <w:rPr>
                <w:noProof/>
                <w:webHidden/>
              </w:rPr>
              <w:fldChar w:fldCharType="begin"/>
            </w:r>
            <w:r>
              <w:rPr>
                <w:noProof/>
                <w:webHidden/>
              </w:rPr>
              <w:instrText xml:space="preserve"> PAGEREF _Toc112762158 \h </w:instrText>
            </w:r>
            <w:r>
              <w:rPr>
                <w:noProof/>
                <w:webHidden/>
              </w:rPr>
            </w:r>
            <w:r>
              <w:rPr>
                <w:noProof/>
                <w:webHidden/>
              </w:rPr>
              <w:fldChar w:fldCharType="separate"/>
            </w:r>
            <w:r>
              <w:rPr>
                <w:noProof/>
                <w:webHidden/>
              </w:rPr>
              <w:t>700</w:t>
            </w:r>
            <w:r>
              <w:rPr>
                <w:noProof/>
                <w:webHidden/>
              </w:rPr>
              <w:fldChar w:fldCharType="end"/>
            </w:r>
          </w:hyperlink>
        </w:p>
        <w:p w14:paraId="245E9228" w14:textId="29F157C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59" w:history="1">
            <w:r w:rsidRPr="00AF20FB">
              <w:rPr>
                <w:rStyle w:val="Lienhypertexte"/>
                <w:noProof/>
              </w:rPr>
              <w:t>57.26.3 Main-courantes / Lisses en bois CCTB 01.02</w:t>
            </w:r>
            <w:r>
              <w:rPr>
                <w:noProof/>
                <w:webHidden/>
              </w:rPr>
              <w:tab/>
            </w:r>
            <w:r>
              <w:rPr>
                <w:noProof/>
                <w:webHidden/>
              </w:rPr>
              <w:fldChar w:fldCharType="begin"/>
            </w:r>
            <w:r>
              <w:rPr>
                <w:noProof/>
                <w:webHidden/>
              </w:rPr>
              <w:instrText xml:space="preserve"> PAGEREF _Toc112762159 \h </w:instrText>
            </w:r>
            <w:r>
              <w:rPr>
                <w:noProof/>
                <w:webHidden/>
              </w:rPr>
            </w:r>
            <w:r>
              <w:rPr>
                <w:noProof/>
                <w:webHidden/>
              </w:rPr>
              <w:fldChar w:fldCharType="separate"/>
            </w:r>
            <w:r>
              <w:rPr>
                <w:noProof/>
                <w:webHidden/>
              </w:rPr>
              <w:t>701</w:t>
            </w:r>
            <w:r>
              <w:rPr>
                <w:noProof/>
                <w:webHidden/>
              </w:rPr>
              <w:fldChar w:fldCharType="end"/>
            </w:r>
          </w:hyperlink>
        </w:p>
        <w:p w14:paraId="5B19D2C9" w14:textId="29FBF10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60" w:history="1">
            <w:r w:rsidRPr="00AF20FB">
              <w:rPr>
                <w:rStyle w:val="Lienhypertexte"/>
                <w:noProof/>
              </w:rPr>
              <w:t>57.26.3a Main-courantes / Lisses en bois CCTB 01.10</w:t>
            </w:r>
            <w:r>
              <w:rPr>
                <w:noProof/>
                <w:webHidden/>
              </w:rPr>
              <w:tab/>
            </w:r>
            <w:r>
              <w:rPr>
                <w:noProof/>
                <w:webHidden/>
              </w:rPr>
              <w:fldChar w:fldCharType="begin"/>
            </w:r>
            <w:r>
              <w:rPr>
                <w:noProof/>
                <w:webHidden/>
              </w:rPr>
              <w:instrText xml:space="preserve"> PAGEREF _Toc112762160 \h </w:instrText>
            </w:r>
            <w:r>
              <w:rPr>
                <w:noProof/>
                <w:webHidden/>
              </w:rPr>
            </w:r>
            <w:r>
              <w:rPr>
                <w:noProof/>
                <w:webHidden/>
              </w:rPr>
              <w:fldChar w:fldCharType="separate"/>
            </w:r>
            <w:r>
              <w:rPr>
                <w:noProof/>
                <w:webHidden/>
              </w:rPr>
              <w:t>701</w:t>
            </w:r>
            <w:r>
              <w:rPr>
                <w:noProof/>
                <w:webHidden/>
              </w:rPr>
              <w:fldChar w:fldCharType="end"/>
            </w:r>
          </w:hyperlink>
        </w:p>
        <w:p w14:paraId="08B84316" w14:textId="07BD944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61" w:history="1">
            <w:r w:rsidRPr="00AF20FB">
              <w:rPr>
                <w:rStyle w:val="Lienhypertexte"/>
                <w:noProof/>
              </w:rPr>
              <w:t>57.26.4 Main-courantes / Lisses métalliques CCTB 01.02</w:t>
            </w:r>
            <w:r>
              <w:rPr>
                <w:noProof/>
                <w:webHidden/>
              </w:rPr>
              <w:tab/>
            </w:r>
            <w:r>
              <w:rPr>
                <w:noProof/>
                <w:webHidden/>
              </w:rPr>
              <w:fldChar w:fldCharType="begin"/>
            </w:r>
            <w:r>
              <w:rPr>
                <w:noProof/>
                <w:webHidden/>
              </w:rPr>
              <w:instrText xml:space="preserve"> PAGEREF _Toc112762161 \h </w:instrText>
            </w:r>
            <w:r>
              <w:rPr>
                <w:noProof/>
                <w:webHidden/>
              </w:rPr>
            </w:r>
            <w:r>
              <w:rPr>
                <w:noProof/>
                <w:webHidden/>
              </w:rPr>
              <w:fldChar w:fldCharType="separate"/>
            </w:r>
            <w:r>
              <w:rPr>
                <w:noProof/>
                <w:webHidden/>
              </w:rPr>
              <w:t>703</w:t>
            </w:r>
            <w:r>
              <w:rPr>
                <w:noProof/>
                <w:webHidden/>
              </w:rPr>
              <w:fldChar w:fldCharType="end"/>
            </w:r>
          </w:hyperlink>
        </w:p>
        <w:p w14:paraId="1FF26335" w14:textId="4B06ECF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62" w:history="1">
            <w:r w:rsidRPr="00AF20FB">
              <w:rPr>
                <w:rStyle w:val="Lienhypertexte"/>
                <w:noProof/>
              </w:rPr>
              <w:t>57.26.4a Main-courantes / Lisses métalliques - en acier CCTB 01.10</w:t>
            </w:r>
            <w:r>
              <w:rPr>
                <w:noProof/>
                <w:webHidden/>
              </w:rPr>
              <w:tab/>
            </w:r>
            <w:r>
              <w:rPr>
                <w:noProof/>
                <w:webHidden/>
              </w:rPr>
              <w:fldChar w:fldCharType="begin"/>
            </w:r>
            <w:r>
              <w:rPr>
                <w:noProof/>
                <w:webHidden/>
              </w:rPr>
              <w:instrText xml:space="preserve"> PAGEREF _Toc112762162 \h </w:instrText>
            </w:r>
            <w:r>
              <w:rPr>
                <w:noProof/>
                <w:webHidden/>
              </w:rPr>
            </w:r>
            <w:r>
              <w:rPr>
                <w:noProof/>
                <w:webHidden/>
              </w:rPr>
              <w:fldChar w:fldCharType="separate"/>
            </w:r>
            <w:r>
              <w:rPr>
                <w:noProof/>
                <w:webHidden/>
              </w:rPr>
              <w:t>703</w:t>
            </w:r>
            <w:r>
              <w:rPr>
                <w:noProof/>
                <w:webHidden/>
              </w:rPr>
              <w:fldChar w:fldCharType="end"/>
            </w:r>
          </w:hyperlink>
        </w:p>
        <w:p w14:paraId="30D4B548" w14:textId="762A5B5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63" w:history="1">
            <w:r w:rsidRPr="00AF20FB">
              <w:rPr>
                <w:rStyle w:val="Lienhypertexte"/>
                <w:noProof/>
              </w:rPr>
              <w:t>57.26.4b Main-courantes / Lisses métalliques - en acier inoxydable CCTB 01.10</w:t>
            </w:r>
            <w:r>
              <w:rPr>
                <w:noProof/>
                <w:webHidden/>
              </w:rPr>
              <w:tab/>
            </w:r>
            <w:r>
              <w:rPr>
                <w:noProof/>
                <w:webHidden/>
              </w:rPr>
              <w:fldChar w:fldCharType="begin"/>
            </w:r>
            <w:r>
              <w:rPr>
                <w:noProof/>
                <w:webHidden/>
              </w:rPr>
              <w:instrText xml:space="preserve"> PAGEREF _Toc112762163 \h </w:instrText>
            </w:r>
            <w:r>
              <w:rPr>
                <w:noProof/>
                <w:webHidden/>
              </w:rPr>
            </w:r>
            <w:r>
              <w:rPr>
                <w:noProof/>
                <w:webHidden/>
              </w:rPr>
              <w:fldChar w:fldCharType="separate"/>
            </w:r>
            <w:r>
              <w:rPr>
                <w:noProof/>
                <w:webHidden/>
              </w:rPr>
              <w:t>704</w:t>
            </w:r>
            <w:r>
              <w:rPr>
                <w:noProof/>
                <w:webHidden/>
              </w:rPr>
              <w:fldChar w:fldCharType="end"/>
            </w:r>
          </w:hyperlink>
        </w:p>
        <w:p w14:paraId="6B3B5A81" w14:textId="03F7FE5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64" w:history="1">
            <w:r w:rsidRPr="00AF20FB">
              <w:rPr>
                <w:rStyle w:val="Lienhypertexte"/>
                <w:noProof/>
              </w:rPr>
              <w:t>57.26.4c Main-courantes / Lisses métalliques - en aluminium CCTB 01.10</w:t>
            </w:r>
            <w:r>
              <w:rPr>
                <w:noProof/>
                <w:webHidden/>
              </w:rPr>
              <w:tab/>
            </w:r>
            <w:r>
              <w:rPr>
                <w:noProof/>
                <w:webHidden/>
              </w:rPr>
              <w:fldChar w:fldCharType="begin"/>
            </w:r>
            <w:r>
              <w:rPr>
                <w:noProof/>
                <w:webHidden/>
              </w:rPr>
              <w:instrText xml:space="preserve"> PAGEREF _Toc112762164 \h </w:instrText>
            </w:r>
            <w:r>
              <w:rPr>
                <w:noProof/>
                <w:webHidden/>
              </w:rPr>
            </w:r>
            <w:r>
              <w:rPr>
                <w:noProof/>
                <w:webHidden/>
              </w:rPr>
              <w:fldChar w:fldCharType="separate"/>
            </w:r>
            <w:r>
              <w:rPr>
                <w:noProof/>
                <w:webHidden/>
              </w:rPr>
              <w:t>705</w:t>
            </w:r>
            <w:r>
              <w:rPr>
                <w:noProof/>
                <w:webHidden/>
              </w:rPr>
              <w:fldChar w:fldCharType="end"/>
            </w:r>
          </w:hyperlink>
        </w:p>
        <w:p w14:paraId="5F0BEE6A" w14:textId="3A49100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65" w:history="1">
            <w:r w:rsidRPr="00AF20FB">
              <w:rPr>
                <w:rStyle w:val="Lienhypertexte"/>
                <w:noProof/>
              </w:rPr>
              <w:t>57.26.5 Main-courante / Lisse en matériaux synthétiques CCTB 01.02</w:t>
            </w:r>
            <w:r>
              <w:rPr>
                <w:noProof/>
                <w:webHidden/>
              </w:rPr>
              <w:tab/>
            </w:r>
            <w:r>
              <w:rPr>
                <w:noProof/>
                <w:webHidden/>
              </w:rPr>
              <w:fldChar w:fldCharType="begin"/>
            </w:r>
            <w:r>
              <w:rPr>
                <w:noProof/>
                <w:webHidden/>
              </w:rPr>
              <w:instrText xml:space="preserve"> PAGEREF _Toc112762165 \h </w:instrText>
            </w:r>
            <w:r>
              <w:rPr>
                <w:noProof/>
                <w:webHidden/>
              </w:rPr>
            </w:r>
            <w:r>
              <w:rPr>
                <w:noProof/>
                <w:webHidden/>
              </w:rPr>
              <w:fldChar w:fldCharType="separate"/>
            </w:r>
            <w:r>
              <w:rPr>
                <w:noProof/>
                <w:webHidden/>
              </w:rPr>
              <w:t>706</w:t>
            </w:r>
            <w:r>
              <w:rPr>
                <w:noProof/>
                <w:webHidden/>
              </w:rPr>
              <w:fldChar w:fldCharType="end"/>
            </w:r>
          </w:hyperlink>
        </w:p>
        <w:p w14:paraId="67C6338B" w14:textId="296EB19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66" w:history="1">
            <w:r w:rsidRPr="00AF20FB">
              <w:rPr>
                <w:rStyle w:val="Lienhypertexte"/>
                <w:noProof/>
              </w:rPr>
              <w:t>57.26.5a Main-courante / Lisse en matériaux synthétiques CCTB 01.10</w:t>
            </w:r>
            <w:r>
              <w:rPr>
                <w:noProof/>
                <w:webHidden/>
              </w:rPr>
              <w:tab/>
            </w:r>
            <w:r>
              <w:rPr>
                <w:noProof/>
                <w:webHidden/>
              </w:rPr>
              <w:fldChar w:fldCharType="begin"/>
            </w:r>
            <w:r>
              <w:rPr>
                <w:noProof/>
                <w:webHidden/>
              </w:rPr>
              <w:instrText xml:space="preserve"> PAGEREF _Toc112762166 \h </w:instrText>
            </w:r>
            <w:r>
              <w:rPr>
                <w:noProof/>
                <w:webHidden/>
              </w:rPr>
            </w:r>
            <w:r>
              <w:rPr>
                <w:noProof/>
                <w:webHidden/>
              </w:rPr>
              <w:fldChar w:fldCharType="separate"/>
            </w:r>
            <w:r>
              <w:rPr>
                <w:noProof/>
                <w:webHidden/>
              </w:rPr>
              <w:t>706</w:t>
            </w:r>
            <w:r>
              <w:rPr>
                <w:noProof/>
                <w:webHidden/>
              </w:rPr>
              <w:fldChar w:fldCharType="end"/>
            </w:r>
          </w:hyperlink>
        </w:p>
        <w:p w14:paraId="39B44FEF" w14:textId="331D067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67" w:history="1">
            <w:r w:rsidRPr="00AF20FB">
              <w:rPr>
                <w:rStyle w:val="Lienhypertexte"/>
                <w:noProof/>
              </w:rPr>
              <w:t>57.26.6 Main-courante / Lisse en verre CCTB 01.02</w:t>
            </w:r>
            <w:r>
              <w:rPr>
                <w:noProof/>
                <w:webHidden/>
              </w:rPr>
              <w:tab/>
            </w:r>
            <w:r>
              <w:rPr>
                <w:noProof/>
                <w:webHidden/>
              </w:rPr>
              <w:fldChar w:fldCharType="begin"/>
            </w:r>
            <w:r>
              <w:rPr>
                <w:noProof/>
                <w:webHidden/>
              </w:rPr>
              <w:instrText xml:space="preserve"> PAGEREF _Toc112762167 \h </w:instrText>
            </w:r>
            <w:r>
              <w:rPr>
                <w:noProof/>
                <w:webHidden/>
              </w:rPr>
            </w:r>
            <w:r>
              <w:rPr>
                <w:noProof/>
                <w:webHidden/>
              </w:rPr>
              <w:fldChar w:fldCharType="separate"/>
            </w:r>
            <w:r>
              <w:rPr>
                <w:noProof/>
                <w:webHidden/>
              </w:rPr>
              <w:t>707</w:t>
            </w:r>
            <w:r>
              <w:rPr>
                <w:noProof/>
                <w:webHidden/>
              </w:rPr>
              <w:fldChar w:fldCharType="end"/>
            </w:r>
          </w:hyperlink>
        </w:p>
        <w:p w14:paraId="556B6801" w14:textId="68C9756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68" w:history="1">
            <w:r w:rsidRPr="00AF20FB">
              <w:rPr>
                <w:rStyle w:val="Lienhypertexte"/>
                <w:noProof/>
              </w:rPr>
              <w:t>57.26.6a Main-courante / Lisse en verre CCTB 01.10</w:t>
            </w:r>
            <w:r>
              <w:rPr>
                <w:noProof/>
                <w:webHidden/>
              </w:rPr>
              <w:tab/>
            </w:r>
            <w:r>
              <w:rPr>
                <w:noProof/>
                <w:webHidden/>
              </w:rPr>
              <w:fldChar w:fldCharType="begin"/>
            </w:r>
            <w:r>
              <w:rPr>
                <w:noProof/>
                <w:webHidden/>
              </w:rPr>
              <w:instrText xml:space="preserve"> PAGEREF _Toc112762168 \h </w:instrText>
            </w:r>
            <w:r>
              <w:rPr>
                <w:noProof/>
                <w:webHidden/>
              </w:rPr>
            </w:r>
            <w:r>
              <w:rPr>
                <w:noProof/>
                <w:webHidden/>
              </w:rPr>
              <w:fldChar w:fldCharType="separate"/>
            </w:r>
            <w:r>
              <w:rPr>
                <w:noProof/>
                <w:webHidden/>
              </w:rPr>
              <w:t>707</w:t>
            </w:r>
            <w:r>
              <w:rPr>
                <w:noProof/>
                <w:webHidden/>
              </w:rPr>
              <w:fldChar w:fldCharType="end"/>
            </w:r>
          </w:hyperlink>
        </w:p>
        <w:p w14:paraId="1481C296" w14:textId="79D40DD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169" w:history="1">
            <w:r w:rsidRPr="00AF20FB">
              <w:rPr>
                <w:rStyle w:val="Lienhypertexte"/>
                <w:noProof/>
              </w:rPr>
              <w:t>57.27 Eléments particuliers pour escalier CCTB 01.02</w:t>
            </w:r>
            <w:r>
              <w:rPr>
                <w:noProof/>
                <w:webHidden/>
              </w:rPr>
              <w:tab/>
            </w:r>
            <w:r>
              <w:rPr>
                <w:noProof/>
                <w:webHidden/>
              </w:rPr>
              <w:fldChar w:fldCharType="begin"/>
            </w:r>
            <w:r>
              <w:rPr>
                <w:noProof/>
                <w:webHidden/>
              </w:rPr>
              <w:instrText xml:space="preserve"> PAGEREF _Toc112762169 \h </w:instrText>
            </w:r>
            <w:r>
              <w:rPr>
                <w:noProof/>
                <w:webHidden/>
              </w:rPr>
            </w:r>
            <w:r>
              <w:rPr>
                <w:noProof/>
                <w:webHidden/>
              </w:rPr>
              <w:fldChar w:fldCharType="separate"/>
            </w:r>
            <w:r>
              <w:rPr>
                <w:noProof/>
                <w:webHidden/>
              </w:rPr>
              <w:t>708</w:t>
            </w:r>
            <w:r>
              <w:rPr>
                <w:noProof/>
                <w:webHidden/>
              </w:rPr>
              <w:fldChar w:fldCharType="end"/>
            </w:r>
          </w:hyperlink>
        </w:p>
        <w:p w14:paraId="5112AE43" w14:textId="7950B9A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70" w:history="1">
            <w:r w:rsidRPr="00AF20FB">
              <w:rPr>
                <w:rStyle w:val="Lienhypertexte"/>
                <w:noProof/>
              </w:rPr>
              <w:t>57.27.1 Eléments de suspension pour escaliers sans limon CCTB 01.02</w:t>
            </w:r>
            <w:r>
              <w:rPr>
                <w:noProof/>
                <w:webHidden/>
              </w:rPr>
              <w:tab/>
            </w:r>
            <w:r>
              <w:rPr>
                <w:noProof/>
                <w:webHidden/>
              </w:rPr>
              <w:fldChar w:fldCharType="begin"/>
            </w:r>
            <w:r>
              <w:rPr>
                <w:noProof/>
                <w:webHidden/>
              </w:rPr>
              <w:instrText xml:space="preserve"> PAGEREF _Toc112762170 \h </w:instrText>
            </w:r>
            <w:r>
              <w:rPr>
                <w:noProof/>
                <w:webHidden/>
              </w:rPr>
            </w:r>
            <w:r>
              <w:rPr>
                <w:noProof/>
                <w:webHidden/>
              </w:rPr>
              <w:fldChar w:fldCharType="separate"/>
            </w:r>
            <w:r>
              <w:rPr>
                <w:noProof/>
                <w:webHidden/>
              </w:rPr>
              <w:t>708</w:t>
            </w:r>
            <w:r>
              <w:rPr>
                <w:noProof/>
                <w:webHidden/>
              </w:rPr>
              <w:fldChar w:fldCharType="end"/>
            </w:r>
          </w:hyperlink>
        </w:p>
        <w:p w14:paraId="54B41BE7" w14:textId="74C9AEF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71" w:history="1">
            <w:r w:rsidRPr="00AF20FB">
              <w:rPr>
                <w:rStyle w:val="Lienhypertexte"/>
                <w:noProof/>
              </w:rPr>
              <w:t>57.27.1a Eléments de suspension pour escaliers sans limon - métalliques CCTB 01.02</w:t>
            </w:r>
            <w:r>
              <w:rPr>
                <w:noProof/>
                <w:webHidden/>
              </w:rPr>
              <w:tab/>
            </w:r>
            <w:r>
              <w:rPr>
                <w:noProof/>
                <w:webHidden/>
              </w:rPr>
              <w:fldChar w:fldCharType="begin"/>
            </w:r>
            <w:r>
              <w:rPr>
                <w:noProof/>
                <w:webHidden/>
              </w:rPr>
              <w:instrText xml:space="preserve"> PAGEREF _Toc112762171 \h </w:instrText>
            </w:r>
            <w:r>
              <w:rPr>
                <w:noProof/>
                <w:webHidden/>
              </w:rPr>
            </w:r>
            <w:r>
              <w:rPr>
                <w:noProof/>
                <w:webHidden/>
              </w:rPr>
              <w:fldChar w:fldCharType="separate"/>
            </w:r>
            <w:r>
              <w:rPr>
                <w:noProof/>
                <w:webHidden/>
              </w:rPr>
              <w:t>708</w:t>
            </w:r>
            <w:r>
              <w:rPr>
                <w:noProof/>
                <w:webHidden/>
              </w:rPr>
              <w:fldChar w:fldCharType="end"/>
            </w:r>
          </w:hyperlink>
        </w:p>
        <w:p w14:paraId="1C9F4569" w14:textId="026676A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72" w:history="1">
            <w:r w:rsidRPr="00AF20FB">
              <w:rPr>
                <w:rStyle w:val="Lienhypertexte"/>
                <w:noProof/>
              </w:rPr>
              <w:t>57.27.1b Eléments de suspension pour escaliers sans limon - en bois CCTB 01.02</w:t>
            </w:r>
            <w:r>
              <w:rPr>
                <w:noProof/>
                <w:webHidden/>
              </w:rPr>
              <w:tab/>
            </w:r>
            <w:r>
              <w:rPr>
                <w:noProof/>
                <w:webHidden/>
              </w:rPr>
              <w:fldChar w:fldCharType="begin"/>
            </w:r>
            <w:r>
              <w:rPr>
                <w:noProof/>
                <w:webHidden/>
              </w:rPr>
              <w:instrText xml:space="preserve"> PAGEREF _Toc112762172 \h </w:instrText>
            </w:r>
            <w:r>
              <w:rPr>
                <w:noProof/>
                <w:webHidden/>
              </w:rPr>
            </w:r>
            <w:r>
              <w:rPr>
                <w:noProof/>
                <w:webHidden/>
              </w:rPr>
              <w:fldChar w:fldCharType="separate"/>
            </w:r>
            <w:r>
              <w:rPr>
                <w:noProof/>
                <w:webHidden/>
              </w:rPr>
              <w:t>708</w:t>
            </w:r>
            <w:r>
              <w:rPr>
                <w:noProof/>
                <w:webHidden/>
              </w:rPr>
              <w:fldChar w:fldCharType="end"/>
            </w:r>
          </w:hyperlink>
        </w:p>
        <w:p w14:paraId="2536947A" w14:textId="4B46678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73" w:history="1">
            <w:r w:rsidRPr="00AF20FB">
              <w:rPr>
                <w:rStyle w:val="Lienhypertexte"/>
                <w:noProof/>
              </w:rPr>
              <w:t>57.27.2 Parachèvement de la sous-face des escaliers CCTB 01.07</w:t>
            </w:r>
            <w:r>
              <w:rPr>
                <w:noProof/>
                <w:webHidden/>
              </w:rPr>
              <w:tab/>
            </w:r>
            <w:r>
              <w:rPr>
                <w:noProof/>
                <w:webHidden/>
              </w:rPr>
              <w:fldChar w:fldCharType="begin"/>
            </w:r>
            <w:r>
              <w:rPr>
                <w:noProof/>
                <w:webHidden/>
              </w:rPr>
              <w:instrText xml:space="preserve"> PAGEREF _Toc112762173 \h </w:instrText>
            </w:r>
            <w:r>
              <w:rPr>
                <w:noProof/>
                <w:webHidden/>
              </w:rPr>
            </w:r>
            <w:r>
              <w:rPr>
                <w:noProof/>
                <w:webHidden/>
              </w:rPr>
              <w:fldChar w:fldCharType="separate"/>
            </w:r>
            <w:r>
              <w:rPr>
                <w:noProof/>
                <w:webHidden/>
              </w:rPr>
              <w:t>708</w:t>
            </w:r>
            <w:r>
              <w:rPr>
                <w:noProof/>
                <w:webHidden/>
              </w:rPr>
              <w:fldChar w:fldCharType="end"/>
            </w:r>
          </w:hyperlink>
        </w:p>
        <w:p w14:paraId="39EAE32A" w14:textId="0ED59EF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74" w:history="1">
            <w:r w:rsidRPr="00AF20FB">
              <w:rPr>
                <w:rStyle w:val="Lienhypertexte"/>
                <w:noProof/>
              </w:rPr>
              <w:t>57.27.3 Nez de marche antidérapantes CCTB 01.10</w:t>
            </w:r>
            <w:r>
              <w:rPr>
                <w:noProof/>
                <w:webHidden/>
              </w:rPr>
              <w:tab/>
            </w:r>
            <w:r>
              <w:rPr>
                <w:noProof/>
                <w:webHidden/>
              </w:rPr>
              <w:fldChar w:fldCharType="begin"/>
            </w:r>
            <w:r>
              <w:rPr>
                <w:noProof/>
                <w:webHidden/>
              </w:rPr>
              <w:instrText xml:space="preserve"> PAGEREF _Toc112762174 \h </w:instrText>
            </w:r>
            <w:r>
              <w:rPr>
                <w:noProof/>
                <w:webHidden/>
              </w:rPr>
            </w:r>
            <w:r>
              <w:rPr>
                <w:noProof/>
                <w:webHidden/>
              </w:rPr>
              <w:fldChar w:fldCharType="separate"/>
            </w:r>
            <w:r>
              <w:rPr>
                <w:noProof/>
                <w:webHidden/>
              </w:rPr>
              <w:t>708</w:t>
            </w:r>
            <w:r>
              <w:rPr>
                <w:noProof/>
                <w:webHidden/>
              </w:rPr>
              <w:fldChar w:fldCharType="end"/>
            </w:r>
          </w:hyperlink>
        </w:p>
        <w:p w14:paraId="031989BE" w14:textId="5862894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75" w:history="1">
            <w:r w:rsidRPr="00AF20FB">
              <w:rPr>
                <w:rStyle w:val="Lienhypertexte"/>
                <w:noProof/>
              </w:rPr>
              <w:t>57.27.3a Nez de marche antidérapantes en acier CCTB 01.02</w:t>
            </w:r>
            <w:r>
              <w:rPr>
                <w:noProof/>
                <w:webHidden/>
              </w:rPr>
              <w:tab/>
            </w:r>
            <w:r>
              <w:rPr>
                <w:noProof/>
                <w:webHidden/>
              </w:rPr>
              <w:fldChar w:fldCharType="begin"/>
            </w:r>
            <w:r>
              <w:rPr>
                <w:noProof/>
                <w:webHidden/>
              </w:rPr>
              <w:instrText xml:space="preserve"> PAGEREF _Toc112762175 \h </w:instrText>
            </w:r>
            <w:r>
              <w:rPr>
                <w:noProof/>
                <w:webHidden/>
              </w:rPr>
            </w:r>
            <w:r>
              <w:rPr>
                <w:noProof/>
                <w:webHidden/>
              </w:rPr>
              <w:fldChar w:fldCharType="separate"/>
            </w:r>
            <w:r>
              <w:rPr>
                <w:noProof/>
                <w:webHidden/>
              </w:rPr>
              <w:t>709</w:t>
            </w:r>
            <w:r>
              <w:rPr>
                <w:noProof/>
                <w:webHidden/>
              </w:rPr>
              <w:fldChar w:fldCharType="end"/>
            </w:r>
          </w:hyperlink>
        </w:p>
        <w:p w14:paraId="05C5FC71" w14:textId="7DAE7C2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76" w:history="1">
            <w:r w:rsidRPr="00AF20FB">
              <w:rPr>
                <w:rStyle w:val="Lienhypertexte"/>
                <w:noProof/>
              </w:rPr>
              <w:t>57.27.3b Nez de marche antidérapantes en acier inoxydable CCTB 01.02</w:t>
            </w:r>
            <w:r>
              <w:rPr>
                <w:noProof/>
                <w:webHidden/>
              </w:rPr>
              <w:tab/>
            </w:r>
            <w:r>
              <w:rPr>
                <w:noProof/>
                <w:webHidden/>
              </w:rPr>
              <w:fldChar w:fldCharType="begin"/>
            </w:r>
            <w:r>
              <w:rPr>
                <w:noProof/>
                <w:webHidden/>
              </w:rPr>
              <w:instrText xml:space="preserve"> PAGEREF _Toc112762176 \h </w:instrText>
            </w:r>
            <w:r>
              <w:rPr>
                <w:noProof/>
                <w:webHidden/>
              </w:rPr>
            </w:r>
            <w:r>
              <w:rPr>
                <w:noProof/>
                <w:webHidden/>
              </w:rPr>
              <w:fldChar w:fldCharType="separate"/>
            </w:r>
            <w:r>
              <w:rPr>
                <w:noProof/>
                <w:webHidden/>
              </w:rPr>
              <w:t>709</w:t>
            </w:r>
            <w:r>
              <w:rPr>
                <w:noProof/>
                <w:webHidden/>
              </w:rPr>
              <w:fldChar w:fldCharType="end"/>
            </w:r>
          </w:hyperlink>
        </w:p>
        <w:p w14:paraId="17723A4C" w14:textId="502475F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77" w:history="1">
            <w:r w:rsidRPr="00AF20FB">
              <w:rPr>
                <w:rStyle w:val="Lienhypertexte"/>
                <w:noProof/>
              </w:rPr>
              <w:t>57.27.3c Nez de marche antidérapantes en aluminium CCTB 01.02</w:t>
            </w:r>
            <w:r>
              <w:rPr>
                <w:noProof/>
                <w:webHidden/>
              </w:rPr>
              <w:tab/>
            </w:r>
            <w:r>
              <w:rPr>
                <w:noProof/>
                <w:webHidden/>
              </w:rPr>
              <w:fldChar w:fldCharType="begin"/>
            </w:r>
            <w:r>
              <w:rPr>
                <w:noProof/>
                <w:webHidden/>
              </w:rPr>
              <w:instrText xml:space="preserve"> PAGEREF _Toc112762177 \h </w:instrText>
            </w:r>
            <w:r>
              <w:rPr>
                <w:noProof/>
                <w:webHidden/>
              </w:rPr>
            </w:r>
            <w:r>
              <w:rPr>
                <w:noProof/>
                <w:webHidden/>
              </w:rPr>
              <w:fldChar w:fldCharType="separate"/>
            </w:r>
            <w:r>
              <w:rPr>
                <w:noProof/>
                <w:webHidden/>
              </w:rPr>
              <w:t>709</w:t>
            </w:r>
            <w:r>
              <w:rPr>
                <w:noProof/>
                <w:webHidden/>
              </w:rPr>
              <w:fldChar w:fldCharType="end"/>
            </w:r>
          </w:hyperlink>
        </w:p>
        <w:p w14:paraId="14332568" w14:textId="0530D49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78" w:history="1">
            <w:r w:rsidRPr="00AF20FB">
              <w:rPr>
                <w:rStyle w:val="Lienhypertexte"/>
                <w:noProof/>
              </w:rPr>
              <w:t>57.27.3d Nez de marche antidérapantes en céramique CCTB 01.02</w:t>
            </w:r>
            <w:r>
              <w:rPr>
                <w:noProof/>
                <w:webHidden/>
              </w:rPr>
              <w:tab/>
            </w:r>
            <w:r>
              <w:rPr>
                <w:noProof/>
                <w:webHidden/>
              </w:rPr>
              <w:fldChar w:fldCharType="begin"/>
            </w:r>
            <w:r>
              <w:rPr>
                <w:noProof/>
                <w:webHidden/>
              </w:rPr>
              <w:instrText xml:space="preserve"> PAGEREF _Toc112762178 \h </w:instrText>
            </w:r>
            <w:r>
              <w:rPr>
                <w:noProof/>
                <w:webHidden/>
              </w:rPr>
            </w:r>
            <w:r>
              <w:rPr>
                <w:noProof/>
                <w:webHidden/>
              </w:rPr>
              <w:fldChar w:fldCharType="separate"/>
            </w:r>
            <w:r>
              <w:rPr>
                <w:noProof/>
                <w:webHidden/>
              </w:rPr>
              <w:t>709</w:t>
            </w:r>
            <w:r>
              <w:rPr>
                <w:noProof/>
                <w:webHidden/>
              </w:rPr>
              <w:fldChar w:fldCharType="end"/>
            </w:r>
          </w:hyperlink>
        </w:p>
        <w:p w14:paraId="092ECD08" w14:textId="3EEC54B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79" w:history="1">
            <w:r w:rsidRPr="00AF20FB">
              <w:rPr>
                <w:rStyle w:val="Lienhypertexte"/>
                <w:noProof/>
              </w:rPr>
              <w:t>57.27.3e Nez de marche antidérapantes en matériaux synthétiques CCTB 01.02</w:t>
            </w:r>
            <w:r>
              <w:rPr>
                <w:noProof/>
                <w:webHidden/>
              </w:rPr>
              <w:tab/>
            </w:r>
            <w:r>
              <w:rPr>
                <w:noProof/>
                <w:webHidden/>
              </w:rPr>
              <w:fldChar w:fldCharType="begin"/>
            </w:r>
            <w:r>
              <w:rPr>
                <w:noProof/>
                <w:webHidden/>
              </w:rPr>
              <w:instrText xml:space="preserve"> PAGEREF _Toc112762179 \h </w:instrText>
            </w:r>
            <w:r>
              <w:rPr>
                <w:noProof/>
                <w:webHidden/>
              </w:rPr>
            </w:r>
            <w:r>
              <w:rPr>
                <w:noProof/>
                <w:webHidden/>
              </w:rPr>
              <w:fldChar w:fldCharType="separate"/>
            </w:r>
            <w:r>
              <w:rPr>
                <w:noProof/>
                <w:webHidden/>
              </w:rPr>
              <w:t>709</w:t>
            </w:r>
            <w:r>
              <w:rPr>
                <w:noProof/>
                <w:webHidden/>
              </w:rPr>
              <w:fldChar w:fldCharType="end"/>
            </w:r>
          </w:hyperlink>
        </w:p>
        <w:p w14:paraId="637C5740" w14:textId="4824CA0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80" w:history="1">
            <w:r w:rsidRPr="00AF20FB">
              <w:rPr>
                <w:rStyle w:val="Lienhypertexte"/>
                <w:noProof/>
              </w:rPr>
              <w:t>57.27.3f Nez de marche antidérapantes en matériaux souples  CCTB 01.02</w:t>
            </w:r>
            <w:r>
              <w:rPr>
                <w:noProof/>
                <w:webHidden/>
              </w:rPr>
              <w:tab/>
            </w:r>
            <w:r>
              <w:rPr>
                <w:noProof/>
                <w:webHidden/>
              </w:rPr>
              <w:fldChar w:fldCharType="begin"/>
            </w:r>
            <w:r>
              <w:rPr>
                <w:noProof/>
                <w:webHidden/>
              </w:rPr>
              <w:instrText xml:space="preserve"> PAGEREF _Toc112762180 \h </w:instrText>
            </w:r>
            <w:r>
              <w:rPr>
                <w:noProof/>
                <w:webHidden/>
              </w:rPr>
            </w:r>
            <w:r>
              <w:rPr>
                <w:noProof/>
                <w:webHidden/>
              </w:rPr>
              <w:fldChar w:fldCharType="separate"/>
            </w:r>
            <w:r>
              <w:rPr>
                <w:noProof/>
                <w:webHidden/>
              </w:rPr>
              <w:t>709</w:t>
            </w:r>
            <w:r>
              <w:rPr>
                <w:noProof/>
                <w:webHidden/>
              </w:rPr>
              <w:fldChar w:fldCharType="end"/>
            </w:r>
          </w:hyperlink>
        </w:p>
        <w:p w14:paraId="342C224E" w14:textId="189A557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81" w:history="1">
            <w:r w:rsidRPr="00AF20FB">
              <w:rPr>
                <w:rStyle w:val="Lienhypertexte"/>
                <w:noProof/>
              </w:rPr>
              <w:t>57.27.4 Eclairage (LED) intégré à la marche CCTB 01.02</w:t>
            </w:r>
            <w:r>
              <w:rPr>
                <w:noProof/>
                <w:webHidden/>
              </w:rPr>
              <w:tab/>
            </w:r>
            <w:r>
              <w:rPr>
                <w:noProof/>
                <w:webHidden/>
              </w:rPr>
              <w:fldChar w:fldCharType="begin"/>
            </w:r>
            <w:r>
              <w:rPr>
                <w:noProof/>
                <w:webHidden/>
              </w:rPr>
              <w:instrText xml:space="preserve"> PAGEREF _Toc112762181 \h </w:instrText>
            </w:r>
            <w:r>
              <w:rPr>
                <w:noProof/>
                <w:webHidden/>
              </w:rPr>
            </w:r>
            <w:r>
              <w:rPr>
                <w:noProof/>
                <w:webHidden/>
              </w:rPr>
              <w:fldChar w:fldCharType="separate"/>
            </w:r>
            <w:r>
              <w:rPr>
                <w:noProof/>
                <w:webHidden/>
              </w:rPr>
              <w:t>709</w:t>
            </w:r>
            <w:r>
              <w:rPr>
                <w:noProof/>
                <w:webHidden/>
              </w:rPr>
              <w:fldChar w:fldCharType="end"/>
            </w:r>
          </w:hyperlink>
        </w:p>
        <w:p w14:paraId="1C2CE9A6" w14:textId="2B449E8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82" w:history="1">
            <w:r w:rsidRPr="00AF20FB">
              <w:rPr>
                <w:rStyle w:val="Lienhypertexte"/>
                <w:noProof/>
              </w:rPr>
              <w:t>57.27.4a Eclairage (LED) intégré à la marche CCTB 01.02</w:t>
            </w:r>
            <w:r>
              <w:rPr>
                <w:noProof/>
                <w:webHidden/>
              </w:rPr>
              <w:tab/>
            </w:r>
            <w:r>
              <w:rPr>
                <w:noProof/>
                <w:webHidden/>
              </w:rPr>
              <w:fldChar w:fldCharType="begin"/>
            </w:r>
            <w:r>
              <w:rPr>
                <w:noProof/>
                <w:webHidden/>
              </w:rPr>
              <w:instrText xml:space="preserve"> PAGEREF _Toc112762182 \h </w:instrText>
            </w:r>
            <w:r>
              <w:rPr>
                <w:noProof/>
                <w:webHidden/>
              </w:rPr>
            </w:r>
            <w:r>
              <w:rPr>
                <w:noProof/>
                <w:webHidden/>
              </w:rPr>
              <w:fldChar w:fldCharType="separate"/>
            </w:r>
            <w:r>
              <w:rPr>
                <w:noProof/>
                <w:webHidden/>
              </w:rPr>
              <w:t>709</w:t>
            </w:r>
            <w:r>
              <w:rPr>
                <w:noProof/>
                <w:webHidden/>
              </w:rPr>
              <w:fldChar w:fldCharType="end"/>
            </w:r>
          </w:hyperlink>
        </w:p>
        <w:p w14:paraId="020C3A95" w14:textId="1145440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183" w:history="1">
            <w:r w:rsidRPr="00AF20FB">
              <w:rPr>
                <w:rStyle w:val="Lienhypertexte"/>
                <w:noProof/>
              </w:rPr>
              <w:t>57.3 Echelle / Trappe d'accès CCTB 01.02</w:t>
            </w:r>
            <w:r>
              <w:rPr>
                <w:noProof/>
                <w:webHidden/>
              </w:rPr>
              <w:tab/>
            </w:r>
            <w:r>
              <w:rPr>
                <w:noProof/>
                <w:webHidden/>
              </w:rPr>
              <w:fldChar w:fldCharType="begin"/>
            </w:r>
            <w:r>
              <w:rPr>
                <w:noProof/>
                <w:webHidden/>
              </w:rPr>
              <w:instrText xml:space="preserve"> PAGEREF _Toc112762183 \h </w:instrText>
            </w:r>
            <w:r>
              <w:rPr>
                <w:noProof/>
                <w:webHidden/>
              </w:rPr>
            </w:r>
            <w:r>
              <w:rPr>
                <w:noProof/>
                <w:webHidden/>
              </w:rPr>
              <w:fldChar w:fldCharType="separate"/>
            </w:r>
            <w:r>
              <w:rPr>
                <w:noProof/>
                <w:webHidden/>
              </w:rPr>
              <w:t>709</w:t>
            </w:r>
            <w:r>
              <w:rPr>
                <w:noProof/>
                <w:webHidden/>
              </w:rPr>
              <w:fldChar w:fldCharType="end"/>
            </w:r>
          </w:hyperlink>
        </w:p>
        <w:p w14:paraId="2A301F3A" w14:textId="04AE691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184" w:history="1">
            <w:r w:rsidRPr="00AF20FB">
              <w:rPr>
                <w:rStyle w:val="Lienhypertexte"/>
                <w:noProof/>
              </w:rPr>
              <w:t>57.4 - CCTB 01.02</w:t>
            </w:r>
            <w:r>
              <w:rPr>
                <w:noProof/>
                <w:webHidden/>
              </w:rPr>
              <w:tab/>
            </w:r>
            <w:r>
              <w:rPr>
                <w:noProof/>
                <w:webHidden/>
              </w:rPr>
              <w:fldChar w:fldCharType="begin"/>
            </w:r>
            <w:r>
              <w:rPr>
                <w:noProof/>
                <w:webHidden/>
              </w:rPr>
              <w:instrText xml:space="preserve"> PAGEREF _Toc112762184 \h </w:instrText>
            </w:r>
            <w:r>
              <w:rPr>
                <w:noProof/>
                <w:webHidden/>
              </w:rPr>
            </w:r>
            <w:r>
              <w:rPr>
                <w:noProof/>
                <w:webHidden/>
              </w:rPr>
              <w:fldChar w:fldCharType="separate"/>
            </w:r>
            <w:r>
              <w:rPr>
                <w:noProof/>
                <w:webHidden/>
              </w:rPr>
              <w:t>709</w:t>
            </w:r>
            <w:r>
              <w:rPr>
                <w:noProof/>
                <w:webHidden/>
              </w:rPr>
              <w:fldChar w:fldCharType="end"/>
            </w:r>
          </w:hyperlink>
        </w:p>
        <w:p w14:paraId="132AB749" w14:textId="44E74F80"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185" w:history="1">
            <w:r w:rsidRPr="00AF20FB">
              <w:rPr>
                <w:rStyle w:val="Lienhypertexte"/>
                <w:noProof/>
              </w:rPr>
              <w:t>57.5 - CCTB 01.02</w:t>
            </w:r>
            <w:r>
              <w:rPr>
                <w:noProof/>
                <w:webHidden/>
              </w:rPr>
              <w:tab/>
            </w:r>
            <w:r>
              <w:rPr>
                <w:noProof/>
                <w:webHidden/>
              </w:rPr>
              <w:fldChar w:fldCharType="begin"/>
            </w:r>
            <w:r>
              <w:rPr>
                <w:noProof/>
                <w:webHidden/>
              </w:rPr>
              <w:instrText xml:space="preserve"> PAGEREF _Toc112762185 \h </w:instrText>
            </w:r>
            <w:r>
              <w:rPr>
                <w:noProof/>
                <w:webHidden/>
              </w:rPr>
            </w:r>
            <w:r>
              <w:rPr>
                <w:noProof/>
                <w:webHidden/>
              </w:rPr>
              <w:fldChar w:fldCharType="separate"/>
            </w:r>
            <w:r>
              <w:rPr>
                <w:noProof/>
                <w:webHidden/>
              </w:rPr>
              <w:t>709</w:t>
            </w:r>
            <w:r>
              <w:rPr>
                <w:noProof/>
                <w:webHidden/>
              </w:rPr>
              <w:fldChar w:fldCharType="end"/>
            </w:r>
          </w:hyperlink>
        </w:p>
        <w:p w14:paraId="68C63360" w14:textId="6FE749A8"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186" w:history="1">
            <w:r w:rsidRPr="00AF20FB">
              <w:rPr>
                <w:rStyle w:val="Lienhypertexte"/>
                <w:noProof/>
              </w:rPr>
              <w:t>57.6 - CCTB 01.02</w:t>
            </w:r>
            <w:r>
              <w:rPr>
                <w:noProof/>
                <w:webHidden/>
              </w:rPr>
              <w:tab/>
            </w:r>
            <w:r>
              <w:rPr>
                <w:noProof/>
                <w:webHidden/>
              </w:rPr>
              <w:fldChar w:fldCharType="begin"/>
            </w:r>
            <w:r>
              <w:rPr>
                <w:noProof/>
                <w:webHidden/>
              </w:rPr>
              <w:instrText xml:space="preserve"> PAGEREF _Toc112762186 \h </w:instrText>
            </w:r>
            <w:r>
              <w:rPr>
                <w:noProof/>
                <w:webHidden/>
              </w:rPr>
            </w:r>
            <w:r>
              <w:rPr>
                <w:noProof/>
                <w:webHidden/>
              </w:rPr>
              <w:fldChar w:fldCharType="separate"/>
            </w:r>
            <w:r>
              <w:rPr>
                <w:noProof/>
                <w:webHidden/>
              </w:rPr>
              <w:t>709</w:t>
            </w:r>
            <w:r>
              <w:rPr>
                <w:noProof/>
                <w:webHidden/>
              </w:rPr>
              <w:fldChar w:fldCharType="end"/>
            </w:r>
          </w:hyperlink>
        </w:p>
        <w:p w14:paraId="16ADCB23" w14:textId="67517A4F"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187" w:history="1">
            <w:r w:rsidRPr="00AF20FB">
              <w:rPr>
                <w:rStyle w:val="Lienhypertexte"/>
                <w:noProof/>
              </w:rPr>
              <w:t>57.7 - CCTB 01.02</w:t>
            </w:r>
            <w:r>
              <w:rPr>
                <w:noProof/>
                <w:webHidden/>
              </w:rPr>
              <w:tab/>
            </w:r>
            <w:r>
              <w:rPr>
                <w:noProof/>
                <w:webHidden/>
              </w:rPr>
              <w:fldChar w:fldCharType="begin"/>
            </w:r>
            <w:r>
              <w:rPr>
                <w:noProof/>
                <w:webHidden/>
              </w:rPr>
              <w:instrText xml:space="preserve"> PAGEREF _Toc112762187 \h </w:instrText>
            </w:r>
            <w:r>
              <w:rPr>
                <w:noProof/>
                <w:webHidden/>
              </w:rPr>
            </w:r>
            <w:r>
              <w:rPr>
                <w:noProof/>
                <w:webHidden/>
              </w:rPr>
              <w:fldChar w:fldCharType="separate"/>
            </w:r>
            <w:r>
              <w:rPr>
                <w:noProof/>
                <w:webHidden/>
              </w:rPr>
              <w:t>709</w:t>
            </w:r>
            <w:r>
              <w:rPr>
                <w:noProof/>
                <w:webHidden/>
              </w:rPr>
              <w:fldChar w:fldCharType="end"/>
            </w:r>
          </w:hyperlink>
        </w:p>
        <w:p w14:paraId="2456A85A" w14:textId="166175B2"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188" w:history="1">
            <w:r w:rsidRPr="00AF20FB">
              <w:rPr>
                <w:rStyle w:val="Lienhypertexte"/>
                <w:noProof/>
              </w:rPr>
              <w:t>57.8 Escaliers intérieurs - Rénovation CCTB 01.02</w:t>
            </w:r>
            <w:r>
              <w:rPr>
                <w:noProof/>
                <w:webHidden/>
              </w:rPr>
              <w:tab/>
            </w:r>
            <w:r>
              <w:rPr>
                <w:noProof/>
                <w:webHidden/>
              </w:rPr>
              <w:fldChar w:fldCharType="begin"/>
            </w:r>
            <w:r>
              <w:rPr>
                <w:noProof/>
                <w:webHidden/>
              </w:rPr>
              <w:instrText xml:space="preserve"> PAGEREF _Toc112762188 \h </w:instrText>
            </w:r>
            <w:r>
              <w:rPr>
                <w:noProof/>
                <w:webHidden/>
              </w:rPr>
            </w:r>
            <w:r>
              <w:rPr>
                <w:noProof/>
                <w:webHidden/>
              </w:rPr>
              <w:fldChar w:fldCharType="separate"/>
            </w:r>
            <w:r>
              <w:rPr>
                <w:noProof/>
                <w:webHidden/>
              </w:rPr>
              <w:t>709</w:t>
            </w:r>
            <w:r>
              <w:rPr>
                <w:noProof/>
                <w:webHidden/>
              </w:rPr>
              <w:fldChar w:fldCharType="end"/>
            </w:r>
          </w:hyperlink>
        </w:p>
        <w:p w14:paraId="2B8545BC" w14:textId="5CAFDF5E" w:rsidR="00EA6BFD" w:rsidRDefault="00EA6BFD">
          <w:pPr>
            <w:pStyle w:val="TM2"/>
            <w:tabs>
              <w:tab w:val="right" w:leader="dot" w:pos="9016"/>
            </w:tabs>
            <w:rPr>
              <w:rFonts w:asciiTheme="minorHAnsi" w:eastAsiaTheme="minorEastAsia" w:hAnsiTheme="minorHAnsi" w:cstheme="minorBidi"/>
              <w:noProof/>
              <w:sz w:val="22"/>
              <w:szCs w:val="22"/>
            </w:rPr>
          </w:pPr>
          <w:hyperlink w:anchor="_Toc112762189" w:history="1">
            <w:r w:rsidRPr="00AF20FB">
              <w:rPr>
                <w:rStyle w:val="Lienhypertexte"/>
                <w:noProof/>
              </w:rPr>
              <w:t>58 Mobilier intérieur fixe CCTB 01.10</w:t>
            </w:r>
            <w:r>
              <w:rPr>
                <w:noProof/>
                <w:webHidden/>
              </w:rPr>
              <w:tab/>
            </w:r>
            <w:r>
              <w:rPr>
                <w:noProof/>
                <w:webHidden/>
              </w:rPr>
              <w:fldChar w:fldCharType="begin"/>
            </w:r>
            <w:r>
              <w:rPr>
                <w:noProof/>
                <w:webHidden/>
              </w:rPr>
              <w:instrText xml:space="preserve"> PAGEREF _Toc112762189 \h </w:instrText>
            </w:r>
            <w:r>
              <w:rPr>
                <w:noProof/>
                <w:webHidden/>
              </w:rPr>
            </w:r>
            <w:r>
              <w:rPr>
                <w:noProof/>
                <w:webHidden/>
              </w:rPr>
              <w:fldChar w:fldCharType="separate"/>
            </w:r>
            <w:r>
              <w:rPr>
                <w:noProof/>
                <w:webHidden/>
              </w:rPr>
              <w:t>709</w:t>
            </w:r>
            <w:r>
              <w:rPr>
                <w:noProof/>
                <w:webHidden/>
              </w:rPr>
              <w:fldChar w:fldCharType="end"/>
            </w:r>
          </w:hyperlink>
        </w:p>
        <w:p w14:paraId="32D10A40" w14:textId="3A9AB914"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190" w:history="1">
            <w:r w:rsidRPr="00AF20FB">
              <w:rPr>
                <w:rStyle w:val="Lienhypertexte"/>
                <w:noProof/>
              </w:rPr>
              <w:t>58.1 Mobilier de cuisine CCTB 01.10</w:t>
            </w:r>
            <w:r>
              <w:rPr>
                <w:noProof/>
                <w:webHidden/>
              </w:rPr>
              <w:tab/>
            </w:r>
            <w:r>
              <w:rPr>
                <w:noProof/>
                <w:webHidden/>
              </w:rPr>
              <w:fldChar w:fldCharType="begin"/>
            </w:r>
            <w:r>
              <w:rPr>
                <w:noProof/>
                <w:webHidden/>
              </w:rPr>
              <w:instrText xml:space="preserve"> PAGEREF _Toc112762190 \h </w:instrText>
            </w:r>
            <w:r>
              <w:rPr>
                <w:noProof/>
                <w:webHidden/>
              </w:rPr>
            </w:r>
            <w:r>
              <w:rPr>
                <w:noProof/>
                <w:webHidden/>
              </w:rPr>
              <w:fldChar w:fldCharType="separate"/>
            </w:r>
            <w:r>
              <w:rPr>
                <w:noProof/>
                <w:webHidden/>
              </w:rPr>
              <w:t>713</w:t>
            </w:r>
            <w:r>
              <w:rPr>
                <w:noProof/>
                <w:webHidden/>
              </w:rPr>
              <w:fldChar w:fldCharType="end"/>
            </w:r>
          </w:hyperlink>
        </w:p>
        <w:p w14:paraId="188301A2" w14:textId="65420FF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191" w:history="1">
            <w:r w:rsidRPr="00AF20FB">
              <w:rPr>
                <w:rStyle w:val="Lienhypertexte"/>
                <w:noProof/>
              </w:rPr>
              <w:t>58.11 Mobilier de cuisine - Structure et planches CCTB 01.10</w:t>
            </w:r>
            <w:r>
              <w:rPr>
                <w:noProof/>
                <w:webHidden/>
              </w:rPr>
              <w:tab/>
            </w:r>
            <w:r>
              <w:rPr>
                <w:noProof/>
                <w:webHidden/>
              </w:rPr>
              <w:fldChar w:fldCharType="begin"/>
            </w:r>
            <w:r>
              <w:rPr>
                <w:noProof/>
                <w:webHidden/>
              </w:rPr>
              <w:instrText xml:space="preserve"> PAGEREF _Toc112762191 \h </w:instrText>
            </w:r>
            <w:r>
              <w:rPr>
                <w:noProof/>
                <w:webHidden/>
              </w:rPr>
            </w:r>
            <w:r>
              <w:rPr>
                <w:noProof/>
                <w:webHidden/>
              </w:rPr>
              <w:fldChar w:fldCharType="separate"/>
            </w:r>
            <w:r>
              <w:rPr>
                <w:noProof/>
                <w:webHidden/>
              </w:rPr>
              <w:t>715</w:t>
            </w:r>
            <w:r>
              <w:rPr>
                <w:noProof/>
                <w:webHidden/>
              </w:rPr>
              <w:fldChar w:fldCharType="end"/>
            </w:r>
          </w:hyperlink>
        </w:p>
        <w:p w14:paraId="74E26928" w14:textId="0588825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92" w:history="1">
            <w:r w:rsidRPr="00AF20FB">
              <w:rPr>
                <w:rStyle w:val="Lienhypertexte"/>
                <w:noProof/>
              </w:rPr>
              <w:t>58.11.1 Mobilier de cuisine - Structure et planches - Eléments blocs CCTB 01.02</w:t>
            </w:r>
            <w:r>
              <w:rPr>
                <w:noProof/>
                <w:webHidden/>
              </w:rPr>
              <w:tab/>
            </w:r>
            <w:r>
              <w:rPr>
                <w:noProof/>
                <w:webHidden/>
              </w:rPr>
              <w:fldChar w:fldCharType="begin"/>
            </w:r>
            <w:r>
              <w:rPr>
                <w:noProof/>
                <w:webHidden/>
              </w:rPr>
              <w:instrText xml:space="preserve"> PAGEREF _Toc112762192 \h </w:instrText>
            </w:r>
            <w:r>
              <w:rPr>
                <w:noProof/>
                <w:webHidden/>
              </w:rPr>
            </w:r>
            <w:r>
              <w:rPr>
                <w:noProof/>
                <w:webHidden/>
              </w:rPr>
              <w:fldChar w:fldCharType="separate"/>
            </w:r>
            <w:r>
              <w:rPr>
                <w:noProof/>
                <w:webHidden/>
              </w:rPr>
              <w:t>715</w:t>
            </w:r>
            <w:r>
              <w:rPr>
                <w:noProof/>
                <w:webHidden/>
              </w:rPr>
              <w:fldChar w:fldCharType="end"/>
            </w:r>
          </w:hyperlink>
        </w:p>
        <w:p w14:paraId="2CE92469" w14:textId="398CAEF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93" w:history="1">
            <w:r w:rsidRPr="00AF20FB">
              <w:rPr>
                <w:rStyle w:val="Lienhypertexte"/>
                <w:noProof/>
              </w:rPr>
              <w:t>58.11.1a Mobilier de cuisine - Structure et planches - Eléments blocs CCTB 01.10</w:t>
            </w:r>
            <w:r>
              <w:rPr>
                <w:noProof/>
                <w:webHidden/>
              </w:rPr>
              <w:tab/>
            </w:r>
            <w:r>
              <w:rPr>
                <w:noProof/>
                <w:webHidden/>
              </w:rPr>
              <w:fldChar w:fldCharType="begin"/>
            </w:r>
            <w:r>
              <w:rPr>
                <w:noProof/>
                <w:webHidden/>
              </w:rPr>
              <w:instrText xml:space="preserve"> PAGEREF _Toc112762193 \h </w:instrText>
            </w:r>
            <w:r>
              <w:rPr>
                <w:noProof/>
                <w:webHidden/>
              </w:rPr>
            </w:r>
            <w:r>
              <w:rPr>
                <w:noProof/>
                <w:webHidden/>
              </w:rPr>
              <w:fldChar w:fldCharType="separate"/>
            </w:r>
            <w:r>
              <w:rPr>
                <w:noProof/>
                <w:webHidden/>
              </w:rPr>
              <w:t>715</w:t>
            </w:r>
            <w:r>
              <w:rPr>
                <w:noProof/>
                <w:webHidden/>
              </w:rPr>
              <w:fldChar w:fldCharType="end"/>
            </w:r>
          </w:hyperlink>
        </w:p>
        <w:p w14:paraId="072693CF" w14:textId="325DA88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94" w:history="1">
            <w:r w:rsidRPr="00AF20FB">
              <w:rPr>
                <w:rStyle w:val="Lienhypertexte"/>
                <w:noProof/>
              </w:rPr>
              <w:t>58.11.2 Mobilier de cuisine - Structure et planches - Façades &amp; côtés apparents CCTB 01.02</w:t>
            </w:r>
            <w:r>
              <w:rPr>
                <w:noProof/>
                <w:webHidden/>
              </w:rPr>
              <w:tab/>
            </w:r>
            <w:r>
              <w:rPr>
                <w:noProof/>
                <w:webHidden/>
              </w:rPr>
              <w:fldChar w:fldCharType="begin"/>
            </w:r>
            <w:r>
              <w:rPr>
                <w:noProof/>
                <w:webHidden/>
              </w:rPr>
              <w:instrText xml:space="preserve"> PAGEREF _Toc112762194 \h </w:instrText>
            </w:r>
            <w:r>
              <w:rPr>
                <w:noProof/>
                <w:webHidden/>
              </w:rPr>
            </w:r>
            <w:r>
              <w:rPr>
                <w:noProof/>
                <w:webHidden/>
              </w:rPr>
              <w:fldChar w:fldCharType="separate"/>
            </w:r>
            <w:r>
              <w:rPr>
                <w:noProof/>
                <w:webHidden/>
              </w:rPr>
              <w:t>716</w:t>
            </w:r>
            <w:r>
              <w:rPr>
                <w:noProof/>
                <w:webHidden/>
              </w:rPr>
              <w:fldChar w:fldCharType="end"/>
            </w:r>
          </w:hyperlink>
        </w:p>
        <w:p w14:paraId="6E01207F" w14:textId="4B7E0FE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95" w:history="1">
            <w:r w:rsidRPr="00AF20FB">
              <w:rPr>
                <w:rStyle w:val="Lienhypertexte"/>
                <w:noProof/>
              </w:rPr>
              <w:t>58.11.2a Mobilier de cuisine - Structure et planches - Façades &amp; côtés apparents CCTB 01.10</w:t>
            </w:r>
            <w:r>
              <w:rPr>
                <w:noProof/>
                <w:webHidden/>
              </w:rPr>
              <w:tab/>
            </w:r>
            <w:r>
              <w:rPr>
                <w:noProof/>
                <w:webHidden/>
              </w:rPr>
              <w:fldChar w:fldCharType="begin"/>
            </w:r>
            <w:r>
              <w:rPr>
                <w:noProof/>
                <w:webHidden/>
              </w:rPr>
              <w:instrText xml:space="preserve"> PAGEREF _Toc112762195 \h </w:instrText>
            </w:r>
            <w:r>
              <w:rPr>
                <w:noProof/>
                <w:webHidden/>
              </w:rPr>
            </w:r>
            <w:r>
              <w:rPr>
                <w:noProof/>
                <w:webHidden/>
              </w:rPr>
              <w:fldChar w:fldCharType="separate"/>
            </w:r>
            <w:r>
              <w:rPr>
                <w:noProof/>
                <w:webHidden/>
              </w:rPr>
              <w:t>716</w:t>
            </w:r>
            <w:r>
              <w:rPr>
                <w:noProof/>
                <w:webHidden/>
              </w:rPr>
              <w:fldChar w:fldCharType="end"/>
            </w:r>
          </w:hyperlink>
        </w:p>
        <w:p w14:paraId="3C48A019" w14:textId="70B36B7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96" w:history="1">
            <w:r w:rsidRPr="00AF20FB">
              <w:rPr>
                <w:rStyle w:val="Lienhypertexte"/>
                <w:noProof/>
              </w:rPr>
              <w:t>58.11.3 Mobilier de cuisine - Structure et planches - Planches intérieures CCTB 01.02</w:t>
            </w:r>
            <w:r>
              <w:rPr>
                <w:noProof/>
                <w:webHidden/>
              </w:rPr>
              <w:tab/>
            </w:r>
            <w:r>
              <w:rPr>
                <w:noProof/>
                <w:webHidden/>
              </w:rPr>
              <w:fldChar w:fldCharType="begin"/>
            </w:r>
            <w:r>
              <w:rPr>
                <w:noProof/>
                <w:webHidden/>
              </w:rPr>
              <w:instrText xml:space="preserve"> PAGEREF _Toc112762196 \h </w:instrText>
            </w:r>
            <w:r>
              <w:rPr>
                <w:noProof/>
                <w:webHidden/>
              </w:rPr>
            </w:r>
            <w:r>
              <w:rPr>
                <w:noProof/>
                <w:webHidden/>
              </w:rPr>
              <w:fldChar w:fldCharType="separate"/>
            </w:r>
            <w:r>
              <w:rPr>
                <w:noProof/>
                <w:webHidden/>
              </w:rPr>
              <w:t>717</w:t>
            </w:r>
            <w:r>
              <w:rPr>
                <w:noProof/>
                <w:webHidden/>
              </w:rPr>
              <w:fldChar w:fldCharType="end"/>
            </w:r>
          </w:hyperlink>
        </w:p>
        <w:p w14:paraId="4932B194" w14:textId="187D7DF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97" w:history="1">
            <w:r w:rsidRPr="00AF20FB">
              <w:rPr>
                <w:rStyle w:val="Lienhypertexte"/>
                <w:noProof/>
              </w:rPr>
              <w:t>58.11.3a Mobilier de cuisine - Structure et planches - Planches intérieures CCTB 01.10</w:t>
            </w:r>
            <w:r>
              <w:rPr>
                <w:noProof/>
                <w:webHidden/>
              </w:rPr>
              <w:tab/>
            </w:r>
            <w:r>
              <w:rPr>
                <w:noProof/>
                <w:webHidden/>
              </w:rPr>
              <w:fldChar w:fldCharType="begin"/>
            </w:r>
            <w:r>
              <w:rPr>
                <w:noProof/>
                <w:webHidden/>
              </w:rPr>
              <w:instrText xml:space="preserve"> PAGEREF _Toc112762197 \h </w:instrText>
            </w:r>
            <w:r>
              <w:rPr>
                <w:noProof/>
                <w:webHidden/>
              </w:rPr>
            </w:r>
            <w:r>
              <w:rPr>
                <w:noProof/>
                <w:webHidden/>
              </w:rPr>
              <w:fldChar w:fldCharType="separate"/>
            </w:r>
            <w:r>
              <w:rPr>
                <w:noProof/>
                <w:webHidden/>
              </w:rPr>
              <w:t>717</w:t>
            </w:r>
            <w:r>
              <w:rPr>
                <w:noProof/>
                <w:webHidden/>
              </w:rPr>
              <w:fldChar w:fldCharType="end"/>
            </w:r>
          </w:hyperlink>
        </w:p>
        <w:p w14:paraId="38D35415" w14:textId="1967EA9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198" w:history="1">
            <w:r w:rsidRPr="00AF20FB">
              <w:rPr>
                <w:rStyle w:val="Lienhypertexte"/>
                <w:noProof/>
              </w:rPr>
              <w:t>58.11.4 Mobilier de cuisine - Structure et planches - Structure complémentaire, y compris étagères CCTB 01.02</w:t>
            </w:r>
            <w:r>
              <w:rPr>
                <w:noProof/>
                <w:webHidden/>
              </w:rPr>
              <w:tab/>
            </w:r>
            <w:r>
              <w:rPr>
                <w:noProof/>
                <w:webHidden/>
              </w:rPr>
              <w:fldChar w:fldCharType="begin"/>
            </w:r>
            <w:r>
              <w:rPr>
                <w:noProof/>
                <w:webHidden/>
              </w:rPr>
              <w:instrText xml:space="preserve"> PAGEREF _Toc112762198 \h </w:instrText>
            </w:r>
            <w:r>
              <w:rPr>
                <w:noProof/>
                <w:webHidden/>
              </w:rPr>
            </w:r>
            <w:r>
              <w:rPr>
                <w:noProof/>
                <w:webHidden/>
              </w:rPr>
              <w:fldChar w:fldCharType="separate"/>
            </w:r>
            <w:r>
              <w:rPr>
                <w:noProof/>
                <w:webHidden/>
              </w:rPr>
              <w:t>717</w:t>
            </w:r>
            <w:r>
              <w:rPr>
                <w:noProof/>
                <w:webHidden/>
              </w:rPr>
              <w:fldChar w:fldCharType="end"/>
            </w:r>
          </w:hyperlink>
        </w:p>
        <w:p w14:paraId="1E4D70E3" w14:textId="7ADEBA8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199" w:history="1">
            <w:r w:rsidRPr="00AF20FB">
              <w:rPr>
                <w:rStyle w:val="Lienhypertexte"/>
                <w:noProof/>
              </w:rPr>
              <w:t>58.11.4a Mobilier de cuisine - Structure et planches - Structure complémentaire, y compris étagères CCTB 01.10</w:t>
            </w:r>
            <w:r>
              <w:rPr>
                <w:noProof/>
                <w:webHidden/>
              </w:rPr>
              <w:tab/>
            </w:r>
            <w:r>
              <w:rPr>
                <w:noProof/>
                <w:webHidden/>
              </w:rPr>
              <w:fldChar w:fldCharType="begin"/>
            </w:r>
            <w:r>
              <w:rPr>
                <w:noProof/>
                <w:webHidden/>
              </w:rPr>
              <w:instrText xml:space="preserve"> PAGEREF _Toc112762199 \h </w:instrText>
            </w:r>
            <w:r>
              <w:rPr>
                <w:noProof/>
                <w:webHidden/>
              </w:rPr>
            </w:r>
            <w:r>
              <w:rPr>
                <w:noProof/>
                <w:webHidden/>
              </w:rPr>
              <w:fldChar w:fldCharType="separate"/>
            </w:r>
            <w:r>
              <w:rPr>
                <w:noProof/>
                <w:webHidden/>
              </w:rPr>
              <w:t>717</w:t>
            </w:r>
            <w:r>
              <w:rPr>
                <w:noProof/>
                <w:webHidden/>
              </w:rPr>
              <w:fldChar w:fldCharType="end"/>
            </w:r>
          </w:hyperlink>
        </w:p>
        <w:p w14:paraId="1BF08457" w14:textId="39E38F7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00" w:history="1">
            <w:r w:rsidRPr="00AF20FB">
              <w:rPr>
                <w:rStyle w:val="Lienhypertexte"/>
                <w:noProof/>
              </w:rPr>
              <w:t>58.12 Mobilier de cuisine - Portes / Tiroirs / Caissons CCTB 01.02</w:t>
            </w:r>
            <w:r>
              <w:rPr>
                <w:noProof/>
                <w:webHidden/>
              </w:rPr>
              <w:tab/>
            </w:r>
            <w:r>
              <w:rPr>
                <w:noProof/>
                <w:webHidden/>
              </w:rPr>
              <w:fldChar w:fldCharType="begin"/>
            </w:r>
            <w:r>
              <w:rPr>
                <w:noProof/>
                <w:webHidden/>
              </w:rPr>
              <w:instrText xml:space="preserve"> PAGEREF _Toc112762200 \h </w:instrText>
            </w:r>
            <w:r>
              <w:rPr>
                <w:noProof/>
                <w:webHidden/>
              </w:rPr>
            </w:r>
            <w:r>
              <w:rPr>
                <w:noProof/>
                <w:webHidden/>
              </w:rPr>
              <w:fldChar w:fldCharType="separate"/>
            </w:r>
            <w:r>
              <w:rPr>
                <w:noProof/>
                <w:webHidden/>
              </w:rPr>
              <w:t>718</w:t>
            </w:r>
            <w:r>
              <w:rPr>
                <w:noProof/>
                <w:webHidden/>
              </w:rPr>
              <w:fldChar w:fldCharType="end"/>
            </w:r>
          </w:hyperlink>
        </w:p>
        <w:p w14:paraId="7511C935" w14:textId="546B1DC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01" w:history="1">
            <w:r w:rsidRPr="00AF20FB">
              <w:rPr>
                <w:rStyle w:val="Lienhypertexte"/>
                <w:noProof/>
              </w:rPr>
              <w:t>58.12.1 Mobilier de cuisine - Portes CCTB 01.02</w:t>
            </w:r>
            <w:r>
              <w:rPr>
                <w:noProof/>
                <w:webHidden/>
              </w:rPr>
              <w:tab/>
            </w:r>
            <w:r>
              <w:rPr>
                <w:noProof/>
                <w:webHidden/>
              </w:rPr>
              <w:fldChar w:fldCharType="begin"/>
            </w:r>
            <w:r>
              <w:rPr>
                <w:noProof/>
                <w:webHidden/>
              </w:rPr>
              <w:instrText xml:space="preserve"> PAGEREF _Toc112762201 \h </w:instrText>
            </w:r>
            <w:r>
              <w:rPr>
                <w:noProof/>
                <w:webHidden/>
              </w:rPr>
            </w:r>
            <w:r>
              <w:rPr>
                <w:noProof/>
                <w:webHidden/>
              </w:rPr>
              <w:fldChar w:fldCharType="separate"/>
            </w:r>
            <w:r>
              <w:rPr>
                <w:noProof/>
                <w:webHidden/>
              </w:rPr>
              <w:t>718</w:t>
            </w:r>
            <w:r>
              <w:rPr>
                <w:noProof/>
                <w:webHidden/>
              </w:rPr>
              <w:fldChar w:fldCharType="end"/>
            </w:r>
          </w:hyperlink>
        </w:p>
        <w:p w14:paraId="4660DAA8" w14:textId="7C06625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02" w:history="1">
            <w:r w:rsidRPr="00AF20FB">
              <w:rPr>
                <w:rStyle w:val="Lienhypertexte"/>
                <w:noProof/>
              </w:rPr>
              <w:t>58.12.1a Mobilier de cuisine - Portes CCTB 01.10</w:t>
            </w:r>
            <w:r>
              <w:rPr>
                <w:noProof/>
                <w:webHidden/>
              </w:rPr>
              <w:tab/>
            </w:r>
            <w:r>
              <w:rPr>
                <w:noProof/>
                <w:webHidden/>
              </w:rPr>
              <w:fldChar w:fldCharType="begin"/>
            </w:r>
            <w:r>
              <w:rPr>
                <w:noProof/>
                <w:webHidden/>
              </w:rPr>
              <w:instrText xml:space="preserve"> PAGEREF _Toc112762202 \h </w:instrText>
            </w:r>
            <w:r>
              <w:rPr>
                <w:noProof/>
                <w:webHidden/>
              </w:rPr>
            </w:r>
            <w:r>
              <w:rPr>
                <w:noProof/>
                <w:webHidden/>
              </w:rPr>
              <w:fldChar w:fldCharType="separate"/>
            </w:r>
            <w:r>
              <w:rPr>
                <w:noProof/>
                <w:webHidden/>
              </w:rPr>
              <w:t>718</w:t>
            </w:r>
            <w:r>
              <w:rPr>
                <w:noProof/>
                <w:webHidden/>
              </w:rPr>
              <w:fldChar w:fldCharType="end"/>
            </w:r>
          </w:hyperlink>
        </w:p>
        <w:p w14:paraId="0CB14829" w14:textId="397879B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03" w:history="1">
            <w:r w:rsidRPr="00AF20FB">
              <w:rPr>
                <w:rStyle w:val="Lienhypertexte"/>
                <w:noProof/>
              </w:rPr>
              <w:t>58.12.2 Mobilier de cuisine - Tiroirs CCTB 01.02</w:t>
            </w:r>
            <w:r>
              <w:rPr>
                <w:noProof/>
                <w:webHidden/>
              </w:rPr>
              <w:tab/>
            </w:r>
            <w:r>
              <w:rPr>
                <w:noProof/>
                <w:webHidden/>
              </w:rPr>
              <w:fldChar w:fldCharType="begin"/>
            </w:r>
            <w:r>
              <w:rPr>
                <w:noProof/>
                <w:webHidden/>
              </w:rPr>
              <w:instrText xml:space="preserve"> PAGEREF _Toc112762203 \h </w:instrText>
            </w:r>
            <w:r>
              <w:rPr>
                <w:noProof/>
                <w:webHidden/>
              </w:rPr>
            </w:r>
            <w:r>
              <w:rPr>
                <w:noProof/>
                <w:webHidden/>
              </w:rPr>
              <w:fldChar w:fldCharType="separate"/>
            </w:r>
            <w:r>
              <w:rPr>
                <w:noProof/>
                <w:webHidden/>
              </w:rPr>
              <w:t>718</w:t>
            </w:r>
            <w:r>
              <w:rPr>
                <w:noProof/>
                <w:webHidden/>
              </w:rPr>
              <w:fldChar w:fldCharType="end"/>
            </w:r>
          </w:hyperlink>
        </w:p>
        <w:p w14:paraId="0829FA4E" w14:textId="7FE62B6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04" w:history="1">
            <w:r w:rsidRPr="00AF20FB">
              <w:rPr>
                <w:rStyle w:val="Lienhypertexte"/>
                <w:noProof/>
              </w:rPr>
              <w:t>58.12.2a Mobilier de cuisine - Tiroirs sur 2 rails CCTB 01.10</w:t>
            </w:r>
            <w:r>
              <w:rPr>
                <w:noProof/>
                <w:webHidden/>
              </w:rPr>
              <w:tab/>
            </w:r>
            <w:r>
              <w:rPr>
                <w:noProof/>
                <w:webHidden/>
              </w:rPr>
              <w:fldChar w:fldCharType="begin"/>
            </w:r>
            <w:r>
              <w:rPr>
                <w:noProof/>
                <w:webHidden/>
              </w:rPr>
              <w:instrText xml:space="preserve"> PAGEREF _Toc112762204 \h </w:instrText>
            </w:r>
            <w:r>
              <w:rPr>
                <w:noProof/>
                <w:webHidden/>
              </w:rPr>
            </w:r>
            <w:r>
              <w:rPr>
                <w:noProof/>
                <w:webHidden/>
              </w:rPr>
              <w:fldChar w:fldCharType="separate"/>
            </w:r>
            <w:r>
              <w:rPr>
                <w:noProof/>
                <w:webHidden/>
              </w:rPr>
              <w:t>719</w:t>
            </w:r>
            <w:r>
              <w:rPr>
                <w:noProof/>
                <w:webHidden/>
              </w:rPr>
              <w:fldChar w:fldCharType="end"/>
            </w:r>
          </w:hyperlink>
        </w:p>
        <w:p w14:paraId="4D7438A9" w14:textId="318FD3A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05" w:history="1">
            <w:r w:rsidRPr="00AF20FB">
              <w:rPr>
                <w:rStyle w:val="Lienhypertexte"/>
                <w:noProof/>
              </w:rPr>
              <w:t>58.12.2b Mobilier de cuisine - Tiroirs spécifiques CCTB 01.10</w:t>
            </w:r>
            <w:r>
              <w:rPr>
                <w:noProof/>
                <w:webHidden/>
              </w:rPr>
              <w:tab/>
            </w:r>
            <w:r>
              <w:rPr>
                <w:noProof/>
                <w:webHidden/>
              </w:rPr>
              <w:fldChar w:fldCharType="begin"/>
            </w:r>
            <w:r>
              <w:rPr>
                <w:noProof/>
                <w:webHidden/>
              </w:rPr>
              <w:instrText xml:space="preserve"> PAGEREF _Toc112762205 \h </w:instrText>
            </w:r>
            <w:r>
              <w:rPr>
                <w:noProof/>
                <w:webHidden/>
              </w:rPr>
            </w:r>
            <w:r>
              <w:rPr>
                <w:noProof/>
                <w:webHidden/>
              </w:rPr>
              <w:fldChar w:fldCharType="separate"/>
            </w:r>
            <w:r>
              <w:rPr>
                <w:noProof/>
                <w:webHidden/>
              </w:rPr>
              <w:t>719</w:t>
            </w:r>
            <w:r>
              <w:rPr>
                <w:noProof/>
                <w:webHidden/>
              </w:rPr>
              <w:fldChar w:fldCharType="end"/>
            </w:r>
          </w:hyperlink>
        </w:p>
        <w:p w14:paraId="7EAE7951" w14:textId="20BEDF7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06" w:history="1">
            <w:r w:rsidRPr="00AF20FB">
              <w:rPr>
                <w:rStyle w:val="Lienhypertexte"/>
                <w:noProof/>
              </w:rPr>
              <w:t>58.12.3 Mobilier de cuisine - Caissons CCTB 01.02</w:t>
            </w:r>
            <w:r>
              <w:rPr>
                <w:noProof/>
                <w:webHidden/>
              </w:rPr>
              <w:tab/>
            </w:r>
            <w:r>
              <w:rPr>
                <w:noProof/>
                <w:webHidden/>
              </w:rPr>
              <w:fldChar w:fldCharType="begin"/>
            </w:r>
            <w:r>
              <w:rPr>
                <w:noProof/>
                <w:webHidden/>
              </w:rPr>
              <w:instrText xml:space="preserve"> PAGEREF _Toc112762206 \h </w:instrText>
            </w:r>
            <w:r>
              <w:rPr>
                <w:noProof/>
                <w:webHidden/>
              </w:rPr>
            </w:r>
            <w:r>
              <w:rPr>
                <w:noProof/>
                <w:webHidden/>
              </w:rPr>
              <w:fldChar w:fldCharType="separate"/>
            </w:r>
            <w:r>
              <w:rPr>
                <w:noProof/>
                <w:webHidden/>
              </w:rPr>
              <w:t>720</w:t>
            </w:r>
            <w:r>
              <w:rPr>
                <w:noProof/>
                <w:webHidden/>
              </w:rPr>
              <w:fldChar w:fldCharType="end"/>
            </w:r>
          </w:hyperlink>
        </w:p>
        <w:p w14:paraId="06711509" w14:textId="7C1B901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07" w:history="1">
            <w:r w:rsidRPr="00AF20FB">
              <w:rPr>
                <w:rStyle w:val="Lienhypertexte"/>
                <w:noProof/>
              </w:rPr>
              <w:t>58.12.3a Mobilier de cuisine - Caissons à volet CCTB 01.10</w:t>
            </w:r>
            <w:r>
              <w:rPr>
                <w:noProof/>
                <w:webHidden/>
              </w:rPr>
              <w:tab/>
            </w:r>
            <w:r>
              <w:rPr>
                <w:noProof/>
                <w:webHidden/>
              </w:rPr>
              <w:fldChar w:fldCharType="begin"/>
            </w:r>
            <w:r>
              <w:rPr>
                <w:noProof/>
                <w:webHidden/>
              </w:rPr>
              <w:instrText xml:space="preserve"> PAGEREF _Toc112762207 \h </w:instrText>
            </w:r>
            <w:r>
              <w:rPr>
                <w:noProof/>
                <w:webHidden/>
              </w:rPr>
            </w:r>
            <w:r>
              <w:rPr>
                <w:noProof/>
                <w:webHidden/>
              </w:rPr>
              <w:fldChar w:fldCharType="separate"/>
            </w:r>
            <w:r>
              <w:rPr>
                <w:noProof/>
                <w:webHidden/>
              </w:rPr>
              <w:t>720</w:t>
            </w:r>
            <w:r>
              <w:rPr>
                <w:noProof/>
                <w:webHidden/>
              </w:rPr>
              <w:fldChar w:fldCharType="end"/>
            </w:r>
          </w:hyperlink>
        </w:p>
        <w:p w14:paraId="3B40B071" w14:textId="6FF696C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08" w:history="1">
            <w:r w:rsidRPr="00AF20FB">
              <w:rPr>
                <w:rStyle w:val="Lienhypertexte"/>
                <w:noProof/>
              </w:rPr>
              <w:t>58.12.3b Mobilier de cuisine - Caissons à hotte CCTB 01.10</w:t>
            </w:r>
            <w:r>
              <w:rPr>
                <w:noProof/>
                <w:webHidden/>
              </w:rPr>
              <w:tab/>
            </w:r>
            <w:r>
              <w:rPr>
                <w:noProof/>
                <w:webHidden/>
              </w:rPr>
              <w:fldChar w:fldCharType="begin"/>
            </w:r>
            <w:r>
              <w:rPr>
                <w:noProof/>
                <w:webHidden/>
              </w:rPr>
              <w:instrText xml:space="preserve"> PAGEREF _Toc112762208 \h </w:instrText>
            </w:r>
            <w:r>
              <w:rPr>
                <w:noProof/>
                <w:webHidden/>
              </w:rPr>
            </w:r>
            <w:r>
              <w:rPr>
                <w:noProof/>
                <w:webHidden/>
              </w:rPr>
              <w:fldChar w:fldCharType="separate"/>
            </w:r>
            <w:r>
              <w:rPr>
                <w:noProof/>
                <w:webHidden/>
              </w:rPr>
              <w:t>720</w:t>
            </w:r>
            <w:r>
              <w:rPr>
                <w:noProof/>
                <w:webHidden/>
              </w:rPr>
              <w:fldChar w:fldCharType="end"/>
            </w:r>
          </w:hyperlink>
        </w:p>
        <w:p w14:paraId="3BBDC567" w14:textId="2932FBB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09" w:history="1">
            <w:r w:rsidRPr="00AF20FB">
              <w:rPr>
                <w:rStyle w:val="Lienhypertexte"/>
                <w:noProof/>
              </w:rPr>
              <w:t>58.13 Mobilier de cuisine - Plans de travail / Tablettes / Panneaux de finition CCTB 01.02</w:t>
            </w:r>
            <w:r>
              <w:rPr>
                <w:noProof/>
                <w:webHidden/>
              </w:rPr>
              <w:tab/>
            </w:r>
            <w:r>
              <w:rPr>
                <w:noProof/>
                <w:webHidden/>
              </w:rPr>
              <w:fldChar w:fldCharType="begin"/>
            </w:r>
            <w:r>
              <w:rPr>
                <w:noProof/>
                <w:webHidden/>
              </w:rPr>
              <w:instrText xml:space="preserve"> PAGEREF _Toc112762209 \h </w:instrText>
            </w:r>
            <w:r>
              <w:rPr>
                <w:noProof/>
                <w:webHidden/>
              </w:rPr>
            </w:r>
            <w:r>
              <w:rPr>
                <w:noProof/>
                <w:webHidden/>
              </w:rPr>
              <w:fldChar w:fldCharType="separate"/>
            </w:r>
            <w:r>
              <w:rPr>
                <w:noProof/>
                <w:webHidden/>
              </w:rPr>
              <w:t>721</w:t>
            </w:r>
            <w:r>
              <w:rPr>
                <w:noProof/>
                <w:webHidden/>
              </w:rPr>
              <w:fldChar w:fldCharType="end"/>
            </w:r>
          </w:hyperlink>
        </w:p>
        <w:p w14:paraId="7A4ADEE6" w14:textId="5B0D1FF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10" w:history="1">
            <w:r w:rsidRPr="00AF20FB">
              <w:rPr>
                <w:rStyle w:val="Lienhypertexte"/>
                <w:noProof/>
              </w:rPr>
              <w:t>58.13.1 Mobilier de cuisine - Plans de travail CCTB 01.02</w:t>
            </w:r>
            <w:r>
              <w:rPr>
                <w:noProof/>
                <w:webHidden/>
              </w:rPr>
              <w:tab/>
            </w:r>
            <w:r>
              <w:rPr>
                <w:noProof/>
                <w:webHidden/>
              </w:rPr>
              <w:fldChar w:fldCharType="begin"/>
            </w:r>
            <w:r>
              <w:rPr>
                <w:noProof/>
                <w:webHidden/>
              </w:rPr>
              <w:instrText xml:space="preserve"> PAGEREF _Toc112762210 \h </w:instrText>
            </w:r>
            <w:r>
              <w:rPr>
                <w:noProof/>
                <w:webHidden/>
              </w:rPr>
            </w:r>
            <w:r>
              <w:rPr>
                <w:noProof/>
                <w:webHidden/>
              </w:rPr>
              <w:fldChar w:fldCharType="separate"/>
            </w:r>
            <w:r>
              <w:rPr>
                <w:noProof/>
                <w:webHidden/>
              </w:rPr>
              <w:t>721</w:t>
            </w:r>
            <w:r>
              <w:rPr>
                <w:noProof/>
                <w:webHidden/>
              </w:rPr>
              <w:fldChar w:fldCharType="end"/>
            </w:r>
          </w:hyperlink>
        </w:p>
        <w:p w14:paraId="25561FA2" w14:textId="268ADED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11" w:history="1">
            <w:r w:rsidRPr="00AF20FB">
              <w:rPr>
                <w:rStyle w:val="Lienhypertexte"/>
                <w:noProof/>
              </w:rPr>
              <w:t>58.13.1a Mobilier de cuisine - Plans de travail CCTB 01.10</w:t>
            </w:r>
            <w:r>
              <w:rPr>
                <w:noProof/>
                <w:webHidden/>
              </w:rPr>
              <w:tab/>
            </w:r>
            <w:r>
              <w:rPr>
                <w:noProof/>
                <w:webHidden/>
              </w:rPr>
              <w:fldChar w:fldCharType="begin"/>
            </w:r>
            <w:r>
              <w:rPr>
                <w:noProof/>
                <w:webHidden/>
              </w:rPr>
              <w:instrText xml:space="preserve"> PAGEREF _Toc112762211 \h </w:instrText>
            </w:r>
            <w:r>
              <w:rPr>
                <w:noProof/>
                <w:webHidden/>
              </w:rPr>
            </w:r>
            <w:r>
              <w:rPr>
                <w:noProof/>
                <w:webHidden/>
              </w:rPr>
              <w:fldChar w:fldCharType="separate"/>
            </w:r>
            <w:r>
              <w:rPr>
                <w:noProof/>
                <w:webHidden/>
              </w:rPr>
              <w:t>721</w:t>
            </w:r>
            <w:r>
              <w:rPr>
                <w:noProof/>
                <w:webHidden/>
              </w:rPr>
              <w:fldChar w:fldCharType="end"/>
            </w:r>
          </w:hyperlink>
        </w:p>
        <w:p w14:paraId="740849EA" w14:textId="00BD435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12" w:history="1">
            <w:r w:rsidRPr="00AF20FB">
              <w:rPr>
                <w:rStyle w:val="Lienhypertexte"/>
                <w:noProof/>
              </w:rPr>
              <w:t>58.13.2 Mobilier de cuisine - Tablettes CCTB 01.02</w:t>
            </w:r>
            <w:r>
              <w:rPr>
                <w:noProof/>
                <w:webHidden/>
              </w:rPr>
              <w:tab/>
            </w:r>
            <w:r>
              <w:rPr>
                <w:noProof/>
                <w:webHidden/>
              </w:rPr>
              <w:fldChar w:fldCharType="begin"/>
            </w:r>
            <w:r>
              <w:rPr>
                <w:noProof/>
                <w:webHidden/>
              </w:rPr>
              <w:instrText xml:space="preserve"> PAGEREF _Toc112762212 \h </w:instrText>
            </w:r>
            <w:r>
              <w:rPr>
                <w:noProof/>
                <w:webHidden/>
              </w:rPr>
            </w:r>
            <w:r>
              <w:rPr>
                <w:noProof/>
                <w:webHidden/>
              </w:rPr>
              <w:fldChar w:fldCharType="separate"/>
            </w:r>
            <w:r>
              <w:rPr>
                <w:noProof/>
                <w:webHidden/>
              </w:rPr>
              <w:t>722</w:t>
            </w:r>
            <w:r>
              <w:rPr>
                <w:noProof/>
                <w:webHidden/>
              </w:rPr>
              <w:fldChar w:fldCharType="end"/>
            </w:r>
          </w:hyperlink>
        </w:p>
        <w:p w14:paraId="7D087B75" w14:textId="317241A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13" w:history="1">
            <w:r w:rsidRPr="00AF20FB">
              <w:rPr>
                <w:rStyle w:val="Lienhypertexte"/>
                <w:noProof/>
              </w:rPr>
              <w:t>58.13.2a Mobilier de cuisine - Tablettes CCTB 01.10</w:t>
            </w:r>
            <w:r>
              <w:rPr>
                <w:noProof/>
                <w:webHidden/>
              </w:rPr>
              <w:tab/>
            </w:r>
            <w:r>
              <w:rPr>
                <w:noProof/>
                <w:webHidden/>
              </w:rPr>
              <w:fldChar w:fldCharType="begin"/>
            </w:r>
            <w:r>
              <w:rPr>
                <w:noProof/>
                <w:webHidden/>
              </w:rPr>
              <w:instrText xml:space="preserve"> PAGEREF _Toc112762213 \h </w:instrText>
            </w:r>
            <w:r>
              <w:rPr>
                <w:noProof/>
                <w:webHidden/>
              </w:rPr>
            </w:r>
            <w:r>
              <w:rPr>
                <w:noProof/>
                <w:webHidden/>
              </w:rPr>
              <w:fldChar w:fldCharType="separate"/>
            </w:r>
            <w:r>
              <w:rPr>
                <w:noProof/>
                <w:webHidden/>
              </w:rPr>
              <w:t>722</w:t>
            </w:r>
            <w:r>
              <w:rPr>
                <w:noProof/>
                <w:webHidden/>
              </w:rPr>
              <w:fldChar w:fldCharType="end"/>
            </w:r>
          </w:hyperlink>
        </w:p>
        <w:p w14:paraId="4975359C" w14:textId="35A8A6B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14" w:history="1">
            <w:r w:rsidRPr="00AF20FB">
              <w:rPr>
                <w:rStyle w:val="Lienhypertexte"/>
                <w:noProof/>
              </w:rPr>
              <w:t>58.13.3 Mobilier de cuisine - Panneaux de finition (façades, joues, plinthes) CCTB 01.02</w:t>
            </w:r>
            <w:r>
              <w:rPr>
                <w:noProof/>
                <w:webHidden/>
              </w:rPr>
              <w:tab/>
            </w:r>
            <w:r>
              <w:rPr>
                <w:noProof/>
                <w:webHidden/>
              </w:rPr>
              <w:fldChar w:fldCharType="begin"/>
            </w:r>
            <w:r>
              <w:rPr>
                <w:noProof/>
                <w:webHidden/>
              </w:rPr>
              <w:instrText xml:space="preserve"> PAGEREF _Toc112762214 \h </w:instrText>
            </w:r>
            <w:r>
              <w:rPr>
                <w:noProof/>
                <w:webHidden/>
              </w:rPr>
            </w:r>
            <w:r>
              <w:rPr>
                <w:noProof/>
                <w:webHidden/>
              </w:rPr>
              <w:fldChar w:fldCharType="separate"/>
            </w:r>
            <w:r>
              <w:rPr>
                <w:noProof/>
                <w:webHidden/>
              </w:rPr>
              <w:t>722</w:t>
            </w:r>
            <w:r>
              <w:rPr>
                <w:noProof/>
                <w:webHidden/>
              </w:rPr>
              <w:fldChar w:fldCharType="end"/>
            </w:r>
          </w:hyperlink>
        </w:p>
        <w:p w14:paraId="30967020" w14:textId="6CEE08D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15" w:history="1">
            <w:r w:rsidRPr="00AF20FB">
              <w:rPr>
                <w:rStyle w:val="Lienhypertexte"/>
                <w:noProof/>
              </w:rPr>
              <w:t>58.13.3a Mobilier de cuisine - Panneaux de finition (façades, joues, plinthes) CCTB 01.10</w:t>
            </w:r>
            <w:r>
              <w:rPr>
                <w:noProof/>
                <w:webHidden/>
              </w:rPr>
              <w:tab/>
            </w:r>
            <w:r>
              <w:rPr>
                <w:noProof/>
                <w:webHidden/>
              </w:rPr>
              <w:fldChar w:fldCharType="begin"/>
            </w:r>
            <w:r>
              <w:rPr>
                <w:noProof/>
                <w:webHidden/>
              </w:rPr>
              <w:instrText xml:space="preserve"> PAGEREF _Toc112762215 \h </w:instrText>
            </w:r>
            <w:r>
              <w:rPr>
                <w:noProof/>
                <w:webHidden/>
              </w:rPr>
            </w:r>
            <w:r>
              <w:rPr>
                <w:noProof/>
                <w:webHidden/>
              </w:rPr>
              <w:fldChar w:fldCharType="separate"/>
            </w:r>
            <w:r>
              <w:rPr>
                <w:noProof/>
                <w:webHidden/>
              </w:rPr>
              <w:t>722</w:t>
            </w:r>
            <w:r>
              <w:rPr>
                <w:noProof/>
                <w:webHidden/>
              </w:rPr>
              <w:fldChar w:fldCharType="end"/>
            </w:r>
          </w:hyperlink>
        </w:p>
        <w:p w14:paraId="165835EC" w14:textId="6EAF293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16" w:history="1">
            <w:r w:rsidRPr="00AF20FB">
              <w:rPr>
                <w:rStyle w:val="Lienhypertexte"/>
                <w:noProof/>
              </w:rPr>
              <w:t>58.14 Mobilier de cuisine - Comptoir de distribution CCTB 01.02</w:t>
            </w:r>
            <w:r>
              <w:rPr>
                <w:noProof/>
                <w:webHidden/>
              </w:rPr>
              <w:tab/>
            </w:r>
            <w:r>
              <w:rPr>
                <w:noProof/>
                <w:webHidden/>
              </w:rPr>
              <w:fldChar w:fldCharType="begin"/>
            </w:r>
            <w:r>
              <w:rPr>
                <w:noProof/>
                <w:webHidden/>
              </w:rPr>
              <w:instrText xml:space="preserve"> PAGEREF _Toc112762216 \h </w:instrText>
            </w:r>
            <w:r>
              <w:rPr>
                <w:noProof/>
                <w:webHidden/>
              </w:rPr>
            </w:r>
            <w:r>
              <w:rPr>
                <w:noProof/>
                <w:webHidden/>
              </w:rPr>
              <w:fldChar w:fldCharType="separate"/>
            </w:r>
            <w:r>
              <w:rPr>
                <w:noProof/>
                <w:webHidden/>
              </w:rPr>
              <w:t>723</w:t>
            </w:r>
            <w:r>
              <w:rPr>
                <w:noProof/>
                <w:webHidden/>
              </w:rPr>
              <w:fldChar w:fldCharType="end"/>
            </w:r>
          </w:hyperlink>
        </w:p>
        <w:p w14:paraId="51195E59" w14:textId="076983D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17" w:history="1">
            <w:r w:rsidRPr="00AF20FB">
              <w:rPr>
                <w:rStyle w:val="Lienhypertexte"/>
                <w:noProof/>
              </w:rPr>
              <w:t>58.14.1 Mobilier de cuisine - Comptoir de distribution - Eléments blocs encastrés dans le comptoir CCTB 01.02</w:t>
            </w:r>
            <w:r>
              <w:rPr>
                <w:noProof/>
                <w:webHidden/>
              </w:rPr>
              <w:tab/>
            </w:r>
            <w:r>
              <w:rPr>
                <w:noProof/>
                <w:webHidden/>
              </w:rPr>
              <w:fldChar w:fldCharType="begin"/>
            </w:r>
            <w:r>
              <w:rPr>
                <w:noProof/>
                <w:webHidden/>
              </w:rPr>
              <w:instrText xml:space="preserve"> PAGEREF _Toc112762217 \h </w:instrText>
            </w:r>
            <w:r>
              <w:rPr>
                <w:noProof/>
                <w:webHidden/>
              </w:rPr>
            </w:r>
            <w:r>
              <w:rPr>
                <w:noProof/>
                <w:webHidden/>
              </w:rPr>
              <w:fldChar w:fldCharType="separate"/>
            </w:r>
            <w:r>
              <w:rPr>
                <w:noProof/>
                <w:webHidden/>
              </w:rPr>
              <w:t>724</w:t>
            </w:r>
            <w:r>
              <w:rPr>
                <w:noProof/>
                <w:webHidden/>
              </w:rPr>
              <w:fldChar w:fldCharType="end"/>
            </w:r>
          </w:hyperlink>
        </w:p>
        <w:p w14:paraId="55455E56" w14:textId="1FC343F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18" w:history="1">
            <w:r w:rsidRPr="00AF20FB">
              <w:rPr>
                <w:rStyle w:val="Lienhypertexte"/>
                <w:noProof/>
              </w:rPr>
              <w:t>58.14.1a Mobilier de cuisine - Comptoir de distribution - Eléments blocs encastrés dans le comptoir CCTB 01.02</w:t>
            </w:r>
            <w:r>
              <w:rPr>
                <w:noProof/>
                <w:webHidden/>
              </w:rPr>
              <w:tab/>
            </w:r>
            <w:r>
              <w:rPr>
                <w:noProof/>
                <w:webHidden/>
              </w:rPr>
              <w:fldChar w:fldCharType="begin"/>
            </w:r>
            <w:r>
              <w:rPr>
                <w:noProof/>
                <w:webHidden/>
              </w:rPr>
              <w:instrText xml:space="preserve"> PAGEREF _Toc112762218 \h </w:instrText>
            </w:r>
            <w:r>
              <w:rPr>
                <w:noProof/>
                <w:webHidden/>
              </w:rPr>
            </w:r>
            <w:r>
              <w:rPr>
                <w:noProof/>
                <w:webHidden/>
              </w:rPr>
              <w:fldChar w:fldCharType="separate"/>
            </w:r>
            <w:r>
              <w:rPr>
                <w:noProof/>
                <w:webHidden/>
              </w:rPr>
              <w:t>724</w:t>
            </w:r>
            <w:r>
              <w:rPr>
                <w:noProof/>
                <w:webHidden/>
              </w:rPr>
              <w:fldChar w:fldCharType="end"/>
            </w:r>
          </w:hyperlink>
        </w:p>
        <w:p w14:paraId="6140F98F" w14:textId="2EAD34E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19" w:history="1">
            <w:r w:rsidRPr="00AF20FB">
              <w:rPr>
                <w:rStyle w:val="Lienhypertexte"/>
                <w:noProof/>
              </w:rPr>
              <w:t>58.14.2 Mobilier de cuisine - Comptoir de distribution - Structure complémentaire CCTB 01.02</w:t>
            </w:r>
            <w:r>
              <w:rPr>
                <w:noProof/>
                <w:webHidden/>
              </w:rPr>
              <w:tab/>
            </w:r>
            <w:r>
              <w:rPr>
                <w:noProof/>
                <w:webHidden/>
              </w:rPr>
              <w:fldChar w:fldCharType="begin"/>
            </w:r>
            <w:r>
              <w:rPr>
                <w:noProof/>
                <w:webHidden/>
              </w:rPr>
              <w:instrText xml:space="preserve"> PAGEREF _Toc112762219 \h </w:instrText>
            </w:r>
            <w:r>
              <w:rPr>
                <w:noProof/>
                <w:webHidden/>
              </w:rPr>
            </w:r>
            <w:r>
              <w:rPr>
                <w:noProof/>
                <w:webHidden/>
              </w:rPr>
              <w:fldChar w:fldCharType="separate"/>
            </w:r>
            <w:r>
              <w:rPr>
                <w:noProof/>
                <w:webHidden/>
              </w:rPr>
              <w:t>724</w:t>
            </w:r>
            <w:r>
              <w:rPr>
                <w:noProof/>
                <w:webHidden/>
              </w:rPr>
              <w:fldChar w:fldCharType="end"/>
            </w:r>
          </w:hyperlink>
        </w:p>
        <w:p w14:paraId="14B2C782" w14:textId="6311237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20" w:history="1">
            <w:r w:rsidRPr="00AF20FB">
              <w:rPr>
                <w:rStyle w:val="Lienhypertexte"/>
                <w:noProof/>
              </w:rPr>
              <w:t>58.14.2a Mobilier de cuisine - Comptoir de distribution - Structure complémentaire CCTB 01.02</w:t>
            </w:r>
            <w:r>
              <w:rPr>
                <w:noProof/>
                <w:webHidden/>
              </w:rPr>
              <w:tab/>
            </w:r>
            <w:r>
              <w:rPr>
                <w:noProof/>
                <w:webHidden/>
              </w:rPr>
              <w:fldChar w:fldCharType="begin"/>
            </w:r>
            <w:r>
              <w:rPr>
                <w:noProof/>
                <w:webHidden/>
              </w:rPr>
              <w:instrText xml:space="preserve"> PAGEREF _Toc112762220 \h </w:instrText>
            </w:r>
            <w:r>
              <w:rPr>
                <w:noProof/>
                <w:webHidden/>
              </w:rPr>
            </w:r>
            <w:r>
              <w:rPr>
                <w:noProof/>
                <w:webHidden/>
              </w:rPr>
              <w:fldChar w:fldCharType="separate"/>
            </w:r>
            <w:r>
              <w:rPr>
                <w:noProof/>
                <w:webHidden/>
              </w:rPr>
              <w:t>724</w:t>
            </w:r>
            <w:r>
              <w:rPr>
                <w:noProof/>
                <w:webHidden/>
              </w:rPr>
              <w:fldChar w:fldCharType="end"/>
            </w:r>
          </w:hyperlink>
        </w:p>
        <w:p w14:paraId="299C7090" w14:textId="7A4ED0A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21" w:history="1">
            <w:r w:rsidRPr="00AF20FB">
              <w:rPr>
                <w:rStyle w:val="Lienhypertexte"/>
                <w:noProof/>
              </w:rPr>
              <w:t>58.14.3 Mobilier de cuisine - Comptoir de distribution - Plan de travail / de distribution / de séparation / tablette CCTB 01.02</w:t>
            </w:r>
            <w:r>
              <w:rPr>
                <w:noProof/>
                <w:webHidden/>
              </w:rPr>
              <w:tab/>
            </w:r>
            <w:r>
              <w:rPr>
                <w:noProof/>
                <w:webHidden/>
              </w:rPr>
              <w:fldChar w:fldCharType="begin"/>
            </w:r>
            <w:r>
              <w:rPr>
                <w:noProof/>
                <w:webHidden/>
              </w:rPr>
              <w:instrText xml:space="preserve"> PAGEREF _Toc112762221 \h </w:instrText>
            </w:r>
            <w:r>
              <w:rPr>
                <w:noProof/>
                <w:webHidden/>
              </w:rPr>
            </w:r>
            <w:r>
              <w:rPr>
                <w:noProof/>
                <w:webHidden/>
              </w:rPr>
              <w:fldChar w:fldCharType="separate"/>
            </w:r>
            <w:r>
              <w:rPr>
                <w:noProof/>
                <w:webHidden/>
              </w:rPr>
              <w:t>724</w:t>
            </w:r>
            <w:r>
              <w:rPr>
                <w:noProof/>
                <w:webHidden/>
              </w:rPr>
              <w:fldChar w:fldCharType="end"/>
            </w:r>
          </w:hyperlink>
        </w:p>
        <w:p w14:paraId="71970FD6" w14:textId="3F2B062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22" w:history="1">
            <w:r w:rsidRPr="00AF20FB">
              <w:rPr>
                <w:rStyle w:val="Lienhypertexte"/>
                <w:noProof/>
              </w:rPr>
              <w:t>58.14.3a Mobilier de cuisine - Comptoir de distribution - Plan de travail / de distribution / de séparation / tablette CCTB 01.02</w:t>
            </w:r>
            <w:r>
              <w:rPr>
                <w:noProof/>
                <w:webHidden/>
              </w:rPr>
              <w:tab/>
            </w:r>
            <w:r>
              <w:rPr>
                <w:noProof/>
                <w:webHidden/>
              </w:rPr>
              <w:fldChar w:fldCharType="begin"/>
            </w:r>
            <w:r>
              <w:rPr>
                <w:noProof/>
                <w:webHidden/>
              </w:rPr>
              <w:instrText xml:space="preserve"> PAGEREF _Toc112762222 \h </w:instrText>
            </w:r>
            <w:r>
              <w:rPr>
                <w:noProof/>
                <w:webHidden/>
              </w:rPr>
            </w:r>
            <w:r>
              <w:rPr>
                <w:noProof/>
                <w:webHidden/>
              </w:rPr>
              <w:fldChar w:fldCharType="separate"/>
            </w:r>
            <w:r>
              <w:rPr>
                <w:noProof/>
                <w:webHidden/>
              </w:rPr>
              <w:t>724</w:t>
            </w:r>
            <w:r>
              <w:rPr>
                <w:noProof/>
                <w:webHidden/>
              </w:rPr>
              <w:fldChar w:fldCharType="end"/>
            </w:r>
          </w:hyperlink>
        </w:p>
        <w:p w14:paraId="4B47888A" w14:textId="544B5A9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23" w:history="1">
            <w:r w:rsidRPr="00AF20FB">
              <w:rPr>
                <w:rStyle w:val="Lienhypertexte"/>
                <w:noProof/>
              </w:rPr>
              <w:t>58.14.4 Mobilier de cuisine - Comptoir de distribution - Plan de distribution CCTB 01.02</w:t>
            </w:r>
            <w:r>
              <w:rPr>
                <w:noProof/>
                <w:webHidden/>
              </w:rPr>
              <w:tab/>
            </w:r>
            <w:r>
              <w:rPr>
                <w:noProof/>
                <w:webHidden/>
              </w:rPr>
              <w:fldChar w:fldCharType="begin"/>
            </w:r>
            <w:r>
              <w:rPr>
                <w:noProof/>
                <w:webHidden/>
              </w:rPr>
              <w:instrText xml:space="preserve"> PAGEREF _Toc112762223 \h </w:instrText>
            </w:r>
            <w:r>
              <w:rPr>
                <w:noProof/>
                <w:webHidden/>
              </w:rPr>
            </w:r>
            <w:r>
              <w:rPr>
                <w:noProof/>
                <w:webHidden/>
              </w:rPr>
              <w:fldChar w:fldCharType="separate"/>
            </w:r>
            <w:r>
              <w:rPr>
                <w:noProof/>
                <w:webHidden/>
              </w:rPr>
              <w:t>724</w:t>
            </w:r>
            <w:r>
              <w:rPr>
                <w:noProof/>
                <w:webHidden/>
              </w:rPr>
              <w:fldChar w:fldCharType="end"/>
            </w:r>
          </w:hyperlink>
        </w:p>
        <w:p w14:paraId="124E0375" w14:textId="28675F0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24" w:history="1">
            <w:r w:rsidRPr="00AF20FB">
              <w:rPr>
                <w:rStyle w:val="Lienhypertexte"/>
                <w:noProof/>
              </w:rPr>
              <w:t>58.14.4a Mobilier de cuisine - Comptoir de distribution - Plan de distribution CCTB 01.02</w:t>
            </w:r>
            <w:r>
              <w:rPr>
                <w:noProof/>
                <w:webHidden/>
              </w:rPr>
              <w:tab/>
            </w:r>
            <w:r>
              <w:rPr>
                <w:noProof/>
                <w:webHidden/>
              </w:rPr>
              <w:fldChar w:fldCharType="begin"/>
            </w:r>
            <w:r>
              <w:rPr>
                <w:noProof/>
                <w:webHidden/>
              </w:rPr>
              <w:instrText xml:space="preserve"> PAGEREF _Toc112762224 \h </w:instrText>
            </w:r>
            <w:r>
              <w:rPr>
                <w:noProof/>
                <w:webHidden/>
              </w:rPr>
            </w:r>
            <w:r>
              <w:rPr>
                <w:noProof/>
                <w:webHidden/>
              </w:rPr>
              <w:fldChar w:fldCharType="separate"/>
            </w:r>
            <w:r>
              <w:rPr>
                <w:noProof/>
                <w:webHidden/>
              </w:rPr>
              <w:t>724</w:t>
            </w:r>
            <w:r>
              <w:rPr>
                <w:noProof/>
                <w:webHidden/>
              </w:rPr>
              <w:fldChar w:fldCharType="end"/>
            </w:r>
          </w:hyperlink>
        </w:p>
        <w:p w14:paraId="55E75381" w14:textId="3C0581E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25" w:history="1">
            <w:r w:rsidRPr="00AF20FB">
              <w:rPr>
                <w:rStyle w:val="Lienhypertexte"/>
                <w:noProof/>
              </w:rPr>
              <w:t>58.14.5 Mobilier de cuisine - Comptoir de distribution - Panneaux de séparation CCTB 01.02</w:t>
            </w:r>
            <w:r>
              <w:rPr>
                <w:noProof/>
                <w:webHidden/>
              </w:rPr>
              <w:tab/>
            </w:r>
            <w:r>
              <w:rPr>
                <w:noProof/>
                <w:webHidden/>
              </w:rPr>
              <w:fldChar w:fldCharType="begin"/>
            </w:r>
            <w:r>
              <w:rPr>
                <w:noProof/>
                <w:webHidden/>
              </w:rPr>
              <w:instrText xml:space="preserve"> PAGEREF _Toc112762225 \h </w:instrText>
            </w:r>
            <w:r>
              <w:rPr>
                <w:noProof/>
                <w:webHidden/>
              </w:rPr>
            </w:r>
            <w:r>
              <w:rPr>
                <w:noProof/>
                <w:webHidden/>
              </w:rPr>
              <w:fldChar w:fldCharType="separate"/>
            </w:r>
            <w:r>
              <w:rPr>
                <w:noProof/>
                <w:webHidden/>
              </w:rPr>
              <w:t>724</w:t>
            </w:r>
            <w:r>
              <w:rPr>
                <w:noProof/>
                <w:webHidden/>
              </w:rPr>
              <w:fldChar w:fldCharType="end"/>
            </w:r>
          </w:hyperlink>
        </w:p>
        <w:p w14:paraId="267B57F4" w14:textId="7E4DF71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26" w:history="1">
            <w:r w:rsidRPr="00AF20FB">
              <w:rPr>
                <w:rStyle w:val="Lienhypertexte"/>
                <w:noProof/>
              </w:rPr>
              <w:t>58.14.5a Mobilier de cuisine - Comptoir de distribution - Panneaux de séparation CCTB 01.02</w:t>
            </w:r>
            <w:r>
              <w:rPr>
                <w:noProof/>
                <w:webHidden/>
              </w:rPr>
              <w:tab/>
            </w:r>
            <w:r>
              <w:rPr>
                <w:noProof/>
                <w:webHidden/>
              </w:rPr>
              <w:fldChar w:fldCharType="begin"/>
            </w:r>
            <w:r>
              <w:rPr>
                <w:noProof/>
                <w:webHidden/>
              </w:rPr>
              <w:instrText xml:space="preserve"> PAGEREF _Toc112762226 \h </w:instrText>
            </w:r>
            <w:r>
              <w:rPr>
                <w:noProof/>
                <w:webHidden/>
              </w:rPr>
            </w:r>
            <w:r>
              <w:rPr>
                <w:noProof/>
                <w:webHidden/>
              </w:rPr>
              <w:fldChar w:fldCharType="separate"/>
            </w:r>
            <w:r>
              <w:rPr>
                <w:noProof/>
                <w:webHidden/>
              </w:rPr>
              <w:t>724</w:t>
            </w:r>
            <w:r>
              <w:rPr>
                <w:noProof/>
                <w:webHidden/>
              </w:rPr>
              <w:fldChar w:fldCharType="end"/>
            </w:r>
          </w:hyperlink>
        </w:p>
        <w:p w14:paraId="64E9E82E" w14:textId="021F5A5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27" w:history="1">
            <w:r w:rsidRPr="00AF20FB">
              <w:rPr>
                <w:rStyle w:val="Lienhypertexte"/>
                <w:noProof/>
              </w:rPr>
              <w:t>58.14.6 Mobilier de cuisine - Comptoir de distribution - Tablettes CCTB 01.02</w:t>
            </w:r>
            <w:r>
              <w:rPr>
                <w:noProof/>
                <w:webHidden/>
              </w:rPr>
              <w:tab/>
            </w:r>
            <w:r>
              <w:rPr>
                <w:noProof/>
                <w:webHidden/>
              </w:rPr>
              <w:fldChar w:fldCharType="begin"/>
            </w:r>
            <w:r>
              <w:rPr>
                <w:noProof/>
                <w:webHidden/>
              </w:rPr>
              <w:instrText xml:space="preserve"> PAGEREF _Toc112762227 \h </w:instrText>
            </w:r>
            <w:r>
              <w:rPr>
                <w:noProof/>
                <w:webHidden/>
              </w:rPr>
            </w:r>
            <w:r>
              <w:rPr>
                <w:noProof/>
                <w:webHidden/>
              </w:rPr>
              <w:fldChar w:fldCharType="separate"/>
            </w:r>
            <w:r>
              <w:rPr>
                <w:noProof/>
                <w:webHidden/>
              </w:rPr>
              <w:t>724</w:t>
            </w:r>
            <w:r>
              <w:rPr>
                <w:noProof/>
                <w:webHidden/>
              </w:rPr>
              <w:fldChar w:fldCharType="end"/>
            </w:r>
          </w:hyperlink>
        </w:p>
        <w:p w14:paraId="7C7D23EB" w14:textId="7F62C08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28" w:history="1">
            <w:r w:rsidRPr="00AF20FB">
              <w:rPr>
                <w:rStyle w:val="Lienhypertexte"/>
                <w:noProof/>
              </w:rPr>
              <w:t>58.14.6a Mobilier de cuisine - Comptoir de distribution - Tablettes CCTB 01.02</w:t>
            </w:r>
            <w:r>
              <w:rPr>
                <w:noProof/>
                <w:webHidden/>
              </w:rPr>
              <w:tab/>
            </w:r>
            <w:r>
              <w:rPr>
                <w:noProof/>
                <w:webHidden/>
              </w:rPr>
              <w:fldChar w:fldCharType="begin"/>
            </w:r>
            <w:r>
              <w:rPr>
                <w:noProof/>
                <w:webHidden/>
              </w:rPr>
              <w:instrText xml:space="preserve"> PAGEREF _Toc112762228 \h </w:instrText>
            </w:r>
            <w:r>
              <w:rPr>
                <w:noProof/>
                <w:webHidden/>
              </w:rPr>
            </w:r>
            <w:r>
              <w:rPr>
                <w:noProof/>
                <w:webHidden/>
              </w:rPr>
              <w:fldChar w:fldCharType="separate"/>
            </w:r>
            <w:r>
              <w:rPr>
                <w:noProof/>
                <w:webHidden/>
              </w:rPr>
              <w:t>724</w:t>
            </w:r>
            <w:r>
              <w:rPr>
                <w:noProof/>
                <w:webHidden/>
              </w:rPr>
              <w:fldChar w:fldCharType="end"/>
            </w:r>
          </w:hyperlink>
        </w:p>
        <w:p w14:paraId="67D7EE32" w14:textId="061A8D8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29" w:history="1">
            <w:r w:rsidRPr="00AF20FB">
              <w:rPr>
                <w:rStyle w:val="Lienhypertexte"/>
                <w:noProof/>
              </w:rPr>
              <w:t>58.15 Mobilier de cuisine - Quincaillerie complémentaire CCTB 01.02</w:t>
            </w:r>
            <w:r>
              <w:rPr>
                <w:noProof/>
                <w:webHidden/>
              </w:rPr>
              <w:tab/>
            </w:r>
            <w:r>
              <w:rPr>
                <w:noProof/>
                <w:webHidden/>
              </w:rPr>
              <w:fldChar w:fldCharType="begin"/>
            </w:r>
            <w:r>
              <w:rPr>
                <w:noProof/>
                <w:webHidden/>
              </w:rPr>
              <w:instrText xml:space="preserve"> PAGEREF _Toc112762229 \h </w:instrText>
            </w:r>
            <w:r>
              <w:rPr>
                <w:noProof/>
                <w:webHidden/>
              </w:rPr>
            </w:r>
            <w:r>
              <w:rPr>
                <w:noProof/>
                <w:webHidden/>
              </w:rPr>
              <w:fldChar w:fldCharType="separate"/>
            </w:r>
            <w:r>
              <w:rPr>
                <w:noProof/>
                <w:webHidden/>
              </w:rPr>
              <w:t>724</w:t>
            </w:r>
            <w:r>
              <w:rPr>
                <w:noProof/>
                <w:webHidden/>
              </w:rPr>
              <w:fldChar w:fldCharType="end"/>
            </w:r>
          </w:hyperlink>
        </w:p>
        <w:p w14:paraId="61D9EFDE" w14:textId="4104655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30" w:history="1">
            <w:r w:rsidRPr="00AF20FB">
              <w:rPr>
                <w:rStyle w:val="Lienhypertexte"/>
                <w:noProof/>
              </w:rPr>
              <w:t>58.15.1 Mobilier de cuisine - Quincaillerie complémentaire - Poignées et tirants CCTB 01.02</w:t>
            </w:r>
            <w:r>
              <w:rPr>
                <w:noProof/>
                <w:webHidden/>
              </w:rPr>
              <w:tab/>
            </w:r>
            <w:r>
              <w:rPr>
                <w:noProof/>
                <w:webHidden/>
              </w:rPr>
              <w:fldChar w:fldCharType="begin"/>
            </w:r>
            <w:r>
              <w:rPr>
                <w:noProof/>
                <w:webHidden/>
              </w:rPr>
              <w:instrText xml:space="preserve"> PAGEREF _Toc112762230 \h </w:instrText>
            </w:r>
            <w:r>
              <w:rPr>
                <w:noProof/>
                <w:webHidden/>
              </w:rPr>
            </w:r>
            <w:r>
              <w:rPr>
                <w:noProof/>
                <w:webHidden/>
              </w:rPr>
              <w:fldChar w:fldCharType="separate"/>
            </w:r>
            <w:r>
              <w:rPr>
                <w:noProof/>
                <w:webHidden/>
              </w:rPr>
              <w:t>724</w:t>
            </w:r>
            <w:r>
              <w:rPr>
                <w:noProof/>
                <w:webHidden/>
              </w:rPr>
              <w:fldChar w:fldCharType="end"/>
            </w:r>
          </w:hyperlink>
        </w:p>
        <w:p w14:paraId="00D41396" w14:textId="661219B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31" w:history="1">
            <w:r w:rsidRPr="00AF20FB">
              <w:rPr>
                <w:rStyle w:val="Lienhypertexte"/>
                <w:noProof/>
              </w:rPr>
              <w:t>58.15.1a Mobilier de cuisine - Quincaillerie complémentaire - Poignées et tirants CCTB 01.10</w:t>
            </w:r>
            <w:r>
              <w:rPr>
                <w:noProof/>
                <w:webHidden/>
              </w:rPr>
              <w:tab/>
            </w:r>
            <w:r>
              <w:rPr>
                <w:noProof/>
                <w:webHidden/>
              </w:rPr>
              <w:fldChar w:fldCharType="begin"/>
            </w:r>
            <w:r>
              <w:rPr>
                <w:noProof/>
                <w:webHidden/>
              </w:rPr>
              <w:instrText xml:space="preserve"> PAGEREF _Toc112762231 \h </w:instrText>
            </w:r>
            <w:r>
              <w:rPr>
                <w:noProof/>
                <w:webHidden/>
              </w:rPr>
            </w:r>
            <w:r>
              <w:rPr>
                <w:noProof/>
                <w:webHidden/>
              </w:rPr>
              <w:fldChar w:fldCharType="separate"/>
            </w:r>
            <w:r>
              <w:rPr>
                <w:noProof/>
                <w:webHidden/>
              </w:rPr>
              <w:t>724</w:t>
            </w:r>
            <w:r>
              <w:rPr>
                <w:noProof/>
                <w:webHidden/>
              </w:rPr>
              <w:fldChar w:fldCharType="end"/>
            </w:r>
          </w:hyperlink>
        </w:p>
        <w:p w14:paraId="62FFFF3D" w14:textId="69E8927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32" w:history="1">
            <w:r w:rsidRPr="00AF20FB">
              <w:rPr>
                <w:rStyle w:val="Lienhypertexte"/>
                <w:noProof/>
              </w:rPr>
              <w:t>58.15.2 Mobilier de cuisine - Quincaillerie complémentaire - Charnières CCTB 01.02</w:t>
            </w:r>
            <w:r>
              <w:rPr>
                <w:noProof/>
                <w:webHidden/>
              </w:rPr>
              <w:tab/>
            </w:r>
            <w:r>
              <w:rPr>
                <w:noProof/>
                <w:webHidden/>
              </w:rPr>
              <w:fldChar w:fldCharType="begin"/>
            </w:r>
            <w:r>
              <w:rPr>
                <w:noProof/>
                <w:webHidden/>
              </w:rPr>
              <w:instrText xml:space="preserve"> PAGEREF _Toc112762232 \h </w:instrText>
            </w:r>
            <w:r>
              <w:rPr>
                <w:noProof/>
                <w:webHidden/>
              </w:rPr>
            </w:r>
            <w:r>
              <w:rPr>
                <w:noProof/>
                <w:webHidden/>
              </w:rPr>
              <w:fldChar w:fldCharType="separate"/>
            </w:r>
            <w:r>
              <w:rPr>
                <w:noProof/>
                <w:webHidden/>
              </w:rPr>
              <w:t>725</w:t>
            </w:r>
            <w:r>
              <w:rPr>
                <w:noProof/>
                <w:webHidden/>
              </w:rPr>
              <w:fldChar w:fldCharType="end"/>
            </w:r>
          </w:hyperlink>
        </w:p>
        <w:p w14:paraId="11EFA546" w14:textId="6792591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33" w:history="1">
            <w:r w:rsidRPr="00AF20FB">
              <w:rPr>
                <w:rStyle w:val="Lienhypertexte"/>
                <w:noProof/>
              </w:rPr>
              <w:t>58.15.2a Mobilier de cuisine - Quincaillerie complémentaire - Charnières CCTB 01.02</w:t>
            </w:r>
            <w:r>
              <w:rPr>
                <w:noProof/>
                <w:webHidden/>
              </w:rPr>
              <w:tab/>
            </w:r>
            <w:r>
              <w:rPr>
                <w:noProof/>
                <w:webHidden/>
              </w:rPr>
              <w:fldChar w:fldCharType="begin"/>
            </w:r>
            <w:r>
              <w:rPr>
                <w:noProof/>
                <w:webHidden/>
              </w:rPr>
              <w:instrText xml:space="preserve"> PAGEREF _Toc112762233 \h </w:instrText>
            </w:r>
            <w:r>
              <w:rPr>
                <w:noProof/>
                <w:webHidden/>
              </w:rPr>
            </w:r>
            <w:r>
              <w:rPr>
                <w:noProof/>
                <w:webHidden/>
              </w:rPr>
              <w:fldChar w:fldCharType="separate"/>
            </w:r>
            <w:r>
              <w:rPr>
                <w:noProof/>
                <w:webHidden/>
              </w:rPr>
              <w:t>725</w:t>
            </w:r>
            <w:r>
              <w:rPr>
                <w:noProof/>
                <w:webHidden/>
              </w:rPr>
              <w:fldChar w:fldCharType="end"/>
            </w:r>
          </w:hyperlink>
        </w:p>
        <w:p w14:paraId="31A432C4" w14:textId="136E5DF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34" w:history="1">
            <w:r w:rsidRPr="00AF20FB">
              <w:rPr>
                <w:rStyle w:val="Lienhypertexte"/>
                <w:noProof/>
              </w:rPr>
              <w:t>58.15.3 Mobilier de cuisine - Quincaillerie complémentaire - Rails et glissières CCTB 01.02</w:t>
            </w:r>
            <w:r>
              <w:rPr>
                <w:noProof/>
                <w:webHidden/>
              </w:rPr>
              <w:tab/>
            </w:r>
            <w:r>
              <w:rPr>
                <w:noProof/>
                <w:webHidden/>
              </w:rPr>
              <w:fldChar w:fldCharType="begin"/>
            </w:r>
            <w:r>
              <w:rPr>
                <w:noProof/>
                <w:webHidden/>
              </w:rPr>
              <w:instrText xml:space="preserve"> PAGEREF _Toc112762234 \h </w:instrText>
            </w:r>
            <w:r>
              <w:rPr>
                <w:noProof/>
                <w:webHidden/>
              </w:rPr>
            </w:r>
            <w:r>
              <w:rPr>
                <w:noProof/>
                <w:webHidden/>
              </w:rPr>
              <w:fldChar w:fldCharType="separate"/>
            </w:r>
            <w:r>
              <w:rPr>
                <w:noProof/>
                <w:webHidden/>
              </w:rPr>
              <w:t>725</w:t>
            </w:r>
            <w:r>
              <w:rPr>
                <w:noProof/>
                <w:webHidden/>
              </w:rPr>
              <w:fldChar w:fldCharType="end"/>
            </w:r>
          </w:hyperlink>
        </w:p>
        <w:p w14:paraId="033C55DC" w14:textId="5842D5A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35" w:history="1">
            <w:r w:rsidRPr="00AF20FB">
              <w:rPr>
                <w:rStyle w:val="Lienhypertexte"/>
                <w:noProof/>
              </w:rPr>
              <w:t>58.15.3a Mobilier de cuisine - Quincaillerie complémentaire - Rails et glissières CCTB 01.02</w:t>
            </w:r>
            <w:r>
              <w:rPr>
                <w:noProof/>
                <w:webHidden/>
              </w:rPr>
              <w:tab/>
            </w:r>
            <w:r>
              <w:rPr>
                <w:noProof/>
                <w:webHidden/>
              </w:rPr>
              <w:fldChar w:fldCharType="begin"/>
            </w:r>
            <w:r>
              <w:rPr>
                <w:noProof/>
                <w:webHidden/>
              </w:rPr>
              <w:instrText xml:space="preserve"> PAGEREF _Toc112762235 \h </w:instrText>
            </w:r>
            <w:r>
              <w:rPr>
                <w:noProof/>
                <w:webHidden/>
              </w:rPr>
            </w:r>
            <w:r>
              <w:rPr>
                <w:noProof/>
                <w:webHidden/>
              </w:rPr>
              <w:fldChar w:fldCharType="separate"/>
            </w:r>
            <w:r>
              <w:rPr>
                <w:noProof/>
                <w:webHidden/>
              </w:rPr>
              <w:t>725</w:t>
            </w:r>
            <w:r>
              <w:rPr>
                <w:noProof/>
                <w:webHidden/>
              </w:rPr>
              <w:fldChar w:fldCharType="end"/>
            </w:r>
          </w:hyperlink>
        </w:p>
        <w:p w14:paraId="3CB6856E" w14:textId="0EA2362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36" w:history="1">
            <w:r w:rsidRPr="00AF20FB">
              <w:rPr>
                <w:rStyle w:val="Lienhypertexte"/>
                <w:noProof/>
              </w:rPr>
              <w:t>58.16 Mobilier de cuisine - Accessoires CCTB 01.02</w:t>
            </w:r>
            <w:r>
              <w:rPr>
                <w:noProof/>
                <w:webHidden/>
              </w:rPr>
              <w:tab/>
            </w:r>
            <w:r>
              <w:rPr>
                <w:noProof/>
                <w:webHidden/>
              </w:rPr>
              <w:fldChar w:fldCharType="begin"/>
            </w:r>
            <w:r>
              <w:rPr>
                <w:noProof/>
                <w:webHidden/>
              </w:rPr>
              <w:instrText xml:space="preserve"> PAGEREF _Toc112762236 \h </w:instrText>
            </w:r>
            <w:r>
              <w:rPr>
                <w:noProof/>
                <w:webHidden/>
              </w:rPr>
            </w:r>
            <w:r>
              <w:rPr>
                <w:noProof/>
                <w:webHidden/>
              </w:rPr>
              <w:fldChar w:fldCharType="separate"/>
            </w:r>
            <w:r>
              <w:rPr>
                <w:noProof/>
                <w:webHidden/>
              </w:rPr>
              <w:t>725</w:t>
            </w:r>
            <w:r>
              <w:rPr>
                <w:noProof/>
                <w:webHidden/>
              </w:rPr>
              <w:fldChar w:fldCharType="end"/>
            </w:r>
          </w:hyperlink>
        </w:p>
        <w:p w14:paraId="4129A2C2" w14:textId="7C298DC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37" w:history="1">
            <w:r w:rsidRPr="00AF20FB">
              <w:rPr>
                <w:rStyle w:val="Lienhypertexte"/>
                <w:noProof/>
              </w:rPr>
              <w:t>58.16.1 Mobilier de cuisine - Accessoires CCTB 01.02</w:t>
            </w:r>
            <w:r>
              <w:rPr>
                <w:noProof/>
                <w:webHidden/>
              </w:rPr>
              <w:tab/>
            </w:r>
            <w:r>
              <w:rPr>
                <w:noProof/>
                <w:webHidden/>
              </w:rPr>
              <w:fldChar w:fldCharType="begin"/>
            </w:r>
            <w:r>
              <w:rPr>
                <w:noProof/>
                <w:webHidden/>
              </w:rPr>
              <w:instrText xml:space="preserve"> PAGEREF _Toc112762237 \h </w:instrText>
            </w:r>
            <w:r>
              <w:rPr>
                <w:noProof/>
                <w:webHidden/>
              </w:rPr>
            </w:r>
            <w:r>
              <w:rPr>
                <w:noProof/>
                <w:webHidden/>
              </w:rPr>
              <w:fldChar w:fldCharType="separate"/>
            </w:r>
            <w:r>
              <w:rPr>
                <w:noProof/>
                <w:webHidden/>
              </w:rPr>
              <w:t>725</w:t>
            </w:r>
            <w:r>
              <w:rPr>
                <w:noProof/>
                <w:webHidden/>
              </w:rPr>
              <w:fldChar w:fldCharType="end"/>
            </w:r>
          </w:hyperlink>
        </w:p>
        <w:p w14:paraId="7555B621" w14:textId="2A569A1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38" w:history="1">
            <w:r w:rsidRPr="00AF20FB">
              <w:rPr>
                <w:rStyle w:val="Lienhypertexte"/>
                <w:noProof/>
              </w:rPr>
              <w:t>58.16.1a Mobilier de cuisine - Accessoires CCTB 01.10</w:t>
            </w:r>
            <w:r>
              <w:rPr>
                <w:noProof/>
                <w:webHidden/>
              </w:rPr>
              <w:tab/>
            </w:r>
            <w:r>
              <w:rPr>
                <w:noProof/>
                <w:webHidden/>
              </w:rPr>
              <w:fldChar w:fldCharType="begin"/>
            </w:r>
            <w:r>
              <w:rPr>
                <w:noProof/>
                <w:webHidden/>
              </w:rPr>
              <w:instrText xml:space="preserve"> PAGEREF _Toc112762238 \h </w:instrText>
            </w:r>
            <w:r>
              <w:rPr>
                <w:noProof/>
                <w:webHidden/>
              </w:rPr>
            </w:r>
            <w:r>
              <w:rPr>
                <w:noProof/>
                <w:webHidden/>
              </w:rPr>
              <w:fldChar w:fldCharType="separate"/>
            </w:r>
            <w:r>
              <w:rPr>
                <w:noProof/>
                <w:webHidden/>
              </w:rPr>
              <w:t>725</w:t>
            </w:r>
            <w:r>
              <w:rPr>
                <w:noProof/>
                <w:webHidden/>
              </w:rPr>
              <w:fldChar w:fldCharType="end"/>
            </w:r>
          </w:hyperlink>
        </w:p>
        <w:p w14:paraId="7438FF07" w14:textId="318967BF"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239" w:history="1">
            <w:r w:rsidRPr="00AF20FB">
              <w:rPr>
                <w:rStyle w:val="Lienhypertexte"/>
                <w:noProof/>
              </w:rPr>
              <w:t>58.2 Mobilier de salle de bain / de sanitaires CCTB 01.10</w:t>
            </w:r>
            <w:r>
              <w:rPr>
                <w:noProof/>
                <w:webHidden/>
              </w:rPr>
              <w:tab/>
            </w:r>
            <w:r>
              <w:rPr>
                <w:noProof/>
                <w:webHidden/>
              </w:rPr>
              <w:fldChar w:fldCharType="begin"/>
            </w:r>
            <w:r>
              <w:rPr>
                <w:noProof/>
                <w:webHidden/>
              </w:rPr>
              <w:instrText xml:space="preserve"> PAGEREF _Toc112762239 \h </w:instrText>
            </w:r>
            <w:r>
              <w:rPr>
                <w:noProof/>
                <w:webHidden/>
              </w:rPr>
            </w:r>
            <w:r>
              <w:rPr>
                <w:noProof/>
                <w:webHidden/>
              </w:rPr>
              <w:fldChar w:fldCharType="separate"/>
            </w:r>
            <w:r>
              <w:rPr>
                <w:noProof/>
                <w:webHidden/>
              </w:rPr>
              <w:t>726</w:t>
            </w:r>
            <w:r>
              <w:rPr>
                <w:noProof/>
                <w:webHidden/>
              </w:rPr>
              <w:fldChar w:fldCharType="end"/>
            </w:r>
          </w:hyperlink>
        </w:p>
        <w:p w14:paraId="499CB73D" w14:textId="2D5D0C32"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40" w:history="1">
            <w:r w:rsidRPr="00AF20FB">
              <w:rPr>
                <w:rStyle w:val="Lienhypertexte"/>
                <w:noProof/>
              </w:rPr>
              <w:t>58.21 Mobilier de salle de bain / de sanitaires - Structure et planches CCTB 01.10</w:t>
            </w:r>
            <w:r>
              <w:rPr>
                <w:noProof/>
                <w:webHidden/>
              </w:rPr>
              <w:tab/>
            </w:r>
            <w:r>
              <w:rPr>
                <w:noProof/>
                <w:webHidden/>
              </w:rPr>
              <w:fldChar w:fldCharType="begin"/>
            </w:r>
            <w:r>
              <w:rPr>
                <w:noProof/>
                <w:webHidden/>
              </w:rPr>
              <w:instrText xml:space="preserve"> PAGEREF _Toc112762240 \h </w:instrText>
            </w:r>
            <w:r>
              <w:rPr>
                <w:noProof/>
                <w:webHidden/>
              </w:rPr>
            </w:r>
            <w:r>
              <w:rPr>
                <w:noProof/>
                <w:webHidden/>
              </w:rPr>
              <w:fldChar w:fldCharType="separate"/>
            </w:r>
            <w:r>
              <w:rPr>
                <w:noProof/>
                <w:webHidden/>
              </w:rPr>
              <w:t>728</w:t>
            </w:r>
            <w:r>
              <w:rPr>
                <w:noProof/>
                <w:webHidden/>
              </w:rPr>
              <w:fldChar w:fldCharType="end"/>
            </w:r>
          </w:hyperlink>
        </w:p>
        <w:p w14:paraId="1C2E7734" w14:textId="1860040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41" w:history="1">
            <w:r w:rsidRPr="00AF20FB">
              <w:rPr>
                <w:rStyle w:val="Lienhypertexte"/>
                <w:noProof/>
              </w:rPr>
              <w:t>58.21.1 Mobilier de salle de bain / de sanitaires - Structure et planches - Eléments blocs CCTB 01.02</w:t>
            </w:r>
            <w:r>
              <w:rPr>
                <w:noProof/>
                <w:webHidden/>
              </w:rPr>
              <w:tab/>
            </w:r>
            <w:r>
              <w:rPr>
                <w:noProof/>
                <w:webHidden/>
              </w:rPr>
              <w:fldChar w:fldCharType="begin"/>
            </w:r>
            <w:r>
              <w:rPr>
                <w:noProof/>
                <w:webHidden/>
              </w:rPr>
              <w:instrText xml:space="preserve"> PAGEREF _Toc112762241 \h </w:instrText>
            </w:r>
            <w:r>
              <w:rPr>
                <w:noProof/>
                <w:webHidden/>
              </w:rPr>
            </w:r>
            <w:r>
              <w:rPr>
                <w:noProof/>
                <w:webHidden/>
              </w:rPr>
              <w:fldChar w:fldCharType="separate"/>
            </w:r>
            <w:r>
              <w:rPr>
                <w:noProof/>
                <w:webHidden/>
              </w:rPr>
              <w:t>729</w:t>
            </w:r>
            <w:r>
              <w:rPr>
                <w:noProof/>
                <w:webHidden/>
              </w:rPr>
              <w:fldChar w:fldCharType="end"/>
            </w:r>
          </w:hyperlink>
        </w:p>
        <w:p w14:paraId="3D9FC9C7" w14:textId="4366304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42" w:history="1">
            <w:r w:rsidRPr="00AF20FB">
              <w:rPr>
                <w:rStyle w:val="Lienhypertexte"/>
                <w:noProof/>
              </w:rPr>
              <w:t>58.21.1a Mobilier de salle de bain / de sanitaires - Structure et planches - Eléments blocs CCTB 01.02</w:t>
            </w:r>
            <w:r>
              <w:rPr>
                <w:noProof/>
                <w:webHidden/>
              </w:rPr>
              <w:tab/>
            </w:r>
            <w:r>
              <w:rPr>
                <w:noProof/>
                <w:webHidden/>
              </w:rPr>
              <w:fldChar w:fldCharType="begin"/>
            </w:r>
            <w:r>
              <w:rPr>
                <w:noProof/>
                <w:webHidden/>
              </w:rPr>
              <w:instrText xml:space="preserve"> PAGEREF _Toc112762242 \h </w:instrText>
            </w:r>
            <w:r>
              <w:rPr>
                <w:noProof/>
                <w:webHidden/>
              </w:rPr>
            </w:r>
            <w:r>
              <w:rPr>
                <w:noProof/>
                <w:webHidden/>
              </w:rPr>
              <w:fldChar w:fldCharType="separate"/>
            </w:r>
            <w:r>
              <w:rPr>
                <w:noProof/>
                <w:webHidden/>
              </w:rPr>
              <w:t>729</w:t>
            </w:r>
            <w:r>
              <w:rPr>
                <w:noProof/>
                <w:webHidden/>
              </w:rPr>
              <w:fldChar w:fldCharType="end"/>
            </w:r>
          </w:hyperlink>
        </w:p>
        <w:p w14:paraId="360CA080" w14:textId="2F31D91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43" w:history="1">
            <w:r w:rsidRPr="00AF20FB">
              <w:rPr>
                <w:rStyle w:val="Lienhypertexte"/>
                <w:noProof/>
              </w:rPr>
              <w:t>58.21.2 Mobilier de salle de bain / de sanitaires - Structure et planches - Façades &amp; côtés apparents CCTB 01.02</w:t>
            </w:r>
            <w:r>
              <w:rPr>
                <w:noProof/>
                <w:webHidden/>
              </w:rPr>
              <w:tab/>
            </w:r>
            <w:r>
              <w:rPr>
                <w:noProof/>
                <w:webHidden/>
              </w:rPr>
              <w:fldChar w:fldCharType="begin"/>
            </w:r>
            <w:r>
              <w:rPr>
                <w:noProof/>
                <w:webHidden/>
              </w:rPr>
              <w:instrText xml:space="preserve"> PAGEREF _Toc112762243 \h </w:instrText>
            </w:r>
            <w:r>
              <w:rPr>
                <w:noProof/>
                <w:webHidden/>
              </w:rPr>
            </w:r>
            <w:r>
              <w:rPr>
                <w:noProof/>
                <w:webHidden/>
              </w:rPr>
              <w:fldChar w:fldCharType="separate"/>
            </w:r>
            <w:r>
              <w:rPr>
                <w:noProof/>
                <w:webHidden/>
              </w:rPr>
              <w:t>729</w:t>
            </w:r>
            <w:r>
              <w:rPr>
                <w:noProof/>
                <w:webHidden/>
              </w:rPr>
              <w:fldChar w:fldCharType="end"/>
            </w:r>
          </w:hyperlink>
        </w:p>
        <w:p w14:paraId="1D7613BC" w14:textId="74FF504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44" w:history="1">
            <w:r w:rsidRPr="00AF20FB">
              <w:rPr>
                <w:rStyle w:val="Lienhypertexte"/>
                <w:noProof/>
              </w:rPr>
              <w:t>58.21.2a Mobilier de salle de bain / de sanitaires - Structure et planches - Façades &amp; côtés apparents CCTB 01.10</w:t>
            </w:r>
            <w:r>
              <w:rPr>
                <w:noProof/>
                <w:webHidden/>
              </w:rPr>
              <w:tab/>
            </w:r>
            <w:r>
              <w:rPr>
                <w:noProof/>
                <w:webHidden/>
              </w:rPr>
              <w:fldChar w:fldCharType="begin"/>
            </w:r>
            <w:r>
              <w:rPr>
                <w:noProof/>
                <w:webHidden/>
              </w:rPr>
              <w:instrText xml:space="preserve"> PAGEREF _Toc112762244 \h </w:instrText>
            </w:r>
            <w:r>
              <w:rPr>
                <w:noProof/>
                <w:webHidden/>
              </w:rPr>
            </w:r>
            <w:r>
              <w:rPr>
                <w:noProof/>
                <w:webHidden/>
              </w:rPr>
              <w:fldChar w:fldCharType="separate"/>
            </w:r>
            <w:r>
              <w:rPr>
                <w:noProof/>
                <w:webHidden/>
              </w:rPr>
              <w:t>729</w:t>
            </w:r>
            <w:r>
              <w:rPr>
                <w:noProof/>
                <w:webHidden/>
              </w:rPr>
              <w:fldChar w:fldCharType="end"/>
            </w:r>
          </w:hyperlink>
        </w:p>
        <w:p w14:paraId="55DFE6D7" w14:textId="46C7CB8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45" w:history="1">
            <w:r w:rsidRPr="00AF20FB">
              <w:rPr>
                <w:rStyle w:val="Lienhypertexte"/>
                <w:noProof/>
              </w:rPr>
              <w:t>58.21.3 Mobilier de salle de bain / de sanitaires - Structure et planches - Planches intérieures CCTB 01.02</w:t>
            </w:r>
            <w:r>
              <w:rPr>
                <w:noProof/>
                <w:webHidden/>
              </w:rPr>
              <w:tab/>
            </w:r>
            <w:r>
              <w:rPr>
                <w:noProof/>
                <w:webHidden/>
              </w:rPr>
              <w:fldChar w:fldCharType="begin"/>
            </w:r>
            <w:r>
              <w:rPr>
                <w:noProof/>
                <w:webHidden/>
              </w:rPr>
              <w:instrText xml:space="preserve"> PAGEREF _Toc112762245 \h </w:instrText>
            </w:r>
            <w:r>
              <w:rPr>
                <w:noProof/>
                <w:webHidden/>
              </w:rPr>
            </w:r>
            <w:r>
              <w:rPr>
                <w:noProof/>
                <w:webHidden/>
              </w:rPr>
              <w:fldChar w:fldCharType="separate"/>
            </w:r>
            <w:r>
              <w:rPr>
                <w:noProof/>
                <w:webHidden/>
              </w:rPr>
              <w:t>730</w:t>
            </w:r>
            <w:r>
              <w:rPr>
                <w:noProof/>
                <w:webHidden/>
              </w:rPr>
              <w:fldChar w:fldCharType="end"/>
            </w:r>
          </w:hyperlink>
        </w:p>
        <w:p w14:paraId="09A7B441" w14:textId="33FE7D1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46" w:history="1">
            <w:r w:rsidRPr="00AF20FB">
              <w:rPr>
                <w:rStyle w:val="Lienhypertexte"/>
                <w:noProof/>
              </w:rPr>
              <w:t>58.21.3a Mobilier de salle de bain / de sanitaires - Structure et planches - Planches intérieures CCTB 01.02</w:t>
            </w:r>
            <w:r>
              <w:rPr>
                <w:noProof/>
                <w:webHidden/>
              </w:rPr>
              <w:tab/>
            </w:r>
            <w:r>
              <w:rPr>
                <w:noProof/>
                <w:webHidden/>
              </w:rPr>
              <w:fldChar w:fldCharType="begin"/>
            </w:r>
            <w:r>
              <w:rPr>
                <w:noProof/>
                <w:webHidden/>
              </w:rPr>
              <w:instrText xml:space="preserve"> PAGEREF _Toc112762246 \h </w:instrText>
            </w:r>
            <w:r>
              <w:rPr>
                <w:noProof/>
                <w:webHidden/>
              </w:rPr>
            </w:r>
            <w:r>
              <w:rPr>
                <w:noProof/>
                <w:webHidden/>
              </w:rPr>
              <w:fldChar w:fldCharType="separate"/>
            </w:r>
            <w:r>
              <w:rPr>
                <w:noProof/>
                <w:webHidden/>
              </w:rPr>
              <w:t>730</w:t>
            </w:r>
            <w:r>
              <w:rPr>
                <w:noProof/>
                <w:webHidden/>
              </w:rPr>
              <w:fldChar w:fldCharType="end"/>
            </w:r>
          </w:hyperlink>
        </w:p>
        <w:p w14:paraId="01BAD58B" w14:textId="0F5B3A5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47" w:history="1">
            <w:r w:rsidRPr="00AF20FB">
              <w:rPr>
                <w:rStyle w:val="Lienhypertexte"/>
                <w:noProof/>
              </w:rPr>
              <w:t>58.21.4 Mobilier de salle de bain / de sanitaires - Structure et planches - Structure complémentaire, y compris étagères CCTB 01.02</w:t>
            </w:r>
            <w:r>
              <w:rPr>
                <w:noProof/>
                <w:webHidden/>
              </w:rPr>
              <w:tab/>
            </w:r>
            <w:r>
              <w:rPr>
                <w:noProof/>
                <w:webHidden/>
              </w:rPr>
              <w:fldChar w:fldCharType="begin"/>
            </w:r>
            <w:r>
              <w:rPr>
                <w:noProof/>
                <w:webHidden/>
              </w:rPr>
              <w:instrText xml:space="preserve"> PAGEREF _Toc112762247 \h </w:instrText>
            </w:r>
            <w:r>
              <w:rPr>
                <w:noProof/>
                <w:webHidden/>
              </w:rPr>
            </w:r>
            <w:r>
              <w:rPr>
                <w:noProof/>
                <w:webHidden/>
              </w:rPr>
              <w:fldChar w:fldCharType="separate"/>
            </w:r>
            <w:r>
              <w:rPr>
                <w:noProof/>
                <w:webHidden/>
              </w:rPr>
              <w:t>730</w:t>
            </w:r>
            <w:r>
              <w:rPr>
                <w:noProof/>
                <w:webHidden/>
              </w:rPr>
              <w:fldChar w:fldCharType="end"/>
            </w:r>
          </w:hyperlink>
        </w:p>
        <w:p w14:paraId="779EE440" w14:textId="315A6FE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48" w:history="1">
            <w:r w:rsidRPr="00AF20FB">
              <w:rPr>
                <w:rStyle w:val="Lienhypertexte"/>
                <w:noProof/>
              </w:rPr>
              <w:t>58.21.4a Mobilier de salle de bain / de sanitaires - Structure et planches - Structure complémentaire, y compris étagères CCTB 01.02</w:t>
            </w:r>
            <w:r>
              <w:rPr>
                <w:noProof/>
                <w:webHidden/>
              </w:rPr>
              <w:tab/>
            </w:r>
            <w:r>
              <w:rPr>
                <w:noProof/>
                <w:webHidden/>
              </w:rPr>
              <w:fldChar w:fldCharType="begin"/>
            </w:r>
            <w:r>
              <w:rPr>
                <w:noProof/>
                <w:webHidden/>
              </w:rPr>
              <w:instrText xml:space="preserve"> PAGEREF _Toc112762248 \h </w:instrText>
            </w:r>
            <w:r>
              <w:rPr>
                <w:noProof/>
                <w:webHidden/>
              </w:rPr>
            </w:r>
            <w:r>
              <w:rPr>
                <w:noProof/>
                <w:webHidden/>
              </w:rPr>
              <w:fldChar w:fldCharType="separate"/>
            </w:r>
            <w:r>
              <w:rPr>
                <w:noProof/>
                <w:webHidden/>
              </w:rPr>
              <w:t>730</w:t>
            </w:r>
            <w:r>
              <w:rPr>
                <w:noProof/>
                <w:webHidden/>
              </w:rPr>
              <w:fldChar w:fldCharType="end"/>
            </w:r>
          </w:hyperlink>
        </w:p>
        <w:p w14:paraId="25A75248" w14:textId="02FD8674"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49" w:history="1">
            <w:r w:rsidRPr="00AF20FB">
              <w:rPr>
                <w:rStyle w:val="Lienhypertexte"/>
                <w:noProof/>
              </w:rPr>
              <w:t>58.22 Mobilier de salle de bain / de sanitaires - Portes / Tiroirs / Caissons CCTB 01.02</w:t>
            </w:r>
            <w:r>
              <w:rPr>
                <w:noProof/>
                <w:webHidden/>
              </w:rPr>
              <w:tab/>
            </w:r>
            <w:r>
              <w:rPr>
                <w:noProof/>
                <w:webHidden/>
              </w:rPr>
              <w:fldChar w:fldCharType="begin"/>
            </w:r>
            <w:r>
              <w:rPr>
                <w:noProof/>
                <w:webHidden/>
              </w:rPr>
              <w:instrText xml:space="preserve"> PAGEREF _Toc112762249 \h </w:instrText>
            </w:r>
            <w:r>
              <w:rPr>
                <w:noProof/>
                <w:webHidden/>
              </w:rPr>
            </w:r>
            <w:r>
              <w:rPr>
                <w:noProof/>
                <w:webHidden/>
              </w:rPr>
              <w:fldChar w:fldCharType="separate"/>
            </w:r>
            <w:r>
              <w:rPr>
                <w:noProof/>
                <w:webHidden/>
              </w:rPr>
              <w:t>730</w:t>
            </w:r>
            <w:r>
              <w:rPr>
                <w:noProof/>
                <w:webHidden/>
              </w:rPr>
              <w:fldChar w:fldCharType="end"/>
            </w:r>
          </w:hyperlink>
        </w:p>
        <w:p w14:paraId="1F0C5545" w14:textId="5A540F8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50" w:history="1">
            <w:r w:rsidRPr="00AF20FB">
              <w:rPr>
                <w:rStyle w:val="Lienhypertexte"/>
                <w:noProof/>
              </w:rPr>
              <w:t>58.22.1 Mobilier de salle de bain / de sanitaires - Portes de mobilier de salle de bain CCTB 01.02</w:t>
            </w:r>
            <w:r>
              <w:rPr>
                <w:noProof/>
                <w:webHidden/>
              </w:rPr>
              <w:tab/>
            </w:r>
            <w:r>
              <w:rPr>
                <w:noProof/>
                <w:webHidden/>
              </w:rPr>
              <w:fldChar w:fldCharType="begin"/>
            </w:r>
            <w:r>
              <w:rPr>
                <w:noProof/>
                <w:webHidden/>
              </w:rPr>
              <w:instrText xml:space="preserve"> PAGEREF _Toc112762250 \h </w:instrText>
            </w:r>
            <w:r>
              <w:rPr>
                <w:noProof/>
                <w:webHidden/>
              </w:rPr>
            </w:r>
            <w:r>
              <w:rPr>
                <w:noProof/>
                <w:webHidden/>
              </w:rPr>
              <w:fldChar w:fldCharType="separate"/>
            </w:r>
            <w:r>
              <w:rPr>
                <w:noProof/>
                <w:webHidden/>
              </w:rPr>
              <w:t>730</w:t>
            </w:r>
            <w:r>
              <w:rPr>
                <w:noProof/>
                <w:webHidden/>
              </w:rPr>
              <w:fldChar w:fldCharType="end"/>
            </w:r>
          </w:hyperlink>
        </w:p>
        <w:p w14:paraId="37300BFD" w14:textId="3120723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51" w:history="1">
            <w:r w:rsidRPr="00AF20FB">
              <w:rPr>
                <w:rStyle w:val="Lienhypertexte"/>
                <w:noProof/>
              </w:rPr>
              <w:t>58.22.1a Mobilier de salle de bain / de sanitaires - Portes de mobilier de salle de bain CCTB 01.02</w:t>
            </w:r>
            <w:r>
              <w:rPr>
                <w:noProof/>
                <w:webHidden/>
              </w:rPr>
              <w:tab/>
            </w:r>
            <w:r>
              <w:rPr>
                <w:noProof/>
                <w:webHidden/>
              </w:rPr>
              <w:fldChar w:fldCharType="begin"/>
            </w:r>
            <w:r>
              <w:rPr>
                <w:noProof/>
                <w:webHidden/>
              </w:rPr>
              <w:instrText xml:space="preserve"> PAGEREF _Toc112762251 \h </w:instrText>
            </w:r>
            <w:r>
              <w:rPr>
                <w:noProof/>
                <w:webHidden/>
              </w:rPr>
            </w:r>
            <w:r>
              <w:rPr>
                <w:noProof/>
                <w:webHidden/>
              </w:rPr>
              <w:fldChar w:fldCharType="separate"/>
            </w:r>
            <w:r>
              <w:rPr>
                <w:noProof/>
                <w:webHidden/>
              </w:rPr>
              <w:t>730</w:t>
            </w:r>
            <w:r>
              <w:rPr>
                <w:noProof/>
                <w:webHidden/>
              </w:rPr>
              <w:fldChar w:fldCharType="end"/>
            </w:r>
          </w:hyperlink>
        </w:p>
        <w:p w14:paraId="4948AD2B" w14:textId="5F17C20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52" w:history="1">
            <w:r w:rsidRPr="00AF20FB">
              <w:rPr>
                <w:rStyle w:val="Lienhypertexte"/>
                <w:noProof/>
              </w:rPr>
              <w:t>58.22.2 Mobilier de salle de bain / de sanitaires - Bloc paroi - porte de douche CCTB 01.02</w:t>
            </w:r>
            <w:r>
              <w:rPr>
                <w:noProof/>
                <w:webHidden/>
              </w:rPr>
              <w:tab/>
            </w:r>
            <w:r>
              <w:rPr>
                <w:noProof/>
                <w:webHidden/>
              </w:rPr>
              <w:fldChar w:fldCharType="begin"/>
            </w:r>
            <w:r>
              <w:rPr>
                <w:noProof/>
                <w:webHidden/>
              </w:rPr>
              <w:instrText xml:space="preserve"> PAGEREF _Toc112762252 \h </w:instrText>
            </w:r>
            <w:r>
              <w:rPr>
                <w:noProof/>
                <w:webHidden/>
              </w:rPr>
            </w:r>
            <w:r>
              <w:rPr>
                <w:noProof/>
                <w:webHidden/>
              </w:rPr>
              <w:fldChar w:fldCharType="separate"/>
            </w:r>
            <w:r>
              <w:rPr>
                <w:noProof/>
                <w:webHidden/>
              </w:rPr>
              <w:t>730</w:t>
            </w:r>
            <w:r>
              <w:rPr>
                <w:noProof/>
                <w:webHidden/>
              </w:rPr>
              <w:fldChar w:fldCharType="end"/>
            </w:r>
          </w:hyperlink>
        </w:p>
        <w:p w14:paraId="042836AC" w14:textId="64EACEC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53" w:history="1">
            <w:r w:rsidRPr="00AF20FB">
              <w:rPr>
                <w:rStyle w:val="Lienhypertexte"/>
                <w:noProof/>
              </w:rPr>
              <w:t>58.22.2a Mobilier de salle de bain / de sanitaires - Bloc paroi - porte de douche CCTB 01.02</w:t>
            </w:r>
            <w:r>
              <w:rPr>
                <w:noProof/>
                <w:webHidden/>
              </w:rPr>
              <w:tab/>
            </w:r>
            <w:r>
              <w:rPr>
                <w:noProof/>
                <w:webHidden/>
              </w:rPr>
              <w:fldChar w:fldCharType="begin"/>
            </w:r>
            <w:r>
              <w:rPr>
                <w:noProof/>
                <w:webHidden/>
              </w:rPr>
              <w:instrText xml:space="preserve"> PAGEREF _Toc112762253 \h </w:instrText>
            </w:r>
            <w:r>
              <w:rPr>
                <w:noProof/>
                <w:webHidden/>
              </w:rPr>
            </w:r>
            <w:r>
              <w:rPr>
                <w:noProof/>
                <w:webHidden/>
              </w:rPr>
              <w:fldChar w:fldCharType="separate"/>
            </w:r>
            <w:r>
              <w:rPr>
                <w:noProof/>
                <w:webHidden/>
              </w:rPr>
              <w:t>730</w:t>
            </w:r>
            <w:r>
              <w:rPr>
                <w:noProof/>
                <w:webHidden/>
              </w:rPr>
              <w:fldChar w:fldCharType="end"/>
            </w:r>
          </w:hyperlink>
        </w:p>
        <w:p w14:paraId="15C6151E" w14:textId="434C016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54" w:history="1">
            <w:r w:rsidRPr="00AF20FB">
              <w:rPr>
                <w:rStyle w:val="Lienhypertexte"/>
                <w:noProof/>
              </w:rPr>
              <w:t>58.22.3 Mobilier de salle de bain / de sanitaires - Tiroirs CCTB 01.02</w:t>
            </w:r>
            <w:r>
              <w:rPr>
                <w:noProof/>
                <w:webHidden/>
              </w:rPr>
              <w:tab/>
            </w:r>
            <w:r>
              <w:rPr>
                <w:noProof/>
                <w:webHidden/>
              </w:rPr>
              <w:fldChar w:fldCharType="begin"/>
            </w:r>
            <w:r>
              <w:rPr>
                <w:noProof/>
                <w:webHidden/>
              </w:rPr>
              <w:instrText xml:space="preserve"> PAGEREF _Toc112762254 \h </w:instrText>
            </w:r>
            <w:r>
              <w:rPr>
                <w:noProof/>
                <w:webHidden/>
              </w:rPr>
            </w:r>
            <w:r>
              <w:rPr>
                <w:noProof/>
                <w:webHidden/>
              </w:rPr>
              <w:fldChar w:fldCharType="separate"/>
            </w:r>
            <w:r>
              <w:rPr>
                <w:noProof/>
                <w:webHidden/>
              </w:rPr>
              <w:t>730</w:t>
            </w:r>
            <w:r>
              <w:rPr>
                <w:noProof/>
                <w:webHidden/>
              </w:rPr>
              <w:fldChar w:fldCharType="end"/>
            </w:r>
          </w:hyperlink>
        </w:p>
        <w:p w14:paraId="6B24CEF3" w14:textId="3DC356F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55" w:history="1">
            <w:r w:rsidRPr="00AF20FB">
              <w:rPr>
                <w:rStyle w:val="Lienhypertexte"/>
                <w:noProof/>
              </w:rPr>
              <w:t>58.22.3a Mobilier de salle de bain / de sanitaires - Tiroirs CCTB 01.10</w:t>
            </w:r>
            <w:r>
              <w:rPr>
                <w:noProof/>
                <w:webHidden/>
              </w:rPr>
              <w:tab/>
            </w:r>
            <w:r>
              <w:rPr>
                <w:noProof/>
                <w:webHidden/>
              </w:rPr>
              <w:fldChar w:fldCharType="begin"/>
            </w:r>
            <w:r>
              <w:rPr>
                <w:noProof/>
                <w:webHidden/>
              </w:rPr>
              <w:instrText xml:space="preserve"> PAGEREF _Toc112762255 \h </w:instrText>
            </w:r>
            <w:r>
              <w:rPr>
                <w:noProof/>
                <w:webHidden/>
              </w:rPr>
            </w:r>
            <w:r>
              <w:rPr>
                <w:noProof/>
                <w:webHidden/>
              </w:rPr>
              <w:fldChar w:fldCharType="separate"/>
            </w:r>
            <w:r>
              <w:rPr>
                <w:noProof/>
                <w:webHidden/>
              </w:rPr>
              <w:t>730</w:t>
            </w:r>
            <w:r>
              <w:rPr>
                <w:noProof/>
                <w:webHidden/>
              </w:rPr>
              <w:fldChar w:fldCharType="end"/>
            </w:r>
          </w:hyperlink>
        </w:p>
        <w:p w14:paraId="7E24432C" w14:textId="5F77881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56" w:history="1">
            <w:r w:rsidRPr="00AF20FB">
              <w:rPr>
                <w:rStyle w:val="Lienhypertexte"/>
                <w:noProof/>
              </w:rPr>
              <w:t>58.22.4 Mobilier de salle de bain / de sanitaires - Caissons CCTB 01.02</w:t>
            </w:r>
            <w:r>
              <w:rPr>
                <w:noProof/>
                <w:webHidden/>
              </w:rPr>
              <w:tab/>
            </w:r>
            <w:r>
              <w:rPr>
                <w:noProof/>
                <w:webHidden/>
              </w:rPr>
              <w:fldChar w:fldCharType="begin"/>
            </w:r>
            <w:r>
              <w:rPr>
                <w:noProof/>
                <w:webHidden/>
              </w:rPr>
              <w:instrText xml:space="preserve"> PAGEREF _Toc112762256 \h </w:instrText>
            </w:r>
            <w:r>
              <w:rPr>
                <w:noProof/>
                <w:webHidden/>
              </w:rPr>
            </w:r>
            <w:r>
              <w:rPr>
                <w:noProof/>
                <w:webHidden/>
              </w:rPr>
              <w:fldChar w:fldCharType="separate"/>
            </w:r>
            <w:r>
              <w:rPr>
                <w:noProof/>
                <w:webHidden/>
              </w:rPr>
              <w:t>731</w:t>
            </w:r>
            <w:r>
              <w:rPr>
                <w:noProof/>
                <w:webHidden/>
              </w:rPr>
              <w:fldChar w:fldCharType="end"/>
            </w:r>
          </w:hyperlink>
        </w:p>
        <w:p w14:paraId="5031FBC6" w14:textId="6266BB0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57" w:history="1">
            <w:r w:rsidRPr="00AF20FB">
              <w:rPr>
                <w:rStyle w:val="Lienhypertexte"/>
                <w:noProof/>
              </w:rPr>
              <w:t>58.22.4a Mobilier de salle de bain / de sanitaires - Caissons CCTB 01.02</w:t>
            </w:r>
            <w:r>
              <w:rPr>
                <w:noProof/>
                <w:webHidden/>
              </w:rPr>
              <w:tab/>
            </w:r>
            <w:r>
              <w:rPr>
                <w:noProof/>
                <w:webHidden/>
              </w:rPr>
              <w:fldChar w:fldCharType="begin"/>
            </w:r>
            <w:r>
              <w:rPr>
                <w:noProof/>
                <w:webHidden/>
              </w:rPr>
              <w:instrText xml:space="preserve"> PAGEREF _Toc112762257 \h </w:instrText>
            </w:r>
            <w:r>
              <w:rPr>
                <w:noProof/>
                <w:webHidden/>
              </w:rPr>
            </w:r>
            <w:r>
              <w:rPr>
                <w:noProof/>
                <w:webHidden/>
              </w:rPr>
              <w:fldChar w:fldCharType="separate"/>
            </w:r>
            <w:r>
              <w:rPr>
                <w:noProof/>
                <w:webHidden/>
              </w:rPr>
              <w:t>731</w:t>
            </w:r>
            <w:r>
              <w:rPr>
                <w:noProof/>
                <w:webHidden/>
              </w:rPr>
              <w:fldChar w:fldCharType="end"/>
            </w:r>
          </w:hyperlink>
        </w:p>
        <w:p w14:paraId="2894C076" w14:textId="16C3699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58" w:history="1">
            <w:r w:rsidRPr="00AF20FB">
              <w:rPr>
                <w:rStyle w:val="Lienhypertexte"/>
                <w:noProof/>
              </w:rPr>
              <w:t>58.23 Mobilier de salle de bain / de sanitaires - Plans "sanitaire" / Tablettes / Panneaux de finition CCTB 01.02</w:t>
            </w:r>
            <w:r>
              <w:rPr>
                <w:noProof/>
                <w:webHidden/>
              </w:rPr>
              <w:tab/>
            </w:r>
            <w:r>
              <w:rPr>
                <w:noProof/>
                <w:webHidden/>
              </w:rPr>
              <w:fldChar w:fldCharType="begin"/>
            </w:r>
            <w:r>
              <w:rPr>
                <w:noProof/>
                <w:webHidden/>
              </w:rPr>
              <w:instrText xml:space="preserve"> PAGEREF _Toc112762258 \h </w:instrText>
            </w:r>
            <w:r>
              <w:rPr>
                <w:noProof/>
                <w:webHidden/>
              </w:rPr>
            </w:r>
            <w:r>
              <w:rPr>
                <w:noProof/>
                <w:webHidden/>
              </w:rPr>
              <w:fldChar w:fldCharType="separate"/>
            </w:r>
            <w:r>
              <w:rPr>
                <w:noProof/>
                <w:webHidden/>
              </w:rPr>
              <w:t>731</w:t>
            </w:r>
            <w:r>
              <w:rPr>
                <w:noProof/>
                <w:webHidden/>
              </w:rPr>
              <w:fldChar w:fldCharType="end"/>
            </w:r>
          </w:hyperlink>
        </w:p>
        <w:p w14:paraId="6DA82710" w14:textId="6B23E41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59" w:history="1">
            <w:r w:rsidRPr="00AF20FB">
              <w:rPr>
                <w:rStyle w:val="Lienhypertexte"/>
                <w:noProof/>
              </w:rPr>
              <w:t>58.23.1 Mobilier de salle de bain / de sanitaires - Plans "sanitaire" CCTB 01.02</w:t>
            </w:r>
            <w:r>
              <w:rPr>
                <w:noProof/>
                <w:webHidden/>
              </w:rPr>
              <w:tab/>
            </w:r>
            <w:r>
              <w:rPr>
                <w:noProof/>
                <w:webHidden/>
              </w:rPr>
              <w:fldChar w:fldCharType="begin"/>
            </w:r>
            <w:r>
              <w:rPr>
                <w:noProof/>
                <w:webHidden/>
              </w:rPr>
              <w:instrText xml:space="preserve"> PAGEREF _Toc112762259 \h </w:instrText>
            </w:r>
            <w:r>
              <w:rPr>
                <w:noProof/>
                <w:webHidden/>
              </w:rPr>
            </w:r>
            <w:r>
              <w:rPr>
                <w:noProof/>
                <w:webHidden/>
              </w:rPr>
              <w:fldChar w:fldCharType="separate"/>
            </w:r>
            <w:r>
              <w:rPr>
                <w:noProof/>
                <w:webHidden/>
              </w:rPr>
              <w:t>731</w:t>
            </w:r>
            <w:r>
              <w:rPr>
                <w:noProof/>
                <w:webHidden/>
              </w:rPr>
              <w:fldChar w:fldCharType="end"/>
            </w:r>
          </w:hyperlink>
        </w:p>
        <w:p w14:paraId="66EF737E" w14:textId="5919D30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60" w:history="1">
            <w:r w:rsidRPr="00AF20FB">
              <w:rPr>
                <w:rStyle w:val="Lienhypertexte"/>
                <w:noProof/>
              </w:rPr>
              <w:t>58.23.1a Mobilier de salle de bain / de sanitaires - Plans "sanitaire" CCTB 01.02</w:t>
            </w:r>
            <w:r>
              <w:rPr>
                <w:noProof/>
                <w:webHidden/>
              </w:rPr>
              <w:tab/>
            </w:r>
            <w:r>
              <w:rPr>
                <w:noProof/>
                <w:webHidden/>
              </w:rPr>
              <w:fldChar w:fldCharType="begin"/>
            </w:r>
            <w:r>
              <w:rPr>
                <w:noProof/>
                <w:webHidden/>
              </w:rPr>
              <w:instrText xml:space="preserve"> PAGEREF _Toc112762260 \h </w:instrText>
            </w:r>
            <w:r>
              <w:rPr>
                <w:noProof/>
                <w:webHidden/>
              </w:rPr>
            </w:r>
            <w:r>
              <w:rPr>
                <w:noProof/>
                <w:webHidden/>
              </w:rPr>
              <w:fldChar w:fldCharType="separate"/>
            </w:r>
            <w:r>
              <w:rPr>
                <w:noProof/>
                <w:webHidden/>
              </w:rPr>
              <w:t>731</w:t>
            </w:r>
            <w:r>
              <w:rPr>
                <w:noProof/>
                <w:webHidden/>
              </w:rPr>
              <w:fldChar w:fldCharType="end"/>
            </w:r>
          </w:hyperlink>
        </w:p>
        <w:p w14:paraId="0B2E8B28" w14:textId="098A1E9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61" w:history="1">
            <w:r w:rsidRPr="00AF20FB">
              <w:rPr>
                <w:rStyle w:val="Lienhypertexte"/>
                <w:noProof/>
              </w:rPr>
              <w:t>58.23.2 Mobilier de salle de bain / de sanitaires - Tablettes CCTB 01.02</w:t>
            </w:r>
            <w:r>
              <w:rPr>
                <w:noProof/>
                <w:webHidden/>
              </w:rPr>
              <w:tab/>
            </w:r>
            <w:r>
              <w:rPr>
                <w:noProof/>
                <w:webHidden/>
              </w:rPr>
              <w:fldChar w:fldCharType="begin"/>
            </w:r>
            <w:r>
              <w:rPr>
                <w:noProof/>
                <w:webHidden/>
              </w:rPr>
              <w:instrText xml:space="preserve"> PAGEREF _Toc112762261 \h </w:instrText>
            </w:r>
            <w:r>
              <w:rPr>
                <w:noProof/>
                <w:webHidden/>
              </w:rPr>
            </w:r>
            <w:r>
              <w:rPr>
                <w:noProof/>
                <w:webHidden/>
              </w:rPr>
              <w:fldChar w:fldCharType="separate"/>
            </w:r>
            <w:r>
              <w:rPr>
                <w:noProof/>
                <w:webHidden/>
              </w:rPr>
              <w:t>731</w:t>
            </w:r>
            <w:r>
              <w:rPr>
                <w:noProof/>
                <w:webHidden/>
              </w:rPr>
              <w:fldChar w:fldCharType="end"/>
            </w:r>
          </w:hyperlink>
        </w:p>
        <w:p w14:paraId="139D43F8" w14:textId="4395495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62" w:history="1">
            <w:r w:rsidRPr="00AF20FB">
              <w:rPr>
                <w:rStyle w:val="Lienhypertexte"/>
                <w:noProof/>
              </w:rPr>
              <w:t>58.23.2a Mobilier de salle de bain / de sanitaires - Tablettes CCTB 01.10</w:t>
            </w:r>
            <w:r>
              <w:rPr>
                <w:noProof/>
                <w:webHidden/>
              </w:rPr>
              <w:tab/>
            </w:r>
            <w:r>
              <w:rPr>
                <w:noProof/>
                <w:webHidden/>
              </w:rPr>
              <w:fldChar w:fldCharType="begin"/>
            </w:r>
            <w:r>
              <w:rPr>
                <w:noProof/>
                <w:webHidden/>
              </w:rPr>
              <w:instrText xml:space="preserve"> PAGEREF _Toc112762262 \h </w:instrText>
            </w:r>
            <w:r>
              <w:rPr>
                <w:noProof/>
                <w:webHidden/>
              </w:rPr>
            </w:r>
            <w:r>
              <w:rPr>
                <w:noProof/>
                <w:webHidden/>
              </w:rPr>
              <w:fldChar w:fldCharType="separate"/>
            </w:r>
            <w:r>
              <w:rPr>
                <w:noProof/>
                <w:webHidden/>
              </w:rPr>
              <w:t>731</w:t>
            </w:r>
            <w:r>
              <w:rPr>
                <w:noProof/>
                <w:webHidden/>
              </w:rPr>
              <w:fldChar w:fldCharType="end"/>
            </w:r>
          </w:hyperlink>
        </w:p>
        <w:p w14:paraId="13452AAF" w14:textId="2E9DF31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63" w:history="1">
            <w:r w:rsidRPr="00AF20FB">
              <w:rPr>
                <w:rStyle w:val="Lienhypertexte"/>
                <w:noProof/>
              </w:rPr>
              <w:t>58.23.3 Mobilier de salle de bain / de sanitaires - Panneaux de finition (façades, joues, plinthes) CCTB 01.02</w:t>
            </w:r>
            <w:r>
              <w:rPr>
                <w:noProof/>
                <w:webHidden/>
              </w:rPr>
              <w:tab/>
            </w:r>
            <w:r>
              <w:rPr>
                <w:noProof/>
                <w:webHidden/>
              </w:rPr>
              <w:fldChar w:fldCharType="begin"/>
            </w:r>
            <w:r>
              <w:rPr>
                <w:noProof/>
                <w:webHidden/>
              </w:rPr>
              <w:instrText xml:space="preserve"> PAGEREF _Toc112762263 \h </w:instrText>
            </w:r>
            <w:r>
              <w:rPr>
                <w:noProof/>
                <w:webHidden/>
              </w:rPr>
            </w:r>
            <w:r>
              <w:rPr>
                <w:noProof/>
                <w:webHidden/>
              </w:rPr>
              <w:fldChar w:fldCharType="separate"/>
            </w:r>
            <w:r>
              <w:rPr>
                <w:noProof/>
                <w:webHidden/>
              </w:rPr>
              <w:t>732</w:t>
            </w:r>
            <w:r>
              <w:rPr>
                <w:noProof/>
                <w:webHidden/>
              </w:rPr>
              <w:fldChar w:fldCharType="end"/>
            </w:r>
          </w:hyperlink>
        </w:p>
        <w:p w14:paraId="5F8327C8" w14:textId="1BE2397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64" w:history="1">
            <w:r w:rsidRPr="00AF20FB">
              <w:rPr>
                <w:rStyle w:val="Lienhypertexte"/>
                <w:noProof/>
              </w:rPr>
              <w:t>58.23.3a Mobilier de salle de bain / de sanitaires - Panneaux de finition (façades, joues, plinthes) CCTB 01.10</w:t>
            </w:r>
            <w:r>
              <w:rPr>
                <w:noProof/>
                <w:webHidden/>
              </w:rPr>
              <w:tab/>
            </w:r>
            <w:r>
              <w:rPr>
                <w:noProof/>
                <w:webHidden/>
              </w:rPr>
              <w:fldChar w:fldCharType="begin"/>
            </w:r>
            <w:r>
              <w:rPr>
                <w:noProof/>
                <w:webHidden/>
              </w:rPr>
              <w:instrText xml:space="preserve"> PAGEREF _Toc112762264 \h </w:instrText>
            </w:r>
            <w:r>
              <w:rPr>
                <w:noProof/>
                <w:webHidden/>
              </w:rPr>
            </w:r>
            <w:r>
              <w:rPr>
                <w:noProof/>
                <w:webHidden/>
              </w:rPr>
              <w:fldChar w:fldCharType="separate"/>
            </w:r>
            <w:r>
              <w:rPr>
                <w:noProof/>
                <w:webHidden/>
              </w:rPr>
              <w:t>732</w:t>
            </w:r>
            <w:r>
              <w:rPr>
                <w:noProof/>
                <w:webHidden/>
              </w:rPr>
              <w:fldChar w:fldCharType="end"/>
            </w:r>
          </w:hyperlink>
        </w:p>
        <w:p w14:paraId="459A03F0" w14:textId="0F068FDF"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65" w:history="1">
            <w:r w:rsidRPr="00AF20FB">
              <w:rPr>
                <w:rStyle w:val="Lienhypertexte"/>
                <w:noProof/>
              </w:rPr>
              <w:t>58.24 Mobilier de salle de bain / de sanitaires - Quincaillerie complémentaire CCTB 01.02</w:t>
            </w:r>
            <w:r>
              <w:rPr>
                <w:noProof/>
                <w:webHidden/>
              </w:rPr>
              <w:tab/>
            </w:r>
            <w:r>
              <w:rPr>
                <w:noProof/>
                <w:webHidden/>
              </w:rPr>
              <w:fldChar w:fldCharType="begin"/>
            </w:r>
            <w:r>
              <w:rPr>
                <w:noProof/>
                <w:webHidden/>
              </w:rPr>
              <w:instrText xml:space="preserve"> PAGEREF _Toc112762265 \h </w:instrText>
            </w:r>
            <w:r>
              <w:rPr>
                <w:noProof/>
                <w:webHidden/>
              </w:rPr>
            </w:r>
            <w:r>
              <w:rPr>
                <w:noProof/>
                <w:webHidden/>
              </w:rPr>
              <w:fldChar w:fldCharType="separate"/>
            </w:r>
            <w:r>
              <w:rPr>
                <w:noProof/>
                <w:webHidden/>
              </w:rPr>
              <w:t>733</w:t>
            </w:r>
            <w:r>
              <w:rPr>
                <w:noProof/>
                <w:webHidden/>
              </w:rPr>
              <w:fldChar w:fldCharType="end"/>
            </w:r>
          </w:hyperlink>
        </w:p>
        <w:p w14:paraId="4095F7B0" w14:textId="27D9364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66" w:history="1">
            <w:r w:rsidRPr="00AF20FB">
              <w:rPr>
                <w:rStyle w:val="Lienhypertexte"/>
                <w:noProof/>
              </w:rPr>
              <w:t>58.24.1 Mobilier de salle de bain / de sanitaires - Quincaillerie complémentaire - Poignées et tirants CCTB 01.02</w:t>
            </w:r>
            <w:r>
              <w:rPr>
                <w:noProof/>
                <w:webHidden/>
              </w:rPr>
              <w:tab/>
            </w:r>
            <w:r>
              <w:rPr>
                <w:noProof/>
                <w:webHidden/>
              </w:rPr>
              <w:fldChar w:fldCharType="begin"/>
            </w:r>
            <w:r>
              <w:rPr>
                <w:noProof/>
                <w:webHidden/>
              </w:rPr>
              <w:instrText xml:space="preserve"> PAGEREF _Toc112762266 \h </w:instrText>
            </w:r>
            <w:r>
              <w:rPr>
                <w:noProof/>
                <w:webHidden/>
              </w:rPr>
            </w:r>
            <w:r>
              <w:rPr>
                <w:noProof/>
                <w:webHidden/>
              </w:rPr>
              <w:fldChar w:fldCharType="separate"/>
            </w:r>
            <w:r>
              <w:rPr>
                <w:noProof/>
                <w:webHidden/>
              </w:rPr>
              <w:t>733</w:t>
            </w:r>
            <w:r>
              <w:rPr>
                <w:noProof/>
                <w:webHidden/>
              </w:rPr>
              <w:fldChar w:fldCharType="end"/>
            </w:r>
          </w:hyperlink>
        </w:p>
        <w:p w14:paraId="544BEB2F" w14:textId="0559A2A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67" w:history="1">
            <w:r w:rsidRPr="00AF20FB">
              <w:rPr>
                <w:rStyle w:val="Lienhypertexte"/>
                <w:noProof/>
              </w:rPr>
              <w:t>58.24.1a Mobilier de salle de bain / de sanitaires - Quincaillerie complémentaire - Poignées et tirants CCTB 01.10</w:t>
            </w:r>
            <w:r>
              <w:rPr>
                <w:noProof/>
                <w:webHidden/>
              </w:rPr>
              <w:tab/>
            </w:r>
            <w:r>
              <w:rPr>
                <w:noProof/>
                <w:webHidden/>
              </w:rPr>
              <w:fldChar w:fldCharType="begin"/>
            </w:r>
            <w:r>
              <w:rPr>
                <w:noProof/>
                <w:webHidden/>
              </w:rPr>
              <w:instrText xml:space="preserve"> PAGEREF _Toc112762267 \h </w:instrText>
            </w:r>
            <w:r>
              <w:rPr>
                <w:noProof/>
                <w:webHidden/>
              </w:rPr>
            </w:r>
            <w:r>
              <w:rPr>
                <w:noProof/>
                <w:webHidden/>
              </w:rPr>
              <w:fldChar w:fldCharType="separate"/>
            </w:r>
            <w:r>
              <w:rPr>
                <w:noProof/>
                <w:webHidden/>
              </w:rPr>
              <w:t>733</w:t>
            </w:r>
            <w:r>
              <w:rPr>
                <w:noProof/>
                <w:webHidden/>
              </w:rPr>
              <w:fldChar w:fldCharType="end"/>
            </w:r>
          </w:hyperlink>
        </w:p>
        <w:p w14:paraId="7F8A5884" w14:textId="246D06D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68" w:history="1">
            <w:r w:rsidRPr="00AF20FB">
              <w:rPr>
                <w:rStyle w:val="Lienhypertexte"/>
                <w:noProof/>
              </w:rPr>
              <w:t>58.24.2 Mobilier de salle de bain / de sanitaires - Quincaillerie complémentaire - Charnières CCTB 01.02</w:t>
            </w:r>
            <w:r>
              <w:rPr>
                <w:noProof/>
                <w:webHidden/>
              </w:rPr>
              <w:tab/>
            </w:r>
            <w:r>
              <w:rPr>
                <w:noProof/>
                <w:webHidden/>
              </w:rPr>
              <w:fldChar w:fldCharType="begin"/>
            </w:r>
            <w:r>
              <w:rPr>
                <w:noProof/>
                <w:webHidden/>
              </w:rPr>
              <w:instrText xml:space="preserve"> PAGEREF _Toc112762268 \h </w:instrText>
            </w:r>
            <w:r>
              <w:rPr>
                <w:noProof/>
                <w:webHidden/>
              </w:rPr>
            </w:r>
            <w:r>
              <w:rPr>
                <w:noProof/>
                <w:webHidden/>
              </w:rPr>
              <w:fldChar w:fldCharType="separate"/>
            </w:r>
            <w:r>
              <w:rPr>
                <w:noProof/>
                <w:webHidden/>
              </w:rPr>
              <w:t>734</w:t>
            </w:r>
            <w:r>
              <w:rPr>
                <w:noProof/>
                <w:webHidden/>
              </w:rPr>
              <w:fldChar w:fldCharType="end"/>
            </w:r>
          </w:hyperlink>
        </w:p>
        <w:p w14:paraId="7972B61D" w14:textId="688470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69" w:history="1">
            <w:r w:rsidRPr="00AF20FB">
              <w:rPr>
                <w:rStyle w:val="Lienhypertexte"/>
                <w:noProof/>
              </w:rPr>
              <w:t>58.24.2a Mobilier de salle de bain / de sanitaires - Quincaillerie complémentaire - Charnières CCTB 01.02</w:t>
            </w:r>
            <w:r>
              <w:rPr>
                <w:noProof/>
                <w:webHidden/>
              </w:rPr>
              <w:tab/>
            </w:r>
            <w:r>
              <w:rPr>
                <w:noProof/>
                <w:webHidden/>
              </w:rPr>
              <w:fldChar w:fldCharType="begin"/>
            </w:r>
            <w:r>
              <w:rPr>
                <w:noProof/>
                <w:webHidden/>
              </w:rPr>
              <w:instrText xml:space="preserve"> PAGEREF _Toc112762269 \h </w:instrText>
            </w:r>
            <w:r>
              <w:rPr>
                <w:noProof/>
                <w:webHidden/>
              </w:rPr>
            </w:r>
            <w:r>
              <w:rPr>
                <w:noProof/>
                <w:webHidden/>
              </w:rPr>
              <w:fldChar w:fldCharType="separate"/>
            </w:r>
            <w:r>
              <w:rPr>
                <w:noProof/>
                <w:webHidden/>
              </w:rPr>
              <w:t>734</w:t>
            </w:r>
            <w:r>
              <w:rPr>
                <w:noProof/>
                <w:webHidden/>
              </w:rPr>
              <w:fldChar w:fldCharType="end"/>
            </w:r>
          </w:hyperlink>
        </w:p>
        <w:p w14:paraId="40C1619C" w14:textId="64381F6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70" w:history="1">
            <w:r w:rsidRPr="00AF20FB">
              <w:rPr>
                <w:rStyle w:val="Lienhypertexte"/>
                <w:noProof/>
              </w:rPr>
              <w:t>58.24.3 Mobilier de salle de bain / de sanitaires - Quincaillerie complémentaire - Rails et glissières CCTB 01.02</w:t>
            </w:r>
            <w:r>
              <w:rPr>
                <w:noProof/>
                <w:webHidden/>
              </w:rPr>
              <w:tab/>
            </w:r>
            <w:r>
              <w:rPr>
                <w:noProof/>
                <w:webHidden/>
              </w:rPr>
              <w:fldChar w:fldCharType="begin"/>
            </w:r>
            <w:r>
              <w:rPr>
                <w:noProof/>
                <w:webHidden/>
              </w:rPr>
              <w:instrText xml:space="preserve"> PAGEREF _Toc112762270 \h </w:instrText>
            </w:r>
            <w:r>
              <w:rPr>
                <w:noProof/>
                <w:webHidden/>
              </w:rPr>
            </w:r>
            <w:r>
              <w:rPr>
                <w:noProof/>
                <w:webHidden/>
              </w:rPr>
              <w:fldChar w:fldCharType="separate"/>
            </w:r>
            <w:r>
              <w:rPr>
                <w:noProof/>
                <w:webHidden/>
              </w:rPr>
              <w:t>734</w:t>
            </w:r>
            <w:r>
              <w:rPr>
                <w:noProof/>
                <w:webHidden/>
              </w:rPr>
              <w:fldChar w:fldCharType="end"/>
            </w:r>
          </w:hyperlink>
        </w:p>
        <w:p w14:paraId="55CA66E0" w14:textId="78ECD39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71" w:history="1">
            <w:r w:rsidRPr="00AF20FB">
              <w:rPr>
                <w:rStyle w:val="Lienhypertexte"/>
                <w:noProof/>
              </w:rPr>
              <w:t>58.24.3a Mobilier de salle de bain / de sanitaires - Quincaillerie complémentaire - Rails et glissières CCTB 01.02</w:t>
            </w:r>
            <w:r>
              <w:rPr>
                <w:noProof/>
                <w:webHidden/>
              </w:rPr>
              <w:tab/>
            </w:r>
            <w:r>
              <w:rPr>
                <w:noProof/>
                <w:webHidden/>
              </w:rPr>
              <w:fldChar w:fldCharType="begin"/>
            </w:r>
            <w:r>
              <w:rPr>
                <w:noProof/>
                <w:webHidden/>
              </w:rPr>
              <w:instrText xml:space="preserve"> PAGEREF _Toc112762271 \h </w:instrText>
            </w:r>
            <w:r>
              <w:rPr>
                <w:noProof/>
                <w:webHidden/>
              </w:rPr>
            </w:r>
            <w:r>
              <w:rPr>
                <w:noProof/>
                <w:webHidden/>
              </w:rPr>
              <w:fldChar w:fldCharType="separate"/>
            </w:r>
            <w:r>
              <w:rPr>
                <w:noProof/>
                <w:webHidden/>
              </w:rPr>
              <w:t>734</w:t>
            </w:r>
            <w:r>
              <w:rPr>
                <w:noProof/>
                <w:webHidden/>
              </w:rPr>
              <w:fldChar w:fldCharType="end"/>
            </w:r>
          </w:hyperlink>
        </w:p>
        <w:p w14:paraId="50D98AF9" w14:textId="239457C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72" w:history="1">
            <w:r w:rsidRPr="00AF20FB">
              <w:rPr>
                <w:rStyle w:val="Lienhypertexte"/>
                <w:noProof/>
              </w:rPr>
              <w:t>58.25 Mobilier de salle de bain / de sanitaires - Accessoires CCTB 01.10</w:t>
            </w:r>
            <w:r>
              <w:rPr>
                <w:noProof/>
                <w:webHidden/>
              </w:rPr>
              <w:tab/>
            </w:r>
            <w:r>
              <w:rPr>
                <w:noProof/>
                <w:webHidden/>
              </w:rPr>
              <w:fldChar w:fldCharType="begin"/>
            </w:r>
            <w:r>
              <w:rPr>
                <w:noProof/>
                <w:webHidden/>
              </w:rPr>
              <w:instrText xml:space="preserve"> PAGEREF _Toc112762272 \h </w:instrText>
            </w:r>
            <w:r>
              <w:rPr>
                <w:noProof/>
                <w:webHidden/>
              </w:rPr>
            </w:r>
            <w:r>
              <w:rPr>
                <w:noProof/>
                <w:webHidden/>
              </w:rPr>
              <w:fldChar w:fldCharType="separate"/>
            </w:r>
            <w:r>
              <w:rPr>
                <w:noProof/>
                <w:webHidden/>
              </w:rPr>
              <w:t>734</w:t>
            </w:r>
            <w:r>
              <w:rPr>
                <w:noProof/>
                <w:webHidden/>
              </w:rPr>
              <w:fldChar w:fldCharType="end"/>
            </w:r>
          </w:hyperlink>
        </w:p>
        <w:p w14:paraId="44B54601" w14:textId="474E406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73" w:history="1">
            <w:r w:rsidRPr="00AF20FB">
              <w:rPr>
                <w:rStyle w:val="Lienhypertexte"/>
                <w:noProof/>
              </w:rPr>
              <w:t>58.25.1 Mobilier de salle de bain / de sanitaires - Accessoires - Miroir CCTB 01.02</w:t>
            </w:r>
            <w:r>
              <w:rPr>
                <w:noProof/>
                <w:webHidden/>
              </w:rPr>
              <w:tab/>
            </w:r>
            <w:r>
              <w:rPr>
                <w:noProof/>
                <w:webHidden/>
              </w:rPr>
              <w:fldChar w:fldCharType="begin"/>
            </w:r>
            <w:r>
              <w:rPr>
                <w:noProof/>
                <w:webHidden/>
              </w:rPr>
              <w:instrText xml:space="preserve"> PAGEREF _Toc112762273 \h </w:instrText>
            </w:r>
            <w:r>
              <w:rPr>
                <w:noProof/>
                <w:webHidden/>
              </w:rPr>
            </w:r>
            <w:r>
              <w:rPr>
                <w:noProof/>
                <w:webHidden/>
              </w:rPr>
              <w:fldChar w:fldCharType="separate"/>
            </w:r>
            <w:r>
              <w:rPr>
                <w:noProof/>
                <w:webHidden/>
              </w:rPr>
              <w:t>734</w:t>
            </w:r>
            <w:r>
              <w:rPr>
                <w:noProof/>
                <w:webHidden/>
              </w:rPr>
              <w:fldChar w:fldCharType="end"/>
            </w:r>
          </w:hyperlink>
        </w:p>
        <w:p w14:paraId="794B5C24" w14:textId="278DA27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74" w:history="1">
            <w:r w:rsidRPr="00AF20FB">
              <w:rPr>
                <w:rStyle w:val="Lienhypertexte"/>
                <w:noProof/>
              </w:rPr>
              <w:t>58.25.1a Mobilier de salle de bain / de sanitaires - Accessoires - Miroir CCTB 01.02</w:t>
            </w:r>
            <w:r>
              <w:rPr>
                <w:noProof/>
                <w:webHidden/>
              </w:rPr>
              <w:tab/>
            </w:r>
            <w:r>
              <w:rPr>
                <w:noProof/>
                <w:webHidden/>
              </w:rPr>
              <w:fldChar w:fldCharType="begin"/>
            </w:r>
            <w:r>
              <w:rPr>
                <w:noProof/>
                <w:webHidden/>
              </w:rPr>
              <w:instrText xml:space="preserve"> PAGEREF _Toc112762274 \h </w:instrText>
            </w:r>
            <w:r>
              <w:rPr>
                <w:noProof/>
                <w:webHidden/>
              </w:rPr>
            </w:r>
            <w:r>
              <w:rPr>
                <w:noProof/>
                <w:webHidden/>
              </w:rPr>
              <w:fldChar w:fldCharType="separate"/>
            </w:r>
            <w:r>
              <w:rPr>
                <w:noProof/>
                <w:webHidden/>
              </w:rPr>
              <w:t>734</w:t>
            </w:r>
            <w:r>
              <w:rPr>
                <w:noProof/>
                <w:webHidden/>
              </w:rPr>
              <w:fldChar w:fldCharType="end"/>
            </w:r>
          </w:hyperlink>
        </w:p>
        <w:p w14:paraId="5B1AD1BB" w14:textId="6F8ED86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75" w:history="1">
            <w:r w:rsidRPr="00AF20FB">
              <w:rPr>
                <w:rStyle w:val="Lienhypertexte"/>
                <w:noProof/>
              </w:rPr>
              <w:t>58.25.2 Mobilier de salle de bain / de sanitaires - Accessoires - Porte serviette CCTB 01.02</w:t>
            </w:r>
            <w:r>
              <w:rPr>
                <w:noProof/>
                <w:webHidden/>
              </w:rPr>
              <w:tab/>
            </w:r>
            <w:r>
              <w:rPr>
                <w:noProof/>
                <w:webHidden/>
              </w:rPr>
              <w:fldChar w:fldCharType="begin"/>
            </w:r>
            <w:r>
              <w:rPr>
                <w:noProof/>
                <w:webHidden/>
              </w:rPr>
              <w:instrText xml:space="preserve"> PAGEREF _Toc112762275 \h </w:instrText>
            </w:r>
            <w:r>
              <w:rPr>
                <w:noProof/>
                <w:webHidden/>
              </w:rPr>
            </w:r>
            <w:r>
              <w:rPr>
                <w:noProof/>
                <w:webHidden/>
              </w:rPr>
              <w:fldChar w:fldCharType="separate"/>
            </w:r>
            <w:r>
              <w:rPr>
                <w:noProof/>
                <w:webHidden/>
              </w:rPr>
              <w:t>734</w:t>
            </w:r>
            <w:r>
              <w:rPr>
                <w:noProof/>
                <w:webHidden/>
              </w:rPr>
              <w:fldChar w:fldCharType="end"/>
            </w:r>
          </w:hyperlink>
        </w:p>
        <w:p w14:paraId="2EECC821" w14:textId="5B06EA9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76" w:history="1">
            <w:r w:rsidRPr="00AF20FB">
              <w:rPr>
                <w:rStyle w:val="Lienhypertexte"/>
                <w:noProof/>
              </w:rPr>
              <w:t>58.25.2a Mobilier de salle de bain / de sanitaires - Accessoires - Porte serviette CCTB 01.02</w:t>
            </w:r>
            <w:r>
              <w:rPr>
                <w:noProof/>
                <w:webHidden/>
              </w:rPr>
              <w:tab/>
            </w:r>
            <w:r>
              <w:rPr>
                <w:noProof/>
                <w:webHidden/>
              </w:rPr>
              <w:fldChar w:fldCharType="begin"/>
            </w:r>
            <w:r>
              <w:rPr>
                <w:noProof/>
                <w:webHidden/>
              </w:rPr>
              <w:instrText xml:space="preserve"> PAGEREF _Toc112762276 \h </w:instrText>
            </w:r>
            <w:r>
              <w:rPr>
                <w:noProof/>
                <w:webHidden/>
              </w:rPr>
            </w:r>
            <w:r>
              <w:rPr>
                <w:noProof/>
                <w:webHidden/>
              </w:rPr>
              <w:fldChar w:fldCharType="separate"/>
            </w:r>
            <w:r>
              <w:rPr>
                <w:noProof/>
                <w:webHidden/>
              </w:rPr>
              <w:t>735</w:t>
            </w:r>
            <w:r>
              <w:rPr>
                <w:noProof/>
                <w:webHidden/>
              </w:rPr>
              <w:fldChar w:fldCharType="end"/>
            </w:r>
          </w:hyperlink>
        </w:p>
        <w:p w14:paraId="4CC6619F" w14:textId="09253BC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77" w:history="1">
            <w:r w:rsidRPr="00AF20FB">
              <w:rPr>
                <w:rStyle w:val="Lienhypertexte"/>
                <w:noProof/>
              </w:rPr>
              <w:t>58.25.3 Mobilier de salle de bain / de sanitaires - Accessoires - Porte savon CCTB 01.02</w:t>
            </w:r>
            <w:r>
              <w:rPr>
                <w:noProof/>
                <w:webHidden/>
              </w:rPr>
              <w:tab/>
            </w:r>
            <w:r>
              <w:rPr>
                <w:noProof/>
                <w:webHidden/>
              </w:rPr>
              <w:fldChar w:fldCharType="begin"/>
            </w:r>
            <w:r>
              <w:rPr>
                <w:noProof/>
                <w:webHidden/>
              </w:rPr>
              <w:instrText xml:space="preserve"> PAGEREF _Toc112762277 \h </w:instrText>
            </w:r>
            <w:r>
              <w:rPr>
                <w:noProof/>
                <w:webHidden/>
              </w:rPr>
            </w:r>
            <w:r>
              <w:rPr>
                <w:noProof/>
                <w:webHidden/>
              </w:rPr>
              <w:fldChar w:fldCharType="separate"/>
            </w:r>
            <w:r>
              <w:rPr>
                <w:noProof/>
                <w:webHidden/>
              </w:rPr>
              <w:t>735</w:t>
            </w:r>
            <w:r>
              <w:rPr>
                <w:noProof/>
                <w:webHidden/>
              </w:rPr>
              <w:fldChar w:fldCharType="end"/>
            </w:r>
          </w:hyperlink>
        </w:p>
        <w:p w14:paraId="719BDD1C" w14:textId="02CA569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78" w:history="1">
            <w:r w:rsidRPr="00AF20FB">
              <w:rPr>
                <w:rStyle w:val="Lienhypertexte"/>
                <w:noProof/>
              </w:rPr>
              <w:t>58.25.3a Mobilier de salle de bain / de sanitaires - Accessoires - Porte savon CCTB 01.02</w:t>
            </w:r>
            <w:r>
              <w:rPr>
                <w:noProof/>
                <w:webHidden/>
              </w:rPr>
              <w:tab/>
            </w:r>
            <w:r>
              <w:rPr>
                <w:noProof/>
                <w:webHidden/>
              </w:rPr>
              <w:fldChar w:fldCharType="begin"/>
            </w:r>
            <w:r>
              <w:rPr>
                <w:noProof/>
                <w:webHidden/>
              </w:rPr>
              <w:instrText xml:space="preserve"> PAGEREF _Toc112762278 \h </w:instrText>
            </w:r>
            <w:r>
              <w:rPr>
                <w:noProof/>
                <w:webHidden/>
              </w:rPr>
            </w:r>
            <w:r>
              <w:rPr>
                <w:noProof/>
                <w:webHidden/>
              </w:rPr>
              <w:fldChar w:fldCharType="separate"/>
            </w:r>
            <w:r>
              <w:rPr>
                <w:noProof/>
                <w:webHidden/>
              </w:rPr>
              <w:t>735</w:t>
            </w:r>
            <w:r>
              <w:rPr>
                <w:noProof/>
                <w:webHidden/>
              </w:rPr>
              <w:fldChar w:fldCharType="end"/>
            </w:r>
          </w:hyperlink>
        </w:p>
        <w:p w14:paraId="037E7EE6" w14:textId="5EC53D3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79" w:history="1">
            <w:r w:rsidRPr="00AF20FB">
              <w:rPr>
                <w:rStyle w:val="Lienhypertexte"/>
                <w:noProof/>
              </w:rPr>
              <w:t>58.25.4 Mobilier de salle de bain / de sanitaires - Accessoires - Porte papier wc CCTB 01.02</w:t>
            </w:r>
            <w:r>
              <w:rPr>
                <w:noProof/>
                <w:webHidden/>
              </w:rPr>
              <w:tab/>
            </w:r>
            <w:r>
              <w:rPr>
                <w:noProof/>
                <w:webHidden/>
              </w:rPr>
              <w:fldChar w:fldCharType="begin"/>
            </w:r>
            <w:r>
              <w:rPr>
                <w:noProof/>
                <w:webHidden/>
              </w:rPr>
              <w:instrText xml:space="preserve"> PAGEREF _Toc112762279 \h </w:instrText>
            </w:r>
            <w:r>
              <w:rPr>
                <w:noProof/>
                <w:webHidden/>
              </w:rPr>
            </w:r>
            <w:r>
              <w:rPr>
                <w:noProof/>
                <w:webHidden/>
              </w:rPr>
              <w:fldChar w:fldCharType="separate"/>
            </w:r>
            <w:r>
              <w:rPr>
                <w:noProof/>
                <w:webHidden/>
              </w:rPr>
              <w:t>735</w:t>
            </w:r>
            <w:r>
              <w:rPr>
                <w:noProof/>
                <w:webHidden/>
              </w:rPr>
              <w:fldChar w:fldCharType="end"/>
            </w:r>
          </w:hyperlink>
        </w:p>
        <w:p w14:paraId="26D6FD9F" w14:textId="586CBC3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80" w:history="1">
            <w:r w:rsidRPr="00AF20FB">
              <w:rPr>
                <w:rStyle w:val="Lienhypertexte"/>
                <w:noProof/>
              </w:rPr>
              <w:t>58.25.4a Mobilier de salle de bain / de sanitaires - Accessoires - Porte papier wc CCTB 01.02</w:t>
            </w:r>
            <w:r>
              <w:rPr>
                <w:noProof/>
                <w:webHidden/>
              </w:rPr>
              <w:tab/>
            </w:r>
            <w:r>
              <w:rPr>
                <w:noProof/>
                <w:webHidden/>
              </w:rPr>
              <w:fldChar w:fldCharType="begin"/>
            </w:r>
            <w:r>
              <w:rPr>
                <w:noProof/>
                <w:webHidden/>
              </w:rPr>
              <w:instrText xml:space="preserve"> PAGEREF _Toc112762280 \h </w:instrText>
            </w:r>
            <w:r>
              <w:rPr>
                <w:noProof/>
                <w:webHidden/>
              </w:rPr>
            </w:r>
            <w:r>
              <w:rPr>
                <w:noProof/>
                <w:webHidden/>
              </w:rPr>
              <w:fldChar w:fldCharType="separate"/>
            </w:r>
            <w:r>
              <w:rPr>
                <w:noProof/>
                <w:webHidden/>
              </w:rPr>
              <w:t>735</w:t>
            </w:r>
            <w:r>
              <w:rPr>
                <w:noProof/>
                <w:webHidden/>
              </w:rPr>
              <w:fldChar w:fldCharType="end"/>
            </w:r>
          </w:hyperlink>
        </w:p>
        <w:p w14:paraId="20CC7BDB" w14:textId="77BF011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81" w:history="1">
            <w:r w:rsidRPr="00AF20FB">
              <w:rPr>
                <w:rStyle w:val="Lienhypertexte"/>
                <w:noProof/>
              </w:rPr>
              <w:t>58.25.5 Mobilier de salle de bain / de sanitaires - Accessoires - Distributeur (papier essuie-mains, savon liquide, préservatifs) CCTB 01.02</w:t>
            </w:r>
            <w:r>
              <w:rPr>
                <w:noProof/>
                <w:webHidden/>
              </w:rPr>
              <w:tab/>
            </w:r>
            <w:r>
              <w:rPr>
                <w:noProof/>
                <w:webHidden/>
              </w:rPr>
              <w:fldChar w:fldCharType="begin"/>
            </w:r>
            <w:r>
              <w:rPr>
                <w:noProof/>
                <w:webHidden/>
              </w:rPr>
              <w:instrText xml:space="preserve"> PAGEREF _Toc112762281 \h </w:instrText>
            </w:r>
            <w:r>
              <w:rPr>
                <w:noProof/>
                <w:webHidden/>
              </w:rPr>
            </w:r>
            <w:r>
              <w:rPr>
                <w:noProof/>
                <w:webHidden/>
              </w:rPr>
              <w:fldChar w:fldCharType="separate"/>
            </w:r>
            <w:r>
              <w:rPr>
                <w:noProof/>
                <w:webHidden/>
              </w:rPr>
              <w:t>735</w:t>
            </w:r>
            <w:r>
              <w:rPr>
                <w:noProof/>
                <w:webHidden/>
              </w:rPr>
              <w:fldChar w:fldCharType="end"/>
            </w:r>
          </w:hyperlink>
        </w:p>
        <w:p w14:paraId="5FB831C9" w14:textId="1B86C55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82" w:history="1">
            <w:r w:rsidRPr="00AF20FB">
              <w:rPr>
                <w:rStyle w:val="Lienhypertexte"/>
                <w:noProof/>
              </w:rPr>
              <w:t>58.25.5a Mobilier de salle de bain / de sanitaires - Accessoires - Distributeur (papier essuie-mains, savon liquide, préservatifs) CCTB 01.02</w:t>
            </w:r>
            <w:r>
              <w:rPr>
                <w:noProof/>
                <w:webHidden/>
              </w:rPr>
              <w:tab/>
            </w:r>
            <w:r>
              <w:rPr>
                <w:noProof/>
                <w:webHidden/>
              </w:rPr>
              <w:fldChar w:fldCharType="begin"/>
            </w:r>
            <w:r>
              <w:rPr>
                <w:noProof/>
                <w:webHidden/>
              </w:rPr>
              <w:instrText xml:space="preserve"> PAGEREF _Toc112762282 \h </w:instrText>
            </w:r>
            <w:r>
              <w:rPr>
                <w:noProof/>
                <w:webHidden/>
              </w:rPr>
            </w:r>
            <w:r>
              <w:rPr>
                <w:noProof/>
                <w:webHidden/>
              </w:rPr>
              <w:fldChar w:fldCharType="separate"/>
            </w:r>
            <w:r>
              <w:rPr>
                <w:noProof/>
                <w:webHidden/>
              </w:rPr>
              <w:t>735</w:t>
            </w:r>
            <w:r>
              <w:rPr>
                <w:noProof/>
                <w:webHidden/>
              </w:rPr>
              <w:fldChar w:fldCharType="end"/>
            </w:r>
          </w:hyperlink>
        </w:p>
        <w:p w14:paraId="385AD2D2" w14:textId="10828B9D"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283" w:history="1">
            <w:r w:rsidRPr="00AF20FB">
              <w:rPr>
                <w:rStyle w:val="Lienhypertexte"/>
                <w:noProof/>
              </w:rPr>
              <w:t>58.3 Mobilier de bureau fixe / Comptoir CCTB 01.02</w:t>
            </w:r>
            <w:r>
              <w:rPr>
                <w:noProof/>
                <w:webHidden/>
              </w:rPr>
              <w:tab/>
            </w:r>
            <w:r>
              <w:rPr>
                <w:noProof/>
                <w:webHidden/>
              </w:rPr>
              <w:fldChar w:fldCharType="begin"/>
            </w:r>
            <w:r>
              <w:rPr>
                <w:noProof/>
                <w:webHidden/>
              </w:rPr>
              <w:instrText xml:space="preserve"> PAGEREF _Toc112762283 \h </w:instrText>
            </w:r>
            <w:r>
              <w:rPr>
                <w:noProof/>
                <w:webHidden/>
              </w:rPr>
            </w:r>
            <w:r>
              <w:rPr>
                <w:noProof/>
                <w:webHidden/>
              </w:rPr>
              <w:fldChar w:fldCharType="separate"/>
            </w:r>
            <w:r>
              <w:rPr>
                <w:noProof/>
                <w:webHidden/>
              </w:rPr>
              <w:t>735</w:t>
            </w:r>
            <w:r>
              <w:rPr>
                <w:noProof/>
                <w:webHidden/>
              </w:rPr>
              <w:fldChar w:fldCharType="end"/>
            </w:r>
          </w:hyperlink>
        </w:p>
        <w:p w14:paraId="0F56A439" w14:textId="73EDC51E"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84" w:history="1">
            <w:r w:rsidRPr="00AF20FB">
              <w:rPr>
                <w:rStyle w:val="Lienhypertexte"/>
                <w:noProof/>
              </w:rPr>
              <w:t>58.31 Mobilier de bureau fixe / Comptoir - Structure et planches CCTB 01.02</w:t>
            </w:r>
            <w:r>
              <w:rPr>
                <w:noProof/>
                <w:webHidden/>
              </w:rPr>
              <w:tab/>
            </w:r>
            <w:r>
              <w:rPr>
                <w:noProof/>
                <w:webHidden/>
              </w:rPr>
              <w:fldChar w:fldCharType="begin"/>
            </w:r>
            <w:r>
              <w:rPr>
                <w:noProof/>
                <w:webHidden/>
              </w:rPr>
              <w:instrText xml:space="preserve"> PAGEREF _Toc112762284 \h </w:instrText>
            </w:r>
            <w:r>
              <w:rPr>
                <w:noProof/>
                <w:webHidden/>
              </w:rPr>
            </w:r>
            <w:r>
              <w:rPr>
                <w:noProof/>
                <w:webHidden/>
              </w:rPr>
              <w:fldChar w:fldCharType="separate"/>
            </w:r>
            <w:r>
              <w:rPr>
                <w:noProof/>
                <w:webHidden/>
              </w:rPr>
              <w:t>735</w:t>
            </w:r>
            <w:r>
              <w:rPr>
                <w:noProof/>
                <w:webHidden/>
              </w:rPr>
              <w:fldChar w:fldCharType="end"/>
            </w:r>
          </w:hyperlink>
        </w:p>
        <w:p w14:paraId="09E6E1B2" w14:textId="7BE4351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85" w:history="1">
            <w:r w:rsidRPr="00AF20FB">
              <w:rPr>
                <w:rStyle w:val="Lienhypertexte"/>
                <w:noProof/>
              </w:rPr>
              <w:t>58.31.1 Mobilier de bureau fixe / Comptoir - Structure et planches - Eléments blocs CCTB 01.02</w:t>
            </w:r>
            <w:r>
              <w:rPr>
                <w:noProof/>
                <w:webHidden/>
              </w:rPr>
              <w:tab/>
            </w:r>
            <w:r>
              <w:rPr>
                <w:noProof/>
                <w:webHidden/>
              </w:rPr>
              <w:fldChar w:fldCharType="begin"/>
            </w:r>
            <w:r>
              <w:rPr>
                <w:noProof/>
                <w:webHidden/>
              </w:rPr>
              <w:instrText xml:space="preserve"> PAGEREF _Toc112762285 \h </w:instrText>
            </w:r>
            <w:r>
              <w:rPr>
                <w:noProof/>
                <w:webHidden/>
              </w:rPr>
            </w:r>
            <w:r>
              <w:rPr>
                <w:noProof/>
                <w:webHidden/>
              </w:rPr>
              <w:fldChar w:fldCharType="separate"/>
            </w:r>
            <w:r>
              <w:rPr>
                <w:noProof/>
                <w:webHidden/>
              </w:rPr>
              <w:t>735</w:t>
            </w:r>
            <w:r>
              <w:rPr>
                <w:noProof/>
                <w:webHidden/>
              </w:rPr>
              <w:fldChar w:fldCharType="end"/>
            </w:r>
          </w:hyperlink>
        </w:p>
        <w:p w14:paraId="796D2BF9" w14:textId="30C8113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86" w:history="1">
            <w:r w:rsidRPr="00AF20FB">
              <w:rPr>
                <w:rStyle w:val="Lienhypertexte"/>
                <w:noProof/>
              </w:rPr>
              <w:t>58.31.1a Mobilier de bureau fixe / Comptoir - Structure et planches - Eléments blocs CCTB 01.02</w:t>
            </w:r>
            <w:r>
              <w:rPr>
                <w:noProof/>
                <w:webHidden/>
              </w:rPr>
              <w:tab/>
            </w:r>
            <w:r>
              <w:rPr>
                <w:noProof/>
                <w:webHidden/>
              </w:rPr>
              <w:fldChar w:fldCharType="begin"/>
            </w:r>
            <w:r>
              <w:rPr>
                <w:noProof/>
                <w:webHidden/>
              </w:rPr>
              <w:instrText xml:space="preserve"> PAGEREF _Toc112762286 \h </w:instrText>
            </w:r>
            <w:r>
              <w:rPr>
                <w:noProof/>
                <w:webHidden/>
              </w:rPr>
            </w:r>
            <w:r>
              <w:rPr>
                <w:noProof/>
                <w:webHidden/>
              </w:rPr>
              <w:fldChar w:fldCharType="separate"/>
            </w:r>
            <w:r>
              <w:rPr>
                <w:noProof/>
                <w:webHidden/>
              </w:rPr>
              <w:t>735</w:t>
            </w:r>
            <w:r>
              <w:rPr>
                <w:noProof/>
                <w:webHidden/>
              </w:rPr>
              <w:fldChar w:fldCharType="end"/>
            </w:r>
          </w:hyperlink>
        </w:p>
        <w:p w14:paraId="6C3CE624" w14:textId="56FF1D3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87" w:history="1">
            <w:r w:rsidRPr="00AF20FB">
              <w:rPr>
                <w:rStyle w:val="Lienhypertexte"/>
                <w:noProof/>
              </w:rPr>
              <w:t>58.31.2 Mobilier de bureau fixe / Comptoir - Structure et planches - Façades &amp; côtés apparents CCTB 01.02</w:t>
            </w:r>
            <w:r>
              <w:rPr>
                <w:noProof/>
                <w:webHidden/>
              </w:rPr>
              <w:tab/>
            </w:r>
            <w:r>
              <w:rPr>
                <w:noProof/>
                <w:webHidden/>
              </w:rPr>
              <w:fldChar w:fldCharType="begin"/>
            </w:r>
            <w:r>
              <w:rPr>
                <w:noProof/>
                <w:webHidden/>
              </w:rPr>
              <w:instrText xml:space="preserve"> PAGEREF _Toc112762287 \h </w:instrText>
            </w:r>
            <w:r>
              <w:rPr>
                <w:noProof/>
                <w:webHidden/>
              </w:rPr>
            </w:r>
            <w:r>
              <w:rPr>
                <w:noProof/>
                <w:webHidden/>
              </w:rPr>
              <w:fldChar w:fldCharType="separate"/>
            </w:r>
            <w:r>
              <w:rPr>
                <w:noProof/>
                <w:webHidden/>
              </w:rPr>
              <w:t>735</w:t>
            </w:r>
            <w:r>
              <w:rPr>
                <w:noProof/>
                <w:webHidden/>
              </w:rPr>
              <w:fldChar w:fldCharType="end"/>
            </w:r>
          </w:hyperlink>
        </w:p>
        <w:p w14:paraId="7755E87D" w14:textId="1FC56934"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88" w:history="1">
            <w:r w:rsidRPr="00AF20FB">
              <w:rPr>
                <w:rStyle w:val="Lienhypertexte"/>
                <w:noProof/>
              </w:rPr>
              <w:t>58.31.2a Mobilier de bureau fixe / Comptoir - Structure et planches - Façades &amp; côtés apparents CCTB 01.10</w:t>
            </w:r>
            <w:r>
              <w:rPr>
                <w:noProof/>
                <w:webHidden/>
              </w:rPr>
              <w:tab/>
            </w:r>
            <w:r>
              <w:rPr>
                <w:noProof/>
                <w:webHidden/>
              </w:rPr>
              <w:fldChar w:fldCharType="begin"/>
            </w:r>
            <w:r>
              <w:rPr>
                <w:noProof/>
                <w:webHidden/>
              </w:rPr>
              <w:instrText xml:space="preserve"> PAGEREF _Toc112762288 \h </w:instrText>
            </w:r>
            <w:r>
              <w:rPr>
                <w:noProof/>
                <w:webHidden/>
              </w:rPr>
            </w:r>
            <w:r>
              <w:rPr>
                <w:noProof/>
                <w:webHidden/>
              </w:rPr>
              <w:fldChar w:fldCharType="separate"/>
            </w:r>
            <w:r>
              <w:rPr>
                <w:noProof/>
                <w:webHidden/>
              </w:rPr>
              <w:t>735</w:t>
            </w:r>
            <w:r>
              <w:rPr>
                <w:noProof/>
                <w:webHidden/>
              </w:rPr>
              <w:fldChar w:fldCharType="end"/>
            </w:r>
          </w:hyperlink>
        </w:p>
        <w:p w14:paraId="35C4F587" w14:textId="1AF1BDF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89" w:history="1">
            <w:r w:rsidRPr="00AF20FB">
              <w:rPr>
                <w:rStyle w:val="Lienhypertexte"/>
                <w:noProof/>
              </w:rPr>
              <w:t>58.31.3 Mobilier de bureau fixe / Comptoir - Structure et planches - Planches intérieures CCTB 01.02</w:t>
            </w:r>
            <w:r>
              <w:rPr>
                <w:noProof/>
                <w:webHidden/>
              </w:rPr>
              <w:tab/>
            </w:r>
            <w:r>
              <w:rPr>
                <w:noProof/>
                <w:webHidden/>
              </w:rPr>
              <w:fldChar w:fldCharType="begin"/>
            </w:r>
            <w:r>
              <w:rPr>
                <w:noProof/>
                <w:webHidden/>
              </w:rPr>
              <w:instrText xml:space="preserve"> PAGEREF _Toc112762289 \h </w:instrText>
            </w:r>
            <w:r>
              <w:rPr>
                <w:noProof/>
                <w:webHidden/>
              </w:rPr>
            </w:r>
            <w:r>
              <w:rPr>
                <w:noProof/>
                <w:webHidden/>
              </w:rPr>
              <w:fldChar w:fldCharType="separate"/>
            </w:r>
            <w:r>
              <w:rPr>
                <w:noProof/>
                <w:webHidden/>
              </w:rPr>
              <w:t>736</w:t>
            </w:r>
            <w:r>
              <w:rPr>
                <w:noProof/>
                <w:webHidden/>
              </w:rPr>
              <w:fldChar w:fldCharType="end"/>
            </w:r>
          </w:hyperlink>
        </w:p>
        <w:p w14:paraId="600C0818" w14:textId="694B993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90" w:history="1">
            <w:r w:rsidRPr="00AF20FB">
              <w:rPr>
                <w:rStyle w:val="Lienhypertexte"/>
                <w:noProof/>
              </w:rPr>
              <w:t>58.31.3a Mobilier de bureau fixe / Comptoir - Structure et planches - Planches intérieures CCTB 01.02</w:t>
            </w:r>
            <w:r>
              <w:rPr>
                <w:noProof/>
                <w:webHidden/>
              </w:rPr>
              <w:tab/>
            </w:r>
            <w:r>
              <w:rPr>
                <w:noProof/>
                <w:webHidden/>
              </w:rPr>
              <w:fldChar w:fldCharType="begin"/>
            </w:r>
            <w:r>
              <w:rPr>
                <w:noProof/>
                <w:webHidden/>
              </w:rPr>
              <w:instrText xml:space="preserve"> PAGEREF _Toc112762290 \h </w:instrText>
            </w:r>
            <w:r>
              <w:rPr>
                <w:noProof/>
                <w:webHidden/>
              </w:rPr>
            </w:r>
            <w:r>
              <w:rPr>
                <w:noProof/>
                <w:webHidden/>
              </w:rPr>
              <w:fldChar w:fldCharType="separate"/>
            </w:r>
            <w:r>
              <w:rPr>
                <w:noProof/>
                <w:webHidden/>
              </w:rPr>
              <w:t>736</w:t>
            </w:r>
            <w:r>
              <w:rPr>
                <w:noProof/>
                <w:webHidden/>
              </w:rPr>
              <w:fldChar w:fldCharType="end"/>
            </w:r>
          </w:hyperlink>
        </w:p>
        <w:p w14:paraId="489F6892" w14:textId="1825546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91" w:history="1">
            <w:r w:rsidRPr="00AF20FB">
              <w:rPr>
                <w:rStyle w:val="Lienhypertexte"/>
                <w:noProof/>
              </w:rPr>
              <w:t>58.31.4 Mobilier de bureau fixe / Comptoir - Structure et planches - Structure complémentaire, y compris étagères CCTB 01.02</w:t>
            </w:r>
            <w:r>
              <w:rPr>
                <w:noProof/>
                <w:webHidden/>
              </w:rPr>
              <w:tab/>
            </w:r>
            <w:r>
              <w:rPr>
                <w:noProof/>
                <w:webHidden/>
              </w:rPr>
              <w:fldChar w:fldCharType="begin"/>
            </w:r>
            <w:r>
              <w:rPr>
                <w:noProof/>
                <w:webHidden/>
              </w:rPr>
              <w:instrText xml:space="preserve"> PAGEREF _Toc112762291 \h </w:instrText>
            </w:r>
            <w:r>
              <w:rPr>
                <w:noProof/>
                <w:webHidden/>
              </w:rPr>
            </w:r>
            <w:r>
              <w:rPr>
                <w:noProof/>
                <w:webHidden/>
              </w:rPr>
              <w:fldChar w:fldCharType="separate"/>
            </w:r>
            <w:r>
              <w:rPr>
                <w:noProof/>
                <w:webHidden/>
              </w:rPr>
              <w:t>736</w:t>
            </w:r>
            <w:r>
              <w:rPr>
                <w:noProof/>
                <w:webHidden/>
              </w:rPr>
              <w:fldChar w:fldCharType="end"/>
            </w:r>
          </w:hyperlink>
        </w:p>
        <w:p w14:paraId="267B7970" w14:textId="3777EF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92" w:history="1">
            <w:r w:rsidRPr="00AF20FB">
              <w:rPr>
                <w:rStyle w:val="Lienhypertexte"/>
                <w:noProof/>
              </w:rPr>
              <w:t>58.31.4a Mobilier de bureau fixe / Comptoir - Structure et planches - Structure complémentaire, y compris étagères CCTB 01.02</w:t>
            </w:r>
            <w:r>
              <w:rPr>
                <w:noProof/>
                <w:webHidden/>
              </w:rPr>
              <w:tab/>
            </w:r>
            <w:r>
              <w:rPr>
                <w:noProof/>
                <w:webHidden/>
              </w:rPr>
              <w:fldChar w:fldCharType="begin"/>
            </w:r>
            <w:r>
              <w:rPr>
                <w:noProof/>
                <w:webHidden/>
              </w:rPr>
              <w:instrText xml:space="preserve"> PAGEREF _Toc112762292 \h </w:instrText>
            </w:r>
            <w:r>
              <w:rPr>
                <w:noProof/>
                <w:webHidden/>
              </w:rPr>
            </w:r>
            <w:r>
              <w:rPr>
                <w:noProof/>
                <w:webHidden/>
              </w:rPr>
              <w:fldChar w:fldCharType="separate"/>
            </w:r>
            <w:r>
              <w:rPr>
                <w:noProof/>
                <w:webHidden/>
              </w:rPr>
              <w:t>736</w:t>
            </w:r>
            <w:r>
              <w:rPr>
                <w:noProof/>
                <w:webHidden/>
              </w:rPr>
              <w:fldChar w:fldCharType="end"/>
            </w:r>
          </w:hyperlink>
        </w:p>
        <w:p w14:paraId="69EE93B4" w14:textId="7F858ED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293" w:history="1">
            <w:r w:rsidRPr="00AF20FB">
              <w:rPr>
                <w:rStyle w:val="Lienhypertexte"/>
                <w:noProof/>
              </w:rPr>
              <w:t>58.32 Mobilier de bureau fixe / Comptoir - Portes / Tiroirs / Caissons CCTB 01.02</w:t>
            </w:r>
            <w:r>
              <w:rPr>
                <w:noProof/>
                <w:webHidden/>
              </w:rPr>
              <w:tab/>
            </w:r>
            <w:r>
              <w:rPr>
                <w:noProof/>
                <w:webHidden/>
              </w:rPr>
              <w:fldChar w:fldCharType="begin"/>
            </w:r>
            <w:r>
              <w:rPr>
                <w:noProof/>
                <w:webHidden/>
              </w:rPr>
              <w:instrText xml:space="preserve"> PAGEREF _Toc112762293 \h </w:instrText>
            </w:r>
            <w:r>
              <w:rPr>
                <w:noProof/>
                <w:webHidden/>
              </w:rPr>
            </w:r>
            <w:r>
              <w:rPr>
                <w:noProof/>
                <w:webHidden/>
              </w:rPr>
              <w:fldChar w:fldCharType="separate"/>
            </w:r>
            <w:r>
              <w:rPr>
                <w:noProof/>
                <w:webHidden/>
              </w:rPr>
              <w:t>736</w:t>
            </w:r>
            <w:r>
              <w:rPr>
                <w:noProof/>
                <w:webHidden/>
              </w:rPr>
              <w:fldChar w:fldCharType="end"/>
            </w:r>
          </w:hyperlink>
        </w:p>
        <w:p w14:paraId="00A54E51" w14:textId="34CA97D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94" w:history="1">
            <w:r w:rsidRPr="00AF20FB">
              <w:rPr>
                <w:rStyle w:val="Lienhypertexte"/>
                <w:noProof/>
              </w:rPr>
              <w:t>58.32.1 Mobilier de bureau fixe / Comptoir - Portes CCTB 01.02</w:t>
            </w:r>
            <w:r>
              <w:rPr>
                <w:noProof/>
                <w:webHidden/>
              </w:rPr>
              <w:tab/>
            </w:r>
            <w:r>
              <w:rPr>
                <w:noProof/>
                <w:webHidden/>
              </w:rPr>
              <w:fldChar w:fldCharType="begin"/>
            </w:r>
            <w:r>
              <w:rPr>
                <w:noProof/>
                <w:webHidden/>
              </w:rPr>
              <w:instrText xml:space="preserve"> PAGEREF _Toc112762294 \h </w:instrText>
            </w:r>
            <w:r>
              <w:rPr>
                <w:noProof/>
                <w:webHidden/>
              </w:rPr>
            </w:r>
            <w:r>
              <w:rPr>
                <w:noProof/>
                <w:webHidden/>
              </w:rPr>
              <w:fldChar w:fldCharType="separate"/>
            </w:r>
            <w:r>
              <w:rPr>
                <w:noProof/>
                <w:webHidden/>
              </w:rPr>
              <w:t>737</w:t>
            </w:r>
            <w:r>
              <w:rPr>
                <w:noProof/>
                <w:webHidden/>
              </w:rPr>
              <w:fldChar w:fldCharType="end"/>
            </w:r>
          </w:hyperlink>
        </w:p>
        <w:p w14:paraId="60BA1872" w14:textId="3193776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95" w:history="1">
            <w:r w:rsidRPr="00AF20FB">
              <w:rPr>
                <w:rStyle w:val="Lienhypertexte"/>
                <w:noProof/>
              </w:rPr>
              <w:t>58.32.1a Mobilier de bureau fixe / Comptoir - Portes CCTB 01.10</w:t>
            </w:r>
            <w:r>
              <w:rPr>
                <w:noProof/>
                <w:webHidden/>
              </w:rPr>
              <w:tab/>
            </w:r>
            <w:r>
              <w:rPr>
                <w:noProof/>
                <w:webHidden/>
              </w:rPr>
              <w:fldChar w:fldCharType="begin"/>
            </w:r>
            <w:r>
              <w:rPr>
                <w:noProof/>
                <w:webHidden/>
              </w:rPr>
              <w:instrText xml:space="preserve"> PAGEREF _Toc112762295 \h </w:instrText>
            </w:r>
            <w:r>
              <w:rPr>
                <w:noProof/>
                <w:webHidden/>
              </w:rPr>
            </w:r>
            <w:r>
              <w:rPr>
                <w:noProof/>
                <w:webHidden/>
              </w:rPr>
              <w:fldChar w:fldCharType="separate"/>
            </w:r>
            <w:r>
              <w:rPr>
                <w:noProof/>
                <w:webHidden/>
              </w:rPr>
              <w:t>737</w:t>
            </w:r>
            <w:r>
              <w:rPr>
                <w:noProof/>
                <w:webHidden/>
              </w:rPr>
              <w:fldChar w:fldCharType="end"/>
            </w:r>
          </w:hyperlink>
        </w:p>
        <w:p w14:paraId="5E48AEE5" w14:textId="7314C95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96" w:history="1">
            <w:r w:rsidRPr="00AF20FB">
              <w:rPr>
                <w:rStyle w:val="Lienhypertexte"/>
                <w:noProof/>
              </w:rPr>
              <w:t>58.32.2 Mobilier de bureau fixe / Comptoir - Tiroirs CCTB 01.02</w:t>
            </w:r>
            <w:r>
              <w:rPr>
                <w:noProof/>
                <w:webHidden/>
              </w:rPr>
              <w:tab/>
            </w:r>
            <w:r>
              <w:rPr>
                <w:noProof/>
                <w:webHidden/>
              </w:rPr>
              <w:fldChar w:fldCharType="begin"/>
            </w:r>
            <w:r>
              <w:rPr>
                <w:noProof/>
                <w:webHidden/>
              </w:rPr>
              <w:instrText xml:space="preserve"> PAGEREF _Toc112762296 \h </w:instrText>
            </w:r>
            <w:r>
              <w:rPr>
                <w:noProof/>
                <w:webHidden/>
              </w:rPr>
            </w:r>
            <w:r>
              <w:rPr>
                <w:noProof/>
                <w:webHidden/>
              </w:rPr>
              <w:fldChar w:fldCharType="separate"/>
            </w:r>
            <w:r>
              <w:rPr>
                <w:noProof/>
                <w:webHidden/>
              </w:rPr>
              <w:t>737</w:t>
            </w:r>
            <w:r>
              <w:rPr>
                <w:noProof/>
                <w:webHidden/>
              </w:rPr>
              <w:fldChar w:fldCharType="end"/>
            </w:r>
          </w:hyperlink>
        </w:p>
        <w:p w14:paraId="256A788F" w14:textId="4660809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97" w:history="1">
            <w:r w:rsidRPr="00AF20FB">
              <w:rPr>
                <w:rStyle w:val="Lienhypertexte"/>
                <w:noProof/>
              </w:rPr>
              <w:t>58.32.2a Mobilier de bureau fixe / Comptoir - Tiroirs CCTB 01.10</w:t>
            </w:r>
            <w:r>
              <w:rPr>
                <w:noProof/>
                <w:webHidden/>
              </w:rPr>
              <w:tab/>
            </w:r>
            <w:r>
              <w:rPr>
                <w:noProof/>
                <w:webHidden/>
              </w:rPr>
              <w:fldChar w:fldCharType="begin"/>
            </w:r>
            <w:r>
              <w:rPr>
                <w:noProof/>
                <w:webHidden/>
              </w:rPr>
              <w:instrText xml:space="preserve"> PAGEREF _Toc112762297 \h </w:instrText>
            </w:r>
            <w:r>
              <w:rPr>
                <w:noProof/>
                <w:webHidden/>
              </w:rPr>
            </w:r>
            <w:r>
              <w:rPr>
                <w:noProof/>
                <w:webHidden/>
              </w:rPr>
              <w:fldChar w:fldCharType="separate"/>
            </w:r>
            <w:r>
              <w:rPr>
                <w:noProof/>
                <w:webHidden/>
              </w:rPr>
              <w:t>737</w:t>
            </w:r>
            <w:r>
              <w:rPr>
                <w:noProof/>
                <w:webHidden/>
              </w:rPr>
              <w:fldChar w:fldCharType="end"/>
            </w:r>
          </w:hyperlink>
        </w:p>
        <w:p w14:paraId="009FD8F9" w14:textId="7A892F7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298" w:history="1">
            <w:r w:rsidRPr="00AF20FB">
              <w:rPr>
                <w:rStyle w:val="Lienhypertexte"/>
                <w:noProof/>
              </w:rPr>
              <w:t>58.32.3 Mobilier de bureau fixe / Comptoir - Caissons CCTB 01.02</w:t>
            </w:r>
            <w:r>
              <w:rPr>
                <w:noProof/>
                <w:webHidden/>
              </w:rPr>
              <w:tab/>
            </w:r>
            <w:r>
              <w:rPr>
                <w:noProof/>
                <w:webHidden/>
              </w:rPr>
              <w:fldChar w:fldCharType="begin"/>
            </w:r>
            <w:r>
              <w:rPr>
                <w:noProof/>
                <w:webHidden/>
              </w:rPr>
              <w:instrText xml:space="preserve"> PAGEREF _Toc112762298 \h </w:instrText>
            </w:r>
            <w:r>
              <w:rPr>
                <w:noProof/>
                <w:webHidden/>
              </w:rPr>
            </w:r>
            <w:r>
              <w:rPr>
                <w:noProof/>
                <w:webHidden/>
              </w:rPr>
              <w:fldChar w:fldCharType="separate"/>
            </w:r>
            <w:r>
              <w:rPr>
                <w:noProof/>
                <w:webHidden/>
              </w:rPr>
              <w:t>737</w:t>
            </w:r>
            <w:r>
              <w:rPr>
                <w:noProof/>
                <w:webHidden/>
              </w:rPr>
              <w:fldChar w:fldCharType="end"/>
            </w:r>
          </w:hyperlink>
        </w:p>
        <w:p w14:paraId="0F5385D4" w14:textId="7D6ABF7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299" w:history="1">
            <w:r w:rsidRPr="00AF20FB">
              <w:rPr>
                <w:rStyle w:val="Lienhypertexte"/>
                <w:noProof/>
              </w:rPr>
              <w:t>58.32.3a Mobilier de bureau fixe / Comptoir - Caissons CCTB 01.10</w:t>
            </w:r>
            <w:r>
              <w:rPr>
                <w:noProof/>
                <w:webHidden/>
              </w:rPr>
              <w:tab/>
            </w:r>
            <w:r>
              <w:rPr>
                <w:noProof/>
                <w:webHidden/>
              </w:rPr>
              <w:fldChar w:fldCharType="begin"/>
            </w:r>
            <w:r>
              <w:rPr>
                <w:noProof/>
                <w:webHidden/>
              </w:rPr>
              <w:instrText xml:space="preserve"> PAGEREF _Toc112762299 \h </w:instrText>
            </w:r>
            <w:r>
              <w:rPr>
                <w:noProof/>
                <w:webHidden/>
              </w:rPr>
            </w:r>
            <w:r>
              <w:rPr>
                <w:noProof/>
                <w:webHidden/>
              </w:rPr>
              <w:fldChar w:fldCharType="separate"/>
            </w:r>
            <w:r>
              <w:rPr>
                <w:noProof/>
                <w:webHidden/>
              </w:rPr>
              <w:t>737</w:t>
            </w:r>
            <w:r>
              <w:rPr>
                <w:noProof/>
                <w:webHidden/>
              </w:rPr>
              <w:fldChar w:fldCharType="end"/>
            </w:r>
          </w:hyperlink>
        </w:p>
        <w:p w14:paraId="1241C06E" w14:textId="1162FF22"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00" w:history="1">
            <w:r w:rsidRPr="00AF20FB">
              <w:rPr>
                <w:rStyle w:val="Lienhypertexte"/>
                <w:noProof/>
              </w:rPr>
              <w:t>58.33 Mobilier de bureau fixe / Comptoir - Plans de travail / Tablettes / Panneaux de finition CCTB 01.02</w:t>
            </w:r>
            <w:r>
              <w:rPr>
                <w:noProof/>
                <w:webHidden/>
              </w:rPr>
              <w:tab/>
            </w:r>
            <w:r>
              <w:rPr>
                <w:noProof/>
                <w:webHidden/>
              </w:rPr>
              <w:fldChar w:fldCharType="begin"/>
            </w:r>
            <w:r>
              <w:rPr>
                <w:noProof/>
                <w:webHidden/>
              </w:rPr>
              <w:instrText xml:space="preserve"> PAGEREF _Toc112762300 \h </w:instrText>
            </w:r>
            <w:r>
              <w:rPr>
                <w:noProof/>
                <w:webHidden/>
              </w:rPr>
            </w:r>
            <w:r>
              <w:rPr>
                <w:noProof/>
                <w:webHidden/>
              </w:rPr>
              <w:fldChar w:fldCharType="separate"/>
            </w:r>
            <w:r>
              <w:rPr>
                <w:noProof/>
                <w:webHidden/>
              </w:rPr>
              <w:t>738</w:t>
            </w:r>
            <w:r>
              <w:rPr>
                <w:noProof/>
                <w:webHidden/>
              </w:rPr>
              <w:fldChar w:fldCharType="end"/>
            </w:r>
          </w:hyperlink>
        </w:p>
        <w:p w14:paraId="7F7FF397" w14:textId="72F0579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01" w:history="1">
            <w:r w:rsidRPr="00AF20FB">
              <w:rPr>
                <w:rStyle w:val="Lienhypertexte"/>
                <w:noProof/>
              </w:rPr>
              <w:t>58.33.1 Mobilier de bureau fixe / Comptoir - Plans de travail CCTB 01.02</w:t>
            </w:r>
            <w:r>
              <w:rPr>
                <w:noProof/>
                <w:webHidden/>
              </w:rPr>
              <w:tab/>
            </w:r>
            <w:r>
              <w:rPr>
                <w:noProof/>
                <w:webHidden/>
              </w:rPr>
              <w:fldChar w:fldCharType="begin"/>
            </w:r>
            <w:r>
              <w:rPr>
                <w:noProof/>
                <w:webHidden/>
              </w:rPr>
              <w:instrText xml:space="preserve"> PAGEREF _Toc112762301 \h </w:instrText>
            </w:r>
            <w:r>
              <w:rPr>
                <w:noProof/>
                <w:webHidden/>
              </w:rPr>
            </w:r>
            <w:r>
              <w:rPr>
                <w:noProof/>
                <w:webHidden/>
              </w:rPr>
              <w:fldChar w:fldCharType="separate"/>
            </w:r>
            <w:r>
              <w:rPr>
                <w:noProof/>
                <w:webHidden/>
              </w:rPr>
              <w:t>738</w:t>
            </w:r>
            <w:r>
              <w:rPr>
                <w:noProof/>
                <w:webHidden/>
              </w:rPr>
              <w:fldChar w:fldCharType="end"/>
            </w:r>
          </w:hyperlink>
        </w:p>
        <w:p w14:paraId="6AB0F62E" w14:textId="57E8B1A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02" w:history="1">
            <w:r w:rsidRPr="00AF20FB">
              <w:rPr>
                <w:rStyle w:val="Lienhypertexte"/>
                <w:noProof/>
              </w:rPr>
              <w:t>58.33.1a Mobilier de bureau fixe / Comptoir - Plans de travail CCTB 01.02</w:t>
            </w:r>
            <w:r>
              <w:rPr>
                <w:noProof/>
                <w:webHidden/>
              </w:rPr>
              <w:tab/>
            </w:r>
            <w:r>
              <w:rPr>
                <w:noProof/>
                <w:webHidden/>
              </w:rPr>
              <w:fldChar w:fldCharType="begin"/>
            </w:r>
            <w:r>
              <w:rPr>
                <w:noProof/>
                <w:webHidden/>
              </w:rPr>
              <w:instrText xml:space="preserve"> PAGEREF _Toc112762302 \h </w:instrText>
            </w:r>
            <w:r>
              <w:rPr>
                <w:noProof/>
                <w:webHidden/>
              </w:rPr>
            </w:r>
            <w:r>
              <w:rPr>
                <w:noProof/>
                <w:webHidden/>
              </w:rPr>
              <w:fldChar w:fldCharType="separate"/>
            </w:r>
            <w:r>
              <w:rPr>
                <w:noProof/>
                <w:webHidden/>
              </w:rPr>
              <w:t>738</w:t>
            </w:r>
            <w:r>
              <w:rPr>
                <w:noProof/>
                <w:webHidden/>
              </w:rPr>
              <w:fldChar w:fldCharType="end"/>
            </w:r>
          </w:hyperlink>
        </w:p>
        <w:p w14:paraId="21E130C8" w14:textId="3A3D435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03" w:history="1">
            <w:r w:rsidRPr="00AF20FB">
              <w:rPr>
                <w:rStyle w:val="Lienhypertexte"/>
                <w:noProof/>
              </w:rPr>
              <w:t>58.33.2 Mobilier de bureau fixe / Comptoir - Tablettes CCTB 01.02</w:t>
            </w:r>
            <w:r>
              <w:rPr>
                <w:noProof/>
                <w:webHidden/>
              </w:rPr>
              <w:tab/>
            </w:r>
            <w:r>
              <w:rPr>
                <w:noProof/>
                <w:webHidden/>
              </w:rPr>
              <w:fldChar w:fldCharType="begin"/>
            </w:r>
            <w:r>
              <w:rPr>
                <w:noProof/>
                <w:webHidden/>
              </w:rPr>
              <w:instrText xml:space="preserve"> PAGEREF _Toc112762303 \h </w:instrText>
            </w:r>
            <w:r>
              <w:rPr>
                <w:noProof/>
                <w:webHidden/>
              </w:rPr>
            </w:r>
            <w:r>
              <w:rPr>
                <w:noProof/>
                <w:webHidden/>
              </w:rPr>
              <w:fldChar w:fldCharType="separate"/>
            </w:r>
            <w:r>
              <w:rPr>
                <w:noProof/>
                <w:webHidden/>
              </w:rPr>
              <w:t>738</w:t>
            </w:r>
            <w:r>
              <w:rPr>
                <w:noProof/>
                <w:webHidden/>
              </w:rPr>
              <w:fldChar w:fldCharType="end"/>
            </w:r>
          </w:hyperlink>
        </w:p>
        <w:p w14:paraId="57193BFA" w14:textId="2D834D1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04" w:history="1">
            <w:r w:rsidRPr="00AF20FB">
              <w:rPr>
                <w:rStyle w:val="Lienhypertexte"/>
                <w:noProof/>
              </w:rPr>
              <w:t>58.33.2a Mobilier de bureau fixe / Comptoir - Tablettes CCTB 01.02</w:t>
            </w:r>
            <w:r>
              <w:rPr>
                <w:noProof/>
                <w:webHidden/>
              </w:rPr>
              <w:tab/>
            </w:r>
            <w:r>
              <w:rPr>
                <w:noProof/>
                <w:webHidden/>
              </w:rPr>
              <w:fldChar w:fldCharType="begin"/>
            </w:r>
            <w:r>
              <w:rPr>
                <w:noProof/>
                <w:webHidden/>
              </w:rPr>
              <w:instrText xml:space="preserve"> PAGEREF _Toc112762304 \h </w:instrText>
            </w:r>
            <w:r>
              <w:rPr>
                <w:noProof/>
                <w:webHidden/>
              </w:rPr>
            </w:r>
            <w:r>
              <w:rPr>
                <w:noProof/>
                <w:webHidden/>
              </w:rPr>
              <w:fldChar w:fldCharType="separate"/>
            </w:r>
            <w:r>
              <w:rPr>
                <w:noProof/>
                <w:webHidden/>
              </w:rPr>
              <w:t>738</w:t>
            </w:r>
            <w:r>
              <w:rPr>
                <w:noProof/>
                <w:webHidden/>
              </w:rPr>
              <w:fldChar w:fldCharType="end"/>
            </w:r>
          </w:hyperlink>
        </w:p>
        <w:p w14:paraId="7E1EBF0E" w14:textId="0807E25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05" w:history="1">
            <w:r w:rsidRPr="00AF20FB">
              <w:rPr>
                <w:rStyle w:val="Lienhypertexte"/>
                <w:noProof/>
              </w:rPr>
              <w:t>58.33.3 Mobilier de bureau fixe / Comptoir - Panneaux de finition (façades, joues, plinthes) CCTB 01.02</w:t>
            </w:r>
            <w:r>
              <w:rPr>
                <w:noProof/>
                <w:webHidden/>
              </w:rPr>
              <w:tab/>
            </w:r>
            <w:r>
              <w:rPr>
                <w:noProof/>
                <w:webHidden/>
              </w:rPr>
              <w:fldChar w:fldCharType="begin"/>
            </w:r>
            <w:r>
              <w:rPr>
                <w:noProof/>
                <w:webHidden/>
              </w:rPr>
              <w:instrText xml:space="preserve"> PAGEREF _Toc112762305 \h </w:instrText>
            </w:r>
            <w:r>
              <w:rPr>
                <w:noProof/>
                <w:webHidden/>
              </w:rPr>
            </w:r>
            <w:r>
              <w:rPr>
                <w:noProof/>
                <w:webHidden/>
              </w:rPr>
              <w:fldChar w:fldCharType="separate"/>
            </w:r>
            <w:r>
              <w:rPr>
                <w:noProof/>
                <w:webHidden/>
              </w:rPr>
              <w:t>738</w:t>
            </w:r>
            <w:r>
              <w:rPr>
                <w:noProof/>
                <w:webHidden/>
              </w:rPr>
              <w:fldChar w:fldCharType="end"/>
            </w:r>
          </w:hyperlink>
        </w:p>
        <w:p w14:paraId="7C948919" w14:textId="281F5FF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06" w:history="1">
            <w:r w:rsidRPr="00AF20FB">
              <w:rPr>
                <w:rStyle w:val="Lienhypertexte"/>
                <w:noProof/>
              </w:rPr>
              <w:t>58.33.3a Mobilier de bureau fixe / Comptoir - Panneaux de finition (façades, joues, plinthes) CCTB 01.02</w:t>
            </w:r>
            <w:r>
              <w:rPr>
                <w:noProof/>
                <w:webHidden/>
              </w:rPr>
              <w:tab/>
            </w:r>
            <w:r>
              <w:rPr>
                <w:noProof/>
                <w:webHidden/>
              </w:rPr>
              <w:fldChar w:fldCharType="begin"/>
            </w:r>
            <w:r>
              <w:rPr>
                <w:noProof/>
                <w:webHidden/>
              </w:rPr>
              <w:instrText xml:space="preserve"> PAGEREF _Toc112762306 \h </w:instrText>
            </w:r>
            <w:r>
              <w:rPr>
                <w:noProof/>
                <w:webHidden/>
              </w:rPr>
            </w:r>
            <w:r>
              <w:rPr>
                <w:noProof/>
                <w:webHidden/>
              </w:rPr>
              <w:fldChar w:fldCharType="separate"/>
            </w:r>
            <w:r>
              <w:rPr>
                <w:noProof/>
                <w:webHidden/>
              </w:rPr>
              <w:t>738</w:t>
            </w:r>
            <w:r>
              <w:rPr>
                <w:noProof/>
                <w:webHidden/>
              </w:rPr>
              <w:fldChar w:fldCharType="end"/>
            </w:r>
          </w:hyperlink>
        </w:p>
        <w:p w14:paraId="695C7E96" w14:textId="51EE602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07" w:history="1">
            <w:r w:rsidRPr="00AF20FB">
              <w:rPr>
                <w:rStyle w:val="Lienhypertexte"/>
                <w:noProof/>
              </w:rPr>
              <w:t>58.33.4 Mobilier de bureau fixe / Comptoir - Panneaux de séparation CCTB 01.02</w:t>
            </w:r>
            <w:r>
              <w:rPr>
                <w:noProof/>
                <w:webHidden/>
              </w:rPr>
              <w:tab/>
            </w:r>
            <w:r>
              <w:rPr>
                <w:noProof/>
                <w:webHidden/>
              </w:rPr>
              <w:fldChar w:fldCharType="begin"/>
            </w:r>
            <w:r>
              <w:rPr>
                <w:noProof/>
                <w:webHidden/>
              </w:rPr>
              <w:instrText xml:space="preserve"> PAGEREF _Toc112762307 \h </w:instrText>
            </w:r>
            <w:r>
              <w:rPr>
                <w:noProof/>
                <w:webHidden/>
              </w:rPr>
            </w:r>
            <w:r>
              <w:rPr>
                <w:noProof/>
                <w:webHidden/>
              </w:rPr>
              <w:fldChar w:fldCharType="separate"/>
            </w:r>
            <w:r>
              <w:rPr>
                <w:noProof/>
                <w:webHidden/>
              </w:rPr>
              <w:t>738</w:t>
            </w:r>
            <w:r>
              <w:rPr>
                <w:noProof/>
                <w:webHidden/>
              </w:rPr>
              <w:fldChar w:fldCharType="end"/>
            </w:r>
          </w:hyperlink>
        </w:p>
        <w:p w14:paraId="1C714019" w14:textId="4D7CDEC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08" w:history="1">
            <w:r w:rsidRPr="00AF20FB">
              <w:rPr>
                <w:rStyle w:val="Lienhypertexte"/>
                <w:noProof/>
              </w:rPr>
              <w:t>58.33.4a Mobilier de bureau fixe / Comptoir - Panneaux de séparation CCTB 01.02</w:t>
            </w:r>
            <w:r>
              <w:rPr>
                <w:noProof/>
                <w:webHidden/>
              </w:rPr>
              <w:tab/>
            </w:r>
            <w:r>
              <w:rPr>
                <w:noProof/>
                <w:webHidden/>
              </w:rPr>
              <w:fldChar w:fldCharType="begin"/>
            </w:r>
            <w:r>
              <w:rPr>
                <w:noProof/>
                <w:webHidden/>
              </w:rPr>
              <w:instrText xml:space="preserve"> PAGEREF _Toc112762308 \h </w:instrText>
            </w:r>
            <w:r>
              <w:rPr>
                <w:noProof/>
                <w:webHidden/>
              </w:rPr>
            </w:r>
            <w:r>
              <w:rPr>
                <w:noProof/>
                <w:webHidden/>
              </w:rPr>
              <w:fldChar w:fldCharType="separate"/>
            </w:r>
            <w:r>
              <w:rPr>
                <w:noProof/>
                <w:webHidden/>
              </w:rPr>
              <w:t>738</w:t>
            </w:r>
            <w:r>
              <w:rPr>
                <w:noProof/>
                <w:webHidden/>
              </w:rPr>
              <w:fldChar w:fldCharType="end"/>
            </w:r>
          </w:hyperlink>
        </w:p>
        <w:p w14:paraId="3FB4BF5F" w14:textId="5526483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09" w:history="1">
            <w:r w:rsidRPr="00AF20FB">
              <w:rPr>
                <w:rStyle w:val="Lienhypertexte"/>
                <w:noProof/>
              </w:rPr>
              <w:t>58.34 Mobilier de bureau fixe / Comptoir - Quincaillerie complémentaire CCTB 01.02</w:t>
            </w:r>
            <w:r>
              <w:rPr>
                <w:noProof/>
                <w:webHidden/>
              </w:rPr>
              <w:tab/>
            </w:r>
            <w:r>
              <w:rPr>
                <w:noProof/>
                <w:webHidden/>
              </w:rPr>
              <w:fldChar w:fldCharType="begin"/>
            </w:r>
            <w:r>
              <w:rPr>
                <w:noProof/>
                <w:webHidden/>
              </w:rPr>
              <w:instrText xml:space="preserve"> PAGEREF _Toc112762309 \h </w:instrText>
            </w:r>
            <w:r>
              <w:rPr>
                <w:noProof/>
                <w:webHidden/>
              </w:rPr>
            </w:r>
            <w:r>
              <w:rPr>
                <w:noProof/>
                <w:webHidden/>
              </w:rPr>
              <w:fldChar w:fldCharType="separate"/>
            </w:r>
            <w:r>
              <w:rPr>
                <w:noProof/>
                <w:webHidden/>
              </w:rPr>
              <w:t>738</w:t>
            </w:r>
            <w:r>
              <w:rPr>
                <w:noProof/>
                <w:webHidden/>
              </w:rPr>
              <w:fldChar w:fldCharType="end"/>
            </w:r>
          </w:hyperlink>
        </w:p>
        <w:p w14:paraId="141E7382" w14:textId="06808EE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10" w:history="1">
            <w:r w:rsidRPr="00AF20FB">
              <w:rPr>
                <w:rStyle w:val="Lienhypertexte"/>
                <w:noProof/>
              </w:rPr>
              <w:t>58.34.1 Mobilier de bureau fixe / Comptoir - Quincaillerie complémentaire - Poignées et tirants CCTB 01.02</w:t>
            </w:r>
            <w:r>
              <w:rPr>
                <w:noProof/>
                <w:webHidden/>
              </w:rPr>
              <w:tab/>
            </w:r>
            <w:r>
              <w:rPr>
                <w:noProof/>
                <w:webHidden/>
              </w:rPr>
              <w:fldChar w:fldCharType="begin"/>
            </w:r>
            <w:r>
              <w:rPr>
                <w:noProof/>
                <w:webHidden/>
              </w:rPr>
              <w:instrText xml:space="preserve"> PAGEREF _Toc112762310 \h </w:instrText>
            </w:r>
            <w:r>
              <w:rPr>
                <w:noProof/>
                <w:webHidden/>
              </w:rPr>
            </w:r>
            <w:r>
              <w:rPr>
                <w:noProof/>
                <w:webHidden/>
              </w:rPr>
              <w:fldChar w:fldCharType="separate"/>
            </w:r>
            <w:r>
              <w:rPr>
                <w:noProof/>
                <w:webHidden/>
              </w:rPr>
              <w:t>738</w:t>
            </w:r>
            <w:r>
              <w:rPr>
                <w:noProof/>
                <w:webHidden/>
              </w:rPr>
              <w:fldChar w:fldCharType="end"/>
            </w:r>
          </w:hyperlink>
        </w:p>
        <w:p w14:paraId="6F420D74" w14:textId="5B465F1F"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11" w:history="1">
            <w:r w:rsidRPr="00AF20FB">
              <w:rPr>
                <w:rStyle w:val="Lienhypertexte"/>
                <w:noProof/>
              </w:rPr>
              <w:t>58.34.1a Mobilier de bureau fixe / Comptoir - Quincaillerie complémentaire - Poignées et tirants CCTB 01.02</w:t>
            </w:r>
            <w:r>
              <w:rPr>
                <w:noProof/>
                <w:webHidden/>
              </w:rPr>
              <w:tab/>
            </w:r>
            <w:r>
              <w:rPr>
                <w:noProof/>
                <w:webHidden/>
              </w:rPr>
              <w:fldChar w:fldCharType="begin"/>
            </w:r>
            <w:r>
              <w:rPr>
                <w:noProof/>
                <w:webHidden/>
              </w:rPr>
              <w:instrText xml:space="preserve"> PAGEREF _Toc112762311 \h </w:instrText>
            </w:r>
            <w:r>
              <w:rPr>
                <w:noProof/>
                <w:webHidden/>
              </w:rPr>
            </w:r>
            <w:r>
              <w:rPr>
                <w:noProof/>
                <w:webHidden/>
              </w:rPr>
              <w:fldChar w:fldCharType="separate"/>
            </w:r>
            <w:r>
              <w:rPr>
                <w:noProof/>
                <w:webHidden/>
              </w:rPr>
              <w:t>738</w:t>
            </w:r>
            <w:r>
              <w:rPr>
                <w:noProof/>
                <w:webHidden/>
              </w:rPr>
              <w:fldChar w:fldCharType="end"/>
            </w:r>
          </w:hyperlink>
        </w:p>
        <w:p w14:paraId="540B0311" w14:textId="605F345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12" w:history="1">
            <w:r w:rsidRPr="00AF20FB">
              <w:rPr>
                <w:rStyle w:val="Lienhypertexte"/>
                <w:noProof/>
              </w:rPr>
              <w:t>58.34.2 Mobilier de bureau fixe / Comptoir - Quincaillerie complémentaire - Charnières CCTB 01.02</w:t>
            </w:r>
            <w:r>
              <w:rPr>
                <w:noProof/>
                <w:webHidden/>
              </w:rPr>
              <w:tab/>
            </w:r>
            <w:r>
              <w:rPr>
                <w:noProof/>
                <w:webHidden/>
              </w:rPr>
              <w:fldChar w:fldCharType="begin"/>
            </w:r>
            <w:r>
              <w:rPr>
                <w:noProof/>
                <w:webHidden/>
              </w:rPr>
              <w:instrText xml:space="preserve"> PAGEREF _Toc112762312 \h </w:instrText>
            </w:r>
            <w:r>
              <w:rPr>
                <w:noProof/>
                <w:webHidden/>
              </w:rPr>
            </w:r>
            <w:r>
              <w:rPr>
                <w:noProof/>
                <w:webHidden/>
              </w:rPr>
              <w:fldChar w:fldCharType="separate"/>
            </w:r>
            <w:r>
              <w:rPr>
                <w:noProof/>
                <w:webHidden/>
              </w:rPr>
              <w:t>738</w:t>
            </w:r>
            <w:r>
              <w:rPr>
                <w:noProof/>
                <w:webHidden/>
              </w:rPr>
              <w:fldChar w:fldCharType="end"/>
            </w:r>
          </w:hyperlink>
        </w:p>
        <w:p w14:paraId="45817A9E" w14:textId="3B8347E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13" w:history="1">
            <w:r w:rsidRPr="00AF20FB">
              <w:rPr>
                <w:rStyle w:val="Lienhypertexte"/>
                <w:noProof/>
              </w:rPr>
              <w:t>58.34.2a Mobilier de bureau fixe / Comptoir - Quincaillerie complémentaire - Charnières CCTB 01.02</w:t>
            </w:r>
            <w:r>
              <w:rPr>
                <w:noProof/>
                <w:webHidden/>
              </w:rPr>
              <w:tab/>
            </w:r>
            <w:r>
              <w:rPr>
                <w:noProof/>
                <w:webHidden/>
              </w:rPr>
              <w:fldChar w:fldCharType="begin"/>
            </w:r>
            <w:r>
              <w:rPr>
                <w:noProof/>
                <w:webHidden/>
              </w:rPr>
              <w:instrText xml:space="preserve"> PAGEREF _Toc112762313 \h </w:instrText>
            </w:r>
            <w:r>
              <w:rPr>
                <w:noProof/>
                <w:webHidden/>
              </w:rPr>
            </w:r>
            <w:r>
              <w:rPr>
                <w:noProof/>
                <w:webHidden/>
              </w:rPr>
              <w:fldChar w:fldCharType="separate"/>
            </w:r>
            <w:r>
              <w:rPr>
                <w:noProof/>
                <w:webHidden/>
              </w:rPr>
              <w:t>738</w:t>
            </w:r>
            <w:r>
              <w:rPr>
                <w:noProof/>
                <w:webHidden/>
              </w:rPr>
              <w:fldChar w:fldCharType="end"/>
            </w:r>
          </w:hyperlink>
        </w:p>
        <w:p w14:paraId="1349D844" w14:textId="28DFC9D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14" w:history="1">
            <w:r w:rsidRPr="00AF20FB">
              <w:rPr>
                <w:rStyle w:val="Lienhypertexte"/>
                <w:noProof/>
              </w:rPr>
              <w:t>58.34.3 Mobilier de bureau fixe / Comptoir - Quincaillerie complémentaire - Rails et glissières CCTB 01.02</w:t>
            </w:r>
            <w:r>
              <w:rPr>
                <w:noProof/>
                <w:webHidden/>
              </w:rPr>
              <w:tab/>
            </w:r>
            <w:r>
              <w:rPr>
                <w:noProof/>
                <w:webHidden/>
              </w:rPr>
              <w:fldChar w:fldCharType="begin"/>
            </w:r>
            <w:r>
              <w:rPr>
                <w:noProof/>
                <w:webHidden/>
              </w:rPr>
              <w:instrText xml:space="preserve"> PAGEREF _Toc112762314 \h </w:instrText>
            </w:r>
            <w:r>
              <w:rPr>
                <w:noProof/>
                <w:webHidden/>
              </w:rPr>
            </w:r>
            <w:r>
              <w:rPr>
                <w:noProof/>
                <w:webHidden/>
              </w:rPr>
              <w:fldChar w:fldCharType="separate"/>
            </w:r>
            <w:r>
              <w:rPr>
                <w:noProof/>
                <w:webHidden/>
              </w:rPr>
              <w:t>738</w:t>
            </w:r>
            <w:r>
              <w:rPr>
                <w:noProof/>
                <w:webHidden/>
              </w:rPr>
              <w:fldChar w:fldCharType="end"/>
            </w:r>
          </w:hyperlink>
        </w:p>
        <w:p w14:paraId="12FA6C84" w14:textId="2957EF6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15" w:history="1">
            <w:r w:rsidRPr="00AF20FB">
              <w:rPr>
                <w:rStyle w:val="Lienhypertexte"/>
                <w:noProof/>
              </w:rPr>
              <w:t>58.34.3a Mobilier de bureau fixe / Comptoir - Quincaillerie complémentaire - Rails et glissières CCTB 01.02</w:t>
            </w:r>
            <w:r>
              <w:rPr>
                <w:noProof/>
                <w:webHidden/>
              </w:rPr>
              <w:tab/>
            </w:r>
            <w:r>
              <w:rPr>
                <w:noProof/>
                <w:webHidden/>
              </w:rPr>
              <w:fldChar w:fldCharType="begin"/>
            </w:r>
            <w:r>
              <w:rPr>
                <w:noProof/>
                <w:webHidden/>
              </w:rPr>
              <w:instrText xml:space="preserve"> PAGEREF _Toc112762315 \h </w:instrText>
            </w:r>
            <w:r>
              <w:rPr>
                <w:noProof/>
                <w:webHidden/>
              </w:rPr>
            </w:r>
            <w:r>
              <w:rPr>
                <w:noProof/>
                <w:webHidden/>
              </w:rPr>
              <w:fldChar w:fldCharType="separate"/>
            </w:r>
            <w:r>
              <w:rPr>
                <w:noProof/>
                <w:webHidden/>
              </w:rPr>
              <w:t>739</w:t>
            </w:r>
            <w:r>
              <w:rPr>
                <w:noProof/>
                <w:webHidden/>
              </w:rPr>
              <w:fldChar w:fldCharType="end"/>
            </w:r>
          </w:hyperlink>
        </w:p>
        <w:p w14:paraId="2C21C631" w14:textId="376D99D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16" w:history="1">
            <w:r w:rsidRPr="00AF20FB">
              <w:rPr>
                <w:rStyle w:val="Lienhypertexte"/>
                <w:noProof/>
              </w:rPr>
              <w:t>58.35 Mobilier de bureau fixe / Comptoir - Accessoires CCTB 01.02</w:t>
            </w:r>
            <w:r>
              <w:rPr>
                <w:noProof/>
                <w:webHidden/>
              </w:rPr>
              <w:tab/>
            </w:r>
            <w:r>
              <w:rPr>
                <w:noProof/>
                <w:webHidden/>
              </w:rPr>
              <w:fldChar w:fldCharType="begin"/>
            </w:r>
            <w:r>
              <w:rPr>
                <w:noProof/>
                <w:webHidden/>
              </w:rPr>
              <w:instrText xml:space="preserve"> PAGEREF _Toc112762316 \h </w:instrText>
            </w:r>
            <w:r>
              <w:rPr>
                <w:noProof/>
                <w:webHidden/>
              </w:rPr>
            </w:r>
            <w:r>
              <w:rPr>
                <w:noProof/>
                <w:webHidden/>
              </w:rPr>
              <w:fldChar w:fldCharType="separate"/>
            </w:r>
            <w:r>
              <w:rPr>
                <w:noProof/>
                <w:webHidden/>
              </w:rPr>
              <w:t>739</w:t>
            </w:r>
            <w:r>
              <w:rPr>
                <w:noProof/>
                <w:webHidden/>
              </w:rPr>
              <w:fldChar w:fldCharType="end"/>
            </w:r>
          </w:hyperlink>
        </w:p>
        <w:p w14:paraId="26BD0F28" w14:textId="6F5A331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17" w:history="1">
            <w:r w:rsidRPr="00AF20FB">
              <w:rPr>
                <w:rStyle w:val="Lienhypertexte"/>
                <w:noProof/>
              </w:rPr>
              <w:t>58.35.1 Mobilier de bureau fixe / Comptoir - Accessoires - Guichet CCTB 01.10</w:t>
            </w:r>
            <w:r>
              <w:rPr>
                <w:noProof/>
                <w:webHidden/>
              </w:rPr>
              <w:tab/>
            </w:r>
            <w:r>
              <w:rPr>
                <w:noProof/>
                <w:webHidden/>
              </w:rPr>
              <w:fldChar w:fldCharType="begin"/>
            </w:r>
            <w:r>
              <w:rPr>
                <w:noProof/>
                <w:webHidden/>
              </w:rPr>
              <w:instrText xml:space="preserve"> PAGEREF _Toc112762317 \h </w:instrText>
            </w:r>
            <w:r>
              <w:rPr>
                <w:noProof/>
                <w:webHidden/>
              </w:rPr>
            </w:r>
            <w:r>
              <w:rPr>
                <w:noProof/>
                <w:webHidden/>
              </w:rPr>
              <w:fldChar w:fldCharType="separate"/>
            </w:r>
            <w:r>
              <w:rPr>
                <w:noProof/>
                <w:webHidden/>
              </w:rPr>
              <w:t>739</w:t>
            </w:r>
            <w:r>
              <w:rPr>
                <w:noProof/>
                <w:webHidden/>
              </w:rPr>
              <w:fldChar w:fldCharType="end"/>
            </w:r>
          </w:hyperlink>
        </w:p>
        <w:p w14:paraId="3DFB44B4" w14:textId="6AD67FB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18" w:history="1">
            <w:r w:rsidRPr="00AF20FB">
              <w:rPr>
                <w:rStyle w:val="Lienhypertexte"/>
                <w:noProof/>
              </w:rPr>
              <w:t>58.35.1a Mobilier de bureau fixe / Comptoir - Accessoires - Guichet CCTB 01.10</w:t>
            </w:r>
            <w:r>
              <w:rPr>
                <w:noProof/>
                <w:webHidden/>
              </w:rPr>
              <w:tab/>
            </w:r>
            <w:r>
              <w:rPr>
                <w:noProof/>
                <w:webHidden/>
              </w:rPr>
              <w:fldChar w:fldCharType="begin"/>
            </w:r>
            <w:r>
              <w:rPr>
                <w:noProof/>
                <w:webHidden/>
              </w:rPr>
              <w:instrText xml:space="preserve"> PAGEREF _Toc112762318 \h </w:instrText>
            </w:r>
            <w:r>
              <w:rPr>
                <w:noProof/>
                <w:webHidden/>
              </w:rPr>
            </w:r>
            <w:r>
              <w:rPr>
                <w:noProof/>
                <w:webHidden/>
              </w:rPr>
              <w:fldChar w:fldCharType="separate"/>
            </w:r>
            <w:r>
              <w:rPr>
                <w:noProof/>
                <w:webHidden/>
              </w:rPr>
              <w:t>739</w:t>
            </w:r>
            <w:r>
              <w:rPr>
                <w:noProof/>
                <w:webHidden/>
              </w:rPr>
              <w:fldChar w:fldCharType="end"/>
            </w:r>
          </w:hyperlink>
        </w:p>
        <w:p w14:paraId="6B8778B1" w14:textId="5FE1BB1A"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319" w:history="1">
            <w:r w:rsidRPr="00AF20FB">
              <w:rPr>
                <w:rStyle w:val="Lienhypertexte"/>
                <w:noProof/>
              </w:rPr>
              <w:t>58.4 Armoires encastrées CCTB 01.10</w:t>
            </w:r>
            <w:r>
              <w:rPr>
                <w:noProof/>
                <w:webHidden/>
              </w:rPr>
              <w:tab/>
            </w:r>
            <w:r>
              <w:rPr>
                <w:noProof/>
                <w:webHidden/>
              </w:rPr>
              <w:fldChar w:fldCharType="begin"/>
            </w:r>
            <w:r>
              <w:rPr>
                <w:noProof/>
                <w:webHidden/>
              </w:rPr>
              <w:instrText xml:space="preserve"> PAGEREF _Toc112762319 \h </w:instrText>
            </w:r>
            <w:r>
              <w:rPr>
                <w:noProof/>
                <w:webHidden/>
              </w:rPr>
            </w:r>
            <w:r>
              <w:rPr>
                <w:noProof/>
                <w:webHidden/>
              </w:rPr>
              <w:fldChar w:fldCharType="separate"/>
            </w:r>
            <w:r>
              <w:rPr>
                <w:noProof/>
                <w:webHidden/>
              </w:rPr>
              <w:t>739</w:t>
            </w:r>
            <w:r>
              <w:rPr>
                <w:noProof/>
                <w:webHidden/>
              </w:rPr>
              <w:fldChar w:fldCharType="end"/>
            </w:r>
          </w:hyperlink>
        </w:p>
        <w:p w14:paraId="472E0D32" w14:textId="5D73EC1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20" w:history="1">
            <w:r w:rsidRPr="00AF20FB">
              <w:rPr>
                <w:rStyle w:val="Lienhypertexte"/>
                <w:noProof/>
              </w:rPr>
              <w:t>58.41 Armoires encastrées - Structure et planches CCTB 01.10</w:t>
            </w:r>
            <w:r>
              <w:rPr>
                <w:noProof/>
                <w:webHidden/>
              </w:rPr>
              <w:tab/>
            </w:r>
            <w:r>
              <w:rPr>
                <w:noProof/>
                <w:webHidden/>
              </w:rPr>
              <w:fldChar w:fldCharType="begin"/>
            </w:r>
            <w:r>
              <w:rPr>
                <w:noProof/>
                <w:webHidden/>
              </w:rPr>
              <w:instrText xml:space="preserve"> PAGEREF _Toc112762320 \h </w:instrText>
            </w:r>
            <w:r>
              <w:rPr>
                <w:noProof/>
                <w:webHidden/>
              </w:rPr>
            </w:r>
            <w:r>
              <w:rPr>
                <w:noProof/>
                <w:webHidden/>
              </w:rPr>
              <w:fldChar w:fldCharType="separate"/>
            </w:r>
            <w:r>
              <w:rPr>
                <w:noProof/>
                <w:webHidden/>
              </w:rPr>
              <w:t>740</w:t>
            </w:r>
            <w:r>
              <w:rPr>
                <w:noProof/>
                <w:webHidden/>
              </w:rPr>
              <w:fldChar w:fldCharType="end"/>
            </w:r>
          </w:hyperlink>
        </w:p>
        <w:p w14:paraId="4CBD0A69" w14:textId="5C0F435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21" w:history="1">
            <w:r w:rsidRPr="00AF20FB">
              <w:rPr>
                <w:rStyle w:val="Lienhypertexte"/>
                <w:noProof/>
              </w:rPr>
              <w:t>58.41.1 Armoires encastrées - Structure et planches - Eléments blocs CCTB 01.02</w:t>
            </w:r>
            <w:r>
              <w:rPr>
                <w:noProof/>
                <w:webHidden/>
              </w:rPr>
              <w:tab/>
            </w:r>
            <w:r>
              <w:rPr>
                <w:noProof/>
                <w:webHidden/>
              </w:rPr>
              <w:fldChar w:fldCharType="begin"/>
            </w:r>
            <w:r>
              <w:rPr>
                <w:noProof/>
                <w:webHidden/>
              </w:rPr>
              <w:instrText xml:space="preserve"> PAGEREF _Toc112762321 \h </w:instrText>
            </w:r>
            <w:r>
              <w:rPr>
                <w:noProof/>
                <w:webHidden/>
              </w:rPr>
            </w:r>
            <w:r>
              <w:rPr>
                <w:noProof/>
                <w:webHidden/>
              </w:rPr>
              <w:fldChar w:fldCharType="separate"/>
            </w:r>
            <w:r>
              <w:rPr>
                <w:noProof/>
                <w:webHidden/>
              </w:rPr>
              <w:t>741</w:t>
            </w:r>
            <w:r>
              <w:rPr>
                <w:noProof/>
                <w:webHidden/>
              </w:rPr>
              <w:fldChar w:fldCharType="end"/>
            </w:r>
          </w:hyperlink>
        </w:p>
        <w:p w14:paraId="0B45306B" w14:textId="2E0FE2FD"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22" w:history="1">
            <w:r w:rsidRPr="00AF20FB">
              <w:rPr>
                <w:rStyle w:val="Lienhypertexte"/>
                <w:noProof/>
              </w:rPr>
              <w:t>58.41.1a Armoires encastrées - Structure et planches - Eléments blocs CCTB 01.10</w:t>
            </w:r>
            <w:r>
              <w:rPr>
                <w:noProof/>
                <w:webHidden/>
              </w:rPr>
              <w:tab/>
            </w:r>
            <w:r>
              <w:rPr>
                <w:noProof/>
                <w:webHidden/>
              </w:rPr>
              <w:fldChar w:fldCharType="begin"/>
            </w:r>
            <w:r>
              <w:rPr>
                <w:noProof/>
                <w:webHidden/>
              </w:rPr>
              <w:instrText xml:space="preserve"> PAGEREF _Toc112762322 \h </w:instrText>
            </w:r>
            <w:r>
              <w:rPr>
                <w:noProof/>
                <w:webHidden/>
              </w:rPr>
            </w:r>
            <w:r>
              <w:rPr>
                <w:noProof/>
                <w:webHidden/>
              </w:rPr>
              <w:fldChar w:fldCharType="separate"/>
            </w:r>
            <w:r>
              <w:rPr>
                <w:noProof/>
                <w:webHidden/>
              </w:rPr>
              <w:t>741</w:t>
            </w:r>
            <w:r>
              <w:rPr>
                <w:noProof/>
                <w:webHidden/>
              </w:rPr>
              <w:fldChar w:fldCharType="end"/>
            </w:r>
          </w:hyperlink>
        </w:p>
        <w:p w14:paraId="785F3D47" w14:textId="6E8EE4B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23" w:history="1">
            <w:r w:rsidRPr="00AF20FB">
              <w:rPr>
                <w:rStyle w:val="Lienhypertexte"/>
                <w:noProof/>
              </w:rPr>
              <w:t>58.41.2 Armoires encastrées - Structure et planches - Façades &amp; côtés apparents CCTB 01.02</w:t>
            </w:r>
            <w:r>
              <w:rPr>
                <w:noProof/>
                <w:webHidden/>
              </w:rPr>
              <w:tab/>
            </w:r>
            <w:r>
              <w:rPr>
                <w:noProof/>
                <w:webHidden/>
              </w:rPr>
              <w:fldChar w:fldCharType="begin"/>
            </w:r>
            <w:r>
              <w:rPr>
                <w:noProof/>
                <w:webHidden/>
              </w:rPr>
              <w:instrText xml:space="preserve"> PAGEREF _Toc112762323 \h </w:instrText>
            </w:r>
            <w:r>
              <w:rPr>
                <w:noProof/>
                <w:webHidden/>
              </w:rPr>
            </w:r>
            <w:r>
              <w:rPr>
                <w:noProof/>
                <w:webHidden/>
              </w:rPr>
              <w:fldChar w:fldCharType="separate"/>
            </w:r>
            <w:r>
              <w:rPr>
                <w:noProof/>
                <w:webHidden/>
              </w:rPr>
              <w:t>741</w:t>
            </w:r>
            <w:r>
              <w:rPr>
                <w:noProof/>
                <w:webHidden/>
              </w:rPr>
              <w:fldChar w:fldCharType="end"/>
            </w:r>
          </w:hyperlink>
        </w:p>
        <w:p w14:paraId="78BEC6C6" w14:textId="423C81A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24" w:history="1">
            <w:r w:rsidRPr="00AF20FB">
              <w:rPr>
                <w:rStyle w:val="Lienhypertexte"/>
                <w:noProof/>
              </w:rPr>
              <w:t>58.41.2a Armoires encastrées - Structure et planches - Façades &amp; côtés apparents CCTB 01.10</w:t>
            </w:r>
            <w:r>
              <w:rPr>
                <w:noProof/>
                <w:webHidden/>
              </w:rPr>
              <w:tab/>
            </w:r>
            <w:r>
              <w:rPr>
                <w:noProof/>
                <w:webHidden/>
              </w:rPr>
              <w:fldChar w:fldCharType="begin"/>
            </w:r>
            <w:r>
              <w:rPr>
                <w:noProof/>
                <w:webHidden/>
              </w:rPr>
              <w:instrText xml:space="preserve"> PAGEREF _Toc112762324 \h </w:instrText>
            </w:r>
            <w:r>
              <w:rPr>
                <w:noProof/>
                <w:webHidden/>
              </w:rPr>
            </w:r>
            <w:r>
              <w:rPr>
                <w:noProof/>
                <w:webHidden/>
              </w:rPr>
              <w:fldChar w:fldCharType="separate"/>
            </w:r>
            <w:r>
              <w:rPr>
                <w:noProof/>
                <w:webHidden/>
              </w:rPr>
              <w:t>741</w:t>
            </w:r>
            <w:r>
              <w:rPr>
                <w:noProof/>
                <w:webHidden/>
              </w:rPr>
              <w:fldChar w:fldCharType="end"/>
            </w:r>
          </w:hyperlink>
        </w:p>
        <w:p w14:paraId="49DC8F0B" w14:textId="1943709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25" w:history="1">
            <w:r w:rsidRPr="00AF20FB">
              <w:rPr>
                <w:rStyle w:val="Lienhypertexte"/>
                <w:noProof/>
              </w:rPr>
              <w:t>58.41.3 Armoires encastrées - Structure et planches - Planches intérieures CCTB 01.02</w:t>
            </w:r>
            <w:r>
              <w:rPr>
                <w:noProof/>
                <w:webHidden/>
              </w:rPr>
              <w:tab/>
            </w:r>
            <w:r>
              <w:rPr>
                <w:noProof/>
                <w:webHidden/>
              </w:rPr>
              <w:fldChar w:fldCharType="begin"/>
            </w:r>
            <w:r>
              <w:rPr>
                <w:noProof/>
                <w:webHidden/>
              </w:rPr>
              <w:instrText xml:space="preserve"> PAGEREF _Toc112762325 \h </w:instrText>
            </w:r>
            <w:r>
              <w:rPr>
                <w:noProof/>
                <w:webHidden/>
              </w:rPr>
            </w:r>
            <w:r>
              <w:rPr>
                <w:noProof/>
                <w:webHidden/>
              </w:rPr>
              <w:fldChar w:fldCharType="separate"/>
            </w:r>
            <w:r>
              <w:rPr>
                <w:noProof/>
                <w:webHidden/>
              </w:rPr>
              <w:t>742</w:t>
            </w:r>
            <w:r>
              <w:rPr>
                <w:noProof/>
                <w:webHidden/>
              </w:rPr>
              <w:fldChar w:fldCharType="end"/>
            </w:r>
          </w:hyperlink>
        </w:p>
        <w:p w14:paraId="2D686F3D" w14:textId="35AFE61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26" w:history="1">
            <w:r w:rsidRPr="00AF20FB">
              <w:rPr>
                <w:rStyle w:val="Lienhypertexte"/>
                <w:noProof/>
              </w:rPr>
              <w:t>58.41.3a Armoires encastrées - Structure et planches - Planches intérieures CCTB 01.10</w:t>
            </w:r>
            <w:r>
              <w:rPr>
                <w:noProof/>
                <w:webHidden/>
              </w:rPr>
              <w:tab/>
            </w:r>
            <w:r>
              <w:rPr>
                <w:noProof/>
                <w:webHidden/>
              </w:rPr>
              <w:fldChar w:fldCharType="begin"/>
            </w:r>
            <w:r>
              <w:rPr>
                <w:noProof/>
                <w:webHidden/>
              </w:rPr>
              <w:instrText xml:space="preserve"> PAGEREF _Toc112762326 \h </w:instrText>
            </w:r>
            <w:r>
              <w:rPr>
                <w:noProof/>
                <w:webHidden/>
              </w:rPr>
            </w:r>
            <w:r>
              <w:rPr>
                <w:noProof/>
                <w:webHidden/>
              </w:rPr>
              <w:fldChar w:fldCharType="separate"/>
            </w:r>
            <w:r>
              <w:rPr>
                <w:noProof/>
                <w:webHidden/>
              </w:rPr>
              <w:t>742</w:t>
            </w:r>
            <w:r>
              <w:rPr>
                <w:noProof/>
                <w:webHidden/>
              </w:rPr>
              <w:fldChar w:fldCharType="end"/>
            </w:r>
          </w:hyperlink>
        </w:p>
        <w:p w14:paraId="1A8053A0" w14:textId="58E0E0D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27" w:history="1">
            <w:r w:rsidRPr="00AF20FB">
              <w:rPr>
                <w:rStyle w:val="Lienhypertexte"/>
                <w:noProof/>
              </w:rPr>
              <w:t>58.42 Armoires encastrées - Portes / Tiroirs / Caissons CCTB 01.02</w:t>
            </w:r>
            <w:r>
              <w:rPr>
                <w:noProof/>
                <w:webHidden/>
              </w:rPr>
              <w:tab/>
            </w:r>
            <w:r>
              <w:rPr>
                <w:noProof/>
                <w:webHidden/>
              </w:rPr>
              <w:fldChar w:fldCharType="begin"/>
            </w:r>
            <w:r>
              <w:rPr>
                <w:noProof/>
                <w:webHidden/>
              </w:rPr>
              <w:instrText xml:space="preserve"> PAGEREF _Toc112762327 \h </w:instrText>
            </w:r>
            <w:r>
              <w:rPr>
                <w:noProof/>
                <w:webHidden/>
              </w:rPr>
            </w:r>
            <w:r>
              <w:rPr>
                <w:noProof/>
                <w:webHidden/>
              </w:rPr>
              <w:fldChar w:fldCharType="separate"/>
            </w:r>
            <w:r>
              <w:rPr>
                <w:noProof/>
                <w:webHidden/>
              </w:rPr>
              <w:t>743</w:t>
            </w:r>
            <w:r>
              <w:rPr>
                <w:noProof/>
                <w:webHidden/>
              </w:rPr>
              <w:fldChar w:fldCharType="end"/>
            </w:r>
          </w:hyperlink>
        </w:p>
        <w:p w14:paraId="4814DA25" w14:textId="0D9C53B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28" w:history="1">
            <w:r w:rsidRPr="00AF20FB">
              <w:rPr>
                <w:rStyle w:val="Lienhypertexte"/>
                <w:noProof/>
              </w:rPr>
              <w:t>58.42.1 Armoires encastrées - Portes CCTB 01.02</w:t>
            </w:r>
            <w:r>
              <w:rPr>
                <w:noProof/>
                <w:webHidden/>
              </w:rPr>
              <w:tab/>
            </w:r>
            <w:r>
              <w:rPr>
                <w:noProof/>
                <w:webHidden/>
              </w:rPr>
              <w:fldChar w:fldCharType="begin"/>
            </w:r>
            <w:r>
              <w:rPr>
                <w:noProof/>
                <w:webHidden/>
              </w:rPr>
              <w:instrText xml:space="preserve"> PAGEREF _Toc112762328 \h </w:instrText>
            </w:r>
            <w:r>
              <w:rPr>
                <w:noProof/>
                <w:webHidden/>
              </w:rPr>
            </w:r>
            <w:r>
              <w:rPr>
                <w:noProof/>
                <w:webHidden/>
              </w:rPr>
              <w:fldChar w:fldCharType="separate"/>
            </w:r>
            <w:r>
              <w:rPr>
                <w:noProof/>
                <w:webHidden/>
              </w:rPr>
              <w:t>743</w:t>
            </w:r>
            <w:r>
              <w:rPr>
                <w:noProof/>
                <w:webHidden/>
              </w:rPr>
              <w:fldChar w:fldCharType="end"/>
            </w:r>
          </w:hyperlink>
        </w:p>
        <w:p w14:paraId="6301A00C" w14:textId="48EA7ED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29" w:history="1">
            <w:r w:rsidRPr="00AF20FB">
              <w:rPr>
                <w:rStyle w:val="Lienhypertexte"/>
                <w:noProof/>
              </w:rPr>
              <w:t>58.42.1a Armoires encastrées - Portes CCTB 01.02</w:t>
            </w:r>
            <w:r>
              <w:rPr>
                <w:noProof/>
                <w:webHidden/>
              </w:rPr>
              <w:tab/>
            </w:r>
            <w:r>
              <w:rPr>
                <w:noProof/>
                <w:webHidden/>
              </w:rPr>
              <w:fldChar w:fldCharType="begin"/>
            </w:r>
            <w:r>
              <w:rPr>
                <w:noProof/>
                <w:webHidden/>
              </w:rPr>
              <w:instrText xml:space="preserve"> PAGEREF _Toc112762329 \h </w:instrText>
            </w:r>
            <w:r>
              <w:rPr>
                <w:noProof/>
                <w:webHidden/>
              </w:rPr>
            </w:r>
            <w:r>
              <w:rPr>
                <w:noProof/>
                <w:webHidden/>
              </w:rPr>
              <w:fldChar w:fldCharType="separate"/>
            </w:r>
            <w:r>
              <w:rPr>
                <w:noProof/>
                <w:webHidden/>
              </w:rPr>
              <w:t>743</w:t>
            </w:r>
            <w:r>
              <w:rPr>
                <w:noProof/>
                <w:webHidden/>
              </w:rPr>
              <w:fldChar w:fldCharType="end"/>
            </w:r>
          </w:hyperlink>
        </w:p>
        <w:p w14:paraId="5065C7B2" w14:textId="661673C4"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30" w:history="1">
            <w:r w:rsidRPr="00AF20FB">
              <w:rPr>
                <w:rStyle w:val="Lienhypertexte"/>
                <w:noProof/>
              </w:rPr>
              <w:t>58.42.2 Armoires encastrées - Tiroirs CCTB 01.02</w:t>
            </w:r>
            <w:r>
              <w:rPr>
                <w:noProof/>
                <w:webHidden/>
              </w:rPr>
              <w:tab/>
            </w:r>
            <w:r>
              <w:rPr>
                <w:noProof/>
                <w:webHidden/>
              </w:rPr>
              <w:fldChar w:fldCharType="begin"/>
            </w:r>
            <w:r>
              <w:rPr>
                <w:noProof/>
                <w:webHidden/>
              </w:rPr>
              <w:instrText xml:space="preserve"> PAGEREF _Toc112762330 \h </w:instrText>
            </w:r>
            <w:r>
              <w:rPr>
                <w:noProof/>
                <w:webHidden/>
              </w:rPr>
            </w:r>
            <w:r>
              <w:rPr>
                <w:noProof/>
                <w:webHidden/>
              </w:rPr>
              <w:fldChar w:fldCharType="separate"/>
            </w:r>
            <w:r>
              <w:rPr>
                <w:noProof/>
                <w:webHidden/>
              </w:rPr>
              <w:t>743</w:t>
            </w:r>
            <w:r>
              <w:rPr>
                <w:noProof/>
                <w:webHidden/>
              </w:rPr>
              <w:fldChar w:fldCharType="end"/>
            </w:r>
          </w:hyperlink>
        </w:p>
        <w:p w14:paraId="6BAAE19C" w14:textId="2930C5A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31" w:history="1">
            <w:r w:rsidRPr="00AF20FB">
              <w:rPr>
                <w:rStyle w:val="Lienhypertexte"/>
                <w:noProof/>
              </w:rPr>
              <w:t>58.42.2a Armoires encastrées - Tiroirs CCTB 01.02</w:t>
            </w:r>
            <w:r>
              <w:rPr>
                <w:noProof/>
                <w:webHidden/>
              </w:rPr>
              <w:tab/>
            </w:r>
            <w:r>
              <w:rPr>
                <w:noProof/>
                <w:webHidden/>
              </w:rPr>
              <w:fldChar w:fldCharType="begin"/>
            </w:r>
            <w:r>
              <w:rPr>
                <w:noProof/>
                <w:webHidden/>
              </w:rPr>
              <w:instrText xml:space="preserve"> PAGEREF _Toc112762331 \h </w:instrText>
            </w:r>
            <w:r>
              <w:rPr>
                <w:noProof/>
                <w:webHidden/>
              </w:rPr>
            </w:r>
            <w:r>
              <w:rPr>
                <w:noProof/>
                <w:webHidden/>
              </w:rPr>
              <w:fldChar w:fldCharType="separate"/>
            </w:r>
            <w:r>
              <w:rPr>
                <w:noProof/>
                <w:webHidden/>
              </w:rPr>
              <w:t>743</w:t>
            </w:r>
            <w:r>
              <w:rPr>
                <w:noProof/>
                <w:webHidden/>
              </w:rPr>
              <w:fldChar w:fldCharType="end"/>
            </w:r>
          </w:hyperlink>
        </w:p>
        <w:p w14:paraId="159E17BC" w14:textId="750F29D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32" w:history="1">
            <w:r w:rsidRPr="00AF20FB">
              <w:rPr>
                <w:rStyle w:val="Lienhypertexte"/>
                <w:noProof/>
              </w:rPr>
              <w:t>58.42.3 Armoires encastrées - Caissons CCTB 01.02</w:t>
            </w:r>
            <w:r>
              <w:rPr>
                <w:noProof/>
                <w:webHidden/>
              </w:rPr>
              <w:tab/>
            </w:r>
            <w:r>
              <w:rPr>
                <w:noProof/>
                <w:webHidden/>
              </w:rPr>
              <w:fldChar w:fldCharType="begin"/>
            </w:r>
            <w:r>
              <w:rPr>
                <w:noProof/>
                <w:webHidden/>
              </w:rPr>
              <w:instrText xml:space="preserve"> PAGEREF _Toc112762332 \h </w:instrText>
            </w:r>
            <w:r>
              <w:rPr>
                <w:noProof/>
                <w:webHidden/>
              </w:rPr>
            </w:r>
            <w:r>
              <w:rPr>
                <w:noProof/>
                <w:webHidden/>
              </w:rPr>
              <w:fldChar w:fldCharType="separate"/>
            </w:r>
            <w:r>
              <w:rPr>
                <w:noProof/>
                <w:webHidden/>
              </w:rPr>
              <w:t>745</w:t>
            </w:r>
            <w:r>
              <w:rPr>
                <w:noProof/>
                <w:webHidden/>
              </w:rPr>
              <w:fldChar w:fldCharType="end"/>
            </w:r>
          </w:hyperlink>
        </w:p>
        <w:p w14:paraId="6D0136B9" w14:textId="4F4D857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33" w:history="1">
            <w:r w:rsidRPr="00AF20FB">
              <w:rPr>
                <w:rStyle w:val="Lienhypertexte"/>
                <w:noProof/>
              </w:rPr>
              <w:t>58.42.3a Armoires encastrées - Caissons CCTB 01.02</w:t>
            </w:r>
            <w:r>
              <w:rPr>
                <w:noProof/>
                <w:webHidden/>
              </w:rPr>
              <w:tab/>
            </w:r>
            <w:r>
              <w:rPr>
                <w:noProof/>
                <w:webHidden/>
              </w:rPr>
              <w:fldChar w:fldCharType="begin"/>
            </w:r>
            <w:r>
              <w:rPr>
                <w:noProof/>
                <w:webHidden/>
              </w:rPr>
              <w:instrText xml:space="preserve"> PAGEREF _Toc112762333 \h </w:instrText>
            </w:r>
            <w:r>
              <w:rPr>
                <w:noProof/>
                <w:webHidden/>
              </w:rPr>
            </w:r>
            <w:r>
              <w:rPr>
                <w:noProof/>
                <w:webHidden/>
              </w:rPr>
              <w:fldChar w:fldCharType="separate"/>
            </w:r>
            <w:r>
              <w:rPr>
                <w:noProof/>
                <w:webHidden/>
              </w:rPr>
              <w:t>745</w:t>
            </w:r>
            <w:r>
              <w:rPr>
                <w:noProof/>
                <w:webHidden/>
              </w:rPr>
              <w:fldChar w:fldCharType="end"/>
            </w:r>
          </w:hyperlink>
        </w:p>
        <w:p w14:paraId="629D5695" w14:textId="1FE0F3DB"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34" w:history="1">
            <w:r w:rsidRPr="00AF20FB">
              <w:rPr>
                <w:rStyle w:val="Lienhypertexte"/>
                <w:noProof/>
              </w:rPr>
              <w:t>58.43 Armoires encastrées - Plans de travail / Tablettes CCTB 01.02</w:t>
            </w:r>
            <w:r>
              <w:rPr>
                <w:noProof/>
                <w:webHidden/>
              </w:rPr>
              <w:tab/>
            </w:r>
            <w:r>
              <w:rPr>
                <w:noProof/>
                <w:webHidden/>
              </w:rPr>
              <w:fldChar w:fldCharType="begin"/>
            </w:r>
            <w:r>
              <w:rPr>
                <w:noProof/>
                <w:webHidden/>
              </w:rPr>
              <w:instrText xml:space="preserve"> PAGEREF _Toc112762334 \h </w:instrText>
            </w:r>
            <w:r>
              <w:rPr>
                <w:noProof/>
                <w:webHidden/>
              </w:rPr>
            </w:r>
            <w:r>
              <w:rPr>
                <w:noProof/>
                <w:webHidden/>
              </w:rPr>
              <w:fldChar w:fldCharType="separate"/>
            </w:r>
            <w:r>
              <w:rPr>
                <w:noProof/>
                <w:webHidden/>
              </w:rPr>
              <w:t>745</w:t>
            </w:r>
            <w:r>
              <w:rPr>
                <w:noProof/>
                <w:webHidden/>
              </w:rPr>
              <w:fldChar w:fldCharType="end"/>
            </w:r>
          </w:hyperlink>
        </w:p>
        <w:p w14:paraId="490F8A3D" w14:textId="548470E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35" w:history="1">
            <w:r w:rsidRPr="00AF20FB">
              <w:rPr>
                <w:rStyle w:val="Lienhypertexte"/>
                <w:noProof/>
              </w:rPr>
              <w:t>58.43.1 Armoires encastrées - Plans de travail CCTB 01.02</w:t>
            </w:r>
            <w:r>
              <w:rPr>
                <w:noProof/>
                <w:webHidden/>
              </w:rPr>
              <w:tab/>
            </w:r>
            <w:r>
              <w:rPr>
                <w:noProof/>
                <w:webHidden/>
              </w:rPr>
              <w:fldChar w:fldCharType="begin"/>
            </w:r>
            <w:r>
              <w:rPr>
                <w:noProof/>
                <w:webHidden/>
              </w:rPr>
              <w:instrText xml:space="preserve"> PAGEREF _Toc112762335 \h </w:instrText>
            </w:r>
            <w:r>
              <w:rPr>
                <w:noProof/>
                <w:webHidden/>
              </w:rPr>
            </w:r>
            <w:r>
              <w:rPr>
                <w:noProof/>
                <w:webHidden/>
              </w:rPr>
              <w:fldChar w:fldCharType="separate"/>
            </w:r>
            <w:r>
              <w:rPr>
                <w:noProof/>
                <w:webHidden/>
              </w:rPr>
              <w:t>745</w:t>
            </w:r>
            <w:r>
              <w:rPr>
                <w:noProof/>
                <w:webHidden/>
              </w:rPr>
              <w:fldChar w:fldCharType="end"/>
            </w:r>
          </w:hyperlink>
        </w:p>
        <w:p w14:paraId="74372684" w14:textId="643B5C0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36" w:history="1">
            <w:r w:rsidRPr="00AF20FB">
              <w:rPr>
                <w:rStyle w:val="Lienhypertexte"/>
                <w:noProof/>
              </w:rPr>
              <w:t>58.43.1a Armoires encastrées - Plans de travail CCTB 01.10</w:t>
            </w:r>
            <w:r>
              <w:rPr>
                <w:noProof/>
                <w:webHidden/>
              </w:rPr>
              <w:tab/>
            </w:r>
            <w:r>
              <w:rPr>
                <w:noProof/>
                <w:webHidden/>
              </w:rPr>
              <w:fldChar w:fldCharType="begin"/>
            </w:r>
            <w:r>
              <w:rPr>
                <w:noProof/>
                <w:webHidden/>
              </w:rPr>
              <w:instrText xml:space="preserve"> PAGEREF _Toc112762336 \h </w:instrText>
            </w:r>
            <w:r>
              <w:rPr>
                <w:noProof/>
                <w:webHidden/>
              </w:rPr>
            </w:r>
            <w:r>
              <w:rPr>
                <w:noProof/>
                <w:webHidden/>
              </w:rPr>
              <w:fldChar w:fldCharType="separate"/>
            </w:r>
            <w:r>
              <w:rPr>
                <w:noProof/>
                <w:webHidden/>
              </w:rPr>
              <w:t>745</w:t>
            </w:r>
            <w:r>
              <w:rPr>
                <w:noProof/>
                <w:webHidden/>
              </w:rPr>
              <w:fldChar w:fldCharType="end"/>
            </w:r>
          </w:hyperlink>
        </w:p>
        <w:p w14:paraId="02CD866D" w14:textId="360F1D9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37" w:history="1">
            <w:r w:rsidRPr="00AF20FB">
              <w:rPr>
                <w:rStyle w:val="Lienhypertexte"/>
                <w:noProof/>
              </w:rPr>
              <w:t>58.43.2 Armoires encastrées - Tablettes CCTB 01.02</w:t>
            </w:r>
            <w:r>
              <w:rPr>
                <w:noProof/>
                <w:webHidden/>
              </w:rPr>
              <w:tab/>
            </w:r>
            <w:r>
              <w:rPr>
                <w:noProof/>
                <w:webHidden/>
              </w:rPr>
              <w:fldChar w:fldCharType="begin"/>
            </w:r>
            <w:r>
              <w:rPr>
                <w:noProof/>
                <w:webHidden/>
              </w:rPr>
              <w:instrText xml:space="preserve"> PAGEREF _Toc112762337 \h </w:instrText>
            </w:r>
            <w:r>
              <w:rPr>
                <w:noProof/>
                <w:webHidden/>
              </w:rPr>
            </w:r>
            <w:r>
              <w:rPr>
                <w:noProof/>
                <w:webHidden/>
              </w:rPr>
              <w:fldChar w:fldCharType="separate"/>
            </w:r>
            <w:r>
              <w:rPr>
                <w:noProof/>
                <w:webHidden/>
              </w:rPr>
              <w:t>746</w:t>
            </w:r>
            <w:r>
              <w:rPr>
                <w:noProof/>
                <w:webHidden/>
              </w:rPr>
              <w:fldChar w:fldCharType="end"/>
            </w:r>
          </w:hyperlink>
        </w:p>
        <w:p w14:paraId="21AAA970" w14:textId="6B357FD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38" w:history="1">
            <w:r w:rsidRPr="00AF20FB">
              <w:rPr>
                <w:rStyle w:val="Lienhypertexte"/>
                <w:noProof/>
              </w:rPr>
              <w:t>58.43.2a Armoires encastrées - Tablettes CCTB 01.10</w:t>
            </w:r>
            <w:r>
              <w:rPr>
                <w:noProof/>
                <w:webHidden/>
              </w:rPr>
              <w:tab/>
            </w:r>
            <w:r>
              <w:rPr>
                <w:noProof/>
                <w:webHidden/>
              </w:rPr>
              <w:fldChar w:fldCharType="begin"/>
            </w:r>
            <w:r>
              <w:rPr>
                <w:noProof/>
                <w:webHidden/>
              </w:rPr>
              <w:instrText xml:space="preserve"> PAGEREF _Toc112762338 \h </w:instrText>
            </w:r>
            <w:r>
              <w:rPr>
                <w:noProof/>
                <w:webHidden/>
              </w:rPr>
            </w:r>
            <w:r>
              <w:rPr>
                <w:noProof/>
                <w:webHidden/>
              </w:rPr>
              <w:fldChar w:fldCharType="separate"/>
            </w:r>
            <w:r>
              <w:rPr>
                <w:noProof/>
                <w:webHidden/>
              </w:rPr>
              <w:t>746</w:t>
            </w:r>
            <w:r>
              <w:rPr>
                <w:noProof/>
                <w:webHidden/>
              </w:rPr>
              <w:fldChar w:fldCharType="end"/>
            </w:r>
          </w:hyperlink>
        </w:p>
        <w:p w14:paraId="2B32FD1E" w14:textId="673E49B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39" w:history="1">
            <w:r w:rsidRPr="00AF20FB">
              <w:rPr>
                <w:rStyle w:val="Lienhypertexte"/>
                <w:noProof/>
              </w:rPr>
              <w:t>58.44 Armoires encastrées - Quincaillerie complémentaire CCTB 01.02</w:t>
            </w:r>
            <w:r>
              <w:rPr>
                <w:noProof/>
                <w:webHidden/>
              </w:rPr>
              <w:tab/>
            </w:r>
            <w:r>
              <w:rPr>
                <w:noProof/>
                <w:webHidden/>
              </w:rPr>
              <w:fldChar w:fldCharType="begin"/>
            </w:r>
            <w:r>
              <w:rPr>
                <w:noProof/>
                <w:webHidden/>
              </w:rPr>
              <w:instrText xml:space="preserve"> PAGEREF _Toc112762339 \h </w:instrText>
            </w:r>
            <w:r>
              <w:rPr>
                <w:noProof/>
                <w:webHidden/>
              </w:rPr>
            </w:r>
            <w:r>
              <w:rPr>
                <w:noProof/>
                <w:webHidden/>
              </w:rPr>
              <w:fldChar w:fldCharType="separate"/>
            </w:r>
            <w:r>
              <w:rPr>
                <w:noProof/>
                <w:webHidden/>
              </w:rPr>
              <w:t>746</w:t>
            </w:r>
            <w:r>
              <w:rPr>
                <w:noProof/>
                <w:webHidden/>
              </w:rPr>
              <w:fldChar w:fldCharType="end"/>
            </w:r>
          </w:hyperlink>
        </w:p>
        <w:p w14:paraId="5E2520B1" w14:textId="1B40CED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40" w:history="1">
            <w:r w:rsidRPr="00AF20FB">
              <w:rPr>
                <w:rStyle w:val="Lienhypertexte"/>
                <w:noProof/>
              </w:rPr>
              <w:t>58.44.1 Armoires encastrées - Quincaillerie complémentaire - Poignées et tirants CCTB 01.02</w:t>
            </w:r>
            <w:r>
              <w:rPr>
                <w:noProof/>
                <w:webHidden/>
              </w:rPr>
              <w:tab/>
            </w:r>
            <w:r>
              <w:rPr>
                <w:noProof/>
                <w:webHidden/>
              </w:rPr>
              <w:fldChar w:fldCharType="begin"/>
            </w:r>
            <w:r>
              <w:rPr>
                <w:noProof/>
                <w:webHidden/>
              </w:rPr>
              <w:instrText xml:space="preserve"> PAGEREF _Toc112762340 \h </w:instrText>
            </w:r>
            <w:r>
              <w:rPr>
                <w:noProof/>
                <w:webHidden/>
              </w:rPr>
            </w:r>
            <w:r>
              <w:rPr>
                <w:noProof/>
                <w:webHidden/>
              </w:rPr>
              <w:fldChar w:fldCharType="separate"/>
            </w:r>
            <w:r>
              <w:rPr>
                <w:noProof/>
                <w:webHidden/>
              </w:rPr>
              <w:t>746</w:t>
            </w:r>
            <w:r>
              <w:rPr>
                <w:noProof/>
                <w:webHidden/>
              </w:rPr>
              <w:fldChar w:fldCharType="end"/>
            </w:r>
          </w:hyperlink>
        </w:p>
        <w:p w14:paraId="51641A5D" w14:textId="4AA5647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41" w:history="1">
            <w:r w:rsidRPr="00AF20FB">
              <w:rPr>
                <w:rStyle w:val="Lienhypertexte"/>
                <w:noProof/>
              </w:rPr>
              <w:t>58.44.1a Armoires encastrées - Quincaillerie complémentaire - Poignées et tirants CCTB 01.10</w:t>
            </w:r>
            <w:r>
              <w:rPr>
                <w:noProof/>
                <w:webHidden/>
              </w:rPr>
              <w:tab/>
            </w:r>
            <w:r>
              <w:rPr>
                <w:noProof/>
                <w:webHidden/>
              </w:rPr>
              <w:fldChar w:fldCharType="begin"/>
            </w:r>
            <w:r>
              <w:rPr>
                <w:noProof/>
                <w:webHidden/>
              </w:rPr>
              <w:instrText xml:space="preserve"> PAGEREF _Toc112762341 \h </w:instrText>
            </w:r>
            <w:r>
              <w:rPr>
                <w:noProof/>
                <w:webHidden/>
              </w:rPr>
            </w:r>
            <w:r>
              <w:rPr>
                <w:noProof/>
                <w:webHidden/>
              </w:rPr>
              <w:fldChar w:fldCharType="separate"/>
            </w:r>
            <w:r>
              <w:rPr>
                <w:noProof/>
                <w:webHidden/>
              </w:rPr>
              <w:t>746</w:t>
            </w:r>
            <w:r>
              <w:rPr>
                <w:noProof/>
                <w:webHidden/>
              </w:rPr>
              <w:fldChar w:fldCharType="end"/>
            </w:r>
          </w:hyperlink>
        </w:p>
        <w:p w14:paraId="0854497D" w14:textId="3A35DD6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42" w:history="1">
            <w:r w:rsidRPr="00AF20FB">
              <w:rPr>
                <w:rStyle w:val="Lienhypertexte"/>
                <w:noProof/>
              </w:rPr>
              <w:t>58.44.2 Armoires encastrées - Quincaillerie complémentaire - Charnières CCTB 01.02</w:t>
            </w:r>
            <w:r>
              <w:rPr>
                <w:noProof/>
                <w:webHidden/>
              </w:rPr>
              <w:tab/>
            </w:r>
            <w:r>
              <w:rPr>
                <w:noProof/>
                <w:webHidden/>
              </w:rPr>
              <w:fldChar w:fldCharType="begin"/>
            </w:r>
            <w:r>
              <w:rPr>
                <w:noProof/>
                <w:webHidden/>
              </w:rPr>
              <w:instrText xml:space="preserve"> PAGEREF _Toc112762342 \h </w:instrText>
            </w:r>
            <w:r>
              <w:rPr>
                <w:noProof/>
                <w:webHidden/>
              </w:rPr>
            </w:r>
            <w:r>
              <w:rPr>
                <w:noProof/>
                <w:webHidden/>
              </w:rPr>
              <w:fldChar w:fldCharType="separate"/>
            </w:r>
            <w:r>
              <w:rPr>
                <w:noProof/>
                <w:webHidden/>
              </w:rPr>
              <w:t>747</w:t>
            </w:r>
            <w:r>
              <w:rPr>
                <w:noProof/>
                <w:webHidden/>
              </w:rPr>
              <w:fldChar w:fldCharType="end"/>
            </w:r>
          </w:hyperlink>
        </w:p>
        <w:p w14:paraId="249402E0" w14:textId="3512225E"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43" w:history="1">
            <w:r w:rsidRPr="00AF20FB">
              <w:rPr>
                <w:rStyle w:val="Lienhypertexte"/>
                <w:noProof/>
              </w:rPr>
              <w:t>58.44.2a Armoires encastrées - Quincaillerie complémentaire - Charnières CCTB 01.10</w:t>
            </w:r>
            <w:r>
              <w:rPr>
                <w:noProof/>
                <w:webHidden/>
              </w:rPr>
              <w:tab/>
            </w:r>
            <w:r>
              <w:rPr>
                <w:noProof/>
                <w:webHidden/>
              </w:rPr>
              <w:fldChar w:fldCharType="begin"/>
            </w:r>
            <w:r>
              <w:rPr>
                <w:noProof/>
                <w:webHidden/>
              </w:rPr>
              <w:instrText xml:space="preserve"> PAGEREF _Toc112762343 \h </w:instrText>
            </w:r>
            <w:r>
              <w:rPr>
                <w:noProof/>
                <w:webHidden/>
              </w:rPr>
            </w:r>
            <w:r>
              <w:rPr>
                <w:noProof/>
                <w:webHidden/>
              </w:rPr>
              <w:fldChar w:fldCharType="separate"/>
            </w:r>
            <w:r>
              <w:rPr>
                <w:noProof/>
                <w:webHidden/>
              </w:rPr>
              <w:t>747</w:t>
            </w:r>
            <w:r>
              <w:rPr>
                <w:noProof/>
                <w:webHidden/>
              </w:rPr>
              <w:fldChar w:fldCharType="end"/>
            </w:r>
          </w:hyperlink>
        </w:p>
        <w:p w14:paraId="5D3F0345" w14:textId="4CDC0E4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44" w:history="1">
            <w:r w:rsidRPr="00AF20FB">
              <w:rPr>
                <w:rStyle w:val="Lienhypertexte"/>
                <w:noProof/>
              </w:rPr>
              <w:t>58.44.3 Armoires encastrées - Quincaillerie complémentaire - Rails et glissières CCTB 01.02</w:t>
            </w:r>
            <w:r>
              <w:rPr>
                <w:noProof/>
                <w:webHidden/>
              </w:rPr>
              <w:tab/>
            </w:r>
            <w:r>
              <w:rPr>
                <w:noProof/>
                <w:webHidden/>
              </w:rPr>
              <w:fldChar w:fldCharType="begin"/>
            </w:r>
            <w:r>
              <w:rPr>
                <w:noProof/>
                <w:webHidden/>
              </w:rPr>
              <w:instrText xml:space="preserve"> PAGEREF _Toc112762344 \h </w:instrText>
            </w:r>
            <w:r>
              <w:rPr>
                <w:noProof/>
                <w:webHidden/>
              </w:rPr>
            </w:r>
            <w:r>
              <w:rPr>
                <w:noProof/>
                <w:webHidden/>
              </w:rPr>
              <w:fldChar w:fldCharType="separate"/>
            </w:r>
            <w:r>
              <w:rPr>
                <w:noProof/>
                <w:webHidden/>
              </w:rPr>
              <w:t>747</w:t>
            </w:r>
            <w:r>
              <w:rPr>
                <w:noProof/>
                <w:webHidden/>
              </w:rPr>
              <w:fldChar w:fldCharType="end"/>
            </w:r>
          </w:hyperlink>
        </w:p>
        <w:p w14:paraId="556D5B3C" w14:textId="47047C0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45" w:history="1">
            <w:r w:rsidRPr="00AF20FB">
              <w:rPr>
                <w:rStyle w:val="Lienhypertexte"/>
                <w:noProof/>
              </w:rPr>
              <w:t>58.44.3a Armoires encastrées - Quincaillerie complémentaire - Rails et glissières CCTB 01.10</w:t>
            </w:r>
            <w:r>
              <w:rPr>
                <w:noProof/>
                <w:webHidden/>
              </w:rPr>
              <w:tab/>
            </w:r>
            <w:r>
              <w:rPr>
                <w:noProof/>
                <w:webHidden/>
              </w:rPr>
              <w:fldChar w:fldCharType="begin"/>
            </w:r>
            <w:r>
              <w:rPr>
                <w:noProof/>
                <w:webHidden/>
              </w:rPr>
              <w:instrText xml:space="preserve"> PAGEREF _Toc112762345 \h </w:instrText>
            </w:r>
            <w:r>
              <w:rPr>
                <w:noProof/>
                <w:webHidden/>
              </w:rPr>
            </w:r>
            <w:r>
              <w:rPr>
                <w:noProof/>
                <w:webHidden/>
              </w:rPr>
              <w:fldChar w:fldCharType="separate"/>
            </w:r>
            <w:r>
              <w:rPr>
                <w:noProof/>
                <w:webHidden/>
              </w:rPr>
              <w:t>747</w:t>
            </w:r>
            <w:r>
              <w:rPr>
                <w:noProof/>
                <w:webHidden/>
              </w:rPr>
              <w:fldChar w:fldCharType="end"/>
            </w:r>
          </w:hyperlink>
        </w:p>
        <w:p w14:paraId="5F51FF96" w14:textId="2F92C115"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46" w:history="1">
            <w:r w:rsidRPr="00AF20FB">
              <w:rPr>
                <w:rStyle w:val="Lienhypertexte"/>
                <w:noProof/>
              </w:rPr>
              <w:t>58.45 Armoires encastrées - Accessoires CCTB 01.02</w:t>
            </w:r>
            <w:r>
              <w:rPr>
                <w:noProof/>
                <w:webHidden/>
              </w:rPr>
              <w:tab/>
            </w:r>
            <w:r>
              <w:rPr>
                <w:noProof/>
                <w:webHidden/>
              </w:rPr>
              <w:fldChar w:fldCharType="begin"/>
            </w:r>
            <w:r>
              <w:rPr>
                <w:noProof/>
                <w:webHidden/>
              </w:rPr>
              <w:instrText xml:space="preserve"> PAGEREF _Toc112762346 \h </w:instrText>
            </w:r>
            <w:r>
              <w:rPr>
                <w:noProof/>
                <w:webHidden/>
              </w:rPr>
            </w:r>
            <w:r>
              <w:rPr>
                <w:noProof/>
                <w:webHidden/>
              </w:rPr>
              <w:fldChar w:fldCharType="separate"/>
            </w:r>
            <w:r>
              <w:rPr>
                <w:noProof/>
                <w:webHidden/>
              </w:rPr>
              <w:t>748</w:t>
            </w:r>
            <w:r>
              <w:rPr>
                <w:noProof/>
                <w:webHidden/>
              </w:rPr>
              <w:fldChar w:fldCharType="end"/>
            </w:r>
          </w:hyperlink>
        </w:p>
        <w:p w14:paraId="67C701D2" w14:textId="279469D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47" w:history="1">
            <w:r w:rsidRPr="00AF20FB">
              <w:rPr>
                <w:rStyle w:val="Lienhypertexte"/>
                <w:noProof/>
              </w:rPr>
              <w:t>58.45.1 Armoires encastrées - Accessoires CCTB 01.10</w:t>
            </w:r>
            <w:r>
              <w:rPr>
                <w:noProof/>
                <w:webHidden/>
              </w:rPr>
              <w:tab/>
            </w:r>
            <w:r>
              <w:rPr>
                <w:noProof/>
                <w:webHidden/>
              </w:rPr>
              <w:fldChar w:fldCharType="begin"/>
            </w:r>
            <w:r>
              <w:rPr>
                <w:noProof/>
                <w:webHidden/>
              </w:rPr>
              <w:instrText xml:space="preserve"> PAGEREF _Toc112762347 \h </w:instrText>
            </w:r>
            <w:r>
              <w:rPr>
                <w:noProof/>
                <w:webHidden/>
              </w:rPr>
            </w:r>
            <w:r>
              <w:rPr>
                <w:noProof/>
                <w:webHidden/>
              </w:rPr>
              <w:fldChar w:fldCharType="separate"/>
            </w:r>
            <w:r>
              <w:rPr>
                <w:noProof/>
                <w:webHidden/>
              </w:rPr>
              <w:t>748</w:t>
            </w:r>
            <w:r>
              <w:rPr>
                <w:noProof/>
                <w:webHidden/>
              </w:rPr>
              <w:fldChar w:fldCharType="end"/>
            </w:r>
          </w:hyperlink>
        </w:p>
        <w:p w14:paraId="589DB772" w14:textId="5B8527A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48" w:history="1">
            <w:r w:rsidRPr="00AF20FB">
              <w:rPr>
                <w:rStyle w:val="Lienhypertexte"/>
                <w:noProof/>
              </w:rPr>
              <w:t>58.45.1a Armoires encastrées - Accessoires CCTB 01.10</w:t>
            </w:r>
            <w:r>
              <w:rPr>
                <w:noProof/>
                <w:webHidden/>
              </w:rPr>
              <w:tab/>
            </w:r>
            <w:r>
              <w:rPr>
                <w:noProof/>
                <w:webHidden/>
              </w:rPr>
              <w:fldChar w:fldCharType="begin"/>
            </w:r>
            <w:r>
              <w:rPr>
                <w:noProof/>
                <w:webHidden/>
              </w:rPr>
              <w:instrText xml:space="preserve"> PAGEREF _Toc112762348 \h </w:instrText>
            </w:r>
            <w:r>
              <w:rPr>
                <w:noProof/>
                <w:webHidden/>
              </w:rPr>
            </w:r>
            <w:r>
              <w:rPr>
                <w:noProof/>
                <w:webHidden/>
              </w:rPr>
              <w:fldChar w:fldCharType="separate"/>
            </w:r>
            <w:r>
              <w:rPr>
                <w:noProof/>
                <w:webHidden/>
              </w:rPr>
              <w:t>748</w:t>
            </w:r>
            <w:r>
              <w:rPr>
                <w:noProof/>
                <w:webHidden/>
              </w:rPr>
              <w:fldChar w:fldCharType="end"/>
            </w:r>
          </w:hyperlink>
        </w:p>
        <w:p w14:paraId="3593684E" w14:textId="4911C4F4"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349" w:history="1">
            <w:r w:rsidRPr="00AF20FB">
              <w:rPr>
                <w:rStyle w:val="Lienhypertexte"/>
                <w:noProof/>
              </w:rPr>
              <w:t>58.5 Armoires d'archivage CCTB 01.02</w:t>
            </w:r>
            <w:r>
              <w:rPr>
                <w:noProof/>
                <w:webHidden/>
              </w:rPr>
              <w:tab/>
            </w:r>
            <w:r>
              <w:rPr>
                <w:noProof/>
                <w:webHidden/>
              </w:rPr>
              <w:fldChar w:fldCharType="begin"/>
            </w:r>
            <w:r>
              <w:rPr>
                <w:noProof/>
                <w:webHidden/>
              </w:rPr>
              <w:instrText xml:space="preserve"> PAGEREF _Toc112762349 \h </w:instrText>
            </w:r>
            <w:r>
              <w:rPr>
                <w:noProof/>
                <w:webHidden/>
              </w:rPr>
            </w:r>
            <w:r>
              <w:rPr>
                <w:noProof/>
                <w:webHidden/>
              </w:rPr>
              <w:fldChar w:fldCharType="separate"/>
            </w:r>
            <w:r>
              <w:rPr>
                <w:noProof/>
                <w:webHidden/>
              </w:rPr>
              <w:t>749</w:t>
            </w:r>
            <w:r>
              <w:rPr>
                <w:noProof/>
                <w:webHidden/>
              </w:rPr>
              <w:fldChar w:fldCharType="end"/>
            </w:r>
          </w:hyperlink>
        </w:p>
        <w:p w14:paraId="731554A5" w14:textId="4CC8B03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50" w:history="1">
            <w:r w:rsidRPr="00AF20FB">
              <w:rPr>
                <w:rStyle w:val="Lienhypertexte"/>
                <w:noProof/>
              </w:rPr>
              <w:t>58.51 Armoires d'archivage à système coulissant CCTB 01.02</w:t>
            </w:r>
            <w:r>
              <w:rPr>
                <w:noProof/>
                <w:webHidden/>
              </w:rPr>
              <w:tab/>
            </w:r>
            <w:r>
              <w:rPr>
                <w:noProof/>
                <w:webHidden/>
              </w:rPr>
              <w:fldChar w:fldCharType="begin"/>
            </w:r>
            <w:r>
              <w:rPr>
                <w:noProof/>
                <w:webHidden/>
              </w:rPr>
              <w:instrText xml:space="preserve"> PAGEREF _Toc112762350 \h </w:instrText>
            </w:r>
            <w:r>
              <w:rPr>
                <w:noProof/>
                <w:webHidden/>
              </w:rPr>
            </w:r>
            <w:r>
              <w:rPr>
                <w:noProof/>
                <w:webHidden/>
              </w:rPr>
              <w:fldChar w:fldCharType="separate"/>
            </w:r>
            <w:r>
              <w:rPr>
                <w:noProof/>
                <w:webHidden/>
              </w:rPr>
              <w:t>749</w:t>
            </w:r>
            <w:r>
              <w:rPr>
                <w:noProof/>
                <w:webHidden/>
              </w:rPr>
              <w:fldChar w:fldCharType="end"/>
            </w:r>
          </w:hyperlink>
        </w:p>
        <w:p w14:paraId="145D35C1" w14:textId="1FDC3C1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51" w:history="1">
            <w:r w:rsidRPr="00AF20FB">
              <w:rPr>
                <w:rStyle w:val="Lienhypertexte"/>
                <w:noProof/>
              </w:rPr>
              <w:t>58.51.1 Armoires d'archivage à système coulissant CCTB 01.02</w:t>
            </w:r>
            <w:r>
              <w:rPr>
                <w:noProof/>
                <w:webHidden/>
              </w:rPr>
              <w:tab/>
            </w:r>
            <w:r>
              <w:rPr>
                <w:noProof/>
                <w:webHidden/>
              </w:rPr>
              <w:fldChar w:fldCharType="begin"/>
            </w:r>
            <w:r>
              <w:rPr>
                <w:noProof/>
                <w:webHidden/>
              </w:rPr>
              <w:instrText xml:space="preserve"> PAGEREF _Toc112762351 \h </w:instrText>
            </w:r>
            <w:r>
              <w:rPr>
                <w:noProof/>
                <w:webHidden/>
              </w:rPr>
            </w:r>
            <w:r>
              <w:rPr>
                <w:noProof/>
                <w:webHidden/>
              </w:rPr>
              <w:fldChar w:fldCharType="separate"/>
            </w:r>
            <w:r>
              <w:rPr>
                <w:noProof/>
                <w:webHidden/>
              </w:rPr>
              <w:t>749</w:t>
            </w:r>
            <w:r>
              <w:rPr>
                <w:noProof/>
                <w:webHidden/>
              </w:rPr>
              <w:fldChar w:fldCharType="end"/>
            </w:r>
          </w:hyperlink>
        </w:p>
        <w:p w14:paraId="56E3F1AC" w14:textId="6FAE09A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52" w:history="1">
            <w:r w:rsidRPr="00AF20FB">
              <w:rPr>
                <w:rStyle w:val="Lienhypertexte"/>
                <w:noProof/>
              </w:rPr>
              <w:t>58.51.1a Armoires d'archivage à système coulissant CCTB 01.02</w:t>
            </w:r>
            <w:r>
              <w:rPr>
                <w:noProof/>
                <w:webHidden/>
              </w:rPr>
              <w:tab/>
            </w:r>
            <w:r>
              <w:rPr>
                <w:noProof/>
                <w:webHidden/>
              </w:rPr>
              <w:fldChar w:fldCharType="begin"/>
            </w:r>
            <w:r>
              <w:rPr>
                <w:noProof/>
                <w:webHidden/>
              </w:rPr>
              <w:instrText xml:space="preserve"> PAGEREF _Toc112762352 \h </w:instrText>
            </w:r>
            <w:r>
              <w:rPr>
                <w:noProof/>
                <w:webHidden/>
              </w:rPr>
            </w:r>
            <w:r>
              <w:rPr>
                <w:noProof/>
                <w:webHidden/>
              </w:rPr>
              <w:fldChar w:fldCharType="separate"/>
            </w:r>
            <w:r>
              <w:rPr>
                <w:noProof/>
                <w:webHidden/>
              </w:rPr>
              <w:t>749</w:t>
            </w:r>
            <w:r>
              <w:rPr>
                <w:noProof/>
                <w:webHidden/>
              </w:rPr>
              <w:fldChar w:fldCharType="end"/>
            </w:r>
          </w:hyperlink>
        </w:p>
        <w:p w14:paraId="01BB350C" w14:textId="015708F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53" w:history="1">
            <w:r w:rsidRPr="00AF20FB">
              <w:rPr>
                <w:rStyle w:val="Lienhypertexte"/>
                <w:noProof/>
              </w:rPr>
              <w:t>58.52 Armoires d'archivage à système à tambour CCTB 01.02</w:t>
            </w:r>
            <w:r>
              <w:rPr>
                <w:noProof/>
                <w:webHidden/>
              </w:rPr>
              <w:tab/>
            </w:r>
            <w:r>
              <w:rPr>
                <w:noProof/>
                <w:webHidden/>
              </w:rPr>
              <w:fldChar w:fldCharType="begin"/>
            </w:r>
            <w:r>
              <w:rPr>
                <w:noProof/>
                <w:webHidden/>
              </w:rPr>
              <w:instrText xml:space="preserve"> PAGEREF _Toc112762353 \h </w:instrText>
            </w:r>
            <w:r>
              <w:rPr>
                <w:noProof/>
                <w:webHidden/>
              </w:rPr>
            </w:r>
            <w:r>
              <w:rPr>
                <w:noProof/>
                <w:webHidden/>
              </w:rPr>
              <w:fldChar w:fldCharType="separate"/>
            </w:r>
            <w:r>
              <w:rPr>
                <w:noProof/>
                <w:webHidden/>
              </w:rPr>
              <w:t>749</w:t>
            </w:r>
            <w:r>
              <w:rPr>
                <w:noProof/>
                <w:webHidden/>
              </w:rPr>
              <w:fldChar w:fldCharType="end"/>
            </w:r>
          </w:hyperlink>
        </w:p>
        <w:p w14:paraId="05EEAD82" w14:textId="472BDD1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54" w:history="1">
            <w:r w:rsidRPr="00AF20FB">
              <w:rPr>
                <w:rStyle w:val="Lienhypertexte"/>
                <w:noProof/>
              </w:rPr>
              <w:t>58.52.1 Armoires d'archivage à système à tambour CCTB 01.02</w:t>
            </w:r>
            <w:r>
              <w:rPr>
                <w:noProof/>
                <w:webHidden/>
              </w:rPr>
              <w:tab/>
            </w:r>
            <w:r>
              <w:rPr>
                <w:noProof/>
                <w:webHidden/>
              </w:rPr>
              <w:fldChar w:fldCharType="begin"/>
            </w:r>
            <w:r>
              <w:rPr>
                <w:noProof/>
                <w:webHidden/>
              </w:rPr>
              <w:instrText xml:space="preserve"> PAGEREF _Toc112762354 \h </w:instrText>
            </w:r>
            <w:r>
              <w:rPr>
                <w:noProof/>
                <w:webHidden/>
              </w:rPr>
            </w:r>
            <w:r>
              <w:rPr>
                <w:noProof/>
                <w:webHidden/>
              </w:rPr>
              <w:fldChar w:fldCharType="separate"/>
            </w:r>
            <w:r>
              <w:rPr>
                <w:noProof/>
                <w:webHidden/>
              </w:rPr>
              <w:t>749</w:t>
            </w:r>
            <w:r>
              <w:rPr>
                <w:noProof/>
                <w:webHidden/>
              </w:rPr>
              <w:fldChar w:fldCharType="end"/>
            </w:r>
          </w:hyperlink>
        </w:p>
        <w:p w14:paraId="308304C9" w14:textId="7B6E4C1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55" w:history="1">
            <w:r w:rsidRPr="00AF20FB">
              <w:rPr>
                <w:rStyle w:val="Lienhypertexte"/>
                <w:noProof/>
              </w:rPr>
              <w:t>58.52.1a Armoires d'archivage à système à tambour CCTB 01.02</w:t>
            </w:r>
            <w:r>
              <w:rPr>
                <w:noProof/>
                <w:webHidden/>
              </w:rPr>
              <w:tab/>
            </w:r>
            <w:r>
              <w:rPr>
                <w:noProof/>
                <w:webHidden/>
              </w:rPr>
              <w:fldChar w:fldCharType="begin"/>
            </w:r>
            <w:r>
              <w:rPr>
                <w:noProof/>
                <w:webHidden/>
              </w:rPr>
              <w:instrText xml:space="preserve"> PAGEREF _Toc112762355 \h </w:instrText>
            </w:r>
            <w:r>
              <w:rPr>
                <w:noProof/>
                <w:webHidden/>
              </w:rPr>
            </w:r>
            <w:r>
              <w:rPr>
                <w:noProof/>
                <w:webHidden/>
              </w:rPr>
              <w:fldChar w:fldCharType="separate"/>
            </w:r>
            <w:r>
              <w:rPr>
                <w:noProof/>
                <w:webHidden/>
              </w:rPr>
              <w:t>749</w:t>
            </w:r>
            <w:r>
              <w:rPr>
                <w:noProof/>
                <w:webHidden/>
              </w:rPr>
              <w:fldChar w:fldCharType="end"/>
            </w:r>
          </w:hyperlink>
        </w:p>
        <w:p w14:paraId="2D5B521A" w14:textId="3EDEB27C"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56" w:history="1">
            <w:r w:rsidRPr="00AF20FB">
              <w:rPr>
                <w:rStyle w:val="Lienhypertexte"/>
                <w:noProof/>
              </w:rPr>
              <w:t>58.53 Armoires d'archivage à plateaux CCTB 01.02</w:t>
            </w:r>
            <w:r>
              <w:rPr>
                <w:noProof/>
                <w:webHidden/>
              </w:rPr>
              <w:tab/>
            </w:r>
            <w:r>
              <w:rPr>
                <w:noProof/>
                <w:webHidden/>
              </w:rPr>
              <w:fldChar w:fldCharType="begin"/>
            </w:r>
            <w:r>
              <w:rPr>
                <w:noProof/>
                <w:webHidden/>
              </w:rPr>
              <w:instrText xml:space="preserve"> PAGEREF _Toc112762356 \h </w:instrText>
            </w:r>
            <w:r>
              <w:rPr>
                <w:noProof/>
                <w:webHidden/>
              </w:rPr>
            </w:r>
            <w:r>
              <w:rPr>
                <w:noProof/>
                <w:webHidden/>
              </w:rPr>
              <w:fldChar w:fldCharType="separate"/>
            </w:r>
            <w:r>
              <w:rPr>
                <w:noProof/>
                <w:webHidden/>
              </w:rPr>
              <w:t>749</w:t>
            </w:r>
            <w:r>
              <w:rPr>
                <w:noProof/>
                <w:webHidden/>
              </w:rPr>
              <w:fldChar w:fldCharType="end"/>
            </w:r>
          </w:hyperlink>
        </w:p>
        <w:p w14:paraId="236977CA" w14:textId="7FD0663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57" w:history="1">
            <w:r w:rsidRPr="00AF20FB">
              <w:rPr>
                <w:rStyle w:val="Lienhypertexte"/>
                <w:noProof/>
              </w:rPr>
              <w:t>58.53.1 Armoires d'archivage à plateaux CCTB 01.02</w:t>
            </w:r>
            <w:r>
              <w:rPr>
                <w:noProof/>
                <w:webHidden/>
              </w:rPr>
              <w:tab/>
            </w:r>
            <w:r>
              <w:rPr>
                <w:noProof/>
                <w:webHidden/>
              </w:rPr>
              <w:fldChar w:fldCharType="begin"/>
            </w:r>
            <w:r>
              <w:rPr>
                <w:noProof/>
                <w:webHidden/>
              </w:rPr>
              <w:instrText xml:space="preserve"> PAGEREF _Toc112762357 \h </w:instrText>
            </w:r>
            <w:r>
              <w:rPr>
                <w:noProof/>
                <w:webHidden/>
              </w:rPr>
            </w:r>
            <w:r>
              <w:rPr>
                <w:noProof/>
                <w:webHidden/>
              </w:rPr>
              <w:fldChar w:fldCharType="separate"/>
            </w:r>
            <w:r>
              <w:rPr>
                <w:noProof/>
                <w:webHidden/>
              </w:rPr>
              <w:t>749</w:t>
            </w:r>
            <w:r>
              <w:rPr>
                <w:noProof/>
                <w:webHidden/>
              </w:rPr>
              <w:fldChar w:fldCharType="end"/>
            </w:r>
          </w:hyperlink>
        </w:p>
        <w:p w14:paraId="20255564" w14:textId="7D8A221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58" w:history="1">
            <w:r w:rsidRPr="00AF20FB">
              <w:rPr>
                <w:rStyle w:val="Lienhypertexte"/>
                <w:noProof/>
              </w:rPr>
              <w:t>58.53.1a Armoires d'archivage à plateaux CCTB 01.02</w:t>
            </w:r>
            <w:r>
              <w:rPr>
                <w:noProof/>
                <w:webHidden/>
              </w:rPr>
              <w:tab/>
            </w:r>
            <w:r>
              <w:rPr>
                <w:noProof/>
                <w:webHidden/>
              </w:rPr>
              <w:fldChar w:fldCharType="begin"/>
            </w:r>
            <w:r>
              <w:rPr>
                <w:noProof/>
                <w:webHidden/>
              </w:rPr>
              <w:instrText xml:space="preserve"> PAGEREF _Toc112762358 \h </w:instrText>
            </w:r>
            <w:r>
              <w:rPr>
                <w:noProof/>
                <w:webHidden/>
              </w:rPr>
            </w:r>
            <w:r>
              <w:rPr>
                <w:noProof/>
                <w:webHidden/>
              </w:rPr>
              <w:fldChar w:fldCharType="separate"/>
            </w:r>
            <w:r>
              <w:rPr>
                <w:noProof/>
                <w:webHidden/>
              </w:rPr>
              <w:t>749</w:t>
            </w:r>
            <w:r>
              <w:rPr>
                <w:noProof/>
                <w:webHidden/>
              </w:rPr>
              <w:fldChar w:fldCharType="end"/>
            </w:r>
          </w:hyperlink>
        </w:p>
        <w:p w14:paraId="5349A6B8" w14:textId="31AC8E83"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359" w:history="1">
            <w:r w:rsidRPr="00AF20FB">
              <w:rPr>
                <w:rStyle w:val="Lienhypertexte"/>
                <w:noProof/>
              </w:rPr>
              <w:t>58.6 Mobilier de laboratoire CCTB 01.02</w:t>
            </w:r>
            <w:r>
              <w:rPr>
                <w:noProof/>
                <w:webHidden/>
              </w:rPr>
              <w:tab/>
            </w:r>
            <w:r>
              <w:rPr>
                <w:noProof/>
                <w:webHidden/>
              </w:rPr>
              <w:fldChar w:fldCharType="begin"/>
            </w:r>
            <w:r>
              <w:rPr>
                <w:noProof/>
                <w:webHidden/>
              </w:rPr>
              <w:instrText xml:space="preserve"> PAGEREF _Toc112762359 \h </w:instrText>
            </w:r>
            <w:r>
              <w:rPr>
                <w:noProof/>
                <w:webHidden/>
              </w:rPr>
            </w:r>
            <w:r>
              <w:rPr>
                <w:noProof/>
                <w:webHidden/>
              </w:rPr>
              <w:fldChar w:fldCharType="separate"/>
            </w:r>
            <w:r>
              <w:rPr>
                <w:noProof/>
                <w:webHidden/>
              </w:rPr>
              <w:t>749</w:t>
            </w:r>
            <w:r>
              <w:rPr>
                <w:noProof/>
                <w:webHidden/>
              </w:rPr>
              <w:fldChar w:fldCharType="end"/>
            </w:r>
          </w:hyperlink>
        </w:p>
        <w:p w14:paraId="4B8DCAAE" w14:textId="54631887"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60" w:history="1">
            <w:r w:rsidRPr="00AF20FB">
              <w:rPr>
                <w:rStyle w:val="Lienhypertexte"/>
                <w:noProof/>
              </w:rPr>
              <w:t>58.61 Mobilier de laboratoire - Structure et planches CCTB 01.02</w:t>
            </w:r>
            <w:r>
              <w:rPr>
                <w:noProof/>
                <w:webHidden/>
              </w:rPr>
              <w:tab/>
            </w:r>
            <w:r>
              <w:rPr>
                <w:noProof/>
                <w:webHidden/>
              </w:rPr>
              <w:fldChar w:fldCharType="begin"/>
            </w:r>
            <w:r>
              <w:rPr>
                <w:noProof/>
                <w:webHidden/>
              </w:rPr>
              <w:instrText xml:space="preserve"> PAGEREF _Toc112762360 \h </w:instrText>
            </w:r>
            <w:r>
              <w:rPr>
                <w:noProof/>
                <w:webHidden/>
              </w:rPr>
            </w:r>
            <w:r>
              <w:rPr>
                <w:noProof/>
                <w:webHidden/>
              </w:rPr>
              <w:fldChar w:fldCharType="separate"/>
            </w:r>
            <w:r>
              <w:rPr>
                <w:noProof/>
                <w:webHidden/>
              </w:rPr>
              <w:t>749</w:t>
            </w:r>
            <w:r>
              <w:rPr>
                <w:noProof/>
                <w:webHidden/>
              </w:rPr>
              <w:fldChar w:fldCharType="end"/>
            </w:r>
          </w:hyperlink>
        </w:p>
        <w:p w14:paraId="19A551AD" w14:textId="0BD5D36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61" w:history="1">
            <w:r w:rsidRPr="00AF20FB">
              <w:rPr>
                <w:rStyle w:val="Lienhypertexte"/>
                <w:noProof/>
              </w:rPr>
              <w:t>58.61.1 Mobilier de laboratoire - Structure et planches - Eléments blocs CCTB 01.02</w:t>
            </w:r>
            <w:r>
              <w:rPr>
                <w:noProof/>
                <w:webHidden/>
              </w:rPr>
              <w:tab/>
            </w:r>
            <w:r>
              <w:rPr>
                <w:noProof/>
                <w:webHidden/>
              </w:rPr>
              <w:fldChar w:fldCharType="begin"/>
            </w:r>
            <w:r>
              <w:rPr>
                <w:noProof/>
                <w:webHidden/>
              </w:rPr>
              <w:instrText xml:space="preserve"> PAGEREF _Toc112762361 \h </w:instrText>
            </w:r>
            <w:r>
              <w:rPr>
                <w:noProof/>
                <w:webHidden/>
              </w:rPr>
            </w:r>
            <w:r>
              <w:rPr>
                <w:noProof/>
                <w:webHidden/>
              </w:rPr>
              <w:fldChar w:fldCharType="separate"/>
            </w:r>
            <w:r>
              <w:rPr>
                <w:noProof/>
                <w:webHidden/>
              </w:rPr>
              <w:t>749</w:t>
            </w:r>
            <w:r>
              <w:rPr>
                <w:noProof/>
                <w:webHidden/>
              </w:rPr>
              <w:fldChar w:fldCharType="end"/>
            </w:r>
          </w:hyperlink>
        </w:p>
        <w:p w14:paraId="763B12DD" w14:textId="75569C1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62" w:history="1">
            <w:r w:rsidRPr="00AF20FB">
              <w:rPr>
                <w:rStyle w:val="Lienhypertexte"/>
                <w:noProof/>
              </w:rPr>
              <w:t>58.61.1a Mobilier de laboratoire - Structure et planches - Eléments blocs CCTB 01.02</w:t>
            </w:r>
            <w:r>
              <w:rPr>
                <w:noProof/>
                <w:webHidden/>
              </w:rPr>
              <w:tab/>
            </w:r>
            <w:r>
              <w:rPr>
                <w:noProof/>
                <w:webHidden/>
              </w:rPr>
              <w:fldChar w:fldCharType="begin"/>
            </w:r>
            <w:r>
              <w:rPr>
                <w:noProof/>
                <w:webHidden/>
              </w:rPr>
              <w:instrText xml:space="preserve"> PAGEREF _Toc112762362 \h </w:instrText>
            </w:r>
            <w:r>
              <w:rPr>
                <w:noProof/>
                <w:webHidden/>
              </w:rPr>
            </w:r>
            <w:r>
              <w:rPr>
                <w:noProof/>
                <w:webHidden/>
              </w:rPr>
              <w:fldChar w:fldCharType="separate"/>
            </w:r>
            <w:r>
              <w:rPr>
                <w:noProof/>
                <w:webHidden/>
              </w:rPr>
              <w:t>749</w:t>
            </w:r>
            <w:r>
              <w:rPr>
                <w:noProof/>
                <w:webHidden/>
              </w:rPr>
              <w:fldChar w:fldCharType="end"/>
            </w:r>
          </w:hyperlink>
        </w:p>
        <w:p w14:paraId="534FB141" w14:textId="6EA551C9"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63" w:history="1">
            <w:r w:rsidRPr="00AF20FB">
              <w:rPr>
                <w:rStyle w:val="Lienhypertexte"/>
                <w:noProof/>
              </w:rPr>
              <w:t>58.61.2 Mobilier de laboratoire - Structure et planches - Façades &amp; côtés apparents CCTB 01.02</w:t>
            </w:r>
            <w:r>
              <w:rPr>
                <w:noProof/>
                <w:webHidden/>
              </w:rPr>
              <w:tab/>
            </w:r>
            <w:r>
              <w:rPr>
                <w:noProof/>
                <w:webHidden/>
              </w:rPr>
              <w:fldChar w:fldCharType="begin"/>
            </w:r>
            <w:r>
              <w:rPr>
                <w:noProof/>
                <w:webHidden/>
              </w:rPr>
              <w:instrText xml:space="preserve"> PAGEREF _Toc112762363 \h </w:instrText>
            </w:r>
            <w:r>
              <w:rPr>
                <w:noProof/>
                <w:webHidden/>
              </w:rPr>
            </w:r>
            <w:r>
              <w:rPr>
                <w:noProof/>
                <w:webHidden/>
              </w:rPr>
              <w:fldChar w:fldCharType="separate"/>
            </w:r>
            <w:r>
              <w:rPr>
                <w:noProof/>
                <w:webHidden/>
              </w:rPr>
              <w:t>749</w:t>
            </w:r>
            <w:r>
              <w:rPr>
                <w:noProof/>
                <w:webHidden/>
              </w:rPr>
              <w:fldChar w:fldCharType="end"/>
            </w:r>
          </w:hyperlink>
        </w:p>
        <w:p w14:paraId="334FE5F4" w14:textId="4E0A312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64" w:history="1">
            <w:r w:rsidRPr="00AF20FB">
              <w:rPr>
                <w:rStyle w:val="Lienhypertexte"/>
                <w:noProof/>
              </w:rPr>
              <w:t>58.61.2a Mobilier de laboratoire - Structure et planches - Façades &amp; côtés apparents CCTB 01.10</w:t>
            </w:r>
            <w:r>
              <w:rPr>
                <w:noProof/>
                <w:webHidden/>
              </w:rPr>
              <w:tab/>
            </w:r>
            <w:r>
              <w:rPr>
                <w:noProof/>
                <w:webHidden/>
              </w:rPr>
              <w:fldChar w:fldCharType="begin"/>
            </w:r>
            <w:r>
              <w:rPr>
                <w:noProof/>
                <w:webHidden/>
              </w:rPr>
              <w:instrText xml:space="preserve"> PAGEREF _Toc112762364 \h </w:instrText>
            </w:r>
            <w:r>
              <w:rPr>
                <w:noProof/>
                <w:webHidden/>
              </w:rPr>
            </w:r>
            <w:r>
              <w:rPr>
                <w:noProof/>
                <w:webHidden/>
              </w:rPr>
              <w:fldChar w:fldCharType="separate"/>
            </w:r>
            <w:r>
              <w:rPr>
                <w:noProof/>
                <w:webHidden/>
              </w:rPr>
              <w:t>749</w:t>
            </w:r>
            <w:r>
              <w:rPr>
                <w:noProof/>
                <w:webHidden/>
              </w:rPr>
              <w:fldChar w:fldCharType="end"/>
            </w:r>
          </w:hyperlink>
        </w:p>
        <w:p w14:paraId="1B35853B" w14:textId="0A39AAE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65" w:history="1">
            <w:r w:rsidRPr="00AF20FB">
              <w:rPr>
                <w:rStyle w:val="Lienhypertexte"/>
                <w:noProof/>
              </w:rPr>
              <w:t>58.61.3 Mobilier de laboratoire - Structure et planches - Planches intérieures CCTB 01.02</w:t>
            </w:r>
            <w:r>
              <w:rPr>
                <w:noProof/>
                <w:webHidden/>
              </w:rPr>
              <w:tab/>
            </w:r>
            <w:r>
              <w:rPr>
                <w:noProof/>
                <w:webHidden/>
              </w:rPr>
              <w:fldChar w:fldCharType="begin"/>
            </w:r>
            <w:r>
              <w:rPr>
                <w:noProof/>
                <w:webHidden/>
              </w:rPr>
              <w:instrText xml:space="preserve"> PAGEREF _Toc112762365 \h </w:instrText>
            </w:r>
            <w:r>
              <w:rPr>
                <w:noProof/>
                <w:webHidden/>
              </w:rPr>
            </w:r>
            <w:r>
              <w:rPr>
                <w:noProof/>
                <w:webHidden/>
              </w:rPr>
              <w:fldChar w:fldCharType="separate"/>
            </w:r>
            <w:r>
              <w:rPr>
                <w:noProof/>
                <w:webHidden/>
              </w:rPr>
              <w:t>750</w:t>
            </w:r>
            <w:r>
              <w:rPr>
                <w:noProof/>
                <w:webHidden/>
              </w:rPr>
              <w:fldChar w:fldCharType="end"/>
            </w:r>
          </w:hyperlink>
        </w:p>
        <w:p w14:paraId="6F44D5C3" w14:textId="3779D77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66" w:history="1">
            <w:r w:rsidRPr="00AF20FB">
              <w:rPr>
                <w:rStyle w:val="Lienhypertexte"/>
                <w:noProof/>
              </w:rPr>
              <w:t>58.61.3a Mobilier de laboratoire - Structure et planches - Planches intérieures CCTB 01.02</w:t>
            </w:r>
            <w:r>
              <w:rPr>
                <w:noProof/>
                <w:webHidden/>
              </w:rPr>
              <w:tab/>
            </w:r>
            <w:r>
              <w:rPr>
                <w:noProof/>
                <w:webHidden/>
              </w:rPr>
              <w:fldChar w:fldCharType="begin"/>
            </w:r>
            <w:r>
              <w:rPr>
                <w:noProof/>
                <w:webHidden/>
              </w:rPr>
              <w:instrText xml:space="preserve"> PAGEREF _Toc112762366 \h </w:instrText>
            </w:r>
            <w:r>
              <w:rPr>
                <w:noProof/>
                <w:webHidden/>
              </w:rPr>
            </w:r>
            <w:r>
              <w:rPr>
                <w:noProof/>
                <w:webHidden/>
              </w:rPr>
              <w:fldChar w:fldCharType="separate"/>
            </w:r>
            <w:r>
              <w:rPr>
                <w:noProof/>
                <w:webHidden/>
              </w:rPr>
              <w:t>750</w:t>
            </w:r>
            <w:r>
              <w:rPr>
                <w:noProof/>
                <w:webHidden/>
              </w:rPr>
              <w:fldChar w:fldCharType="end"/>
            </w:r>
          </w:hyperlink>
        </w:p>
        <w:p w14:paraId="3EC995EC" w14:textId="5EABE5B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67" w:history="1">
            <w:r w:rsidRPr="00AF20FB">
              <w:rPr>
                <w:rStyle w:val="Lienhypertexte"/>
                <w:noProof/>
              </w:rPr>
              <w:t>58.61.4 Mobilier de laboratoire - Structure et planches - Structure complémentaire, y compris étagères CCTB 01.02</w:t>
            </w:r>
            <w:r>
              <w:rPr>
                <w:noProof/>
                <w:webHidden/>
              </w:rPr>
              <w:tab/>
            </w:r>
            <w:r>
              <w:rPr>
                <w:noProof/>
                <w:webHidden/>
              </w:rPr>
              <w:fldChar w:fldCharType="begin"/>
            </w:r>
            <w:r>
              <w:rPr>
                <w:noProof/>
                <w:webHidden/>
              </w:rPr>
              <w:instrText xml:space="preserve"> PAGEREF _Toc112762367 \h </w:instrText>
            </w:r>
            <w:r>
              <w:rPr>
                <w:noProof/>
                <w:webHidden/>
              </w:rPr>
            </w:r>
            <w:r>
              <w:rPr>
                <w:noProof/>
                <w:webHidden/>
              </w:rPr>
              <w:fldChar w:fldCharType="separate"/>
            </w:r>
            <w:r>
              <w:rPr>
                <w:noProof/>
                <w:webHidden/>
              </w:rPr>
              <w:t>750</w:t>
            </w:r>
            <w:r>
              <w:rPr>
                <w:noProof/>
                <w:webHidden/>
              </w:rPr>
              <w:fldChar w:fldCharType="end"/>
            </w:r>
          </w:hyperlink>
        </w:p>
        <w:p w14:paraId="568950C8" w14:textId="3FBB35D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68" w:history="1">
            <w:r w:rsidRPr="00AF20FB">
              <w:rPr>
                <w:rStyle w:val="Lienhypertexte"/>
                <w:noProof/>
              </w:rPr>
              <w:t>58.61.4a Mobilier de laboratoire - Structure et planches - Structure complémentaire, y compris étagères CCTB 01.02</w:t>
            </w:r>
            <w:r>
              <w:rPr>
                <w:noProof/>
                <w:webHidden/>
              </w:rPr>
              <w:tab/>
            </w:r>
            <w:r>
              <w:rPr>
                <w:noProof/>
                <w:webHidden/>
              </w:rPr>
              <w:fldChar w:fldCharType="begin"/>
            </w:r>
            <w:r>
              <w:rPr>
                <w:noProof/>
                <w:webHidden/>
              </w:rPr>
              <w:instrText xml:space="preserve"> PAGEREF _Toc112762368 \h </w:instrText>
            </w:r>
            <w:r>
              <w:rPr>
                <w:noProof/>
                <w:webHidden/>
              </w:rPr>
            </w:r>
            <w:r>
              <w:rPr>
                <w:noProof/>
                <w:webHidden/>
              </w:rPr>
              <w:fldChar w:fldCharType="separate"/>
            </w:r>
            <w:r>
              <w:rPr>
                <w:noProof/>
                <w:webHidden/>
              </w:rPr>
              <w:t>750</w:t>
            </w:r>
            <w:r>
              <w:rPr>
                <w:noProof/>
                <w:webHidden/>
              </w:rPr>
              <w:fldChar w:fldCharType="end"/>
            </w:r>
          </w:hyperlink>
        </w:p>
        <w:p w14:paraId="6CECDE86" w14:textId="1F2CD1F3"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69" w:history="1">
            <w:r w:rsidRPr="00AF20FB">
              <w:rPr>
                <w:rStyle w:val="Lienhypertexte"/>
                <w:noProof/>
              </w:rPr>
              <w:t>58.62 Mobilier de laboratoire - Portes / Tiroirs / Caissons CCTB 01.02</w:t>
            </w:r>
            <w:r>
              <w:rPr>
                <w:noProof/>
                <w:webHidden/>
              </w:rPr>
              <w:tab/>
            </w:r>
            <w:r>
              <w:rPr>
                <w:noProof/>
                <w:webHidden/>
              </w:rPr>
              <w:fldChar w:fldCharType="begin"/>
            </w:r>
            <w:r>
              <w:rPr>
                <w:noProof/>
                <w:webHidden/>
              </w:rPr>
              <w:instrText xml:space="preserve"> PAGEREF _Toc112762369 \h </w:instrText>
            </w:r>
            <w:r>
              <w:rPr>
                <w:noProof/>
                <w:webHidden/>
              </w:rPr>
            </w:r>
            <w:r>
              <w:rPr>
                <w:noProof/>
                <w:webHidden/>
              </w:rPr>
              <w:fldChar w:fldCharType="separate"/>
            </w:r>
            <w:r>
              <w:rPr>
                <w:noProof/>
                <w:webHidden/>
              </w:rPr>
              <w:t>750</w:t>
            </w:r>
            <w:r>
              <w:rPr>
                <w:noProof/>
                <w:webHidden/>
              </w:rPr>
              <w:fldChar w:fldCharType="end"/>
            </w:r>
          </w:hyperlink>
        </w:p>
        <w:p w14:paraId="56219AA9" w14:textId="5F0B548F"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70" w:history="1">
            <w:r w:rsidRPr="00AF20FB">
              <w:rPr>
                <w:rStyle w:val="Lienhypertexte"/>
                <w:noProof/>
              </w:rPr>
              <w:t>58.62.1 Mobilier de laboratoire - Portes CCTB 01.02</w:t>
            </w:r>
            <w:r>
              <w:rPr>
                <w:noProof/>
                <w:webHidden/>
              </w:rPr>
              <w:tab/>
            </w:r>
            <w:r>
              <w:rPr>
                <w:noProof/>
                <w:webHidden/>
              </w:rPr>
              <w:fldChar w:fldCharType="begin"/>
            </w:r>
            <w:r>
              <w:rPr>
                <w:noProof/>
                <w:webHidden/>
              </w:rPr>
              <w:instrText xml:space="preserve"> PAGEREF _Toc112762370 \h </w:instrText>
            </w:r>
            <w:r>
              <w:rPr>
                <w:noProof/>
                <w:webHidden/>
              </w:rPr>
            </w:r>
            <w:r>
              <w:rPr>
                <w:noProof/>
                <w:webHidden/>
              </w:rPr>
              <w:fldChar w:fldCharType="separate"/>
            </w:r>
            <w:r>
              <w:rPr>
                <w:noProof/>
                <w:webHidden/>
              </w:rPr>
              <w:t>750</w:t>
            </w:r>
            <w:r>
              <w:rPr>
                <w:noProof/>
                <w:webHidden/>
              </w:rPr>
              <w:fldChar w:fldCharType="end"/>
            </w:r>
          </w:hyperlink>
        </w:p>
        <w:p w14:paraId="62373975" w14:textId="015B77F8"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71" w:history="1">
            <w:r w:rsidRPr="00AF20FB">
              <w:rPr>
                <w:rStyle w:val="Lienhypertexte"/>
                <w:noProof/>
              </w:rPr>
              <w:t>58.62.1a Mobilier de laboratoire - Portes CCTB 01.10</w:t>
            </w:r>
            <w:r>
              <w:rPr>
                <w:noProof/>
                <w:webHidden/>
              </w:rPr>
              <w:tab/>
            </w:r>
            <w:r>
              <w:rPr>
                <w:noProof/>
                <w:webHidden/>
              </w:rPr>
              <w:fldChar w:fldCharType="begin"/>
            </w:r>
            <w:r>
              <w:rPr>
                <w:noProof/>
                <w:webHidden/>
              </w:rPr>
              <w:instrText xml:space="preserve"> PAGEREF _Toc112762371 \h </w:instrText>
            </w:r>
            <w:r>
              <w:rPr>
                <w:noProof/>
                <w:webHidden/>
              </w:rPr>
            </w:r>
            <w:r>
              <w:rPr>
                <w:noProof/>
                <w:webHidden/>
              </w:rPr>
              <w:fldChar w:fldCharType="separate"/>
            </w:r>
            <w:r>
              <w:rPr>
                <w:noProof/>
                <w:webHidden/>
              </w:rPr>
              <w:t>750</w:t>
            </w:r>
            <w:r>
              <w:rPr>
                <w:noProof/>
                <w:webHidden/>
              </w:rPr>
              <w:fldChar w:fldCharType="end"/>
            </w:r>
          </w:hyperlink>
        </w:p>
        <w:p w14:paraId="7BA42534" w14:textId="1F9CE0AD"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72" w:history="1">
            <w:r w:rsidRPr="00AF20FB">
              <w:rPr>
                <w:rStyle w:val="Lienhypertexte"/>
                <w:noProof/>
              </w:rPr>
              <w:t>58.62.2 Mobilier de laboratoire - Tiroirs CCTB 01.02</w:t>
            </w:r>
            <w:r>
              <w:rPr>
                <w:noProof/>
                <w:webHidden/>
              </w:rPr>
              <w:tab/>
            </w:r>
            <w:r>
              <w:rPr>
                <w:noProof/>
                <w:webHidden/>
              </w:rPr>
              <w:fldChar w:fldCharType="begin"/>
            </w:r>
            <w:r>
              <w:rPr>
                <w:noProof/>
                <w:webHidden/>
              </w:rPr>
              <w:instrText xml:space="preserve"> PAGEREF _Toc112762372 \h </w:instrText>
            </w:r>
            <w:r>
              <w:rPr>
                <w:noProof/>
                <w:webHidden/>
              </w:rPr>
            </w:r>
            <w:r>
              <w:rPr>
                <w:noProof/>
                <w:webHidden/>
              </w:rPr>
              <w:fldChar w:fldCharType="separate"/>
            </w:r>
            <w:r>
              <w:rPr>
                <w:noProof/>
                <w:webHidden/>
              </w:rPr>
              <w:t>751</w:t>
            </w:r>
            <w:r>
              <w:rPr>
                <w:noProof/>
                <w:webHidden/>
              </w:rPr>
              <w:fldChar w:fldCharType="end"/>
            </w:r>
          </w:hyperlink>
        </w:p>
        <w:p w14:paraId="633424B7" w14:textId="784B6A5C"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73" w:history="1">
            <w:r w:rsidRPr="00AF20FB">
              <w:rPr>
                <w:rStyle w:val="Lienhypertexte"/>
                <w:noProof/>
              </w:rPr>
              <w:t>58.62.2a Mobilier de laboratoire - Tiroirs CCTB 01.10</w:t>
            </w:r>
            <w:r>
              <w:rPr>
                <w:noProof/>
                <w:webHidden/>
              </w:rPr>
              <w:tab/>
            </w:r>
            <w:r>
              <w:rPr>
                <w:noProof/>
                <w:webHidden/>
              </w:rPr>
              <w:fldChar w:fldCharType="begin"/>
            </w:r>
            <w:r>
              <w:rPr>
                <w:noProof/>
                <w:webHidden/>
              </w:rPr>
              <w:instrText xml:space="preserve"> PAGEREF _Toc112762373 \h </w:instrText>
            </w:r>
            <w:r>
              <w:rPr>
                <w:noProof/>
                <w:webHidden/>
              </w:rPr>
            </w:r>
            <w:r>
              <w:rPr>
                <w:noProof/>
                <w:webHidden/>
              </w:rPr>
              <w:fldChar w:fldCharType="separate"/>
            </w:r>
            <w:r>
              <w:rPr>
                <w:noProof/>
                <w:webHidden/>
              </w:rPr>
              <w:t>751</w:t>
            </w:r>
            <w:r>
              <w:rPr>
                <w:noProof/>
                <w:webHidden/>
              </w:rPr>
              <w:fldChar w:fldCharType="end"/>
            </w:r>
          </w:hyperlink>
        </w:p>
        <w:p w14:paraId="62715ED0" w14:textId="14D33905"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74" w:history="1">
            <w:r w:rsidRPr="00AF20FB">
              <w:rPr>
                <w:rStyle w:val="Lienhypertexte"/>
                <w:noProof/>
              </w:rPr>
              <w:t>58.62.3 Mobilier de laboratoire - Caissons CCTB 01.02</w:t>
            </w:r>
            <w:r>
              <w:rPr>
                <w:noProof/>
                <w:webHidden/>
              </w:rPr>
              <w:tab/>
            </w:r>
            <w:r>
              <w:rPr>
                <w:noProof/>
                <w:webHidden/>
              </w:rPr>
              <w:fldChar w:fldCharType="begin"/>
            </w:r>
            <w:r>
              <w:rPr>
                <w:noProof/>
                <w:webHidden/>
              </w:rPr>
              <w:instrText xml:space="preserve"> PAGEREF _Toc112762374 \h </w:instrText>
            </w:r>
            <w:r>
              <w:rPr>
                <w:noProof/>
                <w:webHidden/>
              </w:rPr>
            </w:r>
            <w:r>
              <w:rPr>
                <w:noProof/>
                <w:webHidden/>
              </w:rPr>
              <w:fldChar w:fldCharType="separate"/>
            </w:r>
            <w:r>
              <w:rPr>
                <w:noProof/>
                <w:webHidden/>
              </w:rPr>
              <w:t>751</w:t>
            </w:r>
            <w:r>
              <w:rPr>
                <w:noProof/>
                <w:webHidden/>
              </w:rPr>
              <w:fldChar w:fldCharType="end"/>
            </w:r>
          </w:hyperlink>
        </w:p>
        <w:p w14:paraId="324F45B4" w14:textId="655000B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75" w:history="1">
            <w:r w:rsidRPr="00AF20FB">
              <w:rPr>
                <w:rStyle w:val="Lienhypertexte"/>
                <w:noProof/>
              </w:rPr>
              <w:t>58.62.3a Mobilier de laboratoire - Caissons CCTB 01.02</w:t>
            </w:r>
            <w:r>
              <w:rPr>
                <w:noProof/>
                <w:webHidden/>
              </w:rPr>
              <w:tab/>
            </w:r>
            <w:r>
              <w:rPr>
                <w:noProof/>
                <w:webHidden/>
              </w:rPr>
              <w:fldChar w:fldCharType="begin"/>
            </w:r>
            <w:r>
              <w:rPr>
                <w:noProof/>
                <w:webHidden/>
              </w:rPr>
              <w:instrText xml:space="preserve"> PAGEREF _Toc112762375 \h </w:instrText>
            </w:r>
            <w:r>
              <w:rPr>
                <w:noProof/>
                <w:webHidden/>
              </w:rPr>
            </w:r>
            <w:r>
              <w:rPr>
                <w:noProof/>
                <w:webHidden/>
              </w:rPr>
              <w:fldChar w:fldCharType="separate"/>
            </w:r>
            <w:r>
              <w:rPr>
                <w:noProof/>
                <w:webHidden/>
              </w:rPr>
              <w:t>751</w:t>
            </w:r>
            <w:r>
              <w:rPr>
                <w:noProof/>
                <w:webHidden/>
              </w:rPr>
              <w:fldChar w:fldCharType="end"/>
            </w:r>
          </w:hyperlink>
        </w:p>
        <w:p w14:paraId="2631D2B3" w14:textId="1AB5DDED"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76" w:history="1">
            <w:r w:rsidRPr="00AF20FB">
              <w:rPr>
                <w:rStyle w:val="Lienhypertexte"/>
                <w:noProof/>
              </w:rPr>
              <w:t>58.63 Mobilier de laboratoire - Plans de travail / Tablettes / Panneaux de finition CCTB 01.02</w:t>
            </w:r>
            <w:r>
              <w:rPr>
                <w:noProof/>
                <w:webHidden/>
              </w:rPr>
              <w:tab/>
            </w:r>
            <w:r>
              <w:rPr>
                <w:noProof/>
                <w:webHidden/>
              </w:rPr>
              <w:fldChar w:fldCharType="begin"/>
            </w:r>
            <w:r>
              <w:rPr>
                <w:noProof/>
                <w:webHidden/>
              </w:rPr>
              <w:instrText xml:space="preserve"> PAGEREF _Toc112762376 \h </w:instrText>
            </w:r>
            <w:r>
              <w:rPr>
                <w:noProof/>
                <w:webHidden/>
              </w:rPr>
            </w:r>
            <w:r>
              <w:rPr>
                <w:noProof/>
                <w:webHidden/>
              </w:rPr>
              <w:fldChar w:fldCharType="separate"/>
            </w:r>
            <w:r>
              <w:rPr>
                <w:noProof/>
                <w:webHidden/>
              </w:rPr>
              <w:t>751</w:t>
            </w:r>
            <w:r>
              <w:rPr>
                <w:noProof/>
                <w:webHidden/>
              </w:rPr>
              <w:fldChar w:fldCharType="end"/>
            </w:r>
          </w:hyperlink>
        </w:p>
        <w:p w14:paraId="606CDB5E" w14:textId="651FA58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77" w:history="1">
            <w:r w:rsidRPr="00AF20FB">
              <w:rPr>
                <w:rStyle w:val="Lienhypertexte"/>
                <w:noProof/>
              </w:rPr>
              <w:t>58.63.1 Mobilier de laboratoire - Plans de travail CCTB 01.02</w:t>
            </w:r>
            <w:r>
              <w:rPr>
                <w:noProof/>
                <w:webHidden/>
              </w:rPr>
              <w:tab/>
            </w:r>
            <w:r>
              <w:rPr>
                <w:noProof/>
                <w:webHidden/>
              </w:rPr>
              <w:fldChar w:fldCharType="begin"/>
            </w:r>
            <w:r>
              <w:rPr>
                <w:noProof/>
                <w:webHidden/>
              </w:rPr>
              <w:instrText xml:space="preserve"> PAGEREF _Toc112762377 \h </w:instrText>
            </w:r>
            <w:r>
              <w:rPr>
                <w:noProof/>
                <w:webHidden/>
              </w:rPr>
            </w:r>
            <w:r>
              <w:rPr>
                <w:noProof/>
                <w:webHidden/>
              </w:rPr>
              <w:fldChar w:fldCharType="separate"/>
            </w:r>
            <w:r>
              <w:rPr>
                <w:noProof/>
                <w:webHidden/>
              </w:rPr>
              <w:t>751</w:t>
            </w:r>
            <w:r>
              <w:rPr>
                <w:noProof/>
                <w:webHidden/>
              </w:rPr>
              <w:fldChar w:fldCharType="end"/>
            </w:r>
          </w:hyperlink>
        </w:p>
        <w:p w14:paraId="4B2883C8" w14:textId="05F07D9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78" w:history="1">
            <w:r w:rsidRPr="00AF20FB">
              <w:rPr>
                <w:rStyle w:val="Lienhypertexte"/>
                <w:noProof/>
              </w:rPr>
              <w:t>58.63.1a Mobilier de laboratoire - Plans de travail CCTB 01.02</w:t>
            </w:r>
            <w:r>
              <w:rPr>
                <w:noProof/>
                <w:webHidden/>
              </w:rPr>
              <w:tab/>
            </w:r>
            <w:r>
              <w:rPr>
                <w:noProof/>
                <w:webHidden/>
              </w:rPr>
              <w:fldChar w:fldCharType="begin"/>
            </w:r>
            <w:r>
              <w:rPr>
                <w:noProof/>
                <w:webHidden/>
              </w:rPr>
              <w:instrText xml:space="preserve"> PAGEREF _Toc112762378 \h </w:instrText>
            </w:r>
            <w:r>
              <w:rPr>
                <w:noProof/>
                <w:webHidden/>
              </w:rPr>
            </w:r>
            <w:r>
              <w:rPr>
                <w:noProof/>
                <w:webHidden/>
              </w:rPr>
              <w:fldChar w:fldCharType="separate"/>
            </w:r>
            <w:r>
              <w:rPr>
                <w:noProof/>
                <w:webHidden/>
              </w:rPr>
              <w:t>751</w:t>
            </w:r>
            <w:r>
              <w:rPr>
                <w:noProof/>
                <w:webHidden/>
              </w:rPr>
              <w:fldChar w:fldCharType="end"/>
            </w:r>
          </w:hyperlink>
        </w:p>
        <w:p w14:paraId="6C54794E" w14:textId="24A11828"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79" w:history="1">
            <w:r w:rsidRPr="00AF20FB">
              <w:rPr>
                <w:rStyle w:val="Lienhypertexte"/>
                <w:noProof/>
              </w:rPr>
              <w:t>58.63.2 Mobilier de laboratoire - Tablettes CCTB 01.02</w:t>
            </w:r>
            <w:r>
              <w:rPr>
                <w:noProof/>
                <w:webHidden/>
              </w:rPr>
              <w:tab/>
            </w:r>
            <w:r>
              <w:rPr>
                <w:noProof/>
                <w:webHidden/>
              </w:rPr>
              <w:fldChar w:fldCharType="begin"/>
            </w:r>
            <w:r>
              <w:rPr>
                <w:noProof/>
                <w:webHidden/>
              </w:rPr>
              <w:instrText xml:space="preserve"> PAGEREF _Toc112762379 \h </w:instrText>
            </w:r>
            <w:r>
              <w:rPr>
                <w:noProof/>
                <w:webHidden/>
              </w:rPr>
            </w:r>
            <w:r>
              <w:rPr>
                <w:noProof/>
                <w:webHidden/>
              </w:rPr>
              <w:fldChar w:fldCharType="separate"/>
            </w:r>
            <w:r>
              <w:rPr>
                <w:noProof/>
                <w:webHidden/>
              </w:rPr>
              <w:t>751</w:t>
            </w:r>
            <w:r>
              <w:rPr>
                <w:noProof/>
                <w:webHidden/>
              </w:rPr>
              <w:fldChar w:fldCharType="end"/>
            </w:r>
          </w:hyperlink>
        </w:p>
        <w:p w14:paraId="7FBE8384" w14:textId="2538B907"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80" w:history="1">
            <w:r w:rsidRPr="00AF20FB">
              <w:rPr>
                <w:rStyle w:val="Lienhypertexte"/>
                <w:noProof/>
              </w:rPr>
              <w:t>58.63.2a Mobilier de laboratoire - Tablettes CCTB 01.02</w:t>
            </w:r>
            <w:r>
              <w:rPr>
                <w:noProof/>
                <w:webHidden/>
              </w:rPr>
              <w:tab/>
            </w:r>
            <w:r>
              <w:rPr>
                <w:noProof/>
                <w:webHidden/>
              </w:rPr>
              <w:fldChar w:fldCharType="begin"/>
            </w:r>
            <w:r>
              <w:rPr>
                <w:noProof/>
                <w:webHidden/>
              </w:rPr>
              <w:instrText xml:space="preserve"> PAGEREF _Toc112762380 \h </w:instrText>
            </w:r>
            <w:r>
              <w:rPr>
                <w:noProof/>
                <w:webHidden/>
              </w:rPr>
            </w:r>
            <w:r>
              <w:rPr>
                <w:noProof/>
                <w:webHidden/>
              </w:rPr>
              <w:fldChar w:fldCharType="separate"/>
            </w:r>
            <w:r>
              <w:rPr>
                <w:noProof/>
                <w:webHidden/>
              </w:rPr>
              <w:t>751</w:t>
            </w:r>
            <w:r>
              <w:rPr>
                <w:noProof/>
                <w:webHidden/>
              </w:rPr>
              <w:fldChar w:fldCharType="end"/>
            </w:r>
          </w:hyperlink>
        </w:p>
        <w:p w14:paraId="4AC86B98" w14:textId="1D66896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81" w:history="1">
            <w:r w:rsidRPr="00AF20FB">
              <w:rPr>
                <w:rStyle w:val="Lienhypertexte"/>
                <w:noProof/>
              </w:rPr>
              <w:t>58.63.3 Mobilier de laboratoire - Panneaux de finition (façades, joues, plinthes) CCTB 01.02</w:t>
            </w:r>
            <w:r>
              <w:rPr>
                <w:noProof/>
                <w:webHidden/>
              </w:rPr>
              <w:tab/>
            </w:r>
            <w:r>
              <w:rPr>
                <w:noProof/>
                <w:webHidden/>
              </w:rPr>
              <w:fldChar w:fldCharType="begin"/>
            </w:r>
            <w:r>
              <w:rPr>
                <w:noProof/>
                <w:webHidden/>
              </w:rPr>
              <w:instrText xml:space="preserve"> PAGEREF _Toc112762381 \h </w:instrText>
            </w:r>
            <w:r>
              <w:rPr>
                <w:noProof/>
                <w:webHidden/>
              </w:rPr>
            </w:r>
            <w:r>
              <w:rPr>
                <w:noProof/>
                <w:webHidden/>
              </w:rPr>
              <w:fldChar w:fldCharType="separate"/>
            </w:r>
            <w:r>
              <w:rPr>
                <w:noProof/>
                <w:webHidden/>
              </w:rPr>
              <w:t>751</w:t>
            </w:r>
            <w:r>
              <w:rPr>
                <w:noProof/>
                <w:webHidden/>
              </w:rPr>
              <w:fldChar w:fldCharType="end"/>
            </w:r>
          </w:hyperlink>
        </w:p>
        <w:p w14:paraId="05D47DD0" w14:textId="31B1DE62"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82" w:history="1">
            <w:r w:rsidRPr="00AF20FB">
              <w:rPr>
                <w:rStyle w:val="Lienhypertexte"/>
                <w:noProof/>
              </w:rPr>
              <w:t>58.63.3a Mobilier de laboratoire - Panneaux de finition (façades, joues, plinthes) CCTB 01.02</w:t>
            </w:r>
            <w:r>
              <w:rPr>
                <w:noProof/>
                <w:webHidden/>
              </w:rPr>
              <w:tab/>
            </w:r>
            <w:r>
              <w:rPr>
                <w:noProof/>
                <w:webHidden/>
              </w:rPr>
              <w:fldChar w:fldCharType="begin"/>
            </w:r>
            <w:r>
              <w:rPr>
                <w:noProof/>
                <w:webHidden/>
              </w:rPr>
              <w:instrText xml:space="preserve"> PAGEREF _Toc112762382 \h </w:instrText>
            </w:r>
            <w:r>
              <w:rPr>
                <w:noProof/>
                <w:webHidden/>
              </w:rPr>
            </w:r>
            <w:r>
              <w:rPr>
                <w:noProof/>
                <w:webHidden/>
              </w:rPr>
              <w:fldChar w:fldCharType="separate"/>
            </w:r>
            <w:r>
              <w:rPr>
                <w:noProof/>
                <w:webHidden/>
              </w:rPr>
              <w:t>751</w:t>
            </w:r>
            <w:r>
              <w:rPr>
                <w:noProof/>
                <w:webHidden/>
              </w:rPr>
              <w:fldChar w:fldCharType="end"/>
            </w:r>
          </w:hyperlink>
        </w:p>
        <w:p w14:paraId="43EB5500" w14:textId="2DFA4F2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83" w:history="1">
            <w:r w:rsidRPr="00AF20FB">
              <w:rPr>
                <w:rStyle w:val="Lienhypertexte"/>
                <w:noProof/>
              </w:rPr>
              <w:t>58.64 Mobilier de laboratoire - Quincaillerie complémentaire CCTB 01.02</w:t>
            </w:r>
            <w:r>
              <w:rPr>
                <w:noProof/>
                <w:webHidden/>
              </w:rPr>
              <w:tab/>
            </w:r>
            <w:r>
              <w:rPr>
                <w:noProof/>
                <w:webHidden/>
              </w:rPr>
              <w:fldChar w:fldCharType="begin"/>
            </w:r>
            <w:r>
              <w:rPr>
                <w:noProof/>
                <w:webHidden/>
              </w:rPr>
              <w:instrText xml:space="preserve"> PAGEREF _Toc112762383 \h </w:instrText>
            </w:r>
            <w:r>
              <w:rPr>
                <w:noProof/>
                <w:webHidden/>
              </w:rPr>
            </w:r>
            <w:r>
              <w:rPr>
                <w:noProof/>
                <w:webHidden/>
              </w:rPr>
              <w:fldChar w:fldCharType="separate"/>
            </w:r>
            <w:r>
              <w:rPr>
                <w:noProof/>
                <w:webHidden/>
              </w:rPr>
              <w:t>751</w:t>
            </w:r>
            <w:r>
              <w:rPr>
                <w:noProof/>
                <w:webHidden/>
              </w:rPr>
              <w:fldChar w:fldCharType="end"/>
            </w:r>
          </w:hyperlink>
        </w:p>
        <w:p w14:paraId="3628C2EF" w14:textId="50C201FC"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84" w:history="1">
            <w:r w:rsidRPr="00AF20FB">
              <w:rPr>
                <w:rStyle w:val="Lienhypertexte"/>
                <w:noProof/>
              </w:rPr>
              <w:t>58.64.1 Mobilier de laboratoire - Quincaillerie complémentaire - Poignées et tirants CCTB 01.02</w:t>
            </w:r>
            <w:r>
              <w:rPr>
                <w:noProof/>
                <w:webHidden/>
              </w:rPr>
              <w:tab/>
            </w:r>
            <w:r>
              <w:rPr>
                <w:noProof/>
                <w:webHidden/>
              </w:rPr>
              <w:fldChar w:fldCharType="begin"/>
            </w:r>
            <w:r>
              <w:rPr>
                <w:noProof/>
                <w:webHidden/>
              </w:rPr>
              <w:instrText xml:space="preserve"> PAGEREF _Toc112762384 \h </w:instrText>
            </w:r>
            <w:r>
              <w:rPr>
                <w:noProof/>
                <w:webHidden/>
              </w:rPr>
            </w:r>
            <w:r>
              <w:rPr>
                <w:noProof/>
                <w:webHidden/>
              </w:rPr>
              <w:fldChar w:fldCharType="separate"/>
            </w:r>
            <w:r>
              <w:rPr>
                <w:noProof/>
                <w:webHidden/>
              </w:rPr>
              <w:t>752</w:t>
            </w:r>
            <w:r>
              <w:rPr>
                <w:noProof/>
                <w:webHidden/>
              </w:rPr>
              <w:fldChar w:fldCharType="end"/>
            </w:r>
          </w:hyperlink>
        </w:p>
        <w:p w14:paraId="54CB0DCF" w14:textId="19ADE09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85" w:history="1">
            <w:r w:rsidRPr="00AF20FB">
              <w:rPr>
                <w:rStyle w:val="Lienhypertexte"/>
                <w:noProof/>
              </w:rPr>
              <w:t>58.64.1a Mobilier de laboratoire - Quincaillerie complémentaire - Poignées et tirants CCTB 01.02</w:t>
            </w:r>
            <w:r>
              <w:rPr>
                <w:noProof/>
                <w:webHidden/>
              </w:rPr>
              <w:tab/>
            </w:r>
            <w:r>
              <w:rPr>
                <w:noProof/>
                <w:webHidden/>
              </w:rPr>
              <w:fldChar w:fldCharType="begin"/>
            </w:r>
            <w:r>
              <w:rPr>
                <w:noProof/>
                <w:webHidden/>
              </w:rPr>
              <w:instrText xml:space="preserve"> PAGEREF _Toc112762385 \h </w:instrText>
            </w:r>
            <w:r>
              <w:rPr>
                <w:noProof/>
                <w:webHidden/>
              </w:rPr>
            </w:r>
            <w:r>
              <w:rPr>
                <w:noProof/>
                <w:webHidden/>
              </w:rPr>
              <w:fldChar w:fldCharType="separate"/>
            </w:r>
            <w:r>
              <w:rPr>
                <w:noProof/>
                <w:webHidden/>
              </w:rPr>
              <w:t>752</w:t>
            </w:r>
            <w:r>
              <w:rPr>
                <w:noProof/>
                <w:webHidden/>
              </w:rPr>
              <w:fldChar w:fldCharType="end"/>
            </w:r>
          </w:hyperlink>
        </w:p>
        <w:p w14:paraId="0CDDA6E1" w14:textId="3442FEE6"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86" w:history="1">
            <w:r w:rsidRPr="00AF20FB">
              <w:rPr>
                <w:rStyle w:val="Lienhypertexte"/>
                <w:noProof/>
              </w:rPr>
              <w:t>58.64.2 Mobilier de laboratoire - Quincaillerie complémentaire - Charnières CCTB 01.02</w:t>
            </w:r>
            <w:r>
              <w:rPr>
                <w:noProof/>
                <w:webHidden/>
              </w:rPr>
              <w:tab/>
            </w:r>
            <w:r>
              <w:rPr>
                <w:noProof/>
                <w:webHidden/>
              </w:rPr>
              <w:fldChar w:fldCharType="begin"/>
            </w:r>
            <w:r>
              <w:rPr>
                <w:noProof/>
                <w:webHidden/>
              </w:rPr>
              <w:instrText xml:space="preserve"> PAGEREF _Toc112762386 \h </w:instrText>
            </w:r>
            <w:r>
              <w:rPr>
                <w:noProof/>
                <w:webHidden/>
              </w:rPr>
            </w:r>
            <w:r>
              <w:rPr>
                <w:noProof/>
                <w:webHidden/>
              </w:rPr>
              <w:fldChar w:fldCharType="separate"/>
            </w:r>
            <w:r>
              <w:rPr>
                <w:noProof/>
                <w:webHidden/>
              </w:rPr>
              <w:t>752</w:t>
            </w:r>
            <w:r>
              <w:rPr>
                <w:noProof/>
                <w:webHidden/>
              </w:rPr>
              <w:fldChar w:fldCharType="end"/>
            </w:r>
          </w:hyperlink>
        </w:p>
        <w:p w14:paraId="2E57AFB3" w14:textId="0866CF0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87" w:history="1">
            <w:r w:rsidRPr="00AF20FB">
              <w:rPr>
                <w:rStyle w:val="Lienhypertexte"/>
                <w:noProof/>
              </w:rPr>
              <w:t>58.64.2a Mobilier de laboratoire - Quincaillerie complémentaire - Charnières CCTB 01.02</w:t>
            </w:r>
            <w:r>
              <w:rPr>
                <w:noProof/>
                <w:webHidden/>
              </w:rPr>
              <w:tab/>
            </w:r>
            <w:r>
              <w:rPr>
                <w:noProof/>
                <w:webHidden/>
              </w:rPr>
              <w:fldChar w:fldCharType="begin"/>
            </w:r>
            <w:r>
              <w:rPr>
                <w:noProof/>
                <w:webHidden/>
              </w:rPr>
              <w:instrText xml:space="preserve"> PAGEREF _Toc112762387 \h </w:instrText>
            </w:r>
            <w:r>
              <w:rPr>
                <w:noProof/>
                <w:webHidden/>
              </w:rPr>
            </w:r>
            <w:r>
              <w:rPr>
                <w:noProof/>
                <w:webHidden/>
              </w:rPr>
              <w:fldChar w:fldCharType="separate"/>
            </w:r>
            <w:r>
              <w:rPr>
                <w:noProof/>
                <w:webHidden/>
              </w:rPr>
              <w:t>752</w:t>
            </w:r>
            <w:r>
              <w:rPr>
                <w:noProof/>
                <w:webHidden/>
              </w:rPr>
              <w:fldChar w:fldCharType="end"/>
            </w:r>
          </w:hyperlink>
        </w:p>
        <w:p w14:paraId="74FC3513" w14:textId="32B05537"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88" w:history="1">
            <w:r w:rsidRPr="00AF20FB">
              <w:rPr>
                <w:rStyle w:val="Lienhypertexte"/>
                <w:noProof/>
              </w:rPr>
              <w:t>58.64.3 Mobilier de laboratoire - Quincaillerie complémentaire - Rails et glissières CCTB 01.02</w:t>
            </w:r>
            <w:r>
              <w:rPr>
                <w:noProof/>
                <w:webHidden/>
              </w:rPr>
              <w:tab/>
            </w:r>
            <w:r>
              <w:rPr>
                <w:noProof/>
                <w:webHidden/>
              </w:rPr>
              <w:fldChar w:fldCharType="begin"/>
            </w:r>
            <w:r>
              <w:rPr>
                <w:noProof/>
                <w:webHidden/>
              </w:rPr>
              <w:instrText xml:space="preserve"> PAGEREF _Toc112762388 \h </w:instrText>
            </w:r>
            <w:r>
              <w:rPr>
                <w:noProof/>
                <w:webHidden/>
              </w:rPr>
            </w:r>
            <w:r>
              <w:rPr>
                <w:noProof/>
                <w:webHidden/>
              </w:rPr>
              <w:fldChar w:fldCharType="separate"/>
            </w:r>
            <w:r>
              <w:rPr>
                <w:noProof/>
                <w:webHidden/>
              </w:rPr>
              <w:t>752</w:t>
            </w:r>
            <w:r>
              <w:rPr>
                <w:noProof/>
                <w:webHidden/>
              </w:rPr>
              <w:fldChar w:fldCharType="end"/>
            </w:r>
          </w:hyperlink>
        </w:p>
        <w:p w14:paraId="0A8D0BF2" w14:textId="1266016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89" w:history="1">
            <w:r w:rsidRPr="00AF20FB">
              <w:rPr>
                <w:rStyle w:val="Lienhypertexte"/>
                <w:noProof/>
              </w:rPr>
              <w:t>58.64.3a Mobilier de laboratoire - Quincaillerie complémentaire - Rails et glissières CCTB 01.02</w:t>
            </w:r>
            <w:r>
              <w:rPr>
                <w:noProof/>
                <w:webHidden/>
              </w:rPr>
              <w:tab/>
            </w:r>
            <w:r>
              <w:rPr>
                <w:noProof/>
                <w:webHidden/>
              </w:rPr>
              <w:fldChar w:fldCharType="begin"/>
            </w:r>
            <w:r>
              <w:rPr>
                <w:noProof/>
                <w:webHidden/>
              </w:rPr>
              <w:instrText xml:space="preserve"> PAGEREF _Toc112762389 \h </w:instrText>
            </w:r>
            <w:r>
              <w:rPr>
                <w:noProof/>
                <w:webHidden/>
              </w:rPr>
            </w:r>
            <w:r>
              <w:rPr>
                <w:noProof/>
                <w:webHidden/>
              </w:rPr>
              <w:fldChar w:fldCharType="separate"/>
            </w:r>
            <w:r>
              <w:rPr>
                <w:noProof/>
                <w:webHidden/>
              </w:rPr>
              <w:t>752</w:t>
            </w:r>
            <w:r>
              <w:rPr>
                <w:noProof/>
                <w:webHidden/>
              </w:rPr>
              <w:fldChar w:fldCharType="end"/>
            </w:r>
          </w:hyperlink>
        </w:p>
        <w:p w14:paraId="60100812" w14:textId="37A0BC86"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90" w:history="1">
            <w:r w:rsidRPr="00AF20FB">
              <w:rPr>
                <w:rStyle w:val="Lienhypertexte"/>
                <w:noProof/>
              </w:rPr>
              <w:t>58.65 Mobilier de laboratoire - Accessoires CCTB 01.02</w:t>
            </w:r>
            <w:r>
              <w:rPr>
                <w:noProof/>
                <w:webHidden/>
              </w:rPr>
              <w:tab/>
            </w:r>
            <w:r>
              <w:rPr>
                <w:noProof/>
                <w:webHidden/>
              </w:rPr>
              <w:fldChar w:fldCharType="begin"/>
            </w:r>
            <w:r>
              <w:rPr>
                <w:noProof/>
                <w:webHidden/>
              </w:rPr>
              <w:instrText xml:space="preserve"> PAGEREF _Toc112762390 \h </w:instrText>
            </w:r>
            <w:r>
              <w:rPr>
                <w:noProof/>
                <w:webHidden/>
              </w:rPr>
            </w:r>
            <w:r>
              <w:rPr>
                <w:noProof/>
                <w:webHidden/>
              </w:rPr>
              <w:fldChar w:fldCharType="separate"/>
            </w:r>
            <w:r>
              <w:rPr>
                <w:noProof/>
                <w:webHidden/>
              </w:rPr>
              <w:t>752</w:t>
            </w:r>
            <w:r>
              <w:rPr>
                <w:noProof/>
                <w:webHidden/>
              </w:rPr>
              <w:fldChar w:fldCharType="end"/>
            </w:r>
          </w:hyperlink>
        </w:p>
        <w:p w14:paraId="62128D7A" w14:textId="27FB911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91" w:history="1">
            <w:r w:rsidRPr="00AF20FB">
              <w:rPr>
                <w:rStyle w:val="Lienhypertexte"/>
                <w:noProof/>
              </w:rPr>
              <w:t>58.65.1 Mobilier de laboratoire - Accessoires CCTB 01.02</w:t>
            </w:r>
            <w:r>
              <w:rPr>
                <w:noProof/>
                <w:webHidden/>
              </w:rPr>
              <w:tab/>
            </w:r>
            <w:r>
              <w:rPr>
                <w:noProof/>
                <w:webHidden/>
              </w:rPr>
              <w:fldChar w:fldCharType="begin"/>
            </w:r>
            <w:r>
              <w:rPr>
                <w:noProof/>
                <w:webHidden/>
              </w:rPr>
              <w:instrText xml:space="preserve"> PAGEREF _Toc112762391 \h </w:instrText>
            </w:r>
            <w:r>
              <w:rPr>
                <w:noProof/>
                <w:webHidden/>
              </w:rPr>
            </w:r>
            <w:r>
              <w:rPr>
                <w:noProof/>
                <w:webHidden/>
              </w:rPr>
              <w:fldChar w:fldCharType="separate"/>
            </w:r>
            <w:r>
              <w:rPr>
                <w:noProof/>
                <w:webHidden/>
              </w:rPr>
              <w:t>752</w:t>
            </w:r>
            <w:r>
              <w:rPr>
                <w:noProof/>
                <w:webHidden/>
              </w:rPr>
              <w:fldChar w:fldCharType="end"/>
            </w:r>
          </w:hyperlink>
        </w:p>
        <w:p w14:paraId="7CCA7395" w14:textId="11E58339"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92" w:history="1">
            <w:r w:rsidRPr="00AF20FB">
              <w:rPr>
                <w:rStyle w:val="Lienhypertexte"/>
                <w:noProof/>
              </w:rPr>
              <w:t>58.65.1a Mobilier de laboratoire - Accessoires CCTB 01.02</w:t>
            </w:r>
            <w:r>
              <w:rPr>
                <w:noProof/>
                <w:webHidden/>
              </w:rPr>
              <w:tab/>
            </w:r>
            <w:r>
              <w:rPr>
                <w:noProof/>
                <w:webHidden/>
              </w:rPr>
              <w:fldChar w:fldCharType="begin"/>
            </w:r>
            <w:r>
              <w:rPr>
                <w:noProof/>
                <w:webHidden/>
              </w:rPr>
              <w:instrText xml:space="preserve"> PAGEREF _Toc112762392 \h </w:instrText>
            </w:r>
            <w:r>
              <w:rPr>
                <w:noProof/>
                <w:webHidden/>
              </w:rPr>
            </w:r>
            <w:r>
              <w:rPr>
                <w:noProof/>
                <w:webHidden/>
              </w:rPr>
              <w:fldChar w:fldCharType="separate"/>
            </w:r>
            <w:r>
              <w:rPr>
                <w:noProof/>
                <w:webHidden/>
              </w:rPr>
              <w:t>752</w:t>
            </w:r>
            <w:r>
              <w:rPr>
                <w:noProof/>
                <w:webHidden/>
              </w:rPr>
              <w:fldChar w:fldCharType="end"/>
            </w:r>
          </w:hyperlink>
        </w:p>
        <w:p w14:paraId="7DC11B67" w14:textId="1FF0ADFF"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393" w:history="1">
            <w:r w:rsidRPr="00AF20FB">
              <w:rPr>
                <w:rStyle w:val="Lienhypertexte"/>
                <w:noProof/>
              </w:rPr>
              <w:t>58.7 Mobilier intérieur - Eléments particuliers  CCTB 01.02</w:t>
            </w:r>
            <w:r>
              <w:rPr>
                <w:noProof/>
                <w:webHidden/>
              </w:rPr>
              <w:tab/>
            </w:r>
            <w:r>
              <w:rPr>
                <w:noProof/>
                <w:webHidden/>
              </w:rPr>
              <w:fldChar w:fldCharType="begin"/>
            </w:r>
            <w:r>
              <w:rPr>
                <w:noProof/>
                <w:webHidden/>
              </w:rPr>
              <w:instrText xml:space="preserve"> PAGEREF _Toc112762393 \h </w:instrText>
            </w:r>
            <w:r>
              <w:rPr>
                <w:noProof/>
                <w:webHidden/>
              </w:rPr>
            </w:r>
            <w:r>
              <w:rPr>
                <w:noProof/>
                <w:webHidden/>
              </w:rPr>
              <w:fldChar w:fldCharType="separate"/>
            </w:r>
            <w:r>
              <w:rPr>
                <w:noProof/>
                <w:webHidden/>
              </w:rPr>
              <w:t>752</w:t>
            </w:r>
            <w:r>
              <w:rPr>
                <w:noProof/>
                <w:webHidden/>
              </w:rPr>
              <w:fldChar w:fldCharType="end"/>
            </w:r>
          </w:hyperlink>
        </w:p>
        <w:p w14:paraId="74453D6B" w14:textId="27C1BF11"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94" w:history="1">
            <w:r w:rsidRPr="00AF20FB">
              <w:rPr>
                <w:rStyle w:val="Lienhypertexte"/>
                <w:noProof/>
              </w:rPr>
              <w:t>58.71 Mobilier intérieur - Eléments particuliers - Boîtes aux lettres CCTB 01.02</w:t>
            </w:r>
            <w:r>
              <w:rPr>
                <w:noProof/>
                <w:webHidden/>
              </w:rPr>
              <w:tab/>
            </w:r>
            <w:r>
              <w:rPr>
                <w:noProof/>
                <w:webHidden/>
              </w:rPr>
              <w:fldChar w:fldCharType="begin"/>
            </w:r>
            <w:r>
              <w:rPr>
                <w:noProof/>
                <w:webHidden/>
              </w:rPr>
              <w:instrText xml:space="preserve"> PAGEREF _Toc112762394 \h </w:instrText>
            </w:r>
            <w:r>
              <w:rPr>
                <w:noProof/>
                <w:webHidden/>
              </w:rPr>
            </w:r>
            <w:r>
              <w:rPr>
                <w:noProof/>
                <w:webHidden/>
              </w:rPr>
              <w:fldChar w:fldCharType="separate"/>
            </w:r>
            <w:r>
              <w:rPr>
                <w:noProof/>
                <w:webHidden/>
              </w:rPr>
              <w:t>752</w:t>
            </w:r>
            <w:r>
              <w:rPr>
                <w:noProof/>
                <w:webHidden/>
              </w:rPr>
              <w:fldChar w:fldCharType="end"/>
            </w:r>
          </w:hyperlink>
        </w:p>
        <w:p w14:paraId="1F522D94" w14:textId="522CA483"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95" w:history="1">
            <w:r w:rsidRPr="00AF20FB">
              <w:rPr>
                <w:rStyle w:val="Lienhypertexte"/>
                <w:noProof/>
              </w:rPr>
              <w:t>58.71.1 Mobilier intérieur - Eléments particuliers - Boîtes aux lettres CCTB 01.02</w:t>
            </w:r>
            <w:r>
              <w:rPr>
                <w:noProof/>
                <w:webHidden/>
              </w:rPr>
              <w:tab/>
            </w:r>
            <w:r>
              <w:rPr>
                <w:noProof/>
                <w:webHidden/>
              </w:rPr>
              <w:fldChar w:fldCharType="begin"/>
            </w:r>
            <w:r>
              <w:rPr>
                <w:noProof/>
                <w:webHidden/>
              </w:rPr>
              <w:instrText xml:space="preserve"> PAGEREF _Toc112762395 \h </w:instrText>
            </w:r>
            <w:r>
              <w:rPr>
                <w:noProof/>
                <w:webHidden/>
              </w:rPr>
            </w:r>
            <w:r>
              <w:rPr>
                <w:noProof/>
                <w:webHidden/>
              </w:rPr>
              <w:fldChar w:fldCharType="separate"/>
            </w:r>
            <w:r>
              <w:rPr>
                <w:noProof/>
                <w:webHidden/>
              </w:rPr>
              <w:t>752</w:t>
            </w:r>
            <w:r>
              <w:rPr>
                <w:noProof/>
                <w:webHidden/>
              </w:rPr>
              <w:fldChar w:fldCharType="end"/>
            </w:r>
          </w:hyperlink>
        </w:p>
        <w:p w14:paraId="2EAB5C69" w14:textId="3EA98EF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96" w:history="1">
            <w:r w:rsidRPr="00AF20FB">
              <w:rPr>
                <w:rStyle w:val="Lienhypertexte"/>
                <w:noProof/>
              </w:rPr>
              <w:t>58.71.1a Mobilier intérieur - Eléments particuliers - Boîtes aux lettres CCTB 01.10</w:t>
            </w:r>
            <w:r>
              <w:rPr>
                <w:noProof/>
                <w:webHidden/>
              </w:rPr>
              <w:tab/>
            </w:r>
            <w:r>
              <w:rPr>
                <w:noProof/>
                <w:webHidden/>
              </w:rPr>
              <w:fldChar w:fldCharType="begin"/>
            </w:r>
            <w:r>
              <w:rPr>
                <w:noProof/>
                <w:webHidden/>
              </w:rPr>
              <w:instrText xml:space="preserve"> PAGEREF _Toc112762396 \h </w:instrText>
            </w:r>
            <w:r>
              <w:rPr>
                <w:noProof/>
                <w:webHidden/>
              </w:rPr>
            </w:r>
            <w:r>
              <w:rPr>
                <w:noProof/>
                <w:webHidden/>
              </w:rPr>
              <w:fldChar w:fldCharType="separate"/>
            </w:r>
            <w:r>
              <w:rPr>
                <w:noProof/>
                <w:webHidden/>
              </w:rPr>
              <w:t>752</w:t>
            </w:r>
            <w:r>
              <w:rPr>
                <w:noProof/>
                <w:webHidden/>
              </w:rPr>
              <w:fldChar w:fldCharType="end"/>
            </w:r>
          </w:hyperlink>
        </w:p>
        <w:p w14:paraId="7F04F338" w14:textId="45480539"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397" w:history="1">
            <w:r w:rsidRPr="00AF20FB">
              <w:rPr>
                <w:rStyle w:val="Lienhypertexte"/>
                <w:noProof/>
              </w:rPr>
              <w:t>58.72 Mobilier intérieur - Eléments particuliers - Consoles pour parlophone CCTB 01.02</w:t>
            </w:r>
            <w:r>
              <w:rPr>
                <w:noProof/>
                <w:webHidden/>
              </w:rPr>
              <w:tab/>
            </w:r>
            <w:r>
              <w:rPr>
                <w:noProof/>
                <w:webHidden/>
              </w:rPr>
              <w:fldChar w:fldCharType="begin"/>
            </w:r>
            <w:r>
              <w:rPr>
                <w:noProof/>
                <w:webHidden/>
              </w:rPr>
              <w:instrText xml:space="preserve"> PAGEREF _Toc112762397 \h </w:instrText>
            </w:r>
            <w:r>
              <w:rPr>
                <w:noProof/>
                <w:webHidden/>
              </w:rPr>
            </w:r>
            <w:r>
              <w:rPr>
                <w:noProof/>
                <w:webHidden/>
              </w:rPr>
              <w:fldChar w:fldCharType="separate"/>
            </w:r>
            <w:r>
              <w:rPr>
                <w:noProof/>
                <w:webHidden/>
              </w:rPr>
              <w:t>754</w:t>
            </w:r>
            <w:r>
              <w:rPr>
                <w:noProof/>
                <w:webHidden/>
              </w:rPr>
              <w:fldChar w:fldCharType="end"/>
            </w:r>
          </w:hyperlink>
        </w:p>
        <w:p w14:paraId="7BF3ABB1" w14:textId="03B5838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398" w:history="1">
            <w:r w:rsidRPr="00AF20FB">
              <w:rPr>
                <w:rStyle w:val="Lienhypertexte"/>
                <w:noProof/>
              </w:rPr>
              <w:t>58.72.1 Mobilier intérieur - Eléments particuliers - Consoles pour parlophone CCTB 01.02</w:t>
            </w:r>
            <w:r>
              <w:rPr>
                <w:noProof/>
                <w:webHidden/>
              </w:rPr>
              <w:tab/>
            </w:r>
            <w:r>
              <w:rPr>
                <w:noProof/>
                <w:webHidden/>
              </w:rPr>
              <w:fldChar w:fldCharType="begin"/>
            </w:r>
            <w:r>
              <w:rPr>
                <w:noProof/>
                <w:webHidden/>
              </w:rPr>
              <w:instrText xml:space="preserve"> PAGEREF _Toc112762398 \h </w:instrText>
            </w:r>
            <w:r>
              <w:rPr>
                <w:noProof/>
                <w:webHidden/>
              </w:rPr>
            </w:r>
            <w:r>
              <w:rPr>
                <w:noProof/>
                <w:webHidden/>
              </w:rPr>
              <w:fldChar w:fldCharType="separate"/>
            </w:r>
            <w:r>
              <w:rPr>
                <w:noProof/>
                <w:webHidden/>
              </w:rPr>
              <w:t>755</w:t>
            </w:r>
            <w:r>
              <w:rPr>
                <w:noProof/>
                <w:webHidden/>
              </w:rPr>
              <w:fldChar w:fldCharType="end"/>
            </w:r>
          </w:hyperlink>
        </w:p>
        <w:p w14:paraId="4E0EAB59" w14:textId="10817BA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399" w:history="1">
            <w:r w:rsidRPr="00AF20FB">
              <w:rPr>
                <w:rStyle w:val="Lienhypertexte"/>
                <w:noProof/>
              </w:rPr>
              <w:t>58.72.1a Mobilier intérieur - Eléments particuliers - Consoles pour parlophone CCTB 01.10</w:t>
            </w:r>
            <w:r>
              <w:rPr>
                <w:noProof/>
                <w:webHidden/>
              </w:rPr>
              <w:tab/>
            </w:r>
            <w:r>
              <w:rPr>
                <w:noProof/>
                <w:webHidden/>
              </w:rPr>
              <w:fldChar w:fldCharType="begin"/>
            </w:r>
            <w:r>
              <w:rPr>
                <w:noProof/>
                <w:webHidden/>
              </w:rPr>
              <w:instrText xml:space="preserve"> PAGEREF _Toc112762399 \h </w:instrText>
            </w:r>
            <w:r>
              <w:rPr>
                <w:noProof/>
                <w:webHidden/>
              </w:rPr>
            </w:r>
            <w:r>
              <w:rPr>
                <w:noProof/>
                <w:webHidden/>
              </w:rPr>
              <w:fldChar w:fldCharType="separate"/>
            </w:r>
            <w:r>
              <w:rPr>
                <w:noProof/>
                <w:webHidden/>
              </w:rPr>
              <w:t>755</w:t>
            </w:r>
            <w:r>
              <w:rPr>
                <w:noProof/>
                <w:webHidden/>
              </w:rPr>
              <w:fldChar w:fldCharType="end"/>
            </w:r>
          </w:hyperlink>
        </w:p>
        <w:p w14:paraId="23D04D86" w14:textId="445F9408"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400" w:history="1">
            <w:r w:rsidRPr="00AF20FB">
              <w:rPr>
                <w:rStyle w:val="Lienhypertexte"/>
                <w:noProof/>
              </w:rPr>
              <w:t>58.73 Mobilier intérieur - Eléments particuliers - Barrière de sécurité - de guidage CCTB 01.02</w:t>
            </w:r>
            <w:r>
              <w:rPr>
                <w:noProof/>
                <w:webHidden/>
              </w:rPr>
              <w:tab/>
            </w:r>
            <w:r>
              <w:rPr>
                <w:noProof/>
                <w:webHidden/>
              </w:rPr>
              <w:fldChar w:fldCharType="begin"/>
            </w:r>
            <w:r>
              <w:rPr>
                <w:noProof/>
                <w:webHidden/>
              </w:rPr>
              <w:instrText xml:space="preserve"> PAGEREF _Toc112762400 \h </w:instrText>
            </w:r>
            <w:r>
              <w:rPr>
                <w:noProof/>
                <w:webHidden/>
              </w:rPr>
            </w:r>
            <w:r>
              <w:rPr>
                <w:noProof/>
                <w:webHidden/>
              </w:rPr>
              <w:fldChar w:fldCharType="separate"/>
            </w:r>
            <w:r>
              <w:rPr>
                <w:noProof/>
                <w:webHidden/>
              </w:rPr>
              <w:t>756</w:t>
            </w:r>
            <w:r>
              <w:rPr>
                <w:noProof/>
                <w:webHidden/>
              </w:rPr>
              <w:fldChar w:fldCharType="end"/>
            </w:r>
          </w:hyperlink>
        </w:p>
        <w:p w14:paraId="093ADF81" w14:textId="171ED7B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01" w:history="1">
            <w:r w:rsidRPr="00AF20FB">
              <w:rPr>
                <w:rStyle w:val="Lienhypertexte"/>
                <w:noProof/>
              </w:rPr>
              <w:t>58.73.1 Mobilier intérieur - Eléments particuliers - Barrière de sécurité - de guidage en bois CCTB 01.02</w:t>
            </w:r>
            <w:r>
              <w:rPr>
                <w:noProof/>
                <w:webHidden/>
              </w:rPr>
              <w:tab/>
            </w:r>
            <w:r>
              <w:rPr>
                <w:noProof/>
                <w:webHidden/>
              </w:rPr>
              <w:fldChar w:fldCharType="begin"/>
            </w:r>
            <w:r>
              <w:rPr>
                <w:noProof/>
                <w:webHidden/>
              </w:rPr>
              <w:instrText xml:space="preserve"> PAGEREF _Toc112762401 \h </w:instrText>
            </w:r>
            <w:r>
              <w:rPr>
                <w:noProof/>
                <w:webHidden/>
              </w:rPr>
            </w:r>
            <w:r>
              <w:rPr>
                <w:noProof/>
                <w:webHidden/>
              </w:rPr>
              <w:fldChar w:fldCharType="separate"/>
            </w:r>
            <w:r>
              <w:rPr>
                <w:noProof/>
                <w:webHidden/>
              </w:rPr>
              <w:t>756</w:t>
            </w:r>
            <w:r>
              <w:rPr>
                <w:noProof/>
                <w:webHidden/>
              </w:rPr>
              <w:fldChar w:fldCharType="end"/>
            </w:r>
          </w:hyperlink>
        </w:p>
        <w:p w14:paraId="329D18D4" w14:textId="1774FE55"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02" w:history="1">
            <w:r w:rsidRPr="00AF20FB">
              <w:rPr>
                <w:rStyle w:val="Lienhypertexte"/>
                <w:noProof/>
              </w:rPr>
              <w:t>58.73.1a Mobilier intérieur - Eléments particuliers - Barrière de sécurité - de guidage en bois CCTB 01.02</w:t>
            </w:r>
            <w:r>
              <w:rPr>
                <w:noProof/>
                <w:webHidden/>
              </w:rPr>
              <w:tab/>
            </w:r>
            <w:r>
              <w:rPr>
                <w:noProof/>
                <w:webHidden/>
              </w:rPr>
              <w:fldChar w:fldCharType="begin"/>
            </w:r>
            <w:r>
              <w:rPr>
                <w:noProof/>
                <w:webHidden/>
              </w:rPr>
              <w:instrText xml:space="preserve"> PAGEREF _Toc112762402 \h </w:instrText>
            </w:r>
            <w:r>
              <w:rPr>
                <w:noProof/>
                <w:webHidden/>
              </w:rPr>
            </w:r>
            <w:r>
              <w:rPr>
                <w:noProof/>
                <w:webHidden/>
              </w:rPr>
              <w:fldChar w:fldCharType="separate"/>
            </w:r>
            <w:r>
              <w:rPr>
                <w:noProof/>
                <w:webHidden/>
              </w:rPr>
              <w:t>756</w:t>
            </w:r>
            <w:r>
              <w:rPr>
                <w:noProof/>
                <w:webHidden/>
              </w:rPr>
              <w:fldChar w:fldCharType="end"/>
            </w:r>
          </w:hyperlink>
        </w:p>
        <w:p w14:paraId="4FCE42FF" w14:textId="12EB3F4B"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03" w:history="1">
            <w:r w:rsidRPr="00AF20FB">
              <w:rPr>
                <w:rStyle w:val="Lienhypertexte"/>
                <w:noProof/>
              </w:rPr>
              <w:t>58.73.2 Mobilier intérieur - Eléments particuliers - Barrière de sécurité - de guidage en acier CCTB 01.02</w:t>
            </w:r>
            <w:r>
              <w:rPr>
                <w:noProof/>
                <w:webHidden/>
              </w:rPr>
              <w:tab/>
            </w:r>
            <w:r>
              <w:rPr>
                <w:noProof/>
                <w:webHidden/>
              </w:rPr>
              <w:fldChar w:fldCharType="begin"/>
            </w:r>
            <w:r>
              <w:rPr>
                <w:noProof/>
                <w:webHidden/>
              </w:rPr>
              <w:instrText xml:space="preserve"> PAGEREF _Toc112762403 \h </w:instrText>
            </w:r>
            <w:r>
              <w:rPr>
                <w:noProof/>
                <w:webHidden/>
              </w:rPr>
            </w:r>
            <w:r>
              <w:rPr>
                <w:noProof/>
                <w:webHidden/>
              </w:rPr>
              <w:fldChar w:fldCharType="separate"/>
            </w:r>
            <w:r>
              <w:rPr>
                <w:noProof/>
                <w:webHidden/>
              </w:rPr>
              <w:t>756</w:t>
            </w:r>
            <w:r>
              <w:rPr>
                <w:noProof/>
                <w:webHidden/>
              </w:rPr>
              <w:fldChar w:fldCharType="end"/>
            </w:r>
          </w:hyperlink>
        </w:p>
        <w:p w14:paraId="36ED2381" w14:textId="72CD7B50"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04" w:history="1">
            <w:r w:rsidRPr="00AF20FB">
              <w:rPr>
                <w:rStyle w:val="Lienhypertexte"/>
                <w:noProof/>
              </w:rPr>
              <w:t>58.73.2a Mobilier intérieur - Eléments particuliers - Barrière de sécurité - de guidage en acier CCTB 01.02</w:t>
            </w:r>
            <w:r>
              <w:rPr>
                <w:noProof/>
                <w:webHidden/>
              </w:rPr>
              <w:tab/>
            </w:r>
            <w:r>
              <w:rPr>
                <w:noProof/>
                <w:webHidden/>
              </w:rPr>
              <w:fldChar w:fldCharType="begin"/>
            </w:r>
            <w:r>
              <w:rPr>
                <w:noProof/>
                <w:webHidden/>
              </w:rPr>
              <w:instrText xml:space="preserve"> PAGEREF _Toc112762404 \h </w:instrText>
            </w:r>
            <w:r>
              <w:rPr>
                <w:noProof/>
                <w:webHidden/>
              </w:rPr>
            </w:r>
            <w:r>
              <w:rPr>
                <w:noProof/>
                <w:webHidden/>
              </w:rPr>
              <w:fldChar w:fldCharType="separate"/>
            </w:r>
            <w:r>
              <w:rPr>
                <w:noProof/>
                <w:webHidden/>
              </w:rPr>
              <w:t>756</w:t>
            </w:r>
            <w:r>
              <w:rPr>
                <w:noProof/>
                <w:webHidden/>
              </w:rPr>
              <w:fldChar w:fldCharType="end"/>
            </w:r>
          </w:hyperlink>
        </w:p>
        <w:p w14:paraId="4277D0CC" w14:textId="2908758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05" w:history="1">
            <w:r w:rsidRPr="00AF20FB">
              <w:rPr>
                <w:rStyle w:val="Lienhypertexte"/>
                <w:noProof/>
              </w:rPr>
              <w:t>58.73.3 Mobilier intérieur - Eléments particuliers - Barrière de sécurité - de guidage en acier inoxydable CCTB 01.02</w:t>
            </w:r>
            <w:r>
              <w:rPr>
                <w:noProof/>
                <w:webHidden/>
              </w:rPr>
              <w:tab/>
            </w:r>
            <w:r>
              <w:rPr>
                <w:noProof/>
                <w:webHidden/>
              </w:rPr>
              <w:fldChar w:fldCharType="begin"/>
            </w:r>
            <w:r>
              <w:rPr>
                <w:noProof/>
                <w:webHidden/>
              </w:rPr>
              <w:instrText xml:space="preserve"> PAGEREF _Toc112762405 \h </w:instrText>
            </w:r>
            <w:r>
              <w:rPr>
                <w:noProof/>
                <w:webHidden/>
              </w:rPr>
            </w:r>
            <w:r>
              <w:rPr>
                <w:noProof/>
                <w:webHidden/>
              </w:rPr>
              <w:fldChar w:fldCharType="separate"/>
            </w:r>
            <w:r>
              <w:rPr>
                <w:noProof/>
                <w:webHidden/>
              </w:rPr>
              <w:t>756</w:t>
            </w:r>
            <w:r>
              <w:rPr>
                <w:noProof/>
                <w:webHidden/>
              </w:rPr>
              <w:fldChar w:fldCharType="end"/>
            </w:r>
          </w:hyperlink>
        </w:p>
        <w:p w14:paraId="09920026" w14:textId="4BC8325A"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06" w:history="1">
            <w:r w:rsidRPr="00AF20FB">
              <w:rPr>
                <w:rStyle w:val="Lienhypertexte"/>
                <w:noProof/>
              </w:rPr>
              <w:t>58.73.3a Mobilier intérieur - Eléments particuliers - Barrière de sécurité - de guidage en acier inoxydable CCTB 01.02</w:t>
            </w:r>
            <w:r>
              <w:rPr>
                <w:noProof/>
                <w:webHidden/>
              </w:rPr>
              <w:tab/>
            </w:r>
            <w:r>
              <w:rPr>
                <w:noProof/>
                <w:webHidden/>
              </w:rPr>
              <w:fldChar w:fldCharType="begin"/>
            </w:r>
            <w:r>
              <w:rPr>
                <w:noProof/>
                <w:webHidden/>
              </w:rPr>
              <w:instrText xml:space="preserve"> PAGEREF _Toc112762406 \h </w:instrText>
            </w:r>
            <w:r>
              <w:rPr>
                <w:noProof/>
                <w:webHidden/>
              </w:rPr>
            </w:r>
            <w:r>
              <w:rPr>
                <w:noProof/>
                <w:webHidden/>
              </w:rPr>
              <w:fldChar w:fldCharType="separate"/>
            </w:r>
            <w:r>
              <w:rPr>
                <w:noProof/>
                <w:webHidden/>
              </w:rPr>
              <w:t>756</w:t>
            </w:r>
            <w:r>
              <w:rPr>
                <w:noProof/>
                <w:webHidden/>
              </w:rPr>
              <w:fldChar w:fldCharType="end"/>
            </w:r>
          </w:hyperlink>
        </w:p>
        <w:p w14:paraId="411C63B5" w14:textId="1107C6FE"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07" w:history="1">
            <w:r w:rsidRPr="00AF20FB">
              <w:rPr>
                <w:rStyle w:val="Lienhypertexte"/>
                <w:noProof/>
              </w:rPr>
              <w:t>58.73.4 Mobilier intérieur - Eléments particuliers - Barrière de sécurité - de guidage en matériaux mixtes CCTB 01.02</w:t>
            </w:r>
            <w:r>
              <w:rPr>
                <w:noProof/>
                <w:webHidden/>
              </w:rPr>
              <w:tab/>
            </w:r>
            <w:r>
              <w:rPr>
                <w:noProof/>
                <w:webHidden/>
              </w:rPr>
              <w:fldChar w:fldCharType="begin"/>
            </w:r>
            <w:r>
              <w:rPr>
                <w:noProof/>
                <w:webHidden/>
              </w:rPr>
              <w:instrText xml:space="preserve"> PAGEREF _Toc112762407 \h </w:instrText>
            </w:r>
            <w:r>
              <w:rPr>
                <w:noProof/>
                <w:webHidden/>
              </w:rPr>
            </w:r>
            <w:r>
              <w:rPr>
                <w:noProof/>
                <w:webHidden/>
              </w:rPr>
              <w:fldChar w:fldCharType="separate"/>
            </w:r>
            <w:r>
              <w:rPr>
                <w:noProof/>
                <w:webHidden/>
              </w:rPr>
              <w:t>756</w:t>
            </w:r>
            <w:r>
              <w:rPr>
                <w:noProof/>
                <w:webHidden/>
              </w:rPr>
              <w:fldChar w:fldCharType="end"/>
            </w:r>
          </w:hyperlink>
        </w:p>
        <w:p w14:paraId="7929EF8A" w14:textId="0D101A61"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08" w:history="1">
            <w:r w:rsidRPr="00AF20FB">
              <w:rPr>
                <w:rStyle w:val="Lienhypertexte"/>
                <w:noProof/>
              </w:rPr>
              <w:t>58.73.4a Mobilier intérieur - Eléments particuliers - Barrière de sécurité - de guidage en matériaux mixtes CCTB 01.02</w:t>
            </w:r>
            <w:r>
              <w:rPr>
                <w:noProof/>
                <w:webHidden/>
              </w:rPr>
              <w:tab/>
            </w:r>
            <w:r>
              <w:rPr>
                <w:noProof/>
                <w:webHidden/>
              </w:rPr>
              <w:fldChar w:fldCharType="begin"/>
            </w:r>
            <w:r>
              <w:rPr>
                <w:noProof/>
                <w:webHidden/>
              </w:rPr>
              <w:instrText xml:space="preserve"> PAGEREF _Toc112762408 \h </w:instrText>
            </w:r>
            <w:r>
              <w:rPr>
                <w:noProof/>
                <w:webHidden/>
              </w:rPr>
            </w:r>
            <w:r>
              <w:rPr>
                <w:noProof/>
                <w:webHidden/>
              </w:rPr>
              <w:fldChar w:fldCharType="separate"/>
            </w:r>
            <w:r>
              <w:rPr>
                <w:noProof/>
                <w:webHidden/>
              </w:rPr>
              <w:t>756</w:t>
            </w:r>
            <w:r>
              <w:rPr>
                <w:noProof/>
                <w:webHidden/>
              </w:rPr>
              <w:fldChar w:fldCharType="end"/>
            </w:r>
          </w:hyperlink>
        </w:p>
        <w:p w14:paraId="58D78AB3" w14:textId="10E1411A" w:rsidR="00EA6BFD" w:rsidRDefault="00EA6BFD">
          <w:pPr>
            <w:pStyle w:val="TM4"/>
            <w:tabs>
              <w:tab w:val="right" w:leader="dot" w:pos="9016"/>
            </w:tabs>
            <w:rPr>
              <w:rFonts w:asciiTheme="minorHAnsi" w:eastAsiaTheme="minorEastAsia" w:hAnsiTheme="minorHAnsi" w:cstheme="minorBidi"/>
              <w:noProof/>
              <w:sz w:val="22"/>
              <w:szCs w:val="22"/>
            </w:rPr>
          </w:pPr>
          <w:hyperlink w:anchor="_Toc112762409" w:history="1">
            <w:r w:rsidRPr="00AF20FB">
              <w:rPr>
                <w:rStyle w:val="Lienhypertexte"/>
                <w:noProof/>
              </w:rPr>
              <w:t>58.74 Mobilier intérieur - Eléments particuliers - Siège / Banc fixé au mur ou au sol CCTB 01.02</w:t>
            </w:r>
            <w:r>
              <w:rPr>
                <w:noProof/>
                <w:webHidden/>
              </w:rPr>
              <w:tab/>
            </w:r>
            <w:r>
              <w:rPr>
                <w:noProof/>
                <w:webHidden/>
              </w:rPr>
              <w:fldChar w:fldCharType="begin"/>
            </w:r>
            <w:r>
              <w:rPr>
                <w:noProof/>
                <w:webHidden/>
              </w:rPr>
              <w:instrText xml:space="preserve"> PAGEREF _Toc112762409 \h </w:instrText>
            </w:r>
            <w:r>
              <w:rPr>
                <w:noProof/>
                <w:webHidden/>
              </w:rPr>
            </w:r>
            <w:r>
              <w:rPr>
                <w:noProof/>
                <w:webHidden/>
              </w:rPr>
              <w:fldChar w:fldCharType="separate"/>
            </w:r>
            <w:r>
              <w:rPr>
                <w:noProof/>
                <w:webHidden/>
              </w:rPr>
              <w:t>756</w:t>
            </w:r>
            <w:r>
              <w:rPr>
                <w:noProof/>
                <w:webHidden/>
              </w:rPr>
              <w:fldChar w:fldCharType="end"/>
            </w:r>
          </w:hyperlink>
        </w:p>
        <w:p w14:paraId="5FF0E1BF" w14:textId="5D51CF00"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10" w:history="1">
            <w:r w:rsidRPr="00AF20FB">
              <w:rPr>
                <w:rStyle w:val="Lienhypertexte"/>
                <w:noProof/>
              </w:rPr>
              <w:t>58.74.1 Mobilier intérieur - Eléments particuliers - Siège / Banc fixé au mur ou au sol en bois CCTB 01.02</w:t>
            </w:r>
            <w:r>
              <w:rPr>
                <w:noProof/>
                <w:webHidden/>
              </w:rPr>
              <w:tab/>
            </w:r>
            <w:r>
              <w:rPr>
                <w:noProof/>
                <w:webHidden/>
              </w:rPr>
              <w:fldChar w:fldCharType="begin"/>
            </w:r>
            <w:r>
              <w:rPr>
                <w:noProof/>
                <w:webHidden/>
              </w:rPr>
              <w:instrText xml:space="preserve"> PAGEREF _Toc112762410 \h </w:instrText>
            </w:r>
            <w:r>
              <w:rPr>
                <w:noProof/>
                <w:webHidden/>
              </w:rPr>
            </w:r>
            <w:r>
              <w:rPr>
                <w:noProof/>
                <w:webHidden/>
              </w:rPr>
              <w:fldChar w:fldCharType="separate"/>
            </w:r>
            <w:r>
              <w:rPr>
                <w:noProof/>
                <w:webHidden/>
              </w:rPr>
              <w:t>756</w:t>
            </w:r>
            <w:r>
              <w:rPr>
                <w:noProof/>
                <w:webHidden/>
              </w:rPr>
              <w:fldChar w:fldCharType="end"/>
            </w:r>
          </w:hyperlink>
        </w:p>
        <w:p w14:paraId="37114BBB" w14:textId="79AF5C06"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11" w:history="1">
            <w:r w:rsidRPr="00AF20FB">
              <w:rPr>
                <w:rStyle w:val="Lienhypertexte"/>
                <w:noProof/>
              </w:rPr>
              <w:t>58.74.1a Mobilier intérieur - Eléments particuliers - Siège / Banc fixé au mur ou au sol en bois CCTB 01.02</w:t>
            </w:r>
            <w:r>
              <w:rPr>
                <w:noProof/>
                <w:webHidden/>
              </w:rPr>
              <w:tab/>
            </w:r>
            <w:r>
              <w:rPr>
                <w:noProof/>
                <w:webHidden/>
              </w:rPr>
              <w:fldChar w:fldCharType="begin"/>
            </w:r>
            <w:r>
              <w:rPr>
                <w:noProof/>
                <w:webHidden/>
              </w:rPr>
              <w:instrText xml:space="preserve"> PAGEREF _Toc112762411 \h </w:instrText>
            </w:r>
            <w:r>
              <w:rPr>
                <w:noProof/>
                <w:webHidden/>
              </w:rPr>
            </w:r>
            <w:r>
              <w:rPr>
                <w:noProof/>
                <w:webHidden/>
              </w:rPr>
              <w:fldChar w:fldCharType="separate"/>
            </w:r>
            <w:r>
              <w:rPr>
                <w:noProof/>
                <w:webHidden/>
              </w:rPr>
              <w:t>756</w:t>
            </w:r>
            <w:r>
              <w:rPr>
                <w:noProof/>
                <w:webHidden/>
              </w:rPr>
              <w:fldChar w:fldCharType="end"/>
            </w:r>
          </w:hyperlink>
        </w:p>
        <w:p w14:paraId="2D931BA1" w14:textId="175A7021"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12" w:history="1">
            <w:r w:rsidRPr="00AF20FB">
              <w:rPr>
                <w:rStyle w:val="Lienhypertexte"/>
                <w:noProof/>
              </w:rPr>
              <w:t>58.74.2 Mobilier intérieur - Eléments particuliers - Siège / Banc fixé au mur ou au sol en acier CCTB 01.02</w:t>
            </w:r>
            <w:r>
              <w:rPr>
                <w:noProof/>
                <w:webHidden/>
              </w:rPr>
              <w:tab/>
            </w:r>
            <w:r>
              <w:rPr>
                <w:noProof/>
                <w:webHidden/>
              </w:rPr>
              <w:fldChar w:fldCharType="begin"/>
            </w:r>
            <w:r>
              <w:rPr>
                <w:noProof/>
                <w:webHidden/>
              </w:rPr>
              <w:instrText xml:space="preserve"> PAGEREF _Toc112762412 \h </w:instrText>
            </w:r>
            <w:r>
              <w:rPr>
                <w:noProof/>
                <w:webHidden/>
              </w:rPr>
            </w:r>
            <w:r>
              <w:rPr>
                <w:noProof/>
                <w:webHidden/>
              </w:rPr>
              <w:fldChar w:fldCharType="separate"/>
            </w:r>
            <w:r>
              <w:rPr>
                <w:noProof/>
                <w:webHidden/>
              </w:rPr>
              <w:t>756</w:t>
            </w:r>
            <w:r>
              <w:rPr>
                <w:noProof/>
                <w:webHidden/>
              </w:rPr>
              <w:fldChar w:fldCharType="end"/>
            </w:r>
          </w:hyperlink>
        </w:p>
        <w:p w14:paraId="7F97A908" w14:textId="64870F4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13" w:history="1">
            <w:r w:rsidRPr="00AF20FB">
              <w:rPr>
                <w:rStyle w:val="Lienhypertexte"/>
                <w:noProof/>
              </w:rPr>
              <w:t>58.74.2a Mobilier intérieur - Eléments particuliers - Siège / Banc fixé au mur ou au sol en acier CCTB 01.02</w:t>
            </w:r>
            <w:r>
              <w:rPr>
                <w:noProof/>
                <w:webHidden/>
              </w:rPr>
              <w:tab/>
            </w:r>
            <w:r>
              <w:rPr>
                <w:noProof/>
                <w:webHidden/>
              </w:rPr>
              <w:fldChar w:fldCharType="begin"/>
            </w:r>
            <w:r>
              <w:rPr>
                <w:noProof/>
                <w:webHidden/>
              </w:rPr>
              <w:instrText xml:space="preserve"> PAGEREF _Toc112762413 \h </w:instrText>
            </w:r>
            <w:r>
              <w:rPr>
                <w:noProof/>
                <w:webHidden/>
              </w:rPr>
            </w:r>
            <w:r>
              <w:rPr>
                <w:noProof/>
                <w:webHidden/>
              </w:rPr>
              <w:fldChar w:fldCharType="separate"/>
            </w:r>
            <w:r>
              <w:rPr>
                <w:noProof/>
                <w:webHidden/>
              </w:rPr>
              <w:t>756</w:t>
            </w:r>
            <w:r>
              <w:rPr>
                <w:noProof/>
                <w:webHidden/>
              </w:rPr>
              <w:fldChar w:fldCharType="end"/>
            </w:r>
          </w:hyperlink>
        </w:p>
        <w:p w14:paraId="783C84EC" w14:textId="020B6CAA"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14" w:history="1">
            <w:r w:rsidRPr="00AF20FB">
              <w:rPr>
                <w:rStyle w:val="Lienhypertexte"/>
                <w:noProof/>
              </w:rPr>
              <w:t>58.74.3 Mobilier intérieur - Eléments particuliers - Siège / Banc fixé au mur ou au sol en acier inoxydable CCTB 01.02</w:t>
            </w:r>
            <w:r>
              <w:rPr>
                <w:noProof/>
                <w:webHidden/>
              </w:rPr>
              <w:tab/>
            </w:r>
            <w:r>
              <w:rPr>
                <w:noProof/>
                <w:webHidden/>
              </w:rPr>
              <w:fldChar w:fldCharType="begin"/>
            </w:r>
            <w:r>
              <w:rPr>
                <w:noProof/>
                <w:webHidden/>
              </w:rPr>
              <w:instrText xml:space="preserve"> PAGEREF _Toc112762414 \h </w:instrText>
            </w:r>
            <w:r>
              <w:rPr>
                <w:noProof/>
                <w:webHidden/>
              </w:rPr>
            </w:r>
            <w:r>
              <w:rPr>
                <w:noProof/>
                <w:webHidden/>
              </w:rPr>
              <w:fldChar w:fldCharType="separate"/>
            </w:r>
            <w:r>
              <w:rPr>
                <w:noProof/>
                <w:webHidden/>
              </w:rPr>
              <w:t>757</w:t>
            </w:r>
            <w:r>
              <w:rPr>
                <w:noProof/>
                <w:webHidden/>
              </w:rPr>
              <w:fldChar w:fldCharType="end"/>
            </w:r>
          </w:hyperlink>
        </w:p>
        <w:p w14:paraId="44C45D07" w14:textId="38735EC3"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15" w:history="1">
            <w:r w:rsidRPr="00AF20FB">
              <w:rPr>
                <w:rStyle w:val="Lienhypertexte"/>
                <w:noProof/>
              </w:rPr>
              <w:t>58.74.3a Mobilier intérieur - Eléments particuliers - Siège / Banc fixé au mur ou au sol en acier inoxydable CCTB 01.02</w:t>
            </w:r>
            <w:r>
              <w:rPr>
                <w:noProof/>
                <w:webHidden/>
              </w:rPr>
              <w:tab/>
            </w:r>
            <w:r>
              <w:rPr>
                <w:noProof/>
                <w:webHidden/>
              </w:rPr>
              <w:fldChar w:fldCharType="begin"/>
            </w:r>
            <w:r>
              <w:rPr>
                <w:noProof/>
                <w:webHidden/>
              </w:rPr>
              <w:instrText xml:space="preserve"> PAGEREF _Toc112762415 \h </w:instrText>
            </w:r>
            <w:r>
              <w:rPr>
                <w:noProof/>
                <w:webHidden/>
              </w:rPr>
            </w:r>
            <w:r>
              <w:rPr>
                <w:noProof/>
                <w:webHidden/>
              </w:rPr>
              <w:fldChar w:fldCharType="separate"/>
            </w:r>
            <w:r>
              <w:rPr>
                <w:noProof/>
                <w:webHidden/>
              </w:rPr>
              <w:t>757</w:t>
            </w:r>
            <w:r>
              <w:rPr>
                <w:noProof/>
                <w:webHidden/>
              </w:rPr>
              <w:fldChar w:fldCharType="end"/>
            </w:r>
          </w:hyperlink>
        </w:p>
        <w:p w14:paraId="3C31A2CB" w14:textId="1EB54482" w:rsidR="00EA6BFD" w:rsidRDefault="00EA6BFD">
          <w:pPr>
            <w:pStyle w:val="TM5"/>
            <w:tabs>
              <w:tab w:val="right" w:leader="dot" w:pos="9016"/>
            </w:tabs>
            <w:rPr>
              <w:rFonts w:asciiTheme="minorHAnsi" w:eastAsiaTheme="minorEastAsia" w:hAnsiTheme="minorHAnsi" w:cstheme="minorBidi"/>
              <w:noProof/>
              <w:sz w:val="22"/>
              <w:szCs w:val="22"/>
            </w:rPr>
          </w:pPr>
          <w:hyperlink w:anchor="_Toc112762416" w:history="1">
            <w:r w:rsidRPr="00AF20FB">
              <w:rPr>
                <w:rStyle w:val="Lienhypertexte"/>
                <w:noProof/>
              </w:rPr>
              <w:t>58.74.4 Mobilier intérieur - Eléments particuliers - Siège / Banc fixé au mur ou au sol en matériaux mixtes CCTB 01.02</w:t>
            </w:r>
            <w:r>
              <w:rPr>
                <w:noProof/>
                <w:webHidden/>
              </w:rPr>
              <w:tab/>
            </w:r>
            <w:r>
              <w:rPr>
                <w:noProof/>
                <w:webHidden/>
              </w:rPr>
              <w:fldChar w:fldCharType="begin"/>
            </w:r>
            <w:r>
              <w:rPr>
                <w:noProof/>
                <w:webHidden/>
              </w:rPr>
              <w:instrText xml:space="preserve"> PAGEREF _Toc112762416 \h </w:instrText>
            </w:r>
            <w:r>
              <w:rPr>
                <w:noProof/>
                <w:webHidden/>
              </w:rPr>
            </w:r>
            <w:r>
              <w:rPr>
                <w:noProof/>
                <w:webHidden/>
              </w:rPr>
              <w:fldChar w:fldCharType="separate"/>
            </w:r>
            <w:r>
              <w:rPr>
                <w:noProof/>
                <w:webHidden/>
              </w:rPr>
              <w:t>757</w:t>
            </w:r>
            <w:r>
              <w:rPr>
                <w:noProof/>
                <w:webHidden/>
              </w:rPr>
              <w:fldChar w:fldCharType="end"/>
            </w:r>
          </w:hyperlink>
        </w:p>
        <w:p w14:paraId="573F2A00" w14:textId="6FA0A2DB" w:rsidR="00EA6BFD" w:rsidRDefault="00EA6BFD">
          <w:pPr>
            <w:pStyle w:val="TM6"/>
            <w:tabs>
              <w:tab w:val="right" w:leader="dot" w:pos="9016"/>
            </w:tabs>
            <w:rPr>
              <w:rFonts w:asciiTheme="minorHAnsi" w:eastAsiaTheme="minorEastAsia" w:hAnsiTheme="minorHAnsi" w:cstheme="minorBidi"/>
              <w:noProof/>
              <w:sz w:val="22"/>
              <w:szCs w:val="22"/>
            </w:rPr>
          </w:pPr>
          <w:hyperlink w:anchor="_Toc112762417" w:history="1">
            <w:r w:rsidRPr="00AF20FB">
              <w:rPr>
                <w:rStyle w:val="Lienhypertexte"/>
                <w:noProof/>
              </w:rPr>
              <w:t>58.74.4a Mobilier intérieur - Eléments particuliers - Siège / Banc fixé au mur ou au sol en matériaux mixtes CCTB 01.02</w:t>
            </w:r>
            <w:r>
              <w:rPr>
                <w:noProof/>
                <w:webHidden/>
              </w:rPr>
              <w:tab/>
            </w:r>
            <w:r>
              <w:rPr>
                <w:noProof/>
                <w:webHidden/>
              </w:rPr>
              <w:fldChar w:fldCharType="begin"/>
            </w:r>
            <w:r>
              <w:rPr>
                <w:noProof/>
                <w:webHidden/>
              </w:rPr>
              <w:instrText xml:space="preserve"> PAGEREF _Toc112762417 \h </w:instrText>
            </w:r>
            <w:r>
              <w:rPr>
                <w:noProof/>
                <w:webHidden/>
              </w:rPr>
            </w:r>
            <w:r>
              <w:rPr>
                <w:noProof/>
                <w:webHidden/>
              </w:rPr>
              <w:fldChar w:fldCharType="separate"/>
            </w:r>
            <w:r>
              <w:rPr>
                <w:noProof/>
                <w:webHidden/>
              </w:rPr>
              <w:t>757</w:t>
            </w:r>
            <w:r>
              <w:rPr>
                <w:noProof/>
                <w:webHidden/>
              </w:rPr>
              <w:fldChar w:fldCharType="end"/>
            </w:r>
          </w:hyperlink>
        </w:p>
        <w:p w14:paraId="2D3B1D30" w14:textId="71639D64" w:rsidR="00EA6BFD" w:rsidRDefault="00EA6BFD">
          <w:pPr>
            <w:pStyle w:val="TM3"/>
            <w:tabs>
              <w:tab w:val="right" w:leader="dot" w:pos="9016"/>
            </w:tabs>
            <w:rPr>
              <w:rFonts w:asciiTheme="minorHAnsi" w:eastAsiaTheme="minorEastAsia" w:hAnsiTheme="minorHAnsi" w:cstheme="minorBidi"/>
              <w:noProof/>
              <w:sz w:val="22"/>
              <w:szCs w:val="22"/>
            </w:rPr>
          </w:pPr>
          <w:hyperlink w:anchor="_Toc112762418" w:history="1">
            <w:r w:rsidRPr="00AF20FB">
              <w:rPr>
                <w:rStyle w:val="Lienhypertexte"/>
                <w:noProof/>
              </w:rPr>
              <w:t>58.8 Mobilier intérieur fixe - Rénovation CCTB 01.02</w:t>
            </w:r>
            <w:r>
              <w:rPr>
                <w:noProof/>
                <w:webHidden/>
              </w:rPr>
              <w:tab/>
            </w:r>
            <w:r>
              <w:rPr>
                <w:noProof/>
                <w:webHidden/>
              </w:rPr>
              <w:fldChar w:fldCharType="begin"/>
            </w:r>
            <w:r>
              <w:rPr>
                <w:noProof/>
                <w:webHidden/>
              </w:rPr>
              <w:instrText xml:space="preserve"> PAGEREF _Toc112762418 \h </w:instrText>
            </w:r>
            <w:r>
              <w:rPr>
                <w:noProof/>
                <w:webHidden/>
              </w:rPr>
            </w:r>
            <w:r>
              <w:rPr>
                <w:noProof/>
                <w:webHidden/>
              </w:rPr>
              <w:fldChar w:fldCharType="separate"/>
            </w:r>
            <w:r>
              <w:rPr>
                <w:noProof/>
                <w:webHidden/>
              </w:rPr>
              <w:t>757</w:t>
            </w:r>
            <w:r>
              <w:rPr>
                <w:noProof/>
                <w:webHidden/>
              </w:rPr>
              <w:fldChar w:fldCharType="end"/>
            </w:r>
          </w:hyperlink>
        </w:p>
        <w:p w14:paraId="65831A91" w14:textId="4FDB9673" w:rsidR="006A608A" w:rsidRDefault="00000000">
          <w:r>
            <w:rPr>
              <w:b/>
              <w:bCs/>
              <w:noProof/>
            </w:rPr>
            <w:fldChar w:fldCharType="end"/>
          </w:r>
        </w:p>
      </w:sdtContent>
    </w:sdt>
    <w:p w14:paraId="719F2263" w14:textId="77777777" w:rsidR="006A608A" w:rsidRDefault="00000000">
      <w:r>
        <w:br w:type="page"/>
      </w:r>
    </w:p>
    <w:p w14:paraId="00F71785" w14:textId="77777777" w:rsidR="006A608A" w:rsidRDefault="00000000">
      <w:pPr>
        <w:pStyle w:val="Author-eSectionHeading1"/>
      </w:pPr>
      <w:bookmarkStart w:id="0" w:name="_Toc112760670"/>
      <w:r>
        <w:t>5 T5 Fermetures / Finitions intérieures CCTB 01.10</w:t>
      </w:r>
      <w:bookmarkEnd w:id="0"/>
    </w:p>
    <w:p w14:paraId="224DFDFE" w14:textId="77777777" w:rsidR="006A608A" w:rsidRDefault="00000000">
      <w:pPr>
        <w:pStyle w:val="pheading"/>
      </w:pPr>
      <w:bookmarkStart w:id="1" w:name="45"/>
      <w:bookmarkEnd w:id="1"/>
      <w:r>
        <w:t>DESCRIPTION</w:t>
      </w:r>
    </w:p>
    <w:p w14:paraId="2515C75A" w14:textId="77777777" w:rsidR="006A608A" w:rsidRDefault="00000000">
      <w:pPr>
        <w:pStyle w:val="pheading"/>
      </w:pPr>
      <w:r>
        <w:t>- Remarques importantes</w:t>
      </w:r>
    </w:p>
    <w:p w14:paraId="4F8D9103" w14:textId="5FE3D9C9" w:rsidR="006A608A" w:rsidRDefault="00000000">
      <w:r>
        <w:t xml:space="preserve">La gestion et l’évacuation des déchets de chantier est décrite et comptabilisée au </w:t>
      </w:r>
      <w:hyperlink r:id="rId7" w:history="1">
        <w:r>
          <w:t>07 Déchets, matériaux et éléments réemployables</w:t>
        </w:r>
      </w:hyperlink>
      <w:r>
        <w:t>.</w:t>
      </w:r>
    </w:p>
    <w:p w14:paraId="050102F6" w14:textId="77777777" w:rsidR="006A608A" w:rsidRDefault="006A608A"/>
    <w:p w14:paraId="12DB5184" w14:textId="77777777" w:rsidR="006A608A" w:rsidRDefault="00000000">
      <w:r>
        <w:t> </w:t>
      </w:r>
    </w:p>
    <w:p w14:paraId="02D2E6A2" w14:textId="77777777" w:rsidR="006A608A" w:rsidRDefault="00000000">
      <w:pPr>
        <w:pStyle w:val="pheading"/>
      </w:pPr>
      <w:r>
        <w:t>MATÉRIAUX</w:t>
      </w:r>
    </w:p>
    <w:p w14:paraId="6FE698BC" w14:textId="77777777" w:rsidR="006A608A" w:rsidRDefault="00000000">
      <w:r>
        <w:t>Depuis le 1er décembre 2016, pour démontrer la résistance au feu par essais, seules les séries de normes d’essais reprises dans les normes de classification [NBN EN 13501-2], [NBN EN 13501-3+A1] et [NBN EN 13501-4] peuvent être utilisées, sauf en ce qui concerne les portes résistant au feu et les plafonds suspendus pour lesquels la norme belge [NBN 713-020] peut encore être utilisée.</w:t>
      </w:r>
    </w:p>
    <w:p w14:paraId="7C7E53DD" w14:textId="77777777" w:rsidR="006A608A" w:rsidRDefault="00000000">
      <w:pPr>
        <w:pStyle w:val="Author-eSectionHeading2"/>
      </w:pPr>
      <w:bookmarkStart w:id="2" w:name="_Toc112760671"/>
      <w:r>
        <w:t>51 Parois légères et finitions des murs intérieurs CCTB 01.02</w:t>
      </w:r>
      <w:bookmarkEnd w:id="2"/>
    </w:p>
    <w:p w14:paraId="156447E3" w14:textId="77777777" w:rsidR="006A608A" w:rsidRDefault="00000000">
      <w:pPr>
        <w:pStyle w:val="Author-eSectionHeading3"/>
      </w:pPr>
      <w:bookmarkStart w:id="3" w:name="61"/>
      <w:bookmarkStart w:id="4" w:name="_Toc112760672"/>
      <w:bookmarkEnd w:id="3"/>
      <w:r>
        <w:t>51.1 Cloisons fixes légères de séparation (Rem.: le type d'ossature est explicité à l'article) CCTB 01.10</w:t>
      </w:r>
      <w:bookmarkEnd w:id="4"/>
    </w:p>
    <w:p w14:paraId="43269A05" w14:textId="77777777" w:rsidR="006A608A" w:rsidRDefault="00000000">
      <w:pPr>
        <w:pStyle w:val="pheading"/>
      </w:pPr>
      <w:bookmarkStart w:id="5" w:name="947"/>
      <w:bookmarkEnd w:id="5"/>
      <w:r>
        <w:t>DESCRIPTION</w:t>
      </w:r>
    </w:p>
    <w:p w14:paraId="3AEF8164" w14:textId="77777777" w:rsidR="006A608A" w:rsidRDefault="00000000">
      <w:pPr>
        <w:pStyle w:val="pheading"/>
      </w:pPr>
      <w:r>
        <w:t>- Définition / Comprend</w:t>
      </w:r>
    </w:p>
    <w:p w14:paraId="1143AF6D" w14:textId="77777777" w:rsidR="006A608A" w:rsidRDefault="00000000">
      <w:r>
        <w:t>Ce poste comprend toutes les fournitures et travaux en vue de la réalisation des revêtements intérieurs à l'aide de matériaux en plaques sur les murs intérieurs, les plafonds et/ou les éléments à habiller afin de constituer un ouvrage parfaitement fini et/ou prêt à peindre.</w:t>
      </w:r>
    </w:p>
    <w:p w14:paraId="6CAD90C2" w14:textId="77777777" w:rsidR="006A608A" w:rsidRDefault="00000000">
      <w:r>
        <w:t>Conformément aux dispositions générales et/ou spécifiques du cahier spécial des charges, les prix unitaires compris dans ces postes doivent toujours comprendre, soit selon la ventilation dans le métré récapitulatif, soit dans leur totalité :</w:t>
      </w:r>
    </w:p>
    <w:p w14:paraId="59974A1A" w14:textId="77777777" w:rsidR="006A608A" w:rsidRDefault="00000000">
      <w:pPr>
        <w:pStyle w:val="Author-eListParagraph"/>
        <w:numPr>
          <w:ilvl w:val="0"/>
          <w:numId w:val="1"/>
        </w:numPr>
      </w:pPr>
      <w:r>
        <w:t>le cas échéant, les études et les essais (en ce qui concerne les performances exigées en matière d'acoustique et/ou de résistance au feu);</w:t>
      </w:r>
    </w:p>
    <w:p w14:paraId="1C02A961" w14:textId="77777777" w:rsidR="006A608A" w:rsidRDefault="00000000">
      <w:pPr>
        <w:pStyle w:val="Author-eListParagraph"/>
        <w:numPr>
          <w:ilvl w:val="0"/>
          <w:numId w:val="1"/>
        </w:numPr>
      </w:pPr>
      <w:r>
        <w:t>le traçage et/ou la mise d'aplomb des cloisons, plafonds, caissons, …;</w:t>
      </w:r>
    </w:p>
    <w:p w14:paraId="2D28B13A" w14:textId="77777777" w:rsidR="006A608A" w:rsidRDefault="00000000">
      <w:pPr>
        <w:pStyle w:val="Author-eListParagraph"/>
        <w:numPr>
          <w:ilvl w:val="0"/>
          <w:numId w:val="1"/>
        </w:numPr>
      </w:pPr>
      <w:r>
        <w:t>la fourniture et le montage des structures portantes prescrites en bois ou en métal, y compris tous les éléments d'assemblage et/ou d'ancrage;</w:t>
      </w:r>
    </w:p>
    <w:p w14:paraId="0D23C063" w14:textId="77777777" w:rsidR="006A608A" w:rsidRDefault="00000000">
      <w:pPr>
        <w:pStyle w:val="Author-eListParagraph"/>
        <w:numPr>
          <w:ilvl w:val="0"/>
          <w:numId w:val="1"/>
        </w:numPr>
      </w:pPr>
      <w:r>
        <w:t>la fourniture et la pose des renforts pour les fixations ou la suspension;</w:t>
      </w:r>
    </w:p>
    <w:p w14:paraId="2F983FED" w14:textId="77777777" w:rsidR="006A608A" w:rsidRDefault="00000000">
      <w:pPr>
        <w:pStyle w:val="Author-eListParagraph"/>
        <w:numPr>
          <w:ilvl w:val="0"/>
          <w:numId w:val="1"/>
        </w:numPr>
      </w:pPr>
      <w:r>
        <w:t>la réalisation des éventuelles réservations pour l'intégration des conduites, des appareils encastrés ou les trappes d'accès ainsi que la finition des bords pour les éléments d'encastrement;</w:t>
      </w:r>
    </w:p>
    <w:p w14:paraId="7ED93625" w14:textId="77777777" w:rsidR="006A608A" w:rsidRDefault="00000000">
      <w:pPr>
        <w:pStyle w:val="Author-eListParagraph"/>
        <w:numPr>
          <w:ilvl w:val="0"/>
          <w:numId w:val="1"/>
        </w:numPr>
      </w:pPr>
      <w:r>
        <w:t>la fourniture et la pose des panneaux de revêtement, y compris les moyens de fixation;</w:t>
      </w:r>
    </w:p>
    <w:p w14:paraId="6DFF1B7B" w14:textId="77777777" w:rsidR="006A608A" w:rsidRDefault="00000000">
      <w:pPr>
        <w:pStyle w:val="Author-eListParagraph"/>
        <w:numPr>
          <w:ilvl w:val="0"/>
          <w:numId w:val="1"/>
        </w:numPr>
      </w:pPr>
      <w:r>
        <w:t>la fourniture et la pose des éventuelles isolations acoustiques et/ou en vue d’améliorer la résistance au feu;</w:t>
      </w:r>
    </w:p>
    <w:p w14:paraId="6ECE2934" w14:textId="77777777" w:rsidR="006A608A" w:rsidRDefault="00000000">
      <w:pPr>
        <w:pStyle w:val="Author-eListParagraph"/>
        <w:numPr>
          <w:ilvl w:val="0"/>
          <w:numId w:val="1"/>
        </w:numPr>
      </w:pPr>
      <w:r>
        <w:t>La finition prête à peindre des panneaux de revêtement, y compris la finition des surfaces et des bords ainsi que toutes les pièces de consolidation;</w:t>
      </w:r>
    </w:p>
    <w:p w14:paraId="760FA2E7" w14:textId="77777777" w:rsidR="006A608A" w:rsidRDefault="00000000">
      <w:pPr>
        <w:pStyle w:val="Author-eListParagraph"/>
        <w:numPr>
          <w:ilvl w:val="0"/>
          <w:numId w:val="1"/>
        </w:numPr>
      </w:pPr>
      <w:r>
        <w:t>le retouchage a posteriori des percements pour les installations techniques et/ou des petites imperfections.</w:t>
      </w:r>
    </w:p>
    <w:p w14:paraId="50E9713A" w14:textId="77777777" w:rsidR="006A608A" w:rsidRDefault="00000000">
      <w:pPr>
        <w:pStyle w:val="pheading"/>
      </w:pPr>
      <w:r>
        <w:t>- Remarques importantes</w:t>
      </w:r>
    </w:p>
    <w:p w14:paraId="26A99AE9" w14:textId="77777777" w:rsidR="006A608A" w:rsidRDefault="00000000">
      <w:r>
        <w:rPr>
          <w:i/>
          <w:u w:val="single"/>
        </w:rPr>
        <w:t xml:space="preserve">Attention </w:t>
      </w:r>
    </w:p>
    <w:p w14:paraId="53A89224" w14:textId="77777777" w:rsidR="006A608A" w:rsidRDefault="00000000">
      <w:r>
        <w:t>La finition de la face inférieure des escaliers est comprise dans les postes respectifs.</w:t>
      </w:r>
    </w:p>
    <w:p w14:paraId="04FB6372" w14:textId="77777777" w:rsidR="006A608A" w:rsidRDefault="00000000">
      <w:pPr>
        <w:pStyle w:val="pheading"/>
      </w:pPr>
      <w:r>
        <w:t>MATÉRIAUX</w:t>
      </w:r>
    </w:p>
    <w:p w14:paraId="3B22C343" w14:textId="77777777" w:rsidR="006A608A" w:rsidRDefault="00000000">
      <w:r>
        <w:t>Tous les matériaux utilisés (panneaux de revêtement, structure portante, moyens de fixation, etc.) doivent, en fonction de leur emplacement, être résistants à la corrosion, aux moisissures et aux insectes. </w:t>
      </w:r>
    </w:p>
    <w:p w14:paraId="3FA9B9AE" w14:textId="77777777" w:rsidR="006A608A" w:rsidRDefault="00000000">
      <w:pPr>
        <w:pStyle w:val="heading"/>
      </w:pPr>
      <w:r>
        <w:t>Plaques de plâtre enrobées de carton</w:t>
      </w:r>
    </w:p>
    <w:p w14:paraId="6D4527F8" w14:textId="77777777" w:rsidR="006A608A" w:rsidRDefault="00000000">
      <w:pPr>
        <w:pStyle w:val="Author-eListParagraph"/>
        <w:numPr>
          <w:ilvl w:val="0"/>
          <w:numId w:val="2"/>
        </w:numPr>
      </w:pPr>
      <w:r>
        <w:t>Les plaques de plâtre enrobées de carton doivent satisfaire aux exigences de qualité de la norme [NBN EN 520+A1]. Les plaques se composent d'une âme en plâtre dont les deux faces sont revêtues d'un carton gris clair résistant. Les faces vues des plaques répondent aux exigences de degré de finition et de tolérances d’exécution définis dans la [NIT 233].</w:t>
      </w:r>
    </w:p>
    <w:p w14:paraId="111B342E" w14:textId="77777777" w:rsidR="006A608A" w:rsidRDefault="00000000">
      <w:pPr>
        <w:pStyle w:val="Author-eListParagraph"/>
        <w:numPr>
          <w:ilvl w:val="0"/>
          <w:numId w:val="2"/>
        </w:numPr>
      </w:pPr>
      <w:r>
        <w:t>Tolérance d’exécution : classe normale ou spéciale</w:t>
      </w:r>
    </w:p>
    <w:p w14:paraId="5BAD8F84" w14:textId="77777777" w:rsidR="006A608A" w:rsidRDefault="00000000">
      <w:pPr>
        <w:pStyle w:val="Author-eListParagraph"/>
        <w:numPr>
          <w:ilvl w:val="0"/>
          <w:numId w:val="2"/>
        </w:numPr>
      </w:pPr>
      <w:r>
        <w:t>Degré de finition : F1, F2 ou F3</w:t>
      </w:r>
    </w:p>
    <w:p w14:paraId="2C67ADBF" w14:textId="77777777" w:rsidR="006A608A" w:rsidRDefault="00000000">
      <w:pPr>
        <w:pStyle w:val="Author-eListParagraph"/>
        <w:numPr>
          <w:ilvl w:val="0"/>
          <w:numId w:val="2"/>
        </w:numPr>
      </w:pPr>
      <w:r>
        <w:t>Dans les locaux à degré d'humidité élevé (locaux sanitaires), les panneaux standard sont prévus avec une résistance à l'eau améliorée et un faible pouvoir absorbant (l'âme en plâtre est alors traitée avec une émulsion au bitume et revêtue de carton de couleur vert clair).</w:t>
      </w:r>
    </w:p>
    <w:p w14:paraId="2081365B" w14:textId="77777777" w:rsidR="006A608A" w:rsidRDefault="00000000">
      <w:pPr>
        <w:pStyle w:val="Author-eListParagraph"/>
        <w:numPr>
          <w:ilvl w:val="0"/>
          <w:numId w:val="2"/>
        </w:numPr>
      </w:pPr>
      <w:r>
        <w:t>Tous les accessoires tels que les moyens de fixation et les produits spéciaux sont livrés par le fabricant des plaques. Les plaques sont entreposées dans un endroit sec et posées horizontalement sur un support plat. Elles sont protégées contre toute possibilité de dégradation (par ex. les éclaboussures de mortier, …)</w:t>
      </w:r>
    </w:p>
    <w:p w14:paraId="180EFCDB" w14:textId="77777777" w:rsidR="006A608A" w:rsidRDefault="00000000">
      <w:pPr>
        <w:pStyle w:val="Author-eListParagraph"/>
        <w:numPr>
          <w:ilvl w:val="0"/>
          <w:numId w:val="2"/>
        </w:numPr>
      </w:pPr>
      <w:r>
        <w:t>Les panneaux contreplaqués se composent d'un nombre impair de feuilles de bois pelé, assemblées par collage, les fibres du bois étant posées symétriquement par rapport au fil central; les feuilles suivantes sont toutes posées avec le sens des fibres mis perpendiculairement.</w:t>
      </w:r>
    </w:p>
    <w:p w14:paraId="12070F17" w14:textId="77777777" w:rsidR="006A608A" w:rsidRDefault="00000000">
      <w:pPr>
        <w:pStyle w:val="Author-eListParagraph"/>
        <w:numPr>
          <w:ilvl w:val="0"/>
          <w:numId w:val="2"/>
        </w:numPr>
      </w:pPr>
      <w:r>
        <w:t xml:space="preserve">Qualité du collage : </w:t>
      </w:r>
      <w:r>
        <w:rPr>
          <w:rStyle w:val="optioncarChar"/>
        </w:rPr>
        <w:t>minimum 24-20 climat intérieur sec </w:t>
      </w:r>
      <w:r>
        <w:t>(par défaut)</w:t>
      </w:r>
      <w:r>
        <w:rPr>
          <w:rStyle w:val="optioncarChar"/>
        </w:rPr>
        <w:t xml:space="preserve"> / 03-67 climat intérieur humide / 03-100 climat extérieur - temps limité / 72-100 climat extérieur - temps illimité / ***</w:t>
      </w:r>
      <w:r>
        <w:t>. Soit, classe de collage</w:t>
      </w:r>
      <w:r>
        <w:rPr>
          <w:rStyle w:val="optioncarChar"/>
        </w:rPr>
        <w:t> 1 </w:t>
      </w:r>
      <w:r>
        <w:t>(par défaut)</w:t>
      </w:r>
      <w:r>
        <w:rPr>
          <w:rStyle w:val="optioncarChar"/>
        </w:rPr>
        <w:t xml:space="preserve"> / 2 / 3 / ***</w:t>
      </w:r>
      <w:r>
        <w:t xml:space="preserve"> selon la norme [NBN EN 314-2].</w:t>
      </w:r>
    </w:p>
    <w:p w14:paraId="33DA9B4E" w14:textId="77777777" w:rsidR="006A608A" w:rsidRDefault="00000000">
      <w:pPr>
        <w:pStyle w:val="Author-eListParagraph"/>
        <w:numPr>
          <w:ilvl w:val="0"/>
          <w:numId w:val="2"/>
        </w:numPr>
      </w:pPr>
      <w:r>
        <w:t xml:space="preserve"> Défauts exclus :  </w:t>
      </w:r>
    </w:p>
    <w:p w14:paraId="6484D0C8" w14:textId="77777777" w:rsidR="006A608A" w:rsidRDefault="00000000">
      <w:pPr>
        <w:pStyle w:val="Author-eListParagraph"/>
        <w:numPr>
          <w:ilvl w:val="1"/>
          <w:numId w:val="3"/>
        </w:numPr>
      </w:pPr>
      <w:r>
        <w:t>dans les couches intérieures : pourriture, bois décomposé, nœuds malsains, couches chevauchantes, joints éclatés, nœuds non adhérents, trous et soufflures.</w:t>
      </w:r>
    </w:p>
    <w:p w14:paraId="564A7381" w14:textId="77777777" w:rsidR="006A608A" w:rsidRDefault="00000000">
      <w:pPr>
        <w:pStyle w:val="Author-eListParagraph"/>
        <w:numPr>
          <w:ilvl w:val="1"/>
          <w:numId w:val="3"/>
        </w:numPr>
      </w:pPr>
      <w:r>
        <w:t>dans les couches extérieures : pourriture, bois décomposé, nœuds malsains, fissures et fentes, joints ouverts, vermoulures, trous d'insectes, remplissages non résistants aux ambiances extérieures, bois pelucheux, entre-écorce, soufflures</w:t>
      </w:r>
    </w:p>
    <w:p w14:paraId="013DF675" w14:textId="77777777" w:rsidR="006A608A" w:rsidRDefault="00000000">
      <w:pPr>
        <w:pStyle w:val="Author-eListParagraph"/>
        <w:numPr>
          <w:ilvl w:val="1"/>
          <w:numId w:val="3"/>
        </w:numPr>
      </w:pPr>
      <w:r>
        <w:t>les défauts de fabrication suivants entraînent le refus du contre-plaqué : joints ouverts entre les couches ou entre deux bandes de placage d'une même couche, des couches se chevauchant, des réparations, des soufflures, une surface rugueuse, pénétration de colle, bois pelucheux, entre-écorce et soufflures.</w:t>
      </w:r>
    </w:p>
    <w:p w14:paraId="41248AC5" w14:textId="77777777" w:rsidR="006A608A" w:rsidRDefault="00000000">
      <w:r>
        <w:t> </w:t>
      </w:r>
    </w:p>
    <w:tbl>
      <w:tblPr>
        <w:tblStyle w:val="Author-eTableGrid"/>
        <w:tblW w:w="9045" w:type="dxa"/>
        <w:tblLayout w:type="fixed"/>
        <w:tblLook w:val="04A0" w:firstRow="1" w:lastRow="0" w:firstColumn="1" w:lastColumn="0" w:noHBand="0" w:noVBand="1"/>
      </w:tblPr>
      <w:tblGrid>
        <w:gridCol w:w="1809"/>
        <w:gridCol w:w="1809"/>
        <w:gridCol w:w="1809"/>
        <w:gridCol w:w="1809"/>
        <w:gridCol w:w="1809"/>
      </w:tblGrid>
      <w:tr w:rsidR="006A608A" w14:paraId="6DA5214A" w14:textId="77777777">
        <w:tc>
          <w:tcPr>
            <w:tcW w:w="1800" w:type="dxa"/>
            <w:noWrap/>
          </w:tcPr>
          <w:p w14:paraId="31EC7E1C" w14:textId="77777777" w:rsidR="006A608A" w:rsidRDefault="00000000">
            <w:pPr>
              <w:jc w:val="center"/>
            </w:pPr>
            <w:r>
              <w:t>Application</w:t>
            </w:r>
          </w:p>
        </w:tc>
        <w:tc>
          <w:tcPr>
            <w:tcW w:w="1800" w:type="dxa"/>
            <w:noWrap/>
          </w:tcPr>
          <w:p w14:paraId="58AED59B" w14:textId="77777777" w:rsidR="006A608A" w:rsidRDefault="00000000">
            <w:pPr>
              <w:jc w:val="center"/>
            </w:pPr>
            <w:r>
              <w:t>Classe d'utilisation (selon [CEN/TS 635-4])</w:t>
            </w:r>
          </w:p>
        </w:tc>
        <w:tc>
          <w:tcPr>
            <w:tcW w:w="1800" w:type="dxa"/>
            <w:noWrap/>
          </w:tcPr>
          <w:p w14:paraId="4645888E" w14:textId="77777777" w:rsidR="006A608A" w:rsidRDefault="00000000">
            <w:pPr>
              <w:jc w:val="center"/>
            </w:pPr>
            <w:r>
              <w:t>Classe de colle</w:t>
            </w:r>
          </w:p>
          <w:p w14:paraId="749482FA" w14:textId="77777777" w:rsidR="006A608A" w:rsidRDefault="00000000">
            <w:pPr>
              <w:jc w:val="center"/>
            </w:pPr>
            <w:r>
              <w:t>(selon [NBN EN 314-2])</w:t>
            </w:r>
          </w:p>
        </w:tc>
        <w:tc>
          <w:tcPr>
            <w:tcW w:w="1800" w:type="dxa"/>
            <w:noWrap/>
          </w:tcPr>
          <w:p w14:paraId="0071B765" w14:textId="77777777" w:rsidR="006A608A" w:rsidRDefault="00000000">
            <w:pPr>
              <w:jc w:val="center"/>
            </w:pPr>
            <w:r>
              <w:t>Norme de référence</w:t>
            </w:r>
          </w:p>
        </w:tc>
        <w:tc>
          <w:tcPr>
            <w:tcW w:w="1800" w:type="dxa"/>
            <w:noWrap/>
          </w:tcPr>
          <w:p w14:paraId="259559DC" w14:textId="77777777" w:rsidR="006A608A" w:rsidRDefault="00000000">
            <w:pPr>
              <w:jc w:val="center"/>
            </w:pPr>
            <w:r>
              <w:t>Référence des placages extérieurs</w:t>
            </w:r>
          </w:p>
        </w:tc>
      </w:tr>
      <w:tr w:rsidR="006A608A" w14:paraId="75652768" w14:textId="77777777">
        <w:tc>
          <w:tcPr>
            <w:tcW w:w="1800" w:type="dxa"/>
            <w:noWrap/>
          </w:tcPr>
          <w:p w14:paraId="72FB0D74" w14:textId="77777777" w:rsidR="006A608A" w:rsidRDefault="00000000">
            <w:pPr>
              <w:jc w:val="center"/>
            </w:pPr>
            <w:r>
              <w:t>Sèche - à l'intérieur</w:t>
            </w:r>
          </w:p>
        </w:tc>
        <w:tc>
          <w:tcPr>
            <w:tcW w:w="1800" w:type="dxa"/>
            <w:noWrap/>
          </w:tcPr>
          <w:p w14:paraId="243FFD39" w14:textId="77777777" w:rsidR="006A608A" w:rsidRDefault="00000000">
            <w:pPr>
              <w:jc w:val="center"/>
            </w:pPr>
            <w:r>
              <w:t>I</w:t>
            </w:r>
          </w:p>
        </w:tc>
        <w:tc>
          <w:tcPr>
            <w:tcW w:w="1800" w:type="dxa"/>
            <w:noWrap/>
          </w:tcPr>
          <w:p w14:paraId="45E244B4" w14:textId="77777777" w:rsidR="006A608A" w:rsidRDefault="00000000">
            <w:pPr>
              <w:jc w:val="center"/>
            </w:pPr>
            <w:r>
              <w:t>1</w:t>
            </w:r>
          </w:p>
        </w:tc>
        <w:tc>
          <w:tcPr>
            <w:tcW w:w="1800" w:type="dxa"/>
            <w:noWrap/>
          </w:tcPr>
          <w:p w14:paraId="147294CB" w14:textId="77777777" w:rsidR="006A608A" w:rsidRDefault="00000000">
            <w:pPr>
              <w:jc w:val="center"/>
            </w:pPr>
            <w:r>
              <w:t>Panneaux de structure [NBN EN 636+A1]</w:t>
            </w:r>
          </w:p>
        </w:tc>
        <w:tc>
          <w:tcPr>
            <w:tcW w:w="1800" w:type="dxa"/>
            <w:noWrap/>
          </w:tcPr>
          <w:p w14:paraId="0AC2FCB3" w14:textId="77777777" w:rsidR="006A608A" w:rsidRDefault="00000000">
            <w:pPr>
              <w:jc w:val="center"/>
            </w:pPr>
            <w:r>
              <w:t>K - L - M - N - O</w:t>
            </w:r>
          </w:p>
        </w:tc>
      </w:tr>
      <w:tr w:rsidR="006A608A" w14:paraId="5500C940" w14:textId="77777777">
        <w:tc>
          <w:tcPr>
            <w:tcW w:w="1800" w:type="dxa"/>
            <w:noWrap/>
          </w:tcPr>
          <w:p w14:paraId="44A5AC74" w14:textId="77777777" w:rsidR="006A608A" w:rsidRDefault="00000000">
            <w:pPr>
              <w:jc w:val="center"/>
            </w:pPr>
            <w:r>
              <w:t>Humide - à l'intérieur</w:t>
            </w:r>
          </w:p>
        </w:tc>
        <w:tc>
          <w:tcPr>
            <w:tcW w:w="1800" w:type="dxa"/>
            <w:noWrap/>
          </w:tcPr>
          <w:p w14:paraId="22D5B8BB" w14:textId="77777777" w:rsidR="006A608A" w:rsidRDefault="00000000">
            <w:pPr>
              <w:jc w:val="center"/>
            </w:pPr>
            <w:r>
              <w:t>II</w:t>
            </w:r>
          </w:p>
        </w:tc>
        <w:tc>
          <w:tcPr>
            <w:tcW w:w="1800" w:type="dxa"/>
            <w:noWrap/>
          </w:tcPr>
          <w:p w14:paraId="7C1CA88F" w14:textId="77777777" w:rsidR="006A608A" w:rsidRDefault="00000000">
            <w:pPr>
              <w:jc w:val="center"/>
            </w:pPr>
            <w:r>
              <w:t>2</w:t>
            </w:r>
          </w:p>
        </w:tc>
        <w:tc>
          <w:tcPr>
            <w:tcW w:w="1800" w:type="dxa"/>
            <w:noWrap/>
          </w:tcPr>
          <w:p w14:paraId="727B72DA" w14:textId="77777777" w:rsidR="006A608A" w:rsidRDefault="00000000">
            <w:pPr>
              <w:jc w:val="center"/>
            </w:pPr>
            <w:r>
              <w:t>Panneaux de structure [NBN EN 636+A1]</w:t>
            </w:r>
          </w:p>
        </w:tc>
        <w:tc>
          <w:tcPr>
            <w:tcW w:w="1800" w:type="dxa"/>
            <w:noWrap/>
          </w:tcPr>
          <w:p w14:paraId="04F20D9C" w14:textId="77777777" w:rsidR="006A608A" w:rsidRDefault="00000000">
            <w:pPr>
              <w:jc w:val="center"/>
            </w:pPr>
            <w:r>
              <w:t>F - G - H - I - J</w:t>
            </w:r>
          </w:p>
        </w:tc>
      </w:tr>
      <w:tr w:rsidR="006A608A" w14:paraId="7C1CE8EC" w14:textId="77777777">
        <w:tc>
          <w:tcPr>
            <w:tcW w:w="1800" w:type="dxa"/>
            <w:noWrap/>
          </w:tcPr>
          <w:p w14:paraId="1A358334" w14:textId="77777777" w:rsidR="006A608A" w:rsidRDefault="00000000">
            <w:pPr>
              <w:jc w:val="center"/>
            </w:pPr>
            <w:r>
              <w:t>Humide - à l'intérieur</w:t>
            </w:r>
          </w:p>
        </w:tc>
        <w:tc>
          <w:tcPr>
            <w:tcW w:w="1800" w:type="dxa"/>
            <w:noWrap/>
          </w:tcPr>
          <w:p w14:paraId="11F72B66" w14:textId="77777777" w:rsidR="006A608A" w:rsidRDefault="00000000">
            <w:pPr>
              <w:jc w:val="center"/>
            </w:pPr>
            <w:r>
              <w:t>III</w:t>
            </w:r>
          </w:p>
        </w:tc>
        <w:tc>
          <w:tcPr>
            <w:tcW w:w="1800" w:type="dxa"/>
            <w:noWrap/>
          </w:tcPr>
          <w:p w14:paraId="5248A2CC" w14:textId="77777777" w:rsidR="006A608A" w:rsidRDefault="00000000">
            <w:pPr>
              <w:jc w:val="center"/>
            </w:pPr>
            <w:r>
              <w:t>3</w:t>
            </w:r>
          </w:p>
        </w:tc>
        <w:tc>
          <w:tcPr>
            <w:tcW w:w="1800" w:type="dxa"/>
            <w:noWrap/>
          </w:tcPr>
          <w:p w14:paraId="479A5589" w14:textId="77777777" w:rsidR="006A608A" w:rsidRDefault="00000000">
            <w:pPr>
              <w:jc w:val="center"/>
            </w:pPr>
            <w:r>
              <w:t>Panneaux de structure [NBN EN 636+A1]</w:t>
            </w:r>
          </w:p>
        </w:tc>
        <w:tc>
          <w:tcPr>
            <w:tcW w:w="1800" w:type="dxa"/>
            <w:noWrap/>
          </w:tcPr>
          <w:p w14:paraId="06D0320E" w14:textId="77777777" w:rsidR="006A608A" w:rsidRDefault="00000000">
            <w:pPr>
              <w:jc w:val="center"/>
            </w:pPr>
            <w:r>
              <w:t>A - B- C - D - E</w:t>
            </w:r>
          </w:p>
        </w:tc>
      </w:tr>
    </w:tbl>
    <w:p w14:paraId="7C209B85" w14:textId="77777777" w:rsidR="006A608A" w:rsidRDefault="00000000">
      <w:r>
        <w:t> </w:t>
      </w:r>
    </w:p>
    <w:p w14:paraId="09FB2BD7" w14:textId="77777777" w:rsidR="006A608A" w:rsidRDefault="00000000">
      <w:r>
        <w:rPr>
          <w:b/>
        </w:rPr>
        <w:t>Panneaux en bois plein</w:t>
      </w:r>
    </w:p>
    <w:p w14:paraId="03CD8797" w14:textId="77777777" w:rsidR="006A608A" w:rsidRDefault="00000000">
      <w:r>
        <w:t>Conformément à la  [NBN EN 12775]</w:t>
      </w:r>
    </w:p>
    <w:p w14:paraId="7ED74CF8" w14:textId="77777777" w:rsidR="006A608A" w:rsidRDefault="00000000">
      <w:r>
        <w:rPr>
          <w:b/>
        </w:rPr>
        <w:t>MDF</w:t>
      </w:r>
      <w:r>
        <w:t xml:space="preserve"> (Medium Density Fiberboard)</w:t>
      </w:r>
    </w:p>
    <w:p w14:paraId="24B0D13D" w14:textId="77777777" w:rsidR="006A608A" w:rsidRDefault="00000000">
      <w:pPr>
        <w:pStyle w:val="Author-eListParagraph"/>
        <w:numPr>
          <w:ilvl w:val="0"/>
          <w:numId w:val="4"/>
        </w:numPr>
      </w:pPr>
      <w:r>
        <w:t>Panneaux plats de fibres comprimées à base de fibres de bois séchées et assemblées avec des résines.</w:t>
      </w:r>
    </w:p>
    <w:p w14:paraId="2E57D07A" w14:textId="77777777" w:rsidR="006A608A" w:rsidRDefault="00000000">
      <w:pPr>
        <w:pStyle w:val="Author-eListParagraph"/>
        <w:numPr>
          <w:ilvl w:val="0"/>
          <w:numId w:val="4"/>
        </w:numPr>
      </w:pPr>
      <w:r>
        <w:t xml:space="preserve">Spécifications techniques : </w:t>
      </w:r>
    </w:p>
    <w:p w14:paraId="79E59E73" w14:textId="77777777" w:rsidR="006A608A" w:rsidRDefault="00000000">
      <w:pPr>
        <w:pStyle w:val="Author-eListParagraph"/>
        <w:numPr>
          <w:ilvl w:val="1"/>
          <w:numId w:val="5"/>
        </w:numPr>
      </w:pPr>
      <w:r>
        <w:t>masse volumique comprise entre 600 et 900 kg/m3</w:t>
      </w:r>
    </w:p>
    <w:p w14:paraId="78FCA293" w14:textId="77777777" w:rsidR="006A608A" w:rsidRDefault="00000000">
      <w:pPr>
        <w:pStyle w:val="Author-eListParagraph"/>
        <w:numPr>
          <w:ilvl w:val="1"/>
          <w:numId w:val="5"/>
        </w:numPr>
      </w:pPr>
      <w:r>
        <w:t>résistance à la flexion entre 20 et 40 N/mm2</w:t>
      </w:r>
    </w:p>
    <w:p w14:paraId="0EF5EAE6" w14:textId="77777777" w:rsidR="006A608A" w:rsidRDefault="00000000">
      <w:pPr>
        <w:pStyle w:val="Author-eListParagraph"/>
        <w:numPr>
          <w:ilvl w:val="1"/>
          <w:numId w:val="5"/>
        </w:numPr>
      </w:pPr>
      <w:r>
        <w:t>module d'élasticité entre 2000 et 3000 N/mm2</w:t>
      </w:r>
    </w:p>
    <w:p w14:paraId="0B413906" w14:textId="77777777" w:rsidR="006A608A" w:rsidRDefault="00000000">
      <w:pPr>
        <w:pStyle w:val="Author-eListParagraph"/>
        <w:numPr>
          <w:ilvl w:val="1"/>
          <w:numId w:val="5"/>
        </w:numPr>
      </w:pPr>
      <w:r>
        <w:t>[CSTC Revue (1997/02.1)]</w:t>
      </w:r>
    </w:p>
    <w:p w14:paraId="603548E2" w14:textId="77777777" w:rsidR="006A608A" w:rsidRDefault="00000000">
      <w:r>
        <w:rPr>
          <w:b/>
        </w:rPr>
        <w:t>Panneaux OSB</w:t>
      </w:r>
    </w:p>
    <w:p w14:paraId="7739FEA8" w14:textId="77777777" w:rsidR="006A608A" w:rsidRDefault="00000000">
      <w:r>
        <w:t>Conformément à la norme  [NBN EN 300] </w:t>
      </w:r>
    </w:p>
    <w:p w14:paraId="06EB7D34" w14:textId="77777777" w:rsidR="006A608A" w:rsidRDefault="00000000">
      <w:r>
        <w:rPr>
          <w:b/>
        </w:rPr>
        <w:t>Panneaux HPL</w:t>
      </w:r>
      <w:r>
        <w:t xml:space="preserve"> (Stratifiés décoratifs haute pression)</w:t>
      </w:r>
    </w:p>
    <w:p w14:paraId="132EE545" w14:textId="77777777" w:rsidR="006A608A" w:rsidRDefault="00000000">
      <w:pPr>
        <w:pStyle w:val="Author-eListParagraph"/>
        <w:numPr>
          <w:ilvl w:val="0"/>
          <w:numId w:val="6"/>
        </w:numPr>
      </w:pPr>
      <w:r>
        <w:t>[CSTC Revue (2000/01.1)]</w:t>
      </w:r>
    </w:p>
    <w:p w14:paraId="091E5672" w14:textId="77777777" w:rsidR="006A608A" w:rsidRDefault="00000000">
      <w:pPr>
        <w:pStyle w:val="Author-eListParagraph"/>
        <w:numPr>
          <w:ilvl w:val="0"/>
          <w:numId w:val="6"/>
        </w:numPr>
      </w:pPr>
      <w:r>
        <w:t>[CSTC Revue (2000/02.1)]</w:t>
      </w:r>
    </w:p>
    <w:p w14:paraId="6BE706BD" w14:textId="77777777" w:rsidR="006A608A" w:rsidRDefault="00000000">
      <w:r>
        <w:rPr>
          <w:b/>
        </w:rPr>
        <w:t xml:space="preserve">Panneaux de résine synthétique </w:t>
      </w:r>
    </w:p>
    <w:p w14:paraId="18FA6AC3" w14:textId="77777777" w:rsidR="006A608A" w:rsidRDefault="00000000">
      <w:pPr>
        <w:pStyle w:val="Author-eListParagraph"/>
        <w:numPr>
          <w:ilvl w:val="0"/>
          <w:numId w:val="7"/>
        </w:numPr>
      </w:pPr>
      <w:r>
        <w:t>Panneaux de construction à base de résines synthétiques thermodurcissables renforcées de fibres de cellulose.</w:t>
      </w:r>
    </w:p>
    <w:p w14:paraId="59DE761B" w14:textId="77777777" w:rsidR="006A608A" w:rsidRDefault="00000000">
      <w:pPr>
        <w:pStyle w:val="Author-eListParagraph"/>
        <w:numPr>
          <w:ilvl w:val="0"/>
          <w:numId w:val="7"/>
        </w:numPr>
      </w:pPr>
      <w:r>
        <w:t>Les deux faces des panneaux ont un revêtement décoratif.</w:t>
      </w:r>
    </w:p>
    <w:p w14:paraId="4665DDA6" w14:textId="77777777" w:rsidR="006A608A" w:rsidRDefault="00000000">
      <w:pPr>
        <w:pStyle w:val="Author-eListParagraph"/>
        <w:numPr>
          <w:ilvl w:val="0"/>
          <w:numId w:val="7"/>
        </w:numPr>
      </w:pPr>
      <w:r>
        <w:t>Les panneaux conviennent pour usage en milieu extérieur et/ou dans les locaux humides (salles de bains). </w:t>
      </w:r>
    </w:p>
    <w:p w14:paraId="4CF4FC1A" w14:textId="77777777" w:rsidR="006A608A" w:rsidRDefault="00000000">
      <w:pPr>
        <w:pStyle w:val="heading"/>
      </w:pPr>
      <w:r>
        <w:t>Lattage en bois</w:t>
      </w:r>
    </w:p>
    <w:p w14:paraId="6D784044" w14:textId="77777777" w:rsidR="006A608A" w:rsidRDefault="00000000">
      <w:r>
        <w:t>Tout le bois de structure doit répondre aux exigences des [STS 31+ 32] et [NBN EN 942]. Le bois a subi un traitement insecticide et fongicide incolore selon le procédé A1 conformément aux [STS 04.3] ; le certificat d'imprégnation est soumis à la demande de l'auteur de projet. Le degré d'humidité du bois est inférieur à 18 %.</w:t>
      </w:r>
    </w:p>
    <w:p w14:paraId="39467434" w14:textId="77777777" w:rsidR="006A608A" w:rsidRDefault="00000000">
      <w:pPr>
        <w:pStyle w:val="heading"/>
      </w:pPr>
      <w:r>
        <w:t>Moyens d'assemblage</w:t>
      </w:r>
    </w:p>
    <w:p w14:paraId="5EE4C056" w14:textId="77777777" w:rsidR="006A608A" w:rsidRDefault="00000000">
      <w:r>
        <w:t>Tous les moyens d'assemblages utilisés (clous, boulons, pointes, vis, agrafes, colles, …) satisfont aux [STS 06.8]. Tous les éléments en métal ont subi un traitement contre la corrosion, soit par galvanisation, soit par cadmiage conformément aux normes belges et/ou européennes.</w:t>
      </w:r>
    </w:p>
    <w:p w14:paraId="08B38E18" w14:textId="77777777" w:rsidR="006A608A" w:rsidRDefault="00000000">
      <w:pPr>
        <w:pStyle w:val="pheading"/>
      </w:pPr>
      <w:r>
        <w:t>EXÉCUTION / MISE EN ŒUVRE</w:t>
      </w:r>
    </w:p>
    <w:p w14:paraId="6B5EE2F1" w14:textId="77777777" w:rsidR="006A608A" w:rsidRDefault="00000000">
      <w:pPr>
        <w:pStyle w:val="heading"/>
      </w:pPr>
      <w:r>
        <w:t>Généralités</w:t>
      </w:r>
    </w:p>
    <w:p w14:paraId="3235288B" w14:textId="77777777" w:rsidR="006A608A" w:rsidRDefault="00000000">
      <w:r>
        <w:t>Afin de réaliser une exécution impeccable, les revêtements en plaques sont exécutés par un entrepreneur ou un sous-traitant spécialisé.</w:t>
      </w:r>
    </w:p>
    <w:p w14:paraId="3C61330A" w14:textId="77777777" w:rsidR="006A608A" w:rsidRDefault="00000000">
      <w:pPr>
        <w:pStyle w:val="Author-eListParagraph"/>
        <w:numPr>
          <w:ilvl w:val="0"/>
          <w:numId w:val="8"/>
        </w:numPr>
      </w:pPr>
      <w:r>
        <w:t>Avant de commencer, l'entrepreneur doit se renseigner sur les conditions d'exécution. Les travaux sont exécutés dans un espace à l'abri du vent et de la pluie et, s'il y a risque de déformations suite à un excès d'humidité, dans un bâtiment sec.</w:t>
      </w:r>
    </w:p>
    <w:p w14:paraId="77EFD89A" w14:textId="77777777" w:rsidR="006A608A" w:rsidRDefault="00000000">
      <w:pPr>
        <w:pStyle w:val="Author-eListParagraph"/>
        <w:numPr>
          <w:ilvl w:val="0"/>
          <w:numId w:val="8"/>
        </w:numPr>
      </w:pPr>
      <w:r>
        <w:t>L'entrepreneur vérifie si le support est suffisamment plan, d'équerre, sec, propre, stable et cohérent et le rend approprié au besoin. Lorsque des défauts visibles risquent de nuire à la qualité de l'exécution, l'entrepreneur en avertit l'auteur de projet en temps utile.</w:t>
      </w:r>
    </w:p>
    <w:p w14:paraId="47558135" w14:textId="77777777" w:rsidR="006A608A" w:rsidRDefault="00000000">
      <w:pPr>
        <w:pStyle w:val="Author-eListParagraph"/>
        <w:numPr>
          <w:ilvl w:val="0"/>
          <w:numId w:val="8"/>
        </w:numPr>
      </w:pPr>
      <w:r>
        <w:t>Pour l'application des revêtements en plaques, l'entrepreneur tiend compte de la situation existante, c'est-à-dire des poutres fléchissantes, des consoles, des installations techniques en place et/ou encore à réaliser, des conduites, … En concertations avec les différents installateurs, il prévoit toutes les réservations, renforts, etc. nécessaires en tenant compte de la finition prescrite. A la demande de la direction des travaux, l'entrepreneur soumet à cet effet les dessins de détail nécessaires.</w:t>
      </w:r>
    </w:p>
    <w:p w14:paraId="364AB26F" w14:textId="77777777" w:rsidR="006A608A" w:rsidRDefault="00000000">
      <w:pPr>
        <w:pStyle w:val="Author-eListParagraph"/>
        <w:numPr>
          <w:ilvl w:val="0"/>
          <w:numId w:val="8"/>
        </w:numPr>
      </w:pPr>
      <w:r>
        <w:t>Les finitions et les fixations doivent répondre aux différentes sollicitations auxquelles l'ensemble est soumis en fonction du poids des structures suspendues à la finition et/ou des éléments fixés à la finition.</w:t>
      </w:r>
    </w:p>
    <w:p w14:paraId="6AAC208B" w14:textId="77777777" w:rsidR="006A608A" w:rsidRDefault="00000000">
      <w:pPr>
        <w:pStyle w:val="Author-eListParagraph"/>
        <w:numPr>
          <w:ilvl w:val="0"/>
          <w:numId w:val="8"/>
        </w:numPr>
      </w:pPr>
      <w:r>
        <w:t>La fixation de l'ensemble aux structures portantes se fait selon la proposition établie par l'entrepreneur. Ce dernier soumet, le cas échéant, les plans d'exécution qu'il a élaborés.</w:t>
      </w:r>
    </w:p>
    <w:p w14:paraId="686954A0" w14:textId="77777777" w:rsidR="006A608A" w:rsidRDefault="00000000">
      <w:pPr>
        <w:pStyle w:val="Author-eListParagraph"/>
        <w:numPr>
          <w:ilvl w:val="0"/>
          <w:numId w:val="8"/>
        </w:numPr>
      </w:pPr>
      <w:r>
        <w:t>Les éventuels étaiements et appuis doivent être compris. Pour l'exécution des revêtements en plaques, il est tenu compte des prescriptions du fabricant des plaques, des colles, des moyens de fixation et/ou de la structure portante à laquelle elles doivent être fixées.</w:t>
      </w:r>
    </w:p>
    <w:p w14:paraId="2BE0800D" w14:textId="77777777" w:rsidR="006A608A" w:rsidRDefault="00000000">
      <w:pPr>
        <w:pStyle w:val="heading"/>
      </w:pPr>
      <w:r>
        <w:t>Etudes</w:t>
      </w:r>
    </w:p>
    <w:p w14:paraId="5E9D4B36" w14:textId="77777777" w:rsidR="006A608A" w:rsidRDefault="00000000">
      <w:r>
        <w:t>Lorsque des performances particulières sont exigées au niveau acoustique et/ou du point de vue de la résistance au feu, l'entrepreneur effectue, en se basant sur les plans d'adjudication, une étude en vue d'obtenir les classes de performance prescrites, conformément aux normes reprises dans les documents d’exécution de référence.    </w:t>
      </w:r>
    </w:p>
    <w:p w14:paraId="535B4450" w14:textId="77777777" w:rsidR="006A608A" w:rsidRDefault="00000000">
      <w:pPr>
        <w:pStyle w:val="heading"/>
      </w:pPr>
      <w:r>
        <w:t>Joints de dilatation</w:t>
      </w:r>
    </w:p>
    <w:p w14:paraId="6F5887E7" w14:textId="77777777" w:rsidR="006A608A" w:rsidRDefault="00000000">
      <w:r>
        <w:t>L'entrepreneur est responsable de l'exécution des revêtements de murs et plafonds sans fissures et il respecte les joints de dilatation selon les indications sur les plans, les prescriptions du fabricant et/ou sa propre expérience. Lorsqu'il est nécessaire de prévoir des joints de mouvement supplémentaires pour absorber les fissures dans le support, il soumet le problème à l'auteur de projet.</w:t>
      </w:r>
    </w:p>
    <w:p w14:paraId="326296C4" w14:textId="77777777" w:rsidR="006A608A" w:rsidRDefault="00000000">
      <w:r>
        <w:rPr>
          <w:b/>
          <w:sz w:val="24"/>
        </w:rPr>
        <w:t>Sécurité</w:t>
      </w:r>
    </w:p>
    <w:p w14:paraId="0B3E9BC6" w14:textId="3E8EB563" w:rsidR="006A608A" w:rsidRDefault="00000000">
      <w:r>
        <w:t>Conformément au chapitre </w:t>
      </w:r>
      <w:hyperlink r:id="rId8" w:history="1">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14:paraId="7BEAA1BD" w14:textId="77777777" w:rsidR="006A608A" w:rsidRDefault="00000000">
      <w:r>
        <w:rPr>
          <w:b/>
          <w:sz w:val="24"/>
        </w:rPr>
        <w:t>Sécurisation incendie</w:t>
      </w:r>
    </w:p>
    <w:p w14:paraId="734BD34E" w14:textId="77777777" w:rsidR="006A608A" w:rsidRDefault="00000000">
      <w:pPr>
        <w:pStyle w:val="Author-eListParagraph"/>
        <w:numPr>
          <w:ilvl w:val="0"/>
          <w:numId w:val="9"/>
        </w:numPr>
      </w:pPr>
      <w:r>
        <w:t>Les plaques doivent satisfaire aux exigences de réaction et de résistance au feu en fonction du type de bâtiment et de la destination des locaux dont elles font partie.</w:t>
      </w:r>
    </w:p>
    <w:p w14:paraId="3EF65D15" w14:textId="590FF6A6" w:rsidR="006A608A" w:rsidRDefault="00000000">
      <w:pPr>
        <w:pStyle w:val="Author-eListParagraph"/>
        <w:numPr>
          <w:ilvl w:val="0"/>
          <w:numId w:val="9"/>
        </w:numPr>
      </w:pPr>
      <w:r>
        <w:t xml:space="preserve">Support aux prescripteurs : [SWL GSI/T1/B] et [SWL GSI/T1/C] de la prévention passive référencés dans le tome </w:t>
      </w:r>
      <w:hyperlink r:id="rId9" w:history="1">
        <w:r>
          <w:t>0 T0 Entreprise / Chantier</w:t>
        </w:r>
      </w:hyperlink>
      <w:r>
        <w:t xml:space="preserve"> de ce cahier des charges.</w:t>
      </w:r>
    </w:p>
    <w:p w14:paraId="0C5DD150" w14:textId="77777777" w:rsidR="006A608A" w:rsidRDefault="00000000">
      <w:pPr>
        <w:pStyle w:val="pheading"/>
      </w:pPr>
      <w:r>
        <w:t>CONTRÔLES</w:t>
      </w:r>
    </w:p>
    <w:p w14:paraId="0633A602" w14:textId="77777777" w:rsidR="006A608A" w:rsidRDefault="00000000">
      <w:r>
        <w:t>La composition des murs / plafonds / … terminés doit satisfaire à toutes les exigences formulées dans le cahier spécial des charges et/ou par les pompiers en matière d'isolation acoustique et de résistance au feu. En fonction de la finition prescrite, les surfaces ainsi que les jonctions avec les autres revêtements (plafonnage, …) constituent un ouvrage soigné et prêt à peindre.</w:t>
      </w:r>
    </w:p>
    <w:p w14:paraId="06745A32" w14:textId="77777777" w:rsidR="006A608A" w:rsidRDefault="00000000">
      <w:pPr>
        <w:pStyle w:val="Author-eSectionHeading4"/>
      </w:pPr>
      <w:bookmarkStart w:id="6" w:name="_Toc112760673"/>
      <w:r>
        <w:t>51.11 Cloison fixe légère creuse CCTB 01.10</w:t>
      </w:r>
      <w:bookmarkEnd w:id="6"/>
    </w:p>
    <w:p w14:paraId="38B4DDDF" w14:textId="77777777" w:rsidR="006A608A" w:rsidRDefault="00000000">
      <w:pPr>
        <w:pStyle w:val="pheading"/>
      </w:pPr>
      <w:bookmarkStart w:id="7" w:name="1125"/>
      <w:bookmarkEnd w:id="7"/>
      <w:r>
        <w:t>DESCRIPTION</w:t>
      </w:r>
    </w:p>
    <w:p w14:paraId="0DB08636" w14:textId="77777777" w:rsidR="006A608A" w:rsidRDefault="00000000">
      <w:pPr>
        <w:pStyle w:val="pheading"/>
      </w:pPr>
      <w:r>
        <w:t>- Définition / Comprend</w:t>
      </w:r>
    </w:p>
    <w:p w14:paraId="4819830F" w14:textId="77777777" w:rsidR="006A608A" w:rsidRDefault="00000000">
      <w:r>
        <w:t>Il s'agit de la fourniture et de la pose de tous les matériaux en vue de la réalisation de cloisons intérieures non portantes et creuses (et, éventuellement, les caissons verticaux intégrés pour les conduites), y compris toute la structure portante, les panneaux, les matériaux d'isolation prescrits, les moyens de fixation et la finition prête à peindre. </w:t>
      </w:r>
    </w:p>
    <w:p w14:paraId="15C5AE31" w14:textId="77777777" w:rsidR="006A608A" w:rsidRDefault="00000000">
      <w:pPr>
        <w:pStyle w:val="pheading"/>
      </w:pPr>
      <w:r>
        <w:t>EXÉCUTION / MISE EN ŒUVRE</w:t>
      </w:r>
    </w:p>
    <w:p w14:paraId="5BB85C2D" w14:textId="77777777" w:rsidR="006A608A" w:rsidRDefault="00000000">
      <w:pPr>
        <w:pStyle w:val="heading"/>
      </w:pPr>
      <w:r>
        <w:t>Structure portante</w:t>
      </w:r>
    </w:p>
    <w:p w14:paraId="4AB50409" w14:textId="77777777" w:rsidR="006A608A" w:rsidRDefault="00000000">
      <w:r>
        <w:t>Les cloisons intérieures sont posées selon les prescriptions de la [NIT 233]. « Les cloisons légères » du CSTC et les directives du fabricant. Les cloisons non portantes sont constituées d'une ossature en </w:t>
      </w:r>
      <w:r>
        <w:rPr>
          <w:rStyle w:val="optioncarChar"/>
        </w:rPr>
        <w:t>bois</w:t>
      </w:r>
      <w:r>
        <w:t> (par défaut)</w:t>
      </w:r>
      <w:r>
        <w:rPr>
          <w:rStyle w:val="optioncarChar"/>
        </w:rPr>
        <w:t xml:space="preserve"> / métal / ***</w:t>
      </w:r>
      <w:r>
        <w:t xml:space="preserve"> recouverte.</w:t>
      </w:r>
    </w:p>
    <w:p w14:paraId="1D68B75F" w14:textId="77777777" w:rsidR="006A608A" w:rsidRDefault="00000000">
      <w:pPr>
        <w:ind w:left="450"/>
      </w:pPr>
      <w:r>
        <w:t>Choix opéré :</w:t>
      </w:r>
      <w:r>
        <w:rPr>
          <w:rStyle w:val="optioncarChar"/>
          <w:b/>
        </w:rPr>
        <w:t>*** / OPTION 1 (bois) </w:t>
      </w:r>
      <w:r>
        <w:t>(par défaut)</w:t>
      </w:r>
      <w:r>
        <w:rPr>
          <w:rStyle w:val="optioncarChar"/>
          <w:b/>
        </w:rPr>
        <w:t xml:space="preserve"> / OPTION 2 (métal)</w:t>
      </w:r>
    </w:p>
    <w:p w14:paraId="554F72C7" w14:textId="77777777" w:rsidR="006A608A" w:rsidRDefault="00000000">
      <w:pPr>
        <w:ind w:left="450"/>
      </w:pPr>
      <w:r>
        <w:rPr>
          <w:b/>
        </w:rPr>
        <w:t>***OPTION1 </w:t>
      </w:r>
      <w:r>
        <w:t xml:space="preserve">: Le bois de charpenterie (pour les éventuelles sous-structures) doit satisfaire aux [STS 04.1] et reçoit un traitement de préservation de type A1 selon les prescriptions des [STS 04.3]. Les chevrons sont redressés et rabotés sur les faces destinées à recevoir les plaques. Les dimensions des chevrons sont déterminées en fonction de l'épaisseur totale de la cloison et de sa hauteur : (Lxl) minimum </w:t>
      </w:r>
      <w:r>
        <w:rPr>
          <w:rStyle w:val="optioncarChar"/>
        </w:rPr>
        <w:t xml:space="preserve">75 x 48 </w:t>
      </w:r>
      <w:r>
        <w:t>(par défaut) </w:t>
      </w:r>
      <w:r>
        <w:rPr>
          <w:rStyle w:val="optioncarChar"/>
        </w:rPr>
        <w:t>/ ***x*** </w:t>
      </w:r>
      <w:r>
        <w:t>mm.</w:t>
      </w:r>
      <w:r>
        <w:br/>
      </w:r>
      <w:r>
        <w:rPr>
          <w:b/>
        </w:rPr>
        <w:t>***OPTION 2</w:t>
      </w:r>
      <w:r>
        <w:t xml:space="preserve"> : L'épaisseur des profils sera d'au moins 0,6 mm. Tous les éléments utilisés sont galvanisés (min. 275gr./m2). Dans les profils verticaux, on prévoit des ouvertures pour le passage des conduites d'électricité. Les dimensions des profils sont déterminées en fonction de l'épaisseur totale de la cloison et de sa hauteur, conformément aux directives du fabricant. Là où des encadrements sont prévus pour les portes et fenêtres en bois, une latte en bois est embrevée dans le profil, d'une épaisseur d'au moins 24 mm et de la même largeur que les montants verticaux.</w:t>
      </w:r>
    </w:p>
    <w:p w14:paraId="63F33021" w14:textId="77777777" w:rsidR="006A608A" w:rsidRDefault="00000000">
      <w:pPr>
        <w:pStyle w:val="Author-eListParagraph"/>
        <w:numPr>
          <w:ilvl w:val="0"/>
          <w:numId w:val="10"/>
        </w:numPr>
      </w:pPr>
      <w:r>
        <w:t>Les </w:t>
      </w:r>
      <w:r>
        <w:rPr>
          <w:rStyle w:val="optioncarChar"/>
        </w:rPr>
        <w:t>supports en bois </w:t>
      </w:r>
      <w:r>
        <w:t>(par défaut)</w:t>
      </w:r>
      <w:r>
        <w:rPr>
          <w:rStyle w:val="optioncarChar"/>
        </w:rPr>
        <w:t xml:space="preserve"> / profils en métal / *** </w:t>
      </w:r>
      <w:r>
        <w:t>sont fixés au gros-œuvre avec des moyens de fixation inoxydables et en intercalant un mastic d'étanchéité ou des bandes d'étanchéité.</w:t>
      </w:r>
    </w:p>
    <w:p w14:paraId="038A5B27" w14:textId="77777777" w:rsidR="006A608A" w:rsidRDefault="00000000">
      <w:pPr>
        <w:pStyle w:val="Author-eListParagraph"/>
        <w:numPr>
          <w:ilvl w:val="0"/>
          <w:numId w:val="10"/>
        </w:numPr>
      </w:pPr>
      <w:r>
        <w:t>L'entrepreneur prévoit, si nécessaire, des renforcements ou des profils plus lourds selon les indications du fabricant, pour les portes et/ou fenêtres de grandes dimensions, pour la suspension des appareils sanitaires ou d'autres équipements, etc.)</w:t>
      </w:r>
    </w:p>
    <w:p w14:paraId="6DD78FA0" w14:textId="77777777" w:rsidR="006A608A" w:rsidRDefault="00000000">
      <w:pPr>
        <w:pStyle w:val="Author-eListParagraph"/>
        <w:numPr>
          <w:ilvl w:val="0"/>
          <w:numId w:val="10"/>
        </w:numPr>
      </w:pPr>
      <w:r>
        <w:t>Les plaques sont posées à environ 10 mm du sol; ce joint est ensuite rejointoyé avec un mastic durablement élastique et hydrofuge.</w:t>
      </w:r>
    </w:p>
    <w:p w14:paraId="01ADF0A1" w14:textId="77777777" w:rsidR="006A608A" w:rsidRDefault="00000000">
      <w:pPr>
        <w:pStyle w:val="Author-eListParagraph"/>
        <w:numPr>
          <w:ilvl w:val="0"/>
          <w:numId w:val="10"/>
        </w:numPr>
      </w:pPr>
      <w:r>
        <w:t>Toutes les plaques sont obligatoirement vissées avec des vis autotaraudeuses à tête en trompette [NBN EN 14566+A1] . L'utilisation de clous ou d'agrafes pour la fixation des plaques n'est pas admise.  </w:t>
      </w:r>
    </w:p>
    <w:p w14:paraId="08F4FB93" w14:textId="77777777" w:rsidR="006A608A" w:rsidRDefault="00000000">
      <w:pPr>
        <w:pStyle w:val="heading"/>
      </w:pPr>
      <w:r>
        <w:t>Prestations particulières</w:t>
      </w:r>
    </w:p>
    <w:p w14:paraId="3963FAE4" w14:textId="77777777" w:rsidR="006A608A" w:rsidRDefault="00000000">
      <w:r>
        <w:t>La constitution de la cloison creuse complète doit satisfaire aux performances prescrites en matière d'isolation acoustique et/ou de résistance au feu.  </w:t>
      </w:r>
    </w:p>
    <w:p w14:paraId="4B9CC80C" w14:textId="77777777" w:rsidR="006A608A" w:rsidRDefault="00000000">
      <w:pPr>
        <w:pStyle w:val="Author-eSectionHeading5"/>
      </w:pPr>
      <w:bookmarkStart w:id="8" w:name="_Toc112760674"/>
      <w:r>
        <w:t>51.11.1 Parement en plaques/panneaux à base de plâtre CCTB 01.02</w:t>
      </w:r>
      <w:bookmarkEnd w:id="8"/>
    </w:p>
    <w:p w14:paraId="58B34D00" w14:textId="77777777" w:rsidR="006A608A" w:rsidRDefault="00000000">
      <w:pPr>
        <w:pStyle w:val="Author-eSectionHeading6"/>
      </w:pPr>
      <w:bookmarkStart w:id="9" w:name="_Toc112760675"/>
      <w:r>
        <w:t>51.11.1a Cloisons creuses / parement en plaques/panneaux à base de plâtre CCTB 01.10</w:t>
      </w:r>
      <w:bookmarkEnd w:id="9"/>
    </w:p>
    <w:p w14:paraId="719DCE44" w14:textId="77777777" w:rsidR="006A608A" w:rsidRDefault="00000000">
      <w:pPr>
        <w:pStyle w:val="pheading"/>
      </w:pPr>
      <w:r>
        <w:t>MATÉRIAUX</w:t>
      </w:r>
    </w:p>
    <w:p w14:paraId="4DFEFBAA" w14:textId="77777777" w:rsidR="006A608A" w:rsidRDefault="00000000">
      <w:pPr>
        <w:pStyle w:val="pheading"/>
      </w:pPr>
      <w:r>
        <w:t>- Caractéristiques générales</w:t>
      </w:r>
    </w:p>
    <w:p w14:paraId="4A09976D" w14:textId="77777777" w:rsidR="006A608A" w:rsidRDefault="00000000">
      <w:r>
        <w:t xml:space="preserve">Il s'agit de cloisons non portantes constituées d'une ossature en </w:t>
      </w:r>
      <w:r>
        <w:rPr>
          <w:rStyle w:val="optioncarChar"/>
        </w:rPr>
        <w:t xml:space="preserve">bois / métal </w:t>
      </w:r>
      <w:r>
        <w:t>à revêtir.</w:t>
      </w:r>
    </w:p>
    <w:p w14:paraId="6D03154D" w14:textId="77777777" w:rsidR="006A608A" w:rsidRDefault="00000000">
      <w:r>
        <w:t xml:space="preserve">Choix opéré: </w:t>
      </w:r>
      <w:r>
        <w:rPr>
          <w:rStyle w:val="optioncarChar"/>
        </w:rPr>
        <w:t>OPTION 1 / OPTION 2</w:t>
      </w:r>
    </w:p>
    <w:p w14:paraId="2A55099C" w14:textId="77777777" w:rsidR="006A608A" w:rsidRDefault="00000000">
      <w:r>
        <w:rPr>
          <w:b/>
        </w:rPr>
        <w:t>***OPTION 1:</w:t>
      </w:r>
      <w:r>
        <w:t xml:space="preserve"> Les dimensions des supports en bois sont déterminées en fonction de l'épaisseur totale des cloisons et de leur hauteur: (Lxl ) minimum </w:t>
      </w:r>
      <w:r>
        <w:rPr>
          <w:rStyle w:val="optioncarChar"/>
        </w:rPr>
        <w:t>75 x 48 </w:t>
      </w:r>
      <w:r>
        <w:t>(par défaut)</w:t>
      </w:r>
      <w:r>
        <w:rPr>
          <w:rStyle w:val="optioncarChar"/>
        </w:rPr>
        <w:t xml:space="preserve"> / *** x ***</w:t>
      </w:r>
      <w:r>
        <w:t xml:space="preserve"> mm. L'espacement des lattes est de maximum : </w:t>
      </w:r>
      <w:r>
        <w:rPr>
          <w:rStyle w:val="optioncarChar"/>
        </w:rPr>
        <w:t>40 / 60.</w:t>
      </w:r>
    </w:p>
    <w:p w14:paraId="1B5E6909" w14:textId="77777777" w:rsidR="006A608A" w:rsidRDefault="00000000">
      <w:r>
        <w:rPr>
          <w:b/>
        </w:rPr>
        <w:t>***OPTION 2:</w:t>
      </w:r>
      <w:r>
        <w:t xml:space="preserve"> Les dimensions des profils métalliques sont déterminées en fonction de l'épaisseur totale des cloisons et de leur hauteur, selon les directives du fabricant . L'épaisseur des profils est d'au moins </w:t>
      </w:r>
      <w:r>
        <w:rPr>
          <w:rStyle w:val="optioncarChar"/>
        </w:rPr>
        <w:t xml:space="preserve">0,6 </w:t>
      </w:r>
      <w:r>
        <w:t>(par défaut) </w:t>
      </w:r>
      <w:r>
        <w:rPr>
          <w:rStyle w:val="optioncarChar"/>
        </w:rPr>
        <w:t>/ ***</w:t>
      </w:r>
      <w:r>
        <w:t>mm.</w:t>
      </w:r>
    </w:p>
    <w:p w14:paraId="0FF03D10" w14:textId="77777777" w:rsidR="006A608A" w:rsidRDefault="00000000">
      <w:pPr>
        <w:pStyle w:val="heading"/>
      </w:pPr>
      <w:r>
        <w:t>Spécifications - plaques de plâtre enrobées de carton</w:t>
      </w:r>
    </w:p>
    <w:p w14:paraId="0E634A89" w14:textId="77777777" w:rsidR="006A608A" w:rsidRDefault="00000000">
      <w:r>
        <w:t xml:space="preserve">Type : Type </w:t>
      </w:r>
      <w:r>
        <w:rPr>
          <w:rStyle w:val="optioncarChar"/>
        </w:rPr>
        <w:t>A / Type F (à cohésion améliorée de l’âme à haute température aussi appelée « plaque Rf ») / Type P (plaques aptes à recevoir un enduit au plâtre) / Type H (à taux d’absortpion d’eau réduit) selon [NBN EN 520+A1]</w:t>
      </w:r>
    </w:p>
    <w:p w14:paraId="122F1455" w14:textId="77777777" w:rsidR="006A608A" w:rsidRDefault="00000000">
      <w:r>
        <w:t>Dimensions des plaques :</w:t>
      </w:r>
    </w:p>
    <w:p w14:paraId="332BBAF3" w14:textId="77777777" w:rsidR="006A608A" w:rsidRDefault="00000000">
      <w:r>
        <w:rPr>
          <w:rStyle w:val="optioncarChar"/>
        </w:rPr>
        <w:t>Epaisseur des plaques : 9,5</w:t>
      </w:r>
      <w:r>
        <w:t> (par défaut)</w:t>
      </w:r>
      <w:r>
        <w:rPr>
          <w:rStyle w:val="optioncarChar"/>
        </w:rPr>
        <w:t xml:space="preserve"> / 12,5 / 15 / *** mm</w:t>
      </w:r>
    </w:p>
    <w:p w14:paraId="2FAFCD5A" w14:textId="77777777" w:rsidR="006A608A" w:rsidRDefault="00000000">
      <w:r>
        <w:t>Largeur :</w:t>
      </w:r>
      <w:r>
        <w:rPr>
          <w:rStyle w:val="optioncarChar"/>
        </w:rPr>
        <w:t xml:space="preserve"> 600 / 1200 mm / au choix de l'entrepreneur</w:t>
      </w:r>
    </w:p>
    <w:p w14:paraId="0665BDB5" w14:textId="77777777" w:rsidR="006A608A" w:rsidRDefault="00000000">
      <w:r>
        <w:t xml:space="preserve">Longueur : </w:t>
      </w:r>
      <w:r>
        <w:rPr>
          <w:rStyle w:val="optioncarChar"/>
        </w:rPr>
        <w:t>au moins la hauteur libre du local </w:t>
      </w:r>
      <w:r>
        <w:t>(par défaut)</w:t>
      </w:r>
      <w:r>
        <w:rPr>
          <w:rStyle w:val="optioncarChar"/>
        </w:rPr>
        <w:t xml:space="preserve"> / ***</w:t>
      </w:r>
    </w:p>
    <w:p w14:paraId="082B6B3A" w14:textId="77777777" w:rsidR="006A608A" w:rsidRDefault="00000000">
      <w:pPr>
        <w:ind w:left="454"/>
      </w:pPr>
      <w:r>
        <w:t>Bords longitudinaux selon [NBN EN 520+A1] :</w:t>
      </w:r>
    </w:p>
    <w:p w14:paraId="04BD3277" w14:textId="77777777" w:rsidR="006A608A" w:rsidRDefault="00000000">
      <w:r>
        <w:t xml:space="preserve">pour les plaques de type A, F et H : </w:t>
      </w:r>
      <w:r>
        <w:rPr>
          <w:rStyle w:val="optioncarChar"/>
        </w:rPr>
        <w:t xml:space="preserve">droit / biseauté / aminci / semi-arrondi / aminci semi-arrondi / arrondi </w:t>
      </w:r>
    </w:p>
    <w:p w14:paraId="6945C104" w14:textId="77777777" w:rsidR="006A608A" w:rsidRDefault="00000000">
      <w:r>
        <w:t>pour les plaques de type P</w:t>
      </w:r>
      <w:r>
        <w:rPr>
          <w:rStyle w:val="optioncarChar"/>
        </w:rPr>
        <w:t> : droit / arrondi</w:t>
      </w:r>
    </w:p>
    <w:p w14:paraId="340AA2BA" w14:textId="77777777" w:rsidR="006A608A" w:rsidRDefault="00000000">
      <w:r>
        <w:t>Selon la Décision du 7 août 2003 (2003/593/CE) et les conditions qui y sont reprises, les plaques de parement en plâtre (sauf plaques perforées) appartiennent à la classe de réaction au feu A2-s1, d0 pour autant que ces plaques soient montées et fixées in situ selon des conditions bien précises :</w:t>
      </w:r>
    </w:p>
    <w:p w14:paraId="17117F1B" w14:textId="77777777" w:rsidR="006A608A" w:rsidRDefault="00000000">
      <w:pPr>
        <w:pStyle w:val="Author-eListParagraph"/>
        <w:numPr>
          <w:ilvl w:val="0"/>
          <w:numId w:val="11"/>
        </w:numPr>
      </w:pPr>
      <w:r>
        <w:t>Fixation mécanique sur une sous-structure en métal ou en bois ; la cavité entre les plaques et l’ossature peut rester libre ou être comblée au moyen d’un matériau isolant de la classe de réaction au feu A2-s1, d0.</w:t>
      </w:r>
    </w:p>
    <w:p w14:paraId="1545F7DE" w14:textId="77777777" w:rsidR="006A608A" w:rsidRDefault="00000000">
      <w:pPr>
        <w:pStyle w:val="Author-eListParagraph"/>
        <w:numPr>
          <w:ilvl w:val="0"/>
          <w:numId w:val="11"/>
        </w:numPr>
      </w:pPr>
      <w:r>
        <w:t>Fixation directe ou collage sur un support continu présentant au moins une réaction au feu de classe A2-s1, d0.</w:t>
      </w:r>
    </w:p>
    <w:p w14:paraId="3842B6F2" w14:textId="77777777" w:rsidR="006A608A" w:rsidRDefault="00000000">
      <w:pPr>
        <w:ind w:left="454"/>
      </w:pPr>
      <w:r>
        <w:t> </w:t>
      </w:r>
    </w:p>
    <w:p w14:paraId="72713DB3" w14:textId="77777777" w:rsidR="006A608A" w:rsidRDefault="00000000">
      <w:r>
        <w:rPr>
          <w:u w:val="single"/>
        </w:rPr>
        <w:t>Note à l'attention de l'auteur de projet</w:t>
      </w:r>
    </w:p>
    <w:p w14:paraId="7D58E96B" w14:textId="77777777" w:rsidR="006A608A" w:rsidRDefault="00000000">
      <w:r>
        <w:t>- Pour les combinaisons disponibles, le type des bords longitudinaux et les dimensions des plaques, il est recommandé de consulter la documentation récente.</w:t>
      </w:r>
    </w:p>
    <w:p w14:paraId="56FFB591" w14:textId="77777777" w:rsidR="006A608A" w:rsidRDefault="00000000">
      <w:pPr>
        <w:pStyle w:val="heading"/>
      </w:pPr>
      <w:r>
        <w:t>Spécifications - matériau d'isolation</w:t>
      </w:r>
    </w:p>
    <w:p w14:paraId="2AE553B8" w14:textId="77777777" w:rsidR="006A608A" w:rsidRDefault="00000000">
      <w:r>
        <w:t xml:space="preserve">Nature : </w:t>
      </w:r>
      <w:r>
        <w:rPr>
          <w:rStyle w:val="optioncarChar"/>
        </w:rPr>
        <w:t>laine minérale selon les [STS 08.82] type TS </w:t>
      </w:r>
      <w:r>
        <w:t>(par défaut)</w:t>
      </w:r>
      <w:r>
        <w:rPr>
          <w:rStyle w:val="optioncarChar"/>
        </w:rPr>
        <w:t xml:space="preserve"> / ***</w:t>
      </w:r>
    </w:p>
    <w:p w14:paraId="3AC97DBB" w14:textId="77777777" w:rsidR="006A608A" w:rsidRDefault="00000000">
      <w:r>
        <w:t>Conductibilité thermique : maximum 0,034 W/mk à 10°C (selon la [NBN B 62-201] )</w:t>
      </w:r>
    </w:p>
    <w:p w14:paraId="5EE93823" w14:textId="77777777" w:rsidR="006A608A" w:rsidRDefault="00000000">
      <w:r>
        <w:t xml:space="preserve">Masse volumique : </w:t>
      </w:r>
      <w:r>
        <w:rPr>
          <w:rStyle w:val="optioncarChar"/>
        </w:rPr>
        <w:t>laine de verre d’au moins 16 kg/m3 / laine de roche d’au moins 30 kg/m3.</w:t>
      </w:r>
    </w:p>
    <w:p w14:paraId="341B8250" w14:textId="77777777" w:rsidR="006A608A" w:rsidRDefault="00000000">
      <w:r>
        <w:t>Selon la Décision du 4 octobre 1996 ([Décision 96/603/CE]) et les conditions qui y sont reprises, la laine minérale appartient à la classe de réaction au feu A1.</w:t>
      </w:r>
    </w:p>
    <w:p w14:paraId="1E630A9C" w14:textId="77777777" w:rsidR="006A608A" w:rsidRDefault="00000000">
      <w:r>
        <w:t> </w:t>
      </w:r>
    </w:p>
    <w:p w14:paraId="589ACA74" w14:textId="77777777" w:rsidR="006A608A" w:rsidRDefault="00000000">
      <w:r>
        <w:t xml:space="preserve">Epaisseur des plaques : minimum </w:t>
      </w:r>
      <w:r>
        <w:rPr>
          <w:rStyle w:val="optioncarChar"/>
        </w:rPr>
        <w:t>50 </w:t>
      </w:r>
      <w:r>
        <w:t>(par défaut)</w:t>
      </w:r>
      <w:r>
        <w:rPr>
          <w:rStyle w:val="optioncarChar"/>
        </w:rPr>
        <w:t> /***</w:t>
      </w:r>
      <w:r>
        <w:t xml:space="preserve"> mm.</w:t>
      </w:r>
    </w:p>
    <w:p w14:paraId="45559E6E" w14:textId="77777777" w:rsidR="006A608A" w:rsidRDefault="00000000">
      <w:pPr>
        <w:pStyle w:val="pheading"/>
      </w:pPr>
      <w:r>
        <w:t>- Prescriptions complémentaires</w:t>
      </w:r>
    </w:p>
    <w:p w14:paraId="00ABB715" w14:textId="77777777" w:rsidR="006A608A" w:rsidRDefault="00000000">
      <w:pPr>
        <w:pStyle w:val="facult"/>
      </w:pPr>
      <w:r>
        <w:t xml:space="preserve">- L'ensemble de la cloison présente une résistance au feu de </w:t>
      </w:r>
      <w:r>
        <w:rPr>
          <w:rStyle w:val="optioncarChar"/>
        </w:rPr>
        <w:t xml:space="preserve">EI 30/ EI 60/ EI 120 selon la </w:t>
      </w:r>
      <w:r>
        <w:t>[NBN EN 13501-2]</w:t>
      </w:r>
      <w:r>
        <w:rPr>
          <w:rStyle w:val="optioncarChar"/>
        </w:rPr>
        <w:t xml:space="preserve"> (ou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[AR 1994-07-07]. La cloison est posée en conformité totale avec les conditions de pose mentionnées dans le(s) rapport(s) d'essai.</w:t>
      </w:r>
    </w:p>
    <w:p w14:paraId="569B614A" w14:textId="77777777" w:rsidR="006A608A" w:rsidRDefault="00000000">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21F04AB9" w14:textId="77777777" w:rsidR="006A608A" w:rsidRDefault="00000000">
      <w:pPr>
        <w:pStyle w:val="pheading"/>
      </w:pPr>
      <w:r>
        <w:t>EXÉCUTION / MISE EN ŒUVRE</w:t>
      </w:r>
    </w:p>
    <w:p w14:paraId="1A6F5D4C" w14:textId="77777777" w:rsidR="006A608A" w:rsidRDefault="00000000">
      <w:pPr>
        <w:pStyle w:val="pheading"/>
      </w:pPr>
      <w:r>
        <w:t>- Prescriptions générales</w:t>
      </w:r>
    </w:p>
    <w:p w14:paraId="3D5AE807" w14:textId="77777777" w:rsidR="006A608A" w:rsidRDefault="00000000">
      <w:r>
        <w:t xml:space="preserve">Conformément à l'article </w:t>
      </w:r>
      <w:hyperlink w:anchor="947" w:history="1">
        <w:r>
          <w:t>51.1 Cloisons fixes légères de séparation (Rem.: le type d'ossature est explicité à l'article)</w:t>
        </w:r>
      </w:hyperlink>
      <w:r>
        <w:t> </w:t>
      </w:r>
    </w:p>
    <w:p w14:paraId="63842FF4" w14:textId="77777777" w:rsidR="006A608A" w:rsidRDefault="00000000">
      <w:pPr>
        <w:pStyle w:val="heading"/>
      </w:pPr>
      <w:r>
        <w:t>Composition des cloisons</w:t>
      </w:r>
    </w:p>
    <w:p w14:paraId="6130948E" w14:textId="77777777" w:rsidR="006A608A" w:rsidRDefault="00000000">
      <w:r>
        <w:t xml:space="preserve">Les cloisons intérieures non portantes sont construites sur une ossature en </w:t>
      </w:r>
      <w:r>
        <w:rPr>
          <w:rStyle w:val="optioncarChar"/>
        </w:rPr>
        <w:t>bois (ou) / métal / au choix de l'entrepreneur</w:t>
      </w:r>
    </w:p>
    <w:p w14:paraId="1FC00186" w14:textId="77777777" w:rsidR="006A608A" w:rsidRDefault="00000000">
      <w:r>
        <w:t xml:space="preserve">Une </w:t>
      </w:r>
      <w:r>
        <w:rPr>
          <w:rStyle w:val="optioncarChar"/>
        </w:rPr>
        <w:t>simple / double</w:t>
      </w:r>
      <w:r>
        <w:t xml:space="preserve"> couche de plaques est appliquée sur </w:t>
      </w:r>
      <w:r>
        <w:rPr>
          <w:rStyle w:val="optioncarChar"/>
        </w:rPr>
        <w:t>une seule face / les deux faces</w:t>
      </w:r>
      <w:r>
        <w:t xml:space="preserve"> de l'ossature. Les doubles plaques sont posées en alternance.</w:t>
      </w:r>
    </w:p>
    <w:p w14:paraId="240747C6" w14:textId="77777777" w:rsidR="006A608A" w:rsidRDefault="00000000">
      <w:r>
        <w:t>L'épaisseur totale des cloisons est de :</w:t>
      </w:r>
      <w:r>
        <w:rPr>
          <w:rStyle w:val="optioncarChar"/>
        </w:rPr>
        <w:t xml:space="preserve"> *** mm / correspond aux indications sur les plans</w:t>
      </w:r>
      <w:r>
        <w:t xml:space="preserve"> (par défaut)</w:t>
      </w:r>
      <w:r>
        <w:rPr>
          <w:rStyle w:val="optioncarChar"/>
        </w:rPr>
        <w:t>.</w:t>
      </w:r>
    </w:p>
    <w:p w14:paraId="46594574" w14:textId="77777777" w:rsidR="006A608A" w:rsidRDefault="00000000">
      <w:r>
        <w:t xml:space="preserve">Les cloisons sont posées </w:t>
      </w:r>
      <w:r>
        <w:rPr>
          <w:rStyle w:val="optioncarChar"/>
        </w:rPr>
        <w:t xml:space="preserve">de plancher à plancher / jusqu'à la hauteur du plafond suspendu. Dans le cas d’une cloison aux performances de résistance au feu, il convient d’assurer la continuité de la résistance au feu dans le plenum du plafond suspendu. </w:t>
      </w:r>
    </w:p>
    <w:p w14:paraId="69CA5AC4" w14:textId="77777777" w:rsidR="006A608A" w:rsidRDefault="00000000">
      <w:r>
        <w:t> </w:t>
      </w:r>
    </w:p>
    <w:p w14:paraId="1308F310" w14:textId="77777777" w:rsidR="006A608A" w:rsidRDefault="00000000">
      <w:r>
        <w:t xml:space="preserve">Les cloisons sont posées </w:t>
      </w:r>
      <w:r>
        <w:rPr>
          <w:rStyle w:val="optioncarChar"/>
        </w:rPr>
        <w:t xml:space="preserve">sur la chape </w:t>
      </w:r>
      <w:r>
        <w:t>(par défaut) </w:t>
      </w:r>
      <w:r>
        <w:rPr>
          <w:rStyle w:val="optioncarChar"/>
        </w:rPr>
        <w:t>/ sur le revêtement de sol / ***</w:t>
      </w:r>
    </w:p>
    <w:p w14:paraId="596168D4" w14:textId="77777777" w:rsidR="006A608A" w:rsidRDefault="00000000">
      <w:pPr>
        <w:pStyle w:val="heading"/>
      </w:pPr>
      <w:r>
        <w:t>Finition des plaques et des joints</w:t>
      </w:r>
    </w:p>
    <w:p w14:paraId="08FF79D1" w14:textId="77777777" w:rsidR="006A608A" w:rsidRDefault="00000000">
      <w:r>
        <w:t> </w:t>
      </w:r>
    </w:p>
    <w:p w14:paraId="4BF0F083" w14:textId="77777777" w:rsidR="006A608A" w:rsidRDefault="00000000">
      <w:r>
        <w:t>La finition des plaques de plâtre répond aux exigences de degrés de finition et de tolérances d’exécution définis dans la [NIT 233]  « Les cloisons légères » du CSTC.</w:t>
      </w:r>
    </w:p>
    <w:p w14:paraId="7547A428" w14:textId="77777777" w:rsidR="006A608A" w:rsidRDefault="00000000">
      <w:r>
        <w:t>- Tolérance d’exécution : classe normale ou spéciale</w:t>
      </w:r>
    </w:p>
    <w:p w14:paraId="5871992D" w14:textId="77777777" w:rsidR="006A608A" w:rsidRDefault="00000000">
      <w:r>
        <w:t>- Degré de finition : F1, F2 ou F3.</w:t>
      </w:r>
    </w:p>
    <w:p w14:paraId="190E3CED" w14:textId="77777777" w:rsidR="006A608A" w:rsidRDefault="00000000">
      <w:r>
        <w:t xml:space="preserve">Choix opéré: </w:t>
      </w:r>
      <w:r>
        <w:rPr>
          <w:rStyle w:val="optioncarChar"/>
        </w:rPr>
        <w:t>OPTION 1 (sans joint)/ OPTION 2 (joints visibles)/ OPTION 3: (joints longitudinaux ouverts)</w:t>
      </w:r>
    </w:p>
    <w:p w14:paraId="524400F3" w14:textId="77777777" w:rsidR="006A608A" w:rsidRDefault="00000000">
      <w:pPr>
        <w:ind w:left="450"/>
      </w:pPr>
      <w:r>
        <w:rPr>
          <w:b/>
        </w:rPr>
        <w:t>***OPTION 1:</w:t>
      </w:r>
      <w:r>
        <w:t xml:space="preserve"> Les plaques sont parachevées sans joints visibles (destinées à être tapissées, carrelées ou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p>
    <w:p w14:paraId="15E5549A" w14:textId="77777777" w:rsidR="006A608A" w:rsidRDefault="00000000">
      <w:pPr>
        <w:ind w:left="450"/>
      </w:pPr>
      <w:r>
        <w:rPr>
          <w:b/>
        </w:rPr>
        <w:t>***OPTION 2:</w:t>
      </w:r>
      <w:r>
        <w:t xml:space="preserve"> Les plaques sont parachevées à joints visibles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19EB681F" w14:textId="77777777" w:rsidR="006A608A" w:rsidRDefault="00000000">
      <w:pPr>
        <w:ind w:left="450"/>
      </w:pPr>
      <w:r>
        <w:rPr>
          <w:b/>
        </w:rPr>
        <w:t>***OPTION 3:</w:t>
      </w:r>
      <w:r>
        <w:t xml:space="preserve"> Les plaques sont posées à joints longitudinaux ouverts sur une largeur de 3 à 4 mm et ensuite plafonnées. Le plafonnage est prévu dans un article séparé (voir l'élément </w:t>
      </w:r>
      <w:hyperlink w:anchor="950" w:history="1">
        <w:r>
          <w:t>51.54 Enduit à base de plâtre</w:t>
        </w:r>
      </w:hyperlink>
      <w:r>
        <w:t>).</w:t>
      </w:r>
    </w:p>
    <w:p w14:paraId="77062E5F" w14:textId="77777777" w:rsidR="006A608A" w:rsidRDefault="00000000">
      <w:pPr>
        <w:pStyle w:val="pheading"/>
      </w:pPr>
      <w:r>
        <w:t>- Notes d’exécution complémentaires</w:t>
      </w:r>
    </w:p>
    <w:p w14:paraId="432DECCB" w14:textId="77777777" w:rsidR="006A608A" w:rsidRDefault="00000000">
      <w:r>
        <w:t xml:space="preserve">Renforcements : </w:t>
      </w:r>
      <w:r>
        <w:rPr>
          <w:rStyle w:val="optioncarChar"/>
        </w:rPr>
        <w:t>**</w:t>
      </w:r>
      <w:r>
        <w:t>*</w:t>
      </w:r>
    </w:p>
    <w:p w14:paraId="53E2125E" w14:textId="77777777" w:rsidR="006A608A" w:rsidRDefault="00000000">
      <w:r>
        <w:t xml:space="preserve">Conduites des régies : </w:t>
      </w:r>
      <w:r>
        <w:rPr>
          <w:rStyle w:val="optioncarChar"/>
        </w:rPr>
        <w:t>**</w:t>
      </w:r>
      <w:r>
        <w:t>*</w:t>
      </w:r>
    </w:p>
    <w:p w14:paraId="22E78C32" w14:textId="77777777" w:rsidR="006A608A" w:rsidRDefault="00000000">
      <w:r>
        <w:t xml:space="preserve">Joints de dilatation : </w:t>
      </w:r>
      <w:r>
        <w:rPr>
          <w:rStyle w:val="optioncarChar"/>
        </w:rPr>
        <w:t>**</w:t>
      </w:r>
      <w:r>
        <w:t>*</w:t>
      </w:r>
    </w:p>
    <w:p w14:paraId="27FA3128" w14:textId="77777777" w:rsidR="006A608A" w:rsidRDefault="00000000">
      <w:r>
        <w:t xml:space="preserve">Les plaques présentent une résistance à l'eau améliorée pour </w:t>
      </w:r>
      <w:r>
        <w:rPr>
          <w:rStyle w:val="optioncarChar"/>
        </w:rPr>
        <w:t>***</w:t>
      </w:r>
      <w:r>
        <w:t>.</w:t>
      </w:r>
    </w:p>
    <w:p w14:paraId="443CA0F3" w14:textId="77777777" w:rsidR="006A608A" w:rsidRDefault="00000000">
      <w:r>
        <w:t>Couche de fond : les plaques sont terminées avec une couche de fond à base de résines synthétiques. A cet effet, l'entrepreneur soumet les informations techniques de son produit avant de l'appliquer.</w:t>
      </w:r>
    </w:p>
    <w:p w14:paraId="64F766D0" w14:textId="77777777" w:rsidR="006A608A" w:rsidRDefault="00000000">
      <w:pPr>
        <w:pStyle w:val="pheading"/>
      </w:pPr>
      <w:r>
        <w:t>MESURAGE</w:t>
      </w:r>
    </w:p>
    <w:p w14:paraId="02301FEB" w14:textId="77777777" w:rsidR="006A608A" w:rsidRDefault="00000000">
      <w:r>
        <w:t>Conformément aux indications spécifiques dans le cahier spécial des charges et/ou le métré récapitulatif, le mesurage doit être conçu comme suit :</w:t>
      </w:r>
    </w:p>
    <w:p w14:paraId="0B45327F" w14:textId="77777777" w:rsidR="006A608A" w:rsidRDefault="00000000">
      <w:pPr>
        <w:pStyle w:val="pheading"/>
      </w:pPr>
      <w:r>
        <w:t>- unité de mesure:</w:t>
      </w:r>
    </w:p>
    <w:p w14:paraId="78AEE77C" w14:textId="77777777" w:rsidR="006A608A" w:rsidRDefault="00000000">
      <w:r>
        <w:t>m²</w:t>
      </w:r>
    </w:p>
    <w:p w14:paraId="68F37D77" w14:textId="77777777" w:rsidR="006A608A" w:rsidRDefault="00000000">
      <w:pPr>
        <w:pStyle w:val="pheading"/>
      </w:pPr>
      <w:r>
        <w:t>- code de mesurage:</w:t>
      </w:r>
    </w:p>
    <w:p w14:paraId="602131D8" w14:textId="77777777" w:rsidR="006A608A" w:rsidRDefault="00000000">
      <w:r>
        <w:t>ventilé selon l'épaisseur et la composition des cloisons, surface nette de la cloison. Les ouvertures supérieures à 0,50 m2 sont déduites.</w:t>
      </w:r>
    </w:p>
    <w:p w14:paraId="74820FB8" w14:textId="77777777" w:rsidR="006A608A" w:rsidRDefault="00000000">
      <w:r>
        <w:rPr>
          <w:u w:val="single"/>
        </w:rPr>
        <w:t xml:space="preserve">Attention </w:t>
      </w:r>
    </w:p>
    <w:p w14:paraId="3CA20765" w14:textId="77777777" w:rsidR="006A608A" w:rsidRDefault="00000000">
      <w:r>
        <w:t>Le cahier des charges décrit la composition d'une cloison, structure portante / plaques / matériau d'isolation, avec l'application d'une seule ou d'une double couche de plaques, ….</w:t>
      </w:r>
    </w:p>
    <w:p w14:paraId="2F0289C8" w14:textId="77777777" w:rsidR="006A608A" w:rsidRDefault="00000000">
      <w:pPr>
        <w:pStyle w:val="pheading"/>
      </w:pPr>
      <w:r>
        <w:t>- nature du marché:</w:t>
      </w:r>
    </w:p>
    <w:p w14:paraId="0F6C7A34" w14:textId="77777777" w:rsidR="006A608A" w:rsidRDefault="00000000">
      <w:r>
        <w:t>QF</w:t>
      </w:r>
    </w:p>
    <w:p w14:paraId="4F98C760" w14:textId="77777777" w:rsidR="006A608A" w:rsidRDefault="00000000">
      <w:pPr>
        <w:pStyle w:val="Author-eSectionHeading5"/>
      </w:pPr>
      <w:bookmarkStart w:id="10" w:name="_Toc112760676"/>
      <w:r>
        <w:t>51.11.2 Parement en plaques/panneaux à base minérale autre que plâtre CCTB 01.02</w:t>
      </w:r>
      <w:bookmarkEnd w:id="10"/>
    </w:p>
    <w:p w14:paraId="33258757" w14:textId="77777777" w:rsidR="006A608A" w:rsidRDefault="00000000">
      <w:pPr>
        <w:pStyle w:val="Author-eSectionHeading6"/>
      </w:pPr>
      <w:bookmarkStart w:id="11" w:name="_Toc112760677"/>
      <w:r>
        <w:t>51.11.2a Cloisons creuses / parement en plaques/panneaux à base minérale autre que plâtre, à base de silico-calcaire CCTB 01.02</w:t>
      </w:r>
      <w:bookmarkEnd w:id="11"/>
    </w:p>
    <w:p w14:paraId="41C5E9CD" w14:textId="77777777" w:rsidR="006A608A" w:rsidRDefault="00000000">
      <w:pPr>
        <w:pStyle w:val="pheading"/>
      </w:pPr>
      <w:r>
        <w:t>DESCRIPTION</w:t>
      </w:r>
    </w:p>
    <w:p w14:paraId="60A7251A" w14:textId="77777777" w:rsidR="006A608A" w:rsidRDefault="00000000">
      <w:pPr>
        <w:pStyle w:val="pheading"/>
      </w:pPr>
      <w:r>
        <w:t>- Définition / Comprend</w:t>
      </w:r>
    </w:p>
    <w:p w14:paraId="0747492A" w14:textId="77777777" w:rsidR="006A608A" w:rsidRDefault="00000000">
      <w:r>
        <w:t>Il s’agit de cloisons fixes légères creuses en plaques/panneaux à base de :</w:t>
      </w:r>
    </w:p>
    <w:p w14:paraId="54CE8741" w14:textId="77777777" w:rsidR="006A608A" w:rsidRDefault="00000000">
      <w:pPr>
        <w:pStyle w:val="Author-eListParagraph"/>
        <w:numPr>
          <w:ilvl w:val="0"/>
          <w:numId w:val="12"/>
        </w:numPr>
      </w:pPr>
      <w:r>
        <w:t xml:space="preserve"> plaques de silicates de calcium </w:t>
      </w:r>
    </w:p>
    <w:p w14:paraId="1227AEE5" w14:textId="77777777" w:rsidR="006A608A" w:rsidRDefault="00000000">
      <w:pPr>
        <w:pStyle w:val="Author-eListParagraph"/>
        <w:numPr>
          <w:ilvl w:val="0"/>
          <w:numId w:val="12"/>
        </w:numPr>
      </w:pPr>
      <w:r>
        <w:t xml:space="preserve">… </w:t>
      </w:r>
    </w:p>
    <w:p w14:paraId="176D3859" w14:textId="77777777" w:rsidR="006A608A" w:rsidRDefault="00000000">
      <w:pPr>
        <w:pStyle w:val="pheading"/>
      </w:pPr>
      <w:r>
        <w:t>- Localisation</w:t>
      </w:r>
    </w:p>
    <w:p w14:paraId="541767CD" w14:textId="77777777" w:rsidR="006A608A" w:rsidRDefault="00000000">
      <w:r>
        <w:t>cloisons creuses</w:t>
      </w:r>
    </w:p>
    <w:p w14:paraId="20F60987" w14:textId="77777777" w:rsidR="006A608A" w:rsidRDefault="00000000">
      <w:r>
        <w:t>habillage / gaines pour les conduites </w:t>
      </w:r>
    </w:p>
    <w:p w14:paraId="19D842A8" w14:textId="77777777" w:rsidR="006A608A" w:rsidRDefault="00000000">
      <w:pPr>
        <w:pStyle w:val="pheading"/>
      </w:pPr>
      <w:r>
        <w:t>MESURAGE</w:t>
      </w:r>
    </w:p>
    <w:p w14:paraId="1881ECDE" w14:textId="77777777" w:rsidR="006A608A" w:rsidRDefault="00000000">
      <w:r>
        <w:t>Conformément aux indications spécifiques dans le cahier spécial des charges et/ou le métré récapitulatif, le mesurage doit être conçu comme suit :</w:t>
      </w:r>
    </w:p>
    <w:p w14:paraId="4B68BF37" w14:textId="77777777" w:rsidR="006A608A" w:rsidRDefault="00000000">
      <w:pPr>
        <w:pStyle w:val="pheading"/>
      </w:pPr>
      <w:r>
        <w:t>- unité de mesure:</w:t>
      </w:r>
    </w:p>
    <w:p w14:paraId="0C7C6E29" w14:textId="77777777" w:rsidR="006A608A" w:rsidRDefault="00000000">
      <w:r>
        <w:t>m²</w:t>
      </w:r>
    </w:p>
    <w:p w14:paraId="1C9AD1D2" w14:textId="77777777" w:rsidR="006A608A" w:rsidRDefault="00000000">
      <w:pPr>
        <w:pStyle w:val="pheading"/>
      </w:pPr>
      <w:r>
        <w:t>- code de mesurage:</w:t>
      </w:r>
    </w:p>
    <w:p w14:paraId="7A701E3B" w14:textId="77777777" w:rsidR="006A608A" w:rsidRDefault="00000000">
      <w:r>
        <w:t>ventilé selon l'épaisseur et la composition des cloisons, surface nette de la cloison. Les ouvertures supérieures à 0,50 m2 sont déduites.</w:t>
      </w:r>
    </w:p>
    <w:p w14:paraId="3A44BF6F" w14:textId="77777777" w:rsidR="006A608A" w:rsidRDefault="00000000">
      <w:r>
        <w:rPr>
          <w:u w:val="single"/>
        </w:rPr>
        <w:t xml:space="preserve">Attention </w:t>
      </w:r>
    </w:p>
    <w:p w14:paraId="7A70E4DB" w14:textId="77777777" w:rsidR="006A608A" w:rsidRDefault="00000000">
      <w:r>
        <w:t>Le cahier des charges décrit la composition d'une cloison, structure portante / plaques / matériau d'isolation, avec l'application d'une seule ou d'une double couche de plaques, ….</w:t>
      </w:r>
    </w:p>
    <w:p w14:paraId="5808961A" w14:textId="77777777" w:rsidR="006A608A" w:rsidRDefault="00000000">
      <w:pPr>
        <w:pStyle w:val="pheading"/>
      </w:pPr>
      <w:r>
        <w:t>- nature du marché:</w:t>
      </w:r>
    </w:p>
    <w:p w14:paraId="5C7336B0" w14:textId="77777777" w:rsidR="006A608A" w:rsidRDefault="00000000">
      <w:r>
        <w:t>QF</w:t>
      </w:r>
    </w:p>
    <w:p w14:paraId="4B05F692" w14:textId="77777777" w:rsidR="006A608A" w:rsidRDefault="00000000">
      <w:pPr>
        <w:pStyle w:val="Author-eSectionHeading6"/>
      </w:pPr>
      <w:bookmarkStart w:id="12" w:name="_Toc112760678"/>
      <w:r>
        <w:t>51.11.2b Cloisons creuses / parement en plaques/panneaux à base minérale autre que plâtre, à base de fibro-ciment CCTB 01.02</w:t>
      </w:r>
      <w:bookmarkEnd w:id="12"/>
    </w:p>
    <w:p w14:paraId="3ED129D0" w14:textId="77777777" w:rsidR="006A608A" w:rsidRDefault="00000000">
      <w:pPr>
        <w:pStyle w:val="Author-eSectionHeading5"/>
      </w:pPr>
      <w:bookmarkStart w:id="13" w:name="_Toc112760679"/>
      <w:r>
        <w:t>51.11.3 Parement en plaques/panneaux à base de bois CCTB 01.02</w:t>
      </w:r>
      <w:bookmarkEnd w:id="13"/>
    </w:p>
    <w:p w14:paraId="793DE42E" w14:textId="77777777" w:rsidR="006A608A" w:rsidRDefault="00000000">
      <w:pPr>
        <w:pStyle w:val="Author-eSectionHeading6"/>
      </w:pPr>
      <w:bookmarkStart w:id="14" w:name="_Toc112760680"/>
      <w:r>
        <w:t>51.11.3a Cloisons creuses / parement en plaques/panneaux en bois massif CCTB 01.02</w:t>
      </w:r>
      <w:bookmarkEnd w:id="14"/>
    </w:p>
    <w:p w14:paraId="5667ADD3" w14:textId="77777777" w:rsidR="006A608A" w:rsidRDefault="00000000">
      <w:pPr>
        <w:pStyle w:val="Author-eSectionHeading6"/>
      </w:pPr>
      <w:bookmarkStart w:id="15" w:name="_Toc112760681"/>
      <w:r>
        <w:t>51.11.3b Cloisons creuses / parement en plaques/panneaux à base de bois CCTB 01.10</w:t>
      </w:r>
      <w:bookmarkEnd w:id="15"/>
    </w:p>
    <w:p w14:paraId="62844DE5" w14:textId="77777777" w:rsidR="006A608A" w:rsidRDefault="00000000">
      <w:pPr>
        <w:pStyle w:val="pheading"/>
      </w:pPr>
      <w:r>
        <w:t>DESCRIPTION</w:t>
      </w:r>
    </w:p>
    <w:p w14:paraId="08AD26A8" w14:textId="77777777" w:rsidR="006A608A" w:rsidRDefault="00000000">
      <w:pPr>
        <w:pStyle w:val="pheading"/>
      </w:pPr>
      <w:r>
        <w:t>- Définition / Comprend</w:t>
      </w:r>
    </w:p>
    <w:p w14:paraId="75B0B40C" w14:textId="77777777" w:rsidR="006A608A" w:rsidRDefault="00000000">
      <w:r>
        <w:t>Il s’agit de cloisons fixes légères creuses en plaques/panneaux à base de :</w:t>
      </w:r>
    </w:p>
    <w:p w14:paraId="16F83955" w14:textId="77777777" w:rsidR="006A608A" w:rsidRDefault="00000000">
      <w:pPr>
        <w:pStyle w:val="Author-eListParagraph"/>
        <w:numPr>
          <w:ilvl w:val="0"/>
          <w:numId w:val="13"/>
        </w:numPr>
      </w:pPr>
      <w:r>
        <w:t>panneaux de particules</w:t>
      </w:r>
    </w:p>
    <w:p w14:paraId="4BBC26DA" w14:textId="77777777" w:rsidR="006A608A" w:rsidRDefault="00000000">
      <w:pPr>
        <w:pStyle w:val="Author-eListParagraph"/>
        <w:numPr>
          <w:ilvl w:val="0"/>
          <w:numId w:val="13"/>
        </w:numPr>
      </w:pPr>
      <w:r>
        <w:t>panneaux contreplaqués</w:t>
      </w:r>
    </w:p>
    <w:p w14:paraId="0C2B6326" w14:textId="77777777" w:rsidR="006A608A" w:rsidRDefault="00000000">
      <w:pPr>
        <w:pStyle w:val="Author-eListParagraph"/>
        <w:numPr>
          <w:ilvl w:val="0"/>
          <w:numId w:val="13"/>
        </w:numPr>
      </w:pPr>
      <w:r>
        <w:t>panneaux MDF</w:t>
      </w:r>
    </w:p>
    <w:p w14:paraId="77875622" w14:textId="77777777" w:rsidR="006A608A" w:rsidRDefault="00000000">
      <w:pPr>
        <w:pStyle w:val="Author-eListParagraph"/>
        <w:numPr>
          <w:ilvl w:val="0"/>
          <w:numId w:val="13"/>
        </w:numPr>
      </w:pPr>
      <w:r>
        <w:t>panneaux OSB</w:t>
      </w:r>
    </w:p>
    <w:p w14:paraId="1E00526F" w14:textId="77777777" w:rsidR="006A608A" w:rsidRDefault="00000000">
      <w:pPr>
        <w:pStyle w:val="pheading"/>
      </w:pPr>
      <w:r>
        <w:t>MATÉRIAUX</w:t>
      </w:r>
    </w:p>
    <w:p w14:paraId="0D673E60" w14:textId="77777777" w:rsidR="006A608A" w:rsidRDefault="00000000">
      <w:pPr>
        <w:pStyle w:val="pheading"/>
      </w:pPr>
      <w:r>
        <w:t>- Caractéristiques générales</w:t>
      </w:r>
    </w:p>
    <w:p w14:paraId="4CD09861" w14:textId="77777777" w:rsidR="006A608A" w:rsidRDefault="00000000">
      <w:r>
        <w:t>Il s'agit de cloisons intérieures mobiles, constituées d'une ossature en</w:t>
      </w:r>
      <w:r>
        <w:rPr>
          <w:rStyle w:val="optioncarChar"/>
        </w:rPr>
        <w:t> métal</w:t>
      </w:r>
      <w:r>
        <w:t> (par défaut)</w:t>
      </w:r>
      <w:r>
        <w:rPr>
          <w:rStyle w:val="optioncarChar"/>
        </w:rPr>
        <w:t xml:space="preserve"> / bois /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[CSTC Contact n°23 (2009/3)].</w:t>
      </w:r>
    </w:p>
    <w:p w14:paraId="7972A138" w14:textId="77777777" w:rsidR="006A608A" w:rsidRDefault="00000000">
      <w:r>
        <w:t xml:space="preserve">Pour les panneaux de particules </w:t>
      </w:r>
      <w:r>
        <w:rPr>
          <w:rStyle w:val="optioncarChar"/>
        </w:rPr>
        <w:t xml:space="preserve">P2 </w:t>
      </w:r>
      <w:r>
        <w:t>(par défaut) </w:t>
      </w:r>
      <w:r>
        <w:rPr>
          <w:rStyle w:val="optioncarChar"/>
        </w:rPr>
        <w:t>/ P3 / P5 / P7 / ***</w:t>
      </w:r>
      <w:r>
        <w:t xml:space="preserve"> selon la [NBN EN 312] (la classe P1 est utilisée pour des propriétés mécaniques élevées et pour une classe de service 2).</w:t>
      </w:r>
    </w:p>
    <w:p w14:paraId="3D9FD555" w14:textId="77777777" w:rsidR="006A608A" w:rsidRDefault="00000000">
      <w:r>
        <w:t>Pour les panneaux contreplaqués, ils sont conformes à la [NBN EN 636+A1].</w:t>
      </w:r>
    </w:p>
    <w:p w14:paraId="37C7FE9D" w14:textId="77777777" w:rsidR="006A608A" w:rsidRDefault="00000000">
      <w:r>
        <w:t xml:space="preserve">Pour des panneaux en MDF, ils sont classés </w:t>
      </w:r>
      <w:r>
        <w:rPr>
          <w:rStyle w:val="optioncarChar"/>
        </w:rPr>
        <w:t>MDF </w:t>
      </w:r>
      <w:r>
        <w:t>(par défaut) </w:t>
      </w:r>
      <w:r>
        <w:rPr>
          <w:rStyle w:val="optioncarChar"/>
        </w:rPr>
        <w:t xml:space="preserve"> / MDFLA / MDFH / MDFHLS / *** </w:t>
      </w:r>
      <w:r>
        <w:t>selon la norme [NBN EN 622-5].</w:t>
      </w:r>
    </w:p>
    <w:p w14:paraId="0E7F939F" w14:textId="77777777" w:rsidR="006A608A" w:rsidRDefault="00000000">
      <w:r>
        <w:t>Pour les panneaux OSB, ils sont classés :</w:t>
      </w:r>
    </w:p>
    <w:p w14:paraId="4F4EF248" w14:textId="77777777" w:rsidR="006A608A" w:rsidRDefault="00000000">
      <w:pPr>
        <w:pStyle w:val="Author-eListParagraph"/>
        <w:numPr>
          <w:ilvl w:val="0"/>
          <w:numId w:val="14"/>
        </w:numPr>
      </w:pPr>
      <w:r>
        <w:t>OSB1 (selon [NBN EN 300]) pour les classes de service 1</w:t>
      </w:r>
    </w:p>
    <w:p w14:paraId="22B1A4DA" w14:textId="77777777" w:rsidR="006A608A" w:rsidRDefault="00000000">
      <w:pPr>
        <w:pStyle w:val="Author-eListParagraph"/>
        <w:numPr>
          <w:ilvl w:val="0"/>
          <w:numId w:val="14"/>
        </w:numPr>
      </w:pPr>
      <w:r>
        <w:t>OSB3 (selon [NBN EN 300]) pour les classes de service 2</w:t>
      </w:r>
    </w:p>
    <w:p w14:paraId="140DF9DE" w14:textId="77777777" w:rsidR="006A608A" w:rsidRDefault="00000000">
      <w:r>
        <w:t>L'entrepreneur soumet au préalable à l'auteur de projet une documentation technique reprenant toutes les caractéristiques des panneaux.  Les panneaux et bois de menuiserie intérieure satisfont aux exigences de la [STS 04.2].</w:t>
      </w:r>
    </w:p>
    <w:p w14:paraId="773775BD" w14:textId="77777777" w:rsidR="006A608A" w:rsidRDefault="00000000">
      <w:pPr>
        <w:pStyle w:val="pheading"/>
      </w:pPr>
      <w:r>
        <w:t>MESURAGE</w:t>
      </w:r>
    </w:p>
    <w:p w14:paraId="25ACC76D" w14:textId="77777777" w:rsidR="006A608A" w:rsidRDefault="00000000">
      <w:r>
        <w:t>Conformément aux indications spécifiques dans le cahier spécial des charges et/ou le métré récapitulatif, le mesurage doit être conçu comme suit :</w:t>
      </w:r>
    </w:p>
    <w:p w14:paraId="706B6C7F" w14:textId="77777777" w:rsidR="006A608A" w:rsidRDefault="00000000">
      <w:pPr>
        <w:pStyle w:val="pheading"/>
      </w:pPr>
      <w:r>
        <w:t>- unité de mesure:</w:t>
      </w:r>
    </w:p>
    <w:p w14:paraId="642E4469" w14:textId="77777777" w:rsidR="006A608A" w:rsidRDefault="00000000">
      <w:r>
        <w:t>m²</w:t>
      </w:r>
    </w:p>
    <w:p w14:paraId="5E036F25" w14:textId="77777777" w:rsidR="006A608A" w:rsidRDefault="00000000">
      <w:pPr>
        <w:pStyle w:val="pheading"/>
      </w:pPr>
      <w:r>
        <w:t>- code de mesurage:</w:t>
      </w:r>
    </w:p>
    <w:p w14:paraId="44CBDA13" w14:textId="77777777" w:rsidR="006A608A" w:rsidRDefault="00000000">
      <w:r>
        <w:t>ventilé selon l'épaisseur et la composition des cloisons, surface nette de la cloison. Les ouvertures supérieures à 0,50 m² sont déduites.</w:t>
      </w:r>
    </w:p>
    <w:p w14:paraId="5B79D980" w14:textId="77777777" w:rsidR="006A608A" w:rsidRDefault="00000000">
      <w:r>
        <w:rPr>
          <w:u w:val="single"/>
        </w:rPr>
        <w:t>Attention</w:t>
      </w:r>
      <w:r>
        <w:br/>
        <w:t>Le cahier des charges décrit la composition d'une cloison, structure portante / plaques / matériau d'isolation, avec l'application d'une seule ou d'une double couche de plaques, ….</w:t>
      </w:r>
    </w:p>
    <w:p w14:paraId="6C99F217" w14:textId="77777777" w:rsidR="006A608A" w:rsidRDefault="00000000">
      <w:pPr>
        <w:pStyle w:val="pheading"/>
      </w:pPr>
      <w:r>
        <w:t>- nature du marché:</w:t>
      </w:r>
    </w:p>
    <w:p w14:paraId="68E96074" w14:textId="77777777" w:rsidR="006A608A" w:rsidRDefault="00000000">
      <w:r>
        <w:t>QF</w:t>
      </w:r>
    </w:p>
    <w:p w14:paraId="5C2624F8" w14:textId="77777777" w:rsidR="006A608A" w:rsidRDefault="00000000">
      <w:pPr>
        <w:pStyle w:val="Author-eSectionHeading5"/>
      </w:pPr>
      <w:bookmarkStart w:id="16" w:name="_Toc112760682"/>
      <w:r>
        <w:t>51.11.4 Parement en plaques/panneaux métalliques CCTB 01.02</w:t>
      </w:r>
      <w:bookmarkEnd w:id="16"/>
    </w:p>
    <w:p w14:paraId="3E652E56" w14:textId="77777777" w:rsidR="006A608A" w:rsidRDefault="00000000">
      <w:pPr>
        <w:pStyle w:val="Author-eSectionHeading6"/>
      </w:pPr>
      <w:bookmarkStart w:id="17" w:name="_Toc112760683"/>
      <w:r>
        <w:t>51.11.4a Cloisons creuses / parement en plaques/panneaux métalliques/panneaux en acier CCTB 01.02</w:t>
      </w:r>
      <w:bookmarkEnd w:id="17"/>
    </w:p>
    <w:p w14:paraId="4AAF76D4" w14:textId="77777777" w:rsidR="006A608A" w:rsidRDefault="00000000">
      <w:pPr>
        <w:pStyle w:val="Author-eSectionHeading6"/>
      </w:pPr>
      <w:bookmarkStart w:id="18" w:name="_Toc112760684"/>
      <w:r>
        <w:t>51.11.4b Cloisons creuses / parement en plaques/panneaux métalliques/panneaux en aluminium CCTB 01.02</w:t>
      </w:r>
      <w:bookmarkEnd w:id="18"/>
    </w:p>
    <w:p w14:paraId="486E77D6" w14:textId="77777777" w:rsidR="006A608A" w:rsidRDefault="00000000">
      <w:pPr>
        <w:pStyle w:val="Author-eSectionHeading6"/>
      </w:pPr>
      <w:bookmarkStart w:id="19" w:name="_Toc112760685"/>
      <w:r>
        <w:t>51.11.4c Cloisons creuses / parement en plaques/panneaux métalliques/panneaux en cuivre CCTB 01.02</w:t>
      </w:r>
      <w:bookmarkEnd w:id="19"/>
    </w:p>
    <w:p w14:paraId="50F817E5" w14:textId="77777777" w:rsidR="006A608A" w:rsidRDefault="00000000">
      <w:pPr>
        <w:pStyle w:val="Author-eSectionHeading5"/>
      </w:pPr>
      <w:bookmarkStart w:id="20" w:name="_Toc112760686"/>
      <w:r>
        <w:t>51.11.5 Parement en plaques/panneaux synthétiques ou composites CCTB 01.02</w:t>
      </w:r>
      <w:bookmarkEnd w:id="20"/>
    </w:p>
    <w:p w14:paraId="58B98D26" w14:textId="77777777" w:rsidR="006A608A" w:rsidRDefault="00000000">
      <w:pPr>
        <w:pStyle w:val="Author-eSectionHeading6"/>
      </w:pPr>
      <w:bookmarkStart w:id="21" w:name="_Toc112760687"/>
      <w:r>
        <w:t>51.11.5a Cloisons creuses / parement en plaques/panneaux synthétiques ou composites CCTB 01.02</w:t>
      </w:r>
      <w:bookmarkEnd w:id="21"/>
    </w:p>
    <w:p w14:paraId="6168C64A" w14:textId="77777777" w:rsidR="006A608A" w:rsidRDefault="00000000">
      <w:pPr>
        <w:pStyle w:val="Author-eSectionHeading5"/>
      </w:pPr>
      <w:bookmarkStart w:id="22" w:name="_Toc112760688"/>
      <w:r>
        <w:t>51.11.6 Parement en plaques/panneaux à base de verre CCTB 01.02</w:t>
      </w:r>
      <w:bookmarkEnd w:id="22"/>
    </w:p>
    <w:p w14:paraId="0B8BFCC6" w14:textId="77777777" w:rsidR="006A608A" w:rsidRDefault="00000000">
      <w:pPr>
        <w:pStyle w:val="Author-eSectionHeading6"/>
      </w:pPr>
      <w:bookmarkStart w:id="23" w:name="_Toc112760689"/>
      <w:r>
        <w:t>51.11.6a Cloisons creuses / parement en plaques/panneaux à base de verre CCTB 01.10</w:t>
      </w:r>
      <w:bookmarkEnd w:id="23"/>
    </w:p>
    <w:p w14:paraId="146CDD06" w14:textId="77777777" w:rsidR="006A608A" w:rsidRDefault="00000000">
      <w:pPr>
        <w:pStyle w:val="pheading"/>
      </w:pPr>
      <w:r>
        <w:t>DESCRIPTION</w:t>
      </w:r>
    </w:p>
    <w:p w14:paraId="2F67DF49" w14:textId="77777777" w:rsidR="006A608A" w:rsidRDefault="00000000">
      <w:pPr>
        <w:pStyle w:val="pheading"/>
      </w:pPr>
      <w:r>
        <w:t>- Définition / Comprend</w:t>
      </w:r>
    </w:p>
    <w:p w14:paraId="3EEDBE86" w14:textId="77777777" w:rsidR="006A608A" w:rsidRDefault="00000000">
      <w:pPr>
        <w:jc w:val="both"/>
      </w:pPr>
      <w:r>
        <w:t>Il s’agit de la fourniture et la pose de plaques de parement constituées de panneaux à base de verre expansé renforcé avec de la fibre de verre sur les 2 faces.</w:t>
      </w:r>
    </w:p>
    <w:p w14:paraId="41B2EDB3" w14:textId="77777777" w:rsidR="006A608A" w:rsidRDefault="00000000">
      <w:pPr>
        <w:jc w:val="both"/>
      </w:pPr>
      <w:r>
        <w:t>Ce poste comprend toutes les fournitures et travaux en vue de la réalisation des revêtements intérieurs à l'aide de matériaux en panneaux à base de verre expansé renforcé avec de la fibre de verre sur les 2 faces sur les murs intérieurs, les plafonds et/ou les éléments à habiller afin de constituer un ouvrage parfaitement fini. En complément des dispositions générales et/ou spécifiques du cahier spécial des charges, les prix unitaires compris dans ces postes doivent comprendre (soit selon la ventilation dans le métré récapitulatif, soit dans leur totalité) :</w:t>
      </w:r>
    </w:p>
    <w:p w14:paraId="0855CFC3" w14:textId="77777777" w:rsidR="006A608A" w:rsidRDefault="00000000">
      <w:pPr>
        <w:pStyle w:val="Author-eListParagraph"/>
        <w:numPr>
          <w:ilvl w:val="0"/>
          <w:numId w:val="15"/>
        </w:numPr>
        <w:jc w:val="both"/>
      </w:pPr>
      <w:r>
        <w:t xml:space="preserve">la fourniture et la pose d’une isolation </w:t>
      </w:r>
      <w:r>
        <w:rPr>
          <w:rStyle w:val="optioncarChar"/>
        </w:rPr>
        <w:t>acoustique / thermique / ayant pour but d’améliorer la résistance au feu / sans objet</w:t>
      </w:r>
    </w:p>
    <w:p w14:paraId="5F10163F" w14:textId="77777777" w:rsidR="006A608A" w:rsidRDefault="00000000">
      <w:pPr>
        <w:pStyle w:val="Author-eListParagraph"/>
        <w:numPr>
          <w:ilvl w:val="0"/>
          <w:numId w:val="15"/>
        </w:numPr>
        <w:jc w:val="both"/>
      </w:pPr>
      <w:r>
        <w:t>la fourniture et la pose des bandes autocollantes sur les joints ;</w:t>
      </w:r>
    </w:p>
    <w:p w14:paraId="073267C0" w14:textId="77777777" w:rsidR="006A608A" w:rsidRDefault="00000000">
      <w:pPr>
        <w:pStyle w:val="Author-eListParagraph"/>
        <w:numPr>
          <w:ilvl w:val="0"/>
          <w:numId w:val="15"/>
        </w:numPr>
        <w:jc w:val="both"/>
      </w:pPr>
      <w:r>
        <w:t>la finition prête à peindre des panneaux de revêtement, y compris la finition des surfaces et des bords ainsi que toutes les pièces de consolidation, d’angles;</w:t>
      </w:r>
    </w:p>
    <w:p w14:paraId="33C2E3B4" w14:textId="77777777" w:rsidR="006A608A" w:rsidRDefault="00000000">
      <w:pPr>
        <w:pStyle w:val="Author-eListParagraph"/>
        <w:numPr>
          <w:ilvl w:val="0"/>
          <w:numId w:val="15"/>
        </w:numPr>
        <w:jc w:val="both"/>
      </w:pPr>
      <w:r>
        <w:t>le cas échéant, les études et les essais (en ce qui concerne l’esthétique de la finition ainsi que les performances exigées en matière d'acoustique et/ou de résistance au feu);</w:t>
      </w:r>
    </w:p>
    <w:p w14:paraId="56A637A5" w14:textId="77777777" w:rsidR="006A608A" w:rsidRDefault="00000000">
      <w:pPr>
        <w:pStyle w:val="pheading"/>
      </w:pPr>
      <w:r>
        <w:t>- Localisation</w:t>
      </w:r>
    </w:p>
    <w:p w14:paraId="41B1AB2E" w14:textId="77777777" w:rsidR="006A608A" w:rsidRDefault="00000000">
      <w:r>
        <w:t xml:space="preserve">Localisation des travaux : </w:t>
      </w:r>
      <w:r>
        <w:rPr>
          <w:rStyle w:val="optioncarChar"/>
        </w:rPr>
        <w:t>***</w:t>
      </w:r>
      <w:r>
        <w:t>.</w:t>
      </w:r>
    </w:p>
    <w:p w14:paraId="5800CF50" w14:textId="77777777" w:rsidR="006A608A" w:rsidRDefault="00000000">
      <w:r>
        <w:t>Voir plans et métrés détaillés.</w:t>
      </w:r>
    </w:p>
    <w:p w14:paraId="321E1478" w14:textId="77777777" w:rsidR="006A608A" w:rsidRDefault="00000000">
      <w:pPr>
        <w:pStyle w:val="pheading"/>
      </w:pPr>
      <w:r>
        <w:t>MATÉRIAUX</w:t>
      </w:r>
    </w:p>
    <w:p w14:paraId="4704025B" w14:textId="77777777" w:rsidR="006A608A" w:rsidRDefault="00000000">
      <w:pPr>
        <w:pStyle w:val="pheading"/>
      </w:pPr>
      <w:r>
        <w:t>- Caractéristiques générales</w:t>
      </w:r>
    </w:p>
    <w:p w14:paraId="7FDB30D3" w14:textId="77777777" w:rsidR="006A608A" w:rsidRDefault="00000000">
      <w:pPr>
        <w:jc w:val="both"/>
      </w:pPr>
      <w:r>
        <w:rPr>
          <w:b/>
        </w:rPr>
        <w:t>Plaques de verre expansé</w:t>
      </w:r>
    </w:p>
    <w:p w14:paraId="16ED11B4" w14:textId="77777777" w:rsidR="006A608A" w:rsidRDefault="00000000">
      <w:pPr>
        <w:jc w:val="both"/>
      </w:pPr>
      <w:r>
        <w:t>Ce sont des plaques à bord droit mises bord à bord sans collage. Ces panneaux sont prêts à enduire ou à carreler.</w:t>
      </w:r>
    </w:p>
    <w:p w14:paraId="1FCCF465" w14:textId="77777777" w:rsidR="006A608A" w:rsidRDefault="00000000">
      <w:pPr>
        <w:jc w:val="both"/>
      </w:pPr>
      <w:r>
        <w:rPr>
          <w:u w:val="single"/>
        </w:rPr>
        <w:t>Dimensions des plaques :</w:t>
      </w:r>
    </w:p>
    <w:p w14:paraId="14C87D8B" w14:textId="77777777" w:rsidR="006A608A" w:rsidRDefault="00000000">
      <w:pPr>
        <w:jc w:val="both"/>
      </w:pPr>
      <w:r>
        <w:t xml:space="preserve">Epaisseur des plaques : </w:t>
      </w:r>
      <w:r>
        <w:rPr>
          <w:rStyle w:val="optioncarChar"/>
        </w:rPr>
        <w:t>8 </w:t>
      </w:r>
      <w:r>
        <w:t>(par défaut)</w:t>
      </w:r>
      <w:r>
        <w:rPr>
          <w:rStyle w:val="optioncarChar"/>
        </w:rPr>
        <w:t> / 10 / 12 / 20 / *** </w:t>
      </w:r>
      <w:r>
        <w:t>mm</w:t>
      </w:r>
    </w:p>
    <w:p w14:paraId="6A84EF79" w14:textId="77777777" w:rsidR="006A608A" w:rsidRDefault="00000000">
      <w:pPr>
        <w:jc w:val="both"/>
      </w:pPr>
      <w:r>
        <w:t>Largeur :</w:t>
      </w:r>
      <w:r>
        <w:rPr>
          <w:rStyle w:val="optioncarChar"/>
        </w:rPr>
        <w:t xml:space="preserve"> 600 mm </w:t>
      </w:r>
      <w:r>
        <w:t>(par défaut)</w:t>
      </w:r>
      <w:r>
        <w:rPr>
          <w:rStyle w:val="optioncarChar"/>
        </w:rPr>
        <w:t xml:space="preserve"> / 1200 mm / au choix de l'entrepreneur</w:t>
      </w:r>
    </w:p>
    <w:p w14:paraId="08E3D4B8" w14:textId="77777777" w:rsidR="006A608A" w:rsidRDefault="00000000">
      <w:pPr>
        <w:jc w:val="both"/>
      </w:pPr>
      <w:r>
        <w:t xml:space="preserve">Longueur : </w:t>
      </w:r>
      <w:r>
        <w:rPr>
          <w:rStyle w:val="optioncarChar"/>
        </w:rPr>
        <w:t>800 mm </w:t>
      </w:r>
      <w:r>
        <w:t>(par défaut)</w:t>
      </w:r>
      <w:r>
        <w:rPr>
          <w:rStyle w:val="optioncarChar"/>
        </w:rPr>
        <w:t xml:space="preserve"> / 2400 mm / 2600 mm / au choix de l'entrepreneur</w:t>
      </w:r>
    </w:p>
    <w:p w14:paraId="27644F91" w14:textId="77777777" w:rsidR="006A608A" w:rsidRDefault="00000000">
      <w:pPr>
        <w:jc w:val="both"/>
      </w:pPr>
      <w:r>
        <w:rPr>
          <w:u w:val="single"/>
        </w:rPr>
        <w:t>Réaction au feu suivant [NBN EN 13501-1]:</w:t>
      </w:r>
    </w:p>
    <w:p w14:paraId="4E4D3468" w14:textId="77777777" w:rsidR="006A608A" w:rsidRDefault="00000000">
      <w:pPr>
        <w:jc w:val="both"/>
      </w:pPr>
      <w:r>
        <w:t xml:space="preserve">Classe : </w:t>
      </w:r>
      <w:r>
        <w:rPr>
          <w:rStyle w:val="optioncarChar"/>
        </w:rPr>
        <w:t>B </w:t>
      </w:r>
      <w:r>
        <w:t xml:space="preserve">(par défaut) </w:t>
      </w:r>
      <w:r>
        <w:rPr>
          <w:rStyle w:val="optioncarChar"/>
        </w:rPr>
        <w:t>/ C</w:t>
      </w:r>
    </w:p>
    <w:p w14:paraId="02E0659B" w14:textId="77777777" w:rsidR="006A608A" w:rsidRDefault="00000000">
      <w:pPr>
        <w:jc w:val="both"/>
      </w:pPr>
      <w:r>
        <w:t>Classe :</w:t>
      </w:r>
      <w:r>
        <w:rPr>
          <w:rStyle w:val="optioncarChar"/>
        </w:rPr>
        <w:t xml:space="preserve"> s1 </w:t>
      </w:r>
      <w:r>
        <w:t xml:space="preserve">(par défaut) </w:t>
      </w:r>
      <w:r>
        <w:rPr>
          <w:rStyle w:val="optioncarChar"/>
        </w:rPr>
        <w:t>/ s2</w:t>
      </w:r>
    </w:p>
    <w:p w14:paraId="75A6AD64" w14:textId="77777777" w:rsidR="006A608A" w:rsidRDefault="00000000">
      <w:pPr>
        <w:jc w:val="both"/>
      </w:pPr>
      <w:r>
        <w:t>Classe :</w:t>
      </w:r>
      <w:r>
        <w:rPr>
          <w:rStyle w:val="optioncarChar"/>
        </w:rPr>
        <w:t xml:space="preserve"> d0 </w:t>
      </w:r>
      <w:r>
        <w:t>(par défaut)</w:t>
      </w:r>
      <w:r>
        <w:rPr>
          <w:rStyle w:val="optioncarChar"/>
        </w:rPr>
        <w:t xml:space="preserve"> / d1 / d2</w:t>
      </w:r>
    </w:p>
    <w:p w14:paraId="1656DD7A" w14:textId="77777777" w:rsidR="006A608A" w:rsidRDefault="00000000">
      <w:pPr>
        <w:pStyle w:val="pheading"/>
      </w:pPr>
      <w:r>
        <w:t>- Finitions</w:t>
      </w:r>
    </w:p>
    <w:p w14:paraId="1D7B5D60" w14:textId="77777777" w:rsidR="006A608A" w:rsidRDefault="00000000">
      <w:pPr>
        <w:jc w:val="both"/>
      </w:pPr>
      <w:r>
        <w:t xml:space="preserve">Type : </w:t>
      </w:r>
      <w:r>
        <w:rPr>
          <w:rStyle w:val="optioncarChar"/>
        </w:rPr>
        <w:t>enduit de plâtre mince lissé / enduit de plâtre mince structuré / carrelage (non compris) / ***</w:t>
      </w:r>
    </w:p>
    <w:p w14:paraId="20B9ED5D" w14:textId="77777777" w:rsidR="006A608A" w:rsidRDefault="00000000">
      <w:pPr>
        <w:jc w:val="both"/>
      </w:pPr>
      <w:r>
        <w:t xml:space="preserve">Pour les finitions en enduit de plâtre mince, elles sont décrites dans </w:t>
      </w:r>
      <w:r>
        <w:rPr>
          <w:rStyle w:val="optioncarChar"/>
        </w:rPr>
        <w:t>l’article  </w:t>
      </w:r>
      <w:hyperlink w:anchor="951" w:history="1">
        <w:r>
          <w:rPr>
            <w:rStyle w:val="optioncarChar"/>
          </w:rPr>
          <w:t>54.14.1a Enduits à base de plâtre en 1 couche (± 10 mm), prédosés à sec</w:t>
        </w:r>
      </w:hyperlink>
      <w:r>
        <w:rPr>
          <w:rStyle w:val="optioncarChar"/>
        </w:rPr>
        <w:t xml:space="preserve"> / l'article </w:t>
      </w:r>
      <w:hyperlink w:anchor="952" w:history="1">
        <w:r>
          <w:rPr>
            <w:rStyle w:val="optioncarChar"/>
          </w:rPr>
          <w:t>54.14.1b Enduits à base de plâtre en 1 couche (± 10 mm), prêts à l'emploi</w:t>
        </w:r>
      </w:hyperlink>
      <w:r>
        <w:rPr>
          <w:rStyle w:val="optioncarChar"/>
        </w:rPr>
        <w:t xml:space="preserve"> / l'article </w:t>
      </w:r>
      <w:hyperlink w:anchor="953" w:history="1">
        <w:r>
          <w:rPr>
            <w:rStyle w:val="optioncarChar"/>
          </w:rPr>
          <w:t>54.14.1c Enduits au plâtre et à la chaux (composition prescrite) en 1 couche (± 10 mm)</w:t>
        </w:r>
      </w:hyperlink>
      <w:r>
        <w:t xml:space="preserve"> et comprise dans ce poste.</w:t>
      </w:r>
    </w:p>
    <w:p w14:paraId="17D3D930" w14:textId="77777777" w:rsidR="006A608A" w:rsidRDefault="00000000">
      <w:pPr>
        <w:jc w:val="both"/>
      </w:pPr>
      <w:r>
        <w:t>Pour les finitions de type carrelage, elles sont décrites et comprises au titre </w:t>
      </w:r>
      <w:hyperlink w:anchor="62" w:history="1">
        <w:r>
          <w:t>51.6 Autres revêtements intérieurs (collés, scellés ou fixés mécaniquement)</w:t>
        </w:r>
      </w:hyperlink>
    </w:p>
    <w:p w14:paraId="353FB618" w14:textId="77777777" w:rsidR="006A608A" w:rsidRDefault="00000000">
      <w:pPr>
        <w:pStyle w:val="pheading"/>
      </w:pPr>
      <w:r>
        <w:t>- Prescriptions complémentaires</w:t>
      </w:r>
    </w:p>
    <w:p w14:paraId="68397E46" w14:textId="77777777" w:rsidR="006A608A" w:rsidRDefault="00000000">
      <w:pPr>
        <w:jc w:val="both"/>
      </w:pPr>
      <w:r>
        <w:rPr>
          <w:rStyle w:val="facultChar"/>
          <w:b/>
        </w:rPr>
        <w:t>Matériau d'isolation</w:t>
      </w:r>
    </w:p>
    <w:p w14:paraId="00AE2F2E" w14:textId="77777777" w:rsidR="006A608A" w:rsidRDefault="00000000">
      <w:pPr>
        <w:jc w:val="both"/>
      </w:pPr>
      <w:r>
        <w:rPr>
          <w:rStyle w:val="facultChar"/>
        </w:rPr>
        <w:t xml:space="preserve">Isolant acoustique : </w:t>
      </w:r>
      <w:r>
        <w:rPr>
          <w:rStyle w:val="optioncarChar"/>
        </w:rPr>
        <w:t>oui / non</w:t>
      </w:r>
    </w:p>
    <w:p w14:paraId="3554B2D5" w14:textId="77777777" w:rsidR="006A608A" w:rsidRDefault="00000000">
      <w:pPr>
        <w:jc w:val="both"/>
      </w:pPr>
      <w:r>
        <w:rPr>
          <w:rStyle w:val="facultChar"/>
        </w:rPr>
        <w:t xml:space="preserve">Isolant thermique : </w:t>
      </w:r>
      <w:r>
        <w:rPr>
          <w:rStyle w:val="optioncarChar"/>
        </w:rPr>
        <w:t>oui / non</w:t>
      </w:r>
    </w:p>
    <w:p w14:paraId="0D5D54EC" w14:textId="77777777" w:rsidR="006A608A" w:rsidRDefault="00000000">
      <w:pPr>
        <w:jc w:val="both"/>
      </w:pPr>
      <w:r>
        <w:rPr>
          <w:rStyle w:val="facultChar"/>
        </w:rPr>
        <w:t xml:space="preserve">Type : </w:t>
      </w:r>
      <w:r>
        <w:rPr>
          <w:rStyle w:val="optioncarChar"/>
        </w:rPr>
        <w:t xml:space="preserve">laine de bois </w:t>
      </w:r>
      <w:r>
        <w:t xml:space="preserve">(par défaut) </w:t>
      </w:r>
      <w:r>
        <w:rPr>
          <w:rStyle w:val="optioncarChar"/>
        </w:rPr>
        <w:t>/ laine de verre / laine de roche / laine à base de cellulose / ***</w:t>
      </w:r>
    </w:p>
    <w:p w14:paraId="508FA1E9" w14:textId="77777777" w:rsidR="006A608A" w:rsidRDefault="00000000">
      <w:pPr>
        <w:jc w:val="both"/>
      </w:pPr>
      <w:r>
        <w:rPr>
          <w:rStyle w:val="facultChar"/>
        </w:rPr>
        <w:t xml:space="preserve">Masse volumique : </w:t>
      </w:r>
      <w:r>
        <w:rPr>
          <w:rStyle w:val="optioncarChar"/>
        </w:rPr>
        <w:t>***</w:t>
      </w:r>
    </w:p>
    <w:p w14:paraId="3143445F" w14:textId="77777777" w:rsidR="006A608A" w:rsidRDefault="00000000">
      <w:pPr>
        <w:jc w:val="both"/>
      </w:pPr>
      <w:r>
        <w:rPr>
          <w:rStyle w:val="facultChar"/>
        </w:rPr>
        <w:t xml:space="preserve">Épaisseur des panneaux : </w:t>
      </w:r>
      <w:r>
        <w:rPr>
          <w:rStyle w:val="optioncarChar"/>
        </w:rPr>
        <w:t>sans panneau complémentaire </w:t>
      </w:r>
      <w:r>
        <w:t>(par défaut)</w:t>
      </w:r>
      <w:r>
        <w:rPr>
          <w:rStyle w:val="optioncarChar"/>
        </w:rPr>
        <w:t xml:space="preserve"> / 20 mm / 40 mm / 60 mm / ***mm</w:t>
      </w:r>
    </w:p>
    <w:p w14:paraId="7CA2AEB3" w14:textId="77777777" w:rsidR="006A608A" w:rsidRDefault="00000000">
      <w:pPr>
        <w:jc w:val="both"/>
      </w:pPr>
      <w:r>
        <w:rPr>
          <w:rStyle w:val="facultChar"/>
        </w:rPr>
        <w:t xml:space="preserve">Conductibilité thermique : </w:t>
      </w:r>
      <w:r>
        <w:rPr>
          <w:rStyle w:val="optioncarChar"/>
        </w:rPr>
        <w:t xml:space="preserve">aucune exigence </w:t>
      </w:r>
      <w:r>
        <w:t>(par défaut) </w:t>
      </w:r>
      <w:r>
        <w:rPr>
          <w:rStyle w:val="optioncarChar"/>
        </w:rPr>
        <w:t>/ inférieure ou égale à 0,034 W/mk à 10°C (selon la [NBN B 62-201]) / ***</w:t>
      </w:r>
    </w:p>
    <w:p w14:paraId="08150018" w14:textId="77777777" w:rsidR="006A608A" w:rsidRDefault="00000000">
      <w:pPr>
        <w:jc w:val="both"/>
      </w:pPr>
      <w:r>
        <w:rPr>
          <w:rStyle w:val="facultChar"/>
        </w:rPr>
        <w:t xml:space="preserve">Les cloisons appartiennent à la classe acoustique </w:t>
      </w:r>
      <w:r>
        <w:rPr>
          <w:rStyle w:val="optioncarChar"/>
        </w:rPr>
        <w:t>IIIa / IIa</w:t>
      </w:r>
      <w:r>
        <w:t>  </w:t>
      </w:r>
      <w:r>
        <w:rPr>
          <w:rStyle w:val="facultChar"/>
        </w:rPr>
        <w:t>selon la [NBN S 01-400].</w:t>
      </w:r>
    </w:p>
    <w:p w14:paraId="28B13DF6" w14:textId="77777777" w:rsidR="006A608A" w:rsidRDefault="00000000">
      <w:pPr>
        <w:jc w:val="both"/>
      </w:pPr>
      <w:r>
        <w:rPr>
          <w:rStyle w:val="facultChar"/>
        </w:rPr>
        <w:t>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32A2C469" w14:textId="77777777" w:rsidR="006A608A" w:rsidRDefault="006A608A">
      <w:pPr>
        <w:jc w:val="both"/>
      </w:pPr>
    </w:p>
    <w:p w14:paraId="2955B2E8" w14:textId="77777777" w:rsidR="006A608A" w:rsidRDefault="006A608A">
      <w:pPr>
        <w:jc w:val="both"/>
      </w:pPr>
    </w:p>
    <w:p w14:paraId="57BD420D" w14:textId="77777777" w:rsidR="006A608A" w:rsidRDefault="00000000">
      <w:pPr>
        <w:jc w:val="both"/>
      </w:pPr>
      <w:r>
        <w:rPr>
          <w:rStyle w:val="facultChar"/>
        </w:rPr>
        <w:t xml:space="preserve">L'ensemble de la cloison présente une résistance au feu de </w:t>
      </w:r>
      <w:r>
        <w:rPr>
          <w:rStyle w:val="optioncarChar"/>
        </w:rPr>
        <w:t>EI 30/ EI 60 / EI 120</w:t>
      </w:r>
      <w:r>
        <w:rPr>
          <w:rStyle w:val="facultChar"/>
        </w:rPr>
        <w:t xml:space="preserve"> selon la [NBN EN 13501-2] (ou </w:t>
      </w:r>
      <w:r>
        <w:rPr>
          <w:rStyle w:val="optioncarChar"/>
        </w:rPr>
        <w:t>Rf 1/2 h / Rf 1 h / Rf 2 h</w:t>
      </w:r>
      <w:r>
        <w:rPr>
          <w:rStyle w:val="facultChar"/>
        </w:rPr>
        <w:t xml:space="preserve"> selon la [NBN 713-020] tant qu’elle est encore d’application). La performance de résistance au feu est attestée conformément aux prescriptions reprises dans l'[AR 1994-07-07].</w:t>
      </w:r>
    </w:p>
    <w:p w14:paraId="129BC969" w14:textId="77777777" w:rsidR="006A608A" w:rsidRDefault="00000000">
      <w:pPr>
        <w:jc w:val="both"/>
      </w:pPr>
      <w:r>
        <w:rPr>
          <w:rStyle w:val="facultChar"/>
        </w:rPr>
        <w:t>La cloison est posée en conformité totale avec les conditions de pose mentionnées dans le(s) rapport(s) d'essai.</w:t>
      </w:r>
    </w:p>
    <w:p w14:paraId="7D8A8F11" w14:textId="77777777" w:rsidR="006A608A" w:rsidRDefault="00000000">
      <w:pPr>
        <w:pStyle w:val="pheading"/>
      </w:pPr>
      <w:r>
        <w:t>EXÉCUTION / MISE EN ŒUVRE</w:t>
      </w:r>
    </w:p>
    <w:p w14:paraId="479F7BC8" w14:textId="77777777" w:rsidR="006A608A" w:rsidRDefault="00000000">
      <w:pPr>
        <w:pStyle w:val="pheading"/>
      </w:pPr>
      <w:r>
        <w:t>- Prescriptions générales</w:t>
      </w:r>
    </w:p>
    <w:p w14:paraId="4C5C8431" w14:textId="77777777" w:rsidR="006A608A" w:rsidRDefault="00000000">
      <w:pPr>
        <w:jc w:val="both"/>
      </w:pPr>
      <w:r>
        <w:t xml:space="preserve">Conformément au titre </w:t>
      </w:r>
      <w:hyperlink w:anchor="947" w:history="1">
        <w:r>
          <w:t>51.1 Cloisons fixes légères de séparation (Rem.: le type d'ossature est explicité à l'article)</w:t>
        </w:r>
      </w:hyperlink>
      <w:r>
        <w:t>.</w:t>
      </w:r>
    </w:p>
    <w:p w14:paraId="14483228" w14:textId="77777777" w:rsidR="006A608A" w:rsidRDefault="00000000">
      <w:pPr>
        <w:jc w:val="both"/>
      </w:pPr>
      <w:r>
        <w:rPr>
          <w:b/>
        </w:rPr>
        <w:t>Composition du parement</w:t>
      </w:r>
    </w:p>
    <w:p w14:paraId="30B8E0A7" w14:textId="77777777" w:rsidR="006A608A" w:rsidRDefault="00000000">
      <w:pPr>
        <w:jc w:val="both"/>
      </w:pPr>
      <w:r>
        <w:t xml:space="preserve">Fixation au moyen de </w:t>
      </w:r>
      <w:r>
        <w:rPr>
          <w:rStyle w:val="optioncarChar"/>
        </w:rPr>
        <w:t>mortier-colle / structure en bois / structure en métal</w:t>
      </w:r>
      <w:r>
        <w:t xml:space="preserve"> (selon l'article </w:t>
      </w:r>
      <w:hyperlink w:anchor="955" w:history="1">
        <w:r>
          <w:t>51.21.1a Cloisons de doublage sur ossature / parement en plaques/panneaux à base de plâtre</w:t>
        </w:r>
      </w:hyperlink>
      <w:r>
        <w:t>)</w:t>
      </w:r>
    </w:p>
    <w:p w14:paraId="3F8F4261" w14:textId="77777777" w:rsidR="006A608A" w:rsidRDefault="00000000">
      <w:pPr>
        <w:jc w:val="both"/>
      </w:pPr>
      <w:r>
        <w:t xml:space="preserve">Les plaques sont posées </w:t>
      </w:r>
      <w:r>
        <w:rPr>
          <w:rStyle w:val="optioncarChar"/>
        </w:rPr>
        <w:t>verticalement / horizontalement</w:t>
      </w:r>
      <w:r>
        <w:t xml:space="preserve"> bien jointives avec un joint ouvert de ± 10 mm entre le bord inférieur des plaques et le sol.</w:t>
      </w:r>
    </w:p>
    <w:p w14:paraId="75F269AA" w14:textId="77777777" w:rsidR="006A608A" w:rsidRDefault="00000000">
      <w:pPr>
        <w:jc w:val="both"/>
      </w:pPr>
      <w:r>
        <w:rPr>
          <w:b/>
        </w:rPr>
        <w:t>Finition des plaques et des joints</w:t>
      </w:r>
    </w:p>
    <w:p w14:paraId="6FCC8435" w14:textId="77777777" w:rsidR="006A608A" w:rsidRDefault="00000000">
      <w:pPr>
        <w:jc w:val="both"/>
      </w:pPr>
      <w:r>
        <w:rPr>
          <w:rStyle w:val="optioncarChar"/>
        </w:rPr>
        <w:t xml:space="preserve">Sans joint visible </w:t>
      </w:r>
      <w:r>
        <w:t xml:space="preserve">(par défaut) </w:t>
      </w:r>
      <w:r>
        <w:rPr>
          <w:rStyle w:val="optioncarChar"/>
        </w:rPr>
        <w:t>/ Pas de parachèvement</w:t>
      </w:r>
    </w:p>
    <w:p w14:paraId="13F8E35C" w14:textId="77777777" w:rsidR="006A608A" w:rsidRDefault="00000000">
      <w:pPr>
        <w:ind w:left="567"/>
        <w:jc w:val="both"/>
      </w:pPr>
      <w:r>
        <w:rPr>
          <w:b/>
          <w:i/>
        </w:rPr>
        <w:t>(Soit par défaut)</w:t>
      </w:r>
    </w:p>
    <w:p w14:paraId="4E370EDF" w14:textId="77777777" w:rsidR="006A608A" w:rsidRDefault="00000000">
      <w:pPr>
        <w:ind w:left="567"/>
        <w:jc w:val="both"/>
      </w:pPr>
      <w:r>
        <w:rPr>
          <w:rStyle w:val="soitChar"/>
          <w:b/>
          <w:u w:val="single"/>
        </w:rPr>
        <w:t>Sans joint visible :</w:t>
      </w:r>
      <w:r>
        <w:rPr>
          <w:rStyle w:val="soitChar"/>
        </w:rPr>
        <w:t>les plaques sont parachevées sans joints visibles (destinées à être tapissées ou peintes ultérieurement). Les joints et les angles intérieurs sont achevés avec des bandes de recouvrement et enduites en même temps que les têtes de vis avec un matériau approprié de type enduit mince.</w:t>
      </w:r>
    </w:p>
    <w:p w14:paraId="314261AC" w14:textId="77777777" w:rsidR="006A608A" w:rsidRDefault="00000000">
      <w:pPr>
        <w:ind w:left="567"/>
        <w:jc w:val="both"/>
      </w:pPr>
      <w:r>
        <w:rPr>
          <w:rStyle w:val="soitChar"/>
        </w:rPr>
        <w:t>Sur tous les angles extérieurs, on fixe des cornières de protection à angle arrondi plein et des ailes en métal fin déployé. Les têtes de vis sont enduites à fleur des plaques avec un matériau approprié.</w:t>
      </w:r>
    </w:p>
    <w:p w14:paraId="5AA9C319" w14:textId="77777777" w:rsidR="006A608A" w:rsidRDefault="00000000">
      <w:pPr>
        <w:ind w:left="567"/>
        <w:jc w:val="both"/>
      </w:pPr>
      <w:r>
        <w:rPr>
          <w:b/>
          <w:i/>
        </w:rPr>
        <w:t>(Soit)</w:t>
      </w:r>
    </w:p>
    <w:p w14:paraId="3DAE7817" w14:textId="77777777" w:rsidR="006A608A" w:rsidRDefault="00000000">
      <w:pPr>
        <w:ind w:left="567"/>
        <w:jc w:val="both"/>
      </w:pPr>
      <w:r>
        <w:rPr>
          <w:rStyle w:val="soitChar"/>
          <w:b/>
          <w:u w:val="single"/>
        </w:rPr>
        <w:t>Pas de parachèvement :</w:t>
      </w:r>
      <w:r>
        <w:rPr>
          <w:rStyle w:val="soitChar"/>
        </w:rPr>
        <w:t>les plaques ne sont pas parachevées pour recevoir du carrelage (non compris).</w:t>
      </w:r>
    </w:p>
    <w:p w14:paraId="6941D44F" w14:textId="77777777" w:rsidR="006A608A" w:rsidRDefault="00000000">
      <w:pPr>
        <w:pStyle w:val="pheading"/>
      </w:pPr>
      <w:r>
        <w:t>- Notes d’exécution complémentaires</w:t>
      </w:r>
    </w:p>
    <w:p w14:paraId="1D7ABF41" w14:textId="77777777" w:rsidR="006A608A" w:rsidRDefault="00000000">
      <w:pPr>
        <w:jc w:val="both"/>
      </w:pPr>
      <w:r>
        <w:rPr>
          <w:rStyle w:val="facultChar"/>
        </w:rPr>
        <w:t xml:space="preserve">Une </w:t>
      </w:r>
      <w:r>
        <w:rPr>
          <w:rStyle w:val="optioncarChar"/>
        </w:rPr>
        <w:t>simple / double</w:t>
      </w:r>
      <w:r>
        <w:rPr>
          <w:rStyle w:val="facultChar"/>
        </w:rPr>
        <w:t xml:space="preserve"> couche de plaques est appliquée. Les doubles plaques sont posées en alternance.</w:t>
      </w:r>
    </w:p>
    <w:p w14:paraId="0907F151" w14:textId="77777777" w:rsidR="006A608A" w:rsidRDefault="00000000">
      <w:pPr>
        <w:jc w:val="both"/>
      </w:pPr>
      <w:r>
        <w:rPr>
          <w:rStyle w:val="facultChar"/>
        </w:rPr>
        <w:t xml:space="preserve">Les joints entre panneaux doivent recevoir un renforcement d’armature (pontage) suivant la description du chapitre </w:t>
      </w:r>
      <w:hyperlink w:anchor="956" w:history="1">
        <w:r>
          <w:rPr>
            <w:rStyle w:val="facultChar"/>
          </w:rPr>
          <w:t>51.52.3 Renforcements d'armature (pontage)</w:t>
        </w:r>
      </w:hyperlink>
      <w:r>
        <w:rPr>
          <w:rStyle w:val="facultChar"/>
        </w:rPr>
        <w:t>.</w:t>
      </w:r>
    </w:p>
    <w:p w14:paraId="10C15598" w14:textId="77777777" w:rsidR="006A608A" w:rsidRDefault="00000000">
      <w:pPr>
        <w:jc w:val="both"/>
      </w:pPr>
      <w:r>
        <w:rPr>
          <w:rStyle w:val="facultChar"/>
        </w:rPr>
        <w:t xml:space="preserve">Renforcements : </w:t>
      </w:r>
      <w:r>
        <w:rPr>
          <w:rStyle w:val="optioncarChar"/>
        </w:rPr>
        <w:t xml:space="preserve">sans / radiateur, évier, meubles de cuisine et de salle de bain </w:t>
      </w:r>
      <w:r>
        <w:t xml:space="preserve">(par défaut) </w:t>
      </w:r>
      <w:r>
        <w:rPr>
          <w:rStyle w:val="optioncarChar"/>
        </w:rPr>
        <w:t> / suivant plan de détail / ***</w:t>
      </w:r>
      <w:r>
        <w:rPr>
          <w:rStyle w:val="facultChar"/>
        </w:rPr>
        <w:t>.</w:t>
      </w:r>
    </w:p>
    <w:p w14:paraId="63FD5F4A" w14:textId="77777777" w:rsidR="006A608A" w:rsidRDefault="00000000">
      <w:pPr>
        <w:jc w:val="both"/>
      </w:pPr>
      <w:r>
        <w:rPr>
          <w:rStyle w:val="facultChar"/>
        </w:rPr>
        <w:t xml:space="preserve">Joints de dilatation : </w:t>
      </w:r>
      <w:r>
        <w:rPr>
          <w:rStyle w:val="optioncarChar"/>
        </w:rPr>
        <w:t xml:space="preserve">Tous les 8 m maximum </w:t>
      </w:r>
      <w:r>
        <w:t>(par défaut)</w:t>
      </w:r>
      <w:r>
        <w:rPr>
          <w:rStyle w:val="optioncarChar"/>
        </w:rPr>
        <w:t xml:space="preserve"> / ***</w:t>
      </w:r>
    </w:p>
    <w:p w14:paraId="0A3D8722" w14:textId="77777777" w:rsidR="006A608A" w:rsidRDefault="00000000">
      <w:pPr>
        <w:jc w:val="both"/>
      </w:pPr>
      <w:r>
        <w:rPr>
          <w:rStyle w:val="facultChar"/>
        </w:rPr>
        <w:t>Les cloisons doivent répondre aux exigences correspondant aux classes de catégorie d’usage suivant la [NIT 233] paragraphe 2.5.2 :</w:t>
      </w:r>
    </w:p>
    <w:p w14:paraId="7575D061" w14:textId="77777777" w:rsidR="006A608A" w:rsidRDefault="00000000">
      <w:pPr>
        <w:pStyle w:val="Author-eListParagraph"/>
        <w:numPr>
          <w:ilvl w:val="0"/>
          <w:numId w:val="16"/>
        </w:numPr>
      </w:pPr>
      <w:r>
        <w:rPr>
          <w:rStyle w:val="facultChar"/>
        </w:rPr>
        <w:t xml:space="preserve">Catégorie : </w:t>
      </w:r>
      <w:r>
        <w:rPr>
          <w:rStyle w:val="optioncarChar"/>
        </w:rPr>
        <w:t>non déterminée</w:t>
      </w:r>
      <w:r>
        <w:t> (par défaut)</w:t>
      </w:r>
      <w:r>
        <w:rPr>
          <w:rStyle w:val="optioncarChar"/>
        </w:rPr>
        <w:t xml:space="preserve"> / A / B / C / D</w:t>
      </w:r>
    </w:p>
    <w:p w14:paraId="43C81FCF" w14:textId="77777777" w:rsidR="006A608A" w:rsidRDefault="00000000">
      <w:pPr>
        <w:pStyle w:val="Author-eListParagraph"/>
        <w:numPr>
          <w:ilvl w:val="0"/>
          <w:numId w:val="16"/>
        </w:numPr>
      </w:pPr>
      <w:r>
        <w:rPr>
          <w:rStyle w:val="facultChar"/>
        </w:rPr>
        <w:t>Sous-catégorie :</w:t>
      </w:r>
      <w:r>
        <w:rPr>
          <w:rStyle w:val="optioncarChar"/>
        </w:rPr>
        <w:t xml:space="preserve"> sans objet </w:t>
      </w:r>
      <w:r>
        <w:t>(par défaut)</w:t>
      </w:r>
      <w:r>
        <w:rPr>
          <w:rStyle w:val="optioncarChar"/>
        </w:rPr>
        <w:t xml:space="preserve"> / C1 / C2 / C3 / C4 / C5 / D1 / D2</w:t>
      </w:r>
    </w:p>
    <w:p w14:paraId="6F792ABA" w14:textId="77777777" w:rsidR="006A608A" w:rsidRDefault="00000000">
      <w:pPr>
        <w:jc w:val="both"/>
      </w:pPr>
      <w:r>
        <w:rPr>
          <w:rStyle w:val="facultChar"/>
        </w:rPr>
        <w:t>L’entreprise fait parvenir à l’architecte et/ou la direction des travaux les études et les essais en ce qui concerne les performances exigées en matière d'acoustique et/ou de résistance au feu.</w:t>
      </w:r>
    </w:p>
    <w:p w14:paraId="16691C4E" w14:textId="77777777" w:rsidR="006A608A" w:rsidRDefault="00000000">
      <w:pPr>
        <w:pStyle w:val="pheading"/>
      </w:pPr>
      <w:r>
        <w:t>- Échantillons</w:t>
      </w:r>
    </w:p>
    <w:p w14:paraId="596FA431" w14:textId="77777777" w:rsidR="006A608A" w:rsidRDefault="00000000">
      <w:pPr>
        <w:jc w:val="both"/>
      </w:pPr>
      <w:r>
        <w:t>Pour tout enduit devant présenter une autre finition que lisse, un essai d’1 m² est réalisé.</w:t>
      </w:r>
    </w:p>
    <w:p w14:paraId="2AFACD0F" w14:textId="77777777" w:rsidR="006A608A" w:rsidRDefault="00000000">
      <w:pPr>
        <w:pStyle w:val="pheading"/>
      </w:pPr>
      <w:r>
        <w:t>CONTRÔLES PARTICULIERS</w:t>
      </w:r>
    </w:p>
    <w:p w14:paraId="72998972" w14:textId="77777777" w:rsidR="006A608A" w:rsidRDefault="00000000">
      <w:pPr>
        <w:jc w:val="both"/>
      </w:pPr>
      <w:r>
        <w:t>Avant toute mise en œuvre le support doit pouvoir supporter la charge des cloisons et/ ou des habillages. Se référer notamment à la [NBN B 03-003].</w:t>
      </w:r>
    </w:p>
    <w:p w14:paraId="073AC1D2" w14:textId="77777777" w:rsidR="006A608A" w:rsidRDefault="00000000">
      <w:pPr>
        <w:jc w:val="both"/>
      </w:pPr>
      <w:r>
        <w:t>La planéité des supports doit répondre aux prescriptions de la [NIT 233].</w:t>
      </w:r>
    </w:p>
    <w:p w14:paraId="742A3BE0" w14:textId="77777777" w:rsidR="006A608A" w:rsidRDefault="00000000">
      <w:pPr>
        <w:jc w:val="both"/>
      </w:pPr>
      <w:r>
        <w:t>Le contrôle des tolérances en matière de planéité des surfaces, de l’aplomb ou de la verticalité, de la rectitude des arêtes et l’angularité doit répondre à la [NBN ISO 7976-1].</w:t>
      </w:r>
    </w:p>
    <w:p w14:paraId="1347EF1F" w14:textId="77777777" w:rsidR="006A608A" w:rsidRDefault="00000000">
      <w:pPr>
        <w:pStyle w:val="pheading"/>
      </w:pPr>
      <w:r>
        <w:t>DOCUMENTS DE RÉFÉRENCE COMPLÉMENTAIRES</w:t>
      </w:r>
    </w:p>
    <w:p w14:paraId="49AD3DB8" w14:textId="77777777" w:rsidR="006A608A" w:rsidRDefault="00000000">
      <w:pPr>
        <w:pStyle w:val="pheading"/>
      </w:pPr>
      <w:r>
        <w:t>- Matériau</w:t>
      </w:r>
    </w:p>
    <w:p w14:paraId="1625A44C" w14:textId="77777777" w:rsidR="006A608A" w:rsidRDefault="00000000">
      <w:r>
        <w:t>[NBN EN 13501 série, Classement au feu des produits et éléments de construction]</w:t>
      </w:r>
    </w:p>
    <w:p w14:paraId="3D1CB307" w14:textId="77777777" w:rsidR="006A608A" w:rsidRDefault="00000000">
      <w:r>
        <w:t>[NBN S 01-400, Acoustique - Critères de l'isolation acoustique]</w:t>
      </w:r>
    </w:p>
    <w:p w14:paraId="110CEEF5" w14:textId="77777777" w:rsidR="006A608A" w:rsidRDefault="00000000">
      <w:r>
        <w:t>[NBN EN ISO 12354-1, Acoustique du bâtiment - Calcul de la performance acoustique des bâtiments à partir de la performance des éléments - Partie 1: Isolement acoustique aux bruits aériens entre des locaux (ISO 12354-1:2017)]</w:t>
      </w:r>
    </w:p>
    <w:p w14:paraId="3837F78F" w14:textId="77777777" w:rsidR="006A608A" w:rsidRDefault="00000000">
      <w:r>
        <w:t>[NBN B 03-003, Déformation des structures - Valeurs limites de déformation - Bâtiments]</w:t>
      </w:r>
    </w:p>
    <w:p w14:paraId="5620F886" w14:textId="77777777" w:rsidR="006A608A" w:rsidRDefault="00000000">
      <w:pPr>
        <w:pStyle w:val="pheading"/>
      </w:pPr>
      <w:r>
        <w:t>- Exécution</w:t>
      </w:r>
    </w:p>
    <w:p w14:paraId="49EB02C6" w14:textId="77777777" w:rsidR="006A608A" w:rsidRDefault="00000000">
      <w:r>
        <w:t>[NIT 233, Les cloisons légères.]</w:t>
      </w:r>
    </w:p>
    <w:p w14:paraId="57D63474" w14:textId="77777777" w:rsidR="006A608A" w:rsidRDefault="00000000">
      <w:r>
        <w:t>[NBN ISO 7976-1, Tolérances pour le bâtiment - Méthodes de mesure des bâtiments et des produits pour le bâtiment - Partie 1 : Méthodes et instruments]</w:t>
      </w:r>
    </w:p>
    <w:p w14:paraId="4FA72DC4" w14:textId="77777777" w:rsidR="006A608A" w:rsidRDefault="00000000">
      <w:pPr>
        <w:pStyle w:val="pheading"/>
      </w:pPr>
      <w:r>
        <w:t>MESURAGE</w:t>
      </w:r>
    </w:p>
    <w:p w14:paraId="5B939A0F" w14:textId="77777777" w:rsidR="006A608A" w:rsidRDefault="00000000">
      <w:pPr>
        <w:pStyle w:val="pheading"/>
      </w:pPr>
      <w:r>
        <w:t>- unité de mesure:</w:t>
      </w:r>
    </w:p>
    <w:p w14:paraId="488A13D4" w14:textId="77777777" w:rsidR="006A608A" w:rsidRDefault="00000000">
      <w:r>
        <w:t>m²</w:t>
      </w:r>
    </w:p>
    <w:p w14:paraId="742798CF" w14:textId="77777777" w:rsidR="006A608A" w:rsidRDefault="00000000">
      <w:pPr>
        <w:pStyle w:val="pheading"/>
      </w:pPr>
      <w:r>
        <w:t>- code de mesurage:</w:t>
      </w:r>
    </w:p>
    <w:p w14:paraId="2E1E3383" w14:textId="77777777" w:rsidR="006A608A" w:rsidRDefault="00000000">
      <w:r>
        <w:rPr>
          <w:b/>
        </w:rPr>
        <w:t>Surface nette</w:t>
      </w:r>
      <w:r>
        <w:t xml:space="preserve"> de la cloison. Distinction faite selon l'épaisseur et la composition des cloisons. Les ouvertures supérieures à 0,50 m² sont déduites.</w:t>
      </w:r>
    </w:p>
    <w:p w14:paraId="57AAFB3C" w14:textId="77777777" w:rsidR="006A608A" w:rsidRDefault="00000000">
      <w:pPr>
        <w:pStyle w:val="pheading"/>
      </w:pPr>
      <w:r>
        <w:t>- nature du marché:</w:t>
      </w:r>
    </w:p>
    <w:p w14:paraId="5575140C" w14:textId="77777777" w:rsidR="006A608A" w:rsidRDefault="00000000">
      <w:r>
        <w:t>QF</w:t>
      </w:r>
    </w:p>
    <w:p w14:paraId="078EF5BE" w14:textId="77777777" w:rsidR="006A608A" w:rsidRDefault="00000000">
      <w:pPr>
        <w:pStyle w:val="Author-eSectionHeading5"/>
      </w:pPr>
      <w:bookmarkStart w:id="24" w:name="_Toc112760690"/>
      <w:r>
        <w:t>51.11.7 Parement en textile CCTB 01.02</w:t>
      </w:r>
      <w:bookmarkEnd w:id="24"/>
    </w:p>
    <w:p w14:paraId="12762449" w14:textId="77777777" w:rsidR="006A608A" w:rsidRDefault="00000000">
      <w:pPr>
        <w:pStyle w:val="Author-eSectionHeading6"/>
      </w:pPr>
      <w:bookmarkStart w:id="25" w:name="_Toc112760691"/>
      <w:r>
        <w:t>51.11.7a Cloisons creuses / parement en textile CCTB 01.02</w:t>
      </w:r>
      <w:bookmarkEnd w:id="25"/>
    </w:p>
    <w:p w14:paraId="595AC914" w14:textId="77777777" w:rsidR="006A608A" w:rsidRDefault="00000000">
      <w:pPr>
        <w:pStyle w:val="Author-eSectionHeading5"/>
      </w:pPr>
      <w:bookmarkStart w:id="26" w:name="_Toc112760692"/>
      <w:r>
        <w:t>51.11.8 Parement mixte CCTB 01.02</w:t>
      </w:r>
      <w:bookmarkEnd w:id="26"/>
    </w:p>
    <w:p w14:paraId="0AE0E5D3" w14:textId="77777777" w:rsidR="006A608A" w:rsidRDefault="00000000">
      <w:pPr>
        <w:pStyle w:val="Author-eSectionHeading6"/>
      </w:pPr>
      <w:bookmarkStart w:id="27" w:name="_Toc112760693"/>
      <w:r>
        <w:t>51.11.8a Cloisons creuses / parement mixte CCTB 01.02</w:t>
      </w:r>
      <w:bookmarkEnd w:id="27"/>
    </w:p>
    <w:p w14:paraId="70DD9628" w14:textId="77777777" w:rsidR="006A608A" w:rsidRDefault="00000000">
      <w:pPr>
        <w:pStyle w:val="Author-eSectionHeading3"/>
      </w:pPr>
      <w:bookmarkStart w:id="28" w:name="_Toc112760694"/>
      <w:r>
        <w:t>51.2 Cloisons fixes légères de doublage (et lambris) CCTB 01.02</w:t>
      </w:r>
      <w:bookmarkEnd w:id="28"/>
    </w:p>
    <w:p w14:paraId="7FD679CF" w14:textId="77777777" w:rsidR="006A608A" w:rsidRDefault="00000000">
      <w:pPr>
        <w:pStyle w:val="Author-eSectionHeading4"/>
      </w:pPr>
      <w:bookmarkStart w:id="29" w:name="961"/>
      <w:bookmarkStart w:id="30" w:name="_Toc112760695"/>
      <w:bookmarkEnd w:id="29"/>
      <w:r>
        <w:t>51.21 Cloison fixe légère de doublage (et lambris) sur ossature CCTB 01.02</w:t>
      </w:r>
      <w:bookmarkEnd w:id="30"/>
    </w:p>
    <w:p w14:paraId="620BEF03" w14:textId="77777777" w:rsidR="006A608A" w:rsidRDefault="00000000">
      <w:pPr>
        <w:pStyle w:val="pheading"/>
      </w:pPr>
      <w:bookmarkStart w:id="31" w:name="959"/>
      <w:bookmarkEnd w:id="31"/>
      <w:r>
        <w:t>DESCRIPTION</w:t>
      </w:r>
    </w:p>
    <w:p w14:paraId="7EDD26D2" w14:textId="77777777" w:rsidR="006A608A" w:rsidRDefault="00000000">
      <w:pPr>
        <w:pStyle w:val="pheading"/>
      </w:pPr>
      <w:r>
        <w:t>- Définition / Comprend</w:t>
      </w:r>
    </w:p>
    <w:p w14:paraId="0527333D" w14:textId="77777777" w:rsidR="006A608A" w:rsidRDefault="00000000">
      <w:r>
        <w:t>Il s'agit de la fourniture et de la pose de tous les matériaux pour la réalisation des cloisons de doublage non portantes (et, le cas échéant, des caissons verticaux intégrés pour les conduites), y compris les encadrements, les plaques, les matériaux d'isolation prescrits, les moyens de fixation et la finition prête à peindre.</w:t>
      </w:r>
    </w:p>
    <w:p w14:paraId="4BE562D5" w14:textId="77777777" w:rsidR="006A608A" w:rsidRDefault="00000000">
      <w:pPr>
        <w:pStyle w:val="pheading"/>
      </w:pPr>
      <w:r>
        <w:t>EXÉCUTION / MISE EN ŒUVRE</w:t>
      </w:r>
    </w:p>
    <w:p w14:paraId="3A0D5DA5" w14:textId="77777777" w:rsidR="006A608A" w:rsidRDefault="00000000">
      <w:r>
        <w:t>Les cloisons fixes légères de doublage et/ou lambris sont posés selon les prescriptions de la [NIT 233] « Cloisons légères » du CSTC et les directives données par le fabricant. La composition de la cloison de doublage et/ou de la cloison de doublage composée complète doit satisfaire aux exigences en ce qui concerne l'isolation acoustique et/ou la sécurité incendie (résistance au feu/réaction au feu) et/ou la sécurité d’utilisation et l’aptitude à l’emploi et/ou isolation thermique. En fonction de la situation, on prévoit des compléments d'isolation lors du montage et/ou des isolants appliqués usine sur les plaques afin de satisfaire aux performances exigées respectivement pour l'isolation acoustique selon la [NBN S 01-400-1] et/ou la résistance au feu basée sur les classes issues de la [NBN EN 13501-2] (ou [NBN 713-020] tant qu’elle est encore d’application ).</w:t>
      </w:r>
    </w:p>
    <w:p w14:paraId="2DCE5BBC" w14:textId="77777777" w:rsidR="006A608A" w:rsidRDefault="00000000">
      <w:r>
        <w:t>Support aux prescripteurs : [NIT 233] « Les cloisons légères » (CSTC)</w:t>
      </w:r>
    </w:p>
    <w:p w14:paraId="60A1F823" w14:textId="77777777" w:rsidR="006A608A" w:rsidRDefault="00000000">
      <w:pPr>
        <w:pStyle w:val="Author-eSectionHeading5"/>
      </w:pPr>
      <w:bookmarkStart w:id="32" w:name="_Toc112760696"/>
      <w:r>
        <w:t>51.21.1 Parement en plaques/panneaux à base de plâtre CCTB 01.02</w:t>
      </w:r>
      <w:bookmarkEnd w:id="32"/>
    </w:p>
    <w:p w14:paraId="40B94370" w14:textId="77777777" w:rsidR="006A608A" w:rsidRDefault="00000000">
      <w:pPr>
        <w:pStyle w:val="Author-eSectionHeading6"/>
      </w:pPr>
      <w:bookmarkStart w:id="33" w:name="_Toc112760697"/>
      <w:r>
        <w:t>51.21.1a Cloisons de doublage sur ossature / parement en plaques/panneaux à base de plâtre CCTB 01.10</w:t>
      </w:r>
      <w:bookmarkEnd w:id="33"/>
    </w:p>
    <w:p w14:paraId="1E5CE8AC" w14:textId="77777777" w:rsidR="006A608A" w:rsidRDefault="00000000">
      <w:pPr>
        <w:pStyle w:val="pheading"/>
      </w:pPr>
      <w:bookmarkStart w:id="34" w:name="955"/>
      <w:bookmarkEnd w:id="34"/>
      <w:r>
        <w:t>MATÉRIAUX</w:t>
      </w:r>
    </w:p>
    <w:p w14:paraId="6D56BED0" w14:textId="77777777" w:rsidR="006A608A" w:rsidRDefault="00000000">
      <w:pPr>
        <w:pStyle w:val="pheading"/>
      </w:pPr>
      <w:r>
        <w:t>- Caractéristiques générales</w:t>
      </w:r>
    </w:p>
    <w:p w14:paraId="33E31179" w14:textId="77777777" w:rsidR="006A608A" w:rsidRDefault="00000000">
      <w:pPr>
        <w:pStyle w:val="heading"/>
      </w:pPr>
      <w:r>
        <w:t>Spécifications - plaques de plâtre enrobées de carton</w:t>
      </w:r>
    </w:p>
    <w:p w14:paraId="2922159E" w14:textId="77777777" w:rsidR="006A608A" w:rsidRDefault="00000000">
      <w:r>
        <w:t xml:space="preserve">Type : Type </w:t>
      </w:r>
      <w:r>
        <w:rPr>
          <w:rStyle w:val="optioncarChar"/>
        </w:rPr>
        <w:t>A / Type F (à cohésion améliorée de l’âme à haute température aussi appelée « plaque RF ») / Type P (plaques aptes à recevoir un enduit au plâtre) / Type H (à taux d’absortpion d’eau réduit) selon [NBN EN 520+A1]</w:t>
      </w:r>
    </w:p>
    <w:p w14:paraId="1BA40CE4" w14:textId="77777777" w:rsidR="006A608A" w:rsidRDefault="00000000">
      <w:r>
        <w:t>Dimensions des plaques :</w:t>
      </w:r>
    </w:p>
    <w:p w14:paraId="7F8F4D08" w14:textId="77777777" w:rsidR="006A608A" w:rsidRDefault="00000000">
      <w:r>
        <w:t xml:space="preserve">Epaisseur des plaques : </w:t>
      </w:r>
      <w:r>
        <w:rPr>
          <w:rStyle w:val="optioncarChar"/>
        </w:rPr>
        <w:t xml:space="preserve">9,5 </w:t>
      </w:r>
      <w:r>
        <w:t>(par défaut) </w:t>
      </w:r>
      <w:r>
        <w:rPr>
          <w:rStyle w:val="optioncarChar"/>
        </w:rPr>
        <w:t>/ 12.5 / 15 / ***</w:t>
      </w:r>
      <w:r>
        <w:t>mm)</w:t>
      </w:r>
    </w:p>
    <w:p w14:paraId="378B33AD" w14:textId="77777777" w:rsidR="006A608A" w:rsidRDefault="00000000">
      <w:r>
        <w:t>Largeur :</w:t>
      </w:r>
      <w:r>
        <w:rPr>
          <w:rStyle w:val="optioncarChar"/>
        </w:rPr>
        <w:t xml:space="preserve"> 600</w:t>
      </w:r>
      <w:r>
        <w:t> (par défaut) </w:t>
      </w:r>
      <w:r>
        <w:rPr>
          <w:rStyle w:val="optioncarChar"/>
        </w:rPr>
        <w:t>/ 1200 mm / au choix de l'entrepreneur</w:t>
      </w:r>
    </w:p>
    <w:p w14:paraId="724A52C7" w14:textId="77777777" w:rsidR="006A608A" w:rsidRDefault="00000000">
      <w:r>
        <w:t xml:space="preserve">Longueur : </w:t>
      </w:r>
      <w:r>
        <w:rPr>
          <w:rStyle w:val="optioncarChar"/>
        </w:rPr>
        <w:t xml:space="preserve">au moins la hauteur libre du local </w:t>
      </w:r>
      <w:r>
        <w:t>(par défaut) </w:t>
      </w:r>
      <w:r>
        <w:rPr>
          <w:rStyle w:val="optioncarChar"/>
        </w:rPr>
        <w:t>/ ***</w:t>
      </w:r>
    </w:p>
    <w:p w14:paraId="2856A1D1" w14:textId="77777777" w:rsidR="006A608A" w:rsidRDefault="00000000">
      <w:r>
        <w:t>Bords longitudinaux selon la [NBN EN 520+A1] :</w:t>
      </w:r>
    </w:p>
    <w:p w14:paraId="1E8A9CC7" w14:textId="77777777" w:rsidR="006A608A" w:rsidRDefault="00000000">
      <w:pPr>
        <w:pStyle w:val="Author-eListParagraph"/>
        <w:numPr>
          <w:ilvl w:val="0"/>
          <w:numId w:val="17"/>
        </w:numPr>
      </w:pPr>
      <w:r>
        <w:t xml:space="preserve">pour les plaques de type A, F et H : </w:t>
      </w:r>
      <w:r>
        <w:rPr>
          <w:rStyle w:val="optioncarChar"/>
        </w:rPr>
        <w:t xml:space="preserve">droit / biseauté / aminci / semi-arrondi / aminci semi-arrondi / arrondi </w:t>
      </w:r>
    </w:p>
    <w:p w14:paraId="46AD4D91" w14:textId="77777777" w:rsidR="006A608A" w:rsidRDefault="00000000">
      <w:pPr>
        <w:pStyle w:val="Author-eListParagraph"/>
        <w:numPr>
          <w:ilvl w:val="0"/>
          <w:numId w:val="17"/>
        </w:numPr>
      </w:pPr>
      <w:r>
        <w:t>pour les plaques de type P</w:t>
      </w:r>
      <w:r>
        <w:rPr>
          <w:rStyle w:val="optioncarChar"/>
        </w:rPr>
        <w:t> : droit / arrondi</w:t>
      </w:r>
    </w:p>
    <w:p w14:paraId="01859443" w14:textId="77777777" w:rsidR="006A608A" w:rsidRDefault="00000000">
      <w:r>
        <w:t>Selon la [NBN EN 13501 série] ( parties 1 à 5) et les conditions qui y sont reprises, les plaques de parement en plâtre (sauf plaques perforées) appartiennent à la classe de réaction au feu A2-s1, d0 pour autant que ces plaques soient montées et fixées in situ selon des conditions bien précises :</w:t>
      </w:r>
    </w:p>
    <w:p w14:paraId="7C9586FB" w14:textId="77777777" w:rsidR="006A608A" w:rsidRDefault="00000000">
      <w:pPr>
        <w:pStyle w:val="Author-eListParagraph"/>
        <w:numPr>
          <w:ilvl w:val="0"/>
          <w:numId w:val="18"/>
        </w:numPr>
      </w:pPr>
      <w:r>
        <w:t>Fixation mécanique sur une sous-structure en métal ou en bois ; la cavité entre les plaques et l’ossature peut rester libre ou être comblée au moyen d’un matériau isolant de la classe de réaction au feu A2-s1, d0.</w:t>
      </w:r>
    </w:p>
    <w:p w14:paraId="0F6857AE" w14:textId="77777777" w:rsidR="006A608A" w:rsidRDefault="00000000">
      <w:pPr>
        <w:pStyle w:val="Author-eListParagraph"/>
        <w:numPr>
          <w:ilvl w:val="0"/>
          <w:numId w:val="18"/>
        </w:numPr>
      </w:pPr>
      <w:r>
        <w:t>Fixation directe ou collage sur un support continu présentant au moins une réaction au feu de classe A2-s1, d0.</w:t>
      </w:r>
    </w:p>
    <w:p w14:paraId="30F85D0B" w14:textId="77777777" w:rsidR="006A608A" w:rsidRDefault="00000000">
      <w:r>
        <w:t> </w:t>
      </w:r>
    </w:p>
    <w:p w14:paraId="431636A1" w14:textId="77777777" w:rsidR="006A608A" w:rsidRDefault="00000000">
      <w:r>
        <w:rPr>
          <w:u w:val="single"/>
        </w:rPr>
        <w:t>Note à l'attention de l'auteur de projet</w:t>
      </w:r>
    </w:p>
    <w:p w14:paraId="463A8AD7" w14:textId="77777777" w:rsidR="006A608A" w:rsidRDefault="00000000">
      <w:r>
        <w:t>Pour les combinaisons disponibles, le type des bords longitudinaux et les dimensions des plaques, il est recommandé de consulter la documentation récente.</w:t>
      </w:r>
    </w:p>
    <w:p w14:paraId="4EED3777" w14:textId="77777777" w:rsidR="006A608A" w:rsidRDefault="00000000">
      <w:pPr>
        <w:pStyle w:val="heading"/>
      </w:pPr>
      <w:r>
        <w:t>Spécifications - matériau d'isolation</w:t>
      </w:r>
    </w:p>
    <w:p w14:paraId="7D75B681" w14:textId="77777777" w:rsidR="006A608A" w:rsidRDefault="00000000">
      <w:r>
        <w:t xml:space="preserve">Nature : </w:t>
      </w:r>
      <w:r>
        <w:rPr>
          <w:rStyle w:val="optioncarChar"/>
        </w:rPr>
        <w:t>laine minérale selon les [STS 08.82] type TS </w:t>
      </w:r>
      <w:r>
        <w:t>(par défaut)</w:t>
      </w:r>
      <w:r>
        <w:rPr>
          <w:rStyle w:val="optioncarChar"/>
        </w:rPr>
        <w:t xml:space="preserve"> / plaques composées de ***</w:t>
      </w:r>
    </w:p>
    <w:p w14:paraId="27E770BF" w14:textId="77777777" w:rsidR="006A608A" w:rsidRDefault="00000000">
      <w:r>
        <w:t>Conductibilité thermique : maximum 0,034 W/mk à 10°C (selon la [NBN B 62-201])</w:t>
      </w:r>
    </w:p>
    <w:p w14:paraId="74DD08DB" w14:textId="77777777" w:rsidR="006A608A" w:rsidRDefault="00000000">
      <w:r>
        <w:t xml:space="preserve">Masse volumique : </w:t>
      </w:r>
      <w:r>
        <w:rPr>
          <w:rStyle w:val="optioncarChar"/>
        </w:rPr>
        <w:t>laine de verre d’au moins 16 kg/m3 / laine de roche d’au moins 30 kg/m3.</w:t>
      </w:r>
    </w:p>
    <w:p w14:paraId="5EA99F9C" w14:textId="77777777" w:rsidR="006A608A" w:rsidRDefault="00000000">
      <w:r>
        <w:t>Selon la Décision du 4 octobre 1996 [Décision 96/603/CE] et les conditions qui y sont reprises, la laine minérale appartient à la classe de réaction au feu A1.</w:t>
      </w:r>
    </w:p>
    <w:p w14:paraId="2C5D0CCC" w14:textId="77777777" w:rsidR="006A608A" w:rsidRDefault="00000000">
      <w:r>
        <w:t xml:space="preserve">Epaisseur des plaques : minimum </w:t>
      </w:r>
      <w:r>
        <w:rPr>
          <w:rStyle w:val="optioncarChar"/>
        </w:rPr>
        <w:t>50 </w:t>
      </w:r>
      <w:r>
        <w:t>(par défaut)</w:t>
      </w:r>
      <w:r>
        <w:rPr>
          <w:rStyle w:val="optioncarChar"/>
        </w:rPr>
        <w:t xml:space="preserve"> / ***</w:t>
      </w:r>
      <w:r>
        <w:t xml:space="preserve"> mm.</w:t>
      </w:r>
    </w:p>
    <w:p w14:paraId="08C0C1E2" w14:textId="77777777" w:rsidR="006A608A" w:rsidRDefault="00000000">
      <w:pPr>
        <w:pStyle w:val="pheading"/>
      </w:pPr>
      <w:r>
        <w:t>- Prescriptions complémentaires</w:t>
      </w:r>
    </w:p>
    <w:p w14:paraId="65DAB16C" w14:textId="77777777" w:rsidR="006A608A" w:rsidRDefault="00000000">
      <w:pPr>
        <w:pStyle w:val="facult"/>
      </w:pPr>
      <w:r>
        <w:t xml:space="preserve">- L'ensemble de la cloison présente une résistance au feu de </w:t>
      </w:r>
      <w:r>
        <w:rPr>
          <w:rStyle w:val="optioncarChar"/>
        </w:rPr>
        <w:t xml:space="preserve">EI 30/ EI 60/ EI 120 selon la </w:t>
      </w:r>
      <w:r>
        <w:t>[NBN EN 13501-2]</w:t>
      </w:r>
      <w:r>
        <w:rPr>
          <w:rStyle w:val="optioncarChar"/>
        </w:rPr>
        <w:t xml:space="preserve">(ou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du [AR 1994-07-07] La cloison est posée en conformité totale avec les conditions de pose mentionnées dans le(s) rapport(s) d'essai.</w:t>
      </w:r>
    </w:p>
    <w:p w14:paraId="11D57087" w14:textId="77777777" w:rsidR="006A608A" w:rsidRDefault="00000000">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444A9AEC" w14:textId="77777777" w:rsidR="006A608A" w:rsidRDefault="00000000">
      <w:pPr>
        <w:pStyle w:val="pheading"/>
      </w:pPr>
      <w:r>
        <w:t>EXÉCUTION / MISE EN ŒUVRE</w:t>
      </w:r>
    </w:p>
    <w:p w14:paraId="7D262C31" w14:textId="77777777" w:rsidR="006A608A" w:rsidRDefault="00000000">
      <w:pPr>
        <w:pStyle w:val="pheading"/>
      </w:pPr>
      <w:r>
        <w:t>- Prescriptions générales</w:t>
      </w:r>
    </w:p>
    <w:p w14:paraId="3C7A598C" w14:textId="77777777" w:rsidR="006A608A" w:rsidRDefault="00000000">
      <w:r>
        <w:t xml:space="preserve">Selon l'article </w:t>
      </w:r>
      <w:hyperlink w:anchor="959" w:history="1">
        <w:r>
          <w:t>51.21 Cloison fixe légère de doublage (et lambris) sur ossature</w:t>
        </w:r>
      </w:hyperlink>
      <w:r>
        <w:t>Cloison fixe légère de doublage (et lambris)</w:t>
      </w:r>
    </w:p>
    <w:p w14:paraId="3CCA328A" w14:textId="77777777" w:rsidR="006A608A" w:rsidRDefault="00000000">
      <w:pPr>
        <w:pStyle w:val="heading"/>
      </w:pPr>
      <w:r>
        <w:t>Composition de la cloison</w:t>
      </w:r>
    </w:p>
    <w:p w14:paraId="3401BA71" w14:textId="77777777" w:rsidR="006A608A" w:rsidRDefault="00000000">
      <w:r>
        <w:t xml:space="preserve">Fixation au moyen de </w:t>
      </w:r>
      <w:r>
        <w:rPr>
          <w:rStyle w:val="optioncarChar"/>
        </w:rPr>
        <w:t xml:space="preserve">plâtre / structure en bois / structure en métal </w:t>
      </w:r>
      <w:r>
        <w:t xml:space="preserve">(selon l'article </w:t>
      </w:r>
      <w:hyperlink w:anchor="955" w:history="1">
        <w:r>
          <w:t>51.21.1a Cloisons de doublage sur ossature / parement en plaques/panneaux à base de plâtre</w:t>
        </w:r>
      </w:hyperlink>
      <w:r>
        <w:t>cloisons fixes légères  - généralités)</w:t>
      </w:r>
    </w:p>
    <w:p w14:paraId="415A4084" w14:textId="77777777" w:rsidR="006A608A" w:rsidRDefault="00000000">
      <w:r>
        <w:t xml:space="preserve">Une </w:t>
      </w:r>
      <w:r>
        <w:rPr>
          <w:rStyle w:val="optioncarChar"/>
        </w:rPr>
        <w:t>simple / double</w:t>
      </w:r>
      <w:r>
        <w:t xml:space="preserve"> couche de plaques est appliquée/. Les doubles plaques sont posées en alternance.</w:t>
      </w:r>
    </w:p>
    <w:p w14:paraId="3E69DC06" w14:textId="77777777" w:rsidR="006A608A" w:rsidRDefault="00000000">
      <w:r>
        <w:t xml:space="preserve">Les plaques sont posées </w:t>
      </w:r>
      <w:r>
        <w:rPr>
          <w:rStyle w:val="optioncarChar"/>
        </w:rPr>
        <w:t xml:space="preserve">verticalement / horizontalement </w:t>
      </w:r>
      <w:r>
        <w:t>avec un joint ouvert de ± 10 mm entre le bord inférieur des plaques et le sol.</w:t>
      </w:r>
    </w:p>
    <w:p w14:paraId="7E2AA45F" w14:textId="77777777" w:rsidR="006A608A" w:rsidRDefault="00000000">
      <w:r>
        <w:t xml:space="preserve">Les cloisons de doublage sont posées </w:t>
      </w:r>
      <w:r>
        <w:rPr>
          <w:rStyle w:val="optioncarChar"/>
        </w:rPr>
        <w:t>de plancher à plancher / jusqu'à la hauteur du plafond suspendu.</w:t>
      </w:r>
    </w:p>
    <w:p w14:paraId="44F0DAAE" w14:textId="77777777" w:rsidR="006A608A" w:rsidRDefault="00000000">
      <w:r>
        <w:t xml:space="preserve">Les cloisons de doublage sont posées </w:t>
      </w:r>
      <w:r>
        <w:rPr>
          <w:rStyle w:val="optioncarChar"/>
        </w:rPr>
        <w:t>sur la chape </w:t>
      </w:r>
      <w:r>
        <w:t>(par défaut)</w:t>
      </w:r>
      <w:r>
        <w:rPr>
          <w:rStyle w:val="optioncarChar"/>
        </w:rPr>
        <w:t xml:space="preserve"> / sur le revêtement de sol /***</w:t>
      </w:r>
    </w:p>
    <w:p w14:paraId="67021CF3" w14:textId="77777777" w:rsidR="006A608A" w:rsidRDefault="00000000">
      <w:pPr>
        <w:pStyle w:val="heading"/>
      </w:pPr>
      <w:r>
        <w:t>Finition des plaques et des joints</w:t>
      </w:r>
    </w:p>
    <w:p w14:paraId="571D8B04" w14:textId="77777777" w:rsidR="006A608A" w:rsidRDefault="00000000">
      <w:r>
        <w:rPr>
          <w:b/>
        </w:rPr>
        <w:t xml:space="preserve">Choix opéré: </w:t>
      </w:r>
      <w:r>
        <w:rPr>
          <w:rStyle w:val="optioncarChar"/>
        </w:rPr>
        <w:t>OPTION 1 (sans joints visibles) </w:t>
      </w:r>
      <w:r>
        <w:t>(par défaut)</w:t>
      </w:r>
      <w:r>
        <w:rPr>
          <w:rStyle w:val="optioncarChar"/>
        </w:rPr>
        <w:t xml:space="preserve"> / OPTION 2 ( à joints visibles) / ***</w:t>
      </w:r>
    </w:p>
    <w:p w14:paraId="236AF225" w14:textId="77777777" w:rsidR="006A608A" w:rsidRDefault="00000000">
      <w:r>
        <w:rPr>
          <w:b/>
        </w:rPr>
        <w:t xml:space="preserve">***OPTION 1 </w:t>
      </w:r>
      <w:r>
        <w:t>(par défaut) </w:t>
      </w:r>
      <w:r>
        <w:rPr>
          <w:b/>
        </w:rPr>
        <w:t xml:space="preserve">: </w:t>
      </w:r>
      <w:r>
        <w:t>Les plaques sont parachevées sans joints visibles (destinées à être tapissées ou peintes ultérieurement). Les joints et les angles intérieurs sont achevés avec des bandes de recouvrement et enduites en même temps que les têtes de vis avec un matériau approprié.</w:t>
      </w:r>
    </w:p>
    <w:p w14:paraId="58D8392D" w14:textId="77777777" w:rsidR="006A608A" w:rsidRDefault="00000000">
      <w:r>
        <w:rPr>
          <w:b/>
        </w:rPr>
        <w:t xml:space="preserve">***OPTION 2: </w:t>
      </w:r>
      <w:r>
        <w:t>Les plaques sont parachevées à joints visibles (destinées à être peintes ultérieurement). Sur tous les angles extérieurs, on fixe des cornières de protection à angle arrondi plein et des ailes en métal fin déployé. Les têtes de vis sont enduites à fleur des plaques avec un matériau approprié,</w:t>
      </w:r>
    </w:p>
    <w:p w14:paraId="7A1654FA" w14:textId="77777777" w:rsidR="006A608A" w:rsidRDefault="00000000">
      <w:pPr>
        <w:pStyle w:val="pheading"/>
      </w:pPr>
      <w:r>
        <w:t>- Notes d’exécution complémentaires</w:t>
      </w:r>
    </w:p>
    <w:p w14:paraId="45C6EEA9" w14:textId="77777777" w:rsidR="006A608A" w:rsidRDefault="00000000">
      <w:r>
        <w:t>Renforcements : ***</w:t>
      </w:r>
    </w:p>
    <w:p w14:paraId="7BBE9C56" w14:textId="77777777" w:rsidR="006A608A" w:rsidRDefault="00000000">
      <w:r>
        <w:t>Conduites des régies : ***</w:t>
      </w:r>
    </w:p>
    <w:p w14:paraId="5A80925E" w14:textId="77777777" w:rsidR="006A608A" w:rsidRDefault="00000000">
      <w:r>
        <w:t>Joints de dilatation : ***</w:t>
      </w:r>
    </w:p>
    <w:p w14:paraId="117BF532" w14:textId="77777777" w:rsidR="006A608A" w:rsidRDefault="00000000">
      <w:r>
        <w:t xml:space="preserve">Les plaques présentent une résistance à l'humidité améliorée pour </w:t>
      </w:r>
      <w:r>
        <w:rPr>
          <w:rStyle w:val="optioncarChar"/>
        </w:rPr>
        <w:t>***</w:t>
      </w:r>
      <w:r>
        <w:t>.</w:t>
      </w:r>
    </w:p>
    <w:p w14:paraId="5B7A38DC" w14:textId="77777777" w:rsidR="006A608A" w:rsidRDefault="00000000">
      <w:r>
        <w:t>Couche de fond : les plaques sont terminées avec une couche de fond à base de résines synthétiques. A cet effet, l'entrepreneur soumet les informations techniques de son produit avant de l'appliquer.</w:t>
      </w:r>
    </w:p>
    <w:p w14:paraId="7AE42483" w14:textId="77777777" w:rsidR="006A608A" w:rsidRDefault="00000000">
      <w:pPr>
        <w:pStyle w:val="pheading"/>
      </w:pPr>
      <w:r>
        <w:t>MESURAGE</w:t>
      </w:r>
    </w:p>
    <w:p w14:paraId="1D59B891" w14:textId="77777777" w:rsidR="006A608A" w:rsidRDefault="00000000">
      <w:r>
        <w:t>Conformément aux indications spécifiques dans le cahier spécial des charges et/ou le métré récapitulatif, le mesurage doit être conçu comme suit :</w:t>
      </w:r>
    </w:p>
    <w:p w14:paraId="160A59A3" w14:textId="77777777" w:rsidR="006A608A" w:rsidRDefault="00000000">
      <w:pPr>
        <w:pStyle w:val="pheading"/>
      </w:pPr>
      <w:r>
        <w:t>- unité de mesure:</w:t>
      </w:r>
    </w:p>
    <w:p w14:paraId="261D7638" w14:textId="77777777" w:rsidR="006A608A" w:rsidRDefault="00000000">
      <w:r>
        <w:t>m²</w:t>
      </w:r>
    </w:p>
    <w:p w14:paraId="534CF811" w14:textId="77777777" w:rsidR="006A608A" w:rsidRDefault="00000000">
      <w:pPr>
        <w:pStyle w:val="pheading"/>
      </w:pPr>
      <w:r>
        <w:t>- code de mesurage:</w:t>
      </w:r>
    </w:p>
    <w:p w14:paraId="4AD58715" w14:textId="77777777" w:rsidR="006A608A" w:rsidRDefault="00000000">
      <w:r>
        <w:t>ventilé selon l'épaisseur et la composition des cloisons, surface nette de la cloison. Les ouvertures supérieures à 0,50 m2 sont déduites.</w:t>
      </w:r>
    </w:p>
    <w:p w14:paraId="7CAC0179" w14:textId="77777777" w:rsidR="006A608A" w:rsidRDefault="00000000">
      <w:r>
        <w:rPr>
          <w:u w:val="single"/>
        </w:rPr>
        <w:t xml:space="preserve">Attention </w:t>
      </w:r>
    </w:p>
    <w:p w14:paraId="6DC17EC8" w14:textId="77777777" w:rsidR="006A608A" w:rsidRDefault="00000000">
      <w:r>
        <w:t>Le cahier des charges décrit la composition d'une cloison, structure portante / plaques / matériau d'isolation, avec l'application d'une seule ou d'une double couche de plaques, ….</w:t>
      </w:r>
    </w:p>
    <w:p w14:paraId="3329BA5D" w14:textId="77777777" w:rsidR="006A608A" w:rsidRDefault="00000000">
      <w:pPr>
        <w:pStyle w:val="pheading"/>
      </w:pPr>
      <w:r>
        <w:t>- nature du marché:</w:t>
      </w:r>
    </w:p>
    <w:p w14:paraId="62DF576D" w14:textId="77777777" w:rsidR="006A608A" w:rsidRDefault="00000000">
      <w:r>
        <w:t>QF</w:t>
      </w:r>
    </w:p>
    <w:p w14:paraId="2D29E20A" w14:textId="77777777" w:rsidR="006A608A" w:rsidRDefault="00000000">
      <w:pPr>
        <w:pStyle w:val="Author-eSectionHeading5"/>
      </w:pPr>
      <w:bookmarkStart w:id="35" w:name="_Toc112760698"/>
      <w:r>
        <w:t>51.21.2 Parement en plaques/panneaux à base minérale autre que plâtre CCTB 01.02</w:t>
      </w:r>
      <w:bookmarkEnd w:id="35"/>
    </w:p>
    <w:p w14:paraId="3AD1739F" w14:textId="77777777" w:rsidR="006A608A" w:rsidRDefault="00000000">
      <w:pPr>
        <w:pStyle w:val="Author-eSectionHeading6"/>
      </w:pPr>
      <w:bookmarkStart w:id="36" w:name="_Toc112760699"/>
      <w:r>
        <w:t>51.21.2a Cloisons de doublage sur ossature / parement en plaques/panneaux à base minérale autre que plâtre, à base de silico-calcaire CCTB 01.02</w:t>
      </w:r>
      <w:bookmarkEnd w:id="36"/>
    </w:p>
    <w:p w14:paraId="104D7A60" w14:textId="77777777" w:rsidR="006A608A" w:rsidRDefault="00000000">
      <w:pPr>
        <w:pStyle w:val="pheading"/>
      </w:pPr>
      <w:r>
        <w:t>DESCRIPTION</w:t>
      </w:r>
    </w:p>
    <w:p w14:paraId="075C5FAA" w14:textId="77777777" w:rsidR="006A608A" w:rsidRDefault="00000000">
      <w:pPr>
        <w:pStyle w:val="pheading"/>
      </w:pPr>
      <w:r>
        <w:t>- Définition / Comprend</w:t>
      </w:r>
    </w:p>
    <w:p w14:paraId="7DCEA55E" w14:textId="77777777" w:rsidR="006A608A" w:rsidRDefault="00000000">
      <w:r>
        <w:t>Il s’agit de parement en plaques/panneaux à base de :</w:t>
      </w:r>
    </w:p>
    <w:p w14:paraId="7BAAF238" w14:textId="77777777" w:rsidR="006A608A" w:rsidRDefault="00000000">
      <w:r>
        <w:t>- plaques de silicates de calcium</w:t>
      </w:r>
    </w:p>
    <w:p w14:paraId="681B3DE9" w14:textId="77777777" w:rsidR="006A608A" w:rsidRDefault="00000000">
      <w:r>
        <w:t>- …</w:t>
      </w:r>
    </w:p>
    <w:p w14:paraId="7822FF50" w14:textId="77777777" w:rsidR="006A608A" w:rsidRDefault="00000000">
      <w:pPr>
        <w:pStyle w:val="pheading"/>
      </w:pPr>
      <w:r>
        <w:t>- Localisation</w:t>
      </w:r>
    </w:p>
    <w:p w14:paraId="71A9A0F0" w14:textId="77777777" w:rsidR="006A608A" w:rsidRDefault="00000000">
      <w:r>
        <w:t>cloisons de doublage</w:t>
      </w:r>
    </w:p>
    <w:p w14:paraId="13900137" w14:textId="77777777" w:rsidR="006A608A" w:rsidRDefault="00000000">
      <w:r>
        <w:t>habillage / gaines pour les conduites</w:t>
      </w:r>
    </w:p>
    <w:p w14:paraId="168B4F5C" w14:textId="77777777" w:rsidR="006A608A" w:rsidRDefault="00000000">
      <w:pPr>
        <w:pStyle w:val="pheading"/>
      </w:pPr>
      <w:r>
        <w:t>MESURAGE</w:t>
      </w:r>
    </w:p>
    <w:p w14:paraId="79702E9F" w14:textId="77777777" w:rsidR="006A608A" w:rsidRDefault="00000000">
      <w:r>
        <w:t>Conformément aux indications spécifiques dans le cahier spécial des charges et/ou le métré récapitulatif, le mesurage doit être conçu comme suit :</w:t>
      </w:r>
    </w:p>
    <w:p w14:paraId="5FB97E6C" w14:textId="77777777" w:rsidR="006A608A" w:rsidRDefault="00000000">
      <w:pPr>
        <w:pStyle w:val="pheading"/>
      </w:pPr>
      <w:r>
        <w:t>- unité de mesure:</w:t>
      </w:r>
    </w:p>
    <w:p w14:paraId="6A33EE64" w14:textId="77777777" w:rsidR="006A608A" w:rsidRDefault="00000000">
      <w:r>
        <w:t>m²</w:t>
      </w:r>
    </w:p>
    <w:p w14:paraId="654D6784" w14:textId="77777777" w:rsidR="006A608A" w:rsidRDefault="00000000">
      <w:pPr>
        <w:pStyle w:val="pheading"/>
      </w:pPr>
      <w:r>
        <w:t>- code de mesurage:</w:t>
      </w:r>
    </w:p>
    <w:p w14:paraId="65891016" w14:textId="77777777" w:rsidR="006A608A" w:rsidRDefault="00000000">
      <w:r>
        <w:t>ventilé selon l'épaisseur et la composition des cloisons, surface nette de la cloison. Les ouvertures supérieures à 0,50 m2 sont déduites.</w:t>
      </w:r>
    </w:p>
    <w:p w14:paraId="563B13BA" w14:textId="77777777" w:rsidR="006A608A" w:rsidRDefault="00000000">
      <w:r>
        <w:rPr>
          <w:u w:val="single"/>
        </w:rPr>
        <w:t xml:space="preserve">Attention </w:t>
      </w:r>
    </w:p>
    <w:p w14:paraId="3370AA73" w14:textId="77777777" w:rsidR="006A608A" w:rsidRDefault="00000000">
      <w:r>
        <w:t>Le cahier des charges décrit la composition d'une cloison, structure portante / plaques / matériau d'isolation, avec l'application d'une seule ou d'une double couche de plaques, ….</w:t>
      </w:r>
    </w:p>
    <w:p w14:paraId="0447DC7E" w14:textId="77777777" w:rsidR="006A608A" w:rsidRDefault="00000000">
      <w:pPr>
        <w:pStyle w:val="pheading"/>
      </w:pPr>
      <w:r>
        <w:t>- nature du marché:</w:t>
      </w:r>
    </w:p>
    <w:p w14:paraId="53E271AA" w14:textId="77777777" w:rsidR="006A608A" w:rsidRDefault="00000000">
      <w:r>
        <w:t>QF</w:t>
      </w:r>
    </w:p>
    <w:p w14:paraId="312F60D3" w14:textId="77777777" w:rsidR="006A608A" w:rsidRDefault="00000000">
      <w:pPr>
        <w:pStyle w:val="Author-eSectionHeading6"/>
      </w:pPr>
      <w:bookmarkStart w:id="37" w:name="_Toc112760700"/>
      <w:r>
        <w:t>51.21.2b Cloisons de doublage sur ossature / parement en plaques/panneaux à base minérale autre que plâtre, à base de fibro-ciment CCTB 01.02</w:t>
      </w:r>
      <w:bookmarkEnd w:id="37"/>
    </w:p>
    <w:p w14:paraId="01A23EDF" w14:textId="77777777" w:rsidR="006A608A" w:rsidRDefault="00000000">
      <w:pPr>
        <w:pStyle w:val="Author-eSectionHeading5"/>
      </w:pPr>
      <w:bookmarkStart w:id="38" w:name="_Toc112760701"/>
      <w:r>
        <w:t>51.21.3 Parement en plaques/panneaux à base de bois CCTB 01.02</w:t>
      </w:r>
      <w:bookmarkEnd w:id="38"/>
    </w:p>
    <w:p w14:paraId="485297AD" w14:textId="77777777" w:rsidR="006A608A" w:rsidRDefault="00000000">
      <w:pPr>
        <w:pStyle w:val="Author-eSectionHeading6"/>
      </w:pPr>
      <w:bookmarkStart w:id="39" w:name="1107"/>
      <w:bookmarkStart w:id="40" w:name="_Toc112760702"/>
      <w:bookmarkEnd w:id="39"/>
      <w:r>
        <w:t>51.21.3a Cloisons de doublage sur ossature / parement en bois massif CCTB 01.02</w:t>
      </w:r>
      <w:bookmarkEnd w:id="40"/>
    </w:p>
    <w:p w14:paraId="23919733" w14:textId="77777777" w:rsidR="006A608A" w:rsidRDefault="00000000">
      <w:pPr>
        <w:pStyle w:val="Author-eSectionHeading6"/>
      </w:pPr>
      <w:bookmarkStart w:id="41" w:name="_Toc112760703"/>
      <w:r>
        <w:t>51.21.3b Cloisons de doublage sur ossature / parement en plaques/panneaux à base de bois CCTB 01.10</w:t>
      </w:r>
      <w:bookmarkEnd w:id="41"/>
    </w:p>
    <w:p w14:paraId="23624C2E" w14:textId="77777777" w:rsidR="006A608A" w:rsidRDefault="00000000">
      <w:pPr>
        <w:pStyle w:val="pheading"/>
      </w:pPr>
      <w:r>
        <w:t>DESCRIPTION</w:t>
      </w:r>
    </w:p>
    <w:p w14:paraId="0D115396" w14:textId="77777777" w:rsidR="006A608A" w:rsidRDefault="00000000">
      <w:pPr>
        <w:pStyle w:val="pheading"/>
      </w:pPr>
      <w:r>
        <w:t>- Définition / Comprend</w:t>
      </w:r>
    </w:p>
    <w:p w14:paraId="6CC050EB" w14:textId="77777777" w:rsidR="006A608A" w:rsidRDefault="00000000">
      <w:r>
        <w:t>Il s’agit de parement en plaques/panneaux à base de :</w:t>
      </w:r>
    </w:p>
    <w:p w14:paraId="28ED46C0" w14:textId="77777777" w:rsidR="006A608A" w:rsidRDefault="00000000">
      <w:pPr>
        <w:pStyle w:val="Author-eListParagraph"/>
        <w:numPr>
          <w:ilvl w:val="0"/>
          <w:numId w:val="19"/>
        </w:numPr>
      </w:pPr>
      <w:r>
        <w:t>panneaux de particules</w:t>
      </w:r>
    </w:p>
    <w:p w14:paraId="31C0057F" w14:textId="77777777" w:rsidR="006A608A" w:rsidRDefault="00000000">
      <w:pPr>
        <w:pStyle w:val="Author-eListParagraph"/>
        <w:numPr>
          <w:ilvl w:val="0"/>
          <w:numId w:val="19"/>
        </w:numPr>
      </w:pPr>
      <w:r>
        <w:t>panneaux contreplaqués</w:t>
      </w:r>
    </w:p>
    <w:p w14:paraId="2E9FB97F" w14:textId="77777777" w:rsidR="006A608A" w:rsidRDefault="00000000">
      <w:pPr>
        <w:pStyle w:val="Author-eListParagraph"/>
        <w:numPr>
          <w:ilvl w:val="0"/>
          <w:numId w:val="19"/>
        </w:numPr>
      </w:pPr>
      <w:r>
        <w:t>panneaux MDF</w:t>
      </w:r>
    </w:p>
    <w:p w14:paraId="409C073E" w14:textId="77777777" w:rsidR="006A608A" w:rsidRDefault="00000000">
      <w:pPr>
        <w:pStyle w:val="Author-eListParagraph"/>
        <w:numPr>
          <w:ilvl w:val="0"/>
          <w:numId w:val="19"/>
        </w:numPr>
      </w:pPr>
      <w:r>
        <w:t>panneaux OSB</w:t>
      </w:r>
    </w:p>
    <w:p w14:paraId="3CCEA1A7" w14:textId="77777777" w:rsidR="006A608A" w:rsidRDefault="00000000">
      <w:pPr>
        <w:pStyle w:val="pheading"/>
      </w:pPr>
      <w:r>
        <w:t>- Localisation</w:t>
      </w:r>
    </w:p>
    <w:p w14:paraId="5E1C4C1F" w14:textId="77777777" w:rsidR="006A608A" w:rsidRDefault="00000000">
      <w:r>
        <w:t>cloisons de doublage</w:t>
      </w:r>
    </w:p>
    <w:p w14:paraId="7EA133E6" w14:textId="77777777" w:rsidR="006A608A" w:rsidRDefault="00000000">
      <w:pPr>
        <w:pStyle w:val="pheading"/>
      </w:pPr>
      <w:r>
        <w:t>MATÉRIAUX</w:t>
      </w:r>
    </w:p>
    <w:p w14:paraId="0950FB50" w14:textId="77777777" w:rsidR="006A608A" w:rsidRDefault="00000000">
      <w:pPr>
        <w:pStyle w:val="pheading"/>
      </w:pPr>
      <w:r>
        <w:t>- Caractéristiques générales</w:t>
      </w:r>
    </w:p>
    <w:p w14:paraId="02C5F02D" w14:textId="77777777" w:rsidR="006A608A" w:rsidRDefault="00000000">
      <w:r>
        <w:t xml:space="preserve">Il s'agit de cloisons intérieures mobiles, constituées d'une ossature en </w:t>
      </w:r>
      <w:r>
        <w:rPr>
          <w:rStyle w:val="optioncarChar"/>
        </w:rPr>
        <w:t>métal </w:t>
      </w:r>
      <w:r>
        <w:t xml:space="preserve">(par défaut) </w:t>
      </w:r>
      <w:r>
        <w:rPr>
          <w:rStyle w:val="optioncarChar"/>
        </w:rPr>
        <w:t>/ bois /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[CSTC Contact n°23 (2009/3)].</w:t>
      </w:r>
    </w:p>
    <w:p w14:paraId="7E9BA617" w14:textId="77777777" w:rsidR="006A608A" w:rsidRDefault="00000000">
      <w:r>
        <w:t xml:space="preserve">Pour les panneaux de particules </w:t>
      </w:r>
      <w:r>
        <w:rPr>
          <w:rStyle w:val="optioncarChar"/>
        </w:rPr>
        <w:t xml:space="preserve">P2 </w:t>
      </w:r>
      <w:r>
        <w:t>(par défaut) </w:t>
      </w:r>
      <w:r>
        <w:rPr>
          <w:rStyle w:val="optioncarChar"/>
        </w:rPr>
        <w:t>/ P3 / P5 / P7 / ***</w:t>
      </w:r>
      <w:r>
        <w:t xml:space="preserve"> selon la [NBN EN 312] (la classe P1 est utilisée pour des propriétés mécaniques élevées et pour une classe de service 2).</w:t>
      </w:r>
    </w:p>
    <w:p w14:paraId="343FC5F5" w14:textId="77777777" w:rsidR="006A608A" w:rsidRDefault="00000000">
      <w:r>
        <w:t>Pour les panneaux contreplaqués, ils sont conformes à la [NBN EN 636+A1] pour les différentes classes de service.</w:t>
      </w:r>
    </w:p>
    <w:p w14:paraId="0D9A0D51" w14:textId="77777777" w:rsidR="006A608A" w:rsidRDefault="00000000">
      <w:r>
        <w:t xml:space="preserve">Pour des panneaux en MBF, ils sont classés </w:t>
      </w:r>
      <w:r>
        <w:rPr>
          <w:rStyle w:val="optioncarChar"/>
        </w:rPr>
        <w:t>MDF </w:t>
      </w:r>
      <w:r>
        <w:t>(par défaut)</w:t>
      </w:r>
      <w:r>
        <w:rPr>
          <w:rStyle w:val="optioncarChar"/>
        </w:rPr>
        <w:t xml:space="preserve"> / MDFLA / MDFH / MDFHLS / ***</w:t>
      </w:r>
      <w:r>
        <w:t xml:space="preserve"> selon la norme [NBN EN 622-5].</w:t>
      </w:r>
    </w:p>
    <w:p w14:paraId="69FD9093" w14:textId="77777777" w:rsidR="006A608A" w:rsidRDefault="00000000">
      <w:r>
        <w:t>Pour les panneaux OSB, ils sont classés :</w:t>
      </w:r>
    </w:p>
    <w:p w14:paraId="3FA0416D" w14:textId="77777777" w:rsidR="006A608A" w:rsidRDefault="00000000">
      <w:pPr>
        <w:pStyle w:val="Author-eListParagraph"/>
        <w:numPr>
          <w:ilvl w:val="0"/>
          <w:numId w:val="20"/>
        </w:numPr>
      </w:pPr>
      <w:r>
        <w:t>OSB1 (selon [NBN EN 300]) pour les classes de service 1</w:t>
      </w:r>
    </w:p>
    <w:p w14:paraId="01FACD44" w14:textId="77777777" w:rsidR="006A608A" w:rsidRDefault="00000000">
      <w:pPr>
        <w:pStyle w:val="Author-eListParagraph"/>
        <w:numPr>
          <w:ilvl w:val="0"/>
          <w:numId w:val="20"/>
        </w:numPr>
      </w:pPr>
      <w:r>
        <w:t>OSB3 (selon [NBN EN 300]) pour les classes de service 2</w:t>
      </w:r>
    </w:p>
    <w:p w14:paraId="0DA154F1" w14:textId="77777777" w:rsidR="006A608A" w:rsidRDefault="00000000">
      <w:r>
        <w:t>L'entrepreneur soumet au préalable à l'auteur de projet une documentation technique reprenant toutes les caractéristiques des panneaux.  Les panneaux et bois de menuiserie intérieure satisfont aux exigences de la [STS 04.2]</w:t>
      </w:r>
    </w:p>
    <w:p w14:paraId="01444D9D" w14:textId="77777777" w:rsidR="006A608A" w:rsidRDefault="00000000">
      <w:pPr>
        <w:pStyle w:val="pheading"/>
      </w:pPr>
      <w:r>
        <w:t>MESURAGE</w:t>
      </w:r>
    </w:p>
    <w:p w14:paraId="34624306" w14:textId="77777777" w:rsidR="006A608A" w:rsidRDefault="00000000">
      <w:r>
        <w:t>Conformément aux indications spécifiques dans le cahier spécial des charges et/ou le métré récapitulatif, le mesurage doit être conçu comme suit :</w:t>
      </w:r>
    </w:p>
    <w:p w14:paraId="38B1FF7E" w14:textId="77777777" w:rsidR="006A608A" w:rsidRDefault="00000000">
      <w:pPr>
        <w:pStyle w:val="pheading"/>
      </w:pPr>
      <w:r>
        <w:t>- unité de mesure:</w:t>
      </w:r>
    </w:p>
    <w:p w14:paraId="1FA3609A" w14:textId="77777777" w:rsidR="006A608A" w:rsidRDefault="00000000">
      <w:r>
        <w:t>m²</w:t>
      </w:r>
    </w:p>
    <w:p w14:paraId="59BDAB3E" w14:textId="77777777" w:rsidR="006A608A" w:rsidRDefault="00000000">
      <w:pPr>
        <w:pStyle w:val="pheading"/>
      </w:pPr>
      <w:r>
        <w:t>- code de mesurage:</w:t>
      </w:r>
    </w:p>
    <w:p w14:paraId="5C5F454F" w14:textId="77777777" w:rsidR="006A608A" w:rsidRDefault="00000000">
      <w:r>
        <w:t>ventilé selon l'épaisseur et la composition des cloisons, surface nette de la cloison. Les ouvertures supérieures à 0,50 m² sont déduites.</w:t>
      </w:r>
    </w:p>
    <w:p w14:paraId="4DF2D518" w14:textId="77777777" w:rsidR="006A608A" w:rsidRDefault="00000000">
      <w:r>
        <w:rPr>
          <w:u w:val="single"/>
        </w:rPr>
        <w:t>Attention</w:t>
      </w:r>
      <w:r>
        <w:br/>
        <w:t>Le cahier des charges décrit la composition d'une cloison, structure portante / plaques / matériau d'isolation, avec l'application d'une seule ou d'une double couche de plaques, ….</w:t>
      </w:r>
    </w:p>
    <w:p w14:paraId="77E5DB0C" w14:textId="77777777" w:rsidR="006A608A" w:rsidRDefault="00000000">
      <w:pPr>
        <w:pStyle w:val="pheading"/>
      </w:pPr>
      <w:r>
        <w:t>- nature du marché:</w:t>
      </w:r>
    </w:p>
    <w:p w14:paraId="481159B0" w14:textId="77777777" w:rsidR="006A608A" w:rsidRDefault="00000000">
      <w:r>
        <w:t>QF</w:t>
      </w:r>
    </w:p>
    <w:p w14:paraId="5CAA985E" w14:textId="77777777" w:rsidR="006A608A" w:rsidRDefault="00000000">
      <w:pPr>
        <w:pStyle w:val="Author-eSectionHeading5"/>
      </w:pPr>
      <w:bookmarkStart w:id="42" w:name="_Toc112760704"/>
      <w:r>
        <w:t>51.21.4 Parement en plaques/panneaux métalliques CCTB 01.02</w:t>
      </w:r>
      <w:bookmarkEnd w:id="42"/>
    </w:p>
    <w:p w14:paraId="17A4296A" w14:textId="77777777" w:rsidR="006A608A" w:rsidRDefault="00000000">
      <w:pPr>
        <w:pStyle w:val="Author-eSectionHeading6"/>
      </w:pPr>
      <w:bookmarkStart w:id="43" w:name="_Toc112760705"/>
      <w:r>
        <w:t>51.21.4a Cloisons de doublage sur ossature / parement en plaques/panneaux métalliques/panneaux en acier CCTB 01.02</w:t>
      </w:r>
      <w:bookmarkEnd w:id="43"/>
    </w:p>
    <w:p w14:paraId="0FD58421" w14:textId="77777777" w:rsidR="006A608A" w:rsidRDefault="00000000">
      <w:pPr>
        <w:pStyle w:val="Author-eSectionHeading6"/>
      </w:pPr>
      <w:bookmarkStart w:id="44" w:name="_Toc112760706"/>
      <w:r>
        <w:t>51.21.4b Cloisons de doublage sur ossature / parement en plaques/panneaux métalliques/panneaux en aluminium CCTB 01.02</w:t>
      </w:r>
      <w:bookmarkEnd w:id="44"/>
    </w:p>
    <w:p w14:paraId="0D3A9772" w14:textId="77777777" w:rsidR="006A608A" w:rsidRDefault="00000000">
      <w:pPr>
        <w:pStyle w:val="Author-eSectionHeading6"/>
      </w:pPr>
      <w:bookmarkStart w:id="45" w:name="_Toc112760707"/>
      <w:r>
        <w:t>51.21.4c Cloisons de doublage sur ossature / parement en plaques/panneaux métalliques/panneaux en cuivre CCTB 01.02</w:t>
      </w:r>
      <w:bookmarkEnd w:id="45"/>
    </w:p>
    <w:p w14:paraId="1BD09F66" w14:textId="77777777" w:rsidR="006A608A" w:rsidRDefault="00000000">
      <w:pPr>
        <w:pStyle w:val="Author-eSectionHeading5"/>
      </w:pPr>
      <w:bookmarkStart w:id="46" w:name="_Toc112760708"/>
      <w:r>
        <w:t>51.21.5 Parement en plaques/panneaux synthétiques ou composites CCTB 01.02</w:t>
      </w:r>
      <w:bookmarkEnd w:id="46"/>
    </w:p>
    <w:p w14:paraId="2D7FBB43" w14:textId="77777777" w:rsidR="006A608A" w:rsidRDefault="00000000">
      <w:pPr>
        <w:pStyle w:val="Author-eSectionHeading6"/>
      </w:pPr>
      <w:bookmarkStart w:id="47" w:name="_Toc112760709"/>
      <w:r>
        <w:t>51.21.5a Cloisons de doublage sur ossature / parement en plaques/panneaux synthétiques ou composites CCTB 01.02</w:t>
      </w:r>
      <w:bookmarkEnd w:id="47"/>
    </w:p>
    <w:p w14:paraId="183FBD74" w14:textId="77777777" w:rsidR="006A608A" w:rsidRDefault="00000000">
      <w:pPr>
        <w:pStyle w:val="Author-eSectionHeading5"/>
      </w:pPr>
      <w:bookmarkStart w:id="48" w:name="_Toc112760710"/>
      <w:r>
        <w:t>51.21.6 Parement en plaques/panneaux à base de verre CCTB 01.02</w:t>
      </w:r>
      <w:bookmarkEnd w:id="48"/>
    </w:p>
    <w:p w14:paraId="6053C2E3" w14:textId="77777777" w:rsidR="006A608A" w:rsidRDefault="00000000">
      <w:pPr>
        <w:pStyle w:val="Author-eSectionHeading6"/>
      </w:pPr>
      <w:bookmarkStart w:id="49" w:name="_Toc112760711"/>
      <w:r>
        <w:t>51.21.6a Cloisons de doublage sur ossature / parement en plaques/panneaux en verre CCTB 01.10</w:t>
      </w:r>
      <w:bookmarkEnd w:id="49"/>
    </w:p>
    <w:p w14:paraId="08685DB4" w14:textId="77777777" w:rsidR="006A608A" w:rsidRDefault="00000000">
      <w:pPr>
        <w:pStyle w:val="pheading"/>
      </w:pPr>
      <w:r>
        <w:t>MATÉRIAUX</w:t>
      </w:r>
    </w:p>
    <w:p w14:paraId="26DF70B3" w14:textId="77777777" w:rsidR="006A608A" w:rsidRDefault="00000000">
      <w:pPr>
        <w:pStyle w:val="pheading"/>
      </w:pPr>
      <w:r>
        <w:t>- Caractéristiques générales</w:t>
      </w:r>
    </w:p>
    <w:p w14:paraId="64F3403E" w14:textId="77777777" w:rsidR="006A608A" w:rsidRDefault="00000000">
      <w:r>
        <w:t xml:space="preserve">Les parements sont conformes à la norme [NBN S 23-002] .  La résistance aux chocs est spécifiée : </w:t>
      </w:r>
      <w:r>
        <w:rPr>
          <w:rStyle w:val="optioncarChar"/>
        </w:rPr>
        <w:t>1A1</w:t>
      </w:r>
      <w:r>
        <w:t xml:space="preserve"> (par défaut) </w:t>
      </w:r>
      <w:r>
        <w:rPr>
          <w:rStyle w:val="optioncarChar"/>
        </w:rPr>
        <w:t>/ 1B1 / 1C1 / ***</w:t>
      </w:r>
      <w:r>
        <w:t>  conformément à la norme [NBN EN 12600] et [NBN S 23-002] .</w:t>
      </w:r>
    </w:p>
    <w:p w14:paraId="62F473B9" w14:textId="77777777" w:rsidR="006A608A" w:rsidRDefault="00000000">
      <w:pPr>
        <w:pStyle w:val="pheading"/>
      </w:pPr>
      <w:r>
        <w:t>MESURAGE</w:t>
      </w:r>
    </w:p>
    <w:p w14:paraId="57085AF2" w14:textId="77777777" w:rsidR="006A608A" w:rsidRDefault="00000000">
      <w:r>
        <w:t>Conformément aux indications spécifiques dans le cahier spécial des charges et/ou le métré récapitulatif, le mesurage doit être conçu comme suit :</w:t>
      </w:r>
    </w:p>
    <w:p w14:paraId="7695CE7A" w14:textId="77777777" w:rsidR="006A608A" w:rsidRDefault="00000000">
      <w:pPr>
        <w:pStyle w:val="pheading"/>
      </w:pPr>
      <w:r>
        <w:t>- unité de mesure:</w:t>
      </w:r>
    </w:p>
    <w:p w14:paraId="6C1F12FB" w14:textId="77777777" w:rsidR="006A608A" w:rsidRDefault="00000000">
      <w:r>
        <w:t>m²</w:t>
      </w:r>
    </w:p>
    <w:p w14:paraId="7F282057" w14:textId="77777777" w:rsidR="006A608A" w:rsidRDefault="00000000">
      <w:pPr>
        <w:pStyle w:val="pheading"/>
      </w:pPr>
      <w:r>
        <w:t>- code de mesurage:</w:t>
      </w:r>
    </w:p>
    <w:p w14:paraId="416D9EDE" w14:textId="77777777" w:rsidR="006A608A" w:rsidRDefault="00000000">
      <w:r>
        <w:t>ventilé selon l'épaisseur et la composition des cloisons, surface nette de la cloison. Les ouvertures supérieures à 0,50 m² sont déduites.</w:t>
      </w:r>
    </w:p>
    <w:p w14:paraId="25748ED4" w14:textId="77777777" w:rsidR="006A608A" w:rsidRDefault="00000000">
      <w:r>
        <w:rPr>
          <w:u w:val="single"/>
        </w:rPr>
        <w:t>Attention</w:t>
      </w:r>
      <w:r>
        <w:br/>
        <w:t>Le cahier des charges décrit la composition d'une cloison, structure portante / plaques / matériau d'isolation, avec l'application d'une seule ou d'une double couche de plaques, ….</w:t>
      </w:r>
    </w:p>
    <w:p w14:paraId="03982F3D" w14:textId="77777777" w:rsidR="006A608A" w:rsidRDefault="00000000">
      <w:pPr>
        <w:pStyle w:val="pheading"/>
      </w:pPr>
      <w:r>
        <w:t>- nature du marché:</w:t>
      </w:r>
    </w:p>
    <w:p w14:paraId="0058F0EF" w14:textId="77777777" w:rsidR="006A608A" w:rsidRDefault="00000000">
      <w:r>
        <w:t>QF</w:t>
      </w:r>
    </w:p>
    <w:p w14:paraId="6F1FB605" w14:textId="77777777" w:rsidR="006A608A" w:rsidRDefault="00000000">
      <w:pPr>
        <w:pStyle w:val="Author-eSectionHeading6"/>
      </w:pPr>
      <w:bookmarkStart w:id="50" w:name="_Toc112760712"/>
      <w:r>
        <w:t>51.21.6b Cloisons de doublage sur ossature / parement en plaques/panneaux en miroir CCTB 01.10</w:t>
      </w:r>
      <w:bookmarkEnd w:id="50"/>
    </w:p>
    <w:p w14:paraId="2E96DCAC" w14:textId="77777777" w:rsidR="006A608A" w:rsidRDefault="00000000">
      <w:pPr>
        <w:pStyle w:val="pheading"/>
      </w:pPr>
      <w:r>
        <w:t>MATÉRIAUX</w:t>
      </w:r>
    </w:p>
    <w:p w14:paraId="6C9C8846" w14:textId="77777777" w:rsidR="006A608A" w:rsidRDefault="00000000">
      <w:pPr>
        <w:pStyle w:val="pheading"/>
      </w:pPr>
      <w:r>
        <w:t>- Caractéristiques générales</w:t>
      </w:r>
    </w:p>
    <w:p w14:paraId="4C24E4CF" w14:textId="77777777" w:rsidR="006A608A" w:rsidRDefault="00000000">
      <w:r>
        <w:t xml:space="preserve">Les parements sont conformes à la norme [NBN S 23-002] .  La résistance aux chocs est spécifiée: </w:t>
      </w:r>
      <w:r>
        <w:rPr>
          <w:rStyle w:val="optioncarChar"/>
        </w:rPr>
        <w:t xml:space="preserve">1A1 </w:t>
      </w:r>
      <w:r>
        <w:t>(par défaut) </w:t>
      </w:r>
      <w:r>
        <w:rPr>
          <w:rStyle w:val="optioncarChar"/>
        </w:rPr>
        <w:t>/ 1B1 / 1C1</w:t>
      </w:r>
      <w:r>
        <w:t xml:space="preserve"> conformément à la [NBN EN 12600] et [NBN S 23-002] .</w:t>
      </w:r>
    </w:p>
    <w:p w14:paraId="3E6AAAF2" w14:textId="77777777" w:rsidR="006A608A" w:rsidRDefault="00000000">
      <w:pPr>
        <w:pStyle w:val="pheading"/>
      </w:pPr>
      <w:r>
        <w:t>MESURAGE</w:t>
      </w:r>
    </w:p>
    <w:p w14:paraId="1D2CE646" w14:textId="77777777" w:rsidR="006A608A" w:rsidRDefault="00000000">
      <w:r>
        <w:t>Conformément aux indications spécifiques dans le cahier spécial des charges et/ou le métré récapitulatif, le mesurage doit être conçu comme suit :</w:t>
      </w:r>
    </w:p>
    <w:p w14:paraId="5E8AD588" w14:textId="77777777" w:rsidR="006A608A" w:rsidRDefault="00000000">
      <w:pPr>
        <w:pStyle w:val="pheading"/>
      </w:pPr>
      <w:r>
        <w:t>- unité de mesure:</w:t>
      </w:r>
    </w:p>
    <w:p w14:paraId="0F2EB4E6" w14:textId="77777777" w:rsidR="006A608A" w:rsidRDefault="00000000">
      <w:r>
        <w:t>m²</w:t>
      </w:r>
    </w:p>
    <w:p w14:paraId="0DDEA404" w14:textId="77777777" w:rsidR="006A608A" w:rsidRDefault="00000000">
      <w:pPr>
        <w:pStyle w:val="pheading"/>
      </w:pPr>
      <w:r>
        <w:t>- code de mesurage:</w:t>
      </w:r>
    </w:p>
    <w:p w14:paraId="3146D35E" w14:textId="77777777" w:rsidR="006A608A" w:rsidRDefault="00000000">
      <w:r>
        <w:t>ventilé selon l'épaisseur et la composition des cloisons, surface nette de la cloison. Les ouvertures supérieures à 0,50 m² sont déduites.</w:t>
      </w:r>
    </w:p>
    <w:p w14:paraId="0527938B" w14:textId="77777777" w:rsidR="006A608A" w:rsidRDefault="00000000">
      <w:r>
        <w:rPr>
          <w:u w:val="single"/>
        </w:rPr>
        <w:t>Attention</w:t>
      </w:r>
      <w:r>
        <w:br/>
        <w:t>Le cahier des charges décrit la composition d'une cloison, structure portante / plaques / matériau d'isolation, avec l'application d'une seule ou d'une double couche de plaques, ….</w:t>
      </w:r>
    </w:p>
    <w:p w14:paraId="5A53FF88" w14:textId="77777777" w:rsidR="006A608A" w:rsidRDefault="00000000">
      <w:pPr>
        <w:pStyle w:val="pheading"/>
      </w:pPr>
      <w:r>
        <w:t>- nature du marché:</w:t>
      </w:r>
    </w:p>
    <w:p w14:paraId="637EDB8C" w14:textId="77777777" w:rsidR="006A608A" w:rsidRDefault="00000000">
      <w:r>
        <w:t>QF</w:t>
      </w:r>
    </w:p>
    <w:p w14:paraId="14B96D38" w14:textId="77777777" w:rsidR="006A608A" w:rsidRDefault="00000000">
      <w:pPr>
        <w:pStyle w:val="Author-eSectionHeading5"/>
      </w:pPr>
      <w:bookmarkStart w:id="51" w:name="_Toc112760713"/>
      <w:r>
        <w:t>51.21.7 Parement en textile CCTB 01.02</w:t>
      </w:r>
      <w:bookmarkEnd w:id="51"/>
    </w:p>
    <w:p w14:paraId="289FAB47" w14:textId="77777777" w:rsidR="006A608A" w:rsidRDefault="00000000">
      <w:pPr>
        <w:pStyle w:val="Author-eSectionHeading6"/>
      </w:pPr>
      <w:bookmarkStart w:id="52" w:name="_Toc112760714"/>
      <w:r>
        <w:t>51.21.7a Cloisons de doublage sur ossature / parement en textile CCTB 01.02</w:t>
      </w:r>
      <w:bookmarkEnd w:id="52"/>
    </w:p>
    <w:p w14:paraId="107A8389" w14:textId="77777777" w:rsidR="006A608A" w:rsidRDefault="00000000">
      <w:pPr>
        <w:pStyle w:val="Author-eSectionHeading5"/>
      </w:pPr>
      <w:bookmarkStart w:id="53" w:name="_Toc112760715"/>
      <w:r>
        <w:t>51.21.8 Parement mixte CCTB 01.02</w:t>
      </w:r>
      <w:bookmarkEnd w:id="53"/>
    </w:p>
    <w:p w14:paraId="4714CFD9" w14:textId="77777777" w:rsidR="006A608A" w:rsidRDefault="00000000">
      <w:pPr>
        <w:pStyle w:val="Author-eSectionHeading6"/>
      </w:pPr>
      <w:bookmarkStart w:id="54" w:name="_Toc112760716"/>
      <w:r>
        <w:t>51.21.8a Cloisons de doublage sur ossature / parement mixte CCTB 01.02</w:t>
      </w:r>
      <w:bookmarkEnd w:id="54"/>
    </w:p>
    <w:p w14:paraId="047690B3" w14:textId="77777777" w:rsidR="006A608A" w:rsidRDefault="00000000">
      <w:pPr>
        <w:pStyle w:val="Author-eSectionHeading4"/>
      </w:pPr>
      <w:bookmarkStart w:id="55" w:name="_Toc112760717"/>
      <w:r>
        <w:t>51.22 Cloison fixe légère de doublage en panneaux fixés sans ossature CCTB 01.10</w:t>
      </w:r>
      <w:bookmarkEnd w:id="55"/>
    </w:p>
    <w:p w14:paraId="5399E6D6" w14:textId="77777777" w:rsidR="006A608A" w:rsidRDefault="00000000">
      <w:pPr>
        <w:pStyle w:val="pheading"/>
      </w:pPr>
      <w:bookmarkStart w:id="56" w:name="960"/>
      <w:bookmarkEnd w:id="56"/>
      <w:r>
        <w:t>DESCRIPTION</w:t>
      </w:r>
    </w:p>
    <w:p w14:paraId="52398857" w14:textId="77777777" w:rsidR="006A608A" w:rsidRDefault="00000000">
      <w:pPr>
        <w:pStyle w:val="pheading"/>
      </w:pPr>
      <w:r>
        <w:t>- Définition / Comprend</w:t>
      </w:r>
    </w:p>
    <w:p w14:paraId="04306154" w14:textId="77777777" w:rsidR="006A608A" w:rsidRDefault="00000000">
      <w:r>
        <w:t>Il s'agit de la fourniture et de la pose de tous les matériaux pour la réalisation des cloisons de doublage non portantes (et, le cas échéant, des caissons verticaux intégrés pour les conduites), y compris les encadrements, les plaques, les matériaux d'isolation prescrits, les moyens de fixation et la finition prête à peindre.   </w:t>
      </w:r>
    </w:p>
    <w:p w14:paraId="4F128052" w14:textId="77777777" w:rsidR="006A608A" w:rsidRDefault="00000000">
      <w:pPr>
        <w:pStyle w:val="pheading"/>
      </w:pPr>
      <w:r>
        <w:t>EXÉCUTION / MISE EN ŒUVRE</w:t>
      </w:r>
    </w:p>
    <w:p w14:paraId="13D1BB75" w14:textId="77777777" w:rsidR="006A608A" w:rsidRDefault="00000000">
      <w:r>
        <w:t>Les cloisons fixes légères de doublage en panneaux fixés sans ossature sont posées selon les prescriptions de la [NIT 233] « Cloisons légères » du CSTC et les directives données par le fabricant. La composition de la cloison de doublage doit satisfaire aux exigences en ce qui concerne l'isolation acoustique et/ou la sécurité incendie (résistance au feu/réaction au feu) et/ou la sécurité d’utilisation et l’aptitude à l’emploi et/ou isolation thermique. En fonction de la situation, on prévoit des compléments d'isolation lors du montage et/ou des isolants appliqués usine sur les plaques afin de satisfaire aux performances exigées respectivement pour l'isolation acoustique selon la [NBN S 01-400] et/ou la résistance au feu basée sur les classes issues de la [NBN EN 13501-2] (ou [NBN 713-020] tant qu’elle est encore d’application ).</w:t>
      </w:r>
    </w:p>
    <w:p w14:paraId="70114008" w14:textId="77777777" w:rsidR="006A608A" w:rsidRDefault="00000000">
      <w:r>
        <w:t>Support aux prescripteurs : [NIT 233] « Les cloisons légères » (CSTC)</w:t>
      </w:r>
    </w:p>
    <w:p w14:paraId="60D26C83" w14:textId="77777777" w:rsidR="006A608A" w:rsidRDefault="00000000">
      <w:pPr>
        <w:pStyle w:val="Author-eSectionHeading5"/>
      </w:pPr>
      <w:bookmarkStart w:id="57" w:name="_Toc112760718"/>
      <w:r>
        <w:t>51.22.1 Parement en plaques/panneaux à base de plâtre CCTB 01.02</w:t>
      </w:r>
      <w:bookmarkEnd w:id="57"/>
    </w:p>
    <w:p w14:paraId="0399D64E" w14:textId="77777777" w:rsidR="006A608A" w:rsidRDefault="00000000">
      <w:pPr>
        <w:pStyle w:val="Author-eSectionHeading6"/>
      </w:pPr>
      <w:bookmarkStart w:id="58" w:name="_Toc112760719"/>
      <w:r>
        <w:t>51.22.1a Cloisons de doublage sans ossature / parement en plaques/panneaux à base de plâtre CCTB 01.10</w:t>
      </w:r>
      <w:bookmarkEnd w:id="58"/>
    </w:p>
    <w:p w14:paraId="3FBF135A" w14:textId="77777777" w:rsidR="006A608A" w:rsidRDefault="00000000">
      <w:pPr>
        <w:pStyle w:val="pheading"/>
      </w:pPr>
      <w:r>
        <w:t>DESCRIPTION</w:t>
      </w:r>
    </w:p>
    <w:p w14:paraId="20563332" w14:textId="77777777" w:rsidR="006A608A" w:rsidRDefault="00000000">
      <w:pPr>
        <w:pStyle w:val="pheading"/>
      </w:pPr>
      <w:r>
        <w:t>- Localisation</w:t>
      </w:r>
    </w:p>
    <w:p w14:paraId="25F6D44A" w14:textId="77777777" w:rsidR="006A608A" w:rsidRDefault="00000000">
      <w:r>
        <w:t>cloisons de doublage</w:t>
      </w:r>
    </w:p>
    <w:p w14:paraId="093AED88" w14:textId="77777777" w:rsidR="006A608A" w:rsidRDefault="00000000">
      <w:pPr>
        <w:pStyle w:val="pheading"/>
      </w:pPr>
      <w:r>
        <w:t>MATÉRIAUX</w:t>
      </w:r>
    </w:p>
    <w:p w14:paraId="34B73B4C" w14:textId="77777777" w:rsidR="006A608A" w:rsidRDefault="00000000">
      <w:pPr>
        <w:pStyle w:val="pheading"/>
      </w:pPr>
      <w:r>
        <w:t>- Caractéristiques générales</w:t>
      </w:r>
    </w:p>
    <w:p w14:paraId="746A919F" w14:textId="77777777" w:rsidR="006A608A" w:rsidRDefault="00000000">
      <w:pPr>
        <w:pStyle w:val="heading"/>
      </w:pPr>
      <w:r>
        <w:t>Spécifications - plaques de plâtre enrobées de carton</w:t>
      </w:r>
    </w:p>
    <w:p w14:paraId="376177C0" w14:textId="77777777" w:rsidR="006A608A" w:rsidRDefault="00000000">
      <w:r>
        <w:t xml:space="preserve">Type : Type </w:t>
      </w:r>
      <w:r>
        <w:rPr>
          <w:rStyle w:val="optioncarChar"/>
        </w:rPr>
        <w:t>A / Type F (à cohésion améliorée de l’âme à haute température aussi appelée « plaque RF ») / Type P (plaques aptes à recevoir un enduit au plâtre) / Type H (à taux d’absortpion d’eau réduit) selon [NBN EN 520+A1]</w:t>
      </w:r>
    </w:p>
    <w:p w14:paraId="313BC550" w14:textId="77777777" w:rsidR="006A608A" w:rsidRDefault="00000000">
      <w:r>
        <w:t>Dimensions des plaques :</w:t>
      </w:r>
    </w:p>
    <w:p w14:paraId="5D0D4941" w14:textId="77777777" w:rsidR="006A608A" w:rsidRDefault="00000000">
      <w:r>
        <w:t xml:space="preserve">Epaisseur des plaques : </w:t>
      </w:r>
      <w:r>
        <w:rPr>
          <w:rStyle w:val="optioncarChar"/>
        </w:rPr>
        <w:t>9,5 </w:t>
      </w:r>
      <w:r>
        <w:t xml:space="preserve">(par défaut) </w:t>
      </w:r>
      <w:r>
        <w:rPr>
          <w:rStyle w:val="optioncarChar"/>
        </w:rPr>
        <w:t>/ 12.5 / 15 / *** </w:t>
      </w:r>
      <w:r>
        <w:t>mm)</w:t>
      </w:r>
    </w:p>
    <w:p w14:paraId="61C02F7B" w14:textId="77777777" w:rsidR="006A608A" w:rsidRDefault="00000000">
      <w:r>
        <w:t>Largeur :</w:t>
      </w:r>
      <w:r>
        <w:rPr>
          <w:rStyle w:val="optioncarChar"/>
        </w:rPr>
        <w:t xml:space="preserve"> 600 / 1200 mm / au choix de l'entrepreneur</w:t>
      </w:r>
    </w:p>
    <w:p w14:paraId="24EA7EF7" w14:textId="77777777" w:rsidR="006A608A" w:rsidRDefault="00000000">
      <w:r>
        <w:t xml:space="preserve">Longueur : </w:t>
      </w:r>
      <w:r>
        <w:rPr>
          <w:rStyle w:val="optioncarChar"/>
        </w:rPr>
        <w:t>au moins la hauteur libre du local </w:t>
      </w:r>
      <w:r>
        <w:t>(par défaut)</w:t>
      </w:r>
      <w:r>
        <w:rPr>
          <w:rStyle w:val="optioncarChar"/>
        </w:rPr>
        <w:t xml:space="preserve"> / ***</w:t>
      </w:r>
    </w:p>
    <w:p w14:paraId="5315982E" w14:textId="77777777" w:rsidR="006A608A" w:rsidRDefault="00000000">
      <w:r>
        <w:t>Bords longitudinaux selon la [NBN EN 520+A1] :</w:t>
      </w:r>
    </w:p>
    <w:p w14:paraId="7E7BFD5D" w14:textId="77777777" w:rsidR="006A608A" w:rsidRDefault="00000000">
      <w:pPr>
        <w:ind w:left="465"/>
      </w:pPr>
      <w:r>
        <w:t xml:space="preserve">pour les plaques de type A, F et H : </w:t>
      </w:r>
      <w:r>
        <w:rPr>
          <w:rStyle w:val="optioncarChar"/>
        </w:rPr>
        <w:t xml:space="preserve">droit / biseauté / aminci / semi-arrondi / aminci semi-arrondi / arrondi </w:t>
      </w:r>
    </w:p>
    <w:p w14:paraId="75B3E51F" w14:textId="77777777" w:rsidR="006A608A" w:rsidRDefault="00000000">
      <w:pPr>
        <w:ind w:left="465"/>
      </w:pPr>
      <w:r>
        <w:t>pour les plaques de type P </w:t>
      </w:r>
      <w:r>
        <w:rPr>
          <w:rStyle w:val="optioncarChar"/>
        </w:rPr>
        <w:t>: droit / arrondi</w:t>
      </w:r>
    </w:p>
    <w:p w14:paraId="1169DEB6" w14:textId="77777777" w:rsidR="006A608A" w:rsidRDefault="00000000">
      <w:r>
        <w:t>Selon la Décision du 7 août 2003 [Décision 2003/593/CE] et les conditions qui y sont reprises, les plaques de parement en plâtre (sauf plaques perforées) appartiennent à la classe de réaction au feu A2-s1, d0 pour autant que ces plaques soient montées et fixées in situ selon des conditions bien précises :</w:t>
      </w:r>
    </w:p>
    <w:p w14:paraId="259196C1" w14:textId="77777777" w:rsidR="006A608A" w:rsidRDefault="00000000">
      <w:pPr>
        <w:pStyle w:val="Author-eListParagraph"/>
        <w:numPr>
          <w:ilvl w:val="0"/>
          <w:numId w:val="21"/>
        </w:numPr>
      </w:pPr>
      <w:r>
        <w:t>Fixation mécanique sur une sous-structure en métal ou en bois ; la cavité entre les plaques et l’ossature peut rester libre ou être comblée au moyen d’un matériau isolant de la classe de réaction au feu A2-s1, d0.</w:t>
      </w:r>
    </w:p>
    <w:p w14:paraId="5D512B26" w14:textId="77777777" w:rsidR="006A608A" w:rsidRDefault="00000000">
      <w:pPr>
        <w:pStyle w:val="Author-eListParagraph"/>
        <w:numPr>
          <w:ilvl w:val="0"/>
          <w:numId w:val="21"/>
        </w:numPr>
      </w:pPr>
      <w:r>
        <w:t>Fixation directe ou collage sur un support continu présentant au moins une réaction au feu de classe A2-s1, d0.</w:t>
      </w:r>
    </w:p>
    <w:p w14:paraId="0DF1441F" w14:textId="77777777" w:rsidR="006A608A" w:rsidRDefault="00000000">
      <w:r>
        <w:t> </w:t>
      </w:r>
    </w:p>
    <w:p w14:paraId="7BCF21A4" w14:textId="77777777" w:rsidR="006A608A" w:rsidRDefault="00000000">
      <w:r>
        <w:rPr>
          <w:u w:val="single"/>
        </w:rPr>
        <w:t>Note à l'attention de l'auteur de projet</w:t>
      </w:r>
    </w:p>
    <w:p w14:paraId="544A7C40" w14:textId="77777777" w:rsidR="006A608A" w:rsidRDefault="00000000">
      <w:r>
        <w:t>Pour les combinaisons disponibles, le type des bords longitudinaux et les dimensions des plaques, il est recommandé de consulter la documentation récente.</w:t>
      </w:r>
    </w:p>
    <w:p w14:paraId="488D7DD7" w14:textId="77777777" w:rsidR="006A608A" w:rsidRDefault="00000000">
      <w:pPr>
        <w:pStyle w:val="heading"/>
      </w:pPr>
      <w:r>
        <w:t>Spécifications - matériau d'isolation</w:t>
      </w:r>
    </w:p>
    <w:p w14:paraId="77216BBB" w14:textId="77777777" w:rsidR="006A608A" w:rsidRDefault="00000000">
      <w:r>
        <w:t xml:space="preserve">Nature : </w:t>
      </w:r>
      <w:r>
        <w:rPr>
          <w:rStyle w:val="optioncarChar"/>
        </w:rPr>
        <w:t>laine minérale selon les [STS 08.82] type TS </w:t>
      </w:r>
      <w:r>
        <w:t>(par défaut)</w:t>
      </w:r>
      <w:r>
        <w:rPr>
          <w:rStyle w:val="optioncarChar"/>
        </w:rPr>
        <w:t xml:space="preserve"> / plaques composées de ***</w:t>
      </w:r>
    </w:p>
    <w:p w14:paraId="582EE1D7" w14:textId="77777777" w:rsidR="006A608A" w:rsidRDefault="00000000">
      <w:r>
        <w:t>Conductibilité thermique : maximum 0,034 W/mk à 10°C (selon la [NBN B 62-201])</w:t>
      </w:r>
    </w:p>
    <w:p w14:paraId="199AC728" w14:textId="77777777" w:rsidR="006A608A" w:rsidRDefault="00000000">
      <w:r>
        <w:t xml:space="preserve">Masse volumique : </w:t>
      </w:r>
      <w:r>
        <w:rPr>
          <w:rStyle w:val="optioncarChar"/>
        </w:rPr>
        <w:t>laine de verre d’au moins 16 kg/m3 </w:t>
      </w:r>
      <w:r>
        <w:t>(par défaut)</w:t>
      </w:r>
      <w:r>
        <w:rPr>
          <w:rStyle w:val="optioncarChar"/>
        </w:rPr>
        <w:t xml:space="preserve"> / laine de roche d’au moins 30 kg/m3.</w:t>
      </w:r>
    </w:p>
    <w:p w14:paraId="61D6F909" w14:textId="77777777" w:rsidR="006A608A" w:rsidRDefault="00000000">
      <w:r>
        <w:t>Selon la Décision du 4 octobre 1996 [Décision 96/603/CE] et les conditions qui y sont reprises, la laine minérale appartient à la classe de réaction au feu A1.</w:t>
      </w:r>
    </w:p>
    <w:p w14:paraId="0F1CAE42" w14:textId="77777777" w:rsidR="006A608A" w:rsidRDefault="00000000">
      <w:r>
        <w:t xml:space="preserve">Epaisseur des plaques : minimum </w:t>
      </w:r>
      <w:r>
        <w:rPr>
          <w:rStyle w:val="optioncarChar"/>
        </w:rPr>
        <w:t>50 </w:t>
      </w:r>
      <w:r>
        <w:t>(par défaut)</w:t>
      </w:r>
      <w:r>
        <w:rPr>
          <w:rStyle w:val="optioncarChar"/>
        </w:rPr>
        <w:t xml:space="preserve"> / ***</w:t>
      </w:r>
      <w:r>
        <w:t xml:space="preserve"> mm.</w:t>
      </w:r>
    </w:p>
    <w:p w14:paraId="5A55C13D" w14:textId="77777777" w:rsidR="006A608A" w:rsidRDefault="00000000">
      <w:pPr>
        <w:pStyle w:val="pheading"/>
      </w:pPr>
      <w:r>
        <w:t>- Prescriptions complémentaires</w:t>
      </w:r>
    </w:p>
    <w:p w14:paraId="26E321E5" w14:textId="77777777" w:rsidR="006A608A" w:rsidRDefault="00000000">
      <w:pPr>
        <w:pStyle w:val="facult"/>
      </w:pPr>
      <w:r>
        <w:t xml:space="preserve">- L'ensemble de la cloison présente une résistance au feu de </w:t>
      </w:r>
      <w:r>
        <w:rPr>
          <w:rStyle w:val="optioncarChar"/>
        </w:rPr>
        <w:t xml:space="preserve">EI 30/ EI 60/ EI 120 selon la </w:t>
      </w:r>
      <w:r>
        <w:t>[NBN EN 13501-2] </w:t>
      </w:r>
      <w:r>
        <w:rPr>
          <w:rStyle w:val="optioncarChar"/>
        </w:rPr>
        <w:t xml:space="preserve">(ou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du [AR 1994-07-07]. La cloison est posée en conformité totale avec les conditions de pose mentionnées dans le(s) rapport(s) d'essai.</w:t>
      </w:r>
    </w:p>
    <w:p w14:paraId="729814C5" w14:textId="77777777" w:rsidR="006A608A" w:rsidRDefault="00000000">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4F61CDD0" w14:textId="77777777" w:rsidR="006A608A" w:rsidRDefault="00000000">
      <w:pPr>
        <w:pStyle w:val="pheading"/>
      </w:pPr>
      <w:r>
        <w:t>EXÉCUTION / MISE EN ŒUVRE</w:t>
      </w:r>
    </w:p>
    <w:p w14:paraId="76219554" w14:textId="77777777" w:rsidR="006A608A" w:rsidRDefault="00000000">
      <w:pPr>
        <w:pStyle w:val="pheading"/>
      </w:pPr>
      <w:r>
        <w:t>- Prescriptions générales</w:t>
      </w:r>
    </w:p>
    <w:p w14:paraId="016A9F85" w14:textId="77777777" w:rsidR="006A608A" w:rsidRDefault="00000000">
      <w:r>
        <w:t>Selon le titre </w:t>
      </w:r>
      <w:hyperlink w:anchor="960" w:history="1">
        <w:r>
          <w:t>51.22 Cloison fixe légère de doublage en panneaux fixés sans ossature</w:t>
        </w:r>
      </w:hyperlink>
    </w:p>
    <w:p w14:paraId="72766949" w14:textId="77777777" w:rsidR="006A608A" w:rsidRDefault="00000000">
      <w:pPr>
        <w:pStyle w:val="heading"/>
      </w:pPr>
      <w:r>
        <w:t>Composition de la cloison</w:t>
      </w:r>
    </w:p>
    <w:p w14:paraId="43B209A9" w14:textId="77777777" w:rsidR="006A608A" w:rsidRDefault="00000000">
      <w:r>
        <w:t xml:space="preserve">Fixation au moyen de </w:t>
      </w:r>
      <w:r>
        <w:rPr>
          <w:rStyle w:val="optioncarChar"/>
        </w:rPr>
        <w:t xml:space="preserve">plâtre / structure en bois / structure en métal </w:t>
      </w:r>
      <w:r>
        <w:t>(selon le titre </w:t>
      </w:r>
      <w:hyperlink w:anchor="961" w:history="1">
        <w:r>
          <w:t>51.2 Cloisons fixes légères de doublage (et lambris)</w:t>
        </w:r>
      </w:hyperlink>
      <w:r>
        <w:t>)</w:t>
      </w:r>
    </w:p>
    <w:p w14:paraId="20296C3E" w14:textId="77777777" w:rsidR="006A608A" w:rsidRDefault="00000000">
      <w:r>
        <w:t xml:space="preserve">Une </w:t>
      </w:r>
      <w:r>
        <w:rPr>
          <w:rStyle w:val="optioncarChar"/>
        </w:rPr>
        <w:t>simple / double</w:t>
      </w:r>
      <w:r>
        <w:t xml:space="preserve"> couche de plaques est appliquée/. Les doubles plaques sont posées en alternance.</w:t>
      </w:r>
    </w:p>
    <w:p w14:paraId="702A43D0" w14:textId="77777777" w:rsidR="006A608A" w:rsidRDefault="00000000">
      <w:r>
        <w:t xml:space="preserve">Les plaques sont posées </w:t>
      </w:r>
      <w:r>
        <w:rPr>
          <w:rStyle w:val="optioncarChar"/>
        </w:rPr>
        <w:t xml:space="preserve">verticalement / horizontalement </w:t>
      </w:r>
      <w:r>
        <w:t>avec un joint ouvert de ± 10 mm entre le bord inférieur des plaques et le sol.</w:t>
      </w:r>
    </w:p>
    <w:p w14:paraId="207872BB" w14:textId="77777777" w:rsidR="006A608A" w:rsidRDefault="00000000">
      <w:r>
        <w:t xml:space="preserve">Les cloisons de doublage sont posées </w:t>
      </w:r>
      <w:r>
        <w:rPr>
          <w:rStyle w:val="optioncarChar"/>
        </w:rPr>
        <w:t>de plancher à plancher / jusqu'à la hauteur du plafond suspendu.</w:t>
      </w:r>
    </w:p>
    <w:p w14:paraId="47D646A0" w14:textId="77777777" w:rsidR="006A608A" w:rsidRDefault="00000000">
      <w:r>
        <w:t xml:space="preserve">Les cloisons de doublage sont posées </w:t>
      </w:r>
      <w:r>
        <w:rPr>
          <w:rStyle w:val="optioncarChar"/>
        </w:rPr>
        <w:t>sur la chape </w:t>
      </w:r>
      <w:r>
        <w:t>(par défaut)</w:t>
      </w:r>
      <w:r>
        <w:rPr>
          <w:rStyle w:val="optioncarChar"/>
        </w:rPr>
        <w:t> / sur le revêtement de sol / ***</w:t>
      </w:r>
    </w:p>
    <w:p w14:paraId="0260480A" w14:textId="77777777" w:rsidR="006A608A" w:rsidRDefault="00000000">
      <w:pPr>
        <w:pStyle w:val="heading"/>
      </w:pPr>
      <w:r>
        <w:t>Finition des plaques et des joints</w:t>
      </w:r>
    </w:p>
    <w:p w14:paraId="42B847ED" w14:textId="77777777" w:rsidR="006A608A" w:rsidRDefault="00000000">
      <w:pPr>
        <w:pStyle w:val="soit"/>
      </w:pPr>
      <w:r>
        <w:rPr>
          <w:color w:val="000000"/>
        </w:rPr>
        <w:t xml:space="preserve">Choix opéré: </w:t>
      </w:r>
      <w:r>
        <w:rPr>
          <w:rStyle w:val="optioncarChar"/>
        </w:rPr>
        <w:t>OPTION 1 (sans joints visibles) </w:t>
      </w:r>
      <w:r>
        <w:t>(par défaut)</w:t>
      </w:r>
      <w:r>
        <w:rPr>
          <w:rStyle w:val="optioncarChar"/>
        </w:rPr>
        <w:t xml:space="preserve"> / OPTION 2 (joints visibles) / ***</w:t>
      </w:r>
    </w:p>
    <w:p w14:paraId="32AC33F4" w14:textId="77777777" w:rsidR="006A608A" w:rsidRDefault="00000000">
      <w:r>
        <w:rPr>
          <w:b/>
        </w:rPr>
        <w:t>***OPTION 1</w:t>
      </w:r>
      <w:r>
        <w:t> (par défaut)</w:t>
      </w:r>
      <w:r>
        <w:rPr>
          <w:b/>
        </w:rPr>
        <w:t xml:space="preserve"> :</w:t>
      </w:r>
      <w:r>
        <w:t xml:space="preserve"> Les plaques sont parachevées sans joints visibles (destinées à être tapissées ou peintes ultérieurement). Les joints et les angles intérieurs sont achevés avec des bandes de recouvrement et enduites en même temps que les têtes de vis avec un matériau approprié.</w:t>
      </w:r>
    </w:p>
    <w:p w14:paraId="1351F4DB" w14:textId="77777777" w:rsidR="006A608A" w:rsidRDefault="00000000">
      <w:r>
        <w:rPr>
          <w:b/>
        </w:rPr>
        <w:t>***OPTION 2:</w:t>
      </w:r>
      <w:r>
        <w:t xml:space="preserve"> Les plaques sont parachevées à joints visibles (destinées à être peintes ultérieurement). Sur tous les angles extérieurs, on fixe des cornières de protection à angle arrondi plein et des ailes en métal fin déployé. Les têtes de</w:t>
      </w:r>
    </w:p>
    <w:p w14:paraId="4A2B2789" w14:textId="77777777" w:rsidR="006A608A" w:rsidRDefault="00000000">
      <w:pPr>
        <w:pStyle w:val="pheading"/>
      </w:pPr>
      <w:r>
        <w:t>- Notes d’exécution complémentaires</w:t>
      </w:r>
    </w:p>
    <w:p w14:paraId="74989286" w14:textId="77777777" w:rsidR="006A608A" w:rsidRDefault="00000000">
      <w:pPr>
        <w:pStyle w:val="heading"/>
      </w:pPr>
      <w:r>
        <w:t>Notes d'exécution complémentaires</w:t>
      </w:r>
    </w:p>
    <w:p w14:paraId="1C3A2421" w14:textId="77777777" w:rsidR="006A608A" w:rsidRDefault="00000000">
      <w:r>
        <w:t>Renforcements : ***</w:t>
      </w:r>
    </w:p>
    <w:p w14:paraId="7D88CCCB" w14:textId="77777777" w:rsidR="006A608A" w:rsidRDefault="00000000">
      <w:r>
        <w:t>Conduites des régies : ***</w:t>
      </w:r>
    </w:p>
    <w:p w14:paraId="04257A8A" w14:textId="77777777" w:rsidR="006A608A" w:rsidRDefault="00000000">
      <w:r>
        <w:t>Joints de dilatation : ***</w:t>
      </w:r>
    </w:p>
    <w:p w14:paraId="2CDABE1A" w14:textId="77777777" w:rsidR="006A608A" w:rsidRDefault="00000000">
      <w:r>
        <w:t xml:space="preserve">Les plaques présentent une résistance à l'humidité améliorée pour </w:t>
      </w:r>
      <w:r>
        <w:rPr>
          <w:rStyle w:val="optioncarChar"/>
        </w:rPr>
        <w:t>***</w:t>
      </w:r>
      <w:r>
        <w:t>.</w:t>
      </w:r>
    </w:p>
    <w:p w14:paraId="5EBBA73D" w14:textId="77777777" w:rsidR="006A608A" w:rsidRDefault="00000000">
      <w:r>
        <w:t>Couche de fond : les plaques sont terminées avec une couche de fond à base de résines synthétiques. A cet effet, l'entrepreneur soumet les informations techniques de son produit avant de l'appliquer.</w:t>
      </w:r>
    </w:p>
    <w:p w14:paraId="600BA70D" w14:textId="77777777" w:rsidR="006A608A" w:rsidRDefault="00000000">
      <w:r>
        <w:t> </w:t>
      </w:r>
    </w:p>
    <w:p w14:paraId="3A147A09" w14:textId="77777777" w:rsidR="006A608A" w:rsidRDefault="00000000">
      <w:pPr>
        <w:pStyle w:val="pheading"/>
      </w:pPr>
      <w:r>
        <w:t>MESURAGE</w:t>
      </w:r>
    </w:p>
    <w:p w14:paraId="3E9A7CB8" w14:textId="77777777" w:rsidR="006A608A" w:rsidRDefault="00000000">
      <w:r>
        <w:t>Conformément aux indications spécifiques dans le cahier spécial des charges et/ou le métré récapitulatif, le mesurage doit être conçu comme suit :</w:t>
      </w:r>
    </w:p>
    <w:p w14:paraId="47AF6354" w14:textId="77777777" w:rsidR="006A608A" w:rsidRDefault="00000000">
      <w:pPr>
        <w:pStyle w:val="pheading"/>
      </w:pPr>
      <w:r>
        <w:t>- unité de mesure:</w:t>
      </w:r>
    </w:p>
    <w:p w14:paraId="2E82681B" w14:textId="77777777" w:rsidR="006A608A" w:rsidRDefault="00000000">
      <w:r>
        <w:t>m²</w:t>
      </w:r>
    </w:p>
    <w:p w14:paraId="5BE09E70" w14:textId="77777777" w:rsidR="006A608A" w:rsidRDefault="00000000">
      <w:pPr>
        <w:pStyle w:val="pheading"/>
      </w:pPr>
      <w:r>
        <w:t>- code de mesurage:</w:t>
      </w:r>
    </w:p>
    <w:p w14:paraId="532B053B" w14:textId="77777777" w:rsidR="006A608A" w:rsidRDefault="00000000">
      <w:r>
        <w:t>ventilé selon l'épaisseur et la composition des cloisons, surface nette de la cloison. Les ouvertures supérieures à 0,50 m2 sont déduites.</w:t>
      </w:r>
    </w:p>
    <w:p w14:paraId="34747A68" w14:textId="77777777" w:rsidR="006A608A" w:rsidRDefault="00000000">
      <w:r>
        <w:t>Le cahier des charges décrit la composition d'une cloison sans ossature, plaques / matériau d'isolation, avec l'application d'une seule ou d'une double couche de plaques, ….</w:t>
      </w:r>
    </w:p>
    <w:p w14:paraId="7388B6AE" w14:textId="77777777" w:rsidR="006A608A" w:rsidRDefault="00000000">
      <w:pPr>
        <w:pStyle w:val="pheading"/>
      </w:pPr>
      <w:r>
        <w:t>- nature du marché:</w:t>
      </w:r>
    </w:p>
    <w:p w14:paraId="5ED51550" w14:textId="77777777" w:rsidR="006A608A" w:rsidRDefault="00000000">
      <w:r>
        <w:t>QF</w:t>
      </w:r>
    </w:p>
    <w:p w14:paraId="2F9F91AE" w14:textId="77777777" w:rsidR="006A608A" w:rsidRDefault="00000000">
      <w:pPr>
        <w:pStyle w:val="Author-eSectionHeading5"/>
      </w:pPr>
      <w:bookmarkStart w:id="59" w:name="_Toc112760720"/>
      <w:r>
        <w:t>51.22.2 Parement en plaques/panneaux à base minérale autre que plâtre CCTB 01.02</w:t>
      </w:r>
      <w:bookmarkEnd w:id="59"/>
    </w:p>
    <w:p w14:paraId="17A47E1B" w14:textId="77777777" w:rsidR="006A608A" w:rsidRDefault="00000000">
      <w:pPr>
        <w:pStyle w:val="Author-eSectionHeading6"/>
      </w:pPr>
      <w:bookmarkStart w:id="60" w:name="_Toc112760721"/>
      <w:r>
        <w:t>51.22.2a Cloisons de doublage sans ossature / parement en plaques/panneaux à base minérale autre que plâtre, à base de silico-calcaire CCTB 01.02</w:t>
      </w:r>
      <w:bookmarkEnd w:id="60"/>
    </w:p>
    <w:p w14:paraId="1C8686A3" w14:textId="77777777" w:rsidR="006A608A" w:rsidRDefault="00000000">
      <w:pPr>
        <w:pStyle w:val="pheading"/>
      </w:pPr>
      <w:r>
        <w:t>DESCRIPTION</w:t>
      </w:r>
    </w:p>
    <w:p w14:paraId="6FE7D0DC" w14:textId="77777777" w:rsidR="006A608A" w:rsidRDefault="00000000">
      <w:pPr>
        <w:pStyle w:val="pheading"/>
      </w:pPr>
      <w:r>
        <w:t>- Définition / Comprend</w:t>
      </w:r>
    </w:p>
    <w:p w14:paraId="2B448A39" w14:textId="77777777" w:rsidR="006A608A" w:rsidRDefault="00000000">
      <w:r>
        <w:t>Il s’agit de parement en plaques/panneaux à base de :</w:t>
      </w:r>
    </w:p>
    <w:p w14:paraId="7F7781BF" w14:textId="77777777" w:rsidR="006A608A" w:rsidRDefault="00000000">
      <w:pPr>
        <w:pStyle w:val="Author-eListParagraph"/>
        <w:numPr>
          <w:ilvl w:val="0"/>
          <w:numId w:val="22"/>
        </w:numPr>
      </w:pPr>
      <w:r>
        <w:t xml:space="preserve"> plaques de silicates de calcium </w:t>
      </w:r>
    </w:p>
    <w:p w14:paraId="26B982CF" w14:textId="77777777" w:rsidR="006A608A" w:rsidRDefault="00000000">
      <w:pPr>
        <w:pStyle w:val="Author-eListParagraph"/>
        <w:numPr>
          <w:ilvl w:val="0"/>
          <w:numId w:val="22"/>
        </w:numPr>
      </w:pPr>
      <w:r>
        <w:t>... </w:t>
      </w:r>
    </w:p>
    <w:p w14:paraId="35DC13F2" w14:textId="77777777" w:rsidR="006A608A" w:rsidRDefault="00000000">
      <w:pPr>
        <w:pStyle w:val="pheading"/>
      </w:pPr>
      <w:r>
        <w:t>- Localisation</w:t>
      </w:r>
    </w:p>
    <w:p w14:paraId="56F5EF19" w14:textId="77777777" w:rsidR="006A608A" w:rsidRDefault="00000000">
      <w:r>
        <w:t>cloisons de doublage</w:t>
      </w:r>
    </w:p>
    <w:p w14:paraId="33E27729" w14:textId="77777777" w:rsidR="006A608A" w:rsidRDefault="00000000">
      <w:r>
        <w:t>habillage / gaines pour les conduites</w:t>
      </w:r>
    </w:p>
    <w:p w14:paraId="12023B03" w14:textId="77777777" w:rsidR="006A608A" w:rsidRDefault="00000000">
      <w:pPr>
        <w:pStyle w:val="pheading"/>
      </w:pPr>
      <w:r>
        <w:t>MESURAGE</w:t>
      </w:r>
    </w:p>
    <w:p w14:paraId="7A9E90C4" w14:textId="77777777" w:rsidR="006A608A" w:rsidRDefault="00000000">
      <w:r>
        <w:t>Conformément aux indications spécifiques dans le cahier spécial des charges et/ou le métré récapitulatif, le mesurage doit être conçu comme suit :</w:t>
      </w:r>
    </w:p>
    <w:p w14:paraId="3024B5A0" w14:textId="77777777" w:rsidR="006A608A" w:rsidRDefault="00000000">
      <w:pPr>
        <w:pStyle w:val="pheading"/>
      </w:pPr>
      <w:r>
        <w:t>- unité de mesure:</w:t>
      </w:r>
    </w:p>
    <w:p w14:paraId="0B588FDF" w14:textId="77777777" w:rsidR="006A608A" w:rsidRDefault="00000000">
      <w:r>
        <w:t>m²</w:t>
      </w:r>
    </w:p>
    <w:p w14:paraId="5F942232" w14:textId="77777777" w:rsidR="006A608A" w:rsidRDefault="00000000">
      <w:pPr>
        <w:pStyle w:val="pheading"/>
      </w:pPr>
      <w:r>
        <w:t>- code de mesurage:</w:t>
      </w:r>
    </w:p>
    <w:p w14:paraId="50F0BD3E" w14:textId="77777777" w:rsidR="006A608A" w:rsidRDefault="00000000">
      <w:r>
        <w:t>ventilé selon l'épaisseur et la composition des cloisons, surface nette de la cloison. Les ouvertures supérieures à 0,50 m² sont déduites.</w:t>
      </w:r>
    </w:p>
    <w:p w14:paraId="3E98CEA3" w14:textId="77777777" w:rsidR="006A608A" w:rsidRDefault="00000000">
      <w:r>
        <w:t>Le cahier des charges décrit la composition d'une cloison sans ossature, plaques / matériau d'isolation, avec l'application d'une seule ou d'une double couche de plaques, ….</w:t>
      </w:r>
    </w:p>
    <w:p w14:paraId="073C1843" w14:textId="77777777" w:rsidR="006A608A" w:rsidRDefault="00000000">
      <w:pPr>
        <w:pStyle w:val="pheading"/>
      </w:pPr>
      <w:r>
        <w:t>- nature du marché:</w:t>
      </w:r>
    </w:p>
    <w:p w14:paraId="277B7C09" w14:textId="77777777" w:rsidR="006A608A" w:rsidRDefault="00000000">
      <w:r>
        <w:t>QF</w:t>
      </w:r>
    </w:p>
    <w:p w14:paraId="475239DD" w14:textId="77777777" w:rsidR="006A608A" w:rsidRDefault="00000000">
      <w:pPr>
        <w:pStyle w:val="Author-eSectionHeading6"/>
      </w:pPr>
      <w:bookmarkStart w:id="61" w:name="_Toc112760722"/>
      <w:r>
        <w:t>51.22.2b Cloisons de doublage sans ossature / parement en plaques/panneaux à base minérale autre que plâtre, à base de fibro-ciment CCTB 01.02</w:t>
      </w:r>
      <w:bookmarkEnd w:id="61"/>
    </w:p>
    <w:p w14:paraId="3882AFE6" w14:textId="77777777" w:rsidR="006A608A" w:rsidRDefault="00000000">
      <w:pPr>
        <w:pStyle w:val="Author-eSectionHeading5"/>
      </w:pPr>
      <w:bookmarkStart w:id="62" w:name="_Toc112760723"/>
      <w:r>
        <w:t>51.22.3 Parement en plaques/panneaux à base de bois CCTB 01.02</w:t>
      </w:r>
      <w:bookmarkEnd w:id="62"/>
    </w:p>
    <w:p w14:paraId="08A2D184" w14:textId="77777777" w:rsidR="006A608A" w:rsidRDefault="00000000">
      <w:pPr>
        <w:pStyle w:val="Author-eSectionHeading6"/>
      </w:pPr>
      <w:bookmarkStart w:id="63" w:name="1108"/>
      <w:bookmarkStart w:id="64" w:name="_Toc112760724"/>
      <w:bookmarkEnd w:id="63"/>
      <w:r>
        <w:t>51.22.3a Cloisons de doublage sans ossature / parement en plaques/panneaux en bois massif CCTB 01.02</w:t>
      </w:r>
      <w:bookmarkEnd w:id="64"/>
    </w:p>
    <w:p w14:paraId="694C68F3" w14:textId="77777777" w:rsidR="006A608A" w:rsidRDefault="00000000">
      <w:pPr>
        <w:pStyle w:val="Author-eSectionHeading6"/>
      </w:pPr>
      <w:bookmarkStart w:id="65" w:name="_Toc112760725"/>
      <w:r>
        <w:t>51.22.3b Cloisons de doublage sans ossature / parement en plaques/panneaux à base de bois CCTB 01.10</w:t>
      </w:r>
      <w:bookmarkEnd w:id="65"/>
    </w:p>
    <w:p w14:paraId="336334BB" w14:textId="77777777" w:rsidR="006A608A" w:rsidRDefault="00000000">
      <w:pPr>
        <w:pStyle w:val="pheading"/>
      </w:pPr>
      <w:r>
        <w:t>DESCRIPTION</w:t>
      </w:r>
    </w:p>
    <w:p w14:paraId="7FEAA679" w14:textId="77777777" w:rsidR="006A608A" w:rsidRDefault="00000000">
      <w:pPr>
        <w:pStyle w:val="pheading"/>
      </w:pPr>
      <w:r>
        <w:t>- Définition / Comprend</w:t>
      </w:r>
    </w:p>
    <w:p w14:paraId="6801672A" w14:textId="77777777" w:rsidR="006A608A" w:rsidRDefault="00000000">
      <w:r>
        <w:t>Il s’agit de parement en plaques/panneaux à base de :</w:t>
      </w:r>
    </w:p>
    <w:p w14:paraId="18DFB62A" w14:textId="77777777" w:rsidR="006A608A" w:rsidRDefault="00000000">
      <w:pPr>
        <w:pStyle w:val="Author-eListParagraph"/>
        <w:numPr>
          <w:ilvl w:val="0"/>
          <w:numId w:val="23"/>
        </w:numPr>
      </w:pPr>
      <w:r>
        <w:t>panneaux de particules</w:t>
      </w:r>
    </w:p>
    <w:p w14:paraId="595C1F0E" w14:textId="77777777" w:rsidR="006A608A" w:rsidRDefault="00000000">
      <w:pPr>
        <w:pStyle w:val="Author-eListParagraph"/>
        <w:numPr>
          <w:ilvl w:val="0"/>
          <w:numId w:val="23"/>
        </w:numPr>
      </w:pPr>
      <w:r>
        <w:t>panneaux contreplaqués</w:t>
      </w:r>
    </w:p>
    <w:p w14:paraId="3E2045F6" w14:textId="77777777" w:rsidR="006A608A" w:rsidRDefault="00000000">
      <w:pPr>
        <w:pStyle w:val="Author-eListParagraph"/>
        <w:numPr>
          <w:ilvl w:val="0"/>
          <w:numId w:val="23"/>
        </w:numPr>
      </w:pPr>
      <w:r>
        <w:t>panneaux MDF</w:t>
      </w:r>
    </w:p>
    <w:p w14:paraId="7728BB17" w14:textId="77777777" w:rsidR="006A608A" w:rsidRDefault="00000000">
      <w:pPr>
        <w:pStyle w:val="Author-eListParagraph"/>
        <w:numPr>
          <w:ilvl w:val="0"/>
          <w:numId w:val="23"/>
        </w:numPr>
      </w:pPr>
      <w:r>
        <w:t>panneaux OSB</w:t>
      </w:r>
    </w:p>
    <w:p w14:paraId="709E618E" w14:textId="77777777" w:rsidR="006A608A" w:rsidRDefault="00000000">
      <w:r>
        <w:br/>
      </w:r>
    </w:p>
    <w:p w14:paraId="07117CB3" w14:textId="77777777" w:rsidR="006A608A" w:rsidRDefault="00000000">
      <w:pPr>
        <w:pStyle w:val="pheading"/>
      </w:pPr>
      <w:r>
        <w:t>- Localisation</w:t>
      </w:r>
    </w:p>
    <w:p w14:paraId="44E99919" w14:textId="77777777" w:rsidR="006A608A" w:rsidRDefault="00000000">
      <w:r>
        <w:t>cloisons de doublage</w:t>
      </w:r>
    </w:p>
    <w:p w14:paraId="50A32527" w14:textId="77777777" w:rsidR="006A608A" w:rsidRDefault="00000000">
      <w:r>
        <w:t>habillage / gaines pour les conduites</w:t>
      </w:r>
    </w:p>
    <w:p w14:paraId="1DD5378A" w14:textId="77777777" w:rsidR="006A608A" w:rsidRDefault="00000000">
      <w:pPr>
        <w:pStyle w:val="pheading"/>
      </w:pPr>
      <w:r>
        <w:t>MATÉRIAUX</w:t>
      </w:r>
    </w:p>
    <w:p w14:paraId="17C071F7" w14:textId="77777777" w:rsidR="006A608A" w:rsidRDefault="00000000">
      <w:pPr>
        <w:pStyle w:val="pheading"/>
      </w:pPr>
      <w:r>
        <w:t>- Caractéristiques générales</w:t>
      </w:r>
    </w:p>
    <w:p w14:paraId="4CE0D97C" w14:textId="77777777" w:rsidR="006A608A" w:rsidRDefault="00000000">
      <w:r>
        <w:t xml:space="preserve">Il s'agit de cloisons intérieures mobiles, constituées d'une ossature en </w:t>
      </w:r>
      <w:r>
        <w:rPr>
          <w:rStyle w:val="optioncarChar"/>
        </w:rPr>
        <w:t xml:space="preserve">métal </w:t>
      </w:r>
      <w:r>
        <w:t>(par défaut) </w:t>
      </w:r>
      <w:r>
        <w:rPr>
          <w:rStyle w:val="optioncarChar"/>
        </w:rPr>
        <w:t>/ bois/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[CSTC Contact n°23 (2009/3)].</w:t>
      </w:r>
    </w:p>
    <w:p w14:paraId="69045232" w14:textId="77777777" w:rsidR="006A608A" w:rsidRDefault="00000000">
      <w:r>
        <w:t xml:space="preserve">Pour les panneaux de particules </w:t>
      </w:r>
      <w:r>
        <w:rPr>
          <w:rStyle w:val="optioncarChar"/>
        </w:rPr>
        <w:t>P2 </w:t>
      </w:r>
      <w:r>
        <w:t xml:space="preserve">(par défaut) </w:t>
      </w:r>
      <w:r>
        <w:rPr>
          <w:rStyle w:val="optioncarChar"/>
        </w:rPr>
        <w:t>/ P3 / P5 / P7 / ***</w:t>
      </w:r>
      <w:r>
        <w:t xml:space="preserve"> selon la [NBN EN 312] (la classe P1 est utilisée pour des propriétés mécaniques élevées et pour une classe de service 2).</w:t>
      </w:r>
    </w:p>
    <w:p w14:paraId="65D2346F" w14:textId="77777777" w:rsidR="006A608A" w:rsidRDefault="00000000">
      <w:r>
        <w:t>Pour les panneaux contreplaqués, ils sont conformes à la [NBN EN 636+A1] pour les différentes classes de service.</w:t>
      </w:r>
    </w:p>
    <w:p w14:paraId="4C327238" w14:textId="77777777" w:rsidR="006A608A" w:rsidRDefault="00000000">
      <w:r>
        <w:t xml:space="preserve">Pour des panneaux en MDF, ils sont classés </w:t>
      </w:r>
      <w:r>
        <w:rPr>
          <w:rStyle w:val="optioncarChar"/>
        </w:rPr>
        <w:t>MDF</w:t>
      </w:r>
      <w:r>
        <w:t>(par défaut)</w:t>
      </w:r>
      <w:r>
        <w:rPr>
          <w:rStyle w:val="optioncarChar"/>
        </w:rPr>
        <w:t> / MDFLA / MDFH / MDFHLS / ***</w:t>
      </w:r>
      <w:r>
        <w:t xml:space="preserve"> selon la norme [NBN EN 622-5].</w:t>
      </w:r>
    </w:p>
    <w:p w14:paraId="4654BDC3" w14:textId="77777777" w:rsidR="006A608A" w:rsidRDefault="00000000">
      <w:r>
        <w:t>Pour les panneaux OSB, ils sont classés :</w:t>
      </w:r>
    </w:p>
    <w:p w14:paraId="3C00BF80" w14:textId="77777777" w:rsidR="006A608A" w:rsidRDefault="00000000">
      <w:pPr>
        <w:pStyle w:val="Author-eListParagraph"/>
        <w:numPr>
          <w:ilvl w:val="0"/>
          <w:numId w:val="24"/>
        </w:numPr>
      </w:pPr>
      <w:r>
        <w:t>OSB1 (selon [NBN EN 300]) pour les classes de service 1</w:t>
      </w:r>
    </w:p>
    <w:p w14:paraId="03BF6D4B" w14:textId="77777777" w:rsidR="006A608A" w:rsidRDefault="00000000">
      <w:pPr>
        <w:pStyle w:val="Author-eListParagraph"/>
        <w:numPr>
          <w:ilvl w:val="0"/>
          <w:numId w:val="24"/>
        </w:numPr>
      </w:pPr>
      <w:r>
        <w:t>OSB3 (selon [NBN EN 300]) pour les classes de service 2</w:t>
      </w:r>
    </w:p>
    <w:p w14:paraId="61D076EA" w14:textId="77777777" w:rsidR="006A608A" w:rsidRDefault="00000000">
      <w:r>
        <w:t>L'entrepreneur soumet au préalable à l'auteur de projet une documentation technique reprenant toutes les caractéristiques des panneaux.  Les panneaux et bois de menuiserie intérieure satisfont aux exigences de la [STS 04.2]</w:t>
      </w:r>
    </w:p>
    <w:p w14:paraId="156ED058" w14:textId="77777777" w:rsidR="006A608A" w:rsidRDefault="00000000">
      <w:pPr>
        <w:pStyle w:val="pheading"/>
      </w:pPr>
      <w:r>
        <w:t>MESURAGE</w:t>
      </w:r>
    </w:p>
    <w:p w14:paraId="573B7192" w14:textId="77777777" w:rsidR="006A608A" w:rsidRDefault="00000000">
      <w:r>
        <w:t>Conformément aux indications spécifiques dans le cahier spécial des charges et/ou le métré récapitulatif, le mesurage doit être conçu comme suit :</w:t>
      </w:r>
    </w:p>
    <w:p w14:paraId="1E80D152" w14:textId="77777777" w:rsidR="006A608A" w:rsidRDefault="00000000">
      <w:pPr>
        <w:pStyle w:val="pheading"/>
      </w:pPr>
      <w:r>
        <w:t>- unité de mesure:</w:t>
      </w:r>
    </w:p>
    <w:p w14:paraId="4EEB041D" w14:textId="77777777" w:rsidR="006A608A" w:rsidRDefault="00000000">
      <w:r>
        <w:t>m²</w:t>
      </w:r>
    </w:p>
    <w:p w14:paraId="2909B7C2" w14:textId="77777777" w:rsidR="006A608A" w:rsidRDefault="00000000">
      <w:pPr>
        <w:pStyle w:val="pheading"/>
      </w:pPr>
      <w:r>
        <w:t>- code de mesurage:</w:t>
      </w:r>
    </w:p>
    <w:p w14:paraId="74DB648A" w14:textId="77777777" w:rsidR="006A608A" w:rsidRDefault="00000000">
      <w:r>
        <w:t>ventilé selon l'épaisseur et la composition des cloisons, surface nette de la cloison. Les ouvertures supérieures à 0,50 m² sont déduites.</w:t>
      </w:r>
    </w:p>
    <w:p w14:paraId="1FAD04E3" w14:textId="77777777" w:rsidR="006A608A" w:rsidRDefault="00000000">
      <w:r>
        <w:t>Le cahier des charges décrit la composition d'une cloison sans ossature, plaques / matériau d'isolation, avec l'application d'une seule ou d'une double couche de plaques, ….</w:t>
      </w:r>
    </w:p>
    <w:p w14:paraId="4BA12A97" w14:textId="77777777" w:rsidR="006A608A" w:rsidRDefault="00000000">
      <w:pPr>
        <w:pStyle w:val="pheading"/>
      </w:pPr>
      <w:r>
        <w:t>- nature du marché:</w:t>
      </w:r>
    </w:p>
    <w:p w14:paraId="00EBD08E" w14:textId="77777777" w:rsidR="006A608A" w:rsidRDefault="00000000">
      <w:r>
        <w:t>QF</w:t>
      </w:r>
    </w:p>
    <w:p w14:paraId="71AC8810" w14:textId="77777777" w:rsidR="006A608A" w:rsidRDefault="00000000">
      <w:pPr>
        <w:pStyle w:val="Author-eSectionHeading5"/>
      </w:pPr>
      <w:bookmarkStart w:id="66" w:name="_Toc112760726"/>
      <w:r>
        <w:t>51.22.4 Parement en plaques/panneaux métalliques CCTB 01.02</w:t>
      </w:r>
      <w:bookmarkEnd w:id="66"/>
    </w:p>
    <w:p w14:paraId="02ECBBAA" w14:textId="77777777" w:rsidR="006A608A" w:rsidRDefault="00000000">
      <w:pPr>
        <w:pStyle w:val="Author-eSectionHeading6"/>
      </w:pPr>
      <w:bookmarkStart w:id="67" w:name="_Toc112760727"/>
      <w:r>
        <w:t>51.22.4a Cloisons de doublage sans ossature / parement en plaques/panneaux métalliques/panneaux en acier CCTB 01.02</w:t>
      </w:r>
      <w:bookmarkEnd w:id="67"/>
    </w:p>
    <w:p w14:paraId="4EE80C59" w14:textId="77777777" w:rsidR="006A608A" w:rsidRDefault="00000000">
      <w:pPr>
        <w:pStyle w:val="Author-eSectionHeading6"/>
      </w:pPr>
      <w:bookmarkStart w:id="68" w:name="_Toc112760728"/>
      <w:r>
        <w:t>51.22.4b Cloisons de doublage sans ossature / parement en plaques/panneaux métalliques/panneaux en aluminium CCTB 01.02</w:t>
      </w:r>
      <w:bookmarkEnd w:id="68"/>
    </w:p>
    <w:p w14:paraId="372E96E4" w14:textId="77777777" w:rsidR="006A608A" w:rsidRDefault="00000000">
      <w:pPr>
        <w:pStyle w:val="pheading"/>
      </w:pPr>
      <w:r>
        <w:t>MESURAGE</w:t>
      </w:r>
    </w:p>
    <w:p w14:paraId="115F6A2B" w14:textId="77777777" w:rsidR="006A608A" w:rsidRDefault="00000000">
      <w:r>
        <w:t>Conformément aux indications spécifiques dans le cahier spécial des charges et/ou le métré récapitulatif, le mesurage doit être conçu comme suit :</w:t>
      </w:r>
    </w:p>
    <w:p w14:paraId="1478B616" w14:textId="77777777" w:rsidR="006A608A" w:rsidRDefault="00000000">
      <w:pPr>
        <w:pStyle w:val="pheading"/>
      </w:pPr>
      <w:r>
        <w:t>- unité de mesure:</w:t>
      </w:r>
    </w:p>
    <w:p w14:paraId="75EE21E3" w14:textId="77777777" w:rsidR="006A608A" w:rsidRDefault="00000000">
      <w:r>
        <w:t>m²</w:t>
      </w:r>
    </w:p>
    <w:p w14:paraId="4B96EEA3" w14:textId="77777777" w:rsidR="006A608A" w:rsidRDefault="00000000">
      <w:pPr>
        <w:pStyle w:val="pheading"/>
      </w:pPr>
      <w:r>
        <w:t>- code de mesurage:</w:t>
      </w:r>
    </w:p>
    <w:p w14:paraId="784DAFB7" w14:textId="77777777" w:rsidR="006A608A" w:rsidRDefault="00000000">
      <w:r>
        <w:t>ventilé selon l'épaisseur et la composition des cloisons, surface nette de la cloison. Les ouvertures supérieures à 0,50 m2 sont déduites.</w:t>
      </w:r>
    </w:p>
    <w:p w14:paraId="575AEAC7" w14:textId="77777777" w:rsidR="006A608A" w:rsidRDefault="00000000">
      <w:r>
        <w:t>Le cahier des charges décrit la composition d'une cloison sans ossature, plaques / matériau d'isolation, avec l'application d'une seule ou d'une double couche de plaques, ….</w:t>
      </w:r>
    </w:p>
    <w:p w14:paraId="55EDB254" w14:textId="77777777" w:rsidR="006A608A" w:rsidRDefault="00000000">
      <w:pPr>
        <w:pStyle w:val="pheading"/>
      </w:pPr>
      <w:r>
        <w:t>- nature du marché:</w:t>
      </w:r>
    </w:p>
    <w:p w14:paraId="1ADF18C9" w14:textId="77777777" w:rsidR="006A608A" w:rsidRDefault="00000000">
      <w:r>
        <w:t>QF</w:t>
      </w:r>
    </w:p>
    <w:p w14:paraId="7BC68971" w14:textId="77777777" w:rsidR="006A608A" w:rsidRDefault="00000000">
      <w:pPr>
        <w:pStyle w:val="Author-eSectionHeading6"/>
      </w:pPr>
      <w:bookmarkStart w:id="69" w:name="_Toc112760729"/>
      <w:r>
        <w:t>51.22.4c Cloisons de doublage sans ossature / parement en plaques/panneaux métalliques/panneaux en cuivre CCTB 01.02</w:t>
      </w:r>
      <w:bookmarkEnd w:id="69"/>
    </w:p>
    <w:p w14:paraId="0A93BD9F" w14:textId="77777777" w:rsidR="006A608A" w:rsidRDefault="00000000">
      <w:pPr>
        <w:pStyle w:val="Author-eSectionHeading5"/>
      </w:pPr>
      <w:bookmarkStart w:id="70" w:name="_Toc112760730"/>
      <w:r>
        <w:t>51.22.5 Parement en plaques/panneaux synthétiques ou composites CCTB 01.02</w:t>
      </w:r>
      <w:bookmarkEnd w:id="70"/>
    </w:p>
    <w:p w14:paraId="60DE431E" w14:textId="77777777" w:rsidR="006A608A" w:rsidRDefault="00000000">
      <w:pPr>
        <w:pStyle w:val="Author-eSectionHeading6"/>
      </w:pPr>
      <w:bookmarkStart w:id="71" w:name="_Toc112760731"/>
      <w:r>
        <w:t>51.22.5a Cloisons de doublage sans ossature / parement en plaques/panneaux synthétiques ou composites CCTB 01.02</w:t>
      </w:r>
      <w:bookmarkEnd w:id="71"/>
    </w:p>
    <w:p w14:paraId="49C1C53E" w14:textId="77777777" w:rsidR="006A608A" w:rsidRDefault="00000000">
      <w:pPr>
        <w:pStyle w:val="Author-eSectionHeading5"/>
      </w:pPr>
      <w:bookmarkStart w:id="72" w:name="_Toc112760732"/>
      <w:r>
        <w:t>51.22.6 Parement en plaques/panneaux à base de verre CCTB 01.02</w:t>
      </w:r>
      <w:bookmarkEnd w:id="72"/>
    </w:p>
    <w:p w14:paraId="29B8B238" w14:textId="77777777" w:rsidR="006A608A" w:rsidRDefault="00000000">
      <w:pPr>
        <w:pStyle w:val="Author-eSectionHeading6"/>
      </w:pPr>
      <w:bookmarkStart w:id="73" w:name="_Toc112760733"/>
      <w:r>
        <w:t>51.22.6a Cloisons de doublage sans ossature / parement en plaques/panneaux à base de verre CCTB 01.10</w:t>
      </w:r>
      <w:bookmarkEnd w:id="73"/>
    </w:p>
    <w:p w14:paraId="2D99C7E4" w14:textId="77777777" w:rsidR="006A608A" w:rsidRDefault="00000000">
      <w:pPr>
        <w:pStyle w:val="pheading"/>
      </w:pPr>
      <w:r>
        <w:t>MATÉRIAUX</w:t>
      </w:r>
    </w:p>
    <w:p w14:paraId="7F963C7B" w14:textId="77777777" w:rsidR="006A608A" w:rsidRDefault="00000000">
      <w:pPr>
        <w:pStyle w:val="pheading"/>
      </w:pPr>
      <w:r>
        <w:t>- Caractéristiques générales</w:t>
      </w:r>
    </w:p>
    <w:p w14:paraId="419B45E7" w14:textId="77777777" w:rsidR="006A608A" w:rsidRDefault="00000000">
      <w:r>
        <w:t xml:space="preserve">Les parements sont conformes à la norme [NBN S 23-002].  La résistance aux chocs sera spécifiée : </w:t>
      </w:r>
      <w:r>
        <w:rPr>
          <w:rStyle w:val="optioncarChar"/>
        </w:rPr>
        <w:t xml:space="preserve">1A1 </w:t>
      </w:r>
      <w:r>
        <w:t>(par défaut) </w:t>
      </w:r>
      <w:r>
        <w:rPr>
          <w:rStyle w:val="optioncarChar"/>
        </w:rPr>
        <w:t>/ 1B1 / 1C1 / *** </w:t>
      </w:r>
      <w:r>
        <w:t>conformément à la norme [NBN EN 12600] et [NBN S 23-002].</w:t>
      </w:r>
    </w:p>
    <w:p w14:paraId="7CD57546" w14:textId="77777777" w:rsidR="006A608A" w:rsidRDefault="00000000">
      <w:pPr>
        <w:pStyle w:val="pheading"/>
      </w:pPr>
      <w:r>
        <w:t>MESURAGE</w:t>
      </w:r>
    </w:p>
    <w:p w14:paraId="2400EDC6" w14:textId="77777777" w:rsidR="006A608A" w:rsidRDefault="00000000">
      <w:r>
        <w:t>Conformément aux indications spécifiques dans le cahier spécial des charges et/ou le métré récapitulatif, le mesurage doit être conçu comme suit :</w:t>
      </w:r>
    </w:p>
    <w:p w14:paraId="52AE9BC5" w14:textId="77777777" w:rsidR="006A608A" w:rsidRDefault="00000000">
      <w:pPr>
        <w:pStyle w:val="pheading"/>
      </w:pPr>
      <w:r>
        <w:t>- unité de mesure:</w:t>
      </w:r>
    </w:p>
    <w:p w14:paraId="0F9AC26A" w14:textId="77777777" w:rsidR="006A608A" w:rsidRDefault="00000000">
      <w:r>
        <w:t>m²</w:t>
      </w:r>
    </w:p>
    <w:p w14:paraId="3F211AEC" w14:textId="77777777" w:rsidR="006A608A" w:rsidRDefault="00000000">
      <w:pPr>
        <w:pStyle w:val="pheading"/>
      </w:pPr>
      <w:r>
        <w:t>- code de mesurage:</w:t>
      </w:r>
    </w:p>
    <w:p w14:paraId="7412B556" w14:textId="77777777" w:rsidR="006A608A" w:rsidRDefault="00000000">
      <w:r>
        <w:t>ventilé selon l'épaisseur et la composition des cloisons, surface nette de la cloison. Les ouvertures supérieures à 0,50 m² sont déduites.</w:t>
      </w:r>
    </w:p>
    <w:p w14:paraId="0CC389C6" w14:textId="77777777" w:rsidR="006A608A" w:rsidRDefault="00000000">
      <w:r>
        <w:t>Le cahier des charges décrit la composition d'une cloison sans ossature, plaques / matériau d'isolation, avec l'application d'une seule ou d'une double couche de plaques, ….</w:t>
      </w:r>
    </w:p>
    <w:p w14:paraId="44892933" w14:textId="77777777" w:rsidR="006A608A" w:rsidRDefault="00000000">
      <w:pPr>
        <w:pStyle w:val="pheading"/>
      </w:pPr>
      <w:r>
        <w:t>- nature du marché:</w:t>
      </w:r>
    </w:p>
    <w:p w14:paraId="5CFE732D" w14:textId="77777777" w:rsidR="006A608A" w:rsidRDefault="00000000">
      <w:r>
        <w:t>QF</w:t>
      </w:r>
    </w:p>
    <w:p w14:paraId="28956389" w14:textId="77777777" w:rsidR="006A608A" w:rsidRDefault="00000000">
      <w:pPr>
        <w:pStyle w:val="Author-eSectionHeading5"/>
      </w:pPr>
      <w:bookmarkStart w:id="74" w:name="_Toc112760734"/>
      <w:r>
        <w:t>51.22.7 Parement en textile CCTB 01.02</w:t>
      </w:r>
      <w:bookmarkEnd w:id="74"/>
    </w:p>
    <w:p w14:paraId="06183E9D" w14:textId="77777777" w:rsidR="006A608A" w:rsidRDefault="00000000">
      <w:pPr>
        <w:pStyle w:val="Author-eSectionHeading6"/>
      </w:pPr>
      <w:bookmarkStart w:id="75" w:name="_Toc112760735"/>
      <w:r>
        <w:t>51.22.7a Cloisons de doublage sans ossature / parement en textile CCTB 01.02</w:t>
      </w:r>
      <w:bookmarkEnd w:id="75"/>
    </w:p>
    <w:p w14:paraId="6B26B738" w14:textId="77777777" w:rsidR="006A608A" w:rsidRDefault="00000000">
      <w:pPr>
        <w:pStyle w:val="Author-eSectionHeading5"/>
      </w:pPr>
      <w:bookmarkStart w:id="76" w:name="_Toc112760736"/>
      <w:r>
        <w:t>51.22.8 Parement mixte CCTB 01.02</w:t>
      </w:r>
      <w:bookmarkEnd w:id="76"/>
    </w:p>
    <w:p w14:paraId="474FC34C" w14:textId="77777777" w:rsidR="006A608A" w:rsidRDefault="00000000">
      <w:pPr>
        <w:pStyle w:val="Author-eSectionHeading6"/>
      </w:pPr>
      <w:bookmarkStart w:id="77" w:name="_Toc112760737"/>
      <w:r>
        <w:t>51.22.8a Cloisons de doublage sans ossature / parement mixte CCTB 01.02</w:t>
      </w:r>
      <w:bookmarkEnd w:id="77"/>
    </w:p>
    <w:p w14:paraId="5A042070" w14:textId="77777777" w:rsidR="006A608A" w:rsidRDefault="00000000">
      <w:pPr>
        <w:pStyle w:val="Author-eSectionHeading3"/>
      </w:pPr>
      <w:bookmarkStart w:id="78" w:name="_Toc112760738"/>
      <w:r>
        <w:t>51.3 Cloisons à système démontables et amovibles (particulières) CCTB 01.02</w:t>
      </w:r>
      <w:bookmarkEnd w:id="78"/>
    </w:p>
    <w:p w14:paraId="6B5D3CC1" w14:textId="77777777" w:rsidR="006A608A" w:rsidRDefault="00000000">
      <w:pPr>
        <w:pStyle w:val="Author-eSectionHeading4"/>
      </w:pPr>
      <w:bookmarkStart w:id="79" w:name="_Toc112760739"/>
      <w:r>
        <w:t>51.31 Cloisons à système monobloc (dont cloisons frigorifiques) CCTB 01.02</w:t>
      </w:r>
      <w:bookmarkEnd w:id="79"/>
    </w:p>
    <w:p w14:paraId="72F0B0AC" w14:textId="77777777" w:rsidR="006A608A" w:rsidRDefault="00000000">
      <w:pPr>
        <w:pStyle w:val="Author-eSectionHeading5"/>
      </w:pPr>
      <w:bookmarkStart w:id="80" w:name="1124"/>
      <w:bookmarkStart w:id="81" w:name="_Toc112760740"/>
      <w:bookmarkEnd w:id="80"/>
      <w:r>
        <w:t>51.31.1 Cloisons à système monobloc (dont cloisons frigorifiques) CCTB 01.02</w:t>
      </w:r>
      <w:bookmarkEnd w:id="81"/>
    </w:p>
    <w:p w14:paraId="16B69A5E" w14:textId="77777777" w:rsidR="006A608A" w:rsidRDefault="00000000">
      <w:pPr>
        <w:pStyle w:val="Author-eSectionHeading6"/>
      </w:pPr>
      <w:bookmarkStart w:id="82" w:name="_Toc112760741"/>
      <w:r>
        <w:t>51.31.1a Cloisons à système monobloc (dont cloisons frigorifiques) CCTB 01.02</w:t>
      </w:r>
      <w:bookmarkEnd w:id="82"/>
    </w:p>
    <w:p w14:paraId="764CC091" w14:textId="77777777" w:rsidR="006A608A" w:rsidRDefault="00000000">
      <w:pPr>
        <w:pStyle w:val="Author-eSectionHeading4"/>
      </w:pPr>
      <w:bookmarkStart w:id="83" w:name="_Toc112760742"/>
      <w:r>
        <w:t>51.32 Cloisons à système bi blocs CCTB 01.02</w:t>
      </w:r>
      <w:bookmarkEnd w:id="83"/>
    </w:p>
    <w:p w14:paraId="79847242" w14:textId="77777777" w:rsidR="006A608A" w:rsidRDefault="00000000">
      <w:pPr>
        <w:pStyle w:val="Author-eSectionHeading5"/>
      </w:pPr>
      <w:bookmarkStart w:id="84" w:name="_Toc112760743"/>
      <w:r>
        <w:t>51.32.1 Cloisons à système bi blocs CCTB 01.02</w:t>
      </w:r>
      <w:bookmarkEnd w:id="84"/>
    </w:p>
    <w:p w14:paraId="69204A48" w14:textId="77777777" w:rsidR="006A608A" w:rsidRDefault="00000000">
      <w:pPr>
        <w:pStyle w:val="Author-eSectionHeading6"/>
      </w:pPr>
      <w:bookmarkStart w:id="85" w:name="_Toc112760744"/>
      <w:r>
        <w:t>51.32.1a Cloisons à système bi blocs CCTB 01.02</w:t>
      </w:r>
      <w:bookmarkEnd w:id="85"/>
    </w:p>
    <w:p w14:paraId="16CE932F" w14:textId="77777777" w:rsidR="006A608A" w:rsidRDefault="00000000">
      <w:pPr>
        <w:pStyle w:val="Author-eSectionHeading4"/>
      </w:pPr>
      <w:bookmarkStart w:id="86" w:name="_Toc112760745"/>
      <w:r>
        <w:t>51.33 Ecrans séparateurs pour sanitaires et vestiaires CCTB 01.02</w:t>
      </w:r>
      <w:bookmarkEnd w:id="86"/>
    </w:p>
    <w:p w14:paraId="0DF1428D" w14:textId="77777777" w:rsidR="006A608A" w:rsidRDefault="00000000">
      <w:pPr>
        <w:pStyle w:val="Author-eSectionHeading5"/>
      </w:pPr>
      <w:bookmarkStart w:id="87" w:name="_Toc112760746"/>
      <w:r>
        <w:t>51.33.1 Ecrans séparateurs pour sanitaires et vestiaires CCTB 01.02</w:t>
      </w:r>
      <w:bookmarkEnd w:id="87"/>
    </w:p>
    <w:p w14:paraId="7B92D1D8" w14:textId="77777777" w:rsidR="006A608A" w:rsidRDefault="00000000">
      <w:pPr>
        <w:pStyle w:val="Author-eSectionHeading6"/>
      </w:pPr>
      <w:bookmarkStart w:id="88" w:name="_Toc112760747"/>
      <w:r>
        <w:t>51.33.1a Ecrans séparateurs pour sanitaires et vestiaires CCTB 01.10</w:t>
      </w:r>
      <w:bookmarkEnd w:id="88"/>
    </w:p>
    <w:p w14:paraId="4A893544" w14:textId="77777777" w:rsidR="006A608A" w:rsidRDefault="00000000">
      <w:pPr>
        <w:pStyle w:val="pheading"/>
      </w:pPr>
      <w:r>
        <w:t>DESCRIPTION</w:t>
      </w:r>
    </w:p>
    <w:p w14:paraId="0CCD5DD4" w14:textId="77777777" w:rsidR="006A608A" w:rsidRDefault="00000000">
      <w:pPr>
        <w:pStyle w:val="pheading"/>
      </w:pPr>
      <w:r>
        <w:t>- Définition / Comprend</w:t>
      </w:r>
    </w:p>
    <w:p w14:paraId="3D95459D" w14:textId="77777777" w:rsidR="006A608A" w:rsidRDefault="00000000">
      <w:r>
        <w:t>Ce poste comprend :</w:t>
      </w:r>
    </w:p>
    <w:p w14:paraId="229C6956" w14:textId="77777777" w:rsidR="006A608A" w:rsidRDefault="00000000">
      <w:pPr>
        <w:pStyle w:val="Author-eListParagraph"/>
        <w:numPr>
          <w:ilvl w:val="0"/>
          <w:numId w:val="25"/>
        </w:numPr>
      </w:pPr>
      <w:r>
        <w:t>la prise de mesures ;</w:t>
      </w:r>
    </w:p>
    <w:p w14:paraId="6581BECA" w14:textId="77777777" w:rsidR="006A608A" w:rsidRDefault="00000000">
      <w:pPr>
        <w:pStyle w:val="Author-eListParagraph"/>
        <w:numPr>
          <w:ilvl w:val="0"/>
          <w:numId w:val="25"/>
        </w:numPr>
      </w:pPr>
      <w:r>
        <w:t>les plans de fabrication à soumettre à l’auteur de projet pour approbation ;</w:t>
      </w:r>
    </w:p>
    <w:p w14:paraId="3D812E37" w14:textId="77777777" w:rsidR="006A608A" w:rsidRDefault="00000000">
      <w:pPr>
        <w:pStyle w:val="Author-eListParagraph"/>
        <w:numPr>
          <w:ilvl w:val="0"/>
          <w:numId w:val="25"/>
        </w:numPr>
      </w:pPr>
      <w:r>
        <w:t>la fourniture des panneaux ;</w:t>
      </w:r>
    </w:p>
    <w:p w14:paraId="1FD6BDDD" w14:textId="77777777" w:rsidR="006A608A" w:rsidRDefault="00000000">
      <w:pPr>
        <w:pStyle w:val="Author-eListParagraph"/>
        <w:numPr>
          <w:ilvl w:val="0"/>
          <w:numId w:val="25"/>
        </w:numPr>
      </w:pPr>
      <w:r>
        <w:t>l’évaluation du support et le choix adapté des fixations</w:t>
      </w:r>
    </w:p>
    <w:p w14:paraId="0C3E7E83" w14:textId="77777777" w:rsidR="006A608A" w:rsidRDefault="00000000">
      <w:pPr>
        <w:pStyle w:val="Author-eListParagraph"/>
        <w:numPr>
          <w:ilvl w:val="0"/>
          <w:numId w:val="25"/>
        </w:numPr>
      </w:pPr>
      <w:r>
        <w:t>le placement des ensembles  et des éléments de raccords ;</w:t>
      </w:r>
    </w:p>
    <w:p w14:paraId="5488160B" w14:textId="77777777" w:rsidR="006A608A" w:rsidRDefault="00000000">
      <w:pPr>
        <w:pStyle w:val="Author-eListParagraph"/>
        <w:numPr>
          <w:ilvl w:val="0"/>
          <w:numId w:val="25"/>
        </w:numPr>
      </w:pPr>
      <w:r>
        <w:t>les éventuelles mesures de protection provisoires jusqu’à la réception du chantier;</w:t>
      </w:r>
    </w:p>
    <w:p w14:paraId="03C29584" w14:textId="77777777" w:rsidR="006A608A" w:rsidRDefault="00000000">
      <w:pPr>
        <w:pStyle w:val="Author-eListParagraph"/>
        <w:numPr>
          <w:ilvl w:val="0"/>
          <w:numId w:val="25"/>
        </w:numPr>
      </w:pPr>
      <w:r>
        <w:t>l’enlèvement des protections;</w:t>
      </w:r>
    </w:p>
    <w:p w14:paraId="5AEEA38C" w14:textId="77777777" w:rsidR="006A608A" w:rsidRDefault="00000000">
      <w:pPr>
        <w:pStyle w:val="Author-eListParagraph"/>
        <w:numPr>
          <w:ilvl w:val="0"/>
          <w:numId w:val="25"/>
        </w:numPr>
      </w:pPr>
      <w:r>
        <w:t>l’évacuation des déchets et le nettoyage du chantier.</w:t>
      </w:r>
    </w:p>
    <w:p w14:paraId="10050D5A" w14:textId="77777777" w:rsidR="006A608A" w:rsidRDefault="00000000">
      <w:pPr>
        <w:pStyle w:val="pheading"/>
      </w:pPr>
      <w:r>
        <w:t>- Localisation</w:t>
      </w:r>
    </w:p>
    <w:p w14:paraId="2CDDE0DB" w14:textId="77777777" w:rsidR="006A608A" w:rsidRDefault="00000000">
      <w:r>
        <w:t xml:space="preserve">Les travaux sont localisés : </w:t>
      </w:r>
      <w:r>
        <w:rPr>
          <w:rStyle w:val="optioncarChar"/>
        </w:rPr>
        <w:t>***</w:t>
      </w:r>
      <w:r>
        <w:t>.</w:t>
      </w:r>
    </w:p>
    <w:p w14:paraId="5707FD03" w14:textId="77777777" w:rsidR="006A608A" w:rsidRDefault="00000000">
      <w:r>
        <w:t>Voir plans et métrés détaillés.</w:t>
      </w:r>
    </w:p>
    <w:p w14:paraId="6882328E" w14:textId="77777777" w:rsidR="006A608A" w:rsidRDefault="00000000">
      <w:pPr>
        <w:pStyle w:val="pheading"/>
      </w:pPr>
      <w:r>
        <w:t>MATÉRIAUX</w:t>
      </w:r>
    </w:p>
    <w:p w14:paraId="65DA62F3" w14:textId="77777777" w:rsidR="006A608A" w:rsidRDefault="00000000">
      <w:pPr>
        <w:pStyle w:val="pheading"/>
      </w:pPr>
      <w:r>
        <w:t>- Caractéristiques générales</w:t>
      </w:r>
    </w:p>
    <w:p w14:paraId="0612FDAA" w14:textId="77777777" w:rsidR="006A608A" w:rsidRDefault="00000000">
      <w:pPr>
        <w:jc w:val="both"/>
      </w:pPr>
      <w:r>
        <w:rPr>
          <w:b/>
          <w:u w:val="single"/>
        </w:rPr>
        <w:t>Panneaux</w:t>
      </w:r>
    </w:p>
    <w:p w14:paraId="219A2020" w14:textId="77777777" w:rsidR="006A608A" w:rsidRDefault="00000000">
      <w:pPr>
        <w:jc w:val="both"/>
      </w:pPr>
      <w:r>
        <w:t>Les écrans séparateurs sont de qualité à pouvoir être utilisés dans des espaces humides. Ils sont entièrement édifiés à l'aide de matériaux résistant à l'humidité, à la corrosion et aux moisissures.</w:t>
      </w:r>
    </w:p>
    <w:p w14:paraId="30CF3C66" w14:textId="77777777" w:rsidR="006A608A" w:rsidRDefault="00000000">
      <w:pPr>
        <w:jc w:val="both"/>
      </w:pPr>
      <w:r>
        <w:t>Résistance au nettoyage : les surfaces ne doivent contenir aucun produit sensible aux solvants usuels (acétone, diluants, white spirit, décapants, etc.), et aux produits de nettoyage pour graffitis.</w:t>
      </w:r>
    </w:p>
    <w:p w14:paraId="194CE78E" w14:textId="77777777" w:rsidR="006A608A" w:rsidRDefault="00000000">
      <w:pPr>
        <w:jc w:val="both"/>
      </w:pPr>
      <w:r>
        <w:t>Garantie de dix ans sur les propriétés mécaniques et physiques ainsi que sur la tenue des coloris.</w:t>
      </w:r>
    </w:p>
    <w:p w14:paraId="365BE58A" w14:textId="77777777" w:rsidR="006A608A" w:rsidRDefault="00000000">
      <w:pPr>
        <w:jc w:val="both"/>
      </w:pPr>
      <w:r>
        <w:t xml:space="preserve">Choix du type de panneaux : </w:t>
      </w:r>
      <w:r>
        <w:rPr>
          <w:rStyle w:val="optioncarChar"/>
        </w:rPr>
        <w:t>HPL</w:t>
      </w:r>
      <w:r>
        <w:t xml:space="preserve"> (par défaut) </w:t>
      </w:r>
      <w:r>
        <w:rPr>
          <w:rStyle w:val="optioncarChar"/>
        </w:rPr>
        <w:t>/ verre / ***</w:t>
      </w:r>
      <w:r>
        <w:t>.</w:t>
      </w:r>
    </w:p>
    <w:p w14:paraId="7E81A663" w14:textId="77777777" w:rsidR="006A608A" w:rsidRDefault="00000000">
      <w:pPr>
        <w:jc w:val="both"/>
      </w:pPr>
      <w:r>
        <w:rPr>
          <w:b/>
          <w:i/>
        </w:rPr>
        <w:t>(Soit par défaut)</w:t>
      </w:r>
    </w:p>
    <w:p w14:paraId="4ED91A33" w14:textId="77777777" w:rsidR="006A608A" w:rsidRDefault="00000000">
      <w:pPr>
        <w:jc w:val="both"/>
      </w:pPr>
      <w:r>
        <w:rPr>
          <w:rStyle w:val="soitChar"/>
          <w:u w:val="single"/>
        </w:rPr>
        <w:t>HPL</w:t>
      </w:r>
    </w:p>
    <w:p w14:paraId="79CF08A4" w14:textId="77777777" w:rsidR="006A608A" w:rsidRDefault="00000000">
      <w:pPr>
        <w:jc w:val="both"/>
      </w:pPr>
      <w:r>
        <w:rPr>
          <w:rStyle w:val="soitChar"/>
        </w:rPr>
        <w:t>Panneaux massifs, décoratifs et autoportants en matière synthétique fabriqués à base de fibres cellulosiques imprégnées de résine synthétique thermodurcissable. Les panneaux sont recouverts sur les deux faces d’une surface décorative intégrée à base de résines pigmentées.</w:t>
      </w:r>
    </w:p>
    <w:p w14:paraId="168B6DEC" w14:textId="77777777" w:rsidR="006A608A" w:rsidRDefault="00000000">
      <w:pPr>
        <w:jc w:val="both"/>
      </w:pPr>
      <w:r>
        <w:rPr>
          <w:rStyle w:val="soitChar"/>
        </w:rPr>
        <w:t>Les panneaux sont fabriqués sous haute pression et à température élevée afin d'obtenir une structure très homogène et complètement fermée sans pores, ni dans la surface, ni dans le noyau.</w:t>
      </w:r>
    </w:p>
    <w:p w14:paraId="7E04B166" w14:textId="77777777" w:rsidR="006A608A" w:rsidRDefault="00000000">
      <w:pPr>
        <w:jc w:val="both"/>
      </w:pPr>
      <w:r>
        <w:rPr>
          <w:rStyle w:val="soitChar"/>
        </w:rPr>
        <w:t>Les panneaux ont subi préalablement un traitement antibactérien.</w:t>
      </w:r>
    </w:p>
    <w:p w14:paraId="15169EE0" w14:textId="77777777" w:rsidR="006A608A" w:rsidRDefault="00000000">
      <w:pPr>
        <w:jc w:val="both"/>
      </w:pPr>
      <w:r>
        <w:rPr>
          <w:rStyle w:val="soitChar"/>
          <w:i/>
        </w:rPr>
        <w:t>Caractéristiques des panneaux</w:t>
      </w:r>
    </w:p>
    <w:p w14:paraId="1FD9C4EE" w14:textId="77777777" w:rsidR="006A608A" w:rsidRDefault="00000000">
      <w:pPr>
        <w:pStyle w:val="Author-eListParagraph"/>
        <w:numPr>
          <w:ilvl w:val="0"/>
          <w:numId w:val="26"/>
        </w:numPr>
      </w:pPr>
      <w:r>
        <w:rPr>
          <w:rStyle w:val="soitChar"/>
        </w:rPr>
        <w:t>Épaisseurs panneaux :</w:t>
      </w:r>
      <w:r>
        <w:rPr>
          <w:rStyle w:val="optioncarChar"/>
        </w:rPr>
        <w:t>10 / 13</w:t>
      </w:r>
      <w:r>
        <w:t xml:space="preserve"> (par défaut)</w:t>
      </w:r>
      <w:r>
        <w:rPr>
          <w:rStyle w:val="optioncarChar"/>
        </w:rPr>
        <w:t xml:space="preserve"> / *** </w:t>
      </w:r>
      <w:r>
        <w:rPr>
          <w:rStyle w:val="soitChar"/>
        </w:rPr>
        <w:t>mm, tolérances : ±0,5 mm.</w:t>
      </w:r>
    </w:p>
    <w:p w14:paraId="006491DE" w14:textId="77777777" w:rsidR="006A608A" w:rsidRDefault="00000000">
      <w:pPr>
        <w:pStyle w:val="Author-eListParagraph"/>
        <w:numPr>
          <w:ilvl w:val="0"/>
          <w:numId w:val="26"/>
        </w:numPr>
      </w:pPr>
      <w:r>
        <w:rPr>
          <w:rStyle w:val="soitChar"/>
        </w:rPr>
        <w:t>Bords :</w:t>
      </w:r>
      <w:r>
        <w:rPr>
          <w:rStyle w:val="optioncarChar"/>
        </w:rPr>
        <w:t xml:space="preserve"> chanfreinés</w:t>
      </w:r>
      <w:r>
        <w:t xml:space="preserve"> (par défaut)</w:t>
      </w:r>
      <w:r>
        <w:rPr>
          <w:rStyle w:val="optioncarChar"/>
        </w:rPr>
        <w:t xml:space="preserve"> / arrondis.</w:t>
      </w:r>
    </w:p>
    <w:p w14:paraId="2D3C95FD" w14:textId="77777777" w:rsidR="006A608A" w:rsidRDefault="00000000">
      <w:pPr>
        <w:jc w:val="both"/>
      </w:pPr>
      <w:r>
        <w:rPr>
          <w:rStyle w:val="soitChar"/>
          <w:i/>
        </w:rPr>
        <w:t>Propriétés physiques :</w:t>
      </w:r>
    </w:p>
    <w:p w14:paraId="0852E86D" w14:textId="77777777" w:rsidR="006A608A" w:rsidRDefault="00000000">
      <w:pPr>
        <w:pStyle w:val="Author-eListParagraph"/>
        <w:numPr>
          <w:ilvl w:val="0"/>
          <w:numId w:val="27"/>
        </w:numPr>
      </w:pPr>
      <w:r>
        <w:rPr>
          <w:rStyle w:val="soitChar"/>
        </w:rPr>
        <w:t>Masse volumique [NBN EN ISO 1183-1] : ≥</w:t>
      </w:r>
      <w:r>
        <w:rPr>
          <w:rStyle w:val="optioncarChar"/>
        </w:rPr>
        <w:t>1.350 kg/m³</w:t>
      </w:r>
      <w:r>
        <w:t xml:space="preserve"> (par défaut) </w:t>
      </w:r>
      <w:r>
        <w:rPr>
          <w:rStyle w:val="optioncarChar"/>
        </w:rPr>
        <w:t>/ ***.</w:t>
      </w:r>
    </w:p>
    <w:p w14:paraId="6FAB5378" w14:textId="77777777" w:rsidR="006A608A" w:rsidRDefault="00000000">
      <w:pPr>
        <w:pStyle w:val="Author-eListParagraph"/>
        <w:numPr>
          <w:ilvl w:val="0"/>
          <w:numId w:val="27"/>
        </w:numPr>
      </w:pPr>
      <w:r>
        <w:rPr>
          <w:rStyle w:val="soitChar"/>
        </w:rPr>
        <w:t>Tolérance sur longueur et largeur selon le point 6 de la [NBN EN 438-2] </w:t>
      </w:r>
      <w:r>
        <w:t>:</w:t>
      </w:r>
      <w:r>
        <w:rPr>
          <w:rStyle w:val="optioncarChar"/>
        </w:rPr>
        <w:t xml:space="preserve"> - 0 à +10 mm</w:t>
      </w:r>
      <w:r>
        <w:t xml:space="preserve"> (par défaut) </w:t>
      </w:r>
      <w:r>
        <w:rPr>
          <w:rStyle w:val="optioncarChar"/>
        </w:rPr>
        <w:t>/ ***.</w:t>
      </w:r>
    </w:p>
    <w:p w14:paraId="1AAE1370" w14:textId="77777777" w:rsidR="006A608A" w:rsidRDefault="00000000">
      <w:pPr>
        <w:pStyle w:val="Author-eListParagraph"/>
        <w:numPr>
          <w:ilvl w:val="0"/>
          <w:numId w:val="27"/>
        </w:numPr>
      </w:pPr>
      <w:r>
        <w:rPr>
          <w:rStyle w:val="soitChar"/>
        </w:rPr>
        <w:t>Tolérance sur rectitude des bords selon le point 7 de la [NBN EN 438-2] :≤</w:t>
      </w:r>
      <w:r>
        <w:rPr>
          <w:rStyle w:val="optioncarChar"/>
        </w:rPr>
        <w:t>1,5 mm/m</w:t>
      </w:r>
      <w:r>
        <w:t xml:space="preserve"> (par défaut)</w:t>
      </w:r>
      <w:r>
        <w:rPr>
          <w:rStyle w:val="optioncarChar"/>
        </w:rPr>
        <w:t xml:space="preserve"> / ***</w:t>
      </w:r>
      <w:r>
        <w:t>.</w:t>
      </w:r>
    </w:p>
    <w:p w14:paraId="232C7872" w14:textId="77777777" w:rsidR="006A608A" w:rsidRDefault="00000000">
      <w:pPr>
        <w:pStyle w:val="Author-eListParagraph"/>
        <w:numPr>
          <w:ilvl w:val="0"/>
          <w:numId w:val="27"/>
        </w:numPr>
      </w:pPr>
      <w:r>
        <w:rPr>
          <w:rStyle w:val="soitChar"/>
        </w:rPr>
        <w:t>Tolérance sur équerrage selon le point 8 de la [NBN EN 438-2] : ≤</w:t>
      </w:r>
      <w:r>
        <w:rPr>
          <w:rStyle w:val="optioncarChar"/>
        </w:rPr>
        <w:t>1,5  mm/m</w:t>
      </w:r>
      <w:r>
        <w:t xml:space="preserve"> (par défaut) </w:t>
      </w:r>
      <w:r>
        <w:rPr>
          <w:rStyle w:val="optioncarChar"/>
        </w:rPr>
        <w:t>/ ***</w:t>
      </w:r>
      <w:r>
        <w:t>.</w:t>
      </w:r>
    </w:p>
    <w:p w14:paraId="7C156F33" w14:textId="77777777" w:rsidR="006A608A" w:rsidRDefault="00000000">
      <w:pPr>
        <w:pStyle w:val="Author-eListParagraph"/>
        <w:numPr>
          <w:ilvl w:val="0"/>
          <w:numId w:val="27"/>
        </w:numPr>
      </w:pPr>
      <w:r>
        <w:rPr>
          <w:rStyle w:val="soitChar"/>
        </w:rPr>
        <w:t>Tolérance sur planéité selon le point 9 de la [NBN EN 438-2]: ≤</w:t>
      </w:r>
      <w:r>
        <w:rPr>
          <w:rStyle w:val="optioncarChar"/>
        </w:rPr>
        <w:t xml:space="preserve"> 5,0 mm/m</w:t>
      </w:r>
      <w:r>
        <w:t xml:space="preserve"> (par défaut) </w:t>
      </w:r>
      <w:r>
        <w:rPr>
          <w:rStyle w:val="optioncarChar"/>
        </w:rPr>
        <w:t>/ ***</w:t>
      </w:r>
      <w:r>
        <w:t>.</w:t>
      </w:r>
    </w:p>
    <w:p w14:paraId="5D57E3CC" w14:textId="77777777" w:rsidR="006A608A" w:rsidRDefault="00000000">
      <w:pPr>
        <w:jc w:val="both"/>
      </w:pPr>
      <w:r>
        <w:rPr>
          <w:rStyle w:val="soitChar"/>
          <w:i/>
        </w:rPr>
        <w:t>Propriétés mécaniques :</w:t>
      </w:r>
    </w:p>
    <w:p w14:paraId="0FCAF516" w14:textId="77777777" w:rsidR="006A608A" w:rsidRDefault="00000000">
      <w:pPr>
        <w:pStyle w:val="Author-eListParagraph"/>
        <w:numPr>
          <w:ilvl w:val="0"/>
          <w:numId w:val="28"/>
        </w:numPr>
      </w:pPr>
      <w:r>
        <w:rPr>
          <w:rStyle w:val="soitChar"/>
        </w:rPr>
        <w:t>Module d’élasticité [NBN EN ISO 178] :≥</w:t>
      </w:r>
      <w:r>
        <w:rPr>
          <w:rStyle w:val="optioncarChar"/>
        </w:rPr>
        <w:t>9000 MPa</w:t>
      </w:r>
      <w:r>
        <w:t xml:space="preserve"> (par défaut) </w:t>
      </w:r>
      <w:r>
        <w:rPr>
          <w:rStyle w:val="optioncarChar"/>
        </w:rPr>
        <w:t>/ ***.</w:t>
      </w:r>
    </w:p>
    <w:p w14:paraId="7828F6A6" w14:textId="77777777" w:rsidR="006A608A" w:rsidRDefault="00000000">
      <w:pPr>
        <w:pStyle w:val="Author-eListParagraph"/>
        <w:numPr>
          <w:ilvl w:val="0"/>
          <w:numId w:val="28"/>
        </w:numPr>
      </w:pPr>
      <w:r>
        <w:rPr>
          <w:rStyle w:val="soitChar"/>
        </w:rPr>
        <w:t>Résistance en flexion [NBN EN ISO 178] : ≥</w:t>
      </w:r>
      <w:r>
        <w:rPr>
          <w:rStyle w:val="optioncarChar"/>
        </w:rPr>
        <w:t>80 MPa</w:t>
      </w:r>
      <w:r>
        <w:t xml:space="preserve"> (par défaut) </w:t>
      </w:r>
      <w:r>
        <w:rPr>
          <w:rStyle w:val="optioncarChar"/>
        </w:rPr>
        <w:t>/ ***</w:t>
      </w:r>
      <w:r>
        <w:t>.</w:t>
      </w:r>
    </w:p>
    <w:p w14:paraId="568B3E35" w14:textId="77777777" w:rsidR="006A608A" w:rsidRDefault="00000000">
      <w:pPr>
        <w:pStyle w:val="Author-eListParagraph"/>
        <w:numPr>
          <w:ilvl w:val="0"/>
          <w:numId w:val="28"/>
        </w:numPr>
      </w:pPr>
      <w:r>
        <w:rPr>
          <w:rStyle w:val="soitChar"/>
        </w:rPr>
        <w:t>Résistance à la traction [NBN EN ISO 527-2] :≥</w:t>
      </w:r>
      <w:r>
        <w:rPr>
          <w:rStyle w:val="optioncarChar"/>
        </w:rPr>
        <w:t>60 MPa</w:t>
      </w:r>
      <w:r>
        <w:t xml:space="preserve"> (par défaut)</w:t>
      </w:r>
      <w:r>
        <w:rPr>
          <w:rStyle w:val="optioncarChar"/>
        </w:rPr>
        <w:t xml:space="preserve"> / ***</w:t>
      </w:r>
      <w:r>
        <w:t>.</w:t>
      </w:r>
    </w:p>
    <w:p w14:paraId="36DE537E" w14:textId="77777777" w:rsidR="006A608A" w:rsidRDefault="00000000">
      <w:pPr>
        <w:pStyle w:val="Author-eListParagraph"/>
        <w:numPr>
          <w:ilvl w:val="0"/>
          <w:numId w:val="28"/>
        </w:numPr>
      </w:pPr>
      <w:r>
        <w:rPr>
          <w:rStyle w:val="soitChar"/>
        </w:rPr>
        <w:t>Résistance à l’usure (point initial) selon le point 10 de la [NBN EN 438-2] :≥</w:t>
      </w:r>
      <w:r>
        <w:rPr>
          <w:rStyle w:val="optioncarChar"/>
        </w:rPr>
        <w:t>150 révolutions (nombre de tours)</w:t>
      </w:r>
      <w:r>
        <w:t xml:space="preserve"> (par défaut) </w:t>
      </w:r>
      <w:r>
        <w:rPr>
          <w:rStyle w:val="optioncarChar"/>
        </w:rPr>
        <w:t>/ ***.</w:t>
      </w:r>
    </w:p>
    <w:p w14:paraId="0A35D341" w14:textId="77777777" w:rsidR="006A608A" w:rsidRDefault="00000000">
      <w:pPr>
        <w:pStyle w:val="Author-eListParagraph"/>
        <w:numPr>
          <w:ilvl w:val="0"/>
          <w:numId w:val="28"/>
        </w:numPr>
      </w:pPr>
      <w:r>
        <w:rPr>
          <w:rStyle w:val="soitChar"/>
        </w:rPr>
        <w:t xml:space="preserve">Résistance aux rayures selon le point 25 de la [NBN EN 438-2] (b) : ≥ </w:t>
      </w:r>
      <w:r>
        <w:rPr>
          <w:rStyle w:val="optioncarChar"/>
        </w:rPr>
        <w:t>3 Degrés </w:t>
      </w:r>
      <w:r>
        <w:t xml:space="preserve">(par défaut) </w:t>
      </w:r>
      <w:r>
        <w:rPr>
          <w:rStyle w:val="optioncarChar"/>
        </w:rPr>
        <w:t>/ ***</w:t>
      </w:r>
      <w:r>
        <w:t>.</w:t>
      </w:r>
    </w:p>
    <w:p w14:paraId="4DF62D38" w14:textId="77777777" w:rsidR="006A608A" w:rsidRDefault="00000000">
      <w:pPr>
        <w:pStyle w:val="Author-eListParagraph"/>
        <w:numPr>
          <w:ilvl w:val="0"/>
          <w:numId w:val="28"/>
        </w:numPr>
      </w:pPr>
      <w:r>
        <w:rPr>
          <w:rStyle w:val="soitChar"/>
        </w:rPr>
        <w:t>Tenue aux lampes à arc au Xénon [NBN EN 438-2]: stabilité des coloris de la surface décorative polymérisée par faisceaux électroniques et résistants aux intempéries &gt;</w:t>
      </w:r>
      <w:r>
        <w:rPr>
          <w:rStyle w:val="optioncarChar"/>
        </w:rPr>
        <w:t>5</w:t>
      </w:r>
      <w:r>
        <w:t xml:space="preserve"> (par défaut) </w:t>
      </w:r>
      <w:r>
        <w:rPr>
          <w:rStyle w:val="optioncarChar"/>
        </w:rPr>
        <w:t>/ ***.</w:t>
      </w:r>
    </w:p>
    <w:p w14:paraId="7831978E" w14:textId="77777777" w:rsidR="006A608A" w:rsidRDefault="00000000">
      <w:pPr>
        <w:jc w:val="both"/>
      </w:pPr>
      <w:r>
        <w:rPr>
          <w:rStyle w:val="soitChar"/>
          <w:i/>
        </w:rPr>
        <w:t>Comportement au feu :</w:t>
      </w:r>
    </w:p>
    <w:p w14:paraId="2190171A" w14:textId="77777777" w:rsidR="006A608A" w:rsidRDefault="00000000">
      <w:pPr>
        <w:pStyle w:val="Author-eListParagraph"/>
        <w:numPr>
          <w:ilvl w:val="0"/>
          <w:numId w:val="29"/>
        </w:numPr>
      </w:pPr>
      <w:r>
        <w:rPr>
          <w:rStyle w:val="soitChar"/>
        </w:rPr>
        <w:t xml:space="preserve">Réaction au feu [NBN EN 13501-1] : </w:t>
      </w:r>
      <w:r>
        <w:rPr>
          <w:rStyle w:val="optioncarChar"/>
        </w:rPr>
        <w:t>D-s2,d0 (standard)</w:t>
      </w:r>
      <w:r>
        <w:t xml:space="preserve"> (par défaut) </w:t>
      </w:r>
      <w:r>
        <w:rPr>
          <w:rStyle w:val="optioncarChar"/>
        </w:rPr>
        <w:t>/ B-s2,d0 (améliorée).</w:t>
      </w:r>
    </w:p>
    <w:p w14:paraId="2FD3054E" w14:textId="77777777" w:rsidR="006A608A" w:rsidRDefault="00000000">
      <w:pPr>
        <w:jc w:val="both"/>
      </w:pPr>
      <w:r>
        <w:rPr>
          <w:b/>
          <w:i/>
        </w:rPr>
        <w:t>(Soit)</w:t>
      </w:r>
    </w:p>
    <w:p w14:paraId="4D7F5867" w14:textId="77777777" w:rsidR="006A608A" w:rsidRDefault="00000000">
      <w:pPr>
        <w:jc w:val="both"/>
      </w:pPr>
      <w:r>
        <w:rPr>
          <w:rStyle w:val="soitChar"/>
          <w:u w:val="single"/>
        </w:rPr>
        <w:t>Verre</w:t>
      </w:r>
    </w:p>
    <w:p w14:paraId="296F43CE" w14:textId="77777777" w:rsidR="006A608A" w:rsidRDefault="006A608A">
      <w:pPr>
        <w:jc w:val="both"/>
      </w:pPr>
    </w:p>
    <w:p w14:paraId="2C890E41" w14:textId="77777777" w:rsidR="006A608A" w:rsidRDefault="00000000">
      <w:pPr>
        <w:jc w:val="both"/>
      </w:pPr>
      <w:r>
        <w:rPr>
          <w:rStyle w:val="soitChar"/>
          <w:i/>
        </w:rPr>
        <w:t>Caractéristiques du verre</w:t>
      </w:r>
    </w:p>
    <w:p w14:paraId="20F493FB" w14:textId="77777777" w:rsidR="006A608A" w:rsidRDefault="00000000">
      <w:pPr>
        <w:pStyle w:val="Author-eListParagraph"/>
        <w:numPr>
          <w:ilvl w:val="0"/>
          <w:numId w:val="30"/>
        </w:numPr>
      </w:pPr>
      <w:r>
        <w:rPr>
          <w:rStyle w:val="soitChar"/>
        </w:rPr>
        <w:t>Type : Verre de sécurité </w:t>
      </w:r>
      <w:r>
        <w:rPr>
          <w:rStyle w:val="optioncarChar"/>
        </w:rPr>
        <w:t>trempé [NBN EN 12150-2]</w:t>
      </w:r>
      <w:r>
        <w:t xml:space="preserve"> (par défaut) </w:t>
      </w:r>
      <w:r>
        <w:rPr>
          <w:rStyle w:val="optioncarChar"/>
        </w:rPr>
        <w:t>/ feuilleté.</w:t>
      </w:r>
    </w:p>
    <w:p w14:paraId="61DDB8C8" w14:textId="77777777" w:rsidR="006A608A" w:rsidRDefault="00000000">
      <w:pPr>
        <w:pStyle w:val="Author-eListParagraph"/>
        <w:numPr>
          <w:ilvl w:val="0"/>
          <w:numId w:val="30"/>
        </w:numPr>
      </w:pPr>
      <w:r>
        <w:rPr>
          <w:rStyle w:val="soitChar"/>
        </w:rPr>
        <w:t>Emaillé sur un côté de la paroi</w:t>
      </w:r>
    </w:p>
    <w:p w14:paraId="1206BE21" w14:textId="77777777" w:rsidR="006A608A" w:rsidRDefault="00000000">
      <w:pPr>
        <w:pStyle w:val="Author-eListParagraph"/>
        <w:numPr>
          <w:ilvl w:val="0"/>
          <w:numId w:val="30"/>
        </w:numPr>
      </w:pPr>
      <w:r>
        <w:rPr>
          <w:rStyle w:val="soitChar"/>
        </w:rPr>
        <w:t xml:space="preserve">Épaisseur: </w:t>
      </w:r>
      <w:r>
        <w:rPr>
          <w:rStyle w:val="optioncarChar"/>
        </w:rPr>
        <w:t>10</w:t>
      </w:r>
      <w:r>
        <w:t xml:space="preserve"> (par défaut)</w:t>
      </w:r>
      <w:r>
        <w:rPr>
          <w:rStyle w:val="optioncarChar"/>
        </w:rPr>
        <w:t xml:space="preserve"> / *** mm, tolérances : ± 0,1 mm.</w:t>
      </w:r>
    </w:p>
    <w:p w14:paraId="27B8B9ED" w14:textId="77777777" w:rsidR="006A608A" w:rsidRDefault="00000000">
      <w:pPr>
        <w:pStyle w:val="Author-eListParagraph"/>
        <w:numPr>
          <w:ilvl w:val="0"/>
          <w:numId w:val="30"/>
        </w:numPr>
      </w:pPr>
      <w:r>
        <w:rPr>
          <w:rStyle w:val="soitChar"/>
        </w:rPr>
        <w:t xml:space="preserve">Bords : </w:t>
      </w:r>
      <w:r>
        <w:rPr>
          <w:rStyle w:val="optioncarChar"/>
        </w:rPr>
        <w:t>chanfreinés</w:t>
      </w:r>
      <w:r>
        <w:t xml:space="preserve"> (par défaut) </w:t>
      </w:r>
      <w:r>
        <w:rPr>
          <w:rStyle w:val="optioncarChar"/>
        </w:rPr>
        <w:t>/ arrondis.</w:t>
      </w:r>
    </w:p>
    <w:p w14:paraId="74C18CF1" w14:textId="77777777" w:rsidR="006A608A" w:rsidRDefault="006A608A"/>
    <w:p w14:paraId="4048DD35" w14:textId="77777777" w:rsidR="006A608A" w:rsidRDefault="00000000">
      <w:pPr>
        <w:jc w:val="both"/>
      </w:pPr>
      <w:r>
        <w:rPr>
          <w:b/>
          <w:u w:val="single"/>
        </w:rPr>
        <w:t>Profils de stabilisation et de suspension</w:t>
      </w:r>
    </w:p>
    <w:p w14:paraId="465B0435" w14:textId="77777777" w:rsidR="006A608A" w:rsidRDefault="00000000">
      <w:pPr>
        <w:jc w:val="both"/>
      </w:pPr>
      <w:r>
        <w:t>Au-dessus des cloisons frontales et sur les côtés, un profil stabilisateur et ou de suspension est prévu.</w:t>
      </w:r>
    </w:p>
    <w:p w14:paraId="2CBD49CF" w14:textId="77777777" w:rsidR="006A608A" w:rsidRDefault="00000000">
      <w:pPr>
        <w:pStyle w:val="Author-eListParagraph"/>
        <w:numPr>
          <w:ilvl w:val="0"/>
          <w:numId w:val="31"/>
        </w:numPr>
      </w:pPr>
      <w:r>
        <w:t xml:space="preserve">Profil : </w:t>
      </w:r>
      <w:r>
        <w:rPr>
          <w:rStyle w:val="optioncarChar"/>
        </w:rPr>
        <w:t>à soumettre à l’approbation de l’auteur de projet</w:t>
      </w:r>
      <w:r>
        <w:t xml:space="preserve"> (par défaut) </w:t>
      </w:r>
      <w:r>
        <w:rPr>
          <w:rStyle w:val="optioncarChar"/>
        </w:rPr>
        <w:t>/ circulaire / carré / rectangulaire / *** .</w:t>
      </w:r>
    </w:p>
    <w:p w14:paraId="74C55AE5" w14:textId="77777777" w:rsidR="006A608A" w:rsidRDefault="00000000">
      <w:pPr>
        <w:pStyle w:val="Author-eListParagraph"/>
        <w:numPr>
          <w:ilvl w:val="0"/>
          <w:numId w:val="31"/>
        </w:numPr>
      </w:pPr>
      <w:r>
        <w:t>·Section minimum :</w:t>
      </w:r>
      <w:r>
        <w:rPr>
          <w:rStyle w:val="optioncarChar"/>
        </w:rPr>
        <w:t xml:space="preserve"> à soumettre à l’approbation de l’auteur de projet</w:t>
      </w:r>
      <w:r>
        <w:t xml:space="preserve"> (par défaut) </w:t>
      </w:r>
      <w:r>
        <w:rPr>
          <w:rStyle w:val="optioncarChar"/>
        </w:rPr>
        <w:t>/ diamètre minimium de 30 / *** mm / minimum *** x *** mm</w:t>
      </w:r>
    </w:p>
    <w:p w14:paraId="523CF515" w14:textId="77777777" w:rsidR="006A608A" w:rsidRDefault="00000000">
      <w:pPr>
        <w:pStyle w:val="Author-eListParagraph"/>
        <w:numPr>
          <w:ilvl w:val="0"/>
          <w:numId w:val="31"/>
        </w:numPr>
      </w:pPr>
      <w:r>
        <w:t xml:space="preserve">Matériau : </w:t>
      </w:r>
      <w:r>
        <w:rPr>
          <w:rStyle w:val="optioncarChar"/>
        </w:rPr>
        <w:t>à soumettre à l’approbation de l’auteur de projet</w:t>
      </w:r>
      <w:r>
        <w:t xml:space="preserve"> (par défaut) /</w:t>
      </w:r>
      <w:r>
        <w:rPr>
          <w:rStyle w:val="optioncarChar"/>
        </w:rPr>
        <w:t xml:space="preserve"> acier galvanisé recouvert d'un habillage en nylon / aluminium / inox / ***</w:t>
      </w:r>
    </w:p>
    <w:p w14:paraId="07930411" w14:textId="77777777" w:rsidR="006A608A" w:rsidRDefault="00000000">
      <w:pPr>
        <w:jc w:val="both"/>
      </w:pPr>
      <w:r>
        <w:rPr>
          <w:b/>
          <w:i/>
        </w:rPr>
        <w:t>(Soit par défaut)</w:t>
      </w:r>
    </w:p>
    <w:p w14:paraId="2E0FC70F" w14:textId="77777777" w:rsidR="006A608A" w:rsidRDefault="00000000">
      <w:pPr>
        <w:jc w:val="both"/>
      </w:pPr>
      <w:r>
        <w:rPr>
          <w:rStyle w:val="soitChar"/>
          <w:u w:val="single"/>
        </w:rPr>
        <w:t>A soumettre à l’approbation de l’auteur de projet</w:t>
      </w:r>
    </w:p>
    <w:p w14:paraId="2E545DD9" w14:textId="77777777" w:rsidR="006A608A" w:rsidRDefault="00000000">
      <w:pPr>
        <w:jc w:val="both"/>
      </w:pPr>
      <w:r>
        <w:rPr>
          <w:b/>
          <w:i/>
        </w:rPr>
        <w:t>(Soit)</w:t>
      </w:r>
    </w:p>
    <w:p w14:paraId="75A107AC" w14:textId="77777777" w:rsidR="006A608A" w:rsidRDefault="00000000">
      <w:pPr>
        <w:jc w:val="both"/>
      </w:pPr>
      <w:r>
        <w:rPr>
          <w:rStyle w:val="soitChar"/>
          <w:u w:val="single"/>
        </w:rPr>
        <w:t>Nylon :</w:t>
      </w:r>
    </w:p>
    <w:p w14:paraId="3DB05A61" w14:textId="77777777" w:rsidR="006A608A" w:rsidRDefault="00000000">
      <w:pPr>
        <w:jc w:val="both"/>
      </w:pPr>
      <w:r>
        <w:rPr>
          <w:rStyle w:val="soitChar"/>
        </w:rPr>
        <w:t>Nylon teinté dans la masse, incassable, inaltérable aux frottements, aux  températures élevées, à l'humidité et aux produits chimiques.</w:t>
      </w:r>
    </w:p>
    <w:p w14:paraId="31880FAF" w14:textId="77777777" w:rsidR="006A608A" w:rsidRDefault="00000000">
      <w:pPr>
        <w:jc w:val="both"/>
      </w:pPr>
      <w:r>
        <w:rPr>
          <w:b/>
          <w:i/>
        </w:rPr>
        <w:t>(Soit)</w:t>
      </w:r>
    </w:p>
    <w:p w14:paraId="4BCE7B40" w14:textId="77777777" w:rsidR="006A608A" w:rsidRDefault="00000000">
      <w:pPr>
        <w:jc w:val="both"/>
      </w:pPr>
      <w:r>
        <w:rPr>
          <w:rStyle w:val="soitChar"/>
          <w:u w:val="single"/>
        </w:rPr>
        <w:t>Aluminium :</w:t>
      </w:r>
    </w:p>
    <w:p w14:paraId="4B5B1573" w14:textId="77777777" w:rsidR="006A608A" w:rsidRDefault="00000000">
      <w:pPr>
        <w:jc w:val="both"/>
      </w:pPr>
      <w:r>
        <w:rPr>
          <w:rStyle w:val="soitChar"/>
        </w:rPr>
        <w:t>Nature : Aluminium extrudé en alliage AlMgSi.</w:t>
      </w:r>
    </w:p>
    <w:p w14:paraId="0052B665" w14:textId="77777777" w:rsidR="006A608A" w:rsidRDefault="00000000">
      <w:pPr>
        <w:jc w:val="both"/>
      </w:pPr>
      <w:r>
        <w:rPr>
          <w:rStyle w:val="soitChar"/>
        </w:rPr>
        <w:t>Finition :</w:t>
      </w:r>
      <w:r>
        <w:rPr>
          <w:rStyle w:val="optioncarChar"/>
        </w:rPr>
        <w:t>naturel / laqué au four avec poudre époxy (épaisseur de ± 60</w:t>
      </w:r>
      <w:r>
        <w:t xml:space="preserve"> (par défaut) </w:t>
      </w:r>
      <w:r>
        <w:rPr>
          <w:rStyle w:val="optioncarChar"/>
        </w:rPr>
        <w:t>/ *** microns)</w:t>
      </w:r>
      <w:r>
        <w:t xml:space="preserve"> (par défaut) </w:t>
      </w:r>
      <w:r>
        <w:rPr>
          <w:rStyle w:val="optioncarChar"/>
        </w:rPr>
        <w:t> / ***.</w:t>
      </w:r>
    </w:p>
    <w:p w14:paraId="002BFD76" w14:textId="77777777" w:rsidR="006A608A" w:rsidRDefault="00000000">
      <w:pPr>
        <w:jc w:val="both"/>
      </w:pPr>
      <w:r>
        <w:rPr>
          <w:b/>
          <w:i/>
        </w:rPr>
        <w:t>(Soit)</w:t>
      </w:r>
    </w:p>
    <w:p w14:paraId="32A75742" w14:textId="77777777" w:rsidR="006A608A" w:rsidRDefault="00000000">
      <w:pPr>
        <w:jc w:val="both"/>
      </w:pPr>
      <w:r>
        <w:rPr>
          <w:rStyle w:val="soitChar"/>
          <w:u w:val="single"/>
        </w:rPr>
        <w:t>Inox :</w:t>
      </w:r>
    </w:p>
    <w:p w14:paraId="58CB5A73" w14:textId="77777777" w:rsidR="006A608A" w:rsidRDefault="00000000">
      <w:pPr>
        <w:jc w:val="both"/>
      </w:pPr>
      <w:r>
        <w:rPr>
          <w:rStyle w:val="soitChar"/>
        </w:rPr>
        <w:t>Qualité :</w:t>
      </w:r>
      <w:r>
        <w:rPr>
          <w:rStyle w:val="optioncarChar"/>
        </w:rPr>
        <w:t>AISI 304 (standard)</w:t>
      </w:r>
      <w:r>
        <w:t xml:space="preserve"> (par défaut) </w:t>
      </w:r>
      <w:r>
        <w:rPr>
          <w:rStyle w:val="optioncarChar"/>
        </w:rPr>
        <w:t xml:space="preserve"> / 316 (milieu agressif tel que mer, piscine, etc) / ***.</w:t>
      </w:r>
    </w:p>
    <w:p w14:paraId="0C59E002" w14:textId="77777777" w:rsidR="006A608A" w:rsidRDefault="00000000">
      <w:pPr>
        <w:jc w:val="both"/>
      </w:pPr>
      <w:r>
        <w:rPr>
          <w:rStyle w:val="soitChar"/>
        </w:rPr>
        <w:t>Finition :</w:t>
      </w:r>
      <w:r>
        <w:rPr>
          <w:rStyle w:val="optioncarChar"/>
        </w:rPr>
        <w:t>brossé</w:t>
      </w:r>
      <w:r>
        <w:t xml:space="preserve"> (par défaut) </w:t>
      </w:r>
      <w:r>
        <w:rPr>
          <w:rStyle w:val="optioncarChar"/>
        </w:rPr>
        <w:t> / ***.</w:t>
      </w:r>
    </w:p>
    <w:p w14:paraId="6EF37002" w14:textId="77777777" w:rsidR="006A608A" w:rsidRDefault="00000000">
      <w:pPr>
        <w:jc w:val="both"/>
      </w:pPr>
      <w:r>
        <w:t> </w:t>
      </w:r>
    </w:p>
    <w:p w14:paraId="0C1D0147" w14:textId="77777777" w:rsidR="006A608A" w:rsidRDefault="00000000">
      <w:pPr>
        <w:jc w:val="both"/>
      </w:pPr>
      <w:r>
        <w:t>Pour les raccords muraux et le raccordement des écrans entre eux, il est fait usage de profils en forme de U et L.</w:t>
      </w:r>
    </w:p>
    <w:p w14:paraId="4FC6C0B5" w14:textId="77777777" w:rsidR="006A608A" w:rsidRDefault="00000000">
      <w:pPr>
        <w:jc w:val="both"/>
      </w:pPr>
      <w:r>
        <w:t xml:space="preserve">Ces profils sont : </w:t>
      </w:r>
      <w:r>
        <w:rPr>
          <w:rStyle w:val="optioncarChar"/>
        </w:rPr>
        <w:t>de même nature que les profils de stabilisation et de suspension</w:t>
      </w:r>
      <w:r>
        <w:t xml:space="preserve"> (par défaut) </w:t>
      </w:r>
      <w:r>
        <w:rPr>
          <w:rStyle w:val="optioncarChar"/>
        </w:rPr>
        <w:t>/ en nylon / en aluminium extrudé (alliage AlMgSi) naturel anodisé / en aluminium extrudé (alliage AlMgSi), laqué au four avec poudre époxy (épaisseur de ± 60</w:t>
      </w:r>
      <w:r>
        <w:t xml:space="preserve"> (par défaut)</w:t>
      </w:r>
      <w:r>
        <w:rPr>
          <w:rStyle w:val="optioncarChar"/>
        </w:rPr>
        <w:t xml:space="preserve"> / *** microns) / en Inox / ***.</w:t>
      </w:r>
    </w:p>
    <w:p w14:paraId="16DBB746" w14:textId="77777777" w:rsidR="006A608A" w:rsidRDefault="00000000">
      <w:pPr>
        <w:jc w:val="both"/>
      </w:pPr>
      <w:r>
        <w:t> </w:t>
      </w:r>
    </w:p>
    <w:p w14:paraId="0612B1E7" w14:textId="77777777" w:rsidR="006A608A" w:rsidRDefault="00000000">
      <w:pPr>
        <w:jc w:val="both"/>
      </w:pPr>
      <w:r>
        <w:rPr>
          <w:b/>
          <w:u w:val="single"/>
        </w:rPr>
        <w:t>Pieds</w:t>
      </w:r>
      <w:r>
        <w:rPr>
          <w:b/>
        </w:rPr>
        <w:t>:</w:t>
      </w:r>
    </w:p>
    <w:p w14:paraId="163FAA9C" w14:textId="77777777" w:rsidR="006A608A" w:rsidRDefault="00000000">
      <w:pPr>
        <w:jc w:val="both"/>
      </w:pPr>
      <w:r>
        <w:t>Les pieds sont réglables en hauteur. Ils sont pourvus d'une rosace de finition cachant les vis.</w:t>
      </w:r>
    </w:p>
    <w:p w14:paraId="2380E549" w14:textId="77777777" w:rsidR="006A608A" w:rsidRDefault="00000000">
      <w:pPr>
        <w:jc w:val="both"/>
      </w:pPr>
      <w:r>
        <w:t xml:space="preserve">Hauteur :  </w:t>
      </w:r>
      <w:r>
        <w:rPr>
          <w:rStyle w:val="optioncarChar"/>
        </w:rPr>
        <w:t>à soumettre à l’approbation de l’auteur de projet</w:t>
      </w:r>
      <w:r>
        <w:t xml:space="preserve"> (par défaut) </w:t>
      </w:r>
      <w:r>
        <w:rPr>
          <w:rStyle w:val="optioncarChar"/>
        </w:rPr>
        <w:t>/ 100 / 150 / 200 mm, avec tolérances : ± 50 mm.</w:t>
      </w:r>
    </w:p>
    <w:p w14:paraId="22E8E75B" w14:textId="77777777" w:rsidR="006A608A" w:rsidRDefault="00000000">
      <w:pPr>
        <w:jc w:val="both"/>
      </w:pPr>
      <w:r>
        <w:t xml:space="preserve">Diamètre : </w:t>
      </w:r>
      <w:r>
        <w:rPr>
          <w:rStyle w:val="optioncarChar"/>
        </w:rPr>
        <w:t>à soumettre à l’approbation de de l’auteur de projet</w:t>
      </w:r>
      <w:r>
        <w:t xml:space="preserve"> (par défaut)</w:t>
      </w:r>
      <w:r>
        <w:rPr>
          <w:rStyle w:val="optioncarChar"/>
        </w:rPr>
        <w:t xml:space="preserve"> / minimum 30 / *** mm. </w:t>
      </w:r>
    </w:p>
    <w:p w14:paraId="5C004C9F" w14:textId="77777777" w:rsidR="006A608A" w:rsidRDefault="00000000">
      <w:pPr>
        <w:jc w:val="both"/>
      </w:pPr>
      <w:r>
        <w:t xml:space="preserve">Matériau des pieds : </w:t>
      </w:r>
      <w:r>
        <w:rPr>
          <w:rStyle w:val="optioncarChar"/>
        </w:rPr>
        <w:t>de même nature que les profils de stabilisation et de suspension</w:t>
      </w:r>
      <w:r>
        <w:t xml:space="preserve"> (par défaut) </w:t>
      </w:r>
      <w:r>
        <w:rPr>
          <w:rStyle w:val="optioncarChar"/>
        </w:rPr>
        <w:t>/ nylon / aluminium / inox / sans pieds / ***.</w:t>
      </w:r>
    </w:p>
    <w:p w14:paraId="1288634E" w14:textId="77777777" w:rsidR="006A608A" w:rsidRDefault="006A608A">
      <w:pPr>
        <w:jc w:val="both"/>
      </w:pPr>
    </w:p>
    <w:p w14:paraId="15565E43" w14:textId="77777777" w:rsidR="006A608A" w:rsidRDefault="00000000">
      <w:pPr>
        <w:jc w:val="both"/>
      </w:pPr>
      <w:r>
        <w:rPr>
          <w:b/>
          <w:i/>
        </w:rPr>
        <w:t>(Soit par défaut)</w:t>
      </w:r>
    </w:p>
    <w:p w14:paraId="2D6AE949" w14:textId="77777777" w:rsidR="006A608A" w:rsidRDefault="00000000">
      <w:pPr>
        <w:jc w:val="both"/>
      </w:pPr>
      <w:r>
        <w:rPr>
          <w:rStyle w:val="soitChar"/>
          <w:u w:val="single"/>
        </w:rPr>
        <w:t>De même nature que les profils de stabilisation et de suspension.</w:t>
      </w:r>
    </w:p>
    <w:p w14:paraId="79847127" w14:textId="77777777" w:rsidR="006A608A" w:rsidRDefault="00000000">
      <w:pPr>
        <w:jc w:val="both"/>
      </w:pPr>
      <w:r>
        <w:rPr>
          <w:b/>
          <w:i/>
        </w:rPr>
        <w:t>(Soit)</w:t>
      </w:r>
    </w:p>
    <w:p w14:paraId="68F5EAFD" w14:textId="77777777" w:rsidR="006A608A" w:rsidRDefault="00000000">
      <w:pPr>
        <w:jc w:val="both"/>
      </w:pPr>
      <w:r>
        <w:rPr>
          <w:rStyle w:val="soitChar"/>
          <w:u w:val="single"/>
        </w:rPr>
        <w:t>Pieds en nylon :</w:t>
      </w:r>
    </w:p>
    <w:p w14:paraId="3D44D5A2" w14:textId="77777777" w:rsidR="006A608A" w:rsidRDefault="00000000">
      <w:pPr>
        <w:jc w:val="both"/>
      </w:pPr>
      <w:r>
        <w:rPr>
          <w:rStyle w:val="soitChar"/>
        </w:rPr>
        <w:t>Pieds en nylon teinté dans la masse, incassable, inaltérable aux frottements, aux  températures élevées, à l'humidité et aux produits chimiques.</w:t>
      </w:r>
    </w:p>
    <w:p w14:paraId="14C48D02" w14:textId="77777777" w:rsidR="006A608A" w:rsidRDefault="00000000">
      <w:pPr>
        <w:jc w:val="both"/>
      </w:pPr>
      <w:r>
        <w:rPr>
          <w:b/>
          <w:i/>
        </w:rPr>
        <w:t>(Soit)</w:t>
      </w:r>
    </w:p>
    <w:p w14:paraId="53624172" w14:textId="77777777" w:rsidR="006A608A" w:rsidRDefault="00000000">
      <w:pPr>
        <w:jc w:val="both"/>
      </w:pPr>
      <w:r>
        <w:rPr>
          <w:rStyle w:val="soitChar"/>
          <w:u w:val="single"/>
        </w:rPr>
        <w:t>Pieds en aluminium :</w:t>
      </w:r>
    </w:p>
    <w:p w14:paraId="7B758355" w14:textId="77777777" w:rsidR="006A608A" w:rsidRDefault="00000000">
      <w:pPr>
        <w:jc w:val="both"/>
      </w:pPr>
      <w:r>
        <w:rPr>
          <w:rStyle w:val="soitChar"/>
        </w:rPr>
        <w:t>Nature : Aluminium extrudé en alliage AlMgSi.</w:t>
      </w:r>
    </w:p>
    <w:p w14:paraId="663C5AAC" w14:textId="77777777" w:rsidR="006A608A" w:rsidRDefault="00000000">
      <w:pPr>
        <w:jc w:val="both"/>
      </w:pPr>
      <w:r>
        <w:rPr>
          <w:rStyle w:val="soitChar"/>
        </w:rPr>
        <w:t>Finition :</w:t>
      </w:r>
      <w:r>
        <w:rPr>
          <w:rStyle w:val="optioncarChar"/>
        </w:rPr>
        <w:t>laqué au four avec poudre époxy (épaisseur de ± 60</w:t>
      </w:r>
      <w:r>
        <w:t xml:space="preserve"> (par défaut) </w:t>
      </w:r>
      <w:r>
        <w:rPr>
          <w:rStyle w:val="optioncarChar"/>
        </w:rPr>
        <w:t>/ *** microns)</w:t>
      </w:r>
      <w:r>
        <w:t xml:space="preserve"> (par défaut) </w:t>
      </w:r>
      <w:r>
        <w:rPr>
          <w:rStyle w:val="optioncarChar"/>
        </w:rPr>
        <w:t>/ naturel anodisé / ***.</w:t>
      </w:r>
    </w:p>
    <w:p w14:paraId="346F6FFF" w14:textId="77777777" w:rsidR="006A608A" w:rsidRDefault="00000000">
      <w:pPr>
        <w:jc w:val="both"/>
      </w:pPr>
      <w:r>
        <w:rPr>
          <w:b/>
          <w:i/>
        </w:rPr>
        <w:t>(Soit)</w:t>
      </w:r>
    </w:p>
    <w:p w14:paraId="3228589D" w14:textId="77777777" w:rsidR="006A608A" w:rsidRDefault="00000000">
      <w:pPr>
        <w:jc w:val="both"/>
      </w:pPr>
      <w:r>
        <w:rPr>
          <w:rStyle w:val="soitChar"/>
          <w:u w:val="single"/>
        </w:rPr>
        <w:t>Pieds en inox :</w:t>
      </w:r>
    </w:p>
    <w:p w14:paraId="50DC43BE" w14:textId="77777777" w:rsidR="006A608A" w:rsidRDefault="00000000">
      <w:pPr>
        <w:jc w:val="both"/>
      </w:pPr>
      <w:r>
        <w:rPr>
          <w:rStyle w:val="soitChar"/>
        </w:rPr>
        <w:t>Qualité :</w:t>
      </w:r>
      <w:r>
        <w:rPr>
          <w:rStyle w:val="optioncarChar"/>
        </w:rPr>
        <w:t xml:space="preserve"> AISI 304 (standard)</w:t>
      </w:r>
      <w:r>
        <w:t xml:space="preserve"> (par défaut) </w:t>
      </w:r>
      <w:r>
        <w:rPr>
          <w:rStyle w:val="optioncarChar"/>
        </w:rPr>
        <w:t xml:space="preserve"> / 316 (milieu agressif tel que mer, piscine, etc) / ***</w:t>
      </w:r>
    </w:p>
    <w:p w14:paraId="2D1FBF85" w14:textId="77777777" w:rsidR="006A608A" w:rsidRDefault="00000000">
      <w:pPr>
        <w:jc w:val="both"/>
      </w:pPr>
      <w:r>
        <w:rPr>
          <w:rStyle w:val="soitChar"/>
        </w:rPr>
        <w:t>Finition :</w:t>
      </w:r>
      <w:r>
        <w:rPr>
          <w:rStyle w:val="optioncarChar"/>
        </w:rPr>
        <w:t>brossé</w:t>
      </w:r>
      <w:r>
        <w:t xml:space="preserve"> (par défaut) </w:t>
      </w:r>
      <w:r>
        <w:rPr>
          <w:rStyle w:val="optioncarChar"/>
        </w:rPr>
        <w:t> / ***.</w:t>
      </w:r>
    </w:p>
    <w:p w14:paraId="36030F95" w14:textId="77777777" w:rsidR="006A608A" w:rsidRDefault="00000000">
      <w:pPr>
        <w:jc w:val="both"/>
      </w:pPr>
      <w:r>
        <w:rPr>
          <w:b/>
          <w:i/>
        </w:rPr>
        <w:t>(Soit)</w:t>
      </w:r>
    </w:p>
    <w:p w14:paraId="2E799ECC" w14:textId="77777777" w:rsidR="006A608A" w:rsidRDefault="00000000">
      <w:pPr>
        <w:jc w:val="both"/>
      </w:pPr>
      <w:r>
        <w:rPr>
          <w:rStyle w:val="soitChar"/>
          <w:u w:val="single"/>
        </w:rPr>
        <w:t>Sans pieds.</w:t>
      </w:r>
    </w:p>
    <w:p w14:paraId="0ACDBF85" w14:textId="77777777" w:rsidR="006A608A" w:rsidRDefault="00000000">
      <w:pPr>
        <w:jc w:val="both"/>
      </w:pPr>
      <w:r>
        <w:t> </w:t>
      </w:r>
    </w:p>
    <w:p w14:paraId="123908C4" w14:textId="77777777" w:rsidR="006A608A" w:rsidRDefault="00000000">
      <w:pPr>
        <w:jc w:val="both"/>
      </w:pPr>
      <w:r>
        <w:rPr>
          <w:b/>
          <w:u w:val="single"/>
        </w:rPr>
        <w:t>Accessoires et Quincailleries</w:t>
      </w:r>
    </w:p>
    <w:p w14:paraId="31120A91" w14:textId="77777777" w:rsidR="006A608A" w:rsidRDefault="00000000">
      <w:pPr>
        <w:jc w:val="both"/>
      </w:pPr>
      <w:r>
        <w:t xml:space="preserve">Choix des accessoires et quincailleries : </w:t>
      </w:r>
      <w:r>
        <w:rPr>
          <w:rStyle w:val="optioncarChar"/>
        </w:rPr>
        <w:t>de même nature que les profils de stabilisation et de suspension</w:t>
      </w:r>
      <w:r>
        <w:t xml:space="preserve"> (par défaut) </w:t>
      </w:r>
      <w:r>
        <w:rPr>
          <w:rStyle w:val="optioncarChar"/>
        </w:rPr>
        <w:t>/ nylon / aluminium / inox / ***.</w:t>
      </w:r>
    </w:p>
    <w:p w14:paraId="1C2C1B78" w14:textId="77777777" w:rsidR="006A608A" w:rsidRDefault="00000000">
      <w:pPr>
        <w:jc w:val="both"/>
      </w:pPr>
      <w:r>
        <w:rPr>
          <w:b/>
          <w:i/>
        </w:rPr>
        <w:t>(Soit par défaut)</w:t>
      </w:r>
    </w:p>
    <w:p w14:paraId="6326864F" w14:textId="77777777" w:rsidR="006A608A" w:rsidRDefault="00000000">
      <w:pPr>
        <w:jc w:val="both"/>
      </w:pPr>
      <w:r>
        <w:rPr>
          <w:rStyle w:val="soitChar"/>
          <w:u w:val="single"/>
        </w:rPr>
        <w:t>De même nature que les profils de stabilisation et de suspension.</w:t>
      </w:r>
    </w:p>
    <w:p w14:paraId="57FB7BFC" w14:textId="77777777" w:rsidR="006A608A" w:rsidRDefault="00000000">
      <w:pPr>
        <w:jc w:val="both"/>
      </w:pPr>
      <w:r>
        <w:rPr>
          <w:b/>
          <w:i/>
        </w:rPr>
        <w:t>(Soit)</w:t>
      </w:r>
    </w:p>
    <w:p w14:paraId="65D052FA" w14:textId="77777777" w:rsidR="006A608A" w:rsidRDefault="00000000">
      <w:pPr>
        <w:jc w:val="both"/>
      </w:pPr>
      <w:r>
        <w:rPr>
          <w:rStyle w:val="soitChar"/>
          <w:u w:val="single"/>
        </w:rPr>
        <w:t>Nylon :</w:t>
      </w:r>
    </w:p>
    <w:p w14:paraId="040C3843" w14:textId="77777777" w:rsidR="006A608A" w:rsidRDefault="00000000">
      <w:pPr>
        <w:jc w:val="both"/>
      </w:pPr>
      <w:r>
        <w:rPr>
          <w:rStyle w:val="soitChar"/>
        </w:rPr>
        <w:t>Nylon teinté dans la masse, incassable, inaltérable aux frottements, aux  températures élevées, à l'humidité et aux produits chimiques.</w:t>
      </w:r>
    </w:p>
    <w:p w14:paraId="63D703FB" w14:textId="77777777" w:rsidR="006A608A" w:rsidRDefault="00000000">
      <w:pPr>
        <w:jc w:val="both"/>
      </w:pPr>
      <w:r>
        <w:rPr>
          <w:b/>
          <w:i/>
        </w:rPr>
        <w:t>(Soit)</w:t>
      </w:r>
    </w:p>
    <w:p w14:paraId="4AC0A360" w14:textId="77777777" w:rsidR="006A608A" w:rsidRDefault="00000000">
      <w:pPr>
        <w:jc w:val="both"/>
      </w:pPr>
      <w:r>
        <w:rPr>
          <w:rStyle w:val="soitChar"/>
          <w:u w:val="single"/>
        </w:rPr>
        <w:t>Pieds en aluminium extrudé :</w:t>
      </w:r>
    </w:p>
    <w:p w14:paraId="5B4888FE" w14:textId="77777777" w:rsidR="006A608A" w:rsidRDefault="00000000">
      <w:pPr>
        <w:jc w:val="both"/>
      </w:pPr>
      <w:r>
        <w:rPr>
          <w:rStyle w:val="soitChar"/>
        </w:rPr>
        <w:t>Nature : Aluminium extrudé en alliage AlMgSi.</w:t>
      </w:r>
    </w:p>
    <w:p w14:paraId="08BC606D" w14:textId="77777777" w:rsidR="006A608A" w:rsidRDefault="00000000">
      <w:pPr>
        <w:jc w:val="both"/>
      </w:pPr>
      <w:r>
        <w:rPr>
          <w:rStyle w:val="soitChar"/>
        </w:rPr>
        <w:t>Finition :</w:t>
      </w:r>
      <w:r>
        <w:rPr>
          <w:rStyle w:val="optioncarChar"/>
        </w:rPr>
        <w:t xml:space="preserve"> laqué au four avec poudre époxy (épaisseur de ± 60</w:t>
      </w:r>
      <w:r>
        <w:t xml:space="preserve"> (par défaut) </w:t>
      </w:r>
      <w:r>
        <w:rPr>
          <w:rStyle w:val="optioncarChar"/>
        </w:rPr>
        <w:t>/ *** microns)</w:t>
      </w:r>
      <w:r>
        <w:t xml:space="preserve"> (par défaut) </w:t>
      </w:r>
      <w:r>
        <w:rPr>
          <w:rStyle w:val="optioncarChar"/>
        </w:rPr>
        <w:t>/ naturel anodisé / ***</w:t>
      </w:r>
      <w:r>
        <w:t>.</w:t>
      </w:r>
    </w:p>
    <w:p w14:paraId="3DCBFB82" w14:textId="77777777" w:rsidR="006A608A" w:rsidRDefault="00000000">
      <w:pPr>
        <w:jc w:val="both"/>
      </w:pPr>
      <w:r>
        <w:rPr>
          <w:b/>
          <w:i/>
        </w:rPr>
        <w:t>(Soit)</w:t>
      </w:r>
    </w:p>
    <w:p w14:paraId="557C6FC2" w14:textId="77777777" w:rsidR="006A608A" w:rsidRDefault="00000000">
      <w:pPr>
        <w:jc w:val="both"/>
      </w:pPr>
      <w:r>
        <w:rPr>
          <w:rStyle w:val="soitChar"/>
          <w:u w:val="single"/>
        </w:rPr>
        <w:t>Inox :</w:t>
      </w:r>
    </w:p>
    <w:p w14:paraId="21D854E6" w14:textId="77777777" w:rsidR="006A608A" w:rsidRDefault="00000000">
      <w:pPr>
        <w:jc w:val="both"/>
      </w:pPr>
      <w:r>
        <w:rPr>
          <w:rStyle w:val="soitChar"/>
        </w:rPr>
        <w:t>Qualité :</w:t>
      </w:r>
      <w:r>
        <w:rPr>
          <w:rStyle w:val="optioncarChar"/>
        </w:rPr>
        <w:t>AISI 304 (standard)</w:t>
      </w:r>
      <w:r>
        <w:t xml:space="preserve"> (par défaut)  </w:t>
      </w:r>
      <w:r>
        <w:rPr>
          <w:rStyle w:val="optioncarChar"/>
        </w:rPr>
        <w:t>/ 316 (milieu agressif tel que mer, piscine, etc) / ***.</w:t>
      </w:r>
    </w:p>
    <w:p w14:paraId="033DB2DB" w14:textId="77777777" w:rsidR="006A608A" w:rsidRDefault="00000000">
      <w:pPr>
        <w:jc w:val="both"/>
      </w:pPr>
      <w:r>
        <w:rPr>
          <w:rStyle w:val="soitChar"/>
        </w:rPr>
        <w:t>Finition :</w:t>
      </w:r>
      <w:r>
        <w:rPr>
          <w:rStyle w:val="optioncarChar"/>
        </w:rPr>
        <w:t>brossé</w:t>
      </w:r>
      <w:r>
        <w:t xml:space="preserve"> (par défaut)  </w:t>
      </w:r>
      <w:r>
        <w:rPr>
          <w:rStyle w:val="optioncarChar"/>
        </w:rPr>
        <w:t>/ ***.</w:t>
      </w:r>
    </w:p>
    <w:p w14:paraId="710330FB" w14:textId="77777777" w:rsidR="006A608A" w:rsidRDefault="00000000">
      <w:pPr>
        <w:jc w:val="both"/>
      </w:pPr>
      <w:r>
        <w:t> </w:t>
      </w:r>
    </w:p>
    <w:p w14:paraId="227AFA95" w14:textId="77777777" w:rsidR="006A608A" w:rsidRDefault="00000000">
      <w:pPr>
        <w:jc w:val="both"/>
      </w:pPr>
      <w:r>
        <w:rPr>
          <w:b/>
          <w:u w:val="single"/>
        </w:rPr>
        <w:t>Visserie</w:t>
      </w:r>
    </w:p>
    <w:p w14:paraId="62EBF82C" w14:textId="77777777" w:rsidR="006A608A" w:rsidRDefault="00000000">
      <w:pPr>
        <w:jc w:val="both"/>
      </w:pPr>
      <w:r>
        <w:t>Toutes les vis utilisées sont en inox avec tête spéciale en anti-effraction.</w:t>
      </w:r>
    </w:p>
    <w:p w14:paraId="119CAC38" w14:textId="77777777" w:rsidR="006A608A" w:rsidRDefault="00000000">
      <w:pPr>
        <w:jc w:val="both"/>
      </w:pPr>
      <w:r>
        <w:t> </w:t>
      </w:r>
    </w:p>
    <w:p w14:paraId="428799F7" w14:textId="77777777" w:rsidR="006A608A" w:rsidRDefault="00000000">
      <w:pPr>
        <w:jc w:val="both"/>
      </w:pPr>
      <w:r>
        <w:rPr>
          <w:b/>
          <w:u w:val="single"/>
        </w:rPr>
        <w:t>Portes</w:t>
      </w:r>
    </w:p>
    <w:p w14:paraId="672A665B" w14:textId="77777777" w:rsidR="006A608A" w:rsidRDefault="00000000">
      <w:pPr>
        <w:jc w:val="both"/>
      </w:pPr>
      <w:r>
        <w:t xml:space="preserve">Les portes sont fabriquées à partir de matériaux </w:t>
      </w:r>
      <w:r>
        <w:rPr>
          <w:rStyle w:val="optioncarChar"/>
        </w:rPr>
        <w:t>de même nature que les panneaux</w:t>
      </w:r>
      <w:r>
        <w:t xml:space="preserve"> (par défaut ) </w:t>
      </w:r>
      <w:r>
        <w:rPr>
          <w:rStyle w:val="optioncarChar"/>
        </w:rPr>
        <w:t>/ ***.</w:t>
      </w:r>
    </w:p>
    <w:p w14:paraId="60A591CA" w14:textId="77777777" w:rsidR="006A608A" w:rsidRDefault="00000000">
      <w:pPr>
        <w:jc w:val="both"/>
      </w:pPr>
      <w:r>
        <w:t>Elles sont munies :</w:t>
      </w:r>
    </w:p>
    <w:p w14:paraId="4AD6DF54" w14:textId="77777777" w:rsidR="006A608A" w:rsidRDefault="00000000">
      <w:pPr>
        <w:pStyle w:val="Author-eListParagraph"/>
        <w:numPr>
          <w:ilvl w:val="0"/>
          <w:numId w:val="32"/>
        </w:numPr>
      </w:pPr>
      <w:r>
        <w:t>de trois paumelles, dont 2 neutres et 1 à ressort assurant la fermeture ou l’ouverture automatique ;</w:t>
      </w:r>
    </w:p>
    <w:p w14:paraId="30427767" w14:textId="77777777" w:rsidR="006A608A" w:rsidRDefault="00000000">
      <w:pPr>
        <w:pStyle w:val="Author-eListParagraph"/>
        <w:numPr>
          <w:ilvl w:val="0"/>
          <w:numId w:val="32"/>
        </w:numPr>
      </w:pPr>
      <w:r>
        <w:t>de deux boutons de porte fixes ;</w:t>
      </w:r>
    </w:p>
    <w:p w14:paraId="00EB74C0" w14:textId="77777777" w:rsidR="006A608A" w:rsidRDefault="00000000">
      <w:pPr>
        <w:pStyle w:val="Author-eListParagraph"/>
        <w:numPr>
          <w:ilvl w:val="0"/>
          <w:numId w:val="32"/>
        </w:numPr>
      </w:pPr>
      <w:r>
        <w:t>d'une serrure libre/occupé avec indicateur d'occupation coloré en deux ton distincts (par exemple: rouge et vert) sur la face extérieure de la porte et une poignée de verrouillage à l’intérieur qui, en cas d'urgence, peut s'ouvrir de l'extérieur (jeu de 2 clés adaptées à fournir).</w:t>
      </w:r>
    </w:p>
    <w:p w14:paraId="63EAA46B" w14:textId="77777777" w:rsidR="006A608A" w:rsidRDefault="00000000">
      <w:pPr>
        <w:pStyle w:val="Author-eListParagraph"/>
        <w:numPr>
          <w:ilvl w:val="0"/>
          <w:numId w:val="32"/>
        </w:numPr>
      </w:pPr>
      <w:r>
        <w:rPr>
          <w:rStyle w:val="optioncarChar"/>
        </w:rPr>
        <w:t>d’un / de deux</w:t>
      </w:r>
      <w:r>
        <w:t xml:space="preserve"> (par défaut) crochets portemanteaux </w:t>
      </w:r>
      <w:r>
        <w:rPr>
          <w:rStyle w:val="optioncarChar"/>
        </w:rPr>
        <w:t>simple</w:t>
      </w:r>
      <w:r>
        <w:t xml:space="preserve"> (par défaut)</w:t>
      </w:r>
      <w:r>
        <w:rPr>
          <w:rStyle w:val="optioncarChar"/>
        </w:rPr>
        <w:t xml:space="preserve"> / double</w:t>
      </w:r>
      <w:r>
        <w:t>.</w:t>
      </w:r>
    </w:p>
    <w:p w14:paraId="3BB27F54" w14:textId="77777777" w:rsidR="006A608A" w:rsidRDefault="00000000">
      <w:pPr>
        <w:jc w:val="both"/>
      </w:pPr>
      <w:r>
        <w:t>Ces éléments sont à soumettre à l’approbation de l’auteur de projet</w:t>
      </w:r>
    </w:p>
    <w:p w14:paraId="49CB9261" w14:textId="77777777" w:rsidR="006A608A" w:rsidRDefault="00000000">
      <w:pPr>
        <w:jc w:val="both"/>
      </w:pPr>
      <w:r>
        <w:t xml:space="preserve">Les portes sont posées :  </w:t>
      </w:r>
      <w:r>
        <w:rPr>
          <w:rStyle w:val="optioncarChar"/>
        </w:rPr>
        <w:t>à recouvrement / dans l’alignement du plan des parois frontales</w:t>
      </w:r>
      <w:r>
        <w:t xml:space="preserve"> (par défaut). </w:t>
      </w:r>
    </w:p>
    <w:p w14:paraId="21BB7D6A" w14:textId="77777777" w:rsidR="006A608A" w:rsidRDefault="00000000">
      <w:pPr>
        <w:jc w:val="both"/>
      </w:pPr>
      <w:r>
        <w:t>Les battées des portes sont fraisées et munies de joints de battée antibruit.</w:t>
      </w:r>
    </w:p>
    <w:p w14:paraId="30C70DBF" w14:textId="77777777" w:rsidR="006A608A" w:rsidRDefault="00000000">
      <w:pPr>
        <w:jc w:val="both"/>
      </w:pPr>
      <w:r>
        <w:t xml:space="preserve">Toutes les fixations sont </w:t>
      </w:r>
      <w:r>
        <w:rPr>
          <w:rStyle w:val="optioncarChar"/>
        </w:rPr>
        <w:t>visibles / cachées</w:t>
      </w:r>
      <w:r>
        <w:t xml:space="preserve"> (par défaut) à l’aide : </w:t>
      </w:r>
      <w:r>
        <w:rPr>
          <w:rStyle w:val="optioncarChar"/>
        </w:rPr>
        <w:t>de rosaces de finition</w:t>
      </w:r>
      <w:r>
        <w:t xml:space="preserve"> (par défaut)</w:t>
      </w:r>
      <w:r>
        <w:rPr>
          <w:rStyle w:val="optioncarChar"/>
        </w:rPr>
        <w:t xml:space="preserve"> / de capuchons / ***.</w:t>
      </w:r>
    </w:p>
    <w:p w14:paraId="5F6721BD" w14:textId="77777777" w:rsidR="006A608A" w:rsidRDefault="00000000">
      <w:pPr>
        <w:jc w:val="both"/>
      </w:pPr>
      <w:r>
        <w:t> </w:t>
      </w:r>
    </w:p>
    <w:p w14:paraId="12864932" w14:textId="77777777" w:rsidR="006A608A" w:rsidRDefault="00000000">
      <w:pPr>
        <w:pStyle w:val="pheading"/>
      </w:pPr>
      <w:r>
        <w:t>- Finitions</w:t>
      </w:r>
    </w:p>
    <w:p w14:paraId="44B2CE78" w14:textId="77777777" w:rsidR="006A608A" w:rsidRDefault="00000000">
      <w:pPr>
        <w:jc w:val="both"/>
      </w:pPr>
      <w:r>
        <w:rPr>
          <w:b/>
          <w:u w:val="single"/>
        </w:rPr>
        <w:t>Panneaux / portes / banquettes</w:t>
      </w:r>
    </w:p>
    <w:p w14:paraId="1AA79A20" w14:textId="77777777" w:rsidR="006A608A" w:rsidRDefault="00000000">
      <w:pPr>
        <w:jc w:val="both"/>
      </w:pPr>
      <w:r>
        <w:t>Couleurs de surfaces : Teintes à soumettre à l’auteur de projet, avec possibilité de panacher.</w:t>
      </w:r>
    </w:p>
    <w:p w14:paraId="2AD090DF" w14:textId="77777777" w:rsidR="006A608A" w:rsidRDefault="00000000">
      <w:pPr>
        <w:jc w:val="both"/>
      </w:pPr>
      <w:r>
        <w:rPr>
          <w:b/>
          <w:u w:val="single"/>
        </w:rPr>
        <w:t>Suspentes et accessoires</w:t>
      </w:r>
    </w:p>
    <w:p w14:paraId="1E528D49" w14:textId="77777777" w:rsidR="006A608A" w:rsidRDefault="00000000">
      <w:pPr>
        <w:jc w:val="both"/>
      </w:pPr>
      <w:r>
        <w:t xml:space="preserve">Couleurs : </w:t>
      </w:r>
      <w:r>
        <w:rPr>
          <w:rStyle w:val="optioncarChar"/>
        </w:rPr>
        <w:t>Aluminium naturel anodisé / inox / teintes RAL à soumettre à l’approbation de l’auteur de projet</w:t>
      </w:r>
      <w:r>
        <w:t xml:space="preserve"> (par défaut) , avec possibilité de panacher.</w:t>
      </w:r>
    </w:p>
    <w:p w14:paraId="6002EDED" w14:textId="77777777" w:rsidR="006A608A" w:rsidRDefault="00000000">
      <w:pPr>
        <w:jc w:val="both"/>
      </w:pPr>
      <w:r>
        <w:t>Les teintes RAL retenues par l’auteur de projet sont:</w:t>
      </w:r>
      <w:r>
        <w:rPr>
          <w:rStyle w:val="optioncarChar"/>
        </w:rPr>
        <w:t xml:space="preserve"> 1018 (jaune) / 2009 (orange) / 3020  (rouge) / 3011 (rouge foncé) / 5015 (bleu) / 5050 (bleu plus foncé) / 5013 (bleu foncé) / 6018 (vert) / 7011 (gris-vert) / 9005 (noir) / 9003 (blanc)</w:t>
      </w:r>
      <w:r>
        <w:t xml:space="preserve"> (par défaut).  </w:t>
      </w:r>
    </w:p>
    <w:p w14:paraId="6B6E9714" w14:textId="77777777" w:rsidR="006A608A" w:rsidRDefault="00000000">
      <w:pPr>
        <w:pStyle w:val="pheading"/>
      </w:pPr>
      <w:r>
        <w:t>- Prescriptions complémentaires</w:t>
      </w:r>
    </w:p>
    <w:p w14:paraId="0CA6CF62" w14:textId="4A92E168" w:rsidR="006A608A" w:rsidRDefault="00000000">
      <w:pPr>
        <w:jc w:val="both"/>
      </w:pPr>
      <w:r>
        <w:rPr>
          <w:rStyle w:val="facultChar"/>
        </w:rPr>
        <w:t xml:space="preserve">Les accessoires équipant les cabines sanitaires comme le porte-papier toilette, la brosse pour W.C., etc , ne font pas partie de cet article. Ils sont repris dans les articles </w:t>
      </w:r>
      <w:hyperlink r:id="rId10" w:history="1">
        <w:r>
          <w:rPr>
            <w:rStyle w:val="facultChar"/>
          </w:rPr>
          <w:t>65.32.1a Cuvettes de W-C - sur pied</w:t>
        </w:r>
      </w:hyperlink>
      <w:r>
        <w:rPr>
          <w:rStyle w:val="facultChar"/>
        </w:rPr>
        <w:t xml:space="preserve"> et </w:t>
      </w:r>
      <w:hyperlink r:id="rId11" w:history="1">
        <w:r>
          <w:rPr>
            <w:rStyle w:val="facultChar"/>
          </w:rPr>
          <w:t>65.32.1b Cuvettes de W-C - suspendues</w:t>
        </w:r>
      </w:hyperlink>
      <w:r>
        <w:rPr>
          <w:rStyle w:val="facultChar"/>
        </w:rPr>
        <w:t>.</w:t>
      </w:r>
    </w:p>
    <w:p w14:paraId="766E927A" w14:textId="77777777" w:rsidR="006A608A" w:rsidRDefault="00000000">
      <w:pPr>
        <w:jc w:val="both"/>
      </w:pPr>
      <w:r>
        <w:rPr>
          <w:rStyle w:val="facultChar"/>
        </w:rPr>
        <w:t>Le présent article comprend également une banquette dans le vestiaire :</w:t>
      </w:r>
    </w:p>
    <w:p w14:paraId="0AF65526" w14:textId="77777777" w:rsidR="006A608A" w:rsidRDefault="00000000">
      <w:pPr>
        <w:jc w:val="both"/>
      </w:pPr>
      <w:r>
        <w:rPr>
          <w:rStyle w:val="facultChar"/>
        </w:rPr>
        <w:t xml:space="preserve"> Les banquettes sont fabriquées à partir de matériaux de même nature que les parois.</w:t>
      </w:r>
    </w:p>
    <w:p w14:paraId="272D4BFA" w14:textId="77777777" w:rsidR="006A608A" w:rsidRDefault="00000000">
      <w:pPr>
        <w:pStyle w:val="pheading"/>
      </w:pPr>
      <w:r>
        <w:t>EXÉCUTION / MISE EN ŒUVRE</w:t>
      </w:r>
    </w:p>
    <w:p w14:paraId="0FC88001" w14:textId="77777777" w:rsidR="006A608A" w:rsidRDefault="00000000">
      <w:pPr>
        <w:pStyle w:val="pheading"/>
      </w:pPr>
      <w:r>
        <w:t>- Prescriptions générales</w:t>
      </w:r>
    </w:p>
    <w:p w14:paraId="19E35319" w14:textId="77777777" w:rsidR="006A608A" w:rsidRDefault="00000000">
      <w:pPr>
        <w:jc w:val="both"/>
      </w:pPr>
      <w:r>
        <w:t xml:space="preserve">La hauteur de passage libre est de minimum </w:t>
      </w:r>
      <w:r>
        <w:rPr>
          <w:rStyle w:val="optioncarChar"/>
        </w:rPr>
        <w:t>201,5</w:t>
      </w:r>
      <w:r>
        <w:t xml:space="preserve"> (par défaut) </w:t>
      </w:r>
      <w:r>
        <w:rPr>
          <w:rStyle w:val="optioncarChar"/>
        </w:rPr>
        <w:t>/ ***</w:t>
      </w:r>
      <w:r>
        <w:t xml:space="preserve"> cm.</w:t>
      </w:r>
    </w:p>
    <w:p w14:paraId="40F7AA6B" w14:textId="77777777" w:rsidR="006A608A" w:rsidRDefault="00000000">
      <w:pPr>
        <w:jc w:val="both"/>
      </w:pPr>
      <w:r>
        <w:t xml:space="preserve">Choix du type de montage : </w:t>
      </w:r>
      <w:r>
        <w:rPr>
          <w:rStyle w:val="optioncarChar"/>
        </w:rPr>
        <w:t>avec pieds</w:t>
      </w:r>
      <w:r>
        <w:t xml:space="preserve"> (par défaut)  </w:t>
      </w:r>
      <w:r>
        <w:rPr>
          <w:rStyle w:val="optioncarChar"/>
        </w:rPr>
        <w:t>/ sans pieds</w:t>
      </w:r>
      <w:r>
        <w:t>. </w:t>
      </w:r>
    </w:p>
    <w:p w14:paraId="78519785" w14:textId="77777777" w:rsidR="006A608A" w:rsidRDefault="00000000">
      <w:pPr>
        <w:jc w:val="both"/>
      </w:pPr>
      <w:r>
        <w:rPr>
          <w:b/>
        </w:rPr>
        <w:t>(Soit par défaut)</w:t>
      </w:r>
    </w:p>
    <w:p w14:paraId="6D2EC28C" w14:textId="77777777" w:rsidR="006A608A" w:rsidRDefault="00000000">
      <w:pPr>
        <w:jc w:val="both"/>
      </w:pPr>
      <w:r>
        <w:rPr>
          <w:rStyle w:val="soitChar"/>
          <w:u w:val="single"/>
        </w:rPr>
        <w:t>Montage avec pieds</w:t>
      </w:r>
    </w:p>
    <w:p w14:paraId="35EA712B" w14:textId="77777777" w:rsidR="006A608A" w:rsidRDefault="00000000">
      <w:pPr>
        <w:jc w:val="both"/>
      </w:pPr>
      <w:r>
        <w:rPr>
          <w:rStyle w:val="soitChar"/>
        </w:rPr>
        <w:t>Les panneaux de parois sont montés sur pieds d'appui réglables. Le raccordement aux murs et le raccord entre les plaques se font à l'aide des pièces en forme L et U.</w:t>
      </w:r>
    </w:p>
    <w:p w14:paraId="7E043F48" w14:textId="77777777" w:rsidR="006A608A" w:rsidRDefault="00000000">
      <w:pPr>
        <w:jc w:val="both"/>
      </w:pPr>
      <w:r>
        <w:rPr>
          <w:rStyle w:val="soitChar"/>
        </w:rPr>
        <w:t>Les parois équipées d'une porte et les parois libres sont pourvues à leur partie supérieure d'un tube de stabilisation. Ce tube est fixé aux parois du local par des pièces de fixation murale réglables.</w:t>
      </w:r>
    </w:p>
    <w:p w14:paraId="03FCA3FF" w14:textId="77777777" w:rsidR="006A608A" w:rsidRDefault="00000000">
      <w:pPr>
        <w:jc w:val="both"/>
      </w:pPr>
      <w:r>
        <w:rPr>
          <w:b/>
        </w:rPr>
        <w:t>(Soit)</w:t>
      </w:r>
    </w:p>
    <w:p w14:paraId="0E2C246A" w14:textId="77777777" w:rsidR="006A608A" w:rsidRDefault="00000000">
      <w:pPr>
        <w:jc w:val="both"/>
      </w:pPr>
      <w:r>
        <w:rPr>
          <w:rStyle w:val="soitChar"/>
          <w:u w:val="single"/>
        </w:rPr>
        <w:t>Montage sans pieds</w:t>
      </w:r>
    </w:p>
    <w:p w14:paraId="4E7DA184" w14:textId="77777777" w:rsidR="006A608A" w:rsidRDefault="00000000">
      <w:pPr>
        <w:jc w:val="both"/>
      </w:pPr>
      <w:r>
        <w:rPr>
          <w:rStyle w:val="soitChar"/>
        </w:rPr>
        <w:t>Les cloisons sanitaires sont montées sans pieds, par suspension et raccordements uniquement aux murs.</w:t>
      </w:r>
    </w:p>
    <w:p w14:paraId="44AA28D5" w14:textId="77777777" w:rsidR="006A608A" w:rsidRDefault="00000000">
      <w:pPr>
        <w:jc w:val="both"/>
      </w:pPr>
      <w:r>
        <w:rPr>
          <w:rStyle w:val="soitChar"/>
        </w:rPr>
        <w:t xml:space="preserve">L’espace libre entre le sol et les panneaux est de minimum </w:t>
      </w:r>
      <w:r>
        <w:rPr>
          <w:rStyle w:val="optioncarChar"/>
        </w:rPr>
        <w:t>150</w:t>
      </w:r>
      <w:r>
        <w:t xml:space="preserve"> (par défaut) </w:t>
      </w:r>
      <w:r>
        <w:rPr>
          <w:rStyle w:val="optioncarChar"/>
        </w:rPr>
        <w:t>/ ***</w:t>
      </w:r>
      <w:r>
        <w:rPr>
          <w:rStyle w:val="soitChar"/>
        </w:rPr>
        <w:t>mm.</w:t>
      </w:r>
    </w:p>
    <w:p w14:paraId="4EED5216" w14:textId="77777777" w:rsidR="006A608A" w:rsidRDefault="00000000">
      <w:pPr>
        <w:jc w:val="both"/>
      </w:pPr>
      <w:r>
        <w:rPr>
          <w:rStyle w:val="soitChar"/>
        </w:rPr>
        <w:t>La stabilité des cloisons frontales et latérales est assurée par le profilé de suspension qui est conçu de  telle manière que la flèche sous influence d’une pression externe de 300 kg reste inférieure à 2 mm.</w:t>
      </w:r>
    </w:p>
    <w:p w14:paraId="0173069D" w14:textId="77777777" w:rsidR="006A608A" w:rsidRDefault="00000000">
      <w:pPr>
        <w:jc w:val="both"/>
      </w:pPr>
      <w:r>
        <w:rPr>
          <w:rStyle w:val="soitChar"/>
        </w:rPr>
        <w:t>En cas d’une disposition d’angle, un poteau est prévu du sol jusqu’au plafond.</w:t>
      </w:r>
    </w:p>
    <w:p w14:paraId="34D168BD" w14:textId="77777777" w:rsidR="006A608A" w:rsidRDefault="00000000">
      <w:pPr>
        <w:jc w:val="both"/>
      </w:pPr>
      <w:r>
        <w:rPr>
          <w:rStyle w:val="soitChar"/>
        </w:rPr>
        <w:t>En cas de travées de plus de 4 m, au moins 1 support supplémentaire ou un poteau du sol jusqu’au plafond est prévu, dépendant de la situation.</w:t>
      </w:r>
    </w:p>
    <w:p w14:paraId="60ABDAE0" w14:textId="77777777" w:rsidR="006A608A" w:rsidRDefault="00000000">
      <w:pPr>
        <w:jc w:val="both"/>
      </w:pPr>
      <w:r>
        <w:rPr>
          <w:rStyle w:val="soitChar"/>
        </w:rPr>
        <w:t>Le raccordement des panneaux sur les murs et des cloisons de séparation sur la cloison frontale est exécuté à l’aide d’un profilé de jonction murale.</w:t>
      </w:r>
    </w:p>
    <w:p w14:paraId="3BF89BE7" w14:textId="77777777" w:rsidR="006A608A" w:rsidRDefault="00000000">
      <w:pPr>
        <w:pStyle w:val="pheading"/>
      </w:pPr>
      <w:r>
        <w:t>- Notes d’exécution complémentaires</w:t>
      </w:r>
    </w:p>
    <w:p w14:paraId="4B81CAE1" w14:textId="77777777" w:rsidR="006A608A" w:rsidRDefault="00000000">
      <w:pPr>
        <w:jc w:val="both"/>
      </w:pPr>
      <w:r>
        <w:rPr>
          <w:rStyle w:val="facultChar"/>
        </w:rPr>
        <w:t>Le présent article comprend également une banquette dans le vestiaire :</w:t>
      </w:r>
    </w:p>
    <w:p w14:paraId="4D50EB09" w14:textId="77777777" w:rsidR="006A608A" w:rsidRDefault="00000000">
      <w:pPr>
        <w:jc w:val="both"/>
      </w:pPr>
      <w:r>
        <w:rPr>
          <w:rStyle w:val="facultChar"/>
        </w:rPr>
        <w:t>Une banquette fixe d’une profondeur de</w:t>
      </w:r>
      <w:r>
        <w:rPr>
          <w:rStyle w:val="optioncarChar"/>
        </w:rPr>
        <w:t xml:space="preserve"> ± 30 cm (50 cm pour les PMR)</w:t>
      </w:r>
      <w:r>
        <w:t xml:space="preserve"> (par défaut) </w:t>
      </w:r>
      <w:r>
        <w:rPr>
          <w:rStyle w:val="optioncarChar"/>
        </w:rPr>
        <w:t>/ ***</w:t>
      </w:r>
      <w:r>
        <w:rPr>
          <w:rStyle w:val="facultChar"/>
        </w:rPr>
        <w:t>, sur toute la largeur de la cabine, est également prévue et fixée solidement aux parois qui l’entoure.</w:t>
      </w:r>
    </w:p>
    <w:p w14:paraId="3455952F" w14:textId="77777777" w:rsidR="006A608A" w:rsidRDefault="00000000">
      <w:pPr>
        <w:pStyle w:val="pheading"/>
      </w:pPr>
      <w:r>
        <w:t>DOCUMENTS DE RÉFÉRENCE COMPLÉMENTAIRES</w:t>
      </w:r>
    </w:p>
    <w:p w14:paraId="5248E88A" w14:textId="77777777" w:rsidR="006A608A" w:rsidRDefault="00000000">
      <w:pPr>
        <w:pStyle w:val="pheading"/>
      </w:pPr>
      <w:r>
        <w:t>- Matériau</w:t>
      </w:r>
    </w:p>
    <w:p w14:paraId="520DE660" w14:textId="77777777" w:rsidR="006A608A" w:rsidRDefault="00000000">
      <w:r>
        <w:t>Prescriptions du fabricant</w:t>
      </w:r>
      <w:r>
        <w:br/>
      </w:r>
      <w:r>
        <w:br/>
        <w:t>[NBN EN 438-2, Stratifiés décoratifs haute pression (HPL) - Plaques à base de résines thermodurcissables (communément appelées stratifiés) - Partie 2: Détermination des propriétés]</w:t>
      </w:r>
      <w:r>
        <w:br/>
      </w:r>
      <w:r>
        <w:br/>
        <w:t>[NBN EN ISO 1183-1, Plastiques - Méthodes de détermination de la masse volumique des plastiques non alvéolaires - Partie 1: Méthode par immersion, méthode du pycnomètre en milieu liquide et méthode par titrage (ISO 1183-1:2019)]</w:t>
      </w:r>
      <w:r>
        <w:br/>
      </w:r>
      <w:r>
        <w:br/>
        <w:t>[NBN EN ISO 178, Plastiques - Détermination des propriétés en flexion (ISO 178:2019)]</w:t>
      </w:r>
      <w:r>
        <w:br/>
      </w:r>
      <w:r>
        <w:br/>
        <w:t>[NBN EN ISO 527-2, Plastiques - Détermination des propriétés en traction - Partie 2: Conditions d'essai des plastiques pour moulage et extrusion (ISO 527-2:2012)]</w:t>
      </w:r>
      <w:r>
        <w:br/>
      </w:r>
      <w:r>
        <w:br/>
        <w:t>[NBN EN 13501-1, Classement au feu des produits et éléments de construction - Partie 1: Classement à partir des données d'essais de réaction au feu]</w:t>
      </w:r>
    </w:p>
    <w:p w14:paraId="7A4BCE75" w14:textId="77777777" w:rsidR="006A608A" w:rsidRDefault="00000000">
      <w:pPr>
        <w:pStyle w:val="pheading"/>
      </w:pPr>
      <w:r>
        <w:t>- Exécution</w:t>
      </w:r>
    </w:p>
    <w:p w14:paraId="493C59B0" w14:textId="77777777" w:rsidR="006A608A" w:rsidRDefault="00000000">
      <w:r>
        <w:t>Prescriptions du fabricant.</w:t>
      </w:r>
      <w:r>
        <w:br/>
      </w:r>
      <w:r>
        <w:br/>
        <w:t>[GRU 2016-07-20, Guide Régional d'Urbanisme] (chapitre 4)</w:t>
      </w:r>
      <w:r>
        <w:br/>
      </w:r>
      <w:r>
        <w:br/>
        <w:t>[SWL CALA, Guide d’aide à la conception d’un logement adaptable]</w:t>
      </w:r>
    </w:p>
    <w:p w14:paraId="2B498018" w14:textId="77777777" w:rsidR="006A608A" w:rsidRDefault="00000000">
      <w:pPr>
        <w:pStyle w:val="pheading"/>
      </w:pPr>
      <w:r>
        <w:t>MESURAGE</w:t>
      </w:r>
    </w:p>
    <w:p w14:paraId="3DC3D350" w14:textId="77777777" w:rsidR="006A608A" w:rsidRDefault="00000000">
      <w:pPr>
        <w:pStyle w:val="pheading"/>
      </w:pPr>
      <w:r>
        <w:t>- unité de mesure:</w:t>
      </w:r>
    </w:p>
    <w:p w14:paraId="1C8E7F8D" w14:textId="77777777" w:rsidR="006A608A" w:rsidRDefault="00000000">
      <w:r>
        <w:rPr>
          <w:rStyle w:val="optioncarChar"/>
        </w:rPr>
        <w:t>m²</w:t>
      </w:r>
      <w:r>
        <w:t xml:space="preserve"> (par défaut) </w:t>
      </w:r>
      <w:r>
        <w:rPr>
          <w:rStyle w:val="optioncarChar"/>
        </w:rPr>
        <w:t>/ pc</w:t>
      </w:r>
    </w:p>
    <w:p w14:paraId="21C015BF" w14:textId="77777777" w:rsidR="006A608A" w:rsidRDefault="00000000">
      <w:r>
        <w:rPr>
          <w:b/>
        </w:rPr>
        <w:t>(Soit par défaut)</w:t>
      </w:r>
    </w:p>
    <w:p w14:paraId="610F0BD6" w14:textId="77777777" w:rsidR="006A608A" w:rsidRDefault="00000000">
      <w:r>
        <w:rPr>
          <w:rStyle w:val="soitChar"/>
        </w:rPr>
        <w:t>1. m²</w:t>
      </w:r>
      <w:r>
        <w:br/>
      </w:r>
      <w:r>
        <w:br/>
      </w:r>
      <w:r>
        <w:rPr>
          <w:b/>
        </w:rPr>
        <w:t>(Soit)</w:t>
      </w:r>
    </w:p>
    <w:p w14:paraId="19460D93" w14:textId="77777777" w:rsidR="006A608A" w:rsidRDefault="00000000">
      <w:r>
        <w:rPr>
          <w:rStyle w:val="soitChar"/>
        </w:rPr>
        <w:t>2. pc</w:t>
      </w:r>
    </w:p>
    <w:p w14:paraId="2F838B68" w14:textId="77777777" w:rsidR="006A608A" w:rsidRDefault="00000000">
      <w:pPr>
        <w:pStyle w:val="pheading"/>
      </w:pPr>
      <w:r>
        <w:t>- code de mesurage:</w:t>
      </w:r>
    </w:p>
    <w:p w14:paraId="6487E7CD" w14:textId="77777777" w:rsidR="006A608A" w:rsidRDefault="00000000">
      <w:r>
        <w:t>A ventiler en fonction de la nature des matériaux.</w:t>
      </w:r>
    </w:p>
    <w:p w14:paraId="4CD48734" w14:textId="77777777" w:rsidR="006A608A" w:rsidRDefault="00000000">
      <w:r>
        <w:rPr>
          <w:rStyle w:val="optioncarChar"/>
        </w:rPr>
        <w:t>surface nette</w:t>
      </w:r>
      <w:r>
        <w:t xml:space="preserve"> (par défaut)</w:t>
      </w:r>
      <w:r>
        <w:rPr>
          <w:rStyle w:val="optioncarChar"/>
        </w:rPr>
        <w:t xml:space="preserve"> / quantité nette</w:t>
      </w:r>
    </w:p>
    <w:p w14:paraId="1053A6AB" w14:textId="77777777" w:rsidR="006A608A" w:rsidRDefault="00000000">
      <w:r>
        <w:rPr>
          <w:b/>
        </w:rPr>
        <w:t>(Soit par défaut)</w:t>
      </w:r>
    </w:p>
    <w:p w14:paraId="742D9A40" w14:textId="77777777" w:rsidR="006A608A" w:rsidRDefault="00000000">
      <w:r>
        <w:rPr>
          <w:rStyle w:val="soitChar"/>
        </w:rPr>
        <w:t xml:space="preserve">1. </w:t>
      </w:r>
      <w:r>
        <w:rPr>
          <w:rStyle w:val="soitChar"/>
          <w:u w:val="single"/>
        </w:rPr>
        <w:t>surface nette</w:t>
      </w:r>
      <w:r>
        <w:rPr>
          <w:rStyle w:val="soitChar"/>
        </w:rPr>
        <w:t xml:space="preserve"> à mettre en œuvre pour les parois, portes comprises (l’espace laissé en pied doit être déduit).</w:t>
      </w:r>
      <w:r>
        <w:t xml:space="preserve">  </w:t>
      </w:r>
      <w:r>
        <w:br/>
      </w:r>
      <w:r>
        <w:br/>
      </w:r>
      <w:r>
        <w:rPr>
          <w:b/>
        </w:rPr>
        <w:t>(Soit)</w:t>
      </w:r>
    </w:p>
    <w:p w14:paraId="148388EE" w14:textId="77777777" w:rsidR="006A608A" w:rsidRDefault="00000000">
      <w:r>
        <w:rPr>
          <w:rStyle w:val="soitChar"/>
        </w:rPr>
        <w:t>2.</w:t>
      </w:r>
      <w:r>
        <w:rPr>
          <w:rStyle w:val="soitChar"/>
          <w:u w:val="single"/>
        </w:rPr>
        <w:t xml:space="preserve"> quantité nette</w:t>
      </w:r>
      <w:r>
        <w:rPr>
          <w:rStyle w:val="soitChar"/>
        </w:rPr>
        <w:t xml:space="preserve"> à mettre en œuvre, une pièce étant composée d’un ensemble d’une ou de plusieurs cabines formant une unité, distinction faite suivant les dimensions.</w:t>
      </w:r>
    </w:p>
    <w:p w14:paraId="1528D9B8" w14:textId="77777777" w:rsidR="006A608A" w:rsidRDefault="00000000">
      <w:pPr>
        <w:pStyle w:val="pheading"/>
      </w:pPr>
      <w:r>
        <w:t>- nature du marché:</w:t>
      </w:r>
    </w:p>
    <w:p w14:paraId="5B3537B7" w14:textId="77777777" w:rsidR="006A608A" w:rsidRDefault="00000000">
      <w:r>
        <w:t>QF</w:t>
      </w:r>
    </w:p>
    <w:p w14:paraId="23A75973" w14:textId="77777777" w:rsidR="006A608A" w:rsidRDefault="00000000">
      <w:pPr>
        <w:pStyle w:val="Author-eSectionHeading4"/>
      </w:pPr>
      <w:bookmarkStart w:id="89" w:name="_Toc112760748"/>
      <w:r>
        <w:t>51.34 Cloisons à système en petits éléments et claustras CCTB 01.02</w:t>
      </w:r>
      <w:bookmarkEnd w:id="89"/>
    </w:p>
    <w:p w14:paraId="661F4ED1" w14:textId="77777777" w:rsidR="006A608A" w:rsidRDefault="00000000">
      <w:pPr>
        <w:pStyle w:val="Author-eSectionHeading5"/>
      </w:pPr>
      <w:bookmarkStart w:id="90" w:name="_Toc112760749"/>
      <w:r>
        <w:t>51.34.1 Cloisons à système en petits éléments et claustras CCTB 01.02</w:t>
      </w:r>
      <w:bookmarkEnd w:id="90"/>
    </w:p>
    <w:p w14:paraId="5A1F910D" w14:textId="77777777" w:rsidR="006A608A" w:rsidRDefault="00000000">
      <w:pPr>
        <w:pStyle w:val="Author-eSectionHeading6"/>
      </w:pPr>
      <w:bookmarkStart w:id="91" w:name="_Toc112760750"/>
      <w:r>
        <w:t>51.34.1a Cloisons à système en petits éléments et claustras CCTB 01.02</w:t>
      </w:r>
      <w:bookmarkEnd w:id="91"/>
    </w:p>
    <w:p w14:paraId="080C737F" w14:textId="77777777" w:rsidR="006A608A" w:rsidRDefault="00000000">
      <w:pPr>
        <w:pStyle w:val="Author-eSectionHeading3"/>
      </w:pPr>
      <w:bookmarkStart w:id="92" w:name="_Toc112760751"/>
      <w:r>
        <w:t>51.4 Cloisons mobiles CCTB 01.10</w:t>
      </w:r>
      <w:bookmarkEnd w:id="92"/>
    </w:p>
    <w:p w14:paraId="60B78575" w14:textId="77777777" w:rsidR="006A608A" w:rsidRDefault="00000000">
      <w:pPr>
        <w:pStyle w:val="pheading"/>
      </w:pPr>
      <w:r>
        <w:t>MATÉRIAUX</w:t>
      </w:r>
    </w:p>
    <w:p w14:paraId="7B87CDCA" w14:textId="77777777" w:rsidR="006A608A" w:rsidRDefault="00000000">
      <w:r>
        <w:t>Il s'agit de cloisons intérieures mobiles, constituées d'une ossature en</w:t>
      </w:r>
      <w:r>
        <w:rPr>
          <w:rStyle w:val="optioncarChar"/>
        </w:rPr>
        <w:t> métal </w:t>
      </w:r>
      <w:r>
        <w:t>(par défaut)</w:t>
      </w:r>
      <w:r>
        <w:rPr>
          <w:rStyle w:val="optioncarChar"/>
        </w:rPr>
        <w:t xml:space="preserve"> / bois /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[CSTC Contact n°23 (2009/3)].</w:t>
      </w:r>
    </w:p>
    <w:p w14:paraId="23EEBAFE" w14:textId="77777777" w:rsidR="006A608A" w:rsidRDefault="00000000">
      <w:r>
        <w:t xml:space="preserve">Pour les panneaux de particules </w:t>
      </w:r>
      <w:r>
        <w:rPr>
          <w:rStyle w:val="optioncarChar"/>
        </w:rPr>
        <w:t>P2 </w:t>
      </w:r>
      <w:r>
        <w:t xml:space="preserve">(par défaut) </w:t>
      </w:r>
      <w:r>
        <w:rPr>
          <w:rStyle w:val="optioncarChar"/>
        </w:rPr>
        <w:t>/ P3 / P5 / P7 / ***</w:t>
      </w:r>
      <w:r>
        <w:t xml:space="preserve"> selon la [NBN EN 312] (la classe P1 est utilisée pour des propriétés mécaniques élevées et pour une classe de service 2).</w:t>
      </w:r>
    </w:p>
    <w:p w14:paraId="18885873" w14:textId="77777777" w:rsidR="006A608A" w:rsidRDefault="00000000">
      <w:r>
        <w:t>Pour les panneaux contreplaqués, ils sont conformes à la [NBN EN 636+A1] pour les différentes classe de service.</w:t>
      </w:r>
    </w:p>
    <w:p w14:paraId="41B5F3C4" w14:textId="77777777" w:rsidR="006A608A" w:rsidRDefault="00000000">
      <w:r>
        <w:t xml:space="preserve">Pour des panneaux en MDF, ils sont classés </w:t>
      </w:r>
      <w:r>
        <w:rPr>
          <w:rStyle w:val="optioncarChar"/>
        </w:rPr>
        <w:t>MDF</w:t>
      </w:r>
      <w:r>
        <w:t> (par défaut)</w:t>
      </w:r>
      <w:r>
        <w:rPr>
          <w:rStyle w:val="optioncarChar"/>
        </w:rPr>
        <w:t xml:space="preserve"> / MDFLA / MDFH / MDFHLS / ***</w:t>
      </w:r>
      <w:r>
        <w:t xml:space="preserve"> selon la norme [NBN EN 622-5].</w:t>
      </w:r>
    </w:p>
    <w:p w14:paraId="7C5584AF" w14:textId="77777777" w:rsidR="006A608A" w:rsidRDefault="00000000">
      <w:r>
        <w:t>Pour les panneaux OSB, ils sont classés :</w:t>
      </w:r>
    </w:p>
    <w:p w14:paraId="77D02FA6" w14:textId="77777777" w:rsidR="006A608A" w:rsidRDefault="00000000">
      <w:pPr>
        <w:pStyle w:val="Author-eListParagraph"/>
        <w:numPr>
          <w:ilvl w:val="0"/>
          <w:numId w:val="33"/>
        </w:numPr>
      </w:pPr>
      <w:r>
        <w:t>OSB1 (selon [NBN EN 300]) pour les classes de service 1</w:t>
      </w:r>
    </w:p>
    <w:p w14:paraId="08C0D9BC" w14:textId="77777777" w:rsidR="006A608A" w:rsidRDefault="00000000">
      <w:pPr>
        <w:pStyle w:val="Author-eListParagraph"/>
        <w:numPr>
          <w:ilvl w:val="0"/>
          <w:numId w:val="33"/>
        </w:numPr>
      </w:pPr>
      <w:r>
        <w:t>OSB3 (selon [NBN EN 300]) pour les classes de service 2</w:t>
      </w:r>
    </w:p>
    <w:p w14:paraId="696DC076" w14:textId="77777777" w:rsidR="006A608A" w:rsidRDefault="00000000">
      <w:r>
        <w:t>L'entrepreneur soumet au préalable à l'auteur de projet une documentation technique reprenant toutes les caractéristiques des panneaux.  Les panneaux et bois de menuiserie intérieure satisfont aux exigences de la [STS 04.2]</w:t>
      </w:r>
    </w:p>
    <w:p w14:paraId="327D4D6E" w14:textId="77777777" w:rsidR="006A608A" w:rsidRDefault="00000000">
      <w:pPr>
        <w:pStyle w:val="pheading"/>
      </w:pPr>
      <w:r>
        <w:t>EXÉCUTION / MISE EN ŒUVRE</w:t>
      </w:r>
    </w:p>
    <w:p w14:paraId="0C103148" w14:textId="77777777" w:rsidR="006A608A" w:rsidRDefault="00000000">
      <w:r>
        <w:t>La mise en oeuvre est conforme à la [NIT 233].</w:t>
      </w:r>
    </w:p>
    <w:p w14:paraId="643F5319" w14:textId="77777777" w:rsidR="006A608A" w:rsidRDefault="00000000">
      <w:pPr>
        <w:pStyle w:val="Author-eSectionHeading4"/>
      </w:pPr>
      <w:bookmarkStart w:id="93" w:name="_Toc112760752"/>
      <w:r>
        <w:t>51.41 Cloisons mobiles - coulissantes horizontales CCTB 01.02</w:t>
      </w:r>
      <w:bookmarkEnd w:id="93"/>
    </w:p>
    <w:p w14:paraId="6C63CBE8" w14:textId="77777777" w:rsidR="006A608A" w:rsidRDefault="00000000">
      <w:pPr>
        <w:pStyle w:val="Author-eSectionHeading5"/>
      </w:pPr>
      <w:bookmarkStart w:id="94" w:name="_Toc112760753"/>
      <w:r>
        <w:t>51.41.1 Cloisons mobiles - coulissantes horizontales CCTB 01.02</w:t>
      </w:r>
      <w:bookmarkEnd w:id="94"/>
    </w:p>
    <w:p w14:paraId="4B927DB7" w14:textId="77777777" w:rsidR="006A608A" w:rsidRDefault="00000000">
      <w:pPr>
        <w:pStyle w:val="Author-eSectionHeading6"/>
      </w:pPr>
      <w:bookmarkStart w:id="95" w:name="_Toc112760754"/>
      <w:r>
        <w:t>51.41.1a Cloisons mobiles - coulissantes horizontales CCTB 01.02</w:t>
      </w:r>
      <w:bookmarkEnd w:id="95"/>
    </w:p>
    <w:p w14:paraId="4DEDA7D3" w14:textId="77777777" w:rsidR="006A608A" w:rsidRDefault="00000000">
      <w:pPr>
        <w:pStyle w:val="Author-eSectionHeading4"/>
      </w:pPr>
      <w:bookmarkStart w:id="96" w:name="_Toc112760755"/>
      <w:r>
        <w:t>51.42 Cloisons mobiles - coulissantes verticales CCTB 01.02</w:t>
      </w:r>
      <w:bookmarkEnd w:id="96"/>
    </w:p>
    <w:p w14:paraId="314C3B65" w14:textId="77777777" w:rsidR="006A608A" w:rsidRDefault="00000000">
      <w:pPr>
        <w:pStyle w:val="Author-eSectionHeading5"/>
      </w:pPr>
      <w:bookmarkStart w:id="97" w:name="_Toc112760756"/>
      <w:r>
        <w:t>51.42.1 Cloisons mobiles - coulissantes verticales CCTB 01.02</w:t>
      </w:r>
      <w:bookmarkEnd w:id="97"/>
    </w:p>
    <w:p w14:paraId="548F6130" w14:textId="77777777" w:rsidR="006A608A" w:rsidRDefault="00000000">
      <w:pPr>
        <w:pStyle w:val="Author-eSectionHeading6"/>
      </w:pPr>
      <w:bookmarkStart w:id="98" w:name="_Toc112760757"/>
      <w:r>
        <w:t>51.42.1a Cloisons mobiles - coulissantes verticales CCTB 01.02</w:t>
      </w:r>
      <w:bookmarkEnd w:id="98"/>
    </w:p>
    <w:p w14:paraId="1B9063ED" w14:textId="77777777" w:rsidR="006A608A" w:rsidRDefault="00000000">
      <w:pPr>
        <w:pStyle w:val="Author-eSectionHeading4"/>
      </w:pPr>
      <w:bookmarkStart w:id="99" w:name="_Toc112760758"/>
      <w:r>
        <w:t>51.43 Cloisons mobiles pivotantes CCTB 01.02</w:t>
      </w:r>
      <w:bookmarkEnd w:id="99"/>
    </w:p>
    <w:p w14:paraId="0D564DBF" w14:textId="77777777" w:rsidR="006A608A" w:rsidRDefault="00000000">
      <w:pPr>
        <w:pStyle w:val="Author-eSectionHeading5"/>
      </w:pPr>
      <w:bookmarkStart w:id="100" w:name="_Toc112760759"/>
      <w:r>
        <w:t>51.43.1 Cloisons mobiles pivotantes CCTB 01.02</w:t>
      </w:r>
      <w:bookmarkEnd w:id="100"/>
    </w:p>
    <w:p w14:paraId="42F15946" w14:textId="77777777" w:rsidR="006A608A" w:rsidRDefault="00000000">
      <w:pPr>
        <w:pStyle w:val="Author-eSectionHeading6"/>
      </w:pPr>
      <w:bookmarkStart w:id="101" w:name="_Toc112760760"/>
      <w:r>
        <w:t>51.43.1a Cloisons mobiles pivotantes CCTB 01.02</w:t>
      </w:r>
      <w:bookmarkEnd w:id="101"/>
    </w:p>
    <w:p w14:paraId="3FFAB7CF" w14:textId="77777777" w:rsidR="006A608A" w:rsidRDefault="00000000">
      <w:pPr>
        <w:pStyle w:val="Author-eSectionHeading4"/>
      </w:pPr>
      <w:bookmarkStart w:id="102" w:name="_Toc112760761"/>
      <w:r>
        <w:t>51.44 Cloisons mobiles en accordéon CCTB 01.02</w:t>
      </w:r>
      <w:bookmarkEnd w:id="102"/>
    </w:p>
    <w:p w14:paraId="106A50D3" w14:textId="77777777" w:rsidR="006A608A" w:rsidRDefault="00000000">
      <w:pPr>
        <w:pStyle w:val="Author-eSectionHeading5"/>
      </w:pPr>
      <w:bookmarkStart w:id="103" w:name="_Toc112760762"/>
      <w:r>
        <w:t>51.44.1 Cloisons mobiles en accordéon CCTB 01.02</w:t>
      </w:r>
      <w:bookmarkEnd w:id="103"/>
    </w:p>
    <w:p w14:paraId="59AB7336" w14:textId="77777777" w:rsidR="006A608A" w:rsidRDefault="00000000">
      <w:pPr>
        <w:pStyle w:val="Author-eSectionHeading6"/>
      </w:pPr>
      <w:bookmarkStart w:id="104" w:name="_Toc112760763"/>
      <w:r>
        <w:t>51.44.1a Cloisons mobiles en accordéon CCTB 01.02</w:t>
      </w:r>
      <w:bookmarkEnd w:id="104"/>
    </w:p>
    <w:p w14:paraId="216FC02D" w14:textId="77777777" w:rsidR="006A608A" w:rsidRDefault="00000000">
      <w:pPr>
        <w:pStyle w:val="Author-eSectionHeading4"/>
      </w:pPr>
      <w:bookmarkStart w:id="105" w:name="_Toc112760764"/>
      <w:r>
        <w:t>51.45 Cloisons à panneaux indépendants mobiles (sur ou sans rail) CCTB 01.02</w:t>
      </w:r>
      <w:bookmarkEnd w:id="105"/>
    </w:p>
    <w:p w14:paraId="572C44DB" w14:textId="77777777" w:rsidR="006A608A" w:rsidRDefault="00000000">
      <w:pPr>
        <w:pStyle w:val="Author-eSectionHeading5"/>
      </w:pPr>
      <w:bookmarkStart w:id="106" w:name="_Toc112760765"/>
      <w:r>
        <w:t>51.45.1 Cloisons à panneaux indépendants mobiles (sur ou sans rail) CCTB 01.02</w:t>
      </w:r>
      <w:bookmarkEnd w:id="106"/>
    </w:p>
    <w:p w14:paraId="585A5C79" w14:textId="77777777" w:rsidR="006A608A" w:rsidRDefault="00000000">
      <w:pPr>
        <w:pStyle w:val="Author-eSectionHeading6"/>
      </w:pPr>
      <w:bookmarkStart w:id="107" w:name="_Toc112760766"/>
      <w:r>
        <w:t>51.45.1a Cloisons à panneaux indépendants mobiles (sur ou sans rail) CCTB 01.02</w:t>
      </w:r>
      <w:bookmarkEnd w:id="107"/>
    </w:p>
    <w:p w14:paraId="1D9A82C6" w14:textId="77777777" w:rsidR="006A608A" w:rsidRDefault="00000000">
      <w:pPr>
        <w:pStyle w:val="Author-eSectionHeading4"/>
      </w:pPr>
      <w:bookmarkStart w:id="108" w:name="_Toc112760767"/>
      <w:r>
        <w:t>51.46 Ecrans de séparation mobiles CCTB 01.02</w:t>
      </w:r>
      <w:bookmarkEnd w:id="108"/>
    </w:p>
    <w:p w14:paraId="4B97A039" w14:textId="77777777" w:rsidR="006A608A" w:rsidRDefault="00000000">
      <w:pPr>
        <w:pStyle w:val="Author-eSectionHeading5"/>
      </w:pPr>
      <w:bookmarkStart w:id="109" w:name="_Toc112760768"/>
      <w:r>
        <w:t>51.46.1 Ecran de séparation mobiles métalliques CCTB 01.02</w:t>
      </w:r>
      <w:bookmarkEnd w:id="109"/>
    </w:p>
    <w:p w14:paraId="12EA90B0" w14:textId="77777777" w:rsidR="006A608A" w:rsidRDefault="00000000">
      <w:pPr>
        <w:pStyle w:val="Author-eSectionHeading6"/>
      </w:pPr>
      <w:bookmarkStart w:id="110" w:name="_Toc112760769"/>
      <w:r>
        <w:t>51.46.1a Ecran de séparation mobiles métalliques CCTB 01.02</w:t>
      </w:r>
      <w:bookmarkEnd w:id="110"/>
    </w:p>
    <w:p w14:paraId="4BBD6B94" w14:textId="77777777" w:rsidR="006A608A" w:rsidRDefault="00000000">
      <w:pPr>
        <w:pStyle w:val="Author-eSectionHeading5"/>
      </w:pPr>
      <w:bookmarkStart w:id="111" w:name="_Toc112760770"/>
      <w:r>
        <w:t>51.46.2 Ecran de séparation mobiles synthétiques et composites CCTB 01.02</w:t>
      </w:r>
      <w:bookmarkEnd w:id="111"/>
    </w:p>
    <w:p w14:paraId="3CD4FD15" w14:textId="77777777" w:rsidR="006A608A" w:rsidRDefault="00000000">
      <w:pPr>
        <w:pStyle w:val="Author-eSectionHeading6"/>
      </w:pPr>
      <w:bookmarkStart w:id="112" w:name="_Toc112760771"/>
      <w:r>
        <w:t>51.46.2a Ecran de séparation mobiles synthétiques et composites CCTB 01.02</w:t>
      </w:r>
      <w:bookmarkEnd w:id="112"/>
    </w:p>
    <w:p w14:paraId="51FDF32F" w14:textId="77777777" w:rsidR="006A608A" w:rsidRDefault="00000000">
      <w:pPr>
        <w:pStyle w:val="Author-eSectionHeading5"/>
      </w:pPr>
      <w:bookmarkStart w:id="113" w:name="_Toc112760772"/>
      <w:r>
        <w:t>51.46.3 Ecran de séparation mobiles en textile CCTB 01.02</w:t>
      </w:r>
      <w:bookmarkEnd w:id="113"/>
    </w:p>
    <w:p w14:paraId="166722C6" w14:textId="77777777" w:rsidR="006A608A" w:rsidRDefault="00000000">
      <w:pPr>
        <w:pStyle w:val="Author-eSectionHeading6"/>
      </w:pPr>
      <w:bookmarkStart w:id="114" w:name="_Toc112760773"/>
      <w:r>
        <w:t>51.46.3a Ecran de séparation mobiles en textile CCTB 01.02</w:t>
      </w:r>
      <w:bookmarkEnd w:id="114"/>
    </w:p>
    <w:p w14:paraId="0DADD176" w14:textId="77777777" w:rsidR="006A608A" w:rsidRDefault="00000000">
      <w:pPr>
        <w:pStyle w:val="Author-eSectionHeading5"/>
      </w:pPr>
      <w:bookmarkStart w:id="115" w:name="_Toc112760774"/>
      <w:r>
        <w:t>51.46.4 Ecran de séparation mobiles mixtes CCTB 01.02</w:t>
      </w:r>
      <w:bookmarkEnd w:id="115"/>
    </w:p>
    <w:p w14:paraId="604952F0" w14:textId="77777777" w:rsidR="006A608A" w:rsidRDefault="00000000">
      <w:pPr>
        <w:pStyle w:val="Author-eSectionHeading6"/>
      </w:pPr>
      <w:bookmarkStart w:id="116" w:name="_Toc112760775"/>
      <w:r>
        <w:t>51.46.4a Ecran de séparation mobiles mixtes CCTB 01.02</w:t>
      </w:r>
      <w:bookmarkEnd w:id="116"/>
    </w:p>
    <w:p w14:paraId="77FFAE6E" w14:textId="77777777" w:rsidR="006A608A" w:rsidRDefault="00000000">
      <w:pPr>
        <w:pStyle w:val="Author-eSectionHeading4"/>
      </w:pPr>
      <w:bookmarkStart w:id="117" w:name="_Toc112760776"/>
      <w:r>
        <w:t>51.47 Rideaux séparateurs CCTB 01.02</w:t>
      </w:r>
      <w:bookmarkEnd w:id="117"/>
    </w:p>
    <w:p w14:paraId="26D3ABB9" w14:textId="77777777" w:rsidR="006A608A" w:rsidRDefault="00000000">
      <w:pPr>
        <w:pStyle w:val="Author-eSectionHeading5"/>
      </w:pPr>
      <w:bookmarkStart w:id="118" w:name="_Toc112760777"/>
      <w:r>
        <w:t>51.47.1 Rideaux séparateurs métalliques CCTB 01.02</w:t>
      </w:r>
      <w:bookmarkEnd w:id="118"/>
    </w:p>
    <w:p w14:paraId="216F9221" w14:textId="77777777" w:rsidR="006A608A" w:rsidRDefault="00000000">
      <w:pPr>
        <w:pStyle w:val="Author-eSectionHeading6"/>
      </w:pPr>
      <w:bookmarkStart w:id="119" w:name="_Toc112760778"/>
      <w:r>
        <w:t>51.47.1a Rideaux séparateurs métalliques CCTB 01.02</w:t>
      </w:r>
      <w:bookmarkEnd w:id="119"/>
    </w:p>
    <w:p w14:paraId="5045BF20" w14:textId="77777777" w:rsidR="006A608A" w:rsidRDefault="00000000">
      <w:pPr>
        <w:pStyle w:val="Author-eSectionHeading5"/>
      </w:pPr>
      <w:bookmarkStart w:id="120" w:name="_Toc112760779"/>
      <w:r>
        <w:t>51.47.2 Rideaux séparateurs synthétiques et composites CCTB 01.02</w:t>
      </w:r>
      <w:bookmarkEnd w:id="120"/>
    </w:p>
    <w:p w14:paraId="1EC1FEE0" w14:textId="77777777" w:rsidR="006A608A" w:rsidRDefault="00000000">
      <w:pPr>
        <w:pStyle w:val="Author-eSectionHeading6"/>
      </w:pPr>
      <w:bookmarkStart w:id="121" w:name="_Toc112760780"/>
      <w:r>
        <w:t>51.47.2a Rideaux séparateurs synthétiques et composites CCTB 01.02</w:t>
      </w:r>
      <w:bookmarkEnd w:id="121"/>
    </w:p>
    <w:p w14:paraId="135B9F76" w14:textId="77777777" w:rsidR="006A608A" w:rsidRDefault="00000000">
      <w:pPr>
        <w:pStyle w:val="Author-eSectionHeading5"/>
      </w:pPr>
      <w:bookmarkStart w:id="122" w:name="_Toc112760781"/>
      <w:r>
        <w:t>51.47.3 Rideaux séparateurs en textile CCTB 01.02</w:t>
      </w:r>
      <w:bookmarkEnd w:id="122"/>
    </w:p>
    <w:p w14:paraId="3D011B4E" w14:textId="77777777" w:rsidR="006A608A" w:rsidRDefault="00000000">
      <w:pPr>
        <w:pStyle w:val="Author-eSectionHeading6"/>
      </w:pPr>
      <w:bookmarkStart w:id="123" w:name="_Toc112760782"/>
      <w:r>
        <w:t>51.47.3a Rideaux séparateurs en textile CCTB 01.02</w:t>
      </w:r>
      <w:bookmarkEnd w:id="123"/>
    </w:p>
    <w:p w14:paraId="6E8143F8" w14:textId="77777777" w:rsidR="006A608A" w:rsidRDefault="00000000">
      <w:pPr>
        <w:pStyle w:val="Author-eSectionHeading5"/>
      </w:pPr>
      <w:bookmarkStart w:id="124" w:name="_Toc112760783"/>
      <w:r>
        <w:t>51.47.4 Rideaux séparateurs mixtes CCTB 01.02</w:t>
      </w:r>
      <w:bookmarkEnd w:id="124"/>
    </w:p>
    <w:p w14:paraId="7019699E" w14:textId="77777777" w:rsidR="006A608A" w:rsidRDefault="00000000">
      <w:pPr>
        <w:pStyle w:val="Author-eSectionHeading6"/>
      </w:pPr>
      <w:bookmarkStart w:id="125" w:name="_Toc112760784"/>
      <w:r>
        <w:t>51.47.4a Rideaux séparateurs mixtes CCTB 01.02</w:t>
      </w:r>
      <w:bookmarkEnd w:id="125"/>
    </w:p>
    <w:p w14:paraId="19F5BB3A" w14:textId="77777777" w:rsidR="006A608A" w:rsidRDefault="00000000">
      <w:pPr>
        <w:pStyle w:val="Author-eSectionHeading3"/>
      </w:pPr>
      <w:bookmarkStart w:id="126" w:name="_Toc112760785"/>
      <w:r>
        <w:t>51.5 Revêtements intérieurs enduits CCTB 01.10</w:t>
      </w:r>
      <w:bookmarkEnd w:id="126"/>
    </w:p>
    <w:p w14:paraId="031C580C" w14:textId="77777777" w:rsidR="006A608A" w:rsidRDefault="00000000">
      <w:pPr>
        <w:pStyle w:val="pheading"/>
      </w:pPr>
      <w:bookmarkStart w:id="127" w:name="967"/>
      <w:bookmarkEnd w:id="127"/>
      <w:r>
        <w:t>DESCRIPTION</w:t>
      </w:r>
    </w:p>
    <w:p w14:paraId="716A6BC5" w14:textId="77777777" w:rsidR="006A608A" w:rsidRDefault="00000000">
      <w:pPr>
        <w:pStyle w:val="pheading"/>
      </w:pPr>
      <w:r>
        <w:t>- Définition / Comprend</w:t>
      </w:r>
    </w:p>
    <w:p w14:paraId="1AB5533E" w14:textId="77777777" w:rsidR="006A608A" w:rsidRDefault="00000000">
      <w:r>
        <w:t>Le poste " Revêtements intérieurs enduits" comprend toutes les fournitures et travaux en vue de la réalisation des plafonnages prévus sur les murs intérieurs. Conformément aux dispositions générales et/ou spécifiques du cahier spécial des charges, les prix unitaires compris dans ces postes doivent toujours comprendre, soit selon la ventilation dans le métré récapitulatif, soit dans leur totalité :</w:t>
      </w:r>
    </w:p>
    <w:p w14:paraId="39472081" w14:textId="77777777" w:rsidR="006A608A" w:rsidRDefault="00000000">
      <w:pPr>
        <w:pStyle w:val="Author-eListParagraph"/>
        <w:numPr>
          <w:ilvl w:val="0"/>
          <w:numId w:val="34"/>
        </w:numPr>
      </w:pPr>
      <w:r>
        <w:t>la préparation et le dépoussiérage (à la brosse ou à l'aspirateur) du support;</w:t>
      </w:r>
    </w:p>
    <w:p w14:paraId="78B6CA6E" w14:textId="77777777" w:rsidR="006A608A" w:rsidRDefault="00000000">
      <w:pPr>
        <w:pStyle w:val="Author-eListParagraph"/>
        <w:numPr>
          <w:ilvl w:val="0"/>
          <w:numId w:val="34"/>
        </w:numPr>
      </w:pPr>
      <w:r>
        <w:t>l'application préalable d'une couche de fond lorsque le type de support le requiert;</w:t>
      </w:r>
    </w:p>
    <w:p w14:paraId="1780C870" w14:textId="77777777" w:rsidR="006A608A" w:rsidRDefault="00000000">
      <w:pPr>
        <w:pStyle w:val="Author-eListParagraph"/>
        <w:numPr>
          <w:ilvl w:val="0"/>
          <w:numId w:val="34"/>
        </w:numPr>
      </w:pPr>
      <w:r>
        <w:t>l'installation des échafaudages nécessaires;</w:t>
      </w:r>
    </w:p>
    <w:p w14:paraId="42962882" w14:textId="77777777" w:rsidR="006A608A" w:rsidRDefault="00000000">
      <w:pPr>
        <w:pStyle w:val="Author-eListParagraph"/>
        <w:numPr>
          <w:ilvl w:val="0"/>
          <w:numId w:val="34"/>
        </w:numPr>
      </w:pPr>
      <w:r>
        <w:t>la protection efficace des ouvrages déjà réalisés;</w:t>
      </w:r>
    </w:p>
    <w:p w14:paraId="159CE96F" w14:textId="77777777" w:rsidR="006A608A" w:rsidRDefault="00000000">
      <w:pPr>
        <w:pStyle w:val="Author-eListParagraph"/>
        <w:numPr>
          <w:ilvl w:val="0"/>
          <w:numId w:val="34"/>
        </w:numPr>
      </w:pPr>
      <w:r>
        <w:t>la fourniture et la pose des profils de protections pour les bords et les angles ainsi que les treillis de renfort;</w:t>
      </w:r>
    </w:p>
    <w:p w14:paraId="3FB3F182" w14:textId="77777777" w:rsidR="006A608A" w:rsidRDefault="00000000">
      <w:pPr>
        <w:pStyle w:val="Author-eListParagraph"/>
        <w:numPr>
          <w:ilvl w:val="0"/>
          <w:numId w:val="34"/>
        </w:numPr>
      </w:pPr>
      <w:r>
        <w:t>l'exécution des couches d'enduit prescrites, y compris toutes les fournitures;</w:t>
      </w:r>
    </w:p>
    <w:p w14:paraId="7544EC2E" w14:textId="77777777" w:rsidR="006A608A" w:rsidRDefault="00000000">
      <w:pPr>
        <w:pStyle w:val="Author-eListParagraph"/>
        <w:numPr>
          <w:ilvl w:val="0"/>
          <w:numId w:val="34"/>
        </w:numPr>
      </w:pPr>
      <w:r>
        <w:t>l'arrêt ou la découpe du plafonnage juste au-dessus des protections contre l'humidité;</w:t>
      </w:r>
    </w:p>
    <w:p w14:paraId="70258663" w14:textId="77777777" w:rsidR="006A608A" w:rsidRDefault="00000000">
      <w:pPr>
        <w:pStyle w:val="Author-eListParagraph"/>
        <w:numPr>
          <w:ilvl w:val="0"/>
          <w:numId w:val="34"/>
        </w:numPr>
      </w:pPr>
      <w:r>
        <w:t>l'égalisation complète de la surface, la finition soignée au droit des profils des bords et des angles et des profils d'arrêt, le retouchage des imperfections remarquées, telles que les irrégularités ou les rayures, …;</w:t>
      </w:r>
    </w:p>
    <w:p w14:paraId="6AA17089" w14:textId="77777777" w:rsidR="006A608A" w:rsidRDefault="00000000">
      <w:pPr>
        <w:pStyle w:val="Author-eListParagraph"/>
        <w:numPr>
          <w:ilvl w:val="0"/>
          <w:numId w:val="34"/>
        </w:numPr>
      </w:pPr>
      <w:r>
        <w:t>le ragréage parfait au droit des tablettes de fenêtre, des plinthes, des appareils d'éclairage et des installations de chauffage, etc. une fois mis en place;</w:t>
      </w:r>
    </w:p>
    <w:p w14:paraId="4E671940" w14:textId="77777777" w:rsidR="006A608A" w:rsidRDefault="00000000">
      <w:pPr>
        <w:pStyle w:val="Author-eListParagraph"/>
        <w:numPr>
          <w:ilvl w:val="0"/>
          <w:numId w:val="34"/>
        </w:numPr>
      </w:pPr>
      <w:r>
        <w:t>l'évacuation de tous les déchets, le nettoyage et/ou la protection du plafonnage appliqué.</w:t>
      </w:r>
    </w:p>
    <w:p w14:paraId="64409227" w14:textId="77777777" w:rsidR="006A608A" w:rsidRDefault="00000000">
      <w:pPr>
        <w:pStyle w:val="pheading"/>
      </w:pPr>
      <w:r>
        <w:t>MATÉRIAUX</w:t>
      </w:r>
    </w:p>
    <w:p w14:paraId="1C33BD35" w14:textId="77777777" w:rsidR="006A608A" w:rsidRDefault="00000000">
      <w:r>
        <w:t>Les enduits manufacturés doivent répondre aux spécifications des normes européennes.</w:t>
      </w:r>
      <w:r>
        <w:br/>
        <w:t>Les enduits de et à base de plâtre sont conformes à la [NBN EN 13279-1].</w:t>
      </w:r>
      <w:r>
        <w:br/>
        <w:t>Les mortiers d'enduit (liant minéral, ciment et/ou chaux) sont conformes à la [NBN EN 998-1].</w:t>
      </w:r>
      <w:r>
        <w:br/>
        <w:t>Les enduits organiques sont conformes à la [NBN EN 15824]. Cette norme couvre également les enduits dont le liant est inorganique tel : silicate, silane, siloxane et silicone. </w:t>
      </w:r>
    </w:p>
    <w:p w14:paraId="07EE6855" w14:textId="77777777" w:rsidR="006A608A" w:rsidRDefault="00000000">
      <w:pPr>
        <w:pStyle w:val="heading"/>
      </w:pPr>
      <w:r>
        <w:t>Composition du mortier</w:t>
      </w:r>
    </w:p>
    <w:p w14:paraId="602542B1" w14:textId="77777777" w:rsidR="006A608A" w:rsidRDefault="00000000">
      <w:pPr>
        <w:pStyle w:val="Author-eListParagraph"/>
        <w:numPr>
          <w:ilvl w:val="0"/>
          <w:numId w:val="35"/>
        </w:numPr>
      </w:pPr>
      <w:r>
        <w:t>Dans leur composition, les matériaux doivent tenir compte de leur compatibilité mutuelle et du support de façon à assurer une adhérence et une stabilité optimales des couches entre elles et vis-à-vis du support. Les dispositions de la [NIT 199, Les enduits intérieurs. 1ère partie.] sont d'application.</w:t>
      </w:r>
    </w:p>
    <w:p w14:paraId="107C7AE3" w14:textId="77777777" w:rsidR="006A608A" w:rsidRDefault="00000000">
      <w:pPr>
        <w:pStyle w:val="Author-eListParagraph"/>
        <w:numPr>
          <w:ilvl w:val="0"/>
          <w:numId w:val="35"/>
        </w:numPr>
      </w:pPr>
      <w:r>
        <w:t xml:space="preserve">La composition concrète des matériaux de plafonnage est régie par les descriptifs du cahier spécial des charges et/ou des textes suivants.   </w:t>
      </w:r>
    </w:p>
    <w:p w14:paraId="1283103D" w14:textId="77777777" w:rsidR="006A608A" w:rsidRDefault="00000000">
      <w:pPr>
        <w:pStyle w:val="Author-eListParagraph"/>
        <w:numPr>
          <w:ilvl w:val="1"/>
          <w:numId w:val="36"/>
        </w:numPr>
      </w:pPr>
      <w:r>
        <w:t>Le plâtre provient du plâtreau (CaSO4 -1/2H2O) ou est obtenu par un processus industriel : la radioactivité du produit est négligeable et, par conséquent, inférieure à 300 Bq/kg.</w:t>
      </w:r>
    </w:p>
    <w:p w14:paraId="4912A95C" w14:textId="77777777" w:rsidR="006A608A" w:rsidRDefault="00000000">
      <w:pPr>
        <w:pStyle w:val="Author-eListParagraph"/>
        <w:numPr>
          <w:ilvl w:val="1"/>
          <w:numId w:val="36"/>
        </w:numPr>
      </w:pPr>
      <w:r>
        <w:t>Les chaux doivent répondre à la [NBN EN 459 série].</w:t>
      </w:r>
    </w:p>
    <w:p w14:paraId="6BF806E9" w14:textId="77777777" w:rsidR="006A608A" w:rsidRDefault="00000000">
      <w:pPr>
        <w:pStyle w:val="Author-eListParagraph"/>
        <w:numPr>
          <w:ilvl w:val="1"/>
          <w:numId w:val="36"/>
        </w:numPr>
      </w:pPr>
      <w:r>
        <w:t>Les mortiers hydrauliques doivent répondre à la [NIT 199] .</w:t>
      </w:r>
    </w:p>
    <w:p w14:paraId="252E0657" w14:textId="05E33B1E" w:rsidR="006A608A" w:rsidRDefault="00000000">
      <w:pPr>
        <w:pStyle w:val="Author-eListParagraph"/>
        <w:numPr>
          <w:ilvl w:val="1"/>
          <w:numId w:val="36"/>
        </w:numPr>
      </w:pPr>
      <w:r>
        <w:t xml:space="preserve">Le ciment répond aux critères d'acceptabilité de produit tels que spécifiés dans l'article </w:t>
      </w:r>
      <w:hyperlink r:id="rId12" w:history="1">
        <w:r>
          <w:t>02.42.1 Critères d'acceptabilité</w:t>
        </w:r>
      </w:hyperlink>
      <w:r>
        <w:t>[NIT 199].</w:t>
      </w:r>
    </w:p>
    <w:p w14:paraId="71B60E72" w14:textId="77777777" w:rsidR="006A608A" w:rsidRDefault="00000000">
      <w:pPr>
        <w:pStyle w:val="Author-eListParagraph"/>
        <w:numPr>
          <w:ilvl w:val="1"/>
          <w:numId w:val="36"/>
        </w:numPr>
      </w:pPr>
      <w:r>
        <w:t>Les adjuvants légers tels que la perlite / vermiculite / liège / granulés XPS / fibres en matière synthétique /... : ces adjuvants n'ont d'aucune manière une influence néfaste sur la composition du mortier et ne sont pas nuisibles pour la mise en œuvre; la teneur en matières organiques ne peut dépasser 0,5%. Les dimensions des granulats les plus gros ne peuvent pas dépasser 1/3 de l'épaisseur de la couche d'enduit.</w:t>
      </w:r>
    </w:p>
    <w:p w14:paraId="70551942" w14:textId="77777777" w:rsidR="006A608A" w:rsidRDefault="00000000">
      <w:pPr>
        <w:pStyle w:val="Author-eListParagraph"/>
        <w:numPr>
          <w:ilvl w:val="1"/>
          <w:numId w:val="36"/>
        </w:numPr>
      </w:pPr>
      <w:r>
        <w:t>L'eau de gâchage doit être claire et exempte de matières organiques; on utilise de préférence de l'eau de ville ou de l'eau de puits potable, l'eau teintée et/ou malodorante n'est pas admise.</w:t>
      </w:r>
    </w:p>
    <w:p w14:paraId="0BB6DDE9" w14:textId="77777777" w:rsidR="006A608A" w:rsidRDefault="00000000">
      <w:pPr>
        <w:pStyle w:val="heading"/>
      </w:pPr>
      <w:r>
        <w:t>Preparation du mortier</w:t>
      </w:r>
    </w:p>
    <w:p w14:paraId="016BDA89" w14:textId="77777777" w:rsidR="006A608A" w:rsidRDefault="00000000">
      <w:pPr>
        <w:pStyle w:val="Author-eListParagraph"/>
        <w:numPr>
          <w:ilvl w:val="0"/>
          <w:numId w:val="37"/>
        </w:numPr>
      </w:pPr>
      <w:r>
        <w:t>Les enduits sont exécutés avec un mortier préparé sur le chantier ou prémélangé en usine et mis en œuvre en une ou deux couches, en fonction de l'application.</w:t>
      </w:r>
    </w:p>
    <w:p w14:paraId="21AB77AA" w14:textId="77777777" w:rsidR="006A608A" w:rsidRDefault="00000000">
      <w:pPr>
        <w:pStyle w:val="Author-eListParagraph"/>
        <w:numPr>
          <w:ilvl w:val="0"/>
          <w:numId w:val="37"/>
        </w:numPr>
      </w:pPr>
      <w:r>
        <w:t>Les enduits secs prémélangés en usine sont (mentionnant la date limite de péremption) entreposés dans un endroit sec. Ils sont mélangés, dans une bétonneuse mécanique (à moins de 500 tr/min), avec la quantité d'eau de gâchage indiquée par le fabricant afin d'obtenir une pâte sans grumeaux.</w:t>
      </w:r>
    </w:p>
    <w:p w14:paraId="4A1A6995" w14:textId="77777777" w:rsidR="006A608A" w:rsidRDefault="00000000">
      <w:pPr>
        <w:pStyle w:val="Author-eListParagraph"/>
        <w:numPr>
          <w:ilvl w:val="0"/>
          <w:numId w:val="37"/>
        </w:numPr>
      </w:pPr>
      <w:r>
        <w:t>Les compositions de mortier préparées sur le chantier sont mélangées mécaniquement afin d'obtenir une pâte sans grumeaux. On utilise toujours des cuves propres et rincées. Les mortiers doivent être mis en œuvre avant le commencement de la prise et ne peuvent en aucun cas être mélangés une seconde fois en ajoutant de l'eau.</w:t>
      </w:r>
    </w:p>
    <w:p w14:paraId="725160A4" w14:textId="77777777" w:rsidR="006A608A" w:rsidRDefault="00000000">
      <w:pPr>
        <w:pStyle w:val="Author-eListParagraph"/>
        <w:numPr>
          <w:ilvl w:val="0"/>
          <w:numId w:val="37"/>
        </w:numPr>
      </w:pPr>
      <w:r>
        <w:t>Les enduits prêts à l'emploi sont livrés en conteneurs ou silos sur lesquels figurent la composition, la teneur en eau, la force d'adhérence minimale, le temps de prise, le mode d'emploi et les contre-indications.</w:t>
      </w:r>
    </w:p>
    <w:p w14:paraId="36F55E21" w14:textId="77777777" w:rsidR="006A608A" w:rsidRDefault="00000000">
      <w:pPr>
        <w:pStyle w:val="Author-eListParagraph"/>
        <w:numPr>
          <w:ilvl w:val="0"/>
          <w:numId w:val="37"/>
        </w:numPr>
      </w:pPr>
      <w:r>
        <w:t>Pour les enduits appliqués au pistolet, la rigidité du mortier doit être dosée afin d'obtenir une faible consistance qui permette une mise en œuvre impeccable et adaptée en fonction du type de support. La machine à pistoler règle constamment le rapport enduit et eau et évite ainsi le surdosage en eau.</w:t>
      </w:r>
    </w:p>
    <w:p w14:paraId="7E28D6DA" w14:textId="77777777" w:rsidR="006A608A" w:rsidRDefault="00000000">
      <w:pPr>
        <w:pStyle w:val="pheading"/>
      </w:pPr>
      <w:r>
        <w:t>EXÉCUTION / MISE EN ŒUVRE</w:t>
      </w:r>
    </w:p>
    <w:p w14:paraId="7FC7523E" w14:textId="77777777" w:rsidR="006A608A" w:rsidRDefault="00000000">
      <w:pPr>
        <w:pStyle w:val="heading"/>
      </w:pPr>
      <w:r>
        <w:t>Modalités d'entreprise</w:t>
      </w:r>
    </w:p>
    <w:p w14:paraId="1CAB07D7" w14:textId="77777777" w:rsidR="006A608A" w:rsidRDefault="00000000">
      <w:r>
        <w:t>En vue d'une exécution soignée, les travaux de plafonnage sont exécutés par un entrepreneur spécialisé. Avant l'exécution, celui-ci doit se rendre compte des conditions d'exécution et de la nature du support. S'il constate que certains aspects risquent de nuire à la qualité de l'exécution, il en avertit immédiatement l'auteur de projet.</w:t>
      </w:r>
    </w:p>
    <w:p w14:paraId="68588B8F" w14:textId="77777777" w:rsidR="006A608A" w:rsidRDefault="00000000">
      <w:pPr>
        <w:pStyle w:val="heading"/>
      </w:pPr>
      <w:r>
        <w:t>Coordination - Timing</w:t>
      </w:r>
    </w:p>
    <w:p w14:paraId="27EEDF97" w14:textId="77777777" w:rsidR="006A608A" w:rsidRDefault="00000000">
      <w:r>
        <w:t>Les travaux de plafonnage ne peuvent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14:paraId="12047A40" w14:textId="77777777" w:rsidR="006A608A" w:rsidRDefault="00000000">
      <w:pPr>
        <w:pStyle w:val="heading"/>
      </w:pPr>
      <w:r>
        <w:t>Influences atmosphériques</w:t>
      </w:r>
    </w:p>
    <w:p w14:paraId="50D2AD49" w14:textId="77777777" w:rsidR="006A608A" w:rsidRDefault="00000000">
      <w:pPr>
        <w:pStyle w:val="Author-eListParagraph"/>
        <w:numPr>
          <w:ilvl w:val="0"/>
          <w:numId w:val="38"/>
        </w:numPr>
      </w:pPr>
      <w:r>
        <w:t xml:space="preserve">L'exécution des travaux de plafonnage doit se faire dans des espaces à l'abri du vent et de la pluie. La température ambiante et celle du support doivent être d'au moins 5°C et ne dépassent pas 30°C . Les plafonnages sur les ouvrages en maçonnerie et/ou en béton ne peuvent se faire que lorsque le retrait de séchage est accompli (soit après au moins 6 semaines). </w:t>
      </w:r>
    </w:p>
    <w:p w14:paraId="3D4EA0A9" w14:textId="77777777" w:rsidR="006A608A" w:rsidRDefault="00000000">
      <w:pPr>
        <w:pStyle w:val="Author-eListParagraph"/>
        <w:numPr>
          <w:ilvl w:val="0"/>
          <w:numId w:val="38"/>
        </w:numPr>
      </w:pPr>
      <w:r>
        <w:t>Il faut éviter une dessiccation trop rapide. Par temps sec et chaud, l'entrepreneur doit prendre les mesures qui s'imposent afin de prévenir les fissurations. Ces conditions sont maintenues au moins pendant 3 jours après l'application de l'enduit. Le réchauffement accéléré des locaux plafonnés ou l'utilisation de séchoirs ne peuvent avoir de conséquence néfaste sur le résultat des travaux. Il y a lieu de prévoir une ventilation suffisante en évitant toutefois les courants d'air trop forts.</w:t>
      </w:r>
    </w:p>
    <w:p w14:paraId="0C7656C1" w14:textId="77777777" w:rsidR="006A608A" w:rsidRDefault="00000000">
      <w:pPr>
        <w:pStyle w:val="heading"/>
      </w:pPr>
      <w:r>
        <w:t>Mesures de protection - Echafaudages</w:t>
      </w:r>
    </w:p>
    <w:p w14:paraId="32EAD80C" w14:textId="77777777" w:rsidR="006A608A" w:rsidRDefault="00000000">
      <w:pPr>
        <w:pStyle w:val="Author-eListParagraph"/>
        <w:numPr>
          <w:ilvl w:val="0"/>
          <w:numId w:val="39"/>
        </w:numPr>
      </w:pPr>
      <w:r>
        <w:t>Toutes les parties qui ne sont pas plafonnées (parement intérieur destiné à rester apparent, menuiserie, gîtages en bois, poutrelles en acier, escaliers, …) sont soigneusement et efficacement protégées contre les dégradations et les éclaboussures, à l'aide de feuilles de plastic, de bandes autocollantes et/ou de papier.</w:t>
      </w:r>
    </w:p>
    <w:p w14:paraId="766F0518" w14:textId="77777777" w:rsidR="006A608A" w:rsidRDefault="00000000">
      <w:pPr>
        <w:pStyle w:val="Author-eListParagraph"/>
        <w:numPr>
          <w:ilvl w:val="0"/>
          <w:numId w:val="39"/>
        </w:numPr>
      </w:pPr>
      <w:r>
        <w:t>Les échafaudages sont mis en place sans enlever des matériaux du mur porteur. On ne peut réaliser aucun trou sans l'autorisation écrite de l'auteur de projet.</w:t>
      </w:r>
    </w:p>
    <w:p w14:paraId="1C236787" w14:textId="77777777" w:rsidR="006A608A" w:rsidRDefault="00000000">
      <w:pPr>
        <w:pStyle w:val="Author-eListParagraph"/>
        <w:numPr>
          <w:ilvl w:val="0"/>
          <w:numId w:val="39"/>
        </w:numPr>
      </w:pPr>
      <w:r>
        <w:t>Toutes les parties métalliques non protégées sont préalablement traitées avec une peinture antirouille appropriée.</w:t>
      </w:r>
    </w:p>
    <w:p w14:paraId="1547589F" w14:textId="77777777" w:rsidR="006A608A" w:rsidRDefault="00000000">
      <w:pPr>
        <w:pStyle w:val="Author-eListParagraph"/>
        <w:numPr>
          <w:ilvl w:val="0"/>
          <w:numId w:val="39"/>
        </w:numPr>
      </w:pPr>
      <w:r>
        <w:t>Tous les matériaux et ouvrages de construction souillés par l'entrepreneur plâtrier sont nettoyés par ce dernier avec tous les moyens appropriés, sans les endommager.</w:t>
      </w:r>
    </w:p>
    <w:p w14:paraId="6D1F968A" w14:textId="77777777" w:rsidR="006A608A" w:rsidRDefault="00000000">
      <w:pPr>
        <w:pStyle w:val="Author-eListParagraph"/>
        <w:numPr>
          <w:ilvl w:val="0"/>
          <w:numId w:val="39"/>
        </w:numPr>
      </w:pPr>
      <w:r>
        <w:t>Les dégradations survenues suite aux travaux de plafonnage sont réparées aux frais du plâtrier. Ces réparations sont parfaitement invisibles. L'entrepreneur effectue également les réparations lorsque les dégradations ont été provoquées par des tiers.</w:t>
      </w:r>
    </w:p>
    <w:p w14:paraId="6FDF109C" w14:textId="77777777" w:rsidR="006A608A" w:rsidRDefault="00000000">
      <w:pPr>
        <w:pStyle w:val="heading"/>
      </w:pPr>
      <w:r>
        <w:t>Côtes de niveau</w:t>
      </w:r>
    </w:p>
    <w:p w14:paraId="5B8D20D7" w14:textId="77777777" w:rsidR="006A608A" w:rsidRDefault="00000000">
      <w:pPr>
        <w:pStyle w:val="Author-eListParagraph"/>
        <w:numPr>
          <w:ilvl w:val="0"/>
          <w:numId w:val="40"/>
        </w:numPr>
      </w:pPr>
      <w:r>
        <w:t>Avant de commencer les travaux, les cotes de niveau à respecter sont d'abord appliquées, c'est-à-dire la délimitation inférieure et supérieure des pans de murs à enduire.</w:t>
      </w:r>
    </w:p>
    <w:p w14:paraId="5031AECC" w14:textId="77777777" w:rsidR="006A608A" w:rsidRDefault="00000000">
      <w:pPr>
        <w:pStyle w:val="Author-eListParagraph"/>
        <w:numPr>
          <w:ilvl w:val="0"/>
          <w:numId w:val="40"/>
        </w:numPr>
      </w:pPr>
      <w:r>
        <w:t>En principe, le plafonnage est prévu jusqu' à environ 3 à 5 cm au-dessus du niveau fini du sol. En aucun cas le plafonnage ne peut descendre en dessous des barrières contre l 'humidité. Les éventuelles parties excédentaires sont coupées juste au-dessus des étanchéités ou jusqu' au niveau prescrit derrière les plinthes.</w:t>
      </w:r>
    </w:p>
    <w:p w14:paraId="1D0BA805" w14:textId="77777777" w:rsidR="006A608A" w:rsidRDefault="00000000">
      <w:pPr>
        <w:pStyle w:val="heading"/>
      </w:pPr>
      <w:r>
        <w:t>Modalités de mise en oeuvre</w:t>
      </w:r>
    </w:p>
    <w:p w14:paraId="63398E79" w14:textId="77777777" w:rsidR="006A608A" w:rsidRDefault="00000000">
      <w:pPr>
        <w:pStyle w:val="Author-eListParagraph"/>
        <w:numPr>
          <w:ilvl w:val="0"/>
          <w:numId w:val="41"/>
        </w:numPr>
      </w:pPr>
      <w:r>
        <w:t xml:space="preserve">La mise en œuvre est conforme à la [NIT 199] et [NIT 201].  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polissage (à la spatule et un aplanisseur d'angle) et, enfin, la finition. </w:t>
      </w:r>
      <w:r>
        <w:br/>
      </w:r>
      <w:r>
        <w:rPr>
          <w:u w:val="single"/>
        </w:rPr>
        <w:t xml:space="preserve">Attention </w:t>
      </w:r>
      <w:r>
        <w:t>: les murs destinés à être carrelés ne doivent être ni poncés ni polis.</w:t>
      </w:r>
    </w:p>
    <w:p w14:paraId="321B9CD0" w14:textId="77777777" w:rsidR="006A608A" w:rsidRDefault="00000000">
      <w:pPr>
        <w:pStyle w:val="Author-eListParagraph"/>
        <w:numPr>
          <w:ilvl w:val="0"/>
          <w:numId w:val="41"/>
        </w:numPr>
      </w:pPr>
      <w:r>
        <w:t>Les couches sont appliquées avec une force suffisante afin d'obtenir un contact intense. Lorsque l'enduit est appliqué en plusieurs couches, la couche de fond doit être peignée et séchée afin d'obtenir une adhérence et une cohérence suffisantes avec la couche d'enduit suivante. Par temps sec et chaud, l'entrepreneur prend les mesures qui s'imposent pour prévenir les fissures dues à une dessiccation trop rapide en pulvérisant d'eau chaque couche après son application.</w:t>
      </w:r>
    </w:p>
    <w:p w14:paraId="685B9DC5" w14:textId="77777777" w:rsidR="006A608A" w:rsidRDefault="00000000">
      <w:pPr>
        <w:pStyle w:val="Author-eListParagraph"/>
        <w:numPr>
          <w:ilvl w:val="0"/>
          <w:numId w:val="41"/>
        </w:numPr>
      </w:pPr>
      <w:r>
        <w:t>Les plafonnages sont toujours exécutés d'aplomb et de niveau (voir les écarts admissibles).</w:t>
      </w:r>
    </w:p>
    <w:p w14:paraId="1DC06FFA" w14:textId="77777777" w:rsidR="006A608A" w:rsidRDefault="00000000">
      <w:pPr>
        <w:pStyle w:val="Author-eListParagraph"/>
        <w:numPr>
          <w:ilvl w:val="0"/>
          <w:numId w:val="41"/>
        </w:numPr>
      </w:pPr>
      <w:r>
        <w:t>Sur la plupart des supports, on peut appliquer les enduits fabriqués en usine à base de plâtre, qui peuvent être mis en œuvre en une seule couche sur une épaisseur moyenne de 10 mm (au minimum 8 mm ).</w:t>
      </w:r>
    </w:p>
    <w:p w14:paraId="7A948263" w14:textId="77777777" w:rsidR="006A608A" w:rsidRDefault="00000000">
      <w:pPr>
        <w:pStyle w:val="Author-eListParagraph"/>
        <w:numPr>
          <w:ilvl w:val="0"/>
          <w:numId w:val="41"/>
        </w:numPr>
      </w:pPr>
      <w:r>
        <w:t>Les enduits à la chaux sont posés en deux couches au moins, de composition identique ou différente, et sur une épaisseur totale d'environ 20 mm . Pour les plafonnages qui se composent de plusieurs couches, les épaisseurs suivantes doivent être respectées : une couche d'adhérence (2 à 3 mm ); une couche de fond (de 10 à 15 mm ) et une couche de finition (de 5 à 7 mm ). Les enduits, dits pelliculaires, de quelques millimètres d'épaisseur ne sont autorisés que lorsque le support est suffisamment plan et égal, par exemple sur les murs en blocs de béton cellulaire assemblés par collage, en briques silico-calcaires, blocs de plâtre ou plaques de plâtre enrobées de carton.</w:t>
      </w:r>
    </w:p>
    <w:p w14:paraId="2E5B157D" w14:textId="77777777" w:rsidR="006A608A" w:rsidRDefault="00000000">
      <w:pPr>
        <w:pStyle w:val="heading"/>
      </w:pPr>
      <w:r>
        <w:t>Finition</w:t>
      </w:r>
    </w:p>
    <w:p w14:paraId="77542A42" w14:textId="77777777" w:rsidR="006A608A" w:rsidRDefault="00000000">
      <w:pPr>
        <w:pStyle w:val="Author-eListParagraph"/>
        <w:numPr>
          <w:ilvl w:val="0"/>
          <w:numId w:val="42"/>
        </w:numPr>
      </w:pPr>
      <w:r>
        <w:t>Les murs répondent aux exigences de degrés de finition et de tolérances d’exécution définis dans la [NIT 199]. Le contrôle se fait avant application des finitions ultérieures éventuelles, sous un éclairage naturel, à l'œil nu et à une distance de 2 mètres. Il ne peut jamais se faire sous éclairage rasant ou à contre-jour.</w:t>
      </w:r>
      <w:r>
        <w:br/>
        <w:t>La surface ne peut présenter localement de trous ou de rayures d'une profondeur supérieure à 1 mm, ni, de façon systématique, d'autres défauts de surface, ni des fissures de retrait dû au séchage de l'enduit proprement dit. Le faïençage est quant à lui admissible.</w:t>
      </w:r>
    </w:p>
    <w:p w14:paraId="72E61B9C" w14:textId="77777777" w:rsidR="006A608A" w:rsidRDefault="00000000">
      <w:pPr>
        <w:pStyle w:val="Author-eListParagraph"/>
        <w:numPr>
          <w:ilvl w:val="0"/>
          <w:numId w:val="42"/>
        </w:numPr>
      </w:pPr>
      <w:r>
        <w:t xml:space="preserve">Degré de finition de l'enduit : </w:t>
      </w:r>
      <w:r>
        <w:br/>
        <w:t>dégré de finition normale : on admet 4 irrégularités pour 4 m² de surface, qui peuvent consister soit en zones locales irrégulièrement polies de 0.5 dm² maximum, soit en coups de plâtresse, soit en présence de grains de sable. En outre, on admet deux ondulations par longueur de 2 m.</w:t>
      </w:r>
      <w:r>
        <w:br/>
        <w:t>degré de finition spéciale : on ne tolère que deux irrégularités pour 4 m² de surface et deux ondulations par longueur de 2 mètres.</w:t>
      </w:r>
      <w:r>
        <w:br/>
        <w:t>Rem. : si le plafonnage est destiné à être carrelé, aucun degré de finition n'est prescrit.</w:t>
      </w:r>
    </w:p>
    <w:p w14:paraId="00BE36C6" w14:textId="77777777" w:rsidR="006A608A" w:rsidRDefault="00000000">
      <w:pPr>
        <w:pStyle w:val="Author-eListParagraph"/>
        <w:numPr>
          <w:ilvl w:val="0"/>
          <w:numId w:val="42"/>
        </w:numPr>
      </w:pPr>
      <w:r>
        <w:t>Au droit de toutes les jonctions entre des éléments de construction de nature et de composition différentes où des tassements différentiels risquent de se produire, on pratique au couteau, avant le durcissement complet, une légère incision afin d'obtenir un joint marqué qui puisse absorber les éventuelles fissures.</w:t>
      </w:r>
    </w:p>
    <w:p w14:paraId="1C47EA3A" w14:textId="77777777" w:rsidR="006A608A" w:rsidRDefault="00000000">
      <w:pPr>
        <w:pStyle w:val="Author-eListParagraph"/>
        <w:numPr>
          <w:ilvl w:val="0"/>
          <w:numId w:val="42"/>
        </w:numPr>
      </w:pPr>
      <w:r>
        <w:t>Avant la réception provisoire, toutes les imperfections (irrégularités, rayures, etc.) doivent être soigneusement retouchées.</w:t>
      </w:r>
    </w:p>
    <w:p w14:paraId="0DF17191" w14:textId="77777777" w:rsidR="006A608A" w:rsidRDefault="00000000">
      <w:r>
        <w:rPr>
          <w:b/>
          <w:sz w:val="24"/>
        </w:rPr>
        <w:t>Sécurité</w:t>
      </w:r>
    </w:p>
    <w:p w14:paraId="029E7307" w14:textId="36B79B21" w:rsidR="006A608A" w:rsidRDefault="00000000">
      <w:r>
        <w:t>Conformément à la rubrique </w:t>
      </w:r>
      <w:hyperlink r:id="rId13" w:history="1">
        <w:r>
          <w:t>01.45 PSS travaux de parachèvement intérieur</w:t>
        </w:r>
      </w:hyperlink>
      <w:r>
        <w:t> "coordination sécurité / parachèvements intérieures", établie par le coordinateur-projet et annexée au présent cahier des charges. Toutes les directives en la matière et les indications concrètes du coordinateur-réalisation sont scrupuleusement respectées.</w:t>
      </w:r>
    </w:p>
    <w:p w14:paraId="13AF76E0" w14:textId="77777777" w:rsidR="006A608A" w:rsidRDefault="00000000">
      <w:r>
        <w:rPr>
          <w:b/>
          <w:sz w:val="24"/>
        </w:rPr>
        <w:t>Sécurisation incendie</w:t>
      </w:r>
    </w:p>
    <w:p w14:paraId="4D70285C" w14:textId="3E1017C2" w:rsidR="006A608A" w:rsidRDefault="00000000">
      <w:r>
        <w:t>En matière de sécurité incendie, les enduits intérieurs doivent satisfaire, dans certains cas, à des exigences en fonction de leur destination et doivent être mis en œuvre conformément au rapport d’essai. </w:t>
      </w:r>
      <w:r>
        <w:br/>
        <w:t>Les enduits peuvent également participer à la résistance au feu d’un élément de construction.</w:t>
      </w:r>
      <w:r>
        <w:br/>
        <w:t>Support aux prescripteurs : [SWL GSI/T1/B] et [SWL GSI/T1/C] de la prévention passive référencés dans le tome</w:t>
      </w:r>
      <w:hyperlink r:id="rId14" w:history="1">
        <w:r>
          <w:t>0 T0 Entreprise / Chantier</w:t>
        </w:r>
      </w:hyperlink>
      <w:r>
        <w:t>  de ce cahier des charges.</w:t>
      </w:r>
    </w:p>
    <w:p w14:paraId="62C9345D" w14:textId="77777777" w:rsidR="006A608A" w:rsidRDefault="00000000">
      <w:pPr>
        <w:pStyle w:val="pheading"/>
      </w:pPr>
      <w:r>
        <w:t>CONTRÔLES</w:t>
      </w:r>
    </w:p>
    <w:p w14:paraId="5BEABB56" w14:textId="77777777" w:rsidR="006A608A" w:rsidRDefault="00000000">
      <w:r>
        <w:t> </w:t>
      </w:r>
    </w:p>
    <w:p w14:paraId="5721AD21" w14:textId="77777777" w:rsidR="006A608A" w:rsidRDefault="00000000">
      <w:r>
        <w:t>Les tolérances admissibles au niveau du degré de finition, comporteront, conformément à la [NIT 199] (CSTC - 1996) (si les écarts constatés sur le support et si l'épaisseur de l'enduit le permettent) :</w:t>
      </w:r>
    </w:p>
    <w:tbl>
      <w:tblPr>
        <w:tblStyle w:val="Author-eTableGrid"/>
        <w:tblW w:w="10410" w:type="dxa"/>
        <w:tblBorders>
          <w:top w:val="single" w:sz="8" w:space="0" w:color="FFFFFF"/>
          <w:left w:val="single" w:sz="8" w:space="0" w:color="FFFFFF"/>
          <w:bottom w:val="single" w:sz="8" w:space="0" w:color="FFFFFF"/>
          <w:right w:val="single" w:sz="8" w:space="0" w:color="FFFFFF"/>
        </w:tblBorders>
        <w:tblLayout w:type="fixed"/>
        <w:tblLook w:val="04A0" w:firstRow="1" w:lastRow="0" w:firstColumn="1" w:lastColumn="0" w:noHBand="0" w:noVBand="1"/>
      </w:tblPr>
      <w:tblGrid>
        <w:gridCol w:w="3470"/>
        <w:gridCol w:w="3470"/>
        <w:gridCol w:w="3470"/>
      </w:tblGrid>
      <w:tr w:rsidR="006A608A" w14:paraId="30FA0629" w14:textId="77777777">
        <w:tc>
          <w:tcPr>
            <w:tcW w:w="2250" w:type="dxa"/>
            <w:tcBorders>
              <w:top w:val="single" w:sz="8" w:space="0" w:color="000000"/>
              <w:left w:val="single" w:sz="8" w:space="0" w:color="000000"/>
              <w:bottom w:val="single" w:sz="8" w:space="0" w:color="000000"/>
              <w:right w:val="single" w:sz="8" w:space="0" w:color="000000"/>
            </w:tcBorders>
            <w:noWrap/>
          </w:tcPr>
          <w:p w14:paraId="41FBB17E" w14:textId="77777777" w:rsidR="006A608A" w:rsidRDefault="00000000">
            <w:r>
              <w:rPr>
                <w:b/>
              </w:rPr>
              <w:t xml:space="preserve">Degré de finition </w:t>
            </w:r>
          </w:p>
        </w:tc>
        <w:tc>
          <w:tcPr>
            <w:tcW w:w="2250" w:type="dxa"/>
            <w:tcBorders>
              <w:top w:val="single" w:sz="8" w:space="0" w:color="000000"/>
              <w:left w:val="single" w:sz="8" w:space="0" w:color="000000"/>
              <w:bottom w:val="single" w:sz="8" w:space="0" w:color="000000"/>
              <w:right w:val="single" w:sz="8" w:space="0" w:color="000000"/>
            </w:tcBorders>
            <w:noWrap/>
          </w:tcPr>
          <w:p w14:paraId="6FD4F4D4" w14:textId="77777777" w:rsidR="006A608A" w:rsidRDefault="00000000">
            <w:pPr>
              <w:jc w:val="center"/>
            </w:pPr>
            <w:r>
              <w:rPr>
                <w:b/>
              </w:rPr>
              <w:t xml:space="preserve">Normal </w:t>
            </w:r>
          </w:p>
        </w:tc>
        <w:tc>
          <w:tcPr>
            <w:tcW w:w="2250" w:type="dxa"/>
            <w:tcBorders>
              <w:top w:val="single" w:sz="8" w:space="0" w:color="000000"/>
              <w:left w:val="single" w:sz="8" w:space="0" w:color="000000"/>
              <w:bottom w:val="single" w:sz="8" w:space="0" w:color="000000"/>
              <w:right w:val="single" w:sz="8" w:space="0" w:color="000000"/>
            </w:tcBorders>
            <w:noWrap/>
          </w:tcPr>
          <w:p w14:paraId="57C162D9" w14:textId="77777777" w:rsidR="006A608A" w:rsidRDefault="00000000">
            <w:pPr>
              <w:jc w:val="center"/>
            </w:pPr>
            <w:r>
              <w:rPr>
                <w:b/>
              </w:rPr>
              <w:t xml:space="preserve">Spécial </w:t>
            </w:r>
          </w:p>
        </w:tc>
      </w:tr>
      <w:tr w:rsidR="006A608A" w14:paraId="44863C3D" w14:textId="77777777">
        <w:tc>
          <w:tcPr>
            <w:tcW w:w="6750" w:type="dxa"/>
            <w:gridSpan w:val="3"/>
            <w:tcBorders>
              <w:top w:val="single" w:sz="8" w:space="0" w:color="000000"/>
              <w:left w:val="single" w:sz="8" w:space="0" w:color="000000"/>
              <w:bottom w:val="single" w:sz="8" w:space="0" w:color="000000"/>
              <w:right w:val="single" w:sz="8" w:space="0" w:color="000000"/>
            </w:tcBorders>
            <w:noWrap/>
          </w:tcPr>
          <w:p w14:paraId="02CB18E2" w14:textId="77777777" w:rsidR="006A608A" w:rsidRDefault="00000000">
            <w:r>
              <w:rPr>
                <w:b/>
              </w:rPr>
              <w:t>Irrégularités</w:t>
            </w:r>
            <w:r>
              <w:t>  </w:t>
            </w:r>
          </w:p>
        </w:tc>
      </w:tr>
      <w:tr w:rsidR="006A608A" w14:paraId="18B1E906" w14:textId="77777777">
        <w:tc>
          <w:tcPr>
            <w:tcW w:w="2250" w:type="dxa"/>
            <w:tcBorders>
              <w:top w:val="single" w:sz="8" w:space="0" w:color="000000"/>
              <w:left w:val="single" w:sz="8" w:space="0" w:color="000000"/>
              <w:bottom w:val="single" w:sz="8" w:space="0" w:color="000000"/>
              <w:right w:val="single" w:sz="8" w:space="0" w:color="000000"/>
            </w:tcBorders>
            <w:noWrap/>
          </w:tcPr>
          <w:p w14:paraId="6CC1DB75" w14:textId="77777777" w:rsidR="006A608A" w:rsidRDefault="00000000">
            <w:r>
              <w:t>Nombre d'irrégularités tolérées pour 4 m² de surface</w:t>
            </w:r>
          </w:p>
        </w:tc>
        <w:tc>
          <w:tcPr>
            <w:tcW w:w="2250" w:type="dxa"/>
            <w:tcBorders>
              <w:top w:val="single" w:sz="8" w:space="0" w:color="000000"/>
              <w:left w:val="single" w:sz="8" w:space="0" w:color="000000"/>
              <w:bottom w:val="single" w:sz="8" w:space="0" w:color="000000"/>
              <w:right w:val="single" w:sz="8" w:space="0" w:color="000000"/>
            </w:tcBorders>
            <w:noWrap/>
          </w:tcPr>
          <w:p w14:paraId="640D0C8A" w14:textId="77777777" w:rsidR="006A608A" w:rsidRDefault="00000000">
            <w:pPr>
              <w:jc w:val="center"/>
            </w:pPr>
            <w:r>
              <w:t>4</w:t>
            </w:r>
          </w:p>
        </w:tc>
        <w:tc>
          <w:tcPr>
            <w:tcW w:w="2250" w:type="dxa"/>
            <w:tcBorders>
              <w:top w:val="single" w:sz="8" w:space="0" w:color="000000"/>
              <w:left w:val="single" w:sz="8" w:space="0" w:color="000000"/>
              <w:bottom w:val="single" w:sz="8" w:space="0" w:color="000000"/>
              <w:right w:val="single" w:sz="8" w:space="0" w:color="000000"/>
            </w:tcBorders>
            <w:noWrap/>
          </w:tcPr>
          <w:p w14:paraId="63A6FFD8" w14:textId="77777777" w:rsidR="006A608A" w:rsidRDefault="00000000">
            <w:pPr>
              <w:jc w:val="center"/>
            </w:pPr>
            <w:r>
              <w:t>2</w:t>
            </w:r>
          </w:p>
        </w:tc>
      </w:tr>
      <w:tr w:rsidR="006A608A" w14:paraId="0F1F17B9" w14:textId="77777777">
        <w:tc>
          <w:tcPr>
            <w:tcW w:w="2250" w:type="dxa"/>
            <w:tcBorders>
              <w:top w:val="single" w:sz="8" w:space="0" w:color="000000"/>
              <w:left w:val="single" w:sz="8" w:space="0" w:color="000000"/>
              <w:bottom w:val="single" w:sz="8" w:space="0" w:color="000000"/>
              <w:right w:val="single" w:sz="8" w:space="0" w:color="000000"/>
            </w:tcBorders>
            <w:noWrap/>
          </w:tcPr>
          <w:p w14:paraId="7C453FB3" w14:textId="77777777" w:rsidR="006A608A" w:rsidRDefault="00000000">
            <w:r>
              <w:t>nombre maximum d'ondulations (par 2 m)</w:t>
            </w:r>
          </w:p>
        </w:tc>
        <w:tc>
          <w:tcPr>
            <w:tcW w:w="2250" w:type="dxa"/>
            <w:tcBorders>
              <w:top w:val="single" w:sz="8" w:space="0" w:color="000000"/>
              <w:left w:val="single" w:sz="8" w:space="0" w:color="000000"/>
              <w:bottom w:val="single" w:sz="8" w:space="0" w:color="000000"/>
              <w:right w:val="single" w:sz="8" w:space="0" w:color="000000"/>
            </w:tcBorders>
            <w:noWrap/>
          </w:tcPr>
          <w:p w14:paraId="07A9C2E5" w14:textId="77777777" w:rsidR="006A608A" w:rsidRDefault="00000000">
            <w:pPr>
              <w:jc w:val="center"/>
            </w:pPr>
            <w:r>
              <w:t>2</w:t>
            </w:r>
          </w:p>
        </w:tc>
        <w:tc>
          <w:tcPr>
            <w:tcW w:w="2250" w:type="dxa"/>
            <w:tcBorders>
              <w:top w:val="single" w:sz="8" w:space="0" w:color="000000"/>
              <w:left w:val="single" w:sz="8" w:space="0" w:color="000000"/>
              <w:bottom w:val="single" w:sz="8" w:space="0" w:color="000000"/>
              <w:right w:val="single" w:sz="8" w:space="0" w:color="000000"/>
            </w:tcBorders>
            <w:noWrap/>
          </w:tcPr>
          <w:p w14:paraId="16A69141" w14:textId="77777777" w:rsidR="006A608A" w:rsidRDefault="00000000">
            <w:pPr>
              <w:jc w:val="center"/>
            </w:pPr>
            <w:r>
              <w:t>2</w:t>
            </w:r>
          </w:p>
        </w:tc>
      </w:tr>
      <w:tr w:rsidR="006A608A" w14:paraId="7741FF39" w14:textId="77777777">
        <w:tc>
          <w:tcPr>
            <w:tcW w:w="6750" w:type="dxa"/>
            <w:gridSpan w:val="3"/>
            <w:tcBorders>
              <w:top w:val="single" w:sz="8" w:space="0" w:color="000000"/>
              <w:left w:val="single" w:sz="8" w:space="0" w:color="000000"/>
              <w:bottom w:val="single" w:sz="8" w:space="0" w:color="000000"/>
              <w:right w:val="single" w:sz="8" w:space="0" w:color="000000"/>
            </w:tcBorders>
            <w:noWrap/>
          </w:tcPr>
          <w:p w14:paraId="36DDD505" w14:textId="77777777" w:rsidR="006A608A" w:rsidRDefault="00000000">
            <w:r>
              <w:rPr>
                <w:b/>
              </w:rPr>
              <w:t>Epaisseur : écart maximal</w:t>
            </w:r>
          </w:p>
        </w:tc>
      </w:tr>
      <w:tr w:rsidR="006A608A" w14:paraId="77F45D1E" w14:textId="77777777">
        <w:tc>
          <w:tcPr>
            <w:tcW w:w="2250" w:type="dxa"/>
            <w:tcBorders>
              <w:top w:val="single" w:sz="8" w:space="0" w:color="000000"/>
              <w:left w:val="single" w:sz="8" w:space="0" w:color="000000"/>
              <w:bottom w:val="single" w:sz="8" w:space="0" w:color="000000"/>
              <w:right w:val="single" w:sz="8" w:space="0" w:color="000000"/>
            </w:tcBorders>
            <w:noWrap/>
          </w:tcPr>
          <w:p w14:paraId="39E928D1" w14:textId="77777777" w:rsidR="006A608A" w:rsidRDefault="00000000">
            <w:r>
              <w:t>- pour les épaisseurs entre 6 en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40CF9E30" w14:textId="77777777" w:rsidR="006A608A" w:rsidRDefault="00000000">
            <w:pPr>
              <w:jc w:val="center"/>
            </w:pPr>
            <w:r>
              <w:t>2 mm</w:t>
            </w:r>
          </w:p>
        </w:tc>
      </w:tr>
      <w:tr w:rsidR="006A608A" w14:paraId="60CA8363" w14:textId="77777777">
        <w:tc>
          <w:tcPr>
            <w:tcW w:w="2250" w:type="dxa"/>
            <w:tcBorders>
              <w:top w:val="single" w:sz="8" w:space="0" w:color="000000"/>
              <w:left w:val="single" w:sz="8" w:space="0" w:color="000000"/>
              <w:bottom w:val="single" w:sz="8" w:space="0" w:color="000000"/>
              <w:right w:val="single" w:sz="8" w:space="0" w:color="000000"/>
            </w:tcBorders>
            <w:noWrap/>
          </w:tcPr>
          <w:p w14:paraId="74A54540" w14:textId="77777777" w:rsidR="006A608A" w:rsidRDefault="00000000">
            <w:r>
              <w:t>- pour les épaisseurs &gt;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035EA41C" w14:textId="77777777" w:rsidR="006A608A" w:rsidRDefault="00000000">
            <w:pPr>
              <w:jc w:val="center"/>
            </w:pPr>
            <w:r>
              <w:t>20%</w:t>
            </w:r>
          </w:p>
        </w:tc>
      </w:tr>
      <w:tr w:rsidR="006A608A" w14:paraId="513963FF" w14:textId="77777777">
        <w:tc>
          <w:tcPr>
            <w:tcW w:w="6750" w:type="dxa"/>
            <w:gridSpan w:val="3"/>
            <w:tcBorders>
              <w:top w:val="single" w:sz="8" w:space="0" w:color="000000"/>
              <w:left w:val="single" w:sz="8" w:space="0" w:color="000000"/>
              <w:bottom w:val="single" w:sz="8" w:space="0" w:color="000000"/>
              <w:right w:val="single" w:sz="8" w:space="0" w:color="000000"/>
            </w:tcBorders>
            <w:noWrap/>
          </w:tcPr>
          <w:p w14:paraId="541F562A" w14:textId="77777777" w:rsidR="006A608A" w:rsidRDefault="00000000">
            <w:r>
              <w:rPr>
                <w:b/>
              </w:rPr>
              <w:t xml:space="preserve">Planéité : </w:t>
            </w:r>
          </w:p>
        </w:tc>
      </w:tr>
      <w:tr w:rsidR="006A608A" w14:paraId="1E375D8A" w14:textId="77777777">
        <w:tc>
          <w:tcPr>
            <w:tcW w:w="2250" w:type="dxa"/>
            <w:tcBorders>
              <w:top w:val="single" w:sz="8" w:space="0" w:color="000000"/>
              <w:left w:val="single" w:sz="8" w:space="0" w:color="000000"/>
              <w:bottom w:val="single" w:sz="8" w:space="0" w:color="000000"/>
              <w:right w:val="single" w:sz="8" w:space="0" w:color="000000"/>
            </w:tcBorders>
            <w:noWrap/>
          </w:tcPr>
          <w:p w14:paraId="21BE0634" w14:textId="77777777" w:rsidR="006A608A" w:rsidRDefault="00000000">
            <w:r>
              <w:t>- mesurées à la latte de 2 m</w:t>
            </w:r>
          </w:p>
        </w:tc>
        <w:tc>
          <w:tcPr>
            <w:tcW w:w="2250" w:type="dxa"/>
            <w:tcBorders>
              <w:top w:val="single" w:sz="8" w:space="0" w:color="000000"/>
              <w:left w:val="single" w:sz="8" w:space="0" w:color="000000"/>
              <w:bottom w:val="single" w:sz="8" w:space="0" w:color="000000"/>
              <w:right w:val="single" w:sz="8" w:space="0" w:color="000000"/>
            </w:tcBorders>
            <w:noWrap/>
          </w:tcPr>
          <w:p w14:paraId="1200C732" w14:textId="77777777" w:rsidR="006A608A" w:rsidRDefault="00000000">
            <w:pPr>
              <w:jc w:val="center"/>
            </w:pPr>
            <w:r>
              <w:t>5 mm</w:t>
            </w:r>
          </w:p>
        </w:tc>
        <w:tc>
          <w:tcPr>
            <w:tcW w:w="2250" w:type="dxa"/>
            <w:tcBorders>
              <w:top w:val="single" w:sz="8" w:space="0" w:color="000000"/>
              <w:left w:val="single" w:sz="8" w:space="0" w:color="000000"/>
              <w:bottom w:val="single" w:sz="8" w:space="0" w:color="000000"/>
              <w:right w:val="single" w:sz="8" w:space="0" w:color="000000"/>
            </w:tcBorders>
            <w:noWrap/>
          </w:tcPr>
          <w:p w14:paraId="42E67586" w14:textId="77777777" w:rsidR="006A608A" w:rsidRDefault="00000000">
            <w:pPr>
              <w:jc w:val="center"/>
            </w:pPr>
            <w:r>
              <w:t>3 mm</w:t>
            </w:r>
          </w:p>
        </w:tc>
      </w:tr>
      <w:tr w:rsidR="006A608A" w14:paraId="0DCAF4B9" w14:textId="77777777">
        <w:tc>
          <w:tcPr>
            <w:tcW w:w="2250" w:type="dxa"/>
            <w:tcBorders>
              <w:top w:val="single" w:sz="8" w:space="0" w:color="000000"/>
              <w:left w:val="single" w:sz="8" w:space="0" w:color="000000"/>
              <w:bottom w:val="single" w:sz="8" w:space="0" w:color="000000"/>
              <w:right w:val="single" w:sz="8" w:space="0" w:color="000000"/>
            </w:tcBorders>
            <w:noWrap/>
          </w:tcPr>
          <w:p w14:paraId="4D0C3207" w14:textId="77777777" w:rsidR="006A608A" w:rsidRDefault="00000000">
            <w:r>
              <w:t>- mesurées à la latte de 20 cm</w:t>
            </w:r>
          </w:p>
        </w:tc>
        <w:tc>
          <w:tcPr>
            <w:tcW w:w="2250" w:type="dxa"/>
            <w:tcBorders>
              <w:top w:val="single" w:sz="8" w:space="0" w:color="000000"/>
              <w:left w:val="single" w:sz="8" w:space="0" w:color="000000"/>
              <w:bottom w:val="single" w:sz="8" w:space="0" w:color="000000"/>
              <w:right w:val="single" w:sz="8" w:space="0" w:color="000000"/>
            </w:tcBorders>
            <w:noWrap/>
          </w:tcPr>
          <w:p w14:paraId="67E8078A" w14:textId="77777777" w:rsidR="006A608A" w:rsidRDefault="00000000">
            <w:pPr>
              <w:jc w:val="center"/>
            </w:pPr>
            <w:r>
              <w:t>2 mm</w:t>
            </w:r>
          </w:p>
        </w:tc>
        <w:tc>
          <w:tcPr>
            <w:tcW w:w="2250" w:type="dxa"/>
            <w:tcBorders>
              <w:top w:val="single" w:sz="8" w:space="0" w:color="000000"/>
              <w:left w:val="single" w:sz="8" w:space="0" w:color="000000"/>
              <w:bottom w:val="single" w:sz="8" w:space="0" w:color="000000"/>
              <w:right w:val="single" w:sz="8" w:space="0" w:color="000000"/>
            </w:tcBorders>
            <w:noWrap/>
          </w:tcPr>
          <w:p w14:paraId="4B762089" w14:textId="77777777" w:rsidR="006A608A" w:rsidRDefault="00000000">
            <w:pPr>
              <w:jc w:val="center"/>
            </w:pPr>
            <w:r>
              <w:t>1,5 mm</w:t>
            </w:r>
          </w:p>
        </w:tc>
      </w:tr>
      <w:tr w:rsidR="006A608A" w14:paraId="327DD72A" w14:textId="77777777">
        <w:tc>
          <w:tcPr>
            <w:tcW w:w="6750" w:type="dxa"/>
            <w:gridSpan w:val="3"/>
            <w:tcBorders>
              <w:top w:val="single" w:sz="8" w:space="0" w:color="000000"/>
              <w:left w:val="single" w:sz="8" w:space="0" w:color="000000"/>
              <w:bottom w:val="single" w:sz="8" w:space="0" w:color="000000"/>
              <w:right w:val="single" w:sz="8" w:space="0" w:color="000000"/>
            </w:tcBorders>
            <w:noWrap/>
          </w:tcPr>
          <w:p w14:paraId="3E1B2597" w14:textId="77777777" w:rsidR="006A608A" w:rsidRDefault="00000000">
            <w:r>
              <w:rPr>
                <w:b/>
              </w:rPr>
              <w:t xml:space="preserve">Aplomb : </w:t>
            </w:r>
          </w:p>
        </w:tc>
      </w:tr>
      <w:tr w:rsidR="006A608A" w14:paraId="6A0FD5E9" w14:textId="77777777">
        <w:tc>
          <w:tcPr>
            <w:tcW w:w="2250" w:type="dxa"/>
            <w:tcBorders>
              <w:top w:val="single" w:sz="8" w:space="0" w:color="000000"/>
              <w:left w:val="single" w:sz="8" w:space="0" w:color="000000"/>
              <w:bottom w:val="single" w:sz="8" w:space="0" w:color="000000"/>
              <w:right w:val="single" w:sz="8" w:space="0" w:color="000000"/>
            </w:tcBorders>
            <w:noWrap/>
          </w:tcPr>
          <w:p w14:paraId="20B440C6" w14:textId="77777777" w:rsidR="006A608A" w:rsidRDefault="00000000">
            <w:r>
              <w:t>écart maximum par étage (2 ,5 m )</w:t>
            </w:r>
          </w:p>
        </w:tc>
        <w:tc>
          <w:tcPr>
            <w:tcW w:w="2250" w:type="dxa"/>
            <w:tcBorders>
              <w:top w:val="single" w:sz="8" w:space="0" w:color="000000"/>
              <w:left w:val="single" w:sz="8" w:space="0" w:color="000000"/>
              <w:bottom w:val="single" w:sz="8" w:space="0" w:color="000000"/>
              <w:right w:val="single" w:sz="8" w:space="0" w:color="000000"/>
            </w:tcBorders>
            <w:noWrap/>
          </w:tcPr>
          <w:p w14:paraId="3E25AF97" w14:textId="77777777" w:rsidR="006A608A" w:rsidRDefault="00000000">
            <w:pPr>
              <w:jc w:val="center"/>
            </w:pPr>
            <w:r>
              <w:t>8 mm</w:t>
            </w:r>
          </w:p>
        </w:tc>
        <w:tc>
          <w:tcPr>
            <w:tcW w:w="2250" w:type="dxa"/>
            <w:tcBorders>
              <w:top w:val="single" w:sz="8" w:space="0" w:color="000000"/>
              <w:left w:val="single" w:sz="8" w:space="0" w:color="000000"/>
              <w:bottom w:val="single" w:sz="8" w:space="0" w:color="000000"/>
              <w:right w:val="single" w:sz="8" w:space="0" w:color="000000"/>
            </w:tcBorders>
            <w:noWrap/>
          </w:tcPr>
          <w:p w14:paraId="46CE0E85" w14:textId="77777777" w:rsidR="006A608A" w:rsidRDefault="00000000">
            <w:pPr>
              <w:jc w:val="center"/>
            </w:pPr>
            <w:r>
              <w:t>5 mm</w:t>
            </w:r>
          </w:p>
        </w:tc>
      </w:tr>
      <w:tr w:rsidR="006A608A" w14:paraId="78E4024E" w14:textId="77777777">
        <w:tc>
          <w:tcPr>
            <w:tcW w:w="6750" w:type="dxa"/>
            <w:gridSpan w:val="3"/>
            <w:tcBorders>
              <w:top w:val="single" w:sz="8" w:space="0" w:color="000000"/>
              <w:left w:val="single" w:sz="8" w:space="0" w:color="000000"/>
              <w:bottom w:val="single" w:sz="8" w:space="0" w:color="000000"/>
              <w:right w:val="single" w:sz="8" w:space="0" w:color="000000"/>
            </w:tcBorders>
            <w:noWrap/>
          </w:tcPr>
          <w:p w14:paraId="7C8E446D" w14:textId="77777777" w:rsidR="006A608A" w:rsidRDefault="00000000">
            <w:r>
              <w:rPr>
                <w:b/>
              </w:rPr>
              <w:t xml:space="preserve">Ecarts angulaires : </w:t>
            </w:r>
          </w:p>
        </w:tc>
      </w:tr>
      <w:tr w:rsidR="006A608A" w14:paraId="2EBA8A17" w14:textId="77777777">
        <w:tc>
          <w:tcPr>
            <w:tcW w:w="2250" w:type="dxa"/>
            <w:tcBorders>
              <w:top w:val="single" w:sz="8" w:space="0" w:color="000000"/>
              <w:left w:val="single" w:sz="8" w:space="0" w:color="000000"/>
              <w:bottom w:val="single" w:sz="8" w:space="0" w:color="000000"/>
              <w:right w:val="single" w:sz="8" w:space="0" w:color="000000"/>
            </w:tcBorders>
            <w:noWrap/>
          </w:tcPr>
          <w:p w14:paraId="5E395C27" w14:textId="77777777" w:rsidR="006A608A" w:rsidRDefault="00000000">
            <w:r>
              <w:t>- par rapport à l'angle droit, mesuré sur une longueur &gt; 25 cm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59911AB5" w14:textId="77777777" w:rsidR="006A608A" w:rsidRDefault="00000000">
            <w:pPr>
              <w:jc w:val="center"/>
            </w:pPr>
            <w:r>
              <w:t>5 mm</w:t>
            </w:r>
          </w:p>
        </w:tc>
      </w:tr>
      <w:tr w:rsidR="006A608A" w14:paraId="707B9818" w14:textId="77777777">
        <w:tc>
          <w:tcPr>
            <w:tcW w:w="2250" w:type="dxa"/>
            <w:tcBorders>
              <w:top w:val="single" w:sz="8" w:space="0" w:color="000000"/>
              <w:left w:val="single" w:sz="8" w:space="0" w:color="000000"/>
              <w:bottom w:val="single" w:sz="8" w:space="0" w:color="000000"/>
              <w:right w:val="single" w:sz="8" w:space="0" w:color="000000"/>
            </w:tcBorders>
            <w:noWrap/>
          </w:tcPr>
          <w:p w14:paraId="45506341" w14:textId="77777777" w:rsidR="006A608A" w:rsidRDefault="00000000">
            <w:r>
              <w:t>- par rapport à l'angle droit, mesuré sur une longueur &lt; 25 cm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37FC98B8" w14:textId="77777777" w:rsidR="006A608A" w:rsidRDefault="00000000">
            <w:pPr>
              <w:jc w:val="center"/>
            </w:pPr>
            <w:r>
              <w:t>3 mm</w:t>
            </w:r>
          </w:p>
        </w:tc>
      </w:tr>
    </w:tbl>
    <w:p w14:paraId="5086B4F9" w14:textId="77777777" w:rsidR="006A608A" w:rsidRDefault="00000000">
      <w:pPr>
        <w:pStyle w:val="Author-eListParagraph"/>
        <w:numPr>
          <w:ilvl w:val="0"/>
          <w:numId w:val="43"/>
        </w:numPr>
      </w:pPr>
      <w:r>
        <w:rPr>
          <w:i/>
        </w:rPr>
        <w:t xml:space="preserve">A défaut d'exigences particulières dans le cahier spécial des charges, le degré de finition “normal” est d'application. </w:t>
      </w:r>
    </w:p>
    <w:p w14:paraId="5AD98FCB" w14:textId="77777777" w:rsidR="006A608A" w:rsidRDefault="00000000">
      <w:pPr>
        <w:pStyle w:val="Author-eListParagraph"/>
        <w:numPr>
          <w:ilvl w:val="0"/>
          <w:numId w:val="43"/>
        </w:numPr>
      </w:pPr>
      <w:r>
        <w:rPr>
          <w:i/>
        </w:rPr>
        <w:t>Indépendamment du degré de finition prescrit, la surface du plafonnage ne peut pas fariner. L'adhérence de la couche superficielle est supérieure à 0,2 N/mm2 (valeur conseillée).</w:t>
      </w:r>
    </w:p>
    <w:p w14:paraId="676E48B1" w14:textId="77777777" w:rsidR="006A608A" w:rsidRDefault="00000000">
      <w:pPr>
        <w:pStyle w:val="Author-eListParagraph"/>
        <w:numPr>
          <w:ilvl w:val="0"/>
          <w:numId w:val="43"/>
        </w:numPr>
      </w:pPr>
      <w:r>
        <w:rPr>
          <w:i/>
        </w:rPr>
        <w:t xml:space="preserve">(voir [NIT 199] § 5.3.1). </w:t>
      </w:r>
    </w:p>
    <w:p w14:paraId="0CE7A85D" w14:textId="77777777" w:rsidR="006A608A" w:rsidRDefault="00000000">
      <w:pPr>
        <w:pStyle w:val="Author-eListParagraph"/>
        <w:numPr>
          <w:ilvl w:val="0"/>
          <w:numId w:val="43"/>
        </w:numPr>
      </w:pPr>
      <w:r>
        <w:rPr>
          <w:i/>
        </w:rPr>
        <w:t xml:space="preserve">L'entrepreneur est tenu de réparer toutes les fissures qui se présentent pendant le délai de garantie. </w:t>
      </w:r>
    </w:p>
    <w:p w14:paraId="2E32A724" w14:textId="77777777" w:rsidR="006A608A" w:rsidRDefault="00000000">
      <w:r>
        <w:br/>
        <w:t>La norme [NBN EN 13914-2] renseigne les exigences suivantes :</w:t>
      </w:r>
    </w:p>
    <w:p w14:paraId="6842E21F" w14:textId="77777777" w:rsidR="006A608A" w:rsidRDefault="00000000">
      <w:r>
        <w:t>Planéité à la latte de 2 m</w:t>
      </w:r>
    </w:p>
    <w:tbl>
      <w:tblPr>
        <w:tblStyle w:val="Author-eTableGrid"/>
        <w:tblW w:w="0" w:type="auto"/>
        <w:tblBorders>
          <w:insideH w:val="nil"/>
          <w:insideV w:val="nil"/>
        </w:tblBorders>
        <w:tblLayout w:type="fixed"/>
        <w:tblLook w:val="04A0" w:firstRow="1" w:lastRow="0" w:firstColumn="1" w:lastColumn="0" w:noHBand="0" w:noVBand="1"/>
      </w:tblPr>
      <w:tblGrid>
        <w:gridCol w:w="3000"/>
        <w:gridCol w:w="3000"/>
        <w:gridCol w:w="3000"/>
      </w:tblGrid>
      <w:tr w:rsidR="006A608A" w14:paraId="349B562E" w14:textId="77777777">
        <w:tc>
          <w:tcPr>
            <w:tcW w:w="3000" w:type="dxa"/>
            <w:tcBorders>
              <w:top w:val="single" w:sz="8" w:space="0" w:color="000000"/>
              <w:left w:val="single" w:sz="8" w:space="0" w:color="000000"/>
              <w:bottom w:val="single" w:sz="8" w:space="0" w:color="000000"/>
              <w:right w:val="single" w:sz="8" w:space="0" w:color="000000"/>
            </w:tcBorders>
            <w:noWrap/>
          </w:tcPr>
          <w:p w14:paraId="68E9BB7E" w14:textId="77777777" w:rsidR="006A608A" w:rsidRDefault="00000000">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14:paraId="69CAB0C1" w14:textId="77777777" w:rsidR="006A608A" w:rsidRDefault="00000000">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14:paraId="1FEBD01B" w14:textId="77777777" w:rsidR="006A608A" w:rsidRDefault="00000000">
            <w:pPr>
              <w:jc w:val="center"/>
            </w:pPr>
            <w:r>
              <w:t>planéité minimale exigée sur le support (latte de 2 m)</w:t>
            </w:r>
            <w:r>
              <w:br/>
              <w:t xml:space="preserve"> pour atteindre l'exigence de planéité sur l'enduit</w:t>
            </w:r>
            <w:r>
              <w:br/>
              <w:t>[mm]</w:t>
            </w:r>
          </w:p>
        </w:tc>
      </w:tr>
      <w:tr w:rsidR="006A608A" w14:paraId="5773CE3F" w14:textId="77777777">
        <w:tc>
          <w:tcPr>
            <w:tcW w:w="3000" w:type="dxa"/>
            <w:tcBorders>
              <w:top w:val="single" w:sz="8" w:space="0" w:color="000000"/>
              <w:left w:val="single" w:sz="8" w:space="0" w:color="000000"/>
              <w:bottom w:val="single" w:sz="8" w:space="0" w:color="000000"/>
              <w:right w:val="single" w:sz="8" w:space="0" w:color="000000"/>
            </w:tcBorders>
            <w:noWrap/>
          </w:tcPr>
          <w:p w14:paraId="4645E94B" w14:textId="77777777" w:rsidR="006A608A" w:rsidRDefault="00000000">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14:paraId="0313C023" w14:textId="77777777" w:rsidR="006A608A" w:rsidRDefault="00000000">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14:paraId="27BEA2AF" w14:textId="77777777" w:rsidR="006A608A" w:rsidRDefault="00000000">
            <w:pPr>
              <w:jc w:val="center"/>
            </w:pPr>
            <w:r>
              <w:t>-</w:t>
            </w:r>
          </w:p>
        </w:tc>
      </w:tr>
      <w:tr w:rsidR="006A608A" w14:paraId="2BE4FCFC" w14:textId="77777777">
        <w:tc>
          <w:tcPr>
            <w:tcW w:w="3000" w:type="dxa"/>
            <w:tcBorders>
              <w:top w:val="single" w:sz="8" w:space="0" w:color="000000"/>
              <w:left w:val="single" w:sz="8" w:space="0" w:color="000000"/>
              <w:bottom w:val="single" w:sz="8" w:space="0" w:color="000000"/>
              <w:right w:val="single" w:sz="8" w:space="0" w:color="000000"/>
            </w:tcBorders>
            <w:noWrap/>
          </w:tcPr>
          <w:p w14:paraId="10BC19FC" w14:textId="77777777" w:rsidR="006A608A" w:rsidRDefault="00000000">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14:paraId="1B3D9CE2" w14:textId="77777777" w:rsidR="006A608A" w:rsidRDefault="00000000">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14:paraId="25B856C1" w14:textId="77777777" w:rsidR="006A608A" w:rsidRDefault="00000000">
            <w:pPr>
              <w:jc w:val="center"/>
            </w:pPr>
            <w:r>
              <w:t>± 15</w:t>
            </w:r>
          </w:p>
        </w:tc>
      </w:tr>
      <w:tr w:rsidR="006A608A" w14:paraId="0AF57797" w14:textId="77777777">
        <w:tc>
          <w:tcPr>
            <w:tcW w:w="3000" w:type="dxa"/>
            <w:tcBorders>
              <w:top w:val="single" w:sz="8" w:space="0" w:color="000000"/>
              <w:left w:val="single" w:sz="8" w:space="0" w:color="000000"/>
              <w:bottom w:val="single" w:sz="8" w:space="0" w:color="000000"/>
              <w:right w:val="single" w:sz="8" w:space="0" w:color="000000"/>
            </w:tcBorders>
            <w:noWrap/>
          </w:tcPr>
          <w:p w14:paraId="0ACA2558" w14:textId="77777777" w:rsidR="006A608A" w:rsidRDefault="00000000">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14:paraId="080753A0" w14:textId="77777777" w:rsidR="006A608A" w:rsidRDefault="00000000">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14:paraId="1C1FCC83" w14:textId="77777777" w:rsidR="006A608A" w:rsidRDefault="00000000">
            <w:pPr>
              <w:jc w:val="center"/>
            </w:pPr>
            <w:r>
              <w:t>± 12</w:t>
            </w:r>
          </w:p>
        </w:tc>
      </w:tr>
      <w:tr w:rsidR="006A608A" w14:paraId="567CA5AE" w14:textId="77777777">
        <w:tc>
          <w:tcPr>
            <w:tcW w:w="3000" w:type="dxa"/>
            <w:tcBorders>
              <w:top w:val="single" w:sz="8" w:space="0" w:color="000000"/>
              <w:left w:val="single" w:sz="8" w:space="0" w:color="000000"/>
              <w:bottom w:val="single" w:sz="8" w:space="0" w:color="000000"/>
              <w:right w:val="single" w:sz="8" w:space="0" w:color="000000"/>
            </w:tcBorders>
            <w:noWrap/>
          </w:tcPr>
          <w:p w14:paraId="05F97F9A" w14:textId="77777777" w:rsidR="006A608A" w:rsidRDefault="00000000">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14:paraId="4FA0DCB5" w14:textId="77777777" w:rsidR="006A608A" w:rsidRDefault="00000000">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14:paraId="693FFA92" w14:textId="77777777" w:rsidR="006A608A" w:rsidRDefault="00000000">
            <w:pPr>
              <w:jc w:val="center"/>
            </w:pPr>
            <w:r>
              <w:t>± 10</w:t>
            </w:r>
          </w:p>
        </w:tc>
      </w:tr>
      <w:tr w:rsidR="006A608A" w14:paraId="0F485088" w14:textId="77777777">
        <w:tc>
          <w:tcPr>
            <w:tcW w:w="3000" w:type="dxa"/>
            <w:tcBorders>
              <w:top w:val="single" w:sz="8" w:space="0" w:color="000000"/>
              <w:left w:val="single" w:sz="8" w:space="0" w:color="000000"/>
              <w:bottom w:val="single" w:sz="8" w:space="0" w:color="000000"/>
              <w:right w:val="single" w:sz="8" w:space="0" w:color="000000"/>
            </w:tcBorders>
            <w:noWrap/>
          </w:tcPr>
          <w:p w14:paraId="06ECDA9B" w14:textId="77777777" w:rsidR="006A608A" w:rsidRDefault="00000000">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478B3058" w14:textId="77777777" w:rsidR="006A608A" w:rsidRDefault="00000000">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14:paraId="41CA771C" w14:textId="77777777" w:rsidR="006A608A" w:rsidRDefault="00000000">
            <w:pPr>
              <w:jc w:val="center"/>
            </w:pPr>
            <w:r>
              <w:t>± 5</w:t>
            </w:r>
          </w:p>
        </w:tc>
      </w:tr>
      <w:tr w:rsidR="006A608A" w14:paraId="22935516" w14:textId="77777777">
        <w:tc>
          <w:tcPr>
            <w:tcW w:w="3000" w:type="dxa"/>
            <w:tcBorders>
              <w:top w:val="single" w:sz="8" w:space="0" w:color="000000"/>
              <w:left w:val="single" w:sz="8" w:space="0" w:color="000000"/>
              <w:bottom w:val="single" w:sz="8" w:space="0" w:color="000000"/>
              <w:right w:val="single" w:sz="8" w:space="0" w:color="000000"/>
            </w:tcBorders>
            <w:noWrap/>
          </w:tcPr>
          <w:p w14:paraId="64461F56" w14:textId="77777777" w:rsidR="006A608A" w:rsidRDefault="00000000">
            <w:pPr>
              <w:jc w:val="center"/>
            </w:pPr>
            <w:r>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712D0D57" w14:textId="77777777" w:rsidR="006A608A" w:rsidRDefault="00000000">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14:paraId="6865C068" w14:textId="77777777" w:rsidR="006A608A" w:rsidRDefault="00000000">
            <w:pPr>
              <w:jc w:val="center"/>
            </w:pPr>
            <w:r>
              <w:t>± 2</w:t>
            </w:r>
          </w:p>
        </w:tc>
      </w:tr>
      <w:tr w:rsidR="006A608A" w14:paraId="29B5250C" w14:textId="77777777">
        <w:tc>
          <w:tcPr>
            <w:tcW w:w="9000" w:type="dxa"/>
            <w:gridSpan w:val="3"/>
            <w:tcBorders>
              <w:top w:val="single" w:sz="8" w:space="0" w:color="000000"/>
              <w:left w:val="single" w:sz="8" w:space="0" w:color="000000"/>
              <w:bottom w:val="single" w:sz="8" w:space="0" w:color="000000"/>
              <w:right w:val="single" w:sz="8" w:space="0" w:color="000000"/>
            </w:tcBorders>
            <w:noWrap/>
          </w:tcPr>
          <w:p w14:paraId="0933F7C6" w14:textId="77777777" w:rsidR="006A608A" w:rsidRDefault="00000000">
            <w:pPr>
              <w:jc w:val="center"/>
            </w:pPr>
            <w:r>
              <w:rPr>
                <w:vertAlign w:val="superscript"/>
              </w:rPr>
              <w:t>a</w:t>
            </w:r>
            <w:r>
              <w:t xml:space="preserve"> : applicable uniquement aux enduits d'épaisseur ≤ 6 mm.</w:t>
            </w:r>
          </w:p>
        </w:tc>
      </w:tr>
    </w:tbl>
    <w:p w14:paraId="255B0717" w14:textId="77777777" w:rsidR="006A608A" w:rsidRDefault="00000000">
      <w:r>
        <w:t> </w:t>
      </w:r>
    </w:p>
    <w:p w14:paraId="302BCD01" w14:textId="77777777" w:rsidR="006A608A" w:rsidRDefault="00000000">
      <w: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6A608A" w14:paraId="7CD2E3FF" w14:textId="77777777">
        <w:tc>
          <w:tcPr>
            <w:tcW w:w="4515" w:type="dxa"/>
            <w:tcBorders>
              <w:top w:val="single" w:sz="8" w:space="0" w:color="000000"/>
              <w:left w:val="single" w:sz="8" w:space="0" w:color="000000"/>
              <w:bottom w:val="single" w:sz="8" w:space="0" w:color="000000"/>
              <w:right w:val="single" w:sz="8" w:space="0" w:color="000000"/>
            </w:tcBorders>
            <w:noWrap/>
          </w:tcPr>
          <w:p w14:paraId="1B647C6D" w14:textId="77777777" w:rsidR="006A608A" w:rsidRDefault="00000000">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14:paraId="79062C00" w14:textId="77777777" w:rsidR="006A608A" w:rsidRDefault="00000000">
            <w:pPr>
              <w:jc w:val="center"/>
            </w:pPr>
            <w:r>
              <w:t>écart angulaire admissible</w:t>
            </w:r>
            <w:r>
              <w:br/>
              <w:t>[mm]</w:t>
            </w:r>
          </w:p>
        </w:tc>
      </w:tr>
      <w:tr w:rsidR="006A608A" w14:paraId="40EA76FE" w14:textId="77777777">
        <w:tc>
          <w:tcPr>
            <w:tcW w:w="4515" w:type="dxa"/>
            <w:tcBorders>
              <w:top w:val="single" w:sz="8" w:space="0" w:color="000000"/>
              <w:left w:val="single" w:sz="8" w:space="0" w:color="000000"/>
              <w:bottom w:val="single" w:sz="8" w:space="0" w:color="000000"/>
              <w:right w:val="single" w:sz="8" w:space="0" w:color="000000"/>
            </w:tcBorders>
            <w:noWrap/>
          </w:tcPr>
          <w:p w14:paraId="4181B256" w14:textId="77777777" w:rsidR="006A608A" w:rsidRDefault="00000000">
            <w:pPr>
              <w:jc w:val="center"/>
            </w:pPr>
            <w:r>
              <w:t>&lt; 0.25</w:t>
            </w:r>
          </w:p>
        </w:tc>
        <w:tc>
          <w:tcPr>
            <w:tcW w:w="4515" w:type="dxa"/>
            <w:tcBorders>
              <w:top w:val="single" w:sz="8" w:space="0" w:color="000000"/>
              <w:left w:val="single" w:sz="8" w:space="0" w:color="000000"/>
              <w:bottom w:val="single" w:sz="8" w:space="0" w:color="000000"/>
              <w:right w:val="single" w:sz="8" w:space="0" w:color="000000"/>
            </w:tcBorders>
            <w:noWrap/>
          </w:tcPr>
          <w:p w14:paraId="27A35B18" w14:textId="77777777" w:rsidR="006A608A" w:rsidRDefault="00000000">
            <w:pPr>
              <w:jc w:val="center"/>
            </w:pPr>
            <w:r>
              <w:t>3</w:t>
            </w:r>
          </w:p>
        </w:tc>
      </w:tr>
      <w:tr w:rsidR="006A608A" w14:paraId="7BCE4ECD" w14:textId="77777777">
        <w:tc>
          <w:tcPr>
            <w:tcW w:w="4515" w:type="dxa"/>
            <w:tcBorders>
              <w:top w:val="single" w:sz="8" w:space="0" w:color="000000"/>
              <w:left w:val="single" w:sz="8" w:space="0" w:color="000000"/>
              <w:bottom w:val="single" w:sz="8" w:space="0" w:color="000000"/>
              <w:right w:val="single" w:sz="8" w:space="0" w:color="000000"/>
            </w:tcBorders>
            <w:noWrap/>
          </w:tcPr>
          <w:p w14:paraId="7DE3CEDA" w14:textId="77777777" w:rsidR="006A608A" w:rsidRDefault="00000000">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14:paraId="27838692" w14:textId="77777777" w:rsidR="006A608A" w:rsidRDefault="00000000">
            <w:pPr>
              <w:jc w:val="center"/>
            </w:pPr>
            <w:r>
              <w:t>5</w:t>
            </w:r>
          </w:p>
        </w:tc>
      </w:tr>
      <w:tr w:rsidR="006A608A" w14:paraId="04E0C92D" w14:textId="77777777">
        <w:tc>
          <w:tcPr>
            <w:tcW w:w="4515" w:type="dxa"/>
            <w:tcBorders>
              <w:top w:val="single" w:sz="8" w:space="0" w:color="000000"/>
              <w:left w:val="single" w:sz="8" w:space="0" w:color="000000"/>
              <w:bottom w:val="single" w:sz="8" w:space="0" w:color="000000"/>
              <w:right w:val="single" w:sz="8" w:space="0" w:color="000000"/>
            </w:tcBorders>
            <w:noWrap/>
          </w:tcPr>
          <w:p w14:paraId="34B1FE6B" w14:textId="77777777" w:rsidR="006A608A" w:rsidRDefault="00000000">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14:paraId="2B7A10BC" w14:textId="77777777" w:rsidR="006A608A" w:rsidRDefault="00000000">
            <w:pPr>
              <w:jc w:val="center"/>
            </w:pPr>
            <w:r>
              <w:t>6</w:t>
            </w:r>
          </w:p>
        </w:tc>
      </w:tr>
      <w:tr w:rsidR="006A608A" w14:paraId="7E238F34" w14:textId="77777777">
        <w:tc>
          <w:tcPr>
            <w:tcW w:w="4515" w:type="dxa"/>
            <w:tcBorders>
              <w:top w:val="single" w:sz="8" w:space="0" w:color="000000"/>
              <w:left w:val="single" w:sz="8" w:space="0" w:color="000000"/>
              <w:bottom w:val="single" w:sz="8" w:space="0" w:color="000000"/>
              <w:right w:val="single" w:sz="8" w:space="0" w:color="000000"/>
            </w:tcBorders>
            <w:noWrap/>
          </w:tcPr>
          <w:p w14:paraId="3E9284C3" w14:textId="77777777" w:rsidR="006A608A" w:rsidRDefault="00000000">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14:paraId="15FBF646" w14:textId="77777777" w:rsidR="006A608A" w:rsidRDefault="00000000">
            <w:pPr>
              <w:jc w:val="center"/>
            </w:pPr>
            <w:r>
              <w:t>8</w:t>
            </w:r>
          </w:p>
        </w:tc>
      </w:tr>
    </w:tbl>
    <w:p w14:paraId="3539AB70" w14:textId="77777777" w:rsidR="006A608A" w:rsidRDefault="00000000">
      <w:pPr>
        <w:pStyle w:val="pheading"/>
      </w:pPr>
      <w:r>
        <w:t>DOCUMENTS DE RÉFÉRENCE</w:t>
      </w:r>
    </w:p>
    <w:p w14:paraId="0072B0BF" w14:textId="77777777" w:rsidR="006A608A" w:rsidRDefault="00000000">
      <w:pPr>
        <w:pStyle w:val="pheading"/>
      </w:pPr>
      <w:r>
        <w:t>- Matériau</w:t>
      </w:r>
    </w:p>
    <w:p w14:paraId="4AF346AF" w14:textId="77777777" w:rsidR="006A608A" w:rsidRDefault="00000000">
      <w:r>
        <w:t>[NBN EN 998-1] : Définitions et spécifications des mortiers pour maçonnerie - Partie 1: Mortiers d'enduits minéraux extérieurs et intérieurs.</w:t>
      </w:r>
    </w:p>
    <w:p w14:paraId="71EB835C" w14:textId="77777777" w:rsidR="006A608A" w:rsidRDefault="00000000">
      <w:r>
        <w:t>[NBN EN 15824]: Spécifications pour enduits de maçonnerie organiques extérieurs et intérieurs.</w:t>
      </w:r>
    </w:p>
    <w:p w14:paraId="731B5947" w14:textId="77777777" w:rsidR="006A608A" w:rsidRDefault="00000000">
      <w:r>
        <w:t>[NBN EN 13279-1]: Liants-plâtres et enduits à base de plâtre pour le bâtiment - Partie 1: Définitions et exigences.</w:t>
      </w:r>
    </w:p>
    <w:p w14:paraId="7B3CF88B" w14:textId="77777777" w:rsidR="006A608A" w:rsidRDefault="00000000">
      <w:r>
        <w:t>[NBN EN 13658-1] : Lattis et cornières métalliques - Définitions, prescriptions et méthodes d'essai - Partie 1 : Enduits intérieurs.</w:t>
      </w:r>
    </w:p>
    <w:p w14:paraId="6D17E128" w14:textId="77777777" w:rsidR="006A608A" w:rsidRDefault="00000000">
      <w:pPr>
        <w:pStyle w:val="pheading"/>
      </w:pPr>
      <w:r>
        <w:t>- Exécution</w:t>
      </w:r>
    </w:p>
    <w:p w14:paraId="4825B4B1" w14:textId="77777777" w:rsidR="006A608A" w:rsidRDefault="00000000">
      <w:r>
        <w:t>[NIT 199] et [NIT 201].</w:t>
      </w:r>
    </w:p>
    <w:p w14:paraId="6991B933" w14:textId="77777777" w:rsidR="006A608A" w:rsidRDefault="00000000">
      <w:r>
        <w:t>[NBN EN 13914-2] : Conception, préparation et mise en oeuvre des enduits intérieurs et extérieurs - Partie 2: enduits intérieurs.</w:t>
      </w:r>
    </w:p>
    <w:p w14:paraId="167ABDA2" w14:textId="77777777" w:rsidR="006A608A" w:rsidRDefault="00000000">
      <w:r>
        <w:t>[CEN/TR 15123] : Design, preparation and application of internal polymer plastering systems.</w:t>
      </w:r>
    </w:p>
    <w:p w14:paraId="7DC9BD19" w14:textId="77777777" w:rsidR="006A608A" w:rsidRDefault="00000000">
      <w:r>
        <w:t>[CEN/TR 15124] : Design, preparation and application of internal gypsum plastering systems.</w:t>
      </w:r>
    </w:p>
    <w:p w14:paraId="3F6872B3" w14:textId="77777777" w:rsidR="006A608A" w:rsidRDefault="00000000">
      <w:r>
        <w:t>[CEN/TR 15125] : Design, preparation and application of internal cement and/or lime plastering systems.</w:t>
      </w:r>
    </w:p>
    <w:p w14:paraId="2505185E" w14:textId="77777777" w:rsidR="006A608A" w:rsidRDefault="00000000">
      <w:pPr>
        <w:pStyle w:val="pheading"/>
      </w:pPr>
      <w:r>
        <w:t>AIDE</w:t>
      </w:r>
    </w:p>
    <w:p w14:paraId="4F8491BC" w14:textId="77777777" w:rsidR="006A608A" w:rsidRDefault="00000000">
      <w:r>
        <w:rPr>
          <w:i/>
          <w:u w:val="single"/>
        </w:rPr>
        <w:t xml:space="preserve">Note à l'attention de l'auteur de projet </w:t>
      </w:r>
    </w:p>
    <w:p w14:paraId="2BD7ACFE" w14:textId="77777777" w:rsidR="006A608A" w:rsidRDefault="00000000">
      <w:pPr>
        <w:pStyle w:val="Author-eListParagraph"/>
        <w:numPr>
          <w:ilvl w:val="0"/>
          <w:numId w:val="44"/>
        </w:numPr>
      </w:pPr>
      <w:r>
        <w:t>Par enduits secs (ou enduits d'usine), on comprend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14:paraId="0C1461FF" w14:textId="77777777" w:rsidR="006A608A" w:rsidRDefault="00000000">
      <w:pPr>
        <w:pStyle w:val="Author-eListParagraph"/>
        <w:numPr>
          <w:ilvl w:val="0"/>
          <w:numId w:val="44"/>
        </w:numPr>
      </w:pPr>
      <w:r>
        <w:t>On comprend par enduit traditionnel, les enduits pour lesquels plusieurs composantes doivent être dosées et mélangées sur le chantier. Ils sont appliqués en deux couches au moins, à l'exception d'un cimentage en une seule couche.</w:t>
      </w:r>
    </w:p>
    <w:p w14:paraId="05001F53" w14:textId="77777777" w:rsidR="006A608A" w:rsidRDefault="00000000">
      <w:pPr>
        <w:pStyle w:val="Author-eListParagraph"/>
        <w:numPr>
          <w:ilvl w:val="0"/>
          <w:numId w:val="44"/>
        </w:numPr>
      </w:pPr>
      <w:r>
        <w:t>On comprend par enduit décoratif, les enduits qui sont finis de manière décorative. Ils peuvent être appliqués en une ou plusieurs couches.</w:t>
      </w:r>
    </w:p>
    <w:p w14:paraId="70BE62A7" w14:textId="77777777" w:rsidR="006A608A" w:rsidRDefault="00000000">
      <w:pPr>
        <w:pStyle w:val="Author-eListParagraph"/>
        <w:numPr>
          <w:ilvl w:val="0"/>
          <w:numId w:val="44"/>
        </w:numPr>
      </w:pPr>
      <w:r>
        <w:t>Les mortiers liés au ciment ne sont pas admis sur les supports contenant du plâtre ou de la chaux hydratée et ne peuvent pas être mélangés au plâtre car il peut se former des sels expansifs.</w:t>
      </w:r>
    </w:p>
    <w:p w14:paraId="52DBA703" w14:textId="77777777" w:rsidR="006A608A" w:rsidRDefault="00000000">
      <w:pPr>
        <w:pStyle w:val="Author-eListParagraph"/>
        <w:numPr>
          <w:ilvl w:val="0"/>
          <w:numId w:val="44"/>
        </w:numPr>
      </w:pPr>
      <w:r>
        <w:t xml:space="preserve">Pour les supports en béton cellulaire, en briques silico-calcaires et en panneaux de ciment de laine de bois, les indications du fabricant en ce qui concerne la composition du mortier des matériaux constituant le support sont respectées. </w:t>
      </w:r>
    </w:p>
    <w:p w14:paraId="4FA31227" w14:textId="77777777" w:rsidR="006A608A" w:rsidRDefault="00000000">
      <w:pPr>
        <w:pStyle w:val="Author-eSectionHeading4"/>
      </w:pPr>
      <w:bookmarkStart w:id="128" w:name="_Toc112760786"/>
      <w:r>
        <w:t>51.51 Reconnaissance du support (examens complémentaires) CCTB 01.02</w:t>
      </w:r>
      <w:bookmarkEnd w:id="128"/>
    </w:p>
    <w:p w14:paraId="3DFC49DF" w14:textId="77777777" w:rsidR="006A608A" w:rsidRDefault="00000000">
      <w:pPr>
        <w:pStyle w:val="Author-eSectionHeading5"/>
      </w:pPr>
      <w:bookmarkStart w:id="129" w:name="_Toc112760787"/>
      <w:r>
        <w:t>51.51.1 Mesures de l'humidité du support CCTB 01.02</w:t>
      </w:r>
      <w:bookmarkEnd w:id="129"/>
    </w:p>
    <w:p w14:paraId="12AAB27A" w14:textId="77777777" w:rsidR="006A608A" w:rsidRDefault="00000000">
      <w:pPr>
        <w:pStyle w:val="Author-eSectionHeading6"/>
      </w:pPr>
      <w:bookmarkStart w:id="130" w:name="_Toc112760788"/>
      <w:r>
        <w:t>51.51.1a Mesures de l'humidité du support CCTB 01.02</w:t>
      </w:r>
      <w:bookmarkEnd w:id="130"/>
    </w:p>
    <w:p w14:paraId="398DAA38" w14:textId="77777777" w:rsidR="006A608A" w:rsidRDefault="00000000">
      <w:pPr>
        <w:pStyle w:val="Author-eSectionHeading5"/>
      </w:pPr>
      <w:bookmarkStart w:id="131" w:name="_Toc112760789"/>
      <w:r>
        <w:t>51.51.2 Contrôles de la cohésion du support CCTB 01.02</w:t>
      </w:r>
      <w:bookmarkEnd w:id="131"/>
    </w:p>
    <w:p w14:paraId="0AC7ED28" w14:textId="77777777" w:rsidR="006A608A" w:rsidRDefault="00000000">
      <w:pPr>
        <w:pStyle w:val="Author-eSectionHeading6"/>
      </w:pPr>
      <w:bookmarkStart w:id="132" w:name="_Toc112760790"/>
      <w:r>
        <w:t>51.51.2a Contrôle de la cohésion du support CCTB 01.02</w:t>
      </w:r>
      <w:bookmarkEnd w:id="132"/>
    </w:p>
    <w:p w14:paraId="32E1BD99" w14:textId="77777777" w:rsidR="006A608A" w:rsidRDefault="00000000">
      <w:pPr>
        <w:pStyle w:val="Author-eSectionHeading5"/>
      </w:pPr>
      <w:bookmarkStart w:id="133" w:name="_Toc112760791"/>
      <w:r>
        <w:t>51.51.3 Contrôle d'adhérence du support CCTB 01.02</w:t>
      </w:r>
      <w:bookmarkEnd w:id="133"/>
    </w:p>
    <w:p w14:paraId="1933548D" w14:textId="77777777" w:rsidR="006A608A" w:rsidRDefault="00000000">
      <w:pPr>
        <w:pStyle w:val="Author-eSectionHeading6"/>
      </w:pPr>
      <w:bookmarkStart w:id="134" w:name="_Toc112760792"/>
      <w:r>
        <w:t>51.51.3a Contrôles d'adhérence du support CCTB 01.02</w:t>
      </w:r>
      <w:bookmarkEnd w:id="134"/>
    </w:p>
    <w:p w14:paraId="613F6104" w14:textId="77777777" w:rsidR="006A608A" w:rsidRDefault="00000000">
      <w:pPr>
        <w:pStyle w:val="Author-eSectionHeading5"/>
      </w:pPr>
      <w:bookmarkStart w:id="135" w:name="_Toc112760793"/>
      <w:r>
        <w:t>51.51.4 Autres examens complémentaires CCTB 01.02</w:t>
      </w:r>
      <w:bookmarkEnd w:id="135"/>
    </w:p>
    <w:p w14:paraId="5779AE58" w14:textId="77777777" w:rsidR="006A608A" w:rsidRDefault="00000000">
      <w:pPr>
        <w:pStyle w:val="Author-eSectionHeading6"/>
      </w:pPr>
      <w:bookmarkStart w:id="136" w:name="_Toc112760794"/>
      <w:r>
        <w:t>51.51.4a Autres examens complémentaires CCTB 01.02</w:t>
      </w:r>
      <w:bookmarkEnd w:id="136"/>
    </w:p>
    <w:p w14:paraId="72224247" w14:textId="77777777" w:rsidR="006A608A" w:rsidRDefault="00000000">
      <w:pPr>
        <w:pStyle w:val="Author-eSectionHeading4"/>
      </w:pPr>
      <w:bookmarkStart w:id="137" w:name="_Toc112760795"/>
      <w:r>
        <w:t>51.52 Préparation du support CCTB 01.10</w:t>
      </w:r>
      <w:bookmarkEnd w:id="137"/>
    </w:p>
    <w:p w14:paraId="2755959B" w14:textId="77777777" w:rsidR="006A608A" w:rsidRDefault="00000000">
      <w:pPr>
        <w:pStyle w:val="pheading"/>
      </w:pPr>
      <w:bookmarkStart w:id="138" w:name="968"/>
      <w:bookmarkEnd w:id="138"/>
      <w:r>
        <w:t>MATÉRIAUX</w:t>
      </w:r>
    </w:p>
    <w:p w14:paraId="19591FDF" w14:textId="77777777" w:rsidR="006A608A" w:rsidRDefault="00000000">
      <w:pPr>
        <w:pStyle w:val="heading"/>
      </w:pPr>
      <w:r>
        <w:t>Produits de traitement préliminaire</w:t>
      </w:r>
    </w:p>
    <w:p w14:paraId="0B286935" w14:textId="77777777" w:rsidR="006A608A" w:rsidRDefault="00000000">
      <w:r>
        <w:t>En vue de réduire le pouvoir d'absorption du support, d'égaliser la surface ou d'améliorer l'adhérence et/ou la cohésion entre les couches successives, l'entrepreneur doit évaluer quels produits de traitement préalable il est souhaitable d'utiliser, conformément aux recommandations du fabricant et afin d'obtenir les meilleurs résultats. Les produits utilisés à cet effet sont ceux recommandés par le fabricant d'enduit.</w:t>
      </w:r>
    </w:p>
    <w:p w14:paraId="2858DCC3" w14:textId="77777777" w:rsidR="006A608A" w:rsidRDefault="00000000">
      <w:pPr>
        <w:pStyle w:val="pheading"/>
      </w:pPr>
      <w:r>
        <w:t>EXÉCUTION / MISE EN ŒUVRE</w:t>
      </w:r>
    </w:p>
    <w:p w14:paraId="7419FBC1" w14:textId="77777777" w:rsidR="006A608A" w:rsidRDefault="006A608A"/>
    <w:p w14:paraId="23DC0FEE" w14:textId="77777777" w:rsidR="006A608A" w:rsidRDefault="00000000">
      <w:pPr>
        <w:pStyle w:val="Author-eListParagraph"/>
        <w:numPr>
          <w:ilvl w:val="0"/>
          <w:numId w:val="45"/>
        </w:numPr>
      </w:pPr>
      <w:r>
        <w:t>Le support doit être propre, stable et uniforme. En fonction des circonstances et conformément aux recommandations du fabricant et/ou selon les règles de bonne pratique, la préparation du support comprend les travaux suivants :</w:t>
      </w:r>
    </w:p>
    <w:p w14:paraId="4C5BD7D4" w14:textId="77777777" w:rsidR="006A608A" w:rsidRDefault="00000000">
      <w:pPr>
        <w:pStyle w:val="Author-eListParagraph"/>
        <w:numPr>
          <w:ilvl w:val="0"/>
          <w:numId w:val="45"/>
        </w:numPr>
      </w:pPr>
      <w:r>
        <w:t>L'enlèvement préalable, à l'aide d'une brosse ou éventuellement de solvants, de toutes les impuretés afin qu'il ne subsiste aucune trace de graisse, de rouille, d’argile, de produit de décoffrage, de sable ou de mortier.</w:t>
      </w:r>
    </w:p>
    <w:p w14:paraId="7A73CCF5" w14:textId="77777777" w:rsidR="006A608A" w:rsidRDefault="00000000">
      <w:pPr>
        <w:pStyle w:val="Author-eListParagraph"/>
        <w:numPr>
          <w:ilvl w:val="0"/>
          <w:numId w:val="45"/>
        </w:numPr>
      </w:pPr>
      <w:r>
        <w:t>Le grattage préalable des joints encrassés ou non adhérents, le décapage de matériaux qui dépassent du plan du mur/plafond, l'enlèvement de clous, d'éléments de constructions non adhérents ou étrangers, …</w:t>
      </w:r>
    </w:p>
    <w:p w14:paraId="478AD741" w14:textId="77777777" w:rsidR="006A608A" w:rsidRDefault="00000000">
      <w:pPr>
        <w:pStyle w:val="Author-eListParagraph"/>
        <w:numPr>
          <w:ilvl w:val="0"/>
          <w:numId w:val="45"/>
        </w:numPr>
      </w:pPr>
      <w:r>
        <w:t>Le remplissage ou l'égalisation des trous et fissures (de plus de 20 mm) au moyen d'une couche de fond.</w:t>
      </w:r>
    </w:p>
    <w:p w14:paraId="3470A305" w14:textId="77777777" w:rsidR="006A608A" w:rsidRDefault="00000000">
      <w:r>
        <w:rPr>
          <w:u w:val="single"/>
        </w:rPr>
        <w:t>Attention :</w:t>
      </w:r>
      <w:r>
        <w:t xml:space="preserve"> les saignées dans les murs / plafonds pour l'encastrement des conduites et des fourreaux doivent toujours être rebouchées au mortier de ciment approprié.</w:t>
      </w:r>
    </w:p>
    <w:p w14:paraId="602AB874" w14:textId="77777777" w:rsidR="006A608A" w:rsidRDefault="00000000">
      <w:pPr>
        <w:pStyle w:val="Author-eListParagraph"/>
        <w:numPr>
          <w:ilvl w:val="0"/>
          <w:numId w:val="46"/>
        </w:numPr>
      </w:pPr>
      <w:r>
        <w:t>Le remplissage préalable des joints de mouvement ouverts au moyen d'une gaze de fibres synthétiques et le recouvrement des joints à l'aide de bandes en fibre de verre armées. Ce voile de fibres de verre est également placé, avec les recouvrements nécessaires, à tous les endroits où des fissurations sont à craindre.</w:t>
      </w:r>
    </w:p>
    <w:p w14:paraId="61F31879" w14:textId="77777777" w:rsidR="006A608A" w:rsidRDefault="00000000">
      <w:pPr>
        <w:pStyle w:val="Author-eListParagraph"/>
        <w:numPr>
          <w:ilvl w:val="0"/>
          <w:numId w:val="46"/>
        </w:numPr>
      </w:pPr>
      <w:r>
        <w:t>L'application préalable d'une couche de fond ou d'adhérence appropriée qui peut s'avérer indispensable en fonction du mode d'exécution et de la nature du support, de la saison et des circonstances atmosphériques et ce, en vue d'obtenir une bonne adhérence et/ou un aspect régulier du plafonnage. A cet effet, l'entrepreneur demande conseil au fabricant de l'enduit. L'éventuelle couche de fond est comprise dans le prix.</w:t>
      </w:r>
    </w:p>
    <w:p w14:paraId="45FECE19" w14:textId="77777777" w:rsidR="006A608A" w:rsidRDefault="00000000">
      <w:pPr>
        <w:pStyle w:val="Author-eListParagraph"/>
        <w:numPr>
          <w:ilvl w:val="0"/>
          <w:numId w:val="46"/>
        </w:numPr>
      </w:pPr>
      <w:r>
        <w:t>Les supports trop absorbants (béton cellulaire, briques silico-calcaires, etc.) sont préalablement traités avec un matériau synthétique en dispersion présentant une stabilité alcaline élevée, qui réduit le pouvoir absorbant du support.</w:t>
      </w:r>
    </w:p>
    <w:p w14:paraId="5B355D63" w14:textId="77777777" w:rsidR="006A608A" w:rsidRDefault="00000000">
      <w:pPr>
        <w:pStyle w:val="Author-eListParagraph"/>
        <w:numPr>
          <w:ilvl w:val="0"/>
          <w:numId w:val="46"/>
        </w:numPr>
      </w:pPr>
      <w:r>
        <w:t>Le striage des supports trop lisses ou leur enduisage avec une couche d'adhérence appropriée. Les surfaces en béton lisses (par ex. les pré-dalles, etc.) reçoivent un traitement préalable avec une couche d'adhérence composée de sable de quartz mélangé à une dispersion de résine synthétique à stabilité alcaline élevée ou tout autre traitement qui est validé.</w:t>
      </w:r>
    </w:p>
    <w:p w14:paraId="294C83AC" w14:textId="77777777" w:rsidR="006A608A" w:rsidRDefault="00000000">
      <w:pPr>
        <w:pStyle w:val="Author-eListParagraph"/>
        <w:numPr>
          <w:ilvl w:val="0"/>
          <w:numId w:val="46"/>
        </w:numPr>
      </w:pPr>
      <w:r>
        <w:t>Le recouvrement des poutres en bois et en acier avec un treillis en métal inoxydable ou synthétique. Ces treillis sont posés avec un chevauchement suffisant entre eux et avec les murs attenants et ils sont solidement fixés mécaniquement.</w:t>
      </w:r>
    </w:p>
    <w:p w14:paraId="776415C1" w14:textId="77777777" w:rsidR="006A608A" w:rsidRDefault="00000000">
      <w:pPr>
        <w:pStyle w:val="Author-eListParagraph"/>
        <w:numPr>
          <w:ilvl w:val="0"/>
          <w:numId w:val="46"/>
        </w:numPr>
      </w:pPr>
      <w:r>
        <w:t>Aux endroits qui ne peuvent pas être plafonnés immédiatement et dont la forme ne permet pas l'utilisation de matériaux en plaques, le plafonnage est appliqué sur une armature placée soigneusement.</w:t>
      </w:r>
    </w:p>
    <w:p w14:paraId="55A376C3" w14:textId="77777777" w:rsidR="006A608A" w:rsidRDefault="00000000">
      <w:pPr>
        <w:pStyle w:val="Author-eListParagraph"/>
        <w:numPr>
          <w:ilvl w:val="0"/>
          <w:numId w:val="46"/>
        </w:numPr>
      </w:pPr>
      <w:r>
        <w:t>Le remplissage des joints entre les panneaux de plâtre enrobés de carton avec le produit approprié et le recouvrement de ces joints à l'aide d'une bande d'armature (en papier ou en fibres de verre) recommandée par le fabricant.</w:t>
      </w:r>
    </w:p>
    <w:p w14:paraId="7B0FF52C" w14:textId="77777777" w:rsidR="006A608A" w:rsidRDefault="00000000">
      <w:pPr>
        <w:pStyle w:val="Author-eListParagraph"/>
        <w:numPr>
          <w:ilvl w:val="0"/>
          <w:numId w:val="46"/>
        </w:numPr>
      </w:pPr>
      <w:r>
        <w:t>Le dépoussiérage à la brosse ou à l'aspirateur;</w:t>
      </w:r>
    </w:p>
    <w:p w14:paraId="2E3D8D20" w14:textId="77777777" w:rsidR="006A608A" w:rsidRDefault="00000000">
      <w:pPr>
        <w:pStyle w:val="Author-eListParagraph"/>
        <w:numPr>
          <w:ilvl w:val="0"/>
          <w:numId w:val="46"/>
        </w:numPr>
      </w:pPr>
      <w:r>
        <w:t>L'éventuelle humidification des supports trop secs ou poreux;</w:t>
      </w:r>
    </w:p>
    <w:p w14:paraId="0A5BCD16" w14:textId="77777777" w:rsidR="006A608A" w:rsidRDefault="00000000">
      <w:pPr>
        <w:pStyle w:val="Author-eSectionHeading5"/>
      </w:pPr>
      <w:bookmarkStart w:id="139" w:name="_Toc112760796"/>
      <w:r>
        <w:t>51.52.1 Décapage CCTB 01.02</w:t>
      </w:r>
      <w:bookmarkEnd w:id="139"/>
    </w:p>
    <w:p w14:paraId="7ED76AE7" w14:textId="77777777" w:rsidR="006A608A" w:rsidRDefault="00000000">
      <w:pPr>
        <w:pStyle w:val="Author-eSectionHeading6"/>
      </w:pPr>
      <w:bookmarkStart w:id="140" w:name="_Toc112760797"/>
      <w:r>
        <w:t>51.52.1a Décapage - élimination d'efflorescences CCTB 01.02</w:t>
      </w:r>
      <w:bookmarkEnd w:id="140"/>
    </w:p>
    <w:p w14:paraId="292D1CAD" w14:textId="77777777" w:rsidR="006A608A" w:rsidRDefault="00000000">
      <w:pPr>
        <w:pStyle w:val="Author-eSectionHeading6"/>
      </w:pPr>
      <w:bookmarkStart w:id="141" w:name="_Toc112760798"/>
      <w:r>
        <w:t>51.52.1b Décapage - élimination d'éléments non adhérents en surface CCTB 01.02</w:t>
      </w:r>
      <w:bookmarkEnd w:id="141"/>
    </w:p>
    <w:p w14:paraId="42B1DCF5" w14:textId="77777777" w:rsidR="006A608A" w:rsidRDefault="00000000">
      <w:pPr>
        <w:pStyle w:val="Author-eSectionHeading5"/>
      </w:pPr>
      <w:bookmarkStart w:id="142" w:name="_Toc112760799"/>
      <w:r>
        <w:t>51.52.2 Prétraitements CCTB 01.02</w:t>
      </w:r>
      <w:bookmarkEnd w:id="142"/>
    </w:p>
    <w:p w14:paraId="3C76811D" w14:textId="77777777" w:rsidR="006A608A" w:rsidRDefault="00000000">
      <w:pPr>
        <w:pStyle w:val="Author-eSectionHeading6"/>
      </w:pPr>
      <w:bookmarkStart w:id="143" w:name="_Toc112760800"/>
      <w:r>
        <w:t>51.52.2a Prétraitements - couches d'accrochage CCTB 01.08</w:t>
      </w:r>
      <w:bookmarkEnd w:id="143"/>
    </w:p>
    <w:p w14:paraId="294414C5" w14:textId="77777777" w:rsidR="006A608A" w:rsidRDefault="00000000">
      <w:pPr>
        <w:pStyle w:val="pheading"/>
      </w:pPr>
      <w:bookmarkStart w:id="144" w:name="971"/>
      <w:bookmarkEnd w:id="144"/>
      <w:r>
        <w:t>DESCRIPTION</w:t>
      </w:r>
    </w:p>
    <w:p w14:paraId="33DD9E3D" w14:textId="77777777" w:rsidR="006A608A" w:rsidRDefault="00000000">
      <w:pPr>
        <w:pStyle w:val="pheading"/>
      </w:pPr>
      <w:r>
        <w:t>- Définition / Comprend</w:t>
      </w:r>
    </w:p>
    <w:p w14:paraId="580C4760" w14:textId="77777777" w:rsidR="006A608A" w:rsidRDefault="00000000">
      <w:pPr>
        <w:jc w:val="both"/>
      </w:pPr>
      <w:r>
        <w:rPr>
          <w:b/>
        </w:rPr>
        <w:t>﻿</w:t>
      </w:r>
      <w:r>
        <w:t xml:space="preserve">﻿Il s’agit de la fourniture et de l’application de primaires et gobetis d’accrochage. Ces produits s’utilisent sur les supports à adhérence limitée (par exemple supports peu absorbants) afin d’améliorer l’adhérence de l’enduit intérieur (cfr sous-titres </w:t>
      </w:r>
      <w:hyperlink w:anchor="950" w:history="1">
        <w:r>
          <w:t>51.54 Enduit à base de plâtre</w:t>
        </w:r>
      </w:hyperlink>
      <w:r>
        <w:t xml:space="preserve">, </w:t>
      </w:r>
      <w:hyperlink w:anchor="964" w:history="1">
        <w:r>
          <w:t>51.55 Enduit au ciment et/ou à la chaux</w:t>
        </w:r>
      </w:hyperlink>
      <w:r>
        <w:t xml:space="preserve"> et </w:t>
      </w:r>
      <w:hyperlink w:anchor="965" w:history="1">
        <w:r>
          <w:t>51.56 Enduits à base d'argile</w:t>
        </w:r>
      </w:hyperlink>
      <w:r>
        <w:t>).</w:t>
      </w:r>
    </w:p>
    <w:p w14:paraId="6A1B1712" w14:textId="77777777" w:rsidR="006A608A" w:rsidRDefault="00000000">
      <w:pPr>
        <w:pStyle w:val="pheading"/>
      </w:pPr>
      <w:r>
        <w:t>- Localisation</w:t>
      </w:r>
    </w:p>
    <w:p w14:paraId="2C510EA4" w14:textId="77777777" w:rsidR="006A608A" w:rsidRDefault="00000000">
      <w:r>
        <w:t xml:space="preserve">Localisation des travaux : </w:t>
      </w:r>
      <w:r>
        <w:rPr>
          <w:rStyle w:val="optioncarChar"/>
        </w:rPr>
        <w:t>***</w:t>
      </w:r>
      <w:r>
        <w:t>.</w:t>
      </w:r>
    </w:p>
    <w:p w14:paraId="3CAB8225" w14:textId="77777777" w:rsidR="006A608A" w:rsidRDefault="00000000">
      <w:r>
        <w:t>Voir plans et métrés détaillés.</w:t>
      </w:r>
    </w:p>
    <w:p w14:paraId="1AAC93BE" w14:textId="77777777" w:rsidR="006A608A" w:rsidRDefault="00000000">
      <w:pPr>
        <w:pStyle w:val="pheading"/>
      </w:pPr>
      <w:r>
        <w:t>MATÉRIAUX</w:t>
      </w:r>
    </w:p>
    <w:p w14:paraId="69ACB2BE" w14:textId="77777777" w:rsidR="006A608A" w:rsidRDefault="00000000">
      <w:pPr>
        <w:pStyle w:val="pheading"/>
      </w:pPr>
      <w:r>
        <w:t>- Caractéristiques générales</w:t>
      </w:r>
    </w:p>
    <w:p w14:paraId="2152113F" w14:textId="77777777" w:rsidR="006A608A" w:rsidRDefault="00000000">
      <w:pPr>
        <w:jc w:val="both"/>
      </w:pPr>
      <w:r>
        <w:t>Les primaires d’accrochage sont généralement des produits manufacturés prêts à l’emploi constitués d’une résine en dispersion éventuellement dotée de grains de sable.</w:t>
      </w:r>
    </w:p>
    <w:p w14:paraId="646C58C7" w14:textId="77777777" w:rsidR="006A608A" w:rsidRDefault="00000000">
      <w:pPr>
        <w:jc w:val="both"/>
      </w:pPr>
      <w:r>
        <w:t>Les gobetis d’accrochage sont des barbotines liant-sable riches en liant (ciment, chaux). Il s’agit d’un mélange semi-liquide constitué en général de 1 part de liant pour 2 à 3 parts de sable de granulométrie 0/2 ou 0/4. Des barbotines de terre crue ou d’argile peuvent également être utilisées pour recevoir un enduit d’argile maigre ou de faible adhérence.</w:t>
      </w:r>
    </w:p>
    <w:p w14:paraId="2B96C1A8" w14:textId="77777777" w:rsidR="006A608A" w:rsidRDefault="00000000">
      <w:pPr>
        <w:jc w:val="both"/>
      </w:pPr>
      <w:r>
        <w:t>La couche d’accrochage doit être compatible avec le support et l’enduit à mettre en œuvre. Cette compatibilité doit être préalablement vérifiée dans la documentation technique accompagnant le produit et dans les règles de l’art (cfr notamment [NBN EN 13914-2], [NIT 201]).</w:t>
      </w:r>
    </w:p>
    <w:p w14:paraId="51900B11" w14:textId="77777777" w:rsidR="006A608A" w:rsidRDefault="00000000">
      <w:pPr>
        <w:pStyle w:val="pheading"/>
      </w:pPr>
      <w:r>
        <w:t>EXÉCUTION / MISE EN ŒUVRE</w:t>
      </w:r>
    </w:p>
    <w:p w14:paraId="1E057E7E" w14:textId="77777777" w:rsidR="006A608A" w:rsidRDefault="00000000">
      <w:pPr>
        <w:pStyle w:val="pheading"/>
      </w:pPr>
      <w:r>
        <w:t>- Prescriptions générales</w:t>
      </w:r>
    </w:p>
    <w:p w14:paraId="53D27027" w14:textId="77777777" w:rsidR="006A608A" w:rsidRDefault="00000000">
      <w:pPr>
        <w:jc w:val="both"/>
      </w:pPr>
      <w:r>
        <w:t>L’entrepreneur applique la couche d’accrochage adéquate et compatible en fonction de la nature et des caractéristiques (absorption d’eau, surface lisse, etc) du support ainsi que de l’enduit à appliquer.</w:t>
      </w:r>
    </w:p>
    <w:p w14:paraId="4B2573D7" w14:textId="77777777" w:rsidR="006A608A" w:rsidRDefault="00000000">
      <w:pPr>
        <w:pStyle w:val="pheading"/>
      </w:pPr>
      <w:r>
        <w:t>DOCUMENTS DE RÉFÉRENCE COMPLÉMENTAIRES</w:t>
      </w:r>
    </w:p>
    <w:p w14:paraId="76D9D99E" w14:textId="77777777" w:rsidR="006A608A" w:rsidRDefault="00000000">
      <w:pPr>
        <w:pStyle w:val="pheading"/>
      </w:pPr>
      <w:r>
        <w:t>- Exécution</w:t>
      </w:r>
    </w:p>
    <w:p w14:paraId="1E7E6C6D" w14:textId="77777777" w:rsidR="006A608A" w:rsidRDefault="00000000">
      <w:r>
        <w:t>[NIT 201, Les enduits intérieurs. 2e partie : Mise en oeuvre.]</w:t>
      </w:r>
    </w:p>
    <w:p w14:paraId="731245F8" w14:textId="77777777" w:rsidR="006A608A" w:rsidRDefault="00000000">
      <w:r>
        <w:t>[NBN EN 13914-2, Conception, préparation et mise en oeuvre des enduits extérieurs et intérieurs - Partie 2: Enduits intérieurs]</w:t>
      </w:r>
    </w:p>
    <w:p w14:paraId="1F133A06" w14:textId="77777777" w:rsidR="006A608A" w:rsidRDefault="00000000">
      <w:r>
        <w:t>[AWAP Chaux, Van Baelen et al. - Le livre de la chaux - L'utilisation de la chaux comme liant pour mortiers de construction et de jointoiement de l'origine à nos jours]</w:t>
      </w:r>
    </w:p>
    <w:p w14:paraId="3FA5C6A1" w14:textId="77777777" w:rsidR="006A608A" w:rsidRDefault="00000000">
      <w:r>
        <w:t>[Moniteur Terre crue, Röhlen / Ziegert - Construire en terre crue: Construction - Rénovation - Finitions]</w:t>
      </w:r>
    </w:p>
    <w:p w14:paraId="55C1EF25" w14:textId="77777777" w:rsidR="006A608A" w:rsidRDefault="00000000">
      <w:r>
        <w:t>[CRATerre Terre, CRATerre - Traité de construction en terre]</w:t>
      </w:r>
    </w:p>
    <w:p w14:paraId="0C00446C" w14:textId="77777777" w:rsidR="006A608A" w:rsidRDefault="00000000">
      <w:r>
        <w:t>[CSTC Contact n°60 (2018/4), CSTC Contact n°60 (2018/4)]</w:t>
      </w:r>
    </w:p>
    <w:p w14:paraId="014D9EE2" w14:textId="77777777" w:rsidR="006A608A" w:rsidRDefault="00000000">
      <w:pPr>
        <w:pStyle w:val="pheading"/>
      </w:pPr>
      <w:r>
        <w:t>MESURAGE</w:t>
      </w:r>
    </w:p>
    <w:p w14:paraId="19D4E7B2" w14:textId="77777777" w:rsidR="006A608A" w:rsidRDefault="00000000">
      <w:pPr>
        <w:pStyle w:val="pheading"/>
      </w:pPr>
      <w:r>
        <w:t>- unité de mesure:</w:t>
      </w:r>
    </w:p>
    <w:p w14:paraId="17C955DC" w14:textId="77777777" w:rsidR="006A608A" w:rsidRDefault="00000000">
      <w:r>
        <w:rPr>
          <w:rStyle w:val="optioncarChar"/>
        </w:rPr>
        <w:t xml:space="preserve">- </w:t>
      </w:r>
      <w:r>
        <w:t>(par défaut)</w:t>
      </w:r>
      <w:r>
        <w:rPr>
          <w:rStyle w:val="optioncarChar"/>
        </w:rPr>
        <w:t xml:space="preserve"> / m²</w:t>
      </w:r>
    </w:p>
    <w:p w14:paraId="21EF8EC3" w14:textId="77777777" w:rsidR="006A608A" w:rsidRDefault="00000000">
      <w:r>
        <w:rPr>
          <w:b/>
          <w:i/>
        </w:rPr>
        <w:t>(Soit par défaut)</w:t>
      </w:r>
    </w:p>
    <w:p w14:paraId="7E4482A6" w14:textId="77777777" w:rsidR="006A608A" w:rsidRDefault="00000000">
      <w:r>
        <w:rPr>
          <w:rStyle w:val="soitChar"/>
        </w:rPr>
        <w:t>1. -</w:t>
      </w:r>
    </w:p>
    <w:p w14:paraId="25551E85" w14:textId="77777777" w:rsidR="006A608A" w:rsidRDefault="00000000">
      <w:r>
        <w:rPr>
          <w:b/>
          <w:i/>
        </w:rPr>
        <w:t>(Soit)</w:t>
      </w:r>
    </w:p>
    <w:p w14:paraId="4D808817" w14:textId="77777777" w:rsidR="006A608A" w:rsidRDefault="00000000">
      <w:r>
        <w:rPr>
          <w:rStyle w:val="soitChar"/>
        </w:rPr>
        <w:t>2. m²</w:t>
      </w:r>
    </w:p>
    <w:p w14:paraId="56F1C7E6" w14:textId="77777777" w:rsidR="006A608A" w:rsidRDefault="00000000">
      <w:pPr>
        <w:pStyle w:val="pheading"/>
      </w:pPr>
      <w:r>
        <w:t>- code de mesurage:</w:t>
      </w:r>
    </w:p>
    <w:p w14:paraId="148EB1D4" w14:textId="77777777" w:rsidR="006A608A" w:rsidRDefault="00000000">
      <w:pPr>
        <w:jc w:val="both"/>
      </w:pPr>
      <w:r>
        <w:rPr>
          <w:rStyle w:val="optioncarChar"/>
        </w:rPr>
        <w:t xml:space="preserve">Compris dans la pose de l’enduit </w:t>
      </w:r>
      <w:r>
        <w:t xml:space="preserve">(par défaut) </w:t>
      </w:r>
      <w:r>
        <w:rPr>
          <w:rStyle w:val="optioncarChar"/>
        </w:rPr>
        <w:t>/ Surface nette.</w:t>
      </w:r>
    </w:p>
    <w:p w14:paraId="4148BB60" w14:textId="77777777" w:rsidR="006A608A" w:rsidRDefault="00000000">
      <w:pPr>
        <w:jc w:val="both"/>
      </w:pPr>
      <w:r>
        <w:rPr>
          <w:b/>
          <w:i/>
        </w:rPr>
        <w:t>(Soit par défaut)</w:t>
      </w:r>
    </w:p>
    <w:p w14:paraId="1E4935E8" w14:textId="77777777" w:rsidR="006A608A" w:rsidRDefault="00000000">
      <w:pPr>
        <w:jc w:val="both"/>
      </w:pPr>
      <w:r>
        <w:rPr>
          <w:rStyle w:val="soitChar"/>
          <w:b/>
        </w:rPr>
        <w:t>1. Comprisdans la pose de l’enduit</w:t>
      </w:r>
      <w:r>
        <w:rPr>
          <w:rStyle w:val="soitChar"/>
        </w:rPr>
        <w:t xml:space="preserve"> dans l’élément</w:t>
      </w:r>
      <w:r>
        <w:rPr>
          <w:rStyle w:val="optioncarChar"/>
        </w:rPr>
        <w:t>***</w:t>
      </w:r>
    </w:p>
    <w:p w14:paraId="79A5CB90" w14:textId="77777777" w:rsidR="006A608A" w:rsidRDefault="00000000">
      <w:pPr>
        <w:jc w:val="both"/>
      </w:pPr>
      <w:r>
        <w:rPr>
          <w:b/>
          <w:i/>
        </w:rPr>
        <w:t>(Soit)</w:t>
      </w:r>
    </w:p>
    <w:p w14:paraId="687F3BAF" w14:textId="77777777" w:rsidR="006A608A" w:rsidRDefault="00000000">
      <w:pPr>
        <w:jc w:val="both"/>
      </w:pPr>
      <w:r>
        <w:rPr>
          <w:rStyle w:val="soitChar"/>
          <w:b/>
        </w:rPr>
        <w:t>2. Surface nette</w:t>
      </w:r>
      <w:r>
        <w:rPr>
          <w:rStyle w:val="soitChar"/>
        </w:rPr>
        <w:t xml:space="preserve"> de la couche à appliquer. Les ouvertures et les interruptions supérieures à 0,50 m² sont déduites. Les retours sont comptés.</w:t>
      </w:r>
    </w:p>
    <w:p w14:paraId="7421A9D3" w14:textId="77777777" w:rsidR="006A608A" w:rsidRDefault="00000000">
      <w:pPr>
        <w:pStyle w:val="pheading"/>
      </w:pPr>
      <w:r>
        <w:t>- nature du marché:</w:t>
      </w:r>
    </w:p>
    <w:p w14:paraId="4A7CEA27" w14:textId="77777777" w:rsidR="006A608A" w:rsidRDefault="00000000">
      <w:r>
        <w:rPr>
          <w:rStyle w:val="optioncarChar"/>
        </w:rPr>
        <w:t xml:space="preserve">PM </w:t>
      </w:r>
      <w:r>
        <w:t xml:space="preserve">(par défaut) </w:t>
      </w:r>
      <w:r>
        <w:rPr>
          <w:rStyle w:val="optioncarChar"/>
        </w:rPr>
        <w:t>/ QF</w:t>
      </w:r>
    </w:p>
    <w:p w14:paraId="352FC697" w14:textId="77777777" w:rsidR="006A608A" w:rsidRDefault="00000000">
      <w:r>
        <w:rPr>
          <w:b/>
          <w:i/>
        </w:rPr>
        <w:t>(Soit par défaut)</w:t>
      </w:r>
    </w:p>
    <w:p w14:paraId="04E26254" w14:textId="77777777" w:rsidR="006A608A" w:rsidRDefault="00000000">
      <w:r>
        <w:rPr>
          <w:rStyle w:val="soitChar"/>
        </w:rPr>
        <w:t>1. PM</w:t>
      </w:r>
    </w:p>
    <w:p w14:paraId="7BE2F153" w14:textId="77777777" w:rsidR="006A608A" w:rsidRDefault="00000000">
      <w:r>
        <w:rPr>
          <w:b/>
          <w:i/>
        </w:rPr>
        <w:t>(Soit)</w:t>
      </w:r>
    </w:p>
    <w:p w14:paraId="4C5101ED" w14:textId="77777777" w:rsidR="006A608A" w:rsidRDefault="00000000">
      <w:r>
        <w:rPr>
          <w:rStyle w:val="soitChar"/>
        </w:rPr>
        <w:t>2. QF</w:t>
      </w:r>
    </w:p>
    <w:p w14:paraId="5AC3B5D7" w14:textId="77777777" w:rsidR="006A608A" w:rsidRDefault="00000000">
      <w:pPr>
        <w:pStyle w:val="Author-eSectionHeading6"/>
      </w:pPr>
      <w:bookmarkStart w:id="145" w:name="_Toc112760801"/>
      <w:r>
        <w:t>51.52.2b Prétraitements - primaires d'imprégnation pour support absorbant  CCTB 01.07</w:t>
      </w:r>
      <w:bookmarkEnd w:id="145"/>
    </w:p>
    <w:p w14:paraId="2123E3A8" w14:textId="77777777" w:rsidR="006A608A" w:rsidRDefault="00000000">
      <w:pPr>
        <w:pStyle w:val="pheading"/>
      </w:pPr>
      <w:r>
        <w:t>DESCRIPTION</w:t>
      </w:r>
    </w:p>
    <w:p w14:paraId="78E162BE" w14:textId="77777777" w:rsidR="006A608A" w:rsidRDefault="00000000">
      <w:pPr>
        <w:pStyle w:val="pheading"/>
      </w:pPr>
      <w:r>
        <w:t>- Définition / Comprend</w:t>
      </w:r>
    </w:p>
    <w:p w14:paraId="7996147F" w14:textId="35812893" w:rsidR="006A608A" w:rsidRDefault="00000000">
      <w:r>
        <w:t xml:space="preserve">Renvoi au </w:t>
      </w:r>
      <w:hyperlink r:id="rId15" w:history="1">
        <w:r>
          <w:t>81.11.5a Régulateurs intérieurs d'absorption sur murs et plafonds minéraux</w:t>
        </w:r>
      </w:hyperlink>
    </w:p>
    <w:p w14:paraId="0D9D478C" w14:textId="77777777" w:rsidR="006A608A" w:rsidRDefault="00000000">
      <w:pPr>
        <w:pStyle w:val="Author-eSectionHeading5"/>
      </w:pPr>
      <w:bookmarkStart w:id="146" w:name="_Toc112760802"/>
      <w:r>
        <w:t>51.52.3 Renforcements d'armature (pontage) CCTB 01.10</w:t>
      </w:r>
      <w:bookmarkEnd w:id="146"/>
    </w:p>
    <w:p w14:paraId="65CE7FA1" w14:textId="77777777" w:rsidR="006A608A" w:rsidRDefault="00000000">
      <w:pPr>
        <w:pStyle w:val="pheading"/>
      </w:pPr>
      <w:bookmarkStart w:id="147" w:name="956"/>
      <w:bookmarkEnd w:id="147"/>
      <w:r>
        <w:t>MATÉRIAUX</w:t>
      </w:r>
    </w:p>
    <w:p w14:paraId="3E031F0D" w14:textId="77777777" w:rsidR="006A608A" w:rsidRDefault="00000000">
      <w:r>
        <w:rPr>
          <w:u w:val="single"/>
        </w:rPr>
        <w:t>Treillis de renfort</w:t>
      </w:r>
      <w:r>
        <w:t xml:space="preserve"> : ces treillis sont noyés dans l'enduit au droit de la jonction entre différentes surfaces et aux endroits où l’on peut s'attendre à des problèmes d'adhérence. En fonction de la situation, on utilise un filet de Nylon synthétique dont la compatibilité a été validée, un tissu de fibres de verre et/ou une bande de métal déployé anticorrosion. Les profils n'ont pas d'influence néfaste sur l'enduit à appliquer ou sur le plan esthétique.</w:t>
      </w:r>
    </w:p>
    <w:p w14:paraId="18CB0E37" w14:textId="77777777" w:rsidR="006A608A" w:rsidRDefault="00000000">
      <w:pPr>
        <w:pStyle w:val="pheading"/>
      </w:pPr>
      <w:r>
        <w:t>EXÉCUTION / MISE EN ŒUVRE</w:t>
      </w:r>
    </w:p>
    <w:p w14:paraId="40ED1B50" w14:textId="77777777" w:rsidR="006A608A" w:rsidRDefault="006A608A"/>
    <w:p w14:paraId="633DA2E7" w14:textId="77777777" w:rsidR="006A608A" w:rsidRDefault="00000000">
      <w:pPr>
        <w:pStyle w:val="Author-eListParagraph"/>
        <w:numPr>
          <w:ilvl w:val="0"/>
          <w:numId w:val="47"/>
        </w:numPr>
      </w:pPr>
      <w:r>
        <w:t>Au droit de la transition entre deux matériaux différents (béton / maçonnerie / saignées) et/ou aux endroits où des problèmes d'adhérence peuvent se produire, des bandes de renforcement spéciales sont appliquées.</w:t>
      </w:r>
    </w:p>
    <w:p w14:paraId="4E9F65C3" w14:textId="77777777" w:rsidR="006A608A" w:rsidRDefault="00000000">
      <w:pPr>
        <w:pStyle w:val="Author-eListParagraph"/>
        <w:numPr>
          <w:ilvl w:val="0"/>
          <w:numId w:val="47"/>
        </w:numPr>
      </w:pPr>
      <w:r>
        <w:t>Ces bandes sont enfoncées dans l'enduit et ensuite recouvertes d'enduit qui est égalisé. Les bandes sont posées avec un recouvrement d'au moins 10 cm dans les deux sens. L'épaisseur de la couche d'enduit sur le treillis d'armature est d'au moins 10 mm .</w:t>
      </w:r>
    </w:p>
    <w:p w14:paraId="540FCE9E" w14:textId="77777777" w:rsidR="006A608A" w:rsidRDefault="00000000">
      <w:pPr>
        <w:pStyle w:val="Author-eListParagraph"/>
        <w:numPr>
          <w:ilvl w:val="0"/>
          <w:numId w:val="47"/>
        </w:numPr>
      </w:pPr>
      <w:r>
        <w:t>Au droit des joints de mouvement dans le support, un joint spécial est prévu dans le plafonnage, qui est également franchi par une couche d'enduit sur un treillis d'armature.</w:t>
      </w:r>
    </w:p>
    <w:p w14:paraId="7D7668FF" w14:textId="77777777" w:rsidR="006A608A" w:rsidRDefault="00000000">
      <w:pPr>
        <w:pStyle w:val="Author-eSectionHeading6"/>
      </w:pPr>
      <w:bookmarkStart w:id="148" w:name="_Toc112760803"/>
      <w:r>
        <w:t>51.52.3a Renforcements d'armature (pontage) - métallique CCTB 01.02</w:t>
      </w:r>
      <w:bookmarkEnd w:id="148"/>
    </w:p>
    <w:p w14:paraId="42A70A87" w14:textId="77777777" w:rsidR="006A608A" w:rsidRDefault="00000000">
      <w:pPr>
        <w:pStyle w:val="Author-eSectionHeading6"/>
      </w:pPr>
      <w:bookmarkStart w:id="149" w:name="_Toc112760804"/>
      <w:r>
        <w:t>51.52.3b Renforcements d'armature (pontage) - en fibres de verre CCTB 01.02</w:t>
      </w:r>
      <w:bookmarkEnd w:id="149"/>
    </w:p>
    <w:p w14:paraId="1D4BBBAE" w14:textId="77777777" w:rsidR="006A608A" w:rsidRDefault="00000000">
      <w:pPr>
        <w:pStyle w:val="Author-eSectionHeading6"/>
      </w:pPr>
      <w:bookmarkStart w:id="150" w:name="_Toc112760805"/>
      <w:r>
        <w:t>51.52.3c Renforcements d'armature (pontage) - synthétiques CCTB 01.02</w:t>
      </w:r>
      <w:bookmarkEnd w:id="150"/>
    </w:p>
    <w:p w14:paraId="7D6BC57E" w14:textId="77777777" w:rsidR="006A608A" w:rsidRDefault="00000000">
      <w:pPr>
        <w:pStyle w:val="Author-eSectionHeading6"/>
      </w:pPr>
      <w:bookmarkStart w:id="151" w:name="_Toc112760806"/>
      <w:r>
        <w:t>51.52.3d Renforcements d'armature (pontage) - en métal déployé CCTB 01.02</w:t>
      </w:r>
      <w:bookmarkEnd w:id="151"/>
    </w:p>
    <w:p w14:paraId="2A847753" w14:textId="77777777" w:rsidR="006A608A" w:rsidRDefault="00000000">
      <w:pPr>
        <w:pStyle w:val="Author-eSectionHeading5"/>
      </w:pPr>
      <w:bookmarkStart w:id="152" w:name="_Toc112760807"/>
      <w:r>
        <w:t>51.52.4 Profilés d'arrêt CCTB 01.02</w:t>
      </w:r>
      <w:bookmarkEnd w:id="152"/>
    </w:p>
    <w:p w14:paraId="36E26B11" w14:textId="77777777" w:rsidR="006A608A" w:rsidRDefault="00000000">
      <w:pPr>
        <w:pStyle w:val="pheading"/>
      </w:pPr>
      <w:bookmarkStart w:id="153" w:name="981"/>
      <w:bookmarkEnd w:id="153"/>
      <w:r>
        <w:t>MATÉRIAUX</w:t>
      </w:r>
    </w:p>
    <w:p w14:paraId="273242B2" w14:textId="77777777" w:rsidR="006A608A" w:rsidRDefault="00000000">
      <w:r>
        <w:rPr>
          <w:u w:val="single"/>
        </w:rPr>
        <w:t>Cornières de protection et profils d'arrêt </w:t>
      </w:r>
      <w:r>
        <w:t>: à chaque changement de direction ou terminaison des surfaces plafonnées, on prévoit les profils appropriés. Les cornières permettent de réaliser des angles bien alignés, rectilignes et résistants aux chocs. Les profils d'arrêt assurent une finition nette du plafonnage et/ou un raccord soigné avec les autres ouvrages de construction. Les cornières et profils d'arrêts sont pourvus d'ailes de fixation en métal déployé ou en métal perforé afin de les ancrer solidement dans le plafonnage. Les profils n'ont pas d'influence néfaste sur l'enduit à appliquer ou sur le plan esthétique. Les profils sont résistants à la corrosion après avoir suivi un traitement par galvanisation, zingage ou cadmiage, conformément aux dispositions des normes européennes et belges. Le type et le mode de fixation sont soumis au maître d’ouvrage à sa demande.</w:t>
      </w:r>
      <w:r>
        <w:br/>
        <w:t>Les profilés métalliques sont conformes aux spécifications de la [NBN EN 13658-1].</w:t>
      </w:r>
    </w:p>
    <w:p w14:paraId="4E356022" w14:textId="77777777" w:rsidR="006A608A" w:rsidRDefault="00000000">
      <w:pPr>
        <w:pStyle w:val="pheading"/>
      </w:pPr>
      <w:r>
        <w:t>EXÉCUTION / MISE EN ŒUVRE</w:t>
      </w:r>
    </w:p>
    <w:p w14:paraId="70B5DE67" w14:textId="77777777" w:rsidR="006A608A" w:rsidRDefault="006A608A"/>
    <w:p w14:paraId="0C21FE65" w14:textId="77777777" w:rsidR="006A608A" w:rsidRDefault="00000000">
      <w:pPr>
        <w:pStyle w:val="Author-eListParagraph"/>
        <w:numPr>
          <w:ilvl w:val="0"/>
          <w:numId w:val="48"/>
        </w:numPr>
      </w:pPr>
      <w:r>
        <w:t xml:space="preserve"> Tous les angles saillants et les bords, aussi bien horizontaux que verticaux, sont renforcés dans l'épaisseur du plafonnage, par des profils de protection sur toute la longueur et/ou hauteur. Ces profils sont en acier galvanisé perforé. Ils sont posés parfaitement d'aplomb et, en fonction de la situation, ils sont placés horizontalement ou perpendiculairement par rapport aux pans de mur attenants. </w:t>
      </w:r>
    </w:p>
    <w:p w14:paraId="0F292E9A" w14:textId="77777777" w:rsidR="006A608A" w:rsidRDefault="00000000">
      <w:pPr>
        <w:pStyle w:val="Author-eListParagraph"/>
        <w:numPr>
          <w:ilvl w:val="0"/>
          <w:numId w:val="48"/>
        </w:numPr>
      </w:pPr>
      <w:r>
        <w:t xml:space="preserve">Lorsque le cahier spécial des charges ne prévoit pas d'encadrement autour des fenêtres, les ébrasements sont également enduits et les angles sont protégés avec les cornières appropriées. </w:t>
      </w:r>
    </w:p>
    <w:p w14:paraId="39ED8F7B" w14:textId="77777777" w:rsidR="006A608A" w:rsidRDefault="00000000">
      <w:pPr>
        <w:pStyle w:val="Author-eListParagraph"/>
        <w:numPr>
          <w:ilvl w:val="0"/>
          <w:numId w:val="48"/>
        </w:numPr>
      </w:pPr>
      <w:r>
        <w:t>Au droit de la jonction avec les châssis de fenêtre et aux endroits indiqués en cours d'exécution, les profils d'arrêt en forme de L, fabriqués en acier galvanisé et/ou en PVC sont appliqués avec une bande de mousse autocollante. Le type et le mode de fixation sont préalablement soumis pour approbation à la direction du chantier. Les joints sont obturés avec les silicones appropriés. </w:t>
      </w:r>
    </w:p>
    <w:p w14:paraId="69A62ABD" w14:textId="77777777" w:rsidR="006A608A" w:rsidRDefault="00000000">
      <w:pPr>
        <w:pStyle w:val="Author-eSectionHeading6"/>
      </w:pPr>
      <w:bookmarkStart w:id="154" w:name="_Toc112760808"/>
      <w:r>
        <w:t>51.52.4a Profilés d'arrêt - profilés d'arrêt CCTB 01.02</w:t>
      </w:r>
      <w:bookmarkEnd w:id="154"/>
    </w:p>
    <w:p w14:paraId="26C27253" w14:textId="77777777" w:rsidR="006A608A" w:rsidRDefault="00000000">
      <w:pPr>
        <w:pStyle w:val="Author-eSectionHeading6"/>
      </w:pPr>
      <w:bookmarkStart w:id="155" w:name="_Toc112760809"/>
      <w:r>
        <w:t>51.52.4b Profilés d'arrêt - profilés d'angle CCTB 01.02</w:t>
      </w:r>
      <w:bookmarkEnd w:id="155"/>
    </w:p>
    <w:p w14:paraId="0CA88F94" w14:textId="77777777" w:rsidR="006A608A" w:rsidRDefault="00000000">
      <w:pPr>
        <w:pStyle w:val="Author-eSectionHeading6"/>
      </w:pPr>
      <w:bookmarkStart w:id="156" w:name="_Toc112760810"/>
      <w:r>
        <w:t>51.52.4c Profilés d'arrêt - profilés de joint CCTB 01.02</w:t>
      </w:r>
      <w:bookmarkEnd w:id="156"/>
    </w:p>
    <w:p w14:paraId="3998E7CC" w14:textId="77777777" w:rsidR="006A608A" w:rsidRDefault="00000000">
      <w:pPr>
        <w:pStyle w:val="Author-eSectionHeading4"/>
      </w:pPr>
      <w:bookmarkStart w:id="157" w:name="_Toc112760811"/>
      <w:r>
        <w:t>51.53 Support d'enduit complémentaire CCTB 01.02</w:t>
      </w:r>
      <w:bookmarkEnd w:id="157"/>
    </w:p>
    <w:p w14:paraId="3A015E71" w14:textId="77777777" w:rsidR="006A608A" w:rsidRDefault="00000000">
      <w:pPr>
        <w:pStyle w:val="Author-eSectionHeading5"/>
      </w:pPr>
      <w:bookmarkStart w:id="158" w:name="969"/>
      <w:bookmarkStart w:id="159" w:name="_Toc112760812"/>
      <w:bookmarkEnd w:id="158"/>
      <w:r>
        <w:t>51.53.1 Supports d'enduit compémentaires - Treillis CCTB 01.02</w:t>
      </w:r>
      <w:bookmarkEnd w:id="159"/>
    </w:p>
    <w:p w14:paraId="6190ED04" w14:textId="77777777" w:rsidR="006A608A" w:rsidRDefault="00000000">
      <w:pPr>
        <w:pStyle w:val="Author-eSectionHeading6"/>
      </w:pPr>
      <w:bookmarkStart w:id="160" w:name="_Toc112760813"/>
      <w:r>
        <w:t>51.53.1a Support d'enduit compémentaire - treillis métalliques CCTB 01.02</w:t>
      </w:r>
      <w:bookmarkEnd w:id="160"/>
    </w:p>
    <w:p w14:paraId="0FE195BD" w14:textId="77777777" w:rsidR="006A608A" w:rsidRDefault="00000000">
      <w:pPr>
        <w:pStyle w:val="Author-eSectionHeading6"/>
      </w:pPr>
      <w:bookmarkStart w:id="161" w:name="_Toc112760814"/>
      <w:r>
        <w:t>51.53.1b Support d'enduit complémentaire - treillis métalliques à dos cartonné (stucanet) CCTB 01.02</w:t>
      </w:r>
      <w:bookmarkEnd w:id="161"/>
    </w:p>
    <w:p w14:paraId="5C3A1A9F" w14:textId="77777777" w:rsidR="006A608A" w:rsidRDefault="00000000">
      <w:pPr>
        <w:pStyle w:val="Author-eSectionHeading6"/>
      </w:pPr>
      <w:bookmarkStart w:id="162" w:name="_Toc112760815"/>
      <w:r>
        <w:t>51.53.1c Support d'enduit compémentaire - textiles en fibres de verre CCTB 01.02</w:t>
      </w:r>
      <w:bookmarkEnd w:id="162"/>
    </w:p>
    <w:p w14:paraId="3C1C30FC" w14:textId="77777777" w:rsidR="006A608A" w:rsidRDefault="00000000">
      <w:pPr>
        <w:pStyle w:val="Author-eSectionHeading6"/>
      </w:pPr>
      <w:bookmarkStart w:id="163" w:name="_Toc112760816"/>
      <w:r>
        <w:t>51.53.1d Support d'enduit compémentaire - treillis en matière synthétique CCTB 01.02</w:t>
      </w:r>
      <w:bookmarkEnd w:id="163"/>
    </w:p>
    <w:p w14:paraId="20900A9E" w14:textId="77777777" w:rsidR="006A608A" w:rsidRDefault="00000000">
      <w:pPr>
        <w:pStyle w:val="Author-eSectionHeading6"/>
      </w:pPr>
      <w:bookmarkStart w:id="164" w:name="_Toc112760817"/>
      <w:r>
        <w:t>51.53.1e Support d'enduit compémentaire - treillis en métal déployé CCTB 01.02</w:t>
      </w:r>
      <w:bookmarkEnd w:id="164"/>
    </w:p>
    <w:p w14:paraId="50F4056C" w14:textId="77777777" w:rsidR="006A608A" w:rsidRDefault="00000000">
      <w:pPr>
        <w:pStyle w:val="Author-eSectionHeading5"/>
      </w:pPr>
      <w:bookmarkStart w:id="165" w:name="_Toc112760818"/>
      <w:r>
        <w:t>51.53.2 Support d'enduit compémentaire - autres supports CCTB 01.02</w:t>
      </w:r>
      <w:bookmarkEnd w:id="165"/>
    </w:p>
    <w:p w14:paraId="3C80D8A6" w14:textId="77777777" w:rsidR="006A608A" w:rsidRDefault="00000000">
      <w:pPr>
        <w:pStyle w:val="Author-eSectionHeading6"/>
      </w:pPr>
      <w:bookmarkStart w:id="166" w:name="_Toc112760819"/>
      <w:r>
        <w:t>51.53.2a Support d'enduit compémentaire - Lattis CCTB 01.02</w:t>
      </w:r>
      <w:bookmarkEnd w:id="166"/>
    </w:p>
    <w:p w14:paraId="36043F08" w14:textId="77777777" w:rsidR="006A608A" w:rsidRDefault="00000000">
      <w:pPr>
        <w:pStyle w:val="Author-eSectionHeading6"/>
      </w:pPr>
      <w:bookmarkStart w:id="167" w:name="_Toc112760820"/>
      <w:r>
        <w:t>51.53.2b Support d'enduit complémentaire - Nattes de roseaux CCTB 01.08</w:t>
      </w:r>
      <w:bookmarkEnd w:id="167"/>
    </w:p>
    <w:p w14:paraId="5BF2F0DE" w14:textId="77777777" w:rsidR="006A608A" w:rsidRDefault="00000000">
      <w:pPr>
        <w:pStyle w:val="pheading"/>
      </w:pPr>
      <w:bookmarkStart w:id="168" w:name="970"/>
      <w:bookmarkEnd w:id="168"/>
      <w:r>
        <w:t>DESCRIPTION</w:t>
      </w:r>
    </w:p>
    <w:p w14:paraId="120F621F" w14:textId="77777777" w:rsidR="006A608A" w:rsidRDefault="00000000">
      <w:pPr>
        <w:pStyle w:val="pheading"/>
      </w:pPr>
      <w:r>
        <w:t>- Définition / Comprend</w:t>
      </w:r>
    </w:p>
    <w:p w14:paraId="73340132" w14:textId="77777777" w:rsidR="006A608A" w:rsidRDefault="00000000">
      <w:pPr>
        <w:jc w:val="both"/>
      </w:pPr>
      <w:r>
        <w:t>Il s’agit de la fourniture et de la pose d’un support complémentaire d’enduit mural sous la forme de nattes de roseau. Le support convient pour les enduits à l’argile ou à la chaux.</w:t>
      </w:r>
    </w:p>
    <w:p w14:paraId="2D1ED560" w14:textId="77777777" w:rsidR="006A608A" w:rsidRDefault="00000000">
      <w:pPr>
        <w:pStyle w:val="pheading"/>
      </w:pPr>
      <w:r>
        <w:t>- Localisation</w:t>
      </w:r>
    </w:p>
    <w:p w14:paraId="12EC813F" w14:textId="77777777" w:rsidR="006A608A" w:rsidRDefault="00000000">
      <w:r>
        <w:t xml:space="preserve">Localisation des travaux : </w:t>
      </w:r>
      <w:r>
        <w:rPr>
          <w:rStyle w:val="optioncarChar"/>
        </w:rPr>
        <w:t>***</w:t>
      </w:r>
      <w:r>
        <w:t>.</w:t>
      </w:r>
    </w:p>
    <w:p w14:paraId="1626F84D" w14:textId="77777777" w:rsidR="006A608A" w:rsidRDefault="00000000">
      <w:r>
        <w:t>Voir plans et métrés détaillés.</w:t>
      </w:r>
    </w:p>
    <w:p w14:paraId="70104E1A" w14:textId="77777777" w:rsidR="006A608A" w:rsidRDefault="00000000">
      <w:pPr>
        <w:pStyle w:val="pheading"/>
      </w:pPr>
      <w:r>
        <w:t>MATÉRIAUX</w:t>
      </w:r>
    </w:p>
    <w:p w14:paraId="3C913B20" w14:textId="77777777" w:rsidR="006A608A" w:rsidRDefault="00000000">
      <w:pPr>
        <w:pStyle w:val="pheading"/>
      </w:pPr>
      <w:r>
        <w:t>- Caractéristiques générales</w:t>
      </w:r>
    </w:p>
    <w:p w14:paraId="2A9601E2" w14:textId="77777777" w:rsidR="006A608A" w:rsidRDefault="00000000">
      <w:pPr>
        <w:jc w:val="both"/>
      </w:pPr>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14:paraId="57D30AF9" w14:textId="77777777" w:rsidR="006A608A" w:rsidRDefault="00000000">
      <w:pPr>
        <w:pStyle w:val="pheading"/>
      </w:pPr>
      <w:r>
        <w:t>EXÉCUTION / MISE EN ŒUVRE</w:t>
      </w:r>
    </w:p>
    <w:p w14:paraId="5658E46C" w14:textId="77777777" w:rsidR="006A608A" w:rsidRDefault="00000000">
      <w:pPr>
        <w:pStyle w:val="pheading"/>
      </w:pPr>
      <w:r>
        <w:t>- Prescriptions générales</w:t>
      </w:r>
    </w:p>
    <w:p w14:paraId="2B3FE7A4" w14:textId="77777777" w:rsidR="006A608A" w:rsidRDefault="00000000">
      <w:pPr>
        <w:jc w:val="both"/>
      </w:pPr>
      <w:r>
        <w:t xml:space="preserve">La natte de roseaux peut être coupée avec un sécateur. Les rouleaux entiers et non dépliés peuvent être coupés à la scie circulaire. A partir du bas, la natte de roseaux s’accroche à l’aide d’un fil galvanisé ou en nylon de sorte à plaquer les roseaux contre le support, au moyen </w:t>
      </w:r>
      <w:r>
        <w:rPr>
          <w:rStyle w:val="optioncarChar"/>
        </w:rPr>
        <w:t xml:space="preserve">d’agrafes inoxydables </w:t>
      </w:r>
      <w:r>
        <w:t xml:space="preserve">(par défaut) </w:t>
      </w:r>
      <w:r>
        <w:rPr>
          <w:rStyle w:val="optioncarChar"/>
        </w:rPr>
        <w:t>/ de clous / de vis avec rondelles (+ chevilles éventuelles adaptées au support)</w:t>
      </w:r>
      <w:r>
        <w:t>. La dimension des agrafes doit être de 16mm minimum pour les murs.</w:t>
      </w:r>
    </w:p>
    <w:p w14:paraId="4DA64157" w14:textId="77777777" w:rsidR="006A608A" w:rsidRDefault="00000000">
      <w:pPr>
        <w:jc w:val="both"/>
      </w:pPr>
      <w:r>
        <w:t>Les joints des panneaux de roseaux sont armés avec une toile de jute ou toile de verre conformément à l‘enduit utilisé. Les toiles sont décalées par rapport aux joints des panneaux.</w:t>
      </w:r>
    </w:p>
    <w:p w14:paraId="7E257A5F" w14:textId="77777777" w:rsidR="006A608A" w:rsidRDefault="00000000">
      <w:pPr>
        <w:pStyle w:val="pheading"/>
      </w:pPr>
      <w:r>
        <w:t>DOCUMENTS DE RÉFÉRENCE COMPLÉMENTAIRES</w:t>
      </w:r>
    </w:p>
    <w:p w14:paraId="7ED4918F" w14:textId="77777777" w:rsidR="006A608A" w:rsidRDefault="00000000">
      <w:pPr>
        <w:pStyle w:val="pheading"/>
      </w:pPr>
      <w:r>
        <w:t>- Matériau</w:t>
      </w:r>
    </w:p>
    <w:p w14:paraId="3BE10F50" w14:textId="77777777" w:rsidR="006A608A" w:rsidRDefault="00000000">
      <w:r>
        <w:t>[Moniteur Terre crue, Röhlen / Ziegert - Construire en terre crue: Construction - Rénovation - Finitions]</w:t>
      </w:r>
    </w:p>
    <w:p w14:paraId="44154D59" w14:textId="77777777" w:rsidR="006A608A" w:rsidRDefault="00000000">
      <w:r>
        <w:t>[CRATerre Terre, CRATerre - Traité de construction en terre]</w:t>
      </w:r>
    </w:p>
    <w:p w14:paraId="00452EA5" w14:textId="77777777" w:rsidR="006A608A" w:rsidRDefault="00000000">
      <w:pPr>
        <w:pStyle w:val="pheading"/>
      </w:pPr>
      <w:r>
        <w:t>- Exécution</w:t>
      </w:r>
    </w:p>
    <w:p w14:paraId="791B2536" w14:textId="77777777" w:rsidR="006A608A" w:rsidRDefault="00000000">
      <w:r>
        <w:t>[Moniteur Terre crue, Röhlen / Ziegert - Construire en terre crue: Construction - Rénovation - Finitions]</w:t>
      </w:r>
    </w:p>
    <w:p w14:paraId="216F8E71" w14:textId="77777777" w:rsidR="006A608A" w:rsidRDefault="00000000">
      <w:r>
        <w:t>[CRATerre Terre, CRATerre - Traité de construction en terre]</w:t>
      </w:r>
    </w:p>
    <w:p w14:paraId="4FB856A6" w14:textId="77777777" w:rsidR="006A608A" w:rsidRDefault="00000000">
      <w:pPr>
        <w:pStyle w:val="pheading"/>
      </w:pPr>
      <w:r>
        <w:t>MESURAGE</w:t>
      </w:r>
    </w:p>
    <w:p w14:paraId="6DE0F0B9" w14:textId="77777777" w:rsidR="006A608A" w:rsidRDefault="00000000">
      <w:pPr>
        <w:pStyle w:val="pheading"/>
      </w:pPr>
      <w:r>
        <w:t>- unité de mesure:</w:t>
      </w:r>
    </w:p>
    <w:p w14:paraId="697FE1EA" w14:textId="77777777" w:rsidR="006A608A" w:rsidRDefault="00000000">
      <w:r>
        <w:rPr>
          <w:rStyle w:val="optioncarChar"/>
        </w:rPr>
        <w:t xml:space="preserve">- </w:t>
      </w:r>
      <w:r>
        <w:t>(par défaut)</w:t>
      </w:r>
      <w:r>
        <w:rPr>
          <w:rStyle w:val="optioncarChar"/>
        </w:rPr>
        <w:t xml:space="preserve"> / m²</w:t>
      </w:r>
    </w:p>
    <w:p w14:paraId="6A0ABFD2" w14:textId="77777777" w:rsidR="006A608A" w:rsidRDefault="00000000">
      <w:r>
        <w:rPr>
          <w:b/>
          <w:i/>
        </w:rPr>
        <w:t>(Soit par défaut)</w:t>
      </w:r>
    </w:p>
    <w:p w14:paraId="396DD81F" w14:textId="77777777" w:rsidR="006A608A" w:rsidRDefault="00000000">
      <w:r>
        <w:rPr>
          <w:rStyle w:val="soitChar"/>
        </w:rPr>
        <w:t>1. -</w:t>
      </w:r>
    </w:p>
    <w:p w14:paraId="4608E844" w14:textId="77777777" w:rsidR="006A608A" w:rsidRDefault="00000000">
      <w:r>
        <w:rPr>
          <w:b/>
          <w:i/>
        </w:rPr>
        <w:t>(Soit)</w:t>
      </w:r>
    </w:p>
    <w:p w14:paraId="5EC34BB9" w14:textId="77777777" w:rsidR="006A608A" w:rsidRDefault="00000000">
      <w:r>
        <w:rPr>
          <w:rStyle w:val="soitChar"/>
        </w:rPr>
        <w:t>2. m²</w:t>
      </w:r>
    </w:p>
    <w:p w14:paraId="053CDBF1" w14:textId="77777777" w:rsidR="006A608A" w:rsidRDefault="00000000">
      <w:pPr>
        <w:pStyle w:val="pheading"/>
      </w:pPr>
      <w:r>
        <w:t>- code de mesurage:</w:t>
      </w:r>
    </w:p>
    <w:p w14:paraId="0ACE56F7" w14:textId="77777777" w:rsidR="006A608A" w:rsidRDefault="00000000">
      <w:pPr>
        <w:jc w:val="both"/>
      </w:pPr>
      <w:r>
        <w:rPr>
          <w:rStyle w:val="optioncarChar"/>
        </w:rPr>
        <w:t xml:space="preserve">Compris dans la pose de l’enduit </w:t>
      </w:r>
      <w:r>
        <w:t>(par défaut)</w:t>
      </w:r>
      <w:r>
        <w:rPr>
          <w:rStyle w:val="optioncarChar"/>
        </w:rPr>
        <w:t xml:space="preserve"> / Surface nette.</w:t>
      </w:r>
    </w:p>
    <w:p w14:paraId="28EAEDDD" w14:textId="77777777" w:rsidR="006A608A" w:rsidRDefault="00000000">
      <w:pPr>
        <w:jc w:val="both"/>
      </w:pPr>
      <w:r>
        <w:rPr>
          <w:b/>
          <w:i/>
        </w:rPr>
        <w:t>(Soit par défaut)</w:t>
      </w:r>
    </w:p>
    <w:p w14:paraId="57B41099" w14:textId="77777777" w:rsidR="006A608A" w:rsidRDefault="00000000">
      <w:pPr>
        <w:jc w:val="both"/>
      </w:pPr>
      <w:r>
        <w:rPr>
          <w:rStyle w:val="soitChar"/>
          <w:b/>
        </w:rPr>
        <w:t>1. Compris dans la pose de l’enduit</w:t>
      </w:r>
      <w:r>
        <w:rPr>
          <w:rStyle w:val="soitChar"/>
        </w:rPr>
        <w:t xml:space="preserve"> dans l’élément</w:t>
      </w:r>
      <w:r>
        <w:rPr>
          <w:rStyle w:val="optioncarChar"/>
        </w:rPr>
        <w:t>***</w:t>
      </w:r>
    </w:p>
    <w:p w14:paraId="31EDAB34" w14:textId="77777777" w:rsidR="006A608A" w:rsidRDefault="00000000">
      <w:pPr>
        <w:jc w:val="both"/>
      </w:pPr>
      <w:r>
        <w:rPr>
          <w:b/>
          <w:i/>
        </w:rPr>
        <w:t>(Soit)</w:t>
      </w:r>
    </w:p>
    <w:p w14:paraId="05CDB9C5" w14:textId="77777777" w:rsidR="006A608A" w:rsidRDefault="00000000">
      <w:pPr>
        <w:jc w:val="both"/>
      </w:pPr>
      <w:r>
        <w:rPr>
          <w:rStyle w:val="soitChar"/>
          <w:b/>
        </w:rPr>
        <w:t>2. Surface nette</w:t>
      </w:r>
      <w:r>
        <w:rPr>
          <w:rStyle w:val="soitChar"/>
        </w:rPr>
        <w:t xml:space="preserve"> de la natte à poser. Les ouvertures et les interruptions supérieures à 0,50 m² sont déduites.</w:t>
      </w:r>
    </w:p>
    <w:p w14:paraId="405C5FCE" w14:textId="77777777" w:rsidR="006A608A" w:rsidRDefault="00000000">
      <w:pPr>
        <w:pStyle w:val="pheading"/>
      </w:pPr>
      <w:r>
        <w:t>- nature du marché:</w:t>
      </w:r>
    </w:p>
    <w:p w14:paraId="32D4463E" w14:textId="77777777" w:rsidR="006A608A" w:rsidRDefault="00000000">
      <w:r>
        <w:rPr>
          <w:rStyle w:val="optioncarChar"/>
        </w:rPr>
        <w:t>PM</w:t>
      </w:r>
      <w:r>
        <w:t xml:space="preserve"> (par défaut) </w:t>
      </w:r>
      <w:r>
        <w:rPr>
          <w:rStyle w:val="optioncarChar"/>
        </w:rPr>
        <w:t>/ QF</w:t>
      </w:r>
    </w:p>
    <w:p w14:paraId="14977B4A" w14:textId="77777777" w:rsidR="006A608A" w:rsidRDefault="00000000">
      <w:r>
        <w:rPr>
          <w:b/>
          <w:i/>
        </w:rPr>
        <w:t>(Soit par défaut)</w:t>
      </w:r>
    </w:p>
    <w:p w14:paraId="1261734B" w14:textId="77777777" w:rsidR="006A608A" w:rsidRDefault="00000000">
      <w:r>
        <w:rPr>
          <w:rStyle w:val="soitChar"/>
        </w:rPr>
        <w:t>1. PM</w:t>
      </w:r>
    </w:p>
    <w:p w14:paraId="3F90BA92" w14:textId="77777777" w:rsidR="006A608A" w:rsidRDefault="00000000">
      <w:r>
        <w:rPr>
          <w:b/>
          <w:i/>
        </w:rPr>
        <w:t>(Soit)</w:t>
      </w:r>
    </w:p>
    <w:p w14:paraId="2E5240F7" w14:textId="77777777" w:rsidR="006A608A" w:rsidRDefault="00000000">
      <w:r>
        <w:rPr>
          <w:rStyle w:val="soitChar"/>
        </w:rPr>
        <w:t>2. QF</w:t>
      </w:r>
    </w:p>
    <w:p w14:paraId="249319FA" w14:textId="77777777" w:rsidR="006A608A" w:rsidRDefault="00000000">
      <w:pPr>
        <w:pStyle w:val="Author-eSectionHeading4"/>
      </w:pPr>
      <w:bookmarkStart w:id="169" w:name="_Toc112760821"/>
      <w:r>
        <w:t>51.54 Enduit à base de plâtre CCTB 01.02</w:t>
      </w:r>
      <w:bookmarkEnd w:id="169"/>
    </w:p>
    <w:p w14:paraId="3A5841EB" w14:textId="77777777" w:rsidR="006A608A" w:rsidRDefault="00000000">
      <w:pPr>
        <w:pStyle w:val="pheading"/>
      </w:pPr>
      <w:bookmarkStart w:id="170" w:name="950"/>
      <w:bookmarkEnd w:id="170"/>
      <w:r>
        <w:t>DESCRIPTION</w:t>
      </w:r>
    </w:p>
    <w:p w14:paraId="66E5B3C1" w14:textId="77777777" w:rsidR="006A608A" w:rsidRDefault="00000000">
      <w:pPr>
        <w:pStyle w:val="pheading"/>
      </w:pPr>
      <w:r>
        <w:t>- Définition / Comprend</w:t>
      </w:r>
    </w:p>
    <w:p w14:paraId="152DD5B9" w14:textId="77777777" w:rsidR="006A608A" w:rsidRDefault="00000000">
      <w:r>
        <w:t>La présente rubrique concerne les enduits sur les parois verticales intérieures et/ou les ébrasements des portes et fenêtres pour lesquels une finition esthétique est prévue (par ex. peinture, tapissage, enduit décoratif, ...). </w:t>
      </w:r>
    </w:p>
    <w:p w14:paraId="1A6CCF2F" w14:textId="77777777" w:rsidR="006A608A" w:rsidRDefault="00000000">
      <w:pPr>
        <w:pStyle w:val="Author-eSectionHeading5"/>
      </w:pPr>
      <w:bookmarkStart w:id="171" w:name="_Toc112760822"/>
      <w:r>
        <w:t>51.54.1 Enduit à base de plâtre en 1 couche (± 10 mm) CCTB 01.02</w:t>
      </w:r>
      <w:bookmarkEnd w:id="171"/>
    </w:p>
    <w:p w14:paraId="5B5501A8" w14:textId="77777777" w:rsidR="006A608A" w:rsidRDefault="00000000">
      <w:pPr>
        <w:pStyle w:val="Author-eSectionHeading6"/>
      </w:pPr>
      <w:bookmarkStart w:id="172" w:name="_Toc112760823"/>
      <w:r>
        <w:t>51.54.1a Enduit à base de plâtre en 1 couche, prédosé à sec / prêt à l'emploi CCTB 01.10</w:t>
      </w:r>
      <w:bookmarkEnd w:id="172"/>
    </w:p>
    <w:p w14:paraId="672D8416" w14:textId="77777777" w:rsidR="006A608A" w:rsidRDefault="00000000">
      <w:pPr>
        <w:pStyle w:val="pheading"/>
      </w:pPr>
      <w:r>
        <w:t>DESCRIPTION</w:t>
      </w:r>
    </w:p>
    <w:p w14:paraId="58313C13" w14:textId="77777777" w:rsidR="006A608A" w:rsidRDefault="00000000">
      <w:pPr>
        <w:pStyle w:val="pheading"/>
      </w:pPr>
      <w:r>
        <w:t>- Localisation</w:t>
      </w:r>
    </w:p>
    <w:p w14:paraId="73DA76F2" w14:textId="77777777" w:rsidR="006A608A" w:rsidRDefault="00000000">
      <w:r>
        <w:t>enduits de parois verticales intérieures</w:t>
      </w:r>
    </w:p>
    <w:p w14:paraId="1F121E26" w14:textId="77777777" w:rsidR="006A608A" w:rsidRDefault="00000000">
      <w:r>
        <w:t>enduits de parois verticales intérieures sur plaques de plâtre enrobées d’un carton spécialement conçu en vue de servir de support au plafonnage</w:t>
      </w:r>
    </w:p>
    <w:p w14:paraId="151B5194" w14:textId="77777777" w:rsidR="006A608A" w:rsidRDefault="00000000">
      <w:pPr>
        <w:pStyle w:val="pheading"/>
      </w:pPr>
      <w:r>
        <w:t>MATÉRIAUX</w:t>
      </w:r>
    </w:p>
    <w:p w14:paraId="54154FF7" w14:textId="77777777" w:rsidR="006A608A" w:rsidRDefault="00000000">
      <w:pPr>
        <w:pStyle w:val="pheading"/>
      </w:pPr>
      <w:r>
        <w:t>- Caractéristiques générales</w:t>
      </w:r>
    </w:p>
    <w:p w14:paraId="50A98F38" w14:textId="77777777" w:rsidR="006A608A" w:rsidRDefault="00000000">
      <w:r>
        <w:t>Il s'agit des enduits fabriqués en usine, conformes à la [NBN EN 13279-1] de composition prédosée à base de matières minérales inorganiques.</w:t>
      </w:r>
    </w:p>
    <w:p w14:paraId="13E8450B" w14:textId="77777777" w:rsidR="006A608A" w:rsidRDefault="00000000">
      <w:r>
        <w:t xml:space="preserve">Ils contiennent au moins 50% de produits au sulfate de calcium déshydratés (CaSO4-1/2H2O), extraits de la pierre à plâtre ou des produits secondaires résultant de processus industriels et brûlés selon une méthode particulière. Ils sont éventuellement mélangés à des adjuvants tels que du sable, de la perlite ou vermiculite, des fibres et/ou autres adjuvants, choisis en fonction des qualités exigées de l'enduit telles que l'adhérence ou la durée du temps de prise. La radioactivité du produit est négligeable et, par conséquent, inférieure à </w:t>
      </w:r>
      <w:r>
        <w:rPr>
          <w:rStyle w:val="optioncarChar"/>
        </w:rPr>
        <w:t>300</w:t>
      </w:r>
      <w:r>
        <w:t xml:space="preserve"> (par défaut)</w:t>
      </w:r>
      <w:r>
        <w:rPr>
          <w:rStyle w:val="optioncarChar"/>
        </w:rPr>
        <w:t xml:space="preserve"> / *** </w:t>
      </w:r>
      <w:r>
        <w:t>Bq/kg.</w:t>
      </w:r>
    </w:p>
    <w:p w14:paraId="50AD6779" w14:textId="77777777" w:rsidR="006A608A" w:rsidRDefault="00000000">
      <w:r>
        <w:t>En fonction de la nature du support, la gamme de produits présentée par le fabricant pour les enduits à projeter en une seule couche contient des enduits prêts à mélanger, des enduits d'adhérence ou des enduits de finition. L'entrepreneur soumet le procédé de plafonnage qu'il juge le plus approprié pour l'ouvrage à exécuter à l'approbation de l'administration. 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p>
    <w:p w14:paraId="27677ACE" w14:textId="77777777" w:rsidR="006A608A" w:rsidRDefault="00000000">
      <w:r>
        <w:t>Voir aussi [NIT 199] pour les enduits dosés in situ.</w:t>
      </w:r>
    </w:p>
    <w:p w14:paraId="47DEEF40" w14:textId="77777777" w:rsidR="006A608A" w:rsidRDefault="00000000">
      <w:pPr>
        <w:pStyle w:val="pheading"/>
      </w:pPr>
      <w:r>
        <w:t>- Prescriptions complémentaires</w:t>
      </w:r>
    </w:p>
    <w:p w14:paraId="4E8D4FDA" w14:textId="77777777" w:rsidR="006A608A" w:rsidRDefault="00000000">
      <w:pPr>
        <w:pStyle w:val="facult"/>
      </w:pPr>
      <w:r>
        <w:t>L'enduit fabriqué en usine a obtenu l'agrément technique UBAtc, avec un contrôle suivi pendant la fabrication.</w:t>
      </w:r>
    </w:p>
    <w:p w14:paraId="1E3D43BA" w14:textId="77777777" w:rsidR="006A608A" w:rsidRDefault="00000000">
      <w:pPr>
        <w:pStyle w:val="pheading"/>
      </w:pPr>
      <w:r>
        <w:t>EXÉCUTION / MISE EN ŒUVRE</w:t>
      </w:r>
    </w:p>
    <w:p w14:paraId="2F5BEEC5" w14:textId="77777777" w:rsidR="006A608A" w:rsidRDefault="00000000">
      <w:pPr>
        <w:pStyle w:val="pheading"/>
      </w:pPr>
      <w:r>
        <w:t>- Prescriptions générales</w:t>
      </w:r>
    </w:p>
    <w:p w14:paraId="74E3B7E1" w14:textId="77777777" w:rsidR="006A608A" w:rsidRDefault="00000000">
      <w:r>
        <w:t xml:space="preserve">La préparation du support, le mélange de l'enduit et son  exécution sont conformes aux dispositions de l'article </w:t>
      </w:r>
      <w:hyperlink w:anchor="967" w:history="1">
        <w:r>
          <w:t>51.5 Revêtements intérieurs enduits</w:t>
        </w:r>
      </w:hyperlink>
      <w:r>
        <w:t xml:space="preserve"> , aux directives données par le fabricant et aux documents de référence en vigueur.</w:t>
      </w:r>
    </w:p>
    <w:p w14:paraId="5F123B68" w14:textId="77777777" w:rsidR="006A608A" w:rsidRDefault="00000000">
      <w:pPr>
        <w:pStyle w:val="heading"/>
      </w:pPr>
      <w:r>
        <w:t>Spécifications</w:t>
      </w:r>
    </w:p>
    <w:p w14:paraId="597DEA9C" w14:textId="77777777" w:rsidR="006A608A" w:rsidRDefault="00000000">
      <w:r>
        <w:t xml:space="preserve">Mode d'exécution : </w:t>
      </w:r>
      <w:r>
        <w:rPr>
          <w:rStyle w:val="optioncarChar"/>
        </w:rPr>
        <w:t>en une seule couche</w:t>
      </w:r>
      <w:r>
        <w:t xml:space="preserve"> (par défaut) </w:t>
      </w:r>
      <w:r>
        <w:rPr>
          <w:rStyle w:val="optioncarChar"/>
        </w:rPr>
        <w:t>/ ***</w:t>
      </w:r>
    </w:p>
    <w:p w14:paraId="4E9E36BE" w14:textId="77777777" w:rsidR="006A608A" w:rsidRDefault="00000000">
      <w:r>
        <w:t xml:space="preserve">Epaisseur totale moyenne : </w:t>
      </w:r>
      <w:r>
        <w:rPr>
          <w:rStyle w:val="optioncarChar"/>
        </w:rPr>
        <w:t>10</w:t>
      </w:r>
      <w:r>
        <w:t> (par défaut)</w:t>
      </w:r>
      <w:r>
        <w:rPr>
          <w:rStyle w:val="optioncarChar"/>
        </w:rPr>
        <w:t xml:space="preserve"> / 15 / ***</w:t>
      </w:r>
      <w:r>
        <w:t xml:space="preserve"> mm.</w:t>
      </w:r>
    </w:p>
    <w:p w14:paraId="26A6E939" w14:textId="77777777" w:rsidR="006A608A" w:rsidRDefault="00000000">
      <w:r>
        <w:t xml:space="preserve">Recouvrement des treillis de consolidation : au moins </w:t>
      </w:r>
      <w:r>
        <w:rPr>
          <w:rStyle w:val="optioncarChar"/>
        </w:rPr>
        <w:t>10 </w:t>
      </w:r>
      <w:r>
        <w:t xml:space="preserve">(par défaut) </w:t>
      </w:r>
      <w:r>
        <w:rPr>
          <w:rStyle w:val="optioncarChar"/>
        </w:rPr>
        <w:t>/ ***</w:t>
      </w:r>
      <w:r>
        <w:t xml:space="preserve"> mm.</w:t>
      </w:r>
    </w:p>
    <w:p w14:paraId="6C4DED25" w14:textId="77777777" w:rsidR="006A608A" w:rsidRDefault="00000000">
      <w:r>
        <w:t xml:space="preserve">La couche de finition est terminée </w:t>
      </w:r>
      <w:r>
        <w:rPr>
          <w:rStyle w:val="optioncarChar"/>
        </w:rPr>
        <w:t>lisse </w:t>
      </w:r>
      <w:r>
        <w:t>(par défaut)</w:t>
      </w:r>
      <w:r>
        <w:rPr>
          <w:rStyle w:val="optioncarChar"/>
        </w:rPr>
        <w:t xml:space="preserve"> / *** </w:t>
      </w:r>
      <w:r>
        <w:t>, sauf pour les surfaces qui doivent être carrelées.</w:t>
      </w:r>
    </w:p>
    <w:p w14:paraId="048FA28D" w14:textId="77777777" w:rsidR="006A608A" w:rsidRDefault="00000000">
      <w:r>
        <w:t>Réaction au feu du revêtement de la paroi (enduit) prenant en compte l’influence du support (couche(s) sous-jacente(s)) : classe</w:t>
      </w:r>
      <w:r>
        <w:rPr>
          <w:rStyle w:val="optioncarChar"/>
        </w:rPr>
        <w:t xml:space="preserve"> A1</w:t>
      </w:r>
      <w:r>
        <w:t xml:space="preserve"> (par défaut)</w:t>
      </w:r>
      <w:r>
        <w:rPr>
          <w:rStyle w:val="optioncarChar"/>
        </w:rPr>
        <w:t xml:space="preserve"> / A2 / B / C / D / E / F </w:t>
      </w:r>
      <w:r>
        <w:t>selon la [NBN EN 13501-1]</w:t>
      </w:r>
      <w:r>
        <w:rPr>
          <w:rStyle w:val="optioncarChar"/>
        </w:rPr>
        <w:t xml:space="preserve"> .</w:t>
      </w:r>
    </w:p>
    <w:p w14:paraId="155BA350" w14:textId="77777777" w:rsidR="006A608A" w:rsidRDefault="00000000">
      <w:pPr>
        <w:pStyle w:val="Author-eListParagraph"/>
        <w:numPr>
          <w:ilvl w:val="0"/>
          <w:numId w:val="49"/>
        </w:numPr>
      </w:pPr>
      <w:r>
        <w:t>Classes additionnelles :</w:t>
      </w:r>
    </w:p>
    <w:p w14:paraId="7794EE5B" w14:textId="77777777" w:rsidR="006A608A" w:rsidRDefault="00000000">
      <w:pPr>
        <w:pStyle w:val="Author-eListParagraph"/>
        <w:numPr>
          <w:ilvl w:val="0"/>
          <w:numId w:val="49"/>
        </w:numPr>
      </w:pPr>
      <w:r>
        <w:t>Production de fumée : exigence</w:t>
      </w:r>
      <w:r>
        <w:rPr>
          <w:rStyle w:val="optioncarChar"/>
        </w:rPr>
        <w:t xml:space="preserve"> s1 </w:t>
      </w:r>
      <w:r>
        <w:t xml:space="preserve">(par défaut) </w:t>
      </w:r>
      <w:r>
        <w:rPr>
          <w:rStyle w:val="optioncarChar"/>
        </w:rPr>
        <w:t xml:space="preserve">/ s2 / s3. </w:t>
      </w:r>
    </w:p>
    <w:p w14:paraId="2788FF0A" w14:textId="77777777" w:rsidR="006A608A" w:rsidRDefault="00000000">
      <w:pPr>
        <w:pStyle w:val="Author-eListParagraph"/>
        <w:numPr>
          <w:ilvl w:val="0"/>
          <w:numId w:val="49"/>
        </w:numPr>
      </w:pPr>
      <w:r>
        <w:t>Gouttelettes et particules en feu :</w:t>
      </w:r>
      <w:r>
        <w:rPr>
          <w:rStyle w:val="optioncarChar"/>
        </w:rPr>
        <w:t xml:space="preserve"> d0 </w:t>
      </w:r>
      <w:r>
        <w:t>(par défaut) </w:t>
      </w:r>
      <w:r>
        <w:rPr>
          <w:rStyle w:val="optioncarChar"/>
        </w:rPr>
        <w:t xml:space="preserve">/ d1 / d2. </w:t>
      </w:r>
    </w:p>
    <w:p w14:paraId="4DACDE5A" w14:textId="77777777" w:rsidR="006A608A" w:rsidRDefault="00000000">
      <w:r>
        <w:t> </w:t>
      </w:r>
    </w:p>
    <w:p w14:paraId="7BDAF39D" w14:textId="77777777" w:rsidR="006A608A" w:rsidRDefault="00000000">
      <w:pPr>
        <w:spacing w:before="0" w:after="0"/>
      </w:pPr>
      <w:r>
        <w:rPr>
          <w:b/>
        </w:rPr>
        <w:t>enduit sur plaques de plâtre enrobées d’un carton spécialement conçu en vue de servir de support au plafonnage</w:t>
      </w:r>
    </w:p>
    <w:p w14:paraId="19C0D4D5" w14:textId="77777777" w:rsidR="006A608A" w:rsidRDefault="00000000">
      <w:r>
        <w:t>Les plaques de plâtre enrobées de carton sont vissées en alternance sur les lattes de support, conformément aux directives du fabricant. Les côtés de tête sont parfaitement jointifs et s'appuient toujours sur une latte. Les côtés longitudinaux sont posés à joint ouvert afin de permettre au mortier d'enduit de pénétrer entre les plaques. L'enduit est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de verre ou en voile de Nylon, d'une largeur de 10 cm, qui sont collées sur les plaques et noyées dans l'enduit.</w:t>
      </w:r>
    </w:p>
    <w:p w14:paraId="15B1C087" w14:textId="77777777" w:rsidR="006A608A" w:rsidRDefault="00000000">
      <w:pPr>
        <w:pStyle w:val="pheading"/>
      </w:pPr>
      <w:r>
        <w:t>- Notes d’exécution complémentaires</w:t>
      </w:r>
    </w:p>
    <w:p w14:paraId="5F33CA04" w14:textId="77777777" w:rsidR="006A608A" w:rsidRDefault="00000000">
      <w:r>
        <w:t xml:space="preserve">Des profils de finition en forme de U sont prévus au droit des interruptions du plafonnage dans les cas suivants : </w:t>
      </w:r>
      <w:r>
        <w:rPr>
          <w:rStyle w:val="optioncarChar"/>
        </w:rPr>
        <w:t xml:space="preserve">joints de tassement </w:t>
      </w:r>
      <w:r>
        <w:t>(par défaut) </w:t>
      </w:r>
      <w:r>
        <w:rPr>
          <w:rStyle w:val="optioncarChar"/>
        </w:rPr>
        <w:t>/ joints de dilatation / jonction avec le parement / jonction avec les châssis / arrêt du plafonnage en hauteur / ***</w:t>
      </w:r>
      <w:r>
        <w:t xml:space="preserve"> Le type et le mode de fixation sont soumis à l'approbation de l'auteur de projet.</w:t>
      </w:r>
    </w:p>
    <w:p w14:paraId="60D9E686" w14:textId="77777777" w:rsidR="006A608A" w:rsidRDefault="00000000">
      <w:pPr>
        <w:pStyle w:val="pheading"/>
      </w:pPr>
      <w:r>
        <w:t>MESURAGE</w:t>
      </w:r>
    </w:p>
    <w:p w14:paraId="226D922D" w14:textId="77777777" w:rsidR="006A608A" w:rsidRDefault="00000000">
      <w:r>
        <w:t>Conformément aux indications spécifiques dans le cahier spécial des charges et/ou le métré récapitulatif, le mesurage doit être conçu comme suit :</w:t>
      </w:r>
    </w:p>
    <w:p w14:paraId="608D869D" w14:textId="77777777" w:rsidR="006A608A" w:rsidRDefault="00000000">
      <w:pPr>
        <w:pStyle w:val="pheading"/>
      </w:pPr>
      <w:r>
        <w:t>- unité de mesure:</w:t>
      </w:r>
    </w:p>
    <w:p w14:paraId="30720CB4" w14:textId="77777777" w:rsidR="006A608A" w:rsidRDefault="00000000">
      <w:r>
        <w:rPr>
          <w:rStyle w:val="optioncarChar"/>
        </w:rPr>
        <w:t>m²</w:t>
      </w:r>
      <w:r>
        <w:t>(par défaut)</w:t>
      </w:r>
      <w:r>
        <w:rPr>
          <w:rStyle w:val="soitChar"/>
        </w:rPr>
        <w:t xml:space="preserve">  </w:t>
      </w:r>
      <w:r>
        <w:rPr>
          <w:rStyle w:val="optioncarChar"/>
        </w:rPr>
        <w:t xml:space="preserve">/ m </w:t>
      </w:r>
    </w:p>
    <w:p w14:paraId="225E1CCD" w14:textId="77777777" w:rsidR="006A608A" w:rsidRDefault="00000000">
      <w:pPr>
        <w:pStyle w:val="pheading"/>
      </w:pPr>
      <w:r>
        <w:t>- code de mesurage:</w:t>
      </w:r>
    </w:p>
    <w:p w14:paraId="0F839BEC" w14:textId="77777777" w:rsidR="006A608A" w:rsidRDefault="00000000">
      <w:r>
        <w:t>Choix opéré :</w:t>
      </w:r>
      <w:r>
        <w:rPr>
          <w:rStyle w:val="optioncarChar"/>
        </w:rPr>
        <w:t xml:space="preserve"> OPTION 1 </w:t>
      </w:r>
      <w:r>
        <w:t>( par défaut)</w:t>
      </w:r>
      <w:r>
        <w:rPr>
          <w:rStyle w:val="optioncarChar"/>
        </w:rPr>
        <w:t xml:space="preserve"> /OPTION 2 / OPTION 3</w:t>
      </w:r>
    </w:p>
    <w:p w14:paraId="47017018" w14:textId="77777777" w:rsidR="006A608A" w:rsidRDefault="00000000">
      <w:r>
        <w:rPr>
          <w:b/>
        </w:rPr>
        <w:t>***OPTION 1</w:t>
      </w:r>
      <w:r>
        <w:t xml:space="preserve"> (par défaut) </w:t>
      </w:r>
      <w:r>
        <w:rPr>
          <w:b/>
        </w:rPr>
        <w:t>: </w:t>
      </w:r>
    </w:p>
    <w:p w14:paraId="1D362DE0" w14:textId="77777777" w:rsidR="006A608A" w:rsidRDefault="00000000">
      <w:pPr>
        <w:pStyle w:val="Author-eListParagraph"/>
        <w:numPr>
          <w:ilvl w:val="0"/>
          <w:numId w:val="50"/>
        </w:numPr>
      </w:pPr>
      <w:r>
        <w:t> </w:t>
      </w:r>
      <w:r>
        <w:rPr>
          <w:u w:val="single"/>
        </w:rPr>
        <w:t xml:space="preserve">murs : </w:t>
      </w:r>
      <w:r>
        <w:t>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428AA618" w14:textId="77777777" w:rsidR="006A608A" w:rsidRDefault="00000000">
      <w:pPr>
        <w:pStyle w:val="Author-eListParagraph"/>
        <w:numPr>
          <w:ilvl w:val="0"/>
          <w:numId w:val="50"/>
        </w:numPr>
      </w:pPr>
      <w:r>
        <w:t>Les travaux de plafonnage ne font pas l'objet de décomptes.</w:t>
      </w:r>
    </w:p>
    <w:p w14:paraId="5C12B7A4" w14:textId="77777777" w:rsidR="006A608A" w:rsidRDefault="00000000">
      <w:r>
        <w:rPr>
          <w:b/>
        </w:rPr>
        <w:t>***OPTION 2:</w:t>
      </w:r>
    </w:p>
    <w:p w14:paraId="551BEF03" w14:textId="77777777" w:rsidR="006A608A" w:rsidRDefault="00000000">
      <w:pPr>
        <w:pStyle w:val="Author-eListParagraph"/>
        <w:numPr>
          <w:ilvl w:val="0"/>
          <w:numId w:val="51"/>
        </w:numPr>
      </w:pPr>
      <w:r>
        <w:rPr>
          <w:u w:val="single"/>
        </w:rPr>
        <w:t>parois verticales :</w:t>
      </w:r>
      <w:r>
        <w:t xml:space="preserve">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2BAD172A" w14:textId="77777777" w:rsidR="006A608A" w:rsidRDefault="00000000">
      <w:pPr>
        <w:pStyle w:val="Author-eListParagraph"/>
        <w:numPr>
          <w:ilvl w:val="0"/>
          <w:numId w:val="51"/>
        </w:numPr>
      </w:pPr>
      <w:r>
        <w:t>Les travaux de plafonnage ne font pas l'objet de décomptes.</w:t>
      </w:r>
    </w:p>
    <w:p w14:paraId="2A5E6E44" w14:textId="77777777" w:rsidR="006A608A" w:rsidRDefault="00000000">
      <w:r>
        <w:rPr>
          <w:b/>
        </w:rPr>
        <w:t>***OPTION 3:</w:t>
      </w:r>
    </w:p>
    <w:p w14:paraId="03B8EF8A" w14:textId="77777777" w:rsidR="006A608A" w:rsidRDefault="00000000">
      <w:pPr>
        <w:pStyle w:val="Author-eListParagraph"/>
        <w:numPr>
          <w:ilvl w:val="0"/>
          <w:numId w:val="52"/>
        </w:numPr>
      </w:pPr>
      <w:r>
        <w:t>pour les ébrasements et les moulures</w:t>
      </w:r>
    </w:p>
    <w:p w14:paraId="68CA2386" w14:textId="77777777" w:rsidR="006A608A" w:rsidRDefault="00000000">
      <w:pPr>
        <w:pStyle w:val="Author-eListParagraph"/>
        <w:numPr>
          <w:ilvl w:val="0"/>
          <w:numId w:val="52"/>
        </w:numPr>
      </w:pPr>
      <w:r>
        <w:t>Les travaux de plafonnage ne font pas l'objet de décomptes.</w:t>
      </w:r>
    </w:p>
    <w:p w14:paraId="2DC1B3D5" w14:textId="77777777" w:rsidR="006A608A" w:rsidRDefault="00000000">
      <w:pPr>
        <w:pStyle w:val="pheading"/>
      </w:pPr>
      <w:r>
        <w:t>- nature du marché:</w:t>
      </w:r>
    </w:p>
    <w:p w14:paraId="7B1CB849" w14:textId="77777777" w:rsidR="006A608A" w:rsidRDefault="00000000">
      <w:r>
        <w:t>QF</w:t>
      </w:r>
    </w:p>
    <w:p w14:paraId="17D6B46B" w14:textId="77777777" w:rsidR="006A608A" w:rsidRDefault="00000000">
      <w:pPr>
        <w:pStyle w:val="Author-eSectionHeading5"/>
      </w:pPr>
      <w:bookmarkStart w:id="173" w:name="_Toc112760824"/>
      <w:r>
        <w:t>51.54.2 Enduit à base de plâtre en 2 couches (15mm&lt;ép&lt;25mm) CCTB 01.02</w:t>
      </w:r>
      <w:bookmarkEnd w:id="173"/>
    </w:p>
    <w:p w14:paraId="22D435EE" w14:textId="77777777" w:rsidR="006A608A" w:rsidRDefault="00000000">
      <w:pPr>
        <w:pStyle w:val="Author-eSectionHeading6"/>
      </w:pPr>
      <w:bookmarkStart w:id="174" w:name="_Toc112760825"/>
      <w:r>
        <w:t>51.54.2a Enduit à base de plâtre en 2 couches - Traditionnel / au plâtre et à la chaux CCTB 01.10</w:t>
      </w:r>
      <w:bookmarkEnd w:id="174"/>
    </w:p>
    <w:p w14:paraId="4225A2C2" w14:textId="77777777" w:rsidR="006A608A" w:rsidRDefault="00000000">
      <w:pPr>
        <w:pStyle w:val="pheading"/>
      </w:pPr>
      <w:r>
        <w:t>DESCRIPTION</w:t>
      </w:r>
    </w:p>
    <w:p w14:paraId="38E1C844" w14:textId="77777777" w:rsidR="006A608A" w:rsidRDefault="00000000">
      <w:pPr>
        <w:pStyle w:val="pheading"/>
      </w:pPr>
      <w:r>
        <w:t>- Localisation</w:t>
      </w:r>
    </w:p>
    <w:p w14:paraId="48CC9FBC" w14:textId="77777777" w:rsidR="006A608A" w:rsidRDefault="00000000">
      <w:r>
        <w:t>enduits de parois verticales intérieures</w:t>
      </w:r>
    </w:p>
    <w:p w14:paraId="6D18D0A0" w14:textId="77777777" w:rsidR="006A608A" w:rsidRDefault="00000000">
      <w:pPr>
        <w:pStyle w:val="pheading"/>
      </w:pPr>
      <w:r>
        <w:t>MATÉRIAUX</w:t>
      </w:r>
    </w:p>
    <w:p w14:paraId="6C088874" w14:textId="77777777" w:rsidR="006A608A" w:rsidRDefault="00000000">
      <w:pPr>
        <w:pStyle w:val="pheading"/>
      </w:pPr>
      <w:r>
        <w:t>- Caractéristiques générales</w:t>
      </w:r>
    </w:p>
    <w:p w14:paraId="1E67AD93" w14:textId="77777777" w:rsidR="006A608A" w:rsidRDefault="00000000">
      <w:r>
        <w:t>Les propriétés des matériaux à utiliser sont conformes aux normes européennes en vigueur (produits manufacturés) et à la NIT 199-201.</w:t>
      </w:r>
    </w:p>
    <w:p w14:paraId="0A7A9561" w14:textId="77777777" w:rsidR="006A608A" w:rsidRDefault="00000000">
      <w:r>
        <w:t>Composition d'enduits dosés in situ :</w:t>
      </w:r>
    </w:p>
    <w:p w14:paraId="1BC16DD3" w14:textId="77777777" w:rsidR="006A608A" w:rsidRDefault="00000000">
      <w:r>
        <w:rPr>
          <w:u w:val="single"/>
        </w:rPr>
        <w:t>Note à l'attention de l'auteur de projet</w:t>
      </w:r>
    </w:p>
    <w:p w14:paraId="669F0B58" w14:textId="77777777" w:rsidR="006A608A" w:rsidRDefault="00000000">
      <w:r>
        <w:t>- Les abréviations suivantes sont utilisées : PL = plâtre / C = ciment / G = chaux hydratée ou chaux grasse</w:t>
      </w:r>
    </w:p>
    <w:p w14:paraId="7E832B0C" w14:textId="77777777" w:rsidR="006A608A" w:rsidRDefault="00000000">
      <w:r>
        <w:t>- X = chaux hydraulique / S = sable</w:t>
      </w:r>
    </w:p>
    <w:p w14:paraId="091763C6" w14:textId="77777777" w:rsidR="006A608A" w:rsidRDefault="00000000">
      <w:r>
        <w:t>- Les proportions de mélange sont exprimées en volumes et quelquefois en masse.</w:t>
      </w:r>
    </w:p>
    <w:p w14:paraId="615B5282" w14:textId="77777777" w:rsidR="006A608A" w:rsidRDefault="00000000">
      <w:r>
        <w:t>- par ex. mortier bâtard C200, G100 = 200 kg de ciment et 100 kg de chaux par m2 de sable .</w:t>
      </w:r>
    </w:p>
    <w:p w14:paraId="07792C2F" w14:textId="77777777" w:rsidR="006A608A" w:rsidRDefault="00000000">
      <w:r>
        <w:t>- par ex. mortier bâtard G300, PL 200 = 300 kg chaux grasse et 200 kg de plâtre par m2 de sable.</w:t>
      </w:r>
    </w:p>
    <w:p w14:paraId="4EA0AA37" w14:textId="77777777" w:rsidR="006A608A" w:rsidRDefault="00000000">
      <w:r>
        <w:t>Liant : ***</w:t>
      </w:r>
    </w:p>
    <w:p w14:paraId="04AEE117" w14:textId="77777777" w:rsidR="006A608A" w:rsidRDefault="00000000">
      <w:r>
        <w:t>Adjuvants : ***</w:t>
      </w:r>
    </w:p>
    <w:p w14:paraId="43FDF26B" w14:textId="77777777" w:rsidR="006A608A" w:rsidRDefault="00000000">
      <w:r>
        <w:t xml:space="preserve">Adjuvants légers : </w:t>
      </w:r>
      <w:r>
        <w:rPr>
          <w:rStyle w:val="optioncarChar"/>
        </w:rPr>
        <w:t>perlite</w:t>
      </w:r>
      <w:r>
        <w:t> (par défaut)</w:t>
      </w:r>
      <w:r>
        <w:rPr>
          <w:rStyle w:val="optioncarChar"/>
        </w:rPr>
        <w:t> / vermiculite / liège / Granulés XPS / fibres en matière synthétique /***</w:t>
      </w:r>
    </w:p>
    <w:p w14:paraId="0049BC28" w14:textId="77777777" w:rsidR="006A608A" w:rsidRDefault="00000000">
      <w:r>
        <w:t xml:space="preserve">Eventuels colorants : </w:t>
      </w:r>
      <w:r>
        <w:rPr>
          <w:rStyle w:val="optioncarChar"/>
        </w:rPr>
        <w:t>***</w:t>
      </w:r>
    </w:p>
    <w:p w14:paraId="27C3F05F" w14:textId="77777777" w:rsidR="006A608A" w:rsidRDefault="00000000">
      <w:r>
        <w:t xml:space="preserve">Spécifications particulières : </w:t>
      </w:r>
      <w:r>
        <w:rPr>
          <w:rStyle w:val="optioncarChar"/>
        </w:rPr>
        <w:t>granulométrie / résistance à la flexion / résistance à la compression / masse volumique /</w:t>
      </w:r>
      <w:r>
        <w:t> </w:t>
      </w:r>
      <w:r>
        <w:rPr>
          <w:rStyle w:val="optioncarChar"/>
        </w:rPr>
        <w:t xml:space="preserve">coefficient de résistance à la vapeur d'eau </w:t>
      </w:r>
    </w:p>
    <w:p w14:paraId="22E93BF0" w14:textId="77777777" w:rsidR="006A608A" w:rsidRDefault="00000000">
      <w:pPr>
        <w:pStyle w:val="pheading"/>
      </w:pPr>
      <w:r>
        <w:t>EXÉCUTION / MISE EN ŒUVRE</w:t>
      </w:r>
    </w:p>
    <w:p w14:paraId="68AD3CBA" w14:textId="77777777" w:rsidR="006A608A" w:rsidRDefault="00000000">
      <w:pPr>
        <w:pStyle w:val="pheading"/>
      </w:pPr>
      <w:r>
        <w:t>- Prescriptions générales</w:t>
      </w:r>
    </w:p>
    <w:p w14:paraId="58FFA3E7" w14:textId="77777777" w:rsidR="006A608A" w:rsidRDefault="00000000">
      <w:r>
        <w:t xml:space="preserve">La préparation du support, le mélange de l'enduit et son exécution sont conformes aux dispositions du titre </w:t>
      </w:r>
      <w:hyperlink w:anchor="967" w:history="1">
        <w:r>
          <w:t>51.5 Revêtements intérieurs enduits</w:t>
        </w:r>
      </w:hyperlink>
      <w:r>
        <w:t>, aux directives données par le fabricant et aux documents de référence en vigueur.</w:t>
      </w:r>
    </w:p>
    <w:p w14:paraId="623FCA2E" w14:textId="77777777" w:rsidR="006A608A" w:rsidRDefault="00000000">
      <w:pPr>
        <w:pStyle w:val="heading"/>
      </w:pPr>
      <w:r>
        <w:t>Spécifications</w:t>
      </w:r>
    </w:p>
    <w:p w14:paraId="443C2AD1" w14:textId="77777777" w:rsidR="006A608A" w:rsidRDefault="00000000">
      <w:r>
        <w:t xml:space="preserve">Mode d'exécution : </w:t>
      </w:r>
      <w:r>
        <w:rPr>
          <w:rStyle w:val="optioncarChar"/>
        </w:rPr>
        <w:t>en deux couches</w:t>
      </w:r>
      <w:r>
        <w:t> (par défaut)</w:t>
      </w:r>
      <w:r>
        <w:rPr>
          <w:rStyle w:val="optioncarChar"/>
        </w:rPr>
        <w:t xml:space="preserve"> / ***</w:t>
      </w:r>
    </w:p>
    <w:p w14:paraId="5343612D" w14:textId="77777777" w:rsidR="006A608A" w:rsidRDefault="00000000">
      <w:r>
        <w:t xml:space="preserve">Epaisseur totale moyenne : </w:t>
      </w:r>
      <w:r>
        <w:rPr>
          <w:rStyle w:val="optioncarChar"/>
        </w:rPr>
        <w:t>15</w:t>
      </w:r>
      <w:r>
        <w:t> (par défaut)</w:t>
      </w:r>
      <w:r>
        <w:rPr>
          <w:rStyle w:val="optioncarChar"/>
        </w:rPr>
        <w:t xml:space="preserve"> / 20 / 25 / ***</w:t>
      </w:r>
      <w:r>
        <w:t xml:space="preserve"> mm.</w:t>
      </w:r>
    </w:p>
    <w:p w14:paraId="5AF3DF9A" w14:textId="77777777" w:rsidR="006A608A" w:rsidRDefault="00000000">
      <w:r>
        <w:t xml:space="preserve">Recouvrement des treillis de consolidation : au moins </w:t>
      </w:r>
      <w:r>
        <w:rPr>
          <w:rStyle w:val="optioncarChar"/>
        </w:rPr>
        <w:t>10</w:t>
      </w:r>
      <w:r>
        <w:t> (par défaut)</w:t>
      </w:r>
      <w:r>
        <w:rPr>
          <w:rStyle w:val="optioncarChar"/>
        </w:rPr>
        <w:t xml:space="preserve"> / ***</w:t>
      </w:r>
      <w:r>
        <w:t xml:space="preserve"> mm.</w:t>
      </w:r>
    </w:p>
    <w:p w14:paraId="58D5F222" w14:textId="77777777" w:rsidR="006A608A" w:rsidRDefault="00000000">
      <w:r>
        <w:t xml:space="preserve">La couche de finition sera terminée </w:t>
      </w:r>
      <w:r>
        <w:rPr>
          <w:rStyle w:val="optioncarChar"/>
        </w:rPr>
        <w:t>lisse </w:t>
      </w:r>
      <w:r>
        <w:t>(par défaut)</w:t>
      </w:r>
      <w:r>
        <w:rPr>
          <w:rStyle w:val="optioncarChar"/>
        </w:rPr>
        <w:t xml:space="preserve"> / *** </w:t>
      </w:r>
      <w:r>
        <w:t>, sauf pour les surfaces qui doivent être carrelées.</w:t>
      </w:r>
    </w:p>
    <w:p w14:paraId="22B6DE5E" w14:textId="77777777" w:rsidR="006A608A" w:rsidRDefault="00000000">
      <w:r>
        <w:rPr>
          <w:b/>
        </w:rPr>
        <w:t>Selon la Décision du 4 octobre 1996 (96/603/CE) et les conditions qui y sont reprises, la chaux et le plâtre appartiennent à la classe de réaction au feu A1.</w:t>
      </w:r>
    </w:p>
    <w:p w14:paraId="5C7D71B9" w14:textId="77777777" w:rsidR="006A608A" w:rsidRDefault="00000000">
      <w:pPr>
        <w:pStyle w:val="pheading"/>
      </w:pPr>
      <w:r>
        <w:t>- Notes d’exécution complémentaires</w:t>
      </w:r>
    </w:p>
    <w:p w14:paraId="53809B2D" w14:textId="77777777" w:rsidR="006A608A" w:rsidRDefault="00000000">
      <w:r>
        <w:t xml:space="preserve">Des profils de finition en forme de U doivent être prévus aux endroits d'interruption du plafonnage, dans les cas suivants: </w:t>
      </w:r>
      <w:r>
        <w:rPr>
          <w:rStyle w:val="optioncarChar"/>
        </w:rPr>
        <w:t>joints de tassement </w:t>
      </w:r>
      <w:r>
        <w:t>(par défaut)</w:t>
      </w:r>
      <w:r>
        <w:rPr>
          <w:rStyle w:val="optioncarChar"/>
        </w:rPr>
        <w:t> / joints de dilatation / jonction avec le parement intérieur / jonction avec les châssis / arrêt du plafonnage en hauteur / ***.</w:t>
      </w:r>
      <w:r>
        <w:t xml:space="preserve"> . Le type et le mode de fixation sont soumis à l'approbation de l'auteur de projet.</w:t>
      </w:r>
    </w:p>
    <w:p w14:paraId="07CDE671" w14:textId="77777777" w:rsidR="006A608A" w:rsidRDefault="00000000">
      <w:pPr>
        <w:pStyle w:val="pheading"/>
      </w:pPr>
      <w:r>
        <w:t>MESURAGE</w:t>
      </w:r>
    </w:p>
    <w:p w14:paraId="010E2F68" w14:textId="77777777" w:rsidR="006A608A" w:rsidRDefault="00000000">
      <w:r>
        <w:t>Conformément aux indications spécifiques dans le cahier spécial des charges et/ou le métré récapitulatif, le mesurage doit être conçu comme suit :</w:t>
      </w:r>
    </w:p>
    <w:p w14:paraId="183D5EA8" w14:textId="77777777" w:rsidR="006A608A" w:rsidRDefault="00000000">
      <w:pPr>
        <w:pStyle w:val="pheading"/>
      </w:pPr>
      <w:r>
        <w:t>- unité de mesure:</w:t>
      </w:r>
    </w:p>
    <w:p w14:paraId="05651D84" w14:textId="77777777" w:rsidR="006A608A" w:rsidRDefault="00000000">
      <w:r>
        <w:rPr>
          <w:rStyle w:val="soitChar"/>
        </w:rPr>
        <w:t>(soit par défaut)</w:t>
      </w:r>
    </w:p>
    <w:p w14:paraId="1329FEB3" w14:textId="77777777" w:rsidR="006A608A" w:rsidRDefault="00000000">
      <w:pPr>
        <w:pStyle w:val="soit"/>
        <w:numPr>
          <w:ilvl w:val="0"/>
          <w:numId w:val="53"/>
        </w:numPr>
      </w:pPr>
      <w:r>
        <w:t>1. m²</w:t>
      </w:r>
    </w:p>
    <w:p w14:paraId="4D1CDB87" w14:textId="77777777" w:rsidR="006A608A" w:rsidRDefault="00000000">
      <w:r>
        <w:rPr>
          <w:rStyle w:val="soitChar"/>
        </w:rPr>
        <w:t>(soit)</w:t>
      </w:r>
    </w:p>
    <w:p w14:paraId="671E989A" w14:textId="77777777" w:rsidR="006A608A" w:rsidRDefault="00000000">
      <w:pPr>
        <w:pStyle w:val="soit"/>
        <w:numPr>
          <w:ilvl w:val="0"/>
          <w:numId w:val="54"/>
        </w:numPr>
      </w:pPr>
      <w:r>
        <w:t>2. m²</w:t>
      </w:r>
    </w:p>
    <w:p w14:paraId="1BD14A47" w14:textId="77777777" w:rsidR="006A608A" w:rsidRDefault="00000000">
      <w:r>
        <w:rPr>
          <w:rStyle w:val="soitChar"/>
        </w:rPr>
        <w:t>(soit)</w:t>
      </w:r>
    </w:p>
    <w:p w14:paraId="471B42B6" w14:textId="77777777" w:rsidR="006A608A" w:rsidRDefault="00000000">
      <w:pPr>
        <w:pStyle w:val="soit"/>
        <w:numPr>
          <w:ilvl w:val="0"/>
          <w:numId w:val="55"/>
        </w:numPr>
      </w:pPr>
      <w:r>
        <w:t xml:space="preserve">3. m </w:t>
      </w:r>
    </w:p>
    <w:p w14:paraId="7BDB0D71" w14:textId="77777777" w:rsidR="006A608A" w:rsidRDefault="00000000">
      <w:pPr>
        <w:pStyle w:val="pheading"/>
      </w:pPr>
      <w:r>
        <w:t>- code de mesurage:</w:t>
      </w:r>
    </w:p>
    <w:p w14:paraId="1D9F9347" w14:textId="77777777" w:rsidR="006A608A" w:rsidRDefault="00000000">
      <w:r>
        <w:rPr>
          <w:rStyle w:val="soitChar"/>
        </w:rPr>
        <w:t>(soit par défaut)</w:t>
      </w:r>
    </w:p>
    <w:p w14:paraId="0DE1BB93" w14:textId="77777777" w:rsidR="006A608A" w:rsidRDefault="00000000">
      <w:pPr>
        <w:pStyle w:val="soit"/>
        <w:numPr>
          <w:ilvl w:val="0"/>
          <w:numId w:val="56"/>
        </w:numPr>
      </w:pPr>
      <w:r>
        <w:t>1. murs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27E5B365" w14:textId="77777777" w:rsidR="006A608A" w:rsidRDefault="00000000">
      <w:pPr>
        <w:pStyle w:val="soit"/>
        <w:numPr>
          <w:ilvl w:val="0"/>
          <w:numId w:val="56"/>
        </w:numPr>
      </w:pPr>
      <w:r>
        <w:t>Les travaux de plafonnage ne font pas l'objet de décomptes.</w:t>
      </w:r>
    </w:p>
    <w:p w14:paraId="321FFDFD" w14:textId="77777777" w:rsidR="006A608A" w:rsidRDefault="00000000">
      <w:r>
        <w:rPr>
          <w:rStyle w:val="soitChar"/>
        </w:rPr>
        <w:t>(soit)</w:t>
      </w:r>
    </w:p>
    <w:p w14:paraId="105F93A7" w14:textId="77777777" w:rsidR="006A608A" w:rsidRDefault="00000000">
      <w:pPr>
        <w:pStyle w:val="soit"/>
        <w:numPr>
          <w:ilvl w:val="0"/>
          <w:numId w:val="57"/>
        </w:numPr>
      </w:pPr>
      <w:r>
        <w:t>2. parois verticales :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3DB01EBF" w14:textId="77777777" w:rsidR="006A608A" w:rsidRDefault="00000000">
      <w:pPr>
        <w:pStyle w:val="soit"/>
        <w:numPr>
          <w:ilvl w:val="0"/>
          <w:numId w:val="57"/>
        </w:numPr>
      </w:pPr>
      <w:r>
        <w:t>Les travaux de plafonnage ne font pas l'objet de décomptes.</w:t>
      </w:r>
    </w:p>
    <w:p w14:paraId="28985E41" w14:textId="77777777" w:rsidR="006A608A" w:rsidRDefault="00000000">
      <w:r>
        <w:rPr>
          <w:rStyle w:val="soitChar"/>
        </w:rPr>
        <w:t>(soit)</w:t>
      </w:r>
    </w:p>
    <w:p w14:paraId="7864A76C" w14:textId="77777777" w:rsidR="006A608A" w:rsidRDefault="00000000">
      <w:pPr>
        <w:pStyle w:val="soit"/>
        <w:numPr>
          <w:ilvl w:val="0"/>
          <w:numId w:val="58"/>
        </w:numPr>
      </w:pPr>
      <w:r>
        <w:t>3. pour les ébrasements et les moulures</w:t>
      </w:r>
    </w:p>
    <w:p w14:paraId="4877C2D6" w14:textId="77777777" w:rsidR="006A608A" w:rsidRDefault="00000000">
      <w:pPr>
        <w:pStyle w:val="soit"/>
        <w:numPr>
          <w:ilvl w:val="0"/>
          <w:numId w:val="58"/>
        </w:numPr>
      </w:pPr>
      <w:r>
        <w:t>Les travaux de plafonnage ne font pas l'objet de décomptes.</w:t>
      </w:r>
    </w:p>
    <w:p w14:paraId="357A5519" w14:textId="77777777" w:rsidR="006A608A" w:rsidRDefault="00000000">
      <w:pPr>
        <w:pStyle w:val="pheading"/>
      </w:pPr>
      <w:r>
        <w:t>- nature du marché:</w:t>
      </w:r>
    </w:p>
    <w:p w14:paraId="311F7341" w14:textId="77777777" w:rsidR="006A608A" w:rsidRDefault="00000000">
      <w:r>
        <w:rPr>
          <w:rStyle w:val="soitChar"/>
        </w:rPr>
        <w:t>(soit par défaut)</w:t>
      </w:r>
    </w:p>
    <w:p w14:paraId="1E954FEB" w14:textId="77777777" w:rsidR="006A608A" w:rsidRDefault="00000000">
      <w:pPr>
        <w:pStyle w:val="soit"/>
        <w:numPr>
          <w:ilvl w:val="0"/>
          <w:numId w:val="59"/>
        </w:numPr>
      </w:pPr>
      <w:r>
        <w:t xml:space="preserve">1. QF </w:t>
      </w:r>
    </w:p>
    <w:p w14:paraId="6127B2E6" w14:textId="77777777" w:rsidR="006A608A" w:rsidRDefault="00000000">
      <w:r>
        <w:rPr>
          <w:rStyle w:val="soitChar"/>
        </w:rPr>
        <w:t>(soit)</w:t>
      </w:r>
    </w:p>
    <w:p w14:paraId="4B071B2A" w14:textId="77777777" w:rsidR="006A608A" w:rsidRDefault="00000000">
      <w:pPr>
        <w:pStyle w:val="soit"/>
        <w:numPr>
          <w:ilvl w:val="0"/>
          <w:numId w:val="60"/>
        </w:numPr>
      </w:pPr>
      <w:r>
        <w:t xml:space="preserve">2. QF </w:t>
      </w:r>
    </w:p>
    <w:p w14:paraId="6AA9EC87" w14:textId="77777777" w:rsidR="006A608A" w:rsidRDefault="00000000">
      <w:r>
        <w:rPr>
          <w:rStyle w:val="soitChar"/>
        </w:rPr>
        <w:t xml:space="preserve"> (soit)</w:t>
      </w:r>
    </w:p>
    <w:p w14:paraId="13E3E1D2" w14:textId="77777777" w:rsidR="006A608A" w:rsidRDefault="00000000">
      <w:pPr>
        <w:pStyle w:val="soit"/>
        <w:numPr>
          <w:ilvl w:val="0"/>
          <w:numId w:val="61"/>
        </w:numPr>
      </w:pPr>
      <w:r>
        <w:t xml:space="preserve">3. QF </w:t>
      </w:r>
    </w:p>
    <w:p w14:paraId="285AE28C" w14:textId="77777777" w:rsidR="006A608A" w:rsidRDefault="00000000">
      <w:pPr>
        <w:pStyle w:val="Author-eSectionHeading6"/>
      </w:pPr>
      <w:bookmarkStart w:id="175" w:name="_Toc112760826"/>
      <w:r>
        <w:t>51.54.2b Enduit à base de plâtre en 2 couches prédosé à sec / prêt à l'emploi CCTB 01.10</w:t>
      </w:r>
      <w:bookmarkEnd w:id="175"/>
    </w:p>
    <w:p w14:paraId="41B1E39C" w14:textId="77777777" w:rsidR="006A608A" w:rsidRDefault="00000000">
      <w:pPr>
        <w:pStyle w:val="pheading"/>
      </w:pPr>
      <w:r>
        <w:t>DESCRIPTION</w:t>
      </w:r>
    </w:p>
    <w:p w14:paraId="6075ADD6" w14:textId="77777777" w:rsidR="006A608A" w:rsidRDefault="00000000">
      <w:pPr>
        <w:pStyle w:val="pheading"/>
      </w:pPr>
      <w:r>
        <w:t>- Localisation</w:t>
      </w:r>
    </w:p>
    <w:p w14:paraId="1D9AE69A" w14:textId="77777777" w:rsidR="006A608A" w:rsidRDefault="00000000">
      <w:r>
        <w:t>enduits de parois verticales intérieures</w:t>
      </w:r>
    </w:p>
    <w:p w14:paraId="5A8D5F16" w14:textId="77777777" w:rsidR="006A608A" w:rsidRDefault="00000000">
      <w:r>
        <w:t>enduits de parois verticales intérieures sur plaques de plâtre enrobées d’un carton spécialement conçu en vue de servir de support au plafonnage</w:t>
      </w:r>
    </w:p>
    <w:p w14:paraId="7C85B138" w14:textId="77777777" w:rsidR="006A608A" w:rsidRDefault="00000000">
      <w:pPr>
        <w:pStyle w:val="pheading"/>
      </w:pPr>
      <w:r>
        <w:t>MATÉRIAUX</w:t>
      </w:r>
    </w:p>
    <w:p w14:paraId="2FECB691" w14:textId="77777777" w:rsidR="006A608A" w:rsidRDefault="00000000">
      <w:pPr>
        <w:pStyle w:val="pheading"/>
      </w:pPr>
      <w:r>
        <w:t>- Caractéristiques générales</w:t>
      </w:r>
    </w:p>
    <w:p w14:paraId="2724B105" w14:textId="77777777" w:rsidR="006A608A" w:rsidRDefault="00000000">
      <w:r>
        <w:t>Il s'agit des enduits fabriqués en usine de composition prédosée à base de matières minérales inorganiques.</w:t>
      </w:r>
    </w:p>
    <w:p w14:paraId="45A7C636" w14:textId="77777777" w:rsidR="006A608A" w:rsidRDefault="00000000">
      <w:r>
        <w:t xml:space="preserve">Ils contiennent au moins 50% de produits au sulfate de calcium déshydratés (CaSO4-1/2H2O), extraits de la pierre à plâtre ou des produits secondaires résultant de processus industriels et brûlés selon une méthode particulière. Ils sont éventuellement mélangés à des adjuvants tels que du sable, de la perlite ou vermiculite, choisis en fonction des qualités exigées de l'enduit telles que l'adhérence ou la durée du temps de prise. La radioactivité du produit est négligeable et, par conséquent, inférieure à </w:t>
      </w:r>
      <w:r>
        <w:rPr>
          <w:rStyle w:val="optioncarChar"/>
        </w:rPr>
        <w:t>300 </w:t>
      </w:r>
      <w:r>
        <w:t>(par défaut)</w:t>
      </w:r>
      <w:r>
        <w:rPr>
          <w:rStyle w:val="optioncarChar"/>
        </w:rPr>
        <w:t xml:space="preserve"> / *** </w:t>
      </w:r>
      <w:r>
        <w:t>Bq/kg.</w:t>
      </w:r>
    </w:p>
    <w:p w14:paraId="506BE4B3" w14:textId="77777777" w:rsidR="006A608A" w:rsidRDefault="00000000">
      <w:r>
        <w:t>En fonction de la nature du support, la gamme de produits présentée par le fabricant pour les enduits à projeter en une seule couche contient des enduits prêts à mélanger, des enduits d'adhérence ou des enduits de finition. L'entrepreneur soumet le procédé de plafonnage qu'il juge le plus approprié pour l'ouvrage à exécuter à l'approbation de l'administration. 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p>
    <w:p w14:paraId="5631941F" w14:textId="77777777" w:rsidR="006A608A" w:rsidRDefault="00000000">
      <w:pPr>
        <w:pStyle w:val="pheading"/>
      </w:pPr>
      <w:r>
        <w:t>- Prescriptions complémentaires</w:t>
      </w:r>
    </w:p>
    <w:p w14:paraId="470C5515" w14:textId="77777777" w:rsidR="006A608A" w:rsidRDefault="00000000">
      <w:pPr>
        <w:pStyle w:val="facult"/>
      </w:pPr>
      <w:r>
        <w:t>L'enduit fabriqué en usine a obtenu l'agrément technique UBAtc, avec un contrôle suivi pendant la fabrication.</w:t>
      </w:r>
    </w:p>
    <w:p w14:paraId="3F28EF14" w14:textId="77777777" w:rsidR="006A608A" w:rsidRDefault="00000000">
      <w:pPr>
        <w:pStyle w:val="pheading"/>
      </w:pPr>
      <w:r>
        <w:t>EXÉCUTION / MISE EN ŒUVRE</w:t>
      </w:r>
    </w:p>
    <w:p w14:paraId="2068B40D" w14:textId="77777777" w:rsidR="006A608A" w:rsidRDefault="00000000">
      <w:pPr>
        <w:pStyle w:val="pheading"/>
      </w:pPr>
      <w:r>
        <w:t>- Prescriptions générales</w:t>
      </w:r>
    </w:p>
    <w:p w14:paraId="6BD00BC5" w14:textId="77777777" w:rsidR="006A608A" w:rsidRDefault="00000000">
      <w:r>
        <w:t xml:space="preserve">La préparation du support, le mélange du mortier et l'exécution des plafonnages sont conformes aux dispositions du titre </w:t>
      </w:r>
      <w:hyperlink w:anchor="967" w:history="1">
        <w:r>
          <w:t>51.5 Revêtements intérieurs enduits</w:t>
        </w:r>
      </w:hyperlink>
      <w:r>
        <w:t>, à celles du sous-titre </w:t>
      </w:r>
      <w:hyperlink w:anchor="968" w:history="1">
        <w:r>
          <w:t>51.52 Préparation du support</w:t>
        </w:r>
      </w:hyperlink>
      <w:r>
        <w:t xml:space="preserve"> et aux directives données par le fabricant.</w:t>
      </w:r>
    </w:p>
    <w:p w14:paraId="2760757C" w14:textId="77777777" w:rsidR="006A608A" w:rsidRDefault="00000000">
      <w:pPr>
        <w:pStyle w:val="heading"/>
      </w:pPr>
      <w:r>
        <w:t>Spécifications</w:t>
      </w:r>
    </w:p>
    <w:p w14:paraId="3A87E5B2" w14:textId="77777777" w:rsidR="006A608A" w:rsidRDefault="00000000">
      <w:r>
        <w:t xml:space="preserve">Mode d'exécution : </w:t>
      </w:r>
      <w:r>
        <w:rPr>
          <w:rStyle w:val="optioncarChar"/>
        </w:rPr>
        <w:t>en deux couches </w:t>
      </w:r>
      <w:r>
        <w:t>(par défaut)</w:t>
      </w:r>
      <w:r>
        <w:rPr>
          <w:rStyle w:val="optioncarChar"/>
        </w:rPr>
        <w:t xml:space="preserve"> / ***</w:t>
      </w:r>
    </w:p>
    <w:p w14:paraId="0A83BABB" w14:textId="77777777" w:rsidR="006A608A" w:rsidRDefault="00000000">
      <w:r>
        <w:t xml:space="preserve">Epaisseur totale moyenne : </w:t>
      </w:r>
      <w:r>
        <w:rPr>
          <w:rStyle w:val="optioncarChar"/>
        </w:rPr>
        <w:t>15</w:t>
      </w:r>
      <w:r>
        <w:t> (par défaut)</w:t>
      </w:r>
      <w:r>
        <w:rPr>
          <w:rStyle w:val="optioncarChar"/>
        </w:rPr>
        <w:t xml:space="preserve"> / 20 / 25 / ***</w:t>
      </w:r>
      <w:r>
        <w:t xml:space="preserve"> mm.</w:t>
      </w:r>
    </w:p>
    <w:p w14:paraId="7A9F3BF9" w14:textId="77777777" w:rsidR="006A608A" w:rsidRDefault="00000000">
      <w:r>
        <w:t xml:space="preserve">Recouvrement des treillis de consolidation : au moins </w:t>
      </w:r>
      <w:r>
        <w:rPr>
          <w:rStyle w:val="optioncarChar"/>
        </w:rPr>
        <w:t>10 </w:t>
      </w:r>
      <w:r>
        <w:t xml:space="preserve">(par défaut) </w:t>
      </w:r>
      <w:r>
        <w:rPr>
          <w:rStyle w:val="optioncarChar"/>
        </w:rPr>
        <w:t>/ ***</w:t>
      </w:r>
      <w:r>
        <w:t xml:space="preserve"> mm.</w:t>
      </w:r>
    </w:p>
    <w:p w14:paraId="49CCA775" w14:textId="77777777" w:rsidR="006A608A" w:rsidRDefault="00000000">
      <w:r>
        <w:t xml:space="preserve">La couche de finition sera terminée </w:t>
      </w:r>
      <w:r>
        <w:rPr>
          <w:rStyle w:val="optioncarChar"/>
        </w:rPr>
        <w:t xml:space="preserve">lisse </w:t>
      </w:r>
      <w:r>
        <w:t>(par défaut) </w:t>
      </w:r>
      <w:r>
        <w:rPr>
          <w:rStyle w:val="optioncarChar"/>
        </w:rPr>
        <w:t xml:space="preserve">/ *** </w:t>
      </w:r>
      <w:r>
        <w:t>, sauf pour les surfaces qui doivent être carrelées.</w:t>
      </w:r>
    </w:p>
    <w:p w14:paraId="4B4111D7" w14:textId="77777777" w:rsidR="006A608A" w:rsidRDefault="00000000">
      <w:r>
        <w:t xml:space="preserve">Degré de finition prescrit : </w:t>
      </w:r>
      <w:r>
        <w:rPr>
          <w:rStyle w:val="optioncarChar"/>
        </w:rPr>
        <w:t>normal</w:t>
      </w:r>
      <w:r>
        <w:t xml:space="preserve"> (par défaut) </w:t>
      </w:r>
      <w:r>
        <w:rPr>
          <w:rStyle w:val="optioncarChar"/>
        </w:rPr>
        <w:t>/ spécial / ***</w:t>
      </w:r>
    </w:p>
    <w:p w14:paraId="1A5632E2" w14:textId="77777777" w:rsidR="006A608A" w:rsidRDefault="00000000">
      <w:r>
        <w:rPr>
          <w:rStyle w:val="optioncarChar"/>
        </w:rPr>
        <w:t xml:space="preserve">Réaction au feu du revêtement de la paroi (enduit) prenant en compte l’influence du support (couche(s) sous-jacente(s)) : classe A1/A2/B/C/D/E/F selon la NBN EN 13501-1 (ou classe A0/A1/A2/A3/A4 selon la NBN S 21-203 tant qu’elle est encore d’application). </w:t>
      </w:r>
    </w:p>
    <w:p w14:paraId="77EAD067" w14:textId="77777777" w:rsidR="006A608A" w:rsidRDefault="00000000">
      <w:pPr>
        <w:ind w:firstLine="435"/>
      </w:pPr>
      <w:r>
        <w:rPr>
          <w:rStyle w:val="optioncarChar"/>
        </w:rPr>
        <w:t>Classes additionnelles :</w:t>
      </w:r>
    </w:p>
    <w:p w14:paraId="064A0A7D" w14:textId="77777777" w:rsidR="006A608A" w:rsidRDefault="00000000">
      <w:pPr>
        <w:ind w:firstLine="435"/>
      </w:pPr>
      <w:r>
        <w:rPr>
          <w:rStyle w:val="optioncarChar"/>
        </w:rPr>
        <w:t xml:space="preserve">Production de fumée : exigence s1 / s2 /s3. </w:t>
      </w:r>
    </w:p>
    <w:p w14:paraId="618115AE" w14:textId="77777777" w:rsidR="006A608A" w:rsidRDefault="00000000">
      <w:pPr>
        <w:ind w:firstLine="435"/>
      </w:pPr>
      <w:r>
        <w:rPr>
          <w:rStyle w:val="optioncarChar"/>
        </w:rPr>
        <w:t xml:space="preserve">Gouttelettes et particules en feu : d0 / d1 / d2. </w:t>
      </w:r>
    </w:p>
    <w:p w14:paraId="30299DDC" w14:textId="77777777" w:rsidR="006A608A" w:rsidRDefault="00000000">
      <w:r>
        <w:t> </w:t>
      </w:r>
    </w:p>
    <w:p w14:paraId="4799DF1B" w14:textId="77777777" w:rsidR="006A608A" w:rsidRDefault="00000000">
      <w:pPr>
        <w:spacing w:before="0" w:after="0"/>
      </w:pPr>
      <w:r>
        <w:rPr>
          <w:b/>
        </w:rPr>
        <w:t>Enduit sur plaques de plâtre enrobées d’un carton spécialement conçu en vue de servir de support au plafonnage</w:t>
      </w:r>
    </w:p>
    <w:p w14:paraId="7510F502" w14:textId="77777777" w:rsidR="006A608A" w:rsidRDefault="00000000">
      <w:r>
        <w:t>Les plaques de plâtre enrobées de carton sont vissées en alternance sur les lattes de support, conformément aux directives du fabricant. Les côtés de tête sont parfaitement jointifs et s'appuient toujours sur une latte. Les côtés longitudinaux sont posés à joint ouvert afin de permettre au mortier d'enduit de pénétrer entre les plaques. L'enduit est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de verre ou en voile de Nylon, d'une largeur de 10 cm, qui sont collées sur les plaques et noyées dans l'enduit.</w:t>
      </w:r>
    </w:p>
    <w:p w14:paraId="269444A4" w14:textId="77777777" w:rsidR="006A608A" w:rsidRDefault="00000000">
      <w:pPr>
        <w:pStyle w:val="pheading"/>
      </w:pPr>
      <w:r>
        <w:t>- Notes d’exécution complémentaires</w:t>
      </w:r>
    </w:p>
    <w:p w14:paraId="211A053F" w14:textId="77777777" w:rsidR="006A608A" w:rsidRDefault="00000000">
      <w:r>
        <w:t xml:space="preserve">Des profils de finition en forme de U sont prévus au droit des interruptions du plafonnage dans les cas suivants : </w:t>
      </w:r>
      <w:r>
        <w:rPr>
          <w:rStyle w:val="optioncarChar"/>
        </w:rPr>
        <w:t>joints de tassement </w:t>
      </w:r>
      <w:r>
        <w:t>(par défaut)</w:t>
      </w:r>
      <w:r>
        <w:rPr>
          <w:rStyle w:val="optioncarChar"/>
        </w:rPr>
        <w:t xml:space="preserve"> / joints de dilatation / jonction avec le parement / jonction avec les châssis / arrêt du plafonnage en hauteur / ***</w:t>
      </w:r>
      <w:r>
        <w:t xml:space="preserve"> Le type et le mode de fixation sont soumis à l'approbation de l'auteur de projet.</w:t>
      </w:r>
    </w:p>
    <w:p w14:paraId="7E48082A" w14:textId="77777777" w:rsidR="006A608A" w:rsidRDefault="00000000">
      <w:pPr>
        <w:pStyle w:val="pheading"/>
      </w:pPr>
      <w:r>
        <w:t>MESURAGE</w:t>
      </w:r>
    </w:p>
    <w:p w14:paraId="2C6E41FF" w14:textId="77777777" w:rsidR="006A608A" w:rsidRDefault="00000000">
      <w:r>
        <w:t>Conformément aux indications spécifiques dans le cahier spécial des charges et/ou le métré récapitulatif, le mesurage doit être conçu comme suit :</w:t>
      </w:r>
    </w:p>
    <w:p w14:paraId="1CE6AE87" w14:textId="77777777" w:rsidR="006A608A" w:rsidRDefault="00000000">
      <w:pPr>
        <w:pStyle w:val="pheading"/>
      </w:pPr>
      <w:r>
        <w:t>- unité de mesure:</w:t>
      </w:r>
    </w:p>
    <w:p w14:paraId="58C2312E" w14:textId="77777777" w:rsidR="006A608A" w:rsidRDefault="00000000">
      <w:r>
        <w:rPr>
          <w:rStyle w:val="soitChar"/>
        </w:rPr>
        <w:t>(soit par défaut)</w:t>
      </w:r>
    </w:p>
    <w:p w14:paraId="2CE59E22" w14:textId="77777777" w:rsidR="006A608A" w:rsidRDefault="00000000">
      <w:pPr>
        <w:pStyle w:val="soit"/>
        <w:numPr>
          <w:ilvl w:val="0"/>
          <w:numId w:val="62"/>
        </w:numPr>
      </w:pPr>
      <w:r>
        <w:t>1. m²</w:t>
      </w:r>
    </w:p>
    <w:p w14:paraId="7FF051D1" w14:textId="77777777" w:rsidR="006A608A" w:rsidRDefault="00000000">
      <w:r>
        <w:rPr>
          <w:rStyle w:val="soitChar"/>
        </w:rPr>
        <w:t>(soit)</w:t>
      </w:r>
    </w:p>
    <w:p w14:paraId="417FCC77" w14:textId="77777777" w:rsidR="006A608A" w:rsidRDefault="00000000">
      <w:pPr>
        <w:pStyle w:val="soit"/>
        <w:numPr>
          <w:ilvl w:val="0"/>
          <w:numId w:val="63"/>
        </w:numPr>
      </w:pPr>
      <w:r>
        <w:t>2. m²</w:t>
      </w:r>
    </w:p>
    <w:p w14:paraId="5ED3CFB7" w14:textId="77777777" w:rsidR="006A608A" w:rsidRDefault="00000000">
      <w:r>
        <w:rPr>
          <w:rStyle w:val="soitChar"/>
        </w:rPr>
        <w:t>(soit)</w:t>
      </w:r>
    </w:p>
    <w:p w14:paraId="7ED47B30" w14:textId="77777777" w:rsidR="006A608A" w:rsidRDefault="00000000">
      <w:pPr>
        <w:pStyle w:val="soit"/>
        <w:numPr>
          <w:ilvl w:val="0"/>
          <w:numId w:val="64"/>
        </w:numPr>
      </w:pPr>
      <w:r>
        <w:t xml:space="preserve">3. m </w:t>
      </w:r>
    </w:p>
    <w:p w14:paraId="3886ED3B" w14:textId="77777777" w:rsidR="006A608A" w:rsidRDefault="00000000">
      <w:pPr>
        <w:pStyle w:val="pheading"/>
      </w:pPr>
      <w:r>
        <w:t>- code de mesurage:</w:t>
      </w:r>
    </w:p>
    <w:p w14:paraId="2B47AF9A" w14:textId="77777777" w:rsidR="006A608A" w:rsidRDefault="00000000">
      <w:r>
        <w:rPr>
          <w:rStyle w:val="soitChar"/>
        </w:rPr>
        <w:t>(soit par défaut)</w:t>
      </w:r>
    </w:p>
    <w:p w14:paraId="78285F23" w14:textId="77777777" w:rsidR="006A608A" w:rsidRDefault="00000000">
      <w:pPr>
        <w:pStyle w:val="soit"/>
        <w:numPr>
          <w:ilvl w:val="0"/>
          <w:numId w:val="65"/>
        </w:numPr>
      </w:pPr>
      <w:r>
        <w:t>1. murs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3FD6CAC2" w14:textId="77777777" w:rsidR="006A608A" w:rsidRDefault="00000000">
      <w:pPr>
        <w:pStyle w:val="soit"/>
        <w:numPr>
          <w:ilvl w:val="0"/>
          <w:numId w:val="65"/>
        </w:numPr>
      </w:pPr>
      <w:r>
        <w:t>Les travaux de plafonnage ne font pas l'objet de décomptes.</w:t>
      </w:r>
    </w:p>
    <w:p w14:paraId="2E2D56DC" w14:textId="77777777" w:rsidR="006A608A" w:rsidRDefault="00000000">
      <w:r>
        <w:rPr>
          <w:rStyle w:val="soitChar"/>
        </w:rPr>
        <w:t>(soit)</w:t>
      </w:r>
    </w:p>
    <w:p w14:paraId="1C69FC5B" w14:textId="77777777" w:rsidR="006A608A" w:rsidRDefault="00000000">
      <w:pPr>
        <w:pStyle w:val="soit"/>
        <w:numPr>
          <w:ilvl w:val="0"/>
          <w:numId w:val="66"/>
        </w:numPr>
      </w:pPr>
      <w:r>
        <w:t>2. parois verticales :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2902FF02" w14:textId="77777777" w:rsidR="006A608A" w:rsidRDefault="00000000">
      <w:pPr>
        <w:pStyle w:val="soit"/>
        <w:numPr>
          <w:ilvl w:val="0"/>
          <w:numId w:val="66"/>
        </w:numPr>
      </w:pPr>
      <w:r>
        <w:t>Les travaux de plafonnage ne font pas l'objet de décomptes.</w:t>
      </w:r>
    </w:p>
    <w:p w14:paraId="72FDC24B" w14:textId="77777777" w:rsidR="006A608A" w:rsidRDefault="00000000">
      <w:r>
        <w:rPr>
          <w:rStyle w:val="soitChar"/>
        </w:rPr>
        <w:t>(soit)</w:t>
      </w:r>
    </w:p>
    <w:p w14:paraId="0C13BDE5" w14:textId="77777777" w:rsidR="006A608A" w:rsidRDefault="00000000">
      <w:pPr>
        <w:pStyle w:val="soit"/>
        <w:numPr>
          <w:ilvl w:val="0"/>
          <w:numId w:val="67"/>
        </w:numPr>
      </w:pPr>
      <w:r>
        <w:t>3. pour les ébrasements et les moulures</w:t>
      </w:r>
    </w:p>
    <w:p w14:paraId="6C68BD66" w14:textId="77777777" w:rsidR="006A608A" w:rsidRDefault="00000000">
      <w:pPr>
        <w:pStyle w:val="soit"/>
        <w:numPr>
          <w:ilvl w:val="0"/>
          <w:numId w:val="67"/>
        </w:numPr>
      </w:pPr>
      <w:r>
        <w:t>Les travaux de plafonnage ne font pas l'objet de décomptes.</w:t>
      </w:r>
    </w:p>
    <w:p w14:paraId="0936EFA3" w14:textId="77777777" w:rsidR="006A608A" w:rsidRDefault="00000000">
      <w:pPr>
        <w:pStyle w:val="pheading"/>
      </w:pPr>
      <w:r>
        <w:t>- nature du marché:</w:t>
      </w:r>
    </w:p>
    <w:p w14:paraId="1B94042D" w14:textId="77777777" w:rsidR="006A608A" w:rsidRDefault="00000000">
      <w:r>
        <w:rPr>
          <w:rStyle w:val="soitChar"/>
        </w:rPr>
        <w:t>(soit par défaut)</w:t>
      </w:r>
    </w:p>
    <w:p w14:paraId="18710286" w14:textId="77777777" w:rsidR="006A608A" w:rsidRDefault="00000000">
      <w:pPr>
        <w:pStyle w:val="soit"/>
        <w:numPr>
          <w:ilvl w:val="0"/>
          <w:numId w:val="68"/>
        </w:numPr>
      </w:pPr>
      <w:r>
        <w:t xml:space="preserve">1. QF </w:t>
      </w:r>
    </w:p>
    <w:p w14:paraId="427A8FCB" w14:textId="77777777" w:rsidR="006A608A" w:rsidRDefault="00000000">
      <w:r>
        <w:rPr>
          <w:rStyle w:val="soitChar"/>
        </w:rPr>
        <w:t>(soit)</w:t>
      </w:r>
    </w:p>
    <w:p w14:paraId="72EB32AA" w14:textId="77777777" w:rsidR="006A608A" w:rsidRDefault="00000000">
      <w:pPr>
        <w:pStyle w:val="soit"/>
        <w:numPr>
          <w:ilvl w:val="0"/>
          <w:numId w:val="69"/>
        </w:numPr>
      </w:pPr>
      <w:r>
        <w:t xml:space="preserve">2. QF </w:t>
      </w:r>
    </w:p>
    <w:p w14:paraId="44038E61" w14:textId="77777777" w:rsidR="006A608A" w:rsidRDefault="00000000">
      <w:r>
        <w:rPr>
          <w:rStyle w:val="soitChar"/>
        </w:rPr>
        <w:t xml:space="preserve"> (soit)</w:t>
      </w:r>
    </w:p>
    <w:p w14:paraId="577A0B5C" w14:textId="77777777" w:rsidR="006A608A" w:rsidRDefault="00000000">
      <w:pPr>
        <w:pStyle w:val="soit"/>
        <w:numPr>
          <w:ilvl w:val="0"/>
          <w:numId w:val="70"/>
        </w:numPr>
      </w:pPr>
      <w:r>
        <w:t xml:space="preserve">3. QF </w:t>
      </w:r>
    </w:p>
    <w:p w14:paraId="0012A663" w14:textId="77777777" w:rsidR="006A608A" w:rsidRDefault="00000000">
      <w:pPr>
        <w:pStyle w:val="Author-eSectionHeading5"/>
      </w:pPr>
      <w:bookmarkStart w:id="176" w:name="_Toc112760827"/>
      <w:r>
        <w:t>51.54.3 Enduit à base de plâtre, pelliculaire CCTB 01.02</w:t>
      </w:r>
      <w:bookmarkEnd w:id="176"/>
    </w:p>
    <w:p w14:paraId="6685CEE6" w14:textId="77777777" w:rsidR="006A608A" w:rsidRDefault="00000000">
      <w:pPr>
        <w:pStyle w:val="Author-eSectionHeading6"/>
      </w:pPr>
      <w:bookmarkStart w:id="177" w:name="285"/>
      <w:bookmarkStart w:id="178" w:name="_Toc112760828"/>
      <w:bookmarkEnd w:id="177"/>
      <w:r>
        <w:t>51.54.3a Enduit à base de plâtre, pelliculaire, prédosé à sec CCTB 01.10</w:t>
      </w:r>
      <w:bookmarkEnd w:id="178"/>
    </w:p>
    <w:p w14:paraId="365F2A78" w14:textId="77777777" w:rsidR="006A608A" w:rsidRDefault="00000000">
      <w:pPr>
        <w:pStyle w:val="pheading"/>
      </w:pPr>
      <w:r>
        <w:t>DESCRIPTION</w:t>
      </w:r>
    </w:p>
    <w:p w14:paraId="7BED07B2" w14:textId="77777777" w:rsidR="006A608A" w:rsidRDefault="00000000">
      <w:pPr>
        <w:pStyle w:val="pheading"/>
      </w:pPr>
      <w:r>
        <w:t>- Localisation</w:t>
      </w:r>
    </w:p>
    <w:p w14:paraId="4F4D2A27" w14:textId="77777777" w:rsidR="006A608A" w:rsidRDefault="00000000">
      <w:r>
        <w:t>enduits de parois verticales intérieures en blocs assemblés par collage</w:t>
      </w:r>
    </w:p>
    <w:p w14:paraId="5E5708FC" w14:textId="77777777" w:rsidR="006A608A" w:rsidRDefault="00000000">
      <w:pPr>
        <w:pStyle w:val="pheading"/>
      </w:pPr>
      <w:r>
        <w:t>MATÉRIAUX</w:t>
      </w:r>
    </w:p>
    <w:p w14:paraId="4C009E30" w14:textId="77777777" w:rsidR="006A608A" w:rsidRDefault="00000000">
      <w:pPr>
        <w:pStyle w:val="pheading"/>
      </w:pPr>
      <w:r>
        <w:t>- Caractéristiques générales</w:t>
      </w:r>
    </w:p>
    <w:p w14:paraId="4EC16DD4" w14:textId="77777777" w:rsidR="006A608A" w:rsidRDefault="00000000">
      <w:r>
        <w:t>Il s'agit d'une mince couche d'enduit à appliquer sur les blocs en béton cellulaire, en plâtre ou silico-calcaires assemblés par collage. L'enduit utilisé est à base de plâtre et d'adjuvants sélectionnés en fonction du domaine d'application spécifique; il présente une forte adhérence et une grande durabilité.</w:t>
      </w:r>
    </w:p>
    <w:p w14:paraId="6D9F4869" w14:textId="77777777" w:rsidR="006A608A" w:rsidRDefault="00000000">
      <w:r>
        <w:t>Ils sont conformes à la NBN EN 13279-1. Voir aussi NIT 199-201.</w:t>
      </w:r>
    </w:p>
    <w:p w14:paraId="12A9E1A7" w14:textId="77777777" w:rsidR="006A608A" w:rsidRDefault="00000000">
      <w:pPr>
        <w:pStyle w:val="heading"/>
      </w:pPr>
      <w:r>
        <w:t>Spécifications</w:t>
      </w:r>
    </w:p>
    <w:p w14:paraId="1A4280BD" w14:textId="77777777" w:rsidR="006A608A" w:rsidRDefault="00000000">
      <w:r>
        <w:rPr>
          <w:b/>
        </w:rPr>
        <w:t>Selon la Décision du 4 octobre 1996 (96/603/CE) et les conditions qui y sont reprises, la chaux et le plâtre appartiennent à la classe de réaction au feu A1.</w:t>
      </w:r>
    </w:p>
    <w:p w14:paraId="04518790" w14:textId="77777777" w:rsidR="006A608A" w:rsidRDefault="00000000">
      <w:pPr>
        <w:pStyle w:val="pheading"/>
      </w:pPr>
      <w:r>
        <w:t>- Prescriptions complémentaires</w:t>
      </w:r>
    </w:p>
    <w:p w14:paraId="46CA5BEE" w14:textId="77777777" w:rsidR="006A608A" w:rsidRDefault="00000000">
      <w:r>
        <w:t xml:space="preserve">Degré de finition requis : </w:t>
      </w:r>
      <w:r>
        <w:rPr>
          <w:rStyle w:val="optioncarChar"/>
        </w:rPr>
        <w:t>normal / spécial / ***</w:t>
      </w:r>
    </w:p>
    <w:p w14:paraId="5C359147" w14:textId="77777777" w:rsidR="006A608A" w:rsidRDefault="00000000">
      <w:pPr>
        <w:pStyle w:val="pheading"/>
      </w:pPr>
      <w:r>
        <w:t>EXÉCUTION / MISE EN ŒUVRE</w:t>
      </w:r>
    </w:p>
    <w:p w14:paraId="0E132624" w14:textId="77777777" w:rsidR="006A608A" w:rsidRDefault="00000000">
      <w:pPr>
        <w:pStyle w:val="pheading"/>
      </w:pPr>
      <w:r>
        <w:t>- Prescriptions générales</w:t>
      </w:r>
    </w:p>
    <w:p w14:paraId="0FAAE249" w14:textId="77777777" w:rsidR="006A608A" w:rsidRDefault="00000000">
      <w:r>
        <w:t>Comme le support est fortement absorbant, il y a lieu, soit d'appliquer une couche de fond, soit d'appliquer l'enduit en deux couches successives qui ne dépassent jamais 2 mm d’épaisseur.</w:t>
      </w:r>
    </w:p>
    <w:p w14:paraId="29B7CEA2" w14:textId="77777777" w:rsidR="006A608A" w:rsidRDefault="00000000">
      <w:pPr>
        <w:pStyle w:val="pheading"/>
      </w:pPr>
      <w:r>
        <w:t>MESURAGE</w:t>
      </w:r>
    </w:p>
    <w:p w14:paraId="0B7ED49A" w14:textId="77777777" w:rsidR="006A608A" w:rsidRDefault="00000000">
      <w:r>
        <w:t>Conformément aux indications spécifiques dans le cahier spécial des charges et/ou le métré récapitulatif, le mesurage doit être conçu comme suit :</w:t>
      </w:r>
    </w:p>
    <w:p w14:paraId="1BAED0D2" w14:textId="77777777" w:rsidR="006A608A" w:rsidRDefault="00000000">
      <w:pPr>
        <w:pStyle w:val="pheading"/>
      </w:pPr>
      <w:r>
        <w:t>- unité de mesure:</w:t>
      </w:r>
    </w:p>
    <w:p w14:paraId="1C8DB699" w14:textId="77777777" w:rsidR="006A608A" w:rsidRDefault="00000000">
      <w:r>
        <w:rPr>
          <w:rStyle w:val="soitChar"/>
        </w:rPr>
        <w:t>(soit par défaut)</w:t>
      </w:r>
    </w:p>
    <w:p w14:paraId="03A2C8CD" w14:textId="77777777" w:rsidR="006A608A" w:rsidRDefault="00000000">
      <w:pPr>
        <w:pStyle w:val="soit"/>
        <w:numPr>
          <w:ilvl w:val="0"/>
          <w:numId w:val="71"/>
        </w:numPr>
      </w:pPr>
      <w:r>
        <w:t>1. m²</w:t>
      </w:r>
    </w:p>
    <w:p w14:paraId="16FE2350" w14:textId="77777777" w:rsidR="006A608A" w:rsidRDefault="00000000">
      <w:r>
        <w:rPr>
          <w:rStyle w:val="soitChar"/>
        </w:rPr>
        <w:t>(soit)</w:t>
      </w:r>
    </w:p>
    <w:p w14:paraId="2E9D6870" w14:textId="77777777" w:rsidR="006A608A" w:rsidRDefault="00000000">
      <w:pPr>
        <w:pStyle w:val="soit"/>
        <w:numPr>
          <w:ilvl w:val="0"/>
          <w:numId w:val="72"/>
        </w:numPr>
      </w:pPr>
      <w:r>
        <w:t>2. m²</w:t>
      </w:r>
    </w:p>
    <w:p w14:paraId="67BC6940" w14:textId="77777777" w:rsidR="006A608A" w:rsidRDefault="00000000">
      <w:r>
        <w:rPr>
          <w:rStyle w:val="soitChar"/>
        </w:rPr>
        <w:t>(soit)</w:t>
      </w:r>
    </w:p>
    <w:p w14:paraId="421EB0EA" w14:textId="77777777" w:rsidR="006A608A" w:rsidRDefault="00000000">
      <w:pPr>
        <w:pStyle w:val="soit"/>
        <w:numPr>
          <w:ilvl w:val="0"/>
          <w:numId w:val="73"/>
        </w:numPr>
      </w:pPr>
      <w:r>
        <w:t xml:space="preserve">3. m </w:t>
      </w:r>
    </w:p>
    <w:p w14:paraId="2E75D3BB" w14:textId="77777777" w:rsidR="006A608A" w:rsidRDefault="00000000">
      <w:pPr>
        <w:pStyle w:val="pheading"/>
      </w:pPr>
      <w:r>
        <w:t>- code de mesurage:</w:t>
      </w:r>
    </w:p>
    <w:p w14:paraId="794874C9" w14:textId="77777777" w:rsidR="006A608A" w:rsidRDefault="00000000">
      <w:r>
        <w:rPr>
          <w:rStyle w:val="soitChar"/>
        </w:rPr>
        <w:t>(soit par défaut)</w:t>
      </w:r>
    </w:p>
    <w:p w14:paraId="6BB54AA3" w14:textId="77777777" w:rsidR="006A608A" w:rsidRDefault="00000000">
      <w:pPr>
        <w:pStyle w:val="soit"/>
        <w:numPr>
          <w:ilvl w:val="0"/>
          <w:numId w:val="74"/>
        </w:numPr>
      </w:pPr>
      <w:r>
        <w:t>1. murs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24FD46BA" w14:textId="77777777" w:rsidR="006A608A" w:rsidRDefault="00000000">
      <w:pPr>
        <w:pStyle w:val="soit"/>
        <w:numPr>
          <w:ilvl w:val="0"/>
          <w:numId w:val="74"/>
        </w:numPr>
      </w:pPr>
      <w:r>
        <w:t>Les travaux de plafonnage ne font pas l'objet de décomptes.</w:t>
      </w:r>
    </w:p>
    <w:p w14:paraId="238F1C9F" w14:textId="77777777" w:rsidR="006A608A" w:rsidRDefault="00000000">
      <w:r>
        <w:rPr>
          <w:rStyle w:val="soitChar"/>
        </w:rPr>
        <w:t>(soit)</w:t>
      </w:r>
    </w:p>
    <w:p w14:paraId="4449CB70" w14:textId="77777777" w:rsidR="006A608A" w:rsidRDefault="00000000">
      <w:pPr>
        <w:pStyle w:val="soit"/>
        <w:numPr>
          <w:ilvl w:val="0"/>
          <w:numId w:val="75"/>
        </w:numPr>
      </w:pPr>
      <w:r>
        <w:t>2. parois verticales :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5E0E730F" w14:textId="77777777" w:rsidR="006A608A" w:rsidRDefault="00000000">
      <w:pPr>
        <w:pStyle w:val="soit"/>
        <w:numPr>
          <w:ilvl w:val="0"/>
          <w:numId w:val="75"/>
        </w:numPr>
      </w:pPr>
      <w:r>
        <w:t>Les travaux de plafonnage ne font pas l'objet de décomptes.</w:t>
      </w:r>
    </w:p>
    <w:p w14:paraId="6B60EB73" w14:textId="77777777" w:rsidR="006A608A" w:rsidRDefault="00000000">
      <w:r>
        <w:rPr>
          <w:rStyle w:val="soitChar"/>
        </w:rPr>
        <w:t>(soit)</w:t>
      </w:r>
    </w:p>
    <w:p w14:paraId="0035954A" w14:textId="77777777" w:rsidR="006A608A" w:rsidRDefault="00000000">
      <w:pPr>
        <w:pStyle w:val="soit"/>
        <w:numPr>
          <w:ilvl w:val="0"/>
          <w:numId w:val="76"/>
        </w:numPr>
      </w:pPr>
      <w:r>
        <w:t>3. pour les ébrasements et les moulures</w:t>
      </w:r>
    </w:p>
    <w:p w14:paraId="22ACEAC3" w14:textId="77777777" w:rsidR="006A608A" w:rsidRDefault="00000000">
      <w:pPr>
        <w:pStyle w:val="soit"/>
        <w:numPr>
          <w:ilvl w:val="0"/>
          <w:numId w:val="76"/>
        </w:numPr>
      </w:pPr>
      <w:r>
        <w:t>Les travaux de plafonnage ne font pas l'objet de décomptes.</w:t>
      </w:r>
    </w:p>
    <w:p w14:paraId="5EB6FB21" w14:textId="77777777" w:rsidR="006A608A" w:rsidRDefault="00000000">
      <w:pPr>
        <w:pStyle w:val="pheading"/>
      </w:pPr>
      <w:r>
        <w:t>- nature du marché:</w:t>
      </w:r>
    </w:p>
    <w:p w14:paraId="2CCD035F" w14:textId="77777777" w:rsidR="006A608A" w:rsidRDefault="00000000">
      <w:r>
        <w:rPr>
          <w:rStyle w:val="soitChar"/>
        </w:rPr>
        <w:t>(soit par défaut)</w:t>
      </w:r>
    </w:p>
    <w:p w14:paraId="500719F2" w14:textId="77777777" w:rsidR="006A608A" w:rsidRDefault="00000000">
      <w:pPr>
        <w:pStyle w:val="soit"/>
        <w:numPr>
          <w:ilvl w:val="0"/>
          <w:numId w:val="77"/>
        </w:numPr>
      </w:pPr>
      <w:r>
        <w:t xml:space="preserve">1. QF </w:t>
      </w:r>
    </w:p>
    <w:p w14:paraId="3B7B28DD" w14:textId="77777777" w:rsidR="006A608A" w:rsidRDefault="00000000">
      <w:r>
        <w:rPr>
          <w:rStyle w:val="soitChar"/>
        </w:rPr>
        <w:t>(soit)</w:t>
      </w:r>
    </w:p>
    <w:p w14:paraId="7EDB78DA" w14:textId="77777777" w:rsidR="006A608A" w:rsidRDefault="00000000">
      <w:pPr>
        <w:pStyle w:val="soit"/>
        <w:numPr>
          <w:ilvl w:val="0"/>
          <w:numId w:val="78"/>
        </w:numPr>
      </w:pPr>
      <w:r>
        <w:t xml:space="preserve">2. QF </w:t>
      </w:r>
    </w:p>
    <w:p w14:paraId="44B849D7" w14:textId="77777777" w:rsidR="006A608A" w:rsidRDefault="00000000">
      <w:r>
        <w:rPr>
          <w:rStyle w:val="soitChar"/>
        </w:rPr>
        <w:t xml:space="preserve"> (soit)</w:t>
      </w:r>
    </w:p>
    <w:p w14:paraId="6CF5A6AD" w14:textId="77777777" w:rsidR="006A608A" w:rsidRDefault="00000000">
      <w:pPr>
        <w:pStyle w:val="soit"/>
        <w:numPr>
          <w:ilvl w:val="0"/>
          <w:numId w:val="79"/>
        </w:numPr>
      </w:pPr>
      <w:r>
        <w:t xml:space="preserve">3. QF </w:t>
      </w:r>
    </w:p>
    <w:p w14:paraId="2708386E" w14:textId="77777777" w:rsidR="006A608A" w:rsidRDefault="00000000">
      <w:pPr>
        <w:pStyle w:val="Author-eSectionHeading4"/>
      </w:pPr>
      <w:bookmarkStart w:id="179" w:name="_Toc112760829"/>
      <w:r>
        <w:t>51.55 Enduit au ciment et/ou à la chaux CCTB 01.02</w:t>
      </w:r>
      <w:bookmarkEnd w:id="179"/>
    </w:p>
    <w:p w14:paraId="016997ED" w14:textId="77777777" w:rsidR="006A608A" w:rsidRDefault="00000000">
      <w:pPr>
        <w:pStyle w:val="Author-eSectionHeading5"/>
      </w:pPr>
      <w:bookmarkStart w:id="180" w:name="964"/>
      <w:bookmarkStart w:id="181" w:name="_Toc112760830"/>
      <w:bookmarkEnd w:id="180"/>
      <w:r>
        <w:t>51.55.1 Enduit au ciment CCTB 01.02</w:t>
      </w:r>
      <w:bookmarkEnd w:id="181"/>
    </w:p>
    <w:p w14:paraId="4AF608E8" w14:textId="77777777" w:rsidR="006A608A" w:rsidRDefault="00000000">
      <w:pPr>
        <w:pStyle w:val="Author-eSectionHeading6"/>
      </w:pPr>
      <w:bookmarkStart w:id="182" w:name="_Toc112760831"/>
      <w:r>
        <w:t>51.55.1a Enduit au ciment sans couche de finition CCTB 01.10</w:t>
      </w:r>
      <w:bookmarkEnd w:id="182"/>
    </w:p>
    <w:p w14:paraId="5BC093C2" w14:textId="77777777" w:rsidR="006A608A" w:rsidRDefault="00000000">
      <w:pPr>
        <w:pStyle w:val="pheading"/>
      </w:pPr>
      <w:r>
        <w:t>DESCRIPTION</w:t>
      </w:r>
    </w:p>
    <w:p w14:paraId="05F158DD" w14:textId="77777777" w:rsidR="006A608A" w:rsidRDefault="00000000">
      <w:pPr>
        <w:pStyle w:val="pheading"/>
      </w:pPr>
      <w:r>
        <w:t>- Localisation</w:t>
      </w:r>
    </w:p>
    <w:p w14:paraId="16EAD288" w14:textId="77777777" w:rsidR="006A608A" w:rsidRDefault="00000000">
      <w:r>
        <w:t>enduits de parois verticales intérieures</w:t>
      </w:r>
    </w:p>
    <w:p w14:paraId="499B6061" w14:textId="77777777" w:rsidR="006A608A" w:rsidRDefault="00000000">
      <w:pPr>
        <w:pStyle w:val="pheading"/>
      </w:pPr>
      <w:r>
        <w:t>MATÉRIAUX</w:t>
      </w:r>
    </w:p>
    <w:p w14:paraId="68CD532F" w14:textId="77777777" w:rsidR="006A608A" w:rsidRDefault="00000000">
      <w:pPr>
        <w:pStyle w:val="pheading"/>
      </w:pPr>
      <w:r>
        <w:t>- Caractéristiques générales</w:t>
      </w:r>
    </w:p>
    <w:p w14:paraId="27FD2C22" w14:textId="77777777" w:rsidR="006A608A" w:rsidRDefault="00000000">
      <w:r>
        <w:t xml:space="preserve">L'enduit au mortier de ciment se compose, soit d'un mortier prédosé et mélangé (conforme à la [NBN EN 998-1]), soit d'un mortier préparé sur le chantier. Les mortiers préparés en usine (mélange sec ou humide) contiennent, une série d'additifs qui doivent être compatibles entre eux et avec le ciment. Ils sont généralement de nature organique et améliorent la malléabilité du mortier. Lorsqu'il est fait usage de mortier préparé sur le chantier, le cimentage se compose d'une couche d'adhérence, d'une couche de fond et d'une éventuelle couche de finition </w:t>
      </w:r>
      <w:r>
        <w:rPr>
          <w:b/>
          <w:color w:val="969696"/>
        </w:rPr>
        <w:t>(voir options</w:t>
      </w:r>
      <w:r>
        <w:t>). La couche d'adhérence contient 500 kg de ciment + 100 kg de chaud ou 600 kg de ciment par m3 de sable grossier ou moyen.</w:t>
      </w:r>
    </w:p>
    <w:p w14:paraId="3692EA12" w14:textId="77777777" w:rsidR="006A608A" w:rsidRDefault="00000000">
      <w:r>
        <w:t>La couche de fond est constituée de:</w:t>
      </w:r>
    </w:p>
    <w:p w14:paraId="3D2A8696" w14:textId="77777777" w:rsidR="006A608A" w:rsidRDefault="00000000">
      <w:r>
        <w:t xml:space="preserve">Choix opéré : </w:t>
      </w:r>
      <w:r>
        <w:rPr>
          <w:rStyle w:val="optioncarChar"/>
        </w:rPr>
        <w:t>OPTION 1 (sur support stable)</w:t>
      </w:r>
      <w:r>
        <w:t xml:space="preserve"> (par défaut)</w:t>
      </w:r>
      <w:r>
        <w:rPr>
          <w:rStyle w:val="optioncarChar"/>
        </w:rPr>
        <w:t> / OPTION 2 (sur support moins stable)/ OPTION 3 (composition hydrofuge)</w:t>
      </w:r>
    </w:p>
    <w:p w14:paraId="2379FE5D" w14:textId="77777777" w:rsidR="006A608A" w:rsidRDefault="00000000">
      <w:r>
        <w:rPr>
          <w:b/>
        </w:rPr>
        <w:t xml:space="preserve">***OPTION 1 </w:t>
      </w:r>
      <w:r>
        <w:t>(par défaut) </w:t>
      </w:r>
      <w:r>
        <w:rPr>
          <w:b/>
        </w:rPr>
        <w:t xml:space="preserve">: </w:t>
      </w:r>
      <w:r>
        <w:rPr>
          <w:u w:val="single"/>
        </w:rPr>
        <w:t xml:space="preserve">sur un support stable </w:t>
      </w:r>
      <w:r>
        <w:t>(briques, blocs de béton lourd, moellons) : mortier bâtard composé de 250 kg de ciment et 150 kg de chaux par m3 de sable moyen (masse volumique apparente sèche 1.500 kg/m3). </w:t>
      </w:r>
    </w:p>
    <w:p w14:paraId="1A1FEF68" w14:textId="77777777" w:rsidR="006A608A" w:rsidRDefault="00000000">
      <w:r>
        <w:rPr>
          <w:b/>
        </w:rPr>
        <w:t>***OPTION 2:</w:t>
      </w:r>
      <w:r>
        <w:rPr>
          <w:u w:val="single"/>
        </w:rPr>
        <w:t>sur un support moins stable</w:t>
      </w:r>
      <w:r>
        <w:t xml:space="preserve"> (blocs de béton légers) : mortier bâtard composé de 175 kg de ciment et 125 kg de chaux par m3 de sable moyen (masse volumique apparente sèche 1.500 kg/m3).</w:t>
      </w:r>
    </w:p>
    <w:p w14:paraId="56303668" w14:textId="77777777" w:rsidR="006A608A" w:rsidRDefault="00000000">
      <w:r>
        <w:rPr>
          <w:b/>
        </w:rPr>
        <w:t>***OPTION 3:</w:t>
      </w:r>
      <w:r>
        <w:t xml:space="preserve">  lorsqu'une </w:t>
      </w:r>
      <w:r>
        <w:rPr>
          <w:u w:val="single"/>
        </w:rPr>
        <w:t>composition hydrofuge</w:t>
      </w:r>
      <w:r>
        <w:t xml:space="preserve"> est exigée : mortier de ciment hydrofuge sans chaux (400 kg de ciment par m3 de mortier, soit 1 part de ciment pour 3 parts de sable). On ajoute un produit hydrofuge qui ne risque pas de réduire les propriétés de résistance du mortier et qui est exempt de matières organiques et d'huiles. Le produit est préalablement soumis à l'auteur de projet. Comme liant, on peut utiliser, soit du ciment de la classe de résistance 32,5 et de la chaux de construction, soit de la chaux grasse, soit de la chaux hydraulique synthétique XHA. Conformément aux [NBN EN 12620+A1] et [NBN EN 13139], le sable a une masse volumique apparente sèche de 1.350 à 1.500 kg/m3 et un module de finesse ASTM compris entre 1,7 et 3,4 selon la [NBN EN 13242+A1] - Pierres concassées et graviers - Analyse granulométrique (1978).</w:t>
      </w:r>
    </w:p>
    <w:p w14:paraId="12A41484" w14:textId="77777777" w:rsidR="006A608A" w:rsidRDefault="00000000">
      <w:pPr>
        <w:pStyle w:val="heading"/>
      </w:pPr>
      <w:r>
        <w:t>Spécifications</w:t>
      </w:r>
    </w:p>
    <w:p w14:paraId="3BB3D289" w14:textId="77777777" w:rsidR="006A608A" w:rsidRDefault="00000000">
      <w:r>
        <w:t xml:space="preserve">Mode d'exécution : </w:t>
      </w:r>
      <w:r>
        <w:rPr>
          <w:rStyle w:val="optioncarChar"/>
        </w:rPr>
        <w:t xml:space="preserve">en une seule couche </w:t>
      </w:r>
      <w:r>
        <w:t>(par défaut) </w:t>
      </w:r>
      <w:r>
        <w:rPr>
          <w:rStyle w:val="optioncarChar"/>
        </w:rPr>
        <w:t>/ en deux couches /***</w:t>
      </w:r>
    </w:p>
    <w:p w14:paraId="7CA0AFA7" w14:textId="77777777" w:rsidR="006A608A" w:rsidRDefault="00000000">
      <w:r>
        <w:t xml:space="preserve">Epaisseur totale moyenne des couches de mortier : </w:t>
      </w:r>
      <w:r>
        <w:rPr>
          <w:rStyle w:val="optioncarChar"/>
        </w:rPr>
        <w:t>15 </w:t>
      </w:r>
      <w:r>
        <w:t>(par défaut)</w:t>
      </w:r>
      <w:r>
        <w:rPr>
          <w:rStyle w:val="optioncarChar"/>
        </w:rPr>
        <w:t xml:space="preserve"> / 20 / 25 / 30 / ***</w:t>
      </w:r>
      <w:r>
        <w:t xml:space="preserve"> mm</w:t>
      </w:r>
    </w:p>
    <w:p w14:paraId="3B7F8A5C" w14:textId="77777777" w:rsidR="006A608A" w:rsidRDefault="00000000">
      <w:r>
        <w:t xml:space="preserve">Recouvrement des treillis de consolidation :au moins </w:t>
      </w:r>
      <w:r>
        <w:rPr>
          <w:rStyle w:val="optioncarChar"/>
        </w:rPr>
        <w:t xml:space="preserve">10 </w:t>
      </w:r>
      <w:r>
        <w:t>(par défaut) </w:t>
      </w:r>
      <w:r>
        <w:rPr>
          <w:rStyle w:val="optioncarChar"/>
        </w:rPr>
        <w:t>/ 20 / ***</w:t>
      </w:r>
      <w:r>
        <w:t xml:space="preserve"> mm.</w:t>
      </w:r>
    </w:p>
    <w:p w14:paraId="26EBCC75" w14:textId="77777777" w:rsidR="006A608A" w:rsidRDefault="00000000">
      <w:r>
        <w:t xml:space="preserve">Parachèvement de la couche de finition : </w:t>
      </w:r>
      <w:r>
        <w:rPr>
          <w:rStyle w:val="optioncarChar"/>
        </w:rPr>
        <w:t>lisse </w:t>
      </w:r>
      <w:r>
        <w:t>(par défaut)</w:t>
      </w:r>
      <w:r>
        <w:rPr>
          <w:rStyle w:val="optioncarChar"/>
        </w:rPr>
        <w:t xml:space="preserve"> / gratté / structure tyrolienne / structure Travertin / ***</w:t>
      </w:r>
    </w:p>
    <w:p w14:paraId="3F0F6099" w14:textId="77777777" w:rsidR="006A608A" w:rsidRDefault="00000000">
      <w:r>
        <w:t xml:space="preserve">Degré de finition requis : </w:t>
      </w:r>
      <w:r>
        <w:rPr>
          <w:rStyle w:val="optioncarChar"/>
        </w:rPr>
        <w:t>rugueux </w:t>
      </w:r>
      <w:r>
        <w:t>(par défaut)</w:t>
      </w:r>
      <w:r>
        <w:rPr>
          <w:rStyle w:val="optioncarChar"/>
        </w:rPr>
        <w:t xml:space="preserve"> / normal / spécial / ***</w:t>
      </w:r>
    </w:p>
    <w:p w14:paraId="4BF99AFC" w14:textId="77777777" w:rsidR="006A608A" w:rsidRDefault="00000000">
      <w:r>
        <w:rPr>
          <w:b/>
        </w:rPr>
        <w:t>Selon la Décision du 4 octobre 1996 (96/603/CE) et les conditions qui y sont reprises, le mortier de ciment appartient à la classe de réaction au feu A1.</w:t>
      </w:r>
    </w:p>
    <w:p w14:paraId="41BB8160" w14:textId="77777777" w:rsidR="006A608A" w:rsidRDefault="00000000">
      <w:pPr>
        <w:pStyle w:val="pheading"/>
      </w:pPr>
      <w:r>
        <w:t>- Finitions</w:t>
      </w:r>
    </w:p>
    <w:p w14:paraId="515F12D2" w14:textId="77777777" w:rsidR="006A608A" w:rsidRDefault="00000000">
      <w:r>
        <w:t xml:space="preserve">Degré de finition requis : </w:t>
      </w:r>
      <w:r>
        <w:rPr>
          <w:rStyle w:val="optioncarChar"/>
        </w:rPr>
        <w:t>rugueux </w:t>
      </w:r>
      <w:r>
        <w:t>(par défaut)</w:t>
      </w:r>
      <w:r>
        <w:rPr>
          <w:rStyle w:val="optioncarChar"/>
        </w:rPr>
        <w:t xml:space="preserve"> / normal / spécial / ***</w:t>
      </w:r>
    </w:p>
    <w:p w14:paraId="4761DF0D" w14:textId="77777777" w:rsidR="006A608A" w:rsidRDefault="00000000">
      <w:pPr>
        <w:pStyle w:val="pheading"/>
      </w:pPr>
      <w:r>
        <w:t>- Prescriptions complémentaires</w:t>
      </w:r>
    </w:p>
    <w:p w14:paraId="10B6CA9F" w14:textId="77777777" w:rsidR="006A608A" w:rsidRDefault="00000000">
      <w:pPr>
        <w:pStyle w:val="facult"/>
      </w:pPr>
      <w:r>
        <w:t>Une couche de finition est également appliquée, uniquement pour une finition lisse prête à peindre ou lorsque le plafonnage doit lui-même avoir une structure décorative. Cette couche de finition a la même composition que la couche de fond, mais contient du sable plus fin (masse volumique apparente sèche 1.350 kg/m3).</w:t>
      </w:r>
    </w:p>
    <w:p w14:paraId="4F87E185" w14:textId="77777777" w:rsidR="006A608A" w:rsidRDefault="00000000">
      <w:r>
        <w:rPr>
          <w:u w:val="single"/>
        </w:rPr>
        <w:t>Note à l'attention de l'auteur de projet</w:t>
      </w:r>
    </w:p>
    <w:p w14:paraId="2AE38827" w14:textId="77777777" w:rsidR="006A608A" w:rsidRDefault="00000000">
      <w:r>
        <w:t>- Les mortiers liés au ciment ne sont pas admis sur les supports contenant du plâtre ou de la chaux hydratée et ne peuvent pas être mélangés au plâtre car il y a risque de formation de sels expansifs.</w:t>
      </w:r>
    </w:p>
    <w:p w14:paraId="75EB1C07" w14:textId="77777777" w:rsidR="006A608A" w:rsidRDefault="00000000">
      <w:r>
        <w:t>- Pour les supports en béton cellulaire, en briques silico-calcaires et en panneaux de ciment de laine de bois, les indications du fabricant en ce qui concerne la composition du mortier des matériaux constituant le support sont respectées.</w:t>
      </w:r>
    </w:p>
    <w:p w14:paraId="579F2CE8" w14:textId="77777777" w:rsidR="006A608A" w:rsidRDefault="00000000">
      <w:pPr>
        <w:pStyle w:val="pheading"/>
      </w:pPr>
      <w:r>
        <w:t>EXÉCUTION / MISE EN ŒUVRE</w:t>
      </w:r>
    </w:p>
    <w:p w14:paraId="108A9D92" w14:textId="77777777" w:rsidR="006A608A" w:rsidRDefault="00000000">
      <w:pPr>
        <w:pStyle w:val="pheading"/>
      </w:pPr>
      <w:r>
        <w:t>- Prescriptions générales</w:t>
      </w:r>
    </w:p>
    <w:p w14:paraId="30CBA2FC" w14:textId="77777777" w:rsidR="006A608A" w:rsidRDefault="00000000">
      <w:r>
        <w:t xml:space="preserve">Choix opéré: </w:t>
      </w:r>
      <w:r>
        <w:rPr>
          <w:rStyle w:val="optioncarChar"/>
        </w:rPr>
        <w:t>OPTION 1 (mortier prêt à l'emploi) / OPTION 2 (mortiers préparés sur chantier)</w:t>
      </w:r>
    </w:p>
    <w:p w14:paraId="0F387930" w14:textId="77777777" w:rsidR="006A608A" w:rsidRDefault="00000000">
      <w:r>
        <w:rPr>
          <w:b/>
        </w:rPr>
        <w:t>***OPTION 1:</w:t>
      </w:r>
      <w:r>
        <w:t xml:space="preserve"> Les mortiers prêts à l'emploi doivent être mis en œuvre rapidement. Les mélanges prédosés secs sont mélangés mécaniquement avec la quantité d'eau de gâchage indiquée par le fabricant. L'application du mortier prédosé s'effectue en une ou deux couches, selon les indications spécifiques du fabricant et ne nécessite, en principe, pas l'humidification préalable du support ni le traitement a posteriori contre un séchage trop rapide. Le mortier est appliqué en une ou plusieurs couches de maximum 10 mm frais-à-frais, il est immédiatement égalisé et bien serré à la truelle dès que le mortier aura bien "tiré".</w:t>
      </w:r>
    </w:p>
    <w:p w14:paraId="048DDF89" w14:textId="77777777" w:rsidR="006A608A" w:rsidRDefault="00000000">
      <w:r>
        <w:br/>
      </w:r>
      <w:r>
        <w:rPr>
          <w:rStyle w:val="facultChar"/>
        </w:rPr>
        <w:t>Options Lorsqu'une couche de finition supplémentaire est prévue, celle-ci est appliquée après environ une demi-heure sur une épaisseur de 3 à 4 mm et, après le compactage, la structure prescrite y est réalisée.</w:t>
      </w:r>
    </w:p>
    <w:p w14:paraId="51C54DFB" w14:textId="77777777" w:rsidR="006A608A" w:rsidRDefault="00000000">
      <w:r>
        <w:rPr>
          <w:b/>
        </w:rPr>
        <w:t>***OPTION 2:</w:t>
      </w:r>
      <w:r>
        <w:rPr>
          <w:u w:val="single"/>
        </w:rPr>
        <w:t xml:space="preserve">Les mortiers préparés sur le chantier </w:t>
      </w:r>
      <w:r>
        <w:t>sont mélangés mécaniquement.  Le support est humidifié à saturation avant de projeter le mortier d'adhérence fluide sur une épaisseur de 1 à 2 mm à l'aide d'une truelle. Lorsque cette couche a suffisamment durci (au minimum pendant 3 jours), elle est humidifiée et la couche de fond est appliquée sur une épaisseur de 7 à 10 mm, soit à la spatule, soit par projection mécanique ou pneumatique. Lorsque la couche totale prescrite dépasse 10 mm d'épaisseur, la mise en œuvre est réalisée en plusieurs couches de maximum 10 mm. Après environ une heure, l'enduit est bien serré et la structure demandée y sera réalisée.</w:t>
      </w:r>
    </w:p>
    <w:p w14:paraId="194D6D67" w14:textId="77777777" w:rsidR="006A608A" w:rsidRDefault="00000000">
      <w:pPr>
        <w:pStyle w:val="soit"/>
      </w:pPr>
      <w:r>
        <w:br/>
      </w:r>
      <w:r>
        <w:rPr>
          <w:rStyle w:val="facultChar"/>
        </w:rPr>
        <w:t>Options Lorsqu'une couche supplémentaire est prévue, la présente couche d'enduit est rayée afin d'améliorer l'adhérence de la couche de finition. Lorsque la couche de fond a suffisamment durci (au minimum après 8 jours), elle est humidifiée et la couche de finition de 3 à 4 mm est appliquée, bien serrée et achevée conformément à l'aspect prescrit.</w:t>
      </w:r>
    </w:p>
    <w:p w14:paraId="4A6ACC61" w14:textId="77777777" w:rsidR="006A608A" w:rsidRDefault="00000000">
      <w:pPr>
        <w:pStyle w:val="pheading"/>
      </w:pPr>
      <w:r>
        <w:t>- Notes d’exécution complémentaires</w:t>
      </w:r>
    </w:p>
    <w:p w14:paraId="7E2F7568" w14:textId="77777777" w:rsidR="006A608A" w:rsidRDefault="00000000">
      <w:r>
        <w:t xml:space="preserve">Des profils de finition en forme de U doivent être prévus aux endroits d'interruption du plafonnage, dans les cas suivants : </w:t>
      </w:r>
      <w:r>
        <w:rPr>
          <w:rStyle w:val="optioncarChar"/>
        </w:rPr>
        <w:t xml:space="preserve">joints de tassement </w:t>
      </w:r>
      <w:r>
        <w:t>(par défaut) </w:t>
      </w:r>
      <w:r>
        <w:rPr>
          <w:rStyle w:val="optioncarChar"/>
        </w:rPr>
        <w:t>/ joints de dilatation / jonction avec le parement intérieur / jonction avec les châssis / arrêt du plafonnage en hauteur / ***</w:t>
      </w:r>
      <w:r>
        <w:t xml:space="preserve"> . Le type et le mode de fixation sont soumis à l'approbation de l'auteur de projet.</w:t>
      </w:r>
    </w:p>
    <w:p w14:paraId="7DB8249E" w14:textId="77777777" w:rsidR="006A608A" w:rsidRDefault="00000000">
      <w:r>
        <w:t xml:space="preserve">Les surfaces sont parfaitement planes mais la finition est rugueuse afin de faciliter l'adhérence des carrelages prévus à l'article </w:t>
      </w:r>
      <w:r>
        <w:rPr>
          <w:rStyle w:val="optioncarChar"/>
        </w:rPr>
        <w:t>***</w:t>
      </w:r>
    </w:p>
    <w:p w14:paraId="1C61BBC2" w14:textId="77777777" w:rsidR="006A608A" w:rsidRDefault="00000000">
      <w:pPr>
        <w:pStyle w:val="pheading"/>
      </w:pPr>
      <w:r>
        <w:t>MESURAGE</w:t>
      </w:r>
    </w:p>
    <w:p w14:paraId="6C6CCCC7" w14:textId="77777777" w:rsidR="006A608A" w:rsidRDefault="00000000">
      <w:r>
        <w:t>Conformément aux indications spécifiques dans le cahier spécial des charges et/ou le métré récapitulatif, le mesurage doit être conçu comme suit :</w:t>
      </w:r>
    </w:p>
    <w:p w14:paraId="24F8DD30" w14:textId="77777777" w:rsidR="006A608A" w:rsidRDefault="00000000">
      <w:pPr>
        <w:pStyle w:val="pheading"/>
      </w:pPr>
      <w:r>
        <w:t>- unité de mesure:</w:t>
      </w:r>
    </w:p>
    <w:p w14:paraId="7A4A4DAE" w14:textId="77777777" w:rsidR="006A608A" w:rsidRDefault="00000000">
      <w:r>
        <w:rPr>
          <w:rStyle w:val="optioncarChar"/>
        </w:rPr>
        <w:t>m²</w:t>
      </w:r>
      <w:r>
        <w:t>(par défaut)</w:t>
      </w:r>
      <w:r>
        <w:rPr>
          <w:rStyle w:val="soitChar"/>
        </w:rPr>
        <w:t xml:space="preserve">  </w:t>
      </w:r>
      <w:r>
        <w:rPr>
          <w:rStyle w:val="optioncarChar"/>
        </w:rPr>
        <w:t xml:space="preserve">/ m </w:t>
      </w:r>
    </w:p>
    <w:p w14:paraId="0F9304D9" w14:textId="77777777" w:rsidR="006A608A" w:rsidRDefault="00000000">
      <w:pPr>
        <w:pStyle w:val="pheading"/>
      </w:pPr>
      <w:r>
        <w:t>- code de mesurage:</w:t>
      </w:r>
    </w:p>
    <w:p w14:paraId="162DBD65" w14:textId="77777777" w:rsidR="006A608A" w:rsidRDefault="00000000">
      <w:r>
        <w:t>Choix opéré :</w:t>
      </w:r>
      <w:r>
        <w:rPr>
          <w:rStyle w:val="optioncarChar"/>
        </w:rPr>
        <w:t xml:space="preserve"> OPTION 1 ( par défaut) /OPTION 2 / OPTION 3</w:t>
      </w:r>
    </w:p>
    <w:p w14:paraId="73C786E2" w14:textId="77777777" w:rsidR="006A608A" w:rsidRDefault="00000000">
      <w:r>
        <w:rPr>
          <w:b/>
        </w:rPr>
        <w:t>***OPTION 1: </w:t>
      </w:r>
    </w:p>
    <w:p w14:paraId="488E78F9" w14:textId="77777777" w:rsidR="006A608A" w:rsidRDefault="00000000">
      <w:pPr>
        <w:pStyle w:val="Author-eListParagraph"/>
        <w:numPr>
          <w:ilvl w:val="0"/>
          <w:numId w:val="80"/>
        </w:numPr>
      </w:pPr>
      <w:r>
        <w:t> </w:t>
      </w:r>
      <w:r>
        <w:rPr>
          <w:u w:val="single"/>
        </w:rPr>
        <w:t xml:space="preserve">murs : </w:t>
      </w:r>
      <w:r>
        <w:t>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1CC3BF74" w14:textId="77777777" w:rsidR="006A608A" w:rsidRDefault="00000000">
      <w:pPr>
        <w:pStyle w:val="Author-eListParagraph"/>
        <w:numPr>
          <w:ilvl w:val="0"/>
          <w:numId w:val="80"/>
        </w:numPr>
      </w:pPr>
      <w:r>
        <w:t>Les travaux de plafonnage ne feront pas l'objet de décomptes.</w:t>
      </w:r>
    </w:p>
    <w:p w14:paraId="1C947433" w14:textId="77777777" w:rsidR="006A608A" w:rsidRDefault="00000000">
      <w:r>
        <w:rPr>
          <w:b/>
        </w:rPr>
        <w:t>***OPTION 2:</w:t>
      </w:r>
    </w:p>
    <w:p w14:paraId="063A7EB4" w14:textId="77777777" w:rsidR="006A608A" w:rsidRDefault="00000000">
      <w:pPr>
        <w:pStyle w:val="Author-eListParagraph"/>
        <w:numPr>
          <w:ilvl w:val="0"/>
          <w:numId w:val="81"/>
        </w:numPr>
      </w:pPr>
      <w:r>
        <w:rPr>
          <w:u w:val="single"/>
        </w:rPr>
        <w:t>parois verticales :</w:t>
      </w:r>
      <w:r>
        <w:t xml:space="preserve">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0D1B7F62" w14:textId="77777777" w:rsidR="006A608A" w:rsidRDefault="00000000">
      <w:pPr>
        <w:pStyle w:val="Author-eListParagraph"/>
        <w:numPr>
          <w:ilvl w:val="0"/>
          <w:numId w:val="81"/>
        </w:numPr>
      </w:pPr>
      <w:r>
        <w:t>Les travaux de plafonnage ne font pas l'objet de décomptes.</w:t>
      </w:r>
    </w:p>
    <w:p w14:paraId="72F28AB8" w14:textId="77777777" w:rsidR="006A608A" w:rsidRDefault="00000000">
      <w:r>
        <w:rPr>
          <w:b/>
        </w:rPr>
        <w:t>***OPTION 3:</w:t>
      </w:r>
    </w:p>
    <w:p w14:paraId="5DC0B6EB" w14:textId="77777777" w:rsidR="006A608A" w:rsidRDefault="00000000">
      <w:pPr>
        <w:pStyle w:val="Author-eListParagraph"/>
        <w:numPr>
          <w:ilvl w:val="0"/>
          <w:numId w:val="82"/>
        </w:numPr>
      </w:pPr>
      <w:r>
        <w:t>pour les ébrasements et les moulures</w:t>
      </w:r>
    </w:p>
    <w:p w14:paraId="45363BCC" w14:textId="77777777" w:rsidR="006A608A" w:rsidRDefault="00000000">
      <w:pPr>
        <w:pStyle w:val="Author-eListParagraph"/>
        <w:numPr>
          <w:ilvl w:val="0"/>
          <w:numId w:val="82"/>
        </w:numPr>
      </w:pPr>
      <w:r>
        <w:t>Les travaux de plafonnage ne font pas l'objet de décomptes.</w:t>
      </w:r>
    </w:p>
    <w:p w14:paraId="4CA0E690" w14:textId="77777777" w:rsidR="006A608A" w:rsidRDefault="00000000">
      <w:pPr>
        <w:pStyle w:val="pheading"/>
      </w:pPr>
      <w:r>
        <w:t>- nature du marché:</w:t>
      </w:r>
    </w:p>
    <w:p w14:paraId="53B9F9E7" w14:textId="77777777" w:rsidR="006A608A" w:rsidRDefault="00000000">
      <w:r>
        <w:t>QF</w:t>
      </w:r>
    </w:p>
    <w:p w14:paraId="20B4F9B9" w14:textId="77777777" w:rsidR="006A608A" w:rsidRDefault="00000000">
      <w:pPr>
        <w:pStyle w:val="Author-eSectionHeading6"/>
      </w:pPr>
      <w:bookmarkStart w:id="183" w:name="_Toc112760832"/>
      <w:r>
        <w:t>51.55.1b Enduit au ciment avec couche de finition CCTB 01.02</w:t>
      </w:r>
      <w:bookmarkEnd w:id="183"/>
    </w:p>
    <w:p w14:paraId="59DCE9C6" w14:textId="77777777" w:rsidR="006A608A" w:rsidRDefault="00000000">
      <w:pPr>
        <w:pStyle w:val="Author-eSectionHeading5"/>
      </w:pPr>
      <w:bookmarkStart w:id="184" w:name="_Toc112760833"/>
      <w:r>
        <w:t>51.55.2 Enduit à la chaux hydraulique CCTB 01.02</w:t>
      </w:r>
      <w:bookmarkEnd w:id="184"/>
    </w:p>
    <w:p w14:paraId="0B013A48" w14:textId="77777777" w:rsidR="006A608A" w:rsidRDefault="00000000">
      <w:pPr>
        <w:pStyle w:val="Author-eSectionHeading6"/>
      </w:pPr>
      <w:bookmarkStart w:id="185" w:name="_Toc112760834"/>
      <w:r>
        <w:t>51.55.2a Enduit à la chaux hydraulique CCTB 01.10</w:t>
      </w:r>
      <w:bookmarkEnd w:id="185"/>
    </w:p>
    <w:p w14:paraId="49259E78" w14:textId="77777777" w:rsidR="006A608A" w:rsidRDefault="00000000">
      <w:pPr>
        <w:pStyle w:val="pheading"/>
      </w:pPr>
      <w:r>
        <w:t>DESCRIPTION</w:t>
      </w:r>
    </w:p>
    <w:p w14:paraId="433D31EB" w14:textId="77777777" w:rsidR="006A608A" w:rsidRDefault="00000000">
      <w:pPr>
        <w:pStyle w:val="pheading"/>
      </w:pPr>
      <w:r>
        <w:t>- Définition / Comprend</w:t>
      </w:r>
    </w:p>
    <w:p w14:paraId="1DB0D36C" w14:textId="77777777" w:rsidR="006A608A" w:rsidRDefault="00000000">
      <w:pPr>
        <w:jc w:val="both"/>
      </w:pPr>
      <w:r>
        <w:t>Il s'agit de la fourniture et de la pose d’un enduit intérieur à la chaux hydraulique sur des parois verticales.</w:t>
      </w:r>
    </w:p>
    <w:p w14:paraId="23ABA1EA" w14:textId="77777777" w:rsidR="006A608A" w:rsidRDefault="00000000">
      <w:pPr>
        <w:jc w:val="both"/>
      </w:pPr>
      <w:r>
        <w:t>Le travail comprend notamment :</w:t>
      </w:r>
    </w:p>
    <w:p w14:paraId="0A6F5305" w14:textId="77777777" w:rsidR="006A608A" w:rsidRDefault="00000000">
      <w:pPr>
        <w:pStyle w:val="Author-eListParagraph"/>
        <w:numPr>
          <w:ilvl w:val="0"/>
          <w:numId w:val="83"/>
        </w:numPr>
        <w:jc w:val="both"/>
      </w:pPr>
      <w:r>
        <w:t>La préparation et nettoyage des supports sur lesquels l’enduit va être posé.</w:t>
      </w:r>
    </w:p>
    <w:p w14:paraId="6BD0A574" w14:textId="77777777" w:rsidR="006A608A" w:rsidRDefault="00000000">
      <w:pPr>
        <w:pStyle w:val="Author-eListParagraph"/>
        <w:numPr>
          <w:ilvl w:val="0"/>
          <w:numId w:val="83"/>
        </w:numPr>
        <w:jc w:val="both"/>
      </w:pPr>
      <w:r>
        <w:t>L’application de la couche d’accrochage, si nécessaire pour le support prévu</w:t>
      </w:r>
    </w:p>
    <w:p w14:paraId="3E684DA6" w14:textId="77777777" w:rsidR="006A608A" w:rsidRDefault="00000000">
      <w:pPr>
        <w:pStyle w:val="Author-eListParagraph"/>
        <w:numPr>
          <w:ilvl w:val="0"/>
          <w:numId w:val="83"/>
        </w:numPr>
        <w:jc w:val="both"/>
      </w:pPr>
      <w:r>
        <w:t>La fourniture et la pose des treillis de renforcement prévus, par exemple au droit du raccord entre deux supports de nature différente.</w:t>
      </w:r>
    </w:p>
    <w:p w14:paraId="4277B28B" w14:textId="77777777" w:rsidR="006A608A" w:rsidRDefault="00000000">
      <w:pPr>
        <w:pStyle w:val="Author-eListParagraph"/>
        <w:numPr>
          <w:ilvl w:val="0"/>
          <w:numId w:val="83"/>
        </w:numPr>
        <w:jc w:val="both"/>
      </w:pPr>
      <w:r>
        <w:t>La fourniture et la mise en œuvre des profilés d’angle et/ou d’arrêts.</w:t>
      </w:r>
    </w:p>
    <w:p w14:paraId="05096527" w14:textId="77777777" w:rsidR="006A608A" w:rsidRDefault="00000000">
      <w:pPr>
        <w:pStyle w:val="Author-eListParagraph"/>
        <w:numPr>
          <w:ilvl w:val="0"/>
          <w:numId w:val="83"/>
        </w:numPr>
        <w:jc w:val="both"/>
      </w:pPr>
      <w:r>
        <w:t>L’application des différentes couches de l’enduit, toutes fournitures comprises</w:t>
      </w:r>
    </w:p>
    <w:p w14:paraId="547A36CC" w14:textId="77777777" w:rsidR="006A608A" w:rsidRDefault="00000000">
      <w:pPr>
        <w:pStyle w:val="Author-eListParagraph"/>
        <w:numPr>
          <w:ilvl w:val="0"/>
          <w:numId w:val="83"/>
        </w:numPr>
        <w:jc w:val="both"/>
      </w:pPr>
      <w:r>
        <w:t>La protection de la menuiserie en place ainsi que du vitrage éventuel</w:t>
      </w:r>
    </w:p>
    <w:p w14:paraId="6F9521B3" w14:textId="77777777" w:rsidR="006A608A" w:rsidRDefault="00000000">
      <w:pPr>
        <w:pStyle w:val="Author-eListParagraph"/>
        <w:numPr>
          <w:ilvl w:val="0"/>
          <w:numId w:val="83"/>
        </w:numPr>
        <w:jc w:val="both"/>
      </w:pPr>
      <w:r>
        <w:t>Le parachèvement de l’enduit juste au-dessus des barrières anticapillaires ou l’application de l’enduit jusqu’aux éléments de jonctions de l’étanchéité à l’air du bâtiment sauf mention contraire dans le cahier des charges.</w:t>
      </w:r>
    </w:p>
    <w:p w14:paraId="473AB7F4" w14:textId="77777777" w:rsidR="006A608A" w:rsidRDefault="00000000">
      <w:pPr>
        <w:pStyle w:val="Author-eListParagraph"/>
        <w:numPr>
          <w:ilvl w:val="0"/>
          <w:numId w:val="83"/>
        </w:numPr>
        <w:jc w:val="both"/>
      </w:pPr>
      <w:r>
        <w:t>Le déblayage des déchets produits par lui, le nettoyage et/ou la protection de l’espace de travail</w:t>
      </w:r>
    </w:p>
    <w:p w14:paraId="32AFE315" w14:textId="77777777" w:rsidR="006A608A" w:rsidRDefault="00000000">
      <w:pPr>
        <w:pStyle w:val="pheading"/>
      </w:pPr>
      <w:r>
        <w:t>- Localisation</w:t>
      </w:r>
    </w:p>
    <w:p w14:paraId="20A7757F" w14:textId="77777777" w:rsidR="006A608A" w:rsidRDefault="00000000">
      <w:r>
        <w:t xml:space="preserve">La pose est réalisée aux endroits suivants : </w:t>
      </w:r>
      <w:r>
        <w:rPr>
          <w:rStyle w:val="optioncarChar"/>
        </w:rPr>
        <w:t>***</w:t>
      </w:r>
      <w:r>
        <w:t>.</w:t>
      </w:r>
    </w:p>
    <w:p w14:paraId="53534CF2" w14:textId="77777777" w:rsidR="006A608A" w:rsidRDefault="00000000">
      <w:r>
        <w:t>Voir plans et métrés détaillés.</w:t>
      </w:r>
    </w:p>
    <w:p w14:paraId="3DBBC884" w14:textId="77777777" w:rsidR="006A608A" w:rsidRDefault="00000000">
      <w:pPr>
        <w:pStyle w:val="pheading"/>
      </w:pPr>
      <w:r>
        <w:t>MATÉRIAUX</w:t>
      </w:r>
    </w:p>
    <w:p w14:paraId="6808394E" w14:textId="77777777" w:rsidR="006A608A" w:rsidRDefault="00000000">
      <w:pPr>
        <w:pStyle w:val="pheading"/>
      </w:pPr>
      <w:r>
        <w:t>- Caractéristiques générales</w:t>
      </w:r>
    </w:p>
    <w:p w14:paraId="1E8B5EDF" w14:textId="77777777" w:rsidR="006A608A" w:rsidRDefault="00000000">
      <w:pPr>
        <w:jc w:val="both"/>
      </w:pPr>
      <w:r>
        <w:t xml:space="preserve">L'enduit au mortier à la chaux se compose </w:t>
      </w:r>
      <w:r>
        <w:rPr>
          <w:rStyle w:val="optioncarChar"/>
        </w:rPr>
        <w:t>d'un mortier prédosé et mélangé conforme à la [NBN EN 998-1]</w:t>
      </w:r>
      <w:r>
        <w:t> (par défaut)</w:t>
      </w:r>
      <w:r>
        <w:rPr>
          <w:rStyle w:val="optioncarChar"/>
        </w:rPr>
        <w:t xml:space="preserve"> / d'un mortier préparé sur le chantier</w:t>
      </w:r>
      <w:r>
        <w:t>.</w:t>
      </w:r>
    </w:p>
    <w:p w14:paraId="63C35C50" w14:textId="77777777" w:rsidR="006A608A" w:rsidRDefault="00000000">
      <w:pPr>
        <w:ind w:left="567"/>
        <w:jc w:val="both"/>
      </w:pPr>
      <w:r>
        <w:rPr>
          <w:b/>
          <w:i/>
        </w:rPr>
        <w:t>(Soit par défaut)</w:t>
      </w:r>
    </w:p>
    <w:p w14:paraId="58B957F5" w14:textId="77777777" w:rsidR="006A608A" w:rsidRDefault="00000000">
      <w:pPr>
        <w:ind w:left="567"/>
        <w:jc w:val="both"/>
      </w:pPr>
      <w:r>
        <w:rPr>
          <w:rStyle w:val="soitChar"/>
          <w:b/>
          <w:u w:val="single"/>
        </w:rPr>
        <w:t>Mortier à la chaux hydraulique prédosé et mélangé</w:t>
      </w:r>
    </w:p>
    <w:p w14:paraId="5970253F" w14:textId="77777777" w:rsidR="006A608A" w:rsidRDefault="00000000">
      <w:pPr>
        <w:ind w:left="567"/>
        <w:jc w:val="both"/>
      </w:pPr>
      <w:r>
        <w:rPr>
          <w:rStyle w:val="soitChar"/>
        </w:rPr>
        <w:t>Les enduits sont composés de chaux</w:t>
      </w:r>
      <w:r>
        <w:rPr>
          <w:rStyle w:val="optioncarChar"/>
        </w:rPr>
        <w:t xml:space="preserve"> NHL </w:t>
      </w:r>
      <w:r>
        <w:t>(par défaut)</w:t>
      </w:r>
      <w:r>
        <w:rPr>
          <w:rStyle w:val="optioncarChar"/>
        </w:rPr>
        <w:t xml:space="preserve"> / HL / FL</w:t>
      </w:r>
      <w:r>
        <w:rPr>
          <w:rStyle w:val="soitChar"/>
        </w:rPr>
        <w:t xml:space="preserve"> et d’une charge de sable de rivière.</w:t>
      </w:r>
    </w:p>
    <w:p w14:paraId="3E51DA86" w14:textId="77777777" w:rsidR="006A608A" w:rsidRDefault="00000000">
      <w:pPr>
        <w:ind w:left="567"/>
        <w:jc w:val="both"/>
      </w:pPr>
      <w:r>
        <w:rPr>
          <w:rStyle w:val="soitChar"/>
        </w:rPr>
        <w:t>La résistance à la compression de la chaux hydraulique est de</w:t>
      </w:r>
      <w:r>
        <w:rPr>
          <w:rStyle w:val="optioncarChar"/>
        </w:rPr>
        <w:t xml:space="preserve"> 2 / 3.5 </w:t>
      </w:r>
      <w:r>
        <w:t>(par défaut)</w:t>
      </w:r>
      <w:r>
        <w:rPr>
          <w:rStyle w:val="optioncarChar"/>
        </w:rPr>
        <w:t xml:space="preserve"> / 5</w:t>
      </w:r>
      <w:r>
        <w:rPr>
          <w:rStyle w:val="soitChar"/>
        </w:rPr>
        <w:t xml:space="preserve"> MPa.</w:t>
      </w:r>
    </w:p>
    <w:p w14:paraId="65390B16" w14:textId="77777777" w:rsidR="006A608A" w:rsidRDefault="00000000">
      <w:pPr>
        <w:ind w:left="567"/>
        <w:jc w:val="both"/>
      </w:pPr>
      <w:r>
        <w:rPr>
          <w:rStyle w:val="soitChar"/>
        </w:rPr>
        <w:t>La chaux doit être conforme à la norme Européenne [NBN EN 459-1]. </w:t>
      </w:r>
    </w:p>
    <w:p w14:paraId="586B44F9" w14:textId="77777777" w:rsidR="006A608A" w:rsidRDefault="006A608A"/>
    <w:p w14:paraId="2641F992" w14:textId="77777777" w:rsidR="006A608A" w:rsidRDefault="00000000">
      <w:pPr>
        <w:ind w:left="567"/>
        <w:jc w:val="both"/>
      </w:pPr>
      <w:r>
        <w:rPr>
          <w:b/>
          <w:i/>
        </w:rPr>
        <w:t>(Soit)</w:t>
      </w:r>
    </w:p>
    <w:p w14:paraId="4C102C35" w14:textId="77777777" w:rsidR="006A608A" w:rsidRDefault="00000000">
      <w:pPr>
        <w:ind w:left="567"/>
        <w:jc w:val="both"/>
      </w:pPr>
      <w:r>
        <w:rPr>
          <w:rStyle w:val="soitChar"/>
          <w:b/>
          <w:u w:val="single"/>
        </w:rPr>
        <w:t>Mortiers à la chaux hydraulique préparés sur chantier</w:t>
      </w:r>
    </w:p>
    <w:p w14:paraId="237CC2C0" w14:textId="77777777" w:rsidR="006A608A" w:rsidRDefault="00000000">
      <w:pPr>
        <w:ind w:left="567"/>
        <w:jc w:val="both"/>
      </w:pPr>
      <w:r>
        <w:rPr>
          <w:rStyle w:val="soitChar"/>
        </w:rPr>
        <w:t>Les enduits sont composés de chaux</w:t>
      </w:r>
      <w:r>
        <w:rPr>
          <w:rStyle w:val="optioncarChar"/>
        </w:rPr>
        <w:t xml:space="preserve"> NHL</w:t>
      </w:r>
      <w:r>
        <w:t xml:space="preserve"> (par défaut) </w:t>
      </w:r>
      <w:r>
        <w:rPr>
          <w:rStyle w:val="optioncarChar"/>
        </w:rPr>
        <w:t>/ HL / FL</w:t>
      </w:r>
      <w:r>
        <w:rPr>
          <w:rStyle w:val="soitChar"/>
        </w:rPr>
        <w:t>et d’une charge de sable de rivière.</w:t>
      </w:r>
    </w:p>
    <w:p w14:paraId="0447FCE5" w14:textId="77777777" w:rsidR="006A608A" w:rsidRDefault="00000000">
      <w:pPr>
        <w:ind w:left="567"/>
        <w:jc w:val="both"/>
      </w:pPr>
      <w:r>
        <w:rPr>
          <w:rStyle w:val="soitChar"/>
        </w:rPr>
        <w:t xml:space="preserve">La résistance à la compression de la chaux hydraulique est de </w:t>
      </w:r>
      <w:r>
        <w:rPr>
          <w:rStyle w:val="optioncarChar"/>
        </w:rPr>
        <w:t xml:space="preserve">2 / 3.5 </w:t>
      </w:r>
      <w:r>
        <w:t>(par défaut)</w:t>
      </w:r>
      <w:r>
        <w:rPr>
          <w:rStyle w:val="optioncarChar"/>
        </w:rPr>
        <w:t xml:space="preserve"> / 5</w:t>
      </w:r>
      <w:r>
        <w:rPr>
          <w:rStyle w:val="soitChar"/>
        </w:rPr>
        <w:t xml:space="preserve"> MPa.</w:t>
      </w:r>
    </w:p>
    <w:p w14:paraId="58BD990F" w14:textId="77777777" w:rsidR="006A608A" w:rsidRDefault="00000000">
      <w:pPr>
        <w:ind w:left="567"/>
        <w:jc w:val="both"/>
      </w:pPr>
      <w:r>
        <w:rPr>
          <w:rStyle w:val="soitChar"/>
        </w:rPr>
        <w:t>La chaux doit être conforme à la norme Européenne [NBN EN 459-1].</w:t>
      </w:r>
    </w:p>
    <w:p w14:paraId="7CA5B34E" w14:textId="77777777" w:rsidR="006A608A" w:rsidRDefault="00000000">
      <w:pPr>
        <w:ind w:left="567"/>
        <w:jc w:val="both"/>
      </w:pPr>
      <w:r>
        <w:rPr>
          <w:rStyle w:val="soitChar"/>
        </w:rPr>
        <w:t>Proportion de base = 1: 3 (liant : sable de rivière)</w:t>
      </w:r>
    </w:p>
    <w:p w14:paraId="7BDCB5E3" w14:textId="77777777" w:rsidR="006A608A" w:rsidRDefault="00000000">
      <w:pPr>
        <w:ind w:left="567"/>
        <w:jc w:val="both"/>
      </w:pPr>
      <w:r>
        <w:rPr>
          <w:rStyle w:val="soitChar"/>
        </w:rPr>
        <w:t>Dans ce cas, les charges (sables) doivent correspondre au tableau suivant:</w:t>
      </w:r>
    </w:p>
    <w:tbl>
      <w:tblPr>
        <w:tblStyle w:val="Author-eTableGrid"/>
        <w:tblW w:w="9030" w:type="dxa"/>
        <w:tblInd w:w="567" w:type="dxa"/>
        <w:tblLayout w:type="fixed"/>
        <w:tblLook w:val="04A0" w:firstRow="1" w:lastRow="0" w:firstColumn="1" w:lastColumn="0" w:noHBand="0" w:noVBand="1"/>
      </w:tblPr>
      <w:tblGrid>
        <w:gridCol w:w="4515"/>
        <w:gridCol w:w="4515"/>
      </w:tblGrid>
      <w:tr w:rsidR="006A608A" w14:paraId="15590699" w14:textId="77777777">
        <w:tc>
          <w:tcPr>
            <w:tcW w:w="4515" w:type="dxa"/>
            <w:noWrap/>
          </w:tcPr>
          <w:p w14:paraId="5D3ABDB9" w14:textId="77777777" w:rsidR="006A608A" w:rsidRDefault="00000000">
            <w:pPr>
              <w:ind w:left="567"/>
              <w:jc w:val="center"/>
            </w:pPr>
            <w:r>
              <w:rPr>
                <w:rStyle w:val="soitChar"/>
                <w:b/>
              </w:rPr>
              <w:t>Epaisseur enduit</w:t>
            </w:r>
          </w:p>
        </w:tc>
        <w:tc>
          <w:tcPr>
            <w:tcW w:w="4515" w:type="dxa"/>
            <w:noWrap/>
          </w:tcPr>
          <w:p w14:paraId="318D5094" w14:textId="77777777" w:rsidR="006A608A" w:rsidRDefault="00000000">
            <w:pPr>
              <w:ind w:left="567"/>
            </w:pPr>
            <w:r>
              <w:rPr>
                <w:rStyle w:val="soitChar"/>
                <w:b/>
              </w:rPr>
              <w:t>Charge (sables)</w:t>
            </w:r>
          </w:p>
        </w:tc>
      </w:tr>
      <w:tr w:rsidR="006A608A" w14:paraId="2771AB9A" w14:textId="77777777">
        <w:tc>
          <w:tcPr>
            <w:tcW w:w="4515" w:type="dxa"/>
            <w:noWrap/>
          </w:tcPr>
          <w:p w14:paraId="135EE457" w14:textId="77777777" w:rsidR="006A608A" w:rsidRDefault="00000000">
            <w:pPr>
              <w:ind w:left="567"/>
            </w:pPr>
            <w:r>
              <w:rPr>
                <w:rStyle w:val="soitChar"/>
              </w:rPr>
              <w:t>0 &gt; 5mm</w:t>
            </w:r>
          </w:p>
        </w:tc>
        <w:tc>
          <w:tcPr>
            <w:tcW w:w="4515" w:type="dxa"/>
            <w:noWrap/>
          </w:tcPr>
          <w:p w14:paraId="3A6A9F65" w14:textId="77777777" w:rsidR="006A608A" w:rsidRDefault="00000000">
            <w:pPr>
              <w:ind w:left="567"/>
            </w:pPr>
            <w:r>
              <w:rPr>
                <w:rStyle w:val="soitChar"/>
              </w:rPr>
              <w:t>0-1mm</w:t>
            </w:r>
          </w:p>
        </w:tc>
      </w:tr>
      <w:tr w:rsidR="006A608A" w14:paraId="48D4E352" w14:textId="77777777">
        <w:tc>
          <w:tcPr>
            <w:tcW w:w="4515" w:type="dxa"/>
            <w:noWrap/>
          </w:tcPr>
          <w:p w14:paraId="4ED0F87A" w14:textId="77777777" w:rsidR="006A608A" w:rsidRDefault="00000000">
            <w:pPr>
              <w:ind w:left="567"/>
            </w:pPr>
            <w:r>
              <w:rPr>
                <w:rStyle w:val="soitChar"/>
              </w:rPr>
              <w:t>5 &gt; 10mm</w:t>
            </w:r>
          </w:p>
        </w:tc>
        <w:tc>
          <w:tcPr>
            <w:tcW w:w="4515" w:type="dxa"/>
            <w:noWrap/>
          </w:tcPr>
          <w:p w14:paraId="41D94FBD" w14:textId="77777777" w:rsidR="006A608A" w:rsidRDefault="00000000">
            <w:pPr>
              <w:ind w:left="567"/>
            </w:pPr>
            <w:r>
              <w:rPr>
                <w:rStyle w:val="soitChar"/>
              </w:rPr>
              <w:t>0-2mm</w:t>
            </w:r>
          </w:p>
        </w:tc>
      </w:tr>
      <w:tr w:rsidR="006A608A" w14:paraId="6FA59370" w14:textId="77777777">
        <w:tc>
          <w:tcPr>
            <w:tcW w:w="4515" w:type="dxa"/>
            <w:noWrap/>
          </w:tcPr>
          <w:p w14:paraId="2A219C94" w14:textId="77777777" w:rsidR="006A608A" w:rsidRDefault="00000000">
            <w:pPr>
              <w:ind w:left="567"/>
            </w:pPr>
            <w:r>
              <w:rPr>
                <w:rStyle w:val="soitChar"/>
              </w:rPr>
              <w:t>10 &gt; 30mm</w:t>
            </w:r>
          </w:p>
        </w:tc>
        <w:tc>
          <w:tcPr>
            <w:tcW w:w="4515" w:type="dxa"/>
            <w:noWrap/>
          </w:tcPr>
          <w:p w14:paraId="6680A0CC" w14:textId="77777777" w:rsidR="006A608A" w:rsidRDefault="00000000">
            <w:pPr>
              <w:ind w:left="567"/>
              <w:jc w:val="center"/>
            </w:pPr>
            <w:r>
              <w:rPr>
                <w:rStyle w:val="soitChar"/>
              </w:rPr>
              <w:t>0-4mm</w:t>
            </w:r>
          </w:p>
        </w:tc>
      </w:tr>
    </w:tbl>
    <w:p w14:paraId="3E162E04" w14:textId="77777777" w:rsidR="006A608A" w:rsidRDefault="00000000">
      <w:pPr>
        <w:pStyle w:val="pheading"/>
      </w:pPr>
      <w:r>
        <w:t>- Finitions</w:t>
      </w:r>
    </w:p>
    <w:p w14:paraId="73F032E1" w14:textId="77777777" w:rsidR="006A608A" w:rsidRDefault="00000000">
      <w:pPr>
        <w:jc w:val="both"/>
      </w:pPr>
      <w:r>
        <w:t xml:space="preserve">Degré de finition requis : </w:t>
      </w:r>
      <w:r>
        <w:rPr>
          <w:rStyle w:val="optioncarChar"/>
        </w:rPr>
        <w:t>Enduit non lissé pour recevoir une autre finition (carrelage par exemple) / normal suivant [NIT 199] </w:t>
      </w:r>
      <w:r>
        <w:t xml:space="preserve">(par défaut) </w:t>
      </w:r>
      <w:r>
        <w:rPr>
          <w:rStyle w:val="optioncarChar"/>
        </w:rPr>
        <w:t>/ spécial suivant [NIT 199]  / ***</w:t>
      </w:r>
      <w:r>
        <w:t>.</w:t>
      </w:r>
    </w:p>
    <w:p w14:paraId="60DCE35D" w14:textId="77777777" w:rsidR="006A608A" w:rsidRDefault="00000000">
      <w:pPr>
        <w:jc w:val="both"/>
      </w:pPr>
      <w:r>
        <w:t xml:space="preserve">Parachèvement de la couche de finition suivant la [NBN EN 13914-1] et [NBN EN 13914-2] : Niveau </w:t>
      </w:r>
      <w:r>
        <w:rPr>
          <w:rStyle w:val="optioncarChar"/>
        </w:rPr>
        <w:t>1 / 2 / 3 / 4</w:t>
      </w:r>
      <w:r>
        <w:t>.</w:t>
      </w:r>
    </w:p>
    <w:p w14:paraId="150B49EB" w14:textId="77777777" w:rsidR="006A608A" w:rsidRDefault="00000000">
      <w:pPr>
        <w:pStyle w:val="pheading"/>
      </w:pPr>
      <w:r>
        <w:t>EXÉCUTION / MISE EN ŒUVRE</w:t>
      </w:r>
    </w:p>
    <w:p w14:paraId="6D1F7BC2" w14:textId="77777777" w:rsidR="006A608A" w:rsidRDefault="00000000">
      <w:pPr>
        <w:pStyle w:val="pheading"/>
      </w:pPr>
      <w:r>
        <w:t>- Prescriptions générales</w:t>
      </w:r>
    </w:p>
    <w:p w14:paraId="6BDBB4F0" w14:textId="77777777" w:rsidR="006A608A" w:rsidRDefault="00000000">
      <w:pPr>
        <w:jc w:val="both"/>
      </w:pPr>
      <w:r>
        <w:t>L’exécution respecte la [NIT 199] et [NIT 201] et tout code de bonne pratique comme :</w:t>
      </w:r>
    </w:p>
    <w:p w14:paraId="66B957F1" w14:textId="77777777" w:rsidR="006A608A" w:rsidRDefault="00000000">
      <w:pPr>
        <w:pStyle w:val="Author-eListParagraph"/>
        <w:numPr>
          <w:ilvl w:val="0"/>
          <w:numId w:val="84"/>
        </w:numPr>
      </w:pPr>
      <w:r>
        <w:t>[Eyrolles Chaux, Ecole d'Avignon - Techniques et pratique de la chaux]</w:t>
      </w:r>
    </w:p>
    <w:p w14:paraId="6F6FA305" w14:textId="77777777" w:rsidR="006A608A" w:rsidRDefault="00000000">
      <w:pPr>
        <w:pStyle w:val="Author-eListParagraph"/>
        <w:numPr>
          <w:ilvl w:val="0"/>
          <w:numId w:val="84"/>
        </w:numPr>
      </w:pPr>
      <w:r>
        <w:t>[AWAP Chaux, Van Baelen et al. - Le livre de la chaux - L'utilisation de la chaux comme liant pour mortiers de construction et de jointoiement de l'origine à nos jours]</w:t>
      </w:r>
    </w:p>
    <w:p w14:paraId="28CDFB4B" w14:textId="77777777" w:rsidR="006A608A" w:rsidRDefault="00000000">
      <w:pPr>
        <w:jc w:val="both"/>
      </w:pPr>
      <w:r>
        <w:t>L’enduit ne peut pas être appliqué à des températures inférieures à +5°C pour les mortiers de chaux hydraulique HL et FL et à +8°C pour les mortiers de chaux hydraulique naturelle et supérieures à + 30°pour tous les types de chaux.  Il ne doit jamais être appliqué sur un support gelé, ni par temps de brouillard dense. En été et par temps sec, il faut prendre toutes les précautions nécessaires pour éviter un assèchement trop rapide du mortier.  Le mortier doit être protégé du gel et du soleil intense pendant 48 à 72 heures après l’application (ébrasements exposés au soleil par exemple).</w:t>
      </w:r>
    </w:p>
    <w:p w14:paraId="012E251F" w14:textId="77777777" w:rsidR="006A608A" w:rsidRDefault="00000000">
      <w:pPr>
        <w:jc w:val="both"/>
      </w:pPr>
      <w:r>
        <w:t>La recette et les épaisseurs des couches de corps et superficielle doivent être soumis à l’auteur de projet</w:t>
      </w:r>
    </w:p>
    <w:p w14:paraId="6252C491" w14:textId="77777777" w:rsidR="006A608A" w:rsidRDefault="00000000">
      <w:pPr>
        <w:jc w:val="both"/>
      </w:pPr>
      <w:r>
        <w:t xml:space="preserve">Type de support : </w:t>
      </w:r>
      <w:r>
        <w:rPr>
          <w:rStyle w:val="optioncarChar"/>
        </w:rPr>
        <w:t>béton banché </w:t>
      </w:r>
      <w:r>
        <w:t>(par défaut)</w:t>
      </w:r>
      <w:r>
        <w:rPr>
          <w:rStyle w:val="optioncarChar"/>
        </w:rPr>
        <w:t xml:space="preserve"> / brique maçonnée / béton cellulaire / bloc béton / bloc terre-cuite / bloc terre crue / chanvre projeté / bloc chaux-chanvre / botte de paille / panneau bois / ***.</w:t>
      </w:r>
    </w:p>
    <w:p w14:paraId="1C4BD242" w14:textId="77777777" w:rsidR="006A608A" w:rsidRDefault="00000000">
      <w:pPr>
        <w:jc w:val="both"/>
      </w:pPr>
      <w:r>
        <w:t>Voir plans et métré détaillé.</w:t>
      </w:r>
    </w:p>
    <w:p w14:paraId="23CDFC47" w14:textId="77777777" w:rsidR="006A608A" w:rsidRDefault="00000000">
      <w:pPr>
        <w:jc w:val="both"/>
      </w:pPr>
      <w:r>
        <w:rPr>
          <w:b/>
        </w:rPr>
        <w:t>Supports d’enduit complémentaires</w:t>
      </w:r>
    </w:p>
    <w:p w14:paraId="30540284" w14:textId="77777777" w:rsidR="006A608A" w:rsidRDefault="00000000">
      <w:pPr>
        <w:jc w:val="both"/>
      </w:pPr>
      <w:r>
        <w:t xml:space="preserve">Selon support : </w:t>
      </w:r>
      <w:r>
        <w:rPr>
          <w:rStyle w:val="optioncarChar"/>
        </w:rPr>
        <w:t>pose d’une canisse </w:t>
      </w:r>
      <w:r>
        <w:t>(par défaut)</w:t>
      </w:r>
      <w:r>
        <w:rPr>
          <w:rStyle w:val="optioncarChar"/>
        </w:rPr>
        <w:t> / d’un treillis / ***</w:t>
      </w:r>
      <w:r>
        <w:t>.</w:t>
      </w:r>
    </w:p>
    <w:p w14:paraId="21F149D0" w14:textId="77777777" w:rsidR="006A608A" w:rsidRDefault="00000000">
      <w:pPr>
        <w:jc w:val="both"/>
      </w:pPr>
      <w:r>
        <w:rPr>
          <w:b/>
        </w:rPr>
        <w:t>Accrocheur (gobetis)</w:t>
      </w:r>
    </w:p>
    <w:p w14:paraId="40A96B75" w14:textId="77777777" w:rsidR="006A608A" w:rsidRDefault="00000000">
      <w:pPr>
        <w:jc w:val="both"/>
      </w:pPr>
      <w:r>
        <w:t>Pose d’un accrocheur réalisé à la chaux avec une charge à la granulométrie adaptée pour supports trop ou trop peu absorbants, supports friables, poussiéreux,… de l’entièreté de la surface à traiter.</w:t>
      </w:r>
    </w:p>
    <w:p w14:paraId="3E8C3880" w14:textId="77777777" w:rsidR="006A608A" w:rsidRDefault="00000000">
      <w:pPr>
        <w:jc w:val="both"/>
      </w:pPr>
      <w:r>
        <w:t xml:space="preserve">Pose en gobetis </w:t>
      </w:r>
      <w:r>
        <w:rPr>
          <w:rStyle w:val="optioncarChar"/>
        </w:rPr>
        <w:t>avec Tyrolienne / jeté à la truelle / à la brosse</w:t>
      </w:r>
      <w:r>
        <w:t xml:space="preserve"> (par défaut)</w:t>
      </w:r>
    </w:p>
    <w:p w14:paraId="24606DE7" w14:textId="77777777" w:rsidR="006A608A" w:rsidRDefault="00000000">
      <w:pPr>
        <w:jc w:val="both"/>
      </w:pPr>
      <w:r>
        <w:rPr>
          <w:b/>
        </w:rPr>
        <w:t>Couche de corps</w:t>
      </w:r>
    </w:p>
    <w:p w14:paraId="226503DF" w14:textId="77777777" w:rsidR="006A608A" w:rsidRDefault="00000000">
      <w:pPr>
        <w:jc w:val="both"/>
      </w:pPr>
      <w:r>
        <w:t>Epaisseur suivant proposition de l’entrepreneur à faire valider par l’auteur de projet.</w:t>
      </w:r>
    </w:p>
    <w:p w14:paraId="18524A65" w14:textId="77777777" w:rsidR="006A608A" w:rsidRDefault="00000000">
      <w:pPr>
        <w:jc w:val="both"/>
      </w:pPr>
      <w:r>
        <w:t xml:space="preserve">Un treillis général </w:t>
      </w:r>
      <w:r>
        <w:rPr>
          <w:rStyle w:val="optioncarChar"/>
        </w:rPr>
        <w:t>doit / ne doit pa</w:t>
      </w:r>
      <w:r>
        <w:t>s être posé.</w:t>
      </w:r>
    </w:p>
    <w:p w14:paraId="27FCCA00" w14:textId="77777777" w:rsidR="006A608A" w:rsidRDefault="00000000">
      <w:pPr>
        <w:jc w:val="both"/>
      </w:pPr>
      <w:r>
        <w:t xml:space="preserve">Un treillis de renforcement aux changements de matériaux ou plan </w:t>
      </w:r>
      <w:r>
        <w:rPr>
          <w:rStyle w:val="optioncarChar"/>
        </w:rPr>
        <w:t>doit / ne doit pas</w:t>
      </w:r>
      <w:r>
        <w:t xml:space="preserve"> être posé.</w:t>
      </w:r>
    </w:p>
    <w:p w14:paraId="27DE3C84" w14:textId="77777777" w:rsidR="006A608A" w:rsidRDefault="00000000">
      <w:pPr>
        <w:jc w:val="both"/>
      </w:pPr>
      <w:r>
        <w:t xml:space="preserve">Recouvrement des treillis de consolidation éventuels : ≥ </w:t>
      </w:r>
      <w:r>
        <w:rPr>
          <w:rStyle w:val="optioncarChar"/>
        </w:rPr>
        <w:t xml:space="preserve">10 </w:t>
      </w:r>
      <w:r>
        <w:t>(par défaut)</w:t>
      </w:r>
      <w:r>
        <w:rPr>
          <w:rStyle w:val="optioncarChar"/>
        </w:rPr>
        <w:t>  / 20 / ***</w:t>
      </w:r>
      <w:r>
        <w:t xml:space="preserve"> cm.</w:t>
      </w:r>
    </w:p>
    <w:p w14:paraId="13C4579E" w14:textId="77777777" w:rsidR="006A608A" w:rsidRDefault="00000000">
      <w:pPr>
        <w:jc w:val="both"/>
      </w:pPr>
      <w:r>
        <w:rPr>
          <w:b/>
        </w:rPr>
        <w:t>Couche superficielle (de finition)</w:t>
      </w:r>
    </w:p>
    <w:p w14:paraId="6E61FCB2" w14:textId="77777777" w:rsidR="006A608A" w:rsidRDefault="00000000">
      <w:pPr>
        <w:jc w:val="both"/>
      </w:pPr>
      <w:r>
        <w:t>Epaisseur suivant proposition de l’entrepreneur à faire valider par l’auteur de projet.</w:t>
      </w:r>
    </w:p>
    <w:p w14:paraId="402830A0" w14:textId="77777777" w:rsidR="006A608A" w:rsidRDefault="00000000">
      <w:pPr>
        <w:pStyle w:val="pheading"/>
      </w:pPr>
      <w:r>
        <w:t>- Notes d’exécution complémentaires</w:t>
      </w:r>
    </w:p>
    <w:p w14:paraId="60DE3C9F" w14:textId="77777777" w:rsidR="006A608A" w:rsidRDefault="00000000">
      <w:pPr>
        <w:jc w:val="both"/>
      </w:pPr>
      <w:r>
        <w:rPr>
          <w:rStyle w:val="facultChar"/>
        </w:rPr>
        <w:t>L’enduit servant d’étanchéité à l’air du bâtiment, il est appliqué en jonction avec le sol, le plafond, les menuiseries,… Les feutres, treillis spéciaux de raccords sont décrits dans un autre poste.</w:t>
      </w:r>
    </w:p>
    <w:p w14:paraId="48C87913" w14:textId="77777777" w:rsidR="006A608A" w:rsidRDefault="00000000">
      <w:pPr>
        <w:pStyle w:val="pheading"/>
      </w:pPr>
      <w:r>
        <w:t>- Échantillons</w:t>
      </w:r>
    </w:p>
    <w:p w14:paraId="4DD9BB86" w14:textId="77777777" w:rsidR="006A608A" w:rsidRDefault="00000000">
      <w:pPr>
        <w:jc w:val="both"/>
      </w:pPr>
      <w:r>
        <w:t>En cas de réalisation d’un enduit préparé sur chantier, un échantillon de 1 m² est réalisé afin d’observer la qualité de l’enduit réalisé.</w:t>
      </w:r>
    </w:p>
    <w:p w14:paraId="34FBD38E" w14:textId="77777777" w:rsidR="006A608A" w:rsidRDefault="00000000">
      <w:pPr>
        <w:jc w:val="both"/>
      </w:pPr>
      <w:r>
        <w:t xml:space="preserve">En cas de finition de type </w:t>
      </w:r>
      <w:r>
        <w:rPr>
          <w:rStyle w:val="optioncarChar"/>
        </w:rPr>
        <w:t>gratté </w:t>
      </w:r>
      <w:r>
        <w:t xml:space="preserve">(par défaut) </w:t>
      </w:r>
      <w:r>
        <w:rPr>
          <w:rStyle w:val="optioncarChar"/>
        </w:rPr>
        <w:t>/ structure tyrolienne / structure Travertin / ***</w:t>
      </w:r>
      <w:r>
        <w:t>, un échantillon de 1 m² est réalisé.</w:t>
      </w:r>
    </w:p>
    <w:p w14:paraId="3BEFBA30" w14:textId="77777777" w:rsidR="006A608A" w:rsidRDefault="00000000">
      <w:pPr>
        <w:pStyle w:val="pheading"/>
      </w:pPr>
      <w:r>
        <w:t>CONTRÔLES PARTICULIERS</w:t>
      </w:r>
    </w:p>
    <w:p w14:paraId="76C6A7D7" w14:textId="77777777" w:rsidR="006A608A" w:rsidRDefault="00000000">
      <w:pPr>
        <w:jc w:val="both"/>
      </w:pPr>
      <w:r>
        <w:t>Les méthodes et les instruments de mesure utilisés pour le contrôle sont définis dans les normes [ISO 4464, ISO 7078 et 7976-1]. Les contrôles s’effectuent toujours par rapport à une ligne, une surface ou un point de référence.</w:t>
      </w:r>
    </w:p>
    <w:p w14:paraId="3E21CC3B" w14:textId="77777777" w:rsidR="006A608A" w:rsidRDefault="00000000">
      <w:pPr>
        <w:jc w:val="both"/>
      </w:pPr>
      <w:r>
        <w:rPr>
          <w:b/>
        </w:rPr>
        <w:t>Degré de finition normal :</w:t>
      </w:r>
    </w:p>
    <w:p w14:paraId="31A4C748" w14:textId="77777777" w:rsidR="006A608A" w:rsidRDefault="00000000">
      <w:pPr>
        <w:jc w:val="both"/>
      </w:pPr>
      <w:r>
        <w:t>Pour un degré de finition normale, on admet 4 irrégularités pour 4 m² de surface suivant la [NIT 199], qui peuvent consister soit en zones locales irrégulièrement polies de 0,5 dm² maximum, soit en coups de plâtresse, soit en la présence de grains de sable.</w:t>
      </w:r>
    </w:p>
    <w:p w14:paraId="197DD273" w14:textId="77777777" w:rsidR="006A608A" w:rsidRDefault="00000000">
      <w:pPr>
        <w:jc w:val="both"/>
      </w:pPr>
      <w:r>
        <w:t>En outre, on admet deux ondulations par longueur de 2 mètres de maximum 5 mm.</w:t>
      </w:r>
    </w:p>
    <w:p w14:paraId="0AFF4F96" w14:textId="77777777" w:rsidR="006A608A" w:rsidRDefault="00000000">
      <w:pPr>
        <w:jc w:val="both"/>
      </w:pPr>
      <w:r>
        <w:t>Le hors-plomb d’une surface ou d’une arête est au maximum de 8 mm par 2.5 m de hauteur.</w:t>
      </w:r>
    </w:p>
    <w:p w14:paraId="7F9CDDBE" w14:textId="77777777" w:rsidR="006A608A" w:rsidRDefault="00000000">
      <w:pPr>
        <w:jc w:val="both"/>
      </w:pPr>
      <w:r>
        <w:rPr>
          <w:b/>
        </w:rPr>
        <w:t>Degré de finition spécial :</w:t>
      </w:r>
    </w:p>
    <w:p w14:paraId="3FF3C154" w14:textId="77777777" w:rsidR="006A608A" w:rsidRDefault="00000000">
      <w:pPr>
        <w:jc w:val="both"/>
      </w:pPr>
      <w:r>
        <w:t>Pour un degré de finition spéciale, on ne tolère que 2 irrégularités suivant la [NIT 199] pour 4 m² de surface et deux ondulations par longueur de 2 mètres de maximum 3 mm.</w:t>
      </w:r>
    </w:p>
    <w:p w14:paraId="054C7E5F" w14:textId="77777777" w:rsidR="006A608A" w:rsidRDefault="00000000">
      <w:pPr>
        <w:jc w:val="both"/>
      </w:pPr>
      <w:r>
        <w:t>Le hors-plomb d’une surface ou d’une arête est au maximum de 5 mm par 2.5 m de hauteur.</w:t>
      </w:r>
    </w:p>
    <w:p w14:paraId="6298C798" w14:textId="77777777" w:rsidR="006A608A" w:rsidRDefault="006A608A"/>
    <w:p w14:paraId="1A2DFE31" w14:textId="77777777" w:rsidR="006A608A" w:rsidRDefault="00000000">
      <w:pPr>
        <w:jc w:val="both"/>
      </w:pPr>
      <w:r>
        <w:t>Les écarts angulaires des retours de fenêtres, corps de cheminées,… respectent la [NIT 199].</w:t>
      </w:r>
    </w:p>
    <w:p w14:paraId="717D6DD2" w14:textId="77777777" w:rsidR="006A608A" w:rsidRDefault="00000000">
      <w:pPr>
        <w:pStyle w:val="pheading"/>
      </w:pPr>
      <w:r>
        <w:t>DOCUMENTS DE RÉFÉRENCE COMPLÉMENTAIRES</w:t>
      </w:r>
    </w:p>
    <w:p w14:paraId="73EB1130" w14:textId="77777777" w:rsidR="006A608A" w:rsidRDefault="00000000">
      <w:pPr>
        <w:pStyle w:val="pheading"/>
      </w:pPr>
      <w:r>
        <w:t>- Matériau</w:t>
      </w:r>
    </w:p>
    <w:p w14:paraId="1BFF610A" w14:textId="77777777" w:rsidR="006A608A" w:rsidRDefault="00000000">
      <w:r>
        <w:t>[NBN EN 998-1, Définitions et spécifications des mortiers pour maçonnerie - Partie 1: Mortiers d'enduits minéraux extérieurs et intérieurs]</w:t>
      </w:r>
    </w:p>
    <w:p w14:paraId="2F3A8730" w14:textId="77777777" w:rsidR="006A608A" w:rsidRDefault="00000000">
      <w:r>
        <w:t>[NBN EN 459-1, Chaux de construction - Partie 1: Définitions, spécifications et critères de conformité]</w:t>
      </w:r>
    </w:p>
    <w:p w14:paraId="73610C02" w14:textId="77777777" w:rsidR="006A608A" w:rsidRDefault="00000000">
      <w:r>
        <w:t>[NBN EN 459-2, Chaux de construction - Partie 2: Méthodes d’essai]</w:t>
      </w:r>
    </w:p>
    <w:p w14:paraId="6D16A52E" w14:textId="77777777" w:rsidR="006A608A" w:rsidRDefault="00000000">
      <w:r>
        <w:t>[Eyrolles Chaux, Ecole d'Avignon - Techniques et pratique de la chaux]</w:t>
      </w:r>
    </w:p>
    <w:p w14:paraId="18CBCAAD" w14:textId="77777777" w:rsidR="006A608A" w:rsidRDefault="00000000">
      <w:r>
        <w:t>[AWAP Chaux, Van Baelen et al. - Le livre de la chaux - L'utilisation de la chaux comme liant pour mortiers de construction et de jointoiement de l'origine à nos jours]</w:t>
      </w:r>
    </w:p>
    <w:p w14:paraId="5D2B1727" w14:textId="77777777" w:rsidR="006A608A" w:rsidRDefault="00000000">
      <w:pPr>
        <w:pStyle w:val="pheading"/>
      </w:pPr>
      <w:r>
        <w:t>- Exécution</w:t>
      </w:r>
    </w:p>
    <w:p w14:paraId="592417DF" w14:textId="77777777" w:rsidR="006A608A" w:rsidRDefault="00000000">
      <w:r>
        <w:t>[NIT 199, Les enduits intérieurs. 1ère partie.]</w:t>
      </w:r>
    </w:p>
    <w:p w14:paraId="58B4A4A5" w14:textId="77777777" w:rsidR="006A608A" w:rsidRDefault="00000000">
      <w:r>
        <w:t>[NIT 201, Les enduits intérieurs. 2e partie : Mise en oeuvre.]</w:t>
      </w:r>
    </w:p>
    <w:p w14:paraId="251D3798" w14:textId="77777777" w:rsidR="006A608A" w:rsidRDefault="00000000">
      <w:r>
        <w:t>[NBN ISO 7078, Construction immobilière — Procédés pour l'implantation, le mesurage et la topométrie — Vocabulaire (ISO 7078:2020)]</w:t>
      </w:r>
    </w:p>
    <w:p w14:paraId="6CEA7A0A" w14:textId="77777777" w:rsidR="006A608A" w:rsidRDefault="00000000">
      <w:r>
        <w:t>[ISO 1803, Construction immobilière -- Tolérances -- Expression de l'exactitude dimensionnelle -- Principes et terminologie]</w:t>
      </w:r>
    </w:p>
    <w:p w14:paraId="7A58B7D5" w14:textId="77777777" w:rsidR="006A608A" w:rsidRDefault="00000000">
      <w:r>
        <w:t>[NBN ISO 7976-1, Tolérances pour le bâtiment - Méthodes de mesure des bâtiments et des produits pour le bâtiment - Partie 1 : Méthodes et instruments]</w:t>
      </w:r>
    </w:p>
    <w:p w14:paraId="38915D4A" w14:textId="77777777" w:rsidR="006A608A" w:rsidRDefault="00000000">
      <w:r>
        <w:t>[NBN EN 13914-2, Conception, préparation et mise en oeuvre des enduits extérieurs et intérieurs - Partie 2: Enduits intérieurs] </w:t>
      </w:r>
    </w:p>
    <w:p w14:paraId="3BB4C3EA" w14:textId="77777777" w:rsidR="006A608A" w:rsidRDefault="00000000">
      <w:r>
        <w:t>[Eyrolles Chaux, Ecole d'Avignon - Techniques et pratique de la chaux]</w:t>
      </w:r>
    </w:p>
    <w:p w14:paraId="20CCAE4B" w14:textId="77777777" w:rsidR="006A608A" w:rsidRDefault="00000000">
      <w:r>
        <w:t>[AWAP Chaux, Van Baelen et al. - Le livre de la chaux - L'utilisation de la chaux comme liant pour mortiers de construction et de jointoiement de l'origine à nos jours]</w:t>
      </w:r>
    </w:p>
    <w:p w14:paraId="67473541" w14:textId="77777777" w:rsidR="006A608A" w:rsidRDefault="00000000">
      <w:r>
        <w:t>[NF DTU 26.1, Travaux de bâtiment - Travaux d'enduits de mortiers - Partie 1-1 : cahier des clauses techniques - Partie 1-2 : critères généraux de choix des matériaux - Partie 2 : cahier des clauses spéciales]</w:t>
      </w:r>
    </w:p>
    <w:p w14:paraId="31D2FFCA" w14:textId="77777777" w:rsidR="006A608A" w:rsidRDefault="00000000">
      <w:pPr>
        <w:pStyle w:val="pheading"/>
      </w:pPr>
      <w:r>
        <w:t>MESURAGE</w:t>
      </w:r>
    </w:p>
    <w:p w14:paraId="06ABC7EC" w14:textId="77777777" w:rsidR="006A608A" w:rsidRDefault="00000000">
      <w:pPr>
        <w:pStyle w:val="pheading"/>
      </w:pPr>
      <w:r>
        <w:t>- unité de mesure:</w:t>
      </w:r>
    </w:p>
    <w:p w14:paraId="07214C8E" w14:textId="77777777" w:rsidR="006A608A" w:rsidRDefault="00000000">
      <w:r>
        <w:rPr>
          <w:rStyle w:val="optioncarChar"/>
        </w:rPr>
        <w:t xml:space="preserve">m² </w:t>
      </w:r>
      <w:r>
        <w:t>(par défaut)  </w:t>
      </w:r>
      <w:r>
        <w:rPr>
          <w:rStyle w:val="optioncarChar"/>
        </w:rPr>
        <w:t>/ m² ; m</w:t>
      </w:r>
    </w:p>
    <w:p w14:paraId="23829052" w14:textId="77777777" w:rsidR="006A608A" w:rsidRDefault="00000000">
      <w:r>
        <w:rPr>
          <w:b/>
          <w:i/>
        </w:rPr>
        <w:t>(Soit par défaut)</w:t>
      </w:r>
    </w:p>
    <w:p w14:paraId="62E75E1F" w14:textId="77777777" w:rsidR="006A608A" w:rsidRDefault="00000000">
      <w:r>
        <w:rPr>
          <w:rStyle w:val="soitChar"/>
        </w:rPr>
        <w:t>1. m²</w:t>
      </w:r>
    </w:p>
    <w:p w14:paraId="6112BE46" w14:textId="77777777" w:rsidR="006A608A" w:rsidRDefault="00000000">
      <w:r>
        <w:rPr>
          <w:b/>
          <w:i/>
        </w:rPr>
        <w:t>(Soit)</w:t>
      </w:r>
    </w:p>
    <w:p w14:paraId="271A7CAA" w14:textId="77777777" w:rsidR="006A608A" w:rsidRDefault="00000000">
      <w:r>
        <w:rPr>
          <w:rStyle w:val="soitChar"/>
        </w:rPr>
        <w:t>2. m² ; m</w:t>
      </w:r>
    </w:p>
    <w:p w14:paraId="3E2D5B8D" w14:textId="77777777" w:rsidR="006A608A" w:rsidRDefault="00000000">
      <w:pPr>
        <w:pStyle w:val="pheading"/>
      </w:pPr>
      <w:r>
        <w:t>- code de mesurage:</w:t>
      </w:r>
    </w:p>
    <w:p w14:paraId="6D1E093C" w14:textId="77777777" w:rsidR="006A608A" w:rsidRDefault="00000000">
      <w:pPr>
        <w:jc w:val="both"/>
      </w:pPr>
      <w:r>
        <w:rPr>
          <w:rStyle w:val="optioncarChar"/>
        </w:rPr>
        <w:t xml:space="preserve">Surface nette </w:t>
      </w:r>
      <w:r>
        <w:t xml:space="preserve">(par défaut) </w:t>
      </w:r>
      <w:r>
        <w:rPr>
          <w:rStyle w:val="optioncarChar"/>
        </w:rPr>
        <w:t>/ Surface nette et longueur nette</w:t>
      </w:r>
    </w:p>
    <w:p w14:paraId="34553AE8" w14:textId="77777777" w:rsidR="006A608A" w:rsidRDefault="00000000">
      <w:pPr>
        <w:jc w:val="both"/>
      </w:pPr>
      <w:r>
        <w:rPr>
          <w:b/>
          <w:i/>
        </w:rPr>
        <w:t>(Soit par défaut)</w:t>
      </w:r>
    </w:p>
    <w:p w14:paraId="44C1B6B7" w14:textId="77777777" w:rsidR="006A608A" w:rsidRDefault="00000000">
      <w:pPr>
        <w:jc w:val="both"/>
      </w:pPr>
      <w:r>
        <w:rPr>
          <w:rStyle w:val="soitChar"/>
          <w:b/>
        </w:rPr>
        <w:t>1. Surface nette</w:t>
      </w:r>
    </w:p>
    <w:p w14:paraId="568B5B8D" w14:textId="77777777" w:rsidR="006A608A" w:rsidRDefault="00000000">
      <w:pPr>
        <w:pStyle w:val="Author-eListParagraph"/>
        <w:numPr>
          <w:ilvl w:val="0"/>
          <w:numId w:val="85"/>
        </w:numPr>
      </w:pPr>
      <w:r>
        <w:rPr>
          <w:rStyle w:val="soitChar"/>
        </w:rPr>
        <w:t>Murs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3B441E98" w14:textId="77777777" w:rsidR="006A608A" w:rsidRDefault="00000000">
      <w:pPr>
        <w:pStyle w:val="Author-eListParagraph"/>
        <w:numPr>
          <w:ilvl w:val="0"/>
          <w:numId w:val="85"/>
        </w:numPr>
      </w:pPr>
      <w:r>
        <w:rPr>
          <w:rStyle w:val="soitChar"/>
        </w:rPr>
        <w:t>Les travaux de plafonnage ne font pas l'objet de décomptes.</w:t>
      </w:r>
    </w:p>
    <w:p w14:paraId="3F56760D" w14:textId="77777777" w:rsidR="006A608A" w:rsidRDefault="00000000">
      <w:pPr>
        <w:jc w:val="both"/>
      </w:pPr>
      <w:r>
        <w:rPr>
          <w:b/>
          <w:i/>
        </w:rPr>
        <w:t>(Soit)</w:t>
      </w:r>
    </w:p>
    <w:p w14:paraId="72FB997A" w14:textId="77777777" w:rsidR="006A608A" w:rsidRDefault="00000000">
      <w:pPr>
        <w:jc w:val="both"/>
      </w:pPr>
      <w:r>
        <w:rPr>
          <w:rStyle w:val="soitChar"/>
          <w:b/>
        </w:rPr>
        <w:t>2. Surface nette et longueur nette</w:t>
      </w:r>
      <w:r>
        <w:rPr>
          <w:rStyle w:val="soitChar"/>
        </w:rPr>
        <w:t xml:space="preserve"> des ébrasements et moulures</w:t>
      </w:r>
    </w:p>
    <w:p w14:paraId="393BC579" w14:textId="77777777" w:rsidR="006A608A" w:rsidRDefault="00000000">
      <w:pPr>
        <w:pStyle w:val="Author-eListParagraph"/>
        <w:numPr>
          <w:ilvl w:val="0"/>
          <w:numId w:val="86"/>
        </w:numPr>
        <w:jc w:val="both"/>
      </w:pPr>
      <w:r>
        <w:rPr>
          <w:rStyle w:val="soitChar"/>
        </w:rPr>
        <w:t>Parois verticales :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45137904" w14:textId="77777777" w:rsidR="006A608A" w:rsidRDefault="00000000">
      <w:pPr>
        <w:pStyle w:val="Author-eListParagraph"/>
        <w:numPr>
          <w:ilvl w:val="0"/>
          <w:numId w:val="86"/>
        </w:numPr>
        <w:jc w:val="both"/>
      </w:pPr>
      <w:r>
        <w:rPr>
          <w:rStyle w:val="soitChar"/>
        </w:rPr>
        <w:t>Les travaux de plafonnage ne font pas l'objet de décomptes.</w:t>
      </w:r>
    </w:p>
    <w:p w14:paraId="171661ED" w14:textId="77777777" w:rsidR="006A608A" w:rsidRDefault="00000000">
      <w:pPr>
        <w:pStyle w:val="pheading"/>
      </w:pPr>
      <w:r>
        <w:t>- nature du marché:</w:t>
      </w:r>
    </w:p>
    <w:p w14:paraId="50B781E9" w14:textId="77777777" w:rsidR="006A608A" w:rsidRDefault="00000000">
      <w:r>
        <w:t>QF</w:t>
      </w:r>
    </w:p>
    <w:p w14:paraId="2AFFA60E" w14:textId="77777777" w:rsidR="006A608A" w:rsidRDefault="00000000">
      <w:pPr>
        <w:pStyle w:val="pheading"/>
      </w:pPr>
      <w:r>
        <w:t>AIDE</w:t>
      </w:r>
    </w:p>
    <w:p w14:paraId="2C923BD5" w14:textId="77777777" w:rsidR="006A608A" w:rsidRDefault="00000000">
      <w:pPr>
        <w:jc w:val="both"/>
      </w:pPr>
      <w:r>
        <w:t>Chaux ayant des propriétés hydrauliques : chaux de construction constituées principalement d’hydroxyde de calcium (Ca(OH)2), mais aussi de silicates de calcium et d’aluminates de calcium. Ces chaux ont la propriété de faire prise et de durcir lorsqu'elles sont mélangées à l'eau et/ou sous l'eau. La réaction avec le dioxyde de carbone présent dans l'air contribue au durcissement. Les chaux ayant des propriétés hydrauliques sont divisées en trois sous-familles, la chaux hydraulique naturelle (NHL), la chaux formulée (FL) et la chaux hydraulique (HL). Voir la [NBN EN 459-1] pour les caractéristiques spécifiques à chacune des sous-familles.</w:t>
      </w:r>
    </w:p>
    <w:p w14:paraId="010E1E91" w14:textId="77777777" w:rsidR="006A608A" w:rsidRDefault="00000000">
      <w:pPr>
        <w:jc w:val="both"/>
      </w:pPr>
      <w:r>
        <w:t>Un enduit à la chaux hydraulique NHL n’est pas apte à recevoir une finition en carrelage. Il en est de même pour les classes 2 et 3.5 des HL et FL.</w:t>
      </w:r>
    </w:p>
    <w:p w14:paraId="15B75F65" w14:textId="77777777" w:rsidR="006A608A" w:rsidRDefault="00000000">
      <w:pPr>
        <w:pStyle w:val="Author-eSectionHeading4"/>
      </w:pPr>
      <w:bookmarkStart w:id="186" w:name="_Toc112760835"/>
      <w:r>
        <w:t>51.56 Enduits à base d'argile CCTB 01.08</w:t>
      </w:r>
      <w:bookmarkEnd w:id="186"/>
    </w:p>
    <w:p w14:paraId="36D35A71" w14:textId="77777777" w:rsidR="006A608A" w:rsidRDefault="00000000">
      <w:pPr>
        <w:pStyle w:val="pheading"/>
      </w:pPr>
      <w:bookmarkStart w:id="187" w:name="965"/>
      <w:bookmarkEnd w:id="187"/>
      <w:r>
        <w:t>MATÉRIAUX</w:t>
      </w:r>
    </w:p>
    <w:p w14:paraId="65418198" w14:textId="77777777" w:rsidR="006A608A" w:rsidRDefault="00000000">
      <w:pPr>
        <w:jc w:val="both"/>
      </w:pPr>
      <w:r>
        <w:t>La terre utilisée est issue de sol répondant au [DRW 2018-03-01]. En outre, les terre d’excavation sont conformes aux normes d'assainissements et normes d'intervention (voir [AGRBC 2018-03-29]).</w:t>
      </w:r>
    </w:p>
    <w:p w14:paraId="1D1592F7" w14:textId="77777777" w:rsidR="006A608A" w:rsidRDefault="00000000">
      <w:pPr>
        <w:pStyle w:val="Author-eSectionHeading5"/>
      </w:pPr>
      <w:bookmarkStart w:id="188" w:name="_Toc112760836"/>
      <w:r>
        <w:t>51.56.1 Enduits à base d'argile CCTB 01.02</w:t>
      </w:r>
      <w:bookmarkEnd w:id="188"/>
    </w:p>
    <w:p w14:paraId="5FB3D30A" w14:textId="77777777" w:rsidR="006A608A" w:rsidRDefault="00000000">
      <w:pPr>
        <w:pStyle w:val="Author-eSectionHeading6"/>
      </w:pPr>
      <w:bookmarkStart w:id="189" w:name="_Toc112760837"/>
      <w:r>
        <w:t>51.56.1a Enduits à base d'argile CCTB 01.10</w:t>
      </w:r>
      <w:bookmarkEnd w:id="189"/>
    </w:p>
    <w:p w14:paraId="10B40126" w14:textId="77777777" w:rsidR="006A608A" w:rsidRDefault="00000000">
      <w:pPr>
        <w:pStyle w:val="pheading"/>
      </w:pPr>
      <w:bookmarkStart w:id="190" w:name="484"/>
      <w:bookmarkEnd w:id="190"/>
      <w:r>
        <w:t>DESCRIPTION</w:t>
      </w:r>
    </w:p>
    <w:p w14:paraId="649CD277" w14:textId="77777777" w:rsidR="006A608A" w:rsidRDefault="00000000">
      <w:pPr>
        <w:pStyle w:val="pheading"/>
      </w:pPr>
      <w:r>
        <w:t>- Définition / Comprend</w:t>
      </w:r>
    </w:p>
    <w:p w14:paraId="6F42F9E4" w14:textId="77777777" w:rsidR="006A608A" w:rsidRDefault="00000000">
      <w:pPr>
        <w:jc w:val="both"/>
      </w:pPr>
      <w:r>
        <w:t>Il s’agit de la fourniture et la pose d’un enduit à base d’argile sur parois verticales. Il peut s’agir d’un enduit monocouche ou d’un système d’enduits multicouche.</w:t>
      </w:r>
    </w:p>
    <w:p w14:paraId="777997C9" w14:textId="77777777" w:rsidR="006A608A" w:rsidRDefault="00000000">
      <w:pPr>
        <w:jc w:val="both"/>
      </w:pPr>
      <w:r>
        <w:t>Les enduits d’argile sont composés d’argiles naturelles, de sables, voire de fibres végétales.</w:t>
      </w:r>
    </w:p>
    <w:p w14:paraId="0EC0F2E2" w14:textId="77777777" w:rsidR="006A608A" w:rsidRDefault="00000000">
      <w:pPr>
        <w:jc w:val="both"/>
      </w:pPr>
      <w:r>
        <w:t xml:space="preserve">L’éventuel support complémentaire (voir sous-titre </w:t>
      </w:r>
      <w:hyperlink w:anchor="969" w:history="1">
        <w:r>
          <w:t>51.53 Support d'enduit complémentaire</w:t>
        </w:r>
      </w:hyperlink>
      <w:r>
        <w:t xml:space="preserve"> et en particulier l’article </w:t>
      </w:r>
      <w:hyperlink w:anchor="970" w:history="1">
        <w:r>
          <w:t>51.53.2b Support d'enduit complémentaire - Nattes de roseaux</w:t>
        </w:r>
      </w:hyperlink>
      <w:r>
        <w:t xml:space="preserve">) ainsi que l’éventuelle couche d’accrochage (voir article </w:t>
      </w:r>
      <w:hyperlink w:anchor="971" w:history="1">
        <w:r>
          <w:t>51.52.2a Prétraitements - couches d'accrochage</w:t>
        </w:r>
      </w:hyperlink>
      <w:r>
        <w:t>) (gobetis par exemple) sont comptés dans le présent article.</w:t>
      </w:r>
    </w:p>
    <w:p w14:paraId="1B327B21" w14:textId="77777777" w:rsidR="006A608A" w:rsidRDefault="00000000">
      <w:pPr>
        <w:jc w:val="both"/>
      </w:pPr>
      <w:r>
        <w:t xml:space="preserve">La portée des travaux est décrite dans le titre </w:t>
      </w:r>
      <w:hyperlink w:anchor="967" w:history="1">
        <w:r>
          <w:t>51.5 Revêtements intérieurs enduits</w:t>
        </w:r>
      </w:hyperlink>
      <w:r>
        <w:t>.</w:t>
      </w:r>
    </w:p>
    <w:p w14:paraId="7AAA6F36" w14:textId="77777777" w:rsidR="006A608A" w:rsidRDefault="00000000">
      <w:pPr>
        <w:pStyle w:val="pheading"/>
      </w:pPr>
      <w:r>
        <w:t>- Localisation</w:t>
      </w:r>
    </w:p>
    <w:p w14:paraId="77795CBB" w14:textId="77777777" w:rsidR="006A608A" w:rsidRDefault="00000000">
      <w:r>
        <w:t xml:space="preserve">Localisation des travaux : </w:t>
      </w:r>
      <w:r>
        <w:rPr>
          <w:rStyle w:val="optioncarChar"/>
        </w:rPr>
        <w:t>***</w:t>
      </w:r>
      <w:r>
        <w:t>.</w:t>
      </w:r>
    </w:p>
    <w:p w14:paraId="05E7645A" w14:textId="77777777" w:rsidR="006A608A" w:rsidRDefault="00000000">
      <w:r>
        <w:t>Voir plans et métrés détaillés.</w:t>
      </w:r>
    </w:p>
    <w:p w14:paraId="19019243" w14:textId="77777777" w:rsidR="006A608A" w:rsidRDefault="00000000">
      <w:pPr>
        <w:pStyle w:val="pheading"/>
      </w:pPr>
      <w:r>
        <w:t>MATÉRIAUX</w:t>
      </w:r>
    </w:p>
    <w:p w14:paraId="6C54C557" w14:textId="77777777" w:rsidR="006A608A" w:rsidRDefault="00000000">
      <w:pPr>
        <w:pStyle w:val="pheading"/>
      </w:pPr>
      <w:r>
        <w:t>- Caractéristiques générales</w:t>
      </w:r>
    </w:p>
    <w:p w14:paraId="0B2392DE" w14:textId="77777777" w:rsidR="006A608A"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6EC616A7" w14:textId="77777777" w:rsidR="006A608A" w:rsidRDefault="00000000">
      <w:pPr>
        <w:jc w:val="both"/>
      </w:pPr>
      <w:r>
        <w:t>En l’absence de norme propre, les spécifications sont basées principalement sur la [DIN 18947] et la [NBN EN 998-1]. Elles s’appliquent à chaque couche du système d’enduit sauf mention contraire.</w:t>
      </w:r>
    </w:p>
    <w:p w14:paraId="405FF3DD" w14:textId="77777777" w:rsidR="006A608A" w:rsidRDefault="00000000">
      <w:pPr>
        <w:jc w:val="both"/>
      </w:pPr>
      <w:r>
        <w:t xml:space="preserve">Granulats végétaux : </w:t>
      </w:r>
      <w:r>
        <w:rPr>
          <w:rStyle w:val="optioncarChar"/>
        </w:rPr>
        <w:t>oui / non</w:t>
      </w:r>
      <w:r>
        <w:t>.</w:t>
      </w:r>
    </w:p>
    <w:p w14:paraId="3C1B2E0B" w14:textId="77777777" w:rsidR="006A608A" w:rsidRDefault="00000000">
      <w:pPr>
        <w:jc w:val="both"/>
      </w:pPr>
      <w:r>
        <w:t xml:space="preserve"> Le cas échéant, description de la granulométrie : </w:t>
      </w:r>
      <w:r>
        <w:rPr>
          <w:rStyle w:val="optioncarChar"/>
        </w:rPr>
        <w:t>***</w:t>
      </w:r>
      <w:r>
        <w:t>.</w:t>
      </w:r>
    </w:p>
    <w:p w14:paraId="79C21DC8" w14:textId="77777777" w:rsidR="006A608A" w:rsidRDefault="00000000">
      <w:pPr>
        <w:jc w:val="both"/>
      </w:pPr>
      <w:r>
        <w:t xml:space="preserve">Masse volumique apparente [DIN 18947], [NBN EN 1015-10]) : </w:t>
      </w:r>
      <w:r>
        <w:rPr>
          <w:rStyle w:val="optioncarChar"/>
        </w:rPr>
        <w:t>non spécifié </w:t>
      </w:r>
      <w:r>
        <w:t>(par défaut)</w:t>
      </w:r>
      <w:r>
        <w:rPr>
          <w:rStyle w:val="optioncarChar"/>
        </w:rPr>
        <w:t xml:space="preserve"> / ***</w:t>
      </w:r>
    </w:p>
    <w:p w14:paraId="26FD6DEE" w14:textId="77777777" w:rsidR="006A608A" w:rsidRDefault="00000000">
      <w:pPr>
        <w:jc w:val="both"/>
      </w:pPr>
      <w:r>
        <w:t xml:space="preserve">Retrait linéaire ([NBN EN 12808-4] ou équivalente) : </w:t>
      </w:r>
      <w:r>
        <w:rPr>
          <w:rStyle w:val="optioncarChar"/>
        </w:rPr>
        <w:t>non spécifié </w:t>
      </w:r>
      <w:r>
        <w:t>(par défaut)</w:t>
      </w:r>
      <w:r>
        <w:rPr>
          <w:rStyle w:val="optioncarChar"/>
        </w:rPr>
        <w:t> / ***</w:t>
      </w:r>
      <w:r>
        <w:t> (≤ 2 mm / m)</w:t>
      </w:r>
    </w:p>
    <w:p w14:paraId="636F0911" w14:textId="77777777" w:rsidR="006A608A" w:rsidRDefault="00000000">
      <w:pPr>
        <w:jc w:val="both"/>
      </w:pPr>
      <w:r>
        <w:t xml:space="preserve">Résistance à la flexion ([DIN 18947], [NBN EN 1015-11]) : </w:t>
      </w:r>
      <w:r>
        <w:rPr>
          <w:rStyle w:val="optioncarChar"/>
        </w:rPr>
        <w:t>non spécifié </w:t>
      </w:r>
      <w:r>
        <w:t>(par défaut)</w:t>
      </w:r>
      <w:r>
        <w:rPr>
          <w:rStyle w:val="optioncarChar"/>
        </w:rPr>
        <w:t> / ***</w:t>
      </w:r>
    </w:p>
    <w:p w14:paraId="35BBC790" w14:textId="77777777" w:rsidR="006A608A" w:rsidRDefault="00000000">
      <w:pPr>
        <w:jc w:val="both"/>
      </w:pPr>
      <w:r>
        <w:t xml:space="preserve">Résistance à la compression ([DIN 18947], [NBN EN 1015-11]) : </w:t>
      </w:r>
      <w:r>
        <w:rPr>
          <w:rStyle w:val="optioncarChar"/>
        </w:rPr>
        <w:t>non spécifié </w:t>
      </w:r>
      <w:r>
        <w:t>(par défaut)</w:t>
      </w:r>
      <w:r>
        <w:rPr>
          <w:rStyle w:val="optioncarChar"/>
        </w:rPr>
        <w:t> / ***</w:t>
      </w:r>
    </w:p>
    <w:p w14:paraId="7FE3B8D9" w14:textId="77777777" w:rsidR="006A608A" w:rsidRDefault="00000000">
      <w:pPr>
        <w:jc w:val="both"/>
      </w:pPr>
      <w:r>
        <w:t xml:space="preserve">Adhérence du système d’enduits ([DIN 18947], [NBN EN 1015-12]) : </w:t>
      </w:r>
      <w:r>
        <w:rPr>
          <w:rStyle w:val="optioncarChar"/>
        </w:rPr>
        <w:t>non spécifié </w:t>
      </w:r>
      <w:r>
        <w:t>(par défaut)</w:t>
      </w:r>
      <w:r>
        <w:rPr>
          <w:rStyle w:val="optioncarChar"/>
        </w:rPr>
        <w:t> / ***</w:t>
      </w:r>
    </w:p>
    <w:p w14:paraId="5E375F5B" w14:textId="77777777" w:rsidR="006A608A" w:rsidRDefault="00000000">
      <w:pPr>
        <w:jc w:val="both"/>
      </w:pPr>
      <w:r>
        <w:t xml:space="preserve">Résistance à la diffusion de vapeur d’eau – valeur µ ([NBN EN ISO 12572]) : </w:t>
      </w:r>
      <w:r>
        <w:rPr>
          <w:rStyle w:val="optioncarChar"/>
        </w:rPr>
        <w:t>non spécifié </w:t>
      </w:r>
      <w:r>
        <w:t>(par défaut)</w:t>
      </w:r>
      <w:r>
        <w:rPr>
          <w:rStyle w:val="optioncarChar"/>
        </w:rPr>
        <w:t> / ***</w:t>
      </w:r>
    </w:p>
    <w:p w14:paraId="0D521016" w14:textId="77777777" w:rsidR="006A608A" w:rsidRDefault="00000000">
      <w:pPr>
        <w:jc w:val="both"/>
      </w:pPr>
      <w:r>
        <w:t xml:space="preserve">Reprise d’eau par capillarité ([DIN 18947], [NBN EN 1015-18]) : </w:t>
      </w:r>
      <w:r>
        <w:rPr>
          <w:rStyle w:val="optioncarChar"/>
        </w:rPr>
        <w:t>non spécifié </w:t>
      </w:r>
      <w:r>
        <w:t>(par défaut)</w:t>
      </w:r>
      <w:r>
        <w:rPr>
          <w:rStyle w:val="optioncarChar"/>
        </w:rPr>
        <w:t> / ***</w:t>
      </w:r>
    </w:p>
    <w:p w14:paraId="203FD04B" w14:textId="77777777" w:rsidR="006A608A" w:rsidRDefault="00000000">
      <w:pPr>
        <w:jc w:val="both"/>
      </w:pPr>
      <w:r>
        <w:t xml:space="preserve">Dureté de surface de la couche de finition ([NBN EN 13279-2]) : </w:t>
      </w:r>
      <w:r>
        <w:rPr>
          <w:rStyle w:val="optioncarChar"/>
        </w:rPr>
        <w:t>non spécifié </w:t>
      </w:r>
      <w:r>
        <w:t>(par défaut)</w:t>
      </w:r>
      <w:r>
        <w:rPr>
          <w:rStyle w:val="optioncarChar"/>
        </w:rPr>
        <w:t> / ***</w:t>
      </w:r>
    </w:p>
    <w:p w14:paraId="4B269ED8" w14:textId="77777777" w:rsidR="006A608A" w:rsidRDefault="00000000">
      <w:pPr>
        <w:jc w:val="both"/>
      </w:pPr>
      <w:r>
        <w:t>Dureté shore C de la couche de finition ([NBN EN 12859]) : </w:t>
      </w:r>
      <w:r>
        <w:rPr>
          <w:rStyle w:val="optioncarChar"/>
        </w:rPr>
        <w:t>non spécifié </w:t>
      </w:r>
      <w:r>
        <w:t>(par défaut)</w:t>
      </w:r>
      <w:r>
        <w:rPr>
          <w:rStyle w:val="optioncarChar"/>
        </w:rPr>
        <w:t> / ***</w:t>
      </w:r>
    </w:p>
    <w:p w14:paraId="23A896E4" w14:textId="77777777" w:rsidR="006A608A" w:rsidRDefault="00000000">
      <w:pPr>
        <w:jc w:val="both"/>
      </w:pPr>
      <w:r>
        <w:t xml:space="preserve">Sorption hygroscopique à 8% d’humidité relative : </w:t>
      </w:r>
      <w:r>
        <w:rPr>
          <w:rStyle w:val="optioncarChar"/>
        </w:rPr>
        <w:t>non spécifié </w:t>
      </w:r>
      <w:r>
        <w:t>(par défaut)</w:t>
      </w:r>
      <w:r>
        <w:rPr>
          <w:rStyle w:val="optioncarChar"/>
        </w:rPr>
        <w:t> / ***</w:t>
      </w:r>
    </w:p>
    <w:p w14:paraId="15B17B2D" w14:textId="77777777" w:rsidR="006A608A" w:rsidRDefault="00000000">
      <w:pPr>
        <w:jc w:val="both"/>
      </w:pPr>
      <w:r>
        <w:t xml:space="preserve">Moisture Buffer value du système d’enduits ([DTU BYG R-126]) : </w:t>
      </w:r>
      <w:r>
        <w:rPr>
          <w:rStyle w:val="optioncarChar"/>
        </w:rPr>
        <w:t>non spécifié </w:t>
      </w:r>
      <w:r>
        <w:t>(par défaut)</w:t>
      </w:r>
      <w:r>
        <w:rPr>
          <w:rStyle w:val="optioncarChar"/>
        </w:rPr>
        <w:t> / ***</w:t>
      </w:r>
    </w:p>
    <w:p w14:paraId="54CF38B9" w14:textId="77777777" w:rsidR="006A608A" w:rsidRDefault="00000000">
      <w:pPr>
        <w:jc w:val="both"/>
      </w:pPr>
      <w:r>
        <w:t xml:space="preserve">Etanchéité à l’air du système d’enduit ([NBN EN 12114]) sur support prescrit : </w:t>
      </w:r>
      <w:r>
        <w:rPr>
          <w:rStyle w:val="optioncarChar"/>
        </w:rPr>
        <w:t>non spécifié </w:t>
      </w:r>
      <w:r>
        <w:t>(par défaut)</w:t>
      </w:r>
      <w:r>
        <w:rPr>
          <w:rStyle w:val="optioncarChar"/>
        </w:rPr>
        <w:t> / ***</w:t>
      </w:r>
    </w:p>
    <w:p w14:paraId="2CC00712" w14:textId="77777777" w:rsidR="006A608A" w:rsidRDefault="00000000">
      <w:pPr>
        <w:jc w:val="both"/>
      </w:pPr>
      <w:r>
        <w:t>Conductivité thermique, λ</w:t>
      </w:r>
      <w:r>
        <w:rPr>
          <w:vertAlign w:val="subscript"/>
        </w:rPr>
        <w:t>10,dry,mat</w:t>
      </w:r>
      <w:r>
        <w:t xml:space="preserve"> (valeur 90/90) : </w:t>
      </w:r>
      <w:r>
        <w:rPr>
          <w:rStyle w:val="optioncarChar"/>
        </w:rPr>
        <w:t>non spécifié </w:t>
      </w:r>
      <w:r>
        <w:t>(par défaut)</w:t>
      </w:r>
      <w:r>
        <w:rPr>
          <w:rStyle w:val="optioncarChar"/>
        </w:rPr>
        <w:t> / ***</w:t>
      </w:r>
    </w:p>
    <w:p w14:paraId="5DDC0CA9" w14:textId="77777777" w:rsidR="006A608A" w:rsidRDefault="00000000">
      <w:pPr>
        <w:jc w:val="both"/>
      </w:pPr>
      <w:r>
        <w:t xml:space="preserve">Réaction au feu de l’enduit ou du système d’enduit prenant en compte l’influence du support (couche(s) sous-jacente(s)) : classe </w:t>
      </w:r>
      <w:r>
        <w:rPr>
          <w:rStyle w:val="optioncarChar"/>
        </w:rPr>
        <w:t>A1</w:t>
      </w:r>
      <w:r>
        <w:t xml:space="preserve"> (par défaut) </w:t>
      </w:r>
      <w:r>
        <w:rPr>
          <w:rStyle w:val="optioncarChar"/>
        </w:rPr>
        <w:t>/ A2 / B / C / D / E / F / ***</w:t>
      </w:r>
      <w:r>
        <w:t xml:space="preserve"> selon la [NBN EN 13501-1].</w:t>
      </w:r>
    </w:p>
    <w:p w14:paraId="5DDEA867" w14:textId="77777777" w:rsidR="006A608A" w:rsidRDefault="00000000">
      <w:pPr>
        <w:jc w:val="both"/>
      </w:pPr>
      <w:r>
        <w:t xml:space="preserve"> Classes additionnelles :</w:t>
      </w:r>
    </w:p>
    <w:p w14:paraId="41EF5EAB" w14:textId="77777777" w:rsidR="006A608A" w:rsidRDefault="00000000">
      <w:pPr>
        <w:jc w:val="both"/>
      </w:pPr>
      <w:r>
        <w:t xml:space="preserve"> Production de fumée : exigence </w:t>
      </w:r>
      <w:r>
        <w:rPr>
          <w:rStyle w:val="optioncarChar"/>
        </w:rPr>
        <w:t>s1 / s2 / s3</w:t>
      </w:r>
      <w:r>
        <w:t xml:space="preserve">. </w:t>
      </w:r>
    </w:p>
    <w:p w14:paraId="170FAB80" w14:textId="77777777" w:rsidR="006A608A" w:rsidRDefault="00000000">
      <w:pPr>
        <w:jc w:val="both"/>
      </w:pPr>
      <w:r>
        <w:t xml:space="preserve"> Gouttelettes et particules en feu : </w:t>
      </w:r>
      <w:r>
        <w:rPr>
          <w:rStyle w:val="optioncarChar"/>
        </w:rPr>
        <w:t>d0 / d1 / d2</w:t>
      </w:r>
      <w:r>
        <w:t>.</w:t>
      </w:r>
    </w:p>
    <w:p w14:paraId="4F331E1F" w14:textId="77777777" w:rsidR="006A608A" w:rsidRDefault="00000000">
      <w:pPr>
        <w:jc w:val="both"/>
      </w:pPr>
      <w:r>
        <w:t xml:space="preserve">Couleur de l’enduit monocouche ou de l’enduit de finition du système d’enduit : </w:t>
      </w:r>
      <w:r>
        <w:rPr>
          <w:rStyle w:val="optioncarChar"/>
        </w:rPr>
        <w:t>***</w:t>
      </w:r>
      <w:r>
        <w:t>.</w:t>
      </w:r>
    </w:p>
    <w:p w14:paraId="7717762E" w14:textId="77777777" w:rsidR="006A608A" w:rsidRDefault="00000000">
      <w:pPr>
        <w:pStyle w:val="pheading"/>
      </w:pPr>
      <w:r>
        <w:t>- Prescriptions complémentaires</w:t>
      </w:r>
    </w:p>
    <w:p w14:paraId="5A1DCAA1" w14:textId="7117A3FF" w:rsidR="006A608A" w:rsidRDefault="00000000">
      <w:pPr>
        <w:jc w:val="both"/>
      </w:pPr>
      <w:r>
        <w:rPr>
          <w:rStyle w:val="facultChar"/>
        </w:rPr>
        <w:t xml:space="preserve">L’enduit dispose d'une déclaration d'aptitude à l'utilisation suivant les prescriptions de l'élément </w:t>
      </w:r>
      <w:hyperlink r:id="rId16" w:history="1">
        <w:r>
          <w:rPr>
            <w:rStyle w:val="facultChar"/>
          </w:rPr>
          <w:t>02.42.1 Critères d'acceptabilité</w:t>
        </w:r>
      </w:hyperlink>
      <w:r>
        <w:rPr>
          <w:rStyle w:val="facultChar"/>
        </w:rPr>
        <w:t>.</w:t>
      </w:r>
    </w:p>
    <w:p w14:paraId="43F36F82" w14:textId="77777777" w:rsidR="006A608A" w:rsidRDefault="00000000">
      <w:pPr>
        <w:pStyle w:val="pheading"/>
      </w:pPr>
      <w:r>
        <w:t>EXÉCUTION / MISE EN ŒUVRE</w:t>
      </w:r>
    </w:p>
    <w:p w14:paraId="6D09B314" w14:textId="77777777" w:rsidR="006A608A" w:rsidRDefault="00000000">
      <w:pPr>
        <w:pStyle w:val="pheading"/>
      </w:pPr>
      <w:r>
        <w:t>- Prescriptions générales</w:t>
      </w:r>
    </w:p>
    <w:p w14:paraId="2827F2D7" w14:textId="77777777" w:rsidR="006A608A" w:rsidRDefault="00000000">
      <w:pPr>
        <w:jc w:val="both"/>
      </w:pPr>
      <w:r>
        <w:rPr>
          <w:b/>
        </w:rPr>
        <w:t>Généralités</w:t>
      </w:r>
    </w:p>
    <w:p w14:paraId="1F9BDD3A" w14:textId="77777777" w:rsidR="006A608A" w:rsidRDefault="00000000">
      <w:pPr>
        <w:jc w:val="both"/>
      </w:pPr>
      <w:r>
        <w:t xml:space="preserve">La préparation du support, le mélange de l'enduit et son exécution sont conformes aux dispositions du titre </w:t>
      </w:r>
      <w:hyperlink w:anchor="967" w:history="1">
        <w:r>
          <w:t>51.5 Revêtements intérieurs enduits</w:t>
        </w:r>
      </w:hyperlink>
      <w:r>
        <w:t>, à celles du sous-titre </w:t>
      </w:r>
      <w:hyperlink w:anchor="968" w:history="1">
        <w:r>
          <w:t>51.52 Préparation du support</w:t>
        </w:r>
      </w:hyperlink>
      <w:r>
        <w:t>, à la documentation technique accompagnant le produit et aux documents de référence en vigueur.</w:t>
      </w:r>
    </w:p>
    <w:p w14:paraId="3982B99C" w14:textId="77777777" w:rsidR="006A608A"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14:paraId="671770B5" w14:textId="77777777" w:rsidR="006A608A" w:rsidRDefault="00000000">
      <w:pPr>
        <w:jc w:val="both"/>
      </w:pPr>
      <w:r>
        <w:t>L’application en monocouche est uniquement possible sur des supports suffisamment plans et avec une succion uniforme.</w:t>
      </w:r>
    </w:p>
    <w:p w14:paraId="094BC432" w14:textId="77777777" w:rsidR="006A608A" w:rsidRDefault="00000000">
      <w:pPr>
        <w:jc w:val="both"/>
      </w:pPr>
      <w:r>
        <w:t>Dans le cas d’un système multicouche, la sous-couche doit être sèche avant d’appliquer la prochaine couche.</w:t>
      </w:r>
    </w:p>
    <w:p w14:paraId="3AB26FFB" w14:textId="77777777" w:rsidR="006A608A" w:rsidRDefault="00000000">
      <w:pPr>
        <w:jc w:val="both"/>
      </w:pPr>
      <w:r>
        <w:t>Les enduits peuvent être appliqués manuellement ou projetés à la machine.</w:t>
      </w:r>
    </w:p>
    <w:p w14:paraId="6A7EC467" w14:textId="77777777" w:rsidR="006A608A" w:rsidRDefault="00000000">
      <w:pPr>
        <w:jc w:val="both"/>
      </w:pPr>
      <w:r>
        <w:rPr>
          <w:b/>
        </w:rPr>
        <w:t>Support</w:t>
      </w:r>
    </w:p>
    <w:p w14:paraId="1C41838E" w14:textId="77777777" w:rsidR="006A608A" w:rsidRDefault="00000000">
      <w:pPr>
        <w:jc w:val="both"/>
      </w:pPr>
      <w:r>
        <w:t xml:space="preserve">En cas de support d’enduit complémentaire (voir </w:t>
      </w:r>
      <w:hyperlink w:anchor="969" w:history="1">
        <w:r>
          <w:t>51.53 Support d'enduit complémentaire</w:t>
        </w:r>
      </w:hyperlink>
      <w:r>
        <w:t>), ce dernier est fixé au support conformément à la documentation technique accompagnant le produit.</w:t>
      </w:r>
    </w:p>
    <w:p w14:paraId="186093CA" w14:textId="77777777" w:rsidR="006A608A" w:rsidRDefault="00000000">
      <w:pPr>
        <w:jc w:val="both"/>
      </w:pPr>
      <w:r>
        <w:t>Le support doit être sec, adhérent, propre, exempt de sels, hors gel, dépoussiéré et suffisamment rugueux.</w:t>
      </w:r>
    </w:p>
    <w:p w14:paraId="4C125E82" w14:textId="77777777" w:rsidR="006A608A" w:rsidRDefault="00000000">
      <w:pPr>
        <w:jc w:val="both"/>
      </w:pPr>
      <w:r>
        <w:t>Une humidification par vaporisation préalable est nécessaire afin de lier d’éventuelles poussières à la surface à enduire. Des panneaux ne doivent pas être humidifiés à l’avance.</w:t>
      </w:r>
    </w:p>
    <w:p w14:paraId="77C08EEB" w14:textId="77777777" w:rsidR="006A608A" w:rsidRDefault="00000000">
      <w:pPr>
        <w:jc w:val="both"/>
      </w:pPr>
      <w:r>
        <w:t>Les supports possibles, revêtus ou non d’une couche d’accrochage, sont les suivants : maçonnerie (pierre, brique, béton, béton cellulaire, blocs de chaux-chanvre, etc), projection de chaux-chanvre, etc.</w:t>
      </w:r>
    </w:p>
    <w:p w14:paraId="3137CA94" w14:textId="77777777" w:rsidR="006A608A" w:rsidRDefault="00000000">
      <w:pPr>
        <w:jc w:val="both"/>
      </w:pPr>
      <w:r>
        <w:t>Les supports suivants ne nécessitent pas de couche d’accrochage : panneaux roseau, panneaux fibre de bois, panneaux de liège.</w:t>
      </w:r>
    </w:p>
    <w:p w14:paraId="44635752" w14:textId="77777777" w:rsidR="006A608A" w:rsidRDefault="00000000">
      <w:pPr>
        <w:jc w:val="both"/>
      </w:pPr>
      <w:r>
        <w:t>Les supports suivants nécessitent une couche d’accrochage : panneaux en plâtre, plaques fibres-gypse.</w:t>
      </w:r>
    </w:p>
    <w:p w14:paraId="3219D08A" w14:textId="77777777" w:rsidR="006A608A" w:rsidRDefault="00000000">
      <w:pPr>
        <w:jc w:val="both"/>
      </w:pPr>
      <w:r>
        <w:t>Les supports suivants sont dotés de tissus de roseau : OSB, panneaux de bois</w:t>
      </w:r>
    </w:p>
    <w:p w14:paraId="2361F941" w14:textId="77777777" w:rsidR="006A608A" w:rsidRDefault="00000000">
      <w:pPr>
        <w:jc w:val="both"/>
      </w:pPr>
      <w:r>
        <w:rPr>
          <w:b/>
        </w:rPr>
        <w:t>Armatures</w:t>
      </w:r>
    </w:p>
    <w:p w14:paraId="00A3F228" w14:textId="77777777" w:rsidR="006A608A" w:rsidRDefault="00000000">
      <w:pPr>
        <w:jc w:val="both"/>
      </w:pPr>
      <w:r>
        <w:t>Un filet d’armature doit être placé sur les joints de panneaux, soit en bandes de 8-10 cm, soit comme armature sur toute la surface. L’armature se place dans le dernier tiers de la couche de l’enduit.</w:t>
      </w:r>
    </w:p>
    <w:p w14:paraId="2C8D9D35" w14:textId="77777777" w:rsidR="006A608A" w:rsidRDefault="00000000">
      <w:pPr>
        <w:jc w:val="both"/>
      </w:pPr>
      <w:r>
        <w:t>Il faut également appliquer une armature sur des supports qui présentent des matériaux différents et/ou d’absorption différente.</w:t>
      </w:r>
    </w:p>
    <w:p w14:paraId="4FD4C854" w14:textId="77777777" w:rsidR="006A608A" w:rsidRDefault="00000000">
      <w:pPr>
        <w:jc w:val="both"/>
      </w:pPr>
      <w:r>
        <w:t>Sont autorisées les armatures en fibre de lin ou de jute, la fibre de verre.</w:t>
      </w:r>
    </w:p>
    <w:p w14:paraId="31162E33" w14:textId="77777777" w:rsidR="006A608A" w:rsidRDefault="00000000">
      <w:pPr>
        <w:jc w:val="both"/>
      </w:pPr>
      <w:r>
        <w:t>Le retrait de séchage occasionne parfois des joints de raccord aux ouvrages (ébrasements de fenêtres ou portes, etc). Ces joints peuvent être colmatés à l’aide de silicone ou d’un mélange liège-cellulose-argile.</w:t>
      </w:r>
    </w:p>
    <w:p w14:paraId="3AF71712" w14:textId="77777777" w:rsidR="006A608A" w:rsidRDefault="00000000">
      <w:pPr>
        <w:jc w:val="both"/>
      </w:pPr>
      <w:r>
        <w:rPr>
          <w:b/>
        </w:rPr>
        <w:t>Séchage</w:t>
      </w:r>
    </w:p>
    <w:p w14:paraId="343CDE63" w14:textId="77777777" w:rsidR="006A608A" w:rsidRDefault="00000000">
      <w:pPr>
        <w:jc w:val="both"/>
      </w:pPr>
      <w:r>
        <w:t>Après l’application de couches épaisses (≥ 1 cm), il faut garantir un séchage rapide par une aération suffisante (ouvrir portes et fenêtres) ou par un appareil de déshumidification.</w:t>
      </w:r>
    </w:p>
    <w:p w14:paraId="1E2C556E" w14:textId="77777777" w:rsidR="006A608A" w:rsidRDefault="00000000">
      <w:pPr>
        <w:jc w:val="both"/>
      </w:pPr>
      <w:r>
        <w:t>Après l’application de fines couches (2-5 mm), il faut par contre garantir un séchage lent et régulier sans courant d’air.</w:t>
      </w:r>
    </w:p>
    <w:p w14:paraId="25D63228" w14:textId="77777777" w:rsidR="006A608A" w:rsidRDefault="00000000">
      <w:pPr>
        <w:pStyle w:val="pheading"/>
      </w:pPr>
      <w:r>
        <w:t>- Notes d’exécution complémentaires</w:t>
      </w:r>
    </w:p>
    <w:p w14:paraId="254EF02A" w14:textId="77777777" w:rsidR="006A608A" w:rsidRDefault="00000000">
      <w:pPr>
        <w:jc w:val="both"/>
      </w:pPr>
      <w:r>
        <w:rPr>
          <w:rStyle w:val="facultChar"/>
        </w:rPr>
        <w:t xml:space="preserve">Des profils de finition en forme de U sont prévus au droit des interruptions du plafonnage dans les cas suivants : </w:t>
      </w:r>
      <w:r>
        <w:rPr>
          <w:rStyle w:val="optioncarChar"/>
        </w:rPr>
        <w:t>joints de tassement </w:t>
      </w:r>
      <w:r>
        <w:t>(par défaut)</w:t>
      </w:r>
      <w:r>
        <w:rPr>
          <w:rStyle w:val="optioncarChar"/>
        </w:rPr>
        <w:t xml:space="preserve"> / joints de dilatation / jonction avec le parement / jonction avec les châssis / arrêt du plafonnage en hauteur / ***</w:t>
      </w:r>
      <w:r>
        <w:rPr>
          <w:rStyle w:val="facultChar"/>
        </w:rPr>
        <w:t>. Le type et le mode de fixation sont soumis à l'approbation de l'auteur de projet.</w:t>
      </w:r>
    </w:p>
    <w:p w14:paraId="6060479C" w14:textId="77777777" w:rsidR="006A608A" w:rsidRDefault="00000000">
      <w:pPr>
        <w:pStyle w:val="pheading"/>
      </w:pPr>
      <w:r>
        <w:t>- Échantillons</w:t>
      </w:r>
    </w:p>
    <w:p w14:paraId="68A80908" w14:textId="77777777" w:rsidR="006A608A" w:rsidRDefault="00000000">
      <w:pPr>
        <w:jc w:val="both"/>
      </w:pPr>
      <w:r>
        <w:t>Dans tous les cas, un échantillon probant de taille suffisante (~1m²) doit être réalisé afin de vérifier la bonne adhérence du support et l’épaisseur à appliquer.</w:t>
      </w:r>
    </w:p>
    <w:p w14:paraId="116F5E30" w14:textId="77777777" w:rsidR="006A608A" w:rsidRDefault="00000000">
      <w:pPr>
        <w:pStyle w:val="pheading"/>
      </w:pPr>
      <w:r>
        <w:t>DOCUMENTS DE RÉFÉRENCE COMPLÉMENTAIRES</w:t>
      </w:r>
    </w:p>
    <w:p w14:paraId="787D0896" w14:textId="77777777" w:rsidR="006A608A" w:rsidRDefault="00000000">
      <w:pPr>
        <w:pStyle w:val="pheading"/>
      </w:pPr>
      <w:r>
        <w:t>- Matériau</w:t>
      </w:r>
    </w:p>
    <w:p w14:paraId="6FBF68B0" w14:textId="77777777" w:rsidR="006A608A" w:rsidRDefault="00000000">
      <w:r>
        <w:t>[Moniteur Terre crue, Röhlen / Ziegert - Construire en terre crue: Construction - Rénovation - Finitions]</w:t>
      </w:r>
    </w:p>
    <w:p w14:paraId="1D200E11" w14:textId="77777777" w:rsidR="006A608A" w:rsidRDefault="00000000">
      <w:r>
        <w:t>[CRATerre Terre, CRATerre - Traité de construction en terre]</w:t>
      </w:r>
    </w:p>
    <w:p w14:paraId="71C86BD4" w14:textId="77777777" w:rsidR="006A608A" w:rsidRDefault="00000000">
      <w:r>
        <w:t>[NBN EN 998-1, Définitions et spécifications des mortiers pour maçonnerie - Partie 1: Mortiers d'enduits minéraux extérieurs et intérieurs]</w:t>
      </w:r>
    </w:p>
    <w:p w14:paraId="30DD9310" w14:textId="77777777" w:rsidR="006A608A" w:rsidRDefault="00000000">
      <w:r>
        <w:t>[NBN EN 1015-10, Méthodes d'essai des mortiers pour la maçonnerie - Partie 10: Détermination de la masse volumique apparente sèche du mortier durci]</w:t>
      </w:r>
    </w:p>
    <w:p w14:paraId="3F5F87C8" w14:textId="77777777" w:rsidR="006A608A" w:rsidRDefault="00000000">
      <w:r>
        <w:t>[NBN EN 12808-4, Mortiers de joints pour carrelages - Partie 4: Détermination du retrait (+AC:2011)]</w:t>
      </w:r>
    </w:p>
    <w:p w14:paraId="4EE8DB9F" w14:textId="77777777" w:rsidR="006A608A" w:rsidRDefault="00000000">
      <w:r>
        <w:t>[NBN EN 1015-11, Méthodes d'essai des mortiers pour maçonnerie - Détermination de la résistance à la flexion et à la compression du mortier durci]</w:t>
      </w:r>
    </w:p>
    <w:p w14:paraId="563E460A" w14:textId="77777777" w:rsidR="006A608A" w:rsidRDefault="00000000">
      <w:r>
        <w:t>[NBN EN 1015-12, Méthodes d'essai des mortiers pour maçonnerie - Partie 12 : Détermination de l'adhérence des mortiers d'enduit durcis appliqués sur supports]</w:t>
      </w:r>
    </w:p>
    <w:p w14:paraId="2E11E153" w14:textId="77777777" w:rsidR="006A608A" w:rsidRDefault="00000000">
      <w:r>
        <w:t>[NBN EN ISO 12572, Performance hygrothermique des matériaux et produits pour le bâtiment - Détermination des propriétés de transmission de la vapeur d'eau - Méthode de la coupelle (ISO 12572:2016)]</w:t>
      </w:r>
    </w:p>
    <w:p w14:paraId="7EFDF202" w14:textId="77777777" w:rsidR="006A608A" w:rsidRDefault="00000000">
      <w:r>
        <w:t>[NBN EN 1015-18, Méthodes d'essai des mortiers pour maçonnerie - Partie 18: Détermination du coefficient d'absorption d'eau par capillarité du mortier durci]</w:t>
      </w:r>
    </w:p>
    <w:p w14:paraId="6F3A3427" w14:textId="77777777" w:rsidR="006A608A" w:rsidRDefault="00000000">
      <w:r>
        <w:t>[NBN EN 13279-2, Liants-plâtres et enduits à base de plâtre pour le bâtiment - Partie 2: Méthodes d'essai]</w:t>
      </w:r>
    </w:p>
    <w:p w14:paraId="26EFBF12" w14:textId="77777777" w:rsidR="006A608A" w:rsidRDefault="00000000">
      <w:r>
        <w:t>[NBN EN 12859, Carreaux de plâtre - Définitions, spécifications et méthodes d'essai]</w:t>
      </w:r>
    </w:p>
    <w:p w14:paraId="5681D59A" w14:textId="77777777" w:rsidR="006A608A" w:rsidRDefault="00000000">
      <w:r>
        <w:t>[DTU BYG R-126, BYG Report - Moisture Buffering of Building Materials - Rode, Carsten]</w:t>
      </w:r>
    </w:p>
    <w:p w14:paraId="4DEC5A66" w14:textId="77777777" w:rsidR="006A608A" w:rsidRDefault="00000000">
      <w:r>
        <w:t>[NBN EN 12114, Performance thermique de bâtiments - Perméabilité à l'air des composants et parois de bâtiments - Méthode d'essai en laboratoire]</w:t>
      </w:r>
    </w:p>
    <w:p w14:paraId="7F54D2A4" w14:textId="77777777" w:rsidR="006A608A" w:rsidRDefault="00000000">
      <w:r>
        <w:t>[NBN EN 13501-1, Classement au feu des produits et éléments de construction - Partie 1: Classement à partir des données d'essais de réaction au feu]</w:t>
      </w:r>
    </w:p>
    <w:p w14:paraId="7421EABD" w14:textId="77777777" w:rsidR="006A608A" w:rsidRDefault="00000000">
      <w:r>
        <w:t>[DIN 18947, Mortier de terre pour enduit - Exigences, essai et étiquetage - Lehmputzmörtel - Anforderungen, Prüfung und Kennzeichnung]</w:t>
      </w:r>
    </w:p>
    <w:p w14:paraId="54375CF4" w14:textId="77777777" w:rsidR="006A608A" w:rsidRDefault="00000000">
      <w:pPr>
        <w:pStyle w:val="pheading"/>
      </w:pPr>
      <w:r>
        <w:t>- Exécution</w:t>
      </w:r>
    </w:p>
    <w:p w14:paraId="6AF5E610" w14:textId="77777777" w:rsidR="006A608A" w:rsidRDefault="00000000">
      <w:r>
        <w:t>[NIT 199, Les enduits intérieurs. 1ère partie.]</w:t>
      </w:r>
    </w:p>
    <w:p w14:paraId="7687E374" w14:textId="77777777" w:rsidR="006A608A" w:rsidRDefault="00000000">
      <w:r>
        <w:t>[NIT 201, Les enduits intérieurs. 2e partie : Mise en oeuvre.]</w:t>
      </w:r>
    </w:p>
    <w:p w14:paraId="562DCBDB" w14:textId="77777777" w:rsidR="006A608A" w:rsidRDefault="00000000">
      <w:r>
        <w:t>[NBN EN 13914-2, Conception, préparation et mise en oeuvre des enduits extérieurs et intérieurs - Partie 2: Enduits intérieurs]</w:t>
      </w:r>
    </w:p>
    <w:p w14:paraId="35F26DFF" w14:textId="77777777" w:rsidR="006A608A" w:rsidRDefault="00000000">
      <w:r>
        <w:t>[Moniteur Terre crue, Röhlen / Ziegert - Construire en terre crue: Construction - Rénovation - Finitions]</w:t>
      </w:r>
    </w:p>
    <w:p w14:paraId="30729685" w14:textId="77777777" w:rsidR="006A608A" w:rsidRDefault="00000000">
      <w:r>
        <w:t>[CRATerre Terre, CRATerre - Traité de construction en terre]</w:t>
      </w:r>
    </w:p>
    <w:p w14:paraId="37053FB6" w14:textId="77777777" w:rsidR="006A608A" w:rsidRDefault="00000000">
      <w:r>
        <w:t>[Règles de construction en argile, Lehmbau Regeln: Begriffe – Baustoffe – Bauteile]</w:t>
      </w:r>
    </w:p>
    <w:p w14:paraId="5F6A0953" w14:textId="77777777" w:rsidR="006A608A" w:rsidRDefault="00000000">
      <w:pPr>
        <w:pStyle w:val="pheading"/>
      </w:pPr>
      <w:r>
        <w:t>MESURAGE</w:t>
      </w:r>
    </w:p>
    <w:p w14:paraId="01F497B0" w14:textId="77777777" w:rsidR="006A608A" w:rsidRDefault="00000000">
      <w:pPr>
        <w:pStyle w:val="pheading"/>
      </w:pPr>
      <w:r>
        <w:t>- unité de mesure:</w:t>
      </w:r>
    </w:p>
    <w:p w14:paraId="1F6BE8F2" w14:textId="77777777" w:rsidR="006A608A" w:rsidRDefault="00000000">
      <w:r>
        <w:rPr>
          <w:rStyle w:val="optioncarChar"/>
        </w:rPr>
        <w:t xml:space="preserve">m² </w:t>
      </w:r>
      <w:r>
        <w:t>(par défaut)</w:t>
      </w:r>
      <w:r>
        <w:rPr>
          <w:rStyle w:val="optioncarChar"/>
        </w:rPr>
        <w:t xml:space="preserve"> / m² ; m</w:t>
      </w:r>
    </w:p>
    <w:p w14:paraId="09D453A0" w14:textId="77777777" w:rsidR="006A608A" w:rsidRDefault="00000000">
      <w:r>
        <w:rPr>
          <w:b/>
          <w:i/>
        </w:rPr>
        <w:t>(Soit par défaut)</w:t>
      </w:r>
    </w:p>
    <w:p w14:paraId="3198E516" w14:textId="77777777" w:rsidR="006A608A" w:rsidRDefault="00000000">
      <w:r>
        <w:rPr>
          <w:rStyle w:val="soitChar"/>
        </w:rPr>
        <w:t>1. m²</w:t>
      </w:r>
    </w:p>
    <w:p w14:paraId="51994D2A" w14:textId="77777777" w:rsidR="006A608A" w:rsidRDefault="00000000">
      <w:r>
        <w:rPr>
          <w:b/>
          <w:i/>
        </w:rPr>
        <w:t>(Soit)</w:t>
      </w:r>
    </w:p>
    <w:p w14:paraId="01322BBD" w14:textId="77777777" w:rsidR="006A608A" w:rsidRDefault="00000000">
      <w:r>
        <w:rPr>
          <w:rStyle w:val="soitChar"/>
        </w:rPr>
        <w:t>2. m² ; m</w:t>
      </w:r>
    </w:p>
    <w:p w14:paraId="7CC49F37" w14:textId="77777777" w:rsidR="006A608A" w:rsidRDefault="00000000">
      <w:pPr>
        <w:pStyle w:val="pheading"/>
      </w:pPr>
      <w:r>
        <w:t>- code de mesurage:</w:t>
      </w:r>
    </w:p>
    <w:p w14:paraId="1E1CEB9B" w14:textId="77777777" w:rsidR="006A608A" w:rsidRDefault="00000000">
      <w:pPr>
        <w:jc w:val="both"/>
      </w:pPr>
      <w:r>
        <w:rPr>
          <w:rStyle w:val="optioncarChar"/>
        </w:rPr>
        <w:t xml:space="preserve">Surface nette </w:t>
      </w:r>
      <w:r>
        <w:t xml:space="preserve">(par défaut) </w:t>
      </w:r>
      <w:r>
        <w:rPr>
          <w:rStyle w:val="optioncarChar"/>
        </w:rPr>
        <w:t>/ Surface nette et longueur nette des ébrasements et moulures</w:t>
      </w:r>
    </w:p>
    <w:p w14:paraId="56876A9B" w14:textId="77777777" w:rsidR="006A608A" w:rsidRDefault="00000000">
      <w:pPr>
        <w:jc w:val="both"/>
      </w:pPr>
      <w:r>
        <w:rPr>
          <w:b/>
          <w:i/>
        </w:rPr>
        <w:t>(Soit par défaut)</w:t>
      </w:r>
    </w:p>
    <w:p w14:paraId="24119939" w14:textId="77777777" w:rsidR="006A608A" w:rsidRDefault="00000000">
      <w:pPr>
        <w:jc w:val="both"/>
      </w:pPr>
      <w:r>
        <w:rPr>
          <w:rStyle w:val="soitChar"/>
          <w:b/>
        </w:rPr>
        <w:t>1. Surface nette </w:t>
      </w:r>
    </w:p>
    <w:p w14:paraId="522FDC2C" w14:textId="77777777" w:rsidR="006A608A" w:rsidRDefault="006A608A">
      <w:pPr>
        <w:jc w:val="both"/>
      </w:pPr>
    </w:p>
    <w:p w14:paraId="111E743B" w14:textId="77777777" w:rsidR="006A608A" w:rsidRDefault="00000000">
      <w:pPr>
        <w:pStyle w:val="Author-eListParagraph"/>
        <w:numPr>
          <w:ilvl w:val="0"/>
          <w:numId w:val="87"/>
        </w:numPr>
      </w:pPr>
      <w:r>
        <w:rPr>
          <w:rStyle w:val="soitChar"/>
          <w:u w:val="single"/>
        </w:rPr>
        <w:t>murs</w:t>
      </w:r>
      <w:r>
        <w:rPr>
          <w:rStyle w:val="soitChar"/>
        </w:rPr>
        <w:t>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585DB2A8" w14:textId="77777777" w:rsidR="006A608A" w:rsidRDefault="00000000">
      <w:pPr>
        <w:pStyle w:val="Author-eListParagraph"/>
        <w:numPr>
          <w:ilvl w:val="0"/>
          <w:numId w:val="87"/>
        </w:numPr>
      </w:pPr>
      <w:r>
        <w:rPr>
          <w:rStyle w:val="soitChar"/>
        </w:rPr>
        <w:t>les travaux de plafonnage ne font pas l'objet de décomptes.</w:t>
      </w:r>
    </w:p>
    <w:p w14:paraId="1D9BABDA" w14:textId="77777777" w:rsidR="006A608A" w:rsidRDefault="00000000">
      <w:pPr>
        <w:jc w:val="both"/>
      </w:pPr>
      <w:r>
        <w:rPr>
          <w:b/>
          <w:i/>
        </w:rPr>
        <w:t>(Soit)</w:t>
      </w:r>
    </w:p>
    <w:p w14:paraId="781C9558" w14:textId="77777777" w:rsidR="006A608A" w:rsidRDefault="00000000">
      <w:pPr>
        <w:jc w:val="both"/>
      </w:pPr>
      <w:r>
        <w:rPr>
          <w:rStyle w:val="soitChar"/>
          <w:b/>
        </w:rPr>
        <w:t>2. Surface nette et longueur nette des ébrasements et moulures</w:t>
      </w:r>
      <w:r>
        <w:rPr>
          <w:rStyle w:val="soitChar"/>
        </w:rPr>
        <w:t>.</w:t>
      </w:r>
    </w:p>
    <w:p w14:paraId="7B9A5849" w14:textId="77777777" w:rsidR="006A608A" w:rsidRDefault="006A608A">
      <w:pPr>
        <w:jc w:val="both"/>
      </w:pPr>
    </w:p>
    <w:p w14:paraId="6B39EA85" w14:textId="77777777" w:rsidR="006A608A" w:rsidRDefault="00000000">
      <w:pPr>
        <w:pStyle w:val="Author-eListParagraph"/>
        <w:numPr>
          <w:ilvl w:val="0"/>
          <w:numId w:val="88"/>
        </w:numPr>
        <w:jc w:val="both"/>
      </w:pPr>
      <w:r>
        <w:rPr>
          <w:rStyle w:val="soitChar"/>
          <w:u w:val="single"/>
        </w:rPr>
        <w:t>parois verticales</w:t>
      </w:r>
      <w:r>
        <w:rPr>
          <w:rStyle w:val="soitChar"/>
        </w:rPr>
        <w:t> : surface nette, toutes les réservations supérieures à 0,5 m² sont déduites.</w:t>
      </w:r>
    </w:p>
    <w:p w14:paraId="27E6CFDA" w14:textId="77777777" w:rsidR="006A608A" w:rsidRDefault="00000000">
      <w:pPr>
        <w:pStyle w:val="Author-eListParagraph"/>
        <w:numPr>
          <w:ilvl w:val="0"/>
          <w:numId w:val="88"/>
        </w:numPr>
        <w:jc w:val="both"/>
      </w:pPr>
      <w:r>
        <w:rPr>
          <w:rStyle w:val="soitChar"/>
          <w:u w:val="single"/>
        </w:rPr>
        <w:t>les ébrasements et les moulures</w:t>
      </w:r>
      <w:r>
        <w:rPr>
          <w:rStyle w:val="soitChar"/>
        </w:rPr>
        <w:t xml:space="preserve"> dont la largeur est inférieure à 30 cm sont comptés séparément, longueur nette, le cas échéant ventilé selon les différentes épaisseurs de murs.</w:t>
      </w:r>
    </w:p>
    <w:p w14:paraId="5CC0A873" w14:textId="77777777" w:rsidR="006A608A" w:rsidRDefault="00000000">
      <w:pPr>
        <w:pStyle w:val="Author-eListParagraph"/>
        <w:numPr>
          <w:ilvl w:val="0"/>
          <w:numId w:val="88"/>
        </w:numPr>
        <w:jc w:val="both"/>
      </w:pPr>
      <w:r>
        <w:rPr>
          <w:rStyle w:val="soitChar"/>
        </w:rPr>
        <w:t>les travaux de plafonnage ne font pas l'objet de décomptes.</w:t>
      </w:r>
    </w:p>
    <w:p w14:paraId="660B1DD7" w14:textId="77777777" w:rsidR="006A608A" w:rsidRDefault="00000000">
      <w:pPr>
        <w:pStyle w:val="pheading"/>
      </w:pPr>
      <w:r>
        <w:t>- nature du marché:</w:t>
      </w:r>
    </w:p>
    <w:p w14:paraId="5384A7AE" w14:textId="77777777" w:rsidR="006A608A" w:rsidRDefault="00000000">
      <w:r>
        <w:t>1.2. QF</w:t>
      </w:r>
    </w:p>
    <w:p w14:paraId="2321B19A" w14:textId="77777777" w:rsidR="006A608A" w:rsidRDefault="00000000">
      <w:pPr>
        <w:pStyle w:val="pheading"/>
      </w:pPr>
      <w:r>
        <w:t>AIDE</w:t>
      </w:r>
    </w:p>
    <w:p w14:paraId="5EA7304B" w14:textId="77777777" w:rsidR="006A608A" w:rsidRDefault="00000000">
      <w:pPr>
        <w:jc w:val="both"/>
      </w:pPr>
      <w:r>
        <w:t>L’auteur de projet peut s’inspirer des ouvrages de référence suivant pour une prescription adéquate : [Moniteur Terre crue], [CRATerre Terre]</w:t>
      </w:r>
    </w:p>
    <w:p w14:paraId="4EF494CC" w14:textId="77777777" w:rsidR="006A608A" w:rsidRDefault="00000000">
      <w:pPr>
        <w:pStyle w:val="Author-eSectionHeading6"/>
      </w:pPr>
      <w:bookmarkStart w:id="191" w:name="_Toc112760838"/>
      <w:r>
        <w:t>51.56.1b Enduits à base d'argile et d'autres composants minéraux CCTB 01.10</w:t>
      </w:r>
      <w:bookmarkEnd w:id="191"/>
    </w:p>
    <w:p w14:paraId="17FD3100" w14:textId="77777777" w:rsidR="006A608A" w:rsidRDefault="00000000">
      <w:pPr>
        <w:pStyle w:val="pheading"/>
      </w:pPr>
      <w:r>
        <w:t>DESCRIPTION</w:t>
      </w:r>
    </w:p>
    <w:p w14:paraId="674D8D23" w14:textId="77777777" w:rsidR="006A608A" w:rsidRDefault="00000000">
      <w:pPr>
        <w:pStyle w:val="pheading"/>
      </w:pPr>
      <w:r>
        <w:t>- Définition / Comprend</w:t>
      </w:r>
    </w:p>
    <w:p w14:paraId="252C6423" w14:textId="77777777" w:rsidR="006A608A" w:rsidRDefault="00000000">
      <w:pPr>
        <w:jc w:val="both"/>
      </w:pPr>
      <w:r>
        <w:t>Il s’agit de la fourniture et la pose d’un enduit à base d’argile et d’autres composants minéraux (plâtre, chaux) sur parois verticales.</w:t>
      </w:r>
    </w:p>
    <w:p w14:paraId="330A6630" w14:textId="77777777" w:rsidR="006A608A" w:rsidRDefault="00000000">
      <w:pPr>
        <w:jc w:val="both"/>
      </w:pPr>
      <w:r>
        <w:t>Ces enduits contiennent en outre du sable voir des fibres végétales.</w:t>
      </w:r>
    </w:p>
    <w:p w14:paraId="30FF0040" w14:textId="77777777" w:rsidR="006A608A" w:rsidRDefault="00000000">
      <w:pPr>
        <w:jc w:val="both"/>
      </w:pPr>
      <w:r>
        <w:t xml:space="preserve">Il peut s’agir d’un enduit monocouche ou d’un système d’enduits multicouche. L’éventuel support complémentaire (voir sous-titre </w:t>
      </w:r>
      <w:hyperlink w:anchor="969" w:history="1">
        <w:r>
          <w:t>51.53 Support d'enduit complémentaire</w:t>
        </w:r>
      </w:hyperlink>
      <w:r>
        <w:t xml:space="preserve"> et en particulier l’article </w:t>
      </w:r>
      <w:hyperlink w:anchor="970" w:history="1">
        <w:r>
          <w:t>51.53.2b Support d'enduit complémentaire - Nattes de roseaux</w:t>
        </w:r>
      </w:hyperlink>
      <w:r>
        <w:t xml:space="preserve">) ainsi que l’éventuelle couche d’accrochage (voir article </w:t>
      </w:r>
      <w:hyperlink w:anchor="971" w:history="1">
        <w:r>
          <w:t>51.52.2a Prétraitements - couches d'accrochage</w:t>
        </w:r>
      </w:hyperlink>
      <w:r>
        <w:t>) (gobetis par exemple) sont comptés dans le présent article.</w:t>
      </w:r>
    </w:p>
    <w:p w14:paraId="41B975A9" w14:textId="77777777" w:rsidR="006A608A" w:rsidRDefault="00000000">
      <w:pPr>
        <w:jc w:val="both"/>
      </w:pPr>
      <w:r>
        <w:t xml:space="preserve">La portée des travaux est décrite dans le titre </w:t>
      </w:r>
      <w:hyperlink w:anchor="967" w:history="1">
        <w:r>
          <w:t>51.5 Revêtements intérieurs enduits</w:t>
        </w:r>
      </w:hyperlink>
      <w:r>
        <w:t>.</w:t>
      </w:r>
    </w:p>
    <w:p w14:paraId="02E3A924" w14:textId="77777777" w:rsidR="006A608A" w:rsidRDefault="00000000">
      <w:pPr>
        <w:pStyle w:val="pheading"/>
      </w:pPr>
      <w:r>
        <w:t>- Localisation</w:t>
      </w:r>
    </w:p>
    <w:p w14:paraId="72DC8E43" w14:textId="77777777" w:rsidR="006A608A" w:rsidRDefault="00000000">
      <w:r>
        <w:t xml:space="preserve">Localisation des travaux : </w:t>
      </w:r>
      <w:r>
        <w:rPr>
          <w:rStyle w:val="optioncarChar"/>
        </w:rPr>
        <w:t>***</w:t>
      </w:r>
      <w:r>
        <w:t>.</w:t>
      </w:r>
    </w:p>
    <w:p w14:paraId="124A856C" w14:textId="77777777" w:rsidR="006A608A" w:rsidRDefault="00000000">
      <w:r>
        <w:t>Voir plans et métrés détaillés.</w:t>
      </w:r>
    </w:p>
    <w:p w14:paraId="4FED4BFC" w14:textId="77777777" w:rsidR="006A608A" w:rsidRDefault="00000000">
      <w:pPr>
        <w:pStyle w:val="pheading"/>
      </w:pPr>
      <w:r>
        <w:t>MATÉRIAUX</w:t>
      </w:r>
    </w:p>
    <w:p w14:paraId="5D88F4E3" w14:textId="77777777" w:rsidR="006A608A" w:rsidRDefault="00000000">
      <w:pPr>
        <w:pStyle w:val="pheading"/>
      </w:pPr>
      <w:r>
        <w:t>- Caractéristiques générales</w:t>
      </w:r>
    </w:p>
    <w:p w14:paraId="6A278958" w14:textId="77777777" w:rsidR="006A608A"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09CCEFDB" w14:textId="77777777" w:rsidR="006A608A" w:rsidRDefault="00000000">
      <w:pPr>
        <w:jc w:val="both"/>
      </w:pPr>
      <w:r>
        <w:t>En l’absence de norme propre, les spécifications sont basées principalement sur la [DIN 18947] et la [NBN EN 998-1]. Elles s’appliquent à chaque couche du système d’enduit sauf mention contraire.</w:t>
      </w:r>
    </w:p>
    <w:p w14:paraId="161A53D7" w14:textId="77777777" w:rsidR="006A608A" w:rsidRDefault="00000000">
      <w:pPr>
        <w:jc w:val="both"/>
      </w:pPr>
      <w:r>
        <w:t xml:space="preserve">Autres composants minéraux : </w:t>
      </w:r>
      <w:r>
        <w:rPr>
          <w:rStyle w:val="optioncarChar"/>
        </w:rPr>
        <w:t>chaux </w:t>
      </w:r>
      <w:r>
        <w:t>(par défaut)</w:t>
      </w:r>
      <w:r>
        <w:rPr>
          <w:rStyle w:val="optioncarChar"/>
        </w:rPr>
        <w:t xml:space="preserve"> / plâtre / ***</w:t>
      </w:r>
    </w:p>
    <w:p w14:paraId="0B0F2A30" w14:textId="77777777" w:rsidR="006A608A" w:rsidRDefault="00000000">
      <w:pPr>
        <w:jc w:val="both"/>
      </w:pPr>
      <w:r>
        <w:t>Granulats végétaux : </w:t>
      </w:r>
      <w:r>
        <w:rPr>
          <w:rStyle w:val="optioncarChar"/>
        </w:rPr>
        <w:t>oui / non</w:t>
      </w:r>
      <w:r>
        <w:t>.</w:t>
      </w:r>
    </w:p>
    <w:p w14:paraId="5FD22710" w14:textId="77777777" w:rsidR="006A608A" w:rsidRDefault="00000000">
      <w:pPr>
        <w:jc w:val="both"/>
      </w:pPr>
      <w:r>
        <w:t>Le cas échéant, description de la granulométrie : </w:t>
      </w:r>
      <w:r>
        <w:rPr>
          <w:rStyle w:val="optioncarChar"/>
        </w:rPr>
        <w:t>***</w:t>
      </w:r>
      <w:r>
        <w:t>.</w:t>
      </w:r>
    </w:p>
    <w:p w14:paraId="1C31706C" w14:textId="77777777" w:rsidR="006A608A" w:rsidRDefault="00000000">
      <w:pPr>
        <w:jc w:val="both"/>
      </w:pPr>
      <w:r>
        <w:t>Masse volumique apparente [DIN 18947], [NBN EN 1015-10]) :</w:t>
      </w:r>
      <w:r>
        <w:rPr>
          <w:rStyle w:val="optioncarChar"/>
        </w:rPr>
        <w:t>non spécifié </w:t>
      </w:r>
      <w:r>
        <w:t>(par défaut)</w:t>
      </w:r>
      <w:r>
        <w:rPr>
          <w:rStyle w:val="optioncarChar"/>
        </w:rPr>
        <w:t> / ***</w:t>
      </w:r>
    </w:p>
    <w:p w14:paraId="2FB2B062" w14:textId="77777777" w:rsidR="006A608A" w:rsidRDefault="00000000">
      <w:pPr>
        <w:jc w:val="both"/>
      </w:pPr>
      <w:r>
        <w:t>Retrait linéaire ([NBN EN 12808-4] ou équivalente) :</w:t>
      </w:r>
      <w:r>
        <w:rPr>
          <w:rStyle w:val="optioncarChar"/>
        </w:rPr>
        <w:t>non spécifié </w:t>
      </w:r>
      <w:r>
        <w:t>(par défaut)</w:t>
      </w:r>
      <w:r>
        <w:rPr>
          <w:rStyle w:val="optioncarChar"/>
        </w:rPr>
        <w:t> / ***</w:t>
      </w:r>
      <w:r>
        <w:t> (≤ 2 mm / m)</w:t>
      </w:r>
    </w:p>
    <w:p w14:paraId="75256E93" w14:textId="77777777" w:rsidR="006A608A" w:rsidRDefault="00000000">
      <w:pPr>
        <w:jc w:val="both"/>
      </w:pPr>
      <w:r>
        <w:t>Résistance à la flexion ([DIN 18947], [NBN EN 1015-11]) :</w:t>
      </w:r>
      <w:r>
        <w:rPr>
          <w:rStyle w:val="optioncarChar"/>
        </w:rPr>
        <w:t>non spécifié </w:t>
      </w:r>
      <w:r>
        <w:t>(par défaut)</w:t>
      </w:r>
      <w:r>
        <w:rPr>
          <w:rStyle w:val="optioncarChar"/>
        </w:rPr>
        <w:t> / ***</w:t>
      </w:r>
    </w:p>
    <w:p w14:paraId="380FE87A" w14:textId="77777777" w:rsidR="006A608A" w:rsidRDefault="00000000">
      <w:pPr>
        <w:jc w:val="both"/>
      </w:pPr>
      <w:r>
        <w:t>Résistance à la compression ([DIN 18947], [NBN EN 1015-11]) :</w:t>
      </w:r>
      <w:r>
        <w:rPr>
          <w:rStyle w:val="optioncarChar"/>
        </w:rPr>
        <w:t>non spécifié </w:t>
      </w:r>
      <w:r>
        <w:t>(par défaut)</w:t>
      </w:r>
      <w:r>
        <w:rPr>
          <w:rStyle w:val="optioncarChar"/>
        </w:rPr>
        <w:t> / ***</w:t>
      </w:r>
    </w:p>
    <w:p w14:paraId="55565986" w14:textId="77777777" w:rsidR="006A608A" w:rsidRDefault="00000000">
      <w:pPr>
        <w:jc w:val="both"/>
      </w:pPr>
      <w:r>
        <w:t>Adhérence du système d’enduits ([DIN 18947], [NBN EN 1015-12]) :</w:t>
      </w:r>
      <w:r>
        <w:rPr>
          <w:rStyle w:val="optioncarChar"/>
        </w:rPr>
        <w:t>non spécifié </w:t>
      </w:r>
      <w:r>
        <w:t>(par défaut)</w:t>
      </w:r>
      <w:r>
        <w:rPr>
          <w:rStyle w:val="optioncarChar"/>
        </w:rPr>
        <w:t> / ***</w:t>
      </w:r>
    </w:p>
    <w:p w14:paraId="6CB55546" w14:textId="77777777" w:rsidR="006A608A" w:rsidRDefault="00000000">
      <w:pPr>
        <w:jc w:val="both"/>
      </w:pPr>
      <w:r>
        <w:t>Résistance à la diffusion de vapeur d’eau – valeur µ ([NBN EN ISO 12572]) :</w:t>
      </w:r>
      <w:r>
        <w:rPr>
          <w:rStyle w:val="optioncarChar"/>
        </w:rPr>
        <w:t>non spécifié </w:t>
      </w:r>
      <w:r>
        <w:t>(par défaut)</w:t>
      </w:r>
      <w:r>
        <w:rPr>
          <w:rStyle w:val="optioncarChar"/>
        </w:rPr>
        <w:t> / ***</w:t>
      </w:r>
    </w:p>
    <w:p w14:paraId="03955858" w14:textId="77777777" w:rsidR="006A608A" w:rsidRDefault="00000000">
      <w:pPr>
        <w:jc w:val="both"/>
      </w:pPr>
      <w:r>
        <w:t>Reprise d’eau par capillarité ([DIN 18947], [NBN EN 1015-18]) :</w:t>
      </w:r>
      <w:r>
        <w:rPr>
          <w:rStyle w:val="optioncarChar"/>
        </w:rPr>
        <w:t>non spécifié </w:t>
      </w:r>
      <w:r>
        <w:t>(par défaut)</w:t>
      </w:r>
      <w:r>
        <w:rPr>
          <w:rStyle w:val="optioncarChar"/>
        </w:rPr>
        <w:t> / ***</w:t>
      </w:r>
    </w:p>
    <w:p w14:paraId="136AC977" w14:textId="77777777" w:rsidR="006A608A" w:rsidRDefault="00000000">
      <w:pPr>
        <w:jc w:val="both"/>
      </w:pPr>
      <w:r>
        <w:t>Dureté de surface de la couche de finition ([NBN EN 13279-2]) :</w:t>
      </w:r>
      <w:r>
        <w:rPr>
          <w:rStyle w:val="optioncarChar"/>
        </w:rPr>
        <w:t>non spécifié </w:t>
      </w:r>
      <w:r>
        <w:t>(par défaut)</w:t>
      </w:r>
      <w:r>
        <w:rPr>
          <w:rStyle w:val="optioncarChar"/>
        </w:rPr>
        <w:t> / ***</w:t>
      </w:r>
    </w:p>
    <w:p w14:paraId="02BF9521" w14:textId="77777777" w:rsidR="006A608A" w:rsidRDefault="00000000">
      <w:pPr>
        <w:jc w:val="both"/>
      </w:pPr>
      <w:r>
        <w:t>Dureté shore C de la couche de finition ([NBN EN 12859]) :</w:t>
      </w:r>
      <w:r>
        <w:rPr>
          <w:rStyle w:val="optioncarChar"/>
        </w:rPr>
        <w:t>non spécifié </w:t>
      </w:r>
      <w:r>
        <w:t>(par défaut)</w:t>
      </w:r>
      <w:r>
        <w:rPr>
          <w:rStyle w:val="optioncarChar"/>
        </w:rPr>
        <w:t> / ***</w:t>
      </w:r>
    </w:p>
    <w:p w14:paraId="0AC8BDA0" w14:textId="77777777" w:rsidR="006A608A" w:rsidRDefault="00000000">
      <w:pPr>
        <w:jc w:val="both"/>
      </w:pPr>
      <w:r>
        <w:t>Sorption hygroscopique à 8% d’humidité relative :</w:t>
      </w:r>
      <w:r>
        <w:rPr>
          <w:rStyle w:val="optioncarChar"/>
        </w:rPr>
        <w:t>non spécifié </w:t>
      </w:r>
      <w:r>
        <w:t>(par défaut)</w:t>
      </w:r>
      <w:r>
        <w:rPr>
          <w:rStyle w:val="optioncarChar"/>
        </w:rPr>
        <w:t> / ***</w:t>
      </w:r>
    </w:p>
    <w:p w14:paraId="521F642A" w14:textId="77777777" w:rsidR="006A608A" w:rsidRDefault="00000000">
      <w:pPr>
        <w:jc w:val="both"/>
      </w:pPr>
      <w:r>
        <w:t>Moisture Buffer value du système d’enduits ([DTU BYG R-126]) :</w:t>
      </w:r>
      <w:r>
        <w:rPr>
          <w:rStyle w:val="optioncarChar"/>
        </w:rPr>
        <w:t>non spécifié </w:t>
      </w:r>
      <w:r>
        <w:t>(par défaut)</w:t>
      </w:r>
      <w:r>
        <w:rPr>
          <w:rStyle w:val="optioncarChar"/>
        </w:rPr>
        <w:t> / ***</w:t>
      </w:r>
    </w:p>
    <w:p w14:paraId="19528335" w14:textId="77777777" w:rsidR="006A608A" w:rsidRDefault="00000000">
      <w:pPr>
        <w:jc w:val="both"/>
      </w:pPr>
      <w:r>
        <w:t>Etanchéité à l’air du système d’enduit ([NBN EN 12114]) sur support prescrit : </w:t>
      </w:r>
      <w:r>
        <w:rPr>
          <w:rStyle w:val="optioncarChar"/>
        </w:rPr>
        <w:t>*** / non spécifié</w:t>
      </w:r>
    </w:p>
    <w:p w14:paraId="0D803849" w14:textId="77777777" w:rsidR="006A608A" w:rsidRDefault="00000000">
      <w:pPr>
        <w:jc w:val="both"/>
      </w:pPr>
      <w:r>
        <w:t>Conductivité thermique, λ</w:t>
      </w:r>
      <w:r>
        <w:rPr>
          <w:vertAlign w:val="subscript"/>
        </w:rPr>
        <w:t>10,dry,mat</w:t>
      </w:r>
      <w:r>
        <w:t> (valeur 90/90) :</w:t>
      </w:r>
      <w:r>
        <w:rPr>
          <w:rStyle w:val="optioncarChar"/>
        </w:rPr>
        <w:t>non spécifié </w:t>
      </w:r>
      <w:r>
        <w:t>(par défaut)</w:t>
      </w:r>
      <w:r>
        <w:rPr>
          <w:rStyle w:val="optioncarChar"/>
        </w:rPr>
        <w:t> / ***</w:t>
      </w:r>
    </w:p>
    <w:p w14:paraId="0AFC0C8F" w14:textId="77777777" w:rsidR="006A608A" w:rsidRDefault="00000000">
      <w:pPr>
        <w:jc w:val="both"/>
      </w:pPr>
      <w:r>
        <w:t>Réaction au feu de l’enduit ou du système d’enduit prenant en compte l’influence du support (couche(s) sous-jacente(s)) : classe  </w:t>
      </w:r>
      <w:r>
        <w:rPr>
          <w:rStyle w:val="optioncarChar"/>
        </w:rPr>
        <w:t>A1 </w:t>
      </w:r>
      <w:r>
        <w:t>(par défaut)</w:t>
      </w:r>
      <w:r>
        <w:rPr>
          <w:rStyle w:val="optioncarChar"/>
        </w:rPr>
        <w:t xml:space="preserve"> / A2 / B / C / D / E / F / ***</w:t>
      </w:r>
      <w:r>
        <w:t> selon la [NBN EN 13501-1].</w:t>
      </w:r>
    </w:p>
    <w:p w14:paraId="027A7ABB" w14:textId="77777777" w:rsidR="006A608A" w:rsidRDefault="00000000">
      <w:pPr>
        <w:jc w:val="both"/>
      </w:pPr>
      <w:r>
        <w:t>Classes additionnelles :</w:t>
      </w:r>
    </w:p>
    <w:p w14:paraId="2FC314ED" w14:textId="77777777" w:rsidR="006A608A" w:rsidRDefault="00000000">
      <w:pPr>
        <w:jc w:val="both"/>
      </w:pPr>
      <w:r>
        <w:t>Production de fumée : exigence </w:t>
      </w:r>
      <w:r>
        <w:rPr>
          <w:rStyle w:val="optioncarChar"/>
        </w:rPr>
        <w:t>s1 / s2 / s3</w:t>
      </w:r>
      <w:r>
        <w:t>. </w:t>
      </w:r>
    </w:p>
    <w:p w14:paraId="6A069C64" w14:textId="77777777" w:rsidR="006A608A" w:rsidRDefault="00000000">
      <w:pPr>
        <w:jc w:val="both"/>
      </w:pPr>
      <w:r>
        <w:t>Gouttelettes et particules en feu : </w:t>
      </w:r>
      <w:r>
        <w:rPr>
          <w:rStyle w:val="optioncarChar"/>
        </w:rPr>
        <w:t>d0 / d1 / d2</w:t>
      </w:r>
      <w:r>
        <w:t>.</w:t>
      </w:r>
    </w:p>
    <w:p w14:paraId="1AAAA66F" w14:textId="77777777" w:rsidR="006A608A" w:rsidRDefault="00000000">
      <w:pPr>
        <w:jc w:val="both"/>
      </w:pPr>
      <w:r>
        <w:t>Couleur de l’enduit monocouche ou de l’enduit de finition du système d’enduit : </w:t>
      </w:r>
      <w:r>
        <w:rPr>
          <w:rStyle w:val="optioncarChar"/>
        </w:rPr>
        <w:t>***</w:t>
      </w:r>
      <w:r>
        <w:t>.</w:t>
      </w:r>
    </w:p>
    <w:p w14:paraId="1FBFBEB4" w14:textId="77777777" w:rsidR="006A608A" w:rsidRDefault="00000000">
      <w:pPr>
        <w:pStyle w:val="pheading"/>
      </w:pPr>
      <w:r>
        <w:t>- Prescriptions complémentaires</w:t>
      </w:r>
    </w:p>
    <w:p w14:paraId="1A03B2B8" w14:textId="335A73FA" w:rsidR="006A608A" w:rsidRDefault="00000000">
      <w:pPr>
        <w:jc w:val="both"/>
      </w:pPr>
      <w:r>
        <w:rPr>
          <w:rStyle w:val="facultChar"/>
        </w:rPr>
        <w:t xml:space="preserve">L’enduit dispose d'une déclaration d'aptitude à l'utilisation suivant les prescriptions de l'élément </w:t>
      </w:r>
      <w:hyperlink r:id="rId17" w:history="1">
        <w:r>
          <w:rPr>
            <w:rStyle w:val="facultChar"/>
          </w:rPr>
          <w:t>02.42.1 Critères d'acceptabilité</w:t>
        </w:r>
      </w:hyperlink>
      <w:r>
        <w:rPr>
          <w:rStyle w:val="facultChar"/>
        </w:rPr>
        <w:t>.</w:t>
      </w:r>
    </w:p>
    <w:p w14:paraId="1AEC0095" w14:textId="77777777" w:rsidR="006A608A" w:rsidRDefault="00000000">
      <w:pPr>
        <w:pStyle w:val="pheading"/>
      </w:pPr>
      <w:r>
        <w:t>EXÉCUTION / MISE EN ŒUVRE</w:t>
      </w:r>
    </w:p>
    <w:p w14:paraId="6ADF0F65" w14:textId="77777777" w:rsidR="006A608A" w:rsidRDefault="00000000">
      <w:pPr>
        <w:pStyle w:val="pheading"/>
      </w:pPr>
      <w:r>
        <w:t>- Prescriptions générales</w:t>
      </w:r>
    </w:p>
    <w:p w14:paraId="0A5E8989" w14:textId="77777777" w:rsidR="006A608A" w:rsidRDefault="00000000">
      <w:pPr>
        <w:jc w:val="both"/>
      </w:pPr>
      <w:r>
        <w:rPr>
          <w:b/>
        </w:rPr>
        <w:t>Généralités</w:t>
      </w:r>
    </w:p>
    <w:p w14:paraId="67CEF95A" w14:textId="77777777" w:rsidR="006A608A" w:rsidRDefault="00000000">
      <w:pPr>
        <w:jc w:val="both"/>
      </w:pPr>
      <w:r>
        <w:t xml:space="preserve">La préparation du support, le mélange de l'enduit et son exécution sont conformes aux dispositions du titre </w:t>
      </w:r>
      <w:hyperlink w:anchor="967" w:history="1">
        <w:r>
          <w:t>51.5 Revêtements intérieurs enduits</w:t>
        </w:r>
      </w:hyperlink>
      <w:r>
        <w:t>, à celles du sous-titre </w:t>
      </w:r>
      <w:hyperlink w:anchor="968" w:history="1">
        <w:r>
          <w:t>51.52 Préparation du support</w:t>
        </w:r>
      </w:hyperlink>
      <w:r>
        <w:t>, à la documentation technique accompagnant le produit et aux documents de référence en vigueur.</w:t>
      </w:r>
    </w:p>
    <w:p w14:paraId="0A40CE76" w14:textId="77777777" w:rsidR="006A608A"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14:paraId="733D3365" w14:textId="77777777" w:rsidR="006A608A" w:rsidRDefault="00000000">
      <w:pPr>
        <w:jc w:val="both"/>
      </w:pPr>
      <w:r>
        <w:t>L’application en monocouche est uniquement possible sur des supports suffisamment plans et avec une succion uniforme.</w:t>
      </w:r>
    </w:p>
    <w:p w14:paraId="0DE9A22E" w14:textId="77777777" w:rsidR="006A608A" w:rsidRDefault="00000000">
      <w:pPr>
        <w:jc w:val="both"/>
      </w:pPr>
      <w:r>
        <w:t>Dans le cas d’un système multicouche, la sous-couche doit être sèche avant d’appliquer la prochaine couche.</w:t>
      </w:r>
    </w:p>
    <w:p w14:paraId="56FF752F" w14:textId="77777777" w:rsidR="006A608A" w:rsidRDefault="00000000">
      <w:pPr>
        <w:jc w:val="both"/>
      </w:pPr>
      <w:r>
        <w:t>Les enduits peuvent être appliqués manuellement ou projetés à la machine.</w:t>
      </w:r>
    </w:p>
    <w:p w14:paraId="213F67F0" w14:textId="77777777" w:rsidR="006A608A" w:rsidRDefault="00000000">
      <w:pPr>
        <w:jc w:val="both"/>
      </w:pPr>
      <w:r>
        <w:rPr>
          <w:b/>
        </w:rPr>
        <w:t>Support</w:t>
      </w:r>
    </w:p>
    <w:p w14:paraId="18833031" w14:textId="77777777" w:rsidR="006A608A" w:rsidRDefault="00000000">
      <w:pPr>
        <w:jc w:val="both"/>
      </w:pPr>
      <w:r>
        <w:t xml:space="preserve">En cas de support d’enduit complémentaire (voir </w:t>
      </w:r>
      <w:hyperlink w:anchor="969" w:history="1">
        <w:r>
          <w:t>51.53 Support d'enduit complémentaire</w:t>
        </w:r>
      </w:hyperlink>
      <w:r>
        <w:t>), ce dernier est fixé au support conformément à la documentation technique accompagnant le produit.</w:t>
      </w:r>
    </w:p>
    <w:p w14:paraId="7BDC7EA5" w14:textId="77777777" w:rsidR="006A608A" w:rsidRDefault="00000000">
      <w:pPr>
        <w:jc w:val="both"/>
      </w:pPr>
      <w:r>
        <w:t>Le support doit être sec, adhérent, propre, exempt de sels, hors gel, dépoussiéré et suffisamment rugueux.</w:t>
      </w:r>
    </w:p>
    <w:p w14:paraId="54F37EA5" w14:textId="77777777" w:rsidR="006A608A" w:rsidRDefault="00000000">
      <w:pPr>
        <w:jc w:val="both"/>
      </w:pPr>
      <w:r>
        <w:t>Une humidification par vaporisation préalable est nécessaire afin de lier d’éventuelles poussières à la surface à enduire. Des panneaux ne doivent pas être humidifiés à l’avance.</w:t>
      </w:r>
    </w:p>
    <w:p w14:paraId="1C4E5FC7" w14:textId="77777777" w:rsidR="006A608A" w:rsidRDefault="00000000">
      <w:pPr>
        <w:jc w:val="both"/>
      </w:pPr>
      <w:r>
        <w:t>Les supports possibles, revêtus ou non d’une couche d’accrochage, sont les suivants :  </w:t>
      </w:r>
    </w:p>
    <w:p w14:paraId="05BD14FC" w14:textId="77777777" w:rsidR="006A608A" w:rsidRDefault="00000000">
      <w:pPr>
        <w:jc w:val="both"/>
      </w:pPr>
      <w:r>
        <w:t>maçonnerie (pierre, brique, béton, béton cellulaire, blocs de chaux-chanvre, etc), projection de chaux-chanvre, etc.</w:t>
      </w:r>
    </w:p>
    <w:p w14:paraId="41DACA29" w14:textId="77777777" w:rsidR="006A608A" w:rsidRDefault="00000000">
      <w:pPr>
        <w:jc w:val="both"/>
      </w:pPr>
      <w:r>
        <w:t>Les supports suivants ne nécessitent pas de couche d’accrochage : panneaux roseau, panneaux fibre de bois, panneaux de liège.</w:t>
      </w:r>
    </w:p>
    <w:p w14:paraId="018A4CBB" w14:textId="77777777" w:rsidR="006A608A" w:rsidRDefault="00000000">
      <w:pPr>
        <w:jc w:val="both"/>
      </w:pPr>
      <w:r>
        <w:t>Les supports suivants nécessitent une couche d’accrochage : panneaux en plâtre, plaques fibres-gypse.</w:t>
      </w:r>
    </w:p>
    <w:p w14:paraId="31AE6080" w14:textId="77777777" w:rsidR="006A608A" w:rsidRDefault="00000000">
      <w:pPr>
        <w:jc w:val="both"/>
      </w:pPr>
      <w:r>
        <w:t>Les supports suivants sont dotés de tissus de roseau : OSB, panneaux de bois</w:t>
      </w:r>
    </w:p>
    <w:p w14:paraId="09B8DBAE" w14:textId="77777777" w:rsidR="006A608A" w:rsidRDefault="00000000">
      <w:pPr>
        <w:jc w:val="both"/>
      </w:pPr>
      <w:r>
        <w:rPr>
          <w:b/>
        </w:rPr>
        <w:t>Armatures</w:t>
      </w:r>
    </w:p>
    <w:p w14:paraId="13D064A3" w14:textId="77777777" w:rsidR="006A608A" w:rsidRDefault="00000000">
      <w:pPr>
        <w:jc w:val="both"/>
      </w:pPr>
      <w:r>
        <w:t>Un filet d’armature doit être placé sur les joints de panneaux, soit en bandes de 8-10 cm, soit comme armature sur toute la surface. L’armature se place dans le dernier tiers de la couche de l’enduit.</w:t>
      </w:r>
    </w:p>
    <w:p w14:paraId="3CB188CF" w14:textId="77777777" w:rsidR="006A608A" w:rsidRDefault="00000000">
      <w:pPr>
        <w:jc w:val="both"/>
      </w:pPr>
      <w:r>
        <w:t>Il faut également appliquer une armature sur des supports qui présentent des matériaux différents et/ou d’absorption différente.</w:t>
      </w:r>
    </w:p>
    <w:p w14:paraId="01DA4941" w14:textId="77777777" w:rsidR="006A608A" w:rsidRDefault="00000000">
      <w:pPr>
        <w:jc w:val="both"/>
      </w:pPr>
      <w:r>
        <w:t>Sont autorisées les armatures en fibre de lin ou de jute, la fibre de verre.</w:t>
      </w:r>
    </w:p>
    <w:p w14:paraId="2E38E887" w14:textId="77777777" w:rsidR="006A608A" w:rsidRDefault="00000000">
      <w:pPr>
        <w:jc w:val="both"/>
      </w:pPr>
      <w:r>
        <w:t>Le retrait de séchage occasionne parfois des joints de raccord aux ouvrages (ébrasements de fenêtres ou portes, etc). Ces joints peuvent être colmatés à l’aide de silicone ou d’un mélange liège-cellulose-argile.</w:t>
      </w:r>
    </w:p>
    <w:p w14:paraId="583D5970" w14:textId="77777777" w:rsidR="006A608A" w:rsidRDefault="00000000">
      <w:pPr>
        <w:jc w:val="both"/>
      </w:pPr>
      <w:r>
        <w:rPr>
          <w:b/>
        </w:rPr>
        <w:t>Séchage</w:t>
      </w:r>
    </w:p>
    <w:p w14:paraId="449CF8BA" w14:textId="77777777" w:rsidR="006A608A" w:rsidRDefault="00000000">
      <w:pPr>
        <w:jc w:val="both"/>
      </w:pPr>
      <w:r>
        <w:t>Après l’application de couches épaisses (≥ 1 cm), il faut garantir un séchage rapide par une aération suffisante (ouvrir portes et fenêtres) ou par un appareil de déshumidification.</w:t>
      </w:r>
    </w:p>
    <w:p w14:paraId="54FEC5A5" w14:textId="77777777" w:rsidR="006A608A" w:rsidRDefault="00000000">
      <w:pPr>
        <w:jc w:val="both"/>
      </w:pPr>
      <w:r>
        <w:t>Après l’application de fines couches (2-5 mm), il faut par contre garantir un séchage lent et régulier sans courant d’air.</w:t>
      </w:r>
    </w:p>
    <w:p w14:paraId="4CF12F1F" w14:textId="77777777" w:rsidR="006A608A" w:rsidRDefault="00000000">
      <w:pPr>
        <w:pStyle w:val="pheading"/>
      </w:pPr>
      <w:r>
        <w:t>- Notes d’exécution complémentaires</w:t>
      </w:r>
    </w:p>
    <w:p w14:paraId="5BA98C7B" w14:textId="77777777" w:rsidR="006A608A" w:rsidRDefault="00000000">
      <w:pPr>
        <w:jc w:val="both"/>
      </w:pPr>
      <w:r>
        <w:rPr>
          <w:rStyle w:val="facultChar"/>
        </w:rPr>
        <w:t>Des profils de finition en forme de U sont prévus au droit des interruptions du plafonnage dans les cas suivants :</w:t>
      </w:r>
      <w:r>
        <w:rPr>
          <w:rStyle w:val="optioncarChar"/>
        </w:rPr>
        <w:t xml:space="preserve"> joints de tassement </w:t>
      </w:r>
      <w:r>
        <w:t>(par défaut)</w:t>
      </w:r>
      <w:r>
        <w:rPr>
          <w:rStyle w:val="optioncarChar"/>
        </w:rPr>
        <w:t xml:space="preserve"> / joints de dilatation / jonction avec le parement / jonction avec les châssis / arrêt du plafonnage en hauteur / ***</w:t>
      </w:r>
      <w:r>
        <w:rPr>
          <w:rStyle w:val="facultChar"/>
        </w:rPr>
        <w:t>. Le type et le mode de fixation sont soumis à l'approbation de l'auteur de projet.</w:t>
      </w:r>
    </w:p>
    <w:p w14:paraId="127F2AD2" w14:textId="77777777" w:rsidR="006A608A" w:rsidRDefault="00000000">
      <w:pPr>
        <w:pStyle w:val="pheading"/>
      </w:pPr>
      <w:r>
        <w:t>- Échantillons</w:t>
      </w:r>
    </w:p>
    <w:p w14:paraId="339A6F7D" w14:textId="77777777" w:rsidR="006A608A" w:rsidRDefault="00000000">
      <w:pPr>
        <w:jc w:val="both"/>
      </w:pPr>
      <w:r>
        <w:t>Dans tous les cas, un échantillon probant de taille suffisante (~1m²) doit être réalisé afin de vérifier la bonne adhérence du support et l’épaisseur à appliquer.</w:t>
      </w:r>
    </w:p>
    <w:p w14:paraId="46B3E6E6" w14:textId="77777777" w:rsidR="006A608A" w:rsidRDefault="00000000">
      <w:pPr>
        <w:pStyle w:val="pheading"/>
      </w:pPr>
      <w:r>
        <w:t>DOCUMENTS DE RÉFÉRENCE COMPLÉMENTAIRES</w:t>
      </w:r>
    </w:p>
    <w:p w14:paraId="7EADF33F" w14:textId="77777777" w:rsidR="006A608A" w:rsidRDefault="00000000">
      <w:pPr>
        <w:pStyle w:val="pheading"/>
      </w:pPr>
      <w:r>
        <w:t>- Matériau</w:t>
      </w:r>
    </w:p>
    <w:p w14:paraId="7259B517" w14:textId="77777777" w:rsidR="006A608A" w:rsidRDefault="00000000">
      <w:r>
        <w:t>[Moniteur Terre crue, Röhlen / Ziegert - Construire en terre crue: Construction - Rénovation - Finitions]</w:t>
      </w:r>
    </w:p>
    <w:p w14:paraId="76852146" w14:textId="77777777" w:rsidR="006A608A" w:rsidRDefault="00000000">
      <w:r>
        <w:t>[CRATerre Terre, CRATerre - Traité de construction en terre]</w:t>
      </w:r>
    </w:p>
    <w:p w14:paraId="6C5A6640" w14:textId="77777777" w:rsidR="006A608A" w:rsidRDefault="00000000">
      <w:r>
        <w:t>[NBN EN 998-1, Définitions et spécifications des mortiers pour maçonnerie - Partie 1: Mortiers d'enduits minéraux extérieurs et intérieurs]</w:t>
      </w:r>
    </w:p>
    <w:p w14:paraId="63118DC6" w14:textId="77777777" w:rsidR="006A608A" w:rsidRDefault="00000000">
      <w:r>
        <w:t>[NBN EN 1015-10, Méthodes d'essai des mortiers pour la maçonnerie - Partie 10: Détermination de la masse volumique apparente sèche du mortier durci]</w:t>
      </w:r>
    </w:p>
    <w:p w14:paraId="3378CDC1" w14:textId="77777777" w:rsidR="006A608A" w:rsidRDefault="00000000">
      <w:r>
        <w:t>[NBN EN 12808-4, Mortiers de joints pour carrelages - Partie 4: Détermination du retrait (+AC:2011)]</w:t>
      </w:r>
    </w:p>
    <w:p w14:paraId="3C7A4360" w14:textId="77777777" w:rsidR="006A608A" w:rsidRDefault="00000000">
      <w:r>
        <w:t>[NBN EN 1015-11, Méthodes d'essai des mortiers pour maçonnerie - Détermination de la résistance à la flexion et à la compression du mortier durci]</w:t>
      </w:r>
    </w:p>
    <w:p w14:paraId="397780AF" w14:textId="77777777" w:rsidR="006A608A" w:rsidRDefault="00000000">
      <w:r>
        <w:t>[NBN EN 1015-12, Méthodes d'essai des mortiers pour maçonnerie - Partie 12 : Détermination de l'adhérence des mortiers d'enduit durcis appliqués sur supports]</w:t>
      </w:r>
    </w:p>
    <w:p w14:paraId="38908600" w14:textId="77777777" w:rsidR="006A608A" w:rsidRDefault="00000000">
      <w:r>
        <w:t>[NBN EN ISO 12572, Performance hygrothermique des matériaux et produits pour le bâtiment - Détermination des propriétés de transmission de la vapeur d'eau - Méthode de la coupelle (ISO 12572:2016)]</w:t>
      </w:r>
    </w:p>
    <w:p w14:paraId="1B719255" w14:textId="77777777" w:rsidR="006A608A" w:rsidRDefault="00000000">
      <w:r>
        <w:t>[NBN EN 1015-18, Méthodes d'essai des mortiers pour maçonnerie - Partie 18: Détermination du coefficient d'absorption d'eau par capillarité du mortier durci]</w:t>
      </w:r>
    </w:p>
    <w:p w14:paraId="6F0782AB" w14:textId="77777777" w:rsidR="006A608A" w:rsidRDefault="00000000">
      <w:r>
        <w:t>[NBN EN 13279-2, Liants-plâtres et enduits à base de plâtre pour le bâtiment - Partie 2: Méthodes d'essai]</w:t>
      </w:r>
    </w:p>
    <w:p w14:paraId="0E2CD861" w14:textId="77777777" w:rsidR="006A608A" w:rsidRDefault="00000000">
      <w:r>
        <w:t>[NBN EN 12859, Carreaux de plâtre - Définitions, spécifications et méthodes d'essai]</w:t>
      </w:r>
    </w:p>
    <w:p w14:paraId="6975B742" w14:textId="77777777" w:rsidR="006A608A" w:rsidRDefault="00000000">
      <w:r>
        <w:t>[DTU BYG R-126, BYG Report - Moisture Buffering of Building Materials - Rode, Carsten]</w:t>
      </w:r>
    </w:p>
    <w:p w14:paraId="64045DC1" w14:textId="77777777" w:rsidR="006A608A" w:rsidRDefault="00000000">
      <w:r>
        <w:t>[NBN EN 12114, Performance thermique de bâtiments - Perméabilité à l'air des composants et parois de bâtiments - Méthode d'essai en laboratoire]</w:t>
      </w:r>
    </w:p>
    <w:p w14:paraId="168D9BD8" w14:textId="77777777" w:rsidR="006A608A" w:rsidRDefault="00000000">
      <w:r>
        <w:t>[NBN EN 13501-1, Classement au feu des produits et éléments de construction - Partie 1: Classement à partir des données d'essais de réaction au feu]</w:t>
      </w:r>
    </w:p>
    <w:p w14:paraId="51A06211" w14:textId="77777777" w:rsidR="006A608A" w:rsidRDefault="00000000">
      <w:r>
        <w:t>[DIN 18947, Mortier de terre pour enduit - Exigences, essai et étiquetage - Lehmputzmörtel - Anforderungen, Prüfung und Kennzeichnung]</w:t>
      </w:r>
    </w:p>
    <w:p w14:paraId="10DF13A6" w14:textId="77777777" w:rsidR="006A608A" w:rsidRDefault="00000000">
      <w:pPr>
        <w:pStyle w:val="pheading"/>
      </w:pPr>
      <w:r>
        <w:t>- Exécution</w:t>
      </w:r>
    </w:p>
    <w:p w14:paraId="5901893E" w14:textId="77777777" w:rsidR="006A608A" w:rsidRDefault="00000000">
      <w:r>
        <w:t>[NIT 199, Les enduits intérieurs. 1ère partie.]</w:t>
      </w:r>
    </w:p>
    <w:p w14:paraId="2AFAE35F" w14:textId="77777777" w:rsidR="006A608A" w:rsidRDefault="00000000">
      <w:r>
        <w:t>[NIT 201, Les enduits intérieurs. 2e partie : Mise en oeuvre.]</w:t>
      </w:r>
    </w:p>
    <w:p w14:paraId="75F170CD" w14:textId="77777777" w:rsidR="006A608A" w:rsidRDefault="00000000">
      <w:r>
        <w:t>[NBN EN 13914-2, Conception, préparation et mise en oeuvre des enduits extérieurs et intérieurs - Partie 2: Enduits intérieurs]</w:t>
      </w:r>
    </w:p>
    <w:p w14:paraId="4A8158A4" w14:textId="77777777" w:rsidR="006A608A" w:rsidRDefault="00000000">
      <w:r>
        <w:t>[Moniteur Terre crue, Röhlen / Ziegert - Construire en terre crue: Construction - Rénovation - Finitions]</w:t>
      </w:r>
    </w:p>
    <w:p w14:paraId="5F326245" w14:textId="77777777" w:rsidR="006A608A" w:rsidRDefault="00000000">
      <w:r>
        <w:t>[CRATerre Terre, CRATerre - Traité de construction en terre]</w:t>
      </w:r>
    </w:p>
    <w:p w14:paraId="2AF0D0FA" w14:textId="77777777" w:rsidR="006A608A" w:rsidRDefault="00000000">
      <w:r>
        <w:t>[Règles de construction en argile, Lehmbau Regeln: Begriffe – Baustoffe – Bauteile]</w:t>
      </w:r>
    </w:p>
    <w:p w14:paraId="738DCD7A" w14:textId="77777777" w:rsidR="006A608A" w:rsidRDefault="00000000">
      <w:pPr>
        <w:pStyle w:val="pheading"/>
      </w:pPr>
      <w:r>
        <w:t>MESURAGE</w:t>
      </w:r>
    </w:p>
    <w:p w14:paraId="2210A62D" w14:textId="77777777" w:rsidR="006A608A" w:rsidRDefault="00000000">
      <w:pPr>
        <w:pStyle w:val="pheading"/>
      </w:pPr>
      <w:r>
        <w:t>- unité de mesure:</w:t>
      </w:r>
    </w:p>
    <w:p w14:paraId="73C3D2B4" w14:textId="77777777" w:rsidR="006A608A" w:rsidRDefault="00000000">
      <w:r>
        <w:rPr>
          <w:rStyle w:val="optioncarChar"/>
        </w:rPr>
        <w:t xml:space="preserve">m² </w:t>
      </w:r>
      <w:r>
        <w:t>(par défaut)</w:t>
      </w:r>
      <w:r>
        <w:rPr>
          <w:rStyle w:val="optioncarChar"/>
        </w:rPr>
        <w:t xml:space="preserve"> / m² ; m</w:t>
      </w:r>
    </w:p>
    <w:p w14:paraId="3A7732BC" w14:textId="77777777" w:rsidR="006A608A" w:rsidRDefault="00000000">
      <w:r>
        <w:rPr>
          <w:b/>
          <w:i/>
        </w:rPr>
        <w:t>(Soit par défaut)</w:t>
      </w:r>
    </w:p>
    <w:p w14:paraId="09E22D24" w14:textId="77777777" w:rsidR="006A608A" w:rsidRDefault="00000000">
      <w:r>
        <w:rPr>
          <w:rStyle w:val="soitChar"/>
        </w:rPr>
        <w:t>1. m²</w:t>
      </w:r>
    </w:p>
    <w:p w14:paraId="44EA858F" w14:textId="77777777" w:rsidR="006A608A" w:rsidRDefault="00000000">
      <w:r>
        <w:rPr>
          <w:b/>
          <w:i/>
        </w:rPr>
        <w:t>(Soit)</w:t>
      </w:r>
    </w:p>
    <w:p w14:paraId="7412A3BA" w14:textId="77777777" w:rsidR="006A608A" w:rsidRDefault="00000000">
      <w:r>
        <w:rPr>
          <w:rStyle w:val="soitChar"/>
        </w:rPr>
        <w:t>2. m² ; m</w:t>
      </w:r>
    </w:p>
    <w:p w14:paraId="0A1FFC2D" w14:textId="77777777" w:rsidR="006A608A" w:rsidRDefault="00000000">
      <w:pPr>
        <w:pStyle w:val="pheading"/>
      </w:pPr>
      <w:r>
        <w:t>- code de mesurage:</w:t>
      </w:r>
    </w:p>
    <w:p w14:paraId="081A0984" w14:textId="77777777" w:rsidR="006A608A" w:rsidRDefault="00000000">
      <w:pPr>
        <w:jc w:val="both"/>
      </w:pPr>
      <w:r>
        <w:rPr>
          <w:rStyle w:val="optioncarChar"/>
        </w:rPr>
        <w:t xml:space="preserve">Surface nette </w:t>
      </w:r>
      <w:r>
        <w:t>(par défaut)</w:t>
      </w:r>
      <w:r>
        <w:rPr>
          <w:rStyle w:val="optioncarChar"/>
        </w:rPr>
        <w:t xml:space="preserve"> / Surface nette et longueur nette des ébrasements et moulures</w:t>
      </w:r>
    </w:p>
    <w:p w14:paraId="69EBC526" w14:textId="77777777" w:rsidR="006A608A" w:rsidRDefault="00000000">
      <w:pPr>
        <w:jc w:val="both"/>
      </w:pPr>
      <w:r>
        <w:rPr>
          <w:b/>
          <w:i/>
        </w:rPr>
        <w:t>(Soit par défaut)</w:t>
      </w:r>
    </w:p>
    <w:p w14:paraId="14F7257D" w14:textId="77777777" w:rsidR="006A608A" w:rsidRDefault="00000000">
      <w:pPr>
        <w:jc w:val="both"/>
      </w:pPr>
      <w:r>
        <w:rPr>
          <w:rStyle w:val="soitChar"/>
          <w:b/>
        </w:rPr>
        <w:t>1. Surface nette </w:t>
      </w:r>
    </w:p>
    <w:p w14:paraId="6865E85A" w14:textId="77777777" w:rsidR="006A608A" w:rsidRDefault="00000000">
      <w:pPr>
        <w:pStyle w:val="Author-eListParagraph"/>
        <w:numPr>
          <w:ilvl w:val="0"/>
          <w:numId w:val="89"/>
        </w:numPr>
      </w:pPr>
      <w:r>
        <w:rPr>
          <w:rStyle w:val="soitChar"/>
          <w:u w:val="single"/>
        </w:rPr>
        <w:t>murs </w:t>
      </w:r>
      <w:r>
        <w:rPr>
          <w:rStyle w:val="soitChar"/>
        </w:rPr>
        <w:t>: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288FAA86" w14:textId="77777777" w:rsidR="006A608A" w:rsidRDefault="00000000">
      <w:pPr>
        <w:pStyle w:val="Author-eListParagraph"/>
        <w:numPr>
          <w:ilvl w:val="0"/>
          <w:numId w:val="89"/>
        </w:numPr>
      </w:pPr>
      <w:r>
        <w:rPr>
          <w:rStyle w:val="soitChar"/>
        </w:rPr>
        <w:t>les travaux de plafonnage ne feront pas l'objet de décomptes.</w:t>
      </w:r>
    </w:p>
    <w:p w14:paraId="2A8DAAC0" w14:textId="77777777" w:rsidR="006A608A" w:rsidRDefault="00000000">
      <w:pPr>
        <w:jc w:val="both"/>
      </w:pPr>
      <w:r>
        <w:rPr>
          <w:b/>
          <w:i/>
        </w:rPr>
        <w:t>(Soit)</w:t>
      </w:r>
    </w:p>
    <w:p w14:paraId="17DC59F3" w14:textId="77777777" w:rsidR="006A608A" w:rsidRDefault="00000000">
      <w:pPr>
        <w:jc w:val="both"/>
      </w:pPr>
      <w:r>
        <w:rPr>
          <w:rStyle w:val="soitChar"/>
          <w:b/>
        </w:rPr>
        <w:t>2. Surface nette et longueur nette des ébrasements et moulures.</w:t>
      </w:r>
    </w:p>
    <w:p w14:paraId="7B737CB7" w14:textId="77777777" w:rsidR="006A608A" w:rsidRDefault="00000000">
      <w:pPr>
        <w:pStyle w:val="Author-eListParagraph"/>
        <w:numPr>
          <w:ilvl w:val="0"/>
          <w:numId w:val="90"/>
        </w:numPr>
      </w:pPr>
      <w:r>
        <w:rPr>
          <w:rStyle w:val="soitChar"/>
          <w:u w:val="single"/>
        </w:rPr>
        <w:t>parois verticales</w:t>
      </w:r>
      <w:r>
        <w:rPr>
          <w:rStyle w:val="soitChar"/>
        </w:rPr>
        <w:t> : surface nette, toutes les réservations supérieures à 0,5 m² sont déduites.</w:t>
      </w:r>
    </w:p>
    <w:p w14:paraId="18847696" w14:textId="77777777" w:rsidR="006A608A" w:rsidRDefault="00000000">
      <w:pPr>
        <w:pStyle w:val="Author-eListParagraph"/>
        <w:numPr>
          <w:ilvl w:val="0"/>
          <w:numId w:val="90"/>
        </w:numPr>
      </w:pPr>
      <w:r>
        <w:rPr>
          <w:rStyle w:val="soitChar"/>
          <w:u w:val="single"/>
        </w:rPr>
        <w:t>les ébrasements et les moulures</w:t>
      </w:r>
      <w:r>
        <w:rPr>
          <w:rStyle w:val="soitChar"/>
        </w:rPr>
        <w:t xml:space="preserve"> dont la largeur est inférieure à 30 cm sont comptés séparément, longueur nette, le cas échéant ventilé selon les différentes épaisseurs de murs.</w:t>
      </w:r>
    </w:p>
    <w:p w14:paraId="2CC626F2" w14:textId="77777777" w:rsidR="006A608A" w:rsidRDefault="00000000">
      <w:pPr>
        <w:pStyle w:val="Author-eListParagraph"/>
        <w:numPr>
          <w:ilvl w:val="0"/>
          <w:numId w:val="90"/>
        </w:numPr>
      </w:pPr>
      <w:r>
        <w:rPr>
          <w:rStyle w:val="soitChar"/>
        </w:rPr>
        <w:t>les travaux de plafonnage ne font pas l'objet de décomptes.</w:t>
      </w:r>
    </w:p>
    <w:p w14:paraId="48D0CC35" w14:textId="77777777" w:rsidR="006A608A" w:rsidRDefault="00000000">
      <w:pPr>
        <w:pStyle w:val="pheading"/>
      </w:pPr>
      <w:r>
        <w:t>- nature du marché:</w:t>
      </w:r>
    </w:p>
    <w:p w14:paraId="0D36F33C" w14:textId="77777777" w:rsidR="006A608A" w:rsidRDefault="00000000">
      <w:r>
        <w:t>1.2. QF</w:t>
      </w:r>
    </w:p>
    <w:p w14:paraId="101E0071" w14:textId="77777777" w:rsidR="006A608A" w:rsidRDefault="00000000">
      <w:pPr>
        <w:pStyle w:val="pheading"/>
      </w:pPr>
      <w:r>
        <w:t>AIDE</w:t>
      </w:r>
    </w:p>
    <w:p w14:paraId="6A03B901" w14:textId="77777777" w:rsidR="006A608A" w:rsidRDefault="00000000">
      <w:pPr>
        <w:jc w:val="both"/>
      </w:pPr>
      <w:r>
        <w:t>L’auteur de projet peut s’inspirer des ouvrages de référence suivant pour une prescription adéquate : [Moniteur Terre crue], [CRATerre Terre]</w:t>
      </w:r>
    </w:p>
    <w:p w14:paraId="2BDD3FEB" w14:textId="77777777" w:rsidR="006A608A" w:rsidRDefault="00000000">
      <w:pPr>
        <w:pStyle w:val="Author-eSectionHeading4"/>
      </w:pPr>
      <w:bookmarkStart w:id="192" w:name="_Toc112760839"/>
      <w:r>
        <w:t>51.57 Supplément pour enduits suite à une fonction particulière CCTB 01.02</w:t>
      </w:r>
      <w:bookmarkEnd w:id="192"/>
    </w:p>
    <w:p w14:paraId="61E9EB11" w14:textId="77777777" w:rsidR="006A608A" w:rsidRDefault="00000000">
      <w:pPr>
        <w:pStyle w:val="Author-eSectionHeading5"/>
      </w:pPr>
      <w:bookmarkStart w:id="193" w:name="_Toc112760840"/>
      <w:r>
        <w:t>51.57.1 Suppléments pour enduits - Finition décorative d'enduit (chaux et/ou ciment, résines synthétiques ou solution silicatée) CCTB 01.02</w:t>
      </w:r>
      <w:bookmarkEnd w:id="193"/>
    </w:p>
    <w:p w14:paraId="65EBDD11" w14:textId="77777777" w:rsidR="006A608A" w:rsidRDefault="00000000">
      <w:pPr>
        <w:pStyle w:val="Author-eSectionHeading6"/>
      </w:pPr>
      <w:bookmarkStart w:id="194" w:name="_Toc112760841"/>
      <w:r>
        <w:t>51.57.1a Suppléments pour enduits - Finition d'enduit taloché (rustique) CCTB 01.02</w:t>
      </w:r>
      <w:bookmarkEnd w:id="194"/>
    </w:p>
    <w:p w14:paraId="248CB29D" w14:textId="77777777" w:rsidR="006A608A" w:rsidRDefault="00000000">
      <w:pPr>
        <w:pStyle w:val="Author-eSectionHeading6"/>
      </w:pPr>
      <w:bookmarkStart w:id="195" w:name="_Toc112760842"/>
      <w:r>
        <w:t>51.57.1b Suppléments pour enduits - Finition d'enduit gratté CCTB 01.02</w:t>
      </w:r>
      <w:bookmarkEnd w:id="195"/>
    </w:p>
    <w:p w14:paraId="44ACF7EB" w14:textId="77777777" w:rsidR="006A608A" w:rsidRDefault="00000000">
      <w:pPr>
        <w:pStyle w:val="Author-eSectionHeading6"/>
      </w:pPr>
      <w:bookmarkStart w:id="196" w:name="_Toc112760843"/>
      <w:r>
        <w:t>51.57.1c Suppléments pour enduits - Finition d'enduit peigné CCTB 01.02</w:t>
      </w:r>
      <w:bookmarkEnd w:id="196"/>
    </w:p>
    <w:p w14:paraId="3AAFC5C4" w14:textId="77777777" w:rsidR="006A608A" w:rsidRDefault="00000000">
      <w:pPr>
        <w:pStyle w:val="Author-eSectionHeading6"/>
      </w:pPr>
      <w:bookmarkStart w:id="197" w:name="_Toc112760844"/>
      <w:r>
        <w:t>51.57.1d Suppléments pour enduits - Finition d'enduit lavé CCTB 01.02</w:t>
      </w:r>
      <w:bookmarkEnd w:id="197"/>
    </w:p>
    <w:p w14:paraId="0442D06A" w14:textId="77777777" w:rsidR="006A608A" w:rsidRDefault="00000000">
      <w:pPr>
        <w:pStyle w:val="Author-eSectionHeading6"/>
      </w:pPr>
      <w:bookmarkStart w:id="198" w:name="_Toc112760845"/>
      <w:r>
        <w:t>51.57.1e Suppléments pour enduits - Finition d'enduit tyrolien CCTB 01.02</w:t>
      </w:r>
      <w:bookmarkEnd w:id="198"/>
    </w:p>
    <w:p w14:paraId="12422EAE" w14:textId="77777777" w:rsidR="006A608A" w:rsidRDefault="00000000">
      <w:pPr>
        <w:pStyle w:val="Author-eSectionHeading6"/>
      </w:pPr>
      <w:bookmarkStart w:id="199" w:name="_Toc112760846"/>
      <w:r>
        <w:t>51.57.1f Suppléments pour enduits - Finition d'enduit roulé CCTB 01.02</w:t>
      </w:r>
      <w:bookmarkEnd w:id="199"/>
    </w:p>
    <w:p w14:paraId="10057738" w14:textId="77777777" w:rsidR="006A608A" w:rsidRDefault="00000000">
      <w:pPr>
        <w:pStyle w:val="Author-eSectionHeading6"/>
      </w:pPr>
      <w:bookmarkStart w:id="200" w:name="_Toc112760847"/>
      <w:r>
        <w:t>51.57.1g Suppléments pour enduits - Sgraffite CCTB 01.02</w:t>
      </w:r>
      <w:bookmarkEnd w:id="200"/>
    </w:p>
    <w:p w14:paraId="3CBB670D" w14:textId="77777777" w:rsidR="006A608A" w:rsidRDefault="00000000">
      <w:pPr>
        <w:pStyle w:val="Author-eSectionHeading6"/>
      </w:pPr>
      <w:bookmarkStart w:id="201" w:name="_Toc112760848"/>
      <w:r>
        <w:t>51.57.1h Suppléments pour enduits - Finition d'enduit granité ou marbré (stuc) CCTB 01.02</w:t>
      </w:r>
      <w:bookmarkEnd w:id="201"/>
    </w:p>
    <w:p w14:paraId="7C6D310A" w14:textId="77777777" w:rsidR="006A608A" w:rsidRDefault="00000000">
      <w:pPr>
        <w:pStyle w:val="Author-eSectionHeading5"/>
      </w:pPr>
      <w:bookmarkStart w:id="202" w:name="_Toc112760849"/>
      <w:r>
        <w:t>51.57.2 Suppléments pour enduits - Adjuvants spécifiques CCTB 01.02</w:t>
      </w:r>
      <w:bookmarkEnd w:id="202"/>
    </w:p>
    <w:p w14:paraId="03FF4C3D" w14:textId="77777777" w:rsidR="006A608A" w:rsidRDefault="00000000">
      <w:pPr>
        <w:pStyle w:val="Author-eSectionHeading6"/>
      </w:pPr>
      <w:bookmarkStart w:id="203" w:name="_Toc112760850"/>
      <w:r>
        <w:t>51.57.2a Suppléments pour enduits - Adjuvants spécifiques CCTB 01.02</w:t>
      </w:r>
      <w:bookmarkEnd w:id="203"/>
    </w:p>
    <w:p w14:paraId="741C8085" w14:textId="77777777" w:rsidR="006A608A" w:rsidRDefault="00000000">
      <w:pPr>
        <w:pStyle w:val="Author-eSectionHeading3"/>
      </w:pPr>
      <w:bookmarkStart w:id="204" w:name="_Toc112760851"/>
      <w:r>
        <w:t>51.6 Autres revêtements intérieurs (collés, scellés ou fixés mécaniquement) CCTB 01.02</w:t>
      </w:r>
      <w:bookmarkEnd w:id="204"/>
    </w:p>
    <w:p w14:paraId="047B6FA6" w14:textId="77777777" w:rsidR="006A608A" w:rsidRDefault="00000000">
      <w:pPr>
        <w:pStyle w:val="Author-eSectionHeading4"/>
      </w:pPr>
      <w:bookmarkStart w:id="205" w:name="62"/>
      <w:bookmarkStart w:id="206" w:name="_Toc112760852"/>
      <w:bookmarkEnd w:id="205"/>
      <w:r>
        <w:t>51.61 Revêtements muraux en carreaux en céramique CCTB 01.10</w:t>
      </w:r>
      <w:bookmarkEnd w:id="206"/>
    </w:p>
    <w:p w14:paraId="0E76D434" w14:textId="77777777" w:rsidR="006A608A" w:rsidRDefault="00000000">
      <w:pPr>
        <w:pStyle w:val="pheading"/>
      </w:pPr>
      <w:r>
        <w:t>DESCRIPTION</w:t>
      </w:r>
    </w:p>
    <w:p w14:paraId="7FB77866" w14:textId="77777777" w:rsidR="006A608A" w:rsidRDefault="00000000">
      <w:pPr>
        <w:pStyle w:val="pheading"/>
      </w:pPr>
      <w:r>
        <w:t>- Définition / Comprend</w:t>
      </w:r>
    </w:p>
    <w:p w14:paraId="3C92D305" w14:textId="77777777" w:rsidR="006A608A" w:rsidRDefault="00000000">
      <w:pPr>
        <w:jc w:val="both"/>
      </w:pPr>
      <w:r>
        <w:t>Cet élément comprend la fourniture (hors matériaux récupérés du même site) et travaux nécessaires en vue de la réalisation des carrelages muraux afin de constituer un ouvrage parfaitement fini selon la description consignée au cahier spécial des charges.</w:t>
      </w:r>
    </w:p>
    <w:p w14:paraId="67B64B4B" w14:textId="77777777" w:rsidR="006A608A" w:rsidRDefault="00000000">
      <w:pPr>
        <w:pStyle w:val="Author-eListParagraph"/>
        <w:numPr>
          <w:ilvl w:val="0"/>
          <w:numId w:val="91"/>
        </w:numPr>
        <w:jc w:val="both"/>
      </w:pPr>
      <w:r>
        <w:t>la préparation de l'aire de pose, c'est-à-dire l'enlèvement de toutes les impuretés et des parties non adhérentes ;</w:t>
      </w:r>
    </w:p>
    <w:p w14:paraId="57736C56" w14:textId="77777777" w:rsidR="006A608A" w:rsidRDefault="00000000">
      <w:pPr>
        <w:pStyle w:val="Author-eListParagraph"/>
        <w:numPr>
          <w:ilvl w:val="0"/>
          <w:numId w:val="91"/>
        </w:numPr>
        <w:jc w:val="both"/>
      </w:pPr>
      <w:r>
        <w:t>l'enlèvement de toutes les aspérités et/ou l'égalisation des faces de mur (*) ;</w:t>
      </w:r>
    </w:p>
    <w:p w14:paraId="02101542" w14:textId="77777777" w:rsidR="006A608A" w:rsidRDefault="00000000">
      <w:pPr>
        <w:pStyle w:val="Author-eListParagraph"/>
        <w:numPr>
          <w:ilvl w:val="0"/>
          <w:numId w:val="91"/>
        </w:numPr>
        <w:jc w:val="both"/>
      </w:pPr>
      <w:r>
        <w:t>si nécessaire, la réalisation dans le revêtement des ouvertures pour les conduites, les crochets, supports, etc. qui doivent être placés à l'avance ;</w:t>
      </w:r>
    </w:p>
    <w:p w14:paraId="3E0C3BAD" w14:textId="77777777" w:rsidR="006A608A" w:rsidRDefault="00000000">
      <w:pPr>
        <w:pStyle w:val="Author-eListParagraph"/>
        <w:numPr>
          <w:ilvl w:val="0"/>
          <w:numId w:val="91"/>
        </w:numPr>
        <w:jc w:val="both"/>
      </w:pPr>
      <w:r>
        <w:t>La fourniture (hors matériaux récupérés du même site) et la pose des carreaux de céramique ;</w:t>
      </w:r>
    </w:p>
    <w:p w14:paraId="765A2640" w14:textId="77777777" w:rsidR="006A608A" w:rsidRDefault="00000000">
      <w:pPr>
        <w:pStyle w:val="Author-eListParagraph"/>
        <w:numPr>
          <w:ilvl w:val="0"/>
          <w:numId w:val="91"/>
        </w:numPr>
        <w:jc w:val="both"/>
      </w:pPr>
      <w:r>
        <w:t>le rejointoiement des surfaces et l'achèvement des joints avec un mastic élastique ;</w:t>
      </w:r>
    </w:p>
    <w:p w14:paraId="7B7A6440" w14:textId="77777777" w:rsidR="006A608A" w:rsidRDefault="00000000">
      <w:pPr>
        <w:pStyle w:val="Author-eListParagraph"/>
        <w:numPr>
          <w:ilvl w:val="0"/>
          <w:numId w:val="91"/>
        </w:numPr>
        <w:jc w:val="both"/>
      </w:pPr>
      <w:r>
        <w:t>le nettoyage des murs carrelés, y compris l'enlèvement des taches de mortier ou de colle et de mortier de jointoiement.</w:t>
      </w:r>
    </w:p>
    <w:p w14:paraId="2164E6F5" w14:textId="77777777" w:rsidR="006A608A" w:rsidRDefault="00000000">
      <w:pPr>
        <w:pStyle w:val="pheading"/>
      </w:pPr>
      <w:r>
        <w:t>- Remarques importantes</w:t>
      </w:r>
    </w:p>
    <w:p w14:paraId="36FD1AA6" w14:textId="77777777" w:rsidR="006A608A" w:rsidRDefault="00000000">
      <w:pPr>
        <w:jc w:val="both"/>
      </w:pPr>
      <w:r>
        <w:t>(*) Attention : Sur une aire de pose en plafonnage et pour l'application d'une colle synthétique ou d'un mortier-colle, l'égalisation n'est pas nécessaire en raison du degré de finition exigé au poste enduit à la chaux ou au plâtre au titre </w:t>
      </w:r>
      <w:hyperlink w:anchor="967" w:history="1">
        <w:r>
          <w:t>51.5 Revêtements intérieurs enduits</w:t>
        </w:r>
      </w:hyperlink>
      <w:r>
        <w:t>.</w:t>
      </w:r>
    </w:p>
    <w:p w14:paraId="26F41D62" w14:textId="77777777" w:rsidR="006A608A" w:rsidRDefault="00000000">
      <w:pPr>
        <w:pStyle w:val="pheading"/>
      </w:pPr>
      <w:r>
        <w:t>MATÉRIAUX</w:t>
      </w:r>
    </w:p>
    <w:p w14:paraId="7E181296" w14:textId="77777777" w:rsidR="006A608A" w:rsidRDefault="00000000">
      <w:pPr>
        <w:jc w:val="both"/>
      </w:pPr>
      <w:r>
        <w:t>Les carreaux neufs satisfont aux dispositions la norme produit [NBN EN 14411]. A l'arrière des carreaux, une marque en creux ou en relief permet d'identifier le fabricant. Voir § 2.3 et chapitre 3 de la [NIT 227].</w:t>
      </w:r>
    </w:p>
    <w:p w14:paraId="7C8E0A76" w14:textId="77777777" w:rsidR="006A608A" w:rsidRDefault="00000000">
      <w:pPr>
        <w:jc w:val="both"/>
      </w:pPr>
      <w:r>
        <w:t>Le dos des carreaux est profilé afin d'obtenir une bonne adhérence avec le mortier et/ou la colle. Le choix des matériaux et les spécifications sont décrits dans les articles respectifs et les spécifications du cahier spécial des charges.</w:t>
      </w:r>
    </w:p>
    <w:p w14:paraId="70344860" w14:textId="77777777" w:rsidR="006A608A" w:rsidRDefault="00000000">
      <w:pPr>
        <w:jc w:val="both"/>
      </w:pPr>
      <w:r>
        <w:t>Le produit de jointoiement est en principe un mortier blanc, compatible avec le mortier ou la colle de mise en œuvre (p.e. composé de 1/2 part de ciment blanc, 1/2 part de sable blanc fin, auquel on ajoute des adjuvants afin de garantir une élasticité relative ou conforme à la [NBN EN 13888]).</w:t>
      </w:r>
    </w:p>
    <w:p w14:paraId="20C9804A" w14:textId="77777777" w:rsidR="006A608A" w:rsidRDefault="00000000">
      <w:pPr>
        <w:jc w:val="both"/>
      </w:pPr>
      <w:r>
        <w:t>Une série complète d'échantillons ainsi qu'une documentation technique des mortiers ou des mastics élastiques sont préalablement soumis pour approbation au maître d’ouvrage.</w:t>
      </w:r>
    </w:p>
    <w:p w14:paraId="6D4B62A2" w14:textId="77777777" w:rsidR="006A608A" w:rsidRDefault="00000000">
      <w:pPr>
        <w:jc w:val="both"/>
      </w:pPr>
      <w:r>
        <w:t> </w:t>
      </w:r>
    </w:p>
    <w:p w14:paraId="0013D332" w14:textId="77777777" w:rsidR="006A608A" w:rsidRDefault="00000000">
      <w:pPr>
        <w:jc w:val="both"/>
      </w:pPr>
      <w:r>
        <w:t>Les carreaux céramiques sont classifiés en fonction de leur absorption d’eau Eb déterminée selon la norme [NBN EN ISO 10545-3]. Des sous-groupes sont également définis dans la norme [NBN EN 14411].</w:t>
      </w:r>
    </w:p>
    <w:p w14:paraId="1399DFD6" w14:textId="77777777" w:rsidR="006A608A" w:rsidRDefault="00000000">
      <w:pPr>
        <w:jc w:val="both"/>
      </w:pPr>
      <w:r>
        <w:t>Les performances de résistance aux rayures sont exprimées conformément à la [NIT 237].</w:t>
      </w:r>
    </w:p>
    <w:p w14:paraId="112CD0D7" w14:textId="77777777" w:rsidR="006A608A" w:rsidRDefault="00000000">
      <w:pPr>
        <w:jc w:val="both"/>
      </w:pPr>
      <w:r>
        <w:t>Les performances de résistance à l’usure sont exprimées conformément [NBN EN ISO 10545-6] et [NBN EN ISO 10545-7].</w:t>
      </w:r>
    </w:p>
    <w:p w14:paraId="7F547CCC" w14:textId="77777777" w:rsidR="006A608A" w:rsidRDefault="00000000">
      <w:pPr>
        <w:jc w:val="both"/>
      </w:pPr>
      <w:r>
        <w:t>Les performances de résistance au gel/ dégel sont exprimées conformément [NBN EN 16165 ]</w:t>
      </w:r>
    </w:p>
    <w:p w14:paraId="67448AB2" w14:textId="77777777" w:rsidR="006A608A" w:rsidRDefault="00000000">
      <w:pPr>
        <w:jc w:val="both"/>
      </w:pPr>
      <w:r>
        <w:t>Les performances de tactilité sont exprimées conformément [CEN/TS 15209].</w:t>
      </w:r>
    </w:p>
    <w:p w14:paraId="4B89CEB7" w14:textId="77777777" w:rsidR="006A608A" w:rsidRDefault="00000000">
      <w:pPr>
        <w:jc w:val="both"/>
      </w:pPr>
      <w:r>
        <w:t>Les performances de résistance chimique sont exprimées conformément [NBN EN ISO 10545-13].</w:t>
      </w:r>
    </w:p>
    <w:p w14:paraId="00CC2C95" w14:textId="77777777" w:rsidR="006A608A" w:rsidRDefault="00000000">
      <w:pPr>
        <w:jc w:val="both"/>
      </w:pPr>
      <w:r>
        <w:t>Les performances de résistance aux taches sont exprimées conformément [NBN EN ISO 10545-14].</w:t>
      </w:r>
    </w:p>
    <w:p w14:paraId="33D70B66" w14:textId="77777777" w:rsidR="006A608A" w:rsidRDefault="00000000">
      <w:pPr>
        <w:jc w:val="both"/>
      </w:pPr>
      <w:r>
        <w:t>Les portes et leurs composantes, c'est-à-dire les encadrements, les feuilles de porte, les moyens de fixation.</w:t>
      </w:r>
    </w:p>
    <w:p w14:paraId="5BDD1588" w14:textId="77777777" w:rsidR="006A608A" w:rsidRDefault="00000000">
      <w:pPr>
        <w:jc w:val="both"/>
      </w:pPr>
      <w:r>
        <w:t>Les conditions de fourniture et de qualité des carreaux céramiques satisfont aux dispositions suivantes :</w:t>
      </w:r>
    </w:p>
    <w:p w14:paraId="4B8FE0B4" w14:textId="77777777" w:rsidR="006A608A" w:rsidRDefault="00000000">
      <w:pPr>
        <w:pStyle w:val="Author-eListParagraph"/>
        <w:numPr>
          <w:ilvl w:val="0"/>
          <w:numId w:val="92"/>
        </w:numPr>
        <w:jc w:val="both"/>
      </w:pPr>
      <w:r>
        <w:t>Par type de carreau choisi, un échantillon représentatif est soumis ainsi qu'une fiche technique selon la [NIT 237] (§ 2.4.4.2 &amp; § 2.4.5). Cette dernière mentionne toutes les caractéristiques particulières des carreaux et contient toutes les informations qui permettent de déterminer le produit sans équivoque.</w:t>
      </w:r>
    </w:p>
    <w:p w14:paraId="69AC36E6" w14:textId="77777777" w:rsidR="006A608A" w:rsidRDefault="006A608A">
      <w:pPr>
        <w:pStyle w:val="Author-eListParagraph"/>
        <w:numPr>
          <w:ilvl w:val="0"/>
          <w:numId w:val="92"/>
        </w:numPr>
        <w:jc w:val="both"/>
      </w:pPr>
    </w:p>
    <w:p w14:paraId="0EC309C6" w14:textId="77777777" w:rsidR="006A608A" w:rsidRDefault="00000000">
      <w:pPr>
        <w:pStyle w:val="Author-eListParagraph"/>
        <w:numPr>
          <w:ilvl w:val="0"/>
          <w:numId w:val="92"/>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14:paraId="6B5A99D7" w14:textId="77777777" w:rsidR="006A608A" w:rsidRDefault="00000000">
      <w:pPr>
        <w:jc w:val="both"/>
      </w:pPr>
      <w:r>
        <w:rPr>
          <w:b/>
          <w:u w:val="single"/>
        </w:rPr>
        <w:t>Spécifications des produits de pose :</w:t>
      </w:r>
    </w:p>
    <w:p w14:paraId="0DCCADB1" w14:textId="77777777" w:rsidR="006A608A" w:rsidRDefault="00000000">
      <w:pPr>
        <w:jc w:val="both"/>
      </w:pPr>
      <w:r>
        <w:rPr>
          <w:u w:val="single"/>
        </w:rPr>
        <w:t>Colle à carrelage</w:t>
      </w:r>
    </w:p>
    <w:p w14:paraId="00301807" w14:textId="77777777" w:rsidR="006A608A" w:rsidRDefault="00000000">
      <w:pPr>
        <w:jc w:val="both"/>
      </w:pPr>
      <w:r>
        <w:t>Les colles à carrelages répondent aux spécifications de la [NBN EN 12004-1]. Voir également au §3.1. de la [NIT 237].</w:t>
      </w:r>
    </w:p>
    <w:p w14:paraId="501664E9" w14:textId="77777777" w:rsidR="006A608A" w:rsidRDefault="00000000">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062A2A79" w14:textId="77777777" w:rsidR="006A608A" w:rsidRDefault="00000000">
      <w:pPr>
        <w:jc w:val="both"/>
      </w:pPr>
      <w:r>
        <w:rPr>
          <w:u w:val="single"/>
        </w:rPr>
        <w:t>Produit de jointoiement prédosé</w:t>
      </w:r>
    </w:p>
    <w:p w14:paraId="1AAC0E12" w14:textId="77777777" w:rsidR="006A608A" w:rsidRDefault="00000000">
      <w:pPr>
        <w:jc w:val="both"/>
      </w:pPr>
      <w:r>
        <w:t>Les produits de jointoiement prédosés répondent aux spécifications de la [NBN EN 13888]. Voir également au §3.5. et 3.5.1 de la [NIT 237].</w:t>
      </w:r>
    </w:p>
    <w:p w14:paraId="55A47F29" w14:textId="77777777" w:rsidR="006A608A" w:rsidRDefault="00000000">
      <w:pPr>
        <w:jc w:val="both"/>
      </w:pPr>
      <w:r>
        <w:t>Les types, à savoir CG (à base de ciment), RG (à base de résine), et autres propriétés sont compatibles avec le carreau et choisis en fonction de l’usage.</w:t>
      </w:r>
    </w:p>
    <w:p w14:paraId="22AF31B2" w14:textId="77777777" w:rsidR="006A608A" w:rsidRDefault="00000000">
      <w:pPr>
        <w:jc w:val="both"/>
      </w:pPr>
      <w:r>
        <w:rPr>
          <w:u w:val="single"/>
        </w:rPr>
        <w:t>Produit de jointoiement traditionnel</w:t>
      </w:r>
    </w:p>
    <w:p w14:paraId="36123F6C" w14:textId="77777777" w:rsidR="006A608A" w:rsidRDefault="00000000">
      <w:pPr>
        <w:jc w:val="both"/>
      </w:pPr>
      <w:r>
        <w:t>Les produits de jointoiement traditionnels respectent les définitions et principes du §3.5.2 de la [NIT 237].</w:t>
      </w:r>
    </w:p>
    <w:p w14:paraId="7517F031" w14:textId="77777777" w:rsidR="006A608A" w:rsidRDefault="00000000">
      <w:pPr>
        <w:pStyle w:val="pheading"/>
      </w:pPr>
      <w:r>
        <w:t>EXÉCUTION / MISE EN ŒUVRE</w:t>
      </w:r>
    </w:p>
    <w:p w14:paraId="32667F76" w14:textId="77777777" w:rsidR="006A608A" w:rsidRDefault="00000000">
      <w:pPr>
        <w:jc w:val="both"/>
      </w:pPr>
      <w:r>
        <w:rPr>
          <w:b/>
          <w:u w:val="single"/>
        </w:rPr>
        <w:t>Généralités</w:t>
      </w:r>
    </w:p>
    <w:p w14:paraId="2134AEDB" w14:textId="77777777" w:rsidR="006A608A" w:rsidRDefault="00000000">
      <w:pPr>
        <w:jc w:val="both"/>
      </w:pPr>
      <w:r>
        <w:t>Les travaux de carrelage sont exécutés par des ouvriers spécialisés aux prescriptions du fabricant. Le moment de la mise en œuvre est judicieusement choisi en parfaite coordination avec la mise en œuvre du mobilier de cuisine, des appareils sanitaires et des accessoires. Toutes les garanties sont données pour obtenir une exécution parfaite, particulièrement en ce qui concerne les affaissements possibles, les tassements, les fissures dans les joints et les carreaux, l'étanchéité à l'eau, la durabilité, etc. Lorsqu'un joint de dilatation se présente dans l'aire de pose du carrelage, celui-ci est prolongé dans le carrelage.</w:t>
      </w:r>
    </w:p>
    <w:p w14:paraId="7D24CAFE" w14:textId="77777777" w:rsidR="006A608A" w:rsidRDefault="00000000">
      <w:pPr>
        <w:jc w:val="both"/>
      </w:pPr>
      <w:r>
        <w:rPr>
          <w:b/>
          <w:u w:val="single"/>
        </w:rPr>
        <w:t>Mode De Pose</w:t>
      </w:r>
    </w:p>
    <w:p w14:paraId="078C5E66" w14:textId="77777777" w:rsidR="006A608A" w:rsidRDefault="00000000">
      <w:pPr>
        <w:jc w:val="both"/>
      </w:pPr>
      <w:r>
        <w:t>Sauf dispositions contraires dans le cahier spécial des charges :</w:t>
      </w:r>
    </w:p>
    <w:p w14:paraId="2F0E26BA" w14:textId="77777777" w:rsidR="006A608A" w:rsidRDefault="00000000">
      <w:pPr>
        <w:pStyle w:val="Author-eListParagraph"/>
        <w:numPr>
          <w:ilvl w:val="0"/>
          <w:numId w:val="93"/>
        </w:numPr>
        <w:jc w:val="both"/>
      </w:pPr>
      <w:r>
        <w:t>les carreaux sont posés à joints égaux et lisses. La largeur des joints est fonction des dimensions et des tolérances dimensionnelles des carreaux § 5.5.1 de la [NIT 227] ; </w:t>
      </w:r>
    </w:p>
    <w:p w14:paraId="4CF085D6" w14:textId="77777777" w:rsidR="006A608A" w:rsidRDefault="006A608A">
      <w:pPr>
        <w:pStyle w:val="Author-eListParagraph"/>
        <w:numPr>
          <w:ilvl w:val="0"/>
          <w:numId w:val="93"/>
        </w:numPr>
        <w:jc w:val="both"/>
      </w:pPr>
    </w:p>
    <w:p w14:paraId="424B3B88" w14:textId="77777777" w:rsidR="006A608A" w:rsidRDefault="00000000">
      <w:pPr>
        <w:pStyle w:val="Author-eListParagraph"/>
        <w:numPr>
          <w:ilvl w:val="0"/>
          <w:numId w:val="93"/>
        </w:numPr>
        <w:jc w:val="both"/>
      </w:pPr>
      <w:r>
        <w:t>les bandes étroites inférieures à un demi-carreau sont évitées ;</w:t>
      </w:r>
    </w:p>
    <w:p w14:paraId="5B37B39C" w14:textId="77777777" w:rsidR="006A608A" w:rsidRDefault="006A608A">
      <w:pPr>
        <w:pStyle w:val="Author-eListParagraph"/>
        <w:numPr>
          <w:ilvl w:val="0"/>
          <w:numId w:val="93"/>
        </w:numPr>
        <w:jc w:val="both"/>
      </w:pPr>
    </w:p>
    <w:p w14:paraId="02F25466" w14:textId="77777777" w:rsidR="006A608A" w:rsidRDefault="00000000">
      <w:pPr>
        <w:pStyle w:val="Author-eListParagraph"/>
        <w:numPr>
          <w:ilvl w:val="0"/>
          <w:numId w:val="93"/>
        </w:numPr>
        <w:jc w:val="both"/>
      </w:pPr>
      <w:r>
        <w:t>les carreaux sont découpés mécaniquement, sans dégradations visibles de la couche d'émail ;</w:t>
      </w:r>
    </w:p>
    <w:p w14:paraId="259C6FAC" w14:textId="77777777" w:rsidR="006A608A" w:rsidRDefault="006A608A">
      <w:pPr>
        <w:pStyle w:val="Author-eListParagraph"/>
        <w:numPr>
          <w:ilvl w:val="0"/>
          <w:numId w:val="93"/>
        </w:numPr>
        <w:jc w:val="both"/>
      </w:pPr>
    </w:p>
    <w:p w14:paraId="7D74F02D" w14:textId="77777777" w:rsidR="006A608A" w:rsidRDefault="00000000">
      <w:pPr>
        <w:pStyle w:val="Author-eListParagraph"/>
        <w:numPr>
          <w:ilvl w:val="0"/>
          <w:numId w:val="93"/>
        </w:numPr>
        <w:jc w:val="both"/>
      </w:pPr>
      <w:r>
        <w:t>pour les angles saillants et les chants visibles des carreaux aux bords arrondis sont utilisés ;</w:t>
      </w:r>
    </w:p>
    <w:p w14:paraId="0A2EE543" w14:textId="77777777" w:rsidR="006A608A" w:rsidRDefault="006A608A">
      <w:pPr>
        <w:pStyle w:val="Author-eListParagraph"/>
        <w:numPr>
          <w:ilvl w:val="0"/>
          <w:numId w:val="93"/>
        </w:numPr>
        <w:jc w:val="both"/>
      </w:pPr>
    </w:p>
    <w:p w14:paraId="441DF902" w14:textId="77777777" w:rsidR="006A608A" w:rsidRDefault="00000000">
      <w:pPr>
        <w:pStyle w:val="Author-eListParagraph"/>
        <w:numPr>
          <w:ilvl w:val="0"/>
          <w:numId w:val="93"/>
        </w:numPr>
        <w:jc w:val="both"/>
      </w:pPr>
      <w:r>
        <w:t>au droit des interrupteurs, des prises de courant ou de la robinetterie, des carreaux aux réservations préforées, qui sont achevées à la meule sont utilisés.</w:t>
      </w:r>
    </w:p>
    <w:p w14:paraId="4CE68802" w14:textId="77777777" w:rsidR="006A608A" w:rsidRDefault="00000000">
      <w:pPr>
        <w:jc w:val="both"/>
      </w:pPr>
      <w:r>
        <w:t>Différents types de support sont possibles § 4.2 de la [NIT 227]. La technique de pose adéquate dépend entre autres du support à carreler. § 5.2 de la [NIT 227].</w:t>
      </w:r>
    </w:p>
    <w:p w14:paraId="42FC9D1A" w14:textId="77777777" w:rsidR="006A608A" w:rsidRDefault="00000000">
      <w:pPr>
        <w:jc w:val="both"/>
      </w:pPr>
      <w:r>
        <w:t>Pour plus d'informations, consultez aussi "Décollement des carrelages muraux intérieurs" [CSTC Revue (1995/3)] + [NIT 227].</w:t>
      </w:r>
    </w:p>
    <w:p w14:paraId="7023C941" w14:textId="77777777" w:rsidR="006A608A" w:rsidRDefault="00000000">
      <w:pPr>
        <w:jc w:val="both"/>
      </w:pPr>
      <w:r>
        <w:rPr>
          <w:b/>
          <w:u w:val="single"/>
        </w:rPr>
        <w:t>Remplissage des joints</w:t>
      </w:r>
    </w:p>
    <w:p w14:paraId="27ECC883" w14:textId="77777777" w:rsidR="006A608A" w:rsidRDefault="00000000">
      <w:pPr>
        <w:jc w:val="both"/>
      </w:pPr>
      <w:r>
        <w:t>Au préalable, les joints et la surface des carreaux sont nettoyés avant le durcissement de la colle ou du mortier et débarrassés de toutes impuretés telles que poussière, sciure, clous, etc.</w:t>
      </w:r>
    </w:p>
    <w:p w14:paraId="41D513D8" w14:textId="77777777" w:rsidR="006A608A" w:rsidRDefault="00000000">
      <w:pPr>
        <w:jc w:val="both"/>
      </w:pPr>
      <w:r>
        <w:t>Au plus tard 24 heures après leur mise en œuvre, les carrelages sont rejointoyés sur toute leur hauteur avec un mortier de jointoiement, compatible avec le système de mise en œuvre .Avant le jointoiement, les carreaux sont bien humidifiés afin que le mortier de jointoiement ne puisse pas brûler.</w:t>
      </w:r>
    </w:p>
    <w:p w14:paraId="26671F89" w14:textId="77777777" w:rsidR="006A608A" w:rsidRDefault="00000000">
      <w:pPr>
        <w:jc w:val="both"/>
      </w:pPr>
      <w:r>
        <w:t>Les joints d'angle verticaux et horizontaux ne sont pas jointoyés au mortier mais remplis avec un mastic fongicide durablement élastique. De même, les joints entre le sol et les murs ne sont pas rejointoyés mais remplis avec un mastic plastique approprié.</w:t>
      </w:r>
    </w:p>
    <w:p w14:paraId="5D318AFB" w14:textId="77777777" w:rsidR="006A608A" w:rsidRDefault="00000000">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50ADB293" w14:textId="77777777" w:rsidR="006A608A" w:rsidRDefault="00000000">
      <w:pPr>
        <w:pStyle w:val="pheading"/>
      </w:pPr>
      <w:r>
        <w:t>CONTRÔLES</w:t>
      </w:r>
    </w:p>
    <w:p w14:paraId="32A880C1" w14:textId="77777777" w:rsidR="006A608A" w:rsidRDefault="00000000">
      <w:pPr>
        <w:jc w:val="both"/>
      </w:pPr>
      <w:r>
        <w:t>Le revêtement en carrelage présente une surface verticale et plane, exempte de fissures dans les joints et les carreaux ou d'autres dégradations de la surface.</w:t>
      </w:r>
    </w:p>
    <w:p w14:paraId="05602D4E" w14:textId="77777777" w:rsidR="006A608A" w:rsidRDefault="00000000">
      <w:pPr>
        <w:jc w:val="both"/>
      </w:pPr>
      <w:r>
        <w:t>Un nuançage de couleur uniforme est exigé dans un seul et même local.</w:t>
      </w:r>
    </w:p>
    <w:p w14:paraId="55B6BDDC" w14:textId="77777777" w:rsidR="006A608A" w:rsidRDefault="00000000">
      <w:pPr>
        <w:pStyle w:val="pheading"/>
      </w:pPr>
      <w:r>
        <w:t>DOCUMENTS DE RÉFÉRENCE</w:t>
      </w:r>
    </w:p>
    <w:p w14:paraId="5E9E876C" w14:textId="77777777" w:rsidR="006A608A" w:rsidRDefault="00000000">
      <w:pPr>
        <w:pStyle w:val="pheading"/>
      </w:pPr>
      <w:r>
        <w:t>- Matériau</w:t>
      </w:r>
    </w:p>
    <w:p w14:paraId="02BE26A9" w14:textId="77777777" w:rsidR="006A608A" w:rsidRDefault="00000000">
      <w:pPr>
        <w:spacing w:before="240" w:after="240"/>
      </w:pPr>
      <w:r>
        <w:t>[NBN EN 14411, Carreaux céramiques - Définitions, classification, caractéristiques, évaluation et vérification de la constance de performance et marquage]</w:t>
      </w:r>
    </w:p>
    <w:p w14:paraId="53DDCE80" w14:textId="77777777" w:rsidR="006A608A" w:rsidRDefault="00000000">
      <w:pPr>
        <w:spacing w:before="240" w:after="240"/>
      </w:pPr>
      <w:r>
        <w:t>[NBN EN ISO 10545-6, Carreaux et dalles céramiques - Partie 6: Détermination de la résistance à l'abrasion profonde pour les carreaux non émaillés (ISO 10545-6:2010)]</w:t>
      </w:r>
    </w:p>
    <w:p w14:paraId="7F47EBAD" w14:textId="77777777" w:rsidR="006A608A" w:rsidRDefault="00000000">
      <w:pPr>
        <w:spacing w:before="240" w:after="240"/>
      </w:pPr>
      <w:r>
        <w:t>[NBN EN ISO 10545-7, Carreaux et dalles céramiques - Partie 7: Détermination de la résistance à l'abrasion de surface pour les carreaux et dalles émaillés (ISO 10545-7:1996) (+AC:1999)]</w:t>
      </w:r>
    </w:p>
    <w:p w14:paraId="05294144" w14:textId="77777777" w:rsidR="006A608A" w:rsidRDefault="00000000">
      <w:pPr>
        <w:spacing w:before="240" w:after="240"/>
      </w:pPr>
      <w:r>
        <w:t>[NBN EN ISO 10545-13, Carreaux et dalles céramiques - Partie 13: Détermination de la résistance chimique (ISO 10545-13:2016)]</w:t>
      </w:r>
    </w:p>
    <w:p w14:paraId="1AB97318" w14:textId="77777777" w:rsidR="006A608A" w:rsidRDefault="00000000">
      <w:pPr>
        <w:spacing w:before="240" w:after="240"/>
      </w:pPr>
      <w:r>
        <w:t>[NBN EN ISO 10545-14, Carreaux et dalles céramiques - Partie 14 : Détermination de la résistance aux taches (ISO 10545-14:2015)]</w:t>
      </w:r>
    </w:p>
    <w:p w14:paraId="57812BB2" w14:textId="77777777" w:rsidR="006A608A" w:rsidRDefault="00000000">
      <w:pPr>
        <w:spacing w:before="240" w:after="240"/>
      </w:pPr>
      <w:r>
        <w:t>[NBN EN 12004-1, Colles à carrelage - Partie 1: Exigences, évaluation et vérification de la constance de performance, classification et marquage]</w:t>
      </w:r>
    </w:p>
    <w:p w14:paraId="11762C8D" w14:textId="77777777" w:rsidR="006A608A" w:rsidRDefault="00000000">
      <w:pPr>
        <w:spacing w:before="240" w:after="240"/>
      </w:pPr>
      <w:r>
        <w:t>[NBN EN 13888, Mortiers de jointoiement pour carreaux et dalles céramiques - Exigences, évaluation de conformité, classification et désignation]</w:t>
      </w:r>
    </w:p>
    <w:p w14:paraId="7D97CB60" w14:textId="77777777" w:rsidR="006A608A" w:rsidRDefault="00000000">
      <w:pPr>
        <w:spacing w:before="240" w:after="240"/>
      </w:pPr>
      <w:r>
        <w:t>[NBN EN ISO 11600, Construction immobilière - Produits pour joints - Classification et exigences pour les mastics (ISO 11600:2002)]</w:t>
      </w:r>
    </w:p>
    <w:p w14:paraId="43621DE2" w14:textId="77777777" w:rsidR="006A608A" w:rsidRDefault="00000000">
      <w:pPr>
        <w:spacing w:before="240" w:after="240"/>
      </w:pPr>
      <w:r>
        <w:t>[NIT 237, Revêtements de sol intérieurs en carreaux céramiques (remplace la NIT 137 pour les travaux de carrelage en céramique).]</w:t>
      </w:r>
    </w:p>
    <w:p w14:paraId="26213242" w14:textId="77777777" w:rsidR="006A608A" w:rsidRDefault="00000000">
      <w:pPr>
        <w:pStyle w:val="pheading"/>
      </w:pPr>
      <w:r>
        <w:t>- Exécution</w:t>
      </w:r>
    </w:p>
    <w:p w14:paraId="6291C892" w14:textId="77777777" w:rsidR="006A608A" w:rsidRDefault="00000000">
      <w:r>
        <w:t>[NIT 237, Revêtements de sol intérieurs en carreaux céramiques (remplace la NIT 137 pour les travaux de carrelage en céramique).]</w:t>
      </w:r>
    </w:p>
    <w:p w14:paraId="0DC86488" w14:textId="77777777" w:rsidR="006A608A" w:rsidRDefault="00000000">
      <w:pPr>
        <w:pStyle w:val="pheading"/>
      </w:pPr>
      <w:r>
        <w:t>AIDE</w:t>
      </w:r>
    </w:p>
    <w:p w14:paraId="5BC56090" w14:textId="77777777" w:rsidR="006A608A" w:rsidRDefault="00000000">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6A608A" w14:paraId="57347B52" w14:textId="77777777">
        <w:tc>
          <w:tcPr>
            <w:tcW w:w="1800" w:type="dxa"/>
            <w:vMerge w:val="restart"/>
            <w:noWrap/>
          </w:tcPr>
          <w:p w14:paraId="3E166621" w14:textId="77777777" w:rsidR="006A608A" w:rsidRDefault="006A608A"/>
          <w:p w14:paraId="7C58D674" w14:textId="77777777" w:rsidR="006A608A" w:rsidRDefault="00000000">
            <w:pPr>
              <w:jc w:val="center"/>
            </w:pPr>
            <w:r>
              <w:t>Type de carreau</w:t>
            </w:r>
          </w:p>
        </w:tc>
        <w:tc>
          <w:tcPr>
            <w:tcW w:w="7200" w:type="dxa"/>
            <w:gridSpan w:val="4"/>
            <w:noWrap/>
          </w:tcPr>
          <w:p w14:paraId="77281181" w14:textId="77777777" w:rsidR="006A608A" w:rsidRDefault="00000000">
            <w:pPr>
              <w:jc w:val="center"/>
            </w:pPr>
            <w:r>
              <w:t>Absorption d’eau E par ébullition (% de la masse)</w:t>
            </w:r>
          </w:p>
        </w:tc>
      </w:tr>
      <w:tr w:rsidR="006A608A" w14:paraId="23CFB2A0" w14:textId="77777777">
        <w:tc>
          <w:tcPr>
            <w:tcW w:w="1800" w:type="dxa"/>
            <w:vMerge/>
            <w:noWrap/>
          </w:tcPr>
          <w:p w14:paraId="136BE391" w14:textId="77777777" w:rsidR="006A608A" w:rsidRDefault="006A608A"/>
        </w:tc>
        <w:tc>
          <w:tcPr>
            <w:tcW w:w="1800" w:type="dxa"/>
            <w:noWrap/>
          </w:tcPr>
          <w:p w14:paraId="2D05DEEF" w14:textId="77777777" w:rsidR="006A608A" w:rsidRDefault="00000000">
            <w:pPr>
              <w:jc w:val="center"/>
            </w:pPr>
            <w:r>
              <w:t>Groupe I</w:t>
            </w:r>
          </w:p>
          <w:p w14:paraId="55464593" w14:textId="77777777" w:rsidR="006A608A" w:rsidRDefault="00000000">
            <w:pPr>
              <w:jc w:val="center"/>
            </w:pPr>
            <w:r>
              <w:t>E ≤ 3 %</w:t>
            </w:r>
          </w:p>
        </w:tc>
        <w:tc>
          <w:tcPr>
            <w:tcW w:w="1800" w:type="dxa"/>
            <w:noWrap/>
          </w:tcPr>
          <w:p w14:paraId="03E7EE93" w14:textId="77777777" w:rsidR="006A608A" w:rsidRDefault="00000000">
            <w:pPr>
              <w:jc w:val="center"/>
            </w:pPr>
            <w:r>
              <w:t>Groupe IIa</w:t>
            </w:r>
          </w:p>
          <w:p w14:paraId="73B82C88" w14:textId="77777777" w:rsidR="006A608A" w:rsidRDefault="00000000">
            <w:pPr>
              <w:jc w:val="center"/>
            </w:pPr>
            <w:r>
              <w:t>3 % &lt; E ≤ 6 %</w:t>
            </w:r>
          </w:p>
        </w:tc>
        <w:tc>
          <w:tcPr>
            <w:tcW w:w="1800" w:type="dxa"/>
            <w:noWrap/>
          </w:tcPr>
          <w:p w14:paraId="7B9140E8" w14:textId="77777777" w:rsidR="006A608A" w:rsidRDefault="00000000">
            <w:pPr>
              <w:jc w:val="center"/>
            </w:pPr>
            <w:r>
              <w:t>Groupe IIb</w:t>
            </w:r>
          </w:p>
          <w:p w14:paraId="0E740CE1" w14:textId="77777777" w:rsidR="006A608A" w:rsidRDefault="00000000">
            <w:pPr>
              <w:jc w:val="center"/>
            </w:pPr>
            <w:r>
              <w:t>§ % &lt; E ≤ 10 %</w:t>
            </w:r>
          </w:p>
        </w:tc>
        <w:tc>
          <w:tcPr>
            <w:tcW w:w="1800" w:type="dxa"/>
            <w:noWrap/>
          </w:tcPr>
          <w:p w14:paraId="151ECC50" w14:textId="77777777" w:rsidR="006A608A" w:rsidRDefault="00000000">
            <w:pPr>
              <w:jc w:val="center"/>
            </w:pPr>
            <w:r>
              <w:t>Groupe III</w:t>
            </w:r>
          </w:p>
          <w:p w14:paraId="5990D1DB" w14:textId="77777777" w:rsidR="006A608A" w:rsidRDefault="00000000">
            <w:pPr>
              <w:jc w:val="center"/>
            </w:pPr>
            <w:r>
              <w:t>E &gt; 10 %</w:t>
            </w:r>
          </w:p>
        </w:tc>
      </w:tr>
      <w:tr w:rsidR="006A608A" w14:paraId="7D709D06" w14:textId="77777777">
        <w:tc>
          <w:tcPr>
            <w:tcW w:w="1800" w:type="dxa"/>
            <w:vMerge w:val="restart"/>
            <w:noWrap/>
          </w:tcPr>
          <w:p w14:paraId="72046576" w14:textId="77777777" w:rsidR="006A608A" w:rsidRDefault="006A608A"/>
          <w:p w14:paraId="2DB548B1" w14:textId="77777777" w:rsidR="006A608A" w:rsidRDefault="00000000">
            <w:pPr>
              <w:jc w:val="center"/>
            </w:pPr>
            <w:r>
              <w:t>A</w:t>
            </w:r>
          </w:p>
          <w:p w14:paraId="1EB28CA3" w14:textId="77777777" w:rsidR="006A608A" w:rsidRDefault="00000000">
            <w:pPr>
              <w:jc w:val="center"/>
            </w:pPr>
            <w:r>
              <w:t>Etiré</w:t>
            </w:r>
          </w:p>
        </w:tc>
        <w:tc>
          <w:tcPr>
            <w:tcW w:w="1800" w:type="dxa"/>
            <w:noWrap/>
          </w:tcPr>
          <w:p w14:paraId="42CA16FE" w14:textId="77777777" w:rsidR="006A608A" w:rsidRDefault="00000000">
            <w:pPr>
              <w:jc w:val="center"/>
            </w:pPr>
            <w:r>
              <w:t>Groupe AI</w:t>
            </w:r>
            <w:r>
              <w:rPr>
                <w:vertAlign w:val="subscript"/>
              </w:rPr>
              <w:t>a</w:t>
            </w:r>
          </w:p>
          <w:p w14:paraId="5DE0D694" w14:textId="77777777" w:rsidR="006A608A" w:rsidRDefault="00000000">
            <w:pPr>
              <w:jc w:val="center"/>
            </w:pPr>
            <w:r>
              <w:t>E ≤ 0.5 %</w:t>
            </w:r>
          </w:p>
        </w:tc>
        <w:tc>
          <w:tcPr>
            <w:tcW w:w="1800" w:type="dxa"/>
            <w:noWrap/>
          </w:tcPr>
          <w:p w14:paraId="1594D079" w14:textId="77777777" w:rsidR="006A608A" w:rsidRDefault="00000000">
            <w:pPr>
              <w:jc w:val="center"/>
            </w:pPr>
            <w:r>
              <w:t>AII</w:t>
            </w:r>
            <w:r>
              <w:rPr>
                <w:vertAlign w:val="subscript"/>
              </w:rPr>
              <w:t>a-1</w:t>
            </w:r>
            <w:r>
              <w:t> (*)</w:t>
            </w:r>
          </w:p>
        </w:tc>
        <w:tc>
          <w:tcPr>
            <w:tcW w:w="1800" w:type="dxa"/>
            <w:noWrap/>
          </w:tcPr>
          <w:p w14:paraId="090E6A3B" w14:textId="77777777" w:rsidR="006A608A" w:rsidRDefault="00000000">
            <w:pPr>
              <w:jc w:val="center"/>
            </w:pPr>
            <w:r>
              <w:t>AII</w:t>
            </w:r>
            <w:r>
              <w:rPr>
                <w:vertAlign w:val="subscript"/>
              </w:rPr>
              <w:t>b-1</w:t>
            </w:r>
            <w:r>
              <w:t> (*)</w:t>
            </w:r>
          </w:p>
        </w:tc>
        <w:tc>
          <w:tcPr>
            <w:tcW w:w="1800" w:type="dxa"/>
            <w:vMerge w:val="restart"/>
            <w:noWrap/>
          </w:tcPr>
          <w:p w14:paraId="090E1CB9" w14:textId="77777777" w:rsidR="006A608A" w:rsidRDefault="00000000">
            <w:pPr>
              <w:jc w:val="center"/>
            </w:pPr>
            <w:r>
              <w:t>AIII</w:t>
            </w:r>
          </w:p>
        </w:tc>
      </w:tr>
      <w:tr w:rsidR="006A608A" w14:paraId="4357E24D" w14:textId="77777777">
        <w:tc>
          <w:tcPr>
            <w:tcW w:w="1800" w:type="dxa"/>
            <w:vMerge/>
            <w:noWrap/>
          </w:tcPr>
          <w:p w14:paraId="6444FBBE" w14:textId="77777777" w:rsidR="006A608A" w:rsidRDefault="006A608A"/>
        </w:tc>
        <w:tc>
          <w:tcPr>
            <w:tcW w:w="1800" w:type="dxa"/>
            <w:noWrap/>
          </w:tcPr>
          <w:p w14:paraId="457A9EEF" w14:textId="77777777" w:rsidR="006A608A" w:rsidRDefault="00000000">
            <w:pPr>
              <w:jc w:val="center"/>
            </w:pPr>
            <w:r>
              <w:t>Groupe AI</w:t>
            </w:r>
            <w:r>
              <w:rPr>
                <w:vertAlign w:val="subscript"/>
              </w:rPr>
              <w:t>b</w:t>
            </w:r>
          </w:p>
          <w:p w14:paraId="0C301AC8" w14:textId="77777777" w:rsidR="006A608A" w:rsidRDefault="00000000">
            <w:pPr>
              <w:jc w:val="center"/>
            </w:pPr>
            <w:r>
              <w:t>0.5 % &lt; E ≤ 3 %</w:t>
            </w:r>
          </w:p>
        </w:tc>
        <w:tc>
          <w:tcPr>
            <w:tcW w:w="1800" w:type="dxa"/>
            <w:noWrap/>
          </w:tcPr>
          <w:p w14:paraId="2C8029F9" w14:textId="77777777" w:rsidR="006A608A" w:rsidRDefault="00000000">
            <w:pPr>
              <w:jc w:val="center"/>
            </w:pPr>
            <w:r>
              <w:t>AII</w:t>
            </w:r>
            <w:r>
              <w:rPr>
                <w:vertAlign w:val="subscript"/>
              </w:rPr>
              <w:t>a-2</w:t>
            </w:r>
            <w:r>
              <w:t> (*)</w:t>
            </w:r>
          </w:p>
        </w:tc>
        <w:tc>
          <w:tcPr>
            <w:tcW w:w="1800" w:type="dxa"/>
            <w:noWrap/>
          </w:tcPr>
          <w:p w14:paraId="4BD6FB97" w14:textId="77777777" w:rsidR="006A608A" w:rsidRDefault="00000000">
            <w:pPr>
              <w:jc w:val="center"/>
            </w:pPr>
            <w:r>
              <w:t>AII</w:t>
            </w:r>
            <w:r>
              <w:rPr>
                <w:vertAlign w:val="subscript"/>
              </w:rPr>
              <w:t>b-2</w:t>
            </w:r>
            <w:r>
              <w:t> (*)</w:t>
            </w:r>
          </w:p>
        </w:tc>
        <w:tc>
          <w:tcPr>
            <w:tcW w:w="1800" w:type="dxa"/>
            <w:vMerge/>
            <w:noWrap/>
          </w:tcPr>
          <w:p w14:paraId="117EAA4C" w14:textId="77777777" w:rsidR="006A608A" w:rsidRDefault="006A608A"/>
        </w:tc>
      </w:tr>
      <w:tr w:rsidR="006A608A" w14:paraId="465BF14D" w14:textId="77777777">
        <w:tc>
          <w:tcPr>
            <w:tcW w:w="1800" w:type="dxa"/>
            <w:vMerge w:val="restart"/>
            <w:noWrap/>
          </w:tcPr>
          <w:p w14:paraId="1D9182C2" w14:textId="77777777" w:rsidR="006A608A" w:rsidRDefault="006A608A"/>
          <w:p w14:paraId="72521DB2" w14:textId="77777777" w:rsidR="006A608A" w:rsidRDefault="00000000">
            <w:pPr>
              <w:jc w:val="center"/>
            </w:pPr>
            <w:r>
              <w:t>B</w:t>
            </w:r>
          </w:p>
          <w:p w14:paraId="534A31F8" w14:textId="77777777" w:rsidR="006A608A" w:rsidRDefault="00000000">
            <w:pPr>
              <w:jc w:val="center"/>
            </w:pPr>
            <w:r>
              <w:t>Pressé à sec</w:t>
            </w:r>
          </w:p>
        </w:tc>
        <w:tc>
          <w:tcPr>
            <w:tcW w:w="1800" w:type="dxa"/>
            <w:noWrap/>
          </w:tcPr>
          <w:p w14:paraId="606BDE1E" w14:textId="77777777" w:rsidR="006A608A" w:rsidRDefault="00000000">
            <w:pPr>
              <w:jc w:val="center"/>
            </w:pPr>
            <w:r>
              <w:t>Groupe BI</w:t>
            </w:r>
            <w:r>
              <w:rPr>
                <w:vertAlign w:val="subscript"/>
              </w:rPr>
              <w:t>a</w:t>
            </w:r>
          </w:p>
          <w:p w14:paraId="25351BBD" w14:textId="77777777" w:rsidR="006A608A" w:rsidRDefault="00000000">
            <w:pPr>
              <w:jc w:val="center"/>
            </w:pPr>
            <w:r>
              <w:t>E ≤ 0.5 %</w:t>
            </w:r>
          </w:p>
        </w:tc>
        <w:tc>
          <w:tcPr>
            <w:tcW w:w="1800" w:type="dxa"/>
            <w:vMerge w:val="restart"/>
            <w:noWrap/>
          </w:tcPr>
          <w:p w14:paraId="0175D849" w14:textId="77777777" w:rsidR="006A608A" w:rsidRDefault="00000000">
            <w:pPr>
              <w:jc w:val="center"/>
            </w:pPr>
            <w:r>
              <w:t>BIIa</w:t>
            </w:r>
          </w:p>
        </w:tc>
        <w:tc>
          <w:tcPr>
            <w:tcW w:w="1800" w:type="dxa"/>
            <w:vMerge w:val="restart"/>
            <w:noWrap/>
          </w:tcPr>
          <w:p w14:paraId="20F72BF5" w14:textId="77777777" w:rsidR="006A608A" w:rsidRDefault="00000000">
            <w:pPr>
              <w:jc w:val="center"/>
            </w:pPr>
            <w:r>
              <w:t>BII</w:t>
            </w:r>
            <w:r>
              <w:rPr>
                <w:vertAlign w:val="subscript"/>
              </w:rPr>
              <w:t>b</w:t>
            </w:r>
          </w:p>
        </w:tc>
        <w:tc>
          <w:tcPr>
            <w:tcW w:w="1800" w:type="dxa"/>
            <w:vMerge w:val="restart"/>
            <w:noWrap/>
          </w:tcPr>
          <w:p w14:paraId="455E1BC3" w14:textId="77777777" w:rsidR="006A608A" w:rsidRDefault="00000000">
            <w:pPr>
              <w:jc w:val="center"/>
            </w:pPr>
            <w:r>
              <w:t>BIII (**)</w:t>
            </w:r>
          </w:p>
        </w:tc>
      </w:tr>
      <w:tr w:rsidR="006A608A" w14:paraId="3BEDA258" w14:textId="77777777">
        <w:tc>
          <w:tcPr>
            <w:tcW w:w="1800" w:type="dxa"/>
            <w:vMerge/>
            <w:noWrap/>
          </w:tcPr>
          <w:p w14:paraId="5044F6E1" w14:textId="77777777" w:rsidR="006A608A" w:rsidRDefault="006A608A"/>
        </w:tc>
        <w:tc>
          <w:tcPr>
            <w:tcW w:w="1800" w:type="dxa"/>
            <w:noWrap/>
          </w:tcPr>
          <w:p w14:paraId="00C002C3" w14:textId="77777777" w:rsidR="006A608A" w:rsidRDefault="00000000">
            <w:pPr>
              <w:jc w:val="center"/>
            </w:pPr>
            <w:r>
              <w:t>Groupe BI</w:t>
            </w:r>
            <w:r>
              <w:rPr>
                <w:vertAlign w:val="subscript"/>
              </w:rPr>
              <w:t>b</w:t>
            </w:r>
          </w:p>
          <w:p w14:paraId="6136B154" w14:textId="77777777" w:rsidR="006A608A" w:rsidRDefault="00000000">
            <w:pPr>
              <w:jc w:val="center"/>
            </w:pPr>
            <w:r>
              <w:t>0.5 % &lt; E ≤ 3 %</w:t>
            </w:r>
          </w:p>
        </w:tc>
        <w:tc>
          <w:tcPr>
            <w:tcW w:w="1800" w:type="dxa"/>
            <w:vMerge/>
            <w:noWrap/>
          </w:tcPr>
          <w:p w14:paraId="0A3DD017" w14:textId="77777777" w:rsidR="006A608A" w:rsidRDefault="006A608A"/>
        </w:tc>
        <w:tc>
          <w:tcPr>
            <w:tcW w:w="1800" w:type="dxa"/>
            <w:vMerge/>
            <w:noWrap/>
          </w:tcPr>
          <w:p w14:paraId="0064C8DE" w14:textId="77777777" w:rsidR="006A608A" w:rsidRDefault="006A608A"/>
        </w:tc>
        <w:tc>
          <w:tcPr>
            <w:tcW w:w="1800" w:type="dxa"/>
            <w:vMerge/>
            <w:noWrap/>
          </w:tcPr>
          <w:p w14:paraId="357A9D34" w14:textId="77777777" w:rsidR="006A608A" w:rsidRDefault="006A608A"/>
        </w:tc>
      </w:tr>
      <w:tr w:rsidR="006A608A" w14:paraId="662C8470" w14:textId="77777777">
        <w:tc>
          <w:tcPr>
            <w:tcW w:w="9000" w:type="dxa"/>
            <w:gridSpan w:val="5"/>
            <w:noWrap/>
          </w:tcPr>
          <w:p w14:paraId="2679D2A7" w14:textId="77777777" w:rsidR="006A608A" w:rsidRDefault="00000000">
            <w:pPr>
              <w:jc w:val="both"/>
            </w:pPr>
            <w:r>
              <w:t>(*) Les groupes AII</w:t>
            </w:r>
            <w:r>
              <w:rPr>
                <w:vertAlign w:val="subscript"/>
              </w:rPr>
              <w:t>a</w:t>
            </w:r>
            <w:r>
              <w:t xml:space="preserve"> et AII</w:t>
            </w:r>
            <w:r>
              <w:rPr>
                <w:vertAlign w:val="subscript"/>
              </w:rPr>
              <w:t>b</w:t>
            </w:r>
            <w:r>
              <w:t xml:space="preserve"> sont subdivisés en deux sous-groupes de produits (1 et 2) aux spécifications différentes.</w:t>
            </w:r>
          </w:p>
          <w:p w14:paraId="2A930B7D" w14:textId="77777777" w:rsidR="006A608A" w:rsidRDefault="00000000">
            <w:pPr>
              <w:jc w:val="both"/>
            </w:pPr>
            <w:r>
              <w:t>(**) Le groupe BIII n’englobe que les carreaux émaillés. Les carreaux pressés à sec, non émaillés, présentant une absorption d’eau supérieure à 10 % ne sont donc pas compris dans ce groupe de produits.</w:t>
            </w:r>
          </w:p>
        </w:tc>
      </w:tr>
    </w:tbl>
    <w:p w14:paraId="54E1A835" w14:textId="77777777" w:rsidR="006A608A" w:rsidRDefault="006A608A"/>
    <w:p w14:paraId="6FFEEC31" w14:textId="77777777" w:rsidR="006A608A" w:rsidRDefault="006A608A"/>
    <w:p w14:paraId="21B80612" w14:textId="77777777" w:rsidR="006A608A" w:rsidRDefault="00000000">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6A608A" w14:paraId="02B8E016" w14:textId="77777777">
        <w:tc>
          <w:tcPr>
            <w:tcW w:w="840" w:type="dxa"/>
            <w:vMerge w:val="restart"/>
            <w:noWrap/>
          </w:tcPr>
          <w:p w14:paraId="2BCD942B" w14:textId="77777777" w:rsidR="006A608A" w:rsidRDefault="00000000">
            <w:pPr>
              <w:jc w:val="center"/>
            </w:pPr>
            <w:r>
              <w:rPr>
                <w:b/>
              </w:rPr>
              <w:t>Classe</w:t>
            </w:r>
          </w:p>
        </w:tc>
        <w:tc>
          <w:tcPr>
            <w:tcW w:w="3270" w:type="dxa"/>
            <w:gridSpan w:val="2"/>
            <w:noWrap/>
          </w:tcPr>
          <w:p w14:paraId="08B9EEDF" w14:textId="77777777" w:rsidR="006A608A" w:rsidRDefault="00000000">
            <w:pPr>
              <w:jc w:val="center"/>
            </w:pPr>
            <w:r>
              <w:rPr>
                <w:b/>
              </w:rPr>
              <w:t>Résistance à l’usure selon [NBN EN ISO 10545-6] (uniquement pour les carreaux non émaillés)</w:t>
            </w:r>
          </w:p>
        </w:tc>
        <w:tc>
          <w:tcPr>
            <w:tcW w:w="4905" w:type="dxa"/>
            <w:gridSpan w:val="3"/>
            <w:noWrap/>
          </w:tcPr>
          <w:p w14:paraId="600D8BCB" w14:textId="77777777" w:rsidR="006A608A" w:rsidRDefault="00000000">
            <w:pPr>
              <w:jc w:val="center"/>
            </w:pPr>
            <w:r>
              <w:rPr>
                <w:b/>
              </w:rPr>
              <w:t>Caractéristiques de rupture selon [NBN EN ISO 10545-4]</w:t>
            </w:r>
          </w:p>
        </w:tc>
      </w:tr>
      <w:tr w:rsidR="006A608A" w14:paraId="66B333D6" w14:textId="77777777">
        <w:tc>
          <w:tcPr>
            <w:tcW w:w="840" w:type="dxa"/>
            <w:vMerge/>
            <w:noWrap/>
          </w:tcPr>
          <w:p w14:paraId="097970B5" w14:textId="77777777" w:rsidR="006A608A" w:rsidRDefault="006A608A"/>
        </w:tc>
        <w:tc>
          <w:tcPr>
            <w:tcW w:w="1635" w:type="dxa"/>
            <w:vMerge w:val="restart"/>
            <w:noWrap/>
          </w:tcPr>
          <w:p w14:paraId="12E57287" w14:textId="77777777" w:rsidR="006A608A" w:rsidRDefault="00000000">
            <w:r>
              <w:rPr>
                <w:b/>
              </w:rPr>
              <w:t>[mm³ (mm)]</w:t>
            </w:r>
          </w:p>
        </w:tc>
        <w:tc>
          <w:tcPr>
            <w:tcW w:w="1635" w:type="dxa"/>
            <w:vMerge w:val="restart"/>
            <w:noWrap/>
          </w:tcPr>
          <w:p w14:paraId="076753F1" w14:textId="77777777" w:rsidR="006A608A" w:rsidRDefault="00000000">
            <w:r>
              <w:rPr>
                <w:b/>
              </w:rPr>
              <w:t>Classe UPEC équivalente</w:t>
            </w:r>
          </w:p>
        </w:tc>
        <w:tc>
          <w:tcPr>
            <w:tcW w:w="3270" w:type="dxa"/>
            <w:gridSpan w:val="2"/>
            <w:noWrap/>
          </w:tcPr>
          <w:p w14:paraId="220C03E8" w14:textId="77777777" w:rsidR="006A608A" w:rsidRDefault="00000000">
            <w:r>
              <w:rPr>
                <w:b/>
              </w:rPr>
              <w:t>Résistance à la rupture</w:t>
            </w:r>
          </w:p>
        </w:tc>
        <w:tc>
          <w:tcPr>
            <w:tcW w:w="1635" w:type="dxa"/>
            <w:vMerge w:val="restart"/>
            <w:noWrap/>
          </w:tcPr>
          <w:p w14:paraId="41FE91B8" w14:textId="77777777" w:rsidR="006A608A" w:rsidRDefault="00000000">
            <w:r>
              <w:rPr>
                <w:b/>
              </w:rPr>
              <w:t>Module de rupture</w:t>
            </w:r>
          </w:p>
          <w:p w14:paraId="5E29050A" w14:textId="77777777" w:rsidR="006A608A" w:rsidRDefault="00000000">
            <w:r>
              <w:rPr>
                <w:b/>
              </w:rPr>
              <w:t>R [N/mm²]</w:t>
            </w:r>
          </w:p>
        </w:tc>
      </w:tr>
      <w:tr w:rsidR="006A608A" w14:paraId="54E56FDE" w14:textId="77777777">
        <w:tc>
          <w:tcPr>
            <w:tcW w:w="840" w:type="dxa"/>
            <w:vMerge/>
            <w:noWrap/>
          </w:tcPr>
          <w:p w14:paraId="03D88578" w14:textId="77777777" w:rsidR="006A608A" w:rsidRDefault="006A608A"/>
        </w:tc>
        <w:tc>
          <w:tcPr>
            <w:tcW w:w="1635" w:type="dxa"/>
            <w:vMerge/>
            <w:noWrap/>
          </w:tcPr>
          <w:p w14:paraId="2484EF36" w14:textId="77777777" w:rsidR="006A608A" w:rsidRDefault="006A608A"/>
        </w:tc>
        <w:tc>
          <w:tcPr>
            <w:tcW w:w="1635" w:type="dxa"/>
            <w:vMerge/>
            <w:noWrap/>
          </w:tcPr>
          <w:p w14:paraId="1AD9C150" w14:textId="77777777" w:rsidR="006A608A" w:rsidRDefault="006A608A"/>
        </w:tc>
        <w:tc>
          <w:tcPr>
            <w:tcW w:w="1635" w:type="dxa"/>
            <w:noWrap/>
          </w:tcPr>
          <w:p w14:paraId="2ED9D39C" w14:textId="77777777" w:rsidR="006A608A" w:rsidRDefault="00000000">
            <w:r>
              <w:rPr>
                <w:b/>
              </w:rPr>
              <w:t>Epaisseur</w:t>
            </w:r>
          </w:p>
        </w:tc>
        <w:tc>
          <w:tcPr>
            <w:tcW w:w="1635" w:type="dxa"/>
            <w:noWrap/>
          </w:tcPr>
          <w:p w14:paraId="7597CE54" w14:textId="77777777" w:rsidR="006A608A" w:rsidRDefault="00000000">
            <w:r>
              <w:rPr>
                <w:b/>
              </w:rPr>
              <w:t>[N]</w:t>
            </w:r>
          </w:p>
        </w:tc>
        <w:tc>
          <w:tcPr>
            <w:tcW w:w="1635" w:type="dxa"/>
            <w:vMerge/>
            <w:noWrap/>
          </w:tcPr>
          <w:p w14:paraId="5BD3515E" w14:textId="77777777" w:rsidR="006A608A" w:rsidRDefault="006A608A"/>
        </w:tc>
      </w:tr>
      <w:tr w:rsidR="006A608A" w14:paraId="4F4296CC" w14:textId="77777777">
        <w:tc>
          <w:tcPr>
            <w:tcW w:w="840" w:type="dxa"/>
            <w:vMerge w:val="restart"/>
            <w:noWrap/>
          </w:tcPr>
          <w:p w14:paraId="010186FF" w14:textId="77777777" w:rsidR="006A608A" w:rsidRDefault="006A608A"/>
          <w:p w14:paraId="32A494F7" w14:textId="77777777" w:rsidR="006A608A" w:rsidRDefault="00000000">
            <w:r>
              <w:t>AI</w:t>
            </w:r>
            <w:r>
              <w:rPr>
                <w:vertAlign w:val="subscript"/>
              </w:rPr>
              <w:t>a</w:t>
            </w:r>
          </w:p>
        </w:tc>
        <w:tc>
          <w:tcPr>
            <w:tcW w:w="1635" w:type="dxa"/>
            <w:vMerge w:val="restart"/>
            <w:noWrap/>
          </w:tcPr>
          <w:p w14:paraId="6EF3A7A3" w14:textId="77777777" w:rsidR="006A608A" w:rsidRDefault="006A608A"/>
          <w:p w14:paraId="147310BD" w14:textId="77777777" w:rsidR="006A608A" w:rsidRDefault="00000000">
            <w:r>
              <w:t>Max. 275 (32)</w:t>
            </w:r>
          </w:p>
        </w:tc>
        <w:tc>
          <w:tcPr>
            <w:tcW w:w="1635" w:type="dxa"/>
            <w:vMerge w:val="restart"/>
            <w:noWrap/>
          </w:tcPr>
          <w:p w14:paraId="1D55EFEA" w14:textId="77777777" w:rsidR="006A608A" w:rsidRDefault="006A608A"/>
          <w:p w14:paraId="04E1A1E7" w14:textId="77777777" w:rsidR="006A608A" w:rsidRDefault="00000000">
            <w:r>
              <w:t>U4</w:t>
            </w:r>
          </w:p>
        </w:tc>
        <w:tc>
          <w:tcPr>
            <w:tcW w:w="1635" w:type="dxa"/>
            <w:noWrap/>
          </w:tcPr>
          <w:p w14:paraId="5F0CCFBE" w14:textId="77777777" w:rsidR="006A608A" w:rsidRDefault="00000000">
            <w:r>
              <w:t>≥ 7.5 mm</w:t>
            </w:r>
          </w:p>
        </w:tc>
        <w:tc>
          <w:tcPr>
            <w:tcW w:w="1635" w:type="dxa"/>
            <w:noWrap/>
          </w:tcPr>
          <w:p w14:paraId="098A880A" w14:textId="77777777" w:rsidR="006A608A" w:rsidRDefault="00000000">
            <w:r>
              <w:t>≥ 1300</w:t>
            </w:r>
          </w:p>
        </w:tc>
        <w:tc>
          <w:tcPr>
            <w:tcW w:w="1635" w:type="dxa"/>
            <w:vMerge w:val="restart"/>
            <w:noWrap/>
          </w:tcPr>
          <w:p w14:paraId="22919D35" w14:textId="77777777" w:rsidR="006A608A" w:rsidRDefault="00000000">
            <w:r>
              <w:t>Min. 28</w:t>
            </w:r>
          </w:p>
          <w:p w14:paraId="4748CF39" w14:textId="77777777" w:rsidR="006A608A" w:rsidRDefault="00000000">
            <w:r>
              <w:t>Min. individuel 21</w:t>
            </w:r>
          </w:p>
        </w:tc>
      </w:tr>
      <w:tr w:rsidR="006A608A" w14:paraId="2A8E0EA9" w14:textId="77777777">
        <w:tc>
          <w:tcPr>
            <w:tcW w:w="840" w:type="dxa"/>
            <w:vMerge/>
            <w:noWrap/>
          </w:tcPr>
          <w:p w14:paraId="489FE8D3" w14:textId="77777777" w:rsidR="006A608A" w:rsidRDefault="006A608A"/>
        </w:tc>
        <w:tc>
          <w:tcPr>
            <w:tcW w:w="1635" w:type="dxa"/>
            <w:vMerge/>
            <w:noWrap/>
          </w:tcPr>
          <w:p w14:paraId="39B3C2E4" w14:textId="77777777" w:rsidR="006A608A" w:rsidRDefault="006A608A"/>
        </w:tc>
        <w:tc>
          <w:tcPr>
            <w:tcW w:w="1635" w:type="dxa"/>
            <w:vMerge/>
            <w:noWrap/>
          </w:tcPr>
          <w:p w14:paraId="40486F4F" w14:textId="77777777" w:rsidR="006A608A" w:rsidRDefault="006A608A"/>
        </w:tc>
        <w:tc>
          <w:tcPr>
            <w:tcW w:w="1635" w:type="dxa"/>
            <w:noWrap/>
          </w:tcPr>
          <w:p w14:paraId="35E2F24E" w14:textId="77777777" w:rsidR="006A608A" w:rsidRDefault="00000000">
            <w:r>
              <w:t>&lt; 7.5 mm</w:t>
            </w:r>
          </w:p>
        </w:tc>
        <w:tc>
          <w:tcPr>
            <w:tcW w:w="1635" w:type="dxa"/>
            <w:noWrap/>
          </w:tcPr>
          <w:p w14:paraId="5E76748C" w14:textId="77777777" w:rsidR="006A608A" w:rsidRDefault="00000000">
            <w:r>
              <w:t>≥ 600</w:t>
            </w:r>
          </w:p>
        </w:tc>
        <w:tc>
          <w:tcPr>
            <w:tcW w:w="1635" w:type="dxa"/>
            <w:vMerge/>
            <w:noWrap/>
          </w:tcPr>
          <w:p w14:paraId="01621361" w14:textId="77777777" w:rsidR="006A608A" w:rsidRDefault="006A608A"/>
        </w:tc>
      </w:tr>
      <w:tr w:rsidR="006A608A" w14:paraId="464D913C" w14:textId="77777777">
        <w:tc>
          <w:tcPr>
            <w:tcW w:w="840" w:type="dxa"/>
            <w:vMerge w:val="restart"/>
            <w:noWrap/>
          </w:tcPr>
          <w:p w14:paraId="26D5397F" w14:textId="77777777" w:rsidR="006A608A" w:rsidRDefault="006A608A"/>
          <w:p w14:paraId="5D0B82C8" w14:textId="77777777" w:rsidR="006A608A" w:rsidRDefault="00000000">
            <w:r>
              <w:t>AI</w:t>
            </w:r>
            <w:r>
              <w:rPr>
                <w:vertAlign w:val="subscript"/>
              </w:rPr>
              <w:t>b</w:t>
            </w:r>
          </w:p>
        </w:tc>
        <w:tc>
          <w:tcPr>
            <w:tcW w:w="1635" w:type="dxa"/>
            <w:vMerge w:val="restart"/>
            <w:noWrap/>
          </w:tcPr>
          <w:p w14:paraId="1DA51959" w14:textId="77777777" w:rsidR="006A608A" w:rsidRDefault="006A608A"/>
          <w:p w14:paraId="61CA2FAA" w14:textId="77777777" w:rsidR="006A608A" w:rsidRDefault="00000000">
            <w:r>
              <w:t>Max. 275 (32)</w:t>
            </w:r>
          </w:p>
        </w:tc>
        <w:tc>
          <w:tcPr>
            <w:tcW w:w="1635" w:type="dxa"/>
            <w:vMerge w:val="restart"/>
            <w:noWrap/>
          </w:tcPr>
          <w:p w14:paraId="24937FC6" w14:textId="77777777" w:rsidR="006A608A" w:rsidRDefault="006A608A"/>
          <w:p w14:paraId="4999A1CD" w14:textId="77777777" w:rsidR="006A608A" w:rsidRDefault="00000000">
            <w:r>
              <w:t>U4</w:t>
            </w:r>
          </w:p>
        </w:tc>
        <w:tc>
          <w:tcPr>
            <w:tcW w:w="1635" w:type="dxa"/>
            <w:noWrap/>
          </w:tcPr>
          <w:p w14:paraId="25E10B44" w14:textId="77777777" w:rsidR="006A608A" w:rsidRDefault="00000000">
            <w:r>
              <w:t>≥ 7.5 mm</w:t>
            </w:r>
          </w:p>
        </w:tc>
        <w:tc>
          <w:tcPr>
            <w:tcW w:w="1635" w:type="dxa"/>
            <w:noWrap/>
          </w:tcPr>
          <w:p w14:paraId="457A08B8" w14:textId="77777777" w:rsidR="006A608A" w:rsidRDefault="00000000">
            <w:r>
              <w:t>≥ 1100</w:t>
            </w:r>
          </w:p>
        </w:tc>
        <w:tc>
          <w:tcPr>
            <w:tcW w:w="1635" w:type="dxa"/>
            <w:vMerge w:val="restart"/>
            <w:noWrap/>
          </w:tcPr>
          <w:p w14:paraId="75AD4C96" w14:textId="77777777" w:rsidR="006A608A" w:rsidRDefault="00000000">
            <w:r>
              <w:t>Min. 23</w:t>
            </w:r>
          </w:p>
          <w:p w14:paraId="14601D37" w14:textId="77777777" w:rsidR="006A608A" w:rsidRDefault="00000000">
            <w:r>
              <w:t>Min. individuel 18</w:t>
            </w:r>
          </w:p>
        </w:tc>
      </w:tr>
      <w:tr w:rsidR="006A608A" w14:paraId="2132ACA1" w14:textId="77777777">
        <w:tc>
          <w:tcPr>
            <w:tcW w:w="840" w:type="dxa"/>
            <w:vMerge/>
            <w:noWrap/>
          </w:tcPr>
          <w:p w14:paraId="28C984DD" w14:textId="77777777" w:rsidR="006A608A" w:rsidRDefault="006A608A"/>
        </w:tc>
        <w:tc>
          <w:tcPr>
            <w:tcW w:w="1635" w:type="dxa"/>
            <w:vMerge/>
            <w:noWrap/>
          </w:tcPr>
          <w:p w14:paraId="55FAD27F" w14:textId="77777777" w:rsidR="006A608A" w:rsidRDefault="006A608A"/>
        </w:tc>
        <w:tc>
          <w:tcPr>
            <w:tcW w:w="1635" w:type="dxa"/>
            <w:vMerge/>
            <w:noWrap/>
          </w:tcPr>
          <w:p w14:paraId="126A4588" w14:textId="77777777" w:rsidR="006A608A" w:rsidRDefault="006A608A"/>
        </w:tc>
        <w:tc>
          <w:tcPr>
            <w:tcW w:w="1635" w:type="dxa"/>
            <w:noWrap/>
          </w:tcPr>
          <w:p w14:paraId="11FA1B65" w14:textId="77777777" w:rsidR="006A608A" w:rsidRDefault="00000000">
            <w:r>
              <w:t>&lt; 7.5 mm</w:t>
            </w:r>
          </w:p>
        </w:tc>
        <w:tc>
          <w:tcPr>
            <w:tcW w:w="1635" w:type="dxa"/>
            <w:noWrap/>
          </w:tcPr>
          <w:p w14:paraId="42F9B2E1" w14:textId="77777777" w:rsidR="006A608A" w:rsidRDefault="00000000">
            <w:r>
              <w:t>≥ 600</w:t>
            </w:r>
          </w:p>
        </w:tc>
        <w:tc>
          <w:tcPr>
            <w:tcW w:w="1635" w:type="dxa"/>
            <w:vMerge/>
            <w:noWrap/>
          </w:tcPr>
          <w:p w14:paraId="00503CA1" w14:textId="77777777" w:rsidR="006A608A" w:rsidRDefault="006A608A"/>
        </w:tc>
      </w:tr>
      <w:tr w:rsidR="006A608A" w14:paraId="47CCAF8E" w14:textId="77777777">
        <w:tc>
          <w:tcPr>
            <w:tcW w:w="840" w:type="dxa"/>
            <w:vMerge w:val="restart"/>
            <w:noWrap/>
          </w:tcPr>
          <w:p w14:paraId="3015628D" w14:textId="77777777" w:rsidR="006A608A" w:rsidRDefault="006A608A"/>
          <w:p w14:paraId="3F7276B7" w14:textId="77777777" w:rsidR="006A608A" w:rsidRDefault="00000000">
            <w:r>
              <w:t>AII</w:t>
            </w:r>
            <w:r>
              <w:rPr>
                <w:vertAlign w:val="subscript"/>
              </w:rPr>
              <w:t>a-1</w:t>
            </w:r>
          </w:p>
        </w:tc>
        <w:tc>
          <w:tcPr>
            <w:tcW w:w="1635" w:type="dxa"/>
            <w:vMerge w:val="restart"/>
            <w:noWrap/>
          </w:tcPr>
          <w:p w14:paraId="25412CDD" w14:textId="77777777" w:rsidR="006A608A" w:rsidRDefault="006A608A"/>
          <w:p w14:paraId="5062E0B8" w14:textId="77777777" w:rsidR="006A608A" w:rsidRDefault="00000000">
            <w:r>
              <w:t>Max. 393 (36)</w:t>
            </w:r>
          </w:p>
        </w:tc>
        <w:tc>
          <w:tcPr>
            <w:tcW w:w="1635" w:type="dxa"/>
            <w:vMerge w:val="restart"/>
            <w:noWrap/>
          </w:tcPr>
          <w:p w14:paraId="7C53C2CA" w14:textId="77777777" w:rsidR="006A608A" w:rsidRDefault="006A608A"/>
          <w:p w14:paraId="3464B851" w14:textId="77777777" w:rsidR="006A608A" w:rsidRDefault="00000000">
            <w:r>
              <w:t>U3 ou U3s</w:t>
            </w:r>
          </w:p>
        </w:tc>
        <w:tc>
          <w:tcPr>
            <w:tcW w:w="1635" w:type="dxa"/>
            <w:noWrap/>
          </w:tcPr>
          <w:p w14:paraId="16FFDBDC" w14:textId="77777777" w:rsidR="006A608A" w:rsidRDefault="00000000">
            <w:r>
              <w:t>≥ 7.5 mm</w:t>
            </w:r>
          </w:p>
        </w:tc>
        <w:tc>
          <w:tcPr>
            <w:tcW w:w="1635" w:type="dxa"/>
            <w:noWrap/>
          </w:tcPr>
          <w:p w14:paraId="70A257FE" w14:textId="77777777" w:rsidR="006A608A" w:rsidRDefault="00000000">
            <w:r>
              <w:t>≥ 950</w:t>
            </w:r>
          </w:p>
        </w:tc>
        <w:tc>
          <w:tcPr>
            <w:tcW w:w="1635" w:type="dxa"/>
            <w:vMerge w:val="restart"/>
            <w:noWrap/>
          </w:tcPr>
          <w:p w14:paraId="1F1699A5" w14:textId="77777777" w:rsidR="006A608A" w:rsidRDefault="00000000">
            <w:r>
              <w:t>Min. 20</w:t>
            </w:r>
          </w:p>
          <w:p w14:paraId="411117D9" w14:textId="77777777" w:rsidR="006A608A" w:rsidRDefault="00000000">
            <w:r>
              <w:t>Min. individuel 18</w:t>
            </w:r>
          </w:p>
        </w:tc>
      </w:tr>
      <w:tr w:rsidR="006A608A" w14:paraId="37C34BE6" w14:textId="77777777">
        <w:tc>
          <w:tcPr>
            <w:tcW w:w="840" w:type="dxa"/>
            <w:vMerge/>
            <w:noWrap/>
          </w:tcPr>
          <w:p w14:paraId="1277BE9E" w14:textId="77777777" w:rsidR="006A608A" w:rsidRDefault="006A608A"/>
        </w:tc>
        <w:tc>
          <w:tcPr>
            <w:tcW w:w="1635" w:type="dxa"/>
            <w:vMerge/>
            <w:noWrap/>
          </w:tcPr>
          <w:p w14:paraId="16D879AF" w14:textId="77777777" w:rsidR="006A608A" w:rsidRDefault="006A608A"/>
        </w:tc>
        <w:tc>
          <w:tcPr>
            <w:tcW w:w="1635" w:type="dxa"/>
            <w:vMerge/>
            <w:noWrap/>
          </w:tcPr>
          <w:p w14:paraId="09C0F097" w14:textId="77777777" w:rsidR="006A608A" w:rsidRDefault="006A608A"/>
        </w:tc>
        <w:tc>
          <w:tcPr>
            <w:tcW w:w="1635" w:type="dxa"/>
            <w:noWrap/>
          </w:tcPr>
          <w:p w14:paraId="49DA854E" w14:textId="77777777" w:rsidR="006A608A" w:rsidRDefault="00000000">
            <w:r>
              <w:t>&lt; 7.5 mm</w:t>
            </w:r>
          </w:p>
        </w:tc>
        <w:tc>
          <w:tcPr>
            <w:tcW w:w="1635" w:type="dxa"/>
            <w:noWrap/>
          </w:tcPr>
          <w:p w14:paraId="5F38E0DE" w14:textId="77777777" w:rsidR="006A608A" w:rsidRDefault="00000000">
            <w:r>
              <w:t>≥ 600</w:t>
            </w:r>
          </w:p>
        </w:tc>
        <w:tc>
          <w:tcPr>
            <w:tcW w:w="1635" w:type="dxa"/>
            <w:vMerge/>
            <w:noWrap/>
          </w:tcPr>
          <w:p w14:paraId="24179531" w14:textId="77777777" w:rsidR="006A608A" w:rsidRDefault="006A608A"/>
        </w:tc>
      </w:tr>
      <w:tr w:rsidR="006A608A" w14:paraId="00D09A81" w14:textId="77777777">
        <w:tc>
          <w:tcPr>
            <w:tcW w:w="840" w:type="dxa"/>
            <w:vMerge w:val="restart"/>
            <w:noWrap/>
          </w:tcPr>
          <w:p w14:paraId="5A437AE3" w14:textId="77777777" w:rsidR="006A608A" w:rsidRDefault="006A608A"/>
          <w:p w14:paraId="69CE497A" w14:textId="77777777" w:rsidR="006A608A" w:rsidRDefault="00000000">
            <w:r>
              <w:t>AII</w:t>
            </w:r>
            <w:r>
              <w:rPr>
                <w:vertAlign w:val="subscript"/>
              </w:rPr>
              <w:t>a-2</w:t>
            </w:r>
          </w:p>
        </w:tc>
        <w:tc>
          <w:tcPr>
            <w:tcW w:w="1635" w:type="dxa"/>
            <w:vMerge w:val="restart"/>
            <w:noWrap/>
          </w:tcPr>
          <w:p w14:paraId="29E5C68E" w14:textId="77777777" w:rsidR="006A608A" w:rsidRDefault="006A608A"/>
          <w:p w14:paraId="6EFF0B60" w14:textId="77777777" w:rsidR="006A608A" w:rsidRDefault="00000000">
            <w:r>
              <w:t>Max. 541 (40)</w:t>
            </w:r>
          </w:p>
        </w:tc>
        <w:tc>
          <w:tcPr>
            <w:tcW w:w="1635" w:type="dxa"/>
            <w:vMerge w:val="restart"/>
            <w:noWrap/>
          </w:tcPr>
          <w:p w14:paraId="49646141" w14:textId="77777777" w:rsidR="006A608A" w:rsidRDefault="006A608A"/>
          <w:p w14:paraId="2AF3CC5D" w14:textId="77777777" w:rsidR="006A608A" w:rsidRDefault="00000000">
            <w:r>
              <w:t>U3 ou U3s</w:t>
            </w:r>
          </w:p>
        </w:tc>
        <w:tc>
          <w:tcPr>
            <w:tcW w:w="1635" w:type="dxa"/>
            <w:noWrap/>
          </w:tcPr>
          <w:p w14:paraId="65F3C5C7" w14:textId="77777777" w:rsidR="006A608A" w:rsidRDefault="00000000">
            <w:r>
              <w:t>≥ 7.5 mm</w:t>
            </w:r>
          </w:p>
        </w:tc>
        <w:tc>
          <w:tcPr>
            <w:tcW w:w="1635" w:type="dxa"/>
            <w:noWrap/>
          </w:tcPr>
          <w:p w14:paraId="53F753C2" w14:textId="77777777" w:rsidR="006A608A" w:rsidRDefault="00000000">
            <w:r>
              <w:t>≥ 800</w:t>
            </w:r>
          </w:p>
        </w:tc>
        <w:tc>
          <w:tcPr>
            <w:tcW w:w="1635" w:type="dxa"/>
            <w:vMerge w:val="restart"/>
            <w:noWrap/>
          </w:tcPr>
          <w:p w14:paraId="52552BF7" w14:textId="77777777" w:rsidR="006A608A" w:rsidRDefault="00000000">
            <w:r>
              <w:t>Min. 13</w:t>
            </w:r>
          </w:p>
          <w:p w14:paraId="2884918D" w14:textId="77777777" w:rsidR="006A608A" w:rsidRDefault="00000000">
            <w:r>
              <w:t>Min. individuel 11</w:t>
            </w:r>
          </w:p>
        </w:tc>
      </w:tr>
      <w:tr w:rsidR="006A608A" w14:paraId="4AF65B18" w14:textId="77777777">
        <w:tc>
          <w:tcPr>
            <w:tcW w:w="840" w:type="dxa"/>
            <w:vMerge/>
            <w:noWrap/>
          </w:tcPr>
          <w:p w14:paraId="5DC3F6E4" w14:textId="77777777" w:rsidR="006A608A" w:rsidRDefault="006A608A"/>
        </w:tc>
        <w:tc>
          <w:tcPr>
            <w:tcW w:w="1635" w:type="dxa"/>
            <w:vMerge/>
            <w:noWrap/>
          </w:tcPr>
          <w:p w14:paraId="41E3733A" w14:textId="77777777" w:rsidR="006A608A" w:rsidRDefault="006A608A"/>
        </w:tc>
        <w:tc>
          <w:tcPr>
            <w:tcW w:w="1635" w:type="dxa"/>
            <w:vMerge/>
            <w:noWrap/>
          </w:tcPr>
          <w:p w14:paraId="4DC85AAD" w14:textId="77777777" w:rsidR="006A608A" w:rsidRDefault="006A608A"/>
        </w:tc>
        <w:tc>
          <w:tcPr>
            <w:tcW w:w="1635" w:type="dxa"/>
            <w:noWrap/>
          </w:tcPr>
          <w:p w14:paraId="1A4B7A30" w14:textId="77777777" w:rsidR="006A608A" w:rsidRDefault="00000000">
            <w:r>
              <w:t>&lt; 7.5 mm</w:t>
            </w:r>
          </w:p>
        </w:tc>
        <w:tc>
          <w:tcPr>
            <w:tcW w:w="1635" w:type="dxa"/>
            <w:noWrap/>
          </w:tcPr>
          <w:p w14:paraId="5C9B4705" w14:textId="77777777" w:rsidR="006A608A" w:rsidRDefault="00000000">
            <w:r>
              <w:t>≥ 600</w:t>
            </w:r>
          </w:p>
        </w:tc>
        <w:tc>
          <w:tcPr>
            <w:tcW w:w="1635" w:type="dxa"/>
            <w:vMerge/>
            <w:noWrap/>
          </w:tcPr>
          <w:p w14:paraId="4C0084E0" w14:textId="77777777" w:rsidR="006A608A" w:rsidRDefault="006A608A"/>
        </w:tc>
      </w:tr>
      <w:tr w:rsidR="006A608A" w14:paraId="1ABF38C5" w14:textId="77777777">
        <w:tc>
          <w:tcPr>
            <w:tcW w:w="840" w:type="dxa"/>
            <w:noWrap/>
          </w:tcPr>
          <w:p w14:paraId="681179C3" w14:textId="77777777" w:rsidR="006A608A" w:rsidRDefault="006A608A"/>
          <w:p w14:paraId="01792A13" w14:textId="77777777" w:rsidR="006A608A" w:rsidRDefault="00000000">
            <w:pPr>
              <w:jc w:val="center"/>
            </w:pPr>
            <w:r>
              <w:t>AII</w:t>
            </w:r>
            <w:r>
              <w:rPr>
                <w:vertAlign w:val="subscript"/>
              </w:rPr>
              <w:t>b-1</w:t>
            </w:r>
          </w:p>
        </w:tc>
        <w:tc>
          <w:tcPr>
            <w:tcW w:w="1635" w:type="dxa"/>
            <w:noWrap/>
          </w:tcPr>
          <w:p w14:paraId="204FD486" w14:textId="77777777" w:rsidR="006A608A" w:rsidRDefault="006A608A"/>
          <w:p w14:paraId="3198E64F" w14:textId="77777777" w:rsidR="006A608A" w:rsidRDefault="00000000">
            <w:pPr>
              <w:jc w:val="center"/>
            </w:pPr>
            <w:r>
              <w:t>Max. 649 (42.5)</w:t>
            </w:r>
          </w:p>
        </w:tc>
        <w:tc>
          <w:tcPr>
            <w:tcW w:w="1635" w:type="dxa"/>
            <w:noWrap/>
          </w:tcPr>
          <w:p w14:paraId="51C82A92" w14:textId="77777777" w:rsidR="006A608A" w:rsidRDefault="006A608A"/>
          <w:p w14:paraId="0715F846" w14:textId="77777777" w:rsidR="006A608A" w:rsidRDefault="00000000">
            <w:pPr>
              <w:jc w:val="center"/>
            </w:pPr>
            <w:r>
              <w:t>U2s</w:t>
            </w:r>
          </w:p>
        </w:tc>
        <w:tc>
          <w:tcPr>
            <w:tcW w:w="3270" w:type="dxa"/>
            <w:gridSpan w:val="2"/>
            <w:noWrap/>
          </w:tcPr>
          <w:p w14:paraId="70E24D53" w14:textId="77777777" w:rsidR="006A608A" w:rsidRDefault="006A608A"/>
          <w:p w14:paraId="34BD5653" w14:textId="77777777" w:rsidR="006A608A" w:rsidRDefault="00000000">
            <w:pPr>
              <w:jc w:val="center"/>
            </w:pPr>
            <w:r>
              <w:t>≥ 900</w:t>
            </w:r>
          </w:p>
        </w:tc>
        <w:tc>
          <w:tcPr>
            <w:tcW w:w="1635" w:type="dxa"/>
            <w:noWrap/>
          </w:tcPr>
          <w:p w14:paraId="5EA57AA7" w14:textId="77777777" w:rsidR="006A608A" w:rsidRDefault="00000000">
            <w:pPr>
              <w:jc w:val="center"/>
            </w:pPr>
            <w:r>
              <w:t>Min. 17.5</w:t>
            </w:r>
          </w:p>
          <w:p w14:paraId="0D5F43F8" w14:textId="77777777" w:rsidR="006A608A" w:rsidRDefault="00000000">
            <w:pPr>
              <w:jc w:val="center"/>
            </w:pPr>
            <w:r>
              <w:t>Min. individuel 15</w:t>
            </w:r>
          </w:p>
        </w:tc>
      </w:tr>
      <w:tr w:rsidR="006A608A" w14:paraId="23465F14" w14:textId="77777777">
        <w:tc>
          <w:tcPr>
            <w:tcW w:w="840" w:type="dxa"/>
            <w:noWrap/>
          </w:tcPr>
          <w:p w14:paraId="34F18F78" w14:textId="77777777" w:rsidR="006A608A" w:rsidRDefault="00000000">
            <w:pPr>
              <w:jc w:val="center"/>
            </w:pPr>
            <w:r>
              <w:t>AII</w:t>
            </w:r>
            <w:r>
              <w:rPr>
                <w:vertAlign w:val="subscript"/>
              </w:rPr>
              <w:t>b-2</w:t>
            </w:r>
          </w:p>
        </w:tc>
        <w:tc>
          <w:tcPr>
            <w:tcW w:w="1635" w:type="dxa"/>
            <w:noWrap/>
          </w:tcPr>
          <w:p w14:paraId="3219C763" w14:textId="77777777" w:rsidR="006A608A" w:rsidRDefault="00000000">
            <w:pPr>
              <w:jc w:val="center"/>
            </w:pPr>
            <w:r>
              <w:t>Max. 1062 (50)</w:t>
            </w:r>
          </w:p>
        </w:tc>
        <w:tc>
          <w:tcPr>
            <w:tcW w:w="1635" w:type="dxa"/>
            <w:noWrap/>
          </w:tcPr>
          <w:p w14:paraId="2202DDCF" w14:textId="77777777" w:rsidR="006A608A" w:rsidRDefault="00000000">
            <w:pPr>
              <w:jc w:val="center"/>
            </w:pPr>
            <w:r>
              <w:t>U2s</w:t>
            </w:r>
          </w:p>
        </w:tc>
        <w:tc>
          <w:tcPr>
            <w:tcW w:w="3270" w:type="dxa"/>
            <w:gridSpan w:val="2"/>
            <w:noWrap/>
          </w:tcPr>
          <w:p w14:paraId="6304148E" w14:textId="77777777" w:rsidR="006A608A" w:rsidRDefault="00000000">
            <w:pPr>
              <w:jc w:val="center"/>
            </w:pPr>
            <w:r>
              <w:t>≥ 750</w:t>
            </w:r>
          </w:p>
        </w:tc>
        <w:tc>
          <w:tcPr>
            <w:tcW w:w="1635" w:type="dxa"/>
            <w:noWrap/>
          </w:tcPr>
          <w:p w14:paraId="2E957AEE" w14:textId="77777777" w:rsidR="006A608A" w:rsidRDefault="00000000">
            <w:pPr>
              <w:jc w:val="center"/>
            </w:pPr>
            <w:r>
              <w:t>Min. 9</w:t>
            </w:r>
          </w:p>
          <w:p w14:paraId="3799D327" w14:textId="77777777" w:rsidR="006A608A" w:rsidRDefault="00000000">
            <w:pPr>
              <w:jc w:val="center"/>
            </w:pPr>
            <w:r>
              <w:t>Min. individuel 8</w:t>
            </w:r>
          </w:p>
        </w:tc>
      </w:tr>
      <w:tr w:rsidR="006A608A" w14:paraId="0722CF58" w14:textId="77777777">
        <w:tc>
          <w:tcPr>
            <w:tcW w:w="840" w:type="dxa"/>
            <w:noWrap/>
          </w:tcPr>
          <w:p w14:paraId="5DBA48EC" w14:textId="77777777" w:rsidR="006A608A" w:rsidRDefault="00000000">
            <w:r>
              <w:t>AIII</w:t>
            </w:r>
          </w:p>
        </w:tc>
        <w:tc>
          <w:tcPr>
            <w:tcW w:w="1635" w:type="dxa"/>
            <w:noWrap/>
          </w:tcPr>
          <w:p w14:paraId="4E8C6A96" w14:textId="77777777" w:rsidR="006A608A" w:rsidRDefault="00000000">
            <w:r>
              <w:t>Max. 2365 (65)</w:t>
            </w:r>
          </w:p>
        </w:tc>
        <w:tc>
          <w:tcPr>
            <w:tcW w:w="1635" w:type="dxa"/>
            <w:noWrap/>
          </w:tcPr>
          <w:p w14:paraId="7BE1E90F" w14:textId="77777777" w:rsidR="006A608A" w:rsidRDefault="00000000">
            <w:r>
              <w:t>U2</w:t>
            </w:r>
          </w:p>
        </w:tc>
        <w:tc>
          <w:tcPr>
            <w:tcW w:w="3270" w:type="dxa"/>
            <w:gridSpan w:val="2"/>
            <w:noWrap/>
          </w:tcPr>
          <w:p w14:paraId="24B6EC39" w14:textId="77777777" w:rsidR="006A608A" w:rsidRDefault="00000000">
            <w:r>
              <w:t>≥ 600</w:t>
            </w:r>
          </w:p>
        </w:tc>
        <w:tc>
          <w:tcPr>
            <w:tcW w:w="1635" w:type="dxa"/>
            <w:noWrap/>
          </w:tcPr>
          <w:p w14:paraId="1890FF48" w14:textId="77777777" w:rsidR="006A608A" w:rsidRDefault="00000000">
            <w:r>
              <w:t>Min. 8</w:t>
            </w:r>
          </w:p>
          <w:p w14:paraId="0D9E25F5" w14:textId="77777777" w:rsidR="006A608A" w:rsidRDefault="00000000">
            <w:r>
              <w:t>Min. individuel 7</w:t>
            </w:r>
          </w:p>
        </w:tc>
      </w:tr>
      <w:tr w:rsidR="006A608A" w14:paraId="496707BB" w14:textId="77777777">
        <w:tc>
          <w:tcPr>
            <w:tcW w:w="840" w:type="dxa"/>
            <w:vMerge w:val="restart"/>
            <w:noWrap/>
          </w:tcPr>
          <w:p w14:paraId="5D79244E" w14:textId="77777777" w:rsidR="006A608A" w:rsidRDefault="006A608A"/>
          <w:p w14:paraId="0B72AD2A" w14:textId="77777777" w:rsidR="006A608A" w:rsidRDefault="00000000">
            <w:r>
              <w:t>BI</w:t>
            </w:r>
            <w:r>
              <w:rPr>
                <w:vertAlign w:val="subscript"/>
              </w:rPr>
              <w:t>a</w:t>
            </w:r>
          </w:p>
        </w:tc>
        <w:tc>
          <w:tcPr>
            <w:tcW w:w="1635" w:type="dxa"/>
            <w:vMerge w:val="restart"/>
            <w:noWrap/>
          </w:tcPr>
          <w:p w14:paraId="4969DC27" w14:textId="77777777" w:rsidR="006A608A" w:rsidRDefault="006A608A"/>
          <w:p w14:paraId="7D2FB156" w14:textId="77777777" w:rsidR="006A608A" w:rsidRDefault="00000000">
            <w:r>
              <w:t>Max. 175 (27.5)</w:t>
            </w:r>
          </w:p>
        </w:tc>
        <w:tc>
          <w:tcPr>
            <w:tcW w:w="1635" w:type="dxa"/>
            <w:vMerge w:val="restart"/>
            <w:noWrap/>
          </w:tcPr>
          <w:p w14:paraId="29B32309" w14:textId="77777777" w:rsidR="006A608A" w:rsidRDefault="006A608A"/>
          <w:p w14:paraId="5853CE3C" w14:textId="77777777" w:rsidR="006A608A" w:rsidRDefault="00000000">
            <w:r>
              <w:t>U4</w:t>
            </w:r>
          </w:p>
        </w:tc>
        <w:tc>
          <w:tcPr>
            <w:tcW w:w="1635" w:type="dxa"/>
            <w:noWrap/>
          </w:tcPr>
          <w:p w14:paraId="221BB5F5" w14:textId="77777777" w:rsidR="006A608A" w:rsidRDefault="00000000">
            <w:r>
              <w:t>≥ 7.5 mm</w:t>
            </w:r>
          </w:p>
        </w:tc>
        <w:tc>
          <w:tcPr>
            <w:tcW w:w="1635" w:type="dxa"/>
            <w:noWrap/>
          </w:tcPr>
          <w:p w14:paraId="1C202989" w14:textId="77777777" w:rsidR="006A608A" w:rsidRDefault="00000000">
            <w:r>
              <w:t>≥ 1300</w:t>
            </w:r>
          </w:p>
        </w:tc>
        <w:tc>
          <w:tcPr>
            <w:tcW w:w="1635" w:type="dxa"/>
            <w:vMerge w:val="restart"/>
            <w:noWrap/>
          </w:tcPr>
          <w:p w14:paraId="18E622B8" w14:textId="77777777" w:rsidR="006A608A" w:rsidRDefault="00000000">
            <w:r>
              <w:t>Min. 35</w:t>
            </w:r>
          </w:p>
          <w:p w14:paraId="4FCEBE4A" w14:textId="77777777" w:rsidR="006A608A" w:rsidRDefault="00000000">
            <w:r>
              <w:t>Min. individuel 32</w:t>
            </w:r>
          </w:p>
        </w:tc>
      </w:tr>
      <w:tr w:rsidR="006A608A" w14:paraId="35382754" w14:textId="77777777">
        <w:tc>
          <w:tcPr>
            <w:tcW w:w="840" w:type="dxa"/>
            <w:vMerge/>
            <w:noWrap/>
          </w:tcPr>
          <w:p w14:paraId="10A06B86" w14:textId="77777777" w:rsidR="006A608A" w:rsidRDefault="006A608A"/>
        </w:tc>
        <w:tc>
          <w:tcPr>
            <w:tcW w:w="1635" w:type="dxa"/>
            <w:vMerge/>
            <w:noWrap/>
          </w:tcPr>
          <w:p w14:paraId="7549BE4E" w14:textId="77777777" w:rsidR="006A608A" w:rsidRDefault="006A608A"/>
        </w:tc>
        <w:tc>
          <w:tcPr>
            <w:tcW w:w="1635" w:type="dxa"/>
            <w:vMerge/>
            <w:noWrap/>
          </w:tcPr>
          <w:p w14:paraId="2916B33E" w14:textId="77777777" w:rsidR="006A608A" w:rsidRDefault="006A608A"/>
        </w:tc>
        <w:tc>
          <w:tcPr>
            <w:tcW w:w="1635" w:type="dxa"/>
            <w:noWrap/>
          </w:tcPr>
          <w:p w14:paraId="66E72391" w14:textId="77777777" w:rsidR="006A608A" w:rsidRDefault="00000000">
            <w:r>
              <w:t>&lt; 7.5 mm</w:t>
            </w:r>
          </w:p>
        </w:tc>
        <w:tc>
          <w:tcPr>
            <w:tcW w:w="1635" w:type="dxa"/>
            <w:noWrap/>
          </w:tcPr>
          <w:p w14:paraId="4C4C6DE8" w14:textId="77777777" w:rsidR="006A608A" w:rsidRDefault="00000000">
            <w:r>
              <w:t>≥ 700</w:t>
            </w:r>
          </w:p>
        </w:tc>
        <w:tc>
          <w:tcPr>
            <w:tcW w:w="1635" w:type="dxa"/>
            <w:vMerge/>
            <w:noWrap/>
          </w:tcPr>
          <w:p w14:paraId="2B213D44" w14:textId="77777777" w:rsidR="006A608A" w:rsidRDefault="006A608A"/>
        </w:tc>
      </w:tr>
      <w:tr w:rsidR="006A608A" w14:paraId="70C760B9" w14:textId="77777777">
        <w:tc>
          <w:tcPr>
            <w:tcW w:w="840" w:type="dxa"/>
            <w:vMerge w:val="restart"/>
            <w:noWrap/>
          </w:tcPr>
          <w:p w14:paraId="4649A23F" w14:textId="77777777" w:rsidR="006A608A" w:rsidRDefault="006A608A"/>
          <w:p w14:paraId="11E237D6" w14:textId="77777777" w:rsidR="006A608A" w:rsidRDefault="00000000">
            <w:r>
              <w:t>BI</w:t>
            </w:r>
            <w:r>
              <w:rPr>
                <w:vertAlign w:val="subscript"/>
              </w:rPr>
              <w:t>b</w:t>
            </w:r>
          </w:p>
        </w:tc>
        <w:tc>
          <w:tcPr>
            <w:tcW w:w="1635" w:type="dxa"/>
            <w:vMerge w:val="restart"/>
            <w:noWrap/>
          </w:tcPr>
          <w:p w14:paraId="2E84C444" w14:textId="77777777" w:rsidR="006A608A" w:rsidRDefault="006A608A"/>
          <w:p w14:paraId="366A2F08" w14:textId="77777777" w:rsidR="006A608A" w:rsidRDefault="00000000">
            <w:r>
              <w:t>Max 175 (27.5)</w:t>
            </w:r>
          </w:p>
        </w:tc>
        <w:tc>
          <w:tcPr>
            <w:tcW w:w="1635" w:type="dxa"/>
            <w:vMerge w:val="restart"/>
            <w:noWrap/>
          </w:tcPr>
          <w:p w14:paraId="229B26F1" w14:textId="77777777" w:rsidR="006A608A" w:rsidRDefault="006A608A"/>
          <w:p w14:paraId="3531A7A5" w14:textId="77777777" w:rsidR="006A608A" w:rsidRDefault="00000000">
            <w:r>
              <w:t>U4</w:t>
            </w:r>
          </w:p>
        </w:tc>
        <w:tc>
          <w:tcPr>
            <w:tcW w:w="1635" w:type="dxa"/>
            <w:noWrap/>
          </w:tcPr>
          <w:p w14:paraId="4CF93258" w14:textId="77777777" w:rsidR="006A608A" w:rsidRDefault="00000000">
            <w:r>
              <w:t>≥ 7.5 mm</w:t>
            </w:r>
          </w:p>
        </w:tc>
        <w:tc>
          <w:tcPr>
            <w:tcW w:w="1635" w:type="dxa"/>
            <w:noWrap/>
          </w:tcPr>
          <w:p w14:paraId="0F0D25CD" w14:textId="77777777" w:rsidR="006A608A" w:rsidRDefault="00000000">
            <w:r>
              <w:t>≥ 1100</w:t>
            </w:r>
          </w:p>
        </w:tc>
        <w:tc>
          <w:tcPr>
            <w:tcW w:w="1635" w:type="dxa"/>
            <w:vMerge w:val="restart"/>
            <w:noWrap/>
          </w:tcPr>
          <w:p w14:paraId="066FD60F" w14:textId="77777777" w:rsidR="006A608A" w:rsidRDefault="00000000">
            <w:r>
              <w:t>Min. 30</w:t>
            </w:r>
          </w:p>
          <w:p w14:paraId="0B73B3DA" w14:textId="77777777" w:rsidR="006A608A" w:rsidRDefault="00000000">
            <w:r>
              <w:t>Min. individuel 27</w:t>
            </w:r>
          </w:p>
        </w:tc>
      </w:tr>
      <w:tr w:rsidR="006A608A" w14:paraId="2AA10398" w14:textId="77777777">
        <w:tc>
          <w:tcPr>
            <w:tcW w:w="840" w:type="dxa"/>
            <w:vMerge/>
            <w:noWrap/>
          </w:tcPr>
          <w:p w14:paraId="2BD691B1" w14:textId="77777777" w:rsidR="006A608A" w:rsidRDefault="006A608A"/>
        </w:tc>
        <w:tc>
          <w:tcPr>
            <w:tcW w:w="1635" w:type="dxa"/>
            <w:vMerge/>
            <w:noWrap/>
          </w:tcPr>
          <w:p w14:paraId="61A01023" w14:textId="77777777" w:rsidR="006A608A" w:rsidRDefault="006A608A"/>
        </w:tc>
        <w:tc>
          <w:tcPr>
            <w:tcW w:w="1635" w:type="dxa"/>
            <w:vMerge/>
            <w:noWrap/>
          </w:tcPr>
          <w:p w14:paraId="5497EA93" w14:textId="77777777" w:rsidR="006A608A" w:rsidRDefault="006A608A"/>
        </w:tc>
        <w:tc>
          <w:tcPr>
            <w:tcW w:w="1635" w:type="dxa"/>
            <w:noWrap/>
          </w:tcPr>
          <w:p w14:paraId="630EFDC4" w14:textId="77777777" w:rsidR="006A608A" w:rsidRDefault="00000000">
            <w:r>
              <w:t>&lt; 7.5 mm</w:t>
            </w:r>
          </w:p>
        </w:tc>
        <w:tc>
          <w:tcPr>
            <w:tcW w:w="1635" w:type="dxa"/>
            <w:noWrap/>
          </w:tcPr>
          <w:p w14:paraId="512A256A" w14:textId="77777777" w:rsidR="006A608A" w:rsidRDefault="00000000">
            <w:r>
              <w:t>≥ 700</w:t>
            </w:r>
          </w:p>
        </w:tc>
        <w:tc>
          <w:tcPr>
            <w:tcW w:w="1635" w:type="dxa"/>
            <w:vMerge/>
            <w:noWrap/>
          </w:tcPr>
          <w:p w14:paraId="58EA2BD9" w14:textId="77777777" w:rsidR="006A608A" w:rsidRDefault="006A608A"/>
        </w:tc>
      </w:tr>
      <w:tr w:rsidR="006A608A" w14:paraId="4CA1A355" w14:textId="77777777">
        <w:tc>
          <w:tcPr>
            <w:tcW w:w="840" w:type="dxa"/>
            <w:vMerge w:val="restart"/>
            <w:noWrap/>
          </w:tcPr>
          <w:p w14:paraId="7E1396F0" w14:textId="77777777" w:rsidR="006A608A" w:rsidRDefault="006A608A"/>
          <w:p w14:paraId="50926248" w14:textId="77777777" w:rsidR="006A608A" w:rsidRDefault="00000000">
            <w:r>
              <w:t>BII</w:t>
            </w:r>
            <w:r>
              <w:rPr>
                <w:vertAlign w:val="subscript"/>
              </w:rPr>
              <w:t>a</w:t>
            </w:r>
          </w:p>
        </w:tc>
        <w:tc>
          <w:tcPr>
            <w:tcW w:w="1635" w:type="dxa"/>
            <w:vMerge w:val="restart"/>
            <w:noWrap/>
          </w:tcPr>
          <w:p w14:paraId="1AD14FFB" w14:textId="77777777" w:rsidR="006A608A" w:rsidRDefault="006A608A"/>
          <w:p w14:paraId="6AF61245" w14:textId="77777777" w:rsidR="006A608A" w:rsidRDefault="00000000">
            <w:r>
              <w:t>Max. 345 (34.5)</w:t>
            </w:r>
          </w:p>
        </w:tc>
        <w:tc>
          <w:tcPr>
            <w:tcW w:w="1635" w:type="dxa"/>
            <w:vMerge w:val="restart"/>
            <w:noWrap/>
          </w:tcPr>
          <w:p w14:paraId="7D27C2D8" w14:textId="77777777" w:rsidR="006A608A" w:rsidRDefault="00000000">
            <w:r>
              <w:t>Jusqu’à 275 U4, sinon U3</w:t>
            </w:r>
          </w:p>
        </w:tc>
        <w:tc>
          <w:tcPr>
            <w:tcW w:w="1635" w:type="dxa"/>
            <w:noWrap/>
          </w:tcPr>
          <w:p w14:paraId="796ADA51" w14:textId="77777777" w:rsidR="006A608A" w:rsidRDefault="00000000">
            <w:r>
              <w:t>≥ 7.5 mm</w:t>
            </w:r>
          </w:p>
        </w:tc>
        <w:tc>
          <w:tcPr>
            <w:tcW w:w="1635" w:type="dxa"/>
            <w:noWrap/>
          </w:tcPr>
          <w:p w14:paraId="13464D64" w14:textId="77777777" w:rsidR="006A608A" w:rsidRDefault="00000000">
            <w:r>
              <w:t>≥ 1000</w:t>
            </w:r>
          </w:p>
        </w:tc>
        <w:tc>
          <w:tcPr>
            <w:tcW w:w="1635" w:type="dxa"/>
            <w:vMerge w:val="restart"/>
            <w:noWrap/>
          </w:tcPr>
          <w:p w14:paraId="0B13A177" w14:textId="77777777" w:rsidR="006A608A" w:rsidRDefault="00000000">
            <w:r>
              <w:t>Min. 22</w:t>
            </w:r>
          </w:p>
          <w:p w14:paraId="0B26052F" w14:textId="77777777" w:rsidR="006A608A" w:rsidRDefault="00000000">
            <w:r>
              <w:t>Min. individuel 20</w:t>
            </w:r>
          </w:p>
        </w:tc>
      </w:tr>
      <w:tr w:rsidR="006A608A" w14:paraId="48CB81FC" w14:textId="77777777">
        <w:tc>
          <w:tcPr>
            <w:tcW w:w="840" w:type="dxa"/>
            <w:vMerge/>
            <w:noWrap/>
          </w:tcPr>
          <w:p w14:paraId="7003C3C0" w14:textId="77777777" w:rsidR="006A608A" w:rsidRDefault="006A608A"/>
        </w:tc>
        <w:tc>
          <w:tcPr>
            <w:tcW w:w="1635" w:type="dxa"/>
            <w:vMerge/>
            <w:noWrap/>
          </w:tcPr>
          <w:p w14:paraId="5B798EB7" w14:textId="77777777" w:rsidR="006A608A" w:rsidRDefault="006A608A"/>
        </w:tc>
        <w:tc>
          <w:tcPr>
            <w:tcW w:w="1635" w:type="dxa"/>
            <w:vMerge/>
            <w:noWrap/>
          </w:tcPr>
          <w:p w14:paraId="6164E6F5" w14:textId="77777777" w:rsidR="006A608A" w:rsidRDefault="006A608A"/>
        </w:tc>
        <w:tc>
          <w:tcPr>
            <w:tcW w:w="1635" w:type="dxa"/>
            <w:noWrap/>
          </w:tcPr>
          <w:p w14:paraId="76FD3518" w14:textId="77777777" w:rsidR="006A608A" w:rsidRDefault="00000000">
            <w:r>
              <w:t>&lt; 7.5 mm</w:t>
            </w:r>
          </w:p>
        </w:tc>
        <w:tc>
          <w:tcPr>
            <w:tcW w:w="1635" w:type="dxa"/>
            <w:noWrap/>
          </w:tcPr>
          <w:p w14:paraId="6AEACFBB" w14:textId="77777777" w:rsidR="006A608A" w:rsidRDefault="00000000">
            <w:r>
              <w:t>≥ 600</w:t>
            </w:r>
          </w:p>
        </w:tc>
        <w:tc>
          <w:tcPr>
            <w:tcW w:w="1635" w:type="dxa"/>
            <w:vMerge/>
            <w:noWrap/>
          </w:tcPr>
          <w:p w14:paraId="4D301612" w14:textId="77777777" w:rsidR="006A608A" w:rsidRDefault="006A608A"/>
        </w:tc>
      </w:tr>
      <w:tr w:rsidR="006A608A" w14:paraId="10AEDD16" w14:textId="77777777">
        <w:tc>
          <w:tcPr>
            <w:tcW w:w="840" w:type="dxa"/>
            <w:vMerge w:val="restart"/>
            <w:noWrap/>
          </w:tcPr>
          <w:p w14:paraId="42468B65" w14:textId="77777777" w:rsidR="006A608A" w:rsidRDefault="006A608A"/>
          <w:p w14:paraId="275E7C48" w14:textId="77777777" w:rsidR="006A608A" w:rsidRDefault="00000000">
            <w:r>
              <w:t>BII</w:t>
            </w:r>
            <w:r>
              <w:rPr>
                <w:vertAlign w:val="subscript"/>
              </w:rPr>
              <w:t>b</w:t>
            </w:r>
          </w:p>
        </w:tc>
        <w:tc>
          <w:tcPr>
            <w:tcW w:w="1635" w:type="dxa"/>
            <w:vMerge w:val="restart"/>
            <w:noWrap/>
          </w:tcPr>
          <w:p w14:paraId="6ED2A0C8" w14:textId="77777777" w:rsidR="006A608A" w:rsidRDefault="006A608A"/>
          <w:p w14:paraId="216F1590" w14:textId="77777777" w:rsidR="006A608A" w:rsidRDefault="00000000">
            <w:r>
              <w:t>Max. 540 (40)</w:t>
            </w:r>
          </w:p>
        </w:tc>
        <w:tc>
          <w:tcPr>
            <w:tcW w:w="1635" w:type="dxa"/>
            <w:vMerge w:val="restart"/>
            <w:noWrap/>
          </w:tcPr>
          <w:p w14:paraId="3D9B075C" w14:textId="77777777" w:rsidR="006A608A" w:rsidRDefault="006A608A"/>
          <w:p w14:paraId="7F762A49" w14:textId="77777777" w:rsidR="006A608A" w:rsidRDefault="00000000">
            <w:r>
              <w:t>U3 ou U3s</w:t>
            </w:r>
          </w:p>
        </w:tc>
        <w:tc>
          <w:tcPr>
            <w:tcW w:w="1635" w:type="dxa"/>
            <w:noWrap/>
          </w:tcPr>
          <w:p w14:paraId="734138DD" w14:textId="77777777" w:rsidR="006A608A" w:rsidRDefault="00000000">
            <w:r>
              <w:t>≥ 7.5 mm</w:t>
            </w:r>
          </w:p>
        </w:tc>
        <w:tc>
          <w:tcPr>
            <w:tcW w:w="1635" w:type="dxa"/>
            <w:noWrap/>
          </w:tcPr>
          <w:p w14:paraId="282F6A5A" w14:textId="77777777" w:rsidR="006A608A" w:rsidRDefault="00000000">
            <w:r>
              <w:t>≥ 800</w:t>
            </w:r>
          </w:p>
        </w:tc>
        <w:tc>
          <w:tcPr>
            <w:tcW w:w="1635" w:type="dxa"/>
            <w:vMerge w:val="restart"/>
            <w:noWrap/>
          </w:tcPr>
          <w:p w14:paraId="3E0FC01C" w14:textId="77777777" w:rsidR="006A608A" w:rsidRDefault="00000000">
            <w:r>
              <w:t>Min. 18</w:t>
            </w:r>
          </w:p>
          <w:p w14:paraId="7D49BB99" w14:textId="77777777" w:rsidR="006A608A" w:rsidRDefault="00000000">
            <w:r>
              <w:t>Min. individuel 16</w:t>
            </w:r>
          </w:p>
        </w:tc>
      </w:tr>
      <w:tr w:rsidR="006A608A" w14:paraId="6B3DC4E3" w14:textId="77777777">
        <w:tc>
          <w:tcPr>
            <w:tcW w:w="840" w:type="dxa"/>
            <w:vMerge/>
            <w:noWrap/>
          </w:tcPr>
          <w:p w14:paraId="1F645C40" w14:textId="77777777" w:rsidR="006A608A" w:rsidRDefault="006A608A"/>
        </w:tc>
        <w:tc>
          <w:tcPr>
            <w:tcW w:w="1635" w:type="dxa"/>
            <w:vMerge/>
            <w:noWrap/>
          </w:tcPr>
          <w:p w14:paraId="6833D31F" w14:textId="77777777" w:rsidR="006A608A" w:rsidRDefault="006A608A"/>
        </w:tc>
        <w:tc>
          <w:tcPr>
            <w:tcW w:w="1635" w:type="dxa"/>
            <w:vMerge/>
            <w:noWrap/>
          </w:tcPr>
          <w:p w14:paraId="27373E3B" w14:textId="77777777" w:rsidR="006A608A" w:rsidRDefault="006A608A"/>
        </w:tc>
        <w:tc>
          <w:tcPr>
            <w:tcW w:w="1635" w:type="dxa"/>
            <w:noWrap/>
          </w:tcPr>
          <w:p w14:paraId="0D5B1B7A" w14:textId="77777777" w:rsidR="006A608A" w:rsidRDefault="00000000">
            <w:r>
              <w:t>&lt; 7.5 mm</w:t>
            </w:r>
          </w:p>
        </w:tc>
        <w:tc>
          <w:tcPr>
            <w:tcW w:w="1635" w:type="dxa"/>
            <w:noWrap/>
          </w:tcPr>
          <w:p w14:paraId="7B39DA14" w14:textId="77777777" w:rsidR="006A608A" w:rsidRDefault="00000000">
            <w:r>
              <w:t>≥ 500</w:t>
            </w:r>
          </w:p>
        </w:tc>
        <w:tc>
          <w:tcPr>
            <w:tcW w:w="1635" w:type="dxa"/>
            <w:vMerge/>
            <w:noWrap/>
          </w:tcPr>
          <w:p w14:paraId="75702B65" w14:textId="77777777" w:rsidR="006A608A" w:rsidRDefault="006A608A"/>
        </w:tc>
      </w:tr>
      <w:tr w:rsidR="006A608A" w14:paraId="58DD6895" w14:textId="77777777">
        <w:tc>
          <w:tcPr>
            <w:tcW w:w="840" w:type="dxa"/>
            <w:vMerge w:val="restart"/>
            <w:noWrap/>
          </w:tcPr>
          <w:p w14:paraId="3BB73AC4" w14:textId="77777777" w:rsidR="006A608A" w:rsidRDefault="00000000">
            <w:r>
              <w:t>BIII</w:t>
            </w:r>
          </w:p>
        </w:tc>
        <w:tc>
          <w:tcPr>
            <w:tcW w:w="1635" w:type="dxa"/>
            <w:vMerge w:val="restart"/>
            <w:noWrap/>
          </w:tcPr>
          <w:p w14:paraId="7F56463E" w14:textId="77777777" w:rsidR="006A608A" w:rsidRDefault="00000000">
            <w:r>
              <w:t>-</w:t>
            </w:r>
          </w:p>
        </w:tc>
        <w:tc>
          <w:tcPr>
            <w:tcW w:w="1635" w:type="dxa"/>
            <w:vMerge w:val="restart"/>
            <w:noWrap/>
          </w:tcPr>
          <w:p w14:paraId="2BD1BEF2" w14:textId="77777777" w:rsidR="006A608A" w:rsidRDefault="00000000">
            <w:r>
              <w:t>-</w:t>
            </w:r>
          </w:p>
        </w:tc>
        <w:tc>
          <w:tcPr>
            <w:tcW w:w="1635" w:type="dxa"/>
            <w:noWrap/>
          </w:tcPr>
          <w:p w14:paraId="28971EA9" w14:textId="77777777" w:rsidR="006A608A" w:rsidRDefault="00000000">
            <w:r>
              <w:t>≥ 7.5 mm</w:t>
            </w:r>
          </w:p>
        </w:tc>
        <w:tc>
          <w:tcPr>
            <w:tcW w:w="1635" w:type="dxa"/>
            <w:noWrap/>
          </w:tcPr>
          <w:p w14:paraId="487FFD94" w14:textId="77777777" w:rsidR="006A608A" w:rsidRDefault="00000000">
            <w:r>
              <w:t>≥ 600</w:t>
            </w:r>
          </w:p>
        </w:tc>
        <w:tc>
          <w:tcPr>
            <w:tcW w:w="1635" w:type="dxa"/>
            <w:noWrap/>
          </w:tcPr>
          <w:p w14:paraId="712FFBD7" w14:textId="77777777" w:rsidR="006A608A" w:rsidRDefault="00000000">
            <w:r>
              <w:t>Min. 15</w:t>
            </w:r>
          </w:p>
        </w:tc>
      </w:tr>
      <w:tr w:rsidR="006A608A" w14:paraId="7FF68002" w14:textId="77777777">
        <w:tc>
          <w:tcPr>
            <w:tcW w:w="840" w:type="dxa"/>
            <w:vMerge/>
            <w:noWrap/>
          </w:tcPr>
          <w:p w14:paraId="4101F12C" w14:textId="77777777" w:rsidR="006A608A" w:rsidRDefault="006A608A"/>
        </w:tc>
        <w:tc>
          <w:tcPr>
            <w:tcW w:w="1635" w:type="dxa"/>
            <w:vMerge/>
            <w:noWrap/>
          </w:tcPr>
          <w:p w14:paraId="028E050C" w14:textId="77777777" w:rsidR="006A608A" w:rsidRDefault="006A608A"/>
        </w:tc>
        <w:tc>
          <w:tcPr>
            <w:tcW w:w="1635" w:type="dxa"/>
            <w:vMerge/>
            <w:noWrap/>
          </w:tcPr>
          <w:p w14:paraId="1D644B98" w14:textId="77777777" w:rsidR="006A608A" w:rsidRDefault="006A608A"/>
        </w:tc>
        <w:tc>
          <w:tcPr>
            <w:tcW w:w="1635" w:type="dxa"/>
            <w:noWrap/>
          </w:tcPr>
          <w:p w14:paraId="2BB4BC79" w14:textId="77777777" w:rsidR="006A608A" w:rsidRDefault="00000000">
            <w:pPr>
              <w:jc w:val="center"/>
            </w:pPr>
            <w:r>
              <w:t>&lt; 7.5 mm</w:t>
            </w:r>
          </w:p>
        </w:tc>
        <w:tc>
          <w:tcPr>
            <w:tcW w:w="1635" w:type="dxa"/>
            <w:noWrap/>
          </w:tcPr>
          <w:p w14:paraId="4FAF258E" w14:textId="77777777" w:rsidR="006A608A" w:rsidRDefault="00000000">
            <w:pPr>
              <w:jc w:val="center"/>
            </w:pPr>
            <w:r>
              <w:t>≥ 200</w:t>
            </w:r>
          </w:p>
        </w:tc>
        <w:tc>
          <w:tcPr>
            <w:tcW w:w="1635" w:type="dxa"/>
            <w:noWrap/>
          </w:tcPr>
          <w:p w14:paraId="0D4089E3" w14:textId="77777777" w:rsidR="006A608A" w:rsidRDefault="00000000">
            <w:pPr>
              <w:jc w:val="center"/>
            </w:pPr>
            <w:r>
              <w:t>Min. 12</w:t>
            </w:r>
          </w:p>
        </w:tc>
      </w:tr>
    </w:tbl>
    <w:p w14:paraId="2E99D5EC" w14:textId="77777777" w:rsidR="006A608A" w:rsidRDefault="006A608A"/>
    <w:p w14:paraId="5EB088B0" w14:textId="77777777" w:rsidR="006A608A" w:rsidRDefault="00000000">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3578AC7E" w14:textId="77777777" w:rsidR="006A608A" w:rsidRDefault="00000000">
      <w:pPr>
        <w:pStyle w:val="Author-eSectionHeading5"/>
      </w:pPr>
      <w:bookmarkStart w:id="207" w:name="_Toc112760853"/>
      <w:r>
        <w:t>51.61.1 Revêtement muraux en carreaux en céramique CCTB 01.02</w:t>
      </w:r>
      <w:bookmarkEnd w:id="207"/>
    </w:p>
    <w:p w14:paraId="717E2E78" w14:textId="77777777" w:rsidR="006A608A" w:rsidRDefault="00000000">
      <w:pPr>
        <w:pStyle w:val="Author-eSectionHeading6"/>
      </w:pPr>
      <w:bookmarkStart w:id="208" w:name="_Toc112760854"/>
      <w:r>
        <w:t>51.61.1a Revêtement muraux en carreaux en céramique CCTB 01.10</w:t>
      </w:r>
      <w:bookmarkEnd w:id="208"/>
    </w:p>
    <w:p w14:paraId="10C9A37D" w14:textId="77777777" w:rsidR="006A608A" w:rsidRDefault="00000000">
      <w:pPr>
        <w:pStyle w:val="pheading"/>
      </w:pPr>
      <w:bookmarkStart w:id="209" w:name="118"/>
      <w:bookmarkEnd w:id="209"/>
      <w:r>
        <w:t>DESCRIPTION</w:t>
      </w:r>
    </w:p>
    <w:p w14:paraId="2291A97C" w14:textId="77777777" w:rsidR="006A608A" w:rsidRDefault="00000000">
      <w:pPr>
        <w:pStyle w:val="pheading"/>
      </w:pPr>
      <w:r>
        <w:t>- Définition / Comprend</w:t>
      </w:r>
    </w:p>
    <w:p w14:paraId="491FC0EE" w14:textId="77777777" w:rsidR="006A608A" w:rsidRDefault="00000000">
      <w:pPr>
        <w:jc w:val="both"/>
      </w:pPr>
      <w:r>
        <w:t>Il s’agit de la fourniture (hors matériaux récupérés du même site) et la pose de revêtements muraux en carreaux de céramique.</w:t>
      </w:r>
    </w:p>
    <w:p w14:paraId="62393DDB" w14:textId="77777777" w:rsidR="006A608A" w:rsidRDefault="00000000">
      <w:pPr>
        <w:pStyle w:val="pheading"/>
      </w:pPr>
      <w:r>
        <w:t>MATÉRIAUX</w:t>
      </w:r>
    </w:p>
    <w:p w14:paraId="4906DAC4" w14:textId="77777777" w:rsidR="006A608A" w:rsidRDefault="00000000">
      <w:pPr>
        <w:pStyle w:val="pheading"/>
      </w:pPr>
      <w:r>
        <w:t>- Caractéristiques générales</w:t>
      </w:r>
    </w:p>
    <w:p w14:paraId="270373BC" w14:textId="77777777" w:rsidR="006A608A" w:rsidRDefault="00000000">
      <w:pPr>
        <w:jc w:val="both"/>
      </w:pPr>
      <w:r>
        <w:rPr>
          <w:u w:val="single"/>
        </w:rPr>
        <w:t>Spécifications (voir aussi [NIT 227])</w:t>
      </w:r>
    </w:p>
    <w:p w14:paraId="4A7BC7AA" w14:textId="77777777" w:rsidR="006A608A" w:rsidRDefault="00000000">
      <w:pPr>
        <w:pStyle w:val="Author-eListParagraph"/>
        <w:numPr>
          <w:ilvl w:val="0"/>
          <w:numId w:val="94"/>
        </w:numPr>
      </w:pPr>
      <w:r>
        <w:t>Surface : </w:t>
      </w:r>
      <w:r>
        <w:rPr>
          <w:rStyle w:val="optioncarChar"/>
        </w:rPr>
        <w:t>non émaillée / émaillée (satiné / brillant)</w:t>
      </w:r>
      <w:r>
        <w:br/>
      </w:r>
    </w:p>
    <w:p w14:paraId="09A7B2D5" w14:textId="77777777" w:rsidR="006A608A" w:rsidRDefault="00000000">
      <w:pPr>
        <w:pStyle w:val="Author-eListParagraph"/>
        <w:numPr>
          <w:ilvl w:val="0"/>
          <w:numId w:val="94"/>
        </w:numPr>
      </w:pPr>
      <w:r>
        <w:t>Epaisseur : minimum </w:t>
      </w:r>
      <w:r>
        <w:rPr>
          <w:rStyle w:val="optioncarChar"/>
        </w:rPr>
        <w:t>8 </w:t>
      </w:r>
      <w:r>
        <w:t>(par défaut)</w:t>
      </w:r>
      <w:r>
        <w:rPr>
          <w:rStyle w:val="optioncarChar"/>
        </w:rPr>
        <w:t xml:space="preserve"> / *** </w:t>
      </w:r>
      <w:r>
        <w:t>mm</w:t>
      </w:r>
      <w:r>
        <w:br/>
      </w:r>
    </w:p>
    <w:p w14:paraId="01844257" w14:textId="77777777" w:rsidR="006A608A" w:rsidRDefault="00000000">
      <w:pPr>
        <w:pStyle w:val="Author-eListParagraph"/>
        <w:numPr>
          <w:ilvl w:val="0"/>
          <w:numId w:val="94"/>
        </w:numPr>
      </w:pPr>
      <w:r>
        <w:t xml:space="preserve">Dimensions modulaires : </w:t>
      </w:r>
    </w:p>
    <w:p w14:paraId="49F1B67B" w14:textId="77777777" w:rsidR="006A608A" w:rsidRDefault="00000000">
      <w:pPr>
        <w:pStyle w:val="Author-eListParagraph"/>
        <w:numPr>
          <w:ilvl w:val="1"/>
          <w:numId w:val="95"/>
        </w:numPr>
      </w:pPr>
      <w:r>
        <w:t>grès pressé : </w:t>
      </w:r>
      <w:r>
        <w:rPr>
          <w:rStyle w:val="optioncarChar"/>
        </w:rPr>
        <w:t>50 x 50 </w:t>
      </w:r>
      <w:r>
        <w:t>(par défaut)</w:t>
      </w:r>
      <w:r>
        <w:rPr>
          <w:rStyle w:val="optioncarChar"/>
        </w:rPr>
        <w:t xml:space="preserve"> / 50 x 100 / 100 x 100 / 100 x 200 / 150 x 150 / ***</w:t>
      </w:r>
      <w:r>
        <w:t> mm</w:t>
      </w:r>
    </w:p>
    <w:p w14:paraId="58F27356" w14:textId="77777777" w:rsidR="006A608A" w:rsidRDefault="00000000">
      <w:pPr>
        <w:pStyle w:val="Author-eListParagraph"/>
        <w:numPr>
          <w:ilvl w:val="1"/>
          <w:numId w:val="95"/>
        </w:numPr>
      </w:pPr>
      <w:r>
        <w:t>grès étiré : </w:t>
      </w:r>
      <w:r>
        <w:rPr>
          <w:rStyle w:val="optioncarChar"/>
        </w:rPr>
        <w:t>100 x 200 / 200 x 200 / 300 x 300 / ***</w:t>
      </w:r>
      <w:r>
        <w:t> mm</w:t>
      </w:r>
      <w:r>
        <w:br/>
      </w:r>
    </w:p>
    <w:p w14:paraId="683F89B3" w14:textId="77777777" w:rsidR="006A608A" w:rsidRDefault="00000000">
      <w:pPr>
        <w:pStyle w:val="Author-eListParagraph"/>
        <w:numPr>
          <w:ilvl w:val="0"/>
          <w:numId w:val="94"/>
        </w:numPr>
      </w:pPr>
      <w:r>
        <w:t>Coloris : </w:t>
      </w:r>
      <w:r>
        <w:rPr>
          <w:rStyle w:val="optioncarChar"/>
        </w:rPr>
        <w:t>à choisir par le maître d’ouvrage parmi au moins 5 échantillons</w:t>
      </w:r>
      <w:r>
        <w:t> (par défaut)</w:t>
      </w:r>
      <w:r>
        <w:rPr>
          <w:rStyle w:val="optioncarChar"/>
        </w:rPr>
        <w:t xml:space="preserve"> / à choisir par le maître d’ouvrage parmi la gamme standard complète proposée par le fabricant.</w:t>
      </w:r>
    </w:p>
    <w:p w14:paraId="68928199" w14:textId="77777777" w:rsidR="006A608A" w:rsidRDefault="006A608A"/>
    <w:p w14:paraId="5782C829" w14:textId="77777777" w:rsidR="006A608A" w:rsidRDefault="00000000">
      <w:pPr>
        <w:jc w:val="both"/>
      </w:pPr>
      <w:r>
        <w:t xml:space="preserve">Les carreaux de céramique sont </w:t>
      </w:r>
      <w:r>
        <w:rPr>
          <w:rStyle w:val="optioncarChar"/>
        </w:rPr>
        <w:t>neufs</w:t>
      </w:r>
      <w:r>
        <w:t xml:space="preserve"> (par défaut)</w:t>
      </w:r>
      <w:r>
        <w:rPr>
          <w:rStyle w:val="optioncarChar"/>
        </w:rPr>
        <w:t xml:space="preserve"> / de réemploi.</w:t>
      </w:r>
    </w:p>
    <w:p w14:paraId="4F45B738" w14:textId="77777777" w:rsidR="006A608A" w:rsidRDefault="00000000">
      <w:pPr>
        <w:ind w:left="567"/>
        <w:jc w:val="both"/>
      </w:pPr>
      <w:r>
        <w:rPr>
          <w:b/>
          <w:i/>
        </w:rPr>
        <w:t>(Soit par défaut)</w:t>
      </w:r>
    </w:p>
    <w:p w14:paraId="4092AF84" w14:textId="77777777" w:rsidR="006A608A" w:rsidRDefault="00000000">
      <w:pPr>
        <w:ind w:left="567"/>
        <w:jc w:val="both"/>
      </w:pPr>
      <w:r>
        <w:rPr>
          <w:rStyle w:val="soitChar"/>
          <w:u w:val="single"/>
        </w:rPr>
        <w:t>Neufs :</w:t>
      </w:r>
    </w:p>
    <w:p w14:paraId="5664426E" w14:textId="77777777" w:rsidR="006A608A" w:rsidRDefault="00000000">
      <w:pPr>
        <w:pStyle w:val="Author-eListParagraph"/>
        <w:numPr>
          <w:ilvl w:val="0"/>
          <w:numId w:val="96"/>
        </w:numPr>
      </w:pPr>
      <w:r>
        <w:rPr>
          <w:rStyle w:val="soitChar"/>
        </w:rPr>
        <w:t>Classe (selon le taux d’absorption d’eau E et le procédé de fabrication) : </w:t>
      </w:r>
      <w:r>
        <w:rPr>
          <w:rStyle w:val="optioncarChar"/>
        </w:rPr>
        <w:t xml:space="preserve">AIa / AIb / AIIa-1 / AIIa-2 / AIIb-1 / AIIb-2 / AIII </w:t>
      </w:r>
      <w:r>
        <w:t>(par défaut)</w:t>
      </w:r>
      <w:r>
        <w:rPr>
          <w:rStyle w:val="optioncarChar"/>
        </w:rPr>
        <w:t xml:space="preserve">  / BIa / BIb / BIIa / BIIb / BIII.</w:t>
      </w:r>
      <w:r>
        <w:br/>
      </w:r>
    </w:p>
    <w:p w14:paraId="5F5549E1" w14:textId="77777777" w:rsidR="006A608A" w:rsidRDefault="00000000">
      <w:pPr>
        <w:pStyle w:val="Author-eListParagraph"/>
        <w:numPr>
          <w:ilvl w:val="0"/>
          <w:numId w:val="96"/>
        </w:numPr>
      </w:pPr>
      <w:r>
        <w:rPr>
          <w:rStyle w:val="soitChar"/>
        </w:rPr>
        <w:t>Résistance chimique – détergents et sels de piscine [NBN EN ISO 10545-13] :</w:t>
      </w:r>
      <w:r>
        <w:br/>
      </w:r>
      <w:r>
        <w:rPr>
          <w:rStyle w:val="soitChar"/>
        </w:rPr>
        <w:t>Carreaux non émaillés : </w:t>
      </w:r>
      <w:r>
        <w:rPr>
          <w:rStyle w:val="optioncarChar"/>
        </w:rPr>
        <w:t>UA / UB </w:t>
      </w:r>
      <w:r>
        <w:t>(par défaut) </w:t>
      </w:r>
      <w:r>
        <w:rPr>
          <w:rStyle w:val="optioncarChar"/>
        </w:rPr>
        <w:t>/ UC</w:t>
      </w:r>
      <w:r>
        <w:rPr>
          <w:rStyle w:val="soitChar"/>
        </w:rPr>
        <w:t xml:space="preserve">. </w:t>
      </w:r>
      <w:r>
        <w:br/>
      </w:r>
      <w:r>
        <w:rPr>
          <w:rStyle w:val="soitChar"/>
        </w:rPr>
        <w:t>Carreaux émaillés : </w:t>
      </w:r>
      <w:r>
        <w:rPr>
          <w:rStyle w:val="optioncarChar"/>
        </w:rPr>
        <w:t>GA / GB </w:t>
      </w:r>
      <w:r>
        <w:t>(par défaut)</w:t>
      </w:r>
      <w:r>
        <w:rPr>
          <w:rStyle w:val="optioncarChar"/>
        </w:rPr>
        <w:t> / GC</w:t>
      </w:r>
      <w:r>
        <w:br/>
      </w:r>
    </w:p>
    <w:p w14:paraId="6600275C" w14:textId="77777777" w:rsidR="006A608A" w:rsidRDefault="00000000">
      <w:pPr>
        <w:pStyle w:val="Author-eListParagraph"/>
        <w:numPr>
          <w:ilvl w:val="0"/>
          <w:numId w:val="96"/>
        </w:numPr>
      </w:pPr>
      <w:r>
        <w:rPr>
          <w:rStyle w:val="soitChar"/>
        </w:rPr>
        <w:t>Résistance chimique – acides et bases peu concentrés [NBN EN ISO 10545-13] :</w:t>
      </w:r>
      <w:r>
        <w:br/>
      </w:r>
      <w:r>
        <w:rPr>
          <w:rStyle w:val="soitChar"/>
        </w:rPr>
        <w:t>Carreaux non émaillés : </w:t>
      </w:r>
      <w:r>
        <w:rPr>
          <w:rStyle w:val="optioncarChar"/>
        </w:rPr>
        <w:t>ULA / ULB </w:t>
      </w:r>
      <w:r>
        <w:t>(par défaut)</w:t>
      </w:r>
      <w:r>
        <w:rPr>
          <w:rStyle w:val="optioncarChar"/>
        </w:rPr>
        <w:t> / ULC</w:t>
      </w:r>
      <w:r>
        <w:rPr>
          <w:rStyle w:val="soitChar"/>
        </w:rPr>
        <w:t xml:space="preserve">. </w:t>
      </w:r>
      <w:r>
        <w:br/>
      </w:r>
      <w:r>
        <w:rPr>
          <w:rStyle w:val="soitChar"/>
        </w:rPr>
        <w:t>Carreaux émaillés :</w:t>
      </w:r>
      <w:r>
        <w:rPr>
          <w:rStyle w:val="optioncarChar"/>
        </w:rPr>
        <w:t> GLA / GLB </w:t>
      </w:r>
      <w:r>
        <w:t>(par défaut)</w:t>
      </w:r>
      <w:r>
        <w:rPr>
          <w:rStyle w:val="optioncarChar"/>
        </w:rPr>
        <w:t> / GLC</w:t>
      </w:r>
      <w:r>
        <w:rPr>
          <w:rStyle w:val="soitChar"/>
        </w:rPr>
        <w:t>.</w:t>
      </w:r>
      <w:r>
        <w:t> </w:t>
      </w:r>
    </w:p>
    <w:p w14:paraId="2EF2E078" w14:textId="77777777" w:rsidR="006A608A" w:rsidRDefault="00000000">
      <w:pPr>
        <w:pStyle w:val="Author-eListParagraph"/>
        <w:numPr>
          <w:ilvl w:val="0"/>
          <w:numId w:val="97"/>
        </w:numPr>
      </w:pPr>
      <w:r>
        <w:rPr>
          <w:rStyle w:val="soitChar"/>
        </w:rPr>
        <w:t>Résistance chimique – acides et bases très concentrés [NBN EN ISO 10545-13] :</w:t>
      </w:r>
      <w:r>
        <w:br/>
      </w:r>
      <w:r>
        <w:rPr>
          <w:rStyle w:val="soitChar"/>
        </w:rPr>
        <w:t>Carreaux non émaillés : </w:t>
      </w:r>
      <w:r>
        <w:rPr>
          <w:rStyle w:val="optioncarChar"/>
        </w:rPr>
        <w:t>UHA / UHB </w:t>
      </w:r>
      <w:r>
        <w:t>(par défaut) </w:t>
      </w:r>
      <w:r>
        <w:rPr>
          <w:rStyle w:val="optioncarChar"/>
        </w:rPr>
        <w:t>/ UHC</w:t>
      </w:r>
      <w:r>
        <w:rPr>
          <w:rStyle w:val="soitChar"/>
        </w:rPr>
        <w:t xml:space="preserve">. </w:t>
      </w:r>
      <w:r>
        <w:br/>
      </w:r>
      <w:r>
        <w:rPr>
          <w:rStyle w:val="soitChar"/>
        </w:rPr>
        <w:t>Carreaux émaillés : </w:t>
      </w:r>
      <w:r>
        <w:rPr>
          <w:rStyle w:val="optioncarChar"/>
        </w:rPr>
        <w:t>GHA / GHB</w:t>
      </w:r>
      <w:r>
        <w:t> (par défaut) </w:t>
      </w:r>
      <w:r>
        <w:rPr>
          <w:rStyle w:val="optioncarChar"/>
        </w:rPr>
        <w:t>/ GHC</w:t>
      </w:r>
    </w:p>
    <w:p w14:paraId="369A3296" w14:textId="77777777" w:rsidR="006A608A" w:rsidRDefault="00000000">
      <w:pPr>
        <w:pStyle w:val="Author-eListParagraph"/>
        <w:numPr>
          <w:ilvl w:val="0"/>
          <w:numId w:val="98"/>
        </w:numPr>
      </w:pPr>
      <w:r>
        <w:rPr>
          <w:rStyle w:val="soitChar"/>
        </w:rPr>
        <w:t>Résistance aux taches [NBN EN ISO 10545-14]: </w:t>
      </w:r>
      <w:r>
        <w:rPr>
          <w:rStyle w:val="optioncarChar"/>
        </w:rPr>
        <w:t>1 / 2 / 3 </w:t>
      </w:r>
      <w:r>
        <w:t>(par défaut)</w:t>
      </w:r>
      <w:r>
        <w:rPr>
          <w:rStyle w:val="optioncarChar"/>
        </w:rPr>
        <w:t> / 4 / 5</w:t>
      </w:r>
    </w:p>
    <w:p w14:paraId="549379E9" w14:textId="77777777" w:rsidR="006A608A" w:rsidRDefault="00000000">
      <w:pPr>
        <w:pStyle w:val="Author-eListParagraph"/>
        <w:numPr>
          <w:ilvl w:val="0"/>
          <w:numId w:val="99"/>
        </w:numPr>
      </w:pPr>
      <w:r>
        <w:rPr>
          <w:rStyle w:val="soitChar"/>
        </w:rPr>
        <w:t>Classe ([NBN B 27-011/A1]) du carreau céramique émaillé selon sa résistance à l’abrasion (essai PEI [NBN EN ISO 10545-7]) : </w:t>
      </w:r>
      <w:r>
        <w:rPr>
          <w:rStyle w:val="optioncarChar"/>
        </w:rPr>
        <w:t>1 / 2 / 3</w:t>
      </w:r>
      <w:r>
        <w:t xml:space="preserve"> (par défaut)</w:t>
      </w:r>
      <w:r>
        <w:rPr>
          <w:rStyle w:val="optioncarChar"/>
        </w:rPr>
        <w:t xml:space="preserve"> / 4 / 5.</w:t>
      </w:r>
      <w:r>
        <w:br/>
      </w:r>
    </w:p>
    <w:p w14:paraId="38B8BC2F" w14:textId="77777777" w:rsidR="006A608A" w:rsidRDefault="00000000">
      <w:pPr>
        <w:pStyle w:val="Author-eListParagraph"/>
        <w:numPr>
          <w:ilvl w:val="0"/>
          <w:numId w:val="99"/>
        </w:numPr>
      </w:pPr>
      <w:r>
        <w:rPr>
          <w:rStyle w:val="soitChar"/>
        </w:rPr>
        <w:t>Classe ([NBN EN 14411]) du carreau céramique émaillé selon sa résistance à l’abrasion (essai PEI [NBN EN ISO 10545-7]) : </w:t>
      </w:r>
      <w:r>
        <w:rPr>
          <w:rStyle w:val="optioncarChar"/>
        </w:rPr>
        <w:t xml:space="preserve">1 / 2 / 3 </w:t>
      </w:r>
      <w:r>
        <w:t>(par défaut)</w:t>
      </w:r>
      <w:r>
        <w:rPr>
          <w:rStyle w:val="optioncarChar"/>
        </w:rPr>
        <w:t xml:space="preserve"> / 4 / 5.</w:t>
      </w:r>
      <w:r>
        <w:br/>
      </w:r>
    </w:p>
    <w:p w14:paraId="22181711" w14:textId="77777777" w:rsidR="006A608A" w:rsidRDefault="00000000">
      <w:pPr>
        <w:pStyle w:val="Author-eListParagraph"/>
        <w:numPr>
          <w:ilvl w:val="0"/>
          <w:numId w:val="99"/>
        </w:numPr>
      </w:pPr>
      <w:r>
        <w:rPr>
          <w:rStyle w:val="soitChar"/>
        </w:rPr>
        <w:t>Classe (UPEC) du carreau céramique émaillé selon sa résistance à l’abrasion (essai PEI [NBN EN ISO 10545-7]) : </w:t>
      </w:r>
      <w:r>
        <w:rPr>
          <w:rStyle w:val="optioncarChar"/>
        </w:rPr>
        <w:t>U1 / U2 / U2S / U3</w:t>
      </w:r>
      <w:r>
        <w:t xml:space="preserve"> (par défaut) </w:t>
      </w:r>
      <w:r>
        <w:rPr>
          <w:rStyle w:val="optioncarChar"/>
        </w:rPr>
        <w:t>/  U3S / U4</w:t>
      </w:r>
      <w:r>
        <w:rPr>
          <w:rStyle w:val="soitChar"/>
        </w:rPr>
        <w:t>.</w:t>
      </w:r>
      <w:r>
        <w:br/>
      </w:r>
    </w:p>
    <w:p w14:paraId="11399F4D" w14:textId="77777777" w:rsidR="006A608A" w:rsidRDefault="00000000">
      <w:pPr>
        <w:pStyle w:val="Author-eListParagraph"/>
        <w:numPr>
          <w:ilvl w:val="0"/>
          <w:numId w:val="99"/>
        </w:numPr>
      </w:pPr>
      <w:r>
        <w:rPr>
          <w:rStyle w:val="soitChar"/>
        </w:rPr>
        <w:t>Classe (UPEC) du carreau céramique non émaillé selon sa résistance à ‘abrasion (essai Capon [NBN EN ISO 10545-6]) : </w:t>
      </w:r>
      <w:r>
        <w:rPr>
          <w:rStyle w:val="optioncarChar"/>
        </w:rPr>
        <w:t xml:space="preserve">U1 / U2 / U2S / U3 </w:t>
      </w:r>
      <w:r>
        <w:t>(par défaut) </w:t>
      </w:r>
      <w:r>
        <w:rPr>
          <w:rStyle w:val="optioncarChar"/>
        </w:rPr>
        <w:t>/ U3S / U4</w:t>
      </w:r>
      <w:r>
        <w:rPr>
          <w:rStyle w:val="soitChar"/>
        </w:rPr>
        <w:t>.</w:t>
      </w:r>
      <w:r>
        <w:br/>
      </w:r>
    </w:p>
    <w:p w14:paraId="6AA10252" w14:textId="77777777" w:rsidR="006A608A" w:rsidRDefault="00000000">
      <w:pPr>
        <w:pStyle w:val="Author-eListParagraph"/>
        <w:numPr>
          <w:ilvl w:val="0"/>
          <w:numId w:val="99"/>
        </w:numPr>
      </w:pPr>
      <w:r>
        <w:rPr>
          <w:rStyle w:val="soitChar"/>
        </w:rPr>
        <w:t>Résistance à la rayure, §2.4.3.2 de la [NIT 237] :</w:t>
      </w:r>
      <w:r>
        <w:br/>
      </w:r>
      <w:r>
        <w:rPr>
          <w:rStyle w:val="soitChar"/>
        </w:rPr>
        <w:t xml:space="preserve">Carreau émaillé : ≥ </w:t>
      </w:r>
      <w:r>
        <w:rPr>
          <w:rStyle w:val="optioncarChar"/>
        </w:rPr>
        <w:t>5 </w:t>
      </w:r>
      <w:r>
        <w:t>(par défaut)</w:t>
      </w:r>
      <w:r>
        <w:rPr>
          <w:rStyle w:val="optioncarChar"/>
        </w:rPr>
        <w:t> / 6 / 7 / 8 / 9 / 10</w:t>
      </w:r>
      <w:r>
        <w:rPr>
          <w:rStyle w:val="soitChar"/>
        </w:rPr>
        <w:t>.</w:t>
      </w:r>
      <w:r>
        <w:br/>
      </w:r>
      <w:r>
        <w:rPr>
          <w:rStyle w:val="soitChar"/>
        </w:rPr>
        <w:t xml:space="preserve">Carreau non émaillé : ≥ </w:t>
      </w:r>
      <w:r>
        <w:rPr>
          <w:rStyle w:val="optioncarChar"/>
        </w:rPr>
        <w:t>6</w:t>
      </w:r>
      <w:r>
        <w:t> (par défaut)</w:t>
      </w:r>
      <w:r>
        <w:rPr>
          <w:rStyle w:val="optioncarChar"/>
        </w:rPr>
        <w:t> / 7 / 8 / 9 / 10</w:t>
      </w:r>
      <w:r>
        <w:rPr>
          <w:rStyle w:val="soitChar"/>
        </w:rPr>
        <w:t>.</w:t>
      </w:r>
    </w:p>
    <w:p w14:paraId="3DE2EA37" w14:textId="77777777" w:rsidR="006A608A" w:rsidRDefault="00000000">
      <w:pPr>
        <w:pStyle w:val="Author-eListParagraph"/>
        <w:numPr>
          <w:ilvl w:val="0"/>
          <w:numId w:val="100"/>
        </w:numPr>
      </w:pPr>
      <w:r>
        <w:rPr>
          <w:rStyle w:val="soitChar"/>
        </w:rPr>
        <w:t>Résistance au tressaillage du carreau émaillé : </w:t>
      </w:r>
      <w:r>
        <w:rPr>
          <w:rStyle w:val="optioncarChar"/>
        </w:rPr>
        <w:t xml:space="preserve">pas de spécification </w:t>
      </w:r>
      <w:r>
        <w:t>(par défaut) </w:t>
      </w:r>
      <w:r>
        <w:rPr>
          <w:rStyle w:val="optioncarChar"/>
        </w:rPr>
        <w:t>/ résistant.</w:t>
      </w:r>
    </w:p>
    <w:p w14:paraId="4540256F" w14:textId="77777777" w:rsidR="006A608A" w:rsidRDefault="00000000">
      <w:pPr>
        <w:ind w:left="567"/>
        <w:jc w:val="both"/>
      </w:pPr>
      <w:r>
        <w:t> </w:t>
      </w:r>
    </w:p>
    <w:p w14:paraId="48E8EAEA" w14:textId="77777777" w:rsidR="006A608A" w:rsidRDefault="00000000">
      <w:pPr>
        <w:ind w:left="567"/>
        <w:jc w:val="both"/>
      </w:pPr>
      <w:r>
        <w:rPr>
          <w:b/>
          <w:i/>
        </w:rPr>
        <w:t>(Soit)</w:t>
      </w:r>
    </w:p>
    <w:p w14:paraId="2A88F9D0" w14:textId="77777777" w:rsidR="006A608A" w:rsidRDefault="00000000">
      <w:pPr>
        <w:ind w:left="567"/>
        <w:jc w:val="both"/>
      </w:pPr>
      <w:r>
        <w:rPr>
          <w:rStyle w:val="soitChar"/>
          <w:u w:val="single"/>
        </w:rPr>
        <w:t>Réemploi :</w:t>
      </w:r>
    </w:p>
    <w:p w14:paraId="63E45C21" w14:textId="77777777" w:rsidR="006A608A" w:rsidRDefault="00000000">
      <w:pPr>
        <w:ind w:left="567"/>
        <w:jc w:val="both"/>
      </w:pPr>
      <w:r>
        <w:rPr>
          <w:rStyle w:val="soitChar"/>
        </w:rPr>
        <w:t xml:space="preserve">Il s’agit de carreaux de céramique issus </w:t>
      </w:r>
      <w:r>
        <w:rPr>
          <w:rStyle w:val="optioncarChar"/>
        </w:rPr>
        <w:t xml:space="preserve">du démontage de revêtement existants </w:t>
      </w:r>
      <w:r>
        <w:t>(par défaut)</w:t>
      </w:r>
      <w:r>
        <w:rPr>
          <w:rStyle w:val="optioncarChar"/>
        </w:rPr>
        <w:t xml:space="preserve">  / ***.</w:t>
      </w:r>
    </w:p>
    <w:p w14:paraId="4AAF4756" w14:textId="77777777" w:rsidR="006A608A" w:rsidRDefault="00000000">
      <w:pPr>
        <w:ind w:left="567"/>
        <w:jc w:val="both"/>
      </w:pPr>
      <w:r>
        <w:rPr>
          <w:rStyle w:val="soitChar"/>
        </w:rPr>
        <w:t>Les carreaux de céramiques sont destinés à un usage similaire à l’usage initial ou moins sollicitant.</w:t>
      </w:r>
    </w:p>
    <w:p w14:paraId="415096EB" w14:textId="77777777" w:rsidR="006A608A" w:rsidRDefault="00000000">
      <w:pPr>
        <w:ind w:left="567"/>
        <w:jc w:val="both"/>
      </w:pPr>
      <w:r>
        <w:rPr>
          <w:rStyle w:val="soitChar"/>
        </w:rPr>
        <w:t>Pour une application initiale non connue les caractéristiques suivantes sont déterminées sur les échantillons représentatifs du lot.</w:t>
      </w:r>
    </w:p>
    <w:p w14:paraId="4BBA85B2" w14:textId="77777777" w:rsidR="006A608A" w:rsidRDefault="00000000">
      <w:pPr>
        <w:pStyle w:val="Author-eListParagraph"/>
        <w:numPr>
          <w:ilvl w:val="1"/>
          <w:numId w:val="101"/>
        </w:numPr>
      </w:pPr>
      <w:r>
        <w:rPr>
          <w:rStyle w:val="soitChar"/>
        </w:rPr>
        <w:t>Classe (selon le taux d’absorption d’eau E et le procédé de fabrication) </w:t>
      </w:r>
      <w:r>
        <w:rPr>
          <w:rStyle w:val="optioncarChar"/>
        </w:rPr>
        <w:t xml:space="preserve">: AIa / AIb / AIIa-1 / AIIa-2 / AIIb-1 / AIIb-2 / AIII </w:t>
      </w:r>
      <w:r>
        <w:t>(par défaut) </w:t>
      </w:r>
      <w:r>
        <w:rPr>
          <w:rStyle w:val="optioncarChar"/>
        </w:rPr>
        <w:t>/ BIa / BIb / BIIa / BIIb / BIII</w:t>
      </w:r>
      <w:r>
        <w:rPr>
          <w:rStyle w:val="soitChar"/>
        </w:rPr>
        <w:t>.</w:t>
      </w:r>
      <w:r>
        <w:br/>
      </w:r>
    </w:p>
    <w:p w14:paraId="4DA7CCB7" w14:textId="77777777" w:rsidR="006A608A" w:rsidRDefault="00000000">
      <w:pPr>
        <w:pStyle w:val="Author-eListParagraph"/>
        <w:numPr>
          <w:ilvl w:val="1"/>
          <w:numId w:val="101"/>
        </w:numPr>
      </w:pPr>
      <w:r>
        <w:rPr>
          <w:rStyle w:val="soitChar"/>
        </w:rPr>
        <w:t>Résistance aux taches [NBN EN ISO 10545-14] : </w:t>
      </w:r>
      <w:r>
        <w:rPr>
          <w:rStyle w:val="optioncarChar"/>
        </w:rPr>
        <w:t>1 / 2 / 3</w:t>
      </w:r>
      <w:r>
        <w:t> (par défaut) </w:t>
      </w:r>
      <w:r>
        <w:rPr>
          <w:rStyle w:val="optioncarChar"/>
        </w:rPr>
        <w:t>/ 4 / 5</w:t>
      </w:r>
      <w:r>
        <w:rPr>
          <w:rStyle w:val="soitChar"/>
        </w:rPr>
        <w:t>.</w:t>
      </w:r>
    </w:p>
    <w:p w14:paraId="39655429" w14:textId="77777777" w:rsidR="006A608A" w:rsidRDefault="006A608A"/>
    <w:p w14:paraId="7F5A6DE6" w14:textId="77777777" w:rsidR="006A608A" w:rsidRDefault="00000000">
      <w:pPr>
        <w:ind w:left="567"/>
        <w:jc w:val="both"/>
      </w:pPr>
      <w:r>
        <w:rPr>
          <w:rStyle w:val="soitChar"/>
        </w:rPr>
        <w:t>Défauts esthétiques acceptables sur la face visible et les tranches des carreaux :  </w:t>
      </w:r>
    </w:p>
    <w:p w14:paraId="4B371BEC" w14:textId="77777777" w:rsidR="006A608A" w:rsidRDefault="00000000">
      <w:pPr>
        <w:pStyle w:val="Author-eListParagraph"/>
        <w:numPr>
          <w:ilvl w:val="1"/>
          <w:numId w:val="102"/>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1C3700E2" w14:textId="77777777" w:rsidR="006A608A" w:rsidRDefault="00000000">
      <w:pPr>
        <w:pStyle w:val="Author-eListParagraph"/>
        <w:numPr>
          <w:ilvl w:val="0"/>
          <w:numId w:val="103"/>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052990E8" w14:textId="77777777" w:rsidR="006A608A" w:rsidRDefault="006A608A">
      <w:pPr>
        <w:pStyle w:val="Author-eListParagraph"/>
        <w:numPr>
          <w:ilvl w:val="0"/>
          <w:numId w:val="103"/>
        </w:numPr>
        <w:jc w:val="both"/>
      </w:pPr>
    </w:p>
    <w:p w14:paraId="26A8CD9A" w14:textId="77777777" w:rsidR="006A608A" w:rsidRDefault="00000000">
      <w:pPr>
        <w:pStyle w:val="Author-eListParagraph"/>
        <w:numPr>
          <w:ilvl w:val="0"/>
          <w:numId w:val="103"/>
        </w:numPr>
        <w:jc w:val="both"/>
      </w:pPr>
      <w:r>
        <w:rPr>
          <w:rStyle w:val="soitChar"/>
        </w:rPr>
        <w:t>Trace de colle ou mortier sur les tranches : </w:t>
      </w:r>
      <w:r>
        <w:rPr>
          <w:rStyle w:val="optioncarChar"/>
        </w:rPr>
        <w:t>aucune </w:t>
      </w:r>
      <w:r>
        <w:t>(par défaut)</w:t>
      </w:r>
      <w:r>
        <w:rPr>
          <w:rStyle w:val="optioncarChar"/>
        </w:rPr>
        <w:t> / 10 % / 20 % / 30 % / 50 % / *** %  </w:t>
      </w:r>
    </w:p>
    <w:p w14:paraId="34E46510" w14:textId="77777777" w:rsidR="006A608A" w:rsidRDefault="006A608A">
      <w:pPr>
        <w:pStyle w:val="Author-eListParagraph"/>
        <w:numPr>
          <w:ilvl w:val="0"/>
          <w:numId w:val="103"/>
        </w:numPr>
        <w:jc w:val="both"/>
      </w:pPr>
    </w:p>
    <w:p w14:paraId="3905E1AB" w14:textId="77777777" w:rsidR="006A608A" w:rsidRDefault="00000000">
      <w:pPr>
        <w:pStyle w:val="Author-eListParagraph"/>
        <w:numPr>
          <w:ilvl w:val="0"/>
          <w:numId w:val="103"/>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31AF2235" w14:textId="77777777" w:rsidR="006A608A" w:rsidRDefault="00000000">
      <w:pPr>
        <w:pStyle w:val="pheading"/>
      </w:pPr>
      <w:r>
        <w:t>- Finitions</w:t>
      </w:r>
    </w:p>
    <w:p w14:paraId="26C010DD" w14:textId="77777777" w:rsidR="006A608A" w:rsidRDefault="00000000">
      <w:r>
        <w:t>Couleur : </w:t>
      </w:r>
      <w:r>
        <w:rPr>
          <w:rStyle w:val="optioncarChar"/>
        </w:rPr>
        <w:t>sable / jaune / gris / noir / bleu / vert / ***</w:t>
      </w:r>
      <w:r>
        <w:t>. L'entrepreneur soumet une carte de couleurs.</w:t>
      </w:r>
    </w:p>
    <w:p w14:paraId="3153BE4F" w14:textId="77777777" w:rsidR="006A608A" w:rsidRDefault="00000000">
      <w:pPr>
        <w:pStyle w:val="Author-eListParagraph"/>
        <w:numPr>
          <w:ilvl w:val="0"/>
          <w:numId w:val="104"/>
        </w:numPr>
      </w:pPr>
      <w:r>
        <w:t>Finition : </w:t>
      </w:r>
      <w:r>
        <w:rPr>
          <w:rStyle w:val="optioncarChar"/>
        </w:rPr>
        <w:t>émaillé (GL) / non émaillé (UGL) / engobé / poli</w:t>
      </w:r>
      <w:r>
        <w:br/>
      </w:r>
    </w:p>
    <w:p w14:paraId="74B8B63C" w14:textId="77777777" w:rsidR="006A608A" w:rsidRDefault="00000000">
      <w:pPr>
        <w:pStyle w:val="Author-eListParagraph"/>
        <w:numPr>
          <w:ilvl w:val="0"/>
          <w:numId w:val="104"/>
        </w:numPr>
      </w:pPr>
      <w:r>
        <w:t>Aspect : lisse</w:t>
      </w:r>
    </w:p>
    <w:p w14:paraId="6D341E52" w14:textId="77777777" w:rsidR="006A608A" w:rsidRDefault="00000000">
      <w:pPr>
        <w:pStyle w:val="pheading"/>
      </w:pPr>
      <w:r>
        <w:t>EXÉCUTION / MISE EN ŒUVRE</w:t>
      </w:r>
    </w:p>
    <w:p w14:paraId="037C19D1" w14:textId="77777777" w:rsidR="006A608A" w:rsidRDefault="00000000">
      <w:pPr>
        <w:pStyle w:val="pheading"/>
      </w:pPr>
      <w:r>
        <w:t>- Prescriptions générales</w:t>
      </w:r>
    </w:p>
    <w:p w14:paraId="4AF71B4D" w14:textId="77777777" w:rsidR="006A608A" w:rsidRDefault="00000000">
      <w:pPr>
        <w:jc w:val="both"/>
      </w:pPr>
      <w:r>
        <w:t>Les carreaux sont posés à joints égaux et lisses de</w:t>
      </w:r>
      <w:r>
        <w:rPr>
          <w:rStyle w:val="optioncarChar"/>
        </w:rPr>
        <w:t xml:space="preserve"> 2</w:t>
      </w:r>
      <w:r>
        <w:t xml:space="preserve"> (par défaut)</w:t>
      </w:r>
      <w:r>
        <w:rPr>
          <w:rStyle w:val="optioncarChar"/>
        </w:rPr>
        <w:t xml:space="preserve"> / ***</w:t>
      </w:r>
      <w:r>
        <w:t xml:space="preserve"> mm de largeur;</w:t>
      </w:r>
    </w:p>
    <w:p w14:paraId="04DF318B" w14:textId="77777777" w:rsidR="006A608A" w:rsidRDefault="00000000">
      <w:pPr>
        <w:jc w:val="both"/>
      </w:pPr>
      <w:r>
        <w:t>Les carreaux sont posés </w:t>
      </w:r>
      <w:r>
        <w:rPr>
          <w:rStyle w:val="optioncarChar"/>
        </w:rPr>
        <w:t>symétriquement / selon le dessin de détail / à joints continus / joints alternés </w:t>
      </w:r>
      <w:r>
        <w:t>(le long côté disposé</w:t>
      </w:r>
      <w:r>
        <w:rPr>
          <w:rStyle w:val="optioncarChar"/>
        </w:rPr>
        <w:t> horizontalement / verticalement</w:t>
      </w:r>
      <w:r>
        <w:t>).</w:t>
      </w:r>
    </w:p>
    <w:p w14:paraId="017C4970" w14:textId="77777777" w:rsidR="006A608A" w:rsidRDefault="00000000">
      <w:pPr>
        <w:jc w:val="both"/>
      </w:pPr>
      <w:r>
        <w:t>Le choix de la technique de pose dépend notamment du support: </w:t>
      </w:r>
      <w:r>
        <w:rPr>
          <w:rStyle w:val="optioncarChar"/>
        </w:rPr>
        <w:t>sur cimentage </w:t>
      </w:r>
      <w:r>
        <w:t>(par défaut</w:t>
      </w:r>
      <w:r>
        <w:rPr>
          <w:rStyle w:val="optioncarChar"/>
        </w:rPr>
        <w:t>) / sur plafonnage / sur autre support</w:t>
      </w:r>
      <w:r>
        <w:t>.</w:t>
      </w:r>
    </w:p>
    <w:p w14:paraId="1819FA0C" w14:textId="77777777" w:rsidR="006A608A" w:rsidRDefault="00000000">
      <w:pPr>
        <w:ind w:left="567"/>
        <w:jc w:val="both"/>
      </w:pPr>
      <w:r>
        <w:rPr>
          <w:b/>
          <w:i/>
        </w:rPr>
        <w:t>(Soit par défaut)</w:t>
      </w:r>
    </w:p>
    <w:p w14:paraId="379A6638" w14:textId="77777777" w:rsidR="006A608A" w:rsidRDefault="00000000">
      <w:pPr>
        <w:ind w:left="567"/>
        <w:jc w:val="both"/>
      </w:pPr>
      <w:r>
        <w:rPr>
          <w:rStyle w:val="soitChar"/>
          <w:u w:val="single"/>
        </w:rPr>
        <w:t>Sur cimentage</w:t>
      </w:r>
      <w:r>
        <w:rPr>
          <w:rStyle w:val="soitChar"/>
        </w:rPr>
        <w:t xml:space="preserve"> : sur un cimentage peigné au mortier de ciment (composé de 250 kg de ciment, classe de résistance 32,5, par m3 sable). Les carreaux sont préalablement humidifiés.</w:t>
      </w:r>
    </w:p>
    <w:p w14:paraId="395038BD" w14:textId="77777777" w:rsidR="006A608A" w:rsidRDefault="00000000">
      <w:pPr>
        <w:ind w:left="567"/>
        <w:jc w:val="both"/>
      </w:pPr>
      <w:r>
        <w:rPr>
          <w:b/>
          <w:i/>
        </w:rPr>
        <w:t>(Soit)</w:t>
      </w:r>
    </w:p>
    <w:p w14:paraId="559D8A45" w14:textId="77777777" w:rsidR="006A608A" w:rsidRDefault="00000000">
      <w:pPr>
        <w:ind w:left="567"/>
        <w:jc w:val="both"/>
      </w:pPr>
      <w:r>
        <w:rPr>
          <w:rStyle w:val="soitChar"/>
          <w:u w:val="single"/>
        </w:rPr>
        <w:t>Sur plafonnage</w:t>
      </w:r>
      <w:r>
        <w:rPr>
          <w:rStyle w:val="soitChar"/>
        </w:rPr>
        <w:t xml:space="preserve"> : sur un support en plafonnage et/ou en plaques de plâtre enrobées de carton par </w:t>
      </w:r>
      <w:r>
        <w:rPr>
          <w:rStyle w:val="optioncarChar"/>
        </w:rPr>
        <w:t>simple / double</w:t>
      </w:r>
      <w:r>
        <w:rPr>
          <w:rStyle w:val="soitChar"/>
        </w:rPr>
        <w:t xml:space="preserve"> encollage avec </w:t>
      </w:r>
      <w:r>
        <w:rPr>
          <w:rStyle w:val="optioncarChar"/>
        </w:rPr>
        <w:t>une colle synthétique / un mortier-colle</w:t>
      </w:r>
      <w:r>
        <w:rPr>
          <w:rStyle w:val="soitChar"/>
        </w:rPr>
        <w:t>. Les joints et les carreaux sont nettoyés avant le durcissement de la colle.</w:t>
      </w:r>
    </w:p>
    <w:p w14:paraId="17CE4A37" w14:textId="77777777" w:rsidR="006A608A" w:rsidRDefault="00000000">
      <w:pPr>
        <w:ind w:left="567"/>
        <w:jc w:val="both"/>
      </w:pPr>
      <w:r>
        <w:rPr>
          <w:b/>
          <w:i/>
        </w:rPr>
        <w:t>(Soit)</w:t>
      </w:r>
    </w:p>
    <w:p w14:paraId="6001EEF4" w14:textId="77777777" w:rsidR="006A608A" w:rsidRDefault="00000000">
      <w:pPr>
        <w:ind w:left="567"/>
        <w:jc w:val="both"/>
      </w:pPr>
      <w:r>
        <w:rPr>
          <w:rStyle w:val="soitChar"/>
          <w:u w:val="single"/>
        </w:rPr>
        <w:t>Sur autre support</w:t>
      </w:r>
      <w:r>
        <w:rPr>
          <w:rStyle w:val="soitChar"/>
        </w:rPr>
        <w:t xml:space="preserve"> : sur un autre type de support mentionné dans § 4.2 de la [NIT 227].</w:t>
      </w:r>
    </w:p>
    <w:p w14:paraId="4538F1B7" w14:textId="77777777" w:rsidR="006A608A" w:rsidRDefault="00000000">
      <w:pPr>
        <w:jc w:val="both"/>
      </w:pPr>
      <w:r>
        <w:t> </w:t>
      </w:r>
    </w:p>
    <w:p w14:paraId="349DC29D" w14:textId="77777777" w:rsidR="006A608A" w:rsidRDefault="00000000">
      <w:pPr>
        <w:jc w:val="both"/>
      </w:pPr>
      <w:r>
        <w:t>Les produits de jointoyage sont</w:t>
      </w:r>
    </w:p>
    <w:p w14:paraId="233FBF4D" w14:textId="77777777" w:rsidR="006A608A" w:rsidRDefault="00000000">
      <w:pPr>
        <w:pStyle w:val="Author-eListParagraph"/>
        <w:numPr>
          <w:ilvl w:val="0"/>
          <w:numId w:val="105"/>
        </w:numPr>
        <w:jc w:val="both"/>
      </w:pPr>
      <w:r>
        <w:t>Teinte : </w:t>
      </w:r>
      <w:r>
        <w:rPr>
          <w:rStyle w:val="optioncarChar"/>
        </w:rPr>
        <w:t>teinte à soumettre au maitre d’ouvrage </w:t>
      </w:r>
      <w:r>
        <w:t>(par défaut)</w:t>
      </w:r>
      <w:r>
        <w:rPr>
          <w:rStyle w:val="optioncarChar"/>
        </w:rPr>
        <w:t> / gris clair / ***</w:t>
      </w:r>
      <w:r>
        <w:t>.</w:t>
      </w:r>
    </w:p>
    <w:p w14:paraId="5F9AC4A3" w14:textId="77777777" w:rsidR="006A608A" w:rsidRDefault="006A608A">
      <w:pPr>
        <w:pStyle w:val="Author-eListParagraph"/>
        <w:numPr>
          <w:ilvl w:val="0"/>
          <w:numId w:val="105"/>
        </w:numPr>
        <w:jc w:val="both"/>
      </w:pPr>
    </w:p>
    <w:p w14:paraId="4F768EFC" w14:textId="77777777" w:rsidR="006A608A" w:rsidRDefault="00000000">
      <w:pPr>
        <w:pStyle w:val="Author-eListParagraph"/>
        <w:numPr>
          <w:ilvl w:val="0"/>
          <w:numId w:val="105"/>
        </w:numPr>
        <w:jc w:val="both"/>
      </w:pPr>
      <w:r>
        <w:t>Liquides et solutions auxquels le produit résiste (voir tableau 34 de la [NIT 237] : </w:t>
      </w:r>
      <w:r>
        <w:rPr>
          <w:rStyle w:val="optioncarChar"/>
        </w:rPr>
        <w:t xml:space="preserve">pas de spécification </w:t>
      </w:r>
      <w:r>
        <w:t>(par défaut)</w:t>
      </w:r>
      <w:r>
        <w:rPr>
          <w:rStyle w:val="optioncarChar"/>
        </w:rPr>
        <w:t> / ***</w:t>
      </w:r>
      <w:r>
        <w:t>.</w:t>
      </w:r>
    </w:p>
    <w:p w14:paraId="1258375C" w14:textId="77777777" w:rsidR="006A608A" w:rsidRDefault="00000000">
      <w:pPr>
        <w:pStyle w:val="pheading"/>
      </w:pPr>
      <w:r>
        <w:t>- Notes d’exécution complémentaires</w:t>
      </w:r>
    </w:p>
    <w:p w14:paraId="5D5087C8" w14:textId="77777777" w:rsidR="006A608A" w:rsidRDefault="00000000">
      <w:pPr>
        <w:jc w:val="both"/>
      </w:pPr>
      <w:r>
        <w:rPr>
          <w:rStyle w:val="facultChar"/>
        </w:rPr>
        <w:t xml:space="preserve">Pour la finition des bords visibles, les carreaux </w:t>
      </w:r>
      <w:r>
        <w:rPr>
          <w:rStyle w:val="optioncarChar"/>
        </w:rPr>
        <w:t>à bords arrondis</w:t>
      </w:r>
      <w:r>
        <w:t xml:space="preserve"> (par défaut) </w:t>
      </w:r>
      <w:r>
        <w:rPr>
          <w:rStyle w:val="optioncarChar"/>
        </w:rPr>
        <w:t>/ de bordure spéciaux / ***</w:t>
      </w:r>
      <w:r>
        <w:rPr>
          <w:rStyle w:val="facultChar"/>
        </w:rPr>
        <w:t> sont utilisés.</w:t>
      </w:r>
    </w:p>
    <w:p w14:paraId="7575E8CE" w14:textId="77777777" w:rsidR="006A608A" w:rsidRDefault="00000000">
      <w:pPr>
        <w:jc w:val="both"/>
      </w:pPr>
      <w:r>
        <w:rPr>
          <w:rStyle w:val="facultChar"/>
        </w:rPr>
        <w:t>Les </w:t>
      </w:r>
      <w:r>
        <w:rPr>
          <w:rStyle w:val="optioncarChar"/>
        </w:rPr>
        <w:t xml:space="preserve">carreaux décoratifs </w:t>
      </w:r>
      <w:r>
        <w:t>(par défaut) </w:t>
      </w:r>
      <w:r>
        <w:rPr>
          <w:rStyle w:val="optioncarChar"/>
        </w:rPr>
        <w:t>/ bords décoratifs / *** </w:t>
      </w:r>
      <w:r>
        <w:rPr>
          <w:rStyle w:val="facultChar"/>
        </w:rPr>
        <w:t xml:space="preserve"> sont posés conformément aux dessins de détail soumis au maître d’ouvrage.</w:t>
      </w:r>
    </w:p>
    <w:p w14:paraId="47712F48" w14:textId="77777777" w:rsidR="006A608A" w:rsidRDefault="00000000">
      <w:pPr>
        <w:jc w:val="both"/>
      </w:pPr>
      <w:r>
        <w:rPr>
          <w:rStyle w:val="facultChar"/>
        </w:rPr>
        <w:t>Les angles saillants sont réalisés à l'aide de carreaux biseautés ou avec des profils en </w:t>
      </w:r>
      <w:r>
        <w:rPr>
          <w:rStyle w:val="optioncarChar"/>
        </w:rPr>
        <w:t xml:space="preserve">aluminium blanc / matière synthétique </w:t>
      </w:r>
      <w:r>
        <w:t>(par défaut)</w:t>
      </w:r>
      <w:r>
        <w:rPr>
          <w:rStyle w:val="optioncarChar"/>
        </w:rPr>
        <w:t xml:space="preserve"> / ***</w:t>
      </w:r>
      <w:r>
        <w:rPr>
          <w:rStyle w:val="facultChar"/>
        </w:rPr>
        <w:t>.</w:t>
      </w:r>
    </w:p>
    <w:p w14:paraId="5C2FAE27" w14:textId="77777777" w:rsidR="006A608A" w:rsidRDefault="00000000">
      <w:pPr>
        <w:jc w:val="both"/>
      </w:pPr>
      <w:r>
        <w:rPr>
          <w:rStyle w:val="facultChar"/>
        </w:rPr>
        <w:t>Les angles rentrants horizontaux et verticaux sont rejointoyés avec des silicones sanitaires </w:t>
      </w:r>
      <w:r>
        <w:rPr>
          <w:rStyle w:val="optioncarChar"/>
        </w:rPr>
        <w:t xml:space="preserve">blancs </w:t>
      </w:r>
      <w:r>
        <w:t xml:space="preserve">(par défaut) </w:t>
      </w:r>
      <w:r>
        <w:rPr>
          <w:rStyle w:val="optioncarChar"/>
        </w:rPr>
        <w:t>/ ***</w:t>
      </w:r>
      <w:r>
        <w:rPr>
          <w:rStyle w:val="facultChar"/>
        </w:rPr>
        <w:t>.</w:t>
      </w:r>
    </w:p>
    <w:p w14:paraId="2C38F592" w14:textId="77777777" w:rsidR="006A608A" w:rsidRDefault="00000000">
      <w:pPr>
        <w:pStyle w:val="pheading"/>
      </w:pPr>
      <w:r>
        <w:t>DOCUMENTS DE RÉFÉRENCE COMPLÉMENTAIRES</w:t>
      </w:r>
    </w:p>
    <w:p w14:paraId="2031AEFE" w14:textId="77777777" w:rsidR="006A608A" w:rsidRDefault="00000000">
      <w:pPr>
        <w:pStyle w:val="pheading"/>
      </w:pPr>
      <w:r>
        <w:t>- Matériau</w:t>
      </w:r>
    </w:p>
    <w:p w14:paraId="2D130EA8" w14:textId="77777777" w:rsidR="006A608A" w:rsidRDefault="00000000">
      <w:r>
        <w:t>[STS 52.1, Menuiseries extérieures en bois]</w:t>
      </w:r>
    </w:p>
    <w:p w14:paraId="4F260857" w14:textId="77777777" w:rsidR="006A608A" w:rsidRDefault="00000000">
      <w:pPr>
        <w:pStyle w:val="pheading"/>
      </w:pPr>
      <w:r>
        <w:t>MESURAGE</w:t>
      </w:r>
    </w:p>
    <w:p w14:paraId="011ACC1F" w14:textId="77777777" w:rsidR="006A608A" w:rsidRDefault="00000000">
      <w:pPr>
        <w:pStyle w:val="pheading"/>
      </w:pPr>
      <w:r>
        <w:t>- unité de mesure:</w:t>
      </w:r>
    </w:p>
    <w:p w14:paraId="7C1584EB" w14:textId="77777777" w:rsidR="006A608A" w:rsidRDefault="00000000">
      <w:r>
        <w:t>m²</w:t>
      </w:r>
    </w:p>
    <w:p w14:paraId="60992C66" w14:textId="77777777" w:rsidR="006A608A" w:rsidRDefault="00000000">
      <w:pPr>
        <w:pStyle w:val="pheading"/>
      </w:pPr>
      <w:r>
        <w:t>- code de mesurage:</w:t>
      </w:r>
    </w:p>
    <w:p w14:paraId="6F492230" w14:textId="77777777" w:rsidR="006A608A" w:rsidRDefault="00000000">
      <w:pPr>
        <w:jc w:val="both"/>
      </w:pPr>
      <w:r>
        <w:t>En fonction de la nature et des dimensions des carrelages, surface nette mesurée.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63B1832C" w14:textId="77777777" w:rsidR="006A608A" w:rsidRDefault="00000000">
      <w:pPr>
        <w:jc w:val="both"/>
      </w:pPr>
      <w:r>
        <w:t>Distinction faite suivant le type de carreaux (neuf et/ou de réemploi). S’il s’agit de réemploi, distinguer  avec ou sans fourniture.</w:t>
      </w:r>
    </w:p>
    <w:p w14:paraId="2C021304" w14:textId="77777777" w:rsidR="006A608A" w:rsidRDefault="00000000">
      <w:pPr>
        <w:pStyle w:val="pheading"/>
      </w:pPr>
      <w:r>
        <w:t>- nature du marché:</w:t>
      </w:r>
    </w:p>
    <w:p w14:paraId="66A046BC" w14:textId="77777777" w:rsidR="006A608A" w:rsidRDefault="00000000">
      <w:r>
        <w:t>QF</w:t>
      </w:r>
    </w:p>
    <w:p w14:paraId="2DC682AC" w14:textId="77777777" w:rsidR="006A608A" w:rsidRDefault="00000000">
      <w:pPr>
        <w:pStyle w:val="Author-eSectionHeading4"/>
      </w:pPr>
      <w:bookmarkStart w:id="210" w:name="_Toc112760855"/>
      <w:r>
        <w:t>51.62 Revêtements muraux en carreaux en pierre naturelle CCTB 01.02</w:t>
      </w:r>
      <w:bookmarkEnd w:id="210"/>
    </w:p>
    <w:p w14:paraId="338FDB4C" w14:textId="77777777" w:rsidR="006A608A" w:rsidRDefault="00000000">
      <w:pPr>
        <w:pStyle w:val="Author-eSectionHeading5"/>
      </w:pPr>
      <w:bookmarkStart w:id="211" w:name="_Toc112760856"/>
      <w:r>
        <w:t>51.62.1 Revêtements muraux en pierres blanches CCTB 01.02</w:t>
      </w:r>
      <w:bookmarkEnd w:id="211"/>
    </w:p>
    <w:p w14:paraId="30DCD225" w14:textId="77777777" w:rsidR="006A608A" w:rsidRDefault="00000000">
      <w:pPr>
        <w:pStyle w:val="Author-eSectionHeading6"/>
      </w:pPr>
      <w:bookmarkStart w:id="212" w:name="_Toc112760857"/>
      <w:r>
        <w:t>51.62.1a Revêtements muraux en pierres blanches CCTB 01.02</w:t>
      </w:r>
      <w:bookmarkEnd w:id="212"/>
    </w:p>
    <w:p w14:paraId="22769F9F" w14:textId="77777777" w:rsidR="006A608A" w:rsidRDefault="00000000">
      <w:pPr>
        <w:pStyle w:val="Author-eSectionHeading5"/>
      </w:pPr>
      <w:bookmarkStart w:id="213" w:name="_Toc112760858"/>
      <w:r>
        <w:t>51.62.2 Revêtements muraux en pierres marbrières CCTB 01.02</w:t>
      </w:r>
      <w:bookmarkEnd w:id="213"/>
    </w:p>
    <w:p w14:paraId="3BD669DC" w14:textId="77777777" w:rsidR="006A608A" w:rsidRDefault="00000000">
      <w:pPr>
        <w:pStyle w:val="Author-eSectionHeading6"/>
      </w:pPr>
      <w:bookmarkStart w:id="214" w:name="_Toc112760859"/>
      <w:r>
        <w:t>51.62.2a Revêtements muraux en pierres marbrières CCTB 01.02</w:t>
      </w:r>
      <w:bookmarkEnd w:id="214"/>
    </w:p>
    <w:p w14:paraId="2BA7E142" w14:textId="77777777" w:rsidR="006A608A" w:rsidRDefault="00000000">
      <w:pPr>
        <w:pStyle w:val="Author-eSectionHeading5"/>
      </w:pPr>
      <w:bookmarkStart w:id="215" w:name="_Toc112760860"/>
      <w:r>
        <w:t>51.62.3 Revêtements muraux en marbres CCTB 01.02</w:t>
      </w:r>
      <w:bookmarkEnd w:id="215"/>
    </w:p>
    <w:p w14:paraId="62796DA0" w14:textId="77777777" w:rsidR="006A608A" w:rsidRDefault="00000000">
      <w:pPr>
        <w:pStyle w:val="Author-eSectionHeading6"/>
      </w:pPr>
      <w:bookmarkStart w:id="216" w:name="_Toc112760861"/>
      <w:r>
        <w:t>51.62.3a Revêtements muraux en marbres CCTB 01.02</w:t>
      </w:r>
      <w:bookmarkEnd w:id="216"/>
    </w:p>
    <w:p w14:paraId="676F8C5B" w14:textId="77777777" w:rsidR="006A608A" w:rsidRDefault="00000000">
      <w:pPr>
        <w:pStyle w:val="Author-eSectionHeading5"/>
      </w:pPr>
      <w:bookmarkStart w:id="217" w:name="_Toc112760862"/>
      <w:r>
        <w:t>51.62.4 Revêtements muraux en pierres bleues CCTB 01.02</w:t>
      </w:r>
      <w:bookmarkEnd w:id="217"/>
    </w:p>
    <w:p w14:paraId="3D687B37" w14:textId="77777777" w:rsidR="006A608A" w:rsidRDefault="00000000">
      <w:pPr>
        <w:pStyle w:val="Author-eSectionHeading6"/>
      </w:pPr>
      <w:bookmarkStart w:id="218" w:name="_Toc112760863"/>
      <w:r>
        <w:t>51.62.4a Revêtements muraux en pierres bleues CCTB 01.02</w:t>
      </w:r>
      <w:bookmarkEnd w:id="218"/>
    </w:p>
    <w:p w14:paraId="6C4BC5FE" w14:textId="77777777" w:rsidR="006A608A" w:rsidRDefault="00000000">
      <w:pPr>
        <w:pStyle w:val="Author-eSectionHeading5"/>
      </w:pPr>
      <w:bookmarkStart w:id="219" w:name="_Toc112760864"/>
      <w:r>
        <w:t>51.62.5 Revêtements muraux en granits CCTB 01.02</w:t>
      </w:r>
      <w:bookmarkEnd w:id="219"/>
    </w:p>
    <w:p w14:paraId="31F79962" w14:textId="77777777" w:rsidR="006A608A" w:rsidRDefault="00000000">
      <w:pPr>
        <w:pStyle w:val="Author-eSectionHeading6"/>
      </w:pPr>
      <w:bookmarkStart w:id="220" w:name="_Toc112760865"/>
      <w:r>
        <w:t>51.62.5a Revêtements muraux en granits CCTB 01.02</w:t>
      </w:r>
      <w:bookmarkEnd w:id="220"/>
    </w:p>
    <w:p w14:paraId="02C4250A" w14:textId="77777777" w:rsidR="006A608A" w:rsidRDefault="00000000">
      <w:pPr>
        <w:pStyle w:val="Author-eSectionHeading5"/>
      </w:pPr>
      <w:bookmarkStart w:id="221" w:name="_Toc112760866"/>
      <w:r>
        <w:t>51.62.6 Revêtements muraux en schistes CCTB 01.02</w:t>
      </w:r>
      <w:bookmarkEnd w:id="221"/>
    </w:p>
    <w:p w14:paraId="39CD9B58" w14:textId="77777777" w:rsidR="006A608A" w:rsidRDefault="00000000">
      <w:pPr>
        <w:pStyle w:val="Author-eSectionHeading6"/>
      </w:pPr>
      <w:bookmarkStart w:id="222" w:name="_Toc112760867"/>
      <w:r>
        <w:t>51.62.6a Revêtements muraux en schistes CCTB 01.02</w:t>
      </w:r>
      <w:bookmarkEnd w:id="222"/>
    </w:p>
    <w:p w14:paraId="1FCD46FB" w14:textId="77777777" w:rsidR="006A608A" w:rsidRDefault="00000000">
      <w:pPr>
        <w:pStyle w:val="Author-eSectionHeading4"/>
      </w:pPr>
      <w:bookmarkStart w:id="223" w:name="_Toc112760868"/>
      <w:r>
        <w:t>51.63 Revêtements en carreaux en mosaïque CCTB 01.02</w:t>
      </w:r>
      <w:bookmarkEnd w:id="223"/>
    </w:p>
    <w:p w14:paraId="2128C4A8" w14:textId="77777777" w:rsidR="006A608A" w:rsidRDefault="00000000">
      <w:pPr>
        <w:pStyle w:val="Author-eSectionHeading5"/>
      </w:pPr>
      <w:bookmarkStart w:id="224" w:name="1067"/>
      <w:bookmarkStart w:id="225" w:name="_Toc112760869"/>
      <w:bookmarkEnd w:id="224"/>
      <w:r>
        <w:t>51.63.1 Revêtements en carreaux en mosaïque de verre CCTB 01.02</w:t>
      </w:r>
      <w:bookmarkEnd w:id="225"/>
    </w:p>
    <w:p w14:paraId="340D20B9" w14:textId="77777777" w:rsidR="006A608A" w:rsidRDefault="00000000">
      <w:pPr>
        <w:pStyle w:val="Author-eSectionHeading6"/>
      </w:pPr>
      <w:bookmarkStart w:id="226" w:name="_Toc112760870"/>
      <w:r>
        <w:t>51.63.1a Revêtements en carreaux en mosaïque de verre CCTB 01.02</w:t>
      </w:r>
      <w:bookmarkEnd w:id="226"/>
    </w:p>
    <w:p w14:paraId="76AD1BD1" w14:textId="77777777" w:rsidR="006A608A" w:rsidRDefault="00000000">
      <w:pPr>
        <w:pStyle w:val="Author-eSectionHeading5"/>
      </w:pPr>
      <w:bookmarkStart w:id="227" w:name="_Toc112760871"/>
      <w:r>
        <w:t>51.63.2 Revêtements en carreaux en mosaïque de céramique CCTB 01.02</w:t>
      </w:r>
      <w:bookmarkEnd w:id="227"/>
    </w:p>
    <w:p w14:paraId="6A110D1F" w14:textId="77777777" w:rsidR="006A608A" w:rsidRDefault="00000000">
      <w:pPr>
        <w:pStyle w:val="Author-eSectionHeading6"/>
      </w:pPr>
      <w:bookmarkStart w:id="228" w:name="_Toc112760872"/>
      <w:r>
        <w:t>51.63.2a Revêtements en carreaux en mosaïque de céramique CCTB 01.02</w:t>
      </w:r>
      <w:bookmarkEnd w:id="228"/>
    </w:p>
    <w:p w14:paraId="2B314331" w14:textId="77777777" w:rsidR="006A608A" w:rsidRDefault="00000000">
      <w:pPr>
        <w:pStyle w:val="Author-eSectionHeading5"/>
      </w:pPr>
      <w:bookmarkStart w:id="229" w:name="_Toc112760873"/>
      <w:r>
        <w:t>51.63.3 Revêtements en carreaux en mosaïque de galets CCTB 01.02</w:t>
      </w:r>
      <w:bookmarkEnd w:id="229"/>
    </w:p>
    <w:p w14:paraId="1BEB7BFB" w14:textId="77777777" w:rsidR="006A608A" w:rsidRDefault="00000000">
      <w:pPr>
        <w:pStyle w:val="Author-eSectionHeading6"/>
      </w:pPr>
      <w:bookmarkStart w:id="230" w:name="_Toc112760874"/>
      <w:r>
        <w:t>51.63.3a Revêtements en carreaux en mosaïque de galets CCTB 01.02</w:t>
      </w:r>
      <w:bookmarkEnd w:id="230"/>
    </w:p>
    <w:p w14:paraId="3400031B" w14:textId="77777777" w:rsidR="006A608A" w:rsidRDefault="00000000">
      <w:pPr>
        <w:pStyle w:val="Author-eSectionHeading4"/>
      </w:pPr>
      <w:bookmarkStart w:id="231" w:name="_Toc112760875"/>
      <w:r>
        <w:t>51.64 Revêtements en carreaux à base de liants CCTB 01.02</w:t>
      </w:r>
      <w:bookmarkEnd w:id="231"/>
    </w:p>
    <w:p w14:paraId="7F84021D" w14:textId="77777777" w:rsidR="006A608A" w:rsidRDefault="00000000">
      <w:pPr>
        <w:pStyle w:val="Author-eSectionHeading5"/>
      </w:pPr>
      <w:bookmarkStart w:id="232" w:name="_Toc112760876"/>
      <w:r>
        <w:t>51.64.1 Revêtements en carreaux à base de liants hydrauliques CCTB 01.02</w:t>
      </w:r>
      <w:bookmarkEnd w:id="232"/>
    </w:p>
    <w:p w14:paraId="0652148A" w14:textId="77777777" w:rsidR="006A608A" w:rsidRDefault="00000000">
      <w:pPr>
        <w:pStyle w:val="Author-eSectionHeading6"/>
      </w:pPr>
      <w:bookmarkStart w:id="233" w:name="_Toc112760877"/>
      <w:r>
        <w:t>51.64.1a Revêtements en carreaux à base de liants hydrauliques CCTB 01.02</w:t>
      </w:r>
      <w:bookmarkEnd w:id="233"/>
    </w:p>
    <w:p w14:paraId="15EAAB4E" w14:textId="77777777" w:rsidR="006A608A" w:rsidRDefault="00000000">
      <w:pPr>
        <w:pStyle w:val="Author-eSectionHeading5"/>
      </w:pPr>
      <w:bookmarkStart w:id="234" w:name="_Toc112760878"/>
      <w:r>
        <w:t>51.64.2 Revêtements en carreaux à base de liants résineux CCTB 01.02</w:t>
      </w:r>
      <w:bookmarkEnd w:id="234"/>
    </w:p>
    <w:p w14:paraId="66BA9983" w14:textId="77777777" w:rsidR="006A608A" w:rsidRDefault="00000000">
      <w:pPr>
        <w:pStyle w:val="Author-eSectionHeading6"/>
      </w:pPr>
      <w:bookmarkStart w:id="235" w:name="_Toc112760879"/>
      <w:r>
        <w:t>51.64.2a Revêtements en carreaux à base de liants résineux CCTB 01.02</w:t>
      </w:r>
      <w:bookmarkEnd w:id="235"/>
    </w:p>
    <w:p w14:paraId="1FA0300D" w14:textId="77777777" w:rsidR="006A608A" w:rsidRDefault="00000000">
      <w:pPr>
        <w:pStyle w:val="Author-eSectionHeading4"/>
      </w:pPr>
      <w:bookmarkStart w:id="236" w:name="_Toc112760880"/>
      <w:r>
        <w:t>51.65 Revêtements muraux métalliques CCTB 01.02</w:t>
      </w:r>
      <w:bookmarkEnd w:id="236"/>
    </w:p>
    <w:p w14:paraId="5F60270E" w14:textId="77777777" w:rsidR="006A608A" w:rsidRDefault="00000000">
      <w:pPr>
        <w:pStyle w:val="Author-eSectionHeading5"/>
      </w:pPr>
      <w:bookmarkStart w:id="237" w:name="63"/>
      <w:bookmarkStart w:id="238" w:name="_Toc112760881"/>
      <w:bookmarkEnd w:id="237"/>
      <w:r>
        <w:t>51.65.1 Revêtements muraux en acier CCTB 01.02</w:t>
      </w:r>
      <w:bookmarkEnd w:id="238"/>
    </w:p>
    <w:p w14:paraId="06C7371B" w14:textId="77777777" w:rsidR="006A608A" w:rsidRDefault="00000000">
      <w:pPr>
        <w:pStyle w:val="Author-eSectionHeading6"/>
      </w:pPr>
      <w:bookmarkStart w:id="239" w:name="_Toc112760882"/>
      <w:r>
        <w:t>51.65.1a Revêtements muraux en acier CCTB 01.02</w:t>
      </w:r>
      <w:bookmarkEnd w:id="239"/>
    </w:p>
    <w:p w14:paraId="2399B351" w14:textId="77777777" w:rsidR="006A608A" w:rsidRDefault="00000000">
      <w:pPr>
        <w:pStyle w:val="Author-eSectionHeading6"/>
      </w:pPr>
      <w:bookmarkStart w:id="240" w:name="_Toc112760883"/>
      <w:r>
        <w:t>51.65.1b Revêtements muraux en acier galvanisé CCTB 01.02</w:t>
      </w:r>
      <w:bookmarkEnd w:id="240"/>
    </w:p>
    <w:p w14:paraId="5A810038" w14:textId="77777777" w:rsidR="006A608A" w:rsidRDefault="00000000">
      <w:pPr>
        <w:pStyle w:val="Author-eSectionHeading6"/>
      </w:pPr>
      <w:bookmarkStart w:id="241" w:name="_Toc112760884"/>
      <w:r>
        <w:t>51.65.1c Revêtements muraux en acier inoxydable CCTB 01.02</w:t>
      </w:r>
      <w:bookmarkEnd w:id="241"/>
    </w:p>
    <w:p w14:paraId="21F23D5C" w14:textId="77777777" w:rsidR="006A608A" w:rsidRDefault="00000000">
      <w:pPr>
        <w:pStyle w:val="Author-eSectionHeading5"/>
      </w:pPr>
      <w:bookmarkStart w:id="242" w:name="_Toc112760885"/>
      <w:r>
        <w:t>51.65.2 Revêtements muraux en aluminium CCTB 01.02</w:t>
      </w:r>
      <w:bookmarkEnd w:id="242"/>
    </w:p>
    <w:p w14:paraId="6528C42B" w14:textId="77777777" w:rsidR="006A608A" w:rsidRDefault="00000000">
      <w:pPr>
        <w:pStyle w:val="Author-eSectionHeading6"/>
      </w:pPr>
      <w:bookmarkStart w:id="243" w:name="_Toc112760886"/>
      <w:r>
        <w:t>51.65.2a Revêtements muraux en aluminium CCTB 01.02</w:t>
      </w:r>
      <w:bookmarkEnd w:id="243"/>
    </w:p>
    <w:p w14:paraId="67FA85FA" w14:textId="77777777" w:rsidR="006A608A" w:rsidRDefault="00000000">
      <w:pPr>
        <w:pStyle w:val="Author-eSectionHeading5"/>
      </w:pPr>
      <w:bookmarkStart w:id="244" w:name="_Toc112760887"/>
      <w:r>
        <w:t>51.65.3 Revêtements muraux en cuivre CCTB 01.02</w:t>
      </w:r>
      <w:bookmarkEnd w:id="244"/>
    </w:p>
    <w:p w14:paraId="10F2B84A" w14:textId="77777777" w:rsidR="006A608A" w:rsidRDefault="00000000">
      <w:pPr>
        <w:pStyle w:val="Author-eSectionHeading6"/>
      </w:pPr>
      <w:bookmarkStart w:id="245" w:name="_Toc112760888"/>
      <w:r>
        <w:t>51.65.3a Revêtements muraux en cuivre CCTB 01.02</w:t>
      </w:r>
      <w:bookmarkEnd w:id="245"/>
    </w:p>
    <w:p w14:paraId="4A94BB02" w14:textId="77777777" w:rsidR="006A608A" w:rsidRDefault="00000000">
      <w:pPr>
        <w:pStyle w:val="Author-eSectionHeading4"/>
      </w:pPr>
      <w:bookmarkStart w:id="246" w:name="_Toc112760889"/>
      <w:r>
        <w:t>51.66 Revêtements muraux en verre CCTB 01.02</w:t>
      </w:r>
      <w:bookmarkEnd w:id="246"/>
    </w:p>
    <w:p w14:paraId="46D72A8C" w14:textId="77777777" w:rsidR="006A608A" w:rsidRDefault="00000000">
      <w:pPr>
        <w:pStyle w:val="Author-eSectionHeading5"/>
      </w:pPr>
      <w:bookmarkStart w:id="247" w:name="_Toc112760890"/>
      <w:r>
        <w:t>51.66.1 Revêtements muraux en verre CCTB 01.02</w:t>
      </w:r>
      <w:bookmarkEnd w:id="247"/>
    </w:p>
    <w:p w14:paraId="47880923" w14:textId="77777777" w:rsidR="006A608A" w:rsidRDefault="00000000">
      <w:pPr>
        <w:pStyle w:val="Author-eSectionHeading6"/>
      </w:pPr>
      <w:bookmarkStart w:id="248" w:name="_Toc112760891"/>
      <w:r>
        <w:t>51.66.1a Revêtements muraux en verre CCTB 01.02</w:t>
      </w:r>
      <w:bookmarkEnd w:id="248"/>
    </w:p>
    <w:p w14:paraId="48D35A1B" w14:textId="77777777" w:rsidR="006A608A" w:rsidRDefault="00000000">
      <w:pPr>
        <w:pStyle w:val="Author-eSectionHeading4"/>
      </w:pPr>
      <w:bookmarkStart w:id="249" w:name="_Toc112760892"/>
      <w:r>
        <w:t>51.67 Revêtements muraux souples / semi-souples CCTB 01.07</w:t>
      </w:r>
      <w:bookmarkEnd w:id="249"/>
    </w:p>
    <w:p w14:paraId="6F34A834" w14:textId="77777777" w:rsidR="006A608A" w:rsidRDefault="00000000">
      <w:pPr>
        <w:pStyle w:val="pheading"/>
      </w:pPr>
      <w:r>
        <w:t>DESCRIPTION</w:t>
      </w:r>
    </w:p>
    <w:p w14:paraId="5225D065" w14:textId="77777777" w:rsidR="006A608A" w:rsidRDefault="00000000">
      <w:pPr>
        <w:pStyle w:val="pheading"/>
      </w:pPr>
      <w:r>
        <w:t>- Définition / Comprend</w:t>
      </w:r>
    </w:p>
    <w:p w14:paraId="0FB89620" w14:textId="363B9003" w:rsidR="006A608A" w:rsidRDefault="00000000">
      <w:r>
        <w:t xml:space="preserve">Renvoi aux </w:t>
      </w:r>
      <w:hyperlink r:id="rId18" w:history="1">
        <w:r>
          <w:t>81.12.7 Revêtements muraux souples (en papier peint, vinylique)</w:t>
        </w:r>
      </w:hyperlink>
      <w:r>
        <w:t xml:space="preserve"> et </w:t>
      </w:r>
      <w:hyperlink r:id="rId19" w:history="1">
        <w:r>
          <w:t>81.12.8 Revêtements muraux souples en textile, non tissé ou tissé</w:t>
        </w:r>
      </w:hyperlink>
    </w:p>
    <w:p w14:paraId="3763FE86" w14:textId="77777777" w:rsidR="006A608A" w:rsidRDefault="00000000">
      <w:pPr>
        <w:pStyle w:val="Author-eSectionHeading5"/>
      </w:pPr>
      <w:bookmarkStart w:id="250" w:name="_Toc112760893"/>
      <w:r>
        <w:t>51.67.1 Revêtements muraux souples à peindre CCTB 01.02</w:t>
      </w:r>
      <w:bookmarkEnd w:id="250"/>
    </w:p>
    <w:p w14:paraId="12283DAA" w14:textId="77777777" w:rsidR="006A608A" w:rsidRDefault="00000000">
      <w:pPr>
        <w:pStyle w:val="Author-eSectionHeading6"/>
      </w:pPr>
      <w:bookmarkStart w:id="251" w:name="_Toc112760894"/>
      <w:r>
        <w:t>51.67.1a Revêtements muraux souples en papier à peindre CCTB 01.02</w:t>
      </w:r>
      <w:bookmarkEnd w:id="251"/>
    </w:p>
    <w:p w14:paraId="2CD25436" w14:textId="77777777" w:rsidR="006A608A" w:rsidRDefault="00000000">
      <w:pPr>
        <w:pStyle w:val="Author-eSectionHeading6"/>
      </w:pPr>
      <w:bookmarkStart w:id="252" w:name="_Toc112760895"/>
      <w:r>
        <w:t>51.67.1b Revêtements muraux souples en toile de fibres de verre à peindre CCTB 01.02</w:t>
      </w:r>
      <w:bookmarkEnd w:id="252"/>
    </w:p>
    <w:p w14:paraId="1BF570F7" w14:textId="77777777" w:rsidR="006A608A" w:rsidRDefault="00000000">
      <w:pPr>
        <w:pStyle w:val="Author-eSectionHeading5"/>
      </w:pPr>
      <w:bookmarkStart w:id="253" w:name="_Toc112760896"/>
      <w:r>
        <w:t>51.67.2 Revêtements muraux souples en papier peint CCTB 01.07</w:t>
      </w:r>
      <w:bookmarkEnd w:id="253"/>
    </w:p>
    <w:p w14:paraId="31FB62F0" w14:textId="77777777" w:rsidR="006A608A" w:rsidRDefault="00000000">
      <w:pPr>
        <w:pStyle w:val="pheading"/>
      </w:pPr>
      <w:r>
        <w:t>DESCRIPTION</w:t>
      </w:r>
    </w:p>
    <w:p w14:paraId="140F554D" w14:textId="77777777" w:rsidR="006A608A" w:rsidRDefault="00000000">
      <w:pPr>
        <w:pStyle w:val="pheading"/>
      </w:pPr>
      <w:r>
        <w:t>- Définition / Comprend</w:t>
      </w:r>
    </w:p>
    <w:p w14:paraId="2B4822B9" w14:textId="7A10270B" w:rsidR="006A608A" w:rsidRDefault="00000000">
      <w:r>
        <w:t xml:space="preserve">Renvoi au § </w:t>
      </w:r>
      <w:hyperlink r:id="rId20" w:history="1">
        <w:r>
          <w:t>81.12.7 Revêtements muraux souples (en papier peint, vinylique)</w:t>
        </w:r>
      </w:hyperlink>
    </w:p>
    <w:p w14:paraId="0968CC15" w14:textId="77777777" w:rsidR="006A608A" w:rsidRDefault="00000000">
      <w:pPr>
        <w:pStyle w:val="Author-eSectionHeading6"/>
      </w:pPr>
      <w:bookmarkStart w:id="254" w:name="_Toc112760897"/>
      <w:r>
        <w:t>51.67.2a Revêtements muraux souples en papier peint décoré CCTB 01.02</w:t>
      </w:r>
      <w:bookmarkEnd w:id="254"/>
    </w:p>
    <w:p w14:paraId="1469EFF0" w14:textId="77777777" w:rsidR="006A608A" w:rsidRDefault="00000000">
      <w:pPr>
        <w:pStyle w:val="Author-eSectionHeading6"/>
      </w:pPr>
      <w:bookmarkStart w:id="255" w:name="_Toc112760898"/>
      <w:r>
        <w:t>51.67.2b Revêtements muraux souples en papier vinylique CCTB 01.02</w:t>
      </w:r>
      <w:bookmarkEnd w:id="255"/>
    </w:p>
    <w:p w14:paraId="3F268767" w14:textId="77777777" w:rsidR="006A608A" w:rsidRDefault="00000000">
      <w:pPr>
        <w:pStyle w:val="Author-eSectionHeading6"/>
      </w:pPr>
      <w:bookmarkStart w:id="256" w:name="_Toc112760899"/>
      <w:r>
        <w:t>51.67.2c Revêtements muraux souples en papier vinylique expansé en relief CCTB 01.02</w:t>
      </w:r>
      <w:bookmarkEnd w:id="256"/>
    </w:p>
    <w:p w14:paraId="4425639E" w14:textId="77777777" w:rsidR="006A608A" w:rsidRDefault="00000000">
      <w:pPr>
        <w:pStyle w:val="Author-eSectionHeading5"/>
      </w:pPr>
      <w:bookmarkStart w:id="257" w:name="_Toc112760900"/>
      <w:r>
        <w:t>51.67.3 Revêtements muraux souples vinyliques  CCTB 01.07</w:t>
      </w:r>
      <w:bookmarkEnd w:id="257"/>
    </w:p>
    <w:p w14:paraId="696B7F22" w14:textId="77777777" w:rsidR="006A608A" w:rsidRDefault="00000000">
      <w:pPr>
        <w:pStyle w:val="pheading"/>
      </w:pPr>
      <w:r>
        <w:t>DESCRIPTION</w:t>
      </w:r>
    </w:p>
    <w:p w14:paraId="5BF93A47" w14:textId="77777777" w:rsidR="006A608A" w:rsidRDefault="00000000">
      <w:pPr>
        <w:pStyle w:val="pheading"/>
      </w:pPr>
      <w:r>
        <w:t>- Définition / Comprend</w:t>
      </w:r>
    </w:p>
    <w:p w14:paraId="033DAA76" w14:textId="3D5E44B1" w:rsidR="006A608A" w:rsidRDefault="00000000">
      <w:r>
        <w:t xml:space="preserve">Renvoi au § </w:t>
      </w:r>
      <w:hyperlink r:id="rId21" w:history="1">
        <w:r>
          <w:t>81.12.7 Revêtements muraux souples (en papier peint, vinylique)</w:t>
        </w:r>
      </w:hyperlink>
    </w:p>
    <w:p w14:paraId="6FC11D39" w14:textId="77777777" w:rsidR="006A608A" w:rsidRDefault="00000000">
      <w:pPr>
        <w:pStyle w:val="Author-eSectionHeading6"/>
      </w:pPr>
      <w:bookmarkStart w:id="258" w:name="_Toc112760901"/>
      <w:r>
        <w:t>51.67.3a Revêtements muraux souples vinyliques sur textile CCTB 01.02</w:t>
      </w:r>
      <w:bookmarkEnd w:id="258"/>
    </w:p>
    <w:p w14:paraId="5E8B01ED" w14:textId="77777777" w:rsidR="006A608A" w:rsidRDefault="00000000">
      <w:pPr>
        <w:pStyle w:val="Author-eSectionHeading6"/>
      </w:pPr>
      <w:bookmarkStart w:id="259" w:name="_Toc112760902"/>
      <w:r>
        <w:t>51.67.3b Revêtements muraux souples vinyliques avec couche de protection sur textile CCTB 01.02</w:t>
      </w:r>
      <w:bookmarkEnd w:id="259"/>
    </w:p>
    <w:p w14:paraId="15D5D95C" w14:textId="77777777" w:rsidR="006A608A" w:rsidRDefault="00000000">
      <w:pPr>
        <w:pStyle w:val="Author-eSectionHeading6"/>
      </w:pPr>
      <w:bookmarkStart w:id="260" w:name="_Toc112760903"/>
      <w:r>
        <w:t>51.67.3c Revêtements muraux souples vinyliques avec motif sur textile CCTB 01.02</w:t>
      </w:r>
      <w:bookmarkEnd w:id="260"/>
    </w:p>
    <w:p w14:paraId="4800665A" w14:textId="77777777" w:rsidR="006A608A" w:rsidRDefault="00000000">
      <w:pPr>
        <w:pStyle w:val="Author-eSectionHeading6"/>
      </w:pPr>
      <w:bookmarkStart w:id="261" w:name="_Toc112760904"/>
      <w:r>
        <w:t>51.67.3d Revêtements muraux souples vinyliques lourd sur textile CCTB 01.02</w:t>
      </w:r>
      <w:bookmarkEnd w:id="261"/>
    </w:p>
    <w:p w14:paraId="526372EB" w14:textId="77777777" w:rsidR="006A608A" w:rsidRDefault="00000000">
      <w:pPr>
        <w:pStyle w:val="Author-eSectionHeading6"/>
      </w:pPr>
      <w:bookmarkStart w:id="262" w:name="_Toc112760905"/>
      <w:r>
        <w:t>51.67.3e Revêtements muraux souples vinyliques avec support de mousse CCTB 01.02</w:t>
      </w:r>
      <w:bookmarkEnd w:id="262"/>
    </w:p>
    <w:p w14:paraId="4C3C949C" w14:textId="77777777" w:rsidR="006A608A" w:rsidRDefault="00000000">
      <w:pPr>
        <w:pStyle w:val="Author-eSectionHeading5"/>
      </w:pPr>
      <w:bookmarkStart w:id="263" w:name="_Toc112760906"/>
      <w:r>
        <w:t>51.67.4 Revêtements muraux souples en textile non tissé  CCTB 01.07</w:t>
      </w:r>
      <w:bookmarkEnd w:id="263"/>
    </w:p>
    <w:p w14:paraId="4B1E0C72" w14:textId="77777777" w:rsidR="006A608A" w:rsidRDefault="00000000">
      <w:pPr>
        <w:pStyle w:val="pheading"/>
      </w:pPr>
      <w:r>
        <w:t>DESCRIPTION</w:t>
      </w:r>
    </w:p>
    <w:p w14:paraId="5AD06135" w14:textId="77777777" w:rsidR="006A608A" w:rsidRDefault="00000000">
      <w:pPr>
        <w:pStyle w:val="pheading"/>
      </w:pPr>
      <w:r>
        <w:t>- Définition / Comprend</w:t>
      </w:r>
    </w:p>
    <w:p w14:paraId="072E0865" w14:textId="60E3B805" w:rsidR="006A608A" w:rsidRDefault="00000000">
      <w:r>
        <w:t xml:space="preserve">Renvoi au § </w:t>
      </w:r>
      <w:hyperlink r:id="rId22" w:history="1">
        <w:r>
          <w:t>81.12.8 Revêtements muraux souples en textile, non tissé ou tissé</w:t>
        </w:r>
      </w:hyperlink>
    </w:p>
    <w:p w14:paraId="0C04D1E0" w14:textId="77777777" w:rsidR="006A608A" w:rsidRDefault="00000000">
      <w:pPr>
        <w:pStyle w:val="Author-eSectionHeading6"/>
      </w:pPr>
      <w:bookmarkStart w:id="264" w:name="_Toc112760907"/>
      <w:r>
        <w:t>51.67.4a Revêtements muraux souples en textile non tissé de coton CCTB 01.02</w:t>
      </w:r>
      <w:bookmarkEnd w:id="264"/>
    </w:p>
    <w:p w14:paraId="2FF44748" w14:textId="77777777" w:rsidR="006A608A" w:rsidRDefault="00000000">
      <w:pPr>
        <w:pStyle w:val="Author-eSectionHeading6"/>
      </w:pPr>
      <w:bookmarkStart w:id="265" w:name="_Toc112760908"/>
      <w:r>
        <w:t>51.67.4b Revêtements muraux souples en textile non tissé d'une combinaison de fibres CCTB 01.02</w:t>
      </w:r>
      <w:bookmarkEnd w:id="265"/>
    </w:p>
    <w:p w14:paraId="495F64E1" w14:textId="77777777" w:rsidR="006A608A" w:rsidRDefault="00000000">
      <w:pPr>
        <w:pStyle w:val="Author-eSectionHeading6"/>
      </w:pPr>
      <w:bookmarkStart w:id="266" w:name="_Toc112760909"/>
      <w:r>
        <w:t>51.67.4c Revêtements muraux souples en textile non tissé synthétique CCTB 01.02</w:t>
      </w:r>
      <w:bookmarkEnd w:id="266"/>
    </w:p>
    <w:p w14:paraId="6BADEFC4" w14:textId="77777777" w:rsidR="006A608A" w:rsidRDefault="00000000">
      <w:pPr>
        <w:pStyle w:val="Author-eSectionHeading6"/>
      </w:pPr>
      <w:bookmarkStart w:id="267" w:name="_Toc112760910"/>
      <w:r>
        <w:t>51.67.4d Revêtements muraux souples en textile non tissé de lin CCTB 01.02</w:t>
      </w:r>
      <w:bookmarkEnd w:id="267"/>
    </w:p>
    <w:p w14:paraId="0AD41EDA" w14:textId="77777777" w:rsidR="006A608A" w:rsidRDefault="00000000">
      <w:pPr>
        <w:pStyle w:val="Author-eSectionHeading5"/>
      </w:pPr>
      <w:bookmarkStart w:id="268" w:name="_Toc112760911"/>
      <w:r>
        <w:t>51.67.5 Revêtements muraux souples en textile CCTB 01.07</w:t>
      </w:r>
      <w:bookmarkEnd w:id="268"/>
    </w:p>
    <w:p w14:paraId="06B0535C" w14:textId="77777777" w:rsidR="006A608A" w:rsidRDefault="00000000">
      <w:pPr>
        <w:pStyle w:val="pheading"/>
      </w:pPr>
      <w:r>
        <w:t>DESCRIPTION</w:t>
      </w:r>
    </w:p>
    <w:p w14:paraId="357AB2CF" w14:textId="77777777" w:rsidR="006A608A" w:rsidRDefault="00000000">
      <w:pPr>
        <w:pStyle w:val="pheading"/>
      </w:pPr>
      <w:r>
        <w:t>- Définition / Comprend</w:t>
      </w:r>
    </w:p>
    <w:p w14:paraId="3F2A867E" w14:textId="6FE177BF" w:rsidR="006A608A" w:rsidRDefault="00000000">
      <w:r>
        <w:t>Renvoi au §</w:t>
      </w:r>
      <w:hyperlink r:id="rId23" w:history="1">
        <w:r>
          <w:t>81.12.8 Revêtements muraux souples en textile, non tissé ou tissé</w:t>
        </w:r>
      </w:hyperlink>
    </w:p>
    <w:p w14:paraId="5D765AB3" w14:textId="77777777" w:rsidR="006A608A" w:rsidRDefault="00000000">
      <w:pPr>
        <w:pStyle w:val="Author-eSectionHeading6"/>
      </w:pPr>
      <w:bookmarkStart w:id="269" w:name="_Toc112760912"/>
      <w:r>
        <w:t>51.67.5a Revêtements souples en textile de laine CCTB 01.02</w:t>
      </w:r>
      <w:bookmarkEnd w:id="269"/>
    </w:p>
    <w:p w14:paraId="20827772" w14:textId="77777777" w:rsidR="006A608A" w:rsidRDefault="00000000">
      <w:pPr>
        <w:pStyle w:val="Author-eSectionHeading6"/>
      </w:pPr>
      <w:bookmarkStart w:id="270" w:name="_Toc112760913"/>
      <w:r>
        <w:t>51.67.5b Revêtements souples en textile de coton CCTB 01.02</w:t>
      </w:r>
      <w:bookmarkEnd w:id="270"/>
    </w:p>
    <w:p w14:paraId="482D11E7" w14:textId="77777777" w:rsidR="006A608A" w:rsidRDefault="00000000">
      <w:pPr>
        <w:pStyle w:val="Author-eSectionHeading6"/>
      </w:pPr>
      <w:bookmarkStart w:id="271" w:name="_Toc112760914"/>
      <w:r>
        <w:t>51.67.5c Revêtements souples en textile de soie naturelle CCTB 01.02</w:t>
      </w:r>
      <w:bookmarkEnd w:id="271"/>
    </w:p>
    <w:p w14:paraId="04149B52" w14:textId="77777777" w:rsidR="006A608A" w:rsidRDefault="00000000">
      <w:pPr>
        <w:pStyle w:val="Author-eSectionHeading6"/>
      </w:pPr>
      <w:bookmarkStart w:id="272" w:name="_Toc112760915"/>
      <w:r>
        <w:t>51.67.5d Revêtements souples en textile de jute CCTB 01.02</w:t>
      </w:r>
      <w:bookmarkEnd w:id="272"/>
    </w:p>
    <w:p w14:paraId="25974872" w14:textId="77777777" w:rsidR="006A608A" w:rsidRDefault="00000000">
      <w:pPr>
        <w:pStyle w:val="Author-eSectionHeading6"/>
      </w:pPr>
      <w:bookmarkStart w:id="273" w:name="_Toc112760916"/>
      <w:r>
        <w:t>51.67.5e Revêtements souples en textile de combinaison de fibres CCTB 01.02</w:t>
      </w:r>
      <w:bookmarkEnd w:id="273"/>
    </w:p>
    <w:p w14:paraId="37C304F9" w14:textId="77777777" w:rsidR="006A608A" w:rsidRDefault="00000000">
      <w:pPr>
        <w:pStyle w:val="Author-eSectionHeading6"/>
      </w:pPr>
      <w:bookmarkStart w:id="274" w:name="_Toc112760917"/>
      <w:r>
        <w:t>51.67.5f Revêtements souples en textile synthétique CCTB 01.02</w:t>
      </w:r>
      <w:bookmarkEnd w:id="274"/>
    </w:p>
    <w:p w14:paraId="4FA289D7" w14:textId="77777777" w:rsidR="006A608A" w:rsidRDefault="00000000">
      <w:pPr>
        <w:pStyle w:val="Author-eSectionHeading6"/>
      </w:pPr>
      <w:bookmarkStart w:id="275" w:name="_Toc112760918"/>
      <w:r>
        <w:t>51.67.5g Revêtements souples en textile de lin CCTB 01.02</w:t>
      </w:r>
      <w:bookmarkEnd w:id="275"/>
    </w:p>
    <w:p w14:paraId="298EDE97" w14:textId="77777777" w:rsidR="006A608A" w:rsidRDefault="00000000">
      <w:pPr>
        <w:pStyle w:val="Author-eSectionHeading6"/>
      </w:pPr>
      <w:bookmarkStart w:id="276" w:name="_Toc112760919"/>
      <w:r>
        <w:t>51.67.5h Revêtements souples en textile de fibres de verre CCTB 01.02</w:t>
      </w:r>
      <w:bookmarkEnd w:id="276"/>
    </w:p>
    <w:p w14:paraId="68FE0664" w14:textId="77777777" w:rsidR="006A608A" w:rsidRDefault="00000000">
      <w:pPr>
        <w:pStyle w:val="Author-eSectionHeading5"/>
      </w:pPr>
      <w:bookmarkStart w:id="277" w:name="_Toc112760920"/>
      <w:r>
        <w:t>51.67.6 Revêtements muraux semi-souples CCTB 01.02</w:t>
      </w:r>
      <w:bookmarkEnd w:id="277"/>
    </w:p>
    <w:p w14:paraId="74482BBA" w14:textId="77777777" w:rsidR="006A608A" w:rsidRDefault="00000000">
      <w:pPr>
        <w:pStyle w:val="Author-eSectionHeading6"/>
      </w:pPr>
      <w:bookmarkStart w:id="278" w:name="_Toc112760921"/>
      <w:r>
        <w:t>51.67.6a Revêtements muraux semi-souples en linoleum CCTB 01.02</w:t>
      </w:r>
      <w:bookmarkEnd w:id="278"/>
    </w:p>
    <w:p w14:paraId="0FC27303" w14:textId="77777777" w:rsidR="006A608A" w:rsidRDefault="00000000">
      <w:pPr>
        <w:pStyle w:val="Author-eSectionHeading6"/>
      </w:pPr>
      <w:bookmarkStart w:id="279" w:name="_Toc112760922"/>
      <w:r>
        <w:t>51.67.6b Revêtements muraux semi-souples en PVC CCTB 01.02</w:t>
      </w:r>
      <w:bookmarkEnd w:id="279"/>
    </w:p>
    <w:p w14:paraId="31C2F80F" w14:textId="77777777" w:rsidR="006A608A" w:rsidRDefault="00000000">
      <w:pPr>
        <w:pStyle w:val="Author-eSectionHeading6"/>
      </w:pPr>
      <w:bookmarkStart w:id="280" w:name="_Toc112760923"/>
      <w:r>
        <w:t>51.67.6c Revêtements muraux semi-souples en caoutchouc CCTB 01.02</w:t>
      </w:r>
      <w:bookmarkEnd w:id="280"/>
    </w:p>
    <w:p w14:paraId="1FB3133F" w14:textId="77777777" w:rsidR="006A608A" w:rsidRDefault="00000000">
      <w:pPr>
        <w:pStyle w:val="Author-eSectionHeading6"/>
      </w:pPr>
      <w:bookmarkStart w:id="281" w:name="_Toc112760924"/>
      <w:r>
        <w:t>51.67.6d Revêtements muraux semi-souples en tapis CCTB 01.02</w:t>
      </w:r>
      <w:bookmarkEnd w:id="281"/>
    </w:p>
    <w:p w14:paraId="33F6096A" w14:textId="77777777" w:rsidR="006A608A" w:rsidRDefault="00000000">
      <w:pPr>
        <w:pStyle w:val="Author-eSectionHeading5"/>
      </w:pPr>
      <w:bookmarkStart w:id="282" w:name="_Toc112760925"/>
      <w:r>
        <w:t>51.67.7 Revêtements tendus CCTB 01.02</w:t>
      </w:r>
      <w:bookmarkEnd w:id="282"/>
    </w:p>
    <w:p w14:paraId="00D403D3" w14:textId="77777777" w:rsidR="006A608A" w:rsidRDefault="00000000">
      <w:pPr>
        <w:pStyle w:val="Author-eSectionHeading6"/>
      </w:pPr>
      <w:bookmarkStart w:id="283" w:name="_Toc112760926"/>
      <w:r>
        <w:t>51.67.7a Revêtements tendus en vinyle tendu CCTB 01.02</w:t>
      </w:r>
      <w:bookmarkEnd w:id="283"/>
    </w:p>
    <w:p w14:paraId="60A360BC" w14:textId="77777777" w:rsidR="006A608A" w:rsidRDefault="00000000">
      <w:pPr>
        <w:pStyle w:val="Author-eSectionHeading5"/>
      </w:pPr>
      <w:bookmarkStart w:id="284" w:name="_Toc112760927"/>
      <w:r>
        <w:t>51.67.8 Revêtements muraux particuliers CCTB 01.02</w:t>
      </w:r>
      <w:bookmarkEnd w:id="284"/>
    </w:p>
    <w:p w14:paraId="76C2F725" w14:textId="77777777" w:rsidR="006A608A" w:rsidRDefault="00000000">
      <w:pPr>
        <w:pStyle w:val="Author-eSectionHeading6"/>
      </w:pPr>
      <w:bookmarkStart w:id="285" w:name="_Toc112760928"/>
      <w:r>
        <w:t>51.67.8a Revêtements muraux particuliers CCTB 01.02</w:t>
      </w:r>
      <w:bookmarkEnd w:id="285"/>
    </w:p>
    <w:p w14:paraId="30902C7F" w14:textId="77777777" w:rsidR="006A608A" w:rsidRDefault="00000000">
      <w:pPr>
        <w:pStyle w:val="Author-eSectionHeading3"/>
      </w:pPr>
      <w:bookmarkStart w:id="286" w:name="_Toc112760929"/>
      <w:r>
        <w:t>51.7 Eléments particuliers et finitions CCTB 01.02</w:t>
      </w:r>
      <w:bookmarkEnd w:id="286"/>
    </w:p>
    <w:p w14:paraId="2607C6E6" w14:textId="77777777" w:rsidR="006A608A" w:rsidRDefault="00000000">
      <w:pPr>
        <w:pStyle w:val="Author-eSectionHeading4"/>
      </w:pPr>
      <w:bookmarkStart w:id="287" w:name="_Toc112760930"/>
      <w:r>
        <w:t>51.71 Eléments particuliers et finitions - Moulures CCTB 01.02</w:t>
      </w:r>
      <w:bookmarkEnd w:id="287"/>
    </w:p>
    <w:p w14:paraId="13663954" w14:textId="77777777" w:rsidR="006A608A" w:rsidRDefault="00000000">
      <w:pPr>
        <w:pStyle w:val="Author-eSectionHeading5"/>
      </w:pPr>
      <w:bookmarkStart w:id="288" w:name="_Toc112760931"/>
      <w:r>
        <w:t>51.71.1 Eléments particuliers et finitions - Moulures en plâtre CCTB 01.02</w:t>
      </w:r>
      <w:bookmarkEnd w:id="288"/>
    </w:p>
    <w:p w14:paraId="53B201D6" w14:textId="77777777" w:rsidR="006A608A" w:rsidRDefault="00000000">
      <w:pPr>
        <w:pStyle w:val="Author-eSectionHeading6"/>
      </w:pPr>
      <w:bookmarkStart w:id="289" w:name="_Toc112760932"/>
      <w:r>
        <w:t>51.71.1a Eléments particuliers et finitions- Moulures en plâtre - Staff CCTB 01.02</w:t>
      </w:r>
      <w:bookmarkEnd w:id="289"/>
    </w:p>
    <w:p w14:paraId="6EFD6307" w14:textId="77777777" w:rsidR="006A608A" w:rsidRDefault="00000000">
      <w:pPr>
        <w:pStyle w:val="Author-eSectionHeading5"/>
      </w:pPr>
      <w:bookmarkStart w:id="290" w:name="_Toc112760933"/>
      <w:r>
        <w:t>51.71.2 Eléments particuliers et finitions - Moulures en bois CCTB 01.02</w:t>
      </w:r>
      <w:bookmarkEnd w:id="290"/>
    </w:p>
    <w:p w14:paraId="09CD0027" w14:textId="77777777" w:rsidR="006A608A" w:rsidRDefault="00000000">
      <w:pPr>
        <w:pStyle w:val="Author-eSectionHeading6"/>
      </w:pPr>
      <w:bookmarkStart w:id="291" w:name="_Toc112760934"/>
      <w:r>
        <w:t>51.71.2a Eléments particuliers et finitions - Moulures en bois CCTB 01.02</w:t>
      </w:r>
      <w:bookmarkEnd w:id="291"/>
    </w:p>
    <w:p w14:paraId="188B8E58" w14:textId="77777777" w:rsidR="006A608A" w:rsidRDefault="00000000">
      <w:pPr>
        <w:pStyle w:val="Author-eSectionHeading5"/>
      </w:pPr>
      <w:bookmarkStart w:id="292" w:name="_Toc112760935"/>
      <w:r>
        <w:t>51.71.3 Eléments particuliers et finitions - Moulures en matériaux synthétiques CCTB 01.02</w:t>
      </w:r>
      <w:bookmarkEnd w:id="292"/>
    </w:p>
    <w:p w14:paraId="3CE085F5" w14:textId="77777777" w:rsidR="006A608A" w:rsidRDefault="00000000">
      <w:pPr>
        <w:pStyle w:val="Author-eSectionHeading6"/>
      </w:pPr>
      <w:bookmarkStart w:id="293" w:name="_Toc112760936"/>
      <w:r>
        <w:t>51.71.3a Eléments particuliers et finitions - Moulures en matériaux synthétiques CCTB 01.02</w:t>
      </w:r>
      <w:bookmarkEnd w:id="293"/>
    </w:p>
    <w:p w14:paraId="0C7FE67E" w14:textId="77777777" w:rsidR="006A608A" w:rsidRDefault="00000000">
      <w:pPr>
        <w:pStyle w:val="Author-eSectionHeading4"/>
      </w:pPr>
      <w:bookmarkStart w:id="294" w:name="_Toc112760937"/>
      <w:r>
        <w:t>51.72 Réalisation de joints CCTB 01.02</w:t>
      </w:r>
      <w:bookmarkEnd w:id="294"/>
    </w:p>
    <w:p w14:paraId="21BA2520" w14:textId="77777777" w:rsidR="006A608A" w:rsidRDefault="00000000">
      <w:pPr>
        <w:pStyle w:val="Author-eSectionHeading5"/>
      </w:pPr>
      <w:bookmarkStart w:id="295" w:name="_Toc112760938"/>
      <w:r>
        <w:t>51.72.1 Réalisation de joints - Joint de tassement CCTB 01.02</w:t>
      </w:r>
      <w:bookmarkEnd w:id="295"/>
    </w:p>
    <w:p w14:paraId="7D2EFCAF" w14:textId="77777777" w:rsidR="006A608A" w:rsidRDefault="00000000">
      <w:pPr>
        <w:pStyle w:val="Author-eSectionHeading6"/>
      </w:pPr>
      <w:bookmarkStart w:id="296" w:name="_Toc112760939"/>
      <w:r>
        <w:t>51.72.1a Réalisation de joints - Joint de tassement réalisé in situ CCTB 01.10</w:t>
      </w:r>
      <w:bookmarkEnd w:id="296"/>
    </w:p>
    <w:p w14:paraId="0EA0D165" w14:textId="77777777" w:rsidR="006A608A" w:rsidRDefault="00000000">
      <w:pPr>
        <w:pStyle w:val="pheading"/>
      </w:pPr>
      <w:r>
        <w:t>DESCRIPTION</w:t>
      </w:r>
    </w:p>
    <w:p w14:paraId="4A8DC112" w14:textId="77777777" w:rsidR="006A608A" w:rsidRDefault="00000000">
      <w:pPr>
        <w:pStyle w:val="pheading"/>
      </w:pPr>
      <w:r>
        <w:t>- Définition / Comprend</w:t>
      </w:r>
    </w:p>
    <w:p w14:paraId="3B349DEA" w14:textId="77777777" w:rsidR="006A608A" w:rsidRDefault="00000000">
      <w:pPr>
        <w:jc w:val="both"/>
      </w:pPr>
      <w:r>
        <w:t>Il s’agit de la réalisation de joints de tassement in situ dans les parois légères et murs intérieurs permettant le tassement de la structure.</w:t>
      </w:r>
    </w:p>
    <w:p w14:paraId="6C9AF3B2" w14:textId="77777777" w:rsidR="006A608A" w:rsidRDefault="00000000">
      <w:pPr>
        <w:jc w:val="both"/>
      </w:pPr>
      <w:r>
        <w:t>Ce poste comprend :</w:t>
      </w:r>
    </w:p>
    <w:p w14:paraId="0F83DDC4" w14:textId="77777777" w:rsidR="006A608A" w:rsidRDefault="00000000">
      <w:pPr>
        <w:pStyle w:val="Author-eListParagraph"/>
        <w:numPr>
          <w:ilvl w:val="0"/>
          <w:numId w:val="106"/>
        </w:numPr>
      </w:pPr>
      <w:r>
        <w:t>la préparation des travaux, l'installation des échafaudages, des protections, des bâches ;</w:t>
      </w:r>
    </w:p>
    <w:p w14:paraId="50DF6379" w14:textId="77777777" w:rsidR="006A608A" w:rsidRDefault="00000000">
      <w:pPr>
        <w:pStyle w:val="Author-eListParagraph"/>
        <w:numPr>
          <w:ilvl w:val="0"/>
          <w:numId w:val="106"/>
        </w:numPr>
      </w:pPr>
      <w:r>
        <w:t>la fourniture et la préparation de tous les matériaux nécessaires à la réalisation des joints de tassement ;</w:t>
      </w:r>
    </w:p>
    <w:p w14:paraId="24F7E66F" w14:textId="77777777" w:rsidR="006A608A" w:rsidRDefault="00000000">
      <w:pPr>
        <w:pStyle w:val="Author-eListParagraph"/>
        <w:numPr>
          <w:ilvl w:val="0"/>
          <w:numId w:val="106"/>
        </w:numPr>
      </w:pPr>
      <w:r>
        <w:t>l’exécution proprement dite des joints de tassement et les éventuelles mesures de protection;</w:t>
      </w:r>
    </w:p>
    <w:p w14:paraId="5550031E" w14:textId="77777777" w:rsidR="006A608A" w:rsidRDefault="00000000">
      <w:pPr>
        <w:pStyle w:val="Author-eListParagraph"/>
        <w:numPr>
          <w:ilvl w:val="0"/>
          <w:numId w:val="106"/>
        </w:numPr>
      </w:pPr>
      <w:r>
        <w:t>l'enlèvement des protections et des échafaudages;</w:t>
      </w:r>
    </w:p>
    <w:p w14:paraId="79948B15" w14:textId="77777777" w:rsidR="006A608A" w:rsidRDefault="00000000">
      <w:pPr>
        <w:pStyle w:val="Author-eListParagraph"/>
        <w:numPr>
          <w:ilvl w:val="0"/>
          <w:numId w:val="106"/>
        </w:numPr>
      </w:pPr>
      <w:r>
        <w:t>l’évacuation des déchets et le nettoyage du chantier.</w:t>
      </w:r>
    </w:p>
    <w:p w14:paraId="52A8A821" w14:textId="2DFE41E4" w:rsidR="006A608A" w:rsidRDefault="00000000">
      <w:pPr>
        <w:jc w:val="both"/>
      </w:pPr>
      <w:r>
        <w:t xml:space="preserve">L’évacuation et la gestion des déchets issus des travaux font l’objet d’un ou plusieurs postes spécifiques, détaillés dans le Tome 0, section </w:t>
      </w:r>
      <w:hyperlink r:id="rId24" w:history="1">
        <w:r>
          <w:t>07 Déchets, matériaux et éléments réemployables</w:t>
        </w:r>
      </w:hyperlink>
    </w:p>
    <w:p w14:paraId="2B46CB70" w14:textId="77777777" w:rsidR="006A608A" w:rsidRDefault="00000000">
      <w:pPr>
        <w:pStyle w:val="pheading"/>
      </w:pPr>
      <w:r>
        <w:t>- Localisation</w:t>
      </w:r>
    </w:p>
    <w:p w14:paraId="55F74C2C" w14:textId="77777777" w:rsidR="006A608A" w:rsidRDefault="00000000">
      <w:r>
        <w:t>Les travaux sont localisés :</w:t>
      </w:r>
      <w:r>
        <w:rPr>
          <w:rStyle w:val="optioncarChar"/>
        </w:rPr>
        <w:t xml:space="preserve"> ***</w:t>
      </w:r>
      <w:r>
        <w:t>.</w:t>
      </w:r>
    </w:p>
    <w:p w14:paraId="0B320E94" w14:textId="77777777" w:rsidR="006A608A" w:rsidRDefault="00000000">
      <w:r>
        <w:t>Voir plans et métrés détaillés.</w:t>
      </w:r>
    </w:p>
    <w:p w14:paraId="1A65E809" w14:textId="77777777" w:rsidR="006A608A" w:rsidRDefault="00000000">
      <w:pPr>
        <w:pStyle w:val="pheading"/>
      </w:pPr>
      <w:r>
        <w:t>MATÉRIAUX</w:t>
      </w:r>
    </w:p>
    <w:p w14:paraId="52835173" w14:textId="77777777" w:rsidR="006A608A" w:rsidRDefault="00000000">
      <w:pPr>
        <w:pStyle w:val="pheading"/>
      </w:pPr>
      <w:r>
        <w:t>- Caractéristiques générales</w:t>
      </w:r>
    </w:p>
    <w:p w14:paraId="12D87AC1" w14:textId="77777777" w:rsidR="006A608A" w:rsidRDefault="00000000">
      <w:pPr>
        <w:jc w:val="both"/>
      </w:pPr>
      <w:r>
        <w:t>Les joints de tassement réalisés in situ sont une mise en œuvre particulière des matériaux décrits dans les autres articles pour la réalisation de parois.</w:t>
      </w:r>
    </w:p>
    <w:p w14:paraId="15E9E6A7" w14:textId="77777777" w:rsidR="006A608A" w:rsidRDefault="00000000">
      <w:pPr>
        <w:pStyle w:val="pheading"/>
      </w:pPr>
      <w:r>
        <w:t>- Prescriptions complémentaires</w:t>
      </w:r>
    </w:p>
    <w:p w14:paraId="49425269" w14:textId="77777777" w:rsidR="006A608A" w:rsidRDefault="00000000">
      <w:pPr>
        <w:jc w:val="both"/>
      </w:pPr>
      <w:r>
        <w:rPr>
          <w:rStyle w:val="facultChar"/>
        </w:rPr>
        <w:t xml:space="preserve">Le présent article comprend également : </w:t>
      </w:r>
      <w:r>
        <w:rPr>
          <w:rStyle w:val="optioncarChar"/>
        </w:rPr>
        <w:t>une isolation acoustique dans le joint / un couvre-joint / un fond de joint coupe-feu / une membrane d’étanchéité à l’air.</w:t>
      </w:r>
    </w:p>
    <w:p w14:paraId="10605366" w14:textId="75ADF3A1" w:rsidR="006A608A" w:rsidRDefault="00000000">
      <w:pPr>
        <w:pStyle w:val="Author-eListParagraph"/>
        <w:numPr>
          <w:ilvl w:val="0"/>
          <w:numId w:val="107"/>
        </w:numPr>
      </w:pPr>
      <w:r>
        <w:rPr>
          <w:rStyle w:val="facultChar"/>
          <w:u w:val="single"/>
        </w:rPr>
        <w:t>Isolation (acoustique) :</w:t>
      </w:r>
      <w:r>
        <w:br/>
      </w:r>
      <w:r>
        <w:rPr>
          <w:rStyle w:val="facultChar"/>
        </w:rPr>
        <w:t xml:space="preserve">Renvoi aux éléments </w:t>
      </w:r>
      <w:hyperlink r:id="rId25" w:history="1">
        <w:r>
          <w:rPr>
            <w:rStyle w:val="facultChar"/>
          </w:rPr>
          <w:t>32.41 Isolation en panneaux</w:t>
        </w:r>
      </w:hyperlink>
      <w:r>
        <w:rPr>
          <w:rStyle w:val="facultChar"/>
        </w:rPr>
        <w:t xml:space="preserve">et </w:t>
      </w:r>
      <w:hyperlink r:id="rId26" w:history="1">
        <w:r>
          <w:rPr>
            <w:rStyle w:val="facultChar"/>
          </w:rPr>
          <w:t>32.42 Isolation en rouleaux/matelas</w:t>
        </w:r>
      </w:hyperlink>
    </w:p>
    <w:p w14:paraId="5A6C2DF2" w14:textId="77777777" w:rsidR="006A608A" w:rsidRDefault="00000000">
      <w:pPr>
        <w:pStyle w:val="Author-eListParagraph"/>
        <w:numPr>
          <w:ilvl w:val="0"/>
          <w:numId w:val="108"/>
        </w:numPr>
      </w:pPr>
      <w:r>
        <w:rPr>
          <w:rStyle w:val="facultChar"/>
          <w:u w:val="single"/>
        </w:rPr>
        <w:t>Couvre-joint :</w:t>
      </w:r>
      <w:r>
        <w:br/>
      </w:r>
      <w:r>
        <w:rPr>
          <w:rStyle w:val="facultChar"/>
        </w:rPr>
        <w:t xml:space="preserve">Renvoi à l’élément </w:t>
      </w:r>
      <w:hyperlink w:anchor="978" w:history="1">
        <w:r>
          <w:t>51.74.1a Finitions particulières de joints - Couvre-joints</w:t>
        </w:r>
      </w:hyperlink>
    </w:p>
    <w:p w14:paraId="032B781B" w14:textId="77777777" w:rsidR="006A608A" w:rsidRDefault="00000000">
      <w:pPr>
        <w:pStyle w:val="Author-eListParagraph"/>
        <w:numPr>
          <w:ilvl w:val="0"/>
          <w:numId w:val="108"/>
        </w:numPr>
      </w:pPr>
      <w:r>
        <w:rPr>
          <w:rStyle w:val="facultChar"/>
          <w:u w:val="single"/>
        </w:rPr>
        <w:t>Fond de joint coupe-feu :</w:t>
      </w:r>
      <w:r>
        <w:br/>
      </w:r>
      <w:r>
        <w:rPr>
          <w:rStyle w:val="facultChar"/>
        </w:rPr>
        <w:t>Type de fond de joint coupe-feu:</w:t>
      </w:r>
      <w:r>
        <w:rPr>
          <w:rStyle w:val="optioncarChar"/>
        </w:rPr>
        <w:t>cordon coupe-feu</w:t>
      </w:r>
      <w:r>
        <w:t xml:space="preserve"> (par défaut) </w:t>
      </w:r>
      <w:r>
        <w:rPr>
          <w:rStyle w:val="optioncarChar"/>
        </w:rPr>
        <w:t>/ laine de roche.</w:t>
      </w:r>
    </w:p>
    <w:p w14:paraId="35AB5975" w14:textId="77777777" w:rsidR="006A608A" w:rsidRDefault="00000000">
      <w:pPr>
        <w:ind w:left="567"/>
        <w:jc w:val="both"/>
      </w:pPr>
      <w:r>
        <w:rPr>
          <w:b/>
        </w:rPr>
        <w:t>(Soit par défaut)</w:t>
      </w:r>
    </w:p>
    <w:p w14:paraId="0993B972" w14:textId="77777777" w:rsidR="006A608A" w:rsidRDefault="00000000">
      <w:pPr>
        <w:ind w:left="567"/>
        <w:jc w:val="both"/>
      </w:pPr>
      <w:r>
        <w:rPr>
          <w:rStyle w:val="soitChar"/>
          <w:u w:val="single"/>
        </w:rPr>
        <w:t>Cordon coupe-feu</w:t>
      </w:r>
    </w:p>
    <w:p w14:paraId="033E1007" w14:textId="77777777" w:rsidR="006A608A" w:rsidRDefault="00000000">
      <w:pPr>
        <w:ind w:left="567"/>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14:paraId="7EF98633" w14:textId="77777777" w:rsidR="006A608A" w:rsidRDefault="00000000">
      <w:pPr>
        <w:ind w:left="567"/>
        <w:jc w:val="both"/>
      </w:pPr>
      <w:r>
        <w:rPr>
          <w:rStyle w:val="soitChar"/>
          <w:i/>
        </w:rPr>
        <w:t>Caractéristiques :</w:t>
      </w:r>
    </w:p>
    <w:p w14:paraId="459E526F" w14:textId="77777777" w:rsidR="006A608A" w:rsidRDefault="00000000">
      <w:pPr>
        <w:pStyle w:val="Author-eListParagraph"/>
        <w:numPr>
          <w:ilvl w:val="1"/>
          <w:numId w:val="109"/>
        </w:numPr>
      </w:pPr>
      <w:r>
        <w:rPr>
          <w:rStyle w:val="soitChar"/>
        </w:rPr>
        <w:t>Réaction au feu [NBN EN 13501-1] : A1.</w:t>
      </w:r>
    </w:p>
    <w:p w14:paraId="65CD3920" w14:textId="77777777" w:rsidR="006A608A" w:rsidRDefault="00000000">
      <w:pPr>
        <w:pStyle w:val="Author-eListParagraph"/>
        <w:numPr>
          <w:ilvl w:val="1"/>
          <w:numId w:val="109"/>
        </w:numPr>
      </w:pPr>
      <w:r>
        <w:rPr>
          <w:rStyle w:val="soitChar"/>
        </w:rPr>
        <w:t>Masse volumique :  100 à 250 kg/m³.</w:t>
      </w:r>
    </w:p>
    <w:p w14:paraId="0D156170" w14:textId="77777777" w:rsidR="006A608A" w:rsidRDefault="00000000">
      <w:pPr>
        <w:pStyle w:val="Author-eListParagraph"/>
        <w:numPr>
          <w:ilvl w:val="1"/>
          <w:numId w:val="109"/>
        </w:numPr>
      </w:pPr>
      <w:r>
        <w:rPr>
          <w:rStyle w:val="soitChar"/>
        </w:rPr>
        <w:t>Point de fusion &gt; 1000°C.</w:t>
      </w:r>
    </w:p>
    <w:p w14:paraId="0847ACE1" w14:textId="77777777" w:rsidR="006A608A" w:rsidRDefault="00000000">
      <w:pPr>
        <w:ind w:left="567"/>
        <w:jc w:val="both"/>
      </w:pPr>
      <w:r>
        <w:t> </w:t>
      </w:r>
      <w:r>
        <w:rPr>
          <w:b/>
        </w:rPr>
        <w:t>(Soit) </w:t>
      </w:r>
    </w:p>
    <w:p w14:paraId="40BFE724" w14:textId="77777777" w:rsidR="006A608A" w:rsidRDefault="00000000">
      <w:pPr>
        <w:ind w:left="567"/>
        <w:jc w:val="both"/>
      </w:pPr>
      <w:r>
        <w:rPr>
          <w:rStyle w:val="soitChar"/>
          <w:u w:val="single"/>
        </w:rPr>
        <w:t>Laine de roche</w:t>
      </w:r>
    </w:p>
    <w:p w14:paraId="1D131AC9" w14:textId="77777777" w:rsidR="006A608A" w:rsidRDefault="00000000">
      <w:pPr>
        <w:ind w:left="567"/>
        <w:jc w:val="both"/>
      </w:pPr>
      <w:r>
        <w:rPr>
          <w:rStyle w:val="soitChar"/>
        </w:rPr>
        <w:t>Fond de joint compressible basé sur de la laine de roche sans revêtement.</w:t>
      </w:r>
    </w:p>
    <w:p w14:paraId="00F7482C" w14:textId="77777777" w:rsidR="006A608A" w:rsidRDefault="00000000">
      <w:pPr>
        <w:ind w:left="567"/>
        <w:jc w:val="both"/>
      </w:pPr>
      <w:r>
        <w:rPr>
          <w:rStyle w:val="soitChar"/>
          <w:i/>
        </w:rPr>
        <w:t>Caractéristiques :</w:t>
      </w:r>
    </w:p>
    <w:p w14:paraId="29986779" w14:textId="77777777" w:rsidR="006A608A" w:rsidRDefault="00000000">
      <w:pPr>
        <w:pStyle w:val="Author-eListParagraph"/>
        <w:numPr>
          <w:ilvl w:val="1"/>
          <w:numId w:val="110"/>
        </w:numPr>
      </w:pPr>
      <w:r>
        <w:rPr>
          <w:rStyle w:val="soitChar"/>
        </w:rPr>
        <w:t>Réaction au feu [NBN EN 13501-1]: A1.</w:t>
      </w:r>
    </w:p>
    <w:p w14:paraId="56C65C3B" w14:textId="77777777" w:rsidR="006A608A" w:rsidRDefault="00000000">
      <w:pPr>
        <w:pStyle w:val="Author-eListParagraph"/>
        <w:numPr>
          <w:ilvl w:val="1"/>
          <w:numId w:val="110"/>
        </w:numPr>
      </w:pPr>
      <w:r>
        <w:rPr>
          <w:rStyle w:val="soitChar"/>
        </w:rPr>
        <w:t>Masse volumique :  30 à 75 kg/m³.</w:t>
      </w:r>
    </w:p>
    <w:p w14:paraId="12CD2F85" w14:textId="77777777" w:rsidR="006A608A" w:rsidRDefault="00000000">
      <w:pPr>
        <w:pStyle w:val="Author-eListParagraph"/>
        <w:numPr>
          <w:ilvl w:val="1"/>
          <w:numId w:val="110"/>
        </w:numPr>
      </w:pPr>
      <w:r>
        <w:rPr>
          <w:rStyle w:val="soitChar"/>
        </w:rPr>
        <w:t>Point de fusion &gt; 1000°C.</w:t>
      </w:r>
    </w:p>
    <w:p w14:paraId="64A4C8A5" w14:textId="77777777" w:rsidR="006A608A" w:rsidRDefault="00000000">
      <w:pPr>
        <w:pStyle w:val="Author-eListParagraph"/>
        <w:numPr>
          <w:ilvl w:val="0"/>
          <w:numId w:val="111"/>
        </w:numPr>
      </w:pPr>
      <w:r>
        <w:rPr>
          <w:rStyle w:val="facultChar"/>
          <w:u w:val="single"/>
        </w:rPr>
        <w:t>Membrane d’étanchéité à l’air :</w:t>
      </w:r>
      <w:r>
        <w:br/>
      </w:r>
      <w:r>
        <w:rPr>
          <w:rStyle w:val="facultChar"/>
        </w:rPr>
        <w:t xml:space="preserve">Renvoi à l’élément </w:t>
      </w:r>
      <w:hyperlink w:anchor="979" w:history="1">
        <w:r>
          <w:rPr>
            <w:rStyle w:val="facultChar"/>
          </w:rPr>
          <w:t>52.21.1 Membranes souples étanches aux matières gazeuses</w:t>
        </w:r>
      </w:hyperlink>
    </w:p>
    <w:p w14:paraId="20B25F26" w14:textId="77777777" w:rsidR="006A608A" w:rsidRDefault="00000000">
      <w:pPr>
        <w:jc w:val="both"/>
      </w:pPr>
      <w:r>
        <w:t> </w:t>
      </w:r>
    </w:p>
    <w:p w14:paraId="75F8FC49" w14:textId="77777777" w:rsidR="006A608A" w:rsidRDefault="00000000">
      <w:pPr>
        <w:pStyle w:val="pheading"/>
      </w:pPr>
      <w:r>
        <w:t>EXÉCUTION / MISE EN ŒUVRE</w:t>
      </w:r>
    </w:p>
    <w:p w14:paraId="6BF3614C" w14:textId="77777777" w:rsidR="006A608A" w:rsidRDefault="00000000">
      <w:pPr>
        <w:pStyle w:val="pheading"/>
      </w:pPr>
      <w:r>
        <w:t>- Prescriptions générales</w:t>
      </w:r>
    </w:p>
    <w:p w14:paraId="72E88649" w14:textId="77777777" w:rsidR="006A608A" w:rsidRDefault="00000000">
      <w:pPr>
        <w:jc w:val="both"/>
      </w:pPr>
      <w:r>
        <w:t>Tous les joints de tassement du gros œuvre doivent être répercutés dans les parois légères et les finitions des murs intérieurs et doivent par conséquent être réalisés aux droits des joints de tassement du gros œuvre.</w:t>
      </w:r>
    </w:p>
    <w:p w14:paraId="5D748B17" w14:textId="77777777" w:rsidR="006A608A" w:rsidRDefault="00000000">
      <w:pPr>
        <w:jc w:val="both"/>
      </w:pPr>
      <w:r>
        <w:t>Les joints de tassement sont réalisés en divisant les parois en 2 parties entièrement indépendantes, sur toute leur hauteur et leur profondeur. La division doit être franche et les joints doivent être les plus rectilignes.</w:t>
      </w:r>
    </w:p>
    <w:p w14:paraId="5B08D2D6" w14:textId="77777777" w:rsidR="006A608A" w:rsidRDefault="00000000">
      <w:pPr>
        <w:jc w:val="both"/>
      </w:pPr>
      <w:r>
        <w:t>Lorsque le joint de tassement est associé au joint de dilatation, sa largeur déprendra de celle du joint de dilation.</w:t>
      </w:r>
    </w:p>
    <w:p w14:paraId="7C8D41A4" w14:textId="77777777" w:rsidR="006A608A" w:rsidRDefault="00000000">
      <w:pPr>
        <w:jc w:val="both"/>
      </w:pPr>
      <w:r>
        <w:t xml:space="preserve">Largeur du joint : </w:t>
      </w:r>
      <w:r>
        <w:rPr>
          <w:rStyle w:val="optioncarChar"/>
        </w:rPr>
        <w:t>2</w:t>
      </w:r>
      <w:r>
        <w:t xml:space="preserve"> (par défaut)</w:t>
      </w:r>
      <w:r>
        <w:rPr>
          <w:rStyle w:val="optioncarChar"/>
        </w:rPr>
        <w:t xml:space="preserve"> / *** cm</w:t>
      </w:r>
      <w:r>
        <w:t>, avec une tolérance de</w:t>
      </w:r>
      <w:r>
        <w:rPr>
          <w:rStyle w:val="optioncarChar"/>
        </w:rPr>
        <w:t xml:space="preserve"> ± 1</w:t>
      </w:r>
      <w:r>
        <w:t xml:space="preserve"> (par défaut) </w:t>
      </w:r>
      <w:r>
        <w:rPr>
          <w:rStyle w:val="optioncarChar"/>
        </w:rPr>
        <w:t>/ ***</w:t>
      </w:r>
      <w:r>
        <w:t xml:space="preserve"> cm. </w:t>
      </w:r>
    </w:p>
    <w:p w14:paraId="521C31FA" w14:textId="77777777" w:rsidR="006A608A" w:rsidRDefault="00000000">
      <w:pPr>
        <w:pStyle w:val="pheading"/>
      </w:pPr>
      <w:r>
        <w:t>- Notes d’exécution complémentaires</w:t>
      </w:r>
    </w:p>
    <w:p w14:paraId="1EB63856" w14:textId="77777777" w:rsidR="006A608A" w:rsidRDefault="00000000">
      <w:pPr>
        <w:jc w:val="both"/>
      </w:pPr>
      <w:r>
        <w:rPr>
          <w:rStyle w:val="facultChar"/>
        </w:rPr>
        <w:t xml:space="preserve">Le présent article comprend également : </w:t>
      </w:r>
      <w:r>
        <w:rPr>
          <w:rStyle w:val="optioncarChar"/>
        </w:rPr>
        <w:t>un isolant acoustique dans le joint / un fond de joint coupe-feu / une membrane d’étanchéité à l’air / un couvre-joint.</w:t>
      </w:r>
    </w:p>
    <w:p w14:paraId="4F9C0007" w14:textId="77777777" w:rsidR="006A608A" w:rsidRDefault="00000000">
      <w:pPr>
        <w:pStyle w:val="Author-eListParagraph"/>
        <w:numPr>
          <w:ilvl w:val="0"/>
          <w:numId w:val="112"/>
        </w:numPr>
      </w:pPr>
      <w:r>
        <w:rPr>
          <w:rStyle w:val="facultChar"/>
          <w:u w:val="single"/>
        </w:rPr>
        <w:t>Isolant acoustique:</w:t>
      </w:r>
      <w:r>
        <w:br/>
      </w:r>
      <w:r>
        <w:rPr>
          <w:rStyle w:val="facultChar"/>
        </w:rPr>
        <w:t>Un matériau isolant acoustique est intégré dans la largeur du joint, dans toute son épaisseur et sur toute sa hauteur. Cet isolant doit être suffisamment souple pour ne pas entraver les mouvements des parois.</w:t>
      </w:r>
    </w:p>
    <w:p w14:paraId="2EB9DCA5" w14:textId="77777777" w:rsidR="006A608A" w:rsidRDefault="00000000">
      <w:pPr>
        <w:pStyle w:val="Author-eListParagraph"/>
        <w:numPr>
          <w:ilvl w:val="0"/>
          <w:numId w:val="113"/>
        </w:numPr>
      </w:pPr>
      <w:r>
        <w:rPr>
          <w:rStyle w:val="facultChar"/>
          <w:u w:val="single"/>
        </w:rPr>
        <w:t>Fond de joint coupe-feu:</w:t>
      </w:r>
      <w:r>
        <w:br/>
      </w:r>
      <w:r>
        <w:rPr>
          <w:rStyle w:val="facultChar"/>
        </w:rPr>
        <w:t>Un fond de joint coupe-feu de largeur adaptée à la largeur du joint est intégré dans la largeur du joint, et sur toute sa hauteur. Cet isolant doit être suffisamment souple pour ne pas entraver les mouvements des parois.</w:t>
      </w:r>
      <w:r>
        <w:br/>
      </w:r>
      <w:r>
        <w:rPr>
          <w:rStyle w:val="facultChar"/>
        </w:rPr>
        <w:t xml:space="preserve">Ce cordon doit présenter une résistance au feu [NBN EN 13501-2] : EI </w:t>
      </w:r>
      <w:r>
        <w:rPr>
          <w:rStyle w:val="optioncarChar"/>
        </w:rPr>
        <w:t>30 / 60 / 90 / 120 / 240</w:t>
      </w:r>
      <w:r>
        <w:rPr>
          <w:rStyle w:val="facultChar"/>
        </w:rPr>
        <w:t> </w:t>
      </w:r>
      <w:r>
        <w:rPr>
          <w:rStyle w:val="optioncarChar"/>
        </w:rPr>
        <w:t xml:space="preserve"> minutes.</w:t>
      </w:r>
    </w:p>
    <w:p w14:paraId="2B526016" w14:textId="77777777" w:rsidR="006A608A" w:rsidRDefault="00000000">
      <w:pPr>
        <w:pStyle w:val="Author-eListParagraph"/>
        <w:numPr>
          <w:ilvl w:val="0"/>
          <w:numId w:val="114"/>
        </w:numPr>
      </w:pPr>
      <w:r>
        <w:rPr>
          <w:rStyle w:val="facultChar"/>
          <w:u w:val="single"/>
        </w:rPr>
        <w:t>Membrane d’étanchéité à l’air :</w:t>
      </w:r>
      <w:r>
        <w:br/>
      </w:r>
      <w:r>
        <w:rPr>
          <w:rStyle w:val="facultChar"/>
        </w:rPr>
        <w:t>La membrane d’étanchéité à l’air (et/ou pare-vapeur) doit être prolongée par-dessus les joints et l’isolant éventuel. Elle doit être suffisamment élastique et/ou prévoir un jeu suffisant pour s'adapter aux mouvements prévisibles de la structure.</w:t>
      </w:r>
      <w:r>
        <w:br/>
      </w:r>
      <w:r>
        <w:rPr>
          <w:rStyle w:val="facultChar"/>
        </w:rPr>
        <w:t xml:space="preserve">Cette membrane d’étanchéité est posée conformément à l'élément </w:t>
      </w:r>
      <w:hyperlink w:anchor="979" w:history="1">
        <w:r>
          <w:rPr>
            <w:rStyle w:val="facultChar"/>
          </w:rPr>
          <w:t>52.21.1 Membranes souples étanches aux matières gazeuses</w:t>
        </w:r>
      </w:hyperlink>
      <w:r>
        <w:rPr>
          <w:rStyle w:val="facultChar"/>
        </w:rPr>
        <w:t> </w:t>
      </w:r>
    </w:p>
    <w:p w14:paraId="123D0409" w14:textId="77777777" w:rsidR="006A608A" w:rsidRDefault="00000000">
      <w:pPr>
        <w:pStyle w:val="Author-eListParagraph"/>
        <w:numPr>
          <w:ilvl w:val="0"/>
          <w:numId w:val="115"/>
        </w:numPr>
      </w:pPr>
      <w:r>
        <w:rPr>
          <w:rStyle w:val="facultChar"/>
          <w:u w:val="single"/>
        </w:rPr>
        <w:t>Couvre-joint :</w:t>
      </w:r>
      <w:r>
        <w:br/>
      </w:r>
      <w:r>
        <w:rPr>
          <w:rStyle w:val="facultChar"/>
        </w:rPr>
        <w:t xml:space="preserve">Des couvre-joints sont placés conformément à l’élément </w:t>
      </w:r>
      <w:hyperlink w:anchor="978" w:history="1">
        <w:r>
          <w:rPr>
            <w:rStyle w:val="facultChar"/>
          </w:rPr>
          <w:t>51.74.1a Finitions particulières de joints - Couvre-joints</w:t>
        </w:r>
      </w:hyperlink>
      <w:r>
        <w:rPr>
          <w:rStyle w:val="facultChar"/>
        </w:rPr>
        <w:t xml:space="preserve"> pour réaliser la finition du joint.</w:t>
      </w:r>
    </w:p>
    <w:p w14:paraId="49D09127" w14:textId="77777777" w:rsidR="006A608A" w:rsidRDefault="00000000">
      <w:pPr>
        <w:pStyle w:val="pheading"/>
      </w:pPr>
      <w:r>
        <w:t>DOCUMENTS DE RÉFÉRENCE COMPLÉMENTAIRES</w:t>
      </w:r>
    </w:p>
    <w:p w14:paraId="615D74BC" w14:textId="77777777" w:rsidR="006A608A" w:rsidRDefault="00000000">
      <w:pPr>
        <w:pStyle w:val="pheading"/>
      </w:pPr>
      <w:r>
        <w:t>- Matériau</w:t>
      </w:r>
    </w:p>
    <w:p w14:paraId="59543BE5" w14:textId="77777777" w:rsidR="006A608A" w:rsidRDefault="00000000">
      <w:r>
        <w:t>[NBN EN 13501-2, Classement au feu des produits et éléments de construction - Partie 2: Classement à partir des données d'essais de résistance au feu à l'exclusion des produits utilisés dans les systèmes de ventilation]</w:t>
      </w:r>
      <w:r>
        <w:br/>
      </w:r>
      <w:r>
        <w:br/>
        <w:t>[SWL GSI/T1/C, Guides sécurité incendie - Tome 1 Prévention passive - Guide C Résistance au feu]</w:t>
      </w:r>
      <w:r>
        <w:br/>
      </w:r>
      <w:r>
        <w:br/>
        <w:t>[NIT 255, L'étanchéité à l'air des bâtiments]</w:t>
      </w:r>
    </w:p>
    <w:p w14:paraId="0F8A93BD" w14:textId="77777777" w:rsidR="006A608A" w:rsidRDefault="00000000">
      <w:pPr>
        <w:pStyle w:val="pheading"/>
      </w:pPr>
      <w:r>
        <w:t>- Exécution</w:t>
      </w:r>
    </w:p>
    <w:p w14:paraId="52528171" w14:textId="77777777" w:rsidR="006A608A" w:rsidRDefault="00000000">
      <w:r>
        <w:t>[NIT 255, L'étanchéité à l'air des bâtiments]</w:t>
      </w:r>
    </w:p>
    <w:p w14:paraId="423CA657" w14:textId="77777777" w:rsidR="006A608A" w:rsidRDefault="00000000">
      <w:pPr>
        <w:pStyle w:val="pheading"/>
      </w:pPr>
      <w:r>
        <w:t>MESURAGE</w:t>
      </w:r>
    </w:p>
    <w:p w14:paraId="2BC62CBA" w14:textId="77777777" w:rsidR="006A608A" w:rsidRDefault="00000000">
      <w:pPr>
        <w:pStyle w:val="pheading"/>
      </w:pPr>
      <w:r>
        <w:t>- unité de mesure:</w:t>
      </w:r>
    </w:p>
    <w:p w14:paraId="6CAE9C3B" w14:textId="77777777" w:rsidR="006A608A" w:rsidRDefault="00000000">
      <w:r>
        <w:t>-</w:t>
      </w:r>
    </w:p>
    <w:p w14:paraId="01AC7A46" w14:textId="77777777" w:rsidR="006A608A" w:rsidRDefault="00000000">
      <w:pPr>
        <w:pStyle w:val="pheading"/>
      </w:pPr>
      <w:r>
        <w:t>- code de mesurage:</w:t>
      </w:r>
    </w:p>
    <w:p w14:paraId="50DB8634" w14:textId="77777777" w:rsidR="006A608A" w:rsidRDefault="00000000">
      <w:r>
        <w:t>Compris dans les postes des maçonneries intérieures et parois légères.</w:t>
      </w:r>
    </w:p>
    <w:p w14:paraId="10B84A45" w14:textId="77777777" w:rsidR="006A608A" w:rsidRDefault="00000000">
      <w:pPr>
        <w:pStyle w:val="pheading"/>
      </w:pPr>
      <w:r>
        <w:t>- nature du marché:</w:t>
      </w:r>
    </w:p>
    <w:p w14:paraId="0905E73A" w14:textId="77777777" w:rsidR="006A608A" w:rsidRDefault="00000000">
      <w:r>
        <w:t>PM</w:t>
      </w:r>
    </w:p>
    <w:p w14:paraId="42844B5A" w14:textId="77777777" w:rsidR="006A608A" w:rsidRDefault="00000000">
      <w:pPr>
        <w:pStyle w:val="Author-eSectionHeading6"/>
      </w:pPr>
      <w:bookmarkStart w:id="297" w:name="_Toc112760940"/>
      <w:r>
        <w:t>51.72.1b Réalisation de joints - Joint de tassement à systèmes préfabriqués CCTB 01.02</w:t>
      </w:r>
      <w:bookmarkEnd w:id="297"/>
    </w:p>
    <w:p w14:paraId="684B86C5" w14:textId="77777777" w:rsidR="006A608A" w:rsidRDefault="00000000">
      <w:pPr>
        <w:pStyle w:val="Author-eSectionHeading5"/>
      </w:pPr>
      <w:bookmarkStart w:id="298" w:name="_Toc112760941"/>
      <w:r>
        <w:t>51.72.2 Réalisation de joints - Joint de dilatation CCTB 01.02</w:t>
      </w:r>
      <w:bookmarkEnd w:id="298"/>
    </w:p>
    <w:p w14:paraId="347E33EB" w14:textId="77777777" w:rsidR="006A608A" w:rsidRDefault="00000000">
      <w:pPr>
        <w:pStyle w:val="Author-eSectionHeading6"/>
      </w:pPr>
      <w:bookmarkStart w:id="299" w:name="_Toc112760942"/>
      <w:r>
        <w:t>51.72.2a Réalisation de joints - Joint de dilatation réalisé in situ CCTB 01.02</w:t>
      </w:r>
      <w:bookmarkEnd w:id="299"/>
    </w:p>
    <w:p w14:paraId="689A9DFA" w14:textId="77777777" w:rsidR="006A608A" w:rsidRDefault="00000000">
      <w:pPr>
        <w:pStyle w:val="Author-eSectionHeading6"/>
      </w:pPr>
      <w:bookmarkStart w:id="300" w:name="_Toc112760943"/>
      <w:r>
        <w:t>51.72.2b Réalisation de joints - Joint de dilatation à systèmes préfabriqués CCTB 01.10</w:t>
      </w:r>
      <w:bookmarkEnd w:id="300"/>
    </w:p>
    <w:p w14:paraId="0EAB7756" w14:textId="77777777" w:rsidR="006A608A" w:rsidRDefault="00000000">
      <w:pPr>
        <w:pStyle w:val="pheading"/>
      </w:pPr>
      <w:r>
        <w:t>DESCRIPTION</w:t>
      </w:r>
    </w:p>
    <w:p w14:paraId="630DC6DA" w14:textId="77777777" w:rsidR="006A608A" w:rsidRDefault="00000000">
      <w:pPr>
        <w:pStyle w:val="pheading"/>
      </w:pPr>
      <w:r>
        <w:t>- Définition / Comprend</w:t>
      </w:r>
    </w:p>
    <w:p w14:paraId="22928445" w14:textId="77777777" w:rsidR="006A608A" w:rsidRDefault="00000000">
      <w:pPr>
        <w:jc w:val="both"/>
      </w:pPr>
      <w:r>
        <w:t>Il s’agit de la réalisation de joints de dilatation à systèmes préfabriqués pour les parois légères et murs intérieurs.</w:t>
      </w:r>
    </w:p>
    <w:p w14:paraId="69E91432" w14:textId="77777777" w:rsidR="006A608A" w:rsidRDefault="00000000">
      <w:pPr>
        <w:jc w:val="both"/>
      </w:pPr>
      <w:r>
        <w:t>Ce poste comprend :</w:t>
      </w:r>
    </w:p>
    <w:p w14:paraId="2DB8A6CB" w14:textId="77777777" w:rsidR="006A608A" w:rsidRDefault="00000000">
      <w:pPr>
        <w:pStyle w:val="Author-eListParagraph"/>
        <w:numPr>
          <w:ilvl w:val="0"/>
          <w:numId w:val="116"/>
        </w:numPr>
        <w:jc w:val="both"/>
      </w:pPr>
      <w:r>
        <w:t>la préparation des travaux et l'installation des échafaudages,</w:t>
      </w:r>
    </w:p>
    <w:p w14:paraId="1FE3916A" w14:textId="77777777" w:rsidR="006A608A" w:rsidRDefault="00000000">
      <w:pPr>
        <w:pStyle w:val="Author-eListParagraph"/>
        <w:numPr>
          <w:ilvl w:val="0"/>
          <w:numId w:val="116"/>
        </w:numPr>
        <w:jc w:val="both"/>
      </w:pPr>
      <w:r>
        <w:t>la préparation, le nettoyage et le contrôle de l'aire de pose et du support;</w:t>
      </w:r>
    </w:p>
    <w:p w14:paraId="784E56E9" w14:textId="77777777" w:rsidR="006A608A" w:rsidRDefault="00000000">
      <w:pPr>
        <w:pStyle w:val="Author-eListParagraph"/>
        <w:numPr>
          <w:ilvl w:val="0"/>
          <w:numId w:val="116"/>
        </w:numPr>
        <w:jc w:val="both"/>
      </w:pPr>
      <w:r>
        <w:t>la fourniture et la mise en œuvre proprement des joints de dilatation préfabriqués;</w:t>
      </w:r>
    </w:p>
    <w:p w14:paraId="70692CD1" w14:textId="77777777" w:rsidR="006A608A" w:rsidRDefault="00000000">
      <w:pPr>
        <w:pStyle w:val="Author-eListParagraph"/>
        <w:numPr>
          <w:ilvl w:val="0"/>
          <w:numId w:val="116"/>
        </w:numPr>
        <w:jc w:val="both"/>
      </w:pPr>
      <w:r>
        <w:t>le nettoyage immédiat des taches à l’aide de produits adéquats ;</w:t>
      </w:r>
    </w:p>
    <w:p w14:paraId="0DE937A7" w14:textId="77777777" w:rsidR="006A608A" w:rsidRDefault="00000000">
      <w:pPr>
        <w:pStyle w:val="Author-eListParagraph"/>
        <w:numPr>
          <w:ilvl w:val="0"/>
          <w:numId w:val="116"/>
        </w:numPr>
        <w:jc w:val="both"/>
      </w:pPr>
      <w:r>
        <w:t>les éventuelles mesures de protection provisoires;</w:t>
      </w:r>
    </w:p>
    <w:p w14:paraId="4708C088" w14:textId="77777777" w:rsidR="006A608A" w:rsidRDefault="00000000">
      <w:pPr>
        <w:pStyle w:val="Author-eListParagraph"/>
        <w:numPr>
          <w:ilvl w:val="0"/>
          <w:numId w:val="116"/>
        </w:numPr>
        <w:jc w:val="both"/>
      </w:pPr>
      <w:r>
        <w:t>l’enlèvement des protections et des échafaudages ;</w:t>
      </w:r>
    </w:p>
    <w:p w14:paraId="35CF0A75" w14:textId="77777777" w:rsidR="006A608A" w:rsidRDefault="00000000">
      <w:pPr>
        <w:pStyle w:val="Author-eListParagraph"/>
        <w:numPr>
          <w:ilvl w:val="0"/>
          <w:numId w:val="116"/>
        </w:numPr>
        <w:jc w:val="both"/>
      </w:pPr>
      <w:r>
        <w:t>l’évacuation des déchets et le nettoyage du chantier.</w:t>
      </w:r>
    </w:p>
    <w:p w14:paraId="62D0F74E" w14:textId="77777777" w:rsidR="006A608A" w:rsidRDefault="00000000">
      <w:pPr>
        <w:pStyle w:val="pheading"/>
      </w:pPr>
      <w:r>
        <w:t>- Localisation</w:t>
      </w:r>
    </w:p>
    <w:p w14:paraId="05AC4C26" w14:textId="77777777" w:rsidR="006A608A" w:rsidRDefault="00000000">
      <w:r>
        <w:t xml:space="preserve">Les travaux sont localisés : </w:t>
      </w:r>
      <w:r>
        <w:rPr>
          <w:rStyle w:val="optioncarChar"/>
        </w:rPr>
        <w:t>***</w:t>
      </w:r>
      <w:r>
        <w:t>.</w:t>
      </w:r>
    </w:p>
    <w:p w14:paraId="3DF1F4FE" w14:textId="77777777" w:rsidR="006A608A" w:rsidRDefault="00000000">
      <w:r>
        <w:t>Voir plans et métrés détaillés.</w:t>
      </w:r>
    </w:p>
    <w:p w14:paraId="06508E0B" w14:textId="77777777" w:rsidR="006A608A" w:rsidRDefault="00000000">
      <w:pPr>
        <w:pStyle w:val="pheading"/>
      </w:pPr>
      <w:r>
        <w:t>MATÉRIAUX</w:t>
      </w:r>
    </w:p>
    <w:p w14:paraId="5B65E056" w14:textId="77777777" w:rsidR="006A608A" w:rsidRDefault="00000000">
      <w:pPr>
        <w:pStyle w:val="pheading"/>
      </w:pPr>
      <w:r>
        <w:t>- Caractéristiques générales</w:t>
      </w:r>
    </w:p>
    <w:p w14:paraId="6E5C20C0" w14:textId="77777777" w:rsidR="006A608A" w:rsidRDefault="00000000">
      <w:pPr>
        <w:jc w:val="both"/>
      </w:pPr>
      <w:r>
        <w:t xml:space="preserve">Type de joint du système préfabriqué: </w:t>
      </w:r>
      <w:r>
        <w:rPr>
          <w:rStyle w:val="optioncarChar"/>
        </w:rPr>
        <w:t>Profilés souples d’obturation alvéolaires </w:t>
      </w:r>
      <w:r>
        <w:t>(par défaut)</w:t>
      </w:r>
      <w:r>
        <w:rPr>
          <w:rStyle w:val="optioncarChar"/>
        </w:rPr>
        <w:t xml:space="preserve"> / Profilé en V destiné à être enduit / Joint de dilatation vertical à faible amplitude, destiné à être enduit / Joint de dilatation vertical à amples mouvements à fixations apparentes / ***</w:t>
      </w:r>
    </w:p>
    <w:p w14:paraId="5F6159F6" w14:textId="77777777" w:rsidR="006A608A" w:rsidRDefault="00000000">
      <w:pPr>
        <w:jc w:val="both"/>
      </w:pPr>
      <w:r>
        <w:rPr>
          <w:b/>
          <w:u w:val="single"/>
        </w:rPr>
        <w:t>Profilé souple d’obturation alvéolaire:</w:t>
      </w:r>
    </w:p>
    <w:p w14:paraId="34C52815" w14:textId="77777777" w:rsidR="006A608A" w:rsidRDefault="00000000">
      <w:pPr>
        <w:jc w:val="both"/>
      </w:pPr>
      <w:r>
        <w:t xml:space="preserve">Profilé souple d’obturation alvéolaire étanche et à reprise de forme en : </w:t>
      </w:r>
      <w:r>
        <w:rPr>
          <w:rStyle w:val="optioncarChar"/>
        </w:rPr>
        <w:t>EPDM</w:t>
      </w:r>
      <w:r>
        <w:t xml:space="preserve"> (par défaut) </w:t>
      </w:r>
      <w:r>
        <w:rPr>
          <w:rStyle w:val="optioncarChar"/>
        </w:rPr>
        <w:t>/ nitrile / ***.</w:t>
      </w:r>
    </w:p>
    <w:p w14:paraId="0A9F6ED2" w14:textId="77777777" w:rsidR="006A608A" w:rsidRDefault="00000000">
      <w:pPr>
        <w:jc w:val="both"/>
      </w:pPr>
      <w:r>
        <w:rPr>
          <w:b/>
          <w:i/>
        </w:rPr>
        <w:t>(Soit par défaut)</w:t>
      </w:r>
    </w:p>
    <w:p w14:paraId="216B22D1" w14:textId="77777777" w:rsidR="006A608A" w:rsidRDefault="00000000">
      <w:pPr>
        <w:jc w:val="both"/>
      </w:pPr>
      <w:r>
        <w:rPr>
          <w:rStyle w:val="soitChar"/>
          <w:u w:val="single"/>
        </w:rPr>
        <w:t>Joint en EPDM :</w:t>
      </w:r>
    </w:p>
    <w:p w14:paraId="26236C11" w14:textId="77777777" w:rsidR="006A608A" w:rsidRDefault="00000000">
      <w:pPr>
        <w:jc w:val="both"/>
      </w:pPr>
      <w:r>
        <w:rPr>
          <w:rStyle w:val="soitChar"/>
          <w:i/>
        </w:rPr>
        <w:t>Caractéristiques</w:t>
      </w:r>
    </w:p>
    <w:p w14:paraId="37F58E3C" w14:textId="77777777" w:rsidR="006A608A" w:rsidRDefault="00000000">
      <w:pPr>
        <w:pStyle w:val="Author-eListParagraph"/>
        <w:numPr>
          <w:ilvl w:val="0"/>
          <w:numId w:val="117"/>
        </w:numPr>
      </w:pPr>
      <w:r>
        <w:rPr>
          <w:rStyle w:val="soitChar"/>
        </w:rPr>
        <w:t>Allongement à la rupture : ≥</w:t>
      </w:r>
      <w:r>
        <w:rPr>
          <w:rStyle w:val="optioncarChar"/>
        </w:rPr>
        <w:t>275 %</w:t>
      </w:r>
      <w:r>
        <w:t xml:space="preserve"> (par défaut)</w:t>
      </w:r>
      <w:r>
        <w:rPr>
          <w:rStyle w:val="optioncarChar"/>
        </w:rPr>
        <w:t xml:space="preserve"> /***</w:t>
      </w:r>
      <w:r>
        <w:t>.</w:t>
      </w:r>
    </w:p>
    <w:p w14:paraId="625E6744" w14:textId="77777777" w:rsidR="006A608A" w:rsidRDefault="00000000">
      <w:pPr>
        <w:pStyle w:val="Author-eListParagraph"/>
        <w:numPr>
          <w:ilvl w:val="0"/>
          <w:numId w:val="117"/>
        </w:numPr>
      </w:pPr>
      <w:r>
        <w:rPr>
          <w:rStyle w:val="soitChar"/>
        </w:rPr>
        <w:t>Dureté Shore A  [NBN EN ISO 868] :</w:t>
      </w:r>
      <w:r>
        <w:rPr>
          <w:rStyle w:val="optioncarChar"/>
        </w:rPr>
        <w:t>75 ±5</w:t>
      </w:r>
      <w:r>
        <w:t xml:space="preserve"> (par défaut)</w:t>
      </w:r>
      <w:r>
        <w:rPr>
          <w:rStyle w:val="optioncarChar"/>
        </w:rPr>
        <w:t xml:space="preserve"> / ***.</w:t>
      </w:r>
    </w:p>
    <w:p w14:paraId="5AAC82E1" w14:textId="77777777" w:rsidR="006A608A" w:rsidRDefault="00000000">
      <w:pPr>
        <w:pStyle w:val="Author-eListParagraph"/>
        <w:numPr>
          <w:ilvl w:val="0"/>
          <w:numId w:val="117"/>
        </w:numPr>
      </w:pPr>
      <w:r>
        <w:rPr>
          <w:rStyle w:val="soitChar"/>
        </w:rPr>
        <w:t>Résistant aux effets du vieillissement, aux agents chimiques.</w:t>
      </w:r>
    </w:p>
    <w:p w14:paraId="2725D026" w14:textId="77777777" w:rsidR="006A608A" w:rsidRDefault="00000000">
      <w:pPr>
        <w:pStyle w:val="Author-eListParagraph"/>
        <w:numPr>
          <w:ilvl w:val="0"/>
          <w:numId w:val="117"/>
        </w:numPr>
      </w:pPr>
      <w:r>
        <w:rPr>
          <w:rStyle w:val="soitChar"/>
        </w:rPr>
        <w:t>Couleur :</w:t>
      </w:r>
      <w:r>
        <w:rPr>
          <w:rStyle w:val="optioncarChar"/>
        </w:rPr>
        <w:t>noir</w:t>
      </w:r>
      <w:r>
        <w:t xml:space="preserve"> (par défaut) </w:t>
      </w:r>
      <w:r>
        <w:rPr>
          <w:rStyle w:val="optioncarChar"/>
        </w:rPr>
        <w:t>/ gris / ***.</w:t>
      </w:r>
    </w:p>
    <w:p w14:paraId="70AF168C" w14:textId="77777777" w:rsidR="006A608A" w:rsidRDefault="00000000">
      <w:pPr>
        <w:pStyle w:val="Author-eListParagraph"/>
        <w:numPr>
          <w:ilvl w:val="0"/>
          <w:numId w:val="117"/>
        </w:numPr>
      </w:pPr>
      <w:r>
        <w:rPr>
          <w:rStyle w:val="soitChar"/>
        </w:rPr>
        <w:t>Jeu du joint minimum-maximum en mm :</w:t>
      </w:r>
      <w:r>
        <w:rPr>
          <w:rStyle w:val="optioncarChar"/>
        </w:rPr>
        <w:t>12-15 </w:t>
      </w:r>
      <w:r>
        <w:t>(par défaut)</w:t>
      </w:r>
      <w:r>
        <w:rPr>
          <w:rStyle w:val="optioncarChar"/>
        </w:rPr>
        <w:t xml:space="preserve"> / 15-20 / 21-28 / 26-34  / 35-55 / 60-72 / ***.</w:t>
      </w:r>
    </w:p>
    <w:p w14:paraId="0800E369" w14:textId="77777777" w:rsidR="006A608A" w:rsidRDefault="00000000">
      <w:pPr>
        <w:jc w:val="both"/>
      </w:pPr>
      <w:r>
        <w:rPr>
          <w:b/>
          <w:i/>
        </w:rPr>
        <w:t>(Soit)</w:t>
      </w:r>
    </w:p>
    <w:p w14:paraId="2520F203" w14:textId="77777777" w:rsidR="006A608A" w:rsidRDefault="00000000">
      <w:pPr>
        <w:jc w:val="both"/>
      </w:pPr>
      <w:r>
        <w:rPr>
          <w:rStyle w:val="soitChar"/>
          <w:u w:val="single"/>
        </w:rPr>
        <w:t>Joint en nitrile :</w:t>
      </w:r>
    </w:p>
    <w:p w14:paraId="7BF11FC6" w14:textId="77777777" w:rsidR="006A608A" w:rsidRDefault="00000000">
      <w:pPr>
        <w:jc w:val="both"/>
      </w:pPr>
      <w:r>
        <w:rPr>
          <w:rStyle w:val="soitChar"/>
          <w:i/>
        </w:rPr>
        <w:t>Caractéristiques</w:t>
      </w:r>
    </w:p>
    <w:p w14:paraId="6C5CE218" w14:textId="77777777" w:rsidR="006A608A" w:rsidRDefault="00000000">
      <w:pPr>
        <w:pStyle w:val="Author-eListParagraph"/>
        <w:numPr>
          <w:ilvl w:val="0"/>
          <w:numId w:val="118"/>
        </w:numPr>
      </w:pPr>
      <w:r>
        <w:rPr>
          <w:rStyle w:val="soitChar"/>
        </w:rPr>
        <w:t>Allongement à la rupture [NBN EN ISO 527-2]  ≥</w:t>
      </w:r>
      <w:r>
        <w:rPr>
          <w:rStyle w:val="optioncarChar"/>
        </w:rPr>
        <w:t>350 %</w:t>
      </w:r>
      <w:r>
        <w:t xml:space="preserve"> (par défaut) </w:t>
      </w:r>
      <w:r>
        <w:rPr>
          <w:rStyle w:val="optioncarChar"/>
        </w:rPr>
        <w:t>/ ***.</w:t>
      </w:r>
    </w:p>
    <w:p w14:paraId="425A939A" w14:textId="77777777" w:rsidR="006A608A" w:rsidRDefault="00000000">
      <w:pPr>
        <w:pStyle w:val="Author-eListParagraph"/>
        <w:numPr>
          <w:ilvl w:val="0"/>
          <w:numId w:val="118"/>
        </w:numPr>
      </w:pPr>
      <w:r>
        <w:rPr>
          <w:rStyle w:val="soitChar"/>
        </w:rPr>
        <w:t>Dureté Shore A [NBN EN ISO 868] :</w:t>
      </w:r>
      <w:r>
        <w:rPr>
          <w:rStyle w:val="optioncarChar"/>
        </w:rPr>
        <w:t>67 ±5</w:t>
      </w:r>
      <w:r>
        <w:t xml:space="preserve"> (par défaut)</w:t>
      </w:r>
      <w:r>
        <w:rPr>
          <w:rStyle w:val="optioncarChar"/>
        </w:rPr>
        <w:t xml:space="preserve"> / ***</w:t>
      </w:r>
    </w:p>
    <w:p w14:paraId="27DD4F8B" w14:textId="77777777" w:rsidR="006A608A" w:rsidRDefault="00000000">
      <w:pPr>
        <w:pStyle w:val="Author-eListParagraph"/>
        <w:numPr>
          <w:ilvl w:val="0"/>
          <w:numId w:val="118"/>
        </w:numPr>
      </w:pPr>
      <w:r>
        <w:rPr>
          <w:rStyle w:val="soitChar"/>
        </w:rPr>
        <w:t>Résistant aux effets du vieillissement, aux agents chimiques.</w:t>
      </w:r>
    </w:p>
    <w:p w14:paraId="70413DBE" w14:textId="77777777" w:rsidR="006A608A" w:rsidRDefault="00000000">
      <w:pPr>
        <w:pStyle w:val="Author-eListParagraph"/>
        <w:numPr>
          <w:ilvl w:val="0"/>
          <w:numId w:val="118"/>
        </w:numPr>
      </w:pPr>
      <w:r>
        <w:rPr>
          <w:rStyle w:val="soitChar"/>
        </w:rPr>
        <w:t>Jeu du joint minimum-maximum en mm :</w:t>
      </w:r>
      <w:r>
        <w:rPr>
          <w:rStyle w:val="optioncarChar"/>
        </w:rPr>
        <w:t>7-12 </w:t>
      </w:r>
      <w:r>
        <w:t>(par défaut)</w:t>
      </w:r>
      <w:r>
        <w:rPr>
          <w:rStyle w:val="optioncarChar"/>
        </w:rPr>
        <w:t xml:space="preserve"> / 9-15 / 13-17 / 17-22 / 19-25 / 20-35 / 25-35 / 35-42 / ***. </w:t>
      </w:r>
    </w:p>
    <w:p w14:paraId="11EA8F59" w14:textId="77777777" w:rsidR="006A608A" w:rsidRDefault="00000000">
      <w:pPr>
        <w:jc w:val="both"/>
      </w:pPr>
      <w:r>
        <w:rPr>
          <w:b/>
          <w:u w:val="single"/>
        </w:rPr>
        <w:t>Profilé en V destiné à être enduit :</w:t>
      </w:r>
    </w:p>
    <w:p w14:paraId="6E89FD68" w14:textId="77777777" w:rsidR="006A608A" w:rsidRDefault="00000000">
      <w:pPr>
        <w:jc w:val="both"/>
      </w:pPr>
      <w:r>
        <w:t>Profilé en V à ailes perforées, destiné à être enduit pour des dilatations jusque 5mm.</w:t>
      </w:r>
    </w:p>
    <w:p w14:paraId="3ECB61D6" w14:textId="77777777" w:rsidR="006A608A" w:rsidRDefault="00000000">
      <w:pPr>
        <w:jc w:val="both"/>
      </w:pPr>
      <w:r>
        <w:rPr>
          <w:i/>
        </w:rPr>
        <w:t>Caractéristiques</w:t>
      </w:r>
    </w:p>
    <w:p w14:paraId="1B752DAE" w14:textId="77777777" w:rsidR="006A608A" w:rsidRDefault="00000000">
      <w:pPr>
        <w:pStyle w:val="Author-eListParagraph"/>
        <w:numPr>
          <w:ilvl w:val="0"/>
          <w:numId w:val="119"/>
        </w:numPr>
      </w:pPr>
      <w:r>
        <w:t xml:space="preserve">Matériau : </w:t>
      </w:r>
      <w:r>
        <w:rPr>
          <w:rStyle w:val="optioncarChar"/>
        </w:rPr>
        <w:t>aluminium / alliage de zinc</w:t>
      </w:r>
      <w:r>
        <w:t xml:space="preserve"> (par défaut) </w:t>
      </w:r>
      <w:r>
        <w:rPr>
          <w:rStyle w:val="optioncarChar"/>
        </w:rPr>
        <w:t>/ acier galvanisé / Inox / Polyamide /  PVC (pour les pièces humide) / ***.</w:t>
      </w:r>
      <w:r>
        <w:br/>
      </w:r>
    </w:p>
    <w:p w14:paraId="79662501" w14:textId="77777777" w:rsidR="006A608A" w:rsidRDefault="00000000">
      <w:pPr>
        <w:jc w:val="both"/>
      </w:pPr>
      <w:r>
        <w:rPr>
          <w:b/>
          <w:u w:val="single"/>
        </w:rPr>
        <w:t>Joint de dilatation vertical à faible amplitude, destiné à être enduit :</w:t>
      </w:r>
    </w:p>
    <w:p w14:paraId="5EA68B6D" w14:textId="77777777" w:rsidR="006A608A" w:rsidRDefault="00000000">
      <w:pPr>
        <w:jc w:val="both"/>
      </w:pPr>
      <w:r>
        <w:t>Joint de dilatation vertical pour mur composé de deux profilés pré-percés destiné à être enduit et d’un insert souple interchangeable permettant d’absorber de petits mouvements multidirectionnels.</w:t>
      </w:r>
    </w:p>
    <w:p w14:paraId="363FBC60" w14:textId="77777777" w:rsidR="006A608A" w:rsidRDefault="00000000">
      <w:pPr>
        <w:pStyle w:val="Author-eListParagraph"/>
        <w:numPr>
          <w:ilvl w:val="0"/>
          <w:numId w:val="120"/>
        </w:numPr>
      </w:pPr>
      <w:r>
        <w:t xml:space="preserve">Modèle : </w:t>
      </w:r>
      <w:r>
        <w:rPr>
          <w:rStyle w:val="optioncarChar"/>
        </w:rPr>
        <w:t>plat</w:t>
      </w:r>
      <w:r>
        <w:t xml:space="preserve"> (par défaut) </w:t>
      </w:r>
      <w:r>
        <w:rPr>
          <w:rStyle w:val="optioncarChar"/>
        </w:rPr>
        <w:t>/ pour angle.</w:t>
      </w:r>
    </w:p>
    <w:p w14:paraId="462A784E" w14:textId="77777777" w:rsidR="006A608A" w:rsidRDefault="00000000">
      <w:pPr>
        <w:pStyle w:val="Author-eListParagraph"/>
        <w:numPr>
          <w:ilvl w:val="0"/>
          <w:numId w:val="120"/>
        </w:numPr>
      </w:pPr>
      <w:r>
        <w:t xml:space="preserve">Matériau des profilés : </w:t>
      </w:r>
      <w:r>
        <w:rPr>
          <w:rStyle w:val="optioncarChar"/>
        </w:rPr>
        <w:t>acier galvanisé</w:t>
      </w:r>
      <w:r>
        <w:t xml:space="preserve"> (par défaut) </w:t>
      </w:r>
      <w:r>
        <w:rPr>
          <w:rStyle w:val="optioncarChar"/>
        </w:rPr>
        <w:t>/ aluminium / ***.</w:t>
      </w:r>
    </w:p>
    <w:p w14:paraId="66562279" w14:textId="77777777" w:rsidR="006A608A" w:rsidRDefault="00000000">
      <w:pPr>
        <w:pStyle w:val="Author-eListParagraph"/>
        <w:numPr>
          <w:ilvl w:val="0"/>
          <w:numId w:val="120"/>
        </w:numPr>
      </w:pPr>
      <w:r>
        <w:t xml:space="preserve">Matériau de l’insert : </w:t>
      </w:r>
      <w:r>
        <w:rPr>
          <w:rStyle w:val="optioncarChar"/>
        </w:rPr>
        <w:t>PVC</w:t>
      </w:r>
      <w:r>
        <w:t xml:space="preserve"> (par défaut) </w:t>
      </w:r>
      <w:r>
        <w:rPr>
          <w:rStyle w:val="optioncarChar"/>
        </w:rPr>
        <w:t>/ Nitrile / ***.</w:t>
      </w:r>
    </w:p>
    <w:p w14:paraId="11756981" w14:textId="77777777" w:rsidR="006A608A" w:rsidRDefault="00000000">
      <w:pPr>
        <w:pStyle w:val="Author-eListParagraph"/>
        <w:numPr>
          <w:ilvl w:val="0"/>
          <w:numId w:val="120"/>
        </w:numPr>
      </w:pPr>
      <w:r>
        <w:t xml:space="preserve">Couleur de l’insert : </w:t>
      </w:r>
      <w:r>
        <w:rPr>
          <w:rStyle w:val="optioncarChar"/>
        </w:rPr>
        <w:t>noir</w:t>
      </w:r>
      <w:r>
        <w:t xml:space="preserve"> (par défaut) </w:t>
      </w:r>
      <w:r>
        <w:rPr>
          <w:rStyle w:val="optioncarChar"/>
        </w:rPr>
        <w:t>/ gris / blanc cassé / ***</w:t>
      </w:r>
    </w:p>
    <w:p w14:paraId="605D42C4" w14:textId="77777777" w:rsidR="006A608A" w:rsidRDefault="00000000">
      <w:pPr>
        <w:pStyle w:val="Author-eListParagraph"/>
        <w:numPr>
          <w:ilvl w:val="0"/>
          <w:numId w:val="120"/>
        </w:numPr>
      </w:pPr>
      <w:r>
        <w:t xml:space="preserve">Ouverture du joint (tolérances de mouvements admissibles) en mm : </w:t>
      </w:r>
      <w:r>
        <w:rPr>
          <w:rStyle w:val="optioncarChar"/>
        </w:rPr>
        <w:t>30 (+5/-2) </w:t>
      </w:r>
      <w:r>
        <w:t>(par défaut)</w:t>
      </w:r>
      <w:r>
        <w:rPr>
          <w:rStyle w:val="optioncarChar"/>
        </w:rPr>
        <w:t xml:space="preserve"> / 50 (+10/-6) / ***</w:t>
      </w:r>
    </w:p>
    <w:p w14:paraId="74D74F4A" w14:textId="77777777" w:rsidR="006A608A" w:rsidRDefault="00000000">
      <w:pPr>
        <w:pStyle w:val="Author-eListParagraph"/>
        <w:numPr>
          <w:ilvl w:val="0"/>
          <w:numId w:val="120"/>
        </w:numPr>
      </w:pPr>
      <w:r>
        <w:t xml:space="preserve">Caractéristiques des profilés : </w:t>
      </w:r>
      <w:r>
        <w:rPr>
          <w:rStyle w:val="optioncarChar"/>
        </w:rPr>
        <w:t>acier galvanisé</w:t>
      </w:r>
      <w:r>
        <w:t xml:space="preserve"> (par défaut)</w:t>
      </w:r>
      <w:r>
        <w:rPr>
          <w:rStyle w:val="optioncarChar"/>
        </w:rPr>
        <w:t xml:space="preserve"> / aluminium.</w:t>
      </w:r>
    </w:p>
    <w:p w14:paraId="0309ADEB" w14:textId="77777777" w:rsidR="006A608A" w:rsidRDefault="00000000">
      <w:pPr>
        <w:ind w:left="567"/>
        <w:jc w:val="both"/>
      </w:pPr>
      <w:r>
        <w:rPr>
          <w:b/>
          <w:i/>
        </w:rPr>
        <w:t>(Soit par défaut)</w:t>
      </w:r>
    </w:p>
    <w:p w14:paraId="2561B05E" w14:textId="77777777" w:rsidR="006A608A" w:rsidRDefault="00000000">
      <w:pPr>
        <w:ind w:left="567"/>
        <w:jc w:val="both"/>
      </w:pPr>
      <w:r>
        <w:rPr>
          <w:rStyle w:val="soitChar"/>
          <w:u w:val="single"/>
        </w:rPr>
        <w:t>Acier galvanisé:</w:t>
      </w:r>
    </w:p>
    <w:p w14:paraId="2FB7CF22" w14:textId="77777777" w:rsidR="006A608A" w:rsidRDefault="00000000">
      <w:pPr>
        <w:pStyle w:val="Author-eListParagraph"/>
        <w:numPr>
          <w:ilvl w:val="1"/>
          <w:numId w:val="121"/>
        </w:numPr>
      </w:pPr>
      <w:r>
        <w:rPr>
          <w:rStyle w:val="soitChar"/>
        </w:rPr>
        <w:t>Acier :</w:t>
      </w:r>
      <w:r>
        <w:rPr>
          <w:rStyle w:val="optioncarChar"/>
        </w:rPr>
        <w:t>S235JR</w:t>
      </w:r>
      <w:r>
        <w:t xml:space="preserve"> (par défaut) </w:t>
      </w:r>
      <w:r>
        <w:rPr>
          <w:rStyle w:val="optioncarChar"/>
        </w:rPr>
        <w:t>/ ***</w:t>
      </w:r>
      <w:r>
        <w:t>.</w:t>
      </w:r>
    </w:p>
    <w:p w14:paraId="399212AF" w14:textId="77777777" w:rsidR="006A608A" w:rsidRDefault="00000000">
      <w:pPr>
        <w:pStyle w:val="Author-eListParagraph"/>
        <w:numPr>
          <w:ilvl w:val="1"/>
          <w:numId w:val="121"/>
        </w:numPr>
      </w:pPr>
      <w:r>
        <w:rPr>
          <w:rStyle w:val="soitChar"/>
        </w:rPr>
        <w:t>Épaisseur de galvanisation minimum :</w:t>
      </w:r>
      <w:r>
        <w:rPr>
          <w:rStyle w:val="optioncarChar"/>
        </w:rPr>
        <w:t>20 microns</w:t>
      </w:r>
      <w:r>
        <w:t xml:space="preserve"> (par défaut)</w:t>
      </w:r>
      <w:r>
        <w:rPr>
          <w:rStyle w:val="optioncarChar"/>
        </w:rPr>
        <w:t xml:space="preserve"> / ***</w:t>
      </w:r>
      <w:r>
        <w:t>.</w:t>
      </w:r>
    </w:p>
    <w:p w14:paraId="33E39A6B" w14:textId="77777777" w:rsidR="006A608A" w:rsidRDefault="00000000">
      <w:pPr>
        <w:ind w:left="567"/>
        <w:jc w:val="both"/>
      </w:pPr>
      <w:r>
        <w:rPr>
          <w:b/>
          <w:i/>
        </w:rPr>
        <w:t>(Soit)</w:t>
      </w:r>
    </w:p>
    <w:p w14:paraId="3DA7C25A" w14:textId="77777777" w:rsidR="006A608A" w:rsidRDefault="00000000">
      <w:pPr>
        <w:ind w:left="567"/>
        <w:jc w:val="both"/>
      </w:pPr>
      <w:r>
        <w:rPr>
          <w:rStyle w:val="soitChar"/>
          <w:u w:val="single"/>
        </w:rPr>
        <w:t>Aluminium :</w:t>
      </w:r>
    </w:p>
    <w:p w14:paraId="67D7DB79" w14:textId="77777777" w:rsidR="006A608A" w:rsidRDefault="00000000">
      <w:pPr>
        <w:pStyle w:val="Author-eListParagraph"/>
        <w:numPr>
          <w:ilvl w:val="1"/>
          <w:numId w:val="122"/>
        </w:numPr>
      </w:pPr>
      <w:r>
        <w:rPr>
          <w:rStyle w:val="soitChar"/>
        </w:rPr>
        <w:t>Résistance à la rupture minimum :</w:t>
      </w:r>
      <w:r>
        <w:rPr>
          <w:rStyle w:val="optioncarChar"/>
        </w:rPr>
        <w:t>160 MPa</w:t>
      </w:r>
      <w:r>
        <w:t xml:space="preserve"> (par défaut) </w:t>
      </w:r>
      <w:r>
        <w:rPr>
          <w:rStyle w:val="optioncarChar"/>
        </w:rPr>
        <w:t>/ ***.</w:t>
      </w:r>
    </w:p>
    <w:p w14:paraId="5F0B968F" w14:textId="77777777" w:rsidR="006A608A" w:rsidRDefault="00000000">
      <w:pPr>
        <w:pStyle w:val="Author-eListParagraph"/>
        <w:numPr>
          <w:ilvl w:val="1"/>
          <w:numId w:val="122"/>
        </w:numPr>
      </w:pPr>
      <w:r>
        <w:rPr>
          <w:rStyle w:val="soitChar"/>
        </w:rPr>
        <w:t>Module d’élasticité : 70.000 MPa.</w:t>
      </w:r>
    </w:p>
    <w:p w14:paraId="5A9BD17A" w14:textId="77777777" w:rsidR="006A608A" w:rsidRDefault="00000000">
      <w:pPr>
        <w:pStyle w:val="Author-eListParagraph"/>
        <w:numPr>
          <w:ilvl w:val="1"/>
          <w:numId w:val="122"/>
        </w:numPr>
      </w:pPr>
      <w:r>
        <w:rPr>
          <w:rStyle w:val="soitChar"/>
        </w:rPr>
        <w:t>Allongement minimum :</w:t>
      </w:r>
      <w:r>
        <w:rPr>
          <w:rStyle w:val="optioncarChar"/>
        </w:rPr>
        <w:t> 6%</w:t>
      </w:r>
      <w:r>
        <w:t xml:space="preserve"> (par défaut) </w:t>
      </w:r>
      <w:r>
        <w:rPr>
          <w:rStyle w:val="optioncarChar"/>
        </w:rPr>
        <w:t>/ ***.</w:t>
      </w:r>
    </w:p>
    <w:p w14:paraId="26C013E2" w14:textId="77777777" w:rsidR="006A608A" w:rsidRDefault="00000000">
      <w:pPr>
        <w:pStyle w:val="Author-eListParagraph"/>
        <w:numPr>
          <w:ilvl w:val="0"/>
          <w:numId w:val="123"/>
        </w:numPr>
      </w:pPr>
      <w:r>
        <w:t xml:space="preserve">Caractéristiques de l’insert souple : </w:t>
      </w:r>
      <w:r>
        <w:rPr>
          <w:rStyle w:val="optioncarChar"/>
        </w:rPr>
        <w:t>PVC souple</w:t>
      </w:r>
      <w:r>
        <w:t xml:space="preserve"> (par défaut) </w:t>
      </w:r>
      <w:r>
        <w:rPr>
          <w:rStyle w:val="optioncarChar"/>
        </w:rPr>
        <w:t>/ nitrile.</w:t>
      </w:r>
    </w:p>
    <w:p w14:paraId="31C7816C" w14:textId="77777777" w:rsidR="006A608A" w:rsidRDefault="00000000">
      <w:pPr>
        <w:ind w:left="567"/>
        <w:jc w:val="both"/>
      </w:pPr>
      <w:r>
        <w:rPr>
          <w:b/>
          <w:i/>
        </w:rPr>
        <w:t>(Soit par défaut)</w:t>
      </w:r>
    </w:p>
    <w:p w14:paraId="4DBCC82D" w14:textId="77777777" w:rsidR="006A608A" w:rsidRDefault="00000000">
      <w:pPr>
        <w:ind w:left="567"/>
        <w:jc w:val="both"/>
      </w:pPr>
      <w:r>
        <w:rPr>
          <w:rStyle w:val="soitChar"/>
          <w:u w:val="single"/>
        </w:rPr>
        <w:t>PVC souple :</w:t>
      </w:r>
    </w:p>
    <w:p w14:paraId="5E584C2C" w14:textId="77777777" w:rsidR="006A608A" w:rsidRDefault="00000000">
      <w:pPr>
        <w:pStyle w:val="Author-eListParagraph"/>
        <w:numPr>
          <w:ilvl w:val="1"/>
          <w:numId w:val="124"/>
        </w:numPr>
      </w:pPr>
      <w:r>
        <w:rPr>
          <w:rStyle w:val="soitChar"/>
        </w:rPr>
        <w:t>Dureté Shore A [NBN EN ISO 868] :</w:t>
      </w:r>
      <w:r>
        <w:rPr>
          <w:rStyle w:val="optioncarChar"/>
        </w:rPr>
        <w:t>75 ±5</w:t>
      </w:r>
      <w:r>
        <w:t xml:space="preserve"> (par défaut) </w:t>
      </w:r>
      <w:r>
        <w:rPr>
          <w:rStyle w:val="optioncarChar"/>
        </w:rPr>
        <w:t>/ ***.</w:t>
      </w:r>
    </w:p>
    <w:p w14:paraId="7C6F2E6A" w14:textId="77777777" w:rsidR="006A608A" w:rsidRDefault="00000000">
      <w:pPr>
        <w:pStyle w:val="Author-eListParagraph"/>
        <w:numPr>
          <w:ilvl w:val="1"/>
          <w:numId w:val="124"/>
        </w:numPr>
      </w:pPr>
      <w:r>
        <w:rPr>
          <w:rStyle w:val="soitChar"/>
        </w:rPr>
        <w:t>Résistance à la traction [NBN EN ISO 527-2] : ≥</w:t>
      </w:r>
      <w:r>
        <w:rPr>
          <w:rStyle w:val="optioncarChar"/>
        </w:rPr>
        <w:t>8 MPa</w:t>
      </w:r>
      <w:r>
        <w:t xml:space="preserve"> (par défaut)</w:t>
      </w:r>
      <w:r>
        <w:rPr>
          <w:rStyle w:val="optioncarChar"/>
        </w:rPr>
        <w:t xml:space="preserve"> / ***.</w:t>
      </w:r>
    </w:p>
    <w:p w14:paraId="50549111" w14:textId="77777777" w:rsidR="006A608A" w:rsidRDefault="00000000">
      <w:pPr>
        <w:pStyle w:val="Author-eListParagraph"/>
        <w:numPr>
          <w:ilvl w:val="1"/>
          <w:numId w:val="124"/>
        </w:numPr>
      </w:pPr>
      <w:r>
        <w:rPr>
          <w:rStyle w:val="soitChar"/>
        </w:rPr>
        <w:t>Allongement à la rupture [NBN EN ISO 527-2] : ≥</w:t>
      </w:r>
      <w:r>
        <w:rPr>
          <w:rStyle w:val="optioncarChar"/>
        </w:rPr>
        <w:t xml:space="preserve"> 275 %</w:t>
      </w:r>
      <w:r>
        <w:t xml:space="preserve"> (par défaut)</w:t>
      </w:r>
      <w:r>
        <w:rPr>
          <w:rStyle w:val="optioncarChar"/>
        </w:rPr>
        <w:t xml:space="preserve"> / ***.</w:t>
      </w:r>
    </w:p>
    <w:p w14:paraId="574E1D0E" w14:textId="77777777" w:rsidR="006A608A" w:rsidRDefault="00000000">
      <w:pPr>
        <w:pStyle w:val="Author-eListParagraph"/>
        <w:numPr>
          <w:ilvl w:val="1"/>
          <w:numId w:val="124"/>
        </w:numPr>
      </w:pPr>
      <w:r>
        <w:rPr>
          <w:rStyle w:val="soitChar"/>
        </w:rPr>
        <w:t>Allongement au déchirement à 23°C [DIN 53504] ≥</w:t>
      </w:r>
      <w:r>
        <w:rPr>
          <w:rStyle w:val="optioncarChar"/>
        </w:rPr>
        <w:t>275 %</w:t>
      </w:r>
      <w:r>
        <w:t xml:space="preserve"> (par défaut) </w:t>
      </w:r>
      <w:r>
        <w:rPr>
          <w:rStyle w:val="optioncarChar"/>
        </w:rPr>
        <w:t xml:space="preserve"> / ***.</w:t>
      </w:r>
    </w:p>
    <w:p w14:paraId="6ABD80CB" w14:textId="77777777" w:rsidR="006A608A" w:rsidRDefault="00000000">
      <w:pPr>
        <w:pStyle w:val="Author-eListParagraph"/>
        <w:numPr>
          <w:ilvl w:val="1"/>
          <w:numId w:val="124"/>
        </w:numPr>
      </w:pPr>
      <w:r>
        <w:rPr>
          <w:rStyle w:val="soitChar"/>
        </w:rPr>
        <w:t>Résistance à la déchirure [DIN 53504] : ≥</w:t>
      </w:r>
      <w:r>
        <w:rPr>
          <w:rStyle w:val="optioncarChar"/>
        </w:rPr>
        <w:t>12 MPa</w:t>
      </w:r>
      <w:r>
        <w:t xml:space="preserve"> (par défaut) </w:t>
      </w:r>
      <w:r>
        <w:rPr>
          <w:rStyle w:val="optioncarChar"/>
        </w:rPr>
        <w:t>/ *** .</w:t>
      </w:r>
    </w:p>
    <w:p w14:paraId="0302DC5E" w14:textId="77777777" w:rsidR="006A608A" w:rsidRDefault="00000000">
      <w:pPr>
        <w:pStyle w:val="Author-eListParagraph"/>
        <w:numPr>
          <w:ilvl w:val="1"/>
          <w:numId w:val="124"/>
        </w:numPr>
      </w:pPr>
      <w:r>
        <w:rPr>
          <w:rStyle w:val="soitChar"/>
        </w:rPr>
        <w:t>Tolérance linéaire [DIN 16941] :</w:t>
      </w:r>
      <w:r>
        <w:rPr>
          <w:rStyle w:val="optioncarChar"/>
        </w:rPr>
        <w:t>± 0.7%</w:t>
      </w:r>
      <w:r>
        <w:t xml:space="preserve"> (par défaut) </w:t>
      </w:r>
      <w:r>
        <w:rPr>
          <w:rStyle w:val="optioncarChar"/>
        </w:rPr>
        <w:t>/ ***.</w:t>
      </w:r>
    </w:p>
    <w:p w14:paraId="1FCCB5DA" w14:textId="77777777" w:rsidR="006A608A" w:rsidRDefault="00000000">
      <w:pPr>
        <w:ind w:left="567"/>
        <w:jc w:val="both"/>
      </w:pPr>
      <w:r>
        <w:rPr>
          <w:b/>
          <w:i/>
        </w:rPr>
        <w:t>(Soit)</w:t>
      </w:r>
    </w:p>
    <w:p w14:paraId="0B692C6A" w14:textId="77777777" w:rsidR="006A608A" w:rsidRDefault="00000000">
      <w:pPr>
        <w:ind w:left="567"/>
        <w:jc w:val="both"/>
      </w:pPr>
      <w:r>
        <w:rPr>
          <w:rStyle w:val="soitChar"/>
          <w:u w:val="single"/>
        </w:rPr>
        <w:t>Nitrile:</w:t>
      </w:r>
    </w:p>
    <w:p w14:paraId="5CD99C2C" w14:textId="77777777" w:rsidR="006A608A" w:rsidRDefault="00000000">
      <w:pPr>
        <w:pStyle w:val="Author-eListParagraph"/>
        <w:numPr>
          <w:ilvl w:val="1"/>
          <w:numId w:val="125"/>
        </w:numPr>
      </w:pPr>
      <w:r>
        <w:rPr>
          <w:rStyle w:val="soitChar"/>
        </w:rPr>
        <w:t xml:space="preserve">Dureté Shore A [NBN EN ISO 868]: </w:t>
      </w:r>
      <w:r>
        <w:rPr>
          <w:rStyle w:val="optioncarChar"/>
        </w:rPr>
        <w:t>67 ±5</w:t>
      </w:r>
      <w:r>
        <w:t xml:space="preserve"> (par défaut) </w:t>
      </w:r>
      <w:r>
        <w:rPr>
          <w:rStyle w:val="optioncarChar"/>
        </w:rPr>
        <w:t>/ ***.</w:t>
      </w:r>
    </w:p>
    <w:p w14:paraId="234930A2" w14:textId="77777777" w:rsidR="006A608A" w:rsidRDefault="00000000">
      <w:pPr>
        <w:pStyle w:val="Author-eListParagraph"/>
        <w:numPr>
          <w:ilvl w:val="1"/>
          <w:numId w:val="125"/>
        </w:numPr>
      </w:pPr>
      <w:r>
        <w:rPr>
          <w:rStyle w:val="soitChar"/>
        </w:rPr>
        <w:t xml:space="preserve">Allongement à la rupture [NBN EN ISO 527-2] : ≥ </w:t>
      </w:r>
      <w:r>
        <w:rPr>
          <w:rStyle w:val="optioncarChar"/>
        </w:rPr>
        <w:t>350 %</w:t>
      </w:r>
      <w:r>
        <w:t xml:space="preserve"> (par défaut)</w:t>
      </w:r>
      <w:r>
        <w:rPr>
          <w:rStyle w:val="optioncarChar"/>
        </w:rPr>
        <w:t xml:space="preserve"> /***.</w:t>
      </w:r>
    </w:p>
    <w:p w14:paraId="49DB78DD" w14:textId="77777777" w:rsidR="006A608A" w:rsidRDefault="00000000">
      <w:pPr>
        <w:pStyle w:val="Author-eListParagraph"/>
        <w:numPr>
          <w:ilvl w:val="1"/>
          <w:numId w:val="125"/>
        </w:numPr>
      </w:pPr>
      <w:r>
        <w:rPr>
          <w:rStyle w:val="soitChar"/>
        </w:rPr>
        <w:t>Résistant aux effets du vieillissement, aux agents chimiques.</w:t>
      </w:r>
    </w:p>
    <w:p w14:paraId="03B8911A" w14:textId="77777777" w:rsidR="006A608A" w:rsidRDefault="006A608A"/>
    <w:p w14:paraId="5AA34B9D" w14:textId="77777777" w:rsidR="006A608A" w:rsidRDefault="00000000">
      <w:pPr>
        <w:jc w:val="both"/>
      </w:pPr>
      <w:r>
        <w:rPr>
          <w:b/>
          <w:u w:val="single"/>
        </w:rPr>
        <w:t>Joint de dilatation vertical à amples mouvements à fixations apparentes :</w:t>
      </w:r>
    </w:p>
    <w:p w14:paraId="4598B694" w14:textId="77777777" w:rsidR="006A608A" w:rsidRDefault="00000000">
      <w:pPr>
        <w:jc w:val="both"/>
      </w:pPr>
      <w:r>
        <w:t>Joint de dilatation vertical pour mur composé de deux profilés à fixations apparentes et d’un insert souple interchangeable permettant d’absorber d’amples mouvements multidirectionnels.</w:t>
      </w:r>
    </w:p>
    <w:p w14:paraId="0EA11EDD" w14:textId="77777777" w:rsidR="006A608A" w:rsidRDefault="00000000">
      <w:pPr>
        <w:pStyle w:val="Author-eListParagraph"/>
        <w:numPr>
          <w:ilvl w:val="0"/>
          <w:numId w:val="126"/>
        </w:numPr>
      </w:pPr>
      <w:r>
        <w:t xml:space="preserve">Matériau des profilés : </w:t>
      </w:r>
      <w:r>
        <w:rPr>
          <w:rStyle w:val="optioncarChar"/>
        </w:rPr>
        <w:t>aluminium</w:t>
      </w:r>
      <w:r>
        <w:t xml:space="preserve"> (par défaut) </w:t>
      </w:r>
      <w:r>
        <w:rPr>
          <w:rStyle w:val="optioncarChar"/>
        </w:rPr>
        <w:t>/ acier / ***.</w:t>
      </w:r>
    </w:p>
    <w:p w14:paraId="5629C89E" w14:textId="77777777" w:rsidR="006A608A" w:rsidRDefault="00000000">
      <w:pPr>
        <w:pStyle w:val="Author-eListParagraph"/>
        <w:numPr>
          <w:ilvl w:val="0"/>
          <w:numId w:val="126"/>
        </w:numPr>
      </w:pPr>
      <w:r>
        <w:t xml:space="preserve">Matériau de l’insert :  </w:t>
      </w:r>
      <w:r>
        <w:rPr>
          <w:rStyle w:val="optioncarChar"/>
        </w:rPr>
        <w:t>PVC</w:t>
      </w:r>
      <w:r>
        <w:t xml:space="preserve"> (par défaut)</w:t>
      </w:r>
      <w:r>
        <w:rPr>
          <w:rStyle w:val="optioncarChar"/>
        </w:rPr>
        <w:t xml:space="preserve"> / nitrile / ***.</w:t>
      </w:r>
    </w:p>
    <w:p w14:paraId="1C02486A" w14:textId="77777777" w:rsidR="006A608A" w:rsidRDefault="00000000">
      <w:pPr>
        <w:pStyle w:val="Author-eListParagraph"/>
        <w:numPr>
          <w:ilvl w:val="0"/>
          <w:numId w:val="126"/>
        </w:numPr>
      </w:pPr>
      <w:r>
        <w:t xml:space="preserve">Modèle : </w:t>
      </w:r>
      <w:r>
        <w:rPr>
          <w:rStyle w:val="optioncarChar"/>
        </w:rPr>
        <w:t>plat</w:t>
      </w:r>
      <w:r>
        <w:t xml:space="preserve"> (par défaut) </w:t>
      </w:r>
      <w:r>
        <w:rPr>
          <w:rStyle w:val="optioncarChar"/>
        </w:rPr>
        <w:t>/ pour angle.</w:t>
      </w:r>
    </w:p>
    <w:p w14:paraId="1EA0DD62" w14:textId="77777777" w:rsidR="006A608A" w:rsidRDefault="00000000">
      <w:pPr>
        <w:pStyle w:val="Author-eListParagraph"/>
        <w:numPr>
          <w:ilvl w:val="0"/>
          <w:numId w:val="126"/>
        </w:numPr>
      </w:pPr>
      <w:r>
        <w:t xml:space="preserve">Couleur de l’insert : </w:t>
      </w:r>
      <w:r>
        <w:rPr>
          <w:rStyle w:val="optioncarChar"/>
        </w:rPr>
        <w:t>noir</w:t>
      </w:r>
      <w:r>
        <w:t xml:space="preserve"> (par défaut) </w:t>
      </w:r>
      <w:r>
        <w:rPr>
          <w:rStyle w:val="optioncarChar"/>
        </w:rPr>
        <w:t>/ gris / ***.</w:t>
      </w:r>
    </w:p>
    <w:p w14:paraId="1C59A809" w14:textId="77777777" w:rsidR="006A608A" w:rsidRDefault="00000000">
      <w:pPr>
        <w:pStyle w:val="Author-eListParagraph"/>
        <w:numPr>
          <w:ilvl w:val="0"/>
          <w:numId w:val="126"/>
        </w:numPr>
      </w:pPr>
      <w:r>
        <w:t>Ouverture du joint (tolérances de mouvement admissible) en mm :</w:t>
      </w:r>
      <w:r>
        <w:rPr>
          <w:rStyle w:val="optioncarChar"/>
        </w:rPr>
        <w:t xml:space="preserve"> 30 (+8/-2) </w:t>
      </w:r>
      <w:r>
        <w:t xml:space="preserve">(par défaut) </w:t>
      </w:r>
      <w:r>
        <w:rPr>
          <w:rStyle w:val="optioncarChar"/>
        </w:rPr>
        <w:t>/ 50 (+20/-10) / 80 (+35/-15) / 120 (+45/-20) / 200 (+50/-40) / 280 (+80/-45) / 350 (+100/-50) / ***</w:t>
      </w:r>
      <w:r>
        <w:t>.</w:t>
      </w:r>
    </w:p>
    <w:p w14:paraId="369013EC" w14:textId="77777777" w:rsidR="006A608A" w:rsidRDefault="00000000">
      <w:pPr>
        <w:pStyle w:val="Author-eListParagraph"/>
        <w:numPr>
          <w:ilvl w:val="0"/>
          <w:numId w:val="126"/>
        </w:numPr>
      </w:pPr>
      <w:r>
        <w:t xml:space="preserve">Épaisseur : </w:t>
      </w:r>
      <w:r>
        <w:rPr>
          <w:rStyle w:val="optioncarChar"/>
        </w:rPr>
        <w:t>15 mm</w:t>
      </w:r>
      <w:r>
        <w:t xml:space="preserve"> (par défaut)</w:t>
      </w:r>
      <w:r>
        <w:rPr>
          <w:rStyle w:val="optioncarChar"/>
        </w:rPr>
        <w:t xml:space="preserve"> / ***.</w:t>
      </w:r>
    </w:p>
    <w:p w14:paraId="5059167B" w14:textId="77777777" w:rsidR="006A608A" w:rsidRDefault="00000000">
      <w:pPr>
        <w:pStyle w:val="Author-eListParagraph"/>
        <w:numPr>
          <w:ilvl w:val="0"/>
          <w:numId w:val="126"/>
        </w:numPr>
      </w:pPr>
      <w:r>
        <w:t>Forme de l’insert :</w:t>
      </w:r>
      <w:r>
        <w:rPr>
          <w:rStyle w:val="optioncarChar"/>
        </w:rPr>
        <w:t xml:space="preserve"> plié en accordéon</w:t>
      </w:r>
      <w:r>
        <w:t xml:space="preserve"> (par défaut)</w:t>
      </w:r>
      <w:r>
        <w:rPr>
          <w:rStyle w:val="optioncarChar"/>
        </w:rPr>
        <w:t xml:space="preserve"> / lisse / ***.</w:t>
      </w:r>
    </w:p>
    <w:p w14:paraId="04C04D0C" w14:textId="77777777" w:rsidR="006A608A" w:rsidRDefault="00000000">
      <w:pPr>
        <w:pStyle w:val="Author-eListParagraph"/>
        <w:numPr>
          <w:ilvl w:val="0"/>
          <w:numId w:val="126"/>
        </w:numPr>
      </w:pPr>
      <w:r>
        <w:t>Caractéristiques des profilés :</w:t>
      </w:r>
      <w:r>
        <w:rPr>
          <w:rStyle w:val="optioncarChar"/>
        </w:rPr>
        <w:t xml:space="preserve"> acier galvanisé / aluminium</w:t>
      </w:r>
      <w:r>
        <w:t xml:space="preserve"> (par défaut).</w:t>
      </w:r>
    </w:p>
    <w:p w14:paraId="60586919" w14:textId="77777777" w:rsidR="006A608A" w:rsidRDefault="00000000">
      <w:pPr>
        <w:ind w:left="567"/>
        <w:jc w:val="both"/>
      </w:pPr>
      <w:r>
        <w:rPr>
          <w:b/>
          <w:i/>
        </w:rPr>
        <w:t>(Soit par défaut)</w:t>
      </w:r>
    </w:p>
    <w:p w14:paraId="3AC4D693" w14:textId="77777777" w:rsidR="006A608A" w:rsidRDefault="00000000">
      <w:pPr>
        <w:ind w:left="567"/>
        <w:jc w:val="both"/>
      </w:pPr>
      <w:r>
        <w:rPr>
          <w:rStyle w:val="soitChar"/>
          <w:u w:val="single"/>
        </w:rPr>
        <w:t>Aluminium :</w:t>
      </w:r>
    </w:p>
    <w:p w14:paraId="2C688DDC" w14:textId="77777777" w:rsidR="006A608A" w:rsidRDefault="00000000">
      <w:pPr>
        <w:pStyle w:val="Author-eListParagraph"/>
        <w:numPr>
          <w:ilvl w:val="1"/>
          <w:numId w:val="127"/>
        </w:numPr>
      </w:pPr>
      <w:r>
        <w:rPr>
          <w:rStyle w:val="soitChar"/>
        </w:rPr>
        <w:t>Résistance à la rupture minimum :</w:t>
      </w:r>
      <w:r>
        <w:rPr>
          <w:rStyle w:val="optioncarChar"/>
        </w:rPr>
        <w:t>160 MPa</w:t>
      </w:r>
      <w:r>
        <w:t xml:space="preserve"> (par défaut) </w:t>
      </w:r>
      <w:r>
        <w:rPr>
          <w:rStyle w:val="optioncarChar"/>
        </w:rPr>
        <w:t>/ ***.</w:t>
      </w:r>
    </w:p>
    <w:p w14:paraId="4216FD33" w14:textId="77777777" w:rsidR="006A608A" w:rsidRDefault="00000000">
      <w:pPr>
        <w:pStyle w:val="Author-eListParagraph"/>
        <w:numPr>
          <w:ilvl w:val="1"/>
          <w:numId w:val="127"/>
        </w:numPr>
      </w:pPr>
      <w:r>
        <w:rPr>
          <w:rStyle w:val="soitChar"/>
        </w:rPr>
        <w:t>Module d’élasticité: 70.000 MPa.</w:t>
      </w:r>
    </w:p>
    <w:p w14:paraId="06FC63EC" w14:textId="77777777" w:rsidR="006A608A" w:rsidRDefault="00000000">
      <w:pPr>
        <w:pStyle w:val="Author-eListParagraph"/>
        <w:numPr>
          <w:ilvl w:val="1"/>
          <w:numId w:val="127"/>
        </w:numPr>
      </w:pPr>
      <w:r>
        <w:rPr>
          <w:rStyle w:val="soitChar"/>
        </w:rPr>
        <w:t xml:space="preserve">Allongement minimum: </w:t>
      </w:r>
      <w:r>
        <w:rPr>
          <w:rStyle w:val="optioncarChar"/>
        </w:rPr>
        <w:t>6%</w:t>
      </w:r>
      <w:r>
        <w:t xml:space="preserve"> (par défaut)</w:t>
      </w:r>
      <w:r>
        <w:rPr>
          <w:rStyle w:val="optioncarChar"/>
        </w:rPr>
        <w:t xml:space="preserve"> / ***. </w:t>
      </w:r>
    </w:p>
    <w:p w14:paraId="1B9218C6" w14:textId="77777777" w:rsidR="006A608A" w:rsidRDefault="00000000">
      <w:pPr>
        <w:ind w:left="567"/>
        <w:jc w:val="both"/>
      </w:pPr>
      <w:r>
        <w:rPr>
          <w:b/>
          <w:i/>
        </w:rPr>
        <w:t>(Soit)</w:t>
      </w:r>
    </w:p>
    <w:p w14:paraId="4ECD14B5" w14:textId="77777777" w:rsidR="006A608A" w:rsidRDefault="00000000">
      <w:pPr>
        <w:ind w:left="567"/>
        <w:jc w:val="both"/>
      </w:pPr>
      <w:r>
        <w:rPr>
          <w:rStyle w:val="soitChar"/>
          <w:u w:val="single"/>
        </w:rPr>
        <w:t>Acier galvanisé :</w:t>
      </w:r>
    </w:p>
    <w:p w14:paraId="2CA0471C" w14:textId="77777777" w:rsidR="006A608A" w:rsidRDefault="00000000">
      <w:pPr>
        <w:pStyle w:val="Author-eListParagraph"/>
        <w:numPr>
          <w:ilvl w:val="1"/>
          <w:numId w:val="129"/>
        </w:numPr>
      </w:pPr>
      <w:r>
        <w:rPr>
          <w:rStyle w:val="soitChar"/>
        </w:rPr>
        <w:t>Acier :</w:t>
      </w:r>
      <w:r>
        <w:rPr>
          <w:rStyle w:val="optioncarChar"/>
        </w:rPr>
        <w:t xml:space="preserve"> S235JR</w:t>
      </w:r>
      <w:r>
        <w:t xml:space="preserve"> (par défaut) </w:t>
      </w:r>
      <w:r>
        <w:rPr>
          <w:rStyle w:val="optioncarChar"/>
        </w:rPr>
        <w:t>/ ***.</w:t>
      </w:r>
    </w:p>
    <w:p w14:paraId="1BD4D178" w14:textId="77777777" w:rsidR="006A608A" w:rsidRDefault="00000000">
      <w:pPr>
        <w:pStyle w:val="Author-eListParagraph"/>
        <w:numPr>
          <w:ilvl w:val="1"/>
          <w:numId w:val="129"/>
        </w:numPr>
      </w:pPr>
      <w:r>
        <w:rPr>
          <w:rStyle w:val="soitChar"/>
        </w:rPr>
        <w:t>Épaisseur de galvanisation minimum :</w:t>
      </w:r>
      <w:r>
        <w:rPr>
          <w:rStyle w:val="optioncarChar"/>
        </w:rPr>
        <w:t>20 microns</w:t>
      </w:r>
      <w:r>
        <w:t xml:space="preserve"> (par défaut) </w:t>
      </w:r>
      <w:r>
        <w:rPr>
          <w:rStyle w:val="optioncarChar"/>
        </w:rPr>
        <w:t>/ ***.</w:t>
      </w:r>
      <w:r>
        <w:br/>
      </w:r>
    </w:p>
    <w:p w14:paraId="4E74A955" w14:textId="77777777" w:rsidR="006A608A" w:rsidRDefault="00000000">
      <w:pPr>
        <w:pStyle w:val="Author-eListParagraph"/>
        <w:numPr>
          <w:ilvl w:val="0"/>
          <w:numId w:val="128"/>
        </w:numPr>
      </w:pPr>
      <w:r>
        <w:t> Caractéristiques de l’insert souple :</w:t>
      </w:r>
      <w:r>
        <w:rPr>
          <w:rStyle w:val="optioncarChar"/>
        </w:rPr>
        <w:t xml:space="preserve"> PVC souple</w:t>
      </w:r>
      <w:r>
        <w:t xml:space="preserve"> (par défaut) </w:t>
      </w:r>
      <w:r>
        <w:rPr>
          <w:rStyle w:val="optioncarChar"/>
        </w:rPr>
        <w:t>/ nitrile.</w:t>
      </w:r>
    </w:p>
    <w:p w14:paraId="6C90F951" w14:textId="77777777" w:rsidR="006A608A" w:rsidRDefault="00000000">
      <w:pPr>
        <w:ind w:left="567"/>
        <w:jc w:val="both"/>
      </w:pPr>
      <w:r>
        <w:rPr>
          <w:b/>
          <w:i/>
        </w:rPr>
        <w:t>(Soit par défaut)</w:t>
      </w:r>
    </w:p>
    <w:p w14:paraId="10B997A8" w14:textId="77777777" w:rsidR="006A608A" w:rsidRDefault="00000000">
      <w:pPr>
        <w:ind w:left="567"/>
        <w:jc w:val="both"/>
      </w:pPr>
      <w:r>
        <w:rPr>
          <w:rStyle w:val="soitChar"/>
          <w:u w:val="single"/>
        </w:rPr>
        <w:t>PVC souple :</w:t>
      </w:r>
    </w:p>
    <w:p w14:paraId="3AFBCBFE" w14:textId="77777777" w:rsidR="006A608A" w:rsidRDefault="00000000">
      <w:pPr>
        <w:pStyle w:val="Author-eListParagraph"/>
        <w:numPr>
          <w:ilvl w:val="1"/>
          <w:numId w:val="130"/>
        </w:numPr>
      </w:pPr>
      <w:r>
        <w:rPr>
          <w:rStyle w:val="soitChar"/>
        </w:rPr>
        <w:t>Dureté Shore A [NBN EN ISO 868]:</w:t>
      </w:r>
      <w:r>
        <w:rPr>
          <w:rStyle w:val="optioncarChar"/>
        </w:rPr>
        <w:t>75 ±5</w:t>
      </w:r>
      <w:r>
        <w:t xml:space="preserve"> (par défaut)</w:t>
      </w:r>
      <w:r>
        <w:rPr>
          <w:rStyle w:val="optioncarChar"/>
        </w:rPr>
        <w:t xml:space="preserve"> / ***.</w:t>
      </w:r>
    </w:p>
    <w:p w14:paraId="68CD9F72" w14:textId="77777777" w:rsidR="006A608A" w:rsidRDefault="00000000">
      <w:pPr>
        <w:pStyle w:val="Author-eListParagraph"/>
        <w:numPr>
          <w:ilvl w:val="1"/>
          <w:numId w:val="130"/>
        </w:numPr>
      </w:pPr>
      <w:r>
        <w:rPr>
          <w:rStyle w:val="soitChar"/>
        </w:rPr>
        <w:t>Résistance à la traction [NBN EN ISO 527-2] : ≥</w:t>
      </w:r>
      <w:r>
        <w:rPr>
          <w:rStyle w:val="optioncarChar"/>
        </w:rPr>
        <w:t>8 MPa</w:t>
      </w:r>
      <w:r>
        <w:t xml:space="preserve"> (par défaut)</w:t>
      </w:r>
      <w:r>
        <w:rPr>
          <w:rStyle w:val="optioncarChar"/>
        </w:rPr>
        <w:t xml:space="preserve"> / ***.</w:t>
      </w:r>
    </w:p>
    <w:p w14:paraId="336ABFE4" w14:textId="77777777" w:rsidR="006A608A" w:rsidRDefault="00000000">
      <w:pPr>
        <w:pStyle w:val="Author-eListParagraph"/>
        <w:numPr>
          <w:ilvl w:val="1"/>
          <w:numId w:val="130"/>
        </w:numPr>
      </w:pPr>
      <w:r>
        <w:rPr>
          <w:rStyle w:val="soitChar"/>
        </w:rPr>
        <w:t>Allongement à la rupture [NBN EN ISO 527-2] : ≥</w:t>
      </w:r>
      <w:r>
        <w:rPr>
          <w:rStyle w:val="optioncarChar"/>
        </w:rPr>
        <w:t>275 %</w:t>
      </w:r>
      <w:r>
        <w:t xml:space="preserve"> (par défaut)</w:t>
      </w:r>
      <w:r>
        <w:rPr>
          <w:rStyle w:val="optioncarChar"/>
        </w:rPr>
        <w:t xml:space="preserve"> / ***.</w:t>
      </w:r>
    </w:p>
    <w:p w14:paraId="215061C0" w14:textId="77777777" w:rsidR="006A608A" w:rsidRDefault="00000000">
      <w:pPr>
        <w:pStyle w:val="Author-eListParagraph"/>
        <w:numPr>
          <w:ilvl w:val="1"/>
          <w:numId w:val="130"/>
        </w:numPr>
      </w:pPr>
      <w:r>
        <w:rPr>
          <w:rStyle w:val="soitChar"/>
        </w:rPr>
        <w:t>Allongement au déchirement à 23°C [DIN 53504] ≥</w:t>
      </w:r>
      <w:r>
        <w:rPr>
          <w:rStyle w:val="optioncarChar"/>
        </w:rPr>
        <w:t>275 %</w:t>
      </w:r>
      <w:r>
        <w:t xml:space="preserve"> (par défaut)  </w:t>
      </w:r>
      <w:r>
        <w:rPr>
          <w:rStyle w:val="optioncarChar"/>
        </w:rPr>
        <w:t>/ ***.</w:t>
      </w:r>
    </w:p>
    <w:p w14:paraId="23C2C703" w14:textId="77777777" w:rsidR="006A608A" w:rsidRDefault="00000000">
      <w:pPr>
        <w:pStyle w:val="Author-eListParagraph"/>
        <w:numPr>
          <w:ilvl w:val="1"/>
          <w:numId w:val="130"/>
        </w:numPr>
      </w:pPr>
      <w:r>
        <w:rPr>
          <w:rStyle w:val="soitChar"/>
        </w:rPr>
        <w:t>Résistance à la déchirure [DIN 53504] : ≥</w:t>
      </w:r>
      <w:r>
        <w:rPr>
          <w:rStyle w:val="optioncarChar"/>
        </w:rPr>
        <w:t>12 MPa</w:t>
      </w:r>
      <w:r>
        <w:t xml:space="preserve"> (par défaut)</w:t>
      </w:r>
      <w:r>
        <w:rPr>
          <w:rStyle w:val="optioncarChar"/>
        </w:rPr>
        <w:t xml:space="preserve"> / ***</w:t>
      </w:r>
      <w:r>
        <w:t xml:space="preserve"> .</w:t>
      </w:r>
    </w:p>
    <w:p w14:paraId="025983C7" w14:textId="77777777" w:rsidR="006A608A" w:rsidRDefault="00000000">
      <w:pPr>
        <w:pStyle w:val="Author-eListParagraph"/>
        <w:numPr>
          <w:ilvl w:val="1"/>
          <w:numId w:val="130"/>
        </w:numPr>
      </w:pPr>
      <w:r>
        <w:rPr>
          <w:rStyle w:val="soitChar"/>
        </w:rPr>
        <w:t>Tolérance linéaire [DIN 16941] :</w:t>
      </w:r>
      <w:r>
        <w:rPr>
          <w:rStyle w:val="optioncarChar"/>
        </w:rPr>
        <w:t>± 0.7%</w:t>
      </w:r>
      <w:r>
        <w:t xml:space="preserve"> (par défaut)</w:t>
      </w:r>
      <w:r>
        <w:rPr>
          <w:rStyle w:val="optioncarChar"/>
        </w:rPr>
        <w:t xml:space="preserve"> / ***</w:t>
      </w:r>
      <w:r>
        <w:t>.</w:t>
      </w:r>
    </w:p>
    <w:p w14:paraId="3F2119EC" w14:textId="77777777" w:rsidR="006A608A" w:rsidRDefault="00000000">
      <w:pPr>
        <w:ind w:left="567"/>
        <w:jc w:val="both"/>
      </w:pPr>
      <w:r>
        <w:rPr>
          <w:b/>
          <w:i/>
        </w:rPr>
        <w:t>(Soit)</w:t>
      </w:r>
    </w:p>
    <w:p w14:paraId="73EC4827" w14:textId="77777777" w:rsidR="006A608A" w:rsidRDefault="00000000">
      <w:pPr>
        <w:ind w:left="567"/>
        <w:jc w:val="both"/>
      </w:pPr>
      <w:r>
        <w:rPr>
          <w:rStyle w:val="soitChar"/>
          <w:u w:val="single"/>
        </w:rPr>
        <w:t>Nitrile:</w:t>
      </w:r>
    </w:p>
    <w:p w14:paraId="4A98F3B5" w14:textId="77777777" w:rsidR="006A608A" w:rsidRDefault="00000000">
      <w:pPr>
        <w:pStyle w:val="Author-eListParagraph"/>
        <w:numPr>
          <w:ilvl w:val="1"/>
          <w:numId w:val="131"/>
        </w:numPr>
      </w:pPr>
      <w:r>
        <w:rPr>
          <w:rStyle w:val="soitChar"/>
        </w:rPr>
        <w:t>Dureté Shore A [NBN EN ISO 868]:</w:t>
      </w:r>
      <w:r>
        <w:rPr>
          <w:rStyle w:val="optioncarChar"/>
        </w:rPr>
        <w:t>67 ±5</w:t>
      </w:r>
      <w:r>
        <w:t xml:space="preserve"> (par défaut)</w:t>
      </w:r>
      <w:r>
        <w:rPr>
          <w:rStyle w:val="optioncarChar"/>
        </w:rPr>
        <w:t xml:space="preserve"> / ***.</w:t>
      </w:r>
    </w:p>
    <w:p w14:paraId="68CA4430" w14:textId="77777777" w:rsidR="006A608A" w:rsidRDefault="00000000">
      <w:pPr>
        <w:pStyle w:val="Author-eListParagraph"/>
        <w:numPr>
          <w:ilvl w:val="1"/>
          <w:numId w:val="131"/>
        </w:numPr>
      </w:pPr>
      <w:r>
        <w:rPr>
          <w:rStyle w:val="soitChar"/>
        </w:rPr>
        <w:t>Allongement à la rupture [NBN EN ISO 527-2] : ≥</w:t>
      </w:r>
      <w:r>
        <w:rPr>
          <w:rStyle w:val="optioncarChar"/>
        </w:rPr>
        <w:t>350 %</w:t>
      </w:r>
      <w:r>
        <w:t xml:space="preserve"> (par défaut) </w:t>
      </w:r>
      <w:r>
        <w:rPr>
          <w:rStyle w:val="optioncarChar"/>
        </w:rPr>
        <w:t>/***.</w:t>
      </w:r>
    </w:p>
    <w:p w14:paraId="32A6D2AF" w14:textId="77777777" w:rsidR="006A608A" w:rsidRDefault="00000000">
      <w:pPr>
        <w:pStyle w:val="Author-eListParagraph"/>
        <w:numPr>
          <w:ilvl w:val="1"/>
          <w:numId w:val="131"/>
        </w:numPr>
      </w:pPr>
      <w:r>
        <w:rPr>
          <w:rStyle w:val="soitChar"/>
        </w:rPr>
        <w:t>Résistant aux effets du vieillissement, aux agents chimiques.</w:t>
      </w:r>
    </w:p>
    <w:p w14:paraId="44ED56F8" w14:textId="77777777" w:rsidR="006A608A" w:rsidRDefault="006A608A"/>
    <w:p w14:paraId="602E484D" w14:textId="77777777" w:rsidR="006A608A" w:rsidRDefault="00000000">
      <w:pPr>
        <w:jc w:val="both"/>
      </w:pPr>
      <w:r>
        <w:rPr>
          <w:b/>
          <w:u w:val="single"/>
        </w:rPr>
        <w:t>Joint de dilatation vertical tout en aluminium</w:t>
      </w:r>
    </w:p>
    <w:p w14:paraId="6A989480" w14:textId="77777777" w:rsidR="006A608A" w:rsidRDefault="00000000">
      <w:pPr>
        <w:jc w:val="both"/>
      </w:pPr>
      <w:r>
        <w:t>Joint de dilatation vertical tout en aluminium naturel anodisé, composé de cornières en aluminium pré-percées pour fixation invisible et d'une partie centrale qui permet d’absorber d'amples mouvements multidirectionnels.</w:t>
      </w:r>
    </w:p>
    <w:p w14:paraId="7A85ED3B" w14:textId="77777777" w:rsidR="006A608A" w:rsidRDefault="00000000">
      <w:pPr>
        <w:pStyle w:val="Author-eListParagraph"/>
        <w:numPr>
          <w:ilvl w:val="0"/>
          <w:numId w:val="132"/>
        </w:numPr>
      </w:pPr>
      <w:r>
        <w:t xml:space="preserve">Épaisseur :  </w:t>
      </w:r>
      <w:r>
        <w:rPr>
          <w:rStyle w:val="optioncarChar"/>
        </w:rPr>
        <w:t>15</w:t>
      </w:r>
      <w:r>
        <w:t xml:space="preserve"> (par défaut) </w:t>
      </w:r>
      <w:r>
        <w:rPr>
          <w:rStyle w:val="optioncarChar"/>
        </w:rPr>
        <w:t>/ ***</w:t>
      </w:r>
      <w:r>
        <w:t xml:space="preserve"> mm, tolérances </w:t>
      </w:r>
      <w:r>
        <w:rPr>
          <w:rStyle w:val="optioncarChar"/>
        </w:rPr>
        <w:t>± 2 mm</w:t>
      </w:r>
      <w:r>
        <w:t xml:space="preserve"> (par défaut)</w:t>
      </w:r>
      <w:r>
        <w:rPr>
          <w:rStyle w:val="optioncarChar"/>
        </w:rPr>
        <w:t xml:space="preserve"> / ***</w:t>
      </w:r>
      <w:r>
        <w:t>.</w:t>
      </w:r>
    </w:p>
    <w:p w14:paraId="7EEADE80" w14:textId="77777777" w:rsidR="006A608A" w:rsidRDefault="00000000">
      <w:pPr>
        <w:pStyle w:val="Author-eListParagraph"/>
        <w:numPr>
          <w:ilvl w:val="0"/>
          <w:numId w:val="132"/>
        </w:numPr>
      </w:pPr>
      <w:r>
        <w:t xml:space="preserve">Membrane d'étanchéité supplémentaire en nitrile : </w:t>
      </w:r>
      <w:r>
        <w:rPr>
          <w:rStyle w:val="optioncarChar"/>
        </w:rPr>
        <w:t>non</w:t>
      </w:r>
      <w:r>
        <w:t xml:space="preserve"> (par défaut) </w:t>
      </w:r>
      <w:r>
        <w:rPr>
          <w:rStyle w:val="optioncarChar"/>
        </w:rPr>
        <w:t>/ oui</w:t>
      </w:r>
      <w:r>
        <w:t>.</w:t>
      </w:r>
    </w:p>
    <w:p w14:paraId="1366CE43" w14:textId="77777777" w:rsidR="006A608A" w:rsidRDefault="00000000">
      <w:pPr>
        <w:pStyle w:val="Author-eListParagraph"/>
        <w:numPr>
          <w:ilvl w:val="0"/>
          <w:numId w:val="132"/>
        </w:numPr>
      </w:pPr>
      <w:r>
        <w:t xml:space="preserve">Modèle : </w:t>
      </w:r>
      <w:r>
        <w:rPr>
          <w:rStyle w:val="optioncarChar"/>
        </w:rPr>
        <w:t>plat</w:t>
      </w:r>
      <w:r>
        <w:t xml:space="preserve"> (par défaut) </w:t>
      </w:r>
      <w:r>
        <w:rPr>
          <w:rStyle w:val="optioncarChar"/>
        </w:rPr>
        <w:t>/ pour angle</w:t>
      </w:r>
      <w:r>
        <w:t>.</w:t>
      </w:r>
    </w:p>
    <w:p w14:paraId="6A039A42" w14:textId="77777777" w:rsidR="006A608A" w:rsidRDefault="00000000">
      <w:pPr>
        <w:ind w:left="567"/>
        <w:jc w:val="both"/>
      </w:pPr>
      <w:r>
        <w:rPr>
          <w:b/>
          <w:i/>
        </w:rPr>
        <w:t>(Soit par défaut)</w:t>
      </w:r>
    </w:p>
    <w:p w14:paraId="2741BF7A" w14:textId="77777777" w:rsidR="006A608A" w:rsidRDefault="00000000">
      <w:pPr>
        <w:ind w:left="567"/>
        <w:jc w:val="both"/>
      </w:pPr>
      <w:r>
        <w:rPr>
          <w:rStyle w:val="soitChar"/>
          <w:u w:val="single"/>
        </w:rPr>
        <w:t>Plat :</w:t>
      </w:r>
    </w:p>
    <w:p w14:paraId="205B7B92" w14:textId="77777777" w:rsidR="006A608A" w:rsidRDefault="00000000">
      <w:pPr>
        <w:ind w:left="567"/>
        <w:jc w:val="both"/>
      </w:pPr>
      <w:r>
        <w:rPr>
          <w:rStyle w:val="soitChar"/>
        </w:rPr>
        <w:t xml:space="preserve">Ouverture du joint à couvrir (mouvement admissible), en mm:  </w:t>
      </w:r>
      <w:r>
        <w:rPr>
          <w:rStyle w:val="optioncarChar"/>
        </w:rPr>
        <w:t>≤ 40 (+25/-25) </w:t>
      </w:r>
      <w:r>
        <w:t>(par défaut)</w:t>
      </w:r>
      <w:r>
        <w:rPr>
          <w:rStyle w:val="optioncarChar"/>
        </w:rPr>
        <w:t xml:space="preserve"> / de 50 à 200 (+39/-39)  / ***</w:t>
      </w:r>
      <w:r>
        <w:rPr>
          <w:rStyle w:val="soitChar"/>
        </w:rPr>
        <w:t>.</w:t>
      </w:r>
    </w:p>
    <w:p w14:paraId="70A0581E" w14:textId="77777777" w:rsidR="006A608A" w:rsidRDefault="00000000">
      <w:pPr>
        <w:ind w:left="567"/>
        <w:jc w:val="both"/>
      </w:pPr>
      <w:r>
        <w:rPr>
          <w:b/>
          <w:i/>
        </w:rPr>
        <w:t>(Soit)</w:t>
      </w:r>
    </w:p>
    <w:p w14:paraId="52616D0F" w14:textId="77777777" w:rsidR="006A608A" w:rsidRDefault="00000000">
      <w:pPr>
        <w:ind w:left="567"/>
        <w:jc w:val="both"/>
      </w:pPr>
      <w:r>
        <w:rPr>
          <w:rStyle w:val="soitChar"/>
          <w:u w:val="single"/>
        </w:rPr>
        <w:t>Pour angle:</w:t>
      </w:r>
    </w:p>
    <w:p w14:paraId="7EA1C385" w14:textId="77777777" w:rsidR="006A608A" w:rsidRDefault="00000000">
      <w:pPr>
        <w:ind w:left="567"/>
        <w:jc w:val="both"/>
      </w:pPr>
      <w:r>
        <w:rPr>
          <w:rStyle w:val="soitChar"/>
        </w:rPr>
        <w:t xml:space="preserve">Ouverture du joint à couvrir (mouvement admissible), en mm:  </w:t>
      </w:r>
      <w:r>
        <w:rPr>
          <w:rStyle w:val="optioncarChar"/>
        </w:rPr>
        <w:t xml:space="preserve">≤ 40 (+12,5/-12,5) </w:t>
      </w:r>
      <w:r>
        <w:t>(par défaut) </w:t>
      </w:r>
      <w:r>
        <w:rPr>
          <w:rStyle w:val="optioncarChar"/>
        </w:rPr>
        <w:t>/ de 50 à 200 (+19,5/-19,5) / ***</w:t>
      </w:r>
      <w:r>
        <w:rPr>
          <w:rStyle w:val="soitChar"/>
        </w:rPr>
        <w:t>.</w:t>
      </w:r>
    </w:p>
    <w:p w14:paraId="1ED6B4D0" w14:textId="77777777" w:rsidR="006A608A" w:rsidRDefault="00000000">
      <w:pPr>
        <w:jc w:val="both"/>
      </w:pPr>
      <w:r>
        <w:rPr>
          <w:i/>
        </w:rPr>
        <w:t>Caractéristiques de l’aluminium :</w:t>
      </w:r>
    </w:p>
    <w:p w14:paraId="2DE34DD4" w14:textId="77777777" w:rsidR="006A608A" w:rsidRDefault="00000000">
      <w:pPr>
        <w:pStyle w:val="Author-eListParagraph"/>
        <w:numPr>
          <w:ilvl w:val="0"/>
          <w:numId w:val="133"/>
        </w:numPr>
      </w:pPr>
      <w:r>
        <w:t xml:space="preserve">Résistance à la rupture minimum : </w:t>
      </w:r>
      <w:r>
        <w:rPr>
          <w:rStyle w:val="optioncarChar"/>
        </w:rPr>
        <w:t>160 MPa</w:t>
      </w:r>
      <w:r>
        <w:t xml:space="preserve"> (par défaut) </w:t>
      </w:r>
      <w:r>
        <w:rPr>
          <w:rStyle w:val="optioncarChar"/>
        </w:rPr>
        <w:t>/ ***</w:t>
      </w:r>
      <w:r>
        <w:t>.</w:t>
      </w:r>
    </w:p>
    <w:p w14:paraId="042D95B0" w14:textId="77777777" w:rsidR="006A608A" w:rsidRDefault="00000000">
      <w:pPr>
        <w:pStyle w:val="Author-eListParagraph"/>
        <w:numPr>
          <w:ilvl w:val="0"/>
          <w:numId w:val="133"/>
        </w:numPr>
      </w:pPr>
      <w:r>
        <w:t>Module d’élasticité : 70.000 MPa.</w:t>
      </w:r>
    </w:p>
    <w:p w14:paraId="63D421FB" w14:textId="77777777" w:rsidR="006A608A" w:rsidRDefault="00000000">
      <w:pPr>
        <w:pStyle w:val="Author-eListParagraph"/>
        <w:numPr>
          <w:ilvl w:val="0"/>
          <w:numId w:val="133"/>
        </w:numPr>
      </w:pPr>
      <w:r>
        <w:t xml:space="preserve">Allongement minimum :  </w:t>
      </w:r>
      <w:r>
        <w:rPr>
          <w:rStyle w:val="optioncarChar"/>
        </w:rPr>
        <w:t>6%</w:t>
      </w:r>
      <w:r>
        <w:t xml:space="preserve"> (par défaut)</w:t>
      </w:r>
      <w:r>
        <w:rPr>
          <w:rStyle w:val="optioncarChar"/>
        </w:rPr>
        <w:t xml:space="preserve"> / ***</w:t>
      </w:r>
      <w:r>
        <w:t>.</w:t>
      </w:r>
    </w:p>
    <w:p w14:paraId="5C2877FE" w14:textId="77777777" w:rsidR="006A608A" w:rsidRDefault="00000000">
      <w:pPr>
        <w:pStyle w:val="pheading"/>
      </w:pPr>
      <w:r>
        <w:t>- Prescriptions complémentaires</w:t>
      </w:r>
    </w:p>
    <w:p w14:paraId="17903500" w14:textId="77777777" w:rsidR="006A608A" w:rsidRDefault="00000000">
      <w:pPr>
        <w:jc w:val="both"/>
      </w:pPr>
      <w:r>
        <w:rPr>
          <w:rStyle w:val="facultChar"/>
        </w:rPr>
        <w:t>Le présent article comprend également :</w:t>
      </w:r>
      <w:r>
        <w:rPr>
          <w:rStyle w:val="optioncarChar"/>
        </w:rPr>
        <w:t>une membrane d’étanchéité à l’air / un fond de joint coupe-feu.</w:t>
      </w:r>
    </w:p>
    <w:p w14:paraId="124DFFCB" w14:textId="77777777" w:rsidR="006A608A" w:rsidRDefault="00000000">
      <w:pPr>
        <w:pStyle w:val="Author-eListParagraph"/>
        <w:numPr>
          <w:ilvl w:val="0"/>
          <w:numId w:val="134"/>
        </w:numPr>
      </w:pPr>
      <w:r>
        <w:rPr>
          <w:rStyle w:val="facultChar"/>
          <w:u w:val="single"/>
        </w:rPr>
        <w:t>Membrane d’étanchéité à l’air :</w:t>
      </w:r>
      <w:r>
        <w:br/>
      </w:r>
      <w:r>
        <w:rPr>
          <w:rStyle w:val="facultChar"/>
        </w:rPr>
        <w:t xml:space="preserve">Renvoi à l’élément </w:t>
      </w:r>
      <w:hyperlink w:anchor="979" w:history="1">
        <w:r>
          <w:rPr>
            <w:rStyle w:val="facultChar"/>
          </w:rPr>
          <w:t>52.21.1 Membranes souples étanches aux matières gazeuses</w:t>
        </w:r>
      </w:hyperlink>
      <w:r>
        <w:rPr>
          <w:rStyle w:val="facultChar"/>
        </w:rPr>
        <w:t>.</w:t>
      </w:r>
    </w:p>
    <w:p w14:paraId="555ACA77" w14:textId="77777777" w:rsidR="006A608A" w:rsidRDefault="00000000">
      <w:pPr>
        <w:pStyle w:val="Author-eListParagraph"/>
        <w:numPr>
          <w:ilvl w:val="0"/>
          <w:numId w:val="135"/>
        </w:numPr>
      </w:pPr>
      <w:r>
        <w:rPr>
          <w:rStyle w:val="facultChar"/>
          <w:u w:val="single"/>
        </w:rPr>
        <w:t>Fond de joint coupe-feu :</w:t>
      </w:r>
      <w:r>
        <w:br/>
      </w:r>
      <w:r>
        <w:rPr>
          <w:rStyle w:val="facultChar"/>
        </w:rPr>
        <w:t xml:space="preserve">Type de fond de joint coupe-feu: </w:t>
      </w:r>
      <w:r>
        <w:rPr>
          <w:rStyle w:val="optioncarChar"/>
        </w:rPr>
        <w:t>cordon coupe-feu</w:t>
      </w:r>
      <w:r>
        <w:rPr>
          <w:rStyle w:val="facultChar"/>
        </w:rPr>
        <w:t xml:space="preserve"> (par défaut) </w:t>
      </w:r>
      <w:r>
        <w:rPr>
          <w:rStyle w:val="optioncarChar"/>
        </w:rPr>
        <w:t>/ laine de roche.</w:t>
      </w:r>
    </w:p>
    <w:p w14:paraId="17160828" w14:textId="77777777" w:rsidR="006A608A" w:rsidRDefault="00000000">
      <w:pPr>
        <w:ind w:left="567"/>
        <w:jc w:val="both"/>
      </w:pPr>
      <w:r>
        <w:rPr>
          <w:b/>
        </w:rPr>
        <w:t>(Soit par défaut)</w:t>
      </w:r>
    </w:p>
    <w:p w14:paraId="4343A09A" w14:textId="77777777" w:rsidR="006A608A" w:rsidRDefault="00000000">
      <w:pPr>
        <w:ind w:left="567"/>
        <w:jc w:val="both"/>
      </w:pPr>
      <w:r>
        <w:rPr>
          <w:rStyle w:val="soitChar"/>
          <w:u w:val="single"/>
        </w:rPr>
        <w:t>Cordon coupe-feu</w:t>
      </w:r>
    </w:p>
    <w:p w14:paraId="14750505" w14:textId="77777777" w:rsidR="006A608A" w:rsidRDefault="00000000">
      <w:pPr>
        <w:ind w:left="567"/>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14:paraId="684E58D2" w14:textId="77777777" w:rsidR="006A608A" w:rsidRDefault="00000000">
      <w:pPr>
        <w:ind w:left="1134"/>
        <w:jc w:val="both"/>
      </w:pPr>
      <w:r>
        <w:rPr>
          <w:rStyle w:val="soitChar"/>
          <w:i/>
        </w:rPr>
        <w:t>Caractéristiques :</w:t>
      </w:r>
    </w:p>
    <w:p w14:paraId="20B25F7C" w14:textId="77777777" w:rsidR="006A608A" w:rsidRDefault="00000000">
      <w:pPr>
        <w:pStyle w:val="Author-eListParagraph"/>
        <w:numPr>
          <w:ilvl w:val="0"/>
          <w:numId w:val="136"/>
        </w:numPr>
      </w:pPr>
      <w:r>
        <w:rPr>
          <w:rStyle w:val="soitChar"/>
        </w:rPr>
        <w:t>Réaction au feu [NBN EN 13501-1] : A1.</w:t>
      </w:r>
    </w:p>
    <w:p w14:paraId="7605E0CD" w14:textId="77777777" w:rsidR="006A608A" w:rsidRDefault="00000000">
      <w:pPr>
        <w:pStyle w:val="Author-eListParagraph"/>
        <w:numPr>
          <w:ilvl w:val="0"/>
          <w:numId w:val="136"/>
        </w:numPr>
      </w:pPr>
      <w:r>
        <w:rPr>
          <w:rStyle w:val="soitChar"/>
        </w:rPr>
        <w:t>Masse volumique :  100 à 250 kg/m³.</w:t>
      </w:r>
    </w:p>
    <w:p w14:paraId="5A8E009F" w14:textId="77777777" w:rsidR="006A608A" w:rsidRDefault="00000000">
      <w:pPr>
        <w:pStyle w:val="Author-eListParagraph"/>
        <w:numPr>
          <w:ilvl w:val="0"/>
          <w:numId w:val="136"/>
        </w:numPr>
      </w:pPr>
      <w:r>
        <w:rPr>
          <w:rStyle w:val="soitChar"/>
        </w:rPr>
        <w:t>Point de fusion &gt; 1000°C.</w:t>
      </w:r>
    </w:p>
    <w:p w14:paraId="14BAC030" w14:textId="77777777" w:rsidR="006A608A" w:rsidRDefault="00000000">
      <w:pPr>
        <w:ind w:left="567"/>
        <w:jc w:val="both"/>
      </w:pPr>
      <w:r>
        <w:rPr>
          <w:b/>
        </w:rPr>
        <w:t>(Soit) </w:t>
      </w:r>
    </w:p>
    <w:p w14:paraId="5B6B9E8B" w14:textId="77777777" w:rsidR="006A608A" w:rsidRDefault="00000000">
      <w:pPr>
        <w:ind w:left="567"/>
        <w:jc w:val="both"/>
      </w:pPr>
      <w:r>
        <w:rPr>
          <w:rStyle w:val="soitChar"/>
          <w:u w:val="single"/>
        </w:rPr>
        <w:t>Laine de roche</w:t>
      </w:r>
    </w:p>
    <w:p w14:paraId="4AAE21AC" w14:textId="77777777" w:rsidR="006A608A" w:rsidRDefault="00000000">
      <w:pPr>
        <w:ind w:left="567"/>
        <w:jc w:val="both"/>
      </w:pPr>
      <w:r>
        <w:rPr>
          <w:rStyle w:val="soitChar"/>
        </w:rPr>
        <w:t>Fond de joint compressible basé sur de la laine de roche sans revêtement.</w:t>
      </w:r>
    </w:p>
    <w:p w14:paraId="154EA1E6" w14:textId="77777777" w:rsidR="006A608A" w:rsidRDefault="00000000">
      <w:pPr>
        <w:ind w:left="1134"/>
        <w:jc w:val="both"/>
      </w:pPr>
      <w:r>
        <w:rPr>
          <w:rStyle w:val="soitChar"/>
          <w:i/>
        </w:rPr>
        <w:t>Caractéristiques :</w:t>
      </w:r>
    </w:p>
    <w:p w14:paraId="04A5A2F0" w14:textId="77777777" w:rsidR="006A608A" w:rsidRDefault="00000000">
      <w:pPr>
        <w:pStyle w:val="Author-eListParagraph"/>
        <w:numPr>
          <w:ilvl w:val="0"/>
          <w:numId w:val="137"/>
        </w:numPr>
      </w:pPr>
      <w:r>
        <w:rPr>
          <w:rStyle w:val="soitChar"/>
        </w:rPr>
        <w:t>Réaction au feu [NBN EN 13501-1] : A1.</w:t>
      </w:r>
    </w:p>
    <w:p w14:paraId="6168955F" w14:textId="77777777" w:rsidR="006A608A" w:rsidRDefault="00000000">
      <w:pPr>
        <w:pStyle w:val="Author-eListParagraph"/>
        <w:numPr>
          <w:ilvl w:val="0"/>
          <w:numId w:val="137"/>
        </w:numPr>
      </w:pPr>
      <w:r>
        <w:rPr>
          <w:rStyle w:val="soitChar"/>
        </w:rPr>
        <w:t>Masse volumique :  30 à 75 kg/m³</w:t>
      </w:r>
    </w:p>
    <w:p w14:paraId="04374298" w14:textId="77777777" w:rsidR="006A608A" w:rsidRDefault="00000000">
      <w:pPr>
        <w:pStyle w:val="Author-eListParagraph"/>
        <w:numPr>
          <w:ilvl w:val="0"/>
          <w:numId w:val="137"/>
        </w:numPr>
      </w:pPr>
      <w:r>
        <w:rPr>
          <w:rStyle w:val="soitChar"/>
        </w:rPr>
        <w:t>Point de fusion &gt; 1000°C</w:t>
      </w:r>
    </w:p>
    <w:p w14:paraId="570275F8" w14:textId="77777777" w:rsidR="006A608A" w:rsidRDefault="00000000">
      <w:pPr>
        <w:pStyle w:val="pheading"/>
      </w:pPr>
      <w:r>
        <w:t>EXÉCUTION / MISE EN ŒUVRE</w:t>
      </w:r>
    </w:p>
    <w:p w14:paraId="14748024" w14:textId="77777777" w:rsidR="006A608A" w:rsidRDefault="00000000">
      <w:pPr>
        <w:pStyle w:val="pheading"/>
      </w:pPr>
      <w:r>
        <w:t>- Prescriptions générales</w:t>
      </w:r>
    </w:p>
    <w:p w14:paraId="54649EC6" w14:textId="77777777" w:rsidR="006A608A" w:rsidRDefault="00000000">
      <w:pPr>
        <w:jc w:val="both"/>
      </w:pPr>
      <w:r>
        <w:t>L’entrepreneur est responsable de la qualité et de la mise en œuvre des joints à insérer dans les parois.</w:t>
      </w:r>
    </w:p>
    <w:p w14:paraId="332BE686" w14:textId="77777777" w:rsidR="006A608A" w:rsidRDefault="00000000">
      <w:pPr>
        <w:jc w:val="both"/>
      </w:pPr>
      <w:r>
        <w:t>Les fabricants et fournisseurs sont conjointement responsables avec l’entrepreneur du maintien et du vieillissement des matières et matériaux mis en œuvre.</w:t>
      </w:r>
    </w:p>
    <w:p w14:paraId="36377F4B" w14:textId="77777777" w:rsidR="006A608A" w:rsidRDefault="00000000">
      <w:pPr>
        <w:jc w:val="both"/>
      </w:pPr>
      <w:r>
        <w:t>L’implantation des joints de dilatation est à soumettre à l’approbation de l’auteur de projet, avant mise en œuvre. Ce dernier peut refuser l’implantation pour des raisons d’ordre esthétique, toute modulation ne répondant pas aux critères imposés. L’écartement des joints d’un même local doit être régulier.</w:t>
      </w:r>
    </w:p>
    <w:p w14:paraId="0A1B2735" w14:textId="77777777" w:rsidR="006A608A" w:rsidRDefault="00000000">
      <w:pPr>
        <w:jc w:val="both"/>
      </w:pPr>
      <w:r>
        <w:t xml:space="preserve">Mise en œuvre des profilés: Profilés </w:t>
      </w:r>
      <w:r>
        <w:rPr>
          <w:rStyle w:val="optioncarChar"/>
        </w:rPr>
        <w:t>souples d’obturation</w:t>
      </w:r>
      <w:r>
        <w:t xml:space="preserve"> (par défaut)  </w:t>
      </w:r>
      <w:r>
        <w:rPr>
          <w:rStyle w:val="optioncarChar"/>
        </w:rPr>
        <w:t>/ à enduire / à visser</w:t>
      </w:r>
      <w:r>
        <w:t>.</w:t>
      </w:r>
    </w:p>
    <w:p w14:paraId="4EBBD041" w14:textId="77777777" w:rsidR="006A608A" w:rsidRDefault="00000000">
      <w:pPr>
        <w:jc w:val="both"/>
      </w:pPr>
      <w:r>
        <w:rPr>
          <w:b/>
        </w:rPr>
        <w:t>(Soit par défaut)</w:t>
      </w:r>
    </w:p>
    <w:p w14:paraId="163129B4" w14:textId="77777777" w:rsidR="006A608A" w:rsidRDefault="00000000">
      <w:pPr>
        <w:jc w:val="both"/>
      </w:pPr>
      <w:r>
        <w:rPr>
          <w:rStyle w:val="soitChar"/>
          <w:u w:val="single"/>
        </w:rPr>
        <w:t>Profilés souples d’obturation</w:t>
      </w:r>
    </w:p>
    <w:p w14:paraId="77199AEE" w14:textId="77777777" w:rsidR="006A608A" w:rsidRDefault="00000000">
      <w:pPr>
        <w:jc w:val="both"/>
      </w:pPr>
      <w:r>
        <w:rPr>
          <w:rStyle w:val="soitChar"/>
        </w:rPr>
        <w:t>Les profilés souples d’obturation alvéolaires sont posés en dernier lieu, une fois la finition terminée. Ils sont insérés dans le joint de dilatation et appliqué contre la finition.</w:t>
      </w:r>
    </w:p>
    <w:p w14:paraId="2C5993AC" w14:textId="77777777" w:rsidR="006A608A" w:rsidRDefault="00000000">
      <w:pPr>
        <w:jc w:val="both"/>
      </w:pPr>
      <w:r>
        <w:rPr>
          <w:b/>
        </w:rPr>
        <w:t>(Soit)</w:t>
      </w:r>
    </w:p>
    <w:p w14:paraId="03830707" w14:textId="77777777" w:rsidR="006A608A" w:rsidRDefault="00000000">
      <w:pPr>
        <w:jc w:val="both"/>
      </w:pPr>
      <w:r>
        <w:rPr>
          <w:rStyle w:val="soitChar"/>
          <w:u w:val="single"/>
        </w:rPr>
        <w:t>Profilés à enduire</w:t>
      </w:r>
    </w:p>
    <w:p w14:paraId="54B14D57" w14:textId="77777777" w:rsidR="006A608A" w:rsidRDefault="00000000">
      <w:pPr>
        <w:jc w:val="both"/>
      </w:pPr>
      <w:r>
        <w:rPr>
          <w:rStyle w:val="soitChar"/>
        </w:rPr>
        <w:t>Les profilés doivent être placés parfaitement d’aplomb et fixés provisoirement à l’aide de clous qui seront retirés avant l’application de l’enduit.</w:t>
      </w:r>
    </w:p>
    <w:p w14:paraId="30F0EC7B" w14:textId="77777777" w:rsidR="006A608A" w:rsidRDefault="00000000">
      <w:pPr>
        <w:jc w:val="both"/>
      </w:pPr>
      <w:r>
        <w:rPr>
          <w:rStyle w:val="soitChar"/>
        </w:rPr>
        <w:t>L’entrepreneur veille à ne pas recouvrir d’enduit la partie destinée à se dilater pour ne pas en compromettre le bon fonctionnement et la nettoie immédiatement après l’application de l’enduit.</w:t>
      </w:r>
    </w:p>
    <w:p w14:paraId="25ACF769" w14:textId="77777777" w:rsidR="006A608A" w:rsidRDefault="00000000">
      <w:pPr>
        <w:jc w:val="both"/>
      </w:pPr>
      <w:r>
        <w:rPr>
          <w:b/>
        </w:rPr>
        <w:t>(Soit)</w:t>
      </w:r>
    </w:p>
    <w:p w14:paraId="779C50FB" w14:textId="77777777" w:rsidR="006A608A" w:rsidRDefault="00000000">
      <w:pPr>
        <w:jc w:val="both"/>
      </w:pPr>
      <w:r>
        <w:rPr>
          <w:rStyle w:val="soitChar"/>
          <w:u w:val="single"/>
        </w:rPr>
        <w:t>Profilés à visser</w:t>
      </w:r>
    </w:p>
    <w:p w14:paraId="42DBA538" w14:textId="77777777" w:rsidR="006A608A" w:rsidRDefault="00000000">
      <w:pPr>
        <w:jc w:val="both"/>
      </w:pPr>
      <w:r>
        <w:rPr>
          <w:rStyle w:val="soitChar"/>
        </w:rPr>
        <w:t>Les profilés doivent être placés parfaitement d’aplomb et fixés à l’aide de vis en :</w:t>
      </w:r>
      <w:r>
        <w:t xml:space="preserve">  </w:t>
      </w:r>
      <w:r>
        <w:rPr>
          <w:rStyle w:val="optioncarChar"/>
        </w:rPr>
        <w:t>acier chromé</w:t>
      </w:r>
      <w:r>
        <w:t xml:space="preserve"> (par défaut) </w:t>
      </w:r>
      <w:r>
        <w:rPr>
          <w:rStyle w:val="optioncarChar"/>
        </w:rPr>
        <w:t>/ inox / ***</w:t>
      </w:r>
      <w:r>
        <w:t>.</w:t>
      </w:r>
    </w:p>
    <w:p w14:paraId="7F5E2EE1" w14:textId="77777777" w:rsidR="006A608A" w:rsidRDefault="00000000">
      <w:pPr>
        <w:pStyle w:val="pheading"/>
      </w:pPr>
      <w:r>
        <w:t>- Notes d’exécution complémentaires</w:t>
      </w:r>
    </w:p>
    <w:p w14:paraId="5B397043" w14:textId="77777777" w:rsidR="006A608A" w:rsidRDefault="00000000">
      <w:pPr>
        <w:jc w:val="both"/>
      </w:pPr>
      <w:r>
        <w:rPr>
          <w:rStyle w:val="facultChar"/>
        </w:rPr>
        <w:t>Le présent article comprend également</w:t>
      </w:r>
      <w:r>
        <w:rPr>
          <w:rStyle w:val="optioncarChar"/>
        </w:rPr>
        <w:t xml:space="preserve"> : une membrane d’étanchéité à l’air / un cordon coupe-feu.</w:t>
      </w:r>
    </w:p>
    <w:p w14:paraId="4594A45D" w14:textId="77777777" w:rsidR="006A608A" w:rsidRDefault="00000000">
      <w:pPr>
        <w:pStyle w:val="Author-eListParagraph"/>
        <w:numPr>
          <w:ilvl w:val="0"/>
          <w:numId w:val="138"/>
        </w:numPr>
      </w:pPr>
      <w:r>
        <w:rPr>
          <w:rStyle w:val="facultChar"/>
          <w:u w:val="single"/>
        </w:rPr>
        <w:t>Membrane d’étanchéité à l’air</w:t>
      </w:r>
      <w:r>
        <w:br/>
      </w:r>
      <w:r>
        <w:rPr>
          <w:rStyle w:val="facultChar"/>
        </w:rPr>
        <w:t xml:space="preserve">Une membrane d’étanchéité à l’air est placée derrière l’élément de dilatation préfabriqué. Elle est pliée en oméga (Ω) dans le sens de la longueur avec une largeur suffisante pour ne pas être tendue quand le joint est dilaté à son maximum.  </w:t>
      </w:r>
      <w:r>
        <w:br/>
      </w:r>
      <w:r>
        <w:rPr>
          <w:rStyle w:val="facultChar"/>
        </w:rPr>
        <w:t xml:space="preserve">Cette membrane d’étanchéité est posée conformément à l’article </w:t>
      </w:r>
      <w:hyperlink w:anchor="979" w:history="1">
        <w:r>
          <w:rPr>
            <w:rStyle w:val="facultChar"/>
          </w:rPr>
          <w:t>52.21.1 Membranes souples étanches aux matières gazeuses</w:t>
        </w:r>
      </w:hyperlink>
      <w:r>
        <w:rPr>
          <w:rStyle w:val="facultChar"/>
        </w:rPr>
        <w:t>.</w:t>
      </w:r>
    </w:p>
    <w:p w14:paraId="72725E72" w14:textId="77777777" w:rsidR="006A608A" w:rsidRDefault="00000000">
      <w:pPr>
        <w:pStyle w:val="Author-eListParagraph"/>
        <w:numPr>
          <w:ilvl w:val="0"/>
          <w:numId w:val="139"/>
        </w:numPr>
      </w:pPr>
      <w:r>
        <w:rPr>
          <w:rStyle w:val="facultChar"/>
          <w:u w:val="single"/>
        </w:rPr>
        <w:t>Un fond de joint coupe-feu</w:t>
      </w:r>
      <w:r>
        <w:br/>
      </w:r>
      <w:r>
        <w:rPr>
          <w:rStyle w:val="facultChar"/>
        </w:rPr>
        <w:t xml:space="preserve">Un cordon coupe-feu de largeur adaptée à la largeur du joint de dilatation est placé à l’arrière du système de finition préfabriqué, et sur toute sa hauteur.        </w:t>
      </w:r>
      <w:r>
        <w:br/>
      </w:r>
      <w:r>
        <w:rPr>
          <w:rStyle w:val="facultChar"/>
        </w:rPr>
        <w:t xml:space="preserve">Ce cordon doit présenter une résistance au feu [NBN EN 13501-2] : </w:t>
      </w:r>
      <w:r>
        <w:rPr>
          <w:rStyle w:val="optioncarChar"/>
        </w:rPr>
        <w:t>EI  30 / 60 / 90 / 120 / 240 minutes.</w:t>
      </w:r>
    </w:p>
    <w:p w14:paraId="289E3360" w14:textId="77777777" w:rsidR="006A608A" w:rsidRDefault="00000000">
      <w:r>
        <w:t> </w:t>
      </w:r>
    </w:p>
    <w:p w14:paraId="5825BC5F" w14:textId="77777777" w:rsidR="006A608A" w:rsidRDefault="00000000">
      <w:pPr>
        <w:pStyle w:val="pheading"/>
      </w:pPr>
      <w:r>
        <w:t>DOCUMENTS DE RÉFÉRENCE COMPLÉMENTAIRES</w:t>
      </w:r>
    </w:p>
    <w:p w14:paraId="3AB861D4" w14:textId="77777777" w:rsidR="006A608A" w:rsidRDefault="00000000">
      <w:pPr>
        <w:pStyle w:val="pheading"/>
      </w:pPr>
      <w:r>
        <w:t>- Matériau</w:t>
      </w:r>
    </w:p>
    <w:p w14:paraId="4E8DC946" w14:textId="77777777" w:rsidR="006A608A" w:rsidRDefault="00000000">
      <w:r>
        <w:t>Prescriptions du fabricant</w:t>
      </w:r>
      <w:r>
        <w:br/>
      </w:r>
      <w:r>
        <w:br/>
        <w:t>[NBN EN ISO 868, Plastiques et ébonite - Détermination de la dureté par pénétration au moyen d'un duromètre (dureté Shore) (ISO 868:2003)]</w:t>
      </w:r>
      <w:r>
        <w:br/>
      </w:r>
      <w:r>
        <w:br/>
        <w:t>[NBN EN ISO 527-2, Plastiques - Détermination des propriétés en traction - Partie 2: Conditions d'essai des plastiques pour moulage et extrusion (ISO 527-2:2012)]</w:t>
      </w:r>
      <w:r>
        <w:br/>
      </w:r>
      <w:r>
        <w:br/>
        <w:t>[DIN 53504, Essai des caoutchoucs et élastomères - Détermination de la résistance à la rupture, de la résistance à la traction, de l'allongement à la rupture et des valeurs de contrainte à l'essai de traction - Prüfung von Kautschuk und Elastomeren - Bestimmung von Reißfestigkeit, Zugfestigkeit, Reißdehnung und Spannungswerten im Zugversuch]</w:t>
      </w:r>
      <w:r>
        <w:br/>
      </w:r>
      <w:r>
        <w:br/>
        <w:t>[DIN 16941, Thermoplastics extruded profiles - General tolerances of size, form and orientation]</w:t>
      </w:r>
      <w:r>
        <w:br/>
      </w:r>
      <w:r>
        <w:br/>
        <w:t>[NBN EN 13501-2, Classement au feu des produits et éléments de construction - Partie 2: Classement à partir des données d'essais de résistance au feu à l'exclusion des produits utilisés dans les systèmes de ventilation]</w:t>
      </w:r>
      <w:r>
        <w:br/>
      </w:r>
      <w:r>
        <w:br/>
        <w:t>[SWL GSI/T1/C, Guides sécurité incendie - Tome 1 Prévention passive - Guide C Résistance au feu]</w:t>
      </w:r>
    </w:p>
    <w:p w14:paraId="306F524E" w14:textId="77777777" w:rsidR="006A608A" w:rsidRDefault="00000000">
      <w:r>
        <w:t> </w:t>
      </w:r>
    </w:p>
    <w:p w14:paraId="39B545F0" w14:textId="77777777" w:rsidR="006A608A" w:rsidRDefault="00000000">
      <w:pPr>
        <w:pStyle w:val="pheading"/>
      </w:pPr>
      <w:r>
        <w:t>- Exécution</w:t>
      </w:r>
    </w:p>
    <w:p w14:paraId="7A48EC97" w14:textId="77777777" w:rsidR="006A608A" w:rsidRDefault="00000000">
      <w:r>
        <w:t>Prescriptions du fabricant</w:t>
      </w:r>
    </w:p>
    <w:p w14:paraId="5AA945FB" w14:textId="77777777" w:rsidR="006A608A" w:rsidRDefault="00000000">
      <w:pPr>
        <w:pStyle w:val="pheading"/>
      </w:pPr>
      <w:r>
        <w:t>MESURAGE</w:t>
      </w:r>
    </w:p>
    <w:p w14:paraId="2AEE8208" w14:textId="77777777" w:rsidR="006A608A" w:rsidRDefault="00000000">
      <w:pPr>
        <w:pStyle w:val="pheading"/>
      </w:pPr>
      <w:r>
        <w:t>- unité de mesure:</w:t>
      </w:r>
    </w:p>
    <w:p w14:paraId="1AFF2A33" w14:textId="77777777" w:rsidR="006A608A" w:rsidRDefault="00000000">
      <w:r>
        <w:rPr>
          <w:rStyle w:val="optioncarChar"/>
        </w:rPr>
        <w:t>-</w:t>
      </w:r>
      <w:r>
        <w:t xml:space="preserve"> (par défaut) </w:t>
      </w:r>
      <w:r>
        <w:rPr>
          <w:rStyle w:val="optioncarChar"/>
        </w:rPr>
        <w:t>/ m</w:t>
      </w:r>
    </w:p>
    <w:p w14:paraId="4A02B055" w14:textId="77777777" w:rsidR="006A608A" w:rsidRDefault="00000000">
      <w:r>
        <w:rPr>
          <w:b/>
        </w:rPr>
        <w:t>(Soit par défaut)</w:t>
      </w:r>
    </w:p>
    <w:p w14:paraId="6433837E" w14:textId="77777777" w:rsidR="006A608A" w:rsidRDefault="00000000">
      <w:r>
        <w:rPr>
          <w:rStyle w:val="soitChar"/>
        </w:rPr>
        <w:t>1.     -</w:t>
      </w:r>
    </w:p>
    <w:p w14:paraId="27487814" w14:textId="77777777" w:rsidR="006A608A" w:rsidRDefault="00000000">
      <w:r>
        <w:rPr>
          <w:b/>
        </w:rPr>
        <w:t>(Soit)</w:t>
      </w:r>
    </w:p>
    <w:p w14:paraId="2233620C" w14:textId="77777777" w:rsidR="006A608A" w:rsidRDefault="00000000">
      <w:r>
        <w:rPr>
          <w:rStyle w:val="soitChar"/>
        </w:rPr>
        <w:t>2.     m</w:t>
      </w:r>
    </w:p>
    <w:p w14:paraId="2845247A" w14:textId="77777777" w:rsidR="006A608A" w:rsidRDefault="00000000">
      <w:r>
        <w:t> </w:t>
      </w:r>
    </w:p>
    <w:p w14:paraId="7F95260C" w14:textId="77777777" w:rsidR="006A608A" w:rsidRDefault="00000000">
      <w:pPr>
        <w:pStyle w:val="pheading"/>
      </w:pPr>
      <w:r>
        <w:t>- code de mesurage:</w:t>
      </w:r>
    </w:p>
    <w:p w14:paraId="17E19060" w14:textId="77777777" w:rsidR="006A608A" w:rsidRDefault="00000000">
      <w:r>
        <w:rPr>
          <w:rStyle w:val="optioncarChar"/>
        </w:rPr>
        <w:t>pour mémoire</w:t>
      </w:r>
      <w:r>
        <w:t xml:space="preserve"> (par défaut)</w:t>
      </w:r>
      <w:r>
        <w:rPr>
          <w:rStyle w:val="optioncarChar"/>
        </w:rPr>
        <w:t xml:space="preserve"> / longueur nette</w:t>
      </w:r>
    </w:p>
    <w:p w14:paraId="436C69A6" w14:textId="77777777" w:rsidR="006A608A" w:rsidRDefault="00000000">
      <w:r>
        <w:rPr>
          <w:b/>
        </w:rPr>
        <w:t>(Soit par défaut)</w:t>
      </w:r>
    </w:p>
    <w:p w14:paraId="311DD6AE" w14:textId="77777777" w:rsidR="006A608A" w:rsidRDefault="00000000">
      <w:r>
        <w:rPr>
          <w:rStyle w:val="soitChar"/>
        </w:rPr>
        <w:t xml:space="preserve">1.     </w:t>
      </w:r>
      <w:r>
        <w:rPr>
          <w:rStyle w:val="soitChar"/>
          <w:u w:val="single"/>
        </w:rPr>
        <w:t>pour mémoire</w:t>
      </w:r>
      <w:r>
        <w:rPr>
          <w:rStyle w:val="soitChar"/>
        </w:rPr>
        <w:t> : compris dans le prix du plafonnage ou de la finition des parois.</w:t>
      </w:r>
    </w:p>
    <w:p w14:paraId="60C18EBA" w14:textId="77777777" w:rsidR="006A608A" w:rsidRDefault="00000000">
      <w:r>
        <w:rPr>
          <w:b/>
        </w:rPr>
        <w:t>(Soit)</w:t>
      </w:r>
    </w:p>
    <w:p w14:paraId="7C8D5447" w14:textId="77777777" w:rsidR="006A608A" w:rsidRDefault="00000000">
      <w:r>
        <w:rPr>
          <w:rStyle w:val="soitChar"/>
        </w:rPr>
        <w:t>2.   </w:t>
      </w:r>
      <w:r>
        <w:rPr>
          <w:rStyle w:val="soitChar"/>
          <w:u w:val="single"/>
        </w:rPr>
        <w:t>  longueur nette</w:t>
      </w:r>
      <w:r>
        <w:rPr>
          <w:rStyle w:val="soitChar"/>
        </w:rPr>
        <w:t xml:space="preserve"> à mettre en oeuvre, mesurée entre le sol et le plafond parachevés, distinction faite suivant le type.</w:t>
      </w:r>
    </w:p>
    <w:p w14:paraId="54E71869" w14:textId="77777777" w:rsidR="006A608A" w:rsidRDefault="00000000">
      <w:pPr>
        <w:pStyle w:val="pheading"/>
      </w:pPr>
      <w:r>
        <w:t>- nature du marché:</w:t>
      </w:r>
    </w:p>
    <w:p w14:paraId="40A04E49" w14:textId="77777777" w:rsidR="006A608A" w:rsidRDefault="00000000">
      <w:r>
        <w:rPr>
          <w:rStyle w:val="optioncarChar"/>
        </w:rPr>
        <w:t> PM</w:t>
      </w:r>
      <w:r>
        <w:t xml:space="preserve"> (par défaut)</w:t>
      </w:r>
      <w:r>
        <w:rPr>
          <w:rStyle w:val="optioncarChar"/>
        </w:rPr>
        <w:t xml:space="preserve"> / QF</w:t>
      </w:r>
    </w:p>
    <w:p w14:paraId="60E80DB3" w14:textId="77777777" w:rsidR="006A608A" w:rsidRDefault="00000000">
      <w:r>
        <w:rPr>
          <w:b/>
        </w:rPr>
        <w:t>(Soit par défaut)</w:t>
      </w:r>
    </w:p>
    <w:p w14:paraId="41627B4C" w14:textId="77777777" w:rsidR="006A608A" w:rsidRDefault="00000000">
      <w:r>
        <w:rPr>
          <w:rStyle w:val="soitChar"/>
        </w:rPr>
        <w:t>1.     PM</w:t>
      </w:r>
    </w:p>
    <w:p w14:paraId="7A20E254" w14:textId="77777777" w:rsidR="006A608A" w:rsidRDefault="00000000">
      <w:r>
        <w:rPr>
          <w:b/>
        </w:rPr>
        <w:t>(Soit)</w:t>
      </w:r>
    </w:p>
    <w:p w14:paraId="5A97BAE8" w14:textId="77777777" w:rsidR="006A608A" w:rsidRDefault="00000000">
      <w:r>
        <w:rPr>
          <w:rStyle w:val="soitChar"/>
        </w:rPr>
        <w:t>2.     QF</w:t>
      </w:r>
    </w:p>
    <w:p w14:paraId="09EA4301" w14:textId="77777777" w:rsidR="006A608A" w:rsidRDefault="00000000">
      <w:pPr>
        <w:pStyle w:val="Author-eSectionHeading5"/>
      </w:pPr>
      <w:bookmarkStart w:id="301" w:name="_Toc112760944"/>
      <w:r>
        <w:t>51.72.3 Réalisation de joints - Joint de retrait CCTB 01.02</w:t>
      </w:r>
      <w:bookmarkEnd w:id="301"/>
    </w:p>
    <w:p w14:paraId="7B194657" w14:textId="77777777" w:rsidR="006A608A" w:rsidRDefault="00000000">
      <w:pPr>
        <w:pStyle w:val="Author-eSectionHeading6"/>
      </w:pPr>
      <w:bookmarkStart w:id="302" w:name="_Toc112760945"/>
      <w:r>
        <w:t>51.72.3a Réalisation de joints - Joint de retrait réalisé in situ CCTB 01.02</w:t>
      </w:r>
      <w:bookmarkEnd w:id="302"/>
    </w:p>
    <w:p w14:paraId="13AC74AA" w14:textId="77777777" w:rsidR="006A608A" w:rsidRDefault="00000000">
      <w:pPr>
        <w:pStyle w:val="Author-eSectionHeading6"/>
      </w:pPr>
      <w:bookmarkStart w:id="303" w:name="_Toc112760946"/>
      <w:r>
        <w:t>51.72.3b Réalisation de joints - Joint de retrait à systèmes préfabriqués CCTB 01.02</w:t>
      </w:r>
      <w:bookmarkEnd w:id="303"/>
    </w:p>
    <w:p w14:paraId="5A045760" w14:textId="77777777" w:rsidR="006A608A" w:rsidRDefault="00000000">
      <w:pPr>
        <w:pStyle w:val="Author-eSectionHeading5"/>
      </w:pPr>
      <w:bookmarkStart w:id="304" w:name="_Toc112760947"/>
      <w:r>
        <w:t>51.72.4 Réalisation de joints - Joint de désolidarisation CCTB 01.02</w:t>
      </w:r>
      <w:bookmarkEnd w:id="304"/>
    </w:p>
    <w:p w14:paraId="7398F1DC" w14:textId="77777777" w:rsidR="006A608A" w:rsidRDefault="00000000">
      <w:pPr>
        <w:pStyle w:val="Author-eSectionHeading6"/>
      </w:pPr>
      <w:bookmarkStart w:id="305" w:name="_Toc112760948"/>
      <w:r>
        <w:t>51.72.4a Réalisation de joints - Joint de désolidarisation réalisé in situ CCTB 01.02</w:t>
      </w:r>
      <w:bookmarkEnd w:id="305"/>
    </w:p>
    <w:p w14:paraId="4D838C04" w14:textId="77777777" w:rsidR="006A608A" w:rsidRDefault="00000000">
      <w:pPr>
        <w:pStyle w:val="Author-eSectionHeading6"/>
      </w:pPr>
      <w:bookmarkStart w:id="306" w:name="_Toc112760949"/>
      <w:r>
        <w:t>51.72.4b Réalisation de joints - Joint de désolidarisation à systèmes préfabriqués CCTB 01.02</w:t>
      </w:r>
      <w:bookmarkEnd w:id="306"/>
    </w:p>
    <w:p w14:paraId="4A9F6279" w14:textId="77777777" w:rsidR="006A608A" w:rsidRDefault="00000000">
      <w:pPr>
        <w:pStyle w:val="Author-eSectionHeading4"/>
      </w:pPr>
      <w:bookmarkStart w:id="307" w:name="_Toc112760950"/>
      <w:r>
        <w:t>51.73 Etanchéisation de joints  CCTB 01.07</w:t>
      </w:r>
      <w:bookmarkEnd w:id="307"/>
    </w:p>
    <w:p w14:paraId="5F91A0CF" w14:textId="77777777" w:rsidR="006A608A" w:rsidRDefault="00000000">
      <w:pPr>
        <w:pStyle w:val="pheading"/>
      </w:pPr>
      <w:r>
        <w:t>DESCRIPTION</w:t>
      </w:r>
    </w:p>
    <w:p w14:paraId="70D311C5" w14:textId="77777777" w:rsidR="006A608A" w:rsidRDefault="00000000">
      <w:pPr>
        <w:pStyle w:val="pheading"/>
      </w:pPr>
      <w:r>
        <w:t>- Définition / Comprend</w:t>
      </w:r>
    </w:p>
    <w:p w14:paraId="6C5D93F9" w14:textId="77777777" w:rsidR="006A608A" w:rsidRDefault="00000000">
      <w:r>
        <w:t xml:space="preserve">Renvoi au </w:t>
      </w:r>
      <w:hyperlink w:anchor="980" w:history="1">
        <w:r>
          <w:t>52 Etanchéisation et isolation des parois intérieures</w:t>
        </w:r>
      </w:hyperlink>
    </w:p>
    <w:p w14:paraId="5D029664" w14:textId="77777777" w:rsidR="006A608A" w:rsidRDefault="00000000">
      <w:pPr>
        <w:pStyle w:val="Author-eSectionHeading4"/>
      </w:pPr>
      <w:bookmarkStart w:id="308" w:name="_Toc112760951"/>
      <w:r>
        <w:t>51.74 Finitions particulières de joints CCTB 01.02</w:t>
      </w:r>
      <w:bookmarkEnd w:id="308"/>
    </w:p>
    <w:p w14:paraId="47505990" w14:textId="77777777" w:rsidR="006A608A" w:rsidRDefault="00000000">
      <w:pPr>
        <w:pStyle w:val="Author-eSectionHeading5"/>
      </w:pPr>
      <w:bookmarkStart w:id="309" w:name="_Toc112760952"/>
      <w:r>
        <w:t>51.74.1 Finitions particulières de joints - Couvre-joints CCTB 01.02</w:t>
      </w:r>
      <w:bookmarkEnd w:id="309"/>
    </w:p>
    <w:p w14:paraId="7088BDFB" w14:textId="77777777" w:rsidR="006A608A" w:rsidRDefault="00000000">
      <w:pPr>
        <w:pStyle w:val="Author-eSectionHeading6"/>
      </w:pPr>
      <w:bookmarkStart w:id="310" w:name="_Toc112760953"/>
      <w:r>
        <w:t>51.74.1a Finitions particulières de joints - Couvre-joints CCTB 01.02</w:t>
      </w:r>
      <w:bookmarkEnd w:id="310"/>
    </w:p>
    <w:p w14:paraId="48ED29C3" w14:textId="77777777" w:rsidR="006A608A" w:rsidRDefault="00000000">
      <w:pPr>
        <w:pStyle w:val="Author-eSectionHeading5"/>
      </w:pPr>
      <w:bookmarkStart w:id="311" w:name="978"/>
      <w:bookmarkStart w:id="312" w:name="_Toc112760954"/>
      <w:bookmarkEnd w:id="311"/>
      <w:r>
        <w:t>51.74.2 Finitions particulières de joints - Systèmes de finition de joints CCTB 01.02</w:t>
      </w:r>
      <w:bookmarkEnd w:id="312"/>
    </w:p>
    <w:p w14:paraId="4D68071D" w14:textId="77777777" w:rsidR="006A608A" w:rsidRDefault="00000000">
      <w:pPr>
        <w:pStyle w:val="Author-eSectionHeading6"/>
      </w:pPr>
      <w:bookmarkStart w:id="313" w:name="_Toc112760955"/>
      <w:r>
        <w:t>51.74.2a Finitions particulières de joints - Système de finition de joints de structure CCTB 01.02</w:t>
      </w:r>
      <w:bookmarkEnd w:id="313"/>
    </w:p>
    <w:p w14:paraId="2AE5C53E" w14:textId="77777777" w:rsidR="006A608A" w:rsidRDefault="00000000">
      <w:pPr>
        <w:pStyle w:val="Author-eSectionHeading6"/>
      </w:pPr>
      <w:bookmarkStart w:id="314" w:name="_Toc112760956"/>
      <w:r>
        <w:t>51.74.2b Finitions particulières de joints - Système de finition de joints de fractionnement CCTB 01.02</w:t>
      </w:r>
      <w:bookmarkEnd w:id="314"/>
    </w:p>
    <w:p w14:paraId="4BCCAFF8" w14:textId="77777777" w:rsidR="006A608A" w:rsidRDefault="00000000">
      <w:pPr>
        <w:pStyle w:val="Author-eSectionHeading6"/>
      </w:pPr>
      <w:bookmarkStart w:id="315" w:name="_Toc112760957"/>
      <w:r>
        <w:t>51.74.2c Finitions particulières de joints - Système de finition de joints imperméable étanche CCTB 01.02</w:t>
      </w:r>
      <w:bookmarkEnd w:id="315"/>
    </w:p>
    <w:p w14:paraId="06878BC6" w14:textId="77777777" w:rsidR="006A608A" w:rsidRDefault="00000000">
      <w:pPr>
        <w:pStyle w:val="Author-eSectionHeading3"/>
      </w:pPr>
      <w:bookmarkStart w:id="316" w:name="_Toc112760958"/>
      <w:r>
        <w:t>51.8 Parois intérieures et finitions - Rénovation CCTB 01.10</w:t>
      </w:r>
      <w:bookmarkEnd w:id="316"/>
    </w:p>
    <w:p w14:paraId="1909D3C5" w14:textId="77777777" w:rsidR="006A608A" w:rsidRDefault="00000000">
      <w:pPr>
        <w:pStyle w:val="pheading"/>
      </w:pPr>
      <w:r>
        <w:t>DESCRIPTION</w:t>
      </w:r>
    </w:p>
    <w:p w14:paraId="290DDFD2" w14:textId="77777777" w:rsidR="006A608A" w:rsidRDefault="00000000">
      <w:pPr>
        <w:pStyle w:val="pheading"/>
      </w:pPr>
      <w:r>
        <w:t>- Définition / Comprend</w:t>
      </w:r>
    </w:p>
    <w:p w14:paraId="1450380F" w14:textId="77777777" w:rsidR="006A608A" w:rsidRDefault="00000000">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967" w:history="1">
        <w:r>
          <w:t>51.5 Revêtements intérieurs enduits</w:t>
        </w:r>
      </w:hyperlink>
      <w:r>
        <w:t xml:space="preserve"> et la finition.</w:t>
      </w:r>
    </w:p>
    <w:p w14:paraId="648356D6" w14:textId="77777777" w:rsidR="006A608A" w:rsidRDefault="00000000">
      <w:r>
        <w:t>Aux endroits où des murs ont été démolis, où le plafonnage se détache et sur les pans de murs endommagés (les parties à restaurer sont indiqués sur place par l'auteur de projet).</w:t>
      </w:r>
    </w:p>
    <w:p w14:paraId="1DA74336" w14:textId="77777777" w:rsidR="006A608A" w:rsidRDefault="00000000">
      <w:pPr>
        <w:pStyle w:val="pheading"/>
      </w:pPr>
      <w:r>
        <w:t>MATÉRIAUX</w:t>
      </w:r>
    </w:p>
    <w:p w14:paraId="34CA1E93" w14:textId="77777777" w:rsidR="006A608A" w:rsidRDefault="00000000">
      <w:r>
        <w:t xml:space="preserve">La composition du mortier de plafonnage se rapproche autant que possible de celle de l'enduit existant. Les cornières, treillis d'armature et les profils d'arrêt répondent au descriptif de l'article </w:t>
      </w:r>
      <w:hyperlink w:anchor="956" w:history="1">
        <w:r>
          <w:t>51.52.3 Renforcements d'armature (pontage)</w:t>
        </w:r>
      </w:hyperlink>
      <w:r>
        <w:t xml:space="preserve"> et </w:t>
      </w:r>
      <w:hyperlink w:anchor="981" w:history="1">
        <w:r>
          <w:t>51.52.4 Profilés d'arrêt</w:t>
        </w:r>
      </w:hyperlink>
      <w:r>
        <w:t>.</w:t>
      </w:r>
    </w:p>
    <w:p w14:paraId="4903AA78" w14:textId="77777777" w:rsidR="006A608A" w:rsidRDefault="00000000">
      <w:pPr>
        <w:pStyle w:val="pheading"/>
      </w:pPr>
      <w:r>
        <w:t>EXÉCUTION / MISE EN ŒUVRE</w:t>
      </w:r>
    </w:p>
    <w:p w14:paraId="2CAF98DC" w14:textId="77777777" w:rsidR="006A608A" w:rsidRDefault="00000000">
      <w:r>
        <w:t xml:space="preserve">La préparation du support, la fabrication du mortier et l'exécution du plafonnage se font conformément à l'article </w:t>
      </w:r>
      <w:hyperlink w:anchor="967" w:history="1">
        <w:r>
          <w:t>51.5 Revêtements intérieurs enduits</w:t>
        </w:r>
      </w:hyperlink>
      <w:r>
        <w:t xml:space="preserve"> Revêtements intérieurs enduits</w:t>
      </w:r>
    </w:p>
    <w:p w14:paraId="6787EC89" w14:textId="77777777" w:rsidR="006A608A" w:rsidRDefault="00000000">
      <w:pPr>
        <w:pStyle w:val="Author-eListParagraph"/>
        <w:numPr>
          <w:ilvl w:val="0"/>
          <w:numId w:val="140"/>
        </w:numPr>
      </w:pPr>
      <w:r>
        <w:t xml:space="preserve"> En concertation avec l'auteur de projet, les zones à réparer sont indiquées sur place et préalablement relevées. </w:t>
      </w:r>
    </w:p>
    <w:p w14:paraId="648A41F2" w14:textId="77777777" w:rsidR="006A608A" w:rsidRDefault="00000000">
      <w:pPr>
        <w:pStyle w:val="Author-eListParagraph"/>
        <w:numPr>
          <w:ilvl w:val="0"/>
          <w:numId w:val="140"/>
        </w:numPr>
      </w:pPr>
      <w:r>
        <w:t xml:space="preserve">Les parties non adhérentes et/ou endommagées sont localement décapées jusqu'à la maçonnerie; si nécessaire, le support et les bords sont préalablement traités à l'aide d'une couche de fixation et/ou d'adhérence, conformément aux prescriptions du fabricant. </w:t>
      </w:r>
    </w:p>
    <w:p w14:paraId="2710DC9F" w14:textId="77777777" w:rsidR="006A608A" w:rsidRDefault="00000000">
      <w:pPr>
        <w:pStyle w:val="Author-eListParagraph"/>
        <w:numPr>
          <w:ilvl w:val="0"/>
          <w:numId w:val="140"/>
        </w:numPr>
      </w:pPr>
      <w:r>
        <w:t xml:space="preserve">Les saignées réalisées par l'entrepreneur des techniques sont d'abord refermées avec un mortier de ciment approprié. La jonction entre les nouvelles et les anciennes parties est consolidée avec un treillis d'armature. </w:t>
      </w:r>
    </w:p>
    <w:p w14:paraId="4CEC9554" w14:textId="77777777" w:rsidR="006A608A" w:rsidRDefault="00000000">
      <w:pPr>
        <w:pStyle w:val="Author-eListParagraph"/>
        <w:numPr>
          <w:ilvl w:val="0"/>
          <w:numId w:val="140"/>
        </w:numPr>
      </w:pPr>
      <w:r>
        <w:t xml:space="preserve">Le plafonnage proprement dit est exécuté sur une épaisseur identique au plafonnage existant et s'y raccorde parfaitement. </w:t>
      </w:r>
    </w:p>
    <w:p w14:paraId="2B29A1FE" w14:textId="77777777" w:rsidR="006A608A" w:rsidRDefault="00000000">
      <w:pPr>
        <w:pStyle w:val="Author-eSectionHeading2"/>
      </w:pPr>
      <w:bookmarkStart w:id="317" w:name="_Toc112760959"/>
      <w:r>
        <w:t>52 Etanchéisation et isolation des parois intérieures CCTB 01.02</w:t>
      </w:r>
      <w:bookmarkEnd w:id="317"/>
    </w:p>
    <w:p w14:paraId="77384504" w14:textId="77777777" w:rsidR="006A608A" w:rsidRDefault="00000000">
      <w:pPr>
        <w:pStyle w:val="Author-eSectionHeading3"/>
      </w:pPr>
      <w:bookmarkStart w:id="318" w:name="980"/>
      <w:bookmarkStart w:id="319" w:name="_Toc112760960"/>
      <w:bookmarkEnd w:id="318"/>
      <w:r>
        <w:t>52.1 Etanchéisation aux matières liquides CCTB 01.02</w:t>
      </w:r>
      <w:bookmarkEnd w:id="319"/>
    </w:p>
    <w:p w14:paraId="44BCB00D" w14:textId="77777777" w:rsidR="006A608A" w:rsidRDefault="00000000">
      <w:pPr>
        <w:pStyle w:val="Author-eSectionHeading4"/>
      </w:pPr>
      <w:bookmarkStart w:id="320" w:name="_Toc112760961"/>
      <w:r>
        <w:t>52.11 Feuilles et membranes d'étanchéité à l'eau CCTB 01.02</w:t>
      </w:r>
      <w:bookmarkEnd w:id="320"/>
    </w:p>
    <w:p w14:paraId="15BAB778" w14:textId="77777777" w:rsidR="006A608A" w:rsidRDefault="00000000">
      <w:pPr>
        <w:pStyle w:val="Author-eSectionHeading5"/>
      </w:pPr>
      <w:bookmarkStart w:id="321" w:name="672"/>
      <w:bookmarkStart w:id="322" w:name="_Toc112760962"/>
      <w:bookmarkEnd w:id="321"/>
      <w:r>
        <w:t>52.11.1 Feuilles et membranes d'étanchéité à l'eau - Membranes souples CCTB 01.10</w:t>
      </w:r>
      <w:bookmarkEnd w:id="322"/>
    </w:p>
    <w:p w14:paraId="371D3AC8" w14:textId="77777777" w:rsidR="006A608A" w:rsidRDefault="00000000">
      <w:pPr>
        <w:pStyle w:val="pheading"/>
      </w:pPr>
      <w:bookmarkStart w:id="323" w:name="1003"/>
      <w:bookmarkEnd w:id="323"/>
      <w:r>
        <w:t>DESCRIPTION</w:t>
      </w:r>
    </w:p>
    <w:p w14:paraId="7764C95E" w14:textId="77777777" w:rsidR="006A608A" w:rsidRDefault="00000000">
      <w:pPr>
        <w:pStyle w:val="pheading"/>
      </w:pPr>
      <w:r>
        <w:t>- Définition / Comprend</w:t>
      </w:r>
    </w:p>
    <w:p w14:paraId="708E1C9F" w14:textId="77777777" w:rsidR="006A608A" w:rsidRDefault="00000000">
      <w:r>
        <w:t>Les membranes d'étanchéité dans les sols se composent d'une ou de plusieurs couches de désolidarisation étanches appliquées dans la composition du sol. Les travaux comprennent :</w:t>
      </w:r>
    </w:p>
    <w:p w14:paraId="16ECFB2C" w14:textId="77777777" w:rsidR="006A608A" w:rsidRDefault="00000000">
      <w:pPr>
        <w:pStyle w:val="Author-eListParagraph"/>
        <w:numPr>
          <w:ilvl w:val="0"/>
          <w:numId w:val="141"/>
        </w:numPr>
      </w:pPr>
      <w:r>
        <w:t>la préparation et le contrôle de l'aire de pose;</w:t>
      </w:r>
    </w:p>
    <w:p w14:paraId="1C6C80C2" w14:textId="77777777" w:rsidR="006A608A" w:rsidRDefault="00000000">
      <w:pPr>
        <w:pStyle w:val="Author-eListParagraph"/>
        <w:numPr>
          <w:ilvl w:val="0"/>
          <w:numId w:val="141"/>
        </w:numPr>
      </w:pPr>
      <w:r>
        <w:t>la fourniture et la mise en œuvre des matériaux, y compris les éventuelles couches d'étanchéité;</w:t>
      </w:r>
    </w:p>
    <w:p w14:paraId="099447AE" w14:textId="77777777" w:rsidR="006A608A" w:rsidRDefault="00000000">
      <w:pPr>
        <w:pStyle w:val="Author-eListParagraph"/>
        <w:numPr>
          <w:ilvl w:val="0"/>
          <w:numId w:val="141"/>
        </w:numPr>
      </w:pPr>
      <w:r>
        <w:t>la fourniture et la pose des accessoires de pose et de fixation;</w:t>
      </w:r>
    </w:p>
    <w:p w14:paraId="188E9057" w14:textId="77777777" w:rsidR="006A608A" w:rsidRDefault="00000000">
      <w:pPr>
        <w:pStyle w:val="Author-eListParagraph"/>
        <w:numPr>
          <w:ilvl w:val="0"/>
          <w:numId w:val="141"/>
        </w:numPr>
      </w:pPr>
      <w:r>
        <w:t>les éventuelles mesures de protection provisoires;</w:t>
      </w:r>
    </w:p>
    <w:p w14:paraId="304420F0" w14:textId="77777777" w:rsidR="006A608A" w:rsidRDefault="00000000">
      <w:pPr>
        <w:pStyle w:val="Author-eListParagraph"/>
        <w:numPr>
          <w:ilvl w:val="0"/>
          <w:numId w:val="141"/>
        </w:numPr>
      </w:pPr>
      <w:r>
        <w:t xml:space="preserve">l'application de la sous-couche selon </w:t>
      </w:r>
      <w:r>
        <w:rPr>
          <w:rStyle w:val="optioncarChar"/>
        </w:rPr>
        <w:t xml:space="preserve">*** </w:t>
      </w:r>
      <w:r>
        <w:t>les spécifications du fabricant de membrane</w:t>
      </w:r>
    </w:p>
    <w:p w14:paraId="40B06E08" w14:textId="77777777" w:rsidR="006A608A" w:rsidRDefault="00000000">
      <w:pPr>
        <w:pStyle w:val="pheading"/>
      </w:pPr>
      <w:r>
        <w:t>MATÉRIAUX</w:t>
      </w:r>
    </w:p>
    <w:p w14:paraId="4B79F063" w14:textId="77777777" w:rsidR="006A608A" w:rsidRDefault="00000000">
      <w:r>
        <w:t>Les matériaux d'étanchéité conviennent comme hydrofuge pour les surfaces horizontales, dans l'épaisseur du sol. Les feuilles ne collent pas ou ne sont pas déchirées.</w:t>
      </w:r>
    </w:p>
    <w:p w14:paraId="2007EABF" w14:textId="77777777" w:rsidR="006A608A" w:rsidRDefault="00000000">
      <w:pPr>
        <w:pStyle w:val="pheading"/>
      </w:pPr>
      <w:r>
        <w:t>EXÉCUTION / MISE EN ŒUVRE</w:t>
      </w:r>
    </w:p>
    <w:p w14:paraId="6AC560A0" w14:textId="77777777" w:rsidR="006A608A" w:rsidRDefault="00000000">
      <w:r>
        <w:t xml:space="preserve">Avant de poser la membrane, l'entrepreneur vérifie si le support correspond aux plans et aux prescriptions et peut assurer l'exécution parfaite des travaux. Si tel n'est pas le cas, il en informe l'auteur de projet en temps utile afin que celui-ci puisse prendre les mesures qui s'imposent pour ne pas devoir effectuer des adaptations par la suite. L'entrepreneur pose la membrane d'étanchéité au bon endroit dans la composition du sol. Avant l'exécution, l'auteur de projet est invité sur place. L'entrepreneur prend toutes les mesures qui s'imposent pour que la membrane ne soit pas endommagée. La membrane d'étanchéité est respectivement posée </w:t>
      </w:r>
      <w:r>
        <w:rPr>
          <w:rStyle w:val="optioncarChar"/>
        </w:rPr>
        <w:t>sur la dalle de sol portante </w:t>
      </w:r>
      <w:r>
        <w:t>(par défaut)</w:t>
      </w:r>
      <w:r>
        <w:rPr>
          <w:rStyle w:val="optioncarChar"/>
        </w:rPr>
        <w:t xml:space="preserve"> / sur la sous-aire prescrite / sur le sol fini existant / ***.</w:t>
      </w:r>
      <w:r>
        <w:t xml:space="preserve"> Les faces de contact sont propres et planes de façon à éviter les perforations. Les bandes sont posées sans tension sur une aire de pose qui satisfait aux conditions suivantes :</w:t>
      </w:r>
    </w:p>
    <w:p w14:paraId="3118BFA7" w14:textId="77777777" w:rsidR="006A608A" w:rsidRDefault="00000000">
      <w:pPr>
        <w:pStyle w:val="Author-eListParagraph"/>
        <w:numPr>
          <w:ilvl w:val="0"/>
          <w:numId w:val="142"/>
        </w:numPr>
      </w:pPr>
      <w:r>
        <w:t>L'aire de pose est sèche;</w:t>
      </w:r>
    </w:p>
    <w:p w14:paraId="1D7D484E" w14:textId="77777777" w:rsidR="006A608A" w:rsidRDefault="00000000">
      <w:pPr>
        <w:pStyle w:val="Author-eListParagraph"/>
        <w:numPr>
          <w:ilvl w:val="0"/>
          <w:numId w:val="142"/>
        </w:numPr>
      </w:pPr>
      <w:r>
        <w:t>L'aire de pose est lisse, plane et dure;</w:t>
      </w:r>
    </w:p>
    <w:p w14:paraId="6A4B9B9F" w14:textId="77777777" w:rsidR="006A608A" w:rsidRDefault="00000000">
      <w:pPr>
        <w:pStyle w:val="Author-eListParagraph"/>
        <w:numPr>
          <w:ilvl w:val="0"/>
          <w:numId w:val="142"/>
        </w:numPr>
      </w:pPr>
      <w:r>
        <w:t>Les joints des éléments porteurs du plancher sont franchis de manière appropriée;</w:t>
      </w:r>
    </w:p>
    <w:p w14:paraId="719E00F2" w14:textId="77777777" w:rsidR="006A608A" w:rsidRDefault="00000000">
      <w:pPr>
        <w:pStyle w:val="Author-eListParagraph"/>
        <w:numPr>
          <w:ilvl w:val="0"/>
          <w:numId w:val="142"/>
        </w:numPr>
      </w:pPr>
      <w:r>
        <w:t>L'aire de pose est exempte de matières étrangères ou de corps étranger (graisse, gravier, huile, …);</w:t>
      </w:r>
    </w:p>
    <w:p w14:paraId="55972A1E" w14:textId="77777777" w:rsidR="006A608A" w:rsidRDefault="00000000">
      <w:pPr>
        <w:pStyle w:val="Author-eListParagraph"/>
        <w:numPr>
          <w:ilvl w:val="0"/>
          <w:numId w:val="142"/>
        </w:numPr>
      </w:pPr>
      <w:r>
        <w:t>L'aire de pose est chimiquement et mécaniquement compatible avec l'étanchéité;</w:t>
      </w:r>
    </w:p>
    <w:p w14:paraId="23379173" w14:textId="77777777" w:rsidR="006A608A" w:rsidRDefault="00000000">
      <w:pPr>
        <w:pStyle w:val="Author-eListParagraph"/>
        <w:numPr>
          <w:ilvl w:val="0"/>
          <w:numId w:val="142"/>
        </w:numPr>
      </w:pPr>
      <w:r>
        <w:t>Lorsque des conduites (sanitaires, de chauffage, d'électricité, …) courent sur le sol, elles doivent d'abord être noyées dans une couche de remplissage.</w:t>
      </w:r>
    </w:p>
    <w:p w14:paraId="25D3A65F" w14:textId="77777777" w:rsidR="006A608A" w:rsidRDefault="00000000">
      <w:r>
        <w:t>En fonction du matériau utilisé et des exigences en ce qui concerne l'application, les joints sont rendus étanches. Au droit de toutes les interruptions dans le plancher, des murs et des éléments de structure verticaux, la membrane d'étanchéité est relevée sur au moins 15 cm de façon à assurer l'étanchéité de manière continue. Les rouleaux sont traités avec précaution pour éviter que l'extérieur ne soit endommagé. Les parties endommagées sont réparées avec un morceau de feuille appliqué, avec un recouvrement d'au moins 30 cm.</w:t>
      </w:r>
    </w:p>
    <w:p w14:paraId="43A249D4" w14:textId="77777777" w:rsidR="006A608A" w:rsidRDefault="00000000">
      <w:pPr>
        <w:pStyle w:val="pheading"/>
      </w:pPr>
      <w:r>
        <w:t>CONTRÔLES</w:t>
      </w:r>
    </w:p>
    <w:p w14:paraId="43F71026" w14:textId="77777777" w:rsidR="006A608A" w:rsidRDefault="00000000">
      <w:r>
        <w:t>L'auteur de projet contrôle la pose de la feuille d'étanchéité et vérifie la bonne exécution des détails de raccordement et des recouvrements.</w:t>
      </w:r>
    </w:p>
    <w:p w14:paraId="78335C3D" w14:textId="77777777" w:rsidR="006A608A" w:rsidRDefault="00000000">
      <w:pPr>
        <w:pStyle w:val="Author-eSectionHeading6"/>
      </w:pPr>
      <w:bookmarkStart w:id="324" w:name="_Toc112760963"/>
      <w:r>
        <w:t>52.11.1a Feuilles et membranes d'étanchéité à l'eau - Membranes / PE CCTB 01.10</w:t>
      </w:r>
      <w:bookmarkEnd w:id="324"/>
    </w:p>
    <w:p w14:paraId="65669994" w14:textId="77777777" w:rsidR="006A608A" w:rsidRDefault="00000000">
      <w:pPr>
        <w:pStyle w:val="pheading"/>
      </w:pPr>
      <w:r>
        <w:t>MATÉRIAUX</w:t>
      </w:r>
    </w:p>
    <w:p w14:paraId="2C1EA1B4" w14:textId="77777777" w:rsidR="006A608A" w:rsidRDefault="00000000">
      <w:pPr>
        <w:pStyle w:val="pheading"/>
      </w:pPr>
      <w:r>
        <w:t>- Caractéristiques générales</w:t>
      </w:r>
    </w:p>
    <w:p w14:paraId="2E2E2F30" w14:textId="77777777" w:rsidR="006A608A" w:rsidRDefault="00000000">
      <w:r>
        <w:t>La couche d'étanchéité se compose d'une feuille de polyéthylène </w:t>
      </w:r>
      <w:r>
        <w:rPr>
          <w:rStyle w:val="optioncarChar"/>
        </w:rPr>
        <w:t>transparente</w:t>
      </w:r>
      <w:r>
        <w:t xml:space="preserve"> (par défaut) </w:t>
      </w:r>
      <w:r>
        <w:rPr>
          <w:rStyle w:val="optioncarChar"/>
        </w:rPr>
        <w:t>/ ***</w:t>
      </w:r>
    </w:p>
    <w:p w14:paraId="3CD51223" w14:textId="77777777" w:rsidR="006A608A" w:rsidRDefault="00000000">
      <w:pPr>
        <w:pStyle w:val="heading"/>
      </w:pPr>
      <w:r>
        <w:t>Spécifications</w:t>
      </w:r>
    </w:p>
    <w:p w14:paraId="5525B06A" w14:textId="77777777" w:rsidR="006A608A" w:rsidRDefault="00000000">
      <w:pPr>
        <w:pStyle w:val="Author-eListParagraph"/>
        <w:numPr>
          <w:ilvl w:val="0"/>
          <w:numId w:val="143"/>
        </w:numPr>
      </w:pPr>
      <w:r>
        <w:t xml:space="preserve">Largeur des rouleaux : </w:t>
      </w:r>
      <w:r>
        <w:rPr>
          <w:rStyle w:val="optioncarChar"/>
        </w:rPr>
        <w:t>4 </w:t>
      </w:r>
      <w:r>
        <w:t>(par défaut)</w:t>
      </w:r>
      <w:r>
        <w:rPr>
          <w:rStyle w:val="optioncarChar"/>
        </w:rPr>
        <w:t xml:space="preserve"> / 6 / 8 / *** </w:t>
      </w:r>
      <w:r>
        <w:t>m</w:t>
      </w:r>
    </w:p>
    <w:p w14:paraId="21EDBB56" w14:textId="77777777" w:rsidR="006A608A" w:rsidRDefault="00000000">
      <w:pPr>
        <w:pStyle w:val="Author-eListParagraph"/>
        <w:numPr>
          <w:ilvl w:val="0"/>
          <w:numId w:val="143"/>
        </w:numPr>
      </w:pPr>
      <w:r>
        <w:t xml:space="preserve">Epaisseur : minimum </w:t>
      </w:r>
      <w:r>
        <w:rPr>
          <w:rStyle w:val="optioncarChar"/>
        </w:rPr>
        <w:t>0,2 </w:t>
      </w:r>
      <w:r>
        <w:t>(par défaut)</w:t>
      </w:r>
      <w:r>
        <w:rPr>
          <w:rStyle w:val="optioncarChar"/>
        </w:rPr>
        <w:t xml:space="preserve"> / 0,3 / 0,4 / ***</w:t>
      </w:r>
      <w:r>
        <w:t>  mm</w:t>
      </w:r>
    </w:p>
    <w:p w14:paraId="38388A24" w14:textId="77777777" w:rsidR="006A608A" w:rsidRDefault="00000000">
      <w:pPr>
        <w:pStyle w:val="Author-eListParagraph"/>
        <w:numPr>
          <w:ilvl w:val="0"/>
          <w:numId w:val="143"/>
        </w:numPr>
      </w:pPr>
      <w:r>
        <w:t>La feuille est</w:t>
      </w:r>
      <w:r>
        <w:rPr>
          <w:rStyle w:val="optioncarChar"/>
        </w:rPr>
        <w:t> non armée </w:t>
      </w:r>
      <w:r>
        <w:t>(par défaut)</w:t>
      </w:r>
      <w:r>
        <w:rPr>
          <w:rStyle w:val="optioncarChar"/>
        </w:rPr>
        <w:t xml:space="preserve"> / armée / ***</w:t>
      </w:r>
    </w:p>
    <w:p w14:paraId="6C184DE2" w14:textId="77777777" w:rsidR="006A608A" w:rsidRDefault="00000000">
      <w:r>
        <w:t>Les membranes d'étanchéité PE utilisées comme pare-vapeur sont conformes à la norme [NBN EN 13984].  Les membranes d'étanchéité PE utilisées contre les remontées d'humidité sont conformes aux spécifications de la norme [NBN EN 14909].</w:t>
      </w:r>
    </w:p>
    <w:p w14:paraId="7B70C9E3" w14:textId="77777777" w:rsidR="006A608A" w:rsidRDefault="00000000">
      <w:pPr>
        <w:pStyle w:val="pheading"/>
      </w:pPr>
      <w:r>
        <w:t>EXÉCUTION / MISE EN ŒUVRE</w:t>
      </w:r>
    </w:p>
    <w:p w14:paraId="30FE1429" w14:textId="77777777" w:rsidR="006A608A" w:rsidRDefault="00000000">
      <w:pPr>
        <w:pStyle w:val="pheading"/>
      </w:pPr>
      <w:r>
        <w:t>- Prescriptions générales</w:t>
      </w:r>
    </w:p>
    <w:p w14:paraId="1E5824C4" w14:textId="77777777" w:rsidR="006A608A" w:rsidRDefault="00000000">
      <w:r>
        <w:t>Les feuilles sont posées avec un recouvrement d'au moins 30 cm dans le cas de recouvrement simple et sont relevées contre les murs au-dessus du niveau fini du sol. Les parties endommagées sont réparées avec un morceau de feuille appliqué avec un recouvrement d'au moins 30 cm.</w:t>
      </w:r>
    </w:p>
    <w:p w14:paraId="36872BB3" w14:textId="77777777" w:rsidR="006A608A" w:rsidRDefault="00000000">
      <w:pPr>
        <w:pStyle w:val="pheading"/>
      </w:pPr>
      <w:r>
        <w:t>- Notes d’exécution complémentaires</w:t>
      </w:r>
    </w:p>
    <w:p w14:paraId="7AA44A37" w14:textId="77777777" w:rsidR="006A608A" w:rsidRDefault="006A608A"/>
    <w:p w14:paraId="0BC0182B" w14:textId="77777777" w:rsidR="006A608A" w:rsidRDefault="00000000">
      <w:pPr>
        <w:pStyle w:val="Author-eListParagraph"/>
        <w:numPr>
          <w:ilvl w:val="0"/>
          <w:numId w:val="144"/>
        </w:numPr>
      </w:pPr>
      <w:r>
        <w:t xml:space="preserve">Les feuilles sont posées </w:t>
      </w:r>
      <w:r>
        <w:rPr>
          <w:rStyle w:val="optioncarChar"/>
        </w:rPr>
        <w:t>en indépendance </w:t>
      </w:r>
      <w:r>
        <w:t xml:space="preserve">(par défaut) </w:t>
      </w:r>
      <w:r>
        <w:rPr>
          <w:rStyle w:val="optioncarChar"/>
        </w:rPr>
        <w:t>/ par collage à l'aire de pose / ***</w:t>
      </w:r>
      <w:r>
        <w:t>.</w:t>
      </w:r>
    </w:p>
    <w:p w14:paraId="636BEA95" w14:textId="77777777" w:rsidR="006A608A" w:rsidRDefault="00000000">
      <w:pPr>
        <w:pStyle w:val="Author-eListParagraph"/>
        <w:numPr>
          <w:ilvl w:val="0"/>
          <w:numId w:val="144"/>
        </w:numPr>
      </w:pPr>
      <w:r>
        <w:t xml:space="preserve">Les recouvrements sont soigneusement assemblés par </w:t>
      </w:r>
      <w:r>
        <w:rPr>
          <w:rStyle w:val="optioncarChar"/>
        </w:rPr>
        <w:t>recouvrement simple </w:t>
      </w:r>
      <w:r>
        <w:t xml:space="preserve">(par défaut) </w:t>
      </w:r>
      <w:r>
        <w:rPr>
          <w:rStyle w:val="optioncarChar"/>
        </w:rPr>
        <w:t>/ soudure à l'air chaud / collage / ***</w:t>
      </w:r>
      <w:r>
        <w:t> sur toute la largeur du joint et comprimés.</w:t>
      </w:r>
    </w:p>
    <w:p w14:paraId="3E13427A" w14:textId="77777777" w:rsidR="006A608A" w:rsidRDefault="00000000">
      <w:pPr>
        <w:pStyle w:val="Author-eListParagraph"/>
        <w:numPr>
          <w:ilvl w:val="0"/>
          <w:numId w:val="144"/>
        </w:numPr>
      </w:pPr>
      <w:r>
        <w:t xml:space="preserve">Largeur des joints : min </w:t>
      </w:r>
      <w:r>
        <w:rPr>
          <w:rStyle w:val="optioncarChar"/>
        </w:rPr>
        <w:t>5 </w:t>
      </w:r>
      <w:r>
        <w:t>(par défaut) / *** cm.</w:t>
      </w:r>
    </w:p>
    <w:p w14:paraId="03EA0ED3" w14:textId="77777777" w:rsidR="006A608A" w:rsidRDefault="00000000">
      <w:pPr>
        <w:pStyle w:val="Author-eListParagraph"/>
        <w:numPr>
          <w:ilvl w:val="0"/>
          <w:numId w:val="144"/>
        </w:numPr>
      </w:pPr>
      <w:r>
        <w:t xml:space="preserve">Hauteur des relevés : min </w:t>
      </w:r>
      <w:r>
        <w:rPr>
          <w:rStyle w:val="optioncarChar"/>
        </w:rPr>
        <w:t>2 </w:t>
      </w:r>
      <w:r>
        <w:t>(par défaut)</w:t>
      </w:r>
      <w:r>
        <w:rPr>
          <w:rStyle w:val="optioncarChar"/>
        </w:rPr>
        <w:t xml:space="preserve"> / 10 / ***</w:t>
      </w:r>
      <w:r>
        <w:t> cm au-dessus du niveau fini du sol</w:t>
      </w:r>
    </w:p>
    <w:p w14:paraId="45477996" w14:textId="77777777" w:rsidR="006A608A" w:rsidRDefault="00000000">
      <w:pPr>
        <w:pStyle w:val="pheading"/>
      </w:pPr>
      <w:r>
        <w:t>MESURAGE</w:t>
      </w:r>
    </w:p>
    <w:p w14:paraId="62104D87" w14:textId="77777777" w:rsidR="006A608A" w:rsidRDefault="00000000">
      <w:r>
        <w:t>Conformément aux indications spécifiques dans le cahier spécial des charges et/ou le métré récapitulatif, le mesurage doit être conçu comme suit : </w:t>
      </w:r>
    </w:p>
    <w:p w14:paraId="267B0C4F" w14:textId="77777777" w:rsidR="006A608A" w:rsidRDefault="00000000">
      <w:pPr>
        <w:pStyle w:val="pheading"/>
      </w:pPr>
      <w:r>
        <w:t>- unité de mesure:</w:t>
      </w:r>
    </w:p>
    <w:p w14:paraId="59940B7D" w14:textId="77777777" w:rsidR="006A608A" w:rsidRDefault="00000000">
      <w:r>
        <w:t>m²</w:t>
      </w:r>
    </w:p>
    <w:p w14:paraId="1F899D9E" w14:textId="77777777" w:rsidR="006A608A" w:rsidRDefault="00000000">
      <w:pPr>
        <w:pStyle w:val="pheading"/>
      </w:pPr>
      <w:r>
        <w:t>- nature du marché:</w:t>
      </w:r>
    </w:p>
    <w:p w14:paraId="7D707CC1" w14:textId="77777777" w:rsidR="006A608A" w:rsidRDefault="00000000">
      <w:r>
        <w:t>PM Compris dans le prix unitaire de la chape</w:t>
      </w:r>
    </w:p>
    <w:p w14:paraId="5F6EE775" w14:textId="77777777" w:rsidR="006A608A" w:rsidRDefault="00000000">
      <w:pPr>
        <w:pStyle w:val="Author-eSectionHeading6"/>
      </w:pPr>
      <w:bookmarkStart w:id="325" w:name="_Toc112760964"/>
      <w:r>
        <w:t>52.11.1b Feuilles et membranes d'étanchéité à l'eau - Membranes / PVC CCTB 01.10</w:t>
      </w:r>
      <w:bookmarkEnd w:id="325"/>
    </w:p>
    <w:p w14:paraId="3CB24A59" w14:textId="77777777" w:rsidR="006A608A" w:rsidRDefault="00000000">
      <w:pPr>
        <w:pStyle w:val="pheading"/>
      </w:pPr>
      <w:r>
        <w:t>MATÉRIAUX</w:t>
      </w:r>
    </w:p>
    <w:p w14:paraId="1EDAFFD1" w14:textId="77777777" w:rsidR="006A608A" w:rsidRDefault="00000000">
      <w:pPr>
        <w:pStyle w:val="pheading"/>
      </w:pPr>
      <w:r>
        <w:t>- Caractéristiques générales</w:t>
      </w:r>
    </w:p>
    <w:p w14:paraId="5294B357" w14:textId="77777777" w:rsidR="006A608A" w:rsidRDefault="00000000">
      <w:r>
        <w:t xml:space="preserve">La couche d'étanchéité se compose d'une feuille de chlorure de polyvinyle </w:t>
      </w:r>
      <w:r>
        <w:rPr>
          <w:rStyle w:val="optioncarChar"/>
        </w:rPr>
        <w:t>transparente</w:t>
      </w:r>
      <w:r>
        <w:t> (par défaut)</w:t>
      </w:r>
      <w:r>
        <w:rPr>
          <w:rStyle w:val="optioncarChar"/>
        </w:rPr>
        <w:t xml:space="preserve"> / ***  </w:t>
      </w:r>
    </w:p>
    <w:p w14:paraId="2DB0F636" w14:textId="77777777" w:rsidR="006A608A" w:rsidRDefault="00000000">
      <w:pPr>
        <w:pStyle w:val="heading"/>
      </w:pPr>
      <w:r>
        <w:t>Spécifications</w:t>
      </w:r>
    </w:p>
    <w:p w14:paraId="78E234C7" w14:textId="77777777" w:rsidR="006A608A" w:rsidRDefault="00000000">
      <w:pPr>
        <w:pStyle w:val="Author-eListParagraph"/>
        <w:numPr>
          <w:ilvl w:val="0"/>
          <w:numId w:val="145"/>
        </w:numPr>
      </w:pPr>
      <w:r>
        <w:t xml:space="preserve">Type : </w:t>
      </w:r>
      <w:r>
        <w:rPr>
          <w:rStyle w:val="optioncarChar"/>
        </w:rPr>
        <w:t>armée </w:t>
      </w:r>
      <w:r>
        <w:t>(par défaut)</w:t>
      </w:r>
      <w:r>
        <w:rPr>
          <w:rStyle w:val="optioncarChar"/>
        </w:rPr>
        <w:t xml:space="preserve"> / non armée</w:t>
      </w:r>
    </w:p>
    <w:p w14:paraId="190FBB38" w14:textId="77777777" w:rsidR="006A608A" w:rsidRDefault="00000000">
      <w:pPr>
        <w:pStyle w:val="Author-eListParagraph"/>
        <w:numPr>
          <w:ilvl w:val="0"/>
          <w:numId w:val="145"/>
        </w:numPr>
      </w:pPr>
      <w:r>
        <w:t xml:space="preserve">Epaisseur: minimum </w:t>
      </w:r>
      <w:r>
        <w:rPr>
          <w:rStyle w:val="optioncarChar"/>
        </w:rPr>
        <w:t>0,1 </w:t>
      </w:r>
      <w:r>
        <w:t>(par défaut)</w:t>
      </w:r>
      <w:r>
        <w:rPr>
          <w:rStyle w:val="optioncarChar"/>
        </w:rPr>
        <w:t xml:space="preserve"> / 0,2 / 0,8 / 1,2 / 1,5</w:t>
      </w:r>
      <w:r>
        <w:t> mm.</w:t>
      </w:r>
    </w:p>
    <w:p w14:paraId="0B8E0FD0" w14:textId="77777777" w:rsidR="006A608A" w:rsidRDefault="00000000">
      <w:pPr>
        <w:pStyle w:val="Author-eListParagraph"/>
        <w:numPr>
          <w:ilvl w:val="0"/>
          <w:numId w:val="145"/>
        </w:numPr>
      </w:pPr>
      <w:r>
        <w:t>Les membranes d'étanchéité PVC utilisées comme pare vapeur sont conformes à la norme [NBN EN 13984].</w:t>
      </w:r>
    </w:p>
    <w:p w14:paraId="64016871" w14:textId="77777777" w:rsidR="006A608A" w:rsidRDefault="00000000">
      <w:pPr>
        <w:pStyle w:val="Author-eListParagraph"/>
        <w:numPr>
          <w:ilvl w:val="0"/>
          <w:numId w:val="145"/>
        </w:numPr>
      </w:pPr>
      <w:r>
        <w:t>Les membranes d'étanchéité PVC utilisées contre les remontées d'humidité sont conformes aux spécifications de la norme [NBN EN 14909].</w:t>
      </w:r>
    </w:p>
    <w:p w14:paraId="251094A3" w14:textId="77777777" w:rsidR="006A608A" w:rsidRDefault="00000000">
      <w:pPr>
        <w:pStyle w:val="pheading"/>
      </w:pPr>
      <w:r>
        <w:t>EXÉCUTION / MISE EN ŒUVRE</w:t>
      </w:r>
    </w:p>
    <w:p w14:paraId="0823060A" w14:textId="77777777" w:rsidR="006A608A" w:rsidRDefault="00000000">
      <w:pPr>
        <w:pStyle w:val="pheading"/>
      </w:pPr>
      <w:r>
        <w:t>- Prescriptions générales</w:t>
      </w:r>
    </w:p>
    <w:p w14:paraId="42AB526C" w14:textId="77777777" w:rsidR="006A608A" w:rsidRDefault="00000000">
      <w:r>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w:t>
      </w:r>
    </w:p>
    <w:p w14:paraId="4185DA31" w14:textId="77777777" w:rsidR="006A608A" w:rsidRDefault="00000000">
      <w:pPr>
        <w:pStyle w:val="pheading"/>
      </w:pPr>
      <w:r>
        <w:t>- Notes d’exécution complémentaires</w:t>
      </w:r>
    </w:p>
    <w:p w14:paraId="4710654A" w14:textId="77777777" w:rsidR="006A608A" w:rsidRDefault="006A608A"/>
    <w:p w14:paraId="5B0A9967" w14:textId="77777777" w:rsidR="006A608A" w:rsidRDefault="00000000">
      <w:pPr>
        <w:pStyle w:val="Author-eListParagraph"/>
        <w:numPr>
          <w:ilvl w:val="0"/>
          <w:numId w:val="146"/>
        </w:numPr>
      </w:pPr>
      <w:r>
        <w:t xml:space="preserve">Les feuilles sont posées </w:t>
      </w:r>
      <w:r>
        <w:rPr>
          <w:rStyle w:val="optioncarChar"/>
        </w:rPr>
        <w:t>en indépendance </w:t>
      </w:r>
      <w:r>
        <w:t>(par défaut)</w:t>
      </w:r>
      <w:r>
        <w:rPr>
          <w:rStyle w:val="optioncarChar"/>
        </w:rPr>
        <w:t xml:space="preserve"> / par collage à l'aire de pose / ***</w:t>
      </w:r>
      <w:r>
        <w:t>.</w:t>
      </w:r>
    </w:p>
    <w:p w14:paraId="40ABF63C" w14:textId="77777777" w:rsidR="006A608A" w:rsidRDefault="00000000">
      <w:pPr>
        <w:pStyle w:val="Author-eListParagraph"/>
        <w:numPr>
          <w:ilvl w:val="0"/>
          <w:numId w:val="146"/>
        </w:numPr>
      </w:pPr>
      <w:r>
        <w:t xml:space="preserve">Les recouvrements seront soigneusement assemblés par </w:t>
      </w:r>
      <w:r>
        <w:rPr>
          <w:rStyle w:val="optioncarChar"/>
        </w:rPr>
        <w:t>recouvrement simple </w:t>
      </w:r>
      <w:r>
        <w:t>(par défaut)</w:t>
      </w:r>
      <w:r>
        <w:rPr>
          <w:rStyle w:val="optioncarChar"/>
        </w:rPr>
        <w:t xml:space="preserve"> / soudure à l'air chaud / collage </w:t>
      </w:r>
      <w:r>
        <w:t xml:space="preserve"> sur toute la largeur du joint et comprimés.</w:t>
      </w:r>
    </w:p>
    <w:p w14:paraId="20123244" w14:textId="77777777" w:rsidR="006A608A" w:rsidRDefault="00000000">
      <w:pPr>
        <w:pStyle w:val="Author-eListParagraph"/>
        <w:numPr>
          <w:ilvl w:val="0"/>
          <w:numId w:val="146"/>
        </w:numPr>
      </w:pPr>
      <w:r>
        <w:t xml:space="preserve">Largeur des joints : min </w:t>
      </w:r>
      <w:r>
        <w:rPr>
          <w:rStyle w:val="optioncarChar"/>
        </w:rPr>
        <w:t>3 </w:t>
      </w:r>
      <w:r>
        <w:t>(par défaut)</w:t>
      </w:r>
      <w:r>
        <w:rPr>
          <w:rStyle w:val="optioncarChar"/>
        </w:rPr>
        <w:t xml:space="preserve"> / *** </w:t>
      </w:r>
      <w:r>
        <w:t xml:space="preserve"> cm.</w:t>
      </w:r>
    </w:p>
    <w:p w14:paraId="751F25B4" w14:textId="77777777" w:rsidR="006A608A" w:rsidRDefault="00000000">
      <w:pPr>
        <w:pStyle w:val="Author-eListParagraph"/>
        <w:numPr>
          <w:ilvl w:val="0"/>
          <w:numId w:val="146"/>
        </w:numPr>
      </w:pPr>
      <w:r>
        <w:t xml:space="preserve">Hauteur des relevés : min </w:t>
      </w:r>
      <w:r>
        <w:rPr>
          <w:rStyle w:val="optioncarChar"/>
        </w:rPr>
        <w:t>2 </w:t>
      </w:r>
      <w:r>
        <w:t>(par défaut)</w:t>
      </w:r>
      <w:r>
        <w:rPr>
          <w:rStyle w:val="optioncarChar"/>
        </w:rPr>
        <w:t xml:space="preserve"> / 10 / ***</w:t>
      </w:r>
      <w:r>
        <w:t> cm au-dessus du niveau fini du sol. </w:t>
      </w:r>
    </w:p>
    <w:p w14:paraId="46F663C6" w14:textId="77777777" w:rsidR="006A608A" w:rsidRDefault="00000000">
      <w:pPr>
        <w:pStyle w:val="pheading"/>
      </w:pPr>
      <w:r>
        <w:t>MESURAGE</w:t>
      </w:r>
    </w:p>
    <w:p w14:paraId="755E86A8" w14:textId="77777777" w:rsidR="006A608A" w:rsidRDefault="00000000">
      <w:r>
        <w:t>Conformément aux indications spécifiques dans le cahier spécial des charges et/ou le métré récapitulatif, le mesurage doit être conçu comme suit : </w:t>
      </w:r>
    </w:p>
    <w:p w14:paraId="4660D22B" w14:textId="77777777" w:rsidR="006A608A" w:rsidRDefault="00000000">
      <w:pPr>
        <w:pStyle w:val="pheading"/>
      </w:pPr>
      <w:r>
        <w:t>- unité de mesure:</w:t>
      </w:r>
    </w:p>
    <w:p w14:paraId="0B6B8E45" w14:textId="77777777" w:rsidR="006A608A" w:rsidRDefault="00000000">
      <w:r>
        <w:t>m²</w:t>
      </w:r>
    </w:p>
    <w:p w14:paraId="383DADF5" w14:textId="77777777" w:rsidR="006A608A" w:rsidRDefault="00000000">
      <w:pPr>
        <w:pStyle w:val="pheading"/>
      </w:pPr>
      <w:r>
        <w:t>- nature du marché:</w:t>
      </w:r>
    </w:p>
    <w:p w14:paraId="31474F05" w14:textId="77777777" w:rsidR="006A608A" w:rsidRDefault="00000000">
      <w:r>
        <w:t>PM Compris dans le prix unitaire de la chape</w:t>
      </w:r>
    </w:p>
    <w:p w14:paraId="17AF4371" w14:textId="77777777" w:rsidR="006A608A" w:rsidRDefault="00000000">
      <w:pPr>
        <w:pStyle w:val="Author-eSectionHeading6"/>
      </w:pPr>
      <w:bookmarkStart w:id="326" w:name="_Toc112760965"/>
      <w:r>
        <w:t>52.11.1c Feuilles et membranes d'étanchéité à l'eau - Membranes / PIB CCTB 01.10</w:t>
      </w:r>
      <w:bookmarkEnd w:id="326"/>
    </w:p>
    <w:p w14:paraId="39BB0A9C" w14:textId="77777777" w:rsidR="006A608A" w:rsidRDefault="00000000">
      <w:pPr>
        <w:pStyle w:val="pheading"/>
      </w:pPr>
      <w:r>
        <w:t>MATÉRIAUX</w:t>
      </w:r>
    </w:p>
    <w:p w14:paraId="5792E43A" w14:textId="77777777" w:rsidR="006A608A" w:rsidRDefault="00000000">
      <w:pPr>
        <w:pStyle w:val="pheading"/>
      </w:pPr>
      <w:r>
        <w:t>- Caractéristiques générales</w:t>
      </w:r>
    </w:p>
    <w:p w14:paraId="394A71F1" w14:textId="77777777" w:rsidR="006A608A" w:rsidRDefault="00000000">
      <w:r>
        <w:t>La couche d'étanchéité se compose d'une feuille de polyisobutylyne (PIB).</w:t>
      </w:r>
    </w:p>
    <w:p w14:paraId="78020177" w14:textId="77777777" w:rsidR="006A608A" w:rsidRDefault="00000000">
      <w:pPr>
        <w:pStyle w:val="heading"/>
      </w:pPr>
      <w:r>
        <w:t>Spécifications</w:t>
      </w:r>
    </w:p>
    <w:p w14:paraId="7FFF270A" w14:textId="77777777" w:rsidR="006A608A" w:rsidRDefault="00000000">
      <w:pPr>
        <w:pStyle w:val="Author-eListParagraph"/>
        <w:numPr>
          <w:ilvl w:val="0"/>
          <w:numId w:val="147"/>
        </w:numPr>
      </w:pPr>
      <w:r>
        <w:t>Type : armée, avec un voile de polyester sur la face inférieure</w:t>
      </w:r>
    </w:p>
    <w:p w14:paraId="7A89B1BA" w14:textId="77777777" w:rsidR="006A608A" w:rsidRDefault="00000000">
      <w:pPr>
        <w:pStyle w:val="Author-eListParagraph"/>
        <w:numPr>
          <w:ilvl w:val="0"/>
          <w:numId w:val="147"/>
        </w:numPr>
      </w:pPr>
      <w:r>
        <w:t>Epaisseur : </w:t>
      </w:r>
      <w:r>
        <w:rPr>
          <w:rStyle w:val="optioncarChar"/>
        </w:rPr>
        <w:t>1,5 </w:t>
      </w:r>
      <w:r>
        <w:t>(par défaut) / *** mm.</w:t>
      </w:r>
    </w:p>
    <w:p w14:paraId="0F741998" w14:textId="77777777" w:rsidR="006A608A" w:rsidRDefault="00000000">
      <w:pPr>
        <w:pStyle w:val="Author-eListParagraph"/>
        <w:numPr>
          <w:ilvl w:val="0"/>
          <w:numId w:val="147"/>
        </w:numPr>
      </w:pPr>
      <w:r>
        <w:t>Coloris :</w:t>
      </w:r>
      <w:r>
        <w:rPr>
          <w:rStyle w:val="optioncarChar"/>
        </w:rPr>
        <w:t> gris</w:t>
      </w:r>
      <w:r>
        <w:t> (par défaut)</w:t>
      </w:r>
      <w:r>
        <w:rPr>
          <w:rStyle w:val="optioncarChar"/>
        </w:rPr>
        <w:t xml:space="preserve"> / ***</w:t>
      </w:r>
    </w:p>
    <w:p w14:paraId="74069AC8" w14:textId="77777777" w:rsidR="006A608A" w:rsidRDefault="00000000">
      <w:pPr>
        <w:pStyle w:val="Author-eListParagraph"/>
        <w:numPr>
          <w:ilvl w:val="0"/>
          <w:numId w:val="147"/>
        </w:numPr>
      </w:pPr>
      <w:r>
        <w:t>Les membranes PIB utilisées comme pare-vapeur sont conformes à la norme [NBN EN 13984].</w:t>
      </w:r>
    </w:p>
    <w:p w14:paraId="3C6CDE32" w14:textId="77777777" w:rsidR="006A608A" w:rsidRDefault="00000000">
      <w:pPr>
        <w:pStyle w:val="Author-eListParagraph"/>
        <w:numPr>
          <w:ilvl w:val="0"/>
          <w:numId w:val="147"/>
        </w:numPr>
      </w:pPr>
      <w:r>
        <w:t>Les membranes PIB utilisées contre les remontées d'humidité sont conformes aux spécifications de la norme [NBN EN 14909].</w:t>
      </w:r>
    </w:p>
    <w:p w14:paraId="3795019A" w14:textId="77777777" w:rsidR="006A608A" w:rsidRDefault="00000000">
      <w:pPr>
        <w:pStyle w:val="pheading"/>
      </w:pPr>
      <w:r>
        <w:t>- Prescriptions complémentaires</w:t>
      </w:r>
    </w:p>
    <w:p w14:paraId="6A6B37D3" w14:textId="77777777" w:rsidR="006A608A" w:rsidRDefault="00000000">
      <w:pPr>
        <w:pStyle w:val="facult"/>
      </w:pPr>
      <w:r>
        <w:t>La membrane dispose d'un agrément technique suivi UBAtc en tant que système d'étanchéité.</w:t>
      </w:r>
    </w:p>
    <w:p w14:paraId="2E49936A" w14:textId="77777777" w:rsidR="006A608A" w:rsidRDefault="00000000">
      <w:pPr>
        <w:pStyle w:val="pheading"/>
      </w:pPr>
      <w:r>
        <w:t>EXÉCUTION / MISE EN ŒUVRE</w:t>
      </w:r>
    </w:p>
    <w:p w14:paraId="57A9035A" w14:textId="77777777" w:rsidR="006A608A" w:rsidRDefault="00000000">
      <w:pPr>
        <w:pStyle w:val="pheading"/>
      </w:pPr>
      <w:r>
        <w:t>- Prescriptions générales</w:t>
      </w:r>
    </w:p>
    <w:p w14:paraId="09F2763B" w14:textId="77777777" w:rsidR="006A608A" w:rsidRDefault="00000000">
      <w:r>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 Les parties endommagées sont réparées en appliquant un morceau de feuille avec un recouvrement d'au moins 30 cm dans tous les sens.</w:t>
      </w:r>
    </w:p>
    <w:p w14:paraId="35AE6371" w14:textId="77777777" w:rsidR="006A608A" w:rsidRDefault="00000000">
      <w:pPr>
        <w:pStyle w:val="pheading"/>
      </w:pPr>
      <w:r>
        <w:t>- Notes d’exécution complémentaires</w:t>
      </w:r>
    </w:p>
    <w:p w14:paraId="7E29ADC1" w14:textId="77777777" w:rsidR="006A608A" w:rsidRDefault="00000000">
      <w:r>
        <w:t xml:space="preserve">Les feuilles sont posées </w:t>
      </w:r>
      <w:r>
        <w:rPr>
          <w:rStyle w:val="optioncarChar"/>
        </w:rPr>
        <w:t>en indépendance </w:t>
      </w:r>
      <w:r>
        <w:t>(par défaut)</w:t>
      </w:r>
      <w:r>
        <w:rPr>
          <w:rStyle w:val="optioncarChar"/>
        </w:rPr>
        <w:t xml:space="preserve"> / par collage à l'aire de pose / *** .</w:t>
      </w:r>
      <w:r>
        <w:br/>
        <w:t xml:space="preserve">Les recouvrements sont soigneusement assemblés par </w:t>
      </w:r>
      <w:r>
        <w:rPr>
          <w:rStyle w:val="optioncarChar"/>
        </w:rPr>
        <w:t>recouvrement simple</w:t>
      </w:r>
      <w:r>
        <w:t> (par défaut)</w:t>
      </w:r>
      <w:r>
        <w:rPr>
          <w:rStyle w:val="optioncarChar"/>
        </w:rPr>
        <w:t xml:space="preserve"> / soudure à l'air chaud / collage / ***</w:t>
      </w:r>
      <w:r>
        <w:t> sur toute la largeur du joint et comprimés.</w:t>
      </w:r>
      <w:r>
        <w:br/>
        <w:t xml:space="preserve">Largeur des joints : min </w:t>
      </w:r>
      <w:r>
        <w:rPr>
          <w:rStyle w:val="optioncarChar"/>
        </w:rPr>
        <w:t>3</w:t>
      </w:r>
      <w:r>
        <w:t> (par défaut)</w:t>
      </w:r>
      <w:r>
        <w:rPr>
          <w:rStyle w:val="optioncarChar"/>
        </w:rPr>
        <w:t xml:space="preserve"> / ***</w:t>
      </w:r>
      <w:r>
        <w:t> cm.</w:t>
      </w:r>
      <w:r>
        <w:br/>
        <w:t xml:space="preserve">Hauteur des relevés : min </w:t>
      </w:r>
      <w:r>
        <w:rPr>
          <w:rStyle w:val="optioncarChar"/>
        </w:rPr>
        <w:t xml:space="preserve">2 </w:t>
      </w:r>
      <w:r>
        <w:t>(par défaut) </w:t>
      </w:r>
      <w:r>
        <w:rPr>
          <w:rStyle w:val="optioncarChar"/>
        </w:rPr>
        <w:t>/ 10 / ***</w:t>
      </w:r>
      <w:r>
        <w:t> cm au-dessus du niveau fini du sol.</w:t>
      </w:r>
    </w:p>
    <w:p w14:paraId="1FFBBECD" w14:textId="77777777" w:rsidR="006A608A" w:rsidRDefault="00000000">
      <w:pPr>
        <w:pStyle w:val="pheading"/>
      </w:pPr>
      <w:r>
        <w:t>MESURAGE</w:t>
      </w:r>
    </w:p>
    <w:p w14:paraId="17D3715A" w14:textId="77777777" w:rsidR="006A608A" w:rsidRDefault="00000000">
      <w:r>
        <w:t xml:space="preserve">Conformément aux indications spécifiques dans le cahier spécial des charges et/ou le métré récapitulatif, le mesurage doit être conçu comme suit </w:t>
      </w:r>
    </w:p>
    <w:p w14:paraId="25B049FC" w14:textId="77777777" w:rsidR="006A608A" w:rsidRDefault="00000000">
      <w:pPr>
        <w:pStyle w:val="pheading"/>
      </w:pPr>
      <w:r>
        <w:t>- unité de mesure:</w:t>
      </w:r>
    </w:p>
    <w:p w14:paraId="77131C8A" w14:textId="77777777" w:rsidR="006A608A" w:rsidRDefault="00000000">
      <w:r>
        <w:t>m²</w:t>
      </w:r>
    </w:p>
    <w:p w14:paraId="333ACBBA" w14:textId="77777777" w:rsidR="006A608A" w:rsidRDefault="00000000">
      <w:pPr>
        <w:pStyle w:val="pheading"/>
      </w:pPr>
      <w:r>
        <w:t>- nature du marché:</w:t>
      </w:r>
    </w:p>
    <w:p w14:paraId="71A66021" w14:textId="77777777" w:rsidR="006A608A" w:rsidRDefault="00000000">
      <w:r>
        <w:t>PM Compris dans le prix unitaire de la chape</w:t>
      </w:r>
    </w:p>
    <w:p w14:paraId="16C2CFB9" w14:textId="77777777" w:rsidR="006A608A" w:rsidRDefault="00000000">
      <w:pPr>
        <w:pStyle w:val="Author-eSectionHeading4"/>
      </w:pPr>
      <w:bookmarkStart w:id="327" w:name="_Toc112760966"/>
      <w:r>
        <w:t>52.12 Traitements d'étanchéisation &gt; REPORT 26.12 CCTB 01.02</w:t>
      </w:r>
      <w:bookmarkEnd w:id="327"/>
    </w:p>
    <w:p w14:paraId="4AA797E4" w14:textId="77777777" w:rsidR="006A608A" w:rsidRDefault="00000000">
      <w:pPr>
        <w:pStyle w:val="Author-eSectionHeading4"/>
      </w:pPr>
      <w:bookmarkStart w:id="328" w:name="_Toc112760967"/>
      <w:r>
        <w:t>52.13 Traitements d'imperméabilisation CCTB 01.02</w:t>
      </w:r>
      <w:bookmarkEnd w:id="328"/>
    </w:p>
    <w:p w14:paraId="1A7ADBB3" w14:textId="77777777" w:rsidR="006A608A" w:rsidRDefault="00000000">
      <w:pPr>
        <w:pStyle w:val="Author-eSectionHeading5"/>
      </w:pPr>
      <w:bookmarkStart w:id="329" w:name="_Toc112760968"/>
      <w:r>
        <w:t>52.13.1 Traitement d'imperméabilisation par injection &gt; REPORT 26.13.1 CCTB 01.02</w:t>
      </w:r>
      <w:bookmarkEnd w:id="329"/>
    </w:p>
    <w:p w14:paraId="764B1BA5" w14:textId="77777777" w:rsidR="006A608A" w:rsidRDefault="00000000">
      <w:pPr>
        <w:pStyle w:val="Author-eSectionHeading5"/>
      </w:pPr>
      <w:bookmarkStart w:id="330" w:name="_Toc112760969"/>
      <w:r>
        <w:t>52.13.2 Traitement d'imperméabilisation par application d'une peinture CCTB 01.07</w:t>
      </w:r>
      <w:bookmarkEnd w:id="330"/>
    </w:p>
    <w:p w14:paraId="3A707CEE" w14:textId="77777777" w:rsidR="006A608A" w:rsidRDefault="00000000">
      <w:pPr>
        <w:pStyle w:val="pheading"/>
      </w:pPr>
      <w:r>
        <w:t>DESCRIPTION</w:t>
      </w:r>
    </w:p>
    <w:p w14:paraId="08759732" w14:textId="77777777" w:rsidR="006A608A" w:rsidRDefault="00000000">
      <w:pPr>
        <w:pStyle w:val="pheading"/>
      </w:pPr>
      <w:r>
        <w:t>- Définition / Comprend</w:t>
      </w:r>
    </w:p>
    <w:p w14:paraId="22361FC0" w14:textId="0D403E9C" w:rsidR="006A608A" w:rsidRDefault="00000000">
      <w:r>
        <w:t xml:space="preserve">Renvoi au </w:t>
      </w:r>
      <w:hyperlink r:id="rId27" w:history="1">
        <w:r>
          <w:t>81.11.5 Primaires (couches de fond)</w:t>
        </w:r>
      </w:hyperlink>
    </w:p>
    <w:p w14:paraId="116CC046" w14:textId="77777777" w:rsidR="006A608A" w:rsidRDefault="00000000">
      <w:pPr>
        <w:pStyle w:val="Author-eSectionHeading4"/>
      </w:pPr>
      <w:bookmarkStart w:id="331" w:name="_Toc112760970"/>
      <w:r>
        <w:t>52.14 Systèmes étanches CCTB 01.02</w:t>
      </w:r>
      <w:bookmarkEnd w:id="331"/>
    </w:p>
    <w:p w14:paraId="141907C3" w14:textId="77777777" w:rsidR="006A608A" w:rsidRDefault="00000000">
      <w:pPr>
        <w:pStyle w:val="Author-eSectionHeading5"/>
      </w:pPr>
      <w:bookmarkStart w:id="332" w:name="_Toc112760971"/>
      <w:r>
        <w:t>52.14.1 Systèmes étanches - Joints d'étanchéité préformés CCTB 01.02</w:t>
      </w:r>
      <w:bookmarkEnd w:id="332"/>
    </w:p>
    <w:p w14:paraId="1F4B7E83" w14:textId="77777777" w:rsidR="006A608A" w:rsidRDefault="00000000">
      <w:pPr>
        <w:pStyle w:val="Author-eSectionHeading6"/>
      </w:pPr>
      <w:bookmarkStart w:id="333" w:name="_Toc112760972"/>
      <w:r>
        <w:t>52.14.1a Systèmes étanches - Joint de reprise CCTB 01.02</w:t>
      </w:r>
      <w:bookmarkEnd w:id="333"/>
    </w:p>
    <w:p w14:paraId="2E4123AF" w14:textId="77777777" w:rsidR="006A608A" w:rsidRDefault="00000000">
      <w:pPr>
        <w:pStyle w:val="Author-eSectionHeading6"/>
      </w:pPr>
      <w:bookmarkStart w:id="334" w:name="_Toc112760973"/>
      <w:r>
        <w:t>52.14.1b Systèmes étanches - Joint de dilatation CCTB 01.02</w:t>
      </w:r>
      <w:bookmarkEnd w:id="334"/>
    </w:p>
    <w:p w14:paraId="1402BDFA" w14:textId="77777777" w:rsidR="006A608A" w:rsidRDefault="00000000">
      <w:pPr>
        <w:pStyle w:val="Author-eSectionHeading5"/>
      </w:pPr>
      <w:bookmarkStart w:id="335" w:name="_Toc112760974"/>
      <w:r>
        <w:t>52.14.2 Systèmes étanches - Joints d'étanchéité hydrogonflants CCTB 01.02</w:t>
      </w:r>
      <w:bookmarkEnd w:id="335"/>
    </w:p>
    <w:p w14:paraId="483EEBA6" w14:textId="77777777" w:rsidR="006A608A" w:rsidRDefault="00000000">
      <w:pPr>
        <w:pStyle w:val="Author-eSectionHeading6"/>
      </w:pPr>
      <w:bookmarkStart w:id="336" w:name="_Toc112760975"/>
      <w:r>
        <w:t>52.14.2a Systèmes étanches - Joints d'étanchéité hydrogonflants CCTB 01.02</w:t>
      </w:r>
      <w:bookmarkEnd w:id="336"/>
    </w:p>
    <w:p w14:paraId="30E31240" w14:textId="77777777" w:rsidR="006A608A" w:rsidRDefault="00000000">
      <w:pPr>
        <w:pStyle w:val="Author-eSectionHeading4"/>
      </w:pPr>
      <w:bookmarkStart w:id="337" w:name="_Toc112760976"/>
      <w:r>
        <w:t>52.15 Etanchéisation de joints CCTB 01.02</w:t>
      </w:r>
      <w:bookmarkEnd w:id="337"/>
    </w:p>
    <w:p w14:paraId="123FFE04" w14:textId="77777777" w:rsidR="006A608A" w:rsidRDefault="00000000">
      <w:pPr>
        <w:pStyle w:val="Author-eSectionHeading5"/>
      </w:pPr>
      <w:bookmarkStart w:id="338" w:name="1131"/>
      <w:bookmarkStart w:id="339" w:name="_Toc112760977"/>
      <w:bookmarkEnd w:id="338"/>
      <w:r>
        <w:t>52.15.1 Etanchéisation de joints - Mastics d'étanchéité CCTB 01.02</w:t>
      </w:r>
      <w:bookmarkEnd w:id="339"/>
    </w:p>
    <w:p w14:paraId="3C008DFC" w14:textId="77777777" w:rsidR="006A608A" w:rsidRDefault="00000000">
      <w:pPr>
        <w:pStyle w:val="Author-eSectionHeading6"/>
      </w:pPr>
      <w:bookmarkStart w:id="340" w:name="_Toc112760978"/>
      <w:r>
        <w:t>52.15.1a Etanchéisation de joints - Mastic d'étanchéité élastique CCTB 01.02</w:t>
      </w:r>
      <w:bookmarkEnd w:id="340"/>
    </w:p>
    <w:p w14:paraId="7C53CEAA" w14:textId="77777777" w:rsidR="006A608A" w:rsidRDefault="00000000">
      <w:pPr>
        <w:pStyle w:val="Author-eSectionHeading6"/>
      </w:pPr>
      <w:bookmarkStart w:id="341" w:name="_Toc112760979"/>
      <w:r>
        <w:t>52.15.1b Etanchéisation de joints - Mastic d'étanchéité plastique CCTB 01.02</w:t>
      </w:r>
      <w:bookmarkEnd w:id="341"/>
    </w:p>
    <w:p w14:paraId="362C52F5" w14:textId="77777777" w:rsidR="006A608A" w:rsidRDefault="00000000">
      <w:pPr>
        <w:pStyle w:val="Author-eSectionHeading5"/>
      </w:pPr>
      <w:bookmarkStart w:id="342" w:name="_Toc112760980"/>
      <w:r>
        <w:t>52.15.2 Etanchéisation de joints - Mastics particuliers CCTB 01.02</w:t>
      </w:r>
      <w:bookmarkEnd w:id="342"/>
    </w:p>
    <w:p w14:paraId="5D775CF0" w14:textId="77777777" w:rsidR="006A608A" w:rsidRDefault="00000000">
      <w:pPr>
        <w:pStyle w:val="Author-eSectionHeading6"/>
      </w:pPr>
      <w:bookmarkStart w:id="343" w:name="_Toc112760981"/>
      <w:r>
        <w:t>52.15.2a Etanchéisation de joints - Mastic hydrogonflant CCTB 01.02</w:t>
      </w:r>
      <w:bookmarkEnd w:id="343"/>
    </w:p>
    <w:p w14:paraId="47355E85" w14:textId="77777777" w:rsidR="006A608A" w:rsidRDefault="00000000">
      <w:pPr>
        <w:pStyle w:val="Author-eSectionHeading3"/>
      </w:pPr>
      <w:bookmarkStart w:id="344" w:name="_Toc112760982"/>
      <w:r>
        <w:t>52.2 Etanchéisation aux matières gazeuses (air, vapeur d'eau, etc.) CCTB 01.02</w:t>
      </w:r>
      <w:bookmarkEnd w:id="344"/>
    </w:p>
    <w:p w14:paraId="6577ED67" w14:textId="77777777" w:rsidR="006A608A" w:rsidRDefault="00000000">
      <w:pPr>
        <w:pStyle w:val="pheading"/>
      </w:pPr>
      <w:r>
        <w:t>DESCRIPTION</w:t>
      </w:r>
    </w:p>
    <w:p w14:paraId="44DB877F" w14:textId="77777777" w:rsidR="006A608A" w:rsidRDefault="00000000">
      <w:pPr>
        <w:pStyle w:val="pheading"/>
      </w:pPr>
      <w:r>
        <w:t>- Définition / Comprend</w:t>
      </w:r>
    </w:p>
    <w:p w14:paraId="34E9EF60" w14:textId="77777777" w:rsidR="006A608A" w:rsidRDefault="00000000">
      <w:r>
        <w:rPr>
          <w:b/>
        </w:rPr>
        <w:t>Etanchéité à la vapeur d’eau et étanchéité à l’air</w:t>
      </w:r>
    </w:p>
    <w:p w14:paraId="0D91005B" w14:textId="0B047408" w:rsidR="006A608A" w:rsidRDefault="00000000">
      <w:r>
        <w:t xml:space="preserve">Voir définitions et principes au chapitre </w:t>
      </w:r>
      <w:hyperlink r:id="rId28" w:history="1">
        <w:r>
          <w:t>32.2 Etanchéisation aux matières gazeuses</w:t>
        </w:r>
      </w:hyperlink>
    </w:p>
    <w:p w14:paraId="0EC76BAB" w14:textId="77777777" w:rsidR="006A608A" w:rsidRDefault="00000000">
      <w:pPr>
        <w:pStyle w:val="Author-eSectionHeading4"/>
      </w:pPr>
      <w:bookmarkStart w:id="345" w:name="_Toc112760983"/>
      <w:r>
        <w:t>52.21 Pare-vapeur CCTB 01.02</w:t>
      </w:r>
      <w:bookmarkEnd w:id="345"/>
    </w:p>
    <w:p w14:paraId="137A32F9" w14:textId="77777777" w:rsidR="006A608A" w:rsidRDefault="00000000">
      <w:pPr>
        <w:pStyle w:val="pheading"/>
      </w:pPr>
      <w:r>
        <w:t>DESCRIPTION</w:t>
      </w:r>
    </w:p>
    <w:p w14:paraId="5202489B" w14:textId="77777777" w:rsidR="006A608A" w:rsidRDefault="00000000">
      <w:pPr>
        <w:pStyle w:val="pheading"/>
      </w:pPr>
      <w:r>
        <w:t>- Définition / Comprend</w:t>
      </w:r>
    </w:p>
    <w:p w14:paraId="3CA84D75" w14:textId="2337FD0B" w:rsidR="006A608A" w:rsidRDefault="00000000">
      <w:r>
        <w:t xml:space="preserve">Voir définitions, classes et principes au chapitre </w:t>
      </w:r>
      <w:hyperlink r:id="rId29" w:history="1">
        <w:r>
          <w:t>32.22 Pare-vapeur et frein-vapeur souples</w:t>
        </w:r>
      </w:hyperlink>
      <w:r>
        <w:t xml:space="preserve"> et aux articles qui en découlent.</w:t>
      </w:r>
    </w:p>
    <w:p w14:paraId="1FB0519B" w14:textId="77777777" w:rsidR="006A608A" w:rsidRDefault="00000000">
      <w:pPr>
        <w:pStyle w:val="Author-eSectionHeading5"/>
      </w:pPr>
      <w:bookmarkStart w:id="346" w:name="_Toc112760984"/>
      <w:r>
        <w:t>52.21.1 Membranes souples étanches aux matières gazeuses CCTB 01.02</w:t>
      </w:r>
      <w:bookmarkEnd w:id="346"/>
    </w:p>
    <w:p w14:paraId="4A376174" w14:textId="77777777" w:rsidR="006A608A" w:rsidRDefault="00000000">
      <w:pPr>
        <w:pStyle w:val="Author-eSectionHeading6"/>
      </w:pPr>
      <w:bookmarkStart w:id="347" w:name="979"/>
      <w:bookmarkStart w:id="348" w:name="_Toc112760985"/>
      <w:bookmarkEnd w:id="347"/>
      <w:r>
        <w:t>52.21.1a Membranes souples étanches aux matières gazeuses - Pare-vapeur - membranes / PE CCTB 01.02</w:t>
      </w:r>
      <w:bookmarkEnd w:id="348"/>
    </w:p>
    <w:p w14:paraId="49A2772E" w14:textId="77777777" w:rsidR="006A608A" w:rsidRDefault="00000000">
      <w:pPr>
        <w:pStyle w:val="Author-eSectionHeading4"/>
      </w:pPr>
      <w:bookmarkStart w:id="349" w:name="_Toc112760986"/>
      <w:r>
        <w:t>52.22 Bandes et rubans CCTB 01.02</w:t>
      </w:r>
      <w:bookmarkEnd w:id="349"/>
    </w:p>
    <w:p w14:paraId="78C309F5" w14:textId="77777777" w:rsidR="006A608A" w:rsidRDefault="00000000">
      <w:pPr>
        <w:pStyle w:val="Author-eSectionHeading5"/>
      </w:pPr>
      <w:bookmarkStart w:id="350" w:name="_Toc112760987"/>
      <w:r>
        <w:t>52.22.1 Traitement d'étanchéité aux matières gazeuses par injection CCTB 01.02</w:t>
      </w:r>
      <w:bookmarkEnd w:id="350"/>
    </w:p>
    <w:p w14:paraId="6D61EB92" w14:textId="77777777" w:rsidR="006A608A" w:rsidRDefault="00000000">
      <w:pPr>
        <w:pStyle w:val="Author-eSectionHeading6"/>
      </w:pPr>
      <w:bookmarkStart w:id="351" w:name="_Toc112760988"/>
      <w:r>
        <w:t>52.22.1a Traitement d'étanchéité aux matières gazeuses par injection CCTB 01.02</w:t>
      </w:r>
      <w:bookmarkEnd w:id="351"/>
    </w:p>
    <w:p w14:paraId="60972BB6" w14:textId="77777777" w:rsidR="006A608A" w:rsidRDefault="00000000">
      <w:pPr>
        <w:pStyle w:val="Author-eSectionHeading4"/>
      </w:pPr>
      <w:bookmarkStart w:id="352" w:name="_Toc112760989"/>
      <w:r>
        <w:t>52.23 Manchons et autres éléments de raccord pour l'étanchéité à l'air CCTB 01.10</w:t>
      </w:r>
      <w:bookmarkEnd w:id="352"/>
    </w:p>
    <w:p w14:paraId="2274BFB5" w14:textId="77777777" w:rsidR="006A608A" w:rsidRDefault="00000000">
      <w:pPr>
        <w:pStyle w:val="pheading"/>
      </w:pPr>
      <w:r>
        <w:t>DESCRIPTION</w:t>
      </w:r>
    </w:p>
    <w:p w14:paraId="73EB4D61" w14:textId="77777777" w:rsidR="006A608A" w:rsidRDefault="00000000">
      <w:pPr>
        <w:pStyle w:val="pheading"/>
      </w:pPr>
      <w:r>
        <w:t>- Définition / Comprend</w:t>
      </w:r>
    </w:p>
    <w:p w14:paraId="25047F25" w14:textId="77777777" w:rsidR="006A608A" w:rsidRDefault="00000000">
      <w:pPr>
        <w:jc w:val="both"/>
      </w:pPr>
      <w:r>
        <w:t>Ce poste comprend :</w:t>
      </w:r>
    </w:p>
    <w:p w14:paraId="388E807D" w14:textId="77777777" w:rsidR="006A608A" w:rsidRDefault="00000000">
      <w:pPr>
        <w:pStyle w:val="Author-eListParagraph"/>
        <w:numPr>
          <w:ilvl w:val="0"/>
          <w:numId w:val="148"/>
        </w:numPr>
      </w:pPr>
      <w:r>
        <w:t>la préparation des travaux et l'installation des échafaudages,</w:t>
      </w:r>
    </w:p>
    <w:p w14:paraId="4DE41147" w14:textId="77777777" w:rsidR="006A608A" w:rsidRDefault="00000000">
      <w:pPr>
        <w:pStyle w:val="Author-eListParagraph"/>
        <w:numPr>
          <w:ilvl w:val="0"/>
          <w:numId w:val="148"/>
        </w:numPr>
      </w:pPr>
      <w:r>
        <w:t>la préparation, le nettoyage et le contrôle de l'aire de pose;</w:t>
      </w:r>
    </w:p>
    <w:p w14:paraId="4177B0C7" w14:textId="77777777" w:rsidR="006A608A" w:rsidRDefault="00000000">
      <w:pPr>
        <w:pStyle w:val="Author-eListParagraph"/>
        <w:numPr>
          <w:ilvl w:val="0"/>
          <w:numId w:val="148"/>
        </w:numPr>
      </w:pPr>
      <w:r>
        <w:t>la fourniture et la mise en œuvre des manchons et/ou autres éléments de raccord;</w:t>
      </w:r>
    </w:p>
    <w:p w14:paraId="27C58FEC" w14:textId="77777777" w:rsidR="006A608A" w:rsidRDefault="00000000">
      <w:pPr>
        <w:pStyle w:val="Author-eListParagraph"/>
        <w:numPr>
          <w:ilvl w:val="0"/>
          <w:numId w:val="148"/>
        </w:numPr>
      </w:pPr>
      <w:r>
        <w:t>la fourniture et la pose des adhésifs et/ou colles nécessaires à la réalisation d’une parfaite étanchéité à l’air ;</w:t>
      </w:r>
    </w:p>
    <w:p w14:paraId="612F0B1A" w14:textId="77777777" w:rsidR="006A608A" w:rsidRDefault="00000000">
      <w:pPr>
        <w:pStyle w:val="Author-eListParagraph"/>
        <w:numPr>
          <w:ilvl w:val="0"/>
          <w:numId w:val="148"/>
        </w:numPr>
      </w:pPr>
      <w:r>
        <w:t>le nettoyage immédiat des taches à l’aide de produits adéquats ;</w:t>
      </w:r>
    </w:p>
    <w:p w14:paraId="64C9D164" w14:textId="77777777" w:rsidR="006A608A" w:rsidRDefault="00000000">
      <w:pPr>
        <w:pStyle w:val="Author-eListParagraph"/>
        <w:numPr>
          <w:ilvl w:val="0"/>
          <w:numId w:val="148"/>
        </w:numPr>
      </w:pPr>
      <w:r>
        <w:t>les éventuelles mesures de protection provisoires ;</w:t>
      </w:r>
    </w:p>
    <w:p w14:paraId="2D72C737" w14:textId="77777777" w:rsidR="006A608A" w:rsidRDefault="00000000">
      <w:pPr>
        <w:pStyle w:val="Author-eListParagraph"/>
        <w:numPr>
          <w:ilvl w:val="0"/>
          <w:numId w:val="148"/>
        </w:numPr>
      </w:pPr>
      <w:r>
        <w:t>l’enlèvement des protections et des échafaudages ;</w:t>
      </w:r>
    </w:p>
    <w:p w14:paraId="27515350" w14:textId="77777777" w:rsidR="006A608A" w:rsidRDefault="00000000">
      <w:pPr>
        <w:pStyle w:val="Author-eListParagraph"/>
        <w:numPr>
          <w:ilvl w:val="0"/>
          <w:numId w:val="148"/>
        </w:numPr>
      </w:pPr>
      <w:r>
        <w:t>l’évacuation des déchets et le nettoyage du chantier.</w:t>
      </w:r>
    </w:p>
    <w:p w14:paraId="75F5DEBA" w14:textId="2561A91D" w:rsidR="006A608A" w:rsidRDefault="00000000">
      <w:pPr>
        <w:jc w:val="both"/>
      </w:pPr>
      <w:r>
        <w:t xml:space="preserve">Voir également le titre </w:t>
      </w:r>
      <w:hyperlink r:id="rId30" w:history="1">
        <w:r>
          <w:t>32.2 Etanchéisation aux matières gazeuses</w:t>
        </w:r>
      </w:hyperlink>
      <w:r>
        <w:t xml:space="preserve"> et à l'ensemble des éléments qui en découlent.</w:t>
      </w:r>
    </w:p>
    <w:p w14:paraId="746E8E63" w14:textId="77777777" w:rsidR="006A608A" w:rsidRDefault="00000000">
      <w:pPr>
        <w:pStyle w:val="pheading"/>
      </w:pPr>
      <w:r>
        <w:t>- Remarques importantes</w:t>
      </w:r>
    </w:p>
    <w:p w14:paraId="50595FE1" w14:textId="77777777" w:rsidR="006A608A" w:rsidRDefault="00000000">
      <w:pPr>
        <w:jc w:val="both"/>
      </w:pPr>
      <w:r>
        <w:rPr>
          <w:b/>
        </w:rPr>
        <w:t>Prescriptions en matière de précautions et de sécurité</w:t>
      </w:r>
    </w:p>
    <w:p w14:paraId="0FC01495" w14:textId="41B2B675" w:rsidR="006A608A" w:rsidRDefault="00000000">
      <w:pPr>
        <w:pStyle w:val="Author-eListParagraph"/>
        <w:numPr>
          <w:ilvl w:val="0"/>
          <w:numId w:val="149"/>
        </w:numPr>
      </w:pPr>
      <w:r>
        <w:t xml:space="preserve">Conformément à l'élement </w:t>
      </w:r>
      <w:hyperlink r:id="rId31" w:history="1">
        <w:r>
          <w:t>04.4 Mesures de protection</w:t>
        </w:r>
      </w:hyperlink>
      <w:r>
        <w:t>, établie par le coordinateur-projet et annexée au cahier spécial des charges, toutes les directives en la matière et les indications concrètes données par le coordinateur-réalisation sont scrupuleusement respectées.</w:t>
      </w:r>
    </w:p>
    <w:p w14:paraId="56E24370" w14:textId="77777777" w:rsidR="006A608A" w:rsidRDefault="00000000">
      <w:pPr>
        <w:pStyle w:val="Author-eListParagraph"/>
        <w:numPr>
          <w:ilvl w:val="0"/>
          <w:numId w:val="149"/>
        </w:numPr>
      </w:pPr>
      <w:r>
        <w:t>À défaut d'un plan de sécurité et de santé joint au dossier d'adjudication, l'entrepreneur suit les instructions qui lui sont données par le maître de l’ouvrage et/ou le coordinateur-réalisation.  </w:t>
      </w:r>
    </w:p>
    <w:p w14:paraId="4141F914" w14:textId="77777777" w:rsidR="006A608A" w:rsidRDefault="00000000">
      <w:pPr>
        <w:jc w:val="both"/>
      </w:pPr>
      <w:r>
        <w:rPr>
          <w:b/>
        </w:rPr>
        <w:t>Prescriptions en matière de protection incendie</w:t>
      </w:r>
    </w:p>
    <w:p w14:paraId="1AFD427E" w14:textId="77777777" w:rsidR="006A608A" w:rsidRDefault="00000000">
      <w:pPr>
        <w:pStyle w:val="Author-eListParagraph"/>
        <w:numPr>
          <w:ilvl w:val="0"/>
          <w:numId w:val="150"/>
        </w:numPr>
      </w:pPr>
      <w:r>
        <w:t>Toutes  les  conduites qui traversent un élément de construction (sol, mur ou plafond)  devant répondre à la fois aux exigences d’étanchéité à l’air et aux exigences de résistance au feu doivent être posées de façon à ne pas altérer la résistance au feu de l’élément de construction traversé. Dans ce cas, des manchons résistants au feu (RF) ou tous autres systèmes doivent être prévus en plus des manchons d’étanchéité à l’air. Voir également [NIT 254].</w:t>
      </w:r>
    </w:p>
    <w:p w14:paraId="00ECA788" w14:textId="77777777" w:rsidR="006A608A" w:rsidRDefault="00000000">
      <w:pPr>
        <w:pStyle w:val="Author-eListParagraph"/>
        <w:numPr>
          <w:ilvl w:val="0"/>
          <w:numId w:val="150"/>
        </w:numPr>
      </w:pPr>
      <w:r>
        <w:t>Ces systèmes RF ne sont pas prévus dans le présent article. Voir les articles concernés pour les parois devant présenter une résistance au feu.</w:t>
      </w:r>
    </w:p>
    <w:p w14:paraId="11E3B206" w14:textId="77777777" w:rsidR="006A608A" w:rsidRDefault="00000000">
      <w:pPr>
        <w:pStyle w:val="pheading"/>
      </w:pPr>
      <w:r>
        <w:t>MATÉRIAUX</w:t>
      </w:r>
    </w:p>
    <w:p w14:paraId="67314AB3" w14:textId="77777777" w:rsidR="006A608A" w:rsidRDefault="00000000">
      <w:pPr>
        <w:jc w:val="both"/>
      </w:pPr>
      <w:r>
        <w:rPr>
          <w:b/>
        </w:rPr>
        <w:t>Manchons</w:t>
      </w:r>
    </w:p>
    <w:p w14:paraId="690B950C" w14:textId="77777777" w:rsidR="006A608A" w:rsidRDefault="00000000">
      <w:pPr>
        <w:jc w:val="both"/>
      </w:pPr>
      <w:r>
        <w:rPr>
          <w:i/>
        </w:rPr>
        <w:t>Caractéristiques :</w:t>
      </w:r>
    </w:p>
    <w:p w14:paraId="7C61D19C" w14:textId="77777777" w:rsidR="006A608A" w:rsidRDefault="00000000">
      <w:pPr>
        <w:pStyle w:val="Author-eListParagraph"/>
        <w:numPr>
          <w:ilvl w:val="0"/>
          <w:numId w:val="151"/>
        </w:numPr>
      </w:pPr>
      <w:r>
        <w:t xml:space="preserve">Matériau : </w:t>
      </w:r>
      <w:r>
        <w:rPr>
          <w:rStyle w:val="optioncarChar"/>
        </w:rPr>
        <w:t>EPDM</w:t>
      </w:r>
      <w:r>
        <w:t xml:space="preserve"> (par défaut) </w:t>
      </w:r>
      <w:r>
        <w:rPr>
          <w:rStyle w:val="optioncarChar"/>
        </w:rPr>
        <w:t>/ ***.</w:t>
      </w:r>
    </w:p>
    <w:p w14:paraId="4FB34F39" w14:textId="77777777" w:rsidR="006A608A" w:rsidRDefault="00000000">
      <w:pPr>
        <w:pStyle w:val="Author-eListParagraph"/>
        <w:numPr>
          <w:ilvl w:val="0"/>
          <w:numId w:val="151"/>
        </w:numPr>
      </w:pPr>
      <w:r>
        <w:t xml:space="preserve">Résistance à la température à long terme : </w:t>
      </w:r>
      <w:r>
        <w:rPr>
          <w:rStyle w:val="optioncarChar"/>
        </w:rPr>
        <w:t>-40°C à +120°C</w:t>
      </w:r>
      <w:r>
        <w:t xml:space="preserve"> (par défaut) </w:t>
      </w:r>
      <w:r>
        <w:rPr>
          <w:rStyle w:val="optioncarChar"/>
        </w:rPr>
        <w:t>/ ***.</w:t>
      </w:r>
    </w:p>
    <w:p w14:paraId="2CF319CC" w14:textId="28328C16" w:rsidR="006A608A" w:rsidRDefault="00000000">
      <w:pPr>
        <w:jc w:val="both"/>
      </w:pPr>
      <w:r>
        <w:t xml:space="preserve">Voir également chapitre </w:t>
      </w:r>
      <w:hyperlink r:id="rId32" w:history="1">
        <w:r>
          <w:t>32.24.1 Manchons</w:t>
        </w:r>
      </w:hyperlink>
      <w:r>
        <w:t xml:space="preserve"> et articles qui en découlent.</w:t>
      </w:r>
    </w:p>
    <w:p w14:paraId="053163A8" w14:textId="77777777" w:rsidR="006A608A" w:rsidRDefault="00000000">
      <w:pPr>
        <w:jc w:val="both"/>
      </w:pPr>
      <w:r>
        <w:rPr>
          <w:b/>
        </w:rPr>
        <w:t>Bandes et rubans</w:t>
      </w:r>
    </w:p>
    <w:p w14:paraId="52C8CE84" w14:textId="3A9245A2" w:rsidR="006A608A" w:rsidRDefault="00000000">
      <w:pPr>
        <w:jc w:val="both"/>
      </w:pPr>
      <w:r>
        <w:t xml:space="preserve">Voir chapitre </w:t>
      </w:r>
      <w:hyperlink r:id="rId33" w:history="1">
        <w:r>
          <w:t>32.23.1 Bandes et rubans</w:t>
        </w:r>
      </w:hyperlink>
      <w:r>
        <w:t xml:space="preserve"> et articles qui en découlent.</w:t>
      </w:r>
    </w:p>
    <w:p w14:paraId="7CA7776A" w14:textId="77777777" w:rsidR="006A608A" w:rsidRDefault="00000000">
      <w:pPr>
        <w:jc w:val="both"/>
      </w:pPr>
      <w:r>
        <w:rPr>
          <w:b/>
        </w:rPr>
        <w:t>Fond pour boitier</w:t>
      </w:r>
    </w:p>
    <w:p w14:paraId="3F9D1911" w14:textId="77777777" w:rsidR="006A608A" w:rsidRDefault="00000000">
      <w:pPr>
        <w:jc w:val="both"/>
      </w:pPr>
      <w:r>
        <w:rPr>
          <w:i/>
        </w:rPr>
        <w:t>Caractéristiques :</w:t>
      </w:r>
    </w:p>
    <w:p w14:paraId="08D768E3" w14:textId="77777777" w:rsidR="006A608A" w:rsidRDefault="00000000">
      <w:pPr>
        <w:pStyle w:val="Author-eListParagraph"/>
        <w:numPr>
          <w:ilvl w:val="0"/>
          <w:numId w:val="152"/>
        </w:numPr>
      </w:pPr>
      <w:r>
        <w:t>Matériau :</w:t>
      </w:r>
      <w:r>
        <w:rPr>
          <w:rStyle w:val="optioncarChar"/>
        </w:rPr>
        <w:t xml:space="preserve"> polyéthylène flexible et extensible</w:t>
      </w:r>
      <w:r>
        <w:t xml:space="preserve"> (par défaut) </w:t>
      </w:r>
      <w:r>
        <w:rPr>
          <w:rStyle w:val="optioncarChar"/>
        </w:rPr>
        <w:t>/ ***</w:t>
      </w:r>
      <w:r>
        <w:t>.</w:t>
      </w:r>
    </w:p>
    <w:p w14:paraId="4ADF796C" w14:textId="77777777" w:rsidR="006A608A" w:rsidRDefault="00000000">
      <w:pPr>
        <w:pStyle w:val="Author-eListParagraph"/>
        <w:numPr>
          <w:ilvl w:val="0"/>
          <w:numId w:val="152"/>
        </w:numPr>
      </w:pPr>
      <w:r>
        <w:t xml:space="preserve">Classe au feu : minimum </w:t>
      </w:r>
      <w:r>
        <w:rPr>
          <w:rStyle w:val="optioncarChar"/>
        </w:rPr>
        <w:t>B2</w:t>
      </w:r>
      <w:r>
        <w:t xml:space="preserve"> (par défaut) </w:t>
      </w:r>
      <w:r>
        <w:rPr>
          <w:rStyle w:val="optioncarChar"/>
        </w:rPr>
        <w:t>/ ***</w:t>
      </w:r>
      <w:r>
        <w:t>.</w:t>
      </w:r>
    </w:p>
    <w:p w14:paraId="7A41FD79" w14:textId="77777777" w:rsidR="006A608A" w:rsidRDefault="00000000">
      <w:pPr>
        <w:pStyle w:val="Author-eListParagraph"/>
        <w:numPr>
          <w:ilvl w:val="0"/>
          <w:numId w:val="152"/>
        </w:numPr>
      </w:pPr>
      <w:r>
        <w:t xml:space="preserve">Résistance à la température: </w:t>
      </w:r>
      <w:r>
        <w:rPr>
          <w:rStyle w:val="optioncarChar"/>
        </w:rPr>
        <w:t>-10°C à +80°C</w:t>
      </w:r>
      <w:r>
        <w:t xml:space="preserve"> (par défaut)</w:t>
      </w:r>
      <w:r>
        <w:rPr>
          <w:rStyle w:val="optioncarChar"/>
        </w:rPr>
        <w:t xml:space="preserve"> / ***.</w:t>
      </w:r>
    </w:p>
    <w:p w14:paraId="50A5F19C" w14:textId="77777777" w:rsidR="006A608A" w:rsidRDefault="00000000">
      <w:pPr>
        <w:pStyle w:val="pheading"/>
      </w:pPr>
      <w:r>
        <w:t>EXÉCUTION / MISE EN ŒUVRE</w:t>
      </w:r>
    </w:p>
    <w:p w14:paraId="0932C1D2" w14:textId="77777777" w:rsidR="006A608A" w:rsidRDefault="00000000">
      <w:pPr>
        <w:jc w:val="both"/>
      </w:pPr>
      <w:r>
        <w:t>Le terme « manchon » utilisé ci-après est générique et couvre également le cas des boitiers et autres éléments de raccord.</w:t>
      </w:r>
    </w:p>
    <w:p w14:paraId="7B424816" w14:textId="77777777" w:rsidR="006A608A" w:rsidRDefault="00000000">
      <w:pPr>
        <w:jc w:val="both"/>
      </w:pPr>
      <w:r>
        <w:t>L’entrepreneur choisit les manchons d’étanchement aux mesures adéquates pour le passage des câbles et/ou des conduits. </w:t>
      </w:r>
    </w:p>
    <w:p w14:paraId="38D47A0A" w14:textId="77777777" w:rsidR="006A608A" w:rsidRDefault="00000000">
      <w:pPr>
        <w:jc w:val="both"/>
      </w:pPr>
      <w:r>
        <w:t>Tous les supports doivent être secs et libres de poussière, de graisses et de silicones.</w:t>
      </w:r>
    </w:p>
    <w:p w14:paraId="4A5AA9D3" w14:textId="77777777" w:rsidR="006A608A" w:rsidRDefault="00000000">
      <w:pPr>
        <w:jc w:val="both"/>
      </w:pPr>
      <w:r>
        <w:t>Type de pose des manchons :  </w:t>
      </w:r>
      <w:r>
        <w:rPr>
          <w:rStyle w:val="optioncarChar"/>
        </w:rPr>
        <w:t>collés sur une membrane étanche à l’air / intégrés à une paroi plâtrée</w:t>
      </w:r>
      <w:r>
        <w:t>.</w:t>
      </w:r>
    </w:p>
    <w:p w14:paraId="1331D57A" w14:textId="77777777" w:rsidR="006A608A" w:rsidRDefault="00000000">
      <w:pPr>
        <w:pStyle w:val="Author-eListParagraph"/>
        <w:numPr>
          <w:ilvl w:val="0"/>
          <w:numId w:val="153"/>
        </w:numPr>
      </w:pPr>
      <w:r>
        <w:t xml:space="preserve">Pour les manchons collés sur les membranes étanche à l'air: manchons </w:t>
      </w:r>
      <w:r>
        <w:rPr>
          <w:rStyle w:val="optioncarChar"/>
        </w:rPr>
        <w:t>à ruban adhésif intégré / à ruban adhésif appliqués</w:t>
      </w:r>
      <w:r>
        <w:t xml:space="preserve"> (par défaut) </w:t>
      </w:r>
      <w:r>
        <w:rPr>
          <w:rStyle w:val="optioncarChar"/>
        </w:rPr>
        <w:t>/ collés</w:t>
      </w:r>
      <w:r>
        <w:t>.</w:t>
      </w:r>
    </w:p>
    <w:p w14:paraId="79D76A48" w14:textId="77777777" w:rsidR="006A608A" w:rsidRDefault="00000000">
      <w:pPr>
        <w:pStyle w:val="Author-eListParagraph"/>
        <w:numPr>
          <w:ilvl w:val="0"/>
          <w:numId w:val="153"/>
        </w:numPr>
      </w:pPr>
      <w:r>
        <w:t xml:space="preserve">Pour les manchons intégrés à une paroi plâtrée, connexion au plafonnage : </w:t>
      </w:r>
      <w:r>
        <w:rPr>
          <w:rStyle w:val="optioncarChar"/>
        </w:rPr>
        <w:t>plâtré</w:t>
      </w:r>
      <w:r>
        <w:t xml:space="preserve"> (par défaut) </w:t>
      </w:r>
      <w:r>
        <w:rPr>
          <w:rStyle w:val="optioncarChar"/>
        </w:rPr>
        <w:t>/ collé sur le plafonnage</w:t>
      </w:r>
      <w:r>
        <w:t>.</w:t>
      </w:r>
    </w:p>
    <w:p w14:paraId="58153880" w14:textId="77777777" w:rsidR="006A608A" w:rsidRDefault="00000000">
      <w:pPr>
        <w:jc w:val="both"/>
      </w:pPr>
      <w:r>
        <w:rPr>
          <w:b/>
          <w:u w:val="single"/>
        </w:rPr>
        <w:t>Manchons collés sur une membrane étanche à l’air</w:t>
      </w:r>
    </w:p>
    <w:p w14:paraId="41257984" w14:textId="77777777" w:rsidR="006A608A" w:rsidRDefault="00000000">
      <w:pPr>
        <w:jc w:val="both"/>
      </w:pPr>
      <w:r>
        <w:t>Pour les manchons devant être collés sur des membrane d’étanchéité à l’air ou pare-vapeur ou parois brutes. </w:t>
      </w:r>
    </w:p>
    <w:p w14:paraId="55B38FD3" w14:textId="77777777" w:rsidR="006A608A" w:rsidRDefault="00000000">
      <w:pPr>
        <w:ind w:left="567"/>
        <w:jc w:val="both"/>
      </w:pPr>
      <w:r>
        <w:rPr>
          <w:b/>
        </w:rPr>
        <w:t>(Soit par défaut)</w:t>
      </w:r>
    </w:p>
    <w:p w14:paraId="64A16771" w14:textId="77777777" w:rsidR="006A608A" w:rsidRDefault="00000000">
      <w:pPr>
        <w:ind w:left="567"/>
        <w:jc w:val="both"/>
      </w:pPr>
      <w:r>
        <w:rPr>
          <w:rStyle w:val="soitChar"/>
          <w:u w:val="single"/>
        </w:rPr>
        <w:t>Manchons à ruban adhésif appliqué:</w:t>
      </w:r>
    </w:p>
    <w:p w14:paraId="1F0A596E" w14:textId="77777777" w:rsidR="006A608A" w:rsidRDefault="00000000">
      <w:pPr>
        <w:ind w:left="567"/>
        <w:jc w:val="both"/>
      </w:pPr>
      <w:r>
        <w:rPr>
          <w:rStyle w:val="soitChar"/>
        </w:rPr>
        <w:t>Le manchon est passé sur le câble ou le conduit. Le manchon est collé de manière étanche à l’aide de ruban adhésif universel (application extérieure ou intérieure) ou de ruban adhésif en papier kraft (uniquement application intérieure)  sur la couche étanche à l’air à l’endroit du passage du câble ou du conduit. Les rubans adhésifs utilisés sont compatibles avec le support et spécialement prévus pour assurer l’étanchéité à l’air.</w:t>
      </w:r>
    </w:p>
    <w:p w14:paraId="6B15A2B5" w14:textId="77777777" w:rsidR="006A608A" w:rsidRDefault="00000000">
      <w:pPr>
        <w:ind w:left="567"/>
        <w:jc w:val="both"/>
      </w:pPr>
      <w:r>
        <w:rPr>
          <w:rStyle w:val="soitChar"/>
        </w:rPr>
        <w:t>Les rubans adhésifs doivent être bien pressés sur la couche étanche à l’air et doivent présenter au moins 2 cm de bande adhésive de chaque côté du joint.</w:t>
      </w:r>
    </w:p>
    <w:p w14:paraId="380FDA1D" w14:textId="77777777" w:rsidR="006A608A" w:rsidRDefault="00000000">
      <w:pPr>
        <w:ind w:left="567"/>
        <w:jc w:val="both"/>
      </w:pPr>
      <w:r>
        <w:rPr>
          <w:b/>
        </w:rPr>
        <w:t>(Soit)</w:t>
      </w:r>
    </w:p>
    <w:p w14:paraId="532F54CA" w14:textId="77777777" w:rsidR="006A608A" w:rsidRDefault="00000000">
      <w:pPr>
        <w:ind w:left="567"/>
        <w:jc w:val="both"/>
      </w:pPr>
      <w:r>
        <w:rPr>
          <w:rStyle w:val="soitChar"/>
          <w:u w:val="single"/>
        </w:rPr>
        <w:t>Manchons à ruban adhésif intégré :</w:t>
      </w:r>
    </w:p>
    <w:p w14:paraId="59D4A372" w14:textId="77777777" w:rsidR="006A608A" w:rsidRDefault="00000000">
      <w:pPr>
        <w:ind w:left="567"/>
        <w:jc w:val="both"/>
      </w:pPr>
      <w:r>
        <w:rPr>
          <w:rStyle w:val="soitChar"/>
        </w:rPr>
        <w:t>Le manchon est passé sur le câble ou le conduit. Le papier transfert qui protège le ruban adhésif est ensuite enlevé. Ce dernier est alors collé sur la couche étanche à l’air à l’endroit où le câble ou le conduit est placé.</w:t>
      </w:r>
    </w:p>
    <w:p w14:paraId="4D8F32FE" w14:textId="77777777" w:rsidR="006A608A" w:rsidRDefault="00000000">
      <w:pPr>
        <w:ind w:left="567"/>
        <w:jc w:val="both"/>
      </w:pPr>
      <w:r>
        <w:rPr>
          <w:b/>
        </w:rPr>
        <w:t>(Soit)</w:t>
      </w:r>
    </w:p>
    <w:p w14:paraId="09A4074E" w14:textId="77777777" w:rsidR="006A608A" w:rsidRDefault="00000000">
      <w:pPr>
        <w:ind w:left="567"/>
        <w:jc w:val="both"/>
      </w:pPr>
      <w:r>
        <w:rPr>
          <w:rStyle w:val="soitChar"/>
          <w:u w:val="single"/>
        </w:rPr>
        <w:t>Manchons collés:</w:t>
      </w:r>
    </w:p>
    <w:p w14:paraId="74B8E452" w14:textId="77777777" w:rsidR="006A608A" w:rsidRDefault="00000000">
      <w:pPr>
        <w:ind w:left="567"/>
        <w:jc w:val="both"/>
      </w:pPr>
      <w:r>
        <w:rPr>
          <w:rStyle w:val="soitChar"/>
        </w:rPr>
        <w:t>Le manchon est passé sur le câble ou le conduit. Le manchon est collé de manière étanche à l’aide de colle adaptée au support. Cette colle doit être appliquée en un fil ininterrompu.</w:t>
      </w:r>
    </w:p>
    <w:p w14:paraId="741C0556" w14:textId="77777777" w:rsidR="006A608A" w:rsidRDefault="00000000">
      <w:pPr>
        <w:jc w:val="both"/>
      </w:pPr>
      <w:r>
        <w:t> </w:t>
      </w:r>
    </w:p>
    <w:p w14:paraId="7205B5A4" w14:textId="77777777" w:rsidR="006A608A" w:rsidRDefault="00000000">
      <w:pPr>
        <w:jc w:val="both"/>
      </w:pPr>
      <w:r>
        <w:rPr>
          <w:b/>
          <w:u w:val="single"/>
        </w:rPr>
        <w:t>Manchons intégrés à une paroi plâtrée</w:t>
      </w:r>
    </w:p>
    <w:p w14:paraId="60164917" w14:textId="77777777" w:rsidR="006A608A" w:rsidRDefault="00000000">
      <w:pPr>
        <w:jc w:val="both"/>
      </w:pPr>
      <w:r>
        <w:t>Si un câble ou un conduit doit être posé de façon étanche à l’air dans une paroi dont le plafonnage fait la couche d’étanchéité à l’air, l’entrepreneur utilise un manchon sans ruban adhésif. Ce dernier est passé sur le câble ou le conduit. Il est ensuite connecté de manière étanche à l’air au plafonnage.</w:t>
      </w:r>
    </w:p>
    <w:p w14:paraId="51FEE294" w14:textId="77777777" w:rsidR="006A608A" w:rsidRDefault="00000000">
      <w:pPr>
        <w:ind w:left="567"/>
        <w:jc w:val="both"/>
      </w:pPr>
      <w:r>
        <w:rPr>
          <w:b/>
        </w:rPr>
        <w:t>(Soit par défaut)</w:t>
      </w:r>
    </w:p>
    <w:p w14:paraId="3A471ED5" w14:textId="77777777" w:rsidR="006A608A" w:rsidRDefault="00000000">
      <w:pPr>
        <w:ind w:left="567"/>
        <w:jc w:val="both"/>
      </w:pPr>
      <w:r>
        <w:rPr>
          <w:rStyle w:val="soitChar"/>
          <w:u w:val="single"/>
        </w:rPr>
        <w:t>Plâtré:</w:t>
      </w:r>
    </w:p>
    <w:p w14:paraId="5576ADC4" w14:textId="77777777" w:rsidR="006A608A" w:rsidRDefault="00000000">
      <w:pPr>
        <w:ind w:left="567"/>
        <w:jc w:val="both"/>
      </w:pPr>
      <w:r>
        <w:rPr>
          <w:rStyle w:val="soitChar"/>
        </w:rPr>
        <w:t>Le manchon est plâtré. Il est alors d’abord collé sur le support avec une colle adaptée. Ensuite, lors du plafonnage du manchon, un métal déployé  ou un treillis de fibre de verre est placé autour du manchon pour éviter les fissures.</w:t>
      </w:r>
    </w:p>
    <w:p w14:paraId="44F5109E" w14:textId="77777777" w:rsidR="006A608A" w:rsidRDefault="00000000">
      <w:pPr>
        <w:ind w:left="567"/>
        <w:jc w:val="both"/>
      </w:pPr>
      <w:r>
        <w:rPr>
          <w:b/>
        </w:rPr>
        <w:t>(Soit)</w:t>
      </w:r>
    </w:p>
    <w:p w14:paraId="088B6421" w14:textId="77777777" w:rsidR="006A608A" w:rsidRDefault="00000000">
      <w:pPr>
        <w:ind w:left="567"/>
        <w:jc w:val="both"/>
      </w:pPr>
      <w:r>
        <w:rPr>
          <w:rStyle w:val="soitChar"/>
          <w:u w:val="single"/>
        </w:rPr>
        <w:t>Collé sur le plafonnage:</w:t>
      </w:r>
    </w:p>
    <w:p w14:paraId="668CFA96" w14:textId="77777777" w:rsidR="006A608A" w:rsidRDefault="00000000">
      <w:pPr>
        <w:ind w:left="567"/>
        <w:jc w:val="both"/>
      </w:pPr>
      <w:r>
        <w:rPr>
          <w:rStyle w:val="soitChar"/>
        </w:rPr>
        <w:t>La paroi est d’abord plafonnée. Quand le plâtrage est suffisamment sec (attendre au moins deux semaines) le manchon est collé de manière étanche sur le plafonnage à l’aide de colle adaptée. Cette colle est appliquée en un fil ininterrompu.</w:t>
      </w:r>
    </w:p>
    <w:p w14:paraId="497639F6" w14:textId="77777777" w:rsidR="006A608A" w:rsidRDefault="00000000">
      <w:pPr>
        <w:pStyle w:val="pheading"/>
      </w:pPr>
      <w:r>
        <w:t>CONTRÔLES</w:t>
      </w:r>
    </w:p>
    <w:p w14:paraId="579A7AAB" w14:textId="21A3323C" w:rsidR="006A608A" w:rsidRDefault="00000000">
      <w:pPr>
        <w:jc w:val="both"/>
      </w:pPr>
      <w:r>
        <w:t xml:space="preserve">La parfaite exécution de la pose des manchons est vérifiée par un test d’étanchéité à l’air conformément à l’article </w:t>
      </w:r>
      <w:hyperlink r:id="rId34" w:history="1">
        <w:r>
          <w:t>03.41.3b Mesures de l'étanchéité à l'air d'un bâtiment</w:t>
        </w:r>
      </w:hyperlink>
      <w:r>
        <w:t>.</w:t>
      </w:r>
    </w:p>
    <w:p w14:paraId="5C60C5F7" w14:textId="77777777" w:rsidR="006A608A" w:rsidRDefault="00000000">
      <w:pPr>
        <w:jc w:val="both"/>
      </w:pPr>
      <w:r>
        <w:t>La recherche des principales fuites d’air dans le bâtiment est réalisée au moyen d’un petit fumigène, d'une caméra infrarouge ou de tout autre moyen approprié.</w:t>
      </w:r>
    </w:p>
    <w:p w14:paraId="07977864" w14:textId="77777777" w:rsidR="006A608A" w:rsidRDefault="00000000">
      <w:pPr>
        <w:pStyle w:val="pheading"/>
      </w:pPr>
      <w:r>
        <w:t>DOCUMENTS DE RÉFÉRENCE</w:t>
      </w:r>
    </w:p>
    <w:p w14:paraId="58F237C5" w14:textId="77777777" w:rsidR="006A608A" w:rsidRDefault="00000000">
      <w:pPr>
        <w:pStyle w:val="pheading"/>
      </w:pPr>
      <w:r>
        <w:t>- Matériau</w:t>
      </w:r>
    </w:p>
    <w:p w14:paraId="5F52572F" w14:textId="77777777" w:rsidR="006A608A" w:rsidRDefault="00000000">
      <w:r>
        <w:t>Prescriptions du fabricant.</w:t>
      </w:r>
      <w:r>
        <w:br/>
      </w:r>
      <w:r>
        <w:br/>
        <w:t>[NIT 255, L'étanchéité à l'air des bâtiments]</w:t>
      </w:r>
    </w:p>
    <w:p w14:paraId="74E77F03" w14:textId="77777777" w:rsidR="006A608A" w:rsidRDefault="00000000">
      <w:pPr>
        <w:pStyle w:val="pheading"/>
      </w:pPr>
      <w:r>
        <w:t>- Exécution</w:t>
      </w:r>
    </w:p>
    <w:p w14:paraId="7000873B" w14:textId="77777777" w:rsidR="006A608A" w:rsidRDefault="00000000">
      <w:r>
        <w:t>Prescriptions du fabricant</w:t>
      </w:r>
      <w:r>
        <w:br/>
      </w:r>
      <w:r>
        <w:br/>
        <w:t>[NIT 255, L'étanchéité à l'air des bâtiments]</w:t>
      </w:r>
    </w:p>
    <w:p w14:paraId="5F50C710" w14:textId="77777777" w:rsidR="006A608A" w:rsidRDefault="00000000">
      <w:pPr>
        <w:pStyle w:val="Author-eSectionHeading4"/>
      </w:pPr>
      <w:bookmarkStart w:id="353" w:name="_Toc112760990"/>
      <w:r>
        <w:t>52.24 Traitement d'étanchéité aux matières gazeuses CCTB 01.02</w:t>
      </w:r>
      <w:bookmarkEnd w:id="353"/>
    </w:p>
    <w:p w14:paraId="38F1888E" w14:textId="77777777" w:rsidR="006A608A" w:rsidRDefault="00000000">
      <w:pPr>
        <w:pStyle w:val="Author-eSectionHeading5"/>
      </w:pPr>
      <w:bookmarkStart w:id="354" w:name="_Toc112760991"/>
      <w:r>
        <w:t>52.24.1 Traitement d'étanchéité aux matières gazeuses par injection CCTB 01.02</w:t>
      </w:r>
      <w:bookmarkEnd w:id="354"/>
    </w:p>
    <w:p w14:paraId="25107DF7" w14:textId="77777777" w:rsidR="006A608A" w:rsidRDefault="00000000">
      <w:pPr>
        <w:pStyle w:val="Author-eSectionHeading6"/>
      </w:pPr>
      <w:bookmarkStart w:id="355" w:name="_Toc112760992"/>
      <w:r>
        <w:t>52.24.1a Traitement d'étanchéité aux matières gazeuses par injection CCTB 01.02</w:t>
      </w:r>
      <w:bookmarkEnd w:id="355"/>
    </w:p>
    <w:p w14:paraId="04BD200F" w14:textId="77777777" w:rsidR="006A608A" w:rsidRDefault="00000000">
      <w:pPr>
        <w:pStyle w:val="Author-eSectionHeading3"/>
      </w:pPr>
      <w:bookmarkStart w:id="356" w:name="_Toc112760993"/>
      <w:r>
        <w:t>52.3 Etanchéisations particulières CCTB 01.02</w:t>
      </w:r>
      <w:bookmarkEnd w:id="356"/>
    </w:p>
    <w:p w14:paraId="6683A32F" w14:textId="77777777" w:rsidR="006A608A" w:rsidRDefault="00000000">
      <w:pPr>
        <w:pStyle w:val="Author-eSectionHeading4"/>
      </w:pPr>
      <w:bookmarkStart w:id="357" w:name="_Toc112760994"/>
      <w:r>
        <w:t>52.31 Etanchéisations particulières - Etanchéisation de joints CCTB 01.02</w:t>
      </w:r>
      <w:bookmarkEnd w:id="357"/>
    </w:p>
    <w:p w14:paraId="631823B4" w14:textId="77777777" w:rsidR="006A608A" w:rsidRDefault="00000000">
      <w:pPr>
        <w:pStyle w:val="Author-eSectionHeading5"/>
      </w:pPr>
      <w:bookmarkStart w:id="358" w:name="_Toc112760995"/>
      <w:r>
        <w:t>52.31.1 Etanchéisation de joints CCTB 01.02</w:t>
      </w:r>
      <w:bookmarkEnd w:id="358"/>
    </w:p>
    <w:p w14:paraId="301EA43B" w14:textId="77777777" w:rsidR="006A608A" w:rsidRDefault="00000000">
      <w:pPr>
        <w:pStyle w:val="Author-eSectionHeading6"/>
      </w:pPr>
      <w:bookmarkStart w:id="359" w:name="_Toc112760996"/>
      <w:r>
        <w:t>52.31.1a Etanchéisation de joints CCTB 01.07</w:t>
      </w:r>
      <w:bookmarkEnd w:id="359"/>
    </w:p>
    <w:p w14:paraId="228F3E3B" w14:textId="77777777" w:rsidR="006A608A" w:rsidRDefault="00000000">
      <w:pPr>
        <w:pStyle w:val="pheading"/>
      </w:pPr>
      <w:r>
        <w:t>DESCRIPTION</w:t>
      </w:r>
    </w:p>
    <w:p w14:paraId="6C532C41" w14:textId="77777777" w:rsidR="006A608A" w:rsidRDefault="00000000">
      <w:pPr>
        <w:pStyle w:val="pheading"/>
      </w:pPr>
      <w:r>
        <w:t>- Définition / Comprend</w:t>
      </w:r>
    </w:p>
    <w:p w14:paraId="4DD5BD1D" w14:textId="77777777" w:rsidR="006A608A" w:rsidRDefault="00000000">
      <w:pPr>
        <w:jc w:val="both"/>
      </w:pPr>
      <w:r>
        <w:t>Il s’agit de la fourniture et de la pose d’une bande d’étanchéité utilisée sous un carrelage, pour colmater les pénétrations et les joints, tant horizontaux que verticaux, sur des jonctions de raccordement et de construction, pour obtenir une étanchéité à l’eau.</w:t>
      </w:r>
    </w:p>
    <w:p w14:paraId="1BC4D2FC" w14:textId="77777777" w:rsidR="006A608A" w:rsidRDefault="00000000">
      <w:pPr>
        <w:jc w:val="both"/>
      </w:pPr>
      <w:r>
        <w:t>Ce poste comprend :</w:t>
      </w:r>
    </w:p>
    <w:p w14:paraId="68DED207" w14:textId="77777777" w:rsidR="006A608A" w:rsidRDefault="00000000">
      <w:pPr>
        <w:pStyle w:val="Author-eListParagraph"/>
        <w:numPr>
          <w:ilvl w:val="0"/>
          <w:numId w:val="154"/>
        </w:numPr>
        <w:jc w:val="both"/>
      </w:pPr>
      <w:r>
        <w:t>la préparation, le nettoyage et le contrôle de l'aire de pose et du support;</w:t>
      </w:r>
    </w:p>
    <w:p w14:paraId="472C577F" w14:textId="77777777" w:rsidR="006A608A" w:rsidRDefault="00000000">
      <w:pPr>
        <w:pStyle w:val="Author-eListParagraph"/>
        <w:numPr>
          <w:ilvl w:val="0"/>
          <w:numId w:val="154"/>
        </w:numPr>
        <w:jc w:val="both"/>
      </w:pPr>
      <w:r>
        <w:t>la fourniture et la mise en œuvre proprement dite des produits d’étanchéisation de joints;</w:t>
      </w:r>
    </w:p>
    <w:p w14:paraId="0B256DC5" w14:textId="77777777" w:rsidR="006A608A" w:rsidRDefault="00000000">
      <w:pPr>
        <w:pStyle w:val="Author-eListParagraph"/>
        <w:numPr>
          <w:ilvl w:val="0"/>
          <w:numId w:val="154"/>
        </w:numPr>
        <w:jc w:val="both"/>
      </w:pPr>
      <w:r>
        <w:t>le nettoyage immédiat des taches à l’aide de produits adéquats;</w:t>
      </w:r>
    </w:p>
    <w:p w14:paraId="35F0CEBF" w14:textId="77777777" w:rsidR="006A608A" w:rsidRDefault="00000000">
      <w:pPr>
        <w:pStyle w:val="Author-eListParagraph"/>
        <w:numPr>
          <w:ilvl w:val="0"/>
          <w:numId w:val="154"/>
        </w:numPr>
        <w:jc w:val="both"/>
      </w:pPr>
      <w:r>
        <w:t>les éventuelles mesures de protection provisoires;</w:t>
      </w:r>
    </w:p>
    <w:p w14:paraId="7238475B" w14:textId="77777777" w:rsidR="006A608A" w:rsidRDefault="00000000">
      <w:pPr>
        <w:pStyle w:val="Author-eListParagraph"/>
        <w:numPr>
          <w:ilvl w:val="0"/>
          <w:numId w:val="154"/>
        </w:numPr>
        <w:jc w:val="both"/>
      </w:pPr>
      <w:r>
        <w:t>l’enlèvement des protections;</w:t>
      </w:r>
    </w:p>
    <w:p w14:paraId="74166352" w14:textId="77777777" w:rsidR="006A608A" w:rsidRDefault="00000000">
      <w:pPr>
        <w:pStyle w:val="Author-eListParagraph"/>
        <w:numPr>
          <w:ilvl w:val="0"/>
          <w:numId w:val="154"/>
        </w:numPr>
        <w:jc w:val="both"/>
      </w:pPr>
      <w:r>
        <w:t>l’évacuation des déchets et le nettoyage du chantier.</w:t>
      </w:r>
    </w:p>
    <w:p w14:paraId="19ED24F9" w14:textId="77777777" w:rsidR="006A608A" w:rsidRDefault="00000000">
      <w:pPr>
        <w:pStyle w:val="pheading"/>
      </w:pPr>
      <w:r>
        <w:t>- Localisation</w:t>
      </w:r>
    </w:p>
    <w:p w14:paraId="39B01264" w14:textId="77777777" w:rsidR="006A608A" w:rsidRDefault="00000000">
      <w:r>
        <w:t xml:space="preserve">Les travaux sont localisés : </w:t>
      </w:r>
      <w:r>
        <w:rPr>
          <w:rStyle w:val="optioncarChar"/>
        </w:rPr>
        <w:t>***.</w:t>
      </w:r>
    </w:p>
    <w:p w14:paraId="32BE4711" w14:textId="77777777" w:rsidR="006A608A" w:rsidRDefault="00000000">
      <w:r>
        <w:t>Voir plans et métrés détaillés.</w:t>
      </w:r>
    </w:p>
    <w:p w14:paraId="48B92E9E" w14:textId="77777777" w:rsidR="006A608A" w:rsidRDefault="00000000">
      <w:pPr>
        <w:pStyle w:val="pheading"/>
      </w:pPr>
      <w:r>
        <w:t>MATÉRIAUX</w:t>
      </w:r>
    </w:p>
    <w:p w14:paraId="033E3C44" w14:textId="77777777" w:rsidR="006A608A" w:rsidRDefault="00000000">
      <w:pPr>
        <w:pStyle w:val="pheading"/>
      </w:pPr>
      <w:r>
        <w:t>- Caractéristiques générales</w:t>
      </w:r>
    </w:p>
    <w:p w14:paraId="059AC084" w14:textId="77777777" w:rsidR="006A608A" w:rsidRDefault="00000000">
      <w:r>
        <w:t>Les produits contenant des solvants sont proscrits.</w:t>
      </w:r>
    </w:p>
    <w:p w14:paraId="1CD84A32" w14:textId="77777777" w:rsidR="006A608A" w:rsidRDefault="00000000">
      <w:r>
        <w:rPr>
          <w:b/>
        </w:rPr>
        <w:t>Bande d’étanchéité :</w:t>
      </w:r>
      <w:r>
        <w:br/>
        <w:t>Bande d’étanchéité est constituée d’une section centrale à expansion élastique et de bords de liaison cousus de chaque côté.</w:t>
      </w:r>
    </w:p>
    <w:p w14:paraId="30A31A27" w14:textId="77777777" w:rsidR="006A608A" w:rsidRDefault="00000000">
      <w:r>
        <w:rPr>
          <w:i/>
        </w:rPr>
        <w:t>Caractéristiques :</w:t>
      </w:r>
    </w:p>
    <w:p w14:paraId="7C2F0505" w14:textId="77777777" w:rsidR="006A608A" w:rsidRDefault="00000000">
      <w:pPr>
        <w:pStyle w:val="Author-eListParagraph"/>
        <w:numPr>
          <w:ilvl w:val="0"/>
          <w:numId w:val="155"/>
        </w:numPr>
      </w:pPr>
      <w:r>
        <w:t xml:space="preserve">Bande centrale: </w:t>
      </w:r>
      <w:r>
        <w:rPr>
          <w:rStyle w:val="optioncarChar"/>
        </w:rPr>
        <w:t>élastomère thermoplastique</w:t>
      </w:r>
      <w:r>
        <w:t xml:space="preserve"> (par défaut) </w:t>
      </w:r>
      <w:r>
        <w:rPr>
          <w:rStyle w:val="optioncarChar"/>
        </w:rPr>
        <w:t>/ ***</w:t>
      </w:r>
      <w:r>
        <w:t>.</w:t>
      </w:r>
    </w:p>
    <w:p w14:paraId="32E097E0" w14:textId="77777777" w:rsidR="006A608A" w:rsidRDefault="00000000">
      <w:pPr>
        <w:pStyle w:val="Author-eListParagraph"/>
        <w:numPr>
          <w:ilvl w:val="0"/>
          <w:numId w:val="155"/>
        </w:numPr>
      </w:pPr>
      <w:r>
        <w:t xml:space="preserve">Bords de liaison: </w:t>
      </w:r>
      <w:r>
        <w:rPr>
          <w:rStyle w:val="optioncarChar"/>
        </w:rPr>
        <w:t>tissu cousu en polyester</w:t>
      </w:r>
      <w:r>
        <w:t xml:space="preserve"> (par défaut) </w:t>
      </w:r>
      <w:r>
        <w:rPr>
          <w:rStyle w:val="optioncarChar"/>
        </w:rPr>
        <w:t>/ ***</w:t>
      </w:r>
      <w:r>
        <w:t>.</w:t>
      </w:r>
    </w:p>
    <w:p w14:paraId="6D2F42C4" w14:textId="77777777" w:rsidR="006A608A" w:rsidRDefault="00000000">
      <w:pPr>
        <w:pStyle w:val="Author-eListParagraph"/>
        <w:numPr>
          <w:ilvl w:val="0"/>
          <w:numId w:val="155"/>
        </w:numPr>
      </w:pPr>
      <w:r>
        <w:t>Étanchéité à l’eau [NBN EN 1928] (Procédure B) : ≥  </w:t>
      </w:r>
      <w:r>
        <w:rPr>
          <w:rStyle w:val="optioncarChar"/>
        </w:rPr>
        <w:t>1,5 bars</w:t>
      </w:r>
      <w:r>
        <w:t xml:space="preserve"> (par défaut) </w:t>
      </w:r>
      <w:r>
        <w:rPr>
          <w:rStyle w:val="optioncarChar"/>
        </w:rPr>
        <w:t>/ ***.</w:t>
      </w:r>
    </w:p>
    <w:p w14:paraId="4921439A" w14:textId="77777777" w:rsidR="006A608A" w:rsidRDefault="00000000">
      <w:pPr>
        <w:pStyle w:val="Author-eListParagraph"/>
        <w:numPr>
          <w:ilvl w:val="0"/>
          <w:numId w:val="155"/>
        </w:numPr>
      </w:pPr>
      <w:r>
        <w:t xml:space="preserve">Résistance à la traction transversale [NBN EN 12311-1] et [NBN EN 12311-2] : ≥ </w:t>
      </w:r>
      <w:r>
        <w:rPr>
          <w:rStyle w:val="optioncarChar"/>
        </w:rPr>
        <w:t>2 N/mm²</w:t>
      </w:r>
      <w:r>
        <w:t xml:space="preserve"> (par défaut) </w:t>
      </w:r>
      <w:r>
        <w:rPr>
          <w:rStyle w:val="optioncarChar"/>
        </w:rPr>
        <w:t>/ ***</w:t>
      </w:r>
      <w:r>
        <w:t>.</w:t>
      </w:r>
    </w:p>
    <w:p w14:paraId="1C2B4217" w14:textId="77777777" w:rsidR="006A608A" w:rsidRDefault="00000000">
      <w:pPr>
        <w:pStyle w:val="Author-eListParagraph"/>
        <w:numPr>
          <w:ilvl w:val="0"/>
          <w:numId w:val="155"/>
        </w:numPr>
      </w:pPr>
      <w:r>
        <w:t xml:space="preserve">Résistance à la rupture (transversale) [NBN EN 12311-1] et [NBN EN 12311-2] : ≥ </w:t>
      </w:r>
      <w:r>
        <w:rPr>
          <w:rStyle w:val="optioncarChar"/>
        </w:rPr>
        <w:t>200%</w:t>
      </w:r>
      <w:r>
        <w:t xml:space="preserve"> (par défaut) </w:t>
      </w:r>
      <w:r>
        <w:rPr>
          <w:rStyle w:val="optioncarChar"/>
        </w:rPr>
        <w:t>/ ***</w:t>
      </w:r>
      <w:r>
        <w:t>.</w:t>
      </w:r>
    </w:p>
    <w:p w14:paraId="42932959" w14:textId="77777777" w:rsidR="006A608A" w:rsidRDefault="00000000">
      <w:pPr>
        <w:pStyle w:val="Author-eListParagraph"/>
        <w:numPr>
          <w:ilvl w:val="0"/>
          <w:numId w:val="155"/>
        </w:numPr>
      </w:pPr>
      <w:r>
        <w:t xml:space="preserve">Résistance à la déchirure [NBN EN 12310-1] :  ≥ </w:t>
      </w:r>
      <w:r>
        <w:rPr>
          <w:rStyle w:val="optioncarChar"/>
        </w:rPr>
        <w:t>100 N/mm</w:t>
      </w:r>
      <w:r>
        <w:t xml:space="preserve"> (par défaut) </w:t>
      </w:r>
      <w:r>
        <w:rPr>
          <w:rStyle w:val="optioncarChar"/>
        </w:rPr>
        <w:t>/ ***</w:t>
      </w:r>
      <w:r>
        <w:t>.</w:t>
      </w:r>
    </w:p>
    <w:p w14:paraId="22A60FA1" w14:textId="77777777" w:rsidR="006A608A" w:rsidRDefault="00000000">
      <w:pPr>
        <w:pStyle w:val="Author-eListParagraph"/>
        <w:numPr>
          <w:ilvl w:val="0"/>
          <w:numId w:val="155"/>
        </w:numPr>
      </w:pPr>
      <w:r>
        <w:t>Résistance thermique :</w:t>
      </w:r>
      <w:r>
        <w:rPr>
          <w:rStyle w:val="optioncarChar"/>
        </w:rPr>
        <w:t xml:space="preserve"> -25°C à +60°C</w:t>
      </w:r>
      <w:r>
        <w:t xml:space="preserve"> (par défaut) </w:t>
      </w:r>
      <w:r>
        <w:rPr>
          <w:rStyle w:val="optioncarChar"/>
        </w:rPr>
        <w:t>/ ***.</w:t>
      </w:r>
    </w:p>
    <w:p w14:paraId="57B2543A" w14:textId="77777777" w:rsidR="006A608A" w:rsidRDefault="00000000">
      <w:pPr>
        <w:pStyle w:val="Author-eListParagraph"/>
        <w:numPr>
          <w:ilvl w:val="0"/>
          <w:numId w:val="155"/>
        </w:numPr>
      </w:pPr>
      <w:r>
        <w:t xml:space="preserve">Résistance aux UV [NBN EN 1297] :  ≥ </w:t>
      </w:r>
      <w:r>
        <w:rPr>
          <w:rStyle w:val="optioncarChar"/>
        </w:rPr>
        <w:t>500 h</w:t>
      </w:r>
      <w:r>
        <w:t xml:space="preserve"> (par défaut) </w:t>
      </w:r>
      <w:r>
        <w:rPr>
          <w:rStyle w:val="optioncarChar"/>
        </w:rPr>
        <w:t>/ ***.</w:t>
      </w:r>
    </w:p>
    <w:p w14:paraId="6F560C82" w14:textId="77777777" w:rsidR="006A608A" w:rsidRDefault="00000000">
      <w:pPr>
        <w:pStyle w:val="Author-eListParagraph"/>
        <w:numPr>
          <w:ilvl w:val="0"/>
          <w:numId w:val="155"/>
        </w:numPr>
      </w:pPr>
      <w:r>
        <w:t>Résistance chimique : résistant à l’eau salée, à l’eau calcaire (alcaline).</w:t>
      </w:r>
    </w:p>
    <w:p w14:paraId="532AD674" w14:textId="77777777" w:rsidR="006A608A" w:rsidRDefault="00000000">
      <w:r>
        <w:rPr>
          <w:b/>
        </w:rPr>
        <w:t>Colle :</w:t>
      </w:r>
      <w:r>
        <w:br/>
        <w:t>Liquide mono composant exempt de solvant et prêt à l’emploi, formant une membrane étanche, souple et résistante à la fissuration sous une protection dure finale de type carrelage ou pierre naturelle.</w:t>
      </w:r>
    </w:p>
    <w:p w14:paraId="2D720A77" w14:textId="77777777" w:rsidR="006A608A" w:rsidRDefault="00000000">
      <w:r>
        <w:rPr>
          <w:i/>
        </w:rPr>
        <w:t>Caractéristiques :</w:t>
      </w:r>
    </w:p>
    <w:p w14:paraId="0B084768" w14:textId="77777777" w:rsidR="006A608A" w:rsidRDefault="00000000">
      <w:pPr>
        <w:pStyle w:val="Author-eListParagraph"/>
        <w:numPr>
          <w:ilvl w:val="0"/>
          <w:numId w:val="156"/>
        </w:numPr>
      </w:pPr>
      <w:r>
        <w:t>Exempt de solvant.</w:t>
      </w:r>
    </w:p>
    <w:p w14:paraId="57A821E5" w14:textId="77777777" w:rsidR="006A608A" w:rsidRDefault="00000000">
      <w:pPr>
        <w:pStyle w:val="Author-eListParagraph"/>
        <w:numPr>
          <w:ilvl w:val="0"/>
          <w:numId w:val="156"/>
        </w:numPr>
      </w:pPr>
      <w:r>
        <w:t>Bonne adhérence sur la plupart des matériaux de construction.</w:t>
      </w:r>
    </w:p>
    <w:p w14:paraId="6829221C" w14:textId="77777777" w:rsidR="006A608A" w:rsidRDefault="00000000">
      <w:pPr>
        <w:pStyle w:val="Author-eListParagraph"/>
        <w:numPr>
          <w:ilvl w:val="0"/>
          <w:numId w:val="156"/>
        </w:numPr>
      </w:pPr>
      <w:r>
        <w:t xml:space="preserve">Température de service : </w:t>
      </w:r>
      <w:r>
        <w:rPr>
          <w:rStyle w:val="optioncarChar"/>
        </w:rPr>
        <w:t>minimum -5°C à maximum +35°C</w:t>
      </w:r>
      <w:r>
        <w:t xml:space="preserve"> (par défaut) </w:t>
      </w:r>
      <w:r>
        <w:rPr>
          <w:rStyle w:val="optioncarChar"/>
        </w:rPr>
        <w:t>/ *** .</w:t>
      </w:r>
    </w:p>
    <w:p w14:paraId="0D0E76CC" w14:textId="77777777" w:rsidR="006A608A" w:rsidRDefault="00000000">
      <w:pPr>
        <w:pStyle w:val="Author-eListParagraph"/>
        <w:numPr>
          <w:ilvl w:val="0"/>
          <w:numId w:val="156"/>
        </w:numPr>
      </w:pPr>
      <w:r>
        <w:t xml:space="preserve">Élongation à la rupture [NBN EN 12311-1] et [NBN EN 12311-2]:  ≥ </w:t>
      </w:r>
      <w:r>
        <w:rPr>
          <w:rStyle w:val="optioncarChar"/>
        </w:rPr>
        <w:t>200%</w:t>
      </w:r>
      <w:r>
        <w:t xml:space="preserve"> (par défaut) </w:t>
      </w:r>
      <w:r>
        <w:rPr>
          <w:rStyle w:val="optioncarChar"/>
        </w:rPr>
        <w:t>/ ***.</w:t>
      </w:r>
    </w:p>
    <w:p w14:paraId="7EF035CA" w14:textId="77777777" w:rsidR="006A608A" w:rsidRDefault="00000000">
      <w:pPr>
        <w:pStyle w:val="Author-eListParagraph"/>
        <w:numPr>
          <w:ilvl w:val="0"/>
          <w:numId w:val="156"/>
        </w:numPr>
      </w:pPr>
      <w:r>
        <w:t>Résistance à la pression d’eau : Pas d’écoulement d’eau à une pression de 0,06 MPa.</w:t>
      </w:r>
    </w:p>
    <w:p w14:paraId="604C83BC" w14:textId="77777777" w:rsidR="006A608A" w:rsidRDefault="00000000">
      <w:pPr>
        <w:pStyle w:val="Author-eListParagraph"/>
        <w:numPr>
          <w:ilvl w:val="0"/>
          <w:numId w:val="156"/>
        </w:numPr>
      </w:pPr>
      <w:r>
        <w:t>Pas de cloquage, pas d’altération.</w:t>
      </w:r>
    </w:p>
    <w:p w14:paraId="7266BF27" w14:textId="77777777" w:rsidR="006A608A" w:rsidRDefault="00000000">
      <w:pPr>
        <w:pStyle w:val="pheading"/>
      </w:pPr>
      <w:r>
        <w:t>- Finitions</w:t>
      </w:r>
    </w:p>
    <w:p w14:paraId="6AC01EAC" w14:textId="77777777" w:rsidR="006A608A" w:rsidRDefault="00000000">
      <w:pPr>
        <w:jc w:val="both"/>
      </w:pPr>
      <w:r>
        <w:t>Pas de finition; destiné à être placé sous des carreaux collés à l’aide de colle à carreaux étanche.</w:t>
      </w:r>
    </w:p>
    <w:p w14:paraId="67658EB7" w14:textId="77777777" w:rsidR="006A608A" w:rsidRDefault="00000000">
      <w:pPr>
        <w:pStyle w:val="pheading"/>
      </w:pPr>
      <w:r>
        <w:t>EXÉCUTION / MISE EN ŒUVRE</w:t>
      </w:r>
    </w:p>
    <w:p w14:paraId="3E20E157" w14:textId="77777777" w:rsidR="006A608A" w:rsidRDefault="00000000">
      <w:pPr>
        <w:pStyle w:val="pheading"/>
      </w:pPr>
      <w:r>
        <w:t>- Prescriptions générales</w:t>
      </w:r>
    </w:p>
    <w:p w14:paraId="0E719ECD" w14:textId="77777777" w:rsidR="006A608A" w:rsidRDefault="00000000">
      <w:pPr>
        <w:jc w:val="both"/>
      </w:pPr>
      <w:r>
        <w:rPr>
          <w:b/>
        </w:rPr>
        <w:t>Préparation du support :</w:t>
      </w:r>
    </w:p>
    <w:p w14:paraId="37E5C9EF" w14:textId="77777777" w:rsidR="006A608A" w:rsidRDefault="00000000">
      <w:pPr>
        <w:jc w:val="both"/>
      </w:pPr>
      <w:r>
        <w:t>Le support doit être sec, propre, exempt d’huile et de graisse ou de tout autre contaminant, de laitance de ciment, de particules friables ou de poussière.</w:t>
      </w:r>
    </w:p>
    <w:p w14:paraId="058096CA" w14:textId="77777777" w:rsidR="006A608A" w:rsidRDefault="00000000">
      <w:pPr>
        <w:jc w:val="both"/>
      </w:pPr>
      <w:r>
        <w:rPr>
          <w:b/>
        </w:rPr>
        <w:t>Mise en oeuvre :</w:t>
      </w:r>
    </w:p>
    <w:p w14:paraId="3125895E" w14:textId="77777777" w:rsidR="006A608A" w:rsidRDefault="00000000">
      <w:pPr>
        <w:jc w:val="both"/>
      </w:pPr>
      <w:r>
        <w:t>La colle est appliquée des deux côtés du joint/bord.</w:t>
      </w:r>
    </w:p>
    <w:p w14:paraId="0813A7A7" w14:textId="77777777" w:rsidR="006A608A" w:rsidRDefault="00000000">
      <w:pPr>
        <w:jc w:val="both"/>
      </w:pPr>
      <w:r>
        <w:t>La bande d’étanchéité est appliquée et noyée dans le produit de collage encore frais.</w:t>
      </w:r>
    </w:p>
    <w:p w14:paraId="75137699" w14:textId="77777777" w:rsidR="006A608A" w:rsidRDefault="00000000">
      <w:pPr>
        <w:jc w:val="both"/>
      </w:pPr>
      <w:r>
        <w:t>Si besoin, une boucle est formée avec la bande pour pouvoir absorber les mouvements.</w:t>
      </w:r>
    </w:p>
    <w:p w14:paraId="06B9CFFC" w14:textId="77777777" w:rsidR="006A608A" w:rsidRDefault="00000000">
      <w:pPr>
        <w:jc w:val="both"/>
      </w:pPr>
      <w:r>
        <w:t>Les raccordements entre bandes doivent respecter un chevauchement d’au moins 5 cm et sont également collés à l’aide d’une colle adaptée provenant du même fabricant.</w:t>
      </w:r>
    </w:p>
    <w:p w14:paraId="216CA887" w14:textId="77777777" w:rsidR="006A608A" w:rsidRDefault="00000000">
      <w:pPr>
        <w:jc w:val="both"/>
      </w:pPr>
      <w:r>
        <w:t>La bande d’étanchéité est ensuite entièrement recouverte avec une deuxième couche du produit de collage, après séchage de la première couche.</w:t>
      </w:r>
    </w:p>
    <w:p w14:paraId="6089FC70" w14:textId="77777777" w:rsidR="006A608A" w:rsidRDefault="00000000">
      <w:pPr>
        <w:jc w:val="both"/>
      </w:pPr>
      <w:r>
        <w:t>La bande d’étanchéité est protégée temporairement afin d’éviter son endommagement en attendant l’application de la protection dure finale de type carrelage ou pierre naturelle.</w:t>
      </w:r>
    </w:p>
    <w:p w14:paraId="28A633C6" w14:textId="77777777" w:rsidR="006A608A" w:rsidRDefault="00000000">
      <w:pPr>
        <w:jc w:val="both"/>
      </w:pPr>
      <w:r>
        <w:t xml:space="preserve">Cette protection finale est non comprise dans ce poste. Renvoi aux titres </w:t>
      </w:r>
      <w:hyperlink w:anchor="62" w:history="1">
        <w:r>
          <w:t>51.6 Autres revêtements intérieurs (collés, scellés ou fixés mécaniquement)</w:t>
        </w:r>
      </w:hyperlink>
      <w:r>
        <w:t xml:space="preserve"> et </w:t>
      </w:r>
      <w:hyperlink w:anchor="945" w:history="1">
        <w:r>
          <w:t>53.5 Revêtements de sols intérieurs</w:t>
        </w:r>
      </w:hyperlink>
      <w:r>
        <w:t xml:space="preserve"> et aux articles qui en découlent.</w:t>
      </w:r>
    </w:p>
    <w:p w14:paraId="0B1CF9AA" w14:textId="77777777" w:rsidR="006A608A" w:rsidRDefault="00000000">
      <w:pPr>
        <w:pStyle w:val="pheading"/>
      </w:pPr>
      <w:r>
        <w:t>- Notes d’exécution complémentaires</w:t>
      </w:r>
    </w:p>
    <w:p w14:paraId="71A2B437" w14:textId="77777777" w:rsidR="006A608A" w:rsidRDefault="00000000">
      <w:pPr>
        <w:jc w:val="both"/>
      </w:pPr>
      <w:r>
        <w:rPr>
          <w:rStyle w:val="facultChar"/>
        </w:rPr>
        <w:t>Pour le colmatage dans des coins, autour de robinets et autres tuyaux, des profilés spécialement conçus à cet effet seront utilisés.</w:t>
      </w:r>
    </w:p>
    <w:p w14:paraId="09E88A6F" w14:textId="77777777" w:rsidR="006A608A" w:rsidRDefault="00000000">
      <w:pPr>
        <w:pStyle w:val="pheading"/>
      </w:pPr>
      <w:r>
        <w:t>DOCUMENTS DE RÉFÉRENCE COMPLÉMENTAIRES</w:t>
      </w:r>
    </w:p>
    <w:p w14:paraId="39137FE5" w14:textId="77777777" w:rsidR="006A608A" w:rsidRDefault="00000000">
      <w:pPr>
        <w:pStyle w:val="pheading"/>
      </w:pPr>
      <w:r>
        <w:t>- Matériau</w:t>
      </w:r>
    </w:p>
    <w:p w14:paraId="3C1E372E" w14:textId="77777777" w:rsidR="006A608A" w:rsidRDefault="006A608A"/>
    <w:p w14:paraId="6E37A205" w14:textId="77777777" w:rsidR="006A608A" w:rsidRDefault="00000000">
      <w:pPr>
        <w:pStyle w:val="Author-eListParagraph"/>
        <w:numPr>
          <w:ilvl w:val="0"/>
          <w:numId w:val="157"/>
        </w:numPr>
      </w:pPr>
      <w:r>
        <w:t>Guide [ETAG 022-1, Watertight Covering Kits for Wet Room floors and or walls Part 1: Liquid Applied Coverings with or without wearing surface]</w:t>
      </w:r>
    </w:p>
    <w:p w14:paraId="674F9080" w14:textId="77777777" w:rsidR="006A608A" w:rsidRDefault="00000000">
      <w:pPr>
        <w:pStyle w:val="Author-eListParagraph"/>
        <w:numPr>
          <w:ilvl w:val="0"/>
          <w:numId w:val="157"/>
        </w:numPr>
      </w:pPr>
      <w:r>
        <w:t>Guide [ETAG 022-2, Watertight Covering Kits for Wet Room floors and or walls Part 2: Kits based on flexible Sheets]</w:t>
      </w:r>
    </w:p>
    <w:p w14:paraId="726773E9" w14:textId="77777777" w:rsidR="006A608A" w:rsidRDefault="00000000">
      <w:pPr>
        <w:pStyle w:val="Author-eListParagraph"/>
        <w:numPr>
          <w:ilvl w:val="0"/>
          <w:numId w:val="157"/>
        </w:numPr>
      </w:pPr>
      <w:r>
        <w:t>Guide [ETAG 022-3, Watertight Covering Kits for Wet Room floors and or walls Part 3: Kits based on inherently watertight Boards]</w:t>
      </w:r>
    </w:p>
    <w:p w14:paraId="05D6A3B0" w14:textId="77777777" w:rsidR="006A608A" w:rsidRDefault="00000000">
      <w:pPr>
        <w:pStyle w:val="Author-eListParagraph"/>
        <w:numPr>
          <w:ilvl w:val="0"/>
          <w:numId w:val="157"/>
        </w:numPr>
      </w:pPr>
      <w:r>
        <w:t>[NBN EN 1928, Feuilles souples d'étanchéité - Feuilles d'étanchéité de toiture bitumineuses, plastiques et élastomères - Détermination de l'étanchéité à l'eau]</w:t>
      </w:r>
    </w:p>
    <w:p w14:paraId="16525C19" w14:textId="77777777" w:rsidR="006A608A" w:rsidRDefault="00000000">
      <w:pPr>
        <w:pStyle w:val="Author-eListParagraph"/>
        <w:numPr>
          <w:ilvl w:val="0"/>
          <w:numId w:val="157"/>
        </w:numPr>
      </w:pPr>
      <w:r>
        <w:t>[NBN EN 12311-1, Feuilles souples d'étanchéité - Partie 1: Feuilles d'étanchéité de toiture bitumineuses - Détermination des propriétés en traction]</w:t>
      </w:r>
    </w:p>
    <w:p w14:paraId="70A3F7A8" w14:textId="77777777" w:rsidR="006A608A" w:rsidRDefault="00000000">
      <w:pPr>
        <w:pStyle w:val="Author-eListParagraph"/>
        <w:numPr>
          <w:ilvl w:val="0"/>
          <w:numId w:val="157"/>
        </w:numPr>
      </w:pPr>
      <w:r>
        <w:t>[NBN EN 12311-2, Feuilles souples d'étanchéité - Détermination des propriétés en traction - Partie 2 : Feuilles d'étanchéité de toiture plastiques et élastomères]</w:t>
      </w:r>
    </w:p>
    <w:p w14:paraId="5D60DA4C" w14:textId="77777777" w:rsidR="006A608A" w:rsidRDefault="00000000">
      <w:pPr>
        <w:pStyle w:val="Author-eListParagraph"/>
        <w:numPr>
          <w:ilvl w:val="0"/>
          <w:numId w:val="157"/>
        </w:numPr>
      </w:pPr>
      <w:r>
        <w:t>[NBN EN 12310-1, Feuilles souples d'étanchéité - Partie 1: Feuilles d'étanchéité de toiture bitumineuses - Détermination de la résistance à la déchirure (au clou)]</w:t>
      </w:r>
    </w:p>
    <w:p w14:paraId="67A36F99" w14:textId="77777777" w:rsidR="006A608A" w:rsidRDefault="00000000">
      <w:pPr>
        <w:pStyle w:val="Author-eListParagraph"/>
        <w:numPr>
          <w:ilvl w:val="0"/>
          <w:numId w:val="157"/>
        </w:numPr>
      </w:pPr>
      <w:r>
        <w:t>[NBN EN 1297, Feuilles souples d'étanchéité - Feuilles d'étanchéité de toiture bitumineuses, plastiques et élastomères - Méthode de vieillissement artificiel par exposition combinée de longue durée aux rayonnements UV, à la température élevée et à l'eau]</w:t>
      </w:r>
    </w:p>
    <w:p w14:paraId="03FD2032" w14:textId="77777777" w:rsidR="006A608A" w:rsidRDefault="00000000">
      <w:pPr>
        <w:pStyle w:val="Author-eListParagraph"/>
        <w:numPr>
          <w:ilvl w:val="0"/>
          <w:numId w:val="157"/>
        </w:numPr>
      </w:pPr>
      <w:r>
        <w:t>Prescriptions du fabricant.</w:t>
      </w:r>
    </w:p>
    <w:p w14:paraId="20C8C8F3" w14:textId="77777777" w:rsidR="006A608A" w:rsidRDefault="00000000">
      <w:pPr>
        <w:pStyle w:val="pheading"/>
      </w:pPr>
      <w:r>
        <w:t>- Exécution</w:t>
      </w:r>
    </w:p>
    <w:p w14:paraId="51D1E140" w14:textId="77777777" w:rsidR="006A608A" w:rsidRDefault="006A608A"/>
    <w:p w14:paraId="7BBB3F52" w14:textId="77777777" w:rsidR="006A608A" w:rsidRDefault="00000000">
      <w:pPr>
        <w:pStyle w:val="Author-eListParagraph"/>
        <w:numPr>
          <w:ilvl w:val="0"/>
          <w:numId w:val="158"/>
        </w:numPr>
      </w:pPr>
      <w:r>
        <w:t>Guide [ETAG 022-1, Watertight Covering Kits for Wet Room floors and or walls Part 1: Liquid Applied Coverings with or without wearing surface]</w:t>
      </w:r>
    </w:p>
    <w:p w14:paraId="59791C48" w14:textId="77777777" w:rsidR="006A608A" w:rsidRDefault="00000000">
      <w:pPr>
        <w:pStyle w:val="Author-eListParagraph"/>
        <w:numPr>
          <w:ilvl w:val="0"/>
          <w:numId w:val="158"/>
        </w:numPr>
      </w:pPr>
      <w:r>
        <w:t>Guide [ETAG 022-2, Watertight Covering Kits for Wet Room floors and or walls Part 2: Kits based on flexible Sheets]</w:t>
      </w:r>
    </w:p>
    <w:p w14:paraId="163EDACA" w14:textId="77777777" w:rsidR="006A608A" w:rsidRDefault="00000000">
      <w:pPr>
        <w:pStyle w:val="Author-eListParagraph"/>
        <w:numPr>
          <w:ilvl w:val="0"/>
          <w:numId w:val="158"/>
        </w:numPr>
      </w:pPr>
      <w:r>
        <w:t>Guide [ETAG 022-3, Watertight Covering Kits for Wet Room floors and or walls Part 3: Kits based on inherently watertight Boards]</w:t>
      </w:r>
    </w:p>
    <w:p w14:paraId="045C28B1" w14:textId="77777777" w:rsidR="006A608A" w:rsidRDefault="00000000">
      <w:pPr>
        <w:pStyle w:val="Author-eListParagraph"/>
        <w:numPr>
          <w:ilvl w:val="0"/>
          <w:numId w:val="158"/>
        </w:numPr>
      </w:pPr>
      <w:r>
        <w:t>Prescriptions du fabricant.</w:t>
      </w:r>
    </w:p>
    <w:p w14:paraId="5E91AF58" w14:textId="77777777" w:rsidR="006A608A" w:rsidRDefault="00000000">
      <w:pPr>
        <w:pStyle w:val="pheading"/>
      </w:pPr>
      <w:r>
        <w:t>MESURAGE</w:t>
      </w:r>
    </w:p>
    <w:p w14:paraId="1600A0C8" w14:textId="77777777" w:rsidR="006A608A" w:rsidRDefault="00000000">
      <w:pPr>
        <w:pStyle w:val="pheading"/>
      </w:pPr>
      <w:r>
        <w:t>- unité de mesure:</w:t>
      </w:r>
    </w:p>
    <w:p w14:paraId="3124DC05" w14:textId="77777777" w:rsidR="006A608A" w:rsidRDefault="00000000">
      <w:r>
        <w:rPr>
          <w:rStyle w:val="optioncarChar"/>
        </w:rPr>
        <w:t>-</w:t>
      </w:r>
      <w:r>
        <w:t xml:space="preserve"> (par défaut) </w:t>
      </w:r>
      <w:r>
        <w:rPr>
          <w:rStyle w:val="optioncarChar"/>
        </w:rPr>
        <w:t>/ m</w:t>
      </w:r>
    </w:p>
    <w:p w14:paraId="6E196A9B" w14:textId="77777777" w:rsidR="006A608A" w:rsidRDefault="00000000">
      <w:r>
        <w:rPr>
          <w:b/>
        </w:rPr>
        <w:t>(Soit par défaut)</w:t>
      </w:r>
    </w:p>
    <w:p w14:paraId="601B9E63" w14:textId="77777777" w:rsidR="006A608A" w:rsidRDefault="00000000">
      <w:r>
        <w:rPr>
          <w:rStyle w:val="soitChar"/>
        </w:rPr>
        <w:t>1.     -</w:t>
      </w:r>
    </w:p>
    <w:p w14:paraId="1E983354" w14:textId="77777777" w:rsidR="006A608A" w:rsidRDefault="00000000">
      <w:r>
        <w:rPr>
          <w:b/>
        </w:rPr>
        <w:t>(Soit)</w:t>
      </w:r>
    </w:p>
    <w:p w14:paraId="4FF5DE8E" w14:textId="77777777" w:rsidR="006A608A" w:rsidRDefault="00000000">
      <w:r>
        <w:rPr>
          <w:rStyle w:val="soitChar"/>
        </w:rPr>
        <w:t>2.     m</w:t>
      </w:r>
    </w:p>
    <w:p w14:paraId="2667BA8A" w14:textId="77777777" w:rsidR="006A608A" w:rsidRDefault="00000000">
      <w:pPr>
        <w:pStyle w:val="pheading"/>
      </w:pPr>
      <w:r>
        <w:t>- code de mesurage:</w:t>
      </w:r>
    </w:p>
    <w:p w14:paraId="746C0883" w14:textId="77777777" w:rsidR="006A608A" w:rsidRDefault="00000000">
      <w:r>
        <w:rPr>
          <w:rStyle w:val="optioncarChar"/>
        </w:rPr>
        <w:t>pour mémoire</w:t>
      </w:r>
      <w:r>
        <w:t xml:space="preserve"> (par défaut) </w:t>
      </w:r>
      <w:r>
        <w:rPr>
          <w:rStyle w:val="optioncarChar"/>
        </w:rPr>
        <w:t>/ longueur nette</w:t>
      </w:r>
    </w:p>
    <w:p w14:paraId="6F8F7542" w14:textId="77777777" w:rsidR="006A608A" w:rsidRDefault="00000000">
      <w:r>
        <w:t> </w:t>
      </w:r>
      <w:r>
        <w:rPr>
          <w:b/>
        </w:rPr>
        <w:t>(Soit par défaut)</w:t>
      </w:r>
    </w:p>
    <w:p w14:paraId="6D9265ED" w14:textId="77777777" w:rsidR="006A608A" w:rsidRDefault="00000000">
      <w:r>
        <w:rPr>
          <w:rStyle w:val="soitChar"/>
        </w:rPr>
        <w:t>1.    </w:t>
      </w:r>
      <w:r>
        <w:rPr>
          <w:rStyle w:val="soitChar"/>
          <w:u w:val="single"/>
        </w:rPr>
        <w:t xml:space="preserve"> pour mémoire</w:t>
      </w:r>
      <w:r>
        <w:rPr>
          <w:rStyle w:val="soitChar"/>
        </w:rPr>
        <w:t>, compris dans les postes des plafonnages ou cimentages dans lequel les joints s’insèrent.</w:t>
      </w:r>
    </w:p>
    <w:p w14:paraId="245D262B" w14:textId="77777777" w:rsidR="006A608A" w:rsidRDefault="00000000">
      <w:r>
        <w:rPr>
          <w:b/>
        </w:rPr>
        <w:t>(Soit)</w:t>
      </w:r>
    </w:p>
    <w:p w14:paraId="248DF6D8" w14:textId="77777777" w:rsidR="006A608A" w:rsidRDefault="00000000">
      <w:r>
        <w:rPr>
          <w:rStyle w:val="soitChar"/>
        </w:rPr>
        <w:t>2.    </w:t>
      </w:r>
      <w:r>
        <w:rPr>
          <w:rStyle w:val="soitChar"/>
          <w:u w:val="single"/>
        </w:rPr>
        <w:t xml:space="preserve"> longueur nette</w:t>
      </w:r>
      <w:r>
        <w:rPr>
          <w:rStyle w:val="soitChar"/>
        </w:rPr>
        <w:t xml:space="preserve"> à mettre en oeuvre, distinction faite suivant le type.</w:t>
      </w:r>
    </w:p>
    <w:p w14:paraId="75439149" w14:textId="77777777" w:rsidR="006A608A" w:rsidRDefault="00000000">
      <w:pPr>
        <w:pStyle w:val="pheading"/>
      </w:pPr>
      <w:r>
        <w:t>- nature du marché:</w:t>
      </w:r>
    </w:p>
    <w:p w14:paraId="3C298F09" w14:textId="77777777" w:rsidR="006A608A" w:rsidRDefault="00000000">
      <w:r>
        <w:rPr>
          <w:rStyle w:val="optioncarChar"/>
        </w:rPr>
        <w:t>PM</w:t>
      </w:r>
      <w:r>
        <w:t xml:space="preserve"> (par défaut) </w:t>
      </w:r>
      <w:r>
        <w:rPr>
          <w:rStyle w:val="optioncarChar"/>
        </w:rPr>
        <w:t>/ QF</w:t>
      </w:r>
    </w:p>
    <w:p w14:paraId="21612D4E" w14:textId="77777777" w:rsidR="006A608A" w:rsidRDefault="00000000">
      <w:r>
        <w:rPr>
          <w:b/>
        </w:rPr>
        <w:t>(Soit par défaut)</w:t>
      </w:r>
    </w:p>
    <w:p w14:paraId="2813C56E" w14:textId="77777777" w:rsidR="006A608A" w:rsidRDefault="00000000">
      <w:r>
        <w:rPr>
          <w:rStyle w:val="soitChar"/>
        </w:rPr>
        <w:t>1.     PM</w:t>
      </w:r>
    </w:p>
    <w:p w14:paraId="1989DA5D" w14:textId="77777777" w:rsidR="006A608A" w:rsidRDefault="00000000">
      <w:r>
        <w:rPr>
          <w:b/>
        </w:rPr>
        <w:t>(Soit)</w:t>
      </w:r>
    </w:p>
    <w:p w14:paraId="588AED9D" w14:textId="77777777" w:rsidR="006A608A" w:rsidRDefault="00000000">
      <w:r>
        <w:rPr>
          <w:rStyle w:val="soitChar"/>
        </w:rPr>
        <w:t>2.     QF</w:t>
      </w:r>
    </w:p>
    <w:p w14:paraId="64CA72FB" w14:textId="77777777" w:rsidR="006A608A" w:rsidRDefault="00000000">
      <w:pPr>
        <w:pStyle w:val="Author-eSectionHeading6"/>
      </w:pPr>
      <w:bookmarkStart w:id="360" w:name="_Toc112760997"/>
      <w:r>
        <w:t>52.31.1b Mastics résistants au feu CCTB 01.10</w:t>
      </w:r>
      <w:bookmarkEnd w:id="360"/>
    </w:p>
    <w:p w14:paraId="45A9E3F2" w14:textId="77777777" w:rsidR="006A608A" w:rsidRDefault="00000000">
      <w:pPr>
        <w:pStyle w:val="pheading"/>
      </w:pPr>
      <w:r>
        <w:t>DESCRIPTION</w:t>
      </w:r>
    </w:p>
    <w:p w14:paraId="219A8FCF" w14:textId="77777777" w:rsidR="006A608A" w:rsidRDefault="00000000">
      <w:pPr>
        <w:pStyle w:val="pheading"/>
      </w:pPr>
      <w:r>
        <w:t>- Définition / Comprend</w:t>
      </w:r>
    </w:p>
    <w:p w14:paraId="418BCA52" w14:textId="77777777" w:rsidR="006A608A" w:rsidRDefault="00000000">
      <w:pPr>
        <w:jc w:val="both"/>
      </w:pPr>
      <w:r>
        <w:t>Il s’agit de la fourniture et de la pose de mastic pour obturer des ouvertures, des joints de dilatation ou de tassement devant présenter une résistance au feu.</w:t>
      </w:r>
    </w:p>
    <w:p w14:paraId="2ADD88A0" w14:textId="77777777" w:rsidR="006A608A" w:rsidRDefault="00000000">
      <w:pPr>
        <w:jc w:val="both"/>
      </w:pPr>
      <w:r>
        <w:t>Ce poste comprend :</w:t>
      </w:r>
    </w:p>
    <w:p w14:paraId="0FCF3DFE" w14:textId="77777777" w:rsidR="006A608A" w:rsidRDefault="00000000">
      <w:pPr>
        <w:pStyle w:val="Author-eListParagraph"/>
        <w:numPr>
          <w:ilvl w:val="0"/>
          <w:numId w:val="159"/>
        </w:numPr>
      </w:pPr>
      <w:r>
        <w:t>la préparation des travaux</w:t>
      </w:r>
    </w:p>
    <w:p w14:paraId="1C89E0EA" w14:textId="77777777" w:rsidR="006A608A" w:rsidRDefault="00000000">
      <w:pPr>
        <w:pStyle w:val="Author-eListParagraph"/>
        <w:numPr>
          <w:ilvl w:val="0"/>
          <w:numId w:val="159"/>
        </w:numPr>
      </w:pPr>
      <w:r>
        <w:t>la préparation, le nettoyage et le contrôle de l'aire de pose et du support;</w:t>
      </w:r>
    </w:p>
    <w:p w14:paraId="708627DA" w14:textId="77777777" w:rsidR="006A608A" w:rsidRDefault="00000000">
      <w:pPr>
        <w:pStyle w:val="Author-eListParagraph"/>
        <w:numPr>
          <w:ilvl w:val="0"/>
          <w:numId w:val="159"/>
        </w:numPr>
      </w:pPr>
      <w:r>
        <w:t>la fourniture et la mise en œuvre proprement dite des mastics résistants au feu;</w:t>
      </w:r>
    </w:p>
    <w:p w14:paraId="65B3D4E6" w14:textId="77777777" w:rsidR="006A608A" w:rsidRDefault="00000000">
      <w:pPr>
        <w:pStyle w:val="Author-eListParagraph"/>
        <w:numPr>
          <w:ilvl w:val="0"/>
          <w:numId w:val="159"/>
        </w:numPr>
      </w:pPr>
      <w:r>
        <w:t>le nettoyage immédiat des taches à l’aide de produits adéquats;</w:t>
      </w:r>
    </w:p>
    <w:p w14:paraId="3EFB5B63" w14:textId="77777777" w:rsidR="006A608A" w:rsidRDefault="00000000">
      <w:pPr>
        <w:pStyle w:val="Author-eListParagraph"/>
        <w:numPr>
          <w:ilvl w:val="0"/>
          <w:numId w:val="159"/>
        </w:numPr>
      </w:pPr>
      <w:r>
        <w:t>les éventuelles mesures de protection provisoires;</w:t>
      </w:r>
    </w:p>
    <w:p w14:paraId="4BEDCB04" w14:textId="77777777" w:rsidR="006A608A" w:rsidRDefault="00000000">
      <w:pPr>
        <w:pStyle w:val="Author-eListParagraph"/>
        <w:numPr>
          <w:ilvl w:val="0"/>
          <w:numId w:val="159"/>
        </w:numPr>
      </w:pPr>
      <w:r>
        <w:t>l’enlèvement des protections;</w:t>
      </w:r>
    </w:p>
    <w:p w14:paraId="7C92416D" w14:textId="77777777" w:rsidR="006A608A" w:rsidRDefault="00000000">
      <w:pPr>
        <w:pStyle w:val="Author-eListParagraph"/>
        <w:numPr>
          <w:ilvl w:val="0"/>
          <w:numId w:val="159"/>
        </w:numPr>
      </w:pPr>
      <w:r>
        <w:t>l’évacuation des déchets et le nettoyage du chantier.</w:t>
      </w:r>
    </w:p>
    <w:p w14:paraId="11E4DECC" w14:textId="77777777" w:rsidR="006A608A" w:rsidRDefault="00000000">
      <w:pPr>
        <w:pStyle w:val="pheading"/>
      </w:pPr>
      <w:r>
        <w:t>- Localisation</w:t>
      </w:r>
    </w:p>
    <w:p w14:paraId="1443F6AD" w14:textId="77777777" w:rsidR="006A608A" w:rsidRDefault="00000000">
      <w:r>
        <w:t>Les travaux sont localisés :</w:t>
      </w:r>
      <w:r>
        <w:rPr>
          <w:rStyle w:val="optioncarChar"/>
        </w:rPr>
        <w:t xml:space="preserve"> ***</w:t>
      </w:r>
      <w:r>
        <w:t>.</w:t>
      </w:r>
    </w:p>
    <w:p w14:paraId="0E5B1807" w14:textId="77777777" w:rsidR="006A608A" w:rsidRDefault="00000000">
      <w:r>
        <w:t>Voir plans et métrés détaillés.</w:t>
      </w:r>
    </w:p>
    <w:p w14:paraId="57B57B77" w14:textId="77777777" w:rsidR="006A608A" w:rsidRDefault="00000000">
      <w:pPr>
        <w:pStyle w:val="pheading"/>
      </w:pPr>
      <w:r>
        <w:t>MATÉRIAUX</w:t>
      </w:r>
    </w:p>
    <w:p w14:paraId="684E638A" w14:textId="77777777" w:rsidR="006A608A" w:rsidRDefault="00000000">
      <w:pPr>
        <w:pStyle w:val="pheading"/>
      </w:pPr>
      <w:r>
        <w:t>- Caractéristiques générales</w:t>
      </w:r>
    </w:p>
    <w:p w14:paraId="224D80C6" w14:textId="77777777" w:rsidR="006A608A" w:rsidRDefault="00000000">
      <w:pPr>
        <w:jc w:val="both"/>
      </w:pPr>
      <w:r>
        <w:rPr>
          <w:b/>
        </w:rPr>
        <w:t>Mastic</w:t>
      </w:r>
    </w:p>
    <w:p w14:paraId="1251E507" w14:textId="77777777" w:rsidR="006A608A" w:rsidRDefault="00000000">
      <w:pPr>
        <w:jc w:val="both"/>
      </w:pPr>
      <w:r>
        <w:t>Type de mastic coupe-feu:</w:t>
      </w:r>
      <w:r>
        <w:rPr>
          <w:rStyle w:val="optioncarChar"/>
        </w:rPr>
        <w:t xml:space="preserve"> acrylique</w:t>
      </w:r>
      <w:r>
        <w:t xml:space="preserve"> (par défaut) / </w:t>
      </w:r>
      <w:r>
        <w:rPr>
          <w:rStyle w:val="optioncarChar"/>
        </w:rPr>
        <w:t>silicone</w:t>
      </w:r>
      <w:r>
        <w:t>.</w:t>
      </w:r>
    </w:p>
    <w:p w14:paraId="6ACC00C0" w14:textId="77777777" w:rsidR="006A608A" w:rsidRDefault="00000000">
      <w:pPr>
        <w:jc w:val="both"/>
      </w:pPr>
      <w:r>
        <w:rPr>
          <w:b/>
          <w:i/>
        </w:rPr>
        <w:t>(Soit par défaut)</w:t>
      </w:r>
    </w:p>
    <w:p w14:paraId="2F45C355" w14:textId="77777777" w:rsidR="006A608A" w:rsidRDefault="00000000">
      <w:pPr>
        <w:jc w:val="both"/>
      </w:pPr>
      <w:r>
        <w:rPr>
          <w:rStyle w:val="soitChar"/>
          <w:u w:val="single"/>
        </w:rPr>
        <w:t>Mastic coupe-feu acrylique (destiné à être peint)</w:t>
      </w:r>
    </w:p>
    <w:p w14:paraId="226357D7" w14:textId="77777777" w:rsidR="006A608A" w:rsidRDefault="00000000">
      <w:pPr>
        <w:jc w:val="both"/>
      </w:pPr>
      <w:r>
        <w:rPr>
          <w:rStyle w:val="soitChar"/>
        </w:rPr>
        <w:t>Mastic coupe-feu acrylique à base d’eau, monocomposant, pour les joints de raccordement et le scellement des passages de tuyaux sur des supports poreux et non poreux.</w:t>
      </w:r>
    </w:p>
    <w:p w14:paraId="582DA347" w14:textId="77777777" w:rsidR="006A608A" w:rsidRDefault="00000000">
      <w:pPr>
        <w:jc w:val="both"/>
      </w:pPr>
      <w:r>
        <w:rPr>
          <w:rStyle w:val="soitChar"/>
        </w:rPr>
        <w:t>Le produit est fourni prêt à l’emploi.</w:t>
      </w:r>
    </w:p>
    <w:p w14:paraId="69DDC244" w14:textId="77777777" w:rsidR="006A608A" w:rsidRDefault="00000000">
      <w:pPr>
        <w:jc w:val="both"/>
      </w:pPr>
      <w:r>
        <w:rPr>
          <w:rStyle w:val="soitChar"/>
          <w:i/>
        </w:rPr>
        <w:t>Caractéristiques :</w:t>
      </w:r>
    </w:p>
    <w:p w14:paraId="7B72A4FC" w14:textId="77777777" w:rsidR="006A608A" w:rsidRDefault="00000000">
      <w:pPr>
        <w:pStyle w:val="Author-eListParagraph"/>
        <w:numPr>
          <w:ilvl w:val="0"/>
          <w:numId w:val="160"/>
        </w:numPr>
      </w:pPr>
      <w:r>
        <w:rPr>
          <w:rStyle w:val="soitChar"/>
        </w:rPr>
        <w:t xml:space="preserve">Réaction au feu [NBN EN 13501-1] : minimum classe </w:t>
      </w:r>
      <w:r>
        <w:rPr>
          <w:rStyle w:val="optioncarChar"/>
        </w:rPr>
        <w:t>D-s1-d0</w:t>
      </w:r>
      <w:r>
        <w:t xml:space="preserve"> (par défaut) </w:t>
      </w:r>
      <w:r>
        <w:rPr>
          <w:rStyle w:val="optioncarChar"/>
        </w:rPr>
        <w:t>/ ***</w:t>
      </w:r>
      <w:r>
        <w:rPr>
          <w:rStyle w:val="soitChar"/>
        </w:rPr>
        <w:t>.</w:t>
      </w:r>
    </w:p>
    <w:p w14:paraId="7830422B" w14:textId="77777777" w:rsidR="006A608A" w:rsidRDefault="00000000">
      <w:pPr>
        <w:pStyle w:val="Author-eListParagraph"/>
        <w:numPr>
          <w:ilvl w:val="0"/>
          <w:numId w:val="160"/>
        </w:numPr>
      </w:pPr>
      <w:r>
        <w:rPr>
          <w:rStyle w:val="soitChar"/>
        </w:rPr>
        <w:t>Capacité de mouvement  [NBN EN ISO 11600] : F-12,5 P (c.-à-d. ± 12,5%).</w:t>
      </w:r>
    </w:p>
    <w:p w14:paraId="6E6757BD" w14:textId="77777777" w:rsidR="006A608A" w:rsidRDefault="00000000">
      <w:pPr>
        <w:pStyle w:val="Author-eListParagraph"/>
        <w:numPr>
          <w:ilvl w:val="0"/>
          <w:numId w:val="160"/>
        </w:numPr>
      </w:pPr>
      <w:r>
        <w:rPr>
          <w:rStyle w:val="soitChar"/>
        </w:rPr>
        <w:t xml:space="preserve">Densité : minimum </w:t>
      </w:r>
      <w:r>
        <w:rPr>
          <w:rStyle w:val="optioncarChar"/>
        </w:rPr>
        <w:t>1,5</w:t>
      </w:r>
      <w:r>
        <w:t xml:space="preserve"> (par défaut) </w:t>
      </w:r>
      <w:r>
        <w:rPr>
          <w:rStyle w:val="soitChar"/>
        </w:rPr>
        <w:t> </w:t>
      </w:r>
      <w:r>
        <w:rPr>
          <w:rStyle w:val="optioncarChar"/>
        </w:rPr>
        <w:t>/ ***</w:t>
      </w:r>
      <w:r>
        <w:rPr>
          <w:rStyle w:val="soitChar"/>
        </w:rPr>
        <w:t>.</w:t>
      </w:r>
    </w:p>
    <w:p w14:paraId="0D9DF210" w14:textId="77777777" w:rsidR="006A608A" w:rsidRDefault="00000000">
      <w:pPr>
        <w:pStyle w:val="Author-eListParagraph"/>
        <w:numPr>
          <w:ilvl w:val="0"/>
          <w:numId w:val="160"/>
        </w:numPr>
      </w:pPr>
      <w:r>
        <w:rPr>
          <w:rStyle w:val="soitChar"/>
        </w:rPr>
        <w:t xml:space="preserve">Temps de formation d’une peau : maximum </w:t>
      </w:r>
      <w:r>
        <w:rPr>
          <w:rStyle w:val="optioncarChar"/>
        </w:rPr>
        <w:t xml:space="preserve">30 </w:t>
      </w:r>
      <w:r>
        <w:t xml:space="preserve">(par défaut) </w:t>
      </w:r>
      <w:r>
        <w:rPr>
          <w:rStyle w:val="optioncarChar"/>
        </w:rPr>
        <w:t> /***</w:t>
      </w:r>
      <w:r>
        <w:rPr>
          <w:rStyle w:val="soitChar"/>
        </w:rPr>
        <w:t xml:space="preserve"> minutes (à une température de 23° et 50% d’humidité relative).</w:t>
      </w:r>
    </w:p>
    <w:p w14:paraId="7F5C01C9" w14:textId="77777777" w:rsidR="006A608A" w:rsidRDefault="00000000">
      <w:pPr>
        <w:pStyle w:val="Author-eListParagraph"/>
        <w:numPr>
          <w:ilvl w:val="0"/>
          <w:numId w:val="160"/>
        </w:numPr>
      </w:pPr>
      <w:r>
        <w:rPr>
          <w:rStyle w:val="soitChar"/>
        </w:rPr>
        <w:t>Bonne adhérence sur les supports les plus courants.</w:t>
      </w:r>
    </w:p>
    <w:p w14:paraId="07BD8225" w14:textId="77777777" w:rsidR="006A608A" w:rsidRDefault="00000000">
      <w:pPr>
        <w:pStyle w:val="Author-eListParagraph"/>
        <w:numPr>
          <w:ilvl w:val="0"/>
          <w:numId w:val="160"/>
        </w:numPr>
      </w:pPr>
      <w:r>
        <w:rPr>
          <w:rStyle w:val="soitChar"/>
        </w:rPr>
        <w:t>Durée de conservation : 24 mois à partir de la date de production, stocké au sec à l’abri du soleil direct et à une température entre +5 °C et + 25°C.</w:t>
      </w:r>
    </w:p>
    <w:p w14:paraId="0C367E51" w14:textId="77777777" w:rsidR="006A608A" w:rsidRDefault="00000000">
      <w:pPr>
        <w:pStyle w:val="Author-eListParagraph"/>
        <w:numPr>
          <w:ilvl w:val="0"/>
          <w:numId w:val="160"/>
        </w:numPr>
      </w:pPr>
      <w:r>
        <w:rPr>
          <w:rStyle w:val="soitChar"/>
        </w:rPr>
        <w:t>Peut-être peint.</w:t>
      </w:r>
    </w:p>
    <w:p w14:paraId="219897BC" w14:textId="77777777" w:rsidR="006A608A" w:rsidRDefault="00000000">
      <w:pPr>
        <w:pStyle w:val="Author-eListParagraph"/>
        <w:numPr>
          <w:ilvl w:val="0"/>
          <w:numId w:val="160"/>
        </w:numPr>
      </w:pPr>
      <w:r>
        <w:rPr>
          <w:rStyle w:val="soitChar"/>
        </w:rPr>
        <w:t xml:space="preserve">Couleur : </w:t>
      </w:r>
      <w:r>
        <w:rPr>
          <w:rStyle w:val="optioncarChar"/>
        </w:rPr>
        <w:t>blanc</w:t>
      </w:r>
      <w:r>
        <w:t xml:space="preserve"> (par défaut) </w:t>
      </w:r>
      <w:r>
        <w:rPr>
          <w:rStyle w:val="optioncarChar"/>
        </w:rPr>
        <w:t>/ gris / ***</w:t>
      </w:r>
      <w:r>
        <w:rPr>
          <w:rStyle w:val="soitChar"/>
        </w:rPr>
        <w:t>.</w:t>
      </w:r>
    </w:p>
    <w:p w14:paraId="7601C483" w14:textId="77777777" w:rsidR="006A608A" w:rsidRDefault="00000000">
      <w:pPr>
        <w:jc w:val="both"/>
      </w:pPr>
      <w:r>
        <w:rPr>
          <w:b/>
          <w:i/>
        </w:rPr>
        <w:t>(Soit)</w:t>
      </w:r>
    </w:p>
    <w:p w14:paraId="3CDCBECA" w14:textId="77777777" w:rsidR="006A608A" w:rsidRDefault="00000000">
      <w:pPr>
        <w:jc w:val="both"/>
      </w:pPr>
      <w:r>
        <w:rPr>
          <w:rStyle w:val="soitChar"/>
          <w:u w:val="single"/>
        </w:rPr>
        <w:t>Mastic coupe-feu silicone (non destiné à être peint)</w:t>
      </w:r>
    </w:p>
    <w:p w14:paraId="7B90261E" w14:textId="77777777" w:rsidR="006A608A" w:rsidRDefault="00000000">
      <w:pPr>
        <w:jc w:val="both"/>
      </w:pPr>
      <w:r>
        <w:rPr>
          <w:rStyle w:val="soitChar"/>
        </w:rPr>
        <w:t>Mastic coupe-feu élastique silicone monocomposant durcissant par action de l’humidité, avec un faible module d’élasticité, destiné aux joints de mouvement et de raccordement.</w:t>
      </w:r>
    </w:p>
    <w:p w14:paraId="64134BD3" w14:textId="77777777" w:rsidR="006A608A" w:rsidRDefault="00000000">
      <w:pPr>
        <w:jc w:val="both"/>
      </w:pPr>
      <w:r>
        <w:rPr>
          <w:rStyle w:val="soitChar"/>
        </w:rPr>
        <w:t>Le produit est fourni prêt à l’emploi.</w:t>
      </w:r>
    </w:p>
    <w:p w14:paraId="5350D277" w14:textId="77777777" w:rsidR="006A608A" w:rsidRDefault="00000000">
      <w:pPr>
        <w:jc w:val="both"/>
      </w:pPr>
      <w:r>
        <w:rPr>
          <w:rStyle w:val="soitChar"/>
          <w:i/>
        </w:rPr>
        <w:t>Caractéristiques :</w:t>
      </w:r>
    </w:p>
    <w:p w14:paraId="5EA6FFE3" w14:textId="77777777" w:rsidR="006A608A" w:rsidRDefault="00000000">
      <w:pPr>
        <w:pStyle w:val="Author-eListParagraph"/>
        <w:numPr>
          <w:ilvl w:val="0"/>
          <w:numId w:val="161"/>
        </w:numPr>
      </w:pPr>
      <w:r>
        <w:rPr>
          <w:rStyle w:val="soitChar"/>
        </w:rPr>
        <w:t xml:space="preserve">Réaction au feu [NBN EN 13501-1]  : minimum classe </w:t>
      </w:r>
      <w:r>
        <w:rPr>
          <w:rStyle w:val="optioncarChar"/>
        </w:rPr>
        <w:t>B-s2-d1</w:t>
      </w:r>
      <w:r>
        <w:t xml:space="preserve"> (par défaut)</w:t>
      </w:r>
      <w:r>
        <w:rPr>
          <w:rStyle w:val="optioncarChar"/>
        </w:rPr>
        <w:t xml:space="preserve"> / ***.</w:t>
      </w:r>
      <w:r>
        <w:rPr>
          <w:rStyle w:val="soitChar"/>
        </w:rPr>
        <w:t> </w:t>
      </w:r>
    </w:p>
    <w:p w14:paraId="47B38D71" w14:textId="77777777" w:rsidR="006A608A" w:rsidRDefault="00000000">
      <w:pPr>
        <w:pStyle w:val="Author-eListParagraph"/>
        <w:numPr>
          <w:ilvl w:val="0"/>
          <w:numId w:val="161"/>
        </w:numPr>
      </w:pPr>
      <w:r>
        <w:rPr>
          <w:rStyle w:val="soitChar"/>
        </w:rPr>
        <w:t>Capacité de mouvement (joints linéaires) [NBN EN ISO 11600] : F-25 LM (c.-à-d. ± 25%).</w:t>
      </w:r>
    </w:p>
    <w:p w14:paraId="4E460A0E" w14:textId="77777777" w:rsidR="006A608A" w:rsidRDefault="00000000">
      <w:pPr>
        <w:pStyle w:val="Author-eListParagraph"/>
        <w:numPr>
          <w:ilvl w:val="0"/>
          <w:numId w:val="161"/>
        </w:numPr>
      </w:pPr>
      <w:r>
        <w:rPr>
          <w:rStyle w:val="soitChar"/>
        </w:rPr>
        <w:t>Densité : minimum</w:t>
      </w:r>
      <w:r>
        <w:rPr>
          <w:rStyle w:val="optioncarChar"/>
        </w:rPr>
        <w:t>1,35</w:t>
      </w:r>
      <w:r>
        <w:t xml:space="preserve"> (par défaut)</w:t>
      </w:r>
      <w:r>
        <w:rPr>
          <w:rStyle w:val="optioncarChar"/>
        </w:rPr>
        <w:t xml:space="preserve"> / ***.</w:t>
      </w:r>
    </w:p>
    <w:p w14:paraId="6FFCAB67" w14:textId="77777777" w:rsidR="006A608A" w:rsidRDefault="00000000">
      <w:pPr>
        <w:pStyle w:val="Author-eListParagraph"/>
        <w:numPr>
          <w:ilvl w:val="0"/>
          <w:numId w:val="161"/>
        </w:numPr>
      </w:pPr>
      <w:r>
        <w:rPr>
          <w:rStyle w:val="soitChar"/>
        </w:rPr>
        <w:t xml:space="preserve">Temps de formation d’une peau : maximum </w:t>
      </w:r>
      <w:r>
        <w:rPr>
          <w:rStyle w:val="optioncarChar"/>
        </w:rPr>
        <w:t>30</w:t>
      </w:r>
      <w:r>
        <w:t xml:space="preserve"> (par défaut) </w:t>
      </w:r>
      <w:r>
        <w:rPr>
          <w:rStyle w:val="optioncarChar"/>
        </w:rPr>
        <w:t>/ ***</w:t>
      </w:r>
      <w:r>
        <w:rPr>
          <w:rStyle w:val="soitChar"/>
        </w:rPr>
        <w:t xml:space="preserve"> minutes (à une température de 23° et 50% d’humidité relative).</w:t>
      </w:r>
    </w:p>
    <w:p w14:paraId="4B4872F9" w14:textId="77777777" w:rsidR="006A608A" w:rsidRDefault="00000000">
      <w:pPr>
        <w:pStyle w:val="Author-eListParagraph"/>
        <w:numPr>
          <w:ilvl w:val="0"/>
          <w:numId w:val="161"/>
        </w:numPr>
      </w:pPr>
      <w:r>
        <w:rPr>
          <w:rStyle w:val="soitChar"/>
        </w:rPr>
        <w:t>Bonne adhérence sur les supports les plus courants.</w:t>
      </w:r>
    </w:p>
    <w:p w14:paraId="356F8B4E" w14:textId="77777777" w:rsidR="006A608A" w:rsidRDefault="00000000">
      <w:pPr>
        <w:pStyle w:val="Author-eListParagraph"/>
        <w:numPr>
          <w:ilvl w:val="0"/>
          <w:numId w:val="161"/>
        </w:numPr>
      </w:pPr>
      <w:r>
        <w:rPr>
          <w:rStyle w:val="soitChar"/>
        </w:rPr>
        <w:t>Excellente résistance aux conditions climatiques et au vieillissement.</w:t>
      </w:r>
    </w:p>
    <w:p w14:paraId="134008CE" w14:textId="77777777" w:rsidR="006A608A" w:rsidRDefault="00000000">
      <w:pPr>
        <w:pStyle w:val="Author-eListParagraph"/>
        <w:numPr>
          <w:ilvl w:val="0"/>
          <w:numId w:val="161"/>
        </w:numPr>
      </w:pPr>
      <w:r>
        <w:rPr>
          <w:rStyle w:val="soitChar"/>
        </w:rPr>
        <w:t>Sans solvant.</w:t>
      </w:r>
    </w:p>
    <w:p w14:paraId="1A9E75AB" w14:textId="77777777" w:rsidR="006A608A" w:rsidRDefault="00000000">
      <w:pPr>
        <w:pStyle w:val="Author-eListParagraph"/>
        <w:numPr>
          <w:ilvl w:val="0"/>
          <w:numId w:val="161"/>
        </w:numPr>
      </w:pPr>
      <w:r>
        <w:rPr>
          <w:rStyle w:val="soitChar"/>
        </w:rPr>
        <w:t>Durée de conservation : 12 mois à partir de la date de production, stocké au sec à l’abri du soleil direct et à une température entre +5 °C et + 25°C.</w:t>
      </w:r>
    </w:p>
    <w:p w14:paraId="4C14E8C1" w14:textId="77777777" w:rsidR="006A608A" w:rsidRDefault="00000000">
      <w:pPr>
        <w:pStyle w:val="Author-eListParagraph"/>
        <w:numPr>
          <w:ilvl w:val="0"/>
          <w:numId w:val="161"/>
        </w:numPr>
      </w:pPr>
      <w:r>
        <w:rPr>
          <w:rStyle w:val="soitChar"/>
        </w:rPr>
        <w:t xml:space="preserve">Couleur : </w:t>
      </w:r>
      <w:r>
        <w:rPr>
          <w:rStyle w:val="optioncarChar"/>
        </w:rPr>
        <w:t>blanc</w:t>
      </w:r>
      <w:r>
        <w:t xml:space="preserve"> (par défaut) </w:t>
      </w:r>
      <w:r>
        <w:rPr>
          <w:rStyle w:val="optioncarChar"/>
        </w:rPr>
        <w:t>/ gris / noir / anthracite / ***</w:t>
      </w:r>
      <w:r>
        <w:rPr>
          <w:rStyle w:val="soitChar"/>
        </w:rPr>
        <w:t>.</w:t>
      </w:r>
    </w:p>
    <w:p w14:paraId="59320077" w14:textId="77777777" w:rsidR="006A608A" w:rsidRDefault="00000000">
      <w:pPr>
        <w:jc w:val="both"/>
      </w:pPr>
      <w:r>
        <w:rPr>
          <w:b/>
        </w:rPr>
        <w:t>Fond de joint</w:t>
      </w:r>
    </w:p>
    <w:p w14:paraId="6E48B297" w14:textId="77777777" w:rsidR="006A608A" w:rsidRDefault="00000000">
      <w:pPr>
        <w:jc w:val="both"/>
      </w:pPr>
      <w:r>
        <w:t xml:space="preserve">Type de fond de joint: </w:t>
      </w:r>
      <w:r>
        <w:rPr>
          <w:rStyle w:val="optioncarChar"/>
        </w:rPr>
        <w:t>cordon coupe-feu</w:t>
      </w:r>
      <w:r>
        <w:t xml:space="preserve"> (par défaut) </w:t>
      </w:r>
      <w:r>
        <w:rPr>
          <w:rStyle w:val="optioncarChar"/>
        </w:rPr>
        <w:t>/ laine de roche.</w:t>
      </w:r>
    </w:p>
    <w:p w14:paraId="75F83121" w14:textId="77777777" w:rsidR="006A608A" w:rsidRDefault="00000000">
      <w:pPr>
        <w:jc w:val="both"/>
      </w:pPr>
      <w:r>
        <w:rPr>
          <w:b/>
          <w:i/>
        </w:rPr>
        <w:t>(Soit par défaut)</w:t>
      </w:r>
    </w:p>
    <w:p w14:paraId="4D81BCF1" w14:textId="77777777" w:rsidR="006A608A" w:rsidRDefault="00000000">
      <w:pPr>
        <w:jc w:val="both"/>
      </w:pPr>
      <w:r>
        <w:rPr>
          <w:rStyle w:val="soitChar"/>
          <w:u w:val="single"/>
        </w:rPr>
        <w:t>Cordon coupe-feu</w:t>
      </w:r>
    </w:p>
    <w:p w14:paraId="053A506E" w14:textId="77777777" w:rsidR="006A608A" w:rsidRDefault="00000000">
      <w:pPr>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14:paraId="292C4E80" w14:textId="77777777" w:rsidR="006A608A" w:rsidRDefault="00000000">
      <w:pPr>
        <w:jc w:val="both"/>
      </w:pPr>
      <w:r>
        <w:rPr>
          <w:rStyle w:val="soitChar"/>
          <w:i/>
        </w:rPr>
        <w:t>Caractéristiques :</w:t>
      </w:r>
    </w:p>
    <w:p w14:paraId="23CC435E" w14:textId="77777777" w:rsidR="006A608A" w:rsidRDefault="00000000">
      <w:pPr>
        <w:pStyle w:val="Author-eListParagraph"/>
        <w:numPr>
          <w:ilvl w:val="0"/>
          <w:numId w:val="162"/>
        </w:numPr>
      </w:pPr>
      <w:r>
        <w:rPr>
          <w:rStyle w:val="soitChar"/>
        </w:rPr>
        <w:t>Réaction au feu [NBN EN 13501-1] : A1.</w:t>
      </w:r>
    </w:p>
    <w:p w14:paraId="6E412FD5" w14:textId="77777777" w:rsidR="006A608A" w:rsidRDefault="00000000">
      <w:pPr>
        <w:pStyle w:val="Author-eListParagraph"/>
        <w:numPr>
          <w:ilvl w:val="0"/>
          <w:numId w:val="162"/>
        </w:numPr>
      </w:pPr>
      <w:r>
        <w:rPr>
          <w:rStyle w:val="soitChar"/>
        </w:rPr>
        <w:t>Masse volumique :  100 à 250 kg/m³.</w:t>
      </w:r>
    </w:p>
    <w:p w14:paraId="55D4F18B" w14:textId="77777777" w:rsidR="006A608A" w:rsidRDefault="00000000">
      <w:pPr>
        <w:pStyle w:val="Author-eListParagraph"/>
        <w:numPr>
          <w:ilvl w:val="0"/>
          <w:numId w:val="162"/>
        </w:numPr>
      </w:pPr>
      <w:r>
        <w:rPr>
          <w:rStyle w:val="soitChar"/>
        </w:rPr>
        <w:t>Point de fusion &gt; 1000°C.</w:t>
      </w:r>
    </w:p>
    <w:p w14:paraId="65434260" w14:textId="77777777" w:rsidR="006A608A" w:rsidRDefault="00000000">
      <w:pPr>
        <w:jc w:val="both"/>
      </w:pPr>
      <w:r>
        <w:rPr>
          <w:b/>
          <w:i/>
        </w:rPr>
        <w:t>(Soit) </w:t>
      </w:r>
    </w:p>
    <w:p w14:paraId="605657C1" w14:textId="77777777" w:rsidR="006A608A" w:rsidRDefault="00000000">
      <w:pPr>
        <w:jc w:val="both"/>
      </w:pPr>
      <w:r>
        <w:rPr>
          <w:rStyle w:val="soitChar"/>
          <w:u w:val="single"/>
        </w:rPr>
        <w:t>Laine de roche</w:t>
      </w:r>
    </w:p>
    <w:p w14:paraId="6B71831E" w14:textId="77777777" w:rsidR="006A608A" w:rsidRDefault="00000000">
      <w:pPr>
        <w:jc w:val="both"/>
      </w:pPr>
      <w:r>
        <w:rPr>
          <w:rStyle w:val="soitChar"/>
        </w:rPr>
        <w:t>Fond de joint compressible basé sur de la laine de roche sans revêtement.</w:t>
      </w:r>
    </w:p>
    <w:p w14:paraId="7CC00756" w14:textId="77777777" w:rsidR="006A608A" w:rsidRDefault="00000000">
      <w:pPr>
        <w:jc w:val="both"/>
      </w:pPr>
      <w:r>
        <w:rPr>
          <w:rStyle w:val="soitChar"/>
          <w:i/>
        </w:rPr>
        <w:t>Caractéristiques :</w:t>
      </w:r>
    </w:p>
    <w:p w14:paraId="6DE66EBE" w14:textId="77777777" w:rsidR="006A608A" w:rsidRDefault="00000000">
      <w:pPr>
        <w:pStyle w:val="Author-eListParagraph"/>
        <w:numPr>
          <w:ilvl w:val="0"/>
          <w:numId w:val="163"/>
        </w:numPr>
      </w:pPr>
      <w:r>
        <w:rPr>
          <w:rStyle w:val="soitChar"/>
        </w:rPr>
        <w:t>Réaction au feu [NBN EN 13501-1] : A1.</w:t>
      </w:r>
    </w:p>
    <w:p w14:paraId="3C335CA5" w14:textId="77777777" w:rsidR="006A608A" w:rsidRDefault="00000000">
      <w:pPr>
        <w:pStyle w:val="Author-eListParagraph"/>
        <w:numPr>
          <w:ilvl w:val="0"/>
          <w:numId w:val="163"/>
        </w:numPr>
      </w:pPr>
      <w:r>
        <w:rPr>
          <w:rStyle w:val="soitChar"/>
        </w:rPr>
        <w:t>Masse volumique :  30 à 75 kg/m³.</w:t>
      </w:r>
    </w:p>
    <w:p w14:paraId="1975F5E4" w14:textId="77777777" w:rsidR="006A608A" w:rsidRDefault="00000000">
      <w:pPr>
        <w:pStyle w:val="Author-eListParagraph"/>
        <w:numPr>
          <w:ilvl w:val="0"/>
          <w:numId w:val="163"/>
        </w:numPr>
      </w:pPr>
      <w:r>
        <w:rPr>
          <w:rStyle w:val="soitChar"/>
        </w:rPr>
        <w:t>Point de fusion &gt; 1000°C.</w:t>
      </w:r>
    </w:p>
    <w:p w14:paraId="5D66FE66" w14:textId="77777777" w:rsidR="006A608A" w:rsidRDefault="00000000">
      <w:pPr>
        <w:pStyle w:val="pheading"/>
      </w:pPr>
      <w:r>
        <w:t>EXÉCUTION / MISE EN ŒUVRE</w:t>
      </w:r>
    </w:p>
    <w:p w14:paraId="533A6F56" w14:textId="77777777" w:rsidR="006A608A" w:rsidRDefault="00000000">
      <w:pPr>
        <w:pStyle w:val="pheading"/>
      </w:pPr>
      <w:r>
        <w:t>- Prescriptions générales</w:t>
      </w:r>
    </w:p>
    <w:p w14:paraId="03CE1FBF" w14:textId="77777777" w:rsidR="006A608A" w:rsidRDefault="00000000">
      <w:pPr>
        <w:jc w:val="both"/>
      </w:pPr>
      <w:r>
        <w:rPr>
          <w:b/>
        </w:rPr>
        <w:t>Conception du joint</w:t>
      </w:r>
    </w:p>
    <w:p w14:paraId="15A48C46" w14:textId="77777777" w:rsidR="006A608A" w:rsidRDefault="00000000">
      <w:pPr>
        <w:jc w:val="both"/>
      </w:pPr>
      <w:r>
        <w:t>La largeur du joint est calculée afin de pouvoir s’adapter à l’aptitude au mouvement du mastic.</w:t>
      </w:r>
    </w:p>
    <w:p w14:paraId="64A62182" w14:textId="77777777" w:rsidR="006A608A" w:rsidRDefault="00000000">
      <w:pPr>
        <w:jc w:val="both"/>
      </w:pPr>
      <w:r>
        <w:t>La largeur du joint doit être supérieure à 10 mm et inférieure à 35-40 mm. Un rapport largeur/profondeur d’environ 2:1 doit être respecté, avec une profondeur maximum de 15 mm.</w:t>
      </w:r>
    </w:p>
    <w:p w14:paraId="54606E63" w14:textId="77777777" w:rsidR="006A608A" w:rsidRDefault="00000000">
      <w:pPr>
        <w:jc w:val="both"/>
      </w:pPr>
      <w:r>
        <w:t>Les joints sont dimensionnés conformément au rapport de classification [NBN EN 13501-2].  </w:t>
      </w:r>
    </w:p>
    <w:p w14:paraId="1277B6F7" w14:textId="77777777" w:rsidR="006A608A" w:rsidRDefault="00000000">
      <w:pPr>
        <w:jc w:val="both"/>
      </w:pPr>
      <w:r>
        <w:rPr>
          <w:b/>
        </w:rPr>
        <w:t>Préparation du support</w:t>
      </w:r>
    </w:p>
    <w:p w14:paraId="15B2E3E5" w14:textId="77777777" w:rsidR="006A608A" w:rsidRDefault="00000000">
      <w:pPr>
        <w:jc w:val="both"/>
      </w:pPr>
      <w:r>
        <w:t>Les surfaces sur lesquelles le mastic est appliqué doivent être sèches, exemptes de débris ou de parties friables, poussière, huile, cire et graisse.</w:t>
      </w:r>
    </w:p>
    <w:p w14:paraId="0ADD8A95" w14:textId="77777777" w:rsidR="006A608A" w:rsidRDefault="00000000">
      <w:pPr>
        <w:jc w:val="both"/>
      </w:pPr>
      <w:r>
        <w:t>L’entrepreneur s’assure que le mastic est compatible avec le support et réalise les traitements si nécessaire pour garantir l’adéquation entre le support le mastic.</w:t>
      </w:r>
    </w:p>
    <w:p w14:paraId="701A270E" w14:textId="77777777" w:rsidR="006A608A" w:rsidRDefault="00000000">
      <w:pPr>
        <w:jc w:val="both"/>
      </w:pPr>
      <w:r>
        <w:t>Le fond de joint est inséré dans le joint au moyen d’un outil non tranchant jusqu’à la profondeur requise et doit être comprimé à plus de 50%.</w:t>
      </w:r>
    </w:p>
    <w:p w14:paraId="36593561" w14:textId="77777777" w:rsidR="006A608A" w:rsidRDefault="00000000">
      <w:pPr>
        <w:jc w:val="both"/>
      </w:pPr>
      <w:r>
        <w:t>Un contact total est assuré entre 2 pièces de fond de joint ainsi que dans les angles, afin d’obtenir une résistance au feu maximale. Après positionnement correct du fond de joint, le joint doit être rempli à l’aide du mastic.</w:t>
      </w:r>
    </w:p>
    <w:p w14:paraId="1761964B" w14:textId="77777777" w:rsidR="006A608A" w:rsidRDefault="00000000">
      <w:pPr>
        <w:jc w:val="both"/>
      </w:pPr>
      <w:r>
        <w:rPr>
          <w:b/>
        </w:rPr>
        <w:t>Application du mastic</w:t>
      </w:r>
    </w:p>
    <w:p w14:paraId="15CF7CBC" w14:textId="77777777" w:rsidR="006A608A" w:rsidRDefault="00000000">
      <w:pPr>
        <w:jc w:val="both"/>
      </w:pPr>
      <w:r>
        <w:t>Le mastic est appliqué avec un pistolet à injection pour mastic, ou tout outil adéquat, et est extrudé dans le joint en réalisant un contact total avec les lèvres du joint, tout en évitant l’occlusion de bulles d’air. Le mastic est appliqué fermement contre les lèvres du support  pour garantir une bonne adhérence.</w:t>
      </w:r>
    </w:p>
    <w:p w14:paraId="53F108B2" w14:textId="77777777" w:rsidR="006A608A" w:rsidRDefault="00000000">
      <w:pPr>
        <w:jc w:val="both"/>
      </w:pPr>
      <w:r>
        <w:t>La surface de joint du mastic est lissée avec une spatule étroite ou un doigt, à l’aide d’un produit de nettoyage dilué ou d’une solution de lissage compatible avec le mastic.  Le produit utilisé ne peut jamais contenir de solvants.</w:t>
      </w:r>
    </w:p>
    <w:p w14:paraId="60E76AAE" w14:textId="77777777" w:rsidR="006A608A" w:rsidRDefault="00000000">
      <w:pPr>
        <w:jc w:val="both"/>
      </w:pPr>
      <w:r>
        <w:t>Un ruban de masquage est utilisé sur les bords du support pour réaliser des lignes de joint précises et nettes.  Ce ruban doit être retiré avant qu’une peau ne se forme sur le mastic.</w:t>
      </w:r>
    </w:p>
    <w:p w14:paraId="28F48322" w14:textId="77777777" w:rsidR="006A608A" w:rsidRDefault="00000000">
      <w:pPr>
        <w:jc w:val="both"/>
      </w:pPr>
      <w:r>
        <w:t>Les taches sont immédiatement nettoyées à l’aide d’un produit adéquat.</w:t>
      </w:r>
    </w:p>
    <w:p w14:paraId="475774BC" w14:textId="77777777" w:rsidR="006A608A" w:rsidRDefault="00000000">
      <w:pPr>
        <w:jc w:val="both"/>
      </w:pPr>
      <w:r>
        <w:t>Le joint présente une résistance au feu au moins égale à celle de la paroi.</w:t>
      </w:r>
    </w:p>
    <w:p w14:paraId="012631C8" w14:textId="77777777" w:rsidR="006A608A" w:rsidRDefault="00000000">
      <w:pPr>
        <w:jc w:val="both"/>
      </w:pPr>
      <w:r>
        <w:t>En cas de contact entre 2 parois de résistances au feu différentes, le joint présente une résistance au feu au moins égale à celle de la paroi la moins résistante.</w:t>
      </w:r>
    </w:p>
    <w:p w14:paraId="31508532" w14:textId="77777777" w:rsidR="006A608A" w:rsidRDefault="00000000">
      <w:pPr>
        <w:jc w:val="both"/>
      </w:pPr>
      <w:r>
        <w:t>L’entrepreneur fournit la déclaration de performance au feu du produit.</w:t>
      </w:r>
    </w:p>
    <w:p w14:paraId="7912AA33" w14:textId="77777777" w:rsidR="006A608A" w:rsidRDefault="00000000">
      <w:pPr>
        <w:pStyle w:val="pheading"/>
      </w:pPr>
      <w:r>
        <w:t>- Notes d’exécution complémentaires</w:t>
      </w:r>
    </w:p>
    <w:p w14:paraId="5C186677" w14:textId="77777777" w:rsidR="006A608A" w:rsidRDefault="00000000">
      <w:pPr>
        <w:jc w:val="both"/>
      </w:pPr>
      <w:r>
        <w:rPr>
          <w:rStyle w:val="facultChar"/>
        </w:rPr>
        <w:t xml:space="preserve">Le présent article comprend également la prépa ration complémentaire du support pour le mastic : </w:t>
      </w:r>
      <w:r>
        <w:rPr>
          <w:rStyle w:val="optioncarChar"/>
        </w:rPr>
        <w:t>acrylique / silicone</w:t>
      </w:r>
      <w:r>
        <w:rPr>
          <w:rStyle w:val="facultChar"/>
        </w:rPr>
        <w:t>.</w:t>
      </w:r>
    </w:p>
    <w:p w14:paraId="2F1FD619" w14:textId="77777777" w:rsidR="006A608A" w:rsidRDefault="00000000">
      <w:pPr>
        <w:pStyle w:val="Author-eListParagraph"/>
        <w:numPr>
          <w:ilvl w:val="0"/>
          <w:numId w:val="164"/>
        </w:numPr>
      </w:pPr>
      <w:r>
        <w:rPr>
          <w:rStyle w:val="facultChar"/>
          <w:u w:val="single"/>
        </w:rPr>
        <w:t>Préparation complémentaire du support pour le mastic silicone</w:t>
      </w:r>
    </w:p>
    <w:p w14:paraId="73654203" w14:textId="77777777" w:rsidR="006A608A" w:rsidRDefault="00000000">
      <w:pPr>
        <w:ind w:left="567"/>
        <w:jc w:val="both"/>
      </w:pPr>
      <w:r>
        <w:rPr>
          <w:rStyle w:val="facultChar"/>
        </w:rPr>
        <w:t>Pour une adhérence améliorée et/ou des applications critiques à hautes performances telles qu’immeubles à appartements, joints sous haute tension, exposition à des conditions climatiques extrêmes ou situation d’immersion temporaire, les surfaces du support doivent être nettoyées soigneusement et prétraitées avec un primer. Les produits proviennent alors du même fabricant que le mastic et sont utilisés conformément à ses prescriptions.</w:t>
      </w:r>
    </w:p>
    <w:p w14:paraId="0EA2717E" w14:textId="77777777" w:rsidR="006A608A" w:rsidRDefault="00000000">
      <w:pPr>
        <w:pStyle w:val="Author-eListParagraph"/>
        <w:numPr>
          <w:ilvl w:val="0"/>
          <w:numId w:val="165"/>
        </w:numPr>
      </w:pPr>
      <w:r>
        <w:rPr>
          <w:rStyle w:val="facultChar"/>
          <w:u w:val="single"/>
        </w:rPr>
        <w:t>Préparation complémentaire du support pour le mastic acrylique</w:t>
      </w:r>
    </w:p>
    <w:p w14:paraId="08E8A0C1" w14:textId="77777777" w:rsidR="006A608A" w:rsidRDefault="00000000">
      <w:pPr>
        <w:ind w:left="567"/>
        <w:jc w:val="both"/>
      </w:pPr>
      <w:r>
        <w:rPr>
          <w:rStyle w:val="facultChar"/>
        </w:rPr>
        <w:t>Les surfaces en fer ou en acier doivent être traitées avec un primaire anticorrosion avant application du mastic acrylique.</w:t>
      </w:r>
    </w:p>
    <w:p w14:paraId="5F6BC582" w14:textId="77777777" w:rsidR="006A608A" w:rsidRDefault="00000000">
      <w:pPr>
        <w:pStyle w:val="pheading"/>
      </w:pPr>
      <w:r>
        <w:t>DOCUMENTS DE RÉFÉRENCE COMPLÉMENTAIRES</w:t>
      </w:r>
    </w:p>
    <w:p w14:paraId="4484EB50" w14:textId="77777777" w:rsidR="006A608A" w:rsidRDefault="00000000">
      <w:pPr>
        <w:pStyle w:val="pheading"/>
      </w:pPr>
      <w:r>
        <w:t>- Matériau</w:t>
      </w:r>
    </w:p>
    <w:p w14:paraId="3A4422CC" w14:textId="77777777" w:rsidR="006A608A" w:rsidRDefault="006A608A"/>
    <w:p w14:paraId="62F7B191" w14:textId="77777777" w:rsidR="006A608A" w:rsidRDefault="00000000">
      <w:pPr>
        <w:pStyle w:val="Author-eListParagraph"/>
        <w:numPr>
          <w:ilvl w:val="0"/>
          <w:numId w:val="166"/>
        </w:numPr>
      </w:pPr>
      <w:r>
        <w:t>[AR 1994-07-07, Arrêté royal fixant les normes de base en matière de prévention contre l'incendie et l'explosion, auxquelles les bâtiments nouveaux doivent satisfaire]</w:t>
      </w:r>
    </w:p>
    <w:p w14:paraId="5363F020" w14:textId="77777777" w:rsidR="006A608A" w:rsidRDefault="00000000">
      <w:pPr>
        <w:pStyle w:val="Author-eListParagraph"/>
        <w:numPr>
          <w:ilvl w:val="0"/>
          <w:numId w:val="166"/>
        </w:numPr>
      </w:pPr>
      <w:r>
        <w:t>[SWL GSI/T1/C, Guides sécurité incendie - Tome 1 Prévention passive - Guide C Résistance au feu]</w:t>
      </w:r>
    </w:p>
    <w:p w14:paraId="3BFFDD68" w14:textId="77777777" w:rsidR="006A608A" w:rsidRDefault="00000000">
      <w:pPr>
        <w:pStyle w:val="Author-eListParagraph"/>
        <w:numPr>
          <w:ilvl w:val="0"/>
          <w:numId w:val="166"/>
        </w:numPr>
      </w:pPr>
      <w:r>
        <w:t>[NBN EN 13501-1, Classement au feu des produits et éléments de construction - Partie 1: Classement à partir des données d'essais de réaction au feu]</w:t>
      </w:r>
    </w:p>
    <w:p w14:paraId="61DDBA31" w14:textId="77777777" w:rsidR="006A608A" w:rsidRDefault="00000000">
      <w:pPr>
        <w:pStyle w:val="Author-eListParagraph"/>
        <w:numPr>
          <w:ilvl w:val="0"/>
          <w:numId w:val="166"/>
        </w:numPr>
      </w:pPr>
      <w:r>
        <w:t>[NBN EN ISO 11600, Construction immobilière - Produits pour joints - Classification et exigences pour les mastics (ISO 11600:2002)]</w:t>
      </w:r>
    </w:p>
    <w:p w14:paraId="123CDAB9" w14:textId="77777777" w:rsidR="006A608A" w:rsidRDefault="00000000">
      <w:pPr>
        <w:pStyle w:val="Author-eListParagraph"/>
        <w:numPr>
          <w:ilvl w:val="0"/>
          <w:numId w:val="166"/>
        </w:numPr>
      </w:pPr>
      <w:r>
        <w:t>Prescriptions du fabricant</w:t>
      </w:r>
    </w:p>
    <w:p w14:paraId="439F946B" w14:textId="77777777" w:rsidR="006A608A" w:rsidRDefault="00000000">
      <w:r>
        <w:t> </w:t>
      </w:r>
    </w:p>
    <w:p w14:paraId="5C0DA2F6" w14:textId="77777777" w:rsidR="006A608A" w:rsidRDefault="00000000">
      <w:pPr>
        <w:pStyle w:val="pheading"/>
      </w:pPr>
      <w:r>
        <w:t>- Exécution</w:t>
      </w:r>
    </w:p>
    <w:p w14:paraId="1231AC42" w14:textId="77777777" w:rsidR="006A608A" w:rsidRDefault="006A608A"/>
    <w:p w14:paraId="16AA213E" w14:textId="77777777" w:rsidR="006A608A" w:rsidRDefault="00000000">
      <w:pPr>
        <w:pStyle w:val="Author-eListParagraph"/>
        <w:numPr>
          <w:ilvl w:val="0"/>
          <w:numId w:val="167"/>
        </w:numPr>
      </w:pPr>
      <w:r>
        <w:t>[NIT 254, Obturation résistant au feu des traversées de parois résistant au feu. Prescriptions et mise en oeuvre (remplace la série des Infofiches n° 39).]</w:t>
      </w:r>
    </w:p>
    <w:p w14:paraId="17CA0305" w14:textId="77777777" w:rsidR="006A608A" w:rsidRDefault="00000000">
      <w:pPr>
        <w:pStyle w:val="Author-eListParagraph"/>
        <w:numPr>
          <w:ilvl w:val="0"/>
          <w:numId w:val="167"/>
        </w:numPr>
      </w:pPr>
      <w:r>
        <w:t>Prescriptions du fabricant</w:t>
      </w:r>
    </w:p>
    <w:p w14:paraId="3BE292D6" w14:textId="77777777" w:rsidR="006A608A" w:rsidRDefault="00000000">
      <w:pPr>
        <w:pStyle w:val="pheading"/>
      </w:pPr>
      <w:r>
        <w:t>MESURAGE</w:t>
      </w:r>
    </w:p>
    <w:p w14:paraId="7E27E22C" w14:textId="77777777" w:rsidR="006A608A" w:rsidRDefault="00000000">
      <w:pPr>
        <w:pStyle w:val="pheading"/>
      </w:pPr>
      <w:r>
        <w:t>- unité de mesure:</w:t>
      </w:r>
    </w:p>
    <w:p w14:paraId="5B1CA84B" w14:textId="77777777" w:rsidR="006A608A" w:rsidRDefault="00000000">
      <w:r>
        <w:rPr>
          <w:rStyle w:val="optioncarChar"/>
        </w:rPr>
        <w:t>-</w:t>
      </w:r>
      <w:r>
        <w:t xml:space="preserve"> (par défaut) </w:t>
      </w:r>
      <w:r>
        <w:rPr>
          <w:rStyle w:val="optioncarChar"/>
        </w:rPr>
        <w:t>/ m</w:t>
      </w:r>
    </w:p>
    <w:p w14:paraId="75713E41" w14:textId="77777777" w:rsidR="006A608A" w:rsidRDefault="00000000">
      <w:r>
        <w:rPr>
          <w:b/>
          <w:i/>
        </w:rPr>
        <w:t>(Soit par défaut)</w:t>
      </w:r>
    </w:p>
    <w:p w14:paraId="146E2ADE" w14:textId="77777777" w:rsidR="006A608A" w:rsidRDefault="00000000">
      <w:r>
        <w:rPr>
          <w:rStyle w:val="soitChar"/>
        </w:rPr>
        <w:t>1.     -</w:t>
      </w:r>
    </w:p>
    <w:p w14:paraId="616F45D0" w14:textId="77777777" w:rsidR="006A608A" w:rsidRDefault="00000000">
      <w:r>
        <w:rPr>
          <w:b/>
          <w:i/>
        </w:rPr>
        <w:t>(Soit)</w:t>
      </w:r>
    </w:p>
    <w:p w14:paraId="04D61B20" w14:textId="77777777" w:rsidR="006A608A" w:rsidRDefault="00000000">
      <w:r>
        <w:rPr>
          <w:rStyle w:val="soitChar"/>
        </w:rPr>
        <w:t>2.     m</w:t>
      </w:r>
    </w:p>
    <w:p w14:paraId="24DB56F2" w14:textId="77777777" w:rsidR="006A608A" w:rsidRDefault="00000000">
      <w:pPr>
        <w:pStyle w:val="pheading"/>
      </w:pPr>
      <w:r>
        <w:t>- code de mesurage:</w:t>
      </w:r>
    </w:p>
    <w:p w14:paraId="0DA33DDC" w14:textId="77777777" w:rsidR="006A608A" w:rsidRDefault="00000000">
      <w:r>
        <w:rPr>
          <w:rStyle w:val="optioncarChar"/>
        </w:rPr>
        <w:t>pour mémoire</w:t>
      </w:r>
      <w:r>
        <w:t xml:space="preserve"> (par défaut)</w:t>
      </w:r>
      <w:r>
        <w:rPr>
          <w:rStyle w:val="optioncarChar"/>
        </w:rPr>
        <w:t xml:space="preserve"> / longueur nette</w:t>
      </w:r>
    </w:p>
    <w:p w14:paraId="4A88E063" w14:textId="77777777" w:rsidR="006A608A" w:rsidRDefault="00000000">
      <w:r>
        <w:rPr>
          <w:b/>
          <w:i/>
        </w:rPr>
        <w:t>(Soit par défaut)</w:t>
      </w:r>
    </w:p>
    <w:p w14:paraId="00150A0A" w14:textId="77777777" w:rsidR="006A608A" w:rsidRDefault="00000000">
      <w:r>
        <w:rPr>
          <w:rStyle w:val="soitChar"/>
        </w:rPr>
        <w:t xml:space="preserve">1. </w:t>
      </w:r>
      <w:r>
        <w:rPr>
          <w:rStyle w:val="soitChar"/>
          <w:u w:val="single"/>
        </w:rPr>
        <w:t>pour mémoire :</w:t>
      </w:r>
      <w:r>
        <w:rPr>
          <w:rStyle w:val="soitChar"/>
        </w:rPr>
        <w:t xml:space="preserve"> compris dans le prix du plafonnage ou de la finition des parois.</w:t>
      </w:r>
      <w:r>
        <w:br/>
      </w:r>
      <w:r>
        <w:br/>
      </w:r>
      <w:r>
        <w:rPr>
          <w:b/>
          <w:i/>
        </w:rPr>
        <w:t>(Soit)</w:t>
      </w:r>
    </w:p>
    <w:p w14:paraId="422ECD77" w14:textId="77777777" w:rsidR="006A608A" w:rsidRDefault="00000000">
      <w:r>
        <w:rPr>
          <w:rStyle w:val="soitChar"/>
        </w:rPr>
        <w:t xml:space="preserve">2. </w:t>
      </w:r>
      <w:r>
        <w:rPr>
          <w:rStyle w:val="soitChar"/>
          <w:u w:val="single"/>
        </w:rPr>
        <w:t>longueur nette</w:t>
      </w:r>
      <w:r>
        <w:rPr>
          <w:rStyle w:val="soitChar"/>
        </w:rPr>
        <w:t xml:space="preserve"> à mettre en oeuvre, mesurée entre le sol et le plafond, distinction faite suivant le type.</w:t>
      </w:r>
    </w:p>
    <w:p w14:paraId="188D320A" w14:textId="77777777" w:rsidR="006A608A" w:rsidRDefault="00000000">
      <w:pPr>
        <w:pStyle w:val="pheading"/>
      </w:pPr>
      <w:r>
        <w:t>- nature du marché:</w:t>
      </w:r>
    </w:p>
    <w:p w14:paraId="7BC568A5" w14:textId="77777777" w:rsidR="006A608A" w:rsidRDefault="00000000">
      <w:r>
        <w:rPr>
          <w:rStyle w:val="optioncarChar"/>
        </w:rPr>
        <w:t>PM</w:t>
      </w:r>
      <w:r>
        <w:t xml:space="preserve"> (par défaut) </w:t>
      </w:r>
      <w:r>
        <w:rPr>
          <w:rStyle w:val="optioncarChar"/>
        </w:rPr>
        <w:t>/ QF</w:t>
      </w:r>
    </w:p>
    <w:p w14:paraId="5F4C78ED" w14:textId="77777777" w:rsidR="006A608A" w:rsidRDefault="00000000">
      <w:r>
        <w:rPr>
          <w:b/>
          <w:i/>
        </w:rPr>
        <w:t>(Soit par défaut)</w:t>
      </w:r>
    </w:p>
    <w:p w14:paraId="13C80706" w14:textId="77777777" w:rsidR="006A608A" w:rsidRDefault="00000000">
      <w:r>
        <w:rPr>
          <w:rStyle w:val="soitChar"/>
        </w:rPr>
        <w:t>1.     PM</w:t>
      </w:r>
    </w:p>
    <w:p w14:paraId="7BC22C5F" w14:textId="77777777" w:rsidR="006A608A" w:rsidRDefault="00000000">
      <w:r>
        <w:rPr>
          <w:b/>
          <w:i/>
        </w:rPr>
        <w:t>(Soit)</w:t>
      </w:r>
    </w:p>
    <w:p w14:paraId="632D2561" w14:textId="77777777" w:rsidR="006A608A" w:rsidRDefault="00000000">
      <w:r>
        <w:rPr>
          <w:rStyle w:val="soitChar"/>
        </w:rPr>
        <w:t>2.     QF</w:t>
      </w:r>
    </w:p>
    <w:p w14:paraId="55FFF798" w14:textId="77777777" w:rsidR="006A608A" w:rsidRDefault="00000000">
      <w:pPr>
        <w:pStyle w:val="Author-eSectionHeading3"/>
      </w:pPr>
      <w:bookmarkStart w:id="361" w:name="_Toc112760998"/>
      <w:r>
        <w:t>52.4 Isolation CCTB 01.08</w:t>
      </w:r>
      <w:bookmarkEnd w:id="361"/>
    </w:p>
    <w:p w14:paraId="57CA57A3" w14:textId="77777777" w:rsidR="006A608A" w:rsidRDefault="00000000">
      <w:pPr>
        <w:pStyle w:val="pheading"/>
      </w:pPr>
      <w:bookmarkStart w:id="362" w:name="196"/>
      <w:bookmarkEnd w:id="362"/>
      <w:r>
        <w:t>DESCRIPTION</w:t>
      </w:r>
    </w:p>
    <w:p w14:paraId="0890E4C1" w14:textId="77777777" w:rsidR="006A608A" w:rsidRDefault="00000000">
      <w:pPr>
        <w:pStyle w:val="pheading"/>
      </w:pPr>
      <w:r>
        <w:t>- Définition / Comprend</w:t>
      </w:r>
    </w:p>
    <w:p w14:paraId="39A4801A" w14:textId="77777777" w:rsidR="006A608A" w:rsidRDefault="00000000">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14:paraId="76D343ED" w14:textId="77777777" w:rsidR="006A608A" w:rsidRDefault="00000000">
      <w:r>
        <w:t>Les travaux d'isolation sont prescrits au sein de tomes spécifiques suivant leur application.  Le présent titre concerne les isolants à l'intérieur par rapport à la structure portante et qui ne sont pas repris dans les tomes 1 à 3 (sous chape, isolation par l'intérieur, isolation dans l'épaisseur de la toiture, en cloisons, en faux-plafonds...)</w:t>
      </w:r>
    </w:p>
    <w:p w14:paraId="21E1DD2D" w14:textId="77777777" w:rsidR="006A608A" w:rsidRDefault="00000000">
      <w:r>
        <w:t>Dès lors, pour les isolants rendus inaccessibles par les travaux prescrits dans un autre tome, il y a lieu de consulter le tome concerné, à savoir :</w:t>
      </w:r>
    </w:p>
    <w:p w14:paraId="70EEC769" w14:textId="46B56154" w:rsidR="006A608A" w:rsidRDefault="00000000">
      <w:pPr>
        <w:pStyle w:val="Author-eListParagraph"/>
        <w:numPr>
          <w:ilvl w:val="0"/>
          <w:numId w:val="168"/>
        </w:numPr>
      </w:pPr>
      <w:hyperlink r:id="rId35" w:history="1">
        <w:r>
          <w:rPr>
            <w:u w:val="single"/>
          </w:rPr>
          <w:t>1 T1 Terrassements / fondations</w:t>
        </w:r>
      </w:hyperlink>
      <w:r>
        <w:rPr>
          <w:u w:val="single"/>
        </w:rPr>
        <w:t xml:space="preserve"> (</w:t>
      </w:r>
      <w:hyperlink r:id="rId36" w:history="1">
        <w:r>
          <w:rPr>
            <w:u w:val="single"/>
          </w:rPr>
          <w:t>15.4 Isolation</w:t>
        </w:r>
      </w:hyperlink>
      <w:r>
        <w:rPr>
          <w:u w:val="single"/>
        </w:rPr>
        <w:t>)</w:t>
      </w:r>
      <w:r>
        <w:t xml:space="preserve"> : les isolants sous dalles de sol ainsi que les isolants sous fondation ou latéralement entre fondation et terre.</w:t>
      </w:r>
    </w:p>
    <w:p w14:paraId="1364EC9A" w14:textId="65CEA988" w:rsidR="006A608A" w:rsidRDefault="00000000">
      <w:pPr>
        <w:pStyle w:val="Author-eListParagraph"/>
        <w:numPr>
          <w:ilvl w:val="0"/>
          <w:numId w:val="168"/>
        </w:numPr>
      </w:pPr>
      <w:hyperlink r:id="rId37" w:history="1">
        <w:r>
          <w:rPr>
            <w:u w:val="single"/>
          </w:rPr>
          <w:t>2 T2 Superstructures</w:t>
        </w:r>
      </w:hyperlink>
      <w:r>
        <w:rPr>
          <w:u w:val="single"/>
        </w:rPr>
        <w:t xml:space="preserve"> (</w:t>
      </w:r>
      <w:hyperlink r:id="rId38" w:history="1">
        <w:r>
          <w:rPr>
            <w:u w:val="single"/>
          </w:rPr>
          <w:t>26.4 Isolation</w:t>
        </w:r>
      </w:hyperlink>
      <w:r>
        <w:rPr>
          <w:u w:val="single"/>
        </w:rPr>
        <w:t>)</w:t>
      </w:r>
      <w:r>
        <w:t xml:space="preserve"> : les isolants qui sont rendus inaccessibles par des travaux prescrits dans le </w:t>
      </w:r>
      <w:hyperlink r:id="rId39" w:history="1">
        <w:r>
          <w:t>2 T2 Superstructures</w:t>
        </w:r>
      </w:hyperlink>
      <w:r>
        <w:t xml:space="preserve"> (entre 2 dalles, derrière un parement maçonné...) ainsi que les isolants entre les éléments de structure et la terre.</w:t>
      </w:r>
    </w:p>
    <w:p w14:paraId="21D58153" w14:textId="7C707478" w:rsidR="006A608A" w:rsidRDefault="00000000">
      <w:pPr>
        <w:pStyle w:val="Author-eListParagraph"/>
        <w:numPr>
          <w:ilvl w:val="0"/>
          <w:numId w:val="168"/>
        </w:numPr>
      </w:pPr>
      <w:hyperlink r:id="rId40" w:history="1">
        <w:r>
          <w:rPr>
            <w:u w:val="single"/>
          </w:rPr>
          <w:t>3 T3 Travaux de toiture</w:t>
        </w:r>
      </w:hyperlink>
      <w:r>
        <w:rPr>
          <w:u w:val="single"/>
        </w:rPr>
        <w:t xml:space="preserve"> (</w:t>
      </w:r>
      <w:hyperlink r:id="rId41" w:history="1">
        <w:r>
          <w:rPr>
            <w:u w:val="single"/>
          </w:rPr>
          <w:t>32.4 Isolation</w:t>
        </w:r>
      </w:hyperlink>
      <w:r>
        <w:rPr>
          <w:u w:val="single"/>
        </w:rPr>
        <w:t>)</w:t>
      </w:r>
      <w:r>
        <w:t xml:space="preserve"> : les isolants qui sont rendus inaccessibles par des travaux prescrits dans le </w:t>
      </w:r>
      <w:hyperlink r:id="rId42" w:history="1">
        <w:r>
          <w:t>3 T3 Travaux de toiture</w:t>
        </w:r>
      </w:hyperlink>
      <w:r>
        <w:t xml:space="preserve"> (entre structure et étanchéité de toiture...)</w:t>
      </w:r>
    </w:p>
    <w:p w14:paraId="16CF1B88" w14:textId="3E093D32" w:rsidR="006A608A" w:rsidRDefault="00000000">
      <w:pPr>
        <w:pStyle w:val="Author-eListParagraph"/>
        <w:numPr>
          <w:ilvl w:val="0"/>
          <w:numId w:val="168"/>
        </w:numPr>
      </w:pPr>
      <w:hyperlink r:id="rId43" w:history="1">
        <w:r>
          <w:rPr>
            <w:u w:val="single"/>
          </w:rPr>
          <w:t>4 T4 Fermetures / Finitions extérieures</w:t>
        </w:r>
      </w:hyperlink>
      <w:r>
        <w:rPr>
          <w:u w:val="single"/>
        </w:rPr>
        <w:t xml:space="preserve"> (</w:t>
      </w:r>
      <w:hyperlink r:id="rId44" w:history="1">
        <w:r>
          <w:rPr>
            <w:u w:val="single"/>
          </w:rPr>
          <w:t>44.4 Isolation</w:t>
        </w:r>
      </w:hyperlink>
      <w:r>
        <w:rPr>
          <w:u w:val="single"/>
        </w:rPr>
        <w:t>)</w:t>
      </w:r>
      <w:r>
        <w:t xml:space="preserve"> : les isolants à l'extérieur par rapport à la structure portante et qui ne sont pas repris dans les tomes 1 à 3 (derrière bardage, en faux-plafond extérieur...)</w:t>
      </w:r>
    </w:p>
    <w:p w14:paraId="225FE3BC" w14:textId="77777777" w:rsidR="006A608A" w:rsidRDefault="00000000">
      <w:r>
        <w:t>Les prescriptions des isolants sont structurées dans le CCTB comme suit :</w:t>
      </w:r>
    </w:p>
    <w:p w14:paraId="53B06708" w14:textId="77777777" w:rsidR="006A608A" w:rsidRDefault="00000000">
      <w:pPr>
        <w:pStyle w:val="Author-eListParagraph"/>
        <w:numPr>
          <w:ilvl w:val="0"/>
          <w:numId w:val="169"/>
        </w:numPr>
      </w:pPr>
      <w:r>
        <w:rPr>
          <w:u w:val="single"/>
        </w:rPr>
        <w:t>XX.41. Isolation en panneaux</w:t>
      </w:r>
      <w:r>
        <w:t xml:space="preserve"> &gt; matériau se présentant sous forme de panneaux</w:t>
      </w:r>
    </w:p>
    <w:p w14:paraId="316D7F8A" w14:textId="77777777" w:rsidR="006A608A" w:rsidRDefault="00000000">
      <w:pPr>
        <w:pStyle w:val="Author-eListParagraph"/>
        <w:numPr>
          <w:ilvl w:val="0"/>
          <w:numId w:val="169"/>
        </w:numPr>
      </w:pPr>
      <w:r>
        <w:rPr>
          <w:u w:val="single"/>
        </w:rPr>
        <w:t>XX.42 Isolation en rouleaux/matelas</w:t>
      </w:r>
      <w:r>
        <w:t xml:space="preserve"> &gt; matériau se présentant sous forme de rouleaux ou matelas présentant plus de souplesse que des panneaux rigides</w:t>
      </w:r>
    </w:p>
    <w:p w14:paraId="50C29E9C" w14:textId="77777777" w:rsidR="006A608A" w:rsidRDefault="00000000">
      <w:pPr>
        <w:pStyle w:val="Author-eListParagraph"/>
        <w:numPr>
          <w:ilvl w:val="0"/>
          <w:numId w:val="169"/>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14:paraId="554B9977" w14:textId="77777777" w:rsidR="006A608A" w:rsidRDefault="00000000">
      <w:pPr>
        <w:pStyle w:val="Author-eListParagraph"/>
        <w:numPr>
          <w:ilvl w:val="0"/>
          <w:numId w:val="169"/>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14:paraId="504B5F6B" w14:textId="77777777" w:rsidR="006A608A" w:rsidRDefault="00000000">
      <w:pPr>
        <w:pStyle w:val="Author-eListParagraph"/>
        <w:numPr>
          <w:ilvl w:val="0"/>
          <w:numId w:val="169"/>
        </w:numPr>
      </w:pPr>
      <w:r>
        <w:rPr>
          <w:u w:val="single"/>
        </w:rPr>
        <w:t>XX.45 Isolation à injecter</w:t>
      </w:r>
      <w:r>
        <w:t>  &gt; isolant injecté dans une lame d’air assez étroite (isolant injectés sous pression dans les lames d’air de murs creux)</w:t>
      </w:r>
    </w:p>
    <w:p w14:paraId="76986901" w14:textId="77777777" w:rsidR="006A608A" w:rsidRDefault="00000000">
      <w:pPr>
        <w:pStyle w:val="Author-eListParagraph"/>
        <w:numPr>
          <w:ilvl w:val="0"/>
          <w:numId w:val="169"/>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14:paraId="50014319" w14:textId="77777777" w:rsidR="006A608A" w:rsidRDefault="00000000">
      <w:pPr>
        <w:pStyle w:val="Author-eListParagraph"/>
        <w:numPr>
          <w:ilvl w:val="0"/>
          <w:numId w:val="169"/>
        </w:numPr>
      </w:pPr>
      <w:r>
        <w:rPr>
          <w:u w:val="single"/>
        </w:rPr>
        <w:t>XX.47 Isolation en blocs</w:t>
      </w:r>
      <w:r>
        <w:t xml:space="preserve"> &gt; cas particuliers des isolants en blocs non-porteurs assemblés à joints secs ou maçonnés.</w:t>
      </w:r>
    </w:p>
    <w:p w14:paraId="5B77FA1C" w14:textId="77777777" w:rsidR="006A608A" w:rsidRDefault="006A608A"/>
    <w:p w14:paraId="24C2F0D2" w14:textId="77777777" w:rsidR="006A608A" w:rsidRDefault="00000000">
      <w:pPr>
        <w:pStyle w:val="pheading"/>
      </w:pPr>
      <w:r>
        <w:t>- Remarques importantes</w:t>
      </w:r>
    </w:p>
    <w:p w14:paraId="659D6A4D" w14:textId="77777777" w:rsidR="006A608A" w:rsidRDefault="00000000">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14:paraId="6303E6C9" w14:textId="27CDEA3C" w:rsidR="006A608A" w:rsidRDefault="00000000">
      <w:r>
        <w:rPr>
          <w:b/>
        </w:rPr>
        <w:t>Performance thermique</w:t>
      </w:r>
      <w:r>
        <w:t xml:space="preserve"> :  Une fois les matériaux mis en œuvre, la résistance thermique globale des parois concernées doit satisfaire aux exigences de la réglementation PEB – voir § </w:t>
      </w:r>
      <w:hyperlink r:id="rId45" w:history="1">
        <w:r>
          <w:t>00.5 Terminologie</w:t>
        </w:r>
      </w:hyperlink>
      <w:r>
        <w:t>.</w:t>
      </w:r>
    </w:p>
    <w:p w14:paraId="27B98C8E" w14:textId="77777777" w:rsidR="006A608A" w:rsidRDefault="00000000">
      <w:pPr>
        <w:pStyle w:val="pheading"/>
      </w:pPr>
      <w:r>
        <w:t>MATÉRIAUX</w:t>
      </w:r>
    </w:p>
    <w:p w14:paraId="1451EDC5" w14:textId="77777777" w:rsidR="006A608A" w:rsidRDefault="00000000">
      <w:r>
        <w:t>Les matériaux d'isolation sont non capillaires. Ils n'attaquent pas les autres éléments de construction.</w:t>
      </w:r>
    </w:p>
    <w:p w14:paraId="261B4B4D" w14:textId="77777777" w:rsidR="006A608A" w:rsidRDefault="00000000">
      <w:r>
        <w:t>Si le matériau d'isolation est endommagé, il ne peut être utilisé.</w:t>
      </w:r>
    </w:p>
    <w:p w14:paraId="00248D50" w14:textId="77777777" w:rsidR="006A608A" w:rsidRDefault="00000000">
      <w:pPr>
        <w:pStyle w:val="pheading"/>
      </w:pPr>
      <w:r>
        <w:t>DOCUMENTS DE RÉFÉRENCE</w:t>
      </w:r>
    </w:p>
    <w:p w14:paraId="154DDC5B" w14:textId="77777777" w:rsidR="006A608A" w:rsidRDefault="00000000">
      <w:pPr>
        <w:pStyle w:val="pheading"/>
      </w:pPr>
      <w:r>
        <w:t>- Matériau</w:t>
      </w:r>
    </w:p>
    <w:p w14:paraId="670B3B91" w14:textId="3554F1CA" w:rsidR="006A608A" w:rsidRDefault="00000000">
      <w:hyperlink r:id="rId46" w:history="1">
        <w:r>
          <w:t>32.4 Isolation</w:t>
        </w:r>
      </w:hyperlink>
    </w:p>
    <w:p w14:paraId="34F90DD6" w14:textId="77777777" w:rsidR="006A608A" w:rsidRDefault="00000000">
      <w:pPr>
        <w:pStyle w:val="pheading"/>
      </w:pPr>
      <w:r>
        <w:t>- Exécution</w:t>
      </w:r>
    </w:p>
    <w:p w14:paraId="5194A6D4" w14:textId="26CCE14E" w:rsidR="006A608A" w:rsidRDefault="00000000">
      <w:hyperlink r:id="rId47" w:history="1">
        <w:r>
          <w:t>32.4 Isolation</w:t>
        </w:r>
      </w:hyperlink>
    </w:p>
    <w:p w14:paraId="4ED0F5EC" w14:textId="77777777" w:rsidR="006A608A" w:rsidRDefault="00000000">
      <w:pPr>
        <w:pStyle w:val="Author-eSectionHeading4"/>
      </w:pPr>
      <w:bookmarkStart w:id="363" w:name="_Toc112760999"/>
      <w:r>
        <w:t>52.41 Isolation en panneaux CCTB 01.10</w:t>
      </w:r>
      <w:bookmarkEnd w:id="363"/>
    </w:p>
    <w:p w14:paraId="41772F95" w14:textId="77777777" w:rsidR="006A608A" w:rsidRDefault="00000000">
      <w:pPr>
        <w:pStyle w:val="pheading"/>
      </w:pPr>
      <w:r>
        <w:t>DESCRIPTION</w:t>
      </w:r>
    </w:p>
    <w:p w14:paraId="14694099" w14:textId="77777777" w:rsidR="006A608A" w:rsidRDefault="00000000">
      <w:pPr>
        <w:pStyle w:val="pheading"/>
      </w:pPr>
      <w:r>
        <w:t>- Définition / Comprend</w:t>
      </w:r>
    </w:p>
    <w:p w14:paraId="24DFDC6A" w14:textId="77777777" w:rsidR="006A608A" w:rsidRDefault="00000000">
      <w:r>
        <w:t xml:space="preserve">Ce chapitre concerne l’isolation des parois et éléments de construction décrits au titre </w:t>
      </w:r>
      <w:hyperlink w:anchor="196" w:history="1">
        <w:r>
          <w:t>52.4 Isolation</w:t>
        </w:r>
      </w:hyperlink>
    </w:p>
    <w:p w14:paraId="3B179624" w14:textId="4EA07A2E" w:rsidR="006A608A" w:rsidRDefault="00000000">
      <w:r>
        <w:t xml:space="preserve">Ces travaux sont réalisés suivant les prescriptions de l'élément </w:t>
      </w:r>
      <w:hyperlink r:id="rId48" w:history="1">
        <w:r>
          <w:t>32.41 Isolation en panneaux</w:t>
        </w:r>
      </w:hyperlink>
    </w:p>
    <w:p w14:paraId="12E7AF6F" w14:textId="77777777" w:rsidR="006A608A" w:rsidRDefault="00000000">
      <w:r>
        <w:t>Les travaux comprennent :</w:t>
      </w:r>
    </w:p>
    <w:p w14:paraId="5D41EC52" w14:textId="77777777" w:rsidR="006A608A" w:rsidRDefault="00000000">
      <w:pPr>
        <w:pStyle w:val="Author-eListParagraph"/>
        <w:numPr>
          <w:ilvl w:val="0"/>
          <w:numId w:val="170"/>
        </w:numPr>
      </w:pPr>
      <w:r>
        <w:rPr>
          <w:b/>
          <w:sz w:val="24"/>
        </w:rPr>
        <w:t>Pour l'isolation des parois verticales</w:t>
      </w:r>
    </w:p>
    <w:p w14:paraId="4513EC11" w14:textId="77777777" w:rsidR="006A608A" w:rsidRDefault="00000000">
      <w:r>
        <w:t> - ...</w:t>
      </w:r>
    </w:p>
    <w:p w14:paraId="28541FB2" w14:textId="77777777" w:rsidR="006A608A" w:rsidRDefault="00000000">
      <w:r>
        <w:t>- ....</w:t>
      </w:r>
    </w:p>
    <w:p w14:paraId="3E50A922" w14:textId="77777777" w:rsidR="006A608A" w:rsidRDefault="00000000">
      <w:pPr>
        <w:pStyle w:val="Author-eListParagraph"/>
        <w:numPr>
          <w:ilvl w:val="0"/>
          <w:numId w:val="171"/>
        </w:numPr>
      </w:pPr>
      <w:r>
        <w:rPr>
          <w:b/>
          <w:sz w:val="24"/>
        </w:rPr>
        <w:t>Pour l'isolation des planchers (isolation sous chape)</w:t>
      </w:r>
    </w:p>
    <w:p w14:paraId="37756368" w14:textId="77777777" w:rsidR="006A608A" w:rsidRDefault="00000000">
      <w:pPr>
        <w:ind w:left="450"/>
      </w:pPr>
      <w:r>
        <w:t>- la préparation et le contrôle de l'aire de pose; </w:t>
      </w:r>
      <w:r>
        <w:br/>
        <w:t>- la fourniture et la mise en œuvre du matériau d'isolation, y compris les éventuelles couches de désolidarisation et l'isolation périphérique; </w:t>
      </w:r>
      <w:r>
        <w:br/>
        <w:t>- la fourniture et la pose des accessoires pour la pose et la fixation; </w:t>
      </w:r>
      <w:r>
        <w:br/>
        <w:t>- les éventuelles mesures de protection provisoires; </w:t>
      </w:r>
      <w:r>
        <w:br/>
        <w:t>- la pose d'une feuille d'étanchéité sous l'isolation.</w:t>
      </w:r>
    </w:p>
    <w:p w14:paraId="2D734F65" w14:textId="77777777" w:rsidR="006A608A" w:rsidRDefault="00000000">
      <w:pPr>
        <w:pStyle w:val="pheading"/>
      </w:pPr>
      <w:r>
        <w:t>- Remarques importantes</w:t>
      </w:r>
    </w:p>
    <w:p w14:paraId="3BB99B86" w14:textId="32522243" w:rsidR="006A608A" w:rsidRDefault="00000000">
      <w:r>
        <w:t xml:space="preserve">Voir </w:t>
      </w:r>
      <w:hyperlink r:id="rId49" w:history="1">
        <w:r>
          <w:t>32.41 Isolation en panneaux</w:t>
        </w:r>
      </w:hyperlink>
    </w:p>
    <w:p w14:paraId="5A90489B" w14:textId="77777777" w:rsidR="006A608A" w:rsidRDefault="00000000">
      <w:pPr>
        <w:pStyle w:val="pheading"/>
      </w:pPr>
      <w:r>
        <w:t>MATÉRIAUX</w:t>
      </w:r>
    </w:p>
    <w:p w14:paraId="6C3E55D8" w14:textId="047CCBCE" w:rsidR="006A608A" w:rsidRDefault="00000000">
      <w:r>
        <w:t xml:space="preserve">Voir </w:t>
      </w:r>
      <w:hyperlink r:id="rId50" w:history="1">
        <w:r>
          <w:t>32.41 Isolation en panneaux</w:t>
        </w:r>
      </w:hyperlink>
    </w:p>
    <w:p w14:paraId="2E70431F" w14:textId="77777777" w:rsidR="006A608A" w:rsidRDefault="00000000">
      <w:pPr>
        <w:pStyle w:val="Author-eListParagraph"/>
        <w:numPr>
          <w:ilvl w:val="0"/>
          <w:numId w:val="172"/>
        </w:numPr>
      </w:pPr>
      <w:r>
        <w:rPr>
          <w:b/>
          <w:sz w:val="24"/>
        </w:rPr>
        <w:t>Isolation des planchers (isolation sous chape)</w:t>
      </w:r>
    </w:p>
    <w:p w14:paraId="23CBB549" w14:textId="77777777" w:rsidR="006A608A" w:rsidRDefault="00000000">
      <w:r>
        <w:t>Le matériau d'isolation satisfait aux dispositions du §8.2 de la [NIT 189]. Afin de prévenir la formation de fissures dans la chape ou dans le carrelage, on utilise un matériau d'isolation suffisamment résistant à la compression et rigide selon la [NBN EN 12430].   </w:t>
      </w:r>
    </w:p>
    <w:p w14:paraId="58F66DC3" w14:textId="77777777" w:rsidR="006A608A" w:rsidRDefault="00000000">
      <w:pPr>
        <w:pStyle w:val="pheading"/>
      </w:pPr>
      <w:r>
        <w:t>EXÉCUTION / MISE EN ŒUVRE</w:t>
      </w:r>
    </w:p>
    <w:p w14:paraId="00DDAD2E" w14:textId="1F851014" w:rsidR="006A608A" w:rsidRDefault="00000000">
      <w:r>
        <w:t xml:space="preserve">Voir </w:t>
      </w:r>
      <w:hyperlink r:id="rId51" w:history="1">
        <w:r>
          <w:t>32.41 Isolation en panneaux</w:t>
        </w:r>
      </w:hyperlink>
    </w:p>
    <w:p w14:paraId="5349814C" w14:textId="77777777" w:rsidR="006A608A" w:rsidRDefault="00000000">
      <w:pPr>
        <w:pStyle w:val="Author-eListParagraph"/>
        <w:numPr>
          <w:ilvl w:val="0"/>
          <w:numId w:val="173"/>
        </w:numPr>
      </w:pPr>
      <w:r>
        <w:rPr>
          <w:b/>
        </w:rPr>
        <w:t>Isolation des parois verticales</w:t>
      </w:r>
    </w:p>
    <w:p w14:paraId="45F2144E" w14:textId="77777777" w:rsidR="006A608A" w:rsidRDefault="00000000">
      <w:r>
        <w:t> Les plaques sont bien ajustées contre la paroi, la rainure étant orientée vers le bas.</w:t>
      </w:r>
    </w:p>
    <w:p w14:paraId="7301D584" w14:textId="77777777" w:rsidR="006A608A" w:rsidRDefault="00000000">
      <w:r>
        <w:t> </w:t>
      </w:r>
    </w:p>
    <w:p w14:paraId="28691959" w14:textId="77777777" w:rsidR="006A608A" w:rsidRDefault="00000000">
      <w:pPr>
        <w:pStyle w:val="Author-eListParagraph"/>
        <w:numPr>
          <w:ilvl w:val="0"/>
          <w:numId w:val="174"/>
        </w:numPr>
      </w:pPr>
      <w:r>
        <w:rPr>
          <w:b/>
        </w:rPr>
        <w:t>Isolation des planchers (isolation sous chape)</w:t>
      </w:r>
    </w:p>
    <w:p w14:paraId="62FE307D" w14:textId="77777777" w:rsidR="006A608A" w:rsidRDefault="00000000">
      <w:r>
        <w:t>Les plaques sont posées en indépendance sur l'aire de pose ou la couche de remplissage.</w:t>
      </w:r>
    </w:p>
    <w:p w14:paraId="4C971E5A" w14:textId="77777777" w:rsidR="006A608A" w:rsidRDefault="00000000">
      <w:r>
        <w:t xml:space="preserve">Avant de poser l'isolation, l'entrepreneur vérifie si le support correspond aux plans et aux prescriptions et peut assurer l'exécution parfaite des travaux. Si tel n'est pas le cas, il en informe l'auteur de projet en temps utile afin que celui-ci prenne les mesures qui s'imposent pour ne pas devoir effectuer des adaptations par la suite. </w:t>
      </w:r>
      <w:r>
        <w:br/>
        <w:t>Avant l'exécution, l'auteur de projet est invité sur place. </w:t>
      </w:r>
    </w:p>
    <w:p w14:paraId="5C742E99" w14:textId="77777777" w:rsidR="006A608A" w:rsidRDefault="00000000">
      <w:r>
        <w:t>La surface de pose doit être préalablement nettoyée, elle doit être sèche et exempte de poussière et de graisse, elle ne présente pas d'irrégularités (&gt; 5 mm/m). Une couche d'égalisation peut quelquefois s'avérer indispensable.  </w:t>
      </w:r>
    </w:p>
    <w:p w14:paraId="702C7D7E" w14:textId="77777777" w:rsidR="006A608A" w:rsidRDefault="00000000">
      <w:r>
        <w:t xml:space="preserve">Les plaques portent pleinement sur l'aire de pose et les déformations majeures de la couche d'isolation sont évitées; au besoin, elles sont posées sur une mince couche de sable de rivière. </w:t>
      </w:r>
      <w:r>
        <w:br/>
        <w:t xml:space="preserve">Les plaques sont posées parfaitement jointivement et en alternance, dans les plus grandes dimensions possibles. Lorsque l'isolation est posée en plusieurs couches, les joints s'alternent. </w:t>
      </w:r>
      <w:r>
        <w:br/>
        <w:t xml:space="preserve">En fonction de la nature des plaques, elles sont posées à froid l'une contre l'autre ou assemblées à rainure et languette.Les bords et les joints sont bouchés à l'aide d'une mousse de remplissage à pouvoir isolant. </w:t>
      </w:r>
      <w:r>
        <w:br/>
        <w:t xml:space="preserve">Après l'exécution des travaux, les mesures de protection nécessaires sont prises et tous les dispositifs de fixation sont mis en œuvre pour maintenir les plaques en place. </w:t>
      </w:r>
      <w:r>
        <w:br/>
        <w:t>La chape qui est coulée sur les panneaux d'isolation doit toujours être suffisamment armée.</w:t>
      </w:r>
    </w:p>
    <w:p w14:paraId="75D749C6" w14:textId="77777777" w:rsidR="006A608A" w:rsidRDefault="00000000">
      <w:r>
        <w:t>Les plaques sont séparées du support par une feuille en matière synthétique posée à joints soudés ou collés avec un recouvrement suffisant (&gt; 20 cm). Les bords contre les murs, colonnes, etc. sont relevés jusqu'au-dessus du niveau de l'isolation thermique.</w:t>
      </w:r>
      <w:r>
        <w:br/>
        <w:t>Avant de couler la chape, les panneaux d'isolation sont recouverts d'une membrane d'étanchéité. L'étanchéité au-dessus de l'isolation </w:t>
      </w:r>
      <w:r>
        <w:rPr>
          <w:rStyle w:val="optioncarChar"/>
        </w:rPr>
        <w:t>se compose d’une feuille de PE d'une épaisseur minimale de 0,2 mm </w:t>
      </w:r>
      <w:r>
        <w:t>(par défaut)</w:t>
      </w:r>
      <w:r>
        <w:rPr>
          <w:rStyle w:val="optioncarChar"/>
        </w:rPr>
        <w:t xml:space="preserve"> / est décrite séparément ous lse chapitre </w:t>
      </w:r>
      <w:hyperlink w:anchor="1003" w:history="1">
        <w:r>
          <w:rPr>
            <w:rStyle w:val="optioncarChar"/>
          </w:rPr>
          <w:t>52.11.1 Feuilles et membranes d'étanchéité à l'eau - Membranes souples</w:t>
        </w:r>
      </w:hyperlink>
      <w:r>
        <w:rPr>
          <w:rStyle w:val="optioncarChar"/>
        </w:rPr>
        <w:t> / ***</w:t>
      </w:r>
    </w:p>
    <w:p w14:paraId="5F362CA2" w14:textId="77777777" w:rsidR="006A608A" w:rsidRDefault="00000000">
      <w:pPr>
        <w:pStyle w:val="Author-eListParagraph"/>
        <w:numPr>
          <w:ilvl w:val="0"/>
          <w:numId w:val="175"/>
        </w:numPr>
      </w:pPr>
      <w:r>
        <w:t>Matériau :  feuille de PE</w:t>
      </w:r>
    </w:p>
    <w:p w14:paraId="3C5B3EDC" w14:textId="77777777" w:rsidR="006A608A" w:rsidRDefault="00000000">
      <w:pPr>
        <w:pStyle w:val="Author-eListParagraph"/>
        <w:numPr>
          <w:ilvl w:val="0"/>
          <w:numId w:val="175"/>
        </w:numPr>
      </w:pPr>
      <w:r>
        <w:t>Epaisseur de l'isolation périphérique : minimum </w:t>
      </w:r>
      <w:r>
        <w:rPr>
          <w:rStyle w:val="optioncarChar"/>
        </w:rPr>
        <w:t>0.2 </w:t>
      </w:r>
      <w:r>
        <w:t>(par défaut) </w:t>
      </w:r>
      <w:r>
        <w:rPr>
          <w:rStyle w:val="optioncarChar"/>
        </w:rPr>
        <w:t>/ ***  </w:t>
      </w:r>
      <w:r>
        <w:t>mm.</w:t>
      </w:r>
    </w:p>
    <w:p w14:paraId="13874901" w14:textId="77777777" w:rsidR="006A608A" w:rsidRDefault="00000000">
      <w:r>
        <w:t> </w:t>
      </w:r>
    </w:p>
    <w:p w14:paraId="48085EFD" w14:textId="77777777" w:rsidR="006A608A" w:rsidRDefault="00000000">
      <w:pPr>
        <w:pStyle w:val="heading"/>
      </w:pPr>
      <w:r>
        <w:t>Isolation acoustique des planchers: précisions</w:t>
      </w:r>
    </w:p>
    <w:p w14:paraId="0430EF86" w14:textId="77777777" w:rsidR="006A608A" w:rsidRDefault="00000000">
      <w:r>
        <w:t xml:space="preserve">Lorsque des conduites sont posées sur le sol, elles sont enrobées dans une couche de remplissage (par ex. du béton de remplissage maigre). Après l'enrobage des conduites dans la couche de remplissage, les matelas ou les plaques d'isolation sont posés. </w:t>
      </w:r>
      <w:r>
        <w:br/>
        <w:t>Les joints sont posés jointivement ou avec un recouvrement, car les joints ouverts provoquent des ponts acoustique Les éventuelles ouvertures sont colmatées avec une mousse appropriée d'isolation acoustique.</w:t>
      </w:r>
    </w:p>
    <w:p w14:paraId="64619276" w14:textId="77777777" w:rsidR="006A608A" w:rsidRDefault="00000000">
      <w:r>
        <w:t>Lorsqu'elle est combinée avec des plaques d'isolation thermique dures, l'isolation acoustique est posée sous l'isolation thermique.</w:t>
      </w:r>
    </w:p>
    <w:p w14:paraId="0E3CAE35" w14:textId="77777777" w:rsidR="006A608A" w:rsidRDefault="00000000">
      <w:r>
        <w:t>Tous les ponts acoustiques doivent être évités, c'est-à-dire que les chapes flottantes ne peuvent jamais entrer en contact avec un élément de construction. A cet effet, on pose les bandes périphériques nécessaires, les coquilles d'isolation, les plinthes isolantes, etc. contre tous les éléments de gros-œuvre en élévation. Ces dispositifs de désolidarisation sont remontés jusqu'à 2 cm au-dessus du niveau du sol fini. Après la pose des revêtements, ces bandes sont découpées. Les bandes d'isolation périphériques ou en plinthe présentent les mêmes propriétés acoustiques que l'isolation acoustique horizontale:</w:t>
      </w:r>
    </w:p>
    <w:p w14:paraId="48F3EBF7" w14:textId="77777777" w:rsidR="006A608A" w:rsidRDefault="00000000">
      <w:pPr>
        <w:pStyle w:val="Author-eListParagraph"/>
        <w:numPr>
          <w:ilvl w:val="0"/>
          <w:numId w:val="176"/>
        </w:numPr>
      </w:pPr>
      <w:r>
        <w:t>Matériau : mousse de PE</w:t>
      </w:r>
    </w:p>
    <w:p w14:paraId="50B02BDC" w14:textId="77777777" w:rsidR="006A608A" w:rsidRDefault="00000000">
      <w:pPr>
        <w:pStyle w:val="Author-eListParagraph"/>
        <w:numPr>
          <w:ilvl w:val="0"/>
          <w:numId w:val="176"/>
        </w:numPr>
      </w:pPr>
      <w:r>
        <w:t xml:space="preserve">Epaisseur de l'isolation périphérique : minimum </w:t>
      </w:r>
      <w:r>
        <w:rPr>
          <w:rStyle w:val="optioncarChar"/>
        </w:rPr>
        <w:t>5</w:t>
      </w:r>
      <w:r>
        <w:t> (par défaut)</w:t>
      </w:r>
      <w:r>
        <w:rPr>
          <w:rStyle w:val="optioncarChar"/>
        </w:rPr>
        <w:t> / ***</w:t>
      </w:r>
      <w:r>
        <w:t> </w:t>
      </w:r>
      <w:r>
        <w:rPr>
          <w:rStyle w:val="optioncarChar"/>
        </w:rPr>
        <w:t> </w:t>
      </w:r>
      <w:r>
        <w:t xml:space="preserve"> mm.</w:t>
      </w:r>
    </w:p>
    <w:p w14:paraId="118F7B8E" w14:textId="77777777" w:rsidR="006A608A" w:rsidRDefault="00000000">
      <w:pPr>
        <w:pStyle w:val="pheading"/>
      </w:pPr>
      <w:r>
        <w:t>CONTRÔLES</w:t>
      </w:r>
    </w:p>
    <w:p w14:paraId="4883A7E3" w14:textId="77777777" w:rsidR="006A608A" w:rsidRDefault="00000000">
      <w:r>
        <w:t>L'auteur de projet contrôle la mise en œuvre de l'isolation et vérifie la bonne exécution des détails de raccordement et des recouvrements. L'exécutant soumet le certificat de conformité attestant que les plaques d'isolation posées satisfont aux exigences.</w:t>
      </w:r>
    </w:p>
    <w:p w14:paraId="7DCC9D3B" w14:textId="77777777" w:rsidR="006A608A" w:rsidRDefault="00000000">
      <w:pPr>
        <w:pStyle w:val="pheading"/>
      </w:pPr>
      <w:r>
        <w:t>DOCUMENTS DE RÉFÉRENCE</w:t>
      </w:r>
    </w:p>
    <w:p w14:paraId="2DB8E49C" w14:textId="77777777" w:rsidR="006A608A" w:rsidRDefault="00000000">
      <w:pPr>
        <w:pStyle w:val="pheading"/>
      </w:pPr>
      <w:r>
        <w:t>- Matériau</w:t>
      </w:r>
    </w:p>
    <w:p w14:paraId="2926F809" w14:textId="57BFEBDB" w:rsidR="006A608A" w:rsidRDefault="00000000">
      <w:hyperlink r:id="rId52" w:history="1">
        <w:r>
          <w:t>32.41 Isolation en panneaux</w:t>
        </w:r>
      </w:hyperlink>
    </w:p>
    <w:p w14:paraId="5706300F" w14:textId="77777777" w:rsidR="006A608A" w:rsidRDefault="00000000">
      <w:pPr>
        <w:pStyle w:val="pheading"/>
      </w:pPr>
      <w:r>
        <w:t>- Exécution</w:t>
      </w:r>
    </w:p>
    <w:p w14:paraId="236E9188" w14:textId="032BD316" w:rsidR="006A608A" w:rsidRDefault="00000000">
      <w:hyperlink r:id="rId53" w:history="1">
        <w:r>
          <w:t>32.41 Isolation en panneaux</w:t>
        </w:r>
      </w:hyperlink>
    </w:p>
    <w:p w14:paraId="63D1DF54" w14:textId="77777777" w:rsidR="006A608A" w:rsidRDefault="00000000">
      <w:pPr>
        <w:pStyle w:val="Author-eListParagraph"/>
        <w:numPr>
          <w:ilvl w:val="0"/>
          <w:numId w:val="177"/>
        </w:numPr>
      </w:pPr>
      <w:r>
        <w:rPr>
          <w:b/>
          <w:sz w:val="24"/>
        </w:rPr>
        <w:t>Isolation des planchers (isolation sous chape) </w:t>
      </w:r>
    </w:p>
    <w:p w14:paraId="057179F4" w14:textId="77777777" w:rsidR="006A608A" w:rsidRDefault="00000000">
      <w:r>
        <w:t>[NIT 179]</w:t>
      </w:r>
    </w:p>
    <w:p w14:paraId="6D603059" w14:textId="77777777" w:rsidR="006A608A" w:rsidRDefault="00000000">
      <w:r>
        <w:t>[NIT 189]</w:t>
      </w:r>
    </w:p>
    <w:p w14:paraId="1E2BB4B4" w14:textId="77777777" w:rsidR="006A608A" w:rsidRDefault="00000000">
      <w:r>
        <w:t>[NIT 193]</w:t>
      </w:r>
    </w:p>
    <w:p w14:paraId="0DC0264D" w14:textId="77777777" w:rsidR="006A608A" w:rsidRDefault="00000000">
      <w:r>
        <w:t>[NBN EN 12431]</w:t>
      </w:r>
    </w:p>
    <w:p w14:paraId="1F8A0156" w14:textId="77777777" w:rsidR="006A608A" w:rsidRDefault="00000000">
      <w:r>
        <w:t> </w:t>
      </w:r>
    </w:p>
    <w:p w14:paraId="0C61FDE9" w14:textId="77777777" w:rsidR="006A608A" w:rsidRDefault="00000000">
      <w:pPr>
        <w:pStyle w:val="heading"/>
      </w:pPr>
      <w:r>
        <w:t>Isolation acoustique: précisions</w:t>
      </w:r>
    </w:p>
    <w:p w14:paraId="265699EE" w14:textId="77777777" w:rsidR="006A608A" w:rsidRDefault="00000000">
      <w:r>
        <w:t>L'isolation acoustique du sol a pour objectif de freiner la transmission des bruits ou de les affaiblir.</w:t>
      </w:r>
    </w:p>
    <w:p w14:paraId="635C0179" w14:textId="77777777" w:rsidR="006A608A" w:rsidRDefault="00000000">
      <w:r>
        <w:t>[NIT 189]</w:t>
      </w:r>
    </w:p>
    <w:p w14:paraId="5BB159C5" w14:textId="77777777" w:rsidR="006A608A" w:rsidRDefault="006A608A"/>
    <w:p w14:paraId="3DCDBA1A" w14:textId="77777777" w:rsidR="006A608A" w:rsidRDefault="00000000">
      <w:r>
        <w:t> </w:t>
      </w:r>
    </w:p>
    <w:p w14:paraId="186941A1" w14:textId="77777777" w:rsidR="006A608A" w:rsidRDefault="00000000">
      <w:pPr>
        <w:pStyle w:val="pheading"/>
      </w:pPr>
      <w:r>
        <w:t>AIDE</w:t>
      </w:r>
    </w:p>
    <w:p w14:paraId="19076A39" w14:textId="77777777" w:rsidR="006A608A" w:rsidRDefault="00000000">
      <w:r>
        <w:rPr>
          <w:i/>
          <w:u w:val="single"/>
        </w:rPr>
        <w:t>Notes à l'attention de l'auteur de projet:  </w:t>
      </w:r>
    </w:p>
    <w:p w14:paraId="4C82D10B" w14:textId="77777777" w:rsidR="006A608A" w:rsidRDefault="00000000">
      <w:pPr>
        <w:pStyle w:val="Author-eListParagraph"/>
        <w:numPr>
          <w:ilvl w:val="0"/>
          <w:numId w:val="178"/>
        </w:numPr>
      </w:pPr>
      <w:r>
        <w:rPr>
          <w:b/>
          <w:sz w:val="24"/>
        </w:rPr>
        <w:t>Isolation des planchers (isolation sous chape)</w:t>
      </w:r>
    </w:p>
    <w:p w14:paraId="519A5FA6" w14:textId="77777777" w:rsidR="006A608A" w:rsidRDefault="00000000">
      <w:r>
        <w:t>Pour l'isolation acoustique, on fait généralement usage de matériaux d'isolation légèrement élastiques, comme mentionnés au tableau 15 de la [NIT 189]. Ils y sont entre autres caractérisés par leur rigidité dynamique S’ (MN/m3), qui permet d'évaluer la qualité acoustique du matériau, ainsi que les améliorations acoustiques auxquelles on peut s'attendre par rapport aux bruits d'impact.    </w:t>
      </w:r>
    </w:p>
    <w:p w14:paraId="2A54362D" w14:textId="77777777" w:rsidR="006A608A" w:rsidRDefault="00000000">
      <w:pPr>
        <w:pStyle w:val="Author-eSectionHeading5"/>
      </w:pPr>
      <w:bookmarkStart w:id="364" w:name="_Toc112761000"/>
      <w:r>
        <w:t>52.41.1 Isolation en panneaux - matières synthétiques CCTB 01.02</w:t>
      </w:r>
      <w:bookmarkEnd w:id="364"/>
    </w:p>
    <w:p w14:paraId="7BAF3223" w14:textId="77777777" w:rsidR="006A608A" w:rsidRDefault="00000000">
      <w:pPr>
        <w:pStyle w:val="Author-eSectionHeading6"/>
      </w:pPr>
      <w:bookmarkStart w:id="365" w:name="937"/>
      <w:bookmarkStart w:id="366" w:name="_Toc112761001"/>
      <w:bookmarkEnd w:id="365"/>
      <w:r>
        <w:t>52.41.1a Isolation en panneaux - polystyrène extrudé (XPS) CCTB 01.02</w:t>
      </w:r>
      <w:bookmarkEnd w:id="366"/>
    </w:p>
    <w:p w14:paraId="0B236819" w14:textId="77777777" w:rsidR="006A608A" w:rsidRDefault="00000000">
      <w:pPr>
        <w:pStyle w:val="pheading"/>
      </w:pPr>
      <w:r>
        <w:t>DESCRIPTION</w:t>
      </w:r>
    </w:p>
    <w:p w14:paraId="685D3277" w14:textId="77777777" w:rsidR="006A608A" w:rsidRDefault="00000000">
      <w:pPr>
        <w:pStyle w:val="pheading"/>
      </w:pPr>
      <w:r>
        <w:t>- Définition / Comprend</w:t>
      </w:r>
    </w:p>
    <w:p w14:paraId="5A65DF96" w14:textId="77777777" w:rsidR="006A608A" w:rsidRDefault="00000000">
      <w:r>
        <w:t xml:space="preserve">Ce poste concerne l’isolation thermique des parois et éléments de construction décrits au </w:t>
      </w:r>
      <w:hyperlink w:anchor="196" w:history="1">
        <w:r>
          <w:t>52.4 Isolation</w:t>
        </w:r>
      </w:hyperlink>
    </w:p>
    <w:p w14:paraId="113F6DF6" w14:textId="77777777" w:rsidR="006A608A" w:rsidRDefault="00000000">
      <w:pPr>
        <w:pStyle w:val="pheading"/>
      </w:pPr>
      <w:r>
        <w:t>MATÉRIAUX</w:t>
      </w:r>
    </w:p>
    <w:p w14:paraId="496A427E" w14:textId="77777777" w:rsidR="006A608A" w:rsidRDefault="00000000">
      <w:pPr>
        <w:pStyle w:val="pheading"/>
      </w:pPr>
      <w:r>
        <w:t>- Caractéristiques générales</w:t>
      </w:r>
    </w:p>
    <w:p w14:paraId="0C85CA99" w14:textId="7639B092" w:rsidR="006A608A" w:rsidRDefault="00000000">
      <w:r>
        <w:t xml:space="preserve">Les caractéristiques générales sont conformes à celles décrites dans l'article </w:t>
      </w:r>
      <w:hyperlink r:id="rId54" w:history="1">
        <w:r>
          <w:t>32.41.1a Isolation en panneaux - polystyrène extrudé (XPS)</w:t>
        </w:r>
      </w:hyperlink>
    </w:p>
    <w:p w14:paraId="03B9F580" w14:textId="77777777" w:rsidR="006A608A" w:rsidRDefault="00000000">
      <w:pPr>
        <w:pStyle w:val="pheading"/>
      </w:pPr>
      <w:r>
        <w:t>- Finitions</w:t>
      </w:r>
    </w:p>
    <w:p w14:paraId="100BDF88" w14:textId="527970AF" w:rsidR="006A608A" w:rsidRDefault="00000000">
      <w:r>
        <w:t>Finitions telles que décrites au </w:t>
      </w:r>
      <w:hyperlink r:id="rId55" w:history="1">
        <w:r>
          <w:t>32.41.1a Isolation en panneaux - polystyrène extrudé (XPS)</w:t>
        </w:r>
      </w:hyperlink>
    </w:p>
    <w:p w14:paraId="328B2871" w14:textId="77777777" w:rsidR="006A608A" w:rsidRDefault="00000000">
      <w:pPr>
        <w:pStyle w:val="pheading"/>
      </w:pPr>
      <w:r>
        <w:t>- Prescriptions complémentaires</w:t>
      </w:r>
    </w:p>
    <w:p w14:paraId="1F9B4E32" w14:textId="1AFFFCC4" w:rsidR="006A608A" w:rsidRDefault="00000000">
      <w:r>
        <w:t>Options telles que proposées au  </w:t>
      </w:r>
      <w:hyperlink r:id="rId56" w:history="1">
        <w:r>
          <w:t>32.41.1a Isolation en panneaux - polystyrène extrudé (XPS)</w:t>
        </w:r>
      </w:hyperlink>
    </w:p>
    <w:p w14:paraId="24139128" w14:textId="77777777" w:rsidR="006A608A" w:rsidRDefault="00000000">
      <w:pPr>
        <w:pStyle w:val="pheading"/>
      </w:pPr>
      <w:r>
        <w:t>MESURAGE</w:t>
      </w:r>
    </w:p>
    <w:p w14:paraId="1DB47FD4" w14:textId="77777777" w:rsidR="006A608A" w:rsidRDefault="00000000">
      <w:pPr>
        <w:pStyle w:val="pheading"/>
      </w:pPr>
      <w:r>
        <w:t>- unité de mesure:</w:t>
      </w:r>
    </w:p>
    <w:p w14:paraId="3098A8C1" w14:textId="77777777" w:rsidR="006A608A" w:rsidRDefault="00000000">
      <w:r>
        <w:t>m²</w:t>
      </w:r>
    </w:p>
    <w:p w14:paraId="6B8ECB8D" w14:textId="77777777" w:rsidR="006A608A" w:rsidRDefault="00000000">
      <w:pPr>
        <w:pStyle w:val="pheading"/>
      </w:pPr>
      <w:r>
        <w:t>- code de mesurage:</w:t>
      </w:r>
    </w:p>
    <w:p w14:paraId="6023DF73" w14:textId="77777777" w:rsidR="006A608A" w:rsidRDefault="00000000">
      <w:r>
        <w:t>Distinction faite suivant l'épaisseur.</w:t>
      </w:r>
    </w:p>
    <w:p w14:paraId="5B402919" w14:textId="77777777" w:rsidR="006A608A" w:rsidRDefault="00000000">
      <w:pPr>
        <w:pStyle w:val="Author-eListParagraph"/>
        <w:numPr>
          <w:ilvl w:val="0"/>
          <w:numId w:val="179"/>
        </w:numPr>
      </w:pPr>
      <w:r>
        <w:t>Isolation des parois verticales : Surface nette. Les ouvertures supérieures à 0,50 m² sont déduites</w:t>
      </w:r>
    </w:p>
    <w:p w14:paraId="47759A9E" w14:textId="77777777" w:rsidR="006A608A" w:rsidRDefault="00000000">
      <w:pPr>
        <w:pStyle w:val="Author-eListParagraph"/>
        <w:numPr>
          <w:ilvl w:val="0"/>
          <w:numId w:val="179"/>
        </w:numPr>
      </w:pPr>
      <w:r>
        <w:t>Isolation des parois horizontales : Surface nette du sol, mesurée entre le nu des murs. Les ouvertures supérieures à 0,5 m² sont déduites. L'isolation périphérique ne doit pas être portée en compte séparément</w:t>
      </w:r>
    </w:p>
    <w:p w14:paraId="05B986E1" w14:textId="77777777" w:rsidR="006A608A" w:rsidRDefault="00000000">
      <w:pPr>
        <w:pStyle w:val="pheading"/>
      </w:pPr>
      <w:r>
        <w:t>- nature du marché:</w:t>
      </w:r>
    </w:p>
    <w:p w14:paraId="3978134C" w14:textId="77777777" w:rsidR="006A608A" w:rsidRDefault="00000000">
      <w:r>
        <w:t>QF</w:t>
      </w:r>
    </w:p>
    <w:p w14:paraId="4E890EDE" w14:textId="77777777" w:rsidR="006A608A" w:rsidRDefault="00000000">
      <w:pPr>
        <w:pStyle w:val="Author-eSectionHeading6"/>
      </w:pPr>
      <w:bookmarkStart w:id="367" w:name="_Toc112761002"/>
      <w:r>
        <w:t>52.41.1b Isolation en panneaux - polystyrène expansé (EPS / EPS HD) CCTB 01.07</w:t>
      </w:r>
      <w:bookmarkEnd w:id="367"/>
    </w:p>
    <w:p w14:paraId="7B0C46B1" w14:textId="77777777" w:rsidR="006A608A" w:rsidRDefault="00000000">
      <w:pPr>
        <w:pStyle w:val="pheading"/>
      </w:pPr>
      <w:r>
        <w:t>DESCRIPTION</w:t>
      </w:r>
    </w:p>
    <w:p w14:paraId="2100F1A8" w14:textId="77777777" w:rsidR="006A608A" w:rsidRDefault="00000000">
      <w:pPr>
        <w:pStyle w:val="pheading"/>
      </w:pPr>
      <w:r>
        <w:t>- Définition / Comprend</w:t>
      </w:r>
    </w:p>
    <w:p w14:paraId="3C438F86" w14:textId="77777777" w:rsidR="006A608A" w:rsidRDefault="00000000">
      <w:r>
        <w:t xml:space="preserve">Ce poste concerne l’isolation thermique des parois et éléments de construction décrits au </w:t>
      </w:r>
      <w:hyperlink w:anchor="196" w:history="1">
        <w:r>
          <w:t>52.4 Isolation</w:t>
        </w:r>
      </w:hyperlink>
    </w:p>
    <w:p w14:paraId="06E5EB30" w14:textId="77777777" w:rsidR="006A608A" w:rsidRDefault="00000000">
      <w:pPr>
        <w:pStyle w:val="pheading"/>
      </w:pPr>
      <w:r>
        <w:t>MATÉRIAUX</w:t>
      </w:r>
    </w:p>
    <w:p w14:paraId="3D7C4C4E" w14:textId="77777777" w:rsidR="006A608A" w:rsidRDefault="00000000">
      <w:pPr>
        <w:pStyle w:val="pheading"/>
      </w:pPr>
      <w:r>
        <w:t>- Caractéristiques générales</w:t>
      </w:r>
    </w:p>
    <w:p w14:paraId="64882B31" w14:textId="518B51E3" w:rsidR="006A608A" w:rsidRDefault="00000000">
      <w:r>
        <w:t xml:space="preserve">Les caractéristiques générales sont conformes à celles décrites dans l'article </w:t>
      </w:r>
      <w:hyperlink r:id="rId57" w:history="1">
        <w:r>
          <w:t>32.41.1b Isolation en panneaux - polystyrène expansé (EPS)</w:t>
        </w:r>
      </w:hyperlink>
    </w:p>
    <w:p w14:paraId="56EDF55B" w14:textId="77777777" w:rsidR="006A608A" w:rsidRDefault="00000000">
      <w:pPr>
        <w:pStyle w:val="pheading"/>
      </w:pPr>
      <w:r>
        <w:t>- Finitions</w:t>
      </w:r>
    </w:p>
    <w:p w14:paraId="01EA75E2" w14:textId="028C54CD" w:rsidR="006A608A" w:rsidRDefault="00000000">
      <w:r>
        <w:t>Finitions telles que décrites au </w:t>
      </w:r>
      <w:hyperlink r:id="rId58" w:history="1">
        <w:r>
          <w:t>32.41.1b Isolation en panneaux - polystyrène expansé (EPS)</w:t>
        </w:r>
      </w:hyperlink>
    </w:p>
    <w:p w14:paraId="1AB92011" w14:textId="77777777" w:rsidR="006A608A" w:rsidRDefault="00000000">
      <w:pPr>
        <w:pStyle w:val="pheading"/>
      </w:pPr>
      <w:r>
        <w:t>- Prescriptions complémentaires</w:t>
      </w:r>
    </w:p>
    <w:p w14:paraId="4B0FF229" w14:textId="6693966E" w:rsidR="006A608A" w:rsidRDefault="00000000">
      <w:r>
        <w:t>Options telles que proposées au </w:t>
      </w:r>
      <w:hyperlink r:id="rId59" w:history="1">
        <w:r>
          <w:t>32.41.1b Isolation en panneaux - polystyrène expansé (EPS)</w:t>
        </w:r>
      </w:hyperlink>
    </w:p>
    <w:p w14:paraId="3DC9F266" w14:textId="77777777" w:rsidR="006A608A" w:rsidRDefault="00000000">
      <w:pPr>
        <w:pStyle w:val="pheading"/>
      </w:pPr>
      <w:r>
        <w:t>MESURAGE</w:t>
      </w:r>
    </w:p>
    <w:p w14:paraId="0765154A" w14:textId="77777777" w:rsidR="006A608A" w:rsidRDefault="00000000">
      <w:pPr>
        <w:pStyle w:val="pheading"/>
      </w:pPr>
      <w:r>
        <w:t>- unité de mesure:</w:t>
      </w:r>
    </w:p>
    <w:p w14:paraId="4BEE7061" w14:textId="77777777" w:rsidR="006A608A" w:rsidRDefault="00000000">
      <w:r>
        <w:t>m²</w:t>
      </w:r>
    </w:p>
    <w:p w14:paraId="155A116F" w14:textId="77777777" w:rsidR="006A608A" w:rsidRDefault="00000000">
      <w:pPr>
        <w:pStyle w:val="pheading"/>
      </w:pPr>
      <w:r>
        <w:t>- code de mesurage:</w:t>
      </w:r>
    </w:p>
    <w:p w14:paraId="3B5B7AC9" w14:textId="77777777" w:rsidR="006A608A" w:rsidRDefault="00000000">
      <w:r>
        <w:t>Distinction faite suivant l'épaisseur.</w:t>
      </w:r>
    </w:p>
    <w:p w14:paraId="3F8231FC" w14:textId="77777777" w:rsidR="006A608A" w:rsidRDefault="00000000">
      <w:pPr>
        <w:pStyle w:val="Author-eListParagraph"/>
        <w:numPr>
          <w:ilvl w:val="0"/>
          <w:numId w:val="180"/>
        </w:numPr>
      </w:pPr>
      <w:r>
        <w:t>Isolation des parois verticales : Surface nette. Les ouvertures supérieures à 0,50 m² sont déduites</w:t>
      </w:r>
    </w:p>
    <w:p w14:paraId="00C45689" w14:textId="77777777" w:rsidR="006A608A" w:rsidRDefault="00000000">
      <w:pPr>
        <w:pStyle w:val="Author-eListParagraph"/>
        <w:numPr>
          <w:ilvl w:val="0"/>
          <w:numId w:val="180"/>
        </w:numPr>
      </w:pPr>
      <w:r>
        <w:t>Isolation des parois horizontales : Surface nette du sol, mesurée entre le nu des murs. Les ouvertures supérieures à 0,5 m² sont déduites. L'isolation périphérique ne doit pas être portée en compte séparément</w:t>
      </w:r>
    </w:p>
    <w:p w14:paraId="07386BE9" w14:textId="77777777" w:rsidR="006A608A" w:rsidRDefault="00000000">
      <w:pPr>
        <w:pStyle w:val="pheading"/>
      </w:pPr>
      <w:r>
        <w:t>- nature du marché:</w:t>
      </w:r>
    </w:p>
    <w:p w14:paraId="1A908E95" w14:textId="77777777" w:rsidR="006A608A" w:rsidRDefault="00000000">
      <w:r>
        <w:t>QF</w:t>
      </w:r>
    </w:p>
    <w:p w14:paraId="36BAAD4E" w14:textId="77777777" w:rsidR="006A608A" w:rsidRDefault="00000000">
      <w:pPr>
        <w:pStyle w:val="Author-eSectionHeading6"/>
      </w:pPr>
      <w:bookmarkStart w:id="368" w:name="_Toc112761003"/>
      <w:r>
        <w:t>52.41.1c (titre réservé) CCTB 01.02</w:t>
      </w:r>
      <w:bookmarkEnd w:id="368"/>
    </w:p>
    <w:p w14:paraId="329749E3" w14:textId="77777777" w:rsidR="006A608A" w:rsidRDefault="00000000">
      <w:pPr>
        <w:pStyle w:val="Author-eSectionHeading6"/>
      </w:pPr>
      <w:bookmarkStart w:id="369" w:name="_Toc112761004"/>
      <w:r>
        <w:t>52.41.1d Isolation en panneaux - polyuréthane (PUR) CCTB 01.07</w:t>
      </w:r>
      <w:bookmarkEnd w:id="369"/>
    </w:p>
    <w:p w14:paraId="70FA62A0" w14:textId="77777777" w:rsidR="006A608A" w:rsidRDefault="00000000">
      <w:pPr>
        <w:pStyle w:val="pheading"/>
      </w:pPr>
      <w:r>
        <w:t>DESCRIPTION</w:t>
      </w:r>
    </w:p>
    <w:p w14:paraId="50A69A2C" w14:textId="77777777" w:rsidR="006A608A" w:rsidRDefault="00000000">
      <w:pPr>
        <w:pStyle w:val="pheading"/>
      </w:pPr>
      <w:r>
        <w:t>- Définition / Comprend</w:t>
      </w:r>
    </w:p>
    <w:p w14:paraId="2275622D" w14:textId="77777777" w:rsidR="006A608A" w:rsidRDefault="00000000">
      <w:r>
        <w:t xml:space="preserve">Ce poste concerne l’isolation thermique des parois et éléments de construction décrits au </w:t>
      </w:r>
      <w:hyperlink w:anchor="196" w:history="1">
        <w:r>
          <w:t>52.4 Isolation</w:t>
        </w:r>
      </w:hyperlink>
    </w:p>
    <w:p w14:paraId="0C442A2C" w14:textId="77777777" w:rsidR="006A608A" w:rsidRDefault="00000000">
      <w:pPr>
        <w:pStyle w:val="pheading"/>
      </w:pPr>
      <w:r>
        <w:t>MATÉRIAUX</w:t>
      </w:r>
    </w:p>
    <w:p w14:paraId="2E129AF3" w14:textId="77777777" w:rsidR="006A608A" w:rsidRDefault="00000000">
      <w:pPr>
        <w:pStyle w:val="pheading"/>
      </w:pPr>
      <w:r>
        <w:t>- Caractéristiques générales</w:t>
      </w:r>
    </w:p>
    <w:p w14:paraId="1ACF2243" w14:textId="55D53F1B" w:rsidR="006A608A" w:rsidRDefault="00000000">
      <w:r>
        <w:t xml:space="preserve">Les caractéristiques générales sont conformes à celles décrites dans l'article </w:t>
      </w:r>
      <w:hyperlink r:id="rId60" w:history="1">
        <w:r>
          <w:t>32.41.1d Isolation en panneaux - polyuréthane (PUR)</w:t>
        </w:r>
      </w:hyperlink>
    </w:p>
    <w:p w14:paraId="176230D8" w14:textId="77777777" w:rsidR="006A608A" w:rsidRDefault="00000000">
      <w:pPr>
        <w:pStyle w:val="pheading"/>
      </w:pPr>
      <w:r>
        <w:t>- Finitions</w:t>
      </w:r>
    </w:p>
    <w:p w14:paraId="2CF89367" w14:textId="3B4B4A85" w:rsidR="006A608A" w:rsidRDefault="00000000">
      <w:r>
        <w:t>Finitions telles que décrites au </w:t>
      </w:r>
      <w:hyperlink r:id="rId61" w:history="1">
        <w:r>
          <w:t>32.41.1d Isolation en panneaux - polyuréthane (PUR)</w:t>
        </w:r>
      </w:hyperlink>
    </w:p>
    <w:p w14:paraId="573BB474" w14:textId="77777777" w:rsidR="006A608A" w:rsidRDefault="00000000">
      <w:pPr>
        <w:pStyle w:val="pheading"/>
      </w:pPr>
      <w:r>
        <w:t>- Prescriptions complémentaires</w:t>
      </w:r>
    </w:p>
    <w:p w14:paraId="28869E68" w14:textId="72446ECE" w:rsidR="006A608A" w:rsidRDefault="00000000">
      <w:r>
        <w:t>Options telles que proposées au </w:t>
      </w:r>
      <w:hyperlink r:id="rId62" w:history="1">
        <w:r>
          <w:t>32.41.1d Isolation en panneaux - polyuréthane (PUR)</w:t>
        </w:r>
      </w:hyperlink>
    </w:p>
    <w:p w14:paraId="4F77D492" w14:textId="77777777" w:rsidR="006A608A" w:rsidRDefault="00000000">
      <w:pPr>
        <w:pStyle w:val="pheading"/>
      </w:pPr>
      <w:r>
        <w:t>MESURAGE</w:t>
      </w:r>
    </w:p>
    <w:p w14:paraId="4322C83F" w14:textId="77777777" w:rsidR="006A608A" w:rsidRDefault="00000000">
      <w:pPr>
        <w:pStyle w:val="pheading"/>
      </w:pPr>
      <w:r>
        <w:t>- unité de mesure:</w:t>
      </w:r>
    </w:p>
    <w:p w14:paraId="2868DF3F" w14:textId="77777777" w:rsidR="006A608A" w:rsidRDefault="00000000">
      <w:r>
        <w:t>m²</w:t>
      </w:r>
    </w:p>
    <w:p w14:paraId="5A493CDE" w14:textId="77777777" w:rsidR="006A608A" w:rsidRDefault="00000000">
      <w:pPr>
        <w:pStyle w:val="pheading"/>
      </w:pPr>
      <w:r>
        <w:t>- code de mesurage:</w:t>
      </w:r>
    </w:p>
    <w:p w14:paraId="46B0E757" w14:textId="77777777" w:rsidR="006A608A" w:rsidRDefault="00000000">
      <w:r>
        <w:t>Distinction faite suivant l'épaisseur.</w:t>
      </w:r>
    </w:p>
    <w:p w14:paraId="0BA7D484" w14:textId="77777777" w:rsidR="006A608A" w:rsidRDefault="00000000">
      <w:pPr>
        <w:pStyle w:val="Author-eListParagraph"/>
        <w:numPr>
          <w:ilvl w:val="0"/>
          <w:numId w:val="181"/>
        </w:numPr>
      </w:pPr>
      <w:r>
        <w:t>Isolation des parois verticales : Surface nette. Les ouvertures supérieures à 0,50 m² sont déduites</w:t>
      </w:r>
    </w:p>
    <w:p w14:paraId="4090929C" w14:textId="77777777" w:rsidR="006A608A" w:rsidRDefault="00000000">
      <w:pPr>
        <w:pStyle w:val="Author-eListParagraph"/>
        <w:numPr>
          <w:ilvl w:val="0"/>
          <w:numId w:val="181"/>
        </w:numPr>
      </w:pPr>
      <w:r>
        <w:t>Isolation des parois horizontales : Surface nette du sol, mesurée entre le nu des murs. Les ouvertures supérieures à 0,5 m² sont déduites. L'isolation périphérique ne doit pas être portée en compte séparément</w:t>
      </w:r>
    </w:p>
    <w:p w14:paraId="05554F87" w14:textId="77777777" w:rsidR="006A608A" w:rsidRDefault="00000000">
      <w:pPr>
        <w:pStyle w:val="pheading"/>
      </w:pPr>
      <w:r>
        <w:t>- nature du marché:</w:t>
      </w:r>
    </w:p>
    <w:p w14:paraId="34D8B440" w14:textId="77777777" w:rsidR="006A608A" w:rsidRDefault="00000000">
      <w:r>
        <w:t>QF</w:t>
      </w:r>
    </w:p>
    <w:p w14:paraId="7887DCA7" w14:textId="77777777" w:rsidR="006A608A" w:rsidRDefault="00000000">
      <w:pPr>
        <w:pStyle w:val="Author-eSectionHeading6"/>
      </w:pPr>
      <w:bookmarkStart w:id="370" w:name="_Toc112761005"/>
      <w:r>
        <w:t>52.41.1e Isolation en panneaux - polyisocyanurate (PIR) CCTB 01.02</w:t>
      </w:r>
      <w:bookmarkEnd w:id="370"/>
    </w:p>
    <w:p w14:paraId="0F28F7F8" w14:textId="77777777" w:rsidR="006A608A" w:rsidRDefault="00000000">
      <w:pPr>
        <w:pStyle w:val="Author-eSectionHeading6"/>
      </w:pPr>
      <w:bookmarkStart w:id="371" w:name="_Toc112761006"/>
      <w:r>
        <w:t>52.41.1f (titre réservé) CCTB 01.02</w:t>
      </w:r>
      <w:bookmarkEnd w:id="371"/>
    </w:p>
    <w:p w14:paraId="31BD9DF7" w14:textId="77777777" w:rsidR="006A608A" w:rsidRDefault="00000000">
      <w:pPr>
        <w:pStyle w:val="Author-eSectionHeading6"/>
      </w:pPr>
      <w:bookmarkStart w:id="372" w:name="_Toc112761007"/>
      <w:r>
        <w:t>52.41.1g (titre réservé) CCTB 01.02</w:t>
      </w:r>
      <w:bookmarkEnd w:id="372"/>
    </w:p>
    <w:p w14:paraId="5261E166" w14:textId="77777777" w:rsidR="006A608A" w:rsidRDefault="00000000">
      <w:pPr>
        <w:pStyle w:val="Author-eSectionHeading5"/>
      </w:pPr>
      <w:bookmarkStart w:id="373" w:name="_Toc112761008"/>
      <w:r>
        <w:t>52.41.2 Isolation en panneaux - matières minérales CCTB 01.02</w:t>
      </w:r>
      <w:bookmarkEnd w:id="373"/>
    </w:p>
    <w:p w14:paraId="1010E9A3" w14:textId="77777777" w:rsidR="006A608A" w:rsidRDefault="00000000">
      <w:pPr>
        <w:pStyle w:val="Author-eSectionHeading6"/>
      </w:pPr>
      <w:bookmarkStart w:id="374" w:name="_Toc112761009"/>
      <w:r>
        <w:t>52.41.2a Isolation en panneaux - laine minérale (MW) CCTB 01.10</w:t>
      </w:r>
      <w:bookmarkEnd w:id="374"/>
    </w:p>
    <w:p w14:paraId="73DFD50C" w14:textId="77777777" w:rsidR="006A608A" w:rsidRDefault="00000000">
      <w:pPr>
        <w:pStyle w:val="pheading"/>
      </w:pPr>
      <w:r>
        <w:t>DESCRIPTION</w:t>
      </w:r>
    </w:p>
    <w:p w14:paraId="6CFD2E75" w14:textId="77777777" w:rsidR="006A608A" w:rsidRDefault="00000000">
      <w:pPr>
        <w:pStyle w:val="pheading"/>
      </w:pPr>
      <w:r>
        <w:t>- Définition / Comprend</w:t>
      </w:r>
    </w:p>
    <w:p w14:paraId="47EC3D82" w14:textId="77777777" w:rsidR="006A608A" w:rsidRDefault="00000000">
      <w:pPr>
        <w:jc w:val="both"/>
      </w:pPr>
      <w:r>
        <w:t>Il s’agit de la fourniture et de la pose d’une isolation thermique au moyen de panneaux de laine minérale en application horizontale ou verticale d’isolation intérieure.</w:t>
      </w:r>
    </w:p>
    <w:p w14:paraId="4D007992" w14:textId="77777777" w:rsidR="006A608A" w:rsidRDefault="00000000">
      <w:pPr>
        <w:pStyle w:val="pheading"/>
      </w:pPr>
      <w:r>
        <w:t>- Localisation</w:t>
      </w:r>
    </w:p>
    <w:p w14:paraId="2644AB9C" w14:textId="77777777" w:rsidR="006A608A" w:rsidRDefault="00000000">
      <w:r>
        <w:t xml:space="preserve">Localisation des travaux : </w:t>
      </w:r>
      <w:r>
        <w:rPr>
          <w:rStyle w:val="optioncarChar"/>
        </w:rPr>
        <w:t>***</w:t>
      </w:r>
      <w:r>
        <w:t>.</w:t>
      </w:r>
    </w:p>
    <w:p w14:paraId="337843C8" w14:textId="77777777" w:rsidR="006A608A" w:rsidRDefault="00000000">
      <w:r>
        <w:t>Voir plans et métrés détaillés.</w:t>
      </w:r>
    </w:p>
    <w:p w14:paraId="27CD2DC5" w14:textId="77777777" w:rsidR="006A608A" w:rsidRDefault="00000000">
      <w:pPr>
        <w:pStyle w:val="pheading"/>
      </w:pPr>
      <w:r>
        <w:t>MATÉRIAUX</w:t>
      </w:r>
    </w:p>
    <w:p w14:paraId="05619771" w14:textId="77777777" w:rsidR="006A608A" w:rsidRDefault="00000000">
      <w:pPr>
        <w:pStyle w:val="pheading"/>
      </w:pPr>
      <w:r>
        <w:t>- Caractéristiques générales</w:t>
      </w:r>
    </w:p>
    <w:p w14:paraId="0BFB785C" w14:textId="185264A4" w:rsidR="006A608A" w:rsidRDefault="00000000">
      <w:pPr>
        <w:jc w:val="both"/>
      </w:pPr>
      <w:r>
        <w:t xml:space="preserve">Voir </w:t>
      </w:r>
      <w:hyperlink r:id="rId63" w:history="1">
        <w:r>
          <w:t>32.41.2a Isolation en panneaux - laine minérale (MW)</w:t>
        </w:r>
      </w:hyperlink>
    </w:p>
    <w:p w14:paraId="49451EA3" w14:textId="77777777" w:rsidR="006A608A" w:rsidRDefault="00000000">
      <w:pPr>
        <w:jc w:val="both"/>
      </w:pPr>
      <w:r>
        <w:t xml:space="preserve">Dimension des panneaux : </w:t>
      </w:r>
      <w:r>
        <w:rPr>
          <w:rStyle w:val="optioncarChar"/>
        </w:rPr>
        <w:t xml:space="preserve">600 x 1200 </w:t>
      </w:r>
      <w:r>
        <w:t>(par défaut)</w:t>
      </w:r>
      <w:r>
        <w:rPr>
          <w:rStyle w:val="optioncarChar"/>
        </w:rPr>
        <w:t xml:space="preserve"> / 1200 x 1000 / 600 x 2000 / ***</w:t>
      </w:r>
      <w:r>
        <w:t> mm</w:t>
      </w:r>
    </w:p>
    <w:p w14:paraId="7BB53C69" w14:textId="77777777" w:rsidR="006A608A" w:rsidRDefault="00000000">
      <w:pPr>
        <w:jc w:val="both"/>
      </w:pPr>
      <w:r>
        <w:t xml:space="preserve">Epaisseur totale de l’isolation: </w:t>
      </w:r>
      <w:r>
        <w:rPr>
          <w:rStyle w:val="optioncarChar"/>
        </w:rPr>
        <w:t>***</w:t>
      </w:r>
      <w:r>
        <w:t> mm</w:t>
      </w:r>
    </w:p>
    <w:p w14:paraId="72DB893E" w14:textId="77777777" w:rsidR="006A608A"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6B2D0E86" w14:textId="77777777" w:rsidR="006A608A" w:rsidRDefault="00000000">
      <w:pPr>
        <w:jc w:val="both"/>
      </w:pPr>
      <w:r>
        <w:t xml:space="preserve">Conductivité thermique (selon [NBN EN 12667] ou selon [NBN EN 12939] pour les produits épais) : valeur λ = max.  </w:t>
      </w:r>
      <w:r>
        <w:rPr>
          <w:rStyle w:val="optioncarChar"/>
        </w:rPr>
        <w:t xml:space="preserve">0.04 </w:t>
      </w:r>
      <w:r>
        <w:t>(par défaut)</w:t>
      </w:r>
      <w:r>
        <w:rPr>
          <w:rStyle w:val="optioncarChar"/>
        </w:rPr>
        <w:t xml:space="preserve"> / ***</w:t>
      </w:r>
      <w:r>
        <w:t> W/mK</w:t>
      </w:r>
    </w:p>
    <w:p w14:paraId="3A932663" w14:textId="77777777" w:rsidR="006A608A" w:rsidRDefault="00000000">
      <w:pPr>
        <w:jc w:val="both"/>
      </w:pPr>
      <w:r>
        <w:t xml:space="preserve">Masse volumique nominale (selon [NBN EN 1602]) : min.  </w:t>
      </w:r>
      <w:r>
        <w:rPr>
          <w:rStyle w:val="optioncarChar"/>
        </w:rPr>
        <w:t xml:space="preserve">45 </w:t>
      </w:r>
      <w:r>
        <w:t>(par défaut)</w:t>
      </w:r>
      <w:r>
        <w:rPr>
          <w:rStyle w:val="optioncarChar"/>
        </w:rPr>
        <w:t xml:space="preserve"> / ***</w:t>
      </w:r>
      <w:r>
        <w:t> kg/m³</w:t>
      </w:r>
    </w:p>
    <w:p w14:paraId="3A34799C" w14:textId="5630F22A" w:rsidR="006A608A" w:rsidRDefault="00000000">
      <w:pPr>
        <w:jc w:val="both"/>
      </w:pPr>
      <w:r>
        <w:t>Le produit d’isolation en panneaux de laine de rocheainsi que sa mise en oeuvre  respectent les prescriptions prévues par la déclaration d’aptitude à l’utilisation tels que définis au chapitre </w:t>
      </w:r>
      <w:hyperlink r:id="rId64" w:history="1">
        <w:r>
          <w:t>02.42.1 Critères d'acceptabilité</w:t>
        </w:r>
      </w:hyperlink>
      <w:r>
        <w:t>.</w:t>
      </w:r>
    </w:p>
    <w:p w14:paraId="0A2A20C1" w14:textId="77777777" w:rsidR="006A608A" w:rsidRDefault="00000000">
      <w:pPr>
        <w:pStyle w:val="pheading"/>
      </w:pPr>
      <w:r>
        <w:t>- Finitions</w:t>
      </w:r>
    </w:p>
    <w:p w14:paraId="0D373FBE" w14:textId="77777777" w:rsidR="006A608A" w:rsidRDefault="00000000">
      <w:pPr>
        <w:jc w:val="both"/>
      </w:pPr>
      <w:r>
        <w:t>Le surfaçage des panneaux est de type : </w:t>
      </w:r>
      <w:r>
        <w:rPr>
          <w:rStyle w:val="optioncarChar"/>
        </w:rPr>
        <w:t xml:space="preserve">nu </w:t>
      </w:r>
      <w:r>
        <w:t xml:space="preserve">(par défaut) </w:t>
      </w:r>
      <w:r>
        <w:rPr>
          <w:rStyle w:val="optioncarChar"/>
        </w:rPr>
        <w:t>/ bitumineux / fibres de verre / armature synthétique / feuille d’aluminium / ***</w:t>
      </w:r>
      <w:r>
        <w:t xml:space="preserve"> et est présent sur </w:t>
      </w:r>
      <w:r>
        <w:rPr>
          <w:rStyle w:val="optioncarChar"/>
        </w:rPr>
        <w:t xml:space="preserve">aucun côté </w:t>
      </w:r>
      <w:r>
        <w:t>(par défaut)</w:t>
      </w:r>
      <w:r>
        <w:rPr>
          <w:rStyle w:val="optioncarChar"/>
        </w:rPr>
        <w:t xml:space="preserve"> / un côté / les deux côtés</w:t>
      </w:r>
      <w:r>
        <w:t xml:space="preserve"> du panneau.</w:t>
      </w:r>
    </w:p>
    <w:p w14:paraId="1B951545" w14:textId="77777777" w:rsidR="006A608A" w:rsidRDefault="00000000">
      <w:pPr>
        <w:pStyle w:val="pheading"/>
      </w:pPr>
      <w:r>
        <w:t>- Prescriptions complémentaires</w:t>
      </w:r>
    </w:p>
    <w:p w14:paraId="415DC937" w14:textId="77777777" w:rsidR="006A608A" w:rsidRDefault="00000000">
      <w:pPr>
        <w:jc w:val="both"/>
      </w:pPr>
      <w:r>
        <w:rPr>
          <w:rStyle w:val="facultChar"/>
        </w:rPr>
        <w:t xml:space="preserve">Les panneaux sont disposés en </w:t>
      </w:r>
      <w:r>
        <w:rPr>
          <w:rStyle w:val="optioncarChar"/>
        </w:rPr>
        <w:t xml:space="preserve">1 </w:t>
      </w:r>
      <w:r>
        <w:t>(par défaut</w:t>
      </w:r>
      <w:r>
        <w:rPr>
          <w:rStyle w:val="optioncarChar"/>
        </w:rPr>
        <w:t>) / ***</w:t>
      </w:r>
      <w:r>
        <w:rPr>
          <w:rStyle w:val="facultChar"/>
        </w:rPr>
        <w:t> couches.</w:t>
      </w:r>
    </w:p>
    <w:p w14:paraId="45FD11F4" w14:textId="77777777" w:rsidR="006A608A" w:rsidRDefault="00000000">
      <w:pPr>
        <w:jc w:val="both"/>
      </w:pPr>
      <w:r>
        <w:rPr>
          <w:rStyle w:val="facultChar"/>
        </w:rPr>
        <w:t>L’équerrage de la longueur et de la largeur selon [NBN EN 824] est de max 5 mm/m.</w:t>
      </w:r>
    </w:p>
    <w:p w14:paraId="18A6A8B7" w14:textId="77777777" w:rsidR="006A608A" w:rsidRDefault="00000000">
      <w:pPr>
        <w:jc w:val="both"/>
      </w:pPr>
      <w:r>
        <w:rPr>
          <w:rStyle w:val="facultChar"/>
        </w:rPr>
        <w:t>L’écart de planéité des panneaux et plaques selon [NBN EN 825] est de max 6 mm.</w:t>
      </w:r>
    </w:p>
    <w:p w14:paraId="4CA33D9C" w14:textId="77777777" w:rsidR="006A608A" w:rsidRDefault="00000000">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et </w:t>
      </w:r>
      <w:r>
        <w:rPr>
          <w:rStyle w:val="optioncarChar"/>
        </w:rPr>
        <w:t xml:space="preserve">d0 </w:t>
      </w:r>
      <w:r>
        <w:t>(par défaut)</w:t>
      </w:r>
      <w:r>
        <w:rPr>
          <w:rStyle w:val="optioncarChar"/>
        </w:rPr>
        <w:t xml:space="preserve"> / d1 / d2. </w:t>
      </w:r>
      <w:r>
        <w:rPr>
          <w:rStyle w:val="facultChar"/>
        </w:rPr>
        <w:t> </w:t>
      </w:r>
    </w:p>
    <w:p w14:paraId="2D7F6E4D" w14:textId="77777777" w:rsidR="006A608A" w:rsidRDefault="00000000">
      <w:pPr>
        <w:jc w:val="both"/>
      </w:pPr>
      <w:r>
        <w:rPr>
          <w:rStyle w:val="facultChar"/>
        </w:rPr>
        <w:t xml:space="preserve">La stabilité dimensionnelle suivant [NBN EN 1604] : Longueur-Largeur-Epaisseur : </w:t>
      </w:r>
      <w:r>
        <w:rPr>
          <w:rStyle w:val="optioncarChar"/>
        </w:rPr>
        <w:t xml:space="preserve">≤ 1 </w:t>
      </w:r>
      <w:r>
        <w:t>(par défaut)</w:t>
      </w:r>
      <w:r>
        <w:rPr>
          <w:rStyle w:val="optioncarChar"/>
        </w:rPr>
        <w:t xml:space="preserve"> / ***</w:t>
      </w:r>
      <w:r>
        <w:rPr>
          <w:rStyle w:val="facultChar"/>
        </w:rPr>
        <w:t xml:space="preserve"> %.</w:t>
      </w:r>
    </w:p>
    <w:p w14:paraId="0CB757A4" w14:textId="77777777" w:rsidR="006A608A" w:rsidRDefault="00000000">
      <w:pPr>
        <w:jc w:val="both"/>
      </w:pPr>
      <w:r>
        <w:rPr>
          <w:rStyle w:val="facultChar"/>
        </w:rPr>
        <w:t xml:space="preserve">Compressibilité du matériau (selon [NBN EN 13162+A1]) : niveau  </w:t>
      </w:r>
      <w:r>
        <w:rPr>
          <w:rStyle w:val="optioncarChar"/>
        </w:rPr>
        <w:t xml:space="preserve"> CP1 / CP2 / CP3 / CP4 / CP5 </w:t>
      </w:r>
      <w:r>
        <w:t>(par défaut)</w:t>
      </w:r>
      <w:r>
        <w:rPr>
          <w:rStyle w:val="optioncarChar"/>
        </w:rPr>
        <w:t xml:space="preserve"> / ***.</w:t>
      </w:r>
    </w:p>
    <w:p w14:paraId="70A9F5FB" w14:textId="77777777" w:rsidR="006A608A" w:rsidRDefault="00000000">
      <w:pPr>
        <w:jc w:val="both"/>
      </w:pPr>
      <w:r>
        <w:rPr>
          <w:rStyle w:val="facultChar"/>
        </w:rPr>
        <w:t xml:space="preserve"> Résistance à la contrainte en compression à 10 % de déformation (selon [NBN EN 826]) : niveau CS(10\Y)  </w:t>
      </w:r>
      <w:r>
        <w:rPr>
          <w:rStyle w:val="optioncarChar"/>
        </w:rPr>
        <w:t xml:space="preserve">0,5 / 5 / 10 / 15 / 20 / 25 / 30 / 40 </w:t>
      </w:r>
      <w:r>
        <w:t>(par défaut)</w:t>
      </w:r>
      <w:r>
        <w:rPr>
          <w:rStyle w:val="optioncarChar"/>
        </w:rPr>
        <w:t xml:space="preserve"> / 50 / 60 / 70 / 80 / 90 / 100 / 110 / 120 / 130 / 140 / 150 / 175 / 200 / 225 / 250 / 300 / 350 / 400 / 450 / 500</w:t>
      </w:r>
      <w:r>
        <w:rPr>
          <w:rStyle w:val="facultChar"/>
        </w:rPr>
        <w:t>  kPa.</w:t>
      </w:r>
    </w:p>
    <w:p w14:paraId="434EA25B" w14:textId="77777777" w:rsidR="006A608A" w:rsidRDefault="00000000">
      <w:pPr>
        <w:jc w:val="both"/>
      </w:pPr>
      <w:r>
        <w:rPr>
          <w:rStyle w:val="facultChar"/>
        </w:rPr>
        <w:t xml:space="preserve">Résistance à la traction perpendiculaire (selon [NBN EN 1607]) : niveau TR </w:t>
      </w:r>
      <w:r>
        <w:rPr>
          <w:rStyle w:val="optioncarChar"/>
        </w:rPr>
        <w:t xml:space="preserve">1 / 2,5 / 5 / 7,5 / 10 </w:t>
      </w:r>
      <w:r>
        <w:t xml:space="preserve">(par défaut) </w:t>
      </w:r>
      <w:r>
        <w:rPr>
          <w:rStyle w:val="optioncarChar"/>
        </w:rPr>
        <w:t>/  15 / 20 / 25 / 30 / 40 / 50 / 60 / 70 / 80 / 90 / 100 / 125 / 150 / 175 / 200 / 250 / 300 / 400 / 500 / 600 / 700.</w:t>
      </w:r>
    </w:p>
    <w:p w14:paraId="3AB766C8" w14:textId="77777777" w:rsidR="006A608A" w:rsidRDefault="00000000">
      <w:pPr>
        <w:jc w:val="both"/>
      </w:pPr>
      <w:r>
        <w:rPr>
          <w:rStyle w:val="facultChar"/>
        </w:rPr>
        <w:t>Résistance à la compression ponctuelle (selon [NBN EN 12430]) : &gt;</w:t>
      </w:r>
      <w:r>
        <w:rPr>
          <w:rStyle w:val="optioncarChar"/>
        </w:rPr>
        <w:t> ***</w:t>
      </w:r>
      <w:r>
        <w:rPr>
          <w:rStyle w:val="facultChar"/>
        </w:rPr>
        <w:t> N (1000 pour une isolation sous chape).</w:t>
      </w:r>
    </w:p>
    <w:p w14:paraId="28EEEBD0" w14:textId="77777777" w:rsidR="006A608A" w:rsidRDefault="00000000">
      <w:pPr>
        <w:jc w:val="both"/>
      </w:pPr>
      <w:r>
        <w:rPr>
          <w:rStyle w:val="facultChar"/>
        </w:rPr>
        <w:t>Résistance au fluage en compression (selon [NBN EN 1606]) sous forme  CC (réduction de l’épaisseur en %/déformation relative après vieillissement/ nombre d’années – contrainte en compression : / </w:t>
      </w:r>
      <w:r>
        <w:rPr>
          <w:rStyle w:val="optioncarChar"/>
        </w:rPr>
        <w:t xml:space="preserve">C(5%/12%/30) 10N/mm² </w:t>
      </w:r>
      <w:r>
        <w:t>(par défaut)</w:t>
      </w:r>
      <w:r>
        <w:rPr>
          <w:rStyle w:val="optioncarChar"/>
        </w:rPr>
        <w:t xml:space="preserve"> / ***.</w:t>
      </w:r>
      <w:r>
        <w:rPr>
          <w:rStyle w:val="facultChar"/>
        </w:rPr>
        <w:t xml:space="preserve">  Absorption d’eau à court terme (selon [NBN EN ISO 29767]): &lt; </w:t>
      </w:r>
      <w:r>
        <w:rPr>
          <w:rStyle w:val="optioncarChar"/>
        </w:rPr>
        <w:t xml:space="preserve">1kg/m² </w:t>
      </w:r>
      <w:r>
        <w:t xml:space="preserve">(par défaut) </w:t>
      </w:r>
      <w:r>
        <w:rPr>
          <w:rStyle w:val="optioncarChar"/>
        </w:rPr>
        <w:t>/ ***. </w:t>
      </w:r>
      <w:r>
        <w:rPr>
          <w:rStyle w:val="facultChar"/>
        </w:rPr>
        <w:t>  </w:t>
      </w:r>
    </w:p>
    <w:p w14:paraId="70D94647" w14:textId="77777777" w:rsidR="006A608A" w:rsidRDefault="00000000">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w:t>
      </w:r>
      <w:r>
        <w:rPr>
          <w:rStyle w:val="facultChar"/>
        </w:rPr>
        <w:t>  </w:t>
      </w:r>
    </w:p>
    <w:p w14:paraId="5A6A0914" w14:textId="77777777" w:rsidR="006A608A" w:rsidRDefault="00000000">
      <w:pPr>
        <w:jc w:val="both"/>
      </w:pPr>
      <w:r>
        <w:rPr>
          <w:rStyle w:val="facultChar"/>
        </w:rPr>
        <w:t>Absorption d’eau à long terme (selon [NBN EN 12087]): &lt;</w:t>
      </w:r>
      <w:r>
        <w:rPr>
          <w:rStyle w:val="optioncarChar"/>
        </w:rPr>
        <w:t xml:space="preserve"> 3kg/m² </w:t>
      </w:r>
      <w:r>
        <w:t>(par défaut)</w:t>
      </w:r>
      <w:r>
        <w:rPr>
          <w:rStyle w:val="optioncarChar"/>
        </w:rPr>
        <w:t xml:space="preserve"> / ***  </w:t>
      </w:r>
    </w:p>
    <w:p w14:paraId="30EB24B3" w14:textId="77777777" w:rsidR="006A608A" w:rsidRDefault="00000000">
      <w:pPr>
        <w:jc w:val="both"/>
      </w:pPr>
      <w:r>
        <w:rPr>
          <w:rStyle w:val="facultChar"/>
        </w:rPr>
        <w:t xml:space="preserve">Coefficient de résistance à la diffusion de vapeur d’eau – valeur μ (selon [NBN EN 12086]): </w:t>
      </w:r>
      <w:r>
        <w:rPr>
          <w:rStyle w:val="optioncarChar"/>
        </w:rPr>
        <w:t>***</w:t>
      </w:r>
    </w:p>
    <w:p w14:paraId="47EBB819" w14:textId="77777777" w:rsidR="006A608A" w:rsidRDefault="00000000">
      <w:pPr>
        <w:jc w:val="both"/>
      </w:pPr>
      <w:r>
        <w:rPr>
          <w:rStyle w:val="facultChar"/>
        </w:rPr>
        <w:t>Absorption acoustique (déterminée selon[NBN EN ISO 354]  et [NBN EN ISO 11654]) : </w:t>
      </w:r>
      <w:r>
        <w:rPr>
          <w:rStyle w:val="optioncarChar"/>
        </w:rPr>
        <w:t>***</w:t>
      </w:r>
      <w:r>
        <w:rPr>
          <w:rStyle w:val="facultChar"/>
        </w:rPr>
        <w:t> </w:t>
      </w:r>
    </w:p>
    <w:p w14:paraId="39028574" w14:textId="77777777" w:rsidR="006A608A" w:rsidRDefault="00000000">
      <w:pPr>
        <w:jc w:val="both"/>
      </w:pPr>
      <w:r>
        <w:rPr>
          <w:rStyle w:val="facultChar"/>
        </w:rPr>
        <w:t> </w:t>
      </w:r>
    </w:p>
    <w:p w14:paraId="30C67BF9" w14:textId="77777777" w:rsidR="006A608A"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p>
    <w:p w14:paraId="498EC836" w14:textId="77777777" w:rsidR="006A608A" w:rsidRDefault="00000000">
      <w:pPr>
        <w:jc w:val="both"/>
      </w:pPr>
      <w:r>
        <w:rPr>
          <w:rStyle w:val="facultChar"/>
        </w:rPr>
        <w:t xml:space="preserve">La concentration de pentachlorophénol mesurée selon la [CEN/TR 14823] est inférieure à </w:t>
      </w:r>
      <w:r>
        <w:rPr>
          <w:rStyle w:val="optioncarChar"/>
        </w:rPr>
        <w:t xml:space="preserve">5 PPM </w:t>
      </w:r>
      <w:r>
        <w:t>(par défaut)</w:t>
      </w:r>
      <w:r>
        <w:rPr>
          <w:rStyle w:val="optioncarChar"/>
        </w:rPr>
        <w:t xml:space="preserve"> / ***.  </w:t>
      </w:r>
    </w:p>
    <w:p w14:paraId="05A3A7C5" w14:textId="77777777" w:rsidR="006A608A"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14:paraId="7267F679" w14:textId="77777777" w:rsidR="006A608A" w:rsidRDefault="00000000">
      <w:pPr>
        <w:jc w:val="both"/>
      </w:pPr>
      <w:r>
        <w:rPr>
          <w:rStyle w:val="facultChar"/>
        </w:rPr>
        <w:t>La laine minérale produite contient au moins</w:t>
      </w:r>
      <w:r>
        <w:rPr>
          <w:rStyle w:val="optioncarChar"/>
        </w:rPr>
        <w:t xml:space="preserve"> ***</w:t>
      </w:r>
      <w:r>
        <w:rPr>
          <w:rStyle w:val="facultChar"/>
        </w:rPr>
        <w:t xml:space="preserve"> % de matière recyclée.</w:t>
      </w:r>
    </w:p>
    <w:p w14:paraId="19676BDB" w14:textId="77777777" w:rsidR="006A608A" w:rsidRDefault="00000000">
      <w:pPr>
        <w:pStyle w:val="pheading"/>
      </w:pPr>
      <w:r>
        <w:t>EXÉCUTION / MISE EN ŒUVRE</w:t>
      </w:r>
    </w:p>
    <w:p w14:paraId="2FA1799D" w14:textId="77777777" w:rsidR="006A608A" w:rsidRDefault="00000000">
      <w:pPr>
        <w:pStyle w:val="pheading"/>
      </w:pPr>
      <w:r>
        <w:t>- Prescriptions générales</w:t>
      </w:r>
    </w:p>
    <w:p w14:paraId="60C359B2" w14:textId="77777777" w:rsidR="006A608A" w:rsidRDefault="00000000">
      <w:pPr>
        <w:jc w:val="both"/>
      </w:pPr>
      <w:r>
        <w:t>Les panneaux sont contigus. Les espaces éventuels entre panneaux ou de liaison avec les parois sont comblés avec un isolant de même type.</w:t>
      </w:r>
    </w:p>
    <w:p w14:paraId="4154DD74" w14:textId="77777777" w:rsidR="006A608A" w:rsidRDefault="00000000">
      <w:pPr>
        <w:jc w:val="both"/>
      </w:pPr>
      <w:r>
        <w:rPr>
          <w:b/>
        </w:rPr>
        <w:t>Pour une application sous chape</w:t>
      </w:r>
    </w:p>
    <w:p w14:paraId="6FC0722C" w14:textId="77777777" w:rsidR="006A608A" w:rsidRDefault="00000000">
      <w:pPr>
        <w:jc w:val="both"/>
      </w:pPr>
      <w:r>
        <w:t xml:space="preserve">Les spécifications de mise en oeuvre sont reprises dans la [NIT 193]. Les panneaux sont </w:t>
      </w:r>
      <w:r>
        <w:rPr>
          <w:rStyle w:val="optioncarChar"/>
        </w:rPr>
        <w:t xml:space="preserve">posés de manière continue </w:t>
      </w:r>
      <w:r>
        <w:t>(par défaut)</w:t>
      </w:r>
      <w:r>
        <w:rPr>
          <w:rStyle w:val="optioncarChar"/>
        </w:rPr>
        <w:t xml:space="preserve"> / par collage / par fixation mécanique (3 par panneau) / ***</w:t>
      </w:r>
    </w:p>
    <w:p w14:paraId="44E8E351" w14:textId="77777777" w:rsidR="006A608A" w:rsidRDefault="00000000">
      <w:pPr>
        <w:jc w:val="both"/>
      </w:pPr>
      <w:r>
        <w:rPr>
          <w:b/>
        </w:rPr>
        <w:t>Pour une application en parois de séparation</w:t>
      </w:r>
    </w:p>
    <w:p w14:paraId="35657278" w14:textId="77777777" w:rsidR="006A608A" w:rsidRDefault="00000000">
      <w:pPr>
        <w:jc w:val="both"/>
      </w:pPr>
      <w:r>
        <w:t>Les panneaux sont fixés par</w:t>
      </w:r>
      <w:r>
        <w:rPr>
          <w:rStyle w:val="optioncarChar"/>
        </w:rPr>
        <w:t xml:space="preserve"> serrage entre éléments </w:t>
      </w:r>
      <w:r>
        <w:t xml:space="preserve">(par défaut) </w:t>
      </w:r>
      <w:r>
        <w:rPr>
          <w:rStyle w:val="optioncarChar"/>
        </w:rPr>
        <w:t>/ collage / fixation mécanique / ***</w:t>
      </w:r>
    </w:p>
    <w:p w14:paraId="0FE5297B" w14:textId="77777777" w:rsidR="006A608A" w:rsidRDefault="00000000">
      <w:pPr>
        <w:ind w:left="567"/>
        <w:jc w:val="both"/>
      </w:pPr>
      <w:r>
        <w:rPr>
          <w:b/>
          <w:i/>
        </w:rPr>
        <w:t>(Soit par défaut) </w:t>
      </w:r>
    </w:p>
    <w:p w14:paraId="65751CE3" w14:textId="77777777" w:rsidR="006A608A" w:rsidRDefault="00000000">
      <w:pPr>
        <w:ind w:left="567"/>
        <w:jc w:val="both"/>
      </w:pPr>
      <w:r>
        <w:rPr>
          <w:rStyle w:val="soitChar"/>
          <w:b/>
          <w:u w:val="single"/>
        </w:rPr>
        <w:t>Par serrage entre éléments :</w:t>
      </w:r>
    </w:p>
    <w:p w14:paraId="58E21C10" w14:textId="77777777" w:rsidR="006A608A"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55B655B" w14:textId="77777777" w:rsidR="006A608A" w:rsidRDefault="00000000">
      <w:pPr>
        <w:ind w:left="567"/>
        <w:jc w:val="both"/>
      </w:pPr>
      <w:r>
        <w:rPr>
          <w:b/>
          <w:i/>
        </w:rPr>
        <w:t>(Soit) </w:t>
      </w:r>
    </w:p>
    <w:p w14:paraId="4E4C4234" w14:textId="77777777" w:rsidR="006A608A" w:rsidRDefault="00000000">
      <w:pPr>
        <w:ind w:left="567"/>
        <w:jc w:val="both"/>
      </w:pPr>
      <w:r>
        <w:rPr>
          <w:rStyle w:val="soitChar"/>
          <w:b/>
          <w:u w:val="single"/>
        </w:rPr>
        <w:t>Par collage :</w:t>
      </w:r>
    </w:p>
    <w:p w14:paraId="5E949F54" w14:textId="77777777" w:rsidR="006A608A"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 de formaldéhyde et  de pentachlorophénol.</w:t>
      </w:r>
    </w:p>
    <w:p w14:paraId="06B13C93" w14:textId="77777777" w:rsidR="006A608A" w:rsidRDefault="00000000">
      <w:pPr>
        <w:ind w:left="567"/>
        <w:jc w:val="both"/>
      </w:pPr>
      <w:r>
        <w:rPr>
          <w:b/>
          <w:i/>
        </w:rPr>
        <w:t>(Soit) </w:t>
      </w:r>
    </w:p>
    <w:p w14:paraId="586D8BD2" w14:textId="77777777" w:rsidR="006A608A" w:rsidRDefault="00000000">
      <w:pPr>
        <w:ind w:left="567"/>
        <w:jc w:val="both"/>
      </w:pPr>
      <w:r>
        <w:rPr>
          <w:rStyle w:val="soitChar"/>
          <w:b/>
          <w:u w:val="single"/>
        </w:rPr>
        <w:t>Par fixation mécanique :</w:t>
      </w:r>
    </w:p>
    <w:p w14:paraId="7D99EEDF" w14:textId="77777777" w:rsidR="006A608A" w:rsidRDefault="00000000">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 ***</w:t>
      </w:r>
      <w:r>
        <w:rPr>
          <w:rStyle w:val="soitChar"/>
        </w:rPr>
        <w:t xml:space="preserve">. Elles sont munies de </w:t>
      </w:r>
      <w:r>
        <w:rPr>
          <w:rStyle w:val="optioncarChar"/>
        </w:rPr>
        <w:t>rosace (cheville) métallique / rosace (cheville) synthétique</w:t>
      </w:r>
      <w:r>
        <w:t xml:space="preserve"> (par défaut) </w:t>
      </w:r>
      <w:r>
        <w:rPr>
          <w:rStyle w:val="optioncarChar"/>
        </w:rPr>
        <w:t>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  Les ancrages sont à </w:t>
      </w:r>
      <w:r>
        <w:rPr>
          <w:rStyle w:val="optioncarChar"/>
        </w:rPr>
        <w:t>visser / frapper</w:t>
      </w:r>
      <w:r>
        <w:t xml:space="preserve">  (par défaut)</w:t>
      </w:r>
      <w:r>
        <w:rPr>
          <w:rStyle w:val="soitChar"/>
        </w:rPr>
        <w:t xml:space="preserve"> et sont adaptés au support.</w:t>
      </w:r>
    </w:p>
    <w:p w14:paraId="156DDD52" w14:textId="77777777" w:rsidR="006A608A" w:rsidRDefault="006A608A">
      <w:pPr>
        <w:ind w:left="567"/>
        <w:jc w:val="both"/>
      </w:pPr>
    </w:p>
    <w:p w14:paraId="32D05374" w14:textId="77777777" w:rsidR="006A608A" w:rsidRDefault="006A608A">
      <w:pPr>
        <w:ind w:left="567"/>
        <w:jc w:val="both"/>
      </w:pPr>
    </w:p>
    <w:p w14:paraId="7D1E599C" w14:textId="77777777" w:rsidR="006A608A" w:rsidRDefault="00000000">
      <w:pPr>
        <w:jc w:val="both"/>
      </w:pPr>
      <w:r>
        <w:t>L’application est conforme à la [NIT 233].</w:t>
      </w:r>
    </w:p>
    <w:p w14:paraId="1060B906" w14:textId="77777777" w:rsidR="006A608A" w:rsidRDefault="00000000">
      <w:pPr>
        <w:jc w:val="both"/>
      </w:pPr>
      <w:r>
        <w:t>Les bouchons d’isolation agissant comme séparation de niveau comblent l’entièreté de l’épaisseur de l’espace.</w:t>
      </w:r>
    </w:p>
    <w:p w14:paraId="69A6DEB0" w14:textId="77777777" w:rsidR="006A608A" w:rsidRDefault="00000000">
      <w:pPr>
        <w:jc w:val="both"/>
      </w:pPr>
      <w:r>
        <w:rPr>
          <w:b/>
        </w:rPr>
        <w:t>Pour une application en plafond</w:t>
      </w:r>
    </w:p>
    <w:p w14:paraId="41B9F907" w14:textId="77777777" w:rsidR="006A608A" w:rsidRDefault="00000000">
      <w:pPr>
        <w:jc w:val="both"/>
      </w:pPr>
      <w:r>
        <w:t>Les panneaux sont disposés entre les suspends. L’application est conforme à la [NIT 232].</w:t>
      </w:r>
    </w:p>
    <w:p w14:paraId="16935B63" w14:textId="77777777" w:rsidR="006A608A" w:rsidRDefault="00000000">
      <w:pPr>
        <w:jc w:val="both"/>
      </w:pPr>
      <w:r>
        <w:t xml:space="preserve">Le placement de l’isolation est assuré par </w:t>
      </w:r>
      <w:r>
        <w:rPr>
          <w:rStyle w:val="optioncarChar"/>
        </w:rPr>
        <w:t xml:space="preserve">pose sur la structure de faux-plafond </w:t>
      </w:r>
      <w:r>
        <w:t>(par défaut)</w:t>
      </w:r>
      <w:r>
        <w:rPr>
          <w:rStyle w:val="optioncarChar"/>
        </w:rPr>
        <w:t xml:space="preserve"> / par lattage (latte de minimum 15x23mm espacées de 30 cm dont la taille est adaptée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14:paraId="2E259046" w14:textId="77777777" w:rsidR="006A608A" w:rsidRDefault="00000000">
      <w:pPr>
        <w:jc w:val="both"/>
      </w:pPr>
      <w:r>
        <w:rPr>
          <w:b/>
        </w:rPr>
        <w:t>Pour une application en plancher</w:t>
      </w:r>
    </w:p>
    <w:p w14:paraId="721CA6D1" w14:textId="77777777" w:rsidR="006A608A" w:rsidRDefault="00000000">
      <w:pPr>
        <w:jc w:val="both"/>
      </w:pPr>
      <w:r>
        <w:t xml:space="preserve">Les panneaux sont disposés entre les lambourdes, chevrons ou poutres. L’isolation est posée par </w:t>
      </w:r>
      <w:r>
        <w:rPr>
          <w:rStyle w:val="optioncarChar"/>
        </w:rPr>
        <w:t xml:space="preserve">le dessus </w:t>
      </w:r>
      <w:r>
        <w:t xml:space="preserve">(par défaut) </w:t>
      </w:r>
      <w:r>
        <w:rPr>
          <w:rStyle w:val="optioncarChar"/>
        </w:rPr>
        <w:t>/ le dessous des planchers</w:t>
      </w:r>
    </w:p>
    <w:p w14:paraId="50389483" w14:textId="77777777" w:rsidR="006A608A" w:rsidRDefault="00000000">
      <w:pPr>
        <w:ind w:left="567"/>
        <w:jc w:val="both"/>
      </w:pPr>
      <w:r>
        <w:rPr>
          <w:b/>
          <w:i/>
        </w:rPr>
        <w:t>(Soit par défaut) </w:t>
      </w:r>
    </w:p>
    <w:p w14:paraId="25A657B5" w14:textId="77777777" w:rsidR="006A608A" w:rsidRDefault="00000000">
      <w:pPr>
        <w:ind w:left="567"/>
        <w:jc w:val="both"/>
      </w:pPr>
      <w:r>
        <w:rPr>
          <w:rStyle w:val="soitChar"/>
          <w:b/>
          <w:u w:val="single"/>
        </w:rPr>
        <w:t>Par le dessus des planchers :</w:t>
      </w:r>
    </w:p>
    <w:p w14:paraId="797F86BA" w14:textId="77777777" w:rsidR="006A608A" w:rsidRDefault="00000000">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2C6094D1" w14:textId="77777777" w:rsidR="006A608A" w:rsidRDefault="00000000">
      <w:pPr>
        <w:ind w:left="567"/>
        <w:jc w:val="both"/>
      </w:pPr>
      <w:r>
        <w:rPr>
          <w:b/>
          <w:i/>
        </w:rPr>
        <w:t>(Soit) </w:t>
      </w:r>
    </w:p>
    <w:p w14:paraId="1039EA86" w14:textId="77777777" w:rsidR="006A608A" w:rsidRDefault="00000000">
      <w:pPr>
        <w:ind w:left="567"/>
        <w:jc w:val="both"/>
      </w:pPr>
      <w:r>
        <w:rPr>
          <w:rStyle w:val="soitChar"/>
          <w:b/>
          <w:u w:val="single"/>
        </w:rPr>
        <w:t>Par le dessous des planchers :</w:t>
      </w:r>
    </w:p>
    <w:p w14:paraId="18E6CCEE" w14:textId="77777777" w:rsidR="006A608A" w:rsidRDefault="00000000">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69508D6A" w14:textId="77777777" w:rsidR="006A608A" w:rsidRDefault="00000000">
      <w:pPr>
        <w:jc w:val="both"/>
      </w:pPr>
      <w:r>
        <w:t>Les fixations sont disposées afin de ne pas réduire les performances acoustiques</w:t>
      </w:r>
    </w:p>
    <w:p w14:paraId="524E1C3C" w14:textId="77777777" w:rsidR="006A608A" w:rsidRDefault="00000000">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14:paraId="199E05E3" w14:textId="77777777" w:rsidR="006A608A" w:rsidRDefault="006A608A"/>
    <w:p w14:paraId="5E549201" w14:textId="77777777" w:rsidR="006A608A" w:rsidRDefault="00000000">
      <w:pPr>
        <w:pStyle w:val="pheading"/>
      </w:pPr>
      <w:r>
        <w:t>DOCUMENTS DE RÉFÉRENCE COMPLÉMENTAIRES</w:t>
      </w:r>
    </w:p>
    <w:p w14:paraId="6D722792" w14:textId="77777777" w:rsidR="006A608A" w:rsidRDefault="00000000">
      <w:pPr>
        <w:pStyle w:val="pheading"/>
      </w:pPr>
      <w:r>
        <w:t>- Matériau</w:t>
      </w:r>
    </w:p>
    <w:p w14:paraId="4F650BDE"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28518FD" w14:textId="77777777" w:rsidR="006A608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71C9DD7" w14:textId="77777777" w:rsidR="006A608A" w:rsidRDefault="00000000">
      <w:r>
        <w:t>[NBN EN 824, Produits isolants thermiques destinés aux applications du bâtiment - Détermination de l'équerrage]</w:t>
      </w:r>
    </w:p>
    <w:p w14:paraId="1FE02BBB" w14:textId="77777777" w:rsidR="006A608A" w:rsidRDefault="00000000">
      <w:r>
        <w:t>[NBN EN 825, Produits isolants thermiques destinés aux applications du bâtiment - Détermination de la planéité]</w:t>
      </w:r>
    </w:p>
    <w:p w14:paraId="75FA6AB0" w14:textId="77777777" w:rsidR="006A608A" w:rsidRDefault="00000000">
      <w:r>
        <w:t>[NBN EN 13501-1, Classement au feu des produits et éléments de construction - Partie 1: Classement à partir des données d'essais de réaction au feu]</w:t>
      </w:r>
    </w:p>
    <w:p w14:paraId="22DBE643" w14:textId="77777777" w:rsidR="006A608A" w:rsidRDefault="00000000">
      <w:r>
        <w:t>[NBN EN 1604, Produits isolants thermiques destinés aux applications du bâtiment - Détermination de la stabilité dimensionnelle dans des conditions de température et d'humidité spécifiées]</w:t>
      </w:r>
    </w:p>
    <w:p w14:paraId="691D69C9" w14:textId="77777777" w:rsidR="006A608A" w:rsidRDefault="00000000">
      <w:r>
        <w:t>[NBN EN 13162+A1, Produits isolants thermiques pour le bâtiment - Produits manufacturés en laine minérale (MW) - Spécification]</w:t>
      </w:r>
    </w:p>
    <w:p w14:paraId="28702EDE" w14:textId="77777777" w:rsidR="006A608A" w:rsidRDefault="00000000">
      <w:r>
        <w:t>[NBN EN 826, Produits isolants thermiques destinés aux applications du bâtiment - Détermination du comportement en compression]</w:t>
      </w:r>
    </w:p>
    <w:p w14:paraId="72C2D53C" w14:textId="77777777" w:rsidR="006A608A" w:rsidRDefault="00000000">
      <w:r>
        <w:t>[NBN EN 1607, Produits isolants thermiques destinés aux applications du bâtiment - Détermination de la résistance à la traction perpendiculairement aux faces]</w:t>
      </w:r>
    </w:p>
    <w:p w14:paraId="377B4FCA" w14:textId="77777777" w:rsidR="006A608A" w:rsidRDefault="00000000">
      <w:r>
        <w:t>[NBN EN 12430, Produits isolants thermiques destinés aux applications du bâtiment - Détermination du comportement sous charge ponctuelle]</w:t>
      </w:r>
    </w:p>
    <w:p w14:paraId="10B0CEEE" w14:textId="77777777" w:rsidR="006A608A" w:rsidRDefault="00000000">
      <w:r>
        <w:t>[NBN EN 1606, Produits isolants thermiques destinés aux applications du bâtiment - Détermination du fluage en compression]</w:t>
      </w:r>
    </w:p>
    <w:p w14:paraId="69FF2C11" w14:textId="77777777" w:rsidR="006A608A" w:rsidRDefault="00000000">
      <w:r>
        <w:t>[NBN EN ISO 29767, Produits isolants thermiques destinés aux applications du bâtiment - Détermination de l'absorption d'eau à court terme par immersion partielle (ISO 29767:2019)]</w:t>
      </w:r>
    </w:p>
    <w:p w14:paraId="7D4A7D6F" w14:textId="77777777" w:rsidR="006A608A" w:rsidRDefault="00000000">
      <w:r>
        <w:t>[NBN EN 12087, Produits isolants thermiques destinés aux applications du bâtiment - Détermination de l'absorption d'eau à long terme par immersion]</w:t>
      </w:r>
    </w:p>
    <w:p w14:paraId="2DBB15CB" w14:textId="77777777" w:rsidR="006A608A" w:rsidRDefault="00000000">
      <w:r>
        <w:t>[NBN EN 12086, Produits isolants thermiques destinés aux applications du bâtiment - Détermination des propriétés de transmission de la vapeur d'eau]</w:t>
      </w:r>
    </w:p>
    <w:p w14:paraId="7D3FD9FE" w14:textId="77777777" w:rsidR="006A608A" w:rsidRDefault="00000000">
      <w:r>
        <w:t>[NBN EN ISO 354, Acoustique - Mesurage de l'absorption acoustique en salle réverbérante (ISO 354:2003)]</w:t>
      </w:r>
    </w:p>
    <w:p w14:paraId="159AEFE5" w14:textId="77777777" w:rsidR="006A608A" w:rsidRDefault="00000000">
      <w:r>
        <w:t>[NBN EN ISO 11654, Acoustique - Absorbants pour l'utilisation dans les bâtiments - Evaluation de l'absorption acoustique (ISO 11654:1997)]</w:t>
      </w:r>
    </w:p>
    <w:p w14:paraId="73F1D92A" w14:textId="77777777" w:rsidR="006A608A" w:rsidRDefault="00000000">
      <w:pPr>
        <w:pStyle w:val="pheading"/>
      </w:pPr>
      <w:r>
        <w:t>- Exécution</w:t>
      </w:r>
    </w:p>
    <w:p w14:paraId="20250A35" w14:textId="77777777" w:rsidR="006A608A" w:rsidRDefault="00000000">
      <w:r>
        <w:t>[NIT 193, Les chapes. 2e partie: Mise en oeuvre.]</w:t>
      </w:r>
      <w:r>
        <w:br/>
      </w:r>
      <w:r>
        <w:br/>
        <w:t>[NIT 233, Les cloisons légères.]</w:t>
      </w:r>
    </w:p>
    <w:p w14:paraId="48056719" w14:textId="77777777" w:rsidR="006A608A" w:rsidRDefault="00000000">
      <w:r>
        <w:t>[NIT 232, Les plafonds suspendus.]</w:t>
      </w:r>
    </w:p>
    <w:p w14:paraId="12510DBD" w14:textId="77777777" w:rsidR="006A608A" w:rsidRDefault="00000000">
      <w:pPr>
        <w:pStyle w:val="pheading"/>
      </w:pPr>
      <w:r>
        <w:t>MESURAGE</w:t>
      </w:r>
    </w:p>
    <w:p w14:paraId="4A88D577" w14:textId="77777777" w:rsidR="006A608A" w:rsidRDefault="00000000">
      <w:pPr>
        <w:pStyle w:val="pheading"/>
      </w:pPr>
      <w:r>
        <w:t>- unité de mesure:</w:t>
      </w:r>
    </w:p>
    <w:p w14:paraId="7E720CD8" w14:textId="77777777" w:rsidR="006A608A" w:rsidRDefault="00000000">
      <w:r>
        <w:t>m²</w:t>
      </w:r>
    </w:p>
    <w:p w14:paraId="7863B9C5" w14:textId="77777777" w:rsidR="006A608A" w:rsidRDefault="00000000">
      <w:pPr>
        <w:pStyle w:val="pheading"/>
      </w:pPr>
      <w:r>
        <w:t>- code de mesurage:</w:t>
      </w:r>
    </w:p>
    <w:p w14:paraId="24DAABC9" w14:textId="77777777" w:rsidR="006A608A" w:rsidRDefault="00000000">
      <w:pPr>
        <w:jc w:val="both"/>
      </w:pPr>
      <w:r>
        <w:rPr>
          <w:u w:val="single"/>
        </w:rPr>
        <w:t>Isolation des parois verticales</w:t>
      </w:r>
      <w:r>
        <w:t xml:space="preserve"> : </w:t>
      </w:r>
      <w:r>
        <w:rPr>
          <w:b/>
        </w:rPr>
        <w:t>Surface nette</w:t>
      </w:r>
      <w:r>
        <w:t>. Les ouvertures supérieures à 0,50 m² sont déduites</w:t>
      </w:r>
    </w:p>
    <w:p w14:paraId="73FD032D" w14:textId="77777777" w:rsidR="006A608A" w:rsidRDefault="00000000">
      <w:pPr>
        <w:jc w:val="both"/>
      </w:pPr>
      <w:r>
        <w:rPr>
          <w:u w:val="single"/>
        </w:rPr>
        <w:t>Isolation des parois horizontales</w:t>
      </w:r>
      <w:r>
        <w:t xml:space="preserve"> : </w:t>
      </w:r>
      <w:r>
        <w:rPr>
          <w:b/>
        </w:rPr>
        <w:t>Surface nette</w:t>
      </w:r>
      <w:r>
        <w:t xml:space="preserve"> du sol, mesurée entre le nu des murs. Les ouvertures supérieures à 0,5 m² sont déduites. L'isolation périphérique ne doit pas être portée en compte séparément.</w:t>
      </w:r>
    </w:p>
    <w:p w14:paraId="4C6FC84A" w14:textId="77777777" w:rsidR="006A608A" w:rsidRDefault="00000000">
      <w:pPr>
        <w:jc w:val="both"/>
      </w:pPr>
      <w:r>
        <w:t>Distinction faite suivant l'épaisseur.</w:t>
      </w:r>
    </w:p>
    <w:p w14:paraId="77638AEF" w14:textId="77777777" w:rsidR="006A608A" w:rsidRDefault="00000000">
      <w:pPr>
        <w:pStyle w:val="pheading"/>
      </w:pPr>
      <w:r>
        <w:t>- nature du marché:</w:t>
      </w:r>
    </w:p>
    <w:p w14:paraId="40D5DAAD" w14:textId="77777777" w:rsidR="006A608A" w:rsidRDefault="00000000">
      <w:r>
        <w:t>QF</w:t>
      </w:r>
    </w:p>
    <w:p w14:paraId="6732EF65" w14:textId="77777777" w:rsidR="006A608A" w:rsidRDefault="00000000">
      <w:pPr>
        <w:pStyle w:val="Author-eSectionHeading6"/>
      </w:pPr>
      <w:bookmarkStart w:id="375" w:name="_Toc112761010"/>
      <w:r>
        <w:t>52.41.2b Isolation en panneaux - verre cellulaire (CG) CCTB 01.10</w:t>
      </w:r>
      <w:bookmarkEnd w:id="375"/>
    </w:p>
    <w:p w14:paraId="2816D9A6" w14:textId="77777777" w:rsidR="006A608A" w:rsidRDefault="00000000">
      <w:pPr>
        <w:pStyle w:val="pheading"/>
      </w:pPr>
      <w:r>
        <w:t>MATÉRIAUX</w:t>
      </w:r>
    </w:p>
    <w:p w14:paraId="0FA8749F" w14:textId="77777777" w:rsidR="006A608A" w:rsidRDefault="00000000">
      <w:pPr>
        <w:pStyle w:val="pheading"/>
      </w:pPr>
      <w:r>
        <w:t>- Caractéristiques générales</w:t>
      </w:r>
    </w:p>
    <w:p w14:paraId="4C8EBDE5" w14:textId="77777777" w:rsidR="006A608A" w:rsidRDefault="00000000">
      <w:r>
        <w:t>Suivant prescriptions de l'article mentionné en références.</w:t>
      </w:r>
    </w:p>
    <w:p w14:paraId="1B17D4A2" w14:textId="77777777" w:rsidR="006A608A" w:rsidRDefault="00000000">
      <w:pPr>
        <w:pStyle w:val="heading"/>
      </w:pPr>
      <w:r>
        <w:t>Spécifications </w:t>
      </w:r>
    </w:p>
    <w:p w14:paraId="7C45078A" w14:textId="77777777" w:rsidR="006A608A" w:rsidRDefault="00000000">
      <w:r>
        <w:t>L’épaisseur d’isolation est créée :</w:t>
      </w:r>
      <w:r>
        <w:br/>
      </w:r>
      <w:r>
        <w:rPr>
          <w:b/>
        </w:rPr>
        <w:t>OPTION 1 </w:t>
      </w:r>
      <w:r>
        <w:t xml:space="preserve">:  d’une couche de panneaux d’une épaisseur de </w:t>
      </w:r>
      <w:r>
        <w:rPr>
          <w:rStyle w:val="optioncarChar"/>
        </w:rPr>
        <w:t>40 </w:t>
      </w:r>
      <w:r>
        <w:t xml:space="preserve">(par défaut) </w:t>
      </w:r>
      <w:r>
        <w:rPr>
          <w:rStyle w:val="optioncarChar"/>
        </w:rPr>
        <w:t>/ 50 / 60 / 70 / 80 / 90 / 100 / 110 / 120</w:t>
      </w:r>
      <w:r>
        <w:t xml:space="preserve"> mm</w:t>
      </w:r>
      <w:r>
        <w:br/>
      </w:r>
      <w:r>
        <w:rPr>
          <w:b/>
        </w:rPr>
        <w:t>OPTION 2</w:t>
      </w:r>
      <w:r>
        <w:t xml:space="preserve"> : de plusieurs couches de panneaux d’épaisseurs respectives </w:t>
      </w:r>
      <w:r>
        <w:rPr>
          <w:rStyle w:val="optioncarChar"/>
        </w:rPr>
        <w:t>*** / *** / ***</w:t>
      </w:r>
      <w:r>
        <w:t> mm </w:t>
      </w:r>
      <w:r>
        <w:br/>
      </w:r>
      <w:r>
        <w:rPr>
          <w:b/>
        </w:rPr>
        <w:t>Choix opéré</w:t>
      </w:r>
      <w:r>
        <w:t xml:space="preserve"> : </w:t>
      </w:r>
      <w:r>
        <w:rPr>
          <w:rStyle w:val="optioncarChar"/>
        </w:rPr>
        <w:t>OPTION 1 (une couche) / OPTION 2 (plusieurs couches) </w:t>
      </w:r>
    </w:p>
    <w:p w14:paraId="7F3F3E47" w14:textId="77777777" w:rsidR="006A608A" w:rsidRDefault="00000000">
      <w:r>
        <w:t xml:space="preserve">Dimension des panneaux : </w:t>
      </w:r>
      <w:r>
        <w:rPr>
          <w:rStyle w:val="optioncarChar"/>
        </w:rPr>
        <w:t>300x450</w:t>
      </w:r>
      <w:r>
        <w:t> (par défaut)</w:t>
      </w:r>
      <w:r>
        <w:rPr>
          <w:rStyle w:val="optioncarChar"/>
        </w:rPr>
        <w:t xml:space="preserve"> / 600x450 / ***x*** </w:t>
      </w:r>
      <w:r>
        <w:t>mm </w:t>
      </w:r>
    </w:p>
    <w:p w14:paraId="38452174" w14:textId="77777777" w:rsidR="006A608A" w:rsidRDefault="00000000">
      <w:r>
        <w:rPr>
          <w:u w:val="single"/>
        </w:rPr>
        <w:t>Caractéristiques de base :</w:t>
      </w:r>
    </w:p>
    <w:p w14:paraId="4F213C20" w14:textId="77777777" w:rsidR="006A608A" w:rsidRDefault="00000000">
      <w:pPr>
        <w:pStyle w:val="Author-eListParagraph"/>
        <w:numPr>
          <w:ilvl w:val="0"/>
          <w:numId w:val="182"/>
        </w:numPr>
      </w:pPr>
      <w:r>
        <w:t>Conductivité thermique : valeur lambda déclarée :  max.</w:t>
      </w:r>
      <w:r>
        <w:rPr>
          <w:rStyle w:val="optioncarChar"/>
        </w:rPr>
        <w:t> 0.05</w:t>
      </w:r>
      <w:r>
        <w:t> (par défaut)</w:t>
      </w:r>
      <w:r>
        <w:rPr>
          <w:rStyle w:val="optioncarChar"/>
        </w:rPr>
        <w:t> / *** </w:t>
      </w:r>
      <w:r>
        <w:t>W/mK</w:t>
      </w:r>
    </w:p>
    <w:p w14:paraId="490C816C" w14:textId="77777777" w:rsidR="006A608A" w:rsidRDefault="00000000">
      <w:pPr>
        <w:pStyle w:val="Author-eListParagraph"/>
        <w:numPr>
          <w:ilvl w:val="0"/>
          <w:numId w:val="182"/>
        </w:numPr>
      </w:pPr>
      <w:r>
        <w:t>Masse volumique nominale : min. </w:t>
      </w:r>
      <w:r>
        <w:rPr>
          <w:rStyle w:val="optioncarChar"/>
        </w:rPr>
        <w:t>120</w:t>
      </w:r>
      <w:r>
        <w:t> (par défaut) </w:t>
      </w:r>
      <w:r>
        <w:rPr>
          <w:rStyle w:val="optioncarChar"/>
        </w:rPr>
        <w:t>/ ***</w:t>
      </w:r>
      <w:r>
        <w:t xml:space="preserve"> kg/m³</w:t>
      </w:r>
    </w:p>
    <w:p w14:paraId="7FCDF85A" w14:textId="77777777" w:rsidR="006A608A" w:rsidRDefault="00000000">
      <w:pPr>
        <w:pStyle w:val="Author-eListParagraph"/>
        <w:numPr>
          <w:ilvl w:val="0"/>
          <w:numId w:val="182"/>
        </w:numPr>
      </w:pPr>
      <w:r>
        <w:t xml:space="preserve">Réaction au feu </w:t>
      </w:r>
    </w:p>
    <w:p w14:paraId="1BBD9905" w14:textId="77777777" w:rsidR="006A608A" w:rsidRDefault="00000000">
      <w:pPr>
        <w:pStyle w:val="Author-eListParagraph"/>
        <w:numPr>
          <w:ilvl w:val="1"/>
          <w:numId w:val="183"/>
        </w:numPr>
      </w:pPr>
      <w:r>
        <w:t>Spécifique (CG nu) – application générale : classe  </w:t>
      </w:r>
      <w:r>
        <w:rPr>
          <w:rStyle w:val="optioncarChar"/>
        </w:rPr>
        <w:t>A1</w:t>
      </w:r>
      <w:r>
        <w:t> (par défaut)</w:t>
      </w:r>
      <w:r>
        <w:rPr>
          <w:rStyle w:val="optioncarChar"/>
        </w:rPr>
        <w:t> / ***</w:t>
      </w:r>
    </w:p>
    <w:p w14:paraId="53A42643" w14:textId="77777777" w:rsidR="006A608A" w:rsidRDefault="00000000">
      <w:pPr>
        <w:pStyle w:val="Author-eListParagraph"/>
        <w:numPr>
          <w:ilvl w:val="1"/>
          <w:numId w:val="183"/>
        </w:numPr>
      </w:pPr>
      <w:r>
        <w:t xml:space="preserve">CG revêtu – « end-use »: classe </w:t>
      </w:r>
      <w:r>
        <w:rPr>
          <w:rStyle w:val="optioncarChar"/>
        </w:rPr>
        <w:t>A1</w:t>
      </w:r>
      <w:r>
        <w:t xml:space="preserve"> (par défaut) </w:t>
      </w:r>
      <w:r>
        <w:rPr>
          <w:rStyle w:val="optioncarChar"/>
        </w:rPr>
        <w:t>/ A2 / B / C / D / E / F / ***</w:t>
      </w:r>
      <w:r>
        <w:t xml:space="preserve"> complétée, le cas échéant par les aspects </w:t>
      </w:r>
      <w:r>
        <w:rPr>
          <w:rStyle w:val="optioncarChar"/>
        </w:rPr>
        <w:t>s1 </w:t>
      </w:r>
      <w:r>
        <w:t>(par défaut)</w:t>
      </w:r>
      <w:r>
        <w:rPr>
          <w:rStyle w:val="optioncarChar"/>
        </w:rPr>
        <w:t xml:space="preserve"> / s2 / s3 / ***</w:t>
      </w:r>
      <w:r>
        <w:t xml:space="preserve"> et </w:t>
      </w:r>
      <w:r>
        <w:rPr>
          <w:rStyle w:val="optioncarChar"/>
        </w:rPr>
        <w:t>d0 </w:t>
      </w:r>
      <w:r>
        <w:t>(par défaut)</w:t>
      </w:r>
      <w:r>
        <w:rPr>
          <w:rStyle w:val="optioncarChar"/>
        </w:rPr>
        <w:t xml:space="preserve"> / d1 / d2 / ***</w:t>
      </w:r>
      <w:r>
        <w:t>  selon dépendant du type de revêtement.</w:t>
      </w:r>
    </w:p>
    <w:p w14:paraId="5B5CC330" w14:textId="77777777" w:rsidR="006A608A" w:rsidRDefault="00000000">
      <w:r>
        <w:br/>
      </w:r>
      <w:r>
        <w:rPr>
          <w:u w:val="single"/>
        </w:rPr>
        <w:t>Résistance à la déformation sous charge :</w:t>
      </w:r>
    </w:p>
    <w:p w14:paraId="10B8E307" w14:textId="77777777" w:rsidR="006A608A" w:rsidRDefault="00000000">
      <w:pPr>
        <w:pStyle w:val="Author-eListParagraph"/>
        <w:numPr>
          <w:ilvl w:val="0"/>
          <w:numId w:val="184"/>
        </w:numPr>
      </w:pPr>
      <w:r>
        <w:t xml:space="preserve">Résistance à la contrainte en compression à 10 % de déformation  : niveau CS(10\Y) </w:t>
      </w:r>
      <w:r>
        <w:rPr>
          <w:rStyle w:val="optioncarChar"/>
        </w:rPr>
        <w:t>400 </w:t>
      </w:r>
      <w:r>
        <w:t>(par défaut)</w:t>
      </w:r>
      <w:r>
        <w:rPr>
          <w:rStyle w:val="optioncarChar"/>
        </w:rPr>
        <w:t xml:space="preserve"> / 700 / 900 / 1200 / 1600</w:t>
      </w:r>
      <w:r>
        <w:t>.</w:t>
      </w:r>
    </w:p>
    <w:p w14:paraId="1FEA4E2D" w14:textId="77777777" w:rsidR="006A608A" w:rsidRDefault="00000000">
      <w:pPr>
        <w:pStyle w:val="Author-eListParagraph"/>
        <w:numPr>
          <w:ilvl w:val="0"/>
          <w:numId w:val="184"/>
        </w:numPr>
      </w:pPr>
      <w:r>
        <w:t xml:space="preserve">Déformation sous charge ponctuelle : niveau </w:t>
      </w:r>
      <w:r>
        <w:rPr>
          <w:rStyle w:val="optioncarChar"/>
        </w:rPr>
        <w:t xml:space="preserve">PL(P)0.5 </w:t>
      </w:r>
      <w:r>
        <w:t>(par défaut) </w:t>
      </w:r>
      <w:r>
        <w:rPr>
          <w:rStyle w:val="optioncarChar"/>
        </w:rPr>
        <w:t>/ PL(P)1/ PL(P)1.5/ PL(P)2</w:t>
      </w:r>
    </w:p>
    <w:p w14:paraId="7AC5C486" w14:textId="77777777" w:rsidR="006A608A" w:rsidRDefault="00000000">
      <w:pPr>
        <w:pStyle w:val="Author-eListParagraph"/>
        <w:numPr>
          <w:ilvl w:val="0"/>
          <w:numId w:val="184"/>
        </w:numPr>
      </w:pPr>
      <w:r>
        <w:t>Résistance au fluage en compression : CC(</w:t>
      </w:r>
      <w:r>
        <w:rPr>
          <w:rStyle w:val="optioncarChar"/>
        </w:rPr>
        <w:t xml:space="preserve">i1 </w:t>
      </w:r>
      <w:r>
        <w:t>(par défaut) </w:t>
      </w:r>
      <w:r>
        <w:rPr>
          <w:rStyle w:val="optioncarChar"/>
        </w:rPr>
        <w:t>/i2/ ***</w:t>
      </w:r>
      <w:r>
        <w:t xml:space="preserve"> )</w:t>
      </w:r>
    </w:p>
    <w:p w14:paraId="10114105" w14:textId="77777777" w:rsidR="006A608A" w:rsidRDefault="00000000">
      <w:r>
        <w:br/>
      </w:r>
      <w:r>
        <w:rPr>
          <w:u w:val="single"/>
        </w:rPr>
        <w:t>Autres caractéristiques spécifiques suivant les sollicitations du projet : </w:t>
      </w:r>
    </w:p>
    <w:p w14:paraId="00F80582" w14:textId="77777777" w:rsidR="006A608A" w:rsidRDefault="00000000">
      <w:pPr>
        <w:pStyle w:val="Author-eListParagraph"/>
        <w:numPr>
          <w:ilvl w:val="0"/>
          <w:numId w:val="185"/>
        </w:numPr>
      </w:pPr>
      <w:r>
        <w:t xml:space="preserve">Résistance à la flexion  : </w:t>
      </w:r>
      <w:r>
        <w:rPr>
          <w:rStyle w:val="optioncarChar"/>
        </w:rPr>
        <w:t xml:space="preserve">BS200 </w:t>
      </w:r>
      <w:r>
        <w:t>(par défaut) </w:t>
      </w:r>
      <w:r>
        <w:rPr>
          <w:rStyle w:val="optioncarChar"/>
        </w:rPr>
        <w:t>/ BS400/ BS450/ BS500/ BS550 / ***</w:t>
      </w:r>
    </w:p>
    <w:p w14:paraId="45F7F18A" w14:textId="77777777" w:rsidR="006A608A" w:rsidRDefault="00000000">
      <w:pPr>
        <w:pStyle w:val="Author-eListParagraph"/>
        <w:numPr>
          <w:ilvl w:val="0"/>
          <w:numId w:val="185"/>
        </w:numPr>
      </w:pPr>
      <w:r>
        <w:t xml:space="preserve">Résistance à la traction parallèlement aux faces :  niveau TP &gt; </w:t>
      </w:r>
      <w:r>
        <w:rPr>
          <w:rStyle w:val="optioncarChar"/>
        </w:rPr>
        <w:t>***</w:t>
      </w:r>
      <w:r>
        <w:t xml:space="preserve"> kPa</w:t>
      </w:r>
    </w:p>
    <w:p w14:paraId="53FA2681" w14:textId="77777777" w:rsidR="006A608A" w:rsidRDefault="00000000">
      <w:pPr>
        <w:pStyle w:val="Author-eListParagraph"/>
        <w:numPr>
          <w:ilvl w:val="0"/>
          <w:numId w:val="185"/>
        </w:numPr>
      </w:pPr>
      <w:r>
        <w:t xml:space="preserve">Résistance à la traction perpendiculaire : niveau TR </w:t>
      </w:r>
      <w:r>
        <w:rPr>
          <w:rStyle w:val="optioncarChar"/>
        </w:rPr>
        <w:t>100 </w:t>
      </w:r>
      <w:r>
        <w:t>(par défaut)</w:t>
      </w:r>
      <w:r>
        <w:rPr>
          <w:rStyle w:val="optioncarChar"/>
        </w:rPr>
        <w:t xml:space="preserve"> / 150 / 200 / 250 / 300 / 350 / 400 / 500 / ***</w:t>
      </w:r>
    </w:p>
    <w:p w14:paraId="3EA41355" w14:textId="77777777" w:rsidR="006A608A" w:rsidRDefault="00000000">
      <w:pPr>
        <w:pStyle w:val="Author-eListParagraph"/>
        <w:numPr>
          <w:ilvl w:val="0"/>
          <w:numId w:val="185"/>
        </w:numPr>
      </w:pPr>
      <w:r>
        <w:t>Absorption d’eau à long terme W</w:t>
      </w:r>
      <w:r>
        <w:rPr>
          <w:vertAlign w:val="subscript"/>
        </w:rPr>
        <w:t>lp</w:t>
      </w:r>
      <w:r>
        <w:t xml:space="preserve">  : </w:t>
      </w:r>
      <w:r>
        <w:rPr>
          <w:rStyle w:val="optioncarChar"/>
        </w:rPr>
        <w:t xml:space="preserve">*** </w:t>
      </w:r>
    </w:p>
    <w:p w14:paraId="37867002" w14:textId="77777777" w:rsidR="006A608A" w:rsidRDefault="00000000">
      <w:pPr>
        <w:pStyle w:val="Author-eListParagraph"/>
        <w:numPr>
          <w:ilvl w:val="0"/>
          <w:numId w:val="185"/>
        </w:numPr>
      </w:pPr>
      <w:r>
        <w:t xml:space="preserve">Absorption acoustique : </w:t>
      </w:r>
      <w:r>
        <w:rPr>
          <w:rStyle w:val="optioncarChar"/>
        </w:rPr>
        <w:t xml:space="preserve">*** </w:t>
      </w:r>
    </w:p>
    <w:p w14:paraId="3B83C52F" w14:textId="77777777" w:rsidR="006A608A" w:rsidRDefault="00000000">
      <w:pPr>
        <w:pStyle w:val="Author-eListParagraph"/>
        <w:numPr>
          <w:ilvl w:val="0"/>
          <w:numId w:val="185"/>
        </w:numPr>
      </w:pPr>
      <w:r>
        <w:t>Coefficient de résistance à la diffusion de vapeur d’eau – valeur μ :  </w:t>
      </w:r>
      <w:r>
        <w:rPr>
          <w:rStyle w:val="optioncarChar"/>
        </w:rPr>
        <w:t>***  </w:t>
      </w:r>
    </w:p>
    <w:p w14:paraId="4930685A" w14:textId="77777777" w:rsidR="006A608A" w:rsidRDefault="00000000">
      <w:pPr>
        <w:pStyle w:val="pheading"/>
      </w:pPr>
      <w:r>
        <w:t>- Finitions</w:t>
      </w:r>
    </w:p>
    <w:p w14:paraId="61201B16" w14:textId="77777777" w:rsidR="006A608A" w:rsidRDefault="006A608A"/>
    <w:p w14:paraId="27BC0564" w14:textId="77777777" w:rsidR="006A608A" w:rsidRDefault="00000000">
      <w:pPr>
        <w:pStyle w:val="Author-eListParagraph"/>
        <w:numPr>
          <w:ilvl w:val="0"/>
          <w:numId w:val="186"/>
        </w:numPr>
      </w:pPr>
      <w:r>
        <w:t>Le surfaçage des panneaux est de type : </w:t>
      </w:r>
      <w:r>
        <w:rPr>
          <w:rStyle w:val="optioncarChar"/>
        </w:rPr>
        <w:t> bitumineux </w:t>
      </w:r>
      <w:r>
        <w:t>(par défaut)</w:t>
      </w:r>
      <w:r>
        <w:rPr>
          <w:rStyle w:val="optioncarChar"/>
        </w:rPr>
        <w:t xml:space="preserve"> / fibres de verre / armature synthétique / *** </w:t>
      </w:r>
      <w:r>
        <w:t>.</w:t>
      </w:r>
    </w:p>
    <w:p w14:paraId="7327A478" w14:textId="77777777" w:rsidR="006A608A" w:rsidRDefault="00000000">
      <w:pPr>
        <w:pStyle w:val="Author-eListParagraph"/>
        <w:numPr>
          <w:ilvl w:val="0"/>
          <w:numId w:val="186"/>
        </w:numPr>
      </w:pPr>
      <w:r>
        <w:t xml:space="preserve">Il est présent : </w:t>
      </w:r>
      <w:r>
        <w:rPr>
          <w:rStyle w:val="optioncarChar"/>
        </w:rPr>
        <w:t>d’un côté</w:t>
      </w:r>
      <w:r>
        <w:t> (par défaut)</w:t>
      </w:r>
      <w:r>
        <w:rPr>
          <w:rStyle w:val="optioncarChar"/>
        </w:rPr>
        <w:t xml:space="preserve"> / des deux côtés / ***</w:t>
      </w:r>
      <w:r>
        <w:t xml:space="preserve"> du panneau.</w:t>
      </w:r>
    </w:p>
    <w:p w14:paraId="52DD72F3" w14:textId="77777777" w:rsidR="006A608A" w:rsidRDefault="00000000">
      <w:pPr>
        <w:pStyle w:val="pheading"/>
      </w:pPr>
      <w:r>
        <w:t>EXÉCUTION / MISE EN ŒUVRE</w:t>
      </w:r>
    </w:p>
    <w:p w14:paraId="148FA8B9" w14:textId="77777777" w:rsidR="006A608A" w:rsidRDefault="00000000">
      <w:pPr>
        <w:pStyle w:val="pheading"/>
      </w:pPr>
      <w:r>
        <w:t>- Prescriptions générales</w:t>
      </w:r>
    </w:p>
    <w:p w14:paraId="66488FE1" w14:textId="77777777" w:rsidR="006A608A" w:rsidRDefault="00000000">
      <w:r>
        <w:t>Suivant prescriptions de l'article en références.</w:t>
      </w:r>
    </w:p>
    <w:p w14:paraId="08C4A04E" w14:textId="77777777" w:rsidR="006A608A" w:rsidRDefault="00000000">
      <w:r>
        <w:t xml:space="preserve">Mode de pose : </w:t>
      </w:r>
      <w:r>
        <w:rPr>
          <w:rStyle w:val="optioncarChar"/>
        </w:rPr>
        <w:t>OPTION 1 (support monolithe) / OPTION 2 (support préfabriqué) / OPTION 3 (support bois) / OPTION 4 (plaques profilées)</w:t>
      </w:r>
    </w:p>
    <w:p w14:paraId="7A468395" w14:textId="77777777" w:rsidR="006A608A" w:rsidRDefault="00000000">
      <w:pPr>
        <w:pStyle w:val="pheading"/>
      </w:pPr>
      <w:r>
        <w:t>DOCUMENTS DE RÉFÉRENCE COMPLÉMENTAIRES</w:t>
      </w:r>
    </w:p>
    <w:p w14:paraId="7E32F49E" w14:textId="77777777" w:rsidR="006A608A" w:rsidRDefault="00000000">
      <w:pPr>
        <w:pStyle w:val="pheading"/>
      </w:pPr>
      <w:r>
        <w:t>- Matériau</w:t>
      </w:r>
    </w:p>
    <w:p w14:paraId="03DF5D98" w14:textId="4A351A3E" w:rsidR="006A608A" w:rsidRDefault="00000000">
      <w:hyperlink r:id="rId65" w:history="1">
        <w:r>
          <w:t>32.41.2b Isolation en panneaux - verre cellulaire (CG)</w:t>
        </w:r>
      </w:hyperlink>
    </w:p>
    <w:p w14:paraId="2B163E00" w14:textId="77777777" w:rsidR="006A608A" w:rsidRDefault="00000000">
      <w:pPr>
        <w:pStyle w:val="pheading"/>
      </w:pPr>
      <w:r>
        <w:t>- Exécution</w:t>
      </w:r>
    </w:p>
    <w:p w14:paraId="0F555F2B" w14:textId="6C5C98A4" w:rsidR="006A608A" w:rsidRDefault="00000000">
      <w:hyperlink r:id="rId66" w:history="1">
        <w:r>
          <w:t>32.41.2b Isolation en panneaux - verre cellulaire (CG)</w:t>
        </w:r>
      </w:hyperlink>
    </w:p>
    <w:p w14:paraId="5930ADF1" w14:textId="77777777" w:rsidR="006A608A" w:rsidRDefault="00000000">
      <w:pPr>
        <w:pStyle w:val="pheading"/>
      </w:pPr>
      <w:r>
        <w:t>MESURAGE</w:t>
      </w:r>
    </w:p>
    <w:p w14:paraId="3B8DCEAB" w14:textId="77777777" w:rsidR="006A608A" w:rsidRDefault="00000000">
      <w:pPr>
        <w:pStyle w:val="pheading"/>
      </w:pPr>
      <w:r>
        <w:t>- unité de mesure:</w:t>
      </w:r>
    </w:p>
    <w:p w14:paraId="4A3E40F9" w14:textId="77777777" w:rsidR="006A608A" w:rsidRDefault="00000000">
      <w:r>
        <w:t>m²</w:t>
      </w:r>
    </w:p>
    <w:p w14:paraId="514F7BE7" w14:textId="77777777" w:rsidR="006A608A" w:rsidRDefault="00000000">
      <w:pPr>
        <w:pStyle w:val="pheading"/>
      </w:pPr>
      <w:r>
        <w:t>- code de mesurage:</w:t>
      </w:r>
    </w:p>
    <w:p w14:paraId="715138E3" w14:textId="77777777" w:rsidR="006A608A" w:rsidRDefault="006A608A"/>
    <w:p w14:paraId="540052DA" w14:textId="77777777" w:rsidR="006A608A" w:rsidRDefault="00000000">
      <w:pPr>
        <w:pStyle w:val="Author-eListParagraph"/>
        <w:numPr>
          <w:ilvl w:val="0"/>
          <w:numId w:val="187"/>
        </w:numPr>
      </w:pPr>
      <w:r>
        <w:t>Isolation des parois verticales : Surface nette. Les ouvertures supérieures à 0,50 m² sont déduites</w:t>
      </w:r>
    </w:p>
    <w:p w14:paraId="2B774EBC" w14:textId="77777777" w:rsidR="006A608A" w:rsidRDefault="00000000">
      <w:pPr>
        <w:pStyle w:val="Author-eListParagraph"/>
        <w:numPr>
          <w:ilvl w:val="0"/>
          <w:numId w:val="187"/>
        </w:numPr>
      </w:pPr>
      <w:r>
        <w:t>Isolation des parois horizontales : Surface nette du sol / plafond, mesurée entre le nu des murs. Les ouvertures supérieures à 0,5 m² sont déduites. L'isolation périphérique ne doit pas être portée en compte séparément</w:t>
      </w:r>
    </w:p>
    <w:p w14:paraId="1B145E76" w14:textId="77777777" w:rsidR="006A608A" w:rsidRDefault="00000000">
      <w:r>
        <w:t>Distinction faite suivant le type et l'épaisseur.</w:t>
      </w:r>
    </w:p>
    <w:p w14:paraId="77789860" w14:textId="77777777" w:rsidR="006A608A" w:rsidRDefault="00000000">
      <w:pPr>
        <w:pStyle w:val="pheading"/>
      </w:pPr>
      <w:r>
        <w:t>- nature du marché:</w:t>
      </w:r>
    </w:p>
    <w:p w14:paraId="687A8DF6" w14:textId="77777777" w:rsidR="006A608A" w:rsidRDefault="00000000">
      <w:r>
        <w:t>QF</w:t>
      </w:r>
    </w:p>
    <w:p w14:paraId="40A51692" w14:textId="77777777" w:rsidR="006A608A" w:rsidRDefault="00000000">
      <w:pPr>
        <w:pStyle w:val="Author-eSectionHeading6"/>
      </w:pPr>
      <w:bookmarkStart w:id="376" w:name="_Toc112761011"/>
      <w:r>
        <w:t>52.41.2c Isolation en panneaux - perlite expansée (EPB) CCTB 01.07</w:t>
      </w:r>
      <w:bookmarkEnd w:id="376"/>
    </w:p>
    <w:p w14:paraId="185FB0B7" w14:textId="77777777" w:rsidR="006A608A" w:rsidRDefault="00000000">
      <w:pPr>
        <w:pStyle w:val="pheading"/>
      </w:pPr>
      <w:r>
        <w:t>MATÉRIAUX</w:t>
      </w:r>
    </w:p>
    <w:p w14:paraId="2A0B0F82" w14:textId="77777777" w:rsidR="006A608A" w:rsidRDefault="00000000">
      <w:pPr>
        <w:pStyle w:val="pheading"/>
      </w:pPr>
      <w:r>
        <w:t>- Caractéristiques générales</w:t>
      </w:r>
    </w:p>
    <w:p w14:paraId="055EBC75" w14:textId="309A272A" w:rsidR="006A608A" w:rsidRDefault="00000000">
      <w:r>
        <w:t xml:space="preserve">Caract. telles que décrites au </w:t>
      </w:r>
      <w:hyperlink r:id="rId67" w:history="1">
        <w:r>
          <w:t>32.41.2c Isolation en panneaux - perlite expansée (EPB)</w:t>
        </w:r>
      </w:hyperlink>
    </w:p>
    <w:p w14:paraId="1E7079E5" w14:textId="77777777" w:rsidR="006A608A" w:rsidRDefault="00000000">
      <w:pPr>
        <w:pStyle w:val="pheading"/>
      </w:pPr>
      <w:r>
        <w:t>- Finitions</w:t>
      </w:r>
    </w:p>
    <w:p w14:paraId="5C01122B" w14:textId="50FBAFE1" w:rsidR="006A608A" w:rsidRDefault="00000000">
      <w:r>
        <w:t xml:space="preserve">Finitions telles que décrites au </w:t>
      </w:r>
      <w:hyperlink r:id="rId68" w:history="1">
        <w:r>
          <w:t>32.41.2c Isolation en panneaux - perlite expansée (EPB)</w:t>
        </w:r>
      </w:hyperlink>
    </w:p>
    <w:p w14:paraId="3022DC81" w14:textId="77777777" w:rsidR="006A608A" w:rsidRDefault="00000000">
      <w:pPr>
        <w:pStyle w:val="pheading"/>
      </w:pPr>
      <w:r>
        <w:t>- Prescriptions complémentaires</w:t>
      </w:r>
    </w:p>
    <w:p w14:paraId="44721562" w14:textId="7C8A8540" w:rsidR="006A608A" w:rsidRDefault="00000000">
      <w:r>
        <w:t xml:space="preserve">Options telles que proposées au </w:t>
      </w:r>
      <w:hyperlink r:id="rId69" w:history="1">
        <w:r>
          <w:t>32.41.2c Isolation en panneaux - perlite expansée (EPB)</w:t>
        </w:r>
      </w:hyperlink>
    </w:p>
    <w:p w14:paraId="67AB263E" w14:textId="77777777" w:rsidR="006A608A" w:rsidRDefault="00000000">
      <w:pPr>
        <w:pStyle w:val="pheading"/>
      </w:pPr>
      <w:r>
        <w:t>MESURAGE</w:t>
      </w:r>
    </w:p>
    <w:p w14:paraId="2BE709F7" w14:textId="77777777" w:rsidR="006A608A" w:rsidRDefault="00000000">
      <w:pPr>
        <w:pStyle w:val="pheading"/>
      </w:pPr>
      <w:r>
        <w:t>- unité de mesure:</w:t>
      </w:r>
    </w:p>
    <w:p w14:paraId="597622B8" w14:textId="77777777" w:rsidR="006A608A" w:rsidRDefault="00000000">
      <w:r>
        <w:t>m²</w:t>
      </w:r>
    </w:p>
    <w:p w14:paraId="241ECC74" w14:textId="77777777" w:rsidR="006A608A" w:rsidRDefault="00000000">
      <w:pPr>
        <w:pStyle w:val="pheading"/>
      </w:pPr>
      <w:r>
        <w:t>- code de mesurage:</w:t>
      </w:r>
    </w:p>
    <w:p w14:paraId="4C964F4A" w14:textId="77777777" w:rsidR="006A608A" w:rsidRDefault="00000000">
      <w:r>
        <w:t>Distinction faite suivant l'épaisseur.</w:t>
      </w:r>
    </w:p>
    <w:p w14:paraId="3D6C98DC" w14:textId="77777777" w:rsidR="006A608A" w:rsidRDefault="00000000">
      <w:pPr>
        <w:pStyle w:val="Author-eListParagraph"/>
        <w:numPr>
          <w:ilvl w:val="0"/>
          <w:numId w:val="188"/>
        </w:numPr>
      </w:pPr>
      <w:r>
        <w:t>Isolation des parois verticales : Surface nette. Les ouvertures supérieures à 0,50 m² sont déduites</w:t>
      </w:r>
    </w:p>
    <w:p w14:paraId="0A30F4A2" w14:textId="77777777" w:rsidR="006A608A" w:rsidRDefault="00000000">
      <w:pPr>
        <w:pStyle w:val="Author-eListParagraph"/>
        <w:numPr>
          <w:ilvl w:val="0"/>
          <w:numId w:val="188"/>
        </w:numPr>
      </w:pPr>
      <w:r>
        <w:t>Isolation des parois horizontales : Surface nette du sol, mesurée entre le nu des murs. Les ouvertures supérieures à 0,5 m² sont déduites. L'isolation périphérique ne doit pas être portée en compte séparément</w:t>
      </w:r>
    </w:p>
    <w:p w14:paraId="1325B3FC" w14:textId="77777777" w:rsidR="006A608A" w:rsidRDefault="00000000">
      <w:pPr>
        <w:pStyle w:val="pheading"/>
      </w:pPr>
      <w:r>
        <w:t>- nature du marché:</w:t>
      </w:r>
    </w:p>
    <w:p w14:paraId="287688D0" w14:textId="77777777" w:rsidR="006A608A" w:rsidRDefault="00000000">
      <w:r>
        <w:t>QF</w:t>
      </w:r>
    </w:p>
    <w:p w14:paraId="666B6B3A" w14:textId="77777777" w:rsidR="006A608A" w:rsidRDefault="00000000">
      <w:pPr>
        <w:pStyle w:val="Author-eSectionHeading6"/>
      </w:pPr>
      <w:bookmarkStart w:id="377" w:name="_Toc112761012"/>
      <w:r>
        <w:t>52.41.2d (titre réservé) CCTB 01.02</w:t>
      </w:r>
      <w:bookmarkEnd w:id="377"/>
    </w:p>
    <w:p w14:paraId="41FD7DD7" w14:textId="77777777" w:rsidR="006A608A" w:rsidRDefault="00000000">
      <w:pPr>
        <w:pStyle w:val="Author-eSectionHeading6"/>
      </w:pPr>
      <w:bookmarkStart w:id="378" w:name="_Toc112761013"/>
      <w:r>
        <w:t>52.41.2e Isolation en panneaux - plâtre armé de fibres de verre CCTB 01.02</w:t>
      </w:r>
      <w:bookmarkEnd w:id="378"/>
    </w:p>
    <w:p w14:paraId="34D17EEB" w14:textId="77777777" w:rsidR="006A608A" w:rsidRDefault="00000000">
      <w:pPr>
        <w:pStyle w:val="Author-eSectionHeading6"/>
      </w:pPr>
      <w:bookmarkStart w:id="379" w:name="_Toc112761014"/>
      <w:r>
        <w:t>52.41.2f Isolation en panneaux - à base de plâtre CCTB 01.02</w:t>
      </w:r>
      <w:bookmarkEnd w:id="379"/>
    </w:p>
    <w:p w14:paraId="63FEC0BB" w14:textId="77777777" w:rsidR="006A608A" w:rsidRDefault="00000000">
      <w:pPr>
        <w:pStyle w:val="Author-eSectionHeading6"/>
      </w:pPr>
      <w:bookmarkStart w:id="380" w:name="_Toc112761015"/>
      <w:r>
        <w:t>52.41.2g Isolation en panneaux - à base de silico-calcaire CCTB 01.02</w:t>
      </w:r>
      <w:bookmarkEnd w:id="380"/>
    </w:p>
    <w:p w14:paraId="3F34AB16" w14:textId="77777777" w:rsidR="006A608A" w:rsidRDefault="00000000">
      <w:pPr>
        <w:pStyle w:val="Author-eSectionHeading5"/>
      </w:pPr>
      <w:bookmarkStart w:id="381" w:name="_Toc112761016"/>
      <w:r>
        <w:t>52.41.3 Isolation en panneaux - matières végétales CCTB 01.07</w:t>
      </w:r>
      <w:bookmarkEnd w:id="381"/>
    </w:p>
    <w:p w14:paraId="62944D12" w14:textId="77777777" w:rsidR="006A608A" w:rsidRDefault="00000000">
      <w:pPr>
        <w:pStyle w:val="pheading"/>
      </w:pPr>
      <w:r>
        <w:t>DESCRIPTION</w:t>
      </w:r>
    </w:p>
    <w:p w14:paraId="6E5DA2D3" w14:textId="77777777" w:rsidR="006A608A" w:rsidRDefault="00000000">
      <w:pPr>
        <w:pStyle w:val="pheading"/>
      </w:pPr>
      <w:r>
        <w:t>- Définition / Comprend</w:t>
      </w:r>
    </w:p>
    <w:p w14:paraId="193C5916" w14:textId="18F0862A" w:rsidR="006A608A" w:rsidRDefault="00000000">
      <w:r>
        <w:t xml:space="preserve">Ce poste concerne l’isolation thermique des parois et éléments de construction décrits au chap. </w:t>
      </w:r>
      <w:hyperlink w:anchor="196" w:history="1">
        <w:r>
          <w:t>52.4 Isolation</w:t>
        </w:r>
      </w:hyperlink>
      <w:r>
        <w:t xml:space="preserve">, suivant les prescriptions de l'élément </w:t>
      </w:r>
      <w:hyperlink r:id="rId70" w:history="1">
        <w:r>
          <w:t>32.41.3 Isolation en panneaux - matières végétales</w:t>
        </w:r>
      </w:hyperlink>
      <w:r>
        <w:t>.</w:t>
      </w:r>
    </w:p>
    <w:p w14:paraId="3B327224" w14:textId="77777777" w:rsidR="006A608A" w:rsidRDefault="00000000">
      <w:pPr>
        <w:pStyle w:val="pheading"/>
      </w:pPr>
      <w:r>
        <w:t>DOCUMENTS DE RÉFÉRENCE</w:t>
      </w:r>
    </w:p>
    <w:p w14:paraId="19519E0E" w14:textId="77777777" w:rsidR="006A608A" w:rsidRDefault="00000000">
      <w:pPr>
        <w:pStyle w:val="pheading"/>
      </w:pPr>
      <w:r>
        <w:t>- Matériau</w:t>
      </w:r>
    </w:p>
    <w:p w14:paraId="6B2943CB" w14:textId="67BCEA81" w:rsidR="006A608A" w:rsidRDefault="00000000">
      <w:hyperlink r:id="rId71" w:history="1">
        <w:r>
          <w:t>32.41.3 Isolation en panneaux - matières végétales</w:t>
        </w:r>
      </w:hyperlink>
    </w:p>
    <w:p w14:paraId="291AB23E" w14:textId="77777777" w:rsidR="006A608A" w:rsidRDefault="00000000">
      <w:pPr>
        <w:pStyle w:val="pheading"/>
      </w:pPr>
      <w:r>
        <w:t>- Exécution</w:t>
      </w:r>
    </w:p>
    <w:p w14:paraId="0034B2CB" w14:textId="58A3F341" w:rsidR="006A608A" w:rsidRDefault="00000000">
      <w:hyperlink r:id="rId72" w:history="1">
        <w:r>
          <w:t>32.41.3 Isolation en panneaux - matières végétales</w:t>
        </w:r>
      </w:hyperlink>
    </w:p>
    <w:p w14:paraId="00BBC70E" w14:textId="77777777" w:rsidR="006A608A" w:rsidRDefault="00000000">
      <w:pPr>
        <w:pStyle w:val="Author-eSectionHeading6"/>
      </w:pPr>
      <w:bookmarkStart w:id="382" w:name="_Toc112761017"/>
      <w:r>
        <w:t>52.41.3a Isolation en panneaux - liège expansé (ICB) CCTB 01.07</w:t>
      </w:r>
      <w:bookmarkEnd w:id="382"/>
    </w:p>
    <w:p w14:paraId="3ED00522" w14:textId="77777777" w:rsidR="006A608A" w:rsidRDefault="00000000">
      <w:pPr>
        <w:pStyle w:val="pheading"/>
      </w:pPr>
      <w:r>
        <w:t>DESCRIPTION</w:t>
      </w:r>
    </w:p>
    <w:p w14:paraId="4D61AF2C" w14:textId="77777777" w:rsidR="006A608A" w:rsidRDefault="00000000">
      <w:pPr>
        <w:pStyle w:val="pheading"/>
      </w:pPr>
      <w:r>
        <w:t>- Définition / Comprend</w:t>
      </w:r>
    </w:p>
    <w:p w14:paraId="378A0486" w14:textId="1C4233E1" w:rsidR="006A608A" w:rsidRDefault="00000000">
      <w:r>
        <w:t xml:space="preserve">Il s'agit de la réalisation d'une isolation suivant les prescriptions de l'article </w:t>
      </w:r>
      <w:hyperlink r:id="rId73" w:history="1">
        <w:r>
          <w:t>32.41.3a Isolation en panneaux - liège expansé (ICB)</w:t>
        </w:r>
      </w:hyperlink>
      <w:r>
        <w:t>.</w:t>
      </w:r>
    </w:p>
    <w:p w14:paraId="44DC64D7" w14:textId="77777777" w:rsidR="006A608A" w:rsidRDefault="00000000">
      <w:pPr>
        <w:pStyle w:val="pheading"/>
      </w:pPr>
      <w:r>
        <w:t>MATÉRIAUX</w:t>
      </w:r>
    </w:p>
    <w:p w14:paraId="561575FA" w14:textId="77777777" w:rsidR="006A608A" w:rsidRDefault="00000000">
      <w:pPr>
        <w:pStyle w:val="pheading"/>
      </w:pPr>
      <w:r>
        <w:t>- Caractéristiques générales</w:t>
      </w:r>
    </w:p>
    <w:p w14:paraId="105BEAEA" w14:textId="54C3544D" w:rsidR="006A608A" w:rsidRDefault="00000000">
      <w:r>
        <w:t xml:space="preserve">Les caractéristiques générales sont conformes à celles décrites dans l’article </w:t>
      </w:r>
      <w:hyperlink r:id="rId74" w:history="1">
        <w:r>
          <w:t>32.41.3a Isolation en panneaux - liège expansé (ICB)</w:t>
        </w:r>
      </w:hyperlink>
    </w:p>
    <w:p w14:paraId="314FC67C" w14:textId="77777777" w:rsidR="006A608A" w:rsidRDefault="00000000">
      <w:pPr>
        <w:pStyle w:val="pheading"/>
      </w:pPr>
      <w:r>
        <w:t>- Finitions</w:t>
      </w:r>
    </w:p>
    <w:p w14:paraId="5C7E54B8" w14:textId="7BD0A812" w:rsidR="006A608A" w:rsidRDefault="00000000">
      <w:r>
        <w:t>Finitions telles que décrites au </w:t>
      </w:r>
      <w:hyperlink r:id="rId75" w:history="1">
        <w:r>
          <w:t>32.41.3a Isolation en panneaux - liège expansé (ICB)</w:t>
        </w:r>
      </w:hyperlink>
    </w:p>
    <w:p w14:paraId="7584F03B" w14:textId="77777777" w:rsidR="006A608A" w:rsidRDefault="00000000">
      <w:pPr>
        <w:pStyle w:val="pheading"/>
      </w:pPr>
      <w:r>
        <w:t>- Prescriptions complémentaires</w:t>
      </w:r>
    </w:p>
    <w:p w14:paraId="0800FC07" w14:textId="364B74D0" w:rsidR="006A608A" w:rsidRDefault="00000000">
      <w:r>
        <w:t>Options telles que proposées au </w:t>
      </w:r>
      <w:hyperlink r:id="rId76" w:history="1">
        <w:r>
          <w:t>32.41.3a Isolation en panneaux - liège expansé (ICB)</w:t>
        </w:r>
      </w:hyperlink>
    </w:p>
    <w:p w14:paraId="28D13DEF" w14:textId="77777777" w:rsidR="006A608A" w:rsidRDefault="00000000">
      <w:pPr>
        <w:pStyle w:val="pheading"/>
      </w:pPr>
      <w:r>
        <w:t>DOCUMENTS DE RÉFÉRENCE COMPLÉMENTAIRES</w:t>
      </w:r>
    </w:p>
    <w:p w14:paraId="7E41C5CC" w14:textId="77777777" w:rsidR="006A608A" w:rsidRDefault="00000000">
      <w:pPr>
        <w:pStyle w:val="pheading"/>
      </w:pPr>
      <w:r>
        <w:t>- Matériau</w:t>
      </w:r>
    </w:p>
    <w:p w14:paraId="3C4E2A5B" w14:textId="3683D9E9" w:rsidR="006A608A" w:rsidRDefault="00000000">
      <w:hyperlink r:id="rId77" w:history="1">
        <w:r>
          <w:t>32.41.3a Isolation en panneaux - liège expansé (ICB)</w:t>
        </w:r>
      </w:hyperlink>
    </w:p>
    <w:p w14:paraId="1DBBB9A8" w14:textId="77777777" w:rsidR="006A608A" w:rsidRDefault="00000000">
      <w:pPr>
        <w:pStyle w:val="pheading"/>
      </w:pPr>
      <w:r>
        <w:t>- Exécution</w:t>
      </w:r>
    </w:p>
    <w:p w14:paraId="45CE1848" w14:textId="6491658F" w:rsidR="006A608A" w:rsidRDefault="00000000">
      <w:hyperlink r:id="rId78" w:history="1">
        <w:r>
          <w:t>32.41.3a Isolation en panneaux - liège expansé (ICB)</w:t>
        </w:r>
      </w:hyperlink>
    </w:p>
    <w:p w14:paraId="0E86491E" w14:textId="77777777" w:rsidR="006A608A" w:rsidRDefault="00000000">
      <w:pPr>
        <w:pStyle w:val="pheading"/>
      </w:pPr>
      <w:r>
        <w:t>MESURAGE</w:t>
      </w:r>
    </w:p>
    <w:p w14:paraId="50AFB7E6" w14:textId="77777777" w:rsidR="006A608A" w:rsidRDefault="00000000">
      <w:pPr>
        <w:pStyle w:val="pheading"/>
      </w:pPr>
      <w:r>
        <w:t>- unité de mesure:</w:t>
      </w:r>
    </w:p>
    <w:p w14:paraId="002ECEA5" w14:textId="77777777" w:rsidR="006A608A" w:rsidRDefault="00000000">
      <w:r>
        <w:t>m²</w:t>
      </w:r>
    </w:p>
    <w:p w14:paraId="1EBA4C7C" w14:textId="77777777" w:rsidR="006A608A" w:rsidRDefault="00000000">
      <w:pPr>
        <w:pStyle w:val="pheading"/>
      </w:pPr>
      <w:r>
        <w:t>- code de mesurage:</w:t>
      </w:r>
    </w:p>
    <w:p w14:paraId="6C1501E5" w14:textId="77777777" w:rsidR="006A608A" w:rsidRDefault="006A608A"/>
    <w:p w14:paraId="7CF6960A" w14:textId="77777777" w:rsidR="006A608A" w:rsidRDefault="00000000">
      <w:r>
        <w:t>Distinction faite suivant l'épaisseur.</w:t>
      </w:r>
    </w:p>
    <w:p w14:paraId="1AE6F48C" w14:textId="77777777" w:rsidR="006A608A" w:rsidRDefault="00000000">
      <w:pPr>
        <w:pStyle w:val="Author-eListParagraph"/>
        <w:numPr>
          <w:ilvl w:val="0"/>
          <w:numId w:val="189"/>
        </w:numPr>
      </w:pPr>
      <w:r>
        <w:t>Isolation des parois verticales : Surface nette. Les ouvertures supérieures à 0,50 m² sont déduites</w:t>
      </w:r>
    </w:p>
    <w:p w14:paraId="29405C87" w14:textId="77777777" w:rsidR="006A608A" w:rsidRDefault="00000000">
      <w:pPr>
        <w:pStyle w:val="Author-eListParagraph"/>
        <w:numPr>
          <w:ilvl w:val="0"/>
          <w:numId w:val="189"/>
        </w:numPr>
      </w:pPr>
      <w:r>
        <w:t>Isolation des parois horizontales : Surface nette du sol, mesurée entre le nu des murs. Les ouvertures supérieures à 0,5 m² sont déduites. L'isolation périphérique ne doit pas être portée en compte séparément</w:t>
      </w:r>
    </w:p>
    <w:p w14:paraId="252A6D54" w14:textId="77777777" w:rsidR="006A608A" w:rsidRDefault="00000000">
      <w:pPr>
        <w:pStyle w:val="pheading"/>
      </w:pPr>
      <w:r>
        <w:t>- nature du marché:</w:t>
      </w:r>
    </w:p>
    <w:p w14:paraId="67B0F186" w14:textId="77777777" w:rsidR="006A608A" w:rsidRDefault="00000000">
      <w:r>
        <w:t>QF</w:t>
      </w:r>
    </w:p>
    <w:p w14:paraId="0A2EA2DC" w14:textId="77777777" w:rsidR="006A608A" w:rsidRDefault="00000000">
      <w:pPr>
        <w:pStyle w:val="Author-eSectionHeading6"/>
      </w:pPr>
      <w:bookmarkStart w:id="383" w:name="_Toc112761018"/>
      <w:r>
        <w:t>52.41.3b Isolation en panneaux - laine de bois (WW) CCTB 01.02</w:t>
      </w:r>
      <w:bookmarkEnd w:id="383"/>
    </w:p>
    <w:p w14:paraId="3A2A8B18" w14:textId="77777777" w:rsidR="006A608A" w:rsidRDefault="00000000">
      <w:pPr>
        <w:pStyle w:val="Author-eSectionHeading6"/>
      </w:pPr>
      <w:bookmarkStart w:id="384" w:name="_Toc112761019"/>
      <w:r>
        <w:t>52.41.3c Isolation en panneaux - fibres de bois (WF) CCTB 01.10</w:t>
      </w:r>
      <w:bookmarkEnd w:id="384"/>
    </w:p>
    <w:p w14:paraId="0D26E1E7" w14:textId="77777777" w:rsidR="006A608A" w:rsidRDefault="00000000">
      <w:pPr>
        <w:pStyle w:val="pheading"/>
      </w:pPr>
      <w:r>
        <w:t>DESCRIPTION</w:t>
      </w:r>
    </w:p>
    <w:p w14:paraId="27B507A7" w14:textId="77777777" w:rsidR="006A608A" w:rsidRDefault="00000000">
      <w:pPr>
        <w:pStyle w:val="pheading"/>
      </w:pPr>
      <w:r>
        <w:t>- Définition / Comprend</w:t>
      </w:r>
    </w:p>
    <w:p w14:paraId="66F35600" w14:textId="2E973DE4" w:rsidR="006A608A" w:rsidRDefault="00000000">
      <w:r>
        <w:t xml:space="preserve">Il s'agit de la réalisation d'une isolation suivant les prescriptions de l'article </w:t>
      </w:r>
      <w:hyperlink r:id="rId79" w:history="1">
        <w:r>
          <w:t>32.41.3c Isolation en panneaux - fibres de bois (WF)</w:t>
        </w:r>
      </w:hyperlink>
      <w:r>
        <w:t>.</w:t>
      </w:r>
    </w:p>
    <w:p w14:paraId="20373104" w14:textId="77777777" w:rsidR="006A608A" w:rsidRDefault="00000000">
      <w:pPr>
        <w:pStyle w:val="pheading"/>
      </w:pPr>
      <w:r>
        <w:t>MATÉRIAUX</w:t>
      </w:r>
    </w:p>
    <w:p w14:paraId="00603954" w14:textId="77777777" w:rsidR="006A608A" w:rsidRDefault="00000000">
      <w:pPr>
        <w:pStyle w:val="pheading"/>
      </w:pPr>
      <w:r>
        <w:t>- Caractéristiques générales</w:t>
      </w:r>
    </w:p>
    <w:p w14:paraId="0683FAF3" w14:textId="3B4A186E" w:rsidR="006A608A" w:rsidRDefault="00000000">
      <w:r>
        <w:t xml:space="preserve">Voir article </w:t>
      </w:r>
      <w:hyperlink r:id="rId80" w:history="1">
        <w:r>
          <w:t>32.41.3c Isolation en panneaux - fibres de bois (WF)</w:t>
        </w:r>
      </w:hyperlink>
    </w:p>
    <w:p w14:paraId="103EEEEF" w14:textId="77777777" w:rsidR="006A608A" w:rsidRDefault="00000000">
      <w:pPr>
        <w:pStyle w:val="pheading"/>
      </w:pPr>
      <w:r>
        <w:t>- Finitions</w:t>
      </w:r>
    </w:p>
    <w:p w14:paraId="59610094" w14:textId="75F5D36F" w:rsidR="006A608A" w:rsidRDefault="00000000">
      <w:r>
        <w:t xml:space="preserve">Voir article </w:t>
      </w:r>
      <w:hyperlink r:id="rId81" w:history="1">
        <w:r>
          <w:t> </w:t>
        </w:r>
        <w:hyperlink r:id="rId82" w:history="1">
          <w:r>
            <w:t>32.41.3c Isolation en panneaux - fibres de bois (WF)</w:t>
          </w:r>
        </w:hyperlink>
      </w:hyperlink>
    </w:p>
    <w:p w14:paraId="796018CC" w14:textId="77777777" w:rsidR="006A608A" w:rsidRDefault="00000000">
      <w:pPr>
        <w:pStyle w:val="pheading"/>
      </w:pPr>
      <w:r>
        <w:t>- Prescriptions complémentaires</w:t>
      </w:r>
    </w:p>
    <w:p w14:paraId="76A44956" w14:textId="0EBC721F" w:rsidR="006A608A" w:rsidRDefault="00000000">
      <w:r>
        <w:t>Voir article  </w:t>
      </w:r>
      <w:hyperlink r:id="rId83" w:history="1">
        <w:r>
          <w:t>32.41.3c Isolation en panneaux - fibres de bois (WF)</w:t>
        </w:r>
      </w:hyperlink>
    </w:p>
    <w:p w14:paraId="179E5291" w14:textId="77777777" w:rsidR="006A608A" w:rsidRDefault="00000000">
      <w:pPr>
        <w:pStyle w:val="pheading"/>
      </w:pPr>
      <w:r>
        <w:t>DOCUMENTS DE RÉFÉRENCE COMPLÉMENTAIRES</w:t>
      </w:r>
    </w:p>
    <w:p w14:paraId="2FD254ED" w14:textId="77777777" w:rsidR="006A608A" w:rsidRDefault="00000000">
      <w:pPr>
        <w:pStyle w:val="pheading"/>
      </w:pPr>
      <w:r>
        <w:t>- Matériau</w:t>
      </w:r>
    </w:p>
    <w:p w14:paraId="3310D02E" w14:textId="463BFAD8" w:rsidR="006A608A" w:rsidRDefault="00000000">
      <w:r>
        <w:t> </w:t>
      </w:r>
      <w:hyperlink r:id="rId84" w:history="1">
        <w:r>
          <w:t>32.41.3c Isolation en panneaux - fibres de bois (WF)</w:t>
        </w:r>
      </w:hyperlink>
    </w:p>
    <w:p w14:paraId="270F4483" w14:textId="77777777" w:rsidR="006A608A" w:rsidRDefault="00000000">
      <w:pPr>
        <w:pStyle w:val="pheading"/>
      </w:pPr>
      <w:r>
        <w:t>- Exécution</w:t>
      </w:r>
    </w:p>
    <w:p w14:paraId="0FC41A3A" w14:textId="39BB3B18" w:rsidR="006A608A" w:rsidRDefault="00000000">
      <w:r>
        <w:t> </w:t>
      </w:r>
      <w:hyperlink r:id="rId85" w:history="1">
        <w:r>
          <w:t>32.41.3c Isolation en panneaux - fibres de bois (WF)</w:t>
        </w:r>
      </w:hyperlink>
    </w:p>
    <w:p w14:paraId="712EE53B" w14:textId="77777777" w:rsidR="006A608A" w:rsidRDefault="00000000">
      <w:pPr>
        <w:pStyle w:val="pheading"/>
      </w:pPr>
      <w:r>
        <w:t>MESURAGE</w:t>
      </w:r>
    </w:p>
    <w:p w14:paraId="2F1CF12F" w14:textId="77777777" w:rsidR="006A608A" w:rsidRDefault="00000000">
      <w:pPr>
        <w:pStyle w:val="pheading"/>
      </w:pPr>
      <w:r>
        <w:t>- unité de mesure:</w:t>
      </w:r>
    </w:p>
    <w:p w14:paraId="045D6F85" w14:textId="77777777" w:rsidR="006A608A" w:rsidRDefault="00000000">
      <w:r>
        <w:t>m²</w:t>
      </w:r>
    </w:p>
    <w:p w14:paraId="0F8BF3D2" w14:textId="77777777" w:rsidR="006A608A" w:rsidRDefault="00000000">
      <w:pPr>
        <w:pStyle w:val="pheading"/>
      </w:pPr>
      <w:r>
        <w:t>- code de mesurage:</w:t>
      </w:r>
    </w:p>
    <w:p w14:paraId="0715831A" w14:textId="77777777" w:rsidR="006A608A" w:rsidRDefault="006A608A"/>
    <w:p w14:paraId="5F533EAE" w14:textId="77777777" w:rsidR="006A608A" w:rsidRDefault="00000000">
      <w:r>
        <w:t>Distinction faite suivant le type et l'épaisseur.</w:t>
      </w:r>
    </w:p>
    <w:p w14:paraId="179888EF" w14:textId="77777777" w:rsidR="006A608A" w:rsidRDefault="00000000">
      <w:pPr>
        <w:pStyle w:val="Author-eListParagraph"/>
        <w:numPr>
          <w:ilvl w:val="0"/>
          <w:numId w:val="190"/>
        </w:numPr>
      </w:pPr>
      <w:r>
        <w:t xml:space="preserve">Isolation des </w:t>
      </w:r>
      <w:r>
        <w:rPr>
          <w:b/>
        </w:rPr>
        <w:t>parois verticales : Surface nette.</w:t>
      </w:r>
      <w:r>
        <w:t xml:space="preserve"> Les ouvertures supérieures à 0,50 m² sont déduites</w:t>
      </w:r>
    </w:p>
    <w:p w14:paraId="51C9E5A1" w14:textId="77777777" w:rsidR="006A608A" w:rsidRDefault="00000000">
      <w:pPr>
        <w:pStyle w:val="Author-eListParagraph"/>
        <w:numPr>
          <w:ilvl w:val="0"/>
          <w:numId w:val="190"/>
        </w:numPr>
      </w:pPr>
      <w:r>
        <w:t xml:space="preserve">Isolation des </w:t>
      </w:r>
      <w:r>
        <w:rPr>
          <w:b/>
        </w:rPr>
        <w:t>parois horizontales : Surface nette du sol</w:t>
      </w:r>
      <w:r>
        <w:t>, mesurée entre le nu des murs. Les ouvertures supérieures à 0,5 m² sont déduites. L'isolation périphérique ne doit pas être portée en compte séparément</w:t>
      </w:r>
    </w:p>
    <w:p w14:paraId="497B4327" w14:textId="77777777" w:rsidR="006A608A" w:rsidRDefault="00000000">
      <w:pPr>
        <w:pStyle w:val="pheading"/>
      </w:pPr>
      <w:r>
        <w:t>- nature du marché:</w:t>
      </w:r>
    </w:p>
    <w:p w14:paraId="18CC1E11" w14:textId="77777777" w:rsidR="006A608A" w:rsidRDefault="00000000">
      <w:r>
        <w:t>QF</w:t>
      </w:r>
    </w:p>
    <w:p w14:paraId="69AA1F0E" w14:textId="77777777" w:rsidR="006A608A" w:rsidRDefault="00000000">
      <w:pPr>
        <w:pStyle w:val="Author-eSectionHeading6"/>
      </w:pPr>
      <w:bookmarkStart w:id="385" w:name="_Toc112761020"/>
      <w:r>
        <w:t>52.41.3d Isolation en panneaux - cellulose CCTB 01.07</w:t>
      </w:r>
      <w:bookmarkEnd w:id="385"/>
    </w:p>
    <w:p w14:paraId="3E7654B9" w14:textId="77777777" w:rsidR="006A608A" w:rsidRDefault="00000000">
      <w:pPr>
        <w:pStyle w:val="pheading"/>
      </w:pPr>
      <w:r>
        <w:t>MATÉRIAUX</w:t>
      </w:r>
    </w:p>
    <w:p w14:paraId="5C9D019D" w14:textId="77777777" w:rsidR="006A608A" w:rsidRDefault="00000000">
      <w:pPr>
        <w:pStyle w:val="pheading"/>
      </w:pPr>
      <w:r>
        <w:t>- Caractéristiques générales</w:t>
      </w:r>
    </w:p>
    <w:p w14:paraId="0E53DE06" w14:textId="364C2A07" w:rsidR="006A608A" w:rsidRDefault="00000000">
      <w:r>
        <w:t xml:space="preserve">Voir article </w:t>
      </w:r>
      <w:hyperlink r:id="rId86" w:history="1">
        <w:hyperlink r:id="rId87" w:history="1">
          <w:r>
            <w:t>32.41.3d Isolation en panneaux - cellulose</w:t>
          </w:r>
        </w:hyperlink>
      </w:hyperlink>
    </w:p>
    <w:p w14:paraId="42793491" w14:textId="77777777" w:rsidR="006A608A" w:rsidRDefault="00000000">
      <w:pPr>
        <w:pStyle w:val="pheading"/>
      </w:pPr>
      <w:r>
        <w:t>- Prescriptions complémentaires</w:t>
      </w:r>
    </w:p>
    <w:p w14:paraId="3EE274D8" w14:textId="193C6568" w:rsidR="006A608A" w:rsidRDefault="00000000">
      <w:r>
        <w:t xml:space="preserve">Voir article </w:t>
      </w:r>
      <w:hyperlink r:id="rId88" w:history="1">
        <w:r>
          <w:t>32.41.3d Isolation en panneaux - cellulose</w:t>
        </w:r>
      </w:hyperlink>
    </w:p>
    <w:p w14:paraId="10A957F7" w14:textId="77777777" w:rsidR="006A608A" w:rsidRDefault="00000000">
      <w:pPr>
        <w:pStyle w:val="pheading"/>
      </w:pPr>
      <w:r>
        <w:t>EXÉCUTION / MISE EN ŒUVRE</w:t>
      </w:r>
    </w:p>
    <w:p w14:paraId="4BA05BDF" w14:textId="77777777" w:rsidR="006A608A" w:rsidRDefault="00000000">
      <w:pPr>
        <w:pStyle w:val="pheading"/>
      </w:pPr>
      <w:r>
        <w:t>- Prescriptions générales</w:t>
      </w:r>
    </w:p>
    <w:p w14:paraId="61F15C3E" w14:textId="68A92943" w:rsidR="006A608A" w:rsidRDefault="00000000">
      <w:r>
        <w:t xml:space="preserve">Voir article </w:t>
      </w:r>
      <w:hyperlink r:id="rId89" w:history="1">
        <w:hyperlink r:id="rId90" w:history="1">
          <w:r>
            <w:t>32.41.3d Isolation en panneaux - cellulose</w:t>
          </w:r>
        </w:hyperlink>
      </w:hyperlink>
    </w:p>
    <w:p w14:paraId="036C9563" w14:textId="77777777" w:rsidR="006A608A" w:rsidRDefault="00000000">
      <w:pPr>
        <w:pStyle w:val="pheading"/>
      </w:pPr>
      <w:r>
        <w:t>DOCUMENTS DE RÉFÉRENCE COMPLÉMENTAIRES</w:t>
      </w:r>
    </w:p>
    <w:p w14:paraId="77ABA8CA" w14:textId="77777777" w:rsidR="006A608A" w:rsidRDefault="00000000">
      <w:pPr>
        <w:pStyle w:val="pheading"/>
      </w:pPr>
      <w:r>
        <w:t>- Matériau</w:t>
      </w:r>
    </w:p>
    <w:p w14:paraId="0F774592" w14:textId="45BCA82A" w:rsidR="006A608A" w:rsidRDefault="00000000">
      <w:hyperlink r:id="rId91" w:history="1">
        <w:r>
          <w:t>32.41.3d Isolation en panneaux - cellulose</w:t>
        </w:r>
      </w:hyperlink>
    </w:p>
    <w:p w14:paraId="6DB4B300" w14:textId="77777777" w:rsidR="006A608A" w:rsidRDefault="00000000">
      <w:pPr>
        <w:pStyle w:val="pheading"/>
      </w:pPr>
      <w:r>
        <w:t>- Exécution</w:t>
      </w:r>
    </w:p>
    <w:p w14:paraId="4843F359" w14:textId="4453AF7A" w:rsidR="006A608A" w:rsidRDefault="00000000">
      <w:hyperlink r:id="rId92" w:history="1">
        <w:r>
          <w:t>32.41.3d Isolation en panneaux - cellulose</w:t>
        </w:r>
      </w:hyperlink>
    </w:p>
    <w:p w14:paraId="71DB69FB" w14:textId="77777777" w:rsidR="006A608A" w:rsidRDefault="00000000">
      <w:pPr>
        <w:pStyle w:val="pheading"/>
      </w:pPr>
      <w:r>
        <w:t>MESURAGE</w:t>
      </w:r>
    </w:p>
    <w:p w14:paraId="097DBB6C" w14:textId="77777777" w:rsidR="006A608A" w:rsidRDefault="00000000">
      <w:pPr>
        <w:pStyle w:val="pheading"/>
      </w:pPr>
      <w:r>
        <w:t>- unité de mesure:</w:t>
      </w:r>
    </w:p>
    <w:p w14:paraId="378BCDD1" w14:textId="77777777" w:rsidR="006A608A" w:rsidRDefault="00000000">
      <w:r>
        <w:rPr>
          <w:b/>
        </w:rPr>
        <w:t>m²</w:t>
      </w:r>
    </w:p>
    <w:p w14:paraId="09638B85" w14:textId="77777777" w:rsidR="006A608A" w:rsidRDefault="00000000">
      <w:pPr>
        <w:pStyle w:val="pheading"/>
      </w:pPr>
      <w:r>
        <w:t>- code de mesurage:</w:t>
      </w:r>
    </w:p>
    <w:p w14:paraId="4AEC1075" w14:textId="77777777" w:rsidR="006A608A" w:rsidRDefault="00000000">
      <w:r>
        <w:t>Distinction faite suivant l'épaisseur.</w:t>
      </w:r>
    </w:p>
    <w:p w14:paraId="5D40399C" w14:textId="77777777" w:rsidR="006A608A" w:rsidRDefault="00000000">
      <w:pPr>
        <w:pStyle w:val="Author-eListParagraph"/>
        <w:numPr>
          <w:ilvl w:val="0"/>
          <w:numId w:val="191"/>
        </w:numPr>
      </w:pPr>
      <w:r>
        <w:t>Isolation des parois verticales : Surface nette. Les ouvertures supérieures à 0,50 m² sont déduites</w:t>
      </w:r>
    </w:p>
    <w:p w14:paraId="03EEFF1A" w14:textId="77777777" w:rsidR="006A608A" w:rsidRDefault="00000000">
      <w:pPr>
        <w:pStyle w:val="Author-eListParagraph"/>
        <w:numPr>
          <w:ilvl w:val="0"/>
          <w:numId w:val="191"/>
        </w:numPr>
      </w:pPr>
      <w:r>
        <w:t>Isolation des parois horizontales : Surface nette du sol, mesurée entre le nu des murs. Les ouvertures supérieures à 0,5 m² sont déduites. L'isolation périphérique ne doit pas être portée en compte séparément</w:t>
      </w:r>
    </w:p>
    <w:p w14:paraId="02BD2B5E" w14:textId="77777777" w:rsidR="006A608A" w:rsidRDefault="00000000">
      <w:pPr>
        <w:pStyle w:val="pheading"/>
      </w:pPr>
      <w:r>
        <w:t>- nature du marché:</w:t>
      </w:r>
    </w:p>
    <w:p w14:paraId="2E355AFD" w14:textId="77777777" w:rsidR="006A608A" w:rsidRDefault="00000000">
      <w:r>
        <w:rPr>
          <w:b/>
        </w:rPr>
        <w:t xml:space="preserve">QF </w:t>
      </w:r>
    </w:p>
    <w:p w14:paraId="4FF06B56" w14:textId="77777777" w:rsidR="006A608A" w:rsidRDefault="00000000">
      <w:pPr>
        <w:pStyle w:val="Author-eSectionHeading6"/>
      </w:pPr>
      <w:bookmarkStart w:id="386" w:name="_Toc112761021"/>
      <w:r>
        <w:t>52.41.3e Isolation en panneaux - laine de chanvre CCTB 01.07</w:t>
      </w:r>
      <w:bookmarkEnd w:id="386"/>
    </w:p>
    <w:p w14:paraId="5552A166" w14:textId="77777777" w:rsidR="006A608A" w:rsidRDefault="00000000">
      <w:pPr>
        <w:pStyle w:val="pheading"/>
      </w:pPr>
      <w:r>
        <w:t>MATÉRIAUX</w:t>
      </w:r>
    </w:p>
    <w:p w14:paraId="5E06BA1E" w14:textId="77777777" w:rsidR="006A608A" w:rsidRDefault="00000000">
      <w:pPr>
        <w:pStyle w:val="pheading"/>
      </w:pPr>
      <w:r>
        <w:t>- Caractéristiques générales</w:t>
      </w:r>
    </w:p>
    <w:p w14:paraId="431EF899" w14:textId="597FC383" w:rsidR="006A608A" w:rsidRDefault="00000000">
      <w:r>
        <w:t xml:space="preserve">Voir </w:t>
      </w:r>
      <w:hyperlink r:id="rId93" w:history="1">
        <w:r>
          <w:t>32.41.3e Isolation en panneaux - laine de chanvre</w:t>
        </w:r>
      </w:hyperlink>
    </w:p>
    <w:p w14:paraId="1633EE69" w14:textId="77777777" w:rsidR="006A608A" w:rsidRDefault="00000000">
      <w:pPr>
        <w:pStyle w:val="pheading"/>
      </w:pPr>
      <w:r>
        <w:t>EXÉCUTION / MISE EN ŒUVRE</w:t>
      </w:r>
    </w:p>
    <w:p w14:paraId="614DEA0A" w14:textId="77777777" w:rsidR="006A608A" w:rsidRDefault="00000000">
      <w:pPr>
        <w:pStyle w:val="pheading"/>
      </w:pPr>
      <w:r>
        <w:t>- Prescriptions générales</w:t>
      </w:r>
    </w:p>
    <w:p w14:paraId="05186ECF" w14:textId="588CCA28" w:rsidR="006A608A" w:rsidRDefault="00000000">
      <w:r>
        <w:t>Voir </w:t>
      </w:r>
      <w:hyperlink r:id="rId94" w:history="1">
        <w:r>
          <w:t>32.41.3e Isolation en panneaux - laine de chanvre</w:t>
        </w:r>
      </w:hyperlink>
    </w:p>
    <w:p w14:paraId="155FA144" w14:textId="77777777" w:rsidR="006A608A" w:rsidRDefault="00000000">
      <w:pPr>
        <w:pStyle w:val="pheading"/>
      </w:pPr>
      <w:r>
        <w:t>DOCUMENTS DE RÉFÉRENCE COMPLÉMENTAIRES</w:t>
      </w:r>
    </w:p>
    <w:p w14:paraId="10BA6BAC" w14:textId="77777777" w:rsidR="006A608A" w:rsidRDefault="00000000">
      <w:pPr>
        <w:pStyle w:val="pheading"/>
      </w:pPr>
      <w:r>
        <w:t>- Matériau</w:t>
      </w:r>
    </w:p>
    <w:p w14:paraId="5AC16147" w14:textId="6CCD4378" w:rsidR="006A608A" w:rsidRDefault="00000000">
      <w:hyperlink r:id="rId95" w:history="1">
        <w:r>
          <w:t>32.41.3e Isolation en panneaux - laine de chanvre</w:t>
        </w:r>
      </w:hyperlink>
    </w:p>
    <w:p w14:paraId="47BDB8AF" w14:textId="77777777" w:rsidR="006A608A" w:rsidRDefault="00000000">
      <w:pPr>
        <w:pStyle w:val="pheading"/>
      </w:pPr>
      <w:r>
        <w:t>- Exécution</w:t>
      </w:r>
    </w:p>
    <w:p w14:paraId="5462EDE3" w14:textId="3B76FA6D" w:rsidR="006A608A" w:rsidRDefault="00000000">
      <w:hyperlink r:id="rId96" w:history="1">
        <w:r>
          <w:t>32.41.3e Isolation en panneaux - laine de chanvre</w:t>
        </w:r>
      </w:hyperlink>
    </w:p>
    <w:p w14:paraId="724CEEE9" w14:textId="77777777" w:rsidR="006A608A" w:rsidRDefault="00000000">
      <w:pPr>
        <w:pStyle w:val="pheading"/>
      </w:pPr>
      <w:r>
        <w:t>MESURAGE</w:t>
      </w:r>
    </w:p>
    <w:p w14:paraId="0C764B7F" w14:textId="77777777" w:rsidR="006A608A" w:rsidRDefault="00000000">
      <w:pPr>
        <w:pStyle w:val="pheading"/>
      </w:pPr>
      <w:r>
        <w:t>- unité de mesure:</w:t>
      </w:r>
    </w:p>
    <w:p w14:paraId="313AFB83" w14:textId="77777777" w:rsidR="006A608A" w:rsidRDefault="00000000">
      <w:r>
        <w:t>m²</w:t>
      </w:r>
    </w:p>
    <w:p w14:paraId="3ECFA928" w14:textId="77777777" w:rsidR="006A608A" w:rsidRDefault="00000000">
      <w:pPr>
        <w:pStyle w:val="pheading"/>
      </w:pPr>
      <w:r>
        <w:t>- code de mesurage:</w:t>
      </w:r>
    </w:p>
    <w:p w14:paraId="3F9931D5" w14:textId="77777777" w:rsidR="006A608A" w:rsidRDefault="00000000">
      <w:r>
        <w:t>Distinction faite suivant l'épaisseur.</w:t>
      </w:r>
    </w:p>
    <w:p w14:paraId="73198B19" w14:textId="77777777" w:rsidR="006A608A" w:rsidRDefault="00000000">
      <w:pPr>
        <w:pStyle w:val="Author-eListParagraph"/>
        <w:numPr>
          <w:ilvl w:val="0"/>
          <w:numId w:val="192"/>
        </w:numPr>
      </w:pPr>
      <w:r>
        <w:t>Isolation des parois verticales : Surface nette. Les ouvertures supérieures à 0,50 m² sont déduites</w:t>
      </w:r>
    </w:p>
    <w:p w14:paraId="35FA2C4D" w14:textId="77777777" w:rsidR="006A608A" w:rsidRDefault="00000000">
      <w:pPr>
        <w:pStyle w:val="Author-eListParagraph"/>
        <w:numPr>
          <w:ilvl w:val="0"/>
          <w:numId w:val="192"/>
        </w:numPr>
      </w:pPr>
      <w:r>
        <w:t>Isolation des parois horizontales : Surface nette du sol, mesurée entre le nu des murs. Les ouvertures supérieures à 0,5 m² sont déduites. L'isolation périphérique ne doit pas être portée en compte séparément</w:t>
      </w:r>
    </w:p>
    <w:p w14:paraId="5982674E" w14:textId="77777777" w:rsidR="006A608A" w:rsidRDefault="00000000">
      <w:pPr>
        <w:pStyle w:val="pheading"/>
      </w:pPr>
      <w:r>
        <w:t>- nature du marché:</w:t>
      </w:r>
    </w:p>
    <w:p w14:paraId="7AC1F34C" w14:textId="77777777" w:rsidR="006A608A" w:rsidRDefault="00000000">
      <w:r>
        <w:t>QF</w:t>
      </w:r>
    </w:p>
    <w:p w14:paraId="7D9FB440" w14:textId="77777777" w:rsidR="006A608A" w:rsidRDefault="00000000">
      <w:pPr>
        <w:pStyle w:val="Author-eSectionHeading6"/>
      </w:pPr>
      <w:bookmarkStart w:id="387" w:name="_Toc112761022"/>
      <w:r>
        <w:t>52.41.3f Isolation en panneaux - laine de lin CCTB 01.10</w:t>
      </w:r>
      <w:bookmarkEnd w:id="387"/>
    </w:p>
    <w:p w14:paraId="72D2EF03" w14:textId="77777777" w:rsidR="006A608A" w:rsidRDefault="00000000">
      <w:pPr>
        <w:pStyle w:val="pheading"/>
      </w:pPr>
      <w:r>
        <w:t>DESCRIPTION</w:t>
      </w:r>
    </w:p>
    <w:p w14:paraId="2128385C" w14:textId="77777777" w:rsidR="006A608A" w:rsidRDefault="00000000">
      <w:pPr>
        <w:pStyle w:val="pheading"/>
      </w:pPr>
      <w:r>
        <w:t>- Définition / Comprend</w:t>
      </w:r>
    </w:p>
    <w:p w14:paraId="1F06D50D" w14:textId="77777777" w:rsidR="006A608A" w:rsidRDefault="00000000">
      <w:pPr>
        <w:jc w:val="both"/>
      </w:pPr>
      <w:r>
        <w:t xml:space="preserve">Il s’agit de la fourniture et la pose d’une isolation thermique au moyen de panneaux de laine de lin des parois et éléments de construction décrits au titre </w:t>
      </w:r>
      <w:hyperlink w:anchor="196" w:history="1">
        <w:r>
          <w:t>52.4 Isolation</w:t>
        </w:r>
      </w:hyperlink>
      <w:r>
        <w:t>.</w:t>
      </w:r>
    </w:p>
    <w:p w14:paraId="64280CF7" w14:textId="77777777" w:rsidR="006A608A" w:rsidRDefault="00000000">
      <w:pPr>
        <w:pStyle w:val="pheading"/>
      </w:pPr>
      <w:r>
        <w:t>- Localisation</w:t>
      </w:r>
    </w:p>
    <w:p w14:paraId="6F86573D" w14:textId="77777777" w:rsidR="006A608A" w:rsidRDefault="00000000">
      <w:r>
        <w:t>Localisation des travaux :</w:t>
      </w:r>
      <w:r>
        <w:rPr>
          <w:rStyle w:val="optioncarChar"/>
        </w:rPr>
        <w:t xml:space="preserve"> ***</w:t>
      </w:r>
      <w:r>
        <w:t>.</w:t>
      </w:r>
    </w:p>
    <w:p w14:paraId="0FCDB480" w14:textId="77777777" w:rsidR="006A608A" w:rsidRDefault="00000000">
      <w:r>
        <w:t>Voir plans et métrés détaillés.</w:t>
      </w:r>
    </w:p>
    <w:p w14:paraId="6192575B" w14:textId="77777777" w:rsidR="006A608A" w:rsidRDefault="00000000">
      <w:pPr>
        <w:pStyle w:val="pheading"/>
      </w:pPr>
      <w:r>
        <w:t>MATÉRIAUX</w:t>
      </w:r>
    </w:p>
    <w:p w14:paraId="462E3B7D" w14:textId="77777777" w:rsidR="006A608A" w:rsidRDefault="00000000">
      <w:pPr>
        <w:pStyle w:val="pheading"/>
      </w:pPr>
      <w:r>
        <w:t>- Caractéristiques générales</w:t>
      </w:r>
    </w:p>
    <w:p w14:paraId="76AD06CB" w14:textId="77777777" w:rsidR="006A608A" w:rsidRDefault="00000000">
      <w:pPr>
        <w:jc w:val="both"/>
      </w:pPr>
      <w:r>
        <w:t>Le produit est constitué de fibres naturelles liées entre elles par des fibres polyester thermo fusibles afin de former un matelas isolant. Le produit est ensuite conditionné sous forme de panneaux.</w:t>
      </w:r>
    </w:p>
    <w:p w14:paraId="66EA9886" w14:textId="77777777" w:rsidR="006A608A" w:rsidRDefault="00000000">
      <w:pPr>
        <w:jc w:val="both"/>
      </w:pPr>
      <w:r>
        <w:t>Le surfaçage des panneaux est de type : </w:t>
      </w:r>
      <w:r>
        <w:rPr>
          <w:rStyle w:val="optioncarChar"/>
        </w:rPr>
        <w:t>nu</w:t>
      </w:r>
      <w:r>
        <w:t xml:space="preserve"> (par défaut)</w:t>
      </w:r>
      <w:r>
        <w:rPr>
          <w:rStyle w:val="optioncarChar"/>
        </w:rPr>
        <w:t xml:space="preserve"> / ***</w:t>
      </w:r>
      <w:r>
        <w:t>.</w:t>
      </w:r>
    </w:p>
    <w:p w14:paraId="50EA3368" w14:textId="77777777" w:rsidR="006A608A" w:rsidRDefault="00000000">
      <w:pPr>
        <w:jc w:val="both"/>
      </w:pPr>
      <w:r>
        <w:t xml:space="preserve">Épaisseur totale de l’isolation : </w:t>
      </w:r>
      <w:r>
        <w:rPr>
          <w:rStyle w:val="optioncarChar"/>
        </w:rPr>
        <w:t>***</w:t>
      </w:r>
      <w:r>
        <w:t> mm.</w:t>
      </w:r>
    </w:p>
    <w:p w14:paraId="43C2F7BF" w14:textId="77777777" w:rsidR="006A608A" w:rsidRDefault="00000000">
      <w:pPr>
        <w:jc w:val="both"/>
      </w:pPr>
      <w: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w:t>
      </w:r>
      <w:r>
        <w:rPr>
          <w:rStyle w:val="optioncarChar"/>
        </w:rPr>
        <w:t xml:space="preserve"> / selon choix de l’entreprise / ***</w:t>
      </w:r>
      <w:r>
        <w:t xml:space="preserve"> mm</w:t>
      </w:r>
    </w:p>
    <w:p w14:paraId="29A7217F" w14:textId="77777777" w:rsidR="006A608A" w:rsidRDefault="00000000">
      <w:pPr>
        <w:jc w:val="both"/>
      </w:pPr>
      <w:r>
        <w:t xml:space="preserve">Les panneaux sont disposés en </w:t>
      </w:r>
      <w:r>
        <w:rPr>
          <w:rStyle w:val="optioncarChar"/>
        </w:rPr>
        <w:t>1</w:t>
      </w:r>
      <w:r>
        <w:t xml:space="preserve"> (par défaut) </w:t>
      </w:r>
      <w:r>
        <w:rPr>
          <w:rStyle w:val="optioncarChar"/>
        </w:rPr>
        <w:t>/ ***</w:t>
      </w:r>
      <w:r>
        <w:t> couche(s).</w:t>
      </w:r>
    </w:p>
    <w:p w14:paraId="0BBCC714" w14:textId="77777777" w:rsidR="006A608A" w:rsidRDefault="00000000">
      <w:pPr>
        <w:jc w:val="both"/>
      </w:pPr>
      <w:r>
        <w:t xml:space="preserve">Densité (selon [NBN EN 1602]) : </w:t>
      </w:r>
      <w:r>
        <w:rPr>
          <w:rStyle w:val="optioncarChar"/>
        </w:rPr>
        <w:t>30 (variations de plus à moins 10%)</w:t>
      </w:r>
      <w:r>
        <w:t xml:space="preserve"> (par défaut)</w:t>
      </w:r>
      <w:r>
        <w:rPr>
          <w:rStyle w:val="optioncarChar"/>
        </w:rPr>
        <w:t xml:space="preserve"> / ***</w:t>
      </w:r>
      <w:r>
        <w:t xml:space="preserve"> kg/m³.</w:t>
      </w:r>
    </w:p>
    <w:p w14:paraId="642DF7BF" w14:textId="77777777" w:rsidR="006A608A" w:rsidRDefault="00000000">
      <w:pPr>
        <w:jc w:val="both"/>
      </w:pPr>
      <w:r>
        <w:t xml:space="preserve">Conductivité thermique (selon [NBN EN 12667]) : </w:t>
      </w:r>
      <w:r>
        <w:rPr>
          <w:rStyle w:val="optioncarChar"/>
        </w:rPr>
        <w:t xml:space="preserve">0,038 </w:t>
      </w:r>
      <w:r>
        <w:t>(par défaut)</w:t>
      </w:r>
      <w:r>
        <w:rPr>
          <w:rStyle w:val="optioncarChar"/>
        </w:rPr>
        <w:t xml:space="preserve"> / ***</w:t>
      </w:r>
      <w:r>
        <w:t xml:space="preserve"> W/mK.</w:t>
      </w:r>
    </w:p>
    <w:p w14:paraId="52863E0A" w14:textId="77777777" w:rsidR="006A608A" w:rsidRDefault="00000000">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14:paraId="0306F5CE" w14:textId="77777777" w:rsidR="006A608A" w:rsidRDefault="00000000">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14:paraId="3D109017" w14:textId="77777777" w:rsidR="006A608A" w:rsidRDefault="00000000">
      <w:pPr>
        <w:jc w:val="both"/>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14:paraId="3F749B4C" w14:textId="77777777" w:rsidR="006A608A" w:rsidRDefault="00000000">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77769463" w14:textId="77777777" w:rsidR="006A608A" w:rsidRDefault="00000000">
      <w:pPr>
        <w:pStyle w:val="pheading"/>
      </w:pPr>
      <w:r>
        <w:t>- Prescriptions complémentaires</w:t>
      </w:r>
    </w:p>
    <w:p w14:paraId="1B279BBE" w14:textId="77777777" w:rsidR="006A608A" w:rsidRDefault="00000000">
      <w:pPr>
        <w:jc w:val="both"/>
      </w:pPr>
      <w:r>
        <w:rPr>
          <w:rStyle w:val="facultChar"/>
        </w:rPr>
        <w:t xml:space="preserve">Coefficient de résistance à la diffusion de vapeur d’eau – valeur μ (selon [NBN EN 12086]): </w:t>
      </w:r>
      <w:r>
        <w:rPr>
          <w:rStyle w:val="optioncarChar"/>
        </w:rPr>
        <w:t xml:space="preserve">1 </w:t>
      </w:r>
      <w:r>
        <w:t xml:space="preserve">(par défaut) </w:t>
      </w:r>
      <w:r>
        <w:rPr>
          <w:rStyle w:val="optioncarChar"/>
        </w:rPr>
        <w:t>/ ***</w:t>
      </w:r>
      <w:r>
        <w:rPr>
          <w:rStyle w:val="facultChar"/>
        </w:rPr>
        <w:t>.</w:t>
      </w:r>
    </w:p>
    <w:p w14:paraId="598E9293" w14:textId="77777777" w:rsidR="006A608A" w:rsidRDefault="00000000">
      <w:pPr>
        <w:jc w:val="both"/>
      </w:pPr>
      <w:r>
        <w:rPr>
          <w:rStyle w:val="facultChar"/>
        </w:rPr>
        <w:t xml:space="preserve">Absorption d’eau à court terme par immersion partielle Wp (selon [NBN EN ISO 29767]) : inférieure à </w:t>
      </w:r>
      <w:r>
        <w:rPr>
          <w:rStyle w:val="optioncarChar"/>
        </w:rPr>
        <w:t xml:space="preserve">5,00 </w:t>
      </w:r>
      <w:r>
        <w:t>(par défaut)</w:t>
      </w:r>
      <w:r>
        <w:rPr>
          <w:rStyle w:val="optioncarChar"/>
        </w:rPr>
        <w:t xml:space="preserve"> / ***</w:t>
      </w:r>
      <w:r>
        <w:rPr>
          <w:rStyle w:val="facultChar"/>
        </w:rPr>
        <w:t xml:space="preserve"> kg/m².</w:t>
      </w:r>
    </w:p>
    <w:p w14:paraId="4D9A0757" w14:textId="77777777" w:rsidR="006A608A" w:rsidRDefault="00000000">
      <w:pPr>
        <w:jc w:val="both"/>
      </w:pPr>
      <w:r>
        <w:rPr>
          <w:rStyle w:val="facultChar"/>
        </w:rPr>
        <w:t xml:space="preserve">La résistance au passage de l’air (selon [NBN EN ISO 9053-1]):  &gt; </w:t>
      </w:r>
      <w:r>
        <w:rPr>
          <w:rStyle w:val="optioncarChar"/>
        </w:rPr>
        <w:t xml:space="preserve">6,2 </w:t>
      </w:r>
      <w:r>
        <w:t>(par défaut)</w:t>
      </w:r>
      <w:r>
        <w:rPr>
          <w:rStyle w:val="optioncarChar"/>
        </w:rPr>
        <w:t xml:space="preserve"> / ***</w:t>
      </w:r>
      <w:r>
        <w:rPr>
          <w:rStyle w:val="facultChar"/>
        </w:rPr>
        <w:t xml:space="preserve"> kPa.s/m².</w:t>
      </w:r>
    </w:p>
    <w:p w14:paraId="29186AB3" w14:textId="77777777" w:rsidR="006A608A"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14:paraId="28C2238E" w14:textId="77777777" w:rsidR="006A608A" w:rsidRDefault="00000000">
      <w:pPr>
        <w:jc w:val="both"/>
      </w:pPr>
      <w:r>
        <w:rPr>
          <w:rStyle w:val="facultChar"/>
        </w:rPr>
        <w:t xml:space="preserve">Capacité thermique : </w:t>
      </w:r>
      <w:r>
        <w:rPr>
          <w:rStyle w:val="optioncarChar"/>
        </w:rPr>
        <w:t>1,8</w:t>
      </w:r>
      <w:r>
        <w:t xml:space="preserve"> (par défaut)</w:t>
      </w:r>
      <w:r>
        <w:rPr>
          <w:rStyle w:val="optioncarChar"/>
        </w:rPr>
        <w:t xml:space="preserve"> / ***</w:t>
      </w:r>
      <w:r>
        <w:rPr>
          <w:rStyle w:val="facultChar"/>
        </w:rPr>
        <w:t>kJ/kg.K.</w:t>
      </w:r>
    </w:p>
    <w:p w14:paraId="3ADABFD9" w14:textId="77777777" w:rsidR="006A608A"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74FEC9AF" w14:textId="77777777" w:rsidR="006A608A" w:rsidRDefault="00000000">
      <w:pPr>
        <w:jc w:val="both"/>
      </w:pPr>
      <w:r>
        <w:rPr>
          <w:rStyle w:val="facultChar"/>
        </w:rPr>
        <w:t xml:space="preserve">Taux de liant synthétique (polyester) : </w:t>
      </w:r>
      <w:r>
        <w:rPr>
          <w:rStyle w:val="optioncarChar"/>
        </w:rPr>
        <w:t xml:space="preserve">10% (+/- 2%) </w:t>
      </w:r>
      <w:r>
        <w:t>(par défaut)</w:t>
      </w:r>
      <w:r>
        <w:rPr>
          <w:rStyle w:val="optioncarChar"/>
        </w:rPr>
        <w:t xml:space="preserve"> / ***</w:t>
      </w:r>
      <w:r>
        <w:rPr>
          <w:rStyle w:val="facultChar"/>
        </w:rPr>
        <w:t>.</w:t>
      </w:r>
    </w:p>
    <w:p w14:paraId="6D8C4751" w14:textId="77777777" w:rsidR="006A608A" w:rsidRDefault="00000000">
      <w:pPr>
        <w:pStyle w:val="pheading"/>
      </w:pPr>
      <w:r>
        <w:t>EXÉCUTION / MISE EN ŒUVRE</w:t>
      </w:r>
    </w:p>
    <w:p w14:paraId="3998DB4C" w14:textId="77777777" w:rsidR="006A608A" w:rsidRDefault="00000000">
      <w:pPr>
        <w:pStyle w:val="pheading"/>
      </w:pPr>
      <w:r>
        <w:t>- Prescriptions générales</w:t>
      </w:r>
    </w:p>
    <w:p w14:paraId="3821C99A" w14:textId="77777777" w:rsidR="006A608A"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033FEE5E" w14:textId="77777777" w:rsidR="006A608A" w:rsidRDefault="00000000">
      <w:pPr>
        <w:jc w:val="both"/>
      </w:pPr>
      <w:r>
        <w:t>Les panneaux sont contigus. Les espaces éventuels entre panneaux ou de liaison avec les parois sont comblés avec un isolant de même type.</w:t>
      </w:r>
    </w:p>
    <w:p w14:paraId="46A84252" w14:textId="77777777" w:rsidR="006A608A" w:rsidRDefault="00000000">
      <w:pPr>
        <w:jc w:val="both"/>
      </w:pPr>
      <w:r>
        <w:t>Les fixations sont disposées afin de ne pas réduire les performances acoustiques.</w:t>
      </w:r>
    </w:p>
    <w:p w14:paraId="40052A25" w14:textId="77777777" w:rsidR="006A608A" w:rsidRDefault="00000000">
      <w:pPr>
        <w:jc w:val="both"/>
      </w:pPr>
      <w:r>
        <w:t>Il n’est pas permis d’installer dans l’épaisseur de l’isolation à réaliser tout matériel électrique non protégé susceptible de créer une source de chaleur continue (spots, transformateurs).</w:t>
      </w:r>
    </w:p>
    <w:p w14:paraId="212E9C91" w14:textId="77777777" w:rsidR="006A608A" w:rsidRDefault="00000000">
      <w:pPr>
        <w:jc w:val="both"/>
      </w:pPr>
      <w:r>
        <w:rPr>
          <w:b/>
        </w:rPr>
        <w:t>Pour une application en plafond</w:t>
      </w:r>
    </w:p>
    <w:p w14:paraId="14393953" w14:textId="77777777" w:rsidR="006A608A" w:rsidRDefault="00000000">
      <w:pPr>
        <w:jc w:val="both"/>
      </w:pPr>
      <w:r>
        <w:t>Les panneaux sont disposés entre les suspends. L’application est conforme à la [NIT 232].</w:t>
      </w:r>
    </w:p>
    <w:p w14:paraId="7258E60A" w14:textId="77777777" w:rsidR="006A608A" w:rsidRDefault="00000000">
      <w:pPr>
        <w:jc w:val="both"/>
      </w:pPr>
      <w:r>
        <w:t xml:space="preserve">Le placement de l’isolation est assuré par </w:t>
      </w:r>
      <w:r>
        <w:rPr>
          <w:rStyle w:val="optioncarChar"/>
        </w:rPr>
        <w:t>pose sur la structure de faux-plafond</w:t>
      </w:r>
      <w:r>
        <w:t xml:space="preserve"> (par défaut) </w:t>
      </w:r>
      <w:r>
        <w:rPr>
          <w:rStyle w:val="optioncarChar"/>
        </w:rPr>
        <w:t>/ agrafage à raison de 5 par m et par côté / par lattage (latte de minimum 15x23mm espacées de 30 cm dont les dimensions sont adaptées en fonction des fixations) / ***</w:t>
      </w:r>
      <w:r>
        <w:t>. </w:t>
      </w:r>
    </w:p>
    <w:p w14:paraId="577DF302" w14:textId="77777777" w:rsidR="006A608A" w:rsidRDefault="00000000">
      <w:pPr>
        <w:jc w:val="both"/>
      </w:pPr>
      <w:r>
        <w:rPr>
          <w:b/>
        </w:rPr>
        <w:t>Pour une application verticale</w:t>
      </w:r>
    </w:p>
    <w:p w14:paraId="15E08ACA" w14:textId="77777777" w:rsidR="006A608A" w:rsidRDefault="00000000">
      <w:pPr>
        <w:jc w:val="both"/>
      </w:pPr>
      <w:r>
        <w:t>Les panneaux sont disposés entre montants, chevrons ou poutres. L’application est conforme à la [NIT 233].</w:t>
      </w:r>
    </w:p>
    <w:p w14:paraId="623932E9" w14:textId="77777777" w:rsidR="006A608A" w:rsidRDefault="00000000">
      <w:pPr>
        <w:jc w:val="both"/>
      </w:pPr>
      <w:r>
        <w:t xml:space="preserve">Les panneaux sont fixés par </w:t>
      </w:r>
      <w:r>
        <w:rPr>
          <w:rStyle w:val="optioncarChar"/>
        </w:rPr>
        <w:t xml:space="preserve">fixation mécanique </w:t>
      </w:r>
      <w:r>
        <w:t>(par défaut)</w:t>
      </w:r>
      <w:r>
        <w:rPr>
          <w:rStyle w:val="optioncarChar"/>
        </w:rPr>
        <w:t xml:space="preserve"> / serrage et agrafage entre éléments / ***</w:t>
      </w:r>
    </w:p>
    <w:p w14:paraId="4762F214" w14:textId="77777777" w:rsidR="006A608A" w:rsidRDefault="00000000">
      <w:pPr>
        <w:ind w:left="567"/>
        <w:jc w:val="both"/>
      </w:pPr>
      <w:r>
        <w:rPr>
          <w:b/>
          <w:i/>
        </w:rPr>
        <w:t>(Soit par défaut) </w:t>
      </w:r>
    </w:p>
    <w:p w14:paraId="39EDD683" w14:textId="77777777" w:rsidR="006A608A" w:rsidRDefault="00000000">
      <w:pPr>
        <w:ind w:left="567"/>
        <w:jc w:val="both"/>
      </w:pPr>
      <w:r>
        <w:rPr>
          <w:rStyle w:val="soitChar"/>
          <w:b/>
          <w:u w:val="single"/>
        </w:rPr>
        <w:t>Par fixation mécanique</w:t>
      </w:r>
    </w:p>
    <w:p w14:paraId="744B32FB" w14:textId="77777777" w:rsidR="006A608A" w:rsidRDefault="00000000">
      <w:pPr>
        <w:ind w:left="567"/>
        <w:jc w:val="both"/>
      </w:pPr>
      <w:r>
        <w:rPr>
          <w:rStyle w:val="soitChar"/>
        </w:rPr>
        <w:t xml:space="preserve">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métallique </w:t>
      </w:r>
      <w:r>
        <w:t>(par défaut) </w:t>
      </w:r>
      <w:r>
        <w:rPr>
          <w:rStyle w:val="optioncarChar"/>
        </w:rPr>
        <w:t>/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w:t>
      </w:r>
      <w:r>
        <w:t>(par défaut)</w:t>
      </w:r>
      <w:r>
        <w:rPr>
          <w:rStyle w:val="optioncarChar"/>
        </w:rPr>
        <w:t xml:space="preserve"> / frapper</w:t>
      </w:r>
      <w:r>
        <w:rPr>
          <w:rStyle w:val="soitChar"/>
        </w:rPr>
        <w:t xml:space="preserve"> et sont adaptés au support.</w:t>
      </w:r>
    </w:p>
    <w:p w14:paraId="03EFCDC2" w14:textId="77777777" w:rsidR="006A608A" w:rsidRDefault="00000000">
      <w:pPr>
        <w:ind w:left="567"/>
        <w:jc w:val="both"/>
      </w:pPr>
      <w:r>
        <w:rPr>
          <w:b/>
          <w:i/>
        </w:rPr>
        <w:t>(Soit) </w:t>
      </w:r>
    </w:p>
    <w:p w14:paraId="21B547A5" w14:textId="77777777" w:rsidR="006A608A" w:rsidRDefault="00000000">
      <w:pPr>
        <w:ind w:left="567"/>
        <w:jc w:val="both"/>
      </w:pPr>
      <w:r>
        <w:rPr>
          <w:rStyle w:val="soitChar"/>
          <w:b/>
          <w:u w:val="single"/>
        </w:rPr>
        <w:t>Par serrage et agrafage entre éléments</w:t>
      </w:r>
    </w:p>
    <w:p w14:paraId="428A5950" w14:textId="77777777" w:rsidR="006A608A" w:rsidRDefault="00000000">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14:paraId="509119C5" w14:textId="77777777" w:rsidR="006A608A" w:rsidRDefault="006A608A">
      <w:pPr>
        <w:ind w:left="567"/>
        <w:jc w:val="both"/>
      </w:pPr>
    </w:p>
    <w:p w14:paraId="69966DE2" w14:textId="77777777" w:rsidR="006A608A" w:rsidRDefault="00000000">
      <w:pPr>
        <w:ind w:left="567"/>
        <w:jc w:val="both"/>
      </w:pPr>
      <w:r>
        <w:rPr>
          <w:b/>
          <w:i/>
        </w:rPr>
        <w:t>(Soit) </w:t>
      </w:r>
    </w:p>
    <w:p w14:paraId="4B0276B4" w14:textId="77777777" w:rsidR="006A608A" w:rsidRDefault="00000000">
      <w:pPr>
        <w:ind w:left="567"/>
        <w:jc w:val="both"/>
      </w:pPr>
      <w:r>
        <w:rPr>
          <w:rStyle w:val="optioncarChar"/>
        </w:rPr>
        <w:t>***</w:t>
      </w:r>
    </w:p>
    <w:p w14:paraId="3890BE0B" w14:textId="77777777" w:rsidR="006A608A" w:rsidRDefault="00000000">
      <w:pPr>
        <w:jc w:val="both"/>
      </w:pPr>
      <w:r>
        <w:rPr>
          <w:b/>
        </w:rPr>
        <w:t>Pour une application en plancher</w:t>
      </w:r>
    </w:p>
    <w:p w14:paraId="23D77FFE" w14:textId="77777777" w:rsidR="006A608A" w:rsidRDefault="00000000">
      <w:pPr>
        <w:jc w:val="both"/>
      </w:pPr>
      <w:r>
        <w:t xml:space="preserve">L’isolation est posée par </w:t>
      </w:r>
      <w:r>
        <w:rPr>
          <w:rStyle w:val="optioncarChar"/>
        </w:rPr>
        <w:t xml:space="preserve">le dessus </w:t>
      </w:r>
      <w:r>
        <w:t>(par défaut)</w:t>
      </w:r>
      <w:r>
        <w:rPr>
          <w:rStyle w:val="optioncarChar"/>
        </w:rPr>
        <w:t xml:space="preserve"> / le dessous</w:t>
      </w:r>
      <w:r>
        <w:t xml:space="preserve"> des planchers.</w:t>
      </w:r>
    </w:p>
    <w:p w14:paraId="1D55FE81" w14:textId="77777777" w:rsidR="006A608A" w:rsidRDefault="00000000">
      <w:pPr>
        <w:ind w:left="567"/>
        <w:jc w:val="both"/>
      </w:pPr>
      <w:r>
        <w:rPr>
          <w:b/>
          <w:i/>
        </w:rPr>
        <w:t>(Soit par défaut) </w:t>
      </w:r>
    </w:p>
    <w:p w14:paraId="07115C6E" w14:textId="77777777" w:rsidR="006A608A" w:rsidRDefault="00000000">
      <w:pPr>
        <w:ind w:left="567"/>
        <w:jc w:val="both"/>
      </w:pPr>
      <w:r>
        <w:rPr>
          <w:rStyle w:val="soitChar"/>
          <w:b/>
          <w:u w:val="single"/>
        </w:rPr>
        <w:t>Par le dessus des planchers</w:t>
      </w:r>
    </w:p>
    <w:p w14:paraId="401398F7" w14:textId="77777777" w:rsidR="006A608A" w:rsidRDefault="00000000">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4AE00DA0" w14:textId="77777777" w:rsidR="006A608A" w:rsidRDefault="00000000">
      <w:pPr>
        <w:ind w:left="567"/>
        <w:jc w:val="both"/>
      </w:pPr>
      <w:r>
        <w:rPr>
          <w:b/>
          <w:i/>
        </w:rPr>
        <w:t>(Soit) </w:t>
      </w:r>
    </w:p>
    <w:p w14:paraId="1077A16C" w14:textId="77777777" w:rsidR="006A608A" w:rsidRDefault="00000000">
      <w:pPr>
        <w:ind w:left="567"/>
        <w:jc w:val="both"/>
      </w:pPr>
      <w:r>
        <w:rPr>
          <w:rStyle w:val="soitChar"/>
          <w:b/>
          <w:u w:val="single"/>
        </w:rPr>
        <w:t>Par le dessous des planchers</w:t>
      </w:r>
    </w:p>
    <w:p w14:paraId="58786E18" w14:textId="77777777" w:rsidR="006A608A" w:rsidRDefault="00000000">
      <w:pPr>
        <w:ind w:left="567"/>
        <w:jc w:val="both"/>
      </w:pPr>
      <w:r>
        <w:rPr>
          <w:rStyle w:val="soitChar"/>
        </w:rPr>
        <w:t xml:space="preserve"> Le placement de l’isolation est assuré par </w:t>
      </w:r>
      <w:r>
        <w:rPr>
          <w:rStyle w:val="optioncarChar"/>
        </w:rPr>
        <w:t>fixation à rosace à raison de 3 par m²</w:t>
      </w:r>
      <w:r>
        <w:t xml:space="preserve"> (par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1F2481F6" w14:textId="77777777" w:rsidR="006A608A" w:rsidRDefault="00000000">
      <w:pPr>
        <w:pStyle w:val="pheading"/>
      </w:pPr>
      <w:r>
        <w:t>DOCUMENTS DE RÉFÉRENCE COMPLÉMENTAIRES</w:t>
      </w:r>
    </w:p>
    <w:p w14:paraId="569A7BC7" w14:textId="77777777" w:rsidR="006A608A" w:rsidRDefault="00000000">
      <w:pPr>
        <w:pStyle w:val="pheading"/>
      </w:pPr>
      <w:r>
        <w:t>- Matériau</w:t>
      </w:r>
    </w:p>
    <w:p w14:paraId="7F8B7115"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37E3322" w14:textId="77777777" w:rsidR="006A608A" w:rsidRDefault="00000000">
      <w:r>
        <w:t>[NBN EN 13501-1, Classement au feu des produits et éléments de construction - Partie 1: Classement à partir des données d'essais de réaction au feu]</w:t>
      </w:r>
    </w:p>
    <w:p w14:paraId="3B7C669C" w14:textId="77777777" w:rsidR="006A608A" w:rsidRDefault="00000000">
      <w:r>
        <w:t>[NBN EN 823, Produits isolants thermiques destinés aux applications du bâtiment - Détermination de l'épaisseur]</w:t>
      </w:r>
    </w:p>
    <w:p w14:paraId="2E793E8C" w14:textId="77777777" w:rsidR="006A608A" w:rsidRDefault="00000000">
      <w:r>
        <w:t>[NBN EN 1602, Produits isolants thermiques destinés aux applications du bâtiment - Détermination de la masse volumique apparente]</w:t>
      </w:r>
    </w:p>
    <w:p w14:paraId="7C614C75" w14:textId="77777777" w:rsidR="006A608A" w:rsidRDefault="00000000">
      <w:r>
        <w:t>[NBN EN ISO 29767, Produits isolants thermiques destinés aux applications du bâtiment - Détermination de l'absorption d'eau à court terme par immersion partielle (ISO 29767:2019)] </w:t>
      </w:r>
    </w:p>
    <w:p w14:paraId="3BBF2F46" w14:textId="77777777" w:rsidR="006A608A" w:rsidRDefault="00000000">
      <w:r>
        <w:t>[NBN EN 12086, Produits isolants thermiques destinés aux applications du bâtiment - Détermination des propriétés de transmission de la vapeur d'eau] </w:t>
      </w:r>
    </w:p>
    <w:p w14:paraId="30855331" w14:textId="77777777" w:rsidR="006A608A" w:rsidRDefault="00000000">
      <w:r>
        <w:t>[NBN EN ISO 9053-1, Acoustique - Détermination de la résistance à l'écoulement de l'air - Partie 1: Méthode statique (ISO 9053-1:2018)]</w:t>
      </w:r>
    </w:p>
    <w:p w14:paraId="05D55293" w14:textId="77777777" w:rsidR="006A608A" w:rsidRDefault="00000000">
      <w:r>
        <w:t>[NBN EN ISO 846, Plastiques - Évaluation de l'action des micro-organismes (ISO 846:2019)]</w:t>
      </w:r>
    </w:p>
    <w:p w14:paraId="63CD87B9" w14:textId="77777777" w:rsidR="006A608A" w:rsidRDefault="00000000">
      <w:r>
        <w:t>[NBN EN 717-1, Panneaux à base de bois - Détermination du dégagement de formaldéhyde - Partie 1 : Emission de formaldéhyde par la méthode à la chambre]</w:t>
      </w:r>
    </w:p>
    <w:p w14:paraId="5EDCB87F" w14:textId="77777777" w:rsidR="006A608A" w:rsidRDefault="00000000">
      <w:r>
        <w:t>[CEN/TR 14823, Durabilité du bois et des matériaux dérivés du bois - Analyse quantitative du pentachlorophénol dans le bois - Méthode par chromatographie en phase gazeuse]</w:t>
      </w:r>
    </w:p>
    <w:p w14:paraId="549EB661" w14:textId="77777777" w:rsidR="006A608A" w:rsidRDefault="00000000">
      <w:pPr>
        <w:pStyle w:val="pheading"/>
      </w:pPr>
      <w:r>
        <w:t>- Exécution</w:t>
      </w:r>
    </w:p>
    <w:p w14:paraId="67C783B3" w14:textId="77777777" w:rsidR="006A608A" w:rsidRDefault="00000000">
      <w:r>
        <w:t>[NIT 233, Les cloisons légères.]</w:t>
      </w:r>
    </w:p>
    <w:p w14:paraId="6C144969" w14:textId="77777777" w:rsidR="006A608A" w:rsidRDefault="00000000">
      <w:r>
        <w:t>[NIT 232, Les plafonds suspendus.]</w:t>
      </w:r>
    </w:p>
    <w:p w14:paraId="615123C0" w14:textId="77777777" w:rsidR="006A608A" w:rsidRDefault="00000000">
      <w:r>
        <w:t>[NBN EN 13501-1, Classement au feu des produits et éléments de construction - Partie 1: Classement à partir des données d'essais de réaction au feu]</w:t>
      </w:r>
    </w:p>
    <w:p w14:paraId="00D55817" w14:textId="77777777" w:rsidR="006A608A" w:rsidRDefault="00000000">
      <w:pPr>
        <w:pStyle w:val="pheading"/>
      </w:pPr>
      <w:r>
        <w:t>MESURAGE</w:t>
      </w:r>
    </w:p>
    <w:p w14:paraId="13A12DF2" w14:textId="77777777" w:rsidR="006A608A" w:rsidRDefault="00000000">
      <w:pPr>
        <w:pStyle w:val="pheading"/>
      </w:pPr>
      <w:r>
        <w:t>- unité de mesure:</w:t>
      </w:r>
    </w:p>
    <w:p w14:paraId="296C4A40" w14:textId="77777777" w:rsidR="006A608A" w:rsidRDefault="00000000">
      <w:r>
        <w:t>m²</w:t>
      </w:r>
    </w:p>
    <w:p w14:paraId="3A69341B" w14:textId="77777777" w:rsidR="006A608A" w:rsidRDefault="00000000">
      <w:pPr>
        <w:pStyle w:val="pheading"/>
      </w:pPr>
      <w:r>
        <w:t>- code de mesurage:</w:t>
      </w:r>
    </w:p>
    <w:p w14:paraId="7100D080" w14:textId="77777777" w:rsidR="006A608A" w:rsidRDefault="00000000">
      <w:pPr>
        <w:jc w:val="both"/>
      </w:pPr>
      <w:r>
        <w:t>Distinction faite suivant le type et l'épaisseur.</w:t>
      </w:r>
    </w:p>
    <w:p w14:paraId="474BBB2E" w14:textId="77777777" w:rsidR="006A608A" w:rsidRDefault="00000000">
      <w:pPr>
        <w:jc w:val="both"/>
      </w:pPr>
      <w:r>
        <w:rPr>
          <w:u w:val="single"/>
        </w:rPr>
        <w:t>Isolation des parois verticales :</w:t>
      </w:r>
      <w:r>
        <w:rPr>
          <w:b/>
        </w:rPr>
        <w:t>Surface nette</w:t>
      </w:r>
      <w:r>
        <w:t>. Les ouvertures supérieures à 0,50 m² sont déduites</w:t>
      </w:r>
    </w:p>
    <w:p w14:paraId="3F58B724" w14:textId="77777777" w:rsidR="006A608A" w:rsidRDefault="006A608A">
      <w:pPr>
        <w:jc w:val="both"/>
      </w:pPr>
    </w:p>
    <w:p w14:paraId="4976BB57" w14:textId="77777777" w:rsidR="006A608A" w:rsidRDefault="00000000">
      <w:pPr>
        <w:jc w:val="both"/>
      </w:pPr>
      <w:r>
        <w:rPr>
          <w:u w:val="single"/>
        </w:rPr>
        <w:t>Isolation des parois horizontales :</w:t>
      </w:r>
      <w:r>
        <w:rPr>
          <w:b/>
        </w:rPr>
        <w:t>Surface nette</w:t>
      </w:r>
      <w:r>
        <w:t xml:space="preserve"> du sol, mesurée entre le nu des murs. Les ouvertures supérieures à 0,5 m² sont déduites. L'isolation périphérique ne doit pas être portée en compte séparément.</w:t>
      </w:r>
    </w:p>
    <w:p w14:paraId="6AFDDB95" w14:textId="77777777" w:rsidR="006A608A" w:rsidRDefault="00000000">
      <w:pPr>
        <w:pStyle w:val="pheading"/>
      </w:pPr>
      <w:r>
        <w:t>- nature du marché:</w:t>
      </w:r>
    </w:p>
    <w:p w14:paraId="27DDE14F" w14:textId="77777777" w:rsidR="006A608A" w:rsidRDefault="00000000">
      <w:r>
        <w:t>QF</w:t>
      </w:r>
    </w:p>
    <w:p w14:paraId="0619690C" w14:textId="77777777" w:rsidR="006A608A" w:rsidRDefault="00000000">
      <w:pPr>
        <w:pStyle w:val="pheading"/>
      </w:pPr>
      <w:r>
        <w:t>AIDE</w:t>
      </w:r>
    </w:p>
    <w:p w14:paraId="17DFA091" w14:textId="77777777" w:rsidR="006A608A" w:rsidRDefault="00000000">
      <w:pPr>
        <w:jc w:val="both"/>
      </w:pPr>
      <w:r>
        <w:t>Les panneaux isolants en lin ne s’appliquent pas aux bâtiments à forte hygrométrie ni aux bâtiments industriels, agricoles, agroalimentaires.</w:t>
      </w:r>
    </w:p>
    <w:p w14:paraId="791F9EC8" w14:textId="77777777" w:rsidR="006A608A" w:rsidRDefault="00000000">
      <w:pPr>
        <w:pStyle w:val="Author-eSectionHeading6"/>
      </w:pPr>
      <w:bookmarkStart w:id="388" w:name="_Toc112761023"/>
      <w:r>
        <w:t>52.41.3g Isolation en panneaux - coton CCTB 01.10</w:t>
      </w:r>
      <w:bookmarkEnd w:id="388"/>
    </w:p>
    <w:p w14:paraId="4D1B6321" w14:textId="77777777" w:rsidR="006A608A" w:rsidRDefault="00000000">
      <w:pPr>
        <w:pStyle w:val="pheading"/>
      </w:pPr>
      <w:r>
        <w:t>DESCRIPTION</w:t>
      </w:r>
    </w:p>
    <w:p w14:paraId="2EB6C839" w14:textId="77777777" w:rsidR="006A608A" w:rsidRDefault="00000000">
      <w:pPr>
        <w:pStyle w:val="pheading"/>
      </w:pPr>
      <w:r>
        <w:t>- Définition / Comprend</w:t>
      </w:r>
    </w:p>
    <w:p w14:paraId="352C0761" w14:textId="77777777" w:rsidR="006A608A" w:rsidRDefault="00000000">
      <w:pPr>
        <w:jc w:val="both"/>
      </w:pPr>
      <w:r>
        <w:t xml:space="preserve">Il s’agit de la fourniture et la pose d’une isolation thermique au moyen de panneaux de coton des parois et éléments de construction décrits au titre </w:t>
      </w:r>
      <w:hyperlink w:anchor="196" w:history="1">
        <w:r>
          <w:t>52.4 Isolation</w:t>
        </w:r>
      </w:hyperlink>
      <w:r>
        <w:t>.</w:t>
      </w:r>
    </w:p>
    <w:p w14:paraId="7523D174" w14:textId="77777777" w:rsidR="006A608A" w:rsidRDefault="00000000">
      <w:pPr>
        <w:pStyle w:val="pheading"/>
      </w:pPr>
      <w:r>
        <w:t>- Localisation</w:t>
      </w:r>
    </w:p>
    <w:p w14:paraId="7A273856" w14:textId="77777777" w:rsidR="006A608A" w:rsidRDefault="00000000">
      <w:r>
        <w:t xml:space="preserve">Localisation des travaux : </w:t>
      </w:r>
      <w:r>
        <w:rPr>
          <w:rStyle w:val="optioncarChar"/>
        </w:rPr>
        <w:t>***</w:t>
      </w:r>
      <w:r>
        <w:t>.</w:t>
      </w:r>
    </w:p>
    <w:p w14:paraId="4DA93C58" w14:textId="77777777" w:rsidR="006A608A" w:rsidRDefault="00000000">
      <w:r>
        <w:t>Voir plans et métrés détaillés.</w:t>
      </w:r>
    </w:p>
    <w:p w14:paraId="707CD49B" w14:textId="77777777" w:rsidR="006A608A" w:rsidRDefault="00000000">
      <w:pPr>
        <w:pStyle w:val="pheading"/>
      </w:pPr>
      <w:r>
        <w:t>MATÉRIAUX</w:t>
      </w:r>
    </w:p>
    <w:p w14:paraId="7FF539F0" w14:textId="77777777" w:rsidR="006A608A" w:rsidRDefault="00000000">
      <w:pPr>
        <w:pStyle w:val="pheading"/>
      </w:pPr>
      <w:r>
        <w:t>- Caractéristiques générales</w:t>
      </w:r>
    </w:p>
    <w:p w14:paraId="7DBCA14C" w14:textId="77777777" w:rsidR="006A608A" w:rsidRDefault="00000000">
      <w:pPr>
        <w:jc w:val="both"/>
      </w:pPr>
      <w:r>
        <w:t>Le produit est constitué de fibres textiles recyclées et liées entre elles par des fibres polyester thermo fusibles afin de former un matelas isolant. Le produit est ensuite conditionné sous forme de panneaux.</w:t>
      </w:r>
    </w:p>
    <w:p w14:paraId="4884DD37" w14:textId="77777777" w:rsidR="006A608A" w:rsidRDefault="00000000">
      <w:pPr>
        <w:jc w:val="both"/>
      </w:pPr>
      <w:r>
        <w:t>Le produit reçoit un traitement antibactérien et anticryptogamique ainsi qu’un traitement ignifuge.</w:t>
      </w:r>
    </w:p>
    <w:p w14:paraId="2C276385" w14:textId="77777777" w:rsidR="006A608A" w:rsidRDefault="00000000">
      <w:pPr>
        <w:jc w:val="both"/>
      </w:pPr>
      <w:r>
        <w:t>Le surfaçage des panneaux est de type : </w:t>
      </w:r>
      <w:r>
        <w:rPr>
          <w:rStyle w:val="optioncarChar"/>
        </w:rPr>
        <w:t>nu</w:t>
      </w:r>
      <w:r>
        <w:t xml:space="preserve"> (par défaut)</w:t>
      </w:r>
      <w:r>
        <w:rPr>
          <w:rStyle w:val="optioncarChar"/>
        </w:rPr>
        <w:t xml:space="preserve"> / ***</w:t>
      </w:r>
    </w:p>
    <w:p w14:paraId="7E21A54D" w14:textId="77777777" w:rsidR="006A608A" w:rsidRDefault="00000000">
      <w:pPr>
        <w:jc w:val="both"/>
      </w:pPr>
      <w:r>
        <w:t xml:space="preserve">Épaisseur totale de l’isolation : </w:t>
      </w:r>
      <w:r>
        <w:rPr>
          <w:rStyle w:val="optioncarChar"/>
        </w:rPr>
        <w:t>***</w:t>
      </w:r>
      <w:r>
        <w:t> mm</w:t>
      </w:r>
    </w:p>
    <w:p w14:paraId="6BCF7FD1" w14:textId="77777777" w:rsidR="006A608A" w:rsidRDefault="00000000">
      <w:pPr>
        <w:jc w:val="both"/>
      </w:pPr>
      <w:r>
        <w:t xml:space="preserve">Les panneaux sont disposés en </w:t>
      </w:r>
      <w:r>
        <w:rPr>
          <w:rStyle w:val="optioncarChar"/>
        </w:rPr>
        <w:t xml:space="preserve">1 </w:t>
      </w:r>
      <w:r>
        <w:t xml:space="preserve">(par défaut) </w:t>
      </w:r>
      <w:r>
        <w:rPr>
          <w:rStyle w:val="optioncarChar"/>
        </w:rPr>
        <w:t>/ ***</w:t>
      </w:r>
      <w:r>
        <w:t> couche(s).</w:t>
      </w:r>
    </w:p>
    <w:p w14:paraId="12677714" w14:textId="77777777" w:rsidR="006A608A" w:rsidRDefault="00000000">
      <w:pPr>
        <w:pStyle w:val="pheading"/>
      </w:pPr>
      <w:r>
        <w:t>- Prescriptions complémentaires</w:t>
      </w:r>
    </w:p>
    <w:p w14:paraId="26500160" w14:textId="77777777" w:rsidR="006A608A" w:rsidRDefault="00000000">
      <w:pPr>
        <w:jc w:val="both"/>
      </w:pPr>
      <w:r>
        <w:rPr>
          <w:rStyle w:val="facultChar"/>
        </w:rPr>
        <w:t xml:space="preserve">Épaisseur (selon [NBN EN 823]) : </w:t>
      </w:r>
      <w:r>
        <w:rPr>
          <w:rStyle w:val="optioncarChar"/>
        </w:rPr>
        <w:t>50 </w:t>
      </w:r>
      <w:r>
        <w:t>(par défaut)</w:t>
      </w:r>
      <w:r>
        <w:rPr>
          <w:rStyle w:val="optioncarChar"/>
        </w:rPr>
        <w:t xml:space="preserve"> / 80 / 100 / 120 / 145 / 200 / ***</w:t>
      </w:r>
      <w:r>
        <w:rPr>
          <w:rStyle w:val="facultChar"/>
        </w:rPr>
        <w:t xml:space="preserve"> mm en panneau de dimensions </w:t>
      </w:r>
      <w:r>
        <w:rPr>
          <w:rStyle w:val="optioncarChar"/>
        </w:rPr>
        <w:t xml:space="preserve">1200 x 600 </w:t>
      </w:r>
      <w:r>
        <w:t xml:space="preserve">(par défaut) </w:t>
      </w:r>
      <w:r>
        <w:rPr>
          <w:rStyle w:val="optioncarChar"/>
        </w:rPr>
        <w:t>/ ***</w:t>
      </w:r>
      <w:r>
        <w:rPr>
          <w:rStyle w:val="facultChar"/>
        </w:rPr>
        <w:t xml:space="preserve"> mm</w:t>
      </w:r>
    </w:p>
    <w:p w14:paraId="665181CF" w14:textId="77777777" w:rsidR="006A608A" w:rsidRDefault="00000000">
      <w:pPr>
        <w:jc w:val="both"/>
      </w:pPr>
      <w:r>
        <w:rPr>
          <w:rStyle w:val="facultChar"/>
        </w:rPr>
        <w:t xml:space="preserve">Densité (selon [NBN EN 1602]) : </w:t>
      </w:r>
      <w:r>
        <w:rPr>
          <w:rStyle w:val="optioncarChar"/>
        </w:rPr>
        <w:t xml:space="preserve">20 (variations de plus à moins 10%) </w:t>
      </w:r>
      <w:r>
        <w:t xml:space="preserve">(par défaut) </w:t>
      </w:r>
      <w:r>
        <w:rPr>
          <w:rStyle w:val="optioncarChar"/>
        </w:rPr>
        <w:t>/ ***</w:t>
      </w:r>
      <w:r>
        <w:rPr>
          <w:rStyle w:val="facultChar"/>
        </w:rPr>
        <w:t xml:space="preserve"> kg/m³</w:t>
      </w:r>
    </w:p>
    <w:p w14:paraId="5FEDDC68" w14:textId="77777777" w:rsidR="006A608A" w:rsidRDefault="00000000">
      <w:pPr>
        <w:jc w:val="both"/>
      </w:pPr>
      <w:r>
        <w:rPr>
          <w:rStyle w:val="facultChar"/>
        </w:rPr>
        <w:t xml:space="preserve">Conductivité thermique (selon [NBN EN 12667]) : </w:t>
      </w:r>
      <w:r>
        <w:rPr>
          <w:rStyle w:val="optioncarChar"/>
        </w:rPr>
        <w:t xml:space="preserve">0,039 </w:t>
      </w:r>
      <w:r>
        <w:t>(par défaut)</w:t>
      </w:r>
      <w:r>
        <w:rPr>
          <w:rStyle w:val="optioncarChar"/>
        </w:rPr>
        <w:t xml:space="preserve"> / ***</w:t>
      </w:r>
      <w:r>
        <w:rPr>
          <w:rStyle w:val="facultChar"/>
        </w:rPr>
        <w:t xml:space="preserve"> W/mK</w:t>
      </w:r>
    </w:p>
    <w:p w14:paraId="432D6570" w14:textId="77777777" w:rsidR="006A608A" w:rsidRDefault="00000000">
      <w:pPr>
        <w:jc w:val="both"/>
      </w:pPr>
      <w:r>
        <w:rPr>
          <w:rStyle w:val="facultChar"/>
        </w:rPr>
        <w:t xml:space="preserve">Perméabilité à la vapeur d’eau Sd (m) (selon [NBN EN 12086]) : </w:t>
      </w:r>
      <w:r>
        <w:rPr>
          <w:rStyle w:val="optioncarChar"/>
        </w:rPr>
        <w:t>0,05 (50mm) </w:t>
      </w:r>
      <w:r>
        <w:t>(par défaut)</w:t>
      </w:r>
      <w:r>
        <w:rPr>
          <w:rStyle w:val="optioncarChar"/>
        </w:rPr>
        <w:t xml:space="preserve"> / 0,1 (100mm) / 0,08 (80mm) / 0,12 (120mm) / 0,15 (145mm) / 0,20 (200mm) / ***</w:t>
      </w:r>
    </w:p>
    <w:p w14:paraId="3F99437E" w14:textId="77777777" w:rsidR="006A608A" w:rsidRDefault="00000000">
      <w:pPr>
        <w:jc w:val="both"/>
      </w:pPr>
      <w:r>
        <w:rPr>
          <w:rStyle w:val="facultChar"/>
        </w:rPr>
        <w:t>Coefficient de résistance à la diffusion de vapeur d’eau – valeur μ (selon [NBN EN 12086]) :  </w:t>
      </w:r>
      <w:r>
        <w:rPr>
          <w:rStyle w:val="optioncarChar"/>
        </w:rPr>
        <w:t>***</w:t>
      </w:r>
    </w:p>
    <w:p w14:paraId="75BF0F63" w14:textId="77777777" w:rsidR="006A608A" w:rsidRDefault="00000000">
      <w:pPr>
        <w:jc w:val="both"/>
      </w:pPr>
      <w:r>
        <w:rPr>
          <w:rStyle w:val="facultChar"/>
        </w:rPr>
        <w:t xml:space="preserve">Absorption d’eau à court terme par immersion partielle Wp (selon [NBN EN ISO 29767]) : </w:t>
      </w:r>
      <w:r>
        <w:rPr>
          <w:rStyle w:val="optioncarChar"/>
        </w:rPr>
        <w:t xml:space="preserve">inférieure à 7,04 </w:t>
      </w:r>
      <w:r>
        <w:t>(par défaut)</w:t>
      </w:r>
      <w:r>
        <w:rPr>
          <w:rStyle w:val="optioncarChar"/>
        </w:rPr>
        <w:t xml:space="preserve"> / ***</w:t>
      </w:r>
      <w:r>
        <w:rPr>
          <w:rStyle w:val="facultChar"/>
        </w:rPr>
        <w:t xml:space="preserve"> kg/m²</w:t>
      </w:r>
    </w:p>
    <w:p w14:paraId="3DBE4845" w14:textId="77777777" w:rsidR="006A608A"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47E749EB" w14:textId="77777777" w:rsidR="006A608A" w:rsidRDefault="00000000">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14:paraId="0F0BA7D2" w14:textId="77777777" w:rsidR="006A608A"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4D31E8E6" w14:textId="77777777" w:rsidR="006A608A" w:rsidRDefault="00000000">
      <w:pPr>
        <w:jc w:val="both"/>
      </w:pPr>
      <w:r>
        <w:rPr>
          <w:rStyle w:val="facultChar"/>
        </w:rPr>
        <w:t xml:space="preserve">Taux de liant synthétique (polyester) : </w:t>
      </w:r>
      <w:r>
        <w:rPr>
          <w:rStyle w:val="optioncarChar"/>
        </w:rPr>
        <w:t xml:space="preserve">15 (+/- 2%) </w:t>
      </w:r>
      <w:r>
        <w:t>(par défaut)</w:t>
      </w:r>
      <w:r>
        <w:rPr>
          <w:rStyle w:val="optioncarChar"/>
        </w:rPr>
        <w:t xml:space="preserve"> / ***</w:t>
      </w:r>
      <w:r>
        <w:rPr>
          <w:rStyle w:val="facultChar"/>
        </w:rPr>
        <w:t xml:space="preserve"> %</w:t>
      </w:r>
    </w:p>
    <w:p w14:paraId="0EC08F95" w14:textId="77777777" w:rsidR="006A608A"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14:paraId="0C50FA4F" w14:textId="77777777" w:rsidR="006A608A" w:rsidRDefault="00000000">
      <w:pPr>
        <w:jc w:val="both"/>
      </w:pPr>
      <w:r>
        <w:rPr>
          <w:rStyle w:val="facultChar"/>
        </w:rPr>
        <w:t xml:space="preserve">Concentration de pentachlorophénol mesurée selon le [CEN/TR 14823] : inférieure à </w:t>
      </w:r>
      <w:r>
        <w:rPr>
          <w:rStyle w:val="optioncarChar"/>
        </w:rPr>
        <w:t xml:space="preserve">5 </w:t>
      </w:r>
      <w:r>
        <w:t xml:space="preserve">(par défaut) </w:t>
      </w:r>
      <w:r>
        <w:rPr>
          <w:rStyle w:val="optioncarChar"/>
        </w:rPr>
        <w:t>/ *** </w:t>
      </w:r>
      <w:r>
        <w:rPr>
          <w:rStyle w:val="facultChar"/>
        </w:rPr>
        <w:t>PPM.</w:t>
      </w:r>
    </w:p>
    <w:p w14:paraId="199F5E80" w14:textId="77777777" w:rsidR="006A608A"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14:paraId="11F91803" w14:textId="77777777" w:rsidR="006A608A" w:rsidRDefault="00000000">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14:paraId="1C1AF7D2" w14:textId="77777777" w:rsidR="006A608A" w:rsidRDefault="006A608A">
      <w:pPr>
        <w:jc w:val="both"/>
      </w:pPr>
    </w:p>
    <w:p w14:paraId="51A1E6C4" w14:textId="65175634" w:rsidR="006A608A" w:rsidRDefault="00000000">
      <w:pPr>
        <w:jc w:val="both"/>
      </w:pPr>
      <w:r>
        <w:rPr>
          <w:rStyle w:val="facultChar"/>
        </w:rPr>
        <w:t xml:space="preserve">Le matériau doit répondre aux critères d’acceptabilité des produits tels que définis au chapitre </w:t>
      </w:r>
      <w:hyperlink r:id="rId97" w:history="1">
        <w:r>
          <w:rPr>
            <w:rStyle w:val="facultChar"/>
          </w:rPr>
          <w:t>02.42.1 Critères d'acceptabilité</w:t>
        </w:r>
      </w:hyperlink>
      <w:r>
        <w:rPr>
          <w:rStyle w:val="facultChar"/>
        </w:rPr>
        <w:t>.</w:t>
      </w:r>
    </w:p>
    <w:p w14:paraId="4B1EBEE0" w14:textId="77777777" w:rsidR="006A608A" w:rsidRDefault="00000000">
      <w:pPr>
        <w:pStyle w:val="pheading"/>
      </w:pPr>
      <w:r>
        <w:t>EXÉCUTION / MISE EN ŒUVRE</w:t>
      </w:r>
    </w:p>
    <w:p w14:paraId="758D70C3" w14:textId="77777777" w:rsidR="006A608A" w:rsidRDefault="00000000">
      <w:pPr>
        <w:pStyle w:val="pheading"/>
      </w:pPr>
      <w:r>
        <w:t>- Prescriptions générales</w:t>
      </w:r>
    </w:p>
    <w:p w14:paraId="4E2BDD6D" w14:textId="77777777" w:rsidR="006A608A"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03DA90B8" w14:textId="77777777" w:rsidR="006A608A" w:rsidRDefault="00000000">
      <w:pPr>
        <w:jc w:val="both"/>
      </w:pPr>
      <w:r>
        <w:t>Les panneaux sont contigus. Les espaces éventuels entre panneaux ou de liaison avec les parois sont comblés avec un isolant de même type.</w:t>
      </w:r>
    </w:p>
    <w:p w14:paraId="72EE8874" w14:textId="77777777" w:rsidR="006A608A" w:rsidRDefault="00000000">
      <w:pPr>
        <w:jc w:val="both"/>
      </w:pPr>
      <w:r>
        <w:t>Les fixations sont disposées afin de ne pas réduire les performances acoustiques.</w:t>
      </w:r>
    </w:p>
    <w:p w14:paraId="43F5D163" w14:textId="77777777" w:rsidR="006A608A" w:rsidRDefault="00000000">
      <w:pPr>
        <w:jc w:val="both"/>
      </w:pPr>
      <w:r>
        <w:rPr>
          <w:b/>
        </w:rPr>
        <w:t>Pour une application en plafond</w:t>
      </w:r>
    </w:p>
    <w:p w14:paraId="486E978F" w14:textId="77777777" w:rsidR="006A608A" w:rsidRDefault="00000000">
      <w:pPr>
        <w:jc w:val="both"/>
      </w:pPr>
      <w:r>
        <w:t>Les panneaux sont disposés entre les suspends. L’application est conforme à la [NIT 232].</w:t>
      </w:r>
    </w:p>
    <w:p w14:paraId="55B9258F" w14:textId="77777777" w:rsidR="006A608A" w:rsidRDefault="00000000">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r>
        <w:t>.</w:t>
      </w:r>
    </w:p>
    <w:p w14:paraId="3AE2CC45" w14:textId="77777777" w:rsidR="006A608A" w:rsidRDefault="00000000">
      <w:pPr>
        <w:jc w:val="both"/>
      </w:pPr>
      <w:r>
        <w:rPr>
          <w:b/>
        </w:rPr>
        <w:t>Pour une application verticale</w:t>
      </w:r>
    </w:p>
    <w:p w14:paraId="29C34D6E" w14:textId="77777777" w:rsidR="006A608A" w:rsidRDefault="00000000">
      <w:pPr>
        <w:jc w:val="both"/>
      </w:pPr>
      <w:r>
        <w:t>Les panneaux sont disposés entre montants, chevrons ou poutres. L’application est conforme à la [NIT 233].</w:t>
      </w:r>
    </w:p>
    <w:p w14:paraId="447E510C" w14:textId="77777777" w:rsidR="006A608A" w:rsidRDefault="00000000">
      <w:pPr>
        <w:jc w:val="both"/>
      </w:pPr>
      <w:r>
        <w:t xml:space="preserve">Le parement est disposé en </w:t>
      </w:r>
      <w:r>
        <w:rPr>
          <w:rStyle w:val="optioncarChar"/>
        </w:rPr>
        <w:t xml:space="preserve">partie extérieure </w:t>
      </w:r>
      <w:r>
        <w:t>(par défaut)</w:t>
      </w:r>
      <w:r>
        <w:rPr>
          <w:rStyle w:val="optioncarChar"/>
        </w:rPr>
        <w:t xml:space="preserve"> / partie intérieure / ***</w:t>
      </w:r>
      <w:r>
        <w:t>.</w:t>
      </w:r>
    </w:p>
    <w:p w14:paraId="3CF81C44" w14:textId="77777777" w:rsidR="006A608A" w:rsidRDefault="00000000">
      <w:pPr>
        <w:jc w:val="both"/>
      </w:pPr>
      <w:r>
        <w:t xml:space="preserve">Les panneaux sont fixés par </w:t>
      </w:r>
      <w:r>
        <w:rPr>
          <w:rStyle w:val="optioncarChar"/>
        </w:rPr>
        <w:t>fixation mécanique</w:t>
      </w:r>
      <w:r>
        <w:t xml:space="preserve"> (par défaut)</w:t>
      </w:r>
      <w:r>
        <w:rPr>
          <w:rStyle w:val="optioncarChar"/>
        </w:rPr>
        <w:t xml:space="preserve"> / serrage et agrafage entre éléments / ***.</w:t>
      </w:r>
    </w:p>
    <w:p w14:paraId="15612D8E" w14:textId="77777777" w:rsidR="006A608A" w:rsidRDefault="00000000">
      <w:pPr>
        <w:ind w:left="567"/>
        <w:jc w:val="both"/>
      </w:pPr>
      <w:r>
        <w:rPr>
          <w:b/>
          <w:i/>
        </w:rPr>
        <w:t>(Soit par défaut) </w:t>
      </w:r>
    </w:p>
    <w:p w14:paraId="4C1D53B0" w14:textId="77777777" w:rsidR="006A608A" w:rsidRDefault="00000000">
      <w:pPr>
        <w:ind w:left="567"/>
        <w:jc w:val="both"/>
      </w:pPr>
      <w:r>
        <w:rPr>
          <w:rStyle w:val="soitChar"/>
          <w:b/>
          <w:u w:val="single"/>
        </w:rPr>
        <w:t>Par fixation mécanique</w:t>
      </w:r>
    </w:p>
    <w:p w14:paraId="1C205C22" w14:textId="77777777" w:rsidR="006A608A" w:rsidRDefault="00000000">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w:t>
      </w:r>
      <w:r>
        <w:t> (par défaut)</w:t>
      </w:r>
      <w:r>
        <w:rPr>
          <w:rStyle w:val="optioncarChar"/>
        </w:rPr>
        <w:t xml:space="preserve"> / rosace synthétique / ***</w:t>
      </w:r>
      <w:r>
        <w:rPr>
          <w:rStyle w:val="soitChar"/>
        </w:rPr>
        <w:t>. L’ancrage dans la paroi porteuse est</w:t>
      </w:r>
      <w:r>
        <w:rPr>
          <w:rStyle w:val="optioncarChar"/>
        </w:rPr>
        <w:t xml:space="preserve"> métallique / synthétique</w:t>
      </w:r>
      <w:r>
        <w:rPr>
          <w:rStyle w:val="soitChar"/>
        </w:rPr>
        <w:t xml:space="preserve">.  Les ancrages sont à </w:t>
      </w:r>
      <w:r>
        <w:rPr>
          <w:rStyle w:val="optioncarChar"/>
        </w:rPr>
        <w:t>visser</w:t>
      </w:r>
      <w:r>
        <w:t> (par défaut)</w:t>
      </w:r>
      <w:r>
        <w:rPr>
          <w:rStyle w:val="optioncarChar"/>
        </w:rPr>
        <w:t xml:space="preserve"> / frapper</w:t>
      </w:r>
      <w:r>
        <w:rPr>
          <w:rStyle w:val="soitChar"/>
        </w:rPr>
        <w:t xml:space="preserve"> et sont adaptés au support.</w:t>
      </w:r>
    </w:p>
    <w:p w14:paraId="207B4BFC" w14:textId="77777777" w:rsidR="006A608A" w:rsidRDefault="00000000">
      <w:pPr>
        <w:ind w:left="567"/>
        <w:jc w:val="both"/>
      </w:pPr>
      <w:r>
        <w:rPr>
          <w:b/>
          <w:i/>
        </w:rPr>
        <w:t>(Soit)</w:t>
      </w:r>
      <w:r>
        <w:t> </w:t>
      </w:r>
    </w:p>
    <w:p w14:paraId="351ECEE6" w14:textId="77777777" w:rsidR="006A608A" w:rsidRDefault="00000000">
      <w:pPr>
        <w:ind w:left="567"/>
        <w:jc w:val="both"/>
      </w:pPr>
      <w:r>
        <w:rPr>
          <w:rStyle w:val="soitChar"/>
          <w:b/>
          <w:u w:val="single"/>
        </w:rPr>
        <w:t>Par serrage et agrafage entre éléments</w:t>
      </w:r>
    </w:p>
    <w:p w14:paraId="79F42AEA" w14:textId="77777777" w:rsidR="006A608A" w:rsidRDefault="00000000">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271F3949" w14:textId="77777777" w:rsidR="006A608A" w:rsidRDefault="00000000">
      <w:pPr>
        <w:ind w:left="567"/>
        <w:jc w:val="both"/>
      </w:pPr>
      <w:r>
        <w:rPr>
          <w:b/>
          <w:i/>
        </w:rPr>
        <w:t> (Soit) </w:t>
      </w:r>
    </w:p>
    <w:p w14:paraId="73E57D1C" w14:textId="77777777" w:rsidR="006A608A" w:rsidRDefault="00000000">
      <w:pPr>
        <w:ind w:left="567"/>
        <w:jc w:val="both"/>
      </w:pPr>
      <w:r>
        <w:rPr>
          <w:rStyle w:val="optioncarChar"/>
        </w:rPr>
        <w:t> ***</w:t>
      </w:r>
    </w:p>
    <w:p w14:paraId="45FD81F9" w14:textId="77777777" w:rsidR="006A608A" w:rsidRDefault="00000000">
      <w:pPr>
        <w:jc w:val="both"/>
      </w:pPr>
      <w:r>
        <w:rPr>
          <w:b/>
        </w:rPr>
        <w:t>Pour une application en plancher</w:t>
      </w:r>
    </w:p>
    <w:p w14:paraId="29700F64" w14:textId="77777777" w:rsidR="006A608A" w:rsidRDefault="00000000">
      <w:pPr>
        <w:jc w:val="both"/>
      </w:pPr>
      <w:r>
        <w:t xml:space="preserve">L’isolation est posée par </w:t>
      </w:r>
      <w:r>
        <w:rPr>
          <w:rStyle w:val="optioncarChar"/>
        </w:rPr>
        <w:t>le dessus</w:t>
      </w:r>
      <w:r>
        <w:t xml:space="preserve"> (par défaut) </w:t>
      </w:r>
      <w:r>
        <w:rPr>
          <w:rStyle w:val="optioncarChar"/>
        </w:rPr>
        <w:t>/ le dessous</w:t>
      </w:r>
      <w:r>
        <w:t xml:space="preserve"> des planchers.</w:t>
      </w:r>
    </w:p>
    <w:p w14:paraId="4B0B3250" w14:textId="77777777" w:rsidR="006A608A" w:rsidRDefault="00000000">
      <w:pPr>
        <w:ind w:left="567"/>
        <w:jc w:val="both"/>
      </w:pPr>
      <w:r>
        <w:rPr>
          <w:b/>
          <w:i/>
        </w:rPr>
        <w:t>(Soit par défaut) </w:t>
      </w:r>
    </w:p>
    <w:p w14:paraId="07960FBE" w14:textId="77777777" w:rsidR="006A608A" w:rsidRDefault="00000000">
      <w:pPr>
        <w:ind w:left="567"/>
        <w:jc w:val="both"/>
      </w:pPr>
      <w:r>
        <w:rPr>
          <w:rStyle w:val="soitChar"/>
          <w:b/>
          <w:u w:val="single"/>
        </w:rPr>
        <w:t>Par le dessus des planchers</w:t>
      </w:r>
    </w:p>
    <w:p w14:paraId="22E695FC" w14:textId="77777777" w:rsidR="006A608A" w:rsidRDefault="00000000">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0314B39A" w14:textId="77777777" w:rsidR="006A608A" w:rsidRDefault="00000000">
      <w:pPr>
        <w:ind w:left="567"/>
        <w:jc w:val="both"/>
      </w:pPr>
      <w:r>
        <w:rPr>
          <w:b/>
          <w:i/>
        </w:rPr>
        <w:t>(Soit) </w:t>
      </w:r>
    </w:p>
    <w:p w14:paraId="4C3AC042" w14:textId="77777777" w:rsidR="006A608A" w:rsidRDefault="00000000">
      <w:pPr>
        <w:ind w:left="567"/>
        <w:jc w:val="both"/>
      </w:pPr>
      <w:r>
        <w:rPr>
          <w:rStyle w:val="soitChar"/>
          <w:b/>
          <w:u w:val="single"/>
        </w:rPr>
        <w:t>Par le dessous des planchers</w:t>
      </w:r>
    </w:p>
    <w:p w14:paraId="04EE8F5B" w14:textId="77777777" w:rsidR="006A608A" w:rsidRDefault="00000000">
      <w:pPr>
        <w:ind w:left="567"/>
        <w:jc w:val="both"/>
      </w:pPr>
      <w:r>
        <w:rPr>
          <w:rStyle w:val="soitChar"/>
        </w:rPr>
        <w:t xml:space="preserve"> Le placement de l’isolation est assuré par</w:t>
      </w:r>
      <w:r>
        <w:rPr>
          <w:rStyle w:val="optioncarChar"/>
        </w:rPr>
        <w:t xml:space="preserve"> fixation à rosace à raison de 3 par m²</w:t>
      </w:r>
      <w:r>
        <w:t xml:space="preserve"> (par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4EFE4556" w14:textId="77777777" w:rsidR="006A608A" w:rsidRDefault="00000000">
      <w:pPr>
        <w:pStyle w:val="pheading"/>
      </w:pPr>
      <w:r>
        <w:t>- Notes d’exécution complémentaires</w:t>
      </w:r>
    </w:p>
    <w:p w14:paraId="0BB6E5B0" w14:textId="77777777" w:rsidR="006A608A" w:rsidRDefault="00000000">
      <w:pPr>
        <w:jc w:val="both"/>
      </w:pPr>
      <w:r>
        <w:rPr>
          <w:rStyle w:val="facultChar"/>
        </w:rPr>
        <w:t>Il n’est pas permis d’installer dans l’épaisseur de l’isolation à réaliser tout matériel électrique non protégé susceptible de créer une source de chaleur continue (spots, transformateurs).</w:t>
      </w:r>
    </w:p>
    <w:p w14:paraId="02964491" w14:textId="77777777" w:rsidR="006A608A" w:rsidRDefault="00000000">
      <w:pPr>
        <w:jc w:val="both"/>
      </w:pPr>
      <w:r>
        <w:rPr>
          <w:rStyle w:val="facultChar"/>
        </w:rPr>
        <w:t>L’absence de lame d’air entre l’isolant et la paroi doit être validé par une étude des conditions hygrothermiques.</w:t>
      </w:r>
    </w:p>
    <w:p w14:paraId="59D127EB" w14:textId="77777777" w:rsidR="006A608A" w:rsidRDefault="00000000">
      <w:pPr>
        <w:jc w:val="both"/>
      </w:pPr>
      <w:r>
        <w:rPr>
          <w:rStyle w:val="facultChar"/>
        </w:rPr>
        <w:t>Il est conseillé d’aménager une lame d’air d’environ 2 cm entre l’isolant et la paroi extérieure, notamment à l’aide de tasseaux bois ou de fourrures métalliques fixés sur la paroi et sur lesquels vient se poser l’ossature.</w:t>
      </w:r>
    </w:p>
    <w:p w14:paraId="47F559E2" w14:textId="77777777" w:rsidR="006A608A" w:rsidRDefault="00000000">
      <w:pPr>
        <w:jc w:val="both"/>
      </w:pPr>
      <w:r>
        <w:rPr>
          <w:rStyle w:val="facultChar"/>
        </w:rPr>
        <w:t>L’emploi des panneaux isolants en coton ne s’applique pas aux bâtiments à forte hygrométrie ni aux bâtiments industriels, agricoles, agroalimentaires.</w:t>
      </w:r>
    </w:p>
    <w:p w14:paraId="2A861915" w14:textId="77777777" w:rsidR="006A608A" w:rsidRDefault="00000000">
      <w:pPr>
        <w:pStyle w:val="pheading"/>
      </w:pPr>
      <w:r>
        <w:t>DOCUMENTS DE RÉFÉRENCE COMPLÉMENTAIRES</w:t>
      </w:r>
    </w:p>
    <w:p w14:paraId="757CF645" w14:textId="77777777" w:rsidR="006A608A" w:rsidRDefault="00000000">
      <w:pPr>
        <w:pStyle w:val="pheading"/>
      </w:pPr>
      <w:r>
        <w:t>- Matériau</w:t>
      </w:r>
    </w:p>
    <w:p w14:paraId="5600A562"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1D5853A" w14:textId="77777777" w:rsidR="006A608A" w:rsidRDefault="00000000">
      <w:r>
        <w:t>[NBN EN 13501-1, Classement au feu des produits et éléments de construction - Partie 1: Classement à partir des données d'essais de réaction au feu]</w:t>
      </w:r>
    </w:p>
    <w:p w14:paraId="2765001A" w14:textId="77777777" w:rsidR="006A608A" w:rsidRDefault="00000000">
      <w:r>
        <w:t>[NBN EN 823, Produits isolants thermiques destinés aux applications du bâtiment - Détermination de l'épaisseur]</w:t>
      </w:r>
    </w:p>
    <w:p w14:paraId="68C1AD00" w14:textId="77777777" w:rsidR="006A608A" w:rsidRDefault="00000000">
      <w:r>
        <w:t>[NBN EN 1602, Produits isolants thermiques destinés aux applications du bâtiment - Détermination de la masse volumique apparente]</w:t>
      </w:r>
    </w:p>
    <w:p w14:paraId="6916C4BF" w14:textId="77777777" w:rsidR="006A608A" w:rsidRDefault="00000000">
      <w:r>
        <w:t>[NBN EN ISO 29767, Produits isolants thermiques destinés aux applications du bâtiment - Détermination de l'absorption d'eau à court terme par immersion partielle (ISO 29767:2019)]</w:t>
      </w:r>
    </w:p>
    <w:p w14:paraId="2986B4DF" w14:textId="77777777" w:rsidR="006A608A" w:rsidRDefault="00000000">
      <w:r>
        <w:t>[NBN EN 12086, Produits isolants thermiques destinés aux applications du bâtiment - Détermination des propriétés de transmission de la vapeur d'eau]</w:t>
      </w:r>
    </w:p>
    <w:p w14:paraId="2FD58E8D" w14:textId="77777777" w:rsidR="006A608A" w:rsidRDefault="00000000">
      <w:r>
        <w:t>[NBN EN ISO 846, Plastiques - Évaluation de l'action des micro-organismes (ISO 846:2019)]</w:t>
      </w:r>
    </w:p>
    <w:p w14:paraId="2ECA9243" w14:textId="77777777" w:rsidR="006A608A" w:rsidRDefault="00000000">
      <w:r>
        <w:t>[NBN EN 717-1, Panneaux à base de bois - Détermination du dégagement de formaldéhyde - Partie 1 : Emission de formaldéhyde par la méthode à la chambre]</w:t>
      </w:r>
    </w:p>
    <w:p w14:paraId="2C59E26B" w14:textId="77777777" w:rsidR="006A608A" w:rsidRDefault="00000000">
      <w:r>
        <w:t>[CEN/TR 14823, Durabilité du bois et des matériaux dérivés du bois - Analyse quantitative du pentachlorophénol dans le bois - Méthode par chromatographie en phase gazeuse]</w:t>
      </w:r>
    </w:p>
    <w:p w14:paraId="0F4FE0B1" w14:textId="77777777" w:rsidR="006A608A" w:rsidRDefault="00000000">
      <w:pPr>
        <w:pStyle w:val="pheading"/>
      </w:pPr>
      <w:r>
        <w:t>- Exécution</w:t>
      </w:r>
    </w:p>
    <w:p w14:paraId="066B9429" w14:textId="77777777" w:rsidR="006A608A" w:rsidRDefault="00000000">
      <w:r>
        <w:t>[NIT 233, Les cloisons légères.]</w:t>
      </w:r>
    </w:p>
    <w:p w14:paraId="681FA2AA" w14:textId="77777777" w:rsidR="006A608A" w:rsidRDefault="00000000">
      <w:r>
        <w:t>[NIT 232, Les plafonds suspendus.]</w:t>
      </w:r>
    </w:p>
    <w:p w14:paraId="20B02F53" w14:textId="77777777" w:rsidR="006A608A" w:rsidRDefault="00000000">
      <w:r>
        <w:t>[NBN EN 13501-1, Classement au feu des produits et éléments de construction - Partie 1: Classement à partir des données d'essais de réaction au feu]</w:t>
      </w:r>
    </w:p>
    <w:p w14:paraId="22143548" w14:textId="77777777" w:rsidR="006A608A" w:rsidRDefault="00000000">
      <w:pPr>
        <w:pStyle w:val="pheading"/>
      </w:pPr>
      <w:r>
        <w:t>MESURAGE</w:t>
      </w:r>
    </w:p>
    <w:p w14:paraId="7C4CD27C" w14:textId="77777777" w:rsidR="006A608A" w:rsidRDefault="00000000">
      <w:pPr>
        <w:pStyle w:val="pheading"/>
      </w:pPr>
      <w:r>
        <w:t>- unité de mesure:</w:t>
      </w:r>
    </w:p>
    <w:p w14:paraId="2A33DC41" w14:textId="77777777" w:rsidR="006A608A" w:rsidRDefault="00000000">
      <w:r>
        <w:t>m²</w:t>
      </w:r>
    </w:p>
    <w:p w14:paraId="2295712C" w14:textId="77777777" w:rsidR="006A608A" w:rsidRDefault="00000000">
      <w:pPr>
        <w:pStyle w:val="pheading"/>
      </w:pPr>
      <w:r>
        <w:t>- code de mesurage:</w:t>
      </w:r>
    </w:p>
    <w:p w14:paraId="5A236A5E" w14:textId="77777777" w:rsidR="006A608A" w:rsidRDefault="00000000">
      <w:pPr>
        <w:jc w:val="both"/>
      </w:pPr>
      <w:r>
        <w:t>Distinction faite suivant le type et l'épaisseur.</w:t>
      </w:r>
    </w:p>
    <w:p w14:paraId="1BB479A2" w14:textId="77777777" w:rsidR="006A608A" w:rsidRDefault="00000000">
      <w:pPr>
        <w:pStyle w:val="Author-eListParagraph"/>
        <w:numPr>
          <w:ilvl w:val="0"/>
          <w:numId w:val="193"/>
        </w:numPr>
        <w:jc w:val="both"/>
      </w:pPr>
      <w:r>
        <w:rPr>
          <w:u w:val="single"/>
        </w:rPr>
        <w:t>Isolation des parois verticales</w:t>
      </w:r>
      <w:r>
        <w:t xml:space="preserve"> : </w:t>
      </w:r>
      <w:r>
        <w:rPr>
          <w:b/>
        </w:rPr>
        <w:t>Surface nette</w:t>
      </w:r>
      <w:r>
        <w:t>. Les ouvertures supérieures à 0,50 m² sont déduites.</w:t>
      </w:r>
    </w:p>
    <w:p w14:paraId="75AAFB63" w14:textId="77777777" w:rsidR="006A608A" w:rsidRDefault="006A608A">
      <w:pPr>
        <w:pStyle w:val="Author-eListParagraph"/>
        <w:numPr>
          <w:ilvl w:val="0"/>
          <w:numId w:val="193"/>
        </w:numPr>
        <w:jc w:val="both"/>
      </w:pPr>
    </w:p>
    <w:p w14:paraId="3B7B065E" w14:textId="77777777" w:rsidR="006A608A" w:rsidRDefault="00000000">
      <w:pPr>
        <w:pStyle w:val="Author-eListParagraph"/>
        <w:numPr>
          <w:ilvl w:val="0"/>
          <w:numId w:val="193"/>
        </w:numPr>
        <w:jc w:val="both"/>
      </w:pPr>
      <w:r>
        <w:rPr>
          <w:u w:val="single"/>
        </w:rPr>
        <w:t>Isolation des parois horizontales</w:t>
      </w:r>
      <w:r>
        <w:t xml:space="preserve"> : </w:t>
      </w:r>
      <w:r>
        <w:rPr>
          <w:b/>
        </w:rPr>
        <w:t>Surface nette</w:t>
      </w:r>
      <w:r>
        <w:t xml:space="preserve"> du sol, mesurée entre le nu des murs. Les ouvertures supérieures à 0,5 m² sont déduites. L'isolation périphérique ne doit pas être portée en compte séparément.</w:t>
      </w:r>
    </w:p>
    <w:p w14:paraId="79B0124C" w14:textId="77777777" w:rsidR="006A608A" w:rsidRDefault="00000000">
      <w:pPr>
        <w:pStyle w:val="pheading"/>
      </w:pPr>
      <w:r>
        <w:t>- nature du marché:</w:t>
      </w:r>
    </w:p>
    <w:p w14:paraId="72BAD8C1" w14:textId="77777777" w:rsidR="006A608A" w:rsidRDefault="00000000">
      <w:r>
        <w:t>QF</w:t>
      </w:r>
    </w:p>
    <w:p w14:paraId="051A5ABB" w14:textId="77777777" w:rsidR="006A608A" w:rsidRDefault="00000000">
      <w:pPr>
        <w:pStyle w:val="Author-eSectionHeading6"/>
      </w:pPr>
      <w:bookmarkStart w:id="389" w:name="_Toc112761024"/>
      <w:r>
        <w:t>52.41.3h Isolation en panneaux - herbe CCTB 01.02</w:t>
      </w:r>
      <w:bookmarkEnd w:id="389"/>
    </w:p>
    <w:p w14:paraId="5F1759BA" w14:textId="77777777" w:rsidR="006A608A" w:rsidRDefault="00000000">
      <w:pPr>
        <w:pStyle w:val="Author-eSectionHeading6"/>
      </w:pPr>
      <w:bookmarkStart w:id="390" w:name="_Toc112761025"/>
      <w:r>
        <w:t>52.41.3i (titre réservé)</w:t>
      </w:r>
      <w:bookmarkEnd w:id="390"/>
    </w:p>
    <w:p w14:paraId="1DDA0B57" w14:textId="77777777" w:rsidR="006A608A" w:rsidRDefault="00000000">
      <w:pPr>
        <w:pStyle w:val="Author-eSectionHeading6"/>
      </w:pPr>
      <w:bookmarkStart w:id="391" w:name="_Toc112761026"/>
      <w:r>
        <w:t>52.41.3j Isolation en panneaux - paille CCTB 01.10</w:t>
      </w:r>
      <w:bookmarkEnd w:id="391"/>
    </w:p>
    <w:p w14:paraId="50F1C91E" w14:textId="77777777" w:rsidR="006A608A" w:rsidRDefault="00000000">
      <w:pPr>
        <w:pStyle w:val="pheading"/>
      </w:pPr>
      <w:r>
        <w:t>DESCRIPTION</w:t>
      </w:r>
    </w:p>
    <w:p w14:paraId="66BD6CCC" w14:textId="77777777" w:rsidR="006A608A" w:rsidRDefault="00000000">
      <w:pPr>
        <w:pStyle w:val="pheading"/>
      </w:pPr>
      <w:r>
        <w:t>- Définition / Comprend</w:t>
      </w:r>
    </w:p>
    <w:p w14:paraId="0C03B357" w14:textId="77777777" w:rsidR="006A608A" w:rsidRDefault="00000000">
      <w:pPr>
        <w:jc w:val="both"/>
      </w:pPr>
      <w:r>
        <w:t>Il s’agit de la fourniture et de la pose d’une isolation thermique au moyen de panneaux paille en application horizontale ou verticale d’isolation intérieure.</w:t>
      </w:r>
    </w:p>
    <w:p w14:paraId="0503D34C" w14:textId="77777777" w:rsidR="006A608A" w:rsidRDefault="00000000">
      <w:pPr>
        <w:pStyle w:val="pheading"/>
      </w:pPr>
      <w:r>
        <w:t>- Localisation</w:t>
      </w:r>
    </w:p>
    <w:p w14:paraId="7ECDB10B" w14:textId="77777777" w:rsidR="006A608A" w:rsidRDefault="00000000">
      <w:r>
        <w:t xml:space="preserve">Localisation des travaux : </w:t>
      </w:r>
      <w:r>
        <w:rPr>
          <w:rStyle w:val="optioncarChar"/>
        </w:rPr>
        <w:t>***</w:t>
      </w:r>
      <w:r>
        <w:t>.</w:t>
      </w:r>
    </w:p>
    <w:p w14:paraId="340DFA2B" w14:textId="77777777" w:rsidR="006A608A" w:rsidRDefault="00000000">
      <w:r>
        <w:t>Voir plans et métrés détaillés.</w:t>
      </w:r>
    </w:p>
    <w:p w14:paraId="1743112D" w14:textId="77777777" w:rsidR="006A608A" w:rsidRDefault="00000000">
      <w:pPr>
        <w:pStyle w:val="pheading"/>
      </w:pPr>
      <w:r>
        <w:t>MATÉRIAUX</w:t>
      </w:r>
    </w:p>
    <w:p w14:paraId="02F69EC1" w14:textId="77777777" w:rsidR="006A608A" w:rsidRDefault="00000000">
      <w:pPr>
        <w:pStyle w:val="pheading"/>
      </w:pPr>
      <w:r>
        <w:t>- Caractéristiques générales</w:t>
      </w:r>
    </w:p>
    <w:p w14:paraId="4A34F674" w14:textId="77777777" w:rsidR="006A608A" w:rsidRDefault="00000000">
      <w:pPr>
        <w:jc w:val="both"/>
      </w:pPr>
      <w:r>
        <w:t xml:space="preserve">Le panneau paille est assemblé par </w:t>
      </w:r>
      <w:r>
        <w:rPr>
          <w:rStyle w:val="optioncarChar"/>
        </w:rPr>
        <w:t>tissage</w:t>
      </w:r>
      <w:r>
        <w:t xml:space="preserve"> (par défaut)</w:t>
      </w:r>
      <w:r>
        <w:rPr>
          <w:rStyle w:val="optioncarChar"/>
        </w:rPr>
        <w:t xml:space="preserve"> / liant / compression à chaud / ***</w:t>
      </w:r>
      <w:r>
        <w:t>.</w:t>
      </w:r>
    </w:p>
    <w:p w14:paraId="6CDF9DA7" w14:textId="77777777" w:rsidR="006A608A" w:rsidRDefault="00000000">
      <w:pPr>
        <w:jc w:val="both"/>
      </w:pPr>
      <w:r>
        <w:t>Le parement des panneaux est de type : </w:t>
      </w:r>
      <w:r>
        <w:rPr>
          <w:rStyle w:val="optioncarChar"/>
        </w:rPr>
        <w:t xml:space="preserve">nu </w:t>
      </w:r>
      <w:r>
        <w:t>(par défaut)</w:t>
      </w:r>
      <w:r>
        <w:rPr>
          <w:rStyle w:val="optioncarChar"/>
        </w:rPr>
        <w:t xml:space="preserve"> / feuille cartonnée / fibres de verre / armature synthétique / feuille d’aluminium / plaque de plâtre / ***</w:t>
      </w:r>
      <w:r>
        <w:t>.</w:t>
      </w:r>
    </w:p>
    <w:p w14:paraId="59AFF485" w14:textId="77777777" w:rsidR="006A608A" w:rsidRDefault="00000000">
      <w:pPr>
        <w:jc w:val="both"/>
      </w:pPr>
      <w:r>
        <w:t xml:space="preserve">Le parement des panneaux est appliqué sur </w:t>
      </w:r>
      <w:r>
        <w:rPr>
          <w:rStyle w:val="optioncarChar"/>
        </w:rPr>
        <w:t>toutes les faces</w:t>
      </w:r>
      <w:r>
        <w:t xml:space="preserve"> (par défaut)</w:t>
      </w:r>
      <w:r>
        <w:rPr>
          <w:rStyle w:val="optioncarChar"/>
        </w:rPr>
        <w:t xml:space="preserve"> / l’une des faces / ***</w:t>
      </w:r>
      <w:r>
        <w:t>.</w:t>
      </w:r>
    </w:p>
    <w:p w14:paraId="4E447F09" w14:textId="77777777" w:rsidR="006A608A" w:rsidRDefault="00000000">
      <w:pPr>
        <w:jc w:val="both"/>
      </w:pPr>
      <w:r>
        <w:t>Dimension des panneaux : </w:t>
      </w:r>
      <w:r>
        <w:rPr>
          <w:rStyle w:val="optioncarChar"/>
        </w:rPr>
        <w:t>1200 x 2500</w:t>
      </w:r>
      <w:r>
        <w:t xml:space="preserve"> (par défaut) </w:t>
      </w:r>
      <w:r>
        <w:rPr>
          <w:rStyle w:val="optioncarChar"/>
        </w:rPr>
        <w:t>/ 600 x 1200 / 1200 x 1000 / 600 x 2000 / ***</w:t>
      </w:r>
      <w:r>
        <w:t> mm.</w:t>
      </w:r>
    </w:p>
    <w:p w14:paraId="34CA6B9D" w14:textId="77777777" w:rsidR="006A608A" w:rsidRDefault="00000000">
      <w:pPr>
        <w:jc w:val="both"/>
      </w:pPr>
      <w:r>
        <w:t xml:space="preserve">Epaisseur totale de l’isolation : </w:t>
      </w:r>
      <w:r>
        <w:rPr>
          <w:rStyle w:val="optioncarChar"/>
        </w:rPr>
        <w:t>***</w:t>
      </w:r>
      <w:r>
        <w:t> mm.</w:t>
      </w:r>
    </w:p>
    <w:p w14:paraId="548F3CBA" w14:textId="77777777" w:rsidR="006A608A" w:rsidRDefault="00000000">
      <w:pPr>
        <w:jc w:val="both"/>
      </w:pPr>
      <w:r>
        <w:t xml:space="preserve">Les panneaux sont disposés en </w:t>
      </w:r>
      <w:r>
        <w:rPr>
          <w:rStyle w:val="optioncarChar"/>
        </w:rPr>
        <w:t>1</w:t>
      </w:r>
      <w:r>
        <w:t xml:space="preserve"> (par défaut)</w:t>
      </w:r>
      <w:r>
        <w:rPr>
          <w:rStyle w:val="optioncarChar"/>
        </w:rPr>
        <w:t xml:space="preserve"> / ***</w:t>
      </w:r>
      <w:r>
        <w:t> couche(s).</w:t>
      </w:r>
    </w:p>
    <w:p w14:paraId="16198B7B" w14:textId="77777777" w:rsidR="006A608A" w:rsidRDefault="00000000">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6D08B457" w14:textId="77777777" w:rsidR="006A608A" w:rsidRDefault="00000000">
      <w:pPr>
        <w:jc w:val="both"/>
      </w:pPr>
      <w:r>
        <w:t xml:space="preserve">Masse volumique nominale (selon [NBN EN 1602]) : ≤ </w:t>
      </w:r>
      <w:r>
        <w:rPr>
          <w:rStyle w:val="optioncarChar"/>
        </w:rPr>
        <w:t xml:space="preserve">400 </w:t>
      </w:r>
      <w:r>
        <w:t>(par défaut)</w:t>
      </w:r>
      <w:r>
        <w:rPr>
          <w:rStyle w:val="optioncarChar"/>
        </w:rPr>
        <w:t xml:space="preserve"> / ***</w:t>
      </w:r>
      <w:r>
        <w:t> kg/m³.</w:t>
      </w:r>
    </w:p>
    <w:p w14:paraId="01FB5277" w14:textId="77777777" w:rsidR="006A608A" w:rsidRDefault="00000000">
      <w:pPr>
        <w:pStyle w:val="pheading"/>
      </w:pPr>
      <w:r>
        <w:t>- Prescriptions complémentaires</w:t>
      </w:r>
    </w:p>
    <w:p w14:paraId="21973F3A" w14:textId="77777777" w:rsidR="006A608A" w:rsidRDefault="00000000">
      <w:pPr>
        <w:jc w:val="both"/>
      </w:pPr>
      <w:r>
        <w:rPr>
          <w:rStyle w:val="facultChar"/>
        </w:rPr>
        <w:t>Equerrage de la longueur et de la largeur selon [NBN EN 824] : max 5 mm/m.</w:t>
      </w:r>
    </w:p>
    <w:p w14:paraId="42615D0E" w14:textId="77777777" w:rsidR="006A608A" w:rsidRDefault="00000000">
      <w:pPr>
        <w:jc w:val="both"/>
      </w:pPr>
      <w:r>
        <w:rPr>
          <w:rStyle w:val="facultChar"/>
        </w:rPr>
        <w:t>Ecart de planéité des panneaux et plaques selon [NBN EN 825] : max 6 mm.</w:t>
      </w:r>
    </w:p>
    <w:p w14:paraId="2C3BA96B" w14:textId="77777777" w:rsidR="006A608A" w:rsidRDefault="00000000">
      <w:pPr>
        <w:jc w:val="both"/>
      </w:pPr>
      <w:r>
        <w:rPr>
          <w:rStyle w:val="facultChar"/>
        </w:rPr>
        <w:t xml:space="preserve">Réaction au feu selon [NBN EN 13501-1] : </w:t>
      </w:r>
      <w:r>
        <w:rPr>
          <w:rStyle w:val="optioncarChar"/>
        </w:rPr>
        <w:t>E</w:t>
      </w:r>
      <w:r>
        <w:t> (par défaut)</w:t>
      </w:r>
      <w:r>
        <w:rPr>
          <w:rStyle w:val="optioncarChar"/>
        </w:rPr>
        <w:t xml:space="preserve"> / C / D / F</w:t>
      </w:r>
      <w:r>
        <w:rPr>
          <w:rStyle w:val="facultChar"/>
        </w:rPr>
        <w:t> complétée, le cas échéant par les aspects </w:t>
      </w:r>
      <w:r>
        <w:rPr>
          <w:rStyle w:val="optioncarChar"/>
        </w:rPr>
        <w:t xml:space="preserve">s1 </w:t>
      </w:r>
      <w:r>
        <w:t xml:space="preserve">(par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w:t>
      </w:r>
      <w:r>
        <w:rPr>
          <w:rStyle w:val="facultChar"/>
        </w:rPr>
        <w:t>  </w:t>
      </w:r>
    </w:p>
    <w:p w14:paraId="07DF44B7" w14:textId="77777777" w:rsidR="006A608A" w:rsidRDefault="00000000">
      <w:pPr>
        <w:jc w:val="both"/>
      </w:pPr>
      <w:r>
        <w:rPr>
          <w:rStyle w:val="facultChar"/>
        </w:rPr>
        <w:t>Résistance à la contrainte en compression à 10 % de déformation (selon [NBN EN 826]) : niveau CS(10\Y) </w:t>
      </w:r>
      <w:r>
        <w:rPr>
          <w:rStyle w:val="optioncarChar"/>
        </w:rPr>
        <w:t xml:space="preserve"> 0,5 / 5 / 10 / 15 / 20 / 25 / 30 / 40 </w:t>
      </w:r>
      <w:r>
        <w:t xml:space="preserve">(par défaut) </w:t>
      </w:r>
      <w:r>
        <w:rPr>
          <w:rStyle w:val="optioncarChar"/>
        </w:rPr>
        <w:t>/ 50 / 60 / 70 / 80 / 90 / 110 / 120 / 130 / 140 / 150 / 175 / 200 / 225 / 250 / 300 / 350 / 400 / 450 / 500</w:t>
      </w:r>
      <w:r>
        <w:rPr>
          <w:rStyle w:val="facultChar"/>
        </w:rPr>
        <w:t> kPa.</w:t>
      </w:r>
    </w:p>
    <w:p w14:paraId="1B5BE7F7" w14:textId="77777777" w:rsidR="006A608A" w:rsidRDefault="00000000">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  </w:t>
      </w:r>
    </w:p>
    <w:p w14:paraId="2FDEAD26" w14:textId="77777777" w:rsidR="006A608A" w:rsidRDefault="00000000">
      <w:pPr>
        <w:jc w:val="both"/>
      </w:pPr>
      <w:r>
        <w:rPr>
          <w:rStyle w:val="facultChar"/>
        </w:rPr>
        <w:t xml:space="preserve">Absorption d’eau à long terme (selon [NBN EN 12087]) : ≤ </w:t>
      </w:r>
      <w:r>
        <w:rPr>
          <w:rStyle w:val="optioncarChar"/>
        </w:rPr>
        <w:t>3kg/m²</w:t>
      </w:r>
      <w:r>
        <w:t xml:space="preserve"> (par défaut) </w:t>
      </w:r>
      <w:r>
        <w:rPr>
          <w:rStyle w:val="optioncarChar"/>
        </w:rPr>
        <w:t>/ ***</w:t>
      </w:r>
    </w:p>
    <w:p w14:paraId="0CA54A0C" w14:textId="77777777" w:rsidR="006A608A" w:rsidRDefault="00000000">
      <w:pPr>
        <w:jc w:val="both"/>
      </w:pPr>
      <w:r>
        <w:rPr>
          <w:rStyle w:val="facultChar"/>
        </w:rPr>
        <w:t>Coefficient de résistance à la diffusion de vapeur d’eau – valeur s</w:t>
      </w:r>
      <w:r>
        <w:rPr>
          <w:rStyle w:val="facultChar"/>
          <w:vertAlign w:val="subscript"/>
        </w:rPr>
        <w:t>d</w:t>
      </w:r>
      <w:r>
        <w:rPr>
          <w:rStyle w:val="facultChar"/>
        </w:rPr>
        <w:t xml:space="preserve"> du panneau + parement (selon [NBN EN 12086]) :  </w:t>
      </w:r>
      <w:r>
        <w:rPr>
          <w:rStyle w:val="optioncarChar"/>
        </w:rPr>
        <w:t>***</w:t>
      </w:r>
    </w:p>
    <w:p w14:paraId="3C166D86" w14:textId="77777777" w:rsidR="006A608A" w:rsidRDefault="00000000">
      <w:pPr>
        <w:jc w:val="both"/>
      </w:pPr>
      <w:r>
        <w:rPr>
          <w:rStyle w:val="facultChar"/>
        </w:rPr>
        <w:t>Absorption acoustique (déterminée selon [NBN EN ISO 354] et [NBN EN ISO 11654]) : </w:t>
      </w:r>
      <w:r>
        <w:rPr>
          <w:rStyle w:val="optioncarChar"/>
        </w:rPr>
        <w:t>*** </w:t>
      </w:r>
    </w:p>
    <w:p w14:paraId="43748C3D" w14:textId="77777777" w:rsidR="006A608A" w:rsidRDefault="00000000">
      <w:pPr>
        <w:jc w:val="both"/>
      </w:pPr>
      <w:r>
        <w:rPr>
          <w:rStyle w:val="facultChar"/>
        </w:rPr>
        <w:t xml:space="preserve">Les liants des panneaux et d’adhésion du revêtement de surface ne contiennent pas de formaldéhyde. Le dégagement mesuré selon la [NBN EN 717-1] est &lt; </w:t>
      </w:r>
      <w:r>
        <w:rPr>
          <w:rStyle w:val="optioncarChar"/>
        </w:rPr>
        <w:t xml:space="preserve">0.124 </w:t>
      </w:r>
      <w:r>
        <w:t>(par défaut)</w:t>
      </w:r>
      <w:r>
        <w:rPr>
          <w:rStyle w:val="optioncarChar"/>
        </w:rPr>
        <w:t xml:space="preserve"> / ***</w:t>
      </w:r>
      <w:r>
        <w:rPr>
          <w:rStyle w:val="facultChar"/>
        </w:rPr>
        <w:t> mg/m³</w:t>
      </w:r>
    </w:p>
    <w:p w14:paraId="6934E2D7" w14:textId="77777777" w:rsidR="006A608A" w:rsidRDefault="00000000">
      <w:pPr>
        <w:jc w:val="both"/>
      </w:pPr>
      <w:r>
        <w:rPr>
          <w:rStyle w:val="facultChar"/>
        </w:rPr>
        <w:t xml:space="preserve">Concentration de pentachlorophénol mesurée selon la [CEN/TR 14823] : &lt; </w:t>
      </w:r>
      <w:r>
        <w:rPr>
          <w:rStyle w:val="optioncarChar"/>
        </w:rPr>
        <w:t xml:space="preserve">5 </w:t>
      </w:r>
      <w:r>
        <w:t xml:space="preserve">(par défaut) </w:t>
      </w:r>
      <w:r>
        <w:rPr>
          <w:rStyle w:val="optioncarChar"/>
        </w:rPr>
        <w:t>/ *** </w:t>
      </w:r>
      <w:r>
        <w:rPr>
          <w:rStyle w:val="facultChar"/>
        </w:rPr>
        <w:t>  PPM</w:t>
      </w:r>
    </w:p>
    <w:p w14:paraId="2CEF346A" w14:textId="77777777" w:rsidR="006A608A"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14:paraId="6FBA85F8" w14:textId="77777777" w:rsidR="006A608A" w:rsidRDefault="00000000">
      <w:pPr>
        <w:pStyle w:val="pheading"/>
      </w:pPr>
      <w:r>
        <w:t>EXÉCUTION / MISE EN ŒUVRE</w:t>
      </w:r>
    </w:p>
    <w:p w14:paraId="61B27586" w14:textId="77777777" w:rsidR="006A608A" w:rsidRDefault="00000000">
      <w:pPr>
        <w:pStyle w:val="pheading"/>
      </w:pPr>
      <w:r>
        <w:t>- Prescriptions générales</w:t>
      </w:r>
    </w:p>
    <w:p w14:paraId="16538E64" w14:textId="77777777" w:rsidR="006A608A" w:rsidRDefault="00000000">
      <w:pPr>
        <w:jc w:val="both"/>
      </w:pPr>
      <w:r>
        <w:t>Les panneaux sont contigus. Les espaces éventuels entre panneaux ou de liaison avec les parois sont comblés avec un isolant de même type.</w:t>
      </w:r>
    </w:p>
    <w:p w14:paraId="1E8A5DB5" w14:textId="77777777" w:rsidR="006A608A" w:rsidRDefault="00000000">
      <w:pPr>
        <w:jc w:val="both"/>
      </w:pPr>
      <w:r>
        <w:rPr>
          <w:b/>
        </w:rPr>
        <w:t>Pour une application sous chape</w:t>
      </w:r>
    </w:p>
    <w:p w14:paraId="3D39B841" w14:textId="77777777" w:rsidR="006A608A" w:rsidRDefault="00000000">
      <w:pPr>
        <w:jc w:val="both"/>
      </w:pPr>
      <w:r>
        <w:t xml:space="preserve">Les spécifications de mise en œuvre sont reprises dans la [NIT 193]. Les panneaux sont </w:t>
      </w:r>
      <w:r>
        <w:rPr>
          <w:rStyle w:val="optioncarChar"/>
        </w:rPr>
        <w:t>posés de manière continue</w:t>
      </w:r>
      <w:r>
        <w:t xml:space="preserve"> (par défaut)</w:t>
      </w:r>
      <w:r>
        <w:rPr>
          <w:rStyle w:val="optioncarChar"/>
        </w:rPr>
        <w:t xml:space="preserve"> / fixés par collage / fixés par fixation mécanique (3 par panneau) / ***</w:t>
      </w:r>
      <w:r>
        <w:t>.</w:t>
      </w:r>
    </w:p>
    <w:p w14:paraId="6A5E64BC" w14:textId="77777777" w:rsidR="006A608A" w:rsidRDefault="00000000">
      <w:pPr>
        <w:jc w:val="both"/>
      </w:pPr>
      <w:r>
        <w:rPr>
          <w:b/>
        </w:rPr>
        <w:t>Pour une application verticale</w:t>
      </w:r>
    </w:p>
    <w:p w14:paraId="424B794E" w14:textId="77777777" w:rsidR="006A608A" w:rsidRDefault="00000000">
      <w:pPr>
        <w:jc w:val="both"/>
      </w:pPr>
      <w:r>
        <w:t xml:space="preserve">Les panneaux sont fixés par </w:t>
      </w:r>
      <w:r>
        <w:rPr>
          <w:rStyle w:val="optioncarChar"/>
        </w:rPr>
        <w:t xml:space="preserve">serrage entre éléments </w:t>
      </w:r>
      <w:r>
        <w:t xml:space="preserve">(par défaut) </w:t>
      </w:r>
      <w:r>
        <w:rPr>
          <w:rStyle w:val="optioncarChar"/>
        </w:rPr>
        <w:t>/ collage / fixation mécanique / ***</w:t>
      </w:r>
    </w:p>
    <w:p w14:paraId="64798C96" w14:textId="77777777" w:rsidR="006A608A" w:rsidRDefault="00000000">
      <w:pPr>
        <w:ind w:left="567"/>
        <w:jc w:val="both"/>
      </w:pPr>
      <w:r>
        <w:rPr>
          <w:b/>
          <w:i/>
        </w:rPr>
        <w:t>(Soit par défaut) </w:t>
      </w:r>
    </w:p>
    <w:p w14:paraId="26133BDF" w14:textId="77777777" w:rsidR="006A608A" w:rsidRDefault="00000000">
      <w:pPr>
        <w:ind w:left="567"/>
        <w:jc w:val="both"/>
      </w:pPr>
      <w:r>
        <w:rPr>
          <w:rStyle w:val="soitChar"/>
          <w:b/>
          <w:u w:val="single"/>
        </w:rPr>
        <w:t xml:space="preserve"> Par serrage entre éléments</w:t>
      </w:r>
    </w:p>
    <w:p w14:paraId="4AECAAA2" w14:textId="77777777" w:rsidR="006A608A"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45AF3C5" w14:textId="77777777" w:rsidR="006A608A" w:rsidRDefault="00000000">
      <w:pPr>
        <w:ind w:left="567"/>
        <w:jc w:val="both"/>
      </w:pPr>
      <w:r>
        <w:rPr>
          <w:b/>
          <w:i/>
        </w:rPr>
        <w:t>(Soit) </w:t>
      </w:r>
    </w:p>
    <w:p w14:paraId="6046D47C" w14:textId="77777777" w:rsidR="006A608A" w:rsidRDefault="00000000">
      <w:pPr>
        <w:ind w:left="567"/>
        <w:jc w:val="both"/>
      </w:pPr>
      <w:r>
        <w:rPr>
          <w:rStyle w:val="soitChar"/>
          <w:b/>
          <w:u w:val="single"/>
        </w:rPr>
        <w:t>Par collage</w:t>
      </w:r>
    </w:p>
    <w:p w14:paraId="18528612" w14:textId="77777777" w:rsidR="006A608A"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14:paraId="30EE1F08" w14:textId="77777777" w:rsidR="006A608A" w:rsidRDefault="00000000">
      <w:pPr>
        <w:ind w:left="567"/>
        <w:jc w:val="both"/>
      </w:pPr>
      <w:r>
        <w:rPr>
          <w:b/>
          <w:i/>
        </w:rPr>
        <w:t>(Soit) </w:t>
      </w:r>
    </w:p>
    <w:p w14:paraId="3A293C1D" w14:textId="77777777" w:rsidR="006A608A" w:rsidRDefault="00000000">
      <w:pPr>
        <w:ind w:left="567"/>
        <w:jc w:val="both"/>
      </w:pPr>
      <w:r>
        <w:rPr>
          <w:rStyle w:val="soitChar"/>
          <w:b/>
          <w:u w:val="single"/>
        </w:rPr>
        <w:t>Par fixation mécanique</w:t>
      </w:r>
    </w:p>
    <w:p w14:paraId="5AF405F1" w14:textId="77777777" w:rsidR="006A608A" w:rsidRDefault="00000000">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5E94CD7C" w14:textId="77777777" w:rsidR="006A608A" w:rsidRDefault="00000000">
      <w:pPr>
        <w:ind w:left="567"/>
        <w:jc w:val="both"/>
      </w:pPr>
      <w:r>
        <w:rPr>
          <w:b/>
          <w:i/>
        </w:rPr>
        <w:t>(Soit)</w:t>
      </w:r>
    </w:p>
    <w:p w14:paraId="0D9BED36" w14:textId="77777777" w:rsidR="006A608A" w:rsidRDefault="00000000">
      <w:pPr>
        <w:ind w:left="567"/>
        <w:jc w:val="both"/>
      </w:pPr>
      <w:r>
        <w:rPr>
          <w:rStyle w:val="optioncarChar"/>
        </w:rPr>
        <w:t>***</w:t>
      </w:r>
    </w:p>
    <w:p w14:paraId="31E7D7F5" w14:textId="77777777" w:rsidR="006A608A" w:rsidRDefault="00000000">
      <w:pPr>
        <w:jc w:val="both"/>
      </w:pPr>
      <w:r>
        <w:t>L’application est conforme à la [NIT 233].</w:t>
      </w:r>
    </w:p>
    <w:p w14:paraId="26549358" w14:textId="77777777" w:rsidR="006A608A" w:rsidRDefault="00000000">
      <w:pPr>
        <w:jc w:val="both"/>
      </w:pPr>
      <w:r>
        <w:t>Les bouchons d’isolation agissant comme séparation de niveau comblent l’entièreté de l’épaisseur de l’espace.</w:t>
      </w:r>
    </w:p>
    <w:p w14:paraId="15A5596F" w14:textId="77777777" w:rsidR="006A608A" w:rsidRDefault="00000000">
      <w:pPr>
        <w:jc w:val="both"/>
      </w:pPr>
      <w:r>
        <w:rPr>
          <w:b/>
        </w:rPr>
        <w:t>Pour une application en plafond</w:t>
      </w:r>
    </w:p>
    <w:p w14:paraId="0364AF3A" w14:textId="77777777" w:rsidR="006A608A" w:rsidRDefault="00000000">
      <w:pPr>
        <w:jc w:val="both"/>
      </w:pPr>
      <w:r>
        <w:t>Les panneaux sont disposés entre les suspends. L’application est conforme à la [NIT 232].</w:t>
      </w:r>
    </w:p>
    <w:p w14:paraId="48A2E484" w14:textId="77777777" w:rsidR="006A608A" w:rsidRDefault="00000000">
      <w:pPr>
        <w:jc w:val="both"/>
      </w:pPr>
      <w:r>
        <w:t xml:space="preserve">Le placement de l’isolation est assuré par </w:t>
      </w:r>
      <w:r>
        <w:rPr>
          <w:rStyle w:val="optioncarChar"/>
        </w:rPr>
        <w:t>pose sur la structure de faux-plafond</w:t>
      </w:r>
      <w:r>
        <w:t xml:space="preserve"> (par défaut)</w:t>
      </w:r>
      <w:r>
        <w:rPr>
          <w:rStyle w:val="optioncarChar"/>
        </w:rPr>
        <w:t xml:space="preserve"> / par lattage (latte de minimum 15x23mm espacées de 30 cm dont la taille est adaptée en fonction des fixations) / ***.</w:t>
      </w:r>
      <w:r>
        <w:t xml:space="preserve"> Le parement est disposé en</w:t>
      </w:r>
      <w:r>
        <w:rPr>
          <w:rStyle w:val="optioncarChar"/>
        </w:rPr>
        <w:t xml:space="preserve"> partie supérieure </w:t>
      </w:r>
      <w:r>
        <w:t xml:space="preserve">(par défaut) </w:t>
      </w:r>
      <w:r>
        <w:rPr>
          <w:rStyle w:val="optioncarChar"/>
        </w:rPr>
        <w:t>/ partie inférieure / ***</w:t>
      </w:r>
      <w:r>
        <w:t>.</w:t>
      </w:r>
    </w:p>
    <w:p w14:paraId="2C256862" w14:textId="77777777" w:rsidR="006A608A" w:rsidRDefault="00000000">
      <w:pPr>
        <w:jc w:val="both"/>
      </w:pPr>
      <w:r>
        <w:rPr>
          <w:b/>
        </w:rPr>
        <w:t>Pour une application en plancher</w:t>
      </w:r>
    </w:p>
    <w:p w14:paraId="32223592" w14:textId="77777777" w:rsidR="006A608A" w:rsidRDefault="00000000">
      <w:pPr>
        <w:jc w:val="both"/>
      </w:pPr>
      <w:r>
        <w:t xml:space="preserve">Les panneaux sont disposés entre les lambourdes, chevrons ou poutres. L’isolation est posée par </w:t>
      </w:r>
      <w:r>
        <w:rPr>
          <w:rStyle w:val="optioncarChar"/>
        </w:rPr>
        <w:t xml:space="preserve">le dessus </w:t>
      </w:r>
      <w:r>
        <w:t>(par défaut)</w:t>
      </w:r>
      <w:r>
        <w:rPr>
          <w:rStyle w:val="optioncarChar"/>
        </w:rPr>
        <w:t xml:space="preserve"> / le dessous</w:t>
      </w:r>
      <w:r>
        <w:t xml:space="preserve"> des planchers</w:t>
      </w:r>
    </w:p>
    <w:p w14:paraId="656DDDD4" w14:textId="77777777" w:rsidR="006A608A" w:rsidRDefault="00000000">
      <w:pPr>
        <w:ind w:left="567"/>
        <w:jc w:val="both"/>
      </w:pPr>
      <w:r>
        <w:rPr>
          <w:b/>
          <w:i/>
        </w:rPr>
        <w:t>(Soit par défaut)</w:t>
      </w:r>
      <w:r>
        <w:t> </w:t>
      </w:r>
    </w:p>
    <w:p w14:paraId="42E40C45" w14:textId="77777777" w:rsidR="006A608A" w:rsidRDefault="00000000">
      <w:pPr>
        <w:ind w:left="567"/>
        <w:jc w:val="both"/>
      </w:pPr>
      <w:r>
        <w:rPr>
          <w:rStyle w:val="soitChar"/>
          <w:b/>
          <w:u w:val="single"/>
        </w:rPr>
        <w:t>Par le dessus des planchers</w:t>
      </w:r>
    </w:p>
    <w:p w14:paraId="41B78F61" w14:textId="77777777" w:rsidR="006A608A" w:rsidRDefault="00000000">
      <w:pPr>
        <w:ind w:left="567"/>
        <w:jc w:val="both"/>
      </w:pPr>
      <w:r>
        <w:rPr>
          <w:rStyle w:val="soitChar"/>
        </w:rPr>
        <w:t xml:space="preserve"> Le placement de l’isolation est assuré par </w:t>
      </w:r>
      <w:r>
        <w:rPr>
          <w:rStyle w:val="optioncarChar"/>
        </w:rPr>
        <w:t xml:space="preserve">pose simple </w:t>
      </w:r>
      <w:r>
        <w:t xml:space="preserve">(par défaut) </w:t>
      </w:r>
      <w:r>
        <w:rPr>
          <w:rStyle w:val="optioncarChar"/>
        </w:rPr>
        <w:t>/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3A044DB0" w14:textId="77777777" w:rsidR="006A608A" w:rsidRDefault="00000000">
      <w:pPr>
        <w:ind w:left="567"/>
        <w:jc w:val="both"/>
      </w:pPr>
      <w:r>
        <w:rPr>
          <w:b/>
          <w:i/>
        </w:rPr>
        <w:t>(Soit) </w:t>
      </w:r>
    </w:p>
    <w:p w14:paraId="52251D6C" w14:textId="77777777" w:rsidR="006A608A" w:rsidRDefault="00000000">
      <w:pPr>
        <w:ind w:left="567"/>
        <w:jc w:val="both"/>
      </w:pPr>
      <w:r>
        <w:rPr>
          <w:rStyle w:val="soitChar"/>
          <w:b/>
          <w:u w:val="single"/>
        </w:rPr>
        <w:t>Par le dessous des planchers</w:t>
      </w:r>
    </w:p>
    <w:p w14:paraId="74E692D2" w14:textId="77777777" w:rsidR="006A608A" w:rsidRDefault="00000000">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14:paraId="4C9B7348" w14:textId="77777777" w:rsidR="006A608A" w:rsidRDefault="00000000">
      <w:pPr>
        <w:jc w:val="both"/>
      </w:pPr>
      <w:r>
        <w:t>Les fixations sont disposées afin de ne pas réduire les performances acoustiques</w:t>
      </w:r>
    </w:p>
    <w:p w14:paraId="02A267B4" w14:textId="77777777" w:rsidR="006A608A" w:rsidRDefault="00000000">
      <w:pPr>
        <w:pStyle w:val="pheading"/>
      </w:pPr>
      <w:r>
        <w:t>DOCUMENTS DE RÉFÉRENCE COMPLÉMENTAIRES</w:t>
      </w:r>
    </w:p>
    <w:p w14:paraId="2B711000" w14:textId="77777777" w:rsidR="006A608A" w:rsidRDefault="00000000">
      <w:pPr>
        <w:pStyle w:val="pheading"/>
      </w:pPr>
      <w:r>
        <w:t>- Matériau</w:t>
      </w:r>
    </w:p>
    <w:p w14:paraId="2B7F9EE7"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9FFD8A9" w14:textId="77777777" w:rsidR="006A608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727B5F1" w14:textId="77777777" w:rsidR="006A608A" w:rsidRDefault="00000000">
      <w:r>
        <w:t>[NBN EN 824, Produits isolants thermiques destinés aux applications du bâtiment - Détermination de l'équerrage]</w:t>
      </w:r>
    </w:p>
    <w:p w14:paraId="597BC3A1" w14:textId="77777777" w:rsidR="006A608A" w:rsidRDefault="00000000">
      <w:r>
        <w:t>[NBN EN 825, Produits isolants thermiques destinés aux applications du bâtiment - Détermination de la planéité]</w:t>
      </w:r>
    </w:p>
    <w:p w14:paraId="7C0CD299" w14:textId="77777777" w:rsidR="006A608A" w:rsidRDefault="00000000">
      <w:r>
        <w:t>[NBN EN 13501-1, Classement au feu des produits et éléments de construction - Partie 1: Classement à partir des données d'essais de réaction au feu]</w:t>
      </w:r>
    </w:p>
    <w:p w14:paraId="12F832FE" w14:textId="77777777" w:rsidR="006A608A" w:rsidRDefault="00000000">
      <w:r>
        <w:t>[NBN EN 1604, Produits isolants thermiques destinés aux applications du bâtiment - Détermination de la stabilité dimensionnelle dans des conditions de température et d'humidité spécifiées]</w:t>
      </w:r>
    </w:p>
    <w:p w14:paraId="56C8F40B" w14:textId="77777777" w:rsidR="006A608A" w:rsidRDefault="00000000">
      <w:r>
        <w:t>[NBN EN 826, Produits isolants thermiques destinés aux applications du bâtiment - Détermination du comportement en compression] </w:t>
      </w:r>
    </w:p>
    <w:p w14:paraId="7647258E" w14:textId="77777777" w:rsidR="006A608A" w:rsidRDefault="00000000">
      <w:r>
        <w:t>[NBN EN 1607, Produits isolants thermiques destinés aux applications du bâtiment - Détermination de la résistance à la traction perpendiculairement aux faces]</w:t>
      </w:r>
    </w:p>
    <w:p w14:paraId="2278B771" w14:textId="77777777" w:rsidR="006A608A" w:rsidRDefault="00000000">
      <w:r>
        <w:t>[NBN EN 12430, Produits isolants thermiques destinés aux applications du bâtiment - Détermination du comportement sous charge ponctuelle]</w:t>
      </w:r>
    </w:p>
    <w:p w14:paraId="0C223176" w14:textId="77777777" w:rsidR="006A608A" w:rsidRDefault="00000000">
      <w:r>
        <w:t>[NBN EN 1606, Produits isolants thermiques destinés aux applications du bâtiment - Détermination du fluage en compression]</w:t>
      </w:r>
    </w:p>
    <w:p w14:paraId="16D03351" w14:textId="77777777" w:rsidR="006A608A" w:rsidRDefault="00000000">
      <w:r>
        <w:t>[NBN EN ISO 29767, Produits isolants thermiques destinés aux applications du bâtiment - Détermination de l'absorption d'eau à court terme par immersion partielle (ISO 29767:2019)]</w:t>
      </w:r>
    </w:p>
    <w:p w14:paraId="4C4D6DC9" w14:textId="77777777" w:rsidR="006A608A" w:rsidRDefault="00000000">
      <w:r>
        <w:t>[NBN EN 12087, Produits isolants thermiques destinés aux applications du bâtiment - Détermination de l'absorption d'eau à long terme par immersion]</w:t>
      </w:r>
    </w:p>
    <w:p w14:paraId="51799D2C" w14:textId="77777777" w:rsidR="006A608A" w:rsidRDefault="00000000">
      <w:r>
        <w:t>[NBN EN 12086, Produits isolants thermiques destinés aux applications du bâtiment - Détermination des propriétés de transmission de la vapeur d'eau]</w:t>
      </w:r>
    </w:p>
    <w:p w14:paraId="418F8311" w14:textId="77777777" w:rsidR="006A608A" w:rsidRDefault="00000000">
      <w:r>
        <w:t>[NBN EN ISO 354, Acoustique - Mesurage de l'absorption acoustique en salle réverbérante (ISO 354:2003)]</w:t>
      </w:r>
    </w:p>
    <w:p w14:paraId="39A3F419" w14:textId="77777777" w:rsidR="006A608A" w:rsidRDefault="00000000">
      <w:r>
        <w:t>[NBN EN ISO 11654, Acoustique - Absorbants pour l'utilisation dans les bâtiments - Evaluation de l'absorption acoustique (ISO 11654:1997)]</w:t>
      </w:r>
    </w:p>
    <w:p w14:paraId="61D84383" w14:textId="77777777" w:rsidR="006A608A" w:rsidRDefault="00000000">
      <w:pPr>
        <w:pStyle w:val="pheading"/>
      </w:pPr>
      <w:r>
        <w:t>- Exécution</w:t>
      </w:r>
    </w:p>
    <w:p w14:paraId="40A2F007" w14:textId="77777777" w:rsidR="006A608A" w:rsidRDefault="00000000">
      <w:r>
        <w:t>[NIT 193, Les chapes. 2e partie: Mise en oeuvre.]</w:t>
      </w:r>
      <w:r>
        <w:br/>
      </w:r>
      <w:r>
        <w:br/>
        <w:t>[NIT 233, Les cloisons légères.]</w:t>
      </w:r>
    </w:p>
    <w:p w14:paraId="45DF048D" w14:textId="77777777" w:rsidR="006A608A" w:rsidRDefault="00000000">
      <w:r>
        <w:t>[NIT 232, Les plafonds suspendus.]</w:t>
      </w:r>
    </w:p>
    <w:p w14:paraId="17BE5E0E" w14:textId="77777777" w:rsidR="006A608A" w:rsidRDefault="00000000">
      <w:pPr>
        <w:pStyle w:val="pheading"/>
      </w:pPr>
      <w:r>
        <w:t>MESURAGE</w:t>
      </w:r>
    </w:p>
    <w:p w14:paraId="7D2B07D7" w14:textId="77777777" w:rsidR="006A608A" w:rsidRDefault="00000000">
      <w:pPr>
        <w:pStyle w:val="pheading"/>
      </w:pPr>
      <w:r>
        <w:t>- unité de mesure:</w:t>
      </w:r>
    </w:p>
    <w:p w14:paraId="76D8AB41" w14:textId="77777777" w:rsidR="006A608A" w:rsidRDefault="00000000">
      <w:r>
        <w:t>m²</w:t>
      </w:r>
    </w:p>
    <w:p w14:paraId="712EC908" w14:textId="77777777" w:rsidR="006A608A" w:rsidRDefault="00000000">
      <w:pPr>
        <w:pStyle w:val="pheading"/>
      </w:pPr>
      <w:r>
        <w:t>- code de mesurage:</w:t>
      </w:r>
    </w:p>
    <w:p w14:paraId="2AE331D1" w14:textId="77777777" w:rsidR="006A608A" w:rsidRDefault="00000000">
      <w:pPr>
        <w:jc w:val="both"/>
      </w:pPr>
      <w:r>
        <w:rPr>
          <w:b/>
        </w:rPr>
        <w:t>Surface nette</w:t>
      </w:r>
      <w:r>
        <w:t xml:space="preserve"> de l’élément à isoler, sans déduction des éléments de structure interposés (chevrons, fermes). Les réservations inférieures à 1 m² ne sont pas déduites. Distinction faite suivant le type et l'épaisseur.</w:t>
      </w:r>
    </w:p>
    <w:p w14:paraId="68FAE6C8" w14:textId="77777777" w:rsidR="006A608A" w:rsidRDefault="00000000">
      <w:pPr>
        <w:pStyle w:val="pheading"/>
      </w:pPr>
      <w:r>
        <w:t>- nature du marché:</w:t>
      </w:r>
    </w:p>
    <w:p w14:paraId="7C7467E9" w14:textId="77777777" w:rsidR="006A608A" w:rsidRDefault="00000000">
      <w:r>
        <w:t>QF</w:t>
      </w:r>
    </w:p>
    <w:p w14:paraId="18C34D02" w14:textId="77777777" w:rsidR="006A608A" w:rsidRDefault="00000000">
      <w:pPr>
        <w:pStyle w:val="Author-eSectionHeading6"/>
      </w:pPr>
      <w:bookmarkStart w:id="392" w:name="_Toc112761027"/>
      <w:r>
        <w:t>52.41.3k Isolation en panneaux - roseau CCTB 01.10</w:t>
      </w:r>
      <w:bookmarkEnd w:id="392"/>
    </w:p>
    <w:p w14:paraId="176E06D8" w14:textId="77777777" w:rsidR="006A608A" w:rsidRDefault="00000000">
      <w:pPr>
        <w:pStyle w:val="pheading"/>
      </w:pPr>
      <w:r>
        <w:t>DESCRIPTION</w:t>
      </w:r>
    </w:p>
    <w:p w14:paraId="73093A06" w14:textId="77777777" w:rsidR="006A608A" w:rsidRDefault="00000000">
      <w:pPr>
        <w:pStyle w:val="pheading"/>
      </w:pPr>
      <w:r>
        <w:t>- Définition / Comprend</w:t>
      </w:r>
    </w:p>
    <w:p w14:paraId="4403E2CD" w14:textId="77777777" w:rsidR="006A608A" w:rsidRDefault="00000000">
      <w:pPr>
        <w:jc w:val="both"/>
      </w:pPr>
      <w:r>
        <w:t>Il s’agit de la fourniture et de la pose d’une isolation thermique au moyen de panneaux de roseaux. Ces panneaux sont placés à l’intérieur sur ou entre support. Ces panneaux sont surtout destinés à recevoir un enduit d’argile.</w:t>
      </w:r>
    </w:p>
    <w:p w14:paraId="6420BE98" w14:textId="77777777" w:rsidR="006A608A" w:rsidRDefault="00000000">
      <w:pPr>
        <w:pStyle w:val="pheading"/>
      </w:pPr>
      <w:r>
        <w:t>- Localisation</w:t>
      </w:r>
    </w:p>
    <w:p w14:paraId="573CAB2E" w14:textId="77777777" w:rsidR="006A608A" w:rsidRDefault="00000000">
      <w:r>
        <w:t xml:space="preserve">Localisation des travaux : </w:t>
      </w:r>
      <w:r>
        <w:rPr>
          <w:rStyle w:val="optioncarChar"/>
        </w:rPr>
        <w:t>***</w:t>
      </w:r>
      <w:r>
        <w:t>.</w:t>
      </w:r>
    </w:p>
    <w:p w14:paraId="4D7FD502" w14:textId="77777777" w:rsidR="006A608A" w:rsidRDefault="00000000">
      <w:r>
        <w:t>Voir plans et métrés détaillés.</w:t>
      </w:r>
    </w:p>
    <w:p w14:paraId="3C1B8AA3" w14:textId="77777777" w:rsidR="006A608A" w:rsidRDefault="00000000">
      <w:pPr>
        <w:pStyle w:val="pheading"/>
      </w:pPr>
      <w:r>
        <w:t>MATÉRIAUX</w:t>
      </w:r>
    </w:p>
    <w:p w14:paraId="07A2720D" w14:textId="77777777" w:rsidR="006A608A" w:rsidRDefault="00000000">
      <w:pPr>
        <w:pStyle w:val="pheading"/>
      </w:pPr>
      <w:r>
        <w:t>- Caractéristiques générales</w:t>
      </w:r>
    </w:p>
    <w:p w14:paraId="7DFE003C" w14:textId="77777777" w:rsidR="006A608A" w:rsidRDefault="00000000">
      <w:pPr>
        <w:jc w:val="both"/>
      </w:pPr>
      <w:r>
        <w:t>Le panneau est composé de tiges de roseaux naturels non-transformées et assemblées en panneaux isolants. Ces panneaux sont liés avec des fils de fer galvanisés.</w:t>
      </w:r>
    </w:p>
    <w:p w14:paraId="145C01C0" w14:textId="77777777" w:rsidR="006A608A" w:rsidRDefault="00000000">
      <w:pPr>
        <w:jc w:val="both"/>
      </w:pPr>
      <w:r>
        <w:t xml:space="preserve">Épaisseur (selon [NBN EN 823]) : </w:t>
      </w:r>
      <w:r>
        <w:rPr>
          <w:rStyle w:val="optioncarChar"/>
        </w:rPr>
        <w:t xml:space="preserve">20 / 50 </w:t>
      </w:r>
      <w:r>
        <w:t>(par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14:paraId="28BBD148" w14:textId="77777777" w:rsidR="006A608A" w:rsidRDefault="00000000">
      <w:pPr>
        <w:jc w:val="both"/>
      </w:pPr>
      <w:r>
        <w:t xml:space="preserve">Les panneaux sont disposés en </w:t>
      </w:r>
      <w:r>
        <w:rPr>
          <w:rStyle w:val="optioncarChar"/>
        </w:rPr>
        <w:t>1</w:t>
      </w:r>
      <w:r>
        <w:t xml:space="preserve"> (par défaut)</w:t>
      </w:r>
      <w:r>
        <w:rPr>
          <w:rStyle w:val="optioncarChar"/>
        </w:rPr>
        <w:t xml:space="preserve"> / 2 / ***</w:t>
      </w:r>
      <w:r>
        <w:t> couches</w:t>
      </w:r>
    </w:p>
    <w:p w14:paraId="48588947" w14:textId="77777777" w:rsidR="006A608A" w:rsidRDefault="00000000">
      <w:pPr>
        <w:jc w:val="both"/>
      </w:pPr>
      <w:r>
        <w:t>Réaction au feu selon [NBN EN 13501-1] : E </w:t>
      </w:r>
    </w:p>
    <w:p w14:paraId="079745A2" w14:textId="77777777" w:rsidR="006A608A" w:rsidRDefault="00000000">
      <w:pPr>
        <w:pStyle w:val="pheading"/>
      </w:pPr>
      <w:r>
        <w:t>- Finitions</w:t>
      </w:r>
    </w:p>
    <w:p w14:paraId="51570D5A" w14:textId="77777777" w:rsidR="006A608A" w:rsidRDefault="00000000">
      <w:pPr>
        <w:jc w:val="both"/>
      </w:pPr>
      <w:r>
        <w:t>Le parement des panneaux est de type : nu</w:t>
      </w:r>
    </w:p>
    <w:p w14:paraId="13A803B3" w14:textId="77777777" w:rsidR="006A608A" w:rsidRDefault="00000000">
      <w:pPr>
        <w:jc w:val="both"/>
      </w:pPr>
      <w:r>
        <w:t>Le panneau est </w:t>
      </w:r>
      <w:r>
        <w:rPr>
          <w:rStyle w:val="optioncarChar"/>
        </w:rPr>
        <w:t xml:space="preserve">enduit </w:t>
      </w:r>
      <w:r>
        <w:t>(par défaut)</w:t>
      </w:r>
      <w:r>
        <w:rPr>
          <w:rStyle w:val="optioncarChar"/>
        </w:rPr>
        <w:t xml:space="preserve"> / laissé apparent</w:t>
      </w:r>
    </w:p>
    <w:p w14:paraId="2FA2A0E0" w14:textId="77777777" w:rsidR="006A608A" w:rsidRDefault="00000000">
      <w:pPr>
        <w:pStyle w:val="pheading"/>
      </w:pPr>
      <w:r>
        <w:t>- Prescriptions complémentaires</w:t>
      </w:r>
    </w:p>
    <w:p w14:paraId="0D0289B8" w14:textId="77777777" w:rsidR="006A608A" w:rsidRDefault="00000000">
      <w:pPr>
        <w:jc w:val="both"/>
      </w:pPr>
      <w:r>
        <w:rPr>
          <w:rStyle w:val="facultChar"/>
        </w:rPr>
        <w:t xml:space="preserve">Conductivité thermique (selon [NBN EN 12667] ou selon [NBN EN 12939] pour les produits épais) : valeur λ = ≤  </w:t>
      </w:r>
      <w:r>
        <w:rPr>
          <w:rStyle w:val="optioncarChar"/>
        </w:rPr>
        <w:t xml:space="preserve">0.10 </w:t>
      </w:r>
      <w:r>
        <w:t xml:space="preserve">(par défaut) </w:t>
      </w:r>
      <w:r>
        <w:rPr>
          <w:rStyle w:val="optioncarChar"/>
        </w:rPr>
        <w:t>/ ***</w:t>
      </w:r>
      <w:r>
        <w:rPr>
          <w:rStyle w:val="facultChar"/>
        </w:rPr>
        <w:t> W/mK.</w:t>
      </w:r>
    </w:p>
    <w:p w14:paraId="356A113D" w14:textId="77777777" w:rsidR="006A608A" w:rsidRDefault="00000000">
      <w:pPr>
        <w:jc w:val="both"/>
      </w:pPr>
      <w:r>
        <w:rPr>
          <w:rStyle w:val="facultChar"/>
        </w:rPr>
        <w:t xml:space="preserve">Masse volumique nominale (selon [NBN EN 1602]) :≤ </w:t>
      </w:r>
      <w:r>
        <w:rPr>
          <w:rStyle w:val="optioncarChar"/>
        </w:rPr>
        <w:t xml:space="preserve">300 </w:t>
      </w:r>
      <w:r>
        <w:t>(par défaut)</w:t>
      </w:r>
      <w:r>
        <w:rPr>
          <w:rStyle w:val="optioncarChar"/>
        </w:rPr>
        <w:t xml:space="preserve"> / ***</w:t>
      </w:r>
      <w:r>
        <w:rPr>
          <w:rStyle w:val="facultChar"/>
        </w:rPr>
        <w:t> kg/m³</w:t>
      </w:r>
    </w:p>
    <w:p w14:paraId="4124303F" w14:textId="77777777" w:rsidR="006A608A" w:rsidRDefault="00000000">
      <w:pPr>
        <w:jc w:val="both"/>
      </w:pPr>
      <w:r>
        <w:rPr>
          <w:rStyle w:val="facultChar"/>
        </w:rPr>
        <w:t>L’équerrage de la longueur et de la largeur selon [NBN EN 824] est de max 5 mm/m.</w:t>
      </w:r>
    </w:p>
    <w:p w14:paraId="245BA79F" w14:textId="77777777" w:rsidR="006A608A" w:rsidRDefault="00000000">
      <w:pPr>
        <w:jc w:val="both"/>
      </w:pPr>
      <w:r>
        <w:rPr>
          <w:rStyle w:val="facultChar"/>
        </w:rPr>
        <w:t>L’écart de planéité des panneaux et plaques selon [NBN EN 825] est de max 6 mm.</w:t>
      </w:r>
    </w:p>
    <w:p w14:paraId="6B3A4438" w14:textId="77777777" w:rsidR="006A608A" w:rsidRDefault="00000000">
      <w:pPr>
        <w:jc w:val="both"/>
      </w:pPr>
      <w:r>
        <w:rPr>
          <w:rStyle w:val="facultChar"/>
        </w:rPr>
        <w:t>Résistance à la contrainte en compression à 10 % de déformation (selon [NBN EN 826]) : niveau CS(10\Y) </w:t>
      </w:r>
      <w:r>
        <w:rPr>
          <w:rStyle w:val="optioncarChar"/>
        </w:rPr>
        <w:t>20 /40</w:t>
      </w:r>
      <w:r>
        <w:t xml:space="preserve"> (par défaut) </w:t>
      </w:r>
      <w:r>
        <w:rPr>
          <w:rStyle w:val="optioncarChar"/>
        </w:rPr>
        <w:t>60 / ***</w:t>
      </w:r>
      <w:r>
        <w:rPr>
          <w:rStyle w:val="facultChar"/>
        </w:rPr>
        <w:t xml:space="preserve">  kPa.</w:t>
      </w:r>
    </w:p>
    <w:p w14:paraId="355800CB" w14:textId="77777777" w:rsidR="006A608A" w:rsidRDefault="00000000">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14:paraId="0C234DAE" w14:textId="77777777" w:rsidR="006A608A" w:rsidRDefault="00000000">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w:t>
      </w:r>
    </w:p>
    <w:p w14:paraId="4167CF32" w14:textId="77777777" w:rsidR="006A608A" w:rsidRDefault="00000000">
      <w:pPr>
        <w:jc w:val="both"/>
      </w:pPr>
      <w:r>
        <w:rPr>
          <w:rStyle w:val="facultChar"/>
        </w:rPr>
        <w:t xml:space="preserve">Coefficient de résistance à la diffusion de vapeur d’eau – valeur µ [NBN EN 12086]): µ </w:t>
      </w:r>
      <w:r>
        <w:rPr>
          <w:rStyle w:val="optioncarChar"/>
        </w:rPr>
        <w:t>compris entre 3 et 5</w:t>
      </w:r>
      <w:r>
        <w:t xml:space="preserve"> (par défaut)  </w:t>
      </w:r>
      <w:r>
        <w:rPr>
          <w:rStyle w:val="optioncarChar"/>
        </w:rPr>
        <w:t>/ ***</w:t>
      </w:r>
    </w:p>
    <w:p w14:paraId="468499D7" w14:textId="77777777" w:rsidR="006A608A" w:rsidRDefault="00000000">
      <w:pPr>
        <w:jc w:val="both"/>
      </w:pPr>
      <w:r>
        <w:rPr>
          <w:rStyle w:val="facultChar"/>
        </w:rPr>
        <w:t>Absorption acoustique (déterminée selon [NBN EN ISO 354] et [NBN EN ISO 11654]) : </w:t>
      </w:r>
      <w:r>
        <w:rPr>
          <w:rStyle w:val="optioncarChar"/>
        </w:rPr>
        <w:t>*** </w:t>
      </w:r>
    </w:p>
    <w:p w14:paraId="680E9D6D" w14:textId="77777777" w:rsidR="006A608A" w:rsidRDefault="00000000">
      <w:pPr>
        <w:pStyle w:val="pheading"/>
      </w:pPr>
      <w:r>
        <w:t>EXÉCUTION / MISE EN ŒUVRE</w:t>
      </w:r>
    </w:p>
    <w:p w14:paraId="13BA5403" w14:textId="77777777" w:rsidR="006A608A" w:rsidRDefault="00000000">
      <w:pPr>
        <w:pStyle w:val="pheading"/>
      </w:pPr>
      <w:r>
        <w:t>- Prescriptions générales</w:t>
      </w:r>
    </w:p>
    <w:p w14:paraId="6E35C2C4" w14:textId="77777777" w:rsidR="006A608A" w:rsidRDefault="00000000">
      <w:pPr>
        <w:jc w:val="both"/>
      </w:pPr>
      <w:r>
        <w:t>Les panneaux sont contigus. Les espaces éventuels entre panneaux ou de liaison avec les parois sont comblés avec un isolant de même type ou naturel compatible avec la destination de l’isolant.</w:t>
      </w:r>
    </w:p>
    <w:p w14:paraId="1F7DC494" w14:textId="77777777" w:rsidR="006A608A" w:rsidRDefault="00000000">
      <w:pPr>
        <w:jc w:val="both"/>
      </w:pPr>
      <w:r>
        <w:t>Les fixations sont disposées afin de ne pas réduire les performances acoustiques</w:t>
      </w:r>
    </w:p>
    <w:p w14:paraId="36EB207B" w14:textId="77777777" w:rsidR="006A608A" w:rsidRDefault="00000000">
      <w:pPr>
        <w:jc w:val="both"/>
      </w:pPr>
      <w:r>
        <w:t xml:space="preserve">Les panneaux sont fixés par </w:t>
      </w:r>
      <w:r>
        <w:rPr>
          <w:rStyle w:val="optioncarChar"/>
        </w:rPr>
        <w:t xml:space="preserve">fixation mécanique </w:t>
      </w:r>
      <w:r>
        <w:t>(par défaut)</w:t>
      </w:r>
      <w:r>
        <w:rPr>
          <w:rStyle w:val="optioncarChar"/>
        </w:rPr>
        <w:t xml:space="preserve"> / serrage entre éléments / ***</w:t>
      </w:r>
      <w:r>
        <w:t>.</w:t>
      </w:r>
    </w:p>
    <w:p w14:paraId="7549E9CB" w14:textId="77777777" w:rsidR="006A608A" w:rsidRDefault="00000000">
      <w:pPr>
        <w:ind w:left="567"/>
        <w:jc w:val="both"/>
      </w:pPr>
      <w:r>
        <w:rPr>
          <w:b/>
          <w:i/>
        </w:rPr>
        <w:t>(Soit par défaut) </w:t>
      </w:r>
    </w:p>
    <w:p w14:paraId="2F9B0C28" w14:textId="77777777" w:rsidR="006A608A" w:rsidRDefault="00000000">
      <w:pPr>
        <w:ind w:left="567"/>
        <w:jc w:val="both"/>
      </w:pPr>
      <w:r>
        <w:rPr>
          <w:rStyle w:val="soitChar"/>
          <w:u w:val="single"/>
        </w:rPr>
        <w:t>Par fixation mécanique</w:t>
      </w:r>
    </w:p>
    <w:p w14:paraId="6A2E144C" w14:textId="77777777" w:rsidR="006A608A" w:rsidRDefault="00000000">
      <w:pPr>
        <w:ind w:left="567"/>
        <w:jc w:val="both"/>
      </w:pPr>
      <w:r>
        <w:rPr>
          <w:rStyle w:val="soitChar"/>
        </w:rPr>
        <w:t xml:space="preserve"> Les fixations sont au nombre de </w:t>
      </w:r>
      <w:r>
        <w:rPr>
          <w:rStyle w:val="optioncarChar"/>
        </w:rPr>
        <w:t>5 par panneau / 5 par m²</w:t>
      </w:r>
      <w:r>
        <w:t xml:space="preserve"> (par défaut) </w:t>
      </w:r>
      <w:r>
        <w:rPr>
          <w:rStyle w:val="optioncarChar"/>
        </w:rPr>
        <w:t>/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Les ancrages sont à</w:t>
      </w:r>
      <w:r>
        <w:rPr>
          <w:rStyle w:val="optioncarChar"/>
        </w:rPr>
        <w:t xml:space="preserve"> visser / frapper</w:t>
      </w:r>
      <w:r>
        <w:rPr>
          <w:rStyle w:val="soitChar"/>
        </w:rPr>
        <w:t xml:space="preserve"> et sont adaptés au support. Les joints des panneaux doivent se trouver sur la structure portante.</w:t>
      </w:r>
    </w:p>
    <w:p w14:paraId="04CDA98A" w14:textId="77777777" w:rsidR="006A608A" w:rsidRDefault="00000000">
      <w:pPr>
        <w:ind w:left="567"/>
        <w:jc w:val="both"/>
      </w:pPr>
      <w:r>
        <w:rPr>
          <w:b/>
          <w:i/>
        </w:rPr>
        <w:t>(Soit) </w:t>
      </w:r>
    </w:p>
    <w:p w14:paraId="60EDC542" w14:textId="77777777" w:rsidR="006A608A" w:rsidRDefault="00000000">
      <w:pPr>
        <w:ind w:left="567"/>
        <w:jc w:val="both"/>
      </w:pPr>
      <w:r>
        <w:rPr>
          <w:rStyle w:val="soitChar"/>
          <w:u w:val="single"/>
        </w:rPr>
        <w:t>Par serrage entre éléments</w:t>
      </w:r>
    </w:p>
    <w:p w14:paraId="1CB562AD" w14:textId="77777777" w:rsidR="006A608A"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5973753" w14:textId="77777777" w:rsidR="006A608A" w:rsidRDefault="00000000">
      <w:pPr>
        <w:ind w:left="567"/>
        <w:jc w:val="both"/>
      </w:pPr>
      <w:r>
        <w:rPr>
          <w:b/>
          <w:i/>
        </w:rPr>
        <w:t>(Soit)</w:t>
      </w:r>
    </w:p>
    <w:p w14:paraId="453258FF" w14:textId="77777777" w:rsidR="006A608A" w:rsidRDefault="00000000">
      <w:pPr>
        <w:ind w:left="567"/>
        <w:jc w:val="both"/>
      </w:pPr>
      <w:r>
        <w:rPr>
          <w:rStyle w:val="optioncarChar"/>
        </w:rPr>
        <w:t>***</w:t>
      </w:r>
    </w:p>
    <w:p w14:paraId="378D1391" w14:textId="77777777" w:rsidR="006A608A" w:rsidRDefault="00000000">
      <w:pPr>
        <w:jc w:val="both"/>
      </w:pPr>
      <w:r>
        <w:t>Les panneaux sont posés du côté intérieur des parois, du côté chaud.</w:t>
      </w:r>
    </w:p>
    <w:p w14:paraId="3A346EDA" w14:textId="77777777" w:rsidR="006A608A" w:rsidRDefault="00000000">
      <w:pPr>
        <w:pStyle w:val="pheading"/>
      </w:pPr>
      <w:r>
        <w:t>DOCUMENTS DE RÉFÉRENCE COMPLÉMENTAIRES</w:t>
      </w:r>
    </w:p>
    <w:p w14:paraId="088D7E7C" w14:textId="77777777" w:rsidR="006A608A" w:rsidRDefault="00000000">
      <w:pPr>
        <w:pStyle w:val="pheading"/>
      </w:pPr>
      <w:r>
        <w:t>- Matériau</w:t>
      </w:r>
    </w:p>
    <w:p w14:paraId="373A13FE"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A1DD2E9" w14:textId="77777777" w:rsidR="006A608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531141A" w14:textId="77777777" w:rsidR="006A608A" w:rsidRDefault="00000000">
      <w:r>
        <w:t>[NBN EN 823, Produits isolants thermiques destinés aux applications du bâtiment - Détermination de l'épaisseur]</w:t>
      </w:r>
    </w:p>
    <w:p w14:paraId="76DD1304" w14:textId="77777777" w:rsidR="006A608A" w:rsidRDefault="00000000">
      <w:r>
        <w:t>[NBN EN 824, Produits isolants thermiques destinés aux applications du bâtiment - Détermination de l'équerrage]</w:t>
      </w:r>
    </w:p>
    <w:p w14:paraId="1A2F7E1C" w14:textId="77777777" w:rsidR="006A608A" w:rsidRDefault="00000000">
      <w:r>
        <w:t>[NBN EN 825, Produits isolants thermiques destinés aux applications du bâtiment - Détermination de la planéité]</w:t>
      </w:r>
    </w:p>
    <w:p w14:paraId="2B05C32D" w14:textId="77777777" w:rsidR="006A608A" w:rsidRDefault="00000000">
      <w:r>
        <w:t>[NBN EN 826, Produits isolants thermiques destinés aux applications du bâtiment - Détermination du comportement en compression]</w:t>
      </w:r>
    </w:p>
    <w:p w14:paraId="171D685F" w14:textId="77777777" w:rsidR="006A608A" w:rsidRDefault="00000000">
      <w:r>
        <w:t>[NBN EN 13501-1, Classement au feu des produits et éléments de construction - Partie 1: Classement à partir des données d'essais de réaction au feu]</w:t>
      </w:r>
    </w:p>
    <w:p w14:paraId="5E39C1E0" w14:textId="77777777" w:rsidR="006A608A" w:rsidRDefault="00000000">
      <w:r>
        <w:t>[NBN EN ISO 29767, Produits isolants thermiques destinés aux applications du bâtiment - Détermination de l'absorption d'eau à court terme par immersion partielle (ISO 29767:2019)]</w:t>
      </w:r>
    </w:p>
    <w:p w14:paraId="68CFA582" w14:textId="77777777" w:rsidR="006A608A" w:rsidRDefault="00000000">
      <w:r>
        <w:t>[NBN EN 12087, Produits isolants thermiques destinés aux applications du bâtiment - Détermination de l'absorption d'eau à long terme par immersion]</w:t>
      </w:r>
    </w:p>
    <w:p w14:paraId="010D6517" w14:textId="77777777" w:rsidR="006A608A" w:rsidRDefault="00000000">
      <w:r>
        <w:t>[NBN EN 12086, Produits isolants thermiques destinés aux applications du bâtiment - Détermination des propriétés de transmission de la vapeur d'eau]</w:t>
      </w:r>
    </w:p>
    <w:p w14:paraId="79EBD64E" w14:textId="77777777" w:rsidR="006A608A" w:rsidRDefault="00000000">
      <w:r>
        <w:t>[NBN EN ISO 354, Acoustique - Mesurage de l'absorption acoustique en salle réverbérante (ISO 354:2003)]</w:t>
      </w:r>
    </w:p>
    <w:p w14:paraId="67895BF5" w14:textId="77777777" w:rsidR="006A608A" w:rsidRDefault="00000000">
      <w:r>
        <w:t>[NBN EN ISO 11654, Acoustique - Absorbants pour l'utilisation dans les bâtiments - Evaluation de l'absorption acoustique (ISO 11654:1997)]</w:t>
      </w:r>
    </w:p>
    <w:p w14:paraId="1B99A17E" w14:textId="77777777" w:rsidR="006A608A" w:rsidRDefault="00000000">
      <w:pPr>
        <w:pStyle w:val="pheading"/>
      </w:pPr>
      <w:r>
        <w:t>MESURAGE</w:t>
      </w:r>
    </w:p>
    <w:p w14:paraId="6FD5304B" w14:textId="77777777" w:rsidR="006A608A" w:rsidRDefault="00000000">
      <w:pPr>
        <w:pStyle w:val="pheading"/>
      </w:pPr>
      <w:r>
        <w:t>- unité de mesure:</w:t>
      </w:r>
    </w:p>
    <w:p w14:paraId="60AA9F0F" w14:textId="77777777" w:rsidR="006A608A" w:rsidRDefault="00000000">
      <w:r>
        <w:t>m²</w:t>
      </w:r>
    </w:p>
    <w:p w14:paraId="0CA4FF5C" w14:textId="77777777" w:rsidR="006A608A" w:rsidRDefault="00000000">
      <w:pPr>
        <w:pStyle w:val="pheading"/>
      </w:pPr>
      <w:r>
        <w:t>- code de mesurage:</w:t>
      </w:r>
    </w:p>
    <w:p w14:paraId="30E51808" w14:textId="77777777" w:rsidR="006A608A" w:rsidRDefault="00000000">
      <w:pPr>
        <w:jc w:val="both"/>
      </w:pPr>
      <w:r>
        <w:rPr>
          <w:b/>
        </w:rPr>
        <w:t>Surface nette</w:t>
      </w:r>
      <w:r>
        <w:t xml:space="preserve"> de la paroi à isoler, sans déduction des éléments de structure interposés (chevrons, fermes). Les réservations inférieures à 1 m² ne sont pas déduites. </w:t>
      </w:r>
    </w:p>
    <w:p w14:paraId="5FD7B9CE" w14:textId="77777777" w:rsidR="006A608A" w:rsidRDefault="00000000">
      <w:pPr>
        <w:jc w:val="both"/>
      </w:pPr>
      <w:r>
        <w:t>Distinction faite suivant le type et l'épaisseur.</w:t>
      </w:r>
    </w:p>
    <w:p w14:paraId="71FFF7F0" w14:textId="77777777" w:rsidR="006A608A" w:rsidRDefault="00000000">
      <w:pPr>
        <w:pStyle w:val="pheading"/>
      </w:pPr>
      <w:r>
        <w:t>- nature du marché:</w:t>
      </w:r>
    </w:p>
    <w:p w14:paraId="03D7A5CE" w14:textId="77777777" w:rsidR="006A608A" w:rsidRDefault="00000000">
      <w:r>
        <w:t>QF</w:t>
      </w:r>
    </w:p>
    <w:p w14:paraId="03008DCE" w14:textId="77777777" w:rsidR="006A608A" w:rsidRDefault="00000000">
      <w:pPr>
        <w:pStyle w:val="Author-eSectionHeading6"/>
      </w:pPr>
      <w:bookmarkStart w:id="393" w:name="_Toc112761028"/>
      <w:r>
        <w:t>52.41.3l Isolation en panneaux - biopolymères CCTB 01.10</w:t>
      </w:r>
      <w:bookmarkEnd w:id="393"/>
    </w:p>
    <w:p w14:paraId="474CD3A1" w14:textId="77777777" w:rsidR="006A608A" w:rsidRDefault="00000000">
      <w:pPr>
        <w:pStyle w:val="pheading"/>
      </w:pPr>
      <w:r>
        <w:t>DESCRIPTION</w:t>
      </w:r>
    </w:p>
    <w:p w14:paraId="695F9F61" w14:textId="77777777" w:rsidR="006A608A" w:rsidRDefault="00000000">
      <w:pPr>
        <w:pStyle w:val="pheading"/>
      </w:pPr>
      <w:r>
        <w:t>- Définition / Comprend</w:t>
      </w:r>
    </w:p>
    <w:p w14:paraId="14723F8E" w14:textId="77777777" w:rsidR="006A608A" w:rsidRDefault="00000000">
      <w:pPr>
        <w:jc w:val="both"/>
      </w:pPr>
      <w:r>
        <w:t>Il s’agit de la fourniture et la pose d’une isolation acoustique au moyen de panneaux de biopolymères pour une application intérieure.</w:t>
      </w:r>
    </w:p>
    <w:p w14:paraId="7DFCF2F7" w14:textId="77777777" w:rsidR="006A608A" w:rsidRDefault="00000000">
      <w:pPr>
        <w:pStyle w:val="pheading"/>
      </w:pPr>
      <w:r>
        <w:t>- Localisation</w:t>
      </w:r>
    </w:p>
    <w:p w14:paraId="6C01D966" w14:textId="77777777" w:rsidR="006A608A" w:rsidRDefault="00000000">
      <w:r>
        <w:t>Localisation des travaux :</w:t>
      </w:r>
      <w:r>
        <w:rPr>
          <w:rStyle w:val="optioncarChar"/>
        </w:rPr>
        <w:t xml:space="preserve"> ***</w:t>
      </w:r>
      <w:r>
        <w:t>.</w:t>
      </w:r>
    </w:p>
    <w:p w14:paraId="1DFE1F02" w14:textId="77777777" w:rsidR="006A608A" w:rsidRDefault="00000000">
      <w:r>
        <w:t>Voir plans et métrés détaillés.</w:t>
      </w:r>
    </w:p>
    <w:p w14:paraId="38F85A6E" w14:textId="77777777" w:rsidR="006A608A" w:rsidRDefault="00000000">
      <w:pPr>
        <w:pStyle w:val="pheading"/>
      </w:pPr>
      <w:r>
        <w:t>MATÉRIAUX</w:t>
      </w:r>
    </w:p>
    <w:p w14:paraId="2AB20B79" w14:textId="77777777" w:rsidR="006A608A" w:rsidRDefault="00000000">
      <w:pPr>
        <w:pStyle w:val="pheading"/>
      </w:pPr>
      <w:r>
        <w:t>- Caractéristiques générales</w:t>
      </w:r>
    </w:p>
    <w:p w14:paraId="0B6EEED0" w14:textId="77777777" w:rsidR="006A608A" w:rsidRDefault="00000000">
      <w:pPr>
        <w:jc w:val="both"/>
      </w:pPr>
      <w:r>
        <w:t>Le produit biosourcé est constitué d’une membrane en biopolymères viscoélastique, produite à base de matériaux organiques renouvelables et recyclables, résidus des filières agricoles et alimentaires.</w:t>
      </w:r>
    </w:p>
    <w:p w14:paraId="39CC4A79" w14:textId="77777777" w:rsidR="006A608A" w:rsidRDefault="00000000">
      <w:pPr>
        <w:jc w:val="both"/>
      </w:pPr>
      <w:r>
        <w:t xml:space="preserve">Épaisseur (selon [NBN EN 823]) : </w:t>
      </w:r>
      <w:r>
        <w:rPr>
          <w:rStyle w:val="optioncarChar"/>
        </w:rPr>
        <w:t xml:space="preserve">2 </w:t>
      </w:r>
      <w:r>
        <w:t>(par défaut)</w:t>
      </w:r>
      <w:r>
        <w:rPr>
          <w:rStyle w:val="optioncarChar"/>
        </w:rPr>
        <w:t xml:space="preserve"> / 4 / 8 / ***</w:t>
      </w:r>
      <w:r>
        <w:t xml:space="preserve"> mm</w:t>
      </w:r>
    </w:p>
    <w:p w14:paraId="6D51E48A" w14:textId="77777777" w:rsidR="006A608A"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79B96124" w14:textId="77777777" w:rsidR="006A608A" w:rsidRDefault="00000000">
      <w:pPr>
        <w:jc w:val="both"/>
      </w:pPr>
      <w:r>
        <w:t xml:space="preserve">Densité (selon [NBN EN 1602]) : </w:t>
      </w:r>
      <w:r>
        <w:rPr>
          <w:rStyle w:val="optioncarChar"/>
        </w:rPr>
        <w:t>2,5</w:t>
      </w:r>
      <w:r>
        <w:t xml:space="preserve"> (par défaut) </w:t>
      </w:r>
      <w:r>
        <w:rPr>
          <w:rStyle w:val="optioncarChar"/>
        </w:rPr>
        <w:t>/ 4 / 6 / ***</w:t>
      </w:r>
      <w:r>
        <w:t xml:space="preserve"> kg/m³.</w:t>
      </w:r>
    </w:p>
    <w:p w14:paraId="57D08834" w14:textId="77777777" w:rsidR="006A608A" w:rsidRDefault="00000000">
      <w:pPr>
        <w:jc w:val="both"/>
      </w:pPr>
      <w:r>
        <w:t xml:space="preserve">Indice d’affaiblissement acoustique Rw (selon [NBN EN ISO 717-1]) : </w:t>
      </w:r>
      <w:r>
        <w:rPr>
          <w:rStyle w:val="optioncarChar"/>
        </w:rPr>
        <w:t xml:space="preserve">52 </w:t>
      </w:r>
      <w:r>
        <w:t>(par défaut)</w:t>
      </w:r>
      <w:r>
        <w:rPr>
          <w:rStyle w:val="optioncarChar"/>
        </w:rPr>
        <w:t xml:space="preserve"> / 53 / 56 / 59 / 64 / ***</w:t>
      </w:r>
      <w:r>
        <w:t xml:space="preserve"> db</w:t>
      </w:r>
    </w:p>
    <w:p w14:paraId="760622E8" w14:textId="77777777" w:rsidR="006A608A" w:rsidRDefault="00000000">
      <w:pPr>
        <w:jc w:val="both"/>
      </w:pPr>
      <w:r>
        <w:t xml:space="preserve">Niveau de pression pondéré du bruit de choc standardisé (selon [NBN S 01-400-1] : </w:t>
      </w:r>
      <w:r>
        <w:rPr>
          <w:rStyle w:val="optioncarChar"/>
        </w:rPr>
        <w:t>35</w:t>
      </w:r>
      <w:r>
        <w:t xml:space="preserve"> (par défaut) </w:t>
      </w:r>
      <w:r>
        <w:rPr>
          <w:rStyle w:val="optioncarChar"/>
        </w:rPr>
        <w:t>/ 45 / 51 / 55 / ***</w:t>
      </w:r>
      <w:r>
        <w:t xml:space="preserve"> db</w:t>
      </w:r>
    </w:p>
    <w:p w14:paraId="64760D53" w14:textId="77777777" w:rsidR="006A608A" w:rsidRDefault="00000000">
      <w:pPr>
        <w:jc w:val="both"/>
      </w:pPr>
      <w: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p>
    <w:p w14:paraId="1FEA0A7D" w14:textId="77777777" w:rsidR="006A608A" w:rsidRDefault="00000000">
      <w:pPr>
        <w:jc w:val="both"/>
      </w:pPr>
      <w:r>
        <w:t xml:space="preserve">La concentration de pentachlorophénol mesurée selon la [CEN/TR 14823] est inférieure à </w:t>
      </w:r>
      <w:r>
        <w:rPr>
          <w:rStyle w:val="optioncarChar"/>
        </w:rPr>
        <w:t>5</w:t>
      </w:r>
      <w:r>
        <w:t xml:space="preserve"> (par défaut) </w:t>
      </w:r>
      <w:r>
        <w:rPr>
          <w:rStyle w:val="optioncarChar"/>
        </w:rPr>
        <w:t>/ ***</w:t>
      </w:r>
      <w:r>
        <w:t xml:space="preserve"> PPM.</w:t>
      </w:r>
    </w:p>
    <w:p w14:paraId="70A10F03" w14:textId="77777777" w:rsidR="006A608A" w:rsidRDefault="00000000">
      <w:pPr>
        <w:jc w:val="both"/>
      </w:pPr>
      <w:r>
        <w:t xml:space="preserve">Les liants des panneaux sont issus de </w:t>
      </w:r>
      <w:r>
        <w:rPr>
          <w:rStyle w:val="optioncarChar"/>
        </w:rPr>
        <w:t xml:space="preserve">matières premières végétales </w:t>
      </w:r>
      <w:r>
        <w:t>(par défaut)</w:t>
      </w:r>
      <w:r>
        <w:rPr>
          <w:rStyle w:val="optioncarChar"/>
        </w:rPr>
        <w:t xml:space="preserve"> / ***.</w:t>
      </w:r>
    </w:p>
    <w:p w14:paraId="6DC9C95E" w14:textId="77777777" w:rsidR="006A608A" w:rsidRDefault="00000000">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713F0EE9" w14:textId="77777777" w:rsidR="006A608A" w:rsidRDefault="00000000">
      <w:pPr>
        <w:pStyle w:val="pheading"/>
      </w:pPr>
      <w:r>
        <w:t>- Prescriptions complémentaires</w:t>
      </w:r>
    </w:p>
    <w:p w14:paraId="1B2BF2EA" w14:textId="77777777" w:rsidR="006A608A" w:rsidRDefault="00000000">
      <w:r>
        <w:rPr>
          <w:rStyle w:val="facultChar"/>
        </w:rPr>
        <w:t>Classement de la réaction au feu (selon [NBN EN 13501-1]) :</w:t>
      </w:r>
      <w:r>
        <w:rPr>
          <w:rStyle w:val="optioncarChar"/>
        </w:rPr>
        <w:t>E</w:t>
      </w:r>
      <w:r>
        <w:t xml:space="preserve"> (par défaut)</w:t>
      </w:r>
      <w:r>
        <w:rPr>
          <w:rStyle w:val="optioncarChar"/>
        </w:rPr>
        <w:t xml:space="preserve"> / ***</w:t>
      </w:r>
      <w:r>
        <w:t>.</w:t>
      </w:r>
    </w:p>
    <w:p w14:paraId="0012AEA3" w14:textId="77777777" w:rsidR="006A608A" w:rsidRDefault="00000000">
      <w:pPr>
        <w:pStyle w:val="pheading"/>
      </w:pPr>
      <w:r>
        <w:t>EXÉCUTION / MISE EN ŒUVRE</w:t>
      </w:r>
    </w:p>
    <w:p w14:paraId="67C25C75" w14:textId="77777777" w:rsidR="006A608A" w:rsidRDefault="00000000">
      <w:pPr>
        <w:pStyle w:val="pheading"/>
      </w:pPr>
      <w:r>
        <w:t>- Prescriptions générales</w:t>
      </w:r>
    </w:p>
    <w:p w14:paraId="2661EC05" w14:textId="77777777" w:rsidR="006A608A" w:rsidRDefault="00000000">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14:paraId="15A83211" w14:textId="77777777" w:rsidR="006A608A"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70957D21" w14:textId="77777777" w:rsidR="006A608A" w:rsidRDefault="00000000">
      <w:pPr>
        <w:jc w:val="both"/>
      </w:pPr>
      <w:r>
        <w:t> </w:t>
      </w:r>
    </w:p>
    <w:p w14:paraId="31EE5BB7" w14:textId="77777777" w:rsidR="006A608A" w:rsidRDefault="00000000">
      <w:pPr>
        <w:jc w:val="both"/>
      </w:pPr>
      <w:r>
        <w:rPr>
          <w:b/>
          <w:i/>
        </w:rPr>
        <w:t>Pour une application verticale</w:t>
      </w:r>
    </w:p>
    <w:p w14:paraId="204157B8" w14:textId="77777777" w:rsidR="006A608A" w:rsidRDefault="00000000">
      <w:pPr>
        <w:jc w:val="both"/>
      </w:pPr>
      <w:r>
        <w:t xml:space="preserve">Les lés de membrane acoustique sont fixés sur la paroi à l’aide </w:t>
      </w:r>
      <w:r>
        <w:rPr>
          <w:rStyle w:val="optioncarChar"/>
        </w:rPr>
        <w:t>d’agrafes</w:t>
      </w:r>
      <w:r>
        <w:t xml:space="preserve"> (par défaut)</w:t>
      </w:r>
      <w:r>
        <w:rPr>
          <w:rStyle w:val="optioncarChar"/>
        </w:rPr>
        <w:t xml:space="preserve"> / d’adhésif double face / ***</w:t>
      </w:r>
      <w:r>
        <w:t xml:space="preserve"> en superposant les bords amincis pour amener le matériau viscoélastique des lés adjacents en contact.</w:t>
      </w:r>
    </w:p>
    <w:p w14:paraId="05CEF854" w14:textId="77777777" w:rsidR="006A608A" w:rsidRDefault="00000000">
      <w:pPr>
        <w:jc w:val="both"/>
      </w:pPr>
      <w:r>
        <w:t>Les percements sont limités aux agrafes ou aux vis de fixation.</w:t>
      </w:r>
    </w:p>
    <w:p w14:paraId="701950C1" w14:textId="77777777" w:rsidR="006A608A" w:rsidRDefault="00000000">
      <w:pPr>
        <w:jc w:val="both"/>
      </w:pPr>
      <w:r>
        <w:t> </w:t>
      </w:r>
    </w:p>
    <w:p w14:paraId="163BFCB1" w14:textId="77777777" w:rsidR="006A608A" w:rsidRDefault="00000000">
      <w:pPr>
        <w:jc w:val="both"/>
      </w:pPr>
      <w:r>
        <w:rPr>
          <w:b/>
          <w:i/>
        </w:rPr>
        <w:t>Pour une application horizontale</w:t>
      </w:r>
    </w:p>
    <w:p w14:paraId="1659E074" w14:textId="77777777" w:rsidR="006A608A" w:rsidRDefault="00000000">
      <w:pPr>
        <w:jc w:val="both"/>
      </w:pPr>
      <w:r>
        <w:t>La sous-couche d’isolation acoustique est placée entre le complexe plancher et la chape flottante.</w:t>
      </w:r>
    </w:p>
    <w:p w14:paraId="110486EE" w14:textId="77777777" w:rsidR="006A608A" w:rsidRDefault="00000000">
      <w:pPr>
        <w:jc w:val="both"/>
      </w:pPr>
      <w:r>
        <w:t>Les percements sont limités aux agrafes ou aux vis de fixation.</w:t>
      </w:r>
    </w:p>
    <w:p w14:paraId="75B90231" w14:textId="77777777" w:rsidR="006A608A" w:rsidRDefault="00000000">
      <w:pPr>
        <w:ind w:left="567"/>
        <w:jc w:val="both"/>
      </w:pPr>
      <w:r>
        <w:rPr>
          <w:b/>
          <w:i/>
        </w:rPr>
        <w:t>Au sol</w:t>
      </w:r>
    </w:p>
    <w:p w14:paraId="559618AC" w14:textId="77777777" w:rsidR="006A608A" w:rsidRDefault="00000000">
      <w:pPr>
        <w:ind w:left="567"/>
        <w:jc w:val="both"/>
      </w:pPr>
      <w:r>
        <w:t>Une bande résiliente d’étanchéité d’une hauteur équivalente à l’ensemble du revêtement fini est posée en périphérie de la chape.</w:t>
      </w:r>
    </w:p>
    <w:p w14:paraId="7A3D5686" w14:textId="77777777" w:rsidR="006A608A" w:rsidRDefault="00000000">
      <w:pPr>
        <w:ind w:left="567"/>
        <w:jc w:val="both"/>
      </w:pPr>
      <w:r>
        <w:t>Les panneaux d’isolant acoustique sont posés bords à bords.</w:t>
      </w:r>
    </w:p>
    <w:p w14:paraId="1E2D3CEE" w14:textId="77777777" w:rsidR="006A608A" w:rsidRDefault="00000000">
      <w:pPr>
        <w:ind w:left="567"/>
        <w:jc w:val="both"/>
      </w:pPr>
      <w:r>
        <w:t>La chape est coulée.</w:t>
      </w:r>
    </w:p>
    <w:p w14:paraId="48873FD1" w14:textId="77777777" w:rsidR="006A608A" w:rsidRDefault="00000000">
      <w:pPr>
        <w:ind w:left="567"/>
        <w:jc w:val="both"/>
      </w:pPr>
      <w:r>
        <w:t>Le revêtement de finition est posé.</w:t>
      </w:r>
    </w:p>
    <w:p w14:paraId="07A8081A" w14:textId="77777777" w:rsidR="006A608A" w:rsidRDefault="00000000">
      <w:pPr>
        <w:ind w:left="567"/>
        <w:jc w:val="both"/>
      </w:pPr>
      <w:r>
        <w:t>Les percements sont exclus.</w:t>
      </w:r>
    </w:p>
    <w:p w14:paraId="544B7262" w14:textId="77777777" w:rsidR="006A608A" w:rsidRDefault="00000000">
      <w:pPr>
        <w:ind w:left="567"/>
        <w:jc w:val="both"/>
      </w:pPr>
      <w:r>
        <w:t> </w:t>
      </w:r>
    </w:p>
    <w:p w14:paraId="6D70087E" w14:textId="77777777" w:rsidR="006A608A" w:rsidRDefault="00000000">
      <w:pPr>
        <w:ind w:left="567"/>
        <w:jc w:val="both"/>
      </w:pPr>
      <w:r>
        <w:rPr>
          <w:b/>
          <w:i/>
        </w:rPr>
        <w:t>En plafond</w:t>
      </w:r>
    </w:p>
    <w:p w14:paraId="7E02C361" w14:textId="77777777" w:rsidR="006A608A" w:rsidRDefault="00000000">
      <w:pPr>
        <w:ind w:left="567"/>
        <w:jc w:val="both"/>
      </w:pPr>
      <w:r>
        <w:t>Une bande résiliente est placée sur les lisses de l’ossature autoportante en contact avec les murs périphériques.</w:t>
      </w:r>
    </w:p>
    <w:p w14:paraId="4B0E58F3" w14:textId="77777777" w:rsidR="006A608A" w:rsidRDefault="00000000">
      <w:pPr>
        <w:ind w:left="567"/>
        <w:jc w:val="both"/>
      </w:pPr>
      <w:r>
        <w:t>L’isolant acoustique est agrafé sur la plaque de plâtre.</w:t>
      </w:r>
    </w:p>
    <w:p w14:paraId="00772DBC" w14:textId="77777777" w:rsidR="006A608A" w:rsidRDefault="00000000">
      <w:pPr>
        <w:ind w:left="567"/>
        <w:jc w:val="both"/>
      </w:pPr>
      <w:r>
        <w:t>Les jonctions à bords amincis sont enduites.</w:t>
      </w:r>
    </w:p>
    <w:p w14:paraId="77223566" w14:textId="77777777" w:rsidR="006A608A" w:rsidRDefault="00000000">
      <w:pPr>
        <w:pStyle w:val="pheading"/>
      </w:pPr>
      <w:r>
        <w:t>DOCUMENTS DE RÉFÉRENCE COMPLÉMENTAIRES</w:t>
      </w:r>
    </w:p>
    <w:p w14:paraId="76677B6B" w14:textId="77777777" w:rsidR="006A608A" w:rsidRDefault="00000000">
      <w:pPr>
        <w:pStyle w:val="pheading"/>
      </w:pPr>
      <w:r>
        <w:t>- Matériau</w:t>
      </w:r>
    </w:p>
    <w:p w14:paraId="7AF6BCDE" w14:textId="77777777" w:rsidR="006A608A" w:rsidRDefault="00000000">
      <w:r>
        <w:t>[NBN EN 823, Produits isolants thermiques destinés aux applications du bâtiment - Détermination de l'épaisseur]</w:t>
      </w:r>
    </w:p>
    <w:p w14:paraId="66B87A5F" w14:textId="77777777" w:rsidR="006A608A" w:rsidRDefault="00000000">
      <w:r>
        <w:t>[NBN EN 1602, Produits isolants thermiques destinés aux applications du bâtiment - Détermination de la masse volumique apparente] </w:t>
      </w:r>
    </w:p>
    <w:p w14:paraId="4E3B73BD" w14:textId="77777777" w:rsidR="006A608A" w:rsidRDefault="00000000">
      <w:r>
        <w:t>[NBN EN ISO 717-1, Acoustique - Évaluation de l'isolement acoustique des immeubles et des éléments de construction - Partie 1: Isolement aux bruits aériens (ISO 717-1:2020)]</w:t>
      </w:r>
    </w:p>
    <w:p w14:paraId="59D402B5" w14:textId="77777777" w:rsidR="006A608A" w:rsidRDefault="00000000">
      <w:r>
        <w:t>[NBN S 01-400-1, Critères acoustiques pour les immeubles d'habitation]</w:t>
      </w:r>
    </w:p>
    <w:p w14:paraId="3578CCEB" w14:textId="77777777" w:rsidR="006A608A" w:rsidRDefault="00000000">
      <w:r>
        <w:t>[NBN EN 717-1, Panneaux à base de bois - Détermination du dégagement de formaldéhyde - Partie 1 : Emission de formaldéhyde par la méthode à la chambre]</w:t>
      </w:r>
    </w:p>
    <w:p w14:paraId="765A342D" w14:textId="77777777" w:rsidR="006A608A" w:rsidRDefault="00000000">
      <w:r>
        <w:t>[CEN/TR 14823, Durabilité du bois et des matériaux dérivés du bois - Analyse quantitative du pentachlorophénol dans le bois - Méthode par chromatographie en phase gazeuse]</w:t>
      </w:r>
    </w:p>
    <w:p w14:paraId="7D909642" w14:textId="77777777" w:rsidR="006A608A" w:rsidRDefault="00000000">
      <w:r>
        <w:t>[NBN EN 13501-1, Classement au feu des produits et éléments de construction - Partie 1: Classement à partir des données d'essais de réaction au feu]</w:t>
      </w:r>
    </w:p>
    <w:p w14:paraId="2EE1622E" w14:textId="77777777" w:rsidR="006A608A"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17805076" w14:textId="77777777" w:rsidR="006A608A" w:rsidRDefault="00000000">
      <w:pPr>
        <w:pStyle w:val="pheading"/>
      </w:pPr>
      <w:r>
        <w:t>MESURAGE</w:t>
      </w:r>
    </w:p>
    <w:p w14:paraId="309B78DD" w14:textId="77777777" w:rsidR="006A608A" w:rsidRDefault="00000000">
      <w:pPr>
        <w:pStyle w:val="pheading"/>
      </w:pPr>
      <w:r>
        <w:t>- unité de mesure:</w:t>
      </w:r>
    </w:p>
    <w:p w14:paraId="57788063" w14:textId="77777777" w:rsidR="006A608A" w:rsidRDefault="00000000">
      <w:r>
        <w:t>m²</w:t>
      </w:r>
    </w:p>
    <w:p w14:paraId="44E24875" w14:textId="77777777" w:rsidR="006A608A" w:rsidRDefault="00000000">
      <w:pPr>
        <w:pStyle w:val="pheading"/>
      </w:pPr>
      <w:r>
        <w:t>- code de mesurage:</w:t>
      </w:r>
    </w:p>
    <w:p w14:paraId="380278F6" w14:textId="77777777" w:rsidR="006A608A" w:rsidRDefault="00000000">
      <w:pPr>
        <w:jc w:val="both"/>
      </w:pPr>
      <w:r>
        <w:t>Distinction faite suivant le type et l'épaisseur.</w:t>
      </w:r>
    </w:p>
    <w:p w14:paraId="51E741A5" w14:textId="77777777" w:rsidR="006A608A" w:rsidRDefault="00000000">
      <w:pPr>
        <w:pStyle w:val="Author-eListParagraph"/>
        <w:numPr>
          <w:ilvl w:val="0"/>
          <w:numId w:val="194"/>
        </w:numPr>
        <w:jc w:val="both"/>
      </w:pPr>
      <w:r>
        <w:rPr>
          <w:u w:val="single"/>
        </w:rPr>
        <w:t>Isolation des parois verticales </w:t>
      </w:r>
      <w:r>
        <w:t xml:space="preserve">: </w:t>
      </w:r>
      <w:r>
        <w:rPr>
          <w:b/>
        </w:rPr>
        <w:t>Surface nette</w:t>
      </w:r>
      <w:r>
        <w:t>. Les ouvertures supérieures à 0,50 m² sont déduites</w:t>
      </w:r>
    </w:p>
    <w:p w14:paraId="2FCE2D56" w14:textId="77777777" w:rsidR="006A608A" w:rsidRDefault="00000000">
      <w:pPr>
        <w:pStyle w:val="Author-eListParagraph"/>
        <w:numPr>
          <w:ilvl w:val="0"/>
          <w:numId w:val="194"/>
        </w:numPr>
        <w:jc w:val="both"/>
      </w:pPr>
      <w:r>
        <w:rPr>
          <w:u w:val="single"/>
        </w:rPr>
        <w:t>Isolation des parois horizontales</w:t>
      </w:r>
      <w:r>
        <w:t xml:space="preserve"> : </w:t>
      </w:r>
    </w:p>
    <w:p w14:paraId="13AE0048" w14:textId="77777777" w:rsidR="006A608A" w:rsidRDefault="00000000">
      <w:pPr>
        <w:pStyle w:val="Author-eListParagraph"/>
        <w:numPr>
          <w:ilvl w:val="0"/>
          <w:numId w:val="194"/>
        </w:numPr>
        <w:jc w:val="both"/>
      </w:pPr>
      <w:r>
        <w:rPr>
          <w:b/>
        </w:rPr>
        <w:t>Surface nette</w:t>
      </w:r>
      <w:r>
        <w:t xml:space="preserve"> du sol, mesurée entre le nu des murs. Les ouvertures supérieures à 0,5 m² sont déduites. L'isolation périphérique ne doit pas être portée en compte séparément. </w:t>
      </w:r>
    </w:p>
    <w:p w14:paraId="154D7AF0" w14:textId="77777777" w:rsidR="006A608A" w:rsidRDefault="00000000">
      <w:pPr>
        <w:pStyle w:val="Author-eListParagraph"/>
        <w:numPr>
          <w:ilvl w:val="0"/>
          <w:numId w:val="194"/>
        </w:numPr>
        <w:jc w:val="both"/>
      </w:pPr>
      <w:r>
        <w:rPr>
          <w:b/>
        </w:rPr>
        <w:t>Surface nette</w:t>
      </w:r>
      <w:r>
        <w:t xml:space="preserve"> du plafond, mesurée entre le nu des murs. Les ouvertures supérieures à 0,5 m² sont déduites. L'isolation périphérique ne doit pas être portée en compte séparément.</w:t>
      </w:r>
    </w:p>
    <w:p w14:paraId="5872062E" w14:textId="77777777" w:rsidR="006A608A" w:rsidRDefault="00000000">
      <w:pPr>
        <w:pStyle w:val="pheading"/>
      </w:pPr>
      <w:r>
        <w:t>- nature du marché:</w:t>
      </w:r>
    </w:p>
    <w:p w14:paraId="2963E702" w14:textId="77777777" w:rsidR="006A608A" w:rsidRDefault="00000000">
      <w:r>
        <w:t>QF</w:t>
      </w:r>
    </w:p>
    <w:p w14:paraId="78A1F876" w14:textId="77777777" w:rsidR="006A608A" w:rsidRDefault="00000000">
      <w:pPr>
        <w:pStyle w:val="Author-eSectionHeading5"/>
      </w:pPr>
      <w:bookmarkStart w:id="394" w:name="_Toc112761029"/>
      <w:r>
        <w:t>52.41.4 Isolation en panneaux - matières animales CCTB 01.02</w:t>
      </w:r>
      <w:bookmarkEnd w:id="394"/>
    </w:p>
    <w:p w14:paraId="78C5C4AB" w14:textId="77777777" w:rsidR="006A608A" w:rsidRDefault="00000000">
      <w:pPr>
        <w:pStyle w:val="Author-eSectionHeading6"/>
      </w:pPr>
      <w:bookmarkStart w:id="395" w:name="_Toc112761030"/>
      <w:r>
        <w:t>52.41.4a Isolation en panneaux - laine de mouton CCTB 01.07</w:t>
      </w:r>
      <w:bookmarkEnd w:id="395"/>
    </w:p>
    <w:p w14:paraId="5616D36C" w14:textId="77777777" w:rsidR="006A608A" w:rsidRDefault="00000000">
      <w:pPr>
        <w:pStyle w:val="pheading"/>
      </w:pPr>
      <w:r>
        <w:t>DESCRIPTION</w:t>
      </w:r>
    </w:p>
    <w:p w14:paraId="44B9C773" w14:textId="77777777" w:rsidR="006A608A" w:rsidRDefault="00000000">
      <w:pPr>
        <w:pStyle w:val="pheading"/>
      </w:pPr>
      <w:r>
        <w:t>- Définition / Comprend</w:t>
      </w:r>
    </w:p>
    <w:p w14:paraId="2625723A" w14:textId="3FC6C43B" w:rsidR="006A608A" w:rsidRDefault="00000000">
      <w:r>
        <w:t xml:space="preserve">Il s'agit de la réalisation d'une isolation en panneaux de laine de mouton suivant les prescriptions de l'article </w:t>
      </w:r>
      <w:hyperlink r:id="rId98" w:history="1">
        <w:r>
          <w:t>32.41.4a Isolation en panneaux - laine de mouton</w:t>
        </w:r>
      </w:hyperlink>
      <w:r>
        <w:t>.</w:t>
      </w:r>
    </w:p>
    <w:p w14:paraId="059BE0AF" w14:textId="77777777" w:rsidR="006A608A" w:rsidRDefault="00000000">
      <w:pPr>
        <w:pStyle w:val="pheading"/>
      </w:pPr>
      <w:r>
        <w:t>MATÉRIAUX</w:t>
      </w:r>
    </w:p>
    <w:p w14:paraId="4807433C" w14:textId="77777777" w:rsidR="006A608A" w:rsidRDefault="00000000">
      <w:pPr>
        <w:pStyle w:val="pheading"/>
      </w:pPr>
      <w:r>
        <w:t>- Caractéristiques générales</w:t>
      </w:r>
    </w:p>
    <w:p w14:paraId="59AB2E56" w14:textId="1FD1810C" w:rsidR="006A608A" w:rsidRDefault="00000000">
      <w:r>
        <w:t>Voir </w:t>
      </w:r>
      <w:hyperlink r:id="rId99" w:history="1">
        <w:r>
          <w:t>32.41.4a Isolation en panneaux - laine de mouton</w:t>
        </w:r>
      </w:hyperlink>
    </w:p>
    <w:p w14:paraId="171D7568" w14:textId="77777777" w:rsidR="006A608A" w:rsidRDefault="00000000">
      <w:pPr>
        <w:pStyle w:val="pheading"/>
      </w:pPr>
      <w:r>
        <w:t>DOCUMENTS DE RÉFÉRENCE COMPLÉMENTAIRES</w:t>
      </w:r>
    </w:p>
    <w:p w14:paraId="602DDA4A" w14:textId="77777777" w:rsidR="006A608A" w:rsidRDefault="00000000">
      <w:pPr>
        <w:pStyle w:val="pheading"/>
      </w:pPr>
      <w:r>
        <w:t>- Matériau</w:t>
      </w:r>
    </w:p>
    <w:p w14:paraId="5A1C3BF9" w14:textId="2CEB615D" w:rsidR="006A608A" w:rsidRDefault="00000000">
      <w:hyperlink r:id="rId100" w:history="1">
        <w:r>
          <w:t>32.41.4a Isolation en panneaux - laine de mouton</w:t>
        </w:r>
      </w:hyperlink>
    </w:p>
    <w:p w14:paraId="0835994D" w14:textId="77777777" w:rsidR="006A608A" w:rsidRDefault="00000000">
      <w:pPr>
        <w:pStyle w:val="pheading"/>
      </w:pPr>
      <w:r>
        <w:t>- Exécution</w:t>
      </w:r>
    </w:p>
    <w:p w14:paraId="0B46CA49" w14:textId="617DC00D" w:rsidR="006A608A" w:rsidRDefault="00000000">
      <w:hyperlink r:id="rId101" w:history="1">
        <w:r>
          <w:t>32.41.4a Isolation en panneaux - laine de mouton</w:t>
        </w:r>
      </w:hyperlink>
    </w:p>
    <w:p w14:paraId="35CB058C" w14:textId="77777777" w:rsidR="006A608A" w:rsidRDefault="00000000">
      <w:pPr>
        <w:pStyle w:val="pheading"/>
      </w:pPr>
      <w:r>
        <w:t>MESURAGE</w:t>
      </w:r>
    </w:p>
    <w:p w14:paraId="48A09A16" w14:textId="77777777" w:rsidR="006A608A" w:rsidRDefault="00000000">
      <w:pPr>
        <w:pStyle w:val="pheading"/>
      </w:pPr>
      <w:r>
        <w:t>- unité de mesure:</w:t>
      </w:r>
    </w:p>
    <w:p w14:paraId="544409BE" w14:textId="77777777" w:rsidR="006A608A" w:rsidRDefault="00000000">
      <w:r>
        <w:t>m²</w:t>
      </w:r>
    </w:p>
    <w:p w14:paraId="5136B05D" w14:textId="77777777" w:rsidR="006A608A" w:rsidRDefault="00000000">
      <w:pPr>
        <w:pStyle w:val="pheading"/>
      </w:pPr>
      <w:r>
        <w:t>- code de mesurage:</w:t>
      </w:r>
    </w:p>
    <w:p w14:paraId="3A18C0AB" w14:textId="77777777" w:rsidR="006A608A" w:rsidRDefault="00000000">
      <w:r>
        <w:t>Distinction faite suivant l'épaisseur.</w:t>
      </w:r>
    </w:p>
    <w:p w14:paraId="62A434A3" w14:textId="77777777" w:rsidR="006A608A" w:rsidRDefault="00000000">
      <w:pPr>
        <w:pStyle w:val="Author-eListParagraph"/>
        <w:numPr>
          <w:ilvl w:val="0"/>
          <w:numId w:val="195"/>
        </w:numPr>
      </w:pPr>
      <w:r>
        <w:t>Isolation des parois verticales : Surface nette. Les ouvertures supérieures à 0,50 m² sont déduites</w:t>
      </w:r>
    </w:p>
    <w:p w14:paraId="50844D38" w14:textId="77777777" w:rsidR="006A608A" w:rsidRDefault="00000000">
      <w:pPr>
        <w:pStyle w:val="Author-eListParagraph"/>
        <w:numPr>
          <w:ilvl w:val="0"/>
          <w:numId w:val="195"/>
        </w:numPr>
      </w:pPr>
      <w:r>
        <w:t>Isolation des parois horizontales : Surface nette du sol, mesurée entre le nu des murs. Les ouvertures supérieures à 0,5 m² sont déduites. L'isolation périphérique ne doit pas être portée en compte séparément</w:t>
      </w:r>
    </w:p>
    <w:p w14:paraId="7E934EC8" w14:textId="77777777" w:rsidR="006A608A" w:rsidRDefault="00000000">
      <w:pPr>
        <w:pStyle w:val="pheading"/>
      </w:pPr>
      <w:r>
        <w:t>- nature du marché:</w:t>
      </w:r>
    </w:p>
    <w:p w14:paraId="74424F01" w14:textId="77777777" w:rsidR="006A608A" w:rsidRDefault="00000000">
      <w:r>
        <w:t>QF</w:t>
      </w:r>
    </w:p>
    <w:p w14:paraId="2EDDDF69" w14:textId="77777777" w:rsidR="006A608A" w:rsidRDefault="00000000">
      <w:pPr>
        <w:pStyle w:val="Author-eSectionHeading6"/>
      </w:pPr>
      <w:bookmarkStart w:id="396" w:name="_Toc112761031"/>
      <w:r>
        <w:t>52.41.4b Isolation en panneaux - plumes de canard CCTB 01.02</w:t>
      </w:r>
      <w:bookmarkEnd w:id="396"/>
    </w:p>
    <w:p w14:paraId="10D09757" w14:textId="77777777" w:rsidR="006A608A" w:rsidRDefault="00000000">
      <w:pPr>
        <w:pStyle w:val="Author-eSectionHeading5"/>
      </w:pPr>
      <w:bookmarkStart w:id="397" w:name="_Toc112761032"/>
      <w:r>
        <w:t>52.41.5 Isolation en panneaux - matières composites CCTB 01.02</w:t>
      </w:r>
      <w:bookmarkEnd w:id="397"/>
    </w:p>
    <w:p w14:paraId="2D4A9011" w14:textId="77777777" w:rsidR="006A608A" w:rsidRDefault="00000000">
      <w:pPr>
        <w:pStyle w:val="Author-eSectionHeading6"/>
      </w:pPr>
      <w:bookmarkStart w:id="398" w:name="_Toc112761033"/>
      <w:r>
        <w:t>52.41.5a Isolation en panneaux - fibres de bois - ciment CCTB 01.02</w:t>
      </w:r>
      <w:bookmarkEnd w:id="398"/>
    </w:p>
    <w:p w14:paraId="20859D24" w14:textId="77777777" w:rsidR="006A608A" w:rsidRDefault="00000000">
      <w:pPr>
        <w:pStyle w:val="Author-eSectionHeading6"/>
      </w:pPr>
      <w:bookmarkStart w:id="399" w:name="_Toc112761034"/>
      <w:r>
        <w:t>52.41.5b Isolation en panneaux - fibres de cellulose - plâtre CCTB 01.02</w:t>
      </w:r>
      <w:bookmarkEnd w:id="399"/>
    </w:p>
    <w:p w14:paraId="40EA3410" w14:textId="77777777" w:rsidR="006A608A" w:rsidRDefault="00000000">
      <w:pPr>
        <w:pStyle w:val="Author-eSectionHeading6"/>
      </w:pPr>
      <w:bookmarkStart w:id="400" w:name="_Toc112761035"/>
      <w:r>
        <w:t>52.41.5c Isolation en panneaux - polystyrène expansé (EPS) - ciment CCTB 01.02</w:t>
      </w:r>
      <w:bookmarkEnd w:id="400"/>
    </w:p>
    <w:p w14:paraId="73DC1650" w14:textId="77777777" w:rsidR="006A608A" w:rsidRDefault="00000000">
      <w:pPr>
        <w:pStyle w:val="Author-eSectionHeading6"/>
      </w:pPr>
      <w:bookmarkStart w:id="401" w:name="_Toc112761036"/>
      <w:r>
        <w:t>52.41.5d Isolation en panneaux - métalliques à âme isolante CCTB 01.10</w:t>
      </w:r>
      <w:bookmarkEnd w:id="401"/>
    </w:p>
    <w:p w14:paraId="5D50E65C" w14:textId="77777777" w:rsidR="006A608A" w:rsidRDefault="00000000">
      <w:pPr>
        <w:pStyle w:val="pheading"/>
      </w:pPr>
      <w:r>
        <w:t>MATÉRIAUX</w:t>
      </w:r>
    </w:p>
    <w:p w14:paraId="03A23576" w14:textId="77777777" w:rsidR="006A608A" w:rsidRDefault="00000000">
      <w:pPr>
        <w:pStyle w:val="pheading"/>
      </w:pPr>
      <w:r>
        <w:t>- Caractéristiques générales</w:t>
      </w:r>
    </w:p>
    <w:p w14:paraId="00E9A1C6" w14:textId="77777777" w:rsidR="006A608A" w:rsidRDefault="00000000">
      <w:r>
        <w:t>Les spécifications du produit sont définies dans la norme [NBN EN 14509].</w:t>
      </w:r>
    </w:p>
    <w:p w14:paraId="1DEFDB5C" w14:textId="77777777" w:rsidR="006A608A" w:rsidRDefault="00000000">
      <w:pPr>
        <w:pStyle w:val="Author-eSectionHeading6"/>
      </w:pPr>
      <w:bookmarkStart w:id="402" w:name="_Toc112761037"/>
      <w:r>
        <w:t>52.41.5e Isolation en panneaux - gypse et polymères viscoélastiques CCTB 01.02</w:t>
      </w:r>
      <w:bookmarkEnd w:id="402"/>
    </w:p>
    <w:p w14:paraId="15BF1545" w14:textId="77777777" w:rsidR="006A608A" w:rsidRDefault="00000000">
      <w:pPr>
        <w:pStyle w:val="Author-eSectionHeading5"/>
      </w:pPr>
      <w:bookmarkStart w:id="403" w:name="_Toc112761038"/>
      <w:r>
        <w:t>52.41.6 Isolation en panneaux sandwich (autoportant et isolant) CCTB 01.02</w:t>
      </w:r>
      <w:bookmarkEnd w:id="403"/>
    </w:p>
    <w:p w14:paraId="5E9FA390" w14:textId="77777777" w:rsidR="006A608A" w:rsidRDefault="00000000">
      <w:pPr>
        <w:pStyle w:val="Author-eSectionHeading6"/>
      </w:pPr>
      <w:bookmarkStart w:id="404" w:name="_Toc112761039"/>
      <w:r>
        <w:t>52.41.6a Isolation en panneaux sandwich - polystyrène extrudé (XPS) + plâtre CCTB 01.02</w:t>
      </w:r>
      <w:bookmarkEnd w:id="404"/>
    </w:p>
    <w:p w14:paraId="2D52A2F1" w14:textId="77777777" w:rsidR="006A608A" w:rsidRDefault="00000000">
      <w:pPr>
        <w:pStyle w:val="Author-eSectionHeading6"/>
      </w:pPr>
      <w:bookmarkStart w:id="405" w:name="_Toc112761040"/>
      <w:r>
        <w:t>52.41.6b Isolation en panneaux sandwich - polystyrène expansé (EPS) + plâtre CCTB 01.02</w:t>
      </w:r>
      <w:bookmarkEnd w:id="405"/>
    </w:p>
    <w:p w14:paraId="5641CE9E" w14:textId="77777777" w:rsidR="006A608A" w:rsidRDefault="00000000">
      <w:pPr>
        <w:pStyle w:val="Author-eSectionHeading6"/>
      </w:pPr>
      <w:bookmarkStart w:id="406" w:name="_Toc112761041"/>
      <w:r>
        <w:t>52.41.6c Isolation en panneaux sandwich - polystyrène expansé additionné de graphite/carbone + plâtre CCTB 01.02</w:t>
      </w:r>
      <w:bookmarkEnd w:id="406"/>
    </w:p>
    <w:p w14:paraId="35A05FC9" w14:textId="77777777" w:rsidR="006A608A" w:rsidRDefault="00000000">
      <w:pPr>
        <w:pStyle w:val="Author-eSectionHeading6"/>
      </w:pPr>
      <w:bookmarkStart w:id="407" w:name="_Toc112761042"/>
      <w:r>
        <w:t>52.41.6d Isolation en panneaux sandwich - additifs légers - ciment + plâtre CCTB 01.02</w:t>
      </w:r>
      <w:bookmarkEnd w:id="407"/>
    </w:p>
    <w:p w14:paraId="64877A6F" w14:textId="77777777" w:rsidR="006A608A" w:rsidRDefault="00000000">
      <w:pPr>
        <w:pStyle w:val="Author-eSectionHeading6"/>
      </w:pPr>
      <w:bookmarkStart w:id="408" w:name="_Toc112761043"/>
      <w:r>
        <w:t>52.41.6e Isolation en panneaux sandwich - polystyrène extrudé (XPS) + fibres de bois - ciment CCTB 01.02</w:t>
      </w:r>
      <w:bookmarkEnd w:id="408"/>
    </w:p>
    <w:p w14:paraId="3C70DB0D" w14:textId="77777777" w:rsidR="006A608A" w:rsidRDefault="00000000">
      <w:pPr>
        <w:pStyle w:val="Author-eSectionHeading6"/>
      </w:pPr>
      <w:bookmarkStart w:id="409" w:name="_Toc112761044"/>
      <w:r>
        <w:t>52.41.6f Isolation en panneaux sandwich - polystyrène expansé (EPS) + fibres de bois - ciment CCTB 01.02</w:t>
      </w:r>
      <w:bookmarkEnd w:id="409"/>
    </w:p>
    <w:p w14:paraId="50905CAF" w14:textId="77777777" w:rsidR="006A608A" w:rsidRDefault="00000000">
      <w:pPr>
        <w:pStyle w:val="Author-eSectionHeading6"/>
      </w:pPr>
      <w:bookmarkStart w:id="410" w:name="_Toc112761045"/>
      <w:r>
        <w:t>52.41.6g Isolation en panneaux sandwich - laine de roche (MW) + fibres de bois - ciment CCTB 01.02</w:t>
      </w:r>
      <w:bookmarkEnd w:id="410"/>
    </w:p>
    <w:p w14:paraId="4D40930B" w14:textId="77777777" w:rsidR="006A608A" w:rsidRDefault="00000000">
      <w:pPr>
        <w:pStyle w:val="Author-eSectionHeading4"/>
      </w:pPr>
      <w:bookmarkStart w:id="411" w:name="_Toc112761046"/>
      <w:r>
        <w:t>52.42 Isolation en rouleaux/matelas CCTB 01.02</w:t>
      </w:r>
      <w:bookmarkEnd w:id="411"/>
    </w:p>
    <w:p w14:paraId="4155F54C" w14:textId="77777777" w:rsidR="006A608A" w:rsidRDefault="00000000">
      <w:pPr>
        <w:pStyle w:val="pheading"/>
      </w:pPr>
      <w:bookmarkStart w:id="412" w:name="938"/>
      <w:bookmarkEnd w:id="412"/>
      <w:r>
        <w:t>EXÉCUTION / MISE EN ŒUVRE</w:t>
      </w:r>
    </w:p>
    <w:p w14:paraId="19B03875" w14:textId="77777777" w:rsidR="006A608A" w:rsidRDefault="00000000">
      <w:r>
        <w:t>Voir 32.42 Isolation en rouleaux/matelas.</w:t>
      </w:r>
    </w:p>
    <w:p w14:paraId="18729DCC" w14:textId="77777777" w:rsidR="006A608A" w:rsidRDefault="00000000">
      <w:pPr>
        <w:pStyle w:val="pheading"/>
      </w:pPr>
      <w:r>
        <w:t>CONTRÔLES</w:t>
      </w:r>
    </w:p>
    <w:p w14:paraId="001C64EB" w14:textId="77777777" w:rsidR="006A608A" w:rsidRDefault="006A608A"/>
    <w:p w14:paraId="5C583BA0" w14:textId="77777777" w:rsidR="006A608A" w:rsidRDefault="00000000">
      <w:pPr>
        <w:pStyle w:val="pheading"/>
      </w:pPr>
      <w:r>
        <w:t>DOCUMENTS DE RÉFÉRENCE</w:t>
      </w:r>
    </w:p>
    <w:p w14:paraId="3FF44211" w14:textId="77777777" w:rsidR="006A608A" w:rsidRDefault="00000000">
      <w:pPr>
        <w:pStyle w:val="pheading"/>
      </w:pPr>
      <w:r>
        <w:t>- Matériau</w:t>
      </w:r>
    </w:p>
    <w:p w14:paraId="18975F58" w14:textId="77777777" w:rsidR="006A608A" w:rsidRDefault="00000000">
      <w:r>
        <w:t>32.42 Isolation en rouleaux/matelas</w:t>
      </w:r>
    </w:p>
    <w:p w14:paraId="02316C4B" w14:textId="77777777" w:rsidR="006A608A" w:rsidRDefault="00000000">
      <w:pPr>
        <w:pStyle w:val="pheading"/>
      </w:pPr>
      <w:r>
        <w:t>- Exécution</w:t>
      </w:r>
    </w:p>
    <w:p w14:paraId="3D142B00" w14:textId="77777777" w:rsidR="006A608A" w:rsidRDefault="00000000">
      <w:r>
        <w:t>32.42 Isolation en rouleaux/matelas</w:t>
      </w:r>
    </w:p>
    <w:p w14:paraId="49C269DB" w14:textId="77777777" w:rsidR="006A608A" w:rsidRDefault="00000000">
      <w:pPr>
        <w:pStyle w:val="Author-eSectionHeading5"/>
      </w:pPr>
      <w:bookmarkStart w:id="413" w:name="_Toc112761047"/>
      <w:r>
        <w:t>52.42.1 Isolation en rouleaux/matelas - matières synthétiques CCTB 01.07</w:t>
      </w:r>
      <w:bookmarkEnd w:id="413"/>
    </w:p>
    <w:p w14:paraId="4263D2A5" w14:textId="77777777" w:rsidR="006A608A" w:rsidRDefault="00000000">
      <w:pPr>
        <w:pStyle w:val="pheading"/>
      </w:pPr>
      <w:r>
        <w:t>DESCRIPTION</w:t>
      </w:r>
    </w:p>
    <w:p w14:paraId="0A94E6DA" w14:textId="77777777" w:rsidR="006A608A" w:rsidRDefault="00000000">
      <w:pPr>
        <w:pStyle w:val="pheading"/>
      </w:pPr>
      <w:r>
        <w:t>- Définition / Comprend</w:t>
      </w:r>
    </w:p>
    <w:p w14:paraId="0D68E3AF" w14:textId="5E8A86BF" w:rsidR="006A608A" w:rsidRDefault="00000000">
      <w:r>
        <w:t xml:space="preserve">Il s'agit de la réalisation d'une isolation en matière synthétique au moyen de rouleaux / matelas suivant prescriptions de l'élément </w:t>
      </w:r>
      <w:hyperlink r:id="rId102" w:history="1">
        <w:r>
          <w:t>32.42.1 Isolation en rouleaux/matelas - matières synthétiques</w:t>
        </w:r>
      </w:hyperlink>
      <w:r>
        <w:t>.</w:t>
      </w:r>
    </w:p>
    <w:p w14:paraId="0BF363AE" w14:textId="77777777" w:rsidR="006A608A" w:rsidRDefault="00000000">
      <w:pPr>
        <w:pStyle w:val="pheading"/>
      </w:pPr>
      <w:r>
        <w:t>DOCUMENTS DE RÉFÉRENCE</w:t>
      </w:r>
    </w:p>
    <w:p w14:paraId="1343B90B" w14:textId="77777777" w:rsidR="006A608A" w:rsidRDefault="00000000">
      <w:pPr>
        <w:pStyle w:val="pheading"/>
      </w:pPr>
      <w:r>
        <w:t>- Matériau</w:t>
      </w:r>
    </w:p>
    <w:p w14:paraId="281EA2A1" w14:textId="12ABF16D" w:rsidR="006A608A" w:rsidRDefault="00000000">
      <w:hyperlink r:id="rId103" w:history="1">
        <w:r>
          <w:t>32.42.1 Isolation en rouleaux/matelas - matières synthétiques</w:t>
        </w:r>
      </w:hyperlink>
    </w:p>
    <w:p w14:paraId="3A51C6D7" w14:textId="77777777" w:rsidR="006A608A" w:rsidRDefault="00000000">
      <w:pPr>
        <w:pStyle w:val="pheading"/>
      </w:pPr>
      <w:r>
        <w:t>- Exécution</w:t>
      </w:r>
    </w:p>
    <w:p w14:paraId="6E460377" w14:textId="38E37629" w:rsidR="006A608A" w:rsidRDefault="00000000">
      <w:hyperlink r:id="rId104" w:history="1">
        <w:r>
          <w:t>32.42.1 Isolation en rouleaux/matelas - matières synthétiques</w:t>
        </w:r>
      </w:hyperlink>
    </w:p>
    <w:p w14:paraId="0EFFD283" w14:textId="77777777" w:rsidR="006A608A" w:rsidRDefault="00000000">
      <w:pPr>
        <w:pStyle w:val="Author-eSectionHeading6"/>
      </w:pPr>
      <w:bookmarkStart w:id="414" w:name="_Toc112761048"/>
      <w:r>
        <w:t>52.42.1a Isolation en rouleaux/matelas - polyéthylène extrudé à structure cellulaire fermée CCTB 01.10</w:t>
      </w:r>
      <w:bookmarkEnd w:id="414"/>
    </w:p>
    <w:p w14:paraId="073B9CD2" w14:textId="77777777" w:rsidR="006A608A" w:rsidRDefault="00000000">
      <w:pPr>
        <w:pStyle w:val="pheading"/>
      </w:pPr>
      <w:r>
        <w:t>DESCRIPTION</w:t>
      </w:r>
    </w:p>
    <w:p w14:paraId="14FBE4BB" w14:textId="77777777" w:rsidR="006A608A" w:rsidRDefault="00000000">
      <w:pPr>
        <w:pStyle w:val="pheading"/>
      </w:pPr>
      <w:r>
        <w:t>- Localisation</w:t>
      </w:r>
    </w:p>
    <w:p w14:paraId="1E829581" w14:textId="77777777" w:rsidR="006A608A" w:rsidRDefault="00000000">
      <w:r>
        <w:t>isolation acoustique du sol</w:t>
      </w:r>
    </w:p>
    <w:p w14:paraId="12AE38DA" w14:textId="77777777" w:rsidR="006A608A" w:rsidRDefault="00000000">
      <w:pPr>
        <w:pStyle w:val="pheading"/>
      </w:pPr>
      <w:r>
        <w:t>MATÉRIAUX</w:t>
      </w:r>
    </w:p>
    <w:p w14:paraId="40C7C582" w14:textId="77777777" w:rsidR="006A608A" w:rsidRDefault="00000000">
      <w:pPr>
        <w:pStyle w:val="pheading"/>
      </w:pPr>
      <w:r>
        <w:t>- Caractéristiques générales</w:t>
      </w:r>
    </w:p>
    <w:p w14:paraId="4AF0DC8D" w14:textId="77777777" w:rsidR="006A608A" w:rsidRDefault="00000000">
      <w:r>
        <w:t>L'isolation se compose de matelas en mousse de polyéthylène extrudé à structure cellulaire fermée.</w:t>
      </w:r>
    </w:p>
    <w:p w14:paraId="1549DC46" w14:textId="77777777" w:rsidR="006A608A" w:rsidRDefault="00000000">
      <w:pPr>
        <w:pStyle w:val="heading"/>
      </w:pPr>
      <w:r>
        <w:t>Spécifications PE extrudé</w:t>
      </w:r>
    </w:p>
    <w:p w14:paraId="4D94351B" w14:textId="77777777" w:rsidR="006A608A" w:rsidRDefault="00000000">
      <w:pPr>
        <w:pStyle w:val="Author-eListParagraph"/>
        <w:numPr>
          <w:ilvl w:val="0"/>
          <w:numId w:val="196"/>
        </w:numPr>
      </w:pPr>
      <w:r>
        <w:t xml:space="preserve">Rigidité dynamique : maximum </w:t>
      </w:r>
      <w:r>
        <w:rPr>
          <w:rStyle w:val="optioncarChar"/>
        </w:rPr>
        <w:t>30</w:t>
      </w:r>
      <w:r>
        <w:t> (par défaut)</w:t>
      </w:r>
      <w:r>
        <w:rPr>
          <w:rStyle w:val="optioncarChar"/>
        </w:rPr>
        <w:t> / *** </w:t>
      </w:r>
      <w:r>
        <w:t>MN/m³</w:t>
      </w:r>
    </w:p>
    <w:p w14:paraId="49C6382E" w14:textId="77777777" w:rsidR="006A608A" w:rsidRDefault="00000000">
      <w:pPr>
        <w:pStyle w:val="Author-eListParagraph"/>
        <w:numPr>
          <w:ilvl w:val="0"/>
          <w:numId w:val="196"/>
        </w:numPr>
      </w:pPr>
      <w:r>
        <w:t xml:space="preserve">Masse volumique : environ </w:t>
      </w:r>
      <w:r>
        <w:rPr>
          <w:rStyle w:val="optioncarChar"/>
        </w:rPr>
        <w:t>35</w:t>
      </w:r>
      <w:r>
        <w:t> (par défaut)</w:t>
      </w:r>
      <w:r>
        <w:rPr>
          <w:rStyle w:val="optioncarChar"/>
        </w:rPr>
        <w:t> / *** </w:t>
      </w:r>
      <w:r>
        <w:t>kg/m³</w:t>
      </w:r>
    </w:p>
    <w:p w14:paraId="546621B7" w14:textId="77777777" w:rsidR="006A608A" w:rsidRDefault="00000000">
      <w:pPr>
        <w:pStyle w:val="Author-eListParagraph"/>
        <w:numPr>
          <w:ilvl w:val="0"/>
          <w:numId w:val="196"/>
        </w:numPr>
      </w:pPr>
      <w:r>
        <w:t xml:space="preserve">Epaisseur nominale : minimum </w:t>
      </w:r>
      <w:r>
        <w:rPr>
          <w:rStyle w:val="optioncarChar"/>
        </w:rPr>
        <w:t>5</w:t>
      </w:r>
      <w:r>
        <w:t> (par défaut) </w:t>
      </w:r>
      <w:r>
        <w:rPr>
          <w:rStyle w:val="optioncarChar"/>
        </w:rPr>
        <w:t>/ ***</w:t>
      </w:r>
      <w:r>
        <w:t xml:space="preserve"> mm.</w:t>
      </w:r>
    </w:p>
    <w:p w14:paraId="6D283D9F" w14:textId="77777777" w:rsidR="006A608A" w:rsidRDefault="00000000">
      <w:pPr>
        <w:pStyle w:val="pheading"/>
      </w:pPr>
      <w:r>
        <w:t>- Prescriptions complémentaires</w:t>
      </w:r>
    </w:p>
    <w:p w14:paraId="3BD0FC4A" w14:textId="28288F8A" w:rsidR="006A608A" w:rsidRDefault="00000000">
      <w:r>
        <w:t xml:space="preserve">Les plaques d'isolation disposent de critères d'acceptabilité du produit (tels que définis dans l'article </w:t>
      </w:r>
      <w:hyperlink r:id="rId105" w:history="1">
        <w:r>
          <w:t>02.42.1 Critères d'acceptabilité</w:t>
        </w:r>
      </w:hyperlink>
      <w:r>
        <w:t>)</w:t>
      </w:r>
      <w:r>
        <w:br/>
        <w:t xml:space="preserve">Les matériaux sont peu combustibles (classes </w:t>
      </w:r>
      <w:r>
        <w:rPr>
          <w:rStyle w:val="optioncarChar"/>
        </w:rPr>
        <w:t>A1 </w:t>
      </w:r>
      <w:r>
        <w:t>(par défaut)</w:t>
      </w:r>
      <w:r>
        <w:rPr>
          <w:rStyle w:val="optioncarChar"/>
        </w:rPr>
        <w:t xml:space="preserve"> / A2 / ***</w:t>
      </w:r>
      <w:r>
        <w:t xml:space="preserve"> selon la [NBN EN 13501-1])</w:t>
      </w:r>
    </w:p>
    <w:p w14:paraId="5B6B82B7" w14:textId="77777777" w:rsidR="006A608A" w:rsidRDefault="00000000">
      <w:pPr>
        <w:pStyle w:val="pheading"/>
      </w:pPr>
      <w:r>
        <w:t>EXÉCUTION / MISE EN ŒUVRE</w:t>
      </w:r>
    </w:p>
    <w:p w14:paraId="46828C88" w14:textId="77777777" w:rsidR="006A608A" w:rsidRDefault="00000000">
      <w:pPr>
        <w:pStyle w:val="pheading"/>
      </w:pPr>
      <w:r>
        <w:t>- Prescriptions générales</w:t>
      </w:r>
    </w:p>
    <w:p w14:paraId="19562662" w14:textId="77777777" w:rsidR="006A608A" w:rsidRDefault="00000000">
      <w:r>
        <w:t xml:space="preserve">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 </w:t>
      </w:r>
      <w:r>
        <w:br/>
        <w:t>Les joints entre les matelas extrudés sont collés. </w:t>
      </w:r>
    </w:p>
    <w:p w14:paraId="190B4370" w14:textId="77777777" w:rsidR="006A608A" w:rsidRDefault="00000000">
      <w:pPr>
        <w:pStyle w:val="pheading"/>
      </w:pPr>
      <w:r>
        <w:t>- Notes d’exécution complémentaires</w:t>
      </w:r>
    </w:p>
    <w:p w14:paraId="6026DE40" w14:textId="77777777" w:rsidR="006A608A" w:rsidRDefault="00000000">
      <w:r>
        <w:t>Les matelas d'isolation sont posés conformément aux critères d'acceptabilité du produit.</w:t>
      </w:r>
    </w:p>
    <w:p w14:paraId="4E2930CA" w14:textId="77777777" w:rsidR="006A608A" w:rsidRDefault="00000000">
      <w:pPr>
        <w:pStyle w:val="pheading"/>
      </w:pPr>
      <w:r>
        <w:t>MESURAGE</w:t>
      </w:r>
    </w:p>
    <w:p w14:paraId="1D4192AC" w14:textId="77777777" w:rsidR="006A608A" w:rsidRDefault="00000000">
      <w:pPr>
        <w:pStyle w:val="pheading"/>
      </w:pPr>
      <w:r>
        <w:t>- unité de mesure:</w:t>
      </w:r>
    </w:p>
    <w:p w14:paraId="77A4896D" w14:textId="77777777" w:rsidR="006A608A" w:rsidRDefault="00000000">
      <w:r>
        <w:t>m²</w:t>
      </w:r>
    </w:p>
    <w:p w14:paraId="7E391C98" w14:textId="77777777" w:rsidR="006A608A" w:rsidRDefault="00000000">
      <w:pPr>
        <w:pStyle w:val="pheading"/>
      </w:pPr>
      <w:r>
        <w:t>- code de mesurage:</w:t>
      </w:r>
    </w:p>
    <w:p w14:paraId="700AF91D" w14:textId="77777777" w:rsidR="006A608A" w:rsidRDefault="00000000">
      <w:r>
        <w:t>Distinction faite suivant l'épaisseur.</w:t>
      </w:r>
    </w:p>
    <w:p w14:paraId="7003BE26" w14:textId="77777777" w:rsidR="006A608A" w:rsidRDefault="00000000">
      <w:pPr>
        <w:pStyle w:val="Author-eListParagraph"/>
        <w:numPr>
          <w:ilvl w:val="0"/>
          <w:numId w:val="197"/>
        </w:numPr>
      </w:pPr>
      <w:r>
        <w:t>Isolation des parois verticales : Surface nette. Les ouvertures supérieures à 0,50 m² sont déduites</w:t>
      </w:r>
    </w:p>
    <w:p w14:paraId="5AA2B84E" w14:textId="77777777" w:rsidR="006A608A" w:rsidRDefault="00000000">
      <w:pPr>
        <w:pStyle w:val="Author-eListParagraph"/>
        <w:numPr>
          <w:ilvl w:val="0"/>
          <w:numId w:val="197"/>
        </w:numPr>
      </w:pPr>
      <w:r>
        <w:t>Isolation des parois horizontales : Surface nette du sol, mesurée entre le nu des murs. Les ouvertures supérieures à 0,5 m² sont déduites. L'isolation périphérique ne doit pas être portée en compte séparément</w:t>
      </w:r>
    </w:p>
    <w:p w14:paraId="2F8575F5" w14:textId="77777777" w:rsidR="006A608A" w:rsidRDefault="00000000">
      <w:pPr>
        <w:pStyle w:val="pheading"/>
      </w:pPr>
      <w:r>
        <w:t>- nature du marché:</w:t>
      </w:r>
    </w:p>
    <w:p w14:paraId="2E0B07E1" w14:textId="77777777" w:rsidR="006A608A" w:rsidRDefault="00000000">
      <w:r>
        <w:t>QF</w:t>
      </w:r>
    </w:p>
    <w:p w14:paraId="783A0E56" w14:textId="77777777" w:rsidR="006A608A" w:rsidRDefault="00000000">
      <w:pPr>
        <w:pStyle w:val="Author-eSectionHeading6"/>
      </w:pPr>
      <w:bookmarkStart w:id="415" w:name="_Toc112761049"/>
      <w:r>
        <w:t>52.42.1b Isolation en rouleaux/matelas - polyéthylène expansé à structure cellulaire fermée CCTB 01.10</w:t>
      </w:r>
      <w:bookmarkEnd w:id="415"/>
    </w:p>
    <w:p w14:paraId="66450402" w14:textId="77777777" w:rsidR="006A608A" w:rsidRDefault="00000000">
      <w:pPr>
        <w:pStyle w:val="pheading"/>
      </w:pPr>
      <w:r>
        <w:t>DESCRIPTION</w:t>
      </w:r>
    </w:p>
    <w:p w14:paraId="00B7A9DB" w14:textId="77777777" w:rsidR="006A608A" w:rsidRDefault="00000000">
      <w:pPr>
        <w:pStyle w:val="pheading"/>
      </w:pPr>
      <w:r>
        <w:t>- Localisation</w:t>
      </w:r>
    </w:p>
    <w:p w14:paraId="20FBE3F8" w14:textId="77777777" w:rsidR="006A608A" w:rsidRDefault="00000000">
      <w:r>
        <w:t>isolation acoustique du sol</w:t>
      </w:r>
    </w:p>
    <w:p w14:paraId="7A65576A" w14:textId="77777777" w:rsidR="006A608A" w:rsidRDefault="00000000">
      <w:pPr>
        <w:pStyle w:val="pheading"/>
      </w:pPr>
      <w:r>
        <w:t>MATÉRIAUX</w:t>
      </w:r>
    </w:p>
    <w:p w14:paraId="1CD77D4D" w14:textId="77777777" w:rsidR="006A608A" w:rsidRDefault="00000000">
      <w:pPr>
        <w:pStyle w:val="pheading"/>
      </w:pPr>
      <w:r>
        <w:t>- Caractéristiques générales</w:t>
      </w:r>
    </w:p>
    <w:p w14:paraId="11EEB18A" w14:textId="77777777" w:rsidR="006A608A" w:rsidRDefault="00000000">
      <w:r>
        <w:t>L'isolation se compose de mousse de polyéthylène expansée à structure cellulaire fermée sans ajout de produits chimiques.</w:t>
      </w:r>
    </w:p>
    <w:p w14:paraId="0D1DC850" w14:textId="77777777" w:rsidR="006A608A" w:rsidRDefault="00000000">
      <w:pPr>
        <w:pStyle w:val="heading"/>
      </w:pPr>
      <w:r>
        <w:t>Spécifications PE expansé</w:t>
      </w:r>
    </w:p>
    <w:p w14:paraId="4A9A5BFC" w14:textId="77777777" w:rsidR="006A608A" w:rsidRDefault="00000000">
      <w:pPr>
        <w:pStyle w:val="Author-eListParagraph"/>
        <w:numPr>
          <w:ilvl w:val="0"/>
          <w:numId w:val="198"/>
        </w:numPr>
      </w:pPr>
      <w:r>
        <w:t>Masse volumique : environ</w:t>
      </w:r>
      <w:r>
        <w:rPr>
          <w:rStyle w:val="optioncarChar"/>
        </w:rPr>
        <w:t> 35</w:t>
      </w:r>
      <w:r>
        <w:t> (par défaut)</w:t>
      </w:r>
      <w:r>
        <w:rPr>
          <w:rStyle w:val="optioncarChar"/>
        </w:rPr>
        <w:t xml:space="preserve"> / ***</w:t>
      </w:r>
      <w:r>
        <w:t> kg/m³</w:t>
      </w:r>
    </w:p>
    <w:p w14:paraId="1EC7B1DC" w14:textId="77777777" w:rsidR="006A608A" w:rsidRDefault="00000000">
      <w:pPr>
        <w:pStyle w:val="Author-eListParagraph"/>
        <w:numPr>
          <w:ilvl w:val="0"/>
          <w:numId w:val="198"/>
        </w:numPr>
      </w:pPr>
      <w:r>
        <w:t xml:space="preserve">Epaisseur nominale : minimum </w:t>
      </w:r>
      <w:r>
        <w:rPr>
          <w:rStyle w:val="optioncarChar"/>
        </w:rPr>
        <w:t>5</w:t>
      </w:r>
      <w:r>
        <w:t xml:space="preserve"> (par défaut)</w:t>
      </w:r>
      <w:r>
        <w:rPr>
          <w:rStyle w:val="optioncarChar"/>
        </w:rPr>
        <w:t xml:space="preserve"> / 7 / *** </w:t>
      </w:r>
      <w:r>
        <w:t>mm (matelas de 2 mm pour les parquets).</w:t>
      </w:r>
    </w:p>
    <w:p w14:paraId="6DFEFA32" w14:textId="77777777" w:rsidR="006A608A" w:rsidRDefault="00000000">
      <w:pPr>
        <w:pStyle w:val="Author-eListParagraph"/>
        <w:numPr>
          <w:ilvl w:val="0"/>
          <w:numId w:val="198"/>
        </w:numPr>
      </w:pPr>
      <w:r>
        <w:t>Masse volumique : 25 à 45 kg/m³</w:t>
      </w:r>
    </w:p>
    <w:p w14:paraId="69D12F9F" w14:textId="77777777" w:rsidR="006A608A" w:rsidRDefault="00000000">
      <w:pPr>
        <w:pStyle w:val="Author-eListParagraph"/>
        <w:numPr>
          <w:ilvl w:val="0"/>
          <w:numId w:val="198"/>
        </w:numPr>
      </w:pPr>
      <w:r>
        <w:t>Rigidité dynamique S : 7 à 95 MN/m³</w:t>
      </w:r>
    </w:p>
    <w:p w14:paraId="191CD07D" w14:textId="77777777" w:rsidR="006A608A" w:rsidRDefault="00000000">
      <w:pPr>
        <w:pStyle w:val="Author-eListParagraph"/>
        <w:numPr>
          <w:ilvl w:val="0"/>
          <w:numId w:val="198"/>
        </w:numPr>
      </w:pPr>
      <w:r>
        <w:t>Module d'élasticité dynamique E : 0,12 à 1,40 MN/m² (E/d=S (d=épaisseur en mètres).</w:t>
      </w:r>
    </w:p>
    <w:p w14:paraId="01770A34" w14:textId="77777777" w:rsidR="006A608A" w:rsidRDefault="00000000">
      <w:pPr>
        <w:pStyle w:val="Author-eListParagraph"/>
        <w:numPr>
          <w:ilvl w:val="0"/>
          <w:numId w:val="198"/>
        </w:numPr>
      </w:pPr>
      <w:r>
        <w:t>Catégorie : Ib-IIa (selon la [NBN S 01-400])</w:t>
      </w:r>
    </w:p>
    <w:p w14:paraId="4ECF289C" w14:textId="77777777" w:rsidR="006A608A" w:rsidRDefault="00000000">
      <w:pPr>
        <w:pStyle w:val="Author-eListParagraph"/>
        <w:numPr>
          <w:ilvl w:val="0"/>
          <w:numId w:val="198"/>
        </w:numPr>
      </w:pPr>
      <w:r>
        <w:t>Amélioration acoustique 5 à 14 dB</w:t>
      </w:r>
    </w:p>
    <w:p w14:paraId="7C55B998" w14:textId="77777777" w:rsidR="006A608A" w:rsidRDefault="00000000">
      <w:pPr>
        <w:pStyle w:val="pheading"/>
      </w:pPr>
      <w:r>
        <w:t>- Prescriptions complémentaires</w:t>
      </w:r>
    </w:p>
    <w:p w14:paraId="7FBDE81D" w14:textId="6D5D392B" w:rsidR="006A608A" w:rsidRDefault="00000000">
      <w:r>
        <w:t xml:space="preserve">Les plaques d'isolation disposent de critères d'acceptabilité du matériau tels que définis dans l'article </w:t>
      </w:r>
      <w:hyperlink r:id="rId106" w:history="1">
        <w:r>
          <w:t>02.42.1 Critères d'acceptabilité</w:t>
        </w:r>
      </w:hyperlink>
      <w:r>
        <w:br/>
        <w:t xml:space="preserve">Les matériaux sont peu combustibles (classes </w:t>
      </w:r>
      <w:r>
        <w:rPr>
          <w:rStyle w:val="optioncarChar"/>
        </w:rPr>
        <w:t>A1</w:t>
      </w:r>
      <w:r>
        <w:t> (par défaut</w:t>
      </w:r>
      <w:r>
        <w:rPr>
          <w:rStyle w:val="optioncarChar"/>
        </w:rPr>
        <w:t>) / A2 / *** </w:t>
      </w:r>
      <w:r>
        <w:t>selon la [NBN EN 13501-1])</w:t>
      </w:r>
    </w:p>
    <w:p w14:paraId="337E8FF4" w14:textId="77777777" w:rsidR="006A608A" w:rsidRDefault="00000000">
      <w:pPr>
        <w:pStyle w:val="pheading"/>
      </w:pPr>
      <w:r>
        <w:t>EXÉCUTION / MISE EN ŒUVRE</w:t>
      </w:r>
    </w:p>
    <w:p w14:paraId="19656161" w14:textId="77777777" w:rsidR="006A608A" w:rsidRDefault="00000000">
      <w:pPr>
        <w:pStyle w:val="pheading"/>
      </w:pPr>
      <w:r>
        <w:t>- Prescriptions générales</w:t>
      </w:r>
    </w:p>
    <w:p w14:paraId="615582A1" w14:textId="77777777" w:rsidR="006A608A" w:rsidRDefault="00000000">
      <w:r>
        <w:t xml:space="preserve">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 </w:t>
      </w:r>
      <w:r>
        <w:br/>
        <w:t>Les lés expansés sont posés avec un recouvrement de 10 cm .</w:t>
      </w:r>
    </w:p>
    <w:p w14:paraId="288143C4" w14:textId="77777777" w:rsidR="006A608A" w:rsidRDefault="00000000">
      <w:pPr>
        <w:pStyle w:val="pheading"/>
      </w:pPr>
      <w:r>
        <w:t>- Notes d’exécution complémentaires</w:t>
      </w:r>
    </w:p>
    <w:p w14:paraId="0211718D" w14:textId="6C421BB2" w:rsidR="006A608A" w:rsidRDefault="00000000">
      <w:r>
        <w:t xml:space="preserve">Les matelas d'isolation sont posés conformément aux critères d'acceptabilité du matériau définis dans l'article </w:t>
      </w:r>
      <w:hyperlink r:id="rId107" w:history="1">
        <w:r>
          <w:t>02.42.1 Critères d'acceptabilité</w:t>
        </w:r>
      </w:hyperlink>
    </w:p>
    <w:p w14:paraId="723DDC4D" w14:textId="77777777" w:rsidR="006A608A" w:rsidRDefault="00000000">
      <w:pPr>
        <w:pStyle w:val="pheading"/>
      </w:pPr>
      <w:r>
        <w:t>MESURAGE</w:t>
      </w:r>
    </w:p>
    <w:p w14:paraId="4A396B03" w14:textId="77777777" w:rsidR="006A608A" w:rsidRDefault="00000000">
      <w:pPr>
        <w:pStyle w:val="pheading"/>
      </w:pPr>
      <w:r>
        <w:t>- unité de mesure:</w:t>
      </w:r>
    </w:p>
    <w:p w14:paraId="17CB385F" w14:textId="77777777" w:rsidR="006A608A" w:rsidRDefault="00000000">
      <w:r>
        <w:t>m²</w:t>
      </w:r>
    </w:p>
    <w:p w14:paraId="6A3E45AA" w14:textId="77777777" w:rsidR="006A608A" w:rsidRDefault="00000000">
      <w:pPr>
        <w:pStyle w:val="pheading"/>
      </w:pPr>
      <w:r>
        <w:t>- code de mesurage:</w:t>
      </w:r>
    </w:p>
    <w:p w14:paraId="72036A97" w14:textId="77777777" w:rsidR="006A608A" w:rsidRDefault="00000000">
      <w:r>
        <w:t>Distinction faite suivant l'épaisseur.</w:t>
      </w:r>
    </w:p>
    <w:p w14:paraId="081D08E9" w14:textId="77777777" w:rsidR="006A608A" w:rsidRDefault="00000000">
      <w:pPr>
        <w:pStyle w:val="Author-eListParagraph"/>
        <w:numPr>
          <w:ilvl w:val="0"/>
          <w:numId w:val="199"/>
        </w:numPr>
      </w:pPr>
      <w:r>
        <w:t>Isolation des parois verticales : Surface nette. Les ouvertures supérieures à 0,50 m² sont déduites</w:t>
      </w:r>
    </w:p>
    <w:p w14:paraId="5CEB9567" w14:textId="77777777" w:rsidR="006A608A" w:rsidRDefault="00000000">
      <w:pPr>
        <w:pStyle w:val="Author-eListParagraph"/>
        <w:numPr>
          <w:ilvl w:val="0"/>
          <w:numId w:val="199"/>
        </w:numPr>
      </w:pPr>
      <w:r>
        <w:t>Isolation des parois horizontales : Surface nette du sol, mesurée entre le nu des murs. Les ouvertures supérieures à 0,5 m² sont déduites. L'isolation périphérique ne doit pas être portée en compte séparément</w:t>
      </w:r>
    </w:p>
    <w:p w14:paraId="54CF8A8D" w14:textId="77777777" w:rsidR="006A608A" w:rsidRDefault="00000000">
      <w:pPr>
        <w:pStyle w:val="pheading"/>
      </w:pPr>
      <w:r>
        <w:t>- nature du marché:</w:t>
      </w:r>
    </w:p>
    <w:p w14:paraId="39031FE9" w14:textId="77777777" w:rsidR="006A608A" w:rsidRDefault="00000000">
      <w:r>
        <w:t>QF</w:t>
      </w:r>
    </w:p>
    <w:p w14:paraId="47EBFB92" w14:textId="77777777" w:rsidR="006A608A" w:rsidRDefault="00000000">
      <w:pPr>
        <w:pStyle w:val="Author-eSectionHeading6"/>
      </w:pPr>
      <w:bookmarkStart w:id="416" w:name="_Toc112761050"/>
      <w:r>
        <w:t>52.42.1c Isolation en rouleaux/matelas - polyuréthane (PUR) CCTB 01.02</w:t>
      </w:r>
      <w:bookmarkEnd w:id="416"/>
    </w:p>
    <w:p w14:paraId="431EE648" w14:textId="77777777" w:rsidR="006A608A" w:rsidRDefault="00000000">
      <w:pPr>
        <w:pStyle w:val="Author-eSectionHeading6"/>
      </w:pPr>
      <w:bookmarkStart w:id="417" w:name="_Toc112761051"/>
      <w:r>
        <w:t>52.42.1d Isolation en rouleaux/matelas - isolant multicouches à cellules fermées CCTB 01.10</w:t>
      </w:r>
      <w:bookmarkEnd w:id="417"/>
    </w:p>
    <w:p w14:paraId="1375349F" w14:textId="77777777" w:rsidR="006A608A" w:rsidRDefault="00000000">
      <w:pPr>
        <w:pStyle w:val="pheading"/>
      </w:pPr>
      <w:r>
        <w:t>DESCRIPTION</w:t>
      </w:r>
    </w:p>
    <w:p w14:paraId="127070C9" w14:textId="77777777" w:rsidR="006A608A" w:rsidRDefault="00000000">
      <w:pPr>
        <w:pStyle w:val="pheading"/>
      </w:pPr>
      <w:r>
        <w:t>- Définition / Comprend</w:t>
      </w:r>
    </w:p>
    <w:p w14:paraId="7EA38B42" w14:textId="77777777" w:rsidR="006A608A" w:rsidRDefault="00000000">
      <w:r>
        <w:t>Il s'agit de produits minces réfléchissants (PMR) utilisés comme écran isolant et réfléchissant du rayonnement thermique à l'arrière de corps de chauffe (radiateurs par exemple).</w:t>
      </w:r>
    </w:p>
    <w:p w14:paraId="632264AD" w14:textId="77777777" w:rsidR="006A608A" w:rsidRDefault="00000000">
      <w:r>
        <w:t>Le travail comprend notamment :</w:t>
      </w:r>
    </w:p>
    <w:p w14:paraId="397D2ADF" w14:textId="77777777" w:rsidR="006A608A" w:rsidRDefault="00000000">
      <w:pPr>
        <w:pStyle w:val="Author-eListParagraph"/>
        <w:numPr>
          <w:ilvl w:val="0"/>
          <w:numId w:val="200"/>
        </w:numPr>
      </w:pPr>
      <w:r>
        <w:t>s'ils sont prescrits, le démontage et le remontage du corps de chauffe ;</w:t>
      </w:r>
    </w:p>
    <w:p w14:paraId="11E287AE" w14:textId="77777777" w:rsidR="006A608A" w:rsidRDefault="00000000">
      <w:pPr>
        <w:pStyle w:val="Author-eListParagraph"/>
        <w:numPr>
          <w:ilvl w:val="0"/>
          <w:numId w:val="200"/>
        </w:numPr>
      </w:pPr>
      <w:r>
        <w:t>la fixation du PMR ;</w:t>
      </w:r>
    </w:p>
    <w:p w14:paraId="3A7BC972" w14:textId="77777777" w:rsidR="006A608A" w:rsidRDefault="00000000">
      <w:pPr>
        <w:pStyle w:val="Author-eListParagraph"/>
        <w:numPr>
          <w:ilvl w:val="0"/>
          <w:numId w:val="200"/>
        </w:numPr>
      </w:pPr>
      <w:r>
        <w:t>la finition périphérique du PMR.</w:t>
      </w:r>
    </w:p>
    <w:p w14:paraId="39EBECD6" w14:textId="77777777" w:rsidR="006A608A" w:rsidRDefault="00000000">
      <w:pPr>
        <w:pStyle w:val="pheading"/>
      </w:pPr>
      <w:r>
        <w:t>MATÉRIAUX</w:t>
      </w:r>
    </w:p>
    <w:p w14:paraId="2AE9A017" w14:textId="77777777" w:rsidR="006A608A" w:rsidRDefault="00000000">
      <w:pPr>
        <w:pStyle w:val="pheading"/>
      </w:pPr>
      <w:r>
        <w:t>- Caractéristiques générales</w:t>
      </w:r>
    </w:p>
    <w:p w14:paraId="5FAF5DBB" w14:textId="77777777" w:rsidR="006A608A" w:rsidRDefault="00000000">
      <w:r>
        <w:t>Matériau multicouches se présentant sous la forme de rouleaux / matelas.</w:t>
      </w:r>
    </w:p>
    <w:p w14:paraId="65ABC4CB" w14:textId="77777777" w:rsidR="006A608A" w:rsidRDefault="00000000">
      <w:r>
        <w:t xml:space="preserve">Epaisseur totale : </w:t>
      </w:r>
      <w:r>
        <w:rPr>
          <w:rStyle w:val="optioncarChar"/>
        </w:rPr>
        <w:t>5 </w:t>
      </w:r>
      <w:r>
        <w:t>(par défaut)</w:t>
      </w:r>
      <w:r>
        <w:rPr>
          <w:rStyle w:val="optioncarChar"/>
        </w:rPr>
        <w:t xml:space="preserve"> / 6  / 7 / 8 / 10 / 15 / 20 / 25 / 30 / 35 / 40 / 45 / 50 / *** </w:t>
      </w:r>
      <w:r>
        <w:t xml:space="preserve">mm +/- </w:t>
      </w:r>
      <w:r>
        <w:rPr>
          <w:rStyle w:val="optioncarChar"/>
        </w:rPr>
        <w:t>10 / 20</w:t>
      </w:r>
      <w:r>
        <w:t xml:space="preserve"> %</w:t>
      </w:r>
    </w:p>
    <w:p w14:paraId="09A9953D" w14:textId="77777777" w:rsidR="006A608A" w:rsidRDefault="00000000">
      <w:r>
        <w:t xml:space="preserve">Faces externes recouvertes d'un film réflecteur : </w:t>
      </w:r>
      <w:r>
        <w:rPr>
          <w:rStyle w:val="optioncarChar"/>
        </w:rPr>
        <w:t>0 </w:t>
      </w:r>
      <w:r>
        <w:t>(par défaut)</w:t>
      </w:r>
      <w:r>
        <w:rPr>
          <w:rStyle w:val="optioncarChar"/>
        </w:rPr>
        <w:t xml:space="preserve"> / 1 / 2 / 3 / 4 / ***</w:t>
      </w:r>
      <w:r>
        <w:t>.</w:t>
      </w:r>
      <w:r>
        <w:br/>
        <w:t xml:space="preserve">Nombre de couches intermédiaires constituées d'un film réflecteur : </w:t>
      </w:r>
      <w:r>
        <w:rPr>
          <w:rStyle w:val="optioncarChar"/>
        </w:rPr>
        <w:t>0 </w:t>
      </w:r>
      <w:r>
        <w:t>(par défaut)</w:t>
      </w:r>
      <w:r>
        <w:rPr>
          <w:rStyle w:val="optioncarChar"/>
        </w:rPr>
        <w:t xml:space="preserve"> / 1 / 2 / *** </w:t>
      </w:r>
      <w:r>
        <w:t>.</w:t>
      </w:r>
      <w:r>
        <w:br/>
        <w:t>Emissivité des films réflecteurs :</w:t>
      </w:r>
      <w:r>
        <w:rPr>
          <w:rStyle w:val="optioncarChar"/>
        </w:rPr>
        <w:t xml:space="preserve"> *** </w:t>
      </w:r>
      <w:r>
        <w:t>maximum.</w:t>
      </w:r>
    </w:p>
    <w:p w14:paraId="49CEF171" w14:textId="77777777" w:rsidR="006A608A" w:rsidRDefault="00000000">
      <w:r>
        <w:t>Compositions des autres couches constituant le matériau :</w:t>
      </w:r>
      <w:r>
        <w:rPr>
          <w:rStyle w:val="optioncarChar"/>
        </w:rPr>
        <w:t xml:space="preserve"> mousse synthétique </w:t>
      </w:r>
      <w:r>
        <w:t>(par défaut)</w:t>
      </w:r>
      <w:r>
        <w:rPr>
          <w:rStyle w:val="optioncarChar"/>
        </w:rPr>
        <w:t xml:space="preserve"> / feutre d'origine animale / feutre d'origine végétale / feutre synthétique / feutre minéral / bulles d'air enfermées dans un film polyéthylène.</w:t>
      </w:r>
    </w:p>
    <w:p w14:paraId="2311634E" w14:textId="77777777" w:rsidR="006A608A" w:rsidRDefault="00000000">
      <w:r>
        <w:t xml:space="preserve">Réaction au feu : Euroclasse </w:t>
      </w:r>
      <w:r>
        <w:rPr>
          <w:rStyle w:val="optioncarChar"/>
        </w:rPr>
        <w:t>A1</w:t>
      </w:r>
      <w:r>
        <w:t xml:space="preserve"> (par défaut)</w:t>
      </w:r>
      <w:r>
        <w:rPr>
          <w:rStyle w:val="optioncarChar"/>
        </w:rPr>
        <w:t> / F / ***</w:t>
      </w:r>
      <w:r>
        <w:t>.</w:t>
      </w:r>
    </w:p>
    <w:p w14:paraId="6D1B6659" w14:textId="77777777" w:rsidR="006A608A" w:rsidRDefault="00000000">
      <w:pPr>
        <w:pStyle w:val="pheading"/>
      </w:pPr>
      <w:r>
        <w:t>EXÉCUTION / MISE EN ŒUVRE</w:t>
      </w:r>
    </w:p>
    <w:p w14:paraId="4F325B51" w14:textId="77777777" w:rsidR="006A608A" w:rsidRDefault="00000000">
      <w:pPr>
        <w:pStyle w:val="pheading"/>
      </w:pPr>
      <w:r>
        <w:t>- Prescriptions générales</w:t>
      </w:r>
    </w:p>
    <w:p w14:paraId="59E61D59" w14:textId="77777777" w:rsidR="006A608A" w:rsidRDefault="00000000">
      <w:r>
        <w:t>Le matériau est découpé à dimensions (5 cm plus court que les dimensions du corps de chauffe derrière lequel il est placé).</w:t>
      </w:r>
    </w:p>
    <w:p w14:paraId="6C00C0E3" w14:textId="77777777" w:rsidR="006A608A" w:rsidRDefault="00000000">
      <w:r>
        <w:t>La tranche du matériau est étanchéifiée au moyen d'un adhésif ayant la même finition que la face avant du PMR.</w:t>
      </w:r>
    </w:p>
    <w:p w14:paraId="73F4B155" w14:textId="77777777" w:rsidR="006A608A" w:rsidRDefault="00000000">
      <w:r>
        <w:t xml:space="preserve">Le matériau est fixé au support par </w:t>
      </w:r>
      <w:r>
        <w:rPr>
          <w:rStyle w:val="optioncarChar"/>
        </w:rPr>
        <w:t>collage / fixation mécanique</w:t>
      </w:r>
      <w:r>
        <w:t>.</w:t>
      </w:r>
    </w:p>
    <w:p w14:paraId="0D44073D" w14:textId="77777777" w:rsidR="006A608A" w:rsidRDefault="00000000">
      <w:pPr>
        <w:pStyle w:val="pheading"/>
      </w:pPr>
      <w:r>
        <w:t>- Notes d’exécution complémentaires</w:t>
      </w:r>
    </w:p>
    <w:p w14:paraId="05D65E4B" w14:textId="77777777" w:rsidR="006A608A" w:rsidRDefault="00000000">
      <w:r>
        <w:rPr>
          <w:rStyle w:val="facultChar"/>
        </w:rPr>
        <w:t>Travaux préalable de démontage des corps de chauffe, remontage en finale et remise en service de l'installation à comprendre dans le présent travail.</w:t>
      </w:r>
    </w:p>
    <w:p w14:paraId="0BEC2064" w14:textId="77777777" w:rsidR="006A608A" w:rsidRDefault="00000000">
      <w:r>
        <w:rPr>
          <w:rStyle w:val="facultChar"/>
        </w:rPr>
        <w:t>En cas de fixation mécanique, la finition visible de la tête de fixation :</w:t>
      </w:r>
      <w:r>
        <w:rPr>
          <w:rStyle w:val="optioncarChar"/>
        </w:rPr>
        <w:t xml:space="preserve"> ***</w:t>
      </w:r>
      <w:r>
        <w:rPr>
          <w:rStyle w:val="facultChar"/>
        </w:rPr>
        <w:t>.</w:t>
      </w:r>
    </w:p>
    <w:p w14:paraId="7CA35831" w14:textId="77777777" w:rsidR="006A608A" w:rsidRDefault="00000000">
      <w:pPr>
        <w:pStyle w:val="pheading"/>
      </w:pPr>
      <w:r>
        <w:t>MESURAGE</w:t>
      </w:r>
    </w:p>
    <w:p w14:paraId="217B5507" w14:textId="77777777" w:rsidR="006A608A" w:rsidRDefault="00000000">
      <w:pPr>
        <w:pStyle w:val="pheading"/>
      </w:pPr>
      <w:r>
        <w:t>- unité de mesure:</w:t>
      </w:r>
    </w:p>
    <w:p w14:paraId="13799F86" w14:textId="77777777" w:rsidR="006A608A" w:rsidRDefault="00000000">
      <w:r>
        <w:rPr>
          <w:rStyle w:val="optioncarChar"/>
        </w:rPr>
        <w:t>- / m²</w:t>
      </w:r>
    </w:p>
    <w:p w14:paraId="3BE99113" w14:textId="77777777" w:rsidR="006A608A" w:rsidRDefault="00000000">
      <w:r>
        <w:rPr>
          <w:b/>
        </w:rPr>
        <w:t xml:space="preserve">(soit par défaut) </w:t>
      </w:r>
      <w:r>
        <w:br/>
      </w:r>
      <w:r>
        <w:rPr>
          <w:rStyle w:val="soitChar"/>
        </w:rPr>
        <w:t>1. -</w:t>
      </w:r>
    </w:p>
    <w:p w14:paraId="0A6F64FD" w14:textId="77777777" w:rsidR="006A608A" w:rsidRDefault="00000000">
      <w:r>
        <w:rPr>
          <w:b/>
        </w:rPr>
        <w:t xml:space="preserve">(soit) </w:t>
      </w:r>
      <w:r>
        <w:br/>
      </w:r>
      <w:r>
        <w:rPr>
          <w:rStyle w:val="soitChar"/>
        </w:rPr>
        <w:t>2. m²</w:t>
      </w:r>
    </w:p>
    <w:p w14:paraId="6E8204A4" w14:textId="77777777" w:rsidR="006A608A" w:rsidRDefault="00000000">
      <w:pPr>
        <w:pStyle w:val="pheading"/>
      </w:pPr>
      <w:r>
        <w:t>- code de mesurage:</w:t>
      </w:r>
    </w:p>
    <w:p w14:paraId="0CF8F367" w14:textId="77777777" w:rsidR="006A608A" w:rsidRDefault="00000000">
      <w:r>
        <w:rPr>
          <w:b/>
        </w:rPr>
        <w:t>Choix Opéré:</w:t>
      </w:r>
      <w:r>
        <w:rPr>
          <w:rStyle w:val="optioncarChar"/>
        </w:rPr>
        <w:t>OPTION 1 (compris) / OPTION 2 (surface nette)</w:t>
      </w:r>
    </w:p>
    <w:p w14:paraId="459E7894" w14:textId="77777777" w:rsidR="006A608A" w:rsidRDefault="00000000">
      <w:r>
        <w:rPr>
          <w:b/>
        </w:rPr>
        <w:t>(soit par défaut)</w:t>
      </w:r>
      <w:r>
        <w:br/>
      </w:r>
      <w:r>
        <w:rPr>
          <w:rStyle w:val="soitChar"/>
        </w:rPr>
        <w:t xml:space="preserve">1. </w:t>
      </w:r>
      <w:r>
        <w:rPr>
          <w:rStyle w:val="soitChar"/>
          <w:u w:val="single"/>
        </w:rPr>
        <w:t>Compris</w:t>
      </w:r>
      <w:r>
        <w:rPr>
          <w:rStyle w:val="soitChar"/>
        </w:rPr>
        <w:t xml:space="preserve"> dans le prix unitaire du corps de chauffe.</w:t>
      </w:r>
    </w:p>
    <w:p w14:paraId="6B84AE83" w14:textId="77777777" w:rsidR="006A608A" w:rsidRDefault="00000000">
      <w:r>
        <w:rPr>
          <w:b/>
        </w:rPr>
        <w:t>(soit)</w:t>
      </w:r>
      <w:r>
        <w:br/>
      </w:r>
      <w:r>
        <w:rPr>
          <w:rStyle w:val="soitChar"/>
        </w:rPr>
        <w:t xml:space="preserve">2. </w:t>
      </w:r>
      <w:r>
        <w:rPr>
          <w:rStyle w:val="soitChar"/>
          <w:u w:val="single"/>
        </w:rPr>
        <w:t>Surface nette</w:t>
      </w:r>
      <w:r>
        <w:rPr>
          <w:rStyle w:val="soitChar"/>
        </w:rPr>
        <w:t xml:space="preserve"> mise en oeuvre.</w:t>
      </w:r>
    </w:p>
    <w:p w14:paraId="5C27D53E" w14:textId="77777777" w:rsidR="006A608A" w:rsidRDefault="00000000">
      <w:pPr>
        <w:pStyle w:val="pheading"/>
      </w:pPr>
      <w:r>
        <w:t>- nature du marché:</w:t>
      </w:r>
    </w:p>
    <w:p w14:paraId="7F2C9CE3" w14:textId="77777777" w:rsidR="006A608A" w:rsidRDefault="00000000">
      <w:pPr>
        <w:pStyle w:val="optioncar"/>
      </w:pPr>
      <w:r>
        <w:t>PM / QP</w:t>
      </w:r>
    </w:p>
    <w:p w14:paraId="6D8BA9D9" w14:textId="77777777" w:rsidR="006A608A" w:rsidRDefault="00000000">
      <w:r>
        <w:rPr>
          <w:b/>
        </w:rPr>
        <w:t>(soit par défaut)</w:t>
      </w:r>
      <w:r>
        <w:br/>
      </w:r>
      <w:r>
        <w:rPr>
          <w:rStyle w:val="soitChar"/>
        </w:rPr>
        <w:t>1. PM</w:t>
      </w:r>
    </w:p>
    <w:p w14:paraId="21FFCD90" w14:textId="77777777" w:rsidR="006A608A" w:rsidRDefault="00000000">
      <w:r>
        <w:rPr>
          <w:b/>
        </w:rPr>
        <w:t>(soit)</w:t>
      </w:r>
      <w:r>
        <w:br/>
      </w:r>
      <w:r>
        <w:rPr>
          <w:rStyle w:val="soitChar"/>
        </w:rPr>
        <w:t>2. QP</w:t>
      </w:r>
    </w:p>
    <w:p w14:paraId="6D7DDE28" w14:textId="77777777" w:rsidR="006A608A" w:rsidRDefault="00000000">
      <w:pPr>
        <w:pStyle w:val="pheading"/>
      </w:pPr>
      <w:r>
        <w:t>AIDE</w:t>
      </w:r>
    </w:p>
    <w:p w14:paraId="10C0A45D" w14:textId="77777777" w:rsidR="006A608A" w:rsidRDefault="00000000">
      <w:r>
        <w:t>Se référer à [CSTC Rapport 9] concernant les performances thermiques des produits minces réfléchissants.</w:t>
      </w:r>
    </w:p>
    <w:p w14:paraId="496E32C4" w14:textId="77777777" w:rsidR="006A608A" w:rsidRDefault="00000000">
      <w:pPr>
        <w:pStyle w:val="Author-eSectionHeading6"/>
      </w:pPr>
      <w:bookmarkStart w:id="418" w:name="_Toc112761052"/>
      <w:r>
        <w:t>52.42.1e Isolation en rouleaux/matelas - polystyrène expansé CCTB 01.02</w:t>
      </w:r>
      <w:bookmarkEnd w:id="418"/>
    </w:p>
    <w:p w14:paraId="239E5EC6" w14:textId="77777777" w:rsidR="006A608A" w:rsidRDefault="00000000">
      <w:pPr>
        <w:pStyle w:val="pheading"/>
      </w:pPr>
      <w:r>
        <w:t>MESURAGE</w:t>
      </w:r>
    </w:p>
    <w:p w14:paraId="0DA6960B" w14:textId="77777777" w:rsidR="006A608A" w:rsidRDefault="00000000">
      <w:pPr>
        <w:pStyle w:val="pheading"/>
      </w:pPr>
      <w:r>
        <w:t>- unité de mesure:</w:t>
      </w:r>
    </w:p>
    <w:p w14:paraId="4AD6DBBE" w14:textId="77777777" w:rsidR="006A608A" w:rsidRDefault="00000000">
      <w:r>
        <w:t>m²</w:t>
      </w:r>
    </w:p>
    <w:p w14:paraId="2FB8E742" w14:textId="77777777" w:rsidR="006A608A" w:rsidRDefault="00000000">
      <w:pPr>
        <w:pStyle w:val="pheading"/>
      </w:pPr>
      <w:r>
        <w:t>- code de mesurage:</w:t>
      </w:r>
    </w:p>
    <w:p w14:paraId="638CA3A5" w14:textId="77777777" w:rsidR="006A608A" w:rsidRDefault="00000000">
      <w:r>
        <w:t>Distinction faite suivant l'épaisseur.</w:t>
      </w:r>
    </w:p>
    <w:p w14:paraId="256ED486" w14:textId="77777777" w:rsidR="006A608A" w:rsidRDefault="00000000">
      <w:pPr>
        <w:pStyle w:val="Author-eListParagraph"/>
        <w:numPr>
          <w:ilvl w:val="0"/>
          <w:numId w:val="201"/>
        </w:numPr>
      </w:pPr>
      <w:r>
        <w:t>Isolation des parois verticales : Surface nette. Les ouvertures supérieures à 0,50 m² sont déduites</w:t>
      </w:r>
    </w:p>
    <w:p w14:paraId="27DBDB84" w14:textId="77777777" w:rsidR="006A608A" w:rsidRDefault="00000000">
      <w:pPr>
        <w:pStyle w:val="Author-eListParagraph"/>
        <w:numPr>
          <w:ilvl w:val="0"/>
          <w:numId w:val="201"/>
        </w:numPr>
      </w:pPr>
      <w:r>
        <w:t>Isolation des parois horizontales : Surface nette du sol, mesurée entre le nu des murs. Les ouvertures supérieures à 0,5 m² sont déduites. L'isolation périphérique ne doit pas être portée en compte séparément</w:t>
      </w:r>
    </w:p>
    <w:p w14:paraId="388131B1" w14:textId="77777777" w:rsidR="006A608A" w:rsidRDefault="00000000">
      <w:pPr>
        <w:pStyle w:val="pheading"/>
      </w:pPr>
      <w:r>
        <w:t>- nature du marché:</w:t>
      </w:r>
    </w:p>
    <w:p w14:paraId="4F5C2BDE" w14:textId="77777777" w:rsidR="006A608A" w:rsidRDefault="00000000">
      <w:r>
        <w:t>QF</w:t>
      </w:r>
    </w:p>
    <w:p w14:paraId="1E0BB1F3" w14:textId="77777777" w:rsidR="006A608A" w:rsidRDefault="00000000">
      <w:pPr>
        <w:pStyle w:val="Author-eSectionHeading5"/>
      </w:pPr>
      <w:bookmarkStart w:id="419" w:name="_Toc112761053"/>
      <w:r>
        <w:t>52.42.2 Isolation en rouleaux/matelas - matières minérales CCTB 01.02</w:t>
      </w:r>
      <w:bookmarkEnd w:id="419"/>
    </w:p>
    <w:p w14:paraId="41B68A00" w14:textId="77777777" w:rsidR="006A608A" w:rsidRDefault="00000000">
      <w:pPr>
        <w:pStyle w:val="Author-eSectionHeading6"/>
      </w:pPr>
      <w:bookmarkStart w:id="420" w:name="_Toc112761054"/>
      <w:r>
        <w:t>52.42.2a Isolation en rouleaux/matelas - laine minérale (MW) CCTB 01.10</w:t>
      </w:r>
      <w:bookmarkEnd w:id="420"/>
    </w:p>
    <w:p w14:paraId="12D8E9DC" w14:textId="77777777" w:rsidR="006A608A" w:rsidRDefault="00000000">
      <w:pPr>
        <w:pStyle w:val="pheading"/>
      </w:pPr>
      <w:r>
        <w:t>DESCRIPTION</w:t>
      </w:r>
    </w:p>
    <w:p w14:paraId="269057D1" w14:textId="77777777" w:rsidR="006A608A" w:rsidRDefault="00000000">
      <w:pPr>
        <w:pStyle w:val="pheading"/>
      </w:pPr>
      <w:r>
        <w:t>- Définition / Comprend</w:t>
      </w:r>
    </w:p>
    <w:p w14:paraId="0A85BDED" w14:textId="77777777" w:rsidR="006A608A" w:rsidRDefault="00000000">
      <w:pPr>
        <w:jc w:val="both"/>
      </w:pPr>
      <w:r>
        <w:t>Il s’agit de la fourniture et de la pose d’une isolation thermique au moyen de rouleaux ou matelas de laine minérale en application horizontale et verticale d’isolation par l’intérieur.</w:t>
      </w:r>
    </w:p>
    <w:p w14:paraId="47D3EE23" w14:textId="77777777" w:rsidR="006A608A" w:rsidRDefault="00000000">
      <w:pPr>
        <w:pStyle w:val="pheading"/>
      </w:pPr>
      <w:r>
        <w:t>- Localisation</w:t>
      </w:r>
    </w:p>
    <w:p w14:paraId="286381AB" w14:textId="77777777" w:rsidR="006A608A" w:rsidRDefault="00000000">
      <w:r>
        <w:t xml:space="preserve">Localisation des travaux : </w:t>
      </w:r>
      <w:r>
        <w:rPr>
          <w:rStyle w:val="optioncarChar"/>
        </w:rPr>
        <w:t>***</w:t>
      </w:r>
      <w:r>
        <w:t>.</w:t>
      </w:r>
    </w:p>
    <w:p w14:paraId="0C724581" w14:textId="77777777" w:rsidR="006A608A" w:rsidRDefault="00000000">
      <w:r>
        <w:t>Voir plans et métrés détaillés.</w:t>
      </w:r>
    </w:p>
    <w:p w14:paraId="16E12B2D" w14:textId="77777777" w:rsidR="006A608A" w:rsidRDefault="00000000">
      <w:pPr>
        <w:pStyle w:val="pheading"/>
      </w:pPr>
      <w:r>
        <w:t>MATÉRIAUX</w:t>
      </w:r>
    </w:p>
    <w:p w14:paraId="5742117F" w14:textId="77777777" w:rsidR="006A608A" w:rsidRDefault="00000000">
      <w:pPr>
        <w:pStyle w:val="pheading"/>
      </w:pPr>
      <w:r>
        <w:t>- Caractéristiques générales</w:t>
      </w:r>
    </w:p>
    <w:p w14:paraId="1CA61F2A" w14:textId="4AEF87AA" w:rsidR="006A608A" w:rsidRDefault="00000000">
      <w:pPr>
        <w:jc w:val="both"/>
      </w:pPr>
      <w:r>
        <w:t xml:space="preserve">Voir </w:t>
      </w:r>
      <w:hyperlink r:id="rId108" w:history="1">
        <w:r>
          <w:t>32.42.2a Isolation en rouleaux/matelas - laine minérale (MW)</w:t>
        </w:r>
      </w:hyperlink>
    </w:p>
    <w:p w14:paraId="2C06428F" w14:textId="77777777" w:rsidR="006A608A" w:rsidRDefault="00000000">
      <w:pPr>
        <w:jc w:val="both"/>
      </w:pPr>
      <w:r>
        <w:t xml:space="preserve">Largeur des rouleaux:  </w:t>
      </w:r>
      <w:r>
        <w:rPr>
          <w:rStyle w:val="optioncarChar"/>
        </w:rPr>
        <w:t xml:space="preserve">400/ 600 </w:t>
      </w:r>
      <w:r>
        <w:t xml:space="preserve">(par défaut) </w:t>
      </w:r>
      <w:r>
        <w:rPr>
          <w:rStyle w:val="optioncarChar"/>
        </w:rPr>
        <w:t>/ 1200 / ***</w:t>
      </w:r>
      <w:r>
        <w:t> mm</w:t>
      </w:r>
    </w:p>
    <w:p w14:paraId="0734398D" w14:textId="77777777" w:rsidR="006A608A" w:rsidRDefault="00000000">
      <w:pPr>
        <w:jc w:val="both"/>
      </w:pPr>
      <w:r>
        <w:t>Epaisseur totale de l’isolation:</w:t>
      </w:r>
      <w:r>
        <w:rPr>
          <w:rStyle w:val="optioncarChar"/>
        </w:rPr>
        <w:t xml:space="preserve"> *** </w:t>
      </w:r>
      <w:r>
        <w:t>mm</w:t>
      </w:r>
    </w:p>
    <w:p w14:paraId="79908247" w14:textId="77777777" w:rsidR="006A608A" w:rsidRDefault="00000000">
      <w:pPr>
        <w:jc w:val="both"/>
      </w:pPr>
      <w:r>
        <w:t xml:space="preserve">Conductivité thermique (selon [NBN EN 12667] ou selon [NBN EN 12939] pour les produits épais) : valeur λ = max.  </w:t>
      </w:r>
      <w:r>
        <w:rPr>
          <w:rStyle w:val="optioncarChar"/>
        </w:rPr>
        <w:t xml:space="preserve">0.035 </w:t>
      </w:r>
      <w:r>
        <w:t>(par défaut)</w:t>
      </w:r>
      <w:r>
        <w:rPr>
          <w:rStyle w:val="optioncarChar"/>
        </w:rPr>
        <w:t xml:space="preserve"> / *** </w:t>
      </w:r>
      <w:r>
        <w:t>W/mK</w:t>
      </w:r>
    </w:p>
    <w:p w14:paraId="37E2D681" w14:textId="61916456" w:rsidR="006A608A" w:rsidRDefault="00000000">
      <w:pPr>
        <w:jc w:val="both"/>
      </w:pPr>
      <w:r>
        <w:t xml:space="preserve">L’isolant de rouleau/matelas de laine de roche dispose d’une déclaration d’aptitude à l’utilisation tels que définis au chapitre </w:t>
      </w:r>
      <w:hyperlink r:id="rId109" w:history="1">
        <w:r>
          <w:t>02.42.1 Critères d'acceptabilité</w:t>
        </w:r>
      </w:hyperlink>
      <w:r>
        <w:t>.</w:t>
      </w:r>
    </w:p>
    <w:p w14:paraId="144BDE52" w14:textId="77777777" w:rsidR="006A608A" w:rsidRDefault="00000000">
      <w:pPr>
        <w:pStyle w:val="pheading"/>
      </w:pPr>
      <w:r>
        <w:t>- Finitions</w:t>
      </w:r>
    </w:p>
    <w:p w14:paraId="3D9C9FE5" w14:textId="77777777" w:rsidR="006A608A"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 xml:space="preserve">et est présent </w:t>
      </w:r>
      <w:r>
        <w:rPr>
          <w:rStyle w:val="optioncarChar"/>
        </w:rPr>
        <w:t>sur un côté </w:t>
      </w:r>
      <w:r>
        <w:t>(par défaut)</w:t>
      </w:r>
      <w:r>
        <w:rPr>
          <w:rStyle w:val="optioncarChar"/>
        </w:rPr>
        <w:t xml:space="preserve"> / des deux côtés / sur aucun côté </w:t>
      </w:r>
      <w:r>
        <w:t>du rouleau.</w:t>
      </w:r>
    </w:p>
    <w:p w14:paraId="3CAEDF32" w14:textId="77777777" w:rsidR="006A608A" w:rsidRDefault="00000000">
      <w:pPr>
        <w:pStyle w:val="pheading"/>
      </w:pPr>
      <w:r>
        <w:t>- Prescriptions complémentaires</w:t>
      </w:r>
    </w:p>
    <w:p w14:paraId="1BB55430" w14:textId="77777777" w:rsidR="006A608A" w:rsidRDefault="00000000">
      <w:pPr>
        <w:jc w:val="both"/>
      </w:pPr>
      <w:r>
        <w:rPr>
          <w:rStyle w:val="facultChar"/>
        </w:rPr>
        <w:t xml:space="preserve">Les rouleaux sont disposés en </w:t>
      </w:r>
      <w:r>
        <w:rPr>
          <w:rStyle w:val="optioncarChar"/>
        </w:rPr>
        <w:t xml:space="preserve">1 </w:t>
      </w:r>
      <w:r>
        <w:t>(par défaut)</w:t>
      </w:r>
      <w:r>
        <w:rPr>
          <w:rStyle w:val="optioncarChar"/>
        </w:rPr>
        <w:t xml:space="preserve"> / ***</w:t>
      </w:r>
      <w:r>
        <w:rPr>
          <w:rStyle w:val="facultChar"/>
        </w:rPr>
        <w:t> couches</w:t>
      </w:r>
    </w:p>
    <w:p w14:paraId="166B72CE" w14:textId="77777777" w:rsidR="006A608A" w:rsidRDefault="00000000">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 xml:space="preserve">(par défaut) </w:t>
      </w:r>
      <w:r>
        <w:rPr>
          <w:rStyle w:val="optioncarChar"/>
        </w:rPr>
        <w:t>/ s2 / s3 </w:t>
      </w:r>
      <w:r>
        <w:rPr>
          <w:rStyle w:val="facultChar"/>
        </w:rPr>
        <w:t xml:space="preserve">et </w:t>
      </w:r>
      <w:r>
        <w:rPr>
          <w:rStyle w:val="optioncarChar"/>
        </w:rPr>
        <w:t xml:space="preserve">d0 </w:t>
      </w:r>
      <w:r>
        <w:t>(par défaut)</w:t>
      </w:r>
      <w:r>
        <w:rPr>
          <w:rStyle w:val="optioncarChar"/>
        </w:rPr>
        <w:t xml:space="preserve"> / d1 / d2  </w:t>
      </w:r>
    </w:p>
    <w:p w14:paraId="3320199C" w14:textId="77777777" w:rsidR="006A608A" w:rsidRDefault="00000000">
      <w:pPr>
        <w:jc w:val="both"/>
      </w:pPr>
      <w:r>
        <w:rPr>
          <w:rStyle w:val="facultChar"/>
        </w:rPr>
        <w:t xml:space="preserve">La résistance à la diffusion de la vapeur d’eau (μ) suivant [NBN EN 12086] : </w:t>
      </w:r>
      <w:r>
        <w:rPr>
          <w:rStyle w:val="optioncarChar"/>
        </w:rPr>
        <w:t xml:space="preserve">1 </w:t>
      </w:r>
      <w:r>
        <w:t>(par défaut)</w:t>
      </w:r>
      <w:r>
        <w:rPr>
          <w:rStyle w:val="optioncarChar"/>
        </w:rPr>
        <w:t xml:space="preserve"> / ***</w:t>
      </w:r>
    </w:p>
    <w:p w14:paraId="7183482A" w14:textId="77777777" w:rsidR="006A608A" w:rsidRDefault="00000000">
      <w:pPr>
        <w:jc w:val="both"/>
      </w:pPr>
      <w:r>
        <w:rPr>
          <w:rStyle w:val="facultChar"/>
        </w:rPr>
        <w:t xml:space="preserve">La résistance au passage de l’air (selon [NBN EN ISO 9053-1]):  &gt; </w:t>
      </w:r>
      <w:r>
        <w:rPr>
          <w:rStyle w:val="optioncarChar"/>
        </w:rPr>
        <w:t xml:space="preserve">55 </w:t>
      </w:r>
      <w:r>
        <w:t xml:space="preserve">(par défaut) </w:t>
      </w:r>
      <w:r>
        <w:rPr>
          <w:rStyle w:val="optioncarChar"/>
        </w:rPr>
        <w:t>/ ***</w:t>
      </w:r>
      <w:r>
        <w:rPr>
          <w:rStyle w:val="facultChar"/>
        </w:rPr>
        <w:t xml:space="preserve"> kPa.s/m²</w:t>
      </w:r>
    </w:p>
    <w:p w14:paraId="547472EF" w14:textId="77777777" w:rsidR="006A608A" w:rsidRDefault="00000000">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14:paraId="126A2873" w14:textId="77777777" w:rsidR="006A608A" w:rsidRDefault="00000000">
      <w:pPr>
        <w:jc w:val="both"/>
      </w:pPr>
      <w:r>
        <w:rPr>
          <w:rStyle w:val="facultChar"/>
        </w:rPr>
        <w:t xml:space="preserve">Absorption d’eau à long terme (selon [NBN EN 12087]): &lt; </w:t>
      </w:r>
      <w:r>
        <w:rPr>
          <w:rStyle w:val="optioncarChar"/>
        </w:rPr>
        <w:t xml:space="preserve">3kg/m² </w:t>
      </w:r>
      <w:r>
        <w:t>(par défaut)</w:t>
      </w:r>
      <w:r>
        <w:rPr>
          <w:rStyle w:val="optioncarChar"/>
        </w:rPr>
        <w:t xml:space="preserve"> / *** </w:t>
      </w:r>
      <w:r>
        <w:rPr>
          <w:rStyle w:val="facultChar"/>
        </w:rPr>
        <w:t> </w:t>
      </w:r>
    </w:p>
    <w:p w14:paraId="0D9E6D4B" w14:textId="77777777" w:rsidR="006A608A" w:rsidRDefault="00000000">
      <w:pPr>
        <w:jc w:val="both"/>
      </w:pPr>
      <w:r>
        <w:rPr>
          <w:rStyle w:val="facultChar"/>
        </w:rPr>
        <w:t xml:space="preserve">Coefficient de résistance à la diffusion de vapeur d’eau – valeur μ (selon [NBN EN 12086]): </w:t>
      </w:r>
      <w:r>
        <w:rPr>
          <w:rStyle w:val="optioncarChar"/>
        </w:rPr>
        <w:t>***</w:t>
      </w:r>
    </w:p>
    <w:p w14:paraId="11D37B7D" w14:textId="77777777" w:rsidR="006A608A" w:rsidRDefault="00000000">
      <w:pPr>
        <w:jc w:val="both"/>
      </w:pPr>
      <w:r>
        <w:rPr>
          <w:rStyle w:val="facultChar"/>
        </w:rPr>
        <w:t>Absorption acoustique (déterminée selon [NBN EN ISO 354] et [NBN EN ISO 11654]) : </w:t>
      </w:r>
      <w:r>
        <w:rPr>
          <w:rStyle w:val="optioncarChar"/>
        </w:rPr>
        <w:t>*** </w:t>
      </w:r>
    </w:p>
    <w:p w14:paraId="79352873" w14:textId="77777777" w:rsidR="006A608A" w:rsidRDefault="00000000">
      <w:pPr>
        <w:jc w:val="both"/>
      </w:pPr>
      <w:r>
        <w:rPr>
          <w:rStyle w:val="facultChar"/>
        </w:rPr>
        <w:t> </w:t>
      </w:r>
    </w:p>
    <w:p w14:paraId="075DACE8" w14:textId="77777777" w:rsidR="006A608A" w:rsidRDefault="00000000">
      <w:pPr>
        <w:jc w:val="both"/>
      </w:pPr>
      <w:r>
        <w:rPr>
          <w:rStyle w:val="facultChar"/>
        </w:rPr>
        <w:t xml:space="preserve">Les liants des rouleaux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r>
        <w:rPr>
          <w:rStyle w:val="facultChar"/>
        </w:rPr>
        <w:t> </w:t>
      </w:r>
    </w:p>
    <w:p w14:paraId="2FBEEDC4" w14:textId="77777777" w:rsidR="006A608A" w:rsidRDefault="00000000">
      <w:pPr>
        <w:jc w:val="both"/>
      </w:pPr>
      <w:r>
        <w:rPr>
          <w:rStyle w:val="facultChar"/>
        </w:rPr>
        <w:t>La concentration de pentachlorophénol mesurée selon la [CEN/TR 14823] est inférieure à</w:t>
      </w:r>
      <w:r>
        <w:rPr>
          <w:rStyle w:val="optioncarChar"/>
        </w:rPr>
        <w:t xml:space="preserve"> 5 PPM </w:t>
      </w:r>
      <w:r>
        <w:t>(par défaut)</w:t>
      </w:r>
      <w:r>
        <w:rPr>
          <w:rStyle w:val="optioncarChar"/>
        </w:rPr>
        <w:t xml:space="preserve"> / ***  </w:t>
      </w:r>
    </w:p>
    <w:p w14:paraId="4AB4357F" w14:textId="77777777" w:rsidR="006A608A" w:rsidRDefault="00000000">
      <w:pPr>
        <w:jc w:val="both"/>
      </w:pPr>
      <w:r>
        <w:rPr>
          <w:rStyle w:val="facultChar"/>
        </w:rPr>
        <w:t xml:space="preserve">Les liants des rouleaux sont issus de </w:t>
      </w:r>
      <w:r>
        <w:rPr>
          <w:rStyle w:val="optioncarChar"/>
        </w:rPr>
        <w:t xml:space="preserve">matières premières végétales </w:t>
      </w:r>
      <w:r>
        <w:t>(par défaut)</w:t>
      </w:r>
      <w:r>
        <w:rPr>
          <w:rStyle w:val="optioncarChar"/>
        </w:rPr>
        <w:t xml:space="preserve"> / dérivés pétrochimiques / ***.</w:t>
      </w:r>
    </w:p>
    <w:p w14:paraId="7E7512F0" w14:textId="77777777" w:rsidR="006A608A" w:rsidRDefault="00000000">
      <w:pPr>
        <w:jc w:val="both"/>
      </w:pPr>
      <w:r>
        <w:rPr>
          <w:rStyle w:val="facultChar"/>
        </w:rPr>
        <w:t>La laine minérale produite contient au moins</w:t>
      </w:r>
      <w:r>
        <w:rPr>
          <w:rStyle w:val="optioncarChar"/>
        </w:rPr>
        <w:t xml:space="preserve"> ***</w:t>
      </w:r>
      <w:r>
        <w:rPr>
          <w:rStyle w:val="facultChar"/>
        </w:rPr>
        <w:t xml:space="preserve"> % de matière recyclée.</w:t>
      </w:r>
    </w:p>
    <w:p w14:paraId="6C647E2A" w14:textId="77777777" w:rsidR="006A608A" w:rsidRDefault="00000000">
      <w:r>
        <w:t> </w:t>
      </w:r>
    </w:p>
    <w:p w14:paraId="6649108F" w14:textId="77777777" w:rsidR="006A608A" w:rsidRDefault="00000000">
      <w:pPr>
        <w:pStyle w:val="pheading"/>
      </w:pPr>
      <w:r>
        <w:t>EXÉCUTION / MISE EN ŒUVRE</w:t>
      </w:r>
    </w:p>
    <w:p w14:paraId="1C0D2F2B" w14:textId="77777777" w:rsidR="006A608A" w:rsidRDefault="00000000">
      <w:pPr>
        <w:pStyle w:val="pheading"/>
      </w:pPr>
      <w:r>
        <w:t>- Prescriptions générales</w:t>
      </w:r>
    </w:p>
    <w:p w14:paraId="40D749B5" w14:textId="77777777" w:rsidR="006A608A" w:rsidRDefault="00000000">
      <w:pPr>
        <w:jc w:val="both"/>
      </w:pPr>
      <w:r>
        <w:t>Les rouleaux sont contigus. Les espaces éventuels entre rouleaux ou de liaison avec les parois sont comblés avec un isolant de même type.</w:t>
      </w:r>
    </w:p>
    <w:p w14:paraId="1E336A5D" w14:textId="77777777" w:rsidR="006A608A" w:rsidRDefault="00000000">
      <w:pPr>
        <w:jc w:val="both"/>
      </w:pPr>
      <w:r>
        <w:rPr>
          <w:b/>
        </w:rPr>
        <w:t>Pour une application en sol</w:t>
      </w:r>
    </w:p>
    <w:p w14:paraId="358441CF" w14:textId="77777777" w:rsidR="006A608A" w:rsidRDefault="00000000">
      <w:pPr>
        <w:jc w:val="both"/>
      </w:pPr>
      <w:r>
        <w:t xml:space="preserve">Les rouleaux sont disposés entre les lambourdes, chevrons ou poutres.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 des planchers.</w:t>
      </w:r>
    </w:p>
    <w:p w14:paraId="2DDD7BBD" w14:textId="77777777" w:rsidR="006A608A" w:rsidRDefault="00000000">
      <w:pPr>
        <w:ind w:left="567"/>
        <w:jc w:val="both"/>
      </w:pPr>
      <w:r>
        <w:rPr>
          <w:b/>
          <w:i/>
        </w:rPr>
        <w:t>(Soit par défaut) </w:t>
      </w:r>
    </w:p>
    <w:p w14:paraId="24E0DDD3" w14:textId="77777777" w:rsidR="006A608A" w:rsidRDefault="00000000">
      <w:pPr>
        <w:ind w:left="567"/>
        <w:jc w:val="both"/>
      </w:pPr>
      <w:r>
        <w:rPr>
          <w:rStyle w:val="soitChar"/>
          <w:b/>
          <w:u w:val="single"/>
        </w:rPr>
        <w:t>Par le dessus des planchers :</w:t>
      </w:r>
    </w:p>
    <w:p w14:paraId="61AAAB29" w14:textId="77777777" w:rsidR="006A608A" w:rsidRDefault="00000000">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xml:space="preserve">/ partie inférieure / ***. </w:t>
      </w:r>
    </w:p>
    <w:p w14:paraId="6B7536FB" w14:textId="77777777" w:rsidR="006A608A" w:rsidRDefault="00000000">
      <w:pPr>
        <w:ind w:left="567"/>
        <w:jc w:val="both"/>
      </w:pPr>
      <w:r>
        <w:rPr>
          <w:b/>
          <w:i/>
        </w:rPr>
        <w:t>(Soit) </w:t>
      </w:r>
    </w:p>
    <w:p w14:paraId="0ACB3B64" w14:textId="77777777" w:rsidR="006A608A" w:rsidRDefault="00000000">
      <w:pPr>
        <w:ind w:left="567"/>
        <w:jc w:val="both"/>
      </w:pPr>
      <w:r>
        <w:rPr>
          <w:rStyle w:val="soitChar"/>
          <w:b/>
          <w:u w:val="single"/>
        </w:rPr>
        <w:t>Par le dessous des planchers : </w:t>
      </w:r>
    </w:p>
    <w:p w14:paraId="31B216B6" w14:textId="77777777" w:rsidR="006A608A" w:rsidRDefault="00000000">
      <w:pPr>
        <w:ind w:left="567"/>
        <w:jc w:val="both"/>
      </w:pPr>
      <w:r>
        <w:rPr>
          <w:rStyle w:val="soitChar"/>
        </w:rPr>
        <w:t xml:space="preserve"> Le placement de l’isolation est assuré par </w:t>
      </w:r>
      <w:r>
        <w:rPr>
          <w:rStyle w:val="optioncarChar"/>
        </w:rPr>
        <w:t xml:space="preserve"> agrafage à raison de 5 par m et par côté </w:t>
      </w:r>
      <w:r>
        <w:t xml:space="preserve">(par défaut) </w:t>
      </w:r>
      <w:r>
        <w:rPr>
          <w:rStyle w:val="optioncarChar"/>
        </w:rPr>
        <w:t>/ par lattage (latte de minimum 15x23mm espacées de 30 cm dont les dimensions sont adaptées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p>
    <w:p w14:paraId="181E247A" w14:textId="77777777" w:rsidR="006A608A" w:rsidRDefault="00000000">
      <w:pPr>
        <w:jc w:val="both"/>
      </w:pPr>
      <w:r>
        <w:rPr>
          <w:b/>
        </w:rPr>
        <w:t>Pour une application en plafond</w:t>
      </w:r>
    </w:p>
    <w:p w14:paraId="576A266C" w14:textId="77777777" w:rsidR="006A608A" w:rsidRDefault="00000000">
      <w:pPr>
        <w:jc w:val="both"/>
      </w:pPr>
      <w:r>
        <w:t>Les rouleaux sont disposés entre les suspends. La largeur des rouleaux est au moins supérieure à la largeur libre entre chevrons plus 2cm. L’application est conforme à la [NIT 232].</w:t>
      </w:r>
    </w:p>
    <w:p w14:paraId="1E50EFBA" w14:textId="77777777" w:rsidR="006A608A" w:rsidRDefault="00000000">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par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p>
    <w:p w14:paraId="22097B07" w14:textId="77777777" w:rsidR="006A608A" w:rsidRDefault="00000000">
      <w:pPr>
        <w:jc w:val="both"/>
      </w:pPr>
      <w:r>
        <w:rPr>
          <w:b/>
        </w:rPr>
        <w:t>Pour une application verticale</w:t>
      </w:r>
    </w:p>
    <w:p w14:paraId="60C187D1" w14:textId="77777777" w:rsidR="006A608A" w:rsidRDefault="00000000">
      <w:pPr>
        <w:jc w:val="both"/>
      </w:pPr>
      <w:r>
        <w:t>Les rouleaux sont disposés entre montants, chevrons ou poutres. La largeur des rouleaux est au moins supérieure à la largeur libre entre montants plus 2cm. L’application est conforme à la [NIT 233].</w:t>
      </w:r>
    </w:p>
    <w:p w14:paraId="7B8459AE" w14:textId="77777777" w:rsidR="006A608A" w:rsidRDefault="00000000">
      <w:pPr>
        <w:jc w:val="both"/>
      </w:pPr>
      <w:r>
        <w:t xml:space="preserve">Le parement est disposé en partie </w:t>
      </w:r>
      <w:r>
        <w:rPr>
          <w:rStyle w:val="optioncarChar"/>
        </w:rPr>
        <w:t>extérieure</w:t>
      </w:r>
      <w:r>
        <w:t xml:space="preserve"> (par défaut) </w:t>
      </w:r>
      <w:r>
        <w:rPr>
          <w:rStyle w:val="optioncarChar"/>
        </w:rPr>
        <w:t>/ intérieure / ***</w:t>
      </w:r>
      <w:r>
        <w:t>.</w:t>
      </w:r>
    </w:p>
    <w:p w14:paraId="1F71529D" w14:textId="77777777" w:rsidR="006A608A" w:rsidRDefault="00000000">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597B01D0" w14:textId="77777777" w:rsidR="006A608A" w:rsidRDefault="00000000">
      <w:pPr>
        <w:ind w:left="567"/>
        <w:jc w:val="both"/>
      </w:pPr>
      <w:r>
        <w:rPr>
          <w:b/>
          <w:i/>
        </w:rPr>
        <w:t>(Soit par défaut) </w:t>
      </w:r>
    </w:p>
    <w:p w14:paraId="5F016BEA" w14:textId="77777777" w:rsidR="006A608A" w:rsidRDefault="00000000">
      <w:pPr>
        <w:ind w:left="567"/>
        <w:jc w:val="both"/>
      </w:pPr>
      <w:r>
        <w:rPr>
          <w:rStyle w:val="soitChar"/>
          <w:b/>
          <w:u w:val="single"/>
        </w:rPr>
        <w:t>Par fixation mécanique : </w:t>
      </w:r>
    </w:p>
    <w:p w14:paraId="5495EAAA" w14:textId="77777777" w:rsidR="006A608A" w:rsidRDefault="00000000">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visser / frapper</w:t>
      </w:r>
      <w:r>
        <w:t> (par défaut)</w:t>
      </w:r>
      <w:r>
        <w:rPr>
          <w:rStyle w:val="soitChar"/>
        </w:rPr>
        <w:t xml:space="preserve"> et sont adaptés au support.</w:t>
      </w:r>
    </w:p>
    <w:p w14:paraId="165862DD" w14:textId="77777777" w:rsidR="006A608A" w:rsidRDefault="00000000">
      <w:pPr>
        <w:ind w:left="567"/>
        <w:jc w:val="both"/>
      </w:pPr>
      <w:r>
        <w:rPr>
          <w:b/>
          <w:i/>
        </w:rPr>
        <w:t>(Soit) </w:t>
      </w:r>
    </w:p>
    <w:p w14:paraId="57D5695D" w14:textId="77777777" w:rsidR="006A608A" w:rsidRDefault="00000000">
      <w:pPr>
        <w:ind w:left="567"/>
        <w:jc w:val="both"/>
      </w:pPr>
      <w:r>
        <w:rPr>
          <w:rStyle w:val="soitChar"/>
          <w:b/>
          <w:u w:val="single"/>
        </w:rPr>
        <w:t>Par serrage et agrafage entre éléments : </w:t>
      </w:r>
    </w:p>
    <w:p w14:paraId="3137EDA7" w14:textId="77777777" w:rsidR="006A608A" w:rsidRDefault="00000000">
      <w:pPr>
        <w:ind w:left="567"/>
        <w:jc w:val="both"/>
      </w:pPr>
      <w:r>
        <w:rPr>
          <w:rStyle w:val="soitChar"/>
        </w:rPr>
        <w:t xml:space="preserve">Les rouleaux sont serrés entièrement et découpés à mesure (+ 2 mm) le serrage est accompagné d’un </w:t>
      </w:r>
      <w:r>
        <w:rPr>
          <w:rStyle w:val="optioncarChar"/>
        </w:rPr>
        <w:t xml:space="preserve">agrafage à raison de 5 par m et par côté </w:t>
      </w:r>
      <w:r>
        <w:t>(par défaut)</w:t>
      </w:r>
      <w:r>
        <w:rPr>
          <w:rStyle w:val="optioncarChar"/>
        </w:rPr>
        <w:t xml:space="preserve"> / ***.</w:t>
      </w:r>
    </w:p>
    <w:p w14:paraId="49A4E37A" w14:textId="77777777" w:rsidR="006A608A" w:rsidRDefault="00000000">
      <w:pPr>
        <w:ind w:left="567"/>
        <w:jc w:val="both"/>
      </w:pPr>
      <w:r>
        <w:rPr>
          <w:b/>
          <w:i/>
        </w:rPr>
        <w:t>(Soit) </w:t>
      </w:r>
    </w:p>
    <w:p w14:paraId="55B7A7EB" w14:textId="77777777" w:rsidR="006A608A" w:rsidRDefault="00000000">
      <w:pPr>
        <w:ind w:left="567"/>
        <w:jc w:val="both"/>
      </w:pPr>
      <w:r>
        <w:rPr>
          <w:rStyle w:val="soitChar"/>
          <w:b/>
          <w:u w:val="single"/>
        </w:rPr>
        <w:t>Par collage : </w:t>
      </w:r>
    </w:p>
    <w:p w14:paraId="01B1D218" w14:textId="77777777" w:rsidR="006A608A" w:rsidRDefault="00000000">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 de formaldéhyde et  de pentachlorophénol.</w:t>
      </w:r>
    </w:p>
    <w:p w14:paraId="1DD58F87" w14:textId="77777777" w:rsidR="006A608A" w:rsidRDefault="00000000">
      <w:pPr>
        <w:ind w:left="567"/>
        <w:jc w:val="both"/>
      </w:pPr>
      <w:r>
        <w:rPr>
          <w:b/>
          <w:i/>
        </w:rPr>
        <w:t>(Soit) </w:t>
      </w:r>
    </w:p>
    <w:p w14:paraId="24EFF95A" w14:textId="77777777" w:rsidR="006A608A" w:rsidRDefault="00000000">
      <w:pPr>
        <w:ind w:left="567"/>
        <w:jc w:val="both"/>
      </w:pPr>
      <w:r>
        <w:rPr>
          <w:rStyle w:val="optioncarChar"/>
        </w:rPr>
        <w:t>***</w:t>
      </w:r>
    </w:p>
    <w:p w14:paraId="253DAADE" w14:textId="77777777" w:rsidR="006A608A" w:rsidRDefault="00000000">
      <w:pPr>
        <w:jc w:val="both"/>
      </w:pPr>
      <w:r>
        <w:t>Les fixations sont conçues et disposées afin de ne pas réduire les performances acoustiques</w:t>
      </w:r>
    </w:p>
    <w:p w14:paraId="49D0D0D4" w14:textId="77777777" w:rsidR="006A608A" w:rsidRDefault="00000000">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14:paraId="6AE8281C" w14:textId="77777777" w:rsidR="006A608A" w:rsidRDefault="00000000">
      <w:pPr>
        <w:pStyle w:val="pheading"/>
      </w:pPr>
      <w:r>
        <w:t>DOCUMENTS DE RÉFÉRENCE COMPLÉMENTAIRES</w:t>
      </w:r>
    </w:p>
    <w:p w14:paraId="6757A4DE" w14:textId="77777777" w:rsidR="006A608A" w:rsidRDefault="00000000">
      <w:pPr>
        <w:pStyle w:val="pheading"/>
      </w:pPr>
      <w:r>
        <w:t>- Matériau</w:t>
      </w:r>
    </w:p>
    <w:p w14:paraId="285CCBAA"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AFE0BA2" w14:textId="77777777" w:rsidR="006A608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F10F548" w14:textId="77777777" w:rsidR="006A608A" w:rsidRDefault="00000000">
      <w:r>
        <w:t>[NBN EN 824, Produits isolants thermiques destinés aux applications du bâtiment - Détermination de l'équerrage]</w:t>
      </w:r>
    </w:p>
    <w:p w14:paraId="589EA42B" w14:textId="77777777" w:rsidR="006A608A" w:rsidRDefault="00000000">
      <w:r>
        <w:t>[NBN EN 825, Produits isolants thermiques destinés aux applications du bâtiment - Détermination de la planéité]</w:t>
      </w:r>
    </w:p>
    <w:p w14:paraId="590CFDBB" w14:textId="77777777" w:rsidR="006A608A" w:rsidRDefault="00000000">
      <w:r>
        <w:t>[NBN EN 13501-1, Classement au feu des produits et éléments de construction - Partie 1: Classement à partir des données d'essais de réaction au feu]</w:t>
      </w:r>
    </w:p>
    <w:p w14:paraId="626ECF4A" w14:textId="77777777" w:rsidR="006A608A" w:rsidRDefault="00000000">
      <w:r>
        <w:t>[NBN EN 1604, Produits isolants thermiques destinés aux applications du bâtiment - Détermination de la stabilité dimensionnelle dans des conditions de température et d'humidité spécifiées]</w:t>
      </w:r>
    </w:p>
    <w:p w14:paraId="50133A59" w14:textId="77777777" w:rsidR="006A608A" w:rsidRDefault="00000000">
      <w:r>
        <w:t>[NBN EN 13162+A1, Produits isolants thermiques pour le bâtiment - Produits manufacturés en laine minérale (MW) - Spécification]</w:t>
      </w:r>
    </w:p>
    <w:p w14:paraId="0CB25AD3" w14:textId="77777777" w:rsidR="006A608A" w:rsidRDefault="00000000">
      <w:r>
        <w:t>[NBN EN 826, Produits isolants thermiques destinés aux applications du bâtiment - Détermination du comportement en compression]</w:t>
      </w:r>
    </w:p>
    <w:p w14:paraId="3153191C" w14:textId="77777777" w:rsidR="006A608A" w:rsidRDefault="00000000">
      <w:r>
        <w:t>[NBN EN 1607, Produits isolants thermiques destinés aux applications du bâtiment - Détermination de la résistance à la traction perpendiculairement aux faces]</w:t>
      </w:r>
    </w:p>
    <w:p w14:paraId="5BF71373" w14:textId="77777777" w:rsidR="006A608A" w:rsidRDefault="00000000">
      <w:r>
        <w:t>[NBN EN 12430, Produits isolants thermiques destinés aux applications du bâtiment - Détermination du comportement sous charge ponctuelle]</w:t>
      </w:r>
    </w:p>
    <w:p w14:paraId="30B1F92C" w14:textId="77777777" w:rsidR="006A608A" w:rsidRDefault="00000000">
      <w:r>
        <w:t>[NBN EN 1606, Produits isolants thermiques destinés aux applications du bâtiment - Détermination du fluage en compression]</w:t>
      </w:r>
    </w:p>
    <w:p w14:paraId="36B0D105" w14:textId="77777777" w:rsidR="006A608A" w:rsidRDefault="00000000">
      <w:r>
        <w:t>[NBN EN ISO 29767, Produits isolants thermiques destinés aux applications du bâtiment - Détermination de l'absorption d'eau à court terme par immersion partielle (ISO 29767:2019)] </w:t>
      </w:r>
    </w:p>
    <w:p w14:paraId="384F83F5" w14:textId="77777777" w:rsidR="006A608A" w:rsidRDefault="00000000">
      <w:r>
        <w:t>[NBN EN 12087, Produits isolants thermiques destinés aux applications du bâtiment - Détermination de l'absorption d'eau à long terme par immersion]</w:t>
      </w:r>
    </w:p>
    <w:p w14:paraId="5D86315B" w14:textId="77777777" w:rsidR="006A608A" w:rsidRDefault="00000000">
      <w:r>
        <w:t>[NBN EN 12086, Produits isolants thermiques destinés aux applications du bâtiment - Détermination des propriétés de transmission de la vapeur d'eau]</w:t>
      </w:r>
    </w:p>
    <w:p w14:paraId="00206AB8" w14:textId="77777777" w:rsidR="006A608A" w:rsidRDefault="00000000">
      <w:r>
        <w:t>[NBN EN ISO 354, Acoustique - Mesurage de l'absorption acoustique en salle réverbérante (ISO 354:2003)]</w:t>
      </w:r>
    </w:p>
    <w:p w14:paraId="76AAD594" w14:textId="77777777" w:rsidR="006A608A" w:rsidRDefault="00000000">
      <w:r>
        <w:t>[NBN EN ISO 11654, Acoustique - Absorbants pour l'utilisation dans les bâtiments - Evaluation de l'absorption acoustique (ISO 11654:1997)]</w:t>
      </w:r>
    </w:p>
    <w:p w14:paraId="12D08C93" w14:textId="77777777" w:rsidR="006A608A" w:rsidRDefault="00000000">
      <w:pPr>
        <w:pStyle w:val="pheading"/>
      </w:pPr>
      <w:r>
        <w:t>- Exécution</w:t>
      </w:r>
    </w:p>
    <w:p w14:paraId="65ADA45D" w14:textId="77777777" w:rsidR="006A608A" w:rsidRDefault="00000000">
      <w:r>
        <w:t>[NIT 233, Les cloisons légères.]</w:t>
      </w:r>
    </w:p>
    <w:p w14:paraId="51877021" w14:textId="77777777" w:rsidR="006A608A" w:rsidRDefault="00000000">
      <w:r>
        <w:t>[NIT 232, Les plafonds suspendus.]</w:t>
      </w:r>
    </w:p>
    <w:p w14:paraId="53E594DA" w14:textId="77777777" w:rsidR="006A608A" w:rsidRDefault="00000000">
      <w:pPr>
        <w:pStyle w:val="pheading"/>
      </w:pPr>
      <w:r>
        <w:t>MESURAGE</w:t>
      </w:r>
    </w:p>
    <w:p w14:paraId="298C5A7F" w14:textId="77777777" w:rsidR="006A608A" w:rsidRDefault="00000000">
      <w:pPr>
        <w:pStyle w:val="pheading"/>
      </w:pPr>
      <w:r>
        <w:t>- unité de mesure:</w:t>
      </w:r>
    </w:p>
    <w:p w14:paraId="087871D0" w14:textId="77777777" w:rsidR="006A608A" w:rsidRDefault="00000000">
      <w:r>
        <w:t>m²</w:t>
      </w:r>
    </w:p>
    <w:p w14:paraId="0FB2EA78" w14:textId="77777777" w:rsidR="006A608A" w:rsidRDefault="00000000">
      <w:pPr>
        <w:pStyle w:val="pheading"/>
      </w:pPr>
      <w:r>
        <w:t>- code de mesurage:</w:t>
      </w:r>
    </w:p>
    <w:p w14:paraId="5DD9B005" w14:textId="77777777" w:rsidR="006A608A" w:rsidRDefault="00000000">
      <w:pPr>
        <w:jc w:val="both"/>
      </w:pPr>
      <w:r>
        <w:rPr>
          <w:u w:val="single"/>
        </w:rPr>
        <w:t>Isolation des parois verticales</w:t>
      </w:r>
      <w:r>
        <w:t xml:space="preserve"> : </w:t>
      </w:r>
      <w:r>
        <w:rPr>
          <w:b/>
        </w:rPr>
        <w:t>Surface nette</w:t>
      </w:r>
      <w:r>
        <w:t>. Les ouvertures supérieures à 0,50 m² sont déduites</w:t>
      </w:r>
    </w:p>
    <w:p w14:paraId="03429307" w14:textId="77777777" w:rsidR="006A608A" w:rsidRDefault="00000000">
      <w:pPr>
        <w:jc w:val="both"/>
      </w:pPr>
      <w:r>
        <w:rPr>
          <w:u w:val="single"/>
        </w:rPr>
        <w:t>Isolation des parois horizontales</w:t>
      </w:r>
      <w:r>
        <w:t xml:space="preserve"> : </w:t>
      </w:r>
      <w:r>
        <w:rPr>
          <w:b/>
        </w:rPr>
        <w:t xml:space="preserve"> Surface nette</w:t>
      </w:r>
      <w:r>
        <w:t xml:space="preserve"> du sol, mesurée entre le nu des murs. Les ouvertures supérieures à 0,5 m² sont déduites. L'isolation périphérique ne doit pas être portée en compte séparément.</w:t>
      </w:r>
    </w:p>
    <w:p w14:paraId="2C0F138A" w14:textId="77777777" w:rsidR="006A608A" w:rsidRDefault="00000000">
      <w:pPr>
        <w:jc w:val="both"/>
      </w:pPr>
      <w:r>
        <w:t>Distinction faite suivant l'épaisseur.</w:t>
      </w:r>
    </w:p>
    <w:p w14:paraId="596D5E1D" w14:textId="77777777" w:rsidR="006A608A" w:rsidRDefault="00000000">
      <w:pPr>
        <w:pStyle w:val="pheading"/>
      </w:pPr>
      <w:r>
        <w:t>- nature du marché:</w:t>
      </w:r>
    </w:p>
    <w:p w14:paraId="53C06C3B" w14:textId="77777777" w:rsidR="006A608A" w:rsidRDefault="00000000">
      <w:r>
        <w:t>QF</w:t>
      </w:r>
    </w:p>
    <w:p w14:paraId="1804EA47" w14:textId="77777777" w:rsidR="006A608A" w:rsidRDefault="00000000">
      <w:pPr>
        <w:pStyle w:val="Author-eSectionHeading5"/>
      </w:pPr>
      <w:bookmarkStart w:id="421" w:name="_Toc112761055"/>
      <w:r>
        <w:t>52.42.3 Isolation en rouleaux/matelas - matières végétales CCTB 01.07</w:t>
      </w:r>
      <w:bookmarkEnd w:id="421"/>
    </w:p>
    <w:p w14:paraId="0F9C6D47" w14:textId="77777777" w:rsidR="006A608A" w:rsidRDefault="00000000">
      <w:pPr>
        <w:pStyle w:val="pheading"/>
      </w:pPr>
      <w:r>
        <w:t>DOCUMENTS DE RÉFÉRENCE</w:t>
      </w:r>
    </w:p>
    <w:p w14:paraId="7F18FB34" w14:textId="77777777" w:rsidR="006A608A" w:rsidRDefault="00000000">
      <w:pPr>
        <w:pStyle w:val="pheading"/>
      </w:pPr>
      <w:r>
        <w:t>- Matériau</w:t>
      </w:r>
    </w:p>
    <w:p w14:paraId="7C6A05DA" w14:textId="0A2E6DBE" w:rsidR="006A608A" w:rsidRDefault="00000000">
      <w:hyperlink r:id="rId110" w:history="1">
        <w:r>
          <w:t>32.42.3 Isolation en rouleaux/matelas - matières végétales</w:t>
        </w:r>
      </w:hyperlink>
    </w:p>
    <w:p w14:paraId="0A6F8817" w14:textId="77777777" w:rsidR="006A608A" w:rsidRDefault="00000000">
      <w:pPr>
        <w:pStyle w:val="pheading"/>
      </w:pPr>
      <w:r>
        <w:t>- Exécution</w:t>
      </w:r>
    </w:p>
    <w:p w14:paraId="73C492A0" w14:textId="0B7781FD" w:rsidR="006A608A" w:rsidRDefault="00000000">
      <w:hyperlink r:id="rId111" w:history="1">
        <w:r>
          <w:t>32.42.3 Isolation en rouleaux/matelas - matières végétales</w:t>
        </w:r>
      </w:hyperlink>
    </w:p>
    <w:p w14:paraId="5739EDC6" w14:textId="77777777" w:rsidR="006A608A" w:rsidRDefault="00000000">
      <w:pPr>
        <w:pStyle w:val="Author-eSectionHeading6"/>
      </w:pPr>
      <w:bookmarkStart w:id="422" w:name="_Toc112761056"/>
      <w:r>
        <w:t>52.42.3a Isolation en rouleaux/matelas - liège (ICB) CCTB 01.07</w:t>
      </w:r>
      <w:bookmarkEnd w:id="422"/>
    </w:p>
    <w:p w14:paraId="6463A343" w14:textId="77777777" w:rsidR="006A608A" w:rsidRDefault="00000000">
      <w:pPr>
        <w:pStyle w:val="pheading"/>
      </w:pPr>
      <w:r>
        <w:t>DESCRIPTION</w:t>
      </w:r>
    </w:p>
    <w:p w14:paraId="5D7B357A" w14:textId="77777777" w:rsidR="006A608A" w:rsidRDefault="00000000">
      <w:pPr>
        <w:pStyle w:val="pheading"/>
      </w:pPr>
      <w:r>
        <w:t>- Définition / Comprend</w:t>
      </w:r>
    </w:p>
    <w:p w14:paraId="5ABF77FD" w14:textId="7452CFB6" w:rsidR="006A608A" w:rsidRDefault="00000000">
      <w:r>
        <w:t xml:space="preserve">Il s'agit de la réalisation d'une isolation en rouleaux/matelas de liège suivant les prescriptions de l'article </w:t>
      </w:r>
      <w:hyperlink r:id="rId112" w:history="1">
        <w:r>
          <w:t>32.42.3a Isolation en rouleaux/matelas - liège (ICB)</w:t>
        </w:r>
      </w:hyperlink>
      <w:r>
        <w:t>.</w:t>
      </w:r>
    </w:p>
    <w:p w14:paraId="7E6B099C" w14:textId="77777777" w:rsidR="006A608A" w:rsidRDefault="00000000">
      <w:pPr>
        <w:pStyle w:val="pheading"/>
      </w:pPr>
      <w:r>
        <w:t>MATÉRIAUX</w:t>
      </w:r>
    </w:p>
    <w:p w14:paraId="6B5CAAAB" w14:textId="77777777" w:rsidR="006A608A" w:rsidRDefault="00000000">
      <w:pPr>
        <w:pStyle w:val="pheading"/>
      </w:pPr>
      <w:r>
        <w:t>- Caractéristiques générales</w:t>
      </w:r>
    </w:p>
    <w:p w14:paraId="5D0C4BD8" w14:textId="2BF010F0" w:rsidR="006A608A" w:rsidRDefault="00000000">
      <w:r>
        <w:t xml:space="preserve">Les caractéristiques générales sont conformes à celles décrites dans l'article </w:t>
      </w:r>
      <w:hyperlink r:id="rId113" w:history="1">
        <w:r>
          <w:t>32.41.3a Isolation en panneaux - liège expansé (ICB)</w:t>
        </w:r>
      </w:hyperlink>
      <w:hyperlink r:id="rId114" w:history="1">
        <w:r>
          <w:t>32.42.3a Isolation en rouleaux/matelas - liège (ICB)</w:t>
        </w:r>
      </w:hyperlink>
    </w:p>
    <w:p w14:paraId="3BC682B3" w14:textId="77777777" w:rsidR="006A608A" w:rsidRDefault="00000000">
      <w:pPr>
        <w:pStyle w:val="pheading"/>
      </w:pPr>
      <w:r>
        <w:t>- Finitions</w:t>
      </w:r>
    </w:p>
    <w:p w14:paraId="4990CFB7" w14:textId="507D706A" w:rsidR="006A608A" w:rsidRDefault="00000000">
      <w:r>
        <w:t>Finitions telles que décrites au </w:t>
      </w:r>
      <w:hyperlink r:id="rId115" w:history="1">
        <w:r>
          <w:t>32.41.3a Isolation en panneaux - liège expansé (ICB)</w:t>
        </w:r>
      </w:hyperlink>
      <w:hyperlink r:id="rId116" w:history="1">
        <w:r>
          <w:t>32.42.3a Isolation en rouleaux/matelas - liège (ICB)</w:t>
        </w:r>
      </w:hyperlink>
    </w:p>
    <w:p w14:paraId="537D6C48" w14:textId="77777777" w:rsidR="006A608A" w:rsidRDefault="00000000">
      <w:pPr>
        <w:pStyle w:val="pheading"/>
      </w:pPr>
      <w:r>
        <w:t>- Prescriptions complémentaires</w:t>
      </w:r>
    </w:p>
    <w:p w14:paraId="0DAFE6F8" w14:textId="1ED8607B" w:rsidR="006A608A" w:rsidRDefault="00000000">
      <w:r>
        <w:t>Options telle que proposées au </w:t>
      </w:r>
      <w:hyperlink r:id="rId117" w:history="1">
        <w:r>
          <w:t>32.41.3a Isolation en panneaux - liège expansé (ICB)</w:t>
        </w:r>
      </w:hyperlink>
      <w:hyperlink r:id="rId118" w:history="1">
        <w:r>
          <w:t>32.42.3a Isolation en rouleaux/matelas - liège (ICB)</w:t>
        </w:r>
      </w:hyperlink>
    </w:p>
    <w:p w14:paraId="303C5F48" w14:textId="77777777" w:rsidR="006A608A" w:rsidRDefault="00000000">
      <w:pPr>
        <w:pStyle w:val="pheading"/>
      </w:pPr>
      <w:r>
        <w:t>DOCUMENTS DE RÉFÉRENCE COMPLÉMENTAIRES</w:t>
      </w:r>
    </w:p>
    <w:p w14:paraId="172026EC" w14:textId="77777777" w:rsidR="006A608A" w:rsidRDefault="00000000">
      <w:pPr>
        <w:pStyle w:val="pheading"/>
      </w:pPr>
      <w:r>
        <w:t>- Matériau</w:t>
      </w:r>
    </w:p>
    <w:p w14:paraId="4781F670" w14:textId="5A6C93C8" w:rsidR="006A608A" w:rsidRDefault="00000000">
      <w:hyperlink r:id="rId119" w:history="1">
        <w:r>
          <w:t>32.42.3a Isolation en rouleaux/matelas - liège (ICB)</w:t>
        </w:r>
      </w:hyperlink>
    </w:p>
    <w:p w14:paraId="5FD80432" w14:textId="77777777" w:rsidR="006A608A" w:rsidRDefault="00000000">
      <w:pPr>
        <w:pStyle w:val="pheading"/>
      </w:pPr>
      <w:r>
        <w:t>- Exécution</w:t>
      </w:r>
    </w:p>
    <w:p w14:paraId="7D25E660" w14:textId="6712E15F" w:rsidR="006A608A" w:rsidRDefault="00000000">
      <w:hyperlink r:id="rId120" w:history="1">
        <w:r>
          <w:t>32.42.3a Isolation en rouleaux/matelas - liège (ICB)</w:t>
        </w:r>
      </w:hyperlink>
    </w:p>
    <w:p w14:paraId="3203E683" w14:textId="77777777" w:rsidR="006A608A" w:rsidRDefault="00000000">
      <w:pPr>
        <w:pStyle w:val="pheading"/>
      </w:pPr>
      <w:r>
        <w:t>MESURAGE</w:t>
      </w:r>
    </w:p>
    <w:p w14:paraId="5AAF1052" w14:textId="77777777" w:rsidR="006A608A" w:rsidRDefault="00000000">
      <w:pPr>
        <w:pStyle w:val="pheading"/>
      </w:pPr>
      <w:r>
        <w:t>- unité de mesure:</w:t>
      </w:r>
    </w:p>
    <w:p w14:paraId="091206BD" w14:textId="77777777" w:rsidR="006A608A" w:rsidRDefault="00000000">
      <w:r>
        <w:t>m²</w:t>
      </w:r>
    </w:p>
    <w:p w14:paraId="1399382F" w14:textId="77777777" w:rsidR="006A608A" w:rsidRDefault="00000000">
      <w:pPr>
        <w:pStyle w:val="pheading"/>
      </w:pPr>
      <w:r>
        <w:t>- code de mesurage:</w:t>
      </w:r>
    </w:p>
    <w:p w14:paraId="780D2D66" w14:textId="77777777" w:rsidR="006A608A" w:rsidRDefault="00000000">
      <w:r>
        <w:t>Distinction faite suivant l'épaisseur.</w:t>
      </w:r>
    </w:p>
    <w:p w14:paraId="2C93A974" w14:textId="77777777" w:rsidR="006A608A" w:rsidRDefault="00000000">
      <w:pPr>
        <w:pStyle w:val="Author-eListParagraph"/>
        <w:numPr>
          <w:ilvl w:val="0"/>
          <w:numId w:val="202"/>
        </w:numPr>
      </w:pPr>
      <w:r>
        <w:t>Isolation des parois verticales : Surface nette. Les ouvertures supérieures à 0,50 m² sont déduites</w:t>
      </w:r>
    </w:p>
    <w:p w14:paraId="37D8834F" w14:textId="77777777" w:rsidR="006A608A" w:rsidRDefault="00000000">
      <w:pPr>
        <w:pStyle w:val="Author-eListParagraph"/>
        <w:numPr>
          <w:ilvl w:val="0"/>
          <w:numId w:val="202"/>
        </w:numPr>
      </w:pPr>
      <w:r>
        <w:t>Isolation des parois horizontales : Surface nette du sol, mesurée entre le nu des murs. Les ouvertures supérieures à 0,5 m² sont déduites. L'isolation périphérique ne doit pas être portée en compte séparément</w:t>
      </w:r>
    </w:p>
    <w:p w14:paraId="08324212" w14:textId="77777777" w:rsidR="006A608A" w:rsidRDefault="00000000">
      <w:pPr>
        <w:pStyle w:val="pheading"/>
      </w:pPr>
      <w:r>
        <w:t>- nature du marché:</w:t>
      </w:r>
    </w:p>
    <w:p w14:paraId="0B1D7440" w14:textId="77777777" w:rsidR="006A608A" w:rsidRDefault="00000000">
      <w:r>
        <w:t>QF</w:t>
      </w:r>
    </w:p>
    <w:p w14:paraId="04016836" w14:textId="77777777" w:rsidR="006A608A" w:rsidRDefault="00000000">
      <w:pPr>
        <w:pStyle w:val="Author-eSectionHeading6"/>
      </w:pPr>
      <w:bookmarkStart w:id="423" w:name="_Toc112761057"/>
      <w:r>
        <w:t>52.42.3b Isolation en rouleaux/matelas - laine de chanvre CCTB 01.07</w:t>
      </w:r>
      <w:bookmarkEnd w:id="423"/>
    </w:p>
    <w:p w14:paraId="4507927E" w14:textId="77777777" w:rsidR="006A608A" w:rsidRDefault="00000000">
      <w:pPr>
        <w:pStyle w:val="pheading"/>
      </w:pPr>
      <w:r>
        <w:t>DESCRIPTION</w:t>
      </w:r>
    </w:p>
    <w:p w14:paraId="4E8BD26D" w14:textId="77777777" w:rsidR="006A608A" w:rsidRDefault="00000000">
      <w:pPr>
        <w:pStyle w:val="pheading"/>
      </w:pPr>
      <w:r>
        <w:t>- Définition / Comprend</w:t>
      </w:r>
    </w:p>
    <w:p w14:paraId="65147397" w14:textId="753C27D7" w:rsidR="006A608A" w:rsidRDefault="00000000">
      <w:r>
        <w:t xml:space="preserve">Il s'agit de la réalisation d'une isolation en rouleaux/matelas de laine de chanvre suivant les prescriptions de l'article </w:t>
      </w:r>
      <w:hyperlink r:id="rId121" w:history="1">
        <w:r>
          <w:t>32.42.3b Isolation en rouleaux/matelas - laine de chanvre</w:t>
        </w:r>
      </w:hyperlink>
      <w:r>
        <w:t>.</w:t>
      </w:r>
    </w:p>
    <w:p w14:paraId="5CA35972" w14:textId="77777777" w:rsidR="006A608A" w:rsidRDefault="00000000">
      <w:pPr>
        <w:pStyle w:val="pheading"/>
      </w:pPr>
      <w:r>
        <w:t>MATÉRIAUX</w:t>
      </w:r>
    </w:p>
    <w:p w14:paraId="01AB5258" w14:textId="77777777" w:rsidR="006A608A" w:rsidRDefault="00000000">
      <w:pPr>
        <w:pStyle w:val="pheading"/>
      </w:pPr>
      <w:r>
        <w:t>- Caractéristiques générales</w:t>
      </w:r>
    </w:p>
    <w:p w14:paraId="2482AAF9" w14:textId="6E141759" w:rsidR="006A608A" w:rsidRDefault="00000000">
      <w:r>
        <w:t>Voir </w:t>
      </w:r>
      <w:hyperlink r:id="rId122" w:history="1">
        <w:r>
          <w:t>32.42.3b Isolation en rouleaux/matelas - laine de chanvre</w:t>
        </w:r>
      </w:hyperlink>
    </w:p>
    <w:p w14:paraId="43E5E45B" w14:textId="77777777" w:rsidR="006A608A" w:rsidRDefault="00000000">
      <w:pPr>
        <w:pStyle w:val="pheading"/>
      </w:pPr>
      <w:r>
        <w:t>EXÉCUTION / MISE EN ŒUVRE</w:t>
      </w:r>
    </w:p>
    <w:p w14:paraId="657655FE" w14:textId="77777777" w:rsidR="006A608A" w:rsidRDefault="00000000">
      <w:pPr>
        <w:pStyle w:val="pheading"/>
      </w:pPr>
      <w:r>
        <w:t>- Prescriptions générales</w:t>
      </w:r>
    </w:p>
    <w:p w14:paraId="07CDD070" w14:textId="6327D1C0" w:rsidR="006A608A" w:rsidRDefault="00000000">
      <w:r>
        <w:t>Voir </w:t>
      </w:r>
      <w:hyperlink r:id="rId123" w:history="1">
        <w:r>
          <w:t>32.42.3b Isolation en rouleaux/matelas - laine de chanvre</w:t>
        </w:r>
      </w:hyperlink>
    </w:p>
    <w:p w14:paraId="7DC20005" w14:textId="77777777" w:rsidR="006A608A" w:rsidRDefault="00000000">
      <w:pPr>
        <w:pStyle w:val="pheading"/>
      </w:pPr>
      <w:r>
        <w:t>DOCUMENTS DE RÉFÉRENCE COMPLÉMENTAIRES</w:t>
      </w:r>
    </w:p>
    <w:p w14:paraId="1687CDE2" w14:textId="77777777" w:rsidR="006A608A" w:rsidRDefault="00000000">
      <w:pPr>
        <w:pStyle w:val="pheading"/>
      </w:pPr>
      <w:r>
        <w:t>- Matériau</w:t>
      </w:r>
    </w:p>
    <w:p w14:paraId="72F2198F" w14:textId="154EA648" w:rsidR="006A608A" w:rsidRDefault="00000000">
      <w:hyperlink r:id="rId124" w:history="1">
        <w:r>
          <w:t>32.42.3b Isolation en rouleaux/matelas - laine de chanvre</w:t>
        </w:r>
      </w:hyperlink>
    </w:p>
    <w:p w14:paraId="4CCB8792" w14:textId="77777777" w:rsidR="006A608A" w:rsidRDefault="00000000">
      <w:pPr>
        <w:pStyle w:val="pheading"/>
      </w:pPr>
      <w:r>
        <w:t>- Exécution</w:t>
      </w:r>
    </w:p>
    <w:p w14:paraId="371CD95C" w14:textId="2DBEE8D2" w:rsidR="006A608A" w:rsidRDefault="00000000">
      <w:hyperlink r:id="rId125" w:history="1">
        <w:r>
          <w:t>32.42.3b Isolation en rouleaux/matelas - laine de chanvre</w:t>
        </w:r>
      </w:hyperlink>
    </w:p>
    <w:p w14:paraId="68CB78C9" w14:textId="77777777" w:rsidR="006A608A" w:rsidRDefault="006A608A"/>
    <w:p w14:paraId="60E5931B" w14:textId="77777777" w:rsidR="006A608A" w:rsidRDefault="00000000">
      <w:pPr>
        <w:pStyle w:val="pheading"/>
      </w:pPr>
      <w:r>
        <w:t>MESURAGE</w:t>
      </w:r>
    </w:p>
    <w:p w14:paraId="624955B6" w14:textId="77777777" w:rsidR="006A608A" w:rsidRDefault="00000000">
      <w:pPr>
        <w:pStyle w:val="pheading"/>
      </w:pPr>
      <w:r>
        <w:t>- unité de mesure:</w:t>
      </w:r>
    </w:p>
    <w:p w14:paraId="326A1E54" w14:textId="77777777" w:rsidR="006A608A" w:rsidRDefault="00000000">
      <w:r>
        <w:t>m²</w:t>
      </w:r>
    </w:p>
    <w:p w14:paraId="2C1A55FB" w14:textId="77777777" w:rsidR="006A608A" w:rsidRDefault="00000000">
      <w:pPr>
        <w:pStyle w:val="pheading"/>
      </w:pPr>
      <w:r>
        <w:t>- code de mesurage:</w:t>
      </w:r>
    </w:p>
    <w:p w14:paraId="09615361" w14:textId="77777777" w:rsidR="006A608A" w:rsidRDefault="00000000">
      <w:r>
        <w:t>Distinction faite suivant l'épaisseur.</w:t>
      </w:r>
    </w:p>
    <w:p w14:paraId="75C877DE" w14:textId="77777777" w:rsidR="006A608A" w:rsidRDefault="00000000">
      <w:pPr>
        <w:pStyle w:val="Author-eListParagraph"/>
        <w:numPr>
          <w:ilvl w:val="0"/>
          <w:numId w:val="203"/>
        </w:numPr>
      </w:pPr>
      <w:r>
        <w:t>Isolation des parois verticales : Surface nette. Les ouvertures supérieures à 0,50 m² sont déduites</w:t>
      </w:r>
    </w:p>
    <w:p w14:paraId="26AB725E" w14:textId="77777777" w:rsidR="006A608A" w:rsidRDefault="00000000">
      <w:pPr>
        <w:pStyle w:val="Author-eListParagraph"/>
        <w:numPr>
          <w:ilvl w:val="0"/>
          <w:numId w:val="203"/>
        </w:numPr>
      </w:pPr>
      <w:r>
        <w:t>Isolation des parois horizontales : Surface nette du sol, mesurée entre le nu des murs. Les ouvertures supérieures à 0,5 m² sont déduites. L'isolation périphérique ne doit pas être portée en compte séparément</w:t>
      </w:r>
    </w:p>
    <w:p w14:paraId="1A4F3739" w14:textId="77777777" w:rsidR="006A608A" w:rsidRDefault="00000000">
      <w:pPr>
        <w:pStyle w:val="pheading"/>
      </w:pPr>
      <w:r>
        <w:t>- nature du marché:</w:t>
      </w:r>
    </w:p>
    <w:p w14:paraId="6C064C96" w14:textId="77777777" w:rsidR="006A608A" w:rsidRDefault="00000000">
      <w:r>
        <w:t>QF</w:t>
      </w:r>
    </w:p>
    <w:p w14:paraId="48B51040" w14:textId="77777777" w:rsidR="006A608A" w:rsidRDefault="00000000">
      <w:pPr>
        <w:pStyle w:val="Author-eSectionHeading6"/>
      </w:pPr>
      <w:bookmarkStart w:id="424" w:name="_Toc112761058"/>
      <w:r>
        <w:t>52.42.3c Isolation en rouleaux/matelas - feutre de bois CCTB 01.02</w:t>
      </w:r>
      <w:bookmarkEnd w:id="424"/>
    </w:p>
    <w:p w14:paraId="653D4788" w14:textId="77777777" w:rsidR="006A608A" w:rsidRDefault="00000000">
      <w:pPr>
        <w:pStyle w:val="pheading"/>
      </w:pPr>
      <w:r>
        <w:t>DESCRIPTION</w:t>
      </w:r>
    </w:p>
    <w:p w14:paraId="7AEE15E7" w14:textId="77777777" w:rsidR="006A608A" w:rsidRDefault="00000000">
      <w:pPr>
        <w:pStyle w:val="pheading"/>
      </w:pPr>
      <w:r>
        <w:t>- Localisation</w:t>
      </w:r>
    </w:p>
    <w:p w14:paraId="1ACB3588" w14:textId="77777777" w:rsidR="006A608A" w:rsidRDefault="00000000">
      <w:r>
        <w:t>isolation acoustique du sol</w:t>
      </w:r>
    </w:p>
    <w:p w14:paraId="00D16A91" w14:textId="77777777" w:rsidR="006A608A" w:rsidRDefault="00000000">
      <w:pPr>
        <w:pStyle w:val="pheading"/>
      </w:pPr>
      <w:r>
        <w:t>MATÉRIAUX</w:t>
      </w:r>
    </w:p>
    <w:p w14:paraId="7CF1ED13" w14:textId="77777777" w:rsidR="006A608A" w:rsidRDefault="00000000">
      <w:pPr>
        <w:pStyle w:val="pheading"/>
      </w:pPr>
      <w:r>
        <w:t>- Caractéristiques générales</w:t>
      </w:r>
    </w:p>
    <w:p w14:paraId="6820FF24" w14:textId="587EDDE3" w:rsidR="006A608A" w:rsidRDefault="00000000">
      <w:r>
        <w:t xml:space="preserve">Les caractéristiques générales sont conformes à celles décrites dans les articles </w:t>
      </w:r>
      <w:hyperlink r:id="rId126" w:history="1">
        <w:r>
          <w:t>32.41.3b Isolation en panneaux - laine de bois (WW)</w:t>
        </w:r>
      </w:hyperlink>
      <w:r>
        <w:t xml:space="preserve"> et </w:t>
      </w:r>
      <w:hyperlink r:id="rId127" w:history="1">
        <w:r>
          <w:t>32.41.3c Isolation en panneaux - fibres de bois (WF)</w:t>
        </w:r>
      </w:hyperlink>
    </w:p>
    <w:p w14:paraId="54E8FC97" w14:textId="77777777" w:rsidR="006A608A" w:rsidRDefault="00000000">
      <w:pPr>
        <w:pStyle w:val="pheading"/>
      </w:pPr>
      <w:r>
        <w:t>- Finitions</w:t>
      </w:r>
    </w:p>
    <w:p w14:paraId="092F1802" w14:textId="3C581AED" w:rsidR="006A608A" w:rsidRDefault="00000000">
      <w:r>
        <w:t xml:space="preserve">Finitions telles que décrites aux articles </w:t>
      </w:r>
      <w:hyperlink r:id="rId128" w:history="1">
        <w:r>
          <w:t>32.41.3b Isolation en panneaux - laine de bois (WW)</w:t>
        </w:r>
      </w:hyperlink>
      <w:r>
        <w:t xml:space="preserve"> et </w:t>
      </w:r>
      <w:hyperlink r:id="rId129" w:history="1">
        <w:r>
          <w:t>32.41.3c Isolation en panneaux - fibres de bois (WF)</w:t>
        </w:r>
      </w:hyperlink>
    </w:p>
    <w:p w14:paraId="6EB8AE76" w14:textId="77777777" w:rsidR="006A608A" w:rsidRDefault="00000000">
      <w:pPr>
        <w:pStyle w:val="pheading"/>
      </w:pPr>
      <w:r>
        <w:t>- Prescriptions complémentaires</w:t>
      </w:r>
    </w:p>
    <w:p w14:paraId="3E09C560" w14:textId="3286E441" w:rsidR="006A608A" w:rsidRDefault="00000000">
      <w:r>
        <w:t>Options telles que proposées aux </w:t>
      </w:r>
      <w:hyperlink r:id="rId130" w:history="1">
        <w:r>
          <w:t>32.41.3b Isolation en panneaux - laine de bois (WW)</w:t>
        </w:r>
      </w:hyperlink>
      <w:r>
        <w:t xml:space="preserve"> et </w:t>
      </w:r>
      <w:hyperlink r:id="rId131" w:history="1">
        <w:r>
          <w:t>32.41.3c Isolation en panneaux - fibres de bois (WF)</w:t>
        </w:r>
      </w:hyperlink>
    </w:p>
    <w:p w14:paraId="17E5CBEB" w14:textId="77777777" w:rsidR="006A608A" w:rsidRDefault="00000000">
      <w:pPr>
        <w:pStyle w:val="pheading"/>
      </w:pPr>
      <w:r>
        <w:t>EXÉCUTION / MISE EN ŒUVRE</w:t>
      </w:r>
    </w:p>
    <w:p w14:paraId="65CCBA41" w14:textId="77777777" w:rsidR="006A608A" w:rsidRDefault="00000000">
      <w:pPr>
        <w:pStyle w:val="pheading"/>
      </w:pPr>
      <w:r>
        <w:t>- Prescriptions générales</w:t>
      </w:r>
    </w:p>
    <w:p w14:paraId="7A123F2E" w14:textId="77777777" w:rsidR="006A608A" w:rsidRDefault="00000000">
      <w:r>
        <w:t>Voir aussi</w:t>
      </w:r>
      <w:hyperlink w:anchor="938" w:history="1">
        <w:r>
          <w:t>52.42 Isolation en rouleaux/matelas</w:t>
        </w:r>
      </w:hyperlink>
      <w:r>
        <w:t> </w:t>
      </w:r>
      <w:r>
        <w:rPr>
          <w:b/>
        </w:rPr>
        <w:t> </w:t>
      </w:r>
    </w:p>
    <w:p w14:paraId="290EB34F" w14:textId="77777777" w:rsidR="006A608A" w:rsidRDefault="00000000">
      <w:pPr>
        <w:pStyle w:val="pheading"/>
      </w:pPr>
      <w:r>
        <w:t>MESURAGE</w:t>
      </w:r>
    </w:p>
    <w:p w14:paraId="3401B13F" w14:textId="77777777" w:rsidR="006A608A" w:rsidRDefault="00000000">
      <w:pPr>
        <w:pStyle w:val="pheading"/>
      </w:pPr>
      <w:r>
        <w:t>- unité de mesure:</w:t>
      </w:r>
    </w:p>
    <w:p w14:paraId="3FF985AB" w14:textId="77777777" w:rsidR="006A608A" w:rsidRDefault="00000000">
      <w:r>
        <w:t>m²</w:t>
      </w:r>
    </w:p>
    <w:p w14:paraId="6289CB68" w14:textId="77777777" w:rsidR="006A608A" w:rsidRDefault="00000000">
      <w:pPr>
        <w:pStyle w:val="pheading"/>
      </w:pPr>
      <w:r>
        <w:t>- code de mesurage:</w:t>
      </w:r>
    </w:p>
    <w:p w14:paraId="5B4D5043" w14:textId="77777777" w:rsidR="006A608A" w:rsidRDefault="00000000">
      <w:r>
        <w:t>Distinction faite suivant l'épaisseur.</w:t>
      </w:r>
    </w:p>
    <w:p w14:paraId="400D015E" w14:textId="77777777" w:rsidR="006A608A" w:rsidRDefault="00000000">
      <w:pPr>
        <w:pStyle w:val="Author-eListParagraph"/>
        <w:numPr>
          <w:ilvl w:val="0"/>
          <w:numId w:val="204"/>
        </w:numPr>
      </w:pPr>
      <w:r>
        <w:t>Isolation des parois verticales : Surface nette. Les ouvertures supérieures à 0,50 m² sont déduites</w:t>
      </w:r>
    </w:p>
    <w:p w14:paraId="4DFA439F" w14:textId="77777777" w:rsidR="006A608A" w:rsidRDefault="00000000">
      <w:pPr>
        <w:pStyle w:val="Author-eListParagraph"/>
        <w:numPr>
          <w:ilvl w:val="0"/>
          <w:numId w:val="204"/>
        </w:numPr>
      </w:pPr>
      <w:r>
        <w:t>Isolation des parois horizontales : Surface nette du sol, mesurée entre le nu des murs. Les ouvertures supérieures à 0,5 m² sont déduites. L'isolation périphérique ne doit pas être portée en compte séparément</w:t>
      </w:r>
    </w:p>
    <w:p w14:paraId="150107C0" w14:textId="77777777" w:rsidR="006A608A" w:rsidRDefault="00000000">
      <w:pPr>
        <w:pStyle w:val="pheading"/>
      </w:pPr>
      <w:r>
        <w:t>- nature du marché:</w:t>
      </w:r>
    </w:p>
    <w:p w14:paraId="6393142F" w14:textId="77777777" w:rsidR="006A608A" w:rsidRDefault="00000000">
      <w:r>
        <w:t>QF</w:t>
      </w:r>
    </w:p>
    <w:p w14:paraId="1C7A3B33" w14:textId="77777777" w:rsidR="006A608A" w:rsidRDefault="00000000">
      <w:pPr>
        <w:pStyle w:val="Author-eSectionHeading6"/>
      </w:pPr>
      <w:bookmarkStart w:id="425" w:name="_Toc112761059"/>
      <w:r>
        <w:t>52.42.3d Isolation en rouleaux/matelas - fibres de coco CCTB 01.10</w:t>
      </w:r>
      <w:bookmarkEnd w:id="425"/>
    </w:p>
    <w:p w14:paraId="183DCB20" w14:textId="77777777" w:rsidR="006A608A" w:rsidRDefault="00000000">
      <w:pPr>
        <w:pStyle w:val="pheading"/>
      </w:pPr>
      <w:r>
        <w:t>DESCRIPTION</w:t>
      </w:r>
    </w:p>
    <w:p w14:paraId="15A65BED" w14:textId="77777777" w:rsidR="006A608A" w:rsidRDefault="00000000">
      <w:pPr>
        <w:pStyle w:val="pheading"/>
      </w:pPr>
      <w:r>
        <w:t>- Définition / Comprend</w:t>
      </w:r>
    </w:p>
    <w:p w14:paraId="2A2149A6" w14:textId="28BFA69D" w:rsidR="006A608A" w:rsidRDefault="00000000">
      <w:r>
        <w:t xml:space="preserve">Il s'agit de la réalisation d'une isolation en fibres de coco suivant les prescriptions de l'article </w:t>
      </w:r>
      <w:hyperlink r:id="rId132" w:history="1">
        <w:r>
          <w:t>32.42.3d Isolation en rouleaux/matelas - fibres de coco</w:t>
        </w:r>
      </w:hyperlink>
      <w:r>
        <w:t>.</w:t>
      </w:r>
    </w:p>
    <w:p w14:paraId="5A1321C5" w14:textId="77777777" w:rsidR="006A608A" w:rsidRDefault="00000000">
      <w:pPr>
        <w:pStyle w:val="pheading"/>
      </w:pPr>
      <w:r>
        <w:t>MATÉRIAUX</w:t>
      </w:r>
    </w:p>
    <w:p w14:paraId="2B0372D0" w14:textId="77777777" w:rsidR="006A608A" w:rsidRDefault="00000000">
      <w:pPr>
        <w:pStyle w:val="pheading"/>
      </w:pPr>
      <w:r>
        <w:t>- Caractéristiques générales</w:t>
      </w:r>
    </w:p>
    <w:p w14:paraId="3E584CC9" w14:textId="3928D96C" w:rsidR="006A608A" w:rsidRDefault="00000000">
      <w:r>
        <w:t xml:space="preserve">Voir </w:t>
      </w:r>
      <w:hyperlink r:id="rId133" w:history="1">
        <w:r>
          <w:t>32.42.3d Isolation en rouleaux/matelas - fibres de coco</w:t>
        </w:r>
      </w:hyperlink>
    </w:p>
    <w:p w14:paraId="5C868FD6" w14:textId="77777777" w:rsidR="006A608A" w:rsidRDefault="00000000">
      <w:pPr>
        <w:pStyle w:val="pheading"/>
      </w:pPr>
      <w:r>
        <w:t>EXÉCUTION / MISE EN ŒUVRE</w:t>
      </w:r>
    </w:p>
    <w:p w14:paraId="3148F643" w14:textId="77777777" w:rsidR="006A608A" w:rsidRDefault="00000000">
      <w:pPr>
        <w:pStyle w:val="pheading"/>
      </w:pPr>
      <w:r>
        <w:t>- Prescriptions générales</w:t>
      </w:r>
    </w:p>
    <w:p w14:paraId="571C22EF" w14:textId="7CCD2D92" w:rsidR="006A608A" w:rsidRDefault="00000000">
      <w:r>
        <w:t>Voir </w:t>
      </w:r>
      <w:hyperlink r:id="rId134" w:history="1">
        <w:r>
          <w:t>32.42.3d Isolation en rouleaux/matelas - fibres de coco</w:t>
        </w:r>
      </w:hyperlink>
    </w:p>
    <w:p w14:paraId="6D75064F" w14:textId="77777777" w:rsidR="006A608A" w:rsidRDefault="00000000">
      <w:pPr>
        <w:pStyle w:val="pheading"/>
      </w:pPr>
      <w:r>
        <w:t>DOCUMENTS DE RÉFÉRENCE COMPLÉMENTAIRES</w:t>
      </w:r>
    </w:p>
    <w:p w14:paraId="3D7FFC96" w14:textId="77777777" w:rsidR="006A608A" w:rsidRDefault="00000000">
      <w:pPr>
        <w:pStyle w:val="pheading"/>
      </w:pPr>
      <w:r>
        <w:t>- Matériau</w:t>
      </w:r>
    </w:p>
    <w:p w14:paraId="7209D1F1" w14:textId="3895B3D7" w:rsidR="006A608A" w:rsidRDefault="00000000">
      <w:hyperlink r:id="rId135" w:history="1">
        <w:r>
          <w:t>32.42.3d Isolation en rouleaux/matelas - fibres de coco</w:t>
        </w:r>
      </w:hyperlink>
    </w:p>
    <w:p w14:paraId="7DC80761" w14:textId="77777777" w:rsidR="006A608A" w:rsidRDefault="00000000">
      <w:pPr>
        <w:pStyle w:val="pheading"/>
      </w:pPr>
      <w:r>
        <w:t>- Exécution</w:t>
      </w:r>
    </w:p>
    <w:p w14:paraId="7DD005C0" w14:textId="019E4A18" w:rsidR="006A608A" w:rsidRDefault="00000000">
      <w:hyperlink r:id="rId136" w:history="1">
        <w:r>
          <w:t>32.42.3d Isolation en rouleaux/matelas - fibres de coco</w:t>
        </w:r>
      </w:hyperlink>
    </w:p>
    <w:p w14:paraId="30799E26" w14:textId="77777777" w:rsidR="006A608A" w:rsidRDefault="00000000">
      <w:pPr>
        <w:pStyle w:val="pheading"/>
      </w:pPr>
      <w:r>
        <w:t>MESURAGE</w:t>
      </w:r>
    </w:p>
    <w:p w14:paraId="44B4D3F9" w14:textId="77777777" w:rsidR="006A608A" w:rsidRDefault="00000000">
      <w:pPr>
        <w:pStyle w:val="pheading"/>
      </w:pPr>
      <w:r>
        <w:t>- unité de mesure:</w:t>
      </w:r>
    </w:p>
    <w:p w14:paraId="6834CBD3" w14:textId="77777777" w:rsidR="006A608A" w:rsidRDefault="00000000">
      <w:r>
        <w:t>m²</w:t>
      </w:r>
    </w:p>
    <w:p w14:paraId="4C7C4BB9" w14:textId="77777777" w:rsidR="006A608A" w:rsidRDefault="00000000">
      <w:pPr>
        <w:pStyle w:val="pheading"/>
      </w:pPr>
      <w:r>
        <w:t>- code de mesurage:</w:t>
      </w:r>
    </w:p>
    <w:p w14:paraId="5771CB87" w14:textId="77777777" w:rsidR="006A608A" w:rsidRDefault="00000000">
      <w:r>
        <w:t>Distinction faite suivant l'épaisseur.</w:t>
      </w:r>
    </w:p>
    <w:p w14:paraId="4399D348" w14:textId="77777777" w:rsidR="006A608A" w:rsidRDefault="00000000">
      <w:pPr>
        <w:pStyle w:val="Author-eListParagraph"/>
        <w:numPr>
          <w:ilvl w:val="0"/>
          <w:numId w:val="205"/>
        </w:numPr>
      </w:pPr>
      <w:r>
        <w:t>Isolation des parois verticales : Surface nette. Les ouvertures supérieures à 0,50 m² sont déduites</w:t>
      </w:r>
    </w:p>
    <w:p w14:paraId="7F4B57CE" w14:textId="77777777" w:rsidR="006A608A" w:rsidRDefault="00000000">
      <w:pPr>
        <w:pStyle w:val="Author-eListParagraph"/>
        <w:numPr>
          <w:ilvl w:val="0"/>
          <w:numId w:val="205"/>
        </w:numPr>
      </w:pPr>
      <w:r>
        <w:t>Isolation des parois horizontales : Surface nette du sol, mesurée entre le nu des murs. Les ouvertures supérieures à 0,5 m² sont déduites. L'isolation périphérique ne doit pas être portée en compte séparément</w:t>
      </w:r>
    </w:p>
    <w:p w14:paraId="08747433" w14:textId="77777777" w:rsidR="006A608A" w:rsidRDefault="00000000">
      <w:pPr>
        <w:pStyle w:val="pheading"/>
      </w:pPr>
      <w:r>
        <w:t>- nature du marché:</w:t>
      </w:r>
    </w:p>
    <w:p w14:paraId="769A6D77" w14:textId="77777777" w:rsidR="006A608A" w:rsidRDefault="00000000">
      <w:r>
        <w:t>QF</w:t>
      </w:r>
    </w:p>
    <w:p w14:paraId="1D665D20" w14:textId="77777777" w:rsidR="006A608A" w:rsidRDefault="00000000">
      <w:pPr>
        <w:pStyle w:val="Author-eSectionHeading6"/>
      </w:pPr>
      <w:bookmarkStart w:id="426" w:name="_Toc112761060"/>
      <w:r>
        <w:t>52.42.3e Isolation en rouleaux/matelas - fibres de lin CCTB 01.07</w:t>
      </w:r>
      <w:bookmarkEnd w:id="426"/>
    </w:p>
    <w:p w14:paraId="7B0F67DE" w14:textId="77777777" w:rsidR="006A608A" w:rsidRDefault="00000000">
      <w:pPr>
        <w:pStyle w:val="pheading"/>
      </w:pPr>
      <w:r>
        <w:t>DESCRIPTION</w:t>
      </w:r>
    </w:p>
    <w:p w14:paraId="1910A849" w14:textId="77777777" w:rsidR="006A608A" w:rsidRDefault="00000000">
      <w:pPr>
        <w:pStyle w:val="pheading"/>
      </w:pPr>
      <w:r>
        <w:t>- Définition / Comprend</w:t>
      </w:r>
    </w:p>
    <w:p w14:paraId="2F14BD15" w14:textId="55EFD6DB" w:rsidR="006A608A" w:rsidRDefault="00000000">
      <w:r>
        <w:t xml:space="preserve">Il s'agit de la réalisation d'une isolation en rouleaux/matelas de lin suivant les prescriptions de l'article </w:t>
      </w:r>
      <w:hyperlink r:id="rId137" w:history="1">
        <w:r>
          <w:t>32.42.3e Isolation en rouleaux/matelas - fibres de lin</w:t>
        </w:r>
      </w:hyperlink>
      <w:r>
        <w:t>.</w:t>
      </w:r>
    </w:p>
    <w:p w14:paraId="49A689D2" w14:textId="77777777" w:rsidR="006A608A" w:rsidRDefault="00000000">
      <w:pPr>
        <w:pStyle w:val="pheading"/>
      </w:pPr>
      <w:r>
        <w:t>MATÉRIAUX</w:t>
      </w:r>
    </w:p>
    <w:p w14:paraId="15022A2A" w14:textId="77777777" w:rsidR="006A608A" w:rsidRDefault="00000000">
      <w:pPr>
        <w:pStyle w:val="pheading"/>
      </w:pPr>
      <w:r>
        <w:t>- Caractéristiques générales</w:t>
      </w:r>
    </w:p>
    <w:p w14:paraId="0F183DD1" w14:textId="0B31113F" w:rsidR="006A608A" w:rsidRDefault="00000000">
      <w:r>
        <w:t>Voir </w:t>
      </w:r>
      <w:hyperlink r:id="rId138" w:history="1">
        <w:r>
          <w:t>32.42.3e Isolation en rouleaux/matelas - fibres de lin</w:t>
        </w:r>
      </w:hyperlink>
    </w:p>
    <w:p w14:paraId="30082304" w14:textId="77777777" w:rsidR="006A608A" w:rsidRDefault="00000000">
      <w:pPr>
        <w:pStyle w:val="pheading"/>
      </w:pPr>
      <w:r>
        <w:t>- Finitions</w:t>
      </w:r>
    </w:p>
    <w:p w14:paraId="43340ABF" w14:textId="1179BF1F" w:rsidR="006A608A" w:rsidRDefault="00000000">
      <w:r>
        <w:t>Voir </w:t>
      </w:r>
      <w:hyperlink r:id="rId139" w:history="1">
        <w:r>
          <w:t>32.42.3e Isolation en rouleaux/matelas - fibres de lin</w:t>
        </w:r>
      </w:hyperlink>
    </w:p>
    <w:p w14:paraId="3E8D275D" w14:textId="77777777" w:rsidR="006A608A" w:rsidRDefault="00000000">
      <w:pPr>
        <w:pStyle w:val="pheading"/>
      </w:pPr>
      <w:r>
        <w:t>- Prescriptions complémentaires</w:t>
      </w:r>
    </w:p>
    <w:p w14:paraId="482BFCCB" w14:textId="23D1E7AC" w:rsidR="006A608A" w:rsidRDefault="00000000">
      <w:r>
        <w:t>Voir </w:t>
      </w:r>
      <w:hyperlink r:id="rId140" w:history="1">
        <w:r>
          <w:t>32.42.3e Isolation en rouleaux/matelas - fibres de lin</w:t>
        </w:r>
      </w:hyperlink>
    </w:p>
    <w:p w14:paraId="5A8DC1B3" w14:textId="77777777" w:rsidR="006A608A" w:rsidRDefault="00000000">
      <w:pPr>
        <w:pStyle w:val="pheading"/>
      </w:pPr>
      <w:r>
        <w:t>EXÉCUTION / MISE EN ŒUVRE</w:t>
      </w:r>
    </w:p>
    <w:p w14:paraId="0B4CD496" w14:textId="77777777" w:rsidR="006A608A" w:rsidRDefault="00000000">
      <w:pPr>
        <w:pStyle w:val="pheading"/>
      </w:pPr>
      <w:r>
        <w:t>- Prescriptions générales</w:t>
      </w:r>
    </w:p>
    <w:p w14:paraId="1D8428D4" w14:textId="594A764F" w:rsidR="006A608A" w:rsidRDefault="00000000">
      <w:r>
        <w:t>Voir </w:t>
      </w:r>
      <w:hyperlink r:id="rId141" w:history="1">
        <w:r>
          <w:t>32.42.3e Isolation en rouleaux/matelas - fibres de lin</w:t>
        </w:r>
      </w:hyperlink>
    </w:p>
    <w:p w14:paraId="721F188A" w14:textId="77777777" w:rsidR="006A608A" w:rsidRDefault="00000000">
      <w:pPr>
        <w:pStyle w:val="pheading"/>
      </w:pPr>
      <w:r>
        <w:t>DOCUMENTS DE RÉFÉRENCE COMPLÉMENTAIRES</w:t>
      </w:r>
    </w:p>
    <w:p w14:paraId="2DFD69EF" w14:textId="77777777" w:rsidR="006A608A" w:rsidRDefault="00000000">
      <w:pPr>
        <w:pStyle w:val="pheading"/>
      </w:pPr>
      <w:r>
        <w:t>- Matériau</w:t>
      </w:r>
    </w:p>
    <w:p w14:paraId="6DD5BCC7" w14:textId="0833ADE6" w:rsidR="006A608A" w:rsidRDefault="00000000">
      <w:hyperlink r:id="rId142" w:history="1">
        <w:r>
          <w:t>32.42.3e Isolation en rouleaux/matelas - fibres de lin</w:t>
        </w:r>
      </w:hyperlink>
    </w:p>
    <w:p w14:paraId="3BB81F05" w14:textId="77777777" w:rsidR="006A608A" w:rsidRDefault="00000000">
      <w:pPr>
        <w:pStyle w:val="pheading"/>
      </w:pPr>
      <w:r>
        <w:t>- Exécution</w:t>
      </w:r>
    </w:p>
    <w:p w14:paraId="218ADF0E" w14:textId="76FE9C81" w:rsidR="006A608A" w:rsidRDefault="00000000">
      <w:hyperlink r:id="rId143" w:history="1">
        <w:r>
          <w:t>32.42.3e Isolation en rouleaux/matelas - fibres de lin</w:t>
        </w:r>
      </w:hyperlink>
    </w:p>
    <w:p w14:paraId="679BE690" w14:textId="77777777" w:rsidR="006A608A" w:rsidRDefault="00000000">
      <w:pPr>
        <w:pStyle w:val="pheading"/>
      </w:pPr>
      <w:r>
        <w:t>MESURAGE</w:t>
      </w:r>
    </w:p>
    <w:p w14:paraId="62E91148" w14:textId="77777777" w:rsidR="006A608A" w:rsidRDefault="00000000">
      <w:pPr>
        <w:pStyle w:val="pheading"/>
      </w:pPr>
      <w:r>
        <w:t>- unité de mesure:</w:t>
      </w:r>
    </w:p>
    <w:p w14:paraId="2248D15F" w14:textId="77777777" w:rsidR="006A608A" w:rsidRDefault="00000000">
      <w:r>
        <w:t>m²</w:t>
      </w:r>
    </w:p>
    <w:p w14:paraId="5E94F7A9" w14:textId="77777777" w:rsidR="006A608A" w:rsidRDefault="00000000">
      <w:pPr>
        <w:pStyle w:val="pheading"/>
      </w:pPr>
      <w:r>
        <w:t>- code de mesurage:</w:t>
      </w:r>
    </w:p>
    <w:p w14:paraId="13EDF98C" w14:textId="77777777" w:rsidR="006A608A" w:rsidRDefault="00000000">
      <w:r>
        <w:t>Distinction faite suivant l'épaisseur.</w:t>
      </w:r>
    </w:p>
    <w:p w14:paraId="2B8B1999" w14:textId="77777777" w:rsidR="006A608A" w:rsidRDefault="00000000">
      <w:pPr>
        <w:pStyle w:val="Author-eListParagraph"/>
        <w:numPr>
          <w:ilvl w:val="0"/>
          <w:numId w:val="206"/>
        </w:numPr>
      </w:pPr>
      <w:r>
        <w:t>Isolation des parois verticales : Surface nette. Les ouvertures supérieures à 0,50 m² sont déduites</w:t>
      </w:r>
    </w:p>
    <w:p w14:paraId="1261BCBB" w14:textId="77777777" w:rsidR="006A608A" w:rsidRDefault="00000000">
      <w:pPr>
        <w:pStyle w:val="Author-eListParagraph"/>
        <w:numPr>
          <w:ilvl w:val="0"/>
          <w:numId w:val="206"/>
        </w:numPr>
      </w:pPr>
      <w:r>
        <w:t>Isolation des parois horizontales : Surface nette du sol, mesurée entre le nu des murs. Les ouvertures supérieures à 0,5 m² sont déduites. L'isolation périphérique ne doit pas être portée en compte séparément</w:t>
      </w:r>
    </w:p>
    <w:p w14:paraId="4A92039C" w14:textId="77777777" w:rsidR="006A608A" w:rsidRDefault="00000000">
      <w:pPr>
        <w:pStyle w:val="pheading"/>
      </w:pPr>
      <w:r>
        <w:t>- nature du marché:</w:t>
      </w:r>
    </w:p>
    <w:p w14:paraId="5EA161EB" w14:textId="77777777" w:rsidR="006A608A" w:rsidRDefault="00000000">
      <w:r>
        <w:t>QF</w:t>
      </w:r>
    </w:p>
    <w:p w14:paraId="703663F0" w14:textId="77777777" w:rsidR="006A608A" w:rsidRDefault="00000000">
      <w:pPr>
        <w:pStyle w:val="Author-eSectionHeading6"/>
      </w:pPr>
      <w:bookmarkStart w:id="427" w:name="_Toc112761061"/>
      <w:r>
        <w:t>52.42.3f Isolation en rouleaux/matelas - paille  CCTB 01.10</w:t>
      </w:r>
      <w:bookmarkEnd w:id="427"/>
    </w:p>
    <w:p w14:paraId="71A4D9C8" w14:textId="77777777" w:rsidR="006A608A" w:rsidRDefault="00000000">
      <w:pPr>
        <w:pStyle w:val="pheading"/>
      </w:pPr>
      <w:r>
        <w:t>DESCRIPTION</w:t>
      </w:r>
    </w:p>
    <w:p w14:paraId="5C43C790" w14:textId="77777777" w:rsidR="006A608A" w:rsidRDefault="00000000">
      <w:pPr>
        <w:pStyle w:val="pheading"/>
      </w:pPr>
      <w:r>
        <w:t>- Définition / Comprend</w:t>
      </w:r>
    </w:p>
    <w:p w14:paraId="2F4BCD89" w14:textId="77777777" w:rsidR="006A608A" w:rsidRDefault="00000000">
      <w:pPr>
        <w:jc w:val="both"/>
      </w:pPr>
      <w:r>
        <w:t>Il s’agit de la fourniture et de la pose d’une isolation thermique au moyen de rouleaux (matelas) en paille en application horizontale ou verticale d’isolation intérieure.</w:t>
      </w:r>
    </w:p>
    <w:p w14:paraId="0A18BBAB" w14:textId="77777777" w:rsidR="006A608A" w:rsidRDefault="00000000">
      <w:pPr>
        <w:pStyle w:val="pheading"/>
      </w:pPr>
      <w:r>
        <w:t>- Localisation</w:t>
      </w:r>
    </w:p>
    <w:p w14:paraId="71E439C1" w14:textId="77777777" w:rsidR="006A608A" w:rsidRDefault="00000000">
      <w:r>
        <w:t xml:space="preserve">Localisation des travaux : </w:t>
      </w:r>
      <w:r>
        <w:rPr>
          <w:rStyle w:val="optioncarChar"/>
        </w:rPr>
        <w:t>***</w:t>
      </w:r>
      <w:r>
        <w:t>.</w:t>
      </w:r>
    </w:p>
    <w:p w14:paraId="5B888883" w14:textId="77777777" w:rsidR="006A608A" w:rsidRDefault="00000000">
      <w:r>
        <w:t>Voir plans et métrés détaillés.</w:t>
      </w:r>
    </w:p>
    <w:p w14:paraId="1FE9FCE8" w14:textId="77777777" w:rsidR="006A608A" w:rsidRDefault="00000000">
      <w:pPr>
        <w:pStyle w:val="pheading"/>
      </w:pPr>
      <w:r>
        <w:t>MATÉRIAUX</w:t>
      </w:r>
    </w:p>
    <w:p w14:paraId="6E9818A9" w14:textId="77777777" w:rsidR="006A608A" w:rsidRDefault="00000000">
      <w:pPr>
        <w:pStyle w:val="pheading"/>
      </w:pPr>
      <w:r>
        <w:t>- Caractéristiques générales</w:t>
      </w:r>
    </w:p>
    <w:p w14:paraId="5BF6F711" w14:textId="77777777" w:rsidR="006A608A" w:rsidRDefault="00000000">
      <w:pPr>
        <w:jc w:val="both"/>
      </w:pPr>
      <w:r>
        <w:t xml:space="preserve">Le rouleau (matelas) en paille est assemblé par </w:t>
      </w:r>
      <w:r>
        <w:rPr>
          <w:rStyle w:val="optioncarChar"/>
        </w:rPr>
        <w:t>tissage</w:t>
      </w:r>
      <w:r>
        <w:t xml:space="preserve"> (par défaut)</w:t>
      </w:r>
      <w:r>
        <w:rPr>
          <w:rStyle w:val="optioncarChar"/>
        </w:rPr>
        <w:t xml:space="preserve"> / collage sur membrane / ***</w:t>
      </w:r>
      <w:r>
        <w:t>.</w:t>
      </w:r>
    </w:p>
    <w:p w14:paraId="2C7121C4" w14:textId="77777777" w:rsidR="006A608A" w:rsidRDefault="00000000">
      <w:pPr>
        <w:jc w:val="both"/>
      </w:pPr>
      <w:r>
        <w:t>Le parement des rouleaux/matelas est de type : </w:t>
      </w:r>
      <w:r>
        <w:rPr>
          <w:rStyle w:val="optioncarChar"/>
        </w:rPr>
        <w:t xml:space="preserve">nu </w:t>
      </w:r>
      <w:r>
        <w:t>(par défaut)</w:t>
      </w:r>
      <w:r>
        <w:rPr>
          <w:rStyle w:val="optioncarChar"/>
        </w:rPr>
        <w:t xml:space="preserve"> / feuille cartonnée / fibres de verre / armature synthétique / feuille d’aluminium / ***</w:t>
      </w:r>
      <w:r>
        <w:t>.</w:t>
      </w:r>
    </w:p>
    <w:p w14:paraId="0B2926D6" w14:textId="77777777" w:rsidR="006A608A" w:rsidRDefault="00000000">
      <w:pPr>
        <w:jc w:val="both"/>
      </w:pPr>
      <w:r>
        <w:t xml:space="preserve">Le parement des rouleaux/matelas est appliqué sur </w:t>
      </w:r>
      <w:r>
        <w:rPr>
          <w:rStyle w:val="optioncarChar"/>
        </w:rPr>
        <w:t xml:space="preserve">toutes les faces </w:t>
      </w:r>
      <w:r>
        <w:t>(par défaut)</w:t>
      </w:r>
      <w:r>
        <w:rPr>
          <w:rStyle w:val="optioncarChar"/>
        </w:rPr>
        <w:t xml:space="preserve"> / l’une des faces / ***.</w:t>
      </w:r>
    </w:p>
    <w:p w14:paraId="44C38FEC" w14:textId="77777777" w:rsidR="006A608A" w:rsidRDefault="00000000">
      <w:pPr>
        <w:jc w:val="both"/>
      </w:pPr>
      <w:r>
        <w:t>Largeur des rouleaux : </w:t>
      </w:r>
      <w:r>
        <w:rPr>
          <w:rStyle w:val="optioncarChar"/>
        </w:rPr>
        <w:t xml:space="preserve">400 / 600 </w:t>
      </w:r>
      <w:r>
        <w:t>(par défaut)</w:t>
      </w:r>
      <w:r>
        <w:rPr>
          <w:rStyle w:val="optioncarChar"/>
        </w:rPr>
        <w:t xml:space="preserve"> / 1000 / *** </w:t>
      </w:r>
      <w:r>
        <w:t>mm</w:t>
      </w:r>
    </w:p>
    <w:p w14:paraId="1D7522B5" w14:textId="77777777" w:rsidR="006A608A" w:rsidRDefault="00000000">
      <w:pPr>
        <w:jc w:val="both"/>
      </w:pPr>
      <w:r>
        <w:t xml:space="preserve">Epaisseur totale de l’isolation : </w:t>
      </w:r>
      <w:r>
        <w:rPr>
          <w:rStyle w:val="optioncarChar"/>
        </w:rPr>
        <w:t>***</w:t>
      </w:r>
      <w:r>
        <w:t> mm</w:t>
      </w:r>
    </w:p>
    <w:p w14:paraId="31C148A8" w14:textId="77777777" w:rsidR="006A608A" w:rsidRDefault="00000000">
      <w:pPr>
        <w:jc w:val="both"/>
      </w:pPr>
      <w:r>
        <w:t xml:space="preserve">Les rouleaux sont disposés en </w:t>
      </w:r>
      <w:r>
        <w:rPr>
          <w:rStyle w:val="optioncarChar"/>
        </w:rPr>
        <w:t xml:space="preserve">1 </w:t>
      </w:r>
      <w:r>
        <w:t>(par défaut)</w:t>
      </w:r>
      <w:r>
        <w:rPr>
          <w:rStyle w:val="optioncarChar"/>
        </w:rPr>
        <w:t xml:space="preserve"> / *** </w:t>
      </w:r>
      <w:r>
        <w:t>couche(s)</w:t>
      </w:r>
    </w:p>
    <w:p w14:paraId="5F0D12C5" w14:textId="77777777" w:rsidR="006A608A" w:rsidRDefault="00000000">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1396032F" w14:textId="77777777" w:rsidR="006A608A" w:rsidRDefault="00000000">
      <w:pPr>
        <w:jc w:val="both"/>
      </w:pPr>
      <w:r>
        <w:t xml:space="preserve">Masse volumique nominale (selon [NBN EN 1602]) : ≤ </w:t>
      </w:r>
      <w:r>
        <w:rPr>
          <w:rStyle w:val="optioncarChar"/>
        </w:rPr>
        <w:t xml:space="preserve">300 </w:t>
      </w:r>
      <w:r>
        <w:t>(par défaut)</w:t>
      </w:r>
      <w:r>
        <w:rPr>
          <w:rStyle w:val="optioncarChar"/>
        </w:rPr>
        <w:t xml:space="preserve"> / ***</w:t>
      </w:r>
      <w:r>
        <w:t> kg/m³.</w:t>
      </w:r>
    </w:p>
    <w:p w14:paraId="7D04DFF6" w14:textId="77777777" w:rsidR="006A608A" w:rsidRDefault="00000000">
      <w:pPr>
        <w:pStyle w:val="pheading"/>
      </w:pPr>
      <w:r>
        <w:t>- Prescriptions complémentaires</w:t>
      </w:r>
    </w:p>
    <w:p w14:paraId="3F10E1EB" w14:textId="77777777" w:rsidR="006A608A" w:rsidRDefault="00000000">
      <w:pPr>
        <w:jc w:val="both"/>
      </w:pPr>
      <w:r>
        <w:rPr>
          <w:rStyle w:val="facultChar"/>
        </w:rPr>
        <w:t xml:space="preserve">Réaction au feu selon [NBN EN 13501-1] : </w:t>
      </w:r>
      <w:r>
        <w:rPr>
          <w:rStyle w:val="optioncarChar"/>
        </w:rPr>
        <w:t>E </w:t>
      </w:r>
      <w:r>
        <w:t>(par défaut)</w:t>
      </w:r>
      <w:r>
        <w:rPr>
          <w:rStyle w:val="optioncarChar"/>
        </w:rPr>
        <w:t xml:space="preserve"> / C / D / F </w:t>
      </w:r>
      <w:r>
        <w:rPr>
          <w:rStyle w:val="facultChar"/>
        </w:rPr>
        <w:t>complétée, le cas échéant par les aspects </w:t>
      </w:r>
      <w:r>
        <w:rPr>
          <w:rStyle w:val="optioncarChar"/>
        </w:rPr>
        <w:t xml:space="preserve">s1 </w:t>
      </w:r>
      <w:r>
        <w:t>(par défaut)</w:t>
      </w:r>
      <w:r>
        <w:rPr>
          <w:rStyle w:val="optioncarChar"/>
        </w:rPr>
        <w:t xml:space="preserve"> / s2 / s3 </w:t>
      </w:r>
      <w:r>
        <w:rPr>
          <w:rStyle w:val="facultChar"/>
        </w:rPr>
        <w:t xml:space="preserve">et </w:t>
      </w:r>
      <w:r>
        <w:rPr>
          <w:rStyle w:val="optioncarChar"/>
        </w:rPr>
        <w:t xml:space="preserve">d0 </w:t>
      </w:r>
      <w:r>
        <w:t>(par défaut)</w:t>
      </w:r>
      <w:r>
        <w:rPr>
          <w:rStyle w:val="optioncarChar"/>
        </w:rPr>
        <w:t xml:space="preserve"> / d1 / d2</w:t>
      </w:r>
      <w:r>
        <w:rPr>
          <w:rStyle w:val="facultChar"/>
        </w:rPr>
        <w:t>.  </w:t>
      </w:r>
    </w:p>
    <w:p w14:paraId="05B7D076" w14:textId="77777777" w:rsidR="006A608A" w:rsidRDefault="00000000">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w:t>
      </w:r>
      <w:r>
        <w:rPr>
          <w:rStyle w:val="optioncarChar"/>
        </w:rPr>
        <w:t xml:space="preserve"> / 50 / 60 / 70 / 80 / 90 / 110 / 120 / 130 / 140 / 150 / 175 / 200 / 225 / 250 / 300 / 350 / 400 / 450 / 500</w:t>
      </w:r>
      <w:r>
        <w:rPr>
          <w:rStyle w:val="facultChar"/>
        </w:rPr>
        <w:t> kPa.</w:t>
      </w:r>
    </w:p>
    <w:p w14:paraId="77C4FB68" w14:textId="77777777" w:rsidR="006A608A" w:rsidRDefault="00000000">
      <w:pPr>
        <w:jc w:val="both"/>
      </w:pPr>
      <w:r>
        <w:rPr>
          <w:rStyle w:val="facultChar"/>
        </w:rPr>
        <w:t xml:space="preserve">Absorption d’eau à court terme (selon [NBN EN ISO 29767]) : ≤ </w:t>
      </w:r>
      <w:r>
        <w:rPr>
          <w:rStyle w:val="optioncarChar"/>
        </w:rPr>
        <w:t xml:space="preserve">1kg/m² </w:t>
      </w:r>
      <w:r>
        <w:t xml:space="preserve">(par défaut) </w:t>
      </w:r>
      <w:r>
        <w:rPr>
          <w:rStyle w:val="optioncarChar"/>
        </w:rPr>
        <w:t>/ ***</w:t>
      </w:r>
      <w:r>
        <w:rPr>
          <w:rStyle w:val="facultChar"/>
        </w:rPr>
        <w:t>.  </w:t>
      </w:r>
    </w:p>
    <w:p w14:paraId="5AEDBBFE" w14:textId="77777777" w:rsidR="006A608A" w:rsidRDefault="00000000">
      <w:pPr>
        <w:jc w:val="both"/>
      </w:pPr>
      <w:r>
        <w:rPr>
          <w:rStyle w:val="facultChar"/>
        </w:rPr>
        <w:t xml:space="preserve">Absorption d’eau à long terme (selon [NBN EN 12087]) : ≤ </w:t>
      </w:r>
      <w:r>
        <w:rPr>
          <w:rStyle w:val="optioncarChar"/>
        </w:rPr>
        <w:t xml:space="preserve">3kg/m² </w:t>
      </w:r>
      <w:r>
        <w:t xml:space="preserve">(par défaut) </w:t>
      </w:r>
      <w:r>
        <w:rPr>
          <w:rStyle w:val="optioncarChar"/>
        </w:rPr>
        <w:t>/ ***</w:t>
      </w:r>
      <w:r>
        <w:rPr>
          <w:rStyle w:val="facultChar"/>
        </w:rPr>
        <w:t>.</w:t>
      </w:r>
    </w:p>
    <w:p w14:paraId="6D51D8CF" w14:textId="77777777" w:rsidR="006A608A" w:rsidRDefault="00000000">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r>
        <w:rPr>
          <w:rStyle w:val="facultChar"/>
        </w:rPr>
        <w:t>.</w:t>
      </w:r>
    </w:p>
    <w:p w14:paraId="77F77FB9" w14:textId="77777777" w:rsidR="006A608A" w:rsidRDefault="00000000">
      <w:pPr>
        <w:jc w:val="both"/>
      </w:pPr>
      <w:r>
        <w:rPr>
          <w:rStyle w:val="facultChar"/>
        </w:rPr>
        <w:t>Absorption acoustique (déterminée selon [NBN EN ISO 354] et [NBN EN ISO 11654]) : </w:t>
      </w:r>
      <w:r>
        <w:rPr>
          <w:rStyle w:val="optioncarChar"/>
        </w:rPr>
        <w:t>***</w:t>
      </w:r>
      <w:r>
        <w:rPr>
          <w:rStyle w:val="facultChar"/>
        </w:rPr>
        <w:t>. </w:t>
      </w:r>
    </w:p>
    <w:p w14:paraId="6CEBC63A" w14:textId="77777777" w:rsidR="006A608A" w:rsidRDefault="00000000">
      <w:pPr>
        <w:pStyle w:val="pheading"/>
      </w:pPr>
      <w:r>
        <w:t>EXÉCUTION / MISE EN ŒUVRE</w:t>
      </w:r>
    </w:p>
    <w:p w14:paraId="2C20A02C" w14:textId="77777777" w:rsidR="006A608A" w:rsidRDefault="00000000">
      <w:pPr>
        <w:pStyle w:val="pheading"/>
      </w:pPr>
      <w:r>
        <w:t>- Prescriptions générales</w:t>
      </w:r>
    </w:p>
    <w:p w14:paraId="7AAD909F" w14:textId="77777777" w:rsidR="006A608A" w:rsidRDefault="00000000">
      <w:pPr>
        <w:jc w:val="both"/>
      </w:pPr>
      <w:r>
        <w:t>Les rouleaux sont contigus. Les espaces éventuels entre rouleaux ou de liaison avec les parois sont comblés avec un isolant de même type.</w:t>
      </w:r>
    </w:p>
    <w:p w14:paraId="6F921F64" w14:textId="77777777" w:rsidR="006A608A" w:rsidRDefault="00000000">
      <w:pPr>
        <w:jc w:val="both"/>
      </w:pPr>
      <w:r>
        <w:rPr>
          <w:b/>
        </w:rPr>
        <w:t>Pour une application en sol</w:t>
      </w:r>
    </w:p>
    <w:p w14:paraId="53CB3471" w14:textId="77777777" w:rsidR="006A608A" w:rsidRDefault="00000000">
      <w:pPr>
        <w:jc w:val="both"/>
      </w:pPr>
      <w:r>
        <w:t xml:space="preserve">Les rouleaux sont disposés entre les lambourdes, chevrons ou poutres. La largeur des rouleaux est au moins supérieure à la largeur libre entre chevrons plus 2 cm. L’isolation est posée par </w:t>
      </w:r>
      <w:r>
        <w:rPr>
          <w:rStyle w:val="optioncarChar"/>
        </w:rPr>
        <w:t xml:space="preserve">le dessus </w:t>
      </w:r>
      <w:r>
        <w:t>(par défaut)</w:t>
      </w:r>
      <w:r>
        <w:rPr>
          <w:rStyle w:val="optioncarChar"/>
        </w:rPr>
        <w:t xml:space="preserve"> / le dessous</w:t>
      </w:r>
      <w:r>
        <w:t xml:space="preserve"> des planchers</w:t>
      </w:r>
    </w:p>
    <w:p w14:paraId="35A7A94B" w14:textId="77777777" w:rsidR="006A608A" w:rsidRDefault="00000000">
      <w:pPr>
        <w:ind w:left="567"/>
        <w:jc w:val="both"/>
      </w:pPr>
      <w:r>
        <w:rPr>
          <w:b/>
          <w:i/>
        </w:rPr>
        <w:t>(Soit par défaut)</w:t>
      </w:r>
    </w:p>
    <w:p w14:paraId="7C167EB4" w14:textId="77777777" w:rsidR="006A608A" w:rsidRDefault="00000000">
      <w:pPr>
        <w:ind w:left="567"/>
        <w:jc w:val="both"/>
      </w:pPr>
      <w:r>
        <w:rPr>
          <w:rStyle w:val="soitChar"/>
          <w:b/>
          <w:u w:val="single"/>
        </w:rPr>
        <w:t>Par le dessus des planchers</w:t>
      </w:r>
    </w:p>
    <w:p w14:paraId="0607C524" w14:textId="77777777" w:rsidR="006A608A" w:rsidRDefault="00000000">
      <w:pPr>
        <w:ind w:left="567"/>
        <w:jc w:val="both"/>
      </w:pPr>
      <w:r>
        <w:rPr>
          <w:rStyle w:val="soitChar"/>
        </w:rPr>
        <w:t xml:space="preserve"> Le placement de l’isolation est assuré par </w:t>
      </w:r>
      <w:r>
        <w:rPr>
          <w:rStyle w:val="optioncarChar"/>
        </w:rPr>
        <w:t>pose simple</w:t>
      </w:r>
      <w:r>
        <w:t xml:space="preserve"> (par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14:paraId="7322B265" w14:textId="77777777" w:rsidR="006A608A" w:rsidRDefault="00000000">
      <w:pPr>
        <w:ind w:left="567"/>
        <w:jc w:val="both"/>
      </w:pPr>
      <w:r>
        <w:rPr>
          <w:b/>
          <w:i/>
        </w:rPr>
        <w:t>(Soit) </w:t>
      </w:r>
    </w:p>
    <w:p w14:paraId="1522AF00" w14:textId="77777777" w:rsidR="006A608A" w:rsidRDefault="00000000">
      <w:pPr>
        <w:ind w:left="567"/>
        <w:jc w:val="both"/>
      </w:pPr>
      <w:r>
        <w:rPr>
          <w:rStyle w:val="soitChar"/>
          <w:b/>
          <w:u w:val="single"/>
        </w:rPr>
        <w:t>Par le dessous des planchers</w:t>
      </w:r>
    </w:p>
    <w:p w14:paraId="6EA05276" w14:textId="77777777" w:rsidR="006A608A" w:rsidRDefault="00000000">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lattage (latte de minimum 15x23mm espacées de 30 cm dont les dimensions sont adaptées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1788734E" w14:textId="77777777" w:rsidR="006A608A" w:rsidRDefault="00000000">
      <w:pPr>
        <w:jc w:val="both"/>
      </w:pPr>
      <w:r>
        <w:rPr>
          <w:b/>
        </w:rPr>
        <w:t>Pour une application en plafond</w:t>
      </w:r>
    </w:p>
    <w:p w14:paraId="68BC2351" w14:textId="77777777" w:rsidR="006A608A" w:rsidRDefault="00000000">
      <w:pPr>
        <w:jc w:val="both"/>
      </w:pPr>
      <w:r>
        <w:t>Les rouleaux sont disposés entre les suspends. La largeur des rouleaux est au moins supérieure à la largeur libre entre chevrons plus 2cm. L’application est conforme à la [NIT 232].</w:t>
      </w:r>
    </w:p>
    <w:p w14:paraId="14A3CC2B" w14:textId="77777777" w:rsidR="006A608A" w:rsidRDefault="00000000">
      <w:pPr>
        <w:jc w:val="both"/>
      </w:pPr>
      <w:r>
        <w:t xml:space="preserve">Le placement de l’isolation est assuré par </w:t>
      </w:r>
      <w:r>
        <w:rPr>
          <w:rStyle w:val="optioncarChar"/>
        </w:rPr>
        <w:t xml:space="preserve">pose sur la structure de faux-plafond </w:t>
      </w:r>
      <w:r>
        <w:t>(par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14:paraId="6ADC5D1E" w14:textId="77777777" w:rsidR="006A608A" w:rsidRDefault="00000000">
      <w:pPr>
        <w:jc w:val="both"/>
      </w:pPr>
      <w:r>
        <w:rPr>
          <w:b/>
        </w:rPr>
        <w:t>Pour une application verticale</w:t>
      </w:r>
    </w:p>
    <w:p w14:paraId="22ED3D63" w14:textId="77777777" w:rsidR="006A608A" w:rsidRDefault="00000000">
      <w:pPr>
        <w:jc w:val="both"/>
      </w:pPr>
      <w:r>
        <w:t>Les rouleaux sont disposés entre montants, chevrons ou poutres. La largeur des rouleaux est au moins supérieure à la largeur libre entre montants plus 2cm. L’application est conforme à la [NIT 233].</w:t>
      </w:r>
    </w:p>
    <w:p w14:paraId="0258D19D" w14:textId="77777777" w:rsidR="006A608A" w:rsidRDefault="00000000">
      <w:pPr>
        <w:jc w:val="both"/>
      </w:pPr>
      <w:r>
        <w:t xml:space="preserve">Le parement est disposé en partie </w:t>
      </w:r>
      <w:r>
        <w:rPr>
          <w:rStyle w:val="optioncarChar"/>
        </w:rPr>
        <w:t>extérieure</w:t>
      </w:r>
      <w:r>
        <w:t xml:space="preserve"> (par défaut)</w:t>
      </w:r>
      <w:r>
        <w:rPr>
          <w:rStyle w:val="optioncarChar"/>
        </w:rPr>
        <w:t xml:space="preserve"> / intérieure / ***.</w:t>
      </w:r>
    </w:p>
    <w:p w14:paraId="246E34ED" w14:textId="77777777" w:rsidR="006A608A" w:rsidRDefault="00000000">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32F1271E" w14:textId="77777777" w:rsidR="006A608A" w:rsidRDefault="00000000">
      <w:pPr>
        <w:ind w:left="567"/>
        <w:jc w:val="both"/>
      </w:pPr>
      <w:r>
        <w:rPr>
          <w:b/>
          <w:i/>
        </w:rPr>
        <w:t>(Soit par défaut)</w:t>
      </w:r>
    </w:p>
    <w:p w14:paraId="68766B29" w14:textId="77777777" w:rsidR="006A608A" w:rsidRDefault="006A608A">
      <w:pPr>
        <w:ind w:left="567"/>
        <w:jc w:val="both"/>
      </w:pPr>
    </w:p>
    <w:p w14:paraId="21F9E5C1" w14:textId="77777777" w:rsidR="006A608A" w:rsidRDefault="00000000">
      <w:pPr>
        <w:ind w:left="567"/>
        <w:jc w:val="both"/>
      </w:pPr>
      <w:r>
        <w:rPr>
          <w:rStyle w:val="soitChar"/>
          <w:b/>
          <w:u w:val="single"/>
        </w:rPr>
        <w:t>Par fixation mécanique</w:t>
      </w:r>
    </w:p>
    <w:p w14:paraId="0AEFD922" w14:textId="77777777" w:rsidR="006A608A" w:rsidRDefault="00000000">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optioncarChar"/>
        </w:rPr>
        <w: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2E69B3C9" w14:textId="77777777" w:rsidR="006A608A" w:rsidRDefault="00000000">
      <w:pPr>
        <w:ind w:left="567"/>
        <w:jc w:val="both"/>
      </w:pPr>
      <w:r>
        <w:rPr>
          <w:b/>
          <w:i/>
        </w:rPr>
        <w:t>(Soit) </w:t>
      </w:r>
    </w:p>
    <w:p w14:paraId="2822F5F8" w14:textId="77777777" w:rsidR="006A608A" w:rsidRDefault="00000000">
      <w:pPr>
        <w:ind w:left="567"/>
        <w:jc w:val="both"/>
      </w:pPr>
      <w:r>
        <w:rPr>
          <w:rStyle w:val="soitChar"/>
          <w:b/>
          <w:u w:val="single"/>
        </w:rPr>
        <w:t>Par serrage et agrafage entre éléments</w:t>
      </w:r>
    </w:p>
    <w:p w14:paraId="6042FDAA" w14:textId="77777777" w:rsidR="006A608A" w:rsidRDefault="00000000">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050A430B" w14:textId="77777777" w:rsidR="006A608A" w:rsidRDefault="00000000">
      <w:pPr>
        <w:ind w:left="567"/>
        <w:jc w:val="both"/>
      </w:pPr>
      <w:r>
        <w:rPr>
          <w:b/>
          <w:i/>
        </w:rPr>
        <w:t>(Soit) </w:t>
      </w:r>
    </w:p>
    <w:p w14:paraId="75BAC021" w14:textId="77777777" w:rsidR="006A608A" w:rsidRDefault="00000000">
      <w:pPr>
        <w:ind w:left="567"/>
        <w:jc w:val="both"/>
      </w:pPr>
      <w:r>
        <w:rPr>
          <w:rStyle w:val="soitChar"/>
          <w:b/>
          <w:u w:val="single"/>
        </w:rPr>
        <w:t>Par collage</w:t>
      </w:r>
    </w:p>
    <w:p w14:paraId="1869A89A" w14:textId="77777777" w:rsidR="006A608A" w:rsidRDefault="00000000">
      <w:pPr>
        <w:ind w:left="567"/>
        <w:jc w:val="both"/>
      </w:pPr>
      <w:r>
        <w:rPr>
          <w:rStyle w:val="soitChar"/>
        </w:rPr>
        <w:t xml:space="preserve"> Les rouleaux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14:paraId="2875E41A" w14:textId="77777777" w:rsidR="006A608A" w:rsidRDefault="00000000">
      <w:pPr>
        <w:ind w:left="567"/>
        <w:jc w:val="both"/>
      </w:pPr>
      <w:r>
        <w:rPr>
          <w:b/>
          <w:i/>
        </w:rPr>
        <w:t>(Soit) </w:t>
      </w:r>
    </w:p>
    <w:p w14:paraId="4DBC9036" w14:textId="77777777" w:rsidR="006A608A" w:rsidRDefault="00000000">
      <w:pPr>
        <w:ind w:left="567"/>
        <w:jc w:val="both"/>
      </w:pPr>
      <w:r>
        <w:rPr>
          <w:rStyle w:val="optioncarChar"/>
        </w:rPr>
        <w:t>***       </w:t>
      </w:r>
    </w:p>
    <w:p w14:paraId="55F54E7E" w14:textId="77777777" w:rsidR="006A608A" w:rsidRDefault="00000000">
      <w:pPr>
        <w:jc w:val="both"/>
      </w:pPr>
      <w:r>
        <w:t>Les fixations sont conçues et disposées afin de ne pas réduire les performances acoustiques.</w:t>
      </w:r>
    </w:p>
    <w:p w14:paraId="3ED120AC" w14:textId="77777777" w:rsidR="006A608A" w:rsidRDefault="00000000">
      <w:pPr>
        <w:pStyle w:val="pheading"/>
      </w:pPr>
      <w:r>
        <w:t>DOCUMENTS DE RÉFÉRENCE COMPLÉMENTAIRES</w:t>
      </w:r>
    </w:p>
    <w:p w14:paraId="77DF4BB6" w14:textId="77777777" w:rsidR="006A608A" w:rsidRDefault="00000000">
      <w:pPr>
        <w:pStyle w:val="pheading"/>
      </w:pPr>
      <w:r>
        <w:t>- Matériau</w:t>
      </w:r>
    </w:p>
    <w:p w14:paraId="4C686E2B"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D573492" w14:textId="77777777" w:rsidR="006A608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7588B3C8" w14:textId="77777777" w:rsidR="006A608A" w:rsidRDefault="00000000">
      <w:r>
        <w:t>[NBN EN 824, Produits isolants thermiques destinés aux applications du bâtiment - Détermination de l'équerrage]</w:t>
      </w:r>
    </w:p>
    <w:p w14:paraId="1865EB55" w14:textId="77777777" w:rsidR="006A608A" w:rsidRDefault="00000000">
      <w:r>
        <w:t>[NBN EN 825, Produits isolants thermiques destinés aux applications du bâtiment - Détermination de la planéité]</w:t>
      </w:r>
    </w:p>
    <w:p w14:paraId="1901D01B" w14:textId="77777777" w:rsidR="006A608A" w:rsidRDefault="00000000">
      <w:r>
        <w:t>[NBN EN 13501-1, Classement au feu des produits et éléments de construction - Partie 1: Classement à partir des données d'essais de réaction au feu]</w:t>
      </w:r>
    </w:p>
    <w:p w14:paraId="7599666F" w14:textId="77777777" w:rsidR="006A608A" w:rsidRDefault="00000000">
      <w:r>
        <w:t>[NBN EN 1604, Produits isolants thermiques destinés aux applications du bâtiment - Détermination de la stabilité dimensionnelle dans des conditions de température et d'humidité spécifiées]</w:t>
      </w:r>
    </w:p>
    <w:p w14:paraId="18FBAD3B" w14:textId="77777777" w:rsidR="006A608A" w:rsidRDefault="00000000">
      <w:r>
        <w:t>[NBN EN 826, Produits isolants thermiques destinés aux applications du bâtiment - Détermination du comportement en compression]</w:t>
      </w:r>
    </w:p>
    <w:p w14:paraId="0A31827C" w14:textId="77777777" w:rsidR="006A608A" w:rsidRDefault="00000000">
      <w:r>
        <w:t>[NBN EN 1607, Produits isolants thermiques destinés aux applications du bâtiment - Détermination de la résistance à la traction perpendiculairement aux faces]</w:t>
      </w:r>
    </w:p>
    <w:p w14:paraId="28677E8E" w14:textId="77777777" w:rsidR="006A608A" w:rsidRDefault="00000000">
      <w:r>
        <w:t>[NBN EN 12430, Produits isolants thermiques destinés aux applications du bâtiment - Détermination du comportement sous charge ponctuelle]</w:t>
      </w:r>
    </w:p>
    <w:p w14:paraId="256EC735" w14:textId="77777777" w:rsidR="006A608A" w:rsidRDefault="00000000">
      <w:r>
        <w:t>[NBN EN 1606, Produits isolants thermiques destinés aux applications du bâtiment - Détermination du fluage en compression]</w:t>
      </w:r>
    </w:p>
    <w:p w14:paraId="25DD09E2" w14:textId="77777777" w:rsidR="006A608A" w:rsidRDefault="00000000">
      <w:r>
        <w:t>[NBN EN ISO 29767, Produits isolants thermiques destinés aux applications du bâtiment - Détermination de l'absorption d'eau à court terme par immersion partielle (ISO 29767:2019)]</w:t>
      </w:r>
    </w:p>
    <w:p w14:paraId="2BD0DD79" w14:textId="77777777" w:rsidR="006A608A" w:rsidRDefault="00000000">
      <w:r>
        <w:t>[NBN EN 12087, Produits isolants thermiques destinés aux applications du bâtiment - Détermination de l'absorption d'eau à long terme par immersion]</w:t>
      </w:r>
    </w:p>
    <w:p w14:paraId="06CD318B" w14:textId="77777777" w:rsidR="006A608A" w:rsidRDefault="00000000">
      <w:r>
        <w:t>[NBN EN 12086, Produits isolants thermiques destinés aux applications du bâtiment - Détermination des propriétés de transmission de la vapeur d'eau]</w:t>
      </w:r>
    </w:p>
    <w:p w14:paraId="08F25906" w14:textId="77777777" w:rsidR="006A608A" w:rsidRDefault="00000000">
      <w:r>
        <w:t>[NBN EN ISO 354, Acoustique - Mesurage de l'absorption acoustique en salle réverbérante (ISO 354:2003)]</w:t>
      </w:r>
    </w:p>
    <w:p w14:paraId="544DDF25" w14:textId="77777777" w:rsidR="006A608A" w:rsidRDefault="00000000">
      <w:r>
        <w:t>[NBN EN ISO 11654, Acoustique - Absorbants pour l'utilisation dans les bâtiments - Evaluation de l'absorption acoustique (ISO 11654:1997)]</w:t>
      </w:r>
    </w:p>
    <w:p w14:paraId="4A766F79" w14:textId="77777777" w:rsidR="006A608A" w:rsidRDefault="00000000">
      <w:pPr>
        <w:pStyle w:val="pheading"/>
      </w:pPr>
      <w:r>
        <w:t>- Exécution</w:t>
      </w:r>
    </w:p>
    <w:p w14:paraId="3C9F576A" w14:textId="77777777" w:rsidR="006A608A" w:rsidRDefault="00000000">
      <w:r>
        <w:t>[NIT 233, Les cloisons légères.]</w:t>
      </w:r>
    </w:p>
    <w:p w14:paraId="47E94AE9" w14:textId="77777777" w:rsidR="006A608A" w:rsidRDefault="00000000">
      <w:r>
        <w:t>[NIT 232, Les plafonds suspendus.]</w:t>
      </w:r>
    </w:p>
    <w:p w14:paraId="5BEB9878" w14:textId="77777777" w:rsidR="006A608A" w:rsidRDefault="00000000">
      <w:pPr>
        <w:pStyle w:val="pheading"/>
      </w:pPr>
      <w:r>
        <w:t>MESURAGE</w:t>
      </w:r>
    </w:p>
    <w:p w14:paraId="78452CE6" w14:textId="77777777" w:rsidR="006A608A" w:rsidRDefault="00000000">
      <w:pPr>
        <w:pStyle w:val="pheading"/>
      </w:pPr>
      <w:r>
        <w:t>- unité de mesure:</w:t>
      </w:r>
    </w:p>
    <w:p w14:paraId="10D876AF" w14:textId="77777777" w:rsidR="006A608A" w:rsidRDefault="00000000">
      <w:r>
        <w:t>m²</w:t>
      </w:r>
    </w:p>
    <w:p w14:paraId="5B4DC641" w14:textId="77777777" w:rsidR="006A608A" w:rsidRDefault="00000000">
      <w:pPr>
        <w:pStyle w:val="pheading"/>
      </w:pPr>
      <w:r>
        <w:t>- code de mesurage:</w:t>
      </w:r>
    </w:p>
    <w:p w14:paraId="51BB8BAC" w14:textId="77777777" w:rsidR="006A608A" w:rsidRDefault="00000000">
      <w:pPr>
        <w:jc w:val="both"/>
      </w:pPr>
      <w:r>
        <w:rPr>
          <w:b/>
        </w:rPr>
        <w:t>Surface nette</w:t>
      </w:r>
      <w:r>
        <w:t xml:space="preserve"> de l’élément à isoler, sans déduction des éléments de structure interposés (chevrons, fermes). Les réservations inférieures à 1 m² ne sont pas déduites. Distinction faite suivant le type et l'épaisseur.</w:t>
      </w:r>
    </w:p>
    <w:p w14:paraId="22EA1A15" w14:textId="77777777" w:rsidR="006A608A" w:rsidRDefault="00000000">
      <w:pPr>
        <w:pStyle w:val="pheading"/>
      </w:pPr>
      <w:r>
        <w:t>- nature du marché:</w:t>
      </w:r>
    </w:p>
    <w:p w14:paraId="09F74DE1" w14:textId="77777777" w:rsidR="006A608A" w:rsidRDefault="00000000">
      <w:r>
        <w:t>QF</w:t>
      </w:r>
    </w:p>
    <w:p w14:paraId="6F7377B1" w14:textId="77777777" w:rsidR="006A608A" w:rsidRDefault="00000000">
      <w:pPr>
        <w:pStyle w:val="Author-eSectionHeading6"/>
      </w:pPr>
      <w:bookmarkStart w:id="428" w:name="_Toc112761062"/>
      <w:r>
        <w:t>52.42.3g Isolation en rouleaux/matelas - biopolymères CCTB 01.10</w:t>
      </w:r>
      <w:bookmarkEnd w:id="428"/>
    </w:p>
    <w:p w14:paraId="3BC3C207" w14:textId="77777777" w:rsidR="006A608A" w:rsidRDefault="00000000">
      <w:pPr>
        <w:pStyle w:val="pheading"/>
      </w:pPr>
      <w:r>
        <w:t>DESCRIPTION</w:t>
      </w:r>
    </w:p>
    <w:p w14:paraId="5FF762C7" w14:textId="77777777" w:rsidR="006A608A" w:rsidRDefault="00000000">
      <w:pPr>
        <w:pStyle w:val="pheading"/>
      </w:pPr>
      <w:r>
        <w:t>- Définition / Comprend</w:t>
      </w:r>
    </w:p>
    <w:p w14:paraId="30955D23" w14:textId="77777777" w:rsidR="006A608A" w:rsidRDefault="00000000">
      <w:pPr>
        <w:jc w:val="both"/>
      </w:pPr>
      <w:r>
        <w:t>Il s’agit de la fourniture et la pose d’une isolation acoustique au moyen de rouleaux de biopolymères pour une application intérieure.</w:t>
      </w:r>
    </w:p>
    <w:p w14:paraId="6D22D051" w14:textId="77777777" w:rsidR="006A608A" w:rsidRDefault="00000000">
      <w:pPr>
        <w:pStyle w:val="pheading"/>
      </w:pPr>
      <w:r>
        <w:t>- Localisation</w:t>
      </w:r>
    </w:p>
    <w:p w14:paraId="6B9EB400" w14:textId="77777777" w:rsidR="006A608A" w:rsidRDefault="00000000">
      <w:r>
        <w:t xml:space="preserve">Localisation des travaux : </w:t>
      </w:r>
      <w:r>
        <w:rPr>
          <w:rStyle w:val="optioncarChar"/>
        </w:rPr>
        <w:t>***</w:t>
      </w:r>
      <w:r>
        <w:t>.</w:t>
      </w:r>
    </w:p>
    <w:p w14:paraId="426C5884" w14:textId="77777777" w:rsidR="006A608A" w:rsidRDefault="00000000">
      <w:r>
        <w:t>Voir plans et métrés détaillés.</w:t>
      </w:r>
    </w:p>
    <w:p w14:paraId="518C84D0" w14:textId="77777777" w:rsidR="006A608A" w:rsidRDefault="00000000">
      <w:pPr>
        <w:pStyle w:val="pheading"/>
      </w:pPr>
      <w:r>
        <w:t>MATÉRIAUX</w:t>
      </w:r>
    </w:p>
    <w:p w14:paraId="16CFF6A2" w14:textId="77777777" w:rsidR="006A608A" w:rsidRDefault="00000000">
      <w:pPr>
        <w:pStyle w:val="pheading"/>
      </w:pPr>
      <w:r>
        <w:t>- Caractéristiques générales</w:t>
      </w:r>
    </w:p>
    <w:p w14:paraId="43355AE0" w14:textId="77777777" w:rsidR="006A608A" w:rsidRDefault="00000000">
      <w:pPr>
        <w:jc w:val="both"/>
      </w:pPr>
      <w:r>
        <w:t>Le produit biosourcé est constitué d’une membrane en biopolymères viscoélastique, produite à base de matériaux organiques renouvelables et recyclables, résidus des filières agricoles et alimentaires.</w:t>
      </w:r>
    </w:p>
    <w:p w14:paraId="70EC1BCA" w14:textId="77777777" w:rsidR="006A608A" w:rsidRDefault="00000000">
      <w:pPr>
        <w:jc w:val="both"/>
      </w:pPr>
      <w:r>
        <w:t xml:space="preserve">Épaisseur (selon [NBN EN 823]) : </w:t>
      </w:r>
      <w:r>
        <w:rPr>
          <w:rStyle w:val="optioncarChar"/>
        </w:rPr>
        <w:t xml:space="preserve">2 </w:t>
      </w:r>
      <w:r>
        <w:t>(par défaut)</w:t>
      </w:r>
      <w:r>
        <w:rPr>
          <w:rStyle w:val="optioncarChar"/>
        </w:rPr>
        <w:t xml:space="preserve"> / 4 / 8 / ***</w:t>
      </w:r>
      <w:r>
        <w:t xml:space="preserve"> mm</w:t>
      </w:r>
    </w:p>
    <w:p w14:paraId="2CF2FB1C" w14:textId="77777777" w:rsidR="006A608A" w:rsidRDefault="00000000">
      <w:pPr>
        <w:jc w:val="both"/>
      </w:pPr>
      <w:r>
        <w:t xml:space="preserve">Densité (selon [NBN EN 1602]) : </w:t>
      </w:r>
      <w:r>
        <w:rPr>
          <w:rStyle w:val="optioncarChar"/>
        </w:rPr>
        <w:t>2,5</w:t>
      </w:r>
      <w:r>
        <w:t xml:space="preserve"> (par défaut)</w:t>
      </w:r>
      <w:r>
        <w:rPr>
          <w:rStyle w:val="optioncarChar"/>
        </w:rPr>
        <w:t xml:space="preserve"> / 4 / 6 / ***</w:t>
      </w:r>
      <w:r>
        <w:t xml:space="preserve"> kg/m³.</w:t>
      </w:r>
    </w:p>
    <w:p w14:paraId="00983C37" w14:textId="77777777" w:rsidR="006A608A" w:rsidRDefault="00000000">
      <w:pPr>
        <w:jc w:val="both"/>
      </w:pPr>
      <w:r>
        <w:t xml:space="preserve">Indice d’affaiblissement acoustique Rw (selon [NBN EN ISO 717-1]) : </w:t>
      </w:r>
      <w:r>
        <w:rPr>
          <w:rStyle w:val="optioncarChar"/>
        </w:rPr>
        <w:t xml:space="preserve">52 </w:t>
      </w:r>
      <w:r>
        <w:t xml:space="preserve">(par défaut) </w:t>
      </w:r>
      <w:r>
        <w:rPr>
          <w:rStyle w:val="optioncarChar"/>
        </w:rPr>
        <w:t>/ 53 / 56 / 59 / 64 / ***</w:t>
      </w:r>
      <w:r>
        <w:t xml:space="preserve"> db</w:t>
      </w:r>
    </w:p>
    <w:p w14:paraId="6B4AB1B1" w14:textId="77777777" w:rsidR="006A608A" w:rsidRDefault="00000000">
      <w:pPr>
        <w:jc w:val="both"/>
      </w:pPr>
      <w:r>
        <w:t xml:space="preserve">Niveau de pression pondéré du bruit de choc standardisé L’nT,w (selon [NBN S 01-400-1] : </w:t>
      </w:r>
      <w:r>
        <w:rPr>
          <w:rStyle w:val="optioncarChar"/>
        </w:rPr>
        <w:t xml:space="preserve">35 </w:t>
      </w:r>
      <w:r>
        <w:t xml:space="preserve">(par défaut) </w:t>
      </w:r>
      <w:r>
        <w:rPr>
          <w:rStyle w:val="optioncarChar"/>
        </w:rPr>
        <w:t>/ 45 / 51 / 55 / ***</w:t>
      </w:r>
      <w:r>
        <w:t xml:space="preserve"> db</w:t>
      </w:r>
    </w:p>
    <w:p w14:paraId="2B8FB77C" w14:textId="77777777" w:rsidR="006A608A" w:rsidRDefault="00000000">
      <w:pPr>
        <w:jc w:val="both"/>
      </w:pPr>
      <w:r>
        <w:t xml:space="preserve">Les liants des matelas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14:paraId="437EC984" w14:textId="77777777" w:rsidR="006A608A" w:rsidRDefault="00000000">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14:paraId="7205B301" w14:textId="77777777" w:rsidR="006A608A" w:rsidRDefault="00000000">
      <w:pPr>
        <w:jc w:val="both"/>
      </w:pPr>
      <w:r>
        <w:t xml:space="preserve">Les liants des matelas sont issus de </w:t>
      </w:r>
      <w:r>
        <w:rPr>
          <w:rStyle w:val="optioncarChar"/>
        </w:rPr>
        <w:t xml:space="preserve">matières premières d’origine végétales </w:t>
      </w:r>
      <w:r>
        <w:t>(par défaut)</w:t>
      </w:r>
      <w:r>
        <w:rPr>
          <w:rStyle w:val="optioncarChar"/>
        </w:rPr>
        <w:t xml:space="preserve"> / ***</w:t>
      </w:r>
      <w:r>
        <w:t>.</w:t>
      </w:r>
    </w:p>
    <w:p w14:paraId="5FB11656" w14:textId="77777777" w:rsidR="006A608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27B2CD84" w14:textId="77777777" w:rsidR="006A608A" w:rsidRDefault="00000000">
      <w:pPr>
        <w:pStyle w:val="pheading"/>
      </w:pPr>
      <w:r>
        <w:t>- Prescriptions complémentaires</w:t>
      </w:r>
    </w:p>
    <w:p w14:paraId="1183067D" w14:textId="77777777" w:rsidR="006A608A" w:rsidRDefault="00000000">
      <w:r>
        <w:rPr>
          <w:rStyle w:val="facultChar"/>
        </w:rPr>
        <w:t>Classement de la réaction au feu (selon [NBN EN 13501-1]) :</w:t>
      </w:r>
      <w:r>
        <w:rPr>
          <w:rStyle w:val="optioncarChar"/>
        </w:rPr>
        <w:t>D</w:t>
      </w:r>
      <w:r>
        <w:t xml:space="preserve"> (par défaut)</w:t>
      </w:r>
      <w:r>
        <w:rPr>
          <w:rStyle w:val="optioncarChar"/>
        </w:rPr>
        <w:t xml:space="preserve"> / ***</w:t>
      </w:r>
      <w:r>
        <w:t>.</w:t>
      </w:r>
    </w:p>
    <w:p w14:paraId="6A9CB277" w14:textId="77777777" w:rsidR="006A608A" w:rsidRDefault="00000000">
      <w:pPr>
        <w:pStyle w:val="pheading"/>
      </w:pPr>
      <w:r>
        <w:t>EXÉCUTION / MISE EN ŒUVRE</w:t>
      </w:r>
    </w:p>
    <w:p w14:paraId="18775CE5" w14:textId="77777777" w:rsidR="006A608A" w:rsidRDefault="00000000">
      <w:pPr>
        <w:pStyle w:val="pheading"/>
      </w:pPr>
      <w:r>
        <w:t>- Prescriptions générales</w:t>
      </w:r>
    </w:p>
    <w:p w14:paraId="3633729E" w14:textId="77777777" w:rsidR="006A608A" w:rsidRDefault="00000000">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14:paraId="6EC0DE6E" w14:textId="77777777" w:rsidR="006A608A"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7822034A" w14:textId="77777777" w:rsidR="006A608A" w:rsidRDefault="00000000">
      <w:pPr>
        <w:jc w:val="both"/>
      </w:pPr>
      <w:r>
        <w:rPr>
          <w:b/>
          <w:i/>
        </w:rPr>
        <w:t>Pour une application verticale</w:t>
      </w:r>
    </w:p>
    <w:p w14:paraId="4BE52C49" w14:textId="77777777" w:rsidR="006A608A" w:rsidRDefault="00000000">
      <w:pPr>
        <w:jc w:val="both"/>
      </w:pPr>
      <w:r>
        <w:t xml:space="preserve">Le complexe d’isolation est formé d’une membrane en biopolymères placée entre deux plaques de plâtre vissées sur les deux faces d’une ossature en profilés métalliques ou bois Les lés de membrane acoustique sont fixés sur la première plaque de la paroi à l’aide </w:t>
      </w:r>
      <w:r>
        <w:rPr>
          <w:rStyle w:val="optioncarChar"/>
        </w:rPr>
        <w:t xml:space="preserve">d’agrafes </w:t>
      </w:r>
      <w:r>
        <w:t xml:space="preserve">(par défaut) </w:t>
      </w:r>
      <w:r>
        <w:rPr>
          <w:rStyle w:val="optioncarChar"/>
        </w:rPr>
        <w:t>/ d’adhésif double face / ***</w:t>
      </w:r>
      <w:r>
        <w:t xml:space="preserve"> en superposant les bords amincis pour amener le matériau viscoélastique des lés adjacents en contact. La deuxième plaque est ensuite vissée sur la première en décalant les plaques pour éviter une superposition des joints à bords amincis. Un joint périphérique de 1 à 2 mm en mastic résilient est placé en périphérie des plaques de plâtre au contact des murs, du sol et du plafond.</w:t>
      </w:r>
    </w:p>
    <w:p w14:paraId="31E0D6D8" w14:textId="77777777" w:rsidR="006A608A" w:rsidRDefault="00000000">
      <w:pPr>
        <w:jc w:val="both"/>
      </w:pPr>
      <w:r>
        <w:t>Les jonctions à bords amincis sont enduites.</w:t>
      </w:r>
    </w:p>
    <w:p w14:paraId="199EECA5" w14:textId="77777777" w:rsidR="006A608A" w:rsidRDefault="00000000">
      <w:pPr>
        <w:jc w:val="both"/>
      </w:pPr>
      <w:r>
        <w:t>Les percements sont limités aux agrafes ou aux vis de fixation.</w:t>
      </w:r>
    </w:p>
    <w:p w14:paraId="00E9370F" w14:textId="77777777" w:rsidR="006A608A" w:rsidRDefault="00000000">
      <w:pPr>
        <w:jc w:val="both"/>
      </w:pPr>
      <w:r>
        <w:rPr>
          <w:b/>
          <w:i/>
        </w:rPr>
        <w:t>Pour une application horizontale</w:t>
      </w:r>
    </w:p>
    <w:p w14:paraId="0DF1E802" w14:textId="77777777" w:rsidR="006A608A" w:rsidRDefault="00000000">
      <w:pPr>
        <w:jc w:val="both"/>
      </w:pPr>
      <w:r>
        <w:t>La sous-couche d’isolation acoustique est placée entre le complexe plancher et la chape flottante. La sous couche forme un complexe de découplage continu et est en pose flottante sans fixations. Aucun percement n’est autorisé.</w:t>
      </w:r>
    </w:p>
    <w:p w14:paraId="145E58FE" w14:textId="77777777" w:rsidR="006A608A" w:rsidRDefault="00000000">
      <w:pPr>
        <w:ind w:left="567"/>
        <w:jc w:val="both"/>
      </w:pPr>
      <w:r>
        <w:rPr>
          <w:b/>
          <w:i/>
        </w:rPr>
        <w:t>Au sol</w:t>
      </w:r>
    </w:p>
    <w:p w14:paraId="0288B319" w14:textId="77777777" w:rsidR="006A608A" w:rsidRDefault="00000000">
      <w:pPr>
        <w:ind w:left="567"/>
        <w:jc w:val="both"/>
      </w:pPr>
      <w:r>
        <w:t>Une bande résiliente d’étanchéité d’une hauteur équivalente à l’ensemble du revêtement fini est posée en périphérie de la chape.</w:t>
      </w:r>
    </w:p>
    <w:p w14:paraId="514B855C" w14:textId="77777777" w:rsidR="006A608A" w:rsidRDefault="00000000">
      <w:pPr>
        <w:ind w:left="567"/>
        <w:jc w:val="both"/>
      </w:pPr>
      <w:r>
        <w:t>Les panneaux d’isolant acoustique sont posés bords à bords.</w:t>
      </w:r>
    </w:p>
    <w:p w14:paraId="5947F041" w14:textId="77777777" w:rsidR="006A608A" w:rsidRDefault="00000000">
      <w:pPr>
        <w:ind w:left="567"/>
        <w:jc w:val="both"/>
      </w:pPr>
      <w:r>
        <w:t>La chape est coulée.</w:t>
      </w:r>
    </w:p>
    <w:p w14:paraId="37D8CDE6" w14:textId="77777777" w:rsidR="006A608A" w:rsidRDefault="00000000">
      <w:pPr>
        <w:ind w:left="567"/>
        <w:jc w:val="both"/>
      </w:pPr>
      <w:r>
        <w:t>Le revêtement de finition est posé.</w:t>
      </w:r>
    </w:p>
    <w:p w14:paraId="135FB3B2" w14:textId="77777777" w:rsidR="006A608A" w:rsidRDefault="00000000">
      <w:pPr>
        <w:ind w:left="567"/>
        <w:jc w:val="both"/>
      </w:pPr>
      <w:r>
        <w:t>Les percements sont exclus.</w:t>
      </w:r>
    </w:p>
    <w:p w14:paraId="597D5D8C" w14:textId="77777777" w:rsidR="006A608A" w:rsidRDefault="00000000">
      <w:pPr>
        <w:ind w:left="567"/>
        <w:jc w:val="both"/>
      </w:pPr>
      <w:r>
        <w:rPr>
          <w:b/>
          <w:i/>
        </w:rPr>
        <w:t>En faux plafond ou plafond suspendu</w:t>
      </w:r>
    </w:p>
    <w:p w14:paraId="397AB24E" w14:textId="77777777" w:rsidR="006A608A" w:rsidRDefault="00000000">
      <w:pPr>
        <w:ind w:left="567"/>
        <w:jc w:val="both"/>
      </w:pPr>
      <w:r>
        <w:t>Une bande résiliente est placée sur les lisses de l’ossature autoportante en contact avec les murs périphériques.</w:t>
      </w:r>
    </w:p>
    <w:p w14:paraId="33172A23" w14:textId="77777777" w:rsidR="006A608A" w:rsidRDefault="00000000">
      <w:pPr>
        <w:ind w:left="567"/>
        <w:jc w:val="both"/>
      </w:pPr>
      <w:r>
        <w:t>L’ossature autoportante est formée de profilés métalliques fixés sur les lisses périphériques.</w:t>
      </w:r>
    </w:p>
    <w:p w14:paraId="1AB8455A" w14:textId="77777777" w:rsidR="006A608A" w:rsidRDefault="00000000">
      <w:pPr>
        <w:ind w:left="567"/>
        <w:jc w:val="both"/>
      </w:pPr>
      <w:r>
        <w:t>Le plafond est formé d’une membrane d’isolation posée entre deux plaques de plâtre standard fixées sur l’ossature.</w:t>
      </w:r>
    </w:p>
    <w:p w14:paraId="2A494FDC" w14:textId="77777777" w:rsidR="006A608A" w:rsidRDefault="00000000">
      <w:pPr>
        <w:ind w:left="567"/>
        <w:jc w:val="both"/>
      </w:pPr>
      <w:r>
        <w:t>Après avoir vissé la première plaque de plâtre à l’ossature, l’isolant acoustique est découpé à dimension et agrafé sur la deuxième plaque de plâtre avant de lever celle-ci pour la visser sur la première.</w:t>
      </w:r>
    </w:p>
    <w:p w14:paraId="59896D4F" w14:textId="77777777" w:rsidR="006A608A" w:rsidRDefault="00000000">
      <w:pPr>
        <w:ind w:left="567"/>
        <w:jc w:val="both"/>
      </w:pPr>
      <w:r>
        <w:t>Un joint périphérique de 1 à 2 mm en mastic résilient et résistant au feu est posé en périphérie des plaques de plâtre du faux plafond.</w:t>
      </w:r>
    </w:p>
    <w:p w14:paraId="083346FF" w14:textId="77777777" w:rsidR="006A608A" w:rsidRDefault="00000000">
      <w:pPr>
        <w:ind w:left="567"/>
        <w:jc w:val="both"/>
      </w:pPr>
      <w:r>
        <w:t>Les jonctions à bords amincis sont enduites.</w:t>
      </w:r>
    </w:p>
    <w:p w14:paraId="32374934" w14:textId="77777777" w:rsidR="006A608A" w:rsidRDefault="00000000">
      <w:pPr>
        <w:pStyle w:val="pheading"/>
      </w:pPr>
      <w:r>
        <w:t>DOCUMENTS DE RÉFÉRENCE COMPLÉMENTAIRES</w:t>
      </w:r>
    </w:p>
    <w:p w14:paraId="0E001BF2" w14:textId="77777777" w:rsidR="006A608A" w:rsidRDefault="00000000">
      <w:pPr>
        <w:pStyle w:val="pheading"/>
      </w:pPr>
      <w:r>
        <w:t>- Matériau</w:t>
      </w:r>
    </w:p>
    <w:p w14:paraId="353CD467" w14:textId="77777777" w:rsidR="006A608A" w:rsidRDefault="00000000">
      <w:r>
        <w:t>[NBN EN 823, Produits isolants thermiques destinés aux applications du bâtiment - Détermination de l'épaisseur]</w:t>
      </w:r>
    </w:p>
    <w:p w14:paraId="79AD43D0" w14:textId="77777777" w:rsidR="006A608A" w:rsidRDefault="00000000">
      <w:r>
        <w:t>[NBN EN 1602, Produits isolants thermiques destinés aux applications du bâtiment - Détermination de la masse volumique apparente] </w:t>
      </w:r>
    </w:p>
    <w:p w14:paraId="070F7EF2" w14:textId="77777777" w:rsidR="006A608A" w:rsidRDefault="00000000">
      <w:r>
        <w:t>[NBN EN ISO 717-1, Acoustique - Évaluation de l'isolement acoustique des immeubles et des éléments de construction - Partie 1: Isolement aux bruits aériens (ISO 717-1:2020)]</w:t>
      </w:r>
    </w:p>
    <w:p w14:paraId="7885D178" w14:textId="77777777" w:rsidR="006A608A" w:rsidRDefault="00000000">
      <w:r>
        <w:t>[NBN S 01-400-1, Critères acoustiques pour les immeubles d'habitation]</w:t>
      </w:r>
    </w:p>
    <w:p w14:paraId="40C1D457" w14:textId="77777777" w:rsidR="006A608A" w:rsidRDefault="00000000">
      <w:r>
        <w:t>[NBN EN 717-1, Panneaux à base de bois - Détermination du dégagement de formaldéhyde - Partie 1 : Emission de formaldéhyde par la méthode à la chambre]</w:t>
      </w:r>
    </w:p>
    <w:p w14:paraId="66FBEF3C" w14:textId="77777777" w:rsidR="006A608A" w:rsidRDefault="00000000">
      <w:r>
        <w:t>[CEN/TR 14823, Durabilité du bois et des matériaux dérivés du bois - Analyse quantitative du pentachlorophénol dans le bois - Méthode par chromatographie en phase gazeuse]</w:t>
      </w:r>
    </w:p>
    <w:p w14:paraId="6A15C4A2" w14:textId="77777777" w:rsidR="006A608A" w:rsidRDefault="00000000">
      <w:r>
        <w:t>[NBN EN 13501-1, Classement au feu des produits et éléments de construction - Partie 1: Classement à partir des données d'essais de réaction au feu]</w:t>
      </w:r>
    </w:p>
    <w:p w14:paraId="60257402" w14:textId="77777777" w:rsidR="006A608A"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17E065EB" w14:textId="77777777" w:rsidR="006A608A" w:rsidRDefault="00000000">
      <w:pPr>
        <w:pStyle w:val="pheading"/>
      </w:pPr>
      <w:r>
        <w:t>MESURAGE</w:t>
      </w:r>
    </w:p>
    <w:p w14:paraId="16B29F26" w14:textId="77777777" w:rsidR="006A608A" w:rsidRDefault="00000000">
      <w:pPr>
        <w:pStyle w:val="pheading"/>
      </w:pPr>
      <w:r>
        <w:t>- unité de mesure:</w:t>
      </w:r>
    </w:p>
    <w:p w14:paraId="5D901FD0" w14:textId="77777777" w:rsidR="006A608A" w:rsidRDefault="00000000">
      <w:r>
        <w:t>m²</w:t>
      </w:r>
    </w:p>
    <w:p w14:paraId="7D215270" w14:textId="77777777" w:rsidR="006A608A" w:rsidRDefault="00000000">
      <w:pPr>
        <w:pStyle w:val="pheading"/>
      </w:pPr>
      <w:r>
        <w:t>- code de mesurage:</w:t>
      </w:r>
    </w:p>
    <w:p w14:paraId="026497C4" w14:textId="77777777" w:rsidR="006A608A" w:rsidRDefault="00000000">
      <w:r>
        <w:t>Distinction faite suivant le type et l'épaisseur.</w:t>
      </w:r>
    </w:p>
    <w:p w14:paraId="681EDE17" w14:textId="77777777" w:rsidR="006A608A" w:rsidRDefault="00000000">
      <w:pPr>
        <w:pStyle w:val="Author-eListParagraph"/>
        <w:numPr>
          <w:ilvl w:val="0"/>
          <w:numId w:val="207"/>
        </w:numPr>
      </w:pPr>
      <w:r>
        <w:rPr>
          <w:u w:val="single"/>
        </w:rPr>
        <w:t>Isolation des parois verticales </w:t>
      </w:r>
      <w:r>
        <w:t xml:space="preserve">: </w:t>
      </w:r>
      <w:r>
        <w:rPr>
          <w:b/>
        </w:rPr>
        <w:t>Surface nette</w:t>
      </w:r>
      <w:r>
        <w:t>. Les ouvertures supérieures à 0,50 m² sont déduites.</w:t>
      </w:r>
    </w:p>
    <w:p w14:paraId="033B18CA" w14:textId="77777777" w:rsidR="006A608A" w:rsidRDefault="00000000">
      <w:pPr>
        <w:pStyle w:val="Author-eListParagraph"/>
        <w:numPr>
          <w:ilvl w:val="0"/>
          <w:numId w:val="207"/>
        </w:numPr>
      </w:pPr>
      <w:r>
        <w:rPr>
          <w:u w:val="single"/>
        </w:rPr>
        <w:t>Isolation des parois horizontales</w:t>
      </w:r>
      <w:r>
        <w:t xml:space="preserve"> : </w:t>
      </w:r>
      <w:r>
        <w:br/>
      </w:r>
      <w:r>
        <w:rPr>
          <w:b/>
        </w:rPr>
        <w:t>Surface nette</w:t>
      </w:r>
      <w:r>
        <w:t xml:space="preserve"> du sol, mesurée entre le nu des murs. Les ouvertures supérieures à 0,5 m² sont déduites. L'isolation périphérique ne doit pas être portée en compte séparément.</w:t>
      </w:r>
      <w:r>
        <w:br/>
      </w:r>
      <w:r>
        <w:rPr>
          <w:b/>
        </w:rPr>
        <w:t>Surface nette</w:t>
      </w:r>
      <w:r>
        <w:t xml:space="preserve"> du plafond, mesurée entre le nu des murs. Les ouvertures supérieures à 0,5 m² sont déduites. L'isolation périphérique ne doit pas être portée en compte séparément.</w:t>
      </w:r>
    </w:p>
    <w:p w14:paraId="0D32AE3D" w14:textId="77777777" w:rsidR="006A608A" w:rsidRDefault="00000000">
      <w:pPr>
        <w:pStyle w:val="pheading"/>
      </w:pPr>
      <w:r>
        <w:t>- nature du marché:</w:t>
      </w:r>
    </w:p>
    <w:p w14:paraId="6C531E1F" w14:textId="77777777" w:rsidR="006A608A" w:rsidRDefault="00000000">
      <w:r>
        <w:t>QF</w:t>
      </w:r>
    </w:p>
    <w:p w14:paraId="4BB7726E" w14:textId="77777777" w:rsidR="006A608A" w:rsidRDefault="00000000">
      <w:pPr>
        <w:pStyle w:val="Author-eSectionHeading5"/>
      </w:pPr>
      <w:bookmarkStart w:id="429" w:name="_Toc112761063"/>
      <w:r>
        <w:t>52.42.4 Isolation en rouleaux/matelas - matières animales CCTB 01.02</w:t>
      </w:r>
      <w:bookmarkEnd w:id="429"/>
    </w:p>
    <w:p w14:paraId="57ADB529" w14:textId="77777777" w:rsidR="006A608A" w:rsidRDefault="00000000">
      <w:pPr>
        <w:pStyle w:val="Author-eSectionHeading6"/>
      </w:pPr>
      <w:bookmarkStart w:id="430" w:name="_Toc112761064"/>
      <w:r>
        <w:t>52.42.4a Isolation en rouleaux/matelas - laine de mouton CCTB 01.07</w:t>
      </w:r>
      <w:bookmarkEnd w:id="430"/>
    </w:p>
    <w:p w14:paraId="3E0BBF82" w14:textId="77777777" w:rsidR="006A608A" w:rsidRDefault="00000000">
      <w:pPr>
        <w:pStyle w:val="pheading"/>
      </w:pPr>
      <w:r>
        <w:t>DESCRIPTION</w:t>
      </w:r>
    </w:p>
    <w:p w14:paraId="63BEC15B" w14:textId="77777777" w:rsidR="006A608A" w:rsidRDefault="00000000">
      <w:pPr>
        <w:pStyle w:val="pheading"/>
      </w:pPr>
      <w:r>
        <w:t>- Définition / Comprend</w:t>
      </w:r>
    </w:p>
    <w:p w14:paraId="280CA5D0" w14:textId="12CD73D6" w:rsidR="006A608A" w:rsidRDefault="00000000">
      <w:r>
        <w:t xml:space="preserve">Il s'agit de la réalisation d'une isolation en rouleaux/matelas de laine de mouton suivant les prescriptions de l'article </w:t>
      </w:r>
      <w:hyperlink r:id="rId144" w:history="1">
        <w:r>
          <w:t>32.42.4a Isolation en rouleaux/matelas - laine de mouton</w:t>
        </w:r>
      </w:hyperlink>
      <w:r>
        <w:t>.</w:t>
      </w:r>
    </w:p>
    <w:p w14:paraId="0841E9AB" w14:textId="77777777" w:rsidR="006A608A" w:rsidRDefault="00000000">
      <w:pPr>
        <w:pStyle w:val="pheading"/>
      </w:pPr>
      <w:r>
        <w:t>MATÉRIAUX</w:t>
      </w:r>
    </w:p>
    <w:p w14:paraId="63ADF513" w14:textId="77777777" w:rsidR="006A608A" w:rsidRDefault="00000000">
      <w:pPr>
        <w:pStyle w:val="pheading"/>
      </w:pPr>
      <w:r>
        <w:t>- Caractéristiques générales</w:t>
      </w:r>
    </w:p>
    <w:p w14:paraId="239FBD56" w14:textId="3E00C4FE" w:rsidR="006A608A" w:rsidRDefault="00000000">
      <w:r>
        <w:t>Voir </w:t>
      </w:r>
      <w:hyperlink r:id="rId145" w:history="1">
        <w:r>
          <w:t>32.42.4a Isolation en rouleaux/matelas - laine de mouton</w:t>
        </w:r>
      </w:hyperlink>
    </w:p>
    <w:p w14:paraId="422F4124" w14:textId="77777777" w:rsidR="006A608A" w:rsidRDefault="00000000">
      <w:pPr>
        <w:pStyle w:val="pheading"/>
      </w:pPr>
      <w:r>
        <w:t>EXÉCUTION / MISE EN ŒUVRE</w:t>
      </w:r>
    </w:p>
    <w:p w14:paraId="29E2E50F" w14:textId="77777777" w:rsidR="006A608A" w:rsidRDefault="00000000">
      <w:pPr>
        <w:pStyle w:val="pheading"/>
      </w:pPr>
      <w:r>
        <w:t>- Prescriptions générales</w:t>
      </w:r>
    </w:p>
    <w:p w14:paraId="007A4845" w14:textId="30EA545E" w:rsidR="006A608A" w:rsidRDefault="00000000">
      <w:r>
        <w:t>Voir </w:t>
      </w:r>
      <w:hyperlink r:id="rId146" w:history="1">
        <w:r>
          <w:t>32.42.4a Isolation en rouleaux/matelas - laine de mouton</w:t>
        </w:r>
      </w:hyperlink>
    </w:p>
    <w:p w14:paraId="6E332E0B" w14:textId="77777777" w:rsidR="006A608A" w:rsidRDefault="00000000">
      <w:pPr>
        <w:pStyle w:val="pheading"/>
      </w:pPr>
      <w:r>
        <w:t>DOCUMENTS DE RÉFÉRENCE COMPLÉMENTAIRES</w:t>
      </w:r>
    </w:p>
    <w:p w14:paraId="3C7A57EE" w14:textId="77777777" w:rsidR="006A608A" w:rsidRDefault="00000000">
      <w:pPr>
        <w:pStyle w:val="pheading"/>
      </w:pPr>
      <w:r>
        <w:t>- Matériau</w:t>
      </w:r>
    </w:p>
    <w:p w14:paraId="3C8C151C" w14:textId="0D823130" w:rsidR="006A608A" w:rsidRDefault="00000000">
      <w:hyperlink r:id="rId147" w:history="1">
        <w:r>
          <w:t>32.42.4a Isolation en rouleaux/matelas - laine de mouton</w:t>
        </w:r>
      </w:hyperlink>
    </w:p>
    <w:p w14:paraId="6512B03B" w14:textId="77777777" w:rsidR="006A608A" w:rsidRDefault="00000000">
      <w:pPr>
        <w:pStyle w:val="pheading"/>
      </w:pPr>
      <w:r>
        <w:t>- Exécution</w:t>
      </w:r>
    </w:p>
    <w:p w14:paraId="18FFB834" w14:textId="2D4AD368" w:rsidR="006A608A" w:rsidRDefault="00000000">
      <w:hyperlink r:id="rId148" w:history="1">
        <w:r>
          <w:t>32.42.4a Isolation en rouleaux/matelas - laine de mouton</w:t>
        </w:r>
      </w:hyperlink>
    </w:p>
    <w:p w14:paraId="254A6488" w14:textId="77777777" w:rsidR="006A608A" w:rsidRDefault="00000000">
      <w:pPr>
        <w:pStyle w:val="pheading"/>
      </w:pPr>
      <w:r>
        <w:t>MESURAGE</w:t>
      </w:r>
    </w:p>
    <w:p w14:paraId="31FF6D61" w14:textId="77777777" w:rsidR="006A608A" w:rsidRDefault="00000000">
      <w:pPr>
        <w:pStyle w:val="pheading"/>
      </w:pPr>
      <w:r>
        <w:t>- unité de mesure:</w:t>
      </w:r>
    </w:p>
    <w:p w14:paraId="2F13F004" w14:textId="77777777" w:rsidR="006A608A" w:rsidRDefault="00000000">
      <w:r>
        <w:t>m²</w:t>
      </w:r>
    </w:p>
    <w:p w14:paraId="2AEB91C3" w14:textId="77777777" w:rsidR="006A608A" w:rsidRDefault="00000000">
      <w:pPr>
        <w:pStyle w:val="pheading"/>
      </w:pPr>
      <w:r>
        <w:t>- code de mesurage:</w:t>
      </w:r>
    </w:p>
    <w:p w14:paraId="2A43A42F" w14:textId="77777777" w:rsidR="006A608A" w:rsidRDefault="00000000">
      <w:r>
        <w:t>Distinction faite suivant l'épaisseur.</w:t>
      </w:r>
    </w:p>
    <w:p w14:paraId="7FFE5757" w14:textId="77777777" w:rsidR="006A608A" w:rsidRDefault="00000000">
      <w:pPr>
        <w:pStyle w:val="Author-eListParagraph"/>
        <w:numPr>
          <w:ilvl w:val="0"/>
          <w:numId w:val="208"/>
        </w:numPr>
      </w:pPr>
      <w:r>
        <w:t>Isolation des parois verticales : Surface nette. Les ouvertures supérieures à 0,50 m² sont déduites</w:t>
      </w:r>
    </w:p>
    <w:p w14:paraId="5B69B49E" w14:textId="77777777" w:rsidR="006A608A" w:rsidRDefault="00000000">
      <w:pPr>
        <w:pStyle w:val="Author-eListParagraph"/>
        <w:numPr>
          <w:ilvl w:val="0"/>
          <w:numId w:val="208"/>
        </w:numPr>
      </w:pPr>
      <w:r>
        <w:t>Isolation des parois horizontales : Surface nette du sol, mesurée entre le nu des murs. Les ouvertures supérieures à 0,5 m² sont déduites. L'isolation périphérique ne doit pas être portée en compte séparément</w:t>
      </w:r>
    </w:p>
    <w:p w14:paraId="0142EFBD" w14:textId="77777777" w:rsidR="006A608A" w:rsidRDefault="00000000">
      <w:pPr>
        <w:pStyle w:val="pheading"/>
      </w:pPr>
      <w:r>
        <w:t>- nature du marché:</w:t>
      </w:r>
    </w:p>
    <w:p w14:paraId="7FF3CD12" w14:textId="77777777" w:rsidR="006A608A" w:rsidRDefault="00000000">
      <w:r>
        <w:t>QF</w:t>
      </w:r>
    </w:p>
    <w:p w14:paraId="470F1A36" w14:textId="77777777" w:rsidR="006A608A" w:rsidRDefault="00000000">
      <w:pPr>
        <w:pStyle w:val="Author-eSectionHeading6"/>
      </w:pPr>
      <w:bookmarkStart w:id="431" w:name="_Toc112761065"/>
      <w:r>
        <w:t>52.42.4b Isolation en rouleaux/matelas - plumes de canard CCTB 01.02</w:t>
      </w:r>
      <w:bookmarkEnd w:id="431"/>
    </w:p>
    <w:p w14:paraId="296D5393" w14:textId="77777777" w:rsidR="006A608A" w:rsidRDefault="00000000">
      <w:pPr>
        <w:pStyle w:val="Author-eSectionHeading5"/>
      </w:pPr>
      <w:bookmarkStart w:id="432" w:name="_Toc112761066"/>
      <w:r>
        <w:t>52.42.5 Isolation en rouleaux/matelas - matières composites CCTB 01.02</w:t>
      </w:r>
      <w:bookmarkEnd w:id="432"/>
    </w:p>
    <w:p w14:paraId="622BEC97" w14:textId="77777777" w:rsidR="006A608A" w:rsidRDefault="00000000">
      <w:pPr>
        <w:pStyle w:val="Author-eSectionHeading6"/>
      </w:pPr>
      <w:bookmarkStart w:id="433" w:name="_Toc112761067"/>
      <w:r>
        <w:t>52.42.5a Isolation en rouleaux/matelas - matières composites CCTB 01.02</w:t>
      </w:r>
      <w:bookmarkEnd w:id="433"/>
    </w:p>
    <w:p w14:paraId="4A2053EB" w14:textId="77777777" w:rsidR="006A608A" w:rsidRDefault="00000000">
      <w:pPr>
        <w:pStyle w:val="Author-eSectionHeading4"/>
      </w:pPr>
      <w:bookmarkStart w:id="434" w:name="_Toc112761068"/>
      <w:r>
        <w:t>52.43 Isolation à projeter CCTB 01.10</w:t>
      </w:r>
      <w:bookmarkEnd w:id="434"/>
    </w:p>
    <w:p w14:paraId="554029E6" w14:textId="77777777" w:rsidR="006A608A" w:rsidRDefault="00000000">
      <w:pPr>
        <w:pStyle w:val="pheading"/>
      </w:pPr>
      <w:r>
        <w:t>DESCRIPTION</w:t>
      </w:r>
    </w:p>
    <w:p w14:paraId="199439FE" w14:textId="77777777" w:rsidR="006A608A" w:rsidRDefault="00000000">
      <w:pPr>
        <w:pStyle w:val="pheading"/>
      </w:pPr>
      <w:r>
        <w:t>- Définition / Comprend</w:t>
      </w:r>
    </w:p>
    <w:p w14:paraId="66818C27" w14:textId="77777777" w:rsidR="006A608A" w:rsidRDefault="00000000">
      <w:r>
        <w:t>Il s’agit de toutes les fournitures et travaux en vue de la réalisation d’une isolation projetée in situ, sans joint, suivant prescription de l'élément 32.43  Isolation à projeter, mais en relation avec les éléments du tome 5 du présent CCT.</w:t>
      </w:r>
    </w:p>
    <w:p w14:paraId="12EAADEE" w14:textId="77777777" w:rsidR="006A608A" w:rsidRDefault="00000000">
      <w:r>
        <w:t xml:space="preserve">Suivant l’application à réaliser, la projection se fait sur support </w:t>
      </w:r>
      <w:r>
        <w:rPr>
          <w:rStyle w:val="optioncarChar"/>
        </w:rPr>
        <w:t>neuf / ancien</w:t>
      </w:r>
      <w:r>
        <w:t>.</w:t>
      </w:r>
    </w:p>
    <w:p w14:paraId="501F3D4E" w14:textId="77777777" w:rsidR="006A608A" w:rsidRDefault="00000000">
      <w:pPr>
        <w:pStyle w:val="pheading"/>
      </w:pPr>
      <w:r>
        <w:t>MATÉRIAUX</w:t>
      </w:r>
    </w:p>
    <w:p w14:paraId="597FBBDE" w14:textId="77777777" w:rsidR="006A608A" w:rsidRDefault="00000000">
      <w:r>
        <w:rPr>
          <w:rStyle w:val="optioncarChar"/>
        </w:rPr>
        <w:t>Avec sa remise de prix / Avant le début de chantier</w:t>
      </w:r>
      <w:r>
        <w:t>, l’entrepreneur fournit les références des matériaux qu’il souhaite mettre en œuvre.</w:t>
      </w:r>
    </w:p>
    <w:p w14:paraId="14570805" w14:textId="77777777" w:rsidR="006A608A" w:rsidRDefault="00000000">
      <w:pPr>
        <w:pStyle w:val="pheading"/>
      </w:pPr>
      <w:r>
        <w:t>EXÉCUTION / MISE EN ŒUVRE</w:t>
      </w:r>
    </w:p>
    <w:p w14:paraId="69DB6F85" w14:textId="77777777" w:rsidR="006A608A" w:rsidRDefault="00000000">
      <w:r>
        <w:t xml:space="preserve">Le travail est réalisé par une entreprise spécialisée, suivant notamment: </w:t>
      </w:r>
      <w:r>
        <w:rPr>
          <w:rStyle w:val="optioncarChar"/>
        </w:rPr>
        <w:t>Prescriptions du fabricant </w:t>
      </w:r>
      <w:r>
        <w:t>(par défaut)</w:t>
      </w:r>
      <w:r>
        <w:rPr>
          <w:rStyle w:val="optioncarChar"/>
        </w:rPr>
        <w:t xml:space="preserve"> / ***.</w:t>
      </w:r>
    </w:p>
    <w:p w14:paraId="22523B01" w14:textId="77777777" w:rsidR="006A608A" w:rsidRDefault="00000000">
      <w:pPr>
        <w:pStyle w:val="pheading"/>
      </w:pPr>
      <w:r>
        <w:t>DOCUMENTS DE RÉFÉRENCE</w:t>
      </w:r>
    </w:p>
    <w:p w14:paraId="47AE483D" w14:textId="77777777" w:rsidR="006A608A" w:rsidRDefault="00000000">
      <w:pPr>
        <w:pStyle w:val="pheading"/>
      </w:pPr>
      <w:r>
        <w:t>- Matériau</w:t>
      </w:r>
    </w:p>
    <w:p w14:paraId="041632D1" w14:textId="5B087504" w:rsidR="006A608A" w:rsidRDefault="00000000">
      <w:hyperlink r:id="rId149" w:history="1">
        <w:r>
          <w:t>32.43 Isolation à projeter</w:t>
        </w:r>
      </w:hyperlink>
    </w:p>
    <w:p w14:paraId="62A8298E" w14:textId="77777777" w:rsidR="006A608A" w:rsidRDefault="00000000">
      <w:pPr>
        <w:pStyle w:val="pheading"/>
      </w:pPr>
      <w:r>
        <w:t>- Exécution</w:t>
      </w:r>
    </w:p>
    <w:p w14:paraId="684F1E2D" w14:textId="77777777" w:rsidR="006A608A" w:rsidRDefault="00000000">
      <w:r>
        <w:t>32.43 Isolation à projeter</w:t>
      </w:r>
    </w:p>
    <w:p w14:paraId="3E458C46" w14:textId="77777777" w:rsidR="006A608A" w:rsidRDefault="00000000">
      <w:pPr>
        <w:pStyle w:val="pheading"/>
      </w:pPr>
      <w:r>
        <w:t>AIDE</w:t>
      </w:r>
    </w:p>
    <w:p w14:paraId="0D2330CD" w14:textId="77777777" w:rsidR="006A608A" w:rsidRDefault="00000000">
      <w:r>
        <w:rPr>
          <w:u w:val="single"/>
        </w:rPr>
        <w:t>Note à l'attention de l'auteur de projet</w:t>
      </w:r>
    </w:p>
    <w:p w14:paraId="1A13D402" w14:textId="77777777" w:rsidR="006A608A" w:rsidRDefault="00000000">
      <w:r>
        <w:t>Le domaine d’application et les prescriptions des différents isolants doivent être vérifiés et adaptés aux éléments du tome 5.</w:t>
      </w:r>
    </w:p>
    <w:p w14:paraId="05B918A9" w14:textId="77777777" w:rsidR="006A608A" w:rsidRDefault="00000000">
      <w:pPr>
        <w:pStyle w:val="Author-eSectionHeading5"/>
      </w:pPr>
      <w:bookmarkStart w:id="435" w:name="_Toc112761069"/>
      <w:r>
        <w:t>52.43.1 Isolation à projeter - matières synthétiques CCTB 01.07</w:t>
      </w:r>
      <w:bookmarkEnd w:id="435"/>
    </w:p>
    <w:p w14:paraId="28F3CD42" w14:textId="77777777" w:rsidR="006A608A" w:rsidRDefault="00000000">
      <w:pPr>
        <w:pStyle w:val="pheading"/>
      </w:pPr>
      <w:r>
        <w:t>DESCRIPTION</w:t>
      </w:r>
    </w:p>
    <w:p w14:paraId="2C1629DB" w14:textId="77777777" w:rsidR="006A608A" w:rsidRDefault="00000000">
      <w:pPr>
        <w:pStyle w:val="pheading"/>
      </w:pPr>
      <w:r>
        <w:t>- Définition / Comprend</w:t>
      </w:r>
    </w:p>
    <w:p w14:paraId="695077F8" w14:textId="41937932" w:rsidR="006A608A" w:rsidRDefault="00000000">
      <w:r>
        <w:t xml:space="preserve">Il s'agit de la réalisation d'une isolation projetée en matière synthétique suivant les prescriptions de l'élément </w:t>
      </w:r>
      <w:hyperlink r:id="rId150" w:history="1">
        <w:r>
          <w:t>32.43.1 Isolation à projeter - matières synthétiques</w:t>
        </w:r>
      </w:hyperlink>
      <w:r>
        <w:t>.</w:t>
      </w:r>
    </w:p>
    <w:p w14:paraId="4F1754E3" w14:textId="77777777" w:rsidR="006A608A" w:rsidRDefault="00000000">
      <w:pPr>
        <w:pStyle w:val="pheading"/>
      </w:pPr>
      <w:r>
        <w:t>DOCUMENTS DE RÉFÉRENCE</w:t>
      </w:r>
    </w:p>
    <w:p w14:paraId="4D20629A" w14:textId="77777777" w:rsidR="006A608A" w:rsidRDefault="00000000">
      <w:pPr>
        <w:pStyle w:val="pheading"/>
      </w:pPr>
      <w:r>
        <w:t>- Matériau</w:t>
      </w:r>
    </w:p>
    <w:p w14:paraId="6E739B7D" w14:textId="46A18C9C" w:rsidR="006A608A" w:rsidRDefault="00000000">
      <w:hyperlink r:id="rId151" w:history="1">
        <w:r>
          <w:t>32.43.1 Isolation à projeter - matières synthétiques</w:t>
        </w:r>
      </w:hyperlink>
    </w:p>
    <w:p w14:paraId="6420F9AD" w14:textId="77777777" w:rsidR="006A608A" w:rsidRDefault="00000000">
      <w:pPr>
        <w:pStyle w:val="pheading"/>
      </w:pPr>
      <w:r>
        <w:t>- Exécution</w:t>
      </w:r>
    </w:p>
    <w:p w14:paraId="60175802" w14:textId="66B2D539" w:rsidR="006A608A" w:rsidRDefault="00000000">
      <w:hyperlink r:id="rId152" w:history="1">
        <w:r>
          <w:t>32.43.1 Isolation à projeter - matières synthétiques</w:t>
        </w:r>
      </w:hyperlink>
    </w:p>
    <w:p w14:paraId="7A982FB9" w14:textId="77777777" w:rsidR="006A608A" w:rsidRDefault="00000000">
      <w:pPr>
        <w:pStyle w:val="Author-eSectionHeading6"/>
      </w:pPr>
      <w:bookmarkStart w:id="436" w:name="_Toc112761070"/>
      <w:r>
        <w:t>52.43.1a Isolation à projeter - polyuréthane (PUR) CCTB 01.07</w:t>
      </w:r>
      <w:bookmarkEnd w:id="436"/>
    </w:p>
    <w:p w14:paraId="3B6BB4BC" w14:textId="77777777" w:rsidR="006A608A" w:rsidRDefault="00000000">
      <w:pPr>
        <w:pStyle w:val="pheading"/>
      </w:pPr>
      <w:r>
        <w:t>DESCRIPTION</w:t>
      </w:r>
    </w:p>
    <w:p w14:paraId="2E0152C2" w14:textId="77777777" w:rsidR="006A608A" w:rsidRDefault="00000000">
      <w:pPr>
        <w:pStyle w:val="pheading"/>
      </w:pPr>
      <w:r>
        <w:t>- Définition / Comprend</w:t>
      </w:r>
    </w:p>
    <w:p w14:paraId="03D0BABE" w14:textId="13966A39" w:rsidR="006A608A" w:rsidRDefault="00000000">
      <w:r>
        <w:t xml:space="preserve">Il s'agit de la réalisation d'une isolation projetée en polyuréthane suivant les prescriptions de l'article </w:t>
      </w:r>
      <w:hyperlink r:id="rId153" w:history="1">
        <w:r>
          <w:t>32.43.1a Isolation à projeter - polyuréthane (PUR)</w:t>
        </w:r>
      </w:hyperlink>
      <w:r>
        <w:t>.</w:t>
      </w:r>
    </w:p>
    <w:p w14:paraId="7998AB77" w14:textId="77777777" w:rsidR="006A608A" w:rsidRDefault="00000000">
      <w:pPr>
        <w:pStyle w:val="pheading"/>
      </w:pPr>
      <w:r>
        <w:t>MATÉRIAUX</w:t>
      </w:r>
    </w:p>
    <w:p w14:paraId="70F6E705" w14:textId="77777777" w:rsidR="006A608A" w:rsidRDefault="00000000">
      <w:pPr>
        <w:pStyle w:val="pheading"/>
      </w:pPr>
      <w:r>
        <w:t>- Caractéristiques générales</w:t>
      </w:r>
    </w:p>
    <w:p w14:paraId="4B098F25" w14:textId="4DB7FD3D" w:rsidR="006A608A" w:rsidRDefault="00000000">
      <w:r>
        <w:t>Voir </w:t>
      </w:r>
      <w:hyperlink r:id="rId154" w:history="1">
        <w:r>
          <w:t>32.43.1a Isolation à projeter - polyuréthane (PUR)</w:t>
        </w:r>
      </w:hyperlink>
    </w:p>
    <w:p w14:paraId="48C560AC" w14:textId="77777777" w:rsidR="006A608A" w:rsidRDefault="00000000">
      <w:pPr>
        <w:pStyle w:val="pheading"/>
      </w:pPr>
      <w:r>
        <w:t>- Finitions</w:t>
      </w:r>
    </w:p>
    <w:p w14:paraId="571A8558" w14:textId="37A15ABD" w:rsidR="006A608A" w:rsidRDefault="00000000">
      <w:r>
        <w:t>Voir </w:t>
      </w:r>
      <w:hyperlink r:id="rId155" w:history="1">
        <w:r>
          <w:t>32.43.1a Isolation à projeter - polyuréthane (PUR)</w:t>
        </w:r>
      </w:hyperlink>
    </w:p>
    <w:p w14:paraId="2F7A5929" w14:textId="77777777" w:rsidR="006A608A" w:rsidRDefault="00000000">
      <w:pPr>
        <w:pStyle w:val="pheading"/>
      </w:pPr>
      <w:r>
        <w:t>EXÉCUTION / MISE EN ŒUVRE</w:t>
      </w:r>
    </w:p>
    <w:p w14:paraId="03BB4BB8" w14:textId="77777777" w:rsidR="006A608A" w:rsidRDefault="00000000">
      <w:pPr>
        <w:pStyle w:val="pheading"/>
      </w:pPr>
      <w:r>
        <w:t>- Prescriptions générales</w:t>
      </w:r>
    </w:p>
    <w:p w14:paraId="435492CF" w14:textId="4B252EFE" w:rsidR="006A608A" w:rsidRDefault="00000000">
      <w:r>
        <w:t>Voir </w:t>
      </w:r>
      <w:hyperlink r:id="rId156" w:history="1">
        <w:r>
          <w:t>32.43.1a Isolation à projeter - polyuréthane (PUR)</w:t>
        </w:r>
      </w:hyperlink>
    </w:p>
    <w:p w14:paraId="1E90D52F" w14:textId="77777777" w:rsidR="006A608A" w:rsidRDefault="00000000">
      <w:r>
        <w:t>La température d'exécution est d'au moins 5°C. On ne travaille que dans un bâtiment étanche à la pluie et au vent. L'isolation est projetée directement sur l'aire de pose nettoyée et sèche, exempte de poussière et de graisse. La couche de mousse est appliquée en adhérence totale et en plusieurs couches jusqu'à l'obtention, sur toute la surface, d'une couche d'épaisseur uniforme. L'isolation doit suivre les irrégularités de l'aire de pose, et au-dessus des éventuelles conduites intégrées, les rehaussements peuvent être arasés. Les endroits où le niveau s'avère critique doivent être solutionnés en concertation avec le maître de l'ouvrage. L'épaisseur peut éventuellement être adaptée.</w:t>
      </w:r>
    </w:p>
    <w:p w14:paraId="354F3894" w14:textId="77777777" w:rsidR="006A608A" w:rsidRDefault="00000000">
      <w:pPr>
        <w:pStyle w:val="pheading"/>
      </w:pPr>
      <w:r>
        <w:t>- Notes d’exécution complémentaires</w:t>
      </w:r>
    </w:p>
    <w:p w14:paraId="3B3A4AB3" w14:textId="53876420" w:rsidR="006A608A" w:rsidRDefault="00000000">
      <w:r>
        <w:t>Voir </w:t>
      </w:r>
      <w:hyperlink r:id="rId157" w:history="1">
        <w:r>
          <w:t>32.43.1a Isolation à projeter - polyuréthane (PUR)</w:t>
        </w:r>
      </w:hyperlink>
    </w:p>
    <w:p w14:paraId="46509310" w14:textId="77777777" w:rsidR="006A608A" w:rsidRDefault="00000000">
      <w:pPr>
        <w:pStyle w:val="facult"/>
      </w:pPr>
      <w:r>
        <w:t>Toutes les conduites métalliques encastrées sont efficacement protégées contre la corrosion.</w:t>
      </w:r>
    </w:p>
    <w:p w14:paraId="1C26A515" w14:textId="77777777" w:rsidR="006A608A" w:rsidRDefault="00000000">
      <w:pPr>
        <w:pStyle w:val="pheading"/>
      </w:pPr>
      <w:r>
        <w:t>DOCUMENTS DE RÉFÉRENCE COMPLÉMENTAIRES</w:t>
      </w:r>
    </w:p>
    <w:p w14:paraId="1197C90F" w14:textId="77777777" w:rsidR="006A608A" w:rsidRDefault="00000000">
      <w:pPr>
        <w:pStyle w:val="pheading"/>
      </w:pPr>
      <w:r>
        <w:t>- Matériau</w:t>
      </w:r>
    </w:p>
    <w:p w14:paraId="0709014B" w14:textId="4FD5601E" w:rsidR="006A608A" w:rsidRDefault="00000000">
      <w:hyperlink r:id="rId158" w:history="1">
        <w:r>
          <w:t>32.43.1a Isolation à projeter - polyuréthane (PUR)</w:t>
        </w:r>
      </w:hyperlink>
    </w:p>
    <w:p w14:paraId="7F83609A" w14:textId="77777777" w:rsidR="006A608A" w:rsidRDefault="00000000">
      <w:pPr>
        <w:pStyle w:val="pheading"/>
      </w:pPr>
      <w:r>
        <w:t>- Exécution</w:t>
      </w:r>
    </w:p>
    <w:p w14:paraId="6E1DE349" w14:textId="43A9C46E" w:rsidR="006A608A" w:rsidRDefault="00000000">
      <w:hyperlink r:id="rId159" w:history="1">
        <w:r>
          <w:t>32.43.1a Isolation à projeter - polyuréthane (PUR)</w:t>
        </w:r>
      </w:hyperlink>
    </w:p>
    <w:p w14:paraId="0BA564BA" w14:textId="77777777" w:rsidR="006A608A" w:rsidRDefault="00000000">
      <w:pPr>
        <w:pStyle w:val="pheading"/>
      </w:pPr>
      <w:r>
        <w:t>MESURAGE</w:t>
      </w:r>
    </w:p>
    <w:p w14:paraId="6315FB20" w14:textId="77777777" w:rsidR="006A608A" w:rsidRDefault="00000000">
      <w:pPr>
        <w:pStyle w:val="pheading"/>
      </w:pPr>
      <w:r>
        <w:t>- unité de mesure:</w:t>
      </w:r>
    </w:p>
    <w:p w14:paraId="5D4FE65F" w14:textId="77777777" w:rsidR="006A608A" w:rsidRDefault="00000000">
      <w:r>
        <w:t>m²</w:t>
      </w:r>
    </w:p>
    <w:p w14:paraId="5D45ABFE" w14:textId="77777777" w:rsidR="006A608A" w:rsidRDefault="00000000">
      <w:pPr>
        <w:pStyle w:val="pheading"/>
      </w:pPr>
      <w:r>
        <w:t>- code de mesurage:</w:t>
      </w:r>
    </w:p>
    <w:p w14:paraId="54E4152D" w14:textId="77777777" w:rsidR="006A608A" w:rsidRDefault="00000000">
      <w:r>
        <w:t>Distinction faite suivant l'épaisseur.</w:t>
      </w:r>
    </w:p>
    <w:p w14:paraId="4D0D3A63" w14:textId="77777777" w:rsidR="006A608A" w:rsidRDefault="00000000">
      <w:pPr>
        <w:pStyle w:val="Author-eListParagraph"/>
        <w:numPr>
          <w:ilvl w:val="0"/>
          <w:numId w:val="209"/>
        </w:numPr>
      </w:pPr>
      <w:r>
        <w:t>Isolation des parois verticales : Surface nette. Les ouvertures supérieures à 0,50 m² sont déduites</w:t>
      </w:r>
    </w:p>
    <w:p w14:paraId="0F85B60B" w14:textId="77777777" w:rsidR="006A608A" w:rsidRDefault="00000000">
      <w:pPr>
        <w:pStyle w:val="Author-eListParagraph"/>
        <w:numPr>
          <w:ilvl w:val="0"/>
          <w:numId w:val="209"/>
        </w:numPr>
      </w:pPr>
      <w:r>
        <w:t>Isolation des parois horizontales : Surface nette du sol, mesurée entre le nu des murs. Les ouvertures supérieures à 0,5 m² sont déduites. L'isolation périphérique ne doit pas être portée en compte séparément</w:t>
      </w:r>
    </w:p>
    <w:p w14:paraId="17A581D1" w14:textId="77777777" w:rsidR="006A608A" w:rsidRDefault="00000000">
      <w:pPr>
        <w:pStyle w:val="pheading"/>
      </w:pPr>
      <w:r>
        <w:t>- nature du marché:</w:t>
      </w:r>
    </w:p>
    <w:p w14:paraId="4371DCC8" w14:textId="77777777" w:rsidR="006A608A" w:rsidRDefault="00000000">
      <w:r>
        <w:t>QF</w:t>
      </w:r>
    </w:p>
    <w:p w14:paraId="022FC4CB" w14:textId="77777777" w:rsidR="006A608A" w:rsidRDefault="00000000">
      <w:pPr>
        <w:pStyle w:val="Author-eSectionHeading6"/>
      </w:pPr>
      <w:bookmarkStart w:id="437" w:name="_Toc112761071"/>
      <w:r>
        <w:t>52.43.1b Isolation à projeter - polyisocyanurate (PIR) CCTB 01.02</w:t>
      </w:r>
      <w:bookmarkEnd w:id="437"/>
    </w:p>
    <w:p w14:paraId="7D9D54F1" w14:textId="77777777" w:rsidR="006A608A" w:rsidRDefault="00000000">
      <w:pPr>
        <w:pStyle w:val="Author-eSectionHeading6"/>
      </w:pPr>
      <w:bookmarkStart w:id="438" w:name="_Toc112761072"/>
      <w:r>
        <w:t>52.43.1c Isolation à projeter - mousse phénolique (PF) CCTB 01.02</w:t>
      </w:r>
      <w:bookmarkEnd w:id="438"/>
    </w:p>
    <w:p w14:paraId="17D0A069" w14:textId="77777777" w:rsidR="006A608A" w:rsidRDefault="00000000">
      <w:pPr>
        <w:pStyle w:val="pheading"/>
      </w:pPr>
      <w:r>
        <w:t>MATÉRIAUX</w:t>
      </w:r>
    </w:p>
    <w:p w14:paraId="39A6941E" w14:textId="77777777" w:rsidR="006A608A" w:rsidRDefault="00000000">
      <w:pPr>
        <w:pStyle w:val="pheading"/>
      </w:pPr>
      <w:r>
        <w:t>- Caractéristiques générales</w:t>
      </w:r>
    </w:p>
    <w:p w14:paraId="468D10AD" w14:textId="17F1A4EC" w:rsidR="006A608A" w:rsidRDefault="00000000">
      <w:r>
        <w:t xml:space="preserve">Les caractéristiques générales sont conformes à celles décrites dans l'article </w:t>
      </w:r>
      <w:hyperlink r:id="rId160" w:history="1">
        <w:r>
          <w:t>32.41.1f Isolation en panneaux - mousse phénolique (PF)</w:t>
        </w:r>
      </w:hyperlink>
    </w:p>
    <w:p w14:paraId="2CC58528" w14:textId="77777777" w:rsidR="006A608A" w:rsidRDefault="00000000">
      <w:pPr>
        <w:pStyle w:val="Author-eSectionHeading6"/>
      </w:pPr>
      <w:bookmarkStart w:id="439" w:name="_Toc112761073"/>
      <w:r>
        <w:t>52.43.1d Isolation à projeter - ycynène CCTB 01.02</w:t>
      </w:r>
      <w:bookmarkEnd w:id="439"/>
    </w:p>
    <w:p w14:paraId="30920DDF" w14:textId="77777777" w:rsidR="006A608A" w:rsidRDefault="00000000">
      <w:pPr>
        <w:pStyle w:val="Author-eSectionHeading5"/>
      </w:pPr>
      <w:bookmarkStart w:id="440" w:name="_Toc112761074"/>
      <w:r>
        <w:t>52.43.2 Isolation à projeter - matières minérales CCTB 01.07</w:t>
      </w:r>
      <w:bookmarkEnd w:id="440"/>
    </w:p>
    <w:p w14:paraId="6E2B02A5" w14:textId="77777777" w:rsidR="006A608A" w:rsidRDefault="00000000">
      <w:pPr>
        <w:pStyle w:val="pheading"/>
      </w:pPr>
      <w:r>
        <w:t>DESCRIPTION</w:t>
      </w:r>
    </w:p>
    <w:p w14:paraId="03115D98" w14:textId="77777777" w:rsidR="006A608A" w:rsidRDefault="00000000">
      <w:pPr>
        <w:pStyle w:val="pheading"/>
      </w:pPr>
      <w:r>
        <w:t>- Définition / Comprend</w:t>
      </w:r>
    </w:p>
    <w:p w14:paraId="4C404831" w14:textId="3CE77DDE" w:rsidR="006A608A" w:rsidRDefault="00000000">
      <w:r>
        <w:t xml:space="preserve">Il s'agit de la réalisation d'une isolation en matière minérale par projection humide suivant prescriptions de l'élément </w:t>
      </w:r>
      <w:hyperlink r:id="rId161" w:history="1">
        <w:r>
          <w:t>32.43.2 Isolation à projeter - matières minérales</w:t>
        </w:r>
      </w:hyperlink>
      <w:r>
        <w:t>.</w:t>
      </w:r>
    </w:p>
    <w:p w14:paraId="591E4D94" w14:textId="77777777" w:rsidR="006A608A" w:rsidRDefault="00000000">
      <w:pPr>
        <w:pStyle w:val="pheading"/>
      </w:pPr>
      <w:r>
        <w:t>DOCUMENTS DE RÉFÉRENCE</w:t>
      </w:r>
    </w:p>
    <w:p w14:paraId="7A930612" w14:textId="77777777" w:rsidR="006A608A" w:rsidRDefault="00000000">
      <w:pPr>
        <w:pStyle w:val="pheading"/>
      </w:pPr>
      <w:r>
        <w:t>- Matériau</w:t>
      </w:r>
    </w:p>
    <w:p w14:paraId="755CE289" w14:textId="108E74D6" w:rsidR="006A608A" w:rsidRDefault="00000000">
      <w:hyperlink r:id="rId162" w:history="1">
        <w:r>
          <w:t>32.43.2 Isolation à projeter - matières minérales</w:t>
        </w:r>
      </w:hyperlink>
    </w:p>
    <w:p w14:paraId="076BA7AC" w14:textId="77777777" w:rsidR="006A608A" w:rsidRDefault="00000000">
      <w:pPr>
        <w:pStyle w:val="pheading"/>
      </w:pPr>
      <w:r>
        <w:t>- Exécution</w:t>
      </w:r>
    </w:p>
    <w:p w14:paraId="480C1560" w14:textId="54F99067" w:rsidR="006A608A" w:rsidRDefault="00000000">
      <w:hyperlink r:id="rId163" w:history="1">
        <w:r>
          <w:t>32.43.2 Isolation à projeter - matières minérales</w:t>
        </w:r>
      </w:hyperlink>
    </w:p>
    <w:p w14:paraId="129CDDF1" w14:textId="77777777" w:rsidR="006A608A" w:rsidRDefault="00000000">
      <w:pPr>
        <w:pStyle w:val="Author-eSectionHeading6"/>
      </w:pPr>
      <w:bookmarkStart w:id="441" w:name="_Toc112761075"/>
      <w:r>
        <w:t>52.43.2a Isolation à projeter - laine de roche (MW) CCTB 01.10</w:t>
      </w:r>
      <w:bookmarkEnd w:id="441"/>
    </w:p>
    <w:p w14:paraId="26FB26C4" w14:textId="77777777" w:rsidR="006A608A" w:rsidRDefault="00000000">
      <w:pPr>
        <w:pStyle w:val="pheading"/>
      </w:pPr>
      <w:r>
        <w:t>DESCRIPTION</w:t>
      </w:r>
    </w:p>
    <w:p w14:paraId="0C0AFA3C" w14:textId="77777777" w:rsidR="006A608A" w:rsidRDefault="00000000">
      <w:pPr>
        <w:pStyle w:val="pheading"/>
      </w:pPr>
      <w:r>
        <w:t>- Définition / Comprend</w:t>
      </w:r>
    </w:p>
    <w:p w14:paraId="1C2E78C9" w14:textId="45B401A9" w:rsidR="006A608A" w:rsidRDefault="00000000">
      <w:r>
        <w:t xml:space="preserve">Il s’agit de la réalisation d’une isolation de type laine minérale (MW - laine de verre / de roche), projetée en adhérence sur un support suivant prescriptions de l'article </w:t>
      </w:r>
      <w:hyperlink r:id="rId164" w:history="1">
        <w:r>
          <w:t>32.43.2a Isolation à projeter - laine de roche (MW)</w:t>
        </w:r>
      </w:hyperlink>
      <w:r>
        <w:t>. Cet isolant est utilisé en tant qu'</w:t>
      </w:r>
      <w:r>
        <w:rPr>
          <w:rStyle w:val="optioncarChar"/>
        </w:rPr>
        <w:t>isolant thermique / protection incendie / correcteur acoustique.</w:t>
      </w:r>
    </w:p>
    <w:p w14:paraId="3DDC7835" w14:textId="77777777" w:rsidR="006A608A" w:rsidRDefault="00000000">
      <w:pPr>
        <w:pStyle w:val="pheading"/>
      </w:pPr>
      <w:r>
        <w:t>MATÉRIAUX</w:t>
      </w:r>
    </w:p>
    <w:p w14:paraId="4DFC6424" w14:textId="77777777" w:rsidR="006A608A" w:rsidRDefault="00000000">
      <w:pPr>
        <w:pStyle w:val="pheading"/>
      </w:pPr>
      <w:r>
        <w:t>- Caractéristiques générales</w:t>
      </w:r>
    </w:p>
    <w:p w14:paraId="669A9F94" w14:textId="2DFBB607" w:rsidR="006A608A" w:rsidRDefault="00000000">
      <w:r>
        <w:t xml:space="preserve">Voir </w:t>
      </w:r>
      <w:hyperlink r:id="rId165" w:history="1">
        <w:r>
          <w:t>32.43.2a Isolation à projeter - laine de roche (MW)</w:t>
        </w:r>
      </w:hyperlink>
      <w:r>
        <w:t>.</w:t>
      </w:r>
    </w:p>
    <w:p w14:paraId="54E8DD30" w14:textId="77777777" w:rsidR="006A608A" w:rsidRDefault="00000000">
      <w:r>
        <w:rPr>
          <w:u w:val="single"/>
        </w:rPr>
        <w:t>Spécifications</w:t>
      </w:r>
    </w:p>
    <w:p w14:paraId="047A4DE9" w14:textId="77777777" w:rsidR="006A608A" w:rsidRDefault="00000000">
      <w:pPr>
        <w:pStyle w:val="Author-eListParagraph"/>
        <w:numPr>
          <w:ilvl w:val="0"/>
          <w:numId w:val="210"/>
        </w:numPr>
      </w:pPr>
      <w:r>
        <w:t xml:space="preserve">Epaisseur : </w:t>
      </w:r>
      <w:r>
        <w:rPr>
          <w:rStyle w:val="optioncarChar"/>
        </w:rPr>
        <w:t>1  / 2 / *** / 15</w:t>
      </w:r>
      <w:r>
        <w:t xml:space="preserve"> (par défaut) </w:t>
      </w:r>
      <w:r>
        <w:rPr>
          <w:rStyle w:val="optioncarChar"/>
        </w:rPr>
        <w:t>/ 16</w:t>
      </w:r>
      <w:r>
        <w:t xml:space="preserve"> cm _ Tolérance +/- </w:t>
      </w:r>
      <w:r>
        <w:rPr>
          <w:rStyle w:val="optioncarChar"/>
        </w:rPr>
        <w:t>10 / 20</w:t>
      </w:r>
      <w:r>
        <w:t xml:space="preserve"> %</w:t>
      </w:r>
    </w:p>
    <w:p w14:paraId="630BA475" w14:textId="77777777" w:rsidR="006A608A" w:rsidRDefault="00000000">
      <w:pPr>
        <w:pStyle w:val="Author-eListParagraph"/>
        <w:numPr>
          <w:ilvl w:val="0"/>
          <w:numId w:val="210"/>
        </w:numPr>
      </w:pPr>
      <w:r>
        <w:t xml:space="preserve">Masse volumique :  environ </w:t>
      </w:r>
      <w:r>
        <w:rPr>
          <w:rStyle w:val="optioncarChar"/>
        </w:rPr>
        <w:t>140</w:t>
      </w:r>
      <w:r>
        <w:t xml:space="preserve"> (par défaut)</w:t>
      </w:r>
      <w:r>
        <w:rPr>
          <w:rStyle w:val="optioncarChar"/>
        </w:rPr>
        <w:t xml:space="preserve"> / 150 / 160 / 170 / 180 / *** </w:t>
      </w:r>
      <w:r>
        <w:t>kg/m³.</w:t>
      </w:r>
    </w:p>
    <w:p w14:paraId="50B0FAEA" w14:textId="77777777" w:rsidR="006A608A" w:rsidRDefault="00000000">
      <w:pPr>
        <w:pStyle w:val="Author-eListParagraph"/>
        <w:numPr>
          <w:ilvl w:val="0"/>
          <w:numId w:val="210"/>
        </w:numPr>
      </w:pPr>
      <w:r>
        <w:t>Valeur lambda déclaré: maximum </w:t>
      </w:r>
      <w:r>
        <w:rPr>
          <w:rStyle w:val="optioncarChar"/>
        </w:rPr>
        <w:t>0,004 </w:t>
      </w:r>
      <w:r>
        <w:t>(par défaut)</w:t>
      </w:r>
      <w:r>
        <w:rPr>
          <w:rStyle w:val="optioncarChar"/>
        </w:rPr>
        <w:t xml:space="preserve"> / 0,045 / 0.050 / *** </w:t>
      </w:r>
      <w:r>
        <w:t>W/mK.</w:t>
      </w:r>
    </w:p>
    <w:p w14:paraId="3096B7C1" w14:textId="77777777" w:rsidR="006A608A" w:rsidRDefault="00000000">
      <w:pPr>
        <w:pStyle w:val="Author-eListParagraph"/>
        <w:numPr>
          <w:ilvl w:val="0"/>
          <w:numId w:val="210"/>
        </w:numPr>
      </w:pPr>
      <w:r>
        <w:t xml:space="preserve">Réaction au feu : </w:t>
      </w:r>
      <w:r>
        <w:rPr>
          <w:rStyle w:val="optioncarChar"/>
        </w:rPr>
        <w:t>A1 </w:t>
      </w:r>
      <w:r>
        <w:t>(par défaut)</w:t>
      </w:r>
      <w:r>
        <w:rPr>
          <w:rStyle w:val="optioncarChar"/>
        </w:rPr>
        <w:t xml:space="preserve"> / ***</w:t>
      </w:r>
    </w:p>
    <w:p w14:paraId="21142B4D" w14:textId="77777777" w:rsidR="006A608A" w:rsidRDefault="00000000">
      <w:pPr>
        <w:pStyle w:val="Author-eListParagraph"/>
        <w:numPr>
          <w:ilvl w:val="0"/>
          <w:numId w:val="210"/>
        </w:numPr>
      </w:pPr>
      <w:r>
        <w:t xml:space="preserve">Absorption acoustique (coefficient de Sabine alpha) : </w:t>
      </w:r>
      <w:r>
        <w:rPr>
          <w:rStyle w:val="optioncarChar"/>
        </w:rPr>
        <w:t>0,90</w:t>
      </w:r>
      <w:r>
        <w:t xml:space="preserve"> (par défaut) </w:t>
      </w:r>
      <w:r>
        <w:rPr>
          <w:rStyle w:val="optioncarChar"/>
        </w:rPr>
        <w:t>/ ***</w:t>
      </w:r>
    </w:p>
    <w:p w14:paraId="1DCDE7B1" w14:textId="77777777" w:rsidR="006A608A" w:rsidRDefault="00000000">
      <w:pPr>
        <w:pStyle w:val="Author-eListParagraph"/>
        <w:numPr>
          <w:ilvl w:val="0"/>
          <w:numId w:val="210"/>
        </w:numPr>
      </w:pPr>
      <w:r>
        <w:t xml:space="preserve">Stabilité au feu : </w:t>
      </w:r>
      <w:r>
        <w:rPr>
          <w:rStyle w:val="optioncarChar"/>
        </w:rPr>
        <w:t xml:space="preserve">1 </w:t>
      </w:r>
      <w:r>
        <w:t>(par défaut) </w:t>
      </w:r>
      <w:r>
        <w:rPr>
          <w:rStyle w:val="optioncarChar"/>
        </w:rPr>
        <w:t>/ 6 / ***</w:t>
      </w:r>
      <w:r>
        <w:t xml:space="preserve"> h.</w:t>
      </w:r>
    </w:p>
    <w:p w14:paraId="7F3E260C" w14:textId="77777777" w:rsidR="006A608A" w:rsidRDefault="00000000">
      <w:pPr>
        <w:pStyle w:val="Author-eListParagraph"/>
        <w:numPr>
          <w:ilvl w:val="0"/>
          <w:numId w:val="210"/>
        </w:numPr>
      </w:pPr>
      <w:r>
        <w:t xml:space="preserve">Résistance au feu : </w:t>
      </w:r>
      <w:r>
        <w:rPr>
          <w:rStyle w:val="optioncarChar"/>
        </w:rPr>
        <w:t xml:space="preserve">1 </w:t>
      </w:r>
      <w:r>
        <w:t>(par défaut) </w:t>
      </w:r>
      <w:r>
        <w:rPr>
          <w:rStyle w:val="optioncarChar"/>
        </w:rPr>
        <w:t>/ 6 / ***</w:t>
      </w:r>
      <w:r>
        <w:t xml:space="preserve"> h.</w:t>
      </w:r>
    </w:p>
    <w:p w14:paraId="0E4695C5" w14:textId="77777777" w:rsidR="006A608A" w:rsidRDefault="00000000">
      <w:pPr>
        <w:pStyle w:val="pheading"/>
      </w:pPr>
      <w:r>
        <w:t>- Finitions</w:t>
      </w:r>
    </w:p>
    <w:p w14:paraId="44EC6056" w14:textId="39D466F8" w:rsidR="006A608A" w:rsidRDefault="00000000">
      <w:r>
        <w:t>Voir </w:t>
      </w:r>
      <w:hyperlink r:id="rId166" w:history="1">
        <w:r>
          <w:t>32.43.2a Isolation à projeter - laine de roche (MW)</w:t>
        </w:r>
      </w:hyperlink>
    </w:p>
    <w:p w14:paraId="3B389ECE" w14:textId="77777777" w:rsidR="006A608A" w:rsidRDefault="00000000">
      <w:r>
        <w:t xml:space="preserve">Teinte finale : </w:t>
      </w:r>
      <w:r>
        <w:rPr>
          <w:rStyle w:val="optioncarChar"/>
        </w:rPr>
        <w:t>blanc cassé </w:t>
      </w:r>
      <w:r>
        <w:t>(par défaut)</w:t>
      </w:r>
      <w:r>
        <w:rPr>
          <w:rStyle w:val="optioncarChar"/>
        </w:rPr>
        <w:t xml:space="preserve"> / gris / ***</w:t>
      </w:r>
      <w:r>
        <w:t xml:space="preserve"> .</w:t>
      </w:r>
    </w:p>
    <w:p w14:paraId="06311D55" w14:textId="77777777" w:rsidR="006A608A" w:rsidRDefault="00000000">
      <w:r>
        <w:t xml:space="preserve">Finition : </w:t>
      </w:r>
      <w:r>
        <w:rPr>
          <w:rStyle w:val="optioncarChar"/>
        </w:rPr>
        <w:t>roulée / compressée</w:t>
      </w:r>
      <w:r>
        <w:t>.</w:t>
      </w:r>
    </w:p>
    <w:p w14:paraId="253EE6D9" w14:textId="77777777" w:rsidR="006A608A" w:rsidRDefault="00000000">
      <w:pPr>
        <w:pStyle w:val="pheading"/>
      </w:pPr>
      <w:r>
        <w:t>- Prescriptions complémentaires</w:t>
      </w:r>
    </w:p>
    <w:p w14:paraId="792AE9AC" w14:textId="7B8855CD" w:rsidR="006A608A" w:rsidRDefault="00000000">
      <w:r>
        <w:t>Voir </w:t>
      </w:r>
      <w:hyperlink r:id="rId167" w:history="1">
        <w:r>
          <w:t>32.43.2a Isolation à projeter - laine de roche (MW)</w:t>
        </w:r>
      </w:hyperlink>
    </w:p>
    <w:p w14:paraId="7E535953" w14:textId="1CEA02D6" w:rsidR="006A608A" w:rsidRDefault="00000000">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hyperlink r:id="rId168" w:history="1">
        <w:r>
          <w:t>8 T8 Travaux de peinture / Traitements de surface</w:t>
        </w:r>
      </w:hyperlink>
      <w:r>
        <w:rPr>
          <w:rStyle w:val="facultChar"/>
        </w:rPr>
        <w:t>).</w:t>
      </w:r>
    </w:p>
    <w:p w14:paraId="5E96D071" w14:textId="77777777" w:rsidR="006A608A" w:rsidRDefault="00000000">
      <w:pPr>
        <w:pStyle w:val="pheading"/>
      </w:pPr>
      <w:r>
        <w:t>EXÉCUTION / MISE EN ŒUVRE</w:t>
      </w:r>
    </w:p>
    <w:p w14:paraId="5AC772AA" w14:textId="77777777" w:rsidR="006A608A" w:rsidRDefault="00000000">
      <w:pPr>
        <w:pStyle w:val="pheading"/>
      </w:pPr>
      <w:r>
        <w:t>- Prescriptions générales</w:t>
      </w:r>
    </w:p>
    <w:p w14:paraId="3086C803" w14:textId="308860C3" w:rsidR="006A608A" w:rsidRDefault="00000000">
      <w:r>
        <w:t>Voir </w:t>
      </w:r>
      <w:hyperlink r:id="rId169" w:history="1">
        <w:r>
          <w:t>32.43.2a Isolation à projeter - laine de roche (MW)</w:t>
        </w:r>
      </w:hyperlink>
    </w:p>
    <w:p w14:paraId="3DB3F647" w14:textId="77777777" w:rsidR="006A608A" w:rsidRDefault="00000000">
      <w:pPr>
        <w:pStyle w:val="pheading"/>
      </w:pPr>
      <w:r>
        <w:t>- Notes d’exécution complémentaires</w:t>
      </w:r>
    </w:p>
    <w:p w14:paraId="3BFBDDCE" w14:textId="086D2BE0" w:rsidR="006A608A" w:rsidRDefault="00000000">
      <w:r>
        <w:t>Voir </w:t>
      </w:r>
      <w:hyperlink r:id="rId170" w:history="1">
        <w:r>
          <w:t>32.43.2a Isolation à projeter - laine de roche (MW)</w:t>
        </w:r>
      </w:hyperlink>
    </w:p>
    <w:p w14:paraId="487903C6" w14:textId="77777777" w:rsidR="006A608A" w:rsidRDefault="00000000">
      <w:r>
        <w:rPr>
          <w:rStyle w:val="facultChar"/>
        </w:rPr>
        <w:t>Réglé à épaisseur par raclage.</w:t>
      </w:r>
      <w:r>
        <w:br/>
      </w:r>
    </w:p>
    <w:p w14:paraId="659297E5" w14:textId="77777777" w:rsidR="006A608A" w:rsidRDefault="00000000">
      <w:pPr>
        <w:pStyle w:val="pheading"/>
      </w:pPr>
      <w:r>
        <w:t>DOCUMENTS DE RÉFÉRENCE COMPLÉMENTAIRES</w:t>
      </w:r>
    </w:p>
    <w:p w14:paraId="43DA2BA5" w14:textId="77777777" w:rsidR="006A608A" w:rsidRDefault="00000000">
      <w:pPr>
        <w:pStyle w:val="pheading"/>
      </w:pPr>
      <w:r>
        <w:t>- Matériau</w:t>
      </w:r>
    </w:p>
    <w:p w14:paraId="23C931A9" w14:textId="44482DAA" w:rsidR="006A608A" w:rsidRDefault="00000000">
      <w:hyperlink r:id="rId171" w:history="1">
        <w:r>
          <w:t>32.43.2a Isolation à projeter - laine de roche (MW)</w:t>
        </w:r>
      </w:hyperlink>
    </w:p>
    <w:p w14:paraId="7882D644" w14:textId="77777777" w:rsidR="006A608A" w:rsidRDefault="00000000">
      <w:pPr>
        <w:pStyle w:val="pheading"/>
      </w:pPr>
      <w:r>
        <w:t>- Exécution</w:t>
      </w:r>
    </w:p>
    <w:p w14:paraId="4E62DF8B" w14:textId="6A79F1BF" w:rsidR="006A608A" w:rsidRDefault="00000000">
      <w:hyperlink r:id="rId172" w:history="1">
        <w:r>
          <w:t>32.43.2a Isolation à projeter - laine de roche (MW)</w:t>
        </w:r>
      </w:hyperlink>
    </w:p>
    <w:p w14:paraId="4226C69D" w14:textId="77777777" w:rsidR="006A608A" w:rsidRDefault="00000000">
      <w:pPr>
        <w:pStyle w:val="pheading"/>
      </w:pPr>
      <w:r>
        <w:t>MESURAGE</w:t>
      </w:r>
    </w:p>
    <w:p w14:paraId="649E5D2F" w14:textId="77777777" w:rsidR="006A608A" w:rsidRDefault="00000000">
      <w:pPr>
        <w:pStyle w:val="pheading"/>
      </w:pPr>
      <w:r>
        <w:t>- unité de mesure:</w:t>
      </w:r>
    </w:p>
    <w:p w14:paraId="2A69C059" w14:textId="77777777" w:rsidR="006A608A" w:rsidRDefault="00000000">
      <w:r>
        <w:t>m²</w:t>
      </w:r>
    </w:p>
    <w:p w14:paraId="3604DBDE" w14:textId="77777777" w:rsidR="006A608A" w:rsidRDefault="00000000">
      <w:pPr>
        <w:pStyle w:val="pheading"/>
      </w:pPr>
      <w:r>
        <w:t>- code de mesurage:</w:t>
      </w:r>
    </w:p>
    <w:p w14:paraId="73739CB3" w14:textId="77777777" w:rsidR="006A608A" w:rsidRDefault="00000000">
      <w:r>
        <w:t>Distinction faite suivant l'épaisseur.</w:t>
      </w:r>
    </w:p>
    <w:p w14:paraId="354F830D" w14:textId="77777777" w:rsidR="006A608A" w:rsidRDefault="00000000">
      <w:pPr>
        <w:pStyle w:val="Author-eListParagraph"/>
        <w:numPr>
          <w:ilvl w:val="0"/>
          <w:numId w:val="211"/>
        </w:numPr>
      </w:pPr>
      <w:r>
        <w:t>Isolation des parois verticales : Surface nette. Les ouvertures supérieures à 0,50 m² sont déduites</w:t>
      </w:r>
    </w:p>
    <w:p w14:paraId="466365A9" w14:textId="77777777" w:rsidR="006A608A" w:rsidRDefault="00000000">
      <w:pPr>
        <w:pStyle w:val="Author-eListParagraph"/>
        <w:numPr>
          <w:ilvl w:val="0"/>
          <w:numId w:val="211"/>
        </w:numPr>
      </w:pPr>
      <w:r>
        <w:t>Isolation des parois horizontales : Surface nette du sol, mesurée entre le nu des murs. Les ouvertures supérieures à 0,5 m² sont déduites. L'isolation périphérique ne doit pas être portée en compte séparément</w:t>
      </w:r>
    </w:p>
    <w:p w14:paraId="6E3FD95C" w14:textId="77777777" w:rsidR="006A608A" w:rsidRDefault="00000000">
      <w:pPr>
        <w:pStyle w:val="pheading"/>
      </w:pPr>
      <w:r>
        <w:t>- nature du marché:</w:t>
      </w:r>
    </w:p>
    <w:p w14:paraId="22829DE1" w14:textId="77777777" w:rsidR="006A608A" w:rsidRDefault="00000000">
      <w:r>
        <w:t>QF</w:t>
      </w:r>
    </w:p>
    <w:p w14:paraId="07EF732B" w14:textId="77777777" w:rsidR="006A608A" w:rsidRDefault="00000000">
      <w:pPr>
        <w:pStyle w:val="Author-eSectionHeading6"/>
      </w:pPr>
      <w:bookmarkStart w:id="442" w:name="_Toc112761076"/>
      <w:r>
        <w:t>52.43.2b Isolation à projeter - laine de verre (MW) CCTB 01.10</w:t>
      </w:r>
      <w:bookmarkEnd w:id="442"/>
    </w:p>
    <w:p w14:paraId="0821F577" w14:textId="77777777" w:rsidR="006A608A" w:rsidRDefault="00000000">
      <w:pPr>
        <w:pStyle w:val="pheading"/>
      </w:pPr>
      <w:r>
        <w:t>DESCRIPTION</w:t>
      </w:r>
    </w:p>
    <w:p w14:paraId="19D29C97" w14:textId="77777777" w:rsidR="006A608A" w:rsidRDefault="00000000">
      <w:pPr>
        <w:pStyle w:val="pheading"/>
      </w:pPr>
      <w:r>
        <w:t>- Définition / Comprend</w:t>
      </w:r>
    </w:p>
    <w:p w14:paraId="3FCE15D6" w14:textId="77777777" w:rsidR="006A608A" w:rsidRDefault="00000000">
      <w:pPr>
        <w:jc w:val="both"/>
      </w:pPr>
      <w:r>
        <w:t>Il s’agit de la fourniture et de la pose d’une isolation thermique projeté en laine de verre pour une application horizontale ou verticale d’isolation intérieure.</w:t>
      </w:r>
    </w:p>
    <w:p w14:paraId="6028896F" w14:textId="77777777" w:rsidR="006A608A" w:rsidRDefault="00000000">
      <w:pPr>
        <w:pStyle w:val="pheading"/>
      </w:pPr>
      <w:r>
        <w:t>- Localisation</w:t>
      </w:r>
    </w:p>
    <w:p w14:paraId="0E2D473C" w14:textId="77777777" w:rsidR="006A608A" w:rsidRDefault="00000000">
      <w:r>
        <w:t xml:space="preserve">Localisation des travaux : </w:t>
      </w:r>
      <w:r>
        <w:rPr>
          <w:rStyle w:val="optioncarChar"/>
        </w:rPr>
        <w:t>***</w:t>
      </w:r>
      <w:r>
        <w:t>.</w:t>
      </w:r>
    </w:p>
    <w:p w14:paraId="7A128F73" w14:textId="77777777" w:rsidR="006A608A" w:rsidRDefault="00000000">
      <w:r>
        <w:t>Voir plans et métrés détaillés.</w:t>
      </w:r>
    </w:p>
    <w:p w14:paraId="351639FF" w14:textId="77777777" w:rsidR="006A608A" w:rsidRDefault="00000000">
      <w:pPr>
        <w:pStyle w:val="pheading"/>
      </w:pPr>
      <w:r>
        <w:t>MATÉRIAUX</w:t>
      </w:r>
    </w:p>
    <w:p w14:paraId="30BBB1FF" w14:textId="77777777" w:rsidR="006A608A" w:rsidRDefault="00000000">
      <w:pPr>
        <w:pStyle w:val="pheading"/>
      </w:pPr>
      <w:r>
        <w:t>- Caractéristiques générales</w:t>
      </w:r>
    </w:p>
    <w:p w14:paraId="2BA84C9E" w14:textId="77777777" w:rsidR="006A608A" w:rsidRDefault="00000000">
      <w:pPr>
        <w:jc w:val="both"/>
      </w:pPr>
      <w:r>
        <w:t>Le produit est constitué de laine de verre.</w:t>
      </w:r>
    </w:p>
    <w:p w14:paraId="72902016" w14:textId="77777777" w:rsidR="006A608A" w:rsidRDefault="00000000">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w:t>
      </w:r>
      <w:r>
        <w:t xml:space="preserve"> %.</w:t>
      </w:r>
    </w:p>
    <w:p w14:paraId="1E2BF244" w14:textId="77777777" w:rsidR="006A608A" w:rsidRDefault="00000000">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14:paraId="16F9E15D" w14:textId="77777777" w:rsidR="006A608A" w:rsidRDefault="00000000">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w:t>
      </w:r>
      <w:r>
        <w:t> W/mK.</w:t>
      </w:r>
    </w:p>
    <w:p w14:paraId="0B476B47" w14:textId="77777777" w:rsidR="006A608A" w:rsidRDefault="00000000">
      <w:pPr>
        <w:jc w:val="both"/>
      </w:pPr>
      <w:r>
        <w:t xml:space="preserve">Réaction au feu selon [NBN EN 13501-1] : </w:t>
      </w:r>
      <w:r>
        <w:rPr>
          <w:rStyle w:val="optioncarChar"/>
        </w:rPr>
        <w:t>A1</w:t>
      </w:r>
      <w:r>
        <w:t> (par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d0</w:t>
      </w:r>
      <w:r>
        <w:t xml:space="preserve"> (par défaut)</w:t>
      </w:r>
      <w:r>
        <w:rPr>
          <w:rStyle w:val="optioncarChar"/>
        </w:rPr>
        <w:t xml:space="preserve"> / d1 / d2.</w:t>
      </w:r>
      <w:r>
        <w:t>  </w:t>
      </w:r>
    </w:p>
    <w:p w14:paraId="4DEB4900" w14:textId="77777777" w:rsidR="006A608A" w:rsidRDefault="00000000">
      <w:pPr>
        <w:jc w:val="both"/>
      </w:pPr>
      <w:r>
        <w:t xml:space="preserve">Les liants ne contiennent pas de formaldéhyde. Le dégagement mesuré selon la [NBN EN 717-1] est inférieur à </w:t>
      </w:r>
      <w:r>
        <w:rPr>
          <w:rStyle w:val="optioncarChar"/>
        </w:rPr>
        <w:t>0.124 mg/m³ </w:t>
      </w:r>
      <w:r>
        <w:t xml:space="preserve"> (par défaut)</w:t>
      </w:r>
      <w:r>
        <w:rPr>
          <w:rStyle w:val="optioncarChar"/>
        </w:rPr>
        <w:t xml:space="preserve"> / ***.  </w:t>
      </w:r>
    </w:p>
    <w:p w14:paraId="565C6668" w14:textId="77777777" w:rsidR="006A608A" w:rsidRDefault="00000000">
      <w:pPr>
        <w:jc w:val="both"/>
      </w:pPr>
      <w:r>
        <w:t xml:space="preserve">La concentration de pentachlorophénol mesurée selon la [CEN/TR 14823] est inférieure à </w:t>
      </w:r>
      <w:r>
        <w:rPr>
          <w:rStyle w:val="optioncarChar"/>
        </w:rPr>
        <w:t>5 PPM</w:t>
      </w:r>
      <w:r>
        <w:t xml:space="preserve"> (par défaut) </w:t>
      </w:r>
      <w:r>
        <w:rPr>
          <w:rStyle w:val="optioncarChar"/>
        </w:rPr>
        <w:t>/ ***</w:t>
      </w:r>
      <w:r>
        <w:t>.  </w:t>
      </w:r>
    </w:p>
    <w:p w14:paraId="31D182B7" w14:textId="77777777" w:rsidR="006A608A" w:rsidRDefault="00000000">
      <w:pPr>
        <w:jc w:val="both"/>
      </w:pPr>
      <w:r>
        <w:t xml:space="preserve">Les liants sont issus de </w:t>
      </w:r>
      <w:r>
        <w:rPr>
          <w:rStyle w:val="optioncarChar"/>
        </w:rPr>
        <w:t>matières premières organiques </w:t>
      </w:r>
      <w:r>
        <w:t xml:space="preserve">(par défaut) </w:t>
      </w:r>
      <w:r>
        <w:rPr>
          <w:rStyle w:val="optioncarChar"/>
        </w:rPr>
        <w:t>/ végétales / dérivés pétrochimiques / ***</w:t>
      </w:r>
      <w:r>
        <w:t>.</w:t>
      </w:r>
    </w:p>
    <w:p w14:paraId="4D9085A4" w14:textId="77777777" w:rsidR="006A608A" w:rsidRDefault="00000000">
      <w:pPr>
        <w:pStyle w:val="pheading"/>
      </w:pPr>
      <w:r>
        <w:t>- Finitions</w:t>
      </w:r>
    </w:p>
    <w:p w14:paraId="3C63B248" w14:textId="77777777" w:rsidR="006A608A" w:rsidRDefault="00000000">
      <w:r>
        <w:t>Teinte finale : </w:t>
      </w:r>
      <w:r>
        <w:rPr>
          <w:rStyle w:val="optioncarChar"/>
        </w:rPr>
        <w:t xml:space="preserve">non spécifiée </w:t>
      </w:r>
      <w:r>
        <w:t>(par défaut)</w:t>
      </w:r>
      <w:r>
        <w:rPr>
          <w:rStyle w:val="optioncarChar"/>
        </w:rPr>
        <w:t xml:space="preserve"> / blanc cassé / gris / ***</w:t>
      </w:r>
    </w:p>
    <w:p w14:paraId="57BB357E" w14:textId="77777777" w:rsidR="006A608A" w:rsidRDefault="00000000">
      <w:pPr>
        <w:pStyle w:val="pheading"/>
      </w:pPr>
      <w:r>
        <w:t>- Prescriptions complémentaires</w:t>
      </w:r>
    </w:p>
    <w:p w14:paraId="44000B99" w14:textId="5310C3BD" w:rsidR="006A608A" w:rsidRDefault="00000000">
      <w:pPr>
        <w:jc w:val="both"/>
      </w:pPr>
      <w:r>
        <w:rPr>
          <w:rStyle w:val="facultChar"/>
        </w:rPr>
        <w:t>Applications spécifiques: le matériau doit répondre aux critères d’acceptabilité des produits tels que définis au chapitre </w:t>
      </w:r>
      <w:hyperlink r:id="rId173" w:history="1">
        <w:r>
          <w:rPr>
            <w:rStyle w:val="facultChar"/>
          </w:rPr>
          <w:t>02.42.1 Critères d'acceptabilité</w:t>
        </w:r>
      </w:hyperlink>
      <w:r>
        <w:rPr>
          <w:rStyle w:val="facultChar"/>
        </w:rPr>
        <w:t>.</w:t>
      </w:r>
    </w:p>
    <w:p w14:paraId="50C9CAD7" w14:textId="77777777" w:rsidR="006A608A" w:rsidRDefault="00000000">
      <w:pPr>
        <w:jc w:val="both"/>
      </w:pPr>
      <w:r>
        <w:rPr>
          <w:rStyle w:val="facultChar"/>
        </w:rPr>
        <w:t xml:space="preserve">Absorption d’eau à court terme (selon [NBN EN ISO 29767]): ≤ </w:t>
      </w:r>
      <w:r>
        <w:rPr>
          <w:rStyle w:val="optioncarChar"/>
        </w:rPr>
        <w:t>1kg/m²</w:t>
      </w:r>
      <w:r>
        <w:t xml:space="preserve"> (par défaut)</w:t>
      </w:r>
      <w:r>
        <w:rPr>
          <w:rStyle w:val="optioncarChar"/>
        </w:rPr>
        <w:t xml:space="preserve"> / ***  </w:t>
      </w:r>
    </w:p>
    <w:p w14:paraId="68778746" w14:textId="77777777" w:rsidR="006A608A" w:rsidRDefault="00000000">
      <w:pPr>
        <w:jc w:val="both"/>
      </w:pPr>
      <w:r>
        <w:rPr>
          <w:rStyle w:val="facultChar"/>
        </w:rPr>
        <w:t xml:space="preserve">Absorption d’eau à long terme (selon [NBN EN 12087]): ≤ </w:t>
      </w:r>
      <w:r>
        <w:rPr>
          <w:rStyle w:val="optioncarChar"/>
        </w:rPr>
        <w:t xml:space="preserve">3kg/m² </w:t>
      </w:r>
      <w:r>
        <w:t>(par défaut)</w:t>
      </w:r>
      <w:r>
        <w:rPr>
          <w:rStyle w:val="optioncarChar"/>
        </w:rPr>
        <w:t xml:space="preserve"> / ***  </w:t>
      </w:r>
    </w:p>
    <w:p w14:paraId="4C8D7B38" w14:textId="77777777" w:rsidR="006A608A" w:rsidRDefault="00000000">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14:paraId="6ABCF7AC" w14:textId="77777777" w:rsidR="006A608A" w:rsidRDefault="00000000">
      <w:pPr>
        <w:jc w:val="both"/>
      </w:pPr>
      <w:r>
        <w:rPr>
          <w:rStyle w:val="facultChar"/>
        </w:rPr>
        <w:t>Absorption acoustique (déterminée selon [NBN EN ISO 354] et [NBN EN ISO 11654]) : </w:t>
      </w:r>
      <w:r>
        <w:rPr>
          <w:rStyle w:val="optioncarChar"/>
        </w:rPr>
        <w:t>*** </w:t>
      </w:r>
    </w:p>
    <w:p w14:paraId="6E7663A3" w14:textId="77777777" w:rsidR="006A608A" w:rsidRDefault="00000000">
      <w:pPr>
        <w:jc w:val="both"/>
      </w:pPr>
      <w:r>
        <w:rPr>
          <w:rStyle w:val="facultChar"/>
        </w:rPr>
        <w:t xml:space="preserve">La laine de verre produite contient au moins </w:t>
      </w:r>
      <w:r>
        <w:rPr>
          <w:rStyle w:val="optioncarChar"/>
        </w:rPr>
        <w:t>***</w:t>
      </w:r>
      <w:r>
        <w:rPr>
          <w:rStyle w:val="facultChar"/>
        </w:rPr>
        <w:t xml:space="preserve"> % de matière recyclée.</w:t>
      </w:r>
    </w:p>
    <w:p w14:paraId="4ED96278" w14:textId="77777777" w:rsidR="006A608A" w:rsidRDefault="00000000">
      <w:pPr>
        <w:pStyle w:val="pheading"/>
      </w:pPr>
      <w:r>
        <w:t>EXÉCUTION / MISE EN ŒUVRE</w:t>
      </w:r>
    </w:p>
    <w:p w14:paraId="04A371FC" w14:textId="77777777" w:rsidR="006A608A" w:rsidRDefault="00000000">
      <w:pPr>
        <w:pStyle w:val="pheading"/>
      </w:pPr>
      <w:r>
        <w:t>- Prescriptions générales</w:t>
      </w:r>
    </w:p>
    <w:p w14:paraId="0D58829A" w14:textId="77777777" w:rsidR="006A608A" w:rsidRDefault="00000000">
      <w:pPr>
        <w:jc w:val="both"/>
      </w:pPr>
      <w:r>
        <w:t>La projection est réalisée par machine permettant le broyage, le mélange avec le liant et la projection sous pression de la laine de verre.</w:t>
      </w:r>
    </w:p>
    <w:p w14:paraId="17970E50" w14:textId="77777777" w:rsidR="006A608A" w:rsidRDefault="00000000">
      <w:pPr>
        <w:jc w:val="both"/>
      </w:pPr>
      <w:r>
        <w:t>La matière première est livrée sur chantier au plus près de la date d’application (maximum 3 jours). Elle est stockée à l'abri des intempéries et dans un local sec.</w:t>
      </w:r>
    </w:p>
    <w:p w14:paraId="190CC7AA" w14:textId="77777777" w:rsidR="006A608A" w:rsidRDefault="00000000">
      <w:pPr>
        <w:jc w:val="both"/>
      </w:pPr>
      <w:r>
        <w:t xml:space="preserve">La surface sur laquelle la laine de verre est projetée est nettoyée. Un primaire d’accrochage est appliqué </w:t>
      </w:r>
      <w:r>
        <w:rPr>
          <w:rStyle w:val="optioncarChar"/>
        </w:rPr>
        <w:t>sur l’entièreté de la surface</w:t>
      </w:r>
      <w:r>
        <w:t xml:space="preserve"> (par défaut) </w:t>
      </w:r>
      <w:r>
        <w:rPr>
          <w:rStyle w:val="optioncarChar"/>
        </w:rPr>
        <w:t>/ sur les zones dégradées / ***.</w:t>
      </w:r>
    </w:p>
    <w:p w14:paraId="1A548BDE" w14:textId="77777777" w:rsidR="006A608A" w:rsidRDefault="00000000">
      <w:pPr>
        <w:jc w:val="both"/>
      </w:pPr>
      <w:r>
        <w:t xml:space="preserve">La laine de verre projetée est </w:t>
      </w:r>
      <w:r>
        <w:rPr>
          <w:rStyle w:val="optioncarChar"/>
        </w:rPr>
        <w:t xml:space="preserve">rectifiée </w:t>
      </w:r>
      <w:r>
        <w:t>(par défaut)</w:t>
      </w:r>
      <w:r>
        <w:rPr>
          <w:rStyle w:val="optioncarChar"/>
        </w:rPr>
        <w:t xml:space="preserve"> / tallochée / laissée sans modification / ***</w:t>
      </w:r>
      <w:r>
        <w:t>. Les zones ne recevant pas d’isolant projeté sont protégées.</w:t>
      </w:r>
    </w:p>
    <w:p w14:paraId="38868596" w14:textId="77777777" w:rsidR="006A608A" w:rsidRDefault="00000000">
      <w:pPr>
        <w:jc w:val="both"/>
      </w:pPr>
      <w:r>
        <w:t>L’isolant ne doit jamais être mis en contact direct avec les dispositifs d’éclairage encastrés.</w:t>
      </w:r>
    </w:p>
    <w:p w14:paraId="1BBF9F57" w14:textId="77777777" w:rsidR="006A608A" w:rsidRDefault="00000000">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215089E6" w14:textId="77777777" w:rsidR="006A608A" w:rsidRDefault="00000000">
      <w:pPr>
        <w:pStyle w:val="pheading"/>
      </w:pPr>
      <w:r>
        <w:t>DOCUMENTS DE RÉFÉRENCE COMPLÉMENTAIRES</w:t>
      </w:r>
    </w:p>
    <w:p w14:paraId="29C7065C" w14:textId="77777777" w:rsidR="006A608A" w:rsidRDefault="00000000">
      <w:pPr>
        <w:pStyle w:val="pheading"/>
      </w:pPr>
      <w:r>
        <w:t>- Matériau</w:t>
      </w:r>
    </w:p>
    <w:p w14:paraId="534BCE0A"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E2C2E93" w14:textId="77777777" w:rsidR="006A608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003882F" w14:textId="77777777" w:rsidR="006A608A" w:rsidRDefault="00000000">
      <w:r>
        <w:t>[NBN EN 1097-3, Essais pour déterminer les caractéristiques mécaniques et physiques des granulats - Partie 3: Méthode pour la détermination de la masse volumique en vrac et de la porosité intergranulaire]</w:t>
      </w:r>
    </w:p>
    <w:p w14:paraId="428C3131" w14:textId="77777777" w:rsidR="006A608A" w:rsidRDefault="00000000">
      <w:r>
        <w:t>[NBN EN 933-5, Essais pour déterminer les caractéristiques géométriques des granulats - Partie 5: Détermination du pourcentage de surfaces cassées dans les gravillons]</w:t>
      </w:r>
    </w:p>
    <w:p w14:paraId="1747EE88" w14:textId="77777777" w:rsidR="006A608A" w:rsidRDefault="00000000">
      <w:r>
        <w:t>[NBN EN 933-1, Essais pour déterminer les caractéristiques géométriques des granulats - Partie 1 : Détermination de la granularité - Analyse granulométrique par tamisage]</w:t>
      </w:r>
    </w:p>
    <w:p w14:paraId="3D96A70E" w14:textId="77777777" w:rsidR="006A608A" w:rsidRDefault="00000000">
      <w:r>
        <w:t>[NBN EN 1097-6, Essais pour déterminer les caractéristiques mécaniques et physiques des granulats - Partie 6 : Détermination de la masse volumique et du coefficient d'absorption d'eau]</w:t>
      </w:r>
    </w:p>
    <w:p w14:paraId="5793A125" w14:textId="77777777" w:rsidR="006A608A" w:rsidRDefault="00000000">
      <w:r>
        <w:t>[NBN EN 1097-10, Essais pour déterminer les caractéristiques mécaniques et physiques des granulats - Partie 10: Hauteur de succion d'eau]</w:t>
      </w:r>
    </w:p>
    <w:p w14:paraId="5599F935" w14:textId="77777777" w:rsidR="006A608A" w:rsidRDefault="00000000">
      <w:r>
        <w:t>[NBN EN ISO 354, Acoustique - Mesurage de l'absorption acoustique en salle réverbérante (ISO 354:2003)]</w:t>
      </w:r>
    </w:p>
    <w:p w14:paraId="0EFA4E42" w14:textId="77777777" w:rsidR="006A608A" w:rsidRDefault="00000000">
      <w:r>
        <w:t>[NBN EN ISO 11654, Acoustique - Absorbants pour l'utilisation dans les bâtiments - Evaluation de l'absorption acoustique (ISO 11654:1997)]</w:t>
      </w:r>
    </w:p>
    <w:p w14:paraId="3398F1F3" w14:textId="77777777" w:rsidR="006A608A" w:rsidRDefault="00000000">
      <w:r>
        <w:t>[NBN EN 13501-1, Classement au feu des produits et éléments de construction - Partie 1: Classement à partir des données d'essais de réaction au feu] </w:t>
      </w:r>
    </w:p>
    <w:p w14:paraId="0D86C50E" w14:textId="77777777" w:rsidR="006A608A" w:rsidRDefault="00000000">
      <w:pPr>
        <w:pStyle w:val="pheading"/>
      </w:pPr>
      <w:r>
        <w:t>MESURAGE</w:t>
      </w:r>
    </w:p>
    <w:p w14:paraId="06427265" w14:textId="77777777" w:rsidR="006A608A" w:rsidRDefault="00000000">
      <w:pPr>
        <w:pStyle w:val="pheading"/>
      </w:pPr>
      <w:r>
        <w:t>- unité de mesure:</w:t>
      </w:r>
    </w:p>
    <w:p w14:paraId="3E2B4B08" w14:textId="77777777" w:rsidR="006A608A" w:rsidRDefault="00000000">
      <w:r>
        <w:rPr>
          <w:rStyle w:val="optioncarChar"/>
        </w:rPr>
        <w:t xml:space="preserve">m² </w:t>
      </w:r>
      <w:r>
        <w:t xml:space="preserve">(par défaut) </w:t>
      </w:r>
      <w:r>
        <w:rPr>
          <w:rStyle w:val="optioncarChar"/>
        </w:rPr>
        <w:t>/ m³</w:t>
      </w:r>
    </w:p>
    <w:p w14:paraId="1DEA508B" w14:textId="77777777" w:rsidR="006A608A" w:rsidRDefault="00000000">
      <w:r>
        <w:rPr>
          <w:b/>
          <w:i/>
        </w:rPr>
        <w:t>(Soit par défaut)</w:t>
      </w:r>
    </w:p>
    <w:p w14:paraId="4120A7C8" w14:textId="77777777" w:rsidR="006A608A" w:rsidRDefault="00000000">
      <w:r>
        <w:rPr>
          <w:rStyle w:val="soitChar"/>
        </w:rPr>
        <w:t>1. m²</w:t>
      </w:r>
    </w:p>
    <w:p w14:paraId="1CD181D8" w14:textId="77777777" w:rsidR="006A608A" w:rsidRDefault="00000000">
      <w:r>
        <w:rPr>
          <w:b/>
          <w:i/>
        </w:rPr>
        <w:t>(Soit)</w:t>
      </w:r>
    </w:p>
    <w:p w14:paraId="2C6EFB4F" w14:textId="77777777" w:rsidR="006A608A" w:rsidRDefault="00000000">
      <w:r>
        <w:rPr>
          <w:rStyle w:val="soitChar"/>
        </w:rPr>
        <w:t>2.  m³</w:t>
      </w:r>
    </w:p>
    <w:p w14:paraId="38ABD63F" w14:textId="77777777" w:rsidR="006A608A" w:rsidRDefault="00000000">
      <w:pPr>
        <w:pStyle w:val="pheading"/>
      </w:pPr>
      <w:r>
        <w:t>- code de mesurage:</w:t>
      </w:r>
    </w:p>
    <w:p w14:paraId="334712D8" w14:textId="77777777" w:rsidR="006A608A" w:rsidRDefault="00000000">
      <w:pPr>
        <w:jc w:val="both"/>
      </w:pPr>
      <w:r>
        <w:rPr>
          <w:rStyle w:val="optioncarChar"/>
        </w:rPr>
        <w:t>Surface nette</w:t>
      </w:r>
      <w:r>
        <w:t xml:space="preserve"> (par défaut)</w:t>
      </w:r>
      <w:r>
        <w:rPr>
          <w:rStyle w:val="optioncarChar"/>
        </w:rPr>
        <w:t xml:space="preserve"> / Volume net</w:t>
      </w:r>
    </w:p>
    <w:p w14:paraId="48AAA7C8" w14:textId="77777777" w:rsidR="006A608A" w:rsidRDefault="00000000">
      <w:pPr>
        <w:jc w:val="both"/>
      </w:pPr>
      <w:r>
        <w:rPr>
          <w:b/>
          <w:i/>
        </w:rPr>
        <w:t>(Soit par défaut)</w:t>
      </w:r>
    </w:p>
    <w:p w14:paraId="55F39027"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7BEE029A" w14:textId="77777777" w:rsidR="006A608A" w:rsidRDefault="00000000">
      <w:pPr>
        <w:jc w:val="both"/>
      </w:pPr>
      <w:r>
        <w:rPr>
          <w:b/>
          <w:i/>
        </w:rPr>
        <w:t>(Soit)</w:t>
      </w:r>
    </w:p>
    <w:p w14:paraId="74E6D75C" w14:textId="77777777" w:rsidR="006A608A" w:rsidRDefault="00000000">
      <w:pPr>
        <w:jc w:val="both"/>
      </w:pPr>
      <w:r>
        <w:rPr>
          <w:rStyle w:val="soitChar"/>
        </w:rPr>
        <w:t xml:space="preserve"> 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56E0E9B8" w14:textId="77777777" w:rsidR="006A608A" w:rsidRDefault="00000000">
      <w:pPr>
        <w:pStyle w:val="pheading"/>
      </w:pPr>
      <w:r>
        <w:t>- nature du marché:</w:t>
      </w:r>
    </w:p>
    <w:p w14:paraId="0D731715" w14:textId="77777777" w:rsidR="006A608A" w:rsidRDefault="00000000">
      <w:r>
        <w:t>QF</w:t>
      </w:r>
    </w:p>
    <w:p w14:paraId="13492EF0" w14:textId="77777777" w:rsidR="006A608A" w:rsidRDefault="00000000">
      <w:pPr>
        <w:pStyle w:val="Author-eSectionHeading5"/>
      </w:pPr>
      <w:bookmarkStart w:id="443" w:name="_Toc112761077"/>
      <w:r>
        <w:t>52.43.3 Isolation à projeter - matières végétales CCTB 01.02</w:t>
      </w:r>
      <w:bookmarkEnd w:id="443"/>
    </w:p>
    <w:p w14:paraId="799A6A67" w14:textId="77777777" w:rsidR="006A608A" w:rsidRDefault="00000000">
      <w:pPr>
        <w:pStyle w:val="Author-eSectionHeading6"/>
      </w:pPr>
      <w:bookmarkStart w:id="444" w:name="_Toc112761078"/>
      <w:r>
        <w:t>52.43.3a Isolation à projeter - ouate de cellulose CCTB 01.10</w:t>
      </w:r>
      <w:bookmarkEnd w:id="444"/>
    </w:p>
    <w:p w14:paraId="33F0DA9E" w14:textId="77777777" w:rsidR="006A608A" w:rsidRDefault="00000000">
      <w:pPr>
        <w:pStyle w:val="pheading"/>
      </w:pPr>
      <w:r>
        <w:t>DESCRIPTION</w:t>
      </w:r>
    </w:p>
    <w:p w14:paraId="39FFBA23" w14:textId="77777777" w:rsidR="006A608A" w:rsidRDefault="00000000">
      <w:pPr>
        <w:pStyle w:val="pheading"/>
      </w:pPr>
      <w:r>
        <w:t>- Définition / Comprend</w:t>
      </w:r>
    </w:p>
    <w:p w14:paraId="2294A948" w14:textId="0DE78AE9" w:rsidR="006A608A" w:rsidRDefault="00000000">
      <w:r>
        <w:t xml:space="preserve">Il s’agit de la réalisation d’une isolation de type flocage d'ouate de cellulose, projetée en adhérence sur un support suivant prescriptions de l'article </w:t>
      </w:r>
      <w:hyperlink r:id="rId174" w:history="1">
        <w:r>
          <w:t>32.43.3a Isolation à projeter - ouate de cellulose</w:t>
        </w:r>
      </w:hyperlink>
      <w:r>
        <w:t>.</w:t>
      </w:r>
    </w:p>
    <w:p w14:paraId="3C2EFD75" w14:textId="77777777" w:rsidR="006A608A" w:rsidRDefault="00000000">
      <w:pPr>
        <w:pStyle w:val="pheading"/>
      </w:pPr>
      <w:r>
        <w:t>MATÉRIAUX</w:t>
      </w:r>
    </w:p>
    <w:p w14:paraId="71BE4439" w14:textId="77777777" w:rsidR="006A608A" w:rsidRDefault="00000000">
      <w:pPr>
        <w:pStyle w:val="pheading"/>
      </w:pPr>
      <w:r>
        <w:t>- Caractéristiques générales</w:t>
      </w:r>
    </w:p>
    <w:p w14:paraId="2B4C2CEE" w14:textId="1B017F11" w:rsidR="006A608A" w:rsidRDefault="00000000">
      <w:r>
        <w:t>Voir </w:t>
      </w:r>
      <w:hyperlink r:id="rId175" w:history="1">
        <w:r>
          <w:t>32.43.3a Isolation à projeter - ouate de cellulose</w:t>
        </w:r>
      </w:hyperlink>
    </w:p>
    <w:p w14:paraId="2464616E" w14:textId="77777777" w:rsidR="006A608A" w:rsidRDefault="00000000">
      <w:r>
        <w:t xml:space="preserve">La ouate de cellulose provient de </w:t>
      </w:r>
      <w:r>
        <w:rPr>
          <w:rStyle w:val="optioncarChar"/>
        </w:rPr>
        <w:t>papier imprimés recyclé / chutes de papiers neufs non imprimés</w:t>
      </w:r>
      <w:r>
        <w:t>. </w:t>
      </w:r>
    </w:p>
    <w:p w14:paraId="39FA90ED" w14:textId="77777777" w:rsidR="006A608A" w:rsidRDefault="00000000">
      <w:r>
        <w:rPr>
          <w:u w:val="single"/>
        </w:rPr>
        <w:t>Spécifications</w:t>
      </w:r>
    </w:p>
    <w:p w14:paraId="5C96B760" w14:textId="77777777" w:rsidR="006A608A" w:rsidRDefault="00000000">
      <w:pPr>
        <w:pStyle w:val="Author-eListParagraph"/>
        <w:numPr>
          <w:ilvl w:val="0"/>
          <w:numId w:val="212"/>
        </w:numPr>
      </w:pPr>
      <w:r>
        <w:t xml:space="preserve">Epaisseur : </w:t>
      </w:r>
      <w:r>
        <w:rPr>
          <w:rStyle w:val="optioncarChar"/>
        </w:rPr>
        <w:t xml:space="preserve">1 </w:t>
      </w:r>
      <w:r>
        <w:t>(par défaut) </w:t>
      </w:r>
      <w:r>
        <w:rPr>
          <w:rStyle w:val="optioncarChar"/>
        </w:rPr>
        <w:t>/ 2 / ***</w:t>
      </w:r>
      <w:r>
        <w:t xml:space="preserve"> cm Tolérance +/- </w:t>
      </w:r>
      <w:r>
        <w:rPr>
          <w:rStyle w:val="optioncarChar"/>
        </w:rPr>
        <w:t>10 / 20</w:t>
      </w:r>
      <w:r>
        <w:t xml:space="preserve"> %</w:t>
      </w:r>
    </w:p>
    <w:p w14:paraId="1D05D191" w14:textId="77777777" w:rsidR="006A608A" w:rsidRDefault="00000000">
      <w:pPr>
        <w:pStyle w:val="Author-eListParagraph"/>
        <w:numPr>
          <w:ilvl w:val="0"/>
          <w:numId w:val="212"/>
        </w:numPr>
      </w:pPr>
      <w:r>
        <w:t xml:space="preserve">Masse volumique, en kg/m3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(par défaut)</w:t>
      </w:r>
      <w:r>
        <w:rPr>
          <w:rStyle w:val="optioncarChar"/>
        </w:rPr>
        <w:t xml:space="preserve"> / ***</w:t>
      </w:r>
      <w:r>
        <w:t xml:space="preserve"> kg/m³.</w:t>
      </w:r>
    </w:p>
    <w:p w14:paraId="03456C8A" w14:textId="77777777" w:rsidR="006A608A" w:rsidRDefault="00000000">
      <w:pPr>
        <w:pStyle w:val="Author-eListParagraph"/>
        <w:numPr>
          <w:ilvl w:val="0"/>
          <w:numId w:val="212"/>
        </w:numPr>
      </w:pPr>
      <w:r>
        <w:t>Valeur lambda déclaré: maximum </w:t>
      </w:r>
      <w:r>
        <w:rPr>
          <w:rStyle w:val="optioncarChar"/>
        </w:rPr>
        <w:t xml:space="preserve">0,040 </w:t>
      </w:r>
      <w:r>
        <w:t xml:space="preserve">(par défaut) </w:t>
      </w:r>
      <w:r>
        <w:rPr>
          <w:rStyle w:val="optioncarChar"/>
        </w:rPr>
        <w:t>/ *** </w:t>
      </w:r>
      <w:r>
        <w:t>W/mK.</w:t>
      </w:r>
    </w:p>
    <w:p w14:paraId="19619AD7" w14:textId="77777777" w:rsidR="006A608A" w:rsidRDefault="00000000">
      <w:pPr>
        <w:pStyle w:val="Author-eListParagraph"/>
        <w:numPr>
          <w:ilvl w:val="0"/>
          <w:numId w:val="212"/>
        </w:numPr>
      </w:pPr>
      <w:r>
        <w:t xml:space="preserve">Réaction au feu : classe </w:t>
      </w:r>
      <w:r>
        <w:rPr>
          <w:rStyle w:val="optioncarChar"/>
        </w:rPr>
        <w:t>E </w:t>
      </w:r>
      <w:r>
        <w:t>(par défaut) </w:t>
      </w:r>
      <w:r>
        <w:rPr>
          <w:rStyle w:val="optioncarChar"/>
        </w:rPr>
        <w:t>/ ***</w:t>
      </w:r>
    </w:p>
    <w:p w14:paraId="507DE021" w14:textId="77777777" w:rsidR="006A608A" w:rsidRDefault="00000000">
      <w:pPr>
        <w:pStyle w:val="Author-eListParagraph"/>
        <w:numPr>
          <w:ilvl w:val="0"/>
          <w:numId w:val="212"/>
        </w:numPr>
      </w:pPr>
      <w:r>
        <w:t xml:space="preserve">Perméabilité à la vapeur d'eau µ : </w:t>
      </w:r>
      <w:r>
        <w:rPr>
          <w:rStyle w:val="optioncarChar"/>
        </w:rPr>
        <w:t>1</w:t>
      </w:r>
      <w:r>
        <w:t> (par défaut)</w:t>
      </w:r>
      <w:r>
        <w:rPr>
          <w:rStyle w:val="optioncarChar"/>
        </w:rPr>
        <w:t xml:space="preserve"> / *** / 2</w:t>
      </w:r>
      <w:r>
        <w:t>.</w:t>
      </w:r>
    </w:p>
    <w:p w14:paraId="080C4169" w14:textId="77777777" w:rsidR="006A608A" w:rsidRDefault="00000000">
      <w:pPr>
        <w:pStyle w:val="pheading"/>
      </w:pPr>
      <w:r>
        <w:t>EXÉCUTION / MISE EN ŒUVRE</w:t>
      </w:r>
    </w:p>
    <w:p w14:paraId="59361071" w14:textId="77777777" w:rsidR="006A608A" w:rsidRDefault="00000000">
      <w:pPr>
        <w:pStyle w:val="pheading"/>
      </w:pPr>
      <w:r>
        <w:t>- Prescriptions générales</w:t>
      </w:r>
    </w:p>
    <w:p w14:paraId="0A219AD7" w14:textId="3281738F" w:rsidR="006A608A" w:rsidRDefault="00000000">
      <w:r>
        <w:t>Voir </w:t>
      </w:r>
      <w:hyperlink r:id="rId176" w:history="1">
        <w:r>
          <w:t>32.43.3a Isolation à projeter - ouate de cellulose</w:t>
        </w:r>
      </w:hyperlink>
    </w:p>
    <w:p w14:paraId="463DF123" w14:textId="77777777" w:rsidR="006A608A" w:rsidRDefault="00000000">
      <w:pPr>
        <w:pStyle w:val="pheading"/>
      </w:pPr>
      <w:r>
        <w:t>- Notes d’exécution complémentaires</w:t>
      </w:r>
    </w:p>
    <w:p w14:paraId="5158AD0C" w14:textId="61B3EA01" w:rsidR="006A608A" w:rsidRDefault="00000000">
      <w:r>
        <w:t>Voir </w:t>
      </w:r>
      <w:hyperlink r:id="rId177" w:history="1">
        <w:r>
          <w:t>32.43.3a Isolation à projeter - ouate de cellulose</w:t>
        </w:r>
      </w:hyperlink>
    </w:p>
    <w:p w14:paraId="51F37D53" w14:textId="77777777" w:rsidR="006A608A" w:rsidRDefault="00000000">
      <w:r>
        <w:rPr>
          <w:rStyle w:val="facultChar"/>
        </w:rPr>
        <w:t>Réglé à épaisseur par raclage.</w:t>
      </w:r>
    </w:p>
    <w:p w14:paraId="051BBC70" w14:textId="77777777" w:rsidR="006A608A" w:rsidRDefault="00000000">
      <w:pPr>
        <w:pStyle w:val="pheading"/>
      </w:pPr>
      <w:r>
        <w:t>DOCUMENTS DE RÉFÉRENCE COMPLÉMENTAIRES</w:t>
      </w:r>
    </w:p>
    <w:p w14:paraId="1418BBA7" w14:textId="77777777" w:rsidR="006A608A" w:rsidRDefault="00000000">
      <w:pPr>
        <w:pStyle w:val="pheading"/>
      </w:pPr>
      <w:r>
        <w:t>- Matériau</w:t>
      </w:r>
    </w:p>
    <w:p w14:paraId="13E3BA88" w14:textId="3DA808A4" w:rsidR="006A608A" w:rsidRDefault="00000000">
      <w:hyperlink r:id="rId178" w:history="1">
        <w:r>
          <w:t>32.43.3a Isolation à projeter - ouate de cellulose</w:t>
        </w:r>
      </w:hyperlink>
    </w:p>
    <w:p w14:paraId="2277A41D" w14:textId="77777777" w:rsidR="006A608A" w:rsidRDefault="00000000">
      <w:pPr>
        <w:pStyle w:val="pheading"/>
      </w:pPr>
      <w:r>
        <w:t>- Exécution</w:t>
      </w:r>
    </w:p>
    <w:p w14:paraId="62DFA28F" w14:textId="2AB322D5" w:rsidR="006A608A" w:rsidRDefault="00000000">
      <w:hyperlink r:id="rId179" w:history="1">
        <w:r>
          <w:t>32.43.3a Isolation à projeter - ouate de cellulose</w:t>
        </w:r>
      </w:hyperlink>
    </w:p>
    <w:p w14:paraId="386C205E" w14:textId="77777777" w:rsidR="006A608A" w:rsidRDefault="00000000">
      <w:pPr>
        <w:pStyle w:val="pheading"/>
      </w:pPr>
      <w:r>
        <w:t>MESURAGE</w:t>
      </w:r>
    </w:p>
    <w:p w14:paraId="27227684" w14:textId="77777777" w:rsidR="006A608A" w:rsidRDefault="00000000">
      <w:pPr>
        <w:pStyle w:val="pheading"/>
      </w:pPr>
      <w:r>
        <w:t>- unité de mesure:</w:t>
      </w:r>
    </w:p>
    <w:p w14:paraId="70295A8D" w14:textId="77777777" w:rsidR="006A608A" w:rsidRDefault="00000000">
      <w:r>
        <w:t>m²</w:t>
      </w:r>
    </w:p>
    <w:p w14:paraId="7D83C0B1" w14:textId="77777777" w:rsidR="006A608A" w:rsidRDefault="00000000">
      <w:pPr>
        <w:pStyle w:val="pheading"/>
      </w:pPr>
      <w:r>
        <w:t>- code de mesurage:</w:t>
      </w:r>
    </w:p>
    <w:p w14:paraId="42842EAD" w14:textId="77777777" w:rsidR="006A608A" w:rsidRDefault="00000000">
      <w:r>
        <w:t>Distinction faite suivant l'épaisseur.</w:t>
      </w:r>
    </w:p>
    <w:p w14:paraId="63FF7DBC" w14:textId="77777777" w:rsidR="006A608A" w:rsidRDefault="00000000">
      <w:pPr>
        <w:pStyle w:val="Author-eListParagraph"/>
        <w:numPr>
          <w:ilvl w:val="0"/>
          <w:numId w:val="213"/>
        </w:numPr>
      </w:pPr>
      <w:r>
        <w:t>Isolation des parois verticales : Surface nette. Les ouvertures supérieures à 0,50 m² sont déduites</w:t>
      </w:r>
    </w:p>
    <w:p w14:paraId="5B877BCC" w14:textId="77777777" w:rsidR="006A608A" w:rsidRDefault="00000000">
      <w:pPr>
        <w:pStyle w:val="Author-eListParagraph"/>
        <w:numPr>
          <w:ilvl w:val="0"/>
          <w:numId w:val="213"/>
        </w:numPr>
      </w:pPr>
      <w:r>
        <w:t>Isolation des parois horizontales : Surface nette du sol, mesurée entre le nu des murs. Les ouvertures supérieures à 0,5 m² sont déduites. L'isolation périphérique ne doit pas être portée en compte séparément</w:t>
      </w:r>
    </w:p>
    <w:p w14:paraId="77A52D87" w14:textId="77777777" w:rsidR="006A608A" w:rsidRDefault="00000000">
      <w:pPr>
        <w:pStyle w:val="pheading"/>
      </w:pPr>
      <w:r>
        <w:t>- nature du marché:</w:t>
      </w:r>
    </w:p>
    <w:p w14:paraId="16D08DE1" w14:textId="77777777" w:rsidR="006A608A" w:rsidRDefault="00000000">
      <w:r>
        <w:t>QF</w:t>
      </w:r>
    </w:p>
    <w:p w14:paraId="59DFB1B3" w14:textId="77777777" w:rsidR="006A608A" w:rsidRDefault="00000000">
      <w:pPr>
        <w:pStyle w:val="Author-eSectionHeading6"/>
      </w:pPr>
      <w:bookmarkStart w:id="445" w:name="_Toc112761079"/>
      <w:r>
        <w:t>52.43.3b Isolation à projeter - chanvre CCTB 01.10</w:t>
      </w:r>
      <w:bookmarkEnd w:id="445"/>
    </w:p>
    <w:p w14:paraId="75B10C5F" w14:textId="77777777" w:rsidR="006A608A" w:rsidRDefault="00000000">
      <w:pPr>
        <w:pStyle w:val="pheading"/>
      </w:pPr>
      <w:r>
        <w:t>DESCRIPTION</w:t>
      </w:r>
    </w:p>
    <w:p w14:paraId="24348B61" w14:textId="77777777" w:rsidR="006A608A" w:rsidRDefault="00000000">
      <w:pPr>
        <w:pStyle w:val="pheading"/>
      </w:pPr>
      <w:r>
        <w:t>- Définition / Comprend</w:t>
      </w:r>
    </w:p>
    <w:p w14:paraId="0ED3CD40" w14:textId="77777777" w:rsidR="006A608A" w:rsidRDefault="00000000">
      <w:pPr>
        <w:jc w:val="both"/>
      </w:pPr>
      <w:r>
        <w:t>Il s’agit de la fourniture et de la pose d’une isolation thermique au moyen de chanvre posé par projection pour une application intérieure.</w:t>
      </w:r>
    </w:p>
    <w:p w14:paraId="6E75CEE3" w14:textId="77777777" w:rsidR="006A608A" w:rsidRDefault="00000000">
      <w:pPr>
        <w:pStyle w:val="pheading"/>
      </w:pPr>
      <w:r>
        <w:t>- Localisation</w:t>
      </w:r>
    </w:p>
    <w:p w14:paraId="388ED4F9" w14:textId="77777777" w:rsidR="006A608A" w:rsidRDefault="00000000">
      <w:r>
        <w:t xml:space="preserve">Localisation des travaux : </w:t>
      </w:r>
      <w:r>
        <w:rPr>
          <w:rStyle w:val="optioncarChar"/>
        </w:rPr>
        <w:t>***</w:t>
      </w:r>
      <w:r>
        <w:t>.</w:t>
      </w:r>
    </w:p>
    <w:p w14:paraId="5A8D2DB2" w14:textId="77777777" w:rsidR="006A608A" w:rsidRDefault="00000000">
      <w:r>
        <w:t>Voir plans et métrés détaillés.</w:t>
      </w:r>
    </w:p>
    <w:p w14:paraId="751EEC50" w14:textId="77777777" w:rsidR="006A608A" w:rsidRDefault="00000000">
      <w:pPr>
        <w:pStyle w:val="pheading"/>
      </w:pPr>
      <w:r>
        <w:t>MATÉRIAUX</w:t>
      </w:r>
    </w:p>
    <w:p w14:paraId="3E5CB36C" w14:textId="77777777" w:rsidR="006A608A" w:rsidRDefault="00000000">
      <w:pPr>
        <w:pStyle w:val="pheading"/>
      </w:pPr>
      <w:r>
        <w:t>- Caractéristiques générales</w:t>
      </w:r>
    </w:p>
    <w:p w14:paraId="055C018B" w14:textId="77777777" w:rsidR="006A608A" w:rsidRDefault="00000000">
      <w:pPr>
        <w:jc w:val="both"/>
      </w:pPr>
      <w:r>
        <w:t xml:space="preserve">Le produit est constitué de chanvre (chènevotte) et d’un liant </w:t>
      </w:r>
      <w:r>
        <w:rPr>
          <w:rStyle w:val="optioncarChar"/>
        </w:rPr>
        <w:t>à base de chaux adapté au béton de chanvre</w:t>
      </w:r>
      <w:r>
        <w:t xml:space="preserve"> (par défaut)</w:t>
      </w:r>
      <w:r>
        <w:rPr>
          <w:rStyle w:val="optioncarChar"/>
        </w:rPr>
        <w:t xml:space="preserve"> / ***.</w:t>
      </w:r>
    </w:p>
    <w:p w14:paraId="35B3D3AA" w14:textId="77777777" w:rsidR="006A608A" w:rsidRDefault="00000000">
      <w:pPr>
        <w:jc w:val="both"/>
      </w:pPr>
      <w:r>
        <w:t>Granulométrie de la chènevotte : longueur de</w:t>
      </w:r>
      <w:r>
        <w:rPr>
          <w:rStyle w:val="optioncarChar"/>
        </w:rPr>
        <w:t xml:space="preserve"> 5 / 10 / 20 / 30</w:t>
      </w:r>
      <w:r>
        <w:t xml:space="preserve"> (par défaut)</w:t>
      </w:r>
      <w:r>
        <w:rPr>
          <w:rStyle w:val="optioncarChar"/>
        </w:rPr>
        <w:t xml:space="preserve"> / ***</w:t>
      </w:r>
      <w:r>
        <w:t xml:space="preserve"> mm.</w:t>
      </w:r>
    </w:p>
    <w:p w14:paraId="4ECBF401" w14:textId="77777777" w:rsidR="006A608A" w:rsidRDefault="00000000">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14:paraId="015C9CA4" w14:textId="77777777" w:rsidR="006A608A" w:rsidRDefault="00000000">
      <w:pPr>
        <w:jc w:val="both"/>
      </w:pPr>
      <w:r>
        <w:t>Le mélange utilisé pour l’isolation est de min</w:t>
      </w:r>
      <w:r>
        <w:rPr>
          <w:rStyle w:val="optioncarChar"/>
        </w:rPr>
        <w:t xml:space="preserve"> 100 / 200 </w:t>
      </w:r>
      <w:r>
        <w:t>(par défaut)</w:t>
      </w:r>
      <w:r>
        <w:rPr>
          <w:rStyle w:val="optioncarChar"/>
        </w:rPr>
        <w:t xml:space="preserve"> / 300 / 350 / *** kg</w:t>
      </w:r>
      <w:r>
        <w:t xml:space="preserve"> de liant par m³.</w:t>
      </w:r>
    </w:p>
    <w:p w14:paraId="58F1DDA0" w14:textId="77777777" w:rsidR="006A608A" w:rsidRDefault="00000000">
      <w:pPr>
        <w:jc w:val="both"/>
      </w:pPr>
      <w:r>
        <w:t xml:space="preserve">Masse volumique nominale après mise en œuvre mesurée conformément à la [NBN EN 992] : minimum </w:t>
      </w:r>
      <w:r>
        <w:rPr>
          <w:rStyle w:val="optioncarChar"/>
        </w:rPr>
        <w:t>270</w:t>
      </w:r>
      <w:r>
        <w:t xml:space="preserve"> (par défaut)</w:t>
      </w:r>
      <w:r>
        <w:rPr>
          <w:rStyle w:val="optioncarChar"/>
        </w:rPr>
        <w:t xml:space="preserve"> / ***</w:t>
      </w:r>
      <w:r>
        <w:t xml:space="preserve"> kg/m³ sec.</w:t>
      </w:r>
    </w:p>
    <w:p w14:paraId="51D016BF" w14:textId="77777777" w:rsidR="006A608A" w:rsidRDefault="00000000">
      <w:pPr>
        <w:jc w:val="both"/>
      </w:pPr>
      <w:r>
        <w:t xml:space="preserve">Conductivité thermique déclarée (selon [NBN EN 12667]) : inférieure à </w:t>
      </w:r>
      <w:r>
        <w:rPr>
          <w:rStyle w:val="optioncarChar"/>
        </w:rPr>
        <w:t>0,08</w:t>
      </w:r>
      <w:r>
        <w:t xml:space="preserve"> (par défaut)</w:t>
      </w:r>
      <w:r>
        <w:rPr>
          <w:rStyle w:val="optioncarChar"/>
        </w:rPr>
        <w:t xml:space="preserve"> / 0,065 / ***</w:t>
      </w:r>
      <w:r>
        <w:t xml:space="preserve"> W/mK.</w:t>
      </w:r>
    </w:p>
    <w:p w14:paraId="3705779A" w14:textId="77777777" w:rsidR="006A608A" w:rsidRDefault="00000000">
      <w:pPr>
        <w:jc w:val="both"/>
      </w:pPr>
      <w:r>
        <w:t>Épaisseur après mise en oeuvre:</w:t>
      </w:r>
      <w:r>
        <w:rPr>
          <w:rStyle w:val="optioncarChar"/>
        </w:rPr>
        <w:t xml:space="preserve"> ***</w:t>
      </w:r>
      <w:r>
        <w:t xml:space="preserve"> cm.</w:t>
      </w:r>
    </w:p>
    <w:p w14:paraId="67CA1D18" w14:textId="77777777" w:rsidR="006A608A" w:rsidRDefault="00000000">
      <w:pPr>
        <w:pStyle w:val="pheading"/>
      </w:pPr>
      <w:r>
        <w:t>- Prescriptions complémentaires</w:t>
      </w:r>
    </w:p>
    <w:p w14:paraId="4FCB0CDE" w14:textId="77777777" w:rsidR="006A608A" w:rsidRDefault="00000000">
      <w:pPr>
        <w:jc w:val="both"/>
      </w:pPr>
      <w:r>
        <w:rPr>
          <w:rStyle w:val="facultChar"/>
        </w:rPr>
        <w:t>Résistance à la compression : supérieure ou égale à</w:t>
      </w:r>
      <w:r>
        <w:rPr>
          <w:rStyle w:val="optioncarChar"/>
        </w:rPr>
        <w:t xml:space="preserve"> 0.7 </w:t>
      </w:r>
      <w:r>
        <w:t>(par défaut)</w:t>
      </w:r>
      <w:r>
        <w:rPr>
          <w:rStyle w:val="optioncarChar"/>
        </w:rPr>
        <w:t xml:space="preserve"> / 1</w:t>
      </w:r>
      <w:r>
        <w:t> </w:t>
      </w:r>
      <w:r>
        <w:rPr>
          <w:rStyle w:val="facultChar"/>
        </w:rPr>
        <w:t>MPa</w:t>
      </w:r>
    </w:p>
    <w:p w14:paraId="3BB970BF" w14:textId="77777777" w:rsidR="006A608A" w:rsidRDefault="00000000">
      <w:pPr>
        <w:jc w:val="both"/>
      </w:pPr>
      <w:r>
        <w:rPr>
          <w:rStyle w:val="facultChar"/>
        </w:rPr>
        <w:t>Coefficient de résistance à la diffusion de vapeur d’eau – valeur μ (selon [NBN EN 12086]) : inférieure à</w:t>
      </w:r>
      <w:r>
        <w:rPr>
          <w:rStyle w:val="optioncarChar"/>
        </w:rPr>
        <w:t xml:space="preserve"> 2 </w:t>
      </w:r>
      <w:r>
        <w:t>(par défaut)</w:t>
      </w:r>
      <w:r>
        <w:rPr>
          <w:rStyle w:val="optioncarChar"/>
        </w:rPr>
        <w:t xml:space="preserve"> / ***</w:t>
      </w:r>
    </w:p>
    <w:p w14:paraId="54272FE5" w14:textId="77777777" w:rsidR="006A608A" w:rsidRDefault="00000000">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14:paraId="7E653C3B" w14:textId="77777777" w:rsidR="006A608A" w:rsidRDefault="00000000">
      <w:pPr>
        <w:jc w:val="both"/>
      </w:pPr>
      <w:r>
        <w:rPr>
          <w:rStyle w:val="facultChar"/>
        </w:rPr>
        <w:t xml:space="preserve">Classement de la réaction au feu (selon [NBN EN 13501-1]) : </w:t>
      </w:r>
      <w:r>
        <w:rPr>
          <w:rStyle w:val="optioncarChar"/>
        </w:rPr>
        <w:t>B-s1; d0</w:t>
      </w:r>
      <w:r>
        <w:t xml:space="preserve"> (par défaut)</w:t>
      </w:r>
      <w:r>
        <w:rPr>
          <w:rStyle w:val="optioncarChar"/>
        </w:rPr>
        <w:t xml:space="preserve"> / ***</w:t>
      </w:r>
    </w:p>
    <w:p w14:paraId="0CC48DAF" w14:textId="77777777" w:rsidR="006A608A" w:rsidRDefault="006A608A">
      <w:pPr>
        <w:jc w:val="both"/>
      </w:pPr>
    </w:p>
    <w:p w14:paraId="6B7C3BED" w14:textId="485569D4" w:rsidR="006A608A" w:rsidRDefault="00000000">
      <w:pPr>
        <w:jc w:val="both"/>
      </w:pPr>
      <w:r>
        <w:rPr>
          <w:rStyle w:val="facultChar"/>
        </w:rPr>
        <w:t>Le matériau doit répondre aux critères d’acceptabilité des produits tels que définis dans le chapitre </w:t>
      </w:r>
      <w:hyperlink r:id="rId180" w:history="1">
        <w:r>
          <w:rPr>
            <w:rStyle w:val="facultChar"/>
          </w:rPr>
          <w:t>02.42.1 Critères d'acceptabilité</w:t>
        </w:r>
      </w:hyperlink>
      <w:r>
        <w:rPr>
          <w:rStyle w:val="facultChar"/>
        </w:rPr>
        <w:t>.</w:t>
      </w:r>
    </w:p>
    <w:p w14:paraId="1813ECA2" w14:textId="52C900DD" w:rsidR="006A608A" w:rsidRDefault="00000000">
      <w:pPr>
        <w:jc w:val="both"/>
      </w:pPr>
      <w:r>
        <w:rPr>
          <w:rStyle w:val="facultChar"/>
        </w:rPr>
        <w:t xml:space="preserve">Conformément au chapitre </w:t>
      </w:r>
      <w:hyperlink r:id="rId181" w:history="1">
        <w:r>
          <w:rPr>
            <w:rStyle w:val="facultChar"/>
          </w:rPr>
          <w:t>02.42.4 Bois provenant de forêts gérées durablement</w:t>
        </w:r>
      </w:hyperlink>
      <w:r>
        <w:rPr>
          <w:rStyle w:val="facultChar"/>
        </w:rPr>
        <w:t>, le chanvre utilisé dispose de documents prouvant qu’il provient de cultures gérées durablement.</w:t>
      </w:r>
    </w:p>
    <w:p w14:paraId="4F69CE4E" w14:textId="77777777" w:rsidR="006A608A" w:rsidRDefault="00000000">
      <w:pPr>
        <w:jc w:val="both"/>
      </w:pPr>
      <w:r>
        <w:rPr>
          <w:rStyle w:val="facultChar"/>
        </w:rPr>
        <w:t>L’isolant mis en œuvre est apte à recevoir une finition de type enduite directement appliquée sur l’isolant (enduit comptabilisé dans un article séparé).</w:t>
      </w:r>
    </w:p>
    <w:p w14:paraId="291C5CCE" w14:textId="77777777" w:rsidR="006A608A" w:rsidRDefault="00000000">
      <w:pPr>
        <w:pStyle w:val="pheading"/>
      </w:pPr>
      <w:r>
        <w:t>EXÉCUTION / MISE EN ŒUVRE</w:t>
      </w:r>
    </w:p>
    <w:p w14:paraId="402115D7" w14:textId="77777777" w:rsidR="006A608A" w:rsidRDefault="00000000">
      <w:pPr>
        <w:pStyle w:val="pheading"/>
      </w:pPr>
      <w:r>
        <w:t>- Prescriptions générales</w:t>
      </w:r>
    </w:p>
    <w:p w14:paraId="504FAC20" w14:textId="77777777" w:rsidR="006A608A" w:rsidRDefault="00000000">
      <w:pPr>
        <w:jc w:val="both"/>
      </w:pPr>
      <w:r>
        <w:t>La matière première est livrée sur chantier au plus près de la date d’application. Elle est stockée à l'abri des intempéries et dans un local sec.</w:t>
      </w:r>
    </w:p>
    <w:p w14:paraId="1B8B2B5B" w14:textId="77777777" w:rsidR="006A608A" w:rsidRDefault="00000000">
      <w:pPr>
        <w:jc w:val="both"/>
      </w:pPr>
      <w:r>
        <w:t>La température ambiante lors de la pose est supérieure à 5°C.</w:t>
      </w:r>
    </w:p>
    <w:p w14:paraId="450B12D5" w14:textId="77777777" w:rsidR="006A608A" w:rsidRDefault="00000000">
      <w:pPr>
        <w:jc w:val="both"/>
      </w:pPr>
      <w:r>
        <w:t xml:space="preserve">Le mélange est projeté </w:t>
      </w:r>
      <w:r>
        <w:rPr>
          <w:rStyle w:val="optioncarChar"/>
        </w:rPr>
        <w:t>en remplissage</w:t>
      </w:r>
      <w:r>
        <w:t xml:space="preserve"> (par défaut) </w:t>
      </w:r>
      <w:r>
        <w:rPr>
          <w:rStyle w:val="optioncarChar"/>
        </w:rPr>
        <w:t>/ en application sur parois</w:t>
      </w:r>
      <w:r>
        <w:t>.</w:t>
      </w:r>
    </w:p>
    <w:p w14:paraId="54DE47E0" w14:textId="77777777" w:rsidR="006A608A" w:rsidRDefault="00000000">
      <w:pPr>
        <w:ind w:left="567"/>
        <w:jc w:val="both"/>
      </w:pPr>
      <w:r>
        <w:rPr>
          <w:b/>
          <w:i/>
        </w:rPr>
        <w:t>(Soit par défaut) </w:t>
      </w:r>
    </w:p>
    <w:p w14:paraId="6E7835B0" w14:textId="77777777" w:rsidR="006A608A" w:rsidRDefault="00000000">
      <w:pPr>
        <w:ind w:left="567"/>
        <w:jc w:val="both"/>
      </w:pPr>
      <w:r>
        <w:rPr>
          <w:rStyle w:val="soitChar"/>
          <w:b/>
          <w:u w:val="single"/>
        </w:rPr>
        <w:t>En remplissage</w:t>
      </w:r>
    </w:p>
    <w:p w14:paraId="14B08E90" w14:textId="77777777" w:rsidR="006A608A" w:rsidRDefault="00000000">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 xml:space="preserve">min 10 fixations par m² </w:t>
      </w:r>
      <w:r>
        <w:t xml:space="preserve">(par défaut) </w:t>
      </w:r>
      <w:r>
        <w:rPr>
          <w:rStyle w:val="optioncarChar"/>
        </w:rPr>
        <w:t>/ ***</w:t>
      </w:r>
      <w:r>
        <w:rPr>
          <w:rStyle w:val="soitChar"/>
        </w:rPr>
        <w:t xml:space="preserve">. Le support est composé </w:t>
      </w:r>
      <w:r>
        <w:rPr>
          <w:rStyle w:val="optioncarChar"/>
        </w:rPr>
        <w:t xml:space="preserve">d’une membrane tendue de fibre naturelle tressée (type natte de bambou fendu / chanvre) </w:t>
      </w:r>
      <w:r>
        <w:t>(par défaut)</w:t>
      </w:r>
      <w:r>
        <w:rPr>
          <w:rStyle w:val="optioncarChar"/>
        </w:rPr>
        <w:t xml:space="preserve"> / d'un treillis métallique de maille inférieure à 20 mm / d’un panneau de fibre / ***. </w:t>
      </w:r>
    </w:p>
    <w:p w14:paraId="5459D3E6" w14:textId="77777777" w:rsidR="006A608A" w:rsidRDefault="00000000">
      <w:pPr>
        <w:ind w:left="567"/>
        <w:jc w:val="both"/>
      </w:pPr>
      <w:r>
        <w:rPr>
          <w:rStyle w:val="soitChar"/>
        </w:rPr>
        <w:t>Le chanvre et la chaux sont mélangés à sec avant la projection, pour un bon enrobage de chaux autour des particules de chanvre.</w:t>
      </w:r>
    </w:p>
    <w:p w14:paraId="1522F121" w14:textId="77777777" w:rsidR="006A608A" w:rsidRDefault="00000000">
      <w:pPr>
        <w:ind w:left="567"/>
        <w:jc w:val="both"/>
      </w:pPr>
      <w:r>
        <w:rPr>
          <w:b/>
          <w:i/>
        </w:rPr>
        <w:t>(Soit) </w:t>
      </w:r>
    </w:p>
    <w:p w14:paraId="788938E8" w14:textId="77777777" w:rsidR="006A608A" w:rsidRDefault="00000000">
      <w:pPr>
        <w:ind w:left="567"/>
        <w:jc w:val="both"/>
      </w:pPr>
      <w:r>
        <w:rPr>
          <w:rStyle w:val="soitChar"/>
          <w:b/>
          <w:u w:val="single"/>
        </w:rPr>
        <w:t>En application sur parois</w:t>
      </w:r>
    </w:p>
    <w:p w14:paraId="435905C8" w14:textId="77777777" w:rsidR="006A608A" w:rsidRDefault="00000000">
      <w:pPr>
        <w:ind w:left="567"/>
        <w:jc w:val="both"/>
      </w:pPr>
      <w:r>
        <w:rPr>
          <w:rStyle w:val="soitChar"/>
        </w:rPr>
        <w:t xml:space="preserve"> Avant projection, le support est nettoyé, débarrassé des vieux enduits.</w:t>
      </w:r>
    </w:p>
    <w:p w14:paraId="493F99E7" w14:textId="77777777" w:rsidR="006A608A" w:rsidRDefault="00000000">
      <w:pPr>
        <w:ind w:left="567"/>
        <w:jc w:val="both"/>
      </w:pPr>
      <w:r>
        <w:rPr>
          <w:rStyle w:val="soitChar"/>
        </w:rPr>
        <w:t xml:space="preserve"> Le support est humidifié : </w:t>
      </w:r>
      <w:r>
        <w:rPr>
          <w:rStyle w:val="optioncarChar"/>
        </w:rPr>
        <w:t xml:space="preserve">non </w:t>
      </w:r>
      <w:r>
        <w:t>(par défaut)</w:t>
      </w:r>
      <w:r>
        <w:rPr>
          <w:rStyle w:val="optioncarChar"/>
        </w:rPr>
        <w:t xml:space="preserve"> / oui.</w:t>
      </w:r>
    </w:p>
    <w:p w14:paraId="2800215D" w14:textId="77777777" w:rsidR="006A608A" w:rsidRDefault="00000000">
      <w:pPr>
        <w:ind w:left="567"/>
        <w:jc w:val="both"/>
      </w:pPr>
      <w:r>
        <w:rPr>
          <w:rStyle w:val="soitChar"/>
        </w:rPr>
        <w:t xml:space="preserve"> Le support est </w:t>
      </w:r>
      <w:r>
        <w:rPr>
          <w:rStyle w:val="optioncarChar"/>
        </w:rPr>
        <w:t xml:space="preserve">simplement nettoyé </w:t>
      </w:r>
      <w:r>
        <w:t>(par défaut)</w:t>
      </w:r>
      <w:r>
        <w:rPr>
          <w:rStyle w:val="optioncarChar"/>
        </w:rPr>
        <w:t>  / muni d’un accrochage (gobetis) composé d’un mélange 7-10 chaux hydraulique et de sable (0-5mm) / ***.</w:t>
      </w:r>
    </w:p>
    <w:p w14:paraId="280CBC96" w14:textId="77777777" w:rsidR="006A608A" w:rsidRDefault="00000000">
      <w:pPr>
        <w:ind w:left="567"/>
        <w:jc w:val="both"/>
      </w:pPr>
      <w:r>
        <w:rPr>
          <w:rStyle w:val="soitChar"/>
        </w:rPr>
        <w:t>Le chanvre et la chaux sont mélangés à sec avant la projection, pour un bon enrobage de chaux autour des particules de chanvre.</w:t>
      </w:r>
    </w:p>
    <w:p w14:paraId="0BAB8B21" w14:textId="77777777" w:rsidR="006A608A" w:rsidRDefault="00000000">
      <w:pPr>
        <w:jc w:val="both"/>
      </w:pPr>
      <w:r>
        <w:t xml:space="preserve">La projection de chanvre est réalisée </w:t>
      </w:r>
      <w:r>
        <w:rPr>
          <w:rStyle w:val="optioncarChar"/>
        </w:rPr>
        <w:t>en une couche</w:t>
      </w:r>
      <w:r>
        <w:t xml:space="preserve"> (par défaut)</w:t>
      </w:r>
      <w:r>
        <w:rPr>
          <w:rStyle w:val="optioncarChar"/>
        </w:rPr>
        <w:t xml:space="preserve"> / par couche de 10 / ***</w:t>
      </w:r>
      <w:r>
        <w:t xml:space="preserve"> cm. La couche est rectifiée à l’aide d’une latte de plafonnage.</w:t>
      </w:r>
    </w:p>
    <w:p w14:paraId="4F053326" w14:textId="77777777" w:rsidR="006A608A" w:rsidRDefault="00000000">
      <w:pPr>
        <w:jc w:val="both"/>
      </w:pPr>
      <w:r>
        <w:t>Les parties visibles sont rectifiées et talochées.</w:t>
      </w:r>
    </w:p>
    <w:p w14:paraId="1588218F" w14:textId="77777777" w:rsidR="006A608A" w:rsidRDefault="00000000">
      <w:pPr>
        <w:jc w:val="both"/>
      </w:pPr>
      <w:r>
        <w:t>La mise en œuvre de l’isolation est conforme à la [NIT 233] pour les cloisons et parois de séparation et à la [NIT 232] pour les plafonds.</w:t>
      </w:r>
    </w:p>
    <w:p w14:paraId="227C1BE1" w14:textId="77777777" w:rsidR="006A608A" w:rsidRDefault="00000000">
      <w:pPr>
        <w:jc w:val="both"/>
      </w:pPr>
      <w:r>
        <w:t>L’élément caisson destiné à être rempli est réalisé sous forme de module fermé.</w:t>
      </w:r>
    </w:p>
    <w:p w14:paraId="0E4651AC" w14:textId="77777777" w:rsidR="006A608A" w:rsidRDefault="00000000">
      <w:pPr>
        <w:jc w:val="both"/>
      </w:pPr>
      <w:r>
        <w:t>Il y a lieu de ne pas mettre le matériau en contact avec des conduits de fumée. Il convient de respecter la distance de sécurité minimale prévue dans les normes [NBN EN 15287-1+A1] et [NBN EN 15287-2].</w:t>
      </w:r>
    </w:p>
    <w:p w14:paraId="3AB7D92D" w14:textId="77777777" w:rsidR="006A608A" w:rsidRDefault="00000000">
      <w:pPr>
        <w:jc w:val="both"/>
      </w:pPr>
      <w:r>
        <w:t>L’applicateur doit s’assurer que les canalisations électriques posées dans les vides de construction sont placées sous conduit non propagateur de la flamme.</w:t>
      </w:r>
    </w:p>
    <w:p w14:paraId="3A1354D6" w14:textId="77777777" w:rsidR="006A608A" w:rsidRDefault="00000000">
      <w:pPr>
        <w:jc w:val="both"/>
      </w:pPr>
      <w:r>
        <w:t>L’isolant ne doit jamais être mis en contact direct avec les dispositifs d’éclairage encastrés.</w:t>
      </w:r>
    </w:p>
    <w:p w14:paraId="12AA6625" w14:textId="77777777" w:rsidR="006A608A" w:rsidRDefault="00000000">
      <w:pPr>
        <w:jc w:val="both"/>
      </w:pPr>
      <w:r>
        <w:t>Ce matériau ne peut être mis en œuvre au-dessus de locaux à forte hygrométrie (classe de climat intérieur 4 voire 3).</w:t>
      </w:r>
    </w:p>
    <w:p w14:paraId="2E1D4919" w14:textId="77777777" w:rsidR="006A608A" w:rsidRDefault="00000000">
      <w:pPr>
        <w:pStyle w:val="pheading"/>
      </w:pPr>
      <w:r>
        <w:t>DOCUMENTS DE RÉFÉRENCE COMPLÉMENTAIRES</w:t>
      </w:r>
    </w:p>
    <w:p w14:paraId="348A0BA4" w14:textId="77777777" w:rsidR="006A608A" w:rsidRDefault="00000000">
      <w:pPr>
        <w:pStyle w:val="pheading"/>
      </w:pPr>
      <w:r>
        <w:t>- Matériau</w:t>
      </w:r>
    </w:p>
    <w:p w14:paraId="2EED57F7" w14:textId="77777777" w:rsidR="006A608A" w:rsidRDefault="00000000">
      <w:r>
        <w:t>[NBN EN 992, Détermination de la masse volumique sèche d'un béton de granulats légers à structure ouverte]</w:t>
      </w:r>
    </w:p>
    <w:p w14:paraId="625459D9"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907BFBC" w14:textId="77777777" w:rsidR="006A608A" w:rsidRDefault="00000000">
      <w:r>
        <w:t>[NBN EN 12086, Produits isolants thermiques destinés aux applications du bâtiment - Détermination des propriétés de transmission de la vapeur d'eau]</w:t>
      </w:r>
    </w:p>
    <w:p w14:paraId="19536A56" w14:textId="77777777" w:rsidR="006A608A" w:rsidRDefault="00000000">
      <w:r>
        <w:t>[NBN EN ISO 846, Plastiques - Évaluation de l'action des micro-organismes (ISO 846:2019)]</w:t>
      </w:r>
    </w:p>
    <w:p w14:paraId="30233352" w14:textId="77777777" w:rsidR="006A608A" w:rsidRDefault="00000000">
      <w:r>
        <w:t>[NBN EN 13501-1, Classement au feu des produits et éléments de construction - Partie 1: Classement à partir des données d'essais de réaction au feu]</w:t>
      </w:r>
    </w:p>
    <w:p w14:paraId="51748E9B" w14:textId="77777777" w:rsidR="006A608A" w:rsidRDefault="00000000">
      <w:pPr>
        <w:pStyle w:val="pheading"/>
      </w:pPr>
      <w:r>
        <w:t>- Exécution</w:t>
      </w:r>
    </w:p>
    <w:p w14:paraId="7F8FA486" w14:textId="77777777" w:rsidR="006A608A" w:rsidRDefault="00000000">
      <w:r>
        <w:t>[NIT 233, Les cloisons légères.]</w:t>
      </w:r>
    </w:p>
    <w:p w14:paraId="44A7AF2D" w14:textId="77777777" w:rsidR="006A608A" w:rsidRDefault="00000000">
      <w:r>
        <w:t>[NIT 232, Les plafonds suspendus.]</w:t>
      </w:r>
    </w:p>
    <w:p w14:paraId="6FF82CFB" w14:textId="77777777" w:rsidR="006A608A" w:rsidRDefault="00000000">
      <w:r>
        <w:t>[NBN EN 13501-1, Classement au feu des produits et éléments de construction - Partie 1: Classement à partir des données d'essais de réaction au feu]</w:t>
      </w:r>
    </w:p>
    <w:p w14:paraId="1EE29F02"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76FAD316" w14:textId="77777777" w:rsidR="006A608A" w:rsidRDefault="00000000">
      <w:r>
        <w:t>[NBN EN 15287-2, Conduits de fumée - Conception, installation et mise en service des conduits de fumée - Partie 2 : Conduits de fumée pour chaudières étanches]</w:t>
      </w:r>
    </w:p>
    <w:p w14:paraId="0F80D826" w14:textId="77777777" w:rsidR="006A608A" w:rsidRDefault="00000000">
      <w:pPr>
        <w:pStyle w:val="pheading"/>
      </w:pPr>
      <w:r>
        <w:t>MESURAGE</w:t>
      </w:r>
    </w:p>
    <w:p w14:paraId="5CF0E5AC" w14:textId="77777777" w:rsidR="006A608A" w:rsidRDefault="00000000">
      <w:pPr>
        <w:pStyle w:val="pheading"/>
      </w:pPr>
      <w:r>
        <w:t>- unité de mesure:</w:t>
      </w:r>
    </w:p>
    <w:p w14:paraId="20A7D659" w14:textId="77777777" w:rsidR="006A608A" w:rsidRDefault="00000000">
      <w:r>
        <w:rPr>
          <w:rStyle w:val="optioncarChar"/>
        </w:rPr>
        <w:t xml:space="preserve">m² </w:t>
      </w:r>
      <w:r>
        <w:t>(par défaut)</w:t>
      </w:r>
      <w:r>
        <w:rPr>
          <w:rStyle w:val="optioncarChar"/>
        </w:rPr>
        <w:t xml:space="preserve"> / m³</w:t>
      </w:r>
    </w:p>
    <w:p w14:paraId="61D6C628" w14:textId="77777777" w:rsidR="006A608A" w:rsidRDefault="00000000">
      <w:r>
        <w:rPr>
          <w:b/>
          <w:i/>
        </w:rPr>
        <w:t>(Soit par défaut)</w:t>
      </w:r>
    </w:p>
    <w:p w14:paraId="077CE4B8" w14:textId="77777777" w:rsidR="006A608A" w:rsidRDefault="00000000">
      <w:r>
        <w:rPr>
          <w:rStyle w:val="soitChar"/>
        </w:rPr>
        <w:t>1.   m²</w:t>
      </w:r>
    </w:p>
    <w:p w14:paraId="5D5F27CE" w14:textId="77777777" w:rsidR="006A608A" w:rsidRDefault="00000000">
      <w:r>
        <w:rPr>
          <w:b/>
          <w:i/>
        </w:rPr>
        <w:t>(Soit)</w:t>
      </w:r>
    </w:p>
    <w:p w14:paraId="2686F62F" w14:textId="77777777" w:rsidR="006A608A" w:rsidRDefault="00000000">
      <w:r>
        <w:rPr>
          <w:rStyle w:val="soitChar"/>
        </w:rPr>
        <w:t>2.   m³</w:t>
      </w:r>
    </w:p>
    <w:p w14:paraId="229F3594" w14:textId="77777777" w:rsidR="006A608A" w:rsidRDefault="00000000">
      <w:pPr>
        <w:pStyle w:val="pheading"/>
      </w:pPr>
      <w:r>
        <w:t>- code de mesurage:</w:t>
      </w:r>
    </w:p>
    <w:p w14:paraId="50D733B3" w14:textId="77777777" w:rsidR="006A608A" w:rsidRDefault="00000000">
      <w:pPr>
        <w:jc w:val="both"/>
      </w:pPr>
      <w:r>
        <w:rPr>
          <w:rStyle w:val="optioncarChar"/>
        </w:rPr>
        <w:t>Surface nette</w:t>
      </w:r>
      <w:r>
        <w:t xml:space="preserve"> (par défaut) </w:t>
      </w:r>
      <w:r>
        <w:rPr>
          <w:rStyle w:val="optioncarChar"/>
        </w:rPr>
        <w:t>/ Volume net</w:t>
      </w:r>
    </w:p>
    <w:p w14:paraId="6AE7380F" w14:textId="77777777" w:rsidR="006A608A" w:rsidRDefault="00000000">
      <w:pPr>
        <w:jc w:val="both"/>
      </w:pPr>
      <w:r>
        <w:rPr>
          <w:b/>
          <w:i/>
        </w:rPr>
        <w:t>(Soit par défaut)</w:t>
      </w:r>
    </w:p>
    <w:p w14:paraId="435E9614"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1EB05635" w14:textId="77777777" w:rsidR="006A608A" w:rsidRDefault="00000000">
      <w:pPr>
        <w:jc w:val="both"/>
      </w:pPr>
      <w:r>
        <w:rPr>
          <w:b/>
          <w:i/>
        </w:rPr>
        <w:t>(Soit)</w:t>
      </w:r>
    </w:p>
    <w:p w14:paraId="6DE7FA08" w14:textId="77777777" w:rsidR="006A608A"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776FE962" w14:textId="77777777" w:rsidR="006A608A" w:rsidRDefault="006A608A"/>
    <w:p w14:paraId="1B5944C6" w14:textId="77777777" w:rsidR="006A608A" w:rsidRDefault="00000000">
      <w:pPr>
        <w:pStyle w:val="pheading"/>
      </w:pPr>
      <w:r>
        <w:t>- nature du marché:</w:t>
      </w:r>
    </w:p>
    <w:p w14:paraId="4AB01042" w14:textId="77777777" w:rsidR="006A608A" w:rsidRDefault="00000000">
      <w:r>
        <w:t>QF</w:t>
      </w:r>
    </w:p>
    <w:p w14:paraId="5F6C93E2" w14:textId="77777777" w:rsidR="006A608A" w:rsidRDefault="00000000">
      <w:pPr>
        <w:pStyle w:val="Author-eSectionHeading4"/>
      </w:pPr>
      <w:bookmarkStart w:id="446" w:name="_Toc112761080"/>
      <w:r>
        <w:t>52.44 Isolation à souffler CCTB 01.10</w:t>
      </w:r>
      <w:bookmarkEnd w:id="446"/>
    </w:p>
    <w:p w14:paraId="6372321F" w14:textId="77777777" w:rsidR="006A608A" w:rsidRDefault="00000000">
      <w:pPr>
        <w:pStyle w:val="pheading"/>
      </w:pPr>
      <w:r>
        <w:t>DESCRIPTION</w:t>
      </w:r>
    </w:p>
    <w:p w14:paraId="2EF9B41E" w14:textId="77777777" w:rsidR="006A608A" w:rsidRDefault="00000000">
      <w:pPr>
        <w:pStyle w:val="pheading"/>
      </w:pPr>
      <w:r>
        <w:t>- Définition / Comprend</w:t>
      </w:r>
    </w:p>
    <w:p w14:paraId="3C7FA91B" w14:textId="77777777" w:rsidR="006A608A" w:rsidRDefault="00000000">
      <w:r>
        <w:t>Il s’agit de toutes les fournitures et travaux en vue de la réalisation, in situ, d’une isolation sans joint, par insufflation mécanique dans des espaces fermés, suivant prescription de l'élément 32.44  Isolation à souffler, mais en relation avec les éléments du tome 5 du présent CGCh.</w:t>
      </w:r>
    </w:p>
    <w:p w14:paraId="08875238" w14:textId="77777777" w:rsidR="006A608A" w:rsidRDefault="00000000">
      <w:pPr>
        <w:pStyle w:val="pheading"/>
      </w:pPr>
      <w:r>
        <w:t>MATÉRIAUX</w:t>
      </w:r>
    </w:p>
    <w:p w14:paraId="4A69E6EA" w14:textId="77777777" w:rsidR="006A608A" w:rsidRDefault="00000000">
      <w:r>
        <w:t>Voir</w:t>
      </w:r>
      <w:r>
        <w:rPr>
          <w:rStyle w:val="normalChar"/>
        </w:rPr>
        <w:t>32.44  Isolation à souffler.</w:t>
      </w:r>
    </w:p>
    <w:p w14:paraId="5BCC7E2A" w14:textId="77777777" w:rsidR="006A608A" w:rsidRDefault="00000000">
      <w:r>
        <w:rPr>
          <w:rStyle w:val="optioncarChar"/>
        </w:rPr>
        <w:t>Avec sa remise de prix / Avant le début de chantier</w:t>
      </w:r>
      <w:r>
        <w:t>, l’entrepreneur fournit les références des matériaux qu’il souhaite mettre en œuvre.</w:t>
      </w:r>
    </w:p>
    <w:p w14:paraId="4F110552" w14:textId="77777777" w:rsidR="006A608A" w:rsidRDefault="00000000">
      <w:pPr>
        <w:pStyle w:val="pheading"/>
      </w:pPr>
      <w:r>
        <w:t>EXÉCUTION / MISE EN ŒUVRE</w:t>
      </w:r>
    </w:p>
    <w:p w14:paraId="5B06027D" w14:textId="77777777" w:rsidR="006A608A" w:rsidRDefault="00000000">
      <w:r>
        <w:t>Voir</w:t>
      </w:r>
      <w:r>
        <w:rPr>
          <w:rStyle w:val="normalChar"/>
        </w:rPr>
        <w:t>32.44  Isolation à souffler.</w:t>
      </w:r>
    </w:p>
    <w:p w14:paraId="109A5E3D" w14:textId="77777777" w:rsidR="006A608A" w:rsidRDefault="00000000">
      <w:pPr>
        <w:pStyle w:val="Author-eListParagraph"/>
        <w:numPr>
          <w:ilvl w:val="0"/>
          <w:numId w:val="214"/>
        </w:numPr>
      </w:pPr>
      <w:r>
        <w:t xml:space="preserve">Le travail est réalisé par une entreprise spécialisée, suivant notamment: </w:t>
      </w:r>
      <w:r>
        <w:rPr>
          <w:rStyle w:val="optioncarChar"/>
        </w:rPr>
        <w:t>Prescriptions du fabricant</w:t>
      </w:r>
      <w:r>
        <w:t> (par défaut)</w:t>
      </w:r>
      <w:r>
        <w:rPr>
          <w:rStyle w:val="optioncarChar"/>
        </w:rPr>
        <w:t xml:space="preserve"> / ***.</w:t>
      </w:r>
    </w:p>
    <w:p w14:paraId="0D1E020F" w14:textId="77777777" w:rsidR="006A608A" w:rsidRDefault="00000000">
      <w:pPr>
        <w:pStyle w:val="Author-eListParagraph"/>
        <w:numPr>
          <w:ilvl w:val="0"/>
          <w:numId w:val="215"/>
        </w:numPr>
      </w:pPr>
      <w:r>
        <w:t xml:space="preserve">La cavité à isoler a une largeur nominale de minimum : </w:t>
      </w:r>
      <w:r>
        <w:rPr>
          <w:rStyle w:val="optioncarChar"/>
        </w:rPr>
        <w:t>40/50</w:t>
      </w:r>
      <w:r>
        <w:t xml:space="preserve"> (par défaut)</w:t>
      </w:r>
      <w:r>
        <w:rPr>
          <w:rStyle w:val="optioncarChar"/>
        </w:rPr>
        <w:t xml:space="preserve"> / *** </w:t>
      </w:r>
      <w:r>
        <w:t>mm.</w:t>
      </w:r>
    </w:p>
    <w:p w14:paraId="5341C041" w14:textId="77777777" w:rsidR="006A608A" w:rsidRDefault="00000000">
      <w:pPr>
        <w:pStyle w:val="Author-eListParagraph"/>
        <w:numPr>
          <w:ilvl w:val="0"/>
          <w:numId w:val="216"/>
        </w:numPr>
      </w:pPr>
      <w:r>
        <w:t xml:space="preserve">Une fois le travail terminé et conformément aux prescriptions du fabricant, l’entrepreneur fourni : </w:t>
      </w:r>
      <w:r>
        <w:rPr>
          <w:rStyle w:val="optioncarChar"/>
        </w:rPr>
        <w:t>un certificat de densité</w:t>
      </w:r>
      <w:r>
        <w:t> (par défaut)</w:t>
      </w:r>
      <w:r>
        <w:rPr>
          <w:rStyle w:val="optioncarChar"/>
        </w:rPr>
        <w:t> / une déclaration de conformité / ***</w:t>
      </w:r>
      <w:r>
        <w:t>.</w:t>
      </w:r>
    </w:p>
    <w:p w14:paraId="1C797068" w14:textId="77777777" w:rsidR="006A608A" w:rsidRDefault="00000000">
      <w:pPr>
        <w:pStyle w:val="pheading"/>
      </w:pPr>
      <w:r>
        <w:t>CONTRÔLES</w:t>
      </w:r>
    </w:p>
    <w:p w14:paraId="79DA03BE" w14:textId="77777777" w:rsidR="006A608A" w:rsidRDefault="00000000">
      <w:r>
        <w:t>Voir</w:t>
      </w:r>
      <w:r>
        <w:rPr>
          <w:rStyle w:val="normalChar"/>
        </w:rPr>
        <w:t>32.44  Isolation à souffler.</w:t>
      </w:r>
    </w:p>
    <w:p w14:paraId="3BCE988B" w14:textId="77777777" w:rsidR="006A608A" w:rsidRDefault="00000000">
      <w:pPr>
        <w:pStyle w:val="pheading"/>
      </w:pPr>
      <w:r>
        <w:t>DOCUMENTS DE RÉFÉRENCE</w:t>
      </w:r>
    </w:p>
    <w:p w14:paraId="7FBEE489" w14:textId="77777777" w:rsidR="006A608A" w:rsidRDefault="00000000">
      <w:pPr>
        <w:pStyle w:val="pheading"/>
      </w:pPr>
      <w:r>
        <w:t>- Matériau</w:t>
      </w:r>
    </w:p>
    <w:p w14:paraId="59524604" w14:textId="19897915" w:rsidR="006A608A" w:rsidRDefault="00000000">
      <w:hyperlink r:id="rId182" w:history="1">
        <w:r>
          <w:t>32.44 Isolation à souffler</w:t>
        </w:r>
      </w:hyperlink>
    </w:p>
    <w:p w14:paraId="4454F72C" w14:textId="77777777" w:rsidR="006A608A" w:rsidRDefault="00000000">
      <w:pPr>
        <w:pStyle w:val="pheading"/>
      </w:pPr>
      <w:r>
        <w:t>- Exécution</w:t>
      </w:r>
    </w:p>
    <w:p w14:paraId="0A9B2629" w14:textId="77777777" w:rsidR="006A608A" w:rsidRDefault="00000000">
      <w:r>
        <w:t>32.44 Isolation à souffler</w:t>
      </w:r>
    </w:p>
    <w:p w14:paraId="7D1397D5" w14:textId="77777777" w:rsidR="006A608A" w:rsidRDefault="00000000">
      <w:pPr>
        <w:pStyle w:val="pheading"/>
      </w:pPr>
      <w:r>
        <w:t>AIDE</w:t>
      </w:r>
    </w:p>
    <w:p w14:paraId="73B4B545" w14:textId="77777777" w:rsidR="006A608A" w:rsidRDefault="00000000">
      <w:r>
        <w:rPr>
          <w:u w:val="single"/>
        </w:rPr>
        <w:t>Note à l'attention de l'auteur de projet</w:t>
      </w:r>
    </w:p>
    <w:p w14:paraId="769B11AC" w14:textId="77777777" w:rsidR="006A608A" w:rsidRDefault="00000000">
      <w:r>
        <w:t>Le domaine d’application et les prescriptions des différents isolants doivent être vérifiés et adaptés aux éléments du tome 5.</w:t>
      </w:r>
    </w:p>
    <w:p w14:paraId="3601EC32" w14:textId="77777777" w:rsidR="006A608A" w:rsidRDefault="00000000">
      <w:pPr>
        <w:pStyle w:val="Author-eSectionHeading5"/>
      </w:pPr>
      <w:bookmarkStart w:id="447" w:name="_Toc112761081"/>
      <w:r>
        <w:t>52.44.1 Isolation à souffler - matières synthétiques CCTB 01.07</w:t>
      </w:r>
      <w:bookmarkEnd w:id="447"/>
    </w:p>
    <w:p w14:paraId="02CF059F" w14:textId="77777777" w:rsidR="006A608A" w:rsidRDefault="00000000">
      <w:pPr>
        <w:pStyle w:val="pheading"/>
      </w:pPr>
      <w:r>
        <w:t>EXÉCUTION / MISE EN ŒUVRE</w:t>
      </w:r>
    </w:p>
    <w:p w14:paraId="5B1754DD" w14:textId="4AEAC950" w:rsidR="006A608A" w:rsidRDefault="00000000">
      <w:r>
        <w:t xml:space="preserve">Voir </w:t>
      </w:r>
      <w:hyperlink r:id="rId183" w:history="1">
        <w:r>
          <w:t>32.44.1 Isolation à souffler - matières synthétiques</w:t>
        </w:r>
      </w:hyperlink>
      <w:r>
        <w:t>.</w:t>
      </w:r>
    </w:p>
    <w:p w14:paraId="291F93A8" w14:textId="77777777" w:rsidR="006A608A" w:rsidRDefault="00000000">
      <w:pPr>
        <w:pStyle w:val="pheading"/>
      </w:pPr>
      <w:r>
        <w:t>DOCUMENTS DE RÉFÉRENCE</w:t>
      </w:r>
    </w:p>
    <w:p w14:paraId="3B7057B1" w14:textId="77777777" w:rsidR="006A608A" w:rsidRDefault="00000000">
      <w:pPr>
        <w:pStyle w:val="pheading"/>
      </w:pPr>
      <w:r>
        <w:t>- Matériau</w:t>
      </w:r>
    </w:p>
    <w:p w14:paraId="5FE0FBF6" w14:textId="3D71B069" w:rsidR="006A608A" w:rsidRDefault="00000000">
      <w:hyperlink r:id="rId184" w:history="1">
        <w:r>
          <w:t>32.44.1 Isolation à souffler - matières synthétiques</w:t>
        </w:r>
      </w:hyperlink>
    </w:p>
    <w:p w14:paraId="552F0454" w14:textId="77777777" w:rsidR="006A608A" w:rsidRDefault="00000000">
      <w:pPr>
        <w:pStyle w:val="pheading"/>
      </w:pPr>
      <w:r>
        <w:t>- Exécution</w:t>
      </w:r>
    </w:p>
    <w:p w14:paraId="07C5DCF1" w14:textId="34136C80" w:rsidR="006A608A" w:rsidRDefault="00000000">
      <w:hyperlink r:id="rId185" w:history="1">
        <w:r>
          <w:t>32.44.1 Isolation à souffler - matières synthétiques</w:t>
        </w:r>
      </w:hyperlink>
    </w:p>
    <w:p w14:paraId="4CB9B589" w14:textId="77777777" w:rsidR="006A608A" w:rsidRDefault="00000000">
      <w:pPr>
        <w:pStyle w:val="Author-eSectionHeading6"/>
      </w:pPr>
      <w:bookmarkStart w:id="448" w:name="_Toc112761082"/>
      <w:r>
        <w:t>52.44.1a Isolation à souffler - polystyrène expansé (EPS) CCTB 01.07</w:t>
      </w:r>
      <w:bookmarkEnd w:id="448"/>
    </w:p>
    <w:p w14:paraId="0B761427" w14:textId="77777777" w:rsidR="006A608A" w:rsidRDefault="00000000">
      <w:pPr>
        <w:pStyle w:val="pheading"/>
      </w:pPr>
      <w:r>
        <w:t>DESCRIPTION</w:t>
      </w:r>
    </w:p>
    <w:p w14:paraId="4BEFC54E" w14:textId="77777777" w:rsidR="006A608A" w:rsidRDefault="00000000">
      <w:pPr>
        <w:pStyle w:val="pheading"/>
      </w:pPr>
      <w:r>
        <w:t>- Définition / Comprend</w:t>
      </w:r>
    </w:p>
    <w:p w14:paraId="48711076" w14:textId="223E1227" w:rsidR="006A608A" w:rsidRDefault="00000000">
      <w:r>
        <w:t xml:space="preserve">Il s'agit de la réalisation d'une isolation insufflée en billes de polystyrène expansé suivant les prescriptions de l'article </w:t>
      </w:r>
      <w:hyperlink r:id="rId186" w:history="1">
        <w:r>
          <w:t>32.44.1a Isolation à souffler - polystyrène expansé (EPS)</w:t>
        </w:r>
      </w:hyperlink>
      <w:r>
        <w:t>.</w:t>
      </w:r>
    </w:p>
    <w:p w14:paraId="34915184" w14:textId="77777777" w:rsidR="006A608A" w:rsidRDefault="00000000">
      <w:pPr>
        <w:pStyle w:val="pheading"/>
      </w:pPr>
      <w:r>
        <w:t>MATÉRIAUX</w:t>
      </w:r>
    </w:p>
    <w:p w14:paraId="45F0F5D7" w14:textId="77777777" w:rsidR="006A608A" w:rsidRDefault="00000000">
      <w:pPr>
        <w:pStyle w:val="pheading"/>
      </w:pPr>
      <w:r>
        <w:t>- Caractéristiques générales</w:t>
      </w:r>
    </w:p>
    <w:p w14:paraId="48141E7C" w14:textId="5EA54BA7" w:rsidR="006A608A" w:rsidRDefault="00000000">
      <w:r>
        <w:t>Voir </w:t>
      </w:r>
      <w:hyperlink r:id="rId187" w:history="1">
        <w:r>
          <w:t>32.44.1a Isolation à souffler - polystyrène expansé (EPS)</w:t>
        </w:r>
      </w:hyperlink>
    </w:p>
    <w:p w14:paraId="46E24BAB" w14:textId="77777777" w:rsidR="006A608A" w:rsidRDefault="00000000">
      <w:pPr>
        <w:pStyle w:val="pheading"/>
      </w:pPr>
      <w:r>
        <w:t>DOCUMENTS DE RÉFÉRENCE COMPLÉMENTAIRES</w:t>
      </w:r>
    </w:p>
    <w:p w14:paraId="727DCA0A" w14:textId="77777777" w:rsidR="006A608A" w:rsidRDefault="00000000">
      <w:pPr>
        <w:pStyle w:val="pheading"/>
      </w:pPr>
      <w:r>
        <w:t>- Matériau</w:t>
      </w:r>
    </w:p>
    <w:p w14:paraId="5EBCE98D" w14:textId="7C01CA53" w:rsidR="006A608A" w:rsidRDefault="00000000">
      <w:hyperlink r:id="rId188" w:history="1">
        <w:r>
          <w:t>32.44.1a Isolation à souffler - polystyrène expansé (EPS)</w:t>
        </w:r>
      </w:hyperlink>
    </w:p>
    <w:p w14:paraId="1058B33F" w14:textId="77777777" w:rsidR="006A608A" w:rsidRDefault="00000000">
      <w:pPr>
        <w:pStyle w:val="pheading"/>
      </w:pPr>
      <w:r>
        <w:t>- Exécution</w:t>
      </w:r>
    </w:p>
    <w:p w14:paraId="35E13661" w14:textId="4A218F5A" w:rsidR="006A608A" w:rsidRDefault="00000000">
      <w:hyperlink r:id="rId189" w:history="1">
        <w:r>
          <w:t>32.44.1a Isolation à souffler - polystyrène expansé (EPS)</w:t>
        </w:r>
      </w:hyperlink>
    </w:p>
    <w:p w14:paraId="1BEFED73" w14:textId="77777777" w:rsidR="006A608A" w:rsidRDefault="00000000">
      <w:pPr>
        <w:pStyle w:val="pheading"/>
      </w:pPr>
      <w:r>
        <w:t>MESURAGE</w:t>
      </w:r>
    </w:p>
    <w:p w14:paraId="5E750FD2" w14:textId="77777777" w:rsidR="006A608A" w:rsidRDefault="00000000">
      <w:pPr>
        <w:pStyle w:val="pheading"/>
      </w:pPr>
      <w:r>
        <w:t>- unité de mesure:</w:t>
      </w:r>
    </w:p>
    <w:p w14:paraId="4BECCA39" w14:textId="77777777" w:rsidR="006A608A" w:rsidRDefault="00000000">
      <w:r>
        <w:t>m³</w:t>
      </w:r>
    </w:p>
    <w:p w14:paraId="5616CBDD" w14:textId="77777777" w:rsidR="006A608A" w:rsidRDefault="00000000">
      <w:pPr>
        <w:pStyle w:val="pheading"/>
      </w:pPr>
      <w:r>
        <w:t>- code de mesurage:</w:t>
      </w:r>
    </w:p>
    <w:p w14:paraId="4397D159" w14:textId="77777777" w:rsidR="006A608A"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32472B09" w14:textId="77777777" w:rsidR="006A608A" w:rsidRDefault="00000000">
      <w:pPr>
        <w:pStyle w:val="pheading"/>
      </w:pPr>
      <w:r>
        <w:t>- nature du marché:</w:t>
      </w:r>
    </w:p>
    <w:p w14:paraId="6F4ABABA" w14:textId="77777777" w:rsidR="006A608A" w:rsidRDefault="00000000">
      <w:r>
        <w:t>QF</w:t>
      </w:r>
    </w:p>
    <w:p w14:paraId="20EA7632" w14:textId="77777777" w:rsidR="006A608A" w:rsidRDefault="00000000">
      <w:pPr>
        <w:pStyle w:val="Author-eSectionHeading5"/>
      </w:pPr>
      <w:bookmarkStart w:id="449" w:name="_Toc112761083"/>
      <w:r>
        <w:t>52.44.2 Isolation à souffler - matières minérales CCTB 01.07</w:t>
      </w:r>
      <w:bookmarkEnd w:id="449"/>
    </w:p>
    <w:p w14:paraId="5DC5231F" w14:textId="77777777" w:rsidR="006A608A" w:rsidRDefault="00000000">
      <w:pPr>
        <w:pStyle w:val="pheading"/>
      </w:pPr>
      <w:r>
        <w:t>DOCUMENTS DE RÉFÉRENCE</w:t>
      </w:r>
    </w:p>
    <w:p w14:paraId="6EE1369F" w14:textId="77777777" w:rsidR="006A608A" w:rsidRDefault="00000000">
      <w:pPr>
        <w:pStyle w:val="pheading"/>
      </w:pPr>
      <w:r>
        <w:t>- Matériau</w:t>
      </w:r>
    </w:p>
    <w:p w14:paraId="50F97436" w14:textId="2FA7806F" w:rsidR="006A608A" w:rsidRDefault="00000000">
      <w:hyperlink r:id="rId190" w:history="1">
        <w:r>
          <w:t>32.44.2 Isolation à souffler - matières minérales</w:t>
        </w:r>
      </w:hyperlink>
    </w:p>
    <w:p w14:paraId="0CEC1E9A" w14:textId="77777777" w:rsidR="006A608A" w:rsidRDefault="00000000">
      <w:pPr>
        <w:pStyle w:val="pheading"/>
      </w:pPr>
      <w:r>
        <w:t>- Exécution</w:t>
      </w:r>
    </w:p>
    <w:p w14:paraId="595EAB66" w14:textId="3B154C22" w:rsidR="006A608A" w:rsidRDefault="00000000">
      <w:hyperlink r:id="rId191" w:history="1">
        <w:r>
          <w:t>32.44.2 Isolation à souffler - matières minérales</w:t>
        </w:r>
      </w:hyperlink>
    </w:p>
    <w:p w14:paraId="1FE23D66" w14:textId="77777777" w:rsidR="006A608A" w:rsidRDefault="00000000">
      <w:pPr>
        <w:pStyle w:val="Author-eSectionHeading6"/>
      </w:pPr>
      <w:bookmarkStart w:id="450" w:name="_Toc112761084"/>
      <w:r>
        <w:t>52.44.2a Isolation à souffler - laine de verre CCTB 01.07</w:t>
      </w:r>
      <w:bookmarkEnd w:id="450"/>
    </w:p>
    <w:p w14:paraId="455A479F" w14:textId="77777777" w:rsidR="006A608A" w:rsidRDefault="00000000">
      <w:pPr>
        <w:pStyle w:val="pheading"/>
      </w:pPr>
      <w:r>
        <w:t>DESCRIPTION</w:t>
      </w:r>
    </w:p>
    <w:p w14:paraId="337A893C" w14:textId="77777777" w:rsidR="006A608A" w:rsidRDefault="00000000">
      <w:pPr>
        <w:pStyle w:val="pheading"/>
      </w:pPr>
      <w:r>
        <w:t>- Définition / Comprend</w:t>
      </w:r>
    </w:p>
    <w:p w14:paraId="7EEFA0E7" w14:textId="0408D98A" w:rsidR="006A608A" w:rsidRDefault="00000000">
      <w:r>
        <w:t xml:space="preserve">Il s'agit de la réalisation d'une isolation en laine de verre insufflée suivant les prescriptions de l'article </w:t>
      </w:r>
      <w:hyperlink r:id="rId192" w:history="1">
        <w:r>
          <w:t>32.44.2a Isolation à souffler - laine de verre</w:t>
        </w:r>
      </w:hyperlink>
      <w:r>
        <w:t>.</w:t>
      </w:r>
    </w:p>
    <w:p w14:paraId="49FCC384" w14:textId="77777777" w:rsidR="006A608A" w:rsidRDefault="00000000">
      <w:pPr>
        <w:pStyle w:val="pheading"/>
      </w:pPr>
      <w:r>
        <w:t>MATÉRIAUX</w:t>
      </w:r>
    </w:p>
    <w:p w14:paraId="00E573B4" w14:textId="77777777" w:rsidR="006A608A" w:rsidRDefault="00000000">
      <w:pPr>
        <w:pStyle w:val="pheading"/>
      </w:pPr>
      <w:r>
        <w:t>- Caractéristiques générales</w:t>
      </w:r>
    </w:p>
    <w:p w14:paraId="7D945E35" w14:textId="0CE76CB5" w:rsidR="006A608A" w:rsidRDefault="00000000">
      <w:r>
        <w:t>Voir </w:t>
      </w:r>
      <w:hyperlink r:id="rId193" w:history="1">
        <w:r>
          <w:t>32.44.2a Isolation à souffler - laine de verre</w:t>
        </w:r>
      </w:hyperlink>
    </w:p>
    <w:p w14:paraId="3FEF22B2" w14:textId="77777777" w:rsidR="006A608A" w:rsidRDefault="00000000">
      <w:pPr>
        <w:pStyle w:val="pheading"/>
      </w:pPr>
      <w:r>
        <w:t>DOCUMENTS DE RÉFÉRENCE COMPLÉMENTAIRES</w:t>
      </w:r>
    </w:p>
    <w:p w14:paraId="5412ED64" w14:textId="77777777" w:rsidR="006A608A" w:rsidRDefault="00000000">
      <w:pPr>
        <w:pStyle w:val="pheading"/>
      </w:pPr>
      <w:r>
        <w:t>- Matériau</w:t>
      </w:r>
    </w:p>
    <w:p w14:paraId="7529F04A" w14:textId="27BA4A50" w:rsidR="006A608A" w:rsidRDefault="00000000">
      <w:hyperlink r:id="rId194" w:history="1">
        <w:r>
          <w:t>32.44.2a Isolation à souffler - laine de verre</w:t>
        </w:r>
      </w:hyperlink>
    </w:p>
    <w:p w14:paraId="64F4345A" w14:textId="77777777" w:rsidR="006A608A" w:rsidRDefault="00000000">
      <w:pPr>
        <w:pStyle w:val="pheading"/>
      </w:pPr>
      <w:r>
        <w:t>- Exécution</w:t>
      </w:r>
    </w:p>
    <w:p w14:paraId="07894913" w14:textId="719DC7C1" w:rsidR="006A608A" w:rsidRDefault="00000000">
      <w:hyperlink r:id="rId195" w:history="1">
        <w:r>
          <w:t>32.44.2a Isolation à souffler - laine de verre</w:t>
        </w:r>
      </w:hyperlink>
    </w:p>
    <w:p w14:paraId="38C5125A" w14:textId="77777777" w:rsidR="006A608A" w:rsidRDefault="00000000">
      <w:pPr>
        <w:pStyle w:val="pheading"/>
      </w:pPr>
      <w:r>
        <w:t>MESURAGE</w:t>
      </w:r>
    </w:p>
    <w:p w14:paraId="7B5DE63A" w14:textId="77777777" w:rsidR="006A608A" w:rsidRDefault="00000000">
      <w:pPr>
        <w:pStyle w:val="pheading"/>
      </w:pPr>
      <w:r>
        <w:t>- unité de mesure:</w:t>
      </w:r>
    </w:p>
    <w:p w14:paraId="5C562F9C" w14:textId="77777777" w:rsidR="006A608A" w:rsidRDefault="00000000">
      <w:r>
        <w:t>m³</w:t>
      </w:r>
    </w:p>
    <w:p w14:paraId="716D6D47" w14:textId="77777777" w:rsidR="006A608A" w:rsidRDefault="00000000">
      <w:pPr>
        <w:pStyle w:val="pheading"/>
      </w:pPr>
      <w:r>
        <w:t>- code de mesurage:</w:t>
      </w:r>
    </w:p>
    <w:p w14:paraId="0E06356E" w14:textId="77777777" w:rsidR="006A608A"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1F3C8186" w14:textId="77777777" w:rsidR="006A608A" w:rsidRDefault="00000000">
      <w:pPr>
        <w:pStyle w:val="pheading"/>
      </w:pPr>
      <w:r>
        <w:t>- nature du marché:</w:t>
      </w:r>
    </w:p>
    <w:p w14:paraId="6F41ACDF" w14:textId="77777777" w:rsidR="006A608A" w:rsidRDefault="00000000">
      <w:r>
        <w:t>QF</w:t>
      </w:r>
    </w:p>
    <w:p w14:paraId="4591D3E2" w14:textId="77777777" w:rsidR="006A608A" w:rsidRDefault="00000000">
      <w:pPr>
        <w:pStyle w:val="Author-eSectionHeading6"/>
      </w:pPr>
      <w:bookmarkStart w:id="451" w:name="_Toc112761085"/>
      <w:r>
        <w:t>52.44.2b Isolation à souffler - laine de roche CCTB 01.07</w:t>
      </w:r>
      <w:bookmarkEnd w:id="451"/>
    </w:p>
    <w:p w14:paraId="067A5C19" w14:textId="77777777" w:rsidR="006A608A" w:rsidRDefault="00000000">
      <w:pPr>
        <w:pStyle w:val="pheading"/>
      </w:pPr>
      <w:r>
        <w:t>DESCRIPTION</w:t>
      </w:r>
    </w:p>
    <w:p w14:paraId="1F2BDA24" w14:textId="77777777" w:rsidR="006A608A" w:rsidRDefault="00000000">
      <w:pPr>
        <w:pStyle w:val="pheading"/>
      </w:pPr>
      <w:r>
        <w:t>- Définition / Comprend</w:t>
      </w:r>
    </w:p>
    <w:p w14:paraId="705C4D40" w14:textId="2F4D12C9" w:rsidR="006A608A" w:rsidRDefault="00000000">
      <w:r>
        <w:t xml:space="preserve">Il s'agit de la réalisation d'une isolation en laine de roche insufflée suivant prescriptions de l'article </w:t>
      </w:r>
      <w:hyperlink r:id="rId196" w:history="1">
        <w:r>
          <w:t>32.44.2b Isolation à souffler - laine de roche</w:t>
        </w:r>
      </w:hyperlink>
      <w:r>
        <w:t>.</w:t>
      </w:r>
    </w:p>
    <w:p w14:paraId="200C769B" w14:textId="77777777" w:rsidR="006A608A" w:rsidRDefault="00000000">
      <w:pPr>
        <w:pStyle w:val="pheading"/>
      </w:pPr>
      <w:r>
        <w:t>MATÉRIAUX</w:t>
      </w:r>
    </w:p>
    <w:p w14:paraId="192ED095" w14:textId="77777777" w:rsidR="006A608A" w:rsidRDefault="00000000">
      <w:pPr>
        <w:pStyle w:val="pheading"/>
      </w:pPr>
      <w:r>
        <w:t>- Caractéristiques générales</w:t>
      </w:r>
    </w:p>
    <w:p w14:paraId="3404A76A" w14:textId="41A18B41" w:rsidR="006A608A" w:rsidRDefault="00000000">
      <w:r>
        <w:t>Voir </w:t>
      </w:r>
      <w:hyperlink r:id="rId197" w:history="1">
        <w:r>
          <w:t>32.44.2b Isolation à souffler - laine de roche</w:t>
        </w:r>
      </w:hyperlink>
    </w:p>
    <w:p w14:paraId="31976BB2" w14:textId="77777777" w:rsidR="006A608A" w:rsidRDefault="00000000">
      <w:pPr>
        <w:pStyle w:val="pheading"/>
      </w:pPr>
      <w:r>
        <w:t>DOCUMENTS DE RÉFÉRENCE COMPLÉMENTAIRES</w:t>
      </w:r>
    </w:p>
    <w:p w14:paraId="190B4B81" w14:textId="77777777" w:rsidR="006A608A" w:rsidRDefault="00000000">
      <w:pPr>
        <w:pStyle w:val="pheading"/>
      </w:pPr>
      <w:r>
        <w:t>- Matériau</w:t>
      </w:r>
    </w:p>
    <w:p w14:paraId="615C6469" w14:textId="774F0897" w:rsidR="006A608A" w:rsidRDefault="00000000">
      <w:hyperlink r:id="rId198" w:history="1">
        <w:r>
          <w:t>32.44.2b Isolation à souffler - laine de roche</w:t>
        </w:r>
      </w:hyperlink>
    </w:p>
    <w:p w14:paraId="3084F41A" w14:textId="77777777" w:rsidR="006A608A" w:rsidRDefault="00000000">
      <w:pPr>
        <w:pStyle w:val="pheading"/>
      </w:pPr>
      <w:r>
        <w:t>- Exécution</w:t>
      </w:r>
    </w:p>
    <w:p w14:paraId="779548C2" w14:textId="6F5A750C" w:rsidR="006A608A" w:rsidRDefault="00000000">
      <w:hyperlink r:id="rId199" w:history="1">
        <w:r>
          <w:t>32.44.2b Isolation à souffler - laine de roche</w:t>
        </w:r>
      </w:hyperlink>
    </w:p>
    <w:p w14:paraId="351526F9" w14:textId="77777777" w:rsidR="006A608A" w:rsidRDefault="00000000">
      <w:pPr>
        <w:pStyle w:val="pheading"/>
      </w:pPr>
      <w:r>
        <w:t>MESURAGE</w:t>
      </w:r>
    </w:p>
    <w:p w14:paraId="0784F8E6" w14:textId="77777777" w:rsidR="006A608A" w:rsidRDefault="00000000">
      <w:pPr>
        <w:pStyle w:val="pheading"/>
      </w:pPr>
      <w:r>
        <w:t>- unité de mesure:</w:t>
      </w:r>
    </w:p>
    <w:p w14:paraId="134D4C40" w14:textId="77777777" w:rsidR="006A608A" w:rsidRDefault="00000000">
      <w:r>
        <w:t>m³</w:t>
      </w:r>
    </w:p>
    <w:p w14:paraId="1772EBAC" w14:textId="77777777" w:rsidR="006A608A" w:rsidRDefault="00000000">
      <w:pPr>
        <w:pStyle w:val="pheading"/>
      </w:pPr>
      <w:r>
        <w:t>- code de mesurage:</w:t>
      </w:r>
    </w:p>
    <w:p w14:paraId="2EC7F6B5" w14:textId="77777777" w:rsidR="006A608A"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485053B2" w14:textId="77777777" w:rsidR="006A608A" w:rsidRDefault="00000000">
      <w:pPr>
        <w:pStyle w:val="pheading"/>
      </w:pPr>
      <w:r>
        <w:t>- nature du marché:</w:t>
      </w:r>
    </w:p>
    <w:p w14:paraId="4CA7BA9D" w14:textId="77777777" w:rsidR="006A608A" w:rsidRDefault="00000000">
      <w:r>
        <w:t>QF</w:t>
      </w:r>
    </w:p>
    <w:p w14:paraId="59AF08E7" w14:textId="77777777" w:rsidR="006A608A" w:rsidRDefault="00000000">
      <w:pPr>
        <w:pStyle w:val="Author-eSectionHeading6"/>
      </w:pPr>
      <w:bookmarkStart w:id="452" w:name="_Toc112761086"/>
      <w:r>
        <w:t>52.44.2c Isolation à souffler - fibres de verre CCTB 01.07</w:t>
      </w:r>
      <w:bookmarkEnd w:id="452"/>
    </w:p>
    <w:p w14:paraId="2AF56707" w14:textId="77777777" w:rsidR="006A608A" w:rsidRDefault="00000000">
      <w:pPr>
        <w:pStyle w:val="pheading"/>
      </w:pPr>
      <w:r>
        <w:t>DESCRIPTION</w:t>
      </w:r>
    </w:p>
    <w:p w14:paraId="237E3A9B" w14:textId="77777777" w:rsidR="006A608A" w:rsidRDefault="00000000">
      <w:pPr>
        <w:pStyle w:val="pheading"/>
      </w:pPr>
      <w:r>
        <w:t>- Définition / Comprend</w:t>
      </w:r>
    </w:p>
    <w:p w14:paraId="3C9B1597" w14:textId="4EA704E8" w:rsidR="006A608A" w:rsidRDefault="00000000">
      <w:r>
        <w:t xml:space="preserve">Il s'agit de la réalisation d'une isolation en fibres de verre insufflées suivant les prescriptions de l'article </w:t>
      </w:r>
      <w:hyperlink r:id="rId200" w:history="1">
        <w:r>
          <w:t>32.44.2c Isolation à souffler - fibres de verre</w:t>
        </w:r>
      </w:hyperlink>
      <w:r>
        <w:t>.</w:t>
      </w:r>
    </w:p>
    <w:p w14:paraId="24980E0F" w14:textId="77777777" w:rsidR="006A608A" w:rsidRDefault="00000000">
      <w:pPr>
        <w:pStyle w:val="pheading"/>
      </w:pPr>
      <w:r>
        <w:t>MATÉRIAUX</w:t>
      </w:r>
    </w:p>
    <w:p w14:paraId="786024DF" w14:textId="77777777" w:rsidR="006A608A" w:rsidRDefault="00000000">
      <w:pPr>
        <w:pStyle w:val="pheading"/>
      </w:pPr>
      <w:r>
        <w:t>- Caractéristiques générales</w:t>
      </w:r>
    </w:p>
    <w:p w14:paraId="1B736D89" w14:textId="7C0D0670" w:rsidR="006A608A" w:rsidRDefault="00000000">
      <w:r>
        <w:t>Voir </w:t>
      </w:r>
      <w:hyperlink r:id="rId201" w:history="1">
        <w:r>
          <w:t>32.44.2c Isolation à souffler - fibres de verre</w:t>
        </w:r>
      </w:hyperlink>
      <w:r>
        <w:t>.</w:t>
      </w:r>
    </w:p>
    <w:p w14:paraId="363DD140" w14:textId="77777777" w:rsidR="006A608A" w:rsidRDefault="00000000">
      <w:pPr>
        <w:pStyle w:val="pheading"/>
      </w:pPr>
      <w:r>
        <w:t>- Prescriptions complémentaires</w:t>
      </w:r>
    </w:p>
    <w:p w14:paraId="7C914BBA" w14:textId="703F9379" w:rsidR="006A608A" w:rsidRDefault="00000000">
      <w:r>
        <w:t>Voir </w:t>
      </w:r>
      <w:hyperlink r:id="rId202" w:history="1">
        <w:r>
          <w:t>32.44.2c Isolation à souffler - fibres de verre</w:t>
        </w:r>
      </w:hyperlink>
      <w:r>
        <w:t>.</w:t>
      </w:r>
    </w:p>
    <w:p w14:paraId="6D1329B6" w14:textId="77777777" w:rsidR="006A608A" w:rsidRDefault="00000000">
      <w:pPr>
        <w:pStyle w:val="pheading"/>
      </w:pPr>
      <w:r>
        <w:t>DOCUMENTS DE RÉFÉRENCE COMPLÉMENTAIRES</w:t>
      </w:r>
    </w:p>
    <w:p w14:paraId="133410CC" w14:textId="77777777" w:rsidR="006A608A" w:rsidRDefault="00000000">
      <w:pPr>
        <w:pStyle w:val="pheading"/>
      </w:pPr>
      <w:r>
        <w:t>- Matériau</w:t>
      </w:r>
    </w:p>
    <w:p w14:paraId="4F752851" w14:textId="3FE41514" w:rsidR="006A608A" w:rsidRDefault="00000000">
      <w:hyperlink r:id="rId203" w:history="1">
        <w:r>
          <w:t>32.44.2c Isolation à souffler - fibres de verre</w:t>
        </w:r>
      </w:hyperlink>
    </w:p>
    <w:p w14:paraId="5C988CD5" w14:textId="77777777" w:rsidR="006A608A" w:rsidRDefault="00000000">
      <w:pPr>
        <w:pStyle w:val="pheading"/>
      </w:pPr>
      <w:r>
        <w:t>- Exécution</w:t>
      </w:r>
    </w:p>
    <w:p w14:paraId="635FA650" w14:textId="04515C19" w:rsidR="006A608A" w:rsidRDefault="00000000">
      <w:hyperlink r:id="rId204" w:history="1">
        <w:r>
          <w:t>32.44.2c Isolation à souffler - fibres de verre</w:t>
        </w:r>
      </w:hyperlink>
    </w:p>
    <w:p w14:paraId="677C2A38" w14:textId="77777777" w:rsidR="006A608A" w:rsidRDefault="00000000">
      <w:pPr>
        <w:pStyle w:val="pheading"/>
      </w:pPr>
      <w:r>
        <w:t>MESURAGE</w:t>
      </w:r>
    </w:p>
    <w:p w14:paraId="216C9A69" w14:textId="77777777" w:rsidR="006A608A" w:rsidRDefault="00000000">
      <w:pPr>
        <w:pStyle w:val="pheading"/>
      </w:pPr>
      <w:r>
        <w:t>- unité de mesure:</w:t>
      </w:r>
    </w:p>
    <w:p w14:paraId="5E6C6F7B" w14:textId="77777777" w:rsidR="006A608A" w:rsidRDefault="00000000">
      <w:r>
        <w:t>m³</w:t>
      </w:r>
    </w:p>
    <w:p w14:paraId="00FDAA83" w14:textId="77777777" w:rsidR="006A608A" w:rsidRDefault="00000000">
      <w:pPr>
        <w:pStyle w:val="pheading"/>
      </w:pPr>
      <w:r>
        <w:t>- code de mesurage:</w:t>
      </w:r>
    </w:p>
    <w:p w14:paraId="1E831B7D" w14:textId="77777777" w:rsidR="006A608A"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26C25138" w14:textId="77777777" w:rsidR="006A608A" w:rsidRDefault="00000000">
      <w:pPr>
        <w:pStyle w:val="pheading"/>
      </w:pPr>
      <w:r>
        <w:t>- nature du marché:</w:t>
      </w:r>
    </w:p>
    <w:p w14:paraId="07B2A947" w14:textId="77777777" w:rsidR="006A608A" w:rsidRDefault="00000000">
      <w:r>
        <w:t>QF</w:t>
      </w:r>
    </w:p>
    <w:p w14:paraId="6C14AF0B" w14:textId="77777777" w:rsidR="006A608A" w:rsidRDefault="00000000">
      <w:pPr>
        <w:pStyle w:val="Author-eSectionHeading6"/>
      </w:pPr>
      <w:bookmarkStart w:id="453" w:name="_Toc112761087"/>
      <w:r>
        <w:t>52.44.2d Isolation à souffler - vermiculite expansée CCTB 01.07</w:t>
      </w:r>
      <w:bookmarkEnd w:id="453"/>
    </w:p>
    <w:p w14:paraId="708C1B90" w14:textId="77777777" w:rsidR="006A608A" w:rsidRDefault="00000000">
      <w:pPr>
        <w:pStyle w:val="pheading"/>
      </w:pPr>
      <w:r>
        <w:t>DESCRIPTION</w:t>
      </w:r>
    </w:p>
    <w:p w14:paraId="4A0A4E62" w14:textId="77777777" w:rsidR="006A608A" w:rsidRDefault="00000000">
      <w:pPr>
        <w:pStyle w:val="pheading"/>
      </w:pPr>
      <w:r>
        <w:t>- Définition / Comprend</w:t>
      </w:r>
    </w:p>
    <w:p w14:paraId="086DF52C" w14:textId="53BC7557" w:rsidR="006A608A" w:rsidRDefault="00000000">
      <w:r>
        <w:t xml:space="preserve">Il s'agit de la réalisation d'une isolation en vermiculite expansée suivant les prescriptions de l'article </w:t>
      </w:r>
      <w:hyperlink r:id="rId205" w:history="1">
        <w:r>
          <w:t>32.44.2d Isolation à souffler - vermiculite expansée</w:t>
        </w:r>
      </w:hyperlink>
      <w:r>
        <w:t>.</w:t>
      </w:r>
    </w:p>
    <w:p w14:paraId="7D635E37" w14:textId="77777777" w:rsidR="006A608A" w:rsidRDefault="00000000">
      <w:pPr>
        <w:pStyle w:val="pheading"/>
      </w:pPr>
      <w:r>
        <w:t>MATÉRIAUX</w:t>
      </w:r>
    </w:p>
    <w:p w14:paraId="68225DE3" w14:textId="77777777" w:rsidR="006A608A" w:rsidRDefault="00000000">
      <w:pPr>
        <w:pStyle w:val="pheading"/>
      </w:pPr>
      <w:r>
        <w:t>- Caractéristiques générales</w:t>
      </w:r>
    </w:p>
    <w:p w14:paraId="0978BBB0" w14:textId="43BFCF92" w:rsidR="006A608A" w:rsidRDefault="00000000">
      <w:r>
        <w:t xml:space="preserve">Voir </w:t>
      </w:r>
      <w:hyperlink r:id="rId206" w:history="1">
        <w:r>
          <w:t>32.44.2d Isolation à souffler - vermiculite expansée</w:t>
        </w:r>
      </w:hyperlink>
    </w:p>
    <w:p w14:paraId="77C509D4" w14:textId="77777777" w:rsidR="006A608A" w:rsidRDefault="00000000">
      <w:pPr>
        <w:pStyle w:val="pheading"/>
      </w:pPr>
      <w:r>
        <w:t>DOCUMENTS DE RÉFÉRENCE COMPLÉMENTAIRES</w:t>
      </w:r>
    </w:p>
    <w:p w14:paraId="5D170160" w14:textId="77777777" w:rsidR="006A608A" w:rsidRDefault="00000000">
      <w:pPr>
        <w:pStyle w:val="pheading"/>
      </w:pPr>
      <w:r>
        <w:t>- Matériau</w:t>
      </w:r>
    </w:p>
    <w:p w14:paraId="569CA75A" w14:textId="06C3C8FC" w:rsidR="006A608A" w:rsidRDefault="00000000">
      <w:hyperlink r:id="rId207" w:history="1">
        <w:r>
          <w:t>32.44.2d Isolation à souffler - vermiculite expansée</w:t>
        </w:r>
      </w:hyperlink>
    </w:p>
    <w:p w14:paraId="52CCFB9D" w14:textId="77777777" w:rsidR="006A608A" w:rsidRDefault="00000000">
      <w:pPr>
        <w:pStyle w:val="pheading"/>
      </w:pPr>
      <w:r>
        <w:t>- Exécution</w:t>
      </w:r>
    </w:p>
    <w:p w14:paraId="1CDDA0A9" w14:textId="2469239B" w:rsidR="006A608A" w:rsidRDefault="00000000">
      <w:hyperlink r:id="rId208" w:history="1">
        <w:r>
          <w:t>32.44.2d Isolation à souffler - vermiculite expansée</w:t>
        </w:r>
      </w:hyperlink>
    </w:p>
    <w:p w14:paraId="7D693913" w14:textId="77777777" w:rsidR="006A608A" w:rsidRDefault="00000000">
      <w:pPr>
        <w:pStyle w:val="pheading"/>
      </w:pPr>
      <w:r>
        <w:t>MESURAGE</w:t>
      </w:r>
    </w:p>
    <w:p w14:paraId="48BF8B42" w14:textId="77777777" w:rsidR="006A608A" w:rsidRDefault="00000000">
      <w:pPr>
        <w:pStyle w:val="pheading"/>
      </w:pPr>
      <w:r>
        <w:t>- unité de mesure:</w:t>
      </w:r>
    </w:p>
    <w:p w14:paraId="774E3877" w14:textId="77777777" w:rsidR="006A608A" w:rsidRDefault="00000000">
      <w:r>
        <w:t>m³</w:t>
      </w:r>
    </w:p>
    <w:p w14:paraId="0ED9371A" w14:textId="77777777" w:rsidR="006A608A" w:rsidRDefault="00000000">
      <w:pPr>
        <w:pStyle w:val="pheading"/>
      </w:pPr>
      <w:r>
        <w:t>- code de mesurage:</w:t>
      </w:r>
    </w:p>
    <w:p w14:paraId="3E239C50" w14:textId="77777777" w:rsidR="006A608A"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773087EB" w14:textId="77777777" w:rsidR="006A608A" w:rsidRDefault="00000000">
      <w:pPr>
        <w:pStyle w:val="pheading"/>
      </w:pPr>
      <w:r>
        <w:t>- nature du marché:</w:t>
      </w:r>
    </w:p>
    <w:p w14:paraId="1BDB40ED" w14:textId="77777777" w:rsidR="006A608A" w:rsidRDefault="00000000">
      <w:r>
        <w:t>QF</w:t>
      </w:r>
    </w:p>
    <w:p w14:paraId="455695FF" w14:textId="77777777" w:rsidR="006A608A" w:rsidRDefault="00000000">
      <w:pPr>
        <w:pStyle w:val="Author-eSectionHeading6"/>
      </w:pPr>
      <w:bookmarkStart w:id="454" w:name="_Toc112761088"/>
      <w:r>
        <w:t>52.44.2e Isolation à souffler - perlite expansée CCTB 01.07</w:t>
      </w:r>
      <w:bookmarkEnd w:id="454"/>
    </w:p>
    <w:p w14:paraId="25C51F92" w14:textId="77777777" w:rsidR="006A608A" w:rsidRDefault="00000000">
      <w:pPr>
        <w:pStyle w:val="pheading"/>
      </w:pPr>
      <w:r>
        <w:t>DESCRIPTION</w:t>
      </w:r>
    </w:p>
    <w:p w14:paraId="1658E5E7" w14:textId="77777777" w:rsidR="006A608A" w:rsidRDefault="00000000">
      <w:pPr>
        <w:pStyle w:val="pheading"/>
      </w:pPr>
      <w:r>
        <w:t>- Définition / Comprend</w:t>
      </w:r>
    </w:p>
    <w:p w14:paraId="6B789BCB" w14:textId="34ECBD4F" w:rsidR="006A608A" w:rsidRDefault="00000000">
      <w:r>
        <w:t xml:space="preserve">Il s'agit de la réalisation d'une isolation en perlite expansée suivant les prescriptions de l'article </w:t>
      </w:r>
      <w:hyperlink r:id="rId209" w:history="1">
        <w:r>
          <w:t>32.44.2e Isolation à souffler - perlite expansée</w:t>
        </w:r>
      </w:hyperlink>
      <w:r>
        <w:t>.</w:t>
      </w:r>
    </w:p>
    <w:p w14:paraId="0CFDA286" w14:textId="77777777" w:rsidR="006A608A" w:rsidRDefault="00000000">
      <w:pPr>
        <w:pStyle w:val="pheading"/>
      </w:pPr>
      <w:r>
        <w:t>MATÉRIAUX</w:t>
      </w:r>
    </w:p>
    <w:p w14:paraId="7950B82E" w14:textId="77777777" w:rsidR="006A608A" w:rsidRDefault="00000000">
      <w:pPr>
        <w:pStyle w:val="pheading"/>
      </w:pPr>
      <w:r>
        <w:t>- Caractéristiques générales</w:t>
      </w:r>
    </w:p>
    <w:p w14:paraId="28B6C42F" w14:textId="1D438A00" w:rsidR="006A608A" w:rsidRDefault="00000000">
      <w:r>
        <w:t xml:space="preserve">Voir </w:t>
      </w:r>
      <w:hyperlink r:id="rId210" w:history="1">
        <w:r>
          <w:t>32.44.2e Isolation à souffler - perlite expansée</w:t>
        </w:r>
      </w:hyperlink>
    </w:p>
    <w:p w14:paraId="06910224" w14:textId="77777777" w:rsidR="006A608A" w:rsidRDefault="00000000">
      <w:pPr>
        <w:pStyle w:val="pheading"/>
      </w:pPr>
      <w:r>
        <w:t>DOCUMENTS DE RÉFÉRENCE COMPLÉMENTAIRES</w:t>
      </w:r>
    </w:p>
    <w:p w14:paraId="040BC200" w14:textId="77777777" w:rsidR="006A608A" w:rsidRDefault="00000000">
      <w:pPr>
        <w:pStyle w:val="pheading"/>
      </w:pPr>
      <w:r>
        <w:t>- Matériau</w:t>
      </w:r>
    </w:p>
    <w:p w14:paraId="521E1FD7" w14:textId="160089BD" w:rsidR="006A608A" w:rsidRDefault="00000000">
      <w:hyperlink r:id="rId211" w:history="1">
        <w:r>
          <w:t>32.44.2e Isolation à souffler - perlite expansée</w:t>
        </w:r>
      </w:hyperlink>
    </w:p>
    <w:p w14:paraId="68B84A87" w14:textId="77777777" w:rsidR="006A608A" w:rsidRDefault="00000000">
      <w:pPr>
        <w:pStyle w:val="pheading"/>
      </w:pPr>
      <w:r>
        <w:t>- Exécution</w:t>
      </w:r>
    </w:p>
    <w:p w14:paraId="01100B91" w14:textId="04B2BCAD" w:rsidR="006A608A" w:rsidRDefault="00000000">
      <w:hyperlink r:id="rId212" w:history="1">
        <w:r>
          <w:t>32.44.2e Isolation à souffler - perlite expansée</w:t>
        </w:r>
      </w:hyperlink>
    </w:p>
    <w:p w14:paraId="5F986A14" w14:textId="77777777" w:rsidR="006A608A" w:rsidRDefault="00000000">
      <w:pPr>
        <w:pStyle w:val="pheading"/>
      </w:pPr>
      <w:r>
        <w:t>MESURAGE</w:t>
      </w:r>
    </w:p>
    <w:p w14:paraId="752A6824" w14:textId="77777777" w:rsidR="006A608A" w:rsidRDefault="00000000">
      <w:pPr>
        <w:pStyle w:val="pheading"/>
      </w:pPr>
      <w:r>
        <w:t>- unité de mesure:</w:t>
      </w:r>
    </w:p>
    <w:p w14:paraId="76EA2170" w14:textId="77777777" w:rsidR="006A608A" w:rsidRDefault="00000000">
      <w:r>
        <w:t>m³</w:t>
      </w:r>
    </w:p>
    <w:p w14:paraId="0F11C957" w14:textId="77777777" w:rsidR="006A608A" w:rsidRDefault="00000000">
      <w:pPr>
        <w:pStyle w:val="pheading"/>
      </w:pPr>
      <w:r>
        <w:t>- code de mesurage:</w:t>
      </w:r>
    </w:p>
    <w:p w14:paraId="3865C7A0" w14:textId="77777777" w:rsidR="006A608A"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33A827BB" w14:textId="77777777" w:rsidR="006A608A" w:rsidRDefault="00000000">
      <w:pPr>
        <w:pStyle w:val="pheading"/>
      </w:pPr>
      <w:r>
        <w:t>- nature du marché:</w:t>
      </w:r>
    </w:p>
    <w:p w14:paraId="55090C45" w14:textId="77777777" w:rsidR="006A608A" w:rsidRDefault="00000000">
      <w:r>
        <w:t>QF</w:t>
      </w:r>
    </w:p>
    <w:p w14:paraId="57289D04" w14:textId="77777777" w:rsidR="006A608A" w:rsidRDefault="00000000">
      <w:pPr>
        <w:pStyle w:val="Author-eSectionHeading5"/>
      </w:pPr>
      <w:bookmarkStart w:id="455" w:name="_Toc112761089"/>
      <w:r>
        <w:t>52.44.3 Isolation à souffler - matières végétales CCTB 01.07</w:t>
      </w:r>
      <w:bookmarkEnd w:id="455"/>
    </w:p>
    <w:p w14:paraId="4C1C7626" w14:textId="77777777" w:rsidR="006A608A" w:rsidRDefault="00000000">
      <w:pPr>
        <w:pStyle w:val="pheading"/>
      </w:pPr>
      <w:r>
        <w:t>EXÉCUTION / MISE EN ŒUVRE</w:t>
      </w:r>
    </w:p>
    <w:p w14:paraId="7AED6585" w14:textId="69E19811" w:rsidR="006A608A" w:rsidRDefault="00000000">
      <w:r>
        <w:t xml:space="preserve">Voir </w:t>
      </w:r>
      <w:hyperlink r:id="rId213" w:history="1">
        <w:r>
          <w:t>32.44.3 Isolation à souffler - matières végétales</w:t>
        </w:r>
      </w:hyperlink>
      <w:r>
        <w:t>.</w:t>
      </w:r>
    </w:p>
    <w:p w14:paraId="005C97BB" w14:textId="77777777" w:rsidR="006A608A" w:rsidRDefault="00000000">
      <w:pPr>
        <w:pStyle w:val="pheading"/>
      </w:pPr>
      <w:r>
        <w:t>DOCUMENTS DE RÉFÉRENCE</w:t>
      </w:r>
    </w:p>
    <w:p w14:paraId="7B359083" w14:textId="77777777" w:rsidR="006A608A" w:rsidRDefault="00000000">
      <w:pPr>
        <w:pStyle w:val="pheading"/>
      </w:pPr>
      <w:r>
        <w:t>- Matériau</w:t>
      </w:r>
    </w:p>
    <w:p w14:paraId="50F5D88B" w14:textId="278AED7F" w:rsidR="006A608A" w:rsidRDefault="00000000">
      <w:hyperlink r:id="rId214" w:history="1">
        <w:r>
          <w:t>32.44.3 Isolation à souffler - matières végétales</w:t>
        </w:r>
      </w:hyperlink>
    </w:p>
    <w:p w14:paraId="02812464" w14:textId="77777777" w:rsidR="006A608A" w:rsidRDefault="00000000">
      <w:pPr>
        <w:pStyle w:val="pheading"/>
      </w:pPr>
      <w:r>
        <w:t>- Exécution</w:t>
      </w:r>
    </w:p>
    <w:p w14:paraId="2F5DC647" w14:textId="4E9EAD51" w:rsidR="006A608A" w:rsidRDefault="00000000">
      <w:hyperlink r:id="rId215" w:history="1">
        <w:r>
          <w:t>32.44.3 Isolation à souffler - matières végétales</w:t>
        </w:r>
      </w:hyperlink>
    </w:p>
    <w:p w14:paraId="3B8C633E" w14:textId="77777777" w:rsidR="006A608A" w:rsidRDefault="00000000">
      <w:pPr>
        <w:pStyle w:val="Author-eSectionHeading6"/>
      </w:pPr>
      <w:bookmarkStart w:id="456" w:name="_Toc112761090"/>
      <w:r>
        <w:t>52.44.3a Isolation à souffler - fibres cellulosiques CCTB 01.10</w:t>
      </w:r>
      <w:bookmarkEnd w:id="456"/>
    </w:p>
    <w:p w14:paraId="13C81D04" w14:textId="77777777" w:rsidR="006A608A" w:rsidRDefault="00000000">
      <w:pPr>
        <w:pStyle w:val="pheading"/>
      </w:pPr>
      <w:r>
        <w:t>DESCRIPTION</w:t>
      </w:r>
    </w:p>
    <w:p w14:paraId="7F0DCD9C" w14:textId="77777777" w:rsidR="006A608A" w:rsidRDefault="00000000">
      <w:pPr>
        <w:pStyle w:val="pheading"/>
      </w:pPr>
      <w:r>
        <w:t>- Définition / Comprend</w:t>
      </w:r>
    </w:p>
    <w:p w14:paraId="4F95CB7D" w14:textId="77777777" w:rsidR="006A608A" w:rsidRDefault="00000000">
      <w:pPr>
        <w:jc w:val="both"/>
      </w:pPr>
      <w:r>
        <w:t>Il s’agit de la fourniture et la pose d’une isolation thermique à souffler (insuffler) de fibres cellulosiques pour une application intérieure en caisson fermé.</w:t>
      </w:r>
    </w:p>
    <w:p w14:paraId="40AC50F4" w14:textId="77777777" w:rsidR="006A608A" w:rsidRDefault="00000000">
      <w:pPr>
        <w:pStyle w:val="pheading"/>
      </w:pPr>
      <w:r>
        <w:t>- Localisation</w:t>
      </w:r>
    </w:p>
    <w:p w14:paraId="2DAA729D" w14:textId="77777777" w:rsidR="006A608A" w:rsidRDefault="00000000">
      <w:r>
        <w:t xml:space="preserve">Localisation des travaux : </w:t>
      </w:r>
      <w:r>
        <w:rPr>
          <w:rStyle w:val="optioncarChar"/>
        </w:rPr>
        <w:t>***</w:t>
      </w:r>
      <w:r>
        <w:t>.</w:t>
      </w:r>
    </w:p>
    <w:p w14:paraId="7EFBBFEE" w14:textId="77777777" w:rsidR="006A608A" w:rsidRDefault="00000000">
      <w:r>
        <w:t>Voir plans et métrés détaillés.</w:t>
      </w:r>
    </w:p>
    <w:p w14:paraId="1AFF17EE" w14:textId="77777777" w:rsidR="006A608A" w:rsidRDefault="00000000">
      <w:pPr>
        <w:pStyle w:val="pheading"/>
      </w:pPr>
      <w:r>
        <w:t>MATÉRIAUX</w:t>
      </w:r>
    </w:p>
    <w:p w14:paraId="4745D2B6" w14:textId="77777777" w:rsidR="006A608A" w:rsidRDefault="00000000">
      <w:pPr>
        <w:pStyle w:val="pheading"/>
      </w:pPr>
      <w:r>
        <w:t>- Caractéristiques générales</w:t>
      </w:r>
    </w:p>
    <w:p w14:paraId="5CB1745F" w14:textId="77777777" w:rsidR="006A608A" w:rsidRDefault="00000000">
      <w:pPr>
        <w:jc w:val="both"/>
      </w:pPr>
      <w:r>
        <w:t>L’isolation de fibres cellulosiques avant la mise en œuvre est conforme aux exigences et à la description de la [NBN EN 15101-1:2013+A1].</w:t>
      </w:r>
    </w:p>
    <w:p w14:paraId="1ECA3BB4" w14:textId="77777777" w:rsidR="006A608A" w:rsidRDefault="00000000">
      <w:pPr>
        <w:jc w:val="both"/>
      </w:pPr>
      <w:r>
        <w:t>Le produit est constitué de fibres cellulosiques (LFCI). Le produit est conditionné en sacs.</w:t>
      </w:r>
    </w:p>
    <w:p w14:paraId="4F611E0A" w14:textId="77777777" w:rsidR="006A608A" w:rsidRDefault="00000000">
      <w:pPr>
        <w:jc w:val="both"/>
      </w:pPr>
      <w:r>
        <w:t>Épaisseur après insufflation (selon [NBN EN 15101-2]) :</w:t>
      </w:r>
      <w:r>
        <w:rPr>
          <w:rStyle w:val="optioncarChar"/>
        </w:rPr>
        <w:t xml:space="preserve"> ***</w:t>
      </w:r>
      <w:r>
        <w:t xml:space="preserve"> cm.</w:t>
      </w:r>
    </w:p>
    <w:p w14:paraId="5BCA4192" w14:textId="77777777" w:rsidR="006A608A" w:rsidRDefault="00000000">
      <w:pPr>
        <w:jc w:val="both"/>
      </w:pPr>
      <w:r>
        <w:t xml:space="preserve">Masse volumique nominale après mise en œuvre (selon [NBN EN 15101-2]) : </w:t>
      </w:r>
      <w:r>
        <w:rPr>
          <w:rStyle w:val="optioncarChar"/>
        </w:rPr>
        <w:t xml:space="preserve">minimum 45 </w:t>
      </w:r>
      <w:r>
        <w:t xml:space="preserve">(par défaut) </w:t>
      </w:r>
      <w:r>
        <w:rPr>
          <w:rStyle w:val="optioncarChar"/>
        </w:rPr>
        <w:t>/ 50 / 55 / 60 / ***</w:t>
      </w:r>
      <w:r>
        <w:t xml:space="preserve"> kg/m³.</w:t>
      </w:r>
    </w:p>
    <w:p w14:paraId="79425301" w14:textId="77777777" w:rsidR="006A608A" w:rsidRDefault="00000000">
      <w:pPr>
        <w:jc w:val="both"/>
      </w:pPr>
      <w:r>
        <w:t>Conductivité thermique déclarée (selon [NBN EN 12667]) : ≤</w:t>
      </w:r>
      <w:r>
        <w:rPr>
          <w:rStyle w:val="optioncarChar"/>
        </w:rPr>
        <w:t xml:space="preserve"> 0,04</w:t>
      </w:r>
      <w:r>
        <w:t xml:space="preserve"> (par défaut) </w:t>
      </w:r>
      <w:r>
        <w:rPr>
          <w:rStyle w:val="optioncarChar"/>
        </w:rPr>
        <w:t>/ ***</w:t>
      </w:r>
      <w:r>
        <w:t xml:space="preserve"> W/mK.</w:t>
      </w:r>
    </w:p>
    <w:p w14:paraId="00774CD2" w14:textId="77777777" w:rsidR="006A608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p>
    <w:p w14:paraId="7BCAC6B6" w14:textId="2F2E3BAE" w:rsidR="006A608A" w:rsidRDefault="00000000">
      <w:pPr>
        <w:jc w:val="both"/>
      </w:pPr>
      <w:r>
        <w:t xml:space="preserve">Conformément au chapitre </w:t>
      </w:r>
      <w:hyperlink r:id="rId216" w:history="1">
        <w:r>
          <w:t>02.42.4 Bois provenant de forêts gérées durablement</w:t>
        </w:r>
      </w:hyperlink>
      <w:r>
        <w:t>, les fibres de bois utilisées disposent de documents prouvant qu’elles proviennent de forêts gérées durablement.</w:t>
      </w:r>
    </w:p>
    <w:p w14:paraId="2D363DB0" w14:textId="77777777" w:rsidR="006A608A" w:rsidRDefault="00000000">
      <w:pPr>
        <w:pStyle w:val="pheading"/>
      </w:pPr>
      <w:r>
        <w:t>- Prescriptions complémentaires</w:t>
      </w:r>
    </w:p>
    <w:p w14:paraId="14E95AD6" w14:textId="77777777" w:rsidR="006A608A" w:rsidRDefault="00000000">
      <w:pPr>
        <w:jc w:val="both"/>
      </w:pPr>
      <w:r>
        <w:rPr>
          <w:rStyle w:val="facultChar"/>
        </w:rPr>
        <w:t>Coefficient de résistance à la diffusion de vapeur d’eau – valeur μ (selon [NBN EN 12086]) : ≤</w:t>
      </w:r>
      <w:r>
        <w:t xml:space="preserve">  </w:t>
      </w:r>
      <w:r>
        <w:rPr>
          <w:rStyle w:val="optioncarChar"/>
        </w:rPr>
        <w:t>2 / ***</w:t>
      </w:r>
    </w:p>
    <w:p w14:paraId="574E8BAC" w14:textId="77777777" w:rsidR="006A608A" w:rsidRDefault="00000000">
      <w:pPr>
        <w:jc w:val="both"/>
      </w:pPr>
      <w:r>
        <w:rPr>
          <w:rStyle w:val="facultChar"/>
        </w:rPr>
        <w:t>L’absorption d’eau à court terme déterminée conformément à la [NBN EN ISO 29767] est ≤</w:t>
      </w:r>
      <w:r>
        <w:t xml:space="preserve">  </w:t>
      </w:r>
      <w:r>
        <w:rPr>
          <w:rStyle w:val="optioncarChar"/>
        </w:rPr>
        <w:t xml:space="preserve">1kg/m³ - classe WS1 </w:t>
      </w:r>
      <w:r>
        <w:t>(par défaut)</w:t>
      </w:r>
      <w:r>
        <w:rPr>
          <w:rStyle w:val="optioncarChar"/>
        </w:rPr>
        <w:t xml:space="preserve"> / 2kg/m³ - WS2 / ***</w:t>
      </w:r>
      <w:r>
        <w:t>.</w:t>
      </w:r>
    </w:p>
    <w:p w14:paraId="7B512DB5" w14:textId="77777777" w:rsidR="006A608A" w:rsidRDefault="00000000">
      <w:pPr>
        <w:jc w:val="both"/>
      </w:pPr>
      <w:r>
        <w:rPr>
          <w:rStyle w:val="facultChar"/>
        </w:rPr>
        <w:t>La résistance au tassement déterminée conformément  à la [NBN EN 15101-1:2013+A1] est ≤</w:t>
      </w:r>
      <w:r>
        <w:rPr>
          <w:rStyle w:val="optioncarChar"/>
        </w:rPr>
        <w:t xml:space="preserve">15% - classe SH15 </w:t>
      </w:r>
      <w:r>
        <w:t xml:space="preserve">(par défaut) </w:t>
      </w:r>
      <w:r>
        <w:rPr>
          <w:rStyle w:val="optioncarChar"/>
        </w:rPr>
        <w:t>/ 1% - SH0 / 5% - SH5 / 10% - SH10 / 20% - SH20 / 25% - SH25 / ***.</w:t>
      </w:r>
    </w:p>
    <w:p w14:paraId="74536BFE" w14:textId="77777777" w:rsidR="006A608A" w:rsidRDefault="00000000">
      <w:pPr>
        <w:jc w:val="both"/>
      </w:pPr>
      <w:r>
        <w:rPr>
          <w:rStyle w:val="facultChar"/>
        </w:rPr>
        <w:t>La résistance au moisissures déterminée conformément à la [NBN EN 15101-1:2013+A1] est de classe</w:t>
      </w:r>
      <w:r>
        <w:t xml:space="preserve">  </w:t>
      </w:r>
      <w:r>
        <w:rPr>
          <w:rStyle w:val="optioncarChar"/>
        </w:rPr>
        <w:t xml:space="preserve">BA 0 (aucune moisissure) / BA 1 </w:t>
      </w:r>
      <w:r>
        <w:t>(par défaut)</w:t>
      </w:r>
      <w:r>
        <w:rPr>
          <w:rStyle w:val="optioncarChar"/>
        </w:rPr>
        <w:t xml:space="preserve"> / BA 2 / BA 3</w:t>
      </w:r>
      <w:r>
        <w:t>.</w:t>
      </w:r>
    </w:p>
    <w:p w14:paraId="3F62D733" w14:textId="77777777" w:rsidR="006A608A" w:rsidRDefault="00000000">
      <w:pPr>
        <w:jc w:val="both"/>
      </w:pPr>
      <w:r>
        <w:rPr>
          <w:rStyle w:val="facultChar"/>
        </w:rPr>
        <w:t>Classement de la réaction au feu (selon [NBN EN 13501-1]) :</w:t>
      </w:r>
      <w:r>
        <w:rPr>
          <w:rStyle w:val="optioncarChar"/>
        </w:rPr>
        <w:t xml:space="preserve">B-s2,d0 </w:t>
      </w:r>
      <w:r>
        <w:t xml:space="preserve">(par défaut) </w:t>
      </w:r>
      <w:r>
        <w:rPr>
          <w:rStyle w:val="optioncarChar"/>
        </w:rPr>
        <w:t>/ ***</w:t>
      </w:r>
      <w:r>
        <w:t>.</w:t>
      </w:r>
    </w:p>
    <w:p w14:paraId="4DE696F8" w14:textId="77777777" w:rsidR="006A608A" w:rsidRDefault="00000000">
      <w:pPr>
        <w:jc w:val="both"/>
      </w:pPr>
      <w:r>
        <w:rPr>
          <w:rStyle w:val="facultChar"/>
        </w:rPr>
        <w:t>La teneur en humidité est ≤</w:t>
      </w:r>
      <w:r>
        <w:t xml:space="preserve">  </w:t>
      </w:r>
      <w:r>
        <w:rPr>
          <w:rStyle w:val="optioncarChar"/>
        </w:rPr>
        <w:t>8</w:t>
      </w:r>
      <w:r>
        <w:t xml:space="preserve"> (par défaut)</w:t>
      </w:r>
      <w:r>
        <w:rPr>
          <w:rStyle w:val="optioncarChar"/>
        </w:rPr>
        <w:t xml:space="preserve"> / 10 / ***</w:t>
      </w:r>
      <w:r>
        <w:rPr>
          <w:rStyle w:val="facultChar"/>
        </w:rPr>
        <w:t>%</w:t>
      </w:r>
      <w:r>
        <w:t>.</w:t>
      </w:r>
    </w:p>
    <w:p w14:paraId="223A80F6" w14:textId="7274F651" w:rsidR="006A608A" w:rsidRDefault="00000000">
      <w:pPr>
        <w:jc w:val="both"/>
      </w:pPr>
      <w:r>
        <w:rPr>
          <w:rStyle w:val="facultChar"/>
        </w:rPr>
        <w:t>Le matériau doit répondre aux critères d’acceptabilité des produits tels que définis dans le chapitre </w:t>
      </w:r>
      <w:hyperlink r:id="rId217" w:history="1">
        <w:r>
          <w:rPr>
            <w:rStyle w:val="facultChar"/>
          </w:rPr>
          <w:t>02.42.1 Critères d'acceptabilité</w:t>
        </w:r>
      </w:hyperlink>
      <w:r>
        <w:rPr>
          <w:rStyle w:val="facultChar"/>
        </w:rPr>
        <w:t>.</w:t>
      </w:r>
    </w:p>
    <w:p w14:paraId="3972212E" w14:textId="77777777" w:rsidR="006A608A" w:rsidRDefault="00000000">
      <w:pPr>
        <w:pStyle w:val="pheading"/>
      </w:pPr>
      <w:r>
        <w:t>EXÉCUTION / MISE EN ŒUVRE</w:t>
      </w:r>
    </w:p>
    <w:p w14:paraId="6A6FA3F2" w14:textId="77777777" w:rsidR="006A608A" w:rsidRDefault="00000000">
      <w:pPr>
        <w:pStyle w:val="pheading"/>
      </w:pPr>
      <w:r>
        <w:t>- Prescriptions générales</w:t>
      </w:r>
    </w:p>
    <w:p w14:paraId="57F16AA2" w14:textId="24F24E71" w:rsidR="006A608A" w:rsidRDefault="00000000">
      <w:pPr>
        <w:jc w:val="both"/>
      </w:pPr>
      <w:r>
        <w:t xml:space="preserve">La mise en œuvre par soufflage des fibres cellulosiques ainsi que les contrôles des épaisseurs et de la densité sont conformes à la [NBN EN 15101-2]. La matière première est livrée sur chantier au plus près de la date d’application(maximum 3 jours). Elle est stockée à l'abri des intempéries et dans un local sec. Si la durée de stockage est plus longue, un contrôle du taux d’humidité est effectué conformément à l'article </w:t>
      </w:r>
      <w:hyperlink r:id="rId218" w:history="1">
        <w:r>
          <w:t>03.41.1b Mesures du taux d'humidité dans le bois</w:t>
        </w:r>
      </w:hyperlink>
      <w:r>
        <w:t>.</w:t>
      </w:r>
    </w:p>
    <w:p w14:paraId="63949C05" w14:textId="77777777" w:rsidR="006A608A" w:rsidRDefault="00000000">
      <w:pPr>
        <w:jc w:val="both"/>
      </w:pPr>
      <w:r>
        <w:t>Le soufflage est réalisé par machine permettant le broyage et le soufflage sous pression de la fibre  cellulosique.</w:t>
      </w:r>
    </w:p>
    <w:p w14:paraId="57325D7B" w14:textId="77777777" w:rsidR="006A608A" w:rsidRDefault="00000000">
      <w:pPr>
        <w:jc w:val="both"/>
      </w:pPr>
      <w:r>
        <w:t>La mise en œuvre de l’isolation est conforme à la [NIT 233] pour les cloisons et parois de séparation et à la [NIT 232] pour les plafonds.</w:t>
      </w:r>
    </w:p>
    <w:p w14:paraId="42392694" w14:textId="77777777" w:rsidR="006A608A" w:rsidRDefault="00000000">
      <w:pPr>
        <w:jc w:val="both"/>
      </w:pPr>
      <w:r>
        <w:t>L’élément caisson destiné à être insufflé est réalisé sous forme de module fermé suffisamment étanche pour permettre une mise en œuvre sous pression sans perte d’isolation. Il y a lieu de ne pas mettre le matériau en contact avec des conduits de fumée. Il convient de respecter la distance de sécurité minimale prévue dans les normes [NBN EN 15287-1+A1] et [NBN EN 15287-2].</w:t>
      </w:r>
    </w:p>
    <w:p w14:paraId="2589CF03" w14:textId="77777777" w:rsidR="006A608A" w:rsidRDefault="00000000">
      <w:pPr>
        <w:jc w:val="both"/>
      </w:pPr>
      <w:r>
        <w:t>L’applicateur doit s’assurer que les canalisations électriques posées dans les vides de construction sont placées sous conduit non propagateur de la flamme.</w:t>
      </w:r>
    </w:p>
    <w:p w14:paraId="32D7785D" w14:textId="77777777" w:rsidR="006A608A" w:rsidRDefault="00000000">
      <w:pPr>
        <w:jc w:val="both"/>
      </w:pPr>
      <w:r>
        <w:t>L’isolant ne doit jamais être mis en contact direct avec les dispositifs d’éclairage encastrés.</w:t>
      </w:r>
    </w:p>
    <w:p w14:paraId="0F314C33" w14:textId="77777777" w:rsidR="006A608A" w:rsidRDefault="00000000">
      <w:pPr>
        <w:jc w:val="both"/>
      </w:pPr>
      <w:r>
        <w:t>Cet isolant est protégé de l’humidité durant les phases de chantier et de vie du bâtiment. Son utilisation se limite à des locaux de classe de climat intérieur 1 ou 2.</w:t>
      </w:r>
    </w:p>
    <w:p w14:paraId="7144EDC8" w14:textId="77777777" w:rsidR="006A608A" w:rsidRDefault="00000000">
      <w:pPr>
        <w:pStyle w:val="pheading"/>
      </w:pPr>
      <w:r>
        <w:t>DOCUMENTS DE RÉFÉRENCE COMPLÉMENTAIRES</w:t>
      </w:r>
    </w:p>
    <w:p w14:paraId="7C6306C4" w14:textId="77777777" w:rsidR="006A608A" w:rsidRDefault="00000000">
      <w:pPr>
        <w:pStyle w:val="pheading"/>
      </w:pPr>
      <w:r>
        <w:t>- Matériau</w:t>
      </w:r>
    </w:p>
    <w:p w14:paraId="7E0789CE" w14:textId="77777777" w:rsidR="006A608A" w:rsidRDefault="00000000">
      <w:r>
        <w:t>[NBN EN 15101-1:2013+A1, Produits isolants thermiques destinés aux applications du bâtiment - Isolation thermique formée en place à base de cellulose (LFCI) - Partie 1 : Spécification des produits en vrac avant la mise en œuvre]</w:t>
      </w:r>
    </w:p>
    <w:p w14:paraId="023EA6BD" w14:textId="77777777" w:rsidR="006A608A" w:rsidRDefault="00000000">
      <w:r>
        <w:t>[NBN EN 15101-2, Produits isolants thermiques destinés aux applications du bâtiment - Isolation thermique formée en place à base de cellulose (LFCI) - Partie 2: Spécifications des produits mis en œuvre] </w:t>
      </w:r>
    </w:p>
    <w:p w14:paraId="388F60BA"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F7E7EA9" w14:textId="77777777" w:rsidR="006A608A" w:rsidRDefault="00000000">
      <w:r>
        <w:t>[NBN EN 12086, Produits isolants thermiques destinés aux applications du bâtiment - Détermination des propriétés de transmission de la vapeur d'eau] </w:t>
      </w:r>
    </w:p>
    <w:p w14:paraId="62CE07FD" w14:textId="77777777" w:rsidR="006A608A" w:rsidRDefault="00000000">
      <w:r>
        <w:t>[NBN EN ISO 846, Plastiques - Évaluation de l'action des micro-organismes (ISO 846:2019)]</w:t>
      </w:r>
    </w:p>
    <w:p w14:paraId="151552A6" w14:textId="77777777" w:rsidR="006A608A" w:rsidRDefault="00000000">
      <w:r>
        <w:t>[NBN EN 13501-1, Classement au feu des produits et éléments de construction - Partie 1: Classement à partir des données d'essais de réaction au feu]</w:t>
      </w:r>
    </w:p>
    <w:p w14:paraId="6E1066B2" w14:textId="77777777" w:rsidR="006A608A" w:rsidRDefault="00000000">
      <w:pPr>
        <w:pStyle w:val="pheading"/>
      </w:pPr>
      <w:r>
        <w:t>- Exécution</w:t>
      </w:r>
    </w:p>
    <w:p w14:paraId="0640A3F1" w14:textId="77777777" w:rsidR="006A608A" w:rsidRDefault="00000000">
      <w:r>
        <w:t>[NBN EN 13501-1, Classement au feu des produits et éléments de construction - Partie 1: Classement à partir des données d'essais de réaction au feu]</w:t>
      </w:r>
    </w:p>
    <w:p w14:paraId="78DE0FF7"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7A177881" w14:textId="77777777" w:rsidR="006A608A" w:rsidRDefault="00000000">
      <w:r>
        <w:t>[NBN EN 15287-2, Conduits de fumée - Conception, installation et mise en service des conduits de fumée - Partie 2 : Conduits de fumée pour chaudières étanches]</w:t>
      </w:r>
    </w:p>
    <w:p w14:paraId="7176DDC7" w14:textId="77777777" w:rsidR="006A608A" w:rsidRDefault="00000000">
      <w:r>
        <w:t>[NIT 251, L'isolation thermique des toitures à versants]</w:t>
      </w:r>
    </w:p>
    <w:p w14:paraId="7827114D" w14:textId="77777777" w:rsidR="006A608A" w:rsidRDefault="00000000">
      <w:pPr>
        <w:pStyle w:val="pheading"/>
      </w:pPr>
      <w:r>
        <w:t>MESURAGE</w:t>
      </w:r>
    </w:p>
    <w:p w14:paraId="0DCFBA7A" w14:textId="77777777" w:rsidR="006A608A" w:rsidRDefault="00000000">
      <w:pPr>
        <w:pStyle w:val="pheading"/>
      </w:pPr>
      <w:r>
        <w:t>- unité de mesure:</w:t>
      </w:r>
    </w:p>
    <w:p w14:paraId="75318567" w14:textId="77777777" w:rsidR="006A608A" w:rsidRDefault="00000000">
      <w:r>
        <w:rPr>
          <w:rStyle w:val="optioncarChar"/>
        </w:rPr>
        <w:t xml:space="preserve">m² </w:t>
      </w:r>
      <w:r>
        <w:t xml:space="preserve">(par défaut) </w:t>
      </w:r>
      <w:r>
        <w:rPr>
          <w:rStyle w:val="optioncarChar"/>
        </w:rPr>
        <w:t>/ m³</w:t>
      </w:r>
    </w:p>
    <w:p w14:paraId="07D7AB45" w14:textId="77777777" w:rsidR="006A608A" w:rsidRDefault="00000000">
      <w:r>
        <w:rPr>
          <w:b/>
          <w:i/>
        </w:rPr>
        <w:t>(Soit par défaut)</w:t>
      </w:r>
    </w:p>
    <w:p w14:paraId="77D22A70" w14:textId="77777777" w:rsidR="006A608A" w:rsidRDefault="00000000">
      <w:r>
        <w:rPr>
          <w:rStyle w:val="soitChar"/>
        </w:rPr>
        <w:t>1.  m²</w:t>
      </w:r>
      <w:r>
        <w:br/>
      </w:r>
    </w:p>
    <w:p w14:paraId="54B3099D" w14:textId="77777777" w:rsidR="006A608A" w:rsidRDefault="00000000">
      <w:r>
        <w:rPr>
          <w:b/>
          <w:i/>
        </w:rPr>
        <w:t>(Soit)</w:t>
      </w:r>
    </w:p>
    <w:p w14:paraId="7384C0D8" w14:textId="77777777" w:rsidR="006A608A" w:rsidRDefault="00000000">
      <w:r>
        <w:rPr>
          <w:rStyle w:val="soitChar"/>
        </w:rPr>
        <w:t>2.  m³</w:t>
      </w:r>
    </w:p>
    <w:p w14:paraId="46E7257D" w14:textId="77777777" w:rsidR="006A608A" w:rsidRDefault="00000000">
      <w:pPr>
        <w:pStyle w:val="pheading"/>
      </w:pPr>
      <w:r>
        <w:t>- code de mesurage:</w:t>
      </w:r>
    </w:p>
    <w:p w14:paraId="2C96128A" w14:textId="77777777" w:rsidR="006A608A" w:rsidRDefault="00000000">
      <w:pPr>
        <w:jc w:val="both"/>
      </w:pPr>
      <w:r>
        <w:rPr>
          <w:rStyle w:val="optioncarChar"/>
        </w:rPr>
        <w:t>Surface nette</w:t>
      </w:r>
      <w:r>
        <w:t xml:space="preserve"> (par défaut)</w:t>
      </w:r>
      <w:r>
        <w:rPr>
          <w:rStyle w:val="optioncarChar"/>
        </w:rPr>
        <w:t xml:space="preserve"> / Volume net</w:t>
      </w:r>
    </w:p>
    <w:p w14:paraId="145201B7" w14:textId="77777777" w:rsidR="006A608A" w:rsidRDefault="00000000">
      <w:pPr>
        <w:jc w:val="both"/>
      </w:pPr>
      <w:r>
        <w:rPr>
          <w:b/>
          <w:i/>
        </w:rPr>
        <w:t>(Soit par défaut)</w:t>
      </w:r>
    </w:p>
    <w:p w14:paraId="29188B32"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2DA0BC1B" w14:textId="77777777" w:rsidR="006A608A" w:rsidRDefault="00000000">
      <w:pPr>
        <w:jc w:val="both"/>
      </w:pPr>
      <w:r>
        <w:rPr>
          <w:b/>
          <w:i/>
        </w:rPr>
        <w:t>(Soit)</w:t>
      </w:r>
    </w:p>
    <w:p w14:paraId="0A5D2177" w14:textId="77777777" w:rsidR="006A608A"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31D99AE9" w14:textId="77777777" w:rsidR="006A608A" w:rsidRDefault="00000000">
      <w:pPr>
        <w:pStyle w:val="pheading"/>
      </w:pPr>
      <w:r>
        <w:t>- nature du marché:</w:t>
      </w:r>
    </w:p>
    <w:p w14:paraId="0418BDD5" w14:textId="77777777" w:rsidR="006A608A" w:rsidRDefault="00000000">
      <w:r>
        <w:t>QF</w:t>
      </w:r>
    </w:p>
    <w:p w14:paraId="4437380B" w14:textId="77777777" w:rsidR="006A608A" w:rsidRDefault="00000000">
      <w:pPr>
        <w:pStyle w:val="Author-eSectionHeading6"/>
      </w:pPr>
      <w:bookmarkStart w:id="457" w:name="_Toc112761091"/>
      <w:r>
        <w:t>52.44.3b Isolation à souffler - granulés d'argile expansée CCTB 01.10</w:t>
      </w:r>
      <w:bookmarkEnd w:id="457"/>
    </w:p>
    <w:p w14:paraId="156DE985" w14:textId="77777777" w:rsidR="006A608A" w:rsidRDefault="00000000">
      <w:pPr>
        <w:pStyle w:val="pheading"/>
      </w:pPr>
      <w:r>
        <w:t>DESCRIPTION</w:t>
      </w:r>
    </w:p>
    <w:p w14:paraId="34A45FE5" w14:textId="77777777" w:rsidR="006A608A" w:rsidRDefault="00000000">
      <w:pPr>
        <w:pStyle w:val="pheading"/>
      </w:pPr>
      <w:r>
        <w:t>- Définition / Comprend</w:t>
      </w:r>
    </w:p>
    <w:p w14:paraId="20FFA019" w14:textId="7F869FD4" w:rsidR="006A608A" w:rsidRDefault="00000000">
      <w:r>
        <w:t xml:space="preserve">Il s'agit de la réalisation d'une isolation en granulés d'argile expansée suivant les prescriptions de l'article </w:t>
      </w:r>
      <w:hyperlink r:id="rId219" w:history="1">
        <w:r>
          <w:t>32.44.3b Isolation à souffler - granulés d'argile expansée</w:t>
        </w:r>
      </w:hyperlink>
      <w:r>
        <w:t>.</w:t>
      </w:r>
    </w:p>
    <w:p w14:paraId="09AD92A3" w14:textId="77777777" w:rsidR="006A608A" w:rsidRDefault="00000000">
      <w:pPr>
        <w:pStyle w:val="pheading"/>
      </w:pPr>
      <w:r>
        <w:t>MATÉRIAUX</w:t>
      </w:r>
    </w:p>
    <w:p w14:paraId="62DF297D" w14:textId="77777777" w:rsidR="006A608A" w:rsidRDefault="00000000">
      <w:pPr>
        <w:pStyle w:val="pheading"/>
      </w:pPr>
      <w:r>
        <w:t>- Caractéristiques générales</w:t>
      </w:r>
    </w:p>
    <w:p w14:paraId="26479C0B" w14:textId="5269E6D9" w:rsidR="006A608A" w:rsidRDefault="00000000">
      <w:r>
        <w:t xml:space="preserve">Voir </w:t>
      </w:r>
      <w:hyperlink r:id="rId220" w:history="1">
        <w:r>
          <w:t>32.44.3b Isolation à souffler - granulés d'argile expansée</w:t>
        </w:r>
      </w:hyperlink>
      <w:r>
        <w:t>.</w:t>
      </w:r>
    </w:p>
    <w:p w14:paraId="243A2099" w14:textId="77777777" w:rsidR="006A608A" w:rsidRDefault="00000000">
      <w:pPr>
        <w:pStyle w:val="heading"/>
      </w:pPr>
      <w:r>
        <w:t>Spécifications</w:t>
      </w:r>
    </w:p>
    <w:p w14:paraId="650155D0" w14:textId="77777777" w:rsidR="006A608A" w:rsidRDefault="00000000">
      <w:r>
        <w:t xml:space="preserve">L’épaisseur d’isolation créée : </w:t>
      </w:r>
      <w:r>
        <w:rPr>
          <w:rStyle w:val="optioncarChar"/>
        </w:rPr>
        <w:t>***</w:t>
      </w:r>
      <w:r>
        <w:t xml:space="preserve"> cm</w:t>
      </w:r>
    </w:p>
    <w:p w14:paraId="7F45EA4B" w14:textId="77777777" w:rsidR="006A608A" w:rsidRDefault="00000000">
      <w:r>
        <w:rPr>
          <w:u w:val="single"/>
        </w:rPr>
        <w:t>Caractéristiques de base :</w:t>
      </w:r>
    </w:p>
    <w:p w14:paraId="383A485E" w14:textId="77777777" w:rsidR="006A608A" w:rsidRDefault="00000000">
      <w:pPr>
        <w:pStyle w:val="Author-eListParagraph"/>
        <w:numPr>
          <w:ilvl w:val="0"/>
          <w:numId w:val="217"/>
        </w:numPr>
      </w:pPr>
      <w:r>
        <w:t xml:space="preserve">Conductivité thermique, valeur lambda déclarée : max. </w:t>
      </w:r>
      <w:r>
        <w:rPr>
          <w:rStyle w:val="optioncarChar"/>
        </w:rPr>
        <w:t>0.15</w:t>
      </w:r>
      <w:r>
        <w:t> (par défaut)</w:t>
      </w:r>
      <w:r>
        <w:rPr>
          <w:rStyle w:val="optioncarChar"/>
        </w:rPr>
        <w:t> / ***</w:t>
      </w:r>
      <w:r>
        <w:t xml:space="preserve"> W/mK</w:t>
      </w:r>
    </w:p>
    <w:p w14:paraId="2EF70136" w14:textId="77777777" w:rsidR="006A608A" w:rsidRDefault="00000000">
      <w:pPr>
        <w:pStyle w:val="Author-eListParagraph"/>
        <w:numPr>
          <w:ilvl w:val="0"/>
          <w:numId w:val="217"/>
        </w:numPr>
      </w:pPr>
      <w:r>
        <w:t>Masse volumique nominale : minimum </w:t>
      </w:r>
      <w:r>
        <w:rPr>
          <w:rStyle w:val="optioncarChar"/>
        </w:rPr>
        <w:t xml:space="preserve">*** </w:t>
      </w:r>
      <w:r>
        <w:t>kg/m³</w:t>
      </w:r>
    </w:p>
    <w:p w14:paraId="54F63DE5" w14:textId="77777777" w:rsidR="006A608A" w:rsidRDefault="00000000">
      <w:pPr>
        <w:pStyle w:val="Author-eListParagraph"/>
        <w:numPr>
          <w:ilvl w:val="0"/>
          <w:numId w:val="217"/>
        </w:numPr>
      </w:pPr>
      <w:r>
        <w:t xml:space="preserve">Réaction au feu : classe </w:t>
      </w:r>
      <w:r>
        <w:rPr>
          <w:rStyle w:val="optioncarChar"/>
        </w:rPr>
        <w:t>F </w:t>
      </w:r>
      <w:r>
        <w:t>(par défaut)</w:t>
      </w:r>
      <w:r>
        <w:rPr>
          <w:rStyle w:val="optioncarChar"/>
        </w:rPr>
        <w:t xml:space="preserve"> / E / D / C / B / A2 / A1</w:t>
      </w:r>
    </w:p>
    <w:p w14:paraId="05B16CC3" w14:textId="77777777" w:rsidR="006A608A" w:rsidRDefault="00000000">
      <w:r>
        <w:t>Les caractéristiques mécaniques complémentaires sont :</w:t>
      </w:r>
    </w:p>
    <w:p w14:paraId="02A61DE8" w14:textId="77777777" w:rsidR="006A608A" w:rsidRDefault="00000000">
      <w:pPr>
        <w:pStyle w:val="Author-eListParagraph"/>
        <w:numPr>
          <w:ilvl w:val="0"/>
          <w:numId w:val="218"/>
        </w:numPr>
      </w:pPr>
      <w:r>
        <w:t xml:space="preserve">La résistance à l’écrasement est supérieure à </w:t>
      </w:r>
      <w:r>
        <w:rPr>
          <w:rStyle w:val="optioncarChar"/>
        </w:rPr>
        <w:t>***</w:t>
      </w:r>
      <w:r>
        <w:t xml:space="preserve"> N/mm²</w:t>
      </w:r>
    </w:p>
    <w:p w14:paraId="39D5EF13" w14:textId="77777777" w:rsidR="006A608A" w:rsidRDefault="00000000">
      <w:pPr>
        <w:pStyle w:val="Author-eListParagraph"/>
        <w:numPr>
          <w:ilvl w:val="0"/>
          <w:numId w:val="218"/>
        </w:numPr>
      </w:pPr>
      <w:r>
        <w:t xml:space="preserve">Le classement en réaction au feu : </w:t>
      </w:r>
      <w:r>
        <w:rPr>
          <w:rStyle w:val="optioncarChar"/>
        </w:rPr>
        <w:t>***</w:t>
      </w:r>
      <w:r>
        <w:t> </w:t>
      </w:r>
    </w:p>
    <w:p w14:paraId="5F4182AC" w14:textId="77777777" w:rsidR="006A608A" w:rsidRDefault="00000000">
      <w:pPr>
        <w:pStyle w:val="Author-eListParagraph"/>
        <w:numPr>
          <w:ilvl w:val="0"/>
          <w:numId w:val="218"/>
        </w:numPr>
      </w:pPr>
      <w:r>
        <w:t xml:space="preserve">La hauteur de succion d’eau est </w:t>
      </w:r>
      <w:r>
        <w:rPr>
          <w:rStyle w:val="optioncarChar"/>
        </w:rPr>
        <w:t>***</w:t>
      </w:r>
      <w:r>
        <w:t xml:space="preserve"> mm </w:t>
      </w:r>
    </w:p>
    <w:p w14:paraId="6F3ED800" w14:textId="77777777" w:rsidR="006A608A" w:rsidRDefault="00000000">
      <w:pPr>
        <w:pStyle w:val="pheading"/>
      </w:pPr>
      <w:r>
        <w:t>EXÉCUTION / MISE EN ŒUVRE</w:t>
      </w:r>
    </w:p>
    <w:p w14:paraId="58F157D5" w14:textId="77777777" w:rsidR="006A608A" w:rsidRDefault="00000000">
      <w:pPr>
        <w:pStyle w:val="pheading"/>
      </w:pPr>
      <w:r>
        <w:t>- Prescriptions générales</w:t>
      </w:r>
    </w:p>
    <w:p w14:paraId="3DC36C82" w14:textId="0DB98E43" w:rsidR="006A608A" w:rsidRDefault="00000000">
      <w:r>
        <w:t>Voir </w:t>
      </w:r>
      <w:hyperlink r:id="rId221" w:history="1">
        <w:r>
          <w:t>32.44.3b Isolation à souffler - granulés d'argile expansée</w:t>
        </w:r>
      </w:hyperlink>
    </w:p>
    <w:p w14:paraId="0D2680CF" w14:textId="77777777" w:rsidR="006A608A" w:rsidRDefault="00000000">
      <w:pPr>
        <w:pStyle w:val="pheading"/>
      </w:pPr>
      <w:r>
        <w:t>DOCUMENTS DE RÉFÉRENCE COMPLÉMENTAIRES</w:t>
      </w:r>
    </w:p>
    <w:p w14:paraId="192846EA" w14:textId="77777777" w:rsidR="006A608A" w:rsidRDefault="00000000">
      <w:pPr>
        <w:pStyle w:val="pheading"/>
      </w:pPr>
      <w:r>
        <w:t>- Matériau</w:t>
      </w:r>
    </w:p>
    <w:p w14:paraId="39353DF3" w14:textId="71AC6A25" w:rsidR="006A608A" w:rsidRDefault="00000000">
      <w:hyperlink r:id="rId222" w:history="1">
        <w:r>
          <w:t>32.44.3b Isolation à souffler - granulés d'argile expansée</w:t>
        </w:r>
      </w:hyperlink>
    </w:p>
    <w:p w14:paraId="4A965CEE" w14:textId="77777777" w:rsidR="006A608A" w:rsidRDefault="00000000">
      <w:pPr>
        <w:pStyle w:val="pheading"/>
      </w:pPr>
      <w:r>
        <w:t>- Exécution</w:t>
      </w:r>
    </w:p>
    <w:p w14:paraId="05780582" w14:textId="1A860A50" w:rsidR="006A608A" w:rsidRDefault="00000000">
      <w:hyperlink r:id="rId223" w:history="1">
        <w:r>
          <w:t>32.44.3b Isolation à souffler - granulés d'argile expansée</w:t>
        </w:r>
      </w:hyperlink>
    </w:p>
    <w:p w14:paraId="6878070B" w14:textId="77777777" w:rsidR="006A608A" w:rsidRDefault="00000000">
      <w:pPr>
        <w:pStyle w:val="pheading"/>
      </w:pPr>
      <w:r>
        <w:t>MESURAGE</w:t>
      </w:r>
    </w:p>
    <w:p w14:paraId="5FB32163" w14:textId="77777777" w:rsidR="006A608A" w:rsidRDefault="00000000">
      <w:pPr>
        <w:pStyle w:val="pheading"/>
      </w:pPr>
      <w:r>
        <w:t>- unité de mesure:</w:t>
      </w:r>
    </w:p>
    <w:p w14:paraId="7614BE7C" w14:textId="77777777" w:rsidR="006A608A" w:rsidRDefault="00000000">
      <w:r>
        <w:t>m³</w:t>
      </w:r>
    </w:p>
    <w:p w14:paraId="14DC8DFD" w14:textId="77777777" w:rsidR="006A608A" w:rsidRDefault="00000000">
      <w:pPr>
        <w:pStyle w:val="pheading"/>
      </w:pPr>
      <w:r>
        <w:t>- code de mesurage:</w:t>
      </w:r>
    </w:p>
    <w:p w14:paraId="6C3FEEF6" w14:textId="77777777" w:rsidR="006A608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BBF3B37" w14:textId="77777777" w:rsidR="006A608A" w:rsidRDefault="00000000">
      <w:pPr>
        <w:pStyle w:val="pheading"/>
      </w:pPr>
      <w:r>
        <w:t>- nature du marché:</w:t>
      </w:r>
    </w:p>
    <w:p w14:paraId="224FA3E5" w14:textId="77777777" w:rsidR="006A608A" w:rsidRDefault="00000000">
      <w:r>
        <w:t>QF</w:t>
      </w:r>
    </w:p>
    <w:p w14:paraId="644F45DB" w14:textId="77777777" w:rsidR="006A608A" w:rsidRDefault="00000000">
      <w:pPr>
        <w:pStyle w:val="Author-eSectionHeading6"/>
      </w:pPr>
      <w:bookmarkStart w:id="458" w:name="_Toc112761092"/>
      <w:r>
        <w:t>52.44.3c Isolation à souffler - fibres de lin CCTB 01.10</w:t>
      </w:r>
      <w:bookmarkEnd w:id="458"/>
    </w:p>
    <w:p w14:paraId="5037CF34" w14:textId="77777777" w:rsidR="006A608A" w:rsidRDefault="00000000">
      <w:pPr>
        <w:pStyle w:val="pheading"/>
      </w:pPr>
      <w:r>
        <w:t>DESCRIPTION</w:t>
      </w:r>
    </w:p>
    <w:p w14:paraId="0814E645" w14:textId="77777777" w:rsidR="006A608A" w:rsidRDefault="00000000">
      <w:pPr>
        <w:pStyle w:val="pheading"/>
      </w:pPr>
      <w:r>
        <w:t>- Définition / Comprend</w:t>
      </w:r>
    </w:p>
    <w:p w14:paraId="24D29985" w14:textId="43F62F49" w:rsidR="006A608A" w:rsidRDefault="00000000">
      <w:r>
        <w:t xml:space="preserve">L’isolation est réalisée à l’aide de fibres courtes de lin suivant prescriptions de l'article </w:t>
      </w:r>
      <w:hyperlink r:id="rId224" w:history="1">
        <w:r>
          <w:t>32.44.3c Isolation à souffler - fibres de lin</w:t>
        </w:r>
      </w:hyperlink>
      <w:r>
        <w:t>.</w:t>
      </w:r>
    </w:p>
    <w:p w14:paraId="3E583C7D" w14:textId="77777777" w:rsidR="006A608A" w:rsidRDefault="00000000">
      <w:pPr>
        <w:pStyle w:val="pheading"/>
      </w:pPr>
      <w:r>
        <w:t>MATÉRIAUX</w:t>
      </w:r>
    </w:p>
    <w:p w14:paraId="5A155197" w14:textId="77777777" w:rsidR="006A608A" w:rsidRDefault="00000000">
      <w:pPr>
        <w:pStyle w:val="pheading"/>
      </w:pPr>
      <w:r>
        <w:t>- Caractéristiques générales</w:t>
      </w:r>
    </w:p>
    <w:p w14:paraId="7EE7E0F3" w14:textId="3E8CDE9D" w:rsidR="006A608A" w:rsidRDefault="00000000">
      <w:r>
        <w:t xml:space="preserve">Voir </w:t>
      </w:r>
      <w:hyperlink r:id="rId225" w:history="1">
        <w:r>
          <w:t>32.44.3c Isolation à souffler - fibres de lin</w:t>
        </w:r>
      </w:hyperlink>
      <w:r>
        <w:t>.</w:t>
      </w:r>
    </w:p>
    <w:p w14:paraId="20ADB4FA" w14:textId="77777777" w:rsidR="006A608A" w:rsidRDefault="00000000">
      <w:pPr>
        <w:pStyle w:val="Author-eListParagraph"/>
        <w:numPr>
          <w:ilvl w:val="0"/>
          <w:numId w:val="219"/>
        </w:numPr>
      </w:pPr>
      <w:r>
        <w:t xml:space="preserve">Epaisseur : </w:t>
      </w:r>
      <w:r>
        <w:rPr>
          <w:rStyle w:val="optioncarChar"/>
        </w:rPr>
        <w:t>***</w:t>
      </w:r>
      <w:r>
        <w:t xml:space="preserve"> mm</w:t>
      </w:r>
    </w:p>
    <w:p w14:paraId="4304A779" w14:textId="77777777" w:rsidR="006A608A" w:rsidRDefault="00000000">
      <w:pPr>
        <w:pStyle w:val="Author-eListParagraph"/>
        <w:numPr>
          <w:ilvl w:val="0"/>
          <w:numId w:val="219"/>
        </w:numPr>
      </w:pPr>
      <w:r>
        <w:t>Taux de fibres naturelles : 88 % minimum.</w:t>
      </w:r>
    </w:p>
    <w:p w14:paraId="24999FD4" w14:textId="77777777" w:rsidR="006A608A" w:rsidRDefault="00000000">
      <w:pPr>
        <w:pStyle w:val="Author-eListParagraph"/>
        <w:numPr>
          <w:ilvl w:val="0"/>
          <w:numId w:val="219"/>
        </w:numPr>
      </w:pPr>
      <w: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5</w:t>
      </w:r>
      <w:r>
        <w:t xml:space="preserve"> (par défaut)</w:t>
      </w:r>
      <w:r>
        <w:rPr>
          <w:rStyle w:val="optioncarChar"/>
        </w:rPr>
        <w:t xml:space="preserve"> / ***</w:t>
      </w:r>
      <w:r>
        <w:t xml:space="preserve"> %</w:t>
      </w:r>
    </w:p>
    <w:p w14:paraId="34955DCF" w14:textId="77777777" w:rsidR="006A608A" w:rsidRDefault="00000000">
      <w:pPr>
        <w:pStyle w:val="Author-eListParagraph"/>
        <w:numPr>
          <w:ilvl w:val="0"/>
          <w:numId w:val="219"/>
        </w:numPr>
      </w:pPr>
      <w:r>
        <w:t xml:space="preserve">Conductibilité thermique : </w:t>
      </w:r>
      <w:r>
        <w:rPr>
          <w:rStyle w:val="optioncarChar"/>
        </w:rPr>
        <w:t>0,037 </w:t>
      </w:r>
      <w:r>
        <w:t>(par défaut)</w:t>
      </w:r>
      <w:r>
        <w:rPr>
          <w:rStyle w:val="optioncarChar"/>
        </w:rPr>
        <w:t xml:space="preserve"> / *** </w:t>
      </w:r>
      <w:r>
        <w:t>W/mK</w:t>
      </w:r>
    </w:p>
    <w:p w14:paraId="613CA736" w14:textId="77777777" w:rsidR="006A608A" w:rsidRDefault="00000000">
      <w:pPr>
        <w:pStyle w:val="Author-eListParagraph"/>
        <w:numPr>
          <w:ilvl w:val="0"/>
          <w:numId w:val="219"/>
        </w:numPr>
      </w:pPr>
      <w:r>
        <w:t xml:space="preserve">Perméabilité à la vapeur d’eau μ : </w:t>
      </w:r>
      <w:r>
        <w:rPr>
          <w:rStyle w:val="optioncarChar"/>
        </w:rPr>
        <w:t>1</w:t>
      </w:r>
      <w:r>
        <w:t xml:space="preserve"> (par défaut) </w:t>
      </w:r>
      <w:r>
        <w:rPr>
          <w:rStyle w:val="optioncarChar"/>
        </w:rPr>
        <w:t xml:space="preserve">/ *** / 2 </w:t>
      </w:r>
    </w:p>
    <w:p w14:paraId="6EE7BABA" w14:textId="77777777" w:rsidR="006A608A" w:rsidRDefault="00000000">
      <w:pPr>
        <w:pStyle w:val="Author-eListParagraph"/>
        <w:numPr>
          <w:ilvl w:val="0"/>
          <w:numId w:val="219"/>
        </w:numPr>
      </w:pPr>
      <w:r>
        <w:t>Réaction au feu :</w:t>
      </w:r>
      <w:r>
        <w:rPr>
          <w:rStyle w:val="optioncarChar"/>
        </w:rPr>
        <w:t xml:space="preserve"> ***</w:t>
      </w:r>
      <w:r>
        <w:t xml:space="preserve"> .</w:t>
      </w:r>
    </w:p>
    <w:p w14:paraId="4AF351EE" w14:textId="77777777" w:rsidR="006A608A" w:rsidRDefault="00000000">
      <w:pPr>
        <w:pStyle w:val="Author-eListParagraph"/>
        <w:numPr>
          <w:ilvl w:val="0"/>
          <w:numId w:val="219"/>
        </w:numPr>
      </w:pPr>
      <w:r>
        <w:t>Atténuation acoustique :</w:t>
      </w:r>
      <w:r>
        <w:rPr>
          <w:rStyle w:val="optioncarChar"/>
        </w:rPr>
        <w:t xml:space="preserve"> *** </w:t>
      </w:r>
      <w:r>
        <w:t>.</w:t>
      </w:r>
    </w:p>
    <w:p w14:paraId="739AE1B6" w14:textId="77777777" w:rsidR="006A608A" w:rsidRDefault="00000000">
      <w:pPr>
        <w:pStyle w:val="pheading"/>
      </w:pPr>
      <w:r>
        <w:t>EXÉCUTION / MISE EN ŒUVRE</w:t>
      </w:r>
    </w:p>
    <w:p w14:paraId="17D2038C" w14:textId="77777777" w:rsidR="006A608A" w:rsidRDefault="00000000">
      <w:pPr>
        <w:pStyle w:val="pheading"/>
      </w:pPr>
      <w:r>
        <w:t>- Prescriptions générales</w:t>
      </w:r>
    </w:p>
    <w:p w14:paraId="6EDED238" w14:textId="0747677A" w:rsidR="006A608A" w:rsidRDefault="00000000">
      <w:r>
        <w:t xml:space="preserve">Voir </w:t>
      </w:r>
      <w:hyperlink r:id="rId226" w:history="1">
        <w:r>
          <w:t>32.44.3c Isolation à souffler - fibres de lin</w:t>
        </w:r>
      </w:hyperlink>
    </w:p>
    <w:p w14:paraId="7533AFAB" w14:textId="77777777" w:rsidR="006A608A" w:rsidRDefault="00000000">
      <w:pPr>
        <w:pStyle w:val="pheading"/>
      </w:pPr>
      <w:r>
        <w:t>DOCUMENTS DE RÉFÉRENCE COMPLÉMENTAIRES</w:t>
      </w:r>
    </w:p>
    <w:p w14:paraId="5AE720BD" w14:textId="77777777" w:rsidR="006A608A" w:rsidRDefault="00000000">
      <w:pPr>
        <w:pStyle w:val="pheading"/>
      </w:pPr>
      <w:r>
        <w:t>- Matériau</w:t>
      </w:r>
    </w:p>
    <w:p w14:paraId="6FDFE8F8" w14:textId="2FE38389" w:rsidR="006A608A" w:rsidRDefault="00000000">
      <w:hyperlink r:id="rId227" w:history="1">
        <w:r>
          <w:t>32.44.3c Isolation à souffler - fibres de lin</w:t>
        </w:r>
      </w:hyperlink>
    </w:p>
    <w:p w14:paraId="7BF96B06" w14:textId="77777777" w:rsidR="006A608A" w:rsidRDefault="00000000">
      <w:pPr>
        <w:pStyle w:val="pheading"/>
      </w:pPr>
      <w:r>
        <w:t>- Exécution</w:t>
      </w:r>
    </w:p>
    <w:p w14:paraId="2A8BCBFA" w14:textId="09609FB3" w:rsidR="006A608A" w:rsidRDefault="00000000">
      <w:hyperlink r:id="rId228" w:history="1">
        <w:r>
          <w:t>32.44.3c Isolation à souffler - fibres de lin</w:t>
        </w:r>
      </w:hyperlink>
    </w:p>
    <w:p w14:paraId="501D06F8" w14:textId="77777777" w:rsidR="006A608A" w:rsidRDefault="00000000">
      <w:pPr>
        <w:pStyle w:val="pheading"/>
      </w:pPr>
      <w:r>
        <w:t>MESURAGE</w:t>
      </w:r>
    </w:p>
    <w:p w14:paraId="04A12712" w14:textId="77777777" w:rsidR="006A608A" w:rsidRDefault="00000000">
      <w:pPr>
        <w:pStyle w:val="pheading"/>
      </w:pPr>
      <w:r>
        <w:t>- unité de mesure:</w:t>
      </w:r>
    </w:p>
    <w:p w14:paraId="3564A240" w14:textId="77777777" w:rsidR="006A608A" w:rsidRDefault="00000000">
      <w:r>
        <w:t>m³</w:t>
      </w:r>
    </w:p>
    <w:p w14:paraId="70B13A61" w14:textId="77777777" w:rsidR="006A608A" w:rsidRDefault="00000000">
      <w:pPr>
        <w:pStyle w:val="pheading"/>
      </w:pPr>
      <w:r>
        <w:t>- code de mesurage:</w:t>
      </w:r>
    </w:p>
    <w:p w14:paraId="5A197FDE" w14:textId="77777777" w:rsidR="006A608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F4B3F64" w14:textId="77777777" w:rsidR="006A608A" w:rsidRDefault="00000000">
      <w:pPr>
        <w:pStyle w:val="pheading"/>
      </w:pPr>
      <w:r>
        <w:t>- nature du marché:</w:t>
      </w:r>
    </w:p>
    <w:p w14:paraId="24CBADB5" w14:textId="77777777" w:rsidR="006A608A" w:rsidRDefault="00000000">
      <w:r>
        <w:t>QF</w:t>
      </w:r>
    </w:p>
    <w:p w14:paraId="34D3AC15" w14:textId="77777777" w:rsidR="006A608A" w:rsidRDefault="00000000">
      <w:pPr>
        <w:pStyle w:val="Author-eSectionHeading6"/>
      </w:pPr>
      <w:bookmarkStart w:id="459" w:name="_Toc112761093"/>
      <w:r>
        <w:t>52.44.3d Isolation à souffler - fibres de coco CCTB 01.10</w:t>
      </w:r>
      <w:bookmarkEnd w:id="459"/>
    </w:p>
    <w:p w14:paraId="377D655D" w14:textId="77777777" w:rsidR="006A608A" w:rsidRDefault="00000000">
      <w:pPr>
        <w:pStyle w:val="pheading"/>
      </w:pPr>
      <w:r>
        <w:t>DESCRIPTION</w:t>
      </w:r>
    </w:p>
    <w:p w14:paraId="60A6826A" w14:textId="77777777" w:rsidR="006A608A" w:rsidRDefault="00000000">
      <w:pPr>
        <w:pStyle w:val="pheading"/>
      </w:pPr>
      <w:r>
        <w:t>- Définition / Comprend</w:t>
      </w:r>
    </w:p>
    <w:p w14:paraId="6EE61058" w14:textId="28C7614A" w:rsidR="006A608A" w:rsidRDefault="00000000">
      <w:r>
        <w:t xml:space="preserve">L’isolation est réalisée à l’aide de fibres de coco suivant prescriptions de l'article </w:t>
      </w:r>
      <w:hyperlink r:id="rId229" w:history="1">
        <w:r>
          <w:t>32.44.3d Isolation à souffler - fibres de coco</w:t>
        </w:r>
      </w:hyperlink>
      <w:r>
        <w:t>.</w:t>
      </w:r>
    </w:p>
    <w:p w14:paraId="0B0DF922" w14:textId="77777777" w:rsidR="006A608A" w:rsidRDefault="00000000">
      <w:pPr>
        <w:pStyle w:val="pheading"/>
      </w:pPr>
      <w:r>
        <w:t>MATÉRIAUX</w:t>
      </w:r>
    </w:p>
    <w:p w14:paraId="321B35E4" w14:textId="77777777" w:rsidR="006A608A" w:rsidRDefault="00000000">
      <w:pPr>
        <w:pStyle w:val="pheading"/>
      </w:pPr>
      <w:r>
        <w:t>- Caractéristiques générales</w:t>
      </w:r>
    </w:p>
    <w:p w14:paraId="58EF2991" w14:textId="773C6859" w:rsidR="006A608A" w:rsidRDefault="00000000">
      <w:r>
        <w:t xml:space="preserve">Voir </w:t>
      </w:r>
      <w:hyperlink r:id="rId230" w:history="1">
        <w:r>
          <w:t>32.44.3d Isolation à souffler - fibres de coco</w:t>
        </w:r>
      </w:hyperlink>
      <w:r>
        <w:t>.</w:t>
      </w:r>
    </w:p>
    <w:p w14:paraId="6A1A934A" w14:textId="77777777" w:rsidR="006A608A" w:rsidRDefault="00000000">
      <w:pPr>
        <w:pStyle w:val="Author-eListParagraph"/>
        <w:numPr>
          <w:ilvl w:val="0"/>
          <w:numId w:val="220"/>
        </w:numPr>
      </w:pPr>
      <w:r>
        <w:t>Epaisseur mise en oeuvre :</w:t>
      </w:r>
      <w:r>
        <w:rPr>
          <w:rStyle w:val="optioncarChar"/>
        </w:rPr>
        <w:t xml:space="preserve"> ***</w:t>
      </w:r>
      <w:r>
        <w:t xml:space="preserve"> mm</w:t>
      </w:r>
    </w:p>
    <w:p w14:paraId="18916224" w14:textId="77777777" w:rsidR="006A608A" w:rsidRDefault="00000000">
      <w:pPr>
        <w:pStyle w:val="Author-eListParagraph"/>
        <w:numPr>
          <w:ilvl w:val="0"/>
          <w:numId w:val="220"/>
        </w:numPr>
      </w:pPr>
      <w:r>
        <w:t xml:space="preserve">Densité après insufflation : </w:t>
      </w:r>
      <w:r>
        <w:rPr>
          <w:rStyle w:val="optioncarChar"/>
        </w:rPr>
        <w:t>***</w:t>
      </w:r>
      <w:r>
        <w:t xml:space="preserve"> kg/m3 +/- </w:t>
      </w:r>
      <w:r>
        <w:rPr>
          <w:rStyle w:val="optioncarChar"/>
        </w:rPr>
        <w:t>5</w:t>
      </w:r>
      <w:r>
        <w:t xml:space="preserve"> (par défaut)</w:t>
      </w:r>
      <w:r>
        <w:rPr>
          <w:rStyle w:val="optioncarChar"/>
        </w:rPr>
        <w:t xml:space="preserve"> / ***</w:t>
      </w:r>
      <w:r>
        <w:t xml:space="preserve"> %</w:t>
      </w:r>
    </w:p>
    <w:p w14:paraId="1C6EB3E8" w14:textId="77777777" w:rsidR="006A608A" w:rsidRDefault="00000000">
      <w:pPr>
        <w:pStyle w:val="Author-eListParagraph"/>
        <w:numPr>
          <w:ilvl w:val="0"/>
          <w:numId w:val="220"/>
        </w:numPr>
      </w:pPr>
      <w:r>
        <w:t xml:space="preserve">Conductibilité thermique lambda déclarée : </w:t>
      </w:r>
      <w:r>
        <w:rPr>
          <w:rStyle w:val="optioncarChar"/>
        </w:rPr>
        <w:t>0,050 </w:t>
      </w:r>
      <w:r>
        <w:t>(par défaut)</w:t>
      </w:r>
      <w:r>
        <w:rPr>
          <w:rStyle w:val="optioncarChar"/>
        </w:rPr>
        <w:t xml:space="preserve"> / *** </w:t>
      </w:r>
      <w:r>
        <w:t>W/mK</w:t>
      </w:r>
    </w:p>
    <w:p w14:paraId="5DF880EE" w14:textId="77777777" w:rsidR="006A608A" w:rsidRDefault="00000000">
      <w:pPr>
        <w:pStyle w:val="Author-eListParagraph"/>
        <w:numPr>
          <w:ilvl w:val="0"/>
          <w:numId w:val="220"/>
        </w:numPr>
      </w:pPr>
      <w:r>
        <w:t xml:space="preserve">Perméabilité à la vapeur d’eau μ : </w:t>
      </w:r>
      <w:r>
        <w:rPr>
          <w:rStyle w:val="optioncarChar"/>
        </w:rPr>
        <w:t>1</w:t>
      </w:r>
      <w:r>
        <w:t xml:space="preserve"> (par défaut) </w:t>
      </w:r>
      <w:r>
        <w:rPr>
          <w:rStyle w:val="optioncarChar"/>
        </w:rPr>
        <w:t xml:space="preserve">/ *** / 2 </w:t>
      </w:r>
    </w:p>
    <w:p w14:paraId="21770666" w14:textId="77777777" w:rsidR="006A608A" w:rsidRDefault="00000000">
      <w:pPr>
        <w:pStyle w:val="Author-eListParagraph"/>
        <w:numPr>
          <w:ilvl w:val="0"/>
          <w:numId w:val="220"/>
        </w:numPr>
      </w:pPr>
      <w:r>
        <w:t>Réaction au feu :</w:t>
      </w:r>
      <w:r>
        <w:rPr>
          <w:rStyle w:val="optioncarChar"/>
        </w:rPr>
        <w:t xml:space="preserve"> ***</w:t>
      </w:r>
      <w:r>
        <w:t xml:space="preserve"> .</w:t>
      </w:r>
    </w:p>
    <w:p w14:paraId="6E3D4C05" w14:textId="77777777" w:rsidR="006A608A" w:rsidRDefault="00000000">
      <w:pPr>
        <w:pStyle w:val="Author-eListParagraph"/>
        <w:numPr>
          <w:ilvl w:val="0"/>
          <w:numId w:val="220"/>
        </w:numPr>
      </w:pPr>
      <w:r>
        <w:t>Atténuation acoustique :</w:t>
      </w:r>
      <w:r>
        <w:rPr>
          <w:rStyle w:val="optioncarChar"/>
        </w:rPr>
        <w:t xml:space="preserve"> *** </w:t>
      </w:r>
      <w:r>
        <w:t>.</w:t>
      </w:r>
    </w:p>
    <w:p w14:paraId="409A5B45" w14:textId="77777777" w:rsidR="006A608A" w:rsidRDefault="00000000">
      <w:pPr>
        <w:pStyle w:val="pheading"/>
      </w:pPr>
      <w:r>
        <w:t>EXÉCUTION / MISE EN ŒUVRE</w:t>
      </w:r>
    </w:p>
    <w:p w14:paraId="7CAC3EDA" w14:textId="77777777" w:rsidR="006A608A" w:rsidRDefault="00000000">
      <w:pPr>
        <w:pStyle w:val="pheading"/>
      </w:pPr>
      <w:r>
        <w:t>- Prescriptions générales</w:t>
      </w:r>
    </w:p>
    <w:p w14:paraId="76F43AC3" w14:textId="2AB56AC7" w:rsidR="006A608A" w:rsidRDefault="00000000">
      <w:r>
        <w:t>Voir </w:t>
      </w:r>
      <w:hyperlink r:id="rId231" w:history="1">
        <w:r>
          <w:t>32.44.3d Isolation à souffler - fibres de coco</w:t>
        </w:r>
      </w:hyperlink>
    </w:p>
    <w:p w14:paraId="127F3790" w14:textId="77777777" w:rsidR="006A608A" w:rsidRDefault="00000000">
      <w:pPr>
        <w:pStyle w:val="pheading"/>
      </w:pPr>
      <w:r>
        <w:t>DOCUMENTS DE RÉFÉRENCE COMPLÉMENTAIRES</w:t>
      </w:r>
    </w:p>
    <w:p w14:paraId="3583585E" w14:textId="77777777" w:rsidR="006A608A" w:rsidRDefault="00000000">
      <w:pPr>
        <w:pStyle w:val="pheading"/>
      </w:pPr>
      <w:r>
        <w:t>- Matériau</w:t>
      </w:r>
    </w:p>
    <w:p w14:paraId="0AE1EBD0" w14:textId="2804ABBE" w:rsidR="006A608A" w:rsidRDefault="00000000">
      <w:hyperlink r:id="rId232" w:history="1">
        <w:r>
          <w:t>32.44.3d Isolation à souffler - fibres de coco</w:t>
        </w:r>
      </w:hyperlink>
    </w:p>
    <w:p w14:paraId="18203FFD" w14:textId="77777777" w:rsidR="006A608A" w:rsidRDefault="00000000">
      <w:pPr>
        <w:pStyle w:val="pheading"/>
      </w:pPr>
      <w:r>
        <w:t>- Exécution</w:t>
      </w:r>
    </w:p>
    <w:p w14:paraId="284393F2" w14:textId="4FB76C6F" w:rsidR="006A608A" w:rsidRDefault="00000000">
      <w:hyperlink r:id="rId233" w:history="1">
        <w:r>
          <w:t>32.44.3d Isolation à souffler - fibres de coco</w:t>
        </w:r>
      </w:hyperlink>
    </w:p>
    <w:p w14:paraId="438F65E2" w14:textId="77777777" w:rsidR="006A608A" w:rsidRDefault="00000000">
      <w:pPr>
        <w:pStyle w:val="pheading"/>
      </w:pPr>
      <w:r>
        <w:t>MESURAGE</w:t>
      </w:r>
    </w:p>
    <w:p w14:paraId="6F446711" w14:textId="77777777" w:rsidR="006A608A" w:rsidRDefault="00000000">
      <w:pPr>
        <w:pStyle w:val="pheading"/>
      </w:pPr>
      <w:r>
        <w:t>- unité de mesure:</w:t>
      </w:r>
    </w:p>
    <w:p w14:paraId="2E32DA75" w14:textId="77777777" w:rsidR="006A608A" w:rsidRDefault="00000000">
      <w:r>
        <w:t>m³</w:t>
      </w:r>
    </w:p>
    <w:p w14:paraId="6FF387E7" w14:textId="77777777" w:rsidR="006A608A" w:rsidRDefault="00000000">
      <w:pPr>
        <w:pStyle w:val="pheading"/>
      </w:pPr>
      <w:r>
        <w:t>- code de mesurage:</w:t>
      </w:r>
    </w:p>
    <w:p w14:paraId="6CB19B1B" w14:textId="77777777" w:rsidR="006A608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498541D" w14:textId="77777777" w:rsidR="006A608A" w:rsidRDefault="00000000">
      <w:pPr>
        <w:pStyle w:val="pheading"/>
      </w:pPr>
      <w:r>
        <w:t>- nature du marché:</w:t>
      </w:r>
    </w:p>
    <w:p w14:paraId="12DFDFBD" w14:textId="77777777" w:rsidR="006A608A" w:rsidRDefault="00000000">
      <w:r>
        <w:t>QF</w:t>
      </w:r>
    </w:p>
    <w:p w14:paraId="31970B3C" w14:textId="77777777" w:rsidR="006A608A" w:rsidRDefault="00000000">
      <w:pPr>
        <w:pStyle w:val="Author-eSectionHeading6"/>
      </w:pPr>
      <w:bookmarkStart w:id="460" w:name="_Toc112761094"/>
      <w:r>
        <w:t>52.44.3e Isolation à souffler - granulés de liège expansé CCTB 01.10</w:t>
      </w:r>
      <w:bookmarkEnd w:id="460"/>
    </w:p>
    <w:p w14:paraId="0A96D1C5" w14:textId="77777777" w:rsidR="006A608A" w:rsidRDefault="00000000">
      <w:pPr>
        <w:pStyle w:val="pheading"/>
      </w:pPr>
      <w:r>
        <w:t>DESCRIPTION</w:t>
      </w:r>
    </w:p>
    <w:p w14:paraId="56FA254B" w14:textId="77777777" w:rsidR="006A608A" w:rsidRDefault="00000000">
      <w:pPr>
        <w:pStyle w:val="pheading"/>
      </w:pPr>
      <w:r>
        <w:t>- Définition / Comprend</w:t>
      </w:r>
    </w:p>
    <w:p w14:paraId="557586F6" w14:textId="548DDFAD" w:rsidR="006A608A" w:rsidRDefault="00000000">
      <w:r>
        <w:t xml:space="preserve">L’isolation est réalisée à l’aide de granulés de liège expansé suivant prescriptions de l'article </w:t>
      </w:r>
      <w:hyperlink r:id="rId234" w:history="1">
        <w:r>
          <w:t>32.44.3e Isolation à souffler - granulés de liège expansé</w:t>
        </w:r>
      </w:hyperlink>
      <w:r>
        <w:t>.</w:t>
      </w:r>
    </w:p>
    <w:p w14:paraId="18C7679B" w14:textId="77777777" w:rsidR="006A608A" w:rsidRDefault="00000000">
      <w:pPr>
        <w:pStyle w:val="pheading"/>
      </w:pPr>
      <w:r>
        <w:t>MATÉRIAUX</w:t>
      </w:r>
    </w:p>
    <w:p w14:paraId="34DE6FCA" w14:textId="77777777" w:rsidR="006A608A" w:rsidRDefault="00000000">
      <w:pPr>
        <w:pStyle w:val="pheading"/>
      </w:pPr>
      <w:r>
        <w:t>- Caractéristiques générales</w:t>
      </w:r>
    </w:p>
    <w:p w14:paraId="547360FD" w14:textId="102C4E48" w:rsidR="006A608A" w:rsidRDefault="00000000">
      <w:r>
        <w:t xml:space="preserve">Voir </w:t>
      </w:r>
      <w:hyperlink r:id="rId235" w:history="1">
        <w:r>
          <w:t>32.44.3e Isolation à souffler - granulés de liège expansé</w:t>
        </w:r>
      </w:hyperlink>
      <w:r>
        <w:t>.</w:t>
      </w:r>
    </w:p>
    <w:p w14:paraId="695CA41F" w14:textId="77777777" w:rsidR="006A608A" w:rsidRDefault="00000000">
      <w:r>
        <w:t xml:space="preserve">Proportion de granulés de liège expansé issus des filières de recyclage de bouchons et d'isolants en liège expansé dans le matériau mis en oeuvre : </w:t>
      </w:r>
      <w:r>
        <w:rPr>
          <w:rStyle w:val="optioncarChar"/>
        </w:rPr>
        <w:t>0 % / *** % minimum / *** % maximum / 100 % </w:t>
      </w:r>
      <w:r>
        <w:t>(par défaut).</w:t>
      </w:r>
    </w:p>
    <w:p w14:paraId="22112DC7" w14:textId="77777777" w:rsidR="006A608A" w:rsidRDefault="00000000">
      <w:pPr>
        <w:pStyle w:val="heading"/>
      </w:pPr>
      <w:r>
        <w:t>Spécifications </w:t>
      </w:r>
    </w:p>
    <w:p w14:paraId="0815F015" w14:textId="77777777" w:rsidR="006A608A" w:rsidRDefault="00000000">
      <w:r>
        <w:t>Epaisseur d’isolation :</w:t>
      </w:r>
      <w:r>
        <w:rPr>
          <w:rStyle w:val="optioncarChar"/>
        </w:rPr>
        <w:t xml:space="preserve"> *** </w:t>
      </w:r>
      <w:r>
        <w:t>mm.</w:t>
      </w:r>
    </w:p>
    <w:p w14:paraId="4CA7FF5D" w14:textId="77777777" w:rsidR="006A608A" w:rsidRDefault="00000000">
      <w:r>
        <w:rPr>
          <w:u w:val="single"/>
        </w:rPr>
        <w:t>Caractéristiques de base :</w:t>
      </w:r>
    </w:p>
    <w:p w14:paraId="63FC734A" w14:textId="77777777" w:rsidR="006A608A" w:rsidRDefault="00000000">
      <w:pPr>
        <w:pStyle w:val="Author-eListParagraph"/>
        <w:numPr>
          <w:ilvl w:val="0"/>
          <w:numId w:val="221"/>
        </w:numPr>
      </w:pPr>
      <w:r>
        <w:t xml:space="preserve">Conductivité thermique valeur lambda déclarée : max. </w:t>
      </w:r>
      <w:r>
        <w:rPr>
          <w:rStyle w:val="optioncarChar"/>
        </w:rPr>
        <w:t>0.045</w:t>
      </w:r>
      <w:r>
        <w:t> (par défaut)</w:t>
      </w:r>
      <w:r>
        <w:rPr>
          <w:rStyle w:val="optioncarChar"/>
        </w:rPr>
        <w:t> / ***</w:t>
      </w:r>
      <w:r>
        <w:t xml:space="preserve"> W/mK</w:t>
      </w:r>
    </w:p>
    <w:p w14:paraId="66DFDC49" w14:textId="77777777" w:rsidR="006A608A" w:rsidRDefault="00000000">
      <w:pPr>
        <w:pStyle w:val="Author-eListParagraph"/>
        <w:numPr>
          <w:ilvl w:val="0"/>
          <w:numId w:val="221"/>
        </w:numPr>
      </w:pPr>
      <w:r>
        <w:t xml:space="preserve">Masse volumique nominale après insufflation : environ  </w:t>
      </w:r>
      <w:r>
        <w:rPr>
          <w:rStyle w:val="optioncarChar"/>
        </w:rPr>
        <w:t xml:space="preserve">*** </w:t>
      </w:r>
      <w:r>
        <w:t>kg/m³</w:t>
      </w:r>
    </w:p>
    <w:p w14:paraId="3512C6C5" w14:textId="77777777" w:rsidR="006A608A" w:rsidRDefault="00000000">
      <w:pPr>
        <w:pStyle w:val="Author-eListParagraph"/>
        <w:numPr>
          <w:ilvl w:val="0"/>
          <w:numId w:val="221"/>
        </w:numPr>
      </w:pPr>
      <w:r>
        <w:t xml:space="preserve">Réaction au feu  </w:t>
      </w:r>
    </w:p>
    <w:p w14:paraId="2C603CC6" w14:textId="77777777" w:rsidR="006A608A" w:rsidRDefault="00000000">
      <w:pPr>
        <w:pStyle w:val="Author-eListParagraph"/>
        <w:numPr>
          <w:ilvl w:val="1"/>
          <w:numId w:val="222"/>
        </w:numPr>
      </w:pPr>
      <w:r>
        <w:t xml:space="preserve">Spécifique (ICB nu) – application générale: classe </w:t>
      </w:r>
      <w:r>
        <w:rPr>
          <w:rStyle w:val="optioncarChar"/>
        </w:rPr>
        <w:t>E</w:t>
      </w:r>
      <w:r>
        <w:t xml:space="preserve"> (par défaut) </w:t>
      </w:r>
      <w:r>
        <w:rPr>
          <w:rStyle w:val="optioncarChar"/>
        </w:rPr>
        <w:t>/ F / ***</w:t>
      </w:r>
      <w:r>
        <w:t xml:space="preserve"> ou avec additif retardateur au feu : classe </w:t>
      </w:r>
      <w:r>
        <w:rPr>
          <w:rStyle w:val="optioncarChar"/>
        </w:rPr>
        <w:t>B</w:t>
      </w:r>
      <w:r>
        <w:t xml:space="preserve"> (par défaut) </w:t>
      </w:r>
      <w:r>
        <w:rPr>
          <w:rStyle w:val="optioncarChar"/>
        </w:rPr>
        <w:t>/ C / D / E / F / ***</w:t>
      </w:r>
      <w:r>
        <w:t xml:space="preserve"> complétée, le cas échéant par les aspects  </w:t>
      </w:r>
      <w:r>
        <w:rPr>
          <w:rStyle w:val="optioncarChar"/>
        </w:rPr>
        <w:t>s1 </w:t>
      </w:r>
      <w:r>
        <w:t>(par défaut) </w:t>
      </w:r>
      <w:r>
        <w:rPr>
          <w:rStyle w:val="optioncarChar"/>
        </w:rPr>
        <w:t xml:space="preserve"> / s2 / s3 / ***</w:t>
      </w:r>
      <w:r>
        <w:t xml:space="preserve"> et </w:t>
      </w:r>
      <w:r>
        <w:rPr>
          <w:rStyle w:val="optioncarChar"/>
        </w:rPr>
        <w:t>d0 </w:t>
      </w:r>
      <w:r>
        <w:t>(par défaut) </w:t>
      </w:r>
      <w:r>
        <w:rPr>
          <w:rStyle w:val="optioncarChar"/>
        </w:rPr>
        <w:t>/ d1 / d2 / ***</w:t>
      </w:r>
    </w:p>
    <w:p w14:paraId="03083D2B" w14:textId="77777777" w:rsidR="006A608A" w:rsidRDefault="00000000">
      <w:pPr>
        <w:pStyle w:val="Author-eListParagraph"/>
        <w:numPr>
          <w:ilvl w:val="1"/>
          <w:numId w:val="222"/>
        </w:numPr>
      </w:pPr>
      <w:r>
        <w:t xml:space="preserve">ICB revêtu - « end-use »: classe </w:t>
      </w:r>
      <w:r>
        <w:rPr>
          <w:rStyle w:val="optioncarChar"/>
        </w:rPr>
        <w:t>A1 </w:t>
      </w:r>
      <w:r>
        <w:t xml:space="preserve">(par défaut) </w:t>
      </w:r>
      <w:r>
        <w:rPr>
          <w:rStyle w:val="optioncarChar"/>
        </w:rPr>
        <w:t xml:space="preserve">/ A2 / B / C / D </w:t>
      </w:r>
      <w:r>
        <w:t>/ E / F / *** complétée, le cas échéant, par les aspects s1 (par défaut) / s2 / s3 / *** et d0 (par défaut)</w:t>
      </w:r>
      <w:r>
        <w:rPr>
          <w:rStyle w:val="optioncarChar"/>
        </w:rPr>
        <w:t xml:space="preserve"> / d1 / d2 / ***</w:t>
      </w:r>
    </w:p>
    <w:p w14:paraId="6E1F47CD" w14:textId="77777777" w:rsidR="006A608A" w:rsidRDefault="00000000">
      <w:pPr>
        <w:pStyle w:val="Author-eListParagraph"/>
        <w:numPr>
          <w:ilvl w:val="0"/>
          <w:numId w:val="221"/>
        </w:numPr>
      </w:pPr>
      <w:r>
        <w:t xml:space="preserve">Teneur en eau : &lt; </w:t>
      </w:r>
      <w:r>
        <w:rPr>
          <w:rStyle w:val="optioncarChar"/>
        </w:rPr>
        <w:t>***</w:t>
      </w:r>
      <w:r>
        <w:t xml:space="preserve"> %</w:t>
      </w:r>
    </w:p>
    <w:p w14:paraId="4112719F" w14:textId="77777777" w:rsidR="006A608A" w:rsidRDefault="00000000">
      <w:r>
        <w:t> </w:t>
      </w:r>
      <w:r>
        <w:rPr>
          <w:u w:val="single"/>
        </w:rPr>
        <w:t>Autres caractéristiques spécifiques suivant les sollicitations du projet : </w:t>
      </w:r>
    </w:p>
    <w:p w14:paraId="7B9DABC3" w14:textId="77777777" w:rsidR="006A608A" w:rsidRDefault="00000000">
      <w:pPr>
        <w:pStyle w:val="Author-eListParagraph"/>
        <w:numPr>
          <w:ilvl w:val="0"/>
          <w:numId w:val="223"/>
        </w:numPr>
      </w:pPr>
      <w:r>
        <w:t xml:space="preserve">Atténuation acoustique : </w:t>
      </w:r>
      <w:r>
        <w:rPr>
          <w:rStyle w:val="optioncarChar"/>
        </w:rPr>
        <w:t xml:space="preserve">*** </w:t>
      </w:r>
      <w:r>
        <w:t>.</w:t>
      </w:r>
    </w:p>
    <w:p w14:paraId="6AD35139" w14:textId="77777777" w:rsidR="006A608A" w:rsidRDefault="00000000">
      <w:pPr>
        <w:pStyle w:val="pheading"/>
      </w:pPr>
      <w:r>
        <w:t>EXÉCUTION / MISE EN ŒUVRE</w:t>
      </w:r>
    </w:p>
    <w:p w14:paraId="47DFDB70" w14:textId="77777777" w:rsidR="006A608A" w:rsidRDefault="00000000">
      <w:pPr>
        <w:pStyle w:val="pheading"/>
      </w:pPr>
      <w:r>
        <w:t>- Prescriptions générales</w:t>
      </w:r>
    </w:p>
    <w:p w14:paraId="71F22888" w14:textId="11440DFF" w:rsidR="006A608A" w:rsidRDefault="00000000">
      <w:r>
        <w:t>Voir </w:t>
      </w:r>
      <w:hyperlink r:id="rId236" w:history="1">
        <w:r>
          <w:t>32.44.3e Isolation à souffler - granulés de liège expansé</w:t>
        </w:r>
      </w:hyperlink>
    </w:p>
    <w:p w14:paraId="7209E93B" w14:textId="77777777" w:rsidR="006A608A" w:rsidRDefault="00000000">
      <w:pPr>
        <w:pStyle w:val="pheading"/>
      </w:pPr>
      <w:r>
        <w:t>DOCUMENTS DE RÉFÉRENCE COMPLÉMENTAIRES</w:t>
      </w:r>
    </w:p>
    <w:p w14:paraId="01457825" w14:textId="77777777" w:rsidR="006A608A" w:rsidRDefault="00000000">
      <w:pPr>
        <w:pStyle w:val="pheading"/>
      </w:pPr>
      <w:r>
        <w:t>- Matériau</w:t>
      </w:r>
    </w:p>
    <w:p w14:paraId="611ED2B8" w14:textId="5AB229DB" w:rsidR="006A608A" w:rsidRDefault="00000000">
      <w:hyperlink r:id="rId237" w:history="1">
        <w:r>
          <w:t>32.44.3e Isolation à souffler - granulés de liège expansé</w:t>
        </w:r>
      </w:hyperlink>
    </w:p>
    <w:p w14:paraId="7686CE49" w14:textId="77777777" w:rsidR="006A608A" w:rsidRDefault="00000000">
      <w:pPr>
        <w:pStyle w:val="pheading"/>
      </w:pPr>
      <w:r>
        <w:t>- Exécution</w:t>
      </w:r>
    </w:p>
    <w:p w14:paraId="2CA4ABF9" w14:textId="328F0EE3" w:rsidR="006A608A" w:rsidRDefault="00000000">
      <w:hyperlink r:id="rId238" w:history="1">
        <w:r>
          <w:t>32.44.3e Isolation à souffler - granulés de liège expansé</w:t>
        </w:r>
      </w:hyperlink>
    </w:p>
    <w:p w14:paraId="44664733" w14:textId="77777777" w:rsidR="006A608A" w:rsidRDefault="00000000">
      <w:pPr>
        <w:pStyle w:val="pheading"/>
      </w:pPr>
      <w:r>
        <w:t>MESURAGE</w:t>
      </w:r>
    </w:p>
    <w:p w14:paraId="22C63DE8" w14:textId="77777777" w:rsidR="006A608A" w:rsidRDefault="00000000">
      <w:pPr>
        <w:pStyle w:val="pheading"/>
      </w:pPr>
      <w:r>
        <w:t>- unité de mesure:</w:t>
      </w:r>
    </w:p>
    <w:p w14:paraId="2A41A09C" w14:textId="77777777" w:rsidR="006A608A" w:rsidRDefault="00000000">
      <w:r>
        <w:t>m³</w:t>
      </w:r>
    </w:p>
    <w:p w14:paraId="32BB4468" w14:textId="77777777" w:rsidR="006A608A" w:rsidRDefault="00000000">
      <w:pPr>
        <w:pStyle w:val="pheading"/>
      </w:pPr>
      <w:r>
        <w:t>- code de mesurage:</w:t>
      </w:r>
    </w:p>
    <w:p w14:paraId="553C2B69" w14:textId="77777777" w:rsidR="006A608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05A4EFD" w14:textId="77777777" w:rsidR="006A608A" w:rsidRDefault="00000000">
      <w:pPr>
        <w:pStyle w:val="pheading"/>
      </w:pPr>
      <w:r>
        <w:t>- nature du marché:</w:t>
      </w:r>
    </w:p>
    <w:p w14:paraId="2394EC58" w14:textId="77777777" w:rsidR="006A608A" w:rsidRDefault="00000000">
      <w:r>
        <w:t>QF</w:t>
      </w:r>
    </w:p>
    <w:p w14:paraId="233BBACC" w14:textId="77777777" w:rsidR="006A608A" w:rsidRDefault="00000000">
      <w:pPr>
        <w:pStyle w:val="Author-eSectionHeading6"/>
      </w:pPr>
      <w:bookmarkStart w:id="461" w:name="_Toc112761095"/>
      <w:r>
        <w:t>52.44.3f Isolation à souffler - coton CCTB 01.10</w:t>
      </w:r>
      <w:bookmarkEnd w:id="461"/>
    </w:p>
    <w:p w14:paraId="4579E945" w14:textId="77777777" w:rsidR="006A608A" w:rsidRDefault="00000000">
      <w:pPr>
        <w:pStyle w:val="pheading"/>
      </w:pPr>
      <w:r>
        <w:t>DESCRIPTION</w:t>
      </w:r>
    </w:p>
    <w:p w14:paraId="70F6C8A4" w14:textId="77777777" w:rsidR="006A608A" w:rsidRDefault="00000000">
      <w:pPr>
        <w:pStyle w:val="pheading"/>
      </w:pPr>
      <w:r>
        <w:t>- Définition / Comprend</w:t>
      </w:r>
    </w:p>
    <w:p w14:paraId="467C2DD8" w14:textId="77777777" w:rsidR="006A608A" w:rsidRDefault="00000000">
      <w:pPr>
        <w:jc w:val="both"/>
      </w:pPr>
      <w:r>
        <w:t>Il s’agit de la fourniture et la pose d’une isolation thermique au moyen de fibres de cotons effilochées traitées, issues du recyclage de tissus à majorité coton.</w:t>
      </w:r>
    </w:p>
    <w:p w14:paraId="24F79176" w14:textId="77777777" w:rsidR="006A608A" w:rsidRDefault="00000000">
      <w:pPr>
        <w:jc w:val="both"/>
      </w:pPr>
      <w:r>
        <w:t>Ces isolants sont utilisés en pose horizontale au niveau des parois et planchers.</w:t>
      </w:r>
    </w:p>
    <w:p w14:paraId="4894151D" w14:textId="77777777" w:rsidR="006A608A" w:rsidRDefault="00000000">
      <w:pPr>
        <w:pStyle w:val="pheading"/>
      </w:pPr>
      <w:r>
        <w:t>- Localisation</w:t>
      </w:r>
    </w:p>
    <w:p w14:paraId="73FACAAE" w14:textId="77777777" w:rsidR="006A608A" w:rsidRDefault="00000000">
      <w:r>
        <w:t xml:space="preserve">Localisation des travaux : </w:t>
      </w:r>
      <w:r>
        <w:rPr>
          <w:rStyle w:val="optioncarChar"/>
        </w:rPr>
        <w:t>***</w:t>
      </w:r>
      <w:r>
        <w:t>.</w:t>
      </w:r>
    </w:p>
    <w:p w14:paraId="773E6A8C" w14:textId="77777777" w:rsidR="006A608A" w:rsidRDefault="00000000">
      <w:r>
        <w:t>Voir plans et métrés détaillés.</w:t>
      </w:r>
    </w:p>
    <w:p w14:paraId="308A6815" w14:textId="77777777" w:rsidR="006A608A" w:rsidRDefault="00000000">
      <w:pPr>
        <w:pStyle w:val="pheading"/>
      </w:pPr>
      <w:r>
        <w:t>MATÉRIAUX</w:t>
      </w:r>
    </w:p>
    <w:p w14:paraId="48C7C4C5" w14:textId="77777777" w:rsidR="006A608A" w:rsidRDefault="00000000">
      <w:pPr>
        <w:pStyle w:val="pheading"/>
      </w:pPr>
      <w:r>
        <w:t>- Caractéristiques générales</w:t>
      </w:r>
    </w:p>
    <w:p w14:paraId="32D49CEC" w14:textId="77777777" w:rsidR="006A608A" w:rsidRDefault="00000000">
      <w:pPr>
        <w:jc w:val="both"/>
      </w:pPr>
      <w:r>
        <w:t>Le produit est constitué de fibres textiles recyclées et effilochées. Le produit est ensuite conditionné en sacs.</w:t>
      </w:r>
    </w:p>
    <w:p w14:paraId="2194DE08" w14:textId="77777777" w:rsidR="006A608A" w:rsidRDefault="00000000">
      <w:pPr>
        <w:jc w:val="both"/>
      </w:pPr>
      <w:r>
        <w:t xml:space="preserve">Épaisseur après insufflation (selon [NBN EN 15101-2]) : </w:t>
      </w:r>
      <w:r>
        <w:rPr>
          <w:rStyle w:val="optioncarChar"/>
        </w:rPr>
        <w:t>***</w:t>
      </w:r>
      <w:r>
        <w:t xml:space="preserve"> cm.</w:t>
      </w:r>
    </w:p>
    <w:p w14:paraId="671699A4" w14:textId="77777777" w:rsidR="006A608A" w:rsidRDefault="00000000">
      <w:pPr>
        <w:jc w:val="both"/>
      </w:pPr>
      <w:r>
        <w:t xml:space="preserve">Masse volumique nominale après insufflation (selon [NBN EN 15101-2]) : </w:t>
      </w:r>
      <w:r>
        <w:rPr>
          <w:rStyle w:val="optioncarChar"/>
        </w:rPr>
        <w:t xml:space="preserve">minimum 15 </w:t>
      </w:r>
      <w:r>
        <w:t>(par défaut)</w:t>
      </w:r>
      <w:r>
        <w:rPr>
          <w:rStyle w:val="optioncarChar"/>
        </w:rPr>
        <w:t xml:space="preserve"> / ***</w:t>
      </w:r>
      <w:r>
        <w:t xml:space="preserve"> kg/m³.</w:t>
      </w:r>
    </w:p>
    <w:p w14:paraId="69112661" w14:textId="77777777" w:rsidR="006A608A" w:rsidRDefault="00000000">
      <w:pPr>
        <w:pStyle w:val="pheading"/>
      </w:pPr>
      <w:r>
        <w:t>- Prescriptions complémentaires</w:t>
      </w:r>
    </w:p>
    <w:p w14:paraId="51FA5677" w14:textId="77777777" w:rsidR="006A608A" w:rsidRDefault="00000000">
      <w:pPr>
        <w:jc w:val="both"/>
      </w:pPr>
      <w:r>
        <w:rPr>
          <w:rStyle w:val="facultChar"/>
        </w:rPr>
        <w:t xml:space="preserve">Conductivité thermique déclarée (selon [NBN EN 12667]) : </w:t>
      </w:r>
      <w:r>
        <w:rPr>
          <w:rStyle w:val="optioncarChar"/>
        </w:rPr>
        <w:t xml:space="preserve">0,047 </w:t>
      </w:r>
      <w:r>
        <w:t xml:space="preserve">(par défaut) </w:t>
      </w:r>
      <w:r>
        <w:rPr>
          <w:rStyle w:val="optioncarChar"/>
        </w:rPr>
        <w:t>/ ***</w:t>
      </w:r>
      <w:r>
        <w:rPr>
          <w:rStyle w:val="facultChar"/>
        </w:rPr>
        <w:t xml:space="preserve"> W/mK</w:t>
      </w:r>
    </w:p>
    <w:p w14:paraId="0BD3FD68" w14:textId="77777777" w:rsidR="006A608A" w:rsidRDefault="00000000">
      <w:pPr>
        <w:jc w:val="both"/>
      </w:pPr>
      <w:r>
        <w:rPr>
          <w:rStyle w:val="facultChar"/>
        </w:rPr>
        <w:t xml:space="preserve">Classe de tassement : </w:t>
      </w:r>
      <w:r>
        <w:rPr>
          <w:rStyle w:val="optioncarChar"/>
        </w:rPr>
        <w:t>25 (épaisseurs de 150 à 500mm)</w:t>
      </w:r>
      <w:r>
        <w:t> (par défaut)</w:t>
      </w:r>
      <w:r>
        <w:rPr>
          <w:rStyle w:val="optioncarChar"/>
        </w:rPr>
        <w:t xml:space="preserve"> / 30 (épaisseurs de 500 à 750mm) / ***</w:t>
      </w:r>
      <w:r>
        <w:rPr>
          <w:rStyle w:val="facultChar"/>
        </w:rPr>
        <w:t xml:space="preserve"> %</w:t>
      </w:r>
    </w:p>
    <w:p w14:paraId="5EAD4104" w14:textId="77777777" w:rsidR="006A608A" w:rsidRDefault="00000000">
      <w:pPr>
        <w:jc w:val="both"/>
      </w:pPr>
      <w:r>
        <w:rPr>
          <w:rStyle w:val="facultChar"/>
        </w:rPr>
        <w:t xml:space="preserve">Coefficient de résistance à la diffusion de vapeur d’eau – valeur μ (selon [NBN EN 12086]) : </w:t>
      </w:r>
      <w:r>
        <w:rPr>
          <w:rStyle w:val="optioncarChar"/>
        </w:rPr>
        <w:t>1</w:t>
      </w:r>
      <w:r>
        <w:t> (par défaut)</w:t>
      </w:r>
      <w:r>
        <w:rPr>
          <w:rStyle w:val="optioncarChar"/>
        </w:rPr>
        <w:t xml:space="preserve"> / *** / 2</w:t>
      </w:r>
    </w:p>
    <w:p w14:paraId="37A4262C" w14:textId="77777777" w:rsidR="006A608A" w:rsidRDefault="00000000">
      <w:pPr>
        <w:jc w:val="both"/>
      </w:pPr>
      <w:r>
        <w:rPr>
          <w:rStyle w:val="facultChar"/>
        </w:rPr>
        <w:t xml:space="preserve">Capacité thermique : </w:t>
      </w:r>
      <w:r>
        <w:rPr>
          <w:rStyle w:val="optioncarChar"/>
        </w:rPr>
        <w:t xml:space="preserve">1,6 </w:t>
      </w:r>
      <w:r>
        <w:t>(par défaut)</w:t>
      </w:r>
      <w:r>
        <w:rPr>
          <w:rStyle w:val="optioncarChar"/>
        </w:rPr>
        <w:t xml:space="preserve"> / ***</w:t>
      </w:r>
      <w:r>
        <w:rPr>
          <w:rStyle w:val="facultChar"/>
        </w:rPr>
        <w:t xml:space="preserve"> kJ/kg.K</w:t>
      </w:r>
    </w:p>
    <w:p w14:paraId="2F593928" w14:textId="77777777" w:rsidR="006A608A"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0CF27ED6" w14:textId="77777777" w:rsidR="006A608A" w:rsidRDefault="00000000">
      <w:pPr>
        <w:jc w:val="both"/>
      </w:pPr>
      <w:r>
        <w:rPr>
          <w:rStyle w:val="facultChar"/>
        </w:rPr>
        <w:t xml:space="preserve">Classement de la réaction au feu (selon [NBN EN 13501-1]) : </w:t>
      </w:r>
      <w:r>
        <w:rPr>
          <w:rStyle w:val="optioncarChar"/>
        </w:rPr>
        <w:t xml:space="preserve">E </w:t>
      </w:r>
      <w:r>
        <w:t xml:space="preserve">(par défaut) </w:t>
      </w:r>
      <w:r>
        <w:rPr>
          <w:rStyle w:val="optioncarChar"/>
        </w:rPr>
        <w:t>/ ***</w:t>
      </w:r>
    </w:p>
    <w:p w14:paraId="4DF8A046" w14:textId="77777777" w:rsidR="006A608A" w:rsidRDefault="00000000">
      <w:pPr>
        <w:jc w:val="both"/>
      </w:pPr>
      <w:r>
        <w:rPr>
          <w:rStyle w:val="facultChar"/>
        </w:rPr>
        <w:t xml:space="preserve">Taux de fibres textiles : </w:t>
      </w:r>
      <w:r>
        <w:rPr>
          <w:rStyle w:val="optioncarChar"/>
        </w:rPr>
        <w:t>89,0 (+/- 2,2%)</w:t>
      </w:r>
      <w:r>
        <w:t xml:space="preserve"> (par défaut) </w:t>
      </w:r>
      <w:r>
        <w:rPr>
          <w:rStyle w:val="optioncarChar"/>
        </w:rPr>
        <w:t>/ ***</w:t>
      </w:r>
      <w:r>
        <w:rPr>
          <w:rStyle w:val="facultChar"/>
        </w:rPr>
        <w:t>%</w:t>
      </w:r>
    </w:p>
    <w:p w14:paraId="562970AD" w14:textId="77777777" w:rsidR="006A608A" w:rsidRDefault="00000000">
      <w:pPr>
        <w:jc w:val="both"/>
      </w:pPr>
      <w:r>
        <w:rPr>
          <w:rStyle w:val="facultChar"/>
        </w:rPr>
        <w:t xml:space="preserve">Taux minimal de fibres de coton : </w:t>
      </w:r>
      <w:r>
        <w:rPr>
          <w:rStyle w:val="optioncarChar"/>
        </w:rPr>
        <w:t>70</w:t>
      </w:r>
      <w:r>
        <w:t xml:space="preserve"> (par défaut) </w:t>
      </w:r>
      <w:r>
        <w:rPr>
          <w:rStyle w:val="optioncarChar"/>
        </w:rPr>
        <w:t>/ ***</w:t>
      </w:r>
      <w:r>
        <w:rPr>
          <w:rStyle w:val="facultChar"/>
        </w:rPr>
        <w:t xml:space="preserve"> %</w:t>
      </w:r>
    </w:p>
    <w:p w14:paraId="0ED46F1F" w14:textId="77777777" w:rsidR="006A608A" w:rsidRDefault="00000000">
      <w:pPr>
        <w:jc w:val="both"/>
      </w:pPr>
      <w:r>
        <w:rPr>
          <w:rStyle w:val="facultChar"/>
        </w:rPr>
        <w:t xml:space="preserve">Les adjuvants ignifuges et biocides sont de type : </w:t>
      </w:r>
      <w:r>
        <w:rPr>
          <w:rStyle w:val="optioncarChar"/>
        </w:rPr>
        <w:t>pas d’adjuvant</w:t>
      </w:r>
      <w:r>
        <w:t xml:space="preserve"> (par défaut) </w:t>
      </w:r>
      <w:r>
        <w:rPr>
          <w:rStyle w:val="optioncarChar"/>
        </w:rPr>
        <w:t>/ sels de Bore / Sels d’ammonium / ***</w:t>
      </w:r>
      <w:r>
        <w:rPr>
          <w:rStyle w:val="facultChar"/>
        </w:rP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rPr>
          <w:rStyle w:val="facultChar"/>
        </w:rPr>
        <w:t xml:space="preserve"> %</w:t>
      </w:r>
    </w:p>
    <w:p w14:paraId="06B7BCAD" w14:textId="77777777" w:rsidR="006A608A" w:rsidRDefault="006A608A">
      <w:pPr>
        <w:jc w:val="both"/>
      </w:pPr>
    </w:p>
    <w:p w14:paraId="51CDE61B" w14:textId="56EA8D36" w:rsidR="006A608A" w:rsidRDefault="00000000">
      <w:pPr>
        <w:jc w:val="both"/>
      </w:pPr>
      <w:r>
        <w:rPr>
          <w:rStyle w:val="facultChar"/>
        </w:rPr>
        <w:t>Le matériau doit répondre aux critères d’acceptabilité des produits tels que définis au chapitre </w:t>
      </w:r>
      <w:hyperlink r:id="rId239" w:history="1">
        <w:r>
          <w:rPr>
            <w:rStyle w:val="facultChar"/>
          </w:rPr>
          <w:t>02.42.1 Critères d'acceptabilité</w:t>
        </w:r>
      </w:hyperlink>
      <w:r>
        <w:rPr>
          <w:rStyle w:val="facultChar"/>
        </w:rPr>
        <w:t>.</w:t>
      </w:r>
    </w:p>
    <w:p w14:paraId="6301688E" w14:textId="77777777" w:rsidR="006A608A" w:rsidRDefault="00000000">
      <w:pPr>
        <w:pStyle w:val="pheading"/>
      </w:pPr>
      <w:r>
        <w:t>EXÉCUTION / MISE EN ŒUVRE</w:t>
      </w:r>
    </w:p>
    <w:p w14:paraId="48150C1E" w14:textId="77777777" w:rsidR="006A608A" w:rsidRDefault="00000000">
      <w:pPr>
        <w:pStyle w:val="pheading"/>
      </w:pPr>
      <w:r>
        <w:t>- Prescriptions générales</w:t>
      </w:r>
    </w:p>
    <w:p w14:paraId="6A7EB064" w14:textId="77777777" w:rsidR="006A608A" w:rsidRDefault="00000000">
      <w:pPr>
        <w:jc w:val="both"/>
      </w:pPr>
      <w:r>
        <w:t>La matière première est achalandée sur chantier au plus près de la date d'application. Elle est stockée à l'abri des intempéries et dans un local sec.</w:t>
      </w:r>
    </w:p>
    <w:p w14:paraId="1941CFD6" w14:textId="77777777" w:rsidR="006A608A" w:rsidRDefault="00000000">
      <w:pPr>
        <w:jc w:val="both"/>
      </w:pPr>
      <w:r>
        <w:t>Le soufflage est réalisé par machine pneumatique qui carde et aère le matériau.</w:t>
      </w:r>
    </w:p>
    <w:p w14:paraId="0CCF009D" w14:textId="77777777" w:rsidR="006A608A" w:rsidRDefault="00000000">
      <w:pPr>
        <w:pStyle w:val="pheading"/>
      </w:pPr>
      <w:r>
        <w:t>- Notes d’exécution complémentaires</w:t>
      </w:r>
    </w:p>
    <w:p w14:paraId="7C573F87" w14:textId="77777777" w:rsidR="006A608A" w:rsidRDefault="00000000">
      <w:pPr>
        <w:jc w:val="both"/>
      </w:pPr>
      <w:r>
        <w:rPr>
          <w:rStyle w:val="facultChar"/>
        </w:rPr>
        <w:t>Le plancher support destiné est réalisé sous forme de module fermé suffisamment étanche pour permettre une mise en oeuvre sous pression sans perte d’isolation.</w:t>
      </w:r>
    </w:p>
    <w:p w14:paraId="3A2D1C99" w14:textId="77777777" w:rsidR="006A608A" w:rsidRDefault="00000000">
      <w:pPr>
        <w:jc w:val="both"/>
      </w:pPr>
      <w:r>
        <w:rPr>
          <w:rStyle w:val="facultChar"/>
        </w:rPr>
        <w:t>Il y a lieu de ne pas mettre le matériau en contact avec des conduits de fumée. Il convient de respecter la distance de sécurité minimale prévue dans les normes [NBN EN 15287-1+A1] et [NBN EN 15287-2].</w:t>
      </w:r>
    </w:p>
    <w:p w14:paraId="6FAEEB7A" w14:textId="77777777" w:rsidR="006A608A" w:rsidRDefault="006A608A">
      <w:pPr>
        <w:jc w:val="both"/>
      </w:pPr>
    </w:p>
    <w:p w14:paraId="248C959E" w14:textId="77777777" w:rsidR="006A608A" w:rsidRDefault="00000000">
      <w:pPr>
        <w:jc w:val="both"/>
      </w:pPr>
      <w:r>
        <w:rPr>
          <w:rStyle w:val="facultChar"/>
        </w:rPr>
        <w:t>L’applicateur doit s’assurer que les canalisations électriques posées dans les vides de construction sont placées sous conduit non propagateur de la flamme.</w:t>
      </w:r>
    </w:p>
    <w:p w14:paraId="40549043" w14:textId="77777777" w:rsidR="006A608A" w:rsidRDefault="00000000">
      <w:pPr>
        <w:jc w:val="both"/>
      </w:pPr>
      <w:r>
        <w:rPr>
          <w:rStyle w:val="facultChar"/>
        </w:rPr>
        <w:t>L’isolant ne doit jamais être mis en contact direct avec les dispositifs d’éclairage encastrés.</w:t>
      </w:r>
    </w:p>
    <w:p w14:paraId="072F2738" w14:textId="77777777" w:rsidR="006A608A" w:rsidRDefault="00000000">
      <w:pPr>
        <w:jc w:val="both"/>
      </w:pPr>
      <w:r>
        <w:rPr>
          <w:rStyle w:val="facultChar"/>
        </w:rPr>
        <w:t>Ce matériau ne peut être mis en œuvre au-dessus de locaux à forte hygrométrie (classe de climat intérieur 4 voire 3).</w:t>
      </w:r>
    </w:p>
    <w:p w14:paraId="370050C2" w14:textId="77777777" w:rsidR="006A608A" w:rsidRDefault="00000000">
      <w:pPr>
        <w:pStyle w:val="pheading"/>
      </w:pPr>
      <w:r>
        <w:t>DOCUMENTS DE RÉFÉRENCE COMPLÉMENTAIRES</w:t>
      </w:r>
    </w:p>
    <w:p w14:paraId="2226EBE9" w14:textId="77777777" w:rsidR="006A608A" w:rsidRDefault="00000000">
      <w:pPr>
        <w:pStyle w:val="pheading"/>
      </w:pPr>
      <w:r>
        <w:t>- Matériau</w:t>
      </w:r>
    </w:p>
    <w:p w14:paraId="4A34FD6B" w14:textId="77777777" w:rsidR="006A608A" w:rsidRDefault="00000000">
      <w:r>
        <w:t>[NBN EN 15101-2, Produits isolants thermiques destinés aux applications du bâtiment - Isolation thermique formée en place à base de cellulose (LFCI) - Partie 2: Spécifications des produits mis en œuvre]</w:t>
      </w:r>
    </w:p>
    <w:p w14:paraId="6DEADF6A"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689D4C6" w14:textId="77777777" w:rsidR="006A608A" w:rsidRDefault="00000000">
      <w:r>
        <w:t>[NBN EN 12086, Produits isolants thermiques destinés aux applications du bâtiment - Détermination des propriétés de transmission de la vapeur d'eau]</w:t>
      </w:r>
    </w:p>
    <w:p w14:paraId="50B4A617" w14:textId="77777777" w:rsidR="006A608A" w:rsidRDefault="00000000">
      <w:r>
        <w:t>[NBN EN ISO 846, Plastiques - Évaluation de l'action des micro-organismes (ISO 846:2019)]</w:t>
      </w:r>
    </w:p>
    <w:p w14:paraId="3D54AB5B" w14:textId="77777777" w:rsidR="006A608A" w:rsidRDefault="00000000">
      <w:r>
        <w:t>[NBN EN 13501-1, Classement au feu des produits et éléments de construction - Partie 1: Classement à partir des données d'essais de réaction au feu]</w:t>
      </w:r>
    </w:p>
    <w:p w14:paraId="743E8438" w14:textId="77777777" w:rsidR="006A608A" w:rsidRDefault="00000000">
      <w:pPr>
        <w:pStyle w:val="pheading"/>
      </w:pPr>
      <w:r>
        <w:t>- Exécution</w:t>
      </w:r>
    </w:p>
    <w:p w14:paraId="1D634119" w14:textId="77777777" w:rsidR="006A608A" w:rsidRDefault="00000000">
      <w:r>
        <w:t>[NBN EN 13501-1, Classement au feu des produits et éléments de construction - Partie 1: Classement à partir des données d'essais de réaction au feu]</w:t>
      </w:r>
    </w:p>
    <w:p w14:paraId="03C50D2A"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3996B6C3" w14:textId="77777777" w:rsidR="006A608A" w:rsidRDefault="00000000">
      <w:r>
        <w:t>[NBN EN 15287-2, Conduits de fumée - Conception, installation et mise en service des conduits de fumée - Partie 2 : Conduits de fumée pour chaudières étanches]</w:t>
      </w:r>
    </w:p>
    <w:p w14:paraId="65EE1AA6" w14:textId="77777777" w:rsidR="006A608A" w:rsidRDefault="00000000">
      <w:pPr>
        <w:pStyle w:val="pheading"/>
      </w:pPr>
      <w:r>
        <w:t>MESURAGE</w:t>
      </w:r>
    </w:p>
    <w:p w14:paraId="7A813AE7" w14:textId="77777777" w:rsidR="006A608A" w:rsidRDefault="00000000">
      <w:pPr>
        <w:pStyle w:val="pheading"/>
      </w:pPr>
      <w:r>
        <w:t>- unité de mesure:</w:t>
      </w:r>
    </w:p>
    <w:p w14:paraId="4ABD9FA3" w14:textId="77777777" w:rsidR="006A608A" w:rsidRDefault="00000000">
      <w:r>
        <w:t>m³</w:t>
      </w:r>
    </w:p>
    <w:p w14:paraId="67A20375" w14:textId="77777777" w:rsidR="006A608A" w:rsidRDefault="00000000">
      <w:pPr>
        <w:pStyle w:val="pheading"/>
      </w:pPr>
      <w:r>
        <w:t>- code de mesurage:</w:t>
      </w:r>
    </w:p>
    <w:p w14:paraId="4D6B9823" w14:textId="77777777" w:rsidR="006A608A" w:rsidRDefault="00000000">
      <w:pPr>
        <w:jc w:val="both"/>
      </w:pPr>
      <w:r>
        <w:rPr>
          <w:b/>
        </w:rPr>
        <w:t>Volume net</w:t>
      </w:r>
      <w:r>
        <w:t xml:space="preserve"> de la construction à isoler, sans déduction des éléments de structure interposés (chevrons / fermes / solives / …).</w:t>
      </w:r>
    </w:p>
    <w:p w14:paraId="33B8617D" w14:textId="77777777" w:rsidR="006A608A" w:rsidRDefault="00000000">
      <w:pPr>
        <w:jc w:val="both"/>
      </w:pPr>
      <w:r>
        <w:t xml:space="preserve"> Suivant la densité prescrite.</w:t>
      </w:r>
    </w:p>
    <w:p w14:paraId="4380CC08" w14:textId="77777777" w:rsidR="006A608A" w:rsidRDefault="00000000">
      <w:pPr>
        <w:jc w:val="both"/>
      </w:pPr>
      <w:r>
        <w:t xml:space="preserve"> Les ouvertures supérieures à 0,5 m² multipliées par l’épaisseur à réaliser sont déduites.</w:t>
      </w:r>
    </w:p>
    <w:p w14:paraId="3F201DA8" w14:textId="77777777" w:rsidR="006A608A" w:rsidRDefault="00000000">
      <w:pPr>
        <w:pStyle w:val="pheading"/>
      </w:pPr>
      <w:r>
        <w:t>- nature du marché:</w:t>
      </w:r>
    </w:p>
    <w:p w14:paraId="4E1E8C33" w14:textId="77777777" w:rsidR="006A608A" w:rsidRDefault="00000000">
      <w:r>
        <w:t>QF</w:t>
      </w:r>
    </w:p>
    <w:p w14:paraId="04F55606" w14:textId="77777777" w:rsidR="006A608A" w:rsidRDefault="00000000">
      <w:pPr>
        <w:pStyle w:val="Author-eSectionHeading6"/>
      </w:pPr>
      <w:bookmarkStart w:id="462" w:name="_Toc112761096"/>
      <w:r>
        <w:t>52.44.3g Isolation à souffler - fibres de bois CCTB 01.10</w:t>
      </w:r>
      <w:bookmarkEnd w:id="462"/>
    </w:p>
    <w:p w14:paraId="52F1E152" w14:textId="77777777" w:rsidR="006A608A" w:rsidRDefault="00000000">
      <w:pPr>
        <w:pStyle w:val="pheading"/>
      </w:pPr>
      <w:r>
        <w:t>DESCRIPTION</w:t>
      </w:r>
    </w:p>
    <w:p w14:paraId="245DE906" w14:textId="77777777" w:rsidR="006A608A" w:rsidRDefault="00000000">
      <w:pPr>
        <w:pStyle w:val="pheading"/>
      </w:pPr>
      <w:r>
        <w:t>- Définition / Comprend</w:t>
      </w:r>
    </w:p>
    <w:p w14:paraId="41C143AD" w14:textId="77777777" w:rsidR="006A608A" w:rsidRDefault="00000000">
      <w:pPr>
        <w:jc w:val="both"/>
      </w:pPr>
      <w:r>
        <w:t>Il s’agit de la fourniture et la pose d’une isolation thermique par soufflage de fibres de bois pour une application intérieure.</w:t>
      </w:r>
    </w:p>
    <w:p w14:paraId="2E4E1C0A" w14:textId="77777777" w:rsidR="006A608A" w:rsidRDefault="00000000">
      <w:pPr>
        <w:pStyle w:val="pheading"/>
      </w:pPr>
      <w:r>
        <w:t>- Localisation</w:t>
      </w:r>
    </w:p>
    <w:p w14:paraId="05967D75" w14:textId="77777777" w:rsidR="006A608A" w:rsidRDefault="00000000">
      <w:r>
        <w:t>Localisation des travaux :</w:t>
      </w:r>
      <w:r>
        <w:rPr>
          <w:rStyle w:val="optioncarChar"/>
        </w:rPr>
        <w:t xml:space="preserve"> ***</w:t>
      </w:r>
      <w:r>
        <w:t>.</w:t>
      </w:r>
    </w:p>
    <w:p w14:paraId="7957B277" w14:textId="77777777" w:rsidR="006A608A" w:rsidRDefault="00000000">
      <w:r>
        <w:t>Voir plans et métrés détaillés.</w:t>
      </w:r>
    </w:p>
    <w:p w14:paraId="34666B94" w14:textId="77777777" w:rsidR="006A608A" w:rsidRDefault="00000000">
      <w:pPr>
        <w:pStyle w:val="pheading"/>
      </w:pPr>
      <w:r>
        <w:t>MATÉRIAUX</w:t>
      </w:r>
    </w:p>
    <w:p w14:paraId="5839D96B" w14:textId="77777777" w:rsidR="006A608A" w:rsidRDefault="00000000">
      <w:pPr>
        <w:pStyle w:val="pheading"/>
      </w:pPr>
      <w:r>
        <w:t>- Caractéristiques générales</w:t>
      </w:r>
    </w:p>
    <w:p w14:paraId="3E56B0BE" w14:textId="77777777" w:rsidR="006A608A" w:rsidRDefault="00000000">
      <w:pPr>
        <w:jc w:val="both"/>
      </w:pPr>
      <w:r>
        <w:t>Le produit est constitué de fibres de bois. Le produit est conditionné en sacs.</w:t>
      </w:r>
    </w:p>
    <w:p w14:paraId="1EC73ED2" w14:textId="77777777" w:rsidR="006A608A" w:rsidRDefault="00000000">
      <w:pPr>
        <w:jc w:val="both"/>
      </w:pPr>
      <w:r>
        <w:t xml:space="preserve">Épaisseur après insufflation (selon [NBN EN 15101-2]) : </w:t>
      </w:r>
      <w:r>
        <w:rPr>
          <w:rStyle w:val="optioncarChar"/>
        </w:rPr>
        <w:t>***</w:t>
      </w:r>
      <w:r>
        <w:t xml:space="preserve"> cm.</w:t>
      </w:r>
    </w:p>
    <w:p w14:paraId="5CC1B0F0" w14:textId="77777777" w:rsidR="006A608A" w:rsidRDefault="00000000">
      <w:pPr>
        <w:jc w:val="both"/>
      </w:pPr>
      <w:r>
        <w:t>Masse volumique nominale après insufflation (selon [NBN EN 15101-2]) : ≥ </w:t>
      </w:r>
      <w:r>
        <w:rPr>
          <w:rStyle w:val="optioncarChar"/>
        </w:rPr>
        <w:t xml:space="preserve">40 </w:t>
      </w:r>
      <w:r>
        <w:t>(par défaut)</w:t>
      </w:r>
      <w:r>
        <w:rPr>
          <w:rStyle w:val="optioncarChar"/>
        </w:rPr>
        <w:t xml:space="preserve"> / ***</w:t>
      </w:r>
      <w:r>
        <w:t xml:space="preserve"> kg/m³</w:t>
      </w:r>
    </w:p>
    <w:p w14:paraId="0DADDF4D" w14:textId="77777777" w:rsidR="006A608A" w:rsidRDefault="00000000">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625C46F7" w14:textId="77777777" w:rsidR="006A608A" w:rsidRDefault="00000000">
      <w:pPr>
        <w:jc w:val="both"/>
      </w:pPr>
      <w:r>
        <w:t xml:space="preserve">Taux minimal de fibres de bois: </w:t>
      </w:r>
      <w:r>
        <w:rPr>
          <w:rStyle w:val="optioncarChar"/>
        </w:rPr>
        <w:t xml:space="preserve">95% </w:t>
      </w:r>
      <w:r>
        <w:t>(par défaut)</w:t>
      </w:r>
      <w:r>
        <w:rPr>
          <w:rStyle w:val="optioncarChar"/>
        </w:rPr>
        <w:t xml:space="preserve"> / ***</w:t>
      </w:r>
    </w:p>
    <w:p w14:paraId="091B6234" w14:textId="77777777" w:rsidR="006A608A" w:rsidRDefault="00000000">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p>
    <w:p w14:paraId="7A930AA7" w14:textId="406F0538" w:rsidR="006A608A" w:rsidRDefault="00000000">
      <w:pPr>
        <w:jc w:val="both"/>
      </w:pPr>
      <w:r>
        <w:t xml:space="preserve">Conformément au chapitre </w:t>
      </w:r>
      <w:hyperlink r:id="rId240" w:history="1">
        <w:r>
          <w:t>02.42.4 Bois provenant de forêts gérées durablement</w:t>
        </w:r>
      </w:hyperlink>
      <w:r>
        <w:t>, les fibres de bois utilisées disposent de documents prouvant qu’elles proviennent de forêts gérées durablement.</w:t>
      </w:r>
    </w:p>
    <w:p w14:paraId="760C977C" w14:textId="77777777" w:rsidR="006A608A" w:rsidRDefault="00000000">
      <w:pPr>
        <w:pStyle w:val="pheading"/>
      </w:pPr>
      <w:r>
        <w:t>- Prescriptions complémentaires</w:t>
      </w:r>
    </w:p>
    <w:p w14:paraId="5C1C62C3" w14:textId="77777777" w:rsidR="006A608A"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14:paraId="4805B046" w14:textId="77777777" w:rsidR="006A608A" w:rsidRDefault="00000000">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 xml:space="preserve"> kJ/kg.K</w:t>
      </w:r>
    </w:p>
    <w:p w14:paraId="1D485AAD" w14:textId="77777777" w:rsidR="006A608A" w:rsidRDefault="00000000">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14:paraId="7BCB723D" w14:textId="77777777" w:rsidR="006A608A"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46EA94BB" w14:textId="062429E9" w:rsidR="006A608A" w:rsidRDefault="00000000">
      <w:pPr>
        <w:jc w:val="both"/>
      </w:pPr>
      <w:r>
        <w:rPr>
          <w:rStyle w:val="facultChar"/>
        </w:rPr>
        <w:t>Le matériau doit répondre aux critères d’acceptabilité des produits tels que définis dans le chapitre </w:t>
      </w:r>
      <w:hyperlink r:id="rId241" w:history="1">
        <w:r>
          <w:rPr>
            <w:rStyle w:val="facultChar"/>
          </w:rPr>
          <w:t>02.42.1 Critères d'acceptabilité</w:t>
        </w:r>
      </w:hyperlink>
      <w:r>
        <w:rPr>
          <w:rStyle w:val="facultChar"/>
        </w:rPr>
        <w:t>.</w:t>
      </w:r>
    </w:p>
    <w:p w14:paraId="3058AC77" w14:textId="77777777" w:rsidR="006A608A" w:rsidRDefault="00000000">
      <w:pPr>
        <w:pStyle w:val="pheading"/>
      </w:pPr>
      <w:r>
        <w:t>EXÉCUTION / MISE EN ŒUVRE</w:t>
      </w:r>
    </w:p>
    <w:p w14:paraId="54DD2599" w14:textId="77777777" w:rsidR="006A608A" w:rsidRDefault="00000000">
      <w:pPr>
        <w:pStyle w:val="pheading"/>
      </w:pPr>
      <w:r>
        <w:t>- Prescriptions générales</w:t>
      </w:r>
    </w:p>
    <w:p w14:paraId="42F84CA7" w14:textId="1605DC7B" w:rsidR="006A608A" w:rsidRDefault="00000000">
      <w:pPr>
        <w:jc w:val="both"/>
      </w:pPr>
      <w:r>
        <w:t xml:space="preserve">La matière première est livrée sur chantier au plus près de la date d'insufflation (maximum 3 jours). Elle est stockée à l'abri des intempéries et dans un local sec. Si la durée de stockage est plus longue, un controle du taux d’humidité est effectué conformément à l'article </w:t>
      </w:r>
      <w:hyperlink r:id="rId242" w:history="1">
        <w:r>
          <w:t>03.41.1b Mesures du taux d'humidité dans le bois</w:t>
        </w:r>
      </w:hyperlink>
      <w:r>
        <w:t>.</w:t>
      </w:r>
    </w:p>
    <w:p w14:paraId="4AA175FD" w14:textId="77777777" w:rsidR="006A608A" w:rsidRDefault="00000000">
      <w:pPr>
        <w:jc w:val="both"/>
      </w:pPr>
      <w:r>
        <w:t>Le soufflage est réalisé par machine permettant le broyage et le soufflage sous pression de la fibre de bois.</w:t>
      </w:r>
    </w:p>
    <w:p w14:paraId="2F384427" w14:textId="77777777" w:rsidR="006A608A" w:rsidRDefault="00000000">
      <w:pPr>
        <w:jc w:val="both"/>
      </w:pPr>
      <w:r>
        <w:t>La mise en œuvre de l’isolation est conforme à la [NIT 233] pour les cloisons et parois de séparation et à la [NIT 232] pour les plafonds.</w:t>
      </w:r>
    </w:p>
    <w:p w14:paraId="1C9B4C75" w14:textId="77777777" w:rsidR="006A608A" w:rsidRDefault="00000000">
      <w:pPr>
        <w:jc w:val="both"/>
      </w:pPr>
      <w:r>
        <w:t>L’éléme.nt caisson destiné à être insufflé est réalisé sous forme de module fermé suffisamment étanche pour permettre une mise en œuvre sous pression sans perte d’isolation.</w:t>
      </w:r>
    </w:p>
    <w:p w14:paraId="0CD0F881" w14:textId="77777777" w:rsidR="006A608A" w:rsidRDefault="00000000">
      <w:pPr>
        <w:jc w:val="both"/>
      </w:pPr>
      <w:r>
        <w:t>Il y a lieu de ne pas mettre le matériau en contact avec des conduits de fumée. Il convient de respecter la distance de sécurité minimale prévue dans les normes [NBN EN 15287-1+A1] et [NBN EN 15287-2].</w:t>
      </w:r>
    </w:p>
    <w:p w14:paraId="47DA11BA" w14:textId="77777777" w:rsidR="006A608A" w:rsidRDefault="00000000">
      <w:pPr>
        <w:jc w:val="both"/>
      </w:pPr>
      <w:r>
        <w:t>L’applicateur doit s’assurer que les canalisations électriques posées dans les vides de construction sont placées sous conduit non propagateur de la flamme.</w:t>
      </w:r>
    </w:p>
    <w:p w14:paraId="13E6F480" w14:textId="77777777" w:rsidR="006A608A" w:rsidRDefault="00000000">
      <w:pPr>
        <w:jc w:val="both"/>
      </w:pPr>
      <w:r>
        <w:t>L’isolant ne doit jamais être mis en contact direct avec les dispositifs d’éclairage encastrés.</w:t>
      </w:r>
    </w:p>
    <w:p w14:paraId="1E3E8381" w14:textId="77777777" w:rsidR="006A608A" w:rsidRDefault="00000000">
      <w:pPr>
        <w:jc w:val="both"/>
      </w:pPr>
      <w:r>
        <w:t>Cet isolant est protégé de l’humidité durant les phases de chantier et de vie du bâtiment. Son utilisation se limite à des locaux de classe de climat intérieur 1 ou 2.</w:t>
      </w:r>
    </w:p>
    <w:p w14:paraId="5F47BDC2" w14:textId="77777777" w:rsidR="006A608A" w:rsidRDefault="00000000">
      <w:pPr>
        <w:pStyle w:val="pheading"/>
      </w:pPr>
      <w:r>
        <w:t>DOCUMENTS DE RÉFÉRENCE COMPLÉMENTAIRES</w:t>
      </w:r>
    </w:p>
    <w:p w14:paraId="5E47A9C5" w14:textId="77777777" w:rsidR="006A608A" w:rsidRDefault="00000000">
      <w:pPr>
        <w:pStyle w:val="pheading"/>
      </w:pPr>
      <w:r>
        <w:t>- Matériau</w:t>
      </w:r>
    </w:p>
    <w:p w14:paraId="7E48D2CA" w14:textId="77777777" w:rsidR="006A608A" w:rsidRDefault="00000000">
      <w:r>
        <w:t>[NBN EN 15101-2, Produits isolants thermiques destinés aux applications du bâtiment - Isolation thermique formée en place à base de cellulose (LFCI) - Partie 2: Spécifications des produits mis en œuvre]</w:t>
      </w:r>
    </w:p>
    <w:p w14:paraId="4ACB829F"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C5EF5AF" w14:textId="77777777" w:rsidR="006A608A" w:rsidRDefault="00000000">
      <w:r>
        <w:t>[NBN EN 12086, Produits isolants thermiques destinés aux applications du bâtiment - Détermination des propriétés de transmission de la vapeur d'eau]</w:t>
      </w:r>
    </w:p>
    <w:p w14:paraId="6204384D" w14:textId="77777777" w:rsidR="006A608A" w:rsidRDefault="00000000">
      <w:r>
        <w:t>[NBN EN ISO 846, Plastiques - Évaluation de l'action des micro-organismes (ISO 846:2019)]</w:t>
      </w:r>
    </w:p>
    <w:p w14:paraId="56F0DA62" w14:textId="77777777" w:rsidR="006A608A" w:rsidRDefault="00000000">
      <w:r>
        <w:t>[NBN EN 13501-1, Classement au feu des produits et éléments de construction - Partie 1: Classement à partir des données d'essais de réaction au feu]</w:t>
      </w:r>
    </w:p>
    <w:p w14:paraId="70F6B777" w14:textId="77777777" w:rsidR="006A608A" w:rsidRDefault="00000000">
      <w:pPr>
        <w:pStyle w:val="pheading"/>
      </w:pPr>
      <w:r>
        <w:t>- Exécution</w:t>
      </w:r>
    </w:p>
    <w:p w14:paraId="43E95694" w14:textId="77777777" w:rsidR="006A608A" w:rsidRDefault="00000000">
      <w:r>
        <w:t>[NIT 233, Les cloisons légères.]</w:t>
      </w:r>
    </w:p>
    <w:p w14:paraId="69AB3977" w14:textId="77777777" w:rsidR="006A608A" w:rsidRDefault="00000000">
      <w:r>
        <w:t>[NIT 232, Les plafonds suspendus.]</w:t>
      </w:r>
    </w:p>
    <w:p w14:paraId="68C871EE" w14:textId="77777777" w:rsidR="006A608A" w:rsidRDefault="00000000">
      <w:r>
        <w:t>[NBN EN 13501-1, Classement au feu des produits et éléments de construction - Partie 1: Classement à partir des données d'essais de réaction au feu]</w:t>
      </w:r>
    </w:p>
    <w:p w14:paraId="6CC7A049"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415CEEC8" w14:textId="77777777" w:rsidR="006A608A" w:rsidRDefault="00000000">
      <w:r>
        <w:t>[NBN EN 15287-2, Conduits de fumée - Conception, installation et mise en service des conduits de fumée - Partie 2 : Conduits de fumée pour chaudières étanches]</w:t>
      </w:r>
    </w:p>
    <w:p w14:paraId="2541359E" w14:textId="77777777" w:rsidR="006A608A" w:rsidRDefault="00000000">
      <w:pPr>
        <w:pStyle w:val="pheading"/>
      </w:pPr>
      <w:r>
        <w:t>MESURAGE</w:t>
      </w:r>
    </w:p>
    <w:p w14:paraId="51B2A266" w14:textId="77777777" w:rsidR="006A608A" w:rsidRDefault="00000000">
      <w:pPr>
        <w:pStyle w:val="pheading"/>
      </w:pPr>
      <w:r>
        <w:t>- unité de mesure:</w:t>
      </w:r>
    </w:p>
    <w:p w14:paraId="4D0CFF24" w14:textId="77777777" w:rsidR="006A608A" w:rsidRDefault="00000000">
      <w:r>
        <w:rPr>
          <w:rStyle w:val="optioncarChar"/>
        </w:rPr>
        <w:t xml:space="preserve">m² </w:t>
      </w:r>
      <w:r>
        <w:t>(par défaut)</w:t>
      </w:r>
      <w:r>
        <w:rPr>
          <w:rStyle w:val="optioncarChar"/>
        </w:rPr>
        <w:t xml:space="preserve"> / m³</w:t>
      </w:r>
    </w:p>
    <w:p w14:paraId="06A4EAFD" w14:textId="77777777" w:rsidR="006A608A" w:rsidRDefault="00000000">
      <w:r>
        <w:rPr>
          <w:b/>
          <w:i/>
        </w:rPr>
        <w:t>(Soit par défaut)</w:t>
      </w:r>
    </w:p>
    <w:p w14:paraId="7FD79664" w14:textId="77777777" w:rsidR="006A608A" w:rsidRDefault="00000000">
      <w:r>
        <w:rPr>
          <w:rStyle w:val="soitChar"/>
        </w:rPr>
        <w:t>1.  m²</w:t>
      </w:r>
    </w:p>
    <w:p w14:paraId="0CB17A29" w14:textId="77777777" w:rsidR="006A608A" w:rsidRDefault="00000000">
      <w:r>
        <w:rPr>
          <w:b/>
          <w:i/>
        </w:rPr>
        <w:t>(Soit)</w:t>
      </w:r>
    </w:p>
    <w:p w14:paraId="0FA825E1" w14:textId="77777777" w:rsidR="006A608A" w:rsidRDefault="00000000">
      <w:r>
        <w:rPr>
          <w:rStyle w:val="soitChar"/>
        </w:rPr>
        <w:t>2.  m³</w:t>
      </w:r>
    </w:p>
    <w:p w14:paraId="40C1D7F2" w14:textId="77777777" w:rsidR="006A608A" w:rsidRDefault="00000000">
      <w:pPr>
        <w:pStyle w:val="pheading"/>
      </w:pPr>
      <w:r>
        <w:t>- code de mesurage:</w:t>
      </w:r>
    </w:p>
    <w:p w14:paraId="67862306" w14:textId="77777777" w:rsidR="006A608A" w:rsidRDefault="00000000">
      <w:pPr>
        <w:jc w:val="both"/>
      </w:pPr>
      <w:r>
        <w:rPr>
          <w:rStyle w:val="optioncarChar"/>
        </w:rPr>
        <w:t xml:space="preserve">Surface nette </w:t>
      </w:r>
      <w:r>
        <w:t xml:space="preserve">(par défaut) </w:t>
      </w:r>
      <w:r>
        <w:rPr>
          <w:rStyle w:val="optioncarChar"/>
        </w:rPr>
        <w:t>/ Volume net</w:t>
      </w:r>
    </w:p>
    <w:p w14:paraId="1FFA7B4B" w14:textId="77777777" w:rsidR="006A608A" w:rsidRDefault="00000000">
      <w:pPr>
        <w:jc w:val="both"/>
      </w:pPr>
      <w:r>
        <w:rPr>
          <w:b/>
          <w:i/>
        </w:rPr>
        <w:t>(Soit par défaut)</w:t>
      </w:r>
    </w:p>
    <w:p w14:paraId="6758A51D"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4EC34491" w14:textId="77777777" w:rsidR="006A608A" w:rsidRDefault="00000000">
      <w:pPr>
        <w:jc w:val="both"/>
      </w:pPr>
      <w:r>
        <w:rPr>
          <w:b/>
          <w:i/>
        </w:rPr>
        <w:t>(Soit)</w:t>
      </w:r>
    </w:p>
    <w:p w14:paraId="342A5242" w14:textId="77777777" w:rsidR="006A608A"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56A270D0" w14:textId="77777777" w:rsidR="006A608A" w:rsidRDefault="00000000">
      <w:pPr>
        <w:pStyle w:val="pheading"/>
      </w:pPr>
      <w:r>
        <w:t>- nature du marché:</w:t>
      </w:r>
    </w:p>
    <w:p w14:paraId="30CEB64D" w14:textId="77777777" w:rsidR="006A608A" w:rsidRDefault="00000000">
      <w:r>
        <w:t>QF</w:t>
      </w:r>
    </w:p>
    <w:p w14:paraId="0534808B" w14:textId="77777777" w:rsidR="006A608A" w:rsidRDefault="00000000">
      <w:pPr>
        <w:pStyle w:val="Author-eSectionHeading5"/>
      </w:pPr>
      <w:bookmarkStart w:id="463" w:name="_Toc112761097"/>
      <w:r>
        <w:t>52.44.4 Isolation à souffler - matières animales CCTB 01.07</w:t>
      </w:r>
      <w:bookmarkEnd w:id="463"/>
    </w:p>
    <w:p w14:paraId="4A33FC6F" w14:textId="77777777" w:rsidR="006A608A" w:rsidRDefault="00000000">
      <w:pPr>
        <w:pStyle w:val="pheading"/>
      </w:pPr>
      <w:r>
        <w:t>DESCRIPTION</w:t>
      </w:r>
    </w:p>
    <w:p w14:paraId="4768010C" w14:textId="77777777" w:rsidR="006A608A" w:rsidRDefault="00000000">
      <w:pPr>
        <w:pStyle w:val="pheading"/>
      </w:pPr>
      <w:r>
        <w:t>- Définition / Comprend</w:t>
      </w:r>
    </w:p>
    <w:p w14:paraId="7BFCF136" w14:textId="3C0CE948" w:rsidR="006A608A" w:rsidRDefault="00000000">
      <w:r>
        <w:t xml:space="preserve">Il s'agit de la réalisation d'une isolation constituée de poils de mammifères ou de duvets d'oiseaux suivant prescriptions de l'élément </w:t>
      </w:r>
      <w:hyperlink r:id="rId243" w:history="1">
        <w:r>
          <w:t>32.44.4 Isolation à souffler - matières animales</w:t>
        </w:r>
      </w:hyperlink>
      <w:r>
        <w:t>.</w:t>
      </w:r>
    </w:p>
    <w:p w14:paraId="31BEAC3D" w14:textId="77777777" w:rsidR="006A608A" w:rsidRDefault="00000000">
      <w:pPr>
        <w:pStyle w:val="pheading"/>
      </w:pPr>
      <w:r>
        <w:t>DOCUMENTS DE RÉFÉRENCE</w:t>
      </w:r>
    </w:p>
    <w:p w14:paraId="7AE2714E" w14:textId="77777777" w:rsidR="006A608A" w:rsidRDefault="00000000">
      <w:pPr>
        <w:pStyle w:val="pheading"/>
      </w:pPr>
      <w:r>
        <w:t>- Matériau</w:t>
      </w:r>
    </w:p>
    <w:p w14:paraId="5C21B2AC" w14:textId="3BFFC27E" w:rsidR="006A608A" w:rsidRDefault="00000000">
      <w:hyperlink r:id="rId244" w:history="1">
        <w:r>
          <w:t>32.44.4 Isolation à souffler - matières animales</w:t>
        </w:r>
      </w:hyperlink>
    </w:p>
    <w:p w14:paraId="13D05BB6" w14:textId="77777777" w:rsidR="006A608A" w:rsidRDefault="00000000">
      <w:pPr>
        <w:pStyle w:val="pheading"/>
      </w:pPr>
      <w:r>
        <w:t>- Exécution</w:t>
      </w:r>
    </w:p>
    <w:p w14:paraId="3B5B05D2" w14:textId="1E63EC91" w:rsidR="006A608A" w:rsidRDefault="00000000">
      <w:hyperlink r:id="rId245" w:history="1">
        <w:r>
          <w:t>32.44.4 Isolation à souffler - matières animales</w:t>
        </w:r>
      </w:hyperlink>
    </w:p>
    <w:p w14:paraId="2DFB25AD" w14:textId="77777777" w:rsidR="006A608A" w:rsidRDefault="00000000">
      <w:pPr>
        <w:pStyle w:val="Author-eSectionHeading6"/>
      </w:pPr>
      <w:bookmarkStart w:id="464" w:name="_Toc112761098"/>
      <w:r>
        <w:t>52.44.4a Isolation à souffler - laine de mouton CCTB 01.10</w:t>
      </w:r>
      <w:bookmarkEnd w:id="464"/>
    </w:p>
    <w:p w14:paraId="16E13644" w14:textId="77777777" w:rsidR="006A608A" w:rsidRDefault="00000000">
      <w:pPr>
        <w:pStyle w:val="pheading"/>
      </w:pPr>
      <w:r>
        <w:t>DESCRIPTION</w:t>
      </w:r>
    </w:p>
    <w:p w14:paraId="58EB8F11" w14:textId="77777777" w:rsidR="006A608A" w:rsidRDefault="00000000">
      <w:pPr>
        <w:pStyle w:val="pheading"/>
      </w:pPr>
      <w:r>
        <w:t>- Définition / Comprend</w:t>
      </w:r>
    </w:p>
    <w:p w14:paraId="5FDC5A23" w14:textId="1FB796C7" w:rsidR="006A608A" w:rsidRDefault="00000000">
      <w:r>
        <w:t xml:space="preserve">Il s'agit de la réalisation d'une isolation en laine issue de la tonte de mouton suivant prescriptions de l'article </w:t>
      </w:r>
      <w:hyperlink r:id="rId246" w:history="1">
        <w:r>
          <w:t>32.44.4a Isolation à souffler - laine de mouton</w:t>
        </w:r>
      </w:hyperlink>
      <w:r>
        <w:t>.</w:t>
      </w:r>
    </w:p>
    <w:p w14:paraId="237ADE30" w14:textId="77777777" w:rsidR="006A608A" w:rsidRDefault="00000000">
      <w:pPr>
        <w:pStyle w:val="pheading"/>
      </w:pPr>
      <w:r>
        <w:t>MATÉRIAUX</w:t>
      </w:r>
    </w:p>
    <w:p w14:paraId="3BAA9960" w14:textId="77777777" w:rsidR="006A608A" w:rsidRDefault="00000000">
      <w:pPr>
        <w:pStyle w:val="pheading"/>
      </w:pPr>
      <w:r>
        <w:t>- Caractéristiques générales</w:t>
      </w:r>
    </w:p>
    <w:p w14:paraId="1ACACBB9" w14:textId="6609808F" w:rsidR="006A608A" w:rsidRDefault="00000000">
      <w:r>
        <w:t xml:space="preserve">Voir </w:t>
      </w:r>
      <w:hyperlink r:id="rId247" w:history="1">
        <w:r>
          <w:t>32.44.4a Isolation à souffler - laine de mouton</w:t>
        </w:r>
      </w:hyperlink>
      <w:r>
        <w:t>.</w:t>
      </w:r>
    </w:p>
    <w:p w14:paraId="70F6357F" w14:textId="77777777" w:rsidR="006A608A" w:rsidRDefault="00000000">
      <w:r>
        <w:t xml:space="preserve">Proportion de laine de mouton issue des filières de recyclage de textiles dans le matériau mis en oeuvre : </w:t>
      </w:r>
      <w:r>
        <w:rPr>
          <w:rStyle w:val="optioncarChar"/>
        </w:rPr>
        <w:t>0 % / *** % minimum / *** % maximum / 100 %</w:t>
      </w:r>
      <w:r>
        <w:t> (par défaut).</w:t>
      </w:r>
    </w:p>
    <w:p w14:paraId="306F394E" w14:textId="77777777" w:rsidR="006A608A" w:rsidRDefault="00000000">
      <w:pPr>
        <w:pStyle w:val="heading"/>
      </w:pPr>
      <w:r>
        <w:t>Spécifications </w:t>
      </w:r>
    </w:p>
    <w:p w14:paraId="35F63C07" w14:textId="77777777" w:rsidR="006A608A" w:rsidRDefault="00000000">
      <w:r>
        <w:t>Epaisseur d’isolation :</w:t>
      </w:r>
      <w:r>
        <w:rPr>
          <w:rStyle w:val="optioncarChar"/>
        </w:rPr>
        <w:t xml:space="preserve"> *** </w:t>
      </w:r>
      <w:r>
        <w:t>mm.</w:t>
      </w:r>
    </w:p>
    <w:p w14:paraId="4269B874" w14:textId="77777777" w:rsidR="006A608A" w:rsidRDefault="00000000">
      <w:r>
        <w:rPr>
          <w:u w:val="single"/>
        </w:rPr>
        <w:t>Caractéristiques de base :</w:t>
      </w:r>
    </w:p>
    <w:p w14:paraId="6CD600CC" w14:textId="77777777" w:rsidR="006A608A" w:rsidRDefault="00000000">
      <w:pPr>
        <w:pStyle w:val="Author-eListParagraph"/>
        <w:numPr>
          <w:ilvl w:val="0"/>
          <w:numId w:val="224"/>
        </w:numPr>
      </w:pPr>
      <w:r>
        <w:t>Conductivité thermique valeur lambda déclarée : max.</w:t>
      </w:r>
      <w:r>
        <w:rPr>
          <w:rStyle w:val="optioncarChar"/>
        </w:rPr>
        <w:t xml:space="preserve"> 0.035</w:t>
      </w:r>
      <w:r>
        <w:t> (par défaut)</w:t>
      </w:r>
      <w:r>
        <w:rPr>
          <w:rStyle w:val="optioncarChar"/>
        </w:rPr>
        <w:t xml:space="preserve"> / 0.045 / ***</w:t>
      </w:r>
      <w:r>
        <w:t xml:space="preserve"> W/mK</w:t>
      </w:r>
    </w:p>
    <w:p w14:paraId="68E976F6" w14:textId="77777777" w:rsidR="006A608A" w:rsidRDefault="00000000">
      <w:pPr>
        <w:pStyle w:val="Author-eListParagraph"/>
        <w:numPr>
          <w:ilvl w:val="0"/>
          <w:numId w:val="224"/>
        </w:numPr>
      </w:pPr>
      <w:r>
        <w:t xml:space="preserve">Masse volumique nominale après insufflation : environ  </w:t>
      </w:r>
      <w:r>
        <w:rPr>
          <w:rStyle w:val="optioncarChar"/>
        </w:rPr>
        <w:t>10</w:t>
      </w:r>
      <w:r>
        <w:t xml:space="preserve"> (par défaut) </w:t>
      </w:r>
      <w:r>
        <w:rPr>
          <w:rStyle w:val="optioncarChar"/>
        </w:rPr>
        <w:t xml:space="preserve">/ 30 / *** </w:t>
      </w:r>
      <w:r>
        <w:t>kg/m³</w:t>
      </w:r>
    </w:p>
    <w:p w14:paraId="5F85A816" w14:textId="77777777" w:rsidR="006A608A" w:rsidRDefault="00000000">
      <w:pPr>
        <w:pStyle w:val="Author-eListParagraph"/>
        <w:numPr>
          <w:ilvl w:val="0"/>
          <w:numId w:val="224"/>
        </w:numPr>
      </w:pPr>
      <w:r>
        <w:t xml:space="preserve">Réaction au feu  </w:t>
      </w:r>
    </w:p>
    <w:p w14:paraId="258E4356" w14:textId="77777777" w:rsidR="006A608A" w:rsidRDefault="00000000">
      <w:pPr>
        <w:pStyle w:val="Author-eListParagraph"/>
        <w:numPr>
          <w:ilvl w:val="1"/>
          <w:numId w:val="225"/>
        </w:numPr>
      </w:pPr>
      <w:r>
        <w:t xml:space="preserve">Spécifique (matériau nu) – application générale: classe </w:t>
      </w:r>
      <w:r>
        <w:rPr>
          <w:rStyle w:val="optioncarChar"/>
        </w:rPr>
        <w:t>E</w:t>
      </w:r>
      <w:r>
        <w:t xml:space="preserve"> (par défaut)</w:t>
      </w:r>
      <w:r>
        <w:rPr>
          <w:rStyle w:val="optioncarChar"/>
        </w:rPr>
        <w:t> / F / ***</w:t>
      </w:r>
      <w:r>
        <w:t xml:space="preserve"> ou avec additif retardateur au feu : classe </w:t>
      </w:r>
      <w:r>
        <w:rPr>
          <w:rStyle w:val="optioncarChar"/>
        </w:rPr>
        <w:t>B </w:t>
      </w:r>
      <w:r>
        <w:t xml:space="preserve">(par défaut) </w:t>
      </w:r>
      <w:r>
        <w:rPr>
          <w:rStyle w:val="optioncarChar"/>
        </w:rPr>
        <w:t>/ C / D / E / F / ***</w:t>
      </w:r>
      <w:r>
        <w:t xml:space="preserve"> complétée, le cas échéant par les aspects </w:t>
      </w:r>
      <w:r>
        <w:rPr>
          <w:rStyle w:val="optioncarChar"/>
        </w:rPr>
        <w:t xml:space="preserve">s1 </w:t>
      </w:r>
      <w:r>
        <w:t>(par défaut) </w:t>
      </w:r>
      <w:r>
        <w:rPr>
          <w:rStyle w:val="optioncarChar"/>
        </w:rPr>
        <w:t>/ s2 / s3 / ***</w:t>
      </w:r>
      <w:r>
        <w:t xml:space="preserve"> et </w:t>
      </w:r>
      <w:r>
        <w:rPr>
          <w:rStyle w:val="optioncarChar"/>
        </w:rPr>
        <w:t>d0 </w:t>
      </w:r>
      <w:r>
        <w:t>(par défaut)</w:t>
      </w:r>
      <w:r>
        <w:rPr>
          <w:rStyle w:val="optioncarChar"/>
        </w:rPr>
        <w:t xml:space="preserve"> / d1 / d2/ ***</w:t>
      </w:r>
      <w:r>
        <w:t> </w:t>
      </w:r>
    </w:p>
    <w:p w14:paraId="5DBA10EF" w14:textId="77777777" w:rsidR="006A608A" w:rsidRDefault="00000000">
      <w:pPr>
        <w:pStyle w:val="Author-eListParagraph"/>
        <w:numPr>
          <w:ilvl w:val="1"/>
          <w:numId w:val="225"/>
        </w:numPr>
      </w:pPr>
      <w:r>
        <w:t xml:space="preserve">Matériau revêtu - « end-use »: classe </w:t>
      </w:r>
      <w:r>
        <w:rPr>
          <w:rStyle w:val="optioncarChar"/>
        </w:rPr>
        <w:t>A1</w:t>
      </w:r>
      <w:r>
        <w:t> (par défaut)</w:t>
      </w:r>
      <w:r>
        <w:rPr>
          <w:rStyle w:val="optioncarChar"/>
        </w:rPr>
        <w:t xml:space="preserve"> / A2 / B / C / D / E / F / ***</w:t>
      </w:r>
      <w:r>
        <w:t xml:space="preserve"> complétée, le cas échéant, par les aspects </w:t>
      </w:r>
      <w:r>
        <w:rPr>
          <w:rStyle w:val="optioncarChar"/>
        </w:rPr>
        <w:t>s1</w:t>
      </w:r>
      <w:r>
        <w:t xml:space="preserve"> (par défaut) </w:t>
      </w:r>
      <w:r>
        <w:rPr>
          <w:rStyle w:val="optioncarChar"/>
        </w:rPr>
        <w:t xml:space="preserve">/ s2 / s3 </w:t>
      </w:r>
      <w:r>
        <w:t xml:space="preserve">et </w:t>
      </w:r>
      <w:r>
        <w:rPr>
          <w:rStyle w:val="optioncarChar"/>
        </w:rPr>
        <w:t>d0 </w:t>
      </w:r>
      <w:r>
        <w:t>(par défaut)</w:t>
      </w:r>
      <w:r>
        <w:rPr>
          <w:rStyle w:val="optioncarChar"/>
        </w:rPr>
        <w:t xml:space="preserve"> / d1 / d2 / ***</w:t>
      </w:r>
    </w:p>
    <w:p w14:paraId="462880BB" w14:textId="77777777" w:rsidR="006A608A" w:rsidRDefault="00000000">
      <w:pPr>
        <w:pStyle w:val="Author-eListParagraph"/>
        <w:numPr>
          <w:ilvl w:val="0"/>
          <w:numId w:val="224"/>
        </w:numPr>
      </w:pPr>
      <w:r>
        <w:t xml:space="preserve">Teneur en eau  : &lt; </w:t>
      </w:r>
      <w:r>
        <w:rPr>
          <w:rStyle w:val="optioncarChar"/>
        </w:rPr>
        <w:t>***</w:t>
      </w:r>
      <w:r>
        <w:t xml:space="preserve"> %</w:t>
      </w:r>
    </w:p>
    <w:p w14:paraId="1ADF72F5" w14:textId="77777777" w:rsidR="006A608A" w:rsidRDefault="00000000">
      <w:pPr>
        <w:pStyle w:val="Author-eListParagraph"/>
        <w:numPr>
          <w:ilvl w:val="0"/>
          <w:numId w:val="224"/>
        </w:numPr>
      </w:pPr>
      <w:r>
        <w:t xml:space="preserve">Perméabilité à la vapeur d'eau µ : </w:t>
      </w:r>
      <w:r>
        <w:rPr>
          <w:rStyle w:val="optioncarChar"/>
        </w:rPr>
        <w:t>1</w:t>
      </w:r>
      <w:r>
        <w:t> (par défaut)</w:t>
      </w:r>
      <w:r>
        <w:rPr>
          <w:rStyle w:val="optioncarChar"/>
        </w:rPr>
        <w:t xml:space="preserve"> / *** / 2</w:t>
      </w:r>
    </w:p>
    <w:p w14:paraId="0949DF7F" w14:textId="77777777" w:rsidR="006A608A" w:rsidRDefault="00000000">
      <w:r>
        <w:rPr>
          <w:u w:val="single"/>
        </w:rPr>
        <w:t>Autres caractéristiques spécifiques suivant les sollicitations du projet : </w:t>
      </w:r>
    </w:p>
    <w:p w14:paraId="720FD158" w14:textId="77777777" w:rsidR="006A608A" w:rsidRDefault="00000000">
      <w:pPr>
        <w:pStyle w:val="Author-eListParagraph"/>
        <w:numPr>
          <w:ilvl w:val="0"/>
          <w:numId w:val="226"/>
        </w:numPr>
      </w:pPr>
      <w:r>
        <w:t xml:space="preserve">Atténuation acoustique : </w:t>
      </w:r>
      <w:r>
        <w:rPr>
          <w:rStyle w:val="optioncarChar"/>
        </w:rPr>
        <w:t xml:space="preserve">*** </w:t>
      </w:r>
      <w:r>
        <w:t>.</w:t>
      </w:r>
    </w:p>
    <w:p w14:paraId="63DEFE60" w14:textId="77777777" w:rsidR="006A608A" w:rsidRDefault="00000000">
      <w:pPr>
        <w:pStyle w:val="pheading"/>
      </w:pPr>
      <w:r>
        <w:t>EXÉCUTION / MISE EN ŒUVRE</w:t>
      </w:r>
    </w:p>
    <w:p w14:paraId="7CD187CE" w14:textId="77777777" w:rsidR="006A608A" w:rsidRDefault="00000000">
      <w:pPr>
        <w:pStyle w:val="pheading"/>
      </w:pPr>
      <w:r>
        <w:t>- Prescriptions générales</w:t>
      </w:r>
    </w:p>
    <w:p w14:paraId="0D53EF5D" w14:textId="02E44714" w:rsidR="006A608A" w:rsidRDefault="00000000">
      <w:r>
        <w:t>Voir </w:t>
      </w:r>
      <w:hyperlink r:id="rId248" w:history="1">
        <w:r>
          <w:t>32.44.4a Isolation à souffler - laine de mouton</w:t>
        </w:r>
      </w:hyperlink>
    </w:p>
    <w:p w14:paraId="68126A45" w14:textId="77777777" w:rsidR="006A608A" w:rsidRDefault="00000000">
      <w:pPr>
        <w:pStyle w:val="pheading"/>
      </w:pPr>
      <w:r>
        <w:t>DOCUMENTS DE RÉFÉRENCE COMPLÉMENTAIRES</w:t>
      </w:r>
    </w:p>
    <w:p w14:paraId="2583CEB5" w14:textId="77777777" w:rsidR="006A608A" w:rsidRDefault="00000000">
      <w:pPr>
        <w:pStyle w:val="pheading"/>
      </w:pPr>
      <w:r>
        <w:t>- Matériau</w:t>
      </w:r>
    </w:p>
    <w:p w14:paraId="4C9DAFF9" w14:textId="7CD81BBD" w:rsidR="006A608A" w:rsidRDefault="00000000">
      <w:hyperlink r:id="rId249" w:history="1">
        <w:r>
          <w:t>32.44.4a Isolation à souffler - laine de mouton</w:t>
        </w:r>
      </w:hyperlink>
    </w:p>
    <w:p w14:paraId="5874C277" w14:textId="77777777" w:rsidR="006A608A" w:rsidRDefault="00000000">
      <w:pPr>
        <w:pStyle w:val="pheading"/>
      </w:pPr>
      <w:r>
        <w:t>- Exécution</w:t>
      </w:r>
    </w:p>
    <w:p w14:paraId="1255355C" w14:textId="6AC366C6" w:rsidR="006A608A" w:rsidRDefault="00000000">
      <w:hyperlink r:id="rId250" w:history="1">
        <w:r>
          <w:t>32.44.4a Isolation à souffler - laine de mouton</w:t>
        </w:r>
      </w:hyperlink>
    </w:p>
    <w:p w14:paraId="69ECD400" w14:textId="77777777" w:rsidR="006A608A" w:rsidRDefault="00000000">
      <w:pPr>
        <w:pStyle w:val="pheading"/>
      </w:pPr>
      <w:r>
        <w:t>MESURAGE</w:t>
      </w:r>
    </w:p>
    <w:p w14:paraId="3D8DEC13" w14:textId="77777777" w:rsidR="006A608A" w:rsidRDefault="00000000">
      <w:pPr>
        <w:pStyle w:val="pheading"/>
      </w:pPr>
      <w:r>
        <w:t>- unité de mesure:</w:t>
      </w:r>
    </w:p>
    <w:p w14:paraId="08A67A36" w14:textId="77777777" w:rsidR="006A608A" w:rsidRDefault="00000000">
      <w:r>
        <w:t>m³</w:t>
      </w:r>
    </w:p>
    <w:p w14:paraId="75AB0CE8" w14:textId="77777777" w:rsidR="006A608A" w:rsidRDefault="00000000">
      <w:pPr>
        <w:pStyle w:val="pheading"/>
      </w:pPr>
      <w:r>
        <w:t>- code de mesurage:</w:t>
      </w:r>
    </w:p>
    <w:p w14:paraId="3E1B0F53" w14:textId="77777777" w:rsidR="006A608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F27C47C" w14:textId="77777777" w:rsidR="006A608A" w:rsidRDefault="00000000">
      <w:pPr>
        <w:pStyle w:val="pheading"/>
      </w:pPr>
      <w:r>
        <w:t>- nature du marché:</w:t>
      </w:r>
    </w:p>
    <w:p w14:paraId="23A9A104" w14:textId="77777777" w:rsidR="006A608A" w:rsidRDefault="00000000">
      <w:r>
        <w:t>QF</w:t>
      </w:r>
    </w:p>
    <w:p w14:paraId="3D92D35F" w14:textId="77777777" w:rsidR="006A608A" w:rsidRDefault="00000000">
      <w:pPr>
        <w:pStyle w:val="Author-eSectionHeading6"/>
      </w:pPr>
      <w:bookmarkStart w:id="465" w:name="_Toc112761099"/>
      <w:r>
        <w:t>52.44.4b Isolation à souffler - plumes CCTB 01.02</w:t>
      </w:r>
      <w:bookmarkEnd w:id="465"/>
    </w:p>
    <w:p w14:paraId="44C3B0D6" w14:textId="77777777" w:rsidR="006A608A" w:rsidRDefault="00000000">
      <w:pPr>
        <w:pStyle w:val="Author-eSectionHeading4"/>
      </w:pPr>
      <w:bookmarkStart w:id="466" w:name="_Toc112761100"/>
      <w:r>
        <w:t>52.45 Isolation à injecter CCTB 01.02</w:t>
      </w:r>
      <w:bookmarkEnd w:id="466"/>
    </w:p>
    <w:p w14:paraId="2263ECF7" w14:textId="77777777" w:rsidR="006A608A" w:rsidRDefault="00000000">
      <w:pPr>
        <w:pStyle w:val="pheading"/>
      </w:pPr>
      <w:r>
        <w:t>DESCRIPTION</w:t>
      </w:r>
    </w:p>
    <w:p w14:paraId="6E8696CB" w14:textId="77777777" w:rsidR="006A608A" w:rsidRDefault="00000000">
      <w:pPr>
        <w:pStyle w:val="pheading"/>
      </w:pPr>
      <w:r>
        <w:t>- Définition / Comprend</w:t>
      </w:r>
    </w:p>
    <w:p w14:paraId="3C53EC7F" w14:textId="77777777" w:rsidR="006A608A" w:rsidRDefault="00000000">
      <w:r>
        <w:t>Il s'agit de la réalisation d'une isolation par injection suivant les prescriptions de l'élément 32.45 Isolation à injecter.</w:t>
      </w:r>
    </w:p>
    <w:p w14:paraId="7AA49CA0" w14:textId="77777777" w:rsidR="006A608A" w:rsidRDefault="00000000">
      <w:pPr>
        <w:pStyle w:val="pheading"/>
      </w:pPr>
      <w:r>
        <w:t>MATÉRIAUX</w:t>
      </w:r>
    </w:p>
    <w:p w14:paraId="181993D3" w14:textId="77777777" w:rsidR="006A608A" w:rsidRDefault="00000000">
      <w:r>
        <w:t>Voir 32.45 Isolation à injecter.</w:t>
      </w:r>
    </w:p>
    <w:p w14:paraId="2848B622" w14:textId="77777777" w:rsidR="006A608A" w:rsidRDefault="00000000">
      <w:pPr>
        <w:pStyle w:val="pheading"/>
      </w:pPr>
      <w:r>
        <w:t>EXÉCUTION / MISE EN ŒUVRE</w:t>
      </w:r>
    </w:p>
    <w:p w14:paraId="087FFDD6" w14:textId="77777777" w:rsidR="006A608A" w:rsidRDefault="00000000">
      <w:r>
        <w:t>Voir 32.45 Isolation à injecter.</w:t>
      </w:r>
    </w:p>
    <w:p w14:paraId="3139B929" w14:textId="77777777" w:rsidR="006A608A" w:rsidRDefault="00000000">
      <w:pPr>
        <w:pStyle w:val="pheading"/>
      </w:pPr>
      <w:r>
        <w:t>CONTRÔLES</w:t>
      </w:r>
    </w:p>
    <w:p w14:paraId="0E811923" w14:textId="77777777" w:rsidR="006A608A" w:rsidRDefault="00000000">
      <w:r>
        <w:t>Voir 32.45 Isolation à injecter.</w:t>
      </w:r>
    </w:p>
    <w:p w14:paraId="09AE12E2" w14:textId="77777777" w:rsidR="006A608A" w:rsidRDefault="00000000">
      <w:pPr>
        <w:pStyle w:val="pheading"/>
      </w:pPr>
      <w:r>
        <w:t>DOCUMENTS DE RÉFÉRENCE</w:t>
      </w:r>
    </w:p>
    <w:p w14:paraId="7617204B" w14:textId="77777777" w:rsidR="006A608A" w:rsidRDefault="00000000">
      <w:pPr>
        <w:pStyle w:val="pheading"/>
      </w:pPr>
      <w:r>
        <w:t>- Matériau</w:t>
      </w:r>
    </w:p>
    <w:p w14:paraId="703EE64A" w14:textId="77777777" w:rsidR="006A608A" w:rsidRDefault="00000000">
      <w:r>
        <w:t>32.45 Isolation à injecter</w:t>
      </w:r>
    </w:p>
    <w:p w14:paraId="38158744" w14:textId="77777777" w:rsidR="006A608A" w:rsidRDefault="00000000">
      <w:pPr>
        <w:pStyle w:val="pheading"/>
      </w:pPr>
      <w:r>
        <w:t>- Exécution</w:t>
      </w:r>
    </w:p>
    <w:p w14:paraId="2CF30236" w14:textId="77777777" w:rsidR="006A608A" w:rsidRDefault="00000000">
      <w:r>
        <w:t>32.45 Isolation à injecter</w:t>
      </w:r>
    </w:p>
    <w:p w14:paraId="01A8A88A" w14:textId="77777777" w:rsidR="006A608A" w:rsidRDefault="00000000">
      <w:pPr>
        <w:pStyle w:val="Author-eSectionHeading5"/>
      </w:pPr>
      <w:bookmarkStart w:id="467" w:name="_Toc112761101"/>
      <w:r>
        <w:t>52.45.1 Isolation à injecter - matières synthétiques CCTB 01.02</w:t>
      </w:r>
      <w:bookmarkEnd w:id="467"/>
    </w:p>
    <w:p w14:paraId="3E565E38" w14:textId="77777777" w:rsidR="006A608A" w:rsidRDefault="00000000">
      <w:pPr>
        <w:pStyle w:val="Author-eSectionHeading6"/>
      </w:pPr>
      <w:bookmarkStart w:id="468" w:name="_Toc112761102"/>
      <w:r>
        <w:t>52.45.1a Isolation à injecter - mousse de polystyrène (EPS) CCTB 01.07</w:t>
      </w:r>
      <w:bookmarkEnd w:id="468"/>
    </w:p>
    <w:p w14:paraId="12696B01" w14:textId="77777777" w:rsidR="006A608A" w:rsidRDefault="00000000">
      <w:pPr>
        <w:pStyle w:val="pheading"/>
      </w:pPr>
      <w:r>
        <w:t>DESCRIPTION</w:t>
      </w:r>
    </w:p>
    <w:p w14:paraId="713AD070" w14:textId="77777777" w:rsidR="006A608A" w:rsidRDefault="00000000">
      <w:pPr>
        <w:pStyle w:val="pheading"/>
      </w:pPr>
      <w:r>
        <w:t>- Définition / Comprend</w:t>
      </w:r>
    </w:p>
    <w:p w14:paraId="785B5909" w14:textId="3304EADA" w:rsidR="006A608A" w:rsidRDefault="00000000">
      <w:r>
        <w:t xml:space="preserve">Il s'agit de la réalisation d'une isolation en mousse de polystyrène expansé (EPS)  suivant les prescriptions de l'article </w:t>
      </w:r>
      <w:hyperlink r:id="rId251" w:history="1">
        <w:r>
          <w:t>32.45.1a Isolation à injecter - mousse de polystyrène (EPS)</w:t>
        </w:r>
      </w:hyperlink>
      <w:r>
        <w:t>.</w:t>
      </w:r>
    </w:p>
    <w:p w14:paraId="6373B450" w14:textId="77777777" w:rsidR="006A608A" w:rsidRDefault="00000000">
      <w:pPr>
        <w:pStyle w:val="pheading"/>
      </w:pPr>
      <w:r>
        <w:t>MATÉRIAUX</w:t>
      </w:r>
    </w:p>
    <w:p w14:paraId="68D95F9D" w14:textId="77777777" w:rsidR="006A608A" w:rsidRDefault="00000000">
      <w:pPr>
        <w:pStyle w:val="pheading"/>
      </w:pPr>
      <w:r>
        <w:t>- Caractéristiques générales</w:t>
      </w:r>
    </w:p>
    <w:p w14:paraId="76360238" w14:textId="5D8EADE7" w:rsidR="006A608A" w:rsidRDefault="00000000">
      <w:r>
        <w:t>Voir </w:t>
      </w:r>
      <w:hyperlink r:id="rId252" w:history="1">
        <w:r>
          <w:t>32.45.1a Isolation à injecter - mousse de polystyrène (EPS)</w:t>
        </w:r>
      </w:hyperlink>
    </w:p>
    <w:p w14:paraId="110005AC" w14:textId="77777777" w:rsidR="006A608A" w:rsidRDefault="00000000">
      <w:pPr>
        <w:pStyle w:val="pheading"/>
      </w:pPr>
      <w:r>
        <w:t>CONTRÔLES PARTICULIERS</w:t>
      </w:r>
    </w:p>
    <w:p w14:paraId="48E65D8B" w14:textId="3D8007D9" w:rsidR="006A608A" w:rsidRDefault="00000000">
      <w:r>
        <w:t>Voir </w:t>
      </w:r>
      <w:hyperlink r:id="rId253" w:history="1">
        <w:r>
          <w:t>32.45.1a Isolation à injecter - mousse de polystyrène (EPS)</w:t>
        </w:r>
      </w:hyperlink>
    </w:p>
    <w:p w14:paraId="489F70F7" w14:textId="77777777" w:rsidR="006A608A" w:rsidRDefault="00000000">
      <w:pPr>
        <w:pStyle w:val="pheading"/>
      </w:pPr>
      <w:r>
        <w:t>DOCUMENTS DE RÉFÉRENCE COMPLÉMENTAIRES</w:t>
      </w:r>
    </w:p>
    <w:p w14:paraId="27BD9AE9" w14:textId="77777777" w:rsidR="006A608A" w:rsidRDefault="00000000">
      <w:pPr>
        <w:pStyle w:val="pheading"/>
      </w:pPr>
      <w:r>
        <w:t>- Matériau</w:t>
      </w:r>
    </w:p>
    <w:p w14:paraId="2FEC94B1" w14:textId="3593740D" w:rsidR="006A608A" w:rsidRDefault="00000000">
      <w:hyperlink r:id="rId254" w:history="1">
        <w:r>
          <w:t>32.45.1a Isolation à injecter - mousse de polystyrène (EPS)</w:t>
        </w:r>
      </w:hyperlink>
    </w:p>
    <w:p w14:paraId="22111F0C" w14:textId="77777777" w:rsidR="006A608A" w:rsidRDefault="00000000">
      <w:pPr>
        <w:pStyle w:val="pheading"/>
      </w:pPr>
      <w:r>
        <w:t>- Exécution</w:t>
      </w:r>
    </w:p>
    <w:p w14:paraId="05E0D38C" w14:textId="314AC3FC" w:rsidR="006A608A" w:rsidRDefault="00000000">
      <w:hyperlink r:id="rId255" w:history="1">
        <w:r>
          <w:t>32.45.1a Isolation à injecter - mousse de polystyrène (EPS)</w:t>
        </w:r>
      </w:hyperlink>
    </w:p>
    <w:p w14:paraId="1D206094" w14:textId="77777777" w:rsidR="006A608A" w:rsidRDefault="00000000">
      <w:pPr>
        <w:pStyle w:val="pheading"/>
      </w:pPr>
      <w:r>
        <w:t>MESURAGE</w:t>
      </w:r>
    </w:p>
    <w:p w14:paraId="7E25C283" w14:textId="77777777" w:rsidR="006A608A" w:rsidRDefault="00000000">
      <w:pPr>
        <w:pStyle w:val="pheading"/>
      </w:pPr>
      <w:r>
        <w:t>- unité de mesure:</w:t>
      </w:r>
    </w:p>
    <w:p w14:paraId="09A41700" w14:textId="77777777" w:rsidR="006A608A" w:rsidRDefault="00000000">
      <w:r>
        <w:t>m³</w:t>
      </w:r>
    </w:p>
    <w:p w14:paraId="771314C4" w14:textId="77777777" w:rsidR="006A608A" w:rsidRDefault="00000000">
      <w:pPr>
        <w:pStyle w:val="pheading"/>
      </w:pPr>
      <w:r>
        <w:t>- code de mesurage:</w:t>
      </w:r>
    </w:p>
    <w:p w14:paraId="3210A521" w14:textId="77777777" w:rsidR="006A608A" w:rsidRDefault="00000000">
      <w:r>
        <w:t>Volume net de la construction à isoler, sans déduction des éléments de structure interposés.</w:t>
      </w:r>
      <w:r>
        <w:br/>
        <w:t>Les ouvertures supérieures à 0,5 m² multipliées par l’épaisseur à réaliser sont déduites.</w:t>
      </w:r>
    </w:p>
    <w:p w14:paraId="439BBBA1" w14:textId="77777777" w:rsidR="006A608A" w:rsidRDefault="00000000">
      <w:pPr>
        <w:pStyle w:val="pheading"/>
      </w:pPr>
      <w:r>
        <w:t>- nature du marché:</w:t>
      </w:r>
    </w:p>
    <w:p w14:paraId="4879E4C2" w14:textId="77777777" w:rsidR="006A608A" w:rsidRDefault="00000000">
      <w:r>
        <w:t>QF</w:t>
      </w:r>
    </w:p>
    <w:p w14:paraId="0749B515" w14:textId="77777777" w:rsidR="006A608A" w:rsidRDefault="00000000">
      <w:pPr>
        <w:pStyle w:val="Author-eSectionHeading6"/>
      </w:pPr>
      <w:bookmarkStart w:id="469" w:name="_Toc112761103"/>
      <w:r>
        <w:t>52.45.1b Isolation à injecter - mousse de polyuréthane (PUR) CCTB 01.07</w:t>
      </w:r>
      <w:bookmarkEnd w:id="469"/>
    </w:p>
    <w:p w14:paraId="31B4887F" w14:textId="77777777" w:rsidR="006A608A" w:rsidRDefault="00000000">
      <w:pPr>
        <w:pStyle w:val="pheading"/>
      </w:pPr>
      <w:r>
        <w:t>DESCRIPTION</w:t>
      </w:r>
    </w:p>
    <w:p w14:paraId="75E54DDE" w14:textId="77777777" w:rsidR="006A608A" w:rsidRDefault="00000000">
      <w:pPr>
        <w:pStyle w:val="pheading"/>
      </w:pPr>
      <w:r>
        <w:t>- Définition / Comprend</w:t>
      </w:r>
    </w:p>
    <w:p w14:paraId="78E946C4" w14:textId="3F4AEFE4" w:rsidR="006A608A" w:rsidRDefault="00000000">
      <w:r>
        <w:t xml:space="preserve">Il s'agit de la réalisation d'une isolation en mousse de polyuréthane (PUR) suivant les prescriptions de l'article </w:t>
      </w:r>
      <w:hyperlink r:id="rId256" w:history="1">
        <w:r>
          <w:t>32.45.1b Isolation à injecter - mousse de polyuréthane (PUR)</w:t>
        </w:r>
      </w:hyperlink>
      <w:r>
        <w:t>.</w:t>
      </w:r>
    </w:p>
    <w:p w14:paraId="284CB6A1" w14:textId="77777777" w:rsidR="006A608A" w:rsidRDefault="00000000">
      <w:pPr>
        <w:pStyle w:val="pheading"/>
      </w:pPr>
      <w:r>
        <w:t>MATÉRIAUX</w:t>
      </w:r>
    </w:p>
    <w:p w14:paraId="220707D8" w14:textId="77777777" w:rsidR="006A608A" w:rsidRDefault="00000000">
      <w:pPr>
        <w:pStyle w:val="pheading"/>
      </w:pPr>
      <w:r>
        <w:t>- Caractéristiques générales</w:t>
      </w:r>
    </w:p>
    <w:p w14:paraId="02C4BCA5" w14:textId="2309AC6A" w:rsidR="006A608A" w:rsidRDefault="00000000">
      <w:r>
        <w:t>Voir </w:t>
      </w:r>
      <w:hyperlink r:id="rId257" w:history="1">
        <w:r>
          <w:t>32.45.1b Isolation à injecter - mousse de polyuréthane (PUR)</w:t>
        </w:r>
      </w:hyperlink>
    </w:p>
    <w:p w14:paraId="5085AAE1" w14:textId="77777777" w:rsidR="006A608A" w:rsidRDefault="00000000">
      <w:pPr>
        <w:pStyle w:val="pheading"/>
      </w:pPr>
      <w:r>
        <w:t>CONTRÔLES PARTICULIERS</w:t>
      </w:r>
    </w:p>
    <w:p w14:paraId="32F968A3" w14:textId="79086FA7" w:rsidR="006A608A" w:rsidRDefault="00000000">
      <w:r>
        <w:t>Voir </w:t>
      </w:r>
      <w:hyperlink r:id="rId258" w:history="1">
        <w:r>
          <w:t>32.45.1b Isolation à injecter - mousse de polyuréthane (PUR)</w:t>
        </w:r>
      </w:hyperlink>
    </w:p>
    <w:p w14:paraId="252FF91A" w14:textId="77777777" w:rsidR="006A608A" w:rsidRDefault="00000000">
      <w:pPr>
        <w:pStyle w:val="pheading"/>
      </w:pPr>
      <w:r>
        <w:t>DOCUMENTS DE RÉFÉRENCE COMPLÉMENTAIRES</w:t>
      </w:r>
    </w:p>
    <w:p w14:paraId="3C7423A7" w14:textId="77777777" w:rsidR="006A608A" w:rsidRDefault="00000000">
      <w:pPr>
        <w:pStyle w:val="pheading"/>
      </w:pPr>
      <w:r>
        <w:t>- Matériau</w:t>
      </w:r>
    </w:p>
    <w:p w14:paraId="4E8882E7" w14:textId="1E8C266D" w:rsidR="006A608A" w:rsidRDefault="00000000">
      <w:hyperlink r:id="rId259" w:history="1">
        <w:r>
          <w:t>32.45.1b Isolation à injecter - mousse de polyuréthane (PUR)</w:t>
        </w:r>
      </w:hyperlink>
    </w:p>
    <w:p w14:paraId="6612AB76" w14:textId="77777777" w:rsidR="006A608A" w:rsidRDefault="00000000">
      <w:pPr>
        <w:pStyle w:val="pheading"/>
      </w:pPr>
      <w:r>
        <w:t>- Exécution</w:t>
      </w:r>
    </w:p>
    <w:p w14:paraId="7548BC02" w14:textId="502BD55C" w:rsidR="006A608A" w:rsidRDefault="00000000">
      <w:hyperlink r:id="rId260" w:history="1">
        <w:r>
          <w:t>32.45.1b Isolation à injecter - mousse de polyuréthane (PUR)</w:t>
        </w:r>
      </w:hyperlink>
    </w:p>
    <w:p w14:paraId="02619962" w14:textId="77777777" w:rsidR="006A608A" w:rsidRDefault="00000000">
      <w:pPr>
        <w:pStyle w:val="pheading"/>
      </w:pPr>
      <w:r>
        <w:t>MESURAGE</w:t>
      </w:r>
    </w:p>
    <w:p w14:paraId="7545F36E" w14:textId="77777777" w:rsidR="006A608A" w:rsidRDefault="00000000">
      <w:pPr>
        <w:pStyle w:val="pheading"/>
      </w:pPr>
      <w:r>
        <w:t>- unité de mesure:</w:t>
      </w:r>
    </w:p>
    <w:p w14:paraId="1798B0F6" w14:textId="77777777" w:rsidR="006A608A" w:rsidRDefault="00000000">
      <w:r>
        <w:t>m³</w:t>
      </w:r>
    </w:p>
    <w:p w14:paraId="57C98A6F" w14:textId="77777777" w:rsidR="006A608A" w:rsidRDefault="00000000">
      <w:pPr>
        <w:pStyle w:val="pheading"/>
      </w:pPr>
      <w:r>
        <w:t>- code de mesurage:</w:t>
      </w:r>
    </w:p>
    <w:p w14:paraId="69D09F96" w14:textId="77777777" w:rsidR="006A608A" w:rsidRDefault="00000000">
      <w:r>
        <w:t>Volume net de la construction à isoler, sans déduction des éléments de structure interposés.</w:t>
      </w:r>
      <w:r>
        <w:br/>
        <w:t>Les ouvertures supérieures à 0,5 m² multipliées par l’épaisseur à réaliser sont déduites.</w:t>
      </w:r>
    </w:p>
    <w:p w14:paraId="0387207A" w14:textId="77777777" w:rsidR="006A608A" w:rsidRDefault="00000000">
      <w:pPr>
        <w:pStyle w:val="pheading"/>
      </w:pPr>
      <w:r>
        <w:t>- nature du marché:</w:t>
      </w:r>
    </w:p>
    <w:p w14:paraId="71F599C5" w14:textId="77777777" w:rsidR="006A608A" w:rsidRDefault="00000000">
      <w:r>
        <w:t>QF</w:t>
      </w:r>
    </w:p>
    <w:p w14:paraId="76191645" w14:textId="77777777" w:rsidR="006A608A" w:rsidRDefault="00000000">
      <w:pPr>
        <w:pStyle w:val="Author-eSectionHeading6"/>
      </w:pPr>
      <w:bookmarkStart w:id="470" w:name="_Toc112761104"/>
      <w:r>
        <w:t>52.45.1c Isolation à injecter - mousse de polyisocyanurate (PIR) CCTB 01.02</w:t>
      </w:r>
      <w:bookmarkEnd w:id="470"/>
    </w:p>
    <w:p w14:paraId="3B785113" w14:textId="77777777" w:rsidR="006A608A" w:rsidRDefault="00000000">
      <w:pPr>
        <w:pStyle w:val="Author-eSectionHeading6"/>
      </w:pPr>
      <w:bookmarkStart w:id="471" w:name="_Toc112761105"/>
      <w:r>
        <w:t>52.45.1d Isolation à injecter - mousse phénolique (PF) CCTB 01.02</w:t>
      </w:r>
      <w:bookmarkEnd w:id="471"/>
    </w:p>
    <w:p w14:paraId="11CB110F" w14:textId="77777777" w:rsidR="006A608A" w:rsidRDefault="00000000">
      <w:pPr>
        <w:pStyle w:val="Author-eSectionHeading4"/>
      </w:pPr>
      <w:bookmarkStart w:id="472" w:name="_Toc112761106"/>
      <w:r>
        <w:t>52.46 Isolation à verser en vrac CCTB 01.02</w:t>
      </w:r>
      <w:bookmarkEnd w:id="472"/>
    </w:p>
    <w:p w14:paraId="365A270B" w14:textId="77777777" w:rsidR="006A608A" w:rsidRDefault="00000000">
      <w:pPr>
        <w:pStyle w:val="Author-eSectionHeading5"/>
      </w:pPr>
      <w:bookmarkStart w:id="473" w:name="_Toc112761107"/>
      <w:r>
        <w:t>52.46.1 Isolation à verser en vrac - matières synthétiques CCTB 01.02</w:t>
      </w:r>
      <w:bookmarkEnd w:id="473"/>
    </w:p>
    <w:p w14:paraId="3B98AC7C" w14:textId="77777777" w:rsidR="006A608A" w:rsidRDefault="00000000">
      <w:pPr>
        <w:pStyle w:val="Author-eSectionHeading6"/>
      </w:pPr>
      <w:bookmarkStart w:id="474" w:name="_Toc112761108"/>
      <w:r>
        <w:t>52.46.1a Isolation à verser en vrac - billes de polystyrène expansé (EPS) CCTB 01.10</w:t>
      </w:r>
      <w:bookmarkEnd w:id="474"/>
    </w:p>
    <w:p w14:paraId="6B1DE291" w14:textId="77777777" w:rsidR="006A608A" w:rsidRDefault="00000000">
      <w:pPr>
        <w:pStyle w:val="pheading"/>
      </w:pPr>
      <w:r>
        <w:t>DESCRIPTION</w:t>
      </w:r>
    </w:p>
    <w:p w14:paraId="7489C67D" w14:textId="77777777" w:rsidR="006A608A" w:rsidRDefault="00000000">
      <w:pPr>
        <w:pStyle w:val="pheading"/>
      </w:pPr>
      <w:r>
        <w:t>- Définition / Comprend</w:t>
      </w:r>
    </w:p>
    <w:p w14:paraId="6490A650" w14:textId="77777777" w:rsidR="006A608A" w:rsidRDefault="00000000">
      <w:pPr>
        <w:jc w:val="both"/>
      </w:pPr>
      <w:r>
        <w:t>Il s’agit de la fourniture et la pose d’une isolation thermique de billes de polystyrène expansé posées en vrac  pour une application intérieure.</w:t>
      </w:r>
    </w:p>
    <w:p w14:paraId="1C49437A" w14:textId="77777777" w:rsidR="006A608A" w:rsidRDefault="00000000">
      <w:pPr>
        <w:pStyle w:val="pheading"/>
      </w:pPr>
      <w:r>
        <w:t>- Localisation</w:t>
      </w:r>
    </w:p>
    <w:p w14:paraId="41AE4ED3" w14:textId="77777777" w:rsidR="006A608A" w:rsidRDefault="00000000">
      <w:r>
        <w:t>Localisation des travaux :</w:t>
      </w:r>
      <w:r>
        <w:rPr>
          <w:rStyle w:val="optioncarChar"/>
        </w:rPr>
        <w:t xml:space="preserve"> ***</w:t>
      </w:r>
      <w:r>
        <w:t>.</w:t>
      </w:r>
    </w:p>
    <w:p w14:paraId="5712D4A2" w14:textId="77777777" w:rsidR="006A608A" w:rsidRDefault="00000000">
      <w:r>
        <w:t>Voir plans et métrés détaillés.</w:t>
      </w:r>
    </w:p>
    <w:p w14:paraId="08743ED8" w14:textId="77777777" w:rsidR="006A608A" w:rsidRDefault="00000000">
      <w:pPr>
        <w:pStyle w:val="pheading"/>
      </w:pPr>
      <w:r>
        <w:t>MATÉRIAUX</w:t>
      </w:r>
    </w:p>
    <w:p w14:paraId="6E9B9ED6" w14:textId="77777777" w:rsidR="006A608A" w:rsidRDefault="00000000">
      <w:pPr>
        <w:pStyle w:val="pheading"/>
      </w:pPr>
      <w:r>
        <w:t>- Caractéristiques générales</w:t>
      </w:r>
    </w:p>
    <w:p w14:paraId="632964B0" w14:textId="77777777" w:rsidR="006A608A" w:rsidRDefault="00000000">
      <w:pPr>
        <w:jc w:val="both"/>
      </w:pPr>
      <w:r>
        <w:t>Le produit est constitué de granulats (billes) de polystyrène expansé à structure fermée, obtenu par polymérisation du monomère styrène.</w:t>
      </w:r>
    </w:p>
    <w:p w14:paraId="460891F9" w14:textId="77777777" w:rsidR="006A608A" w:rsidRDefault="00000000">
      <w:pPr>
        <w:jc w:val="both"/>
      </w:pPr>
      <w:r>
        <w:t xml:space="preserve">La conductivité thermique déclarée (selon [NBN EN 12667] et conforme à l’annexe A de la [NBN EN 14063-1]) : ≤ </w:t>
      </w:r>
      <w:r>
        <w:rPr>
          <w:rStyle w:val="optioncarChar"/>
        </w:rPr>
        <w:t xml:space="preserve">0.04 </w:t>
      </w:r>
      <w:r>
        <w:t>(par défaut)</w:t>
      </w:r>
      <w:r>
        <w:rPr>
          <w:rStyle w:val="optioncarChar"/>
        </w:rPr>
        <w:t xml:space="preserve"> / ***</w:t>
      </w:r>
      <w:r>
        <w:t xml:space="preserve"> W/mK.</w:t>
      </w:r>
    </w:p>
    <w:p w14:paraId="51D4D5B9" w14:textId="77777777" w:rsidR="006A608A" w:rsidRDefault="00000000">
      <w:pPr>
        <w:jc w:val="both"/>
      </w:pPr>
      <w:r>
        <w:t xml:space="preserve">L’épaisseur totale de la couche de bille de polystyrene expansé est  supérieure à </w:t>
      </w:r>
      <w:r>
        <w:rPr>
          <w:rStyle w:val="optioncarChar"/>
        </w:rPr>
        <w:t>***</w:t>
      </w:r>
      <w:r>
        <w:t xml:space="preserve"> mm.</w:t>
      </w:r>
    </w:p>
    <w:p w14:paraId="6D17F2FF" w14:textId="77777777" w:rsidR="006A608A" w:rsidRDefault="00000000">
      <w:pPr>
        <w:jc w:val="both"/>
      </w:pPr>
      <w:r>
        <w:t xml:space="preserve">La résistance à l’écrasement (mesurée conformément à la [NBN EN 13055] est ≥ </w:t>
      </w:r>
      <w:r>
        <w:rPr>
          <w:rStyle w:val="optioncarChar"/>
        </w:rPr>
        <w:t>0.8</w:t>
      </w:r>
      <w:r>
        <w:t xml:space="preserve"> (par défaut) </w:t>
      </w:r>
      <w:r>
        <w:rPr>
          <w:rStyle w:val="optioncarChar"/>
        </w:rPr>
        <w:t>/ ***</w:t>
      </w:r>
      <w:r>
        <w:t xml:space="preserve"> N/mm².</w:t>
      </w:r>
    </w:p>
    <w:p w14:paraId="4AD203D7" w14:textId="77777777" w:rsidR="006A608A" w:rsidRDefault="00000000">
      <w:pPr>
        <w:jc w:val="both"/>
      </w:pPr>
      <w:r>
        <w:t xml:space="preserve">La masse volumique en vrac est ≤ </w:t>
      </w:r>
      <w:r>
        <w:rPr>
          <w:rStyle w:val="optioncarChar"/>
        </w:rPr>
        <w:t>25</w:t>
      </w:r>
      <w:r>
        <w:t xml:space="preserve"> (par défaut)</w:t>
      </w:r>
      <w:r>
        <w:rPr>
          <w:rStyle w:val="optioncarChar"/>
        </w:rPr>
        <w:t xml:space="preserve"> / ***</w:t>
      </w:r>
      <w:r>
        <w:t xml:space="preserve"> kg/m³.</w:t>
      </w:r>
    </w:p>
    <w:p w14:paraId="75EA3BD3" w14:textId="77777777" w:rsidR="006A608A" w:rsidRDefault="00000000">
      <w:pPr>
        <w:jc w:val="both"/>
      </w:pPr>
      <w:r>
        <w:t xml:space="preserve">Classement de la réaction au feu (selon [NBN EN 13501-1]) : </w:t>
      </w:r>
      <w:r>
        <w:rPr>
          <w:rStyle w:val="optioncarChar"/>
        </w:rPr>
        <w:t xml:space="preserve">E </w:t>
      </w:r>
      <w:r>
        <w:t>(par défaut)</w:t>
      </w:r>
      <w:r>
        <w:rPr>
          <w:rStyle w:val="optioncarChar"/>
        </w:rPr>
        <w:t xml:space="preserve"> / ***</w:t>
      </w:r>
      <w:r>
        <w:t>.</w:t>
      </w:r>
    </w:p>
    <w:p w14:paraId="3605FCFF" w14:textId="77777777" w:rsidR="006A608A" w:rsidRDefault="00000000">
      <w:pPr>
        <w:pStyle w:val="pheading"/>
      </w:pPr>
      <w:r>
        <w:t>- Prescriptions complémentaires</w:t>
      </w:r>
    </w:p>
    <w:p w14:paraId="1EC7997B" w14:textId="77777777" w:rsidR="006A608A" w:rsidRDefault="00000000">
      <w:pPr>
        <w:jc w:val="both"/>
      </w:pPr>
      <w:r>
        <w:rPr>
          <w:rStyle w:val="facultChar"/>
        </w:rPr>
        <w:t>La taille des granulats est inférieure à</w:t>
      </w:r>
      <w:r>
        <w:t xml:space="preserve">  </w:t>
      </w:r>
      <w:r>
        <w:rPr>
          <w:rStyle w:val="optioncarChar"/>
        </w:rPr>
        <w:t xml:space="preserve"> 6 </w:t>
      </w:r>
      <w:r>
        <w:t>(par défaut)</w:t>
      </w:r>
      <w:r>
        <w:rPr>
          <w:rStyle w:val="optioncarChar"/>
        </w:rPr>
        <w:t xml:space="preserve"> / ***</w:t>
      </w:r>
      <w:r>
        <w:t>.</w:t>
      </w:r>
    </w:p>
    <w:p w14:paraId="6A57CB2A" w14:textId="77777777" w:rsidR="006A608A" w:rsidRDefault="00000000">
      <w:pPr>
        <w:jc w:val="both"/>
      </w:pPr>
      <w:r>
        <w:rPr>
          <w:rStyle w:val="facultChar"/>
        </w:rPr>
        <w:t>Coefficient de résistance à la diffusion de vapeur d’eau – valeur μ (selon [NBN EN ISO 10456]) : inférieure à</w:t>
      </w:r>
      <w:r>
        <w:t xml:space="preserve">  </w:t>
      </w:r>
      <w:r>
        <w:rPr>
          <w:rStyle w:val="optioncarChar"/>
        </w:rPr>
        <w:t>2 / ***</w:t>
      </w:r>
      <w:r>
        <w:t>.</w:t>
      </w:r>
    </w:p>
    <w:p w14:paraId="4519EF09" w14:textId="77777777" w:rsidR="006A608A" w:rsidRDefault="00000000">
      <w:pPr>
        <w:jc w:val="both"/>
      </w:pPr>
      <w:r>
        <w:rPr>
          <w:rStyle w:val="facultChar"/>
        </w:rPr>
        <w:t>Capacité thermique  ≥</w:t>
      </w:r>
      <w:r>
        <w:t xml:space="preserve">  </w:t>
      </w:r>
      <w:r>
        <w:rPr>
          <w:rStyle w:val="optioncarChar"/>
        </w:rPr>
        <w:t xml:space="preserve">300 </w:t>
      </w:r>
      <w:r>
        <w:t>(par défaut)</w:t>
      </w:r>
      <w:r>
        <w:rPr>
          <w:rStyle w:val="optioncarChar"/>
        </w:rPr>
        <w:t xml:space="preserve"> / ***</w:t>
      </w:r>
      <w:r>
        <w:rPr>
          <w:rStyle w:val="facultChar"/>
        </w:rPr>
        <w:t xml:space="preserve"> kJ/m³K.</w:t>
      </w:r>
    </w:p>
    <w:p w14:paraId="0EF411E0" w14:textId="77777777" w:rsidR="006A608A" w:rsidRDefault="00000000">
      <w:pPr>
        <w:jc w:val="both"/>
      </w:pPr>
      <w:r>
        <w:rPr>
          <w:rStyle w:val="facultChar"/>
        </w:rPr>
        <w:t>Le tassement est ≤</w:t>
      </w:r>
      <w:r>
        <w:t xml:space="preserve">  </w:t>
      </w:r>
      <w:r>
        <w:rPr>
          <w:rStyle w:val="optioncarChar"/>
        </w:rPr>
        <w:t>5</w:t>
      </w:r>
      <w:r>
        <w:t xml:space="preserve"> (par défaut)</w:t>
      </w:r>
      <w:r>
        <w:rPr>
          <w:rStyle w:val="optioncarChar"/>
        </w:rPr>
        <w:t xml:space="preserve"> / ***</w:t>
      </w:r>
      <w:r>
        <w:rPr>
          <w:rStyle w:val="facultChar"/>
        </w:rPr>
        <w:t>%.</w:t>
      </w:r>
    </w:p>
    <w:p w14:paraId="445E7D8A" w14:textId="77777777" w:rsidR="006A608A" w:rsidRDefault="00000000">
      <w:pPr>
        <w:jc w:val="both"/>
      </w:pPr>
      <w:r>
        <w:rPr>
          <w:rStyle w:val="facultChar"/>
        </w:rPr>
        <w:t>La hauteur de succion d’eau (selon [NBN EN 1097-10]) ≤</w:t>
      </w:r>
      <w:r>
        <w:t xml:space="preserve">  </w:t>
      </w:r>
      <w:r>
        <w:rPr>
          <w:rStyle w:val="optioncarChar"/>
        </w:rPr>
        <w:t xml:space="preserve">50 </w:t>
      </w:r>
      <w:r>
        <w:t>(par défaut)</w:t>
      </w:r>
      <w:r>
        <w:rPr>
          <w:rStyle w:val="optioncarChar"/>
        </w:rPr>
        <w:t xml:space="preserve"> / ***</w:t>
      </w:r>
      <w:r>
        <w:rPr>
          <w:rStyle w:val="facultChar"/>
        </w:rPr>
        <w:t xml:space="preserve"> mm.</w:t>
      </w:r>
    </w:p>
    <w:p w14:paraId="7802F5B0" w14:textId="7D82D4BC" w:rsidR="006A608A" w:rsidRDefault="00000000">
      <w:pPr>
        <w:jc w:val="both"/>
      </w:pPr>
      <w:r>
        <w:rPr>
          <w:rStyle w:val="facultChar"/>
        </w:rPr>
        <w:t>Le matériau doit répondre aux critères d’acceptabilité des produits tels que définis dans le chapitre </w:t>
      </w:r>
      <w:hyperlink r:id="rId261" w:history="1">
        <w:r>
          <w:rPr>
            <w:rStyle w:val="facultChar"/>
          </w:rPr>
          <w:t>02.42.1 Critères d'acceptabilité</w:t>
        </w:r>
      </w:hyperlink>
      <w:r>
        <w:rPr>
          <w:rStyle w:val="facultChar"/>
        </w:rPr>
        <w:t>.</w:t>
      </w:r>
    </w:p>
    <w:p w14:paraId="249869FC" w14:textId="77777777" w:rsidR="006A608A" w:rsidRDefault="00000000">
      <w:pPr>
        <w:pStyle w:val="pheading"/>
      </w:pPr>
      <w:r>
        <w:t>EXÉCUTION / MISE EN ŒUVRE</w:t>
      </w:r>
    </w:p>
    <w:p w14:paraId="0626A491" w14:textId="77777777" w:rsidR="006A608A" w:rsidRDefault="00000000">
      <w:pPr>
        <w:pStyle w:val="pheading"/>
      </w:pPr>
      <w:r>
        <w:t>- Prescriptions générales</w:t>
      </w:r>
    </w:p>
    <w:p w14:paraId="1384151D" w14:textId="77777777" w:rsidR="006A608A" w:rsidRDefault="00000000">
      <w:pPr>
        <w:jc w:val="both"/>
      </w:pPr>
      <w:r>
        <w:t>Les billes de polystyrene expanse sont mis en œuvre</w:t>
      </w:r>
      <w:r>
        <w:rPr>
          <w:rStyle w:val="optioncarChar"/>
        </w:rPr>
        <w:t xml:space="preserve">sans compaction </w:t>
      </w:r>
      <w:r>
        <w:t>(par défaut)</w:t>
      </w:r>
      <w:r>
        <w:rPr>
          <w:rStyle w:val="optioncarChar"/>
        </w:rPr>
        <w:t xml:space="preserve"> / à l’aide d’une plaque vibrante / ***</w:t>
      </w:r>
      <w:r>
        <w:t>.</w:t>
      </w:r>
    </w:p>
    <w:p w14:paraId="4D2AA31F" w14:textId="77777777" w:rsidR="006A608A" w:rsidRDefault="00000000">
      <w:pPr>
        <w:jc w:val="both"/>
      </w:pPr>
      <w:r>
        <w:t xml:space="preserve">Le compactage est effectué par couche de </w:t>
      </w:r>
      <w:r>
        <w:rPr>
          <w:rStyle w:val="optioncarChar"/>
        </w:rPr>
        <w:t>300</w:t>
      </w:r>
      <w:r>
        <w:t xml:space="preserve"> (par défaut) </w:t>
      </w:r>
      <w:r>
        <w:rPr>
          <w:rStyle w:val="optioncarChar"/>
        </w:rPr>
        <w:t>/ ***</w:t>
      </w:r>
      <w:r>
        <w:t xml:space="preserve"> mm.</w:t>
      </w:r>
    </w:p>
    <w:p w14:paraId="77C0AED4" w14:textId="77777777" w:rsidR="006A608A" w:rsidRDefault="00000000">
      <w:pPr>
        <w:jc w:val="both"/>
      </w:pPr>
      <w:r>
        <w:t>La couche mise en œuvre est nivelée.</w:t>
      </w:r>
    </w:p>
    <w:p w14:paraId="360001AA" w14:textId="77777777" w:rsidR="006A608A" w:rsidRDefault="00000000">
      <w:pPr>
        <w:jc w:val="both"/>
      </w:pPr>
      <w:r>
        <w:t>L’applicateur doit s’assurer que les canalisations électriques posées dans les vides de construction sont placées sous conduit non propagateur de la flamme.</w:t>
      </w:r>
    </w:p>
    <w:p w14:paraId="394C99F8" w14:textId="77777777" w:rsidR="006A608A" w:rsidRDefault="00000000">
      <w:pPr>
        <w:pStyle w:val="pheading"/>
      </w:pPr>
      <w:r>
        <w:t>DOCUMENTS DE RÉFÉRENCE COMPLÉMENTAIRES</w:t>
      </w:r>
    </w:p>
    <w:p w14:paraId="4ABB964F" w14:textId="77777777" w:rsidR="006A608A" w:rsidRDefault="00000000">
      <w:pPr>
        <w:pStyle w:val="pheading"/>
      </w:pPr>
      <w:r>
        <w:t>- Matériau</w:t>
      </w:r>
    </w:p>
    <w:p w14:paraId="19823F06" w14:textId="77777777" w:rsidR="006A608A" w:rsidRDefault="00000000">
      <w:r>
        <w:t>[NBN EN 932-1, Essais pour déterminer les propriétés générales des granulats - Partie 1: Méthodes d'échantillonnage]</w:t>
      </w:r>
    </w:p>
    <w:p w14:paraId="34B8995B" w14:textId="77777777" w:rsidR="006A608A" w:rsidRDefault="00000000">
      <w:r>
        <w:t>[NBN EN 932-2, Essais pour déterminer les propriétés générales des granulats - Partie 2: Méthodes de réduction d'un échantillon de laboratoire]</w:t>
      </w:r>
    </w:p>
    <w:p w14:paraId="28DFF92C" w14:textId="77777777" w:rsidR="006A608A" w:rsidRDefault="00000000">
      <w:r>
        <w:t>[NBN EN 933-1, Essais pour déterminer les caractéristiques géométriques des granulats - Partie 1 : Détermination de la granularité - Analyse granulométrique par tamisage]</w:t>
      </w:r>
    </w:p>
    <w:p w14:paraId="3366E0E8" w14:textId="77777777" w:rsidR="006A608A" w:rsidRDefault="00000000">
      <w:r>
        <w:t>[NBN EN 1097-10, Essais pour déterminer les caractéristiques mécaniques et physiques des granulats - Partie 10: Hauteur de succion d'eau]</w:t>
      </w:r>
    </w:p>
    <w:p w14:paraId="0CCEE88B"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8BBE22D" w14:textId="77777777" w:rsidR="006A608A" w:rsidRDefault="00000000">
      <w:r>
        <w:t>[NBN EN 13172, Produits isolants thermiques - Évaluation de la conformité]  </w:t>
      </w:r>
    </w:p>
    <w:p w14:paraId="5AE0D5B4" w14:textId="77777777" w:rsidR="006A608A" w:rsidRDefault="00000000">
      <w:r>
        <w:t>[NBN EN 13501-1, Classement au feu des produits et éléments de construction - Partie 1: Classement à partir des données d'essais de réaction au feu]</w:t>
      </w:r>
    </w:p>
    <w:p w14:paraId="7E732FE1" w14:textId="77777777" w:rsidR="006A608A" w:rsidRDefault="00000000">
      <w:r>
        <w:t>[NBN EN 13820, Produits isolants thermiques destinés aux applications du bâtiment - Détermination du contenu organique]</w:t>
      </w:r>
    </w:p>
    <w:p w14:paraId="2400D49C" w14:textId="77777777" w:rsidR="006A608A" w:rsidRDefault="00000000">
      <w:r>
        <w:t>[NBN EN 14063-1, Produits isolants thermiques pour le bâtiment - Isolation thermique formée en place à base de granulats légers d'argile expansée - Partie 1: Spécification des produits en vrac avant la mise en place (+AC:2006)]</w:t>
      </w:r>
    </w:p>
    <w:p w14:paraId="4EE9208A" w14:textId="77777777" w:rsidR="006A608A" w:rsidRDefault="00000000">
      <w:pPr>
        <w:pStyle w:val="pheading"/>
      </w:pPr>
      <w:r>
        <w:t>- Exécution</w:t>
      </w:r>
    </w:p>
    <w:p w14:paraId="60922CFE" w14:textId="77777777" w:rsidR="006A608A" w:rsidRDefault="00000000">
      <w:r>
        <w:t>[NBN EN 13501-1, Classement au feu des produits et éléments de construction - Partie 1: Classement à partir des données d'essais de réaction au feu]</w:t>
      </w:r>
    </w:p>
    <w:p w14:paraId="62D4E476" w14:textId="77777777" w:rsidR="006A608A" w:rsidRDefault="00000000">
      <w:pPr>
        <w:pStyle w:val="pheading"/>
      </w:pPr>
      <w:r>
        <w:t>MESURAGE</w:t>
      </w:r>
    </w:p>
    <w:p w14:paraId="1C4D7B0E" w14:textId="77777777" w:rsidR="006A608A" w:rsidRDefault="00000000">
      <w:pPr>
        <w:pStyle w:val="pheading"/>
      </w:pPr>
      <w:r>
        <w:t>- unité de mesure:</w:t>
      </w:r>
    </w:p>
    <w:p w14:paraId="6376890C" w14:textId="77777777" w:rsidR="006A608A" w:rsidRDefault="00000000">
      <w:r>
        <w:rPr>
          <w:rStyle w:val="optioncarChar"/>
        </w:rPr>
        <w:t xml:space="preserve">m² </w:t>
      </w:r>
      <w:r>
        <w:t>(par défaut)</w:t>
      </w:r>
      <w:r>
        <w:rPr>
          <w:rStyle w:val="optioncarChar"/>
        </w:rPr>
        <w:t xml:space="preserve"> / m³</w:t>
      </w:r>
    </w:p>
    <w:p w14:paraId="55747DB4" w14:textId="77777777" w:rsidR="006A608A" w:rsidRDefault="00000000">
      <w:r>
        <w:rPr>
          <w:b/>
          <w:i/>
        </w:rPr>
        <w:t>(Soit par défaut)</w:t>
      </w:r>
    </w:p>
    <w:p w14:paraId="71075541" w14:textId="77777777" w:rsidR="006A608A" w:rsidRDefault="00000000">
      <w:r>
        <w:rPr>
          <w:rStyle w:val="soitChar"/>
        </w:rPr>
        <w:t>1.  m²</w:t>
      </w:r>
    </w:p>
    <w:p w14:paraId="415E89E9" w14:textId="77777777" w:rsidR="006A608A" w:rsidRDefault="00000000">
      <w:r>
        <w:rPr>
          <w:b/>
          <w:i/>
        </w:rPr>
        <w:t>(Soit)</w:t>
      </w:r>
    </w:p>
    <w:p w14:paraId="62DD8DAE" w14:textId="77777777" w:rsidR="006A608A" w:rsidRDefault="00000000">
      <w:r>
        <w:rPr>
          <w:rStyle w:val="soitChar"/>
        </w:rPr>
        <w:t>2.  m³</w:t>
      </w:r>
    </w:p>
    <w:p w14:paraId="68912479" w14:textId="77777777" w:rsidR="006A608A" w:rsidRDefault="00000000">
      <w:pPr>
        <w:pStyle w:val="pheading"/>
      </w:pPr>
      <w:r>
        <w:t>- code de mesurage:</w:t>
      </w:r>
    </w:p>
    <w:p w14:paraId="2331351D" w14:textId="77777777" w:rsidR="006A608A" w:rsidRDefault="00000000">
      <w:pPr>
        <w:jc w:val="both"/>
      </w:pPr>
      <w:r>
        <w:rPr>
          <w:rStyle w:val="optioncarChar"/>
        </w:rPr>
        <w:t xml:space="preserve">Surface nette </w:t>
      </w:r>
      <w:r>
        <w:t xml:space="preserve">(par défaut) </w:t>
      </w:r>
      <w:r>
        <w:rPr>
          <w:rStyle w:val="optioncarChar"/>
        </w:rPr>
        <w:t>/ Volume net</w:t>
      </w:r>
    </w:p>
    <w:p w14:paraId="31CF5661" w14:textId="77777777" w:rsidR="006A608A" w:rsidRDefault="00000000">
      <w:pPr>
        <w:jc w:val="both"/>
      </w:pPr>
      <w:r>
        <w:rPr>
          <w:b/>
          <w:i/>
        </w:rPr>
        <w:t>(Soit par défaut)</w:t>
      </w:r>
    </w:p>
    <w:p w14:paraId="7A318D98" w14:textId="77777777" w:rsidR="006A608A" w:rsidRDefault="00000000">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14:paraId="5A11EF90" w14:textId="77777777" w:rsidR="006A608A" w:rsidRDefault="006A608A">
      <w:pPr>
        <w:jc w:val="both"/>
      </w:pPr>
    </w:p>
    <w:p w14:paraId="7D203E27" w14:textId="77777777" w:rsidR="006A608A" w:rsidRDefault="00000000">
      <w:pPr>
        <w:jc w:val="both"/>
      </w:pPr>
      <w:r>
        <w:rPr>
          <w:b/>
          <w:i/>
        </w:rPr>
        <w:t>(Soit)</w:t>
      </w:r>
    </w:p>
    <w:p w14:paraId="58FD4C03" w14:textId="77777777" w:rsidR="006A608A" w:rsidRDefault="00000000">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14:paraId="0859F406" w14:textId="77777777" w:rsidR="006A608A" w:rsidRDefault="00000000">
      <w:pPr>
        <w:pStyle w:val="pheading"/>
      </w:pPr>
      <w:r>
        <w:t>- nature du marché:</w:t>
      </w:r>
    </w:p>
    <w:p w14:paraId="7DF330FD" w14:textId="77777777" w:rsidR="006A608A" w:rsidRDefault="00000000">
      <w:r>
        <w:t>QF</w:t>
      </w:r>
    </w:p>
    <w:p w14:paraId="75AB5D8E" w14:textId="77777777" w:rsidR="006A608A" w:rsidRDefault="00000000">
      <w:pPr>
        <w:pStyle w:val="Author-eSectionHeading6"/>
      </w:pPr>
      <w:bookmarkStart w:id="475" w:name="_Toc112761109"/>
      <w:r>
        <w:t>52.46.1b Isolation à verser en vrac - billes de polystyrène expansé additionné de graphite/carbone CCTB 01.02</w:t>
      </w:r>
      <w:bookmarkEnd w:id="475"/>
    </w:p>
    <w:p w14:paraId="4A311655" w14:textId="77777777" w:rsidR="006A608A" w:rsidRDefault="00000000">
      <w:pPr>
        <w:pStyle w:val="Author-eSectionHeading5"/>
      </w:pPr>
      <w:bookmarkStart w:id="476" w:name="_Toc112761110"/>
      <w:r>
        <w:t>52.46.2 Isolation à verser en vrac - matières minérales CCTB 01.02</w:t>
      </w:r>
      <w:bookmarkEnd w:id="476"/>
    </w:p>
    <w:p w14:paraId="58329D8F" w14:textId="77777777" w:rsidR="006A608A" w:rsidRDefault="00000000">
      <w:pPr>
        <w:pStyle w:val="Author-eSectionHeading6"/>
      </w:pPr>
      <w:bookmarkStart w:id="477" w:name="_Toc112761111"/>
      <w:r>
        <w:t>52.46.2a Isolation à verser en vrac - laine de verre CCTB 01.02</w:t>
      </w:r>
      <w:bookmarkEnd w:id="477"/>
    </w:p>
    <w:p w14:paraId="28D35942" w14:textId="77777777" w:rsidR="006A608A" w:rsidRDefault="00000000">
      <w:pPr>
        <w:pStyle w:val="Author-eSectionHeading6"/>
      </w:pPr>
      <w:bookmarkStart w:id="478" w:name="_Toc112761112"/>
      <w:r>
        <w:t>52.46.2b Isolation à verser en vrac - laine de roche CCTB 01.02</w:t>
      </w:r>
      <w:bookmarkEnd w:id="478"/>
    </w:p>
    <w:p w14:paraId="4F13F871" w14:textId="77777777" w:rsidR="006A608A" w:rsidRDefault="00000000">
      <w:pPr>
        <w:pStyle w:val="Author-eSectionHeading6"/>
      </w:pPr>
      <w:bookmarkStart w:id="479" w:name="_Toc112761113"/>
      <w:r>
        <w:t>52.46.2c Isolation à verser en vrac - fibres de verre CCTB 01.02</w:t>
      </w:r>
      <w:bookmarkEnd w:id="479"/>
    </w:p>
    <w:p w14:paraId="4C2EDB1F" w14:textId="77777777" w:rsidR="006A608A" w:rsidRDefault="00000000">
      <w:pPr>
        <w:pStyle w:val="Author-eSectionHeading6"/>
      </w:pPr>
      <w:bookmarkStart w:id="480" w:name="_Toc112761114"/>
      <w:r>
        <w:t>52.46.2d Isolation à verser en vrac - vermiculite expansée (EV) CCTB 01.02</w:t>
      </w:r>
      <w:bookmarkEnd w:id="480"/>
    </w:p>
    <w:p w14:paraId="3C990675" w14:textId="77777777" w:rsidR="006A608A" w:rsidRDefault="00000000">
      <w:pPr>
        <w:pStyle w:val="Author-eSectionHeading6"/>
      </w:pPr>
      <w:bookmarkStart w:id="481" w:name="_Toc112761115"/>
      <w:r>
        <w:t>52.46.2e Isolation à verser en vrac - perlite expansée (EPB) CCTB 01.02</w:t>
      </w:r>
      <w:bookmarkEnd w:id="481"/>
    </w:p>
    <w:p w14:paraId="55999A4F" w14:textId="77777777" w:rsidR="006A608A" w:rsidRDefault="00000000">
      <w:pPr>
        <w:pStyle w:val="Author-eSectionHeading6"/>
      </w:pPr>
      <w:bookmarkStart w:id="482" w:name="_Toc112761116"/>
      <w:r>
        <w:t>52.46.2f (titre réservé)</w:t>
      </w:r>
      <w:bookmarkEnd w:id="482"/>
    </w:p>
    <w:p w14:paraId="00C1A072" w14:textId="77777777" w:rsidR="006A608A" w:rsidRDefault="00000000">
      <w:pPr>
        <w:pStyle w:val="Author-eSectionHeading5"/>
      </w:pPr>
      <w:bookmarkStart w:id="483" w:name="_Toc112761117"/>
      <w:r>
        <w:t>52.46.3 Isolation à verser en vrac - matières végétales CCTB 01.02</w:t>
      </w:r>
      <w:bookmarkEnd w:id="483"/>
    </w:p>
    <w:p w14:paraId="1F34DD6E" w14:textId="77777777" w:rsidR="006A608A" w:rsidRDefault="00000000">
      <w:pPr>
        <w:pStyle w:val="Author-eSectionHeading6"/>
      </w:pPr>
      <w:bookmarkStart w:id="484" w:name="_Toc112761118"/>
      <w:r>
        <w:t>52.46.3a Isolation à verser en vrac - fibres cellulosiques CCTB 01.10</w:t>
      </w:r>
      <w:bookmarkEnd w:id="484"/>
    </w:p>
    <w:p w14:paraId="4A1F784A" w14:textId="77777777" w:rsidR="006A608A" w:rsidRDefault="00000000">
      <w:pPr>
        <w:pStyle w:val="pheading"/>
      </w:pPr>
      <w:r>
        <w:t>DESCRIPTION</w:t>
      </w:r>
    </w:p>
    <w:p w14:paraId="34567E1F" w14:textId="77777777" w:rsidR="006A608A" w:rsidRDefault="00000000">
      <w:pPr>
        <w:pStyle w:val="pheading"/>
      </w:pPr>
      <w:r>
        <w:t>- Définition / Comprend</w:t>
      </w:r>
    </w:p>
    <w:p w14:paraId="75313523" w14:textId="77777777" w:rsidR="006A608A" w:rsidRDefault="00000000">
      <w:pPr>
        <w:jc w:val="both"/>
      </w:pPr>
      <w:r>
        <w:t>Il s’agit de la fourniture et la pose d’une isolation thermique à verser en vrac de fibres cellulosiques pour une application intérieure.</w:t>
      </w:r>
    </w:p>
    <w:p w14:paraId="7BD083A9" w14:textId="77777777" w:rsidR="006A608A" w:rsidRDefault="00000000">
      <w:pPr>
        <w:pStyle w:val="pheading"/>
      </w:pPr>
      <w:r>
        <w:t>- Localisation</w:t>
      </w:r>
    </w:p>
    <w:p w14:paraId="0957E5A8" w14:textId="77777777" w:rsidR="006A608A" w:rsidRDefault="00000000">
      <w:r>
        <w:t xml:space="preserve">Localisation des travaux : </w:t>
      </w:r>
      <w:r>
        <w:rPr>
          <w:rStyle w:val="optioncarChar"/>
        </w:rPr>
        <w:t>***</w:t>
      </w:r>
      <w:r>
        <w:t>.</w:t>
      </w:r>
    </w:p>
    <w:p w14:paraId="0C1209DE" w14:textId="77777777" w:rsidR="006A608A" w:rsidRDefault="00000000">
      <w:r>
        <w:t>Voir plans et métrés détaillés.</w:t>
      </w:r>
    </w:p>
    <w:p w14:paraId="2B114717" w14:textId="77777777" w:rsidR="006A608A" w:rsidRDefault="00000000">
      <w:pPr>
        <w:pStyle w:val="pheading"/>
      </w:pPr>
      <w:r>
        <w:t>MATÉRIAUX</w:t>
      </w:r>
    </w:p>
    <w:p w14:paraId="50E11519" w14:textId="77777777" w:rsidR="006A608A" w:rsidRDefault="00000000">
      <w:pPr>
        <w:pStyle w:val="pheading"/>
      </w:pPr>
      <w:r>
        <w:t>- Caractéristiques générales</w:t>
      </w:r>
    </w:p>
    <w:p w14:paraId="65F32E74" w14:textId="77777777" w:rsidR="006A608A" w:rsidRDefault="00000000">
      <w:pPr>
        <w:jc w:val="both"/>
      </w:pPr>
      <w:r>
        <w:t>L’isolation de fibres cellulosiques avant la mise en œuvre est conforme aux exigences et à la description de la [NBN EN 15101-1:2013+A1].</w:t>
      </w:r>
    </w:p>
    <w:p w14:paraId="3D4A1832" w14:textId="77777777" w:rsidR="006A608A" w:rsidRDefault="00000000">
      <w:pPr>
        <w:jc w:val="both"/>
      </w:pPr>
      <w:r>
        <w:t>Le produit est constitué de fibres cellulosiques (LFCI). Le produit est conditionné en sacs.</w:t>
      </w:r>
    </w:p>
    <w:p w14:paraId="5E8EF9E6" w14:textId="77777777" w:rsidR="006A608A" w:rsidRDefault="00000000">
      <w:pPr>
        <w:jc w:val="both"/>
      </w:pPr>
      <w:r>
        <w:t xml:space="preserve">Épaisseur après mise en œuvre (selon [NBN EN 15101-2]) : </w:t>
      </w:r>
      <w:r>
        <w:rPr>
          <w:rStyle w:val="optioncarChar"/>
        </w:rPr>
        <w:t>***</w:t>
      </w:r>
      <w:r>
        <w:t xml:space="preserve"> cm.</w:t>
      </w:r>
    </w:p>
    <w:p w14:paraId="2E15CE30" w14:textId="77777777" w:rsidR="006A608A" w:rsidRDefault="00000000">
      <w:pPr>
        <w:jc w:val="both"/>
      </w:pPr>
      <w:r>
        <w:t>Masse volumique nominale après mise en œuvre (selon [NBN EN 15101-2]) : ≥ </w:t>
      </w:r>
      <w:r>
        <w:rPr>
          <w:rStyle w:val="optioncarChar"/>
        </w:rPr>
        <w:t xml:space="preserve">25 </w:t>
      </w:r>
      <w:r>
        <w:t>(par défaut)</w:t>
      </w:r>
      <w:r>
        <w:rPr>
          <w:rStyle w:val="optioncarChar"/>
        </w:rPr>
        <w:t xml:space="preserve"> / ***</w:t>
      </w:r>
      <w:r>
        <w:t xml:space="preserve"> kg/m³.</w:t>
      </w:r>
    </w:p>
    <w:p w14:paraId="1593D4EB" w14:textId="77777777" w:rsidR="006A608A" w:rsidRDefault="00000000">
      <w:pPr>
        <w:jc w:val="both"/>
      </w:pPr>
      <w:r>
        <w:t xml:space="preserve">Conductivité thermique déclarée (selon [NBN EN 12667]) : ≤ </w:t>
      </w:r>
      <w:r>
        <w:rPr>
          <w:rStyle w:val="optioncarChar"/>
        </w:rPr>
        <w:t>0,04</w:t>
      </w:r>
      <w:r>
        <w:t xml:space="preserve"> (par défaut)</w:t>
      </w:r>
      <w:r>
        <w:rPr>
          <w:rStyle w:val="optioncarChar"/>
        </w:rPr>
        <w:t xml:space="preserve"> / ***</w:t>
      </w:r>
      <w:r>
        <w:t xml:space="preserve"> W/mK.</w:t>
      </w:r>
    </w:p>
    <w:p w14:paraId="635BE7CD" w14:textId="77777777" w:rsidR="006A608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14:paraId="57D898A9" w14:textId="7F2886EB" w:rsidR="006A608A" w:rsidRDefault="00000000">
      <w:pPr>
        <w:jc w:val="both"/>
      </w:pPr>
      <w:r>
        <w:t xml:space="preserve">Conformément au chapitre </w:t>
      </w:r>
      <w:hyperlink r:id="rId262" w:history="1">
        <w:r>
          <w:t>02.42.4 Bois provenant de forêts gérées durablement</w:t>
        </w:r>
      </w:hyperlink>
      <w:r>
        <w:t xml:space="preserve"> les fibres de bois utilisées disposent de documents prouvant qu’elles proviennent de forêts gérées durablement.</w:t>
      </w:r>
    </w:p>
    <w:p w14:paraId="2B656888" w14:textId="77777777" w:rsidR="006A608A" w:rsidRDefault="00000000">
      <w:pPr>
        <w:pStyle w:val="pheading"/>
      </w:pPr>
      <w:r>
        <w:t>- Prescriptions complémentaires</w:t>
      </w:r>
    </w:p>
    <w:p w14:paraId="6C67FAC7" w14:textId="77777777" w:rsidR="006A608A" w:rsidRDefault="00000000">
      <w:pPr>
        <w:jc w:val="both"/>
      </w:pPr>
      <w:r>
        <w:rPr>
          <w:rStyle w:val="facultChar"/>
        </w:rPr>
        <w:t>Coefficient de résistance à la diffusion de vapeur d’eau – valeur μ (selon [NBN EN 12086]) : inférieure à</w:t>
      </w:r>
      <w:r>
        <w:rPr>
          <w:rStyle w:val="optioncarChar"/>
        </w:rPr>
        <w:t xml:space="preserve"> 2 </w:t>
      </w:r>
      <w:r>
        <w:t>(par défaut)</w:t>
      </w:r>
      <w:r>
        <w:rPr>
          <w:rStyle w:val="optioncarChar"/>
        </w:rPr>
        <w:t xml:space="preserve"> / ***.</w:t>
      </w:r>
    </w:p>
    <w:p w14:paraId="6C0C882C" w14:textId="77777777" w:rsidR="006A608A" w:rsidRDefault="00000000">
      <w:pPr>
        <w:jc w:val="both"/>
      </w:pPr>
      <w:r>
        <w:rPr>
          <w:rStyle w:val="facultChar"/>
        </w:rPr>
        <w:t xml:space="preserve">Absorption d’eau à court terme déterminée conformément à la [NBN EN ISO 29767] est ≤ </w:t>
      </w:r>
      <w:r>
        <w:rPr>
          <w:rStyle w:val="optioncarChar"/>
        </w:rPr>
        <w:t xml:space="preserve">1kg/m³ - classe WS1 </w:t>
      </w:r>
      <w:r>
        <w:t xml:space="preserve">(par défaut) </w:t>
      </w:r>
      <w:r>
        <w:rPr>
          <w:rStyle w:val="optioncarChar"/>
        </w:rPr>
        <w:t>/ 2kg/m³ - WS2 / ***.</w:t>
      </w:r>
    </w:p>
    <w:p w14:paraId="37D0DEC5" w14:textId="77777777" w:rsidR="006A608A" w:rsidRDefault="00000000">
      <w:pPr>
        <w:jc w:val="both"/>
      </w:pPr>
      <w:r>
        <w:rPr>
          <w:rStyle w:val="facultChar"/>
        </w:rPr>
        <w:t xml:space="preserve">Résistance au tassement déterminée conformément à la [NBN EN 15101-1:2013+A1] est ≤ </w:t>
      </w:r>
      <w:r>
        <w:rPr>
          <w:rStyle w:val="optioncarChar"/>
        </w:rPr>
        <w:t xml:space="preserve">15% - classe SH15 </w:t>
      </w:r>
      <w:r>
        <w:t>(par défaut)</w:t>
      </w:r>
      <w:r>
        <w:rPr>
          <w:rStyle w:val="optioncarChar"/>
        </w:rPr>
        <w:t xml:space="preserve"> / 1% - SH0 / 5% - SH5 / 10% - SH10 / 20% - SH20 / 25% - SH25 / ***.</w:t>
      </w:r>
    </w:p>
    <w:p w14:paraId="62FEFCDD" w14:textId="77777777" w:rsidR="006A608A" w:rsidRDefault="00000000">
      <w:pPr>
        <w:jc w:val="both"/>
      </w:pPr>
      <w:r>
        <w:rPr>
          <w:rStyle w:val="facultChar"/>
        </w:rPr>
        <w:t xml:space="preserve">La résistance au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14:paraId="6B378732" w14:textId="77777777" w:rsidR="006A608A" w:rsidRDefault="00000000">
      <w:pPr>
        <w:jc w:val="both"/>
      </w:pPr>
      <w:r>
        <w:rPr>
          <w:rStyle w:val="facultChar"/>
        </w:rPr>
        <w:t xml:space="preserve">Classement de la réaction au feu (selon [NBN EN 13501-1]) : </w:t>
      </w:r>
      <w:r>
        <w:rPr>
          <w:rStyle w:val="optioncarChar"/>
        </w:rPr>
        <w:t>E</w:t>
      </w:r>
      <w:r>
        <w:t xml:space="preserve"> (par défaut)</w:t>
      </w:r>
      <w:r>
        <w:rPr>
          <w:rStyle w:val="optioncarChar"/>
        </w:rPr>
        <w:t xml:space="preserve"> / ***</w:t>
      </w:r>
    </w:p>
    <w:p w14:paraId="4C4A6BFE" w14:textId="495D0C5F" w:rsidR="006A608A" w:rsidRDefault="00000000">
      <w:pPr>
        <w:jc w:val="both"/>
      </w:pPr>
      <w:r>
        <w:rPr>
          <w:rStyle w:val="facultChar"/>
        </w:rPr>
        <w:t>Le matériau doit répondre aux critères d’acceptabilité des produits tels que définis dans le chapitre </w:t>
      </w:r>
      <w:hyperlink r:id="rId263" w:history="1">
        <w:r>
          <w:rPr>
            <w:rStyle w:val="facultChar"/>
          </w:rPr>
          <w:t>02.42.1 Critères d'acceptabilité</w:t>
        </w:r>
      </w:hyperlink>
      <w:r>
        <w:rPr>
          <w:rStyle w:val="facultChar"/>
        </w:rPr>
        <w:t>.</w:t>
      </w:r>
    </w:p>
    <w:p w14:paraId="5E1DDF97" w14:textId="77777777" w:rsidR="006A608A" w:rsidRDefault="00000000">
      <w:pPr>
        <w:pStyle w:val="pheading"/>
      </w:pPr>
      <w:r>
        <w:t>EXÉCUTION / MISE EN ŒUVRE</w:t>
      </w:r>
    </w:p>
    <w:p w14:paraId="3B178869" w14:textId="77777777" w:rsidR="006A608A" w:rsidRDefault="00000000">
      <w:pPr>
        <w:pStyle w:val="pheading"/>
      </w:pPr>
      <w:r>
        <w:t>- Prescriptions générales</w:t>
      </w:r>
    </w:p>
    <w:p w14:paraId="10D8F4D8" w14:textId="7238B35C" w:rsidR="006A608A" w:rsidRDefault="00000000">
      <w:pPr>
        <w:jc w:val="both"/>
      </w:pPr>
      <w:r>
        <w:t xml:space="preserve">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controle du taux d’humidité est effectué conformément à l'article </w:t>
      </w:r>
      <w:hyperlink r:id="rId264" w:history="1">
        <w:r>
          <w:t>03.41.1b Mesures du taux d'humidité dans le bois</w:t>
        </w:r>
      </w:hyperlink>
      <w:r>
        <w:t>.</w:t>
      </w:r>
    </w:p>
    <w:p w14:paraId="6E35CDFE" w14:textId="77777777" w:rsidR="006A608A" w:rsidRDefault="00000000">
      <w:pPr>
        <w:jc w:val="both"/>
      </w:pPr>
      <w: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w:t>
      </w:r>
      <w:r>
        <w:rPr>
          <w:rStyle w:val="optioncarChar"/>
        </w:rPr>
        <w:t xml:space="preserve"> sans tassement</w:t>
      </w:r>
      <w:r>
        <w:t xml:space="preserve"> (par défaut) </w:t>
      </w:r>
      <w:r>
        <w:rPr>
          <w:rStyle w:val="optioncarChar"/>
        </w:rPr>
        <w:t>/ par tassement manuel / ***.</w:t>
      </w:r>
    </w:p>
    <w:p w14:paraId="212C8D13" w14:textId="77777777" w:rsidR="006A608A" w:rsidRDefault="00000000">
      <w:pPr>
        <w:jc w:val="both"/>
      </w:pPr>
      <w:r>
        <w:t>La mise en œuvre de l’isolation est conforme à la [NIT 233] pour les cloisons et parois de séparation et à la [NIT 232] pour les plafonds.</w:t>
      </w:r>
    </w:p>
    <w:p w14:paraId="452CD8DC" w14:textId="77777777" w:rsidR="006A608A" w:rsidRDefault="00000000">
      <w:pPr>
        <w:jc w:val="both"/>
      </w:pPr>
      <w:r>
        <w:t>Il y a lieu de ne pas mettre le matériau en contact avec des conduits de fumée. Il convient de respecter la distance de sécurité minimale prévue dans les normes [NBN EN 15287-1+A1] et [NBN EN 15287-2].</w:t>
      </w:r>
    </w:p>
    <w:p w14:paraId="64884A49" w14:textId="77777777" w:rsidR="006A608A" w:rsidRDefault="00000000">
      <w:pPr>
        <w:jc w:val="both"/>
      </w:pPr>
      <w:r>
        <w:t>L’applicateur doit s’assurer que les canalisations électriques posées dans les vides de construction sont placées sous conduit non propagateur de la flamme.</w:t>
      </w:r>
    </w:p>
    <w:p w14:paraId="5B96AE9B" w14:textId="77777777" w:rsidR="006A608A" w:rsidRDefault="00000000">
      <w:pPr>
        <w:jc w:val="both"/>
      </w:pPr>
      <w:r>
        <w:t>L’isolant ne doit jamais être mis en contact direct avec les dispositifs d’éclairage encastrés.</w:t>
      </w:r>
    </w:p>
    <w:p w14:paraId="3EB55337" w14:textId="77777777" w:rsidR="006A608A" w:rsidRDefault="00000000">
      <w:pPr>
        <w:jc w:val="both"/>
      </w:pPr>
      <w:r>
        <w:t>Cet isolant est protégé de l’humidité durant les phases de chantier et de vie du bâtiment. Son utilisation se limite à des locaux de classe de climat intérieur 1 ou 2.</w:t>
      </w:r>
    </w:p>
    <w:p w14:paraId="4D4635D4" w14:textId="77777777" w:rsidR="006A608A" w:rsidRDefault="00000000">
      <w:pPr>
        <w:pStyle w:val="pheading"/>
      </w:pPr>
      <w:r>
        <w:t>DOCUMENTS DE RÉFÉRENCE COMPLÉMENTAIRES</w:t>
      </w:r>
    </w:p>
    <w:p w14:paraId="198BDF7C" w14:textId="77777777" w:rsidR="006A608A" w:rsidRDefault="00000000">
      <w:pPr>
        <w:pStyle w:val="pheading"/>
      </w:pPr>
      <w:r>
        <w:t>- Matériau</w:t>
      </w:r>
    </w:p>
    <w:p w14:paraId="260946E1" w14:textId="77777777" w:rsidR="006A608A" w:rsidRDefault="00000000">
      <w:r>
        <w:t>[NBN EN 15101-1:2013+A1, Produits isolants thermiques destinés aux applications du bâtiment - Isolation thermique formée en place à base de cellulose (LFCI) - Partie 1 : Spécification des produits en vrac avant la mise en œuvre]</w:t>
      </w:r>
    </w:p>
    <w:p w14:paraId="4CF0ED5F" w14:textId="77777777" w:rsidR="006A608A" w:rsidRDefault="00000000">
      <w:r>
        <w:t>[NBN EN 15101-2, Produits isolants thermiques destinés aux applications du bâtiment - Isolation thermique formée en place à base de cellulose (LFCI) - Partie 2: Spécifications des produits mis en œuvre]  </w:t>
      </w:r>
    </w:p>
    <w:p w14:paraId="51CF21DD"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252F8A6" w14:textId="77777777" w:rsidR="006A608A" w:rsidRDefault="00000000">
      <w:r>
        <w:t>[NBN EN 12086, Produits isolants thermiques destinés aux applications du bâtiment - Détermination des propriétés de transmission de la vapeur d'eau]</w:t>
      </w:r>
    </w:p>
    <w:p w14:paraId="1419B839" w14:textId="77777777" w:rsidR="006A608A" w:rsidRDefault="00000000">
      <w:r>
        <w:t>[NBN EN ISO 846, Plastiques - Évaluation de l'action des micro-organismes (ISO 846:2019)]</w:t>
      </w:r>
    </w:p>
    <w:p w14:paraId="39BD13DC" w14:textId="77777777" w:rsidR="006A608A" w:rsidRDefault="00000000">
      <w:r>
        <w:t>[NBN EN 13501-1, Classement au feu des produits et éléments de construction - Partie 1: Classement à partir des données d'essais de réaction au feu]</w:t>
      </w:r>
    </w:p>
    <w:p w14:paraId="25AFBEC2" w14:textId="77777777" w:rsidR="006A608A" w:rsidRDefault="00000000">
      <w:pPr>
        <w:pStyle w:val="pheading"/>
      </w:pPr>
      <w:r>
        <w:t>- Exécution</w:t>
      </w:r>
    </w:p>
    <w:p w14:paraId="6235D82A" w14:textId="77777777" w:rsidR="006A608A" w:rsidRDefault="00000000">
      <w:r>
        <w:t>[NBN EN 13501-1, Classement au feu des produits et éléments de construction - Partie 1: Classement à partir des données d'essais de réaction au feu]</w:t>
      </w:r>
    </w:p>
    <w:p w14:paraId="46B2AC3B"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4F863FA1" w14:textId="77777777" w:rsidR="006A608A" w:rsidRDefault="00000000">
      <w:r>
        <w:t>[NBN EN 15287-2, Conduits de fumée - Conception, installation et mise en service des conduits de fumée - Partie 2 : Conduits de fumée pour chaudières étanches]</w:t>
      </w:r>
    </w:p>
    <w:p w14:paraId="6C43E86A" w14:textId="77777777" w:rsidR="006A608A" w:rsidRDefault="00000000">
      <w:r>
        <w:t>[NIT 251, L'isolation thermique des toitures à versants]</w:t>
      </w:r>
    </w:p>
    <w:p w14:paraId="04381E0D" w14:textId="77777777" w:rsidR="006A608A" w:rsidRDefault="00000000">
      <w:pPr>
        <w:pStyle w:val="pheading"/>
      </w:pPr>
      <w:r>
        <w:t>MESURAGE</w:t>
      </w:r>
    </w:p>
    <w:p w14:paraId="77E58FCB" w14:textId="77777777" w:rsidR="006A608A" w:rsidRDefault="00000000">
      <w:pPr>
        <w:pStyle w:val="pheading"/>
      </w:pPr>
      <w:r>
        <w:t>- unité de mesure:</w:t>
      </w:r>
    </w:p>
    <w:p w14:paraId="3CCA4BFE" w14:textId="77777777" w:rsidR="006A608A" w:rsidRDefault="00000000">
      <w:r>
        <w:rPr>
          <w:rStyle w:val="optioncarChar"/>
        </w:rPr>
        <w:t xml:space="preserve">m² </w:t>
      </w:r>
      <w:r>
        <w:t>(par défaut)</w:t>
      </w:r>
      <w:r>
        <w:rPr>
          <w:rStyle w:val="optioncarChar"/>
        </w:rPr>
        <w:t xml:space="preserve"> / m³</w:t>
      </w:r>
    </w:p>
    <w:p w14:paraId="37D222D2" w14:textId="77777777" w:rsidR="006A608A" w:rsidRDefault="00000000">
      <w:r>
        <w:rPr>
          <w:b/>
          <w:i/>
        </w:rPr>
        <w:t>(Soit par défaut)</w:t>
      </w:r>
    </w:p>
    <w:p w14:paraId="138E9A13" w14:textId="77777777" w:rsidR="006A608A" w:rsidRDefault="00000000">
      <w:r>
        <w:rPr>
          <w:rStyle w:val="soitChar"/>
        </w:rPr>
        <w:t>1.   m²</w:t>
      </w:r>
    </w:p>
    <w:p w14:paraId="60B97ED3" w14:textId="77777777" w:rsidR="006A608A" w:rsidRDefault="00000000">
      <w:r>
        <w:rPr>
          <w:b/>
          <w:i/>
        </w:rPr>
        <w:t>(Soit)</w:t>
      </w:r>
    </w:p>
    <w:p w14:paraId="47436022" w14:textId="77777777" w:rsidR="006A608A" w:rsidRDefault="00000000">
      <w:r>
        <w:rPr>
          <w:rStyle w:val="soitChar"/>
        </w:rPr>
        <w:t>2.  m³</w:t>
      </w:r>
    </w:p>
    <w:p w14:paraId="7ECBDF60" w14:textId="77777777" w:rsidR="006A608A" w:rsidRDefault="00000000">
      <w:pPr>
        <w:pStyle w:val="pheading"/>
      </w:pPr>
      <w:r>
        <w:t>- code de mesurage:</w:t>
      </w:r>
    </w:p>
    <w:p w14:paraId="6E455CB5" w14:textId="77777777" w:rsidR="006A608A" w:rsidRDefault="00000000">
      <w:pPr>
        <w:jc w:val="both"/>
      </w:pPr>
      <w:r>
        <w:rPr>
          <w:rStyle w:val="optioncarChar"/>
        </w:rPr>
        <w:t xml:space="preserve">Surface nette </w:t>
      </w:r>
      <w:r>
        <w:t>(par défaut)</w:t>
      </w:r>
      <w:r>
        <w:rPr>
          <w:rStyle w:val="optioncarChar"/>
        </w:rPr>
        <w:t xml:space="preserve"> / Volume net</w:t>
      </w:r>
    </w:p>
    <w:p w14:paraId="76028F40" w14:textId="77777777" w:rsidR="006A608A" w:rsidRDefault="00000000">
      <w:pPr>
        <w:jc w:val="both"/>
      </w:pPr>
      <w:r>
        <w:rPr>
          <w:b/>
          <w:i/>
        </w:rPr>
        <w:t>(Soit par défaut)</w:t>
      </w:r>
    </w:p>
    <w:p w14:paraId="5B3E820F"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08106460" w14:textId="77777777" w:rsidR="006A608A" w:rsidRDefault="00000000">
      <w:pPr>
        <w:jc w:val="both"/>
      </w:pPr>
      <w:r>
        <w:rPr>
          <w:b/>
          <w:i/>
        </w:rPr>
        <w:t>(Soit)</w:t>
      </w:r>
    </w:p>
    <w:p w14:paraId="77E77211" w14:textId="77777777" w:rsidR="006A608A"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050FE30D" w14:textId="77777777" w:rsidR="006A608A" w:rsidRDefault="00000000">
      <w:pPr>
        <w:pStyle w:val="pheading"/>
      </w:pPr>
      <w:r>
        <w:t>- nature du marché:</w:t>
      </w:r>
    </w:p>
    <w:p w14:paraId="4D861A5A" w14:textId="77777777" w:rsidR="006A608A" w:rsidRDefault="00000000">
      <w:r>
        <w:t>QF</w:t>
      </w:r>
    </w:p>
    <w:p w14:paraId="2CADC41D" w14:textId="77777777" w:rsidR="006A608A" w:rsidRDefault="00000000">
      <w:pPr>
        <w:pStyle w:val="Author-eSectionHeading6"/>
      </w:pPr>
      <w:bookmarkStart w:id="485" w:name="_Toc112761119"/>
      <w:r>
        <w:t>52.46.3b Isolation à verser en vrac - granulés d'argile expansée (LWA) CCTB 01.10</w:t>
      </w:r>
      <w:bookmarkEnd w:id="485"/>
    </w:p>
    <w:p w14:paraId="21496913" w14:textId="77777777" w:rsidR="006A608A" w:rsidRDefault="00000000">
      <w:pPr>
        <w:pStyle w:val="pheading"/>
      </w:pPr>
      <w:r>
        <w:t>DESCRIPTION</w:t>
      </w:r>
    </w:p>
    <w:p w14:paraId="1850BDE5" w14:textId="77777777" w:rsidR="006A608A" w:rsidRDefault="00000000">
      <w:pPr>
        <w:pStyle w:val="pheading"/>
      </w:pPr>
      <w:r>
        <w:t>- Définition / Comprend</w:t>
      </w:r>
    </w:p>
    <w:p w14:paraId="6C91B24F" w14:textId="77777777" w:rsidR="006A608A" w:rsidRDefault="00000000">
      <w:pPr>
        <w:jc w:val="both"/>
      </w:pPr>
      <w:r>
        <w:t>Il s’agit de la fourniture et la pose d’une isolation thermique de granules d’argile expansée fournie et posée en vrac (LWA - (Lightweight Aggregate)) pour une application intérieure.</w:t>
      </w:r>
    </w:p>
    <w:p w14:paraId="2C7282C7" w14:textId="77777777" w:rsidR="006A608A" w:rsidRDefault="00000000">
      <w:pPr>
        <w:pStyle w:val="pheading"/>
      </w:pPr>
      <w:r>
        <w:t>- Localisation</w:t>
      </w:r>
    </w:p>
    <w:p w14:paraId="400FCC5B" w14:textId="77777777" w:rsidR="006A608A" w:rsidRDefault="00000000">
      <w:r>
        <w:t xml:space="preserve">Localisation des travaux : </w:t>
      </w:r>
      <w:r>
        <w:rPr>
          <w:rStyle w:val="optioncarChar"/>
        </w:rPr>
        <w:t>***</w:t>
      </w:r>
      <w:r>
        <w:t>.</w:t>
      </w:r>
    </w:p>
    <w:p w14:paraId="391FA483" w14:textId="77777777" w:rsidR="006A608A" w:rsidRDefault="00000000">
      <w:r>
        <w:t>Voir plans et métrés détaillés.</w:t>
      </w:r>
    </w:p>
    <w:p w14:paraId="0DF70D2F" w14:textId="77777777" w:rsidR="006A608A" w:rsidRDefault="00000000">
      <w:pPr>
        <w:pStyle w:val="pheading"/>
      </w:pPr>
      <w:r>
        <w:t>MATÉRIAUX</w:t>
      </w:r>
    </w:p>
    <w:p w14:paraId="59C18483" w14:textId="77777777" w:rsidR="006A608A" w:rsidRDefault="00000000">
      <w:pPr>
        <w:pStyle w:val="pheading"/>
      </w:pPr>
      <w:r>
        <w:t>- Caractéristiques générales</w:t>
      </w:r>
    </w:p>
    <w:p w14:paraId="70057785" w14:textId="77777777" w:rsidR="006A608A" w:rsidRDefault="00000000">
      <w:pPr>
        <w:jc w:val="both"/>
      </w:pPr>
      <w:r>
        <w:t>Le produit est constitué de granulats poreux à structure alvéolaire, obtenu par expansion à chaud d’un minéral argileux conformes à la [NBN EN 14063-1].</w:t>
      </w:r>
    </w:p>
    <w:p w14:paraId="1CC712AB" w14:textId="77777777" w:rsidR="006A608A" w:rsidRDefault="00000000">
      <w:pPr>
        <w:jc w:val="both"/>
      </w:pPr>
      <w:r>
        <w:t xml:space="preserve">La conductivité thermique déclarée (selon [NBN EN 12667] et conforme à l’annexe A de [NBN EN 14063-1]) : ≤ </w:t>
      </w:r>
      <w:r>
        <w:rPr>
          <w:rStyle w:val="optioncarChar"/>
        </w:rPr>
        <w:t>0.11</w:t>
      </w:r>
      <w:r>
        <w:t xml:space="preserve"> (par défaut) </w:t>
      </w:r>
      <w:r>
        <w:rPr>
          <w:rStyle w:val="optioncarChar"/>
        </w:rPr>
        <w:t>/ ***</w:t>
      </w:r>
      <w:r>
        <w:t xml:space="preserve"> W/mK.</w:t>
      </w:r>
    </w:p>
    <w:p w14:paraId="1C23EC96" w14:textId="77777777" w:rsidR="006A608A" w:rsidRDefault="00000000">
      <w:pPr>
        <w:jc w:val="both"/>
      </w:pPr>
      <w:r>
        <w:t xml:space="preserve">L’épaisseur de la couche totale de granulés d’argile expansé est supérieure à </w:t>
      </w:r>
      <w:r>
        <w:rPr>
          <w:rStyle w:val="optioncarChar"/>
        </w:rPr>
        <w:t>***</w:t>
      </w:r>
      <w:r>
        <w:t xml:space="preserve"> mm.</w:t>
      </w:r>
    </w:p>
    <w:p w14:paraId="2937EE64" w14:textId="77777777" w:rsidR="006A608A" w:rsidRDefault="00000000">
      <w:pPr>
        <w:jc w:val="both"/>
      </w:pPr>
      <w:r>
        <w:t xml:space="preserve">La forme du produit , conforme à la [NBN EN 13055] : </w:t>
      </w:r>
      <w:r>
        <w:rPr>
          <w:rStyle w:val="optioncarChar"/>
        </w:rPr>
        <w:t xml:space="preserve">ronde </w:t>
      </w:r>
      <w:r>
        <w:t>(par défaut)</w:t>
      </w:r>
      <w:r>
        <w:rPr>
          <w:rStyle w:val="optioncarChar"/>
        </w:rPr>
        <w:t xml:space="preserve"> / concassée / ***</w:t>
      </w:r>
      <w:r>
        <w:t>.</w:t>
      </w:r>
    </w:p>
    <w:p w14:paraId="61C13922" w14:textId="77777777" w:rsidR="006A608A" w:rsidRDefault="00000000">
      <w:pPr>
        <w:jc w:val="both"/>
      </w:pPr>
      <w:r>
        <w:t xml:space="preserve">La résistance à l’écrasement (mesurée conformément à la [NBN EN 13055] est ≥ </w:t>
      </w:r>
      <w:r>
        <w:rPr>
          <w:rStyle w:val="optioncarChar"/>
        </w:rPr>
        <w:t xml:space="preserve">0.8 </w:t>
      </w:r>
      <w:r>
        <w:t xml:space="preserve">(par défaut) </w:t>
      </w:r>
      <w:r>
        <w:rPr>
          <w:rStyle w:val="optioncarChar"/>
        </w:rPr>
        <w:t>/ ***</w:t>
      </w:r>
      <w:r>
        <w:t xml:space="preserve"> N/mm².</w:t>
      </w:r>
    </w:p>
    <w:p w14:paraId="4CB9C024" w14:textId="77777777" w:rsidR="006A608A" w:rsidRDefault="00000000">
      <w:pPr>
        <w:jc w:val="both"/>
      </w:pPr>
      <w:r>
        <w:t xml:space="preserve">La masse volumique en vrac mesurée conformément à la [NBN EN 1097-3] est ≤ </w:t>
      </w:r>
      <w:r>
        <w:rPr>
          <w:rStyle w:val="optioncarChar"/>
        </w:rPr>
        <w:t xml:space="preserve">400 </w:t>
      </w:r>
      <w:r>
        <w:t xml:space="preserve">(par défaut) </w:t>
      </w:r>
      <w:r>
        <w:rPr>
          <w:rStyle w:val="optioncarChar"/>
        </w:rPr>
        <w:t> / ***</w:t>
      </w:r>
      <w:r>
        <w:t xml:space="preserve"> kg/m³.</w:t>
      </w:r>
    </w:p>
    <w:p w14:paraId="0D0D0969" w14:textId="77777777" w:rsidR="006A608A" w:rsidRDefault="00000000">
      <w:pPr>
        <w:jc w:val="both"/>
      </w:pPr>
      <w:r>
        <w:t xml:space="preserve">Classement de la réaction au feu (selon [NBN EN 13501-1]) : </w:t>
      </w:r>
      <w:r>
        <w:rPr>
          <w:rStyle w:val="optioncarChar"/>
        </w:rPr>
        <w:t xml:space="preserve">A1-s0; d0 </w:t>
      </w:r>
      <w:r>
        <w:t xml:space="preserve">(par défaut) </w:t>
      </w:r>
      <w:r>
        <w:rPr>
          <w:rStyle w:val="optioncarChar"/>
        </w:rPr>
        <w:t>/ ***</w:t>
      </w:r>
      <w:r>
        <w:t>.</w:t>
      </w:r>
    </w:p>
    <w:p w14:paraId="482EBCF0" w14:textId="77777777" w:rsidR="006A608A" w:rsidRDefault="00000000">
      <w:pPr>
        <w:pStyle w:val="pheading"/>
      </w:pPr>
      <w:r>
        <w:t>- Prescriptions complémentaires</w:t>
      </w:r>
    </w:p>
    <w:p w14:paraId="44131B14" w14:textId="77777777" w:rsidR="006A608A" w:rsidRDefault="00000000">
      <w:pPr>
        <w:jc w:val="both"/>
      </w:pPr>
      <w:r>
        <w:rPr>
          <w:rStyle w:val="facultChar"/>
        </w:rPr>
        <w:t xml:space="preserve">La distribution de la taille des granulats mesurée conformément à la [NBN EN 933-1] est </w:t>
      </w:r>
      <w:r>
        <w:rPr>
          <w:rStyle w:val="optioncarChar"/>
        </w:rPr>
        <w:t xml:space="preserve">4-10 </w:t>
      </w:r>
      <w:r>
        <w:t> (par défaut)</w:t>
      </w:r>
      <w:r>
        <w:rPr>
          <w:rStyle w:val="optioncarChar"/>
        </w:rPr>
        <w:t xml:space="preserve"> / 8-16 / *** (mm)</w:t>
      </w:r>
      <w:r>
        <w:rPr>
          <w:rStyle w:val="facultChar"/>
        </w:rPr>
        <w:t>. La proportion de matériau de taille inférieure à la limite basse ne doit pas dépasser 15 % en masse. La proportion de matériau de taille supérieure à la limite haute ne doit pas dépasser 10 % en masse.</w:t>
      </w:r>
    </w:p>
    <w:p w14:paraId="2C02AA94" w14:textId="77777777" w:rsidR="006A608A" w:rsidRDefault="00000000">
      <w:pPr>
        <w:jc w:val="both"/>
      </w:pPr>
      <w:r>
        <w:rPr>
          <w:rStyle w:val="facultChar"/>
        </w:rPr>
        <w:t xml:space="preserve">Coefficient de résistance à la diffusion de vapeur d’eau – valeur μ (selon [NBN EN ISO 10456]) : inférieure à </w:t>
      </w:r>
      <w:r>
        <w:rPr>
          <w:rStyle w:val="optioncarChar"/>
        </w:rPr>
        <w:t xml:space="preserve">2 </w:t>
      </w:r>
      <w:r>
        <w:t>(par défaut) </w:t>
      </w:r>
      <w:r>
        <w:rPr>
          <w:rStyle w:val="optioncarChar"/>
        </w:rPr>
        <w:t>/ ***</w:t>
      </w:r>
      <w:r>
        <w:rPr>
          <w:rStyle w:val="facultChar"/>
        </w:rPr>
        <w:t>.</w:t>
      </w:r>
    </w:p>
    <w:p w14:paraId="7D56C136" w14:textId="77777777" w:rsidR="006A608A" w:rsidRDefault="00000000">
      <w:pPr>
        <w:jc w:val="both"/>
      </w:pPr>
      <w:r>
        <w:rPr>
          <w:rStyle w:val="facultChar"/>
        </w:rPr>
        <w:t xml:space="preserve">Capacité thermique  ≥ : </w:t>
      </w:r>
      <w:r>
        <w:rPr>
          <w:rStyle w:val="optioncarChar"/>
        </w:rPr>
        <w:t>300</w:t>
      </w:r>
      <w:r>
        <w:t xml:space="preserve"> (par défaut)</w:t>
      </w:r>
      <w:r>
        <w:rPr>
          <w:rStyle w:val="optioncarChar"/>
        </w:rPr>
        <w:t xml:space="preserve"> / ***</w:t>
      </w:r>
      <w:r>
        <w:rPr>
          <w:rStyle w:val="facultChar"/>
        </w:rPr>
        <w:t> kJ/m³K.</w:t>
      </w:r>
    </w:p>
    <w:p w14:paraId="043F1F78" w14:textId="77777777" w:rsidR="006A608A" w:rsidRDefault="00000000">
      <w:pPr>
        <w:jc w:val="both"/>
      </w:pPr>
      <w:r>
        <w:rPr>
          <w:rStyle w:val="facultChar"/>
        </w:rPr>
        <w:t xml:space="preserve">La hauteur de succion d’eau (selon [NBN EN 1097-10]) ≤ </w:t>
      </w:r>
      <w:r>
        <w:rPr>
          <w:rStyle w:val="optioncarChar"/>
        </w:rPr>
        <w:t>50</w:t>
      </w:r>
      <w:r>
        <w:t xml:space="preserve"> (par défaut) </w:t>
      </w:r>
      <w:r>
        <w:rPr>
          <w:rStyle w:val="optioncarChar"/>
        </w:rPr>
        <w:t>/ ***</w:t>
      </w:r>
      <w:r>
        <w:rPr>
          <w:rStyle w:val="facultChar"/>
        </w:rPr>
        <w:t xml:space="preserve"> mm.</w:t>
      </w:r>
    </w:p>
    <w:p w14:paraId="04A6F2F9" w14:textId="2B1BC442" w:rsidR="006A608A" w:rsidRDefault="00000000">
      <w:pPr>
        <w:jc w:val="both"/>
      </w:pPr>
      <w:r>
        <w:rPr>
          <w:rStyle w:val="facultChar"/>
        </w:rPr>
        <w:t>Le matériau doit répondre aux critères d’acceptabilité des produits tels que définis dans le chapitre </w:t>
      </w:r>
      <w:hyperlink r:id="rId265" w:history="1">
        <w:r>
          <w:rPr>
            <w:rStyle w:val="facultChar"/>
          </w:rPr>
          <w:t>02.42.1 Critères d'acceptabilité</w:t>
        </w:r>
      </w:hyperlink>
      <w:r>
        <w:rPr>
          <w:rStyle w:val="facultChar"/>
        </w:rPr>
        <w:t>.</w:t>
      </w:r>
    </w:p>
    <w:p w14:paraId="13C3ECA9" w14:textId="77777777" w:rsidR="006A608A" w:rsidRDefault="00000000">
      <w:pPr>
        <w:pStyle w:val="pheading"/>
      </w:pPr>
      <w:r>
        <w:t>EXÉCUTION / MISE EN ŒUVRE</w:t>
      </w:r>
    </w:p>
    <w:p w14:paraId="5E5ADDB1" w14:textId="77777777" w:rsidR="006A608A" w:rsidRDefault="00000000">
      <w:pPr>
        <w:pStyle w:val="pheading"/>
      </w:pPr>
      <w:r>
        <w:t>- Prescriptions générales</w:t>
      </w:r>
    </w:p>
    <w:p w14:paraId="5EF7C862" w14:textId="77777777" w:rsidR="006A608A" w:rsidRDefault="00000000">
      <w:pPr>
        <w:jc w:val="both"/>
      </w:pPr>
      <w:r>
        <w:t xml:space="preserve">Le compactage est effectué par couche de </w:t>
      </w:r>
      <w:r>
        <w:rPr>
          <w:rStyle w:val="optioncarChar"/>
        </w:rPr>
        <w:t xml:space="preserve">300 </w:t>
      </w:r>
      <w:r>
        <w:t>(par défaut)</w:t>
      </w:r>
      <w:r>
        <w:rPr>
          <w:rStyle w:val="optioncarChar"/>
        </w:rPr>
        <w:t xml:space="preserve"> / ***</w:t>
      </w:r>
      <w:r>
        <w:t xml:space="preserve"> mm à  l’aide </w:t>
      </w:r>
      <w:r>
        <w:rPr>
          <w:rStyle w:val="optioncarChar"/>
        </w:rPr>
        <w:t xml:space="preserve">d’une plaque vibrante </w:t>
      </w:r>
      <w:r>
        <w:t>(par défaut)</w:t>
      </w:r>
      <w:r>
        <w:rPr>
          <w:rStyle w:val="optioncarChar"/>
        </w:rPr>
        <w:t xml:space="preserve"> / ***</w:t>
      </w:r>
      <w:r>
        <w:t>.</w:t>
      </w:r>
    </w:p>
    <w:p w14:paraId="62CF45D2" w14:textId="77777777" w:rsidR="006A608A" w:rsidRDefault="00000000">
      <w:pPr>
        <w:jc w:val="both"/>
      </w:pPr>
      <w:r>
        <w:t>La couche complète est nivelée.</w:t>
      </w:r>
    </w:p>
    <w:p w14:paraId="44B66A8C" w14:textId="77777777" w:rsidR="006A608A" w:rsidRDefault="00000000">
      <w:pPr>
        <w:jc w:val="both"/>
      </w:pPr>
      <w:r>
        <w:t>Pour une utilisation sous chape humide (coulée), la mise en œuvre de la chape ne détériore pas l’épaisseur de la couche.</w:t>
      </w:r>
    </w:p>
    <w:p w14:paraId="25224DDC" w14:textId="77777777" w:rsidR="006A608A" w:rsidRDefault="00000000">
      <w:pPr>
        <w:jc w:val="both"/>
      </w:pPr>
      <w:r>
        <w:t xml:space="preserve">Pour une application en chape sèche, une couche d’égalisation </w:t>
      </w:r>
      <w:r>
        <w:rPr>
          <w:rStyle w:val="optioncarChar"/>
        </w:rPr>
        <w:t>n’est pas</w:t>
      </w:r>
      <w:r>
        <w:t xml:space="preserve"> (par défaut)</w:t>
      </w:r>
      <w:r>
        <w:rPr>
          <w:rStyle w:val="optioncarChar"/>
        </w:rPr>
        <w:t xml:space="preserve"> / est</w:t>
      </w:r>
      <w:r>
        <w:t xml:space="preserve">  appliquée. Une désolidarisation acoustique est placée sur la couche d’argile expansée et participe à l’isolation acoustique du plancher. </w:t>
      </w:r>
    </w:p>
    <w:p w14:paraId="3011B1F6" w14:textId="77777777" w:rsidR="006A608A" w:rsidRDefault="00000000">
      <w:pPr>
        <w:jc w:val="both"/>
      </w:pPr>
      <w:r>
        <w:t>Pour une application entre lambourdes, les granulats sont posés secs.</w:t>
      </w:r>
    </w:p>
    <w:p w14:paraId="31E4F752" w14:textId="77777777" w:rsidR="006A608A" w:rsidRDefault="00000000">
      <w:pPr>
        <w:jc w:val="both"/>
      </w:pPr>
      <w:r>
        <w:t>L’applicateur doit s’assurer que les canalisations électriques posées dans les vides de construction sont placées sous conduit non propagateur de la flamme.</w:t>
      </w:r>
    </w:p>
    <w:p w14:paraId="37F0CD2C" w14:textId="77777777" w:rsidR="006A608A" w:rsidRDefault="00000000">
      <w:pPr>
        <w:pStyle w:val="pheading"/>
      </w:pPr>
      <w:r>
        <w:t>DOCUMENTS DE RÉFÉRENCE COMPLÉMENTAIRES</w:t>
      </w:r>
    </w:p>
    <w:p w14:paraId="2BFBD64B" w14:textId="77777777" w:rsidR="006A608A" w:rsidRDefault="00000000">
      <w:pPr>
        <w:pStyle w:val="pheading"/>
      </w:pPr>
      <w:r>
        <w:t>- Matériau</w:t>
      </w:r>
    </w:p>
    <w:p w14:paraId="7758D5C2" w14:textId="77777777" w:rsidR="006A608A" w:rsidRDefault="00000000">
      <w:r>
        <w:t>[NBN EN 932-1, Essais pour déterminer les propriétés générales des granulats - Partie 1: Méthodes d'échantillonnage]</w:t>
      </w:r>
    </w:p>
    <w:p w14:paraId="260D5D81" w14:textId="77777777" w:rsidR="006A608A" w:rsidRDefault="00000000">
      <w:r>
        <w:t>[NBN EN 932-2, Essais pour déterminer les propriétés générales des granulats - Partie 2: Méthodes de réduction d'un échantillon de laboratoire]</w:t>
      </w:r>
    </w:p>
    <w:p w14:paraId="69C8D23C" w14:textId="77777777" w:rsidR="006A608A" w:rsidRDefault="00000000">
      <w:r>
        <w:t>[NBN EN 933-1, Essais pour déterminer les caractéristiques géométriques des granulats - Partie 1 : Détermination de la granularité - Analyse granulométrique par tamisage]</w:t>
      </w:r>
    </w:p>
    <w:p w14:paraId="583646B9" w14:textId="77777777" w:rsidR="006A608A" w:rsidRDefault="00000000">
      <w:r>
        <w:t>[NBN EN 1097-3, Essais pour déterminer les caractéristiques mécaniques et physiques des granulats - Partie 3: Méthode pour la détermination de la masse volumique en vrac et de la porosité intergranulaire]</w:t>
      </w:r>
    </w:p>
    <w:p w14:paraId="35441BDF" w14:textId="77777777" w:rsidR="006A608A" w:rsidRDefault="00000000">
      <w:r>
        <w:t>[NBN EN 1097-5, Essais pour déterminer les caractéristiques mécaniques et physiques des granulats - Partie 5: Détermination de la teneur en eau par séchage en étuve ventilée]</w:t>
      </w:r>
    </w:p>
    <w:p w14:paraId="10EE0CBC" w14:textId="77777777" w:rsidR="006A608A" w:rsidRDefault="00000000">
      <w:r>
        <w:t>[NBN EN 1097-10, Essais pour déterminer les caractéristiques mécaniques et physiques des granulats - Partie 10: Hauteur de succion d'eau]</w:t>
      </w:r>
    </w:p>
    <w:p w14:paraId="176B5028"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AEEC96E" w14:textId="77777777" w:rsidR="006A608A" w:rsidRDefault="00000000">
      <w:r>
        <w:t>[NBN EN 13055, Granulats légers]</w:t>
      </w:r>
    </w:p>
    <w:p w14:paraId="05B22B99" w14:textId="77777777" w:rsidR="006A608A" w:rsidRDefault="00000000">
      <w:r>
        <w:t>[NBN EN 13172, Produits isolants thermiques - Évaluation de la conformité]</w:t>
      </w:r>
    </w:p>
    <w:p w14:paraId="1F3F4D9F" w14:textId="77777777" w:rsidR="006A608A" w:rsidRDefault="00000000">
      <w:r>
        <w:t>[NBN EN 13501-1, Classement au feu des produits et éléments de construction - Partie 1: Classement à partir des données d'essais de réaction au feu]</w:t>
      </w:r>
    </w:p>
    <w:p w14:paraId="5A9199B6" w14:textId="77777777" w:rsidR="006A608A" w:rsidRDefault="00000000">
      <w:r>
        <w:t>[NBN EN 13820, Produits isolants thermiques destinés aux applications du bâtiment - Détermination du contenu organique]</w:t>
      </w:r>
    </w:p>
    <w:p w14:paraId="1EC2C9DD" w14:textId="77777777" w:rsidR="006A608A" w:rsidRDefault="00000000">
      <w:r>
        <w:t>[NBN EN 14063-1, Produits isolants thermiques pour le bâtiment - Isolation thermique formée en place à base de granulats légers d'argile expansée - Partie 1: Spécification des produits en vrac avant la mise en place (+AC:2006)]</w:t>
      </w:r>
    </w:p>
    <w:p w14:paraId="31C6E898" w14:textId="77777777" w:rsidR="006A608A" w:rsidRDefault="00000000">
      <w:pPr>
        <w:pStyle w:val="pheading"/>
      </w:pPr>
      <w:r>
        <w:t>- Exécution</w:t>
      </w:r>
    </w:p>
    <w:p w14:paraId="36D5E9BC" w14:textId="77777777" w:rsidR="006A608A" w:rsidRDefault="00000000">
      <w:r>
        <w:t>[NBN EN 13501-1, Classement au feu des produits et éléments de construction - Partie 1: Classement à partir des données d'essais de réaction au feu]</w:t>
      </w:r>
    </w:p>
    <w:p w14:paraId="477494F5" w14:textId="77777777" w:rsidR="006A608A" w:rsidRDefault="00000000">
      <w:pPr>
        <w:pStyle w:val="pheading"/>
      </w:pPr>
      <w:r>
        <w:t>MESURAGE</w:t>
      </w:r>
    </w:p>
    <w:p w14:paraId="5E8355AA" w14:textId="77777777" w:rsidR="006A608A" w:rsidRDefault="00000000">
      <w:pPr>
        <w:pStyle w:val="pheading"/>
      </w:pPr>
      <w:r>
        <w:t>- unité de mesure:</w:t>
      </w:r>
    </w:p>
    <w:p w14:paraId="6F7A52B7" w14:textId="77777777" w:rsidR="006A608A" w:rsidRDefault="00000000">
      <w:r>
        <w:rPr>
          <w:rStyle w:val="optioncarChar"/>
        </w:rPr>
        <w:t>m²</w:t>
      </w:r>
      <w:r>
        <w:t xml:space="preserve"> (par défaut)</w:t>
      </w:r>
      <w:r>
        <w:rPr>
          <w:rStyle w:val="optioncarChar"/>
        </w:rPr>
        <w:t xml:space="preserve"> / m³</w:t>
      </w:r>
    </w:p>
    <w:p w14:paraId="42C42F44" w14:textId="77777777" w:rsidR="006A608A" w:rsidRDefault="00000000">
      <w:r>
        <w:rPr>
          <w:b/>
          <w:i/>
        </w:rPr>
        <w:t>(Soit par défaut)</w:t>
      </w:r>
    </w:p>
    <w:p w14:paraId="7B56160C" w14:textId="77777777" w:rsidR="006A608A" w:rsidRDefault="00000000">
      <w:r>
        <w:rPr>
          <w:rStyle w:val="soitChar"/>
        </w:rPr>
        <w:t>1.  m²</w:t>
      </w:r>
    </w:p>
    <w:p w14:paraId="3098BC1A" w14:textId="77777777" w:rsidR="006A608A" w:rsidRDefault="00000000">
      <w:r>
        <w:rPr>
          <w:b/>
          <w:i/>
        </w:rPr>
        <w:t>(Soit)</w:t>
      </w:r>
    </w:p>
    <w:p w14:paraId="6E750117" w14:textId="77777777" w:rsidR="006A608A" w:rsidRDefault="00000000">
      <w:r>
        <w:rPr>
          <w:rStyle w:val="soitChar"/>
        </w:rPr>
        <w:t>2.  m³</w:t>
      </w:r>
    </w:p>
    <w:p w14:paraId="19B7D2C8" w14:textId="77777777" w:rsidR="006A608A" w:rsidRDefault="00000000">
      <w:pPr>
        <w:pStyle w:val="pheading"/>
      </w:pPr>
      <w:r>
        <w:t>- code de mesurage:</w:t>
      </w:r>
    </w:p>
    <w:p w14:paraId="3C1E0D36" w14:textId="77777777" w:rsidR="006A608A" w:rsidRDefault="00000000">
      <w:pPr>
        <w:jc w:val="both"/>
      </w:pPr>
      <w:r>
        <w:rPr>
          <w:rStyle w:val="optioncarChar"/>
        </w:rPr>
        <w:t>Surface nette</w:t>
      </w:r>
      <w:r>
        <w:t xml:space="preserve"> (par défaut) </w:t>
      </w:r>
      <w:r>
        <w:rPr>
          <w:rStyle w:val="optioncarChar"/>
        </w:rPr>
        <w:t>/ Volume net</w:t>
      </w:r>
    </w:p>
    <w:p w14:paraId="67EDA030" w14:textId="77777777" w:rsidR="006A608A" w:rsidRDefault="00000000">
      <w:pPr>
        <w:jc w:val="both"/>
      </w:pPr>
      <w:r>
        <w:rPr>
          <w:b/>
          <w:i/>
        </w:rPr>
        <w:t>(Soit par défaut)</w:t>
      </w:r>
    </w:p>
    <w:p w14:paraId="22274DE5" w14:textId="77777777" w:rsidR="006A608A" w:rsidRDefault="00000000">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14:paraId="58E418B7" w14:textId="77777777" w:rsidR="006A608A" w:rsidRDefault="006A608A">
      <w:pPr>
        <w:jc w:val="both"/>
      </w:pPr>
    </w:p>
    <w:p w14:paraId="41950C1B" w14:textId="77777777" w:rsidR="006A608A" w:rsidRDefault="00000000">
      <w:pPr>
        <w:jc w:val="both"/>
      </w:pPr>
      <w:r>
        <w:rPr>
          <w:b/>
          <w:i/>
        </w:rPr>
        <w:t>(Soit)</w:t>
      </w:r>
    </w:p>
    <w:p w14:paraId="0DFE49AB" w14:textId="77777777" w:rsidR="006A608A" w:rsidRDefault="00000000">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14:paraId="6F5CE123" w14:textId="77777777" w:rsidR="006A608A" w:rsidRDefault="00000000">
      <w:pPr>
        <w:pStyle w:val="pheading"/>
      </w:pPr>
      <w:r>
        <w:t>- nature du marché:</w:t>
      </w:r>
    </w:p>
    <w:p w14:paraId="5935E882" w14:textId="77777777" w:rsidR="006A608A" w:rsidRDefault="00000000">
      <w:r>
        <w:t>QF</w:t>
      </w:r>
    </w:p>
    <w:p w14:paraId="0425B98B" w14:textId="77777777" w:rsidR="006A608A" w:rsidRDefault="00000000">
      <w:pPr>
        <w:pStyle w:val="Author-eSectionHeading6"/>
      </w:pPr>
      <w:bookmarkStart w:id="486" w:name="_Toc112761120"/>
      <w:r>
        <w:t>52.46.3c Isolation à verser en vrac - fibres de lin CCTB 01.08</w:t>
      </w:r>
      <w:bookmarkEnd w:id="486"/>
    </w:p>
    <w:p w14:paraId="364BB5B4" w14:textId="77777777" w:rsidR="006A608A" w:rsidRDefault="00000000">
      <w:pPr>
        <w:pStyle w:val="pheading"/>
      </w:pPr>
      <w:r>
        <w:t>DESCRIPTION</w:t>
      </w:r>
    </w:p>
    <w:p w14:paraId="11869AAD" w14:textId="77777777" w:rsidR="006A608A" w:rsidRDefault="00000000">
      <w:pPr>
        <w:pStyle w:val="pheading"/>
      </w:pPr>
      <w:r>
        <w:t>- Définition / Comprend</w:t>
      </w:r>
    </w:p>
    <w:p w14:paraId="73E8A1FB" w14:textId="77777777" w:rsidR="006A608A" w:rsidRDefault="00000000">
      <w:pPr>
        <w:jc w:val="both"/>
      </w:pPr>
      <w:r>
        <w:t>Il s’agit de la fourniture et la pose d’une isolation thermique à verser en vrac de fibres de lin pour une application intérieure.</w:t>
      </w:r>
    </w:p>
    <w:p w14:paraId="3E9B10CC" w14:textId="77777777" w:rsidR="006A608A" w:rsidRDefault="00000000">
      <w:pPr>
        <w:pStyle w:val="pheading"/>
      </w:pPr>
      <w:r>
        <w:t>- Localisation</w:t>
      </w:r>
    </w:p>
    <w:p w14:paraId="5DE02A44" w14:textId="77777777" w:rsidR="006A608A" w:rsidRDefault="00000000">
      <w:r>
        <w:t xml:space="preserve">Localisation des travaux : </w:t>
      </w:r>
      <w:r>
        <w:rPr>
          <w:rStyle w:val="optioncarChar"/>
        </w:rPr>
        <w:t>***</w:t>
      </w:r>
      <w:r>
        <w:t>.</w:t>
      </w:r>
    </w:p>
    <w:p w14:paraId="7BC24977" w14:textId="77777777" w:rsidR="006A608A" w:rsidRDefault="00000000">
      <w:r>
        <w:t>Voir plans et métrés détaillés.</w:t>
      </w:r>
    </w:p>
    <w:p w14:paraId="67896778" w14:textId="77777777" w:rsidR="006A608A" w:rsidRDefault="00000000">
      <w:pPr>
        <w:pStyle w:val="pheading"/>
      </w:pPr>
      <w:r>
        <w:t>MATÉRIAUX</w:t>
      </w:r>
    </w:p>
    <w:p w14:paraId="1D534F92" w14:textId="77777777" w:rsidR="006A608A" w:rsidRDefault="00000000">
      <w:pPr>
        <w:pStyle w:val="pheading"/>
      </w:pPr>
      <w:r>
        <w:t>- Caractéristiques générales</w:t>
      </w:r>
    </w:p>
    <w:p w14:paraId="202059E0" w14:textId="77777777" w:rsidR="006A608A" w:rsidRDefault="00000000">
      <w:pPr>
        <w:jc w:val="both"/>
      </w:pPr>
      <w:r>
        <w:t>Le produit est constitué de fibres de lin. Le produit est conditionné en sacs.</w:t>
      </w:r>
    </w:p>
    <w:p w14:paraId="1424A4F1" w14:textId="77777777" w:rsidR="006A608A" w:rsidRDefault="00000000">
      <w:pPr>
        <w:jc w:val="both"/>
      </w:pPr>
      <w:r>
        <w:t xml:space="preserve">Épaisseur après mise en œuvre (selon [NBN EN 15101-2]) : </w:t>
      </w:r>
      <w:r>
        <w:rPr>
          <w:rStyle w:val="optioncarChar"/>
        </w:rPr>
        <w:t>***</w:t>
      </w:r>
      <w:r>
        <w:t xml:space="preserve"> cm.</w:t>
      </w:r>
    </w:p>
    <w:p w14:paraId="5CD87EBA" w14:textId="77777777" w:rsidR="006A608A" w:rsidRDefault="00000000">
      <w:pPr>
        <w:jc w:val="both"/>
      </w:pPr>
      <w: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p>
    <w:p w14:paraId="788282DA" w14:textId="77777777" w:rsidR="006A608A" w:rsidRDefault="00000000">
      <w:pPr>
        <w:jc w:val="both"/>
      </w:pPr>
      <w:r>
        <w:t xml:space="preserve">Conductivité thermique déclarée (selon [NBN EN 12667]) : </w:t>
      </w:r>
      <w:r>
        <w:rPr>
          <w:rStyle w:val="optioncarChar"/>
        </w:rPr>
        <w:t xml:space="preserve">0,04 </w:t>
      </w:r>
      <w:r>
        <w:t>(par défaut)</w:t>
      </w:r>
      <w:r>
        <w:rPr>
          <w:rStyle w:val="optioncarChar"/>
        </w:rPr>
        <w:t xml:space="preserve"> / ***</w:t>
      </w:r>
      <w:r>
        <w:t xml:space="preserve"> W/mK.</w:t>
      </w:r>
    </w:p>
    <w:p w14:paraId="41E2EADE" w14:textId="77777777" w:rsidR="006A608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14:paraId="39592249" w14:textId="77777777" w:rsidR="006A608A" w:rsidRDefault="00000000">
      <w:pPr>
        <w:pStyle w:val="pheading"/>
      </w:pPr>
      <w:r>
        <w:t>- Prescriptions complémentaires</w:t>
      </w:r>
    </w:p>
    <w:p w14:paraId="2B8529FB" w14:textId="77777777" w:rsidR="006A608A" w:rsidRDefault="00000000">
      <w:pPr>
        <w:jc w:val="both"/>
      </w:pPr>
      <w:r>
        <w:rPr>
          <w:rStyle w:val="facultChar"/>
        </w:rPr>
        <w:t xml:space="preserve">Coefficient de résistance à la diffusion de vapeur d’eau – valeur μ (selon [NBN EN 12086]) : </w:t>
      </w:r>
      <w:r>
        <w:rPr>
          <w:rStyle w:val="optioncarChar"/>
        </w:rPr>
        <w:t>1 / 2</w:t>
      </w:r>
      <w:r>
        <w:rPr>
          <w:rStyle w:val="facultChar"/>
        </w:rPr>
        <w:t>.</w:t>
      </w:r>
    </w:p>
    <w:p w14:paraId="2EA84565" w14:textId="77777777" w:rsidR="006A608A" w:rsidRDefault="00000000">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r>
        <w:rPr>
          <w:rStyle w:val="facultChar"/>
        </w:rPr>
        <w:t>.</w:t>
      </w:r>
    </w:p>
    <w:p w14:paraId="087B0AE9" w14:textId="77777777" w:rsidR="006A608A"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735E509A" w14:textId="77777777" w:rsidR="006A608A" w:rsidRDefault="00000000">
      <w:pPr>
        <w:pStyle w:val="pheading"/>
      </w:pPr>
      <w:r>
        <w:t>EXÉCUTION / MISE EN ŒUVRE</w:t>
      </w:r>
    </w:p>
    <w:p w14:paraId="04471A7C" w14:textId="77777777" w:rsidR="006A608A" w:rsidRDefault="00000000">
      <w:pPr>
        <w:pStyle w:val="pheading"/>
      </w:pPr>
      <w:r>
        <w:t>- Prescriptions générales</w:t>
      </w:r>
    </w:p>
    <w:p w14:paraId="36CFC84F" w14:textId="77777777" w:rsidR="006A608A" w:rsidRDefault="00000000">
      <w:pPr>
        <w:jc w:val="both"/>
      </w:pPr>
      <w:r>
        <w:t>Les fibres de lin en vrac sont utilisées en parois et plancher.</w:t>
      </w:r>
    </w:p>
    <w:p w14:paraId="5C44608E" w14:textId="77777777" w:rsidR="006A608A" w:rsidRDefault="00000000">
      <w:pPr>
        <w:jc w:val="both"/>
      </w:pPr>
      <w:r>
        <w:t xml:space="preserve">Lors de la mise en œuvre, les fibres de lin sont appliquées </w:t>
      </w:r>
      <w:r>
        <w:rPr>
          <w:rStyle w:val="optioncarChar"/>
        </w:rPr>
        <w:t>sans compaction</w:t>
      </w:r>
      <w:r>
        <w:t xml:space="preserve"> (par défaut)</w:t>
      </w:r>
      <w:r>
        <w:rPr>
          <w:rStyle w:val="optioncarChar"/>
        </w:rPr>
        <w:t xml:space="preserve"> / en compaction manuelle / par compaction par vibration (aiguille vibrante) / ***</w:t>
      </w:r>
      <w:r>
        <w:t>.</w:t>
      </w:r>
    </w:p>
    <w:p w14:paraId="463909F7" w14:textId="77777777" w:rsidR="006A608A" w:rsidRDefault="006A608A">
      <w:pPr>
        <w:jc w:val="both"/>
      </w:pPr>
    </w:p>
    <w:p w14:paraId="15403587" w14:textId="77777777" w:rsidR="006A608A" w:rsidRDefault="006A608A">
      <w:pPr>
        <w:jc w:val="both"/>
      </w:pPr>
    </w:p>
    <w:p w14:paraId="5B524BFD" w14:textId="77777777" w:rsidR="006A608A" w:rsidRDefault="00000000">
      <w:pPr>
        <w:jc w:val="both"/>
      </w:pPr>
      <w:r>
        <w:t>L’application en parois ou en plancher pour des performances acoustiques nécessite l’interposition de blochets ou de bandes résilientes acoustiques entre les parois. </w:t>
      </w:r>
    </w:p>
    <w:p w14:paraId="7F3A21D7" w14:textId="77777777" w:rsidR="006A608A" w:rsidRDefault="00000000">
      <w:pPr>
        <w:pStyle w:val="pheading"/>
      </w:pPr>
      <w:r>
        <w:t>DOCUMENTS DE RÉFÉRENCE COMPLÉMENTAIRES</w:t>
      </w:r>
    </w:p>
    <w:p w14:paraId="74313BC0" w14:textId="77777777" w:rsidR="006A608A" w:rsidRDefault="00000000">
      <w:pPr>
        <w:pStyle w:val="pheading"/>
      </w:pPr>
      <w:r>
        <w:t>- Matériau</w:t>
      </w:r>
    </w:p>
    <w:p w14:paraId="1FCE1E54" w14:textId="77777777" w:rsidR="006A608A" w:rsidRDefault="00000000">
      <w:r>
        <w:t>[NBN EN 15101-2, Produits isolants thermiques destinés aux applications du bâtiment - Isolation thermique formée en place à base de cellulose (LFCI) - Partie 2: Spécifications des produits mis en œuvre]</w:t>
      </w:r>
    </w:p>
    <w:p w14:paraId="416E2D72"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AD23958" w14:textId="77777777" w:rsidR="006A608A" w:rsidRDefault="00000000">
      <w:r>
        <w:t>[NBN EN 12086, Produits isolants thermiques destinés aux applications du bâtiment - Détermination des propriétés de transmission de la vapeur d'eau]</w:t>
      </w:r>
    </w:p>
    <w:p w14:paraId="2DEEB106" w14:textId="77777777" w:rsidR="006A608A" w:rsidRDefault="00000000">
      <w:r>
        <w:t>[NBN EN ISO 846, Plastiques - Évaluation de l'action des micro-organismes (ISO 846:2019)]</w:t>
      </w:r>
    </w:p>
    <w:p w14:paraId="3909F4AB" w14:textId="77777777" w:rsidR="006A608A" w:rsidRDefault="00000000">
      <w:r>
        <w:t>[NBN EN 13501-1, Classement au feu des produits et éléments de construction - Partie 1: Classement à partir des données d'essais de réaction au feu]</w:t>
      </w:r>
    </w:p>
    <w:p w14:paraId="4DFC1485" w14:textId="77777777" w:rsidR="006A608A" w:rsidRDefault="00000000">
      <w:pPr>
        <w:pStyle w:val="pheading"/>
      </w:pPr>
      <w:r>
        <w:t>- Exécution</w:t>
      </w:r>
    </w:p>
    <w:p w14:paraId="5AAC0855" w14:textId="77777777" w:rsidR="006A608A" w:rsidRDefault="00000000">
      <w:r>
        <w:t>[NBN EN 13501-1, Classement au feu des produits et éléments de construction - Partie 1: Classement à partir des données d'essais de réaction au feu]</w:t>
      </w:r>
    </w:p>
    <w:p w14:paraId="14C892CD" w14:textId="77777777" w:rsidR="006A608A" w:rsidRDefault="00000000">
      <w:pPr>
        <w:pStyle w:val="pheading"/>
      </w:pPr>
      <w:r>
        <w:t>MESURAGE</w:t>
      </w:r>
    </w:p>
    <w:p w14:paraId="6DB487DB" w14:textId="77777777" w:rsidR="006A608A" w:rsidRDefault="00000000">
      <w:pPr>
        <w:pStyle w:val="pheading"/>
      </w:pPr>
      <w:r>
        <w:t>- unité de mesure:</w:t>
      </w:r>
    </w:p>
    <w:p w14:paraId="41CCBE0A" w14:textId="77777777" w:rsidR="006A608A" w:rsidRDefault="00000000">
      <w:r>
        <w:rPr>
          <w:rStyle w:val="optioncarChar"/>
        </w:rPr>
        <w:t>m²</w:t>
      </w:r>
      <w:r>
        <w:t xml:space="preserve"> (par défaut) /</w:t>
      </w:r>
      <w:r>
        <w:rPr>
          <w:rStyle w:val="optioncarChar"/>
        </w:rPr>
        <w:t xml:space="preserve"> m³</w:t>
      </w:r>
    </w:p>
    <w:p w14:paraId="66A36B9C" w14:textId="77777777" w:rsidR="006A608A" w:rsidRDefault="00000000">
      <w:r>
        <w:rPr>
          <w:b/>
          <w:i/>
        </w:rPr>
        <w:t>(Soit par défaut)</w:t>
      </w:r>
    </w:p>
    <w:p w14:paraId="266421AE" w14:textId="77777777" w:rsidR="006A608A" w:rsidRDefault="00000000">
      <w:r>
        <w:rPr>
          <w:rStyle w:val="soitChar"/>
        </w:rPr>
        <w:t>1. m²</w:t>
      </w:r>
    </w:p>
    <w:p w14:paraId="6A6CDA2A" w14:textId="77777777" w:rsidR="006A608A" w:rsidRDefault="00000000">
      <w:r>
        <w:rPr>
          <w:b/>
          <w:i/>
        </w:rPr>
        <w:t>(Soit)</w:t>
      </w:r>
    </w:p>
    <w:p w14:paraId="6CFA61CF" w14:textId="77777777" w:rsidR="006A608A" w:rsidRDefault="00000000">
      <w:r>
        <w:rPr>
          <w:rStyle w:val="soitChar"/>
        </w:rPr>
        <w:t>2. m³</w:t>
      </w:r>
    </w:p>
    <w:p w14:paraId="5C873942" w14:textId="77777777" w:rsidR="006A608A" w:rsidRDefault="00000000">
      <w:pPr>
        <w:pStyle w:val="pheading"/>
      </w:pPr>
      <w:r>
        <w:t>- code de mesurage:</w:t>
      </w:r>
    </w:p>
    <w:p w14:paraId="4AAC8AF1" w14:textId="77777777" w:rsidR="006A608A" w:rsidRDefault="00000000">
      <w:pPr>
        <w:jc w:val="both"/>
      </w:pPr>
      <w:r>
        <w:rPr>
          <w:rStyle w:val="optioncarChar"/>
        </w:rPr>
        <w:t xml:space="preserve">Surface nette </w:t>
      </w:r>
      <w:r>
        <w:t xml:space="preserve">(par défaut) </w:t>
      </w:r>
      <w:r>
        <w:rPr>
          <w:rStyle w:val="optioncarChar"/>
        </w:rPr>
        <w:t>/ Volume net</w:t>
      </w:r>
    </w:p>
    <w:p w14:paraId="585B23F4" w14:textId="77777777" w:rsidR="006A608A" w:rsidRDefault="00000000">
      <w:pPr>
        <w:jc w:val="both"/>
      </w:pPr>
      <w:r>
        <w:rPr>
          <w:b/>
          <w:i/>
        </w:rPr>
        <w:t>(Soit par défaut)</w:t>
      </w:r>
    </w:p>
    <w:p w14:paraId="3B7F30C4" w14:textId="77777777" w:rsidR="006A608A" w:rsidRDefault="00000000">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14:paraId="197EA2FA" w14:textId="77777777" w:rsidR="006A608A" w:rsidRDefault="00000000">
      <w:pPr>
        <w:jc w:val="both"/>
      </w:pPr>
      <w:r>
        <w:rPr>
          <w:b/>
          <w:i/>
        </w:rPr>
        <w:t>(Soit)</w:t>
      </w:r>
    </w:p>
    <w:p w14:paraId="2A3F0725" w14:textId="77777777" w:rsidR="006A608A" w:rsidRDefault="006A608A">
      <w:pPr>
        <w:jc w:val="both"/>
      </w:pPr>
    </w:p>
    <w:p w14:paraId="4F01E45E" w14:textId="77777777" w:rsidR="006A608A" w:rsidRDefault="00000000">
      <w:pPr>
        <w:jc w:val="both"/>
      </w:pPr>
      <w:r>
        <w:rPr>
          <w:rStyle w:val="soitChar"/>
        </w:rPr>
        <w:t>2. V</w:t>
      </w:r>
      <w:r>
        <w:rPr>
          <w:rStyle w:val="soitChar"/>
          <w:b/>
        </w:rPr>
        <w:t>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14:paraId="16A2C065" w14:textId="77777777" w:rsidR="006A608A" w:rsidRDefault="006A608A"/>
    <w:p w14:paraId="7CBB98C9" w14:textId="77777777" w:rsidR="006A608A" w:rsidRDefault="00000000">
      <w:pPr>
        <w:pStyle w:val="pheading"/>
      </w:pPr>
      <w:r>
        <w:t>- nature du marché:</w:t>
      </w:r>
    </w:p>
    <w:p w14:paraId="43E15CC4" w14:textId="77777777" w:rsidR="006A608A" w:rsidRDefault="00000000">
      <w:r>
        <w:t>QF</w:t>
      </w:r>
    </w:p>
    <w:p w14:paraId="37B0ADE2" w14:textId="77777777" w:rsidR="006A608A" w:rsidRDefault="00000000">
      <w:pPr>
        <w:pStyle w:val="Author-eSectionHeading6"/>
      </w:pPr>
      <w:bookmarkStart w:id="487" w:name="_Toc112761121"/>
      <w:r>
        <w:t>52.46.3d Isolation à verser en vrac - chaume CCTB 01.10</w:t>
      </w:r>
      <w:bookmarkEnd w:id="487"/>
    </w:p>
    <w:p w14:paraId="100B9969" w14:textId="77777777" w:rsidR="006A608A" w:rsidRDefault="00000000">
      <w:pPr>
        <w:pStyle w:val="pheading"/>
      </w:pPr>
      <w:r>
        <w:t>DESCRIPTION</w:t>
      </w:r>
    </w:p>
    <w:p w14:paraId="2809109C" w14:textId="77777777" w:rsidR="006A608A" w:rsidRDefault="00000000">
      <w:pPr>
        <w:pStyle w:val="pheading"/>
      </w:pPr>
      <w:r>
        <w:t>- Définition / Comprend</w:t>
      </w:r>
    </w:p>
    <w:p w14:paraId="7ECF04BD" w14:textId="77777777" w:rsidR="006A608A" w:rsidRDefault="00000000">
      <w:pPr>
        <w:jc w:val="both"/>
      </w:pPr>
      <w:r>
        <w:t>Il s’agit de la fourniture et de la pose d’une isolation thermique au moyen de chaume fourni et posé en vrac pour une application intérieure.</w:t>
      </w:r>
    </w:p>
    <w:p w14:paraId="66F5BF38" w14:textId="77777777" w:rsidR="006A608A" w:rsidRDefault="00000000">
      <w:pPr>
        <w:pStyle w:val="pheading"/>
      </w:pPr>
      <w:r>
        <w:t>- Localisation</w:t>
      </w:r>
    </w:p>
    <w:p w14:paraId="7CB5AB38" w14:textId="77777777" w:rsidR="006A608A" w:rsidRDefault="00000000">
      <w:r>
        <w:t xml:space="preserve">Localisation des travaux : </w:t>
      </w:r>
      <w:r>
        <w:rPr>
          <w:rStyle w:val="optioncarChar"/>
        </w:rPr>
        <w:t>***</w:t>
      </w:r>
      <w:r>
        <w:t>.</w:t>
      </w:r>
    </w:p>
    <w:p w14:paraId="6076886A" w14:textId="77777777" w:rsidR="006A608A" w:rsidRDefault="00000000">
      <w:r>
        <w:t>Voir plans et métrés détaillés.</w:t>
      </w:r>
    </w:p>
    <w:p w14:paraId="3E5C3B20" w14:textId="77777777" w:rsidR="006A608A" w:rsidRDefault="00000000">
      <w:pPr>
        <w:pStyle w:val="pheading"/>
      </w:pPr>
      <w:r>
        <w:t>MATÉRIAUX</w:t>
      </w:r>
    </w:p>
    <w:p w14:paraId="735514B0" w14:textId="77777777" w:rsidR="006A608A" w:rsidRDefault="00000000">
      <w:pPr>
        <w:pStyle w:val="pheading"/>
      </w:pPr>
      <w:r>
        <w:t>- Caractéristiques générales</w:t>
      </w:r>
    </w:p>
    <w:p w14:paraId="22078A84" w14:textId="77777777" w:rsidR="006A608A" w:rsidRDefault="00000000">
      <w:pPr>
        <w:jc w:val="both"/>
      </w:pPr>
      <w:r>
        <w:t xml:space="preserve">Le produit est constitué de chaume ou roseau. Le produit est constitué de tiges longues de min </w:t>
      </w:r>
      <w:r>
        <w:rPr>
          <w:rStyle w:val="optioncarChar"/>
        </w:rPr>
        <w:t xml:space="preserve">20 cm </w:t>
      </w:r>
      <w:r>
        <w:t>(par défaut)</w:t>
      </w:r>
      <w:r>
        <w:rPr>
          <w:rStyle w:val="optioncarChar"/>
        </w:rPr>
        <w:t xml:space="preserve"> / de tiges concassées / ***</w:t>
      </w:r>
      <w:r>
        <w:t>.  Il est conditionné en sacs ou en ballots.</w:t>
      </w:r>
    </w:p>
    <w:p w14:paraId="1659B70F" w14:textId="77777777" w:rsidR="006A608A" w:rsidRDefault="00000000">
      <w:pPr>
        <w:jc w:val="both"/>
      </w:pPr>
      <w:r>
        <w:t xml:space="preserve">Épaisseur après mise en œuvre (selon [NBN EN 15101-2]) : </w:t>
      </w:r>
      <w:r>
        <w:rPr>
          <w:rStyle w:val="optioncarChar"/>
        </w:rPr>
        <w:t>***</w:t>
      </w:r>
      <w:r>
        <w:t xml:space="preserve"> cm.</w:t>
      </w:r>
    </w:p>
    <w:p w14:paraId="0AD06A68" w14:textId="77777777" w:rsidR="006A608A" w:rsidRDefault="00000000">
      <w:pPr>
        <w:jc w:val="both"/>
      </w:pPr>
      <w:r>
        <w:t>Masse volumique nominale après mise en œuvre (selon [NBN EN 15101-2]) :</w:t>
      </w:r>
      <w:r>
        <w:rPr>
          <w:rStyle w:val="optioncarChar"/>
        </w:rPr>
        <w:t xml:space="preserve"> minimum 45 </w:t>
      </w:r>
      <w:r>
        <w:t>(par défaut)</w:t>
      </w:r>
      <w:r>
        <w:rPr>
          <w:rStyle w:val="optioncarChar"/>
        </w:rPr>
        <w:t xml:space="preserve"> / ***</w:t>
      </w:r>
      <w:r>
        <w:t xml:space="preserve"> kg/m³.</w:t>
      </w:r>
    </w:p>
    <w:p w14:paraId="788ED4D8" w14:textId="77777777" w:rsidR="006A608A" w:rsidRDefault="00000000">
      <w:pPr>
        <w:jc w:val="both"/>
      </w:pPr>
      <w:r>
        <w:t xml:space="preserve">Conductivité thermique déclarée (selon [NBN EN 12667]) : inférieure à </w:t>
      </w:r>
      <w:r>
        <w:rPr>
          <w:rStyle w:val="optioncarChar"/>
        </w:rPr>
        <w:t>0,055</w:t>
      </w:r>
      <w:r>
        <w:t xml:space="preserve"> (par défaut)</w:t>
      </w:r>
      <w:r>
        <w:rPr>
          <w:rStyle w:val="optioncarChar"/>
        </w:rPr>
        <w:t xml:space="preserve"> / ***</w:t>
      </w:r>
      <w:r>
        <w:t xml:space="preserve"> W/mK</w:t>
      </w:r>
    </w:p>
    <w:p w14:paraId="1A886419" w14:textId="77777777" w:rsidR="006A608A" w:rsidRDefault="00000000">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14:paraId="7D74CFD8" w14:textId="77777777" w:rsidR="006A608A" w:rsidRDefault="00000000">
      <w:pPr>
        <w:pStyle w:val="pheading"/>
      </w:pPr>
      <w:r>
        <w:t>- Prescriptions complémentaires</w:t>
      </w:r>
    </w:p>
    <w:p w14:paraId="05569D97" w14:textId="77777777" w:rsidR="006A608A" w:rsidRDefault="00000000">
      <w:pPr>
        <w:jc w:val="both"/>
      </w:pPr>
      <w:r>
        <w:rPr>
          <w:rStyle w:val="facultChar"/>
        </w:rPr>
        <w:t xml:space="preserve">Coefficient de résistance à la diffusion de vapeur d’eau – valeur μ (selon [NBN EN 12086]) : inférieure à </w:t>
      </w:r>
      <w:r>
        <w:rPr>
          <w:rStyle w:val="optioncarChar"/>
        </w:rPr>
        <w:t>2 / ***.</w:t>
      </w:r>
    </w:p>
    <w:p w14:paraId="66E850BE" w14:textId="77777777" w:rsidR="006A608A" w:rsidRDefault="00000000">
      <w:pPr>
        <w:jc w:val="both"/>
      </w:pPr>
      <w:r>
        <w:rPr>
          <w:rStyle w:val="facultChar"/>
        </w:rPr>
        <w:t xml:space="preserve">Capacité thermique : supérieure à </w:t>
      </w:r>
      <w:r>
        <w:rPr>
          <w:rStyle w:val="optioncarChar"/>
        </w:rPr>
        <w:t xml:space="preserve">2 </w:t>
      </w:r>
      <w:r>
        <w:t>(par défaut)</w:t>
      </w:r>
      <w:r>
        <w:rPr>
          <w:rStyle w:val="optioncarChar"/>
        </w:rPr>
        <w:t xml:space="preserve"> / ***</w:t>
      </w:r>
      <w:r>
        <w:rPr>
          <w:rStyle w:val="facultChar"/>
        </w:rPr>
        <w:t>kJ/kg.K</w:t>
      </w:r>
    </w:p>
    <w:p w14:paraId="796E6D46" w14:textId="77777777" w:rsidR="006A608A"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1C6317FC" w14:textId="77777777" w:rsidR="006A608A"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p>
    <w:p w14:paraId="209BD446" w14:textId="77777777" w:rsidR="006A608A" w:rsidRDefault="006A608A">
      <w:pPr>
        <w:jc w:val="both"/>
      </w:pPr>
    </w:p>
    <w:p w14:paraId="152B3DFA" w14:textId="542C1AD1" w:rsidR="006A608A" w:rsidRDefault="00000000">
      <w:pPr>
        <w:jc w:val="both"/>
      </w:pPr>
      <w:r>
        <w:rPr>
          <w:rStyle w:val="facultChar"/>
        </w:rPr>
        <w:t xml:space="preserve">Conformément au chapitre </w:t>
      </w:r>
      <w:hyperlink r:id="rId266" w:history="1">
        <w:r>
          <w:rPr>
            <w:rStyle w:val="facultChar"/>
          </w:rPr>
          <w:t>02.42.4 Bois provenant de forêts gérées durablement</w:t>
        </w:r>
      </w:hyperlink>
      <w:r>
        <w:rPr>
          <w:rStyle w:val="facultChar"/>
        </w:rPr>
        <w:t>, les tiges de chaumes utilisées disposent de documents prouvant qu’elles proviennent de cultures gérées durablement.</w:t>
      </w:r>
    </w:p>
    <w:p w14:paraId="36F54A4E" w14:textId="77777777" w:rsidR="006A608A" w:rsidRDefault="00000000">
      <w:pPr>
        <w:pStyle w:val="pheading"/>
      </w:pPr>
      <w:r>
        <w:t>EXÉCUTION / MISE EN ŒUVRE</w:t>
      </w:r>
    </w:p>
    <w:p w14:paraId="7B306BCC" w14:textId="77777777" w:rsidR="006A608A" w:rsidRDefault="00000000">
      <w:pPr>
        <w:pStyle w:val="pheading"/>
      </w:pPr>
      <w:r>
        <w:t>- Prescriptions générales</w:t>
      </w:r>
    </w:p>
    <w:p w14:paraId="0BA46CAB" w14:textId="77777777" w:rsidR="006A608A" w:rsidRDefault="00000000">
      <w:pPr>
        <w:jc w:val="both"/>
      </w:pPr>
      <w:r>
        <w:t>La matière première est livrée sur chantier au plus près de la date d’application. Elle est stockée à l'abri des intempéries et dans un local sec.</w:t>
      </w:r>
    </w:p>
    <w:p w14:paraId="3DE9A3D4" w14:textId="77777777" w:rsidR="006A608A" w:rsidRDefault="00000000">
      <w:pPr>
        <w:jc w:val="both"/>
      </w:pPr>
      <w:r>
        <w:t xml:space="preserve">Le versement de chaume est réalisé directement sur l’élément à isoler par couche de </w:t>
      </w:r>
      <w:r>
        <w:rPr>
          <w:rStyle w:val="optioncarChar"/>
        </w:rPr>
        <w:t>20</w:t>
      </w:r>
      <w:r>
        <w:t xml:space="preserve"> (par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p>
    <w:p w14:paraId="473ECF56" w14:textId="77777777" w:rsidR="006A608A" w:rsidRDefault="00000000">
      <w:pPr>
        <w:jc w:val="both"/>
      </w:pPr>
      <w:r>
        <w:t>La mise en œuvre de l’isolation est conforme à la [NIT 233] pour les cloisons et parois de séparation et à la [NIT 232] pour les plafonds.</w:t>
      </w:r>
    </w:p>
    <w:p w14:paraId="4FA4EF7B" w14:textId="77777777" w:rsidR="006A608A" w:rsidRDefault="00000000">
      <w:pPr>
        <w:jc w:val="both"/>
      </w:pPr>
      <w:r>
        <w:t>L’élément caisson destiné à être rempli est réalisé sous forme de module fermé.</w:t>
      </w:r>
    </w:p>
    <w:p w14:paraId="05842857" w14:textId="77777777" w:rsidR="006A608A" w:rsidRDefault="00000000">
      <w:pPr>
        <w:jc w:val="both"/>
      </w:pPr>
      <w:r>
        <w:t>L’applicateur doit s’assurer que les canalisations électriques posées dans les vides de construction sont placées sous conduit non propagateur de la flamme.</w:t>
      </w:r>
    </w:p>
    <w:p w14:paraId="3A0C3F3D" w14:textId="77777777" w:rsidR="006A608A" w:rsidRDefault="00000000">
      <w:pPr>
        <w:jc w:val="both"/>
      </w:pPr>
      <w:r>
        <w:t>L’isolant ne doit jamais être mis en contact direct avec les dispositifs d’éclairage encastrés.</w:t>
      </w:r>
    </w:p>
    <w:p w14:paraId="02E2D264" w14:textId="77777777" w:rsidR="006A608A" w:rsidRDefault="00000000">
      <w:pPr>
        <w:jc w:val="both"/>
      </w:pPr>
      <w:r>
        <w:t>Ce matériau ne peut être mis en œuvre au-dessus de locaux à forte hygrométrie (classe de climat intérieur 4 voire 3).</w:t>
      </w:r>
    </w:p>
    <w:p w14:paraId="52AE07E4" w14:textId="77777777" w:rsidR="006A608A" w:rsidRDefault="00000000">
      <w:pPr>
        <w:pStyle w:val="pheading"/>
      </w:pPr>
      <w:r>
        <w:t>DOCUMENTS DE RÉFÉRENCE COMPLÉMENTAIRES</w:t>
      </w:r>
    </w:p>
    <w:p w14:paraId="79718D32" w14:textId="77777777" w:rsidR="006A608A" w:rsidRDefault="00000000">
      <w:pPr>
        <w:pStyle w:val="pheading"/>
      </w:pPr>
      <w:r>
        <w:t>- Matériau</w:t>
      </w:r>
    </w:p>
    <w:p w14:paraId="1442A011" w14:textId="77777777" w:rsidR="006A608A" w:rsidRDefault="00000000">
      <w:r>
        <w:t>[NBN EN 15101-2, Produits isolants thermiques destinés aux applications du bâtiment - Isolation thermique formée en place à base de cellulose (LFCI) - Partie 2: Spécifications des produits mis en œuvre]</w:t>
      </w:r>
    </w:p>
    <w:p w14:paraId="5B036B0A"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D2E47AF" w14:textId="77777777" w:rsidR="006A608A" w:rsidRDefault="00000000">
      <w:r>
        <w:t>[NBN EN 12086, Produits isolants thermiques destinés aux applications du bâtiment - Détermination des propriétés de transmission de la vapeur d'eau]</w:t>
      </w:r>
    </w:p>
    <w:p w14:paraId="6380D160" w14:textId="77777777" w:rsidR="006A608A" w:rsidRDefault="00000000">
      <w:r>
        <w:t>[NBN EN ISO 846, Plastiques - Évaluation de l'action des micro-organismes (ISO 846:2019)]</w:t>
      </w:r>
    </w:p>
    <w:p w14:paraId="5FED30AE" w14:textId="77777777" w:rsidR="006A608A" w:rsidRDefault="00000000">
      <w:r>
        <w:t>[NBN EN 13501-1, Classement au feu des produits et éléments de construction - Partie 1: Classement à partir des données d'essais de réaction au feu]</w:t>
      </w:r>
    </w:p>
    <w:p w14:paraId="29717720" w14:textId="77777777" w:rsidR="006A608A" w:rsidRDefault="00000000">
      <w:pPr>
        <w:pStyle w:val="pheading"/>
      </w:pPr>
      <w:r>
        <w:t>- Exécution</w:t>
      </w:r>
    </w:p>
    <w:p w14:paraId="00F3E065" w14:textId="77777777" w:rsidR="006A608A" w:rsidRDefault="00000000">
      <w:r>
        <w:t>[NIT 233, Les cloisons légères.]</w:t>
      </w:r>
    </w:p>
    <w:p w14:paraId="26F42709" w14:textId="77777777" w:rsidR="006A608A" w:rsidRDefault="00000000">
      <w:r>
        <w:t>[NIT 232, Les plafonds suspendus.]</w:t>
      </w:r>
    </w:p>
    <w:p w14:paraId="7F8A3B6A" w14:textId="77777777" w:rsidR="006A608A" w:rsidRDefault="00000000">
      <w:r>
        <w:t>[NBN EN 13501-1, Classement au feu des produits et éléments de construction - Partie 1: Classement à partir des données d'essais de réaction au feu]</w:t>
      </w:r>
    </w:p>
    <w:p w14:paraId="75165138"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7436D5BD" w14:textId="77777777" w:rsidR="006A608A" w:rsidRDefault="00000000">
      <w:r>
        <w:t>[NBN EN 15287-2, Conduits de fumée - Conception, installation et mise en service des conduits de fumée - Partie 2 : Conduits de fumée pour chaudières étanches]</w:t>
      </w:r>
    </w:p>
    <w:p w14:paraId="76B2B25C" w14:textId="77777777" w:rsidR="006A608A" w:rsidRDefault="00000000">
      <w:pPr>
        <w:pStyle w:val="pheading"/>
      </w:pPr>
      <w:r>
        <w:t>MESURAGE</w:t>
      </w:r>
    </w:p>
    <w:p w14:paraId="4071799E" w14:textId="77777777" w:rsidR="006A608A" w:rsidRDefault="00000000">
      <w:pPr>
        <w:pStyle w:val="pheading"/>
      </w:pPr>
      <w:r>
        <w:t>- unité de mesure:</w:t>
      </w:r>
    </w:p>
    <w:p w14:paraId="5C538886" w14:textId="77777777" w:rsidR="006A608A" w:rsidRDefault="00000000">
      <w:r>
        <w:rPr>
          <w:rStyle w:val="optioncarChar"/>
        </w:rPr>
        <w:t xml:space="preserve">m² </w:t>
      </w:r>
      <w:r>
        <w:t xml:space="preserve">(par défaut) </w:t>
      </w:r>
      <w:r>
        <w:rPr>
          <w:rStyle w:val="optioncarChar"/>
        </w:rPr>
        <w:t>/ m³</w:t>
      </w:r>
    </w:p>
    <w:p w14:paraId="0BA96CA0" w14:textId="77777777" w:rsidR="006A608A" w:rsidRDefault="00000000">
      <w:r>
        <w:rPr>
          <w:b/>
          <w:i/>
        </w:rPr>
        <w:t>(Soit par défaut)</w:t>
      </w:r>
    </w:p>
    <w:p w14:paraId="7DB8F7D5" w14:textId="77777777" w:rsidR="006A608A" w:rsidRDefault="00000000">
      <w:r>
        <w:rPr>
          <w:rStyle w:val="soitChar"/>
        </w:rPr>
        <w:t>1.  m²</w:t>
      </w:r>
    </w:p>
    <w:p w14:paraId="3C08B20C" w14:textId="77777777" w:rsidR="006A608A" w:rsidRDefault="00000000">
      <w:r>
        <w:rPr>
          <w:b/>
          <w:i/>
        </w:rPr>
        <w:t>(Soit)</w:t>
      </w:r>
    </w:p>
    <w:p w14:paraId="34A34004" w14:textId="77777777" w:rsidR="006A608A" w:rsidRDefault="00000000">
      <w:r>
        <w:rPr>
          <w:rStyle w:val="soitChar"/>
        </w:rPr>
        <w:t>2.  m³</w:t>
      </w:r>
    </w:p>
    <w:p w14:paraId="75DBA221" w14:textId="77777777" w:rsidR="006A608A" w:rsidRDefault="00000000">
      <w:pPr>
        <w:pStyle w:val="pheading"/>
      </w:pPr>
      <w:r>
        <w:t>- code de mesurage:</w:t>
      </w:r>
    </w:p>
    <w:p w14:paraId="05E7D38A" w14:textId="77777777" w:rsidR="006A608A" w:rsidRDefault="00000000">
      <w:r>
        <w:rPr>
          <w:rStyle w:val="optioncarChar"/>
        </w:rPr>
        <w:t xml:space="preserve">Surface nette </w:t>
      </w:r>
      <w:r>
        <w:t xml:space="preserve">(par défaut) </w:t>
      </w:r>
      <w:r>
        <w:rPr>
          <w:rStyle w:val="optioncarChar"/>
        </w:rPr>
        <w:t>/ Volume net</w:t>
      </w:r>
    </w:p>
    <w:p w14:paraId="29AAF8E0" w14:textId="77777777" w:rsidR="006A608A" w:rsidRDefault="00000000">
      <w:pPr>
        <w:jc w:val="both"/>
      </w:pPr>
      <w:r>
        <w:rPr>
          <w:b/>
          <w:i/>
        </w:rPr>
        <w:t>(Soit par défaut)</w:t>
      </w:r>
    </w:p>
    <w:p w14:paraId="1F1A7581"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551A9E51" w14:textId="77777777" w:rsidR="006A608A" w:rsidRDefault="00000000">
      <w:pPr>
        <w:jc w:val="both"/>
      </w:pPr>
      <w:r>
        <w:rPr>
          <w:b/>
          <w:i/>
        </w:rPr>
        <w:t>(Soit)</w:t>
      </w:r>
    </w:p>
    <w:p w14:paraId="79387C10" w14:textId="77777777" w:rsidR="006A608A"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06FC6E92" w14:textId="77777777" w:rsidR="006A608A" w:rsidRDefault="00000000">
      <w:pPr>
        <w:pStyle w:val="pheading"/>
      </w:pPr>
      <w:r>
        <w:t>- nature du marché:</w:t>
      </w:r>
    </w:p>
    <w:p w14:paraId="1D2A9B27" w14:textId="77777777" w:rsidR="006A608A" w:rsidRDefault="00000000">
      <w:r>
        <w:t>QF</w:t>
      </w:r>
    </w:p>
    <w:p w14:paraId="068EDEEB" w14:textId="77777777" w:rsidR="006A608A" w:rsidRDefault="00000000">
      <w:pPr>
        <w:pStyle w:val="Author-eSectionHeading6"/>
      </w:pPr>
      <w:bookmarkStart w:id="488" w:name="_Toc112761122"/>
      <w:r>
        <w:t>52.46.3e Isolation à verser en vrac - chanvre CCTB 01.10</w:t>
      </w:r>
      <w:bookmarkEnd w:id="488"/>
    </w:p>
    <w:p w14:paraId="320A963E" w14:textId="77777777" w:rsidR="006A608A" w:rsidRDefault="00000000">
      <w:pPr>
        <w:pStyle w:val="pheading"/>
      </w:pPr>
      <w:r>
        <w:t>DESCRIPTION</w:t>
      </w:r>
    </w:p>
    <w:p w14:paraId="5B329D31" w14:textId="77777777" w:rsidR="006A608A" w:rsidRDefault="00000000">
      <w:pPr>
        <w:pStyle w:val="pheading"/>
      </w:pPr>
      <w:r>
        <w:t>- Définition / Comprend</w:t>
      </w:r>
    </w:p>
    <w:p w14:paraId="3FC54461" w14:textId="77777777" w:rsidR="006A608A" w:rsidRDefault="00000000">
      <w:pPr>
        <w:jc w:val="both"/>
      </w:pPr>
      <w:r>
        <w:t>Il s’agit de la fourniture et de la pose d’une isolation thermique au moyen de chanvre fourni et posé en vrac pour une application intérieure.</w:t>
      </w:r>
    </w:p>
    <w:p w14:paraId="0DDD2671" w14:textId="77777777" w:rsidR="006A608A" w:rsidRDefault="00000000">
      <w:pPr>
        <w:pStyle w:val="pheading"/>
      </w:pPr>
      <w:r>
        <w:t>- Localisation</w:t>
      </w:r>
    </w:p>
    <w:p w14:paraId="7818716C" w14:textId="77777777" w:rsidR="006A608A" w:rsidRDefault="00000000">
      <w:r>
        <w:t xml:space="preserve">Localisation des travaux : </w:t>
      </w:r>
      <w:r>
        <w:rPr>
          <w:rStyle w:val="optioncarChar"/>
        </w:rPr>
        <w:t>***</w:t>
      </w:r>
      <w:r>
        <w:t>.</w:t>
      </w:r>
    </w:p>
    <w:p w14:paraId="5CC43B29" w14:textId="77777777" w:rsidR="006A608A" w:rsidRDefault="00000000">
      <w:r>
        <w:t>Voir plans et métrés détaillés.</w:t>
      </w:r>
    </w:p>
    <w:p w14:paraId="6F1E88B5" w14:textId="77777777" w:rsidR="006A608A" w:rsidRDefault="00000000">
      <w:pPr>
        <w:pStyle w:val="pheading"/>
      </w:pPr>
      <w:r>
        <w:t>MATÉRIAUX</w:t>
      </w:r>
    </w:p>
    <w:p w14:paraId="016F686A" w14:textId="77777777" w:rsidR="006A608A" w:rsidRDefault="00000000">
      <w:pPr>
        <w:pStyle w:val="pheading"/>
      </w:pPr>
      <w:r>
        <w:t>- Caractéristiques générales</w:t>
      </w:r>
    </w:p>
    <w:p w14:paraId="2A056A46" w14:textId="77777777" w:rsidR="006A608A" w:rsidRDefault="00000000">
      <w:pPr>
        <w:jc w:val="both"/>
      </w:pPr>
      <w:r>
        <w:t xml:space="preserve">Le produit est constitué de chanvre : </w:t>
      </w:r>
      <w:r>
        <w:rPr>
          <w:rStyle w:val="optioncarChar"/>
        </w:rPr>
        <w:t>chènevotte</w:t>
      </w:r>
      <w:r>
        <w:t xml:space="preserve"> (par défaut) </w:t>
      </w:r>
      <w:r>
        <w:rPr>
          <w:rStyle w:val="optioncarChar"/>
        </w:rPr>
        <w:t>/ fibre de chanvre</w:t>
      </w:r>
      <w:r>
        <w:t xml:space="preserve"> conditionné en sacs.</w:t>
      </w:r>
    </w:p>
    <w:p w14:paraId="2CCAC903" w14:textId="77777777" w:rsidR="006A608A" w:rsidRDefault="00000000">
      <w:pPr>
        <w:ind w:left="567"/>
        <w:jc w:val="both"/>
      </w:pPr>
      <w:r>
        <w:rPr>
          <w:b/>
          <w:i/>
        </w:rPr>
        <w:t>(Soit par défaut)</w:t>
      </w:r>
    </w:p>
    <w:p w14:paraId="7A8E454D" w14:textId="77777777" w:rsidR="006A608A" w:rsidRDefault="00000000">
      <w:pPr>
        <w:ind w:left="567"/>
        <w:jc w:val="both"/>
      </w:pPr>
      <w:r>
        <w:rPr>
          <w:rStyle w:val="soitChar"/>
          <w:b/>
          <w:u w:val="single"/>
        </w:rPr>
        <w:t>Chènevotte :</w:t>
      </w:r>
    </w:p>
    <w:p w14:paraId="3F058EED" w14:textId="77777777" w:rsidR="006A608A" w:rsidRDefault="00000000">
      <w:pPr>
        <w:ind w:left="567"/>
        <w:jc w:val="both"/>
      </w:pPr>
      <w:r>
        <w:rPr>
          <w:rStyle w:val="soitChar"/>
        </w:rPr>
        <w:t xml:space="preserve">Masse volumique nominale après mise en œuvre (selon [NBN EN 15101-2]) : supérieure ou égale à </w:t>
      </w:r>
      <w:r>
        <w:rPr>
          <w:rStyle w:val="optioncarChar"/>
        </w:rPr>
        <w:t xml:space="preserve">100 </w:t>
      </w:r>
      <w:r>
        <w:t xml:space="preserve">(par défaut) </w:t>
      </w:r>
      <w:r>
        <w:rPr>
          <w:rStyle w:val="optioncarChar"/>
        </w:rPr>
        <w:t>/ ***</w:t>
      </w:r>
      <w:r>
        <w:rPr>
          <w:rStyle w:val="soitChar"/>
        </w:rPr>
        <w:t xml:space="preserve"> kg/m³.</w:t>
      </w:r>
    </w:p>
    <w:p w14:paraId="5348E433" w14:textId="77777777" w:rsidR="006A608A" w:rsidRDefault="00000000">
      <w:pPr>
        <w:ind w:left="567"/>
        <w:jc w:val="both"/>
      </w:pPr>
      <w:r>
        <w:rPr>
          <w:rStyle w:val="soitChar"/>
        </w:rPr>
        <w:t xml:space="preserve">Conductivité thermique déclarée (selon [NBN EN 12667]) : inférieure ou égale à </w:t>
      </w:r>
      <w:r>
        <w:rPr>
          <w:rStyle w:val="optioncarChar"/>
        </w:rPr>
        <w:t xml:space="preserve">0,048 </w:t>
      </w:r>
      <w:r>
        <w:t>(par défaut)</w:t>
      </w:r>
      <w:r>
        <w:rPr>
          <w:rStyle w:val="optioncarChar"/>
        </w:rPr>
        <w:t xml:space="preserve"> / ***</w:t>
      </w:r>
      <w:r>
        <w:rPr>
          <w:rStyle w:val="soitChar"/>
        </w:rPr>
        <w:t xml:space="preserve"> W/mK.</w:t>
      </w:r>
    </w:p>
    <w:p w14:paraId="2E676B05" w14:textId="77777777" w:rsidR="006A608A" w:rsidRDefault="00000000">
      <w:pPr>
        <w:ind w:left="567"/>
        <w:jc w:val="both"/>
      </w:pPr>
      <w:r>
        <w:rPr>
          <w:b/>
          <w:i/>
        </w:rPr>
        <w:t>(Soit)</w:t>
      </w:r>
    </w:p>
    <w:p w14:paraId="50816745" w14:textId="77777777" w:rsidR="006A608A" w:rsidRDefault="00000000">
      <w:pPr>
        <w:ind w:left="567"/>
        <w:jc w:val="both"/>
      </w:pPr>
      <w:r>
        <w:rPr>
          <w:rStyle w:val="soitChar"/>
          <w:b/>
          <w:u w:val="single"/>
        </w:rPr>
        <w:t>Fibre de chanvre :</w:t>
      </w:r>
    </w:p>
    <w:p w14:paraId="0F63B4B6" w14:textId="77777777" w:rsidR="006A608A" w:rsidRDefault="00000000">
      <w:pPr>
        <w:ind w:left="567"/>
        <w:jc w:val="both"/>
      </w:pPr>
      <w:r>
        <w:rPr>
          <w:rStyle w:val="soitChar"/>
        </w:rPr>
        <w:t xml:space="preserve"> Masse volumique nominale après mise en œuvre (selon [NBN EN 15101-2]) : supérieure ou égale à </w:t>
      </w:r>
      <w:r>
        <w:rPr>
          <w:rStyle w:val="optioncarChar"/>
        </w:rPr>
        <w:t xml:space="preserve">50 </w:t>
      </w:r>
      <w:r>
        <w:t xml:space="preserve">(par défaut) </w:t>
      </w:r>
      <w:r>
        <w:rPr>
          <w:rStyle w:val="optioncarChar"/>
        </w:rPr>
        <w:t>/ ***</w:t>
      </w:r>
      <w:r>
        <w:rPr>
          <w:rStyle w:val="soitChar"/>
        </w:rPr>
        <w:t>kg/m³.</w:t>
      </w:r>
    </w:p>
    <w:p w14:paraId="7F185A25" w14:textId="77777777" w:rsidR="006A608A" w:rsidRDefault="00000000">
      <w:pPr>
        <w:ind w:left="567"/>
        <w:jc w:val="both"/>
      </w:pPr>
      <w:r>
        <w:rPr>
          <w:rStyle w:val="soitChar"/>
        </w:rPr>
        <w:t xml:space="preserve">Conductivité thermique déclarée (selon [NBN EN 12667]) : inférieure ou égale à </w:t>
      </w:r>
      <w:r>
        <w:rPr>
          <w:rStyle w:val="optioncarChar"/>
        </w:rPr>
        <w:t xml:space="preserve">0,040 </w:t>
      </w:r>
      <w:r>
        <w:t>(par défaut)</w:t>
      </w:r>
      <w:r>
        <w:rPr>
          <w:rStyle w:val="optioncarChar"/>
        </w:rPr>
        <w:t xml:space="preserve"> / ***</w:t>
      </w:r>
      <w:r>
        <w:rPr>
          <w:rStyle w:val="soitChar"/>
        </w:rPr>
        <w:t xml:space="preserve"> W/mK.</w:t>
      </w:r>
    </w:p>
    <w:p w14:paraId="644727D6" w14:textId="77777777" w:rsidR="006A608A" w:rsidRDefault="00000000">
      <w:pPr>
        <w:jc w:val="both"/>
      </w:pPr>
      <w:r>
        <w:t xml:space="preserve">Épaisseur après mise en œuvre (selon [NBN EN 15101-2]) : </w:t>
      </w:r>
      <w:r>
        <w:rPr>
          <w:rStyle w:val="optioncarChar"/>
        </w:rPr>
        <w:t>***</w:t>
      </w:r>
      <w:r>
        <w:t xml:space="preserve"> cm.</w:t>
      </w:r>
    </w:p>
    <w:p w14:paraId="18D03A40" w14:textId="77777777" w:rsidR="006A608A" w:rsidRDefault="00000000">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14:paraId="0757663F" w14:textId="77777777" w:rsidR="006A608A" w:rsidRDefault="00000000">
      <w:pPr>
        <w:pStyle w:val="pheading"/>
      </w:pPr>
      <w:r>
        <w:t>- Prescriptions complémentaires</w:t>
      </w:r>
    </w:p>
    <w:p w14:paraId="3EFA2CD1" w14:textId="77777777" w:rsidR="006A608A" w:rsidRDefault="00000000">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14:paraId="1E963508" w14:textId="77777777" w:rsidR="006A608A" w:rsidRDefault="00000000">
      <w:pPr>
        <w:jc w:val="both"/>
      </w:pPr>
      <w:r>
        <w:rPr>
          <w:rStyle w:val="facultChar"/>
        </w:rPr>
        <w:t xml:space="preserve">Capacité thermique : supérieure à </w:t>
      </w:r>
      <w:r>
        <w:rPr>
          <w:rStyle w:val="optioncarChar"/>
        </w:rPr>
        <w:t xml:space="preserve">2 </w:t>
      </w:r>
      <w:r>
        <w:t xml:space="preserve">(par défaut) </w:t>
      </w:r>
      <w:r>
        <w:rPr>
          <w:rStyle w:val="optioncarChar"/>
        </w:rPr>
        <w:t>/ ***</w:t>
      </w:r>
      <w:r>
        <w:rPr>
          <w:rStyle w:val="facultChar"/>
        </w:rPr>
        <w:t xml:space="preserve"> kJ/kg.K</w:t>
      </w:r>
    </w:p>
    <w:p w14:paraId="037D24FD" w14:textId="77777777" w:rsidR="006A608A" w:rsidRDefault="00000000">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14:paraId="7300B069" w14:textId="77777777" w:rsidR="006A608A" w:rsidRDefault="00000000">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14:paraId="7C7C9651" w14:textId="3CE16AD3" w:rsidR="006A608A" w:rsidRDefault="00000000">
      <w:pPr>
        <w:jc w:val="both"/>
      </w:pPr>
      <w:r>
        <w:rPr>
          <w:rStyle w:val="facultChar"/>
        </w:rPr>
        <w:t xml:space="preserve">Conformément au chapitre </w:t>
      </w:r>
      <w:hyperlink r:id="rId267" w:history="1">
        <w:r>
          <w:rPr>
            <w:rStyle w:val="facultChar"/>
          </w:rPr>
          <w:t>02.42.4 Bois provenant de forêts gérées durablement</w:t>
        </w:r>
      </w:hyperlink>
      <w:r>
        <w:rPr>
          <w:rStyle w:val="facultChar"/>
        </w:rPr>
        <w:t>, les tiges de chaumes utilisées disposent de documents prouvant qu’elles proviennent de cultures gérées durablement.</w:t>
      </w:r>
    </w:p>
    <w:p w14:paraId="529F8A1A" w14:textId="5FE4B85C" w:rsidR="006A608A" w:rsidRDefault="00000000">
      <w:pPr>
        <w:jc w:val="both"/>
      </w:pPr>
      <w:r>
        <w:rPr>
          <w:rStyle w:val="facultChar"/>
        </w:rPr>
        <w:t>Le matériau doit répondre aux critères d’acceptabilité des produits tels que définis dans le chapitre </w:t>
      </w:r>
      <w:hyperlink r:id="rId268" w:history="1">
        <w:r>
          <w:rPr>
            <w:rStyle w:val="facultChar"/>
          </w:rPr>
          <w:t>02.42.1 Critères d'acceptabilité</w:t>
        </w:r>
      </w:hyperlink>
      <w:r>
        <w:rPr>
          <w:rStyle w:val="facultChar"/>
        </w:rPr>
        <w:t>.</w:t>
      </w:r>
    </w:p>
    <w:p w14:paraId="4D81D7D8" w14:textId="77777777" w:rsidR="006A608A" w:rsidRDefault="00000000">
      <w:pPr>
        <w:pStyle w:val="pheading"/>
      </w:pPr>
      <w:r>
        <w:t>EXÉCUTION / MISE EN ŒUVRE</w:t>
      </w:r>
    </w:p>
    <w:p w14:paraId="09424F7D" w14:textId="77777777" w:rsidR="006A608A" w:rsidRDefault="00000000">
      <w:pPr>
        <w:pStyle w:val="pheading"/>
      </w:pPr>
      <w:r>
        <w:t>- Prescriptions générales</w:t>
      </w:r>
    </w:p>
    <w:p w14:paraId="4FF035F7" w14:textId="77777777" w:rsidR="006A608A" w:rsidRDefault="00000000">
      <w:pPr>
        <w:jc w:val="both"/>
      </w:pPr>
      <w:r>
        <w:t>La matière première est livrée sur chantier au plus près de la date d’application. Elle est stockée à l'abri des intempéries et dans un local sec.</w:t>
      </w:r>
    </w:p>
    <w:p w14:paraId="4D53307A" w14:textId="77777777" w:rsidR="006A608A" w:rsidRDefault="00000000">
      <w:pPr>
        <w:jc w:val="both"/>
      </w:pPr>
      <w:r>
        <w:t xml:space="preserve">Le versement de chanvre est réalisé directement sur l’élément à isoler </w:t>
      </w:r>
      <w:r>
        <w:rPr>
          <w:rStyle w:val="optioncarChar"/>
        </w:rPr>
        <w:t xml:space="preserve">en une couche unique </w:t>
      </w:r>
      <w:r>
        <w:t> (par défaut)</w:t>
      </w:r>
      <w:r>
        <w:rPr>
          <w:rStyle w:val="optioncarChar"/>
        </w:rPr>
        <w:t xml:space="preserve"> / par couche de 20 / ***</w:t>
      </w:r>
      <w:r>
        <w:t xml:space="preserve"> cm. La couche est obtenue </w:t>
      </w:r>
      <w:r>
        <w:rPr>
          <w:rStyle w:val="optioncarChar"/>
        </w:rPr>
        <w:t xml:space="preserve">sans tassement </w:t>
      </w:r>
      <w:r>
        <w:t>(par défaut)</w:t>
      </w:r>
      <w:r>
        <w:rPr>
          <w:rStyle w:val="optioncarChar"/>
        </w:rPr>
        <w:t xml:space="preserve"> / par tassement manuel / ***.</w:t>
      </w:r>
    </w:p>
    <w:p w14:paraId="0B7799CE" w14:textId="77777777" w:rsidR="006A608A" w:rsidRDefault="00000000">
      <w:pPr>
        <w:jc w:val="both"/>
      </w:pPr>
      <w:r>
        <w:t>La mise en œuvre de l’isolation est conforme à la [NIT 233] pour les cloisons et parois de séparation et à la [NIT 232] pour les plafonds.</w:t>
      </w:r>
    </w:p>
    <w:p w14:paraId="06543361" w14:textId="77777777" w:rsidR="006A608A" w:rsidRDefault="00000000">
      <w:pPr>
        <w:jc w:val="both"/>
      </w:pPr>
      <w:r>
        <w:t>L’élément caisson destiné à être rempli est réalisé sous forme de module fermé.</w:t>
      </w:r>
    </w:p>
    <w:p w14:paraId="6743C4E9" w14:textId="77777777" w:rsidR="006A608A" w:rsidRDefault="00000000">
      <w:pPr>
        <w:jc w:val="both"/>
      </w:pPr>
      <w:r>
        <w:t>L’applicateur doit s’assurer que les canalisations électriques posées dans les vides de construction sont placées sous conduit non propagateur de la flamme.</w:t>
      </w:r>
    </w:p>
    <w:p w14:paraId="2DE61316" w14:textId="77777777" w:rsidR="006A608A" w:rsidRDefault="00000000">
      <w:pPr>
        <w:jc w:val="both"/>
      </w:pPr>
      <w:r>
        <w:t>L’isolant ne doit jamais être mis en contact direct avec les dispositifs d’éclairage encastrés.</w:t>
      </w:r>
    </w:p>
    <w:p w14:paraId="6E76F0CE" w14:textId="77777777" w:rsidR="006A608A" w:rsidRDefault="00000000">
      <w:pPr>
        <w:jc w:val="both"/>
      </w:pPr>
      <w:r>
        <w:t>Ce matériau ne peut être mis en œuvre au-dessus de locaux à forte hygrométrie (classe de climat intérieur 4 voire 3).</w:t>
      </w:r>
    </w:p>
    <w:p w14:paraId="6401096B" w14:textId="77777777" w:rsidR="006A608A" w:rsidRDefault="00000000">
      <w:pPr>
        <w:pStyle w:val="pheading"/>
      </w:pPr>
      <w:r>
        <w:t>DOCUMENTS DE RÉFÉRENCE COMPLÉMENTAIRES</w:t>
      </w:r>
    </w:p>
    <w:p w14:paraId="16D32E02" w14:textId="77777777" w:rsidR="006A608A" w:rsidRDefault="00000000">
      <w:pPr>
        <w:pStyle w:val="pheading"/>
      </w:pPr>
      <w:r>
        <w:t>- Matériau</w:t>
      </w:r>
    </w:p>
    <w:p w14:paraId="3E98B7ED" w14:textId="77777777" w:rsidR="006A608A" w:rsidRDefault="00000000">
      <w:r>
        <w:t>[NBN EN 15101-2, Produits isolants thermiques destinés aux applications du bâtiment - Isolation thermique formée en place à base de cellulose (LFCI) - Partie 2: Spécifications des produits mis en œuvre] </w:t>
      </w:r>
    </w:p>
    <w:p w14:paraId="03D4D798"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75F8331" w14:textId="77777777" w:rsidR="006A608A" w:rsidRDefault="00000000">
      <w:r>
        <w:t>[NBN EN 12086, Produits isolants thermiques destinés aux applications du bâtiment - Détermination des propriétés de transmission de la vapeur d'eau]</w:t>
      </w:r>
    </w:p>
    <w:p w14:paraId="46389F48" w14:textId="77777777" w:rsidR="006A608A" w:rsidRDefault="00000000">
      <w:r>
        <w:t>[NBN EN ISO 846, Plastiques - Évaluation de l'action des micro-organismes (ISO 846:2019)]</w:t>
      </w:r>
    </w:p>
    <w:p w14:paraId="054354A4" w14:textId="77777777" w:rsidR="006A608A" w:rsidRDefault="00000000">
      <w:r>
        <w:t>[NBN EN 13501-1, Classement au feu des produits et éléments de construction - Partie 1: Classement à partir des données d'essais de réaction au feu]</w:t>
      </w:r>
    </w:p>
    <w:p w14:paraId="0312D5FF" w14:textId="77777777" w:rsidR="006A608A" w:rsidRDefault="00000000">
      <w:pPr>
        <w:pStyle w:val="pheading"/>
      </w:pPr>
      <w:r>
        <w:t>- Exécution</w:t>
      </w:r>
    </w:p>
    <w:p w14:paraId="04A856E1" w14:textId="77777777" w:rsidR="006A608A" w:rsidRDefault="00000000">
      <w:r>
        <w:t>[NIT 233, Les cloisons légères.]</w:t>
      </w:r>
    </w:p>
    <w:p w14:paraId="4919B4E8" w14:textId="77777777" w:rsidR="006A608A" w:rsidRDefault="00000000">
      <w:r>
        <w:t>[NIT 232, Les plafonds suspendus.]</w:t>
      </w:r>
    </w:p>
    <w:p w14:paraId="7A3DF778" w14:textId="77777777" w:rsidR="006A608A" w:rsidRDefault="00000000">
      <w:r>
        <w:t>[NBN EN 13501-1, Classement au feu des produits et éléments de construction - Partie 1: Classement à partir des données d'essais de réaction au feu]</w:t>
      </w:r>
    </w:p>
    <w:p w14:paraId="364BA749"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0F5D7C8E" w14:textId="77777777" w:rsidR="006A608A" w:rsidRDefault="00000000">
      <w:r>
        <w:t>[NBN EN 15287-2, Conduits de fumée - Conception, installation et mise en service des conduits de fumée - Partie 2 : Conduits de fumée pour chaudières étanches]</w:t>
      </w:r>
    </w:p>
    <w:p w14:paraId="10800FAF" w14:textId="77777777" w:rsidR="006A608A" w:rsidRDefault="00000000">
      <w:pPr>
        <w:pStyle w:val="pheading"/>
      </w:pPr>
      <w:r>
        <w:t>MESURAGE</w:t>
      </w:r>
    </w:p>
    <w:p w14:paraId="1BE6539D" w14:textId="77777777" w:rsidR="006A608A" w:rsidRDefault="00000000">
      <w:pPr>
        <w:pStyle w:val="pheading"/>
      </w:pPr>
      <w:r>
        <w:t>- unité de mesure:</w:t>
      </w:r>
    </w:p>
    <w:p w14:paraId="6E2279DC" w14:textId="77777777" w:rsidR="006A608A" w:rsidRDefault="00000000">
      <w:r>
        <w:rPr>
          <w:rStyle w:val="optioncarChar"/>
        </w:rPr>
        <w:t>m²</w:t>
      </w:r>
      <w:r>
        <w:t xml:space="preserve"> (par défaut) </w:t>
      </w:r>
      <w:r>
        <w:rPr>
          <w:rStyle w:val="optioncarChar"/>
        </w:rPr>
        <w:t>/ m³</w:t>
      </w:r>
    </w:p>
    <w:p w14:paraId="3BA9E63B" w14:textId="77777777" w:rsidR="006A608A" w:rsidRDefault="00000000">
      <w:r>
        <w:rPr>
          <w:b/>
          <w:i/>
        </w:rPr>
        <w:t>(Soit par défaut)</w:t>
      </w:r>
    </w:p>
    <w:p w14:paraId="7FF24244" w14:textId="77777777" w:rsidR="006A608A" w:rsidRDefault="00000000">
      <w:r>
        <w:rPr>
          <w:rStyle w:val="soitChar"/>
        </w:rPr>
        <w:t>1.  m²</w:t>
      </w:r>
    </w:p>
    <w:p w14:paraId="0BE52CEF" w14:textId="77777777" w:rsidR="006A608A" w:rsidRDefault="00000000">
      <w:r>
        <w:rPr>
          <w:b/>
          <w:i/>
        </w:rPr>
        <w:t>(Soit)</w:t>
      </w:r>
    </w:p>
    <w:p w14:paraId="71F9749C" w14:textId="77777777" w:rsidR="006A608A" w:rsidRDefault="00000000">
      <w:r>
        <w:rPr>
          <w:rStyle w:val="soitChar"/>
        </w:rPr>
        <w:t>2.   m³</w:t>
      </w:r>
    </w:p>
    <w:p w14:paraId="09FB6FD3" w14:textId="77777777" w:rsidR="006A608A" w:rsidRDefault="00000000">
      <w:pPr>
        <w:pStyle w:val="pheading"/>
      </w:pPr>
      <w:r>
        <w:t>- code de mesurage:</w:t>
      </w:r>
    </w:p>
    <w:p w14:paraId="0DFD9B8A" w14:textId="77777777" w:rsidR="006A608A" w:rsidRDefault="00000000">
      <w:pPr>
        <w:jc w:val="both"/>
      </w:pPr>
      <w:r>
        <w:rPr>
          <w:rStyle w:val="optioncarChar"/>
        </w:rPr>
        <w:t>Surface nette</w:t>
      </w:r>
      <w:r>
        <w:t xml:space="preserve"> (par défaut) </w:t>
      </w:r>
      <w:r>
        <w:rPr>
          <w:rStyle w:val="optioncarChar"/>
        </w:rPr>
        <w:t>/ Volume net</w:t>
      </w:r>
    </w:p>
    <w:p w14:paraId="5544C536" w14:textId="77777777" w:rsidR="006A608A" w:rsidRDefault="00000000">
      <w:pPr>
        <w:jc w:val="both"/>
      </w:pPr>
      <w:r>
        <w:rPr>
          <w:b/>
          <w:i/>
        </w:rPr>
        <w:t>(Soit par défaut)</w:t>
      </w:r>
    </w:p>
    <w:p w14:paraId="4A4E9EC7"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452E234A" w14:textId="77777777" w:rsidR="006A608A" w:rsidRDefault="00000000">
      <w:pPr>
        <w:jc w:val="both"/>
      </w:pPr>
      <w:r>
        <w:rPr>
          <w:b/>
          <w:i/>
        </w:rPr>
        <w:t>(Soit)</w:t>
      </w:r>
    </w:p>
    <w:p w14:paraId="160CB669" w14:textId="77777777" w:rsidR="006A608A"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00BE9C89" w14:textId="77777777" w:rsidR="006A608A" w:rsidRDefault="00000000">
      <w:pPr>
        <w:pStyle w:val="pheading"/>
      </w:pPr>
      <w:r>
        <w:t>- nature du marché:</w:t>
      </w:r>
    </w:p>
    <w:p w14:paraId="2B87E4B3" w14:textId="77777777" w:rsidR="006A608A" w:rsidRDefault="00000000">
      <w:r>
        <w:t>QF</w:t>
      </w:r>
    </w:p>
    <w:p w14:paraId="175D71F6" w14:textId="77777777" w:rsidR="006A608A" w:rsidRDefault="00000000">
      <w:pPr>
        <w:pStyle w:val="Author-eSectionHeading6"/>
      </w:pPr>
      <w:bookmarkStart w:id="489" w:name="_Toc112761123"/>
      <w:r>
        <w:t>52.46.3f Isolation à verser en vrac - fibres de coco CCTB 01.08</w:t>
      </w:r>
      <w:bookmarkEnd w:id="489"/>
    </w:p>
    <w:p w14:paraId="76E99B8E" w14:textId="77777777" w:rsidR="006A608A" w:rsidRDefault="00000000">
      <w:pPr>
        <w:pStyle w:val="pheading"/>
      </w:pPr>
      <w:r>
        <w:t>DESCRIPTION</w:t>
      </w:r>
    </w:p>
    <w:p w14:paraId="7B018D15" w14:textId="77777777" w:rsidR="006A608A" w:rsidRDefault="00000000">
      <w:pPr>
        <w:pStyle w:val="pheading"/>
      </w:pPr>
      <w:r>
        <w:t>- Définition / Comprend</w:t>
      </w:r>
    </w:p>
    <w:p w14:paraId="058E55D8" w14:textId="77777777" w:rsidR="006A608A" w:rsidRDefault="00000000">
      <w:pPr>
        <w:jc w:val="both"/>
      </w:pPr>
      <w:r>
        <w:t>Il s’agit de la fourniture et la pose d’une isolation thermique à verser en vrac de fibres de coco pour une application intérieure.</w:t>
      </w:r>
    </w:p>
    <w:p w14:paraId="407FF2A5" w14:textId="77777777" w:rsidR="006A608A" w:rsidRDefault="00000000">
      <w:pPr>
        <w:pStyle w:val="pheading"/>
      </w:pPr>
      <w:r>
        <w:t>- Localisation</w:t>
      </w:r>
    </w:p>
    <w:p w14:paraId="078C801B" w14:textId="77777777" w:rsidR="006A608A" w:rsidRDefault="00000000">
      <w:r>
        <w:t xml:space="preserve">Localisation des travaux : </w:t>
      </w:r>
      <w:r>
        <w:rPr>
          <w:rStyle w:val="optioncarChar"/>
        </w:rPr>
        <w:t>***</w:t>
      </w:r>
      <w:r>
        <w:t>.</w:t>
      </w:r>
    </w:p>
    <w:p w14:paraId="341B4F52" w14:textId="77777777" w:rsidR="006A608A" w:rsidRDefault="00000000">
      <w:r>
        <w:t>Voir plans et métrés détaillés.</w:t>
      </w:r>
    </w:p>
    <w:p w14:paraId="16BEC985" w14:textId="77777777" w:rsidR="006A608A" w:rsidRDefault="00000000">
      <w:pPr>
        <w:pStyle w:val="pheading"/>
      </w:pPr>
      <w:r>
        <w:t>MATÉRIAUX</w:t>
      </w:r>
    </w:p>
    <w:p w14:paraId="3045A6CB" w14:textId="77777777" w:rsidR="006A608A" w:rsidRDefault="00000000">
      <w:pPr>
        <w:pStyle w:val="pheading"/>
      </w:pPr>
      <w:r>
        <w:t>- Caractéristiques générales</w:t>
      </w:r>
    </w:p>
    <w:p w14:paraId="7B1C8B6A" w14:textId="77777777" w:rsidR="006A608A" w:rsidRDefault="00000000">
      <w:pPr>
        <w:jc w:val="both"/>
      </w:pPr>
      <w:r>
        <w:t>Le produit est constitué de fibres de coco. Le produit est conditionné en sacs.</w:t>
      </w:r>
    </w:p>
    <w:p w14:paraId="111D6144" w14:textId="77777777" w:rsidR="006A608A" w:rsidRDefault="00000000">
      <w:pPr>
        <w:jc w:val="both"/>
      </w:pPr>
      <w:r>
        <w:t xml:space="preserve">Épaisseur après mise en œuvre (selon [NBN EN 15101-2]) : </w:t>
      </w:r>
      <w:r>
        <w:rPr>
          <w:rStyle w:val="optioncarChar"/>
        </w:rPr>
        <w:t>***</w:t>
      </w:r>
      <w:r>
        <w:t xml:space="preserve"> cm.</w:t>
      </w:r>
    </w:p>
    <w:p w14:paraId="2F2915A4" w14:textId="77777777" w:rsidR="006A608A" w:rsidRDefault="00000000">
      <w:pPr>
        <w:jc w:val="both"/>
      </w:pPr>
      <w:r>
        <w:t xml:space="preserve">Masse volumique nominale après mise en œuvre (selon [NBN EN 15101-2]) : </w:t>
      </w:r>
      <w:r>
        <w:rPr>
          <w:rStyle w:val="optioncarChar"/>
        </w:rPr>
        <w:t>40</w:t>
      </w:r>
      <w:r>
        <w:t xml:space="preserve"> (par défaut)</w:t>
      </w:r>
      <w:r>
        <w:rPr>
          <w:rStyle w:val="optioncarChar"/>
        </w:rPr>
        <w:t xml:space="preserve"> / ***</w:t>
      </w:r>
      <w:r>
        <w:t xml:space="preserve"> kg/m³.</w:t>
      </w:r>
    </w:p>
    <w:p w14:paraId="5630074C" w14:textId="77777777" w:rsidR="006A608A" w:rsidRDefault="00000000">
      <w:pPr>
        <w:jc w:val="both"/>
      </w:pPr>
      <w:r>
        <w:t xml:space="preserve">Conductivité thermique déclarée (selon [NBN EN 12667]) : </w:t>
      </w:r>
      <w:r>
        <w:rPr>
          <w:rStyle w:val="optioncarChar"/>
        </w:rPr>
        <w:t>0,05</w:t>
      </w:r>
      <w:r>
        <w:t xml:space="preserve"> (par défaut)</w:t>
      </w:r>
      <w:r>
        <w:rPr>
          <w:rStyle w:val="optioncarChar"/>
        </w:rPr>
        <w:t xml:space="preserve"> / ***</w:t>
      </w:r>
      <w:r>
        <w:t xml:space="preserve"> W/mK.</w:t>
      </w:r>
    </w:p>
    <w:p w14:paraId="0B94DCD5" w14:textId="77777777" w:rsidR="006A608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68E89245" w14:textId="77777777" w:rsidR="006A608A" w:rsidRDefault="00000000">
      <w:pPr>
        <w:pStyle w:val="pheading"/>
      </w:pPr>
      <w:r>
        <w:t>- Prescriptions complémentaires</w:t>
      </w:r>
    </w:p>
    <w:p w14:paraId="3D40586D" w14:textId="77777777" w:rsidR="006A608A" w:rsidRDefault="00000000">
      <w:pPr>
        <w:jc w:val="both"/>
      </w:pPr>
      <w:r>
        <w:rPr>
          <w:rStyle w:val="facultChar"/>
        </w:rPr>
        <w:t xml:space="preserve">Coefficient de résistance à la diffusion de vapeur d’eau – valeur μ (selon [NBN EN 12086]) : </w:t>
      </w:r>
      <w:r>
        <w:rPr>
          <w:rStyle w:val="optioncarChar"/>
        </w:rPr>
        <w:t xml:space="preserve">&lt; 2 </w:t>
      </w:r>
      <w:r>
        <w:t>(par défaut)</w:t>
      </w:r>
      <w:r>
        <w:rPr>
          <w:rStyle w:val="optioncarChar"/>
        </w:rPr>
        <w:t xml:space="preserve"> / ***</w:t>
      </w:r>
      <w:r>
        <w:rPr>
          <w:rStyle w:val="facultChar"/>
        </w:rPr>
        <w:t>.</w:t>
      </w:r>
    </w:p>
    <w:p w14:paraId="688D34FF" w14:textId="77777777" w:rsidR="006A608A" w:rsidRDefault="00000000">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14:paraId="0C370DF4" w14:textId="77777777" w:rsidR="006A608A" w:rsidRDefault="00000000">
      <w:pPr>
        <w:jc w:val="both"/>
      </w:pPr>
      <w:r>
        <w:rPr>
          <w:rStyle w:val="facultChar"/>
        </w:rPr>
        <w:t>Classement de la réaction au feu (selon [NBN EN 13501-1]) :</w:t>
      </w:r>
      <w:r>
        <w:rPr>
          <w:rStyle w:val="optioncarChar"/>
        </w:rPr>
        <w:t xml:space="preserve"> E</w:t>
      </w:r>
      <w:r>
        <w:t xml:space="preserve"> (par défaut) </w:t>
      </w:r>
      <w:r>
        <w:rPr>
          <w:rStyle w:val="optioncarChar"/>
        </w:rPr>
        <w:t>/ ***.</w:t>
      </w:r>
    </w:p>
    <w:p w14:paraId="371F1206" w14:textId="77777777" w:rsidR="006A608A" w:rsidRDefault="00000000">
      <w:pPr>
        <w:pStyle w:val="pheading"/>
      </w:pPr>
      <w:r>
        <w:t>EXÉCUTION / MISE EN ŒUVRE</w:t>
      </w:r>
    </w:p>
    <w:p w14:paraId="3E03357D" w14:textId="77777777" w:rsidR="006A608A" w:rsidRDefault="00000000">
      <w:pPr>
        <w:pStyle w:val="pheading"/>
      </w:pPr>
      <w:r>
        <w:t>- Prescriptions générales</w:t>
      </w:r>
    </w:p>
    <w:p w14:paraId="1C27D6ED" w14:textId="77777777" w:rsidR="006A608A" w:rsidRDefault="00000000">
      <w:pPr>
        <w:jc w:val="both"/>
      </w:pPr>
      <w:r>
        <w:t>Les fibres de coco en vrac sont utilisées en parois et plancher.</w:t>
      </w:r>
    </w:p>
    <w:p w14:paraId="3F6D05C2" w14:textId="77777777" w:rsidR="006A608A" w:rsidRDefault="00000000">
      <w:pPr>
        <w:jc w:val="both"/>
      </w:pPr>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p>
    <w:p w14:paraId="5482BE24" w14:textId="77777777" w:rsidR="006A608A" w:rsidRDefault="00000000">
      <w:pPr>
        <w:pStyle w:val="pheading"/>
      </w:pPr>
      <w:r>
        <w:t>DOCUMENTS DE RÉFÉRENCE COMPLÉMENTAIRES</w:t>
      </w:r>
    </w:p>
    <w:p w14:paraId="36C53CAD" w14:textId="77777777" w:rsidR="006A608A" w:rsidRDefault="00000000">
      <w:pPr>
        <w:pStyle w:val="pheading"/>
      </w:pPr>
      <w:r>
        <w:t>- Matériau</w:t>
      </w:r>
    </w:p>
    <w:p w14:paraId="47B58B45" w14:textId="77777777" w:rsidR="006A608A" w:rsidRDefault="00000000">
      <w:r>
        <w:t>[NBN EN 15101-2, Produits isolants thermiques destinés aux applications du bâtiment - Isolation thermique formée en place à base de cellulose (LFCI) - Partie 2: Spécifications des produits mis en œuvre]</w:t>
      </w:r>
    </w:p>
    <w:p w14:paraId="1AACA86A"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CC5B5E2" w14:textId="77777777" w:rsidR="006A608A" w:rsidRDefault="00000000">
      <w:r>
        <w:t>[NBN EN 12086, Produits isolants thermiques destinés aux applications du bâtiment - Détermination des propriétés de transmission de la vapeur d'eau] </w:t>
      </w:r>
    </w:p>
    <w:p w14:paraId="77DF94F6" w14:textId="77777777" w:rsidR="006A608A" w:rsidRDefault="00000000">
      <w:r>
        <w:t>[NBN EN ISO 846, Plastiques - Évaluation de l'action des micro-organismes (ISO 846:2019)] </w:t>
      </w:r>
    </w:p>
    <w:p w14:paraId="576296EE" w14:textId="77777777" w:rsidR="006A608A" w:rsidRDefault="00000000">
      <w:r>
        <w:t>[NBN EN 13501-1, Classement au feu des produits et éléments de construction - Partie 1: Classement à partir des données d'essais de réaction au feu]</w:t>
      </w:r>
    </w:p>
    <w:p w14:paraId="7C450226" w14:textId="77777777" w:rsidR="006A608A" w:rsidRDefault="00000000">
      <w:pPr>
        <w:pStyle w:val="pheading"/>
      </w:pPr>
      <w:r>
        <w:t>- Exécution</w:t>
      </w:r>
    </w:p>
    <w:p w14:paraId="7E7055E6" w14:textId="77777777" w:rsidR="006A608A" w:rsidRDefault="00000000">
      <w:r>
        <w:t>[NBN EN 13501-1, Classement au feu des produits et éléments de construction - Partie 1: Classement à partir des données d'essais de réaction au feu]</w:t>
      </w:r>
    </w:p>
    <w:p w14:paraId="369C608D" w14:textId="77777777" w:rsidR="006A608A" w:rsidRDefault="00000000">
      <w:pPr>
        <w:pStyle w:val="pheading"/>
      </w:pPr>
      <w:r>
        <w:t>MESURAGE</w:t>
      </w:r>
    </w:p>
    <w:p w14:paraId="2830CEC6" w14:textId="77777777" w:rsidR="006A608A" w:rsidRDefault="00000000">
      <w:pPr>
        <w:pStyle w:val="pheading"/>
      </w:pPr>
      <w:r>
        <w:t>- unité de mesure:</w:t>
      </w:r>
    </w:p>
    <w:p w14:paraId="73795BB1" w14:textId="77777777" w:rsidR="006A608A" w:rsidRDefault="00000000">
      <w:r>
        <w:rPr>
          <w:rStyle w:val="optioncarChar"/>
        </w:rPr>
        <w:t xml:space="preserve">m² </w:t>
      </w:r>
      <w:r>
        <w:t xml:space="preserve">(par défaut) </w:t>
      </w:r>
      <w:r>
        <w:rPr>
          <w:rStyle w:val="optioncarChar"/>
        </w:rPr>
        <w:t>/ m³</w:t>
      </w:r>
    </w:p>
    <w:p w14:paraId="11BF865F" w14:textId="77777777" w:rsidR="006A608A" w:rsidRDefault="00000000">
      <w:r>
        <w:rPr>
          <w:b/>
          <w:i/>
        </w:rPr>
        <w:t>(Soit par défaut)</w:t>
      </w:r>
    </w:p>
    <w:p w14:paraId="7B92A1BB" w14:textId="77777777" w:rsidR="006A608A" w:rsidRDefault="00000000">
      <w:r>
        <w:rPr>
          <w:rStyle w:val="soitChar"/>
        </w:rPr>
        <w:t>1.  m²</w:t>
      </w:r>
    </w:p>
    <w:p w14:paraId="43537E1E" w14:textId="77777777" w:rsidR="006A608A" w:rsidRDefault="00000000">
      <w:r>
        <w:rPr>
          <w:b/>
          <w:i/>
        </w:rPr>
        <w:t>(Soit)</w:t>
      </w:r>
    </w:p>
    <w:p w14:paraId="751A100C" w14:textId="77777777" w:rsidR="006A608A" w:rsidRDefault="00000000">
      <w:r>
        <w:rPr>
          <w:rStyle w:val="soitChar"/>
        </w:rPr>
        <w:t>2.  m³</w:t>
      </w:r>
    </w:p>
    <w:p w14:paraId="03E6A3AF" w14:textId="77777777" w:rsidR="006A608A" w:rsidRDefault="00000000">
      <w:pPr>
        <w:pStyle w:val="pheading"/>
      </w:pPr>
      <w:r>
        <w:t>- code de mesurage:</w:t>
      </w:r>
    </w:p>
    <w:p w14:paraId="422225D9" w14:textId="77777777" w:rsidR="006A608A" w:rsidRDefault="00000000">
      <w:pPr>
        <w:jc w:val="both"/>
      </w:pPr>
      <w:r>
        <w:rPr>
          <w:rStyle w:val="optioncarChar"/>
        </w:rPr>
        <w:t xml:space="preserve">Surface nette </w:t>
      </w:r>
      <w:r>
        <w:t xml:space="preserve">(par défaut) </w:t>
      </w:r>
      <w:r>
        <w:rPr>
          <w:rStyle w:val="optioncarChar"/>
        </w:rPr>
        <w:t>/ Volume net</w:t>
      </w:r>
    </w:p>
    <w:p w14:paraId="3312D54B" w14:textId="77777777" w:rsidR="006A608A" w:rsidRDefault="00000000">
      <w:pPr>
        <w:jc w:val="both"/>
      </w:pPr>
      <w:r>
        <w:rPr>
          <w:b/>
          <w:i/>
        </w:rPr>
        <w:t>(Soit par défaut)</w:t>
      </w:r>
    </w:p>
    <w:p w14:paraId="748D6174" w14:textId="77777777" w:rsidR="006A608A"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6EE09CB8" w14:textId="77777777" w:rsidR="006A608A" w:rsidRDefault="006A608A">
      <w:pPr>
        <w:jc w:val="both"/>
      </w:pPr>
    </w:p>
    <w:p w14:paraId="39E9292B" w14:textId="77777777" w:rsidR="006A608A" w:rsidRDefault="006A608A">
      <w:pPr>
        <w:jc w:val="both"/>
      </w:pPr>
    </w:p>
    <w:p w14:paraId="40DD26DF" w14:textId="77777777" w:rsidR="006A608A" w:rsidRDefault="00000000">
      <w:pPr>
        <w:jc w:val="both"/>
      </w:pPr>
      <w:r>
        <w:rPr>
          <w:b/>
          <w:i/>
        </w:rPr>
        <w:t>(Soit)</w:t>
      </w:r>
    </w:p>
    <w:p w14:paraId="7F290117" w14:textId="77777777" w:rsidR="006A608A" w:rsidRDefault="006A608A">
      <w:pPr>
        <w:jc w:val="both"/>
      </w:pPr>
    </w:p>
    <w:p w14:paraId="631BC584" w14:textId="77777777" w:rsidR="006A608A"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3B754407" w14:textId="77777777" w:rsidR="006A608A" w:rsidRDefault="006A608A"/>
    <w:p w14:paraId="1CBF89AD" w14:textId="77777777" w:rsidR="006A608A" w:rsidRDefault="00000000">
      <w:pPr>
        <w:pStyle w:val="pheading"/>
      </w:pPr>
      <w:r>
        <w:t>- nature du marché:</w:t>
      </w:r>
    </w:p>
    <w:p w14:paraId="7B11701C" w14:textId="77777777" w:rsidR="006A608A" w:rsidRDefault="00000000">
      <w:r>
        <w:t>QF</w:t>
      </w:r>
    </w:p>
    <w:p w14:paraId="6706E033" w14:textId="77777777" w:rsidR="006A608A" w:rsidRDefault="00000000">
      <w:pPr>
        <w:pStyle w:val="Author-eSectionHeading6"/>
      </w:pPr>
      <w:bookmarkStart w:id="490" w:name="_Toc112761124"/>
      <w:r>
        <w:t>52.46.3g Isolation à verser en vrac - granulés de liège expansé CCTB 01.08</w:t>
      </w:r>
      <w:bookmarkEnd w:id="490"/>
    </w:p>
    <w:p w14:paraId="0DD3F273" w14:textId="77777777" w:rsidR="006A608A" w:rsidRDefault="00000000">
      <w:pPr>
        <w:pStyle w:val="pheading"/>
      </w:pPr>
      <w:r>
        <w:t>DESCRIPTION</w:t>
      </w:r>
    </w:p>
    <w:p w14:paraId="1708EB2A" w14:textId="77777777" w:rsidR="006A608A" w:rsidRDefault="00000000">
      <w:pPr>
        <w:pStyle w:val="pheading"/>
      </w:pPr>
      <w:r>
        <w:t>- Définition / Comprend</w:t>
      </w:r>
    </w:p>
    <w:p w14:paraId="4C326560" w14:textId="77777777" w:rsidR="006A608A" w:rsidRDefault="00000000">
      <w:pPr>
        <w:jc w:val="both"/>
      </w:pPr>
      <w:r>
        <w:t>Il s’agit de la fourniture et de la pose d’une isolation thermique au moyen de granulés de liège expansé fournis en vrac. Ces isolants sont utilisés en pose horizontale au niveau des parois et planchers.</w:t>
      </w:r>
    </w:p>
    <w:p w14:paraId="4467F9C7" w14:textId="77777777" w:rsidR="006A608A" w:rsidRDefault="00000000">
      <w:pPr>
        <w:pStyle w:val="pheading"/>
      </w:pPr>
      <w:r>
        <w:t>- Localisation</w:t>
      </w:r>
    </w:p>
    <w:p w14:paraId="63E62254" w14:textId="77777777" w:rsidR="006A608A" w:rsidRDefault="00000000">
      <w:r>
        <w:t xml:space="preserve">Localisation des travaux : </w:t>
      </w:r>
      <w:r>
        <w:rPr>
          <w:rStyle w:val="optioncarChar"/>
        </w:rPr>
        <w:t>***</w:t>
      </w:r>
      <w:r>
        <w:t>.</w:t>
      </w:r>
    </w:p>
    <w:p w14:paraId="0EBFE4F5" w14:textId="77777777" w:rsidR="006A608A" w:rsidRDefault="00000000">
      <w:r>
        <w:t>Voir plans et métrés détaillés.</w:t>
      </w:r>
    </w:p>
    <w:p w14:paraId="72BF48D1" w14:textId="77777777" w:rsidR="006A608A" w:rsidRDefault="00000000">
      <w:pPr>
        <w:pStyle w:val="pheading"/>
      </w:pPr>
      <w:r>
        <w:t>MATÉRIAUX</w:t>
      </w:r>
    </w:p>
    <w:p w14:paraId="2F597483" w14:textId="77777777" w:rsidR="006A608A" w:rsidRDefault="00000000">
      <w:pPr>
        <w:pStyle w:val="pheading"/>
      </w:pPr>
      <w:r>
        <w:t>- Caractéristiques générales</w:t>
      </w:r>
    </w:p>
    <w:p w14:paraId="15D77F5D" w14:textId="77777777" w:rsidR="006A608A" w:rsidRDefault="00000000">
      <w:pPr>
        <w:jc w:val="both"/>
      </w:pPr>
      <w:r>
        <w:t xml:space="preserve">Épaisseur après mise en oeuvre : </w:t>
      </w:r>
      <w:r>
        <w:rPr>
          <w:rStyle w:val="optioncarChar"/>
        </w:rPr>
        <w:t>***</w:t>
      </w:r>
      <w:r>
        <w:t xml:space="preserve"> cm.</w:t>
      </w:r>
    </w:p>
    <w:p w14:paraId="073DC7FD" w14:textId="77777777" w:rsidR="006A608A" w:rsidRDefault="00000000">
      <w:pPr>
        <w:jc w:val="both"/>
      </w:pPr>
      <w:r>
        <w:t xml:space="preserve">La densité de produit en vrac déterminée suivant la [NBN EN 1097-3] est inférieure à </w:t>
      </w:r>
      <w:r>
        <w:rPr>
          <w:rStyle w:val="optioncarChar"/>
        </w:rPr>
        <w:t>100</w:t>
      </w:r>
      <w:r>
        <w:t xml:space="preserve"> (par défaut)</w:t>
      </w:r>
      <w:r>
        <w:rPr>
          <w:rStyle w:val="optioncarChar"/>
        </w:rPr>
        <w:t xml:space="preserve"> / ***</w:t>
      </w:r>
      <w:r>
        <w:t xml:space="preserve"> kg/m³.</w:t>
      </w:r>
    </w:p>
    <w:p w14:paraId="682DE709" w14:textId="77777777" w:rsidR="006A608A" w:rsidRDefault="00000000">
      <w:pPr>
        <w:jc w:val="both"/>
      </w:pPr>
      <w:r>
        <w:t xml:space="preserve">L’absorption d’eau mesurée suivant la [NBN EN 1097-6] est inférieure à </w:t>
      </w:r>
      <w:r>
        <w:rPr>
          <w:rStyle w:val="optioncarChar"/>
        </w:rPr>
        <w:t>15</w:t>
      </w:r>
      <w:r>
        <w:t xml:space="preserve"> (par défaut) </w:t>
      </w:r>
      <w:r>
        <w:rPr>
          <w:rStyle w:val="optioncarChar"/>
        </w:rPr>
        <w:t>/ ***</w:t>
      </w:r>
      <w:r>
        <w:t xml:space="preserve"> %.</w:t>
      </w:r>
    </w:p>
    <w:p w14:paraId="440531F7" w14:textId="77777777" w:rsidR="006A608A" w:rsidRDefault="00000000">
      <w:pPr>
        <w:jc w:val="both"/>
      </w:pPr>
      <w:r>
        <w:t xml:space="preserve">La hauteur d’absorption d’eau suivant la [NBN EN 1097-10] est inférieure à </w:t>
      </w:r>
      <w:r>
        <w:rPr>
          <w:rStyle w:val="optioncarChar"/>
        </w:rPr>
        <w:t xml:space="preserve">60 </w:t>
      </w:r>
      <w:r>
        <w:t>(par défaut)</w:t>
      </w:r>
      <w:r>
        <w:rPr>
          <w:rStyle w:val="optioncarChar"/>
        </w:rPr>
        <w:t xml:space="preserve"> / ***</w:t>
      </w:r>
      <w:r>
        <w:t xml:space="preserve"> mm.</w:t>
      </w:r>
    </w:p>
    <w:p w14:paraId="165AA793" w14:textId="77777777" w:rsidR="006A608A" w:rsidRDefault="00000000">
      <w:pPr>
        <w:jc w:val="both"/>
      </w:pPr>
      <w:r>
        <w:t xml:space="preserve">La Résistance à la compression avec 10% de déformation déterminée suivant la [NBN EN 826] est supérieure à </w:t>
      </w:r>
      <w:r>
        <w:rPr>
          <w:rStyle w:val="optioncarChar"/>
        </w:rPr>
        <w:t xml:space="preserve">80 </w:t>
      </w:r>
      <w:r>
        <w:t>(par défaut)</w:t>
      </w:r>
      <w:r>
        <w:rPr>
          <w:rStyle w:val="optioncarChar"/>
        </w:rPr>
        <w:t xml:space="preserve"> / ***</w:t>
      </w:r>
      <w:r>
        <w:t xml:space="preserve"> kPa.</w:t>
      </w:r>
    </w:p>
    <w:p w14:paraId="2EDB79E3" w14:textId="77777777" w:rsidR="006A608A" w:rsidRDefault="00000000">
      <w:pPr>
        <w:jc w:val="both"/>
      </w:pPr>
      <w:r>
        <w:t>Conductivité thermique (selon [NBN EN 12667] ou selon [NBN EN 12939] pour les produits épais) : valeur λ = max. </w:t>
      </w:r>
      <w:r>
        <w:rPr>
          <w:rStyle w:val="optioncarChar"/>
        </w:rPr>
        <w:t xml:space="preserve">0.050 </w:t>
      </w:r>
      <w:r>
        <w:t xml:space="preserve">(par défaut) </w:t>
      </w:r>
      <w:r>
        <w:rPr>
          <w:rStyle w:val="optioncarChar"/>
        </w:rPr>
        <w:t>/ ***</w:t>
      </w:r>
      <w:r>
        <w:t> W/mK</w:t>
      </w:r>
    </w:p>
    <w:p w14:paraId="34DFB7E2" w14:textId="77777777" w:rsidR="006A608A" w:rsidRDefault="00000000">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 xml:space="preserve">(par défaut) </w:t>
      </w:r>
      <w:r>
        <w:rPr>
          <w:rStyle w:val="optioncarChar"/>
        </w:rPr>
        <w:t>/ s2 / s3</w:t>
      </w:r>
      <w:r>
        <w:t> et</w:t>
      </w:r>
      <w:r>
        <w:rPr>
          <w:rStyle w:val="optioncarChar"/>
        </w:rPr>
        <w:t xml:space="preserve"> d0 </w:t>
      </w:r>
      <w:r>
        <w:t>(par défaut)</w:t>
      </w:r>
      <w:r>
        <w:rPr>
          <w:rStyle w:val="optioncarChar"/>
        </w:rPr>
        <w:t xml:space="preserve"> / d1 / d2.  </w:t>
      </w:r>
    </w:p>
    <w:p w14:paraId="059E1858" w14:textId="77777777" w:rsidR="006A608A" w:rsidRDefault="00000000">
      <w:pPr>
        <w:jc w:val="both"/>
      </w:pPr>
      <w:r>
        <w:t>Absorption acoustique (déterminée selon [NBN EN ISO 354] et [NBN EN ISO 11654]) : </w:t>
      </w:r>
      <w:r>
        <w:rPr>
          <w:rStyle w:val="optioncarChar"/>
        </w:rPr>
        <w:t>*** </w:t>
      </w:r>
    </w:p>
    <w:p w14:paraId="1D18A723" w14:textId="77777777" w:rsidR="006A608A" w:rsidRDefault="00000000">
      <w:pPr>
        <w:jc w:val="both"/>
      </w:pPr>
      <w:r>
        <w:t>Les granulés de liège expansé en vrac ne contiennent pas de liant complémentaire.</w:t>
      </w:r>
    </w:p>
    <w:p w14:paraId="55D0A1E9" w14:textId="77777777" w:rsidR="006A608A" w:rsidRDefault="00000000">
      <w:pPr>
        <w:jc w:val="both"/>
      </w:pPr>
      <w:r>
        <w:t xml:space="preserve">Résistance fongique selon [NBN EN ISO 846] : </w:t>
      </w:r>
      <w:r>
        <w:rPr>
          <w:rStyle w:val="optioncarChar"/>
        </w:rPr>
        <w:t xml:space="preserve">classe 0 -inerte </w:t>
      </w:r>
      <w:r>
        <w:t xml:space="preserve">(par défaut) </w:t>
      </w:r>
      <w:r>
        <w:rPr>
          <w:rStyle w:val="optioncarChar"/>
        </w:rPr>
        <w:t>/ ***</w:t>
      </w:r>
    </w:p>
    <w:p w14:paraId="3FE04A53" w14:textId="77777777" w:rsidR="006A608A" w:rsidRDefault="006A608A">
      <w:pPr>
        <w:jc w:val="both"/>
      </w:pPr>
    </w:p>
    <w:p w14:paraId="1A903476" w14:textId="77777777" w:rsidR="006A608A" w:rsidRDefault="006A608A">
      <w:pPr>
        <w:jc w:val="both"/>
      </w:pPr>
    </w:p>
    <w:p w14:paraId="29395255" w14:textId="77777777" w:rsidR="006A608A" w:rsidRDefault="00000000">
      <w:pPr>
        <w:jc w:val="both"/>
      </w:pPr>
      <w:r>
        <w:t>Les adjuvants ignifuges et biocides sont de type : pas d’adjuvant</w:t>
      </w:r>
    </w:p>
    <w:p w14:paraId="17185AF4" w14:textId="77777777" w:rsidR="006A608A" w:rsidRDefault="00000000">
      <w:pPr>
        <w:pStyle w:val="pheading"/>
      </w:pPr>
      <w:r>
        <w:t>- Prescriptions complémentaires</w:t>
      </w:r>
    </w:p>
    <w:p w14:paraId="1C65EE7A" w14:textId="0FC3D786" w:rsidR="006A608A" w:rsidRDefault="00000000">
      <w:pPr>
        <w:jc w:val="both"/>
      </w:pPr>
      <w:r>
        <w:rPr>
          <w:rStyle w:val="facultChar"/>
        </w:rPr>
        <w:t>Applications spécifiques: le matériau doit répondre aux critères d’acceptabilité des produits tels que définis au chapitre </w:t>
      </w:r>
      <w:hyperlink r:id="rId269" w:history="1">
        <w:r>
          <w:rPr>
            <w:rStyle w:val="facultChar"/>
          </w:rPr>
          <w:t>02.42.1 Critères d'acceptabilité</w:t>
        </w:r>
      </w:hyperlink>
      <w:r>
        <w:rPr>
          <w:rStyle w:val="facultChar"/>
        </w:rPr>
        <w:t>.</w:t>
      </w:r>
    </w:p>
    <w:p w14:paraId="0D7A7BC4" w14:textId="77777777" w:rsidR="006A608A" w:rsidRDefault="00000000">
      <w:pPr>
        <w:pStyle w:val="pheading"/>
      </w:pPr>
      <w:r>
        <w:t>EXÉCUTION / MISE EN ŒUVRE</w:t>
      </w:r>
    </w:p>
    <w:p w14:paraId="2EEABF95" w14:textId="77777777" w:rsidR="006A608A" w:rsidRDefault="00000000">
      <w:pPr>
        <w:pStyle w:val="pheading"/>
      </w:pPr>
      <w:r>
        <w:t>- Prescriptions générales</w:t>
      </w:r>
    </w:p>
    <w:p w14:paraId="7EC48580" w14:textId="77777777" w:rsidR="006A608A" w:rsidRDefault="00000000">
      <w:pPr>
        <w:jc w:val="both"/>
      </w:pPr>
      <w:r>
        <w:t>Les granulés de liège expansé en vrac sont utilisés en parois et plancher.</w:t>
      </w:r>
    </w:p>
    <w:p w14:paraId="54427F8D" w14:textId="77777777" w:rsidR="006A608A" w:rsidRDefault="00000000">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14:paraId="16242E66" w14:textId="77777777" w:rsidR="006A608A" w:rsidRDefault="00000000">
      <w:pPr>
        <w:pStyle w:val="pheading"/>
      </w:pPr>
      <w:r>
        <w:t>- Notes d’exécution complémentaires</w:t>
      </w:r>
    </w:p>
    <w:p w14:paraId="0514C14C" w14:textId="77777777" w:rsidR="006A608A" w:rsidRDefault="00000000">
      <w:pPr>
        <w:jc w:val="both"/>
      </w:pPr>
      <w:r>
        <w:rPr>
          <w:rStyle w:val="facultChar"/>
        </w:rPr>
        <w:t>L’application en parois ou en plancher pour des performances acoustiques nécessite l’interposition de blochets ou de bandes résilientes acoustiques entre les parois. </w:t>
      </w:r>
    </w:p>
    <w:p w14:paraId="0848239B" w14:textId="77777777" w:rsidR="006A608A" w:rsidRDefault="00000000">
      <w:pPr>
        <w:pStyle w:val="pheading"/>
      </w:pPr>
      <w:r>
        <w:t>DOCUMENTS DE RÉFÉRENCE COMPLÉMENTAIRES</w:t>
      </w:r>
    </w:p>
    <w:p w14:paraId="528A9E1D" w14:textId="77777777" w:rsidR="006A608A" w:rsidRDefault="00000000">
      <w:pPr>
        <w:pStyle w:val="pheading"/>
      </w:pPr>
      <w:r>
        <w:t>- Matériau</w:t>
      </w:r>
    </w:p>
    <w:p w14:paraId="2AE0B034" w14:textId="77777777" w:rsidR="006A608A" w:rsidRDefault="00000000">
      <w:pPr>
        <w:spacing w:after="0" w:line="0" w:lineRule="atLeast"/>
      </w:pPr>
      <w:r>
        <w:rPr>
          <w:color w:val="2A233E"/>
        </w:rPr>
        <w:t>[NBN EN 12667, Performance thermique des matériaux et produits pour le bâtiment - Détermination de la résistance thermique par la méthode de la plaque chaude gardée et la méthode fluxmétrique - Produits de haute et moyenne résistance thermique]</w:t>
      </w:r>
    </w:p>
    <w:p w14:paraId="08D4836D" w14:textId="77777777" w:rsidR="006A608A" w:rsidRDefault="00000000">
      <w:pPr>
        <w:spacing w:line="0" w:lineRule="atLeast"/>
      </w:pPr>
      <w:r>
        <w:rPr>
          <w:color w:val="2A233E"/>
        </w:rP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BC2997A" w14:textId="77777777" w:rsidR="006A608A" w:rsidRDefault="00000000">
      <w:r>
        <w:t>[NBN EN 13055, Granulats légers]</w:t>
      </w:r>
    </w:p>
    <w:p w14:paraId="5386D5F4" w14:textId="77777777" w:rsidR="006A608A" w:rsidRDefault="00000000">
      <w:r>
        <w:t>[NBN EN 1097-3, Essais pour déterminer les caractéristiques mécaniques et physiques des granulats - Partie 3: Méthode pour la détermination de la masse volumique en vrac et de la porosité intergranulaire]</w:t>
      </w:r>
    </w:p>
    <w:p w14:paraId="76CADC69" w14:textId="77777777" w:rsidR="006A608A" w:rsidRDefault="00000000">
      <w:r>
        <w:t>[NBN EN 933-5, Essais pour déterminer les caractéristiques géométriques des granulats - Partie 5: Détermination du pourcentage de surfaces cassées dans les gravillons]</w:t>
      </w:r>
    </w:p>
    <w:p w14:paraId="5F76A220" w14:textId="77777777" w:rsidR="006A608A" w:rsidRDefault="00000000">
      <w:r>
        <w:t>[NBN EN 933-1, Essais pour déterminer les caractéristiques géométriques des granulats - Partie 1 : Détermination de la granularité - Analyse granulométrique par tamisage]</w:t>
      </w:r>
    </w:p>
    <w:p w14:paraId="65369ABC" w14:textId="77777777" w:rsidR="006A608A" w:rsidRDefault="00000000">
      <w:r>
        <w:t>[NBN EN 1097-6, Essais pour déterminer les caractéristiques mécaniques et physiques des granulats - Partie 6 : Détermination de la masse volumique et du coefficient d'absorption d'eau]</w:t>
      </w:r>
    </w:p>
    <w:p w14:paraId="7ADB1AD3" w14:textId="77777777" w:rsidR="006A608A" w:rsidRDefault="00000000">
      <w:r>
        <w:t>[NBN EN 1097-10, Essais pour déterminer les caractéristiques mécaniques et physiques des granulats - Partie 10: Hauteur de succion d'eau]</w:t>
      </w:r>
    </w:p>
    <w:p w14:paraId="42A10C82" w14:textId="77777777" w:rsidR="006A608A" w:rsidRDefault="00000000">
      <w:r>
        <w:t>[NBN EN ISO 354, Acoustique - Mesurage de l'absorption acoustique en salle réverbérante (ISO 354:2003)]</w:t>
      </w:r>
    </w:p>
    <w:p w14:paraId="3769BACF" w14:textId="77777777" w:rsidR="006A608A" w:rsidRDefault="00000000">
      <w:r>
        <w:rPr>
          <w:color w:val="2A233E"/>
        </w:rPr>
        <w:t>[NBN EN ISO 11654, Acoustique - Absorbants pour l'utilisation dans les bâtiments - Evaluation de l'absorption acoustique (ISO 11654:1997)]</w:t>
      </w:r>
    </w:p>
    <w:p w14:paraId="6E305A08" w14:textId="77777777" w:rsidR="006A608A" w:rsidRDefault="00000000">
      <w:pPr>
        <w:spacing w:line="0" w:lineRule="atLeast"/>
      </w:pPr>
      <w:r>
        <w:rPr>
          <w:color w:val="2A233E"/>
        </w:rPr>
        <w:t>[NBN EN 13501-1, Classement au feu des produits et éléments de construction - Partie 1: Classement à partir des données d'essais de réaction au feu]</w:t>
      </w:r>
    </w:p>
    <w:p w14:paraId="4FFAE602" w14:textId="77777777" w:rsidR="006A608A" w:rsidRDefault="00000000">
      <w:pPr>
        <w:pStyle w:val="pheading"/>
      </w:pPr>
      <w:r>
        <w:t>MESURAGE</w:t>
      </w:r>
    </w:p>
    <w:p w14:paraId="6756B35D" w14:textId="77777777" w:rsidR="006A608A" w:rsidRDefault="00000000">
      <w:pPr>
        <w:pStyle w:val="pheading"/>
      </w:pPr>
      <w:r>
        <w:t>- unité de mesure:</w:t>
      </w:r>
    </w:p>
    <w:p w14:paraId="042BF26C" w14:textId="77777777" w:rsidR="006A608A" w:rsidRDefault="00000000">
      <w:r>
        <w:rPr>
          <w:rStyle w:val="optioncarChar"/>
        </w:rPr>
        <w:t xml:space="preserve">m² </w:t>
      </w:r>
      <w:r>
        <w:t xml:space="preserve">(par défaut) </w:t>
      </w:r>
      <w:r>
        <w:rPr>
          <w:rStyle w:val="optioncarChar"/>
        </w:rPr>
        <w:t>/ m³</w:t>
      </w:r>
    </w:p>
    <w:p w14:paraId="24FFC179" w14:textId="77777777" w:rsidR="006A608A" w:rsidRDefault="00000000">
      <w:r>
        <w:rPr>
          <w:b/>
          <w:i/>
        </w:rPr>
        <w:t>(Soit par défaut)</w:t>
      </w:r>
    </w:p>
    <w:p w14:paraId="02AE0731" w14:textId="77777777" w:rsidR="006A608A" w:rsidRDefault="00000000">
      <w:r>
        <w:rPr>
          <w:rStyle w:val="soitChar"/>
        </w:rPr>
        <w:t>1.  m²</w:t>
      </w:r>
    </w:p>
    <w:p w14:paraId="69569A2C" w14:textId="77777777" w:rsidR="006A608A" w:rsidRDefault="00000000">
      <w:r>
        <w:rPr>
          <w:b/>
          <w:i/>
        </w:rPr>
        <w:t>(Soit)</w:t>
      </w:r>
    </w:p>
    <w:p w14:paraId="3A656CBE" w14:textId="77777777" w:rsidR="006A608A" w:rsidRDefault="00000000">
      <w:r>
        <w:rPr>
          <w:rStyle w:val="soitChar"/>
        </w:rPr>
        <w:t>2.  m³</w:t>
      </w:r>
    </w:p>
    <w:p w14:paraId="60098EF0" w14:textId="77777777" w:rsidR="006A608A" w:rsidRDefault="00000000">
      <w:pPr>
        <w:pStyle w:val="pheading"/>
      </w:pPr>
      <w:r>
        <w:t>- code de mesurage:</w:t>
      </w:r>
    </w:p>
    <w:p w14:paraId="69BD65D3" w14:textId="77777777" w:rsidR="006A608A" w:rsidRDefault="00000000">
      <w:pPr>
        <w:jc w:val="both"/>
      </w:pPr>
      <w:r>
        <w:rPr>
          <w:rStyle w:val="optioncarChar"/>
        </w:rPr>
        <w:t>Surface nette</w:t>
      </w:r>
      <w:r>
        <w:t xml:space="preserve"> (par défaut) </w:t>
      </w:r>
      <w:r>
        <w:rPr>
          <w:rStyle w:val="optioncarChar"/>
        </w:rPr>
        <w:t>/ Volume net</w:t>
      </w:r>
    </w:p>
    <w:p w14:paraId="21F84B49" w14:textId="77777777" w:rsidR="006A608A" w:rsidRDefault="00000000">
      <w:pPr>
        <w:jc w:val="both"/>
      </w:pPr>
      <w:r>
        <w:rPr>
          <w:b/>
          <w:i/>
        </w:rPr>
        <w:t>(Soit par défaut)</w:t>
      </w:r>
    </w:p>
    <w:p w14:paraId="4D6CFE1E" w14:textId="77777777" w:rsidR="006A608A" w:rsidRDefault="00000000">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695DB37E" w14:textId="77777777" w:rsidR="006A608A" w:rsidRDefault="00000000">
      <w:pPr>
        <w:jc w:val="both"/>
      </w:pPr>
      <w:r>
        <w:rPr>
          <w:b/>
          <w:i/>
        </w:rPr>
        <w:t>(Soit)</w:t>
      </w:r>
    </w:p>
    <w:p w14:paraId="4ABBC682" w14:textId="77777777" w:rsidR="006A608A" w:rsidRDefault="006A608A">
      <w:pPr>
        <w:jc w:val="both"/>
      </w:pPr>
    </w:p>
    <w:p w14:paraId="20BB4BFC" w14:textId="77777777" w:rsidR="006A608A" w:rsidRDefault="00000000">
      <w:pPr>
        <w:jc w:val="both"/>
      </w:pPr>
      <w:r>
        <w:rPr>
          <w:rStyle w:val="soitChar"/>
        </w:rPr>
        <w:t xml:space="preserve">2. </w:t>
      </w:r>
      <w:r>
        <w:rPr>
          <w:rStyle w:val="soitChar"/>
          <w:b/>
        </w:rPr>
        <w:t>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14:paraId="4C5EC575" w14:textId="77777777" w:rsidR="006A608A" w:rsidRDefault="006A608A"/>
    <w:p w14:paraId="6AC9FB35" w14:textId="77777777" w:rsidR="006A608A" w:rsidRDefault="00000000">
      <w:pPr>
        <w:pStyle w:val="pheading"/>
      </w:pPr>
      <w:r>
        <w:t>- nature du marché:</w:t>
      </w:r>
    </w:p>
    <w:p w14:paraId="61B71B0F" w14:textId="77777777" w:rsidR="006A608A" w:rsidRDefault="00000000">
      <w:r>
        <w:t>QF</w:t>
      </w:r>
    </w:p>
    <w:p w14:paraId="48960390" w14:textId="77777777" w:rsidR="006A608A" w:rsidRDefault="00000000">
      <w:pPr>
        <w:pStyle w:val="Author-eSectionHeading6"/>
      </w:pPr>
      <w:bookmarkStart w:id="491" w:name="_Toc112761125"/>
      <w:r>
        <w:t>52.46.3h Isolation à verser en vrac - fibres de bois CCTB 01.10</w:t>
      </w:r>
      <w:bookmarkEnd w:id="491"/>
    </w:p>
    <w:p w14:paraId="3E13817B" w14:textId="77777777" w:rsidR="006A608A" w:rsidRDefault="00000000">
      <w:pPr>
        <w:pStyle w:val="pheading"/>
      </w:pPr>
      <w:r>
        <w:t>DESCRIPTION</w:t>
      </w:r>
    </w:p>
    <w:p w14:paraId="0D5B212E" w14:textId="77777777" w:rsidR="006A608A" w:rsidRDefault="00000000">
      <w:pPr>
        <w:pStyle w:val="pheading"/>
      </w:pPr>
      <w:r>
        <w:t>- Définition / Comprend</w:t>
      </w:r>
    </w:p>
    <w:p w14:paraId="7C149ED9" w14:textId="77777777" w:rsidR="006A608A" w:rsidRDefault="00000000">
      <w:pPr>
        <w:jc w:val="both"/>
      </w:pPr>
      <w:r>
        <w:t>Il s’agit de la fourniture et la pose d’une isolation thermique à verser en vrac de fibres de bois pour une application intérieure.</w:t>
      </w:r>
    </w:p>
    <w:p w14:paraId="3E1EF36D" w14:textId="77777777" w:rsidR="006A608A" w:rsidRDefault="00000000">
      <w:pPr>
        <w:pStyle w:val="pheading"/>
      </w:pPr>
      <w:r>
        <w:t>- Localisation</w:t>
      </w:r>
    </w:p>
    <w:p w14:paraId="446D7B88" w14:textId="77777777" w:rsidR="006A608A" w:rsidRDefault="00000000">
      <w:r>
        <w:t xml:space="preserve">Localisation des travaux : </w:t>
      </w:r>
      <w:r>
        <w:rPr>
          <w:rStyle w:val="optioncarChar"/>
        </w:rPr>
        <w:t>***</w:t>
      </w:r>
      <w:r>
        <w:t>.</w:t>
      </w:r>
    </w:p>
    <w:p w14:paraId="3728EF91" w14:textId="77777777" w:rsidR="006A608A" w:rsidRDefault="00000000">
      <w:r>
        <w:t>Voir plans et métrés détaillés.</w:t>
      </w:r>
    </w:p>
    <w:p w14:paraId="387B5B61" w14:textId="77777777" w:rsidR="006A608A" w:rsidRDefault="00000000">
      <w:pPr>
        <w:pStyle w:val="pheading"/>
      </w:pPr>
      <w:r>
        <w:t>MATÉRIAUX</w:t>
      </w:r>
    </w:p>
    <w:p w14:paraId="6F6D5993" w14:textId="77777777" w:rsidR="006A608A" w:rsidRDefault="00000000">
      <w:pPr>
        <w:pStyle w:val="pheading"/>
      </w:pPr>
      <w:r>
        <w:t>- Caractéristiques générales</w:t>
      </w:r>
    </w:p>
    <w:p w14:paraId="5112453A" w14:textId="77777777" w:rsidR="006A608A" w:rsidRDefault="00000000">
      <w:pPr>
        <w:jc w:val="both"/>
      </w:pPr>
      <w:r>
        <w:t>Le produit est constitué de fibres de bois. Le produit est conditionné en sacs.</w:t>
      </w:r>
    </w:p>
    <w:p w14:paraId="44F6A068" w14:textId="77777777" w:rsidR="006A608A" w:rsidRDefault="00000000">
      <w:pPr>
        <w:jc w:val="both"/>
      </w:pPr>
      <w:r>
        <w:t xml:space="preserve">Épaisseur après mise en œuvre (selon [NBN EN 15101-2]) : </w:t>
      </w:r>
      <w:r>
        <w:rPr>
          <w:rStyle w:val="optioncarChar"/>
        </w:rPr>
        <w:t>***</w:t>
      </w:r>
      <w:r>
        <w:t xml:space="preserve"> cm.</w:t>
      </w:r>
    </w:p>
    <w:p w14:paraId="4474838F" w14:textId="77777777" w:rsidR="006A608A" w:rsidRDefault="00000000">
      <w:pPr>
        <w:jc w:val="both"/>
      </w:pPr>
      <w:r>
        <w:t>Masse volumique nominale après mise en œuvre (selon [NBN EN 15101-2]) : ≥ </w:t>
      </w:r>
      <w:r>
        <w:rPr>
          <w:rStyle w:val="optioncarChar"/>
        </w:rPr>
        <w:t xml:space="preserve">30 </w:t>
      </w:r>
      <w:r>
        <w:t>(par défaut)</w:t>
      </w:r>
      <w:r>
        <w:rPr>
          <w:rStyle w:val="optioncarChar"/>
        </w:rPr>
        <w:t xml:space="preserve"> / ***</w:t>
      </w:r>
      <w:r>
        <w:t xml:space="preserve"> kg/m³</w:t>
      </w:r>
    </w:p>
    <w:p w14:paraId="44E7CD41" w14:textId="77777777" w:rsidR="006A608A" w:rsidRDefault="00000000">
      <w:pPr>
        <w:jc w:val="both"/>
      </w:pPr>
      <w:r>
        <w:t xml:space="preserve">Conductivité thermique déclarée (selon [NBN EN 12667]) : &lt; </w:t>
      </w:r>
      <w:r>
        <w:rPr>
          <w:rStyle w:val="optioncarChar"/>
        </w:rPr>
        <w:t>0,04</w:t>
      </w:r>
      <w:r>
        <w:t xml:space="preserve"> (par défaut)</w:t>
      </w:r>
      <w:r>
        <w:rPr>
          <w:rStyle w:val="optioncarChar"/>
        </w:rPr>
        <w:t xml:space="preserve"> / ***</w:t>
      </w:r>
      <w:r>
        <w:t xml:space="preserve"> W/mK</w:t>
      </w:r>
    </w:p>
    <w:p w14:paraId="0BBA1B52" w14:textId="77777777" w:rsidR="006A608A" w:rsidRDefault="00000000">
      <w:pPr>
        <w:jc w:val="both"/>
      </w:pPr>
      <w:r>
        <w:t xml:space="preserve">Taux minimal de fibres de bois: </w:t>
      </w:r>
      <w:r>
        <w:rPr>
          <w:rStyle w:val="optioncarChar"/>
        </w:rPr>
        <w:t xml:space="preserve">95% </w:t>
      </w:r>
      <w:r>
        <w:t>(par défaut)</w:t>
      </w:r>
      <w:r>
        <w:rPr>
          <w:rStyle w:val="optioncarChar"/>
        </w:rPr>
        <w:t xml:space="preserve"> / ***</w:t>
      </w:r>
    </w:p>
    <w:p w14:paraId="7DB6D10F" w14:textId="77777777" w:rsidR="006A608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p>
    <w:p w14:paraId="697F1619" w14:textId="2D3B7DD6" w:rsidR="006A608A" w:rsidRDefault="00000000">
      <w:pPr>
        <w:jc w:val="both"/>
      </w:pPr>
      <w:r>
        <w:t xml:space="preserve">Conformément au chapitre </w:t>
      </w:r>
      <w:hyperlink r:id="rId270" w:history="1">
        <w:r>
          <w:t>02.42.4 Bois provenant de forêts gérées durablement</w:t>
        </w:r>
      </w:hyperlink>
      <w:r>
        <w:t>, les fibres de bois utilisées disposent de documents prouvant qu’elles proviennent de forêts gérées durablement.</w:t>
      </w:r>
    </w:p>
    <w:p w14:paraId="4B7F9B6B" w14:textId="77777777" w:rsidR="006A608A" w:rsidRDefault="00000000">
      <w:pPr>
        <w:pStyle w:val="pheading"/>
      </w:pPr>
      <w:r>
        <w:t>- Prescriptions complémentaires</w:t>
      </w:r>
    </w:p>
    <w:p w14:paraId="797A25A5" w14:textId="77777777" w:rsidR="006A608A" w:rsidRDefault="00000000">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14:paraId="5E03199C" w14:textId="77777777" w:rsidR="006A608A" w:rsidRDefault="00000000">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kJ/kg.K</w:t>
      </w:r>
    </w:p>
    <w:p w14:paraId="37FA5A74" w14:textId="77777777" w:rsidR="006A608A"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1A6CD362" w14:textId="77777777" w:rsidR="006A608A" w:rsidRDefault="00000000">
      <w:pPr>
        <w:jc w:val="both"/>
      </w:pPr>
      <w:r>
        <w:rPr>
          <w:rStyle w:val="facultChar"/>
        </w:rPr>
        <w:t>Classement de la réaction au feu (selon [NBN EN 13501-1]) :</w:t>
      </w:r>
      <w:r>
        <w:rPr>
          <w:rStyle w:val="optioncarChar"/>
        </w:rPr>
        <w:t xml:space="preserve">E </w:t>
      </w:r>
      <w:r>
        <w:t>(par défaut)</w:t>
      </w:r>
      <w:r>
        <w:rPr>
          <w:rStyle w:val="optioncarChar"/>
        </w:rPr>
        <w:t xml:space="preserve"> / ***)</w:t>
      </w:r>
    </w:p>
    <w:p w14:paraId="5BF615C4" w14:textId="5BCE3E7F" w:rsidR="006A608A" w:rsidRDefault="00000000">
      <w:pPr>
        <w:jc w:val="both"/>
      </w:pPr>
      <w:r>
        <w:rPr>
          <w:rStyle w:val="facultChar"/>
        </w:rPr>
        <w:t>Le matériau doit répondre aux critères d’acceptabilité des produits tels que définis dans le chapitre </w:t>
      </w:r>
      <w:hyperlink r:id="rId271" w:history="1">
        <w:r>
          <w:rPr>
            <w:rStyle w:val="facultChar"/>
          </w:rPr>
          <w:t>02.42.1 Critères d'acceptabilité</w:t>
        </w:r>
      </w:hyperlink>
      <w:r>
        <w:rPr>
          <w:rStyle w:val="facultChar"/>
        </w:rPr>
        <w:t>.</w:t>
      </w:r>
    </w:p>
    <w:p w14:paraId="0AADDEC4" w14:textId="77777777" w:rsidR="006A608A" w:rsidRDefault="00000000">
      <w:pPr>
        <w:pStyle w:val="pheading"/>
      </w:pPr>
      <w:r>
        <w:t>EXÉCUTION / MISE EN ŒUVRE</w:t>
      </w:r>
    </w:p>
    <w:p w14:paraId="4B47C185" w14:textId="77777777" w:rsidR="006A608A" w:rsidRDefault="00000000">
      <w:pPr>
        <w:pStyle w:val="pheading"/>
      </w:pPr>
      <w:r>
        <w:t>- Prescriptions générales</w:t>
      </w:r>
    </w:p>
    <w:p w14:paraId="1AD7EDA0" w14:textId="2F8EEA1D" w:rsidR="006A608A" w:rsidRDefault="00000000">
      <w:pPr>
        <w:jc w:val="both"/>
      </w:pPr>
      <w:r>
        <w:t>La matière première est livrée sur chantier au plus près de la date d’application (maximum 3 jours). Elle est stockée à l'abri des intempéries et dans un local sec. Si la durée de stockage est plus longue, un controle du taux d’humidité est effectué conformément à l'article </w:t>
      </w:r>
      <w:hyperlink r:id="rId272" w:history="1">
        <w:r>
          <w:t>03.41.1b Mesures du taux d'humidité dans le bois</w:t>
        </w:r>
      </w:hyperlink>
      <w:r>
        <w:t>.</w:t>
      </w:r>
    </w:p>
    <w:p w14:paraId="68C3D296" w14:textId="77777777" w:rsidR="006A608A" w:rsidRDefault="00000000">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sans tassement</w:t>
      </w:r>
      <w:r>
        <w:t xml:space="preserve"> (par défaut)</w:t>
      </w:r>
      <w:r>
        <w:rPr>
          <w:rStyle w:val="optioncarChar"/>
        </w:rPr>
        <w:t xml:space="preserve"> / par tassement manuel / ***</w:t>
      </w:r>
    </w:p>
    <w:p w14:paraId="3B72BEED" w14:textId="77777777" w:rsidR="006A608A" w:rsidRDefault="00000000">
      <w:pPr>
        <w:jc w:val="both"/>
      </w:pPr>
      <w:r>
        <w:t>La mise en œuvre de l’isolation est conforme à la [NIT 233] pour les cloisons et parois de séparation et à la [NIT 232] pour les plafonds.</w:t>
      </w:r>
    </w:p>
    <w:p w14:paraId="3C135C4B" w14:textId="77777777" w:rsidR="006A608A" w:rsidRDefault="00000000">
      <w:pPr>
        <w:jc w:val="both"/>
      </w:pPr>
      <w:r>
        <w:t>Il y a lieu de ne pas mettre le matériau en contact avec des conduits de fumée. Il convient de respecter la distance de sécurité minimale prévue dans les normes [NBN EN 15287-1+A1] et [NBN EN 15287-2].</w:t>
      </w:r>
    </w:p>
    <w:p w14:paraId="4DC88D0D" w14:textId="77777777" w:rsidR="006A608A" w:rsidRDefault="00000000">
      <w:pPr>
        <w:jc w:val="both"/>
      </w:pPr>
      <w:r>
        <w:t>L’applicateur doit s’assurer que les canalisations électriques posées dans les vides de construction sont placées sous conduit non propagateur de la flamme.</w:t>
      </w:r>
    </w:p>
    <w:p w14:paraId="21D80377" w14:textId="77777777" w:rsidR="006A608A" w:rsidRDefault="00000000">
      <w:pPr>
        <w:jc w:val="both"/>
      </w:pPr>
      <w:r>
        <w:t>L’isolant ne doit jamais être mis en contact direct avec les dispositifs d’éclairage encastrés.</w:t>
      </w:r>
    </w:p>
    <w:p w14:paraId="7709BA9A" w14:textId="77777777" w:rsidR="006A608A" w:rsidRDefault="00000000">
      <w:pPr>
        <w:jc w:val="both"/>
      </w:pPr>
      <w:r>
        <w:t>Cet isolant est protégé de l’humidité durant les phases de chantier et de vie du bâtiment. Son utilisation se limite à des locaux de classe de climat intérieur 1 ou 2.</w:t>
      </w:r>
    </w:p>
    <w:p w14:paraId="4B48A5FF" w14:textId="77777777" w:rsidR="006A608A" w:rsidRDefault="00000000">
      <w:pPr>
        <w:pStyle w:val="pheading"/>
      </w:pPr>
      <w:r>
        <w:t>DOCUMENTS DE RÉFÉRENCE COMPLÉMENTAIRES</w:t>
      </w:r>
    </w:p>
    <w:p w14:paraId="3D1511D0" w14:textId="77777777" w:rsidR="006A608A" w:rsidRDefault="00000000">
      <w:pPr>
        <w:pStyle w:val="pheading"/>
      </w:pPr>
      <w:r>
        <w:t>- Matériau</w:t>
      </w:r>
    </w:p>
    <w:p w14:paraId="6C591ACC" w14:textId="77777777" w:rsidR="006A608A" w:rsidRDefault="00000000">
      <w:r>
        <w:t>[NBN EN 15101-2, Produits isolants thermiques destinés aux applications du bâtiment - Isolation thermique formée en place à base de cellulose (LFCI) - Partie 2: Spécifications des produits mis en œuvre]</w:t>
      </w:r>
    </w:p>
    <w:p w14:paraId="3165F3D4"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F47DF43" w14:textId="77777777" w:rsidR="006A608A" w:rsidRDefault="00000000">
      <w:r>
        <w:t>[NBN EN 12086, Produits isolants thermiques destinés aux applications du bâtiment - Détermination des propriétés de transmission de la vapeur d'eau] </w:t>
      </w:r>
    </w:p>
    <w:p w14:paraId="734CDF9C" w14:textId="77777777" w:rsidR="006A608A" w:rsidRDefault="00000000">
      <w:r>
        <w:t>[NBN EN ISO 846, Plastiques - Évaluation de l'action des micro-organismes (ISO 846:2019)]</w:t>
      </w:r>
    </w:p>
    <w:p w14:paraId="672B4E71" w14:textId="77777777" w:rsidR="006A608A" w:rsidRDefault="00000000">
      <w:r>
        <w:t>[NBN EN 13501-1, Classement au feu des produits et éléments de construction - Partie 1: Classement à partir des données d'essais de réaction au feu]</w:t>
      </w:r>
    </w:p>
    <w:p w14:paraId="036D3F1D" w14:textId="77777777" w:rsidR="006A608A" w:rsidRDefault="00000000">
      <w:pPr>
        <w:pStyle w:val="pheading"/>
      </w:pPr>
      <w:r>
        <w:t>- Exécution</w:t>
      </w:r>
    </w:p>
    <w:p w14:paraId="111AEAE5" w14:textId="77777777" w:rsidR="006A608A" w:rsidRDefault="00000000">
      <w:r>
        <w:t>[NIT 233, Les cloisons légères.]</w:t>
      </w:r>
    </w:p>
    <w:p w14:paraId="50B1FEE0" w14:textId="77777777" w:rsidR="006A608A" w:rsidRDefault="00000000">
      <w:r>
        <w:t>[NIT 232, Les plafonds suspendus.]</w:t>
      </w:r>
    </w:p>
    <w:p w14:paraId="578BAD3E" w14:textId="77777777" w:rsidR="006A608A" w:rsidRDefault="00000000">
      <w:r>
        <w:t>[NBN EN 13501-1, Classement au feu des produits et éléments de construction - Partie 1: Classement à partir des données d'essais de réaction au feu]</w:t>
      </w:r>
    </w:p>
    <w:p w14:paraId="24820382" w14:textId="77777777" w:rsidR="006A608A" w:rsidRDefault="00000000">
      <w:r>
        <w:t>[NBN EN 15287-1+A1, Conduits de fumée - Conception, installation et mise en service des conduits de fumée - Partie 1: Conduits de fumée pour appareils de combustion qui prélèvent l'air comburant dans la pièce]</w:t>
      </w:r>
    </w:p>
    <w:p w14:paraId="2ACD5FDB" w14:textId="77777777" w:rsidR="006A608A" w:rsidRDefault="00000000">
      <w:r>
        <w:t>[NBN EN 15287-2, Conduits de fumée - Conception, installation et mise en service des conduits de fumée - Partie 2 : Conduits de fumée pour chaudières étanches]</w:t>
      </w:r>
    </w:p>
    <w:p w14:paraId="23E30EEE" w14:textId="77777777" w:rsidR="006A608A" w:rsidRDefault="00000000">
      <w:pPr>
        <w:pStyle w:val="pheading"/>
      </w:pPr>
      <w:r>
        <w:t>MESURAGE</w:t>
      </w:r>
    </w:p>
    <w:p w14:paraId="58C0870B" w14:textId="77777777" w:rsidR="006A608A" w:rsidRDefault="00000000">
      <w:pPr>
        <w:pStyle w:val="pheading"/>
      </w:pPr>
      <w:r>
        <w:t>- unité de mesure:</w:t>
      </w:r>
    </w:p>
    <w:p w14:paraId="6D098EE1" w14:textId="77777777" w:rsidR="006A608A" w:rsidRDefault="00000000">
      <w:r>
        <w:rPr>
          <w:rStyle w:val="optioncarChar"/>
        </w:rPr>
        <w:t>m²</w:t>
      </w:r>
      <w:r>
        <w:t xml:space="preserve"> (par défaut) </w:t>
      </w:r>
      <w:r>
        <w:rPr>
          <w:rStyle w:val="optioncarChar"/>
        </w:rPr>
        <w:t>/ m³</w:t>
      </w:r>
    </w:p>
    <w:p w14:paraId="22BB3E6F" w14:textId="77777777" w:rsidR="006A608A" w:rsidRDefault="00000000">
      <w:r>
        <w:rPr>
          <w:b/>
          <w:i/>
        </w:rPr>
        <w:t>(Soit par défaut)</w:t>
      </w:r>
    </w:p>
    <w:p w14:paraId="0456E2FF" w14:textId="77777777" w:rsidR="006A608A" w:rsidRDefault="00000000">
      <w:r>
        <w:rPr>
          <w:rStyle w:val="soitChar"/>
        </w:rPr>
        <w:t>1.  m²</w:t>
      </w:r>
    </w:p>
    <w:p w14:paraId="144F0CBB" w14:textId="77777777" w:rsidR="006A608A" w:rsidRDefault="00000000">
      <w:r>
        <w:rPr>
          <w:b/>
          <w:i/>
        </w:rPr>
        <w:t>(Soit)</w:t>
      </w:r>
    </w:p>
    <w:p w14:paraId="37A82F56" w14:textId="77777777" w:rsidR="006A608A" w:rsidRDefault="00000000">
      <w:r>
        <w:rPr>
          <w:rStyle w:val="soitChar"/>
        </w:rPr>
        <w:t>2.  m³</w:t>
      </w:r>
    </w:p>
    <w:p w14:paraId="4A2CC212" w14:textId="77777777" w:rsidR="006A608A" w:rsidRDefault="00000000">
      <w:pPr>
        <w:pStyle w:val="pheading"/>
      </w:pPr>
      <w:r>
        <w:t>- code de mesurage:</w:t>
      </w:r>
    </w:p>
    <w:p w14:paraId="321DFF7C" w14:textId="77777777" w:rsidR="006A608A" w:rsidRDefault="00000000">
      <w:pPr>
        <w:jc w:val="both"/>
      </w:pPr>
      <w:r>
        <w:rPr>
          <w:rStyle w:val="optioncarChar"/>
        </w:rPr>
        <w:t xml:space="preserve">Surface nette </w:t>
      </w:r>
      <w:r>
        <w:t xml:space="preserve">(par défaut) </w:t>
      </w:r>
      <w:r>
        <w:rPr>
          <w:rStyle w:val="optioncarChar"/>
        </w:rPr>
        <w:t>/ Volume net</w:t>
      </w:r>
    </w:p>
    <w:p w14:paraId="43DF14CF" w14:textId="77777777" w:rsidR="006A608A" w:rsidRDefault="00000000">
      <w:pPr>
        <w:jc w:val="both"/>
      </w:pPr>
      <w:r>
        <w:rPr>
          <w:b/>
          <w:i/>
        </w:rPr>
        <w:t>(Soit par défaut)</w:t>
      </w:r>
    </w:p>
    <w:p w14:paraId="602E1E17" w14:textId="77777777" w:rsidR="006A608A"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644550D7" w14:textId="77777777" w:rsidR="006A608A" w:rsidRDefault="00000000">
      <w:pPr>
        <w:jc w:val="both"/>
      </w:pPr>
      <w:r>
        <w:rPr>
          <w:b/>
          <w:i/>
        </w:rPr>
        <w:t>(Soit)</w:t>
      </w:r>
    </w:p>
    <w:p w14:paraId="523B24F1" w14:textId="77777777" w:rsidR="006A608A"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42050D6A" w14:textId="77777777" w:rsidR="006A608A" w:rsidRDefault="00000000">
      <w:pPr>
        <w:pStyle w:val="pheading"/>
      </w:pPr>
      <w:r>
        <w:t>- nature du marché:</w:t>
      </w:r>
    </w:p>
    <w:p w14:paraId="56E06982" w14:textId="77777777" w:rsidR="006A608A" w:rsidRDefault="00000000">
      <w:r>
        <w:t>QF</w:t>
      </w:r>
    </w:p>
    <w:p w14:paraId="7A3C7D6F" w14:textId="77777777" w:rsidR="006A608A" w:rsidRDefault="00000000">
      <w:pPr>
        <w:pStyle w:val="Author-eSectionHeading5"/>
      </w:pPr>
      <w:bookmarkStart w:id="492" w:name="_Toc112761126"/>
      <w:r>
        <w:t>52.46.4 Isolation à verser en vrac - matières animales CCTB 01.02</w:t>
      </w:r>
      <w:bookmarkEnd w:id="492"/>
    </w:p>
    <w:p w14:paraId="7DA50A06" w14:textId="77777777" w:rsidR="006A608A" w:rsidRDefault="00000000">
      <w:pPr>
        <w:pStyle w:val="Author-eSectionHeading6"/>
      </w:pPr>
      <w:bookmarkStart w:id="493" w:name="_Toc112761127"/>
      <w:r>
        <w:t>52.46.4a Isolation à verser en vrac - laine de mouton CCTB 01.10</w:t>
      </w:r>
      <w:bookmarkEnd w:id="493"/>
    </w:p>
    <w:p w14:paraId="3F7E8E60" w14:textId="77777777" w:rsidR="006A608A" w:rsidRDefault="00000000">
      <w:pPr>
        <w:pStyle w:val="pheading"/>
      </w:pPr>
      <w:r>
        <w:t>DESCRIPTION</w:t>
      </w:r>
    </w:p>
    <w:p w14:paraId="7528DF00" w14:textId="77777777" w:rsidR="006A608A" w:rsidRDefault="00000000">
      <w:pPr>
        <w:pStyle w:val="pheading"/>
      </w:pPr>
      <w:r>
        <w:t>- Définition / Comprend</w:t>
      </w:r>
    </w:p>
    <w:p w14:paraId="3BFFF2F2" w14:textId="77777777" w:rsidR="006A608A" w:rsidRDefault="00000000">
      <w:pPr>
        <w:jc w:val="both"/>
      </w:pPr>
      <w:r>
        <w:t>Il s’agit de la fourniture et la pose d’une isolation thermique à verser en vrac de laine de mouton pour une application intérieure.</w:t>
      </w:r>
    </w:p>
    <w:p w14:paraId="6517EFC6" w14:textId="77777777" w:rsidR="006A608A" w:rsidRDefault="00000000">
      <w:pPr>
        <w:pStyle w:val="pheading"/>
      </w:pPr>
      <w:r>
        <w:t>- Localisation</w:t>
      </w:r>
    </w:p>
    <w:p w14:paraId="6256722B" w14:textId="77777777" w:rsidR="006A608A" w:rsidRDefault="00000000">
      <w:r>
        <w:t xml:space="preserve">Localisation des travaux : </w:t>
      </w:r>
      <w:r>
        <w:rPr>
          <w:rStyle w:val="optioncarChar"/>
        </w:rPr>
        <w:t>***</w:t>
      </w:r>
      <w:r>
        <w:t>.</w:t>
      </w:r>
    </w:p>
    <w:p w14:paraId="2966C366" w14:textId="77777777" w:rsidR="006A608A" w:rsidRDefault="00000000">
      <w:r>
        <w:t>Voir plans et métrés détaillés.</w:t>
      </w:r>
    </w:p>
    <w:p w14:paraId="6662E97B" w14:textId="77777777" w:rsidR="006A608A" w:rsidRDefault="00000000">
      <w:pPr>
        <w:pStyle w:val="pheading"/>
      </w:pPr>
      <w:r>
        <w:t>MATÉRIAUX</w:t>
      </w:r>
    </w:p>
    <w:p w14:paraId="7BA4142F" w14:textId="77777777" w:rsidR="006A608A" w:rsidRDefault="00000000">
      <w:pPr>
        <w:pStyle w:val="pheading"/>
      </w:pPr>
      <w:r>
        <w:t>- Caractéristiques générales</w:t>
      </w:r>
    </w:p>
    <w:p w14:paraId="60A73C9E" w14:textId="77777777" w:rsidR="006A608A" w:rsidRDefault="00000000">
      <w:pPr>
        <w:jc w:val="both"/>
      </w:pPr>
      <w:r>
        <w:t>Le produit est constitué de laine de mouton. Le produit est conditionné en sacs.</w:t>
      </w:r>
    </w:p>
    <w:p w14:paraId="0ACD68D2" w14:textId="77777777" w:rsidR="006A608A" w:rsidRDefault="00000000">
      <w:pPr>
        <w:jc w:val="both"/>
      </w:pPr>
      <w:r>
        <w:t xml:space="preserve">Épaisseur après mise en œuvre (selon [NBN EN 15101-2]) : </w:t>
      </w:r>
      <w:r>
        <w:rPr>
          <w:rStyle w:val="optioncarChar"/>
        </w:rPr>
        <w:t>***</w:t>
      </w:r>
      <w:r>
        <w:t xml:space="preserve"> cm.</w:t>
      </w:r>
    </w:p>
    <w:p w14:paraId="053AF797" w14:textId="77777777" w:rsidR="006A608A" w:rsidRDefault="00000000">
      <w:pPr>
        <w:jc w:val="both"/>
      </w:pPr>
      <w:r>
        <w:t xml:space="preserve">Masse volumique nominale après mise en œuvre (selon [NBN EN 15101-2]) : </w:t>
      </w:r>
      <w:r>
        <w:rPr>
          <w:rStyle w:val="optioncarChar"/>
        </w:rPr>
        <w:t>10</w:t>
      </w:r>
      <w:r>
        <w:t xml:space="preserve"> (par défaut)</w:t>
      </w:r>
      <w:r>
        <w:rPr>
          <w:rStyle w:val="optioncarChar"/>
        </w:rPr>
        <w:t xml:space="preserve"> / ***</w:t>
      </w:r>
      <w:r>
        <w:t xml:space="preserve"> kg/m³.</w:t>
      </w:r>
    </w:p>
    <w:p w14:paraId="42391148" w14:textId="77777777" w:rsidR="006A608A" w:rsidRDefault="00000000">
      <w:pPr>
        <w:jc w:val="both"/>
      </w:pPr>
      <w:r>
        <w:t xml:space="preserve">Conductivité thermique déclarée (selon [NBN EN 12667]) : </w:t>
      </w:r>
      <w:r>
        <w:rPr>
          <w:rStyle w:val="optioncarChar"/>
        </w:rPr>
        <w:t xml:space="preserve">0,045 </w:t>
      </w:r>
      <w:r>
        <w:t>(par défaut)</w:t>
      </w:r>
      <w:r>
        <w:rPr>
          <w:rStyle w:val="optioncarChar"/>
        </w:rPr>
        <w:t xml:space="preserve"> / ***</w:t>
      </w:r>
      <w:r>
        <w:t xml:space="preserve"> W/mK.</w:t>
      </w:r>
    </w:p>
    <w:p w14:paraId="2258BE31" w14:textId="77777777" w:rsidR="006A608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p>
    <w:p w14:paraId="418518C5" w14:textId="77777777" w:rsidR="006A608A" w:rsidRDefault="00000000">
      <w:pPr>
        <w:jc w:val="both"/>
      </w:pPr>
      <w:r>
        <w:t>L’isolant est obligatoirement traité contre les insectes. Les adjuvants respectent la directive Reach [Règlement 1907/2006/CE] et le cahier des charges [Woolmark CP-4]. La concentration des adjuvants respecte au minimum le « Level 1 » du CP-4.</w:t>
      </w:r>
    </w:p>
    <w:p w14:paraId="2A141589" w14:textId="77777777" w:rsidR="006A608A" w:rsidRDefault="00000000">
      <w:pPr>
        <w:jc w:val="both"/>
      </w:pPr>
      <w:r>
        <w:t>Les traitements au sel de bore se font par imprégnation.</w:t>
      </w:r>
    </w:p>
    <w:p w14:paraId="5F8AE5AF" w14:textId="77777777" w:rsidR="006A608A" w:rsidRDefault="00000000">
      <w:pPr>
        <w:pStyle w:val="pheading"/>
      </w:pPr>
      <w:r>
        <w:t>- Prescriptions complémentaires</w:t>
      </w:r>
    </w:p>
    <w:p w14:paraId="6E9A5E43" w14:textId="77777777" w:rsidR="006A608A" w:rsidRDefault="00000000">
      <w:pPr>
        <w:jc w:val="both"/>
      </w:pPr>
      <w:r>
        <w:rPr>
          <w:rStyle w:val="facultChar"/>
        </w:rPr>
        <w:t xml:space="preserve">Coefficient de résistance à la diffusion de vapeur d’eau – valeur μ (selon [NBN EN 12086]) : </w:t>
      </w:r>
      <w:r>
        <w:rPr>
          <w:rStyle w:val="optioncarChar"/>
        </w:rPr>
        <w:t xml:space="preserve">≤ 2 </w:t>
      </w:r>
      <w:r>
        <w:t xml:space="preserve">(par défaut) </w:t>
      </w:r>
      <w:r>
        <w:rPr>
          <w:rStyle w:val="optioncarChar"/>
        </w:rPr>
        <w:t>/ ***.</w:t>
      </w:r>
    </w:p>
    <w:p w14:paraId="331F1B90" w14:textId="77777777" w:rsidR="006A608A" w:rsidRDefault="00000000">
      <w:pPr>
        <w:jc w:val="both"/>
      </w:pPr>
      <w:r>
        <w:rPr>
          <w:rStyle w:val="facultChar"/>
        </w:rPr>
        <w:t xml:space="preserve">Résistance fongique (selon [NBN EN ISO 846]) : </w:t>
      </w:r>
      <w:r>
        <w:rPr>
          <w:rStyle w:val="optioncarChar"/>
        </w:rPr>
        <w:t xml:space="preserve">vulnérable </w:t>
      </w:r>
      <w:r>
        <w:t>(par défaut)</w:t>
      </w:r>
      <w:r>
        <w:rPr>
          <w:rStyle w:val="optioncarChar"/>
        </w:rPr>
        <w:t xml:space="preserve"> / ***.</w:t>
      </w:r>
    </w:p>
    <w:p w14:paraId="4B713A74" w14:textId="77777777" w:rsidR="006A608A"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51DC577F" w14:textId="77777777" w:rsidR="006A608A" w:rsidRDefault="00000000">
      <w:pPr>
        <w:pStyle w:val="pheading"/>
      </w:pPr>
      <w:r>
        <w:t>EXÉCUTION / MISE EN ŒUVRE</w:t>
      </w:r>
    </w:p>
    <w:p w14:paraId="0D15776F" w14:textId="77777777" w:rsidR="006A608A" w:rsidRDefault="00000000">
      <w:pPr>
        <w:pStyle w:val="pheading"/>
      </w:pPr>
      <w:r>
        <w:t>- Prescriptions générales</w:t>
      </w:r>
    </w:p>
    <w:p w14:paraId="0B939E11" w14:textId="77777777" w:rsidR="006A608A" w:rsidRDefault="00000000">
      <w:pPr>
        <w:jc w:val="both"/>
      </w:pPr>
      <w:r>
        <w:t>La laine de mouton en vrac est utilisée en parois et planchers.</w:t>
      </w:r>
    </w:p>
    <w:p w14:paraId="3923A341" w14:textId="77777777" w:rsidR="006A608A" w:rsidRDefault="00000000">
      <w:pPr>
        <w:jc w:val="both"/>
      </w:pPr>
      <w:r>
        <w:t xml:space="preserve">Lors de la mise en œuvre, la laine de mouton est appliquée </w:t>
      </w:r>
      <w:r>
        <w:rPr>
          <w:rStyle w:val="optioncarChar"/>
        </w:rPr>
        <w:t>sans compaction</w:t>
      </w:r>
      <w:r>
        <w:t xml:space="preserve"> (par défaut)</w:t>
      </w:r>
      <w:r>
        <w:rPr>
          <w:rStyle w:val="optioncarChar"/>
        </w:rPr>
        <w:t xml:space="preserve"> / en compaction manuelle / en compaction par vibration (aiguille vibrante) / ***</w:t>
      </w:r>
      <w:r>
        <w:t>.</w:t>
      </w:r>
    </w:p>
    <w:p w14:paraId="273ACD7B" w14:textId="77777777" w:rsidR="006A608A" w:rsidRDefault="00000000">
      <w:pPr>
        <w:jc w:val="both"/>
      </w:pPr>
      <w:r>
        <w:t>L’application en parois ou en plancher pour des performances acoustiques nécessite l’interposition de blochets ou de bandes résilientes acoustiques entre les parois. </w:t>
      </w:r>
    </w:p>
    <w:p w14:paraId="15E9AB7F" w14:textId="77777777" w:rsidR="006A608A" w:rsidRDefault="00000000">
      <w:pPr>
        <w:pStyle w:val="pheading"/>
      </w:pPr>
      <w:r>
        <w:t>DOCUMENTS DE RÉFÉRENCE COMPLÉMENTAIRES</w:t>
      </w:r>
    </w:p>
    <w:p w14:paraId="4064E960" w14:textId="77777777" w:rsidR="006A608A" w:rsidRDefault="00000000">
      <w:pPr>
        <w:pStyle w:val="pheading"/>
      </w:pPr>
      <w:r>
        <w:t>- Matériau</w:t>
      </w:r>
    </w:p>
    <w:p w14:paraId="7A59D13A" w14:textId="77777777" w:rsidR="006A608A" w:rsidRDefault="00000000">
      <w:r>
        <w:t>[NBN EN 15101-2, Produits isolants thermiques destinés aux applications du bâtiment - Isolation thermique formée en place à base de cellulose (LFCI) - Partie 2: Spécifications des produits mis en œuvre]</w:t>
      </w:r>
    </w:p>
    <w:p w14:paraId="62BC979A" w14:textId="77777777" w:rsidR="006A608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810E0C2" w14:textId="77777777" w:rsidR="006A608A" w:rsidRDefault="00000000">
      <w:r>
        <w:t>[NBN EN 12086, Produits isolants thermiques destinés aux applications du bâtiment - Détermination des propriétés de transmission de la vapeur d'eau]</w:t>
      </w:r>
    </w:p>
    <w:p w14:paraId="3A8B6F4F" w14:textId="77777777" w:rsidR="006A608A" w:rsidRDefault="00000000">
      <w:r>
        <w:t>[NBN EN ISO 846, Plastiques - Évaluation de l'action des micro-organismes (ISO 846:2019)]</w:t>
      </w:r>
    </w:p>
    <w:p w14:paraId="1239F4DB" w14:textId="77777777" w:rsidR="006A608A" w:rsidRDefault="00000000">
      <w:r>
        <w:t>[NBN EN 13501-1, Classement au feu des produits et éléments de construction - Partie 1: Classement à partir des données d'essais de réaction au feu]</w:t>
      </w:r>
    </w:p>
    <w:p w14:paraId="54733027" w14:textId="77777777" w:rsidR="006A608A" w:rsidRDefault="00000000">
      <w:r>
        <w:t>[Woolmark CP-4, Produits destinés au traitement de la laine contre les insectes]</w:t>
      </w:r>
    </w:p>
    <w:p w14:paraId="620B23A7" w14:textId="77777777" w:rsidR="006A608A" w:rsidRDefault="00000000">
      <w:pPr>
        <w:pStyle w:val="pheading"/>
      </w:pPr>
      <w:r>
        <w:t>- Exécution</w:t>
      </w:r>
    </w:p>
    <w:p w14:paraId="6063B58D" w14:textId="77777777" w:rsidR="006A608A" w:rsidRDefault="00000000">
      <w:r>
        <w:t>[NBN EN 13501-1, Classement au feu des produits et éléments de construction - Partie 1: Classement à partir des données d'essais de réaction au feu]</w:t>
      </w:r>
    </w:p>
    <w:p w14:paraId="6C38D409" w14:textId="77777777" w:rsidR="006A608A" w:rsidRDefault="00000000">
      <w:pPr>
        <w:pStyle w:val="pheading"/>
      </w:pPr>
      <w:r>
        <w:t>MESURAGE</w:t>
      </w:r>
    </w:p>
    <w:p w14:paraId="5B2B5A19" w14:textId="77777777" w:rsidR="006A608A" w:rsidRDefault="00000000">
      <w:pPr>
        <w:pStyle w:val="pheading"/>
      </w:pPr>
      <w:r>
        <w:t>- unité de mesure:</w:t>
      </w:r>
    </w:p>
    <w:p w14:paraId="292C629A" w14:textId="77777777" w:rsidR="006A608A" w:rsidRDefault="00000000">
      <w:r>
        <w:rPr>
          <w:rStyle w:val="optioncarChar"/>
        </w:rPr>
        <w:t xml:space="preserve">m² </w:t>
      </w:r>
      <w:r>
        <w:t xml:space="preserve">(par défaut) </w:t>
      </w:r>
      <w:r>
        <w:rPr>
          <w:rStyle w:val="optioncarChar"/>
        </w:rPr>
        <w:t>/ m³</w:t>
      </w:r>
    </w:p>
    <w:p w14:paraId="26CF688B" w14:textId="77777777" w:rsidR="006A608A" w:rsidRDefault="00000000">
      <w:r>
        <w:rPr>
          <w:b/>
          <w:i/>
        </w:rPr>
        <w:t>(Soit par défaut)</w:t>
      </w:r>
    </w:p>
    <w:p w14:paraId="7DEA519E" w14:textId="77777777" w:rsidR="006A608A" w:rsidRDefault="00000000">
      <w:r>
        <w:rPr>
          <w:rStyle w:val="soitChar"/>
        </w:rPr>
        <w:t>1.  m²</w:t>
      </w:r>
    </w:p>
    <w:p w14:paraId="214A1249" w14:textId="77777777" w:rsidR="006A608A" w:rsidRDefault="00000000">
      <w:r>
        <w:rPr>
          <w:b/>
          <w:i/>
        </w:rPr>
        <w:t>(Soit)</w:t>
      </w:r>
    </w:p>
    <w:p w14:paraId="31AC45F9" w14:textId="77777777" w:rsidR="006A608A" w:rsidRDefault="00000000">
      <w:r>
        <w:rPr>
          <w:rStyle w:val="soitChar"/>
        </w:rPr>
        <w:t>2.  m³</w:t>
      </w:r>
    </w:p>
    <w:p w14:paraId="390537ED" w14:textId="77777777" w:rsidR="006A608A" w:rsidRDefault="00000000">
      <w:pPr>
        <w:pStyle w:val="pheading"/>
      </w:pPr>
      <w:r>
        <w:t>- code de mesurage:</w:t>
      </w:r>
    </w:p>
    <w:p w14:paraId="183F4A1B" w14:textId="77777777" w:rsidR="006A608A" w:rsidRDefault="00000000">
      <w:pPr>
        <w:jc w:val="both"/>
      </w:pPr>
      <w:r>
        <w:rPr>
          <w:rStyle w:val="optioncarChar"/>
        </w:rPr>
        <w:t xml:space="preserve">Surface nette </w:t>
      </w:r>
      <w:r>
        <w:t>(par défaut)</w:t>
      </w:r>
      <w:r>
        <w:rPr>
          <w:rStyle w:val="optioncarChar"/>
        </w:rPr>
        <w:t xml:space="preserve"> / Volume net</w:t>
      </w:r>
    </w:p>
    <w:p w14:paraId="4F0A9A77" w14:textId="77777777" w:rsidR="006A608A" w:rsidRDefault="00000000">
      <w:pPr>
        <w:jc w:val="both"/>
      </w:pPr>
      <w:r>
        <w:rPr>
          <w:b/>
          <w:i/>
        </w:rPr>
        <w:t>(Soit par défaut)</w:t>
      </w:r>
    </w:p>
    <w:p w14:paraId="64D4AAF5" w14:textId="77777777" w:rsidR="006A608A"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4DAF7024" w14:textId="77777777" w:rsidR="006A608A" w:rsidRDefault="00000000">
      <w:pPr>
        <w:jc w:val="both"/>
      </w:pPr>
      <w:r>
        <w:rPr>
          <w:b/>
          <w:i/>
        </w:rPr>
        <w:t>(Soit)</w:t>
      </w:r>
    </w:p>
    <w:p w14:paraId="5E6DE793" w14:textId="77777777" w:rsidR="006A608A"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3959CBB8" w14:textId="77777777" w:rsidR="006A608A" w:rsidRDefault="00000000">
      <w:pPr>
        <w:pStyle w:val="pheading"/>
      </w:pPr>
      <w:r>
        <w:t>- nature du marché:</w:t>
      </w:r>
    </w:p>
    <w:p w14:paraId="44E9191A" w14:textId="77777777" w:rsidR="006A608A" w:rsidRDefault="00000000">
      <w:r>
        <w:t>QF</w:t>
      </w:r>
    </w:p>
    <w:p w14:paraId="3D74CA52" w14:textId="77777777" w:rsidR="006A608A" w:rsidRDefault="00000000">
      <w:pPr>
        <w:pStyle w:val="Author-eSectionHeading6"/>
      </w:pPr>
      <w:bookmarkStart w:id="494" w:name="_Toc112761128"/>
      <w:r>
        <w:t>52.46.4b Isolation à verser en vrac - plumes de canard CCTB 01.02</w:t>
      </w:r>
      <w:bookmarkEnd w:id="494"/>
    </w:p>
    <w:p w14:paraId="44827764" w14:textId="77777777" w:rsidR="006A608A" w:rsidRDefault="00000000">
      <w:pPr>
        <w:pStyle w:val="Author-eSectionHeading4"/>
      </w:pPr>
      <w:bookmarkStart w:id="495" w:name="_Toc112761129"/>
      <w:r>
        <w:t>52.47 (titre réservé) CCTB 01.02</w:t>
      </w:r>
      <w:bookmarkEnd w:id="495"/>
    </w:p>
    <w:p w14:paraId="5C2B1BBB" w14:textId="77777777" w:rsidR="006A608A" w:rsidRDefault="00000000">
      <w:pPr>
        <w:pStyle w:val="Author-eSectionHeading3"/>
      </w:pPr>
      <w:bookmarkStart w:id="496" w:name="_Toc112761130"/>
      <w:r>
        <w:t>52.5 Isolations à usages spécifiques CCTB 01.02</w:t>
      </w:r>
      <w:bookmarkEnd w:id="496"/>
    </w:p>
    <w:p w14:paraId="7CD3BE0E" w14:textId="77777777" w:rsidR="006A608A" w:rsidRDefault="00000000">
      <w:pPr>
        <w:pStyle w:val="Author-eSectionHeading3"/>
      </w:pPr>
      <w:bookmarkStart w:id="497" w:name="_Toc112761131"/>
      <w:r>
        <w:t>52.6 - CCTB 01.02</w:t>
      </w:r>
      <w:bookmarkEnd w:id="497"/>
    </w:p>
    <w:p w14:paraId="622F1938" w14:textId="77777777" w:rsidR="006A608A" w:rsidRDefault="00000000">
      <w:pPr>
        <w:pStyle w:val="Author-eSectionHeading3"/>
      </w:pPr>
      <w:bookmarkStart w:id="498" w:name="_Toc112761132"/>
      <w:r>
        <w:t>52.7 -</w:t>
      </w:r>
      <w:bookmarkEnd w:id="498"/>
    </w:p>
    <w:p w14:paraId="43E7562E" w14:textId="77777777" w:rsidR="006A608A" w:rsidRDefault="00000000">
      <w:pPr>
        <w:pStyle w:val="Author-eSectionHeading3"/>
      </w:pPr>
      <w:bookmarkStart w:id="499" w:name="_Toc112761133"/>
      <w:r>
        <w:t>52.8 Etanchéisation et isolation - Rénovation CCTB 01.02</w:t>
      </w:r>
      <w:bookmarkEnd w:id="499"/>
    </w:p>
    <w:p w14:paraId="1CE1FE93" w14:textId="77777777" w:rsidR="006A608A" w:rsidRDefault="00000000">
      <w:pPr>
        <w:pStyle w:val="Author-eSectionHeading2"/>
      </w:pPr>
      <w:bookmarkStart w:id="500" w:name="_Toc112761134"/>
      <w:r>
        <w:t>53 Chapes et revêtements de sols intérieurs CCTB 01.10</w:t>
      </w:r>
      <w:bookmarkEnd w:id="500"/>
    </w:p>
    <w:p w14:paraId="24F01B68" w14:textId="77777777" w:rsidR="006A608A" w:rsidRDefault="00000000">
      <w:pPr>
        <w:pStyle w:val="pheading"/>
      </w:pPr>
      <w:bookmarkStart w:id="501" w:name="157"/>
      <w:bookmarkEnd w:id="501"/>
      <w:r>
        <w:t>DESCRIPTION</w:t>
      </w:r>
    </w:p>
    <w:p w14:paraId="2A581BA1" w14:textId="77777777" w:rsidR="006A608A" w:rsidRDefault="00000000">
      <w:pPr>
        <w:pStyle w:val="pheading"/>
      </w:pPr>
      <w:r>
        <w:t>- Définition / Comprend</w:t>
      </w:r>
    </w:p>
    <w:p w14:paraId="1128C7D5" w14:textId="69FBCF3D" w:rsidR="006A608A" w:rsidRDefault="00000000">
      <w:r>
        <w:t xml:space="preserve">Le plancher est généralement composé d'une dalle support ou d'une dalle de sol à base de </w:t>
      </w:r>
      <w:r>
        <w:rPr>
          <w:b/>
        </w:rPr>
        <w:t xml:space="preserve">béton </w:t>
      </w:r>
      <w:r>
        <w:rPr>
          <w:b/>
          <w:color w:val="969696"/>
        </w:rPr>
        <w:t xml:space="preserve">(voir le sous-titre </w:t>
      </w:r>
      <w:hyperlink r:id="rId273" w:history="1">
        <w:r>
          <w:rPr>
            <w:b/>
            <w:color w:val="969696"/>
          </w:rPr>
          <w:t>22.15 Planchers en béton</w:t>
        </w:r>
      </w:hyperlink>
      <w:r>
        <w:rPr>
          <w:b/>
          <w:color w:val="969696"/>
        </w:rPr>
        <w:t xml:space="preserve">  ou le sous-titre </w:t>
      </w:r>
      <w:hyperlink r:id="rId274" w:history="1">
        <w:r>
          <w:rPr>
            <w:b/>
            <w:color w:val="969696"/>
          </w:rPr>
          <w:t>12.4 Dalles de sol</w:t>
        </w:r>
      </w:hyperlink>
      <w:r>
        <w:rPr>
          <w:b/>
          <w:color w:val="969696"/>
        </w:rPr>
        <w:t>)</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157" w:history="1">
        <w:r>
          <w:t>53 Chapes et revêtements de sols intérieurs</w:t>
        </w:r>
      </w:hyperlink>
      <w:r>
        <w:t>, les différentes couches sont traitées dans l'ordre suivant :  </w:t>
      </w:r>
    </w:p>
    <w:p w14:paraId="6486EFC6" w14:textId="77777777" w:rsidR="006A608A" w:rsidRDefault="00000000">
      <w:pPr>
        <w:pStyle w:val="Author-eListParagraph"/>
        <w:numPr>
          <w:ilvl w:val="0"/>
          <w:numId w:val="227"/>
        </w:numPr>
      </w:pPr>
      <w:hyperlink w:anchor="1057" w:history="1">
        <w:r>
          <w:t>53.1 Sous-couches</w:t>
        </w:r>
      </w:hyperlink>
    </w:p>
    <w:p w14:paraId="27A95E04" w14:textId="77777777" w:rsidR="006A608A" w:rsidRDefault="00000000">
      <w:pPr>
        <w:pStyle w:val="Author-eListParagraph"/>
        <w:numPr>
          <w:ilvl w:val="0"/>
          <w:numId w:val="227"/>
        </w:numPr>
      </w:pPr>
      <w:hyperlink w:anchor="93" w:history="1">
        <w:r>
          <w:t>53.2 Chapes</w:t>
        </w:r>
      </w:hyperlink>
    </w:p>
    <w:p w14:paraId="27888630" w14:textId="77777777" w:rsidR="006A608A" w:rsidRDefault="00000000">
      <w:pPr>
        <w:pStyle w:val="Author-eListParagraph"/>
        <w:numPr>
          <w:ilvl w:val="0"/>
          <w:numId w:val="227"/>
        </w:numPr>
      </w:pPr>
      <w:hyperlink w:anchor="944" w:history="1">
        <w:r>
          <w:t>53.3 Sols de type industriel</w:t>
        </w:r>
      </w:hyperlink>
    </w:p>
    <w:p w14:paraId="3B90A4E6" w14:textId="77777777" w:rsidR="006A608A" w:rsidRDefault="00000000">
      <w:pPr>
        <w:pStyle w:val="Author-eListParagraph"/>
        <w:numPr>
          <w:ilvl w:val="0"/>
          <w:numId w:val="227"/>
        </w:numPr>
      </w:pPr>
      <w:hyperlink w:anchor="1060" w:history="1">
        <w:r>
          <w:t>53.4 Planchers surélevés</w:t>
        </w:r>
      </w:hyperlink>
    </w:p>
    <w:p w14:paraId="3712CDA4" w14:textId="77777777" w:rsidR="006A608A" w:rsidRDefault="00000000">
      <w:pPr>
        <w:pStyle w:val="Author-eListParagraph"/>
        <w:numPr>
          <w:ilvl w:val="0"/>
          <w:numId w:val="227"/>
        </w:numPr>
      </w:pPr>
      <w:hyperlink w:anchor="945" w:history="1">
        <w:r>
          <w:t>53.5 Revêtements de sols intérieurs</w:t>
        </w:r>
      </w:hyperlink>
    </w:p>
    <w:p w14:paraId="6767EE5C" w14:textId="77777777" w:rsidR="006A608A" w:rsidRDefault="00000000">
      <w:pPr>
        <w:pStyle w:val="Author-eListParagraph"/>
        <w:numPr>
          <w:ilvl w:val="0"/>
          <w:numId w:val="227"/>
        </w:numPr>
      </w:pPr>
      <w:hyperlink w:anchor="1061" w:history="1">
        <w:r>
          <w:t>53.6 Eléments particuliers et finitions</w:t>
        </w:r>
      </w:hyperlink>
    </w:p>
    <w:p w14:paraId="19301AD6" w14:textId="77777777" w:rsidR="006A608A" w:rsidRDefault="00000000">
      <w:pPr>
        <w:pStyle w:val="Author-eListParagraph"/>
        <w:numPr>
          <w:ilvl w:val="0"/>
          <w:numId w:val="227"/>
        </w:numPr>
      </w:pPr>
      <w:hyperlink w:anchor="1062" w:history="1">
        <w:r>
          <w:t>53.8 Chapes et revêtements de sols intérieurs - Rénovation</w:t>
        </w:r>
      </w:hyperlink>
    </w:p>
    <w:p w14:paraId="65824E4B" w14:textId="77777777" w:rsidR="006A608A" w:rsidRDefault="00000000">
      <w:r>
        <w:t>Le poste "chapes" comprend toutes les fournitures et travaux en vue de la réalisation des couches intermédiaires prévues dans le cahier spécial des charges entre la dalle portante et la finition du sol (c'est-à-dire les couches d'égalisation, les membranes d'étanchéité, les couches d'isolation thermique et/ou acoustique, les chapes et les sol industriels). Conformément aux dispositions générales et/ou spécifiques du cahier spécial des charges, les prix unitaires compris dans ces postes doivent toujours comprendre, soit selon la ventilation dans le métré récapitulatif, soit dans leur totalité :</w:t>
      </w:r>
    </w:p>
    <w:p w14:paraId="5302892F" w14:textId="77777777" w:rsidR="006A608A" w:rsidRDefault="00000000">
      <w:pPr>
        <w:pStyle w:val="Author-eListParagraph"/>
        <w:numPr>
          <w:ilvl w:val="0"/>
          <w:numId w:val="228"/>
        </w:numPr>
      </w:pPr>
      <w:r>
        <w:t>le contrôle préalable du support et le dépoussiérage;</w:t>
      </w:r>
    </w:p>
    <w:p w14:paraId="2355A62B" w14:textId="77777777" w:rsidR="006A608A" w:rsidRDefault="00000000">
      <w:pPr>
        <w:pStyle w:val="Author-eListParagraph"/>
        <w:numPr>
          <w:ilvl w:val="0"/>
          <w:numId w:val="228"/>
        </w:numPr>
      </w:pPr>
      <w:r>
        <w:t>le contrôle des niveaux, des températures et, éventuellement, le chauffage du chantier pour obtenir la température minimale pour la mise en œuvre;</w:t>
      </w:r>
    </w:p>
    <w:p w14:paraId="27D48E26" w14:textId="77777777" w:rsidR="006A608A" w:rsidRDefault="00000000">
      <w:pPr>
        <w:pStyle w:val="Author-eListParagraph"/>
        <w:numPr>
          <w:ilvl w:val="0"/>
          <w:numId w:val="228"/>
        </w:numPr>
      </w:pPr>
      <w:r>
        <w:t>la fourniture et la pose des coffrages et/ou des réservations nécessaires;</w:t>
      </w:r>
    </w:p>
    <w:p w14:paraId="205E0912" w14:textId="77777777" w:rsidR="006A608A" w:rsidRDefault="00000000">
      <w:pPr>
        <w:pStyle w:val="Author-eListParagraph"/>
        <w:numPr>
          <w:ilvl w:val="0"/>
          <w:numId w:val="228"/>
        </w:numPr>
      </w:pPr>
      <w:r>
        <w:t>le traitement préalable de la face de pose du support béton en cas de chape adhérente;</w:t>
      </w:r>
    </w:p>
    <w:p w14:paraId="528EB308" w14:textId="77777777" w:rsidR="006A608A" w:rsidRDefault="00000000">
      <w:pPr>
        <w:pStyle w:val="Author-eListParagraph"/>
        <w:numPr>
          <w:ilvl w:val="0"/>
          <w:numId w:val="228"/>
        </w:numPr>
      </w:pPr>
      <w:r>
        <w:t>l'application, le cas échéant, des couches de remplissage;</w:t>
      </w:r>
    </w:p>
    <w:p w14:paraId="47771C49" w14:textId="77777777" w:rsidR="006A608A" w:rsidRDefault="00000000">
      <w:pPr>
        <w:pStyle w:val="Author-eListParagraph"/>
        <w:numPr>
          <w:ilvl w:val="0"/>
          <w:numId w:val="228"/>
        </w:numPr>
      </w:pPr>
      <w:r>
        <w:t>la pose des membranes d'étanchéité prescrites;</w:t>
      </w:r>
    </w:p>
    <w:p w14:paraId="3F850951" w14:textId="77777777" w:rsidR="006A608A" w:rsidRDefault="00000000">
      <w:pPr>
        <w:pStyle w:val="Author-eListParagraph"/>
        <w:numPr>
          <w:ilvl w:val="0"/>
          <w:numId w:val="228"/>
        </w:numPr>
      </w:pPr>
      <w:r>
        <w:t>la fourniture et la pose d'une couche de désolidarisation, d'isolation thermique ou acoustique, si prescrit dans le cahier spécial des charges;</w:t>
      </w:r>
    </w:p>
    <w:p w14:paraId="6DC3385F" w14:textId="77777777" w:rsidR="006A608A" w:rsidRDefault="00000000">
      <w:pPr>
        <w:pStyle w:val="Author-eListParagraph"/>
        <w:numPr>
          <w:ilvl w:val="0"/>
          <w:numId w:val="228"/>
        </w:numPr>
      </w:pPr>
      <w:r>
        <w:t>la fourniture et la pose de tous les matériaux, produits et pièces nécessaires à l'exécution de la chape selon sa classe, son indication et les performances particulières prescrites;</w:t>
      </w:r>
    </w:p>
    <w:p w14:paraId="75568D71" w14:textId="77777777" w:rsidR="006A608A" w:rsidRDefault="00000000">
      <w:pPr>
        <w:pStyle w:val="Author-eListParagraph"/>
        <w:numPr>
          <w:ilvl w:val="0"/>
          <w:numId w:val="228"/>
        </w:numPr>
      </w:pPr>
      <w:r>
        <w:t>la préparation du mortier et le coulage de la chape ou du sol industriel (y compris les éventuelles armatures);</w:t>
      </w:r>
    </w:p>
    <w:p w14:paraId="147D2EDA" w14:textId="77777777" w:rsidR="006A608A" w:rsidRDefault="00000000">
      <w:pPr>
        <w:pStyle w:val="Author-eListParagraph"/>
        <w:numPr>
          <w:ilvl w:val="0"/>
          <w:numId w:val="228"/>
        </w:numPr>
      </w:pPr>
      <w:r>
        <w:t>la mise en œuvre des joints périphériques nécessaires et/ou des joints de dilatation selon prescription et la prolongation des joints de structure avec profilés selon les prescriptions du cahier spécial des charges;</w:t>
      </w:r>
    </w:p>
    <w:p w14:paraId="217B0BFB" w14:textId="77777777" w:rsidR="006A608A" w:rsidRDefault="00000000">
      <w:pPr>
        <w:pStyle w:val="Author-eListParagraph"/>
        <w:numPr>
          <w:ilvl w:val="0"/>
          <w:numId w:val="228"/>
        </w:numPr>
      </w:pPr>
      <w:r>
        <w:t>la finition de la surface de la chape selon les prescriptions du cahier spécial des charges ou du sol industriel;</w:t>
      </w:r>
    </w:p>
    <w:p w14:paraId="08876B29" w14:textId="77777777" w:rsidR="006A608A" w:rsidRDefault="00000000">
      <w:pPr>
        <w:pStyle w:val="Author-eListParagraph"/>
        <w:numPr>
          <w:ilvl w:val="0"/>
          <w:numId w:val="228"/>
        </w:numPr>
      </w:pPr>
      <w:r>
        <w:t>l'évacuation et le déversement de tous les matériaux et déchets et la fermeture à l'accès pendant le délai de mise en service.</w:t>
      </w:r>
    </w:p>
    <w:p w14:paraId="4E26C89A" w14:textId="77777777" w:rsidR="006A608A" w:rsidRDefault="00000000">
      <w:pPr>
        <w:pStyle w:val="pheading"/>
      </w:pPr>
      <w:r>
        <w:t>MATÉRIAUX</w:t>
      </w:r>
    </w:p>
    <w:p w14:paraId="40EAAB70" w14:textId="77777777" w:rsidR="006A608A" w:rsidRDefault="00000000">
      <w:pPr>
        <w:pStyle w:val="heading"/>
      </w:pPr>
      <w:r>
        <w:t>Composition</w:t>
      </w:r>
    </w:p>
    <w:p w14:paraId="05BFCC52" w14:textId="77777777" w:rsidR="006A608A" w:rsidRDefault="00000000">
      <w:r>
        <w:t>La composition du mortier et la nature des composantes sont adaptées à la nature et à l'application de la chape, ainsi qu'aux revêtements prévus. Ces derniers sont conformes à la [NBN EN 13813] et mentionnés à titre indicatif (lorsque des prestations sont requises) ou indiqués explicitement dans le cahier des charges. </w:t>
      </w:r>
    </w:p>
    <w:p w14:paraId="2A0E1718" w14:textId="77777777" w:rsidR="006A608A" w:rsidRDefault="00000000">
      <w:pPr>
        <w:pStyle w:val="heading"/>
      </w:pPr>
      <w:r>
        <w:t>Liants</w:t>
      </w:r>
    </w:p>
    <w:p w14:paraId="7998BB1F" w14:textId="77777777" w:rsidR="006A608A" w:rsidRDefault="00000000">
      <w:r>
        <w:t>(voir aussi [NIT 189] § 3.1)</w:t>
      </w:r>
    </w:p>
    <w:p w14:paraId="734F986F" w14:textId="77777777" w:rsidR="006A608A" w:rsidRDefault="00000000">
      <w:r>
        <w:t>Pour les chapes liées au ciment, on utilise du ciment qui satisfait à la [NBN EN 197-1] (2011). Pour le choix du ciment, on tient compte des exigences suivantes pour la classe de résistance :</w:t>
      </w:r>
    </w:p>
    <w:tbl>
      <w:tblPr>
        <w:tblStyle w:val="Author-eTableGrid"/>
        <w:tblW w:w="5000" w:type="pct"/>
        <w:tblLayout w:type="fixed"/>
        <w:tblLook w:val="04A0" w:firstRow="1" w:lastRow="0" w:firstColumn="1" w:lastColumn="0" w:noHBand="0" w:noVBand="1"/>
      </w:tblPr>
      <w:tblGrid>
        <w:gridCol w:w="2254"/>
        <w:gridCol w:w="2254"/>
        <w:gridCol w:w="2254"/>
        <w:gridCol w:w="2254"/>
      </w:tblGrid>
      <w:tr w:rsidR="006A608A" w14:paraId="639C948A" w14:textId="77777777">
        <w:tc>
          <w:tcPr>
            <w:tcW w:w="2250" w:type="dxa"/>
            <w:noWrap/>
          </w:tcPr>
          <w:p w14:paraId="4F97C40C" w14:textId="77777777" w:rsidR="006A608A" w:rsidRDefault="00000000">
            <w:r>
              <w:rPr>
                <w:b/>
              </w:rPr>
              <w:t xml:space="preserve">Classes de résistance </w:t>
            </w:r>
          </w:p>
        </w:tc>
        <w:tc>
          <w:tcPr>
            <w:tcW w:w="6750" w:type="dxa"/>
            <w:gridSpan w:val="3"/>
            <w:noWrap/>
          </w:tcPr>
          <w:p w14:paraId="0C48E597" w14:textId="77777777" w:rsidR="006A608A" w:rsidRDefault="00000000">
            <w:pPr>
              <w:pStyle w:val="heading"/>
            </w:pPr>
            <w:r>
              <w:t>Température de l'aire de pose et/ou de l'air ambiant</w:t>
            </w:r>
          </w:p>
        </w:tc>
      </w:tr>
      <w:tr w:rsidR="006A608A" w14:paraId="250ADEB5" w14:textId="77777777">
        <w:tc>
          <w:tcPr>
            <w:tcW w:w="2250" w:type="dxa"/>
            <w:noWrap/>
          </w:tcPr>
          <w:p w14:paraId="08FB654D" w14:textId="77777777" w:rsidR="006A608A" w:rsidRDefault="00000000">
            <w:r>
              <w:t>Durcissement</w:t>
            </w:r>
          </w:p>
        </w:tc>
        <w:tc>
          <w:tcPr>
            <w:tcW w:w="2250" w:type="dxa"/>
            <w:noWrap/>
          </w:tcPr>
          <w:p w14:paraId="2F69F56B" w14:textId="77777777" w:rsidR="006A608A" w:rsidRDefault="00000000">
            <w:r>
              <w:t>T &lt; 10° C</w:t>
            </w:r>
          </w:p>
        </w:tc>
        <w:tc>
          <w:tcPr>
            <w:tcW w:w="2250" w:type="dxa"/>
            <w:noWrap/>
          </w:tcPr>
          <w:p w14:paraId="0EF8D76D" w14:textId="77777777" w:rsidR="006A608A" w:rsidRDefault="00000000">
            <w:r>
              <w:t>10° C &lt; T &lt; 25° C</w:t>
            </w:r>
          </w:p>
        </w:tc>
        <w:tc>
          <w:tcPr>
            <w:tcW w:w="2250" w:type="dxa"/>
            <w:noWrap/>
          </w:tcPr>
          <w:p w14:paraId="7B6D23FF" w14:textId="77777777" w:rsidR="006A608A" w:rsidRDefault="00000000">
            <w:r>
              <w:t>T &gt; 25° C</w:t>
            </w:r>
          </w:p>
        </w:tc>
      </w:tr>
      <w:tr w:rsidR="006A608A" w14:paraId="54361551" w14:textId="77777777">
        <w:tc>
          <w:tcPr>
            <w:tcW w:w="2250" w:type="dxa"/>
            <w:noWrap/>
          </w:tcPr>
          <w:p w14:paraId="2D0E7CFA" w14:textId="77777777" w:rsidR="006A608A" w:rsidRDefault="00000000">
            <w:r>
              <w:t>Normal</w:t>
            </w:r>
          </w:p>
        </w:tc>
        <w:tc>
          <w:tcPr>
            <w:tcW w:w="2250" w:type="dxa"/>
            <w:noWrap/>
          </w:tcPr>
          <w:p w14:paraId="1FDD57A4" w14:textId="77777777" w:rsidR="006A608A" w:rsidRDefault="00000000">
            <w:r>
              <w:t>Classe de résistance 42,5</w:t>
            </w:r>
          </w:p>
        </w:tc>
        <w:tc>
          <w:tcPr>
            <w:tcW w:w="2250" w:type="dxa"/>
            <w:noWrap/>
          </w:tcPr>
          <w:p w14:paraId="0977F9BC" w14:textId="77777777" w:rsidR="006A608A" w:rsidRDefault="00000000">
            <w:r>
              <w:t>Classe de résistance 32,5</w:t>
            </w:r>
          </w:p>
        </w:tc>
        <w:tc>
          <w:tcPr>
            <w:tcW w:w="2250" w:type="dxa"/>
            <w:noWrap/>
          </w:tcPr>
          <w:p w14:paraId="5AB45BE4" w14:textId="77777777" w:rsidR="006A608A" w:rsidRDefault="00000000">
            <w:r>
              <w:t>Classe de résistance 32,5</w:t>
            </w:r>
          </w:p>
        </w:tc>
      </w:tr>
      <w:tr w:rsidR="006A608A" w14:paraId="0BE17E42" w14:textId="77777777">
        <w:tc>
          <w:tcPr>
            <w:tcW w:w="2250" w:type="dxa"/>
            <w:noWrap/>
          </w:tcPr>
          <w:p w14:paraId="39DC95F3" w14:textId="77777777" w:rsidR="006A608A" w:rsidRDefault="00000000">
            <w:r>
              <w:t>Accéléré</w:t>
            </w:r>
          </w:p>
        </w:tc>
        <w:tc>
          <w:tcPr>
            <w:tcW w:w="2250" w:type="dxa"/>
            <w:noWrap/>
          </w:tcPr>
          <w:p w14:paraId="5E7156BB" w14:textId="77777777" w:rsidR="006A608A" w:rsidRDefault="00000000">
            <w:r>
              <w:t>Classe de résistance 42,5 R</w:t>
            </w:r>
          </w:p>
        </w:tc>
        <w:tc>
          <w:tcPr>
            <w:tcW w:w="2250" w:type="dxa"/>
            <w:noWrap/>
          </w:tcPr>
          <w:p w14:paraId="3D191A67" w14:textId="77777777" w:rsidR="006A608A" w:rsidRDefault="00000000">
            <w:r>
              <w:t>Classe de résistance 42,5 ou 32,5 R</w:t>
            </w:r>
          </w:p>
        </w:tc>
        <w:tc>
          <w:tcPr>
            <w:tcW w:w="2250" w:type="dxa"/>
            <w:noWrap/>
          </w:tcPr>
          <w:p w14:paraId="0716AC6D" w14:textId="77777777" w:rsidR="006A608A" w:rsidRDefault="00000000">
            <w:r>
              <w:t> </w:t>
            </w:r>
          </w:p>
        </w:tc>
      </w:tr>
    </w:tbl>
    <w:p w14:paraId="64B56757" w14:textId="77777777" w:rsidR="006A608A" w:rsidRDefault="00000000">
      <w:r>
        <w:rPr>
          <w:i/>
        </w:rPr>
        <w:t>Pour des températures basses ou élevées, les types de ciment suivants sont respectivement recommandés :</w:t>
      </w:r>
    </w:p>
    <w:p w14:paraId="1E4A6BBE" w14:textId="77777777" w:rsidR="006A608A" w:rsidRDefault="00000000">
      <w:r>
        <w:rPr>
          <w:i/>
        </w:rPr>
        <w:t>T &lt;10°C : types de ciment avec un taux élevé de clinker : CEM I, CEM II, CEM IIIA.</w:t>
      </w:r>
    </w:p>
    <w:p w14:paraId="28142A85" w14:textId="77777777" w:rsidR="006A608A" w:rsidRDefault="00000000">
      <w:r>
        <w:rPr>
          <w:i/>
        </w:rPr>
        <w:t>T &gt; 25°C : types de ciment avec un faible taux de clinker : CEM II, CEM IIIB. </w:t>
      </w:r>
      <w:r>
        <w:t> </w:t>
      </w:r>
    </w:p>
    <w:p w14:paraId="28B009A2" w14:textId="77777777" w:rsidR="006A608A" w:rsidRDefault="00000000">
      <w:pPr>
        <w:pStyle w:val="heading"/>
      </w:pPr>
      <w:r>
        <w:t>Matières de charge</w:t>
      </w:r>
    </w:p>
    <w:p w14:paraId="046E531D" w14:textId="77777777" w:rsidR="006A608A" w:rsidRDefault="00000000">
      <w:r>
        <w:t>(voir aussi [NIT 189] § 3.2)</w:t>
      </w:r>
    </w:p>
    <w:p w14:paraId="1777290C" w14:textId="77777777" w:rsidR="006A608A" w:rsidRDefault="00000000">
      <w:r>
        <w:t>Les granulats doivent être propres et ne contiennent pas de matières dont la nature et le taux risquent de nuire à leur utilisation, tels que grumeaux d'argile, matières organiques (taux max. 0,5 %), sels solubles. </w:t>
      </w:r>
    </w:p>
    <w:p w14:paraId="516E7CF6" w14:textId="77777777" w:rsidR="006A608A" w:rsidRDefault="00000000">
      <w:pPr>
        <w:pStyle w:val="heading"/>
      </w:pPr>
      <w:r>
        <w:t>Eau de gâchage</w:t>
      </w:r>
    </w:p>
    <w:p w14:paraId="16BCCDC6" w14:textId="77777777" w:rsidR="006A608A" w:rsidRDefault="00000000">
      <w:r>
        <w:t>(voir aussi [NIT 189] § 3.3)</w:t>
      </w:r>
    </w:p>
    <w:p w14:paraId="642EE7B0" w14:textId="77777777" w:rsidR="006A608A" w:rsidRDefault="00000000">
      <w:r>
        <w:t>L'eau utilisée est propre et exempte d'agents nocifs, Conformément à la norme [NBN EN 1008] (2002). </w:t>
      </w:r>
    </w:p>
    <w:p w14:paraId="767B4511" w14:textId="77777777" w:rsidR="006A608A" w:rsidRDefault="00000000">
      <w:pPr>
        <w:pStyle w:val="heading"/>
      </w:pPr>
      <w:r>
        <w:t>Adjuvants </w:t>
      </w:r>
    </w:p>
    <w:p w14:paraId="7215A039" w14:textId="77777777" w:rsidR="006A608A" w:rsidRDefault="00000000">
      <w:r>
        <w:t>(voir aussi [NIT 189] § 3.4)</w:t>
      </w:r>
    </w:p>
    <w:p w14:paraId="42B09F12" w14:textId="77777777" w:rsidR="006A608A" w:rsidRDefault="00000000">
      <w:r>
        <w:t>L'utilisation des adjuvants est soumise aux prescriptions de la [NBN EN 934-1] (2008). L'utilisation des adjuvants se fait avec la plus grande attention en ce qui concerne la compatibilité avec le liant, les matières de charge et les autres composantes de la chape et également en ce qui concerne la compatibilité du support et les revêtements de sol prévus, afin qu'il ne puisse se produire de conséquences néfastes si ces adjuvants sont utilisés. En tout cas, les prescriptions du fabricant des adjuvants sont strictement respectées. </w:t>
      </w:r>
    </w:p>
    <w:p w14:paraId="0CD352D4" w14:textId="77777777" w:rsidR="006A608A" w:rsidRDefault="00000000">
      <w:pPr>
        <w:pStyle w:val="heading"/>
      </w:pPr>
      <w:r>
        <w:t>Treillis d'armature</w:t>
      </w:r>
    </w:p>
    <w:p w14:paraId="221D47F7" w14:textId="77777777" w:rsidR="006A608A" w:rsidRDefault="00000000">
      <w:pPr>
        <w:pStyle w:val="heading"/>
      </w:pPr>
      <w:r>
        <w:rPr>
          <w:color w:val="969696"/>
        </w:rPr>
        <w:t>(</w:t>
      </w:r>
      <w:r>
        <w:t>voir aussi [NIT 189] § 3.5)</w:t>
      </w:r>
    </w:p>
    <w:p w14:paraId="585E8401" w14:textId="77777777" w:rsidR="006A608A" w:rsidRDefault="00000000">
      <w:r>
        <w:t xml:space="preserve">Pour les chapes flottantes, on utilise généralement des treillis soudés </w:t>
      </w:r>
      <w:r>
        <w:rPr>
          <w:rStyle w:val="optioncarChar"/>
        </w:rPr>
        <w:t xml:space="preserve">100 x 100 x 3 mm </w:t>
      </w:r>
      <w:r>
        <w:t>(par défaut) </w:t>
      </w:r>
      <w:r>
        <w:rPr>
          <w:rStyle w:val="optioncarChar"/>
        </w:rPr>
        <w:t>/ 50 x 50 x 2 mm / ***</w:t>
      </w:r>
      <w:r>
        <w:t>. Le cas échéant, on peut faire usage de fibres d'armature, sauf prescription contraire dans le cahier spécial des charges.</w:t>
      </w:r>
    </w:p>
    <w:p w14:paraId="3CFAF9D3" w14:textId="77777777" w:rsidR="006A608A" w:rsidRDefault="00000000">
      <w:pPr>
        <w:pStyle w:val="pheading"/>
      </w:pPr>
      <w:r>
        <w:t>EXÉCUTION / MISE EN ŒUVRE</w:t>
      </w:r>
    </w:p>
    <w:p w14:paraId="034ED6DE" w14:textId="77777777" w:rsidR="006A608A" w:rsidRDefault="00000000">
      <w:pPr>
        <w:pStyle w:val="heading"/>
      </w:pPr>
      <w:r>
        <w:t>Timing - Influences atmosphériques</w:t>
      </w:r>
    </w:p>
    <w:p w14:paraId="0295B381" w14:textId="77777777" w:rsidR="006A608A" w:rsidRDefault="00000000">
      <w:pPr>
        <w:pStyle w:val="Author-eListParagraph"/>
        <w:numPr>
          <w:ilvl w:val="0"/>
          <w:numId w:val="229"/>
        </w:numPr>
      </w:pPr>
      <w:r>
        <w:t>Les chapes / sols industriels ne sont exécutés que lorsque les travaux suivants ont été terminés :</w:t>
      </w:r>
    </w:p>
    <w:p w14:paraId="44141FD3" w14:textId="77777777" w:rsidR="006A608A" w:rsidRDefault="00000000">
      <w:pPr>
        <w:pStyle w:val="Author-eListParagraph"/>
        <w:numPr>
          <w:ilvl w:val="0"/>
          <w:numId w:val="229"/>
        </w:numPr>
      </w:pPr>
      <w:r>
        <w:t xml:space="preserve">les travaux de gros-œuvre, </w:t>
      </w:r>
    </w:p>
    <w:p w14:paraId="5315C8D3" w14:textId="77777777" w:rsidR="006A608A" w:rsidRDefault="00000000">
      <w:pPr>
        <w:pStyle w:val="Author-eListParagraph"/>
        <w:numPr>
          <w:ilvl w:val="1"/>
          <w:numId w:val="230"/>
        </w:numPr>
      </w:pPr>
      <w:r>
        <w:t>la pose de la menuiserie extérieure et du vitrage et/ou la fermeture des ouvertures de façade,</w:t>
      </w:r>
    </w:p>
    <w:p w14:paraId="05C61D6C" w14:textId="77777777" w:rsidR="006A608A" w:rsidRDefault="00000000">
      <w:pPr>
        <w:pStyle w:val="Author-eListParagraph"/>
        <w:numPr>
          <w:ilvl w:val="1"/>
          <w:numId w:val="230"/>
        </w:numPr>
      </w:pPr>
      <w:r>
        <w:t>l'installation des conduites pour le chauffage, les sanitaires, l'électricité, l'informatique, la domotique et le téléphone,</w:t>
      </w:r>
    </w:p>
    <w:p w14:paraId="1C6378C0" w14:textId="77777777" w:rsidR="006A608A" w:rsidRDefault="00000000">
      <w:pPr>
        <w:pStyle w:val="Author-eListParagraph"/>
        <w:numPr>
          <w:ilvl w:val="1"/>
          <w:numId w:val="230"/>
        </w:numPr>
      </w:pPr>
      <w:r>
        <w:t>l'installation des éléments de chauffage encastrés, …</w:t>
      </w:r>
    </w:p>
    <w:p w14:paraId="2F1C204A" w14:textId="77777777" w:rsidR="006A608A" w:rsidRDefault="00000000">
      <w:pPr>
        <w:pStyle w:val="Author-eListParagraph"/>
        <w:numPr>
          <w:ilvl w:val="1"/>
          <w:numId w:val="230"/>
        </w:numPr>
      </w:pPr>
      <w:r>
        <w:t>l'exécution des plafonnages intérieurs et des éventuelles sous-couches;</w:t>
      </w:r>
    </w:p>
    <w:p w14:paraId="650F75BF" w14:textId="77777777" w:rsidR="006A608A" w:rsidRDefault="00000000">
      <w:pPr>
        <w:pStyle w:val="Author-eListParagraph"/>
        <w:numPr>
          <w:ilvl w:val="1"/>
          <w:numId w:val="230"/>
        </w:numPr>
      </w:pPr>
      <w:r>
        <w:t>l'exécution des socles en maçonnerie et en béton.</w:t>
      </w:r>
    </w:p>
    <w:p w14:paraId="1D250970" w14:textId="77777777" w:rsidR="006A608A" w:rsidRDefault="00000000">
      <w:pPr>
        <w:pStyle w:val="Author-eListParagraph"/>
        <w:numPr>
          <w:ilvl w:val="0"/>
          <w:numId w:val="229"/>
        </w:numPr>
      </w:pPr>
      <w:r>
        <w:t>Les chapes ne peuvent pas être posées lorsque la température du support et/ou ambiante est inférieure à 5°C . La température ne dépasse pas 35°C . Lorsque la température dépasse le maximum autorisé, les travaux sont suspendus ou postposés car le refroidissement artificiel est interdit. Toutefois, lorsque la température est inférieure à la température minimale, celle-ci est éventuellement atteinte par un système de chauffage approprié. Dans ce cas, il faut veiller à ce que la température soit homogène et constante. Si le cahier spécial des charges le prescrit, les canons à air chaud sont utilisés pour porter la température à un minimum acceptable mais le flux d'air ne peut en aucun cas être dirigé vers la chape. Les gaz de combustion sont directement évacués vers l'extérieur.</w:t>
      </w:r>
    </w:p>
    <w:p w14:paraId="30E7DA7E" w14:textId="77777777" w:rsidR="006A608A" w:rsidRDefault="00000000">
      <w:pPr>
        <w:pStyle w:val="heading"/>
      </w:pPr>
      <w:r>
        <w:t>Mesures de protection</w:t>
      </w:r>
    </w:p>
    <w:p w14:paraId="49B5CE38" w14:textId="77777777" w:rsidR="006A608A" w:rsidRDefault="00000000">
      <w:r>
        <w:t>Afin de se rendre compte des éléments à protéger, l'entrepreneur fait au préalable le tour du bâtiment. Il prend toutes les mesures qui s'imposent pour protéger efficacement toutes les finitions, les châssis et les portes contre toute dégradation et salissure. Si le danger existe que le plafond sous-jacent ne soit endommagé, le cahier spécial des charges prescrit de prévoir, entre la dalle de sol et la chape, une couche d'étanchéité composée d'une feuille de polyéthylène. Cette feuille est relevée d'équerre et ce, sur environ 2 cm au-dessus de la surface de la chape.    </w:t>
      </w:r>
    </w:p>
    <w:p w14:paraId="5EB507E5" w14:textId="77777777" w:rsidR="006A608A" w:rsidRDefault="00000000">
      <w:pPr>
        <w:pStyle w:val="heading"/>
      </w:pPr>
      <w:r>
        <w:t>Contrôle du support</w:t>
      </w:r>
    </w:p>
    <w:p w14:paraId="61FCB5F4" w14:textId="77777777" w:rsidR="006A608A" w:rsidRDefault="00000000">
      <w:r>
        <w:t>L'entrepreneur vérifie si la surface de pose satisfait aux exigences posées dans la [NIT 193] . Avant le commencement des travaux, l'entrepreneur informe l'auteur de projet et le maître de l'ouvrage des éventuels défauts qu'il a constatés, des erreurs d'exécution ou des dépassements des tolérances ainsi que de la présence éventuelle de déchets (sable, ciment, mortier, plâtre, chaux, etc.). La surface de pose est soigneusement nettoyée et humidifiée avant le commencement des travaux et également en cours d'exécution, si cela s'avère nécessaire. Avant le commencement des travaux, l'entrepreneur effectue un contrôle complet du support en vérifiant si :</w:t>
      </w:r>
    </w:p>
    <w:p w14:paraId="36DD42B5" w14:textId="77777777" w:rsidR="006A608A" w:rsidRDefault="00000000">
      <w:pPr>
        <w:pStyle w:val="Author-eListParagraph"/>
        <w:numPr>
          <w:ilvl w:val="0"/>
          <w:numId w:val="231"/>
        </w:numPr>
      </w:pPr>
      <w:r>
        <w:t>le support est suffisamment sec et durci;</w:t>
      </w:r>
    </w:p>
    <w:p w14:paraId="6154F743" w14:textId="77777777" w:rsidR="006A608A" w:rsidRDefault="00000000">
      <w:pPr>
        <w:pStyle w:val="Author-eListParagraph"/>
        <w:numPr>
          <w:ilvl w:val="0"/>
          <w:numId w:val="231"/>
        </w:numPr>
      </w:pPr>
      <w:r>
        <w:t>la situation de la surface, c'est-à-dire sa planéité et les niveaux, correspondent aux critères de la [NIT 189] - chapitre 6</w:t>
      </w:r>
    </w:p>
    <w:p w14:paraId="139EB98F" w14:textId="77777777" w:rsidR="006A608A" w:rsidRDefault="00000000">
      <w:pPr>
        <w:pStyle w:val="Author-eListParagraph"/>
        <w:numPr>
          <w:ilvl w:val="0"/>
          <w:numId w:val="231"/>
        </w:numPr>
      </w:pPr>
      <w:r>
        <w:t>le support ne présente pas de fissures ou de déchirures;</w:t>
      </w:r>
    </w:p>
    <w:p w14:paraId="4B414BDC" w14:textId="77777777" w:rsidR="006A608A" w:rsidRDefault="00000000">
      <w:pPr>
        <w:pStyle w:val="Author-eListParagraph"/>
        <w:numPr>
          <w:ilvl w:val="0"/>
          <w:numId w:val="231"/>
        </w:numPr>
      </w:pPr>
      <w:r>
        <w:t>les repères de niveau ont été appliqués en un nombre suffisant d'endroits.</w:t>
      </w:r>
    </w:p>
    <w:p w14:paraId="23081782" w14:textId="77777777" w:rsidR="006A608A" w:rsidRDefault="00000000">
      <w:pPr>
        <w:pStyle w:val="heading"/>
      </w:pPr>
      <w:r>
        <w:t>Conduites encastrées et accessoires</w:t>
      </w:r>
    </w:p>
    <w:p w14:paraId="087A8EE0" w14:textId="77777777" w:rsidR="006A608A" w:rsidRDefault="00000000">
      <w:r>
        <w:t>(voir aussi [NIT 189] § 6.3.2 - 6.3.3)</w:t>
      </w:r>
    </w:p>
    <w:p w14:paraId="60C7E723" w14:textId="77777777" w:rsidR="006A608A" w:rsidRDefault="00000000">
      <w:r>
        <w:t>Les conduites intégrées dans la chape doivent être solidement fixées au support. Si ce n'est pas le cas l'entrepreneur informe le maître d'ouvrage. Le cahier spécial des charges spécifie si certaines conduits doivent être libres de dilatation. Au-dessus des conduits, entre la sous-couche et la couche de finition, une armature en treillis doit être appliquée. Les conduites encastrées sont enrobées sur toute leur longueur d'une épaisseur minimale de</w:t>
      </w:r>
      <w:r>
        <w:rPr>
          <w:rStyle w:val="normalChar"/>
        </w:rPr>
        <w:t xml:space="preserve"> 3</w:t>
      </w:r>
      <w:r>
        <w:t xml:space="preserve"> cm. Au préalable, toutes les spécifications, les pentes, les cadres pour paillassons, grilles, puisards, … doivent avoir été indiqués sur le chantier afin de permettre une exécution sans équivoque.  </w:t>
      </w:r>
    </w:p>
    <w:p w14:paraId="6FFB19A8" w14:textId="77777777" w:rsidR="006A608A" w:rsidRDefault="00000000">
      <w:pPr>
        <w:pStyle w:val="heading"/>
      </w:pPr>
      <w:r>
        <w:t>Épaisseur  recommandée - cotes de niveau</w:t>
      </w:r>
    </w:p>
    <w:p w14:paraId="0F142A1C" w14:textId="77777777" w:rsidR="006A608A" w:rsidRDefault="00000000">
      <w:r>
        <w:t>(voir aussi [NIT 189] §4.2.1)</w:t>
      </w:r>
    </w:p>
    <w:p w14:paraId="13A03331" w14:textId="77777777" w:rsidR="006A608A" w:rsidRDefault="00000000">
      <w:pPr>
        <w:pStyle w:val="Author-eListParagraph"/>
        <w:numPr>
          <w:ilvl w:val="0"/>
          <w:numId w:val="232"/>
        </w:numPr>
      </w:pPr>
      <w:r>
        <w:t>Dans les différents locaux, le niveau fini des chapes doit tenir compte des revêtements qui y sont respectivement prévus (carrelages, revêtements souples, …). La réservation nécessaire pour ceux-ci est précisée dans la cahier spécial des charges.</w:t>
      </w:r>
    </w:p>
    <w:p w14:paraId="03D88910" w14:textId="77777777" w:rsidR="006A608A" w:rsidRDefault="00000000">
      <w:pPr>
        <w:pStyle w:val="Author-eListParagraph"/>
        <w:numPr>
          <w:ilvl w:val="0"/>
          <w:numId w:val="232"/>
        </w:numPr>
      </w:pPr>
      <w:r>
        <w:t>La face supérieure de tous les revêtements doivent se situer au même niveau (carrelages, revêtements souples, …).</w:t>
      </w:r>
    </w:p>
    <w:p w14:paraId="250EEF60" w14:textId="77777777" w:rsidR="006A608A" w:rsidRDefault="00000000">
      <w:pPr>
        <w:pStyle w:val="Author-eListParagraph"/>
        <w:numPr>
          <w:ilvl w:val="0"/>
          <w:numId w:val="232"/>
        </w:numPr>
      </w:pPr>
      <w:r>
        <w:t>L'épaisseur de la chape est déterminée en fonction du niveau à atteindre, même si elle est différente des indications sur les plans de détail.    </w:t>
      </w:r>
    </w:p>
    <w:p w14:paraId="4901F111" w14:textId="77777777" w:rsidR="006A608A" w:rsidRDefault="00000000">
      <w:pPr>
        <w:pStyle w:val="heading"/>
      </w:pPr>
      <w:r>
        <w:t>Isolation - Chapes flottantes</w:t>
      </w:r>
    </w:p>
    <w:p w14:paraId="6A8A060B" w14:textId="77777777" w:rsidR="006A608A" w:rsidRDefault="00000000">
      <w:r>
        <w:t>(voir aussi [NIT 189] §8.2 &amp; §8.3)</w:t>
      </w:r>
    </w:p>
    <w:p w14:paraId="4C16D147" w14:textId="77777777" w:rsidR="006A608A" w:rsidRDefault="00000000">
      <w:pPr>
        <w:pStyle w:val="Author-eListParagraph"/>
        <w:numPr>
          <w:ilvl w:val="0"/>
          <w:numId w:val="233"/>
        </w:numPr>
      </w:pPr>
      <w:r>
        <w:t>La réservation totale pour le système isolant + chape permet d'obtenir l'épaisseur minimale de chape conformément à la [NIT 189].</w:t>
      </w:r>
    </w:p>
    <w:p w14:paraId="22675F3F" w14:textId="77777777" w:rsidR="006A608A" w:rsidRDefault="00000000">
      <w:pPr>
        <w:pStyle w:val="Author-eListParagraph"/>
        <w:numPr>
          <w:ilvl w:val="0"/>
          <w:numId w:val="233"/>
        </w:numPr>
      </w:pPr>
      <w:r>
        <w:t>L'entrepreneur pose l'isolation conformément aux indications de composition du sol. Avant de poser l'isolation, l'entrepreneur doit vérifier si le support permet d'assurer une exécution parfaite des travaux. Dans la négative, il en avertit immédiatement l'auteur de projet afin qu'il puisse prendre les mesures qui s'imposent et qu'on ne doive pas, par la suite, effectuer des adaptations.</w:t>
      </w:r>
    </w:p>
    <w:p w14:paraId="72BDAE2E" w14:textId="77777777" w:rsidR="006A608A" w:rsidRDefault="00000000">
      <w:pPr>
        <w:pStyle w:val="Author-eListParagraph"/>
        <w:numPr>
          <w:ilvl w:val="0"/>
          <w:numId w:val="233"/>
        </w:numPr>
      </w:pPr>
      <w:r>
        <w:t>Avant l'exécution de la chape, l'auteur de projet est invité sur le chantier afin de contrôler la pose de l'isolation ainsi que l'exécution des détails de raccordement et les recouvrements.</w:t>
      </w:r>
    </w:p>
    <w:p w14:paraId="71D000B0" w14:textId="77777777" w:rsidR="006A608A" w:rsidRDefault="00000000">
      <w:pPr>
        <w:pStyle w:val="Author-eListParagraph"/>
        <w:numPr>
          <w:ilvl w:val="0"/>
          <w:numId w:val="233"/>
        </w:numPr>
      </w:pPr>
      <w:r>
        <w:t>Dans le cas de revêtements de sol pare-vapeur ou sensibles à l'humidité, de chapes sensibles à l'humidité (par ex. anhydrite), … il est nécessaire de placer un pare-vapeur sous l'isolation, sauf si cette dernière est suffisamment étanche à la vapeur. Avant de couler la chape, les panneaux d'isolation sont protégés par une membrane d'étanchéité.</w:t>
      </w:r>
    </w:p>
    <w:p w14:paraId="53B74205" w14:textId="77777777" w:rsidR="006A608A" w:rsidRDefault="00000000">
      <w:pPr>
        <w:pStyle w:val="Author-eListParagraph"/>
        <w:numPr>
          <w:ilvl w:val="0"/>
          <w:numId w:val="233"/>
        </w:numPr>
      </w:pPr>
      <w:r>
        <w:t>Les chapes coulées sur les panneaux d'isolation sont toujours suffisamment armées. Après l'exécution des travaux, les mesures de protection nécessaires sont mises en place, ainsi que les fixations nécessaires pour tenir les panneaux d'isolation en place. L'exécutant soumet un certificat de conformité attestant que les panneaux d'isolation posés satisfont aux conditions prescrites.  </w:t>
      </w:r>
    </w:p>
    <w:p w14:paraId="386C8AD1" w14:textId="77777777" w:rsidR="006A608A" w:rsidRDefault="00000000">
      <w:pPr>
        <w:pStyle w:val="heading"/>
      </w:pPr>
      <w:r>
        <w:t>Joints de dilation - Isolation périphérique</w:t>
      </w:r>
    </w:p>
    <w:p w14:paraId="371634F7" w14:textId="77777777" w:rsidR="006A608A" w:rsidRDefault="00000000">
      <w:pPr>
        <w:pStyle w:val="Author-eListParagraph"/>
        <w:numPr>
          <w:ilvl w:val="0"/>
          <w:numId w:val="234"/>
        </w:numPr>
      </w:pPr>
      <w:r>
        <w:t>Tous les joints de construction du gros-œuvre (joints de tassement et joints de dilatation) sont prolongés dans toute la structure du sol à l'aide des profils et matériaux appropriés, sauf lorsqu'ils sont situés en périphérie.</w:t>
      </w:r>
    </w:p>
    <w:p w14:paraId="69FAB4AE" w14:textId="77777777" w:rsidR="006A608A" w:rsidRDefault="00000000">
      <w:pPr>
        <w:pStyle w:val="Author-eListParagraph"/>
        <w:numPr>
          <w:ilvl w:val="0"/>
          <w:numId w:val="234"/>
        </w:numPr>
      </w:pPr>
      <w:r>
        <w:t>Sur les bords, une isolation périphérique est appliquée avec des bandes de polystyrène d'une épaisseur d'au moins 5 mm . Au droit des baies de porte, les joints périphériques ne sont pas interrompus.</w:t>
      </w:r>
    </w:p>
    <w:p w14:paraId="51F265F4" w14:textId="77777777" w:rsidR="006A608A" w:rsidRDefault="00000000">
      <w:pPr>
        <w:pStyle w:val="Author-eListParagraph"/>
        <w:numPr>
          <w:ilvl w:val="0"/>
          <w:numId w:val="234"/>
        </w:numPr>
      </w:pPr>
      <w:r>
        <w:t>Les chapes adhérentes sont pourvues de joints périphériques lorsqu'il y a danger d'absorption d'eau (par ex. des murs). Les chapes non-adhérentes sont pourvues de joints périphériques et de dilatation. Au moins tous les 15 m , on prévoit un joint de retrait. Pour la post-contrainte, des joints aveugles sont découpés tous les 5 m dans les deux directions de la chape.</w:t>
      </w:r>
    </w:p>
    <w:p w14:paraId="5B3E2D50" w14:textId="77777777" w:rsidR="006A608A" w:rsidRDefault="00000000">
      <w:pPr>
        <w:pStyle w:val="Author-eListParagraph"/>
        <w:numPr>
          <w:ilvl w:val="0"/>
          <w:numId w:val="234"/>
        </w:numPr>
      </w:pPr>
      <w:r>
        <w:t>Le dessin des joints et leur exécution sont soumis pour approbation à l'auteur de projet à défaut d'un plan des joints. Si l'auteur de projet prévoit des implantations précises de joints, celle-ci sont définies au cahier spécial des charges. L'entrepreneur joint à son offre les éventuelles propositions d'adaptation qui ne peuventt être exécutées qu' après l'accord de l'auteur de projet et/ou du maître d'ouvrage.</w:t>
      </w:r>
    </w:p>
    <w:p w14:paraId="7B5D3093" w14:textId="77777777" w:rsidR="006A608A" w:rsidRDefault="00000000">
      <w:pPr>
        <w:pStyle w:val="Author-eListParagraph"/>
        <w:numPr>
          <w:ilvl w:val="0"/>
          <w:numId w:val="234"/>
        </w:numPr>
      </w:pPr>
      <w:r>
        <w:t>L'exécution des bandes périphériques, des joints de retrait et de mouvement est toujours comprise dans le prix unitaire de l'article.</w:t>
      </w:r>
    </w:p>
    <w:p w14:paraId="411D616D" w14:textId="77777777" w:rsidR="006A608A" w:rsidRDefault="00000000">
      <w:pPr>
        <w:pStyle w:val="Author-eListParagraph"/>
        <w:numPr>
          <w:ilvl w:val="0"/>
          <w:numId w:val="234"/>
        </w:numPr>
      </w:pPr>
      <w:r>
        <w:t>Au droit de leur passage dans la dalle de sol et la chape, les conduites verticales sont désolidarisées et isolées (si nécessaire) au moyen d'une technique adéquate.7</w:t>
      </w:r>
    </w:p>
    <w:p w14:paraId="1F2F6D57" w14:textId="77777777" w:rsidR="006A608A" w:rsidRDefault="00000000">
      <w:pPr>
        <w:pStyle w:val="heading"/>
      </w:pPr>
      <w:r>
        <w:t>Couches d'étanchéité</w:t>
      </w:r>
    </w:p>
    <w:p w14:paraId="798254CE" w14:textId="77777777" w:rsidR="006A608A" w:rsidRDefault="00000000">
      <w:r>
        <w:t>(voir aussi membranes)</w:t>
      </w:r>
    </w:p>
    <w:p w14:paraId="17FC5781" w14:textId="77777777" w:rsidR="006A608A" w:rsidRDefault="00000000">
      <w:pPr>
        <w:pStyle w:val="Author-eListParagraph"/>
        <w:numPr>
          <w:ilvl w:val="0"/>
          <w:numId w:val="235"/>
        </w:numPr>
      </w:pPr>
      <w:r>
        <w:t>Lorsque l'aire de pose n'est pas suffisamment égale ou qu'elle présente des aspérités qui risquent d'endommager la couche de désolidarisation ou d'empêcher localement le déplacement horizontal de la chape, on pose une sous-couche selon les prescriptions des articles concernés du cahier spécial des charges.</w:t>
      </w:r>
    </w:p>
    <w:p w14:paraId="46B59C4C" w14:textId="77777777" w:rsidR="006A608A" w:rsidRDefault="00000000">
      <w:pPr>
        <w:pStyle w:val="Author-eListParagraph"/>
        <w:numPr>
          <w:ilvl w:val="0"/>
          <w:numId w:val="235"/>
        </w:numPr>
      </w:pPr>
      <w:r>
        <w:t>Dans les locaux où le sol est régulièrement et abondamment mouillé (par ex. dans les piscines, lavoirs, cuisines, …), on applique une étanchéité appropriée selon les prescriptions des articles concernés du cahier spécial des charges.</w:t>
      </w:r>
      <w:r>
        <w:rPr>
          <w:rStyle w:val="optioncarChar"/>
        </w:rPr>
        <w:t xml:space="preserve">   </w:t>
      </w:r>
    </w:p>
    <w:p w14:paraId="4039DE6F" w14:textId="77777777" w:rsidR="006A608A" w:rsidRDefault="00000000">
      <w:pPr>
        <w:pStyle w:val="heading"/>
      </w:pPr>
      <w:r>
        <w:t>Modalités la mise en œuvre</w:t>
      </w:r>
    </w:p>
    <w:p w14:paraId="07172577" w14:textId="77777777" w:rsidR="006A608A" w:rsidRDefault="00000000">
      <w:pPr>
        <w:pStyle w:val="Author-eListParagraph"/>
        <w:numPr>
          <w:ilvl w:val="0"/>
          <w:numId w:val="236"/>
        </w:numPr>
      </w:pPr>
      <w:r>
        <w:t>La chape est appliquée en tenant compte du type et de la nature du revêtement prévu, des pentes et classes de tolérance, des cadres de sol à intégrer, des grilles de sol, …, du schéma des joints et de l'épaisseur ou du niveau de la chape à mettre en œuvre. Le mortier est régulièrement épandu, aplani à la règle le plus rapidement possible au niveau prescrit et bien compacté par tapage, damage ou compactage mécanique afin d'obtenir une parfaite compacité. Une attention particulière est accordée au remplissage des angles entre le support et le relevé. Au droit des joints de reprise suite aux interruptions de travail, les bords sont travaillés en forme de gradins et de peigne et pourvus d'un treillis d'armature. </w:t>
      </w:r>
    </w:p>
    <w:p w14:paraId="1E04F13E" w14:textId="77777777" w:rsidR="006A608A" w:rsidRDefault="00000000">
      <w:pPr>
        <w:pStyle w:val="Author-eListParagraph"/>
        <w:numPr>
          <w:ilvl w:val="0"/>
          <w:numId w:val="236"/>
        </w:numPr>
      </w:pPr>
      <w:r>
        <w:t>La surface est égalisée manuellement à la taloche (dimensions: +- 20 cm x 30 cm) puis parachevée manuellement à la longue plâtresse de fer (dimensions: 10 cm x 40 cm) ou mécaniquement avec la polisseuse munie d'un disque rotatif plein. Lors de la finition mécanique, ces deux opérations s'effectuent en une phase avec le disque rotatif plein. Les angles et autres endroits difficiles d'accès sont généralement finis manuellement.</w:t>
      </w:r>
    </w:p>
    <w:p w14:paraId="3EA7950A" w14:textId="77777777" w:rsidR="006A608A" w:rsidRDefault="00000000">
      <w:pPr>
        <w:pStyle w:val="heading"/>
      </w:pPr>
      <w:r>
        <w:t>Durcissement - Temps de séchage</w:t>
      </w:r>
    </w:p>
    <w:p w14:paraId="3E0D7F58" w14:textId="77777777" w:rsidR="006A608A" w:rsidRDefault="00000000">
      <w:pPr>
        <w:pStyle w:val="Author-eListParagraph"/>
        <w:numPr>
          <w:ilvl w:val="0"/>
          <w:numId w:val="237"/>
        </w:numPr>
      </w:pPr>
      <w:r>
        <w:t>Les chapes sont protégées contre une dessiccation trop rapide. Les courants d'air et le rayonnement intense sont à proscrire. Les chapes doivent également être protégées contre le gel et toutes sortes d'influences nuisibles. Afin de permettre un durcissement homogène de la chape ou des sols industriels, les différences de températures trop élevées entre l'air ambiant et le support, ou entre les différentes zones du support, ainsi que toute forme de courant d'air ou d'ensoleillement direct doivent toujours être évitées. Les délais avant l'occupation partielle ou complète, et particulièrement dans les cas de compositions spéciales, sont déterminés dans les §7.2 et §7.3 de la [NIT 189].</w:t>
      </w:r>
    </w:p>
    <w:p w14:paraId="26DB1D39" w14:textId="77777777" w:rsidR="006A608A" w:rsidRDefault="00000000">
      <w:pPr>
        <w:pStyle w:val="Author-eListParagraph"/>
        <w:numPr>
          <w:ilvl w:val="0"/>
          <w:numId w:val="237"/>
        </w:numPr>
      </w:pPr>
      <w:r>
        <w:t xml:space="preserve">Sauf spécification contraire dans le cahier spécial des charges, les temps d'attente sont conformes aux prescriptions suivantes. La chape ne peut être foulée qu'après trois jours par les ouvriers affectés au chantier. Elle est considérée comme sèche lorsque la teneur en eau déterminée au moyen de la bouteille au carbure de calcium ou de tout autre appareil approprié est égale ou inférieure à 1%. Les délais suivants pour la prise, le durcissement et la mise en service sont scrupuleusement respectés : </w:t>
      </w:r>
    </w:p>
    <w:p w14:paraId="3EFCEDC5" w14:textId="77777777" w:rsidR="006A608A" w:rsidRDefault="00000000">
      <w:pPr>
        <w:pStyle w:val="Author-eListParagraph"/>
        <w:numPr>
          <w:ilvl w:val="1"/>
          <w:numId w:val="238"/>
        </w:numPr>
      </w:pPr>
      <w:r>
        <w:t>pendant au moins 3 jours après la pose, l'ambiance doit rester humide et non ventilée.</w:t>
      </w:r>
    </w:p>
    <w:p w14:paraId="083A8526" w14:textId="77777777" w:rsidR="006A608A" w:rsidRDefault="00000000">
      <w:pPr>
        <w:pStyle w:val="Author-eListParagraph"/>
        <w:numPr>
          <w:ilvl w:val="1"/>
          <w:numId w:val="238"/>
        </w:numPr>
      </w:pPr>
      <w:r>
        <w:t>pendant au moins 7 jours après la pose, la chape doit être protégée des courants d'air.</w:t>
      </w:r>
    </w:p>
    <w:p w14:paraId="4812A978" w14:textId="77777777" w:rsidR="006A608A" w:rsidRDefault="00000000">
      <w:pPr>
        <w:pStyle w:val="Author-eListParagraph"/>
        <w:numPr>
          <w:ilvl w:val="1"/>
          <w:numId w:val="238"/>
        </w:numPr>
      </w:pPr>
      <w:r>
        <w:t>la chape peut être prudemment foulée sans surcharges supplémentaires, à partir d'au moins 7 jours après la pose.</w:t>
      </w:r>
    </w:p>
    <w:p w14:paraId="0EFC2FF2" w14:textId="77777777" w:rsidR="006A608A" w:rsidRDefault="00000000">
      <w:pPr>
        <w:pStyle w:val="Author-eListParagraph"/>
        <w:numPr>
          <w:ilvl w:val="1"/>
          <w:numId w:val="238"/>
        </w:numPr>
      </w:pPr>
      <w:r>
        <w:t>les premières surcharges normales ne peuvent être appliquées qu'après au moins 15 jours.</w:t>
      </w:r>
    </w:p>
    <w:p w14:paraId="7BC81819" w14:textId="77777777" w:rsidR="006A608A" w:rsidRDefault="00000000">
      <w:pPr>
        <w:pStyle w:val="Author-eListParagraph"/>
        <w:numPr>
          <w:ilvl w:val="1"/>
          <w:numId w:val="238"/>
        </w:numPr>
      </w:pPr>
      <w:r>
        <w:t>mise en service complète à partir d' au moins 28 jours après le coulage de la chape.</w:t>
      </w:r>
    </w:p>
    <w:p w14:paraId="46517855" w14:textId="77777777" w:rsidR="006A608A" w:rsidRDefault="00000000">
      <w:r>
        <w:rPr>
          <w:b/>
          <w:sz w:val="24"/>
        </w:rPr>
        <w:t>Sécurité</w:t>
      </w:r>
    </w:p>
    <w:p w14:paraId="3E823B75" w14:textId="5332AD0B" w:rsidR="006A608A" w:rsidRDefault="00000000">
      <w:r>
        <w:t xml:space="preserve">Conformément à la rubrique </w:t>
      </w:r>
      <w:hyperlink r:id="rId275" w:history="1">
        <w:r>
          <w:t>01.45 PSS travaux de parachèvement intérieur</w:t>
        </w:r>
      </w:hyperlink>
      <w:r>
        <w:t>, établie par le coordinateur-projet et annexée au présent cahier des charges. Toutes les directives en la matière et les indications concrètes du coordinateur-réalisation sont scrupuleusement respectées.  </w:t>
      </w:r>
    </w:p>
    <w:p w14:paraId="252FC488" w14:textId="77777777" w:rsidR="006A608A" w:rsidRDefault="00000000">
      <w:pPr>
        <w:pStyle w:val="pheading"/>
      </w:pPr>
      <w:r>
        <w:t>CONTRÔLES</w:t>
      </w:r>
    </w:p>
    <w:p w14:paraId="349364C2" w14:textId="77777777" w:rsidR="006A608A" w:rsidRDefault="00000000">
      <w:r>
        <w:t>Du fait de leur soumission, les soumissionnaires acceptent explicitement d'assumer l'entière responsabilité en ce qui concerne la bonne qualité des chapes prescrites. Le contrôle sert à vérifier si le poste d'exécution concerné répond aux exigences du cahier général des charges, aux documents de référence et au cahier spécial des charges. Les performances soumises au contrôle et exigées des chapes sont les suivantes :</w:t>
      </w:r>
    </w:p>
    <w:p w14:paraId="158D27AB" w14:textId="77777777" w:rsidR="006A608A" w:rsidRDefault="00000000">
      <w:pPr>
        <w:pStyle w:val="heading"/>
      </w:pPr>
      <w:r>
        <w:t>Contrôle de l'état de la surface (égalité et planéité)</w:t>
      </w:r>
    </w:p>
    <w:p w14:paraId="63377FA5" w14:textId="77777777" w:rsidR="006A608A" w:rsidRDefault="00000000">
      <w:r>
        <w:t>La chape est entièrement plane et se situe au niveau prescrit. La surface ne présente aucune irrégularité. Elle doit être lisse, propre et régulière. Si après l'exécution, la chape ne devait pas répondre à ces critères d'égalité et de planéité, l'entrepreneur pose à ses frais une couche d'égalisation autonivelante. Lorsque la chape est sèche, l'égalité est contrôlée à l'aide d'une série de lattes en métal. Les écarts ne sont pas supérieurs à :</w:t>
      </w:r>
    </w:p>
    <w:tbl>
      <w:tblPr>
        <w:tblStyle w:val="Author-eTableGrid"/>
        <w:tblW w:w="5000" w:type="pct"/>
        <w:tblLayout w:type="fixed"/>
        <w:tblLook w:val="04A0" w:firstRow="1" w:lastRow="0" w:firstColumn="1" w:lastColumn="0" w:noHBand="0" w:noVBand="1"/>
      </w:tblPr>
      <w:tblGrid>
        <w:gridCol w:w="2254"/>
        <w:gridCol w:w="2254"/>
        <w:gridCol w:w="2254"/>
        <w:gridCol w:w="2254"/>
      </w:tblGrid>
      <w:tr w:rsidR="006A608A" w14:paraId="534A2D57" w14:textId="77777777">
        <w:tc>
          <w:tcPr>
            <w:tcW w:w="2250" w:type="dxa"/>
            <w:noWrap/>
          </w:tcPr>
          <w:p w14:paraId="6328C371" w14:textId="77777777" w:rsidR="006A608A" w:rsidRDefault="00000000">
            <w:r>
              <w:rPr>
                <w:b/>
              </w:rPr>
              <w:t>Classe de planéité [NIT 189]</w:t>
            </w:r>
          </w:p>
        </w:tc>
        <w:tc>
          <w:tcPr>
            <w:tcW w:w="2250" w:type="dxa"/>
            <w:noWrap/>
          </w:tcPr>
          <w:p w14:paraId="2DDEB279" w14:textId="77777777" w:rsidR="006A608A" w:rsidRDefault="00000000">
            <w:pPr>
              <w:jc w:val="center"/>
            </w:pPr>
            <w:r>
              <w:rPr>
                <w:b/>
              </w:rPr>
              <w:t xml:space="preserve">1 (tolérances sévères) </w:t>
            </w:r>
          </w:p>
        </w:tc>
        <w:tc>
          <w:tcPr>
            <w:tcW w:w="2250" w:type="dxa"/>
            <w:noWrap/>
          </w:tcPr>
          <w:p w14:paraId="53719F6D" w14:textId="77777777" w:rsidR="006A608A" w:rsidRDefault="00000000">
            <w:pPr>
              <w:jc w:val="center"/>
            </w:pPr>
            <w:r>
              <w:rPr>
                <w:b/>
              </w:rPr>
              <w:t>2 (tolérances normales</w:t>
            </w:r>
            <w:r>
              <w:t>)</w:t>
            </w:r>
          </w:p>
        </w:tc>
        <w:tc>
          <w:tcPr>
            <w:tcW w:w="2250" w:type="dxa"/>
            <w:noWrap/>
          </w:tcPr>
          <w:p w14:paraId="48FDFFC6" w14:textId="77777777" w:rsidR="006A608A" w:rsidRDefault="00000000">
            <w:pPr>
              <w:jc w:val="center"/>
            </w:pPr>
            <w:r>
              <w:rPr>
                <w:b/>
              </w:rPr>
              <w:t>3 (tolérances larges)</w:t>
            </w:r>
          </w:p>
        </w:tc>
      </w:tr>
      <w:tr w:rsidR="006A608A" w14:paraId="6A3850AD" w14:textId="77777777">
        <w:tc>
          <w:tcPr>
            <w:tcW w:w="2250" w:type="dxa"/>
            <w:noWrap/>
          </w:tcPr>
          <w:p w14:paraId="5FBA3759" w14:textId="77777777" w:rsidR="006A608A" w:rsidRDefault="00000000">
            <w:r>
              <w:t>sous une latte rigide de 1 m</w:t>
            </w:r>
          </w:p>
        </w:tc>
        <w:tc>
          <w:tcPr>
            <w:tcW w:w="2250" w:type="dxa"/>
            <w:noWrap/>
          </w:tcPr>
          <w:p w14:paraId="05EA3BE2" w14:textId="77777777" w:rsidR="006A608A" w:rsidRDefault="00000000">
            <w:pPr>
              <w:jc w:val="center"/>
            </w:pPr>
            <w:r>
              <w:t>&lt; 2 mm</w:t>
            </w:r>
          </w:p>
        </w:tc>
        <w:tc>
          <w:tcPr>
            <w:tcW w:w="2250" w:type="dxa"/>
            <w:noWrap/>
          </w:tcPr>
          <w:p w14:paraId="06080BD2" w14:textId="77777777" w:rsidR="006A608A" w:rsidRDefault="00000000">
            <w:pPr>
              <w:jc w:val="center"/>
            </w:pPr>
            <w:r>
              <w:t>&lt; 3 mm</w:t>
            </w:r>
          </w:p>
        </w:tc>
        <w:tc>
          <w:tcPr>
            <w:tcW w:w="2250" w:type="dxa"/>
            <w:noWrap/>
          </w:tcPr>
          <w:p w14:paraId="7DBA2C09" w14:textId="77777777" w:rsidR="006A608A" w:rsidRDefault="00000000">
            <w:pPr>
              <w:jc w:val="center"/>
            </w:pPr>
            <w:r>
              <w:t>&lt; 5 mm</w:t>
            </w:r>
          </w:p>
        </w:tc>
      </w:tr>
      <w:tr w:rsidR="006A608A" w14:paraId="50960F61" w14:textId="77777777">
        <w:tc>
          <w:tcPr>
            <w:tcW w:w="2250" w:type="dxa"/>
            <w:noWrap/>
          </w:tcPr>
          <w:p w14:paraId="0D7BDCFC" w14:textId="77777777" w:rsidR="006A608A" w:rsidRDefault="00000000">
            <w:r>
              <w:t>sous une latte rigide de 2 m</w:t>
            </w:r>
          </w:p>
        </w:tc>
        <w:tc>
          <w:tcPr>
            <w:tcW w:w="2250" w:type="dxa"/>
            <w:noWrap/>
          </w:tcPr>
          <w:p w14:paraId="63D964BE" w14:textId="77777777" w:rsidR="006A608A" w:rsidRDefault="00000000">
            <w:pPr>
              <w:jc w:val="center"/>
            </w:pPr>
            <w:r>
              <w:t>&lt; 3 mm</w:t>
            </w:r>
          </w:p>
        </w:tc>
        <w:tc>
          <w:tcPr>
            <w:tcW w:w="2250" w:type="dxa"/>
            <w:noWrap/>
          </w:tcPr>
          <w:p w14:paraId="25FACBE1" w14:textId="77777777" w:rsidR="006A608A" w:rsidRDefault="00000000">
            <w:pPr>
              <w:jc w:val="center"/>
            </w:pPr>
            <w:r>
              <w:t>&lt; 4 mm</w:t>
            </w:r>
          </w:p>
        </w:tc>
        <w:tc>
          <w:tcPr>
            <w:tcW w:w="2250" w:type="dxa"/>
            <w:noWrap/>
          </w:tcPr>
          <w:p w14:paraId="216C3E12" w14:textId="77777777" w:rsidR="006A608A" w:rsidRDefault="00000000">
            <w:pPr>
              <w:jc w:val="center"/>
            </w:pPr>
            <w:r>
              <w:t>&lt; 6 mm</w:t>
            </w:r>
          </w:p>
        </w:tc>
      </w:tr>
    </w:tbl>
    <w:p w14:paraId="27D8EA16" w14:textId="77777777" w:rsidR="006A608A" w:rsidRDefault="00000000">
      <w:r>
        <w:t>Sauf prescriptions spécifiques dans le cahier spécial des charges, la classe 2 est toujours requise (le cas échéant, une distinction peut être faite entre les chapes destinées à recevoir un carrelage et celles pour les revêtements de sol souples). La pose collée d'éléments de grands formats nécessite une classe 1 (cf. [NIT 237] § 6.1.3.3).</w:t>
      </w:r>
    </w:p>
    <w:p w14:paraId="47990C68" w14:textId="77777777" w:rsidR="006A608A" w:rsidRDefault="00000000">
      <w:r>
        <w:t> </w:t>
      </w:r>
    </w:p>
    <w:p w14:paraId="557DD762" w14:textId="77777777" w:rsidR="006A608A" w:rsidRDefault="00000000">
      <w:pPr>
        <w:pStyle w:val="heading"/>
      </w:pPr>
      <w:r>
        <w:t>Contrôle des performances dimensionnelles (cote de niveau)</w:t>
      </w:r>
    </w:p>
    <w:p w14:paraId="57BCB021" w14:textId="77777777" w:rsidR="006A608A" w:rsidRDefault="00000000">
      <w:r>
        <w:t>Ecart maximal en mm d'un point de l'aire de pose située à une distance d (en m) de la cote de niveau la plus proche.</w:t>
      </w:r>
    </w:p>
    <w:p w14:paraId="7CBDC08B" w14:textId="77777777" w:rsidR="006A608A" w:rsidRDefault="00000000">
      <w:pPr>
        <w:pStyle w:val="Author-eListParagraph"/>
        <w:numPr>
          <w:ilvl w:val="0"/>
          <w:numId w:val="239"/>
        </w:numPr>
      </w:pPr>
      <w:r>
        <w:t>± 10 mm pour d ≤ 3 m .</w:t>
      </w:r>
    </w:p>
    <w:p w14:paraId="16909D8B" w14:textId="77777777" w:rsidR="006A608A" w:rsidRDefault="00000000">
      <w:pPr>
        <w:pStyle w:val="Author-eListParagraph"/>
        <w:numPr>
          <w:ilvl w:val="0"/>
          <w:numId w:val="239"/>
        </w:numPr>
      </w:pPr>
      <w:r>
        <w:t>± 15 mm pour 3 m &lt; d ≤ 6 m .</w:t>
      </w:r>
    </w:p>
    <w:p w14:paraId="44F89984" w14:textId="77777777" w:rsidR="006A608A" w:rsidRDefault="00000000">
      <w:pPr>
        <w:pStyle w:val="Author-eListParagraph"/>
        <w:numPr>
          <w:ilvl w:val="0"/>
          <w:numId w:val="239"/>
        </w:numPr>
      </w:pPr>
      <w:r>
        <w:t>± 20 mm pour 6 m &lt; d ≤ 15 m</w:t>
      </w:r>
    </w:p>
    <w:p w14:paraId="10262364" w14:textId="77777777" w:rsidR="006A608A" w:rsidRDefault="00000000">
      <w:r>
        <w:t>Si la hauteur de la chape elle-même est supérieure à 8 cm , cette différence de hauteur doit être compensée par une couche d'égalisation appliquée avant la pose de la chape (composition selon la [NIT 193] ).</w:t>
      </w:r>
    </w:p>
    <w:p w14:paraId="22285CEA" w14:textId="77777777" w:rsidR="006A608A" w:rsidRDefault="00000000">
      <w:pPr>
        <w:pStyle w:val="heading"/>
      </w:pPr>
      <w:r>
        <w:t>Contrôle des performances mécaniques (résistance à la compression et résistance au poinçon dynamique)</w:t>
      </w:r>
    </w:p>
    <w:p w14:paraId="01814F95" w14:textId="77777777" w:rsidR="006A608A" w:rsidRDefault="00000000">
      <w:r>
        <w:t>Conformément aux prescriptions de la [NIT 189] (1993).</w:t>
      </w:r>
    </w:p>
    <w:p w14:paraId="58D6C10C" w14:textId="77777777" w:rsidR="006A608A" w:rsidRDefault="00000000">
      <w:pPr>
        <w:pStyle w:val="Author-eListParagraph"/>
        <w:numPr>
          <w:ilvl w:val="0"/>
          <w:numId w:val="240"/>
        </w:numPr>
      </w:pPr>
      <w:r>
        <w:t xml:space="preserve">Carreaux d'essai à fabriquer : </w:t>
      </w:r>
      <w:r>
        <w:rPr>
          <w:rStyle w:val="optioncarChar"/>
        </w:rPr>
        <w:t>2</w:t>
      </w:r>
      <w:r>
        <w:t> (par défaut) </w:t>
      </w:r>
      <w:r>
        <w:rPr>
          <w:rStyle w:val="optioncarChar"/>
        </w:rPr>
        <w:t>/ ***</w:t>
      </w:r>
      <w:r>
        <w:t>  par 1000 m²  de chape à exécuter et par semaine de travail.</w:t>
      </w:r>
    </w:p>
    <w:p w14:paraId="41B8D2DC" w14:textId="77777777" w:rsidR="006A608A" w:rsidRDefault="00000000">
      <w:pPr>
        <w:pStyle w:val="Author-eListParagraph"/>
        <w:numPr>
          <w:ilvl w:val="0"/>
          <w:numId w:val="240"/>
        </w:numPr>
      </w:pPr>
      <w:r>
        <w:t>Résistance à la compression requise : min. 8 N/mm²</w:t>
      </w:r>
    </w:p>
    <w:p w14:paraId="6A7E1DA2" w14:textId="77777777" w:rsidR="006A608A" w:rsidRDefault="00000000">
      <w:pPr>
        <w:pStyle w:val="Author-eListParagraph"/>
        <w:numPr>
          <w:ilvl w:val="0"/>
          <w:numId w:val="240"/>
        </w:numPr>
      </w:pPr>
      <w:r>
        <w:t>Résistance au poinçon dynamique : profondeur moyenne de poinçonnage après 4 chocs &lt;= 3 mm . Profondeur maximale du poinçonnage après 4 chocs &lt;= 5 mm .</w:t>
      </w:r>
    </w:p>
    <w:p w14:paraId="0343B648" w14:textId="77777777" w:rsidR="006A608A" w:rsidRDefault="00000000">
      <w:r>
        <w:t>Lorsque les performances mécaniques sont imposées, les méthodes d'essai prévues et le moment du contrôle doivent également être indiqués, ainsi que le responsable de la préparation des échantillons, de la commande dans un laboratoire agréé ainsi que du paiement des frais (en principe, aux frais du perdant).</w:t>
      </w:r>
    </w:p>
    <w:p w14:paraId="57B4A73F" w14:textId="77777777" w:rsidR="006A608A" w:rsidRDefault="00000000">
      <w:pPr>
        <w:pStyle w:val="pheading"/>
      </w:pPr>
      <w:r>
        <w:t>DOCUMENTS DE RÉFÉRENCE</w:t>
      </w:r>
    </w:p>
    <w:p w14:paraId="4880F37B" w14:textId="77777777" w:rsidR="006A608A" w:rsidRDefault="00000000">
      <w:pPr>
        <w:pStyle w:val="pheading"/>
      </w:pPr>
      <w:r>
        <w:t>- Matériau</w:t>
      </w:r>
    </w:p>
    <w:p w14:paraId="16098D21" w14:textId="77777777" w:rsidR="006A608A" w:rsidRDefault="00000000">
      <w:r>
        <w:t>[NIT 177, Vocabulaire des chapes.]</w:t>
      </w:r>
    </w:p>
    <w:p w14:paraId="0777DD7E" w14:textId="77777777" w:rsidR="006A608A" w:rsidRDefault="00000000">
      <w:r>
        <w:t>[NIT 189, Les chapes pour couvre-sols. 1ère partie : Matériaux - Performances - Réception.]</w:t>
      </w:r>
    </w:p>
    <w:p w14:paraId="1C78EE96" w14:textId="77777777" w:rsidR="006A608A" w:rsidRDefault="00000000">
      <w:r>
        <w:t>[NIT 193, Les chapes. 2e partie: Mise en oeuvre.]</w:t>
      </w:r>
    </w:p>
    <w:p w14:paraId="6665B2BA" w14:textId="77777777" w:rsidR="006A608A" w:rsidRDefault="00000000">
      <w:r>
        <w:t>[NIT 267, Sols intérieurs en béton (révision de la NIT 204)]</w:t>
      </w:r>
    </w:p>
    <w:p w14:paraId="66867949" w14:textId="77777777" w:rsidR="006A608A" w:rsidRDefault="00000000">
      <w:r>
        <w:t>[NIT 277, Code de bonne pratique pour la mise en oeuvre des revêtements de sol à base de résine réactive.]</w:t>
      </w:r>
    </w:p>
    <w:p w14:paraId="4FE7DF0D" w14:textId="77777777" w:rsidR="006A608A" w:rsidRDefault="00000000">
      <w:r>
        <w:t>[NBN EN 13318, Matériau pour chape et chapes - Terminologie]</w:t>
      </w:r>
    </w:p>
    <w:p w14:paraId="0D64E764" w14:textId="77777777" w:rsidR="006A608A" w:rsidRDefault="00000000">
      <w:r>
        <w:t>[NBN EN 1937, Méthode d'essai pour les mortiers de lissage et/ou de nivellement à prise hydraulique - Préparation des mélanges]</w:t>
      </w:r>
    </w:p>
    <w:p w14:paraId="730DAFDB" w14:textId="77777777" w:rsidR="006A608A" w:rsidRDefault="00000000">
      <w:r>
        <w:t>[NBN EN 13813, Matériaux de chapes et chapes - Matériaux de chapes - Propriétés et exigences]</w:t>
      </w:r>
    </w:p>
    <w:p w14:paraId="6F205E2A" w14:textId="77777777" w:rsidR="006A608A" w:rsidRDefault="006A608A"/>
    <w:p w14:paraId="47C969F8" w14:textId="77777777" w:rsidR="006A608A" w:rsidRDefault="00000000">
      <w:r>
        <w:t> </w:t>
      </w:r>
    </w:p>
    <w:p w14:paraId="14F31A8D" w14:textId="77777777" w:rsidR="006A608A" w:rsidRDefault="00000000">
      <w:pPr>
        <w:pStyle w:val="pheading"/>
      </w:pPr>
      <w:r>
        <w:t>- Exécution</w:t>
      </w:r>
    </w:p>
    <w:p w14:paraId="4D4E4353" w14:textId="77777777" w:rsidR="006A608A" w:rsidRDefault="00000000">
      <w:r>
        <w:t>Caractéristiques mécaniques et contrôle des chapes ([CSTC Revue (1989/3-4.6), Caractéristiques mécaniques et contrôle des chapes.] )</w:t>
      </w:r>
      <w:r>
        <w:br/>
        <w:t>Teneur en humidité des chapes ([CSTC Dossier (2010/3.13), Teneur en humidité des chapes et réduction du temps de séchage.] )</w:t>
      </w:r>
      <w:r>
        <w:br/>
        <w:t>Chapes : avec ou sans joints de mouvement ([CSTC Dossier (2010/3.13), Teneur en humidité des chapes et réduction du temps de séchage.] )</w:t>
      </w:r>
      <w:r>
        <w:br/>
        <w:t>Chapes fluides à base de ciment ([CSTC Dossier (2005/3.09), Chapes fluides à base de ciment.] )</w:t>
      </w:r>
      <w:r>
        <w:br/>
        <w:t xml:space="preserve">Chapes et mortiers de chapes : propriétés et exigences ([CSTC Dossier (2006/4.02), Chapes et mortiers de chapes : propriétés et exigences.] ) </w:t>
      </w:r>
      <w:r>
        <w:br/>
        <w:t>Isolation pour chapes flottantes : critères de déformabilité ([CSTC Contact n°28 (2010/4), CSTC Contact n°28 (2010/4)] )</w:t>
      </w:r>
    </w:p>
    <w:p w14:paraId="4E79B885" w14:textId="77777777" w:rsidR="006A608A" w:rsidRDefault="006A608A"/>
    <w:p w14:paraId="2EA89957" w14:textId="77777777" w:rsidR="006A608A" w:rsidRDefault="00000000">
      <w:r>
        <w:t> </w:t>
      </w:r>
    </w:p>
    <w:p w14:paraId="150F5BFA" w14:textId="77777777" w:rsidR="006A608A" w:rsidRDefault="00000000">
      <w:pPr>
        <w:pStyle w:val="pheading"/>
      </w:pPr>
      <w:r>
        <w:t>AIDE</w:t>
      </w:r>
    </w:p>
    <w:p w14:paraId="0948303C" w14:textId="77777777" w:rsidR="006A608A" w:rsidRDefault="00000000">
      <w:r>
        <w:rPr>
          <w:i/>
          <w:u w:val="single"/>
        </w:rPr>
        <w:t xml:space="preserve">Note à l'attention de l'auteur de projet </w:t>
      </w:r>
    </w:p>
    <w:p w14:paraId="316F19EE" w14:textId="068C7E46" w:rsidR="006A608A" w:rsidRDefault="00000000">
      <w:pPr>
        <w:pStyle w:val="Author-eListParagraph"/>
        <w:numPr>
          <w:ilvl w:val="0"/>
          <w:numId w:val="241"/>
        </w:numPr>
      </w:pPr>
      <w:r>
        <w:t xml:space="preserve">Comme les couches de compression en béton font partie des dalles portantes, elles ne sont pas comptées comme une chape et sont traitées au </w:t>
      </w:r>
      <w:hyperlink r:id="rId276" w:history="1">
        <w:r>
          <w:t>22.15.5 Couches de compression</w:t>
        </w:r>
      </w:hyperlink>
      <w:r>
        <w:t xml:space="preserve">. </w:t>
      </w:r>
    </w:p>
    <w:p w14:paraId="0E4298C7" w14:textId="77777777" w:rsidR="006A608A" w:rsidRDefault="00000000">
      <w:pPr>
        <w:pStyle w:val="Author-eListParagraph"/>
        <w:numPr>
          <w:ilvl w:val="0"/>
          <w:numId w:val="241"/>
        </w:numPr>
      </w:pPr>
      <w:r>
        <w:t xml:space="preserve">Quelquefois, les sols d'entreprise monolithiques peuvent toutefois servir de dalle de sol. </w:t>
      </w:r>
    </w:p>
    <w:p w14:paraId="2BEBD18D" w14:textId="77777777" w:rsidR="006A608A" w:rsidRDefault="00000000">
      <w:r>
        <w:br/>
      </w:r>
      <w:r>
        <w:rPr>
          <w:i/>
          <w:u w:val="single"/>
        </w:rPr>
        <w:t xml:space="preserve">Note à l'attention de l'auteur de projet </w:t>
      </w:r>
    </w:p>
    <w:p w14:paraId="10D2DE19" w14:textId="77777777" w:rsidR="006A608A" w:rsidRDefault="00000000">
      <w:pPr>
        <w:pStyle w:val="Author-eListParagraph"/>
        <w:numPr>
          <w:ilvl w:val="0"/>
          <w:numId w:val="242"/>
        </w:numPr>
      </w:pPr>
      <w:r>
        <w:t> chapes adhérentes : en général, l'application d'une armature n'est pas indispensable</w:t>
      </w:r>
    </w:p>
    <w:p w14:paraId="049F30B0" w14:textId="77777777" w:rsidR="006A608A" w:rsidRDefault="00000000">
      <w:pPr>
        <w:pStyle w:val="Author-eListParagraph"/>
        <w:numPr>
          <w:ilvl w:val="0"/>
          <w:numId w:val="242"/>
        </w:numPr>
      </w:pPr>
      <w:r>
        <w:t> chapes non adhérentes : l'application d'une armature est recommandée pour limiter le risque de fissuration</w:t>
      </w:r>
    </w:p>
    <w:p w14:paraId="6A1B8DFA" w14:textId="77777777" w:rsidR="006A608A" w:rsidRDefault="00000000">
      <w:pPr>
        <w:pStyle w:val="Author-eListParagraph"/>
        <w:numPr>
          <w:ilvl w:val="0"/>
          <w:numId w:val="242"/>
        </w:numPr>
      </w:pPr>
      <w:r>
        <w:t> chapes flottantes : il est indispensable d'appliquer une armature et de la prévoir au bon endroit</w:t>
      </w:r>
    </w:p>
    <w:p w14:paraId="3E2298F2" w14:textId="77777777" w:rsidR="006A608A" w:rsidRDefault="00000000">
      <w:pPr>
        <w:pStyle w:val="Author-eListParagraph"/>
        <w:numPr>
          <w:ilvl w:val="0"/>
          <w:numId w:val="242"/>
        </w:numPr>
      </w:pPr>
      <w:r>
        <w:t>dans le cas de l'utilisation de revêtements durs (céramique, pierre naturelle) et de sols faiblement sollicités, une chape adhérente avec une résistance inférieure à 8 N/mm² peut se comporter de façon satisfaisante.</w:t>
      </w:r>
    </w:p>
    <w:p w14:paraId="50524FAF" w14:textId="77777777" w:rsidR="006A608A" w:rsidRDefault="00000000">
      <w:pPr>
        <w:pStyle w:val="Author-eSectionHeading3"/>
      </w:pPr>
      <w:bookmarkStart w:id="502" w:name="_Toc112761135"/>
      <w:r>
        <w:t>53.1 Sous-couches CCTB 01.02</w:t>
      </w:r>
      <w:bookmarkEnd w:id="502"/>
    </w:p>
    <w:p w14:paraId="00C7C944" w14:textId="77777777" w:rsidR="006A608A" w:rsidRDefault="00000000">
      <w:pPr>
        <w:pStyle w:val="pheading"/>
      </w:pPr>
      <w:bookmarkStart w:id="503" w:name="1057"/>
      <w:bookmarkEnd w:id="503"/>
      <w:r>
        <w:t>DESCRIPTION</w:t>
      </w:r>
    </w:p>
    <w:p w14:paraId="0B80DD45" w14:textId="77777777" w:rsidR="006A608A" w:rsidRDefault="00000000">
      <w:pPr>
        <w:pStyle w:val="pheading"/>
      </w:pPr>
      <w:r>
        <w:t>- Définition / Comprend</w:t>
      </w:r>
    </w:p>
    <w:p w14:paraId="69B54FF2" w14:textId="77777777" w:rsidR="006A608A" w:rsidRDefault="00000000">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14:paraId="6BC8DEE0" w14:textId="77777777" w:rsidR="006A608A" w:rsidRDefault="00000000">
      <w:pPr>
        <w:pStyle w:val="pheading"/>
      </w:pPr>
      <w:r>
        <w:t>MATÉRIAUX</w:t>
      </w:r>
    </w:p>
    <w:p w14:paraId="141B255F" w14:textId="77777777" w:rsidR="006A608A" w:rsidRDefault="006A608A"/>
    <w:p w14:paraId="707579DC" w14:textId="77777777" w:rsidR="006A608A" w:rsidRDefault="00000000">
      <w:pPr>
        <w:pStyle w:val="Author-eListParagraph"/>
        <w:numPr>
          <w:ilvl w:val="0"/>
          <w:numId w:val="243"/>
        </w:numPr>
      </w:pPr>
      <w:r>
        <w:t>ne subissent pas de retrait (stabilité dimensionnelle) après la pose.</w:t>
      </w:r>
    </w:p>
    <w:p w14:paraId="65D0F0A5" w14:textId="77777777" w:rsidR="006A608A" w:rsidRDefault="00000000">
      <w:pPr>
        <w:pStyle w:val="Author-eListParagraph"/>
        <w:numPr>
          <w:ilvl w:val="0"/>
          <w:numId w:val="243"/>
        </w:numPr>
      </w:pPr>
      <w:r>
        <w:t>sont imputrescibles et ne constituent pas un bouillon de culture pour la vermine, les bactéries ou les moisissures.</w:t>
      </w:r>
    </w:p>
    <w:p w14:paraId="1BACD05F" w14:textId="77777777" w:rsidR="006A608A" w:rsidRDefault="00000000">
      <w:pPr>
        <w:pStyle w:val="Author-eListParagraph"/>
        <w:numPr>
          <w:ilvl w:val="0"/>
          <w:numId w:val="243"/>
        </w:numPr>
      </w:pPr>
      <w:r>
        <w:t>présentent une résistance mécanique suffisante.</w:t>
      </w:r>
    </w:p>
    <w:p w14:paraId="4FC28B9A" w14:textId="77777777" w:rsidR="006A608A" w:rsidRDefault="00000000">
      <w:pPr>
        <w:pStyle w:val="pheading"/>
      </w:pPr>
      <w:r>
        <w:t>EXÉCUTION / MISE EN ŒUVRE</w:t>
      </w:r>
    </w:p>
    <w:p w14:paraId="75726A89" w14:textId="77777777" w:rsidR="006A608A" w:rsidRDefault="00000000">
      <w:r>
        <w:t>Les couches de remplissage sont régies par les dispositions de la [NIT 193] § 3. Les niveaux des couches de remplissage satisferont aux exigences de la [NIT 189] §4.2.1.3. Le niveau fini devra toujours tenir compte de l'épaisseur de la chape et du revêtement de sol. Les couches de remplissage seront appliquées sur une aire de pose nettoyée et seront lissées. Elles seront toujours désolidarisées des murs et des autres interruptions en interposant des bandes d'au moins 5 mm d'épaisseur en mousse de polyéthylène ou d'une autre matière synthétique. Les joints de tassement des constructions seront toujours prolongés dans la couche de remplissage.</w:t>
      </w:r>
    </w:p>
    <w:p w14:paraId="416DF092" w14:textId="77777777" w:rsidR="006A608A" w:rsidRDefault="00000000">
      <w:pPr>
        <w:pStyle w:val="Author-eSectionHeading4"/>
      </w:pPr>
      <w:bookmarkStart w:id="504" w:name="_Toc112761136"/>
      <w:r>
        <w:t>53.11 Sous-couches de remplissage ou d'égalisation CCTB 01.02</w:t>
      </w:r>
      <w:bookmarkEnd w:id="504"/>
    </w:p>
    <w:p w14:paraId="31B2F2F9" w14:textId="77777777" w:rsidR="006A608A" w:rsidRDefault="00000000">
      <w:pPr>
        <w:pStyle w:val="Author-eSectionHeading5"/>
      </w:pPr>
      <w:bookmarkStart w:id="505" w:name="1170"/>
      <w:bookmarkStart w:id="506" w:name="_Toc112761137"/>
      <w:bookmarkEnd w:id="505"/>
      <w:r>
        <w:t>53.11.1 Sous-couches de remplissage ou d'égalisation à base de granulats liés CCTB 01.10</w:t>
      </w:r>
      <w:bookmarkEnd w:id="506"/>
    </w:p>
    <w:p w14:paraId="391FFD72" w14:textId="77777777" w:rsidR="006A608A" w:rsidRDefault="00000000">
      <w:pPr>
        <w:pStyle w:val="pheading"/>
      </w:pPr>
      <w:r>
        <w:t>DESCRIPTION</w:t>
      </w:r>
    </w:p>
    <w:p w14:paraId="1B4AC0BA" w14:textId="77777777" w:rsidR="006A608A" w:rsidRDefault="00000000">
      <w:pPr>
        <w:pStyle w:val="pheading"/>
      </w:pPr>
      <w:r>
        <w:t>- Définition / Comprend</w:t>
      </w:r>
    </w:p>
    <w:p w14:paraId="1DD06FE5" w14:textId="77777777" w:rsidR="006A608A" w:rsidRDefault="00000000">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14:paraId="6061733D" w14:textId="77777777" w:rsidR="006A608A" w:rsidRDefault="00000000">
      <w:pPr>
        <w:pStyle w:val="pheading"/>
      </w:pPr>
      <w:r>
        <w:t>MATÉRIAUX</w:t>
      </w:r>
    </w:p>
    <w:p w14:paraId="158EDD34" w14:textId="77777777" w:rsidR="006A608A" w:rsidRDefault="00000000">
      <w:r>
        <w:t>Les matériaux :</w:t>
      </w:r>
    </w:p>
    <w:p w14:paraId="24C8D8E7" w14:textId="77777777" w:rsidR="006A608A" w:rsidRDefault="00000000">
      <w:pPr>
        <w:pStyle w:val="Author-eListParagraph"/>
        <w:numPr>
          <w:ilvl w:val="0"/>
          <w:numId w:val="244"/>
        </w:numPr>
      </w:pPr>
      <w:r>
        <w:t>ne subissent pas de retrait (stabilité dimensionnelle) après la pose.</w:t>
      </w:r>
    </w:p>
    <w:p w14:paraId="4835D48F" w14:textId="77777777" w:rsidR="006A608A" w:rsidRDefault="00000000">
      <w:pPr>
        <w:pStyle w:val="Author-eListParagraph"/>
        <w:numPr>
          <w:ilvl w:val="0"/>
          <w:numId w:val="244"/>
        </w:numPr>
      </w:pPr>
      <w:r>
        <w:t>sont imputrescibles et ne constituent pas un bouillon de culture pour la vermine, les bactéries ou les moisissures.</w:t>
      </w:r>
    </w:p>
    <w:p w14:paraId="54284618" w14:textId="77777777" w:rsidR="006A608A" w:rsidRDefault="00000000">
      <w:pPr>
        <w:pStyle w:val="Author-eListParagraph"/>
        <w:numPr>
          <w:ilvl w:val="0"/>
          <w:numId w:val="244"/>
        </w:numPr>
      </w:pPr>
      <w:r>
        <w:t>présentent une résistance mécanique suffisante.</w:t>
      </w:r>
    </w:p>
    <w:p w14:paraId="2815DFE3" w14:textId="77777777" w:rsidR="006A608A" w:rsidRDefault="00000000">
      <w:pPr>
        <w:pStyle w:val="pheading"/>
      </w:pPr>
      <w:r>
        <w:t>EXÉCUTION / MISE EN ŒUVRE</w:t>
      </w:r>
    </w:p>
    <w:p w14:paraId="6A3AC0C8" w14:textId="77777777" w:rsidR="006A608A" w:rsidRDefault="00000000">
      <w:r>
        <w:t>Les couches de remplissage sont régies par les dispositions de la [NIT 193] §3. Les niveaux des couches de remplissage satisfont aux exigences de la [NIT 189] §4.2.1.3. Le niveau fini doit toujours tenir compte de l'épaisseur de la chape et du revêtement de sol. Les couches de remplissage sont appliquées sur une aire de pose nettoyée et sont lissées. Elles sont toujours désolidarisées des murs et des autres interruptions en interposant des bandes d'au moins 5 mm d'épaisseur en mousse de polyéthylène ou d'une autre matière synthétique. Les joints de tassement des constructions sont toujours prolongés dans la couche de remplissage.</w:t>
      </w:r>
    </w:p>
    <w:p w14:paraId="6B02B722" w14:textId="77777777" w:rsidR="006A608A" w:rsidRDefault="00000000">
      <w:pPr>
        <w:pStyle w:val="Author-eSectionHeading6"/>
      </w:pPr>
      <w:bookmarkStart w:id="507" w:name="_Toc112761138"/>
      <w:r>
        <w:t>53.11.1a Sous couches de remplissage ou d'égalisation, au ciment et sable de rivière. CCTB 01.02</w:t>
      </w:r>
      <w:bookmarkEnd w:id="507"/>
    </w:p>
    <w:p w14:paraId="62388491" w14:textId="77777777" w:rsidR="006A608A" w:rsidRDefault="00000000">
      <w:pPr>
        <w:pStyle w:val="Author-eSectionHeading6"/>
      </w:pPr>
      <w:bookmarkStart w:id="508" w:name="_Toc112761139"/>
      <w:r>
        <w:t>53.11.1b Sous couches de remplissage ou d'égalisation, au ciment, gravier ou pierraille et sable. CCTB 01.02</w:t>
      </w:r>
      <w:bookmarkEnd w:id="508"/>
    </w:p>
    <w:p w14:paraId="2D429A33" w14:textId="77777777" w:rsidR="006A608A" w:rsidRDefault="00000000">
      <w:pPr>
        <w:pStyle w:val="Author-eSectionHeading6"/>
      </w:pPr>
      <w:bookmarkStart w:id="509" w:name="_Toc112761140"/>
      <w:r>
        <w:t>53.11.1c Sous couches de remplissage ou d'égalisation, aux granulats d'argile expansée enrobés de pâte de ciment ( béton d'argile expansée) CCTB 01.10</w:t>
      </w:r>
      <w:bookmarkEnd w:id="509"/>
    </w:p>
    <w:p w14:paraId="6F22631A" w14:textId="77777777" w:rsidR="006A608A" w:rsidRDefault="00000000">
      <w:pPr>
        <w:pStyle w:val="pheading"/>
      </w:pPr>
      <w:r>
        <w:t>MATÉRIAUX</w:t>
      </w:r>
    </w:p>
    <w:p w14:paraId="1540CEB7" w14:textId="77777777" w:rsidR="006A608A" w:rsidRDefault="00000000">
      <w:pPr>
        <w:pStyle w:val="pheading"/>
      </w:pPr>
      <w:r>
        <w:t>- Caractéristiques générales</w:t>
      </w:r>
    </w:p>
    <w:p w14:paraId="7246F61A" w14:textId="77777777" w:rsidR="006A608A" w:rsidRDefault="00000000">
      <w:r>
        <w:t>La couche de remplissage isolante se compose d'un mélange de ciment et d'adjuvants légers, bims naturel ou granulés d'argile expansée qui satisfont aux dispositions des § 3.2.2.1 et 3.2.2.6, ainsi qu'à l'annexe 2 de la [NIT 193] . La composition du mélange est déterminée par l'entrepreneur en fonction des critères de performances suivants.</w:t>
      </w:r>
    </w:p>
    <w:p w14:paraId="275C496B" w14:textId="77777777" w:rsidR="006A608A" w:rsidRDefault="00000000">
      <w:pPr>
        <w:pStyle w:val="heading"/>
      </w:pPr>
      <w:r>
        <w:t>Spécifications</w:t>
      </w:r>
    </w:p>
    <w:p w14:paraId="1A795F05" w14:textId="77777777" w:rsidR="006A608A" w:rsidRDefault="00000000">
      <w:pPr>
        <w:pStyle w:val="Author-eListParagraph"/>
        <w:numPr>
          <w:ilvl w:val="0"/>
          <w:numId w:val="245"/>
        </w:numPr>
      </w:pPr>
      <w:r>
        <w:t>Epaisseur de la couche : </w:t>
      </w:r>
      <w:r>
        <w:rPr>
          <w:rStyle w:val="optioncarChar"/>
        </w:rPr>
        <w:t>4</w:t>
      </w:r>
      <w:r>
        <w:t> (par défaut) </w:t>
      </w:r>
      <w:r>
        <w:rPr>
          <w:rStyle w:val="optioncarChar"/>
        </w:rPr>
        <w:t>/ ***</w:t>
      </w:r>
      <w:r>
        <w:t> cm</w:t>
      </w:r>
    </w:p>
    <w:p w14:paraId="3D3F11CB" w14:textId="77777777" w:rsidR="006A608A" w:rsidRDefault="00000000">
      <w:pPr>
        <w:pStyle w:val="Author-eListParagraph"/>
        <w:numPr>
          <w:ilvl w:val="0"/>
          <w:numId w:val="245"/>
        </w:numPr>
      </w:pPr>
      <w:r>
        <w:t xml:space="preserve">Masse volumique sèche : maximum </w:t>
      </w:r>
      <w:r>
        <w:rPr>
          <w:rStyle w:val="optioncarChar"/>
        </w:rPr>
        <w:t>800</w:t>
      </w:r>
      <w:r>
        <w:t xml:space="preserve"> (par défaut)</w:t>
      </w:r>
      <w:r>
        <w:rPr>
          <w:rStyle w:val="optioncarChar"/>
        </w:rPr>
        <w:t> / ***</w:t>
      </w:r>
      <w:r>
        <w:t> kg/m³.</w:t>
      </w:r>
    </w:p>
    <w:p w14:paraId="379A5D75" w14:textId="77777777" w:rsidR="006A608A" w:rsidRDefault="00000000">
      <w:pPr>
        <w:pStyle w:val="Author-eListParagraph"/>
        <w:numPr>
          <w:ilvl w:val="0"/>
          <w:numId w:val="245"/>
        </w:numPr>
      </w:pPr>
      <w:r>
        <w:t xml:space="preserve">Conductibilité thermique à sec : maximum </w:t>
      </w:r>
      <w:r>
        <w:rPr>
          <w:rStyle w:val="optioncarChar"/>
        </w:rPr>
        <w:t>0,30</w:t>
      </w:r>
      <w:r>
        <w:t> (par défaut) </w:t>
      </w:r>
      <w:r>
        <w:rPr>
          <w:rStyle w:val="optioncarChar"/>
        </w:rPr>
        <w:t>/ *** </w:t>
      </w:r>
      <w:r>
        <w:t>W/mK.</w:t>
      </w:r>
    </w:p>
    <w:p w14:paraId="38001AA2" w14:textId="77777777" w:rsidR="006A608A" w:rsidRDefault="00000000">
      <w:pPr>
        <w:pStyle w:val="Author-eListParagraph"/>
        <w:numPr>
          <w:ilvl w:val="0"/>
          <w:numId w:val="245"/>
        </w:numPr>
      </w:pPr>
      <w:r>
        <w:t xml:space="preserve">Résistance à la compression moyenne sur des cubes de 20 x 20 x 20 cm après 28 jours : au moins </w:t>
      </w:r>
      <w:r>
        <w:rPr>
          <w:rStyle w:val="optioncarChar"/>
        </w:rPr>
        <w:t>2</w:t>
      </w:r>
      <w:r>
        <w:t> (par défaut)</w:t>
      </w:r>
      <w:r>
        <w:rPr>
          <w:rStyle w:val="optioncarChar"/>
        </w:rPr>
        <w:t> / ***</w:t>
      </w:r>
      <w:r>
        <w:t>  N/mm².</w:t>
      </w:r>
    </w:p>
    <w:p w14:paraId="770A9D7A" w14:textId="77777777" w:rsidR="006A608A" w:rsidRDefault="00000000">
      <w:pPr>
        <w:pStyle w:val="pheading"/>
      </w:pPr>
      <w:r>
        <w:t>- Prescriptions complémentaires</w:t>
      </w:r>
    </w:p>
    <w:p w14:paraId="6D484F59" w14:textId="77777777" w:rsidR="006A608A" w:rsidRDefault="00000000">
      <w:r>
        <w:t>Selon la [Décision 96/603/CE] de la Commission du 4 octobre 1996 et les conditions qui y sont reprises, l’argile expansée appartient à la classe de réaction au feu A1.</w:t>
      </w:r>
      <w:r>
        <w:br/>
        <w:t>Les matériaux sont peu combustibles (classes A1/A2 selon la [NBN EN 13501-1] .</w:t>
      </w:r>
    </w:p>
    <w:p w14:paraId="0A18F741" w14:textId="77777777" w:rsidR="006A608A" w:rsidRDefault="00000000">
      <w:pPr>
        <w:pStyle w:val="pheading"/>
      </w:pPr>
      <w:r>
        <w:t>EXÉCUTION / MISE EN ŒUVRE</w:t>
      </w:r>
    </w:p>
    <w:p w14:paraId="7AD23E12" w14:textId="77777777" w:rsidR="006A608A" w:rsidRDefault="00000000">
      <w:pPr>
        <w:pStyle w:val="pheading"/>
      </w:pPr>
      <w:r>
        <w:t>- Prescriptions générales</w:t>
      </w:r>
    </w:p>
    <w:p w14:paraId="6EA420FD" w14:textId="77777777" w:rsidR="006A608A" w:rsidRDefault="00000000">
      <w:r>
        <w:t>L'aire de pose est d'abord humidifiée jusqu'à saturation complète. Les adjuvants sont humidifiés et enveloppés de mortier de ciment pendant le gâchage et ensuite pompés ou déversés et aplanis à la règle. Des joints de dilatation sont prévus pour limiter les surfaces à 40 m² et 8 m de longueur. Les joints sont réservés et remplis des bandes de mousse de polyéthylène ou de mousse d'une autre matière synthétique. </w:t>
      </w:r>
    </w:p>
    <w:p w14:paraId="29926BD8" w14:textId="77777777" w:rsidR="006A608A" w:rsidRDefault="00000000">
      <w:pPr>
        <w:pStyle w:val="pheading"/>
      </w:pPr>
      <w:r>
        <w:t>- Notes d’exécution complémentaires</w:t>
      </w:r>
    </w:p>
    <w:p w14:paraId="71400087" w14:textId="77777777" w:rsidR="006A608A" w:rsidRDefault="00000000">
      <w:r>
        <w:t>Sur la couche de béton isolant, une couche d'égalisation en mortier de ciment (1 part de ciment pour 3 parts de sable) est appliquée sur 1 cm d'épaisseur. Cette couche d'égalisation doit être comprise dans l'épaisseur de la couche de remplissage.</w:t>
      </w:r>
    </w:p>
    <w:p w14:paraId="3F612AB0" w14:textId="77777777" w:rsidR="006A608A" w:rsidRDefault="00000000">
      <w:pPr>
        <w:pStyle w:val="pheading"/>
      </w:pPr>
      <w:r>
        <w:t>MESURAGE</w:t>
      </w:r>
    </w:p>
    <w:p w14:paraId="0DAF6E4B" w14:textId="77777777" w:rsidR="006A608A" w:rsidRDefault="00000000">
      <w:r>
        <w:t>Conformément aux indications spécifiques dans le cahier spécial des charges et/ou le métré récapitulatif, le mesurage doit être conçu comme suit :</w:t>
      </w:r>
    </w:p>
    <w:p w14:paraId="1E26EA3F" w14:textId="77777777" w:rsidR="006A608A" w:rsidRDefault="00000000">
      <w:pPr>
        <w:pStyle w:val="pheading"/>
      </w:pPr>
      <w:r>
        <w:t>- unité de mesure:</w:t>
      </w:r>
    </w:p>
    <w:p w14:paraId="55F532CD" w14:textId="77777777" w:rsidR="006A608A" w:rsidRDefault="00000000">
      <w:r>
        <w:rPr>
          <w:rStyle w:val="optioncarChar"/>
        </w:rPr>
        <w:t>m²</w:t>
      </w:r>
      <w:r>
        <w:t> (par défaut)</w:t>
      </w:r>
      <w:r>
        <w:rPr>
          <w:rStyle w:val="optioncarChar"/>
        </w:rPr>
        <w:t xml:space="preserve"> / m³ / ***</w:t>
      </w:r>
    </w:p>
    <w:p w14:paraId="3AAAB9FD" w14:textId="77777777" w:rsidR="006A608A" w:rsidRDefault="00000000">
      <w:pPr>
        <w:pStyle w:val="pheading"/>
      </w:pPr>
      <w:r>
        <w:t>- code de mesurage:</w:t>
      </w:r>
    </w:p>
    <w:p w14:paraId="42ADFEBE" w14:textId="77777777" w:rsidR="006A608A"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2812A514" w14:textId="77777777" w:rsidR="006A608A" w:rsidRDefault="00000000">
      <w:r>
        <w:t>Le prix est toujours indiqué au m² pour tous les ouvrages et fournitures, y compris les surépaisseurs éventuelles.</w:t>
      </w:r>
    </w:p>
    <w:p w14:paraId="6E53B2E0" w14:textId="77777777" w:rsidR="006A608A" w:rsidRDefault="00000000">
      <w:pPr>
        <w:pStyle w:val="pheading"/>
      </w:pPr>
      <w:r>
        <w:t>- nature du marché:</w:t>
      </w:r>
    </w:p>
    <w:p w14:paraId="1C022793" w14:textId="77777777" w:rsidR="006A608A" w:rsidRDefault="00000000">
      <w:r>
        <w:t>QF</w:t>
      </w:r>
    </w:p>
    <w:p w14:paraId="19B4F0F8" w14:textId="77777777" w:rsidR="006A608A" w:rsidRDefault="00000000">
      <w:pPr>
        <w:pStyle w:val="pheading"/>
      </w:pPr>
      <w:r>
        <w:t>AIDE</w:t>
      </w:r>
    </w:p>
    <w:p w14:paraId="4D8D2745" w14:textId="77777777" w:rsidR="006A608A" w:rsidRDefault="00000000">
      <w:r>
        <w:rPr>
          <w:i/>
          <w:u w:val="single"/>
        </w:rPr>
        <w:t>Note à l'attention de l'auteur de projet</w:t>
      </w:r>
      <w:r>
        <w:br/>
        <w:t>La couche de remplissage en béton isolant s'utilise uniquement sous les revêtements de sol céramiques. Lorsqu'on opte pour l'application d'une couche d'égalisation en mortier de ciment, l'épaisseur minimale de la couche est de 4 cm.</w:t>
      </w:r>
    </w:p>
    <w:p w14:paraId="3B285F5A" w14:textId="77777777" w:rsidR="006A608A" w:rsidRDefault="00000000">
      <w:pPr>
        <w:pStyle w:val="Author-eSectionHeading6"/>
      </w:pPr>
      <w:bookmarkStart w:id="510" w:name="_Toc112761141"/>
      <w:r>
        <w:t>53.11.1d Sous couches de remplissage ou d'égalisation, aux billes de mousse de polystyrène expansé, ciment et adjuvants (béton de polystyrène expansé) CCTB 01.10</w:t>
      </w:r>
      <w:bookmarkEnd w:id="510"/>
    </w:p>
    <w:p w14:paraId="16DEDF02" w14:textId="77777777" w:rsidR="006A608A" w:rsidRDefault="00000000">
      <w:pPr>
        <w:pStyle w:val="pheading"/>
      </w:pPr>
      <w:r>
        <w:t>MATÉRIAUX</w:t>
      </w:r>
    </w:p>
    <w:p w14:paraId="7F1E04FF" w14:textId="77777777" w:rsidR="006A608A" w:rsidRDefault="00000000">
      <w:pPr>
        <w:pStyle w:val="pheading"/>
      </w:pPr>
      <w:r>
        <w:t>- Caractéristiques générales</w:t>
      </w:r>
    </w:p>
    <w:p w14:paraId="3DB2B076" w14:textId="77777777" w:rsidR="006A608A" w:rsidRDefault="00000000">
      <w:r>
        <w:t xml:space="preserve">La couche de remplissage isolante se compose principalement de granulés de polystyrène expansé d'un diamètre maximal de </w:t>
      </w:r>
      <w:r>
        <w:rPr>
          <w:rStyle w:val="optioncarChar"/>
        </w:rPr>
        <w:t>4</w:t>
      </w:r>
      <w:r>
        <w:t> (par défaut)</w:t>
      </w:r>
      <w:r>
        <w:rPr>
          <w:rStyle w:val="optioncarChar"/>
        </w:rPr>
        <w:t> / ***</w:t>
      </w:r>
      <w:r>
        <w:t>  mm, mélangés avec du ciment et de l'eau. D'autres adjuvants (granulés de perlite, caoutchouc broyé, ...) ou liants (émulsion de bitume, ...) sont préalablement soumis pour approbation à l'auteur de projet.</w:t>
      </w:r>
    </w:p>
    <w:p w14:paraId="0B28623B" w14:textId="77777777" w:rsidR="006A608A" w:rsidRDefault="00000000">
      <w:pPr>
        <w:pStyle w:val="heading"/>
      </w:pPr>
      <w:r>
        <w:t>Spécifications</w:t>
      </w:r>
    </w:p>
    <w:p w14:paraId="274D303A" w14:textId="77777777" w:rsidR="006A608A" w:rsidRDefault="00000000">
      <w:pPr>
        <w:pStyle w:val="Author-eListParagraph"/>
        <w:numPr>
          <w:ilvl w:val="0"/>
          <w:numId w:val="246"/>
        </w:numPr>
      </w:pPr>
      <w:r>
        <w:t xml:space="preserve">Epaisseur de la couche : minimum </w:t>
      </w:r>
      <w:r>
        <w:rPr>
          <w:rStyle w:val="optioncarChar"/>
        </w:rPr>
        <w:t>4 </w:t>
      </w:r>
      <w:r>
        <w:t xml:space="preserve">(par défaut) </w:t>
      </w:r>
      <w:r>
        <w:rPr>
          <w:rStyle w:val="optioncarChar"/>
        </w:rPr>
        <w:t>/ 5 / 6 / ***</w:t>
      </w:r>
      <w:r>
        <w:t> cm</w:t>
      </w:r>
    </w:p>
    <w:p w14:paraId="573FDCC9" w14:textId="77777777" w:rsidR="006A608A" w:rsidRDefault="00000000">
      <w:pPr>
        <w:pStyle w:val="Author-eListParagraph"/>
        <w:numPr>
          <w:ilvl w:val="0"/>
          <w:numId w:val="246"/>
        </w:numPr>
      </w:pPr>
      <w:r>
        <w:t xml:space="preserve">Masse volumique : maximum </w:t>
      </w:r>
      <w:r>
        <w:rPr>
          <w:rStyle w:val="optioncarChar"/>
        </w:rPr>
        <w:t>360</w:t>
      </w:r>
      <w:r>
        <w:t xml:space="preserve"> (par défaut) </w:t>
      </w:r>
      <w:r>
        <w:rPr>
          <w:rStyle w:val="optioncarChar"/>
        </w:rPr>
        <w:t>/ 550 / 650 / ***</w:t>
      </w:r>
      <w:r>
        <w:t> kg/m³</w:t>
      </w:r>
    </w:p>
    <w:p w14:paraId="4806024E" w14:textId="77777777" w:rsidR="006A608A" w:rsidRDefault="00000000">
      <w:pPr>
        <w:pStyle w:val="Author-eListParagraph"/>
        <w:numPr>
          <w:ilvl w:val="0"/>
          <w:numId w:val="246"/>
        </w:numPr>
      </w:pPr>
      <w:r>
        <w:t>La composition du mélange sera déterminée par l'entrepreneur et satisfera aux exigences suivantes :</w:t>
      </w:r>
    </w:p>
    <w:tbl>
      <w:tblPr>
        <w:tblStyle w:val="Author-eTableGrid"/>
        <w:tblW w:w="5000" w:type="pct"/>
        <w:tblLayout w:type="fixed"/>
        <w:tblLook w:val="04A0" w:firstRow="1" w:lastRow="0" w:firstColumn="1" w:lastColumn="0" w:noHBand="0" w:noVBand="1"/>
      </w:tblPr>
      <w:tblGrid>
        <w:gridCol w:w="3006"/>
        <w:gridCol w:w="3005"/>
        <w:gridCol w:w="3005"/>
      </w:tblGrid>
      <w:tr w:rsidR="006A608A" w14:paraId="22A34A53" w14:textId="77777777">
        <w:tc>
          <w:tcPr>
            <w:tcW w:w="3000" w:type="dxa"/>
            <w:noWrap/>
          </w:tcPr>
          <w:p w14:paraId="29934AC5" w14:textId="77777777" w:rsidR="006A608A" w:rsidRDefault="00000000">
            <w:pPr>
              <w:jc w:val="center"/>
            </w:pPr>
            <w:r>
              <w:rPr>
                <w:b/>
              </w:rPr>
              <w:t xml:space="preserve">Masse volumique (kg/m³) </w:t>
            </w:r>
          </w:p>
        </w:tc>
        <w:tc>
          <w:tcPr>
            <w:tcW w:w="3000" w:type="dxa"/>
            <w:noWrap/>
          </w:tcPr>
          <w:p w14:paraId="12A838A4" w14:textId="77777777" w:rsidR="006A608A" w:rsidRDefault="00000000">
            <w:pPr>
              <w:jc w:val="center"/>
            </w:pPr>
            <w:r>
              <w:rPr>
                <w:b/>
              </w:rPr>
              <w:t xml:space="preserve">Résistance à la compression (N/mm²) </w:t>
            </w:r>
          </w:p>
        </w:tc>
        <w:tc>
          <w:tcPr>
            <w:tcW w:w="3000" w:type="dxa"/>
            <w:noWrap/>
          </w:tcPr>
          <w:p w14:paraId="5A91B395" w14:textId="77777777" w:rsidR="006A608A" w:rsidRDefault="00000000">
            <w:pPr>
              <w:jc w:val="center"/>
            </w:pPr>
            <w:r>
              <w:rPr>
                <w:b/>
              </w:rPr>
              <w:t xml:space="preserve">l (W/mK) </w:t>
            </w:r>
          </w:p>
        </w:tc>
      </w:tr>
      <w:tr w:rsidR="006A608A" w14:paraId="4DF7D912" w14:textId="77777777">
        <w:tc>
          <w:tcPr>
            <w:tcW w:w="3000" w:type="dxa"/>
            <w:noWrap/>
          </w:tcPr>
          <w:p w14:paraId="6D671AE8" w14:textId="77777777" w:rsidR="006A608A" w:rsidRDefault="00000000">
            <w:pPr>
              <w:jc w:val="center"/>
            </w:pPr>
            <w:r>
              <w:t>360</w:t>
            </w:r>
          </w:p>
        </w:tc>
        <w:tc>
          <w:tcPr>
            <w:tcW w:w="3000" w:type="dxa"/>
            <w:noWrap/>
          </w:tcPr>
          <w:p w14:paraId="27801E6F" w14:textId="77777777" w:rsidR="006A608A" w:rsidRDefault="00000000">
            <w:pPr>
              <w:jc w:val="center"/>
            </w:pPr>
            <w:r>
              <w:t>minimum 0,60</w:t>
            </w:r>
          </w:p>
        </w:tc>
        <w:tc>
          <w:tcPr>
            <w:tcW w:w="3000" w:type="dxa"/>
            <w:noWrap/>
          </w:tcPr>
          <w:p w14:paraId="791C4E61" w14:textId="77777777" w:rsidR="006A608A" w:rsidRDefault="00000000">
            <w:pPr>
              <w:jc w:val="center"/>
            </w:pPr>
            <w:r>
              <w:t>maximum 0,10</w:t>
            </w:r>
          </w:p>
        </w:tc>
      </w:tr>
      <w:tr w:rsidR="006A608A" w14:paraId="14694EFF" w14:textId="77777777">
        <w:tc>
          <w:tcPr>
            <w:tcW w:w="3000" w:type="dxa"/>
            <w:noWrap/>
          </w:tcPr>
          <w:p w14:paraId="384F6EDE" w14:textId="77777777" w:rsidR="006A608A" w:rsidRDefault="00000000">
            <w:pPr>
              <w:jc w:val="center"/>
            </w:pPr>
            <w:r>
              <w:t>550</w:t>
            </w:r>
          </w:p>
        </w:tc>
        <w:tc>
          <w:tcPr>
            <w:tcW w:w="3000" w:type="dxa"/>
            <w:noWrap/>
          </w:tcPr>
          <w:p w14:paraId="5A5D00A1" w14:textId="77777777" w:rsidR="006A608A" w:rsidRDefault="00000000">
            <w:pPr>
              <w:jc w:val="center"/>
            </w:pPr>
            <w:r>
              <w:t>minimum 1,7</w:t>
            </w:r>
          </w:p>
        </w:tc>
        <w:tc>
          <w:tcPr>
            <w:tcW w:w="3000" w:type="dxa"/>
            <w:noWrap/>
          </w:tcPr>
          <w:p w14:paraId="3CEE135B" w14:textId="77777777" w:rsidR="006A608A" w:rsidRDefault="00000000">
            <w:pPr>
              <w:jc w:val="center"/>
            </w:pPr>
            <w:r>
              <w:t>maximum 0,15</w:t>
            </w:r>
          </w:p>
        </w:tc>
      </w:tr>
      <w:tr w:rsidR="006A608A" w14:paraId="7805AF85" w14:textId="77777777">
        <w:tc>
          <w:tcPr>
            <w:tcW w:w="3000" w:type="dxa"/>
            <w:noWrap/>
          </w:tcPr>
          <w:p w14:paraId="2708444F" w14:textId="77777777" w:rsidR="006A608A" w:rsidRDefault="00000000">
            <w:pPr>
              <w:jc w:val="center"/>
            </w:pPr>
            <w:r>
              <w:t>650</w:t>
            </w:r>
          </w:p>
        </w:tc>
        <w:tc>
          <w:tcPr>
            <w:tcW w:w="3000" w:type="dxa"/>
            <w:noWrap/>
          </w:tcPr>
          <w:p w14:paraId="033162F8" w14:textId="77777777" w:rsidR="006A608A" w:rsidRDefault="00000000">
            <w:pPr>
              <w:jc w:val="center"/>
            </w:pPr>
            <w:r>
              <w:t>minimum 2,6</w:t>
            </w:r>
          </w:p>
        </w:tc>
        <w:tc>
          <w:tcPr>
            <w:tcW w:w="3000" w:type="dxa"/>
            <w:noWrap/>
          </w:tcPr>
          <w:p w14:paraId="18AE7686" w14:textId="77777777" w:rsidR="006A608A" w:rsidRDefault="00000000">
            <w:pPr>
              <w:jc w:val="center"/>
            </w:pPr>
            <w:r>
              <w:t>maximum 0,20</w:t>
            </w:r>
          </w:p>
        </w:tc>
      </w:tr>
    </w:tbl>
    <w:p w14:paraId="0D2B850B" w14:textId="77777777" w:rsidR="006A608A" w:rsidRDefault="00000000">
      <w:pPr>
        <w:pStyle w:val="pheading"/>
      </w:pPr>
      <w:r>
        <w:t>- Prescriptions complémentaires</w:t>
      </w:r>
    </w:p>
    <w:p w14:paraId="599BB70F" w14:textId="77777777" w:rsidR="006A608A" w:rsidRDefault="00000000">
      <w:r>
        <w:t>Les matériaux sont peu combustibles (classes A1/A2 selon la [NBN EN 13501-1].</w:t>
      </w:r>
    </w:p>
    <w:p w14:paraId="45CA9FE7" w14:textId="77777777" w:rsidR="006A608A" w:rsidRDefault="00000000">
      <w:pPr>
        <w:pStyle w:val="pheading"/>
      </w:pPr>
      <w:r>
        <w:t>EXÉCUTION / MISE EN ŒUVRE</w:t>
      </w:r>
    </w:p>
    <w:p w14:paraId="09653883" w14:textId="77777777" w:rsidR="006A608A" w:rsidRDefault="00000000">
      <w:pPr>
        <w:pStyle w:val="pheading"/>
      </w:pPr>
      <w:r>
        <w:t>- Prescriptions générales</w:t>
      </w:r>
    </w:p>
    <w:p w14:paraId="0B35BA08" w14:textId="77777777" w:rsidR="006A608A" w:rsidRDefault="00000000">
      <w:r>
        <w:t>Le mortier est préparé dans une bétonneuse, pompé et coulé. Lorsque le mortier est pompé à l'air comprimé, on utilise des tuyaux flexibles d'un diamètre suffisant et sans resserrements afin de prévenir toute ségrégation du mélange.  </w:t>
      </w:r>
    </w:p>
    <w:p w14:paraId="272E807A" w14:textId="77777777" w:rsidR="006A608A" w:rsidRDefault="00000000">
      <w:pPr>
        <w:pStyle w:val="pheading"/>
      </w:pPr>
      <w:r>
        <w:t>- Notes d’exécution complémentaires</w:t>
      </w:r>
    </w:p>
    <w:p w14:paraId="3E038B4F" w14:textId="77777777" w:rsidR="006A608A" w:rsidRDefault="00000000">
      <w:r>
        <w:t>L'aire de pose nettoyée et les conduites sont préalablement enduites d'un primer spécial.  Lors du nettoyage de l'aire de production, l'évacuation des produits doit respecter les règles relatives à l'environnement et aux fonctions du réseau d'égouttage.</w:t>
      </w:r>
    </w:p>
    <w:p w14:paraId="29041803" w14:textId="77777777" w:rsidR="006A608A" w:rsidRDefault="00000000">
      <w:pPr>
        <w:pStyle w:val="pheading"/>
      </w:pPr>
      <w:r>
        <w:t>MESURAGE</w:t>
      </w:r>
    </w:p>
    <w:p w14:paraId="1D19FB6A" w14:textId="77777777" w:rsidR="006A608A" w:rsidRDefault="00000000">
      <w:r>
        <w:t>Conformément aux indications spécifiques dans le cahier spécial des charges et/ou le métré récapitulatif, le mesurage doit être conçu comme suit :</w:t>
      </w:r>
    </w:p>
    <w:p w14:paraId="08CEE090" w14:textId="77777777" w:rsidR="006A608A" w:rsidRDefault="00000000">
      <w:pPr>
        <w:pStyle w:val="pheading"/>
      </w:pPr>
      <w:r>
        <w:t>- unité de mesure:</w:t>
      </w:r>
    </w:p>
    <w:p w14:paraId="038999A1" w14:textId="77777777" w:rsidR="006A608A" w:rsidRDefault="00000000">
      <w:r>
        <w:rPr>
          <w:rStyle w:val="optioncarChar"/>
        </w:rPr>
        <w:t>m²</w:t>
      </w:r>
      <w:r>
        <w:t> (par défaut)</w:t>
      </w:r>
      <w:r>
        <w:rPr>
          <w:rStyle w:val="optioncarChar"/>
        </w:rPr>
        <w:t xml:space="preserve"> / m³ / ***</w:t>
      </w:r>
    </w:p>
    <w:p w14:paraId="50D77A7F" w14:textId="77777777" w:rsidR="006A608A" w:rsidRDefault="00000000">
      <w:pPr>
        <w:pStyle w:val="pheading"/>
      </w:pPr>
      <w:r>
        <w:t>- code de mesurage:</w:t>
      </w:r>
    </w:p>
    <w:p w14:paraId="75833F23" w14:textId="77777777" w:rsidR="006A608A" w:rsidRDefault="00000000">
      <w:r>
        <w:t>En fonction de la composition et de l'épaisseur, surface nette à exécuter au niveau prescrit, surface nette mesurée entre le nu des murs, calculée sur la base des dimensions nominales en cm. Les baies de porte seront comptées, les ouvertures supérieures à 0,5 m² sont déduites. Le total est arrondi à la première décimale.</w:t>
      </w:r>
    </w:p>
    <w:p w14:paraId="471A1C39" w14:textId="77777777" w:rsidR="006A608A" w:rsidRDefault="00000000">
      <w:r>
        <w:t>Le prix est toujours indiqué au m² pour tous les ouvrages et fournitures, y compris les surépaisseurs éventuelles.</w:t>
      </w:r>
    </w:p>
    <w:p w14:paraId="4FB98FF2" w14:textId="77777777" w:rsidR="006A608A" w:rsidRDefault="00000000">
      <w:pPr>
        <w:pStyle w:val="pheading"/>
      </w:pPr>
      <w:r>
        <w:t>- nature du marché:</w:t>
      </w:r>
    </w:p>
    <w:p w14:paraId="1CD41D91" w14:textId="77777777" w:rsidR="006A608A" w:rsidRDefault="00000000">
      <w:r>
        <w:t>QF</w:t>
      </w:r>
    </w:p>
    <w:p w14:paraId="107F17AC" w14:textId="77777777" w:rsidR="006A608A" w:rsidRDefault="00000000">
      <w:pPr>
        <w:pStyle w:val="pheading"/>
      </w:pPr>
      <w:r>
        <w:t>AIDE</w:t>
      </w:r>
    </w:p>
    <w:p w14:paraId="76BBECB6" w14:textId="77777777" w:rsidR="006A608A" w:rsidRDefault="00000000">
      <w:r>
        <w:rPr>
          <w:i/>
          <w:u w:val="single"/>
        </w:rPr>
        <w:t>Note pour l'auteur de projet</w:t>
      </w:r>
      <w:r>
        <w:rPr>
          <w:u w:val="single"/>
        </w:rPr>
        <w:t xml:space="preserve">: </w:t>
      </w:r>
      <w:r>
        <w:br/>
        <w:t>La compatibilité entre les liants additionnels tels un bitume et les billes de mousse de polystyrène epansé pose souvent problème.  La compatibilité doit être confirmée par l'entrepreneur.</w:t>
      </w:r>
      <w:r>
        <w:br/>
      </w:r>
    </w:p>
    <w:p w14:paraId="2274EA0B" w14:textId="77777777" w:rsidR="006A608A" w:rsidRDefault="00000000">
      <w:pPr>
        <w:pStyle w:val="Author-eSectionHeading6"/>
      </w:pPr>
      <w:bookmarkStart w:id="511" w:name="_Toc112761142"/>
      <w:r>
        <w:t>53.11.1e Sous couches de remplissage ou d'égalisation,vermiculite expansée et ciment ( béton de vermiculite expansée) CCTB 01.10</w:t>
      </w:r>
      <w:bookmarkEnd w:id="511"/>
    </w:p>
    <w:p w14:paraId="7A437F6F" w14:textId="77777777" w:rsidR="006A608A" w:rsidRDefault="00000000">
      <w:pPr>
        <w:pStyle w:val="pheading"/>
      </w:pPr>
      <w:r>
        <w:t>MATÉRIAUX</w:t>
      </w:r>
    </w:p>
    <w:p w14:paraId="0A7CC48E" w14:textId="77777777" w:rsidR="006A608A" w:rsidRDefault="00000000">
      <w:pPr>
        <w:pStyle w:val="pheading"/>
      </w:pPr>
      <w:r>
        <w:t>- Prescriptions complémentaires</w:t>
      </w:r>
    </w:p>
    <w:p w14:paraId="6F8D3F8B" w14:textId="77777777" w:rsidR="006A608A" w:rsidRDefault="00000000">
      <w:r>
        <w:t>Les matériaux sont peu combustibles (classes A1/A2 selon la [NBN EN 13501-1].</w:t>
      </w:r>
    </w:p>
    <w:p w14:paraId="18CBAE09" w14:textId="77777777" w:rsidR="006A608A" w:rsidRDefault="00000000">
      <w:pPr>
        <w:pStyle w:val="pheading"/>
      </w:pPr>
      <w:r>
        <w:t>MESURAGE</w:t>
      </w:r>
    </w:p>
    <w:p w14:paraId="58E05088" w14:textId="77777777" w:rsidR="006A608A" w:rsidRDefault="00000000">
      <w:r>
        <w:t>Conformément aux indications spécifiques dans le cahier spécial des charges et/ou le métré récapitulatif, le mesurage doit être conçu comme suit :</w:t>
      </w:r>
    </w:p>
    <w:p w14:paraId="307E5344" w14:textId="77777777" w:rsidR="006A608A" w:rsidRDefault="00000000">
      <w:pPr>
        <w:pStyle w:val="pheading"/>
      </w:pPr>
      <w:r>
        <w:t>- unité de mesure:</w:t>
      </w:r>
    </w:p>
    <w:p w14:paraId="794D13B8" w14:textId="77777777" w:rsidR="006A608A" w:rsidRDefault="00000000">
      <w:r>
        <w:rPr>
          <w:rStyle w:val="optioncarChar"/>
        </w:rPr>
        <w:t>m²</w:t>
      </w:r>
      <w:r>
        <w:t> (par défaut)</w:t>
      </w:r>
      <w:r>
        <w:rPr>
          <w:rStyle w:val="optioncarChar"/>
        </w:rPr>
        <w:t xml:space="preserve"> / m³ / ***</w:t>
      </w:r>
    </w:p>
    <w:p w14:paraId="1CFA66A4" w14:textId="77777777" w:rsidR="006A608A" w:rsidRDefault="00000000">
      <w:pPr>
        <w:pStyle w:val="pheading"/>
      </w:pPr>
      <w:r>
        <w:t>- code de mesurage:</w:t>
      </w:r>
    </w:p>
    <w:p w14:paraId="4D407187" w14:textId="77777777" w:rsidR="006A608A"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3C501A9D" w14:textId="77777777" w:rsidR="006A608A" w:rsidRDefault="00000000">
      <w:r>
        <w:t>Le prix est toujours indiqué au m² pour tous les ouvrages et fournitures, y compris les surépaisseurs éventuelles.</w:t>
      </w:r>
    </w:p>
    <w:p w14:paraId="6819D951" w14:textId="77777777" w:rsidR="006A608A" w:rsidRDefault="00000000">
      <w:pPr>
        <w:pStyle w:val="pheading"/>
      </w:pPr>
      <w:r>
        <w:t>- nature du marché:</w:t>
      </w:r>
    </w:p>
    <w:p w14:paraId="42B2E1ED" w14:textId="77777777" w:rsidR="006A608A" w:rsidRDefault="00000000">
      <w:r>
        <w:t>QF</w:t>
      </w:r>
    </w:p>
    <w:p w14:paraId="63921158" w14:textId="77777777" w:rsidR="006A608A" w:rsidRDefault="00000000">
      <w:pPr>
        <w:pStyle w:val="Author-eSectionHeading6"/>
      </w:pPr>
      <w:bookmarkStart w:id="512" w:name="_Toc112761143"/>
      <w:r>
        <w:t>53.11.1f Sous couches de remplissage ou d'égalisation,en vermiculite expansée prémélangée à du bitume chaud CCTB 01.10</w:t>
      </w:r>
      <w:bookmarkEnd w:id="512"/>
    </w:p>
    <w:p w14:paraId="75B04B69" w14:textId="77777777" w:rsidR="006A608A" w:rsidRDefault="00000000">
      <w:pPr>
        <w:pStyle w:val="pheading"/>
      </w:pPr>
      <w:r>
        <w:t>MATÉRIAUX</w:t>
      </w:r>
    </w:p>
    <w:p w14:paraId="0749F14F" w14:textId="77777777" w:rsidR="006A608A" w:rsidRDefault="00000000">
      <w:pPr>
        <w:pStyle w:val="pheading"/>
      </w:pPr>
      <w:r>
        <w:t>- Prescriptions complémentaires</w:t>
      </w:r>
    </w:p>
    <w:p w14:paraId="3ABB2869" w14:textId="77777777" w:rsidR="006A608A" w:rsidRDefault="00000000">
      <w:r>
        <w:t>Les matériaux sont peu combustibles (classes A1/A2 selon la [NBN EN 13501-1].</w:t>
      </w:r>
    </w:p>
    <w:p w14:paraId="390A0D46" w14:textId="77777777" w:rsidR="006A608A" w:rsidRDefault="00000000">
      <w:pPr>
        <w:pStyle w:val="pheading"/>
      </w:pPr>
      <w:r>
        <w:t>MESURAGE</w:t>
      </w:r>
    </w:p>
    <w:p w14:paraId="51AC1B0F" w14:textId="77777777" w:rsidR="006A608A" w:rsidRDefault="00000000">
      <w:r>
        <w:t>Conformément aux indications spécifiques dans le cahier spécial des charges et/ou le métré récapitulatif, le mesurage doit être conçu comme suit :</w:t>
      </w:r>
    </w:p>
    <w:p w14:paraId="5296E61D" w14:textId="77777777" w:rsidR="006A608A" w:rsidRDefault="00000000">
      <w:pPr>
        <w:pStyle w:val="pheading"/>
      </w:pPr>
      <w:r>
        <w:t>- unité de mesure:</w:t>
      </w:r>
    </w:p>
    <w:p w14:paraId="0206D44F" w14:textId="77777777" w:rsidR="006A608A" w:rsidRDefault="00000000">
      <w:r>
        <w:rPr>
          <w:rStyle w:val="optioncarChar"/>
        </w:rPr>
        <w:t>m² </w:t>
      </w:r>
      <w:r>
        <w:t xml:space="preserve">(par défaut) </w:t>
      </w:r>
      <w:r>
        <w:rPr>
          <w:rStyle w:val="optioncarChar"/>
        </w:rPr>
        <w:t>/ m³ / ***</w:t>
      </w:r>
    </w:p>
    <w:p w14:paraId="5B0B9225" w14:textId="77777777" w:rsidR="006A608A" w:rsidRDefault="00000000">
      <w:pPr>
        <w:pStyle w:val="pheading"/>
      </w:pPr>
      <w:r>
        <w:t>- code de mesurage:</w:t>
      </w:r>
    </w:p>
    <w:p w14:paraId="65F27F2A" w14:textId="77777777" w:rsidR="006A608A"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23056A6B" w14:textId="77777777" w:rsidR="006A608A" w:rsidRDefault="00000000">
      <w:r>
        <w:t>Le prix est toujours indiqué au m² pour tous les ouvrages et fournitures, y compris les surépaisseurs éventuelles.</w:t>
      </w:r>
    </w:p>
    <w:p w14:paraId="21D03D86" w14:textId="77777777" w:rsidR="006A608A" w:rsidRDefault="00000000">
      <w:pPr>
        <w:pStyle w:val="pheading"/>
      </w:pPr>
      <w:r>
        <w:t>- nature du marché:</w:t>
      </w:r>
    </w:p>
    <w:p w14:paraId="4CD50F6D" w14:textId="77777777" w:rsidR="006A608A" w:rsidRDefault="00000000">
      <w:r>
        <w:t>QF</w:t>
      </w:r>
    </w:p>
    <w:p w14:paraId="24BDA8F5" w14:textId="77777777" w:rsidR="006A608A" w:rsidRDefault="00000000">
      <w:pPr>
        <w:pStyle w:val="Author-eSectionHeading6"/>
      </w:pPr>
      <w:bookmarkStart w:id="513" w:name="_Toc112761144"/>
      <w:r>
        <w:t>53.11.1g Sous couches de remplissage ou d'égalisation, en perlite expansée, ciment, et sable fin éventuel (béton de perlite expansée) CCTB 01.10</w:t>
      </w:r>
      <w:bookmarkEnd w:id="513"/>
    </w:p>
    <w:p w14:paraId="1B07891C" w14:textId="77777777" w:rsidR="006A608A" w:rsidRDefault="00000000">
      <w:pPr>
        <w:pStyle w:val="pheading"/>
      </w:pPr>
      <w:r>
        <w:t>MATÉRIAUX</w:t>
      </w:r>
    </w:p>
    <w:p w14:paraId="0B23C34D" w14:textId="77777777" w:rsidR="006A608A" w:rsidRDefault="00000000">
      <w:pPr>
        <w:pStyle w:val="pheading"/>
      </w:pPr>
      <w:r>
        <w:t>- Prescriptions complémentaires</w:t>
      </w:r>
    </w:p>
    <w:p w14:paraId="7608296D" w14:textId="77777777" w:rsidR="006A608A" w:rsidRDefault="00000000">
      <w:r>
        <w:t>Les matériaux sont peu combustibles (classes A1/A2 selon la [NBN EN 13501-1].</w:t>
      </w:r>
    </w:p>
    <w:p w14:paraId="322A2D3D" w14:textId="77777777" w:rsidR="006A608A" w:rsidRDefault="00000000">
      <w:pPr>
        <w:pStyle w:val="pheading"/>
      </w:pPr>
      <w:r>
        <w:t>MESURAGE</w:t>
      </w:r>
    </w:p>
    <w:p w14:paraId="171653B5" w14:textId="77777777" w:rsidR="006A608A" w:rsidRDefault="00000000">
      <w:r>
        <w:t>Conformément aux indications spécifiques dans le cahier spécial des charges et/ou le métré récapitulatif, le mesurage doit être conçu comme suit :</w:t>
      </w:r>
    </w:p>
    <w:p w14:paraId="4E95F25D" w14:textId="77777777" w:rsidR="006A608A" w:rsidRDefault="00000000">
      <w:pPr>
        <w:pStyle w:val="pheading"/>
      </w:pPr>
      <w:r>
        <w:t>- unité de mesure:</w:t>
      </w:r>
    </w:p>
    <w:p w14:paraId="697FA8AF" w14:textId="77777777" w:rsidR="006A608A" w:rsidRDefault="00000000">
      <w:r>
        <w:rPr>
          <w:rStyle w:val="optioncarChar"/>
        </w:rPr>
        <w:t>m² </w:t>
      </w:r>
      <w:r>
        <w:t>(par défaut) </w:t>
      </w:r>
      <w:r>
        <w:rPr>
          <w:rStyle w:val="optioncarChar"/>
        </w:rPr>
        <w:t>/ m³ / ***</w:t>
      </w:r>
    </w:p>
    <w:p w14:paraId="617725AD" w14:textId="77777777" w:rsidR="006A608A" w:rsidRDefault="00000000">
      <w:pPr>
        <w:pStyle w:val="pheading"/>
      </w:pPr>
      <w:r>
        <w:t>- code de mesurage:</w:t>
      </w:r>
    </w:p>
    <w:p w14:paraId="32ED5177" w14:textId="77777777" w:rsidR="006A608A"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555B001F" w14:textId="77777777" w:rsidR="006A608A" w:rsidRDefault="00000000">
      <w:r>
        <w:t>Le prix est toujours indiqué au m² pour tous les ouvrages et fournitures, y compris les surépaisseurs éventuelles.</w:t>
      </w:r>
    </w:p>
    <w:p w14:paraId="1F208074" w14:textId="77777777" w:rsidR="006A608A" w:rsidRDefault="00000000">
      <w:pPr>
        <w:pStyle w:val="pheading"/>
      </w:pPr>
      <w:r>
        <w:t>- nature du marché:</w:t>
      </w:r>
    </w:p>
    <w:p w14:paraId="3CEC97CA" w14:textId="77777777" w:rsidR="006A608A" w:rsidRDefault="00000000">
      <w:r>
        <w:t>QF</w:t>
      </w:r>
    </w:p>
    <w:p w14:paraId="5B87FC52" w14:textId="77777777" w:rsidR="006A608A" w:rsidRDefault="00000000">
      <w:pPr>
        <w:pStyle w:val="Author-eSectionHeading6"/>
      </w:pPr>
      <w:bookmarkStart w:id="514" w:name="_Toc112761145"/>
      <w:r>
        <w:t>53.11.1h Sous couches de remplissage ou d'égalisation, aux granulats de bims naturel (pierre ponce) et ciment (béton de bims naturel) CCTB 01.10</w:t>
      </w:r>
      <w:bookmarkEnd w:id="514"/>
    </w:p>
    <w:p w14:paraId="0AE7AAC3" w14:textId="77777777" w:rsidR="006A608A" w:rsidRDefault="00000000">
      <w:pPr>
        <w:pStyle w:val="pheading"/>
      </w:pPr>
      <w:r>
        <w:t>MATÉRIAUX</w:t>
      </w:r>
    </w:p>
    <w:p w14:paraId="748EAD90" w14:textId="77777777" w:rsidR="006A608A" w:rsidRDefault="00000000">
      <w:pPr>
        <w:pStyle w:val="pheading"/>
      </w:pPr>
      <w:r>
        <w:t>- Prescriptions complémentaires</w:t>
      </w:r>
    </w:p>
    <w:p w14:paraId="20A56C65" w14:textId="77777777" w:rsidR="006A608A" w:rsidRDefault="00000000">
      <w:r>
        <w:t>Les matériaux sont peu combustibles (classes A1/A2 selon la [NBN EN 13501-1].</w:t>
      </w:r>
    </w:p>
    <w:p w14:paraId="053C1492" w14:textId="77777777" w:rsidR="006A608A" w:rsidRDefault="00000000">
      <w:pPr>
        <w:pStyle w:val="pheading"/>
      </w:pPr>
      <w:r>
        <w:t>MESURAGE</w:t>
      </w:r>
    </w:p>
    <w:p w14:paraId="6CEDC927" w14:textId="77777777" w:rsidR="006A608A" w:rsidRDefault="00000000">
      <w:r>
        <w:t>Conformément aux indications spécifiques dans le cahier spécial des charges et/ou le métré récapitulatif, le mesurage doit être conçu comme suit :</w:t>
      </w:r>
    </w:p>
    <w:p w14:paraId="794ACC22" w14:textId="77777777" w:rsidR="006A608A" w:rsidRDefault="00000000">
      <w:pPr>
        <w:pStyle w:val="pheading"/>
      </w:pPr>
      <w:r>
        <w:t>- unité de mesure:</w:t>
      </w:r>
    </w:p>
    <w:p w14:paraId="45863501" w14:textId="77777777" w:rsidR="006A608A" w:rsidRDefault="00000000">
      <w:r>
        <w:rPr>
          <w:rStyle w:val="optioncarChar"/>
        </w:rPr>
        <w:t>m² </w:t>
      </w:r>
      <w:r>
        <w:t>(par défaut) </w:t>
      </w:r>
      <w:r>
        <w:rPr>
          <w:rStyle w:val="optioncarChar"/>
        </w:rPr>
        <w:t>/ m³ / ***</w:t>
      </w:r>
    </w:p>
    <w:p w14:paraId="48AC3C8E" w14:textId="77777777" w:rsidR="006A608A" w:rsidRDefault="00000000">
      <w:pPr>
        <w:pStyle w:val="pheading"/>
      </w:pPr>
      <w:r>
        <w:t>- code de mesurage:</w:t>
      </w:r>
    </w:p>
    <w:p w14:paraId="129C0195" w14:textId="77777777" w:rsidR="006A608A"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05F57D7C" w14:textId="77777777" w:rsidR="006A608A" w:rsidRDefault="00000000">
      <w:r>
        <w:t>Le prix est toujours indiqué au m² pour tous les ouvrages et fournitures, y compris les surépaisseurs éventuelles.</w:t>
      </w:r>
    </w:p>
    <w:p w14:paraId="35DBB50C" w14:textId="77777777" w:rsidR="006A608A" w:rsidRDefault="00000000">
      <w:pPr>
        <w:pStyle w:val="pheading"/>
      </w:pPr>
      <w:r>
        <w:t>- nature du marché:</w:t>
      </w:r>
    </w:p>
    <w:p w14:paraId="48BD4D46" w14:textId="77777777" w:rsidR="006A608A" w:rsidRDefault="00000000">
      <w:r>
        <w:t>QF</w:t>
      </w:r>
    </w:p>
    <w:p w14:paraId="214A4DF3" w14:textId="77777777" w:rsidR="006A608A" w:rsidRDefault="00000000">
      <w:pPr>
        <w:pStyle w:val="Author-eSectionHeading6"/>
      </w:pPr>
      <w:bookmarkStart w:id="515" w:name="_Toc112761146"/>
      <w:r>
        <w:t>53.11.1i Sous couches de remplissage ou d'égalisation, aux granulats de bims artificiels (laitier de haut fourneau expansé) et ciment (béton de bims artificiel) CCTB 01.10</w:t>
      </w:r>
      <w:bookmarkEnd w:id="515"/>
    </w:p>
    <w:p w14:paraId="3A9D1CBF" w14:textId="77777777" w:rsidR="006A608A" w:rsidRDefault="00000000">
      <w:pPr>
        <w:pStyle w:val="pheading"/>
      </w:pPr>
      <w:r>
        <w:t>MATÉRIAUX</w:t>
      </w:r>
    </w:p>
    <w:p w14:paraId="3864B171" w14:textId="77777777" w:rsidR="006A608A" w:rsidRDefault="00000000">
      <w:pPr>
        <w:pStyle w:val="pheading"/>
      </w:pPr>
      <w:r>
        <w:t>- Prescriptions complémentaires</w:t>
      </w:r>
    </w:p>
    <w:p w14:paraId="09F7FEAA" w14:textId="77777777" w:rsidR="006A608A" w:rsidRDefault="00000000">
      <w:r>
        <w:t>Les matériaux sont peu combustibles (classes A1/A2 selon la [NBN EN 13501-1].</w:t>
      </w:r>
    </w:p>
    <w:p w14:paraId="09F18598" w14:textId="77777777" w:rsidR="006A608A" w:rsidRDefault="00000000">
      <w:pPr>
        <w:pStyle w:val="pheading"/>
      </w:pPr>
      <w:r>
        <w:t>MESURAGE</w:t>
      </w:r>
    </w:p>
    <w:p w14:paraId="119ED6C9" w14:textId="77777777" w:rsidR="006A608A" w:rsidRDefault="00000000">
      <w:r>
        <w:t>Conformément aux indications spécifiques dans le cahier spécial des charges et/ou le métré récapitulatif, le mesurage doit toujours être conçu comme suit :</w:t>
      </w:r>
    </w:p>
    <w:p w14:paraId="15A2AA33" w14:textId="77777777" w:rsidR="006A608A" w:rsidRDefault="00000000">
      <w:pPr>
        <w:pStyle w:val="pheading"/>
      </w:pPr>
      <w:r>
        <w:t>- unité de mesure:</w:t>
      </w:r>
    </w:p>
    <w:p w14:paraId="1C681D74" w14:textId="77777777" w:rsidR="006A608A" w:rsidRDefault="00000000">
      <w:r>
        <w:rPr>
          <w:rStyle w:val="optioncarChar"/>
        </w:rPr>
        <w:t>m² </w:t>
      </w:r>
      <w:r>
        <w:t>(par défaut) </w:t>
      </w:r>
      <w:r>
        <w:rPr>
          <w:rStyle w:val="optioncarChar"/>
        </w:rPr>
        <w:t>/ m³ / ***</w:t>
      </w:r>
    </w:p>
    <w:p w14:paraId="613EA416" w14:textId="77777777" w:rsidR="006A608A" w:rsidRDefault="00000000">
      <w:pPr>
        <w:pStyle w:val="pheading"/>
      </w:pPr>
      <w:r>
        <w:t>- code de mesurage:</w:t>
      </w:r>
    </w:p>
    <w:p w14:paraId="3B29BBA1"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B0FEEF2" w14:textId="77777777" w:rsidR="006A608A" w:rsidRDefault="00000000">
      <w:r>
        <w:t>Le prix est toujours indiqué au m² pour tous les ouvrages et fournitures, y compris les surépaisseurs éventuelles.</w:t>
      </w:r>
    </w:p>
    <w:p w14:paraId="3D4EA37D" w14:textId="77777777" w:rsidR="006A608A" w:rsidRDefault="00000000">
      <w:pPr>
        <w:pStyle w:val="pheading"/>
      </w:pPr>
      <w:r>
        <w:t>- nature du marché:</w:t>
      </w:r>
    </w:p>
    <w:p w14:paraId="0CE2C9A1" w14:textId="77777777" w:rsidR="006A608A" w:rsidRDefault="00000000">
      <w:r>
        <w:t>QF</w:t>
      </w:r>
    </w:p>
    <w:p w14:paraId="735DE972" w14:textId="77777777" w:rsidR="006A608A" w:rsidRDefault="00000000">
      <w:pPr>
        <w:pStyle w:val="Author-eSectionHeading6"/>
      </w:pPr>
      <w:bookmarkStart w:id="516" w:name="_Toc112761147"/>
      <w:r>
        <w:t>53.11.1j Sous couches de remplissage ou d'égalisation, au béton mousse, soit ciment, sable fin, autres charges fines éventuelles, agent moussant (béton mousse) CCTB 01.10</w:t>
      </w:r>
      <w:bookmarkEnd w:id="516"/>
    </w:p>
    <w:p w14:paraId="74D1B0F3" w14:textId="77777777" w:rsidR="006A608A" w:rsidRDefault="00000000">
      <w:pPr>
        <w:pStyle w:val="pheading"/>
      </w:pPr>
      <w:r>
        <w:t>MATÉRIAUX</w:t>
      </w:r>
    </w:p>
    <w:p w14:paraId="2B7E41E8" w14:textId="77777777" w:rsidR="006A608A" w:rsidRDefault="00000000">
      <w:pPr>
        <w:pStyle w:val="pheading"/>
      </w:pPr>
      <w:r>
        <w:t>- Caractéristiques générales</w:t>
      </w:r>
    </w:p>
    <w:p w14:paraId="25B31CDA" w14:textId="77777777" w:rsidR="006A608A" w:rsidRDefault="00000000">
      <w:r>
        <w:t>La couche de remplissage isolante se compose de béton-mousse à base de ciment fabriqué avec un agent moussant. Le béton est fabriqué avec du ciment Portland ou de haut fourneau, du sable fin et des adjuvants spéciaux (agent moussant), jusqu'à l'obtention d'une structure cellulaire fermée présentant une stabilité élevée. Il satisfait aux dispositions de §3.2.3 et de l'annexe 1 de la [NIT 193]. Les matériaux de base sont préalablement pesés minutieusement et bien mélangés afin d'obtenir un mortier homogène.</w:t>
      </w:r>
    </w:p>
    <w:p w14:paraId="63669A2E" w14:textId="77777777" w:rsidR="006A608A" w:rsidRDefault="00000000">
      <w:pPr>
        <w:pStyle w:val="heading"/>
      </w:pPr>
      <w:r>
        <w:t>Spécifications</w:t>
      </w:r>
    </w:p>
    <w:p w14:paraId="7235BF62" w14:textId="77777777" w:rsidR="006A608A" w:rsidRDefault="00000000">
      <w:r>
        <w:t xml:space="preserve">Epaisseur : </w:t>
      </w:r>
      <w:r>
        <w:rPr>
          <w:rStyle w:val="optioncarChar"/>
        </w:rPr>
        <w:t>3 </w:t>
      </w:r>
      <w:r>
        <w:t xml:space="preserve">(par défaut) </w:t>
      </w:r>
      <w:r>
        <w:rPr>
          <w:rStyle w:val="optioncarChar"/>
        </w:rPr>
        <w:t>/ 4 / 5 /***</w:t>
      </w:r>
      <w:r>
        <w:t xml:space="preserve"> cm.</w:t>
      </w:r>
    </w:p>
    <w:p w14:paraId="12FC094B" w14:textId="77777777" w:rsidR="006A608A" w:rsidRDefault="00000000">
      <w:r>
        <w:t xml:space="preserve">Masse volumique : maximum </w:t>
      </w:r>
      <w:r>
        <w:rPr>
          <w:rStyle w:val="optioncarChar"/>
        </w:rPr>
        <w:t>600 </w:t>
      </w:r>
      <w:r>
        <w:t xml:space="preserve">(par défaut) </w:t>
      </w:r>
      <w:r>
        <w:rPr>
          <w:rStyle w:val="optioncarChar"/>
        </w:rPr>
        <w:t>/ 900 / 1200</w:t>
      </w:r>
      <w:r>
        <w:t xml:space="preserve"> kg/m3</w:t>
      </w:r>
    </w:p>
    <w:p w14:paraId="69FD2AEE" w14:textId="77777777" w:rsidR="006A608A" w:rsidRDefault="00000000">
      <w:r>
        <w:t>La composition du mélange est déterminée par l'entrepreneur et satisfait aux conditions suivantes :</w:t>
      </w:r>
    </w:p>
    <w:p w14:paraId="3064DE81" w14:textId="77777777" w:rsidR="006A608A" w:rsidRDefault="00000000">
      <w:r>
        <w:t>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1800"/>
        <w:gridCol w:w="1800"/>
        <w:gridCol w:w="1800"/>
        <w:gridCol w:w="1800"/>
        <w:gridCol w:w="1800"/>
      </w:tblGrid>
      <w:tr w:rsidR="006A608A" w14:paraId="3372EABF" w14:textId="77777777">
        <w:tc>
          <w:tcPr>
            <w:tcW w:w="1800" w:type="dxa"/>
            <w:tcBorders>
              <w:top w:val="none" w:sz="1" w:space="0" w:color="000000"/>
              <w:left w:val="none" w:sz="1" w:space="0" w:color="000000"/>
              <w:right w:val="none" w:sz="1" w:space="0" w:color="000000"/>
            </w:tcBorders>
            <w:noWrap/>
          </w:tcPr>
          <w:p w14:paraId="28B8BFE0" w14:textId="77777777" w:rsidR="006A608A" w:rsidRDefault="00000000">
            <w:r>
              <w:rPr>
                <w:b/>
              </w:rPr>
              <w:t>Masse volumique (kg/m3</w:t>
            </w:r>
          </w:p>
        </w:tc>
        <w:tc>
          <w:tcPr>
            <w:tcW w:w="3600" w:type="dxa"/>
            <w:gridSpan w:val="2"/>
            <w:tcBorders>
              <w:top w:val="none" w:sz="1" w:space="0" w:color="000000"/>
              <w:left w:val="none" w:sz="1" w:space="0" w:color="000000"/>
              <w:bottom w:val="none" w:sz="1" w:space="0" w:color="000000"/>
              <w:right w:val="none" w:sz="1" w:space="0" w:color="000000"/>
            </w:tcBorders>
            <w:noWrap/>
          </w:tcPr>
          <w:p w14:paraId="52A5B304" w14:textId="77777777" w:rsidR="006A608A" w:rsidRDefault="00000000">
            <w:r>
              <w:rPr>
                <w:b/>
              </w:rPr>
              <w:t>Résistance (N/mm2)</w:t>
            </w:r>
          </w:p>
        </w:tc>
        <w:tc>
          <w:tcPr>
            <w:tcW w:w="3600" w:type="dxa"/>
            <w:gridSpan w:val="2"/>
            <w:tcBorders>
              <w:top w:val="none" w:sz="1" w:space="0" w:color="000000"/>
              <w:left w:val="none" w:sz="1" w:space="0" w:color="000000"/>
              <w:bottom w:val="none" w:sz="1" w:space="0" w:color="000000"/>
              <w:right w:val="none" w:sz="1" w:space="0" w:color="000000"/>
            </w:tcBorders>
            <w:noWrap/>
          </w:tcPr>
          <w:p w14:paraId="39D17499" w14:textId="77777777" w:rsidR="006A608A" w:rsidRDefault="00000000">
            <w:r>
              <w:rPr>
                <w:b/>
              </w:rPr>
              <w:t>l (W/mK)</w:t>
            </w:r>
          </w:p>
        </w:tc>
      </w:tr>
      <w:tr w:rsidR="006A608A" w14:paraId="0AFB6E4C" w14:textId="77777777">
        <w:tc>
          <w:tcPr>
            <w:tcW w:w="1800" w:type="dxa"/>
            <w:tcBorders>
              <w:left w:val="none" w:sz="1" w:space="0" w:color="000000"/>
              <w:bottom w:val="none" w:sz="1" w:space="0" w:color="000000"/>
              <w:right w:val="none" w:sz="1" w:space="0" w:color="000000"/>
            </w:tcBorders>
            <w:noWrap/>
          </w:tcPr>
          <w:p w14:paraId="5AA48112" w14:textId="77777777" w:rsidR="006A608A" w:rsidRDefault="00000000">
            <w:pPr>
              <w:jc w:val="center"/>
            </w:pPr>
            <w:r>
              <w:t> </w:t>
            </w:r>
          </w:p>
        </w:tc>
        <w:tc>
          <w:tcPr>
            <w:tcW w:w="1800" w:type="dxa"/>
            <w:tcBorders>
              <w:top w:val="none" w:sz="1" w:space="0" w:color="000000"/>
              <w:left w:val="none" w:sz="1" w:space="0" w:color="000000"/>
              <w:bottom w:val="none" w:sz="1" w:space="0" w:color="000000"/>
              <w:right w:val="none" w:sz="1" w:space="0" w:color="000000"/>
            </w:tcBorders>
            <w:noWrap/>
          </w:tcPr>
          <w:p w14:paraId="73F867A7" w14:textId="77777777" w:rsidR="006A608A" w:rsidRDefault="00000000">
            <w:r>
              <w:rPr>
                <w:b/>
              </w:rPr>
              <w:t xml:space="preserve">Compression            </w:t>
            </w:r>
          </w:p>
        </w:tc>
        <w:tc>
          <w:tcPr>
            <w:tcW w:w="1800" w:type="dxa"/>
            <w:tcBorders>
              <w:top w:val="none" w:sz="1" w:space="0" w:color="000000"/>
              <w:left w:val="none" w:sz="1" w:space="0" w:color="000000"/>
              <w:bottom w:val="none" w:sz="1" w:space="0" w:color="000000"/>
              <w:right w:val="none" w:sz="1" w:space="0" w:color="000000"/>
            </w:tcBorders>
            <w:noWrap/>
          </w:tcPr>
          <w:p w14:paraId="1BAD62E3" w14:textId="77777777" w:rsidR="006A608A" w:rsidRDefault="00000000">
            <w:r>
              <w:rPr>
                <w:b/>
              </w:rPr>
              <w:t xml:space="preserve">Flexion            </w:t>
            </w:r>
          </w:p>
        </w:tc>
        <w:tc>
          <w:tcPr>
            <w:tcW w:w="1800" w:type="dxa"/>
            <w:tcBorders>
              <w:top w:val="none" w:sz="1" w:space="0" w:color="000000"/>
              <w:left w:val="none" w:sz="1" w:space="0" w:color="000000"/>
              <w:bottom w:val="none" w:sz="1" w:space="0" w:color="000000"/>
              <w:right w:val="none" w:sz="1" w:space="0" w:color="000000"/>
            </w:tcBorders>
            <w:noWrap/>
          </w:tcPr>
          <w:p w14:paraId="65B7639F" w14:textId="77777777" w:rsidR="006A608A" w:rsidRDefault="00000000">
            <w:r>
              <w:rPr>
                <w:b/>
              </w:rPr>
              <w:t>Sec</w:t>
            </w:r>
          </w:p>
        </w:tc>
        <w:tc>
          <w:tcPr>
            <w:tcW w:w="1800" w:type="dxa"/>
            <w:tcBorders>
              <w:top w:val="none" w:sz="1" w:space="0" w:color="000000"/>
              <w:left w:val="none" w:sz="1" w:space="0" w:color="000000"/>
              <w:bottom w:val="none" w:sz="1" w:space="0" w:color="000000"/>
              <w:right w:val="none" w:sz="1" w:space="0" w:color="000000"/>
            </w:tcBorders>
            <w:noWrap/>
          </w:tcPr>
          <w:p w14:paraId="4775BDB4" w14:textId="77777777" w:rsidR="006A608A" w:rsidRDefault="00000000">
            <w:r>
              <w:rPr>
                <w:b/>
              </w:rPr>
              <w:t>Humide</w:t>
            </w:r>
          </w:p>
        </w:tc>
      </w:tr>
      <w:tr w:rsidR="006A608A" w14:paraId="34E57D47" w14:textId="77777777">
        <w:tc>
          <w:tcPr>
            <w:tcW w:w="1800" w:type="dxa"/>
            <w:tcBorders>
              <w:top w:val="none" w:sz="1" w:space="0" w:color="000000"/>
              <w:left w:val="none" w:sz="1" w:space="0" w:color="000000"/>
              <w:bottom w:val="none" w:sz="1" w:space="0" w:color="000000"/>
              <w:right w:val="none" w:sz="1" w:space="0" w:color="000000"/>
            </w:tcBorders>
            <w:noWrap/>
          </w:tcPr>
          <w:p w14:paraId="6AC30D28" w14:textId="77777777" w:rsidR="006A608A" w:rsidRDefault="00000000">
            <w:r>
              <w:t>600</w:t>
            </w:r>
          </w:p>
        </w:tc>
        <w:tc>
          <w:tcPr>
            <w:tcW w:w="1800" w:type="dxa"/>
            <w:tcBorders>
              <w:top w:val="none" w:sz="1" w:space="0" w:color="000000"/>
              <w:left w:val="none" w:sz="1" w:space="0" w:color="000000"/>
              <w:bottom w:val="none" w:sz="1" w:space="0" w:color="000000"/>
              <w:right w:val="none" w:sz="1" w:space="0" w:color="000000"/>
            </w:tcBorders>
            <w:noWrap/>
          </w:tcPr>
          <w:p w14:paraId="57DCB689" w14:textId="77777777" w:rsidR="006A608A" w:rsidRDefault="00000000">
            <w:r>
              <w:t>2</w:t>
            </w:r>
          </w:p>
        </w:tc>
        <w:tc>
          <w:tcPr>
            <w:tcW w:w="1800" w:type="dxa"/>
            <w:tcBorders>
              <w:top w:val="none" w:sz="1" w:space="0" w:color="000000"/>
              <w:left w:val="none" w:sz="1" w:space="0" w:color="000000"/>
              <w:bottom w:val="none" w:sz="1" w:space="0" w:color="000000"/>
              <w:right w:val="none" w:sz="1" w:space="0" w:color="000000"/>
            </w:tcBorders>
            <w:noWrap/>
          </w:tcPr>
          <w:p w14:paraId="49537B0A" w14:textId="77777777" w:rsidR="006A608A" w:rsidRDefault="00000000">
            <w:r>
              <w:t>0,5</w:t>
            </w:r>
          </w:p>
        </w:tc>
        <w:tc>
          <w:tcPr>
            <w:tcW w:w="1800" w:type="dxa"/>
            <w:tcBorders>
              <w:top w:val="none" w:sz="1" w:space="0" w:color="000000"/>
              <w:left w:val="none" w:sz="1" w:space="0" w:color="000000"/>
              <w:bottom w:val="none" w:sz="1" w:space="0" w:color="000000"/>
              <w:right w:val="none" w:sz="1" w:space="0" w:color="000000"/>
            </w:tcBorders>
            <w:noWrap/>
          </w:tcPr>
          <w:p w14:paraId="22A3FD3C" w14:textId="77777777" w:rsidR="006A608A" w:rsidRDefault="00000000">
            <w:r>
              <w:t>0,12</w:t>
            </w:r>
          </w:p>
        </w:tc>
        <w:tc>
          <w:tcPr>
            <w:tcW w:w="1800" w:type="dxa"/>
            <w:tcBorders>
              <w:top w:val="none" w:sz="1" w:space="0" w:color="000000"/>
              <w:left w:val="none" w:sz="1" w:space="0" w:color="000000"/>
              <w:bottom w:val="none" w:sz="1" w:space="0" w:color="000000"/>
              <w:right w:val="none" w:sz="1" w:space="0" w:color="000000"/>
            </w:tcBorders>
            <w:noWrap/>
          </w:tcPr>
          <w:p w14:paraId="0836AF08" w14:textId="77777777" w:rsidR="006A608A" w:rsidRDefault="00000000">
            <w:r>
              <w:t>0,18</w:t>
            </w:r>
          </w:p>
        </w:tc>
      </w:tr>
      <w:tr w:rsidR="006A608A" w14:paraId="70FF6AB7" w14:textId="77777777">
        <w:tc>
          <w:tcPr>
            <w:tcW w:w="1800" w:type="dxa"/>
            <w:tcBorders>
              <w:top w:val="none" w:sz="1" w:space="0" w:color="000000"/>
              <w:left w:val="none" w:sz="1" w:space="0" w:color="000000"/>
              <w:bottom w:val="none" w:sz="1" w:space="0" w:color="000000"/>
              <w:right w:val="none" w:sz="1" w:space="0" w:color="000000"/>
            </w:tcBorders>
            <w:noWrap/>
          </w:tcPr>
          <w:p w14:paraId="6303EF8C" w14:textId="77777777" w:rsidR="006A608A" w:rsidRDefault="00000000">
            <w:r>
              <w:t>900</w:t>
            </w:r>
          </w:p>
        </w:tc>
        <w:tc>
          <w:tcPr>
            <w:tcW w:w="1800" w:type="dxa"/>
            <w:tcBorders>
              <w:top w:val="none" w:sz="1" w:space="0" w:color="000000"/>
              <w:left w:val="none" w:sz="1" w:space="0" w:color="000000"/>
              <w:bottom w:val="none" w:sz="1" w:space="0" w:color="000000"/>
              <w:right w:val="none" w:sz="1" w:space="0" w:color="000000"/>
            </w:tcBorders>
            <w:noWrap/>
          </w:tcPr>
          <w:p w14:paraId="2909B723" w14:textId="77777777" w:rsidR="006A608A" w:rsidRDefault="00000000">
            <w:r>
              <w:t>3,5</w:t>
            </w:r>
          </w:p>
        </w:tc>
        <w:tc>
          <w:tcPr>
            <w:tcW w:w="1800" w:type="dxa"/>
            <w:tcBorders>
              <w:top w:val="none" w:sz="1" w:space="0" w:color="000000"/>
              <w:left w:val="none" w:sz="1" w:space="0" w:color="000000"/>
              <w:bottom w:val="none" w:sz="1" w:space="0" w:color="000000"/>
              <w:right w:val="none" w:sz="1" w:space="0" w:color="000000"/>
            </w:tcBorders>
            <w:noWrap/>
          </w:tcPr>
          <w:p w14:paraId="74C3750E" w14:textId="77777777" w:rsidR="006A608A" w:rsidRDefault="00000000">
            <w:r>
              <w:t>0,7</w:t>
            </w:r>
          </w:p>
        </w:tc>
        <w:tc>
          <w:tcPr>
            <w:tcW w:w="1800" w:type="dxa"/>
            <w:tcBorders>
              <w:top w:val="none" w:sz="1" w:space="0" w:color="000000"/>
              <w:left w:val="none" w:sz="1" w:space="0" w:color="000000"/>
              <w:bottom w:val="none" w:sz="1" w:space="0" w:color="000000"/>
              <w:right w:val="none" w:sz="1" w:space="0" w:color="000000"/>
            </w:tcBorders>
            <w:noWrap/>
          </w:tcPr>
          <w:p w14:paraId="096E94E6" w14:textId="77777777" w:rsidR="006A608A" w:rsidRDefault="00000000">
            <w:r>
              <w:t>0,23</w:t>
            </w:r>
          </w:p>
        </w:tc>
        <w:tc>
          <w:tcPr>
            <w:tcW w:w="1800" w:type="dxa"/>
            <w:tcBorders>
              <w:top w:val="none" w:sz="1" w:space="0" w:color="000000"/>
              <w:left w:val="none" w:sz="1" w:space="0" w:color="000000"/>
              <w:bottom w:val="none" w:sz="1" w:space="0" w:color="000000"/>
              <w:right w:val="none" w:sz="1" w:space="0" w:color="000000"/>
            </w:tcBorders>
            <w:noWrap/>
          </w:tcPr>
          <w:p w14:paraId="7252E3F0" w14:textId="77777777" w:rsidR="006A608A" w:rsidRDefault="00000000">
            <w:r>
              <w:t>0,33</w:t>
            </w:r>
          </w:p>
        </w:tc>
      </w:tr>
      <w:tr w:rsidR="006A608A" w14:paraId="50DEB120" w14:textId="77777777">
        <w:tc>
          <w:tcPr>
            <w:tcW w:w="1800" w:type="dxa"/>
            <w:tcBorders>
              <w:top w:val="none" w:sz="1" w:space="0" w:color="000000"/>
              <w:left w:val="none" w:sz="1" w:space="0" w:color="000000"/>
              <w:bottom w:val="none" w:sz="1" w:space="0" w:color="000000"/>
              <w:right w:val="none" w:sz="1" w:space="0" w:color="000000"/>
            </w:tcBorders>
            <w:noWrap/>
          </w:tcPr>
          <w:p w14:paraId="11ADEA7D" w14:textId="77777777" w:rsidR="006A608A" w:rsidRDefault="00000000">
            <w:r>
              <w:t>1200</w:t>
            </w:r>
          </w:p>
        </w:tc>
        <w:tc>
          <w:tcPr>
            <w:tcW w:w="1800" w:type="dxa"/>
            <w:tcBorders>
              <w:top w:val="none" w:sz="1" w:space="0" w:color="000000"/>
              <w:left w:val="none" w:sz="1" w:space="0" w:color="000000"/>
              <w:bottom w:val="none" w:sz="1" w:space="0" w:color="000000"/>
              <w:right w:val="none" w:sz="1" w:space="0" w:color="000000"/>
            </w:tcBorders>
            <w:noWrap/>
          </w:tcPr>
          <w:p w14:paraId="58098890" w14:textId="77777777" w:rsidR="006A608A" w:rsidRDefault="00000000">
            <w:r>
              <w:t>6</w:t>
            </w:r>
          </w:p>
        </w:tc>
        <w:tc>
          <w:tcPr>
            <w:tcW w:w="1800" w:type="dxa"/>
            <w:tcBorders>
              <w:top w:val="none" w:sz="1" w:space="0" w:color="000000"/>
              <w:left w:val="none" w:sz="1" w:space="0" w:color="000000"/>
              <w:bottom w:val="none" w:sz="1" w:space="0" w:color="000000"/>
              <w:right w:val="none" w:sz="1" w:space="0" w:color="000000"/>
            </w:tcBorders>
            <w:noWrap/>
          </w:tcPr>
          <w:p w14:paraId="00C8DD46" w14:textId="77777777" w:rsidR="006A608A" w:rsidRDefault="00000000">
            <w:r>
              <w:t>1,5</w:t>
            </w:r>
          </w:p>
        </w:tc>
        <w:tc>
          <w:tcPr>
            <w:tcW w:w="1800" w:type="dxa"/>
            <w:tcBorders>
              <w:top w:val="none" w:sz="1" w:space="0" w:color="000000"/>
              <w:left w:val="none" w:sz="1" w:space="0" w:color="000000"/>
              <w:bottom w:val="none" w:sz="1" w:space="0" w:color="000000"/>
              <w:right w:val="none" w:sz="1" w:space="0" w:color="000000"/>
            </w:tcBorders>
            <w:noWrap/>
          </w:tcPr>
          <w:p w14:paraId="34DD7B8E" w14:textId="77777777" w:rsidR="006A608A" w:rsidRDefault="00000000">
            <w:r>
              <w:t>0,54</w:t>
            </w:r>
          </w:p>
        </w:tc>
        <w:tc>
          <w:tcPr>
            <w:tcW w:w="1800" w:type="dxa"/>
            <w:tcBorders>
              <w:top w:val="none" w:sz="1" w:space="0" w:color="000000"/>
              <w:left w:val="none" w:sz="1" w:space="0" w:color="000000"/>
              <w:bottom w:val="none" w:sz="1" w:space="0" w:color="000000"/>
              <w:right w:val="none" w:sz="1" w:space="0" w:color="000000"/>
            </w:tcBorders>
            <w:noWrap/>
          </w:tcPr>
          <w:p w14:paraId="2FD9C81C" w14:textId="77777777" w:rsidR="006A608A" w:rsidRDefault="00000000">
            <w:r>
              <w:t>0,75</w:t>
            </w:r>
          </w:p>
        </w:tc>
      </w:tr>
    </w:tbl>
    <w:p w14:paraId="0A3DFDBF" w14:textId="77777777" w:rsidR="006A608A" w:rsidRDefault="00000000">
      <w:pPr>
        <w:pStyle w:val="pheading"/>
      </w:pPr>
      <w:r>
        <w:t>- Prescriptions complémentaires</w:t>
      </w:r>
    </w:p>
    <w:p w14:paraId="073C2D68" w14:textId="77777777" w:rsidR="006A608A" w:rsidRDefault="00000000">
      <w:r>
        <w:t>Selon la [Décision 96/603/CE] de la Commission du 4 octobre 1996 </w:t>
      </w:r>
      <w:r>
        <w:rPr>
          <w:b/>
        </w:rPr>
        <w:t xml:space="preserve"> et les conditions qui y sont reprises</w:t>
      </w:r>
      <w:r>
        <w:t>, le béton appartient à la classe de réaction au feu A1.</w:t>
      </w:r>
    </w:p>
    <w:p w14:paraId="2AA697EB" w14:textId="77777777" w:rsidR="006A608A" w:rsidRDefault="00000000">
      <w:r>
        <w:t>Les matériaux sont peu combustibles (classes A1/A2 selon la [NBN EN 13501-1].</w:t>
      </w:r>
    </w:p>
    <w:p w14:paraId="541EE17F" w14:textId="77777777" w:rsidR="006A608A" w:rsidRDefault="00000000">
      <w:pPr>
        <w:pStyle w:val="pheading"/>
      </w:pPr>
      <w:r>
        <w:t>EXÉCUTION / MISE EN ŒUVRE</w:t>
      </w:r>
    </w:p>
    <w:p w14:paraId="3FBD97C8" w14:textId="77777777" w:rsidR="006A608A" w:rsidRDefault="00000000">
      <w:pPr>
        <w:pStyle w:val="pheading"/>
      </w:pPr>
      <w:r>
        <w:t>- Prescriptions générales</w:t>
      </w:r>
    </w:p>
    <w:p w14:paraId="6774BAE8" w14:textId="77777777" w:rsidR="006A608A" w:rsidRDefault="00000000">
      <w:r>
        <w:t>La couche de remplissage est appliquée par une firme spécialisée par pompage continu, épandage et aplanissement à la règle. Lorsque le mortier est pompé à l'air comprimé, on utilise des tuyaux flexibles d'un diamètre suffisant et sans resserrements afin de prévenir toute ségrégation du mélange ou la déstabilisation de la répartition de la mousse.</w:t>
      </w:r>
    </w:p>
    <w:p w14:paraId="04333BAA" w14:textId="77777777" w:rsidR="006A608A" w:rsidRDefault="00000000">
      <w:pPr>
        <w:pStyle w:val="pheading"/>
      </w:pPr>
      <w:r>
        <w:t>MESURAGE</w:t>
      </w:r>
    </w:p>
    <w:p w14:paraId="3C849305" w14:textId="77777777" w:rsidR="006A608A" w:rsidRDefault="00000000">
      <w:r>
        <w:t>Conformément aux indications spécifiques dans le cahier spécial des charges et/ou le métré récapitulatif, le mesurage doit être conçu comme suit :</w:t>
      </w:r>
    </w:p>
    <w:p w14:paraId="4508EB60" w14:textId="77777777" w:rsidR="006A608A" w:rsidRDefault="00000000">
      <w:pPr>
        <w:pStyle w:val="pheading"/>
      </w:pPr>
      <w:r>
        <w:t>- unité de mesure:</w:t>
      </w:r>
    </w:p>
    <w:p w14:paraId="023AA370" w14:textId="77777777" w:rsidR="006A608A" w:rsidRDefault="00000000">
      <w:r>
        <w:t>m²/m³</w:t>
      </w:r>
    </w:p>
    <w:p w14:paraId="1E9C9FD6" w14:textId="77777777" w:rsidR="006A608A" w:rsidRDefault="00000000">
      <w:pPr>
        <w:pStyle w:val="pheading"/>
      </w:pPr>
      <w:r>
        <w:t>- code de mesurage:</w:t>
      </w:r>
    </w:p>
    <w:p w14:paraId="79AC854B" w14:textId="77777777" w:rsidR="006A608A"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m2 sont déduites. Le total est arrondi à la première décimale.</w:t>
      </w:r>
    </w:p>
    <w:p w14:paraId="6A829A0F" w14:textId="77777777" w:rsidR="006A608A" w:rsidRDefault="00000000">
      <w:r>
        <w:t>Le prix est toujours indiqué au m2 pour tous les ouvrages et fournitures, y compris les surépaisseurs éventuelles.</w:t>
      </w:r>
    </w:p>
    <w:p w14:paraId="2F5D2F8E" w14:textId="77777777" w:rsidR="006A608A" w:rsidRDefault="00000000">
      <w:pPr>
        <w:pStyle w:val="pheading"/>
      </w:pPr>
      <w:r>
        <w:t>- nature du marché:</w:t>
      </w:r>
    </w:p>
    <w:p w14:paraId="24F628F7" w14:textId="77777777" w:rsidR="006A608A" w:rsidRDefault="00000000">
      <w:r>
        <w:t>QF</w:t>
      </w:r>
    </w:p>
    <w:p w14:paraId="128E3F0F" w14:textId="77777777" w:rsidR="006A608A" w:rsidRDefault="00000000">
      <w:pPr>
        <w:pStyle w:val="Author-eSectionHeading4"/>
      </w:pPr>
      <w:bookmarkStart w:id="517" w:name="_Toc112761148"/>
      <w:r>
        <w:t>53.12 Support de planchers en lambourdes CCTB 01.02</w:t>
      </w:r>
      <w:bookmarkEnd w:id="517"/>
    </w:p>
    <w:p w14:paraId="7615E62E" w14:textId="77777777" w:rsidR="006A608A" w:rsidRDefault="00000000">
      <w:pPr>
        <w:pStyle w:val="Author-eSectionHeading5"/>
      </w:pPr>
      <w:bookmarkStart w:id="518" w:name="_Toc112761149"/>
      <w:r>
        <w:t>53.12.1 Support de planchers en lambourdes CCTB 01.02</w:t>
      </w:r>
      <w:bookmarkEnd w:id="518"/>
    </w:p>
    <w:p w14:paraId="412C7AB5" w14:textId="77777777" w:rsidR="006A608A" w:rsidRDefault="00000000">
      <w:pPr>
        <w:pStyle w:val="Author-eSectionHeading6"/>
      </w:pPr>
      <w:bookmarkStart w:id="519" w:name="_Toc112761150"/>
      <w:r>
        <w:t>53.12.1a Support de planchers en lambourdes CCTB 01.10</w:t>
      </w:r>
      <w:bookmarkEnd w:id="519"/>
    </w:p>
    <w:p w14:paraId="626C3F4E" w14:textId="77777777" w:rsidR="006A608A" w:rsidRDefault="00000000">
      <w:pPr>
        <w:pStyle w:val="pheading"/>
      </w:pPr>
      <w:r>
        <w:t>MATÉRIAUX</w:t>
      </w:r>
    </w:p>
    <w:p w14:paraId="6DC56D19" w14:textId="77777777" w:rsidR="006A608A" w:rsidRDefault="00000000">
      <w:pPr>
        <w:pStyle w:val="pheading"/>
      </w:pPr>
      <w:r>
        <w:t>- Caractéristiques générales</w:t>
      </w:r>
    </w:p>
    <w:p w14:paraId="49F74926" w14:textId="77777777" w:rsidR="006A608A" w:rsidRDefault="00000000">
      <w:r>
        <w:t>Les lambourdes sont conformes à la description faite dans la [NIT 269]</w:t>
      </w:r>
    </w:p>
    <w:p w14:paraId="2EBE1464" w14:textId="77777777" w:rsidR="006A608A" w:rsidRDefault="006A608A"/>
    <w:p w14:paraId="4D211525" w14:textId="77777777" w:rsidR="006A608A" w:rsidRDefault="00000000">
      <w:r>
        <w:t> </w:t>
      </w:r>
    </w:p>
    <w:p w14:paraId="09351DF6" w14:textId="77777777" w:rsidR="006A608A" w:rsidRDefault="00000000">
      <w:pPr>
        <w:pStyle w:val="pheading"/>
      </w:pPr>
      <w:r>
        <w:t>- Finitions</w:t>
      </w:r>
    </w:p>
    <w:p w14:paraId="55CB20F6" w14:textId="77777777" w:rsidR="006A608A" w:rsidRDefault="00000000">
      <w:r>
        <w:t>Les lambourdes ont reçu un traitement de préservation de type A1 ou disposent de classe de durabilité naturelle.</w:t>
      </w:r>
    </w:p>
    <w:p w14:paraId="6CBC58DA" w14:textId="77777777" w:rsidR="006A608A" w:rsidRDefault="00000000">
      <w:pPr>
        <w:pStyle w:val="pheading"/>
      </w:pPr>
      <w:r>
        <w:t>EXÉCUTION / MISE EN ŒUVRE</w:t>
      </w:r>
    </w:p>
    <w:p w14:paraId="10A99B15" w14:textId="77777777" w:rsidR="006A608A" w:rsidRDefault="00000000">
      <w:pPr>
        <w:pStyle w:val="pheading"/>
      </w:pPr>
      <w:r>
        <w:t>- Prescriptions générales</w:t>
      </w:r>
    </w:p>
    <w:p w14:paraId="55AF4015" w14:textId="77777777" w:rsidR="006A608A" w:rsidRDefault="00000000">
      <w:r>
        <w:t>La mise en œuvre respecte les critères définis dans la [NIT 269].</w:t>
      </w:r>
    </w:p>
    <w:p w14:paraId="3F3A3C19" w14:textId="77777777" w:rsidR="006A608A" w:rsidRDefault="006A608A"/>
    <w:p w14:paraId="38205616" w14:textId="77777777" w:rsidR="006A608A" w:rsidRDefault="00000000">
      <w:r>
        <w:t> </w:t>
      </w:r>
    </w:p>
    <w:p w14:paraId="4B935D03" w14:textId="77777777" w:rsidR="006A608A" w:rsidRDefault="00000000">
      <w:pPr>
        <w:pStyle w:val="pheading"/>
      </w:pPr>
      <w:r>
        <w:t>MESURAGE</w:t>
      </w:r>
    </w:p>
    <w:p w14:paraId="6F641FD1" w14:textId="77777777" w:rsidR="006A608A" w:rsidRDefault="00000000">
      <w:r>
        <w:t>Conformément aux indications spécifiques dans le cahier spécial des charges et/ou le métré récapitulatif, le mesurage doit toujours être conçu comme suit :</w:t>
      </w:r>
    </w:p>
    <w:p w14:paraId="6F258C0F" w14:textId="77777777" w:rsidR="006A608A" w:rsidRDefault="00000000">
      <w:pPr>
        <w:pStyle w:val="pheading"/>
      </w:pPr>
      <w:r>
        <w:t>- unité de mesure:</w:t>
      </w:r>
    </w:p>
    <w:p w14:paraId="0E7B1476" w14:textId="77777777" w:rsidR="006A608A" w:rsidRDefault="00000000">
      <w:r>
        <w:t>m²</w:t>
      </w:r>
    </w:p>
    <w:p w14:paraId="22CCB3D5" w14:textId="77777777" w:rsidR="006A608A" w:rsidRDefault="00000000">
      <w:pPr>
        <w:pStyle w:val="pheading"/>
      </w:pPr>
      <w:r>
        <w:t>- code de mesurage:</w:t>
      </w:r>
    </w:p>
    <w:p w14:paraId="221BB85D"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1C7C944A" w14:textId="77777777" w:rsidR="006A608A" w:rsidRDefault="00000000">
      <w:r>
        <w:t>Le prix est toujours indiqué au m² pour tous les ouvrages et fournitures, y compris les surépaisseurs éventuelles.</w:t>
      </w:r>
    </w:p>
    <w:p w14:paraId="72519FD0" w14:textId="77777777" w:rsidR="006A608A" w:rsidRDefault="00000000">
      <w:pPr>
        <w:pStyle w:val="pheading"/>
      </w:pPr>
      <w:r>
        <w:t>- nature du marché:</w:t>
      </w:r>
    </w:p>
    <w:p w14:paraId="406CF2F6" w14:textId="77777777" w:rsidR="006A608A" w:rsidRDefault="00000000">
      <w:r>
        <w:t>QF</w:t>
      </w:r>
    </w:p>
    <w:p w14:paraId="2EB19FB6" w14:textId="77777777" w:rsidR="006A608A" w:rsidRDefault="00000000">
      <w:pPr>
        <w:pStyle w:val="Author-eSectionHeading3"/>
      </w:pPr>
      <w:bookmarkStart w:id="520" w:name="_Toc112761151"/>
      <w:r>
        <w:t>53.2 Chapes CCTB 01.10</w:t>
      </w:r>
      <w:bookmarkEnd w:id="520"/>
    </w:p>
    <w:p w14:paraId="6F48C282" w14:textId="77777777" w:rsidR="006A608A" w:rsidRDefault="00000000">
      <w:pPr>
        <w:pStyle w:val="pheading"/>
      </w:pPr>
      <w:bookmarkStart w:id="521" w:name="93"/>
      <w:bookmarkEnd w:id="521"/>
      <w:r>
        <w:t>DESCRIPTION</w:t>
      </w:r>
    </w:p>
    <w:p w14:paraId="555AFAAC" w14:textId="77777777" w:rsidR="006A608A" w:rsidRDefault="00000000">
      <w:pPr>
        <w:pStyle w:val="pheading"/>
      </w:pPr>
      <w:r>
        <w:t>- Définition / Comprend</w:t>
      </w:r>
    </w:p>
    <w:p w14:paraId="1E4F85A8" w14:textId="1469668A" w:rsidR="006A608A" w:rsidRDefault="00000000">
      <w:r>
        <w:t xml:space="preserve">Le plancher est généralement composé d'une dalle support ou d'une dalle de sol à base de </w:t>
      </w:r>
      <w:r>
        <w:rPr>
          <w:b/>
        </w:rPr>
        <w:t xml:space="preserve">béton </w:t>
      </w:r>
      <w:r>
        <w:rPr>
          <w:b/>
          <w:color w:val="969696"/>
        </w:rPr>
        <w:t xml:space="preserve">(voir le sous-titre </w:t>
      </w:r>
      <w:hyperlink r:id="rId277" w:history="1">
        <w:r>
          <w:rPr>
            <w:b/>
            <w:color w:val="969696"/>
          </w:rPr>
          <w:t>22.15 Planchers en béton</w:t>
        </w:r>
      </w:hyperlink>
      <w:r>
        <w:rPr>
          <w:b/>
          <w:color w:val="969696"/>
        </w:rPr>
        <w:t xml:space="preserve"> ou le sous-titre </w:t>
      </w:r>
      <w:hyperlink r:id="rId278" w:history="1">
        <w:r>
          <w:rPr>
            <w:b/>
            <w:color w:val="969696"/>
          </w:rPr>
          <w:t>12.4 Dalles de sol</w:t>
        </w:r>
      </w:hyperlink>
      <w:r>
        <w:rPr>
          <w:b/>
          <w:color w:val="969696"/>
        </w:rPr>
        <w:t>)</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157" w:history="1">
        <w:r>
          <w:t>53 Chapes et revêtements de sols intérieurs</w:t>
        </w:r>
      </w:hyperlink>
      <w:r>
        <w:t>, les différentes couches sont traitées dans l'ordre suivant :  </w:t>
      </w:r>
    </w:p>
    <w:p w14:paraId="6BC74A75" w14:textId="77777777" w:rsidR="006A608A" w:rsidRDefault="00000000">
      <w:pPr>
        <w:pStyle w:val="Author-eListParagraph"/>
        <w:numPr>
          <w:ilvl w:val="0"/>
          <w:numId w:val="247"/>
        </w:numPr>
      </w:pPr>
      <w:hyperlink w:anchor="1057" w:history="1">
        <w:r>
          <w:t>53.1 Sous-couches</w:t>
        </w:r>
      </w:hyperlink>
    </w:p>
    <w:p w14:paraId="57804ED5" w14:textId="77777777" w:rsidR="006A608A" w:rsidRDefault="00000000">
      <w:pPr>
        <w:pStyle w:val="Author-eListParagraph"/>
        <w:numPr>
          <w:ilvl w:val="0"/>
          <w:numId w:val="247"/>
        </w:numPr>
      </w:pPr>
      <w:hyperlink w:anchor="93" w:history="1">
        <w:r>
          <w:t>53.2 Chapes</w:t>
        </w:r>
      </w:hyperlink>
    </w:p>
    <w:p w14:paraId="705D239B" w14:textId="77777777" w:rsidR="006A608A" w:rsidRDefault="00000000">
      <w:pPr>
        <w:pStyle w:val="Author-eListParagraph"/>
        <w:numPr>
          <w:ilvl w:val="0"/>
          <w:numId w:val="247"/>
        </w:numPr>
      </w:pPr>
      <w:hyperlink w:anchor="944" w:history="1">
        <w:r>
          <w:t>53.3 Sols de type industriel</w:t>
        </w:r>
      </w:hyperlink>
    </w:p>
    <w:p w14:paraId="402BF688" w14:textId="77777777" w:rsidR="006A608A" w:rsidRDefault="00000000">
      <w:pPr>
        <w:pStyle w:val="Author-eListParagraph"/>
        <w:numPr>
          <w:ilvl w:val="0"/>
          <w:numId w:val="247"/>
        </w:numPr>
      </w:pPr>
      <w:hyperlink w:anchor="1060" w:history="1">
        <w:r>
          <w:t>53.4 Planchers surélevés</w:t>
        </w:r>
      </w:hyperlink>
    </w:p>
    <w:p w14:paraId="719D97BE" w14:textId="77777777" w:rsidR="006A608A" w:rsidRDefault="00000000">
      <w:pPr>
        <w:pStyle w:val="Author-eListParagraph"/>
        <w:numPr>
          <w:ilvl w:val="0"/>
          <w:numId w:val="247"/>
        </w:numPr>
      </w:pPr>
      <w:hyperlink w:anchor="945" w:history="1">
        <w:r>
          <w:t>53.5 Revêtements de sols intérieurs</w:t>
        </w:r>
      </w:hyperlink>
    </w:p>
    <w:p w14:paraId="45D35A25" w14:textId="77777777" w:rsidR="006A608A" w:rsidRDefault="00000000">
      <w:pPr>
        <w:pStyle w:val="Author-eListParagraph"/>
        <w:numPr>
          <w:ilvl w:val="0"/>
          <w:numId w:val="247"/>
        </w:numPr>
      </w:pPr>
      <w:hyperlink w:anchor="1061" w:history="1">
        <w:r>
          <w:t>53.6 Eléments particuliers et finitions</w:t>
        </w:r>
      </w:hyperlink>
    </w:p>
    <w:p w14:paraId="58361CAD" w14:textId="77777777" w:rsidR="006A608A" w:rsidRDefault="00000000">
      <w:pPr>
        <w:pStyle w:val="Author-eListParagraph"/>
        <w:numPr>
          <w:ilvl w:val="0"/>
          <w:numId w:val="247"/>
        </w:numPr>
      </w:pPr>
      <w:hyperlink w:anchor="1062" w:history="1">
        <w:r>
          <w:t>53.8 Chapes et revêtements de sols intérieurs - Rénovation</w:t>
        </w:r>
      </w:hyperlink>
    </w:p>
    <w:p w14:paraId="2EF6ED85" w14:textId="77777777" w:rsidR="006A608A" w:rsidRDefault="00000000">
      <w:pPr>
        <w:pStyle w:val="Author-eListParagraph"/>
        <w:numPr>
          <w:ilvl w:val="0"/>
          <w:numId w:val="247"/>
        </w:numPr>
      </w:pPr>
      <w:r>
        <w:t>53.9 Chapes et revêtements de sols intérieurs - Divers </w:t>
      </w:r>
    </w:p>
    <w:p w14:paraId="5202C488" w14:textId="77777777" w:rsidR="006A608A" w:rsidRDefault="00000000">
      <w:r>
        <w:t>Le poste "chapes" comprend toutes les fournitures et travaux en vue de la réalisation des couches intermédiaires prévues dans le cahier spécial des charges entre la dalle portante et la finition du sol (c'est-à-dire les couches d'égalisation, les membranes d'étanchéité, les couches d'isolation thermique et/ou acoustique, les chapes et les sol industriels). Conformément aux dispositions générales et/ou spécifiques du cahier spécial des charges, les prix unitaires compris dans ces postes doivent toujours comprendre, soit selon la ventilation dans le métré récapitulatif, soit dans leur totalité :</w:t>
      </w:r>
    </w:p>
    <w:p w14:paraId="4F3A7E9B" w14:textId="77777777" w:rsidR="006A608A" w:rsidRDefault="00000000">
      <w:pPr>
        <w:pStyle w:val="Author-eListParagraph"/>
        <w:numPr>
          <w:ilvl w:val="0"/>
          <w:numId w:val="248"/>
        </w:numPr>
      </w:pPr>
      <w:r>
        <w:t>le contrôle préalable du support et le dépoussiérage;</w:t>
      </w:r>
    </w:p>
    <w:p w14:paraId="1217DB0D" w14:textId="77777777" w:rsidR="006A608A" w:rsidRDefault="00000000">
      <w:pPr>
        <w:pStyle w:val="Author-eListParagraph"/>
        <w:numPr>
          <w:ilvl w:val="0"/>
          <w:numId w:val="248"/>
        </w:numPr>
      </w:pPr>
      <w:r>
        <w:t>le contrôle des niveaux, des températures et, éventuellement, le chauffage du chantier pour obtenir la température minimale pour la mise en œuvre;</w:t>
      </w:r>
    </w:p>
    <w:p w14:paraId="383B33ED" w14:textId="77777777" w:rsidR="006A608A" w:rsidRDefault="00000000">
      <w:pPr>
        <w:pStyle w:val="Author-eListParagraph"/>
        <w:numPr>
          <w:ilvl w:val="0"/>
          <w:numId w:val="248"/>
        </w:numPr>
      </w:pPr>
      <w:r>
        <w:t>la fourniture et la pose des coffrages et/ou des réservations nécessaires;</w:t>
      </w:r>
    </w:p>
    <w:p w14:paraId="5243D966" w14:textId="77777777" w:rsidR="006A608A" w:rsidRDefault="00000000">
      <w:pPr>
        <w:pStyle w:val="Author-eListParagraph"/>
        <w:numPr>
          <w:ilvl w:val="0"/>
          <w:numId w:val="248"/>
        </w:numPr>
      </w:pPr>
      <w:r>
        <w:t>le traitement préalable de la face de pose du support béton en cas de chape adhérente;</w:t>
      </w:r>
    </w:p>
    <w:p w14:paraId="0FF7F0C7" w14:textId="77777777" w:rsidR="006A608A" w:rsidRDefault="00000000">
      <w:pPr>
        <w:pStyle w:val="Author-eListParagraph"/>
        <w:numPr>
          <w:ilvl w:val="0"/>
          <w:numId w:val="248"/>
        </w:numPr>
      </w:pPr>
      <w:r>
        <w:t>l'application, le cas échéant, des couches de remplissage;</w:t>
      </w:r>
    </w:p>
    <w:p w14:paraId="35DCCA26" w14:textId="77777777" w:rsidR="006A608A" w:rsidRDefault="00000000">
      <w:pPr>
        <w:pStyle w:val="Author-eListParagraph"/>
        <w:numPr>
          <w:ilvl w:val="0"/>
          <w:numId w:val="248"/>
        </w:numPr>
      </w:pPr>
      <w:r>
        <w:t>la pose des membranes d'étanchéité prescrites;</w:t>
      </w:r>
    </w:p>
    <w:p w14:paraId="7243F50F" w14:textId="77777777" w:rsidR="006A608A" w:rsidRDefault="00000000">
      <w:pPr>
        <w:pStyle w:val="Author-eListParagraph"/>
        <w:numPr>
          <w:ilvl w:val="0"/>
          <w:numId w:val="248"/>
        </w:numPr>
      </w:pPr>
      <w:r>
        <w:t>la fourniture et la pose d'une couche de désolidarisation, d'isolation thermique ou acoustique, si prescrit dans le cahier spécial des charges;</w:t>
      </w:r>
    </w:p>
    <w:p w14:paraId="341D37D0" w14:textId="77777777" w:rsidR="006A608A" w:rsidRDefault="00000000">
      <w:pPr>
        <w:pStyle w:val="Author-eListParagraph"/>
        <w:numPr>
          <w:ilvl w:val="0"/>
          <w:numId w:val="248"/>
        </w:numPr>
      </w:pPr>
      <w:r>
        <w:t>la fourniture et la pose de tous les matériaux, produits et pièces nécessaires à l'exécution de la chape selon sa classe, son indication et les performances particulières prescrites;</w:t>
      </w:r>
    </w:p>
    <w:p w14:paraId="5FF2E7AC" w14:textId="77777777" w:rsidR="006A608A" w:rsidRDefault="00000000">
      <w:pPr>
        <w:pStyle w:val="Author-eListParagraph"/>
        <w:numPr>
          <w:ilvl w:val="0"/>
          <w:numId w:val="248"/>
        </w:numPr>
      </w:pPr>
      <w:r>
        <w:t>la préparation du mortier et le coulage de la chape ou du sol industriel (y compris les éventuelles armatures);</w:t>
      </w:r>
    </w:p>
    <w:p w14:paraId="04AEABC5" w14:textId="77777777" w:rsidR="006A608A" w:rsidRDefault="00000000">
      <w:pPr>
        <w:pStyle w:val="Author-eListParagraph"/>
        <w:numPr>
          <w:ilvl w:val="0"/>
          <w:numId w:val="248"/>
        </w:numPr>
      </w:pPr>
      <w:r>
        <w:t>la mise en œuvre des joints périphériques nécessaires et/ou des joints de dilatation selon prescription et la prolongation des joints de structure avec profilés selon les prescriptions du cahier spécial des charges;</w:t>
      </w:r>
    </w:p>
    <w:p w14:paraId="3C0068D4" w14:textId="77777777" w:rsidR="006A608A" w:rsidRDefault="00000000">
      <w:pPr>
        <w:pStyle w:val="Author-eListParagraph"/>
        <w:numPr>
          <w:ilvl w:val="0"/>
          <w:numId w:val="248"/>
        </w:numPr>
      </w:pPr>
      <w:r>
        <w:t>la finition de la surface de la chape selon les prescriptions du cahier spécial des charges ou du sol industriel;</w:t>
      </w:r>
    </w:p>
    <w:p w14:paraId="76C252B2" w14:textId="77777777" w:rsidR="006A608A" w:rsidRDefault="00000000">
      <w:pPr>
        <w:pStyle w:val="Author-eListParagraph"/>
        <w:numPr>
          <w:ilvl w:val="0"/>
          <w:numId w:val="248"/>
        </w:numPr>
      </w:pPr>
      <w:r>
        <w:t>l'évacuation et le déversement de tous les matériaux et déchets et la fermeture à l'accès pendant le délai de mise en service.</w:t>
      </w:r>
    </w:p>
    <w:p w14:paraId="17EB7406" w14:textId="77777777" w:rsidR="006A608A" w:rsidRDefault="00000000">
      <w:pPr>
        <w:pStyle w:val="pheading"/>
      </w:pPr>
      <w:r>
        <w:t>MATÉRIAUX</w:t>
      </w:r>
    </w:p>
    <w:p w14:paraId="3ECEB94F" w14:textId="77777777" w:rsidR="006A608A" w:rsidRDefault="00000000">
      <w:r>
        <w:t>Les chapes à base de ciment sont régies par les dispositions de la [NIT 189] - Les chapes pour couvre-sols - 1ère partie : Matériaux - Performances - Réception (CSTC, 1992), complétées par la [NBN EN 1937] - Méthode d'essai pour les mortiers de lissage et/ou de nivellement à prise hydraulique - Préparation des mélanges (2000).</w:t>
      </w:r>
    </w:p>
    <w:p w14:paraId="1BA7EF35" w14:textId="77777777" w:rsidR="006A608A" w:rsidRDefault="00000000">
      <w:pPr>
        <w:pStyle w:val="pheading"/>
      </w:pPr>
      <w:r>
        <w:t>EXÉCUTION / MISE EN ŒUVRE</w:t>
      </w:r>
    </w:p>
    <w:p w14:paraId="14908020" w14:textId="77777777" w:rsidR="006A608A" w:rsidRDefault="00000000">
      <w:r>
        <w:t>L'exécution s'effectue conformément à la [NIT 193] - Chapes - 2ème partie : Mise en œuvre (CSTC, 1994).</w:t>
      </w:r>
    </w:p>
    <w:p w14:paraId="06900420" w14:textId="77777777" w:rsidR="006A608A" w:rsidRDefault="00000000">
      <w:pPr>
        <w:pStyle w:val="Author-eListParagraph"/>
        <w:numPr>
          <w:ilvl w:val="0"/>
          <w:numId w:val="249"/>
        </w:numPr>
      </w:pPr>
      <w:r>
        <w:t>Les chapes sont mises en œuvre après les plafonnages, les socles en maçonnerie et en béton et après la pose des menuiseries extérieures et des vitrages. Les chapes ne peuvent pas être mises en œuvre lorsque la température du support et/ou la température ambiante est inférieure à 5°C . Les chapes sont protégées contre une dessiccation trop rapide. Les courants d'air et le rayonnement intense sont à proscrire.</w:t>
      </w:r>
    </w:p>
    <w:p w14:paraId="5DFAF173" w14:textId="77777777" w:rsidR="006A608A" w:rsidRDefault="00000000">
      <w:pPr>
        <w:pStyle w:val="Author-eListParagraph"/>
        <w:numPr>
          <w:ilvl w:val="0"/>
          <w:numId w:val="249"/>
        </w:numPr>
      </w:pPr>
      <w:r>
        <w:t>L'entrepreneur vérifie si l'aire de pose répond aux exigences de la [NIT 193] et, si nécessaire, prend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w:t>
      </w:r>
    </w:p>
    <w:p w14:paraId="7F0DC0F5" w14:textId="77777777" w:rsidR="006A608A" w:rsidRDefault="00000000">
      <w:pPr>
        <w:pStyle w:val="pheading"/>
      </w:pPr>
      <w:r>
        <w:t>CONTRÔLES</w:t>
      </w:r>
    </w:p>
    <w:p w14:paraId="4DB084B1" w14:textId="77777777" w:rsidR="006A608A" w:rsidRDefault="00000000">
      <w:r>
        <w:t xml:space="preserve">Conformément à la section </w:t>
      </w:r>
      <w:hyperlink w:anchor="157" w:history="1">
        <w:r>
          <w:t>53 Chapes et revêtements de sols intérieurs</w:t>
        </w:r>
      </w:hyperlink>
      <w:r>
        <w:t>  . Les tolérances d'écarts vers le haut ou vers le bas entre les cotes de niveau éloignées de 20 m ne dépassent pas 3 mm . </w:t>
      </w:r>
    </w:p>
    <w:p w14:paraId="07DF66BA" w14:textId="77777777" w:rsidR="006A608A" w:rsidRDefault="00000000">
      <w:pPr>
        <w:pStyle w:val="Author-eSectionHeading4"/>
      </w:pPr>
      <w:bookmarkStart w:id="522" w:name="_Toc112761152"/>
      <w:r>
        <w:t>53.21 Chapes adhérentes CCTB 01.08</w:t>
      </w:r>
      <w:bookmarkEnd w:id="522"/>
    </w:p>
    <w:p w14:paraId="20749AAE" w14:textId="77777777" w:rsidR="006A608A" w:rsidRDefault="00000000">
      <w:pPr>
        <w:pStyle w:val="pheading"/>
      </w:pPr>
      <w:bookmarkStart w:id="523" w:name="939"/>
      <w:bookmarkEnd w:id="523"/>
      <w:r>
        <w:t>DESCRIPTION</w:t>
      </w:r>
    </w:p>
    <w:p w14:paraId="345EC606" w14:textId="77777777" w:rsidR="006A608A" w:rsidRDefault="00000000">
      <w:pPr>
        <w:pStyle w:val="pheading"/>
      </w:pPr>
      <w:r>
        <w:t>- Définition / Comprend</w:t>
      </w:r>
    </w:p>
    <w:p w14:paraId="32DFB297" w14:textId="77777777" w:rsidR="006A608A" w:rsidRDefault="00000000">
      <w:r>
        <w:t>Chape qui, de par sa constitution et son exécution, est (et reste) adhérente au plancher porteur.</w:t>
      </w:r>
    </w:p>
    <w:p w14:paraId="4AD31F99" w14:textId="77777777" w:rsidR="006A608A" w:rsidRDefault="00000000">
      <w:r>
        <w:t>Le travail comprend notamment :</w:t>
      </w:r>
    </w:p>
    <w:p w14:paraId="20701B22" w14:textId="77777777" w:rsidR="006A608A" w:rsidRDefault="00000000">
      <w:pPr>
        <w:pStyle w:val="Author-eListParagraph"/>
        <w:numPr>
          <w:ilvl w:val="0"/>
          <w:numId w:val="250"/>
        </w:numPr>
      </w:pPr>
      <w:r>
        <w:t>La préparation et nettoyage du sol.</w:t>
      </w:r>
    </w:p>
    <w:p w14:paraId="07CDA612" w14:textId="77777777" w:rsidR="006A608A" w:rsidRDefault="00000000">
      <w:pPr>
        <w:pStyle w:val="Author-eListParagraph"/>
        <w:numPr>
          <w:ilvl w:val="0"/>
          <w:numId w:val="250"/>
        </w:numPr>
      </w:pPr>
      <w:r>
        <w:t> Les réservations prévues sur les plans.</w:t>
      </w:r>
    </w:p>
    <w:p w14:paraId="7768B549" w14:textId="77777777" w:rsidR="006A608A" w:rsidRDefault="00000000">
      <w:pPr>
        <w:pStyle w:val="Author-eListParagraph"/>
        <w:numPr>
          <w:ilvl w:val="0"/>
          <w:numId w:val="250"/>
        </w:numPr>
      </w:pPr>
      <w:r>
        <w:t>La réalisation de coffrage d’arrêt.</w:t>
      </w:r>
    </w:p>
    <w:p w14:paraId="06FFACEE" w14:textId="77777777" w:rsidR="006A608A" w:rsidRDefault="00000000">
      <w:pPr>
        <w:pStyle w:val="Author-eListParagraph"/>
        <w:numPr>
          <w:ilvl w:val="0"/>
          <w:numId w:val="250"/>
        </w:numPr>
      </w:pPr>
      <w:r>
        <w:t>La finition des bords et travaux de réparation en cas d’endommagement.</w:t>
      </w:r>
    </w:p>
    <w:p w14:paraId="1999E03C" w14:textId="77777777" w:rsidR="006A608A" w:rsidRDefault="00000000">
      <w:pPr>
        <w:pStyle w:val="Author-eListParagraph"/>
        <w:numPr>
          <w:ilvl w:val="0"/>
          <w:numId w:val="250"/>
        </w:numPr>
      </w:pPr>
      <w:r>
        <w:t>La réalisation des joints de dilatation selon les règles de l’art.</w:t>
      </w:r>
    </w:p>
    <w:p w14:paraId="3F3C12FF" w14:textId="77777777" w:rsidR="006A608A" w:rsidRDefault="00000000">
      <w:pPr>
        <w:pStyle w:val="Author-eListParagraph"/>
        <w:numPr>
          <w:ilvl w:val="0"/>
          <w:numId w:val="250"/>
        </w:numPr>
      </w:pPr>
      <w:r>
        <w:t>Tous les treillis armés, armatures additionnelles éventuels.</w:t>
      </w:r>
    </w:p>
    <w:p w14:paraId="7EB19920" w14:textId="77777777" w:rsidR="006A608A" w:rsidRDefault="00000000">
      <w:pPr>
        <w:pStyle w:val="Author-eListParagraph"/>
        <w:numPr>
          <w:ilvl w:val="0"/>
          <w:numId w:val="250"/>
        </w:numPr>
      </w:pPr>
      <w:r>
        <w:t>L’enlèvement de tous les accessoires, éléments de coffrage, supports, étais et le nettoyage des faces visibles.</w:t>
      </w:r>
    </w:p>
    <w:p w14:paraId="7E4C4E51" w14:textId="77777777" w:rsidR="006A608A" w:rsidRDefault="00000000">
      <w:pPr>
        <w:pStyle w:val="Author-eSectionHeading5"/>
      </w:pPr>
      <w:bookmarkStart w:id="524" w:name="_Toc112761153"/>
      <w:r>
        <w:t>53.21.1 Chapes adhérentes à base de ciment CCTB 01.02</w:t>
      </w:r>
      <w:bookmarkEnd w:id="524"/>
    </w:p>
    <w:p w14:paraId="506576A1" w14:textId="77777777" w:rsidR="006A608A" w:rsidRDefault="00000000">
      <w:pPr>
        <w:pStyle w:val="Author-eSectionHeading6"/>
      </w:pPr>
      <w:bookmarkStart w:id="525" w:name="_Toc112761154"/>
      <w:r>
        <w:t>53.21.1a Chapes adhérentes à base de ciment CCTB 01.10</w:t>
      </w:r>
      <w:bookmarkEnd w:id="525"/>
    </w:p>
    <w:p w14:paraId="5F84EC68" w14:textId="77777777" w:rsidR="006A608A" w:rsidRDefault="00000000">
      <w:pPr>
        <w:pStyle w:val="pheading"/>
      </w:pPr>
      <w:r>
        <w:t>DESCRIPTION</w:t>
      </w:r>
    </w:p>
    <w:p w14:paraId="096E3D88" w14:textId="77777777" w:rsidR="006A608A" w:rsidRDefault="00000000">
      <w:pPr>
        <w:pStyle w:val="pheading"/>
      </w:pPr>
      <w:r>
        <w:t>- Localisation</w:t>
      </w:r>
    </w:p>
    <w:p w14:paraId="653B4586" w14:textId="77777777" w:rsidR="006A608A" w:rsidRDefault="00000000">
      <w:r>
        <w:t>Par exemple :</w:t>
      </w:r>
    </w:p>
    <w:p w14:paraId="2DE70B95" w14:textId="77777777" w:rsidR="006A608A" w:rsidRDefault="00000000">
      <w:r>
        <w:t>53.21.1a.01 chapes ordinaires - adhérentes / non armées / 6 cm (carrelages)</w:t>
      </w:r>
    </w:p>
    <w:p w14:paraId="13B42E2B" w14:textId="77777777" w:rsidR="006A608A" w:rsidRDefault="00000000">
      <w:r>
        <w:t>53.21.1a.02 chapes ordinaires - adhérentes / non armées / 8 cm (revêtements en linoléum)</w:t>
      </w:r>
    </w:p>
    <w:p w14:paraId="025BF5B3" w14:textId="77777777" w:rsidR="006A608A" w:rsidRDefault="00000000">
      <w:r>
        <w:rPr>
          <w:u w:val="single"/>
        </w:rPr>
        <w:t>Note à l'attention de l'auteur de projet</w:t>
      </w:r>
    </w:p>
    <w:p w14:paraId="1CED91D8" w14:textId="77777777" w:rsidR="006A608A" w:rsidRDefault="00000000">
      <w:r>
        <w:t>La chape est posée en adhérence sur l'aire de pose lorsque celle-ci est stable et solide (sans fissures actives) et exempte d'humidité qui risque d'être nuisible à la chape ou au revêtement du sol.</w:t>
      </w:r>
    </w:p>
    <w:p w14:paraId="6100DFB0" w14:textId="77777777" w:rsidR="006A608A" w:rsidRDefault="00000000">
      <w:pPr>
        <w:pStyle w:val="pheading"/>
      </w:pPr>
      <w:r>
        <w:t>MATÉRIAUX</w:t>
      </w:r>
    </w:p>
    <w:p w14:paraId="79925A12" w14:textId="77777777" w:rsidR="006A608A" w:rsidRDefault="00000000">
      <w:pPr>
        <w:pStyle w:val="pheading"/>
      </w:pPr>
      <w:r>
        <w:t>- Caractéristiques générales</w:t>
      </w:r>
    </w:p>
    <w:p w14:paraId="7E965D65" w14:textId="77777777" w:rsidR="006A608A" w:rsidRDefault="00000000">
      <w:r>
        <w:t>Les chapes adhérentes non armées ou légèrement armées, à base de ciment satisfont aux dispositions de la [NIT 189] §5. La composition est déterminée par l'entrepreneur en fonction des directives du §5.4 de la [NIT 189] et du §4.1.2 de la [NIT 193].</w:t>
      </w:r>
    </w:p>
    <w:p w14:paraId="6989EB71" w14:textId="77777777" w:rsidR="006A608A" w:rsidRDefault="00000000">
      <w:pPr>
        <w:pStyle w:val="heading"/>
      </w:pPr>
      <w:r>
        <w:t>Spécifications</w:t>
      </w:r>
    </w:p>
    <w:p w14:paraId="6B1A42B6" w14:textId="77777777" w:rsidR="006A608A" w:rsidRDefault="00000000">
      <w:pPr>
        <w:pStyle w:val="Author-eListParagraph"/>
        <w:numPr>
          <w:ilvl w:val="0"/>
          <w:numId w:val="251"/>
        </w:numPr>
      </w:pPr>
      <w:r>
        <w:t>Résistance à la compression sur 2 échantillons : minimum 8N/mm² (méthode d'essai selon la [NIT 189] §4.3.2).</w:t>
      </w:r>
    </w:p>
    <w:p w14:paraId="697E3933" w14:textId="77777777" w:rsidR="006A608A" w:rsidRDefault="00000000">
      <w:pPr>
        <w:pStyle w:val="Author-eListParagraph"/>
        <w:numPr>
          <w:ilvl w:val="0"/>
          <w:numId w:val="251"/>
        </w:numPr>
      </w:pPr>
      <w:r>
        <w:t xml:space="preserve">Classe de planéité : </w:t>
      </w:r>
      <w:r>
        <w:rPr>
          <w:rStyle w:val="optioncarChar"/>
        </w:rPr>
        <w:t>2 </w:t>
      </w:r>
      <w:r>
        <w:t>(par défaut)</w:t>
      </w:r>
      <w:r>
        <w:rPr>
          <w:rStyle w:val="optioncarChar"/>
        </w:rPr>
        <w:t> / ***</w:t>
      </w:r>
      <w:r>
        <w:t>  ([NIT 189] §4.2.3).</w:t>
      </w:r>
    </w:p>
    <w:p w14:paraId="2A6547C0" w14:textId="77777777" w:rsidR="006A608A" w:rsidRDefault="00000000">
      <w:pPr>
        <w:pStyle w:val="Author-eListParagraph"/>
        <w:numPr>
          <w:ilvl w:val="0"/>
          <w:numId w:val="251"/>
        </w:numPr>
      </w:pPr>
      <w:r>
        <w:t xml:space="preserve">Epaisseur chape non armée : minimum </w:t>
      </w:r>
      <w:r>
        <w:rPr>
          <w:rStyle w:val="optioncarChar"/>
        </w:rPr>
        <w:t>3 </w:t>
      </w:r>
      <w:r>
        <w:t xml:space="preserve">(par défaut) </w:t>
      </w:r>
      <w:r>
        <w:rPr>
          <w:rStyle w:val="optioncarChar"/>
        </w:rPr>
        <w:t xml:space="preserve">/ 4 / *** </w:t>
      </w:r>
      <w:r>
        <w:t>cm.</w:t>
      </w:r>
    </w:p>
    <w:p w14:paraId="0A7E4BA6" w14:textId="77777777" w:rsidR="006A608A" w:rsidRDefault="00000000">
      <w:pPr>
        <w:pStyle w:val="Author-eListParagraph"/>
        <w:numPr>
          <w:ilvl w:val="0"/>
          <w:numId w:val="251"/>
        </w:numPr>
      </w:pPr>
      <w:r>
        <w:t xml:space="preserve">Epaisseur chape légèrement armée : </w:t>
      </w:r>
      <w:r>
        <w:rPr>
          <w:rStyle w:val="optioncarChar"/>
        </w:rPr>
        <w:t>5 </w:t>
      </w:r>
      <w:r>
        <w:t>(par défaut) </w:t>
      </w:r>
      <w:r>
        <w:rPr>
          <w:rStyle w:val="optioncarChar"/>
        </w:rPr>
        <w:t xml:space="preserve">/ 6 / 7 / *** </w:t>
      </w:r>
      <w:r>
        <w:t>cm.</w:t>
      </w:r>
    </w:p>
    <w:p w14:paraId="2A28C9F1" w14:textId="77777777" w:rsidR="006A608A" w:rsidRDefault="00000000">
      <w:pPr>
        <w:pStyle w:val="pheading"/>
      </w:pPr>
      <w:r>
        <w:t>EXÉCUTION / MISE EN ŒUVRE</w:t>
      </w:r>
    </w:p>
    <w:p w14:paraId="79D7E396" w14:textId="77777777" w:rsidR="006A608A" w:rsidRDefault="00000000">
      <w:pPr>
        <w:pStyle w:val="pheading"/>
      </w:pPr>
      <w:r>
        <w:t>- Prescriptions générales</w:t>
      </w:r>
    </w:p>
    <w:p w14:paraId="6A42E4CE" w14:textId="77777777" w:rsidR="006A608A" w:rsidRDefault="00000000">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14:paraId="2350A1A8" w14:textId="77777777" w:rsidR="006A608A" w:rsidRDefault="00000000">
      <w:r>
        <w:rPr>
          <w:b/>
          <w:sz w:val="24"/>
        </w:rPr>
        <w:t>Chapes ordinaires - adhérentes / non armées</w:t>
      </w:r>
    </w:p>
    <w:p w14:paraId="6756764E" w14:textId="77777777" w:rsidR="006A608A" w:rsidRDefault="00000000">
      <w:pPr>
        <w:pStyle w:val="Author-eListParagraph"/>
        <w:numPr>
          <w:ilvl w:val="0"/>
          <w:numId w:val="252"/>
        </w:numPr>
      </w:pPr>
      <w:r>
        <w:t>On ne peut intégrer des conduites et/ou des gaines dans les chapes.</w:t>
      </w:r>
    </w:p>
    <w:p w14:paraId="7B058B17" w14:textId="77777777" w:rsidR="006A608A" w:rsidRDefault="00000000">
      <w:pPr>
        <w:pStyle w:val="Author-eListParagraph"/>
        <w:numPr>
          <w:ilvl w:val="0"/>
          <w:numId w:val="252"/>
        </w:numPr>
      </w:pPr>
      <w:r>
        <w:t>Une isolation périphérique est appliquée sur tous les murs. Celle-ci se compose de bandes de polystyrène ou similaire et dépasse de quelques cm au-dessus du niveau du sol fini. Après l'exécution des revêtements de sol, elles sont coupées à ras.</w:t>
      </w:r>
    </w:p>
    <w:p w14:paraId="1EB5DBC2" w14:textId="77777777" w:rsidR="006A608A" w:rsidRDefault="00000000">
      <w:r>
        <w:rPr>
          <w:b/>
          <w:sz w:val="24"/>
        </w:rPr>
        <w:t>Chapes ordinaires - adhérentes / légèrement armées</w:t>
      </w:r>
    </w:p>
    <w:p w14:paraId="41BC5241" w14:textId="77777777" w:rsidR="006A608A" w:rsidRDefault="00000000">
      <w:r>
        <w:t>La chape est pourvue d'un armature composée de:</w:t>
      </w:r>
    </w:p>
    <w:p w14:paraId="70AC6AF7" w14:textId="77777777" w:rsidR="006A608A" w:rsidRDefault="00000000">
      <w:r>
        <w:br/>
        <w:t xml:space="preserve">Choix opéré : </w:t>
      </w:r>
      <w:r>
        <w:rPr>
          <w:rStyle w:val="optioncarChar"/>
        </w:rPr>
        <w:t>OPTION 1 (métal) </w:t>
      </w:r>
      <w:r>
        <w:t>(par défaut)</w:t>
      </w:r>
      <w:r>
        <w:rPr>
          <w:rStyle w:val="optioncarChar"/>
        </w:rPr>
        <w:t xml:space="preserve"> / OPTION 2  (polyporpylène) / ***</w:t>
      </w:r>
    </w:p>
    <w:p w14:paraId="21908064" w14:textId="77777777" w:rsidR="006A608A" w:rsidRDefault="00000000">
      <w:r>
        <w:rPr>
          <w:b/>
        </w:rPr>
        <w:t>***OPTION 1</w:t>
      </w:r>
      <w:r>
        <w:t xml:space="preserve"> : un treillis en métal non galvanisé, aux mailles carrées </w:t>
      </w:r>
      <w:r>
        <w:rPr>
          <w:rStyle w:val="optioncarChar"/>
        </w:rPr>
        <w:t>38 x 38 x 1</w:t>
      </w:r>
      <w:r>
        <w:t> (par défaut)</w:t>
      </w:r>
      <w:r>
        <w:rPr>
          <w:rStyle w:val="optioncarChar"/>
        </w:rPr>
        <w:t> / ***</w:t>
      </w:r>
      <w:r>
        <w:t> mm.</w:t>
      </w:r>
      <w:r>
        <w:br/>
      </w:r>
      <w:r>
        <w:rPr>
          <w:b/>
        </w:rPr>
        <w:t xml:space="preserve">***OPTION 2 </w:t>
      </w:r>
      <w:r>
        <w:t xml:space="preserve">: fibres de polypropylène à raison de </w:t>
      </w:r>
      <w:r>
        <w:rPr>
          <w:rStyle w:val="optioncarChar"/>
        </w:rPr>
        <w:t>900</w:t>
      </w:r>
      <w:r>
        <w:t> (par défaut) </w:t>
      </w:r>
      <w:r>
        <w:rPr>
          <w:rStyle w:val="optioncarChar"/>
        </w:rPr>
        <w:t>/ *** </w:t>
      </w:r>
      <w:r>
        <w:t>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3F9A3D24" w14:textId="77777777" w:rsidR="006A608A" w:rsidRDefault="00000000">
      <w:pPr>
        <w:pStyle w:val="pheading"/>
      </w:pPr>
      <w:r>
        <w:t>MESURAGE</w:t>
      </w:r>
    </w:p>
    <w:p w14:paraId="1B286C7E" w14:textId="77777777" w:rsidR="006A608A" w:rsidRDefault="00000000">
      <w:r>
        <w:t>Conformément aux indications spécifiques dans le cahier spécial des charges et/ou le métré récapitulatif, le mesurage doit toujours être conçu comme suit :</w:t>
      </w:r>
    </w:p>
    <w:p w14:paraId="78D6CC27" w14:textId="77777777" w:rsidR="006A608A" w:rsidRDefault="00000000">
      <w:pPr>
        <w:pStyle w:val="pheading"/>
      </w:pPr>
      <w:r>
        <w:t>- unité de mesure:</w:t>
      </w:r>
    </w:p>
    <w:p w14:paraId="6362DEB7" w14:textId="77777777" w:rsidR="006A608A" w:rsidRDefault="00000000">
      <w:r>
        <w:t>m²</w:t>
      </w:r>
    </w:p>
    <w:p w14:paraId="6306F7B5" w14:textId="77777777" w:rsidR="006A608A" w:rsidRDefault="00000000">
      <w:pPr>
        <w:pStyle w:val="pheading"/>
      </w:pPr>
      <w:r>
        <w:t>- code de mesurage:</w:t>
      </w:r>
    </w:p>
    <w:p w14:paraId="1D59C3CE"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17B982A4" w14:textId="77777777" w:rsidR="006A608A" w:rsidRDefault="00000000">
      <w:r>
        <w:t>Le prix est toujours indiqué au m² pour tous les ouvrages et fournitures, y compris les surépaisseurs éventuelles.</w:t>
      </w:r>
    </w:p>
    <w:p w14:paraId="42D58806" w14:textId="77777777" w:rsidR="006A608A" w:rsidRDefault="00000000">
      <w:pPr>
        <w:pStyle w:val="pheading"/>
      </w:pPr>
      <w:r>
        <w:t>- nature du marché:</w:t>
      </w:r>
    </w:p>
    <w:p w14:paraId="14D01BBC" w14:textId="77777777" w:rsidR="006A608A" w:rsidRDefault="00000000">
      <w:r>
        <w:t>QF</w:t>
      </w:r>
    </w:p>
    <w:p w14:paraId="0EC4AEB3" w14:textId="77777777" w:rsidR="006A608A" w:rsidRDefault="00000000">
      <w:pPr>
        <w:pStyle w:val="Author-eSectionHeading5"/>
      </w:pPr>
      <w:bookmarkStart w:id="526" w:name="_Toc112761155"/>
      <w:r>
        <w:t>53.21.2 Chapes adhérentes à base de liant anhydrite (sulfate de calcium) CCTB 01.02</w:t>
      </w:r>
      <w:bookmarkEnd w:id="526"/>
    </w:p>
    <w:p w14:paraId="2A6ED3BC" w14:textId="77777777" w:rsidR="006A608A" w:rsidRDefault="00000000">
      <w:pPr>
        <w:pStyle w:val="Author-eSectionHeading6"/>
      </w:pPr>
      <w:bookmarkStart w:id="527" w:name="_Toc112761156"/>
      <w:r>
        <w:t>53.21.2a Chapes adhérentes à base de liant anhydrite (sulfate de calcium) CCTB 01.02</w:t>
      </w:r>
      <w:bookmarkEnd w:id="527"/>
    </w:p>
    <w:p w14:paraId="78BD8A71" w14:textId="77777777" w:rsidR="006A608A" w:rsidRDefault="00000000">
      <w:pPr>
        <w:pStyle w:val="pheading"/>
      </w:pPr>
      <w:r>
        <w:t>DESCRIPTION</w:t>
      </w:r>
    </w:p>
    <w:p w14:paraId="1A750544" w14:textId="77777777" w:rsidR="006A608A" w:rsidRDefault="00000000">
      <w:pPr>
        <w:pStyle w:val="pheading"/>
      </w:pPr>
      <w:r>
        <w:t>- Définition / Comprend</w:t>
      </w:r>
    </w:p>
    <w:p w14:paraId="1657D10E" w14:textId="77777777" w:rsidR="006A608A" w:rsidRDefault="00000000">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41FBC746" w14:textId="77777777" w:rsidR="006A608A" w:rsidRDefault="00000000">
      <w:pPr>
        <w:pStyle w:val="pheading"/>
      </w:pPr>
      <w:r>
        <w:t>MESURAGE</w:t>
      </w:r>
    </w:p>
    <w:p w14:paraId="7318A351" w14:textId="77777777" w:rsidR="006A608A" w:rsidRDefault="00000000">
      <w:r>
        <w:t>Conformément aux indications spécifiques dans le cahier spécial des charges et/ou le métré récapitulatif, le mesurage doit toujours être conçu comme suit :</w:t>
      </w:r>
    </w:p>
    <w:p w14:paraId="133E40EE" w14:textId="77777777" w:rsidR="006A608A" w:rsidRDefault="00000000">
      <w:pPr>
        <w:pStyle w:val="pheading"/>
      </w:pPr>
      <w:r>
        <w:t>- unité de mesure:</w:t>
      </w:r>
    </w:p>
    <w:p w14:paraId="564DB085" w14:textId="77777777" w:rsidR="006A608A" w:rsidRDefault="00000000">
      <w:r>
        <w:t>m²</w:t>
      </w:r>
    </w:p>
    <w:p w14:paraId="7D79B1C8" w14:textId="77777777" w:rsidR="006A608A" w:rsidRDefault="00000000">
      <w:pPr>
        <w:pStyle w:val="pheading"/>
      </w:pPr>
      <w:r>
        <w:t>- code de mesurage:</w:t>
      </w:r>
    </w:p>
    <w:p w14:paraId="40A65332"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7D283A6" w14:textId="77777777" w:rsidR="006A608A" w:rsidRDefault="00000000">
      <w:r>
        <w:t>Le prix est toujours indiqué au m² pour tous les ouvrages et fournitures, y compris les surépaisseurs éventuelles.</w:t>
      </w:r>
    </w:p>
    <w:p w14:paraId="72115304" w14:textId="77777777" w:rsidR="006A608A" w:rsidRDefault="00000000">
      <w:pPr>
        <w:pStyle w:val="pheading"/>
      </w:pPr>
      <w:r>
        <w:t>- nature du marché:</w:t>
      </w:r>
    </w:p>
    <w:p w14:paraId="1DAAA6E2" w14:textId="77777777" w:rsidR="006A608A" w:rsidRDefault="00000000">
      <w:r>
        <w:t>QF</w:t>
      </w:r>
    </w:p>
    <w:p w14:paraId="36D0EB44" w14:textId="77777777" w:rsidR="006A608A" w:rsidRDefault="00000000">
      <w:pPr>
        <w:pStyle w:val="Author-eSectionHeading5"/>
      </w:pPr>
      <w:bookmarkStart w:id="528" w:name="_Toc112761157"/>
      <w:r>
        <w:t>53.21.3 Chapes adhérentes à base de magnésite CCTB 01.02</w:t>
      </w:r>
      <w:bookmarkEnd w:id="528"/>
    </w:p>
    <w:p w14:paraId="07DE6E44" w14:textId="77777777" w:rsidR="006A608A" w:rsidRDefault="00000000">
      <w:pPr>
        <w:pStyle w:val="Author-eSectionHeading6"/>
      </w:pPr>
      <w:bookmarkStart w:id="529" w:name="_Toc112761158"/>
      <w:r>
        <w:t>53.21.3a Chapes adhérentes à base de magnésite CCTB 01.02</w:t>
      </w:r>
      <w:bookmarkEnd w:id="529"/>
    </w:p>
    <w:p w14:paraId="7B38E304" w14:textId="77777777" w:rsidR="006A608A" w:rsidRDefault="00000000">
      <w:pPr>
        <w:pStyle w:val="Author-eSectionHeading5"/>
      </w:pPr>
      <w:bookmarkStart w:id="530" w:name="_Toc112761159"/>
      <w:r>
        <w:t>53.21.4 Chapes adhérentes à base de chaux</w:t>
      </w:r>
      <w:bookmarkEnd w:id="530"/>
    </w:p>
    <w:p w14:paraId="506A191F" w14:textId="77777777" w:rsidR="006A608A" w:rsidRDefault="00000000">
      <w:pPr>
        <w:pStyle w:val="Author-eSectionHeading6"/>
      </w:pPr>
      <w:bookmarkStart w:id="531" w:name="_Toc112761160"/>
      <w:r>
        <w:t>53.21.4a Chapes adhérentes à base de chaux CCTB 01.10</w:t>
      </w:r>
      <w:bookmarkEnd w:id="531"/>
    </w:p>
    <w:p w14:paraId="1152A018" w14:textId="77777777" w:rsidR="006A608A" w:rsidRDefault="00000000">
      <w:pPr>
        <w:pStyle w:val="pheading"/>
      </w:pPr>
      <w:r>
        <w:t>DESCRIPTION</w:t>
      </w:r>
    </w:p>
    <w:p w14:paraId="29D4666D" w14:textId="77777777" w:rsidR="006A608A" w:rsidRDefault="00000000">
      <w:pPr>
        <w:pStyle w:val="pheading"/>
      </w:pPr>
      <w:r>
        <w:t>- Définition / Comprend</w:t>
      </w:r>
    </w:p>
    <w:p w14:paraId="546A35CB" w14:textId="77777777" w:rsidR="006A608A" w:rsidRDefault="00000000">
      <w:pPr>
        <w:jc w:val="both"/>
      </w:pPr>
      <w:r>
        <w:t>Il s'agit de la fourniture et de la pose d’une chape adhérente à base de chaux.</w:t>
      </w:r>
    </w:p>
    <w:p w14:paraId="099E908E" w14:textId="77777777" w:rsidR="006A608A" w:rsidRDefault="00000000">
      <w:pPr>
        <w:pStyle w:val="pheading"/>
      </w:pPr>
      <w:r>
        <w:t>- Localisation</w:t>
      </w:r>
    </w:p>
    <w:p w14:paraId="231C48F7" w14:textId="77777777" w:rsidR="006A608A" w:rsidRDefault="00000000">
      <w:r>
        <w:t xml:space="preserve">Localisation des travaux : </w:t>
      </w:r>
      <w:r>
        <w:rPr>
          <w:rStyle w:val="optioncarChar"/>
        </w:rPr>
        <w:t>***</w:t>
      </w:r>
      <w:r>
        <w:t>.</w:t>
      </w:r>
    </w:p>
    <w:p w14:paraId="0F27FA1C" w14:textId="77777777" w:rsidR="006A608A" w:rsidRDefault="00000000">
      <w:r>
        <w:t>Voir plans et métrés détaillés.</w:t>
      </w:r>
    </w:p>
    <w:p w14:paraId="0BB2B780" w14:textId="77777777" w:rsidR="006A608A" w:rsidRDefault="00000000">
      <w:pPr>
        <w:pStyle w:val="pheading"/>
      </w:pPr>
      <w:r>
        <w:t>MATÉRIAUX</w:t>
      </w:r>
    </w:p>
    <w:p w14:paraId="62366D3C" w14:textId="77777777" w:rsidR="006A608A" w:rsidRDefault="00000000">
      <w:pPr>
        <w:pStyle w:val="pheading"/>
      </w:pPr>
      <w:r>
        <w:t>- Caractéristiques générales</w:t>
      </w:r>
    </w:p>
    <w:p w14:paraId="5D09786D" w14:textId="77777777" w:rsidR="006A608A" w:rsidRDefault="00000000">
      <w:pPr>
        <w:jc w:val="both"/>
      </w:pPr>
      <w:r>
        <w:t>La chaux doit être conforme à la [NBN EN 459-1]. </w:t>
      </w:r>
    </w:p>
    <w:p w14:paraId="4F5DE170" w14:textId="77777777" w:rsidR="006A608A" w:rsidRDefault="00000000">
      <w:pPr>
        <w:jc w:val="both"/>
      </w:pPr>
      <w:r>
        <w:t>Les chapes adhérentes non armées ou légèrement armées, à base de chaux satisfont aux dispositions de la [NIT 189] §5.</w:t>
      </w:r>
    </w:p>
    <w:p w14:paraId="5F9E587B" w14:textId="77777777" w:rsidR="006A608A" w:rsidRDefault="00000000">
      <w:pPr>
        <w:jc w:val="both"/>
      </w:pPr>
      <w:r>
        <w:t>La chape est composée de chaux</w:t>
      </w:r>
      <w:r>
        <w:rPr>
          <w:rStyle w:val="optioncarChar"/>
        </w:rPr>
        <w:t xml:space="preserve"> NHL</w:t>
      </w:r>
      <w:r>
        <w:t xml:space="preserve"> (par défaut)</w:t>
      </w:r>
      <w:r>
        <w:rPr>
          <w:rStyle w:val="optioncarChar"/>
        </w:rPr>
        <w:t xml:space="preserve"> / HL</w:t>
      </w:r>
      <w:r>
        <w:t xml:space="preserve"> et d’une charge de sable de rivière.</w:t>
      </w:r>
    </w:p>
    <w:p w14:paraId="58B55BDF" w14:textId="77777777" w:rsidR="006A608A" w:rsidRDefault="00000000">
      <w:pPr>
        <w:jc w:val="both"/>
      </w:pPr>
      <w:r>
        <w:t xml:space="preserve">La composition de la chape </w:t>
      </w:r>
      <w:r>
        <w:rPr>
          <w:rStyle w:val="optioncarChar"/>
        </w:rPr>
        <w:t>est de 1 part de chaux pour 3 part de sable de rivière / suit les prescriptions du fabricant.</w:t>
      </w:r>
    </w:p>
    <w:p w14:paraId="40925726" w14:textId="77777777" w:rsidR="006A608A" w:rsidRDefault="00000000">
      <w:pPr>
        <w:jc w:val="both"/>
      </w:pPr>
      <w:r>
        <w:t xml:space="preserve">La résistance à la compression de la chaux est de </w:t>
      </w:r>
      <w:r>
        <w:rPr>
          <w:rStyle w:val="optioncarChar"/>
        </w:rPr>
        <w:t>3.5  / 5</w:t>
      </w:r>
      <w:r>
        <w:t xml:space="preserve"> (par défaut) MPa</w:t>
      </w:r>
    </w:p>
    <w:p w14:paraId="49261E2D" w14:textId="77777777" w:rsidR="006A608A" w:rsidRDefault="00000000">
      <w:pPr>
        <w:jc w:val="both"/>
      </w:pPr>
      <w:r>
        <w:t xml:space="preserve">Classe de planéité : </w:t>
      </w:r>
      <w:r>
        <w:rPr>
          <w:rStyle w:val="optioncarChar"/>
        </w:rPr>
        <w:t xml:space="preserve">1 / 2 </w:t>
      </w:r>
      <w:r>
        <w:t xml:space="preserve">(par défaut) </w:t>
      </w:r>
      <w:r>
        <w:rPr>
          <w:rStyle w:val="optioncarChar"/>
        </w:rPr>
        <w:t>/ 3 </w:t>
      </w:r>
      <w:r>
        <w:t xml:space="preserve"> ([NIT 189] §4.2.3).</w:t>
      </w:r>
    </w:p>
    <w:p w14:paraId="5660883A" w14:textId="77777777" w:rsidR="006A608A" w:rsidRDefault="00000000">
      <w:pPr>
        <w:jc w:val="both"/>
      </w:pPr>
      <w:r>
        <w:t xml:space="preserve">Epaisseur chape non armée : minimum </w:t>
      </w:r>
      <w:r>
        <w:rPr>
          <w:rStyle w:val="optioncarChar"/>
        </w:rPr>
        <w:t>5 </w:t>
      </w:r>
      <w:r>
        <w:t>(par défaut)</w:t>
      </w:r>
      <w:r>
        <w:rPr>
          <w:rStyle w:val="optioncarChar"/>
        </w:rPr>
        <w:t xml:space="preserve"> / 6 / ***</w:t>
      </w:r>
      <w:r>
        <w:t xml:space="preserve"> cm.</w:t>
      </w:r>
    </w:p>
    <w:p w14:paraId="5056F7C7" w14:textId="77777777" w:rsidR="006A608A" w:rsidRDefault="00000000">
      <w:pPr>
        <w:jc w:val="both"/>
      </w:pPr>
      <w:r>
        <w:t xml:space="preserve">Epaisseur chape légèrement armée : minimum </w:t>
      </w:r>
      <w:r>
        <w:rPr>
          <w:rStyle w:val="optioncarChar"/>
        </w:rPr>
        <w:t>6</w:t>
      </w:r>
      <w:r>
        <w:t> (par défaut)</w:t>
      </w:r>
      <w:r>
        <w:rPr>
          <w:rStyle w:val="optioncarChar"/>
        </w:rPr>
        <w:t xml:space="preserve"> / 7 / ***</w:t>
      </w:r>
      <w:r>
        <w:t xml:space="preserve"> cm.</w:t>
      </w:r>
    </w:p>
    <w:p w14:paraId="336C7DE9" w14:textId="77777777" w:rsidR="006A608A" w:rsidRDefault="00000000">
      <w:pPr>
        <w:pStyle w:val="pheading"/>
      </w:pPr>
      <w:r>
        <w:t>- Prescriptions complémentaires</w:t>
      </w:r>
    </w:p>
    <w:p w14:paraId="64272DB5" w14:textId="77777777" w:rsidR="006A608A" w:rsidRDefault="00000000">
      <w:pPr>
        <w:jc w:val="both"/>
      </w:pPr>
      <w:r>
        <w:rPr>
          <w:rStyle w:val="facultChar"/>
        </w:rPr>
        <w:t>Résistance à la compression sur 2 échantillons : minimum 8N/mm² (méthode d'essai selon la [NIT 189] §4.3.2).</w:t>
      </w:r>
    </w:p>
    <w:p w14:paraId="4E115F55" w14:textId="77777777" w:rsidR="006A608A" w:rsidRDefault="00000000">
      <w:pPr>
        <w:pStyle w:val="pheading"/>
      </w:pPr>
      <w:r>
        <w:t>EXÉCUTION / MISE EN ŒUVRE</w:t>
      </w:r>
    </w:p>
    <w:p w14:paraId="0B830CE9" w14:textId="77777777" w:rsidR="006A608A" w:rsidRDefault="00000000">
      <w:pPr>
        <w:pStyle w:val="pheading"/>
      </w:pPr>
      <w:r>
        <w:t>- Prescriptions générales</w:t>
      </w:r>
    </w:p>
    <w:p w14:paraId="3D92EFA1" w14:textId="77777777" w:rsidR="006A608A" w:rsidRDefault="00000000">
      <w:pPr>
        <w:jc w:val="both"/>
      </w:pPr>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14:paraId="48FFDB0A" w14:textId="77777777" w:rsidR="006A608A" w:rsidRDefault="00000000">
      <w:pPr>
        <w:jc w:val="both"/>
      </w:pPr>
      <w:r>
        <w:rPr>
          <w:b/>
        </w:rPr>
        <w:t>Chapes ordinaires - adhérentes / non armées</w:t>
      </w:r>
    </w:p>
    <w:p w14:paraId="1A82E986" w14:textId="77777777" w:rsidR="006A608A" w:rsidRDefault="00000000">
      <w:pPr>
        <w:pStyle w:val="Author-eListParagraph"/>
        <w:numPr>
          <w:ilvl w:val="0"/>
          <w:numId w:val="253"/>
        </w:numPr>
        <w:jc w:val="both"/>
      </w:pPr>
      <w:r>
        <w:t>On ne peut intégrer des conduites et/ou des gaines dans les chapes.</w:t>
      </w:r>
    </w:p>
    <w:p w14:paraId="2B4579D2" w14:textId="77777777" w:rsidR="006A608A" w:rsidRDefault="00000000">
      <w:pPr>
        <w:pStyle w:val="Author-eListParagraph"/>
        <w:numPr>
          <w:ilvl w:val="0"/>
          <w:numId w:val="253"/>
        </w:numPr>
        <w:jc w:val="both"/>
      </w:pPr>
      <w:r>
        <w:t>Une isolation périphérique est appliquée sur tous les murs. Celle-ci se compose de bandes de polystyrène ou similaire et dépasse de quelques cm au-dessus du niveau du sol fini. Après l'exécution des revêtements de sol, elles sont coupées à ras.</w:t>
      </w:r>
    </w:p>
    <w:p w14:paraId="235F3359" w14:textId="77777777" w:rsidR="006A608A" w:rsidRDefault="00000000">
      <w:pPr>
        <w:jc w:val="both"/>
      </w:pPr>
      <w:r>
        <w:rPr>
          <w:b/>
        </w:rPr>
        <w:t>Chapes ordinaires - adhérentes / légèrement armées</w:t>
      </w:r>
    </w:p>
    <w:p w14:paraId="1641B0CE" w14:textId="77777777" w:rsidR="006A608A" w:rsidRDefault="00000000">
      <w:pPr>
        <w:jc w:val="both"/>
      </w:pPr>
      <w:r>
        <w:t xml:space="preserve">La chape est pourvue d'une armature composée </w:t>
      </w:r>
      <w:r>
        <w:rPr>
          <w:rStyle w:val="optioncarChar"/>
        </w:rPr>
        <w:t xml:space="preserve">d’un treillis en métal galvanisé </w:t>
      </w:r>
      <w:r>
        <w:t>(par défaut)</w:t>
      </w:r>
      <w:r>
        <w:rPr>
          <w:rStyle w:val="optioncarChar"/>
        </w:rPr>
        <w:t xml:space="preserve"> / de fibres de polypropylène.</w:t>
      </w:r>
    </w:p>
    <w:p w14:paraId="71288FA5" w14:textId="77777777" w:rsidR="006A608A" w:rsidRDefault="00000000">
      <w:pPr>
        <w:ind w:left="567"/>
        <w:jc w:val="both"/>
      </w:pPr>
      <w:r>
        <w:rPr>
          <w:b/>
          <w:i/>
        </w:rPr>
        <w:t>(Soit par défaut)</w:t>
      </w:r>
    </w:p>
    <w:p w14:paraId="3C1BB1B7" w14:textId="77777777" w:rsidR="006A608A" w:rsidRDefault="00000000">
      <w:pPr>
        <w:ind w:left="567"/>
        <w:jc w:val="both"/>
      </w:pPr>
      <w:r>
        <w:rPr>
          <w:rStyle w:val="soitChar"/>
          <w:b/>
          <w:u w:val="single"/>
        </w:rPr>
        <w:t>Treillis en métal galvanisé</w:t>
      </w:r>
      <w:r>
        <w:rPr>
          <w:rStyle w:val="soitChar"/>
        </w:rPr>
        <w:t>, aux mailles carrées</w:t>
      </w:r>
      <w:r>
        <w:t xml:space="preserve">  </w:t>
      </w:r>
      <w:r>
        <w:rPr>
          <w:rStyle w:val="optioncarChar"/>
        </w:rPr>
        <w:t>38 x 38 x 1 </w:t>
      </w:r>
      <w:r>
        <w:t>(par défaut) </w:t>
      </w:r>
      <w:r>
        <w:rPr>
          <w:rStyle w:val="optioncarChar"/>
        </w:rPr>
        <w:t>/ ***</w:t>
      </w:r>
      <w:r>
        <w:t> </w:t>
      </w:r>
      <w:r>
        <w:rPr>
          <w:rStyle w:val="soitChar"/>
        </w:rPr>
        <w:t>mm.</w:t>
      </w:r>
    </w:p>
    <w:p w14:paraId="0D7D8E3A" w14:textId="77777777" w:rsidR="006A608A" w:rsidRDefault="00000000">
      <w:pPr>
        <w:ind w:left="567"/>
        <w:jc w:val="both"/>
      </w:pPr>
      <w:r>
        <w:rPr>
          <w:b/>
          <w:i/>
        </w:rPr>
        <w:t>(Soit)</w:t>
      </w:r>
    </w:p>
    <w:p w14:paraId="24C60B42" w14:textId="77777777" w:rsidR="006A608A" w:rsidRDefault="00000000">
      <w:pPr>
        <w:ind w:left="567"/>
        <w:jc w:val="both"/>
      </w:pPr>
      <w:r>
        <w:rPr>
          <w:rStyle w:val="soitChar"/>
          <w:b/>
          <w:u w:val="single"/>
        </w:rPr>
        <w:t>Fibres de polypropylène</w:t>
      </w:r>
      <w:r>
        <w:rPr>
          <w:rStyle w:val="soitChar"/>
        </w:rPr>
        <w:t xml:space="preserve"> à raison de </w:t>
      </w:r>
      <w:r>
        <w:rPr>
          <w:rStyle w:val="optioncarChar"/>
        </w:rPr>
        <w:t>900</w:t>
      </w:r>
      <w:r>
        <w:t> (par défaut)</w:t>
      </w:r>
      <w:r>
        <w:rPr>
          <w:rStyle w:val="optioncarChar"/>
        </w:rPr>
        <w:t> / ***</w:t>
      </w:r>
      <w:r>
        <w:rPr>
          <w:rStyle w:val="soitChar"/>
        </w:rPr>
        <w:t>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5CAAA1B1" w14:textId="77777777" w:rsidR="006A608A" w:rsidRDefault="00000000">
      <w:pPr>
        <w:pStyle w:val="pheading"/>
      </w:pPr>
      <w:r>
        <w:t>DOCUMENTS DE RÉFÉRENCE COMPLÉMENTAIRES</w:t>
      </w:r>
    </w:p>
    <w:p w14:paraId="1909DE6B" w14:textId="77777777" w:rsidR="006A608A" w:rsidRDefault="00000000">
      <w:pPr>
        <w:pStyle w:val="pheading"/>
      </w:pPr>
      <w:r>
        <w:t>- Matériau</w:t>
      </w:r>
    </w:p>
    <w:p w14:paraId="2AA65D8E" w14:textId="77777777" w:rsidR="006A608A" w:rsidRDefault="00000000">
      <w:r>
        <w:t>[NBN EN 459-1, Chaux de construction - Partie 1: Définitions, spécifications et critères de conformité]</w:t>
      </w:r>
    </w:p>
    <w:p w14:paraId="4B5FCA48" w14:textId="77777777" w:rsidR="006A608A" w:rsidRDefault="00000000">
      <w:r>
        <w:t>[NBN EN 459-2, Chaux de construction - Partie 2: Méthodes d’essai]</w:t>
      </w:r>
    </w:p>
    <w:p w14:paraId="34E000C0" w14:textId="77777777" w:rsidR="006A608A" w:rsidRDefault="00000000">
      <w:r>
        <w:t>[NIT 189, Les chapes pour couvre-sols. 1ère partie : Matériaux - Performances - Réception.]</w:t>
      </w:r>
    </w:p>
    <w:p w14:paraId="1089A25D" w14:textId="77777777" w:rsidR="006A608A" w:rsidRDefault="00000000">
      <w:pPr>
        <w:pStyle w:val="pheading"/>
      </w:pPr>
      <w:r>
        <w:t>- Exécution</w:t>
      </w:r>
    </w:p>
    <w:p w14:paraId="0B2690BF" w14:textId="77777777" w:rsidR="006A608A" w:rsidRDefault="00000000">
      <w:r>
        <w:t>[NIT 193, Les chapes. 2e partie: Mise en oeuvre.]</w:t>
      </w:r>
    </w:p>
    <w:p w14:paraId="618BA363" w14:textId="77777777" w:rsidR="006A608A" w:rsidRDefault="00000000">
      <w:r>
        <w:t>[Eyrolles Chaux, Ecole d'Avignon - Techniques et pratique de la chaux]</w:t>
      </w:r>
    </w:p>
    <w:p w14:paraId="4507E90D" w14:textId="77777777" w:rsidR="006A608A" w:rsidRDefault="00000000">
      <w:r>
        <w:t>[AWAP Chaux, Van Baelen et al. - Le livre de la chaux - L'utilisation de la chaux comme liant pour mortiers de construction et de jointoiement de l'origine à nos jours]</w:t>
      </w:r>
    </w:p>
    <w:p w14:paraId="5B847AA0" w14:textId="77777777" w:rsidR="006A608A" w:rsidRDefault="00000000">
      <w:pPr>
        <w:pStyle w:val="pheading"/>
      </w:pPr>
      <w:r>
        <w:t>MESURAGE</w:t>
      </w:r>
    </w:p>
    <w:p w14:paraId="04614357" w14:textId="77777777" w:rsidR="006A608A" w:rsidRDefault="00000000">
      <w:pPr>
        <w:pStyle w:val="pheading"/>
      </w:pPr>
      <w:r>
        <w:t>- unité de mesure:</w:t>
      </w:r>
    </w:p>
    <w:p w14:paraId="226113B5" w14:textId="77777777" w:rsidR="006A608A" w:rsidRDefault="00000000">
      <w:r>
        <w:t>m²</w:t>
      </w:r>
    </w:p>
    <w:p w14:paraId="013DDBF4" w14:textId="77777777" w:rsidR="006A608A" w:rsidRDefault="00000000">
      <w:pPr>
        <w:pStyle w:val="pheading"/>
      </w:pPr>
      <w:r>
        <w:t>- code de mesurage:</w:t>
      </w:r>
    </w:p>
    <w:p w14:paraId="3D2BC0E9" w14:textId="77777777" w:rsidR="006A608A" w:rsidRDefault="00000000">
      <w:pPr>
        <w:jc w:val="both"/>
      </w:pPr>
      <w:r>
        <w:rPr>
          <w:color w:val="000000"/>
        </w:rPr>
        <w:t xml:space="preserve">La </w:t>
      </w:r>
      <w:r>
        <w:rPr>
          <w:b/>
          <w:color w:val="000000"/>
        </w:rPr>
        <w:t>surface nette</w:t>
      </w:r>
      <w:r>
        <w:rPr>
          <w:color w:val="000000"/>
        </w:rPr>
        <w:t xml:space="preserve"> apparente des éléments.</w:t>
      </w:r>
    </w:p>
    <w:p w14:paraId="529476FF" w14:textId="77777777" w:rsidR="006A608A" w:rsidRDefault="00000000">
      <w:pPr>
        <w:pStyle w:val="pheading"/>
      </w:pPr>
      <w:r>
        <w:t>- nature du marché:</w:t>
      </w:r>
    </w:p>
    <w:p w14:paraId="24A5FD77" w14:textId="77777777" w:rsidR="006A608A" w:rsidRDefault="00000000">
      <w:r>
        <w:rPr>
          <w:rStyle w:val="optioncarChar"/>
        </w:rPr>
        <w:t>QF</w:t>
      </w:r>
      <w:r>
        <w:t xml:space="preserve"> (par défaut) </w:t>
      </w:r>
      <w:r>
        <w:rPr>
          <w:rStyle w:val="optioncarChar"/>
        </w:rPr>
        <w:t>/ QP</w:t>
      </w:r>
    </w:p>
    <w:p w14:paraId="0EF97621" w14:textId="77777777" w:rsidR="006A608A" w:rsidRDefault="00000000">
      <w:pPr>
        <w:pStyle w:val="pheading"/>
      </w:pPr>
      <w:r>
        <w:t>AIDE</w:t>
      </w:r>
    </w:p>
    <w:p w14:paraId="133596CC" w14:textId="77777777" w:rsidR="006A608A" w:rsidRDefault="00000000">
      <w:pPr>
        <w:jc w:val="both"/>
      </w:pPr>
      <w:r>
        <w:t>La chape est posée en adhérence sur l'aire de pose lorsque celle-ci est stable et solide (sans fissures actives) et exempte d'humidité qui risque d'être nuisible à la chape ou au revêtement du sol.</w:t>
      </w:r>
    </w:p>
    <w:p w14:paraId="09E6DC8A" w14:textId="77777777" w:rsidR="006A608A" w:rsidRDefault="00000000">
      <w:pPr>
        <w:pStyle w:val="Author-eSectionHeading4"/>
      </w:pPr>
      <w:bookmarkStart w:id="532" w:name="_Toc112761161"/>
      <w:r>
        <w:t>53.22 Chapes non adhérentes CCTB 01.02</w:t>
      </w:r>
      <w:bookmarkEnd w:id="532"/>
    </w:p>
    <w:p w14:paraId="78A75818" w14:textId="77777777" w:rsidR="006A608A" w:rsidRDefault="00000000">
      <w:pPr>
        <w:pStyle w:val="pheading"/>
      </w:pPr>
      <w:bookmarkStart w:id="533" w:name="940"/>
      <w:bookmarkEnd w:id="533"/>
      <w:r>
        <w:t>DESCRIPTION</w:t>
      </w:r>
    </w:p>
    <w:p w14:paraId="46EB993D" w14:textId="77777777" w:rsidR="006A608A" w:rsidRDefault="00000000">
      <w:pPr>
        <w:pStyle w:val="pheading"/>
      </w:pPr>
      <w:r>
        <w:t>- Définition / Comprend</w:t>
      </w:r>
    </w:p>
    <w:p w14:paraId="57629133" w14:textId="77777777" w:rsidR="006A608A" w:rsidRDefault="00000000">
      <w:r>
        <w:t>Chape isolée du plancher porteur par une membrane de désolidarisation. Elle n'adhère en aucun point de support, qui doit être plan, sans obstacles, et, si nécessaire, préalablement pourvu d'une couche de remplissage (enrobage des tuyauteries, ...)</w:t>
      </w:r>
    </w:p>
    <w:p w14:paraId="7B693BC6" w14:textId="77777777" w:rsidR="006A608A" w:rsidRDefault="00000000">
      <w:pPr>
        <w:pStyle w:val="Author-eSectionHeading5"/>
      </w:pPr>
      <w:bookmarkStart w:id="534" w:name="_Toc112761162"/>
      <w:r>
        <w:t>53.22.1 Chapes non adhérentes à base de ciment CCTB 01.02</w:t>
      </w:r>
      <w:bookmarkEnd w:id="534"/>
    </w:p>
    <w:p w14:paraId="0F270A80" w14:textId="77777777" w:rsidR="006A608A" w:rsidRDefault="00000000">
      <w:pPr>
        <w:pStyle w:val="Author-eSectionHeading6"/>
      </w:pPr>
      <w:bookmarkStart w:id="535" w:name="_Toc112761163"/>
      <w:r>
        <w:t>53.22.1a Chapes non adhérentes à base de ciment CCTB 01.10</w:t>
      </w:r>
      <w:bookmarkEnd w:id="535"/>
    </w:p>
    <w:p w14:paraId="67CA95CE" w14:textId="77777777" w:rsidR="006A608A" w:rsidRDefault="00000000">
      <w:pPr>
        <w:pStyle w:val="pheading"/>
      </w:pPr>
      <w:r>
        <w:t>DESCRIPTION</w:t>
      </w:r>
    </w:p>
    <w:p w14:paraId="61E200B6" w14:textId="77777777" w:rsidR="006A608A" w:rsidRDefault="00000000">
      <w:pPr>
        <w:pStyle w:val="pheading"/>
      </w:pPr>
      <w:r>
        <w:t>- Localisation</w:t>
      </w:r>
    </w:p>
    <w:p w14:paraId="36423024" w14:textId="77777777" w:rsidR="006A608A" w:rsidRDefault="00000000">
      <w:r>
        <w:rPr>
          <w:u w:val="single"/>
        </w:rPr>
        <w:t xml:space="preserve">Note à l' attention de l'auteur de projet </w:t>
      </w:r>
    </w:p>
    <w:p w14:paraId="243DAFBE" w14:textId="77777777" w:rsidR="006A608A" w:rsidRDefault="00000000">
      <w:r>
        <w:t>Les chapes sont mises en œuvre de manière non adhérente lorsque l'aire de pose n'offre pas la cohérence nécessaire ou est très poreuse (par ex. un support en béton-mousse), Lorsqu'elle se compose d'éléments fractionnaires (par exemple, un ancien carrelage) ou lorsqu'elle est soumise à d'importantes déformations et/ou fissurations actives ou lorsqu'il y a risque d'humidité ascensionnelle et lorsque le revêtement de sol et/ou sa technique de mise en œuvre sont sensibles à l'humidité.</w:t>
      </w:r>
    </w:p>
    <w:p w14:paraId="6D8BDD9E" w14:textId="77777777" w:rsidR="006A608A" w:rsidRDefault="00000000">
      <w:pPr>
        <w:pStyle w:val="pheading"/>
      </w:pPr>
      <w:r>
        <w:t>MATÉRIAUX</w:t>
      </w:r>
    </w:p>
    <w:p w14:paraId="29C1EF2F" w14:textId="77777777" w:rsidR="006A608A" w:rsidRDefault="00000000">
      <w:pPr>
        <w:pStyle w:val="pheading"/>
      </w:pPr>
      <w:r>
        <w:t>- Caractéristiques générales</w:t>
      </w:r>
    </w:p>
    <w:p w14:paraId="1001B06C" w14:textId="77777777" w:rsidR="006A608A" w:rsidRDefault="00000000">
      <w:r>
        <w:t>Les chapes à base de ciment doivent satisfaire aux dispositions de la [NIT 189] §5. La composition est déterminée par l'entrepreneur, compte tenu des directives du §5.4 de la [NIT 189] et §4.1.2 de la [NIT 193] .</w:t>
      </w:r>
    </w:p>
    <w:p w14:paraId="2BD9EA9D" w14:textId="77777777" w:rsidR="006A608A" w:rsidRDefault="00000000">
      <w:pPr>
        <w:pStyle w:val="heading"/>
      </w:pPr>
      <w:r>
        <w:t>Spécifications</w:t>
      </w:r>
    </w:p>
    <w:p w14:paraId="620A5888" w14:textId="77777777" w:rsidR="006A608A" w:rsidRDefault="00000000">
      <w:pPr>
        <w:pStyle w:val="Author-eListParagraph"/>
        <w:numPr>
          <w:ilvl w:val="0"/>
          <w:numId w:val="254"/>
        </w:numPr>
      </w:pPr>
      <w:r>
        <w:t>Résistance à la compression sur 2 échantillons : minimum 8N/mm² (méthode d'essai selon la [NIT 189] §4.3.2).</w:t>
      </w:r>
    </w:p>
    <w:p w14:paraId="41F34EE5" w14:textId="77777777" w:rsidR="006A608A" w:rsidRDefault="00000000">
      <w:pPr>
        <w:pStyle w:val="Author-eListParagraph"/>
        <w:numPr>
          <w:ilvl w:val="0"/>
          <w:numId w:val="254"/>
        </w:numPr>
      </w:pPr>
      <w:r>
        <w:t xml:space="preserve">Classe de planéité : </w:t>
      </w:r>
      <w:r>
        <w:rPr>
          <w:rStyle w:val="optioncarChar"/>
        </w:rPr>
        <w:t>2 </w:t>
      </w:r>
      <w:r>
        <w:t>(par défaut)</w:t>
      </w:r>
      <w:r>
        <w:rPr>
          <w:rStyle w:val="optioncarChar"/>
        </w:rPr>
        <w:t xml:space="preserve"> / ***  </w:t>
      </w:r>
      <w:r>
        <w:t>([NIT 189] § 4.2.3).</w:t>
      </w:r>
    </w:p>
    <w:p w14:paraId="2E2679D7" w14:textId="77777777" w:rsidR="006A608A" w:rsidRDefault="00000000">
      <w:pPr>
        <w:pStyle w:val="Author-eListParagraph"/>
        <w:numPr>
          <w:ilvl w:val="0"/>
          <w:numId w:val="254"/>
        </w:numPr>
      </w:pPr>
      <w:r>
        <w:t xml:space="preserve">Epaisseur : </w:t>
      </w:r>
      <w:r>
        <w:rPr>
          <w:rStyle w:val="optioncarChar"/>
        </w:rPr>
        <w:t xml:space="preserve">5 </w:t>
      </w:r>
      <w:r>
        <w:t>(par défaut) </w:t>
      </w:r>
      <w:r>
        <w:rPr>
          <w:rStyle w:val="optioncarChar"/>
        </w:rPr>
        <w:t xml:space="preserve">/ 6 / 7 / *** </w:t>
      </w:r>
      <w:r>
        <w:t>cm.</w:t>
      </w:r>
    </w:p>
    <w:p w14:paraId="151CEDFF" w14:textId="77777777" w:rsidR="006A608A" w:rsidRDefault="00000000">
      <w:pPr>
        <w:pStyle w:val="pheading"/>
      </w:pPr>
      <w:r>
        <w:t>EXÉCUTION / MISE EN ŒUVRE</w:t>
      </w:r>
    </w:p>
    <w:p w14:paraId="11E30EA8" w14:textId="77777777" w:rsidR="006A608A" w:rsidRDefault="00000000">
      <w:pPr>
        <w:pStyle w:val="pheading"/>
      </w:pPr>
      <w:r>
        <w:t>- Prescriptions générales</w:t>
      </w:r>
    </w:p>
    <w:p w14:paraId="4EB5ED4A" w14:textId="77777777" w:rsidR="006A608A" w:rsidRDefault="00000000">
      <w:r>
        <w:t>Les chapes sont mises en œuvre selon le §4.2 de la [NIT 193] et sont équipées de:</w:t>
      </w:r>
    </w:p>
    <w:p w14:paraId="345D1ACE" w14:textId="77777777" w:rsidR="006A608A" w:rsidRDefault="00000000">
      <w:r>
        <w:t xml:space="preserve">Choix opéré : </w:t>
      </w:r>
      <w:r>
        <w:rPr>
          <w:rStyle w:val="optioncarChar"/>
        </w:rPr>
        <w:t>*** / OPTION 1 (métal) </w:t>
      </w:r>
      <w:r>
        <w:t>(par défaut)</w:t>
      </w:r>
      <w:r>
        <w:rPr>
          <w:rStyle w:val="optioncarChar"/>
        </w:rPr>
        <w:t xml:space="preserve"> / OPTION 2 (polypropylène)</w:t>
      </w:r>
    </w:p>
    <w:p w14:paraId="72DA3264" w14:textId="77777777" w:rsidR="006A608A" w:rsidRDefault="00000000">
      <w:r>
        <w:rPr>
          <w:b/>
        </w:rPr>
        <w:t>***OPTION 1 (par défaut)</w:t>
      </w:r>
      <w:r>
        <w:t xml:space="preserve"> : un treillis </w:t>
      </w:r>
      <w:r>
        <w:rPr>
          <w:rStyle w:val="optioncarChar"/>
        </w:rPr>
        <w:t>38 x 38 x 1</w:t>
      </w:r>
      <w:r>
        <w:t> (par défaut)</w:t>
      </w:r>
      <w:r>
        <w:rPr>
          <w:rStyle w:val="optioncarChar"/>
        </w:rPr>
        <w:t> / *** </w:t>
      </w:r>
      <w:r>
        <w:t>mm.</w:t>
      </w:r>
      <w:r>
        <w:br/>
      </w:r>
      <w:r>
        <w:rPr>
          <w:b/>
        </w:rPr>
        <w:t>***OPTION 2</w:t>
      </w:r>
      <w:r>
        <w:t xml:space="preserve"> : fibres de polypropylène à raison de </w:t>
      </w:r>
      <w:r>
        <w:rPr>
          <w:rStyle w:val="optioncarChar"/>
        </w:rPr>
        <w:t>900</w:t>
      </w:r>
      <w:r>
        <w:t> (par défaut)</w:t>
      </w:r>
      <w:r>
        <w:rPr>
          <w:rStyle w:val="optioncarChar"/>
        </w:rPr>
        <w:t> / ***</w:t>
      </w:r>
      <w:r>
        <w:t> gr/m³. Le mélange des fibres dans le mortier s'effectue selon les directives du fabricant . Le mortier est ensuite mis en œuvre au moyen d'une pompe rotative (sans pression d'air). Un procès-verbal d’essai relatif à l’emploi et à la fonction des fibres peut être demandé auprès du fabricant.</w:t>
      </w:r>
    </w:p>
    <w:p w14:paraId="37CC1333" w14:textId="77777777" w:rsidR="006A608A" w:rsidRDefault="00000000">
      <w:r>
        <w:t>Des joints de dilatation sont mis en œuvre afin de limiter les surfaces à 50m² et la longueur à 8 m . Les joints de dilatation des chapes coïncident avec ceux du revêtement de sol et sont terminés selon le §6.1.2.1 de la [NIT 193] . Les chapes armées non adhérentes sont séparées de l'aire de pose par une feuille de désolidarisation prévue sous le chapitre </w:t>
      </w:r>
      <w:hyperlink w:anchor="672" w:history="1">
        <w:r>
          <w:t>52.11.</w:t>
        </w:r>
      </w:hyperlink>
    </w:p>
    <w:p w14:paraId="2B096285" w14:textId="77777777" w:rsidR="006A608A" w:rsidRDefault="00000000">
      <w:pPr>
        <w:pStyle w:val="pheading"/>
      </w:pPr>
      <w:r>
        <w:t>MESURAGE</w:t>
      </w:r>
    </w:p>
    <w:p w14:paraId="22155DBD" w14:textId="77777777" w:rsidR="006A608A" w:rsidRDefault="00000000">
      <w:r>
        <w:t>Conformément aux indications spécifiques dans le cahier spécial des charges et/ou le métré récapitulatif, le mesurage doit toujours être conçu comme suit :</w:t>
      </w:r>
    </w:p>
    <w:p w14:paraId="28B9D1D6" w14:textId="77777777" w:rsidR="006A608A" w:rsidRDefault="00000000">
      <w:pPr>
        <w:pStyle w:val="pheading"/>
      </w:pPr>
      <w:r>
        <w:t>- unité de mesure:</w:t>
      </w:r>
    </w:p>
    <w:p w14:paraId="7BB3BEBA" w14:textId="77777777" w:rsidR="006A608A" w:rsidRDefault="00000000">
      <w:r>
        <w:t>m²</w:t>
      </w:r>
    </w:p>
    <w:p w14:paraId="39A8EA6B" w14:textId="77777777" w:rsidR="006A608A" w:rsidRDefault="00000000">
      <w:pPr>
        <w:pStyle w:val="pheading"/>
      </w:pPr>
      <w:r>
        <w:t>- code de mesurage:</w:t>
      </w:r>
    </w:p>
    <w:p w14:paraId="2035E6A9"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EDEA86D" w14:textId="77777777" w:rsidR="006A608A" w:rsidRDefault="00000000">
      <w:r>
        <w:t>Le prix est toujours indiqué au m² pour tous les ouvrages et fournitures, y compris les surépaisseurs éventuelles.</w:t>
      </w:r>
    </w:p>
    <w:p w14:paraId="4EF03EEE" w14:textId="77777777" w:rsidR="006A608A" w:rsidRDefault="00000000">
      <w:pPr>
        <w:pStyle w:val="pheading"/>
      </w:pPr>
      <w:r>
        <w:t>- nature du marché:</w:t>
      </w:r>
    </w:p>
    <w:p w14:paraId="71AB086D" w14:textId="77777777" w:rsidR="006A608A" w:rsidRDefault="00000000">
      <w:r>
        <w:t>QF</w:t>
      </w:r>
    </w:p>
    <w:p w14:paraId="496F20E1" w14:textId="77777777" w:rsidR="006A608A" w:rsidRDefault="00000000">
      <w:pPr>
        <w:pStyle w:val="Author-eSectionHeading5"/>
      </w:pPr>
      <w:bookmarkStart w:id="536" w:name="_Toc112761164"/>
      <w:r>
        <w:t>53.22.2 Chapes non adhérentes à base de liant anhydrite (sulfate de calcium) CCTB 01.02</w:t>
      </w:r>
      <w:bookmarkEnd w:id="536"/>
    </w:p>
    <w:p w14:paraId="474D2524" w14:textId="77777777" w:rsidR="006A608A" w:rsidRDefault="00000000">
      <w:pPr>
        <w:pStyle w:val="Author-eSectionHeading6"/>
      </w:pPr>
      <w:bookmarkStart w:id="537" w:name="_Toc112761165"/>
      <w:r>
        <w:t>53.22.2a Chapes non adhérentes à base de liant anhydrite (sulfate de calcium) CCTB 01.10</w:t>
      </w:r>
      <w:bookmarkEnd w:id="537"/>
    </w:p>
    <w:p w14:paraId="7596A1E7" w14:textId="77777777" w:rsidR="006A608A" w:rsidRDefault="00000000">
      <w:pPr>
        <w:pStyle w:val="pheading"/>
      </w:pPr>
      <w:r>
        <w:t>DESCRIPTION</w:t>
      </w:r>
    </w:p>
    <w:p w14:paraId="2ECE143A" w14:textId="77777777" w:rsidR="006A608A" w:rsidRDefault="00000000">
      <w:pPr>
        <w:pStyle w:val="pheading"/>
      </w:pPr>
      <w:r>
        <w:t>- Définition / Comprend</w:t>
      </w:r>
    </w:p>
    <w:p w14:paraId="32EAD1E8" w14:textId="77777777" w:rsidR="006A608A" w:rsidRDefault="00000000">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75838D24" w14:textId="77777777" w:rsidR="006A608A" w:rsidRDefault="00000000">
      <w:pPr>
        <w:pStyle w:val="pheading"/>
      </w:pPr>
      <w:r>
        <w:t>- Localisation</w:t>
      </w:r>
    </w:p>
    <w:p w14:paraId="52CA9271" w14:textId="77777777" w:rsidR="006A608A" w:rsidRDefault="00000000">
      <w:r>
        <w:t>L'exécution de bandes périphériques et de joints de mouvement est comprise dans cet article.</w:t>
      </w:r>
    </w:p>
    <w:p w14:paraId="4060D656" w14:textId="77777777" w:rsidR="006A608A" w:rsidRDefault="00000000">
      <w:pPr>
        <w:pStyle w:val="pheading"/>
      </w:pPr>
      <w:r>
        <w:t>MATÉRIAUX</w:t>
      </w:r>
    </w:p>
    <w:p w14:paraId="5E0B808D" w14:textId="77777777" w:rsidR="006A608A" w:rsidRDefault="00000000">
      <w:pPr>
        <w:pStyle w:val="pheading"/>
      </w:pPr>
      <w:r>
        <w:t>- Caractéristiques générales</w:t>
      </w:r>
    </w:p>
    <w:p w14:paraId="7A4F7CDB" w14:textId="77777777" w:rsidR="006A608A" w:rsidRDefault="00000000">
      <w:r>
        <w:t>Les chapes non adhérentes à base d'anhydrite synthétique doivent satisfaire aux dispositions du §5 de la [NIT 189]. Le liant de la chape est l'anhydrite synthétique, qui doit répondre au §3.1.2. de la [NIT 189], classe AB20. La composition exacte est déterminée par l'entrepreneur en tenant compte des dispositions du § 5.4 de la [NIT 189] et § 4.1.3 de la [NIT 193].</w:t>
      </w:r>
    </w:p>
    <w:p w14:paraId="5675E361" w14:textId="77777777" w:rsidR="006A608A" w:rsidRDefault="00000000">
      <w:pPr>
        <w:pStyle w:val="heading"/>
      </w:pPr>
      <w:r>
        <w:t>Spécifications</w:t>
      </w:r>
    </w:p>
    <w:p w14:paraId="03A0E9F7" w14:textId="77777777" w:rsidR="006A608A" w:rsidRDefault="00000000">
      <w:pPr>
        <w:pStyle w:val="Author-eListParagraph"/>
        <w:numPr>
          <w:ilvl w:val="0"/>
          <w:numId w:val="255"/>
        </w:numPr>
      </w:pPr>
      <w:r>
        <w:t xml:space="preserve">Epaisseur : minimum </w:t>
      </w:r>
      <w:r>
        <w:rPr>
          <w:rStyle w:val="optioncarChar"/>
        </w:rPr>
        <w:t>4</w:t>
      </w:r>
      <w:r>
        <w:t> (par défaut)</w:t>
      </w:r>
      <w:r>
        <w:rPr>
          <w:rStyle w:val="optioncarChar"/>
        </w:rPr>
        <w:t> / ***</w:t>
      </w:r>
      <w:r>
        <w:t> cm</w:t>
      </w:r>
    </w:p>
    <w:p w14:paraId="4F3C6785" w14:textId="77777777" w:rsidR="006A608A" w:rsidRDefault="00000000">
      <w:pPr>
        <w:pStyle w:val="Author-eListParagraph"/>
        <w:numPr>
          <w:ilvl w:val="0"/>
          <w:numId w:val="255"/>
        </w:numPr>
      </w:pPr>
      <w:r>
        <w:t xml:space="preserve">Résistance à la compression sur deux échantillons : minimum </w:t>
      </w:r>
      <w:r>
        <w:rPr>
          <w:rStyle w:val="optioncarChar"/>
        </w:rPr>
        <w:t>8 </w:t>
      </w:r>
      <w:r>
        <w:t>(par défaut)</w:t>
      </w:r>
      <w:r>
        <w:rPr>
          <w:rStyle w:val="optioncarChar"/>
        </w:rPr>
        <w:t xml:space="preserve"> / *** </w:t>
      </w:r>
      <w:r>
        <w:t>N/mm² (méthode d'essai selon la [NIT 189] § 4.3.2)</w:t>
      </w:r>
    </w:p>
    <w:p w14:paraId="5B5C3B65" w14:textId="77777777" w:rsidR="006A608A" w:rsidRDefault="00000000">
      <w:pPr>
        <w:pStyle w:val="Author-eListParagraph"/>
        <w:numPr>
          <w:ilvl w:val="0"/>
          <w:numId w:val="255"/>
        </w:numPr>
      </w:pPr>
      <w:r>
        <w:t xml:space="preserve">Classe de planéité : </w:t>
      </w:r>
      <w:r>
        <w:rPr>
          <w:rStyle w:val="optioncarChar"/>
        </w:rPr>
        <w:t>2</w:t>
      </w:r>
      <w:r>
        <w:t> (par défaut)</w:t>
      </w:r>
      <w:r>
        <w:rPr>
          <w:rStyle w:val="optioncarChar"/>
        </w:rPr>
        <w:t> / ***</w:t>
      </w:r>
      <w:r>
        <w:t>  (selon la [NIT 189] § 4.2.3)</w:t>
      </w:r>
    </w:p>
    <w:p w14:paraId="7C5F88F9" w14:textId="77777777" w:rsidR="006A608A" w:rsidRDefault="00000000">
      <w:pPr>
        <w:pStyle w:val="pheading"/>
      </w:pPr>
      <w:r>
        <w:t>EXÉCUTION / MISE EN ŒUVRE</w:t>
      </w:r>
    </w:p>
    <w:p w14:paraId="7816BF40" w14:textId="77777777" w:rsidR="006A608A" w:rsidRDefault="00000000">
      <w:pPr>
        <w:pStyle w:val="pheading"/>
      </w:pPr>
      <w:r>
        <w:t>- Prescriptions générales</w:t>
      </w:r>
    </w:p>
    <w:p w14:paraId="1BB3F1C3" w14:textId="77777777" w:rsidR="006A608A" w:rsidRDefault="00000000">
      <w:r>
        <w:t>La chape non adhérente à base d'anhydrite synthétique est exécutée conformément aux dispositions du § 4.2 de la [NIT 193]. Il appartient à l'entrepreneur de s'assurer si l'aire de pose satisfait aux exigences de la [NIT 193] et de la mettre, si nécessaire, en condition. La couche de désolidarisation hydrofuge sous la chape est *** / une feuille de PE-feuille (minimum 0,2 mm ) / ***. Elle est posée avec un recouvrement suffisant, les joints sont éventuellement soudés ou collés.</w:t>
      </w:r>
    </w:p>
    <w:p w14:paraId="614E94E3" w14:textId="77777777" w:rsidR="006A608A" w:rsidRDefault="00000000">
      <w:r>
        <w:t>Le mortier de chape est fabriqué au malaxeur et est immédiatement mis en œuvre. Les raccords consécutifs aux interruptions de travail dans la pose de la chape sont exécutés en gradins et en crêtes. Le joint est rembourré avec un mélange d’accélérateur de prise et d’anhydrite. Lorsqu'un treillis d'armature est prévu, la chape est exécutée en deux couches fraîches-à-fraîches. Les chapes sont protégées contre la dessiccation trop rapide. Les courants d’air et un rayonnement intense sont à éviter. La chape ne peut être ouverte à la circulation de chantier avant 3 jours.</w:t>
      </w:r>
    </w:p>
    <w:p w14:paraId="1EB2BA82" w14:textId="77777777" w:rsidR="006A608A" w:rsidRDefault="00000000">
      <w:r>
        <w:rPr>
          <w:b/>
        </w:rPr>
        <w:t>Choix opéré</w:t>
      </w:r>
      <w:r>
        <w:t xml:space="preserve"> : </w:t>
      </w:r>
      <w:r>
        <w:rPr>
          <w:rStyle w:val="optioncarChar"/>
        </w:rPr>
        <w:t>OPTION 1</w:t>
      </w:r>
      <w:r>
        <w:t xml:space="preserve"> (par défaut) </w:t>
      </w:r>
      <w:r>
        <w:rPr>
          <w:rStyle w:val="optioncarChar"/>
        </w:rPr>
        <w:t>/ OPTION 2 / ***</w:t>
      </w:r>
    </w:p>
    <w:p w14:paraId="49A9D23C" w14:textId="77777777" w:rsidR="006A608A" w:rsidRDefault="00000000">
      <w:r>
        <w:rPr>
          <w:b/>
        </w:rPr>
        <w:t>***OPTION 1</w:t>
      </w:r>
      <w:r>
        <w:t> </w:t>
      </w:r>
      <w:r>
        <w:rPr>
          <w:b/>
        </w:rPr>
        <w:t>(par défaut)</w:t>
      </w:r>
      <w:r>
        <w:t xml:space="preserve"> : Uniquement aux endroits où l'épaisseur est réduite, la chape est armée d'un </w:t>
      </w:r>
      <w:r>
        <w:rPr>
          <w:rStyle w:val="optioncarChar"/>
        </w:rPr>
        <w:t>*** / treillis galvanisé / treillis en matière synthétique</w:t>
      </w:r>
      <w:r>
        <w:t>.</w:t>
      </w:r>
      <w:r>
        <w:br/>
      </w:r>
      <w:r>
        <w:rPr>
          <w:b/>
        </w:rPr>
        <w:t xml:space="preserve">***OPTION 2 </w:t>
      </w:r>
      <w:r>
        <w:t xml:space="preserve">: Toute la chape est armée d'un </w:t>
      </w:r>
      <w:r>
        <w:rPr>
          <w:rStyle w:val="optioncarChar"/>
        </w:rPr>
        <w:t>*** / treillis galvanisé / treillis en matière synthétique</w:t>
      </w:r>
      <w:r>
        <w:t>.</w:t>
      </w:r>
    </w:p>
    <w:p w14:paraId="12F32CCE" w14:textId="77777777" w:rsidR="006A608A" w:rsidRDefault="00000000">
      <w:pPr>
        <w:pStyle w:val="pheading"/>
      </w:pPr>
      <w:r>
        <w:t>CONTRÔLES PARTICULIERS</w:t>
      </w:r>
    </w:p>
    <w:p w14:paraId="160A889F" w14:textId="77777777" w:rsidR="006A608A" w:rsidRDefault="00000000">
      <w:r>
        <w:t>La tolérance sur les écarts en plus ou en moins entre les niveaux-repères distants de 20 m est de 3 mm au maximum.</w:t>
      </w:r>
    </w:p>
    <w:p w14:paraId="2D27EE91" w14:textId="77777777" w:rsidR="006A608A" w:rsidRDefault="00000000">
      <w:pPr>
        <w:pStyle w:val="pheading"/>
      </w:pPr>
      <w:r>
        <w:t>MESURAGE</w:t>
      </w:r>
    </w:p>
    <w:p w14:paraId="6FF7E9FE" w14:textId="77777777" w:rsidR="006A608A" w:rsidRDefault="00000000">
      <w:r>
        <w:t>Conformément aux indications spécifiques dans le cahier spécial des charges et/ou le métré récapitulatif, le mesurage doit toujours être conçu comme suit :</w:t>
      </w:r>
    </w:p>
    <w:p w14:paraId="14D8B3C1" w14:textId="77777777" w:rsidR="006A608A" w:rsidRDefault="00000000">
      <w:pPr>
        <w:pStyle w:val="pheading"/>
      </w:pPr>
      <w:r>
        <w:t>- unité de mesure:</w:t>
      </w:r>
    </w:p>
    <w:p w14:paraId="5874BDF7" w14:textId="77777777" w:rsidR="006A608A" w:rsidRDefault="00000000">
      <w:r>
        <w:t>m²</w:t>
      </w:r>
    </w:p>
    <w:p w14:paraId="11A8982E" w14:textId="77777777" w:rsidR="006A608A" w:rsidRDefault="00000000">
      <w:pPr>
        <w:pStyle w:val="pheading"/>
      </w:pPr>
      <w:r>
        <w:t>- code de mesurage:</w:t>
      </w:r>
    </w:p>
    <w:p w14:paraId="0BE2E253"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1A1133D1" w14:textId="77777777" w:rsidR="006A608A" w:rsidRDefault="00000000">
      <w:r>
        <w:t>Le prix est toujours indiqué au m² pour tous les ouvrages et fournitures, y compris les surépaisseurs éventuelles.</w:t>
      </w:r>
    </w:p>
    <w:p w14:paraId="20FD8C1B" w14:textId="77777777" w:rsidR="006A608A" w:rsidRDefault="00000000">
      <w:pPr>
        <w:pStyle w:val="pheading"/>
      </w:pPr>
      <w:r>
        <w:t>- nature du marché:</w:t>
      </w:r>
    </w:p>
    <w:p w14:paraId="39F49D9C" w14:textId="77777777" w:rsidR="006A608A" w:rsidRDefault="00000000">
      <w:r>
        <w:t>QF</w:t>
      </w:r>
    </w:p>
    <w:p w14:paraId="784F2D2E" w14:textId="77777777" w:rsidR="006A608A" w:rsidRDefault="00000000">
      <w:pPr>
        <w:pStyle w:val="pheading"/>
      </w:pPr>
      <w:r>
        <w:t>AIDE</w:t>
      </w:r>
    </w:p>
    <w:p w14:paraId="108530CE" w14:textId="77777777" w:rsidR="006A608A" w:rsidRDefault="00000000">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14:paraId="60AE024F" w14:textId="77777777" w:rsidR="006A608A" w:rsidRDefault="00000000">
      <w:pPr>
        <w:pStyle w:val="Author-eSectionHeading5"/>
      </w:pPr>
      <w:bookmarkStart w:id="538" w:name="_Toc112761166"/>
      <w:r>
        <w:t>53.22.3 Chapes non adhérentes à base de magnésite CCTB 01.02</w:t>
      </w:r>
      <w:bookmarkEnd w:id="538"/>
    </w:p>
    <w:p w14:paraId="0E9B88BD" w14:textId="77777777" w:rsidR="006A608A" w:rsidRDefault="00000000">
      <w:pPr>
        <w:pStyle w:val="Author-eSectionHeading6"/>
      </w:pPr>
      <w:bookmarkStart w:id="539" w:name="_Toc112761167"/>
      <w:r>
        <w:t>53.22.3a Chapes non adhérentes à base de magnésite CCTB 01.02</w:t>
      </w:r>
      <w:bookmarkEnd w:id="539"/>
    </w:p>
    <w:p w14:paraId="7FD96DAF" w14:textId="77777777" w:rsidR="006A608A" w:rsidRDefault="00000000">
      <w:pPr>
        <w:pStyle w:val="Author-eSectionHeading5"/>
      </w:pPr>
      <w:bookmarkStart w:id="540" w:name="_Toc112761168"/>
      <w:r>
        <w:t>53.22.4 Chapes non adhérentes, sèches à panneaux/plaques en bois CCTB 01.02</w:t>
      </w:r>
      <w:bookmarkEnd w:id="540"/>
    </w:p>
    <w:p w14:paraId="5351C729" w14:textId="77777777" w:rsidR="006A608A" w:rsidRDefault="00000000">
      <w:pPr>
        <w:pStyle w:val="Author-eSectionHeading6"/>
      </w:pPr>
      <w:bookmarkStart w:id="541" w:name="_Toc112761169"/>
      <w:r>
        <w:t>53.22.4a Chapes non adhérentes, sèches, en panneaux en agglomérés traités CCTB 01.02</w:t>
      </w:r>
      <w:bookmarkEnd w:id="541"/>
    </w:p>
    <w:p w14:paraId="03526204" w14:textId="77777777" w:rsidR="006A608A" w:rsidRDefault="00000000">
      <w:pPr>
        <w:pStyle w:val="Author-eSectionHeading6"/>
      </w:pPr>
      <w:bookmarkStart w:id="542" w:name="_Toc112761170"/>
      <w:r>
        <w:t>53.22.4b Chapes non adhérentes, sèches, en panneaux multiplex CCTB 01.10</w:t>
      </w:r>
      <w:bookmarkEnd w:id="542"/>
    </w:p>
    <w:p w14:paraId="0A86D912" w14:textId="77777777" w:rsidR="006A608A" w:rsidRDefault="00000000">
      <w:pPr>
        <w:pStyle w:val="pheading"/>
      </w:pPr>
      <w:bookmarkStart w:id="543" w:name="1052"/>
      <w:bookmarkEnd w:id="543"/>
      <w:r>
        <w:t>MATÉRIAUX</w:t>
      </w:r>
    </w:p>
    <w:p w14:paraId="7242420F" w14:textId="77777777" w:rsidR="006A608A" w:rsidRDefault="00000000">
      <w:pPr>
        <w:pStyle w:val="pheading"/>
      </w:pPr>
      <w:r>
        <w:t>- Caractéristiques générales</w:t>
      </w:r>
    </w:p>
    <w:p w14:paraId="72ED24F6" w14:textId="77777777" w:rsidR="006A608A" w:rsidRDefault="00000000">
      <w:r>
        <w:t>Les panneaux de contreplaqué répondent aux spécifications de la norme [NBN EN 636+A1] pour l'application sans risque d'humidité et [NBN EN 636+A1] pour l'application avec risque d'humidité.</w:t>
      </w:r>
    </w:p>
    <w:p w14:paraId="0EAFD51A" w14:textId="77777777" w:rsidR="006A608A" w:rsidRDefault="00000000">
      <w:pPr>
        <w:pStyle w:val="pheading"/>
      </w:pPr>
      <w:r>
        <w:t>- Prescriptions complémentaires</w:t>
      </w:r>
    </w:p>
    <w:p w14:paraId="0A8EF0EF" w14:textId="77777777" w:rsidR="006A608A" w:rsidRDefault="00000000">
      <w:r>
        <w:t>Epaisseur: </w:t>
      </w:r>
      <w:r>
        <w:rPr>
          <w:rStyle w:val="optioncarChar"/>
        </w:rPr>
        <w:t>12</w:t>
      </w:r>
      <w:r>
        <w:t xml:space="preserve"> (par défaut) </w:t>
      </w:r>
      <w:r>
        <w:rPr>
          <w:rStyle w:val="optioncarChar"/>
        </w:rPr>
        <w:t xml:space="preserve">/ 15 / 18 / 22 / *** </w:t>
      </w:r>
      <w:r>
        <w:t>mm</w:t>
      </w:r>
    </w:p>
    <w:p w14:paraId="28BDB3ED" w14:textId="77777777" w:rsidR="006A608A" w:rsidRDefault="00000000">
      <w:pPr>
        <w:pStyle w:val="pheading"/>
      </w:pPr>
      <w:r>
        <w:t>MESURAGE</w:t>
      </w:r>
    </w:p>
    <w:p w14:paraId="10AC604B" w14:textId="77777777" w:rsidR="006A608A" w:rsidRDefault="00000000">
      <w:r>
        <w:t>Conformément aux indications spécifiques dans le cahier spécial des charges et/ou le métré récapitulatif, le mesurage doit toujours être conçu comme suit :</w:t>
      </w:r>
    </w:p>
    <w:p w14:paraId="3FF6E4E1" w14:textId="77777777" w:rsidR="006A608A" w:rsidRDefault="00000000">
      <w:pPr>
        <w:pStyle w:val="pheading"/>
      </w:pPr>
      <w:r>
        <w:t>- unité de mesure:</w:t>
      </w:r>
    </w:p>
    <w:p w14:paraId="7DB75816" w14:textId="77777777" w:rsidR="006A608A" w:rsidRDefault="00000000">
      <w:r>
        <w:t>m²</w:t>
      </w:r>
    </w:p>
    <w:p w14:paraId="7DBB47B6" w14:textId="77777777" w:rsidR="006A608A" w:rsidRDefault="00000000">
      <w:pPr>
        <w:pStyle w:val="pheading"/>
      </w:pPr>
      <w:r>
        <w:t>- code de mesurage:</w:t>
      </w:r>
    </w:p>
    <w:p w14:paraId="14BB1DE9"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697732CF" w14:textId="77777777" w:rsidR="006A608A" w:rsidRDefault="00000000">
      <w:r>
        <w:t>Le prix est toujours indiqué au m² pour tous les ouvrages et fournitures, y compris les surépaisseurs éventuelles.</w:t>
      </w:r>
    </w:p>
    <w:p w14:paraId="1CE50DC3" w14:textId="77777777" w:rsidR="006A608A" w:rsidRDefault="00000000">
      <w:pPr>
        <w:pStyle w:val="pheading"/>
      </w:pPr>
      <w:r>
        <w:t>- nature du marché:</w:t>
      </w:r>
    </w:p>
    <w:p w14:paraId="1A4DAE29" w14:textId="77777777" w:rsidR="006A608A" w:rsidRDefault="00000000">
      <w:r>
        <w:t>QF</w:t>
      </w:r>
    </w:p>
    <w:p w14:paraId="311F16D7" w14:textId="77777777" w:rsidR="006A608A" w:rsidRDefault="00000000">
      <w:pPr>
        <w:pStyle w:val="Author-eSectionHeading6"/>
      </w:pPr>
      <w:bookmarkStart w:id="544" w:name="_Toc112761171"/>
      <w:r>
        <w:t>53.22.4c Chapes non adhérentes, sèches, en panneaux en contreplaqué marin CCTB 01.02</w:t>
      </w:r>
      <w:bookmarkEnd w:id="544"/>
    </w:p>
    <w:p w14:paraId="10BBF593" w14:textId="77777777" w:rsidR="006A608A" w:rsidRDefault="00000000">
      <w:pPr>
        <w:pStyle w:val="pheading"/>
      </w:pPr>
      <w:r>
        <w:t>MATÉRIAUX</w:t>
      </w:r>
    </w:p>
    <w:p w14:paraId="15C8B61D" w14:textId="77777777" w:rsidR="006A608A" w:rsidRDefault="00000000">
      <w:pPr>
        <w:pStyle w:val="pheading"/>
      </w:pPr>
      <w:r>
        <w:t>- Prescriptions complémentaires</w:t>
      </w:r>
    </w:p>
    <w:p w14:paraId="4FFF225E" w14:textId="77777777" w:rsidR="006A608A" w:rsidRDefault="00000000">
      <w:r>
        <w:rPr>
          <w:i/>
          <w:u w:val="single"/>
        </w:rPr>
        <w:t>Note pour l'auteur de projet</w:t>
      </w:r>
      <w:r>
        <w:rPr>
          <w:u w:val="single"/>
        </w:rPr>
        <w:t>:</w:t>
      </w:r>
    </w:p>
    <w:p w14:paraId="09D653F5" w14:textId="77777777" w:rsidR="006A608A" w:rsidRDefault="00000000">
      <w:r>
        <w:t xml:space="preserve">le panneau en contreplaqué marin correspond au panneau en contreplaqué défini dans l'article </w:t>
      </w:r>
      <w:hyperlink w:anchor="1052" w:history="1">
        <w:r>
          <w:t>53.22.4b Chapes non adhérentes, sèches, en panneaux multiplex</w:t>
        </w:r>
      </w:hyperlink>
    </w:p>
    <w:p w14:paraId="7E5F8F61" w14:textId="77777777" w:rsidR="006A608A" w:rsidRDefault="00000000">
      <w:pPr>
        <w:pStyle w:val="pheading"/>
      </w:pPr>
      <w:r>
        <w:t>MESURAGE</w:t>
      </w:r>
    </w:p>
    <w:p w14:paraId="330C70FA" w14:textId="77777777" w:rsidR="006A608A" w:rsidRDefault="00000000">
      <w:r>
        <w:t>Conformément aux indications spécifiques dans le cahier spécial des charges et/ou le métré récapitulatif, le mesurage doit toujours être conçu comme suit :</w:t>
      </w:r>
    </w:p>
    <w:p w14:paraId="7F5700A8" w14:textId="77777777" w:rsidR="006A608A" w:rsidRDefault="00000000">
      <w:pPr>
        <w:pStyle w:val="pheading"/>
      </w:pPr>
      <w:r>
        <w:t>- unité de mesure:</w:t>
      </w:r>
    </w:p>
    <w:p w14:paraId="47C12511" w14:textId="77777777" w:rsidR="006A608A" w:rsidRDefault="00000000">
      <w:r>
        <w:t>m²</w:t>
      </w:r>
    </w:p>
    <w:p w14:paraId="57B7D6B7" w14:textId="77777777" w:rsidR="006A608A" w:rsidRDefault="00000000">
      <w:pPr>
        <w:pStyle w:val="pheading"/>
      </w:pPr>
      <w:r>
        <w:t>- code de mesurage:</w:t>
      </w:r>
    </w:p>
    <w:p w14:paraId="42B506A4"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35CCAB74" w14:textId="77777777" w:rsidR="006A608A" w:rsidRDefault="00000000">
      <w:r>
        <w:t>Le prix est toujours indiqué au m² pour tous les ouvrages et fournitures, y compris les surépaisseurs éventuelles.</w:t>
      </w:r>
    </w:p>
    <w:p w14:paraId="07DA4DDF" w14:textId="77777777" w:rsidR="006A608A" w:rsidRDefault="00000000">
      <w:pPr>
        <w:pStyle w:val="pheading"/>
      </w:pPr>
      <w:r>
        <w:t>- nature du marché:</w:t>
      </w:r>
    </w:p>
    <w:p w14:paraId="5CEA177C" w14:textId="77777777" w:rsidR="006A608A" w:rsidRDefault="00000000">
      <w:r>
        <w:t>QF</w:t>
      </w:r>
    </w:p>
    <w:p w14:paraId="1B93E816" w14:textId="77777777" w:rsidR="006A608A" w:rsidRDefault="00000000">
      <w:pPr>
        <w:pStyle w:val="Author-eSectionHeading6"/>
      </w:pPr>
      <w:bookmarkStart w:id="545" w:name="_Toc112761172"/>
      <w:r>
        <w:t>53.22.4d Chapes non adhérentes, sèches, en panneaux en OSB CCTB 01.10</w:t>
      </w:r>
      <w:bookmarkEnd w:id="545"/>
    </w:p>
    <w:p w14:paraId="143B4705" w14:textId="77777777" w:rsidR="006A608A" w:rsidRDefault="00000000">
      <w:pPr>
        <w:pStyle w:val="pheading"/>
      </w:pPr>
      <w:r>
        <w:t>MATÉRIAUX</w:t>
      </w:r>
    </w:p>
    <w:p w14:paraId="4120590B" w14:textId="77777777" w:rsidR="006A608A" w:rsidRDefault="00000000">
      <w:pPr>
        <w:pStyle w:val="pheading"/>
      </w:pPr>
      <w:r>
        <w:t>- Caractéristiques générales</w:t>
      </w:r>
    </w:p>
    <w:p w14:paraId="1104C6C0" w14:textId="77777777" w:rsidR="006A608A" w:rsidRDefault="00000000">
      <w:r>
        <w:t>Les panneaux OSB répondent aux spécifications de la norme [NBN EN 300]; ils sont classés OSB1 (OSB2) dans des applications sans risque d'humidité et OSB3 (ou OSB4) dans des applications avec risque d'humidité.</w:t>
      </w:r>
    </w:p>
    <w:p w14:paraId="7F497FB9" w14:textId="77777777" w:rsidR="006A608A" w:rsidRDefault="00000000">
      <w:pPr>
        <w:pStyle w:val="pheading"/>
      </w:pPr>
      <w:r>
        <w:t>- Prescriptions complémentaires</w:t>
      </w:r>
    </w:p>
    <w:p w14:paraId="41B5E374" w14:textId="77777777" w:rsidR="006A608A" w:rsidRDefault="00000000">
      <w:r>
        <w:t>Epaisseur :</w:t>
      </w:r>
      <w:r>
        <w:rPr>
          <w:rStyle w:val="optioncarChar"/>
        </w:rPr>
        <w:t> 12</w:t>
      </w:r>
      <w:r>
        <w:t> (par défaut)</w:t>
      </w:r>
      <w:r>
        <w:rPr>
          <w:rStyle w:val="optioncarChar"/>
        </w:rPr>
        <w:t xml:space="preserve"> / 15 / 18 / 22 / ***</w:t>
      </w:r>
      <w:r>
        <w:t xml:space="preserve"> mm </w:t>
      </w:r>
    </w:p>
    <w:p w14:paraId="79E3ADBB" w14:textId="77777777" w:rsidR="006A608A" w:rsidRDefault="00000000">
      <w:pPr>
        <w:pStyle w:val="pheading"/>
      </w:pPr>
      <w:r>
        <w:t>MESURAGE</w:t>
      </w:r>
    </w:p>
    <w:p w14:paraId="2E8CE1E9" w14:textId="77777777" w:rsidR="006A608A" w:rsidRDefault="00000000">
      <w:r>
        <w:t>Conformément aux indications spécifiques dans le cahier spécial des charges et/ou le métré récapitulatif, le mesurage doit toujours être conçu comme suit :</w:t>
      </w:r>
    </w:p>
    <w:p w14:paraId="6DC36E99" w14:textId="77777777" w:rsidR="006A608A" w:rsidRDefault="00000000">
      <w:pPr>
        <w:pStyle w:val="pheading"/>
      </w:pPr>
      <w:r>
        <w:t>- unité de mesure:</w:t>
      </w:r>
    </w:p>
    <w:p w14:paraId="7D76E44E" w14:textId="77777777" w:rsidR="006A608A" w:rsidRDefault="00000000">
      <w:r>
        <w:t>m²</w:t>
      </w:r>
    </w:p>
    <w:p w14:paraId="552186EF" w14:textId="77777777" w:rsidR="006A608A" w:rsidRDefault="00000000">
      <w:pPr>
        <w:pStyle w:val="pheading"/>
      </w:pPr>
      <w:r>
        <w:t>- code de mesurage:</w:t>
      </w:r>
    </w:p>
    <w:p w14:paraId="02426FBF"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9C59B99" w14:textId="77777777" w:rsidR="006A608A" w:rsidRDefault="00000000">
      <w:r>
        <w:t>Le prix est toujours indiqué au m² pour tous les ouvrages et fournitures, y compris les surépaisseurs éventuelles.</w:t>
      </w:r>
    </w:p>
    <w:p w14:paraId="3CEF12AD" w14:textId="77777777" w:rsidR="006A608A" w:rsidRDefault="00000000">
      <w:pPr>
        <w:pStyle w:val="pheading"/>
      </w:pPr>
      <w:r>
        <w:t>- nature du marché:</w:t>
      </w:r>
    </w:p>
    <w:p w14:paraId="3AAC5C60" w14:textId="77777777" w:rsidR="006A608A" w:rsidRDefault="00000000">
      <w:r>
        <w:t>QF</w:t>
      </w:r>
    </w:p>
    <w:p w14:paraId="0160AD70" w14:textId="77777777" w:rsidR="006A608A" w:rsidRDefault="00000000">
      <w:pPr>
        <w:pStyle w:val="Author-eSectionHeading5"/>
      </w:pPr>
      <w:bookmarkStart w:id="546" w:name="_Toc112761173"/>
      <w:r>
        <w:t>53.22.5 Chapes non adhérentes, sèches à panneaux/plaques à base de fibro-plâtre CCTB 01.02</w:t>
      </w:r>
      <w:bookmarkEnd w:id="546"/>
    </w:p>
    <w:p w14:paraId="74EA5E00" w14:textId="77777777" w:rsidR="006A608A" w:rsidRDefault="00000000">
      <w:pPr>
        <w:pStyle w:val="Author-eSectionHeading6"/>
      </w:pPr>
      <w:bookmarkStart w:id="547" w:name="_Toc112761174"/>
      <w:r>
        <w:t>53.22.5a Chapes non adhérentes, sèches à panneaux/plaques à base de fibro-plâtre CCTB 01.02</w:t>
      </w:r>
      <w:bookmarkEnd w:id="547"/>
    </w:p>
    <w:p w14:paraId="5E252EAB" w14:textId="77777777" w:rsidR="006A608A" w:rsidRDefault="00000000">
      <w:pPr>
        <w:pStyle w:val="Author-eSectionHeading5"/>
      </w:pPr>
      <w:bookmarkStart w:id="548" w:name="_Toc112761175"/>
      <w:r>
        <w:t>53.22.6 Chapes non adhérentes, sèches à panneaux/plaques à base de fibro-ciment CCTB 01.02</w:t>
      </w:r>
      <w:bookmarkEnd w:id="548"/>
    </w:p>
    <w:p w14:paraId="537C477D" w14:textId="77777777" w:rsidR="006A608A" w:rsidRDefault="00000000">
      <w:pPr>
        <w:pStyle w:val="Author-eSectionHeading6"/>
      </w:pPr>
      <w:bookmarkStart w:id="549" w:name="_Toc112761176"/>
      <w:r>
        <w:t>53.22.6a Chapes non adhérentes, sèches à panneaux/plaques à base de fibro-ciment CCTB 01.02</w:t>
      </w:r>
      <w:bookmarkEnd w:id="549"/>
    </w:p>
    <w:p w14:paraId="61CF596E" w14:textId="77777777" w:rsidR="006A608A" w:rsidRDefault="00000000">
      <w:pPr>
        <w:pStyle w:val="Author-eSectionHeading4"/>
      </w:pPr>
      <w:bookmarkStart w:id="550" w:name="_Toc112761177"/>
      <w:r>
        <w:t>53.23 Chapes flottantes CCTB 01.02</w:t>
      </w:r>
      <w:bookmarkEnd w:id="550"/>
    </w:p>
    <w:p w14:paraId="6AA6B4B0" w14:textId="77777777" w:rsidR="006A608A" w:rsidRDefault="00000000">
      <w:pPr>
        <w:pStyle w:val="pheading"/>
      </w:pPr>
      <w:bookmarkStart w:id="551" w:name="941"/>
      <w:bookmarkEnd w:id="551"/>
      <w:r>
        <w:t>DESCRIPTION</w:t>
      </w:r>
    </w:p>
    <w:p w14:paraId="186EBB14" w14:textId="77777777" w:rsidR="006A608A" w:rsidRDefault="00000000">
      <w:pPr>
        <w:pStyle w:val="pheading"/>
      </w:pPr>
      <w:r>
        <w:t>- Définition / Comprend</w:t>
      </w:r>
    </w:p>
    <w:p w14:paraId="6B0B9A65" w14:textId="77777777" w:rsidR="006A608A" w:rsidRDefault="00000000">
      <w:r>
        <w:t>Chape posée sur une couche d'isolation (acoustique et/ou thermique) plus ou moins compressible, qui, de ce fait, peut subir certains mouvements. Elle n'a pas de liaison rigide avec les éléments de construction adjacents ou sous-jacents.</w:t>
      </w:r>
    </w:p>
    <w:p w14:paraId="372F145F" w14:textId="77777777" w:rsidR="006A608A" w:rsidRDefault="00000000">
      <w:pPr>
        <w:pStyle w:val="Author-eSectionHeading5"/>
      </w:pPr>
      <w:bookmarkStart w:id="552" w:name="_Toc112761178"/>
      <w:r>
        <w:t>53.23.1 Chapes flottantes à base de ciment CCTB 01.02</w:t>
      </w:r>
      <w:bookmarkEnd w:id="552"/>
    </w:p>
    <w:p w14:paraId="242D47C5" w14:textId="77777777" w:rsidR="006A608A" w:rsidRDefault="00000000">
      <w:pPr>
        <w:pStyle w:val="Author-eSectionHeading6"/>
      </w:pPr>
      <w:bookmarkStart w:id="553" w:name="_Toc112761179"/>
      <w:r>
        <w:t>53.23.1a Chapes flottantes à base de ciment CCTB 01.10</w:t>
      </w:r>
      <w:bookmarkEnd w:id="553"/>
    </w:p>
    <w:p w14:paraId="78272070" w14:textId="77777777" w:rsidR="006A608A" w:rsidRDefault="00000000">
      <w:pPr>
        <w:pStyle w:val="pheading"/>
      </w:pPr>
      <w:r>
        <w:t>DESCRIPTION</w:t>
      </w:r>
    </w:p>
    <w:p w14:paraId="10145AA8" w14:textId="77777777" w:rsidR="006A608A" w:rsidRDefault="00000000">
      <w:pPr>
        <w:pStyle w:val="pheading"/>
      </w:pPr>
      <w:r>
        <w:t>- Définition / Comprend</w:t>
      </w:r>
    </w:p>
    <w:p w14:paraId="77E69D25" w14:textId="77777777" w:rsidR="006A608A" w:rsidRDefault="00000000">
      <w:r>
        <w:t>La technique des chapes flottantes est appliquée lorsqu'une isolation thermique et/ou acoustique est prévue sous la chape. Les chapes flottantes sont toujours pourvues d'une armature.</w:t>
      </w:r>
    </w:p>
    <w:p w14:paraId="65278488" w14:textId="77777777" w:rsidR="006A608A" w:rsidRDefault="00000000">
      <w:pPr>
        <w:pStyle w:val="pheading"/>
      </w:pPr>
      <w:r>
        <w:t>MATÉRIAUX</w:t>
      </w:r>
    </w:p>
    <w:p w14:paraId="38144B6B" w14:textId="77777777" w:rsidR="006A608A" w:rsidRDefault="00000000">
      <w:pPr>
        <w:pStyle w:val="pheading"/>
      </w:pPr>
      <w:r>
        <w:t>- Caractéristiques générales</w:t>
      </w:r>
    </w:p>
    <w:p w14:paraId="7D9E24EE" w14:textId="77777777" w:rsidR="006A608A" w:rsidRDefault="00000000">
      <w:r>
        <w:t>Les chapes flottantes à base de ciment doivent satisfaire aux dispositions du §5 de la [NIT 189]. La composition est déterminée par l'entrepreneur, compte tenu des directives du §5.4 de la [NIT 189] et du §4.1.2 de la [NIT 193].</w:t>
      </w:r>
    </w:p>
    <w:p w14:paraId="36FBAF3B" w14:textId="77777777" w:rsidR="006A608A" w:rsidRDefault="00000000">
      <w:pPr>
        <w:pStyle w:val="heading"/>
      </w:pPr>
      <w:r>
        <w:t>Spécifications</w:t>
      </w:r>
    </w:p>
    <w:p w14:paraId="707E2C25" w14:textId="77777777" w:rsidR="006A608A" w:rsidRDefault="00000000">
      <w:pPr>
        <w:pStyle w:val="Author-eListParagraph"/>
        <w:numPr>
          <w:ilvl w:val="0"/>
          <w:numId w:val="256"/>
        </w:numPr>
      </w:pPr>
      <w:r>
        <w:t>Résistance à la compression sur deux échantillons : minimum 8N/mm² (méthode d'essai selon la [NIT 189] §4.3.2).</w:t>
      </w:r>
    </w:p>
    <w:p w14:paraId="33706CBF" w14:textId="77777777" w:rsidR="006A608A" w:rsidRDefault="00000000">
      <w:pPr>
        <w:pStyle w:val="Author-eListParagraph"/>
        <w:numPr>
          <w:ilvl w:val="0"/>
          <w:numId w:val="256"/>
        </w:numPr>
      </w:pPr>
      <w:r>
        <w:t>Classe de planéité : </w:t>
      </w:r>
      <w:r>
        <w:rPr>
          <w:rStyle w:val="optioncarChar"/>
        </w:rPr>
        <w:t>2</w:t>
      </w:r>
      <w:r>
        <w:t> (par défaut)</w:t>
      </w:r>
      <w:r>
        <w:rPr>
          <w:rStyle w:val="optioncarChar"/>
        </w:rPr>
        <w:t> / ***</w:t>
      </w:r>
      <w:r>
        <w:t>  (voir la [NIT 189] §4.2.3).</w:t>
      </w:r>
    </w:p>
    <w:p w14:paraId="7B08A50A" w14:textId="77777777" w:rsidR="006A608A" w:rsidRDefault="00000000">
      <w:pPr>
        <w:pStyle w:val="Author-eListParagraph"/>
        <w:numPr>
          <w:ilvl w:val="0"/>
          <w:numId w:val="256"/>
        </w:numPr>
      </w:pPr>
      <w:r>
        <w:t xml:space="preserve">Epaisseur : minimum </w:t>
      </w:r>
      <w:r>
        <w:rPr>
          <w:rStyle w:val="optioncarChar"/>
        </w:rPr>
        <w:t>5</w:t>
      </w:r>
      <w:r>
        <w:t> (par défaut)</w:t>
      </w:r>
      <w:r>
        <w:rPr>
          <w:rStyle w:val="optioncarChar"/>
        </w:rPr>
        <w:t xml:space="preserve"> / 6 / 7 / ***</w:t>
      </w:r>
      <w:r>
        <w:t xml:space="preserve"> cm (voir la [NIT 189] § 5.3.2.3)</w:t>
      </w:r>
    </w:p>
    <w:p w14:paraId="15B05FAE" w14:textId="77777777" w:rsidR="006A608A" w:rsidRDefault="00000000">
      <w:pPr>
        <w:pStyle w:val="pheading"/>
      </w:pPr>
      <w:r>
        <w:t>EXÉCUTION / MISE EN ŒUVRE</w:t>
      </w:r>
    </w:p>
    <w:p w14:paraId="2A53512E" w14:textId="77777777" w:rsidR="006A608A" w:rsidRDefault="00000000">
      <w:pPr>
        <w:pStyle w:val="pheading"/>
      </w:pPr>
      <w:r>
        <w:t>- Prescriptions générales</w:t>
      </w:r>
    </w:p>
    <w:p w14:paraId="595E29AD" w14:textId="77777777" w:rsidR="006A608A" w:rsidRDefault="00000000">
      <w:r>
        <w:t>Les chapes sont mises en œuvre selon le §4.3 de la [NIT 193] et sont pourvues d'une armature composée de</w:t>
      </w:r>
      <w:r>
        <w:br/>
        <w:t xml:space="preserve">Choix opéré : </w:t>
      </w:r>
      <w:r>
        <w:rPr>
          <w:rStyle w:val="optioncarChar"/>
        </w:rPr>
        <w:t>OPTION 1 (métal) </w:t>
      </w:r>
      <w:r>
        <w:t>(par défaut)</w:t>
      </w:r>
      <w:r>
        <w:rPr>
          <w:rStyle w:val="optioncarChar"/>
        </w:rPr>
        <w:t xml:space="preserve"> / OPTION 2 (polypropylène) / ***</w:t>
      </w:r>
    </w:p>
    <w:p w14:paraId="0C71B522" w14:textId="77777777" w:rsidR="006A608A" w:rsidRDefault="00000000">
      <w:r>
        <w:rPr>
          <w:b/>
        </w:rPr>
        <w:t>***OPTION 1</w:t>
      </w:r>
      <w:r>
        <w:t xml:space="preserve"> : un treillis en métal non galvanisé, aux mailles carrées </w:t>
      </w:r>
      <w:r>
        <w:rPr>
          <w:rStyle w:val="optioncarChar"/>
        </w:rPr>
        <w:t xml:space="preserve">38 x 38 x 1 </w:t>
      </w:r>
      <w:r>
        <w:t>(par défaut) </w:t>
      </w:r>
      <w:r>
        <w:rPr>
          <w:rStyle w:val="optioncarChar"/>
        </w:rPr>
        <w:t>/ 50 x 50 x 2 / ***</w:t>
      </w:r>
      <w:r>
        <w:t xml:space="preserve"> mm. Les recouvrements sont d'au moins 15 cm. (les mailles hexagonales ou octogonales seront refusées).</w:t>
      </w:r>
      <w:r>
        <w:br/>
      </w:r>
      <w:r>
        <w:rPr>
          <w:b/>
        </w:rPr>
        <w:t>***OPTION 2</w:t>
      </w:r>
      <w:r>
        <w:t xml:space="preserve"> : fibres de polypropylène a raison de </w:t>
      </w:r>
      <w:r>
        <w:rPr>
          <w:rStyle w:val="optioncarChar"/>
        </w:rPr>
        <w:t>900 </w:t>
      </w:r>
      <w:r>
        <w:t>(par défaut)</w:t>
      </w:r>
      <w:r>
        <w:rPr>
          <w:rStyle w:val="optioncarChar"/>
        </w:rPr>
        <w:t> / *** </w:t>
      </w:r>
      <w:r>
        <w:t xml:space="preserve">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013E8052" w14:textId="77777777" w:rsidR="006A608A" w:rsidRDefault="00000000">
      <w:r>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50m² et la longueur à 8 m .</w:t>
      </w:r>
    </w:p>
    <w:p w14:paraId="55CD6849" w14:textId="77777777" w:rsidR="006A608A" w:rsidRDefault="00000000">
      <w:pPr>
        <w:pStyle w:val="pheading"/>
      </w:pPr>
      <w:r>
        <w:t>- Notes d’exécution complémentaires</w:t>
      </w:r>
    </w:p>
    <w:p w14:paraId="44268F96" w14:textId="77777777" w:rsidR="006A608A" w:rsidRDefault="00000000">
      <w:r>
        <w:t>Les joints de dilatation de la chape doivent coïncider avec ceux du revêtement de sol et sont finis conformément au point §6.1.2.1 de la [NIT 193].  </w:t>
      </w:r>
    </w:p>
    <w:p w14:paraId="165F5558" w14:textId="77777777" w:rsidR="006A608A" w:rsidRDefault="00000000">
      <w:pPr>
        <w:pStyle w:val="pheading"/>
      </w:pPr>
      <w:r>
        <w:t>MESURAGE</w:t>
      </w:r>
    </w:p>
    <w:p w14:paraId="6259E15D" w14:textId="77777777" w:rsidR="006A608A" w:rsidRDefault="00000000">
      <w:r>
        <w:t>Conformément aux indications spécifiques dans le cahier spécial des charges et/ou le métré récapitulatif, le mesurage doit toujours être conçu comme suit :</w:t>
      </w:r>
    </w:p>
    <w:p w14:paraId="2D27A92B" w14:textId="77777777" w:rsidR="006A608A" w:rsidRDefault="00000000">
      <w:pPr>
        <w:pStyle w:val="pheading"/>
      </w:pPr>
      <w:r>
        <w:t>- unité de mesure:</w:t>
      </w:r>
    </w:p>
    <w:p w14:paraId="65919E2D" w14:textId="77777777" w:rsidR="006A608A" w:rsidRDefault="00000000">
      <w:r>
        <w:t>m²</w:t>
      </w:r>
    </w:p>
    <w:p w14:paraId="1E6E1019" w14:textId="77777777" w:rsidR="006A608A" w:rsidRDefault="00000000">
      <w:pPr>
        <w:pStyle w:val="pheading"/>
      </w:pPr>
      <w:r>
        <w:t>- code de mesurage:</w:t>
      </w:r>
    </w:p>
    <w:p w14:paraId="7F6C4A32"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78676C6D" w14:textId="77777777" w:rsidR="006A608A" w:rsidRDefault="00000000">
      <w:r>
        <w:t>Le prix est toujours indiqué au m² pour tous les ouvrages et fournitures, y compris les surépaisseurs éventuelles.</w:t>
      </w:r>
    </w:p>
    <w:p w14:paraId="32B79300" w14:textId="77777777" w:rsidR="006A608A" w:rsidRDefault="00000000">
      <w:pPr>
        <w:pStyle w:val="pheading"/>
      </w:pPr>
      <w:r>
        <w:t>- nature du marché:</w:t>
      </w:r>
    </w:p>
    <w:p w14:paraId="478F3526" w14:textId="77777777" w:rsidR="006A608A" w:rsidRDefault="00000000">
      <w:r>
        <w:t>QF</w:t>
      </w:r>
    </w:p>
    <w:p w14:paraId="5BF6DDF3" w14:textId="77777777" w:rsidR="006A608A" w:rsidRDefault="00000000">
      <w:pPr>
        <w:pStyle w:val="Author-eSectionHeading5"/>
      </w:pPr>
      <w:bookmarkStart w:id="554" w:name="_Toc112761180"/>
      <w:r>
        <w:t>53.23.2 Chapes flottantes à base de liant anhydrite (sulfate de calcium) CCTB 01.02</w:t>
      </w:r>
      <w:bookmarkEnd w:id="554"/>
    </w:p>
    <w:p w14:paraId="28ADA9BE" w14:textId="77777777" w:rsidR="006A608A" w:rsidRDefault="00000000">
      <w:pPr>
        <w:pStyle w:val="Author-eSectionHeading6"/>
      </w:pPr>
      <w:bookmarkStart w:id="555" w:name="_Toc112761181"/>
      <w:r>
        <w:t>53.23.2a Chapes flottantes à base de liant anhydrite (sulfate de calcium) CCTB 01.10</w:t>
      </w:r>
      <w:bookmarkEnd w:id="555"/>
    </w:p>
    <w:p w14:paraId="2955982B" w14:textId="77777777" w:rsidR="006A608A" w:rsidRDefault="00000000">
      <w:pPr>
        <w:pStyle w:val="pheading"/>
      </w:pPr>
      <w:r>
        <w:t>DESCRIPTION</w:t>
      </w:r>
    </w:p>
    <w:p w14:paraId="53BB81A9" w14:textId="77777777" w:rsidR="006A608A" w:rsidRDefault="00000000">
      <w:pPr>
        <w:pStyle w:val="pheading"/>
      </w:pPr>
      <w:r>
        <w:t>- Définition / Comprend</w:t>
      </w:r>
    </w:p>
    <w:p w14:paraId="5B6A1AA4" w14:textId="77777777" w:rsidR="006A608A" w:rsidRDefault="00000000">
      <w:r>
        <w:t>Les chapes flottantes sont appliquées lorsqu'une isolation thermique et/ou acoustique est prévue sous la chape.</w:t>
      </w:r>
    </w:p>
    <w:p w14:paraId="108CF526" w14:textId="77777777" w:rsidR="006A608A" w:rsidRDefault="00000000">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0AA5780B" w14:textId="77777777" w:rsidR="006A608A" w:rsidRDefault="00000000">
      <w:pPr>
        <w:pStyle w:val="pheading"/>
      </w:pPr>
      <w:r>
        <w:t>- Localisation</w:t>
      </w:r>
    </w:p>
    <w:p w14:paraId="08FAEB2E" w14:textId="77777777" w:rsidR="006A608A" w:rsidRDefault="00000000">
      <w:r>
        <w:t>L'exécution de bandes périphériques et de joints de mouvement est comprise dans cet article.</w:t>
      </w:r>
    </w:p>
    <w:p w14:paraId="1D1D0B7F" w14:textId="77777777" w:rsidR="006A608A" w:rsidRDefault="00000000">
      <w:pPr>
        <w:pStyle w:val="pheading"/>
      </w:pPr>
      <w:r>
        <w:t>MATÉRIAUX</w:t>
      </w:r>
    </w:p>
    <w:p w14:paraId="7E4EBB0F" w14:textId="77777777" w:rsidR="006A608A" w:rsidRDefault="00000000">
      <w:pPr>
        <w:pStyle w:val="pheading"/>
      </w:pPr>
      <w:r>
        <w:t>- Caractéristiques générales</w:t>
      </w:r>
    </w:p>
    <w:p w14:paraId="2D6B29EF" w14:textId="77777777" w:rsidR="006A608A" w:rsidRDefault="00000000">
      <w:r>
        <w:t>Les chapes flottantes doivent satisfaire aux dispositions du §5 de la [NIT 189]. Le liant de la chape est l'anhydrite synthétique qui doit répondre au §3.1.2. de la [NIT 189] classe AB20. La composition exacte est déterminée par l'entrepreneur, compte tenu des directives du § 5.4 de la [NIT 189] et §4.1.3 de la [NIT 193].</w:t>
      </w:r>
    </w:p>
    <w:p w14:paraId="0334767E" w14:textId="77777777" w:rsidR="006A608A" w:rsidRDefault="00000000">
      <w:pPr>
        <w:pStyle w:val="heading"/>
      </w:pPr>
      <w:r>
        <w:t>Spécifications</w:t>
      </w:r>
    </w:p>
    <w:p w14:paraId="0EB269E3" w14:textId="77777777" w:rsidR="006A608A" w:rsidRDefault="00000000">
      <w:pPr>
        <w:pStyle w:val="Author-eListParagraph"/>
        <w:numPr>
          <w:ilvl w:val="0"/>
          <w:numId w:val="257"/>
        </w:numPr>
      </w:pPr>
      <w:r>
        <w:t xml:space="preserve">Epaisseur : minimum </w:t>
      </w:r>
      <w:r>
        <w:rPr>
          <w:rStyle w:val="optioncarChar"/>
        </w:rPr>
        <w:t>5</w:t>
      </w:r>
      <w:r>
        <w:t> (par défaut)</w:t>
      </w:r>
      <w:r>
        <w:rPr>
          <w:rStyle w:val="optioncarChar"/>
        </w:rPr>
        <w:t> / ***</w:t>
      </w:r>
      <w:r>
        <w:t>  cm.</w:t>
      </w:r>
    </w:p>
    <w:p w14:paraId="6D94E016" w14:textId="77777777" w:rsidR="006A608A" w:rsidRDefault="00000000">
      <w:pPr>
        <w:pStyle w:val="Author-eListParagraph"/>
        <w:numPr>
          <w:ilvl w:val="0"/>
          <w:numId w:val="257"/>
        </w:numPr>
      </w:pPr>
      <w:r>
        <w:t>Résistance à la compression sur deux échantillons : minimum 8N/mm² (méthode d'essai selon la [NIT 189] § 4.3.2).</w:t>
      </w:r>
    </w:p>
    <w:p w14:paraId="0365ACCC" w14:textId="77777777" w:rsidR="006A608A" w:rsidRDefault="00000000">
      <w:pPr>
        <w:pStyle w:val="Author-eListParagraph"/>
        <w:numPr>
          <w:ilvl w:val="0"/>
          <w:numId w:val="257"/>
        </w:numPr>
      </w:pPr>
      <w:r>
        <w:t xml:space="preserve">Classe de planéité : </w:t>
      </w:r>
      <w:r>
        <w:rPr>
          <w:rStyle w:val="optioncarChar"/>
        </w:rPr>
        <w:t>2</w:t>
      </w:r>
      <w:r>
        <w:t> (par défaut)</w:t>
      </w:r>
      <w:r>
        <w:rPr>
          <w:rStyle w:val="optioncarChar"/>
        </w:rPr>
        <w:t> / ***</w:t>
      </w:r>
      <w:r>
        <w:t>  ([NIT 189] § 4.2.3) .</w:t>
      </w:r>
    </w:p>
    <w:p w14:paraId="6EA2CAE0" w14:textId="77777777" w:rsidR="006A608A" w:rsidRDefault="00000000">
      <w:pPr>
        <w:pStyle w:val="pheading"/>
      </w:pPr>
      <w:r>
        <w:t>EXÉCUTION / MISE EN ŒUVRE</w:t>
      </w:r>
    </w:p>
    <w:p w14:paraId="764DD920" w14:textId="77777777" w:rsidR="006A608A" w:rsidRDefault="00000000">
      <w:pPr>
        <w:pStyle w:val="pheading"/>
      </w:pPr>
      <w:r>
        <w:t>- Prescriptions générales</w:t>
      </w:r>
    </w:p>
    <w:p w14:paraId="238F943E" w14:textId="77777777" w:rsidR="006A608A" w:rsidRDefault="00000000">
      <w:r>
        <w:t>Les chapes flottantes à base d'anhydrite synthétique sont exécutées selon les dispositions du § 4.3.4 de la [NIT 193]. Le mortier de chape est fabriqué au malaxeur à circulation forcée et est immédiatement mis en œuvre. Les chapes ne peuvent pas être exécutées lorsque la température de l’aire de pose et/ou de l’environnement est inférieure à 5° C. Les raccords consécutifs aux interruptions de travail dans la pose de la chape sont exécutés en gradins et en crêtes. Les chapes sont armées à l'aide d'un treillis galvanisé 50x50x2mm, avec des recouvrements d'au moins 15 cm . Les chapes sont protégées contre la dessiccation trop rapide. Les courants d’air et un rayonnement intense sont à éviter. La chape ne peut être ouverte à la circulation de chantier avant 3 jours.</w:t>
      </w:r>
    </w:p>
    <w:p w14:paraId="5636CC7D" w14:textId="77777777" w:rsidR="006A608A" w:rsidRDefault="00000000">
      <w:pPr>
        <w:pStyle w:val="pheading"/>
      </w:pPr>
      <w:r>
        <w:t>CONTRÔLES PARTICULIERS</w:t>
      </w:r>
    </w:p>
    <w:p w14:paraId="0F4FB992" w14:textId="77777777" w:rsidR="006A608A" w:rsidRDefault="00000000">
      <w:r>
        <w:t>La tolérance sur les écarts en plus ou en moins entre les niveaux-repères distants de 20 m est de 3 mm au maximum.</w:t>
      </w:r>
    </w:p>
    <w:p w14:paraId="008EC792" w14:textId="77777777" w:rsidR="006A608A" w:rsidRDefault="00000000">
      <w:pPr>
        <w:pStyle w:val="pheading"/>
      </w:pPr>
      <w:r>
        <w:t>MESURAGE</w:t>
      </w:r>
    </w:p>
    <w:p w14:paraId="008AE1FE" w14:textId="77777777" w:rsidR="006A608A" w:rsidRDefault="00000000">
      <w:r>
        <w:t>Conformément aux indications spécifiques dans le cahier spécial des charges et/ou le métré récapitulatif, le mesurage doit toujours être conçu comme suit :</w:t>
      </w:r>
    </w:p>
    <w:p w14:paraId="6B0C785B" w14:textId="77777777" w:rsidR="006A608A" w:rsidRDefault="00000000">
      <w:pPr>
        <w:pStyle w:val="pheading"/>
      </w:pPr>
      <w:r>
        <w:t>- unité de mesure:</w:t>
      </w:r>
    </w:p>
    <w:p w14:paraId="58723168" w14:textId="77777777" w:rsidR="006A608A" w:rsidRDefault="00000000">
      <w:r>
        <w:t>m²</w:t>
      </w:r>
    </w:p>
    <w:p w14:paraId="2FDE3521" w14:textId="77777777" w:rsidR="006A608A" w:rsidRDefault="00000000">
      <w:pPr>
        <w:pStyle w:val="pheading"/>
      </w:pPr>
      <w:r>
        <w:t>- code de mesurage:</w:t>
      </w:r>
    </w:p>
    <w:p w14:paraId="7AA8FE5D"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0332BA6" w14:textId="77777777" w:rsidR="006A608A" w:rsidRDefault="00000000">
      <w:r>
        <w:t>Le prix est toujours indiqué au m² pour tous les ouvrages et fournitures, y compris les surépaisseurs éventuelles.</w:t>
      </w:r>
    </w:p>
    <w:p w14:paraId="061E4E82" w14:textId="77777777" w:rsidR="006A608A" w:rsidRDefault="00000000">
      <w:pPr>
        <w:pStyle w:val="pheading"/>
      </w:pPr>
      <w:r>
        <w:t>- nature du marché:</w:t>
      </w:r>
    </w:p>
    <w:p w14:paraId="53B6847A" w14:textId="77777777" w:rsidR="006A608A" w:rsidRDefault="00000000">
      <w:r>
        <w:t>QF</w:t>
      </w:r>
    </w:p>
    <w:p w14:paraId="1C051F74" w14:textId="77777777" w:rsidR="006A608A" w:rsidRDefault="00000000">
      <w:pPr>
        <w:pStyle w:val="pheading"/>
      </w:pPr>
      <w:r>
        <w:t>AIDE</w:t>
      </w:r>
    </w:p>
    <w:p w14:paraId="0B946489" w14:textId="77777777" w:rsidR="006A608A" w:rsidRDefault="00000000">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14:paraId="56E18282" w14:textId="77777777" w:rsidR="006A608A" w:rsidRDefault="00000000">
      <w:pPr>
        <w:pStyle w:val="Author-eSectionHeading5"/>
      </w:pPr>
      <w:bookmarkStart w:id="556" w:name="_Toc112761182"/>
      <w:r>
        <w:t>53.23.3 Chapes flottantes à base de magnésite CCTB 01.02</w:t>
      </w:r>
      <w:bookmarkEnd w:id="556"/>
    </w:p>
    <w:p w14:paraId="24588B8C" w14:textId="77777777" w:rsidR="006A608A" w:rsidRDefault="00000000">
      <w:pPr>
        <w:pStyle w:val="Author-eSectionHeading6"/>
      </w:pPr>
      <w:bookmarkStart w:id="557" w:name="_Toc112761183"/>
      <w:r>
        <w:t>53.23.3a Chapes flottantes à base de magnésite CCTB 01.02</w:t>
      </w:r>
      <w:bookmarkEnd w:id="557"/>
    </w:p>
    <w:p w14:paraId="73EE36EC" w14:textId="77777777" w:rsidR="006A608A" w:rsidRDefault="00000000">
      <w:pPr>
        <w:pStyle w:val="Author-eSectionHeading5"/>
      </w:pPr>
      <w:bookmarkStart w:id="558" w:name="_Toc112761184"/>
      <w:r>
        <w:t>53.23.4 Chapes flottantes, sèches à panneaux/plaques en bois CCTB 01.02</w:t>
      </w:r>
      <w:bookmarkEnd w:id="558"/>
    </w:p>
    <w:p w14:paraId="14BDFD5D" w14:textId="77777777" w:rsidR="006A608A" w:rsidRDefault="00000000">
      <w:pPr>
        <w:pStyle w:val="Author-eSectionHeading6"/>
      </w:pPr>
      <w:bookmarkStart w:id="559" w:name="_Toc112761185"/>
      <w:r>
        <w:t>53.23.4a Chapes flottantes, sèches à panneaux/plaques en bois, à panneaux en agglomérés traités CCTB 01.02</w:t>
      </w:r>
      <w:bookmarkEnd w:id="559"/>
    </w:p>
    <w:p w14:paraId="57AD958D" w14:textId="77777777" w:rsidR="006A608A" w:rsidRDefault="00000000">
      <w:pPr>
        <w:pStyle w:val="Author-eSectionHeading6"/>
      </w:pPr>
      <w:bookmarkStart w:id="560" w:name="_Toc112761186"/>
      <w:r>
        <w:t>53.23.4b Chapes flottantes, sèches à panneaux/plaques en bois, à panneaux multiplex CCTB 01.10</w:t>
      </w:r>
      <w:bookmarkEnd w:id="560"/>
    </w:p>
    <w:p w14:paraId="394F27FA" w14:textId="77777777" w:rsidR="006A608A" w:rsidRDefault="00000000">
      <w:pPr>
        <w:pStyle w:val="pheading"/>
      </w:pPr>
      <w:bookmarkStart w:id="561" w:name="1053"/>
      <w:bookmarkEnd w:id="561"/>
      <w:r>
        <w:t>MATÉRIAUX</w:t>
      </w:r>
    </w:p>
    <w:p w14:paraId="2CBD6EEC" w14:textId="77777777" w:rsidR="006A608A" w:rsidRDefault="00000000">
      <w:pPr>
        <w:pStyle w:val="pheading"/>
      </w:pPr>
      <w:r>
        <w:t>- Caractéristiques générales</w:t>
      </w:r>
    </w:p>
    <w:p w14:paraId="7A552A0C" w14:textId="77777777" w:rsidR="006A608A" w:rsidRDefault="00000000">
      <w:r>
        <w:t>Les panneaux de contreplaqué répondent aux spécifications de la norme [NBN EN 636+A1] pour l'application sans risque d'humidité et [NBN EN 636+A1] pour l'application avec risque d'humidité.</w:t>
      </w:r>
    </w:p>
    <w:p w14:paraId="303B1827" w14:textId="77777777" w:rsidR="006A608A" w:rsidRDefault="00000000">
      <w:pPr>
        <w:pStyle w:val="pheading"/>
      </w:pPr>
      <w:r>
        <w:t>- Prescriptions complémentaires</w:t>
      </w:r>
    </w:p>
    <w:p w14:paraId="661A6B81" w14:textId="77777777" w:rsidR="006A608A" w:rsidRDefault="00000000">
      <w:r>
        <w:t xml:space="preserve">Epaisseur : </w:t>
      </w:r>
      <w:r>
        <w:rPr>
          <w:rStyle w:val="optioncarChar"/>
        </w:rPr>
        <w:t>12 </w:t>
      </w:r>
      <w:r>
        <w:t xml:space="preserve">(par défaut) </w:t>
      </w:r>
      <w:r>
        <w:rPr>
          <w:rStyle w:val="optioncarChar"/>
        </w:rPr>
        <w:t>/ 15 / 18 / 22 / ***</w:t>
      </w:r>
      <w:r>
        <w:t xml:space="preserve"> mm</w:t>
      </w:r>
    </w:p>
    <w:p w14:paraId="1E9B1DD0" w14:textId="77777777" w:rsidR="006A608A" w:rsidRDefault="00000000">
      <w:pPr>
        <w:pStyle w:val="pheading"/>
      </w:pPr>
      <w:r>
        <w:t>MESURAGE</w:t>
      </w:r>
    </w:p>
    <w:p w14:paraId="3FD38842" w14:textId="77777777" w:rsidR="006A608A" w:rsidRDefault="00000000">
      <w:r>
        <w:t>Conformément aux indications spécifiques dans le cahier spécial des charges et/ou le métré récapitulatif, le mesurage doit toujours être conçu comme suit :</w:t>
      </w:r>
    </w:p>
    <w:p w14:paraId="311F21B2" w14:textId="77777777" w:rsidR="006A608A" w:rsidRDefault="00000000">
      <w:pPr>
        <w:pStyle w:val="pheading"/>
      </w:pPr>
      <w:r>
        <w:t>- unité de mesure:</w:t>
      </w:r>
    </w:p>
    <w:p w14:paraId="125C7BB7" w14:textId="77777777" w:rsidR="006A608A" w:rsidRDefault="00000000">
      <w:r>
        <w:t>m²</w:t>
      </w:r>
    </w:p>
    <w:p w14:paraId="0102CAFD" w14:textId="77777777" w:rsidR="006A608A" w:rsidRDefault="00000000">
      <w:pPr>
        <w:pStyle w:val="pheading"/>
      </w:pPr>
      <w:r>
        <w:t>- code de mesurage:</w:t>
      </w:r>
    </w:p>
    <w:p w14:paraId="63320587"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110B0009" w14:textId="77777777" w:rsidR="006A608A" w:rsidRDefault="00000000">
      <w:r>
        <w:t>Le prix est toujours indiqué au m² pour tous les ouvrages et fournitures, y compris les surépaisseurs éventuelles.</w:t>
      </w:r>
    </w:p>
    <w:p w14:paraId="6E0D1F1A" w14:textId="77777777" w:rsidR="006A608A" w:rsidRDefault="00000000">
      <w:pPr>
        <w:pStyle w:val="pheading"/>
      </w:pPr>
      <w:r>
        <w:t>- nature du marché:</w:t>
      </w:r>
    </w:p>
    <w:p w14:paraId="086F0D61" w14:textId="77777777" w:rsidR="006A608A" w:rsidRDefault="00000000">
      <w:r>
        <w:t>QF</w:t>
      </w:r>
    </w:p>
    <w:p w14:paraId="2760E921" w14:textId="77777777" w:rsidR="006A608A" w:rsidRDefault="00000000">
      <w:pPr>
        <w:pStyle w:val="Author-eSectionHeading6"/>
      </w:pPr>
      <w:bookmarkStart w:id="562" w:name="_Toc112761187"/>
      <w:r>
        <w:t>53.23.4c Chapes flottantes, sèches à panneaux/plaques en bois, à panneaux en contreplaqué marin CCTB 01.02</w:t>
      </w:r>
      <w:bookmarkEnd w:id="562"/>
    </w:p>
    <w:p w14:paraId="4BDC54E1" w14:textId="77777777" w:rsidR="006A608A" w:rsidRDefault="00000000">
      <w:pPr>
        <w:pStyle w:val="pheading"/>
      </w:pPr>
      <w:r>
        <w:t>MATÉRIAUX</w:t>
      </w:r>
    </w:p>
    <w:p w14:paraId="5EB116ED" w14:textId="77777777" w:rsidR="006A608A" w:rsidRDefault="00000000">
      <w:pPr>
        <w:pStyle w:val="pheading"/>
      </w:pPr>
      <w:r>
        <w:t>- Prescriptions complémentaires</w:t>
      </w:r>
    </w:p>
    <w:p w14:paraId="4AC95E1C" w14:textId="77777777" w:rsidR="006A608A" w:rsidRDefault="00000000">
      <w:r>
        <w:rPr>
          <w:i/>
        </w:rPr>
        <w:t>Note pour l'auteur de projet</w:t>
      </w:r>
      <w:r>
        <w:t xml:space="preserve">: le panneau en contreplaqué marin correspond au panneau en contreplaqué défini dans l'article </w:t>
      </w:r>
      <w:hyperlink w:anchor="1053" w:history="1">
        <w:r>
          <w:t>53.23.4b Chapes flottantes, sèches à panneaux/plaques en bois, à panneaux multiplex</w:t>
        </w:r>
      </w:hyperlink>
      <w:r>
        <w:t>.</w:t>
      </w:r>
    </w:p>
    <w:p w14:paraId="2A2C341C" w14:textId="77777777" w:rsidR="006A608A" w:rsidRDefault="00000000">
      <w:pPr>
        <w:pStyle w:val="pheading"/>
      </w:pPr>
      <w:r>
        <w:t>MESURAGE</w:t>
      </w:r>
    </w:p>
    <w:p w14:paraId="7CD7EB23" w14:textId="77777777" w:rsidR="006A608A" w:rsidRDefault="00000000">
      <w:r>
        <w:t>Conformément aux indications spécifiques dans le cahier spécial des charges et/ou le métré récapitulatif, le mesurage doit toujours être conçu comme suit :</w:t>
      </w:r>
    </w:p>
    <w:p w14:paraId="02649D2C" w14:textId="77777777" w:rsidR="006A608A" w:rsidRDefault="00000000">
      <w:pPr>
        <w:pStyle w:val="pheading"/>
      </w:pPr>
      <w:r>
        <w:t>- unité de mesure:</w:t>
      </w:r>
    </w:p>
    <w:p w14:paraId="68EE5369" w14:textId="77777777" w:rsidR="006A608A" w:rsidRDefault="00000000">
      <w:r>
        <w:t>m²</w:t>
      </w:r>
    </w:p>
    <w:p w14:paraId="1A02C65B" w14:textId="77777777" w:rsidR="006A608A" w:rsidRDefault="00000000">
      <w:pPr>
        <w:pStyle w:val="pheading"/>
      </w:pPr>
      <w:r>
        <w:t>- code de mesurage:</w:t>
      </w:r>
    </w:p>
    <w:p w14:paraId="7780480E"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0F59275E" w14:textId="77777777" w:rsidR="006A608A" w:rsidRDefault="00000000">
      <w:r>
        <w:t>Le prix est toujours indiqué au m² pour tous les ouvrages et fournitures, y compris les surépaisseurs éventuelles.</w:t>
      </w:r>
    </w:p>
    <w:p w14:paraId="6A47F260" w14:textId="77777777" w:rsidR="006A608A" w:rsidRDefault="00000000">
      <w:pPr>
        <w:pStyle w:val="pheading"/>
      </w:pPr>
      <w:r>
        <w:t>- nature du marché:</w:t>
      </w:r>
    </w:p>
    <w:p w14:paraId="652A33AD" w14:textId="77777777" w:rsidR="006A608A" w:rsidRDefault="00000000">
      <w:r>
        <w:t>QF</w:t>
      </w:r>
    </w:p>
    <w:p w14:paraId="1F0D55C8" w14:textId="77777777" w:rsidR="006A608A" w:rsidRDefault="00000000">
      <w:pPr>
        <w:pStyle w:val="Author-eSectionHeading6"/>
      </w:pPr>
      <w:bookmarkStart w:id="563" w:name="_Toc112761188"/>
      <w:r>
        <w:t>53.23.4d Chapes flottantes, sèches à panneaux/plaques en bois, à panneaux en OSB CCTB 01.10</w:t>
      </w:r>
      <w:bookmarkEnd w:id="563"/>
    </w:p>
    <w:p w14:paraId="5DA09CA4" w14:textId="77777777" w:rsidR="006A608A" w:rsidRDefault="00000000">
      <w:pPr>
        <w:pStyle w:val="pheading"/>
      </w:pPr>
      <w:r>
        <w:t>MATÉRIAUX</w:t>
      </w:r>
    </w:p>
    <w:p w14:paraId="75A62840" w14:textId="77777777" w:rsidR="006A608A" w:rsidRDefault="00000000">
      <w:pPr>
        <w:pStyle w:val="pheading"/>
      </w:pPr>
      <w:r>
        <w:t>- Caractéristiques générales</w:t>
      </w:r>
    </w:p>
    <w:p w14:paraId="026315F1" w14:textId="77777777" w:rsidR="006A608A" w:rsidRDefault="00000000">
      <w:r>
        <w:t>Les panneaux OSB répondent aux spécifications de la norme [NBN EN 300]; ils sont classés OSB1 (ou OSB2) dans des applications sans risque d'humidité et OSB3 (ou OSB4) dans des applications avec risque d'humidité.</w:t>
      </w:r>
    </w:p>
    <w:p w14:paraId="2E4D673D" w14:textId="77777777" w:rsidR="006A608A" w:rsidRDefault="00000000">
      <w:pPr>
        <w:pStyle w:val="pheading"/>
      </w:pPr>
      <w:r>
        <w:t>- Prescriptions complémentaires</w:t>
      </w:r>
    </w:p>
    <w:p w14:paraId="6A7E5AD6" w14:textId="77777777" w:rsidR="006A608A" w:rsidRDefault="00000000">
      <w:r>
        <w:t>Epaisseur:</w:t>
      </w:r>
      <w:r>
        <w:rPr>
          <w:rStyle w:val="optioncarChar"/>
        </w:rPr>
        <w:t> 12 </w:t>
      </w:r>
      <w:r>
        <w:t xml:space="preserve">(par défaut) </w:t>
      </w:r>
      <w:r>
        <w:rPr>
          <w:rStyle w:val="optioncarChar"/>
        </w:rPr>
        <w:t>/ 15 / 18 / 22 / ***</w:t>
      </w:r>
      <w:r>
        <w:t xml:space="preserve"> mm</w:t>
      </w:r>
    </w:p>
    <w:p w14:paraId="0C6FC61F" w14:textId="77777777" w:rsidR="006A608A" w:rsidRDefault="00000000">
      <w:pPr>
        <w:pStyle w:val="pheading"/>
      </w:pPr>
      <w:r>
        <w:t>MESURAGE</w:t>
      </w:r>
    </w:p>
    <w:p w14:paraId="371048D6" w14:textId="77777777" w:rsidR="006A608A" w:rsidRDefault="00000000">
      <w:r>
        <w:t>Conformément aux indications spécifiques dans le cahier spécial des charges et/ou le métré récapitulatif, le mesurage doit toujours être conçu comme suit :</w:t>
      </w:r>
    </w:p>
    <w:p w14:paraId="06C70EB7" w14:textId="77777777" w:rsidR="006A608A" w:rsidRDefault="00000000">
      <w:pPr>
        <w:pStyle w:val="pheading"/>
      </w:pPr>
      <w:r>
        <w:t>- unité de mesure:</w:t>
      </w:r>
    </w:p>
    <w:p w14:paraId="1D8C3536" w14:textId="77777777" w:rsidR="006A608A" w:rsidRDefault="00000000">
      <w:r>
        <w:t>m²</w:t>
      </w:r>
    </w:p>
    <w:p w14:paraId="26E20AF9" w14:textId="77777777" w:rsidR="006A608A" w:rsidRDefault="00000000">
      <w:pPr>
        <w:pStyle w:val="pheading"/>
      </w:pPr>
      <w:r>
        <w:t>- code de mesurage:</w:t>
      </w:r>
    </w:p>
    <w:p w14:paraId="48CBA855" w14:textId="77777777" w:rsidR="006A608A"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8058F5C" w14:textId="77777777" w:rsidR="006A608A" w:rsidRDefault="00000000">
      <w:r>
        <w:t>Le prix est toujours indiqué au m² pour tous les ouvrages et fournitures, y compris les surépaisseurs éventuelles.</w:t>
      </w:r>
    </w:p>
    <w:p w14:paraId="18598508" w14:textId="77777777" w:rsidR="006A608A" w:rsidRDefault="00000000">
      <w:pPr>
        <w:pStyle w:val="pheading"/>
      </w:pPr>
      <w:r>
        <w:t>- nature du marché:</w:t>
      </w:r>
    </w:p>
    <w:p w14:paraId="3D5137C2" w14:textId="77777777" w:rsidR="006A608A" w:rsidRDefault="00000000">
      <w:r>
        <w:t>QF</w:t>
      </w:r>
    </w:p>
    <w:p w14:paraId="6FD4DBA0" w14:textId="77777777" w:rsidR="006A608A" w:rsidRDefault="00000000">
      <w:pPr>
        <w:pStyle w:val="Author-eSectionHeading5"/>
      </w:pPr>
      <w:bookmarkStart w:id="564" w:name="_Toc112761189"/>
      <w:r>
        <w:t>53.23.5 Chapes flottantes, sèches à panneaux/plaques à base de fibro-plâtre CCTB 01.02</w:t>
      </w:r>
      <w:bookmarkEnd w:id="564"/>
    </w:p>
    <w:p w14:paraId="53FA7446" w14:textId="77777777" w:rsidR="006A608A" w:rsidRDefault="00000000">
      <w:pPr>
        <w:pStyle w:val="Author-eSectionHeading6"/>
      </w:pPr>
      <w:bookmarkStart w:id="565" w:name="_Toc112761190"/>
      <w:r>
        <w:t>53.23.5a Chapes flottantes, sèches à panneaux/plaques à base de fibro-plâtre CCTB 01.02</w:t>
      </w:r>
      <w:bookmarkEnd w:id="565"/>
    </w:p>
    <w:p w14:paraId="4A4B71AD" w14:textId="77777777" w:rsidR="006A608A" w:rsidRDefault="00000000">
      <w:pPr>
        <w:pStyle w:val="Author-eSectionHeading5"/>
      </w:pPr>
      <w:bookmarkStart w:id="566" w:name="_Toc112761191"/>
      <w:r>
        <w:t>53.23.6 Chapes flottantes, sèches à panneaux/plaques à base de fibro-ciment CCTB 01.02</w:t>
      </w:r>
      <w:bookmarkEnd w:id="566"/>
    </w:p>
    <w:p w14:paraId="4B54E84B" w14:textId="77777777" w:rsidR="006A608A" w:rsidRDefault="00000000">
      <w:pPr>
        <w:pStyle w:val="Author-eSectionHeading6"/>
      </w:pPr>
      <w:bookmarkStart w:id="567" w:name="_Toc112761192"/>
      <w:r>
        <w:t>53.23.6a Chapes flottantes, sèches à panneaux/plaques à base de fibro-ciment CCTB 01.02</w:t>
      </w:r>
      <w:bookmarkEnd w:id="567"/>
    </w:p>
    <w:p w14:paraId="1360550C" w14:textId="77777777" w:rsidR="006A608A" w:rsidRDefault="00000000">
      <w:pPr>
        <w:pStyle w:val="Author-eSectionHeading3"/>
      </w:pPr>
      <w:bookmarkStart w:id="568" w:name="_Toc112761193"/>
      <w:r>
        <w:t>53.3 Sols de type industriel CCTB 01.02</w:t>
      </w:r>
      <w:bookmarkEnd w:id="568"/>
    </w:p>
    <w:p w14:paraId="71AB71FE" w14:textId="77777777" w:rsidR="006A608A" w:rsidRDefault="00000000">
      <w:pPr>
        <w:pStyle w:val="Author-eSectionHeading4"/>
      </w:pPr>
      <w:bookmarkStart w:id="569" w:name="944"/>
      <w:bookmarkStart w:id="570" w:name="_Toc112761194"/>
      <w:bookmarkEnd w:id="569"/>
      <w:r>
        <w:t>53.31 Sols de type industriel à base de ciment CCTB 01.10</w:t>
      </w:r>
      <w:bookmarkEnd w:id="570"/>
    </w:p>
    <w:p w14:paraId="594105CC" w14:textId="77777777" w:rsidR="006A608A" w:rsidRDefault="00000000">
      <w:pPr>
        <w:pStyle w:val="pheading"/>
      </w:pPr>
      <w:bookmarkStart w:id="571" w:name="942"/>
      <w:bookmarkEnd w:id="571"/>
      <w:r>
        <w:t>DESCRIPTION</w:t>
      </w:r>
    </w:p>
    <w:p w14:paraId="2E884BEF" w14:textId="77777777" w:rsidR="006A608A" w:rsidRDefault="00000000">
      <w:pPr>
        <w:pStyle w:val="pheading"/>
      </w:pPr>
      <w:r>
        <w:t>- Définition / Comprend</w:t>
      </w:r>
    </w:p>
    <w:p w14:paraId="3DD5EE16" w14:textId="77777777" w:rsidR="006A608A" w:rsidRDefault="00000000">
      <w:pPr>
        <w:jc w:val="both"/>
      </w:pPr>
      <w:r>
        <w:t>Les sols en béton coulés et parachevés sur place  sont mis en œuvre en une ou plusieurs opérations sur une aire de pose dure afin de constituer en soi un sol achevé. Un revêtement ultérieur est, par conséquent, superflu. Après leur mise en œuvre, les sols industriels sont talochés et polis.  Une couche d'usure spéciale qui satisfait aux exigences spécifiques en matière d'aspect et de résistance peut être incorporée durant le talochage.</w:t>
      </w:r>
    </w:p>
    <w:p w14:paraId="531B88CC" w14:textId="77777777" w:rsidR="006A608A" w:rsidRDefault="00000000">
      <w:pPr>
        <w:jc w:val="both"/>
      </w:pPr>
      <w:r>
        <w:t>Le travail comprend :</w:t>
      </w:r>
    </w:p>
    <w:p w14:paraId="625BECE6" w14:textId="77777777" w:rsidR="006A608A" w:rsidRDefault="00000000">
      <w:pPr>
        <w:pStyle w:val="Author-eListParagraph"/>
        <w:numPr>
          <w:ilvl w:val="0"/>
          <w:numId w:val="258"/>
        </w:numPr>
        <w:jc w:val="both"/>
      </w:pPr>
      <w:r>
        <w:t>la mise en place d’une couche de désolidarisation ;</w:t>
      </w:r>
    </w:p>
    <w:p w14:paraId="7B9C17E1" w14:textId="77777777" w:rsidR="006A608A" w:rsidRDefault="00000000">
      <w:pPr>
        <w:pStyle w:val="Author-eListParagraph"/>
        <w:numPr>
          <w:ilvl w:val="0"/>
          <w:numId w:val="258"/>
        </w:numPr>
        <w:jc w:val="both"/>
      </w:pPr>
      <w:r>
        <w:t>le coffrage si besoin ;</w:t>
      </w:r>
    </w:p>
    <w:p w14:paraId="2E4D1B42" w14:textId="77777777" w:rsidR="006A608A" w:rsidRDefault="00000000">
      <w:pPr>
        <w:pStyle w:val="Author-eListParagraph"/>
        <w:numPr>
          <w:ilvl w:val="0"/>
          <w:numId w:val="258"/>
        </w:numPr>
        <w:jc w:val="both"/>
      </w:pPr>
      <w:r>
        <w:t>la détermination du renforcement nécessaire ;</w:t>
      </w:r>
    </w:p>
    <w:p w14:paraId="5F1B8B04" w14:textId="77777777" w:rsidR="006A608A" w:rsidRDefault="00000000">
      <w:pPr>
        <w:pStyle w:val="Author-eListParagraph"/>
        <w:numPr>
          <w:ilvl w:val="0"/>
          <w:numId w:val="258"/>
        </w:numPr>
        <w:jc w:val="both"/>
      </w:pPr>
      <w:r>
        <w:t>la mise en place du renforcement (fibres, armature) ;</w:t>
      </w:r>
    </w:p>
    <w:p w14:paraId="3EB102B4" w14:textId="77777777" w:rsidR="006A608A" w:rsidRDefault="00000000">
      <w:pPr>
        <w:pStyle w:val="Author-eListParagraph"/>
        <w:numPr>
          <w:ilvl w:val="0"/>
          <w:numId w:val="258"/>
        </w:numPr>
        <w:jc w:val="both"/>
      </w:pPr>
      <w:r>
        <w:t>le coulage du béton et son serrage ;</w:t>
      </w:r>
    </w:p>
    <w:p w14:paraId="27C17C99" w14:textId="77777777" w:rsidR="006A608A" w:rsidRDefault="00000000">
      <w:pPr>
        <w:pStyle w:val="Author-eListParagraph"/>
        <w:numPr>
          <w:ilvl w:val="0"/>
          <w:numId w:val="258"/>
        </w:numPr>
        <w:jc w:val="both"/>
      </w:pPr>
      <w:r>
        <w:t>sa finition ;</w:t>
      </w:r>
    </w:p>
    <w:p w14:paraId="44D5BED1" w14:textId="77777777" w:rsidR="006A608A" w:rsidRDefault="00000000">
      <w:pPr>
        <w:pStyle w:val="Author-eListParagraph"/>
        <w:numPr>
          <w:ilvl w:val="0"/>
          <w:numId w:val="258"/>
        </w:numPr>
        <w:jc w:val="both"/>
      </w:pPr>
      <w:r>
        <w:t>la cure du béton ;</w:t>
      </w:r>
    </w:p>
    <w:p w14:paraId="57062B78" w14:textId="42167522" w:rsidR="006A608A" w:rsidRDefault="00000000">
      <w:pPr>
        <w:pStyle w:val="Author-eListParagraph"/>
        <w:numPr>
          <w:ilvl w:val="0"/>
          <w:numId w:val="258"/>
        </w:numPr>
        <w:jc w:val="both"/>
      </w:pPr>
      <w:r>
        <w:t xml:space="preserve">les déchets traités conformément à l’élément </w:t>
      </w:r>
      <w:hyperlink r:id="rId279" w:history="1">
        <w:r>
          <w:t>07 Déchets, matériaux et éléments réemployables</w:t>
        </w:r>
      </w:hyperlink>
      <w:r>
        <w:t xml:space="preserve">. </w:t>
      </w:r>
    </w:p>
    <w:p w14:paraId="22BE88BE" w14:textId="77777777" w:rsidR="006A608A" w:rsidRDefault="00000000">
      <w:pPr>
        <w:pStyle w:val="pheading"/>
      </w:pPr>
      <w:r>
        <w:t>- Remarques importantes</w:t>
      </w:r>
    </w:p>
    <w:p w14:paraId="029094F4" w14:textId="77777777" w:rsidR="006A608A" w:rsidRDefault="00000000">
      <w:pPr>
        <w:jc w:val="both"/>
      </w:pPr>
      <w:r>
        <w:t>En matière de sécurité incendie, les sols industriels répondent à certaines exigences en fonction du type de bâtiment et de la destination du local dont ils font partie.</w:t>
      </w:r>
    </w:p>
    <w:p w14:paraId="7FAF0364" w14:textId="77777777" w:rsidR="006A608A" w:rsidRDefault="00000000">
      <w:pPr>
        <w:pStyle w:val="pheading"/>
      </w:pPr>
      <w:r>
        <w:t>MATÉRIAUX</w:t>
      </w:r>
    </w:p>
    <w:p w14:paraId="782220B8" w14:textId="77777777" w:rsidR="006A608A" w:rsidRDefault="00000000">
      <w:pPr>
        <w:jc w:val="both"/>
      </w:pPr>
      <w:r>
        <w:t>Sauf spécifications particulières dans le cahier spécial des charges, les sols industriels à base de ciment, sont conformes à la [NIT 267].</w:t>
      </w:r>
    </w:p>
    <w:p w14:paraId="504E1A52" w14:textId="77777777" w:rsidR="006A608A" w:rsidRDefault="00000000">
      <w:pPr>
        <w:jc w:val="both"/>
      </w:pPr>
      <w:r>
        <w:t>Le béton est spécifié selon les informations reprises dans la [NIT 267] conformément aux normes [NBN EN 206:2013+A2] et [NBN B 15-001].</w:t>
      </w:r>
    </w:p>
    <w:p w14:paraId="5F548FC8" w14:textId="77777777" w:rsidR="006A608A" w:rsidRDefault="00000000">
      <w:pPr>
        <w:jc w:val="both"/>
      </w:pPr>
      <w:r>
        <w:t>Le diamètre des granulats est de maximum 1/5 de l’épaisseur du sol rapporté.</w:t>
      </w:r>
    </w:p>
    <w:p w14:paraId="4A1CDD3F" w14:textId="77777777" w:rsidR="006A608A" w:rsidRDefault="006A608A"/>
    <w:p w14:paraId="5060A1D0" w14:textId="77777777" w:rsidR="006A608A" w:rsidRDefault="00000000">
      <w:r>
        <w:t> </w:t>
      </w:r>
    </w:p>
    <w:p w14:paraId="262C7FEE" w14:textId="77777777" w:rsidR="006A608A" w:rsidRDefault="00000000">
      <w:pPr>
        <w:pStyle w:val="pheading"/>
      </w:pPr>
      <w:r>
        <w:t>EXÉCUTION / MISE EN ŒUVRE</w:t>
      </w:r>
    </w:p>
    <w:p w14:paraId="14349F5C" w14:textId="77777777" w:rsidR="006A608A" w:rsidRDefault="00000000">
      <w:pPr>
        <w:jc w:val="both"/>
      </w:pPr>
      <w:r>
        <w:t>Les sols sont exécutés selon la [NIT 267]. Les courants d'air et le rayonnement intense sont proscrits. Dès que le sol est mis en œuvre, il est traité avec un produit de cure afin de prévenir une dessiccation trop rapide. Lorsque le polissage est effectué en dehors des heures de travail normales, une autorisation est préalablement demandée à la police communale afin d'éviter les problèmes de nuisance acoustique dans le voisinage.</w:t>
      </w:r>
    </w:p>
    <w:p w14:paraId="41D2545A" w14:textId="77777777" w:rsidR="006A608A" w:rsidRDefault="006A608A"/>
    <w:p w14:paraId="3CFAE8EC" w14:textId="77777777" w:rsidR="006A608A" w:rsidRDefault="00000000">
      <w:r>
        <w:t> </w:t>
      </w:r>
    </w:p>
    <w:p w14:paraId="00C6729D" w14:textId="77777777" w:rsidR="006A608A" w:rsidRDefault="00000000">
      <w:pPr>
        <w:pStyle w:val="pheading"/>
      </w:pPr>
      <w:r>
        <w:t>CONTRÔLES</w:t>
      </w:r>
    </w:p>
    <w:p w14:paraId="5827B272" w14:textId="77777777" w:rsidR="006A608A" w:rsidRDefault="00000000">
      <w:pPr>
        <w:jc w:val="both"/>
      </w:pPr>
      <w:r>
        <w:t>Le niveau, l'horizontalité ou la pente, la planéité et les tolérances répondent aux critères énoncés dans la [NIT 267].</w:t>
      </w:r>
    </w:p>
    <w:p w14:paraId="05F5AF36" w14:textId="77777777" w:rsidR="006A608A" w:rsidRDefault="00000000">
      <w:pPr>
        <w:jc w:val="both"/>
      </w:pPr>
      <w:r>
        <w:t>En cas de suspicion, l’épaisseur est vérifiée. La détermination est réalisée au moyen d’au moins cinq carottes. Dans le cas de surfaces supérieures à 100m², une carotte supplémentaire est prélevée par 20m² avec une limite de 12 carottes</w:t>
      </w:r>
    </w:p>
    <w:p w14:paraId="3D4F69DB" w14:textId="77777777" w:rsidR="006A608A" w:rsidRDefault="006A608A"/>
    <w:p w14:paraId="2A9CDC17" w14:textId="77777777" w:rsidR="006A608A" w:rsidRDefault="00000000">
      <w:r>
        <w:t> </w:t>
      </w:r>
    </w:p>
    <w:p w14:paraId="5EB4168D" w14:textId="77777777" w:rsidR="006A608A" w:rsidRDefault="00000000">
      <w:pPr>
        <w:pStyle w:val="pheading"/>
      </w:pPr>
      <w:r>
        <w:t>DOCUMENTS DE RÉFÉRENCE</w:t>
      </w:r>
    </w:p>
    <w:p w14:paraId="3DD201E7" w14:textId="77777777" w:rsidR="006A608A" w:rsidRDefault="00000000">
      <w:pPr>
        <w:pStyle w:val="pheading"/>
      </w:pPr>
      <w:r>
        <w:t>- Matériau</w:t>
      </w:r>
    </w:p>
    <w:p w14:paraId="3C9FDD39" w14:textId="77777777" w:rsidR="006A608A" w:rsidRDefault="00000000">
      <w:r>
        <w:t>[NIT 267, Sols intérieurs en béton (révision de la NIT 204)]</w:t>
      </w:r>
    </w:p>
    <w:p w14:paraId="5BF6B988" w14:textId="77777777" w:rsidR="006A608A" w:rsidRDefault="006A608A"/>
    <w:p w14:paraId="233890D7" w14:textId="77777777" w:rsidR="006A608A" w:rsidRDefault="00000000">
      <w:r>
        <w:t> </w:t>
      </w:r>
    </w:p>
    <w:p w14:paraId="4C195A4D" w14:textId="77777777" w:rsidR="006A608A" w:rsidRDefault="00000000">
      <w:pPr>
        <w:pStyle w:val="pheading"/>
      </w:pPr>
      <w:r>
        <w:t>- Exécution</w:t>
      </w:r>
    </w:p>
    <w:p w14:paraId="03AA1FC8" w14:textId="77777777" w:rsidR="006A608A" w:rsidRDefault="00000000">
      <w:r>
        <w:t>[NIT 267, Sols intérieurs en béton (révision de la NIT 204)]</w:t>
      </w:r>
    </w:p>
    <w:p w14:paraId="3091ED09" w14:textId="77777777" w:rsidR="006A608A" w:rsidRDefault="006A608A"/>
    <w:p w14:paraId="693F40A4" w14:textId="77777777" w:rsidR="006A608A" w:rsidRDefault="00000000">
      <w:r>
        <w:t> </w:t>
      </w:r>
    </w:p>
    <w:p w14:paraId="3A9FD3A2" w14:textId="77777777" w:rsidR="006A608A" w:rsidRDefault="00000000">
      <w:pPr>
        <w:pStyle w:val="pheading"/>
      </w:pPr>
      <w:r>
        <w:t>AIDE</w:t>
      </w:r>
    </w:p>
    <w:p w14:paraId="2086B197" w14:textId="09FEA7D4" w:rsidR="006A608A" w:rsidRDefault="00000000">
      <w:r>
        <w:t xml:space="preserve">[SWL GSI/T1/B, Guides sécurité incendie - Tome 1 Prévention passive - Guide B Réaction au feu] de la prévention passive référencé dans le </w:t>
      </w:r>
      <w:hyperlink r:id="rId280" w:history="1">
        <w:r>
          <w:t>0 T0 Entreprise / Chantier</w:t>
        </w:r>
      </w:hyperlink>
    </w:p>
    <w:p w14:paraId="6A57A91F" w14:textId="77777777" w:rsidR="006A608A" w:rsidRDefault="00000000">
      <w:pPr>
        <w:pStyle w:val="Author-eSectionHeading5"/>
      </w:pPr>
      <w:bookmarkStart w:id="572" w:name="_Toc112761195"/>
      <w:r>
        <w:t>53.31.1 Sols de type industriel à base de ciment, monolithes polis CCTB 01.02</w:t>
      </w:r>
      <w:bookmarkEnd w:id="572"/>
    </w:p>
    <w:p w14:paraId="3FFFFE1A" w14:textId="77777777" w:rsidR="006A608A" w:rsidRDefault="00000000">
      <w:pPr>
        <w:pStyle w:val="Author-eSectionHeading6"/>
      </w:pPr>
      <w:bookmarkStart w:id="573" w:name="_Toc112761196"/>
      <w:r>
        <w:t>53.31.1a Sols de type industriel à base de ciment, monolithes polis CCTB 01.10</w:t>
      </w:r>
      <w:bookmarkEnd w:id="573"/>
    </w:p>
    <w:p w14:paraId="5AC3FE3D" w14:textId="77777777" w:rsidR="006A608A" w:rsidRDefault="00000000">
      <w:pPr>
        <w:pStyle w:val="pheading"/>
      </w:pPr>
      <w:r>
        <w:t>MATÉRIAUX</w:t>
      </w:r>
    </w:p>
    <w:p w14:paraId="2BFD5F59" w14:textId="77777777" w:rsidR="006A608A" w:rsidRDefault="00000000">
      <w:pPr>
        <w:pStyle w:val="pheading"/>
      </w:pPr>
      <w:r>
        <w:t>- Caractéristiques générales</w:t>
      </w:r>
    </w:p>
    <w:p w14:paraId="323FB678" w14:textId="77777777" w:rsidR="006A608A" w:rsidRDefault="00000000">
      <w:r>
        <w:t>Le béton est spécifié sur base des informations reprises dans l'article "Spécification des bétons pour sols industriels" - Dossier [CSTC Dossier (2009/3.03)]</w:t>
      </w:r>
    </w:p>
    <w:p w14:paraId="5147EAF7" w14:textId="77777777" w:rsidR="006A608A" w:rsidRDefault="00000000">
      <w:pPr>
        <w:pStyle w:val="heading"/>
      </w:pPr>
      <w:r>
        <w:t>Spécifications</w:t>
      </w:r>
    </w:p>
    <w:p w14:paraId="4F0DE99C" w14:textId="77777777" w:rsidR="006A608A" w:rsidRDefault="00000000">
      <w:r>
        <w:t xml:space="preserve">Qualité du béton : </w:t>
      </w:r>
      <w:r>
        <w:rPr>
          <w:rStyle w:val="optioncarChar"/>
        </w:rPr>
        <w:t>***</w:t>
      </w:r>
      <w:r>
        <w:t xml:space="preserve"> (voir article) </w:t>
      </w:r>
    </w:p>
    <w:p w14:paraId="63C7E461" w14:textId="77777777" w:rsidR="006A608A" w:rsidRDefault="00000000">
      <w:r>
        <w:t xml:space="preserve">Armature : </w:t>
      </w:r>
      <w:r>
        <w:rPr>
          <w:rStyle w:val="optioncarChar"/>
        </w:rPr>
        <w:t>***</w:t>
      </w:r>
      <w:r>
        <w:t xml:space="preserve"> , qualité de l'acier :</w:t>
      </w:r>
      <w:r>
        <w:rPr>
          <w:rStyle w:val="optioncarChar"/>
        </w:rPr>
        <w:t xml:space="preserve"> ***</w:t>
      </w:r>
    </w:p>
    <w:p w14:paraId="06914DDC" w14:textId="77777777" w:rsidR="006A608A" w:rsidRDefault="00000000">
      <w:r>
        <w:t xml:space="preserve">Epaisseur de la chape monolithe : </w:t>
      </w:r>
      <w:r>
        <w:rPr>
          <w:rStyle w:val="optioncarChar"/>
        </w:rPr>
        <w:t>15 </w:t>
      </w:r>
      <w:r>
        <w:t>(par défaut)</w:t>
      </w:r>
      <w:r>
        <w:rPr>
          <w:rStyle w:val="optioncarChar"/>
        </w:rPr>
        <w:t xml:space="preserve"> / 20 / ***</w:t>
      </w:r>
      <w:r>
        <w:t xml:space="preserve"> cm.</w:t>
      </w:r>
    </w:p>
    <w:p w14:paraId="0F64A4A0" w14:textId="77777777" w:rsidR="006A608A" w:rsidRDefault="00000000">
      <w:r>
        <w:t xml:space="preserve">Sollicitations à prévoir : minimum </w:t>
      </w:r>
      <w:r>
        <w:rPr>
          <w:rStyle w:val="optioncarChar"/>
        </w:rPr>
        <w:t>***</w:t>
      </w:r>
      <w:r>
        <w:t xml:space="preserve"> da N/cm2</w:t>
      </w:r>
    </w:p>
    <w:p w14:paraId="230C4E57" w14:textId="77777777" w:rsidR="006A608A" w:rsidRDefault="00000000">
      <w:r>
        <w:t xml:space="preserve">Classe de planéité : </w:t>
      </w:r>
      <w:r>
        <w:rPr>
          <w:rStyle w:val="optioncarChar"/>
        </w:rPr>
        <w:t>1</w:t>
      </w:r>
      <w:r>
        <w:t xml:space="preserve"> (par défaut) </w:t>
      </w:r>
      <w:r>
        <w:rPr>
          <w:rStyle w:val="optioncarChar"/>
        </w:rPr>
        <w:t>/ ***</w:t>
      </w:r>
    </w:p>
    <w:p w14:paraId="2A262CA2" w14:textId="77777777" w:rsidR="006A608A" w:rsidRDefault="00000000">
      <w:r>
        <w:t xml:space="preserve">Selon la [Décision 96/603/CE] de la Commission du 4 octobre 1996  </w:t>
      </w:r>
      <w:r>
        <w:rPr>
          <w:b/>
        </w:rPr>
        <w:t>et les conditions qui y sont reprises</w:t>
      </w:r>
      <w:r>
        <w:t>, le béton appartient à la classe de réaction au feu A1</w:t>
      </w:r>
      <w:r>
        <w:rPr>
          <w:vertAlign w:val="subscript"/>
        </w:rPr>
        <w:t>FL</w:t>
      </w:r>
      <w:r>
        <w:t>.</w:t>
      </w:r>
    </w:p>
    <w:p w14:paraId="158B1234" w14:textId="77777777" w:rsidR="006A608A" w:rsidRDefault="00000000">
      <w:pPr>
        <w:pStyle w:val="pheading"/>
      </w:pPr>
      <w:r>
        <w:t>EXÉCUTION / MISE EN ŒUVRE</w:t>
      </w:r>
    </w:p>
    <w:p w14:paraId="13461615" w14:textId="77777777" w:rsidR="006A608A" w:rsidRDefault="00000000">
      <w:pPr>
        <w:pStyle w:val="pheading"/>
      </w:pPr>
      <w:r>
        <w:t>- Prescriptions générales</w:t>
      </w:r>
    </w:p>
    <w:p w14:paraId="02C9D828" w14:textId="77777777" w:rsidR="006A608A" w:rsidRDefault="00000000">
      <w:r>
        <w:t>Voir [NIT 267] §6. Le plan des joints est soumis pour approbation.</w:t>
      </w:r>
    </w:p>
    <w:p w14:paraId="147636AC" w14:textId="77777777" w:rsidR="006A608A" w:rsidRDefault="00000000">
      <w:pPr>
        <w:pStyle w:val="pheading"/>
      </w:pPr>
      <w:r>
        <w:t>- Notes d’exécution complémentaires</w:t>
      </w:r>
    </w:p>
    <w:p w14:paraId="161C2A8C" w14:textId="77777777" w:rsidR="006A608A" w:rsidRDefault="00000000">
      <w:r>
        <w:t xml:space="preserve">Le sol industriel est posé avec une pente de </w:t>
      </w:r>
      <w:r>
        <w:rPr>
          <w:rStyle w:val="optioncarChar"/>
        </w:rPr>
        <w:t>***</w:t>
      </w:r>
      <w:r>
        <w:t xml:space="preserve"> mm/m en direction des caniveaux.</w:t>
      </w:r>
    </w:p>
    <w:p w14:paraId="519900F8" w14:textId="77777777" w:rsidR="006A608A" w:rsidRDefault="00000000">
      <w:r>
        <w:t xml:space="preserve">L'intégration des grilles à cloche (sterfput) de l'article </w:t>
      </w:r>
      <w:r>
        <w:rPr>
          <w:rStyle w:val="optioncarChar"/>
        </w:rPr>
        <w:t>***</w:t>
      </w:r>
      <w:r>
        <w:t xml:space="preserve"> est comprise dans le prix de cet article. La face supérieure des grilles se situe à 2 mm du niveau fini du sol. Elles sont intégrées de manière étanche.</w:t>
      </w:r>
    </w:p>
    <w:p w14:paraId="75C70833" w14:textId="77777777" w:rsidR="006A608A" w:rsidRDefault="00000000">
      <w:pPr>
        <w:pStyle w:val="pheading"/>
      </w:pPr>
      <w:r>
        <w:t>CONTRÔLES PARTICULIERS</w:t>
      </w:r>
    </w:p>
    <w:p w14:paraId="6F92921F" w14:textId="77777777" w:rsidR="006A608A" w:rsidRDefault="00000000">
      <w:r>
        <w:t>Les essais de résistance à l’usure au moyen de la machine Amsler donnent une usure de 5 mm au maximum après 3000 tours ([NBN B 15-223]).</w:t>
      </w:r>
    </w:p>
    <w:p w14:paraId="64FCAA5E" w14:textId="77777777" w:rsidR="006A608A" w:rsidRDefault="00000000">
      <w:pPr>
        <w:pStyle w:val="pheading"/>
      </w:pPr>
      <w:r>
        <w:t>MESURAGE</w:t>
      </w:r>
    </w:p>
    <w:p w14:paraId="4C20C2C5" w14:textId="77777777" w:rsidR="006A608A" w:rsidRDefault="00000000">
      <w:r>
        <w:t>Conformément aux indications spécifiques dans le cahier spécial des charges et/ou le métré récapitulatif, le mesurage doit être conçu comme suit :</w:t>
      </w:r>
    </w:p>
    <w:p w14:paraId="1FDCEB9E" w14:textId="77777777" w:rsidR="006A608A" w:rsidRDefault="00000000">
      <w:pPr>
        <w:pStyle w:val="pheading"/>
      </w:pPr>
      <w:r>
        <w:t>- unité de mesure:</w:t>
      </w:r>
    </w:p>
    <w:p w14:paraId="7947BD06" w14:textId="77777777" w:rsidR="006A608A" w:rsidRDefault="00000000">
      <w:r>
        <w:t>m²</w:t>
      </w:r>
    </w:p>
    <w:p w14:paraId="502B8AF6" w14:textId="77777777" w:rsidR="006A608A" w:rsidRDefault="00000000">
      <w:pPr>
        <w:pStyle w:val="pheading"/>
      </w:pPr>
      <w:r>
        <w:t>- code de mesurage:</w:t>
      </w:r>
    </w:p>
    <w:p w14:paraId="317EDBE8" w14:textId="77777777" w:rsidR="006A608A" w:rsidRDefault="00000000">
      <w:r>
        <w:t>Surface nette mesurée entre le nu des murs, calculée en arrondissant les dimensions vers le bas, au multiple de 5 cm. Les baies de portes sont ajoutées. Les ouvertures supérieures à 0,5 m2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14:paraId="6AC71345" w14:textId="77777777" w:rsidR="006A608A" w:rsidRDefault="00000000">
      <w:pPr>
        <w:pStyle w:val="pheading"/>
      </w:pPr>
      <w:r>
        <w:t>- nature du marché:</w:t>
      </w:r>
    </w:p>
    <w:p w14:paraId="723B1C8C" w14:textId="77777777" w:rsidR="006A608A" w:rsidRDefault="00000000">
      <w:r>
        <w:t>QF</w:t>
      </w:r>
    </w:p>
    <w:p w14:paraId="60C32902" w14:textId="77777777" w:rsidR="006A608A" w:rsidRDefault="00000000">
      <w:pPr>
        <w:pStyle w:val="Author-eSectionHeading5"/>
      </w:pPr>
      <w:bookmarkStart w:id="574" w:name="_Toc112761197"/>
      <w:r>
        <w:t>53.31.2 Sols de type industriel à base de ciment, monolithes avec couche d'usure CCTB 01.02</w:t>
      </w:r>
      <w:bookmarkEnd w:id="574"/>
    </w:p>
    <w:p w14:paraId="3A091F33" w14:textId="77777777" w:rsidR="006A608A" w:rsidRDefault="00000000">
      <w:pPr>
        <w:pStyle w:val="Author-eSectionHeading6"/>
      </w:pPr>
      <w:bookmarkStart w:id="575" w:name="_Toc112761198"/>
      <w:r>
        <w:t>53.31.2a Sols de type industriel à base de ciment, monolithes avec couche d'usure CCTB 01.10</w:t>
      </w:r>
      <w:bookmarkEnd w:id="575"/>
    </w:p>
    <w:p w14:paraId="0AFEA978" w14:textId="77777777" w:rsidR="006A608A" w:rsidRDefault="00000000">
      <w:pPr>
        <w:pStyle w:val="pheading"/>
      </w:pPr>
      <w:r>
        <w:t>MATÉRIAUX</w:t>
      </w:r>
    </w:p>
    <w:p w14:paraId="66B80E13" w14:textId="77777777" w:rsidR="006A608A" w:rsidRDefault="00000000">
      <w:pPr>
        <w:pStyle w:val="pheading"/>
      </w:pPr>
      <w:r>
        <w:t>- Caractéristiques générales</w:t>
      </w:r>
    </w:p>
    <w:p w14:paraId="3E00D28F" w14:textId="77777777" w:rsidR="006A608A" w:rsidRDefault="00000000">
      <w:r>
        <w:t>Le béton est spécifié sur base des informations reprises dans l'article "Spécification des bétons pour sols industriels" - Dossier [CSTC Dossier (2009/3.03)]</w:t>
      </w:r>
    </w:p>
    <w:p w14:paraId="409A81C1" w14:textId="77777777" w:rsidR="006A608A" w:rsidRDefault="00000000">
      <w:pPr>
        <w:pStyle w:val="heading"/>
      </w:pPr>
      <w:r>
        <w:t>Spécifications</w:t>
      </w:r>
    </w:p>
    <w:p w14:paraId="02709FBC" w14:textId="77777777" w:rsidR="006A608A" w:rsidRDefault="00000000">
      <w:r>
        <w:t xml:space="preserve">Coloris : </w:t>
      </w:r>
      <w:r>
        <w:rPr>
          <w:rStyle w:val="optioncarChar"/>
        </w:rPr>
        <w:t>gris sans adjonction de colorants / rouge / vert</w:t>
      </w:r>
      <w:r>
        <w:t>.</w:t>
      </w:r>
    </w:p>
    <w:p w14:paraId="35ACA1E0" w14:textId="77777777" w:rsidR="006A608A" w:rsidRDefault="00000000">
      <w:r>
        <w:t>Armature :</w:t>
      </w:r>
      <w:r>
        <w:rPr>
          <w:rStyle w:val="optioncarChar"/>
        </w:rPr>
        <w:t xml:space="preserve"> ***</w:t>
      </w:r>
    </w:p>
    <w:p w14:paraId="3ACAD928" w14:textId="77777777" w:rsidR="006A608A" w:rsidRDefault="00000000">
      <w:r>
        <w:t xml:space="preserve">Epaisseur du sol industriel monolithe : </w:t>
      </w:r>
      <w:r>
        <w:rPr>
          <w:rStyle w:val="optioncarChar"/>
        </w:rPr>
        <w:t>10 </w:t>
      </w:r>
      <w:r>
        <w:t>(par défaut)</w:t>
      </w:r>
      <w:r>
        <w:rPr>
          <w:rStyle w:val="optioncarChar"/>
        </w:rPr>
        <w:t xml:space="preserve"> / 15 / 20 / ***</w:t>
      </w:r>
      <w:r>
        <w:t xml:space="preserve"> cm.</w:t>
      </w:r>
    </w:p>
    <w:p w14:paraId="12F9A8A7" w14:textId="77777777" w:rsidR="006A608A" w:rsidRDefault="00000000">
      <w:r>
        <w:t xml:space="preserve">Sollicitations à prévoir : minimum </w:t>
      </w:r>
      <w:r>
        <w:rPr>
          <w:rStyle w:val="optioncarChar"/>
        </w:rPr>
        <w:t>***</w:t>
      </w:r>
      <w:r>
        <w:t xml:space="preserve"> da N/cm2 [STS 44]</w:t>
      </w:r>
    </w:p>
    <w:p w14:paraId="0EC7CF56" w14:textId="77777777" w:rsidR="006A608A" w:rsidRDefault="00000000">
      <w:r>
        <w:t xml:space="preserve">Classe de planéité : </w:t>
      </w:r>
      <w:r>
        <w:rPr>
          <w:rStyle w:val="optioncarChar"/>
        </w:rPr>
        <w:t>1 </w:t>
      </w:r>
      <w:r>
        <w:t>(par défaut)</w:t>
      </w:r>
      <w:r>
        <w:rPr>
          <w:rStyle w:val="optioncarChar"/>
        </w:rPr>
        <w:t xml:space="preserve"> / ***</w:t>
      </w:r>
    </w:p>
    <w:p w14:paraId="2269C05B" w14:textId="77777777" w:rsidR="006A608A" w:rsidRDefault="00000000">
      <w:r>
        <w:t xml:space="preserve">Selon la  [Décision 96/603/CE] de la Commission du 4 octobre 1996 </w:t>
      </w:r>
      <w:r>
        <w:rPr>
          <w:b/>
        </w:rPr>
        <w:t>et les conditions qui y sont reprises</w:t>
      </w:r>
      <w:r>
        <w:t>, le béton appartient à la classe de réaction au feu A1</w:t>
      </w:r>
      <w:r>
        <w:rPr>
          <w:vertAlign w:val="subscript"/>
        </w:rPr>
        <w:t>FL</w:t>
      </w:r>
      <w:r>
        <w:t>.</w:t>
      </w:r>
    </w:p>
    <w:p w14:paraId="4E0519AE" w14:textId="77777777" w:rsidR="006A608A" w:rsidRDefault="00000000">
      <w:pPr>
        <w:pStyle w:val="pheading"/>
      </w:pPr>
      <w:r>
        <w:t>- Prescriptions complémentaires</w:t>
      </w:r>
    </w:p>
    <w:p w14:paraId="34B71203" w14:textId="77777777" w:rsidR="006A608A" w:rsidRDefault="00000000">
      <w:pPr>
        <w:pStyle w:val="facult"/>
      </w:pPr>
      <w:r>
        <w:t xml:space="preserve">- Texture antidérapante de la surface : </w:t>
      </w:r>
      <w:r>
        <w:rPr>
          <w:rStyle w:val="optioncarChar"/>
        </w:rPr>
        <w:t xml:space="preserve">microrugosité fine / microrugosité râpeuse / macrorugosité fine / macrorugosité grossière. </w:t>
      </w:r>
    </w:p>
    <w:p w14:paraId="6E3AC2D8" w14:textId="77777777" w:rsidR="006A608A" w:rsidRDefault="00000000">
      <w:pPr>
        <w:pStyle w:val="facult"/>
      </w:pPr>
      <w:r>
        <w:t>- La couche d'usure est durcie par l'adjonction de:</w:t>
      </w:r>
    </w:p>
    <w:p w14:paraId="5F51DCCA" w14:textId="77777777" w:rsidR="006A608A" w:rsidRDefault="00000000">
      <w:pPr>
        <w:pStyle w:val="soit"/>
        <w:numPr>
          <w:ilvl w:val="0"/>
          <w:numId w:val="259"/>
        </w:numPr>
      </w:pPr>
      <w:r>
        <w:rPr>
          <w:rStyle w:val="soitChar"/>
        </w:rPr>
        <w:t xml:space="preserve">(soit) </w:t>
      </w:r>
      <w:r>
        <w:t>grains de quartz à teneur en silice élevée à raison de 3 à 4 kg/m2 </w:t>
      </w:r>
    </w:p>
    <w:p w14:paraId="62902931" w14:textId="77777777" w:rsidR="006A608A" w:rsidRDefault="00000000">
      <w:pPr>
        <w:pStyle w:val="soit"/>
        <w:numPr>
          <w:ilvl w:val="0"/>
          <w:numId w:val="259"/>
        </w:numPr>
      </w:pPr>
      <w:r>
        <w:rPr>
          <w:rStyle w:val="soitChar"/>
        </w:rPr>
        <w:t>(soit)</w:t>
      </w:r>
      <w:r>
        <w:t xml:space="preserve">     particules de quarts à raison de 4 à 5 kg/m2.</w:t>
      </w:r>
    </w:p>
    <w:p w14:paraId="4F8927A6" w14:textId="77777777" w:rsidR="006A608A" w:rsidRDefault="00000000">
      <w:pPr>
        <w:pStyle w:val="facult"/>
      </w:pPr>
      <w:r>
        <w:t>Le ciment d'enrobage est de la classe de résistance 32,5.</w:t>
      </w:r>
    </w:p>
    <w:p w14:paraId="5BC2E5E4" w14:textId="77777777" w:rsidR="006A608A" w:rsidRDefault="00000000">
      <w:r>
        <w:rPr>
          <w:sz w:val="0"/>
        </w:rPr>
        <w:t> </w:t>
      </w:r>
    </w:p>
    <w:p w14:paraId="5EFA4CD2" w14:textId="77777777" w:rsidR="006A608A" w:rsidRDefault="00000000">
      <w:pPr>
        <w:pStyle w:val="pheading"/>
      </w:pPr>
      <w:r>
        <w:t>EXÉCUTION / MISE EN ŒUVRE</w:t>
      </w:r>
    </w:p>
    <w:p w14:paraId="4361EAD5" w14:textId="77777777" w:rsidR="006A608A" w:rsidRDefault="00000000">
      <w:pPr>
        <w:pStyle w:val="pheading"/>
      </w:pPr>
      <w:r>
        <w:t>- Prescriptions générales</w:t>
      </w:r>
    </w:p>
    <w:p w14:paraId="1E7ABF5A" w14:textId="77777777" w:rsidR="006A608A" w:rsidRDefault="00000000">
      <w:r>
        <w:t>    Voir [NIT 267] §6. Le plan de répartition des joints est soumis pour approbation.</w:t>
      </w:r>
    </w:p>
    <w:p w14:paraId="660BAE98" w14:textId="77777777" w:rsidR="006A608A" w:rsidRDefault="00000000">
      <w:pPr>
        <w:pStyle w:val="pheading"/>
      </w:pPr>
      <w:r>
        <w:t>- Notes d’exécution complémentaires</w:t>
      </w:r>
    </w:p>
    <w:p w14:paraId="6935E152" w14:textId="77777777" w:rsidR="006A608A" w:rsidRDefault="00000000">
      <w:r>
        <w:t xml:space="preserve">Le sol industriel est posé avec une pente de </w:t>
      </w:r>
      <w:r>
        <w:rPr>
          <w:rStyle w:val="optioncarChar"/>
        </w:rPr>
        <w:t>***</w:t>
      </w:r>
      <w:r>
        <w:t xml:space="preserve"> mm/m en direction des caniveaux.</w:t>
      </w:r>
    </w:p>
    <w:p w14:paraId="5311FA67" w14:textId="77777777" w:rsidR="006A608A" w:rsidRDefault="00000000">
      <w:r>
        <w:t xml:space="preserve">L'intégration des grilles à cloche (sterfput) de l'article </w:t>
      </w:r>
      <w:r>
        <w:rPr>
          <w:rStyle w:val="optioncarChar"/>
        </w:rPr>
        <w:t>***</w:t>
      </w:r>
      <w:r>
        <w:t xml:space="preserve"> est comprise dans le prix de cet article. La face supérieure des grilles se situe à 2 mm du niveau fini du sol. Elles sont intégrées de manière étanche.</w:t>
      </w:r>
    </w:p>
    <w:p w14:paraId="73C025AB" w14:textId="77777777" w:rsidR="006A608A" w:rsidRDefault="00000000">
      <w:pPr>
        <w:pStyle w:val="pheading"/>
      </w:pPr>
      <w:r>
        <w:t>CONTRÔLES PARTICULIERS</w:t>
      </w:r>
    </w:p>
    <w:p w14:paraId="2D7212AC" w14:textId="77777777" w:rsidR="006A608A" w:rsidRDefault="00000000">
      <w:r>
        <w:t>Les essais de résistance à l’usure au moyen de la machine Amsler donnent une usure de 5 mm au maximum après 3000 tours [NBN B 15-223]</w:t>
      </w:r>
    </w:p>
    <w:p w14:paraId="0C432C93" w14:textId="77777777" w:rsidR="006A608A" w:rsidRDefault="00000000">
      <w:pPr>
        <w:pStyle w:val="pheading"/>
      </w:pPr>
      <w:r>
        <w:t>MESURAGE</w:t>
      </w:r>
    </w:p>
    <w:p w14:paraId="0811BFF3" w14:textId="77777777" w:rsidR="006A608A" w:rsidRDefault="00000000">
      <w:r>
        <w:t>Conformément aux indications spécifiques dans le cahier spécial des charges et/ou le métré récapitulatif, le mesurage doit être conçu comme suit :</w:t>
      </w:r>
    </w:p>
    <w:p w14:paraId="2BFD77C3" w14:textId="77777777" w:rsidR="006A608A" w:rsidRDefault="00000000">
      <w:pPr>
        <w:pStyle w:val="pheading"/>
      </w:pPr>
      <w:r>
        <w:t>- unité de mesure:</w:t>
      </w:r>
    </w:p>
    <w:p w14:paraId="35E84D4E" w14:textId="77777777" w:rsidR="006A608A" w:rsidRDefault="00000000">
      <w:r>
        <w:t>m²</w:t>
      </w:r>
    </w:p>
    <w:p w14:paraId="2BEA7E88" w14:textId="77777777" w:rsidR="006A608A" w:rsidRDefault="00000000">
      <w:pPr>
        <w:pStyle w:val="pheading"/>
      </w:pPr>
      <w:r>
        <w:t>- code de mesurage:</w:t>
      </w:r>
    </w:p>
    <w:p w14:paraId="5E04EF09" w14:textId="77777777" w:rsidR="006A608A" w:rsidRDefault="00000000">
      <w:r>
        <w:t>Surface nette mesurée entre le nu des murs, calculée en arrondissant les dimensions vers le bas, au multiple de 5 cm. Les baies de portes sont ajoutées. Les ouvertures supérieures à 0,5 m2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14:paraId="7E531EFB" w14:textId="77777777" w:rsidR="006A608A" w:rsidRDefault="00000000">
      <w:pPr>
        <w:pStyle w:val="pheading"/>
      </w:pPr>
      <w:r>
        <w:t>- nature du marché:</w:t>
      </w:r>
    </w:p>
    <w:p w14:paraId="55D886E8" w14:textId="77777777" w:rsidR="006A608A" w:rsidRDefault="00000000">
      <w:r>
        <w:t>QF</w:t>
      </w:r>
    </w:p>
    <w:p w14:paraId="6EBC58B5" w14:textId="77777777" w:rsidR="006A608A" w:rsidRDefault="00000000">
      <w:pPr>
        <w:pStyle w:val="Author-eSectionHeading5"/>
      </w:pPr>
      <w:bookmarkStart w:id="576" w:name="_Toc112761199"/>
      <w:r>
        <w:t>53.31.3 Sols de type industriel à base de ciment, rapportés polis CCTB 01.02</w:t>
      </w:r>
      <w:bookmarkEnd w:id="576"/>
    </w:p>
    <w:p w14:paraId="4AA3FD35" w14:textId="77777777" w:rsidR="006A608A" w:rsidRDefault="00000000">
      <w:pPr>
        <w:pStyle w:val="Author-eSectionHeading6"/>
      </w:pPr>
      <w:bookmarkStart w:id="577" w:name="_Toc112761200"/>
      <w:r>
        <w:t>53.31.3a Sols de type industriel à base de ciment, rapportés polis CCTB 01.10</w:t>
      </w:r>
      <w:bookmarkEnd w:id="577"/>
    </w:p>
    <w:p w14:paraId="1035B200" w14:textId="77777777" w:rsidR="006A608A" w:rsidRDefault="00000000">
      <w:pPr>
        <w:pStyle w:val="pheading"/>
      </w:pPr>
      <w:r>
        <w:t>DESCRIPTION</w:t>
      </w:r>
    </w:p>
    <w:p w14:paraId="76FA5202" w14:textId="77777777" w:rsidR="006A608A" w:rsidRDefault="00000000">
      <w:pPr>
        <w:pStyle w:val="pheading"/>
      </w:pPr>
      <w:r>
        <w:t>- Définition / Comprend</w:t>
      </w:r>
    </w:p>
    <w:p w14:paraId="7C2916C7" w14:textId="77777777" w:rsidR="006A608A" w:rsidRDefault="00000000">
      <w:r>
        <w:t>Il s'agit de la fourniture et de la pose d'un sol rapporté à base de ciment qui est ensuite poli.</w:t>
      </w:r>
    </w:p>
    <w:p w14:paraId="4F5BBA77" w14:textId="77777777" w:rsidR="006A608A" w:rsidRDefault="00000000">
      <w:pPr>
        <w:pStyle w:val="pheading"/>
      </w:pPr>
      <w:r>
        <w:t>MATÉRIAUX</w:t>
      </w:r>
    </w:p>
    <w:p w14:paraId="0D0D4FE9" w14:textId="77777777" w:rsidR="006A608A" w:rsidRDefault="00000000">
      <w:pPr>
        <w:pStyle w:val="pheading"/>
      </w:pPr>
      <w:r>
        <w:t>- Caractéristiques générales</w:t>
      </w:r>
    </w:p>
    <w:p w14:paraId="52BF479B" w14:textId="77777777" w:rsidR="006A608A" w:rsidRDefault="00000000">
      <w:pPr>
        <w:jc w:val="both"/>
      </w:pPr>
      <w:r>
        <w:t>Le béton est conforme aux normes [NBN EN 206:2013+A2] et [NBN B 15-001] avec des exigences complémentaires liées à la [NIT 267].</w:t>
      </w:r>
    </w:p>
    <w:p w14:paraId="0F2AD45C" w14:textId="77777777" w:rsidR="006A608A" w:rsidRDefault="00000000">
      <w:pPr>
        <w:jc w:val="both"/>
      </w:pPr>
      <w:r>
        <w:t>Vu que le béton est poli, les exigences complémentaires à la spécification du béton pour éviter la délamination du béton sont les suivantes :</w:t>
      </w:r>
    </w:p>
    <w:p w14:paraId="79219919" w14:textId="77777777" w:rsidR="006A608A" w:rsidRDefault="00000000">
      <w:pPr>
        <w:pStyle w:val="Author-eListParagraph"/>
        <w:numPr>
          <w:ilvl w:val="0"/>
          <w:numId w:val="260"/>
        </w:numPr>
      </w:pPr>
      <w:r>
        <w:t>Teneur en air &lt; 3.0%</w:t>
      </w:r>
    </w:p>
    <w:p w14:paraId="18FB3F75" w14:textId="77777777" w:rsidR="006A608A" w:rsidRDefault="00000000">
      <w:pPr>
        <w:pStyle w:val="Author-eListParagraph"/>
        <w:numPr>
          <w:ilvl w:val="0"/>
          <w:numId w:val="260"/>
        </w:numPr>
      </w:pPr>
      <w:r>
        <w:t>Teneur en eau &gt; 180l/m³</w:t>
      </w:r>
    </w:p>
    <w:p w14:paraId="79BE2A37" w14:textId="77777777" w:rsidR="006A608A" w:rsidRDefault="00000000">
      <w:pPr>
        <w:pStyle w:val="Author-eListParagraph"/>
        <w:numPr>
          <w:ilvl w:val="0"/>
          <w:numId w:val="260"/>
        </w:numPr>
      </w:pPr>
      <w:r>
        <w:t>Dosage en ciment &gt; 320kg/m³</w:t>
      </w:r>
    </w:p>
    <w:p w14:paraId="0F668176" w14:textId="77777777" w:rsidR="006A608A" w:rsidRDefault="00000000">
      <w:pPr>
        <w:pStyle w:val="Author-eListParagraph"/>
        <w:numPr>
          <w:ilvl w:val="0"/>
          <w:numId w:val="260"/>
        </w:numPr>
      </w:pPr>
      <w:r>
        <w:t>Granulométrie conforme à la [NIT 267]</w:t>
      </w:r>
    </w:p>
    <w:p w14:paraId="6A813A8C" w14:textId="77777777" w:rsidR="006A608A" w:rsidRDefault="00000000">
      <w:pPr>
        <w:jc w:val="both"/>
      </w:pPr>
      <w:r>
        <w:t>Epaisseur du sol : ≥ 6 cm</w:t>
      </w:r>
    </w:p>
    <w:p w14:paraId="7AAFECEA" w14:textId="77777777" w:rsidR="006A608A" w:rsidRDefault="00000000">
      <w:pPr>
        <w:jc w:val="both"/>
      </w:pPr>
      <w:r>
        <w:rPr>
          <w:b/>
        </w:rPr>
        <w:t>Béton :</w:t>
      </w:r>
    </w:p>
    <w:p w14:paraId="4A20C7F7" w14:textId="77777777" w:rsidR="006A608A" w:rsidRDefault="00000000">
      <w:pPr>
        <w:pStyle w:val="Author-eListParagraph"/>
        <w:numPr>
          <w:ilvl w:val="0"/>
          <w:numId w:val="261"/>
        </w:numPr>
        <w:jc w:val="both"/>
      </w:pPr>
      <w:r>
        <w:t xml:space="preserve">Classe de résistance : </w:t>
      </w:r>
      <w:r>
        <w:rPr>
          <w:rStyle w:val="optioncarChar"/>
        </w:rPr>
        <w:t>C25/30 / C30/37 / C35/45</w:t>
      </w:r>
    </w:p>
    <w:p w14:paraId="66A42B6A" w14:textId="77777777" w:rsidR="006A608A" w:rsidRDefault="00000000">
      <w:pPr>
        <w:pStyle w:val="Author-eListParagraph"/>
        <w:numPr>
          <w:ilvl w:val="0"/>
          <w:numId w:val="261"/>
        </w:numPr>
        <w:jc w:val="both"/>
      </w:pPr>
      <w:r>
        <w:t>Classe d’environnement :</w:t>
      </w:r>
      <w:r>
        <w:rPr>
          <w:rStyle w:val="optioncarChar"/>
        </w:rPr>
        <w:t xml:space="preserve"> EE1 / EE2 </w:t>
      </w:r>
    </w:p>
    <w:p w14:paraId="432275CC" w14:textId="77777777" w:rsidR="006A608A" w:rsidRDefault="00000000">
      <w:pPr>
        <w:pStyle w:val="Author-eListParagraph"/>
        <w:numPr>
          <w:ilvl w:val="0"/>
          <w:numId w:val="261"/>
        </w:numPr>
        <w:jc w:val="both"/>
      </w:pPr>
      <w:r>
        <w:t xml:space="preserve">Agression chimique : </w:t>
      </w:r>
      <w:r>
        <w:rPr>
          <w:rStyle w:val="optioncarChar"/>
        </w:rPr>
        <w:t>pas d’agression chimique / EA1 / EA2 / EA3</w:t>
      </w:r>
    </w:p>
    <w:p w14:paraId="1C0DE95B" w14:textId="77777777" w:rsidR="006A608A" w:rsidRDefault="00000000">
      <w:pPr>
        <w:pStyle w:val="Author-eListParagraph"/>
        <w:numPr>
          <w:ilvl w:val="0"/>
          <w:numId w:val="261"/>
        </w:numPr>
        <w:jc w:val="both"/>
      </w:pPr>
      <w:r>
        <w:t>Dmax :</w:t>
      </w:r>
      <w:r>
        <w:rPr>
          <w:rStyle w:val="optioncarChar"/>
        </w:rPr>
        <w:t xml:space="preserve"> 8 / 10 / 12 / 16 / 20</w:t>
      </w:r>
      <w:r>
        <w:t xml:space="preserve"> mm</w:t>
      </w:r>
    </w:p>
    <w:p w14:paraId="5CBDFE28" w14:textId="77777777" w:rsidR="006A608A" w:rsidRDefault="00000000">
      <w:pPr>
        <w:pStyle w:val="Author-eListParagraph"/>
        <w:numPr>
          <w:ilvl w:val="0"/>
          <w:numId w:val="261"/>
        </w:numPr>
        <w:jc w:val="both"/>
      </w:pPr>
      <w:r>
        <w:t xml:space="preserve">Consistance si pas de pente : </w:t>
      </w:r>
      <w:r>
        <w:rPr>
          <w:rStyle w:val="optioncarChar"/>
        </w:rPr>
        <w:t>S4 / S5</w:t>
      </w:r>
    </w:p>
    <w:p w14:paraId="7FCC23E9" w14:textId="77777777" w:rsidR="006A608A" w:rsidRDefault="00000000">
      <w:pPr>
        <w:pStyle w:val="Author-eListParagraph"/>
        <w:numPr>
          <w:ilvl w:val="0"/>
          <w:numId w:val="261"/>
        </w:numPr>
        <w:jc w:val="both"/>
      </w:pPr>
      <w:r>
        <w:t>Consistance si pente : S2</w:t>
      </w:r>
    </w:p>
    <w:p w14:paraId="558AAA9D" w14:textId="77777777" w:rsidR="006A608A" w:rsidRDefault="00000000">
      <w:pPr>
        <w:pStyle w:val="Author-eListParagraph"/>
        <w:numPr>
          <w:ilvl w:val="0"/>
          <w:numId w:val="261"/>
        </w:numPr>
        <w:jc w:val="both"/>
      </w:pPr>
      <w:r>
        <w:t xml:space="preserve">Classe de prévention alcali-silice: </w:t>
      </w:r>
      <w:r>
        <w:rPr>
          <w:rStyle w:val="optioncarChar"/>
        </w:rPr>
        <w:t>PREV1 / PREV2 / PREV3</w:t>
      </w:r>
    </w:p>
    <w:p w14:paraId="43C0245F" w14:textId="77777777" w:rsidR="006A608A" w:rsidRDefault="00000000">
      <w:pPr>
        <w:pStyle w:val="Author-eListParagraph"/>
        <w:numPr>
          <w:ilvl w:val="0"/>
          <w:numId w:val="261"/>
        </w:numPr>
        <w:jc w:val="both"/>
      </w:pPr>
      <w:r>
        <w:t xml:space="preserve">Coloris : </w:t>
      </w:r>
      <w:r>
        <w:rPr>
          <w:rStyle w:val="optioncarChar"/>
        </w:rPr>
        <w:t>gris sans adjonction de colorants / rouge / vert</w:t>
      </w:r>
      <w:r>
        <w:t>.</w:t>
      </w:r>
    </w:p>
    <w:p w14:paraId="3D403A76" w14:textId="77777777" w:rsidR="006A608A" w:rsidRDefault="00000000">
      <w:pPr>
        <w:jc w:val="both"/>
      </w:pPr>
      <w:r>
        <w:rPr>
          <w:b/>
        </w:rPr>
        <w:t>Support  :</w:t>
      </w:r>
    </w:p>
    <w:p w14:paraId="640F948F" w14:textId="77777777" w:rsidR="006A608A" w:rsidRDefault="00000000">
      <w:pPr>
        <w:pStyle w:val="Author-eListParagraph"/>
        <w:numPr>
          <w:ilvl w:val="0"/>
          <w:numId w:val="262"/>
        </w:numPr>
        <w:jc w:val="both"/>
      </w:pPr>
      <w:r>
        <w:t xml:space="preserve">Classe de sollicitations à prévoir (cfr [NIT 267]) : </w:t>
      </w:r>
      <w:r>
        <w:rPr>
          <w:rStyle w:val="optioncarChar"/>
        </w:rPr>
        <w:t>A / B / C1 / C2 / C3 / C4 / C5 / D1 / D2</w:t>
      </w:r>
    </w:p>
    <w:p w14:paraId="44C32E08" w14:textId="77777777" w:rsidR="006A608A" w:rsidRDefault="00000000">
      <w:pPr>
        <w:pStyle w:val="Author-eListParagraph"/>
        <w:numPr>
          <w:ilvl w:val="0"/>
          <w:numId w:val="262"/>
        </w:numPr>
        <w:jc w:val="both"/>
      </w:pPr>
      <w:r>
        <w:t xml:space="preserve">Pente : </w:t>
      </w:r>
      <w:r>
        <w:rPr>
          <w:rStyle w:val="optioncarChar"/>
        </w:rPr>
        <w:t>***</w:t>
      </w:r>
    </w:p>
    <w:p w14:paraId="0EC9BAF5" w14:textId="77777777" w:rsidR="006A608A" w:rsidRDefault="00000000">
      <w:pPr>
        <w:pStyle w:val="Author-eListParagraph"/>
        <w:numPr>
          <w:ilvl w:val="0"/>
          <w:numId w:val="262"/>
        </w:numPr>
        <w:jc w:val="both"/>
      </w:pPr>
      <w:r>
        <w:t>Renforcement : armature métallique / fibres métalliques (cfr [NIT 267])</w:t>
      </w:r>
    </w:p>
    <w:p w14:paraId="6C15F882" w14:textId="77777777" w:rsidR="006A608A" w:rsidRDefault="00000000">
      <w:pPr>
        <w:pStyle w:val="Author-eListParagraph"/>
        <w:numPr>
          <w:ilvl w:val="0"/>
          <w:numId w:val="262"/>
        </w:numPr>
        <w:jc w:val="both"/>
      </w:pPr>
      <w:r>
        <w:t xml:space="preserve">Epaisseur du sol industriel rapporté : </w:t>
      </w:r>
      <w:r>
        <w:rPr>
          <w:rStyle w:val="optioncarChar"/>
        </w:rPr>
        <w:t>***</w:t>
      </w:r>
      <w:r>
        <w:t xml:space="preserve"> cm.</w:t>
      </w:r>
    </w:p>
    <w:p w14:paraId="21EB7336" w14:textId="77777777" w:rsidR="006A608A" w:rsidRDefault="00000000">
      <w:pPr>
        <w:pStyle w:val="Author-eListParagraph"/>
        <w:numPr>
          <w:ilvl w:val="0"/>
          <w:numId w:val="262"/>
        </w:numPr>
        <w:jc w:val="both"/>
      </w:pPr>
      <w:r>
        <w:t xml:space="preserve">Classe de planéité (cfr [NIT 267]) : </w:t>
      </w:r>
      <w:r>
        <w:rPr>
          <w:rStyle w:val="optioncarChar"/>
        </w:rPr>
        <w:t>IV / III / II / I</w:t>
      </w:r>
    </w:p>
    <w:p w14:paraId="60AFAC51" w14:textId="77777777" w:rsidR="006A608A" w:rsidRDefault="00000000">
      <w:pPr>
        <w:pStyle w:val="Author-eListParagraph"/>
        <w:numPr>
          <w:ilvl w:val="0"/>
          <w:numId w:val="262"/>
        </w:numPr>
        <w:jc w:val="both"/>
      </w:pPr>
      <w:r>
        <w:t>Selon la [Décision 96/603/CE] de la Commission du 4 octobre 1996 et les conditions qui y sont reprises, le béton appartient à la classe de réaction au feu A1</w:t>
      </w:r>
      <w:r>
        <w:rPr>
          <w:vertAlign w:val="subscript"/>
        </w:rPr>
        <w:t>FL</w:t>
      </w:r>
      <w:r>
        <w:t>. </w:t>
      </w:r>
    </w:p>
    <w:p w14:paraId="4E728720" w14:textId="77777777" w:rsidR="006A608A" w:rsidRDefault="006A608A"/>
    <w:p w14:paraId="1AB6BF74" w14:textId="77777777" w:rsidR="006A608A" w:rsidRDefault="00000000">
      <w:r>
        <w:t> </w:t>
      </w:r>
    </w:p>
    <w:p w14:paraId="6FDB7D09" w14:textId="77777777" w:rsidR="006A608A" w:rsidRDefault="00000000">
      <w:pPr>
        <w:pStyle w:val="pheading"/>
      </w:pPr>
      <w:r>
        <w:t>EXÉCUTION / MISE EN ŒUVRE</w:t>
      </w:r>
    </w:p>
    <w:p w14:paraId="5258AF70" w14:textId="77777777" w:rsidR="006A608A" w:rsidRDefault="00000000">
      <w:pPr>
        <w:pStyle w:val="pheading"/>
      </w:pPr>
      <w:r>
        <w:t>- Prescriptions générales</w:t>
      </w:r>
    </w:p>
    <w:p w14:paraId="2F4F4E8E" w14:textId="77777777" w:rsidR="006A608A" w:rsidRDefault="00000000">
      <w:r>
        <w:t>L’exécution est conforme à la [NIT 267]. Un produit de cure est appliqué après le polissage.</w:t>
      </w:r>
    </w:p>
    <w:p w14:paraId="10856286" w14:textId="77777777" w:rsidR="006A608A" w:rsidRDefault="006A608A"/>
    <w:p w14:paraId="68216659" w14:textId="77777777" w:rsidR="006A608A" w:rsidRDefault="00000000">
      <w:r>
        <w:t> </w:t>
      </w:r>
    </w:p>
    <w:p w14:paraId="646062F5" w14:textId="77777777" w:rsidR="006A608A" w:rsidRDefault="00000000">
      <w:pPr>
        <w:pStyle w:val="pheading"/>
      </w:pPr>
      <w:r>
        <w:t>CONTRÔLES PARTICULIERS</w:t>
      </w:r>
    </w:p>
    <w:p w14:paraId="60C15028" w14:textId="77777777" w:rsidR="006A608A" w:rsidRDefault="00000000">
      <w:r>
        <w:t xml:space="preserve">Voir élément </w:t>
      </w:r>
      <w:hyperlink w:anchor="942" w:history="1">
        <w:r>
          <w:t>53.31 Sols de type industriel à base de ciment</w:t>
        </w:r>
      </w:hyperlink>
    </w:p>
    <w:p w14:paraId="732CF1BC" w14:textId="77777777" w:rsidR="006A608A" w:rsidRDefault="00000000">
      <w:pPr>
        <w:pStyle w:val="pheading"/>
      </w:pPr>
      <w:r>
        <w:t>MESURAGE</w:t>
      </w:r>
    </w:p>
    <w:p w14:paraId="1E42A605" w14:textId="77777777" w:rsidR="006A608A" w:rsidRDefault="00000000">
      <w:pPr>
        <w:pStyle w:val="pheading"/>
      </w:pPr>
      <w:r>
        <w:t>- unité de mesure:</w:t>
      </w:r>
    </w:p>
    <w:p w14:paraId="7DE7D6DE" w14:textId="77777777" w:rsidR="006A608A" w:rsidRDefault="00000000">
      <w:r>
        <w:t>m²</w:t>
      </w:r>
    </w:p>
    <w:p w14:paraId="422B06AC" w14:textId="77777777" w:rsidR="006A608A" w:rsidRDefault="00000000">
      <w:pPr>
        <w:pStyle w:val="pheading"/>
      </w:pPr>
      <w:r>
        <w:t>- code de mesurage:</w:t>
      </w:r>
    </w:p>
    <w:p w14:paraId="07ABD06D" w14:textId="77777777" w:rsidR="006A608A" w:rsidRDefault="00000000">
      <w:r>
        <w:rPr>
          <w:u w:val="single"/>
        </w:rPr>
        <w:t>Surface nette</w:t>
      </w:r>
      <w:r>
        <w:t xml:space="preserve"> mesurée entre le nu des murs, calculée sur la base des dimensions nominales en cm.</w:t>
      </w:r>
    </w:p>
    <w:p w14:paraId="65679433" w14:textId="77777777" w:rsidR="006A608A" w:rsidRDefault="00000000">
      <w:pPr>
        <w:pStyle w:val="pheading"/>
      </w:pPr>
      <w:r>
        <w:t>- nature du marché:</w:t>
      </w:r>
    </w:p>
    <w:p w14:paraId="51AD67FB" w14:textId="77777777" w:rsidR="006A608A" w:rsidRDefault="00000000">
      <w:r>
        <w:t>QF</w:t>
      </w:r>
    </w:p>
    <w:p w14:paraId="047AE0E7" w14:textId="77777777" w:rsidR="006A608A" w:rsidRDefault="00000000">
      <w:pPr>
        <w:pStyle w:val="pheading"/>
      </w:pPr>
      <w:r>
        <w:t>AIDE</w:t>
      </w:r>
    </w:p>
    <w:p w14:paraId="7912B3CA" w14:textId="77777777" w:rsidR="006A608A" w:rsidRDefault="00000000">
      <w:r>
        <w:t>La classe de planéité dans le secteur résidentiel est la classe II.</w:t>
      </w:r>
    </w:p>
    <w:p w14:paraId="5D883D39" w14:textId="77777777" w:rsidR="006A608A" w:rsidRDefault="00000000">
      <w:pPr>
        <w:pStyle w:val="Author-eSectionHeading5"/>
      </w:pPr>
      <w:bookmarkStart w:id="578" w:name="_Toc112761201"/>
      <w:r>
        <w:t>53.31.4 Sols de type industriel à base de ciment, rapportés avec couche d'usure CCTB 01.02</w:t>
      </w:r>
      <w:bookmarkEnd w:id="578"/>
    </w:p>
    <w:p w14:paraId="4EA1A2D3" w14:textId="77777777" w:rsidR="006A608A" w:rsidRDefault="00000000">
      <w:pPr>
        <w:pStyle w:val="Author-eSectionHeading6"/>
      </w:pPr>
      <w:bookmarkStart w:id="579" w:name="_Toc112761202"/>
      <w:r>
        <w:t>53.31.4a Sols de type industriel à base de ciment, rapportés avec couche d'usure CCTB 01.02</w:t>
      </w:r>
      <w:bookmarkEnd w:id="579"/>
    </w:p>
    <w:p w14:paraId="29F060CE" w14:textId="77777777" w:rsidR="006A608A" w:rsidRDefault="00000000">
      <w:pPr>
        <w:pStyle w:val="Author-eSectionHeading4"/>
      </w:pPr>
      <w:bookmarkStart w:id="580" w:name="_Toc112761203"/>
      <w:r>
        <w:t>53.32 Sols de type industriel à base de résines CCTB 01.10</w:t>
      </w:r>
      <w:bookmarkEnd w:id="580"/>
    </w:p>
    <w:p w14:paraId="05BE84BF" w14:textId="77777777" w:rsidR="006A608A" w:rsidRDefault="00000000">
      <w:pPr>
        <w:pStyle w:val="pheading"/>
      </w:pPr>
      <w:bookmarkStart w:id="581" w:name="1066"/>
      <w:bookmarkEnd w:id="581"/>
      <w:r>
        <w:t>DESCRIPTION</w:t>
      </w:r>
    </w:p>
    <w:p w14:paraId="78F758EB" w14:textId="77777777" w:rsidR="006A608A" w:rsidRDefault="00000000">
      <w:pPr>
        <w:pStyle w:val="pheading"/>
      </w:pPr>
      <w:r>
        <w:t>- Définition / Comprend</w:t>
      </w:r>
    </w:p>
    <w:p w14:paraId="441B1ECA" w14:textId="77777777" w:rsidR="006A608A" w:rsidRDefault="00000000">
      <w:pPr>
        <w:jc w:val="both"/>
      </w:pPr>
      <w:r>
        <w:t>Il s'agit de la fourniture et de la pose d'une finition de sol industriel à base de résines.</w:t>
      </w:r>
    </w:p>
    <w:p w14:paraId="5F79091E" w14:textId="77777777" w:rsidR="006A608A" w:rsidRDefault="00000000">
      <w:pPr>
        <w:jc w:val="both"/>
      </w:pPr>
      <w:r>
        <w:t>Le travail comprend notamment :</w:t>
      </w:r>
    </w:p>
    <w:p w14:paraId="415FA6A7" w14:textId="77777777" w:rsidR="006A608A" w:rsidRDefault="00000000">
      <w:pPr>
        <w:pStyle w:val="Author-eListParagraph"/>
        <w:numPr>
          <w:ilvl w:val="0"/>
          <w:numId w:val="263"/>
        </w:numPr>
      </w:pPr>
      <w:r>
        <w:t>Les mesures de température de l’air et d’humidité du support et leur vérification ;</w:t>
      </w:r>
    </w:p>
    <w:p w14:paraId="0D893DF2" w14:textId="77777777" w:rsidR="006A608A" w:rsidRDefault="00000000">
      <w:pPr>
        <w:pStyle w:val="Author-eListParagraph"/>
        <w:numPr>
          <w:ilvl w:val="0"/>
          <w:numId w:val="263"/>
        </w:numPr>
      </w:pPr>
      <w:r>
        <w:t>La réalisation des opérations de préparation du support, par exemple, le décapage mécanique de certains supports (chape, béton, résine, carrelage), le dépoussiérage, le rebouchage de trous,... ;</w:t>
      </w:r>
    </w:p>
    <w:p w14:paraId="651A2841" w14:textId="77777777" w:rsidR="006A608A" w:rsidRDefault="00000000">
      <w:pPr>
        <w:pStyle w:val="Author-eListParagraph"/>
        <w:numPr>
          <w:ilvl w:val="0"/>
          <w:numId w:val="263"/>
        </w:numPr>
      </w:pPr>
      <w:r>
        <w:t>L'application d’une couche d’égalisation éventuelle, du coating pare-vapeur éventuel, d’un primaire et des finitions prescrites dans le cahier spécial des charges ;</w:t>
      </w:r>
    </w:p>
    <w:p w14:paraId="3787406C" w14:textId="77777777" w:rsidR="006A608A" w:rsidRDefault="00000000">
      <w:pPr>
        <w:pStyle w:val="Author-eListParagraph"/>
        <w:numPr>
          <w:ilvl w:val="0"/>
          <w:numId w:val="263"/>
        </w:numPr>
      </w:pPr>
      <w:r>
        <w:t>La protection des ouvrages revêtus jusqu'à la réception provisoire ;</w:t>
      </w:r>
    </w:p>
    <w:p w14:paraId="5ABF3DE8" w14:textId="77777777" w:rsidR="006A608A" w:rsidRDefault="00000000">
      <w:pPr>
        <w:pStyle w:val="Author-eListParagraph"/>
        <w:numPr>
          <w:ilvl w:val="0"/>
          <w:numId w:val="263"/>
        </w:numPr>
      </w:pPr>
      <w:r>
        <w:t>La mise en œuvre éventuelle des plinthes ;</w:t>
      </w:r>
    </w:p>
    <w:p w14:paraId="75B6E2D7" w14:textId="77777777" w:rsidR="006A608A" w:rsidRDefault="00000000">
      <w:pPr>
        <w:pStyle w:val="Author-eListParagraph"/>
        <w:numPr>
          <w:ilvl w:val="0"/>
          <w:numId w:val="263"/>
        </w:numPr>
      </w:pPr>
      <w:r>
        <w:t>La mise en œuvre éventuelle des caniveaux. L'intégration des grilles à cloche (sterfput) est comprise dans le prix des articles découlant de cet élément. La face supérieure des grilles se situe à 2 mm du niveau fini du sol. Elles sont intégrées de manière étanche conformément aux prescriptions de la [NIT 277] ;</w:t>
      </w:r>
    </w:p>
    <w:p w14:paraId="04295216" w14:textId="77777777" w:rsidR="006A608A" w:rsidRDefault="00000000">
      <w:pPr>
        <w:pStyle w:val="Author-eListParagraph"/>
        <w:numPr>
          <w:ilvl w:val="0"/>
          <w:numId w:val="263"/>
        </w:numPr>
      </w:pPr>
      <w:r>
        <w:t>La mise en œuvre des joints conformément au plan d’implantation faisant partie du travail de conception transmis par le maitre d’ouvrage.</w:t>
      </w:r>
    </w:p>
    <w:p w14:paraId="403ED2C2" w14:textId="48E61B1A" w:rsidR="006A608A" w:rsidRDefault="00000000">
      <w:pPr>
        <w:jc w:val="both"/>
      </w:pPr>
      <w:r>
        <w:t>La gestion et l’évacuation des déchets de chantier est décrite et comptabilisée au « </w:t>
      </w:r>
      <w:hyperlink r:id="rId281" w:history="1">
        <w:r>
          <w:t>07 Déchets, matériaux et éléments réemployables</w:t>
        </w:r>
      </w:hyperlink>
      <w:r>
        <w:t> ».</w:t>
      </w:r>
    </w:p>
    <w:p w14:paraId="4528423B" w14:textId="77777777" w:rsidR="006A608A" w:rsidRDefault="00000000">
      <w:pPr>
        <w:pStyle w:val="pheading"/>
      </w:pPr>
      <w:r>
        <w:t>MATÉRIAUX</w:t>
      </w:r>
    </w:p>
    <w:p w14:paraId="34819E89" w14:textId="77777777" w:rsidR="006A608A" w:rsidRDefault="00000000">
      <w:pPr>
        <w:jc w:val="both"/>
      </w:pPr>
      <w:r>
        <w:t>Tous les matériaux et produits utilisés conviennent pour l'application à laquelle ils sont destinés et sont compatibles entre eux et avec l'état du support.</w:t>
      </w:r>
    </w:p>
    <w:p w14:paraId="6BABC416" w14:textId="77777777" w:rsidR="006A608A" w:rsidRDefault="00000000">
      <w:pPr>
        <w:jc w:val="both"/>
      </w:pPr>
      <w:r>
        <w:t>Pour différentes applications (supports), plusieurs systèmes de résines sont possibles. La [NIT 277] donne un aperçu des types de résines disponibles pour les applications les plus courantes.</w:t>
      </w:r>
    </w:p>
    <w:p w14:paraId="378E636C" w14:textId="77777777" w:rsidR="006A608A" w:rsidRDefault="00000000">
      <w:pPr>
        <w:jc w:val="both"/>
      </w:pPr>
      <w:r>
        <w:t>Ces résines sont conformes à l’[AR 2014-05-08] fixant des limites pour les émissions des COV dans le cas de revêtements de sol destinés à un espace intérieur à usage résidentiel, tertiaire, quaternaire, sportif, commercial ou public ainsi qu’aux bureaux.</w:t>
      </w:r>
    </w:p>
    <w:p w14:paraId="6C890192" w14:textId="77777777" w:rsidR="006A608A" w:rsidRDefault="00000000">
      <w:pPr>
        <w:jc w:val="both"/>
      </w:pPr>
      <w:r>
        <w:t>Les mortiers de réparation utilisés satisfont aux exigences de la [NBN EN 1504-3] et au [PTV 563].</w:t>
      </w:r>
    </w:p>
    <w:p w14:paraId="5F0E27FC" w14:textId="77777777" w:rsidR="006A608A" w:rsidRDefault="00000000">
      <w:pPr>
        <w:jc w:val="both"/>
      </w:pPr>
      <w:r>
        <w:t>Le primaire est compatible avec les couches de finition.</w:t>
      </w:r>
    </w:p>
    <w:p w14:paraId="3D20E8C1" w14:textId="77777777" w:rsidR="006A608A" w:rsidRDefault="00000000">
      <w:pPr>
        <w:jc w:val="both"/>
      </w:pPr>
      <w:r>
        <w:t>L’auteur de projet à le droit de faire contrôler à tout moment la qualité des matériaux utilisés.</w:t>
      </w:r>
    </w:p>
    <w:p w14:paraId="328E17C5" w14:textId="77777777" w:rsidR="006A608A" w:rsidRDefault="006A608A">
      <w:pPr>
        <w:jc w:val="both"/>
      </w:pPr>
    </w:p>
    <w:p w14:paraId="1032AA60" w14:textId="77777777" w:rsidR="006A608A" w:rsidRDefault="00000000">
      <w:pPr>
        <w:jc w:val="both"/>
      </w:pPr>
      <w:r>
        <w:t xml:space="preserve">Réaction au feu du revêtement: classe </w:t>
      </w:r>
      <w:r>
        <w:rPr>
          <w:rStyle w:val="optioncarChar"/>
        </w:rPr>
        <w:t>A1FL / A2FL / BFL / CFL / DFL / EFL / FFL</w:t>
      </w:r>
      <w:r>
        <w:t xml:space="preserve"> selon la [NBN EN 13501-1].</w:t>
      </w:r>
    </w:p>
    <w:p w14:paraId="02BED522" w14:textId="77777777" w:rsidR="006A608A" w:rsidRDefault="00000000">
      <w:pPr>
        <w:jc w:val="both"/>
      </w:pPr>
      <w:r>
        <w:t xml:space="preserve">Classe additionnelle : </w:t>
      </w:r>
      <w:r>
        <w:rPr>
          <w:rStyle w:val="optioncarChar"/>
        </w:rPr>
        <w:t>***</w:t>
      </w:r>
    </w:p>
    <w:p w14:paraId="6E032BED" w14:textId="77777777" w:rsidR="006A608A" w:rsidRDefault="00000000">
      <w:pPr>
        <w:jc w:val="both"/>
      </w:pPr>
      <w:r>
        <w:t xml:space="preserve">Production de fumée : exigence </w:t>
      </w:r>
      <w:r>
        <w:rPr>
          <w:rStyle w:val="optioncarChar"/>
        </w:rPr>
        <w:t>s1 / s2</w:t>
      </w:r>
    </w:p>
    <w:p w14:paraId="0AB9143F" w14:textId="77777777" w:rsidR="006A608A" w:rsidRDefault="00000000">
      <w:pPr>
        <w:jc w:val="both"/>
      </w:pPr>
      <w:r>
        <w:rPr>
          <w:b/>
        </w:rPr>
        <w:t>Fourniture - entreposage</w:t>
      </w:r>
    </w:p>
    <w:p w14:paraId="794A63B7" w14:textId="77777777" w:rsidR="006A608A" w:rsidRDefault="00000000">
      <w:pPr>
        <w:jc w:val="both"/>
      </w:pPr>
      <w:r>
        <w:t>Tous les produits de résine et les durcisseurs sont amenés dans des bidons originaux et fermés, pourvus des étiquettes originales du fabricant conformes à la législation. L’entrepreneur fournit toutes les fiches techniques des produits pour approbation avant mise en œuvre.</w:t>
      </w:r>
    </w:p>
    <w:p w14:paraId="35E0517A" w14:textId="77777777" w:rsidR="006A608A" w:rsidRDefault="00000000">
      <w:pPr>
        <w:jc w:val="both"/>
      </w:pPr>
      <w:r>
        <w:t>En concertation avec le maître d’ouvrage, les produits sont entreposés dans un local ou un container entre 15°C et 20°C (sauf si le fournisseur de produits définit d’autres conditions de stockage) fermé à clé, sous la responsabilité de l'entrepreneur. Les charges et les granulats sont conservés à une température comprise entre 15 et 20°C pour éviter que le mélange qui en sera fait ne durcisse trop rapidement ou trop lentement.</w:t>
      </w:r>
    </w:p>
    <w:p w14:paraId="79A281AB" w14:textId="77777777" w:rsidR="006A608A" w:rsidRDefault="00000000">
      <w:pPr>
        <w:jc w:val="both"/>
      </w:pPr>
      <w:r>
        <w:rPr>
          <w:b/>
        </w:rPr>
        <w:t>Couleurs - Echantillons</w:t>
      </w:r>
    </w:p>
    <w:p w14:paraId="6A5580D8" w14:textId="77777777" w:rsidR="006A608A" w:rsidRDefault="00000000">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6D3CC4E5" w14:textId="77777777" w:rsidR="006A608A" w:rsidRDefault="00000000">
      <w:pPr>
        <w:pStyle w:val="pheading"/>
      </w:pPr>
      <w:r>
        <w:t>EXÉCUTION / MISE EN ŒUVRE</w:t>
      </w:r>
    </w:p>
    <w:p w14:paraId="4F5A6AA5" w14:textId="77777777" w:rsidR="006A608A" w:rsidRDefault="00000000">
      <w:pPr>
        <w:jc w:val="both"/>
      </w:pPr>
      <w:r>
        <w:rPr>
          <w:b/>
        </w:rPr>
        <w:t>Généralités</w:t>
      </w:r>
    </w:p>
    <w:p w14:paraId="5ABA13AE" w14:textId="77777777" w:rsidR="006A608A" w:rsidRDefault="00000000">
      <w:pPr>
        <w:jc w:val="both"/>
      </w:pPr>
      <w:r>
        <w:t>La préparation du support et la mise en œuvre des sols en résine sont exécutées par des ouvriers qualifiés. L'entrepreneur respecte les mesures de précaution indiquées par le fabricant, le PPSS et les législations en vigueur.</w:t>
      </w:r>
    </w:p>
    <w:p w14:paraId="2F91EEF3" w14:textId="77777777" w:rsidR="006A608A" w:rsidRDefault="00000000">
      <w:pPr>
        <w:jc w:val="both"/>
      </w:pPr>
      <w:r>
        <w:t>En fonction de la nature du support et de la finition prescrite, l’entrepreneur tient également compte des directives données dans la documentation technique accompagnant le produit en ce qui concerne les conditions d'application, l'épaisseur recommandée des couches, les temps de séchage, le pot life des résines bi-composants, l'outillage à utiliser pour la mise en œuvre,...</w:t>
      </w:r>
    </w:p>
    <w:p w14:paraId="0C88B9F8" w14:textId="77777777" w:rsidR="006A608A" w:rsidRDefault="00000000">
      <w:pPr>
        <w:jc w:val="both"/>
      </w:pPr>
      <w:r>
        <w:rPr>
          <w:b/>
        </w:rPr>
        <w:t>Etude préparatoire - Etat du support</w:t>
      </w:r>
    </w:p>
    <w:p w14:paraId="745322D3" w14:textId="77777777" w:rsidR="006A608A" w:rsidRDefault="00000000">
      <w:pPr>
        <w:jc w:val="both"/>
      </w:pPr>
      <w:r>
        <w:t>Le support est à niveau et présente la planéité exigée pour ce support dans le cahier des charges. Cette vérification est réalisée par le maitre d’ouvrage ou par son architecte.</w:t>
      </w:r>
    </w:p>
    <w:p w14:paraId="346C00A6" w14:textId="77777777" w:rsidR="006A608A" w:rsidRDefault="00000000">
      <w:pPr>
        <w:jc w:val="both"/>
      </w:pPr>
      <w:r>
        <w:t>Il est suffisamment sec et répond aux exigences fournies dans la fiche technique de la résine et dans le cas des bétons et des chapes aux exigences de la [NIT 277] (voir tableau ci-dessous). Cette vérification est réalisée par l’applicateur de résine.</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6A608A" w14:paraId="601B1142" w14:textId="77777777">
        <w:tc>
          <w:tcPr>
            <w:tcW w:w="2250" w:type="dxa"/>
            <w:noWrap/>
          </w:tcPr>
          <w:p w14:paraId="2E61ADDB" w14:textId="77777777" w:rsidR="006A608A" w:rsidRDefault="00000000">
            <w:r>
              <w:t>Type de support</w:t>
            </w:r>
          </w:p>
        </w:tc>
        <w:tc>
          <w:tcPr>
            <w:tcW w:w="2250" w:type="dxa"/>
            <w:noWrap/>
          </w:tcPr>
          <w:p w14:paraId="74578452" w14:textId="77777777" w:rsidR="006A608A" w:rsidRDefault="00000000">
            <w:r>
              <w:t>Profondeur de prélèvement minimal pour la mesure à la bombe à carbure</w:t>
            </w:r>
          </w:p>
        </w:tc>
        <w:tc>
          <w:tcPr>
            <w:tcW w:w="2250" w:type="dxa"/>
            <w:noWrap/>
          </w:tcPr>
          <w:p w14:paraId="5C7C2EDB" w14:textId="77777777" w:rsidR="006A608A" w:rsidRDefault="00000000">
            <w:r>
              <w:t>Taux d’humidité maximum (sans chauffage par le sol)</w:t>
            </w:r>
          </w:p>
        </w:tc>
        <w:tc>
          <w:tcPr>
            <w:tcW w:w="2250" w:type="dxa"/>
            <w:noWrap/>
          </w:tcPr>
          <w:p w14:paraId="231E6525" w14:textId="77777777" w:rsidR="006A608A" w:rsidRDefault="00000000">
            <w:r>
              <w:t>Taux d’humidité maximum (avec chauffage par le sol)</w:t>
            </w:r>
          </w:p>
        </w:tc>
      </w:tr>
      <w:tr w:rsidR="006A608A" w14:paraId="34FBD2CD" w14:textId="77777777">
        <w:tc>
          <w:tcPr>
            <w:tcW w:w="2250" w:type="dxa"/>
            <w:noWrap/>
          </w:tcPr>
          <w:p w14:paraId="0972027F" w14:textId="77777777" w:rsidR="006A608A" w:rsidRDefault="00000000">
            <w:r>
              <w:t>Sol en béton</w:t>
            </w:r>
          </w:p>
        </w:tc>
        <w:tc>
          <w:tcPr>
            <w:tcW w:w="2250" w:type="dxa"/>
            <w:noWrap/>
          </w:tcPr>
          <w:p w14:paraId="75D67CBA" w14:textId="77777777" w:rsidR="006A608A" w:rsidRDefault="00000000">
            <w:r>
              <w:t>4 cm</w:t>
            </w:r>
          </w:p>
        </w:tc>
        <w:tc>
          <w:tcPr>
            <w:tcW w:w="2250" w:type="dxa"/>
            <w:noWrap/>
          </w:tcPr>
          <w:p w14:paraId="407BED6C" w14:textId="77777777" w:rsidR="006A608A" w:rsidRDefault="00000000">
            <w:r>
              <w:t>4,0 %</w:t>
            </w:r>
          </w:p>
        </w:tc>
        <w:tc>
          <w:tcPr>
            <w:tcW w:w="2250" w:type="dxa"/>
            <w:noWrap/>
          </w:tcPr>
          <w:p w14:paraId="6D5019D4" w14:textId="77777777" w:rsidR="006A608A" w:rsidRDefault="00000000">
            <w:r>
              <w:t>4,0 %</w:t>
            </w:r>
          </w:p>
        </w:tc>
      </w:tr>
      <w:tr w:rsidR="006A608A" w14:paraId="694A3B1C" w14:textId="77777777">
        <w:tc>
          <w:tcPr>
            <w:tcW w:w="2250" w:type="dxa"/>
            <w:noWrap/>
          </w:tcPr>
          <w:p w14:paraId="3BD2D4D2" w14:textId="77777777" w:rsidR="006A608A" w:rsidRDefault="00000000">
            <w:r>
              <w:t>Chape à base de ciment</w:t>
            </w:r>
          </w:p>
        </w:tc>
        <w:tc>
          <w:tcPr>
            <w:tcW w:w="2250" w:type="dxa"/>
            <w:noWrap/>
          </w:tcPr>
          <w:p w14:paraId="223B47AB" w14:textId="77777777" w:rsidR="006A608A" w:rsidRDefault="00000000">
            <w:r>
              <w:t>À mi-épaisseur de la chape</w:t>
            </w:r>
          </w:p>
        </w:tc>
        <w:tc>
          <w:tcPr>
            <w:tcW w:w="2250" w:type="dxa"/>
            <w:noWrap/>
          </w:tcPr>
          <w:p w14:paraId="57393A9E" w14:textId="77777777" w:rsidR="006A608A" w:rsidRDefault="00000000">
            <w:r>
              <w:t>4,0 %</w:t>
            </w:r>
          </w:p>
        </w:tc>
        <w:tc>
          <w:tcPr>
            <w:tcW w:w="2250" w:type="dxa"/>
            <w:noWrap/>
          </w:tcPr>
          <w:p w14:paraId="498AB4E3" w14:textId="77777777" w:rsidR="006A608A" w:rsidRDefault="00000000">
            <w:r>
              <w:t>2,5 %</w:t>
            </w:r>
          </w:p>
        </w:tc>
      </w:tr>
      <w:tr w:rsidR="006A608A" w14:paraId="18778846" w14:textId="77777777">
        <w:tc>
          <w:tcPr>
            <w:tcW w:w="2250" w:type="dxa"/>
            <w:noWrap/>
          </w:tcPr>
          <w:p w14:paraId="5FCA886C" w14:textId="77777777" w:rsidR="006A608A" w:rsidRDefault="00000000">
            <w:r>
              <w:t>Chape à l’anhydrite</w:t>
            </w:r>
          </w:p>
        </w:tc>
        <w:tc>
          <w:tcPr>
            <w:tcW w:w="2250" w:type="dxa"/>
            <w:noWrap/>
          </w:tcPr>
          <w:p w14:paraId="77E07C9C" w14:textId="77777777" w:rsidR="006A608A" w:rsidRDefault="00000000">
            <w:r>
              <w:t>Sur toute l’épaisseur de la chape</w:t>
            </w:r>
          </w:p>
        </w:tc>
        <w:tc>
          <w:tcPr>
            <w:tcW w:w="2250" w:type="dxa"/>
            <w:noWrap/>
          </w:tcPr>
          <w:p w14:paraId="7A1963A8" w14:textId="77777777" w:rsidR="006A608A" w:rsidRDefault="00000000">
            <w:r>
              <w:t>0,5 %</w:t>
            </w:r>
          </w:p>
        </w:tc>
        <w:tc>
          <w:tcPr>
            <w:tcW w:w="2250" w:type="dxa"/>
            <w:noWrap/>
          </w:tcPr>
          <w:p w14:paraId="3B110EF4" w14:textId="77777777" w:rsidR="006A608A" w:rsidRDefault="00000000">
            <w:r>
              <w:t>0,3 %</w:t>
            </w:r>
          </w:p>
        </w:tc>
      </w:tr>
    </w:tbl>
    <w:p w14:paraId="3CB3B2E8" w14:textId="77777777" w:rsidR="006A608A" w:rsidRDefault="006A608A"/>
    <w:p w14:paraId="54E34113" w14:textId="77777777" w:rsidR="006A608A" w:rsidRDefault="00000000">
      <w:pPr>
        <w:jc w:val="both"/>
      </w:pPr>
      <w:r>
        <w:t>La résistance mécanique des chapes et des bétons satisfait aux exigences de la [NIT 277] (voir tableau ci-dessous).</w:t>
      </w:r>
    </w:p>
    <w:tbl>
      <w:tblPr>
        <w:tblStyle w:val="Author-eTableGrid"/>
        <w:tblW w:w="9060" w:type="dxa"/>
        <w:tblLayout w:type="fixed"/>
        <w:tblLook w:val="04A0" w:firstRow="1" w:lastRow="0" w:firstColumn="1" w:lastColumn="0" w:noHBand="0" w:noVBand="1"/>
      </w:tblPr>
      <w:tblGrid>
        <w:gridCol w:w="4514"/>
        <w:gridCol w:w="2273"/>
        <w:gridCol w:w="2273"/>
      </w:tblGrid>
      <w:tr w:rsidR="006A608A" w14:paraId="1B1AB4C2" w14:textId="77777777">
        <w:tc>
          <w:tcPr>
            <w:tcW w:w="4500" w:type="dxa"/>
            <w:noWrap/>
          </w:tcPr>
          <w:p w14:paraId="2D446B17" w14:textId="77777777" w:rsidR="006A608A" w:rsidRDefault="006A608A"/>
          <w:p w14:paraId="34CD2E7E" w14:textId="77777777" w:rsidR="006A608A" w:rsidRDefault="00000000">
            <w:r>
              <w:t>Classe d’emploi</w:t>
            </w:r>
          </w:p>
        </w:tc>
        <w:tc>
          <w:tcPr>
            <w:tcW w:w="2265" w:type="dxa"/>
            <w:noWrap/>
          </w:tcPr>
          <w:p w14:paraId="3E7D6925" w14:textId="77777777" w:rsidR="006A608A" w:rsidRDefault="006A608A"/>
          <w:p w14:paraId="6C379452" w14:textId="77777777" w:rsidR="006A608A" w:rsidRDefault="00000000">
            <w:r>
              <w:t>Adhérence</w:t>
            </w:r>
          </w:p>
        </w:tc>
        <w:tc>
          <w:tcPr>
            <w:tcW w:w="2265" w:type="dxa"/>
            <w:noWrap/>
          </w:tcPr>
          <w:p w14:paraId="2B41EC80" w14:textId="77777777" w:rsidR="006A608A" w:rsidRDefault="00000000">
            <w:r>
              <w:t>Résistance en compression correspondante</w:t>
            </w:r>
          </w:p>
        </w:tc>
      </w:tr>
      <w:tr w:rsidR="006A608A" w14:paraId="01DE9DFA" w14:textId="77777777">
        <w:tc>
          <w:tcPr>
            <w:tcW w:w="4500" w:type="dxa"/>
            <w:noWrap/>
          </w:tcPr>
          <w:p w14:paraId="6A952A2D" w14:textId="77777777" w:rsidR="006A608A" w:rsidRDefault="00000000">
            <w:r>
              <w:t>1. Locaux non industriels destinés au logement, soumis à un trafic pédestre et à une usure légère par des roulettes</w:t>
            </w:r>
          </w:p>
        </w:tc>
        <w:tc>
          <w:tcPr>
            <w:tcW w:w="2265" w:type="dxa"/>
            <w:noWrap/>
          </w:tcPr>
          <w:p w14:paraId="777FE6EC" w14:textId="77777777" w:rsidR="006A608A" w:rsidRDefault="00000000">
            <w:r>
              <w:t>&gt;1.5 N/mm²</w:t>
            </w:r>
          </w:p>
        </w:tc>
        <w:tc>
          <w:tcPr>
            <w:tcW w:w="2265" w:type="dxa"/>
            <w:noWrap/>
          </w:tcPr>
          <w:p w14:paraId="00CADF21" w14:textId="77777777" w:rsidR="006A608A" w:rsidRDefault="00000000">
            <w:r>
              <w:t>&gt; 16 N/mm²</w:t>
            </w:r>
          </w:p>
        </w:tc>
      </w:tr>
      <w:tr w:rsidR="006A608A" w14:paraId="2B15670C" w14:textId="77777777">
        <w:tc>
          <w:tcPr>
            <w:tcW w:w="4500" w:type="dxa"/>
            <w:noWrap/>
          </w:tcPr>
          <w:p w14:paraId="545F4102" w14:textId="77777777" w:rsidR="006A608A" w:rsidRDefault="00000000">
            <w:r>
              <w:t>2. Locaux industriels et non industriels soumis à des charges lourdes et à un trafic roulant important</w:t>
            </w:r>
          </w:p>
        </w:tc>
        <w:tc>
          <w:tcPr>
            <w:tcW w:w="2265" w:type="dxa"/>
            <w:noWrap/>
          </w:tcPr>
          <w:p w14:paraId="654DD01D" w14:textId="77777777" w:rsidR="006A608A" w:rsidRDefault="00000000">
            <w:r>
              <w:t>&gt; 2 N/mm²</w:t>
            </w:r>
          </w:p>
        </w:tc>
        <w:tc>
          <w:tcPr>
            <w:tcW w:w="2265" w:type="dxa"/>
            <w:noWrap/>
          </w:tcPr>
          <w:p w14:paraId="7535C6B8" w14:textId="77777777" w:rsidR="006A608A" w:rsidRDefault="00000000">
            <w:r>
              <w:t>&gt; 20 N/mm²</w:t>
            </w:r>
          </w:p>
        </w:tc>
      </w:tr>
    </w:tbl>
    <w:p w14:paraId="6F1F07E8" w14:textId="77777777" w:rsidR="006A608A" w:rsidRDefault="006A608A"/>
    <w:p w14:paraId="147F333D" w14:textId="77777777" w:rsidR="006A608A" w:rsidRDefault="00000000">
      <w:pPr>
        <w:jc w:val="both"/>
      </w:pPr>
      <w:r>
        <w:t xml:space="preserve"> Les supports tels que les bétons, chapes, carrelages et résineux (peints ou autolissants) sont décapés mécaniquement. Les taches d’huile et de graisse, les poussières, etc sont éliminées.</w:t>
      </w:r>
    </w:p>
    <w:p w14:paraId="6EDD6A9F" w14:textId="77777777" w:rsidR="006A608A" w:rsidRDefault="00000000">
      <w:pPr>
        <w:jc w:val="both"/>
      </w:pPr>
      <w:r>
        <w:t>Tous les supports sont débarrassés des poussières et des éléments disloqués.</w:t>
      </w:r>
    </w:p>
    <w:p w14:paraId="3F505032" w14:textId="77777777" w:rsidR="006A608A" w:rsidRDefault="00000000">
      <w:pPr>
        <w:jc w:val="both"/>
      </w:pPr>
      <w:r>
        <w:t>Les planchers panneautés s’ils sont pourvus d’un système d’assemblage ad hoc (rainures et languettes par exemple) et suffisamment épais conviennent à la mise en œuvre des revêtements de sol à base de résine dans les bâtiments non industriels.</w:t>
      </w:r>
    </w:p>
    <w:p w14:paraId="07216084" w14:textId="77777777" w:rsidR="006A608A" w:rsidRDefault="00000000">
      <w:pPr>
        <w:jc w:val="both"/>
      </w:pPr>
      <w:r>
        <w:t>Les trous de vis présents dans ces supports constitués de panneaux sont colmatés lors de la préparation.</w:t>
      </w:r>
    </w:p>
    <w:p w14:paraId="26804CF8" w14:textId="77777777" w:rsidR="006A608A" w:rsidRDefault="00000000">
      <w:pPr>
        <w:jc w:val="both"/>
      </w:pPr>
      <w:r>
        <w:t>Dans le cas d’un support déjà peint, les revêtements minces de moins d’1 mm sont enlevés. Les revêtements de sol résineux plus épais, tels que les revêtements autolissants, présentant des boursouflures ou des signes d’humidification sont également totalement décapés. Un décapage mécanique est réalisé dans tous les cas comme décrit dans la [NIT 277].</w:t>
      </w:r>
    </w:p>
    <w:p w14:paraId="23159598" w14:textId="77777777" w:rsidR="006A608A" w:rsidRDefault="00000000">
      <w:pPr>
        <w:jc w:val="both"/>
      </w:pPr>
      <w:r>
        <w:t>La présence de produit de cure, les fissures, les trous et les fibres sont traités comme prévu dans la [NIT 277].</w:t>
      </w:r>
    </w:p>
    <w:p w14:paraId="0E18B759" w14:textId="77777777" w:rsidR="006A608A" w:rsidRDefault="00000000">
      <w:pPr>
        <w:jc w:val="both"/>
      </w:pPr>
      <w:r>
        <w:rPr>
          <w:b/>
        </w:rPr>
        <w:t>Mise en oeuvre</w:t>
      </w:r>
    </w:p>
    <w:p w14:paraId="653E7D9D" w14:textId="77777777" w:rsidR="006A608A" w:rsidRDefault="00000000">
      <w:pPr>
        <w:jc w:val="both"/>
      </w:pPr>
      <w:r>
        <w:t>Le température et l’humidité de l’air sont mesurées et conformes aux exigences de la [NIT 277] sauf spécifications contraires dans la documentation technique accompagnant le produit de résines. </w:t>
      </w:r>
    </w:p>
    <w:p w14:paraId="2965D74A" w14:textId="77777777" w:rsidR="006A608A" w:rsidRDefault="00000000">
      <w:pPr>
        <w:jc w:val="both"/>
      </w:pPr>
      <w:r>
        <w:t>Dans le local auquel est destiné le revêtement de sol à base de résine, la température est comprise entre 15 et 28 °C (sauf indications contraires documentées du fournisseur de résine) et l’humidité de l’air ne dépasse pas 75 %. Ces conditions sont maintenues après la mise en œuvre de la finition, et ce, jusqu’à ce que la résine ait complètement durci.</w:t>
      </w:r>
    </w:p>
    <w:p w14:paraId="4300F0E6" w14:textId="77777777" w:rsidR="006A608A" w:rsidRDefault="00000000">
      <w:pPr>
        <w:jc w:val="both"/>
      </w:pPr>
      <w:r>
        <w:t>La température du support est d’au moins 12 °C et au moins 3 °C supérieure au point de rosée de l’air.</w:t>
      </w:r>
    </w:p>
    <w:p w14:paraId="1626782E" w14:textId="77777777" w:rsidR="006A608A" w:rsidRDefault="00000000">
      <w:pPr>
        <w:jc w:val="both"/>
      </w:pPr>
      <w:r>
        <w:t>La durée de recouvrement entre couches figurant sur la fiche technique des produits est respectée.</w:t>
      </w:r>
    </w:p>
    <w:p w14:paraId="5CDD4145" w14:textId="77777777" w:rsidR="006A608A" w:rsidRDefault="00000000">
      <w:pPr>
        <w:jc w:val="both"/>
      </w:pPr>
      <w:r>
        <w:t>Si la planéité du support ne répond pas aux exigences du maitre d’ouvrage et que l’on applique un mortier résineux, une correction de maximum une classe est possible. Dans le cas des autres revêtements, une couche d’égalisation est appliquée pour améliorer la classe de planéité.</w:t>
      </w:r>
    </w:p>
    <w:p w14:paraId="2F1DD5A0" w14:textId="77777777" w:rsidR="006A608A" w:rsidRDefault="00000000">
      <w:pPr>
        <w:jc w:val="both"/>
      </w:pPr>
      <w:r>
        <w:t>En cas d’absence de membrane pare vapeur, un revêtement résineux perméables à la vapeur ou un revêtement pare-vapeur liquide adapté à l’humidité mesurée est appliqué sur le support au préalable. </w:t>
      </w:r>
    </w:p>
    <w:p w14:paraId="269921A2" w14:textId="77777777" w:rsidR="006A608A" w:rsidRDefault="00000000">
      <w:pPr>
        <w:jc w:val="both"/>
      </w:pPr>
      <w:r>
        <w:t xml:space="preserve">Le sol industriel est posé avec une pente de </w:t>
      </w:r>
      <w:r>
        <w:rPr>
          <w:rStyle w:val="optioncarChar"/>
        </w:rPr>
        <w:t>***</w:t>
      </w:r>
      <w:r>
        <w:t xml:space="preserve"> mm/m en direction des caniveaux.</w:t>
      </w:r>
    </w:p>
    <w:p w14:paraId="5BAC1AC4" w14:textId="77777777" w:rsidR="006A608A" w:rsidRDefault="00000000">
      <w:pPr>
        <w:jc w:val="both"/>
      </w:pPr>
      <w:r>
        <w:t xml:space="preserve">Les plinthes sont : </w:t>
      </w:r>
      <w:r>
        <w:rPr>
          <w:rStyle w:val="optioncarChar"/>
        </w:rPr>
        <w:t>façonnées / préformées en bois / préformées synthétiques / pas de plinthe</w:t>
      </w:r>
      <w:r>
        <w:t xml:space="preserve">. Elles ont une hauteur de </w:t>
      </w:r>
      <w:r>
        <w:rPr>
          <w:rStyle w:val="optioncarChar"/>
        </w:rPr>
        <w:t>6 / 7 / 8 / 10 / 12</w:t>
      </w:r>
      <w:r>
        <w:t xml:space="preserve"> cm. Elles sont réalisées conformément à la [NIT 277].</w:t>
      </w:r>
    </w:p>
    <w:p w14:paraId="748BC603" w14:textId="77777777" w:rsidR="006A608A" w:rsidRDefault="00000000">
      <w:pPr>
        <w:pStyle w:val="pheading"/>
      </w:pPr>
      <w:r>
        <w:t>CONTRÔLES</w:t>
      </w:r>
    </w:p>
    <w:p w14:paraId="3138681D" w14:textId="77777777" w:rsidR="006A608A" w:rsidRDefault="00000000">
      <w:pPr>
        <w:jc w:val="both"/>
      </w:pPr>
      <w:r>
        <w:t>L’aspect d’un revêtement de sol résineux ainsi que ses imperfections éventuelles sont toujours évalués à l’œil nu, sous un éclairage normal (diffus), plus ou moins perpendiculairement à la surface observée et à hauteur d’homme, c’est-à-dire à une distance d’environ 1,5 mètres. Cette vérification ne peut en aucun cas se faire à contre-jour ou sous un éclairage rasant. Les imperfections et les différences de teinte ou de brillance qui ne sont pas visibles dans les conditions précitées, mais qui peuvent être observées sous un éclairage rasant ou à très faible distance, ne sont donc pas prises en compte.</w:t>
      </w:r>
    </w:p>
    <w:p w14:paraId="5BFEE04C" w14:textId="77777777" w:rsidR="006A608A" w:rsidRDefault="00000000">
      <w:pPr>
        <w:jc w:val="both"/>
      </w:pPr>
      <w:r>
        <w:t>En cas de suspicion, l’adhérence des revêtements à base de résine sur leur support est mesurée par traction directe [NIT 277].</w:t>
      </w:r>
    </w:p>
    <w:p w14:paraId="5BEFB38D" w14:textId="77777777" w:rsidR="006A608A" w:rsidRDefault="00000000">
      <w:pPr>
        <w:jc w:val="both"/>
      </w:pPr>
      <w:r>
        <w:t>En cas de suspicion également, l’épaisseur est vérifiée. La détermination est réalisée au moyen d’au moins cinq carottes. Dans le cas de surfaces supérieures à 100m², une carotte supplémentaire est prélevée par 20m². </w:t>
      </w:r>
    </w:p>
    <w:p w14:paraId="15C8104D" w14:textId="77777777" w:rsidR="006A608A" w:rsidRDefault="00000000">
      <w:pPr>
        <w:pStyle w:val="pheading"/>
      </w:pPr>
      <w:r>
        <w:t>DOCUMENTS DE RÉFÉRENCE</w:t>
      </w:r>
    </w:p>
    <w:p w14:paraId="372618EA" w14:textId="77777777" w:rsidR="006A608A" w:rsidRDefault="00000000">
      <w:pPr>
        <w:pStyle w:val="pheading"/>
      </w:pPr>
      <w:r>
        <w:t>- Matériau</w:t>
      </w:r>
    </w:p>
    <w:p w14:paraId="4B9692A9" w14:textId="77777777" w:rsidR="006A608A" w:rsidRDefault="00000000">
      <w:r>
        <w:t>[NIT 277, Code de bonne pratique pour la mise en oeuvre des revêtements de sol à base de résine réactive.] </w:t>
      </w:r>
    </w:p>
    <w:p w14:paraId="6A854C70" w14:textId="77777777" w:rsidR="006A608A" w:rsidRDefault="00000000">
      <w:r>
        <w:t>[AR 2014-05-08, Arrêté royal établissant les niveaux seuils pour les émissions dans l'environnement intérieur de produits de construction pour certains usages prévus]</w:t>
      </w:r>
    </w:p>
    <w:p w14:paraId="16D245DF" w14:textId="77777777" w:rsidR="006A608A" w:rsidRDefault="00000000">
      <w:r>
        <w:t>[AR 2005-10-07, Arrêté royal relatif à la réduction de la teneur en composés organiques volatils dans certains vernis et peintures et dans les produits de retouche de véhicules] (M.B. 19.10.2005)</w:t>
      </w:r>
    </w:p>
    <w:p w14:paraId="1BCF460B" w14:textId="77777777" w:rsidR="006A608A"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9BED927" w14:textId="77777777" w:rsidR="006A608A"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299DA01C" w14:textId="77777777" w:rsidR="006A608A" w:rsidRDefault="00000000">
      <w:r>
        <w:t>[PTV 563, Prescriptions techniques pour mortiers de réparation du béton.]</w:t>
      </w:r>
    </w:p>
    <w:p w14:paraId="1F141E3A" w14:textId="77777777" w:rsidR="006A608A"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61D8588E" w14:textId="77777777" w:rsidR="006A608A" w:rsidRDefault="00000000">
      <w:pPr>
        <w:pStyle w:val="pheading"/>
      </w:pPr>
      <w:r>
        <w:t>- Exécution</w:t>
      </w:r>
    </w:p>
    <w:p w14:paraId="43CA3659" w14:textId="77777777" w:rsidR="006A608A" w:rsidRDefault="00000000">
      <w:r>
        <w:t>[NIT 277, Code de bonne pratique pour la mise en oeuvre des revêtements de sol à base de résine réactive.]</w:t>
      </w:r>
    </w:p>
    <w:p w14:paraId="3F93CA5A" w14:textId="77777777" w:rsidR="006A608A" w:rsidRDefault="00000000">
      <w:pPr>
        <w:pStyle w:val="Author-eSectionHeading5"/>
      </w:pPr>
      <w:bookmarkStart w:id="582" w:name="_Toc112761204"/>
      <w:r>
        <w:t>53.32.1 Sols de type industriel à base de résines, systèmes à couche mince (époxydiques ou polyuréthanes) (120 à 180 µ sec) &gt; REPORT 81.15.1 CCTB 01.02</w:t>
      </w:r>
      <w:bookmarkEnd w:id="582"/>
    </w:p>
    <w:p w14:paraId="23C6A641" w14:textId="77777777" w:rsidR="006A608A" w:rsidRDefault="00000000">
      <w:pPr>
        <w:pStyle w:val="Author-eSectionHeading6"/>
      </w:pPr>
      <w:bookmarkStart w:id="583" w:name="_Toc112761205"/>
      <w:r>
        <w:t>53.32.1a Sols de type industriel à base de résines, systèmes à couche mince (époxydiques ou polyuréthanes) (120 à 180 µ sec)  CCTB 01.07</w:t>
      </w:r>
      <w:bookmarkEnd w:id="583"/>
    </w:p>
    <w:p w14:paraId="16E4D100" w14:textId="77777777" w:rsidR="006A608A" w:rsidRDefault="00000000">
      <w:pPr>
        <w:pStyle w:val="pheading"/>
      </w:pPr>
      <w:r>
        <w:t>DESCRIPTION</w:t>
      </w:r>
    </w:p>
    <w:p w14:paraId="6332A81E" w14:textId="77777777" w:rsidR="006A608A" w:rsidRDefault="00000000">
      <w:pPr>
        <w:pStyle w:val="pheading"/>
      </w:pPr>
      <w:r>
        <w:t>- Définition / Comprend</w:t>
      </w:r>
    </w:p>
    <w:p w14:paraId="29686CCD" w14:textId="45F53B2E" w:rsidR="006A608A" w:rsidRDefault="00000000">
      <w:r>
        <w:t>Renvoi au §</w:t>
      </w:r>
      <w:hyperlink r:id="rId282" w:history="1">
        <w:r>
          <w:t>81.15.1 Peintures en phase aqueuse</w:t>
        </w:r>
      </w:hyperlink>
    </w:p>
    <w:p w14:paraId="2622CF83" w14:textId="77777777" w:rsidR="006A608A" w:rsidRDefault="00000000">
      <w:pPr>
        <w:pStyle w:val="Author-eSectionHeading5"/>
      </w:pPr>
      <w:bookmarkStart w:id="584" w:name="_Toc112761206"/>
      <w:r>
        <w:t>53.32.2 Sols de type industriel à base de résines, systèmes à couche épaisse (époxydiques ou polyuréthanes) (&gt; à 180 µ sec) &gt; REPORT 81.15.2 CCTB 01.02</w:t>
      </w:r>
      <w:bookmarkEnd w:id="584"/>
    </w:p>
    <w:p w14:paraId="207FA2AB" w14:textId="77777777" w:rsidR="006A608A" w:rsidRDefault="00000000">
      <w:pPr>
        <w:pStyle w:val="Author-eSectionHeading6"/>
      </w:pPr>
      <w:bookmarkStart w:id="585" w:name="_Toc112761207"/>
      <w:r>
        <w:t>53.32.2a Sols de type industriel à base de résines, systèmes à couche épaisse (époxydiques ou polyuréthanes) (&gt; à 180 µ sec)  CCTB 01.07</w:t>
      </w:r>
      <w:bookmarkEnd w:id="585"/>
    </w:p>
    <w:p w14:paraId="5B9037F0" w14:textId="77777777" w:rsidR="006A608A" w:rsidRDefault="00000000">
      <w:pPr>
        <w:pStyle w:val="pheading"/>
      </w:pPr>
      <w:r>
        <w:t>DESCRIPTION</w:t>
      </w:r>
    </w:p>
    <w:p w14:paraId="46BEC668" w14:textId="77777777" w:rsidR="006A608A" w:rsidRDefault="00000000">
      <w:pPr>
        <w:pStyle w:val="pheading"/>
      </w:pPr>
      <w:r>
        <w:t>- Définition / Comprend</w:t>
      </w:r>
    </w:p>
    <w:p w14:paraId="1FCE63EB" w14:textId="078D2013" w:rsidR="006A608A" w:rsidRDefault="00000000">
      <w:r>
        <w:t xml:space="preserve">Renvoi au § </w:t>
      </w:r>
      <w:hyperlink r:id="rId283" w:history="1">
        <w:r>
          <w:t>81.15.2 Peintures en phase solvantée</w:t>
        </w:r>
      </w:hyperlink>
    </w:p>
    <w:p w14:paraId="4BDBE392" w14:textId="77777777" w:rsidR="006A608A" w:rsidRDefault="00000000">
      <w:pPr>
        <w:pStyle w:val="Author-eSectionHeading5"/>
      </w:pPr>
      <w:bookmarkStart w:id="586" w:name="_Toc112761208"/>
      <w:r>
        <w:t>53.32.3 Sols de type industriel à base de résines, revêtements auto lissants CCTB 01.02</w:t>
      </w:r>
      <w:bookmarkEnd w:id="586"/>
    </w:p>
    <w:p w14:paraId="4DB63087" w14:textId="77777777" w:rsidR="006A608A" w:rsidRDefault="00000000">
      <w:pPr>
        <w:pStyle w:val="Author-eSectionHeading6"/>
      </w:pPr>
      <w:bookmarkStart w:id="587" w:name="_Toc112761209"/>
      <w:r>
        <w:t>53.32.3a Sols de type industriel à base de résines, revêtements auto lissants CCTB 01.10</w:t>
      </w:r>
      <w:bookmarkEnd w:id="587"/>
    </w:p>
    <w:p w14:paraId="617098BC" w14:textId="77777777" w:rsidR="006A608A" w:rsidRDefault="00000000">
      <w:pPr>
        <w:pStyle w:val="pheading"/>
      </w:pPr>
      <w:r>
        <w:t>DESCRIPTION</w:t>
      </w:r>
    </w:p>
    <w:p w14:paraId="37A06181" w14:textId="77777777" w:rsidR="006A608A" w:rsidRDefault="00000000">
      <w:pPr>
        <w:pStyle w:val="pheading"/>
      </w:pPr>
      <w:r>
        <w:t>- Définition / Comprend</w:t>
      </w:r>
    </w:p>
    <w:p w14:paraId="1EC95959" w14:textId="77777777" w:rsidR="006A608A" w:rsidRDefault="00000000">
      <w:pPr>
        <w:jc w:val="both"/>
      </w:pPr>
      <w:r>
        <w:t>Il s’agit de toutes les fournitures et travaux indispensables en vue d’un revêtement autolissant ayant une épaisseur de 2 à 5 mm.</w:t>
      </w:r>
    </w:p>
    <w:p w14:paraId="2D7569C0" w14:textId="77777777" w:rsidR="006A608A" w:rsidRDefault="00000000">
      <w:pPr>
        <w:pStyle w:val="pheading"/>
      </w:pPr>
      <w:r>
        <w:t>MATÉRIAUX</w:t>
      </w:r>
    </w:p>
    <w:p w14:paraId="0C66A9FE" w14:textId="77777777" w:rsidR="006A608A" w:rsidRDefault="00000000">
      <w:pPr>
        <w:pStyle w:val="pheading"/>
      </w:pPr>
      <w:r>
        <w:t>- Caractéristiques générales</w:t>
      </w:r>
    </w:p>
    <w:p w14:paraId="59943470" w14:textId="77777777" w:rsidR="006A608A" w:rsidRDefault="006A608A"/>
    <w:p w14:paraId="25AC8B40" w14:textId="77777777" w:rsidR="006A608A" w:rsidRDefault="00000000">
      <w:pPr>
        <w:pStyle w:val="Author-eListParagraph"/>
        <w:numPr>
          <w:ilvl w:val="0"/>
          <w:numId w:val="264"/>
        </w:numPr>
        <w:jc w:val="both"/>
      </w:pPr>
      <w:r>
        <w:t>Résine conforme aux normes [NBN EN 13813] ou [NBN EN 1504-2]</w:t>
      </w:r>
    </w:p>
    <w:p w14:paraId="6766D291" w14:textId="77777777" w:rsidR="006A608A" w:rsidRDefault="00000000">
      <w:pPr>
        <w:pStyle w:val="Author-eListParagraph"/>
        <w:numPr>
          <w:ilvl w:val="0"/>
          <w:numId w:val="264"/>
        </w:numPr>
        <w:jc w:val="both"/>
      </w:pPr>
      <w:r>
        <w:t xml:space="preserve">Référence support : </w:t>
      </w:r>
      <w:r>
        <w:rPr>
          <w:rStyle w:val="optioncarChar"/>
        </w:rPr>
        <w:t>***</w:t>
      </w:r>
    </w:p>
    <w:p w14:paraId="6EA8E6FB" w14:textId="77777777" w:rsidR="006A608A" w:rsidRDefault="00000000">
      <w:pPr>
        <w:pStyle w:val="Author-eListParagraph"/>
        <w:numPr>
          <w:ilvl w:val="0"/>
          <w:numId w:val="264"/>
        </w:numPr>
        <w:jc w:val="both"/>
      </w:pPr>
      <w:r>
        <w:t xml:space="preserve">Destination future du sol : </w:t>
      </w:r>
      <w:r>
        <w:rPr>
          <w:rStyle w:val="optioncarChar"/>
        </w:rPr>
        <w:t>***</w:t>
      </w:r>
    </w:p>
    <w:p w14:paraId="60B21102" w14:textId="77777777" w:rsidR="006A608A" w:rsidRDefault="00000000">
      <w:pPr>
        <w:pStyle w:val="Author-eListParagraph"/>
        <w:numPr>
          <w:ilvl w:val="0"/>
          <w:numId w:val="264"/>
        </w:numPr>
        <w:jc w:val="both"/>
      </w:pPr>
      <w:r>
        <w:t xml:space="preserve">Type de résine : </w:t>
      </w:r>
      <w:r>
        <w:rPr>
          <w:rStyle w:val="optioncarChar"/>
        </w:rPr>
        <w:t>***</w:t>
      </w:r>
    </w:p>
    <w:p w14:paraId="2A43743C" w14:textId="77777777" w:rsidR="006A608A" w:rsidRDefault="00000000">
      <w:pPr>
        <w:pStyle w:val="Author-eListParagraph"/>
        <w:numPr>
          <w:ilvl w:val="0"/>
          <w:numId w:val="264"/>
        </w:numPr>
        <w:jc w:val="both"/>
      </w:pPr>
      <w:r>
        <w:t xml:space="preserve">Dureté shore D : </w:t>
      </w:r>
      <w:r>
        <w:rPr>
          <w:rStyle w:val="optioncarChar"/>
        </w:rPr>
        <w:t>≤ 60 / &gt; 60</w:t>
      </w:r>
    </w:p>
    <w:p w14:paraId="78CEFAF5" w14:textId="77777777" w:rsidR="006A608A" w:rsidRDefault="00000000">
      <w:pPr>
        <w:pStyle w:val="Author-eListParagraph"/>
        <w:numPr>
          <w:ilvl w:val="0"/>
          <w:numId w:val="264"/>
        </w:numPr>
        <w:jc w:val="both"/>
      </w:pPr>
      <w:r>
        <w:t>Teinte RAL :</w:t>
      </w:r>
      <w:r>
        <w:rPr>
          <w:rStyle w:val="optioncarChar"/>
        </w:rPr>
        <w:t xml:space="preserve"> ***</w:t>
      </w:r>
    </w:p>
    <w:p w14:paraId="377E8F0D" w14:textId="77777777" w:rsidR="006A608A" w:rsidRDefault="00000000">
      <w:pPr>
        <w:pStyle w:val="Author-eListParagraph"/>
        <w:numPr>
          <w:ilvl w:val="0"/>
          <w:numId w:val="264"/>
        </w:numPr>
        <w:jc w:val="both"/>
      </w:pPr>
      <w:r>
        <w:t xml:space="preserve">Epaisseur : </w:t>
      </w:r>
      <w:r>
        <w:rPr>
          <w:rStyle w:val="optioncarChar"/>
        </w:rPr>
        <w:t>2 / 3 / 4 / 5</w:t>
      </w:r>
      <w:r>
        <w:t xml:space="preserve"> mm</w:t>
      </w:r>
    </w:p>
    <w:p w14:paraId="0D42BDEB" w14:textId="77777777" w:rsidR="006A608A" w:rsidRDefault="00000000">
      <w:pPr>
        <w:pStyle w:val="Author-eListParagraph"/>
        <w:numPr>
          <w:ilvl w:val="0"/>
          <w:numId w:val="264"/>
        </w:numPr>
        <w:jc w:val="both"/>
      </w:pPr>
      <w:r>
        <w:t xml:space="preserve">Résistance à l’usure BCA : </w:t>
      </w:r>
      <w:r>
        <w:rPr>
          <w:rStyle w:val="optioncarChar"/>
        </w:rPr>
        <w:t>AR4 / AR2 /AR1 / AR0.5</w:t>
      </w:r>
    </w:p>
    <w:p w14:paraId="547C8BD4" w14:textId="77777777" w:rsidR="006A608A" w:rsidRDefault="00000000">
      <w:pPr>
        <w:pStyle w:val="Author-eListParagraph"/>
        <w:numPr>
          <w:ilvl w:val="0"/>
          <w:numId w:val="264"/>
        </w:numPr>
        <w:jc w:val="both"/>
      </w:pPr>
      <w:r>
        <w:t xml:space="preserve">Résistance à l’usure Taber H22 (taber H22 pendant 1000 cycles et sous une charge de 1000 g) imposée par la norme [NBN EN 1504-2] : </w:t>
      </w:r>
      <w:r>
        <w:rPr>
          <w:rStyle w:val="optioncarChar"/>
        </w:rPr>
        <w:t>&lt; 3000 mg</w:t>
      </w:r>
    </w:p>
    <w:p w14:paraId="490D2B57" w14:textId="77777777" w:rsidR="006A608A" w:rsidRDefault="00000000">
      <w:pPr>
        <w:pStyle w:val="Author-eListParagraph"/>
        <w:numPr>
          <w:ilvl w:val="0"/>
          <w:numId w:val="264"/>
        </w:numPr>
        <w:jc w:val="both"/>
      </w:pPr>
      <w:r>
        <w:t xml:space="preserve">Résistance chimique : </w:t>
      </w:r>
      <w:r>
        <w:rPr>
          <w:rStyle w:val="optioncarChar"/>
        </w:rPr>
        <w:t>huile / hydrocarbures / produits acides (vin, vinaigre,..) / produits basiques</w:t>
      </w:r>
    </w:p>
    <w:p w14:paraId="194494F4" w14:textId="77777777" w:rsidR="006A608A" w:rsidRDefault="00000000">
      <w:pPr>
        <w:pStyle w:val="Author-eListParagraph"/>
        <w:numPr>
          <w:ilvl w:val="0"/>
          <w:numId w:val="264"/>
        </w:numPr>
        <w:jc w:val="both"/>
      </w:pPr>
      <w:r>
        <w:t xml:space="preserve">Perméabilité à l’eau [NIT 277] : </w:t>
      </w:r>
      <w:r>
        <w:rPr>
          <w:rStyle w:val="optioncarChar"/>
        </w:rPr>
        <w:t>W0 / W1 / W2 / W3</w:t>
      </w:r>
    </w:p>
    <w:p w14:paraId="77132124" w14:textId="77777777" w:rsidR="006A608A" w:rsidRDefault="00000000">
      <w:pPr>
        <w:pStyle w:val="Author-eListParagraph"/>
        <w:numPr>
          <w:ilvl w:val="0"/>
          <w:numId w:val="264"/>
        </w:numPr>
        <w:jc w:val="both"/>
      </w:pPr>
      <w:r>
        <w:t xml:space="preserve">Perméabilité à la vapeur d’eau [NIT 277] : </w:t>
      </w:r>
      <w:r>
        <w:rPr>
          <w:rStyle w:val="optioncarChar"/>
        </w:rPr>
        <w:t>classe I / classe II / classe III</w:t>
      </w:r>
    </w:p>
    <w:p w14:paraId="33EB4D60" w14:textId="77777777" w:rsidR="006A608A" w:rsidRDefault="00000000">
      <w:pPr>
        <w:pStyle w:val="Author-eListParagraph"/>
        <w:numPr>
          <w:ilvl w:val="0"/>
          <w:numId w:val="264"/>
        </w:numPr>
        <w:jc w:val="both"/>
      </w:pPr>
      <w:r>
        <w:t xml:space="preserve">Résistivité électrique : </w:t>
      </w:r>
      <w:r>
        <w:rPr>
          <w:rStyle w:val="optioncarChar"/>
        </w:rPr>
        <w:t>ESD / ATEX</w:t>
      </w:r>
    </w:p>
    <w:p w14:paraId="650439E8" w14:textId="77777777" w:rsidR="006A608A" w:rsidRDefault="00000000">
      <w:pPr>
        <w:pStyle w:val="Author-eListParagraph"/>
        <w:numPr>
          <w:ilvl w:val="0"/>
          <w:numId w:val="264"/>
        </w:numPr>
        <w:jc w:val="both"/>
      </w:pPr>
      <w:r>
        <w:t xml:space="preserve">Glissance [NBN EN 1504-2] : </w:t>
      </w:r>
      <w:r>
        <w:rPr>
          <w:rStyle w:val="optioncarChar"/>
        </w:rPr>
        <w:t>classe I / classe II / classe III</w:t>
      </w:r>
    </w:p>
    <w:p w14:paraId="6E2E77E8" w14:textId="77777777" w:rsidR="006A608A" w:rsidRDefault="00000000">
      <w:pPr>
        <w:pStyle w:val="pheading"/>
      </w:pPr>
      <w:r>
        <w:t>- Finitions</w:t>
      </w:r>
    </w:p>
    <w:p w14:paraId="07BAFE70" w14:textId="77777777" w:rsidR="006A608A" w:rsidRDefault="00000000">
      <w:pPr>
        <w:jc w:val="both"/>
      </w:pPr>
      <w:r>
        <w:t>L’effet plus mat ou résistant aux UV est obtenu avec une ou deux couches de finition ultérieure de polyuréthane aliphatique.</w:t>
      </w:r>
    </w:p>
    <w:p w14:paraId="2BBFCB9B" w14:textId="77777777" w:rsidR="006A608A" w:rsidRDefault="00000000">
      <w:pPr>
        <w:jc w:val="both"/>
      </w:pPr>
      <w:r>
        <w:t xml:space="preserve">Finition :  </w:t>
      </w:r>
      <w:r>
        <w:rPr>
          <w:rStyle w:val="optioncarChar"/>
        </w:rPr>
        <w:t>couche polyuréthane aliphatique / pas de couche polyuréthane aliphatique / ***</w:t>
      </w:r>
    </w:p>
    <w:p w14:paraId="77F2C6A2" w14:textId="77777777" w:rsidR="006A608A" w:rsidRDefault="00000000">
      <w:pPr>
        <w:jc w:val="both"/>
      </w:pPr>
      <w:r>
        <w:t xml:space="preserve">Résistance à l’usure de la finition : </w:t>
      </w:r>
      <w:r>
        <w:rPr>
          <w:rStyle w:val="optioncarChar"/>
        </w:rPr>
        <w:t xml:space="preserve">élevée </w:t>
      </w:r>
      <w:r>
        <w:t>(par défaut)</w:t>
      </w:r>
      <w:r>
        <w:rPr>
          <w:rStyle w:val="optioncarChar"/>
        </w:rPr>
        <w:t xml:space="preserve"> / moyenne</w:t>
      </w:r>
    </w:p>
    <w:p w14:paraId="37BB2013" w14:textId="77777777" w:rsidR="006A608A" w:rsidRDefault="00000000">
      <w:pPr>
        <w:jc w:val="both"/>
      </w:pPr>
      <w:r>
        <w:rPr>
          <w:b/>
        </w:rPr>
        <w:t>(soit par défaut)</w:t>
      </w:r>
    </w:p>
    <w:p w14:paraId="20CA500C" w14:textId="77777777" w:rsidR="006A608A" w:rsidRDefault="00000000">
      <w:pPr>
        <w:jc w:val="both"/>
      </w:pPr>
      <w:r>
        <w:rPr>
          <w:rStyle w:val="soitChar"/>
          <w:u w:val="single"/>
        </w:rPr>
        <w:t>Elevée</w:t>
      </w:r>
      <w:r>
        <w:rPr>
          <w:rStyle w:val="soitChar"/>
        </w:rPr>
        <w:t xml:space="preserve"> : taber roue H22 pendant 1000 cycles et sous une charge de 1000 g : &lt; 3000 mg</w:t>
      </w:r>
    </w:p>
    <w:p w14:paraId="0C6D995B" w14:textId="77777777" w:rsidR="006A608A" w:rsidRDefault="00000000">
      <w:pPr>
        <w:jc w:val="both"/>
      </w:pPr>
      <w:r>
        <w:rPr>
          <w:b/>
        </w:rPr>
        <w:t>(soit)</w:t>
      </w:r>
    </w:p>
    <w:p w14:paraId="63A0E5FD" w14:textId="77777777" w:rsidR="006A608A" w:rsidRDefault="00000000">
      <w:pPr>
        <w:jc w:val="both"/>
      </w:pPr>
      <w:r>
        <w:rPr>
          <w:rStyle w:val="soitChar"/>
          <w:u w:val="single"/>
        </w:rPr>
        <w:t>Moyenne :</w:t>
      </w:r>
      <w:r>
        <w:rPr>
          <w:rStyle w:val="soitChar"/>
        </w:rPr>
        <w:t>  taber roue CS10 pendant 1000 cycles et sous une charge de 1000 g : &lt; 70 mg</w:t>
      </w:r>
    </w:p>
    <w:p w14:paraId="2EA40203" w14:textId="77777777" w:rsidR="006A608A" w:rsidRDefault="00000000">
      <w:pPr>
        <w:pStyle w:val="pheading"/>
      </w:pPr>
      <w:r>
        <w:t>EXÉCUTION / MISE EN ŒUVRE</w:t>
      </w:r>
    </w:p>
    <w:p w14:paraId="64EE0487" w14:textId="77777777" w:rsidR="006A608A" w:rsidRDefault="00000000">
      <w:pPr>
        <w:pStyle w:val="pheading"/>
      </w:pPr>
      <w:r>
        <w:t>- Prescriptions générales</w:t>
      </w:r>
    </w:p>
    <w:p w14:paraId="1A30AE46" w14:textId="77777777" w:rsidR="006A608A" w:rsidRDefault="00000000">
      <w:pPr>
        <w:jc w:val="both"/>
      </w:pPr>
      <w:r>
        <w:t>La mise en œuvre est effectuée conformément aux règles de la [NIT 277].</w:t>
      </w:r>
    </w:p>
    <w:p w14:paraId="589A773D" w14:textId="77777777" w:rsidR="006A608A" w:rsidRDefault="00000000">
      <w:pPr>
        <w:jc w:val="both"/>
      </w:pPr>
      <w:r>
        <w:t xml:space="preserve">L’humidité du support est vérifiée (voir l’élément </w:t>
      </w:r>
      <w:hyperlink w:anchor="1066" w:history="1">
        <w:r>
          <w:t>53.32 Sols de type industriel à base de résines</w:t>
        </w:r>
      </w:hyperlink>
      <w:r>
        <w:t>).</w:t>
      </w:r>
    </w:p>
    <w:p w14:paraId="38DD47C3" w14:textId="77777777" w:rsidR="006A608A" w:rsidRDefault="00000000">
      <w:pPr>
        <w:jc w:val="both"/>
      </w:pPr>
      <w:r>
        <w:t xml:space="preserve">Rectification de la planéité nécessaire : </w:t>
      </w:r>
      <w:r>
        <w:rPr>
          <w:rStyle w:val="optioncarChar"/>
        </w:rPr>
        <w:t xml:space="preserve">pas de rectification de la planéité </w:t>
      </w:r>
      <w:r>
        <w:t>(par défaut)</w:t>
      </w:r>
      <w:r>
        <w:rPr>
          <w:rStyle w:val="optioncarChar"/>
        </w:rPr>
        <w:t xml:space="preserve"> / rectification de la planéité</w:t>
      </w:r>
    </w:p>
    <w:p w14:paraId="1C16CD32" w14:textId="77777777" w:rsidR="006A608A" w:rsidRDefault="00000000">
      <w:pPr>
        <w:pStyle w:val="pheading"/>
      </w:pPr>
      <w:r>
        <w:t>MESURAGE</w:t>
      </w:r>
    </w:p>
    <w:p w14:paraId="31CACA56" w14:textId="77777777" w:rsidR="006A608A" w:rsidRDefault="00000000">
      <w:pPr>
        <w:pStyle w:val="pheading"/>
      </w:pPr>
      <w:r>
        <w:t>- unité de mesure:</w:t>
      </w:r>
    </w:p>
    <w:p w14:paraId="4BC1108B" w14:textId="77777777" w:rsidR="006A608A" w:rsidRDefault="00000000">
      <w:r>
        <w:rPr>
          <w:rStyle w:val="optioncarChar"/>
        </w:rPr>
        <w:t>m²</w:t>
      </w:r>
      <w:r>
        <w:t xml:space="preserve"> (par défaut)</w:t>
      </w:r>
      <w:r>
        <w:rPr>
          <w:rStyle w:val="optioncarChar"/>
        </w:rPr>
        <w:t xml:space="preserve"> / m² ; m ; pc</w:t>
      </w:r>
    </w:p>
    <w:p w14:paraId="48A49364" w14:textId="77777777" w:rsidR="006A608A" w:rsidRDefault="00000000">
      <w:r>
        <w:rPr>
          <w:b/>
        </w:rPr>
        <w:t xml:space="preserve">(soit par défaut) </w:t>
      </w:r>
      <w:r>
        <w:br/>
      </w:r>
      <w:r>
        <w:rPr>
          <w:rStyle w:val="soitChar"/>
        </w:rPr>
        <w:t xml:space="preserve">1. m² </w:t>
      </w:r>
      <w:r>
        <w:br/>
      </w:r>
      <w:r>
        <w:rPr>
          <w:b/>
        </w:rPr>
        <w:t xml:space="preserve">(soit) </w:t>
      </w:r>
      <w:r>
        <w:br/>
      </w:r>
      <w:r>
        <w:rPr>
          <w:rStyle w:val="soitChar"/>
        </w:rPr>
        <w:t>2. m² ; m ; pc</w:t>
      </w:r>
    </w:p>
    <w:p w14:paraId="6CB73692" w14:textId="77777777" w:rsidR="006A608A" w:rsidRDefault="00000000">
      <w:pPr>
        <w:pStyle w:val="pheading"/>
      </w:pPr>
      <w:r>
        <w:t>- code de mesurage:</w:t>
      </w:r>
    </w:p>
    <w:p w14:paraId="4BB577AC" w14:textId="77777777" w:rsidR="006A608A" w:rsidRDefault="00000000">
      <w:r>
        <w:rPr>
          <w:rStyle w:val="optioncarChar"/>
        </w:rPr>
        <w:t xml:space="preserve"> Surface nette </w:t>
      </w:r>
      <w:r>
        <w:t>(par défaut)</w:t>
      </w:r>
      <w:r>
        <w:rPr>
          <w:rStyle w:val="optioncarChar"/>
        </w:rPr>
        <w:t xml:space="preserve"> / Globalité</w:t>
      </w:r>
    </w:p>
    <w:p w14:paraId="0BBCEC69" w14:textId="77777777" w:rsidR="006A608A" w:rsidRDefault="00000000">
      <w:r>
        <w:rPr>
          <w:b/>
        </w:rPr>
        <w:t>(soit par défaut)</w:t>
      </w:r>
      <w:r>
        <w:br/>
      </w:r>
      <w:r>
        <w:rPr>
          <w:rStyle w:val="soitChar"/>
        </w:rPr>
        <w:t xml:space="preserve">1.  </w:t>
      </w:r>
      <w:r>
        <w:rPr>
          <w:rStyle w:val="soitChar"/>
          <w:u w:val="single"/>
        </w:rPr>
        <w:t>Surface nette</w:t>
      </w:r>
      <w:r>
        <w:rPr>
          <w:rStyle w:val="soitChar"/>
        </w:rPr>
        <w:t xml:space="preserve"> à revêtir pour les sols uniquement (plinthes, caniveaux et sterfputs non prévus).</w:t>
      </w:r>
      <w:r>
        <w:br/>
      </w:r>
      <w:r>
        <w:rPr>
          <w:b/>
        </w:rPr>
        <w:t xml:space="preserve">(soit) </w:t>
      </w:r>
      <w:r>
        <w:br/>
      </w:r>
      <w:r>
        <w:rPr>
          <w:rStyle w:val="soitChar"/>
        </w:rPr>
        <w:t xml:space="preserve">2. </w:t>
      </w:r>
      <w:r>
        <w:rPr>
          <w:rStyle w:val="soitChar"/>
          <w:u w:val="single"/>
        </w:rPr>
        <w:t>Globalité</w:t>
      </w:r>
      <w:r>
        <w:rPr>
          <w:rStyle w:val="soitChar"/>
        </w:rPr>
        <w:t> : surface nette à revêtir pour les sols et longueur nette des plinthes, caniveaux et quantités de sterfputs ventilés suivant leur nature et leurs dimensions et nombre de sterfputs.</w:t>
      </w:r>
    </w:p>
    <w:p w14:paraId="69C63356" w14:textId="77777777" w:rsidR="006A608A" w:rsidRDefault="00000000">
      <w:pPr>
        <w:pStyle w:val="pheading"/>
      </w:pPr>
      <w:r>
        <w:t>- nature du marché:</w:t>
      </w:r>
    </w:p>
    <w:p w14:paraId="73AC571C" w14:textId="77777777" w:rsidR="006A608A" w:rsidRDefault="00000000">
      <w:r>
        <w:t>1.2. QF</w:t>
      </w:r>
    </w:p>
    <w:p w14:paraId="3596CA74" w14:textId="77777777" w:rsidR="006A608A" w:rsidRDefault="00000000">
      <w:pPr>
        <w:pStyle w:val="Author-eSectionHeading5"/>
      </w:pPr>
      <w:bookmarkStart w:id="588" w:name="_Toc112761210"/>
      <w:r>
        <w:t>53.32.4 Sols de type industriel à base de résines, mortiers de résines CCTB 01.02</w:t>
      </w:r>
      <w:bookmarkEnd w:id="588"/>
    </w:p>
    <w:p w14:paraId="74E19296" w14:textId="77777777" w:rsidR="006A608A" w:rsidRDefault="00000000">
      <w:pPr>
        <w:pStyle w:val="Author-eSectionHeading6"/>
      </w:pPr>
      <w:bookmarkStart w:id="589" w:name="_Toc112761211"/>
      <w:r>
        <w:t>53.32.4a Sols de type industriel à base de résines, mortiers de résines CCTB 01.02</w:t>
      </w:r>
      <w:bookmarkEnd w:id="589"/>
    </w:p>
    <w:p w14:paraId="0CC18B84" w14:textId="77777777" w:rsidR="006A608A" w:rsidRDefault="00000000">
      <w:pPr>
        <w:pStyle w:val="Author-eSectionHeading5"/>
      </w:pPr>
      <w:bookmarkStart w:id="590" w:name="_Toc112761212"/>
      <w:r>
        <w:t>53.32.5 Sols de type industriel à base de résines, tapis de pierre CCTB 01.02</w:t>
      </w:r>
      <w:bookmarkEnd w:id="590"/>
    </w:p>
    <w:p w14:paraId="781206B7" w14:textId="77777777" w:rsidR="006A608A" w:rsidRDefault="00000000">
      <w:pPr>
        <w:pStyle w:val="Author-eSectionHeading6"/>
      </w:pPr>
      <w:bookmarkStart w:id="591" w:name="_Toc112761213"/>
      <w:r>
        <w:t>53.32.5a Sols de type industriel à base de résines, tapis de pierre à résine époxydique en surface ouverte CCTB 01.02</w:t>
      </w:r>
      <w:bookmarkEnd w:id="591"/>
    </w:p>
    <w:p w14:paraId="66988A6C" w14:textId="77777777" w:rsidR="006A608A" w:rsidRDefault="00000000">
      <w:pPr>
        <w:pStyle w:val="Author-eSectionHeading6"/>
      </w:pPr>
      <w:bookmarkStart w:id="592" w:name="_Toc112761214"/>
      <w:r>
        <w:t>53.32.5b Sols de type industriel à base de résines, tapis de pierre à résine époxydique en surface fermée CCTB 01.10</w:t>
      </w:r>
      <w:bookmarkEnd w:id="592"/>
    </w:p>
    <w:p w14:paraId="05033977" w14:textId="77777777" w:rsidR="006A608A" w:rsidRDefault="00000000">
      <w:pPr>
        <w:pStyle w:val="pheading"/>
      </w:pPr>
      <w:r>
        <w:t>DESCRIPTION</w:t>
      </w:r>
    </w:p>
    <w:p w14:paraId="67C030BE" w14:textId="77777777" w:rsidR="006A608A" w:rsidRDefault="00000000">
      <w:pPr>
        <w:pStyle w:val="pheading"/>
      </w:pPr>
      <w:r>
        <w:t>- Définition / Comprend</w:t>
      </w:r>
    </w:p>
    <w:p w14:paraId="531AD0CC" w14:textId="77777777" w:rsidR="006A608A" w:rsidRDefault="00000000">
      <w:pPr>
        <w:jc w:val="both"/>
      </w:pPr>
      <w:r>
        <w:t>Il s’agit de toutes les fournitures et travaux indispensables en vue d’un tapis de pierre epoxy ou polyuréthane fermé au moyen d’une résine polyuréthane aliphatique transparente résistante aux UV. Un primaire est appliqué au préalable.</w:t>
      </w:r>
    </w:p>
    <w:p w14:paraId="46C911E7" w14:textId="77777777" w:rsidR="006A608A" w:rsidRDefault="00000000">
      <w:pPr>
        <w:pStyle w:val="pheading"/>
      </w:pPr>
      <w:r>
        <w:t>MATÉRIAUX</w:t>
      </w:r>
    </w:p>
    <w:p w14:paraId="2AC0A50F" w14:textId="77777777" w:rsidR="006A608A" w:rsidRDefault="00000000">
      <w:pPr>
        <w:pStyle w:val="pheading"/>
      </w:pPr>
      <w:r>
        <w:t>- Caractéristiques générales</w:t>
      </w:r>
    </w:p>
    <w:p w14:paraId="3B88F7A2" w14:textId="77777777" w:rsidR="006A608A" w:rsidRDefault="006A608A"/>
    <w:p w14:paraId="1090CAC3" w14:textId="77777777" w:rsidR="006A608A" w:rsidRDefault="00000000">
      <w:pPr>
        <w:pStyle w:val="Author-eListParagraph"/>
        <w:numPr>
          <w:ilvl w:val="0"/>
          <w:numId w:val="265"/>
        </w:numPr>
        <w:jc w:val="both"/>
      </w:pPr>
      <w:r>
        <w:t>Résine conforme à la norme [NBN EN 13813] ou [NBN EN 1504-2]</w:t>
      </w:r>
    </w:p>
    <w:p w14:paraId="1DBF4434" w14:textId="77777777" w:rsidR="006A608A" w:rsidRDefault="00000000">
      <w:pPr>
        <w:pStyle w:val="Author-eListParagraph"/>
        <w:numPr>
          <w:ilvl w:val="0"/>
          <w:numId w:val="265"/>
        </w:numPr>
        <w:jc w:val="both"/>
      </w:pPr>
      <w:r>
        <w:t xml:space="preserve">Référence support : </w:t>
      </w:r>
      <w:r>
        <w:rPr>
          <w:rStyle w:val="optioncarChar"/>
        </w:rPr>
        <w:t>***</w:t>
      </w:r>
    </w:p>
    <w:p w14:paraId="4DA83C8E" w14:textId="77777777" w:rsidR="006A608A" w:rsidRDefault="00000000">
      <w:pPr>
        <w:pStyle w:val="Author-eListParagraph"/>
        <w:numPr>
          <w:ilvl w:val="0"/>
          <w:numId w:val="265"/>
        </w:numPr>
        <w:jc w:val="both"/>
      </w:pPr>
      <w:r>
        <w:t xml:space="preserve">Destination future du sol : </w:t>
      </w:r>
      <w:r>
        <w:rPr>
          <w:rStyle w:val="optioncarChar"/>
        </w:rPr>
        <w:t>***</w:t>
      </w:r>
    </w:p>
    <w:p w14:paraId="4A28003B" w14:textId="77777777" w:rsidR="006A608A" w:rsidRDefault="00000000">
      <w:pPr>
        <w:pStyle w:val="Author-eListParagraph"/>
        <w:numPr>
          <w:ilvl w:val="0"/>
          <w:numId w:val="265"/>
        </w:numPr>
        <w:jc w:val="both"/>
      </w:pPr>
      <w:r>
        <w:t xml:space="preserve">Teinte (échantillons à présenter au préalable par l’applicateur au maitre d’ouvrage) : </w:t>
      </w:r>
      <w:r>
        <w:rPr>
          <w:rStyle w:val="optioncarChar"/>
        </w:rPr>
        <w:t>***</w:t>
      </w:r>
    </w:p>
    <w:p w14:paraId="7B9DBFCE" w14:textId="77777777" w:rsidR="006A608A" w:rsidRDefault="00000000">
      <w:pPr>
        <w:pStyle w:val="Author-eListParagraph"/>
        <w:numPr>
          <w:ilvl w:val="0"/>
          <w:numId w:val="265"/>
        </w:numPr>
        <w:jc w:val="both"/>
      </w:pPr>
      <w:r>
        <w:t xml:space="preserve">Résine : </w:t>
      </w:r>
      <w:r>
        <w:rPr>
          <w:rStyle w:val="optioncarChar"/>
        </w:rPr>
        <w:t>epoxy / polyuréthane</w:t>
      </w:r>
    </w:p>
    <w:p w14:paraId="6DD44303" w14:textId="77777777" w:rsidR="006A608A" w:rsidRDefault="00000000">
      <w:pPr>
        <w:pStyle w:val="Author-eListParagraph"/>
        <w:numPr>
          <w:ilvl w:val="0"/>
          <w:numId w:val="265"/>
        </w:numPr>
        <w:jc w:val="both"/>
      </w:pPr>
      <w:r>
        <w:t xml:space="preserve">Granulat : </w:t>
      </w:r>
      <w:r>
        <w:rPr>
          <w:rStyle w:val="optioncarChar"/>
        </w:rPr>
        <w:t>naturel (gravier) / naturel (marbre) / pigmenté</w:t>
      </w:r>
    </w:p>
    <w:p w14:paraId="031BA9A1" w14:textId="77777777" w:rsidR="006A608A" w:rsidRDefault="00000000">
      <w:pPr>
        <w:pStyle w:val="Author-eListParagraph"/>
        <w:numPr>
          <w:ilvl w:val="0"/>
          <w:numId w:val="265"/>
        </w:numPr>
        <w:jc w:val="both"/>
      </w:pPr>
      <w:r>
        <w:t xml:space="preserve">Epaisseur : </w:t>
      </w:r>
      <w:r>
        <w:rPr>
          <w:rStyle w:val="optioncarChar"/>
        </w:rPr>
        <w:t>3 / 5 / 7 / 9 / 11 / 25</w:t>
      </w:r>
      <w:r>
        <w:t xml:space="preserve"> mm</w:t>
      </w:r>
    </w:p>
    <w:p w14:paraId="57472961" w14:textId="77777777" w:rsidR="006A608A" w:rsidRDefault="00000000">
      <w:pPr>
        <w:pStyle w:val="Author-eListParagraph"/>
        <w:numPr>
          <w:ilvl w:val="0"/>
          <w:numId w:val="265"/>
        </w:numPr>
        <w:jc w:val="both"/>
      </w:pPr>
      <w:r>
        <w:t xml:space="preserve">Résistance à l’usure BCA : </w:t>
      </w:r>
      <w:r>
        <w:rPr>
          <w:rStyle w:val="optioncarChar"/>
        </w:rPr>
        <w:t>AR4 / AR2 / AR1 / AR0.5</w:t>
      </w:r>
    </w:p>
    <w:p w14:paraId="600B484E" w14:textId="77777777" w:rsidR="006A608A" w:rsidRDefault="00000000">
      <w:pPr>
        <w:pStyle w:val="Author-eListParagraph"/>
        <w:numPr>
          <w:ilvl w:val="0"/>
          <w:numId w:val="265"/>
        </w:numPr>
        <w:jc w:val="both"/>
      </w:pPr>
      <w:r>
        <w:t xml:space="preserve">Résistance chimique : </w:t>
      </w:r>
      <w:r>
        <w:rPr>
          <w:rStyle w:val="optioncarChar"/>
        </w:rPr>
        <w:t>huile / hydrocarbures / produits acides (vin, vinaigre,..) / produits basiques</w:t>
      </w:r>
    </w:p>
    <w:p w14:paraId="2BE1AF8E" w14:textId="77777777" w:rsidR="006A608A" w:rsidRDefault="00000000">
      <w:pPr>
        <w:pStyle w:val="Author-eListParagraph"/>
        <w:numPr>
          <w:ilvl w:val="0"/>
          <w:numId w:val="265"/>
        </w:numPr>
        <w:jc w:val="both"/>
      </w:pPr>
      <w:r>
        <w:t xml:space="preserve">Perméabilité à l’eau [NIT 277] : </w:t>
      </w:r>
      <w:r>
        <w:rPr>
          <w:rStyle w:val="optioncarChar"/>
        </w:rPr>
        <w:t>W0 / W1 / W2 / W3</w:t>
      </w:r>
    </w:p>
    <w:p w14:paraId="0C189E8D" w14:textId="77777777" w:rsidR="006A608A" w:rsidRDefault="00000000">
      <w:pPr>
        <w:pStyle w:val="Author-eListParagraph"/>
        <w:numPr>
          <w:ilvl w:val="0"/>
          <w:numId w:val="265"/>
        </w:numPr>
        <w:jc w:val="both"/>
      </w:pPr>
      <w:r>
        <w:t xml:space="preserve">Glissance [NBN EN 1504-2] : </w:t>
      </w:r>
      <w:r>
        <w:rPr>
          <w:rStyle w:val="optioncarChar"/>
        </w:rPr>
        <w:t>classe I / classe II / classe III</w:t>
      </w:r>
    </w:p>
    <w:p w14:paraId="27873109" w14:textId="77777777" w:rsidR="006A608A" w:rsidRDefault="00000000">
      <w:pPr>
        <w:pStyle w:val="pheading"/>
      </w:pPr>
      <w:r>
        <w:t>- Finitions</w:t>
      </w:r>
    </w:p>
    <w:p w14:paraId="0870E763" w14:textId="77777777" w:rsidR="006A608A" w:rsidRDefault="00000000">
      <w:pPr>
        <w:jc w:val="both"/>
      </w:pPr>
      <w:r>
        <w:t>Finition avec une ou plusieurs couches de polyuréthane aliphatique</w:t>
      </w:r>
    </w:p>
    <w:p w14:paraId="6E696E85" w14:textId="77777777" w:rsidR="006A608A" w:rsidRDefault="00000000">
      <w:pPr>
        <w:jc w:val="both"/>
      </w:pPr>
      <w:r>
        <w:t xml:space="preserve">Résistance à l’usure de la finition : </w:t>
      </w:r>
      <w:r>
        <w:rPr>
          <w:rStyle w:val="optioncarChar"/>
        </w:rPr>
        <w:t xml:space="preserve">élevée </w:t>
      </w:r>
      <w:r>
        <w:t>(par défaut)</w:t>
      </w:r>
      <w:r>
        <w:rPr>
          <w:rStyle w:val="optioncarChar"/>
        </w:rPr>
        <w:t xml:space="preserve"> / moyenne</w:t>
      </w:r>
    </w:p>
    <w:p w14:paraId="5DC1CEF0" w14:textId="77777777" w:rsidR="006A608A" w:rsidRDefault="00000000">
      <w:pPr>
        <w:jc w:val="both"/>
      </w:pPr>
      <w:r>
        <w:rPr>
          <w:b/>
        </w:rPr>
        <w:t>(soit par défaut)</w:t>
      </w:r>
    </w:p>
    <w:p w14:paraId="6F2CB94E" w14:textId="77777777" w:rsidR="006A608A" w:rsidRDefault="00000000">
      <w:pPr>
        <w:jc w:val="both"/>
      </w:pPr>
      <w:r>
        <w:rPr>
          <w:rStyle w:val="soitChar"/>
          <w:u w:val="single"/>
        </w:rPr>
        <w:t>Elevée :</w:t>
      </w:r>
      <w:r>
        <w:rPr>
          <w:rStyle w:val="soitChar"/>
        </w:rPr>
        <w:t xml:space="preserve"> taber roue H22 pendant 1000 cycles et sous une charge de 1000 g : &lt; 3000 mg</w:t>
      </w:r>
    </w:p>
    <w:p w14:paraId="21CDE9A9" w14:textId="77777777" w:rsidR="006A608A" w:rsidRDefault="00000000">
      <w:pPr>
        <w:jc w:val="both"/>
      </w:pPr>
      <w:r>
        <w:rPr>
          <w:b/>
        </w:rPr>
        <w:t>(soit)</w:t>
      </w:r>
    </w:p>
    <w:p w14:paraId="7389C9D7" w14:textId="77777777" w:rsidR="006A608A" w:rsidRDefault="00000000">
      <w:pPr>
        <w:jc w:val="both"/>
      </w:pPr>
      <w:r>
        <w:rPr>
          <w:rStyle w:val="soitChar"/>
          <w:u w:val="single"/>
        </w:rPr>
        <w:t>Moyenne :</w:t>
      </w:r>
      <w:r>
        <w:rPr>
          <w:rStyle w:val="soitChar"/>
        </w:rPr>
        <w:t>  taber roue CS10 pendant 1000 cycles et sous une charge de 1000 g : &lt; 70 mg</w:t>
      </w:r>
    </w:p>
    <w:p w14:paraId="081127F5" w14:textId="77777777" w:rsidR="006A608A" w:rsidRDefault="00000000">
      <w:pPr>
        <w:pStyle w:val="pheading"/>
      </w:pPr>
      <w:r>
        <w:t>EXÉCUTION / MISE EN ŒUVRE</w:t>
      </w:r>
    </w:p>
    <w:p w14:paraId="15369662" w14:textId="77777777" w:rsidR="006A608A" w:rsidRDefault="00000000">
      <w:pPr>
        <w:pStyle w:val="pheading"/>
      </w:pPr>
      <w:r>
        <w:t>- Prescriptions générales</w:t>
      </w:r>
    </w:p>
    <w:p w14:paraId="6A33DFCD" w14:textId="77777777" w:rsidR="006A608A" w:rsidRDefault="00000000">
      <w:r>
        <w:t xml:space="preserve">L’humidité du support est vérifiée (voir l’élément </w:t>
      </w:r>
      <w:hyperlink w:anchor="1066" w:history="1">
        <w:r>
          <w:t>53.32 Sols de type industriel à base de résines</w:t>
        </w:r>
      </w:hyperlink>
      <w:r>
        <w:t>).</w:t>
      </w:r>
    </w:p>
    <w:p w14:paraId="631DB022" w14:textId="77777777" w:rsidR="006A608A" w:rsidRDefault="00000000">
      <w:pPr>
        <w:pStyle w:val="pheading"/>
      </w:pPr>
      <w:r>
        <w:t>MESURAGE</w:t>
      </w:r>
    </w:p>
    <w:p w14:paraId="04FB0171" w14:textId="77777777" w:rsidR="006A608A" w:rsidRDefault="00000000">
      <w:pPr>
        <w:pStyle w:val="pheading"/>
      </w:pPr>
      <w:r>
        <w:t>- unité de mesure:</w:t>
      </w:r>
    </w:p>
    <w:p w14:paraId="2C72ED8C" w14:textId="77777777" w:rsidR="006A608A" w:rsidRDefault="00000000">
      <w:r>
        <w:rPr>
          <w:rStyle w:val="optioncarChar"/>
        </w:rPr>
        <w:t xml:space="preserve">m² </w:t>
      </w:r>
      <w:r>
        <w:t>(par défaut)</w:t>
      </w:r>
      <w:r>
        <w:rPr>
          <w:rStyle w:val="optioncarChar"/>
        </w:rPr>
        <w:t xml:space="preserve"> / m² ; m ; pc</w:t>
      </w:r>
    </w:p>
    <w:p w14:paraId="500FCEC1" w14:textId="77777777" w:rsidR="006A608A" w:rsidRDefault="00000000">
      <w:r>
        <w:rPr>
          <w:b/>
        </w:rPr>
        <w:t xml:space="preserve">(soit par défaut) </w:t>
      </w:r>
      <w:r>
        <w:br/>
      </w:r>
      <w:r>
        <w:rPr>
          <w:rStyle w:val="soitChar"/>
        </w:rPr>
        <w:t xml:space="preserve">1. m² </w:t>
      </w:r>
      <w:r>
        <w:br/>
      </w:r>
      <w:r>
        <w:rPr>
          <w:b/>
        </w:rPr>
        <w:t xml:space="preserve">(soit) </w:t>
      </w:r>
      <w:r>
        <w:br/>
      </w:r>
      <w:r>
        <w:rPr>
          <w:rStyle w:val="soitChar"/>
        </w:rPr>
        <w:t>2. m² ; m ; pc</w:t>
      </w:r>
    </w:p>
    <w:p w14:paraId="097B931D" w14:textId="77777777" w:rsidR="006A608A" w:rsidRDefault="00000000">
      <w:pPr>
        <w:pStyle w:val="pheading"/>
      </w:pPr>
      <w:r>
        <w:t>- code de mesurage:</w:t>
      </w:r>
    </w:p>
    <w:p w14:paraId="64C78092" w14:textId="77777777" w:rsidR="006A608A" w:rsidRDefault="00000000">
      <w:pPr>
        <w:jc w:val="both"/>
      </w:pPr>
      <w:r>
        <w:rPr>
          <w:rStyle w:val="optioncarChar"/>
        </w:rPr>
        <w:t xml:space="preserve">Surface nette </w:t>
      </w:r>
      <w:r>
        <w:t xml:space="preserve">(par défaut) </w:t>
      </w:r>
      <w:r>
        <w:rPr>
          <w:rStyle w:val="optioncarChar"/>
        </w:rPr>
        <w:t xml:space="preserve">/ Globalité </w:t>
      </w:r>
    </w:p>
    <w:p w14:paraId="549C545A" w14:textId="77777777" w:rsidR="006A608A" w:rsidRDefault="006A608A">
      <w:pPr>
        <w:jc w:val="both"/>
      </w:pPr>
    </w:p>
    <w:p w14:paraId="0C5CEF71" w14:textId="77777777" w:rsidR="006A608A" w:rsidRDefault="00000000">
      <w:pPr>
        <w:jc w:val="both"/>
      </w:pPr>
      <w:r>
        <w:rPr>
          <w:b/>
        </w:rPr>
        <w:t xml:space="preserve">(soit par défaut) </w:t>
      </w:r>
    </w:p>
    <w:p w14:paraId="645A875C" w14:textId="77777777" w:rsidR="006A608A" w:rsidRDefault="00000000">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0007AEF1" w14:textId="77777777" w:rsidR="006A608A" w:rsidRDefault="00000000">
      <w:pPr>
        <w:jc w:val="both"/>
      </w:pPr>
      <w:r>
        <w:rPr>
          <w:b/>
        </w:rPr>
        <w:t xml:space="preserve">(soit) </w:t>
      </w:r>
    </w:p>
    <w:p w14:paraId="41CEF0D9" w14:textId="77777777" w:rsidR="006A608A" w:rsidRDefault="00000000">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3AFA8F7F" w14:textId="77777777" w:rsidR="006A608A" w:rsidRDefault="00000000">
      <w:pPr>
        <w:pStyle w:val="pheading"/>
      </w:pPr>
      <w:r>
        <w:t>- nature du marché:</w:t>
      </w:r>
    </w:p>
    <w:p w14:paraId="395FDA5F" w14:textId="77777777" w:rsidR="006A608A" w:rsidRDefault="00000000">
      <w:r>
        <w:t>1.2. QF</w:t>
      </w:r>
    </w:p>
    <w:p w14:paraId="2D49432F" w14:textId="77777777" w:rsidR="006A608A" w:rsidRDefault="00000000">
      <w:pPr>
        <w:pStyle w:val="Author-eSectionHeading5"/>
      </w:pPr>
      <w:bookmarkStart w:id="593" w:name="_Toc112761215"/>
      <w:r>
        <w:t>53.32.6 Sols de type industriel à base de résines - Système multicouche : système à couche mince avec projection de quartz CCTB 01.02</w:t>
      </w:r>
      <w:bookmarkEnd w:id="593"/>
    </w:p>
    <w:p w14:paraId="6EA31F4A" w14:textId="77777777" w:rsidR="006A608A" w:rsidRDefault="00000000">
      <w:pPr>
        <w:pStyle w:val="Author-eSectionHeading6"/>
      </w:pPr>
      <w:bookmarkStart w:id="594" w:name="_Toc112761216"/>
      <w:r>
        <w:t>53.32.6a Sols de type industriel à base de résines - Système multicouche : système à couche mince avec projection de quartz CCTB 01.10</w:t>
      </w:r>
      <w:bookmarkEnd w:id="594"/>
    </w:p>
    <w:p w14:paraId="02F44316" w14:textId="77777777" w:rsidR="006A608A" w:rsidRDefault="00000000">
      <w:pPr>
        <w:pStyle w:val="pheading"/>
      </w:pPr>
      <w:r>
        <w:t>DESCRIPTION</w:t>
      </w:r>
    </w:p>
    <w:p w14:paraId="6FBE575D" w14:textId="77777777" w:rsidR="006A608A" w:rsidRDefault="00000000">
      <w:pPr>
        <w:pStyle w:val="pheading"/>
      </w:pPr>
      <w:r>
        <w:t>- Définition / Comprend</w:t>
      </w:r>
    </w:p>
    <w:p w14:paraId="742A89B7" w14:textId="77777777" w:rsidR="006A608A" w:rsidRDefault="00000000">
      <w:pPr>
        <w:jc w:val="both"/>
      </w:pPr>
      <w:r>
        <w:t>Il s’agit de toutes les fournitures et travaux indispensables en vue d’un revêtement à couche mince avec projection de quartz. Après la mise en œuvre de la première couche de résine et le saupoudrage, la surface est scellée par une couche de résine supplémentaire mince.</w:t>
      </w:r>
    </w:p>
    <w:p w14:paraId="1EF216DC" w14:textId="77777777" w:rsidR="006A608A" w:rsidRDefault="00000000">
      <w:pPr>
        <w:pStyle w:val="pheading"/>
      </w:pPr>
      <w:r>
        <w:t>MATÉRIAUX</w:t>
      </w:r>
    </w:p>
    <w:p w14:paraId="4863C69F" w14:textId="77777777" w:rsidR="006A608A" w:rsidRDefault="00000000">
      <w:pPr>
        <w:pStyle w:val="pheading"/>
      </w:pPr>
      <w:r>
        <w:t>- Caractéristiques générales</w:t>
      </w:r>
    </w:p>
    <w:p w14:paraId="36C78D4A" w14:textId="77777777" w:rsidR="006A608A" w:rsidRDefault="006A608A"/>
    <w:p w14:paraId="20842D52" w14:textId="77777777" w:rsidR="006A608A" w:rsidRDefault="00000000">
      <w:pPr>
        <w:pStyle w:val="Author-eListParagraph"/>
        <w:numPr>
          <w:ilvl w:val="0"/>
          <w:numId w:val="266"/>
        </w:numPr>
        <w:jc w:val="both"/>
      </w:pPr>
      <w:r>
        <w:t>Résine conforme aux normes [NBN EN 13813] ou [NBN EN 1504-2]</w:t>
      </w:r>
    </w:p>
    <w:p w14:paraId="09CB69AD" w14:textId="77777777" w:rsidR="006A608A" w:rsidRDefault="00000000">
      <w:pPr>
        <w:pStyle w:val="Author-eListParagraph"/>
        <w:numPr>
          <w:ilvl w:val="0"/>
          <w:numId w:val="266"/>
        </w:numPr>
        <w:jc w:val="both"/>
      </w:pPr>
      <w:r>
        <w:t xml:space="preserve">Référence support : </w:t>
      </w:r>
      <w:r>
        <w:rPr>
          <w:rStyle w:val="optioncarChar"/>
        </w:rPr>
        <w:t>***</w:t>
      </w:r>
    </w:p>
    <w:p w14:paraId="5BA1BEE1" w14:textId="77777777" w:rsidR="006A608A" w:rsidRDefault="00000000">
      <w:pPr>
        <w:pStyle w:val="Author-eListParagraph"/>
        <w:numPr>
          <w:ilvl w:val="0"/>
          <w:numId w:val="266"/>
        </w:numPr>
        <w:jc w:val="both"/>
      </w:pPr>
      <w:r>
        <w:t xml:space="preserve">Destination future du sol : </w:t>
      </w:r>
      <w:r>
        <w:rPr>
          <w:rStyle w:val="optioncarChar"/>
        </w:rPr>
        <w:t>***</w:t>
      </w:r>
    </w:p>
    <w:p w14:paraId="67249DF2" w14:textId="77777777" w:rsidR="006A608A" w:rsidRDefault="00000000">
      <w:pPr>
        <w:pStyle w:val="Author-eListParagraph"/>
        <w:numPr>
          <w:ilvl w:val="0"/>
          <w:numId w:val="266"/>
        </w:numPr>
        <w:jc w:val="both"/>
      </w:pPr>
      <w:r>
        <w:t xml:space="preserve">Type de résine : </w:t>
      </w:r>
      <w:r>
        <w:rPr>
          <w:rStyle w:val="optioncarChar"/>
        </w:rPr>
        <w:t>***</w:t>
      </w:r>
    </w:p>
    <w:p w14:paraId="02CC2F73" w14:textId="77777777" w:rsidR="006A608A" w:rsidRDefault="00000000">
      <w:pPr>
        <w:pStyle w:val="Author-eListParagraph"/>
        <w:numPr>
          <w:ilvl w:val="0"/>
          <w:numId w:val="266"/>
        </w:numPr>
        <w:jc w:val="both"/>
      </w:pPr>
      <w:r>
        <w:t xml:space="preserve">Type de résine couche de scellement : </w:t>
      </w:r>
      <w:r>
        <w:rPr>
          <w:rStyle w:val="optioncarChar"/>
        </w:rPr>
        <w:t>***</w:t>
      </w:r>
    </w:p>
    <w:p w14:paraId="6E44FCC8" w14:textId="77777777" w:rsidR="006A608A" w:rsidRDefault="00000000">
      <w:pPr>
        <w:pStyle w:val="Author-eListParagraph"/>
        <w:numPr>
          <w:ilvl w:val="0"/>
          <w:numId w:val="266"/>
        </w:numPr>
        <w:jc w:val="both"/>
      </w:pPr>
      <w:r>
        <w:t xml:space="preserve">Dureté shore D couche filmogène : </w:t>
      </w:r>
      <w:r>
        <w:rPr>
          <w:rStyle w:val="optioncarChar"/>
        </w:rPr>
        <w:t>≤ 60 / &gt; 60</w:t>
      </w:r>
    </w:p>
    <w:p w14:paraId="67A272BA" w14:textId="77777777" w:rsidR="006A608A" w:rsidRDefault="00000000">
      <w:pPr>
        <w:pStyle w:val="Author-eListParagraph"/>
        <w:numPr>
          <w:ilvl w:val="0"/>
          <w:numId w:val="266"/>
        </w:numPr>
        <w:jc w:val="both"/>
      </w:pPr>
      <w:r>
        <w:t xml:space="preserve">Teinte RAL : </w:t>
      </w:r>
      <w:r>
        <w:rPr>
          <w:rStyle w:val="optioncarChar"/>
        </w:rPr>
        <w:t>***</w:t>
      </w:r>
    </w:p>
    <w:p w14:paraId="5E1833E4" w14:textId="77777777" w:rsidR="006A608A" w:rsidRDefault="00000000">
      <w:pPr>
        <w:pStyle w:val="Author-eListParagraph"/>
        <w:numPr>
          <w:ilvl w:val="0"/>
          <w:numId w:val="266"/>
        </w:numPr>
        <w:jc w:val="both"/>
      </w:pPr>
      <w:r>
        <w:t xml:space="preserve">Epaisseur : </w:t>
      </w:r>
      <w:r>
        <w:rPr>
          <w:rStyle w:val="optioncarChar"/>
        </w:rPr>
        <w:t>50 μm / *** / 1mm</w:t>
      </w:r>
    </w:p>
    <w:p w14:paraId="618BA85D" w14:textId="77777777" w:rsidR="006A608A" w:rsidRDefault="00000000">
      <w:pPr>
        <w:pStyle w:val="Author-eListParagraph"/>
        <w:numPr>
          <w:ilvl w:val="0"/>
          <w:numId w:val="266"/>
        </w:numPr>
        <w:jc w:val="both"/>
      </w:pPr>
      <w:r>
        <w:t>Résistance à l’usure Taber H22 (taber H22 pendant 1000 cycles et sous une charge de 1000 g) imposée par la norme [NBN EN 1504-2] : &lt; 3000 mg</w:t>
      </w:r>
    </w:p>
    <w:p w14:paraId="45C6DF43" w14:textId="77777777" w:rsidR="006A608A" w:rsidRDefault="00000000">
      <w:pPr>
        <w:pStyle w:val="Author-eListParagraph"/>
        <w:numPr>
          <w:ilvl w:val="0"/>
          <w:numId w:val="266"/>
        </w:numPr>
        <w:jc w:val="both"/>
      </w:pPr>
      <w:r>
        <w:t xml:space="preserve">Résistance chimique : </w:t>
      </w:r>
      <w:r>
        <w:rPr>
          <w:rStyle w:val="optioncarChar"/>
        </w:rPr>
        <w:t>huile / hydrocarbures / produits acides (vin, vinaigre,..) / produits basiques</w:t>
      </w:r>
    </w:p>
    <w:p w14:paraId="796FE142" w14:textId="77777777" w:rsidR="006A608A" w:rsidRDefault="00000000">
      <w:pPr>
        <w:pStyle w:val="Author-eListParagraph"/>
        <w:numPr>
          <w:ilvl w:val="0"/>
          <w:numId w:val="266"/>
        </w:numPr>
        <w:jc w:val="both"/>
      </w:pPr>
      <w:r>
        <w:t xml:space="preserve">Perméabilité à l’eau [NIT 277] : </w:t>
      </w:r>
      <w:r>
        <w:rPr>
          <w:rStyle w:val="optioncarChar"/>
        </w:rPr>
        <w:t>W0 / W1 / W2 / W3</w:t>
      </w:r>
    </w:p>
    <w:p w14:paraId="54218B99" w14:textId="77777777" w:rsidR="006A608A" w:rsidRDefault="00000000">
      <w:pPr>
        <w:pStyle w:val="Author-eListParagraph"/>
        <w:numPr>
          <w:ilvl w:val="0"/>
          <w:numId w:val="266"/>
        </w:numPr>
        <w:jc w:val="both"/>
      </w:pPr>
      <w:r>
        <w:t xml:space="preserve">Perméabilité à la vapeur d’eau [NIT 277] : </w:t>
      </w:r>
      <w:r>
        <w:rPr>
          <w:rStyle w:val="optioncarChar"/>
        </w:rPr>
        <w:t>classe I / classe II / classe III</w:t>
      </w:r>
    </w:p>
    <w:p w14:paraId="25F558B5" w14:textId="77777777" w:rsidR="006A608A" w:rsidRDefault="00000000">
      <w:pPr>
        <w:pStyle w:val="Author-eListParagraph"/>
        <w:numPr>
          <w:ilvl w:val="0"/>
          <w:numId w:val="266"/>
        </w:numPr>
        <w:jc w:val="both"/>
      </w:pPr>
      <w:r>
        <w:t xml:space="preserve">Résistivité électrique : </w:t>
      </w:r>
      <w:r>
        <w:rPr>
          <w:rStyle w:val="optioncarChar"/>
        </w:rPr>
        <w:t>ESD / ATEX</w:t>
      </w:r>
    </w:p>
    <w:p w14:paraId="5058CF5A" w14:textId="77777777" w:rsidR="006A608A" w:rsidRDefault="00000000">
      <w:pPr>
        <w:pStyle w:val="Author-eListParagraph"/>
        <w:numPr>
          <w:ilvl w:val="0"/>
          <w:numId w:val="266"/>
        </w:numPr>
        <w:jc w:val="both"/>
      </w:pPr>
      <w:r>
        <w:t xml:space="preserve">Glissance [NBN EN 1504-2] : </w:t>
      </w:r>
      <w:r>
        <w:rPr>
          <w:rStyle w:val="optioncarChar"/>
        </w:rPr>
        <w:t>classe I / classe II / classe III</w:t>
      </w:r>
    </w:p>
    <w:p w14:paraId="7A1780FD" w14:textId="77777777" w:rsidR="006A608A" w:rsidRDefault="00000000">
      <w:pPr>
        <w:pStyle w:val="Author-eListParagraph"/>
        <w:numPr>
          <w:ilvl w:val="0"/>
          <w:numId w:val="266"/>
        </w:numPr>
        <w:jc w:val="both"/>
      </w:pPr>
      <w:r>
        <w:t>Quartz :</w:t>
      </w:r>
      <w:r>
        <w:rPr>
          <w:rStyle w:val="optioncarChar"/>
        </w:rPr>
        <w:t xml:space="preserve"> coloré / non pigmenté</w:t>
      </w:r>
    </w:p>
    <w:p w14:paraId="72BC6D2F" w14:textId="77777777" w:rsidR="006A608A" w:rsidRDefault="00000000">
      <w:pPr>
        <w:pStyle w:val="Author-eListParagraph"/>
        <w:numPr>
          <w:ilvl w:val="0"/>
          <w:numId w:val="266"/>
        </w:numPr>
        <w:jc w:val="both"/>
      </w:pPr>
      <w:r>
        <w:t>Calibre du quartz :</w:t>
      </w:r>
      <w:r>
        <w:rPr>
          <w:rStyle w:val="optioncarChar"/>
        </w:rPr>
        <w:t xml:space="preserve"> ***</w:t>
      </w:r>
    </w:p>
    <w:p w14:paraId="41B586E8" w14:textId="77777777" w:rsidR="006A608A" w:rsidRDefault="00000000">
      <w:pPr>
        <w:pStyle w:val="pheading"/>
      </w:pPr>
      <w:r>
        <w:t>- Finitions</w:t>
      </w:r>
    </w:p>
    <w:p w14:paraId="6C053C3C" w14:textId="77777777" w:rsidR="006A608A" w:rsidRDefault="00000000">
      <w:r>
        <w:t xml:space="preserve">Finition : </w:t>
      </w:r>
      <w:r>
        <w:rPr>
          <w:rStyle w:val="optioncarChar"/>
        </w:rPr>
        <w:t>mate / satiné / brillant / lisse / rugueux / ***</w:t>
      </w:r>
    </w:p>
    <w:p w14:paraId="1FE4AE5A" w14:textId="77777777" w:rsidR="006A608A" w:rsidRDefault="00000000">
      <w:pPr>
        <w:pStyle w:val="pheading"/>
      </w:pPr>
      <w:r>
        <w:t>EXÉCUTION / MISE EN ŒUVRE</w:t>
      </w:r>
    </w:p>
    <w:p w14:paraId="2301838C" w14:textId="77777777" w:rsidR="006A608A" w:rsidRDefault="00000000">
      <w:pPr>
        <w:pStyle w:val="pheading"/>
      </w:pPr>
      <w:r>
        <w:t>- Prescriptions générales</w:t>
      </w:r>
    </w:p>
    <w:p w14:paraId="0C2044F7" w14:textId="77777777" w:rsidR="006A608A" w:rsidRDefault="00000000">
      <w:pPr>
        <w:jc w:val="both"/>
      </w:pPr>
      <w:r>
        <w:t xml:space="preserve">L’humidité du support est vérifiée (voir l’élément </w:t>
      </w:r>
      <w:hyperlink w:anchor="1066" w:history="1">
        <w:r>
          <w:t>53.32 Sols de type industriel à base de résines</w:t>
        </w:r>
      </w:hyperlink>
      <w:r>
        <w:t>).</w:t>
      </w:r>
    </w:p>
    <w:p w14:paraId="4D02668F" w14:textId="77777777" w:rsidR="006A608A" w:rsidRDefault="006A608A">
      <w:pPr>
        <w:jc w:val="both"/>
      </w:pPr>
    </w:p>
    <w:p w14:paraId="702569F1" w14:textId="77777777" w:rsidR="006A608A" w:rsidRDefault="00000000">
      <w:pPr>
        <w:jc w:val="both"/>
      </w:pPr>
      <w:r>
        <w:t xml:space="preserve">Rectification de la planéité nécessaire : </w:t>
      </w:r>
      <w:r>
        <w:rPr>
          <w:rStyle w:val="optioncarChar"/>
        </w:rPr>
        <w:t xml:space="preserve">pas de rectification de la planéité </w:t>
      </w:r>
      <w:r>
        <w:t>(par défaut)</w:t>
      </w:r>
      <w:r>
        <w:rPr>
          <w:rStyle w:val="optioncarChar"/>
        </w:rPr>
        <w:t xml:space="preserve"> / rectification de la planéité.</w:t>
      </w:r>
    </w:p>
    <w:p w14:paraId="665E3544" w14:textId="77777777" w:rsidR="006A608A" w:rsidRDefault="00000000">
      <w:pPr>
        <w:pStyle w:val="pheading"/>
      </w:pPr>
      <w:r>
        <w:t>- Échantillons</w:t>
      </w:r>
    </w:p>
    <w:p w14:paraId="472E4F23" w14:textId="77777777" w:rsidR="006A608A" w:rsidRDefault="00000000">
      <w:r>
        <w:t>Un échantillon est fourni au préalable au maitre d’ouvrage par l’entrepreneur pour accord.</w:t>
      </w:r>
    </w:p>
    <w:p w14:paraId="569EDEF6" w14:textId="77777777" w:rsidR="006A608A" w:rsidRDefault="00000000">
      <w:pPr>
        <w:pStyle w:val="pheading"/>
      </w:pPr>
      <w:r>
        <w:t>MESURAGE</w:t>
      </w:r>
    </w:p>
    <w:p w14:paraId="27DC56C4" w14:textId="77777777" w:rsidR="006A608A" w:rsidRDefault="00000000">
      <w:pPr>
        <w:pStyle w:val="pheading"/>
      </w:pPr>
      <w:r>
        <w:t>- unité de mesure:</w:t>
      </w:r>
    </w:p>
    <w:p w14:paraId="4AF9570C" w14:textId="77777777" w:rsidR="006A608A" w:rsidRDefault="00000000">
      <w:r>
        <w:rPr>
          <w:rStyle w:val="optioncarChar"/>
        </w:rPr>
        <w:t>m²</w:t>
      </w:r>
      <w:r>
        <w:t xml:space="preserve"> (par défaut)</w:t>
      </w:r>
      <w:r>
        <w:rPr>
          <w:rStyle w:val="optioncarChar"/>
        </w:rPr>
        <w:t xml:space="preserve"> / m² ; m ; pc</w:t>
      </w:r>
    </w:p>
    <w:p w14:paraId="5A8D49E4" w14:textId="77777777" w:rsidR="006A608A" w:rsidRDefault="00000000">
      <w:r>
        <w:rPr>
          <w:b/>
        </w:rPr>
        <w:t>(soit par défaut)</w:t>
      </w:r>
      <w:r>
        <w:br/>
      </w:r>
      <w:r>
        <w:rPr>
          <w:rStyle w:val="soitChar"/>
        </w:rPr>
        <w:t>1. m²</w:t>
      </w:r>
      <w:r>
        <w:br/>
      </w:r>
      <w:r>
        <w:rPr>
          <w:b/>
        </w:rPr>
        <w:t>(soit)</w:t>
      </w:r>
      <w:r>
        <w:br/>
      </w:r>
      <w:r>
        <w:rPr>
          <w:rStyle w:val="soitChar"/>
        </w:rPr>
        <w:t>2. m² ; m ;pc</w:t>
      </w:r>
    </w:p>
    <w:p w14:paraId="79588432" w14:textId="77777777" w:rsidR="006A608A" w:rsidRDefault="00000000">
      <w:pPr>
        <w:pStyle w:val="pheading"/>
      </w:pPr>
      <w:r>
        <w:t>- code de mesurage:</w:t>
      </w:r>
    </w:p>
    <w:p w14:paraId="53D4603C" w14:textId="77777777" w:rsidR="006A608A" w:rsidRDefault="00000000">
      <w:pPr>
        <w:jc w:val="both"/>
      </w:pPr>
      <w:r>
        <w:rPr>
          <w:rStyle w:val="optioncarChar"/>
        </w:rPr>
        <w:t xml:space="preserve">Surface nette </w:t>
      </w:r>
      <w:r>
        <w:t>(par défaut)</w:t>
      </w:r>
      <w:r>
        <w:rPr>
          <w:rStyle w:val="optioncarChar"/>
        </w:rPr>
        <w:t xml:space="preserve"> / Globalité</w:t>
      </w:r>
    </w:p>
    <w:p w14:paraId="157CB132" w14:textId="77777777" w:rsidR="006A608A" w:rsidRDefault="00000000">
      <w:pPr>
        <w:jc w:val="both"/>
      </w:pPr>
      <w:r>
        <w:rPr>
          <w:b/>
        </w:rPr>
        <w:t>(soit par défaut)</w:t>
      </w:r>
    </w:p>
    <w:p w14:paraId="6BA68502" w14:textId="77777777" w:rsidR="006A608A" w:rsidRDefault="00000000">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6E498041" w14:textId="77777777" w:rsidR="006A608A" w:rsidRDefault="00000000">
      <w:pPr>
        <w:jc w:val="both"/>
      </w:pPr>
      <w:r>
        <w:rPr>
          <w:b/>
        </w:rPr>
        <w:t>(soit)</w:t>
      </w:r>
    </w:p>
    <w:p w14:paraId="14CA386C" w14:textId="77777777" w:rsidR="006A608A" w:rsidRDefault="00000000">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2CE355FC" w14:textId="77777777" w:rsidR="006A608A" w:rsidRDefault="00000000">
      <w:pPr>
        <w:pStyle w:val="pheading"/>
      </w:pPr>
      <w:r>
        <w:t>- nature du marché:</w:t>
      </w:r>
    </w:p>
    <w:p w14:paraId="28667AB7" w14:textId="77777777" w:rsidR="006A608A" w:rsidRDefault="00000000">
      <w:r>
        <w:t>1.2. QF</w:t>
      </w:r>
    </w:p>
    <w:p w14:paraId="7E7E93F8" w14:textId="77777777" w:rsidR="006A608A" w:rsidRDefault="00000000">
      <w:pPr>
        <w:pStyle w:val="Author-eSectionHeading5"/>
      </w:pPr>
      <w:bookmarkStart w:id="595" w:name="_Toc112761217"/>
      <w:r>
        <w:t>53.32.7 Sols de type industriel à base de résines - Système multicouche : revêtement auto lissant avec projection de quartz CCTB 01.02</w:t>
      </w:r>
      <w:bookmarkEnd w:id="595"/>
    </w:p>
    <w:p w14:paraId="58FF9AF6" w14:textId="77777777" w:rsidR="006A608A" w:rsidRDefault="00000000">
      <w:pPr>
        <w:pStyle w:val="Author-eSectionHeading6"/>
      </w:pPr>
      <w:bookmarkStart w:id="596" w:name="_Toc112761218"/>
      <w:r>
        <w:t>53.32.7a Sols de type industriel à base de résines - Système multicouche : revêtement auto lissant avec projection de quartz CCTB 01.10</w:t>
      </w:r>
      <w:bookmarkEnd w:id="596"/>
    </w:p>
    <w:p w14:paraId="60E8B199" w14:textId="77777777" w:rsidR="006A608A" w:rsidRDefault="00000000">
      <w:pPr>
        <w:pStyle w:val="pheading"/>
      </w:pPr>
      <w:r>
        <w:t>DESCRIPTION</w:t>
      </w:r>
    </w:p>
    <w:p w14:paraId="59F21971" w14:textId="77777777" w:rsidR="006A608A" w:rsidRDefault="00000000">
      <w:pPr>
        <w:pStyle w:val="pheading"/>
      </w:pPr>
      <w:r>
        <w:t>- Définition / Comprend</w:t>
      </w:r>
    </w:p>
    <w:p w14:paraId="37C6DC3E" w14:textId="77777777" w:rsidR="006A608A" w:rsidRDefault="00000000">
      <w:pPr>
        <w:jc w:val="both"/>
      </w:pPr>
      <w:r>
        <w:t>Il s’agit de toutes les fournitures et travaux indispensables en vue d’un revêtement autolissant avec projection de quartz ou saupoudrage décoratif. Après la mise en œuvre du revêtement autolissant de résine et le saupoudrage décoratif ou la projection de quartz, la surface est scellée par une couche de résine supplémentaire mince. Cette couche supplémentaire est une couche en polyuréthane aliphatique si le revêtement est décoratif.</w:t>
      </w:r>
    </w:p>
    <w:p w14:paraId="62FC0858" w14:textId="77777777" w:rsidR="006A608A" w:rsidRDefault="00000000">
      <w:pPr>
        <w:pStyle w:val="pheading"/>
      </w:pPr>
      <w:r>
        <w:t>MATÉRIAUX</w:t>
      </w:r>
    </w:p>
    <w:p w14:paraId="79D8FF4B" w14:textId="77777777" w:rsidR="006A608A" w:rsidRDefault="00000000">
      <w:pPr>
        <w:pStyle w:val="pheading"/>
      </w:pPr>
      <w:r>
        <w:t>- Caractéristiques générales</w:t>
      </w:r>
    </w:p>
    <w:p w14:paraId="14C6CC98" w14:textId="77777777" w:rsidR="006A608A" w:rsidRDefault="006A608A"/>
    <w:p w14:paraId="29A3AFDF" w14:textId="77777777" w:rsidR="006A608A" w:rsidRDefault="00000000">
      <w:pPr>
        <w:pStyle w:val="Author-eListParagraph"/>
        <w:numPr>
          <w:ilvl w:val="0"/>
          <w:numId w:val="267"/>
        </w:numPr>
        <w:jc w:val="both"/>
      </w:pPr>
      <w:r>
        <w:t>Résine conforme aux normes [NBN EN 13813] ou [NBN EN 1504-2]</w:t>
      </w:r>
    </w:p>
    <w:p w14:paraId="079ED0E3" w14:textId="77777777" w:rsidR="006A608A" w:rsidRDefault="00000000">
      <w:pPr>
        <w:pStyle w:val="Author-eListParagraph"/>
        <w:numPr>
          <w:ilvl w:val="0"/>
          <w:numId w:val="267"/>
        </w:numPr>
        <w:jc w:val="both"/>
      </w:pPr>
      <w:r>
        <w:t xml:space="preserve">Référence support : </w:t>
      </w:r>
      <w:r>
        <w:rPr>
          <w:rStyle w:val="optioncarChar"/>
        </w:rPr>
        <w:t>***</w:t>
      </w:r>
    </w:p>
    <w:p w14:paraId="72C043E4" w14:textId="77777777" w:rsidR="006A608A" w:rsidRDefault="00000000">
      <w:pPr>
        <w:pStyle w:val="Author-eListParagraph"/>
        <w:numPr>
          <w:ilvl w:val="0"/>
          <w:numId w:val="267"/>
        </w:numPr>
        <w:jc w:val="both"/>
      </w:pPr>
      <w:r>
        <w:t xml:space="preserve">Destination future du sol : </w:t>
      </w:r>
      <w:r>
        <w:rPr>
          <w:rStyle w:val="optioncarChar"/>
        </w:rPr>
        <w:t>***</w:t>
      </w:r>
    </w:p>
    <w:p w14:paraId="54F98135" w14:textId="77777777" w:rsidR="006A608A" w:rsidRDefault="00000000">
      <w:pPr>
        <w:pStyle w:val="Author-eListParagraph"/>
        <w:numPr>
          <w:ilvl w:val="0"/>
          <w:numId w:val="267"/>
        </w:numPr>
        <w:jc w:val="both"/>
      </w:pPr>
      <w:r>
        <w:t>Type de résine :</w:t>
      </w:r>
      <w:r>
        <w:rPr>
          <w:rStyle w:val="optioncarChar"/>
        </w:rPr>
        <w:t xml:space="preserve"> ***</w:t>
      </w:r>
    </w:p>
    <w:p w14:paraId="02DEA001" w14:textId="77777777" w:rsidR="006A608A" w:rsidRDefault="00000000">
      <w:pPr>
        <w:pStyle w:val="Author-eListParagraph"/>
        <w:numPr>
          <w:ilvl w:val="0"/>
          <w:numId w:val="267"/>
        </w:numPr>
        <w:jc w:val="both"/>
      </w:pPr>
      <w:r>
        <w:t xml:space="preserve">Type de résine couche de scellement : </w:t>
      </w:r>
      <w:r>
        <w:rPr>
          <w:rStyle w:val="optioncarChar"/>
        </w:rPr>
        <w:t>***</w:t>
      </w:r>
    </w:p>
    <w:p w14:paraId="31AD005C" w14:textId="77777777" w:rsidR="006A608A" w:rsidRDefault="00000000">
      <w:pPr>
        <w:pStyle w:val="Author-eListParagraph"/>
        <w:numPr>
          <w:ilvl w:val="0"/>
          <w:numId w:val="267"/>
        </w:numPr>
        <w:jc w:val="both"/>
      </w:pPr>
      <w:r>
        <w:t xml:space="preserve">Dureté shore D : </w:t>
      </w:r>
      <w:r>
        <w:rPr>
          <w:rStyle w:val="optioncarChar"/>
        </w:rPr>
        <w:t>≤ 60 / &gt; 60</w:t>
      </w:r>
    </w:p>
    <w:p w14:paraId="54F39387" w14:textId="77777777" w:rsidR="006A608A" w:rsidRDefault="00000000">
      <w:pPr>
        <w:pStyle w:val="Author-eListParagraph"/>
        <w:numPr>
          <w:ilvl w:val="0"/>
          <w:numId w:val="267"/>
        </w:numPr>
        <w:jc w:val="both"/>
      </w:pPr>
      <w:r>
        <w:t xml:space="preserve">Teinte RAL: </w:t>
      </w:r>
      <w:r>
        <w:rPr>
          <w:rStyle w:val="optioncarChar"/>
        </w:rPr>
        <w:t>***</w:t>
      </w:r>
    </w:p>
    <w:p w14:paraId="1F6F852D" w14:textId="77777777" w:rsidR="006A608A" w:rsidRDefault="00000000">
      <w:pPr>
        <w:pStyle w:val="Author-eListParagraph"/>
        <w:numPr>
          <w:ilvl w:val="0"/>
          <w:numId w:val="267"/>
        </w:numPr>
        <w:jc w:val="both"/>
      </w:pPr>
      <w:r>
        <w:t xml:space="preserve">Epaisseur : </w:t>
      </w:r>
      <w:r>
        <w:rPr>
          <w:rStyle w:val="optioncarChar"/>
        </w:rPr>
        <w:t>2 / 3 / 4 / 5</w:t>
      </w:r>
      <w:r>
        <w:t xml:space="preserve"> mm</w:t>
      </w:r>
    </w:p>
    <w:p w14:paraId="1454CEBD" w14:textId="77777777" w:rsidR="006A608A" w:rsidRDefault="00000000">
      <w:pPr>
        <w:pStyle w:val="Author-eListParagraph"/>
        <w:numPr>
          <w:ilvl w:val="0"/>
          <w:numId w:val="267"/>
        </w:numPr>
        <w:jc w:val="both"/>
      </w:pPr>
      <w:r>
        <w:t>Résistance à l’usure BCA :</w:t>
      </w:r>
      <w:r>
        <w:rPr>
          <w:rStyle w:val="optioncarChar"/>
        </w:rPr>
        <w:t xml:space="preserve"> AR4 / AR2 / AR1 / AR0.5</w:t>
      </w:r>
    </w:p>
    <w:p w14:paraId="148BF5C4" w14:textId="77777777" w:rsidR="006A608A" w:rsidRDefault="00000000">
      <w:pPr>
        <w:pStyle w:val="Author-eListParagraph"/>
        <w:numPr>
          <w:ilvl w:val="0"/>
          <w:numId w:val="267"/>
        </w:numPr>
        <w:jc w:val="both"/>
      </w:pPr>
      <w:r>
        <w:t>Résistance à l’usure Taber H22 (taber H22 pendant 1000 cycles et sous une charge de 1000 g) imposée par la norme [NBN EN 1504-2] : &lt; 3000 mg</w:t>
      </w:r>
    </w:p>
    <w:p w14:paraId="58601028" w14:textId="77777777" w:rsidR="006A608A" w:rsidRDefault="00000000">
      <w:pPr>
        <w:pStyle w:val="Author-eListParagraph"/>
        <w:numPr>
          <w:ilvl w:val="0"/>
          <w:numId w:val="267"/>
        </w:numPr>
        <w:jc w:val="both"/>
      </w:pPr>
      <w:r>
        <w:t xml:space="preserve">Résistance chimique : </w:t>
      </w:r>
      <w:r>
        <w:rPr>
          <w:rStyle w:val="optioncarChar"/>
        </w:rPr>
        <w:t>huile / hydrocarbures / produits acides (vin, vinaigre,..) / produits basiques</w:t>
      </w:r>
    </w:p>
    <w:p w14:paraId="7858B1F5" w14:textId="77777777" w:rsidR="006A608A" w:rsidRDefault="00000000">
      <w:pPr>
        <w:pStyle w:val="Author-eListParagraph"/>
        <w:numPr>
          <w:ilvl w:val="0"/>
          <w:numId w:val="267"/>
        </w:numPr>
        <w:jc w:val="both"/>
      </w:pPr>
      <w:r>
        <w:t xml:space="preserve">Perméabilité à l’eau [NIT 277] : </w:t>
      </w:r>
      <w:r>
        <w:rPr>
          <w:rStyle w:val="optioncarChar"/>
        </w:rPr>
        <w:t>W0 / W1 / W2 / W3</w:t>
      </w:r>
    </w:p>
    <w:p w14:paraId="7DB005A0" w14:textId="77777777" w:rsidR="006A608A" w:rsidRDefault="00000000">
      <w:pPr>
        <w:pStyle w:val="Author-eListParagraph"/>
        <w:numPr>
          <w:ilvl w:val="0"/>
          <w:numId w:val="267"/>
        </w:numPr>
        <w:jc w:val="both"/>
      </w:pPr>
      <w:r>
        <w:t xml:space="preserve">Perméabilité à la vapeur d’eau [NIT 277] : </w:t>
      </w:r>
      <w:r>
        <w:rPr>
          <w:rStyle w:val="optioncarChar"/>
        </w:rPr>
        <w:t>classe I / classe II / classe III</w:t>
      </w:r>
    </w:p>
    <w:p w14:paraId="64D4D49E" w14:textId="77777777" w:rsidR="006A608A" w:rsidRDefault="00000000">
      <w:pPr>
        <w:pStyle w:val="Author-eListParagraph"/>
        <w:numPr>
          <w:ilvl w:val="0"/>
          <w:numId w:val="267"/>
        </w:numPr>
        <w:jc w:val="both"/>
      </w:pPr>
      <w:r>
        <w:t xml:space="preserve">Résistivité électrique : </w:t>
      </w:r>
      <w:r>
        <w:rPr>
          <w:rStyle w:val="optioncarChar"/>
        </w:rPr>
        <w:t>ESD / ATEX</w:t>
      </w:r>
    </w:p>
    <w:p w14:paraId="53ED973A" w14:textId="77777777" w:rsidR="006A608A" w:rsidRDefault="00000000">
      <w:pPr>
        <w:pStyle w:val="Author-eListParagraph"/>
        <w:numPr>
          <w:ilvl w:val="0"/>
          <w:numId w:val="267"/>
        </w:numPr>
        <w:jc w:val="both"/>
      </w:pPr>
      <w:r>
        <w:t xml:space="preserve">Glissance [NBN EN 1504-2] : </w:t>
      </w:r>
      <w:r>
        <w:rPr>
          <w:rStyle w:val="optioncarChar"/>
        </w:rPr>
        <w:t>classe I / classe II / classe III</w:t>
      </w:r>
    </w:p>
    <w:p w14:paraId="5CCF6023" w14:textId="77777777" w:rsidR="006A608A" w:rsidRDefault="00000000">
      <w:pPr>
        <w:pStyle w:val="Author-eListParagraph"/>
        <w:numPr>
          <w:ilvl w:val="0"/>
          <w:numId w:val="267"/>
        </w:numPr>
        <w:jc w:val="both"/>
      </w:pPr>
      <w:r>
        <w:t xml:space="preserve">Saupoudrage : </w:t>
      </w:r>
      <w:r>
        <w:rPr>
          <w:rStyle w:val="optioncarChar"/>
        </w:rPr>
        <w:t>marbre / quartz naturel / quartz pigmenté / paillettes</w:t>
      </w:r>
    </w:p>
    <w:p w14:paraId="1AA81747" w14:textId="77777777" w:rsidR="006A608A" w:rsidRDefault="00000000">
      <w:pPr>
        <w:pStyle w:val="Author-eListParagraph"/>
        <w:numPr>
          <w:ilvl w:val="0"/>
          <w:numId w:val="267"/>
        </w:numPr>
        <w:jc w:val="both"/>
      </w:pPr>
      <w:r>
        <w:t xml:space="preserve">Calibre du marbre ou du quartz : </w:t>
      </w:r>
      <w:r>
        <w:rPr>
          <w:rStyle w:val="optioncarChar"/>
        </w:rPr>
        <w:t>***</w:t>
      </w:r>
      <w:r>
        <w:t xml:space="preserve"> mm</w:t>
      </w:r>
    </w:p>
    <w:p w14:paraId="3D91BC3C" w14:textId="77777777" w:rsidR="006A608A" w:rsidRDefault="00000000">
      <w:pPr>
        <w:pStyle w:val="pheading"/>
      </w:pPr>
      <w:r>
        <w:t>EXÉCUTION / MISE EN ŒUVRE</w:t>
      </w:r>
    </w:p>
    <w:p w14:paraId="1AEF218A" w14:textId="77777777" w:rsidR="006A608A" w:rsidRDefault="00000000">
      <w:pPr>
        <w:pStyle w:val="pheading"/>
      </w:pPr>
      <w:r>
        <w:t>- Prescriptions générales</w:t>
      </w:r>
    </w:p>
    <w:p w14:paraId="62E67982" w14:textId="77777777" w:rsidR="006A608A" w:rsidRDefault="00000000">
      <w:pPr>
        <w:jc w:val="both"/>
      </w:pPr>
      <w:r>
        <w:t xml:space="preserve">L’humidité du support est vérifiée (voir l’élément </w:t>
      </w:r>
      <w:hyperlink w:anchor="1066" w:history="1">
        <w:r>
          <w:t>53.32 Sols de type industriel à base de résines</w:t>
        </w:r>
      </w:hyperlink>
      <w:r>
        <w:t>).</w:t>
      </w:r>
    </w:p>
    <w:p w14:paraId="3ED049EB" w14:textId="77777777" w:rsidR="006A608A" w:rsidRDefault="006A608A">
      <w:pPr>
        <w:jc w:val="both"/>
      </w:pPr>
    </w:p>
    <w:p w14:paraId="57B0801B" w14:textId="77777777" w:rsidR="006A608A" w:rsidRDefault="00000000">
      <w:pPr>
        <w:jc w:val="both"/>
      </w:pPr>
      <w:r>
        <w:t xml:space="preserve">Rectification de la planéité nécessaire : </w:t>
      </w:r>
      <w:r>
        <w:rPr>
          <w:rStyle w:val="optioncarChar"/>
        </w:rPr>
        <w:t xml:space="preserve">pas de rectification de la planéité </w:t>
      </w:r>
      <w:r>
        <w:t xml:space="preserve">(par défaut) </w:t>
      </w:r>
      <w:r>
        <w:rPr>
          <w:rStyle w:val="optioncarChar"/>
        </w:rPr>
        <w:t>/ rectification de la planéité.</w:t>
      </w:r>
    </w:p>
    <w:p w14:paraId="292F6D71" w14:textId="77777777" w:rsidR="006A608A" w:rsidRDefault="00000000">
      <w:pPr>
        <w:pStyle w:val="pheading"/>
      </w:pPr>
      <w:r>
        <w:t>- Échantillons</w:t>
      </w:r>
    </w:p>
    <w:p w14:paraId="1B865587" w14:textId="77777777" w:rsidR="006A608A" w:rsidRDefault="00000000">
      <w:r>
        <w:t>Un échantillon est fourni au préalable au maitre d’ouvrage par l’entrepreneur pour accord.</w:t>
      </w:r>
    </w:p>
    <w:p w14:paraId="0B8BEED8" w14:textId="77777777" w:rsidR="006A608A" w:rsidRDefault="00000000">
      <w:pPr>
        <w:pStyle w:val="pheading"/>
      </w:pPr>
      <w:r>
        <w:t>MESURAGE</w:t>
      </w:r>
    </w:p>
    <w:p w14:paraId="12567CEF" w14:textId="77777777" w:rsidR="006A608A" w:rsidRDefault="00000000">
      <w:pPr>
        <w:pStyle w:val="pheading"/>
      </w:pPr>
      <w:r>
        <w:t>- unité de mesure:</w:t>
      </w:r>
    </w:p>
    <w:p w14:paraId="1B039399" w14:textId="77777777" w:rsidR="006A608A" w:rsidRDefault="00000000">
      <w:r>
        <w:rPr>
          <w:rStyle w:val="optioncarChar"/>
        </w:rPr>
        <w:t>m²</w:t>
      </w:r>
      <w:r>
        <w:t xml:space="preserve"> (par défaut)</w:t>
      </w:r>
      <w:r>
        <w:rPr>
          <w:rStyle w:val="optioncarChar"/>
        </w:rPr>
        <w:t xml:space="preserve"> / m² ; m ; pc</w:t>
      </w:r>
    </w:p>
    <w:p w14:paraId="734225F4" w14:textId="77777777" w:rsidR="006A608A" w:rsidRDefault="00000000">
      <w:r>
        <w:rPr>
          <w:b/>
        </w:rPr>
        <w:t xml:space="preserve">(soit par défaut) </w:t>
      </w:r>
      <w:r>
        <w:br/>
      </w:r>
      <w:r>
        <w:rPr>
          <w:rStyle w:val="soitChar"/>
        </w:rPr>
        <w:t>1. m²</w:t>
      </w:r>
      <w:r>
        <w:br/>
      </w:r>
      <w:r>
        <w:rPr>
          <w:b/>
        </w:rPr>
        <w:t xml:space="preserve">(soit) </w:t>
      </w:r>
      <w:r>
        <w:br/>
      </w:r>
      <w:r>
        <w:rPr>
          <w:rStyle w:val="soitChar"/>
        </w:rPr>
        <w:t>2. m² ; m ; pc</w:t>
      </w:r>
    </w:p>
    <w:p w14:paraId="4BB6E585" w14:textId="77777777" w:rsidR="006A608A" w:rsidRDefault="00000000">
      <w:pPr>
        <w:pStyle w:val="pheading"/>
      </w:pPr>
      <w:r>
        <w:t>- code de mesurage:</w:t>
      </w:r>
    </w:p>
    <w:p w14:paraId="428FFE1A" w14:textId="77777777" w:rsidR="006A608A" w:rsidRDefault="00000000">
      <w:pPr>
        <w:jc w:val="both"/>
      </w:pPr>
      <w:r>
        <w:rPr>
          <w:rStyle w:val="optioncarChar"/>
        </w:rPr>
        <w:t>Surface nette</w:t>
      </w:r>
      <w:r>
        <w:t xml:space="preserve"> (par défaut)</w:t>
      </w:r>
      <w:r>
        <w:rPr>
          <w:rStyle w:val="optioncarChar"/>
        </w:rPr>
        <w:t xml:space="preserve"> / Globalité </w:t>
      </w:r>
    </w:p>
    <w:p w14:paraId="2913FCAB" w14:textId="77777777" w:rsidR="006A608A" w:rsidRDefault="00000000">
      <w:pPr>
        <w:jc w:val="both"/>
      </w:pPr>
      <w:r>
        <w:rPr>
          <w:b/>
        </w:rPr>
        <w:t>(soit par défaut)</w:t>
      </w:r>
    </w:p>
    <w:p w14:paraId="7ED1020F" w14:textId="77777777" w:rsidR="006A608A" w:rsidRDefault="00000000">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334906C4" w14:textId="77777777" w:rsidR="006A608A" w:rsidRDefault="00000000">
      <w:pPr>
        <w:jc w:val="both"/>
      </w:pPr>
      <w:r>
        <w:rPr>
          <w:b/>
        </w:rPr>
        <w:t>(soit)</w:t>
      </w:r>
    </w:p>
    <w:p w14:paraId="139556DC" w14:textId="77777777" w:rsidR="006A608A" w:rsidRDefault="00000000">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sterputs ventilés suivant leur nature et leurs dimensions et nombre de sterputs.</w:t>
      </w:r>
    </w:p>
    <w:p w14:paraId="6331FE9A" w14:textId="77777777" w:rsidR="006A608A" w:rsidRDefault="00000000">
      <w:pPr>
        <w:pStyle w:val="pheading"/>
      </w:pPr>
      <w:r>
        <w:t>- nature du marché:</w:t>
      </w:r>
    </w:p>
    <w:p w14:paraId="10013B21" w14:textId="77777777" w:rsidR="006A608A" w:rsidRDefault="00000000">
      <w:r>
        <w:t>1.2. QF</w:t>
      </w:r>
    </w:p>
    <w:p w14:paraId="1A462B05" w14:textId="77777777" w:rsidR="006A608A" w:rsidRDefault="00000000">
      <w:pPr>
        <w:pStyle w:val="Author-eSectionHeading5"/>
      </w:pPr>
      <w:bookmarkStart w:id="597" w:name="_Toc112761219"/>
      <w:r>
        <w:t>53.32.8 Sols de type industriel à base de résines - Couches armées de fibres/tissus synthétiques CCTB 01.02</w:t>
      </w:r>
      <w:bookmarkEnd w:id="597"/>
    </w:p>
    <w:p w14:paraId="10ED23FA" w14:textId="77777777" w:rsidR="006A608A" w:rsidRDefault="00000000">
      <w:pPr>
        <w:pStyle w:val="Author-eSectionHeading6"/>
      </w:pPr>
      <w:bookmarkStart w:id="598" w:name="_Toc112761220"/>
      <w:r>
        <w:t>53.32.8a Sols de type industriel à base de résines - Couches armées de fibres/tissus synthétiques CCTB 01.02</w:t>
      </w:r>
      <w:bookmarkEnd w:id="598"/>
    </w:p>
    <w:p w14:paraId="7489FA65" w14:textId="77777777" w:rsidR="006A608A" w:rsidRDefault="00000000">
      <w:pPr>
        <w:pStyle w:val="Author-eSectionHeading3"/>
      </w:pPr>
      <w:bookmarkStart w:id="599" w:name="_Toc112761221"/>
      <w:r>
        <w:t>53.4 Planchers surélevés CCTB 01.02</w:t>
      </w:r>
      <w:bookmarkEnd w:id="599"/>
    </w:p>
    <w:p w14:paraId="6C57E6F4" w14:textId="77777777" w:rsidR="006A608A" w:rsidRDefault="00000000">
      <w:pPr>
        <w:pStyle w:val="Author-eSectionHeading4"/>
      </w:pPr>
      <w:bookmarkStart w:id="600" w:name="1060"/>
      <w:bookmarkStart w:id="601" w:name="_Toc112761222"/>
      <w:bookmarkEnd w:id="600"/>
      <w:r>
        <w:t>53.41 Planchers surélevés amovibles CCTB 01.02</w:t>
      </w:r>
      <w:bookmarkEnd w:id="601"/>
    </w:p>
    <w:p w14:paraId="03441EFF" w14:textId="77777777" w:rsidR="006A608A" w:rsidRDefault="00000000">
      <w:pPr>
        <w:pStyle w:val="Author-eSectionHeading5"/>
      </w:pPr>
      <w:bookmarkStart w:id="602" w:name="_Toc112761223"/>
      <w:r>
        <w:t>53.41.1 Planchers surélevés amovibles - Dalles sur vérins CCTB 01.02</w:t>
      </w:r>
      <w:bookmarkEnd w:id="602"/>
    </w:p>
    <w:p w14:paraId="6765D5F4" w14:textId="77777777" w:rsidR="006A608A" w:rsidRDefault="00000000">
      <w:pPr>
        <w:pStyle w:val="Author-eSectionHeading6"/>
      </w:pPr>
      <w:bookmarkStart w:id="603" w:name="_Toc112761224"/>
      <w:r>
        <w:t>53.41.1a Planchers surélevés amovibles - Dalles sur vérins CCTB 01.02</w:t>
      </w:r>
      <w:bookmarkEnd w:id="603"/>
    </w:p>
    <w:p w14:paraId="48CDF01F" w14:textId="77777777" w:rsidR="006A608A" w:rsidRDefault="00000000">
      <w:pPr>
        <w:pStyle w:val="Author-eSectionHeading4"/>
      </w:pPr>
      <w:bookmarkStart w:id="604" w:name="_Toc112761225"/>
      <w:r>
        <w:t>53.42 Planchers surélevés creux CCTB 01.02</w:t>
      </w:r>
      <w:bookmarkEnd w:id="604"/>
    </w:p>
    <w:p w14:paraId="1F81B71F" w14:textId="77777777" w:rsidR="006A608A" w:rsidRDefault="00000000">
      <w:pPr>
        <w:pStyle w:val="Author-eSectionHeading5"/>
      </w:pPr>
      <w:bookmarkStart w:id="605" w:name="_Toc112761226"/>
      <w:r>
        <w:t>53.42.1 Planchers surélevés creux de type sec CCTB 01.02</w:t>
      </w:r>
      <w:bookmarkEnd w:id="605"/>
    </w:p>
    <w:p w14:paraId="4E5ADC47" w14:textId="77777777" w:rsidR="006A608A" w:rsidRDefault="00000000">
      <w:pPr>
        <w:pStyle w:val="Author-eSectionHeading6"/>
      </w:pPr>
      <w:bookmarkStart w:id="606" w:name="_Toc112761227"/>
      <w:r>
        <w:t>53.42.1a Planchers surélevés creux de type sec CCTB 01.02</w:t>
      </w:r>
      <w:bookmarkEnd w:id="606"/>
    </w:p>
    <w:p w14:paraId="0EC17C98" w14:textId="77777777" w:rsidR="006A608A" w:rsidRDefault="00000000">
      <w:pPr>
        <w:pStyle w:val="Author-eSectionHeading5"/>
      </w:pPr>
      <w:bookmarkStart w:id="607" w:name="_Toc112761228"/>
      <w:r>
        <w:t>53.42.2 Planchers surélevés creux de type humide CCTB 01.02</w:t>
      </w:r>
      <w:bookmarkEnd w:id="607"/>
    </w:p>
    <w:p w14:paraId="2FD57CCE" w14:textId="77777777" w:rsidR="006A608A" w:rsidRDefault="00000000">
      <w:pPr>
        <w:pStyle w:val="Author-eSectionHeading6"/>
      </w:pPr>
      <w:bookmarkStart w:id="608" w:name="_Toc112761229"/>
      <w:r>
        <w:t>53.42.2a Planchers surélevés creux de type humide CCTB 01.02</w:t>
      </w:r>
      <w:bookmarkEnd w:id="608"/>
    </w:p>
    <w:p w14:paraId="2C21BD69" w14:textId="77777777" w:rsidR="006A608A" w:rsidRDefault="00000000">
      <w:pPr>
        <w:pStyle w:val="Author-eSectionHeading4"/>
      </w:pPr>
      <w:bookmarkStart w:id="609" w:name="_Toc112761230"/>
      <w:r>
        <w:t>53.43 Planchers surélevés - Eléments particuliers CCTB 01.02</w:t>
      </w:r>
      <w:bookmarkEnd w:id="609"/>
    </w:p>
    <w:p w14:paraId="256C1F11" w14:textId="77777777" w:rsidR="006A608A" w:rsidRDefault="00000000">
      <w:pPr>
        <w:pStyle w:val="Author-eSectionHeading5"/>
      </w:pPr>
      <w:bookmarkStart w:id="610" w:name="_Toc112761231"/>
      <w:r>
        <w:t>53.43.1 Planchers surélevés - Eléments particuliers - Trappes d'accès CCTB 01.02</w:t>
      </w:r>
      <w:bookmarkEnd w:id="610"/>
    </w:p>
    <w:p w14:paraId="3FF09250" w14:textId="77777777" w:rsidR="006A608A" w:rsidRDefault="00000000">
      <w:pPr>
        <w:pStyle w:val="Author-eSectionHeading6"/>
      </w:pPr>
      <w:bookmarkStart w:id="611" w:name="_Toc112761232"/>
      <w:r>
        <w:t>53.43.1a Planchers surélevés - Eléments particuliers - Trappes d'accès CCTB 01.02</w:t>
      </w:r>
      <w:bookmarkEnd w:id="611"/>
    </w:p>
    <w:p w14:paraId="0B29D750" w14:textId="77777777" w:rsidR="006A608A" w:rsidRDefault="00000000">
      <w:pPr>
        <w:pStyle w:val="Author-eSectionHeading3"/>
      </w:pPr>
      <w:bookmarkStart w:id="612" w:name="_Toc112761233"/>
      <w:r>
        <w:t>53.5 Revêtements de sols intérieurs CCTB 01.10</w:t>
      </w:r>
      <w:bookmarkEnd w:id="612"/>
    </w:p>
    <w:p w14:paraId="5F35E024" w14:textId="77777777" w:rsidR="006A608A" w:rsidRDefault="00000000">
      <w:pPr>
        <w:pStyle w:val="pheading"/>
      </w:pPr>
      <w:bookmarkStart w:id="613" w:name="945"/>
      <w:bookmarkEnd w:id="613"/>
      <w:r>
        <w:t>DESCRIPTION</w:t>
      </w:r>
    </w:p>
    <w:p w14:paraId="30E4BB3E" w14:textId="77777777" w:rsidR="006A608A" w:rsidRDefault="00000000">
      <w:pPr>
        <w:pStyle w:val="pheading"/>
      </w:pPr>
      <w:r>
        <w:t>- Définition / Comprend</w:t>
      </w:r>
    </w:p>
    <w:p w14:paraId="51EFFE28" w14:textId="77777777" w:rsidR="006A608A" w:rsidRDefault="00000000">
      <w:r>
        <w:rPr>
          <w:b/>
          <w:sz w:val="24"/>
        </w:rPr>
        <w:t>Description revêtements de sol intérieurs</w:t>
      </w:r>
    </w:p>
    <w:p w14:paraId="7EF62D0D" w14:textId="77777777" w:rsidR="006A608A" w:rsidRDefault="00000000">
      <w:r>
        <w:t>Le poste “revêtements de sol intérieurs ” comprend toutes les fournitures et travaux en vue de la réalisation des revêtements de sol, plinthes, seuils, afin d'obtenir un ouvrage parfaitement fini, y compris tous les accessoires prescrits (cadres pour paillassons, profils de désolidarisation, arrêts de porte, ...). Sauf si précisé autrement dan le cahier spécial des charges, le support est constitué d'une chape à base de ciment prête à être revêtue.</w:t>
      </w:r>
    </w:p>
    <w:p w14:paraId="452B5AD6" w14:textId="77777777" w:rsidR="006A608A" w:rsidRDefault="00000000">
      <w:r>
        <w:t>Conformément aux dispositions générales et/ou spécifiques du cahier spécial des charges, les prix unitaires compris dans ce poste doivent comprendre, soit selon la ventilation dans le métré récapitulatif, soit dans leur globalité :</w:t>
      </w:r>
    </w:p>
    <w:p w14:paraId="2B489B2F" w14:textId="77777777" w:rsidR="006A608A" w:rsidRDefault="00000000">
      <w:pPr>
        <w:pStyle w:val="Author-eListParagraph"/>
        <w:numPr>
          <w:ilvl w:val="0"/>
          <w:numId w:val="268"/>
        </w:numPr>
      </w:pPr>
      <w:r>
        <w:t>le contrôle préalable et la préparation de l'aire de pose, c'est-à-dire la débarrasser de toutes crasses, matières étrangères, plâtre, graisse, etc.;</w:t>
      </w:r>
    </w:p>
    <w:p w14:paraId="1B7632F1" w14:textId="77777777" w:rsidR="006A608A" w:rsidRDefault="00000000">
      <w:pPr>
        <w:pStyle w:val="Author-eListParagraph"/>
        <w:numPr>
          <w:ilvl w:val="0"/>
          <w:numId w:val="268"/>
        </w:numPr>
      </w:pPr>
      <w:r>
        <w:t>le relevé et le contrôle des cotes de hauteur respectives et des dimensions;</w:t>
      </w:r>
    </w:p>
    <w:p w14:paraId="208D0B5D" w14:textId="77777777" w:rsidR="006A608A" w:rsidRDefault="00000000">
      <w:pPr>
        <w:pStyle w:val="Author-eListParagraph"/>
        <w:numPr>
          <w:ilvl w:val="0"/>
          <w:numId w:val="268"/>
        </w:numPr>
      </w:pPr>
      <w:r>
        <w:t>la fourniture et la pose des couches d'égalisation et/ou sous-couches, selon les prescriptions du cahier spécial des charges (sable stabilisé, nouvelles chapes, membranes d'étanchéité, treillis d'armature supplémentaires pour les sols isolés, …);</w:t>
      </w:r>
    </w:p>
    <w:p w14:paraId="5DF9B105" w14:textId="77777777" w:rsidR="006A608A" w:rsidRDefault="00000000">
      <w:pPr>
        <w:pStyle w:val="Author-eListParagraph"/>
        <w:numPr>
          <w:ilvl w:val="0"/>
          <w:numId w:val="268"/>
        </w:numPr>
      </w:pPr>
      <w:r>
        <w:t>le ragréage du revêtement de sol au droit des réservations et des percements, les finitions éventuelles, les angles rentrants et sortants et les rencontres où des pièces spéciales doivent être appliquées;</w:t>
      </w:r>
    </w:p>
    <w:p w14:paraId="4F08FC89" w14:textId="77777777" w:rsidR="006A608A" w:rsidRDefault="00000000">
      <w:pPr>
        <w:pStyle w:val="Author-eListParagraph"/>
        <w:numPr>
          <w:ilvl w:val="0"/>
          <w:numId w:val="268"/>
        </w:numPr>
      </w:pPr>
      <w:r>
        <w:t>tous les joints périphériques, de séparation et de dilatation nécessaires;</w:t>
      </w:r>
    </w:p>
    <w:p w14:paraId="26CCE6F1" w14:textId="77777777" w:rsidR="006A608A" w:rsidRDefault="00000000">
      <w:pPr>
        <w:pStyle w:val="Author-eListParagraph"/>
        <w:numPr>
          <w:ilvl w:val="0"/>
          <w:numId w:val="268"/>
        </w:numPr>
      </w:pPr>
      <w:r>
        <w:t>l'intégration de tous les accessoires spéciaux décrits dans le cahier spécial des charges (cadres pour paillassons / arrêts de porte / profils de désolidarisation / grilles de sol / couvercles de puits / …);</w:t>
      </w:r>
    </w:p>
    <w:p w14:paraId="1DC476DB" w14:textId="77777777" w:rsidR="006A608A" w:rsidRDefault="00000000">
      <w:pPr>
        <w:pStyle w:val="Author-eListParagraph"/>
        <w:numPr>
          <w:ilvl w:val="0"/>
          <w:numId w:val="268"/>
        </w:numPr>
      </w:pPr>
      <w:r>
        <w:t>le nettoyage de fin de chantier du revêtement de sol.</w:t>
      </w:r>
    </w:p>
    <w:p w14:paraId="15107818" w14:textId="77777777" w:rsidR="006A608A" w:rsidRDefault="00000000">
      <w:r>
        <w:rPr>
          <w:b/>
          <w:sz w:val="24"/>
        </w:rPr>
        <w:t>Description revêtements de sol en carreaux</w:t>
      </w:r>
    </w:p>
    <w:p w14:paraId="33DBDD9A" w14:textId="77777777" w:rsidR="006A608A" w:rsidRDefault="00000000">
      <w:r>
        <w:t>Il s'agit des revêtements de sol en carreaux et en matériaux pierreux durs. Conformément aux dispositions générales et/ou spécifiques du cahier spécial des charges, les prix unitaires compris dans ce poste doivent comprendre, soit selon la ventilation dans le métré récapitulatif, soit dans leur globalité :</w:t>
      </w:r>
    </w:p>
    <w:p w14:paraId="14D12F38" w14:textId="77777777" w:rsidR="006A608A" w:rsidRDefault="00000000">
      <w:pPr>
        <w:pStyle w:val="Author-eListParagraph"/>
        <w:numPr>
          <w:ilvl w:val="0"/>
          <w:numId w:val="269"/>
        </w:numPr>
      </w:pPr>
      <w:r>
        <w:t>la fourniture et la pose des carreaux et plinthes décrits dans le cahier spécial des charges, y compris le mortier et/ou la colle pour la mise en œuvre;</w:t>
      </w:r>
    </w:p>
    <w:p w14:paraId="380D3BC1" w14:textId="77777777" w:rsidR="006A608A" w:rsidRDefault="00000000">
      <w:pPr>
        <w:pStyle w:val="Author-eListParagraph"/>
        <w:numPr>
          <w:ilvl w:val="0"/>
          <w:numId w:val="269"/>
        </w:numPr>
      </w:pPr>
      <w:r>
        <w:t>le remplissage des joints ou le jointoiement du carrelage ainsi que l'obturation des joints de dilatation ;</w:t>
      </w:r>
    </w:p>
    <w:p w14:paraId="6EBA2EBB" w14:textId="77777777" w:rsidR="006A608A" w:rsidRDefault="00000000">
      <w:pPr>
        <w:pStyle w:val="Author-eListParagraph"/>
        <w:numPr>
          <w:ilvl w:val="0"/>
          <w:numId w:val="269"/>
        </w:numPr>
      </w:pPr>
      <w:r>
        <w:t>le nettoyage du revêtement de sol, y compris l'enlèvement de toutes les taches de mortier de pose, de colle ou de mortier de jointoiement.</w:t>
      </w:r>
    </w:p>
    <w:p w14:paraId="779FB10B" w14:textId="77777777" w:rsidR="006A608A" w:rsidRDefault="00000000">
      <w:pPr>
        <w:pStyle w:val="pheading"/>
      </w:pPr>
      <w:r>
        <w:t>MATÉRIAUX</w:t>
      </w:r>
    </w:p>
    <w:p w14:paraId="4457EF9A" w14:textId="77777777" w:rsidR="006A608A" w:rsidRDefault="00000000">
      <w:r>
        <w:rPr>
          <w:b/>
          <w:sz w:val="24"/>
        </w:rPr>
        <w:t>Matériaux revêtements de sol intérieurs</w:t>
      </w:r>
    </w:p>
    <w:p w14:paraId="7C8FC37A" w14:textId="77777777" w:rsidR="006A608A" w:rsidRDefault="00000000">
      <w:r>
        <w:t>Les conditions de livraison et la qualité des matériaux de revêtement de sol doivent satisfaire aux dispositions générales suivantes :</w:t>
      </w:r>
    </w:p>
    <w:p w14:paraId="324B2C09" w14:textId="77777777" w:rsidR="006A608A" w:rsidRDefault="00000000">
      <w:pPr>
        <w:pStyle w:val="Author-eListParagraph"/>
        <w:numPr>
          <w:ilvl w:val="0"/>
          <w:numId w:val="270"/>
        </w:numPr>
      </w:pPr>
      <w:r>
        <w:t>La qualité des matériaux mis en œuvre doit correspondre à l'affectation respective des locaux et aux sollicitations à prévoir.</w:t>
      </w:r>
    </w:p>
    <w:p w14:paraId="08E533E8" w14:textId="77777777" w:rsidR="006A608A" w:rsidRDefault="00000000">
      <w:pPr>
        <w:pStyle w:val="Author-eListParagraph"/>
        <w:numPr>
          <w:ilvl w:val="0"/>
          <w:numId w:val="270"/>
        </w:numPr>
      </w:pPr>
      <w:r>
        <w:t>Lors de l'établissement de l'offre pour les matériaux de revêtement de sol et tous les accessoires, l'entrepreneur est tenu de vérifier si ceux-ci peuvent être livrés dans les dimensions, le type, la couleur et le traitement de surface prescrits dans les documents d'adjudication. Il doit en outre vérifier si leur dimensionnement correspond à la modulation du schéma de mise en œuvre et au choix de la technique d'exécution.</w:t>
      </w:r>
    </w:p>
    <w:p w14:paraId="5C050E91" w14:textId="77777777" w:rsidR="006A608A" w:rsidRDefault="00000000">
      <w:pPr>
        <w:pStyle w:val="Author-eListParagraph"/>
        <w:numPr>
          <w:ilvl w:val="0"/>
          <w:numId w:val="270"/>
        </w:numPr>
      </w:pPr>
      <w:r>
        <w:t>L'entrepreneur soumet à l'avance à l'approbation de l'auteur de projet, une carte de couleurs, les échantillons contractuellement requis et une fiche technique complète pour chaque matériau de revêtement prescrit .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14:paraId="490CAEDC" w14:textId="77777777" w:rsidR="006A608A" w:rsidRDefault="00000000">
      <w:pPr>
        <w:pStyle w:val="Author-eListParagraph"/>
        <w:numPr>
          <w:ilvl w:val="0"/>
          <w:numId w:val="270"/>
        </w:numPr>
      </w:pPr>
      <w:r>
        <w:t>Les matériaux livrés sur chantier sont immédiatement entreposés dans un espace fermé et ils sont efficacement protégés contre le soleil, la pluie et le vent.</w:t>
      </w:r>
    </w:p>
    <w:p w14:paraId="069D1421" w14:textId="77777777" w:rsidR="006A608A" w:rsidRDefault="00000000">
      <w:r>
        <w:rPr>
          <w:b/>
          <w:sz w:val="24"/>
        </w:rPr>
        <w:t>Matériaux revêtements de sol en carreaux</w:t>
      </w:r>
    </w:p>
    <w:p w14:paraId="5319E02C" w14:textId="77777777" w:rsidR="006A608A" w:rsidRDefault="00000000">
      <w:r>
        <w:t>Les matériaux utilisés sont, entre autres, des carrelages, des moyens de fixation (colles ou mortiers), les matériaux de jointoiement, les mastics.</w:t>
      </w:r>
    </w:p>
    <w:p w14:paraId="22B9DBF1" w14:textId="77777777" w:rsidR="006A608A" w:rsidRDefault="00000000">
      <w:pPr>
        <w:pStyle w:val="heading"/>
      </w:pPr>
      <w:r>
        <w:t>Matériaux d'encollage - matériaux de jointoiement - mastics élastiques</w:t>
      </w:r>
    </w:p>
    <w:p w14:paraId="4F376BDD" w14:textId="77777777" w:rsidR="006A608A" w:rsidRDefault="00000000">
      <w:r>
        <w:t>La composition des matériaux de pose et de jointoiement, des mastics élastiques ainsi que des joints périphériques, de séparation et de dilatation, sont choisis en fonction des conditions de mise en œuvre et du type de carreaux.</w:t>
      </w:r>
    </w:p>
    <w:p w14:paraId="1C31E9C9" w14:textId="77777777" w:rsidR="006A608A" w:rsidRDefault="00000000">
      <w:r>
        <w:t>Les caractéristiques des matériaux de pose ou d'encollage doivent satisfaire aux dispositions de la  [NIT 213] § 5.3 ou de la [NIT 237]  § 3.1, 3.2 et 3.3.</w:t>
      </w:r>
    </w:p>
    <w:p w14:paraId="41E27818" w14:textId="77777777" w:rsidR="006A608A" w:rsidRDefault="00000000">
      <w:r>
        <w:t>Les matériaux de jointoiement doivent satisfaire aux § 3.5 et § 3.6 de la [NIT 237] ou § 5.5.2 de la [NIT 213] . Ils doivent être compatibles avec le mortier de pose ou la colle la mise en œuvre.</w:t>
      </w:r>
    </w:p>
    <w:p w14:paraId="282613C7" w14:textId="77777777" w:rsidR="006A608A" w:rsidRDefault="00000000">
      <w:r>
        <w:t>Des mortiers de jointoiement industriels peuvent être utilisés.</w:t>
      </w:r>
    </w:p>
    <w:p w14:paraId="57D171B6" w14:textId="77777777" w:rsidR="006A608A" w:rsidRDefault="00000000">
      <w:r>
        <w:t>Une documentation technique des colles et mortier-colles est soumise pour approbation à l'auteur de projet.</w:t>
      </w:r>
    </w:p>
    <w:p w14:paraId="19044AB5" w14:textId="77777777" w:rsidR="006A608A" w:rsidRDefault="00000000">
      <w:r>
        <w:t>Sauf spécifié autrement dans le cahier spécial des charges, la couleur du joint est grise. En cas de joints colorés, autre que gris, le maître d'ouvrage accepte définitivement sur base d'échantillons. Lorsque des colorants doivent être utilisés, ceux-ci sont d'origine organique.</w:t>
      </w:r>
    </w:p>
    <w:p w14:paraId="54B2B155" w14:textId="77777777" w:rsidR="006A608A" w:rsidRDefault="00000000">
      <w:r>
        <w:t>Les caractéristiques des mastics élastiques pour les joints de dilatation doivent satisfaire au tableau 33 de la [NIT 237]. L'utilisation d'un mastic au bitume de caoutchouc est interdite. Les joints sont réalisés avec un matériau durablement plastique, de couleur comparable à celle des autres joints.</w:t>
      </w:r>
    </w:p>
    <w:p w14:paraId="6649F0D4" w14:textId="77777777" w:rsidR="006A608A" w:rsidRDefault="00000000">
      <w:pPr>
        <w:pStyle w:val="pheading"/>
      </w:pPr>
      <w:r>
        <w:t>EXÉCUTION / MISE EN ŒUVRE</w:t>
      </w:r>
    </w:p>
    <w:p w14:paraId="3DA8E4E2" w14:textId="77777777" w:rsidR="006A608A" w:rsidRDefault="00000000">
      <w:r>
        <w:rPr>
          <w:b/>
          <w:sz w:val="24"/>
        </w:rPr>
        <w:t>Exécution revêtements de sol intérieurs</w:t>
      </w:r>
    </w:p>
    <w:p w14:paraId="13619336" w14:textId="77777777" w:rsidR="006A608A" w:rsidRDefault="00000000">
      <w:pPr>
        <w:pStyle w:val="heading"/>
      </w:pPr>
      <w:r>
        <w:t>GÉNÉRALITÉS</w:t>
      </w:r>
    </w:p>
    <w:p w14:paraId="215941AE" w14:textId="77777777" w:rsidR="006A608A" w:rsidRDefault="00000000">
      <w:r>
        <w:t>Les revêtements de sol ne peuvent être mis en œuvre que dans un bâtiment à l'abri du vent, c'est-à-dire après la finition des travaux de plafonnage, de la menuiserie extérieure, des chapes et/ou des couches d'égalisation.</w:t>
      </w:r>
    </w:p>
    <w:p w14:paraId="7839797D" w14:textId="77777777" w:rsidR="006A608A" w:rsidRDefault="00000000">
      <w:r>
        <w:t>Les éléments inflammables doivent rester au moins à 20 cm des parois intérieures des conduits de fumée et de ventilation et au moins à 3 cm de la paroi extérieure. Si nécessaire, des mesures sont prises pour augmenter l'épaisseur de la paroi à l'aide d'un matériau peu combustible et isolant.</w:t>
      </w:r>
    </w:p>
    <w:p w14:paraId="4FF6A2FA" w14:textId="77777777" w:rsidR="006A608A" w:rsidRDefault="00000000">
      <w:r>
        <w:t>Pendant les travaux, les locaux sont protégés de tout foulement indésirable et maintenus aux conditions climatologiques requises en fonction du type de revêtement qui y est prévu.</w:t>
      </w:r>
    </w:p>
    <w:p w14:paraId="43D72052" w14:textId="77777777" w:rsidR="006A608A" w:rsidRDefault="00000000">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2EFFB8EA" w14:textId="77777777" w:rsidR="006A608A" w:rsidRDefault="00000000">
      <w:r>
        <w:t>L'entrepreneur veille à ce que les revêtements de sol, après leur mise en œuvre, soient efficacement protégés contre l'encrassement et les dégradations et ce, pendant toute la durée des autres travaux.</w:t>
      </w:r>
    </w:p>
    <w:p w14:paraId="2365BBA8" w14:textId="77777777" w:rsidR="006A608A" w:rsidRDefault="00000000">
      <w:r>
        <w:rPr>
          <w:b/>
          <w:sz w:val="24"/>
        </w:rPr>
        <w:t>Sécurité revêtements de sol intérieurs</w:t>
      </w:r>
    </w:p>
    <w:p w14:paraId="10DCDCEC" w14:textId="0A4A94BF" w:rsidR="006A608A" w:rsidRDefault="00000000">
      <w:r>
        <w:t>Conformément au chapitre </w:t>
      </w:r>
      <w:hyperlink r:id="rId284" w:history="1">
        <w:r>
          <w:t>01.45 PSS travaux de parachèvement intérieur</w:t>
        </w:r>
      </w:hyperlink>
      <w:r>
        <w:t xml:space="preserve"> PSS travaux de parachèvement intérieur, établie par le coordinateur-projet et annexée au présent cahier des charges. Toutes les directives en la matière et les indications concrètes du coordinateur-réalisation sont scrupuleusement respectées.</w:t>
      </w:r>
    </w:p>
    <w:p w14:paraId="041408C1" w14:textId="77777777" w:rsidR="006A608A" w:rsidRDefault="00000000">
      <w:r>
        <w:rPr>
          <w:b/>
          <w:sz w:val="24"/>
        </w:rPr>
        <w:t>Sécurisation incendie revêtements de sol intérieurs</w:t>
      </w:r>
    </w:p>
    <w:p w14:paraId="0FA07E60" w14:textId="77777777" w:rsidR="006A608A" w:rsidRDefault="00000000">
      <w:r>
        <w:t>En matière de sécurité incendie, les matériaux doivent répondre à certaines exigences en fonction de la destination du local auquel ils appartiennent.</w:t>
      </w:r>
    </w:p>
    <w:p w14:paraId="1B1CED70" w14:textId="77777777" w:rsidR="006A608A" w:rsidRDefault="00000000">
      <w:r>
        <w:t>Support aux prescripteurs : [SWL GSI/T1/B] de la prévention passive référencé dans le tome 0 de ce cahier des charges.</w:t>
      </w:r>
    </w:p>
    <w:p w14:paraId="3FCD9CE2" w14:textId="77777777" w:rsidR="006A608A" w:rsidRDefault="00000000">
      <w:r>
        <w:rPr>
          <w:b/>
          <w:sz w:val="24"/>
        </w:rPr>
        <w:t>Exécution revêtements de sol en carreaux</w:t>
      </w:r>
    </w:p>
    <w:p w14:paraId="4E08509C" w14:textId="77777777" w:rsidR="006A608A" w:rsidRDefault="00000000">
      <w:pPr>
        <w:pStyle w:val="heading"/>
      </w:pPr>
      <w:r>
        <w:t>travaux préparatoires</w:t>
      </w:r>
    </w:p>
    <w:p w14:paraId="30094797" w14:textId="77777777" w:rsidR="006A608A" w:rsidRDefault="00000000">
      <w:r>
        <w:t>L'aire de pose (pour les sols en béton, les couches de remplissage, les chapes, …) doit au préalable être contrôlée sur toute sa superficie afin de déceler les éventuelles imperfections et irrégularités. Toutes les parties non adhérentes, les aspérités ou les bosses, le plâtre, la chaux, l'argile, les déchets et autres matériaux divers ainsi que tous les outils sont enlevés. Les creux existants ou créés sont retouchés avec un mortier approprié.</w:t>
      </w:r>
    </w:p>
    <w:p w14:paraId="6F0C3A4E" w14:textId="77777777" w:rsidR="006A608A" w:rsidRDefault="00000000">
      <w:r>
        <w:t> </w:t>
      </w:r>
    </w:p>
    <w:p w14:paraId="4325A2FE" w14:textId="77777777" w:rsidR="006A608A" w:rsidRDefault="00000000">
      <w:pPr>
        <w:pStyle w:val="heading"/>
      </w:pPr>
      <w:r>
        <w:t>Calpinages - largeur des joints</w:t>
      </w:r>
    </w:p>
    <w:p w14:paraId="15EAD067" w14:textId="77777777" w:rsidR="006A608A" w:rsidRDefault="00000000">
      <w:r>
        <w:t>Sauf indications explicites contraires sur les plans, les dessins de détail et/ou dans le cahier spécial des charges, les dispositions du chapitre 4 de la [NIT 237] ou du chapitre 5 de la [NIT 213] sont d'application.</w:t>
      </w:r>
    </w:p>
    <w:p w14:paraId="6C49C8FF" w14:textId="77777777" w:rsidR="006A608A" w:rsidRDefault="00000000">
      <w:r>
        <w:t>La largeur des joints est précisée dans le cahier spécial des charges. Elle tient compte du domaine d'application, de la nature des carreaux, des dimensions modulaires et réelles des carreaux. La largeur d’un joint ne peut jamais être inférieure au double de la tolérance sur les dimensions du carreau. Les éventuelles différences dimensionnelles entre les carreaux sont absorbées par les joints. Toutefois, la largeur des joints est constante dans tous les locaux qui sont carrelés avec les mêmes carreaux §7.1.6 de la [NIT 237].</w:t>
      </w:r>
    </w:p>
    <w:p w14:paraId="65B0C6B6" w14:textId="77777777" w:rsidR="006A608A" w:rsidRDefault="00000000">
      <w:r>
        <w:t>Concernant l'appareillage , et sauf spécification contraire dans le cahier spécial des charges, on opte pour une pose symétrique par rapport aux axes du local et de façon à éviter les découpes de moins d'un demi-carreau. Lorsque des découpes sont nécessaires en vue de l'ajustement, les carreaux sont coupés mécaniquement. Sauf spécification contraire dans le cahier spécial des charges, les joints entre plinthes sont libres par rapport aux joints entre carreaux.</w:t>
      </w:r>
    </w:p>
    <w:p w14:paraId="49C4197F" w14:textId="77777777" w:rsidR="006A608A" w:rsidRDefault="00000000">
      <w:pPr>
        <w:pStyle w:val="heading"/>
      </w:pPr>
      <w:r>
        <w:t>Joints de dilatation - joints périphériques et de désolidarisation - joints de retrait et de flexion</w:t>
      </w:r>
    </w:p>
    <w:p w14:paraId="0312EDC3" w14:textId="77777777" w:rsidR="006A608A" w:rsidRDefault="00000000">
      <w:r>
        <w:t>Tous les joints de dilatation, périphériques et de désolidarisation, les joints de flexion et de retrait doivent être compris et sont exécutés selon les directives respectives des § 6.51, 6.5.2 et 6.5.3 de la [NIT 237] ou § 5.5.1 de la [NIT 213], complétées par les principes suivants :</w:t>
      </w:r>
    </w:p>
    <w:p w14:paraId="08381667" w14:textId="77777777" w:rsidR="006A608A" w:rsidRDefault="00000000">
      <w:r>
        <w:t>Avant de commencer à carreler, une bande périphérique est appliquée le long de tous les murs. Celle-ci se compose de bandes de polystyrène ou d'un matériau compressible similaire d'environ 5 à 10 mm d'épaisseur qui isole au moins aussi bien. Après la finition des carrelages, elles sont coupées à ras du sol et cachées derrière les plinthes ou recouvertes d'un produit de jointoiement souple.</w:t>
      </w:r>
    </w:p>
    <w:p w14:paraId="6AC0289D" w14:textId="77777777" w:rsidR="006A608A" w:rsidRDefault="00000000">
      <w:r>
        <w:t> </w:t>
      </w:r>
    </w:p>
    <w:p w14:paraId="68E2EC89" w14:textId="77777777" w:rsidR="006A608A" w:rsidRDefault="00000000">
      <w:pPr>
        <w:pStyle w:val="heading"/>
      </w:pPr>
      <w:r>
        <w:t>MISE EN ŒUVRE - adhérence</w:t>
      </w:r>
    </w:p>
    <w:p w14:paraId="649928B2" w14:textId="77777777" w:rsidR="006A608A" w:rsidRDefault="00000000">
      <w:r>
        <w:t>Les techniques de mise en œuvre, telles qu'elles sont décrites dans le chapitre 6 de la [NIT 237] et le chapitre 5 de la [NIT 213] sont d'application. Les carrelages sont posés selon le mode d'exécution concret décrit dans le cahier spécial des charges. Il s'agit des poses suivantes:</w:t>
      </w:r>
    </w:p>
    <w:p w14:paraId="62BB2834" w14:textId="77777777" w:rsidR="006A608A" w:rsidRDefault="00000000">
      <w:r>
        <w:t>[NIT 237]</w:t>
      </w:r>
    </w:p>
    <w:p w14:paraId="4102302D" w14:textId="77777777" w:rsidR="006A608A" w:rsidRDefault="00000000">
      <w:r>
        <w:t>§ 6.1 pose au mortier-colle sur chape durcie</w:t>
      </w:r>
    </w:p>
    <w:p w14:paraId="0BFF0DA9" w14:textId="77777777" w:rsidR="006A608A" w:rsidRDefault="00000000">
      <w:r>
        <w:t>§ 6.2 pose en chape fraîche</w:t>
      </w:r>
    </w:p>
    <w:p w14:paraId="52BBC1AB" w14:textId="77777777" w:rsidR="006A608A" w:rsidRDefault="00000000">
      <w:r>
        <w:t>§ 6.3 pose au mortier sur lit de sable stabilisé ou sur support durci</w:t>
      </w:r>
    </w:p>
    <w:p w14:paraId="08019C95" w14:textId="77777777" w:rsidR="006A608A" w:rsidRDefault="00000000">
      <w:r>
        <w:t>§ 6.4 autres techniques de pose (Pose à l’aide d’une colle en dispersion sur chape durcie, Pose à l’aide de colle réactive, Pose au mortier-colle sur natte)</w:t>
      </w:r>
    </w:p>
    <w:p w14:paraId="40E0C357" w14:textId="77777777" w:rsidR="006A608A" w:rsidRDefault="00000000">
      <w:r>
        <w:t>[NIT 213]</w:t>
      </w:r>
    </w:p>
    <w:p w14:paraId="09B2B7D3" w14:textId="77777777" w:rsidR="006A608A" w:rsidRDefault="00000000">
      <w:r>
        <w:t>Pose traditionnelle au mortier sur lit de sable stabilisé</w:t>
      </w:r>
    </w:p>
    <w:p w14:paraId="2842DD9D" w14:textId="77777777" w:rsidR="006A608A" w:rsidRDefault="00000000">
      <w:r>
        <w:t>Pose au mortier sur support dur</w:t>
      </w:r>
    </w:p>
    <w:p w14:paraId="283CA036" w14:textId="77777777" w:rsidR="006A608A" w:rsidRDefault="00000000">
      <w:r>
        <w:t>Pose au mortier-colle sur chape durcie Pose sur chape fraîche</w:t>
      </w:r>
    </w:p>
    <w:p w14:paraId="38DAF8BB" w14:textId="77777777" w:rsidR="006A608A" w:rsidRDefault="00000000">
      <w:r>
        <w:t> </w:t>
      </w:r>
    </w:p>
    <w:p w14:paraId="4384F1DA" w14:textId="77777777" w:rsidR="006A608A" w:rsidRDefault="00000000">
      <w:pPr>
        <w:pStyle w:val="heading"/>
      </w:pPr>
      <w:r>
        <w:t>Techniques de jointoiement - finition</w:t>
      </w:r>
    </w:p>
    <w:p w14:paraId="5E3F22D1" w14:textId="77777777" w:rsidR="006A608A" w:rsidRDefault="00000000">
      <w:r>
        <w:t>L'exécution des joints doit satisfaire aux dispositions des § 6.5, 7.15, 7.16 et 7.17 de la [NIT 237]. Sauf indications spécifiques dans le cahier spécial des charges, les principes suivants sont en outre d'application :</w:t>
      </w:r>
    </w:p>
    <w:p w14:paraId="372797F9" w14:textId="77777777" w:rsidR="006A608A" w:rsidRDefault="00000000">
      <w:r>
        <w:t>Les carreaux seront, en principe, toujours posés à joints ouverts. Il est interdit de couvrir le carrelage avec un mortier de ciment tout de suite après sa pose.</w:t>
      </w:r>
    </w:p>
    <w:p w14:paraId="04FE0274" w14:textId="77777777" w:rsidR="006A608A" w:rsidRDefault="00000000">
      <w:r>
        <w:t>Avant le jointoiement, toutes les salissures qui ont pénétré entre les carreaux, telles que poussière, sciure, clous, etc. seront soigneusement enlevées.</w:t>
      </w:r>
    </w:p>
    <w:p w14:paraId="1FB0CB33" w14:textId="77777777" w:rsidR="006A608A" w:rsidRDefault="00000000">
      <w:r>
        <w:t>La technique appliquée pour le jointoiement dépend de la nature des carreaux et la largeur du joint. Les joints sont remplis jusqu'au ras du carrelage sauf si les bords sont émaillés. Leur face supérieure sera lisse et se situe dans le même plan que la face des carreaux Le jointoiement peut s'effectuer manuellement à la truelle (pour les joints &gt; 5 mm) ou par coulage et brossage d'un mortier liquide, conformément au § 6.5.3 de la [NIT 237];</w:t>
      </w:r>
    </w:p>
    <w:p w14:paraId="5C7019B3" w14:textId="77777777" w:rsidR="006A608A" w:rsidRDefault="00000000">
      <w:r>
        <w:t>Dans le joint entre le carrelage et les murs, on n'applique jamais de mortier afin de permettre la libre dilatation du revêtement de sol. Ces joints sont remplis d'un matériau de remplissage (bandes de polystyrène ou une isolation équivalente) et sont éventuellement colmatés avec un mastic plastique approprié lors de la finition du carrelage. La couleur est identique à celle des joints.</w:t>
      </w:r>
    </w:p>
    <w:p w14:paraId="5396CE61" w14:textId="77777777" w:rsidR="006A608A" w:rsidRDefault="00000000">
      <w:r>
        <w:t>Le joint entre le carrelage et la plinthe éventuelle est un joint plein;</w:t>
      </w:r>
    </w:p>
    <w:p w14:paraId="5B783DB9" w14:textId="77777777" w:rsidR="006A608A" w:rsidRDefault="00000000">
      <w:r>
        <w:t>Les joints ont une couleur uniforme dans un même local. Afin de déterminer la couleur exacte du mortier de jointoiement, quelques échantillons peuvent être demandés jusqu'à satisfaction totale de l' auteur de projet.</w:t>
      </w:r>
    </w:p>
    <w:p w14:paraId="2EE4BDEC" w14:textId="77777777" w:rsidR="006A608A" w:rsidRDefault="00000000">
      <w:r>
        <w:t>Le carrelage est bien nettoyé afin de prévenir la formation d'un voile de ciment sur les carreaux. Le nettoyage se fait à l'éponge, au sable ou avec de la sciure de bois (peuplier ou sapin blanc);</w:t>
      </w:r>
    </w:p>
    <w:p w14:paraId="1856C6CD" w14:textId="77777777" w:rsidR="006A608A" w:rsidRDefault="00000000">
      <w:pPr>
        <w:pStyle w:val="heading"/>
      </w:pPr>
      <w:r>
        <w:t>Période de durcissement - protection</w:t>
      </w:r>
    </w:p>
    <w:p w14:paraId="54156590" w14:textId="77777777" w:rsidR="006A608A" w:rsidRDefault="00000000">
      <w:r>
        <w:t>Pendant la période de séchage, les ouvrages sont protégés contre le rayonnement direct, l'humidité, les températures élevées et le gel. L'entrepreneur veille à ce que les carrelages ne soient pas foulés trop rapidement après leur mise en œuvre. La période non accessible (piétons) du revêtement est conforme aux dispositions de la [NIT 237] § 1.2.3 ou de la [NIT 213] § 5.6.6</w:t>
      </w:r>
    </w:p>
    <w:p w14:paraId="53E61CE7" w14:textId="77777777" w:rsidR="006A608A" w:rsidRDefault="00000000">
      <w:r>
        <w:t>Les carrelages sont protégés jusqu'à la réception provisoire (à prévoir au cahier spécial des charges). Avant la réception provisoire, les carrelages sont nettoyés selon le procédé recommandé pour le type de carrelage concerné (voir chapitre 8 de la [NIT 237] ou § 5.6.6 de la [NIT 213]).</w:t>
      </w:r>
    </w:p>
    <w:p w14:paraId="3DEFB0B8" w14:textId="77777777" w:rsidR="006A608A" w:rsidRDefault="00000000">
      <w:pPr>
        <w:pStyle w:val="pheading"/>
      </w:pPr>
      <w:r>
        <w:t>CONTRÔLES</w:t>
      </w:r>
    </w:p>
    <w:p w14:paraId="2F5B64C7" w14:textId="77777777" w:rsidR="006A608A" w:rsidRDefault="00000000">
      <w:r>
        <w:rPr>
          <w:b/>
          <w:sz w:val="24"/>
        </w:rPr>
        <w:t>Contrôle revêtements de sol intérieurs</w:t>
      </w:r>
    </w:p>
    <w:p w14:paraId="6035E947" w14:textId="77777777" w:rsidR="006A608A" w:rsidRDefault="00000000">
      <w:r>
        <w:t>Les systèmes et/ou les produits qui ont obtenu un agrément technique peuvent entrer en ligne de compte dans la mesure où les applications pour lesquelles l'agrément a été attribué correspondent à celles des fascicules STS respectifs et pour autant que l'équivalence en ce qui concerne les performances ait été établie dans la publication d'agréation.</w:t>
      </w:r>
    </w:p>
    <w:p w14:paraId="0F433179" w14:textId="77777777" w:rsidR="006A608A" w:rsidRDefault="00000000">
      <w:r>
        <w:rPr>
          <w:b/>
          <w:sz w:val="24"/>
        </w:rPr>
        <w:t>Contrôle revêtements de sol en carreaux</w:t>
      </w:r>
    </w:p>
    <w:p w14:paraId="1FCD98EB" w14:textId="77777777" w:rsidR="006A608A" w:rsidRDefault="00000000">
      <w:pPr>
        <w:pStyle w:val="heading"/>
      </w:pPr>
      <w:r>
        <w:t>MATÉRIAUX - essais de contrôle</w:t>
      </w:r>
    </w:p>
    <w:p w14:paraId="2D703E6C" w14:textId="77777777" w:rsidR="006A608A" w:rsidRDefault="00000000">
      <w:r>
        <w:t>Les essais de contrôle sur les carrelages (résistance à l'usure, essai de dureté, …) et les différents essais mécaniques (adhésion des mortiers colles, …) sont exécutés conformément aux méthodes référencées dans les [NIT 237] et [NIT 213].</w:t>
      </w:r>
    </w:p>
    <w:p w14:paraId="461780E9" w14:textId="77777777" w:rsidR="006A608A" w:rsidRDefault="00000000">
      <w:r>
        <w:t>En principe, la gamme complète des essais effectués en laboratoire est uniquement réalisée pour les lots supérieurs à 5000 m2 de carrelage.</w:t>
      </w:r>
    </w:p>
    <w:p w14:paraId="0EB95605" w14:textId="77777777" w:rsidR="006A608A" w:rsidRDefault="00000000">
      <w:r>
        <w:t>L'échantillonnage se fait contradictoirement, c'est-à-dire en présence de l'acheteur et du vendeur. Les carreaux sont pris dans chaque lot à différents endroits afin d'obtenir un échantillonnage moyen.</w:t>
      </w:r>
    </w:p>
    <w:p w14:paraId="7725BC74" w14:textId="77777777" w:rsidR="006A608A" w:rsidRDefault="00000000">
      <w:r>
        <w:t> </w:t>
      </w:r>
    </w:p>
    <w:p w14:paraId="7DBBA8A5" w14:textId="77777777" w:rsidR="006A608A" w:rsidRDefault="00000000">
      <w:pPr>
        <w:pStyle w:val="heading"/>
      </w:pPr>
      <w:r>
        <w:t>NIVEAU - planeité - alignement</w:t>
      </w:r>
    </w:p>
    <w:p w14:paraId="2341C18C" w14:textId="77777777" w:rsidR="006A608A" w:rsidRDefault="00000000">
      <w:r>
        <w:t>Les tolérances d'exécution et les méthodes de vérification correspondent aux [NIT 237] et [NIT 213] :</w:t>
      </w:r>
    </w:p>
    <w:p w14:paraId="2CAAD839" w14:textId="77777777" w:rsidR="006A608A" w:rsidRDefault="00000000">
      <w:pPr>
        <w:pStyle w:val="heading"/>
      </w:pPr>
      <w:r>
        <w:t>coloris - aspect</w:t>
      </w:r>
    </w:p>
    <w:p w14:paraId="3135DDAC" w14:textId="77777777" w:rsidR="006A608A" w:rsidRDefault="00000000">
      <w:r>
        <w:t>Un coloris uniforme est requis dans un seul et même local.</w:t>
      </w:r>
    </w:p>
    <w:p w14:paraId="7A85D697" w14:textId="77777777" w:rsidR="006A608A" w:rsidRDefault="00000000">
      <w:r>
        <w:t>Le contrôle de la couleur et de l'aspect des carreaux choisis se fait visuellement.</w:t>
      </w:r>
    </w:p>
    <w:p w14:paraId="7B864727" w14:textId="77777777" w:rsidR="006A608A" w:rsidRDefault="00000000">
      <w:r>
        <w:t>Des taches marquées et/ou des voiles de ciment ne sont pas admis.</w:t>
      </w:r>
    </w:p>
    <w:p w14:paraId="69649D60" w14:textId="77777777" w:rsidR="006A608A" w:rsidRDefault="00000000">
      <w:pPr>
        <w:pStyle w:val="pheading"/>
      </w:pPr>
      <w:r>
        <w:t>DOCUMENTS DE RÉFÉRENCE</w:t>
      </w:r>
    </w:p>
    <w:p w14:paraId="53F64F9B" w14:textId="77777777" w:rsidR="006A608A" w:rsidRDefault="00000000">
      <w:pPr>
        <w:pStyle w:val="pheading"/>
      </w:pPr>
      <w:r>
        <w:t>- Matériau</w:t>
      </w:r>
    </w:p>
    <w:p w14:paraId="2B58BE15" w14:textId="77777777" w:rsidR="006A608A" w:rsidRDefault="00000000">
      <w:pPr>
        <w:pStyle w:val="heading"/>
      </w:pPr>
      <w:r>
        <w:t>NORMES DE RÉFÉRENCE OU EQUIVALENCES NORMES EUROPEENNES</w:t>
      </w:r>
    </w:p>
    <w:p w14:paraId="0680FE21" w14:textId="77777777" w:rsidR="006A608A" w:rsidRDefault="00000000">
      <w:r>
        <w:t>[NIT 213, Les revêtements de sol intérieurs en pierre naturelle (remplace la NIT 137 pour les travaux de dallage en pierre naturelle).]</w:t>
      </w:r>
    </w:p>
    <w:p w14:paraId="1DA1EAF1" w14:textId="77777777" w:rsidR="006A608A" w:rsidRDefault="00000000">
      <w:r>
        <w:t>[NIT 237, Revêtements de sol intérieurs en carreaux céramiques (remplace la NIT 137 pour les travaux de carrelage en céramique).]</w:t>
      </w:r>
    </w:p>
    <w:p w14:paraId="67BEE6CE" w14:textId="77777777" w:rsidR="006A608A" w:rsidRDefault="00000000">
      <w:r>
        <w:t>[NBN EN ISO 10545 série, Carreaux et dalles céramiques]</w:t>
      </w:r>
    </w:p>
    <w:p w14:paraId="21A96313" w14:textId="77777777" w:rsidR="006A608A" w:rsidRDefault="00000000">
      <w:r>
        <w:t>[NBN EN 12004-2, Colles à carrelage - Partie 2 : Méthodes d'essai]</w:t>
      </w:r>
    </w:p>
    <w:p w14:paraId="7A4A9B80" w14:textId="77777777" w:rsidR="006A608A" w:rsidRDefault="00000000">
      <w:r>
        <w:t>[NBN EN 1347, Colles à carrelage - Détermination du pouvoir mouillant]</w:t>
      </w:r>
    </w:p>
    <w:p w14:paraId="1B3C8845" w14:textId="77777777" w:rsidR="006A608A" w:rsidRDefault="00000000">
      <w:r>
        <w:t>[NBN EN 12004-1, Colles à carrelage - Partie 1: Exigences, évaluation et vérification de la constance de performance, classification et marquage]</w:t>
      </w:r>
    </w:p>
    <w:p w14:paraId="7C4481D3" w14:textId="77777777" w:rsidR="006A608A" w:rsidRDefault="00000000">
      <w:r>
        <w:t>[NBN EN 14411, Carreaux céramiques - Définitions, classification, caractéristiques, évaluation et vérification de la constance de performance et marquage]</w:t>
      </w:r>
    </w:p>
    <w:p w14:paraId="6B3575C8" w14:textId="77777777" w:rsidR="006A608A" w:rsidRDefault="00000000">
      <w:r>
        <w:t>[NBN EN 13888, Mortiers de jointoiement pour carreaux et dalles céramiques - Exigences, évaluation de conformité, classification et désignation]</w:t>
      </w:r>
    </w:p>
    <w:p w14:paraId="7CF47CDA" w14:textId="77777777" w:rsidR="006A608A" w:rsidRDefault="00000000">
      <w:r>
        <w:t>[SWL GSI/T1/B, Guides sécurité incendie - Tome 1 Prévention passive - Guide B Réaction au feu]</w:t>
      </w:r>
    </w:p>
    <w:p w14:paraId="4A66B97F" w14:textId="77777777" w:rsidR="006A608A" w:rsidRDefault="00000000">
      <w:pPr>
        <w:pStyle w:val="Author-eSectionHeading4"/>
      </w:pPr>
      <w:bookmarkStart w:id="614" w:name="_Toc112761234"/>
      <w:r>
        <w:t>53.51 Revêtements de sols en carreaux de céramique CCTB 01.10</w:t>
      </w:r>
      <w:bookmarkEnd w:id="614"/>
    </w:p>
    <w:p w14:paraId="61E7122E" w14:textId="77777777" w:rsidR="006A608A" w:rsidRDefault="00000000">
      <w:pPr>
        <w:pStyle w:val="pheading"/>
      </w:pPr>
      <w:bookmarkStart w:id="615" w:name="1167"/>
      <w:bookmarkEnd w:id="615"/>
      <w:r>
        <w:t>DESCRIPTION</w:t>
      </w:r>
    </w:p>
    <w:p w14:paraId="78B14EC4" w14:textId="77777777" w:rsidR="006A608A" w:rsidRDefault="00000000">
      <w:pPr>
        <w:pStyle w:val="pheading"/>
      </w:pPr>
      <w:r>
        <w:t>- Définition / Comprend</w:t>
      </w:r>
    </w:p>
    <w:p w14:paraId="4527B029" w14:textId="77777777" w:rsidR="006A608A" w:rsidRDefault="00000000">
      <w:pPr>
        <w:jc w:val="both"/>
      </w:pPr>
      <w:r>
        <w:t>Cet élément comprend la fourniture (hors matériaux récupérés du même site) et travaux nécessaires en vue de la réalisation des carrelages de sol afin de constituer un ouvrage parfaitement fini selon la description consignée au cahier spécial des charges.</w:t>
      </w:r>
    </w:p>
    <w:p w14:paraId="1E9DF195" w14:textId="77777777" w:rsidR="006A608A" w:rsidRDefault="00000000">
      <w:pPr>
        <w:pStyle w:val="Author-eListParagraph"/>
        <w:numPr>
          <w:ilvl w:val="0"/>
          <w:numId w:val="271"/>
        </w:numPr>
        <w:jc w:val="both"/>
      </w:pPr>
      <w:r>
        <w:t>La préparation de surface ;</w:t>
      </w:r>
    </w:p>
    <w:p w14:paraId="2C49AF0E" w14:textId="77777777" w:rsidR="006A608A" w:rsidRDefault="00000000">
      <w:pPr>
        <w:pStyle w:val="Author-eListParagraph"/>
        <w:numPr>
          <w:ilvl w:val="0"/>
          <w:numId w:val="271"/>
        </w:numPr>
        <w:jc w:val="both"/>
      </w:pPr>
      <w:r>
        <w:t>La fourniture (hors matériaux récupérés du même site) et la pose des carreaux de céramique ;</w:t>
      </w:r>
    </w:p>
    <w:p w14:paraId="21CD8255" w14:textId="77777777" w:rsidR="006A608A" w:rsidRDefault="00000000">
      <w:pPr>
        <w:pStyle w:val="Author-eListParagraph"/>
        <w:numPr>
          <w:ilvl w:val="0"/>
          <w:numId w:val="271"/>
        </w:numPr>
        <w:jc w:val="both"/>
      </w:pPr>
      <w:r>
        <w:t>Le jointoyage ;</w:t>
      </w:r>
    </w:p>
    <w:p w14:paraId="640DACFA" w14:textId="77777777" w:rsidR="006A608A" w:rsidRDefault="00000000">
      <w:pPr>
        <w:pStyle w:val="Author-eListParagraph"/>
        <w:numPr>
          <w:ilvl w:val="0"/>
          <w:numId w:val="271"/>
        </w:numPr>
        <w:jc w:val="both"/>
      </w:pPr>
      <w:r>
        <w:t>Le nettoyage et l’évacuation des déchets.</w:t>
      </w:r>
    </w:p>
    <w:p w14:paraId="7BB1D233" w14:textId="77777777" w:rsidR="006A608A" w:rsidRDefault="00000000">
      <w:pPr>
        <w:pStyle w:val="pheading"/>
      </w:pPr>
      <w:r>
        <w:t>MATÉRIAUX</w:t>
      </w:r>
    </w:p>
    <w:p w14:paraId="6FD9F77E" w14:textId="77777777" w:rsidR="006A608A" w:rsidRDefault="00000000">
      <w:pPr>
        <w:jc w:val="both"/>
      </w:pPr>
      <w:r>
        <w:t>Les carreaux céramiques répondent aux spécifications de la [NBN EN 14411] et satisfont aux exigences de la [NIT 237].</w:t>
      </w:r>
    </w:p>
    <w:p w14:paraId="17F89E7A" w14:textId="77777777" w:rsidR="006A608A" w:rsidRDefault="00000000">
      <w:pPr>
        <w:jc w:val="both"/>
      </w:pPr>
      <w:r>
        <w:t> </w:t>
      </w:r>
    </w:p>
    <w:p w14:paraId="37E471FB" w14:textId="77777777" w:rsidR="006A608A" w:rsidRDefault="00000000">
      <w:pPr>
        <w:jc w:val="both"/>
      </w:pPr>
      <w:r>
        <w:t>Les carreaux céramiques sont classifiés en fonction de leur absorption d’eau Eb déterminée selon la norme [NBN EN ISO 10545-3]. Des sous-groupes sont également définis dans la norme [NBN EN 14411].</w:t>
      </w:r>
    </w:p>
    <w:p w14:paraId="51F584D9" w14:textId="77777777" w:rsidR="006A608A" w:rsidRDefault="00000000">
      <w:pPr>
        <w:jc w:val="both"/>
      </w:pPr>
      <w:r>
        <w:t>Les performances de résistance aux rayures sont exprimées conformément à la [NIT 237].</w:t>
      </w:r>
    </w:p>
    <w:p w14:paraId="52F64A6E" w14:textId="77777777" w:rsidR="006A608A" w:rsidRDefault="00000000">
      <w:pPr>
        <w:jc w:val="both"/>
      </w:pPr>
      <w:r>
        <w:t>Les performances de résistance à l’usure sont exprimées conformément [NBN EN ISO 10545-6] et [NBN EN ISO 10545-7].</w:t>
      </w:r>
    </w:p>
    <w:p w14:paraId="4D923062" w14:textId="77777777" w:rsidR="006A608A" w:rsidRDefault="00000000">
      <w:pPr>
        <w:jc w:val="both"/>
      </w:pPr>
      <w:r>
        <w:t>Les performances de résistance au gel/ dégel sont exprimées conformément [NBN EN 16165 ].</w:t>
      </w:r>
    </w:p>
    <w:p w14:paraId="7C56F1F2" w14:textId="77777777" w:rsidR="006A608A" w:rsidRDefault="00000000">
      <w:pPr>
        <w:jc w:val="both"/>
      </w:pPr>
      <w:r>
        <w:t>Les performances de tactilité sont exprimées conformément [CEN/TS 15209].</w:t>
      </w:r>
    </w:p>
    <w:p w14:paraId="2E8CC2A8" w14:textId="77777777" w:rsidR="006A608A" w:rsidRDefault="00000000">
      <w:pPr>
        <w:jc w:val="both"/>
      </w:pPr>
      <w:r>
        <w:t>Les performances de résistance chimique sont exprimées conformément [NBN EN ISO 10545-13].</w:t>
      </w:r>
    </w:p>
    <w:p w14:paraId="691476AE" w14:textId="77777777" w:rsidR="006A608A" w:rsidRDefault="00000000">
      <w:pPr>
        <w:jc w:val="both"/>
      </w:pPr>
      <w:r>
        <w:t>Les performances de résistance aux taches sont exprimées conformément [NBN EN ISO 10545-14].</w:t>
      </w:r>
    </w:p>
    <w:p w14:paraId="5119CE45" w14:textId="77777777" w:rsidR="006A608A" w:rsidRDefault="00000000">
      <w:pPr>
        <w:jc w:val="both"/>
      </w:pPr>
      <w:r>
        <w:t>Les portes et leurs composantes, c'est-à-dire les encadrements, les feuilles de porte, les moyens de fixation.</w:t>
      </w:r>
    </w:p>
    <w:p w14:paraId="660B1DD5" w14:textId="77777777" w:rsidR="006A608A" w:rsidRDefault="00000000">
      <w:pPr>
        <w:jc w:val="both"/>
      </w:pPr>
      <w:r>
        <w:t>Les conditions de fourniture et de qualité des carreaux céramiques satisfont aux dispositions suivantes :</w:t>
      </w:r>
    </w:p>
    <w:p w14:paraId="53845C61" w14:textId="77777777" w:rsidR="006A608A" w:rsidRDefault="00000000">
      <w:pPr>
        <w:pStyle w:val="Author-eListParagraph"/>
        <w:numPr>
          <w:ilvl w:val="0"/>
          <w:numId w:val="272"/>
        </w:numPr>
        <w:jc w:val="both"/>
      </w:pPr>
      <w:r>
        <w:t>Par type de carreaux choisi, un échantillon représentatif est soumis au maître d’œuvre ainsi qu'une fiche technique selon la [NIT 237] (§ 2.4.4.2 &amp; § 2.4.5)]. Cette dernière mentionne toutes les caractéristiques particulières des carreaux et contient toutes les informations qui permettent de déterminer le produit sans équivoque.</w:t>
      </w:r>
    </w:p>
    <w:p w14:paraId="17D8D393" w14:textId="77777777" w:rsidR="006A608A" w:rsidRDefault="006A608A">
      <w:pPr>
        <w:pStyle w:val="Author-eListParagraph"/>
        <w:numPr>
          <w:ilvl w:val="0"/>
          <w:numId w:val="272"/>
        </w:numPr>
        <w:jc w:val="both"/>
      </w:pPr>
    </w:p>
    <w:p w14:paraId="74397C2D" w14:textId="77777777" w:rsidR="006A608A" w:rsidRDefault="00000000">
      <w:pPr>
        <w:pStyle w:val="Author-eListParagraph"/>
        <w:numPr>
          <w:ilvl w:val="0"/>
          <w:numId w:val="272"/>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14:paraId="5C5DB904" w14:textId="77777777" w:rsidR="006A608A" w:rsidRDefault="006A608A"/>
    <w:p w14:paraId="128FB33C" w14:textId="77777777" w:rsidR="006A608A" w:rsidRDefault="00000000">
      <w:pPr>
        <w:jc w:val="both"/>
      </w:pPr>
      <w:r>
        <w:rPr>
          <w:b/>
          <w:u w:val="single"/>
        </w:rPr>
        <w:t>Spécifications des produits de pose :</w:t>
      </w:r>
    </w:p>
    <w:p w14:paraId="2DDBC40A" w14:textId="77777777" w:rsidR="006A608A" w:rsidRDefault="00000000">
      <w:pPr>
        <w:jc w:val="both"/>
      </w:pPr>
      <w:r>
        <w:rPr>
          <w:u w:val="single"/>
        </w:rPr>
        <w:t>Colle à carrelage</w:t>
      </w:r>
    </w:p>
    <w:p w14:paraId="62FC72CC" w14:textId="77777777" w:rsidR="006A608A" w:rsidRDefault="006A608A">
      <w:pPr>
        <w:jc w:val="both"/>
      </w:pPr>
    </w:p>
    <w:p w14:paraId="09CCDAAC" w14:textId="77777777" w:rsidR="006A608A" w:rsidRDefault="00000000">
      <w:pPr>
        <w:jc w:val="both"/>
      </w:pPr>
      <w:r>
        <w:t>Les colles à carrelages répondent aux spécifications de la [NBN EN 12004-1]. Voir également au §3.1. de la [NIT 237].</w:t>
      </w:r>
    </w:p>
    <w:p w14:paraId="12EDB4CE" w14:textId="77777777" w:rsidR="006A608A" w:rsidRDefault="00000000">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443DFEC7" w14:textId="77777777" w:rsidR="006A608A" w:rsidRDefault="006A608A">
      <w:pPr>
        <w:jc w:val="both"/>
      </w:pPr>
    </w:p>
    <w:p w14:paraId="1963FE20" w14:textId="77777777" w:rsidR="006A608A" w:rsidRDefault="006A608A">
      <w:pPr>
        <w:jc w:val="both"/>
      </w:pPr>
    </w:p>
    <w:p w14:paraId="2C18BF55" w14:textId="77777777" w:rsidR="006A608A" w:rsidRDefault="00000000">
      <w:pPr>
        <w:jc w:val="both"/>
      </w:pPr>
      <w:r>
        <w:rPr>
          <w:u w:val="single"/>
        </w:rPr>
        <w:t>Barbotines</w:t>
      </w:r>
    </w:p>
    <w:p w14:paraId="4C70F213" w14:textId="77777777" w:rsidR="006A608A" w:rsidRDefault="006A608A">
      <w:pPr>
        <w:jc w:val="both"/>
      </w:pPr>
    </w:p>
    <w:p w14:paraId="2403A6B5" w14:textId="77777777" w:rsidR="006A608A" w:rsidRDefault="00000000">
      <w:pPr>
        <w:jc w:val="both"/>
      </w:pPr>
      <w:r>
        <w:t>Les barbotines respectent les définitions et principes du §3.2 de la [NIT 237].</w:t>
      </w:r>
    </w:p>
    <w:p w14:paraId="3B1F457F" w14:textId="77777777" w:rsidR="006A608A" w:rsidRDefault="006A608A">
      <w:pPr>
        <w:jc w:val="both"/>
      </w:pPr>
    </w:p>
    <w:p w14:paraId="39B9E783" w14:textId="77777777" w:rsidR="006A608A" w:rsidRDefault="006A608A">
      <w:pPr>
        <w:jc w:val="both"/>
      </w:pPr>
    </w:p>
    <w:p w14:paraId="2BF36648" w14:textId="77777777" w:rsidR="006A608A" w:rsidRDefault="00000000">
      <w:pPr>
        <w:jc w:val="both"/>
      </w:pPr>
      <w:r>
        <w:rPr>
          <w:u w:val="single"/>
        </w:rPr>
        <w:t>Mortier traditionnel</w:t>
      </w:r>
    </w:p>
    <w:p w14:paraId="33A79BE4" w14:textId="77777777" w:rsidR="006A608A" w:rsidRDefault="006A608A">
      <w:pPr>
        <w:jc w:val="both"/>
      </w:pPr>
    </w:p>
    <w:p w14:paraId="40145B76" w14:textId="77777777" w:rsidR="006A608A" w:rsidRDefault="00000000">
      <w:pPr>
        <w:jc w:val="both"/>
      </w:pPr>
      <w:r>
        <w:t>Les mortiers traditionnels respectent les définitions et principes du §3.3 de la [NIT 237]. On se réfère également aux recommandations formulées au §6.3 de la [NIT 237].</w:t>
      </w:r>
    </w:p>
    <w:p w14:paraId="68058B57" w14:textId="77777777" w:rsidR="006A608A" w:rsidRDefault="006A608A">
      <w:pPr>
        <w:jc w:val="both"/>
      </w:pPr>
    </w:p>
    <w:p w14:paraId="37BF81C4" w14:textId="77777777" w:rsidR="006A608A" w:rsidRDefault="006A608A">
      <w:pPr>
        <w:jc w:val="both"/>
      </w:pPr>
    </w:p>
    <w:p w14:paraId="48E20B07" w14:textId="77777777" w:rsidR="006A608A" w:rsidRDefault="00000000">
      <w:pPr>
        <w:jc w:val="both"/>
      </w:pPr>
      <w:r>
        <w:rPr>
          <w:u w:val="single"/>
        </w:rPr>
        <w:t>Produits bitumineux</w:t>
      </w:r>
    </w:p>
    <w:p w14:paraId="22CDE8AE" w14:textId="77777777" w:rsidR="006A608A" w:rsidRDefault="006A608A">
      <w:pPr>
        <w:jc w:val="both"/>
      </w:pPr>
    </w:p>
    <w:p w14:paraId="50642C95" w14:textId="77777777" w:rsidR="006A608A" w:rsidRDefault="00000000">
      <w:pPr>
        <w:jc w:val="both"/>
      </w:pPr>
      <w:r>
        <w:t>Les liants bitumineux respectent les définitions et principes du §3.4 de la [NIT 237].</w:t>
      </w:r>
    </w:p>
    <w:p w14:paraId="2E0F3402" w14:textId="77777777" w:rsidR="006A608A" w:rsidRDefault="006A608A">
      <w:pPr>
        <w:jc w:val="both"/>
      </w:pPr>
    </w:p>
    <w:p w14:paraId="184B0F70" w14:textId="77777777" w:rsidR="006A608A" w:rsidRDefault="006A608A">
      <w:pPr>
        <w:jc w:val="both"/>
      </w:pPr>
    </w:p>
    <w:p w14:paraId="129C05F2" w14:textId="77777777" w:rsidR="006A608A" w:rsidRDefault="00000000">
      <w:pPr>
        <w:jc w:val="both"/>
      </w:pPr>
      <w:r>
        <w:rPr>
          <w:u w:val="single"/>
        </w:rPr>
        <w:t>Produit de jointoiement prédosé</w:t>
      </w:r>
    </w:p>
    <w:p w14:paraId="069CC89E" w14:textId="77777777" w:rsidR="006A608A" w:rsidRDefault="006A608A">
      <w:pPr>
        <w:jc w:val="both"/>
      </w:pPr>
    </w:p>
    <w:p w14:paraId="47C9159D" w14:textId="77777777" w:rsidR="006A608A" w:rsidRDefault="00000000">
      <w:pPr>
        <w:jc w:val="both"/>
      </w:pPr>
      <w:r>
        <w:t>Les produits de jointoiement prédosés répondent aux spécifications de la [NBN EN 13888]. Voir également au §3.5. et 3.5.1 de la [NIT 237].</w:t>
      </w:r>
    </w:p>
    <w:p w14:paraId="084EF511" w14:textId="77777777" w:rsidR="006A608A" w:rsidRDefault="00000000">
      <w:pPr>
        <w:jc w:val="both"/>
      </w:pPr>
      <w:r>
        <w:t>Les types, à savoir CG (à base de ciment), RG (à base de résine), et autres propriétés sont compatibles avec le carreau et choisis en fonction de l’usage.</w:t>
      </w:r>
    </w:p>
    <w:p w14:paraId="581C3629" w14:textId="77777777" w:rsidR="006A608A" w:rsidRDefault="006A608A">
      <w:pPr>
        <w:jc w:val="both"/>
      </w:pPr>
    </w:p>
    <w:p w14:paraId="4D56AA72" w14:textId="77777777" w:rsidR="006A608A" w:rsidRDefault="006A608A">
      <w:pPr>
        <w:jc w:val="both"/>
      </w:pPr>
    </w:p>
    <w:p w14:paraId="10D5B24E" w14:textId="77777777" w:rsidR="006A608A" w:rsidRDefault="00000000">
      <w:pPr>
        <w:jc w:val="both"/>
      </w:pPr>
      <w:r>
        <w:rPr>
          <w:u w:val="single"/>
        </w:rPr>
        <w:t>Produit de jointoiement traditionnel</w:t>
      </w:r>
    </w:p>
    <w:p w14:paraId="71261A79" w14:textId="77777777" w:rsidR="006A608A" w:rsidRDefault="006A608A">
      <w:pPr>
        <w:jc w:val="both"/>
      </w:pPr>
    </w:p>
    <w:p w14:paraId="5DD28060" w14:textId="77777777" w:rsidR="006A608A" w:rsidRDefault="00000000">
      <w:pPr>
        <w:jc w:val="both"/>
      </w:pPr>
      <w:r>
        <w:t>Les produits de jointoiement traditionnels respectent les définitions et principes du §3.5.2 de la [NIT 237].</w:t>
      </w:r>
    </w:p>
    <w:p w14:paraId="6F93DCC8" w14:textId="77777777" w:rsidR="006A608A" w:rsidRDefault="006A608A">
      <w:pPr>
        <w:jc w:val="both"/>
      </w:pPr>
    </w:p>
    <w:p w14:paraId="1689D2CE" w14:textId="77777777" w:rsidR="006A608A" w:rsidRDefault="006A608A">
      <w:pPr>
        <w:jc w:val="both"/>
      </w:pPr>
    </w:p>
    <w:p w14:paraId="4068DCE9" w14:textId="77777777" w:rsidR="006A608A" w:rsidRDefault="00000000">
      <w:pPr>
        <w:jc w:val="both"/>
      </w:pPr>
      <w:r>
        <w:rPr>
          <w:u w:val="single"/>
        </w:rPr>
        <w:t>Produit pour joints de mouvement</w:t>
      </w:r>
    </w:p>
    <w:p w14:paraId="11EFB9B4" w14:textId="77777777" w:rsidR="006A608A" w:rsidRDefault="006A608A">
      <w:pPr>
        <w:jc w:val="both"/>
      </w:pPr>
    </w:p>
    <w:p w14:paraId="34B3E6D0" w14:textId="77777777" w:rsidR="006A608A" w:rsidRDefault="00000000">
      <w:pPr>
        <w:jc w:val="both"/>
      </w:pPr>
      <w:r>
        <w:t>Les produits pour joints de mouvement répondent aux spécifications de la [NBN EN ISO 11600] et des [STS 56.1]. On renvoie également au §3.6. de la [NIT 237].</w:t>
      </w:r>
    </w:p>
    <w:p w14:paraId="74AA8AC8" w14:textId="77777777" w:rsidR="006A608A" w:rsidRDefault="00000000">
      <w:pPr>
        <w:pStyle w:val="pheading"/>
      </w:pPr>
      <w:r>
        <w:t>EXÉCUTION / MISE EN ŒUVRE</w:t>
      </w:r>
    </w:p>
    <w:p w14:paraId="4D9B16F6" w14:textId="77777777" w:rsidR="006A608A" w:rsidRDefault="00000000">
      <w:pPr>
        <w:jc w:val="both"/>
      </w:pPr>
      <w:r>
        <w:t>Les revêtements ne peuvent être mis en œuvre que dans un bâtiment à l'abri du vent, c'est-à-dire après la finition des travaux de plafonnage, de la menuiserie extérieure, des chapes et/ou des couches d'égalisation.</w:t>
      </w:r>
    </w:p>
    <w:p w14:paraId="51CCC265" w14:textId="77777777" w:rsidR="006A608A" w:rsidRDefault="00000000">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374A6D2A" w14:textId="77777777" w:rsidR="006A608A" w:rsidRDefault="00000000">
      <w:pPr>
        <w:jc w:val="both"/>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3D4AC13F" w14:textId="77777777" w:rsidR="006A608A" w:rsidRDefault="00000000">
      <w:pPr>
        <w:jc w:val="both"/>
      </w:pPr>
      <w:r>
        <w:t>Le choix du carrelage dépend du degré de sollicitation du local.</w:t>
      </w:r>
    </w:p>
    <w:p w14:paraId="77E45152" w14:textId="77777777" w:rsidR="006A608A" w:rsidRDefault="006A608A">
      <w:pPr>
        <w:jc w:val="both"/>
      </w:pPr>
    </w:p>
    <w:p w14:paraId="0D10A2EA" w14:textId="77777777" w:rsidR="006A608A" w:rsidRDefault="00000000">
      <w:pPr>
        <w:jc w:val="both"/>
      </w:pPr>
      <w:r>
        <w:t>Le choix de la technique de pose est déterminé notamment par les caractéristiques du support.</w:t>
      </w:r>
    </w:p>
    <w:p w14:paraId="5246A2AE" w14:textId="77777777" w:rsidR="006A608A" w:rsidRDefault="00000000">
      <w:pPr>
        <w:jc w:val="both"/>
      </w:pPr>
      <w:r>
        <w:t>Le carreleur contrôle dans quelle mesure le support répond aux exigences spécifiées (voir §4.2 de la [NIT 237])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ne faisant pas partie du marché.</w:t>
      </w:r>
    </w:p>
    <w:p w14:paraId="7ADBC579" w14:textId="77777777" w:rsidR="006A608A" w:rsidRDefault="00000000">
      <w:pPr>
        <w:jc w:val="both"/>
      </w:pPr>
      <w:r>
        <w:t>La technique de pose est consignée au cahier spécial des charges. On se réfère au tableau 39 de la [NIT 237] en ce qui concerne les paramètres à prendre en compte lors du choix de la technique de pose des carreaux sur un support courant.</w:t>
      </w:r>
    </w:p>
    <w:p w14:paraId="5C33B21C" w14:textId="77777777" w:rsidR="006A608A" w:rsidRDefault="00000000">
      <w:pPr>
        <w:jc w:val="both"/>
      </w:pPr>
      <w:r>
        <w:t>Quelle que soit la technique de pose, les joints de structure ou de gros œuvre sont obligatoirement répercutés, sans décalage, dans l’ouvrage de parachèvement. Des joints de fractionnement sont projetés et réalisés. En cas de revêtement fortement sollicités (classe de sollicitation &gt; 3), ces joints sont renforcés (poste séparé).</w:t>
      </w:r>
    </w:p>
    <w:p w14:paraId="4644BF74" w14:textId="77777777" w:rsidR="006A608A" w:rsidRDefault="00000000">
      <w:pPr>
        <w:jc w:val="both"/>
      </w:pPr>
      <w:r>
        <w:t>Concernant les joints de finition, si des exigences particulières concernant leur largeur est souhaitée, elles sont définies entre les parties avant la pose des carreaux. La largeur des joints est déterminée en fonction du domaine d'application, de la nature des carreaux, des dimensions modulaires et réelles des carreaux. La largeur d’un joint ne peut jamais être inférieure au double de la tolérance sur les dimensions du carrelage.</w:t>
      </w:r>
    </w:p>
    <w:p w14:paraId="56719277" w14:textId="77777777" w:rsidR="006A608A" w:rsidRDefault="00000000">
      <w:pPr>
        <w:jc w:val="both"/>
      </w:pPr>
      <w:r>
        <w:t>Le carreleur remplit les joints par coulage (voir §6.5.3 de la [NIT 237]).</w:t>
      </w:r>
    </w:p>
    <w:p w14:paraId="5E0CCA74" w14:textId="77777777" w:rsidR="006A608A" w:rsidRDefault="00000000">
      <w:pPr>
        <w:jc w:val="both"/>
      </w:pPr>
      <w:r>
        <w:t>La pose des plinthes est réalisée conformément au §6.6 de la [NIT 237] et est comptée dans un poste séparé.</w:t>
      </w:r>
    </w:p>
    <w:p w14:paraId="2BBF9B35" w14:textId="77777777" w:rsidR="006A608A" w:rsidRDefault="00000000">
      <w:pPr>
        <w:jc w:val="both"/>
      </w:pPr>
      <w:r>
        <w:t>Les documents contractuels indiquent la présence de portes résistants au feu nécessitant une exécution spéciale du revêtement de sol.</w:t>
      </w:r>
    </w:p>
    <w:p w14:paraId="70B21CA3" w14:textId="77777777" w:rsidR="006A608A" w:rsidRDefault="00000000">
      <w:pPr>
        <w:jc w:val="both"/>
      </w:pPr>
      <w:r>
        <w:t>Pendant la période de séchage, les ouvrages sont protégés contre le rayonnement direct, l'humidité, les températures élevées et le gel. L'entrepreneur veille à ce que les carrelages ne soient pas foulés trop rapidement après leur mise en œuvre. </w:t>
      </w:r>
    </w:p>
    <w:p w14:paraId="7C0197FD" w14:textId="77777777" w:rsidR="006A608A" w:rsidRDefault="00000000">
      <w:pPr>
        <w:jc w:val="both"/>
      </w:pPr>
      <w:r>
        <w:t>La prestation s’arrête au balayage et nettoyage du revêtement après exécution des joints et ne comprend aucune protection particulière ultérieure. Le nettoyage et la protection de fin de chantier ne sont pas à la charge du titulaire du lot de pose carrelage. Les éventuelles dégradations sont réparées aux frais du donneur d’ordre.</w:t>
      </w:r>
    </w:p>
    <w:p w14:paraId="6430D200" w14:textId="77777777" w:rsidR="006A608A" w:rsidRDefault="00000000">
      <w:pPr>
        <w:pStyle w:val="pheading"/>
      </w:pPr>
      <w:r>
        <w:t>CONTRÔLES</w:t>
      </w:r>
    </w:p>
    <w:p w14:paraId="3FF5250A" w14:textId="77777777" w:rsidR="006A608A" w:rsidRDefault="00000000">
      <w:pPr>
        <w:jc w:val="both"/>
      </w:pPr>
      <w:r>
        <w:t>On se réfère au §7 de la [NIT 237] en ce qui concerne les exigences lors de la réception du carrelage posé.</w:t>
      </w:r>
    </w:p>
    <w:p w14:paraId="3A9ABEB5" w14:textId="77777777" w:rsidR="006A608A" w:rsidRDefault="00000000">
      <w:pPr>
        <w:pStyle w:val="pheading"/>
      </w:pPr>
      <w:r>
        <w:t>DOCUMENTS DE RÉFÉRENCE</w:t>
      </w:r>
    </w:p>
    <w:p w14:paraId="5D9309EE" w14:textId="77777777" w:rsidR="006A608A" w:rsidRDefault="00000000">
      <w:pPr>
        <w:pStyle w:val="pheading"/>
      </w:pPr>
      <w:r>
        <w:t>- Matériau</w:t>
      </w:r>
    </w:p>
    <w:p w14:paraId="6CF0EA0B" w14:textId="77777777" w:rsidR="006A608A" w:rsidRDefault="00000000">
      <w:r>
        <w:t>[NBN EN 14411, Carreaux céramiques - Définitions, classification, caractéristiques, évaluation et vérification de la constance de performance et marquage]</w:t>
      </w:r>
    </w:p>
    <w:p w14:paraId="714F8820" w14:textId="77777777" w:rsidR="006A608A" w:rsidRDefault="00000000">
      <w:r>
        <w:t>[NBN EN ISO 10545-6, Carreaux et dalles céramiques - Partie 6: Détermination de la résistance à l'abrasion profonde pour les carreaux non émaillés (ISO 10545-6:2010)]</w:t>
      </w:r>
    </w:p>
    <w:p w14:paraId="132635A1" w14:textId="77777777" w:rsidR="006A608A" w:rsidRDefault="00000000">
      <w:r>
        <w:t>[NBN EN ISO 10545-7, Carreaux et dalles céramiques - Partie 7: Détermination de la résistance à l'abrasion de surface pour les carreaux et dalles émaillés (ISO 10545-7:1996) (+AC:1999)]</w:t>
      </w:r>
    </w:p>
    <w:p w14:paraId="3BE41AA9" w14:textId="77777777" w:rsidR="006A608A" w:rsidRDefault="00000000">
      <w:r>
        <w:t>[NBN EN ISO 10545-13, Carreaux et dalles céramiques - Partie 13: Détermination de la résistance chimique (ISO 10545-13:2016)]</w:t>
      </w:r>
    </w:p>
    <w:p w14:paraId="38DF8F93" w14:textId="77777777" w:rsidR="006A608A" w:rsidRDefault="00000000">
      <w:r>
        <w:t>[NBN EN ISO 10545-14, Carreaux et dalles céramiques - Partie 14 : Détermination de la résistance aux taches (ISO 10545-14:2015)]</w:t>
      </w:r>
    </w:p>
    <w:p w14:paraId="7393CD7F" w14:textId="77777777" w:rsidR="006A608A" w:rsidRDefault="00000000">
      <w:r>
        <w:t>[NBN EN 12004-1, Colles à carrelage - Partie 1: Exigences, évaluation et vérification de la constance de performance, classification et marquage]</w:t>
      </w:r>
    </w:p>
    <w:p w14:paraId="083F6BD7" w14:textId="77777777" w:rsidR="006A608A" w:rsidRDefault="00000000">
      <w:r>
        <w:t>[NBN EN 13888, Mortiers de jointoiement pour carreaux et dalles céramiques - Exigences, évaluation de conformité, classification et désignation]</w:t>
      </w:r>
    </w:p>
    <w:p w14:paraId="0418BD66" w14:textId="77777777" w:rsidR="006A608A" w:rsidRDefault="00000000">
      <w:r>
        <w:t>[NBN EN ISO 11600, Construction immobilière - Produits pour joints - Classification et exigences pour les mastics (ISO 11600:2002)]</w:t>
      </w:r>
    </w:p>
    <w:p w14:paraId="44269E90" w14:textId="77777777" w:rsidR="006A608A" w:rsidRDefault="00000000">
      <w:r>
        <w:t>[NIT 237, Revêtements de sol intérieurs en carreaux céramiques (remplace la NIT 137 pour les travaux de carrelage en céramique).]</w:t>
      </w:r>
    </w:p>
    <w:p w14:paraId="189DD01C" w14:textId="77777777" w:rsidR="006A608A" w:rsidRDefault="00000000">
      <w:pPr>
        <w:pStyle w:val="pheading"/>
      </w:pPr>
      <w:r>
        <w:t>- Exécution</w:t>
      </w:r>
    </w:p>
    <w:p w14:paraId="794574D2" w14:textId="77777777" w:rsidR="006A608A" w:rsidRDefault="00000000">
      <w:r>
        <w:t>[NIT 237, Revêtements de sol intérieurs en carreaux céramiques (remplace la NIT 137 pour les travaux de carrelage en céramique).]</w:t>
      </w:r>
    </w:p>
    <w:p w14:paraId="789F9465" w14:textId="77777777" w:rsidR="006A608A" w:rsidRDefault="00000000">
      <w:pPr>
        <w:pStyle w:val="pheading"/>
      </w:pPr>
      <w:r>
        <w:t>AIDE</w:t>
      </w:r>
    </w:p>
    <w:p w14:paraId="1D0CED7D" w14:textId="77777777" w:rsidR="006A608A" w:rsidRDefault="00000000">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6A608A" w14:paraId="1A794B55" w14:textId="77777777">
        <w:tc>
          <w:tcPr>
            <w:tcW w:w="1800" w:type="dxa"/>
            <w:vMerge w:val="restart"/>
            <w:noWrap/>
          </w:tcPr>
          <w:p w14:paraId="13FFA58F" w14:textId="77777777" w:rsidR="006A608A" w:rsidRDefault="006A608A"/>
          <w:p w14:paraId="517F2DEC" w14:textId="77777777" w:rsidR="006A608A" w:rsidRDefault="00000000">
            <w:pPr>
              <w:jc w:val="center"/>
            </w:pPr>
            <w:r>
              <w:t>Type de carreau</w:t>
            </w:r>
          </w:p>
        </w:tc>
        <w:tc>
          <w:tcPr>
            <w:tcW w:w="7200" w:type="dxa"/>
            <w:gridSpan w:val="4"/>
            <w:noWrap/>
          </w:tcPr>
          <w:p w14:paraId="1711A1CF" w14:textId="77777777" w:rsidR="006A608A" w:rsidRDefault="00000000">
            <w:pPr>
              <w:jc w:val="center"/>
            </w:pPr>
            <w:r>
              <w:t>Absorption d’eau E par ébullition (% de la masse)</w:t>
            </w:r>
          </w:p>
        </w:tc>
      </w:tr>
      <w:tr w:rsidR="006A608A" w14:paraId="7F436A75" w14:textId="77777777">
        <w:tc>
          <w:tcPr>
            <w:tcW w:w="1800" w:type="dxa"/>
            <w:vMerge/>
            <w:noWrap/>
          </w:tcPr>
          <w:p w14:paraId="3A4BBA25" w14:textId="77777777" w:rsidR="006A608A" w:rsidRDefault="006A608A"/>
        </w:tc>
        <w:tc>
          <w:tcPr>
            <w:tcW w:w="1800" w:type="dxa"/>
            <w:noWrap/>
          </w:tcPr>
          <w:p w14:paraId="0630F51D" w14:textId="77777777" w:rsidR="006A608A" w:rsidRDefault="00000000">
            <w:pPr>
              <w:jc w:val="center"/>
            </w:pPr>
            <w:r>
              <w:t>Groupe I</w:t>
            </w:r>
          </w:p>
          <w:p w14:paraId="1F37FA95" w14:textId="77777777" w:rsidR="006A608A" w:rsidRDefault="00000000">
            <w:pPr>
              <w:jc w:val="center"/>
            </w:pPr>
            <w:r>
              <w:t>E ≤ 3 %</w:t>
            </w:r>
          </w:p>
        </w:tc>
        <w:tc>
          <w:tcPr>
            <w:tcW w:w="1800" w:type="dxa"/>
            <w:noWrap/>
          </w:tcPr>
          <w:p w14:paraId="4194DD93" w14:textId="77777777" w:rsidR="006A608A" w:rsidRDefault="00000000">
            <w:pPr>
              <w:jc w:val="center"/>
            </w:pPr>
            <w:r>
              <w:t>Groupe IIa</w:t>
            </w:r>
          </w:p>
          <w:p w14:paraId="07053A21" w14:textId="77777777" w:rsidR="006A608A" w:rsidRDefault="00000000">
            <w:pPr>
              <w:jc w:val="center"/>
            </w:pPr>
            <w:r>
              <w:t>3 % &lt; E ≤ 6 %</w:t>
            </w:r>
          </w:p>
        </w:tc>
        <w:tc>
          <w:tcPr>
            <w:tcW w:w="1800" w:type="dxa"/>
            <w:noWrap/>
          </w:tcPr>
          <w:p w14:paraId="6E93C2C7" w14:textId="77777777" w:rsidR="006A608A" w:rsidRDefault="00000000">
            <w:pPr>
              <w:jc w:val="center"/>
            </w:pPr>
            <w:r>
              <w:t>Groupe IIb</w:t>
            </w:r>
          </w:p>
          <w:p w14:paraId="35A42E60" w14:textId="77777777" w:rsidR="006A608A" w:rsidRDefault="00000000">
            <w:pPr>
              <w:jc w:val="center"/>
            </w:pPr>
            <w:r>
              <w:t>§ % &lt; E ≤ 10 %</w:t>
            </w:r>
          </w:p>
        </w:tc>
        <w:tc>
          <w:tcPr>
            <w:tcW w:w="1800" w:type="dxa"/>
            <w:noWrap/>
          </w:tcPr>
          <w:p w14:paraId="7693E9DF" w14:textId="77777777" w:rsidR="006A608A" w:rsidRDefault="00000000">
            <w:pPr>
              <w:jc w:val="center"/>
            </w:pPr>
            <w:r>
              <w:t>Groupe III</w:t>
            </w:r>
          </w:p>
          <w:p w14:paraId="237FF76A" w14:textId="77777777" w:rsidR="006A608A" w:rsidRDefault="00000000">
            <w:pPr>
              <w:jc w:val="center"/>
            </w:pPr>
            <w:r>
              <w:t>E &gt; 10 %</w:t>
            </w:r>
          </w:p>
        </w:tc>
      </w:tr>
      <w:tr w:rsidR="006A608A" w14:paraId="53F16B35" w14:textId="77777777">
        <w:tc>
          <w:tcPr>
            <w:tcW w:w="1800" w:type="dxa"/>
            <w:vMerge w:val="restart"/>
            <w:noWrap/>
          </w:tcPr>
          <w:p w14:paraId="5857F93F" w14:textId="77777777" w:rsidR="006A608A" w:rsidRDefault="006A608A"/>
          <w:p w14:paraId="4201D1B5" w14:textId="77777777" w:rsidR="006A608A" w:rsidRDefault="00000000">
            <w:pPr>
              <w:jc w:val="center"/>
            </w:pPr>
            <w:r>
              <w:t>A</w:t>
            </w:r>
          </w:p>
          <w:p w14:paraId="5AD6F534" w14:textId="77777777" w:rsidR="006A608A" w:rsidRDefault="00000000">
            <w:pPr>
              <w:jc w:val="center"/>
            </w:pPr>
            <w:r>
              <w:t>Etiré</w:t>
            </w:r>
          </w:p>
        </w:tc>
        <w:tc>
          <w:tcPr>
            <w:tcW w:w="1800" w:type="dxa"/>
            <w:noWrap/>
          </w:tcPr>
          <w:p w14:paraId="0389ADAD" w14:textId="77777777" w:rsidR="006A608A" w:rsidRDefault="00000000">
            <w:pPr>
              <w:jc w:val="center"/>
            </w:pPr>
            <w:r>
              <w:t>Groupe AI</w:t>
            </w:r>
            <w:r>
              <w:rPr>
                <w:vertAlign w:val="subscript"/>
              </w:rPr>
              <w:t>a</w:t>
            </w:r>
          </w:p>
          <w:p w14:paraId="53D87AE5" w14:textId="77777777" w:rsidR="006A608A" w:rsidRDefault="00000000">
            <w:pPr>
              <w:jc w:val="center"/>
            </w:pPr>
            <w:r>
              <w:t>E ≤ 0.5 %</w:t>
            </w:r>
          </w:p>
        </w:tc>
        <w:tc>
          <w:tcPr>
            <w:tcW w:w="1800" w:type="dxa"/>
            <w:noWrap/>
          </w:tcPr>
          <w:p w14:paraId="32EF941C" w14:textId="77777777" w:rsidR="006A608A" w:rsidRDefault="00000000">
            <w:pPr>
              <w:jc w:val="center"/>
            </w:pPr>
            <w:r>
              <w:t>AII</w:t>
            </w:r>
            <w:r>
              <w:rPr>
                <w:vertAlign w:val="subscript"/>
              </w:rPr>
              <w:t>a-1</w:t>
            </w:r>
            <w:r>
              <w:t> (*)</w:t>
            </w:r>
          </w:p>
        </w:tc>
        <w:tc>
          <w:tcPr>
            <w:tcW w:w="1800" w:type="dxa"/>
            <w:noWrap/>
          </w:tcPr>
          <w:p w14:paraId="2C11C5BF" w14:textId="77777777" w:rsidR="006A608A" w:rsidRDefault="00000000">
            <w:pPr>
              <w:jc w:val="center"/>
            </w:pPr>
            <w:r>
              <w:t>AII</w:t>
            </w:r>
            <w:r>
              <w:rPr>
                <w:vertAlign w:val="subscript"/>
              </w:rPr>
              <w:t>b-1</w:t>
            </w:r>
            <w:r>
              <w:t> (*)</w:t>
            </w:r>
          </w:p>
        </w:tc>
        <w:tc>
          <w:tcPr>
            <w:tcW w:w="1800" w:type="dxa"/>
            <w:vMerge w:val="restart"/>
            <w:noWrap/>
          </w:tcPr>
          <w:p w14:paraId="40DC067B" w14:textId="77777777" w:rsidR="006A608A" w:rsidRDefault="00000000">
            <w:pPr>
              <w:jc w:val="center"/>
            </w:pPr>
            <w:r>
              <w:t>AIII</w:t>
            </w:r>
          </w:p>
        </w:tc>
      </w:tr>
      <w:tr w:rsidR="006A608A" w14:paraId="4054EFBF" w14:textId="77777777">
        <w:tc>
          <w:tcPr>
            <w:tcW w:w="1800" w:type="dxa"/>
            <w:vMerge/>
            <w:noWrap/>
          </w:tcPr>
          <w:p w14:paraId="6FAAB7E1" w14:textId="77777777" w:rsidR="006A608A" w:rsidRDefault="006A608A"/>
        </w:tc>
        <w:tc>
          <w:tcPr>
            <w:tcW w:w="1800" w:type="dxa"/>
            <w:noWrap/>
          </w:tcPr>
          <w:p w14:paraId="035D1499" w14:textId="77777777" w:rsidR="006A608A" w:rsidRDefault="00000000">
            <w:r>
              <w:t>Groupe AI</w:t>
            </w:r>
            <w:r>
              <w:rPr>
                <w:vertAlign w:val="subscript"/>
              </w:rPr>
              <w:t>b</w:t>
            </w:r>
          </w:p>
          <w:p w14:paraId="24EBEDC0" w14:textId="77777777" w:rsidR="006A608A" w:rsidRDefault="00000000">
            <w:r>
              <w:t>0.5 % &lt; E ≤ 3 %</w:t>
            </w:r>
          </w:p>
        </w:tc>
        <w:tc>
          <w:tcPr>
            <w:tcW w:w="1800" w:type="dxa"/>
            <w:noWrap/>
          </w:tcPr>
          <w:p w14:paraId="0A0CB31F" w14:textId="77777777" w:rsidR="006A608A" w:rsidRDefault="00000000">
            <w:r>
              <w:t>AII</w:t>
            </w:r>
            <w:r>
              <w:rPr>
                <w:vertAlign w:val="subscript"/>
              </w:rPr>
              <w:t>a-2</w:t>
            </w:r>
            <w:r>
              <w:t> (*)</w:t>
            </w:r>
          </w:p>
        </w:tc>
        <w:tc>
          <w:tcPr>
            <w:tcW w:w="1800" w:type="dxa"/>
            <w:noWrap/>
          </w:tcPr>
          <w:p w14:paraId="244073F8" w14:textId="77777777" w:rsidR="006A608A" w:rsidRDefault="00000000">
            <w:r>
              <w:t>AII</w:t>
            </w:r>
            <w:r>
              <w:rPr>
                <w:vertAlign w:val="subscript"/>
              </w:rPr>
              <w:t>b-2</w:t>
            </w:r>
            <w:r>
              <w:t> (*)</w:t>
            </w:r>
          </w:p>
        </w:tc>
        <w:tc>
          <w:tcPr>
            <w:tcW w:w="1800" w:type="dxa"/>
            <w:vMerge/>
            <w:noWrap/>
          </w:tcPr>
          <w:p w14:paraId="57ADC46A" w14:textId="77777777" w:rsidR="006A608A" w:rsidRDefault="006A608A"/>
        </w:tc>
      </w:tr>
      <w:tr w:rsidR="006A608A" w14:paraId="3D478E39" w14:textId="77777777">
        <w:tc>
          <w:tcPr>
            <w:tcW w:w="1800" w:type="dxa"/>
            <w:vMerge w:val="restart"/>
            <w:noWrap/>
          </w:tcPr>
          <w:p w14:paraId="157E590B" w14:textId="77777777" w:rsidR="006A608A" w:rsidRDefault="006A608A"/>
          <w:p w14:paraId="2B2AA8A1" w14:textId="77777777" w:rsidR="006A608A" w:rsidRDefault="00000000">
            <w:r>
              <w:t>B</w:t>
            </w:r>
          </w:p>
          <w:p w14:paraId="1E93F3B8" w14:textId="77777777" w:rsidR="006A608A" w:rsidRDefault="00000000">
            <w:r>
              <w:t>Pressé à sec</w:t>
            </w:r>
          </w:p>
        </w:tc>
        <w:tc>
          <w:tcPr>
            <w:tcW w:w="1800" w:type="dxa"/>
            <w:noWrap/>
          </w:tcPr>
          <w:p w14:paraId="2CF99B68" w14:textId="77777777" w:rsidR="006A608A" w:rsidRDefault="00000000">
            <w:r>
              <w:t>Groupe BI</w:t>
            </w:r>
            <w:r>
              <w:rPr>
                <w:vertAlign w:val="subscript"/>
              </w:rPr>
              <w:t>a</w:t>
            </w:r>
          </w:p>
          <w:p w14:paraId="7ECBBC25" w14:textId="77777777" w:rsidR="006A608A" w:rsidRDefault="00000000">
            <w:r>
              <w:t>E ≤ 0.5 %</w:t>
            </w:r>
          </w:p>
        </w:tc>
        <w:tc>
          <w:tcPr>
            <w:tcW w:w="1800" w:type="dxa"/>
            <w:vMerge w:val="restart"/>
            <w:noWrap/>
          </w:tcPr>
          <w:p w14:paraId="68FDCFB3" w14:textId="77777777" w:rsidR="006A608A" w:rsidRDefault="00000000">
            <w:r>
              <w:t>BIIa</w:t>
            </w:r>
          </w:p>
        </w:tc>
        <w:tc>
          <w:tcPr>
            <w:tcW w:w="1800" w:type="dxa"/>
            <w:vMerge w:val="restart"/>
            <w:noWrap/>
          </w:tcPr>
          <w:p w14:paraId="6C15F465" w14:textId="77777777" w:rsidR="006A608A" w:rsidRDefault="00000000">
            <w:r>
              <w:t>BII</w:t>
            </w:r>
            <w:r>
              <w:rPr>
                <w:vertAlign w:val="subscript"/>
              </w:rPr>
              <w:t>b</w:t>
            </w:r>
          </w:p>
        </w:tc>
        <w:tc>
          <w:tcPr>
            <w:tcW w:w="1800" w:type="dxa"/>
            <w:vMerge w:val="restart"/>
            <w:noWrap/>
          </w:tcPr>
          <w:p w14:paraId="214DB5E3" w14:textId="77777777" w:rsidR="006A608A" w:rsidRDefault="00000000">
            <w:r>
              <w:t>BIII (**)</w:t>
            </w:r>
          </w:p>
        </w:tc>
      </w:tr>
      <w:tr w:rsidR="006A608A" w14:paraId="5365CE13" w14:textId="77777777">
        <w:tc>
          <w:tcPr>
            <w:tcW w:w="1800" w:type="dxa"/>
            <w:vMerge/>
            <w:noWrap/>
          </w:tcPr>
          <w:p w14:paraId="7D27E27E" w14:textId="77777777" w:rsidR="006A608A" w:rsidRDefault="006A608A"/>
        </w:tc>
        <w:tc>
          <w:tcPr>
            <w:tcW w:w="1800" w:type="dxa"/>
            <w:noWrap/>
          </w:tcPr>
          <w:p w14:paraId="7E28E80B" w14:textId="77777777" w:rsidR="006A608A" w:rsidRDefault="00000000">
            <w:pPr>
              <w:jc w:val="center"/>
            </w:pPr>
            <w:r>
              <w:t>Groupe BI</w:t>
            </w:r>
            <w:r>
              <w:rPr>
                <w:vertAlign w:val="subscript"/>
              </w:rPr>
              <w:t>b</w:t>
            </w:r>
          </w:p>
          <w:p w14:paraId="025AD9F9" w14:textId="77777777" w:rsidR="006A608A" w:rsidRDefault="00000000">
            <w:pPr>
              <w:jc w:val="center"/>
            </w:pPr>
            <w:r>
              <w:t>0.5 % &lt; E ≤ 3 %</w:t>
            </w:r>
          </w:p>
        </w:tc>
        <w:tc>
          <w:tcPr>
            <w:tcW w:w="1800" w:type="dxa"/>
            <w:vMerge/>
            <w:noWrap/>
          </w:tcPr>
          <w:p w14:paraId="7268CF30" w14:textId="77777777" w:rsidR="006A608A" w:rsidRDefault="006A608A"/>
        </w:tc>
        <w:tc>
          <w:tcPr>
            <w:tcW w:w="1800" w:type="dxa"/>
            <w:vMerge/>
            <w:noWrap/>
          </w:tcPr>
          <w:p w14:paraId="39E16B50" w14:textId="77777777" w:rsidR="006A608A" w:rsidRDefault="006A608A"/>
        </w:tc>
        <w:tc>
          <w:tcPr>
            <w:tcW w:w="1800" w:type="dxa"/>
            <w:vMerge/>
            <w:noWrap/>
          </w:tcPr>
          <w:p w14:paraId="17DEA4D2" w14:textId="77777777" w:rsidR="006A608A" w:rsidRDefault="006A608A"/>
        </w:tc>
      </w:tr>
      <w:tr w:rsidR="006A608A" w14:paraId="2976F129" w14:textId="77777777">
        <w:tc>
          <w:tcPr>
            <w:tcW w:w="9000" w:type="dxa"/>
            <w:gridSpan w:val="5"/>
            <w:noWrap/>
          </w:tcPr>
          <w:p w14:paraId="039F9B2E" w14:textId="77777777" w:rsidR="006A608A" w:rsidRDefault="00000000">
            <w:pPr>
              <w:jc w:val="both"/>
            </w:pPr>
            <w:r>
              <w:t>(*) Les groupes AII</w:t>
            </w:r>
            <w:r>
              <w:rPr>
                <w:vertAlign w:val="subscript"/>
              </w:rPr>
              <w:t>a</w:t>
            </w:r>
            <w:r>
              <w:t> et AII</w:t>
            </w:r>
            <w:r>
              <w:rPr>
                <w:vertAlign w:val="subscript"/>
              </w:rPr>
              <w:t>b</w:t>
            </w:r>
            <w:r>
              <w:t> sont subdivisés en deux sous-groupes de produits (1 et 2) aux spécifications différentes.</w:t>
            </w:r>
          </w:p>
          <w:p w14:paraId="1D10D2E2" w14:textId="77777777" w:rsidR="006A608A" w:rsidRDefault="00000000">
            <w:pPr>
              <w:jc w:val="both"/>
            </w:pPr>
            <w:r>
              <w:t>(**) Le groupe BIII n’englobe que les carreaux émaillés. Les carreaux pressés à sec, non émaillés, présentant une absorption d’eau supérieure à 10 % ne sont donc pas compris dans ce groupe de produits.</w:t>
            </w:r>
          </w:p>
        </w:tc>
      </w:tr>
    </w:tbl>
    <w:p w14:paraId="530E6931" w14:textId="77777777" w:rsidR="006A608A" w:rsidRDefault="006A608A"/>
    <w:p w14:paraId="6AE65896" w14:textId="77777777" w:rsidR="006A608A" w:rsidRDefault="006A608A"/>
    <w:p w14:paraId="21E15FE4" w14:textId="77777777" w:rsidR="006A608A" w:rsidRDefault="00000000">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6A608A" w14:paraId="5E156666" w14:textId="77777777">
        <w:tc>
          <w:tcPr>
            <w:tcW w:w="840" w:type="dxa"/>
            <w:vMerge w:val="restart"/>
            <w:noWrap/>
          </w:tcPr>
          <w:p w14:paraId="5E2868CC" w14:textId="77777777" w:rsidR="006A608A" w:rsidRDefault="00000000">
            <w:pPr>
              <w:jc w:val="center"/>
            </w:pPr>
            <w:r>
              <w:rPr>
                <w:b/>
              </w:rPr>
              <w:t>Classe</w:t>
            </w:r>
          </w:p>
        </w:tc>
        <w:tc>
          <w:tcPr>
            <w:tcW w:w="3270" w:type="dxa"/>
            <w:gridSpan w:val="2"/>
            <w:noWrap/>
          </w:tcPr>
          <w:p w14:paraId="4F493213" w14:textId="77777777" w:rsidR="006A608A" w:rsidRDefault="00000000">
            <w:pPr>
              <w:jc w:val="center"/>
            </w:pPr>
            <w:r>
              <w:rPr>
                <w:b/>
              </w:rPr>
              <w:t>Résistance à l’usure selon [NBN EN ISO 10545-6] (uniquement pour les carreaux non émaillés)</w:t>
            </w:r>
          </w:p>
        </w:tc>
        <w:tc>
          <w:tcPr>
            <w:tcW w:w="4905" w:type="dxa"/>
            <w:gridSpan w:val="3"/>
            <w:noWrap/>
          </w:tcPr>
          <w:p w14:paraId="4612E62F" w14:textId="77777777" w:rsidR="006A608A" w:rsidRDefault="00000000">
            <w:pPr>
              <w:jc w:val="center"/>
            </w:pPr>
            <w:r>
              <w:rPr>
                <w:b/>
              </w:rPr>
              <w:t>Caractéristiques de rupture selon [NBN EN ISO 10545-4]</w:t>
            </w:r>
          </w:p>
        </w:tc>
      </w:tr>
      <w:tr w:rsidR="006A608A" w14:paraId="11BD906E" w14:textId="77777777">
        <w:tc>
          <w:tcPr>
            <w:tcW w:w="840" w:type="dxa"/>
            <w:vMerge/>
            <w:noWrap/>
          </w:tcPr>
          <w:p w14:paraId="76064246" w14:textId="77777777" w:rsidR="006A608A" w:rsidRDefault="006A608A"/>
        </w:tc>
        <w:tc>
          <w:tcPr>
            <w:tcW w:w="1635" w:type="dxa"/>
            <w:vMerge w:val="restart"/>
            <w:noWrap/>
          </w:tcPr>
          <w:p w14:paraId="692974DC" w14:textId="77777777" w:rsidR="006A608A" w:rsidRDefault="00000000">
            <w:pPr>
              <w:jc w:val="center"/>
            </w:pPr>
            <w:r>
              <w:rPr>
                <w:b/>
              </w:rPr>
              <w:t>[mm³ (mm)]</w:t>
            </w:r>
          </w:p>
        </w:tc>
        <w:tc>
          <w:tcPr>
            <w:tcW w:w="1635" w:type="dxa"/>
            <w:vMerge w:val="restart"/>
            <w:noWrap/>
          </w:tcPr>
          <w:p w14:paraId="7674F875" w14:textId="77777777" w:rsidR="006A608A" w:rsidRDefault="00000000">
            <w:r>
              <w:rPr>
                <w:b/>
              </w:rPr>
              <w:t>Classe UPEC équivalente</w:t>
            </w:r>
          </w:p>
        </w:tc>
        <w:tc>
          <w:tcPr>
            <w:tcW w:w="3270" w:type="dxa"/>
            <w:gridSpan w:val="2"/>
            <w:noWrap/>
          </w:tcPr>
          <w:p w14:paraId="006C86DC" w14:textId="77777777" w:rsidR="006A608A" w:rsidRDefault="00000000">
            <w:pPr>
              <w:jc w:val="center"/>
            </w:pPr>
            <w:r>
              <w:rPr>
                <w:b/>
              </w:rPr>
              <w:t>Résistance à la rupture</w:t>
            </w:r>
          </w:p>
        </w:tc>
        <w:tc>
          <w:tcPr>
            <w:tcW w:w="1635" w:type="dxa"/>
            <w:vMerge w:val="restart"/>
            <w:noWrap/>
          </w:tcPr>
          <w:p w14:paraId="5E7E5E31" w14:textId="77777777" w:rsidR="006A608A" w:rsidRDefault="00000000">
            <w:pPr>
              <w:jc w:val="center"/>
            </w:pPr>
            <w:r>
              <w:rPr>
                <w:b/>
              </w:rPr>
              <w:t>Module de rupture</w:t>
            </w:r>
          </w:p>
          <w:p w14:paraId="30F06774" w14:textId="77777777" w:rsidR="006A608A" w:rsidRDefault="00000000">
            <w:pPr>
              <w:jc w:val="center"/>
            </w:pPr>
            <w:r>
              <w:rPr>
                <w:b/>
              </w:rPr>
              <w:t>R [N/mm²]</w:t>
            </w:r>
          </w:p>
        </w:tc>
      </w:tr>
      <w:tr w:rsidR="006A608A" w14:paraId="44180324" w14:textId="77777777">
        <w:tc>
          <w:tcPr>
            <w:tcW w:w="840" w:type="dxa"/>
            <w:vMerge/>
            <w:noWrap/>
          </w:tcPr>
          <w:p w14:paraId="305A83C9" w14:textId="77777777" w:rsidR="006A608A" w:rsidRDefault="006A608A"/>
        </w:tc>
        <w:tc>
          <w:tcPr>
            <w:tcW w:w="1635" w:type="dxa"/>
            <w:vMerge/>
            <w:noWrap/>
          </w:tcPr>
          <w:p w14:paraId="1B7E75DC" w14:textId="77777777" w:rsidR="006A608A" w:rsidRDefault="006A608A"/>
        </w:tc>
        <w:tc>
          <w:tcPr>
            <w:tcW w:w="1635" w:type="dxa"/>
            <w:vMerge/>
            <w:noWrap/>
          </w:tcPr>
          <w:p w14:paraId="5D7C4978" w14:textId="77777777" w:rsidR="006A608A" w:rsidRDefault="006A608A"/>
        </w:tc>
        <w:tc>
          <w:tcPr>
            <w:tcW w:w="1635" w:type="dxa"/>
            <w:noWrap/>
          </w:tcPr>
          <w:p w14:paraId="041B648D" w14:textId="77777777" w:rsidR="006A608A" w:rsidRDefault="00000000">
            <w:pPr>
              <w:jc w:val="center"/>
            </w:pPr>
            <w:r>
              <w:rPr>
                <w:b/>
              </w:rPr>
              <w:t>Epaisseur</w:t>
            </w:r>
          </w:p>
        </w:tc>
        <w:tc>
          <w:tcPr>
            <w:tcW w:w="1635" w:type="dxa"/>
            <w:noWrap/>
          </w:tcPr>
          <w:p w14:paraId="29ED348A" w14:textId="77777777" w:rsidR="006A608A" w:rsidRDefault="00000000">
            <w:pPr>
              <w:jc w:val="center"/>
            </w:pPr>
            <w:r>
              <w:rPr>
                <w:b/>
              </w:rPr>
              <w:t>[N]</w:t>
            </w:r>
          </w:p>
        </w:tc>
        <w:tc>
          <w:tcPr>
            <w:tcW w:w="1635" w:type="dxa"/>
            <w:vMerge/>
            <w:noWrap/>
          </w:tcPr>
          <w:p w14:paraId="0C055845" w14:textId="77777777" w:rsidR="006A608A" w:rsidRDefault="006A608A"/>
        </w:tc>
      </w:tr>
      <w:tr w:rsidR="006A608A" w14:paraId="2C931CB9" w14:textId="77777777">
        <w:tc>
          <w:tcPr>
            <w:tcW w:w="840" w:type="dxa"/>
            <w:vMerge w:val="restart"/>
            <w:noWrap/>
          </w:tcPr>
          <w:p w14:paraId="683D5F22" w14:textId="77777777" w:rsidR="006A608A" w:rsidRDefault="006A608A"/>
          <w:p w14:paraId="15777A24" w14:textId="77777777" w:rsidR="006A608A" w:rsidRDefault="00000000">
            <w:pPr>
              <w:jc w:val="center"/>
            </w:pPr>
            <w:r>
              <w:t>AI</w:t>
            </w:r>
            <w:r>
              <w:rPr>
                <w:vertAlign w:val="subscript"/>
              </w:rPr>
              <w:t>a</w:t>
            </w:r>
          </w:p>
        </w:tc>
        <w:tc>
          <w:tcPr>
            <w:tcW w:w="1635" w:type="dxa"/>
            <w:vMerge w:val="restart"/>
            <w:noWrap/>
          </w:tcPr>
          <w:p w14:paraId="239561F0" w14:textId="77777777" w:rsidR="006A608A" w:rsidRDefault="006A608A"/>
          <w:p w14:paraId="34DB0A22" w14:textId="77777777" w:rsidR="006A608A" w:rsidRDefault="00000000">
            <w:pPr>
              <w:jc w:val="center"/>
            </w:pPr>
            <w:r>
              <w:t>Max. 275 (32)</w:t>
            </w:r>
          </w:p>
        </w:tc>
        <w:tc>
          <w:tcPr>
            <w:tcW w:w="1635" w:type="dxa"/>
            <w:vMerge w:val="restart"/>
            <w:noWrap/>
          </w:tcPr>
          <w:p w14:paraId="52207AF0" w14:textId="77777777" w:rsidR="006A608A" w:rsidRDefault="006A608A"/>
          <w:p w14:paraId="4319390E" w14:textId="77777777" w:rsidR="006A608A" w:rsidRDefault="00000000">
            <w:pPr>
              <w:jc w:val="center"/>
            </w:pPr>
            <w:r>
              <w:t>U4</w:t>
            </w:r>
          </w:p>
        </w:tc>
        <w:tc>
          <w:tcPr>
            <w:tcW w:w="1635" w:type="dxa"/>
            <w:noWrap/>
          </w:tcPr>
          <w:p w14:paraId="39AEAF32" w14:textId="77777777" w:rsidR="006A608A" w:rsidRDefault="00000000">
            <w:pPr>
              <w:jc w:val="center"/>
            </w:pPr>
            <w:r>
              <w:t>≥ 7.5 mm</w:t>
            </w:r>
          </w:p>
        </w:tc>
        <w:tc>
          <w:tcPr>
            <w:tcW w:w="1635" w:type="dxa"/>
            <w:noWrap/>
          </w:tcPr>
          <w:p w14:paraId="7D83D439" w14:textId="77777777" w:rsidR="006A608A" w:rsidRDefault="00000000">
            <w:pPr>
              <w:jc w:val="center"/>
            </w:pPr>
            <w:r>
              <w:t>≥ 1300</w:t>
            </w:r>
          </w:p>
        </w:tc>
        <w:tc>
          <w:tcPr>
            <w:tcW w:w="1635" w:type="dxa"/>
            <w:vMerge w:val="restart"/>
            <w:noWrap/>
          </w:tcPr>
          <w:p w14:paraId="45717E5A" w14:textId="77777777" w:rsidR="006A608A" w:rsidRDefault="00000000">
            <w:pPr>
              <w:jc w:val="center"/>
            </w:pPr>
            <w:r>
              <w:t>Min. 28</w:t>
            </w:r>
          </w:p>
          <w:p w14:paraId="2E090F0C" w14:textId="77777777" w:rsidR="006A608A" w:rsidRDefault="00000000">
            <w:pPr>
              <w:jc w:val="center"/>
            </w:pPr>
            <w:r>
              <w:t>Min. individuel 21</w:t>
            </w:r>
          </w:p>
        </w:tc>
      </w:tr>
      <w:tr w:rsidR="006A608A" w14:paraId="767ACAEB" w14:textId="77777777">
        <w:tc>
          <w:tcPr>
            <w:tcW w:w="840" w:type="dxa"/>
            <w:vMerge/>
            <w:noWrap/>
          </w:tcPr>
          <w:p w14:paraId="22C1A51F" w14:textId="77777777" w:rsidR="006A608A" w:rsidRDefault="006A608A"/>
        </w:tc>
        <w:tc>
          <w:tcPr>
            <w:tcW w:w="1635" w:type="dxa"/>
            <w:vMerge/>
            <w:noWrap/>
          </w:tcPr>
          <w:p w14:paraId="79E86DC6" w14:textId="77777777" w:rsidR="006A608A" w:rsidRDefault="006A608A"/>
        </w:tc>
        <w:tc>
          <w:tcPr>
            <w:tcW w:w="1635" w:type="dxa"/>
            <w:vMerge/>
            <w:noWrap/>
          </w:tcPr>
          <w:p w14:paraId="64C84B20" w14:textId="77777777" w:rsidR="006A608A" w:rsidRDefault="006A608A"/>
        </w:tc>
        <w:tc>
          <w:tcPr>
            <w:tcW w:w="1635" w:type="dxa"/>
            <w:noWrap/>
          </w:tcPr>
          <w:p w14:paraId="72F6F0C0" w14:textId="77777777" w:rsidR="006A608A" w:rsidRDefault="00000000">
            <w:r>
              <w:t>&lt; 7.5 mm</w:t>
            </w:r>
          </w:p>
        </w:tc>
        <w:tc>
          <w:tcPr>
            <w:tcW w:w="1635" w:type="dxa"/>
            <w:noWrap/>
          </w:tcPr>
          <w:p w14:paraId="067EE5B2" w14:textId="77777777" w:rsidR="006A608A" w:rsidRDefault="00000000">
            <w:r>
              <w:t>≥ 600</w:t>
            </w:r>
          </w:p>
        </w:tc>
        <w:tc>
          <w:tcPr>
            <w:tcW w:w="1635" w:type="dxa"/>
            <w:vMerge/>
            <w:noWrap/>
          </w:tcPr>
          <w:p w14:paraId="4D3E9F87" w14:textId="77777777" w:rsidR="006A608A" w:rsidRDefault="006A608A"/>
        </w:tc>
      </w:tr>
      <w:tr w:rsidR="006A608A" w14:paraId="215EB47F" w14:textId="77777777">
        <w:tc>
          <w:tcPr>
            <w:tcW w:w="840" w:type="dxa"/>
            <w:vMerge w:val="restart"/>
            <w:noWrap/>
          </w:tcPr>
          <w:p w14:paraId="5FC78125" w14:textId="77777777" w:rsidR="006A608A" w:rsidRDefault="006A608A"/>
          <w:p w14:paraId="03B25850" w14:textId="77777777" w:rsidR="006A608A" w:rsidRDefault="00000000">
            <w:r>
              <w:t>AI</w:t>
            </w:r>
            <w:r>
              <w:rPr>
                <w:vertAlign w:val="subscript"/>
              </w:rPr>
              <w:t>b</w:t>
            </w:r>
          </w:p>
        </w:tc>
        <w:tc>
          <w:tcPr>
            <w:tcW w:w="1635" w:type="dxa"/>
            <w:vMerge w:val="restart"/>
            <w:noWrap/>
          </w:tcPr>
          <w:p w14:paraId="6BF2AFCE" w14:textId="77777777" w:rsidR="006A608A" w:rsidRDefault="006A608A"/>
          <w:p w14:paraId="584F5B42" w14:textId="77777777" w:rsidR="006A608A" w:rsidRDefault="00000000">
            <w:r>
              <w:t>Max. 275 (32)</w:t>
            </w:r>
          </w:p>
        </w:tc>
        <w:tc>
          <w:tcPr>
            <w:tcW w:w="1635" w:type="dxa"/>
            <w:vMerge w:val="restart"/>
            <w:noWrap/>
          </w:tcPr>
          <w:p w14:paraId="776CE2B1" w14:textId="77777777" w:rsidR="006A608A" w:rsidRDefault="006A608A"/>
          <w:p w14:paraId="274199D6" w14:textId="77777777" w:rsidR="006A608A" w:rsidRDefault="00000000">
            <w:r>
              <w:t>U4</w:t>
            </w:r>
          </w:p>
        </w:tc>
        <w:tc>
          <w:tcPr>
            <w:tcW w:w="1635" w:type="dxa"/>
            <w:noWrap/>
          </w:tcPr>
          <w:p w14:paraId="1AB77233" w14:textId="77777777" w:rsidR="006A608A" w:rsidRDefault="00000000">
            <w:r>
              <w:t>≥ 7.5 mm</w:t>
            </w:r>
          </w:p>
        </w:tc>
        <w:tc>
          <w:tcPr>
            <w:tcW w:w="1635" w:type="dxa"/>
            <w:noWrap/>
          </w:tcPr>
          <w:p w14:paraId="0AA4BEA3" w14:textId="77777777" w:rsidR="006A608A" w:rsidRDefault="00000000">
            <w:r>
              <w:t>≥ 1100</w:t>
            </w:r>
          </w:p>
        </w:tc>
        <w:tc>
          <w:tcPr>
            <w:tcW w:w="1635" w:type="dxa"/>
            <w:vMerge w:val="restart"/>
            <w:noWrap/>
          </w:tcPr>
          <w:p w14:paraId="6D3217DA" w14:textId="77777777" w:rsidR="006A608A" w:rsidRDefault="00000000">
            <w:r>
              <w:t>Min. 23</w:t>
            </w:r>
          </w:p>
          <w:p w14:paraId="35C9FF95" w14:textId="77777777" w:rsidR="006A608A" w:rsidRDefault="00000000">
            <w:r>
              <w:t>Min. individuel 18</w:t>
            </w:r>
          </w:p>
        </w:tc>
      </w:tr>
      <w:tr w:rsidR="006A608A" w14:paraId="21EF2B0C" w14:textId="77777777">
        <w:tc>
          <w:tcPr>
            <w:tcW w:w="840" w:type="dxa"/>
            <w:vMerge/>
            <w:noWrap/>
          </w:tcPr>
          <w:p w14:paraId="493F3CE9" w14:textId="77777777" w:rsidR="006A608A" w:rsidRDefault="006A608A"/>
        </w:tc>
        <w:tc>
          <w:tcPr>
            <w:tcW w:w="1635" w:type="dxa"/>
            <w:vMerge/>
            <w:noWrap/>
          </w:tcPr>
          <w:p w14:paraId="1A108925" w14:textId="77777777" w:rsidR="006A608A" w:rsidRDefault="006A608A"/>
        </w:tc>
        <w:tc>
          <w:tcPr>
            <w:tcW w:w="1635" w:type="dxa"/>
            <w:vMerge/>
            <w:noWrap/>
          </w:tcPr>
          <w:p w14:paraId="076A0365" w14:textId="77777777" w:rsidR="006A608A" w:rsidRDefault="006A608A"/>
        </w:tc>
        <w:tc>
          <w:tcPr>
            <w:tcW w:w="1635" w:type="dxa"/>
            <w:noWrap/>
          </w:tcPr>
          <w:p w14:paraId="091100F4" w14:textId="77777777" w:rsidR="006A608A" w:rsidRDefault="00000000">
            <w:r>
              <w:t>&lt; 7.5 mm</w:t>
            </w:r>
          </w:p>
        </w:tc>
        <w:tc>
          <w:tcPr>
            <w:tcW w:w="1635" w:type="dxa"/>
            <w:noWrap/>
          </w:tcPr>
          <w:p w14:paraId="6C5E3A26" w14:textId="77777777" w:rsidR="006A608A" w:rsidRDefault="00000000">
            <w:r>
              <w:t>≥ 600</w:t>
            </w:r>
          </w:p>
        </w:tc>
        <w:tc>
          <w:tcPr>
            <w:tcW w:w="1635" w:type="dxa"/>
            <w:vMerge/>
            <w:noWrap/>
          </w:tcPr>
          <w:p w14:paraId="75E9B5C5" w14:textId="77777777" w:rsidR="006A608A" w:rsidRDefault="006A608A"/>
        </w:tc>
      </w:tr>
      <w:tr w:rsidR="006A608A" w14:paraId="59F4909E" w14:textId="77777777">
        <w:tc>
          <w:tcPr>
            <w:tcW w:w="840" w:type="dxa"/>
            <w:vMerge w:val="restart"/>
            <w:noWrap/>
          </w:tcPr>
          <w:p w14:paraId="6F533529" w14:textId="77777777" w:rsidR="006A608A" w:rsidRDefault="006A608A"/>
          <w:p w14:paraId="662B62DF" w14:textId="77777777" w:rsidR="006A608A" w:rsidRDefault="00000000">
            <w:r>
              <w:t>AII</w:t>
            </w:r>
            <w:r>
              <w:rPr>
                <w:vertAlign w:val="subscript"/>
              </w:rPr>
              <w:t>a-1</w:t>
            </w:r>
          </w:p>
        </w:tc>
        <w:tc>
          <w:tcPr>
            <w:tcW w:w="1635" w:type="dxa"/>
            <w:vMerge w:val="restart"/>
            <w:noWrap/>
          </w:tcPr>
          <w:p w14:paraId="297D0451" w14:textId="77777777" w:rsidR="006A608A" w:rsidRDefault="006A608A"/>
          <w:p w14:paraId="3C1B6234" w14:textId="77777777" w:rsidR="006A608A" w:rsidRDefault="00000000">
            <w:r>
              <w:t>Max. 393 (36)</w:t>
            </w:r>
          </w:p>
        </w:tc>
        <w:tc>
          <w:tcPr>
            <w:tcW w:w="1635" w:type="dxa"/>
            <w:vMerge w:val="restart"/>
            <w:noWrap/>
          </w:tcPr>
          <w:p w14:paraId="01934960" w14:textId="77777777" w:rsidR="006A608A" w:rsidRDefault="006A608A"/>
          <w:p w14:paraId="0A728B3F" w14:textId="77777777" w:rsidR="006A608A" w:rsidRDefault="00000000">
            <w:r>
              <w:t>U3 ou U3s</w:t>
            </w:r>
          </w:p>
        </w:tc>
        <w:tc>
          <w:tcPr>
            <w:tcW w:w="1635" w:type="dxa"/>
            <w:noWrap/>
          </w:tcPr>
          <w:p w14:paraId="6754992C" w14:textId="77777777" w:rsidR="006A608A" w:rsidRDefault="00000000">
            <w:r>
              <w:t>≥ 7.5 mm</w:t>
            </w:r>
          </w:p>
        </w:tc>
        <w:tc>
          <w:tcPr>
            <w:tcW w:w="1635" w:type="dxa"/>
            <w:noWrap/>
          </w:tcPr>
          <w:p w14:paraId="3385158C" w14:textId="77777777" w:rsidR="006A608A" w:rsidRDefault="00000000">
            <w:r>
              <w:t>≥ 950</w:t>
            </w:r>
          </w:p>
        </w:tc>
        <w:tc>
          <w:tcPr>
            <w:tcW w:w="1635" w:type="dxa"/>
            <w:vMerge w:val="restart"/>
            <w:noWrap/>
          </w:tcPr>
          <w:p w14:paraId="139874E1" w14:textId="77777777" w:rsidR="006A608A" w:rsidRDefault="00000000">
            <w:r>
              <w:t>Min. 20</w:t>
            </w:r>
          </w:p>
          <w:p w14:paraId="5AC8871F" w14:textId="77777777" w:rsidR="006A608A" w:rsidRDefault="00000000">
            <w:r>
              <w:t>Min. individuel 18</w:t>
            </w:r>
          </w:p>
        </w:tc>
      </w:tr>
      <w:tr w:rsidR="006A608A" w14:paraId="6AF42BB8" w14:textId="77777777">
        <w:tc>
          <w:tcPr>
            <w:tcW w:w="840" w:type="dxa"/>
            <w:vMerge/>
            <w:noWrap/>
          </w:tcPr>
          <w:p w14:paraId="165CEDDE" w14:textId="77777777" w:rsidR="006A608A" w:rsidRDefault="006A608A"/>
        </w:tc>
        <w:tc>
          <w:tcPr>
            <w:tcW w:w="1635" w:type="dxa"/>
            <w:vMerge/>
            <w:noWrap/>
          </w:tcPr>
          <w:p w14:paraId="061E29C8" w14:textId="77777777" w:rsidR="006A608A" w:rsidRDefault="006A608A"/>
        </w:tc>
        <w:tc>
          <w:tcPr>
            <w:tcW w:w="1635" w:type="dxa"/>
            <w:vMerge/>
            <w:noWrap/>
          </w:tcPr>
          <w:p w14:paraId="4E357FC0" w14:textId="77777777" w:rsidR="006A608A" w:rsidRDefault="006A608A"/>
        </w:tc>
        <w:tc>
          <w:tcPr>
            <w:tcW w:w="1635" w:type="dxa"/>
            <w:noWrap/>
          </w:tcPr>
          <w:p w14:paraId="7572B506" w14:textId="77777777" w:rsidR="006A608A" w:rsidRDefault="00000000">
            <w:r>
              <w:t>&lt; 7.5 mm</w:t>
            </w:r>
          </w:p>
        </w:tc>
        <w:tc>
          <w:tcPr>
            <w:tcW w:w="1635" w:type="dxa"/>
            <w:noWrap/>
          </w:tcPr>
          <w:p w14:paraId="4C97A3EF" w14:textId="77777777" w:rsidR="006A608A" w:rsidRDefault="00000000">
            <w:r>
              <w:t>≥ 600</w:t>
            </w:r>
          </w:p>
        </w:tc>
        <w:tc>
          <w:tcPr>
            <w:tcW w:w="1635" w:type="dxa"/>
            <w:vMerge/>
            <w:noWrap/>
          </w:tcPr>
          <w:p w14:paraId="7078F24B" w14:textId="77777777" w:rsidR="006A608A" w:rsidRDefault="006A608A"/>
        </w:tc>
      </w:tr>
      <w:tr w:rsidR="006A608A" w14:paraId="62620788" w14:textId="77777777">
        <w:tc>
          <w:tcPr>
            <w:tcW w:w="840" w:type="dxa"/>
            <w:vMerge w:val="restart"/>
            <w:noWrap/>
          </w:tcPr>
          <w:p w14:paraId="343E1114" w14:textId="77777777" w:rsidR="006A608A" w:rsidRDefault="006A608A"/>
          <w:p w14:paraId="4C220102" w14:textId="77777777" w:rsidR="006A608A" w:rsidRDefault="00000000">
            <w:r>
              <w:t>AII</w:t>
            </w:r>
            <w:r>
              <w:rPr>
                <w:vertAlign w:val="subscript"/>
              </w:rPr>
              <w:t>a-2</w:t>
            </w:r>
          </w:p>
        </w:tc>
        <w:tc>
          <w:tcPr>
            <w:tcW w:w="1635" w:type="dxa"/>
            <w:vMerge w:val="restart"/>
            <w:noWrap/>
          </w:tcPr>
          <w:p w14:paraId="4F8D9446" w14:textId="77777777" w:rsidR="006A608A" w:rsidRDefault="006A608A"/>
          <w:p w14:paraId="057E2683" w14:textId="77777777" w:rsidR="006A608A" w:rsidRDefault="00000000">
            <w:r>
              <w:t>Max. 541 (40)</w:t>
            </w:r>
          </w:p>
        </w:tc>
        <w:tc>
          <w:tcPr>
            <w:tcW w:w="1635" w:type="dxa"/>
            <w:vMerge w:val="restart"/>
            <w:noWrap/>
          </w:tcPr>
          <w:p w14:paraId="53982457" w14:textId="77777777" w:rsidR="006A608A" w:rsidRDefault="006A608A"/>
          <w:p w14:paraId="0EB6F2A7" w14:textId="77777777" w:rsidR="006A608A" w:rsidRDefault="00000000">
            <w:r>
              <w:t>U3 ou U3s</w:t>
            </w:r>
          </w:p>
        </w:tc>
        <w:tc>
          <w:tcPr>
            <w:tcW w:w="1635" w:type="dxa"/>
            <w:noWrap/>
          </w:tcPr>
          <w:p w14:paraId="1B87AA5E" w14:textId="77777777" w:rsidR="006A608A" w:rsidRDefault="00000000">
            <w:r>
              <w:t>≥ 7.5 mm</w:t>
            </w:r>
          </w:p>
        </w:tc>
        <w:tc>
          <w:tcPr>
            <w:tcW w:w="1635" w:type="dxa"/>
            <w:noWrap/>
          </w:tcPr>
          <w:p w14:paraId="3E9F8661" w14:textId="77777777" w:rsidR="006A608A" w:rsidRDefault="00000000">
            <w:r>
              <w:t>≥ 800</w:t>
            </w:r>
          </w:p>
        </w:tc>
        <w:tc>
          <w:tcPr>
            <w:tcW w:w="1635" w:type="dxa"/>
            <w:vMerge w:val="restart"/>
            <w:noWrap/>
          </w:tcPr>
          <w:p w14:paraId="08F313DA" w14:textId="77777777" w:rsidR="006A608A" w:rsidRDefault="00000000">
            <w:r>
              <w:t>Min. 13</w:t>
            </w:r>
          </w:p>
          <w:p w14:paraId="704D5926" w14:textId="77777777" w:rsidR="006A608A" w:rsidRDefault="00000000">
            <w:r>
              <w:t>Min. individuel 11</w:t>
            </w:r>
          </w:p>
        </w:tc>
      </w:tr>
      <w:tr w:rsidR="006A608A" w14:paraId="02BB9958" w14:textId="77777777">
        <w:tc>
          <w:tcPr>
            <w:tcW w:w="840" w:type="dxa"/>
            <w:vMerge/>
            <w:noWrap/>
          </w:tcPr>
          <w:p w14:paraId="65C7C8A4" w14:textId="77777777" w:rsidR="006A608A" w:rsidRDefault="006A608A"/>
        </w:tc>
        <w:tc>
          <w:tcPr>
            <w:tcW w:w="1635" w:type="dxa"/>
            <w:vMerge/>
            <w:noWrap/>
          </w:tcPr>
          <w:p w14:paraId="3C692C6C" w14:textId="77777777" w:rsidR="006A608A" w:rsidRDefault="006A608A"/>
        </w:tc>
        <w:tc>
          <w:tcPr>
            <w:tcW w:w="1635" w:type="dxa"/>
            <w:vMerge/>
            <w:noWrap/>
          </w:tcPr>
          <w:p w14:paraId="29D9F3D7" w14:textId="77777777" w:rsidR="006A608A" w:rsidRDefault="006A608A"/>
        </w:tc>
        <w:tc>
          <w:tcPr>
            <w:tcW w:w="1635" w:type="dxa"/>
            <w:noWrap/>
          </w:tcPr>
          <w:p w14:paraId="296C5952" w14:textId="77777777" w:rsidR="006A608A" w:rsidRDefault="00000000">
            <w:r>
              <w:t>&lt; 7.5 mm</w:t>
            </w:r>
          </w:p>
        </w:tc>
        <w:tc>
          <w:tcPr>
            <w:tcW w:w="1635" w:type="dxa"/>
            <w:noWrap/>
          </w:tcPr>
          <w:p w14:paraId="3CAB6CF1" w14:textId="77777777" w:rsidR="006A608A" w:rsidRDefault="00000000">
            <w:r>
              <w:t>≥ 600</w:t>
            </w:r>
          </w:p>
        </w:tc>
        <w:tc>
          <w:tcPr>
            <w:tcW w:w="1635" w:type="dxa"/>
            <w:vMerge/>
            <w:noWrap/>
          </w:tcPr>
          <w:p w14:paraId="177F1E56" w14:textId="77777777" w:rsidR="006A608A" w:rsidRDefault="006A608A"/>
        </w:tc>
      </w:tr>
      <w:tr w:rsidR="006A608A" w14:paraId="69006D12" w14:textId="77777777">
        <w:tc>
          <w:tcPr>
            <w:tcW w:w="840" w:type="dxa"/>
            <w:noWrap/>
          </w:tcPr>
          <w:p w14:paraId="71F67F1C" w14:textId="77777777" w:rsidR="006A608A" w:rsidRDefault="006A608A"/>
          <w:p w14:paraId="18775395" w14:textId="77777777" w:rsidR="006A608A" w:rsidRDefault="00000000">
            <w:pPr>
              <w:jc w:val="center"/>
            </w:pPr>
            <w:r>
              <w:t>AII</w:t>
            </w:r>
            <w:r>
              <w:rPr>
                <w:vertAlign w:val="subscript"/>
              </w:rPr>
              <w:t>b-1</w:t>
            </w:r>
          </w:p>
        </w:tc>
        <w:tc>
          <w:tcPr>
            <w:tcW w:w="1635" w:type="dxa"/>
            <w:noWrap/>
          </w:tcPr>
          <w:p w14:paraId="34CE2FA8" w14:textId="77777777" w:rsidR="006A608A" w:rsidRDefault="006A608A"/>
          <w:p w14:paraId="6507002B" w14:textId="77777777" w:rsidR="006A608A" w:rsidRDefault="00000000">
            <w:pPr>
              <w:jc w:val="center"/>
            </w:pPr>
            <w:r>
              <w:t>Max. 649 (42.5)</w:t>
            </w:r>
          </w:p>
        </w:tc>
        <w:tc>
          <w:tcPr>
            <w:tcW w:w="1635" w:type="dxa"/>
            <w:noWrap/>
          </w:tcPr>
          <w:p w14:paraId="589E5E0B" w14:textId="77777777" w:rsidR="006A608A" w:rsidRDefault="006A608A"/>
          <w:p w14:paraId="4E8A9F77" w14:textId="77777777" w:rsidR="006A608A" w:rsidRDefault="00000000">
            <w:pPr>
              <w:jc w:val="center"/>
            </w:pPr>
            <w:r>
              <w:t>U2s</w:t>
            </w:r>
          </w:p>
        </w:tc>
        <w:tc>
          <w:tcPr>
            <w:tcW w:w="3270" w:type="dxa"/>
            <w:gridSpan w:val="2"/>
            <w:noWrap/>
          </w:tcPr>
          <w:p w14:paraId="37147F68" w14:textId="77777777" w:rsidR="006A608A" w:rsidRDefault="006A608A"/>
          <w:p w14:paraId="28689731" w14:textId="77777777" w:rsidR="006A608A" w:rsidRDefault="00000000">
            <w:pPr>
              <w:jc w:val="center"/>
            </w:pPr>
            <w:r>
              <w:t>≥ 900</w:t>
            </w:r>
          </w:p>
        </w:tc>
        <w:tc>
          <w:tcPr>
            <w:tcW w:w="1635" w:type="dxa"/>
            <w:noWrap/>
          </w:tcPr>
          <w:p w14:paraId="4F7D078B" w14:textId="77777777" w:rsidR="006A608A" w:rsidRDefault="00000000">
            <w:pPr>
              <w:jc w:val="center"/>
            </w:pPr>
            <w:r>
              <w:t>Min. 17.5</w:t>
            </w:r>
          </w:p>
          <w:p w14:paraId="0A974A0C" w14:textId="77777777" w:rsidR="006A608A" w:rsidRDefault="00000000">
            <w:pPr>
              <w:jc w:val="center"/>
            </w:pPr>
            <w:r>
              <w:t>Min. individuel 15</w:t>
            </w:r>
          </w:p>
        </w:tc>
      </w:tr>
      <w:tr w:rsidR="006A608A" w14:paraId="4158906D" w14:textId="77777777">
        <w:tc>
          <w:tcPr>
            <w:tcW w:w="840" w:type="dxa"/>
            <w:noWrap/>
          </w:tcPr>
          <w:p w14:paraId="50654D04" w14:textId="77777777" w:rsidR="006A608A" w:rsidRDefault="00000000">
            <w:pPr>
              <w:jc w:val="center"/>
            </w:pPr>
            <w:r>
              <w:t>AII</w:t>
            </w:r>
            <w:r>
              <w:rPr>
                <w:vertAlign w:val="subscript"/>
              </w:rPr>
              <w:t>b-2</w:t>
            </w:r>
          </w:p>
        </w:tc>
        <w:tc>
          <w:tcPr>
            <w:tcW w:w="1635" w:type="dxa"/>
            <w:noWrap/>
          </w:tcPr>
          <w:p w14:paraId="5948677F" w14:textId="77777777" w:rsidR="006A608A" w:rsidRDefault="00000000">
            <w:r>
              <w:t>Max. 1062 (50)</w:t>
            </w:r>
          </w:p>
        </w:tc>
        <w:tc>
          <w:tcPr>
            <w:tcW w:w="1635" w:type="dxa"/>
            <w:noWrap/>
          </w:tcPr>
          <w:p w14:paraId="49B75332" w14:textId="77777777" w:rsidR="006A608A" w:rsidRDefault="00000000">
            <w:pPr>
              <w:jc w:val="center"/>
            </w:pPr>
            <w:r>
              <w:t>U2s</w:t>
            </w:r>
          </w:p>
        </w:tc>
        <w:tc>
          <w:tcPr>
            <w:tcW w:w="3270" w:type="dxa"/>
            <w:gridSpan w:val="2"/>
            <w:noWrap/>
          </w:tcPr>
          <w:p w14:paraId="18FF79C3" w14:textId="77777777" w:rsidR="006A608A" w:rsidRDefault="00000000">
            <w:pPr>
              <w:jc w:val="center"/>
            </w:pPr>
            <w:r>
              <w:t>≥ 750</w:t>
            </w:r>
          </w:p>
        </w:tc>
        <w:tc>
          <w:tcPr>
            <w:tcW w:w="1635" w:type="dxa"/>
            <w:noWrap/>
          </w:tcPr>
          <w:p w14:paraId="1BEEE417" w14:textId="77777777" w:rsidR="006A608A" w:rsidRDefault="00000000">
            <w:pPr>
              <w:jc w:val="center"/>
            </w:pPr>
            <w:r>
              <w:t>Min. 9</w:t>
            </w:r>
          </w:p>
          <w:p w14:paraId="36B10D50" w14:textId="77777777" w:rsidR="006A608A" w:rsidRDefault="00000000">
            <w:pPr>
              <w:jc w:val="center"/>
            </w:pPr>
            <w:r>
              <w:t>Min. individuel 8</w:t>
            </w:r>
          </w:p>
        </w:tc>
      </w:tr>
      <w:tr w:rsidR="006A608A" w14:paraId="0DD64F06" w14:textId="77777777">
        <w:tc>
          <w:tcPr>
            <w:tcW w:w="840" w:type="dxa"/>
            <w:noWrap/>
          </w:tcPr>
          <w:p w14:paraId="7DA981AE" w14:textId="77777777" w:rsidR="006A608A" w:rsidRDefault="00000000">
            <w:pPr>
              <w:jc w:val="center"/>
            </w:pPr>
            <w:r>
              <w:t>AIII</w:t>
            </w:r>
          </w:p>
        </w:tc>
        <w:tc>
          <w:tcPr>
            <w:tcW w:w="1635" w:type="dxa"/>
            <w:noWrap/>
          </w:tcPr>
          <w:p w14:paraId="6AE0F97A" w14:textId="77777777" w:rsidR="006A608A" w:rsidRDefault="00000000">
            <w:r>
              <w:t>Max. 2365 (65)</w:t>
            </w:r>
          </w:p>
        </w:tc>
        <w:tc>
          <w:tcPr>
            <w:tcW w:w="1635" w:type="dxa"/>
            <w:noWrap/>
          </w:tcPr>
          <w:p w14:paraId="53CFB488" w14:textId="77777777" w:rsidR="006A608A" w:rsidRDefault="00000000">
            <w:pPr>
              <w:jc w:val="center"/>
            </w:pPr>
            <w:r>
              <w:t>U2</w:t>
            </w:r>
          </w:p>
        </w:tc>
        <w:tc>
          <w:tcPr>
            <w:tcW w:w="3270" w:type="dxa"/>
            <w:gridSpan w:val="2"/>
            <w:noWrap/>
          </w:tcPr>
          <w:p w14:paraId="624D9EF2" w14:textId="77777777" w:rsidR="006A608A" w:rsidRDefault="00000000">
            <w:pPr>
              <w:jc w:val="center"/>
            </w:pPr>
            <w:r>
              <w:t>≥ 600</w:t>
            </w:r>
          </w:p>
        </w:tc>
        <w:tc>
          <w:tcPr>
            <w:tcW w:w="1635" w:type="dxa"/>
            <w:noWrap/>
          </w:tcPr>
          <w:p w14:paraId="56D78613" w14:textId="77777777" w:rsidR="006A608A" w:rsidRDefault="00000000">
            <w:pPr>
              <w:jc w:val="center"/>
            </w:pPr>
            <w:r>
              <w:t>Min. 8</w:t>
            </w:r>
          </w:p>
          <w:p w14:paraId="253F70C7" w14:textId="77777777" w:rsidR="006A608A" w:rsidRDefault="00000000">
            <w:pPr>
              <w:jc w:val="center"/>
            </w:pPr>
            <w:r>
              <w:t>Min. individuel 7</w:t>
            </w:r>
          </w:p>
        </w:tc>
      </w:tr>
      <w:tr w:rsidR="006A608A" w14:paraId="1E81AC44" w14:textId="77777777">
        <w:tc>
          <w:tcPr>
            <w:tcW w:w="840" w:type="dxa"/>
            <w:vMerge w:val="restart"/>
            <w:noWrap/>
          </w:tcPr>
          <w:p w14:paraId="71A24CA7" w14:textId="77777777" w:rsidR="006A608A" w:rsidRDefault="006A608A"/>
          <w:p w14:paraId="7A639AB3" w14:textId="77777777" w:rsidR="006A608A" w:rsidRDefault="00000000">
            <w:pPr>
              <w:jc w:val="center"/>
            </w:pPr>
            <w:r>
              <w:t>BI</w:t>
            </w:r>
            <w:r>
              <w:rPr>
                <w:vertAlign w:val="subscript"/>
              </w:rPr>
              <w:t>a</w:t>
            </w:r>
          </w:p>
        </w:tc>
        <w:tc>
          <w:tcPr>
            <w:tcW w:w="1635" w:type="dxa"/>
            <w:vMerge w:val="restart"/>
            <w:noWrap/>
          </w:tcPr>
          <w:p w14:paraId="5A32C4EE" w14:textId="77777777" w:rsidR="006A608A" w:rsidRDefault="006A608A"/>
          <w:p w14:paraId="68B9BAB2" w14:textId="77777777" w:rsidR="006A608A" w:rsidRDefault="00000000">
            <w:r>
              <w:t>Max. 175 (27.5)</w:t>
            </w:r>
          </w:p>
        </w:tc>
        <w:tc>
          <w:tcPr>
            <w:tcW w:w="1635" w:type="dxa"/>
            <w:vMerge w:val="restart"/>
            <w:noWrap/>
          </w:tcPr>
          <w:p w14:paraId="383C2F82" w14:textId="77777777" w:rsidR="006A608A" w:rsidRDefault="006A608A"/>
          <w:p w14:paraId="77F756D4" w14:textId="77777777" w:rsidR="006A608A" w:rsidRDefault="00000000">
            <w:pPr>
              <w:jc w:val="center"/>
            </w:pPr>
            <w:r>
              <w:t>U4</w:t>
            </w:r>
          </w:p>
        </w:tc>
        <w:tc>
          <w:tcPr>
            <w:tcW w:w="1635" w:type="dxa"/>
            <w:noWrap/>
          </w:tcPr>
          <w:p w14:paraId="66CB0397" w14:textId="77777777" w:rsidR="006A608A" w:rsidRDefault="00000000">
            <w:pPr>
              <w:jc w:val="center"/>
            </w:pPr>
            <w:r>
              <w:t>≥ 7.5 mm</w:t>
            </w:r>
          </w:p>
        </w:tc>
        <w:tc>
          <w:tcPr>
            <w:tcW w:w="1635" w:type="dxa"/>
            <w:noWrap/>
          </w:tcPr>
          <w:p w14:paraId="1555AC5F" w14:textId="77777777" w:rsidR="006A608A" w:rsidRDefault="00000000">
            <w:pPr>
              <w:jc w:val="center"/>
            </w:pPr>
            <w:r>
              <w:t>≥ 1300</w:t>
            </w:r>
          </w:p>
        </w:tc>
        <w:tc>
          <w:tcPr>
            <w:tcW w:w="1635" w:type="dxa"/>
            <w:vMerge w:val="restart"/>
            <w:noWrap/>
          </w:tcPr>
          <w:p w14:paraId="12C27D4D" w14:textId="77777777" w:rsidR="006A608A" w:rsidRDefault="00000000">
            <w:pPr>
              <w:jc w:val="center"/>
            </w:pPr>
            <w:r>
              <w:t>Min. 35</w:t>
            </w:r>
          </w:p>
          <w:p w14:paraId="4A4D9CB5" w14:textId="77777777" w:rsidR="006A608A" w:rsidRDefault="00000000">
            <w:pPr>
              <w:jc w:val="center"/>
            </w:pPr>
            <w:r>
              <w:t>Min. individuel 32</w:t>
            </w:r>
          </w:p>
        </w:tc>
      </w:tr>
      <w:tr w:rsidR="006A608A" w14:paraId="02EE4BB4" w14:textId="77777777">
        <w:tc>
          <w:tcPr>
            <w:tcW w:w="840" w:type="dxa"/>
            <w:vMerge/>
            <w:noWrap/>
          </w:tcPr>
          <w:p w14:paraId="6FBA5E61" w14:textId="77777777" w:rsidR="006A608A" w:rsidRDefault="006A608A"/>
        </w:tc>
        <w:tc>
          <w:tcPr>
            <w:tcW w:w="1635" w:type="dxa"/>
            <w:vMerge/>
            <w:noWrap/>
          </w:tcPr>
          <w:p w14:paraId="5BC3997C" w14:textId="77777777" w:rsidR="006A608A" w:rsidRDefault="006A608A"/>
        </w:tc>
        <w:tc>
          <w:tcPr>
            <w:tcW w:w="1635" w:type="dxa"/>
            <w:vMerge/>
            <w:noWrap/>
          </w:tcPr>
          <w:p w14:paraId="79E419C3" w14:textId="77777777" w:rsidR="006A608A" w:rsidRDefault="006A608A"/>
        </w:tc>
        <w:tc>
          <w:tcPr>
            <w:tcW w:w="1635" w:type="dxa"/>
            <w:noWrap/>
          </w:tcPr>
          <w:p w14:paraId="3EBD4760" w14:textId="77777777" w:rsidR="006A608A" w:rsidRDefault="00000000">
            <w:pPr>
              <w:jc w:val="center"/>
            </w:pPr>
            <w:r>
              <w:t>&lt; 7.5 mm</w:t>
            </w:r>
          </w:p>
        </w:tc>
        <w:tc>
          <w:tcPr>
            <w:tcW w:w="1635" w:type="dxa"/>
            <w:noWrap/>
          </w:tcPr>
          <w:p w14:paraId="7E67F953" w14:textId="77777777" w:rsidR="006A608A" w:rsidRDefault="00000000">
            <w:pPr>
              <w:jc w:val="center"/>
            </w:pPr>
            <w:r>
              <w:t>≥ 700</w:t>
            </w:r>
          </w:p>
        </w:tc>
        <w:tc>
          <w:tcPr>
            <w:tcW w:w="1635" w:type="dxa"/>
            <w:vMerge/>
            <w:noWrap/>
          </w:tcPr>
          <w:p w14:paraId="75D4E1FB" w14:textId="77777777" w:rsidR="006A608A" w:rsidRDefault="006A608A"/>
        </w:tc>
      </w:tr>
      <w:tr w:rsidR="006A608A" w14:paraId="7321B2B5" w14:textId="77777777">
        <w:tc>
          <w:tcPr>
            <w:tcW w:w="840" w:type="dxa"/>
            <w:vMerge w:val="restart"/>
            <w:noWrap/>
          </w:tcPr>
          <w:p w14:paraId="0ADAF310" w14:textId="77777777" w:rsidR="006A608A" w:rsidRDefault="006A608A"/>
          <w:p w14:paraId="0CAB68E9" w14:textId="77777777" w:rsidR="006A608A" w:rsidRDefault="00000000">
            <w:pPr>
              <w:jc w:val="center"/>
            </w:pPr>
            <w:r>
              <w:t>BI</w:t>
            </w:r>
            <w:r>
              <w:rPr>
                <w:vertAlign w:val="subscript"/>
              </w:rPr>
              <w:t>b</w:t>
            </w:r>
          </w:p>
        </w:tc>
        <w:tc>
          <w:tcPr>
            <w:tcW w:w="1635" w:type="dxa"/>
            <w:vMerge w:val="restart"/>
            <w:noWrap/>
          </w:tcPr>
          <w:p w14:paraId="26E470AD" w14:textId="77777777" w:rsidR="006A608A" w:rsidRDefault="006A608A"/>
          <w:p w14:paraId="24C376B7" w14:textId="77777777" w:rsidR="006A608A" w:rsidRDefault="00000000">
            <w:pPr>
              <w:jc w:val="center"/>
            </w:pPr>
            <w:r>
              <w:t>Max 175 (27.5)</w:t>
            </w:r>
          </w:p>
        </w:tc>
        <w:tc>
          <w:tcPr>
            <w:tcW w:w="1635" w:type="dxa"/>
            <w:vMerge w:val="restart"/>
            <w:noWrap/>
          </w:tcPr>
          <w:p w14:paraId="79AE2391" w14:textId="77777777" w:rsidR="006A608A" w:rsidRDefault="006A608A"/>
          <w:p w14:paraId="289770C2" w14:textId="77777777" w:rsidR="006A608A" w:rsidRDefault="00000000">
            <w:pPr>
              <w:jc w:val="center"/>
            </w:pPr>
            <w:r>
              <w:t>U4</w:t>
            </w:r>
          </w:p>
        </w:tc>
        <w:tc>
          <w:tcPr>
            <w:tcW w:w="1635" w:type="dxa"/>
            <w:noWrap/>
          </w:tcPr>
          <w:p w14:paraId="54CD7859" w14:textId="77777777" w:rsidR="006A608A" w:rsidRDefault="00000000">
            <w:pPr>
              <w:jc w:val="center"/>
            </w:pPr>
            <w:r>
              <w:t>≥ 7.5 mm</w:t>
            </w:r>
          </w:p>
        </w:tc>
        <w:tc>
          <w:tcPr>
            <w:tcW w:w="1635" w:type="dxa"/>
            <w:noWrap/>
          </w:tcPr>
          <w:p w14:paraId="698EDF2C" w14:textId="77777777" w:rsidR="006A608A" w:rsidRDefault="00000000">
            <w:pPr>
              <w:jc w:val="center"/>
            </w:pPr>
            <w:r>
              <w:t>≥ 1100</w:t>
            </w:r>
          </w:p>
        </w:tc>
        <w:tc>
          <w:tcPr>
            <w:tcW w:w="1635" w:type="dxa"/>
            <w:vMerge w:val="restart"/>
            <w:noWrap/>
          </w:tcPr>
          <w:p w14:paraId="291489F4" w14:textId="77777777" w:rsidR="006A608A" w:rsidRDefault="00000000">
            <w:pPr>
              <w:jc w:val="center"/>
            </w:pPr>
            <w:r>
              <w:t>Min. 30</w:t>
            </w:r>
          </w:p>
          <w:p w14:paraId="13FD2FDB" w14:textId="77777777" w:rsidR="006A608A" w:rsidRDefault="00000000">
            <w:pPr>
              <w:jc w:val="center"/>
            </w:pPr>
            <w:r>
              <w:t>Min. individuel 27</w:t>
            </w:r>
          </w:p>
        </w:tc>
      </w:tr>
      <w:tr w:rsidR="006A608A" w14:paraId="1BA29328" w14:textId="77777777">
        <w:tc>
          <w:tcPr>
            <w:tcW w:w="840" w:type="dxa"/>
            <w:vMerge/>
            <w:noWrap/>
          </w:tcPr>
          <w:p w14:paraId="6ED1B4E6" w14:textId="77777777" w:rsidR="006A608A" w:rsidRDefault="006A608A"/>
        </w:tc>
        <w:tc>
          <w:tcPr>
            <w:tcW w:w="1635" w:type="dxa"/>
            <w:vMerge/>
            <w:noWrap/>
          </w:tcPr>
          <w:p w14:paraId="7E15D22A" w14:textId="77777777" w:rsidR="006A608A" w:rsidRDefault="006A608A"/>
        </w:tc>
        <w:tc>
          <w:tcPr>
            <w:tcW w:w="1635" w:type="dxa"/>
            <w:vMerge/>
            <w:noWrap/>
          </w:tcPr>
          <w:p w14:paraId="262C83C7" w14:textId="77777777" w:rsidR="006A608A" w:rsidRDefault="006A608A"/>
        </w:tc>
        <w:tc>
          <w:tcPr>
            <w:tcW w:w="1635" w:type="dxa"/>
            <w:noWrap/>
          </w:tcPr>
          <w:p w14:paraId="14C84023" w14:textId="77777777" w:rsidR="006A608A" w:rsidRDefault="00000000">
            <w:r>
              <w:t>&lt; 7.5 mm</w:t>
            </w:r>
          </w:p>
        </w:tc>
        <w:tc>
          <w:tcPr>
            <w:tcW w:w="1635" w:type="dxa"/>
            <w:noWrap/>
          </w:tcPr>
          <w:p w14:paraId="61514632" w14:textId="77777777" w:rsidR="006A608A" w:rsidRDefault="00000000">
            <w:r>
              <w:t>≥ 700</w:t>
            </w:r>
          </w:p>
        </w:tc>
        <w:tc>
          <w:tcPr>
            <w:tcW w:w="1635" w:type="dxa"/>
            <w:vMerge/>
            <w:noWrap/>
          </w:tcPr>
          <w:p w14:paraId="05FED0F2" w14:textId="77777777" w:rsidR="006A608A" w:rsidRDefault="006A608A"/>
        </w:tc>
      </w:tr>
      <w:tr w:rsidR="006A608A" w14:paraId="50F4BEB5" w14:textId="77777777">
        <w:tc>
          <w:tcPr>
            <w:tcW w:w="840" w:type="dxa"/>
            <w:vMerge w:val="restart"/>
            <w:noWrap/>
          </w:tcPr>
          <w:p w14:paraId="46F424B2" w14:textId="77777777" w:rsidR="006A608A" w:rsidRDefault="006A608A"/>
          <w:p w14:paraId="1F309F3A" w14:textId="77777777" w:rsidR="006A608A" w:rsidRDefault="00000000">
            <w:pPr>
              <w:jc w:val="center"/>
            </w:pPr>
            <w:r>
              <w:t>BII</w:t>
            </w:r>
            <w:r>
              <w:rPr>
                <w:vertAlign w:val="subscript"/>
              </w:rPr>
              <w:t>a</w:t>
            </w:r>
          </w:p>
        </w:tc>
        <w:tc>
          <w:tcPr>
            <w:tcW w:w="1635" w:type="dxa"/>
            <w:vMerge w:val="restart"/>
            <w:noWrap/>
          </w:tcPr>
          <w:p w14:paraId="27593064" w14:textId="77777777" w:rsidR="006A608A" w:rsidRDefault="006A608A"/>
          <w:p w14:paraId="23A22846" w14:textId="77777777" w:rsidR="006A608A" w:rsidRDefault="00000000">
            <w:pPr>
              <w:jc w:val="center"/>
            </w:pPr>
            <w:r>
              <w:t>Max. 345 (34.5)</w:t>
            </w:r>
          </w:p>
        </w:tc>
        <w:tc>
          <w:tcPr>
            <w:tcW w:w="1635" w:type="dxa"/>
            <w:vMerge w:val="restart"/>
            <w:noWrap/>
          </w:tcPr>
          <w:p w14:paraId="1EEFC4E5" w14:textId="77777777" w:rsidR="006A608A" w:rsidRDefault="00000000">
            <w:pPr>
              <w:jc w:val="center"/>
            </w:pPr>
            <w:r>
              <w:t>Jusqu’à 275 U4, sinon U3</w:t>
            </w:r>
          </w:p>
        </w:tc>
        <w:tc>
          <w:tcPr>
            <w:tcW w:w="1635" w:type="dxa"/>
            <w:noWrap/>
          </w:tcPr>
          <w:p w14:paraId="6F615942" w14:textId="77777777" w:rsidR="006A608A" w:rsidRDefault="00000000">
            <w:pPr>
              <w:jc w:val="center"/>
            </w:pPr>
            <w:r>
              <w:t>≥ 7.5 mm</w:t>
            </w:r>
          </w:p>
        </w:tc>
        <w:tc>
          <w:tcPr>
            <w:tcW w:w="1635" w:type="dxa"/>
            <w:noWrap/>
          </w:tcPr>
          <w:p w14:paraId="04AA318A" w14:textId="77777777" w:rsidR="006A608A" w:rsidRDefault="00000000">
            <w:pPr>
              <w:jc w:val="center"/>
            </w:pPr>
            <w:r>
              <w:t>≥ 1000</w:t>
            </w:r>
          </w:p>
        </w:tc>
        <w:tc>
          <w:tcPr>
            <w:tcW w:w="1635" w:type="dxa"/>
            <w:vMerge w:val="restart"/>
            <w:noWrap/>
          </w:tcPr>
          <w:p w14:paraId="103B38A7" w14:textId="77777777" w:rsidR="006A608A" w:rsidRDefault="00000000">
            <w:pPr>
              <w:jc w:val="center"/>
            </w:pPr>
            <w:r>
              <w:t>Min. 22</w:t>
            </w:r>
          </w:p>
          <w:p w14:paraId="4AF91704" w14:textId="77777777" w:rsidR="006A608A" w:rsidRDefault="00000000">
            <w:pPr>
              <w:jc w:val="center"/>
            </w:pPr>
            <w:r>
              <w:t>Min. individuel 20</w:t>
            </w:r>
          </w:p>
        </w:tc>
      </w:tr>
      <w:tr w:rsidR="006A608A" w14:paraId="3571BE8E" w14:textId="77777777">
        <w:tc>
          <w:tcPr>
            <w:tcW w:w="840" w:type="dxa"/>
            <w:vMerge/>
            <w:noWrap/>
          </w:tcPr>
          <w:p w14:paraId="5844FFD1" w14:textId="77777777" w:rsidR="006A608A" w:rsidRDefault="006A608A"/>
        </w:tc>
        <w:tc>
          <w:tcPr>
            <w:tcW w:w="1635" w:type="dxa"/>
            <w:vMerge/>
            <w:noWrap/>
          </w:tcPr>
          <w:p w14:paraId="6A16DB80" w14:textId="77777777" w:rsidR="006A608A" w:rsidRDefault="006A608A"/>
        </w:tc>
        <w:tc>
          <w:tcPr>
            <w:tcW w:w="1635" w:type="dxa"/>
            <w:vMerge/>
            <w:noWrap/>
          </w:tcPr>
          <w:p w14:paraId="09EFB0E5" w14:textId="77777777" w:rsidR="006A608A" w:rsidRDefault="006A608A"/>
        </w:tc>
        <w:tc>
          <w:tcPr>
            <w:tcW w:w="1635" w:type="dxa"/>
            <w:noWrap/>
          </w:tcPr>
          <w:p w14:paraId="4B61EA2D" w14:textId="77777777" w:rsidR="006A608A" w:rsidRDefault="00000000">
            <w:pPr>
              <w:jc w:val="center"/>
            </w:pPr>
            <w:r>
              <w:t>&lt; 7.5 mm</w:t>
            </w:r>
          </w:p>
        </w:tc>
        <w:tc>
          <w:tcPr>
            <w:tcW w:w="1635" w:type="dxa"/>
            <w:noWrap/>
          </w:tcPr>
          <w:p w14:paraId="0661A7E7" w14:textId="77777777" w:rsidR="006A608A" w:rsidRDefault="00000000">
            <w:pPr>
              <w:jc w:val="center"/>
            </w:pPr>
            <w:r>
              <w:t>≥ 600</w:t>
            </w:r>
          </w:p>
        </w:tc>
        <w:tc>
          <w:tcPr>
            <w:tcW w:w="1635" w:type="dxa"/>
            <w:vMerge/>
            <w:noWrap/>
          </w:tcPr>
          <w:p w14:paraId="6B72FD71" w14:textId="77777777" w:rsidR="006A608A" w:rsidRDefault="006A608A"/>
        </w:tc>
      </w:tr>
      <w:tr w:rsidR="006A608A" w14:paraId="33D61E12" w14:textId="77777777">
        <w:tc>
          <w:tcPr>
            <w:tcW w:w="840" w:type="dxa"/>
            <w:vMerge w:val="restart"/>
            <w:noWrap/>
          </w:tcPr>
          <w:p w14:paraId="67A813A4" w14:textId="77777777" w:rsidR="006A608A" w:rsidRDefault="006A608A"/>
          <w:p w14:paraId="3606746A" w14:textId="77777777" w:rsidR="006A608A" w:rsidRDefault="00000000">
            <w:pPr>
              <w:jc w:val="center"/>
            </w:pPr>
            <w:r>
              <w:t>BII</w:t>
            </w:r>
            <w:r>
              <w:rPr>
                <w:vertAlign w:val="subscript"/>
              </w:rPr>
              <w:t>b</w:t>
            </w:r>
          </w:p>
        </w:tc>
        <w:tc>
          <w:tcPr>
            <w:tcW w:w="1635" w:type="dxa"/>
            <w:vMerge w:val="restart"/>
            <w:noWrap/>
          </w:tcPr>
          <w:p w14:paraId="30ACC752" w14:textId="77777777" w:rsidR="006A608A" w:rsidRDefault="006A608A"/>
          <w:p w14:paraId="6F677332" w14:textId="77777777" w:rsidR="006A608A" w:rsidRDefault="00000000">
            <w:r>
              <w:t>Max. 540 (40)</w:t>
            </w:r>
          </w:p>
        </w:tc>
        <w:tc>
          <w:tcPr>
            <w:tcW w:w="1635" w:type="dxa"/>
            <w:vMerge w:val="restart"/>
            <w:noWrap/>
          </w:tcPr>
          <w:p w14:paraId="6EBB4045" w14:textId="77777777" w:rsidR="006A608A" w:rsidRDefault="006A608A"/>
          <w:p w14:paraId="209D81B1" w14:textId="77777777" w:rsidR="006A608A" w:rsidRDefault="00000000">
            <w:pPr>
              <w:jc w:val="center"/>
            </w:pPr>
            <w:r>
              <w:t>U3 ou U3s</w:t>
            </w:r>
          </w:p>
        </w:tc>
        <w:tc>
          <w:tcPr>
            <w:tcW w:w="1635" w:type="dxa"/>
            <w:noWrap/>
          </w:tcPr>
          <w:p w14:paraId="5585290F" w14:textId="77777777" w:rsidR="006A608A" w:rsidRDefault="00000000">
            <w:pPr>
              <w:jc w:val="center"/>
            </w:pPr>
            <w:r>
              <w:t>≥ 7.5 mm</w:t>
            </w:r>
          </w:p>
        </w:tc>
        <w:tc>
          <w:tcPr>
            <w:tcW w:w="1635" w:type="dxa"/>
            <w:noWrap/>
          </w:tcPr>
          <w:p w14:paraId="70850268" w14:textId="77777777" w:rsidR="006A608A" w:rsidRDefault="00000000">
            <w:pPr>
              <w:jc w:val="center"/>
            </w:pPr>
            <w:r>
              <w:t>≥ 800</w:t>
            </w:r>
          </w:p>
        </w:tc>
        <w:tc>
          <w:tcPr>
            <w:tcW w:w="1635" w:type="dxa"/>
            <w:vMerge w:val="restart"/>
            <w:noWrap/>
          </w:tcPr>
          <w:p w14:paraId="39BA4771" w14:textId="77777777" w:rsidR="006A608A" w:rsidRDefault="00000000">
            <w:pPr>
              <w:jc w:val="center"/>
            </w:pPr>
            <w:r>
              <w:t>Min. 18</w:t>
            </w:r>
          </w:p>
          <w:p w14:paraId="3A53970A" w14:textId="77777777" w:rsidR="006A608A" w:rsidRDefault="00000000">
            <w:pPr>
              <w:jc w:val="center"/>
            </w:pPr>
            <w:r>
              <w:t>Min. individuel 16</w:t>
            </w:r>
          </w:p>
        </w:tc>
      </w:tr>
      <w:tr w:rsidR="006A608A" w14:paraId="26E4DA7A" w14:textId="77777777">
        <w:tc>
          <w:tcPr>
            <w:tcW w:w="840" w:type="dxa"/>
            <w:vMerge/>
            <w:noWrap/>
          </w:tcPr>
          <w:p w14:paraId="384C5E4C" w14:textId="77777777" w:rsidR="006A608A" w:rsidRDefault="006A608A"/>
        </w:tc>
        <w:tc>
          <w:tcPr>
            <w:tcW w:w="1635" w:type="dxa"/>
            <w:vMerge/>
            <w:noWrap/>
          </w:tcPr>
          <w:p w14:paraId="64CA6791" w14:textId="77777777" w:rsidR="006A608A" w:rsidRDefault="006A608A"/>
        </w:tc>
        <w:tc>
          <w:tcPr>
            <w:tcW w:w="1635" w:type="dxa"/>
            <w:vMerge/>
            <w:noWrap/>
          </w:tcPr>
          <w:p w14:paraId="43F41D56" w14:textId="77777777" w:rsidR="006A608A" w:rsidRDefault="006A608A"/>
        </w:tc>
        <w:tc>
          <w:tcPr>
            <w:tcW w:w="1635" w:type="dxa"/>
            <w:noWrap/>
          </w:tcPr>
          <w:p w14:paraId="07164928" w14:textId="77777777" w:rsidR="006A608A" w:rsidRDefault="00000000">
            <w:pPr>
              <w:jc w:val="center"/>
            </w:pPr>
            <w:r>
              <w:t>&lt; 7.5 mm</w:t>
            </w:r>
          </w:p>
        </w:tc>
        <w:tc>
          <w:tcPr>
            <w:tcW w:w="1635" w:type="dxa"/>
            <w:noWrap/>
          </w:tcPr>
          <w:p w14:paraId="7D013FFF" w14:textId="77777777" w:rsidR="006A608A" w:rsidRDefault="00000000">
            <w:pPr>
              <w:jc w:val="center"/>
            </w:pPr>
            <w:r>
              <w:t>≥ 500</w:t>
            </w:r>
          </w:p>
        </w:tc>
        <w:tc>
          <w:tcPr>
            <w:tcW w:w="1635" w:type="dxa"/>
            <w:vMerge/>
            <w:noWrap/>
          </w:tcPr>
          <w:p w14:paraId="340109E1" w14:textId="77777777" w:rsidR="006A608A" w:rsidRDefault="006A608A"/>
        </w:tc>
      </w:tr>
      <w:tr w:rsidR="006A608A" w14:paraId="661C938C" w14:textId="77777777">
        <w:tc>
          <w:tcPr>
            <w:tcW w:w="840" w:type="dxa"/>
            <w:vMerge w:val="restart"/>
            <w:noWrap/>
          </w:tcPr>
          <w:p w14:paraId="349E36B7" w14:textId="77777777" w:rsidR="006A608A" w:rsidRDefault="00000000">
            <w:pPr>
              <w:jc w:val="center"/>
            </w:pPr>
            <w:r>
              <w:t>BIII</w:t>
            </w:r>
          </w:p>
        </w:tc>
        <w:tc>
          <w:tcPr>
            <w:tcW w:w="1635" w:type="dxa"/>
            <w:vMerge w:val="restart"/>
            <w:noWrap/>
          </w:tcPr>
          <w:p w14:paraId="34A5CD64" w14:textId="77777777" w:rsidR="006A608A" w:rsidRDefault="00000000">
            <w:pPr>
              <w:jc w:val="center"/>
            </w:pPr>
            <w:r>
              <w:t>-</w:t>
            </w:r>
          </w:p>
        </w:tc>
        <w:tc>
          <w:tcPr>
            <w:tcW w:w="1635" w:type="dxa"/>
            <w:vMerge w:val="restart"/>
            <w:noWrap/>
          </w:tcPr>
          <w:p w14:paraId="57C55709" w14:textId="77777777" w:rsidR="006A608A" w:rsidRDefault="00000000">
            <w:pPr>
              <w:jc w:val="center"/>
            </w:pPr>
            <w:r>
              <w:t>-</w:t>
            </w:r>
          </w:p>
        </w:tc>
        <w:tc>
          <w:tcPr>
            <w:tcW w:w="1635" w:type="dxa"/>
            <w:noWrap/>
          </w:tcPr>
          <w:p w14:paraId="48A8C8B7" w14:textId="77777777" w:rsidR="006A608A" w:rsidRDefault="00000000">
            <w:pPr>
              <w:jc w:val="center"/>
            </w:pPr>
            <w:r>
              <w:t>≥ 7.5 mm</w:t>
            </w:r>
          </w:p>
        </w:tc>
        <w:tc>
          <w:tcPr>
            <w:tcW w:w="1635" w:type="dxa"/>
            <w:noWrap/>
          </w:tcPr>
          <w:p w14:paraId="0E28E329" w14:textId="77777777" w:rsidR="006A608A" w:rsidRDefault="00000000">
            <w:pPr>
              <w:jc w:val="center"/>
            </w:pPr>
            <w:r>
              <w:t>≥ 600</w:t>
            </w:r>
          </w:p>
        </w:tc>
        <w:tc>
          <w:tcPr>
            <w:tcW w:w="1635" w:type="dxa"/>
            <w:noWrap/>
          </w:tcPr>
          <w:p w14:paraId="519F44BB" w14:textId="77777777" w:rsidR="006A608A" w:rsidRDefault="00000000">
            <w:pPr>
              <w:jc w:val="center"/>
            </w:pPr>
            <w:r>
              <w:t>Min. 15</w:t>
            </w:r>
          </w:p>
        </w:tc>
      </w:tr>
      <w:tr w:rsidR="006A608A" w14:paraId="54415ED2" w14:textId="77777777">
        <w:tc>
          <w:tcPr>
            <w:tcW w:w="840" w:type="dxa"/>
            <w:vMerge/>
            <w:noWrap/>
          </w:tcPr>
          <w:p w14:paraId="715544FD" w14:textId="77777777" w:rsidR="006A608A" w:rsidRDefault="006A608A"/>
        </w:tc>
        <w:tc>
          <w:tcPr>
            <w:tcW w:w="1635" w:type="dxa"/>
            <w:vMerge/>
            <w:noWrap/>
          </w:tcPr>
          <w:p w14:paraId="6F4483A9" w14:textId="77777777" w:rsidR="006A608A" w:rsidRDefault="006A608A"/>
        </w:tc>
        <w:tc>
          <w:tcPr>
            <w:tcW w:w="1635" w:type="dxa"/>
            <w:vMerge/>
            <w:noWrap/>
          </w:tcPr>
          <w:p w14:paraId="327BDE03" w14:textId="77777777" w:rsidR="006A608A" w:rsidRDefault="006A608A"/>
        </w:tc>
        <w:tc>
          <w:tcPr>
            <w:tcW w:w="1635" w:type="dxa"/>
            <w:noWrap/>
          </w:tcPr>
          <w:p w14:paraId="5500D70E" w14:textId="77777777" w:rsidR="006A608A" w:rsidRDefault="00000000">
            <w:pPr>
              <w:jc w:val="center"/>
            </w:pPr>
            <w:r>
              <w:t>&lt; 7.5 mm</w:t>
            </w:r>
          </w:p>
        </w:tc>
        <w:tc>
          <w:tcPr>
            <w:tcW w:w="1635" w:type="dxa"/>
            <w:noWrap/>
          </w:tcPr>
          <w:p w14:paraId="1C47163F" w14:textId="77777777" w:rsidR="006A608A" w:rsidRDefault="00000000">
            <w:pPr>
              <w:jc w:val="center"/>
            </w:pPr>
            <w:r>
              <w:t>≥ 200</w:t>
            </w:r>
          </w:p>
        </w:tc>
        <w:tc>
          <w:tcPr>
            <w:tcW w:w="1635" w:type="dxa"/>
            <w:noWrap/>
          </w:tcPr>
          <w:p w14:paraId="6E2D2069" w14:textId="77777777" w:rsidR="006A608A" w:rsidRDefault="00000000">
            <w:pPr>
              <w:jc w:val="center"/>
            </w:pPr>
            <w:r>
              <w:t>Min. 12</w:t>
            </w:r>
          </w:p>
        </w:tc>
      </w:tr>
    </w:tbl>
    <w:p w14:paraId="6ADF6FBC" w14:textId="77777777" w:rsidR="006A608A" w:rsidRDefault="006A608A"/>
    <w:p w14:paraId="18CE6A26" w14:textId="77777777" w:rsidR="006A608A" w:rsidRDefault="00000000">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41CAE82E" w14:textId="77777777" w:rsidR="006A608A" w:rsidRDefault="00000000">
      <w:pPr>
        <w:pStyle w:val="Author-eSectionHeading5"/>
      </w:pPr>
      <w:bookmarkStart w:id="616" w:name="_Toc112761235"/>
      <w:r>
        <w:t>53.51.1 Revêtements de sols en carreaux de céramique CCTB 01.02</w:t>
      </w:r>
      <w:bookmarkEnd w:id="616"/>
    </w:p>
    <w:p w14:paraId="203A0547" w14:textId="77777777" w:rsidR="006A608A" w:rsidRDefault="00000000">
      <w:pPr>
        <w:pStyle w:val="Author-eSectionHeading6"/>
      </w:pPr>
      <w:bookmarkStart w:id="617" w:name="_Toc112761236"/>
      <w:r>
        <w:t>53.51.1a Revêtements de sols en carreaux de céramique CCTB 01.10</w:t>
      </w:r>
      <w:bookmarkEnd w:id="617"/>
    </w:p>
    <w:p w14:paraId="6CE94317" w14:textId="77777777" w:rsidR="006A608A" w:rsidRDefault="00000000">
      <w:pPr>
        <w:pStyle w:val="pheading"/>
      </w:pPr>
      <w:bookmarkStart w:id="618" w:name="117"/>
      <w:bookmarkEnd w:id="618"/>
      <w:r>
        <w:t>DESCRIPTION</w:t>
      </w:r>
    </w:p>
    <w:p w14:paraId="4BBFC270" w14:textId="77777777" w:rsidR="006A608A" w:rsidRDefault="00000000">
      <w:pPr>
        <w:pStyle w:val="pheading"/>
      </w:pPr>
      <w:r>
        <w:t>- Définition / Comprend</w:t>
      </w:r>
    </w:p>
    <w:p w14:paraId="169330E9" w14:textId="77777777" w:rsidR="006A608A" w:rsidRDefault="00000000">
      <w:pPr>
        <w:jc w:val="both"/>
      </w:pPr>
      <w:r>
        <w:t>Il s’agit de la fourniture (hors matériaux récupérés du même site) et la pose de revêtements de sols en carreaux de céramique.</w:t>
      </w:r>
    </w:p>
    <w:p w14:paraId="27C8158A" w14:textId="77777777" w:rsidR="006A608A" w:rsidRDefault="00000000">
      <w:pPr>
        <w:pStyle w:val="pheading"/>
      </w:pPr>
      <w:r>
        <w:t>MATÉRIAUX</w:t>
      </w:r>
    </w:p>
    <w:p w14:paraId="41EF2021" w14:textId="77777777" w:rsidR="006A608A" w:rsidRDefault="00000000">
      <w:pPr>
        <w:pStyle w:val="pheading"/>
      </w:pPr>
      <w:r>
        <w:t>- Caractéristiques générales</w:t>
      </w:r>
    </w:p>
    <w:p w14:paraId="0DB07965" w14:textId="77777777" w:rsidR="006A608A" w:rsidRDefault="00000000">
      <w:pPr>
        <w:jc w:val="both"/>
      </w:pPr>
      <w:r>
        <w:rPr>
          <w:u w:val="single"/>
        </w:rPr>
        <w:t>Spécifications (voir aussi [NIT 227])</w:t>
      </w:r>
    </w:p>
    <w:p w14:paraId="462DBE48" w14:textId="77777777" w:rsidR="006A608A" w:rsidRDefault="00000000">
      <w:pPr>
        <w:pStyle w:val="Author-eListParagraph"/>
        <w:numPr>
          <w:ilvl w:val="0"/>
          <w:numId w:val="273"/>
        </w:numPr>
      </w:pPr>
      <w:r>
        <w:t>Surface : </w:t>
      </w:r>
      <w:r>
        <w:rPr>
          <w:rStyle w:val="optioncarChar"/>
        </w:rPr>
        <w:t>non émaillée / émaillée (satiné / brillant)</w:t>
      </w:r>
      <w:r>
        <w:br/>
      </w:r>
    </w:p>
    <w:p w14:paraId="63E99889" w14:textId="77777777" w:rsidR="006A608A" w:rsidRDefault="00000000">
      <w:pPr>
        <w:pStyle w:val="Author-eListParagraph"/>
        <w:numPr>
          <w:ilvl w:val="0"/>
          <w:numId w:val="273"/>
        </w:numPr>
      </w:pPr>
      <w:r>
        <w:t>Epaisseur : minimum </w:t>
      </w:r>
      <w:r>
        <w:rPr>
          <w:rStyle w:val="optioncarChar"/>
        </w:rPr>
        <w:t>8 / *** </w:t>
      </w:r>
      <w:r>
        <w:t>mm</w:t>
      </w:r>
      <w:r>
        <w:br/>
      </w:r>
    </w:p>
    <w:p w14:paraId="138DAB72" w14:textId="77777777" w:rsidR="006A608A" w:rsidRDefault="00000000">
      <w:pPr>
        <w:pStyle w:val="Author-eListParagraph"/>
        <w:numPr>
          <w:ilvl w:val="0"/>
          <w:numId w:val="273"/>
        </w:numPr>
      </w:pPr>
      <w:r>
        <w:t xml:space="preserve">Dimensions modulaires : </w:t>
      </w:r>
    </w:p>
    <w:p w14:paraId="3CF6E891" w14:textId="77777777" w:rsidR="006A608A" w:rsidRDefault="00000000">
      <w:pPr>
        <w:pStyle w:val="Author-eListParagraph"/>
        <w:numPr>
          <w:ilvl w:val="1"/>
          <w:numId w:val="274"/>
        </w:numPr>
      </w:pPr>
      <w:r>
        <w:t>grès pressé : </w:t>
      </w:r>
      <w:r>
        <w:rPr>
          <w:rStyle w:val="optioncarChar"/>
        </w:rPr>
        <w:t>50 x 50 / 50 x 100 / 100 x 100 / 100 x 200 / 150 x 150 / ***</w:t>
      </w:r>
      <w:r>
        <w:t> mm</w:t>
      </w:r>
    </w:p>
    <w:p w14:paraId="6744C655" w14:textId="77777777" w:rsidR="006A608A" w:rsidRDefault="00000000">
      <w:pPr>
        <w:pStyle w:val="Author-eListParagraph"/>
        <w:numPr>
          <w:ilvl w:val="1"/>
          <w:numId w:val="274"/>
        </w:numPr>
      </w:pPr>
      <w:r>
        <w:t>grès étiré : </w:t>
      </w:r>
      <w:r>
        <w:rPr>
          <w:rStyle w:val="optioncarChar"/>
        </w:rPr>
        <w:t>100 x 200 / 200 x 200 / 300 x 300 / ***</w:t>
      </w:r>
      <w:r>
        <w:t> mm</w:t>
      </w:r>
      <w:r>
        <w:br/>
      </w:r>
    </w:p>
    <w:p w14:paraId="5479ABE8" w14:textId="77777777" w:rsidR="006A608A" w:rsidRDefault="00000000">
      <w:pPr>
        <w:pStyle w:val="Author-eListParagraph"/>
        <w:numPr>
          <w:ilvl w:val="0"/>
          <w:numId w:val="273"/>
        </w:numPr>
      </w:pPr>
      <w:r>
        <w:t>Coloris : </w:t>
      </w:r>
      <w:r>
        <w:rPr>
          <w:rStyle w:val="optioncarChar"/>
        </w:rPr>
        <w:t>*** / à choisir par le maître d’ouvrage parmi au moins 5 échantillons / à choisir par le maître d’ouvrage parmi la gamme standard complète proposée par le fabricant.</w:t>
      </w:r>
    </w:p>
    <w:p w14:paraId="5AC4B4E0" w14:textId="77777777" w:rsidR="006A608A" w:rsidRDefault="006A608A"/>
    <w:p w14:paraId="475BEE29" w14:textId="77777777" w:rsidR="006A608A" w:rsidRDefault="00000000">
      <w:pPr>
        <w:jc w:val="both"/>
      </w:pPr>
      <w:r>
        <w:t>Les carreaux de céramique sont </w:t>
      </w:r>
      <w:r>
        <w:rPr>
          <w:rStyle w:val="optioncarChar"/>
        </w:rPr>
        <w:t>neufs</w:t>
      </w:r>
      <w:r>
        <w:t> (par défaut)</w:t>
      </w:r>
      <w:r>
        <w:rPr>
          <w:rStyle w:val="optioncarChar"/>
        </w:rPr>
        <w:t> / de réemploi.</w:t>
      </w:r>
    </w:p>
    <w:p w14:paraId="2CCC6D3E" w14:textId="77777777" w:rsidR="006A608A" w:rsidRDefault="00000000">
      <w:pPr>
        <w:ind w:left="567"/>
        <w:jc w:val="both"/>
      </w:pPr>
      <w:r>
        <w:rPr>
          <w:b/>
          <w:i/>
        </w:rPr>
        <w:t>(Soit par défaut)</w:t>
      </w:r>
    </w:p>
    <w:p w14:paraId="3987AEE7" w14:textId="77777777" w:rsidR="006A608A" w:rsidRDefault="00000000">
      <w:pPr>
        <w:ind w:left="567"/>
        <w:jc w:val="both"/>
      </w:pPr>
      <w:r>
        <w:rPr>
          <w:rStyle w:val="soitChar"/>
          <w:u w:val="single"/>
        </w:rPr>
        <w:t>Neufs :</w:t>
      </w:r>
    </w:p>
    <w:p w14:paraId="254DA36B" w14:textId="77777777" w:rsidR="006A608A" w:rsidRDefault="00000000">
      <w:pPr>
        <w:pStyle w:val="Author-eListParagraph"/>
        <w:numPr>
          <w:ilvl w:val="0"/>
          <w:numId w:val="275"/>
        </w:numPr>
      </w:pPr>
      <w:r>
        <w:rPr>
          <w:rStyle w:val="soitChar"/>
        </w:rPr>
        <w:t>Classe (selon le taux d’absorption d’eau E et le procédé de fabrication) : </w:t>
      </w:r>
      <w:r>
        <w:t> </w:t>
      </w:r>
      <w:r>
        <w:rPr>
          <w:rStyle w:val="optioncarChar"/>
        </w:rPr>
        <w:t>AIa / AIb / AIIa-1 / AIIa-2 / AIIb-1 / AIIb-2 / AIII </w:t>
      </w:r>
      <w:r>
        <w:t>(par défaut)</w:t>
      </w:r>
      <w:r>
        <w:rPr>
          <w:rStyle w:val="optioncarChar"/>
        </w:rPr>
        <w:t>  / BIa / BIb / BIIa / BIIb / BIII.</w:t>
      </w:r>
      <w:r>
        <w:br/>
      </w:r>
    </w:p>
    <w:p w14:paraId="2E830EFF" w14:textId="77777777" w:rsidR="006A608A" w:rsidRDefault="00000000">
      <w:pPr>
        <w:pStyle w:val="Author-eListParagraph"/>
        <w:numPr>
          <w:ilvl w:val="0"/>
          <w:numId w:val="275"/>
        </w:numPr>
      </w:pPr>
      <w:r>
        <w:rPr>
          <w:rStyle w:val="soitChar"/>
        </w:rPr>
        <w:t>Résistance chimique – détergents et sels de piscine [NBN EN ISO 10545-13] :</w:t>
      </w:r>
      <w:r>
        <w:br/>
      </w:r>
      <w:r>
        <w:rPr>
          <w:rStyle w:val="soitChar"/>
        </w:rPr>
        <w:t>Carreaux non émaillés : </w:t>
      </w:r>
      <w:r>
        <w:t> </w:t>
      </w:r>
      <w:r>
        <w:rPr>
          <w:rStyle w:val="optioncarChar"/>
        </w:rPr>
        <w:t>UA / UB </w:t>
      </w:r>
      <w:r>
        <w:t>(par défaut) </w:t>
      </w:r>
      <w:r>
        <w:rPr>
          <w:rStyle w:val="optioncarChar"/>
        </w:rPr>
        <w:t>/ UC</w:t>
      </w:r>
      <w:r>
        <w:rPr>
          <w:rStyle w:val="soitChar"/>
        </w:rPr>
        <w:t>.</w:t>
      </w:r>
      <w:r>
        <w:br/>
      </w:r>
      <w:r>
        <w:rPr>
          <w:rStyle w:val="soitChar"/>
        </w:rPr>
        <w:t>Carreaux émaillés : </w:t>
      </w:r>
      <w:r>
        <w:rPr>
          <w:rStyle w:val="optioncarChar"/>
        </w:rPr>
        <w:t>GA / GB </w:t>
      </w:r>
      <w:r>
        <w:t>(par défaut)</w:t>
      </w:r>
      <w:r>
        <w:rPr>
          <w:rStyle w:val="optioncarChar"/>
        </w:rPr>
        <w:t> / GC</w:t>
      </w:r>
      <w:r>
        <w:br/>
      </w:r>
    </w:p>
    <w:p w14:paraId="74E31F48" w14:textId="77777777" w:rsidR="006A608A" w:rsidRDefault="00000000">
      <w:pPr>
        <w:pStyle w:val="Author-eListParagraph"/>
        <w:numPr>
          <w:ilvl w:val="0"/>
          <w:numId w:val="275"/>
        </w:numPr>
      </w:pPr>
      <w:r>
        <w:rPr>
          <w:rStyle w:val="soitChar"/>
        </w:rPr>
        <w:t>Résistance chimique – acides et bases peu concentrés [NBN EN ISO 10545-13] :</w:t>
      </w:r>
      <w:r>
        <w:br/>
      </w:r>
      <w:r>
        <w:rPr>
          <w:rStyle w:val="soitChar"/>
        </w:rPr>
        <w:t>Carreaux non émaillés : </w:t>
      </w:r>
      <w:r>
        <w:t> </w:t>
      </w:r>
      <w:r>
        <w:rPr>
          <w:rStyle w:val="optioncarChar"/>
        </w:rPr>
        <w:t>ULA / ULB </w:t>
      </w:r>
      <w:r>
        <w:t>(par défaut)</w:t>
      </w:r>
      <w:r>
        <w:rPr>
          <w:rStyle w:val="optioncarChar"/>
        </w:rPr>
        <w:t> / ULC</w:t>
      </w:r>
      <w:r>
        <w:rPr>
          <w:rStyle w:val="soitChar"/>
        </w:rPr>
        <w:t>.</w:t>
      </w:r>
      <w:r>
        <w:br/>
      </w:r>
      <w:r>
        <w:rPr>
          <w:rStyle w:val="soitChar"/>
        </w:rPr>
        <w:t>Carreaux émaillés :</w:t>
      </w:r>
      <w:r>
        <w:rPr>
          <w:rStyle w:val="optioncarChar"/>
        </w:rPr>
        <w:t> GLA / GLB </w:t>
      </w:r>
      <w:r>
        <w:t>(par défaut)</w:t>
      </w:r>
      <w:r>
        <w:rPr>
          <w:rStyle w:val="optioncarChar"/>
        </w:rPr>
        <w:t> / GLC</w:t>
      </w:r>
      <w:r>
        <w:rPr>
          <w:rStyle w:val="soitChar"/>
        </w:rPr>
        <w:t>.</w:t>
      </w:r>
      <w:r>
        <w:t> </w:t>
      </w:r>
    </w:p>
    <w:p w14:paraId="4833F468" w14:textId="77777777" w:rsidR="006A608A" w:rsidRDefault="00000000">
      <w:pPr>
        <w:pStyle w:val="Author-eListParagraph"/>
        <w:numPr>
          <w:ilvl w:val="0"/>
          <w:numId w:val="276"/>
        </w:numPr>
      </w:pPr>
      <w:r>
        <w:rPr>
          <w:rStyle w:val="soitChar"/>
        </w:rPr>
        <w:t>Résistance chimique – acides et bases très concentrés [NBN EN ISO 10545-13] :</w:t>
      </w:r>
      <w:r>
        <w:br/>
      </w:r>
      <w:r>
        <w:rPr>
          <w:rStyle w:val="soitChar"/>
        </w:rPr>
        <w:t>Carreaux non émaillés : </w:t>
      </w:r>
      <w:r>
        <w:t> </w:t>
      </w:r>
      <w:r>
        <w:rPr>
          <w:rStyle w:val="optioncarChar"/>
        </w:rPr>
        <w:t>UHA / UHB </w:t>
      </w:r>
      <w:r>
        <w:t>(par défaut) </w:t>
      </w:r>
      <w:r>
        <w:rPr>
          <w:rStyle w:val="optioncarChar"/>
        </w:rPr>
        <w:t>/ UHC</w:t>
      </w:r>
      <w:r>
        <w:rPr>
          <w:rStyle w:val="soitChar"/>
        </w:rPr>
        <w:t>.</w:t>
      </w:r>
      <w:r>
        <w:br/>
      </w:r>
      <w:r>
        <w:rPr>
          <w:rStyle w:val="soitChar"/>
        </w:rPr>
        <w:t>Carreaux émaillés : </w:t>
      </w:r>
      <w:r>
        <w:rPr>
          <w:rStyle w:val="optioncarChar"/>
        </w:rPr>
        <w:t>GHA / GHB</w:t>
      </w:r>
      <w:r>
        <w:t> (par défaut) </w:t>
      </w:r>
      <w:r>
        <w:rPr>
          <w:rStyle w:val="optioncarChar"/>
        </w:rPr>
        <w:t>/ GHC</w:t>
      </w:r>
    </w:p>
    <w:p w14:paraId="0C341F50" w14:textId="77777777" w:rsidR="006A608A" w:rsidRDefault="00000000">
      <w:pPr>
        <w:pStyle w:val="Author-eListParagraph"/>
        <w:numPr>
          <w:ilvl w:val="0"/>
          <w:numId w:val="277"/>
        </w:numPr>
      </w:pPr>
      <w:r>
        <w:rPr>
          <w:rStyle w:val="soitChar"/>
        </w:rPr>
        <w:t>Résistance aux taches [NBN EN ISO 10545-14]: </w:t>
      </w:r>
      <w:r>
        <w:t> </w:t>
      </w:r>
      <w:r>
        <w:rPr>
          <w:rStyle w:val="optioncarChar"/>
        </w:rPr>
        <w:t>1 / 2 / 3 </w:t>
      </w:r>
      <w:r>
        <w:t>(par défaut)</w:t>
      </w:r>
      <w:r>
        <w:rPr>
          <w:rStyle w:val="optioncarChar"/>
        </w:rPr>
        <w:t> / 4 / 5</w:t>
      </w:r>
    </w:p>
    <w:p w14:paraId="46A1F842" w14:textId="77777777" w:rsidR="006A608A" w:rsidRDefault="00000000">
      <w:pPr>
        <w:pStyle w:val="Author-eListParagraph"/>
        <w:numPr>
          <w:ilvl w:val="0"/>
          <w:numId w:val="278"/>
        </w:numPr>
      </w:pPr>
      <w:r>
        <w:rPr>
          <w:rStyle w:val="soitChar"/>
        </w:rPr>
        <w:t>Classe ([NBN B 27-011/A1]) du carreau céramique émaillé selon sa résistance à l’abrasion (essai PEI [NBN EN ISO 10545-7]) : </w:t>
      </w:r>
      <w:r>
        <w:t> </w:t>
      </w:r>
      <w:r>
        <w:rPr>
          <w:rStyle w:val="optioncarChar"/>
        </w:rPr>
        <w:t>1 / 2 / 3</w:t>
      </w:r>
      <w:r>
        <w:t> (par défaut)</w:t>
      </w:r>
      <w:r>
        <w:rPr>
          <w:rStyle w:val="optioncarChar"/>
        </w:rPr>
        <w:t> / 4 / 5.</w:t>
      </w:r>
      <w:r>
        <w:br/>
      </w:r>
    </w:p>
    <w:p w14:paraId="4EBDDEA8" w14:textId="77777777" w:rsidR="006A608A" w:rsidRDefault="00000000">
      <w:pPr>
        <w:pStyle w:val="Author-eListParagraph"/>
        <w:numPr>
          <w:ilvl w:val="0"/>
          <w:numId w:val="278"/>
        </w:numPr>
      </w:pPr>
      <w:r>
        <w:rPr>
          <w:rStyle w:val="soitChar"/>
        </w:rPr>
        <w:t>Classe ([NBN EN 14411]) du carreau céramique émaillé selon sa résistance à l’abrasion (essai PEI [NBN EN ISO 10545-7]) : </w:t>
      </w:r>
      <w:r>
        <w:t> </w:t>
      </w:r>
      <w:r>
        <w:rPr>
          <w:rStyle w:val="optioncarChar"/>
        </w:rPr>
        <w:t>1 / 2 / 3 </w:t>
      </w:r>
      <w:r>
        <w:t>(par défaut)</w:t>
      </w:r>
      <w:r>
        <w:rPr>
          <w:rStyle w:val="optioncarChar"/>
        </w:rPr>
        <w:t> / 4 / 5.</w:t>
      </w:r>
      <w:r>
        <w:br/>
      </w:r>
    </w:p>
    <w:p w14:paraId="6513B556" w14:textId="77777777" w:rsidR="006A608A" w:rsidRDefault="00000000">
      <w:pPr>
        <w:pStyle w:val="Author-eListParagraph"/>
        <w:numPr>
          <w:ilvl w:val="0"/>
          <w:numId w:val="278"/>
        </w:numPr>
      </w:pPr>
      <w:r>
        <w:rPr>
          <w:rStyle w:val="soitChar"/>
        </w:rPr>
        <w:t>Classe (UPEC) du carreau céramique émaillé selon sa résistance à l’abrasion (essai PEI [NBN EN ISO 10545-7]) : </w:t>
      </w:r>
      <w:r>
        <w:t> </w:t>
      </w:r>
      <w:r>
        <w:rPr>
          <w:rStyle w:val="optioncarChar"/>
        </w:rPr>
        <w:t>U1 / U2 / U2S / U3</w:t>
      </w:r>
      <w:r>
        <w:t> (par défaut) </w:t>
      </w:r>
      <w:r>
        <w:rPr>
          <w:rStyle w:val="optioncarChar"/>
        </w:rPr>
        <w:t>/  U3S / U4</w:t>
      </w:r>
      <w:r>
        <w:rPr>
          <w:rStyle w:val="soitChar"/>
        </w:rPr>
        <w:t>.</w:t>
      </w:r>
      <w:r>
        <w:br/>
      </w:r>
    </w:p>
    <w:p w14:paraId="40208A12" w14:textId="77777777" w:rsidR="006A608A" w:rsidRDefault="00000000">
      <w:pPr>
        <w:pStyle w:val="Author-eListParagraph"/>
        <w:numPr>
          <w:ilvl w:val="0"/>
          <w:numId w:val="278"/>
        </w:numPr>
      </w:pPr>
      <w:r>
        <w:rPr>
          <w:rStyle w:val="soitChar"/>
        </w:rPr>
        <w:t>Classe (UPEC) du carreau céramique non émaillé selon sa résistance à ‘abrasion (essai Capon [NBN EN ISO 10545-6]) : </w:t>
      </w:r>
      <w:r>
        <w:t> </w:t>
      </w:r>
      <w:r>
        <w:rPr>
          <w:rStyle w:val="optioncarChar"/>
        </w:rPr>
        <w:t>U1 / U2 / U2S / U3 </w:t>
      </w:r>
      <w:r>
        <w:t>(par défaut) </w:t>
      </w:r>
      <w:r>
        <w:rPr>
          <w:rStyle w:val="optioncarChar"/>
        </w:rPr>
        <w:t>/ U3S / U4</w:t>
      </w:r>
      <w:r>
        <w:rPr>
          <w:rStyle w:val="soitChar"/>
        </w:rPr>
        <w:t>.</w:t>
      </w:r>
      <w:r>
        <w:br/>
      </w:r>
    </w:p>
    <w:p w14:paraId="3B5DA89C" w14:textId="77777777" w:rsidR="006A608A" w:rsidRDefault="00000000">
      <w:pPr>
        <w:pStyle w:val="Author-eListParagraph"/>
        <w:numPr>
          <w:ilvl w:val="0"/>
          <w:numId w:val="278"/>
        </w:numPr>
      </w:pPr>
      <w:r>
        <w:rPr>
          <w:rStyle w:val="soitChar"/>
        </w:rPr>
        <w:t>Résistance à la rayure, §2.4.3.2 de la [NIT 237] :</w:t>
      </w:r>
      <w:r>
        <w:br/>
      </w:r>
      <w:r>
        <w:rPr>
          <w:rStyle w:val="soitChar"/>
        </w:rPr>
        <w:t>Carreau émaillé : ≥ </w:t>
      </w:r>
      <w:r>
        <w:rPr>
          <w:rStyle w:val="optioncarChar"/>
        </w:rPr>
        <w:t>5 </w:t>
      </w:r>
      <w:r>
        <w:t>(par défaut)</w:t>
      </w:r>
      <w:r>
        <w:rPr>
          <w:rStyle w:val="optioncarChar"/>
        </w:rPr>
        <w:t> / 6 / 7 / 8 / 9 / 10</w:t>
      </w:r>
      <w:r>
        <w:rPr>
          <w:rStyle w:val="soitChar"/>
        </w:rPr>
        <w:t>.</w:t>
      </w:r>
      <w:r>
        <w:br/>
      </w:r>
      <w:r>
        <w:rPr>
          <w:rStyle w:val="soitChar"/>
        </w:rPr>
        <w:t>Carreau non émaillé : ≥ </w:t>
      </w:r>
      <w:r>
        <w:rPr>
          <w:rStyle w:val="optioncarChar"/>
        </w:rPr>
        <w:t>6</w:t>
      </w:r>
      <w:r>
        <w:t> (par défaut)</w:t>
      </w:r>
      <w:r>
        <w:rPr>
          <w:rStyle w:val="optioncarChar"/>
        </w:rPr>
        <w:t> / 7 / 8 / 9 / 10</w:t>
      </w:r>
      <w:r>
        <w:rPr>
          <w:rStyle w:val="soitChar"/>
        </w:rPr>
        <w:t>.</w:t>
      </w:r>
    </w:p>
    <w:p w14:paraId="131A3ADF" w14:textId="77777777" w:rsidR="006A608A" w:rsidRDefault="00000000">
      <w:pPr>
        <w:pStyle w:val="Author-eListParagraph"/>
        <w:numPr>
          <w:ilvl w:val="0"/>
          <w:numId w:val="279"/>
        </w:numPr>
      </w:pPr>
      <w:r>
        <w:rPr>
          <w:rStyle w:val="soitChar"/>
        </w:rPr>
        <w:t>Antidérapance – méthode du plan incliné :</w:t>
      </w:r>
      <w:r>
        <w:br/>
      </w:r>
      <w:r>
        <w:rPr>
          <w:rStyle w:val="soitChar"/>
        </w:rPr>
        <w:t>Marche avec chaussures : </w:t>
      </w:r>
      <w:r>
        <w:t> </w:t>
      </w:r>
      <w:r>
        <w:rPr>
          <w:rStyle w:val="optioncarChar"/>
        </w:rPr>
        <w:t>pas de spécification</w:t>
      </w:r>
      <w:r>
        <w:t> (par défaut)</w:t>
      </w:r>
      <w:r>
        <w:rPr>
          <w:rStyle w:val="optioncarChar"/>
        </w:rPr>
        <w:t> / R9 / R10 / R11 / R12 / R13</w:t>
      </w:r>
      <w:r>
        <w:rPr>
          <w:rStyle w:val="soitChar"/>
        </w:rPr>
        <w:t>.</w:t>
      </w:r>
      <w:r>
        <w:br/>
      </w:r>
      <w:r>
        <w:rPr>
          <w:rStyle w:val="soitChar"/>
        </w:rPr>
        <w:t>Marche pieds nus : </w:t>
      </w:r>
      <w:r>
        <w:rPr>
          <w:rStyle w:val="optioncarChar"/>
        </w:rPr>
        <w:t>pas de spécification </w:t>
      </w:r>
      <w:r>
        <w:t>(par défaut)</w:t>
      </w:r>
      <w:r>
        <w:rPr>
          <w:rStyle w:val="optioncarChar"/>
        </w:rPr>
        <w:t> / A / B / C.</w:t>
      </w:r>
      <w:r>
        <w:br/>
      </w:r>
      <w:r>
        <w:rPr>
          <w:rStyle w:val="soitChar"/>
        </w:rPr>
        <w:t>Capacité de refoulement des liquides : </w:t>
      </w:r>
      <w:r>
        <w:rPr>
          <w:rStyle w:val="optioncarChar"/>
        </w:rPr>
        <w:t>pas de spécification</w:t>
      </w:r>
      <w:r>
        <w:t> (par défaut)</w:t>
      </w:r>
      <w:r>
        <w:rPr>
          <w:rStyle w:val="optioncarChar"/>
        </w:rPr>
        <w:t> / V4 / V6 / V8 / V10.</w:t>
      </w:r>
    </w:p>
    <w:p w14:paraId="70513A73" w14:textId="77777777" w:rsidR="006A608A" w:rsidRDefault="00000000">
      <w:pPr>
        <w:pStyle w:val="Author-eListParagraph"/>
        <w:numPr>
          <w:ilvl w:val="0"/>
          <w:numId w:val="280"/>
        </w:numPr>
      </w:pPr>
      <w:r>
        <w:rPr>
          <w:rStyle w:val="soitChar"/>
        </w:rPr>
        <w:t>Antidérapance – méthode du coefficient de frottement dynamique :</w:t>
      </w:r>
      <w:r>
        <w:br/>
      </w:r>
      <w:r>
        <w:rPr>
          <w:rStyle w:val="soitChar"/>
        </w:rPr>
        <w:t>Classement de Wüppertal : </w:t>
      </w:r>
      <w:r>
        <w:t> </w:t>
      </w:r>
      <w:r>
        <w:rPr>
          <w:rStyle w:val="optioncarChar"/>
        </w:rPr>
        <w:t>pas de spécification / très peu sûr / peu sûr / modérément sûr / sûr</w:t>
      </w:r>
      <w:r>
        <w:t> (par défaut)</w:t>
      </w:r>
      <w:r>
        <w:rPr>
          <w:rStyle w:val="optioncarChar"/>
        </w:rPr>
        <w:t> / très sûr.</w:t>
      </w:r>
    </w:p>
    <w:p w14:paraId="773C4BE1" w14:textId="77777777" w:rsidR="006A608A" w:rsidRDefault="00000000">
      <w:pPr>
        <w:pStyle w:val="Author-eListParagraph"/>
        <w:numPr>
          <w:ilvl w:val="0"/>
          <w:numId w:val="281"/>
        </w:numPr>
      </w:pPr>
      <w:r>
        <w:rPr>
          <w:rStyle w:val="soitChar"/>
        </w:rPr>
        <w:t>Antidérapance – méthode du pendule SRT :</w:t>
      </w:r>
      <w:r>
        <w:br/>
      </w:r>
      <w:r>
        <w:rPr>
          <w:rStyle w:val="soitChar"/>
        </w:rPr>
        <w:t>Classification selon le UK slip resistance group : </w:t>
      </w:r>
      <w:r>
        <w:t> </w:t>
      </w:r>
      <w:r>
        <w:rPr>
          <w:rStyle w:val="optioncarChar"/>
        </w:rPr>
        <w:t>pas de spécification / très peu sûr / peu sûr / modérément sûr</w:t>
      </w:r>
      <w:r>
        <w:t> (par défaut)</w:t>
      </w:r>
      <w:r>
        <w:rPr>
          <w:rStyle w:val="optioncarChar"/>
        </w:rPr>
        <w:t> / très sûr.</w:t>
      </w:r>
    </w:p>
    <w:p w14:paraId="5F37EB8D" w14:textId="77777777" w:rsidR="006A608A" w:rsidRDefault="00000000">
      <w:pPr>
        <w:pStyle w:val="Author-eListParagraph"/>
        <w:numPr>
          <w:ilvl w:val="0"/>
          <w:numId w:val="282"/>
        </w:numPr>
      </w:pPr>
      <w:r>
        <w:rPr>
          <w:rStyle w:val="soitChar"/>
        </w:rPr>
        <w:t>Résistance au tressaillage du carreau émaillé : </w:t>
      </w:r>
      <w:r>
        <w:t> </w:t>
      </w:r>
      <w:r>
        <w:rPr>
          <w:rStyle w:val="optioncarChar"/>
        </w:rPr>
        <w:t>pas de spécification </w:t>
      </w:r>
      <w:r>
        <w:t>(par défaut) </w:t>
      </w:r>
      <w:r>
        <w:rPr>
          <w:rStyle w:val="optioncarChar"/>
        </w:rPr>
        <w:t>/ résistant.</w:t>
      </w:r>
    </w:p>
    <w:p w14:paraId="7F5460F4" w14:textId="77777777" w:rsidR="006A608A" w:rsidRDefault="00000000">
      <w:pPr>
        <w:ind w:left="567"/>
        <w:jc w:val="both"/>
      </w:pPr>
      <w:r>
        <w:t> </w:t>
      </w:r>
    </w:p>
    <w:p w14:paraId="63185D96" w14:textId="77777777" w:rsidR="006A608A" w:rsidRDefault="00000000">
      <w:pPr>
        <w:ind w:left="567"/>
        <w:jc w:val="both"/>
      </w:pPr>
      <w:r>
        <w:rPr>
          <w:b/>
          <w:i/>
        </w:rPr>
        <w:t>(Soit)</w:t>
      </w:r>
    </w:p>
    <w:p w14:paraId="38CB2187" w14:textId="77777777" w:rsidR="006A608A" w:rsidRDefault="00000000">
      <w:pPr>
        <w:ind w:left="567"/>
        <w:jc w:val="both"/>
      </w:pPr>
      <w:r>
        <w:rPr>
          <w:rStyle w:val="soitChar"/>
          <w:u w:val="single"/>
        </w:rPr>
        <w:t>Réemploi :</w:t>
      </w:r>
    </w:p>
    <w:p w14:paraId="63D2104E" w14:textId="77777777" w:rsidR="006A608A" w:rsidRDefault="00000000">
      <w:pPr>
        <w:ind w:left="567"/>
        <w:jc w:val="both"/>
      </w:pPr>
      <w:r>
        <w:rPr>
          <w:rStyle w:val="soitChar"/>
        </w:rPr>
        <w:t>Il s’agit de carreaux de céramique issus </w:t>
      </w:r>
      <w:r>
        <w:rPr>
          <w:rStyle w:val="optioncarChar"/>
        </w:rPr>
        <w:t>du démontage de revêtement existants </w:t>
      </w:r>
      <w:r>
        <w:t>(par défaut)</w:t>
      </w:r>
      <w:r>
        <w:rPr>
          <w:rStyle w:val="optioncarChar"/>
        </w:rPr>
        <w:t>  / ***.</w:t>
      </w:r>
    </w:p>
    <w:p w14:paraId="0CC87F7E" w14:textId="77777777" w:rsidR="006A608A" w:rsidRDefault="00000000">
      <w:pPr>
        <w:ind w:left="567"/>
        <w:jc w:val="both"/>
      </w:pPr>
      <w:r>
        <w:rPr>
          <w:rStyle w:val="soitChar"/>
        </w:rPr>
        <w:t>Les carreaux de céramiques sont destinés à un usage similaire à l’usage initial ou moins sollicitant.</w:t>
      </w:r>
    </w:p>
    <w:p w14:paraId="02CFC19F" w14:textId="77777777" w:rsidR="006A608A" w:rsidRDefault="00000000">
      <w:pPr>
        <w:ind w:left="567"/>
        <w:jc w:val="both"/>
      </w:pPr>
      <w:r>
        <w:rPr>
          <w:rStyle w:val="soitChar"/>
        </w:rPr>
        <w:t>Pour une application initiale non connue les caractéristiques suivantes sont déterminées sur les échantillons représentatifs du lot.</w:t>
      </w:r>
    </w:p>
    <w:p w14:paraId="774390C1" w14:textId="77777777" w:rsidR="006A608A" w:rsidRDefault="00000000">
      <w:pPr>
        <w:pStyle w:val="Author-eListParagraph"/>
        <w:numPr>
          <w:ilvl w:val="1"/>
          <w:numId w:val="283"/>
        </w:numPr>
      </w:pPr>
      <w:r>
        <w:rPr>
          <w:rStyle w:val="soitChar"/>
        </w:rPr>
        <w:t>Classe (selon le taux d’absorption d’eau E et le procédé de fabrication) </w:t>
      </w:r>
      <w:r>
        <w:t> </w:t>
      </w:r>
      <w:r>
        <w:rPr>
          <w:rStyle w:val="optioncarChar"/>
        </w:rPr>
        <w:t>: AIa / AIb / AIIa-1 / AIIa-2 / AIIb-1 / AIIb-2 / AIII </w:t>
      </w:r>
      <w:r>
        <w:t>(par défaut) </w:t>
      </w:r>
      <w:r>
        <w:rPr>
          <w:rStyle w:val="optioncarChar"/>
        </w:rPr>
        <w:t>/ BIa / BIb / BIIa / BIIb / BIII</w:t>
      </w:r>
      <w:r>
        <w:rPr>
          <w:rStyle w:val="soitChar"/>
        </w:rPr>
        <w:t>.</w:t>
      </w:r>
      <w:r>
        <w:br/>
      </w:r>
    </w:p>
    <w:p w14:paraId="76152B75" w14:textId="77777777" w:rsidR="006A608A" w:rsidRDefault="00000000">
      <w:pPr>
        <w:pStyle w:val="Author-eListParagraph"/>
        <w:numPr>
          <w:ilvl w:val="1"/>
          <w:numId w:val="283"/>
        </w:numPr>
      </w:pPr>
      <w:r>
        <w:rPr>
          <w:rStyle w:val="soitChar"/>
        </w:rPr>
        <w:t>Résistance aux taches [NBN EN ISO 10545-14] : </w:t>
      </w:r>
      <w:r>
        <w:t> </w:t>
      </w:r>
      <w:r>
        <w:rPr>
          <w:rStyle w:val="optioncarChar"/>
        </w:rPr>
        <w:t>1 / 2 / 3</w:t>
      </w:r>
      <w:r>
        <w:t> (par défaut) </w:t>
      </w:r>
      <w:r>
        <w:rPr>
          <w:rStyle w:val="optioncarChar"/>
        </w:rPr>
        <w:t>/ 4 / 5</w:t>
      </w:r>
      <w:r>
        <w:rPr>
          <w:rStyle w:val="soitChar"/>
        </w:rPr>
        <w:t>.</w:t>
      </w:r>
      <w:r>
        <w:br/>
      </w:r>
    </w:p>
    <w:p w14:paraId="25311547" w14:textId="77777777" w:rsidR="006A608A" w:rsidRDefault="00000000">
      <w:pPr>
        <w:ind w:left="567"/>
        <w:jc w:val="both"/>
      </w:pPr>
      <w:r>
        <w:rPr>
          <w:rStyle w:val="soitChar"/>
        </w:rPr>
        <w:t>Défauts esthétiques acceptables sur la face visible et les tranches des carreaux :  </w:t>
      </w:r>
    </w:p>
    <w:p w14:paraId="6709FC50" w14:textId="77777777" w:rsidR="006A608A" w:rsidRDefault="00000000">
      <w:pPr>
        <w:pStyle w:val="Author-eListParagraph"/>
        <w:numPr>
          <w:ilvl w:val="0"/>
          <w:numId w:val="284"/>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052179C2" w14:textId="77777777" w:rsidR="006A608A" w:rsidRDefault="00000000">
      <w:pPr>
        <w:pStyle w:val="Author-eListParagraph"/>
        <w:numPr>
          <w:ilvl w:val="0"/>
          <w:numId w:val="285"/>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7048C225" w14:textId="77777777" w:rsidR="006A608A" w:rsidRDefault="006A608A">
      <w:pPr>
        <w:pStyle w:val="Author-eListParagraph"/>
        <w:numPr>
          <w:ilvl w:val="0"/>
          <w:numId w:val="285"/>
        </w:numPr>
        <w:jc w:val="both"/>
      </w:pPr>
    </w:p>
    <w:p w14:paraId="324CE7E6" w14:textId="77777777" w:rsidR="006A608A" w:rsidRDefault="00000000">
      <w:pPr>
        <w:pStyle w:val="Author-eListParagraph"/>
        <w:numPr>
          <w:ilvl w:val="0"/>
          <w:numId w:val="285"/>
        </w:numPr>
        <w:jc w:val="both"/>
      </w:pPr>
      <w:r>
        <w:rPr>
          <w:rStyle w:val="soitChar"/>
        </w:rPr>
        <w:t>Trace de colle ou mortier sur les tranches : </w:t>
      </w:r>
      <w:r>
        <w:rPr>
          <w:rStyle w:val="optioncarChar"/>
        </w:rPr>
        <w:t>aucune </w:t>
      </w:r>
      <w:r>
        <w:t>(par défaut)</w:t>
      </w:r>
      <w:r>
        <w:rPr>
          <w:rStyle w:val="optioncarChar"/>
        </w:rPr>
        <w:t> / 10 % / 20 % / 30 % / 50 % / *** %  </w:t>
      </w:r>
    </w:p>
    <w:p w14:paraId="4B69301B" w14:textId="77777777" w:rsidR="006A608A" w:rsidRDefault="006A608A">
      <w:pPr>
        <w:pStyle w:val="Author-eListParagraph"/>
        <w:numPr>
          <w:ilvl w:val="0"/>
          <w:numId w:val="285"/>
        </w:numPr>
        <w:jc w:val="both"/>
      </w:pPr>
    </w:p>
    <w:p w14:paraId="1D675593" w14:textId="77777777" w:rsidR="006A608A" w:rsidRDefault="00000000">
      <w:pPr>
        <w:pStyle w:val="Author-eListParagraph"/>
        <w:numPr>
          <w:ilvl w:val="0"/>
          <w:numId w:val="285"/>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204AB31C" w14:textId="77777777" w:rsidR="006A608A" w:rsidRDefault="00000000">
      <w:pPr>
        <w:pStyle w:val="pheading"/>
      </w:pPr>
      <w:r>
        <w:t>- Finitions</w:t>
      </w:r>
    </w:p>
    <w:p w14:paraId="6CC5F051" w14:textId="77777777" w:rsidR="006A608A" w:rsidRDefault="00000000">
      <w:r>
        <w:t>Couleur : </w:t>
      </w:r>
      <w:r>
        <w:rPr>
          <w:rStyle w:val="optioncarChar"/>
        </w:rPr>
        <w:t>sable / jaune / gris / noir / bleu / vert / ***</w:t>
      </w:r>
      <w:r>
        <w:t>. L'entrepreneur soumet une carte de couleurs.</w:t>
      </w:r>
    </w:p>
    <w:p w14:paraId="00A147A5" w14:textId="77777777" w:rsidR="006A608A" w:rsidRDefault="00000000">
      <w:pPr>
        <w:pStyle w:val="Author-eListParagraph"/>
        <w:numPr>
          <w:ilvl w:val="0"/>
          <w:numId w:val="286"/>
        </w:numPr>
      </w:pPr>
      <w:r>
        <w:t>Finition : </w:t>
      </w:r>
      <w:r>
        <w:rPr>
          <w:rStyle w:val="optioncarChar"/>
        </w:rPr>
        <w:t>émaillé (GL) / non émaillé (UGL) / engobé / poli</w:t>
      </w:r>
      <w:r>
        <w:br/>
      </w:r>
    </w:p>
    <w:p w14:paraId="46462DED" w14:textId="77777777" w:rsidR="006A608A" w:rsidRDefault="00000000">
      <w:pPr>
        <w:pStyle w:val="Author-eListParagraph"/>
        <w:numPr>
          <w:ilvl w:val="0"/>
          <w:numId w:val="286"/>
        </w:numPr>
      </w:pPr>
      <w:r>
        <w:t>Aspect : lisse</w:t>
      </w:r>
    </w:p>
    <w:p w14:paraId="0D5CC4A7" w14:textId="77777777" w:rsidR="006A608A" w:rsidRDefault="00000000">
      <w:pPr>
        <w:pStyle w:val="pheading"/>
      </w:pPr>
      <w:r>
        <w:t>EXÉCUTION / MISE EN ŒUVRE</w:t>
      </w:r>
    </w:p>
    <w:p w14:paraId="3AF0FAA8" w14:textId="77777777" w:rsidR="006A608A" w:rsidRDefault="00000000">
      <w:pPr>
        <w:pStyle w:val="pheading"/>
      </w:pPr>
      <w:r>
        <w:t>- Prescriptions générales</w:t>
      </w:r>
    </w:p>
    <w:p w14:paraId="49CCDD84" w14:textId="77777777" w:rsidR="006A608A" w:rsidRDefault="00000000">
      <w:pPr>
        <w:jc w:val="both"/>
      </w:pPr>
      <w:r>
        <w:t>Le type de pose dispose en carreaux : </w:t>
      </w:r>
      <w:r>
        <w:rPr>
          <w:rStyle w:val="optioncarChar"/>
        </w:rPr>
        <w:t>opus romain / carrés </w:t>
      </w:r>
      <w:r>
        <w:t>(par défaut) </w:t>
      </w:r>
      <w:r>
        <w:rPr>
          <w:rStyle w:val="optioncarChar"/>
        </w:rPr>
        <w:t>/ losanges (sur pointe) / joints coupés ou contrériés / bâtons rompus au carré / bâtons rompus en diagonale (en parquet) / rectangles et carrés / rectangles en bandes de largeur et/ou de longueur variées / dalles octogonales à cabochons / ***.</w:t>
      </w:r>
    </w:p>
    <w:p w14:paraId="535AECAA" w14:textId="77777777" w:rsidR="006A608A" w:rsidRDefault="00000000">
      <w:pPr>
        <w:jc w:val="both"/>
      </w:pPr>
      <w:r>
        <w:t>Choix de la technique de pose : </w:t>
      </w:r>
      <w:r>
        <w:rPr>
          <w:rStyle w:val="optioncarChar"/>
        </w:rPr>
        <w:t>pose au mortier-colle sur chape durcie </w:t>
      </w:r>
      <w:r>
        <w:t>(par défaut)</w:t>
      </w:r>
      <w:r>
        <w:rPr>
          <w:rStyle w:val="optioncarChar"/>
        </w:rPr>
        <w:t> / pose en chape fraîche / pose au mortier sur lit de sable stabilisé ou sur support durci / autres techniques.</w:t>
      </w:r>
    </w:p>
    <w:p w14:paraId="62361C2F" w14:textId="77777777" w:rsidR="006A608A" w:rsidRDefault="00000000">
      <w:pPr>
        <w:ind w:left="567"/>
        <w:jc w:val="both"/>
      </w:pPr>
      <w:r>
        <w:rPr>
          <w:b/>
          <w:i/>
        </w:rPr>
        <w:t>(Soit par défaut)</w:t>
      </w:r>
    </w:p>
    <w:p w14:paraId="50E41C87" w14:textId="77777777" w:rsidR="006A608A" w:rsidRDefault="00000000">
      <w:pPr>
        <w:ind w:left="567"/>
        <w:jc w:val="both"/>
      </w:pPr>
      <w:r>
        <w:rPr>
          <w:rStyle w:val="soitChar"/>
          <w:u w:val="single"/>
        </w:rPr>
        <w:t>Pose au mortier-colle sur chape durcie : </w:t>
      </w:r>
    </w:p>
    <w:p w14:paraId="5A273EA2" w14:textId="77777777" w:rsidR="006A608A" w:rsidRDefault="00000000">
      <w:pPr>
        <w:ind w:left="567"/>
        <w:jc w:val="both"/>
      </w:pPr>
      <w:r>
        <w:rPr>
          <w:rStyle w:val="soitChar"/>
        </w:rPr>
        <w:t xml:space="preserve"> On se réfère au §6.1 de la [NIT 237]. Le délai d’attente avant la pose du revêtement est ‘x’ semaines pour une épaisseur de chape de ‘x’ centimètres avec un minimum de 28 jours (sauf chape à durcissement rapide). La surface de la chape est propre et non traitée avec des produits. Elle est en outre exempte de fissures anormales, non poudreuse et, de préférence, légèrement rugueuse et absorbante en surface. Au moment de la pose, elle ne peut présenter de la condensation et sa température est comprise entre 5 et 30°C. S’il s’agit d’une chape anhydrite, le carreleur s’assure de la compatibilité avec le mortier-colle.</w:t>
      </w:r>
    </w:p>
    <w:p w14:paraId="2E9AB3A8" w14:textId="77777777" w:rsidR="006A608A" w:rsidRDefault="006A608A">
      <w:pPr>
        <w:ind w:left="567"/>
        <w:jc w:val="both"/>
      </w:pPr>
    </w:p>
    <w:p w14:paraId="7FEAEF98" w14:textId="77777777" w:rsidR="006A608A" w:rsidRDefault="00000000">
      <w:pPr>
        <w:ind w:left="567"/>
        <w:jc w:val="both"/>
      </w:pPr>
      <w:r>
        <w:rPr>
          <w:b/>
          <w:i/>
        </w:rPr>
        <w:t>(Soit)</w:t>
      </w:r>
    </w:p>
    <w:p w14:paraId="72F6A9EE" w14:textId="77777777" w:rsidR="006A608A" w:rsidRDefault="00000000">
      <w:pPr>
        <w:ind w:left="567"/>
        <w:jc w:val="both"/>
      </w:pPr>
      <w:r>
        <w:rPr>
          <w:rStyle w:val="soitChar"/>
          <w:u w:val="single"/>
        </w:rPr>
        <w:t>Pose en chape fraîche : </w:t>
      </w:r>
    </w:p>
    <w:p w14:paraId="7BE1F848" w14:textId="77777777" w:rsidR="006A608A" w:rsidRDefault="00000000">
      <w:pPr>
        <w:ind w:left="567"/>
        <w:jc w:val="both"/>
      </w:pPr>
      <w:r>
        <w:rPr>
          <w:rStyle w:val="soitChar"/>
        </w:rPr>
        <w:t xml:space="preserve"> On se réfère au §6.2 de la [NIT 237].</w:t>
      </w:r>
    </w:p>
    <w:p w14:paraId="26FEE6DB" w14:textId="77777777" w:rsidR="006A608A" w:rsidRDefault="006A608A">
      <w:pPr>
        <w:ind w:left="567"/>
        <w:jc w:val="both"/>
      </w:pPr>
    </w:p>
    <w:p w14:paraId="1BEB2D69" w14:textId="77777777" w:rsidR="006A608A" w:rsidRDefault="00000000">
      <w:pPr>
        <w:ind w:left="567"/>
        <w:jc w:val="both"/>
      </w:pPr>
      <w:r>
        <w:rPr>
          <w:b/>
          <w:i/>
        </w:rPr>
        <w:t>(Soit)</w:t>
      </w:r>
    </w:p>
    <w:p w14:paraId="2839E46C" w14:textId="77777777" w:rsidR="006A608A" w:rsidRDefault="00000000">
      <w:pPr>
        <w:ind w:left="567"/>
        <w:jc w:val="both"/>
      </w:pPr>
      <w:r>
        <w:rPr>
          <w:rStyle w:val="soitChar"/>
          <w:u w:val="single"/>
        </w:rPr>
        <w:t>Pose au mortier sur lit de sable stabilisé ou sur support durci : </w:t>
      </w:r>
    </w:p>
    <w:p w14:paraId="4FFCBD74" w14:textId="77777777" w:rsidR="006A608A" w:rsidRDefault="00000000">
      <w:pPr>
        <w:ind w:left="567"/>
        <w:jc w:val="both"/>
      </w:pPr>
      <w:r>
        <w:rPr>
          <w:rStyle w:val="soitChar"/>
        </w:rPr>
        <w:t xml:space="preserve"> On se réfère au §6.3 de la [NIT 237].</w:t>
      </w:r>
    </w:p>
    <w:p w14:paraId="2DFCEA27" w14:textId="77777777" w:rsidR="006A608A" w:rsidRDefault="00000000">
      <w:pPr>
        <w:ind w:left="567"/>
        <w:jc w:val="both"/>
      </w:pPr>
      <w:r>
        <w:rPr>
          <w:rStyle w:val="soitChar"/>
        </w:rPr>
        <w:t xml:space="preserve"> Support : </w:t>
      </w:r>
      <w:r>
        <w:rPr>
          <w:rStyle w:val="optioncarChar"/>
        </w:rPr>
        <w:t xml:space="preserve">sable stabilisé / support dur et stable </w:t>
      </w:r>
      <w:r>
        <w:t>(par défaut) </w:t>
      </w:r>
      <w:r>
        <w:rPr>
          <w:rStyle w:val="optioncarChar"/>
        </w:rPr>
        <w:t>/ ***.</w:t>
      </w:r>
    </w:p>
    <w:p w14:paraId="5AAF99EE" w14:textId="77777777" w:rsidR="006A608A" w:rsidRDefault="006A608A">
      <w:pPr>
        <w:ind w:left="567"/>
        <w:jc w:val="both"/>
      </w:pPr>
    </w:p>
    <w:p w14:paraId="1DB12F68" w14:textId="77777777" w:rsidR="006A608A" w:rsidRDefault="00000000">
      <w:pPr>
        <w:ind w:left="567"/>
        <w:jc w:val="both"/>
      </w:pPr>
      <w:r>
        <w:rPr>
          <w:b/>
          <w:i/>
        </w:rPr>
        <w:t>(Soit)</w:t>
      </w:r>
    </w:p>
    <w:p w14:paraId="31746A7F" w14:textId="77777777" w:rsidR="006A608A" w:rsidRDefault="00000000">
      <w:pPr>
        <w:ind w:left="567"/>
        <w:jc w:val="both"/>
      </w:pPr>
      <w:r>
        <w:rPr>
          <w:rStyle w:val="soitChar"/>
          <w:u w:val="single"/>
        </w:rPr>
        <w:t>Autres techniques :</w:t>
      </w:r>
    </w:p>
    <w:p w14:paraId="5A264913" w14:textId="77777777" w:rsidR="006A608A" w:rsidRDefault="00000000">
      <w:pPr>
        <w:ind w:left="567"/>
        <w:jc w:val="both"/>
      </w:pPr>
      <w:r>
        <w:rPr>
          <w:rStyle w:val="soitChar"/>
        </w:rPr>
        <w:t xml:space="preserve"> On se réfère au §6.4 de la [NIT 237].</w:t>
      </w:r>
    </w:p>
    <w:p w14:paraId="09CE4DEC" w14:textId="77777777" w:rsidR="006A608A" w:rsidRDefault="00000000">
      <w:pPr>
        <w:ind w:left="567"/>
        <w:jc w:val="both"/>
      </w:pPr>
      <w:r>
        <w:rPr>
          <w:rStyle w:val="soitChar"/>
        </w:rPr>
        <w:t xml:space="preserve"> Techniques : </w:t>
      </w:r>
      <w:r>
        <w:rPr>
          <w:rStyle w:val="optioncarChar"/>
        </w:rPr>
        <w:t xml:space="preserve">pose à l’aide d’une colle en dispersion sur chape durcie </w:t>
      </w:r>
      <w:r>
        <w:t>(par défaut)</w:t>
      </w:r>
      <w:r>
        <w:rPr>
          <w:rStyle w:val="optioncarChar"/>
        </w:rPr>
        <w:t xml:space="preserve"> / pose à l’aide de colle réactive / pose au mortier-colle sur natte</w:t>
      </w:r>
      <w:r>
        <w:rPr>
          <w:rStyle w:val="soitChar"/>
        </w:rPr>
        <w:t>.</w:t>
      </w:r>
    </w:p>
    <w:p w14:paraId="4A901F6A" w14:textId="77777777" w:rsidR="006A608A" w:rsidRDefault="00000000">
      <w:pPr>
        <w:jc w:val="both"/>
      </w:pPr>
      <w:r>
        <w:t> </w:t>
      </w:r>
    </w:p>
    <w:p w14:paraId="161206B1" w14:textId="77777777" w:rsidR="006A608A" w:rsidRDefault="00000000">
      <w:pPr>
        <w:jc w:val="both"/>
      </w:pPr>
      <w:r>
        <w:t>Les produits de jointoyage sont :</w:t>
      </w:r>
    </w:p>
    <w:p w14:paraId="4C977E54" w14:textId="77777777" w:rsidR="006A608A" w:rsidRDefault="00000000">
      <w:pPr>
        <w:pStyle w:val="Author-eListParagraph"/>
        <w:numPr>
          <w:ilvl w:val="0"/>
          <w:numId w:val="287"/>
        </w:numPr>
        <w:jc w:val="both"/>
      </w:pPr>
      <w:r>
        <w:t>Teinte : </w:t>
      </w:r>
      <w:r>
        <w:rPr>
          <w:rStyle w:val="optioncarChar"/>
        </w:rPr>
        <w:t xml:space="preserve">gris clair </w:t>
      </w:r>
      <w:r>
        <w:t>(par défaut)</w:t>
      </w:r>
      <w:r>
        <w:rPr>
          <w:rStyle w:val="optioncarChar"/>
        </w:rPr>
        <w:t> / ***.</w:t>
      </w:r>
    </w:p>
    <w:p w14:paraId="6AD64809" w14:textId="77777777" w:rsidR="006A608A" w:rsidRDefault="006A608A">
      <w:pPr>
        <w:pStyle w:val="Author-eListParagraph"/>
        <w:numPr>
          <w:ilvl w:val="0"/>
          <w:numId w:val="287"/>
        </w:numPr>
        <w:jc w:val="both"/>
      </w:pPr>
    </w:p>
    <w:p w14:paraId="39967436" w14:textId="77777777" w:rsidR="006A608A" w:rsidRDefault="00000000">
      <w:pPr>
        <w:pStyle w:val="Author-eListParagraph"/>
        <w:numPr>
          <w:ilvl w:val="0"/>
          <w:numId w:val="287"/>
        </w:numPr>
        <w:jc w:val="both"/>
      </w:pPr>
      <w:r>
        <w:t>Liquides et solutions auxquels le produit résiste (voir tableau 34 de la [NIT 237] : </w:t>
      </w:r>
      <w:r>
        <w:rPr>
          <w:rStyle w:val="optioncarChar"/>
        </w:rPr>
        <w:t xml:space="preserve">pas de spécification </w:t>
      </w:r>
      <w:r>
        <w:t>(par défaut)</w:t>
      </w:r>
      <w:r>
        <w:rPr>
          <w:rStyle w:val="optioncarChar"/>
        </w:rPr>
        <w:t> / ***.</w:t>
      </w:r>
    </w:p>
    <w:p w14:paraId="5BF507AB" w14:textId="77777777" w:rsidR="006A608A" w:rsidRDefault="006A608A">
      <w:pPr>
        <w:pStyle w:val="Author-eListParagraph"/>
        <w:numPr>
          <w:ilvl w:val="0"/>
          <w:numId w:val="287"/>
        </w:numPr>
        <w:jc w:val="both"/>
      </w:pPr>
    </w:p>
    <w:p w14:paraId="623412F8" w14:textId="77777777" w:rsidR="006A608A" w:rsidRDefault="00000000">
      <w:pPr>
        <w:jc w:val="both"/>
      </w:pPr>
      <w:r>
        <w:t>Liquides et solutions auxquels le produit pour joint de mouvement résiste (voir tableau 34 de la [NIT 237] : </w:t>
      </w:r>
      <w:r>
        <w:rPr>
          <w:rStyle w:val="optioncarChar"/>
        </w:rPr>
        <w:t xml:space="preserve">pas de spécification </w:t>
      </w:r>
      <w:r>
        <w:t>(par défaut)</w:t>
      </w:r>
      <w:r>
        <w:rPr>
          <w:rStyle w:val="optioncarChar"/>
        </w:rPr>
        <w:t> / ***</w:t>
      </w:r>
      <w:r>
        <w:t>.</w:t>
      </w:r>
    </w:p>
    <w:p w14:paraId="02C8AADC" w14:textId="77777777" w:rsidR="006A608A" w:rsidRDefault="00000000">
      <w:pPr>
        <w:pStyle w:val="pheading"/>
      </w:pPr>
      <w:r>
        <w:t>DOCUMENTS DE RÉFÉRENCE COMPLÉMENTAIRES</w:t>
      </w:r>
    </w:p>
    <w:p w14:paraId="674F6993" w14:textId="77777777" w:rsidR="006A608A" w:rsidRDefault="00000000">
      <w:pPr>
        <w:pStyle w:val="pheading"/>
      </w:pPr>
      <w:r>
        <w:t>- Matériau</w:t>
      </w:r>
    </w:p>
    <w:p w14:paraId="6C921A52" w14:textId="77777777" w:rsidR="006A608A" w:rsidRDefault="00000000">
      <w:r>
        <w:t>[STS 52.1, Menuiseries extérieures en bois]</w:t>
      </w:r>
    </w:p>
    <w:p w14:paraId="3C08BE8A" w14:textId="77777777" w:rsidR="006A608A" w:rsidRDefault="00000000">
      <w:pPr>
        <w:pStyle w:val="pheading"/>
      </w:pPr>
      <w:r>
        <w:t>MESURAGE</w:t>
      </w:r>
    </w:p>
    <w:p w14:paraId="36828CA0" w14:textId="77777777" w:rsidR="006A608A" w:rsidRDefault="00000000">
      <w:pPr>
        <w:pStyle w:val="pheading"/>
      </w:pPr>
      <w:r>
        <w:t>- unité de mesure:</w:t>
      </w:r>
    </w:p>
    <w:p w14:paraId="49599D75" w14:textId="77777777" w:rsidR="006A608A" w:rsidRDefault="00000000">
      <w:r>
        <w:t>m²</w:t>
      </w:r>
    </w:p>
    <w:p w14:paraId="0DFA6859" w14:textId="77777777" w:rsidR="006A608A" w:rsidRDefault="00000000">
      <w:pPr>
        <w:pStyle w:val="pheading"/>
      </w:pPr>
      <w:r>
        <w:t>- code de mesurage:</w:t>
      </w:r>
    </w:p>
    <w:p w14:paraId="5A81E5D0" w14:textId="77777777" w:rsidR="006A608A" w:rsidRDefault="00000000">
      <w:pPr>
        <w:jc w:val="both"/>
      </w:pPr>
      <w:r>
        <w:t>En fonction de la nature et des dimensions des carrelages, surface nette mesurée.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445A4157" w14:textId="77777777" w:rsidR="006A608A" w:rsidRDefault="00000000">
      <w:pPr>
        <w:jc w:val="both"/>
      </w:pPr>
      <w:r>
        <w:t>Distinction faite suivant le type de carreaux (neuf et/ou de réemploi). S’il s’agit de réemploi, distinguer  avec ou sans fourniture.</w:t>
      </w:r>
    </w:p>
    <w:p w14:paraId="55898C35" w14:textId="77777777" w:rsidR="006A608A" w:rsidRDefault="00000000">
      <w:pPr>
        <w:pStyle w:val="pheading"/>
      </w:pPr>
      <w:r>
        <w:t>- nature du marché:</w:t>
      </w:r>
    </w:p>
    <w:p w14:paraId="18D4B2C9" w14:textId="77777777" w:rsidR="006A608A" w:rsidRDefault="00000000">
      <w:r>
        <w:t>QF</w:t>
      </w:r>
    </w:p>
    <w:p w14:paraId="32DB8138" w14:textId="77777777" w:rsidR="006A608A" w:rsidRDefault="00000000">
      <w:pPr>
        <w:pStyle w:val="Author-eSectionHeading4"/>
      </w:pPr>
      <w:bookmarkStart w:id="619" w:name="_Toc112761237"/>
      <w:r>
        <w:t>53.52 Revêtements de sols en pierre naturelle CCTB 01.10</w:t>
      </w:r>
      <w:bookmarkEnd w:id="619"/>
    </w:p>
    <w:p w14:paraId="29F8FDAA" w14:textId="77777777" w:rsidR="006A608A" w:rsidRDefault="00000000">
      <w:pPr>
        <w:pStyle w:val="pheading"/>
      </w:pPr>
      <w:bookmarkStart w:id="620" w:name="1077"/>
      <w:bookmarkEnd w:id="620"/>
      <w:r>
        <w:t>MATÉRIAUX</w:t>
      </w:r>
    </w:p>
    <w:p w14:paraId="50281EB3" w14:textId="77777777" w:rsidR="006A608A" w:rsidRDefault="00000000">
      <w:r>
        <w:t>Les carreaux en pierre naturelle doivent satisfaire aux [STS 45 série], 2ème partie - Matériaux et à la [NIT 213] et la [NIT 228].</w:t>
      </w:r>
    </w:p>
    <w:p w14:paraId="2E2E9EDB" w14:textId="77777777" w:rsidR="006A608A" w:rsidRDefault="00000000">
      <w:pPr>
        <w:pStyle w:val="heading"/>
      </w:pPr>
      <w:r>
        <w:t>Spécifications</w:t>
      </w:r>
    </w:p>
    <w:p w14:paraId="4D910BA1" w14:textId="77777777" w:rsidR="006A608A" w:rsidRDefault="00000000">
      <w:r>
        <w:t xml:space="preserve">Type de pierre : </w:t>
      </w:r>
      <w:r>
        <w:rPr>
          <w:rStyle w:val="optioncarChar"/>
        </w:rPr>
        <w:t>pierre bleue (selon les [STS 45 série] .09.12.3) </w:t>
      </w:r>
      <w:r>
        <w:t>(par défaut)</w:t>
      </w:r>
      <w:r>
        <w:rPr>
          <w:rStyle w:val="optioncarChar"/>
        </w:rPr>
        <w:t xml:space="preserve"> / ***</w:t>
      </w:r>
    </w:p>
    <w:p w14:paraId="5077F1AF" w14:textId="77777777" w:rsidR="006A608A" w:rsidRDefault="00000000">
      <w:r>
        <w:t xml:space="preserve">Origine : </w:t>
      </w:r>
      <w:r>
        <w:rPr>
          <w:rStyle w:val="optioncarChar"/>
        </w:rPr>
        <w:t>Belge (Soignies, Ecaussines, Neufvilles, Condroz, vallée du Bocq) </w:t>
      </w:r>
      <w:r>
        <w:t>(par défaut)</w:t>
      </w:r>
      <w:r>
        <w:rPr>
          <w:rStyle w:val="optioncarChar"/>
        </w:rPr>
        <w:t xml:space="preserve"> / ***</w:t>
      </w:r>
    </w:p>
    <w:p w14:paraId="247FAA61" w14:textId="77777777" w:rsidR="006A608A" w:rsidRDefault="00000000">
      <w:r>
        <w:t>Catégorie : C (selon les [STS 45 série])</w:t>
      </w:r>
    </w:p>
    <w:p w14:paraId="50B822FB" w14:textId="77777777" w:rsidR="006A608A" w:rsidRDefault="00000000">
      <w:r>
        <w:t xml:space="preserve">Texture et finition de la surface : </w:t>
      </w:r>
      <w:r>
        <w:rPr>
          <w:rStyle w:val="optioncarChar"/>
        </w:rPr>
        <w:t>meulé bleu / adouci bleu / poli mat / poli brillant.</w:t>
      </w:r>
    </w:p>
    <w:p w14:paraId="4322C58F" w14:textId="77777777" w:rsidR="006A608A" w:rsidRDefault="00000000">
      <w:r>
        <w:t xml:space="preserve">Dimensions modulaires : </w:t>
      </w:r>
      <w:r>
        <w:rPr>
          <w:rStyle w:val="optioncarChar"/>
        </w:rPr>
        <w:t>200 x 200 </w:t>
      </w:r>
      <w:r>
        <w:t>(par défaut)</w:t>
      </w:r>
      <w:r>
        <w:rPr>
          <w:rStyle w:val="optioncarChar"/>
        </w:rPr>
        <w:t xml:space="preserve"> / 300 x 300 / 400 x 400 / 500 x 500 / 150 x 300 / 200 x 300 / 250 x 500 / 400 x 600 / *** </w:t>
      </w:r>
      <w:r>
        <w:t>mm</w:t>
      </w:r>
    </w:p>
    <w:p w14:paraId="2801D8A4" w14:textId="77777777" w:rsidR="006A608A" w:rsidRDefault="00000000">
      <w:r>
        <w:t xml:space="preserve">Epaisseur des carreaux : minimum </w:t>
      </w:r>
      <w:r>
        <w:rPr>
          <w:rStyle w:val="optioncarChar"/>
        </w:rPr>
        <w:t xml:space="preserve">20 (admissible pour les carreaux jusqu'à 500 x 500 mm) </w:t>
      </w:r>
      <w:r>
        <w:t>(par défaut) </w:t>
      </w:r>
      <w:r>
        <w:rPr>
          <w:rStyle w:val="optioncarChar"/>
        </w:rPr>
        <w:t>/ 30 / 40 / ***</w:t>
      </w:r>
      <w:r>
        <w:t xml:space="preserve"> mm</w:t>
      </w:r>
    </w:p>
    <w:p w14:paraId="69E0CF50" w14:textId="77777777" w:rsidR="006A608A" w:rsidRDefault="00000000">
      <w:r>
        <w:t>Selon la [Décision 96/603/CE] de la Commission du 4 octobre 1996 </w:t>
      </w:r>
      <w:r>
        <w:rPr>
          <w:b/>
        </w:rPr>
        <w:t xml:space="preserve"> et les conditions qui y sont reprises,</w:t>
      </w:r>
      <w:r>
        <w:t xml:space="preserve"> les produits en pierre naturelle appartiennent à la classe de réaction au feu A1</w:t>
      </w:r>
      <w:r>
        <w:rPr>
          <w:vertAlign w:val="subscript"/>
        </w:rPr>
        <w:t>FL</w:t>
      </w:r>
      <w:r>
        <w:t>.</w:t>
      </w:r>
    </w:p>
    <w:p w14:paraId="707E11B1" w14:textId="77777777" w:rsidR="006A608A" w:rsidRDefault="00000000">
      <w:r>
        <w:rPr>
          <w:u w:val="single"/>
        </w:rPr>
        <w:t>Note à l'attention de l'auteur de projet</w:t>
      </w:r>
    </w:p>
    <w:p w14:paraId="2F79A724" w14:textId="77777777" w:rsidR="006A608A" w:rsidRDefault="00000000">
      <w:r>
        <w:t>Caractéristiques de la pierre bleue déterminées selon la [NIT 220] :</w:t>
      </w:r>
    </w:p>
    <w:p w14:paraId="690DE306" w14:textId="77777777" w:rsidR="006A608A" w:rsidRDefault="00000000">
      <w:r>
        <w:t>- Masse volumique apparente : 2.687 kg/m3.</w:t>
      </w:r>
    </w:p>
    <w:p w14:paraId="54CB39F1" w14:textId="77777777" w:rsidR="006A608A" w:rsidRDefault="00000000">
      <w:r>
        <w:t>- Porosité: 0,28 vol % (sous vide de 610 mm Hg (pression résiduelle 150 mm Hg ou 20,4 kPa)).</w:t>
      </w:r>
    </w:p>
    <w:p w14:paraId="137AA773" w14:textId="77777777" w:rsidR="006A608A" w:rsidRDefault="00000000">
      <w:r>
        <w:t>- Stabilité formelle : résiste au gel.</w:t>
      </w:r>
    </w:p>
    <w:p w14:paraId="63769289" w14:textId="77777777" w:rsidR="006A608A" w:rsidRDefault="00000000">
      <w:r>
        <w:t>- Résistance à la compression : 157,9 N/mm2.</w:t>
      </w:r>
    </w:p>
    <w:p w14:paraId="56E06E9B" w14:textId="77777777" w:rsidR="006A608A" w:rsidRDefault="00000000">
      <w:r>
        <w:t>- Résistance à la flexion : 16,7 N/mm2.</w:t>
      </w:r>
    </w:p>
    <w:p w14:paraId="7B000C2B" w14:textId="77777777" w:rsidR="006A608A" w:rsidRDefault="00000000">
      <w:r>
        <w:t>- Vitesse de transmission du bruit : 5.527 m/s.</w:t>
      </w:r>
    </w:p>
    <w:p w14:paraId="4BDFC1FC" w14:textId="77777777" w:rsidR="006A608A" w:rsidRDefault="00000000">
      <w:r>
        <w:t>- Résistance à l'usure (mm/1.000 m) : 2,87m ([NBN B 15-223]).</w:t>
      </w:r>
    </w:p>
    <w:p w14:paraId="6221BDD5" w14:textId="77777777" w:rsidR="006A608A" w:rsidRDefault="00000000">
      <w:r>
        <w:t>- Module d'élasticité statique : 86.900 N/mm2 ([NBN B 15-203]).</w:t>
      </w:r>
    </w:p>
    <w:p w14:paraId="437C73B0" w14:textId="77777777" w:rsidR="006A608A" w:rsidRDefault="00000000">
      <w:r>
        <w:t>- Module d'élasticité dynamique: 77.600 N/mm2 ([NBN B 15-230]</w:t>
      </w:r>
    </w:p>
    <w:p w14:paraId="186F0294" w14:textId="77777777" w:rsidR="006A608A" w:rsidRDefault="006A608A"/>
    <w:p w14:paraId="75C2A0DC" w14:textId="77777777" w:rsidR="006A608A" w:rsidRDefault="00000000">
      <w:r>
        <w:t> </w:t>
      </w:r>
    </w:p>
    <w:p w14:paraId="46A2017F" w14:textId="77777777" w:rsidR="006A608A" w:rsidRDefault="00000000">
      <w:pPr>
        <w:pStyle w:val="pheading"/>
      </w:pPr>
      <w:r>
        <w:t>EXÉCUTION / MISE EN ŒUVRE</w:t>
      </w:r>
    </w:p>
    <w:p w14:paraId="50203C6D" w14:textId="77777777" w:rsidR="006A608A" w:rsidRDefault="00000000">
      <w:r>
        <w:t>Les carreaux sont posés selon les [STS 45 série] / troisième fascicule sur un lit de sable sec et propre, d'une épaisseur minimale de 20 mm ou d'une épaisseur minimale de 10 mm.</w:t>
      </w:r>
    </w:p>
    <w:p w14:paraId="7FBB12E3" w14:textId="77777777" w:rsidR="006A608A" w:rsidRDefault="00000000">
      <w:r>
        <w:t>Les carreaux sont ensuite mis en œuvre dans un mortier de pose d'une épaisseur de 15 mm. Le mortier de pose se compose de :</w:t>
      </w:r>
    </w:p>
    <w:p w14:paraId="46D080E1" w14:textId="77777777" w:rsidR="006A608A" w:rsidRDefault="00000000">
      <w:r>
        <w:t xml:space="preserve">Choix opéré: </w:t>
      </w:r>
      <w:r>
        <w:rPr>
          <w:rStyle w:val="optioncarChar"/>
        </w:rPr>
        <w:t>OPTION 1 / OPTION 2</w:t>
      </w:r>
    </w:p>
    <w:p w14:paraId="47ED1FAA" w14:textId="77777777" w:rsidR="006A608A" w:rsidRDefault="00000000">
      <w:r>
        <w:rPr>
          <w:b/>
        </w:rPr>
        <w:t>***OPTION 1:</w:t>
      </w:r>
      <w:r>
        <w:t xml:space="preserve"> 250 kg de ciment de la classe de résistance 32,5 et 50 kg de chaux grasse par m3 de sable mi-rude.</w:t>
      </w:r>
    </w:p>
    <w:p w14:paraId="6EE4941F" w14:textId="77777777" w:rsidR="006A608A" w:rsidRDefault="00000000">
      <w:r>
        <w:rPr>
          <w:b/>
        </w:rPr>
        <w:t>***OPTION 2:</w:t>
      </w:r>
      <w:r>
        <w:t xml:space="preserve"> 175 kg de ciment de la classe de résistance 32,5 et 175 kg de chaux hydraulique par m3 de sable mi-rude.</w:t>
      </w:r>
    </w:p>
    <w:p w14:paraId="52136185" w14:textId="77777777" w:rsidR="006A608A" w:rsidRDefault="00000000">
      <w:r>
        <w:t>Rejointoiement : Les joints sont remplis après deux jours avec un mortier bâtard.</w:t>
      </w:r>
    </w:p>
    <w:p w14:paraId="4C9119AF" w14:textId="77777777" w:rsidR="006A608A" w:rsidRDefault="00000000">
      <w:r>
        <w:rPr>
          <w:u w:val="single"/>
        </w:rPr>
        <w:t xml:space="preserve">Attention </w:t>
      </w:r>
    </w:p>
    <w:p w14:paraId="75933DC4" w14:textId="77777777" w:rsidR="006A608A" w:rsidRDefault="00000000">
      <w:r>
        <w:t>Lorsque les carreaux sont en marbre blanc, il faut également tenir compte de la [NIT 182].</w:t>
      </w:r>
    </w:p>
    <w:p w14:paraId="2CB57753" w14:textId="77777777" w:rsidR="006A608A" w:rsidRDefault="00000000">
      <w:r>
        <w:t>Lorsque les carreaux sont posés sur une chape chauffante, les dispositions de la [NIT 179] sont également d'application.</w:t>
      </w:r>
    </w:p>
    <w:p w14:paraId="48AF6D04" w14:textId="77777777" w:rsidR="006A608A" w:rsidRDefault="00000000">
      <w:pPr>
        <w:pStyle w:val="heading"/>
      </w:pPr>
      <w:r>
        <w:t>Notes d'exécution complémentaires</w:t>
      </w:r>
    </w:p>
    <w:p w14:paraId="0CF5FF55" w14:textId="77777777" w:rsidR="006A608A" w:rsidRDefault="00000000">
      <w:r>
        <w:t>Les carreaux sont posés symétriquement par rapport aux axes du local.</w:t>
      </w:r>
    </w:p>
    <w:p w14:paraId="5451214A" w14:textId="77777777" w:rsidR="006A608A" w:rsidRDefault="00000000">
      <w:r>
        <w:t xml:space="preserve">Appareillage (selon la [NIT 237], chapitre 5) : à </w:t>
      </w:r>
      <w:r>
        <w:rPr>
          <w:rStyle w:val="optioncarChar"/>
        </w:rPr>
        <w:t xml:space="preserve">joints coupés ou contrariés </w:t>
      </w:r>
      <w:r>
        <w:t xml:space="preserve">(par défaut) </w:t>
      </w:r>
      <w:r>
        <w:rPr>
          <w:rStyle w:val="optioncarChar"/>
        </w:rPr>
        <w:t>/ opus romain / opus incertum / carré / losange (sur pointe) / ***</w:t>
      </w:r>
    </w:p>
    <w:p w14:paraId="477703AD" w14:textId="77777777" w:rsidR="006A608A" w:rsidRDefault="00000000">
      <w:r>
        <w:t xml:space="preserve">Les carreaux non modulaires sont posés avec une largeur de joint d'environ </w:t>
      </w:r>
      <w:r>
        <w:rPr>
          <w:rStyle w:val="optioncarChar"/>
        </w:rPr>
        <w:t xml:space="preserve"> 3 </w:t>
      </w:r>
      <w:r>
        <w:t xml:space="preserve">(par défaut) </w:t>
      </w:r>
      <w:r>
        <w:rPr>
          <w:rStyle w:val="optioncarChar"/>
        </w:rPr>
        <w:t>/ 5 / *** </w:t>
      </w:r>
      <w:r>
        <w:t>mm.</w:t>
      </w:r>
    </w:p>
    <w:p w14:paraId="3BD4DDFD" w14:textId="77777777" w:rsidR="006A608A" w:rsidRDefault="00000000">
      <w:r>
        <w:t xml:space="preserve">Couleur des joints : </w:t>
      </w:r>
      <w:r>
        <w:rPr>
          <w:rStyle w:val="optioncarChar"/>
        </w:rPr>
        <w:t>gris</w:t>
      </w:r>
      <w:r>
        <w:t xml:space="preserve"> (par défaut) </w:t>
      </w:r>
      <w:r>
        <w:rPr>
          <w:rStyle w:val="optioncarChar"/>
        </w:rPr>
        <w:t>/ adapté à la couleur des carrelages ***</w:t>
      </w:r>
    </w:p>
    <w:p w14:paraId="7054FA17" w14:textId="77777777" w:rsidR="006A608A" w:rsidRDefault="006A608A"/>
    <w:p w14:paraId="070B33A1" w14:textId="77777777" w:rsidR="006A608A" w:rsidRDefault="00000000">
      <w:r>
        <w:t> </w:t>
      </w:r>
    </w:p>
    <w:p w14:paraId="53C850EC" w14:textId="77777777" w:rsidR="006A608A" w:rsidRDefault="00000000">
      <w:pPr>
        <w:pStyle w:val="pheading"/>
      </w:pPr>
      <w:r>
        <w:t>CONTRÔLES</w:t>
      </w:r>
    </w:p>
    <w:p w14:paraId="46D558BB" w14:textId="77777777" w:rsidR="006A608A" w:rsidRDefault="00000000">
      <w:r>
        <w:t>La réception comporte l'analyse des pierres conformément à la [NIT 220] et/ou [NIT 213].</w:t>
      </w:r>
    </w:p>
    <w:p w14:paraId="01B9E676" w14:textId="77777777" w:rsidR="006A608A" w:rsidRDefault="00000000">
      <w:pPr>
        <w:pStyle w:val="Author-eSectionHeading5"/>
      </w:pPr>
      <w:bookmarkStart w:id="621" w:name="_Toc112761238"/>
      <w:r>
        <w:t>53.52.1 Revêtements de sols en pierres sédimentaires CCTB 01.02</w:t>
      </w:r>
      <w:bookmarkEnd w:id="621"/>
    </w:p>
    <w:p w14:paraId="53CAFF41" w14:textId="77777777" w:rsidR="006A608A" w:rsidRDefault="00000000">
      <w:pPr>
        <w:pStyle w:val="Author-eSectionHeading6"/>
      </w:pPr>
      <w:bookmarkStart w:id="622" w:name="_Toc112761239"/>
      <w:r>
        <w:t>53.52.1a Revêtements de sols en pierres sédimentaires, en pierres calcaires marbrières - pierres bleues  CCTB 01.02</w:t>
      </w:r>
      <w:bookmarkEnd w:id="622"/>
    </w:p>
    <w:p w14:paraId="2DAF37E9" w14:textId="77777777" w:rsidR="006A608A" w:rsidRDefault="00000000">
      <w:pPr>
        <w:pStyle w:val="Author-eSectionHeading6"/>
      </w:pPr>
      <w:bookmarkStart w:id="623" w:name="_Toc112761240"/>
      <w:r>
        <w:t>53.52.1b Revêtements de sols en pierres sédimentaires, en pierres calcaires marbrières - autres pierres marbrières  CCTB 01.02</w:t>
      </w:r>
      <w:bookmarkEnd w:id="623"/>
    </w:p>
    <w:p w14:paraId="3600A137" w14:textId="77777777" w:rsidR="006A608A" w:rsidRDefault="00000000">
      <w:pPr>
        <w:pStyle w:val="Author-eSectionHeading6"/>
      </w:pPr>
      <w:bookmarkStart w:id="624" w:name="_Toc112761241"/>
      <w:r>
        <w:t>53.52.1c Revêtements de sols en pierres sédimentaires, en pierres calcaires non marbrières - pierres blanches CCTB 01.02</w:t>
      </w:r>
      <w:bookmarkEnd w:id="624"/>
    </w:p>
    <w:p w14:paraId="51357DF7" w14:textId="77777777" w:rsidR="006A608A" w:rsidRDefault="00000000">
      <w:pPr>
        <w:pStyle w:val="Author-eSectionHeading6"/>
      </w:pPr>
      <w:bookmarkStart w:id="625" w:name="_Toc112761242"/>
      <w:r>
        <w:t>53.52.1d Revêtements de sols en pierres sédimentaires, en pierres calcaires non marbrières -autres pierres calcaires non marbrières  CCTB 01.02</w:t>
      </w:r>
      <w:bookmarkEnd w:id="625"/>
    </w:p>
    <w:p w14:paraId="0C2E5569" w14:textId="77777777" w:rsidR="006A608A" w:rsidRDefault="00000000">
      <w:pPr>
        <w:pStyle w:val="Author-eSectionHeading6"/>
      </w:pPr>
      <w:bookmarkStart w:id="626" w:name="_Toc112761243"/>
      <w:r>
        <w:t>53.52.1e Revêtements de sols en pierres sédimentaires, en pierres calcaires non marbrières - calcaire gréseux  CCTB 01.02</w:t>
      </w:r>
      <w:bookmarkEnd w:id="626"/>
    </w:p>
    <w:p w14:paraId="688F471A" w14:textId="77777777" w:rsidR="006A608A" w:rsidRDefault="00000000">
      <w:pPr>
        <w:pStyle w:val="Author-eSectionHeading6"/>
      </w:pPr>
      <w:bookmarkStart w:id="627" w:name="_Toc112761244"/>
      <w:r>
        <w:t>53.52.1f Revêtements de sols en pierres sédimentaires, en pierres siliceuses - grès  CCTB 01.02</w:t>
      </w:r>
      <w:bookmarkEnd w:id="627"/>
    </w:p>
    <w:p w14:paraId="5BA7A5DB" w14:textId="77777777" w:rsidR="006A608A" w:rsidRDefault="00000000">
      <w:pPr>
        <w:pStyle w:val="Author-eSectionHeading6"/>
      </w:pPr>
      <w:bookmarkStart w:id="628" w:name="_Toc112761245"/>
      <w:r>
        <w:t>53.52.1g Revêtements de sols en pierres sédimentaires, en pierres siliceuses - schiste - shale CCTB 01.02</w:t>
      </w:r>
      <w:bookmarkEnd w:id="628"/>
    </w:p>
    <w:p w14:paraId="4992B499" w14:textId="77777777" w:rsidR="006A608A" w:rsidRDefault="00000000">
      <w:pPr>
        <w:pStyle w:val="Author-eSectionHeading5"/>
      </w:pPr>
      <w:bookmarkStart w:id="629" w:name="_Toc112761246"/>
      <w:r>
        <w:t>53.52.2 Revêtements de sols en pierres magmatiques CCTB 01.02</w:t>
      </w:r>
      <w:bookmarkEnd w:id="629"/>
    </w:p>
    <w:p w14:paraId="1C273CF5" w14:textId="77777777" w:rsidR="006A608A" w:rsidRDefault="00000000">
      <w:pPr>
        <w:pStyle w:val="Author-eSectionHeading6"/>
      </w:pPr>
      <w:bookmarkStart w:id="630" w:name="_Toc112761247"/>
      <w:r>
        <w:t>53.52.2a Revêtements de sols en pierres magmatiques - en granits CCTB 01.02</w:t>
      </w:r>
      <w:bookmarkEnd w:id="630"/>
    </w:p>
    <w:p w14:paraId="285A41A5" w14:textId="77777777" w:rsidR="006A608A" w:rsidRDefault="00000000">
      <w:pPr>
        <w:pStyle w:val="Author-eSectionHeading6"/>
      </w:pPr>
      <w:bookmarkStart w:id="631" w:name="_Toc112761248"/>
      <w:r>
        <w:t>53.52.2b Revêtements de sols en pierres magmatiques - en basaltes CCTB 01.02</w:t>
      </w:r>
      <w:bookmarkEnd w:id="631"/>
    </w:p>
    <w:p w14:paraId="29952B16" w14:textId="77777777" w:rsidR="006A608A" w:rsidRDefault="00000000">
      <w:pPr>
        <w:pStyle w:val="Author-eSectionHeading5"/>
      </w:pPr>
      <w:bookmarkStart w:id="632" w:name="_Toc112761249"/>
      <w:r>
        <w:t>53.52.3 Revêtements de sols en pierres métamorphiques CCTB 01.02</w:t>
      </w:r>
      <w:bookmarkEnd w:id="632"/>
    </w:p>
    <w:p w14:paraId="5AA2C428" w14:textId="77777777" w:rsidR="006A608A" w:rsidRDefault="00000000">
      <w:pPr>
        <w:pStyle w:val="Author-eSectionHeading6"/>
      </w:pPr>
      <w:bookmarkStart w:id="633" w:name="_Toc112761250"/>
      <w:r>
        <w:t>53.52.3a Revêtements de sols en pierres métamorphiques - en marbres CCTB 01.02</w:t>
      </w:r>
      <w:bookmarkEnd w:id="633"/>
    </w:p>
    <w:p w14:paraId="314C1237" w14:textId="77777777" w:rsidR="006A608A" w:rsidRDefault="00000000">
      <w:pPr>
        <w:pStyle w:val="Author-eSectionHeading6"/>
      </w:pPr>
      <w:bookmarkStart w:id="634" w:name="_Toc112761251"/>
      <w:r>
        <w:t>53.52.3b Revêtements de sols en pierres métamorphiques - en gneiss CCTB 01.02</w:t>
      </w:r>
      <w:bookmarkEnd w:id="634"/>
    </w:p>
    <w:p w14:paraId="4E63A018" w14:textId="77777777" w:rsidR="006A608A" w:rsidRDefault="00000000">
      <w:pPr>
        <w:pStyle w:val="Author-eSectionHeading6"/>
      </w:pPr>
      <w:bookmarkStart w:id="635" w:name="_Toc112761252"/>
      <w:r>
        <w:t>53.52.3c Revêtements de sols en pierres métamorphiques - en serpentinite CCTB 01.02</w:t>
      </w:r>
      <w:bookmarkEnd w:id="635"/>
    </w:p>
    <w:p w14:paraId="5F01A9EF" w14:textId="77777777" w:rsidR="006A608A" w:rsidRDefault="00000000">
      <w:pPr>
        <w:pStyle w:val="Author-eSectionHeading4"/>
      </w:pPr>
      <w:bookmarkStart w:id="636" w:name="_Toc112761253"/>
      <w:r>
        <w:t>53.53 Revêtements en carreaux en mosaïque CCTB 01.02</w:t>
      </w:r>
      <w:bookmarkEnd w:id="636"/>
    </w:p>
    <w:p w14:paraId="5DE12145" w14:textId="77777777" w:rsidR="006A608A" w:rsidRDefault="00000000">
      <w:pPr>
        <w:pStyle w:val="pheading"/>
      </w:pPr>
      <w:bookmarkStart w:id="637" w:name="1126"/>
      <w:bookmarkEnd w:id="637"/>
      <w:r>
        <w:t>DESCRIPTION</w:t>
      </w:r>
    </w:p>
    <w:p w14:paraId="20C6400A" w14:textId="77777777" w:rsidR="006A608A" w:rsidRDefault="00000000">
      <w:pPr>
        <w:pStyle w:val="pheading"/>
      </w:pPr>
      <w:r>
        <w:t>- Définition / Comprend</w:t>
      </w:r>
    </w:p>
    <w:p w14:paraId="70938FA7" w14:textId="77777777" w:rsidR="006A608A" w:rsidRDefault="00000000">
      <w:r>
        <w:t xml:space="preserve">Cfr </w:t>
      </w:r>
      <w:hyperlink w:anchor="1067" w:history="1">
        <w:r>
          <w:t>51.63 Revêtements en carreaux en mosaïque</w:t>
        </w:r>
      </w:hyperlink>
    </w:p>
    <w:p w14:paraId="67FAF992" w14:textId="77777777" w:rsidR="006A608A" w:rsidRDefault="00000000">
      <w:pPr>
        <w:pStyle w:val="Author-eSectionHeading5"/>
      </w:pPr>
      <w:bookmarkStart w:id="638" w:name="_Toc112761254"/>
      <w:r>
        <w:t>53.53.1 Revêtements en carreaux en mosaïque de marbre CCTB 01.02</w:t>
      </w:r>
      <w:bookmarkEnd w:id="638"/>
    </w:p>
    <w:p w14:paraId="22453247" w14:textId="77777777" w:rsidR="006A608A" w:rsidRDefault="00000000">
      <w:pPr>
        <w:pStyle w:val="Author-eSectionHeading6"/>
      </w:pPr>
      <w:bookmarkStart w:id="639" w:name="_Toc112761255"/>
      <w:r>
        <w:t>53.53.1a Revêtements en carreaux en mosaïque de marbre CCTB 01.10</w:t>
      </w:r>
      <w:bookmarkEnd w:id="639"/>
    </w:p>
    <w:p w14:paraId="53A69845" w14:textId="77777777" w:rsidR="006A608A" w:rsidRDefault="00000000">
      <w:pPr>
        <w:pStyle w:val="pheading"/>
      </w:pPr>
      <w:bookmarkStart w:id="640" w:name="1078"/>
      <w:bookmarkEnd w:id="640"/>
      <w:r>
        <w:t>MATÉRIAUX</w:t>
      </w:r>
    </w:p>
    <w:p w14:paraId="392C7E09" w14:textId="77777777" w:rsidR="006A608A" w:rsidRDefault="00000000">
      <w:pPr>
        <w:pStyle w:val="pheading"/>
      </w:pPr>
      <w:r>
        <w:t>- Caractéristiques générales</w:t>
      </w:r>
    </w:p>
    <w:p w14:paraId="7AEBF97B" w14:textId="77777777" w:rsidR="006A608A" w:rsidRDefault="00000000">
      <w:r>
        <w:t>Les carreaux se composent d'une couche inférieure de granulats fins et de ciment selon la [NBN EN 14618] et la [NBN EN 15285]. Ils sont parachevés d'une couche décorative en:</w:t>
      </w:r>
    </w:p>
    <w:p w14:paraId="49CED832" w14:textId="77777777" w:rsidR="006A608A" w:rsidRDefault="00000000">
      <w:r>
        <w:t xml:space="preserve">Choix opéré: </w:t>
      </w:r>
      <w:r>
        <w:rPr>
          <w:rStyle w:val="optioncarChar"/>
        </w:rPr>
        <w:t>OPTION 1 (granulés de marbre) / OPTION 2 (granulats de pierres)</w:t>
      </w:r>
    </w:p>
    <w:p w14:paraId="1F48E164" w14:textId="77777777" w:rsidR="006A608A" w:rsidRDefault="00000000">
      <w:r>
        <w:rPr>
          <w:b/>
        </w:rPr>
        <w:t>***OPTION 1:</w:t>
      </w:r>
      <w:r>
        <w:rPr>
          <w:u w:val="single"/>
        </w:rPr>
        <w:t>granulés de marbre et/ou paillettes de marbre</w:t>
      </w:r>
      <w:r>
        <w:t>, liés au ciment gris ou blanc, des colorants éventuels et des granulats fins. Après durcissement, cette couche décorative est polie afin d'obtenir l'effet de mosaïque. Les carreaux doivent satisfaire aux [STS 45 série], troisième tome - Pierre reconstituée, § 09.22.11.</w:t>
      </w:r>
    </w:p>
    <w:p w14:paraId="49FB6A08" w14:textId="77777777" w:rsidR="006A608A" w:rsidRDefault="00000000">
      <w:r>
        <w:rPr>
          <w:b/>
        </w:rPr>
        <w:t>***OPTION 2:</w:t>
      </w:r>
      <w:r>
        <w:rPr>
          <w:u w:val="single"/>
        </w:rPr>
        <w:t>granulats à base de pierres dures mélangées</w:t>
      </w:r>
      <w:r>
        <w:t xml:space="preserve"> : marbre / porphyre / granite / quartz / basalte / *** Les carreaux satisfont aux [STS 45 série], troisième tome - Pierre reconstituée, § 09.22.12.</w:t>
      </w:r>
    </w:p>
    <w:p w14:paraId="4D1F914B" w14:textId="77777777" w:rsidR="006A608A" w:rsidRDefault="00000000">
      <w:pPr>
        <w:pStyle w:val="heading"/>
      </w:pPr>
      <w:r>
        <w:t>Spécifications</w:t>
      </w:r>
    </w:p>
    <w:p w14:paraId="4F15C2A9" w14:textId="77777777" w:rsidR="006A608A" w:rsidRDefault="00000000">
      <w:r>
        <w:t xml:space="preserve">Dimensions modulaires : </w:t>
      </w:r>
      <w:r>
        <w:rPr>
          <w:rStyle w:val="optioncarChar"/>
        </w:rPr>
        <w:t>200 x 200</w:t>
      </w:r>
      <w:r>
        <w:t> (par défaut)</w:t>
      </w:r>
      <w:r>
        <w:rPr>
          <w:rStyle w:val="optioncarChar"/>
        </w:rPr>
        <w:t xml:space="preserve"> / 300 x 300 / 400 x 400 / 500 x 500 / 200 x 300 / ***</w:t>
      </w:r>
      <w:r>
        <w:t xml:space="preserve"> mm</w:t>
      </w:r>
    </w:p>
    <w:p w14:paraId="10D9B420" w14:textId="77777777" w:rsidR="006A608A" w:rsidRDefault="00000000">
      <w:r>
        <w:t xml:space="preserve">Epaisseur : minimum </w:t>
      </w:r>
      <w:r>
        <w:rPr>
          <w:rStyle w:val="optioncarChar"/>
        </w:rPr>
        <w:t>20 (pour les carreaux jusqu'à 500 x 500 mm) </w:t>
      </w:r>
      <w:r>
        <w:t>(par défaut)</w:t>
      </w:r>
      <w:r>
        <w:rPr>
          <w:rStyle w:val="optioncarChar"/>
        </w:rPr>
        <w:t xml:space="preserve"> / 30 / ***</w:t>
      </w:r>
      <w:r>
        <w:t xml:space="preserve"> mm.</w:t>
      </w:r>
    </w:p>
    <w:p w14:paraId="0ADFE43A" w14:textId="77777777" w:rsidR="006A608A" w:rsidRDefault="00000000">
      <w:r>
        <w:t xml:space="preserve">Catégorie : </w:t>
      </w:r>
      <w:r>
        <w:rPr>
          <w:rStyle w:val="optioncarChar"/>
        </w:rPr>
        <w:t>grain fin 2 à 4 mm </w:t>
      </w:r>
      <w:r>
        <w:t>(par défaut)</w:t>
      </w:r>
      <w:r>
        <w:rPr>
          <w:rStyle w:val="optioncarChar"/>
        </w:rPr>
        <w:t xml:space="preserve"> / grain moyen 4 à 8 mm / paillettes moyennes 8 à 22 mm /</w:t>
      </w:r>
      <w:r>
        <w:t xml:space="preserve"> ***</w:t>
      </w:r>
    </w:p>
    <w:p w14:paraId="4A434C2D" w14:textId="77777777" w:rsidR="006A608A" w:rsidRDefault="00000000">
      <w:r>
        <w:t>Selon la [Décision 96/603/CE]</w:t>
      </w:r>
      <w:r>
        <w:rPr>
          <w:b/>
        </w:rPr>
        <w:t xml:space="preserve"> et les conditions qui y sont reprises</w:t>
      </w:r>
      <w:r>
        <w:t>, le béton appartient à la classe de réaction au feu A1</w:t>
      </w:r>
      <w:r>
        <w:rPr>
          <w:vertAlign w:val="subscript"/>
        </w:rPr>
        <w:t>FL</w:t>
      </w:r>
      <w:r>
        <w:t>.</w:t>
      </w:r>
    </w:p>
    <w:p w14:paraId="12CE42A7" w14:textId="77777777" w:rsidR="006A608A" w:rsidRDefault="006A608A"/>
    <w:p w14:paraId="0DDFAE27" w14:textId="77777777" w:rsidR="006A608A" w:rsidRDefault="00000000">
      <w:r>
        <w:t> </w:t>
      </w:r>
    </w:p>
    <w:p w14:paraId="5928CB75" w14:textId="77777777" w:rsidR="006A608A" w:rsidRDefault="00000000">
      <w:pPr>
        <w:pStyle w:val="pheading"/>
      </w:pPr>
      <w:r>
        <w:t>- Finitions</w:t>
      </w:r>
    </w:p>
    <w:p w14:paraId="0D1237AD" w14:textId="77777777" w:rsidR="006A608A" w:rsidRDefault="00000000">
      <w:r>
        <w:t xml:space="preserve">Aspect : </w:t>
      </w:r>
      <w:r>
        <w:rPr>
          <w:rStyle w:val="optioncarChar"/>
        </w:rPr>
        <w:t>plat tacheté </w:t>
      </w:r>
      <w:r>
        <w:t xml:space="preserve">(par défaut) </w:t>
      </w:r>
      <w:r>
        <w:rPr>
          <w:rStyle w:val="optioncarChar"/>
        </w:rPr>
        <w:t>/ flammé / ***</w:t>
      </w:r>
    </w:p>
    <w:p w14:paraId="0EEE981B" w14:textId="77777777" w:rsidR="006A608A" w:rsidRDefault="00000000">
      <w:r>
        <w:t xml:space="preserve">Nuance de couleur : </w:t>
      </w:r>
      <w:r>
        <w:rPr>
          <w:rStyle w:val="optioncarChar"/>
        </w:rPr>
        <w:t xml:space="preserve">l'entrepreneur soumettra une carte de couleurs avec au moins cinq coloris </w:t>
      </w:r>
      <w:r>
        <w:t>(par défaut) / ***</w:t>
      </w:r>
      <w:r>
        <w:rPr>
          <w:rStyle w:val="optioncarChar"/>
        </w:rPr>
        <w:t>.</w:t>
      </w:r>
    </w:p>
    <w:p w14:paraId="724DF662" w14:textId="77777777" w:rsidR="006A608A" w:rsidRDefault="00000000">
      <w:r>
        <w:t xml:space="preserve">Finition de la surface : </w:t>
      </w:r>
      <w:r>
        <w:rPr>
          <w:rStyle w:val="optioncarChar"/>
        </w:rPr>
        <w:t>polie (satinée) </w:t>
      </w:r>
      <w:r>
        <w:t>(par défaut)</w:t>
      </w:r>
      <w:r>
        <w:rPr>
          <w:rStyle w:val="optioncarChar"/>
        </w:rPr>
        <w:t xml:space="preserve"> / polie (brillante) / ***</w:t>
      </w:r>
    </w:p>
    <w:p w14:paraId="33F1FEBF" w14:textId="77777777" w:rsidR="006A608A" w:rsidRDefault="00000000">
      <w:pPr>
        <w:pStyle w:val="pheading"/>
      </w:pPr>
      <w:r>
        <w:t>- Prescriptions complémentaires</w:t>
      </w:r>
    </w:p>
    <w:p w14:paraId="65C6A3A6" w14:textId="77777777" w:rsidR="006A608A" w:rsidRDefault="00000000">
      <w:pPr>
        <w:pStyle w:val="facult"/>
      </w:pPr>
      <w:r>
        <w:t>- La face décorative est traitée avec des</w:t>
      </w:r>
      <w:r>
        <w:rPr>
          <w:rStyle w:val="optioncarChar"/>
        </w:rPr>
        <w:t xml:space="preserve"> résines</w:t>
      </w:r>
      <w:r>
        <w:t xml:space="preserve"> (par défaut) </w:t>
      </w:r>
      <w:r>
        <w:rPr>
          <w:rStyle w:val="optioncarChar"/>
        </w:rPr>
        <w:t>/ ***.</w:t>
      </w:r>
    </w:p>
    <w:p w14:paraId="10811556" w14:textId="77777777" w:rsidR="006A608A" w:rsidRDefault="00000000">
      <w:r>
        <w:rPr>
          <w:rStyle w:val="facultChar"/>
        </w:rPr>
        <w:t>- Antidérapant : texture de la surface R 12</w:t>
      </w:r>
      <w:r>
        <w:rPr>
          <w:rStyle w:val="optioncarChar"/>
        </w:rPr>
        <w:t xml:space="preserve"> selon la norme [DIN 51097]</w:t>
      </w:r>
      <w:r>
        <w:t>(par défaut)</w:t>
      </w:r>
      <w:r>
        <w:rPr>
          <w:rStyle w:val="optioncarChar"/>
        </w:rPr>
        <w:t> / ***</w:t>
      </w:r>
    </w:p>
    <w:p w14:paraId="431C4BA6" w14:textId="77777777" w:rsidR="006A608A" w:rsidRDefault="00000000">
      <w:pPr>
        <w:pStyle w:val="facult"/>
      </w:pPr>
      <w:r>
        <w:t xml:space="preserve">- Les matériaux sont peu combustibles (classes </w:t>
      </w:r>
      <w:r>
        <w:rPr>
          <w:rStyle w:val="optioncarChar"/>
        </w:rPr>
        <w:t>A1FL/A2FL</w:t>
      </w:r>
      <w:r>
        <w:t xml:space="preserve"> selon la [NBN EN 13501-1].</w:t>
      </w:r>
    </w:p>
    <w:p w14:paraId="2F8EFD1E" w14:textId="77777777" w:rsidR="006A608A" w:rsidRDefault="00000000">
      <w:pPr>
        <w:pStyle w:val="pheading"/>
      </w:pPr>
      <w:r>
        <w:t>EXÉCUTION / MISE EN ŒUVRE</w:t>
      </w:r>
    </w:p>
    <w:p w14:paraId="1B912B43" w14:textId="77777777" w:rsidR="006A608A" w:rsidRDefault="00000000">
      <w:pPr>
        <w:pStyle w:val="pheading"/>
      </w:pPr>
      <w:r>
        <w:t>- Prescriptions générales</w:t>
      </w:r>
    </w:p>
    <w:p w14:paraId="2B356822" w14:textId="77777777" w:rsidR="006A608A" w:rsidRDefault="00000000">
      <w:r>
        <w:t>Les carreaux sont posés conformément aux [NIT 213] et [NBN EN 13748-1].  Les joints périphériques, de désolidarisation et de dilatations sont compris et doivent être exécutés selon les directives du chapitre 5.5 de la [NIT 213]</w:t>
      </w:r>
    </w:p>
    <w:p w14:paraId="3AE89C12" w14:textId="77777777" w:rsidR="006A608A" w:rsidRDefault="00000000">
      <w:r>
        <w:t xml:space="preserve">(voir aussi </w:t>
      </w:r>
      <w:hyperlink w:anchor="945" w:history="1">
        <w:r>
          <w:t>53.5 Revêtements de sols intérieurs</w:t>
        </w:r>
      </w:hyperlink>
      <w:r>
        <w:t>)</w:t>
      </w:r>
    </w:p>
    <w:p w14:paraId="08B82F77" w14:textId="77777777" w:rsidR="006A608A" w:rsidRDefault="00000000">
      <w:r>
        <w:t xml:space="preserve">Les carreaux sont posés: </w:t>
      </w:r>
      <w:r>
        <w:rPr>
          <w:rStyle w:val="optioncarChar"/>
        </w:rPr>
        <w:t>sur un lit de sable stabilisé au ciment, selon le § 5.1.1 et suivants de la [NIT 213]</w:t>
      </w:r>
      <w:r>
        <w:t>(par défaut) </w:t>
      </w:r>
      <w:r>
        <w:rPr>
          <w:rStyle w:val="optioncarChar"/>
        </w:rPr>
        <w:t>/ ***</w:t>
      </w:r>
    </w:p>
    <w:p w14:paraId="1D01A24D" w14:textId="77777777" w:rsidR="006A608A" w:rsidRDefault="006A608A"/>
    <w:p w14:paraId="62BC350B" w14:textId="77777777" w:rsidR="006A608A" w:rsidRDefault="00000000">
      <w:r>
        <w:t> </w:t>
      </w:r>
    </w:p>
    <w:p w14:paraId="694BD55D" w14:textId="77777777" w:rsidR="006A608A" w:rsidRDefault="00000000">
      <w:pPr>
        <w:pStyle w:val="pheading"/>
      </w:pPr>
      <w:r>
        <w:t>- Notes d’exécution complémentaires</w:t>
      </w:r>
    </w:p>
    <w:p w14:paraId="1D453FFB" w14:textId="77777777" w:rsidR="006A608A" w:rsidRDefault="00000000">
      <w:r>
        <w:t xml:space="preserve">Les carreaux non modulaires sont posés avec une largeur de joint d'environ </w:t>
      </w:r>
      <w:r>
        <w:rPr>
          <w:rStyle w:val="optioncarChar"/>
        </w:rPr>
        <w:t>2</w:t>
      </w:r>
      <w:r>
        <w:t xml:space="preserve"> (par défaut) </w:t>
      </w:r>
      <w:r>
        <w:rPr>
          <w:rStyle w:val="optioncarChar"/>
        </w:rPr>
        <w:t>/ 3 / 4 / ***</w:t>
      </w:r>
      <w:r>
        <w:t>mm.</w:t>
      </w:r>
    </w:p>
    <w:p w14:paraId="04B448F1" w14:textId="77777777" w:rsidR="006A608A" w:rsidRDefault="00000000">
      <w:r>
        <w:t>La largeur des joints est d'au moins 2 mm pour les carreaux de 200 x 200 mm et de 3 mm pour les carreaux de dimensions supérieures.</w:t>
      </w:r>
    </w:p>
    <w:p w14:paraId="135F0757" w14:textId="77777777" w:rsidR="006A608A" w:rsidRDefault="00000000">
      <w:r>
        <w:t xml:space="preserve">Appareillage (selon la [NIT 237], chapitre 5) : à </w:t>
      </w:r>
      <w:r>
        <w:rPr>
          <w:rStyle w:val="optioncarChar"/>
        </w:rPr>
        <w:t>joints coupés ou contrariés</w:t>
      </w:r>
      <w:r>
        <w:t xml:space="preserve"> (par défaut) </w:t>
      </w:r>
      <w:r>
        <w:rPr>
          <w:rStyle w:val="optioncarChar"/>
        </w:rPr>
        <w:t>/ carrés / losanges (sur pointe) / ***</w:t>
      </w:r>
    </w:p>
    <w:p w14:paraId="3FA95A84" w14:textId="77777777" w:rsidR="006A608A" w:rsidRDefault="00000000">
      <w:r>
        <w:t>Les carreaux sont posés symétriquement par rapport aux axes du local.</w:t>
      </w:r>
    </w:p>
    <w:p w14:paraId="5F023F7C" w14:textId="77777777" w:rsidR="006A608A" w:rsidRDefault="00000000">
      <w:r>
        <w:t xml:space="preserve">Couleur des joints : </w:t>
      </w:r>
      <w:r>
        <w:rPr>
          <w:rStyle w:val="optioncarChar"/>
        </w:rPr>
        <w:t>***</w:t>
      </w:r>
    </w:p>
    <w:p w14:paraId="744A6776" w14:textId="77777777" w:rsidR="006A608A" w:rsidRDefault="006A608A"/>
    <w:p w14:paraId="65701DE4" w14:textId="77777777" w:rsidR="006A608A" w:rsidRDefault="00000000">
      <w:r>
        <w:t> </w:t>
      </w:r>
    </w:p>
    <w:p w14:paraId="19378FC5" w14:textId="77777777" w:rsidR="006A608A" w:rsidRDefault="00000000">
      <w:pPr>
        <w:pStyle w:val="pheading"/>
      </w:pPr>
      <w:r>
        <w:t>MESURAGE</w:t>
      </w:r>
    </w:p>
    <w:p w14:paraId="0393272D" w14:textId="77777777" w:rsidR="006A608A" w:rsidRDefault="00000000">
      <w:r>
        <w:t>Conformément aux indications spécifiques dans le cahier spécial des charges et/ou le métré récapitulatif, le mesurage doit être conçu comme suit :</w:t>
      </w:r>
    </w:p>
    <w:p w14:paraId="3F529C13" w14:textId="77777777" w:rsidR="006A608A" w:rsidRDefault="00000000">
      <w:pPr>
        <w:pStyle w:val="pheading"/>
      </w:pPr>
      <w:r>
        <w:t>- unité de mesure:</w:t>
      </w:r>
    </w:p>
    <w:p w14:paraId="5F3A5D9E" w14:textId="77777777" w:rsidR="006A608A" w:rsidRDefault="00000000">
      <w:r>
        <w:t>m²</w:t>
      </w:r>
    </w:p>
    <w:p w14:paraId="5D2652A2" w14:textId="77777777" w:rsidR="006A608A" w:rsidRDefault="00000000">
      <w:pPr>
        <w:pStyle w:val="pheading"/>
      </w:pPr>
      <w:r>
        <w:t>- code de mesurage:</w:t>
      </w:r>
    </w:p>
    <w:p w14:paraId="223D01B2" w14:textId="77777777" w:rsidR="006A608A" w:rsidRDefault="00000000">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1976D246" w14:textId="77777777" w:rsidR="006A608A" w:rsidRDefault="00000000">
      <w:pPr>
        <w:pStyle w:val="pheading"/>
      </w:pPr>
      <w:r>
        <w:t>- nature du marché:</w:t>
      </w:r>
    </w:p>
    <w:p w14:paraId="7E6D7B47" w14:textId="77777777" w:rsidR="006A608A" w:rsidRDefault="00000000">
      <w:r>
        <w:t>QF</w:t>
      </w:r>
    </w:p>
    <w:p w14:paraId="491F474E" w14:textId="77777777" w:rsidR="006A608A" w:rsidRDefault="00000000">
      <w:pPr>
        <w:pStyle w:val="Author-eSectionHeading5"/>
      </w:pPr>
      <w:bookmarkStart w:id="641" w:name="_Toc112761256"/>
      <w:r>
        <w:t>53.53.2 Revêtements en carreaux en mosaïque de céramique CCTB 01.02</w:t>
      </w:r>
      <w:bookmarkEnd w:id="641"/>
    </w:p>
    <w:p w14:paraId="4FFF668F" w14:textId="77777777" w:rsidR="006A608A" w:rsidRDefault="00000000">
      <w:pPr>
        <w:pStyle w:val="Author-eSectionHeading6"/>
      </w:pPr>
      <w:bookmarkStart w:id="642" w:name="_Toc112761257"/>
      <w:r>
        <w:t>53.53.2a Revêtements en carreaux en mosaïque de céramique CCTB 01.02</w:t>
      </w:r>
      <w:bookmarkEnd w:id="642"/>
    </w:p>
    <w:p w14:paraId="140E5305" w14:textId="77777777" w:rsidR="006A608A" w:rsidRDefault="00000000">
      <w:pPr>
        <w:pStyle w:val="Author-eSectionHeading5"/>
      </w:pPr>
      <w:bookmarkStart w:id="643" w:name="_Toc112761258"/>
      <w:r>
        <w:t>53.53.3 Revêtements en carreaux en mosaïque de galets CCTB 01.02</w:t>
      </w:r>
      <w:bookmarkEnd w:id="643"/>
    </w:p>
    <w:p w14:paraId="04939CD8" w14:textId="77777777" w:rsidR="006A608A" w:rsidRDefault="00000000">
      <w:pPr>
        <w:pStyle w:val="Author-eSectionHeading6"/>
      </w:pPr>
      <w:bookmarkStart w:id="644" w:name="_Toc112761259"/>
      <w:r>
        <w:t>53.53.3a Revêtements en carreaux en mosaïque de galets CCTB 01.02</w:t>
      </w:r>
      <w:bookmarkEnd w:id="644"/>
    </w:p>
    <w:p w14:paraId="2DF4BC86" w14:textId="77777777" w:rsidR="006A608A" w:rsidRDefault="00000000">
      <w:pPr>
        <w:pStyle w:val="Author-eSectionHeading4"/>
      </w:pPr>
      <w:bookmarkStart w:id="645" w:name="_Toc112761260"/>
      <w:r>
        <w:t>53.54 Revêtements en carreaux à base de liants CCTB 01.02</w:t>
      </w:r>
      <w:bookmarkEnd w:id="645"/>
    </w:p>
    <w:p w14:paraId="20F1210C" w14:textId="77777777" w:rsidR="006A608A" w:rsidRDefault="00000000">
      <w:pPr>
        <w:pStyle w:val="Author-eSectionHeading5"/>
      </w:pPr>
      <w:bookmarkStart w:id="646" w:name="_Toc112761261"/>
      <w:r>
        <w:t>53.54.1 Revêtements en carreaux à base de liants hydrauliques CCTB 01.02</w:t>
      </w:r>
      <w:bookmarkEnd w:id="646"/>
    </w:p>
    <w:p w14:paraId="5D8D7DF5" w14:textId="77777777" w:rsidR="006A608A" w:rsidRDefault="00000000">
      <w:pPr>
        <w:pStyle w:val="Author-eSectionHeading6"/>
      </w:pPr>
      <w:bookmarkStart w:id="647" w:name="_Toc112761262"/>
      <w:r>
        <w:t>53.54.1a Revêtements en carreaux à base de liants hydrauliques - Ciment coloré dans la masse CCTB 01.07</w:t>
      </w:r>
      <w:bookmarkEnd w:id="647"/>
    </w:p>
    <w:p w14:paraId="18260D7A" w14:textId="77777777" w:rsidR="006A608A" w:rsidRDefault="00000000">
      <w:pPr>
        <w:pStyle w:val="pheading"/>
      </w:pPr>
      <w:r>
        <w:t>MATÉRIAUX</w:t>
      </w:r>
    </w:p>
    <w:p w14:paraId="06DFC343" w14:textId="77777777" w:rsidR="006A608A" w:rsidRDefault="00000000">
      <w:pPr>
        <w:pStyle w:val="pheading"/>
      </w:pPr>
      <w:r>
        <w:t>- Caractéristiques générales</w:t>
      </w:r>
    </w:p>
    <w:p w14:paraId="51528ED2" w14:textId="77777777" w:rsidR="006A608A" w:rsidRDefault="00000000">
      <w:r>
        <w:t>Les dalles de ciment sont fabriquées à base de granulats fins et d'un liant hydraulique auquel on a ajouté des colorants (éventuellement élaborés en dessin). Elles doivent satisfaire aux prescriptions de la [NBN EN 13748-1] - Carreaux de ciment et carreaux de mosaïque de marbre (reste uniquement valable pour les carreaux de ciment) (1956).</w:t>
      </w:r>
    </w:p>
    <w:p w14:paraId="673DF1F1" w14:textId="77777777" w:rsidR="006A608A" w:rsidRDefault="00000000">
      <w:pPr>
        <w:pStyle w:val="heading"/>
      </w:pPr>
      <w:r>
        <w:t>Spécifications</w:t>
      </w:r>
    </w:p>
    <w:p w14:paraId="4E779AB8" w14:textId="77777777" w:rsidR="006A608A" w:rsidRDefault="00000000">
      <w:r>
        <w:t xml:space="preserve">Dimensions modulaires : </w:t>
      </w:r>
      <w:r>
        <w:rPr>
          <w:rStyle w:val="optioncarChar"/>
        </w:rPr>
        <w:t>200 x 200 /300 X 300 / ***</w:t>
      </w:r>
      <w:r>
        <w:t xml:space="preserve"> mm.</w:t>
      </w:r>
    </w:p>
    <w:p w14:paraId="5D775B76" w14:textId="77777777" w:rsidR="006A608A" w:rsidRDefault="00000000">
      <w:r>
        <w:t xml:space="preserve">Epaisseur : </w:t>
      </w:r>
      <w:r>
        <w:rPr>
          <w:rStyle w:val="optioncarChar"/>
        </w:rPr>
        <w:t>40 / ***</w:t>
      </w:r>
      <w:r>
        <w:t>mm.</w:t>
      </w:r>
    </w:p>
    <w:p w14:paraId="46FC96CF" w14:textId="77777777" w:rsidR="006A608A" w:rsidRDefault="00000000">
      <w:r>
        <w:t xml:space="preserve">Finition des bords : </w:t>
      </w:r>
      <w:r>
        <w:rPr>
          <w:rStyle w:val="optioncarChar"/>
        </w:rPr>
        <w:t>rectilignes / rectilignes avec chanfrein / ***</w:t>
      </w:r>
    </w:p>
    <w:p w14:paraId="63324DFA" w14:textId="77777777" w:rsidR="006A608A" w:rsidRDefault="00000000">
      <w:r>
        <w:t xml:space="preserve">Sorte : </w:t>
      </w:r>
      <w:r>
        <w:rPr>
          <w:rStyle w:val="optioncarChar"/>
        </w:rPr>
        <w:t>plein dans la masse / en deux couches avec couche de base et couche d'usure (face vue)</w:t>
      </w:r>
    </w:p>
    <w:p w14:paraId="1BE6544D" w14:textId="77777777" w:rsidR="006A608A" w:rsidRDefault="00000000">
      <w:r>
        <w:t>Selon la [Décision 96/603/CE] de la Commission du 4 octobre 1996 </w:t>
      </w:r>
      <w:r>
        <w:rPr>
          <w:rStyle w:val="optioncarChar"/>
        </w:rPr>
        <w:t xml:space="preserve"> et les conditions qui y sont reprises</w:t>
      </w:r>
      <w:r>
        <w:t>, le mortier appartient à la classe de réaction au feu A1</w:t>
      </w:r>
      <w:r>
        <w:rPr>
          <w:vertAlign w:val="subscript"/>
        </w:rPr>
        <w:t>FL</w:t>
      </w:r>
      <w:r>
        <w:t>.</w:t>
      </w:r>
    </w:p>
    <w:p w14:paraId="6E3CD7B3" w14:textId="77777777" w:rsidR="006A608A" w:rsidRDefault="00000000">
      <w:pPr>
        <w:pStyle w:val="pheading"/>
      </w:pPr>
      <w:r>
        <w:t>- Finitions</w:t>
      </w:r>
    </w:p>
    <w:p w14:paraId="2F2BE40A" w14:textId="77777777" w:rsidR="006A608A" w:rsidRDefault="00000000">
      <w:r>
        <w:t xml:space="preserve">Coloris : </w:t>
      </w:r>
      <w:r>
        <w:rPr>
          <w:rStyle w:val="optioncarChar"/>
        </w:rPr>
        <w:t>gris / rouge / noir / ****</w:t>
      </w:r>
      <w:r>
        <w:t> </w:t>
      </w:r>
    </w:p>
    <w:p w14:paraId="41D830C5" w14:textId="77777777" w:rsidR="006A608A" w:rsidRDefault="00000000">
      <w:r>
        <w:t xml:space="preserve">Texture et finition de la surface : </w:t>
      </w:r>
      <w:r>
        <w:rPr>
          <w:rStyle w:val="optioncarChar"/>
        </w:rPr>
        <w:t>plane / **</w:t>
      </w:r>
    </w:p>
    <w:p w14:paraId="1DD3C6F1" w14:textId="77777777" w:rsidR="006A608A" w:rsidRDefault="00000000">
      <w:pPr>
        <w:pStyle w:val="pheading"/>
      </w:pPr>
      <w:r>
        <w:t>- Prescriptions complémentaires</w:t>
      </w:r>
    </w:p>
    <w:p w14:paraId="6083C911" w14:textId="77777777" w:rsidR="006A608A" w:rsidRDefault="00000000">
      <w:pPr>
        <w:pStyle w:val="facult"/>
      </w:pPr>
      <w:r>
        <w:t>- Les matériaux sont peu combustibles (classes A1FL/A2FL selon la [NBN EN 13501-1].</w:t>
      </w:r>
    </w:p>
    <w:p w14:paraId="3AC56FE3" w14:textId="77777777" w:rsidR="006A608A" w:rsidRDefault="00000000">
      <w:pPr>
        <w:pStyle w:val="pheading"/>
      </w:pPr>
      <w:r>
        <w:t>EXÉCUTION / MISE EN ŒUVRE</w:t>
      </w:r>
    </w:p>
    <w:p w14:paraId="436221B8" w14:textId="77777777" w:rsidR="006A608A" w:rsidRDefault="00000000">
      <w:pPr>
        <w:pStyle w:val="pheading"/>
      </w:pPr>
      <w:r>
        <w:t>- Prescriptions générales</w:t>
      </w:r>
    </w:p>
    <w:p w14:paraId="26B469E9" w14:textId="77777777" w:rsidR="006A608A" w:rsidRDefault="00000000">
      <w:r>
        <w:t xml:space="preserve">Les dalles sont posées : </w:t>
      </w:r>
      <w:r>
        <w:rPr>
          <w:rStyle w:val="optioncarChar"/>
        </w:rPr>
        <w:t>sur un lit de sable stabilisé au ciment, selon le § 6.2 de la  / ***</w:t>
      </w:r>
    </w:p>
    <w:p w14:paraId="724FCFDB" w14:textId="77777777" w:rsidR="006A608A" w:rsidRDefault="00000000">
      <w:r>
        <w:t>Les joints périphériques, de désolidarisation et de dilatation doivent être compris et sont exécutés conformément aux directives du chapitre 7 de la .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14:paraId="7AE5F7F2" w14:textId="77777777" w:rsidR="006A608A" w:rsidRDefault="00000000">
      <w:r>
        <w:t xml:space="preserve">(voir aussi </w:t>
      </w:r>
      <w:hyperlink w:anchor="945" w:history="1">
        <w:r>
          <w:t>53.5 Revêtements de sols intérieurs</w:t>
        </w:r>
      </w:hyperlink>
      <w:r>
        <w:t>)</w:t>
      </w:r>
    </w:p>
    <w:p w14:paraId="6365F4A0" w14:textId="77777777" w:rsidR="006A608A" w:rsidRDefault="00000000">
      <w:pPr>
        <w:pStyle w:val="pheading"/>
      </w:pPr>
      <w:r>
        <w:t>- Notes d’exécution complémentaires</w:t>
      </w:r>
    </w:p>
    <w:p w14:paraId="596685C0" w14:textId="77777777" w:rsidR="006A608A" w:rsidRDefault="00000000">
      <w:r>
        <w:t xml:space="preserve">Les carreaux non modulaires sont posés avec un joint d'une largeur de </w:t>
      </w:r>
      <w:r>
        <w:rPr>
          <w:rStyle w:val="optioncarChar"/>
        </w:rPr>
        <w:t>5 / 8 / 10 / ***</w:t>
      </w:r>
      <w:r>
        <w:t xml:space="preserve"> mm.</w:t>
      </w:r>
    </w:p>
    <w:p w14:paraId="4D25F89B" w14:textId="77777777" w:rsidR="006A608A" w:rsidRDefault="00000000">
      <w:r>
        <w:t xml:space="preserve">Appareillage (selon la , chapitre 4) : </w:t>
      </w:r>
      <w:r>
        <w:rPr>
          <w:rStyle w:val="optioncarChar"/>
        </w:rPr>
        <w:t>à joints croisés / à demi-carreau / en diagonale / ***</w:t>
      </w:r>
    </w:p>
    <w:p w14:paraId="44BF34B1" w14:textId="77777777" w:rsidR="006A608A" w:rsidRDefault="00000000">
      <w:r>
        <w:t>Les carreaux sont posés symétriquement par rapport aux axes du local.</w:t>
      </w:r>
    </w:p>
    <w:p w14:paraId="765530BB" w14:textId="77777777" w:rsidR="006A608A" w:rsidRDefault="00000000">
      <w:r>
        <w:t xml:space="preserve">Coloris des joints : </w:t>
      </w:r>
      <w:r>
        <w:rPr>
          <w:rStyle w:val="optioncarChar"/>
        </w:rPr>
        <w:t>gris / adapté à la couleur des dalles.</w:t>
      </w:r>
    </w:p>
    <w:p w14:paraId="3D3B6C3F" w14:textId="77777777" w:rsidR="006A608A" w:rsidRDefault="00000000">
      <w:pPr>
        <w:pStyle w:val="pheading"/>
      </w:pPr>
      <w:r>
        <w:t>DOCUMENTS DE RÉFÉRENCE COMPLÉMENTAIRES</w:t>
      </w:r>
    </w:p>
    <w:p w14:paraId="2BB47F89" w14:textId="77777777" w:rsidR="006A608A" w:rsidRDefault="00000000">
      <w:pPr>
        <w:pStyle w:val="pheading"/>
      </w:pPr>
      <w:r>
        <w:t>- Exécution</w:t>
      </w:r>
    </w:p>
    <w:p w14:paraId="468D6BA8" w14:textId="77777777" w:rsidR="006A608A" w:rsidRDefault="00000000">
      <w:r>
        <w:t>Les différentes techniques de pose des carrelages de sol, Dossier [CSTC Dossier (2008/4.02)]</w:t>
      </w:r>
    </w:p>
    <w:p w14:paraId="3A67F169" w14:textId="77777777" w:rsidR="006A608A" w:rsidRDefault="00000000">
      <w:pPr>
        <w:pStyle w:val="pheading"/>
      </w:pPr>
      <w:r>
        <w:t>MESURAGE</w:t>
      </w:r>
    </w:p>
    <w:p w14:paraId="40A519C5" w14:textId="77777777" w:rsidR="006A608A" w:rsidRDefault="00000000">
      <w:r>
        <w:t>Conformément aux indications spécifiques dans le cahier spécial des charges et/ou le métré récapitulatif, le mesurage doit être conçu comme suit :</w:t>
      </w:r>
    </w:p>
    <w:p w14:paraId="18DA5F21" w14:textId="77777777" w:rsidR="006A608A" w:rsidRDefault="00000000">
      <w:pPr>
        <w:pStyle w:val="pheading"/>
      </w:pPr>
      <w:r>
        <w:t>- unité de mesure:</w:t>
      </w:r>
    </w:p>
    <w:p w14:paraId="0C80302F" w14:textId="77777777" w:rsidR="006A608A" w:rsidRDefault="00000000">
      <w:r>
        <w:t>m²</w:t>
      </w:r>
    </w:p>
    <w:p w14:paraId="2CC54195" w14:textId="77777777" w:rsidR="006A608A" w:rsidRDefault="00000000">
      <w:pPr>
        <w:pStyle w:val="pheading"/>
      </w:pPr>
      <w:r>
        <w:t>- code de mesurage:</w:t>
      </w:r>
    </w:p>
    <w:p w14:paraId="2671C80C" w14:textId="77777777" w:rsidR="006A608A" w:rsidRDefault="00000000">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761442CE" w14:textId="77777777" w:rsidR="006A608A" w:rsidRDefault="00000000">
      <w:pPr>
        <w:pStyle w:val="pheading"/>
      </w:pPr>
      <w:r>
        <w:t>- nature du marché:</w:t>
      </w:r>
    </w:p>
    <w:p w14:paraId="0253DFDC" w14:textId="77777777" w:rsidR="006A608A" w:rsidRDefault="00000000">
      <w:r>
        <w:t>QF</w:t>
      </w:r>
    </w:p>
    <w:p w14:paraId="66BFBAAF" w14:textId="77777777" w:rsidR="006A608A" w:rsidRDefault="00000000">
      <w:pPr>
        <w:pStyle w:val="Author-eSectionHeading6"/>
      </w:pPr>
      <w:bookmarkStart w:id="648" w:name="_Toc112761263"/>
      <w:r>
        <w:t>53.54.1b Revêtements en carreaux à base de liants hydrauliques - Couche d'usure composée de granulats mêlés au ciment CCTB 01.02</w:t>
      </w:r>
      <w:bookmarkEnd w:id="648"/>
    </w:p>
    <w:p w14:paraId="6469BB84" w14:textId="77777777" w:rsidR="006A608A" w:rsidRDefault="00000000">
      <w:pPr>
        <w:pStyle w:val="Author-eSectionHeading6"/>
      </w:pPr>
      <w:bookmarkStart w:id="649" w:name="_Toc112761264"/>
      <w:r>
        <w:t>53.54.1c Revêtements en carreaux à base de liants hydrauliques - Dalles de béton CCTB 01.10</w:t>
      </w:r>
      <w:bookmarkEnd w:id="649"/>
    </w:p>
    <w:p w14:paraId="474BB608" w14:textId="77777777" w:rsidR="006A608A" w:rsidRDefault="00000000">
      <w:pPr>
        <w:pStyle w:val="pheading"/>
      </w:pPr>
      <w:r>
        <w:t>MATÉRIAUX</w:t>
      </w:r>
    </w:p>
    <w:p w14:paraId="3E932D25" w14:textId="77777777" w:rsidR="006A608A" w:rsidRDefault="00000000">
      <w:pPr>
        <w:pStyle w:val="pheading"/>
      </w:pPr>
      <w:r>
        <w:t>- Caractéristiques générales</w:t>
      </w:r>
    </w:p>
    <w:p w14:paraId="2F37AEEC" w14:textId="77777777" w:rsidR="006A608A" w:rsidRDefault="00000000">
      <w:r>
        <w:t>Les dalles en béton sont fabriquées en béton de ciment, plein dans la masse ou en deux couches. Elles doivent satisfaire aux prescriptions de la [NBN B 21-211]. A la livraison, l'entrepreneur remet à la direction du chantier un certificat attestant que les dalles de béton ont au moins 28 jours.</w:t>
      </w:r>
    </w:p>
    <w:p w14:paraId="063E5C58" w14:textId="77777777" w:rsidR="006A608A" w:rsidRDefault="00000000">
      <w:pPr>
        <w:pStyle w:val="heading"/>
      </w:pPr>
      <w:r>
        <w:t>Spécifications</w:t>
      </w:r>
    </w:p>
    <w:p w14:paraId="21694FD2" w14:textId="77777777" w:rsidR="006A608A" w:rsidRDefault="00000000">
      <w:r>
        <w:t xml:space="preserve">Dimensions modulaires : </w:t>
      </w:r>
      <w:r>
        <w:rPr>
          <w:rStyle w:val="optioncarChar"/>
        </w:rPr>
        <w:t>300 X 300</w:t>
      </w:r>
      <w:r>
        <w:t xml:space="preserve"> (par défaut) </w:t>
      </w:r>
      <w:r>
        <w:rPr>
          <w:rStyle w:val="optioncarChar"/>
        </w:rPr>
        <w:t>/ 400 x 400 / 500 x 500 / ***</w:t>
      </w:r>
      <w:r>
        <w:t xml:space="preserve"> mm.</w:t>
      </w:r>
    </w:p>
    <w:p w14:paraId="6027F970" w14:textId="77777777" w:rsidR="006A608A" w:rsidRDefault="00000000">
      <w:r>
        <w:t xml:space="preserve">Epaisseur : </w:t>
      </w:r>
      <w:r>
        <w:rPr>
          <w:rStyle w:val="optioncarChar"/>
        </w:rPr>
        <w:t>40 </w:t>
      </w:r>
      <w:r>
        <w:t xml:space="preserve">(par défaut) </w:t>
      </w:r>
      <w:r>
        <w:rPr>
          <w:rStyle w:val="optioncarChar"/>
        </w:rPr>
        <w:t>/ 45 / 50 / ***</w:t>
      </w:r>
      <w:r>
        <w:t>mm.</w:t>
      </w:r>
    </w:p>
    <w:p w14:paraId="789928D5" w14:textId="77777777" w:rsidR="006A608A" w:rsidRDefault="00000000">
      <w:r>
        <w:t xml:space="preserve">Finition des bords : </w:t>
      </w:r>
      <w:r>
        <w:rPr>
          <w:rStyle w:val="optioncarChar"/>
        </w:rPr>
        <w:t>rectiligne</w:t>
      </w:r>
      <w:r>
        <w:t xml:space="preserve"> (par défaut) </w:t>
      </w:r>
      <w:r>
        <w:rPr>
          <w:rStyle w:val="optioncarChar"/>
        </w:rPr>
        <w:t>/ rectiligne avec chanfrein / à crénelures / en sifflet / ***</w:t>
      </w:r>
    </w:p>
    <w:p w14:paraId="26C069D8" w14:textId="77777777" w:rsidR="006A608A" w:rsidRDefault="00000000">
      <w:r>
        <w:t xml:space="preserve">Composition : </w:t>
      </w:r>
      <w:r>
        <w:rPr>
          <w:rStyle w:val="optioncarChar"/>
        </w:rPr>
        <w:t>plein dans la masse / en deux couches avec une couche de base et une couche d'usure</w:t>
      </w:r>
    </w:p>
    <w:p w14:paraId="3EA93DB0" w14:textId="77777777" w:rsidR="006A608A" w:rsidRDefault="00000000">
      <w:r>
        <w:t>Selon la [Décision 96/603/CE]</w:t>
      </w:r>
      <w:r>
        <w:rPr>
          <w:b/>
        </w:rPr>
        <w:t>et les conditions qui y sont reprises,</w:t>
      </w:r>
      <w:r>
        <w:t xml:space="preserve"> le béton appartient à la classe de réaction au feu A1</w:t>
      </w:r>
      <w:r>
        <w:rPr>
          <w:vertAlign w:val="subscript"/>
        </w:rPr>
        <w:t>FL</w:t>
      </w:r>
      <w:r>
        <w:t>.</w:t>
      </w:r>
    </w:p>
    <w:p w14:paraId="7DB067F1" w14:textId="77777777" w:rsidR="006A608A" w:rsidRDefault="006A608A"/>
    <w:p w14:paraId="7390950A" w14:textId="77777777" w:rsidR="006A608A" w:rsidRDefault="00000000">
      <w:r>
        <w:t> </w:t>
      </w:r>
    </w:p>
    <w:p w14:paraId="0CB290A7" w14:textId="77777777" w:rsidR="006A608A" w:rsidRDefault="00000000">
      <w:pPr>
        <w:pStyle w:val="pheading"/>
      </w:pPr>
      <w:r>
        <w:t>- Finitions</w:t>
      </w:r>
    </w:p>
    <w:p w14:paraId="39641F6D" w14:textId="77777777" w:rsidR="006A608A" w:rsidRDefault="00000000">
      <w:r>
        <w:t xml:space="preserve">Surface : </w:t>
      </w:r>
      <w:r>
        <w:rPr>
          <w:rStyle w:val="optioncarChar"/>
        </w:rPr>
        <w:t>unie</w:t>
      </w:r>
      <w:r>
        <w:t> (par défaut)</w:t>
      </w:r>
      <w:r>
        <w:rPr>
          <w:rStyle w:val="optioncarChar"/>
        </w:rPr>
        <w:t xml:space="preserve"> / structurée / délavée avec couche d'usure en silex / ***</w:t>
      </w:r>
    </w:p>
    <w:p w14:paraId="51165A62" w14:textId="77777777" w:rsidR="006A608A" w:rsidRDefault="00000000">
      <w:r>
        <w:t xml:space="preserve">Coloris : </w:t>
      </w:r>
      <w:r>
        <w:rPr>
          <w:rStyle w:val="optioncarChar"/>
        </w:rPr>
        <w:t>gris</w:t>
      </w:r>
      <w:r>
        <w:t> (par défaut)</w:t>
      </w:r>
      <w:r>
        <w:rPr>
          <w:rStyle w:val="optioncarChar"/>
        </w:rPr>
        <w:t xml:space="preserve"> / rouge / noir / ***</w:t>
      </w:r>
    </w:p>
    <w:p w14:paraId="61964DDF" w14:textId="77777777" w:rsidR="006A608A" w:rsidRDefault="00000000">
      <w:pPr>
        <w:pStyle w:val="pheading"/>
      </w:pPr>
      <w:r>
        <w:t>- Prescriptions complémentaires</w:t>
      </w:r>
    </w:p>
    <w:p w14:paraId="5E364FE8" w14:textId="77777777" w:rsidR="006A608A" w:rsidRDefault="00000000">
      <w:pPr>
        <w:pStyle w:val="facult"/>
      </w:pPr>
      <w:r>
        <w:t>- Les matériaux sont peu combustibles (classes A1FL/A2FL selon la [NBN EN 13501-1].</w:t>
      </w:r>
    </w:p>
    <w:p w14:paraId="64A466B3" w14:textId="77777777" w:rsidR="006A608A" w:rsidRDefault="00000000">
      <w:pPr>
        <w:pStyle w:val="pheading"/>
      </w:pPr>
      <w:r>
        <w:t>EXÉCUTION / MISE EN ŒUVRE</w:t>
      </w:r>
    </w:p>
    <w:p w14:paraId="1204BEB1" w14:textId="77777777" w:rsidR="006A608A" w:rsidRDefault="00000000">
      <w:pPr>
        <w:pStyle w:val="pheading"/>
      </w:pPr>
      <w:r>
        <w:t>- Prescriptions générales</w:t>
      </w:r>
    </w:p>
    <w:p w14:paraId="5B1441B9" w14:textId="77777777" w:rsidR="006A608A" w:rsidRDefault="00000000">
      <w:r>
        <w:t xml:space="preserve">Les dalles sont placées: </w:t>
      </w:r>
      <w:r>
        <w:rPr>
          <w:rStyle w:val="optioncarChar"/>
        </w:rPr>
        <w:t>sur un lit de sable stabilisé au ciment, selon le § 5.1.1 et suivants de la [NIT 213]</w:t>
      </w:r>
      <w:r>
        <w:t xml:space="preserve"> (par défaut) </w:t>
      </w:r>
      <w:r>
        <w:rPr>
          <w:rStyle w:val="optioncarChar"/>
        </w:rPr>
        <w:t>/ ***</w:t>
      </w:r>
    </w:p>
    <w:p w14:paraId="332A439A" w14:textId="77777777" w:rsidR="006A608A" w:rsidRDefault="00000000">
      <w:r>
        <w:t>Les joints périphériques, de désolidarisation et de dilatation doivent être compris et sont exécutés conformément aux directives du chapitre 5.5 de la [NIT 213].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14:paraId="77704C46" w14:textId="77777777" w:rsidR="006A608A" w:rsidRDefault="00000000">
      <w:r>
        <w:t xml:space="preserve">(voir aussi </w:t>
      </w:r>
      <w:hyperlink w:anchor="945" w:history="1">
        <w:r>
          <w:t>53.5 Revêtements de sols intérieurs</w:t>
        </w:r>
      </w:hyperlink>
      <w:r>
        <w:t>)</w:t>
      </w:r>
    </w:p>
    <w:p w14:paraId="2A2B17C3" w14:textId="77777777" w:rsidR="006A608A" w:rsidRDefault="006A608A"/>
    <w:p w14:paraId="523B50E8" w14:textId="77777777" w:rsidR="006A608A" w:rsidRDefault="00000000">
      <w:r>
        <w:t> </w:t>
      </w:r>
    </w:p>
    <w:p w14:paraId="489BAF8B" w14:textId="77777777" w:rsidR="006A608A" w:rsidRDefault="00000000">
      <w:pPr>
        <w:pStyle w:val="pheading"/>
      </w:pPr>
      <w:r>
        <w:t>- Notes d’exécution complémentaires</w:t>
      </w:r>
    </w:p>
    <w:p w14:paraId="17AA4A7B" w14:textId="77777777" w:rsidR="006A608A" w:rsidRDefault="00000000">
      <w:r>
        <w:t xml:space="preserve">Les carreaux non modulaires sont posés avec un joint d'une largeur de </w:t>
      </w:r>
      <w:r>
        <w:rPr>
          <w:rStyle w:val="optioncarChar"/>
        </w:rPr>
        <w:t>5 </w:t>
      </w:r>
      <w:r>
        <w:t>(par défaut)</w:t>
      </w:r>
      <w:r>
        <w:rPr>
          <w:rStyle w:val="optioncarChar"/>
        </w:rPr>
        <w:t xml:space="preserve"> / 8 / 10 / ***</w:t>
      </w:r>
      <w:r>
        <w:t xml:space="preserve"> mm.</w:t>
      </w:r>
    </w:p>
    <w:p w14:paraId="7AF80222" w14:textId="77777777" w:rsidR="006A608A" w:rsidRDefault="00000000">
      <w:r>
        <w:t xml:space="preserve">Appareillage (selon la [NIT 237], chapitre 5) : </w:t>
      </w:r>
      <w:r>
        <w:rPr>
          <w:rStyle w:val="optioncarChar"/>
        </w:rPr>
        <w:t xml:space="preserve">à joints coupés ou contrariés </w:t>
      </w:r>
      <w:r>
        <w:t>(par défaut)</w:t>
      </w:r>
      <w:r>
        <w:rPr>
          <w:rStyle w:val="optioncarChar"/>
        </w:rPr>
        <w:t xml:space="preserve"> / carrés / losanges (sur pointe) / ***</w:t>
      </w:r>
    </w:p>
    <w:p w14:paraId="1776CE10" w14:textId="77777777" w:rsidR="006A608A" w:rsidRDefault="00000000">
      <w:r>
        <w:t>Les carreaux sont posés symétriquement par rapport aux axes du local.</w:t>
      </w:r>
    </w:p>
    <w:p w14:paraId="43CBEB18" w14:textId="77777777" w:rsidR="006A608A" w:rsidRDefault="00000000">
      <w:r>
        <w:t xml:space="preserve">Coloris des joints : </w:t>
      </w:r>
      <w:r>
        <w:rPr>
          <w:rStyle w:val="optioncarChar"/>
        </w:rPr>
        <w:t>gris / adapté à la couleur des dalles.</w:t>
      </w:r>
    </w:p>
    <w:p w14:paraId="0106C2CD" w14:textId="77777777" w:rsidR="006A608A" w:rsidRDefault="006A608A"/>
    <w:p w14:paraId="7B6BE618" w14:textId="77777777" w:rsidR="006A608A" w:rsidRDefault="00000000">
      <w:r>
        <w:t> </w:t>
      </w:r>
    </w:p>
    <w:p w14:paraId="75672CB0" w14:textId="77777777" w:rsidR="006A608A" w:rsidRDefault="00000000">
      <w:pPr>
        <w:pStyle w:val="pheading"/>
      </w:pPr>
      <w:r>
        <w:t>MESURAGE</w:t>
      </w:r>
    </w:p>
    <w:p w14:paraId="122A5EFD" w14:textId="77777777" w:rsidR="006A608A" w:rsidRDefault="00000000">
      <w:r>
        <w:t>Conformément aux indications spécifiques dans le cahier spécial des charges et/ou le métré récapitulatif, le mesurage doit être conçu comme suit :</w:t>
      </w:r>
    </w:p>
    <w:p w14:paraId="7E8ADDE8" w14:textId="77777777" w:rsidR="006A608A" w:rsidRDefault="00000000">
      <w:pPr>
        <w:pStyle w:val="pheading"/>
      </w:pPr>
      <w:r>
        <w:t>- unité de mesure:</w:t>
      </w:r>
    </w:p>
    <w:p w14:paraId="307010DB" w14:textId="77777777" w:rsidR="006A608A" w:rsidRDefault="00000000">
      <w:r>
        <w:t>m²</w:t>
      </w:r>
    </w:p>
    <w:p w14:paraId="564379E6" w14:textId="77777777" w:rsidR="006A608A" w:rsidRDefault="00000000">
      <w:pPr>
        <w:pStyle w:val="pheading"/>
      </w:pPr>
      <w:r>
        <w:t>- code de mesurage:</w:t>
      </w:r>
    </w:p>
    <w:p w14:paraId="75A84C4F" w14:textId="77777777" w:rsidR="006A608A" w:rsidRDefault="00000000">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54847825" w14:textId="77777777" w:rsidR="006A608A" w:rsidRDefault="00000000">
      <w:pPr>
        <w:pStyle w:val="pheading"/>
      </w:pPr>
      <w:r>
        <w:t>- nature du marché:</w:t>
      </w:r>
    </w:p>
    <w:p w14:paraId="7902109C" w14:textId="77777777" w:rsidR="006A608A" w:rsidRDefault="00000000">
      <w:r>
        <w:t>QF</w:t>
      </w:r>
    </w:p>
    <w:p w14:paraId="5F442376" w14:textId="77777777" w:rsidR="006A608A" w:rsidRDefault="00000000">
      <w:pPr>
        <w:pStyle w:val="Author-eSectionHeading5"/>
      </w:pPr>
      <w:bookmarkStart w:id="650" w:name="_Toc112761265"/>
      <w:r>
        <w:t>53.54.2 Revêtements en carreaux à base de liants résineux CCTB 01.02</w:t>
      </w:r>
      <w:bookmarkEnd w:id="650"/>
    </w:p>
    <w:p w14:paraId="54114A32" w14:textId="77777777" w:rsidR="006A608A" w:rsidRDefault="00000000">
      <w:pPr>
        <w:pStyle w:val="pheading"/>
      </w:pPr>
      <w:r>
        <w:t>DOCUMENTS DE RÉFÉRENCE</w:t>
      </w:r>
    </w:p>
    <w:p w14:paraId="36584252" w14:textId="77777777" w:rsidR="006A608A" w:rsidRDefault="00000000">
      <w:pPr>
        <w:pStyle w:val="pheading"/>
      </w:pPr>
      <w:r>
        <w:t>- Matériau</w:t>
      </w:r>
    </w:p>
    <w:p w14:paraId="72F51BAD" w14:textId="77777777" w:rsidR="006A608A" w:rsidRDefault="00000000">
      <w:r>
        <w:rPr>
          <w:color w:val="24777B"/>
        </w:rPr>
        <w:t>Maatvastheid van harsgebonden agglomeraattegels.</w:t>
      </w:r>
      <w:r>
        <w:br/>
      </w:r>
      <w:r>
        <w:rPr>
          <w:i/>
        </w:rPr>
        <w:t>Vangheel (T.); de Barquin (F.).</w:t>
      </w:r>
      <w:r>
        <w:br/>
        <w:t>WTCB-Dossier, BEL, 2008/12/00, n° 4, Katern 9, 2 p., 4 ref.   </w:t>
      </w:r>
    </w:p>
    <w:p w14:paraId="4033BE86" w14:textId="77777777" w:rsidR="006A608A" w:rsidRDefault="00000000">
      <w:pPr>
        <w:pStyle w:val="Author-eSectionHeading6"/>
      </w:pPr>
      <w:bookmarkStart w:id="651" w:name="_Toc112761266"/>
      <w:r>
        <w:t>53.54.2a Revêtements en carreaux à base de liants résineux CCTB 01.02</w:t>
      </w:r>
      <w:bookmarkEnd w:id="651"/>
    </w:p>
    <w:p w14:paraId="1C20EC21" w14:textId="77777777" w:rsidR="006A608A" w:rsidRDefault="00000000">
      <w:pPr>
        <w:pStyle w:val="Author-eSectionHeading4"/>
      </w:pPr>
      <w:bookmarkStart w:id="652" w:name="_Toc112761267"/>
      <w:r>
        <w:t>53.55 Revêtements de sols souples CCTB 01.10</w:t>
      </w:r>
      <w:bookmarkEnd w:id="652"/>
    </w:p>
    <w:p w14:paraId="360F7279" w14:textId="77777777" w:rsidR="006A608A" w:rsidRDefault="00000000">
      <w:pPr>
        <w:pStyle w:val="pheading"/>
      </w:pPr>
      <w:bookmarkStart w:id="653" w:name="1168"/>
      <w:bookmarkEnd w:id="653"/>
      <w:r>
        <w:t>DESCRIPTION</w:t>
      </w:r>
    </w:p>
    <w:p w14:paraId="09A7668D" w14:textId="77777777" w:rsidR="006A608A" w:rsidRDefault="00000000">
      <w:pPr>
        <w:pStyle w:val="pheading"/>
      </w:pPr>
      <w:r>
        <w:t>- Définition / Comprend</w:t>
      </w:r>
    </w:p>
    <w:p w14:paraId="7615D37C" w14:textId="77777777" w:rsidR="006A608A" w:rsidRDefault="00000000">
      <w:pPr>
        <w:jc w:val="both"/>
      </w:pPr>
      <w:r>
        <w:t>Il s'agit de la fourniture (hors matériaux récupérés du même site) et de la pose de revêtements de sol souples résilients ou textiles en lés (linoléum, caoutchouc, PVC, textile...) ou en dalles sur une chape et/ou une aire de pose en bois ou toute autre support rigide adapté à la fixation. Les sols souples sont neufs ou de réemploi.  Conformément aux dispositions générales et/ou spécifiques du cahier spécial des charges, les prix unitaires compris dans ces postes comprennent toujours, soit selon la ventilation dans le métré récapitulatif, soit dans leur totalité :</w:t>
      </w:r>
    </w:p>
    <w:p w14:paraId="3E5F38F4" w14:textId="77777777" w:rsidR="006A608A" w:rsidRDefault="00000000">
      <w:pPr>
        <w:pStyle w:val="Author-eListParagraph"/>
        <w:numPr>
          <w:ilvl w:val="0"/>
          <w:numId w:val="288"/>
        </w:numPr>
        <w:jc w:val="both"/>
      </w:pPr>
      <w:r>
        <w:t>la préparation de l'aire de pose, l'évacuation de tous les déchets, décombres, plâtre, graisse, etc.;</w:t>
      </w:r>
    </w:p>
    <w:p w14:paraId="6618BAAF" w14:textId="77777777" w:rsidR="006A608A" w:rsidRDefault="00000000">
      <w:pPr>
        <w:pStyle w:val="Author-eListParagraph"/>
        <w:numPr>
          <w:ilvl w:val="0"/>
          <w:numId w:val="288"/>
        </w:numPr>
        <w:jc w:val="both"/>
      </w:pPr>
      <w:r>
        <w:t>le contrôle préalable du taux d'humidité de l'aire de pose selon la méthode CM ;</w:t>
      </w:r>
    </w:p>
    <w:p w14:paraId="5DBEC7CE" w14:textId="77777777" w:rsidR="006A608A" w:rsidRDefault="00000000">
      <w:pPr>
        <w:pStyle w:val="Author-eListParagraph"/>
        <w:numPr>
          <w:ilvl w:val="0"/>
          <w:numId w:val="288"/>
        </w:numPr>
        <w:jc w:val="both"/>
      </w:pPr>
      <w:r>
        <w:t>l’égalisation obligatoire de la surface et son ponçage jusqu'à ce qu'elle soit bien lisse ;  </w:t>
      </w:r>
    </w:p>
    <w:p w14:paraId="7B0409D1" w14:textId="77777777" w:rsidR="006A608A" w:rsidRDefault="00000000">
      <w:pPr>
        <w:pStyle w:val="Author-eListParagraph"/>
        <w:numPr>
          <w:ilvl w:val="0"/>
          <w:numId w:val="288"/>
        </w:numPr>
        <w:jc w:val="both"/>
      </w:pPr>
      <w:r>
        <w:t>la fourniture, la mise en place et le collage du revêtement de sol souple, le laminage des joints et des bords, la soudure (à chaud, à froid ou vulcanisation) des joints (voir § 7 de la [NIT 241]) ;</w:t>
      </w:r>
    </w:p>
    <w:p w14:paraId="64F98AEA" w14:textId="77777777" w:rsidR="006A608A" w:rsidRDefault="00000000">
      <w:pPr>
        <w:pStyle w:val="Author-eListParagraph"/>
        <w:numPr>
          <w:ilvl w:val="0"/>
          <w:numId w:val="288"/>
        </w:numPr>
        <w:jc w:val="both"/>
      </w:pPr>
      <w:r>
        <w:t>le nettoyage du revêtement de sol, y compris l’enlèvement du mastic superflu.</w:t>
      </w:r>
    </w:p>
    <w:p w14:paraId="545313BD" w14:textId="77777777" w:rsidR="006A608A" w:rsidRDefault="00000000">
      <w:pPr>
        <w:pStyle w:val="pheading"/>
      </w:pPr>
      <w:r>
        <w:t>MATÉRIAUX</w:t>
      </w:r>
    </w:p>
    <w:p w14:paraId="1229269C" w14:textId="77777777" w:rsidR="006A608A" w:rsidRDefault="00000000">
      <w:pPr>
        <w:jc w:val="both"/>
      </w:pPr>
      <w:r>
        <w:t>Les matériaux sont décrits en fonction des locaux où le revêtement est posé, les matériaux neufs livrés satisfont à la [NBN EN ISO 10874] :</w:t>
      </w:r>
    </w:p>
    <w:p w14:paraId="4FBAE631" w14:textId="77777777" w:rsidR="006A608A" w:rsidRDefault="00000000">
      <w:pPr>
        <w:pStyle w:val="Author-eListParagraph"/>
        <w:numPr>
          <w:ilvl w:val="0"/>
          <w:numId w:val="289"/>
        </w:numPr>
      </w:pPr>
      <w:r>
        <w:t>classe 21, 22, 23 : locaux d'habitation d'usage faible à intensif (séjour, chambres à coucher, cuisine, …) ;</w:t>
      </w:r>
    </w:p>
    <w:p w14:paraId="501DD67E" w14:textId="77777777" w:rsidR="006A608A" w:rsidRDefault="00000000">
      <w:pPr>
        <w:pStyle w:val="Author-eListParagraph"/>
        <w:numPr>
          <w:ilvl w:val="0"/>
          <w:numId w:val="289"/>
        </w:numPr>
      </w:pPr>
      <w:r>
        <w:t>classe 31 - 32 : locaux de commerce et de bureau d'usage faible à normal ;</w:t>
      </w:r>
    </w:p>
    <w:p w14:paraId="23BA80CF" w14:textId="77777777" w:rsidR="006A608A" w:rsidRDefault="00000000">
      <w:pPr>
        <w:pStyle w:val="Author-eListParagraph"/>
        <w:numPr>
          <w:ilvl w:val="0"/>
          <w:numId w:val="289"/>
        </w:numPr>
      </w:pPr>
      <w:r>
        <w:t>classe 33 - 34 : d'usage intensif à fort intensif (locaux communautaires, …).</w:t>
      </w:r>
    </w:p>
    <w:p w14:paraId="44EC414B" w14:textId="77777777" w:rsidR="006A608A" w:rsidRDefault="00000000">
      <w:pPr>
        <w:jc w:val="both"/>
      </w:pPr>
      <w:r>
        <w:t>Si l’application antérieure est connue, les matériaux de sols souples de réemploi peuvent être utilisés pour des locaux de même usage ou d’usage moins contraignant.</w:t>
      </w:r>
    </w:p>
    <w:p w14:paraId="3691A7A6" w14:textId="77777777" w:rsidR="006A608A" w:rsidRDefault="00000000">
      <w:pPr>
        <w:jc w:val="both"/>
      </w:pPr>
      <w:r>
        <w:t>Les critères de performance sont établis conformément aux normes de référence précitées. Les échantillons nécessaires et la documentation avec la mention des spécifications requises pour les produits sont soumis préalablement pour approbation.</w:t>
      </w:r>
    </w:p>
    <w:p w14:paraId="0CD95723" w14:textId="77777777" w:rsidR="006A608A" w:rsidRDefault="00000000">
      <w:pPr>
        <w:jc w:val="both"/>
      </w:pPr>
      <w:r>
        <w:t>Une nuance de couleur uniforme est garantie pour chaque local par la fourniture de rouleaux ou de carreau d'une seule et même charge.</w:t>
      </w:r>
    </w:p>
    <w:p w14:paraId="08F0864D" w14:textId="77777777" w:rsidR="006A608A" w:rsidRDefault="00000000">
      <w:pPr>
        <w:jc w:val="both"/>
      </w:pPr>
      <w:r>
        <w:t>24 heures avant leur mise en œuvre, les rouleaux sont entreposés dans des locaux secs qui sont climatisés par l'entrepreneur à la température minimale de mise en œuvre (voir [NIT 241] §7, 15°C pour les revêtements textiles [voir [NIT 262] §7]). Tous les rouleaux sont dans la mesure du possible stockés verticalement.</w:t>
      </w:r>
    </w:p>
    <w:p w14:paraId="0E5CEE60" w14:textId="77777777" w:rsidR="006A608A" w:rsidRDefault="00000000">
      <w:pPr>
        <w:jc w:val="both"/>
      </w:pPr>
      <w:r>
        <w:t>En matière de sécurité incendie, les revêtements de sol souples satisfont à certaines exigences en fonction de la destination du local dont ils font partie. (voir [NIT 241] et [NIT 262] § 4)</w:t>
      </w:r>
    </w:p>
    <w:p w14:paraId="1E318768" w14:textId="77777777" w:rsidR="006A608A" w:rsidRDefault="00000000">
      <w:pPr>
        <w:jc w:val="both"/>
      </w:pPr>
      <w:r>
        <w:t>Pour plus d'informations sur le choix du revêtement de sol souple, voir tableau 4 de la [NIT 241] pour les revêtements résilients et tableau 4 de la [NIT 262] pour les revêtements textiles.</w:t>
      </w:r>
    </w:p>
    <w:p w14:paraId="6D2472E6" w14:textId="77777777" w:rsidR="006A608A" w:rsidRDefault="00000000">
      <w:pPr>
        <w:jc w:val="both"/>
      </w:pPr>
      <w:r>
        <w:rPr>
          <w:b/>
        </w:rPr>
        <w:t>Matériaux utilisés pour la mise en œuvre</w:t>
      </w:r>
    </w:p>
    <w:p w14:paraId="2A58E4C1" w14:textId="77777777" w:rsidR="006A608A" w:rsidRDefault="00000000">
      <w:pPr>
        <w:jc w:val="both"/>
      </w:pPr>
      <w:r>
        <w:t>Les primaires, les produits d'égalisation, les éventuels coatings pare-vapeurs et les colles correspondent à la description du § 6 de la [NIT 241] pour la pose des revêtements de sol résilients du § 6 de la [NIT 262] pour la pose des revêtements de sol textiles.  </w:t>
      </w:r>
    </w:p>
    <w:p w14:paraId="2F4C9C0D" w14:textId="77777777" w:rsidR="006A608A" w:rsidRDefault="00000000">
      <w:pPr>
        <w:jc w:val="both"/>
      </w:pPr>
      <w:r>
        <w:t>Les produits d'égalisation donnent lieu à un faible retrait de séchage et sont compatibles avec l'aire de pose, la colle prescrite et le revêtement de sol, compte tenu des sollicitations mécaniques, physiques et chimiques attendues (nature du support, de la colle, perméabilité du revêtement de sol, sollicitations statiques et dynamiques). Les produits d'égalisation qui offrent la meilleure résistance sont ceux qui satisfont aux exigences des tests à la chaise roulante.</w:t>
      </w:r>
    </w:p>
    <w:p w14:paraId="290B73B1" w14:textId="77777777" w:rsidR="006A608A" w:rsidRDefault="00000000">
      <w:pPr>
        <w:jc w:val="both"/>
      </w:pPr>
      <w:r>
        <w:t>Les primaires sont adaptés à la nature du support (e.a. chape), à la couche d'égalisation, à la colle et au revêtement de sol. Ils sont exempts de produits solvants, sauf si aucun autre produit équivalent n’est disponible.  </w:t>
      </w:r>
    </w:p>
    <w:p w14:paraId="37622664" w14:textId="77777777" w:rsidR="006A608A" w:rsidRDefault="00000000">
      <w:pPr>
        <w:jc w:val="both"/>
      </w:pPr>
      <w:r>
        <w:t>Les colles sont adaptées à la nature du support et du revêtement de sol souple (tableaux 24 et 26 de la [NIT 241] pour les revêtements de sol résilients et tableaux 38 et 39 de la [NIT 262] pour les revêtements de sol textiles). Différents types de colle peuvent être appliqués : colles en dispersion, colles époxy et polyuréthanes, colle en dispersion avec ciment, colle en phase solvant … Le choix est déterminé en fonction des conseils donnés par le fabricant des revêtements de sol. Lorsque des exigences particulières sont imposées, par exemple en ce qui concerne la résistance au feu, les colles sont du même type que celles utilisées lors des essais de résistance au feu.</w:t>
      </w:r>
    </w:p>
    <w:p w14:paraId="4B67A30B" w14:textId="77777777" w:rsidR="006A608A" w:rsidRDefault="00000000">
      <w:pPr>
        <w:pStyle w:val="pheading"/>
      </w:pPr>
      <w:r>
        <w:t>EXÉCUTION / MISE EN ŒUVRE</w:t>
      </w:r>
    </w:p>
    <w:p w14:paraId="61E6B93B" w14:textId="77777777" w:rsidR="006A608A" w:rsidRDefault="00000000">
      <w:pPr>
        <w:jc w:val="both"/>
      </w:pPr>
      <w:r>
        <w:rPr>
          <w:b/>
          <w:u w:val="single"/>
        </w:rPr>
        <w:t>Généralités</w:t>
      </w:r>
    </w:p>
    <w:p w14:paraId="6B5CFD46" w14:textId="77777777" w:rsidR="006A608A" w:rsidRDefault="00000000">
      <w:pPr>
        <w:jc w:val="both"/>
      </w:pPr>
      <w:r>
        <w:t>Les revêtements de sol sont posés suivant les recommandations de la [NIT 241] pour les revêtements résilients et de la [NIT 262] pour les revêtements textiles et conformément à la documentation technique accompagnant le produit.</w:t>
      </w:r>
    </w:p>
    <w:p w14:paraId="696D5565" w14:textId="77777777" w:rsidR="006A608A" w:rsidRDefault="00000000">
      <w:pPr>
        <w:jc w:val="both"/>
      </w:pPr>
      <w:r>
        <w:rPr>
          <w:b/>
          <w:u w:val="single"/>
        </w:rPr>
        <w:t>Température- Taux D'humidité</w:t>
      </w:r>
    </w:p>
    <w:p w14:paraId="22720458" w14:textId="77777777" w:rsidR="006A608A" w:rsidRDefault="00000000">
      <w:pPr>
        <w:jc w:val="both"/>
      </w:pPr>
      <w:r>
        <w:t>La mise en œuvre nécessite une température minimale du support conforme aux valeurs mentionnées dans le tableau ci-dessous, dépendant des conditions ambiantes du local (cfr. §7.5 de la [NIT 241] pour les revêtements résilients et §7.5 de la [NIT 262] pour les revêtements textiles). </w:t>
      </w:r>
    </w:p>
    <w:p w14:paraId="0B1D7917" w14:textId="77777777" w:rsidR="006A608A" w:rsidRDefault="00000000">
      <w:pPr>
        <w:jc w:val="both"/>
      </w:pPr>
      <w:r>
        <w:rPr>
          <w:noProof/>
        </w:rPr>
        <w:drawing>
          <wp:inline distT="0" distB="0" distL="0" distR="0" wp14:anchorId="03FA3D2A" wp14:editId="32091BBF">
            <wp:extent cx="5715000" cy="2600325"/>
            <wp:effectExtent l="0" t="0" r="0" b="0"/>
            <wp:docPr id="2" name="53.55.png" descr="5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968" descr=" "/>
                    <pic:cNvPicPr>
                      <a:picLocks noChangeAspect="1" noChangeArrowheads="1"/>
                    </pic:cNvPicPr>
                  </pic:nvPicPr>
                  <pic:blipFill>
                    <a:blip r:embed="rId285"/>
                    <a:srcRect/>
                    <a:stretch>
                      <a:fillRect/>
                    </a:stretch>
                  </pic:blipFill>
                  <pic:spPr bwMode="auto">
                    <a:xfrm>
                      <a:off x="0" y="0"/>
                      <a:ext cx="5715000" cy="2600325"/>
                    </a:xfrm>
                    <a:prstGeom prst="rect">
                      <a:avLst/>
                    </a:prstGeom>
                  </pic:spPr>
                </pic:pic>
              </a:graphicData>
            </a:graphic>
          </wp:inline>
        </w:drawing>
      </w:r>
    </w:p>
    <w:p w14:paraId="04BB2806" w14:textId="77777777" w:rsidR="006A608A" w:rsidRDefault="00000000">
      <w:pPr>
        <w:jc w:val="both"/>
      </w:pPr>
      <w:r>
        <w:t>Au préalable à la pose, le taux d'humidité du support est mesuré à l'aide de la méthode CM et il convient de s'assurer que les exigences du § 5.2.2.5. de la [NIT 241] pour les revêtements résilients et du §5.2.2.5 de la [NIT 262] pour les revêtements textiles  sont satisfaites avant la pose des revêtements de sol souples.</w:t>
      </w:r>
    </w:p>
    <w:p w14:paraId="1AFB184B" w14:textId="77777777" w:rsidR="006A608A" w:rsidRDefault="00000000">
      <w:pPr>
        <w:jc w:val="both"/>
      </w:pPr>
      <w:r>
        <w:t>Pour l'humidité résiduelle, les valeurs empiriques suivantes sont d'application :</w:t>
      </w:r>
    </w:p>
    <w:tbl>
      <w:tblPr>
        <w:tblStyle w:val="Author-eTableGrid"/>
        <w:tblW w:w="9060" w:type="dxa"/>
        <w:tblLayout w:type="fixed"/>
        <w:tblLook w:val="04A0" w:firstRow="1" w:lastRow="0" w:firstColumn="1" w:lastColumn="0" w:noHBand="0" w:noVBand="1"/>
      </w:tblPr>
      <w:tblGrid>
        <w:gridCol w:w="3020"/>
        <w:gridCol w:w="3020"/>
        <w:gridCol w:w="3020"/>
      </w:tblGrid>
      <w:tr w:rsidR="006A608A" w14:paraId="3E5C37CE" w14:textId="77777777">
        <w:tc>
          <w:tcPr>
            <w:tcW w:w="3000" w:type="dxa"/>
            <w:noWrap/>
          </w:tcPr>
          <w:p w14:paraId="2DDFABDF" w14:textId="77777777" w:rsidR="006A608A" w:rsidRDefault="00000000">
            <w:pPr>
              <w:jc w:val="center"/>
            </w:pPr>
            <w:r>
              <w:rPr>
                <w:b/>
              </w:rPr>
              <w:t>Composition du sol</w:t>
            </w:r>
          </w:p>
        </w:tc>
        <w:tc>
          <w:tcPr>
            <w:tcW w:w="3000" w:type="dxa"/>
            <w:noWrap/>
          </w:tcPr>
          <w:p w14:paraId="78D14D72" w14:textId="77777777" w:rsidR="006A608A" w:rsidRDefault="00000000">
            <w:pPr>
              <w:jc w:val="center"/>
            </w:pPr>
            <w:r>
              <w:rPr>
                <w:b/>
              </w:rPr>
              <w:t>Temps de séchage</w:t>
            </w:r>
          </w:p>
        </w:tc>
        <w:tc>
          <w:tcPr>
            <w:tcW w:w="3000" w:type="dxa"/>
            <w:noWrap/>
          </w:tcPr>
          <w:p w14:paraId="1094FA8A" w14:textId="77777777" w:rsidR="006A608A" w:rsidRDefault="00000000">
            <w:pPr>
              <w:jc w:val="center"/>
            </w:pPr>
            <w:r>
              <w:rPr>
                <w:b/>
              </w:rPr>
              <w:t>Humidité de compensation admissible en CM -%</w:t>
            </w:r>
          </w:p>
        </w:tc>
      </w:tr>
      <w:tr w:rsidR="006A608A" w14:paraId="77103197" w14:textId="77777777">
        <w:tc>
          <w:tcPr>
            <w:tcW w:w="3000" w:type="dxa"/>
            <w:noWrap/>
          </w:tcPr>
          <w:p w14:paraId="72D5B219" w14:textId="77777777" w:rsidR="006A608A" w:rsidRDefault="00000000">
            <w:r>
              <w:t>Chape à base de ciment</w:t>
            </w:r>
          </w:p>
        </w:tc>
        <w:tc>
          <w:tcPr>
            <w:tcW w:w="3000" w:type="dxa"/>
            <w:noWrap/>
          </w:tcPr>
          <w:p w14:paraId="0B1E683D" w14:textId="77777777" w:rsidR="006A608A" w:rsidRDefault="00000000">
            <w:r>
              <w:t>2 - 4 semaines selon l'épaisseur</w:t>
            </w:r>
          </w:p>
        </w:tc>
        <w:tc>
          <w:tcPr>
            <w:tcW w:w="3000" w:type="dxa"/>
            <w:noWrap/>
          </w:tcPr>
          <w:p w14:paraId="2891A914" w14:textId="77777777" w:rsidR="006A608A" w:rsidRDefault="00000000">
            <w:r>
              <w:t>maximum 2 %</w:t>
            </w:r>
          </w:p>
        </w:tc>
      </w:tr>
      <w:tr w:rsidR="006A608A" w14:paraId="51CDCB02" w14:textId="77777777">
        <w:tc>
          <w:tcPr>
            <w:tcW w:w="3000" w:type="dxa"/>
            <w:noWrap/>
          </w:tcPr>
          <w:p w14:paraId="434B5914" w14:textId="77777777" w:rsidR="006A608A" w:rsidRDefault="00000000">
            <w:r>
              <w:t>Chape anhydrite</w:t>
            </w:r>
          </w:p>
        </w:tc>
        <w:tc>
          <w:tcPr>
            <w:tcW w:w="3000" w:type="dxa"/>
            <w:noWrap/>
          </w:tcPr>
          <w:p w14:paraId="3CA52B68" w14:textId="77777777" w:rsidR="006A608A" w:rsidRDefault="00000000">
            <w:r>
              <w:t>2 - 3 semaines selon l'épaisseur</w:t>
            </w:r>
          </w:p>
        </w:tc>
        <w:tc>
          <w:tcPr>
            <w:tcW w:w="3000" w:type="dxa"/>
            <w:noWrap/>
          </w:tcPr>
          <w:p w14:paraId="277F1823" w14:textId="77777777" w:rsidR="006A608A" w:rsidRDefault="00000000">
            <w:r>
              <w:t>maximum 0,5 %</w:t>
            </w:r>
          </w:p>
        </w:tc>
      </w:tr>
      <w:tr w:rsidR="006A608A" w14:paraId="76867352" w14:textId="77777777">
        <w:tc>
          <w:tcPr>
            <w:tcW w:w="3000" w:type="dxa"/>
            <w:noWrap/>
          </w:tcPr>
          <w:p w14:paraId="5EF1F2D4" w14:textId="77777777" w:rsidR="006A608A" w:rsidRDefault="00000000">
            <w:r>
              <w:t>Chape magnésite (sans matière de charge à base de bois)</w:t>
            </w:r>
          </w:p>
        </w:tc>
        <w:tc>
          <w:tcPr>
            <w:tcW w:w="3000" w:type="dxa"/>
            <w:noWrap/>
          </w:tcPr>
          <w:p w14:paraId="02FD8676" w14:textId="77777777" w:rsidR="006A608A" w:rsidRDefault="00000000">
            <w:r>
              <w:t>3 - 4 semaines selon l'épaisseur</w:t>
            </w:r>
          </w:p>
        </w:tc>
        <w:tc>
          <w:tcPr>
            <w:tcW w:w="3000" w:type="dxa"/>
            <w:noWrap/>
          </w:tcPr>
          <w:p w14:paraId="531C0F5E" w14:textId="77777777" w:rsidR="006A608A" w:rsidRDefault="00000000">
            <w:r>
              <w:t>maximum 3 %</w:t>
            </w:r>
          </w:p>
        </w:tc>
      </w:tr>
      <w:tr w:rsidR="006A608A" w14:paraId="13C0E8D5" w14:textId="77777777">
        <w:tc>
          <w:tcPr>
            <w:tcW w:w="3000" w:type="dxa"/>
            <w:noWrap/>
          </w:tcPr>
          <w:p w14:paraId="1F031065" w14:textId="77777777" w:rsidR="006A608A" w:rsidRDefault="00000000">
            <w:r>
              <w:t>Chape magnésite (avec matière de charge à base de bois)</w:t>
            </w:r>
          </w:p>
        </w:tc>
        <w:tc>
          <w:tcPr>
            <w:tcW w:w="3000" w:type="dxa"/>
            <w:noWrap/>
          </w:tcPr>
          <w:p w14:paraId="5398B30E" w14:textId="77777777" w:rsidR="006A608A" w:rsidRDefault="00000000">
            <w:r>
              <w:t>1 - 3 semaines selon l'épaisseur</w:t>
            </w:r>
          </w:p>
        </w:tc>
        <w:tc>
          <w:tcPr>
            <w:tcW w:w="3000" w:type="dxa"/>
            <w:noWrap/>
          </w:tcPr>
          <w:p w14:paraId="2419FB0D" w14:textId="77777777" w:rsidR="006A608A" w:rsidRDefault="00000000">
            <w:r>
              <w:t>maximum 8 %</w:t>
            </w:r>
          </w:p>
        </w:tc>
      </w:tr>
      <w:tr w:rsidR="006A608A" w14:paraId="27064D03" w14:textId="77777777">
        <w:tc>
          <w:tcPr>
            <w:tcW w:w="3000" w:type="dxa"/>
            <w:noWrap/>
          </w:tcPr>
          <w:p w14:paraId="6AB0F550" w14:textId="77777777" w:rsidR="006A608A" w:rsidRDefault="00000000">
            <w:r>
              <w:t>Surface en béton</w:t>
            </w:r>
          </w:p>
        </w:tc>
        <w:tc>
          <w:tcPr>
            <w:tcW w:w="3000" w:type="dxa"/>
            <w:noWrap/>
          </w:tcPr>
          <w:p w14:paraId="21BFF846" w14:textId="77777777" w:rsidR="006A608A" w:rsidRDefault="006A608A"/>
        </w:tc>
        <w:tc>
          <w:tcPr>
            <w:tcW w:w="3000" w:type="dxa"/>
            <w:noWrap/>
          </w:tcPr>
          <w:p w14:paraId="5CA452B8" w14:textId="77777777" w:rsidR="006A608A" w:rsidRDefault="00000000">
            <w:r>
              <w:t>selon la méthode DARR)</w:t>
            </w:r>
          </w:p>
        </w:tc>
      </w:tr>
      <w:tr w:rsidR="006A608A" w14:paraId="49021088" w14:textId="77777777">
        <w:tc>
          <w:tcPr>
            <w:tcW w:w="3000" w:type="dxa"/>
            <w:noWrap/>
          </w:tcPr>
          <w:p w14:paraId="37C542B5" w14:textId="77777777" w:rsidR="006A608A" w:rsidRDefault="00000000">
            <w:r>
              <w:t>Surfaces en bois</w:t>
            </w:r>
          </w:p>
        </w:tc>
        <w:tc>
          <w:tcPr>
            <w:tcW w:w="3000" w:type="dxa"/>
            <w:noWrap/>
          </w:tcPr>
          <w:p w14:paraId="259CF2B2" w14:textId="77777777" w:rsidR="006A608A" w:rsidRDefault="006A608A"/>
        </w:tc>
        <w:tc>
          <w:tcPr>
            <w:tcW w:w="3000" w:type="dxa"/>
            <w:noWrap/>
          </w:tcPr>
          <w:p w14:paraId="11176172" w14:textId="77777777" w:rsidR="006A608A" w:rsidRDefault="00000000">
            <w:r>
              <w:t>maximum 6 %</w:t>
            </w:r>
          </w:p>
        </w:tc>
      </w:tr>
    </w:tbl>
    <w:p w14:paraId="6F40FB22" w14:textId="77777777" w:rsidR="006A608A" w:rsidRDefault="006A608A"/>
    <w:p w14:paraId="2AEF3D5E" w14:textId="77777777" w:rsidR="006A608A" w:rsidRDefault="00000000">
      <w:pPr>
        <w:jc w:val="both"/>
      </w:pPr>
      <w:r>
        <w:rPr>
          <w:b/>
          <w:u w:val="single"/>
        </w:rPr>
        <w:t>Préparation Du Support</w:t>
      </w:r>
    </w:p>
    <w:p w14:paraId="3711F5EC" w14:textId="77777777" w:rsidR="006A608A" w:rsidRDefault="00000000">
      <w:pPr>
        <w:jc w:val="both"/>
      </w:pPr>
      <w:r>
        <w:t>Le support satisfait aux exigences du §5.2. de la [NIT 241] pour la pose des revêtements de sol résilients et du § 5.2 de la [NIT 262] pour la pose des revêtements de sol textiles.</w:t>
      </w:r>
    </w:p>
    <w:p w14:paraId="4714301B" w14:textId="77777777" w:rsidR="006A608A" w:rsidRDefault="00000000">
      <w:pPr>
        <w:jc w:val="both"/>
      </w:pPr>
      <w:r>
        <w:t>Les travaux préparatoires du support satisfont aux dispositions du § 7.2. de la [NIT 241] pour la pose des revêtements de sol résilients et du § 7.2. de la [NIT 262] pour la pose des revêtements de sol textiles.  </w:t>
      </w:r>
    </w:p>
    <w:p w14:paraId="6C865FB0" w14:textId="77777777" w:rsidR="006A608A" w:rsidRDefault="00000000">
      <w:pPr>
        <w:pStyle w:val="Author-eListParagraph"/>
        <w:numPr>
          <w:ilvl w:val="0"/>
          <w:numId w:val="290"/>
        </w:numPr>
        <w:jc w:val="both"/>
      </w:pPr>
      <w:r>
        <w:t>L'aire de pose est préalablement débarrassée de toute poussière et saletés (restes de plâtre, ciment, peinture, bitume, cire, etc.), et bien brossée. Les éventuelles irrégularités, les parties non adhérentes ou déchirées, les fissures, etc. sont d'abord remplacées ou retouchées jusqu'à ce que l'on obtienne une surface propre, solide, plane et lisse. A noter que les travaux préparatoires repris dans le § 1.1. de la [NIT 241] pour la pose d'un revêtement de sol résilient et le § 1.1. de la [NIT 262] pour la pose d'un revêtement de sol textile (par exemple, traitement des fissures,..) ne sont pas considérés comme des travaux préparatoires standards et font l'objet d'un poste séparé.</w:t>
      </w:r>
    </w:p>
    <w:p w14:paraId="7A11C1A5" w14:textId="77777777" w:rsidR="006A608A" w:rsidRDefault="00000000">
      <w:pPr>
        <w:jc w:val="both"/>
      </w:pPr>
      <w:r>
        <w:t>Les produits d'égalisation nécessaires et les éventuelles couches d'adhérence sont choisis et mis en œuvre selon les recommandations du fabricant. Pendant le durcissement, la couche d'égalisation est protégée contre les courants d'air, le rayonnement direct du soleil ou toute autre source de chaleur. Avant le durcissement, la chape n’est pas foulée. Le temps d'attente pour la mise en œuvre du revêtement de sol dépend des produits utilisés, de l'épaisseur de la couche, de la porosité et de la siccité de l'aire de pose ainsi que des conditions ambiantes.</w:t>
      </w:r>
    </w:p>
    <w:p w14:paraId="163EC790" w14:textId="77777777" w:rsidR="006A608A" w:rsidRDefault="00000000">
      <w:pPr>
        <w:jc w:val="both"/>
      </w:pPr>
      <w:r>
        <w:t>Les nouvelles aires de pose (chapes à base de ciment, …) sont d'abord égalisées afin d'obtenir une surface lisse et ce, à l'aide de produits d'égalisation adaptés. Afin d'améliorer l'adhérence ea, un primaire est au préalable appliqué. Pour les chapes liées à l'anhydrite, l'enlèvement d'une pellicule est prévue dans certains cas (à considérer comme un travail supplémentaire). </w:t>
      </w:r>
    </w:p>
    <w:p w14:paraId="017A9318" w14:textId="77777777" w:rsidR="006A608A" w:rsidRDefault="00000000">
      <w:pPr>
        <w:jc w:val="both"/>
      </w:pPr>
      <w:r>
        <w:t>Les anciennes aires de pose (par ex. les revêtements de sol en carreaux pour les travaux de rénovation) sont au préalable débarrassées des revêtements de sols en textile, vinyle, caoutchouc, liège , … Avant la mise en œuvre sur les revêtements de sol en carreaux, ceux-ci sont préalablement nettoyés et dégraissés avec un produit approprié.  Les opérations de préparation reprises dans la liste du § 5 de la [NIT 241] et la [NIT 262] sont sélectionnées.</w:t>
      </w:r>
    </w:p>
    <w:p w14:paraId="5669A089" w14:textId="77777777" w:rsidR="006A608A" w:rsidRDefault="00000000">
      <w:pPr>
        <w:jc w:val="both"/>
      </w:pPr>
      <w:r>
        <w:t>Les aires de pose en bois (planchers, parquets et sous-aires en plaques de fibres ou d'aggloméré) sont d'abord contrôlées quant à la fixation des éléments, leur état et leurs assemblages ou joints. Les éléments endommagés et/ou défaits sont remplacés et/ou fixés. Les éventuelles déformations et/ou irrégularités sont réparées ou rabotées. Pour les aires de pose sur gîtage, tous les joints sont obturés, surtout lorsqu'un revêtement perméable à l'air est prévu. Pour la mise en œuvre par collage direct, il peut s'avérer nécessaire d'enlever toutes les traces de peinture et de cire sur l'aire de pose avec des techniques et des produits appropriés. (cfr. § 5.1.4. de la [NIT 241] pour la pose des revêtements de sol résilients et cfr. § 5.1.2. de la [NIT 262] pour la pose des revêtements de sol textiles).</w:t>
      </w:r>
    </w:p>
    <w:p w14:paraId="2D40970A" w14:textId="77777777" w:rsidR="006A608A" w:rsidRDefault="00000000">
      <w:pPr>
        <w:jc w:val="both"/>
      </w:pPr>
      <w:r>
        <w:rPr>
          <w:b/>
          <w:u w:val="single"/>
        </w:rPr>
        <w:t>Le collage</w:t>
      </w:r>
    </w:p>
    <w:p w14:paraId="21EF35D3" w14:textId="77777777" w:rsidR="006A608A" w:rsidRDefault="00000000">
      <w:pPr>
        <w:jc w:val="both"/>
      </w:pPr>
      <w:r>
        <w:t>Les lés et les dalles sont préalablement acclimatés à la température ambiante (cfr. §7.4.3 de la [NIT 241] pour les revêtements résilients et §7.4.2 de la [NIT 262] pour les revêtements textiles).  </w:t>
      </w:r>
    </w:p>
    <w:p w14:paraId="70F0954C" w14:textId="77777777" w:rsidR="006A608A" w:rsidRDefault="00000000">
      <w:pPr>
        <w:jc w:val="both"/>
      </w:pPr>
      <w:r>
        <w:t>Le débitage des lés se fait conformément au § 7.6 des [NIT 241] et [NIT 262].</w:t>
      </w:r>
    </w:p>
    <w:p w14:paraId="589C86E9" w14:textId="77777777" w:rsidR="006A608A" w:rsidRDefault="00000000">
      <w:pPr>
        <w:jc w:val="both"/>
      </w:pPr>
      <w:r>
        <w:t>La pose collée des lés et des dalles est réalisée conformément au § 7.7 des [NIT 241] et [NIT 262].</w:t>
      </w:r>
    </w:p>
    <w:p w14:paraId="07F06DB1" w14:textId="77777777" w:rsidR="006A608A" w:rsidRDefault="00000000">
      <w:pPr>
        <w:jc w:val="both"/>
      </w:pPr>
      <w:r>
        <w:t>Tous les lés sont posés dans le même sens, de préférence parallèlement à la lumière, selon l'indication des flèches au dos et/ou adaptés et/ou orientés de manière à créer le minimum de joints. On se réfère au §7.6.1.1. des  [NIT 241] et [NIT 262] dans le cas de la pose de lés. Pour les dalles, on se réfère au §7.6.2. des [NIT 241] et [NIT 262] pour les opérations préalables à leur pose.</w:t>
      </w:r>
    </w:p>
    <w:p w14:paraId="2DACD8FF" w14:textId="77777777" w:rsidR="006A608A" w:rsidRDefault="00000000">
      <w:pPr>
        <w:jc w:val="both"/>
      </w:pPr>
      <w:r>
        <w:t>Après le séchage de la colle, les revêtements de sol sont nettoyés et débarrassés de toute impureté et des taches, y compris l'enlèvement du mastic superflu (§8.4.1. des [NIT 241] et  [NIT 262]).</w:t>
      </w:r>
    </w:p>
    <w:p w14:paraId="5B0D833B" w14:textId="77777777" w:rsidR="006A608A" w:rsidRDefault="00000000">
      <w:pPr>
        <w:pStyle w:val="pheading"/>
      </w:pPr>
      <w:r>
        <w:t>CONTRÔLES</w:t>
      </w:r>
    </w:p>
    <w:p w14:paraId="30704B0C" w14:textId="77777777" w:rsidR="006A608A" w:rsidRDefault="00000000">
      <w:pPr>
        <w:jc w:val="both"/>
      </w:pPr>
      <w:r>
        <w:t>Aucune différence de hauteur n’est tolérée entre deux lés juxtaposés. Les bulles d'air, les bords non adhérents, etc. ne sont pas admis et entrainent le refus des ouvrages.</w:t>
      </w:r>
    </w:p>
    <w:p w14:paraId="5EFBD251" w14:textId="77777777" w:rsidR="006A608A" w:rsidRDefault="00000000">
      <w:pPr>
        <w:pStyle w:val="pheading"/>
      </w:pPr>
      <w:r>
        <w:t>DOCUMENTS DE RÉFÉRENCE</w:t>
      </w:r>
    </w:p>
    <w:p w14:paraId="7DC047C9" w14:textId="77777777" w:rsidR="006A608A" w:rsidRDefault="00000000">
      <w:pPr>
        <w:pStyle w:val="pheading"/>
      </w:pPr>
      <w:r>
        <w:t>- Matériau</w:t>
      </w:r>
    </w:p>
    <w:p w14:paraId="548EEC78" w14:textId="77777777" w:rsidR="006A608A" w:rsidRDefault="00000000">
      <w:r>
        <w:t>[NBN EN 12466, Revêtements de sol résilients - Vocabulaire]</w:t>
      </w:r>
    </w:p>
    <w:p w14:paraId="0A129A94" w14:textId="77777777" w:rsidR="006A608A" w:rsidRDefault="00000000">
      <w:r>
        <w:t>[NBN EN ISO 26987, Revêtements de sol résilients - Détermination de la résistance au tâchage et aux produits chimiques (ISO 26987:2008)] à [NBN EN ISO 23996, Revêtements de sol résilients - Détermination de la masse volumique (ISO 23996:2007)]</w:t>
      </w:r>
    </w:p>
    <w:p w14:paraId="06C0D139" w14:textId="77777777" w:rsidR="006A608A" w:rsidRDefault="00000000">
      <w:r>
        <w:t>[NBN EN 684, Revêtements de sol résilients - Détermination de la résistance de la soudure]</w:t>
      </w:r>
    </w:p>
    <w:p w14:paraId="2E2726B0" w14:textId="77777777" w:rsidR="006A608A" w:rsidRDefault="00000000">
      <w:r>
        <w:t>[NBN EN ISO 10874, Revêtements de sol résilients, textiles et stratifiés - Classification (ISO 10874:2009)]</w:t>
      </w:r>
    </w:p>
    <w:p w14:paraId="2F040382" w14:textId="77777777" w:rsidR="006A608A" w:rsidRDefault="00000000">
      <w:r>
        <w:t>[NBN EN 1399, Revêtements de sol résilients - Détermination de la résistance aux brûlures de cigarettes et aux cigarettes écrasées]</w:t>
      </w:r>
    </w:p>
    <w:p w14:paraId="48075656" w14:textId="77777777" w:rsidR="006A608A" w:rsidRDefault="00000000">
      <w:r>
        <w:t>[NBN EN 1815, Revêtements de sol résilients et stratifiés - Évaluation à la propension à l'accumulation de charges électrostatiques]</w:t>
      </w:r>
    </w:p>
    <w:p w14:paraId="5C87FF5A" w14:textId="77777777" w:rsidR="006A608A" w:rsidRDefault="00000000">
      <w:r>
        <w:t>[NBN EN 1081:2018+A1, Revêtements de sol résilients, stratifiés et multicouches modulaires - Détermination de la résistance électrique]</w:t>
      </w:r>
    </w:p>
    <w:p w14:paraId="685BFEED" w14:textId="77777777" w:rsidR="006A608A" w:rsidRDefault="00000000">
      <w:pPr>
        <w:pStyle w:val="pheading"/>
      </w:pPr>
      <w:r>
        <w:t>- Exécution</w:t>
      </w:r>
    </w:p>
    <w:p w14:paraId="2C4FC522" w14:textId="77777777" w:rsidR="006A608A" w:rsidRDefault="00000000">
      <w:r>
        <w:t>[NIT 241, Mise en oeuvre des revêtements de sol résilients (remplace partiellement la NIT 165).]</w:t>
      </w:r>
    </w:p>
    <w:p w14:paraId="0B4A6692" w14:textId="77777777" w:rsidR="006A608A" w:rsidRDefault="00000000">
      <w:r>
        <w:t xml:space="preserve">[NIT 262, </w:t>
      </w:r>
      <w:r>
        <w:tab/>
        <w:t>Code de bonne pratique pour la pose des revêtements de sol textiles]</w:t>
      </w:r>
    </w:p>
    <w:p w14:paraId="404DB1E0" w14:textId="77777777" w:rsidR="006A608A" w:rsidRDefault="00000000">
      <w:pPr>
        <w:pStyle w:val="Author-eSectionHeading5"/>
      </w:pPr>
      <w:bookmarkStart w:id="654" w:name="_Toc112761268"/>
      <w:r>
        <w:t>53.55.1 Revêtements de sols souples en textile CCTB 01.02</w:t>
      </w:r>
      <w:bookmarkEnd w:id="654"/>
    </w:p>
    <w:p w14:paraId="7FADB91C" w14:textId="77777777" w:rsidR="006A608A" w:rsidRDefault="00000000">
      <w:pPr>
        <w:pStyle w:val="pheading"/>
      </w:pPr>
      <w:r>
        <w:t>MATÉRIAUX</w:t>
      </w:r>
    </w:p>
    <w:p w14:paraId="46A3661A" w14:textId="77777777" w:rsidR="006A608A" w:rsidRDefault="00000000">
      <w:r>
        <w:t>revêtements textiles avec velours mais non aiguilletés</w:t>
      </w:r>
    </w:p>
    <w:p w14:paraId="0590C1E6" w14:textId="77777777" w:rsidR="006A608A" w:rsidRDefault="00000000">
      <w:r>
        <w:t>revêtements textiles sans velours non aiguilletés</w:t>
      </w:r>
    </w:p>
    <w:p w14:paraId="1D6B4EDA" w14:textId="77777777" w:rsidR="006A608A" w:rsidRDefault="00000000">
      <w:r>
        <w:t>revêtements textiles avec velours et aiguilletés</w:t>
      </w:r>
    </w:p>
    <w:p w14:paraId="38BCC0CF" w14:textId="77777777" w:rsidR="006A608A" w:rsidRDefault="00000000">
      <w:r>
        <w:t>revêtements textiles sans velours non aiguilletés.</w:t>
      </w:r>
    </w:p>
    <w:p w14:paraId="3C3DA735" w14:textId="77777777" w:rsidR="006A608A" w:rsidRDefault="00000000">
      <w:pPr>
        <w:pStyle w:val="Author-eSectionHeading6"/>
      </w:pPr>
      <w:bookmarkStart w:id="655" w:name="_Toc112761269"/>
      <w:r>
        <w:t>53.55.1a Revêtements de sols souples en textile - Tapis plain, etc. CCTB 01.10</w:t>
      </w:r>
      <w:bookmarkEnd w:id="655"/>
    </w:p>
    <w:p w14:paraId="24446636" w14:textId="77777777" w:rsidR="006A608A" w:rsidRDefault="00000000">
      <w:pPr>
        <w:pStyle w:val="pheading"/>
      </w:pPr>
      <w:r>
        <w:t>DESCRIPTION</w:t>
      </w:r>
    </w:p>
    <w:p w14:paraId="6F11E3CE" w14:textId="77777777" w:rsidR="006A608A" w:rsidRDefault="00000000">
      <w:pPr>
        <w:pStyle w:val="pheading"/>
      </w:pPr>
      <w:r>
        <w:t>- Définition / Comprend</w:t>
      </w:r>
    </w:p>
    <w:p w14:paraId="1C5D4CE6" w14:textId="77777777" w:rsidR="006A608A" w:rsidRDefault="00000000">
      <w:pPr>
        <w:jc w:val="both"/>
      </w:pPr>
      <w:r>
        <w:t>Il s’agit de la fourniture (hors matériaux récupérés du même site) et la pose de revêtements de sols souples en textile - Tapis plain, etc.</w:t>
      </w:r>
    </w:p>
    <w:p w14:paraId="425BDF28" w14:textId="77777777" w:rsidR="006A608A" w:rsidRDefault="00000000">
      <w:pPr>
        <w:jc w:val="both"/>
      </w:pPr>
      <w:r>
        <w:t>Le travail comprend notamment :</w:t>
      </w:r>
    </w:p>
    <w:p w14:paraId="598CE5EF" w14:textId="77777777" w:rsidR="006A608A" w:rsidRDefault="00000000">
      <w:pPr>
        <w:pStyle w:val="Author-eListParagraph"/>
        <w:numPr>
          <w:ilvl w:val="0"/>
          <w:numId w:val="291"/>
        </w:numPr>
      </w:pPr>
      <w:r>
        <w:t>la fourniture (hors matériaux récupérés du même site)</w:t>
      </w:r>
    </w:p>
    <w:p w14:paraId="0D5DEAF4" w14:textId="77777777" w:rsidR="006A608A" w:rsidRDefault="00000000">
      <w:pPr>
        <w:pStyle w:val="Author-eListParagraph"/>
        <w:numPr>
          <w:ilvl w:val="0"/>
          <w:numId w:val="291"/>
        </w:numPr>
      </w:pPr>
      <w:r>
        <w:t>le stockage</w:t>
      </w:r>
    </w:p>
    <w:p w14:paraId="670B400C" w14:textId="77777777" w:rsidR="006A608A" w:rsidRDefault="00000000">
      <w:pPr>
        <w:pStyle w:val="Author-eListParagraph"/>
        <w:numPr>
          <w:ilvl w:val="0"/>
          <w:numId w:val="291"/>
        </w:numPr>
      </w:pPr>
      <w:r>
        <w:t>la préparation de surface</w:t>
      </w:r>
    </w:p>
    <w:p w14:paraId="35A4E90C" w14:textId="77777777" w:rsidR="006A608A" w:rsidRDefault="00000000">
      <w:pPr>
        <w:pStyle w:val="Author-eListParagraph"/>
        <w:numPr>
          <w:ilvl w:val="0"/>
          <w:numId w:val="291"/>
        </w:numPr>
      </w:pPr>
      <w:r>
        <w:t>la pose</w:t>
      </w:r>
    </w:p>
    <w:p w14:paraId="128D3F4A" w14:textId="77777777" w:rsidR="006A608A" w:rsidRDefault="00000000">
      <w:pPr>
        <w:pStyle w:val="Author-eListParagraph"/>
        <w:numPr>
          <w:ilvl w:val="0"/>
          <w:numId w:val="291"/>
        </w:numPr>
      </w:pPr>
      <w:r>
        <w:t>le nettoyage de la surface</w:t>
      </w:r>
      <w:r>
        <w:br/>
      </w:r>
    </w:p>
    <w:p w14:paraId="4FC1A9C3" w14:textId="77777777" w:rsidR="006A608A" w:rsidRDefault="00000000">
      <w:pPr>
        <w:jc w:val="both"/>
      </w:pPr>
      <w:r>
        <w:t>Les revêtements de sols textiles comportent une couche supérieure (couche d’usage) composée de fibres textiles naturelles, synthétiques ou d’une combinaison de ces deux dernières.</w:t>
      </w:r>
    </w:p>
    <w:p w14:paraId="539A7A4D" w14:textId="77777777" w:rsidR="006A608A" w:rsidRDefault="00000000">
      <w:pPr>
        <w:jc w:val="both"/>
      </w:pPr>
      <w:r>
        <w:t>Les revêtements de sols résilients ne sont pas repris dans cet article.</w:t>
      </w:r>
    </w:p>
    <w:p w14:paraId="6852BB5B" w14:textId="77777777" w:rsidR="006A608A" w:rsidRDefault="00000000">
      <w:pPr>
        <w:pStyle w:val="pheading"/>
      </w:pPr>
      <w:r>
        <w:t>MATÉRIAUX</w:t>
      </w:r>
    </w:p>
    <w:p w14:paraId="48EA74AA" w14:textId="77777777" w:rsidR="006A608A" w:rsidRDefault="00000000">
      <w:pPr>
        <w:pStyle w:val="pheading"/>
      </w:pPr>
      <w:r>
        <w:t>- Caractéristiques générales</w:t>
      </w:r>
    </w:p>
    <w:p w14:paraId="658A7918" w14:textId="77777777" w:rsidR="006A608A" w:rsidRDefault="00000000">
      <w:pPr>
        <w:jc w:val="both"/>
      </w:pPr>
      <w:r>
        <w:t xml:space="preserve">Les produits de revêtement textiles sont composés d’une couche d’usage </w:t>
      </w:r>
      <w:r>
        <w:rPr>
          <w:rStyle w:val="optioncarChar"/>
        </w:rPr>
        <w:t>avec / sans</w:t>
      </w:r>
      <w:r>
        <w:t xml:space="preserve"> (par défaut) velours (fibres implantées verticalement et rattachés à la sous-couche telles que définies dans l' [ISO 2424]).</w:t>
      </w:r>
    </w:p>
    <w:p w14:paraId="0C5477AC" w14:textId="77777777" w:rsidR="006A608A" w:rsidRDefault="00000000">
      <w:pPr>
        <w:jc w:val="both"/>
      </w:pPr>
      <w:r>
        <w:t xml:space="preserve">Les revêtements de sols sont </w:t>
      </w:r>
      <w:r>
        <w:rPr>
          <w:rStyle w:val="optioncarChar"/>
        </w:rPr>
        <w:t>tissés</w:t>
      </w:r>
      <w:r>
        <w:t xml:space="preserve"> (par défaut) </w:t>
      </w:r>
      <w:r>
        <w:rPr>
          <w:rStyle w:val="optioncarChar"/>
        </w:rPr>
        <w:t>/ tricotés / tuftés (ou touffetés) / floqués / aiguilletés / ***.  </w:t>
      </w:r>
    </w:p>
    <w:p w14:paraId="1F7FAED1" w14:textId="77777777" w:rsidR="006A608A" w:rsidRDefault="00000000">
      <w:pPr>
        <w:jc w:val="both"/>
      </w:pPr>
      <w:r>
        <w:t xml:space="preserve">Le revêtement est composé de </w:t>
      </w:r>
      <w:r>
        <w:rPr>
          <w:rStyle w:val="optioncarChar"/>
        </w:rPr>
        <w:t xml:space="preserve">rouleaux - lés </w:t>
      </w:r>
      <w:r>
        <w:t xml:space="preserve">(par défaut) </w:t>
      </w:r>
      <w:r>
        <w:rPr>
          <w:rStyle w:val="optioncarChar"/>
        </w:rPr>
        <w:t>/ dalles de 40x40 cm / dalles de 50x50 cm / ***</w:t>
      </w:r>
      <w:r>
        <w:t xml:space="preserve">. Le revêtement de sol est uniforme </w:t>
      </w:r>
      <w:r>
        <w:rPr>
          <w:rStyle w:val="optioncarChar"/>
        </w:rPr>
        <w:t xml:space="preserve">de couleur grise </w:t>
      </w:r>
      <w:r>
        <w:t xml:space="preserve">(par défaut) </w:t>
      </w:r>
      <w:r>
        <w:rPr>
          <w:rStyle w:val="optioncarChar"/>
        </w:rPr>
        <w:t>/ moucheté / ***.</w:t>
      </w:r>
    </w:p>
    <w:p w14:paraId="00625DA6" w14:textId="77777777" w:rsidR="006A608A" w:rsidRDefault="00000000">
      <w:pPr>
        <w:jc w:val="both"/>
      </w:pPr>
      <w:r>
        <w:t>Un échantillon représentatif est présenté au maitre d’ouvrage pour approbation avant mise en oeuvre.</w:t>
      </w:r>
    </w:p>
    <w:p w14:paraId="58AF54FD" w14:textId="77777777" w:rsidR="006A608A" w:rsidRDefault="00000000">
      <w:pPr>
        <w:jc w:val="both"/>
      </w:pPr>
      <w:r>
        <w:t xml:space="preserve">Les revêtements de sols textiles sont </w:t>
      </w:r>
      <w:r>
        <w:rPr>
          <w:rStyle w:val="optioncarChar"/>
        </w:rPr>
        <w:t xml:space="preserve">neufs </w:t>
      </w:r>
      <w:r>
        <w:t xml:space="preserve">(par défaut) </w:t>
      </w:r>
      <w:r>
        <w:rPr>
          <w:rStyle w:val="optioncarChar"/>
        </w:rPr>
        <w:t>/ de réemploi.</w:t>
      </w:r>
    </w:p>
    <w:p w14:paraId="595C43C7" w14:textId="77777777" w:rsidR="006A608A" w:rsidRDefault="00000000">
      <w:pPr>
        <w:ind w:left="567"/>
        <w:jc w:val="both"/>
      </w:pPr>
      <w:r>
        <w:rPr>
          <w:b/>
          <w:i/>
        </w:rPr>
        <w:t>(Soit par défaut)</w:t>
      </w:r>
    </w:p>
    <w:p w14:paraId="43A117AA" w14:textId="77777777" w:rsidR="006A608A" w:rsidRDefault="00000000">
      <w:pPr>
        <w:ind w:left="567"/>
        <w:jc w:val="both"/>
      </w:pPr>
      <w:r>
        <w:rPr>
          <w:rStyle w:val="soitChar"/>
          <w:u w:val="single"/>
        </w:rPr>
        <w:t>Neufs :</w:t>
      </w:r>
      <w:r>
        <w:rPr>
          <w:rStyle w:val="soitChar"/>
        </w:rPr>
        <w:t xml:space="preserve"> Le revêtement de sol textile est conforme aux exigences décrites dans la norme [NBN EN 14041].   </w:t>
      </w:r>
    </w:p>
    <w:p w14:paraId="16159D97" w14:textId="77777777" w:rsidR="006A608A" w:rsidRDefault="00000000">
      <w:pPr>
        <w:ind w:left="567"/>
        <w:jc w:val="both"/>
      </w:pPr>
      <w:r>
        <w:rPr>
          <w:rStyle w:val="soitChar"/>
        </w:rPr>
        <w:t xml:space="preserve">Classe de revêtement de sol textile pour performance de réaction au feu : </w:t>
      </w:r>
      <w:r>
        <w:rPr>
          <w:rStyle w:val="optioncarChar"/>
        </w:rPr>
        <w:t>E</w:t>
      </w:r>
      <w:r>
        <w:rPr>
          <w:rStyle w:val="optioncarChar"/>
          <w:vertAlign w:val="subscript"/>
        </w:rPr>
        <w:t xml:space="preserve">FL </w:t>
      </w:r>
      <w:r>
        <w:t xml:space="preserve">(par défaut) </w:t>
      </w:r>
      <w:r>
        <w:rPr>
          <w:rStyle w:val="optioncarChar"/>
        </w:rPr>
        <w:t>/ ***</w:t>
      </w:r>
      <w:r>
        <w:rPr>
          <w:rStyle w:val="soitChar"/>
        </w:rPr>
        <w:t xml:space="preserve"> selon [NBN EN 14041].</w:t>
      </w:r>
    </w:p>
    <w:p w14:paraId="564B729C" w14:textId="77777777" w:rsidR="006A608A"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 / s1/ s2 </w:t>
      </w:r>
      <w:r>
        <w:t>(par défaut)</w:t>
      </w:r>
      <w:r>
        <w:rPr>
          <w:rStyle w:val="optioncarChar"/>
        </w:rPr>
        <w:t> / s3</w:t>
      </w:r>
      <w:r>
        <w:rPr>
          <w:rStyle w:val="soitChar"/>
        </w:rPr>
        <w:t xml:space="preserve"> et </w:t>
      </w:r>
      <w:r>
        <w:rPr>
          <w:rStyle w:val="optioncarChar"/>
        </w:rPr>
        <w:t>*** / d0</w:t>
      </w:r>
      <w:r>
        <w:t xml:space="preserve"> (par défaut)</w:t>
      </w:r>
      <w:r>
        <w:rPr>
          <w:rStyle w:val="optioncarChar"/>
        </w:rPr>
        <w:t xml:space="preserve"> / d1 / d2</w:t>
      </w:r>
      <w:r>
        <w:rPr>
          <w:rStyle w:val="soitChar"/>
        </w:rPr>
        <w:t xml:space="preserve"> selon [NBN EN 13501-1].  </w:t>
      </w:r>
    </w:p>
    <w:p w14:paraId="2778B2D3" w14:textId="77777777" w:rsidR="006A608A" w:rsidRDefault="00000000">
      <w:pPr>
        <w:ind w:left="567"/>
        <w:jc w:val="both"/>
      </w:pPr>
      <w:r>
        <w:rPr>
          <w:rStyle w:val="soitChar"/>
        </w:rPr>
        <w:t>Teneur en substance dangereuse :</w:t>
      </w:r>
    </w:p>
    <w:p w14:paraId="5C710E8F" w14:textId="77777777" w:rsidR="006A608A" w:rsidRDefault="00000000">
      <w:pPr>
        <w:pStyle w:val="Author-eListParagraph"/>
        <w:numPr>
          <w:ilvl w:val="1"/>
          <w:numId w:val="292"/>
        </w:numPr>
        <w:jc w:val="both"/>
      </w:pPr>
      <w:r>
        <w:rPr>
          <w:rStyle w:val="soitChar"/>
        </w:rPr>
        <w:t xml:space="preserve">Pentachlorophénol  ≤ </w:t>
      </w:r>
      <w:r>
        <w:rPr>
          <w:rStyle w:val="optioncarChar"/>
        </w:rPr>
        <w:t xml:space="preserve">1000 mg/kg </w:t>
      </w:r>
      <w:r>
        <w:t>(par défaut)</w:t>
      </w:r>
      <w:r>
        <w:rPr>
          <w:rStyle w:val="optioncarChar"/>
        </w:rPr>
        <w:t xml:space="preserve"> / ***</w:t>
      </w:r>
    </w:p>
    <w:p w14:paraId="78486FD8" w14:textId="77777777" w:rsidR="006A608A" w:rsidRDefault="00000000">
      <w:pPr>
        <w:pStyle w:val="Author-eListParagraph"/>
        <w:numPr>
          <w:ilvl w:val="1"/>
          <w:numId w:val="292"/>
        </w:numPr>
        <w:jc w:val="both"/>
      </w:pPr>
      <w:r>
        <w:rPr>
          <w:rStyle w:val="soitChar"/>
        </w:rPr>
        <w:t xml:space="preserve">Phtalate (total) ≤ </w:t>
      </w:r>
      <w:r>
        <w:rPr>
          <w:rStyle w:val="optioncarChar"/>
        </w:rPr>
        <w:t>1000 mg/kg</w:t>
      </w:r>
      <w:r>
        <w:t xml:space="preserve"> (par défaut)</w:t>
      </w:r>
      <w:r>
        <w:rPr>
          <w:rStyle w:val="optioncarChar"/>
        </w:rPr>
        <w:t xml:space="preserve"> / ***</w:t>
      </w:r>
    </w:p>
    <w:p w14:paraId="0DF7A0E4" w14:textId="77777777" w:rsidR="006A608A" w:rsidRDefault="00000000">
      <w:pPr>
        <w:pStyle w:val="Author-eListParagraph"/>
        <w:numPr>
          <w:ilvl w:val="1"/>
          <w:numId w:val="292"/>
        </w:numPr>
        <w:jc w:val="both"/>
      </w:pPr>
      <w:r>
        <w:rPr>
          <w:rStyle w:val="soitChar"/>
        </w:rPr>
        <w:t xml:space="preserve">Paraffines chlorées ≤ </w:t>
      </w:r>
      <w:r>
        <w:rPr>
          <w:rStyle w:val="optioncarChar"/>
        </w:rPr>
        <w:t xml:space="preserve">1000 mg/kg </w:t>
      </w:r>
      <w:r>
        <w:t>(par défaut)</w:t>
      </w:r>
      <w:r>
        <w:rPr>
          <w:rStyle w:val="optioncarChar"/>
        </w:rPr>
        <w:t xml:space="preserve"> / ***</w:t>
      </w:r>
    </w:p>
    <w:p w14:paraId="6FE40233" w14:textId="77777777" w:rsidR="006A608A" w:rsidRDefault="00000000">
      <w:pPr>
        <w:pStyle w:val="Author-eListParagraph"/>
        <w:numPr>
          <w:ilvl w:val="1"/>
          <w:numId w:val="292"/>
        </w:numPr>
        <w:jc w:val="both"/>
      </w:pPr>
      <w:r>
        <w:rPr>
          <w:rStyle w:val="soitChar"/>
        </w:rPr>
        <w:t>Les teneurs en autres composés de substance dangereuse sont conformes aux exigences de la [NBN EN 14041].</w:t>
      </w:r>
    </w:p>
    <w:p w14:paraId="19354149" w14:textId="77777777" w:rsidR="006A608A" w:rsidRDefault="00000000">
      <w:pPr>
        <w:ind w:left="567"/>
        <w:jc w:val="both"/>
      </w:pPr>
      <w:r>
        <w:rPr>
          <w:rStyle w:val="soitChar"/>
        </w:rPr>
        <w:t>Les émissions de substances composés organiques volatiles</w:t>
      </w:r>
    </w:p>
    <w:p w14:paraId="2B165095" w14:textId="77777777" w:rsidR="006A608A" w:rsidRDefault="00000000">
      <w:pPr>
        <w:pStyle w:val="Author-eListParagraph"/>
        <w:numPr>
          <w:ilvl w:val="1"/>
          <w:numId w:val="293"/>
        </w:numPr>
        <w:jc w:val="both"/>
      </w:pPr>
      <w:r>
        <w:rPr>
          <w:rStyle w:val="soitChar"/>
        </w:rPr>
        <w:t xml:space="preserve">COV ≤ </w:t>
      </w:r>
      <w:r>
        <w:rPr>
          <w:rStyle w:val="optioncarChar"/>
        </w:rPr>
        <w:t xml:space="preserve">0.12 mg/m³ </w:t>
      </w:r>
      <w:r>
        <w:t>(par défaut)</w:t>
      </w:r>
      <w:r>
        <w:rPr>
          <w:rStyle w:val="optioncarChar"/>
        </w:rPr>
        <w:t xml:space="preserve"> / ***</w:t>
      </w:r>
      <w:r>
        <w:t> </w:t>
      </w:r>
      <w:r>
        <w:rPr>
          <w:rStyle w:val="soitChar"/>
        </w:rPr>
        <w:t>déterminée selon la [NBN EN 16516].</w:t>
      </w:r>
    </w:p>
    <w:p w14:paraId="121E2D69" w14:textId="77777777" w:rsidR="006A608A" w:rsidRDefault="00000000">
      <w:pPr>
        <w:pStyle w:val="Author-eListParagraph"/>
        <w:numPr>
          <w:ilvl w:val="1"/>
          <w:numId w:val="293"/>
        </w:numPr>
        <w:jc w:val="both"/>
      </w:pPr>
      <w:r>
        <w:rPr>
          <w:rStyle w:val="soitChar"/>
        </w:rPr>
        <w:t xml:space="preserve">Formaldéhydes : classe </w:t>
      </w:r>
      <w:r>
        <w:rPr>
          <w:rStyle w:val="optioncarChar"/>
        </w:rPr>
        <w:t xml:space="preserve">E1 </w:t>
      </w:r>
      <w:r>
        <w:t>(par défaut)</w:t>
      </w:r>
      <w:r>
        <w:rPr>
          <w:rStyle w:val="optioncarChar"/>
        </w:rPr>
        <w:t xml:space="preserve"> / E2 / ***</w:t>
      </w:r>
      <w:r>
        <w:rPr>
          <w:rStyle w:val="soitChar"/>
        </w:rPr>
        <w:t xml:space="preserve"> déterminée selon la [NBN EN ISO 12460-3] / ou [NBN EN 717-1].</w:t>
      </w:r>
    </w:p>
    <w:p w14:paraId="2AC0E159" w14:textId="77777777" w:rsidR="006A608A" w:rsidRDefault="00000000">
      <w:pPr>
        <w:ind w:left="567"/>
        <w:jc w:val="both"/>
      </w:pPr>
      <w:r>
        <w:rPr>
          <w:rStyle w:val="soitChar"/>
        </w:rPr>
        <w:t>La classification en fonction de l’utilisation est définie suivant la [NBN EN ISO 10874] </w:t>
      </w:r>
      <w:r>
        <w:t> </w:t>
      </w:r>
      <w:r>
        <w:rPr>
          <w:rStyle w:val="optioncarChar"/>
        </w:rPr>
        <w:t>domestique / commercial / industriel léger / ***</w:t>
      </w:r>
      <w:r>
        <w:rPr>
          <w:rStyle w:val="soitChar"/>
        </w:rPr>
        <w:t xml:space="preserve">  et de niveau d’utilisation </w:t>
      </w:r>
      <w:r>
        <w:rPr>
          <w:rStyle w:val="optioncarChar"/>
        </w:rPr>
        <w:t>léger / général moyen / général / élevé / très élevé / ***.</w:t>
      </w:r>
    </w:p>
    <w:p w14:paraId="4491E2C2" w14:textId="77777777" w:rsidR="006A608A" w:rsidRDefault="00000000">
      <w:pPr>
        <w:ind w:left="567"/>
        <w:jc w:val="both"/>
      </w:pPr>
      <w:r>
        <w:rPr>
          <w:rStyle w:val="soitChar"/>
        </w:rPr>
        <w:t xml:space="preserve">Etanchéité à l’eau : </w:t>
      </w:r>
      <w:r>
        <w:rPr>
          <w:rStyle w:val="optioncarChar"/>
        </w:rPr>
        <w:t xml:space="preserve">étanche </w:t>
      </w:r>
      <w:r>
        <w:t xml:space="preserve">(par défaut) </w:t>
      </w:r>
      <w:r>
        <w:rPr>
          <w:rStyle w:val="optioncarChar"/>
        </w:rPr>
        <w:t>/ ***</w:t>
      </w:r>
      <w:r>
        <w:rPr>
          <w:rStyle w:val="soitChar"/>
        </w:rPr>
        <w:t xml:space="preserve"> selon méthode annexe A de la [NBN EN 13553].</w:t>
      </w:r>
    </w:p>
    <w:p w14:paraId="2BB4F4A2" w14:textId="77777777" w:rsidR="006A608A" w:rsidRDefault="00000000">
      <w:pPr>
        <w:ind w:left="567"/>
        <w:jc w:val="both"/>
      </w:pPr>
      <w:r>
        <w:rPr>
          <w:rStyle w:val="soitChar"/>
        </w:rPr>
        <w:t>La résistance  au glissement : coefficient de frottement dynamique μ </w:t>
      </w:r>
      <w:r>
        <w:rPr>
          <w:rStyle w:val="optioncarChar"/>
        </w:rPr>
        <w:t xml:space="preserve">&lt; 0.30 </w:t>
      </w:r>
      <w:r>
        <w:t xml:space="preserve">(par défaut) </w:t>
      </w:r>
      <w:r>
        <w:rPr>
          <w:rStyle w:val="optioncarChar"/>
        </w:rPr>
        <w:t>/ &gt; 0.3 / ***</w:t>
      </w:r>
      <w:r>
        <w:rPr>
          <w:rStyle w:val="soitChar"/>
        </w:rPr>
        <w:t xml:space="preserve"> selon la [NBN EN 13893].</w:t>
      </w:r>
    </w:p>
    <w:p w14:paraId="5819C19E" w14:textId="77777777" w:rsidR="006A608A" w:rsidRDefault="00000000">
      <w:pPr>
        <w:ind w:left="567"/>
        <w:jc w:val="both"/>
      </w:pPr>
      <w:r>
        <w:rPr>
          <w:rStyle w:val="soitChar"/>
        </w:rPr>
        <w:t xml:space="preserve">Comportement électrique : </w:t>
      </w:r>
      <w:r>
        <w:rPr>
          <w:rStyle w:val="optioncarChar"/>
        </w:rPr>
        <w:t xml:space="preserve">antistatique </w:t>
      </w:r>
      <w:r>
        <w:t>(par défaut)</w:t>
      </w:r>
      <w:r>
        <w:rPr>
          <w:rStyle w:val="optioncarChar"/>
        </w:rPr>
        <w:t xml:space="preserve"> / dissipateur statique / conducteur / ***</w:t>
      </w:r>
      <w:r>
        <w:rPr>
          <w:rStyle w:val="soitChar"/>
        </w:rPr>
        <w:t xml:space="preserve"> selon la [NBN EN 14041].</w:t>
      </w:r>
    </w:p>
    <w:p w14:paraId="6F25B146" w14:textId="77777777" w:rsidR="006A608A" w:rsidRDefault="00000000">
      <w:pPr>
        <w:ind w:left="567"/>
        <w:jc w:val="both"/>
      </w:pPr>
      <w:r>
        <w:t> </w:t>
      </w:r>
    </w:p>
    <w:p w14:paraId="140EB355" w14:textId="77777777" w:rsidR="006A608A" w:rsidRDefault="00000000">
      <w:pPr>
        <w:ind w:left="567"/>
        <w:jc w:val="both"/>
      </w:pPr>
      <w:r>
        <w:rPr>
          <w:b/>
          <w:i/>
        </w:rPr>
        <w:t>(Soit)</w:t>
      </w:r>
    </w:p>
    <w:p w14:paraId="130282BF" w14:textId="77777777" w:rsidR="006A608A" w:rsidRDefault="00000000">
      <w:pPr>
        <w:ind w:left="567"/>
        <w:jc w:val="both"/>
      </w:pPr>
      <w:r>
        <w:rPr>
          <w:rStyle w:val="soitChar"/>
          <w:u w:val="single"/>
        </w:rPr>
        <w:t>Réemploi :</w:t>
      </w:r>
      <w:r>
        <w:rPr>
          <w:rStyle w:val="soitChar"/>
        </w:rPr>
        <w:t xml:space="preserve"> il s’agit de revêtements de sol de réemploi comme alternative aux revêtements neufs. L’uniformité des revêtements est vérifiée avant réemploi. Les zones comportant des dégradations (usure, décoloration, …) sont éliminées.</w:t>
      </w:r>
    </w:p>
    <w:p w14:paraId="625E9C12" w14:textId="04F32D6A" w:rsidR="006A608A" w:rsidRDefault="00000000">
      <w:pPr>
        <w:ind w:left="567"/>
        <w:jc w:val="both"/>
      </w:pPr>
      <w:r>
        <w:rPr>
          <w:rStyle w:val="soitChar"/>
        </w:rPr>
        <w:t>Les références, fiches et déclarations d’aptitude à l’utilisation décrite au chapitre </w:t>
      </w:r>
      <w:hyperlink r:id="rId286" w:history="1">
        <w:r>
          <w:rPr>
            <w:rStyle w:val="soitChar"/>
          </w:rPr>
          <w:t>02.42.1 Critères d'acceptabilité</w:t>
        </w:r>
      </w:hyperlink>
      <w:r>
        <w:rPr>
          <w:rStyle w:val="soitChar"/>
        </w:rPr>
        <w:t xml:space="preserve"> déposées dans le cadre du chantier initial sont soumises à l’analyse du maitre d’ouvrage avant validation.</w:t>
      </w:r>
    </w:p>
    <w:p w14:paraId="629651B4" w14:textId="77777777" w:rsidR="006A608A" w:rsidRDefault="00000000">
      <w:pPr>
        <w:jc w:val="both"/>
      </w:pPr>
      <w:r>
        <w:t> </w:t>
      </w:r>
    </w:p>
    <w:p w14:paraId="3BC94733" w14:textId="77777777" w:rsidR="006A608A" w:rsidRDefault="00000000">
      <w:pPr>
        <w:jc w:val="both"/>
      </w:pPr>
      <w:r>
        <w:t xml:space="preserve">Pour les revêtements de réemploi, il s’agit </w:t>
      </w:r>
      <w:r>
        <w:rPr>
          <w:rStyle w:val="optioncarChar"/>
        </w:rPr>
        <w:t xml:space="preserve">de la fourniture et de la pose </w:t>
      </w:r>
      <w:r>
        <w:t>(par défaut)</w:t>
      </w:r>
      <w:r>
        <w:rPr>
          <w:rStyle w:val="optioncarChar"/>
        </w:rPr>
        <w:t xml:space="preserve"> / uniquement de la pose</w:t>
      </w:r>
      <w:r>
        <w:t xml:space="preserve"> des revêtements.</w:t>
      </w:r>
    </w:p>
    <w:p w14:paraId="33BD3D14" w14:textId="77777777" w:rsidR="006A608A" w:rsidRDefault="00000000">
      <w:pPr>
        <w:ind w:left="567"/>
        <w:jc w:val="both"/>
      </w:pPr>
      <w:r>
        <w:rPr>
          <w:b/>
          <w:i/>
        </w:rPr>
        <w:t>(Soit par défaut)</w:t>
      </w:r>
    </w:p>
    <w:p w14:paraId="7DDD0207" w14:textId="77777777" w:rsidR="006A608A" w:rsidRDefault="00000000">
      <w:pPr>
        <w:ind w:left="567"/>
        <w:jc w:val="both"/>
      </w:pPr>
      <w:r>
        <w:rPr>
          <w:rStyle w:val="soitChar"/>
          <w:u w:val="single"/>
        </w:rPr>
        <w:t>Fourniture et pose :</w:t>
      </w:r>
      <w:r>
        <w:rPr>
          <w:rStyle w:val="soitChar"/>
        </w:rPr>
        <w:t xml:space="preserve"> Les revêtements sont fournis par l’entreprise.</w:t>
      </w:r>
    </w:p>
    <w:p w14:paraId="22A3B79D" w14:textId="77777777" w:rsidR="006A608A" w:rsidRDefault="00000000">
      <w:pPr>
        <w:ind w:left="567"/>
        <w:jc w:val="both"/>
      </w:pPr>
      <w:r>
        <w:rPr>
          <w:b/>
        </w:rPr>
        <w:t>(Soit)</w:t>
      </w:r>
    </w:p>
    <w:p w14:paraId="7DC7B941" w14:textId="73F565EB" w:rsidR="006A608A" w:rsidRDefault="00000000">
      <w:pPr>
        <w:ind w:left="567"/>
        <w:jc w:val="both"/>
      </w:pPr>
      <w:r>
        <w:rPr>
          <w:rStyle w:val="soitChar"/>
          <w:u w:val="single"/>
        </w:rPr>
        <w:t>Pose :</w:t>
      </w:r>
      <w:r>
        <w:rPr>
          <w:rStyle w:val="soitChar"/>
        </w:rPr>
        <w:t xml:space="preserve"> Les revêtements textiles sont fournis par le Maitre d’ouvrage. Dans le cas d’un démontage sur chantier pour réutilisation du matériau, se référer aux </w:t>
      </w:r>
      <w:hyperlink r:id="rId287" w:history="1">
        <w:r>
          <w:rPr>
            <w:rStyle w:val="soitChar"/>
          </w:rPr>
          <w:t>06.34.3a Démontages de revêtements de sols et plinthes</w:t>
        </w:r>
      </w:hyperlink>
      <w:r>
        <w:rPr>
          <w:rStyle w:val="soitChar"/>
        </w:rPr>
        <w:t xml:space="preserve">, </w:t>
      </w:r>
      <w:hyperlink r:id="rId288" w:history="1">
        <w:r>
          <w:rPr>
            <w:rStyle w:val="soitChar"/>
          </w:rPr>
          <w:t>06.44.3a Démontages de revêtements de sol et plinthes</w:t>
        </w:r>
      </w:hyperlink>
      <w:r>
        <w:rPr>
          <w:rStyle w:val="soitChar"/>
        </w:rPr>
        <w:t>.</w:t>
      </w:r>
    </w:p>
    <w:p w14:paraId="721AEDCB" w14:textId="77777777" w:rsidR="006A608A" w:rsidRDefault="00000000">
      <w:pPr>
        <w:pStyle w:val="pheading"/>
      </w:pPr>
      <w:r>
        <w:t>EXÉCUTION / MISE EN ŒUVRE</w:t>
      </w:r>
    </w:p>
    <w:p w14:paraId="0E217644" w14:textId="77777777" w:rsidR="006A608A" w:rsidRDefault="00000000">
      <w:pPr>
        <w:pStyle w:val="pheading"/>
      </w:pPr>
      <w:r>
        <w:t>- Prescriptions générales</w:t>
      </w:r>
    </w:p>
    <w:p w14:paraId="34C2C95F" w14:textId="77777777" w:rsidR="006A608A" w:rsidRDefault="00000000">
      <w:pPr>
        <w:jc w:val="both"/>
      </w:pPr>
      <w:r>
        <w:t xml:space="preserve">Les revêtements sont posés par </w:t>
      </w:r>
      <w:r>
        <w:rPr>
          <w:rStyle w:val="optioncarChar"/>
        </w:rPr>
        <w:t xml:space="preserve">adhésif </w:t>
      </w:r>
      <w:r>
        <w:t xml:space="preserve">(par défaut) </w:t>
      </w:r>
      <w:r>
        <w:rPr>
          <w:rStyle w:val="optioncarChar"/>
        </w:rPr>
        <w:t>/ collage / bandes auto-agrippantes de texture différente / ***.</w:t>
      </w:r>
    </w:p>
    <w:p w14:paraId="2FB423F8" w14:textId="77777777" w:rsidR="006A608A" w:rsidRDefault="00000000">
      <w:pPr>
        <w:jc w:val="both"/>
      </w:pPr>
      <w:r>
        <w:t>Les revêtements sont mis en œuvre selon les directives du chapitre 7 de la [NIT 262] complétées par la documentation technique accompagnant le produit lorsqu’elle existe.</w:t>
      </w:r>
    </w:p>
    <w:p w14:paraId="2CD4AE7F" w14:textId="77777777" w:rsidR="006A608A" w:rsidRDefault="00000000">
      <w:pPr>
        <w:pStyle w:val="pheading"/>
      </w:pPr>
      <w:r>
        <w:t>- Notes d’exécution complémentaires</w:t>
      </w:r>
    </w:p>
    <w:p w14:paraId="763709F6" w14:textId="77777777" w:rsidR="006A608A" w:rsidRDefault="006A608A"/>
    <w:p w14:paraId="38861BAD" w14:textId="77777777" w:rsidR="006A608A" w:rsidRDefault="00000000">
      <w:pPr>
        <w:pStyle w:val="Author-eListParagraph"/>
        <w:numPr>
          <w:ilvl w:val="0"/>
          <w:numId w:val="294"/>
        </w:numPr>
        <w:jc w:val="both"/>
      </w:pPr>
      <w:r>
        <w:rPr>
          <w:rStyle w:val="facultChar"/>
        </w:rPr>
        <w:t>L'enlèvement éventuel du revêtement de sol existant</w:t>
      </w:r>
    </w:p>
    <w:p w14:paraId="0BE098B0" w14:textId="77777777" w:rsidR="006A608A" w:rsidRDefault="00000000">
      <w:pPr>
        <w:pStyle w:val="Author-eListParagraph"/>
        <w:numPr>
          <w:ilvl w:val="0"/>
          <w:numId w:val="294"/>
        </w:numPr>
        <w:jc w:val="both"/>
      </w:pPr>
      <w:r>
        <w:rPr>
          <w:rStyle w:val="facultChar"/>
        </w:rPr>
        <w:t>La mise en place éventuelle d'un coating pare-vapeur</w:t>
      </w:r>
    </w:p>
    <w:p w14:paraId="424E4D70" w14:textId="77777777" w:rsidR="006A608A" w:rsidRDefault="00000000">
      <w:pPr>
        <w:pStyle w:val="Author-eListParagraph"/>
        <w:numPr>
          <w:ilvl w:val="0"/>
          <w:numId w:val="294"/>
        </w:numPr>
        <w:jc w:val="both"/>
      </w:pPr>
      <w:r>
        <w:rPr>
          <w:rStyle w:val="facultChar"/>
        </w:rPr>
        <w:t>Le traitement des fissures (§7.2.4 de la [NIT 262])</w:t>
      </w:r>
    </w:p>
    <w:p w14:paraId="50FD8FB0" w14:textId="77777777" w:rsidR="006A608A" w:rsidRDefault="00000000">
      <w:pPr>
        <w:pStyle w:val="Author-eListParagraph"/>
        <w:numPr>
          <w:ilvl w:val="0"/>
          <w:numId w:val="294"/>
        </w:numPr>
        <w:jc w:val="both"/>
      </w:pPr>
      <w:r>
        <w:rPr>
          <w:rStyle w:val="facultChar"/>
        </w:rPr>
        <w:t>Le traitement des rives avec mise en oeuvre de plinthes (§ 7.8.2 de la [NIT 262])</w:t>
      </w:r>
    </w:p>
    <w:p w14:paraId="2A7E3026" w14:textId="77777777" w:rsidR="006A608A" w:rsidRDefault="00000000">
      <w:pPr>
        <w:pStyle w:val="Author-eListParagraph"/>
        <w:numPr>
          <w:ilvl w:val="0"/>
          <w:numId w:val="294"/>
        </w:numPr>
        <w:jc w:val="both"/>
      </w:pPr>
      <w:r>
        <w:rPr>
          <w:rStyle w:val="facultChar"/>
        </w:rPr>
        <w:t>Dessin de pose prescrit :</w:t>
      </w:r>
      <w:r>
        <w:rPr>
          <w:rStyle w:val="optioncarChar"/>
        </w:rPr>
        <w:t xml:space="preserve"> ***</w:t>
      </w:r>
      <w:r>
        <w:rPr>
          <w:rStyle w:val="facultChar"/>
        </w:rPr>
        <w:t xml:space="preserve">. </w:t>
      </w:r>
    </w:p>
    <w:p w14:paraId="4609FA25" w14:textId="77777777" w:rsidR="006A608A" w:rsidRDefault="00000000">
      <w:pPr>
        <w:pStyle w:val="Author-eListParagraph"/>
        <w:numPr>
          <w:ilvl w:val="0"/>
          <w:numId w:val="294"/>
        </w:numPr>
        <w:jc w:val="both"/>
      </w:pPr>
      <w:r>
        <w:rPr>
          <w:rStyle w:val="facultChar"/>
        </w:rPr>
        <w:t>Un manuel d'entretien des revêtements de sol en linoléum est mis à disposition dans chaque unité de logement (cfr. § 8.4. des [NIT 241]) et [NIT 262].</w:t>
      </w:r>
    </w:p>
    <w:p w14:paraId="07CE3D34" w14:textId="77777777" w:rsidR="006A608A" w:rsidRDefault="00000000">
      <w:pPr>
        <w:pStyle w:val="pheading"/>
      </w:pPr>
      <w:r>
        <w:t>DOCUMENTS DE RÉFÉRENCE COMPLÉMENTAIRES</w:t>
      </w:r>
    </w:p>
    <w:p w14:paraId="0E0EAC9D" w14:textId="77777777" w:rsidR="006A608A" w:rsidRDefault="00000000">
      <w:pPr>
        <w:pStyle w:val="pheading"/>
      </w:pPr>
      <w:r>
        <w:t>- Matériau</w:t>
      </w:r>
    </w:p>
    <w:p w14:paraId="6400C9C4" w14:textId="77777777" w:rsidR="006A608A" w:rsidRDefault="00000000">
      <w:r>
        <w:t>[NBN EN 14041, Revêtements de sol résilients, textiles, stratifiés et multicouches modulaires - Caractéristiques essentielles ]</w:t>
      </w:r>
    </w:p>
    <w:p w14:paraId="0D495007" w14:textId="77777777" w:rsidR="006A608A" w:rsidRDefault="00000000">
      <w:r>
        <w:t>[NBN EN 1307, Revêtements de sol textile - Classement d'usage]</w:t>
      </w:r>
    </w:p>
    <w:p w14:paraId="508FDEA1" w14:textId="77777777" w:rsidR="006A608A" w:rsidRDefault="00000000">
      <w:r>
        <w:t>[NBN EN 13501-1, Classement au feu des produits et éléments de construction - Partie 1: Classement à partir des données d'essais de réaction au feu]</w:t>
      </w:r>
    </w:p>
    <w:p w14:paraId="3A5CA845" w14:textId="77777777" w:rsidR="006A608A" w:rsidRDefault="00000000">
      <w:r>
        <w:t>[NBN EN 16516, Produits de construction : Évaluation de l'émission de substances dangereuses - Détermination des émissions dans l'air intérieur ]</w:t>
      </w:r>
    </w:p>
    <w:p w14:paraId="0FB03A7B" w14:textId="77777777" w:rsidR="006A608A" w:rsidRDefault="00000000">
      <w:r>
        <w:t>[NBN EN 717-1, Panneaux à base de bois - Détermination du dégagement de formaldéhyde - Partie 1 : Emission de formaldéhyde par la méthode à la chambre]</w:t>
      </w:r>
    </w:p>
    <w:p w14:paraId="76C04B3C" w14:textId="77777777" w:rsidR="006A608A" w:rsidRDefault="00000000">
      <w:r>
        <w:t>[NBN EN ISO 10874, Revêtements de sol résilients, textiles et stratifiés - Classification (ISO 10874:2009)]</w:t>
      </w:r>
    </w:p>
    <w:p w14:paraId="4A1332BC" w14:textId="77777777" w:rsidR="006A608A" w:rsidRDefault="00000000">
      <w:r>
        <w:t>[NBN EN 13553, Revêtements de sol résilients - Revêtements de sol à base de polychlorure de vinyle pour zones humides spéciales - Spécification ]</w:t>
      </w:r>
    </w:p>
    <w:p w14:paraId="5D8E2C8A" w14:textId="77777777" w:rsidR="006A608A" w:rsidRDefault="00000000">
      <w:r>
        <w:t>[NBN EN 13893, Revêtements de sol résilients, stratifiés et textiles - Détermination du coefficient de frottement dynamique sur la surface des sols secs]</w:t>
      </w:r>
    </w:p>
    <w:p w14:paraId="324F8698" w14:textId="77777777" w:rsidR="006A608A" w:rsidRDefault="00000000">
      <w:pPr>
        <w:pStyle w:val="pheading"/>
      </w:pPr>
      <w:r>
        <w:t>- Exécution</w:t>
      </w:r>
    </w:p>
    <w:p w14:paraId="2FEB549B" w14:textId="77777777" w:rsidR="006A608A" w:rsidRDefault="00000000">
      <w:r>
        <w:t>[NIT 241, Mise en oeuvre des revêtements de sol résilients (remplace partiellement la NIT 165).]</w:t>
      </w:r>
    </w:p>
    <w:p w14:paraId="72197A8C" w14:textId="77777777" w:rsidR="006A608A" w:rsidRDefault="00000000">
      <w:r>
        <w:t xml:space="preserve">[NIT 262, </w:t>
      </w:r>
      <w:r>
        <w:tab/>
        <w:t>Code de bonne pratique pour la pose des revêtements de sol textiles]</w:t>
      </w:r>
    </w:p>
    <w:p w14:paraId="567F4E8F" w14:textId="77777777" w:rsidR="006A608A" w:rsidRDefault="00000000">
      <w:pPr>
        <w:pStyle w:val="pheading"/>
      </w:pPr>
      <w:r>
        <w:t>MESURAGE</w:t>
      </w:r>
    </w:p>
    <w:p w14:paraId="6CF5ADF8" w14:textId="77777777" w:rsidR="006A608A" w:rsidRDefault="00000000">
      <w:pPr>
        <w:pStyle w:val="pheading"/>
      </w:pPr>
      <w:r>
        <w:t>- unité de mesure:</w:t>
      </w:r>
    </w:p>
    <w:p w14:paraId="2820041F" w14:textId="77777777" w:rsidR="006A608A" w:rsidRDefault="00000000">
      <w:r>
        <w:t>m²</w:t>
      </w:r>
    </w:p>
    <w:p w14:paraId="6F4AEB02" w14:textId="77777777" w:rsidR="006A608A" w:rsidRDefault="00000000">
      <w:pPr>
        <w:pStyle w:val="pheading"/>
      </w:pPr>
      <w:r>
        <w:t>- code de mesurage:</w:t>
      </w:r>
    </w:p>
    <w:p w14:paraId="28268C16" w14:textId="77777777" w:rsidR="006A608A" w:rsidRDefault="00000000">
      <w:pPr>
        <w:jc w:val="both"/>
      </w:pPr>
      <w:r>
        <w:rPr>
          <w:b/>
        </w:rPr>
        <w:t>Surface</w:t>
      </w:r>
      <w:r>
        <w:t xml:space="preserve"> comptée selon la plus grande longueur et largeur du local, y compris la profondeur des niches. Distinction faite entre revêtements neufs et de réemploi, avec ou sans fourniture pour ces derniers.</w:t>
      </w:r>
    </w:p>
    <w:p w14:paraId="69D8F23E" w14:textId="77777777" w:rsidR="006A608A" w:rsidRDefault="00000000">
      <w:pPr>
        <w:pStyle w:val="pheading"/>
      </w:pPr>
      <w:r>
        <w:t>- nature du marché:</w:t>
      </w:r>
    </w:p>
    <w:p w14:paraId="42D234F3" w14:textId="77777777" w:rsidR="006A608A" w:rsidRDefault="00000000">
      <w:r>
        <w:t>QF</w:t>
      </w:r>
    </w:p>
    <w:p w14:paraId="154634DB" w14:textId="77777777" w:rsidR="006A608A" w:rsidRDefault="00000000">
      <w:pPr>
        <w:pStyle w:val="Author-eSectionHeading6"/>
      </w:pPr>
      <w:bookmarkStart w:id="656" w:name="_Toc112761270"/>
      <w:r>
        <w:t>53.55.1b Revêtements de sols souples en textile - Coco CCTB 01.02</w:t>
      </w:r>
      <w:bookmarkEnd w:id="656"/>
    </w:p>
    <w:p w14:paraId="41668296" w14:textId="77777777" w:rsidR="006A608A" w:rsidRDefault="00000000">
      <w:pPr>
        <w:pStyle w:val="Author-eSectionHeading6"/>
      </w:pPr>
      <w:bookmarkStart w:id="657" w:name="_Toc112761271"/>
      <w:r>
        <w:t>53.55.1c Revêtements de sols souples en textile - Sisal CCTB 01.02</w:t>
      </w:r>
      <w:bookmarkEnd w:id="657"/>
    </w:p>
    <w:p w14:paraId="14AC83D8" w14:textId="77777777" w:rsidR="006A608A" w:rsidRDefault="00000000">
      <w:pPr>
        <w:pStyle w:val="Author-eSectionHeading6"/>
      </w:pPr>
      <w:bookmarkStart w:id="658" w:name="_Toc112761272"/>
      <w:r>
        <w:t>53.55.1d Revêtements de sols souples en textile - Laine CCTB 01.02</w:t>
      </w:r>
      <w:bookmarkEnd w:id="658"/>
    </w:p>
    <w:p w14:paraId="394AB6A8" w14:textId="77777777" w:rsidR="006A608A" w:rsidRDefault="00000000">
      <w:pPr>
        <w:pStyle w:val="Author-eSectionHeading5"/>
      </w:pPr>
      <w:bookmarkStart w:id="659" w:name="_Toc112761273"/>
      <w:r>
        <w:t>53.55.2 Revêtements de sols souples, ligneux CCTB 01.02</w:t>
      </w:r>
      <w:bookmarkEnd w:id="659"/>
    </w:p>
    <w:p w14:paraId="024E25EC" w14:textId="77777777" w:rsidR="006A608A" w:rsidRDefault="00000000">
      <w:pPr>
        <w:pStyle w:val="Author-eSectionHeading6"/>
      </w:pPr>
      <w:bookmarkStart w:id="660" w:name="_Toc112761274"/>
      <w:r>
        <w:t>53.55.2a Revêtements de sols souples, ligneux - Liège en rouleau CCTB 01.10</w:t>
      </w:r>
      <w:bookmarkEnd w:id="660"/>
    </w:p>
    <w:p w14:paraId="0B118EE0" w14:textId="77777777" w:rsidR="006A608A" w:rsidRDefault="00000000">
      <w:pPr>
        <w:pStyle w:val="pheading"/>
      </w:pPr>
      <w:r>
        <w:t>DESCRIPTION</w:t>
      </w:r>
    </w:p>
    <w:p w14:paraId="3BA2ED70" w14:textId="77777777" w:rsidR="006A608A" w:rsidRDefault="00000000">
      <w:pPr>
        <w:pStyle w:val="pheading"/>
      </w:pPr>
      <w:r>
        <w:t>- Définition / Comprend</w:t>
      </w:r>
    </w:p>
    <w:p w14:paraId="747BA5C9" w14:textId="77777777" w:rsidR="006A608A" w:rsidRDefault="00000000">
      <w:r>
        <w:t>voir [NIT 241] §3.5.</w:t>
      </w:r>
    </w:p>
    <w:p w14:paraId="46940535" w14:textId="77777777" w:rsidR="006A608A" w:rsidRDefault="00000000">
      <w:pPr>
        <w:pStyle w:val="pheading"/>
      </w:pPr>
      <w:r>
        <w:t>MATÉRIAUX</w:t>
      </w:r>
    </w:p>
    <w:p w14:paraId="37989F64" w14:textId="77777777" w:rsidR="006A608A" w:rsidRDefault="00000000">
      <w:pPr>
        <w:pStyle w:val="pheading"/>
      </w:pPr>
      <w:r>
        <w:t>- Caractéristiques générales</w:t>
      </w:r>
    </w:p>
    <w:p w14:paraId="752790B3" w14:textId="77777777" w:rsidR="006A608A" w:rsidRDefault="00000000">
      <w:r>
        <w:t>Utilisés comme sous-couches pour l'isolation phonique et l'isolation thermique</w:t>
      </w:r>
    </w:p>
    <w:p w14:paraId="09E706E9" w14:textId="77777777" w:rsidR="006A608A" w:rsidRDefault="00000000">
      <w:pPr>
        <w:pStyle w:val="pheading"/>
      </w:pPr>
      <w:r>
        <w:t>- Prescriptions complémentaires</w:t>
      </w:r>
    </w:p>
    <w:p w14:paraId="7F00D110" w14:textId="77777777" w:rsidR="006A608A" w:rsidRDefault="00000000">
      <w:pPr>
        <w:pStyle w:val="facult"/>
      </w:pPr>
      <w:r>
        <w:t>- Pour le choix de la classe de réaction au feu, on se réfère au § 4.1.2 de la [NIT 241].</w:t>
      </w:r>
    </w:p>
    <w:p w14:paraId="5D614A66" w14:textId="77777777" w:rsidR="006A608A" w:rsidRDefault="00000000">
      <w:pPr>
        <w:pStyle w:val="pheading"/>
      </w:pPr>
      <w:r>
        <w:t>DOCUMENTS DE RÉFÉRENCE COMPLÉMENTAIRES</w:t>
      </w:r>
    </w:p>
    <w:p w14:paraId="787000FF" w14:textId="77777777" w:rsidR="006A608A" w:rsidRDefault="00000000">
      <w:pPr>
        <w:pStyle w:val="pheading"/>
      </w:pPr>
      <w:r>
        <w:t>- Matériau</w:t>
      </w:r>
    </w:p>
    <w:p w14:paraId="7BE31D96" w14:textId="77777777" w:rsidR="006A608A" w:rsidRDefault="00000000">
      <w:pPr>
        <w:pStyle w:val="heading"/>
      </w:pPr>
      <w:r>
        <w:t>NORMES DE RÉFÉRENCE OU EQUIVALENCES NORMES EUROPEENNES</w:t>
      </w:r>
    </w:p>
    <w:p w14:paraId="52F2F382" w14:textId="77777777" w:rsidR="006A608A" w:rsidRDefault="00000000">
      <w:r>
        <w:t>[NBN EN 655, Revêtements de sol résilients - Dalles d'aggloméré de liège avec couche d'usure à base de polychlorure de vinyle - Spécifications]</w:t>
      </w:r>
    </w:p>
    <w:p w14:paraId="4D74B158" w14:textId="77777777" w:rsidR="006A608A" w:rsidRDefault="00000000">
      <w:r>
        <w:t>[NBN ISO 2509, Agglomérés expansés purs de liège absorbants acoustiques en dalles]</w:t>
      </w:r>
    </w:p>
    <w:p w14:paraId="10C4651F" w14:textId="77777777" w:rsidR="006A608A" w:rsidRDefault="00000000">
      <w:r>
        <w:t>[NBN ISO 2510, Agglomérés composés de liège réducteurs acoustiques en dalles]</w:t>
      </w:r>
    </w:p>
    <w:p w14:paraId="59681C2B" w14:textId="77777777" w:rsidR="006A608A" w:rsidRDefault="00000000">
      <w:r>
        <w:t>[NBN EN 672, Revêtements de sol résilients - Détermination de la masse volumique d'aggloméré de liège]</w:t>
      </w:r>
    </w:p>
    <w:p w14:paraId="0A0D8985" w14:textId="77777777" w:rsidR="006A608A" w:rsidRDefault="00000000">
      <w:r>
        <w:t>[NBN EN 12105, Revêtements de sol résilients - Détermination de la teneur en eau de l'aggloméré de liège]</w:t>
      </w:r>
    </w:p>
    <w:p w14:paraId="44617C5F" w14:textId="77777777" w:rsidR="006A608A" w:rsidRDefault="00000000">
      <w:r>
        <w:t>[NBN EN 12104, Revêtements de sols résilients - Dalles en liège - Spécification]</w:t>
      </w:r>
    </w:p>
    <w:p w14:paraId="6AED262B" w14:textId="77777777" w:rsidR="006A608A" w:rsidRDefault="00000000">
      <w:pPr>
        <w:pStyle w:val="pheading"/>
      </w:pPr>
      <w:r>
        <w:t>- Exécution</w:t>
      </w:r>
    </w:p>
    <w:p w14:paraId="26DE41C6" w14:textId="77777777" w:rsidR="006A608A" w:rsidRDefault="00000000">
      <w:r>
        <w:t>[NIT 241, Mise en oeuvre des revêtements de sol résilients (remplace partiellement la NIT 165).]</w:t>
      </w:r>
    </w:p>
    <w:p w14:paraId="378E100A" w14:textId="77777777" w:rsidR="006A608A" w:rsidRDefault="00000000">
      <w:pPr>
        <w:pStyle w:val="pheading"/>
      </w:pPr>
      <w:r>
        <w:t>MESURAGE</w:t>
      </w:r>
    </w:p>
    <w:p w14:paraId="600A1191" w14:textId="77777777" w:rsidR="006A608A" w:rsidRDefault="00000000">
      <w:r>
        <w:t>Conformément aux indications spécifiques dans le cahier spécial des charges et/ou le métré récapitulatif, le mesurage doit être conçu comme suit :</w:t>
      </w:r>
    </w:p>
    <w:p w14:paraId="7D50E1E1" w14:textId="77777777" w:rsidR="006A608A" w:rsidRDefault="00000000">
      <w:pPr>
        <w:pStyle w:val="pheading"/>
      </w:pPr>
      <w:r>
        <w:t>- unité de mesure:</w:t>
      </w:r>
    </w:p>
    <w:p w14:paraId="22F67EC2" w14:textId="77777777" w:rsidR="006A608A" w:rsidRDefault="00000000">
      <w:r>
        <w:t>m²</w:t>
      </w:r>
    </w:p>
    <w:p w14:paraId="6569A26E" w14:textId="77777777" w:rsidR="006A608A" w:rsidRDefault="00000000">
      <w:pPr>
        <w:pStyle w:val="pheading"/>
      </w:pPr>
      <w:r>
        <w:t>- code de mesurage:</w:t>
      </w:r>
    </w:p>
    <w:p w14:paraId="20893A84" w14:textId="77777777" w:rsidR="006A608A" w:rsidRDefault="00000000">
      <w:r>
        <w:t>surface nette, comptée selon la plus grande longueur et largeur du local, y compris la profondeur des niches.</w:t>
      </w:r>
    </w:p>
    <w:p w14:paraId="4B96AAA7" w14:textId="77777777" w:rsidR="006A608A" w:rsidRDefault="00000000">
      <w:pPr>
        <w:pStyle w:val="pheading"/>
      </w:pPr>
      <w:r>
        <w:t>- nature du marché:</w:t>
      </w:r>
    </w:p>
    <w:p w14:paraId="6E1D9431" w14:textId="77777777" w:rsidR="006A608A" w:rsidRDefault="00000000">
      <w:r>
        <w:t>QF</w:t>
      </w:r>
    </w:p>
    <w:p w14:paraId="7FCB1F99" w14:textId="77777777" w:rsidR="006A608A" w:rsidRDefault="00000000">
      <w:pPr>
        <w:pStyle w:val="Author-eSectionHeading6"/>
      </w:pPr>
      <w:bookmarkStart w:id="661" w:name="_Toc112761275"/>
      <w:r>
        <w:t>53.55.2b Revêtements de sols souples, ligneux - Liège en plaques CCTB 01.07</w:t>
      </w:r>
      <w:bookmarkEnd w:id="661"/>
    </w:p>
    <w:p w14:paraId="2E881DE7" w14:textId="77777777" w:rsidR="006A608A" w:rsidRDefault="00000000">
      <w:pPr>
        <w:pStyle w:val="pheading"/>
      </w:pPr>
      <w:r>
        <w:t>DESCRIPTION</w:t>
      </w:r>
    </w:p>
    <w:p w14:paraId="36F0015B" w14:textId="77777777" w:rsidR="006A608A" w:rsidRDefault="00000000">
      <w:pPr>
        <w:pStyle w:val="pheading"/>
      </w:pPr>
      <w:r>
        <w:t>- Définition / Comprend</w:t>
      </w:r>
    </w:p>
    <w:p w14:paraId="3070E31D" w14:textId="77777777" w:rsidR="006A608A" w:rsidRDefault="00000000">
      <w:r>
        <w:t>voir [NIT 241] §3.5.</w:t>
      </w:r>
    </w:p>
    <w:p w14:paraId="75C5AE51" w14:textId="77777777" w:rsidR="006A608A" w:rsidRDefault="00000000">
      <w:pPr>
        <w:pStyle w:val="pheading"/>
      </w:pPr>
      <w:r>
        <w:t>MATÉRIAUX</w:t>
      </w:r>
    </w:p>
    <w:p w14:paraId="3BBD5103" w14:textId="77777777" w:rsidR="006A608A" w:rsidRDefault="00000000">
      <w:pPr>
        <w:pStyle w:val="pheading"/>
      </w:pPr>
      <w:r>
        <w:t>- Caractéristiques générales</w:t>
      </w:r>
    </w:p>
    <w:p w14:paraId="68D9B608" w14:textId="77777777" w:rsidR="006A608A" w:rsidRDefault="00000000">
      <w:r>
        <w:t>- Résistance limitée au poinçonnement rémanent (voir [NIT 241] § 4.2.1.2)</w:t>
      </w:r>
    </w:p>
    <w:p w14:paraId="032937DD" w14:textId="77777777" w:rsidR="006A608A" w:rsidRDefault="00000000">
      <w:pPr>
        <w:pStyle w:val="pheading"/>
      </w:pPr>
      <w:r>
        <w:t>- Finitions</w:t>
      </w:r>
    </w:p>
    <w:p w14:paraId="5F50BC6D" w14:textId="77777777" w:rsidR="006A608A" w:rsidRDefault="00000000">
      <w:pPr>
        <w:pStyle w:val="facult"/>
      </w:pPr>
      <w:r>
        <w:t>- Pour le choix de la classe de réaction au feu, on se réfèrera au § 4.1.2 de la [NIT 241].</w:t>
      </w:r>
    </w:p>
    <w:p w14:paraId="375982B5" w14:textId="77777777" w:rsidR="006A608A" w:rsidRDefault="00000000">
      <w:pPr>
        <w:pStyle w:val="pheading"/>
      </w:pPr>
      <w:r>
        <w:t>EXÉCUTION / MISE EN ŒUVRE</w:t>
      </w:r>
    </w:p>
    <w:p w14:paraId="7FF833D0" w14:textId="77777777" w:rsidR="006A608A" w:rsidRDefault="00000000">
      <w:pPr>
        <w:pStyle w:val="pheading"/>
      </w:pPr>
      <w:r>
        <w:t>- Prescriptions générales</w:t>
      </w:r>
    </w:p>
    <w:p w14:paraId="6FE8BF80" w14:textId="77777777" w:rsidR="006A608A" w:rsidRDefault="00000000">
      <w:r>
        <w:t>Les revêtements sont mis en œuvre selon les directives du chapitre 7 de la [NIT 241] complétées par les recommandations du fabricant. La mise en œuvre comprend entre autres les opérations suivantes :</w:t>
      </w:r>
    </w:p>
    <w:p w14:paraId="4F0784F7" w14:textId="77777777" w:rsidR="006A608A" w:rsidRDefault="00000000">
      <w:pPr>
        <w:pStyle w:val="Author-eListParagraph"/>
        <w:numPr>
          <w:ilvl w:val="0"/>
          <w:numId w:val="295"/>
        </w:numPr>
      </w:pPr>
      <w:r>
        <w:t xml:space="preserve">Les dalles sont préalablement acclimatés à la température ambiante (cfr. 7.4.3 de la [NIT 241]). </w:t>
      </w:r>
    </w:p>
    <w:p w14:paraId="6E84CE1F" w14:textId="77777777" w:rsidR="006A608A" w:rsidRDefault="00000000">
      <w:pPr>
        <w:pStyle w:val="Author-eListParagraph"/>
        <w:numPr>
          <w:ilvl w:val="0"/>
          <w:numId w:val="295"/>
        </w:numPr>
      </w:pPr>
      <w:r>
        <w:t>Pour les dalles, on se réfèrera au §7.6.2. de la [NIT 241] pour les opérations préalables à leur pose.</w:t>
      </w:r>
    </w:p>
    <w:p w14:paraId="77E465A8" w14:textId="77777777" w:rsidR="006A608A" w:rsidRDefault="00000000">
      <w:pPr>
        <w:pStyle w:val="Author-eListParagraph"/>
        <w:numPr>
          <w:ilvl w:val="0"/>
          <w:numId w:val="295"/>
        </w:numPr>
      </w:pPr>
      <w:r>
        <w:t>La pose collée des dalles réalisée conformément au § 7.7.3. (y compris le traitement des joints) de la [NIT 241].</w:t>
      </w:r>
    </w:p>
    <w:p w14:paraId="101CDB8A" w14:textId="77777777" w:rsidR="006A608A" w:rsidRDefault="00000000">
      <w:pPr>
        <w:pStyle w:val="Author-eListParagraph"/>
        <w:numPr>
          <w:ilvl w:val="0"/>
          <w:numId w:val="295"/>
        </w:numPr>
      </w:pPr>
      <w:r>
        <w:t>Après le séchage de la colle, les revêtements de sol sont nettoyés et débarrassés de toute impureté et des taches, y compris l'enlèvement du mastic superflu</w:t>
      </w:r>
    </w:p>
    <w:p w14:paraId="3E1EFA33" w14:textId="77777777" w:rsidR="006A608A" w:rsidRDefault="00000000">
      <w:pPr>
        <w:pStyle w:val="Author-eListParagraph"/>
        <w:numPr>
          <w:ilvl w:val="0"/>
          <w:numId w:val="295"/>
        </w:numPr>
      </w:pPr>
      <w:r>
        <w:t>Protection au moyen d'un vernis PUR avec couche de fond préalable dans le cas des dalles colorées (§8.4.1. de la [NIT 241])   </w:t>
      </w:r>
    </w:p>
    <w:p w14:paraId="457151CA" w14:textId="77777777" w:rsidR="006A608A" w:rsidRDefault="00000000">
      <w:pPr>
        <w:pStyle w:val="pheading"/>
      </w:pPr>
      <w:r>
        <w:t>DOCUMENTS DE RÉFÉRENCE COMPLÉMENTAIRES</w:t>
      </w:r>
    </w:p>
    <w:p w14:paraId="275B955D" w14:textId="77777777" w:rsidR="006A608A" w:rsidRDefault="00000000">
      <w:pPr>
        <w:pStyle w:val="pheading"/>
      </w:pPr>
      <w:r>
        <w:t>- Matériau</w:t>
      </w:r>
    </w:p>
    <w:p w14:paraId="7F7DE899" w14:textId="77777777" w:rsidR="006A608A" w:rsidRDefault="00000000">
      <w:pPr>
        <w:pStyle w:val="heading"/>
      </w:pPr>
      <w:r>
        <w:t>NORMES DE RÉFÉRENCE OU EQUIVALENCES NORMES EUROPEENNES</w:t>
      </w:r>
    </w:p>
    <w:p w14:paraId="1C51314B" w14:textId="77777777" w:rsidR="006A608A" w:rsidRDefault="00000000">
      <w:r>
        <w:t> </w:t>
      </w:r>
    </w:p>
    <w:p w14:paraId="71DCB986" w14:textId="77777777" w:rsidR="006A608A" w:rsidRDefault="00000000">
      <w:r>
        <w:t>[NBN ISO 3810] - Dalles d’aggloméré de liège pour revêtements des sols - Méthodes d’essai (1992)</w:t>
      </w:r>
    </w:p>
    <w:p w14:paraId="3BC63B1F" w14:textId="77777777" w:rsidR="006A608A" w:rsidRDefault="00000000">
      <w:r>
        <w:t>[NBN EN 12104] - Dalles d’aggloméré composé de liège pour revêtements des sols - Détermination des dimensions et contrôle de l’équerrage et de la rectitude des bords (1992)  </w:t>
      </w:r>
    </w:p>
    <w:p w14:paraId="3ED6EE67" w14:textId="77777777" w:rsidR="006A608A" w:rsidRDefault="00000000">
      <w:r>
        <w:t>[NBN EN 655] - Revêtements de sol résilients - Dalles d'aggloméré de liège avec couche d'usure à base de polychlorure de vinyle (2011)</w:t>
      </w:r>
    </w:p>
    <w:p w14:paraId="5684AC99" w14:textId="77777777" w:rsidR="006A608A" w:rsidRDefault="00000000">
      <w:r>
        <w:t>[NBN ISO 2509] - Agglomérés expansés purs de liège absorbants acoustiques en dalles (1992)</w:t>
      </w:r>
    </w:p>
    <w:p w14:paraId="3ADE58DA" w14:textId="77777777" w:rsidR="006A608A" w:rsidRDefault="00000000">
      <w:r>
        <w:t>[NBN ISO 2510] - Agglomérés composés de liège réducteurs acoustiques en dalles (1992) </w:t>
      </w:r>
    </w:p>
    <w:p w14:paraId="7F0372EA" w14:textId="77777777" w:rsidR="006A608A" w:rsidRDefault="00000000">
      <w:r>
        <w:t>[NBN EN 672] - Revêtements de sol résilients - Détermination de la masse volumique d'aggloméré de liège (1997)</w:t>
      </w:r>
    </w:p>
    <w:p w14:paraId="425C8567" w14:textId="77777777" w:rsidR="006A608A" w:rsidRDefault="00000000">
      <w:r>
        <w:t>[NBN EN 12105] - Revêtements de sol résilients - Détermination de la teneur en eau de l'aggloméré de liège (1998)</w:t>
      </w:r>
    </w:p>
    <w:p w14:paraId="727686C6" w14:textId="77777777" w:rsidR="006A608A" w:rsidRDefault="00000000">
      <w:r>
        <w:t>[NBN EN 12104] - Revêtements de sol résilients - Dalles en aggloméré de liège - Spécification (2000)</w:t>
      </w:r>
    </w:p>
    <w:p w14:paraId="481D4946" w14:textId="77777777" w:rsidR="006A608A" w:rsidRDefault="00000000">
      <w:pPr>
        <w:pStyle w:val="pheading"/>
      </w:pPr>
      <w:r>
        <w:t>- Exécution</w:t>
      </w:r>
    </w:p>
    <w:p w14:paraId="2690D946" w14:textId="77777777" w:rsidR="006A608A" w:rsidRDefault="00000000">
      <w:r>
        <w:t>[NIT 241], Mise en œuvre des revêtements de sol résilients, CSTC, 2011.</w:t>
      </w:r>
    </w:p>
    <w:p w14:paraId="1DEC19EA" w14:textId="77777777" w:rsidR="006A608A" w:rsidRDefault="00000000">
      <w:pPr>
        <w:pStyle w:val="pheading"/>
      </w:pPr>
      <w:r>
        <w:t>MESURAGE</w:t>
      </w:r>
    </w:p>
    <w:p w14:paraId="05AAE46D" w14:textId="77777777" w:rsidR="006A608A" w:rsidRDefault="00000000">
      <w:r>
        <w:t>Conformément aux indications spécifiques dans le cahier spécial des charges et/ou le métré récapitulatif, le mesurage doit être conçu comme suit :</w:t>
      </w:r>
    </w:p>
    <w:p w14:paraId="0809E8D7" w14:textId="77777777" w:rsidR="006A608A" w:rsidRDefault="00000000">
      <w:pPr>
        <w:pStyle w:val="pheading"/>
      </w:pPr>
      <w:r>
        <w:t>- unité de mesure:</w:t>
      </w:r>
    </w:p>
    <w:p w14:paraId="7F363F44" w14:textId="77777777" w:rsidR="006A608A" w:rsidRDefault="00000000">
      <w:r>
        <w:t>m²</w:t>
      </w:r>
    </w:p>
    <w:p w14:paraId="5F2618A0" w14:textId="77777777" w:rsidR="006A608A" w:rsidRDefault="00000000">
      <w:pPr>
        <w:pStyle w:val="pheading"/>
      </w:pPr>
      <w:r>
        <w:t>- code de mesurage:</w:t>
      </w:r>
    </w:p>
    <w:p w14:paraId="538B94F4" w14:textId="77777777" w:rsidR="006A608A" w:rsidRDefault="00000000">
      <w:r>
        <w:t>surface nette, comptée selon la plus grande longueur et largeur du local, y compris la profondeur des niches.</w:t>
      </w:r>
    </w:p>
    <w:p w14:paraId="2CDE44E2" w14:textId="77777777" w:rsidR="006A608A" w:rsidRDefault="00000000">
      <w:pPr>
        <w:pStyle w:val="pheading"/>
      </w:pPr>
      <w:r>
        <w:t>- nature du marché:</w:t>
      </w:r>
    </w:p>
    <w:p w14:paraId="66056FAF" w14:textId="77777777" w:rsidR="006A608A" w:rsidRDefault="00000000">
      <w:r>
        <w:t>QF</w:t>
      </w:r>
    </w:p>
    <w:p w14:paraId="799A87C1" w14:textId="77777777" w:rsidR="006A608A" w:rsidRDefault="00000000">
      <w:pPr>
        <w:pStyle w:val="Author-eSectionHeading5"/>
      </w:pPr>
      <w:bookmarkStart w:id="662" w:name="_Toc112761276"/>
      <w:r>
        <w:t>53.55.3 Revêtements de sols souples plastiques et synthétiques (lino, PVC, ...) CCTB 01.02</w:t>
      </w:r>
      <w:bookmarkEnd w:id="662"/>
    </w:p>
    <w:p w14:paraId="3856E8A1" w14:textId="77777777" w:rsidR="006A608A" w:rsidRDefault="00000000">
      <w:pPr>
        <w:pStyle w:val="Author-eSectionHeading6"/>
      </w:pPr>
      <w:bookmarkStart w:id="663" w:name="1071"/>
      <w:bookmarkStart w:id="664" w:name="_Toc112761277"/>
      <w:bookmarkEnd w:id="663"/>
      <w:r>
        <w:t>53.55.3a Revêtements de sols souples plastiques et synthétiques - Linoleum CCTB 01.10</w:t>
      </w:r>
      <w:bookmarkEnd w:id="664"/>
    </w:p>
    <w:p w14:paraId="79274984" w14:textId="77777777" w:rsidR="006A608A" w:rsidRDefault="00000000">
      <w:pPr>
        <w:pStyle w:val="pheading"/>
      </w:pPr>
      <w:bookmarkStart w:id="665" w:name="1171"/>
      <w:bookmarkEnd w:id="665"/>
      <w:r>
        <w:t>MATÉRIAUX</w:t>
      </w:r>
    </w:p>
    <w:p w14:paraId="733C55C5" w14:textId="77777777" w:rsidR="006A608A" w:rsidRDefault="00000000">
      <w:pPr>
        <w:pStyle w:val="pheading"/>
      </w:pPr>
      <w:r>
        <w:t>- Caractéristiques générales</w:t>
      </w:r>
    </w:p>
    <w:p w14:paraId="6CB35A7A" w14:textId="77777777" w:rsidR="006A608A" w:rsidRDefault="00000000">
      <w:r>
        <w:t>Le linoléum est fabriqué à base d'huile de lin oxydée et de résines, mélangées à des adjuvants, des charges et des pigments; l'ensemble est calandré sur un tissu de jute qui a d'abord été imprégné d'une masse de linoléum de la même couleur afin d'éviter que le dessin du support en jute ne s'imprime dans le linoléum. Le linoléum doit satisfaire aux prescriptions de la [NBN EN ISO 24011] </w:t>
      </w:r>
    </w:p>
    <w:p w14:paraId="37A2FA86" w14:textId="77777777" w:rsidR="006A608A" w:rsidRDefault="00000000">
      <w:r>
        <w:t>Le matériau est résistant à l'usure, à la lumière (6), antistatique et résistant aux huiles minérales.</w:t>
      </w:r>
    </w:p>
    <w:p w14:paraId="0271B86E" w14:textId="77777777" w:rsidR="006A608A" w:rsidRDefault="00000000">
      <w:pPr>
        <w:pStyle w:val="heading"/>
      </w:pPr>
      <w:r>
        <w:t>Spécifications</w:t>
      </w:r>
    </w:p>
    <w:p w14:paraId="5FBD0DF4" w14:textId="77777777" w:rsidR="006A608A" w:rsidRDefault="00000000">
      <w:r>
        <w:t xml:space="preserve">Epaisseur : minimum </w:t>
      </w:r>
      <w:r>
        <w:rPr>
          <w:rStyle w:val="optioncarChar"/>
        </w:rPr>
        <w:t>2,0</w:t>
      </w:r>
      <w:r>
        <w:t> (par défaut)</w:t>
      </w:r>
      <w:r>
        <w:rPr>
          <w:rStyle w:val="optioncarChar"/>
        </w:rPr>
        <w:t xml:space="preserve"> / 2,5 / 3,2 / ***</w:t>
      </w:r>
      <w:r>
        <w:t> mm</w:t>
      </w:r>
    </w:p>
    <w:p w14:paraId="72CD3A1C" w14:textId="77777777" w:rsidR="006A608A" w:rsidRDefault="00000000">
      <w:r>
        <w:t>Classe d'utilisation : selon la [NBN EN ISO 10874] : 21, 22 ou 23 (locaux d'habitation) / 31, 32, 33 ou 34 (pour usage intensif à très intensif dans les parties communes)) </w:t>
      </w:r>
    </w:p>
    <w:p w14:paraId="463B274D" w14:textId="77777777" w:rsidR="006A608A" w:rsidRDefault="00000000">
      <w:r>
        <w:t>Résistance aux chaises roulantes : convient pour les chaises roulantes du type W (conformément à la [NBN EN 12529] </w:t>
      </w:r>
    </w:p>
    <w:p w14:paraId="665F9ACC" w14:textId="77777777" w:rsidR="006A608A" w:rsidRDefault="00000000">
      <w:r>
        <w:t>Empreintes :maximum</w:t>
      </w:r>
      <w:r>
        <w:rPr>
          <w:rStyle w:val="optioncarChar"/>
        </w:rPr>
        <w:t xml:space="preserve"> *** mm</w:t>
      </w:r>
      <w:r>
        <w:t xml:space="preserve"> (selon la [NBN EN ISO 24343-1] )  </w:t>
      </w:r>
    </w:p>
    <w:p w14:paraId="7CC27E8A" w14:textId="77777777" w:rsidR="006A608A" w:rsidRDefault="00000000">
      <w:r>
        <w:t>Largeur des rouleaux : 160 à 200 cm</w:t>
      </w:r>
    </w:p>
    <w:p w14:paraId="4C7D6CB1" w14:textId="77777777" w:rsidR="006A608A" w:rsidRDefault="00000000">
      <w:r>
        <w:t xml:space="preserve">Réaction au feu : classe </w:t>
      </w:r>
      <w:r>
        <w:rPr>
          <w:color w:val="FF0000"/>
        </w:rPr>
        <w:t>A1</w:t>
      </w:r>
      <w:r>
        <w:rPr>
          <w:color w:val="FF0000"/>
          <w:vertAlign w:val="subscript"/>
        </w:rPr>
        <w:t>FL</w:t>
      </w:r>
      <w:r>
        <w:rPr>
          <w:color w:val="FF0000"/>
        </w:rPr>
        <w:t>/A2</w:t>
      </w:r>
      <w:r>
        <w:rPr>
          <w:color w:val="FF0000"/>
          <w:vertAlign w:val="subscript"/>
        </w:rPr>
        <w:t>FL</w:t>
      </w:r>
      <w:r>
        <w:rPr>
          <w:color w:val="FF0000"/>
        </w:rPr>
        <w:t>/B</w:t>
      </w:r>
      <w:r>
        <w:rPr>
          <w:color w:val="FF0000"/>
          <w:vertAlign w:val="subscript"/>
        </w:rPr>
        <w:t>FL</w:t>
      </w:r>
      <w:r>
        <w:rPr>
          <w:color w:val="FF0000"/>
        </w:rPr>
        <w:t>/C</w:t>
      </w:r>
      <w:r>
        <w:rPr>
          <w:color w:val="FF0000"/>
          <w:vertAlign w:val="subscript"/>
        </w:rPr>
        <w:t>FL</w:t>
      </w:r>
      <w:r>
        <w:rPr>
          <w:color w:val="FF0000"/>
        </w:rPr>
        <w:t>/D</w:t>
      </w:r>
      <w:r>
        <w:rPr>
          <w:color w:val="FF0000"/>
          <w:vertAlign w:val="subscript"/>
        </w:rPr>
        <w:t>FL</w:t>
      </w:r>
      <w:r>
        <w:rPr>
          <w:color w:val="FF0000"/>
        </w:rPr>
        <w:t>/E</w:t>
      </w:r>
      <w:r>
        <w:rPr>
          <w:color w:val="FF0000"/>
          <w:vertAlign w:val="subscript"/>
        </w:rPr>
        <w:t>FL</w:t>
      </w:r>
      <w:r>
        <w:t>selon la [NBN EN 13501-1]  (voir §4.1.2. de la [NIT 241]) </w:t>
      </w:r>
    </w:p>
    <w:p w14:paraId="02BFA62F" w14:textId="77777777" w:rsidR="006A608A" w:rsidRDefault="00000000">
      <w:pPr>
        <w:ind w:left="435"/>
      </w:pPr>
      <w:r>
        <w:t>Production de fumée : s1/s2</w:t>
      </w:r>
    </w:p>
    <w:p w14:paraId="0D57116C" w14:textId="77777777" w:rsidR="006A608A" w:rsidRDefault="00000000">
      <w:pPr>
        <w:ind w:left="435"/>
      </w:pPr>
      <w:r>
        <w:t>Pour plus d'informations sur le choix du revêtement de sol résilient, voir tableau 4 de la [NIT 241].</w:t>
      </w:r>
    </w:p>
    <w:p w14:paraId="6044267D" w14:textId="77777777" w:rsidR="006A608A" w:rsidRDefault="00000000">
      <w:pPr>
        <w:pStyle w:val="pheading"/>
      </w:pPr>
      <w:r>
        <w:t>- Finitions</w:t>
      </w:r>
    </w:p>
    <w:p w14:paraId="31857A78" w14:textId="77777777" w:rsidR="006A608A" w:rsidRDefault="00000000">
      <w:r>
        <w:t xml:space="preserve">Dessin : </w:t>
      </w:r>
      <w:r>
        <w:rPr>
          <w:rStyle w:val="optioncarChar"/>
        </w:rPr>
        <w:t xml:space="preserve">légèrement marbré </w:t>
      </w:r>
      <w:r>
        <w:t>(par défaut) </w:t>
      </w:r>
      <w:r>
        <w:rPr>
          <w:rStyle w:val="optioncarChar"/>
        </w:rPr>
        <w:t>/ tacheté / lisse / à choisir dans la gamme du fabricant (minimum 3 dessins) / ***</w:t>
      </w:r>
    </w:p>
    <w:p w14:paraId="68B81BD1" w14:textId="77777777" w:rsidR="006A608A" w:rsidRDefault="00000000">
      <w:r>
        <w:t xml:space="preserve">Coloris : </w:t>
      </w:r>
      <w:r>
        <w:rPr>
          <w:rStyle w:val="optioncarChar"/>
        </w:rPr>
        <w:t>à choisir dans la gamme du fabricant (minimum 5 </w:t>
      </w:r>
      <w:r>
        <w:t>(par défaut)</w:t>
      </w:r>
      <w:r>
        <w:rPr>
          <w:rStyle w:val="optioncarChar"/>
        </w:rPr>
        <w:t xml:space="preserve"> / *** coloris) </w:t>
      </w:r>
      <w:r>
        <w:t>(par défaut)</w:t>
      </w:r>
      <w:r>
        <w:rPr>
          <w:rStyle w:val="optioncarChar"/>
        </w:rPr>
        <w:t xml:space="preserve"> / ***</w:t>
      </w:r>
    </w:p>
    <w:p w14:paraId="7A10130A" w14:textId="77777777" w:rsidR="006A608A" w:rsidRDefault="00000000">
      <w:r>
        <w:t>Attention</w:t>
      </w:r>
    </w:p>
    <w:p w14:paraId="55B758F9" w14:textId="77777777" w:rsidR="006A608A" w:rsidRDefault="00000000">
      <w:r>
        <w:t>Des dessins et coloris différents peuvent être choisis pour des locaux différents.</w:t>
      </w:r>
    </w:p>
    <w:p w14:paraId="75DD297C" w14:textId="77777777" w:rsidR="006A608A" w:rsidRDefault="00000000">
      <w:pPr>
        <w:pStyle w:val="pheading"/>
      </w:pPr>
      <w:r>
        <w:t>- Prescriptions complémentaires</w:t>
      </w:r>
    </w:p>
    <w:p w14:paraId="408D82DE" w14:textId="77777777" w:rsidR="006A608A" w:rsidRDefault="00000000">
      <w:pPr>
        <w:pStyle w:val="facult"/>
      </w:pPr>
      <w:r>
        <w:t>- Dans la dernière phase de fabrication, une double couche de dispersion a été appliquée sur le linoléum (ETC-finish).</w:t>
      </w:r>
    </w:p>
    <w:p w14:paraId="0FE24C34" w14:textId="77777777" w:rsidR="006A608A" w:rsidRDefault="00000000">
      <w:pPr>
        <w:pStyle w:val="facult"/>
      </w:pPr>
      <w:r>
        <w:t>- Amélioration des bruits d'impact : </w:t>
      </w:r>
      <w:r>
        <w:rPr>
          <w:rStyle w:val="optioncarChar"/>
        </w:rPr>
        <w:t>12</w:t>
      </w:r>
      <w:r>
        <w:t xml:space="preserve"> (par défaut)</w:t>
      </w:r>
      <w:r>
        <w:rPr>
          <w:rStyle w:val="optioncarChar"/>
        </w:rPr>
        <w:t xml:space="preserve"> / 14 /16 / *** </w:t>
      </w:r>
      <w:r>
        <w:t>DB (selon l'[NBN EN ISO 10140-1]). A cet effet, le linoléum a été appliqué sur un dossier en liège (voir [NBN EN 688]. Epaisseur de la sous-couche : minimum </w:t>
      </w:r>
      <w:r>
        <w:rPr>
          <w:rStyle w:val="optioncarChar"/>
        </w:rPr>
        <w:t xml:space="preserve"> 3.2 </w:t>
      </w:r>
      <w:r>
        <w:t>(par défaut) </w:t>
      </w:r>
      <w:r>
        <w:rPr>
          <w:rStyle w:val="optioncarChar"/>
        </w:rPr>
        <w:t>/4 /6 ***</w:t>
      </w:r>
      <w:r>
        <w:t xml:space="preserve"> mm.</w:t>
      </w:r>
    </w:p>
    <w:p w14:paraId="77921A4A" w14:textId="77777777" w:rsidR="006A608A" w:rsidRDefault="00000000">
      <w:pPr>
        <w:pStyle w:val="facult"/>
      </w:pPr>
      <w:r>
        <w:t>- Il existe également des revêtements linoleum sur dossier en </w:t>
      </w:r>
      <w:r>
        <w:rPr>
          <w:rStyle w:val="optioncarChar"/>
        </w:rPr>
        <w:t xml:space="preserve">composition de liège selon la </w:t>
      </w:r>
      <w:r>
        <w:t>[NBN EN 687]</w:t>
      </w:r>
      <w:r>
        <w:rPr>
          <w:rStyle w:val="optioncarChar"/>
        </w:rPr>
        <w:t xml:space="preserve">  </w:t>
      </w:r>
      <w:r>
        <w:t>(par défaut) </w:t>
      </w:r>
      <w:r>
        <w:rPr>
          <w:rStyle w:val="optioncarChar"/>
        </w:rPr>
        <w:t xml:space="preserve">/ mousse selon la </w:t>
      </w:r>
      <w:r>
        <w:t>[NBN EN 686]</w:t>
      </w:r>
      <w:r>
        <w:rPr>
          <w:rStyle w:val="optioncarChar"/>
        </w:rPr>
        <w:t>.</w:t>
      </w:r>
    </w:p>
    <w:p w14:paraId="3B0779F3" w14:textId="77777777" w:rsidR="006A608A" w:rsidRDefault="00000000">
      <w:pPr>
        <w:pStyle w:val="facult"/>
      </w:pPr>
      <w:r>
        <w:t xml:space="preserve">- Motifs particuliers : </w:t>
      </w:r>
      <w:r>
        <w:rPr>
          <w:rStyle w:val="optioncarChar"/>
        </w:rPr>
        <w:t>dessin multicolore </w:t>
      </w:r>
      <w:r>
        <w:t xml:space="preserve">(par défaut) </w:t>
      </w:r>
      <w:r>
        <w:rPr>
          <w:rStyle w:val="optioncarChar"/>
        </w:rPr>
        <w:t>/ dessin intégré / logo intégré / ***</w:t>
      </w:r>
    </w:p>
    <w:p w14:paraId="28DE3CDD" w14:textId="77777777" w:rsidR="006A608A" w:rsidRDefault="00000000">
      <w:pPr>
        <w:pStyle w:val="facult"/>
      </w:pPr>
      <w:r>
        <w:t>- Pour le choix de la classe de réaction au feu, on se réfèra au § 7.6.1.2. de la [NIT 241].</w:t>
      </w:r>
    </w:p>
    <w:p w14:paraId="70D1BF1A" w14:textId="77777777" w:rsidR="006A608A" w:rsidRDefault="00000000">
      <w:pPr>
        <w:pStyle w:val="pheading"/>
      </w:pPr>
      <w:r>
        <w:t>EXÉCUTION / MISE EN ŒUVRE</w:t>
      </w:r>
    </w:p>
    <w:p w14:paraId="399D39F6" w14:textId="77777777" w:rsidR="006A608A" w:rsidRDefault="00000000">
      <w:pPr>
        <w:pStyle w:val="pheading"/>
      </w:pPr>
      <w:r>
        <w:t>- Prescriptions générales</w:t>
      </w:r>
    </w:p>
    <w:p w14:paraId="5FC57366" w14:textId="77777777" w:rsidR="006A608A" w:rsidRDefault="00000000">
      <w:r>
        <w:t>Les revêtements sont mis en œuvre selon les directives du chapitre 7 de la [NIT 241]complétées par les recommandations du fabricant. La mise en œuvre comprend entre autres les opérations suivantes :</w:t>
      </w:r>
    </w:p>
    <w:p w14:paraId="34E8F283" w14:textId="77777777" w:rsidR="006A608A" w:rsidRDefault="00000000">
      <w:r>
        <w:t>Les lés et les dalles sont préalablement acclimatés à la température ambiante (cfr. 7.4.3 de la [NIT 241]).</w:t>
      </w:r>
    </w:p>
    <w:p w14:paraId="67AC58FD" w14:textId="77777777" w:rsidR="006A608A" w:rsidRDefault="00000000">
      <w:r>
        <w:t>Le débitage des lés se fait conformément au § 7.6.1.2. de la [NIT 241].</w:t>
      </w:r>
    </w:p>
    <w:p w14:paraId="59DED41A" w14:textId="77777777" w:rsidR="006A608A" w:rsidRDefault="00000000">
      <w:r>
        <w:t>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547BBC64" w14:textId="77777777" w:rsidR="006A608A" w:rsidRDefault="00000000">
      <w:r>
        <w:t>La pose collée des lés et des dalles réalisée conformément au § 7.7.3. (y compris le traitement des joints) de la [NIT 241].   </w:t>
      </w:r>
    </w:p>
    <w:p w14:paraId="29F72517" w14:textId="77777777" w:rsidR="006A608A" w:rsidRDefault="00000000">
      <w:r>
        <w:t>Après le séchage de la colle, les revêtements de sol sont nettoyés et débarrassés de toute impureté et des taches, y compris l'enlèvement du mastic superflu (§8.4.1. de la [NIT 241]) </w:t>
      </w:r>
    </w:p>
    <w:p w14:paraId="0956B841" w14:textId="77777777" w:rsidR="006A608A" w:rsidRDefault="00000000">
      <w:pPr>
        <w:pStyle w:val="pheading"/>
      </w:pPr>
      <w:r>
        <w:t>- Notes d’exécution complémentaires</w:t>
      </w:r>
    </w:p>
    <w:p w14:paraId="5EE7415F" w14:textId="77777777" w:rsidR="006A608A" w:rsidRDefault="00000000">
      <w:r>
        <w:t>L'enlèvement éventuel du revêtement de sol existant</w:t>
      </w:r>
      <w:r>
        <w:br/>
        <w:t>La mise en place éventuelle d'un coating pare-vapeur</w:t>
      </w:r>
      <w:r>
        <w:br/>
        <w:t>Le traitement des fissures   (§7.2.4 de la [NIT 241])</w:t>
      </w:r>
      <w:r>
        <w:br/>
        <w:t>Le traitement des rives avec mise en oeuvre de plinthes (§ 7.7.4 de la [NIT 241])</w:t>
      </w:r>
      <w:r>
        <w:br/>
        <w:t xml:space="preserve">Dessin de pose prescrit : </w:t>
      </w:r>
      <w:r>
        <w:rPr>
          <w:rStyle w:val="optioncarChar"/>
        </w:rPr>
        <w:t>**</w:t>
      </w:r>
      <w:r>
        <w:t>*.  </w:t>
      </w:r>
      <w:r>
        <w:br/>
        <w:t>On met un manuel d'entretien des revêtements de sol en linoléum à disposition dans chaque unité de logement.  (cfr. § 8.4. de la [NIT 241]) </w:t>
      </w:r>
    </w:p>
    <w:p w14:paraId="68C3B659" w14:textId="77777777" w:rsidR="006A608A" w:rsidRDefault="00000000">
      <w:pPr>
        <w:pStyle w:val="pheading"/>
      </w:pPr>
      <w:r>
        <w:t>DOCUMENTS DE RÉFÉRENCE COMPLÉMENTAIRES</w:t>
      </w:r>
    </w:p>
    <w:p w14:paraId="37375032" w14:textId="77777777" w:rsidR="006A608A" w:rsidRDefault="00000000">
      <w:pPr>
        <w:pStyle w:val="pheading"/>
      </w:pPr>
      <w:r>
        <w:t>- Matériau</w:t>
      </w:r>
    </w:p>
    <w:p w14:paraId="600C5C2A" w14:textId="77777777" w:rsidR="006A608A" w:rsidRDefault="00000000">
      <w:r>
        <w:t>[NBN EN ISO 24011] - Revêtements de sol résilients - Spécifications pour le linoléum uni et décoratif, 2012</w:t>
      </w:r>
    </w:p>
    <w:p w14:paraId="55389478" w14:textId="77777777" w:rsidR="006A608A" w:rsidRDefault="00000000">
      <w:r>
        <w:t>[NBN EN 686], Revêtements de sol résilients - Spécifications pour le linoléum uni et décoratif sur sous-couche de mousse, 1997</w:t>
      </w:r>
    </w:p>
    <w:p w14:paraId="76A497EE" w14:textId="77777777" w:rsidR="006A608A" w:rsidRDefault="00000000">
      <w:r>
        <w:t>[NBN EN 687], Revêtements de sol résilients - Spécifications pour le linoléum uni et décoratif sur support en composition de liège, 1997</w:t>
      </w:r>
    </w:p>
    <w:p w14:paraId="23658B96" w14:textId="77777777" w:rsidR="006A608A" w:rsidRDefault="00000000">
      <w:r>
        <w:t>[NBN EN 688], Revêtements de sol résilients - Spécifications pour le linoléum sur liège, 2011</w:t>
      </w:r>
    </w:p>
    <w:p w14:paraId="09A8B25E" w14:textId="77777777" w:rsidR="006A608A" w:rsidRDefault="00000000">
      <w:r>
        <w:t>[NBN EN ISO 24343-1], Revêtements de sol résilients - Détermination du poinçonnement rémanent après application d'une charge statique, 2012</w:t>
      </w:r>
    </w:p>
    <w:p w14:paraId="27CF6E75" w14:textId="77777777" w:rsidR="006A608A" w:rsidRDefault="00000000">
      <w:pPr>
        <w:pStyle w:val="pheading"/>
      </w:pPr>
      <w:r>
        <w:t>MESURAGE</w:t>
      </w:r>
    </w:p>
    <w:p w14:paraId="5BCD3BB8" w14:textId="77777777" w:rsidR="006A608A" w:rsidRDefault="00000000">
      <w:r>
        <w:t>Conformément aux indications spécifiques dans le cahier spécial des charges et/ou le métré récapitulatif, le mesurage doit être conçu comme suit :</w:t>
      </w:r>
    </w:p>
    <w:p w14:paraId="6B78EB0A" w14:textId="77777777" w:rsidR="006A608A" w:rsidRDefault="00000000">
      <w:pPr>
        <w:pStyle w:val="pheading"/>
      </w:pPr>
      <w:r>
        <w:t>- unité de mesure:</w:t>
      </w:r>
    </w:p>
    <w:p w14:paraId="18DDDFBD" w14:textId="77777777" w:rsidR="006A608A" w:rsidRDefault="00000000">
      <w:r>
        <w:t>m²</w:t>
      </w:r>
    </w:p>
    <w:p w14:paraId="12DD07F1" w14:textId="77777777" w:rsidR="006A608A" w:rsidRDefault="00000000">
      <w:pPr>
        <w:pStyle w:val="pheading"/>
      </w:pPr>
      <w:r>
        <w:t>- code de mesurage:</w:t>
      </w:r>
    </w:p>
    <w:p w14:paraId="44865775" w14:textId="77777777" w:rsidR="006A608A" w:rsidRDefault="00000000">
      <w:r>
        <w:t>surface nette, comptée selon la plus grande longueur et largeur du local, y compris la profondeur des niches.</w:t>
      </w:r>
    </w:p>
    <w:p w14:paraId="70D5F21A" w14:textId="77777777" w:rsidR="006A608A" w:rsidRDefault="00000000">
      <w:pPr>
        <w:pStyle w:val="pheading"/>
      </w:pPr>
      <w:r>
        <w:t>- nature du marché:</w:t>
      </w:r>
    </w:p>
    <w:p w14:paraId="5AB5BE0A" w14:textId="77777777" w:rsidR="006A608A" w:rsidRDefault="00000000">
      <w:r>
        <w:t>QF</w:t>
      </w:r>
    </w:p>
    <w:p w14:paraId="0948635F" w14:textId="77777777" w:rsidR="006A608A" w:rsidRDefault="00000000">
      <w:pPr>
        <w:pStyle w:val="Author-eSectionHeading6"/>
      </w:pPr>
      <w:bookmarkStart w:id="666" w:name="_Toc112761278"/>
      <w:r>
        <w:t>53.55.3b Revêtements de sols souples plastiques et synthétiques, en PVC CCTB 01.10</w:t>
      </w:r>
      <w:bookmarkEnd w:id="666"/>
    </w:p>
    <w:p w14:paraId="3918EFE8" w14:textId="77777777" w:rsidR="006A608A" w:rsidRDefault="00000000">
      <w:pPr>
        <w:pStyle w:val="pheading"/>
      </w:pPr>
      <w:bookmarkStart w:id="667" w:name="1070"/>
      <w:bookmarkEnd w:id="667"/>
      <w:r>
        <w:t>MATÉRIAUX</w:t>
      </w:r>
    </w:p>
    <w:p w14:paraId="0CB85A32" w14:textId="77777777" w:rsidR="006A608A" w:rsidRDefault="00000000">
      <w:pPr>
        <w:pStyle w:val="pheading"/>
      </w:pPr>
      <w:r>
        <w:t>- Caractéristiques générales</w:t>
      </w:r>
    </w:p>
    <w:p w14:paraId="1768EB83" w14:textId="77777777" w:rsidR="006A608A" w:rsidRDefault="00000000">
      <w:r>
        <w:t>Les revêtements de sol thermoplastiques en PVC doivent satisfaire aux exigences de l'une de ces normes:</w:t>
      </w:r>
    </w:p>
    <w:p w14:paraId="2F1FAEAC" w14:textId="77777777" w:rsidR="006A608A" w:rsidRDefault="00000000">
      <w:pPr>
        <w:pStyle w:val="Author-eListParagraph"/>
        <w:numPr>
          <w:ilvl w:val="0"/>
          <w:numId w:val="296"/>
        </w:numPr>
      </w:pPr>
      <w:r>
        <w:t>[NBN EN ISO 10581] , Revêtements de sol résilients - Revêtements de sol homogènes et hétérogènes à base de polychlorure de vinyle - Spécifications, 2011</w:t>
      </w:r>
    </w:p>
    <w:p w14:paraId="6D7CCB28" w14:textId="77777777" w:rsidR="006A608A" w:rsidRDefault="00000000">
      <w:pPr>
        <w:pStyle w:val="Author-eListParagraph"/>
        <w:numPr>
          <w:ilvl w:val="0"/>
          <w:numId w:val="296"/>
        </w:numPr>
      </w:pPr>
      <w:r>
        <w:t>[NBN EN 650] , Revêtements de sol résilients - Revêtements de sol à base de polychlorure de vinyle sur support de jute ou de polyester ou sur support de polyester avec envers en polychlorure de vinyle - Spécifications, 1996 </w:t>
      </w:r>
    </w:p>
    <w:p w14:paraId="678AB317" w14:textId="77777777" w:rsidR="006A608A" w:rsidRDefault="00000000">
      <w:pPr>
        <w:pStyle w:val="Author-eListParagraph"/>
        <w:numPr>
          <w:ilvl w:val="0"/>
          <w:numId w:val="296"/>
        </w:numPr>
      </w:pPr>
      <w:r>
        <w:t>[NBN EN 651] , Revêtements de sol résilients - Revêtements de sol à base de polychlorure de vinyle sur mousse - Spécifications, 2011 2011</w:t>
      </w:r>
    </w:p>
    <w:p w14:paraId="4F057968" w14:textId="77777777" w:rsidR="006A608A" w:rsidRDefault="00000000">
      <w:pPr>
        <w:pStyle w:val="Author-eListParagraph"/>
        <w:numPr>
          <w:ilvl w:val="0"/>
          <w:numId w:val="296"/>
        </w:numPr>
      </w:pPr>
      <w:r>
        <w:t>[NBN EN 652] , Revêtements de sol résilients - Revêtements de sol à base de polychlorure de vinyle sur support à base de liège - Spécifications, 2011   </w:t>
      </w:r>
    </w:p>
    <w:p w14:paraId="200F74E2" w14:textId="77777777" w:rsidR="006A608A" w:rsidRDefault="00000000">
      <w:pPr>
        <w:pStyle w:val="Author-eListParagraph"/>
        <w:numPr>
          <w:ilvl w:val="0"/>
          <w:numId w:val="296"/>
        </w:numPr>
      </w:pPr>
      <w:r>
        <w:t>[NBN EN ISO 26986] , Revêtements de sol résilients - Revêtements de sol à base de polychlorure de vinyle expansé - Spécifications, 2011</w:t>
      </w:r>
    </w:p>
    <w:p w14:paraId="0C03BD60" w14:textId="77777777" w:rsidR="006A608A" w:rsidRDefault="00000000">
      <w:pPr>
        <w:pStyle w:val="Author-eListParagraph"/>
        <w:numPr>
          <w:ilvl w:val="0"/>
          <w:numId w:val="296"/>
        </w:numPr>
      </w:pPr>
      <w:r>
        <w:t>[NBN EN ISO 10595] , Revêtements de sol résilients - Dalles semi-flexibles à base de polychlorure de vinyle - Spécifications, 2011</w:t>
      </w:r>
    </w:p>
    <w:p w14:paraId="0684B2FE" w14:textId="77777777" w:rsidR="006A608A" w:rsidRDefault="00000000">
      <w:pPr>
        <w:pStyle w:val="Author-eListParagraph"/>
        <w:numPr>
          <w:ilvl w:val="0"/>
          <w:numId w:val="296"/>
        </w:numPr>
      </w:pPr>
      <w:r>
        <w:t>[NBN EN 655] , Revêtements de sol résilients - Dalles d'aggloméré de liège avec couche d'usure à base de polychlorure de vinyle - Spécifications, 2011</w:t>
      </w:r>
    </w:p>
    <w:p w14:paraId="2BD366B5" w14:textId="77777777" w:rsidR="006A608A" w:rsidRDefault="00000000">
      <w:pPr>
        <w:pStyle w:val="Author-eListParagraph"/>
        <w:numPr>
          <w:ilvl w:val="0"/>
          <w:numId w:val="296"/>
        </w:numPr>
      </w:pPr>
      <w:r>
        <w:t>[NBN EN 13413] , Revêtements de sol résilients - Revêtements de sol à base de polychlorure de vinyle sur semelle en fibre minérale - Spécifications, 2002   </w:t>
      </w:r>
    </w:p>
    <w:p w14:paraId="6817FC94" w14:textId="77777777" w:rsidR="006A608A" w:rsidRDefault="00000000">
      <w:pPr>
        <w:pStyle w:val="heading"/>
      </w:pPr>
      <w:r>
        <w:t>Spécifications</w:t>
      </w:r>
    </w:p>
    <w:p w14:paraId="7B4196E6" w14:textId="77777777" w:rsidR="006A608A" w:rsidRDefault="00000000">
      <w:r>
        <w:t xml:space="preserve">Epaisseur totale : minimum </w:t>
      </w:r>
      <w:r>
        <w:rPr>
          <w:rStyle w:val="optioncarChar"/>
        </w:rPr>
        <w:t>2</w:t>
      </w:r>
      <w:r>
        <w:t> (par défaut)</w:t>
      </w:r>
      <w:r>
        <w:rPr>
          <w:rStyle w:val="optioncarChar"/>
        </w:rPr>
        <w:t xml:space="preserve"> / 3 / 4 / *** mm</w:t>
      </w:r>
    </w:p>
    <w:p w14:paraId="1E46ED4B" w14:textId="77777777" w:rsidR="006A608A" w:rsidRDefault="00000000">
      <w:r>
        <w:t xml:space="preserve">Dossier :     </w:t>
      </w:r>
      <w:r>
        <w:rPr>
          <w:rStyle w:val="optioncarChar"/>
        </w:rPr>
        <w:t>pas / PVC </w:t>
      </w:r>
      <w:r>
        <w:t>(par défaut)</w:t>
      </w:r>
      <w:r>
        <w:rPr>
          <w:rStyle w:val="optioncarChar"/>
        </w:rPr>
        <w:t xml:space="preserve"> / mousse/ liège / feutre synthétique / PVC expansé / fibres minérales / ***</w:t>
      </w:r>
    </w:p>
    <w:p w14:paraId="220A13EA" w14:textId="77777777" w:rsidR="006A608A" w:rsidRDefault="00000000">
      <w:r>
        <w:t xml:space="preserve">Classe d'utilisation:     selon la[NBN EN 695]: 21, 22 et 23 pour locaux d'habitation minimum et 31, 32, 33 et 34 pour usage intensif à très intensif. </w:t>
      </w:r>
      <w:r>
        <w:rPr>
          <w:rStyle w:val="optioncarChar"/>
        </w:rPr>
        <w:t>21 / 22 / 23 / 31 / 32 / 34</w:t>
      </w:r>
      <w:r>
        <w:t xml:space="preserve"> - voir tableau 1 et 2 de la [NIT 241] </w:t>
      </w:r>
    </w:p>
    <w:p w14:paraId="77AABE4A" w14:textId="77777777" w:rsidR="006A608A" w:rsidRDefault="00000000">
      <w:r>
        <w:t>Résistance aux chaises roulantes : convient pour chaises roulantes du type W(selon la [NBN EN 12529]      </w:t>
      </w:r>
    </w:p>
    <w:p w14:paraId="6C530541" w14:textId="77777777" w:rsidR="006A608A" w:rsidRDefault="00000000">
      <w:r>
        <w:t>Empreintes :</w:t>
      </w:r>
      <w:r>
        <w:rPr>
          <w:color w:val="000080"/>
        </w:rPr>
        <w:t>maximum</w:t>
      </w:r>
      <w:r>
        <w:rPr>
          <w:rStyle w:val="optioncarChar"/>
        </w:rPr>
        <w:t xml:space="preserve"> 0,03 </w:t>
      </w:r>
      <w:r>
        <w:t>(par défaut)</w:t>
      </w:r>
      <w:r>
        <w:rPr>
          <w:rStyle w:val="optioncarChar"/>
        </w:rPr>
        <w:t xml:space="preserve"> / 0,05 / 0,07 / *** </w:t>
      </w:r>
      <w:r>
        <w:rPr>
          <w:color w:val="000080"/>
        </w:rPr>
        <w:t xml:space="preserve">mm </w:t>
      </w:r>
      <w:r>
        <w:t>(selon la [NBN EN ISO 24343-1]   (voir annexe 1 de la [NIT 241])</w:t>
      </w:r>
    </w:p>
    <w:p w14:paraId="47FD8FDD" w14:textId="77777777" w:rsidR="006A608A" w:rsidRDefault="00000000">
      <w:r>
        <w:t>Largeur des rouleaux : 160 à 200 cm</w:t>
      </w:r>
    </w:p>
    <w:p w14:paraId="6584F7DC" w14:textId="77777777" w:rsidR="006A608A" w:rsidRDefault="00000000">
      <w:r>
        <w:t xml:space="preserve">Réaction au feu : classe </w:t>
      </w:r>
      <w:r>
        <w:rPr>
          <w:color w:val="FF0000"/>
        </w:rPr>
        <w:t>A1</w:t>
      </w:r>
      <w:r>
        <w:rPr>
          <w:color w:val="FF0000"/>
          <w:vertAlign w:val="subscript"/>
        </w:rPr>
        <w:t>FL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 .  (voir §4.1.2. de la [NIT 241])</w:t>
      </w:r>
    </w:p>
    <w:p w14:paraId="3925A650" w14:textId="77777777" w:rsidR="006A608A" w:rsidRDefault="00000000">
      <w:pPr>
        <w:ind w:left="435"/>
      </w:pPr>
      <w:r>
        <w:t>Production de fumée : s1/s2</w:t>
      </w:r>
    </w:p>
    <w:p w14:paraId="746A1A69" w14:textId="77777777" w:rsidR="006A608A" w:rsidRDefault="00000000">
      <w:pPr>
        <w:ind w:left="435"/>
      </w:pPr>
      <w:r>
        <w:t>Pour plus d'informations sur le choix du revêtement de sol résilient, voir tableau 4 de la [NIT 241]</w:t>
      </w:r>
    </w:p>
    <w:p w14:paraId="258415B3" w14:textId="77777777" w:rsidR="006A608A" w:rsidRDefault="00000000">
      <w:pPr>
        <w:pStyle w:val="pheading"/>
      </w:pPr>
      <w:r>
        <w:t>- Finitions</w:t>
      </w:r>
    </w:p>
    <w:p w14:paraId="574128B3" w14:textId="77777777" w:rsidR="006A608A" w:rsidRDefault="00000000">
      <w:r>
        <w:t xml:space="preserve">Structure de la surface : </w:t>
      </w:r>
      <w:r>
        <w:rPr>
          <w:rStyle w:val="optioncarChar"/>
        </w:rPr>
        <w:t>lisse </w:t>
      </w:r>
      <w:r>
        <w:t>(par défaut)</w:t>
      </w:r>
      <w:r>
        <w:rPr>
          <w:rStyle w:val="optioncarChar"/>
        </w:rPr>
        <w:t xml:space="preserve"> / texture légère / ***</w:t>
      </w:r>
    </w:p>
    <w:p w14:paraId="79C34F76" w14:textId="77777777" w:rsidR="006A608A" w:rsidRDefault="00000000">
      <w:r>
        <w:t xml:space="preserve">Motif : </w:t>
      </w:r>
      <w:r>
        <w:rPr>
          <w:rStyle w:val="optioncarChar"/>
        </w:rPr>
        <w:t>marbré</w:t>
      </w:r>
      <w:r>
        <w:t xml:space="preserve"> (par défaut) </w:t>
      </w:r>
      <w:r>
        <w:rPr>
          <w:rStyle w:val="optioncarChar"/>
        </w:rPr>
        <w:t xml:space="preserve">/ tacheté </w:t>
      </w:r>
      <w:r>
        <w:t xml:space="preserve"> / </w:t>
      </w:r>
      <w:r>
        <w:rPr>
          <w:rStyle w:val="optioncarChar"/>
        </w:rPr>
        <w:t>à choisir dans la gamme du fabricant (minimum 3 </w:t>
      </w:r>
      <w:r>
        <w:t>(par défaut)</w:t>
      </w:r>
      <w:r>
        <w:rPr>
          <w:rStyle w:val="optioncarChar"/>
        </w:rPr>
        <w:t xml:space="preserve"> / *** dessins)</w:t>
      </w:r>
    </w:p>
    <w:p w14:paraId="54CC6C69" w14:textId="77777777" w:rsidR="006A608A" w:rsidRDefault="00000000">
      <w:r>
        <w:t xml:space="preserve">Coloris : *** / </w:t>
      </w:r>
      <w:r>
        <w:rPr>
          <w:rStyle w:val="optioncarChar"/>
        </w:rPr>
        <w:t>à choisir dans la gamme du fabricant (minimum 5 </w:t>
      </w:r>
      <w:r>
        <w:t>(par défaut)</w:t>
      </w:r>
      <w:r>
        <w:rPr>
          <w:rStyle w:val="optioncarChar"/>
        </w:rPr>
        <w:t xml:space="preserve"> / *** nuances de couleur)  </w:t>
      </w:r>
      <w:r>
        <w:t>(par défaut) </w:t>
      </w:r>
      <w:r>
        <w:rPr>
          <w:rStyle w:val="optioncarChar"/>
        </w:rPr>
        <w:t>/ ***</w:t>
      </w:r>
    </w:p>
    <w:p w14:paraId="4167CC70" w14:textId="77777777" w:rsidR="006A608A" w:rsidRDefault="00000000">
      <w:pPr>
        <w:pStyle w:val="pheading"/>
      </w:pPr>
      <w:r>
        <w:t>- Prescriptions complémentaires</w:t>
      </w:r>
    </w:p>
    <w:p w14:paraId="461ACBCA" w14:textId="77777777" w:rsidR="006A608A" w:rsidRDefault="00000000">
      <w:pPr>
        <w:pStyle w:val="facult"/>
      </w:pPr>
      <w:r>
        <w:t>- Revêtement de sol en PVC renforcé et compactage superficiel en PUR, permettant un entretien sans produit lustrant.</w:t>
      </w:r>
    </w:p>
    <w:p w14:paraId="0D08DBD4" w14:textId="77777777" w:rsidR="006A608A" w:rsidRDefault="00000000">
      <w:pPr>
        <w:pStyle w:val="facult"/>
      </w:pPr>
      <w:r>
        <w:t xml:space="preserve">- Amélioration des bruits d'impact : </w:t>
      </w:r>
      <w:r>
        <w:rPr>
          <w:rStyle w:val="optioncarChar"/>
        </w:rPr>
        <w:t>5 </w:t>
      </w:r>
      <w:r>
        <w:t>(par défaut)</w:t>
      </w:r>
      <w:r>
        <w:rPr>
          <w:rStyle w:val="optioncarChar"/>
        </w:rPr>
        <w:t xml:space="preserve"> / 6 / 8 / *** </w:t>
      </w:r>
      <w:r>
        <w:t>DB (selon [NBN EN ISO 10140-1] )</w:t>
      </w:r>
    </w:p>
    <w:p w14:paraId="27E60685" w14:textId="77777777" w:rsidR="006A608A" w:rsidRDefault="00000000">
      <w:pPr>
        <w:pStyle w:val="facult"/>
      </w:pPr>
      <w:r>
        <w:rPr>
          <w:rStyle w:val="facultChar"/>
        </w:rPr>
        <w:t>- Motifs particuliers :</w:t>
      </w:r>
      <w:r>
        <w:rPr>
          <w:rStyle w:val="optioncarChar"/>
        </w:rPr>
        <w:t> dessin multicolore </w:t>
      </w:r>
      <w:r>
        <w:t>(par défaut)</w:t>
      </w:r>
      <w:r>
        <w:rPr>
          <w:rStyle w:val="optioncarChar"/>
        </w:rPr>
        <w:t> / dessin intégré / logo intégré / ***</w:t>
      </w:r>
    </w:p>
    <w:p w14:paraId="3E94E020" w14:textId="77777777" w:rsidR="006A608A" w:rsidRDefault="00000000">
      <w:pPr>
        <w:pStyle w:val="facult"/>
      </w:pPr>
      <w:r>
        <w:t> </w:t>
      </w:r>
    </w:p>
    <w:p w14:paraId="70671439" w14:textId="77777777" w:rsidR="006A608A" w:rsidRDefault="00000000">
      <w:pPr>
        <w:pStyle w:val="pheading"/>
      </w:pPr>
      <w:r>
        <w:t>EXÉCUTION / MISE EN ŒUVRE</w:t>
      </w:r>
    </w:p>
    <w:p w14:paraId="3D7FBE6D" w14:textId="77777777" w:rsidR="006A608A" w:rsidRDefault="00000000">
      <w:pPr>
        <w:pStyle w:val="pheading"/>
      </w:pPr>
      <w:r>
        <w:t>- Prescriptions générales</w:t>
      </w:r>
    </w:p>
    <w:p w14:paraId="68B92ED7" w14:textId="77777777" w:rsidR="006A608A" w:rsidRDefault="00000000">
      <w:r>
        <w:t>Les revêtements sont mis en œuvre selon les directives du chapitre 7 de la [NIT 241] complétées par les recommandations du fabricant. La mise en œuvre comprend entre autres les opérations suivantes :</w:t>
      </w:r>
    </w:p>
    <w:p w14:paraId="2346E6BE" w14:textId="77777777" w:rsidR="006A608A" w:rsidRDefault="00000000">
      <w:pPr>
        <w:pStyle w:val="Author-eListParagraph"/>
        <w:numPr>
          <w:ilvl w:val="0"/>
          <w:numId w:val="297"/>
        </w:numPr>
      </w:pPr>
      <w:r>
        <w:t xml:space="preserve">Les lés et les dalles sont préalablement acclimatés à la température ambiante (cfr. 7.4.3 de la [NIT 241]). </w:t>
      </w:r>
    </w:p>
    <w:p w14:paraId="720ECB6E" w14:textId="77777777" w:rsidR="006A608A" w:rsidRDefault="00000000">
      <w:pPr>
        <w:pStyle w:val="Author-eListParagraph"/>
        <w:numPr>
          <w:ilvl w:val="0"/>
          <w:numId w:val="297"/>
        </w:numPr>
      </w:pPr>
      <w:r>
        <w:t>Le débitage des lés se fait conformément au § 7.6.1.2. de la [NIT 241].</w:t>
      </w:r>
    </w:p>
    <w:p w14:paraId="3C9F34F2" w14:textId="77777777" w:rsidR="006A608A" w:rsidRDefault="00000000">
      <w:pPr>
        <w:pStyle w:val="Author-eListParagraph"/>
        <w:numPr>
          <w:ilvl w:val="0"/>
          <w:numId w:val="297"/>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42BEF6AA" w14:textId="77777777" w:rsidR="006A608A" w:rsidRDefault="00000000">
      <w:pPr>
        <w:pStyle w:val="Author-eListParagraph"/>
        <w:numPr>
          <w:ilvl w:val="0"/>
          <w:numId w:val="297"/>
        </w:numPr>
      </w:pPr>
      <w:r>
        <w:t>La pose collée des lés et des dalles réalisée conformément au § 7.7.3. (y compris le traitement des joints) de la [NIT 241]. </w:t>
      </w:r>
    </w:p>
    <w:p w14:paraId="3309ADED" w14:textId="77777777" w:rsidR="006A608A" w:rsidRDefault="00000000">
      <w:r>
        <w:t>Après le séchage de la colle, les revêtements de sol sont nettoyés et débarrassés de toute impureté et des taches, y compris l'enlèvement du mastic superflu (§8.4.1. de la [NIT 241])  </w:t>
      </w:r>
    </w:p>
    <w:p w14:paraId="15623298" w14:textId="77777777" w:rsidR="006A608A" w:rsidRDefault="00000000">
      <w:pPr>
        <w:pStyle w:val="pheading"/>
      </w:pPr>
      <w:r>
        <w:t>- Notes d’exécution complémentaires</w:t>
      </w:r>
    </w:p>
    <w:p w14:paraId="733BAE5C" w14:textId="77777777" w:rsidR="006A608A" w:rsidRDefault="00000000">
      <w:r>
        <w:t>L'enlèvement éventuel du revêtement de sol existant</w:t>
      </w:r>
      <w:r>
        <w:br/>
        <w:t>La mise en place éventuelle d'un coating pare-vapeur</w:t>
      </w:r>
      <w:r>
        <w:br/>
        <w:t>Le traitement des fissures   (§7.2.4 de la [NIT 241])</w:t>
      </w:r>
      <w:r>
        <w:br/>
        <w:t>Le traitement des rives avec mise en œuvre de plinthes (§ 7.7.4 de la [NIT 241])</w:t>
      </w:r>
      <w:r>
        <w:br/>
        <w:t xml:space="preserve">Dessin de pose prescrit : </w:t>
      </w:r>
      <w:r>
        <w:rPr>
          <w:rStyle w:val="optioncarChar"/>
        </w:rPr>
        <w:t>***</w:t>
      </w:r>
      <w:r>
        <w:t>. </w:t>
      </w:r>
      <w:r>
        <w:br/>
        <w:t>On met un manuel d'entretien des revêtements de sol en PVC à disposition dans chaque unité de logement.  (cfr. § 8.4. de la [NIT 241])</w:t>
      </w:r>
    </w:p>
    <w:p w14:paraId="539CE1A7" w14:textId="77777777" w:rsidR="006A608A" w:rsidRDefault="00000000">
      <w:pPr>
        <w:pStyle w:val="pheading"/>
      </w:pPr>
      <w:r>
        <w:t>DOCUMENTS DE RÉFÉRENCE COMPLÉMENTAIRES</w:t>
      </w:r>
    </w:p>
    <w:p w14:paraId="4489A29A" w14:textId="77777777" w:rsidR="006A608A" w:rsidRDefault="00000000">
      <w:pPr>
        <w:pStyle w:val="pheading"/>
      </w:pPr>
      <w:r>
        <w:t>- Matériau</w:t>
      </w:r>
    </w:p>
    <w:p w14:paraId="6F2FCD1A" w14:textId="77777777" w:rsidR="006A608A" w:rsidRDefault="006A608A"/>
    <w:p w14:paraId="17DC5283" w14:textId="77777777" w:rsidR="006A608A" w:rsidRDefault="00000000">
      <w:pPr>
        <w:pStyle w:val="Author-eListParagraph"/>
        <w:numPr>
          <w:ilvl w:val="0"/>
          <w:numId w:val="298"/>
        </w:numPr>
      </w:pPr>
      <w:r>
        <w:t>[NBN EN ISO 10581, Revêtements de sol résilients - Revêtements de sol homogènes en poly(chlorure de vinyle) - Spécifications (ISO 10581:2019)]</w:t>
      </w:r>
      <w:r>
        <w:br/>
      </w:r>
    </w:p>
    <w:p w14:paraId="7A562D00" w14:textId="77777777" w:rsidR="006A608A" w:rsidRDefault="00000000">
      <w:pPr>
        <w:pStyle w:val="Author-eListParagraph"/>
        <w:numPr>
          <w:ilvl w:val="0"/>
          <w:numId w:val="298"/>
        </w:numPr>
      </w:pPr>
      <w:r>
        <w:t>[NBN EN 650, Revêtements de sol résilients - Revêtements de sol à base de polychlorure de vinyle sur support de jute ou de polyester avec envers en polychlorure de vinyle - Spécifications]</w:t>
      </w:r>
      <w:r>
        <w:br/>
      </w:r>
    </w:p>
    <w:p w14:paraId="570948CB" w14:textId="77777777" w:rsidR="006A608A" w:rsidRDefault="00000000">
      <w:pPr>
        <w:pStyle w:val="Author-eListParagraph"/>
        <w:numPr>
          <w:ilvl w:val="0"/>
          <w:numId w:val="298"/>
        </w:numPr>
      </w:pPr>
      <w:r>
        <w:t>[NBN EN 651, Revêtements de sol résilients - Revêtements de sol à base de polychlorure de vinyle sur mousse - Spécifications]</w:t>
      </w:r>
      <w:r>
        <w:br/>
      </w:r>
    </w:p>
    <w:p w14:paraId="1A3A6DE3" w14:textId="77777777" w:rsidR="006A608A" w:rsidRDefault="00000000">
      <w:pPr>
        <w:pStyle w:val="Author-eListParagraph"/>
        <w:numPr>
          <w:ilvl w:val="0"/>
          <w:numId w:val="298"/>
        </w:numPr>
      </w:pPr>
      <w:r>
        <w:t>[NBN EN 652, Revêtements de sol résilients - Revêtements de sol à base de polychlorure de vinyle sur support à base de liège - Spécifications]</w:t>
      </w:r>
      <w:r>
        <w:br/>
      </w:r>
    </w:p>
    <w:p w14:paraId="4E9664A5" w14:textId="77777777" w:rsidR="006A608A" w:rsidRDefault="00000000">
      <w:pPr>
        <w:pStyle w:val="Author-eListParagraph"/>
        <w:numPr>
          <w:ilvl w:val="0"/>
          <w:numId w:val="298"/>
        </w:numPr>
      </w:pPr>
      <w:r>
        <w:t>[NBN EN ISO 26986, Revêtements de sol résilients - Revêtements de sol amortis à base de poly(chlorure de vinyle) expansé - Spécifications (ISO 26986:2010)(+ AC:2012)]</w:t>
      </w:r>
      <w:r>
        <w:br/>
      </w:r>
    </w:p>
    <w:p w14:paraId="7A9FFD35" w14:textId="77777777" w:rsidR="006A608A" w:rsidRDefault="00000000">
      <w:pPr>
        <w:pStyle w:val="Author-eListParagraph"/>
        <w:numPr>
          <w:ilvl w:val="0"/>
          <w:numId w:val="298"/>
        </w:numPr>
      </w:pPr>
      <w:r>
        <w:t>[NBN EN ISO 10595, Revêtements de sol résilients - Carreaux semi-flexibles/vinyle (VCT) en poly(chlorure de vinyle) - Spécifications (ISO 10595:2010) (+ AC:2012)]</w:t>
      </w:r>
      <w:r>
        <w:br/>
      </w:r>
    </w:p>
    <w:p w14:paraId="66C1D057" w14:textId="77777777" w:rsidR="006A608A" w:rsidRDefault="00000000">
      <w:pPr>
        <w:pStyle w:val="Author-eListParagraph"/>
        <w:numPr>
          <w:ilvl w:val="0"/>
          <w:numId w:val="298"/>
        </w:numPr>
      </w:pPr>
      <w:r>
        <w:t>[NBN EN 655, Revêtements de sol résilients - Dalles d'aggloméré de liège avec couche d'usure à base de polychlorure de vinyle - Spécifications]</w:t>
      </w:r>
      <w:r>
        <w:br/>
      </w:r>
    </w:p>
    <w:p w14:paraId="34627DA3" w14:textId="77777777" w:rsidR="006A608A" w:rsidRDefault="00000000">
      <w:pPr>
        <w:pStyle w:val="Author-eListParagraph"/>
        <w:numPr>
          <w:ilvl w:val="0"/>
          <w:numId w:val="298"/>
        </w:numPr>
      </w:pPr>
      <w:r>
        <w:t>[NBN EN 13413, Revêtements de sol résilients - Revêtements de sol à base de polychlorure de vinyle sur semelle en fibre minérale - Spécifications]</w:t>
      </w:r>
    </w:p>
    <w:p w14:paraId="417A9C7F" w14:textId="77777777" w:rsidR="006A608A" w:rsidRDefault="00000000">
      <w:pPr>
        <w:pStyle w:val="pheading"/>
      </w:pPr>
      <w:r>
        <w:t>MESURAGE</w:t>
      </w:r>
    </w:p>
    <w:p w14:paraId="17D29C84" w14:textId="77777777" w:rsidR="006A608A" w:rsidRDefault="00000000">
      <w:r>
        <w:t>Conformément aux indications spécifiques dans le cahier spécial des charges et/ou le métré récapitulatif, le mesurage doit être conçu comme suit :</w:t>
      </w:r>
    </w:p>
    <w:p w14:paraId="05CB2868" w14:textId="77777777" w:rsidR="006A608A" w:rsidRDefault="00000000">
      <w:pPr>
        <w:pStyle w:val="pheading"/>
      </w:pPr>
      <w:r>
        <w:t>- unité de mesure:</w:t>
      </w:r>
    </w:p>
    <w:p w14:paraId="5DD9D6F3" w14:textId="77777777" w:rsidR="006A608A" w:rsidRDefault="00000000">
      <w:r>
        <w:t>m²</w:t>
      </w:r>
    </w:p>
    <w:p w14:paraId="091818D3" w14:textId="77777777" w:rsidR="006A608A" w:rsidRDefault="00000000">
      <w:pPr>
        <w:pStyle w:val="pheading"/>
      </w:pPr>
      <w:r>
        <w:t>- code de mesurage:</w:t>
      </w:r>
    </w:p>
    <w:p w14:paraId="7C7D0362" w14:textId="77777777" w:rsidR="006A608A" w:rsidRDefault="00000000">
      <w:r>
        <w:t>Surface nette, comptée selon la plus grande longueur et largeur du local, y compris la profondeur des niches.</w:t>
      </w:r>
    </w:p>
    <w:p w14:paraId="62F7B14C" w14:textId="77777777" w:rsidR="006A608A" w:rsidRDefault="00000000">
      <w:pPr>
        <w:pStyle w:val="pheading"/>
      </w:pPr>
      <w:r>
        <w:t>- nature du marché:</w:t>
      </w:r>
    </w:p>
    <w:p w14:paraId="5359A3A0" w14:textId="77777777" w:rsidR="006A608A" w:rsidRDefault="00000000">
      <w:r>
        <w:t>QF</w:t>
      </w:r>
    </w:p>
    <w:p w14:paraId="30E703FF" w14:textId="77777777" w:rsidR="006A608A" w:rsidRDefault="00000000">
      <w:pPr>
        <w:pStyle w:val="Author-eSectionHeading6"/>
      </w:pPr>
      <w:bookmarkStart w:id="668" w:name="_Toc112761279"/>
      <w:r>
        <w:t>53.55.3c Revêtements de sols souples plastiques et synthétiques, en vinyle CCTB 01.10</w:t>
      </w:r>
      <w:bookmarkEnd w:id="668"/>
    </w:p>
    <w:p w14:paraId="2991236E" w14:textId="77777777" w:rsidR="006A608A" w:rsidRDefault="00000000">
      <w:pPr>
        <w:pStyle w:val="pheading"/>
      </w:pPr>
      <w:r>
        <w:t>MATÉRIAUX</w:t>
      </w:r>
    </w:p>
    <w:p w14:paraId="40090BFA" w14:textId="77777777" w:rsidR="006A608A" w:rsidRDefault="00000000">
      <w:pPr>
        <w:pStyle w:val="pheading"/>
      </w:pPr>
      <w:r>
        <w:t>- Caractéristiques générales</w:t>
      </w:r>
    </w:p>
    <w:p w14:paraId="361D4791" w14:textId="77777777" w:rsidR="006A608A" w:rsidRDefault="00000000">
      <w:r>
        <w:t xml:space="preserve">Idem revêtements PVC à l'article </w:t>
      </w:r>
      <w:hyperlink w:anchor="1070" w:history="1">
        <w:r>
          <w:t>53.55.3b Revêtements de sols souples plastiques et synthétiques, en PVC</w:t>
        </w:r>
      </w:hyperlink>
    </w:p>
    <w:p w14:paraId="1C4F6609" w14:textId="77777777" w:rsidR="006A608A" w:rsidRDefault="00000000">
      <w:pPr>
        <w:pStyle w:val="pheading"/>
      </w:pPr>
      <w:r>
        <w:t>- Finitions</w:t>
      </w:r>
    </w:p>
    <w:p w14:paraId="2D0A3160" w14:textId="77777777" w:rsidR="006A608A" w:rsidRDefault="00000000">
      <w:hyperlink w:anchor="1070" w:history="1">
        <w:r>
          <w:t>53.55.3b Revêtements de sols souples plastiques et synthétiques, en PVC</w:t>
        </w:r>
      </w:hyperlink>
      <w:r>
        <w:t>   idem revêtements PVC à l'article </w:t>
      </w:r>
      <w:hyperlink w:anchor="1070" w:history="1">
        <w:r>
          <w:t>53.55.3b Revêtements de sols souples plastiques et synthétiques, en PVC</w:t>
        </w:r>
      </w:hyperlink>
    </w:p>
    <w:p w14:paraId="7B14FC00" w14:textId="77777777" w:rsidR="006A608A" w:rsidRDefault="00000000">
      <w:pPr>
        <w:pStyle w:val="pheading"/>
      </w:pPr>
      <w:r>
        <w:t>- Prescriptions complémentaires</w:t>
      </w:r>
    </w:p>
    <w:p w14:paraId="6F147AD1" w14:textId="77777777" w:rsidR="006A608A" w:rsidRDefault="00000000">
      <w:pPr>
        <w:pStyle w:val="facult"/>
      </w:pPr>
      <w:r>
        <w:t xml:space="preserve">Idem revêtements PVC à l'article </w:t>
      </w:r>
      <w:hyperlink w:anchor="1070" w:history="1">
        <w:r>
          <w:t>53.55.3b Revêtements de sols souples plastiques et synthétiques, en PVC</w:t>
        </w:r>
      </w:hyperlink>
    </w:p>
    <w:p w14:paraId="7FB896A3" w14:textId="77777777" w:rsidR="006A608A" w:rsidRDefault="00000000">
      <w:pPr>
        <w:pStyle w:val="pheading"/>
      </w:pPr>
      <w:r>
        <w:t>EXÉCUTION / MISE EN ŒUVRE</w:t>
      </w:r>
    </w:p>
    <w:p w14:paraId="6777EF03" w14:textId="77777777" w:rsidR="006A608A" w:rsidRDefault="00000000">
      <w:pPr>
        <w:pStyle w:val="pheading"/>
      </w:pPr>
      <w:r>
        <w:t>- Prescriptions générales</w:t>
      </w:r>
    </w:p>
    <w:p w14:paraId="7F193368" w14:textId="77777777" w:rsidR="006A608A" w:rsidRDefault="00000000">
      <w:r>
        <w:t xml:space="preserve">Idem revêtements PVC à l'article </w:t>
      </w:r>
      <w:hyperlink w:anchor="1070" w:history="1">
        <w:r>
          <w:t>53.55.3b Revêtements de sols souples plastiques et synthétiques, en PVC</w:t>
        </w:r>
      </w:hyperlink>
    </w:p>
    <w:p w14:paraId="04D61D83" w14:textId="77777777" w:rsidR="006A608A" w:rsidRDefault="00000000">
      <w:pPr>
        <w:pStyle w:val="pheading"/>
      </w:pPr>
      <w:r>
        <w:t>- Notes d’exécution complémentaires</w:t>
      </w:r>
    </w:p>
    <w:p w14:paraId="2536E077" w14:textId="77777777" w:rsidR="006A608A" w:rsidRDefault="00000000">
      <w:r>
        <w:t xml:space="preserve">Idem revêtements PVC à l'article </w:t>
      </w:r>
      <w:hyperlink w:anchor="1070" w:history="1">
        <w:r>
          <w:t>53.55.3b Revêtements de sols souples plastiques et synthétiques, en PVC</w:t>
        </w:r>
      </w:hyperlink>
    </w:p>
    <w:p w14:paraId="454DFFB6" w14:textId="77777777" w:rsidR="006A608A" w:rsidRDefault="00000000">
      <w:pPr>
        <w:pStyle w:val="pheading"/>
      </w:pPr>
      <w:r>
        <w:t>MESURAGE</w:t>
      </w:r>
    </w:p>
    <w:p w14:paraId="5C57B1B9" w14:textId="77777777" w:rsidR="006A608A" w:rsidRDefault="00000000">
      <w:r>
        <w:t>Conformément aux indications spécifiques dans le cahier spécial des charges et/ou le métré récapitulatif, le mesurage doit être conçu comme suit :</w:t>
      </w:r>
    </w:p>
    <w:p w14:paraId="2B49E06C" w14:textId="77777777" w:rsidR="006A608A" w:rsidRDefault="00000000">
      <w:pPr>
        <w:pStyle w:val="pheading"/>
      </w:pPr>
      <w:r>
        <w:t>- unité de mesure:</w:t>
      </w:r>
    </w:p>
    <w:p w14:paraId="4C335D62" w14:textId="77777777" w:rsidR="006A608A" w:rsidRDefault="00000000">
      <w:r>
        <w:t>m²</w:t>
      </w:r>
    </w:p>
    <w:p w14:paraId="699263BF" w14:textId="77777777" w:rsidR="006A608A" w:rsidRDefault="00000000">
      <w:pPr>
        <w:pStyle w:val="pheading"/>
      </w:pPr>
      <w:r>
        <w:t>- code de mesurage:</w:t>
      </w:r>
    </w:p>
    <w:p w14:paraId="30098CDA" w14:textId="77777777" w:rsidR="006A608A" w:rsidRDefault="00000000">
      <w:r>
        <w:t>Surface nette, comptée selon la plus grande longueur et largeur du local, y compris la profondeur des niches.</w:t>
      </w:r>
    </w:p>
    <w:p w14:paraId="796D4156" w14:textId="77777777" w:rsidR="006A608A" w:rsidRDefault="00000000">
      <w:pPr>
        <w:pStyle w:val="pheading"/>
      </w:pPr>
      <w:r>
        <w:t>- nature du marché:</w:t>
      </w:r>
    </w:p>
    <w:p w14:paraId="6F707EA5" w14:textId="77777777" w:rsidR="006A608A" w:rsidRDefault="00000000">
      <w:r>
        <w:t>QF</w:t>
      </w:r>
    </w:p>
    <w:p w14:paraId="49B76A44" w14:textId="77777777" w:rsidR="006A608A" w:rsidRDefault="00000000">
      <w:pPr>
        <w:pStyle w:val="Author-eSectionHeading6"/>
      </w:pPr>
      <w:bookmarkStart w:id="669" w:name="_Toc112761280"/>
      <w:r>
        <w:t>53.55.3d Revêtements de sols souples plastiques et synthétiques - Tapis plain CCTB 01.02</w:t>
      </w:r>
      <w:bookmarkEnd w:id="669"/>
    </w:p>
    <w:p w14:paraId="1C7482F4" w14:textId="77777777" w:rsidR="006A608A" w:rsidRDefault="00000000">
      <w:pPr>
        <w:pStyle w:val="pheading"/>
      </w:pPr>
      <w:r>
        <w:t>DESCRIPTION</w:t>
      </w:r>
    </w:p>
    <w:p w14:paraId="3CD092B9" w14:textId="77777777" w:rsidR="006A608A" w:rsidRDefault="00000000">
      <w:pPr>
        <w:pStyle w:val="pheading"/>
      </w:pPr>
      <w:r>
        <w:t>- Définition / Comprend</w:t>
      </w:r>
    </w:p>
    <w:p w14:paraId="28999302" w14:textId="77777777" w:rsidR="006A608A" w:rsidRDefault="00000000">
      <w:r>
        <w:t xml:space="preserve">idem à l'article </w:t>
      </w:r>
      <w:hyperlink w:anchor="1071" w:history="1">
        <w:r>
          <w:t>53.55.3 Revêtements de sols souples plastiques et synthétiques (lino, PVC, ...)</w:t>
        </w:r>
      </w:hyperlink>
    </w:p>
    <w:p w14:paraId="26A9785D" w14:textId="77777777" w:rsidR="006A608A" w:rsidRDefault="00000000">
      <w:pPr>
        <w:pStyle w:val="Author-eSectionHeading5"/>
      </w:pPr>
      <w:bookmarkStart w:id="670" w:name="_Toc112761281"/>
      <w:r>
        <w:t>53.55.4 Revêtements de sols souples en caoutchouc CCTB 01.02</w:t>
      </w:r>
      <w:bookmarkEnd w:id="670"/>
    </w:p>
    <w:p w14:paraId="4E7B49F2" w14:textId="77777777" w:rsidR="006A608A" w:rsidRDefault="00000000">
      <w:pPr>
        <w:pStyle w:val="Author-eSectionHeading6"/>
      </w:pPr>
      <w:bookmarkStart w:id="671" w:name="_Toc112761282"/>
      <w:r>
        <w:t>53.55.4a Revêtements de sols souples en caoutchouc CCTB 01.10</w:t>
      </w:r>
      <w:bookmarkEnd w:id="671"/>
    </w:p>
    <w:p w14:paraId="6AD0B1A9" w14:textId="77777777" w:rsidR="006A608A" w:rsidRDefault="00000000">
      <w:pPr>
        <w:pStyle w:val="pheading"/>
      </w:pPr>
      <w:r>
        <w:t>MATÉRIAUX</w:t>
      </w:r>
    </w:p>
    <w:p w14:paraId="633C9E0C" w14:textId="77777777" w:rsidR="006A608A" w:rsidRDefault="00000000">
      <w:pPr>
        <w:pStyle w:val="pheading"/>
      </w:pPr>
      <w:r>
        <w:t>- Caractéristiques générales</w:t>
      </w:r>
    </w:p>
    <w:p w14:paraId="278823BA" w14:textId="77777777" w:rsidR="006A608A" w:rsidRDefault="00000000">
      <w:r>
        <w:t>Les revêtements de sol en caoutchouc doivent satisfaire aux normes:</w:t>
      </w:r>
    </w:p>
    <w:p w14:paraId="2CCF6998" w14:textId="77777777" w:rsidR="006A608A" w:rsidRDefault="00000000">
      <w:r>
        <w:t>- si ils sont lisses, homogènes ou hétérogènes, à la [NBN EN 1817, Revêtements de sol résilients - Spécifications des revêtements de sol homogènes et hétérogènes en caoutchouc lisse];</w:t>
      </w:r>
    </w:p>
    <w:p w14:paraId="2C12A996" w14:textId="77777777" w:rsidR="006A608A" w:rsidRDefault="00000000">
      <w:r>
        <w:t>- si ils ont une semelle en mousse, à la [NBN EN 1816, Revêtements de sol résilients - Spécifications des revêtements de sol homogènes et hétérogènes en caoutchouc lisse avec semelle en mousse];</w:t>
      </w:r>
    </w:p>
    <w:p w14:paraId="6300B043" w14:textId="77777777" w:rsidR="006A608A" w:rsidRDefault="00000000">
      <w:r>
        <w:t>- si ils ont une couche décorative, à la [NBN EN 14521, Revêtements de sol résilients - Spécification des revêtements de sols lisses en caoutchouc avec ou sans sous-couche en mousse avec couche décorative];</w:t>
      </w:r>
    </w:p>
    <w:p w14:paraId="2C76F333" w14:textId="77777777" w:rsidR="006A608A" w:rsidRDefault="00000000">
      <w:r>
        <w:t>- si ils disposent d'un relief, à la [NBN EN 12199, Revêtements de sol résilients - Spécifications des revêtements de sol homogènes et hétérogènes en caoutchouc à relief].</w:t>
      </w:r>
    </w:p>
    <w:p w14:paraId="6A5CC4D7" w14:textId="77777777" w:rsidR="006A608A" w:rsidRDefault="00000000">
      <w:pPr>
        <w:pStyle w:val="heading"/>
      </w:pPr>
      <w:r>
        <w:t>Spécifications</w:t>
      </w:r>
    </w:p>
    <w:p w14:paraId="03F859BB" w14:textId="77777777" w:rsidR="006A608A" w:rsidRDefault="00000000">
      <w:r>
        <w:t>Epaisseur de la couche : minimum </w:t>
      </w:r>
      <w:r>
        <w:rPr>
          <w:rStyle w:val="optioncarChar"/>
        </w:rPr>
        <w:t>1,8</w:t>
      </w:r>
      <w:r>
        <w:t xml:space="preserve"> (par défaut) </w:t>
      </w:r>
      <w:r>
        <w:rPr>
          <w:rStyle w:val="optioncarChar"/>
        </w:rPr>
        <w:t>/ 2,0 / 2,5 / 3,5 / ***</w:t>
      </w:r>
      <w:r>
        <w:t xml:space="preserve"> mm (selon la [NBN EN ISO 24346])</w:t>
      </w:r>
    </w:p>
    <w:p w14:paraId="69970471" w14:textId="77777777" w:rsidR="006A608A" w:rsidRDefault="00000000">
      <w:r>
        <w:t xml:space="preserve">Dos : </w:t>
      </w:r>
      <w:r>
        <w:rPr>
          <w:rStyle w:val="optioncarChar"/>
        </w:rPr>
        <w:t>caoutchouc (</w:t>
      </w:r>
      <w:r>
        <w:t>par défaut) </w:t>
      </w:r>
      <w:r>
        <w:rPr>
          <w:rStyle w:val="optioncarChar"/>
        </w:rPr>
        <w:t>/ mousse / ***</w:t>
      </w:r>
    </w:p>
    <w:p w14:paraId="61925504" w14:textId="77777777" w:rsidR="006A608A" w:rsidRDefault="00000000">
      <w:r>
        <w:t xml:space="preserve">Classe d'utilisation:     selon la [NBN EN ISO 10874]: minimum </w:t>
      </w:r>
      <w:r>
        <w:rPr>
          <w:rStyle w:val="optioncarChar"/>
        </w:rPr>
        <w:t>21 </w:t>
      </w:r>
      <w:r>
        <w:t>(par défaut)</w:t>
      </w:r>
      <w:r>
        <w:rPr>
          <w:rStyle w:val="optioncarChar"/>
        </w:rPr>
        <w:t xml:space="preserve"> / 22 / 23 / 31 / 32 / 34 </w:t>
      </w:r>
      <w:r>
        <w:t>(voir tableaux 1 et 2 de la [NIT 241]) </w:t>
      </w:r>
    </w:p>
    <w:p w14:paraId="45D45EDB" w14:textId="77777777" w:rsidR="006A608A" w:rsidRDefault="00000000">
      <w:r>
        <w:t>Résistance aux chaises roulantes : convient aux chaises roulantes du type W (selon la [NBN EN 12529])</w:t>
      </w:r>
    </w:p>
    <w:p w14:paraId="7F47E0AE" w14:textId="77777777" w:rsidR="006A608A" w:rsidRDefault="00000000">
      <w:r>
        <w:t xml:space="preserve">Dureté : minimum   </w:t>
      </w:r>
      <w:r>
        <w:rPr>
          <w:rStyle w:val="optioncarChar"/>
        </w:rPr>
        <w:t>75</w:t>
      </w:r>
      <w:r>
        <w:t xml:space="preserve"> (par défaut)</w:t>
      </w:r>
      <w:r>
        <w:rPr>
          <w:rStyle w:val="optioncarChar"/>
        </w:rPr>
        <w:t xml:space="preserve"> / *** </w:t>
      </w:r>
      <w:r>
        <w:t>Shore A (selon l' [ISO 7619 série] )</w:t>
      </w:r>
    </w:p>
    <w:p w14:paraId="03836D59" w14:textId="77777777" w:rsidR="006A608A" w:rsidRDefault="00000000">
      <w:r>
        <w:t>Empreintes : dépend du produit (cfr. [NBN EN 1816],[NBN EN 1817] , [NBN EN 14521], [NBN EN 12199], valeur moyenne </w:t>
      </w:r>
      <w:r>
        <w:rPr>
          <w:rStyle w:val="optioncarChar"/>
        </w:rPr>
        <w:t>0.15 </w:t>
      </w:r>
      <w:r>
        <w:t>(par défaut)</w:t>
      </w:r>
      <w:r>
        <w:rPr>
          <w:rStyle w:val="optioncarChar"/>
        </w:rPr>
        <w:t xml:space="preserve"> / 0.20 / 0.25 / *** </w:t>
      </w:r>
      <w:r>
        <w:t>mm (selon la [NBN EN ISO 24343-1])</w:t>
      </w:r>
    </w:p>
    <w:p w14:paraId="6406A5CE" w14:textId="77777777" w:rsidR="006A608A" w:rsidRDefault="00000000">
      <w:r>
        <w:t xml:space="preserve">Chargement électrostatique lors du foulage : maximum </w:t>
      </w:r>
      <w:r>
        <w:rPr>
          <w:rStyle w:val="optioncarChar"/>
        </w:rPr>
        <w:t>2 </w:t>
      </w:r>
      <w:r>
        <w:t xml:space="preserve">(par défaut) </w:t>
      </w:r>
      <w:r>
        <w:rPr>
          <w:rStyle w:val="optioncarChar"/>
        </w:rPr>
        <w:t xml:space="preserve">/ </w:t>
      </w:r>
      <w:r>
        <w:rPr>
          <w:color w:val="0000FF"/>
        </w:rPr>
        <w:t>***</w:t>
      </w:r>
      <w:r>
        <w:t xml:space="preserve"> Kv (selon la [NBN EN 1815])</w:t>
      </w:r>
    </w:p>
    <w:p w14:paraId="6E13ABB2" w14:textId="77777777" w:rsidR="006A608A" w:rsidRDefault="00000000">
      <w:r>
        <w:t xml:space="preserve">Largeur des lés : </w:t>
      </w:r>
      <w:r>
        <w:rPr>
          <w:rStyle w:val="optioncarChar"/>
        </w:rPr>
        <w:t>minimum 1 </w:t>
      </w:r>
      <w:r>
        <w:t>(par défaut)</w:t>
      </w:r>
      <w:r>
        <w:rPr>
          <w:rStyle w:val="optioncarChar"/>
        </w:rPr>
        <w:t xml:space="preserve"> / 1,2 / *** m </w:t>
      </w:r>
      <w:r>
        <w:rPr>
          <w:i/>
        </w:rPr>
        <w:t>(peut aussi être posé en dalles, dimensions environ</w:t>
      </w:r>
      <w:r>
        <w:rPr>
          <w:rStyle w:val="optioncarChar"/>
        </w:rPr>
        <w:t xml:space="preserve"> 600x600 </w:t>
      </w:r>
      <w:r>
        <w:t>(par défaut)</w:t>
      </w:r>
      <w:r>
        <w:rPr>
          <w:rStyle w:val="optioncarChar"/>
        </w:rPr>
        <w:t xml:space="preserve"> / ***</w:t>
      </w:r>
      <w:r>
        <w:rPr>
          <w:i/>
        </w:rPr>
        <w:t xml:space="preserve"> mm)</w:t>
      </w:r>
    </w:p>
    <w:p w14:paraId="03AEC008" w14:textId="77777777" w:rsidR="006A608A" w:rsidRDefault="00000000">
      <w:r>
        <w:t xml:space="preserve">Réaction au feu : classe </w:t>
      </w:r>
      <w:r>
        <w:rPr>
          <w:color w:val="FF0000"/>
        </w:rPr>
        <w:t>A1</w:t>
      </w:r>
      <w:r>
        <w:rPr>
          <w:color w:val="FF0000"/>
          <w:vertAlign w:val="subscript"/>
        </w:rPr>
        <w:t>FL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 .   (§4.1.2 de la [NIT 241]) </w:t>
      </w:r>
    </w:p>
    <w:p w14:paraId="6209A9D4" w14:textId="77777777" w:rsidR="006A608A" w:rsidRDefault="00000000">
      <w:pPr>
        <w:ind w:left="454"/>
      </w:pPr>
      <w:r>
        <w:t>Production de fumée :</w:t>
      </w:r>
      <w:r>
        <w:rPr>
          <w:rStyle w:val="optioncarChar"/>
        </w:rPr>
        <w:t xml:space="preserve"> s1/s2</w:t>
      </w:r>
    </w:p>
    <w:p w14:paraId="27C50954" w14:textId="77777777" w:rsidR="006A608A" w:rsidRDefault="00000000">
      <w:pPr>
        <w:pStyle w:val="pheading"/>
      </w:pPr>
      <w:r>
        <w:t>- Finitions</w:t>
      </w:r>
    </w:p>
    <w:p w14:paraId="4D0390CA" w14:textId="77777777" w:rsidR="006A608A" w:rsidRDefault="00000000">
      <w:r>
        <w:t xml:space="preserve">Structure de la surface : </w:t>
      </w:r>
      <w:r>
        <w:rPr>
          <w:rStyle w:val="optioncarChar"/>
        </w:rPr>
        <w:t>lisse </w:t>
      </w:r>
      <w:r>
        <w:t>(par défaut)</w:t>
      </w:r>
      <w:r>
        <w:rPr>
          <w:rStyle w:val="optioncarChar"/>
        </w:rPr>
        <w:t xml:space="preserve"> / pastilles coniques (environ 0,5 </w:t>
      </w:r>
      <w:r>
        <w:t>(par défaut)</w:t>
      </w:r>
      <w:r>
        <w:rPr>
          <w:rStyle w:val="optioncarChar"/>
        </w:rPr>
        <w:t xml:space="preserve"> / *** mm) / martelée / ***</w:t>
      </w:r>
    </w:p>
    <w:p w14:paraId="1CD674D8" w14:textId="77777777" w:rsidR="006A608A" w:rsidRDefault="00000000">
      <w:r>
        <w:t xml:space="preserve">Motif </w:t>
      </w:r>
      <w:r>
        <w:rPr>
          <w:rStyle w:val="optioncarChar"/>
        </w:rPr>
        <w:t>: uni </w:t>
      </w:r>
      <w:r>
        <w:t>(par défaut)</w:t>
      </w:r>
      <w:r>
        <w:rPr>
          <w:rStyle w:val="optioncarChar"/>
        </w:rPr>
        <w:t xml:space="preserve"> / tacheté /</w:t>
      </w:r>
      <w:r>
        <w:t> </w:t>
      </w:r>
      <w:r>
        <w:rPr>
          <w:rStyle w:val="optioncarChar"/>
        </w:rPr>
        <w:t>à choisir dans la gamme du fabricant (minimum 3 </w:t>
      </w:r>
      <w:r>
        <w:t>(par défaut)</w:t>
      </w:r>
      <w:r>
        <w:rPr>
          <w:rStyle w:val="optioncarChar"/>
        </w:rPr>
        <w:t xml:space="preserve"> / *** motifs) / ***</w:t>
      </w:r>
    </w:p>
    <w:p w14:paraId="6A4D45AD" w14:textId="77777777" w:rsidR="006A608A" w:rsidRDefault="00000000">
      <w:r>
        <w:t xml:space="preserve">Coloris : </w:t>
      </w:r>
      <w:r>
        <w:rPr>
          <w:rStyle w:val="optioncarChar"/>
        </w:rPr>
        <w:t>noir </w:t>
      </w:r>
      <w:r>
        <w:t xml:space="preserve">(par défaut) </w:t>
      </w:r>
      <w:r>
        <w:rPr>
          <w:rStyle w:val="optioncarChar"/>
        </w:rPr>
        <w:t>/ à choisir dans la gamme standard du fabricant (minimum 5 </w:t>
      </w:r>
      <w:r>
        <w:t>(par défaut)</w:t>
      </w:r>
      <w:r>
        <w:rPr>
          <w:rStyle w:val="optioncarChar"/>
        </w:rPr>
        <w:t xml:space="preserve"> / *** nuances de couleur) / ***</w:t>
      </w:r>
    </w:p>
    <w:p w14:paraId="3176FB6E" w14:textId="77777777" w:rsidR="006A608A" w:rsidRDefault="00000000">
      <w:pPr>
        <w:pStyle w:val="pheading"/>
      </w:pPr>
      <w:r>
        <w:t>- Prescriptions complémentaires</w:t>
      </w:r>
    </w:p>
    <w:p w14:paraId="3C986EEC" w14:textId="77777777" w:rsidR="006A608A" w:rsidRDefault="00000000">
      <w:pPr>
        <w:pStyle w:val="facult"/>
      </w:pPr>
      <w:r>
        <w:t xml:space="preserve">- Réduction des bruits d'impact : </w:t>
      </w:r>
      <w:r>
        <w:rPr>
          <w:rStyle w:val="optioncarChar"/>
        </w:rPr>
        <w:t>5</w:t>
      </w:r>
      <w:r>
        <w:t xml:space="preserve"> (par défaut) </w:t>
      </w:r>
      <w:r>
        <w:rPr>
          <w:rStyle w:val="optioncarChar"/>
        </w:rPr>
        <w:t xml:space="preserve">/ 6 / 8 / *** </w:t>
      </w:r>
      <w:r>
        <w:t>DB (selon l'[NBN EN ISO 10140-1] )</w:t>
      </w:r>
    </w:p>
    <w:p w14:paraId="3EE423E8" w14:textId="77777777" w:rsidR="006A608A" w:rsidRDefault="00000000">
      <w:pPr>
        <w:pStyle w:val="facult"/>
      </w:pPr>
      <w:r>
        <w:t xml:space="preserve">- Dessins particuliers: </w:t>
      </w:r>
      <w:r>
        <w:rPr>
          <w:rStyle w:val="optioncarChar"/>
        </w:rPr>
        <w:t>motif multicolore </w:t>
      </w:r>
      <w:r>
        <w:t xml:space="preserve">(par défaut) </w:t>
      </w:r>
      <w:r>
        <w:rPr>
          <w:rStyle w:val="optioncarChar"/>
        </w:rPr>
        <w:t>/ dessin intégré / logo intégré / ***</w:t>
      </w:r>
    </w:p>
    <w:p w14:paraId="514262C2" w14:textId="77777777" w:rsidR="006A608A" w:rsidRDefault="00000000">
      <w:pPr>
        <w:pStyle w:val="facult"/>
      </w:pPr>
      <w:r>
        <w:t>- Résistance à la cigarette écrasée ou en combustion ([NIT 141], tableau A4) </w:t>
      </w:r>
    </w:p>
    <w:p w14:paraId="7AD38065" w14:textId="77777777" w:rsidR="006A608A" w:rsidRDefault="00000000">
      <w:pPr>
        <w:pStyle w:val="facult"/>
      </w:pPr>
      <w:r>
        <w:t>- Pour plus d'informations sur le choix d'un revêtement de sol résilient, voir tableau 4 de la [NIT 241]</w:t>
      </w:r>
    </w:p>
    <w:p w14:paraId="1EF18D51" w14:textId="77777777" w:rsidR="006A608A" w:rsidRDefault="00000000">
      <w:pPr>
        <w:pStyle w:val="pheading"/>
      </w:pPr>
      <w:r>
        <w:t>EXÉCUTION / MISE EN ŒUVRE</w:t>
      </w:r>
    </w:p>
    <w:p w14:paraId="33C7222F" w14:textId="77777777" w:rsidR="006A608A" w:rsidRDefault="00000000">
      <w:pPr>
        <w:pStyle w:val="pheading"/>
      </w:pPr>
      <w:r>
        <w:t>- Prescriptions générales</w:t>
      </w:r>
    </w:p>
    <w:p w14:paraId="79774308" w14:textId="77777777" w:rsidR="006A608A" w:rsidRDefault="00000000">
      <w:r>
        <w:t>Les revêtements sont mis en œuvre selon les directives du chapitre 7 de la [NIT 241] complétées par les recommandations du fabricant. La mise en œuvre comprend entre autres les opérations suivantes :</w:t>
      </w:r>
    </w:p>
    <w:p w14:paraId="6F538190" w14:textId="77777777" w:rsidR="006A608A" w:rsidRDefault="00000000">
      <w:pPr>
        <w:pStyle w:val="Author-eListParagraph"/>
        <w:numPr>
          <w:ilvl w:val="0"/>
          <w:numId w:val="299"/>
        </w:numPr>
      </w:pPr>
      <w:r>
        <w:t xml:space="preserve">Les lés et les dalles sont préalablement acclimatés à la température ambiante (cfr. 7.4.3 de la [NIT 241]. </w:t>
      </w:r>
    </w:p>
    <w:p w14:paraId="719E74A9" w14:textId="77777777" w:rsidR="006A608A" w:rsidRDefault="00000000">
      <w:pPr>
        <w:pStyle w:val="Author-eListParagraph"/>
        <w:numPr>
          <w:ilvl w:val="0"/>
          <w:numId w:val="299"/>
        </w:numPr>
      </w:pPr>
      <w:r>
        <w:t>Le débitage des lés se fait conformément au § 7.6.1.2. de la [NIT 241].</w:t>
      </w:r>
    </w:p>
    <w:p w14:paraId="66EE6144" w14:textId="77777777" w:rsidR="006A608A" w:rsidRDefault="00000000">
      <w:pPr>
        <w:pStyle w:val="Author-eListParagraph"/>
        <w:numPr>
          <w:ilvl w:val="0"/>
          <w:numId w:val="299"/>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621660DE" w14:textId="77777777" w:rsidR="006A608A" w:rsidRDefault="00000000">
      <w:pPr>
        <w:pStyle w:val="Author-eListParagraph"/>
        <w:numPr>
          <w:ilvl w:val="0"/>
          <w:numId w:val="299"/>
        </w:numPr>
      </w:pPr>
      <w:r>
        <w:t>La pose collée des lés et des dalles réalisée conformément au § 7.7.3. (y compris le traitement des joints) de la [NIT 241]. </w:t>
      </w:r>
    </w:p>
    <w:p w14:paraId="0F8F0576" w14:textId="77777777" w:rsidR="006A608A" w:rsidRDefault="00000000">
      <w:r>
        <w:t>Après le séchage de la colle, les revêtements de sol sont nettoyés et débarrassés de toute impureté et des taches, y compris l'enlèvement du mastic superflu (§8.4.1. de la [NIT 241]) </w:t>
      </w:r>
    </w:p>
    <w:p w14:paraId="7CD1270D" w14:textId="77777777" w:rsidR="006A608A" w:rsidRDefault="00000000">
      <w:pPr>
        <w:pStyle w:val="pheading"/>
      </w:pPr>
      <w:r>
        <w:t>- Notes d’exécution complémentaires</w:t>
      </w:r>
    </w:p>
    <w:p w14:paraId="7ED41DD9" w14:textId="77777777" w:rsidR="006A608A" w:rsidRDefault="00000000">
      <w:r>
        <w:t>   L'enlèvement éventuel du revêtement de sol existant</w:t>
      </w:r>
    </w:p>
    <w:p w14:paraId="2A89FF0D" w14:textId="77777777" w:rsidR="006A608A" w:rsidRDefault="00000000">
      <w:pPr>
        <w:pStyle w:val="Author-eListParagraph"/>
        <w:numPr>
          <w:ilvl w:val="0"/>
          <w:numId w:val="300"/>
        </w:numPr>
      </w:pPr>
      <w:r>
        <w:t>La mise en place éventuelle d'un coating pare-vapeur</w:t>
      </w:r>
    </w:p>
    <w:p w14:paraId="0B0A5AE3" w14:textId="77777777" w:rsidR="006A608A" w:rsidRDefault="00000000">
      <w:pPr>
        <w:pStyle w:val="Author-eListParagraph"/>
        <w:numPr>
          <w:ilvl w:val="0"/>
          <w:numId w:val="300"/>
        </w:numPr>
      </w:pPr>
      <w:r>
        <w:t>Le traitement des fissures   (§7.2.4 de la [NIT 241])</w:t>
      </w:r>
    </w:p>
    <w:p w14:paraId="274D5CAE" w14:textId="77777777" w:rsidR="006A608A" w:rsidRDefault="00000000">
      <w:pPr>
        <w:pStyle w:val="Author-eListParagraph"/>
        <w:numPr>
          <w:ilvl w:val="0"/>
          <w:numId w:val="300"/>
        </w:numPr>
      </w:pPr>
      <w:r>
        <w:t>Le traitement des rives avec mise en œuvre de plinthes (§ 7.7.4 de la [NIT 241])</w:t>
      </w:r>
    </w:p>
    <w:p w14:paraId="5DE94B1D" w14:textId="77777777" w:rsidR="006A608A" w:rsidRDefault="00000000">
      <w:pPr>
        <w:pStyle w:val="Author-eListParagraph"/>
        <w:numPr>
          <w:ilvl w:val="0"/>
          <w:numId w:val="300"/>
        </w:numPr>
      </w:pPr>
      <w:r>
        <w:t xml:space="preserve">Dessin de pose prescrit : </w:t>
      </w:r>
      <w:r>
        <w:rPr>
          <w:rStyle w:val="optioncarChar"/>
        </w:rPr>
        <w:t>***.</w:t>
      </w:r>
    </w:p>
    <w:p w14:paraId="59F37173" w14:textId="77777777" w:rsidR="006A608A" w:rsidRDefault="00000000">
      <w:pPr>
        <w:pStyle w:val="Author-eListParagraph"/>
        <w:numPr>
          <w:ilvl w:val="0"/>
          <w:numId w:val="300"/>
        </w:numPr>
      </w:pPr>
      <w:r>
        <w:t>On met un manuel d'entretien des revêtements de sol en caoutchouc à disposition dans chaque unité de logement.  (cfr. § 8.4. de la [NIT 241])</w:t>
      </w:r>
    </w:p>
    <w:p w14:paraId="6B54216A" w14:textId="77777777" w:rsidR="006A608A" w:rsidRDefault="00000000">
      <w:pPr>
        <w:pStyle w:val="pheading"/>
      </w:pPr>
      <w:r>
        <w:t>DOCUMENTS DE RÉFÉRENCE COMPLÉMENTAIRES</w:t>
      </w:r>
    </w:p>
    <w:p w14:paraId="1592DB24" w14:textId="77777777" w:rsidR="006A608A" w:rsidRDefault="00000000">
      <w:pPr>
        <w:pStyle w:val="pheading"/>
      </w:pPr>
      <w:r>
        <w:t>- Matériau</w:t>
      </w:r>
    </w:p>
    <w:p w14:paraId="3DEDC2D4" w14:textId="77777777" w:rsidR="006A608A" w:rsidRDefault="00000000">
      <w:r>
        <w:t>[NBN EN 1817] - Revêtements de sol résilients - Spécifications des revêtements de sol homogènes et hétérogènes en caoutchouc lisse (2010).</w:t>
      </w:r>
    </w:p>
    <w:p w14:paraId="6558152E" w14:textId="77777777" w:rsidR="006A608A" w:rsidRDefault="00000000">
      <w:r>
        <w:t>[NBN EN 1816] , Revêtements de sol résilients - Spécifications des revêtements de sol homogènes et hétérogènes en caoutchouc lisse avec semelle en mousse (2010)</w:t>
      </w:r>
    </w:p>
    <w:p w14:paraId="7F318190" w14:textId="77777777" w:rsidR="006A608A" w:rsidRDefault="00000000">
      <w:r>
        <w:t>[NBN EN 14521] , Revêtements de sol résilients - Spécification des revêtements de sols lisses en caoutchouc avec ou sans sous-couche en mousse avec couche décorative (2004)</w:t>
      </w:r>
    </w:p>
    <w:p w14:paraId="29447B2F" w14:textId="77777777" w:rsidR="006A608A" w:rsidRDefault="00000000">
      <w:r>
        <w:t>[NBN EN 12199]- Revêtements de sol résilients - Spécifications des revêtements de sol homogènes et hétérogènes en caoutchouc à relief (1998)</w:t>
      </w:r>
    </w:p>
    <w:p w14:paraId="433675F1" w14:textId="77777777" w:rsidR="006A608A" w:rsidRDefault="00000000">
      <w:pPr>
        <w:pStyle w:val="pheading"/>
      </w:pPr>
      <w:r>
        <w:t>- Exécution</w:t>
      </w:r>
    </w:p>
    <w:p w14:paraId="1B577D6A" w14:textId="77777777" w:rsidR="006A608A" w:rsidRDefault="00000000">
      <w:r>
        <w:t>[NIT 241], Mise en oeuvre des revêtements de sol résilients, avril 2011</w:t>
      </w:r>
    </w:p>
    <w:p w14:paraId="0672FD57" w14:textId="77777777" w:rsidR="006A608A" w:rsidRDefault="00000000">
      <w:pPr>
        <w:pStyle w:val="pheading"/>
      </w:pPr>
      <w:r>
        <w:t>MESURAGE</w:t>
      </w:r>
    </w:p>
    <w:p w14:paraId="046D9E11" w14:textId="77777777" w:rsidR="006A608A" w:rsidRDefault="00000000">
      <w:r>
        <w:t>Conformément aux indications spécifiques dans le cahier spécial des charges et/ou le métré récapitulatif, le mesurage doit être conçu comme suit :</w:t>
      </w:r>
    </w:p>
    <w:p w14:paraId="7C55B323" w14:textId="77777777" w:rsidR="006A608A" w:rsidRDefault="00000000">
      <w:pPr>
        <w:pStyle w:val="pheading"/>
      </w:pPr>
      <w:r>
        <w:t>- unité de mesure:</w:t>
      </w:r>
    </w:p>
    <w:p w14:paraId="7EC6320F" w14:textId="77777777" w:rsidR="006A608A" w:rsidRDefault="00000000">
      <w:r>
        <w:t>m²</w:t>
      </w:r>
    </w:p>
    <w:p w14:paraId="147B5C78" w14:textId="77777777" w:rsidR="006A608A" w:rsidRDefault="00000000">
      <w:pPr>
        <w:pStyle w:val="pheading"/>
      </w:pPr>
      <w:r>
        <w:t>- code de mesurage:</w:t>
      </w:r>
    </w:p>
    <w:p w14:paraId="5B97142D" w14:textId="77777777" w:rsidR="006A608A" w:rsidRDefault="00000000">
      <w:r>
        <w:t>surface nette, comptée selon la plus grande longueur et largeur du local, y compris la profondeur des niches.</w:t>
      </w:r>
    </w:p>
    <w:p w14:paraId="4DEDDF1C" w14:textId="77777777" w:rsidR="006A608A" w:rsidRDefault="00000000">
      <w:pPr>
        <w:pStyle w:val="pheading"/>
      </w:pPr>
      <w:r>
        <w:t>- nature du marché:</w:t>
      </w:r>
    </w:p>
    <w:p w14:paraId="39950A11" w14:textId="77777777" w:rsidR="006A608A" w:rsidRDefault="00000000">
      <w:r>
        <w:t>QF</w:t>
      </w:r>
    </w:p>
    <w:p w14:paraId="25B0004D" w14:textId="77777777" w:rsidR="006A608A" w:rsidRDefault="00000000">
      <w:pPr>
        <w:pStyle w:val="Author-eSectionHeading4"/>
      </w:pPr>
      <w:bookmarkStart w:id="672" w:name="_Toc112761283"/>
      <w:r>
        <w:t>53.56 Revêtements en bois massif CCTB 01.10</w:t>
      </w:r>
      <w:bookmarkEnd w:id="672"/>
    </w:p>
    <w:p w14:paraId="6C084071" w14:textId="77777777" w:rsidR="006A608A" w:rsidRDefault="00000000">
      <w:pPr>
        <w:pStyle w:val="pheading"/>
      </w:pPr>
      <w:r>
        <w:t>DESCRIPTION</w:t>
      </w:r>
    </w:p>
    <w:p w14:paraId="139D3147" w14:textId="77777777" w:rsidR="006A608A" w:rsidRDefault="00000000">
      <w:pPr>
        <w:pStyle w:val="pheading"/>
      </w:pPr>
      <w:r>
        <w:t>- Définition / Comprend</w:t>
      </w:r>
    </w:p>
    <w:p w14:paraId="10783EF2" w14:textId="77777777" w:rsidR="006A608A" w:rsidRDefault="00000000">
      <w:r>
        <w:t>Il s'agit de la fourniture et la pose de revêtements de sol en bois, composés de panneaux, planches et/ou parquets. Conformément aux dispositions générales et/ou spécifiques du cahier spécial des charges, les prix unitaires compris dans ces postes doivent toujours comprendre, soit selon la ventilation dans le métré récapitulatif, soit dans leur totalité :</w:t>
      </w:r>
    </w:p>
    <w:p w14:paraId="70138EB2" w14:textId="77777777" w:rsidR="006A608A" w:rsidRDefault="00000000">
      <w:pPr>
        <w:pStyle w:val="Author-eListParagraph"/>
        <w:numPr>
          <w:ilvl w:val="0"/>
          <w:numId w:val="301"/>
        </w:numPr>
      </w:pPr>
      <w:r>
        <w:t>la préparation de l'aire de pose;</w:t>
      </w:r>
    </w:p>
    <w:p w14:paraId="39563920" w14:textId="77777777" w:rsidR="006A608A" w:rsidRDefault="00000000">
      <w:pPr>
        <w:pStyle w:val="Author-eListParagraph"/>
        <w:numPr>
          <w:ilvl w:val="0"/>
          <w:numId w:val="301"/>
        </w:numPr>
      </w:pPr>
      <w:r>
        <w:t>la fourniture, la préparation et la mise en œuvre des plaques, planches et/ou éléments de parquet, y compris tous les moyens de fixation et toutes les sous-couches prescrites ou nécessaires, pièces spéciales, ancrages, plaques de support, cales, …</w:t>
      </w:r>
    </w:p>
    <w:p w14:paraId="3BDA6135" w14:textId="77777777" w:rsidR="006A608A" w:rsidRDefault="00000000">
      <w:pPr>
        <w:pStyle w:val="Author-eListParagraph"/>
        <w:numPr>
          <w:ilvl w:val="0"/>
          <w:numId w:val="301"/>
        </w:numPr>
      </w:pPr>
      <w:r>
        <w:t>la réalisation des pénétrations de sol habituelles et/ou des réservations;</w:t>
      </w:r>
    </w:p>
    <w:p w14:paraId="43D00D43" w14:textId="77777777" w:rsidR="006A608A" w:rsidRDefault="00000000">
      <w:pPr>
        <w:pStyle w:val="Author-eListParagraph"/>
        <w:numPr>
          <w:ilvl w:val="0"/>
          <w:numId w:val="301"/>
        </w:numPr>
      </w:pPr>
      <w:r>
        <w:t>les finitions prescrites et les éventuelles couches de protection;</w:t>
      </w:r>
    </w:p>
    <w:p w14:paraId="1F99A978" w14:textId="77777777" w:rsidR="006A608A" w:rsidRDefault="00000000">
      <w:pPr>
        <w:pStyle w:val="Author-eListParagraph"/>
        <w:numPr>
          <w:ilvl w:val="0"/>
          <w:numId w:val="301"/>
        </w:numPr>
      </w:pPr>
      <w:r>
        <w:t>la protection des revêtements de sol en bois jusqu'à la réception provisoire.</w:t>
      </w:r>
    </w:p>
    <w:p w14:paraId="65072A2C" w14:textId="77777777" w:rsidR="006A608A" w:rsidRDefault="00000000">
      <w:pPr>
        <w:pStyle w:val="pheading"/>
      </w:pPr>
      <w:r>
        <w:t>MATÉRIAUX</w:t>
      </w:r>
    </w:p>
    <w:p w14:paraId="5EE9C20F" w14:textId="4E32E1BE" w:rsidR="006A608A" w:rsidRDefault="00000000">
      <w:r>
        <w:t xml:space="preserve">Les revêtements </w:t>
      </w:r>
      <w:r>
        <w:rPr>
          <w:rStyle w:val="optioncarChar"/>
        </w:rPr>
        <w:t>en panneaux </w:t>
      </w:r>
      <w:r>
        <w:t>(par défaut)</w:t>
      </w:r>
      <w:r>
        <w:rPr>
          <w:rStyle w:val="optioncarChar"/>
        </w:rPr>
        <w:t xml:space="preserve"> / en planches / en parquet </w:t>
      </w:r>
      <w:r>
        <w:t>conviennent respectivement pour une sous-couche provisoire pour le revêtement de sol définitif et/ou sont destinés comme revêtement définitif. Les revêtements sont conformes aux définitions faites dans la [NIT 269].</w:t>
      </w:r>
      <w:r>
        <w:br/>
        <w:t>Le degré d'humidité du bois est inférieur à 15 %. Les dimensions du bois doivent correspondre à un degré d'humidité de 12%.</w:t>
      </w:r>
      <w:r>
        <w:br/>
        <w:t>En matière de sécurité incendie, les revêtements de sol doivent satisfaire à certaines exigences en fonction de la destination du local dont ils font partie.</w:t>
      </w:r>
      <w:r>
        <w:br/>
        <w:t xml:space="preserve">Support aux prescripteurs : [SWL GSI/T1/B] de la prévention passive référencé dans le tome </w:t>
      </w:r>
      <w:hyperlink r:id="rId289" w:history="1">
        <w:r>
          <w:t>0 T0 Entreprise / Chantier</w:t>
        </w:r>
      </w:hyperlink>
      <w:r>
        <w:t xml:space="preserve"> de ce cahier des charges</w:t>
      </w:r>
    </w:p>
    <w:p w14:paraId="48C69EC1" w14:textId="77777777" w:rsidR="006A608A" w:rsidRDefault="006A608A"/>
    <w:p w14:paraId="06C51BC6" w14:textId="77777777" w:rsidR="006A608A" w:rsidRDefault="00000000">
      <w:r>
        <w:t> </w:t>
      </w:r>
    </w:p>
    <w:p w14:paraId="52C71D3F" w14:textId="77777777" w:rsidR="006A608A" w:rsidRDefault="00000000">
      <w:pPr>
        <w:pStyle w:val="pheading"/>
      </w:pPr>
      <w:r>
        <w:t>EXÉCUTION / MISE EN ŒUVRE</w:t>
      </w:r>
    </w:p>
    <w:p w14:paraId="3BB9DB12" w14:textId="77777777" w:rsidR="006A608A" w:rsidRDefault="00000000">
      <w:r>
        <w:t>L'exécution des revêtements en plaques et/ou en planches doit satisfaire aux prescriptions des [STS 23], [NIT 166], [NBN EN 1195], [NIT 269] et [NIT 272].</w:t>
      </w:r>
    </w:p>
    <w:p w14:paraId="64160B91" w14:textId="77777777" w:rsidR="006A608A" w:rsidRDefault="00000000">
      <w:pPr>
        <w:pStyle w:val="Author-eListParagraph"/>
        <w:numPr>
          <w:ilvl w:val="0"/>
          <w:numId w:val="302"/>
        </w:numPr>
      </w:pPr>
      <w:r>
        <w:t>Les travaux sont exécutés dans un bâtiment sec et à l'abri du vent. L'aire de pose est sèche et débarrassée de toutes impuretés.</w:t>
      </w:r>
    </w:p>
    <w:p w14:paraId="3CC6A533" w14:textId="77777777" w:rsidR="006A608A" w:rsidRDefault="00000000">
      <w:pPr>
        <w:pStyle w:val="Author-eListParagraph"/>
        <w:numPr>
          <w:ilvl w:val="0"/>
          <w:numId w:val="302"/>
        </w:numPr>
      </w:pPr>
      <w:r>
        <w:t>Les éléments de revêtement de sol en bois sont posés parfaitement plans et de niveau, la face supérieure se situant au niveau souhaité.</w:t>
      </w:r>
    </w:p>
    <w:p w14:paraId="2BBC621B" w14:textId="77777777" w:rsidR="006A608A" w:rsidRDefault="00000000">
      <w:r>
        <w:t>Ponçage</w:t>
      </w:r>
    </w:p>
    <w:p w14:paraId="750C71B5" w14:textId="77777777" w:rsidR="006A608A" w:rsidRDefault="00000000">
      <w:pPr>
        <w:pStyle w:val="Author-eListParagraph"/>
        <w:numPr>
          <w:ilvl w:val="0"/>
          <w:numId w:val="303"/>
        </w:numPr>
      </w:pPr>
      <w:r>
        <w:t>Ponceuse : </w:t>
      </w:r>
      <w:r>
        <w:rPr>
          <w:rStyle w:val="optioncarChar"/>
        </w:rPr>
        <w:t>à bande </w:t>
      </w:r>
      <w:r>
        <w:t xml:space="preserve">(par défaut) </w:t>
      </w:r>
      <w:r>
        <w:rPr>
          <w:rStyle w:val="optioncarChar"/>
        </w:rPr>
        <w:t>/ rotative / ***</w:t>
      </w:r>
    </w:p>
    <w:p w14:paraId="79732D07" w14:textId="77777777" w:rsidR="006A608A" w:rsidRDefault="00000000">
      <w:pPr>
        <w:pStyle w:val="Author-eListParagraph"/>
        <w:numPr>
          <w:ilvl w:val="0"/>
          <w:numId w:val="303"/>
        </w:numPr>
      </w:pPr>
      <w:r>
        <w:t>Papier abrasif : granulométrie grossière à fine en fonction de l'état du support.</w:t>
      </w:r>
    </w:p>
    <w:p w14:paraId="5293648C" w14:textId="77777777" w:rsidR="006A608A" w:rsidRDefault="00000000">
      <w:pPr>
        <w:pStyle w:val="Author-eListParagraph"/>
        <w:numPr>
          <w:ilvl w:val="0"/>
          <w:numId w:val="303"/>
        </w:numPr>
      </w:pPr>
      <w:r>
        <w:t>Tous les clous sont enfoncés. Le plancher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14:paraId="7B852433" w14:textId="77777777" w:rsidR="006A608A" w:rsidRDefault="00000000">
      <w:pPr>
        <w:pStyle w:val="Author-eListParagraph"/>
        <w:numPr>
          <w:ilvl w:val="0"/>
          <w:numId w:val="303"/>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14:paraId="3DCAB476" w14:textId="77777777" w:rsidR="006A608A" w:rsidRDefault="00000000">
      <w:pPr>
        <w:pStyle w:val="Author-eListParagraph"/>
        <w:numPr>
          <w:ilvl w:val="0"/>
          <w:numId w:val="303"/>
        </w:numPr>
      </w:pPr>
      <w:r>
        <w:t>Les interstices et les trous de clous sont obturés avec un mastic acrylique, qui est compatible avec les produits de finition ultérieurs.</w:t>
      </w:r>
    </w:p>
    <w:p w14:paraId="2479D721" w14:textId="77777777" w:rsidR="006A608A" w:rsidRDefault="00000000">
      <w:pPr>
        <w:pStyle w:val="Author-eListParagraph"/>
        <w:numPr>
          <w:ilvl w:val="0"/>
          <w:numId w:val="303"/>
        </w:numPr>
      </w:pPr>
      <w:r>
        <w:t>Les planches abîmées sont remplacées et teintées avec un produit d'amélioration du bois, conformément aux [STS 04.3]- procédé C3.</w:t>
      </w:r>
    </w:p>
    <w:p w14:paraId="713ED2AB" w14:textId="77777777" w:rsidR="006A608A" w:rsidRDefault="00000000">
      <w:pPr>
        <w:pStyle w:val="Author-eListParagraph"/>
        <w:numPr>
          <w:ilvl w:val="0"/>
          <w:numId w:val="303"/>
        </w:numPr>
      </w:pPr>
      <w:r>
        <w:t>Le revêtement en bois a une surface visible</w:t>
      </w:r>
      <w:r>
        <w:rPr>
          <w:rStyle w:val="optioncarChar"/>
        </w:rPr>
        <w:t> sans finition </w:t>
      </w:r>
      <w:r>
        <w:t>(par défaut)</w:t>
      </w:r>
      <w:r>
        <w:rPr>
          <w:rStyle w:val="optioncarChar"/>
        </w:rPr>
        <w:t xml:space="preserve"> / avec finition non filmogène / avec finition filmogène </w:t>
      </w:r>
    </w:p>
    <w:p w14:paraId="1224E77B" w14:textId="77777777" w:rsidR="006A608A" w:rsidRDefault="00000000">
      <w:pPr>
        <w:pStyle w:val="Author-eListParagraph"/>
        <w:numPr>
          <w:ilvl w:val="0"/>
          <w:numId w:val="303"/>
        </w:numPr>
      </w:pPr>
      <w:r>
        <w:t>Les finitions sont conformes aux prescriptions de la [NIT 269].</w:t>
      </w:r>
    </w:p>
    <w:p w14:paraId="2CD108D1" w14:textId="10C38D23" w:rsidR="006A608A" w:rsidRDefault="00000000">
      <w:pPr>
        <w:pStyle w:val="Author-eListParagraph"/>
        <w:numPr>
          <w:ilvl w:val="0"/>
          <w:numId w:val="303"/>
        </w:numPr>
      </w:pPr>
      <w:r>
        <w:t xml:space="preserve">La préparation des surfaces intérieures (sol) se réfère à l'article </w:t>
      </w:r>
      <w:hyperlink r:id="rId290" w:history="1">
        <w:r>
          <w:t>81.24 Préparations intérieures de surface des sols et plinthes en bois</w:t>
        </w:r>
      </w:hyperlink>
      <w:r>
        <w:t>.</w:t>
      </w:r>
    </w:p>
    <w:p w14:paraId="6A4BF711" w14:textId="0A9914B3" w:rsidR="006A608A" w:rsidRDefault="00000000">
      <w:pPr>
        <w:pStyle w:val="Author-eListParagraph"/>
        <w:numPr>
          <w:ilvl w:val="0"/>
          <w:numId w:val="303"/>
        </w:numPr>
      </w:pPr>
      <w:r>
        <w:t xml:space="preserve">Les finitions des sols en bois se réfèrent aux articles </w:t>
      </w:r>
      <w:hyperlink r:id="rId291" w:history="1">
        <w:r>
          <w:t>81.25 Finitions / décorations intérieures des sols et plinthes en bois</w:t>
        </w:r>
      </w:hyperlink>
      <w:r>
        <w:t>et</w:t>
      </w:r>
      <w:hyperlink r:id="rId292" w:history="1">
        <w:r>
          <w:t>81.26 Peintures / protections particulières intérieures des sols et plinthes en bois</w:t>
        </w:r>
      </w:hyperlink>
      <w:r>
        <w:t>.</w:t>
      </w:r>
    </w:p>
    <w:p w14:paraId="7F522967" w14:textId="77777777" w:rsidR="006A608A" w:rsidRDefault="006A608A"/>
    <w:p w14:paraId="0E0B59A5" w14:textId="77777777" w:rsidR="006A608A" w:rsidRDefault="00000000">
      <w:r>
        <w:t> </w:t>
      </w:r>
    </w:p>
    <w:p w14:paraId="647AC0EB" w14:textId="77777777" w:rsidR="006A608A" w:rsidRDefault="00000000">
      <w:pPr>
        <w:pStyle w:val="pheading"/>
      </w:pPr>
      <w:r>
        <w:t>CONTRÔLES</w:t>
      </w:r>
    </w:p>
    <w:p w14:paraId="5447D721" w14:textId="77777777" w:rsidR="006A608A" w:rsidRDefault="00000000">
      <w:r>
        <w:t>Lors du foulement du plancher, on ne peut percevoir des bruits de craquement (L'isolation acoustique des planchers en bois - Pratique [CSTC Revue (2001/1)] , [NIT 269] et [NIT 272].</w:t>
      </w:r>
      <w:r>
        <w:br/>
        <w:t>Les fixations doivent résister à une force de traction de 10 kg . </w:t>
      </w:r>
    </w:p>
    <w:p w14:paraId="6314EC12" w14:textId="77777777" w:rsidR="006A608A" w:rsidRDefault="006A608A"/>
    <w:p w14:paraId="34B15BA3" w14:textId="77777777" w:rsidR="006A608A" w:rsidRDefault="00000000">
      <w:r>
        <w:t> </w:t>
      </w:r>
    </w:p>
    <w:p w14:paraId="131541AD" w14:textId="77777777" w:rsidR="006A608A" w:rsidRDefault="00000000">
      <w:pPr>
        <w:pStyle w:val="Author-eSectionHeading5"/>
      </w:pPr>
      <w:bookmarkStart w:id="673" w:name="_Toc112761284"/>
      <w:r>
        <w:t>53.56.1 Revêtements en bois massif - Planchers CCTB 01.02</w:t>
      </w:r>
      <w:bookmarkEnd w:id="673"/>
    </w:p>
    <w:p w14:paraId="31854BF0" w14:textId="77777777" w:rsidR="006A608A" w:rsidRDefault="00000000">
      <w:pPr>
        <w:pStyle w:val="Author-eSectionHeading6"/>
      </w:pPr>
      <w:bookmarkStart w:id="674" w:name="_Toc112761285"/>
      <w:r>
        <w:t>53.56.1a Revêtements en bois massif - Planchers CCTB 01.10</w:t>
      </w:r>
      <w:bookmarkEnd w:id="674"/>
    </w:p>
    <w:p w14:paraId="61BEF19B" w14:textId="77777777" w:rsidR="006A608A" w:rsidRDefault="00000000">
      <w:pPr>
        <w:pStyle w:val="pheading"/>
      </w:pPr>
      <w:r>
        <w:t>MATÉRIAUX</w:t>
      </w:r>
    </w:p>
    <w:p w14:paraId="7547A2B8" w14:textId="77777777" w:rsidR="006A608A" w:rsidRDefault="00000000">
      <w:pPr>
        <w:pStyle w:val="pheading"/>
      </w:pPr>
      <w:r>
        <w:t>- Caractéristiques générales</w:t>
      </w:r>
    </w:p>
    <w:p w14:paraId="583A5DC2" w14:textId="77777777" w:rsidR="006A608A" w:rsidRDefault="00000000">
      <w:r>
        <w:t xml:space="preserve">Le bois de menuiserie pour le plancher en bois est </w:t>
      </w:r>
      <w:r>
        <w:rPr>
          <w:rStyle w:val="optioncarChar"/>
        </w:rPr>
        <w:t xml:space="preserve">Pin du Nord (PNG) </w:t>
      </w:r>
      <w:r>
        <w:t>[NIT 199]</w:t>
      </w:r>
      <w:r>
        <w:rPr>
          <w:rStyle w:val="optioncarChar"/>
        </w:rPr>
        <w:t xml:space="preserve"> et est de 2ème qualité  </w:t>
      </w:r>
      <w:r>
        <w:t xml:space="preserve"> (par défaut) </w:t>
      </w:r>
      <w:r>
        <w:rPr>
          <w:rStyle w:val="optioncarChar"/>
        </w:rPr>
        <w:t>/ Oregnon et est de la qualité "couronne importée" selon la liste R éditée par le Pacific Lumber Inspection Bureau - Seattle / ***</w:t>
      </w:r>
    </w:p>
    <w:p w14:paraId="522BD17D" w14:textId="77777777" w:rsidR="006A608A" w:rsidRDefault="00000000">
      <w:r>
        <w:t>Pour plus d'informations au sujet des essences à mettre en œuvre, voir la [NIT 269].</w:t>
      </w:r>
    </w:p>
    <w:p w14:paraId="76108578" w14:textId="73A34B51" w:rsidR="006A608A" w:rsidRDefault="00000000">
      <w:r>
        <w:t xml:space="preserve">Le bois massif, à l'exception de l'Oregon pine sans aubier, subit avant sa mise en œuvre un traitement de conservation du bois de la catégorie "A", avec des produits de conservation ayant obtenu des critères d'acceptabilité du produit tels que définis dans l'article </w:t>
      </w:r>
      <w:hyperlink r:id="rId293" w:history="1">
        <w:r>
          <w:t>02.42.1 Critères d'acceptabilité</w:t>
        </w:r>
      </w:hyperlink>
      <w:r>
        <w:t>. Le produit doit être compatible avec les éléments qui entrent en contact avec le bois traité. Le traitement est effectué dans une station agrée; un certificat de traitement est délivré à chaque fourniture de bois traité.</w:t>
      </w:r>
    </w:p>
    <w:p w14:paraId="72DD3D5C" w14:textId="77777777" w:rsidR="006A608A" w:rsidRDefault="00000000">
      <w:pPr>
        <w:pStyle w:val="heading"/>
      </w:pPr>
      <w:r>
        <w:t>Spécifications</w:t>
      </w:r>
    </w:p>
    <w:p w14:paraId="2C87DA80" w14:textId="77777777" w:rsidR="006A608A" w:rsidRDefault="00000000">
      <w:pPr>
        <w:pStyle w:val="Author-eListParagraph"/>
        <w:numPr>
          <w:ilvl w:val="0"/>
          <w:numId w:val="304"/>
        </w:numPr>
      </w:pPr>
      <w:r>
        <w:t xml:space="preserve">Epaisseur nominale : minimum </w:t>
      </w:r>
      <w:r>
        <w:rPr>
          <w:rStyle w:val="optioncarChar"/>
        </w:rPr>
        <w:t>16</w:t>
      </w:r>
      <w:r>
        <w:t> (par défaut)</w:t>
      </w:r>
      <w:r>
        <w:rPr>
          <w:rStyle w:val="optioncarChar"/>
        </w:rPr>
        <w:t xml:space="preserve"> / 18 / 20 / 22 / *** </w:t>
      </w:r>
      <w:r>
        <w:t>mm (lorsque le plancher est posé sur un gîtage en bois 20 mm suffit, lorsque l'écartement entre l'axe des appuis ne dépasse pas 45 cm ).  Les épaisseurs sont choisies conformément à la [NIT 269].</w:t>
      </w:r>
    </w:p>
    <w:p w14:paraId="72D61F83" w14:textId="77777777" w:rsidR="006A608A" w:rsidRDefault="00000000">
      <w:pPr>
        <w:pStyle w:val="Author-eListParagraph"/>
        <w:numPr>
          <w:ilvl w:val="0"/>
          <w:numId w:val="304"/>
        </w:numPr>
      </w:pPr>
      <w:r>
        <w:t>Largeur : comprise entre 75 et </w:t>
      </w:r>
      <w:r>
        <w:rPr>
          <w:rStyle w:val="optioncarChar"/>
        </w:rPr>
        <w:t>100 </w:t>
      </w:r>
      <w:r>
        <w:t>(par défaut)</w:t>
      </w:r>
      <w:r>
        <w:rPr>
          <w:rStyle w:val="optioncarChar"/>
        </w:rPr>
        <w:t> / 125 / *** </w:t>
      </w:r>
      <w:r>
        <w:t>mm (tolérance + 5 mm )</w:t>
      </w:r>
    </w:p>
    <w:p w14:paraId="1B83DB94" w14:textId="77777777" w:rsidR="006A608A" w:rsidRDefault="00000000">
      <w:pPr>
        <w:pStyle w:val="Author-eListParagraph"/>
        <w:numPr>
          <w:ilvl w:val="0"/>
          <w:numId w:val="304"/>
        </w:numPr>
      </w:pPr>
      <w:r>
        <w:t xml:space="preserve">Longueur : le plancher est pour au moins </w:t>
      </w:r>
      <w:r>
        <w:rPr>
          <w:rStyle w:val="optioncarChar"/>
        </w:rPr>
        <w:t>50</w:t>
      </w:r>
      <w:r>
        <w:t> (par défaut)</w:t>
      </w:r>
      <w:r>
        <w:rPr>
          <w:rStyle w:val="optioncarChar"/>
        </w:rPr>
        <w:t xml:space="preserve"> / 75 / ***</w:t>
      </w:r>
      <w:r>
        <w:t> % composé de planches d'un seul tenant.</w:t>
      </w:r>
    </w:p>
    <w:p w14:paraId="2C8B8154" w14:textId="77777777" w:rsidR="006A608A" w:rsidRDefault="00000000">
      <w:pPr>
        <w:pStyle w:val="Author-eListParagraph"/>
        <w:numPr>
          <w:ilvl w:val="0"/>
          <w:numId w:val="304"/>
        </w:numPr>
      </w:pPr>
      <w:r>
        <w:t xml:space="preserve">Réaction au feu : classe </w:t>
      </w:r>
      <w:r>
        <w:rPr>
          <w:rStyle w:val="optioncarChar"/>
        </w:rPr>
        <w:t xml:space="preserve">A1 </w:t>
      </w:r>
      <w:r>
        <w:rPr>
          <w:rStyle w:val="optioncarChar"/>
          <w:vertAlign w:val="subscript"/>
        </w:rPr>
        <w:t>FL </w:t>
      </w:r>
      <w:r>
        <w:t>(par défaut) / </w:t>
      </w:r>
      <w:r>
        <w:rPr>
          <w:rStyle w:val="optioncarChar"/>
        </w:rPr>
        <w:t xml:space="preserve">A2 </w:t>
      </w:r>
      <w:r>
        <w:rPr>
          <w:rStyle w:val="optioncarChar"/>
          <w:vertAlign w:val="subscript"/>
        </w:rPr>
        <w:t>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w:t>
      </w:r>
      <w:r>
        <w:t> </w:t>
      </w:r>
      <w:r>
        <w:rPr>
          <w:rStyle w:val="optioncarChar"/>
        </w:rPr>
        <w:t>/ ***</w:t>
      </w:r>
      <w:r>
        <w:t> selon la [NBN EN 13501-1] .</w:t>
      </w:r>
    </w:p>
    <w:p w14:paraId="7EED2EB5" w14:textId="77777777" w:rsidR="006A608A" w:rsidRDefault="00000000">
      <w:pPr>
        <w:pStyle w:val="Author-eListParagraph"/>
        <w:numPr>
          <w:ilvl w:val="0"/>
          <w:numId w:val="304"/>
        </w:numPr>
      </w:pPr>
      <w:r>
        <w:t>Classe additionnelle :</w:t>
      </w:r>
    </w:p>
    <w:p w14:paraId="6C25C29F" w14:textId="77777777" w:rsidR="006A608A" w:rsidRDefault="00000000">
      <w:pPr>
        <w:pStyle w:val="Author-eListParagraph"/>
        <w:numPr>
          <w:ilvl w:val="0"/>
          <w:numId w:val="304"/>
        </w:numPr>
      </w:pPr>
      <w:r>
        <w:t xml:space="preserve">Production de fumée : </w:t>
      </w:r>
      <w:r>
        <w:rPr>
          <w:rStyle w:val="optioncarChar"/>
        </w:rPr>
        <w:t>s1 </w:t>
      </w:r>
      <w:r>
        <w:t>(par défaut)</w:t>
      </w:r>
      <w:r>
        <w:rPr>
          <w:rStyle w:val="optioncarChar"/>
        </w:rPr>
        <w:t xml:space="preserve"> / s2 / ***</w:t>
      </w:r>
    </w:p>
    <w:p w14:paraId="7FA84B1D" w14:textId="77777777" w:rsidR="006A608A" w:rsidRDefault="006A608A"/>
    <w:p w14:paraId="76569363" w14:textId="77777777" w:rsidR="006A608A" w:rsidRDefault="00000000">
      <w:r>
        <w:t> </w:t>
      </w:r>
    </w:p>
    <w:p w14:paraId="726146E8" w14:textId="77777777" w:rsidR="006A608A" w:rsidRDefault="00000000">
      <w:pPr>
        <w:pStyle w:val="pheading"/>
      </w:pPr>
      <w:r>
        <w:t>- Finitions</w:t>
      </w:r>
    </w:p>
    <w:p w14:paraId="18EA1B8F" w14:textId="77777777" w:rsidR="006A608A" w:rsidRDefault="00000000">
      <w:r>
        <w:t xml:space="preserve">Finition des bords : à </w:t>
      </w:r>
      <w:r>
        <w:rPr>
          <w:rStyle w:val="optioncarChar"/>
        </w:rPr>
        <w:t>rainure et languette </w:t>
      </w:r>
      <w:r>
        <w:t>(par défaut)</w:t>
      </w:r>
      <w:r>
        <w:rPr>
          <w:rStyle w:val="optioncarChar"/>
        </w:rPr>
        <w:t xml:space="preserve"> / assemblage à mi-bois (environ 7 x 7 mm ) / ***</w:t>
      </w:r>
      <w:r>
        <w:t> </w:t>
      </w:r>
      <w:r>
        <w:br/>
        <w:t xml:space="preserve">Finition de la surface : </w:t>
      </w:r>
      <w:r>
        <w:rPr>
          <w:rStyle w:val="optioncarChar"/>
        </w:rPr>
        <w:t>les planches sont rabotées et poncées sur toutes les faces</w:t>
      </w:r>
      <w:r>
        <w:t> (par défaut)</w:t>
      </w:r>
      <w:r>
        <w:rPr>
          <w:rStyle w:val="optioncarChar"/>
        </w:rPr>
        <w:t xml:space="preserve"> / ***</w:t>
      </w:r>
    </w:p>
    <w:p w14:paraId="682FF85D" w14:textId="77777777" w:rsidR="006A608A" w:rsidRDefault="00000000">
      <w:pPr>
        <w:pStyle w:val="pheading"/>
      </w:pPr>
      <w:r>
        <w:t>- Prescriptions complémentaires</w:t>
      </w:r>
    </w:p>
    <w:p w14:paraId="13580990" w14:textId="77777777" w:rsidR="006A608A" w:rsidRDefault="00000000">
      <w:r>
        <w:t>Le plancher est traité afin d’améliorer son comportement de réaction au feu (ignifugé)</w:t>
      </w:r>
      <w:r>
        <w:br/>
        <w:t>Les matériaux sont peu combustibles (classes A1FL/A2FL selon la [NBN EN 13501-1].</w:t>
      </w:r>
    </w:p>
    <w:p w14:paraId="3373A3DE" w14:textId="77777777" w:rsidR="006A608A" w:rsidRDefault="00000000">
      <w:pPr>
        <w:pStyle w:val="pheading"/>
      </w:pPr>
      <w:r>
        <w:t>EXÉCUTION / MISE EN ŒUVRE</w:t>
      </w:r>
    </w:p>
    <w:p w14:paraId="76624B38" w14:textId="77777777" w:rsidR="006A608A" w:rsidRDefault="00000000">
      <w:pPr>
        <w:pStyle w:val="pheading"/>
      </w:pPr>
      <w:r>
        <w:t>- Prescriptions générales</w:t>
      </w:r>
    </w:p>
    <w:p w14:paraId="33EC9FCD" w14:textId="77777777" w:rsidR="006A608A" w:rsidRDefault="00000000">
      <w:r>
        <w:t>Aucune planche ne peut avoir une longueur inférieure à 1/3 de la surface à couvrir. Les planches sont posées à rainure et languette:</w:t>
      </w:r>
    </w:p>
    <w:p w14:paraId="17BB4A13" w14:textId="77777777" w:rsidR="006A608A" w:rsidRDefault="00000000">
      <w:r>
        <w:t xml:space="preserve">Choix opéré : </w:t>
      </w:r>
      <w:r>
        <w:rPr>
          <w:rStyle w:val="optioncarChar"/>
          <w:b/>
        </w:rPr>
        <w:t>OPTION 1 (cloué)</w:t>
      </w:r>
      <w:r>
        <w:t> (par défaut)</w:t>
      </w:r>
      <w:r>
        <w:rPr>
          <w:rStyle w:val="optioncarChar"/>
          <w:b/>
        </w:rPr>
        <w:t xml:space="preserve"> / OPTION 2 (resserré)</w:t>
      </w:r>
    </w:p>
    <w:p w14:paraId="07158323" w14:textId="77777777" w:rsidR="006A608A" w:rsidRDefault="00000000">
      <w:r>
        <w:rPr>
          <w:b/>
        </w:rPr>
        <w:t>***OPTION 1</w:t>
      </w:r>
      <w:r>
        <w:t xml:space="preserve"> : </w:t>
      </w:r>
      <w:r>
        <w:rPr>
          <w:u w:val="single"/>
        </w:rPr>
        <w:t>Le plancher est cloué</w:t>
      </w:r>
      <w:r>
        <w:t xml:space="preserve"> après le rapprochement des planches. Le rapprochement s'effectue à l’aide d’un tendeur spécial chaque fois après la pose d’une bande de 1 m de large. Les planches sont clouées sur chaque appui au moyen d’au moins 2 clous à tête ronde et d'une longueur d'au moins 6 cm et enfoncés au chasse-clou.</w:t>
      </w:r>
      <w:r>
        <w:br/>
      </w:r>
      <w:r>
        <w:rPr>
          <w:b/>
        </w:rPr>
        <w:t xml:space="preserve">***OPTION 2 </w:t>
      </w:r>
      <w:r>
        <w:t>: Pendant la pose, les planches ne sont ni clouées ni rapprochées. Les planches sont resserrées lorsque le bâtiment est entièrement terminé. En tout cas, le taux d'humidité du bois au moment du resserrage se rapproche du taux d'humidité à l'équilibre pour l'utilisation (12-15 %).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14:paraId="5F548D16" w14:textId="77777777" w:rsidR="006A608A" w:rsidRDefault="00000000">
      <w:pPr>
        <w:pStyle w:val="pheading"/>
      </w:pPr>
      <w:r>
        <w:t>- Notes d’exécution complémentaires</w:t>
      </w:r>
    </w:p>
    <w:p w14:paraId="49B567BF" w14:textId="77777777" w:rsidR="006A608A" w:rsidRDefault="00000000">
      <w:r>
        <w:t>On pose une bande de</w:t>
      </w:r>
      <w:r>
        <w:rPr>
          <w:rStyle w:val="optioncarChar"/>
        </w:rPr>
        <w:t> couche de feutre</w:t>
      </w:r>
      <w:r>
        <w:t> (par défaut)</w:t>
      </w:r>
      <w:r>
        <w:rPr>
          <w:rStyle w:val="optioncarChar"/>
        </w:rPr>
        <w:t> / ***</w:t>
      </w:r>
      <w:r>
        <w:t xml:space="preserve"> entre les plaques et les chevrons afin d'absorber les bruits.</w:t>
      </w:r>
    </w:p>
    <w:p w14:paraId="4F59F3A9" w14:textId="77777777" w:rsidR="006A608A" w:rsidRDefault="00000000">
      <w:pPr>
        <w:pStyle w:val="pheading"/>
      </w:pPr>
      <w:r>
        <w:t>MESURAGE</w:t>
      </w:r>
    </w:p>
    <w:p w14:paraId="48E57C1A" w14:textId="77777777" w:rsidR="006A608A" w:rsidRDefault="00000000">
      <w:r>
        <w:t>Conformément aux indications spécifiques dans le cahier spécial des charges et/ou le métré récapitulatif, le mesurage doit être conçu comme suit :</w:t>
      </w:r>
    </w:p>
    <w:p w14:paraId="26D6C5E4" w14:textId="77777777" w:rsidR="006A608A" w:rsidRDefault="00000000">
      <w:pPr>
        <w:pStyle w:val="pheading"/>
      </w:pPr>
      <w:r>
        <w:t>- unité de mesure:</w:t>
      </w:r>
    </w:p>
    <w:p w14:paraId="18728A81" w14:textId="77777777" w:rsidR="006A608A" w:rsidRDefault="00000000">
      <w:r>
        <w:t>m²</w:t>
      </w:r>
    </w:p>
    <w:p w14:paraId="7D38460F" w14:textId="77777777" w:rsidR="006A608A" w:rsidRDefault="00000000">
      <w:pPr>
        <w:pStyle w:val="pheading"/>
      </w:pPr>
      <w:r>
        <w:t>- code de mesurage:</w:t>
      </w:r>
    </w:p>
    <w:p w14:paraId="72E4AD6D" w14:textId="77777777" w:rsidR="006A608A" w:rsidRDefault="00000000">
      <w:r>
        <w:t> Surface nette à exécuter. Les ouvertures supérieures à 0,5 m² sont déduites.</w:t>
      </w:r>
    </w:p>
    <w:p w14:paraId="49DE11BA" w14:textId="77777777" w:rsidR="006A608A" w:rsidRDefault="00000000">
      <w:pPr>
        <w:pStyle w:val="pheading"/>
      </w:pPr>
      <w:r>
        <w:t>- nature du marché:</w:t>
      </w:r>
    </w:p>
    <w:p w14:paraId="675AF265" w14:textId="77777777" w:rsidR="006A608A" w:rsidRDefault="00000000">
      <w:r>
        <w:t>QF</w:t>
      </w:r>
    </w:p>
    <w:p w14:paraId="27120720" w14:textId="77777777" w:rsidR="006A608A" w:rsidRDefault="00000000">
      <w:pPr>
        <w:pStyle w:val="Author-eSectionHeading5"/>
      </w:pPr>
      <w:bookmarkStart w:id="675" w:name="_Toc112761286"/>
      <w:r>
        <w:t>53.56.2 Revêtements en bois massif - Parquet mosaïque CCTB 01.02</w:t>
      </w:r>
      <w:bookmarkEnd w:id="675"/>
    </w:p>
    <w:p w14:paraId="79A828D1" w14:textId="77777777" w:rsidR="006A608A" w:rsidRDefault="00000000">
      <w:pPr>
        <w:pStyle w:val="Author-eSectionHeading6"/>
      </w:pPr>
      <w:bookmarkStart w:id="676" w:name="_Toc112761287"/>
      <w:r>
        <w:t>53.56.2a Revêtements en bois massif - Parquet mosaïque CCTB 01.10</w:t>
      </w:r>
      <w:bookmarkEnd w:id="676"/>
    </w:p>
    <w:p w14:paraId="4332E418" w14:textId="77777777" w:rsidR="006A608A" w:rsidRDefault="00000000">
      <w:pPr>
        <w:pStyle w:val="pheading"/>
      </w:pPr>
      <w:r>
        <w:t>MATÉRIAUX</w:t>
      </w:r>
    </w:p>
    <w:p w14:paraId="12654476" w14:textId="77777777" w:rsidR="006A608A" w:rsidRDefault="00000000">
      <w:pPr>
        <w:pStyle w:val="pheading"/>
      </w:pPr>
      <w:r>
        <w:t>- Caractéristiques générales</w:t>
      </w:r>
    </w:p>
    <w:p w14:paraId="5200313E" w14:textId="77777777" w:rsidR="006A608A" w:rsidRDefault="00000000">
      <w:r>
        <w:t>Le parquet en dalles-parquet se compose de panneaux préfabriqués composés de lamelles de bois préalablement assemblées en carrés, soit par fixation définitive à l'aide d'un matériau suffisamment souple sur le dos, soit par collage d'un matériau provisoire sur la face vue. Les colles utilisées satisfont aux spécifications de la [NIT 269].</w:t>
      </w:r>
    </w:p>
    <w:p w14:paraId="6C6DF136" w14:textId="77777777" w:rsidR="006A608A" w:rsidRDefault="00000000">
      <w:pPr>
        <w:pStyle w:val="heading"/>
      </w:pPr>
      <w:r>
        <w:t>Spécifications</w:t>
      </w:r>
    </w:p>
    <w:p w14:paraId="50CB8EB7" w14:textId="77777777" w:rsidR="006A608A" w:rsidRDefault="00000000">
      <w:pPr>
        <w:pStyle w:val="Author-eListParagraph"/>
        <w:numPr>
          <w:ilvl w:val="0"/>
          <w:numId w:val="305"/>
        </w:numPr>
      </w:pPr>
      <w:r>
        <w:t>Essence ([NIT 269])  :</w:t>
      </w:r>
      <w:r>
        <w:rPr>
          <w:rStyle w:val="optioncarChar"/>
        </w:rPr>
        <w:t> Afrormosia</w:t>
      </w:r>
      <w:r>
        <w:t xml:space="preserve"> (par défaut)</w:t>
      </w:r>
      <w:r>
        <w:rPr>
          <w:rStyle w:val="optioncarChar"/>
        </w:rPr>
        <w:t> / Panga / Hêtre / Chêne d'Europe / ***</w:t>
      </w:r>
    </w:p>
    <w:p w14:paraId="2C2EE41D" w14:textId="77777777" w:rsidR="006A608A" w:rsidRDefault="00000000">
      <w:pPr>
        <w:pStyle w:val="Author-eListParagraph"/>
        <w:numPr>
          <w:ilvl w:val="0"/>
          <w:numId w:val="305"/>
        </w:numPr>
      </w:pPr>
      <w:r>
        <w:t>Protection du bois : procédé B pour menuiserie intérieure, selon les [STS 04.3]</w:t>
      </w:r>
    </w:p>
    <w:p w14:paraId="1DF1FA03" w14:textId="77777777" w:rsidR="006A608A" w:rsidRDefault="00000000">
      <w:pPr>
        <w:pStyle w:val="Author-eListParagraph"/>
        <w:numPr>
          <w:ilvl w:val="0"/>
          <w:numId w:val="305"/>
        </w:numPr>
      </w:pPr>
      <w:r>
        <w:t xml:space="preserve">Dessin : </w:t>
      </w:r>
      <w:r>
        <w:rPr>
          <w:rStyle w:val="optioncarChar"/>
        </w:rPr>
        <w:t>mosaïque </w:t>
      </w:r>
      <w:r>
        <w:t>(par défaut)</w:t>
      </w:r>
      <w:r>
        <w:rPr>
          <w:rStyle w:val="optioncarChar"/>
        </w:rPr>
        <w:t xml:space="preserve"> / arête de poisson / ***</w:t>
      </w:r>
    </w:p>
    <w:p w14:paraId="671117E2" w14:textId="77777777" w:rsidR="006A608A" w:rsidRDefault="00000000">
      <w:pPr>
        <w:pStyle w:val="Author-eListParagraph"/>
        <w:numPr>
          <w:ilvl w:val="0"/>
          <w:numId w:val="305"/>
        </w:numPr>
      </w:pPr>
      <w:r>
        <w:t xml:space="preserve">Dimensions des carrés : environ </w:t>
      </w:r>
      <w:r>
        <w:rPr>
          <w:rStyle w:val="optioncarChar"/>
        </w:rPr>
        <w:t>30 x 30 </w:t>
      </w:r>
      <w:r>
        <w:t>(par défaut)</w:t>
      </w:r>
      <w:r>
        <w:rPr>
          <w:rStyle w:val="optioncarChar"/>
        </w:rPr>
        <w:t xml:space="preserve"> / 45 x 45 / ***</w:t>
      </w:r>
    </w:p>
    <w:p w14:paraId="15CE2E4B" w14:textId="77777777" w:rsidR="006A608A" w:rsidRDefault="00000000">
      <w:pPr>
        <w:pStyle w:val="Author-eListParagraph"/>
        <w:numPr>
          <w:ilvl w:val="0"/>
          <w:numId w:val="305"/>
        </w:numPr>
      </w:pPr>
      <w:r>
        <w:t xml:space="preserve">Lamelles : </w:t>
      </w:r>
      <w:r>
        <w:rPr>
          <w:rStyle w:val="optioncarChar"/>
        </w:rPr>
        <w:t>largeur 20 à 25 mm , longueur 100 à 150 mm</w:t>
      </w:r>
      <w:r>
        <w:t> (par défaut)</w:t>
      </w:r>
      <w:r>
        <w:rPr>
          <w:rStyle w:val="optioncarChar"/>
        </w:rPr>
        <w:t xml:space="preserve"> / ***</w:t>
      </w:r>
    </w:p>
    <w:p w14:paraId="21D2AA05" w14:textId="77777777" w:rsidR="006A608A" w:rsidRDefault="00000000">
      <w:pPr>
        <w:pStyle w:val="Author-eListParagraph"/>
        <w:numPr>
          <w:ilvl w:val="0"/>
          <w:numId w:val="305"/>
        </w:numPr>
      </w:pPr>
      <w:r>
        <w:t xml:space="preserve">Epaisseur : minimum </w:t>
      </w:r>
      <w:r>
        <w:rPr>
          <w:rStyle w:val="optioncarChar"/>
        </w:rPr>
        <w:t xml:space="preserve">6 </w:t>
      </w:r>
      <w:r>
        <w:t>(par défaut) </w:t>
      </w:r>
      <w:r>
        <w:rPr>
          <w:rStyle w:val="optioncarChar"/>
        </w:rPr>
        <w:t xml:space="preserve">/ 8 / 10 / *** </w:t>
      </w:r>
      <w:r>
        <w:t>mm conforme à la [NIT 269].</w:t>
      </w:r>
    </w:p>
    <w:p w14:paraId="29D15331" w14:textId="77777777" w:rsidR="006A608A" w:rsidRDefault="00000000">
      <w:pPr>
        <w:pStyle w:val="Author-eListParagraph"/>
        <w:numPr>
          <w:ilvl w:val="0"/>
          <w:numId w:val="305"/>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14:paraId="5E713C51" w14:textId="77777777" w:rsidR="006A608A" w:rsidRDefault="00000000">
      <w:pPr>
        <w:pStyle w:val="Author-eListParagraph"/>
        <w:numPr>
          <w:ilvl w:val="0"/>
          <w:numId w:val="305"/>
        </w:numPr>
      </w:pPr>
      <w:r>
        <w:t>Classe additionnelle :</w:t>
      </w:r>
    </w:p>
    <w:p w14:paraId="3923CE23" w14:textId="77777777" w:rsidR="006A608A" w:rsidRDefault="00000000">
      <w:pPr>
        <w:pStyle w:val="Author-eListParagraph"/>
        <w:numPr>
          <w:ilvl w:val="0"/>
          <w:numId w:val="305"/>
        </w:numPr>
      </w:pPr>
      <w:r>
        <w:t xml:space="preserve">Production de fumée : </w:t>
      </w:r>
      <w:r>
        <w:rPr>
          <w:rStyle w:val="optioncarChar"/>
        </w:rPr>
        <w:t>s1 </w:t>
      </w:r>
      <w:r>
        <w:t xml:space="preserve">(par défaut) </w:t>
      </w:r>
      <w:r>
        <w:rPr>
          <w:rStyle w:val="optioncarChar"/>
        </w:rPr>
        <w:t>/ s2 / ***</w:t>
      </w:r>
    </w:p>
    <w:p w14:paraId="2DA7DEF8" w14:textId="77777777" w:rsidR="006A608A" w:rsidRDefault="006A608A"/>
    <w:p w14:paraId="1C21AA29" w14:textId="77777777" w:rsidR="006A608A" w:rsidRDefault="00000000">
      <w:r>
        <w:t> </w:t>
      </w:r>
    </w:p>
    <w:p w14:paraId="5289A71B" w14:textId="77777777" w:rsidR="006A608A" w:rsidRDefault="00000000">
      <w:pPr>
        <w:pStyle w:val="pheading"/>
      </w:pPr>
      <w:r>
        <w:t>- Prescriptions complémentaires</w:t>
      </w:r>
    </w:p>
    <w:p w14:paraId="05DCAA34" w14:textId="77777777" w:rsidR="006A608A" w:rsidRDefault="00000000">
      <w:r>
        <w:t>Les dalles sont traitées afin d’améliorer leur comportement de réaction au feu (ignifugées)</w:t>
      </w:r>
      <w:r>
        <w:br/>
        <w:t>Les matériaux sont peu combustibles (classes A1FL/A2FL selon la [NBN EN 13501-1].</w:t>
      </w:r>
    </w:p>
    <w:p w14:paraId="7D7A35DF" w14:textId="77777777" w:rsidR="006A608A" w:rsidRDefault="00000000">
      <w:pPr>
        <w:pStyle w:val="pheading"/>
      </w:pPr>
      <w:r>
        <w:t>EXÉCUTION / MISE EN ŒUVRE</w:t>
      </w:r>
    </w:p>
    <w:p w14:paraId="5471B9ED" w14:textId="77777777" w:rsidR="006A608A" w:rsidRDefault="00000000">
      <w:pPr>
        <w:pStyle w:val="pheading"/>
      </w:pPr>
      <w:r>
        <w:t>- Prescriptions générales</w:t>
      </w:r>
    </w:p>
    <w:p w14:paraId="29F69423" w14:textId="77777777" w:rsidR="006A608A" w:rsidRDefault="00000000">
      <w:r>
        <w:t>Le parquet est collé sur l'aire de pose conformément aux prescriptions de la [NIT 269] et de la [NIT 272].</w:t>
      </w:r>
    </w:p>
    <w:p w14:paraId="739DD0CA" w14:textId="77777777" w:rsidR="006A608A" w:rsidRDefault="006A608A"/>
    <w:p w14:paraId="085FB991" w14:textId="77777777" w:rsidR="006A608A" w:rsidRDefault="00000000">
      <w:r>
        <w:t> </w:t>
      </w:r>
    </w:p>
    <w:p w14:paraId="5B5E9D9B" w14:textId="77777777" w:rsidR="006A608A" w:rsidRDefault="00000000">
      <w:pPr>
        <w:pStyle w:val="pheading"/>
      </w:pPr>
      <w:r>
        <w:t>- Notes d’exécution complémentaires</w:t>
      </w:r>
    </w:p>
    <w:p w14:paraId="57D12A69" w14:textId="77777777" w:rsidR="006A608A" w:rsidRDefault="00000000">
      <w:r>
        <w:t>La couche d'égalisation et/ou d'amortissement est prévue en panneaux de particules de bois, …</w:t>
      </w:r>
      <w:r>
        <w:br/>
        <w:t>Après la mise en œuvre, le parquet est poncé et revêtu d'une couche de vernis.</w:t>
      </w:r>
    </w:p>
    <w:p w14:paraId="0E54D597" w14:textId="77777777" w:rsidR="006A608A" w:rsidRDefault="00000000">
      <w:pPr>
        <w:pStyle w:val="pheading"/>
      </w:pPr>
      <w:r>
        <w:t>MESURAGE</w:t>
      </w:r>
    </w:p>
    <w:p w14:paraId="6792B45B" w14:textId="77777777" w:rsidR="006A608A" w:rsidRDefault="00000000">
      <w:r>
        <w:t>Conformément aux indications spécifiques dans le cahier spécial des charges et/ou le métré récapitulatif, le mesurage doit être conçu comme suit :</w:t>
      </w:r>
    </w:p>
    <w:p w14:paraId="021DF13C" w14:textId="77777777" w:rsidR="006A608A" w:rsidRDefault="00000000">
      <w:pPr>
        <w:pStyle w:val="pheading"/>
      </w:pPr>
      <w:r>
        <w:t>- unité de mesure:</w:t>
      </w:r>
    </w:p>
    <w:p w14:paraId="51BC4D08" w14:textId="77777777" w:rsidR="006A608A" w:rsidRDefault="00000000">
      <w:r>
        <w:t>m²</w:t>
      </w:r>
    </w:p>
    <w:p w14:paraId="3FE41BA1" w14:textId="77777777" w:rsidR="006A608A" w:rsidRDefault="00000000">
      <w:pPr>
        <w:pStyle w:val="pheading"/>
      </w:pPr>
      <w:r>
        <w:t>- code de mesurage:</w:t>
      </w:r>
    </w:p>
    <w:p w14:paraId="2D04B34D" w14:textId="77777777" w:rsidR="006A608A" w:rsidRDefault="00000000">
      <w:r>
        <w:t>Surface nette à exécuter. Les ouvertures supérieures à 0,5 m² sont déduites.</w:t>
      </w:r>
    </w:p>
    <w:p w14:paraId="285F5336" w14:textId="77777777" w:rsidR="006A608A" w:rsidRDefault="00000000">
      <w:pPr>
        <w:pStyle w:val="pheading"/>
      </w:pPr>
      <w:r>
        <w:t>- nature du marché:</w:t>
      </w:r>
    </w:p>
    <w:p w14:paraId="6C0807F8" w14:textId="77777777" w:rsidR="006A608A" w:rsidRDefault="00000000">
      <w:r>
        <w:t>QF</w:t>
      </w:r>
    </w:p>
    <w:p w14:paraId="0B26AEA2" w14:textId="77777777" w:rsidR="006A608A" w:rsidRDefault="00000000">
      <w:pPr>
        <w:pStyle w:val="Author-eSectionHeading5"/>
      </w:pPr>
      <w:bookmarkStart w:id="677" w:name="_Toc112761288"/>
      <w:r>
        <w:t>53.56.3 Revêtements en bois massif - Lamparquet (parquet-tapis) CCTB 01.02</w:t>
      </w:r>
      <w:bookmarkEnd w:id="677"/>
    </w:p>
    <w:p w14:paraId="660621F0" w14:textId="77777777" w:rsidR="006A608A" w:rsidRDefault="00000000">
      <w:pPr>
        <w:pStyle w:val="Author-eSectionHeading6"/>
      </w:pPr>
      <w:bookmarkStart w:id="678" w:name="_Toc112761289"/>
      <w:r>
        <w:t>53.56.3a Revêtements en bois massif - Lamparquet (parquet-tapis) CCTB 01.02</w:t>
      </w:r>
      <w:bookmarkEnd w:id="678"/>
    </w:p>
    <w:p w14:paraId="1450F105" w14:textId="77777777" w:rsidR="006A608A" w:rsidRDefault="00000000">
      <w:pPr>
        <w:pStyle w:val="Author-eSectionHeading5"/>
      </w:pPr>
      <w:bookmarkStart w:id="679" w:name="_Toc112761290"/>
      <w:r>
        <w:t>53.56.4 Revêtements en bois massif - Parquet rainuré-langueté CCTB 01.02</w:t>
      </w:r>
      <w:bookmarkEnd w:id="679"/>
    </w:p>
    <w:p w14:paraId="003B17D3" w14:textId="77777777" w:rsidR="006A608A" w:rsidRDefault="00000000">
      <w:pPr>
        <w:pStyle w:val="Author-eSectionHeading6"/>
      </w:pPr>
      <w:bookmarkStart w:id="680" w:name="_Toc112761291"/>
      <w:r>
        <w:t>53.56.4a Revêtements en bois massif - Parquet rainuré-langueté CCTB 01.10</w:t>
      </w:r>
      <w:bookmarkEnd w:id="680"/>
    </w:p>
    <w:p w14:paraId="760DA64E" w14:textId="77777777" w:rsidR="006A608A" w:rsidRDefault="00000000">
      <w:pPr>
        <w:pStyle w:val="pheading"/>
      </w:pPr>
      <w:r>
        <w:t>MATÉRIAUX</w:t>
      </w:r>
    </w:p>
    <w:p w14:paraId="04B2086F" w14:textId="77777777" w:rsidR="006A608A" w:rsidRDefault="00000000">
      <w:pPr>
        <w:pStyle w:val="pheading"/>
      </w:pPr>
      <w:r>
        <w:t>- Prescriptions complémentaires</w:t>
      </w:r>
    </w:p>
    <w:p w14:paraId="3CFA4332" w14:textId="77777777" w:rsidR="006A608A" w:rsidRDefault="00000000">
      <w:r>
        <w:t>Les matériaux sont peu combustibles (classes A1FL/A2FL selon la [NBN EN 13501-1].</w:t>
      </w:r>
    </w:p>
    <w:p w14:paraId="67F0A9D5" w14:textId="77777777" w:rsidR="006A608A" w:rsidRDefault="00000000">
      <w:pPr>
        <w:pStyle w:val="pheading"/>
      </w:pPr>
      <w:r>
        <w:t>EXÉCUTION / MISE EN ŒUVRE</w:t>
      </w:r>
    </w:p>
    <w:p w14:paraId="16B033F6" w14:textId="77777777" w:rsidR="006A608A" w:rsidRDefault="00000000">
      <w:pPr>
        <w:pStyle w:val="pheading"/>
      </w:pPr>
      <w:r>
        <w:t>- Prescriptions générales</w:t>
      </w:r>
    </w:p>
    <w:p w14:paraId="00C62735" w14:textId="77777777" w:rsidR="006A608A" w:rsidRDefault="00000000">
      <w:r>
        <w:t>Les bandes de parquet rainuré-langueté sont collées les unes aux autres et au support conformément aux prescriptions du fabricant.  </w:t>
      </w:r>
    </w:p>
    <w:p w14:paraId="4CDAD0A1" w14:textId="77777777" w:rsidR="006A608A" w:rsidRDefault="00000000">
      <w:pPr>
        <w:pStyle w:val="pheading"/>
      </w:pPr>
      <w:r>
        <w:t>- Notes d’exécution complémentaires</w:t>
      </w:r>
    </w:p>
    <w:p w14:paraId="0182890F" w14:textId="77777777" w:rsidR="006A608A" w:rsidRDefault="00000000">
      <w:r>
        <w:t xml:space="preserve">Un sous-parquet d'égalisation et d'amortissement du bruit est à prévoir en matelas de PE, épaisseur min. </w:t>
      </w:r>
      <w:r>
        <w:rPr>
          <w:rStyle w:val="optioncarChar"/>
        </w:rPr>
        <w:t>2</w:t>
      </w:r>
      <w:r>
        <w:t> (par défaut)</w:t>
      </w:r>
      <w:r>
        <w:rPr>
          <w:rStyle w:val="optioncarChar"/>
        </w:rPr>
        <w:t> / ***</w:t>
      </w:r>
      <w:r>
        <w:t xml:space="preserve"> mm</w:t>
      </w:r>
      <w:r>
        <w:br/>
        <w:t xml:space="preserve">Un sous-parquet d'égalisation et d'amortissement du bruit est à prévoir en plaques de bois tendre, épaisseur min. </w:t>
      </w:r>
      <w:r>
        <w:rPr>
          <w:rStyle w:val="optioncarChar"/>
        </w:rPr>
        <w:t>5 </w:t>
      </w:r>
      <w:r>
        <w:t>(par défaut)</w:t>
      </w:r>
      <w:r>
        <w:rPr>
          <w:rStyle w:val="optioncarChar"/>
        </w:rPr>
        <w:t xml:space="preserve"> / *** </w:t>
      </w:r>
      <w:r>
        <w:t xml:space="preserve"> mm.</w:t>
      </w:r>
      <w:r>
        <w:br/>
        <w:t xml:space="preserve">Profils de transition en </w:t>
      </w:r>
      <w:r>
        <w:rPr>
          <w:rStyle w:val="optioncarChar"/>
        </w:rPr>
        <w:t xml:space="preserve">*** </w:t>
      </w:r>
      <w:r>
        <w:t>à prévoir au droit des changements de matériaux.</w:t>
      </w:r>
    </w:p>
    <w:p w14:paraId="07D0B7DB" w14:textId="77777777" w:rsidR="006A608A" w:rsidRDefault="00000000">
      <w:r>
        <w:t>L'exécution est conforme à la [NIT 269] et à la [NIT 272].</w:t>
      </w:r>
    </w:p>
    <w:p w14:paraId="6D29F0E6" w14:textId="77777777" w:rsidR="006A608A" w:rsidRDefault="006A608A"/>
    <w:p w14:paraId="7D0B9090" w14:textId="77777777" w:rsidR="006A608A" w:rsidRDefault="00000000">
      <w:r>
        <w:t> </w:t>
      </w:r>
    </w:p>
    <w:p w14:paraId="3FB5E736" w14:textId="77777777" w:rsidR="006A608A" w:rsidRDefault="00000000">
      <w:pPr>
        <w:pStyle w:val="pheading"/>
      </w:pPr>
      <w:r>
        <w:t>MESURAGE</w:t>
      </w:r>
    </w:p>
    <w:p w14:paraId="4073E90B" w14:textId="77777777" w:rsidR="006A608A" w:rsidRDefault="00000000">
      <w:r>
        <w:t>Conformément aux indications spécifiques dans le cahier spécial des charges et/ou le métré récapitulatif, le mesurage doit être conçu comme suit :</w:t>
      </w:r>
    </w:p>
    <w:p w14:paraId="39C03073" w14:textId="77777777" w:rsidR="006A608A" w:rsidRDefault="00000000">
      <w:pPr>
        <w:pStyle w:val="pheading"/>
      </w:pPr>
      <w:r>
        <w:t>- unité de mesure:</w:t>
      </w:r>
    </w:p>
    <w:p w14:paraId="1D0F835F" w14:textId="77777777" w:rsidR="006A608A" w:rsidRDefault="00000000">
      <w:r>
        <w:t>m²</w:t>
      </w:r>
    </w:p>
    <w:p w14:paraId="772F93F2" w14:textId="77777777" w:rsidR="006A608A" w:rsidRDefault="00000000">
      <w:pPr>
        <w:pStyle w:val="pheading"/>
      </w:pPr>
      <w:r>
        <w:t>- code de mesurage:</w:t>
      </w:r>
    </w:p>
    <w:p w14:paraId="774BB335" w14:textId="77777777" w:rsidR="006A608A" w:rsidRDefault="00000000">
      <w:r>
        <w:t>Surface nette à exécuter. Les ouvertures supérieures à 0,5 m² sont déduites.</w:t>
      </w:r>
    </w:p>
    <w:p w14:paraId="2E26E1AE" w14:textId="77777777" w:rsidR="006A608A" w:rsidRDefault="00000000">
      <w:pPr>
        <w:pStyle w:val="pheading"/>
      </w:pPr>
      <w:r>
        <w:t>- nature du marché:</w:t>
      </w:r>
    </w:p>
    <w:p w14:paraId="24AC9991" w14:textId="77777777" w:rsidR="006A608A" w:rsidRDefault="00000000">
      <w:r>
        <w:t>QF</w:t>
      </w:r>
    </w:p>
    <w:p w14:paraId="0C8C22DA" w14:textId="77777777" w:rsidR="006A608A" w:rsidRDefault="00000000">
      <w:pPr>
        <w:pStyle w:val="Author-eSectionHeading5"/>
      </w:pPr>
      <w:bookmarkStart w:id="681" w:name="_Toc112761292"/>
      <w:r>
        <w:t>53.56.5 Revêtements en bois massif - Parquet en bois de bout CCTB 01.02</w:t>
      </w:r>
      <w:bookmarkEnd w:id="681"/>
    </w:p>
    <w:p w14:paraId="7721AA22" w14:textId="77777777" w:rsidR="006A608A" w:rsidRDefault="00000000">
      <w:pPr>
        <w:pStyle w:val="Author-eSectionHeading6"/>
      </w:pPr>
      <w:bookmarkStart w:id="682" w:name="_Toc112761293"/>
      <w:r>
        <w:t>53.56.5a Revêtements en bois massif - Parquet en bois de bout CCTB 01.10</w:t>
      </w:r>
      <w:bookmarkEnd w:id="682"/>
    </w:p>
    <w:p w14:paraId="6188C93E" w14:textId="77777777" w:rsidR="006A608A" w:rsidRDefault="00000000">
      <w:pPr>
        <w:pStyle w:val="pheading"/>
      </w:pPr>
      <w:r>
        <w:t>MATÉRIAUX</w:t>
      </w:r>
    </w:p>
    <w:p w14:paraId="579D4922" w14:textId="77777777" w:rsidR="006A608A" w:rsidRDefault="00000000">
      <w:pPr>
        <w:pStyle w:val="pheading"/>
      </w:pPr>
      <w:r>
        <w:t>- Prescriptions complémentaires</w:t>
      </w:r>
    </w:p>
    <w:p w14:paraId="480B6F9F" w14:textId="77777777" w:rsidR="006A608A" w:rsidRDefault="00000000">
      <w:r>
        <w:t>Les matériaux seront peu combustibles (classes A1FL/A2FL selon la [NBN EN 13501-1].</w:t>
      </w:r>
    </w:p>
    <w:p w14:paraId="79C61188" w14:textId="77777777" w:rsidR="006A608A" w:rsidRDefault="00000000">
      <w:pPr>
        <w:pStyle w:val="pheading"/>
      </w:pPr>
      <w:r>
        <w:t>EXÉCUTION / MISE EN ŒUVRE</w:t>
      </w:r>
    </w:p>
    <w:p w14:paraId="3E9B8864" w14:textId="77777777" w:rsidR="006A608A" w:rsidRDefault="00000000">
      <w:pPr>
        <w:pStyle w:val="pheading"/>
      </w:pPr>
      <w:r>
        <w:t>- Prescriptions générales</w:t>
      </w:r>
    </w:p>
    <w:p w14:paraId="6FCC3313" w14:textId="77777777" w:rsidR="006A608A" w:rsidRDefault="00000000">
      <w:r>
        <w:t>Les bandes de parquet en bois de bout sont collées les unes aux autres et au support conformément aux prescriptions du fabricant.</w:t>
      </w:r>
    </w:p>
    <w:p w14:paraId="07D05C70" w14:textId="77777777" w:rsidR="006A608A" w:rsidRDefault="00000000">
      <w:pPr>
        <w:pStyle w:val="pheading"/>
      </w:pPr>
      <w:r>
        <w:t>- Notes d’exécution complémentaires</w:t>
      </w:r>
    </w:p>
    <w:p w14:paraId="5F76E3F7" w14:textId="77777777" w:rsidR="006A608A" w:rsidRDefault="00000000">
      <w:r>
        <w:t xml:space="preserve">Un sous-parquet d'égalisation et d'amortissement du bruit est à prévoir en matelas de PE, épaisseur min. </w:t>
      </w:r>
      <w:r>
        <w:rPr>
          <w:rStyle w:val="optioncarChar"/>
        </w:rPr>
        <w:t>2 </w:t>
      </w:r>
      <w:r>
        <w:t>(par défaut)</w:t>
      </w:r>
      <w:r>
        <w:rPr>
          <w:rStyle w:val="optioncarChar"/>
        </w:rPr>
        <w:t> / ***</w:t>
      </w:r>
      <w:r>
        <w:t> mm</w:t>
      </w:r>
      <w:r>
        <w:br/>
        <w:t xml:space="preserve">Un sous-parquet d'égalisation et d'amortissement du bruit est à prévoir en plaques de bois tendre, épaisseur min. </w:t>
      </w:r>
      <w:r>
        <w:rPr>
          <w:rStyle w:val="optioncarChar"/>
        </w:rPr>
        <w:t>5</w:t>
      </w:r>
      <w:r>
        <w:t> (par défaut)</w:t>
      </w:r>
      <w:r>
        <w:rPr>
          <w:rStyle w:val="optioncarChar"/>
        </w:rPr>
        <w:t xml:space="preserve"> / ***</w:t>
      </w:r>
      <w:r>
        <w:t xml:space="preserve"> mm</w:t>
      </w:r>
      <w:r>
        <w:br/>
        <w:t xml:space="preserve">Profils de transition en </w:t>
      </w:r>
      <w:r>
        <w:rPr>
          <w:rStyle w:val="optioncarChar"/>
        </w:rPr>
        <w:t xml:space="preserve">*** </w:t>
      </w:r>
      <w:r>
        <w:t>à prévoir au droit des changements de matériaux.</w:t>
      </w:r>
    </w:p>
    <w:p w14:paraId="6F146C2B" w14:textId="77777777" w:rsidR="006A608A" w:rsidRDefault="00000000">
      <w:r>
        <w:t>L'exécution est conforme à la [NIT 269] et à la [NIT 272].</w:t>
      </w:r>
    </w:p>
    <w:p w14:paraId="7D86ADF8" w14:textId="77777777" w:rsidR="006A608A" w:rsidRDefault="006A608A"/>
    <w:p w14:paraId="32CD0924" w14:textId="77777777" w:rsidR="006A608A" w:rsidRDefault="00000000">
      <w:r>
        <w:t> </w:t>
      </w:r>
    </w:p>
    <w:p w14:paraId="7EE48244" w14:textId="77777777" w:rsidR="006A608A" w:rsidRDefault="00000000">
      <w:pPr>
        <w:pStyle w:val="pheading"/>
      </w:pPr>
      <w:r>
        <w:t>MESURAGE</w:t>
      </w:r>
    </w:p>
    <w:p w14:paraId="1F6662E4" w14:textId="77777777" w:rsidR="006A608A" w:rsidRDefault="00000000">
      <w:r>
        <w:t>Conformément aux indications spécifiques dans le cahier spécial des charges et/ou le métré récapitulatif, le mesurage doit être conçu comme suit :</w:t>
      </w:r>
    </w:p>
    <w:p w14:paraId="35EC85CB" w14:textId="77777777" w:rsidR="006A608A" w:rsidRDefault="00000000">
      <w:pPr>
        <w:pStyle w:val="pheading"/>
      </w:pPr>
      <w:r>
        <w:t>- unité de mesure:</w:t>
      </w:r>
    </w:p>
    <w:p w14:paraId="4DD582BB" w14:textId="77777777" w:rsidR="006A608A" w:rsidRDefault="00000000">
      <w:r>
        <w:t>m²</w:t>
      </w:r>
    </w:p>
    <w:p w14:paraId="13050C70" w14:textId="77777777" w:rsidR="006A608A" w:rsidRDefault="00000000">
      <w:pPr>
        <w:pStyle w:val="pheading"/>
      </w:pPr>
      <w:r>
        <w:t>- code de mesurage:</w:t>
      </w:r>
    </w:p>
    <w:p w14:paraId="43BAE99F" w14:textId="77777777" w:rsidR="006A608A" w:rsidRDefault="00000000">
      <w:r>
        <w:t>Surface nette à exécuter. Les ouvertures supérieures à 0,5 m² sont déduites.</w:t>
      </w:r>
    </w:p>
    <w:p w14:paraId="74A156CB" w14:textId="77777777" w:rsidR="006A608A" w:rsidRDefault="00000000">
      <w:pPr>
        <w:pStyle w:val="pheading"/>
      </w:pPr>
      <w:r>
        <w:t>- nature du marché:</w:t>
      </w:r>
    </w:p>
    <w:p w14:paraId="6C8BA85F" w14:textId="77777777" w:rsidR="006A608A" w:rsidRDefault="00000000">
      <w:r>
        <w:t>QF</w:t>
      </w:r>
    </w:p>
    <w:p w14:paraId="44C743D1" w14:textId="77777777" w:rsidR="006A608A" w:rsidRDefault="00000000">
      <w:pPr>
        <w:pStyle w:val="Author-eSectionHeading5"/>
      </w:pPr>
      <w:bookmarkStart w:id="683" w:name="_Toc112761294"/>
      <w:r>
        <w:t>53.56.6 Revêtements en bois massif - Rénovation CCTB 01.02</w:t>
      </w:r>
      <w:bookmarkEnd w:id="683"/>
    </w:p>
    <w:p w14:paraId="2B8173C8" w14:textId="77777777" w:rsidR="006A608A" w:rsidRDefault="00000000">
      <w:pPr>
        <w:pStyle w:val="Author-eSectionHeading6"/>
      </w:pPr>
      <w:bookmarkStart w:id="684" w:name="_Toc112761295"/>
      <w:r>
        <w:t>53.56.6a Revêtements en bois massif - Rénovation / ponçage CCTB 01.10</w:t>
      </w:r>
      <w:bookmarkEnd w:id="684"/>
    </w:p>
    <w:p w14:paraId="204384BE" w14:textId="77777777" w:rsidR="006A608A" w:rsidRDefault="00000000">
      <w:pPr>
        <w:pStyle w:val="pheading"/>
      </w:pPr>
      <w:r>
        <w:t>MATÉRIAUX</w:t>
      </w:r>
    </w:p>
    <w:p w14:paraId="594832A1" w14:textId="77777777" w:rsidR="006A608A" w:rsidRDefault="00000000">
      <w:pPr>
        <w:pStyle w:val="pheading"/>
      </w:pPr>
      <w:r>
        <w:t>- Caractéristiques générales</w:t>
      </w:r>
    </w:p>
    <w:p w14:paraId="41CB40E0" w14:textId="77777777" w:rsidR="006A608A" w:rsidRDefault="00000000">
      <w:r>
        <w:t xml:space="preserve">Ponceuse : </w:t>
      </w:r>
      <w:r>
        <w:rPr>
          <w:rStyle w:val="optioncarChar"/>
        </w:rPr>
        <w:t>ponceuse à bande / ponceuse rotative</w:t>
      </w:r>
    </w:p>
    <w:p w14:paraId="2D84AAEA" w14:textId="77777777" w:rsidR="006A608A" w:rsidRDefault="00000000">
      <w:r>
        <w:t>Papier abrasif : granulométrie grossière à fine en fonction de l'état du support.</w:t>
      </w:r>
    </w:p>
    <w:p w14:paraId="559DAF2B" w14:textId="77777777" w:rsidR="006A608A" w:rsidRDefault="00000000">
      <w:pPr>
        <w:pStyle w:val="pheading"/>
      </w:pPr>
      <w:r>
        <w:t>- Prescriptions complémentaires</w:t>
      </w:r>
    </w:p>
    <w:p w14:paraId="1D55EE7F" w14:textId="77777777" w:rsidR="006A608A" w:rsidRDefault="00000000">
      <w:r>
        <w:t>Les matériaux sont peu combustibles (classes A1FL/A2FL selon la [NBN EN 13501-1].</w:t>
      </w:r>
    </w:p>
    <w:p w14:paraId="04AB4ADE" w14:textId="77777777" w:rsidR="006A608A" w:rsidRDefault="00000000">
      <w:pPr>
        <w:pStyle w:val="pheading"/>
      </w:pPr>
      <w:r>
        <w:t>EXÉCUTION / MISE EN ŒUVRE</w:t>
      </w:r>
    </w:p>
    <w:p w14:paraId="3A63DA20" w14:textId="77777777" w:rsidR="006A608A" w:rsidRDefault="00000000">
      <w:pPr>
        <w:pStyle w:val="pheading"/>
      </w:pPr>
      <w:r>
        <w:t>- Prescriptions générales</w:t>
      </w:r>
    </w:p>
    <w:p w14:paraId="23B3CF4D" w14:textId="77777777" w:rsidR="006A608A" w:rsidRDefault="00000000">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r>
        <w:b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r>
        <w:br/>
        <w:t>Les interstices et les trous de clous sont obturés avec un mastic acrylique, qui est compatible avec les produits de finition ultérieurs.</w:t>
      </w:r>
      <w:r>
        <w:br/>
        <w:t>Les planches abîmées sont remplacées et teintées avec un produit d'amélioration du bois, conformément aux [STS 04.3]- procédé C3 ou par un procédé de teinture conforme prescrit par la [NIT 272].</w:t>
      </w:r>
      <w:r>
        <w:br/>
        <w:t>L'exécution est conforme à la [NIT 272].</w:t>
      </w:r>
    </w:p>
    <w:p w14:paraId="44247000" w14:textId="77777777" w:rsidR="006A608A" w:rsidRDefault="006A608A"/>
    <w:p w14:paraId="44E97E3A" w14:textId="77777777" w:rsidR="006A608A" w:rsidRDefault="00000000">
      <w:r>
        <w:t> </w:t>
      </w:r>
    </w:p>
    <w:p w14:paraId="4C9C42D3" w14:textId="77777777" w:rsidR="006A608A" w:rsidRDefault="00000000">
      <w:pPr>
        <w:pStyle w:val="pheading"/>
      </w:pPr>
      <w:r>
        <w:t>MESURAGE</w:t>
      </w:r>
    </w:p>
    <w:p w14:paraId="21BC64A2" w14:textId="77777777" w:rsidR="006A608A" w:rsidRDefault="00000000">
      <w:r>
        <w:t>Conformément aux indications spécifiques dans le cahier spécial des charges et/ou le métré récapitulatif, le mesurage doit être conçu comme suit :</w:t>
      </w:r>
    </w:p>
    <w:p w14:paraId="536D555F" w14:textId="77777777" w:rsidR="006A608A" w:rsidRDefault="00000000">
      <w:pPr>
        <w:pStyle w:val="pheading"/>
      </w:pPr>
      <w:r>
        <w:t>- unité de mesure:</w:t>
      </w:r>
    </w:p>
    <w:p w14:paraId="2470F208" w14:textId="77777777" w:rsidR="006A608A" w:rsidRDefault="00000000">
      <w:r>
        <w:t>m²</w:t>
      </w:r>
    </w:p>
    <w:p w14:paraId="1C01F28D" w14:textId="77777777" w:rsidR="006A608A" w:rsidRDefault="00000000">
      <w:pPr>
        <w:pStyle w:val="pheading"/>
      </w:pPr>
      <w:r>
        <w:t>- code de mesurage:</w:t>
      </w:r>
    </w:p>
    <w:p w14:paraId="11C2D64E" w14:textId="77777777" w:rsidR="006A608A" w:rsidRDefault="00000000">
      <w:r>
        <w:t>Surface nette à exécuter. Les ouvertures supérieures à 0,5 m² sont déduites.</w:t>
      </w:r>
    </w:p>
    <w:p w14:paraId="7AA421F5" w14:textId="77777777" w:rsidR="006A608A" w:rsidRDefault="00000000">
      <w:pPr>
        <w:pStyle w:val="pheading"/>
      </w:pPr>
      <w:r>
        <w:t>- nature du marché:</w:t>
      </w:r>
    </w:p>
    <w:p w14:paraId="05B7B9FB" w14:textId="77777777" w:rsidR="006A608A" w:rsidRDefault="00000000">
      <w:r>
        <w:t>QF</w:t>
      </w:r>
    </w:p>
    <w:p w14:paraId="74667CF7" w14:textId="77777777" w:rsidR="006A608A" w:rsidRDefault="00000000">
      <w:pPr>
        <w:pStyle w:val="Author-eSectionHeading4"/>
      </w:pPr>
      <w:bookmarkStart w:id="685" w:name="_Toc112761296"/>
      <w:r>
        <w:t>53.57 Revêtements en bois contrecollés, multicouches ou en panneaux CCTB 01.10</w:t>
      </w:r>
      <w:bookmarkEnd w:id="685"/>
    </w:p>
    <w:p w14:paraId="1AD50512" w14:textId="77777777" w:rsidR="006A608A" w:rsidRDefault="00000000">
      <w:pPr>
        <w:pStyle w:val="pheading"/>
      </w:pPr>
      <w:r>
        <w:t>MATÉRIAUX</w:t>
      </w:r>
    </w:p>
    <w:p w14:paraId="79304865" w14:textId="77777777" w:rsidR="006A608A" w:rsidRDefault="00000000">
      <w:r>
        <w:t xml:space="preserve">Il s'agit d'un revêtement de sol réalisé à l'aide de </w:t>
      </w:r>
      <w:r>
        <w:rPr>
          <w:rStyle w:val="optioncarChar"/>
        </w:rPr>
        <w:t>plaques de contre-plaqué </w:t>
      </w:r>
      <w:r>
        <w:t xml:space="preserve">(par défaut) </w:t>
      </w:r>
      <w:r>
        <w:rPr>
          <w:rStyle w:val="optioncarChar"/>
        </w:rPr>
        <w:t>/ panneaux de bois aggloméré / panneaux OSB</w:t>
      </w:r>
      <w:r>
        <w:t>, selon les [STS 04.4]et la [NBN EN 300]</w:t>
      </w:r>
    </w:p>
    <w:p w14:paraId="4C56481F" w14:textId="77777777" w:rsidR="006A608A" w:rsidRDefault="00000000">
      <w:pPr>
        <w:pStyle w:val="heading"/>
      </w:pPr>
      <w:r>
        <w:t>Spécifications plaques de contre-plaqué</w:t>
      </w:r>
    </w:p>
    <w:p w14:paraId="2519A9CD" w14:textId="77777777" w:rsidR="006A608A" w:rsidRDefault="00000000">
      <w:pPr>
        <w:pStyle w:val="Author-eListParagraph"/>
        <w:numPr>
          <w:ilvl w:val="0"/>
          <w:numId w:val="306"/>
        </w:numPr>
      </w:pPr>
      <w:r>
        <w:t xml:space="preserve">Classe de collage (selon les [STS 04 série] ) : </w:t>
      </w:r>
      <w:r>
        <w:rPr>
          <w:rStyle w:val="optioncarChar"/>
        </w:rPr>
        <w:t>72-100 (WBP) </w:t>
      </w:r>
      <w:r>
        <w:t>(par défaut)</w:t>
      </w:r>
      <w:r>
        <w:rPr>
          <w:rStyle w:val="optioncarChar"/>
        </w:rPr>
        <w:t xml:space="preserve"> / 03-67 (= hydrofuge) / ***</w:t>
      </w:r>
    </w:p>
    <w:p w14:paraId="6493DD76" w14:textId="77777777" w:rsidR="006A608A" w:rsidRDefault="00000000">
      <w:pPr>
        <w:pStyle w:val="Author-eListParagraph"/>
        <w:numPr>
          <w:ilvl w:val="0"/>
          <w:numId w:val="306"/>
        </w:numPr>
      </w:pPr>
      <w:r>
        <w:t xml:space="preserve">Qualité du bois (selon les [STS 04 série] ) : </w:t>
      </w:r>
      <w:r>
        <w:rPr>
          <w:rStyle w:val="optioncarChar"/>
        </w:rPr>
        <w:t>code E (reste apparent) </w:t>
      </w:r>
      <w:r>
        <w:t>(par défaut)</w:t>
      </w:r>
      <w:r>
        <w:rPr>
          <w:rStyle w:val="optioncarChar"/>
        </w:rPr>
        <w:t xml:space="preserve"> / ***</w:t>
      </w:r>
    </w:p>
    <w:p w14:paraId="17A3D65B" w14:textId="77777777" w:rsidR="006A608A" w:rsidRDefault="00000000">
      <w:pPr>
        <w:pStyle w:val="Author-eListParagraph"/>
        <w:numPr>
          <w:ilvl w:val="0"/>
          <w:numId w:val="306"/>
        </w:numPr>
      </w:pPr>
      <w:r>
        <w:t xml:space="preserve">Epaisseur des plaques : minimum </w:t>
      </w:r>
      <w:r>
        <w:rPr>
          <w:rStyle w:val="optioncarChar"/>
        </w:rPr>
        <w:t>15 </w:t>
      </w:r>
      <w:r>
        <w:t>(par défaut)</w:t>
      </w:r>
      <w:r>
        <w:rPr>
          <w:rStyle w:val="optioncarChar"/>
        </w:rPr>
        <w:t xml:space="preserve"> / 18 / 20 / 22 / 25 / 30 / ***</w:t>
      </w:r>
      <w:r>
        <w:t xml:space="preserve"> mm</w:t>
      </w:r>
    </w:p>
    <w:p w14:paraId="03631669" w14:textId="77777777" w:rsidR="006A608A" w:rsidRDefault="00000000">
      <w:pPr>
        <w:pStyle w:val="Author-eListParagraph"/>
        <w:numPr>
          <w:ilvl w:val="0"/>
          <w:numId w:val="306"/>
        </w:numPr>
      </w:pPr>
      <w:r>
        <w:t xml:space="preserve">Dimensions : </w:t>
      </w:r>
      <w:r>
        <w:rPr>
          <w:rStyle w:val="optioncarChar"/>
        </w:rPr>
        <w:t>122 x 244</w:t>
      </w:r>
      <w:r>
        <w:t> (par défaut)</w:t>
      </w:r>
      <w:r>
        <w:rPr>
          <w:rStyle w:val="optioncarChar"/>
        </w:rPr>
        <w:t xml:space="preserve"> / 125 x 250 / 153 x 305 / ***</w:t>
      </w:r>
      <w:r>
        <w:t> cm</w:t>
      </w:r>
    </w:p>
    <w:p w14:paraId="0B5F7A36" w14:textId="77777777" w:rsidR="006A608A" w:rsidRDefault="00000000">
      <w:pPr>
        <w:pStyle w:val="Author-eListParagraph"/>
        <w:numPr>
          <w:ilvl w:val="0"/>
          <w:numId w:val="306"/>
        </w:numPr>
      </w:pPr>
      <w:r>
        <w:t xml:space="preserve">Finition des bords : </w:t>
      </w:r>
      <w:r>
        <w:rPr>
          <w:rStyle w:val="optioncarChar"/>
        </w:rPr>
        <w:t>droits </w:t>
      </w:r>
      <w:r>
        <w:t>(par défaut)</w:t>
      </w:r>
      <w:r>
        <w:rPr>
          <w:rStyle w:val="optioncarChar"/>
        </w:rPr>
        <w:t xml:space="preserve"> / à rainure et languette (des deux côtés longitudinaux / sur les quatre côtés (par défaut) / ***) / ***</w:t>
      </w:r>
    </w:p>
    <w:p w14:paraId="68E028B4" w14:textId="77777777" w:rsidR="006A608A" w:rsidRDefault="00000000">
      <w:pPr>
        <w:pStyle w:val="Author-eListParagraph"/>
        <w:numPr>
          <w:ilvl w:val="0"/>
          <w:numId w:val="306"/>
        </w:numPr>
      </w:pPr>
      <w:r>
        <w:t xml:space="preserve">Finition de la face vue : </w:t>
      </w:r>
      <w:r>
        <w:rPr>
          <w:rStyle w:val="optioncarChar"/>
        </w:rPr>
        <w:t>poncée </w:t>
      </w:r>
      <w:r>
        <w:t>(par défaut)</w:t>
      </w:r>
      <w:r>
        <w:rPr>
          <w:rStyle w:val="optioncarChar"/>
        </w:rPr>
        <w:t xml:space="preserve"> / non poncée</w:t>
      </w:r>
      <w:r>
        <w:t>.</w:t>
      </w:r>
    </w:p>
    <w:p w14:paraId="7A867F58" w14:textId="77777777" w:rsidR="006A608A" w:rsidRDefault="00000000">
      <w:pPr>
        <w:pStyle w:val="Author-eListParagraph"/>
        <w:numPr>
          <w:ilvl w:val="0"/>
          <w:numId w:val="306"/>
        </w:numPr>
      </w:pPr>
      <w:r>
        <w:t xml:space="preserve">Essence : </w:t>
      </w:r>
      <w:r>
        <w:rPr>
          <w:rStyle w:val="optioncarChar"/>
        </w:rPr>
        <w:t>bois résineux (Oregon, Western Red Cedar, ...) (par défaut) / Bois feuillu (meranti, bouleau, ...) / ***</w:t>
      </w:r>
    </w:p>
    <w:p w14:paraId="14D039C6" w14:textId="77777777" w:rsidR="006A608A" w:rsidRDefault="00000000">
      <w:pPr>
        <w:pStyle w:val="Author-eListParagraph"/>
        <w:numPr>
          <w:ilvl w:val="0"/>
          <w:numId w:val="306"/>
        </w:numPr>
      </w:pPr>
      <w:r>
        <w:t>Placage extérieur :</w:t>
      </w:r>
      <w:r>
        <w:rPr>
          <w:rStyle w:val="optioncarChar"/>
        </w:rPr>
        <w:t> </w:t>
      </w:r>
      <w:r>
        <w:t xml:space="preserve">idem (par défaut) </w:t>
      </w:r>
      <w:r>
        <w:rPr>
          <w:rStyle w:val="optioncarChar"/>
        </w:rPr>
        <w:t>/ ***</w:t>
      </w:r>
    </w:p>
    <w:p w14:paraId="13451C80" w14:textId="77777777" w:rsidR="006A608A" w:rsidRDefault="00000000">
      <w:pPr>
        <w:pStyle w:val="Author-eListParagraph"/>
        <w:numPr>
          <w:ilvl w:val="0"/>
          <w:numId w:val="306"/>
        </w:numPr>
      </w:pPr>
      <w:r>
        <w:t xml:space="preserve">Réaction au feu : classe </w:t>
      </w:r>
      <w:r>
        <w:rPr>
          <w:rStyle w:val="optioncarChar"/>
        </w:rPr>
        <w:t xml:space="preserve">A1 </w:t>
      </w:r>
      <w:r>
        <w:rPr>
          <w:rStyle w:val="optioncarChar"/>
          <w:vertAlign w:val="subscript"/>
        </w:rPr>
        <w:t>FL</w:t>
      </w:r>
      <w:r>
        <w:t>(par défaut)</w:t>
      </w:r>
      <w:r>
        <w:rPr>
          <w:rStyle w:val="optioncarChar"/>
          <w:vertAlign w:val="subscript"/>
        </w:rPr>
        <w: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rPr>
          <w:rStyle w:val="optioncarChar"/>
        </w:rPr>
        <w:t xml:space="preserve"> /***</w:t>
      </w:r>
      <w:r>
        <w:rPr>
          <w:rStyle w:val="optioncarChar"/>
          <w:vertAlign w:val="subscript"/>
        </w:rPr>
        <w:t> </w:t>
      </w:r>
      <w:r>
        <w:t>selon la [NBN EN 13501-1].</w:t>
      </w:r>
    </w:p>
    <w:p w14:paraId="5D631D7C" w14:textId="77777777" w:rsidR="006A608A" w:rsidRDefault="00000000">
      <w:pPr>
        <w:pStyle w:val="Author-eListParagraph"/>
        <w:numPr>
          <w:ilvl w:val="0"/>
          <w:numId w:val="306"/>
        </w:numPr>
      </w:pPr>
      <w:r>
        <w:t>Classe additionnelle :</w:t>
      </w:r>
    </w:p>
    <w:p w14:paraId="3E6F06B9" w14:textId="77777777" w:rsidR="006A608A" w:rsidRDefault="00000000">
      <w:pPr>
        <w:pStyle w:val="Author-eListParagraph"/>
        <w:numPr>
          <w:ilvl w:val="0"/>
          <w:numId w:val="306"/>
        </w:numPr>
      </w:pPr>
      <w:r>
        <w:t xml:space="preserve">Production de fumée : </w:t>
      </w:r>
      <w:r>
        <w:rPr>
          <w:rStyle w:val="optioncarChar"/>
        </w:rPr>
        <w:t>s1 </w:t>
      </w:r>
      <w:r>
        <w:t>(par défaut)</w:t>
      </w:r>
      <w:r>
        <w:rPr>
          <w:rStyle w:val="optioncarChar"/>
        </w:rPr>
        <w:t xml:space="preserve"> / s2 / ***</w:t>
      </w:r>
    </w:p>
    <w:p w14:paraId="4461B788" w14:textId="77777777" w:rsidR="006A608A" w:rsidRDefault="00000000">
      <w:pPr>
        <w:pStyle w:val="heading"/>
      </w:pPr>
      <w:r>
        <w:t>Spécifications panneaux de bois aggloméré</w:t>
      </w:r>
    </w:p>
    <w:p w14:paraId="73CAAB74" w14:textId="77777777" w:rsidR="006A608A" w:rsidRDefault="00000000">
      <w:pPr>
        <w:pStyle w:val="Author-eListParagraph"/>
        <w:numPr>
          <w:ilvl w:val="0"/>
          <w:numId w:val="307"/>
        </w:numPr>
      </w:pPr>
      <w:r>
        <w:t xml:space="preserve">Pour un panneau de particules : </w:t>
      </w:r>
      <w:r>
        <w:rPr>
          <w:rStyle w:val="optioncarChar"/>
        </w:rPr>
        <w:t>P2 </w:t>
      </w:r>
      <w:r>
        <w:t xml:space="preserve">(par défaut) </w:t>
      </w:r>
      <w:r>
        <w:rPr>
          <w:rStyle w:val="optioncarChar"/>
        </w:rPr>
        <w:t xml:space="preserve">/ P3 / P4 / P5 / *** </w:t>
      </w:r>
      <w:r>
        <w:t>(selon [NBN EN 312])</w:t>
      </w:r>
    </w:p>
    <w:p w14:paraId="4120732F" w14:textId="77777777" w:rsidR="006A608A" w:rsidRDefault="00000000">
      <w:pPr>
        <w:pStyle w:val="Author-eListParagraph"/>
        <w:numPr>
          <w:ilvl w:val="0"/>
          <w:numId w:val="307"/>
        </w:numPr>
      </w:pPr>
      <w:r>
        <w:t>Pour un panneau contreplaqué conforme à la [NBN EN 636+A1]</w:t>
      </w:r>
    </w:p>
    <w:p w14:paraId="14EF973C" w14:textId="77777777" w:rsidR="006A608A" w:rsidRDefault="00000000">
      <w:pPr>
        <w:pStyle w:val="Author-eListParagraph"/>
        <w:numPr>
          <w:ilvl w:val="0"/>
          <w:numId w:val="307"/>
        </w:numPr>
      </w:pPr>
      <w:r>
        <w:t xml:space="preserve">Pour un panneau MDF : </w:t>
      </w:r>
      <w:r>
        <w:rPr>
          <w:rStyle w:val="optioncarChar"/>
        </w:rPr>
        <w:t>MDF</w:t>
      </w:r>
      <w:r>
        <w:t> (par défaut)</w:t>
      </w:r>
      <w:r>
        <w:rPr>
          <w:rStyle w:val="optioncarChar"/>
        </w:rPr>
        <w:t xml:space="preserve"> / MDFLA / MDFH / MDFHLS</w:t>
      </w:r>
      <w:r>
        <w:t xml:space="preserve"> (selon [NBN EN 622-5]) </w:t>
      </w:r>
      <w:r>
        <w:rPr>
          <w:rStyle w:val="optioncarChar"/>
        </w:rPr>
        <w:t>/ ***</w:t>
      </w:r>
    </w:p>
    <w:p w14:paraId="4689A560" w14:textId="77777777" w:rsidR="006A608A" w:rsidRDefault="00000000">
      <w:pPr>
        <w:pStyle w:val="Author-eListParagraph"/>
        <w:numPr>
          <w:ilvl w:val="0"/>
          <w:numId w:val="307"/>
        </w:numPr>
      </w:pPr>
      <w:r>
        <w:t xml:space="preserve">Masse volumique : minimum </w:t>
      </w:r>
      <w:r>
        <w:rPr>
          <w:rStyle w:val="optioncarChar"/>
        </w:rPr>
        <w:t>650 </w:t>
      </w:r>
      <w:r>
        <w:t xml:space="preserve">(par défaut) </w:t>
      </w:r>
      <w:r>
        <w:rPr>
          <w:rStyle w:val="optioncarChar"/>
        </w:rPr>
        <w:t>/ 725 / ***</w:t>
      </w:r>
      <w:r>
        <w:t xml:space="preserve"> kg/m3</w:t>
      </w:r>
    </w:p>
    <w:p w14:paraId="299A1FC7" w14:textId="77777777" w:rsidR="006A608A" w:rsidRDefault="00000000">
      <w:pPr>
        <w:pStyle w:val="Author-eListParagraph"/>
        <w:numPr>
          <w:ilvl w:val="0"/>
          <w:numId w:val="307"/>
        </w:numPr>
      </w:pPr>
      <w:r>
        <w:t xml:space="preserve">Teneur en formaldéhyde : </w:t>
      </w:r>
      <w:r>
        <w:rPr>
          <w:rStyle w:val="optioncarChar"/>
        </w:rPr>
        <w:t>classe E1 </w:t>
      </w:r>
      <w:r>
        <w:t>(par défaut) </w:t>
      </w:r>
      <w:r>
        <w:rPr>
          <w:rStyle w:val="optioncarChar"/>
        </w:rPr>
        <w:t> / *** </w:t>
      </w:r>
      <w:r>
        <w:t>(selon [NBN EN ISO 12460-5])</w:t>
      </w:r>
    </w:p>
    <w:p w14:paraId="18C1EF36" w14:textId="77777777" w:rsidR="006A608A" w:rsidRDefault="00000000">
      <w:pPr>
        <w:pStyle w:val="Author-eListParagraph"/>
        <w:numPr>
          <w:ilvl w:val="0"/>
          <w:numId w:val="307"/>
        </w:numPr>
      </w:pPr>
      <w:r>
        <w:t xml:space="preserve">Epaisseur des plaques : </w:t>
      </w:r>
      <w:r>
        <w:rPr>
          <w:rStyle w:val="optioncarChar"/>
        </w:rPr>
        <w:t>16 </w:t>
      </w:r>
      <w:r>
        <w:t>(par défaut)</w:t>
      </w:r>
      <w:r>
        <w:rPr>
          <w:rStyle w:val="optioncarChar"/>
        </w:rPr>
        <w:t xml:space="preserve"> / 18 / 20 / 22 / ***</w:t>
      </w:r>
      <w:r>
        <w:t xml:space="preserve"> mm.</w:t>
      </w:r>
    </w:p>
    <w:p w14:paraId="63029CE4" w14:textId="77777777" w:rsidR="006A608A" w:rsidRDefault="00000000">
      <w:pPr>
        <w:pStyle w:val="Author-eListParagraph"/>
        <w:numPr>
          <w:ilvl w:val="0"/>
          <w:numId w:val="307"/>
        </w:numPr>
      </w:pPr>
      <w:r>
        <w:t xml:space="preserve">Dimensions : </w:t>
      </w:r>
      <w:r>
        <w:rPr>
          <w:rStyle w:val="optioncarChar"/>
        </w:rPr>
        <w:t>122 x 244</w:t>
      </w:r>
      <w:r>
        <w:t> (par défaut)</w:t>
      </w:r>
      <w:r>
        <w:rPr>
          <w:rStyle w:val="optioncarChar"/>
        </w:rPr>
        <w:t xml:space="preserve"> / 125 x 250 / *** </w:t>
      </w:r>
      <w:r>
        <w:t>cm.</w:t>
      </w:r>
    </w:p>
    <w:p w14:paraId="7649D275" w14:textId="77777777" w:rsidR="006A608A" w:rsidRDefault="00000000">
      <w:pPr>
        <w:pStyle w:val="Author-eListParagraph"/>
        <w:numPr>
          <w:ilvl w:val="0"/>
          <w:numId w:val="307"/>
        </w:numPr>
      </w:pPr>
      <w:r>
        <w:t xml:space="preserve">Finition de la surface : </w:t>
      </w:r>
      <w:r>
        <w:rPr>
          <w:rStyle w:val="optioncarChar"/>
        </w:rPr>
        <w:t>poncée </w:t>
      </w:r>
      <w:r>
        <w:t>(par défaut)</w:t>
      </w:r>
      <w:r>
        <w:rPr>
          <w:rStyle w:val="optioncarChar"/>
        </w:rPr>
        <w:t xml:space="preserve"> / non poncée / avec surface de parement / *** </w:t>
      </w:r>
      <w:r>
        <w:t>.</w:t>
      </w:r>
    </w:p>
    <w:p w14:paraId="091BC778" w14:textId="77777777" w:rsidR="006A608A" w:rsidRDefault="00000000">
      <w:pPr>
        <w:pStyle w:val="Author-eListParagraph"/>
        <w:numPr>
          <w:ilvl w:val="0"/>
          <w:numId w:val="307"/>
        </w:numPr>
      </w:pPr>
      <w:r>
        <w:t>Finition des bords :</w:t>
      </w:r>
      <w:r>
        <w:rPr>
          <w:rStyle w:val="optioncarChar"/>
        </w:rPr>
        <w:t> droite </w:t>
      </w:r>
      <w:r>
        <w:t>(par défaut)</w:t>
      </w:r>
      <w:r>
        <w:rPr>
          <w:rStyle w:val="optioncarChar"/>
        </w:rPr>
        <w:t xml:space="preserve"> / à rainure et languette / finition du type***</w:t>
      </w:r>
    </w:p>
    <w:p w14:paraId="09C00EE7" w14:textId="77777777" w:rsidR="006A608A" w:rsidRDefault="00000000">
      <w:pPr>
        <w:pStyle w:val="Author-eListParagraph"/>
        <w:numPr>
          <w:ilvl w:val="0"/>
          <w:numId w:val="307"/>
        </w:numPr>
      </w:pPr>
      <w:r>
        <w:t xml:space="preserve">Réaction au feu : classe </w:t>
      </w:r>
      <w:r>
        <w:rPr>
          <w:rStyle w:val="optioncarChar"/>
        </w:rPr>
        <w:t xml:space="preserve">A1 </w:t>
      </w:r>
      <w:r>
        <w:rPr>
          <w:rStyle w:val="optioncarChar"/>
          <w:vertAlign w:val="subscript"/>
        </w:rPr>
        <w:t xml:space="preserve">FL </w:t>
      </w:r>
      <w:r>
        <w:t>(par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rPr>
          <w:rStyle w:val="optioncarChar"/>
        </w:rPr>
        <w:t>/ ***</w:t>
      </w:r>
      <w:r>
        <w:rPr>
          <w:rStyle w:val="optioncarChar"/>
          <w:vertAlign w:val="subscript"/>
        </w:rPr>
        <w:t> </w:t>
      </w:r>
      <w:r>
        <w:t>selon la [NBN EN 13501-1].</w:t>
      </w:r>
    </w:p>
    <w:p w14:paraId="28087243" w14:textId="77777777" w:rsidR="006A608A" w:rsidRDefault="00000000">
      <w:pPr>
        <w:pStyle w:val="Author-eListParagraph"/>
        <w:numPr>
          <w:ilvl w:val="0"/>
          <w:numId w:val="307"/>
        </w:numPr>
      </w:pPr>
      <w:r>
        <w:t>Classe additionnelle :</w:t>
      </w:r>
    </w:p>
    <w:p w14:paraId="67142C9C" w14:textId="77777777" w:rsidR="006A608A" w:rsidRDefault="00000000">
      <w:pPr>
        <w:pStyle w:val="Author-eListParagraph"/>
        <w:numPr>
          <w:ilvl w:val="0"/>
          <w:numId w:val="307"/>
        </w:numPr>
      </w:pPr>
      <w:r>
        <w:t xml:space="preserve">Production de fumée : </w:t>
      </w:r>
      <w:r>
        <w:rPr>
          <w:rStyle w:val="optioncarChar"/>
        </w:rPr>
        <w:t xml:space="preserve">s1 </w:t>
      </w:r>
      <w:r>
        <w:t>(par défaut) </w:t>
      </w:r>
      <w:r>
        <w:rPr>
          <w:rStyle w:val="optioncarChar"/>
        </w:rPr>
        <w:t>/ s2</w:t>
      </w:r>
      <w:r>
        <w:t> </w:t>
      </w:r>
    </w:p>
    <w:p w14:paraId="0C004653" w14:textId="77777777" w:rsidR="006A608A" w:rsidRDefault="00000000">
      <w:pPr>
        <w:pStyle w:val="heading"/>
      </w:pPr>
      <w:r>
        <w:t>Spécifications panneaux OSB</w:t>
      </w:r>
    </w:p>
    <w:p w14:paraId="019695FA" w14:textId="77777777" w:rsidR="006A608A" w:rsidRDefault="00000000">
      <w:pPr>
        <w:pStyle w:val="Author-eListParagraph"/>
        <w:numPr>
          <w:ilvl w:val="0"/>
          <w:numId w:val="308"/>
        </w:numPr>
      </w:pPr>
      <w:r>
        <w:t xml:space="preserve">Masse volumique : minimum </w:t>
      </w:r>
      <w:r>
        <w:rPr>
          <w:rStyle w:val="optioncarChar"/>
        </w:rPr>
        <w:t xml:space="preserve">*** </w:t>
      </w:r>
      <w:r>
        <w:t>kg/m3</w:t>
      </w:r>
    </w:p>
    <w:p w14:paraId="090457AA" w14:textId="77777777" w:rsidR="006A608A" w:rsidRDefault="00000000">
      <w:pPr>
        <w:pStyle w:val="Author-eListParagraph"/>
        <w:numPr>
          <w:ilvl w:val="0"/>
          <w:numId w:val="308"/>
        </w:numPr>
      </w:pPr>
      <w:r>
        <w:t>Type de panneaux:</w:t>
      </w:r>
      <w:r>
        <w:rPr>
          <w:rStyle w:val="optioncarChar"/>
        </w:rPr>
        <w:t> OSB1</w:t>
      </w:r>
      <w:r>
        <w:t xml:space="preserve"> (par défaut) </w:t>
      </w:r>
      <w:r>
        <w:rPr>
          <w:rStyle w:val="optioncarChar"/>
        </w:rPr>
        <w:t>/ OSB2 / OSB3 / OSB4 / ***</w:t>
      </w:r>
    </w:p>
    <w:p w14:paraId="06A3BEF3" w14:textId="77777777" w:rsidR="006A608A" w:rsidRDefault="00000000">
      <w:pPr>
        <w:pStyle w:val="Author-eListParagraph"/>
        <w:numPr>
          <w:ilvl w:val="0"/>
          <w:numId w:val="308"/>
        </w:numPr>
      </w:pPr>
      <w:r>
        <w:t>Taux de formaldéhyde :</w:t>
      </w:r>
      <w:r>
        <w:rPr>
          <w:rStyle w:val="optioncarChar"/>
        </w:rPr>
        <w:t> classe E1 (par défaut) / *** </w:t>
      </w:r>
      <w:r>
        <w:t>(selon la [NBN EN ISO 12460-5])</w:t>
      </w:r>
    </w:p>
    <w:p w14:paraId="52E11301" w14:textId="77777777" w:rsidR="006A608A" w:rsidRDefault="00000000">
      <w:pPr>
        <w:pStyle w:val="Author-eListParagraph"/>
        <w:numPr>
          <w:ilvl w:val="0"/>
          <w:numId w:val="308"/>
        </w:numPr>
      </w:pPr>
      <w:r>
        <w:t xml:space="preserve">Epaisseur des plaques : minimum </w:t>
      </w:r>
      <w:r>
        <w:rPr>
          <w:rStyle w:val="optioncarChar"/>
        </w:rPr>
        <w:t>18</w:t>
      </w:r>
      <w:r>
        <w:t> (par défaut)</w:t>
      </w:r>
      <w:r>
        <w:rPr>
          <w:rStyle w:val="optioncarChar"/>
        </w:rPr>
        <w:t xml:space="preserve"> / 20 / 22 / *** </w:t>
      </w:r>
      <w:r>
        <w:t>mm.</w:t>
      </w:r>
    </w:p>
    <w:p w14:paraId="1FA301B1" w14:textId="77777777" w:rsidR="006A608A" w:rsidRDefault="00000000">
      <w:pPr>
        <w:pStyle w:val="Author-eListParagraph"/>
        <w:numPr>
          <w:ilvl w:val="0"/>
          <w:numId w:val="308"/>
        </w:numPr>
      </w:pPr>
      <w:r>
        <w:t>Dimensions : </w:t>
      </w:r>
      <w:r>
        <w:rPr>
          <w:rStyle w:val="optioncarChar"/>
        </w:rPr>
        <w:t xml:space="preserve">122 x 244 </w:t>
      </w:r>
      <w:r>
        <w:t>(par défaut) </w:t>
      </w:r>
      <w:r>
        <w:rPr>
          <w:rStyle w:val="optioncarChar"/>
        </w:rPr>
        <w:t xml:space="preserve">/ 125 x 250 / *** </w:t>
      </w:r>
      <w:r>
        <w:t>cm.</w:t>
      </w:r>
    </w:p>
    <w:p w14:paraId="4B84A9E2" w14:textId="77777777" w:rsidR="006A608A" w:rsidRDefault="00000000">
      <w:pPr>
        <w:pStyle w:val="Author-eListParagraph"/>
        <w:numPr>
          <w:ilvl w:val="0"/>
          <w:numId w:val="308"/>
        </w:numPr>
      </w:pPr>
      <w:r>
        <w:t xml:space="preserve">Finition de la surface : </w:t>
      </w:r>
      <w:r>
        <w:rPr>
          <w:rStyle w:val="optioncarChar"/>
        </w:rPr>
        <w:t>poncée </w:t>
      </w:r>
      <w:r>
        <w:t>(par défaut)</w:t>
      </w:r>
      <w:r>
        <w:rPr>
          <w:rStyle w:val="optioncarChar"/>
        </w:rPr>
        <w:t xml:space="preserve"> / non poncée / ***</w:t>
      </w:r>
    </w:p>
    <w:p w14:paraId="3B7620FD" w14:textId="77777777" w:rsidR="006A608A" w:rsidRDefault="00000000">
      <w:pPr>
        <w:pStyle w:val="Author-eListParagraph"/>
        <w:numPr>
          <w:ilvl w:val="0"/>
          <w:numId w:val="308"/>
        </w:numPr>
      </w:pPr>
      <w:r>
        <w:t xml:space="preserve">Finition des bords : </w:t>
      </w:r>
      <w:r>
        <w:rPr>
          <w:rStyle w:val="optioncarChar"/>
        </w:rPr>
        <w:t>droite</w:t>
      </w:r>
      <w:r>
        <w:t xml:space="preserve"> (par défaut)</w:t>
      </w:r>
      <w:r>
        <w:rPr>
          <w:rStyle w:val="optioncarChar"/>
        </w:rPr>
        <w:t> / à rainure et languette / du type ***</w:t>
      </w:r>
    </w:p>
    <w:p w14:paraId="3DDC543D" w14:textId="77777777" w:rsidR="006A608A" w:rsidRDefault="00000000">
      <w:pPr>
        <w:pStyle w:val="Author-eListParagraph"/>
        <w:numPr>
          <w:ilvl w:val="0"/>
          <w:numId w:val="308"/>
        </w:numPr>
      </w:pPr>
      <w:r>
        <w:t xml:space="preserve">Réaction au feu : classe </w:t>
      </w:r>
      <w:r>
        <w:rPr>
          <w:rStyle w:val="optioncarChar"/>
        </w:rPr>
        <w:t xml:space="preserve">A1 </w:t>
      </w:r>
      <w:r>
        <w:rPr>
          <w:rStyle w:val="optioncarChar"/>
          <w:vertAlign w:val="subscript"/>
        </w:rPr>
        <w:t>FL  </w:t>
      </w:r>
      <w:r>
        <w:t>(par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 </w:t>
      </w:r>
      <w:r>
        <w:t>selon la [NBN EN 13501-1].</w:t>
      </w:r>
    </w:p>
    <w:p w14:paraId="48988931" w14:textId="77777777" w:rsidR="006A608A" w:rsidRDefault="00000000">
      <w:pPr>
        <w:pStyle w:val="Author-eListParagraph"/>
        <w:numPr>
          <w:ilvl w:val="0"/>
          <w:numId w:val="308"/>
        </w:numPr>
      </w:pPr>
      <w:r>
        <w:t>Classe additionnelle :</w:t>
      </w:r>
    </w:p>
    <w:p w14:paraId="1ED3FF42" w14:textId="77777777" w:rsidR="006A608A" w:rsidRDefault="00000000">
      <w:pPr>
        <w:pStyle w:val="Author-eListParagraph"/>
        <w:numPr>
          <w:ilvl w:val="0"/>
          <w:numId w:val="308"/>
        </w:numPr>
      </w:pPr>
      <w:r>
        <w:t>Production de fumée :</w:t>
      </w:r>
      <w:r>
        <w:rPr>
          <w:rStyle w:val="optioncarChar"/>
        </w:rPr>
        <w:t> s1</w:t>
      </w:r>
      <w:r>
        <w:t> (par défaut)</w:t>
      </w:r>
      <w:r>
        <w:rPr>
          <w:rStyle w:val="optioncarChar"/>
        </w:rPr>
        <w:t xml:space="preserve"> / s2 / ***</w:t>
      </w:r>
    </w:p>
    <w:p w14:paraId="45F45461" w14:textId="77777777" w:rsidR="006A608A" w:rsidRDefault="00000000">
      <w:pPr>
        <w:pStyle w:val="pheading"/>
      </w:pPr>
      <w:r>
        <w:t>EXÉCUTION / MISE EN ŒUVRE</w:t>
      </w:r>
    </w:p>
    <w:p w14:paraId="4955D911" w14:textId="77777777" w:rsidR="006A608A" w:rsidRDefault="00000000">
      <w:r>
        <w:t xml:space="preserve">Les panneaux sont posés comme </w:t>
      </w:r>
      <w:r>
        <w:rPr>
          <w:rStyle w:val="optioncarChar"/>
        </w:rPr>
        <w:t>sous-couche provisoire</w:t>
      </w:r>
      <w:r>
        <w:t> (par défaut</w:t>
      </w:r>
      <w:r>
        <w:rPr>
          <w:rStyle w:val="optioncarChar"/>
        </w:rPr>
        <w:t>) / couche de revêtement définitive / *** </w:t>
      </w:r>
      <w:r>
        <w:t>.</w:t>
      </w:r>
      <w:r>
        <w:br/>
        <w:t xml:space="preserve">Conformément aux indications sur les plans et dans le cahier spécial des charges, les plaques sont posées </w:t>
      </w:r>
      <w:r>
        <w:rPr>
          <w:rStyle w:val="optioncarChar"/>
        </w:rPr>
        <w:t>sur une aire de pose continue (chape, plancher existant) </w:t>
      </w:r>
      <w:r>
        <w:t>(par défaut)</w:t>
      </w:r>
      <w:r>
        <w:rPr>
          <w:rStyle w:val="optioncarChar"/>
        </w:rPr>
        <w:t xml:space="preserve"> / sur un gîtage en bois</w:t>
      </w:r>
      <w:r>
        <w:t>.</w:t>
      </w:r>
      <w:r>
        <w:br/>
        <w:t>La mise en œuvre est conforme à la [NIT 269] et à la [NIT 272]. </w:t>
      </w:r>
    </w:p>
    <w:p w14:paraId="7D75341E" w14:textId="77777777" w:rsidR="006A608A" w:rsidRDefault="00000000">
      <w:pPr>
        <w:pStyle w:val="heading"/>
      </w:pPr>
      <w:r>
        <w:t>Mise en oeuvre sur un gîtage en bois</w:t>
      </w:r>
    </w:p>
    <w:p w14:paraId="145D6607" w14:textId="77777777" w:rsidR="006A608A" w:rsidRDefault="00000000">
      <w:pPr>
        <w:pStyle w:val="Author-eListParagraph"/>
        <w:numPr>
          <w:ilvl w:val="0"/>
          <w:numId w:val="309"/>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w:t>
      </w:r>
    </w:p>
    <w:p w14:paraId="5E1FC939" w14:textId="77777777" w:rsidR="006A608A" w:rsidRDefault="00000000">
      <w:pPr>
        <w:ind w:left="450"/>
      </w:pPr>
      <w:r>
        <w:rPr>
          <w:b/>
        </w:rPr>
        <w:t xml:space="preserve">Choix opéré : </w:t>
      </w:r>
      <w:r>
        <w:rPr>
          <w:rStyle w:val="optioncarChar"/>
          <w:b/>
        </w:rPr>
        <w:t>*** / OPTION 1 (parallèlement en alternance) </w:t>
      </w:r>
      <w:r>
        <w:t>(par défaut)</w:t>
      </w:r>
      <w:r>
        <w:rPr>
          <w:rStyle w:val="optioncarChar"/>
          <w:b/>
        </w:rPr>
        <w:t xml:space="preserve"> / OPTION 2 (parallèlement, joints traversaux) / OPTION 3 (perpendiculairement)</w:t>
      </w:r>
    </w:p>
    <w:p w14:paraId="04776FC5" w14:textId="77777777" w:rsidR="006A608A" w:rsidRDefault="00000000">
      <w:pPr>
        <w:ind w:left="450"/>
      </w:pPr>
      <w:r>
        <w:rPr>
          <w:b/>
        </w:rPr>
        <w:t>***OPTION 1 </w:t>
      </w:r>
      <w:r>
        <w:t>(par défaut). Les plaques sont posées le sens de la longueur parallèlement aux supports sur lesquels elles sont fixées. Les plaques sont posées en alternance, les joints transversaux de deux rangées successives ne pouvant se joindre sur la même poutre.</w:t>
      </w:r>
      <w:r>
        <w:br/>
      </w:r>
      <w:r>
        <w:rPr>
          <w:b/>
        </w:rPr>
        <w:t>***OPTION 2</w:t>
      </w:r>
      <w:r>
        <w:t> Les plaques sont posées, le sens de la longueur parallèlement aux supports sur lesquels elles sont fixées. Les joints transversaux se situent dans le prolongement l'un de l'autre.</w:t>
      </w:r>
      <w:r>
        <w:br/>
      </w:r>
      <w:r>
        <w:rPr>
          <w:b/>
        </w:rPr>
        <w:t>***OPTION 3</w:t>
      </w:r>
      <w:r>
        <w:t xml:space="preserve"> Les plaques sont posées, le sens de la longueur perpendiculairement aux supports sur lesquels elles sont fixées. Les joints transversaux coïncident avec l'axe des supports.</w:t>
      </w:r>
    </w:p>
    <w:p w14:paraId="750786CB" w14:textId="77777777" w:rsidR="006A608A" w:rsidRDefault="00000000">
      <w:pPr>
        <w:pStyle w:val="Author-eListParagraph"/>
        <w:numPr>
          <w:ilvl w:val="0"/>
          <w:numId w:val="310"/>
        </w:numPr>
      </w:pPr>
      <w:r>
        <w:t>Les bords des éléments qui constituent le revêtement en plaques s'appuient toujours sur les poutres ou constructions sous-jacentes. Les extrémités ou les bords doivent toujours être supportés, les encorbellements ne sont pas admis.</w:t>
      </w:r>
    </w:p>
    <w:p w14:paraId="3CCB1CB9" w14:textId="77777777" w:rsidR="006A608A" w:rsidRDefault="00000000">
      <w:pPr>
        <w:pStyle w:val="Author-eListParagraph"/>
        <w:numPr>
          <w:ilvl w:val="0"/>
          <w:numId w:val="310"/>
        </w:numPr>
      </w:pPr>
      <w:r>
        <w:t>Au préalable, toutes les irrégularités sont enlevées avec les moyens appropriés en fonction de la nature du support et ne peuvent dépasser 5 mm . Lorsque l'aire de pose n'est pas suffisamment horizontale ou lorsque l'épaisseur de compensation dépasse l'épaisseur des plaques, on utilise un lattage et/ou des cales de pente traitées selon le procédé A1 des [STS 04.3].</w:t>
      </w:r>
    </w:p>
    <w:p w14:paraId="5719AC2A" w14:textId="77777777" w:rsidR="006A608A" w:rsidRDefault="00000000">
      <w:pPr>
        <w:pStyle w:val="Author-eListParagraph"/>
        <w:numPr>
          <w:ilvl w:val="0"/>
          <w:numId w:val="310"/>
        </w:numPr>
      </w:pPr>
      <w:r>
        <w:t>Au droit de la jonction avec les murs, on laisse un joint d'au moins 5 mm . Entre les plaques, on laisse un jeu d'environ 2% de la largeur des plaques soit  </w:t>
      </w:r>
      <w:r>
        <w:rPr>
          <w:u w:val="single"/>
        </w:rPr>
        <w:t>+</w:t>
      </w:r>
      <w:r>
        <w:t> </w:t>
      </w:r>
      <w:r>
        <w:rPr>
          <w:rStyle w:val="optioncarChar"/>
        </w:rPr>
        <w:t>2</w:t>
      </w:r>
      <w:r>
        <w:t> (par défaut)</w:t>
      </w:r>
      <w:r>
        <w:rPr>
          <w:rStyle w:val="optioncarChar"/>
        </w:rPr>
        <w:t xml:space="preserve"> / *** </w:t>
      </w:r>
      <w:r>
        <w:t xml:space="preserve"> mm).</w:t>
      </w:r>
    </w:p>
    <w:p w14:paraId="0EEEA1A0" w14:textId="77777777" w:rsidR="006A608A" w:rsidRDefault="00000000">
      <w:pPr>
        <w:pStyle w:val="Author-eListParagraph"/>
        <w:numPr>
          <w:ilvl w:val="0"/>
          <w:numId w:val="310"/>
        </w:numPr>
      </w:pPr>
      <w:r>
        <w:t>En fonction de la nature et de l'état du support, les plaques sont vissées ou clouées avec les moyens de fixation appropriés qui sont enfoncés dans les plaques.</w:t>
      </w:r>
    </w:p>
    <w:p w14:paraId="73BB2CD9" w14:textId="77777777" w:rsidR="006A608A" w:rsidRDefault="00000000">
      <w:pPr>
        <w:pStyle w:val="heading"/>
      </w:pPr>
      <w:r>
        <w:t>Notes d'exécution complémentaires</w:t>
      </w:r>
    </w:p>
    <w:p w14:paraId="6EB463BC" w14:textId="77777777" w:rsidR="006A608A" w:rsidRDefault="00000000">
      <w:pPr>
        <w:pStyle w:val="Author-eListParagraph"/>
        <w:numPr>
          <w:ilvl w:val="0"/>
          <w:numId w:val="311"/>
        </w:numPr>
      </w:pPr>
      <w:r>
        <w:t>Au droit des passages et des réservations, des ouvertures aux dimensions appropriées sont réservées dans les plaques.</w:t>
      </w:r>
    </w:p>
    <w:p w14:paraId="19631A83" w14:textId="77777777" w:rsidR="006A608A" w:rsidRDefault="00000000">
      <w:pPr>
        <w:pStyle w:val="Author-eListParagraph"/>
        <w:numPr>
          <w:ilvl w:val="0"/>
          <w:numId w:val="311"/>
        </w:numPr>
      </w:pPr>
      <w:r>
        <w:t xml:space="preserve">On pose une bande de </w:t>
      </w:r>
      <w:r>
        <w:rPr>
          <w:rStyle w:val="optioncarChar"/>
        </w:rPr>
        <w:t>couche de feutre</w:t>
      </w:r>
      <w:r>
        <w:t> (par défaut)</w:t>
      </w:r>
      <w:r>
        <w:rPr>
          <w:rStyle w:val="optioncarChar"/>
        </w:rPr>
        <w:t xml:space="preserve"> / *** </w:t>
      </w:r>
      <w:r>
        <w:t>entre les plaques et les chevrons afin d'absorber les bruits.</w:t>
      </w:r>
    </w:p>
    <w:p w14:paraId="09FCC6C5" w14:textId="77777777" w:rsidR="006A608A" w:rsidRDefault="00000000">
      <w:pPr>
        <w:pStyle w:val="Author-eListParagraph"/>
        <w:numPr>
          <w:ilvl w:val="0"/>
          <w:numId w:val="311"/>
        </w:numPr>
      </w:pPr>
      <w:r>
        <w:t>Les plaques sont assemblées à l'aide d'une languette en bois.</w:t>
      </w:r>
    </w:p>
    <w:p w14:paraId="4162295D" w14:textId="77777777" w:rsidR="006A608A" w:rsidRDefault="00000000">
      <w:pPr>
        <w:pStyle w:val="Author-eListParagraph"/>
        <w:numPr>
          <w:ilvl w:val="0"/>
          <w:numId w:val="311"/>
        </w:numPr>
      </w:pPr>
      <w:r>
        <w:t>L'aire de pose est préalablement mise de niveau à l'aide d'un lattage.</w:t>
      </w:r>
    </w:p>
    <w:p w14:paraId="6DD9BEA8" w14:textId="77777777" w:rsidR="006A608A" w:rsidRDefault="00000000">
      <w:pPr>
        <w:pStyle w:val="Author-eListParagraph"/>
        <w:numPr>
          <w:ilvl w:val="0"/>
          <w:numId w:val="311"/>
        </w:numPr>
      </w:pPr>
      <w:r>
        <w:t>Les plaques assemblées par rainure et languette sont collées.</w:t>
      </w:r>
    </w:p>
    <w:p w14:paraId="5574261F" w14:textId="77777777" w:rsidR="006A608A" w:rsidRDefault="00000000">
      <w:pPr>
        <w:pStyle w:val="Author-eListParagraph"/>
        <w:numPr>
          <w:ilvl w:val="0"/>
          <w:numId w:val="311"/>
        </w:numPr>
      </w:pPr>
      <w:r>
        <w:t>Les plaques assemblées par rainure et languette sont posées par collage comme plancher flottant.</w:t>
      </w:r>
    </w:p>
    <w:p w14:paraId="63E74D19" w14:textId="77777777" w:rsidR="006A608A" w:rsidRDefault="00000000">
      <w:pPr>
        <w:pStyle w:val="Author-eListParagraph"/>
        <w:numPr>
          <w:ilvl w:val="0"/>
          <w:numId w:val="311"/>
        </w:numPr>
      </w:pPr>
      <w:r>
        <w:t xml:space="preserve">La fixation se fait avec des </w:t>
      </w:r>
      <w:r>
        <w:rPr>
          <w:rStyle w:val="optioncarChar"/>
        </w:rPr>
        <w:t>vis fraisées</w:t>
      </w:r>
      <w:r>
        <w:t> (par défaut)</w:t>
      </w:r>
      <w:r>
        <w:rPr>
          <w:rStyle w:val="optioncarChar"/>
        </w:rPr>
        <w:t> / clous enchâssés / agrafes appliquées à l'agrafeuse pneumatique / ***</w:t>
      </w:r>
    </w:p>
    <w:p w14:paraId="3B85B01E" w14:textId="77777777" w:rsidR="006A608A" w:rsidRDefault="00000000">
      <w:pPr>
        <w:pStyle w:val="Author-eListParagraph"/>
        <w:numPr>
          <w:ilvl w:val="0"/>
          <w:numId w:val="311"/>
        </w:numPr>
      </w:pPr>
      <w:r>
        <w:t xml:space="preserve">La distance entre deux points de fixation ne peut pas dépasser </w:t>
      </w:r>
      <w:r>
        <w:rPr>
          <w:rStyle w:val="optioncarChar"/>
        </w:rPr>
        <w:t>15</w:t>
      </w:r>
      <w:r>
        <w:t xml:space="preserve"> (par défaut) </w:t>
      </w:r>
      <w:r>
        <w:rPr>
          <w:rStyle w:val="optioncarChar"/>
        </w:rPr>
        <w:t xml:space="preserve">/ 20 / *** </w:t>
      </w:r>
      <w:r>
        <w:t xml:space="preserve">cm sur le pourtour des plaques et </w:t>
      </w:r>
      <w:r>
        <w:rPr>
          <w:rStyle w:val="optioncarChar"/>
        </w:rPr>
        <w:t>30</w:t>
      </w:r>
      <w:r>
        <w:t xml:space="preserve"> (par défaut) </w:t>
      </w:r>
      <w:r>
        <w:rPr>
          <w:rStyle w:val="optioncarChar"/>
        </w:rPr>
        <w:t xml:space="preserve">/ 40 / *** </w:t>
      </w:r>
      <w:r>
        <w:t>cm sur les appuis intermédiaires.</w:t>
      </w:r>
    </w:p>
    <w:p w14:paraId="12C2484A" w14:textId="77777777" w:rsidR="006A608A" w:rsidRDefault="006A608A"/>
    <w:p w14:paraId="425C0D1C" w14:textId="77777777" w:rsidR="006A608A" w:rsidRDefault="00000000">
      <w:r>
        <w:t> </w:t>
      </w:r>
    </w:p>
    <w:p w14:paraId="606FB6EC" w14:textId="77777777" w:rsidR="006A608A" w:rsidRDefault="00000000">
      <w:pPr>
        <w:pStyle w:val="pheading"/>
      </w:pPr>
      <w:r>
        <w:t>AIDE</w:t>
      </w:r>
    </w:p>
    <w:p w14:paraId="38C96E13" w14:textId="77777777" w:rsidR="006A608A" w:rsidRDefault="00000000">
      <w:r>
        <w:rPr>
          <w:i/>
          <w:u w:val="single"/>
        </w:rPr>
        <w:t xml:space="preserve">Note à l'attention de l'auteur de projet </w:t>
      </w:r>
    </w:p>
    <w:p w14:paraId="2290AFC9" w14:textId="77777777" w:rsidR="006A608A" w:rsidRDefault="00000000">
      <w: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14:paraId="23B4868A" w14:textId="77777777" w:rsidR="006A608A" w:rsidRDefault="00000000">
      <w:pPr>
        <w:pStyle w:val="Author-eSectionHeading5"/>
      </w:pPr>
      <w:bookmarkStart w:id="686" w:name="_Toc112761297"/>
      <w:r>
        <w:t>53.57.1 Revêtements en bois contrecollés, multicouches ou en panneaux - Couche d'usure en bois massif (&gt;2,5mm) CCTB 01.02</w:t>
      </w:r>
      <w:bookmarkEnd w:id="686"/>
    </w:p>
    <w:p w14:paraId="5F9A31C6" w14:textId="77777777" w:rsidR="006A608A" w:rsidRDefault="00000000">
      <w:pPr>
        <w:pStyle w:val="Author-eSectionHeading6"/>
      </w:pPr>
      <w:bookmarkStart w:id="687" w:name="_Toc112761298"/>
      <w:r>
        <w:t>53.57.1a Revêtements en bois contrecollés, multicouches ou en panneaux - Couche d'usure en bois massif (&gt;2,5mm) CCTB 01.10</w:t>
      </w:r>
      <w:bookmarkEnd w:id="687"/>
    </w:p>
    <w:p w14:paraId="39746A5F" w14:textId="77777777" w:rsidR="006A608A" w:rsidRDefault="00000000">
      <w:pPr>
        <w:pStyle w:val="pheading"/>
      </w:pPr>
      <w:r>
        <w:t>MATÉRIAUX</w:t>
      </w:r>
    </w:p>
    <w:p w14:paraId="42219880" w14:textId="77777777" w:rsidR="006A608A" w:rsidRDefault="00000000">
      <w:pPr>
        <w:pStyle w:val="pheading"/>
      </w:pPr>
      <w:r>
        <w:t>- Prescriptions complémentaires</w:t>
      </w:r>
    </w:p>
    <w:p w14:paraId="1DE4461C" w14:textId="77777777" w:rsidR="006A608A" w:rsidRDefault="00000000">
      <w:r>
        <w:t>Les matériaux sont peu combustibles (classes A1FL/A2FL selon la [NBN EN 13501-1].</w:t>
      </w:r>
    </w:p>
    <w:p w14:paraId="59627151" w14:textId="77777777" w:rsidR="006A608A" w:rsidRDefault="00000000">
      <w:pPr>
        <w:pStyle w:val="heading"/>
      </w:pPr>
      <w:r>
        <w:t>Plaques de contre-plaqué</w:t>
      </w:r>
    </w:p>
    <w:p w14:paraId="30A225C4" w14:textId="77777777" w:rsidR="006A608A" w:rsidRDefault="00000000">
      <w:pPr>
        <w:pStyle w:val="Author-eListParagraph"/>
        <w:numPr>
          <w:ilvl w:val="0"/>
          <w:numId w:val="312"/>
        </w:numPr>
      </w:pPr>
      <w:r>
        <w:t>Conformes à [NBN EN 636+A1]</w:t>
      </w:r>
    </w:p>
    <w:p w14:paraId="578F94E9" w14:textId="77777777" w:rsidR="006A608A" w:rsidRDefault="00000000">
      <w:pPr>
        <w:pStyle w:val="Author-eListParagraph"/>
        <w:numPr>
          <w:ilvl w:val="0"/>
          <w:numId w:val="312"/>
        </w:numPr>
      </w:pPr>
      <w:r>
        <w:t xml:space="preserve">Les panneaux sont </w:t>
      </w:r>
      <w:r>
        <w:rPr>
          <w:rStyle w:val="optioncarChar"/>
        </w:rPr>
        <w:t>bakélisés</w:t>
      </w:r>
      <w:r>
        <w:t xml:space="preserve"> (par défaut) </w:t>
      </w:r>
      <w:r>
        <w:rPr>
          <w:rStyle w:val="optioncarChar"/>
        </w:rPr>
        <w:t>/ mélaminés /***</w:t>
      </w:r>
    </w:p>
    <w:p w14:paraId="3A509E23" w14:textId="77777777" w:rsidR="006A608A" w:rsidRDefault="00000000">
      <w:pPr>
        <w:pStyle w:val="Author-eListParagraph"/>
        <w:numPr>
          <w:ilvl w:val="0"/>
          <w:numId w:val="312"/>
        </w:numPr>
      </w:pPr>
      <w:r>
        <w:t>Les plaques sont</w:t>
      </w:r>
      <w:r>
        <w:rPr>
          <w:rStyle w:val="optioncarChar"/>
        </w:rPr>
        <w:t> traitées afin d’améliorer leur comportement de réaction au feu (plaques ignifugées) </w:t>
      </w:r>
      <w:r>
        <w:t xml:space="preserve">(par défaut) </w:t>
      </w:r>
      <w:r>
        <w:rPr>
          <w:rStyle w:val="optioncarChar"/>
        </w:rPr>
        <w:t>/ ***</w:t>
      </w:r>
    </w:p>
    <w:p w14:paraId="41CF8958" w14:textId="77777777" w:rsidR="006A608A" w:rsidRDefault="00000000">
      <w:pPr>
        <w:pStyle w:val="heading"/>
      </w:pPr>
      <w:r>
        <w:t>Panneaux de particules</w:t>
      </w:r>
    </w:p>
    <w:p w14:paraId="51D4CCA2" w14:textId="77777777" w:rsidR="006A608A" w:rsidRDefault="00000000">
      <w:pPr>
        <w:pStyle w:val="Author-eListParagraph"/>
        <w:numPr>
          <w:ilvl w:val="0"/>
          <w:numId w:val="313"/>
        </w:numPr>
      </w:pPr>
      <w:r>
        <w:t>Conformes à [NBN EN 312])</w:t>
      </w:r>
    </w:p>
    <w:p w14:paraId="6BBB509F" w14:textId="77777777" w:rsidR="006A608A" w:rsidRDefault="00000000">
      <w:pPr>
        <w:pStyle w:val="Author-eListParagraph"/>
        <w:numPr>
          <w:ilvl w:val="0"/>
          <w:numId w:val="313"/>
        </w:numPr>
      </w:pPr>
      <w:r>
        <w:t>Les plaques sont </w:t>
      </w:r>
      <w:r>
        <w:rPr>
          <w:rStyle w:val="optioncarChar"/>
        </w:rPr>
        <w:t>traitées afin d’améliorer leur comportement de réaction au feu (plaques ignifugées)</w:t>
      </w:r>
      <w:r>
        <w:t> (par défaut)</w:t>
      </w:r>
      <w:r>
        <w:rPr>
          <w:rStyle w:val="optioncarChar"/>
        </w:rPr>
        <w:t xml:space="preserve"> / ***</w:t>
      </w:r>
    </w:p>
    <w:p w14:paraId="0C10C193" w14:textId="77777777" w:rsidR="006A608A" w:rsidRDefault="00000000">
      <w:pPr>
        <w:pStyle w:val="heading"/>
      </w:pPr>
      <w:r>
        <w:t>Panneaux OSB</w:t>
      </w:r>
    </w:p>
    <w:p w14:paraId="79DEE7C2" w14:textId="77777777" w:rsidR="006A608A" w:rsidRDefault="00000000">
      <w:pPr>
        <w:pStyle w:val="Author-eListParagraph"/>
        <w:numPr>
          <w:ilvl w:val="0"/>
          <w:numId w:val="314"/>
        </w:numPr>
      </w:pPr>
      <w:r>
        <w:t xml:space="preserve">Les plaques sont </w:t>
      </w:r>
      <w:r>
        <w:rPr>
          <w:rStyle w:val="optioncarChar"/>
        </w:rPr>
        <w:t xml:space="preserve">traitées afin d’améliorer leur comportement de réaction au feu (plaques ignifugées) </w:t>
      </w:r>
      <w:r>
        <w:t>(par défaut)</w:t>
      </w:r>
      <w:r>
        <w:rPr>
          <w:rStyle w:val="optioncarChar"/>
        </w:rPr>
        <w:t> / ***</w:t>
      </w:r>
    </w:p>
    <w:p w14:paraId="776E08FD" w14:textId="77777777" w:rsidR="006A608A" w:rsidRDefault="00000000">
      <w:pPr>
        <w:pStyle w:val="heading"/>
      </w:pPr>
      <w:r>
        <w:t>Panneaux MDF</w:t>
      </w:r>
    </w:p>
    <w:p w14:paraId="535BDA81" w14:textId="77777777" w:rsidR="006A608A" w:rsidRDefault="00000000">
      <w:pPr>
        <w:pStyle w:val="Author-eListParagraph"/>
        <w:numPr>
          <w:ilvl w:val="0"/>
          <w:numId w:val="315"/>
        </w:numPr>
      </w:pPr>
      <w:r>
        <w:t>Conformes à [NBN EN 622-5])</w:t>
      </w:r>
    </w:p>
    <w:p w14:paraId="05DA65CD" w14:textId="77777777" w:rsidR="006A608A" w:rsidRDefault="00000000">
      <w:pPr>
        <w:pStyle w:val="Author-eListParagraph"/>
        <w:numPr>
          <w:ilvl w:val="0"/>
          <w:numId w:val="316"/>
        </w:numPr>
      </w:pPr>
      <w:r>
        <w:t xml:space="preserve">Les plaques sont </w:t>
      </w:r>
      <w:r>
        <w:rPr>
          <w:rStyle w:val="optioncarChar"/>
        </w:rPr>
        <w:t>traitées afin d'améliorer leur comportement de réaction au feu (plaques ignifuges)</w:t>
      </w:r>
      <w:r>
        <w:t> (par défaut)</w:t>
      </w:r>
      <w:r>
        <w:rPr>
          <w:rStyle w:val="optioncarChar"/>
        </w:rPr>
        <w:t xml:space="preserve"> / ***</w:t>
      </w:r>
    </w:p>
    <w:p w14:paraId="26802245" w14:textId="77777777" w:rsidR="006A608A" w:rsidRDefault="00000000">
      <w:pPr>
        <w:pStyle w:val="pheading"/>
      </w:pPr>
      <w:r>
        <w:t>MESURAGE</w:t>
      </w:r>
    </w:p>
    <w:p w14:paraId="1CAF7EC5" w14:textId="77777777" w:rsidR="006A608A" w:rsidRDefault="00000000">
      <w:r>
        <w:t>Conformément aux indications spécifiques dans le cahier spécial des charges et/ou le métré récapitulatif, le mesurage doit être conçu comme suit :</w:t>
      </w:r>
    </w:p>
    <w:p w14:paraId="139F0CE8" w14:textId="77777777" w:rsidR="006A608A" w:rsidRDefault="00000000">
      <w:pPr>
        <w:pStyle w:val="pheading"/>
      </w:pPr>
      <w:r>
        <w:t>- unité de mesure:</w:t>
      </w:r>
    </w:p>
    <w:p w14:paraId="57BEE2BE" w14:textId="77777777" w:rsidR="006A608A" w:rsidRDefault="00000000">
      <w:r>
        <w:t>m²</w:t>
      </w:r>
    </w:p>
    <w:p w14:paraId="510D7148" w14:textId="77777777" w:rsidR="006A608A" w:rsidRDefault="00000000">
      <w:pPr>
        <w:pStyle w:val="pheading"/>
      </w:pPr>
      <w:r>
        <w:t>- code de mesurage:</w:t>
      </w:r>
    </w:p>
    <w:p w14:paraId="0BBFC455" w14:textId="77777777" w:rsidR="006A608A" w:rsidRDefault="00000000">
      <w:r>
        <w:t>Surface nette à exécuter. Les ouvertures supérieures à 0,5 m² sont déduites.</w:t>
      </w:r>
    </w:p>
    <w:p w14:paraId="56DB96F1" w14:textId="77777777" w:rsidR="006A608A" w:rsidRDefault="00000000">
      <w:pPr>
        <w:pStyle w:val="pheading"/>
      </w:pPr>
      <w:r>
        <w:t>- nature du marché:</w:t>
      </w:r>
    </w:p>
    <w:p w14:paraId="413A7FE1" w14:textId="77777777" w:rsidR="006A608A" w:rsidRDefault="00000000">
      <w:r>
        <w:t>QF</w:t>
      </w:r>
    </w:p>
    <w:p w14:paraId="7C48BCE4" w14:textId="77777777" w:rsidR="006A608A" w:rsidRDefault="00000000">
      <w:pPr>
        <w:pStyle w:val="Author-eSectionHeading5"/>
      </w:pPr>
      <w:bookmarkStart w:id="688" w:name="_Toc112761299"/>
      <w:r>
        <w:t>53.57.2 Revêtements en bois contrecollés, multicouches ou en panneaux - Couche d'usure en bois massif (&lt;2,5mm), ou revêtement à placage CCTB 01.02</w:t>
      </w:r>
      <w:bookmarkEnd w:id="688"/>
    </w:p>
    <w:p w14:paraId="0D837516" w14:textId="77777777" w:rsidR="006A608A" w:rsidRDefault="00000000">
      <w:pPr>
        <w:pStyle w:val="Author-eSectionHeading6"/>
      </w:pPr>
      <w:bookmarkStart w:id="689" w:name="_Toc112761300"/>
      <w:r>
        <w:t>53.57.2a Revêtements en bois contrecollés, multicouches ou en panneaux - Couche d'usure en bois massif (&lt;2,5mm), ou revêtement à placage CCTB 01.10</w:t>
      </w:r>
      <w:bookmarkEnd w:id="689"/>
    </w:p>
    <w:p w14:paraId="072F8305" w14:textId="77777777" w:rsidR="006A608A" w:rsidRDefault="00000000">
      <w:pPr>
        <w:pStyle w:val="pheading"/>
      </w:pPr>
      <w:r>
        <w:t>MATÉRIAUX</w:t>
      </w:r>
    </w:p>
    <w:p w14:paraId="44C208DE" w14:textId="77777777" w:rsidR="006A608A" w:rsidRDefault="00000000">
      <w:pPr>
        <w:pStyle w:val="pheading"/>
      </w:pPr>
      <w:r>
        <w:t>- Prescriptions complémentaires</w:t>
      </w:r>
    </w:p>
    <w:p w14:paraId="62DB1360" w14:textId="77777777" w:rsidR="006A608A" w:rsidRDefault="00000000">
      <w:r>
        <w:t>Les matériaux sont peu combustibles (classes A1FL/A2FL selon la [NBN EN 13501-1].</w:t>
      </w:r>
    </w:p>
    <w:p w14:paraId="098324D7" w14:textId="77777777" w:rsidR="006A608A" w:rsidRDefault="00000000">
      <w:pPr>
        <w:pStyle w:val="heading"/>
      </w:pPr>
      <w:r>
        <w:t>Plaques de contre-plaqué</w:t>
      </w:r>
    </w:p>
    <w:p w14:paraId="07291337" w14:textId="77777777" w:rsidR="006A608A" w:rsidRDefault="00000000">
      <w:pPr>
        <w:pStyle w:val="Author-eListParagraph"/>
        <w:numPr>
          <w:ilvl w:val="0"/>
          <w:numId w:val="317"/>
        </w:numPr>
      </w:pPr>
      <w:r>
        <w:t>Conformes à [NBN EN 636+A1]</w:t>
      </w:r>
    </w:p>
    <w:p w14:paraId="4DD2E6EB" w14:textId="77777777" w:rsidR="006A608A" w:rsidRDefault="00000000">
      <w:pPr>
        <w:pStyle w:val="Author-eListParagraph"/>
        <w:numPr>
          <w:ilvl w:val="0"/>
          <w:numId w:val="317"/>
        </w:numPr>
      </w:pPr>
      <w:r>
        <w:t xml:space="preserve">Les panneaux sont </w:t>
      </w:r>
      <w:r>
        <w:rPr>
          <w:rStyle w:val="optioncarChar"/>
        </w:rPr>
        <w:t>bakélisés </w:t>
      </w:r>
      <w:r>
        <w:t>(par défaut)</w:t>
      </w:r>
      <w:r>
        <w:rPr>
          <w:rStyle w:val="optioncarChar"/>
        </w:rPr>
        <w:t xml:space="preserve"> / mélaminés /***</w:t>
      </w:r>
    </w:p>
    <w:p w14:paraId="2EF19938" w14:textId="77777777" w:rsidR="006A608A" w:rsidRDefault="00000000">
      <w:pPr>
        <w:pStyle w:val="Author-eListParagraph"/>
        <w:numPr>
          <w:ilvl w:val="0"/>
          <w:numId w:val="317"/>
        </w:numPr>
      </w:pPr>
      <w:r>
        <w:t>Les plaques sont</w:t>
      </w:r>
      <w:r>
        <w:rPr>
          <w:rStyle w:val="optioncarChar"/>
        </w:rPr>
        <w:t> traitées afin d’améliorer leur comportement de réaction au feu (plaques ignifugées)</w:t>
      </w:r>
      <w:r>
        <w:t> (par défaut)</w:t>
      </w:r>
      <w:r>
        <w:rPr>
          <w:rStyle w:val="optioncarChar"/>
        </w:rPr>
        <w:t xml:space="preserve"> / ***</w:t>
      </w:r>
    </w:p>
    <w:p w14:paraId="058FB6A4" w14:textId="77777777" w:rsidR="006A608A" w:rsidRDefault="00000000">
      <w:pPr>
        <w:pStyle w:val="heading"/>
      </w:pPr>
      <w:r>
        <w:t>Panneaux de particules</w:t>
      </w:r>
    </w:p>
    <w:p w14:paraId="755E5504" w14:textId="77777777" w:rsidR="006A608A" w:rsidRDefault="00000000">
      <w:pPr>
        <w:pStyle w:val="Author-eListParagraph"/>
        <w:numPr>
          <w:ilvl w:val="0"/>
          <w:numId w:val="318"/>
        </w:numPr>
      </w:pPr>
      <w:r>
        <w:t>Conformes à [NBN EN 312])</w:t>
      </w:r>
    </w:p>
    <w:p w14:paraId="3EF0776F" w14:textId="77777777" w:rsidR="006A608A" w:rsidRDefault="00000000">
      <w:pPr>
        <w:pStyle w:val="Author-eListParagraph"/>
        <w:numPr>
          <w:ilvl w:val="0"/>
          <w:numId w:val="318"/>
        </w:numPr>
      </w:pPr>
      <w:r>
        <w:t xml:space="preserve">Les plaques sont </w:t>
      </w:r>
      <w:r>
        <w:rPr>
          <w:rStyle w:val="optioncarChar"/>
        </w:rPr>
        <w:t>traitées afin d’améliorer leur comportement de réaction au feu (plaques ignifugées) </w:t>
      </w:r>
      <w:r>
        <w:t>(par défaut)</w:t>
      </w:r>
      <w:r>
        <w:rPr>
          <w:rStyle w:val="optioncarChar"/>
        </w:rPr>
        <w:t xml:space="preserve"> / ***</w:t>
      </w:r>
    </w:p>
    <w:p w14:paraId="2A22B644" w14:textId="77777777" w:rsidR="006A608A" w:rsidRDefault="00000000">
      <w:pPr>
        <w:pStyle w:val="heading"/>
      </w:pPr>
      <w:r>
        <w:t>Panneaux OSB</w:t>
      </w:r>
    </w:p>
    <w:p w14:paraId="10B7197C" w14:textId="77777777" w:rsidR="006A608A" w:rsidRDefault="00000000">
      <w:pPr>
        <w:pStyle w:val="Author-eListParagraph"/>
        <w:numPr>
          <w:ilvl w:val="0"/>
          <w:numId w:val="319"/>
        </w:numPr>
      </w:pPr>
      <w:r>
        <w:t xml:space="preserve">Les plaques sont </w:t>
      </w:r>
      <w:r>
        <w:rPr>
          <w:rStyle w:val="optioncarChar"/>
        </w:rPr>
        <w:t xml:space="preserve">traitées afin d’améliorer leur comportement de réaction au feu (plaques ignifugées) </w:t>
      </w:r>
      <w:r>
        <w:t>(par défaut) </w:t>
      </w:r>
      <w:r>
        <w:rPr>
          <w:rStyle w:val="optioncarChar"/>
        </w:rPr>
        <w:t>/ ***</w:t>
      </w:r>
    </w:p>
    <w:p w14:paraId="5B596829" w14:textId="77777777" w:rsidR="006A608A" w:rsidRDefault="00000000">
      <w:pPr>
        <w:pStyle w:val="heading"/>
      </w:pPr>
      <w:r>
        <w:t>Panneaux MDF</w:t>
      </w:r>
    </w:p>
    <w:p w14:paraId="0FFDDCFE" w14:textId="77777777" w:rsidR="006A608A" w:rsidRDefault="00000000">
      <w:pPr>
        <w:pStyle w:val="Author-eListParagraph"/>
        <w:numPr>
          <w:ilvl w:val="0"/>
          <w:numId w:val="320"/>
        </w:numPr>
      </w:pPr>
      <w:r>
        <w:t>Conformes à [NBN EN 622-5])</w:t>
      </w:r>
    </w:p>
    <w:p w14:paraId="1913A590" w14:textId="77777777" w:rsidR="006A608A" w:rsidRDefault="00000000">
      <w:pPr>
        <w:pStyle w:val="Author-eListParagraph"/>
        <w:numPr>
          <w:ilvl w:val="0"/>
          <w:numId w:val="321"/>
        </w:numPr>
      </w:pPr>
      <w:r>
        <w:t xml:space="preserve">Les plaques sont </w:t>
      </w:r>
      <w:r>
        <w:rPr>
          <w:rStyle w:val="optioncarChar"/>
        </w:rPr>
        <w:t>traitées afin d'améliorer leur comportement de réaction au feu (plaques ignifuges) </w:t>
      </w:r>
      <w:r>
        <w:t>(par défaut)</w:t>
      </w:r>
      <w:r>
        <w:rPr>
          <w:rStyle w:val="optioncarChar"/>
        </w:rPr>
        <w:t xml:space="preserve"> / ***</w:t>
      </w:r>
    </w:p>
    <w:p w14:paraId="21C33C03" w14:textId="77777777" w:rsidR="006A608A" w:rsidRDefault="00000000">
      <w:pPr>
        <w:pStyle w:val="pheading"/>
      </w:pPr>
      <w:r>
        <w:t>MESURAGE</w:t>
      </w:r>
    </w:p>
    <w:p w14:paraId="59E2097E" w14:textId="77777777" w:rsidR="006A608A" w:rsidRDefault="00000000">
      <w:r>
        <w:t>Conformément aux indications spécifiques dans le cahier spécial des charges et/ou le métré récapitulatif, le mesurage doit être conçu comme suit :</w:t>
      </w:r>
    </w:p>
    <w:p w14:paraId="4F930EC6" w14:textId="77777777" w:rsidR="006A608A" w:rsidRDefault="00000000">
      <w:pPr>
        <w:pStyle w:val="pheading"/>
      </w:pPr>
      <w:r>
        <w:t>- unité de mesure:</w:t>
      </w:r>
    </w:p>
    <w:p w14:paraId="57AAA043" w14:textId="77777777" w:rsidR="006A608A" w:rsidRDefault="00000000">
      <w:r>
        <w:t>m²</w:t>
      </w:r>
    </w:p>
    <w:p w14:paraId="47D31E7B" w14:textId="77777777" w:rsidR="006A608A" w:rsidRDefault="00000000">
      <w:pPr>
        <w:pStyle w:val="pheading"/>
      </w:pPr>
      <w:r>
        <w:t>- code de mesurage:</w:t>
      </w:r>
    </w:p>
    <w:p w14:paraId="09451CFE" w14:textId="77777777" w:rsidR="006A608A" w:rsidRDefault="00000000">
      <w:r>
        <w:t>Surface nette à exécuter. Les ouvertures supérieures à 0,5 m² sont déduites.</w:t>
      </w:r>
    </w:p>
    <w:p w14:paraId="3B75FA9D" w14:textId="77777777" w:rsidR="006A608A" w:rsidRDefault="00000000">
      <w:pPr>
        <w:pStyle w:val="pheading"/>
      </w:pPr>
      <w:r>
        <w:t>- nature du marché:</w:t>
      </w:r>
    </w:p>
    <w:p w14:paraId="381C37AC" w14:textId="77777777" w:rsidR="006A608A" w:rsidRDefault="00000000">
      <w:r>
        <w:t>QF</w:t>
      </w:r>
    </w:p>
    <w:p w14:paraId="2D9084C5" w14:textId="77777777" w:rsidR="006A608A" w:rsidRDefault="00000000">
      <w:pPr>
        <w:pStyle w:val="Author-eSectionHeading5"/>
      </w:pPr>
      <w:bookmarkStart w:id="690" w:name="_Toc112761301"/>
      <w:r>
        <w:t>53.57.3 Revêtements en bois contrecollés, multicouches ou en panneaux - Couche d'usure en matériaux composites à base de bois CCTB 01.02</w:t>
      </w:r>
      <w:bookmarkEnd w:id="690"/>
    </w:p>
    <w:p w14:paraId="1C4257C1" w14:textId="77777777" w:rsidR="006A608A" w:rsidRDefault="00000000">
      <w:pPr>
        <w:pStyle w:val="Author-eSectionHeading6"/>
      </w:pPr>
      <w:bookmarkStart w:id="691" w:name="_Toc112761302"/>
      <w:r>
        <w:t>53.57.3a Revêtements en bois contrecollés, multicouches ou en panneaux - Dalles en bois CCTB 01.10</w:t>
      </w:r>
      <w:bookmarkEnd w:id="691"/>
    </w:p>
    <w:p w14:paraId="382D46F4" w14:textId="77777777" w:rsidR="006A608A" w:rsidRDefault="00000000">
      <w:pPr>
        <w:pStyle w:val="pheading"/>
      </w:pPr>
      <w:r>
        <w:t>MATÉRIAUX</w:t>
      </w:r>
    </w:p>
    <w:p w14:paraId="3C07CF30" w14:textId="77777777" w:rsidR="006A608A" w:rsidRDefault="00000000">
      <w:pPr>
        <w:pStyle w:val="pheading"/>
      </w:pPr>
      <w:r>
        <w:t>- Prescriptions complémentaires</w:t>
      </w:r>
    </w:p>
    <w:p w14:paraId="12A44865" w14:textId="77777777" w:rsidR="006A608A" w:rsidRDefault="00000000">
      <w:r>
        <w:t>Les matériaux sont peu combustibles (classes A1FL/A2FL selon la [NBN EN 13501-1].</w:t>
      </w:r>
    </w:p>
    <w:p w14:paraId="437A0A02" w14:textId="77777777" w:rsidR="006A608A" w:rsidRDefault="00000000">
      <w:pPr>
        <w:pStyle w:val="heading"/>
      </w:pPr>
      <w:r>
        <w:t>Plaques de contre-plaqué</w:t>
      </w:r>
    </w:p>
    <w:p w14:paraId="3BDEB4DC" w14:textId="77777777" w:rsidR="006A608A" w:rsidRDefault="00000000">
      <w:pPr>
        <w:pStyle w:val="Author-eListParagraph"/>
        <w:numPr>
          <w:ilvl w:val="0"/>
          <w:numId w:val="322"/>
        </w:numPr>
      </w:pPr>
      <w:r>
        <w:t>Conformes à [NBN EN 636+A1]</w:t>
      </w:r>
    </w:p>
    <w:p w14:paraId="69CD365C" w14:textId="77777777" w:rsidR="006A608A" w:rsidRDefault="00000000">
      <w:pPr>
        <w:pStyle w:val="Author-eListParagraph"/>
        <w:numPr>
          <w:ilvl w:val="0"/>
          <w:numId w:val="322"/>
        </w:numPr>
      </w:pPr>
      <w:r>
        <w:t xml:space="preserve">Les panneaux sont </w:t>
      </w:r>
      <w:r>
        <w:rPr>
          <w:rStyle w:val="optioncarChar"/>
        </w:rPr>
        <w:t>bakélisés</w:t>
      </w:r>
      <w:r>
        <w:t> (par défaut)</w:t>
      </w:r>
      <w:r>
        <w:rPr>
          <w:rStyle w:val="optioncarChar"/>
        </w:rPr>
        <w:t xml:space="preserve"> / mélaminés /***</w:t>
      </w:r>
    </w:p>
    <w:p w14:paraId="00AB4A7B" w14:textId="77777777" w:rsidR="006A608A" w:rsidRDefault="00000000">
      <w:pPr>
        <w:pStyle w:val="Author-eListParagraph"/>
        <w:numPr>
          <w:ilvl w:val="0"/>
          <w:numId w:val="322"/>
        </w:numPr>
      </w:pPr>
      <w:r>
        <w:t>Les plaques sont</w:t>
      </w:r>
      <w:r>
        <w:rPr>
          <w:rStyle w:val="optioncarChar"/>
        </w:rPr>
        <w:t xml:space="preserve"> traitées afin d’améliorer leur comportement de réaction au feu (plaques ignifugées) </w:t>
      </w:r>
      <w:r>
        <w:t>(par défaut) </w:t>
      </w:r>
      <w:r>
        <w:rPr>
          <w:rStyle w:val="optioncarChar"/>
        </w:rPr>
        <w:t>/ ***</w:t>
      </w:r>
    </w:p>
    <w:p w14:paraId="4655091B" w14:textId="77777777" w:rsidR="006A608A" w:rsidRDefault="00000000">
      <w:pPr>
        <w:pStyle w:val="heading"/>
      </w:pPr>
      <w:r>
        <w:t>Panneaux de particules</w:t>
      </w:r>
    </w:p>
    <w:p w14:paraId="474B2208" w14:textId="77777777" w:rsidR="006A608A" w:rsidRDefault="00000000">
      <w:pPr>
        <w:pStyle w:val="Author-eListParagraph"/>
        <w:numPr>
          <w:ilvl w:val="0"/>
          <w:numId w:val="323"/>
        </w:numPr>
      </w:pPr>
      <w:r>
        <w:t>Conformes à [NBN EN 312]</w:t>
      </w:r>
    </w:p>
    <w:p w14:paraId="28656E51" w14:textId="77777777" w:rsidR="006A608A" w:rsidRDefault="00000000">
      <w:pPr>
        <w:pStyle w:val="Author-eListParagraph"/>
        <w:numPr>
          <w:ilvl w:val="0"/>
          <w:numId w:val="323"/>
        </w:numPr>
      </w:pPr>
      <w:r>
        <w:t xml:space="preserve">Les plaques sont </w:t>
      </w:r>
      <w:r>
        <w:rPr>
          <w:rStyle w:val="optioncarChar"/>
        </w:rPr>
        <w:t>traitées afin d’améliorer leur comportement de réaction au feu (plaques ignifugées)</w:t>
      </w:r>
      <w:r>
        <w:t> (par défaut)</w:t>
      </w:r>
      <w:r>
        <w:rPr>
          <w:rStyle w:val="optioncarChar"/>
        </w:rPr>
        <w:t> / ***</w:t>
      </w:r>
    </w:p>
    <w:p w14:paraId="5645D1FF" w14:textId="77777777" w:rsidR="006A608A" w:rsidRDefault="00000000">
      <w:pPr>
        <w:pStyle w:val="heading"/>
      </w:pPr>
      <w:r>
        <w:t>Panneaux OSB</w:t>
      </w:r>
    </w:p>
    <w:p w14:paraId="4F9602CC" w14:textId="77777777" w:rsidR="006A608A" w:rsidRDefault="00000000">
      <w:pPr>
        <w:pStyle w:val="Author-eListParagraph"/>
        <w:numPr>
          <w:ilvl w:val="0"/>
          <w:numId w:val="324"/>
        </w:numPr>
      </w:pPr>
      <w:r>
        <w:t xml:space="preserve">Les plaques sont </w:t>
      </w:r>
      <w:r>
        <w:rPr>
          <w:rStyle w:val="optioncarChar"/>
        </w:rPr>
        <w:t>traitées afin d’améliorer leur comportement de réaction au feu (plaques ignifugées) </w:t>
      </w:r>
      <w:r>
        <w:t>(par défaut)</w:t>
      </w:r>
      <w:r>
        <w:rPr>
          <w:rStyle w:val="optioncarChar"/>
        </w:rPr>
        <w:t xml:space="preserve"> / ***</w:t>
      </w:r>
    </w:p>
    <w:p w14:paraId="48F619CF" w14:textId="77777777" w:rsidR="006A608A" w:rsidRDefault="00000000">
      <w:pPr>
        <w:pStyle w:val="heading"/>
      </w:pPr>
      <w:r>
        <w:t>Panneaux MDF</w:t>
      </w:r>
    </w:p>
    <w:p w14:paraId="244901E7" w14:textId="77777777" w:rsidR="006A608A" w:rsidRDefault="00000000">
      <w:pPr>
        <w:pStyle w:val="Author-eListParagraph"/>
        <w:numPr>
          <w:ilvl w:val="0"/>
          <w:numId w:val="325"/>
        </w:numPr>
      </w:pPr>
      <w:r>
        <w:t>Conformes à [NBN EN 622-5]</w:t>
      </w:r>
    </w:p>
    <w:p w14:paraId="1FDABD62" w14:textId="77777777" w:rsidR="006A608A" w:rsidRDefault="00000000">
      <w:pPr>
        <w:pStyle w:val="Author-eListParagraph"/>
        <w:numPr>
          <w:ilvl w:val="0"/>
          <w:numId w:val="326"/>
        </w:numPr>
      </w:pPr>
      <w:r>
        <w:t xml:space="preserve">Les plaques sont </w:t>
      </w:r>
      <w:r>
        <w:rPr>
          <w:rStyle w:val="optioncarChar"/>
        </w:rPr>
        <w:t>traitées afin d'améliorer leur comportement de réaction au feu (plaques ignifuges)</w:t>
      </w:r>
      <w:r>
        <w:t xml:space="preserve"> (par défaut)</w:t>
      </w:r>
      <w:r>
        <w:rPr>
          <w:rStyle w:val="optioncarChar"/>
        </w:rPr>
        <w:t> / ***</w:t>
      </w:r>
    </w:p>
    <w:p w14:paraId="25A01080" w14:textId="77777777" w:rsidR="006A608A" w:rsidRDefault="00000000">
      <w:pPr>
        <w:pStyle w:val="pheading"/>
      </w:pPr>
      <w:r>
        <w:t>MESURAGE</w:t>
      </w:r>
    </w:p>
    <w:p w14:paraId="08A5C550" w14:textId="77777777" w:rsidR="006A608A" w:rsidRDefault="00000000">
      <w:r>
        <w:t>Conformément aux indications spécifiques dans le cahier spécial des charges et/ou le métré récapitulatif, le mesurage doit être conçu comme suit :</w:t>
      </w:r>
    </w:p>
    <w:p w14:paraId="5A8F3420" w14:textId="77777777" w:rsidR="006A608A" w:rsidRDefault="00000000">
      <w:pPr>
        <w:pStyle w:val="pheading"/>
      </w:pPr>
      <w:r>
        <w:t>- unité de mesure:</w:t>
      </w:r>
    </w:p>
    <w:p w14:paraId="42CF93F4" w14:textId="77777777" w:rsidR="006A608A" w:rsidRDefault="00000000">
      <w:r>
        <w:t>m²</w:t>
      </w:r>
    </w:p>
    <w:p w14:paraId="306BD9CC" w14:textId="77777777" w:rsidR="006A608A" w:rsidRDefault="00000000">
      <w:pPr>
        <w:pStyle w:val="pheading"/>
      </w:pPr>
      <w:r>
        <w:t>- code de mesurage:</w:t>
      </w:r>
    </w:p>
    <w:p w14:paraId="348F3F00" w14:textId="77777777" w:rsidR="006A608A" w:rsidRDefault="00000000">
      <w:r>
        <w:t>Surface nette à exécuter. Les ouvertures supérieures à 0,5 m² sont déduites.</w:t>
      </w:r>
    </w:p>
    <w:p w14:paraId="7670BF4F" w14:textId="77777777" w:rsidR="006A608A" w:rsidRDefault="00000000">
      <w:pPr>
        <w:pStyle w:val="pheading"/>
      </w:pPr>
      <w:r>
        <w:t>- nature du marché:</w:t>
      </w:r>
    </w:p>
    <w:p w14:paraId="5E683182" w14:textId="77777777" w:rsidR="006A608A" w:rsidRDefault="00000000">
      <w:r>
        <w:t>QF</w:t>
      </w:r>
    </w:p>
    <w:p w14:paraId="5E403326" w14:textId="77777777" w:rsidR="006A608A" w:rsidRDefault="00000000">
      <w:pPr>
        <w:pStyle w:val="Author-eSectionHeading5"/>
      </w:pPr>
      <w:bookmarkStart w:id="692" w:name="_Toc112761303"/>
      <w:r>
        <w:t>53.57.4 Revêtements en bois contrecollés, multicouches ou en panneaux - Tapis en bois CCTB 01.02</w:t>
      </w:r>
      <w:bookmarkEnd w:id="692"/>
    </w:p>
    <w:p w14:paraId="5FF71A5C" w14:textId="77777777" w:rsidR="006A608A" w:rsidRDefault="00000000">
      <w:pPr>
        <w:pStyle w:val="Author-eSectionHeading6"/>
      </w:pPr>
      <w:bookmarkStart w:id="693" w:name="_Toc112761304"/>
      <w:r>
        <w:t>53.57.4a Revêtements en bois contrecollés, multicouches ou en panneaux - Tapis en bois CCTB 01.10</w:t>
      </w:r>
      <w:bookmarkEnd w:id="693"/>
    </w:p>
    <w:p w14:paraId="25BB284B" w14:textId="77777777" w:rsidR="006A608A" w:rsidRDefault="00000000">
      <w:pPr>
        <w:pStyle w:val="pheading"/>
      </w:pPr>
      <w:r>
        <w:t>MATÉRIAUX</w:t>
      </w:r>
    </w:p>
    <w:p w14:paraId="18059C2A" w14:textId="77777777" w:rsidR="006A608A" w:rsidRDefault="00000000">
      <w:pPr>
        <w:pStyle w:val="pheading"/>
      </w:pPr>
      <w:r>
        <w:t>- Prescriptions complémentaires</w:t>
      </w:r>
    </w:p>
    <w:p w14:paraId="2A44C5B6" w14:textId="77777777" w:rsidR="006A608A" w:rsidRDefault="00000000">
      <w:r>
        <w:t>Les matériaux sont peu combustibles (classes A1FL/A2FL selon la [NBN EN 13501-1].</w:t>
      </w:r>
    </w:p>
    <w:p w14:paraId="2B61916A" w14:textId="77777777" w:rsidR="006A608A" w:rsidRDefault="00000000">
      <w:pPr>
        <w:pStyle w:val="heading"/>
      </w:pPr>
      <w:r>
        <w:t>Plaques de contre-plaqué</w:t>
      </w:r>
    </w:p>
    <w:p w14:paraId="59144F1F" w14:textId="77777777" w:rsidR="006A608A" w:rsidRDefault="00000000">
      <w:pPr>
        <w:pStyle w:val="Author-eListParagraph"/>
        <w:numPr>
          <w:ilvl w:val="0"/>
          <w:numId w:val="327"/>
        </w:numPr>
      </w:pPr>
      <w:r>
        <w:t>Conformes à [NBN EN 636+A1]</w:t>
      </w:r>
    </w:p>
    <w:p w14:paraId="7B2C3A44" w14:textId="77777777" w:rsidR="006A608A" w:rsidRDefault="00000000">
      <w:pPr>
        <w:pStyle w:val="Author-eListParagraph"/>
        <w:numPr>
          <w:ilvl w:val="0"/>
          <w:numId w:val="327"/>
        </w:numPr>
      </w:pPr>
      <w:r>
        <w:t xml:space="preserve">Les panneaux sont </w:t>
      </w:r>
      <w:r>
        <w:rPr>
          <w:rStyle w:val="optioncarChar"/>
        </w:rPr>
        <w:t>bakélisés</w:t>
      </w:r>
      <w:r>
        <w:t xml:space="preserve"> (par défaut) </w:t>
      </w:r>
      <w:r>
        <w:rPr>
          <w:rStyle w:val="optioncarChar"/>
        </w:rPr>
        <w:t>/ mélaminés / ***</w:t>
      </w:r>
    </w:p>
    <w:p w14:paraId="6AC43305" w14:textId="77777777" w:rsidR="006A608A" w:rsidRDefault="00000000">
      <w:pPr>
        <w:pStyle w:val="Author-eListParagraph"/>
        <w:numPr>
          <w:ilvl w:val="0"/>
          <w:numId w:val="327"/>
        </w:numPr>
      </w:pPr>
      <w:r>
        <w:t>Les plaques sont</w:t>
      </w:r>
      <w:r>
        <w:rPr>
          <w:rStyle w:val="optioncarChar"/>
        </w:rPr>
        <w:t> traitées afin d’améliorer leur comportement de réaction au feu (plaques ignifugées) </w:t>
      </w:r>
      <w:r>
        <w:t xml:space="preserve">(par défaut) </w:t>
      </w:r>
      <w:r>
        <w:rPr>
          <w:rStyle w:val="optioncarChar"/>
        </w:rPr>
        <w:t>/ ***</w:t>
      </w:r>
    </w:p>
    <w:p w14:paraId="03E62B73" w14:textId="77777777" w:rsidR="006A608A" w:rsidRDefault="00000000">
      <w:pPr>
        <w:pStyle w:val="heading"/>
      </w:pPr>
      <w:r>
        <w:t>Panneaux de particules</w:t>
      </w:r>
    </w:p>
    <w:p w14:paraId="301D8C28" w14:textId="77777777" w:rsidR="006A608A" w:rsidRDefault="00000000">
      <w:pPr>
        <w:pStyle w:val="Author-eListParagraph"/>
        <w:numPr>
          <w:ilvl w:val="0"/>
          <w:numId w:val="328"/>
        </w:numPr>
      </w:pPr>
      <w:r>
        <w:t>Conformes à [NBN EN 312])</w:t>
      </w:r>
    </w:p>
    <w:p w14:paraId="7896A8E7" w14:textId="77777777" w:rsidR="006A608A" w:rsidRDefault="00000000">
      <w:pPr>
        <w:pStyle w:val="Author-eListParagraph"/>
        <w:numPr>
          <w:ilvl w:val="0"/>
          <w:numId w:val="328"/>
        </w:numPr>
      </w:pPr>
      <w:r>
        <w:t xml:space="preserve">Les plaques sont </w:t>
      </w:r>
      <w:r>
        <w:rPr>
          <w:rStyle w:val="optioncarChar"/>
        </w:rPr>
        <w:t>traitées afin d’améliorer leur comportement de réaction au feu (plaques ignifugées) </w:t>
      </w:r>
      <w:r>
        <w:t xml:space="preserve">(par défaut) </w:t>
      </w:r>
      <w:r>
        <w:rPr>
          <w:rStyle w:val="optioncarChar"/>
        </w:rPr>
        <w:t>/ ***</w:t>
      </w:r>
    </w:p>
    <w:p w14:paraId="46DAA5F8" w14:textId="77777777" w:rsidR="006A608A" w:rsidRDefault="00000000">
      <w:pPr>
        <w:pStyle w:val="heading"/>
      </w:pPr>
      <w:r>
        <w:t>Panneaux OSB</w:t>
      </w:r>
    </w:p>
    <w:p w14:paraId="4D1E0544" w14:textId="77777777" w:rsidR="006A608A" w:rsidRDefault="00000000">
      <w:pPr>
        <w:pStyle w:val="Author-eListParagraph"/>
        <w:numPr>
          <w:ilvl w:val="0"/>
          <w:numId w:val="329"/>
        </w:numPr>
      </w:pPr>
      <w:r>
        <w:t xml:space="preserve">Les plaques sont </w:t>
      </w:r>
      <w:r>
        <w:rPr>
          <w:rStyle w:val="optioncarChar"/>
        </w:rPr>
        <w:t xml:space="preserve">traitées afin d’améliorer leur comportement de réaction au feu (plaques ignifugées) </w:t>
      </w:r>
      <w:r>
        <w:t>(par défaut) </w:t>
      </w:r>
      <w:r>
        <w:rPr>
          <w:rStyle w:val="optioncarChar"/>
        </w:rPr>
        <w:t>/ ***</w:t>
      </w:r>
    </w:p>
    <w:p w14:paraId="13BCEA4E" w14:textId="77777777" w:rsidR="006A608A" w:rsidRDefault="00000000">
      <w:pPr>
        <w:pStyle w:val="heading"/>
      </w:pPr>
      <w:r>
        <w:t>Panneaux MDF</w:t>
      </w:r>
    </w:p>
    <w:p w14:paraId="51757BB1" w14:textId="77777777" w:rsidR="006A608A" w:rsidRDefault="00000000">
      <w:pPr>
        <w:pStyle w:val="Author-eListParagraph"/>
        <w:numPr>
          <w:ilvl w:val="0"/>
          <w:numId w:val="330"/>
        </w:numPr>
      </w:pPr>
      <w:r>
        <w:t>Conformes à [NBN EN 622-5])</w:t>
      </w:r>
    </w:p>
    <w:p w14:paraId="23170879" w14:textId="77777777" w:rsidR="006A608A" w:rsidRDefault="00000000">
      <w:pPr>
        <w:pStyle w:val="Author-eListParagraph"/>
        <w:numPr>
          <w:ilvl w:val="0"/>
          <w:numId w:val="331"/>
        </w:numPr>
      </w:pPr>
      <w:r>
        <w:t xml:space="preserve">Les plaques sont </w:t>
      </w:r>
      <w:r>
        <w:rPr>
          <w:rStyle w:val="optioncarChar"/>
        </w:rPr>
        <w:t>traitées afin d'améliorer leur comportement de réaction au feu (plaques ignifuges) </w:t>
      </w:r>
      <w:r>
        <w:t xml:space="preserve">(par défaut) </w:t>
      </w:r>
      <w:r>
        <w:rPr>
          <w:rStyle w:val="optioncarChar"/>
        </w:rPr>
        <w:t>/ ***</w:t>
      </w:r>
    </w:p>
    <w:p w14:paraId="45ACD543" w14:textId="77777777" w:rsidR="006A608A" w:rsidRDefault="00000000">
      <w:pPr>
        <w:pStyle w:val="pheading"/>
      </w:pPr>
      <w:r>
        <w:t>MESURAGE</w:t>
      </w:r>
    </w:p>
    <w:p w14:paraId="127E33E0" w14:textId="77777777" w:rsidR="006A608A" w:rsidRDefault="00000000">
      <w:r>
        <w:t>Conformément aux indications spécifiques dans le cahier spécial des charges et/ou le métré récapitulatif, le mesurage doit être conçu comme suit :</w:t>
      </w:r>
    </w:p>
    <w:p w14:paraId="0E98C543" w14:textId="77777777" w:rsidR="006A608A" w:rsidRDefault="00000000">
      <w:pPr>
        <w:pStyle w:val="pheading"/>
      </w:pPr>
      <w:r>
        <w:t>- unité de mesure:</w:t>
      </w:r>
    </w:p>
    <w:p w14:paraId="15D44740" w14:textId="77777777" w:rsidR="006A608A" w:rsidRDefault="00000000">
      <w:r>
        <w:t>m²</w:t>
      </w:r>
    </w:p>
    <w:p w14:paraId="0BBE26AA" w14:textId="77777777" w:rsidR="006A608A" w:rsidRDefault="00000000">
      <w:pPr>
        <w:pStyle w:val="pheading"/>
      </w:pPr>
      <w:r>
        <w:t>- code de mesurage:</w:t>
      </w:r>
    </w:p>
    <w:p w14:paraId="18DDF504" w14:textId="77777777" w:rsidR="006A608A" w:rsidRDefault="00000000">
      <w:r>
        <w:t>Surface nette à exécuter. Les ouvertures supérieures à 0,5 m² sont déduites.</w:t>
      </w:r>
    </w:p>
    <w:p w14:paraId="160D6935" w14:textId="77777777" w:rsidR="006A608A" w:rsidRDefault="00000000">
      <w:pPr>
        <w:pStyle w:val="pheading"/>
      </w:pPr>
      <w:r>
        <w:t>- nature du marché:</w:t>
      </w:r>
    </w:p>
    <w:p w14:paraId="1B89C610" w14:textId="77777777" w:rsidR="006A608A" w:rsidRDefault="00000000">
      <w:r>
        <w:t>QF</w:t>
      </w:r>
    </w:p>
    <w:p w14:paraId="0F8002F2" w14:textId="77777777" w:rsidR="006A608A" w:rsidRDefault="00000000">
      <w:pPr>
        <w:pStyle w:val="Author-eSectionHeading4"/>
      </w:pPr>
      <w:bookmarkStart w:id="694" w:name="_Toc112761305"/>
      <w:r>
        <w:t>53.58 Revêtements en verre CCTB 01.02</w:t>
      </w:r>
      <w:bookmarkEnd w:id="694"/>
    </w:p>
    <w:p w14:paraId="3CFDBB0E" w14:textId="77777777" w:rsidR="006A608A" w:rsidRDefault="00000000">
      <w:pPr>
        <w:pStyle w:val="Author-eSectionHeading5"/>
      </w:pPr>
      <w:bookmarkStart w:id="695" w:name="_Toc112761306"/>
      <w:r>
        <w:t>53.58.1 Revêtements en verre - Dalles de verre CCTB 01.02</w:t>
      </w:r>
      <w:bookmarkEnd w:id="695"/>
    </w:p>
    <w:p w14:paraId="6CFDEA51" w14:textId="77777777" w:rsidR="006A608A" w:rsidRDefault="00000000">
      <w:pPr>
        <w:pStyle w:val="Author-eSectionHeading6"/>
      </w:pPr>
      <w:bookmarkStart w:id="696" w:name="_Toc112761307"/>
      <w:r>
        <w:t>53.58.1a Revêtements en verre - Dalles de verre CCTB 01.02</w:t>
      </w:r>
      <w:bookmarkEnd w:id="696"/>
    </w:p>
    <w:p w14:paraId="64130448" w14:textId="77777777" w:rsidR="006A608A" w:rsidRDefault="00000000">
      <w:pPr>
        <w:pStyle w:val="Author-eSectionHeading5"/>
      </w:pPr>
      <w:bookmarkStart w:id="697" w:name="_Toc112761308"/>
      <w:r>
        <w:t>53.58.2 Revêtements en verre - Mosaïques</w:t>
      </w:r>
      <w:bookmarkEnd w:id="697"/>
    </w:p>
    <w:p w14:paraId="48983CDC" w14:textId="77777777" w:rsidR="006A608A" w:rsidRDefault="00000000">
      <w:pPr>
        <w:pStyle w:val="Author-eSectionHeading6"/>
      </w:pPr>
      <w:bookmarkStart w:id="698" w:name="_Toc112761309"/>
      <w:r>
        <w:t>53.58.2a Revêtements en verre - Mosaïques CCTB 01.10</w:t>
      </w:r>
      <w:bookmarkEnd w:id="698"/>
    </w:p>
    <w:p w14:paraId="1363A3AF" w14:textId="77777777" w:rsidR="006A608A" w:rsidRDefault="00000000">
      <w:pPr>
        <w:pStyle w:val="pheading"/>
      </w:pPr>
      <w:r>
        <w:t>DESCRIPTION</w:t>
      </w:r>
    </w:p>
    <w:p w14:paraId="708B294B" w14:textId="77777777" w:rsidR="006A608A" w:rsidRDefault="00000000">
      <w:pPr>
        <w:pStyle w:val="pheading"/>
      </w:pPr>
      <w:r>
        <w:t>- Définition / Comprend</w:t>
      </w:r>
    </w:p>
    <w:p w14:paraId="25BC0F58" w14:textId="77777777" w:rsidR="006A608A" w:rsidRDefault="00000000">
      <w:pPr>
        <w:jc w:val="both"/>
      </w:pPr>
      <w:r>
        <w:t>Il s'agit des fournitures et travaux nécessaires en vue de la réalisation des revêtements en dalles de verre afin de constituer un ouvrage parfaitement fini.</w:t>
      </w:r>
    </w:p>
    <w:p w14:paraId="3AA5686E" w14:textId="77777777" w:rsidR="006A608A" w:rsidRDefault="00000000">
      <w:pPr>
        <w:jc w:val="both"/>
      </w:pPr>
      <w:r>
        <w:t>Ce poste comprend notamment :</w:t>
      </w:r>
    </w:p>
    <w:p w14:paraId="76A4060B" w14:textId="77777777" w:rsidR="006A608A" w:rsidRDefault="00000000">
      <w:pPr>
        <w:pStyle w:val="Author-eListParagraph"/>
        <w:numPr>
          <w:ilvl w:val="0"/>
          <w:numId w:val="332"/>
        </w:numPr>
        <w:jc w:val="both"/>
      </w:pPr>
      <w:r>
        <w:t>l'enlèvement de toutes les aspérités et/ou l'égalisation des surfaces de sol ;</w:t>
      </w:r>
    </w:p>
    <w:p w14:paraId="0D88DC25" w14:textId="77777777" w:rsidR="006A608A" w:rsidRDefault="00000000">
      <w:pPr>
        <w:pStyle w:val="Author-eListParagraph"/>
        <w:numPr>
          <w:ilvl w:val="0"/>
          <w:numId w:val="332"/>
        </w:numPr>
        <w:jc w:val="both"/>
      </w:pPr>
      <w:r>
        <w:t>si nécessaire, la réalisation dans le revêtement des ouvertures pour les conduites, canalisations, etc., qui ont été placées à l'avance ;</w:t>
      </w:r>
    </w:p>
    <w:p w14:paraId="56722C91" w14:textId="77777777" w:rsidR="006A608A" w:rsidRDefault="00000000">
      <w:pPr>
        <w:pStyle w:val="Author-eListParagraph"/>
        <w:numPr>
          <w:ilvl w:val="0"/>
          <w:numId w:val="332"/>
        </w:numPr>
        <w:jc w:val="both"/>
      </w:pPr>
      <w:r>
        <w:t>la fourniture et la pose des revêtements ;</w:t>
      </w:r>
    </w:p>
    <w:p w14:paraId="75248832" w14:textId="77777777" w:rsidR="006A608A" w:rsidRDefault="00000000">
      <w:pPr>
        <w:pStyle w:val="Author-eListParagraph"/>
        <w:numPr>
          <w:ilvl w:val="0"/>
          <w:numId w:val="332"/>
        </w:numPr>
        <w:jc w:val="both"/>
      </w:pPr>
      <w:r>
        <w:t>l'intégration de tous les accessoires spéciaux décrits dans le cahier spécial des charges (cadres pour paillassons / arrêts de porte / profils de désolidarisation / grilles de sol / couvercles de sol, etc.) ;</w:t>
      </w:r>
    </w:p>
    <w:p w14:paraId="1589D7FC" w14:textId="77777777" w:rsidR="006A608A" w:rsidRDefault="00000000">
      <w:pPr>
        <w:pStyle w:val="Author-eListParagraph"/>
        <w:numPr>
          <w:ilvl w:val="0"/>
          <w:numId w:val="332"/>
        </w:numPr>
        <w:jc w:val="both"/>
      </w:pPr>
      <w:r>
        <w:t>le rejointoiement des surfaces et l'achèvement des joints ;</w:t>
      </w:r>
    </w:p>
    <w:p w14:paraId="642F8EB9" w14:textId="77777777" w:rsidR="006A608A" w:rsidRDefault="00000000">
      <w:pPr>
        <w:pStyle w:val="Author-eListParagraph"/>
        <w:numPr>
          <w:ilvl w:val="0"/>
          <w:numId w:val="332"/>
        </w:numPr>
        <w:jc w:val="both"/>
      </w:pPr>
      <w:r>
        <w:t>le nettoyage des surfaces carrelées, y compris l'enlèvement des taches de mortier ou de colle et de mortier de jointoiement.</w:t>
      </w:r>
    </w:p>
    <w:p w14:paraId="0F83478C" w14:textId="77777777" w:rsidR="006A608A" w:rsidRDefault="00000000">
      <w:pPr>
        <w:pStyle w:val="pheading"/>
      </w:pPr>
      <w:r>
        <w:t>- Localisation</w:t>
      </w:r>
    </w:p>
    <w:p w14:paraId="3A5C6E65" w14:textId="77777777" w:rsidR="006A608A" w:rsidRDefault="00000000">
      <w:r>
        <w:t xml:space="preserve">Les travaux sont localisés : </w:t>
      </w:r>
      <w:r>
        <w:rPr>
          <w:rStyle w:val="optioncarChar"/>
        </w:rPr>
        <w:t>***</w:t>
      </w:r>
      <w:r>
        <w:t>.</w:t>
      </w:r>
    </w:p>
    <w:p w14:paraId="0703FCCD" w14:textId="77777777" w:rsidR="006A608A" w:rsidRDefault="00000000">
      <w:r>
        <w:t>Voir plans et métrés détaillés.</w:t>
      </w:r>
    </w:p>
    <w:p w14:paraId="3F05EB5C" w14:textId="77777777" w:rsidR="006A608A" w:rsidRDefault="00000000">
      <w:pPr>
        <w:pStyle w:val="pheading"/>
      </w:pPr>
      <w:r>
        <w:t>MATÉRIAUX</w:t>
      </w:r>
    </w:p>
    <w:p w14:paraId="61230CAD" w14:textId="77777777" w:rsidR="006A608A" w:rsidRDefault="00000000">
      <w:pPr>
        <w:pStyle w:val="pheading"/>
      </w:pPr>
      <w:r>
        <w:t>- Caractéristiques générales</w:t>
      </w:r>
    </w:p>
    <w:p w14:paraId="18AA240A" w14:textId="77777777" w:rsidR="006A608A" w:rsidRDefault="00000000">
      <w:pPr>
        <w:jc w:val="both"/>
      </w:pPr>
      <w:r>
        <w:rPr>
          <w:b/>
          <w:u w:val="single"/>
        </w:rPr>
        <w:t>Revêtement</w:t>
      </w:r>
    </w:p>
    <w:p w14:paraId="52354948" w14:textId="77777777" w:rsidR="006A608A" w:rsidRDefault="00000000">
      <w:pPr>
        <w:pStyle w:val="Author-eListParagraph"/>
        <w:numPr>
          <w:ilvl w:val="0"/>
          <w:numId w:val="333"/>
        </w:numPr>
      </w:pPr>
      <w:r>
        <w:t>Nature : verre.</w:t>
      </w:r>
    </w:p>
    <w:p w14:paraId="61492B17" w14:textId="77777777" w:rsidR="006A608A" w:rsidRDefault="00000000">
      <w:pPr>
        <w:pStyle w:val="Author-eListParagraph"/>
        <w:numPr>
          <w:ilvl w:val="0"/>
          <w:numId w:val="333"/>
        </w:numPr>
      </w:pPr>
      <w:r>
        <w:t>Teinte :</w:t>
      </w:r>
      <w:r>
        <w:rPr>
          <w:rStyle w:val="optioncarChar"/>
        </w:rPr>
        <w:t xml:space="preserve"> blanc</w:t>
      </w:r>
      <w:r>
        <w:t xml:space="preserve"> (par défaut)</w:t>
      </w:r>
      <w:r>
        <w:rPr>
          <w:rStyle w:val="optioncarChar"/>
        </w:rPr>
        <w:t xml:space="preserve"> / translucide / marron / vert /orange / rouge / bleu / violet / gris / noir / ***.</w:t>
      </w:r>
    </w:p>
    <w:p w14:paraId="4F070CB0" w14:textId="77777777" w:rsidR="006A608A" w:rsidRDefault="00000000">
      <w:pPr>
        <w:pStyle w:val="Author-eListParagraph"/>
        <w:numPr>
          <w:ilvl w:val="0"/>
          <w:numId w:val="333"/>
        </w:numPr>
      </w:pPr>
      <w:r>
        <w:t xml:space="preserve">Aspect : </w:t>
      </w:r>
      <w:r>
        <w:rPr>
          <w:rStyle w:val="optioncarChar"/>
        </w:rPr>
        <w:t>brillant (</w:t>
      </w:r>
      <w:r>
        <w:t>par défaut)</w:t>
      </w:r>
      <w:r>
        <w:rPr>
          <w:rStyle w:val="optioncarChar"/>
        </w:rPr>
        <w:t xml:space="preserve"> / mat / brillant et mat / ***</w:t>
      </w:r>
      <w:r>
        <w:t>.</w:t>
      </w:r>
    </w:p>
    <w:p w14:paraId="5C7E9507" w14:textId="77777777" w:rsidR="006A608A" w:rsidRDefault="00000000">
      <w:pPr>
        <w:pStyle w:val="Author-eListParagraph"/>
        <w:numPr>
          <w:ilvl w:val="0"/>
          <w:numId w:val="333"/>
        </w:numPr>
      </w:pPr>
      <w:r>
        <w:t xml:space="preserve">Motif / texture : </w:t>
      </w:r>
      <w:r>
        <w:rPr>
          <w:rStyle w:val="optioncarChar"/>
        </w:rPr>
        <w:t xml:space="preserve">pas de motif </w:t>
      </w:r>
      <w:r>
        <w:t xml:space="preserve">(par défaut) </w:t>
      </w:r>
      <w:r>
        <w:rPr>
          <w:rStyle w:val="optioncarChar"/>
        </w:rPr>
        <w:t>/ baroque / floral / 3D / lignes / vagues / brossé / granuleux / ***.</w:t>
      </w:r>
    </w:p>
    <w:p w14:paraId="7F280641" w14:textId="77777777" w:rsidR="006A608A" w:rsidRDefault="00000000">
      <w:pPr>
        <w:pStyle w:val="Author-eListParagraph"/>
        <w:numPr>
          <w:ilvl w:val="0"/>
          <w:numId w:val="333"/>
        </w:numPr>
      </w:pPr>
      <w:r>
        <w:t xml:space="preserve">Modèle : </w:t>
      </w:r>
      <w:r>
        <w:rPr>
          <w:rStyle w:val="optioncarChar"/>
        </w:rPr>
        <w:t>mosaïque</w:t>
      </w:r>
      <w:r>
        <w:t xml:space="preserve"> (par défaut)</w:t>
      </w:r>
      <w:r>
        <w:rPr>
          <w:rStyle w:val="optioncarChar"/>
        </w:rPr>
        <w:t xml:space="preserve"> / carreaux</w:t>
      </w:r>
      <w:r>
        <w:t>.</w:t>
      </w:r>
    </w:p>
    <w:p w14:paraId="3D84EE37" w14:textId="77777777" w:rsidR="006A608A" w:rsidRDefault="00000000">
      <w:pPr>
        <w:ind w:left="567"/>
        <w:jc w:val="both"/>
      </w:pPr>
      <w:r>
        <w:rPr>
          <w:b/>
          <w:i/>
        </w:rPr>
        <w:t>(Soit par défaut)</w:t>
      </w:r>
    </w:p>
    <w:p w14:paraId="2FB37E89" w14:textId="77777777" w:rsidR="006A608A" w:rsidRDefault="00000000">
      <w:pPr>
        <w:ind w:left="567"/>
        <w:jc w:val="both"/>
      </w:pPr>
      <w:r>
        <w:rPr>
          <w:rStyle w:val="soitChar"/>
          <w:u w:val="single"/>
        </w:rPr>
        <w:t>Mosaïque</w:t>
      </w:r>
    </w:p>
    <w:p w14:paraId="140A1D59" w14:textId="77777777" w:rsidR="006A608A" w:rsidRDefault="00000000">
      <w:pPr>
        <w:ind w:left="567"/>
        <w:jc w:val="both"/>
      </w:pPr>
      <w:r>
        <w:rPr>
          <w:rStyle w:val="soitChar"/>
        </w:rPr>
        <w:t>Dalle mosaïque composée de petits carreaux de verre collés sur une résille.</w:t>
      </w:r>
    </w:p>
    <w:p w14:paraId="63148F0F" w14:textId="77777777" w:rsidR="006A608A" w:rsidRDefault="00000000">
      <w:pPr>
        <w:pStyle w:val="Author-eListParagraph"/>
        <w:numPr>
          <w:ilvl w:val="1"/>
          <w:numId w:val="334"/>
        </w:numPr>
      </w:pPr>
      <w:r>
        <w:rPr>
          <w:rStyle w:val="soitChar"/>
        </w:rPr>
        <w:t>Taille des carreaux</w:t>
      </w:r>
      <w:r>
        <w:t xml:space="preserve"> : </w:t>
      </w:r>
      <w:r>
        <w:rPr>
          <w:rStyle w:val="optioncarChar"/>
        </w:rPr>
        <w:t xml:space="preserve">différentes tailles / 1,5 x 1,5 / 2 x 2 / 5 x 5 </w:t>
      </w:r>
      <w:r>
        <w:t xml:space="preserve">(par défaut) </w:t>
      </w:r>
      <w:r>
        <w:rPr>
          <w:rStyle w:val="optioncarChar"/>
        </w:rPr>
        <w:t>/ ***</w:t>
      </w:r>
      <w:r>
        <w:rPr>
          <w:rStyle w:val="soitChar"/>
        </w:rPr>
        <w:t xml:space="preserve"> cm</w:t>
      </w:r>
      <w:r>
        <w:t>. </w:t>
      </w:r>
    </w:p>
    <w:p w14:paraId="26C12757" w14:textId="77777777" w:rsidR="006A608A" w:rsidRDefault="00000000">
      <w:pPr>
        <w:pStyle w:val="Author-eListParagraph"/>
        <w:numPr>
          <w:ilvl w:val="1"/>
          <w:numId w:val="334"/>
        </w:numPr>
      </w:pPr>
      <w:r>
        <w:rPr>
          <w:rStyle w:val="soitChar"/>
        </w:rPr>
        <w:t>Épaisseur :</w:t>
      </w:r>
      <w:r>
        <w:rPr>
          <w:rStyle w:val="optioncarChar"/>
        </w:rPr>
        <w:t xml:space="preserve"> 3 / 4 / 5 / 6 / 8 </w:t>
      </w:r>
      <w:r>
        <w:t>(par défaut)</w:t>
      </w:r>
      <w:r>
        <w:rPr>
          <w:rStyle w:val="optioncarChar"/>
        </w:rPr>
        <w:t xml:space="preserve"> / ***</w:t>
      </w:r>
      <w:r>
        <w:rPr>
          <w:rStyle w:val="soitChar"/>
        </w:rPr>
        <w:t>mm</w:t>
      </w:r>
      <w:r>
        <w:t>.</w:t>
      </w:r>
      <w:r>
        <w:br/>
      </w:r>
    </w:p>
    <w:p w14:paraId="5B0EF5DE" w14:textId="77777777" w:rsidR="006A608A" w:rsidRDefault="00000000">
      <w:pPr>
        <w:ind w:left="567"/>
        <w:jc w:val="both"/>
      </w:pPr>
      <w:r>
        <w:t> </w:t>
      </w:r>
      <w:r>
        <w:rPr>
          <w:b/>
          <w:i/>
        </w:rPr>
        <w:t>(Soit)</w:t>
      </w:r>
    </w:p>
    <w:p w14:paraId="67FB2781" w14:textId="77777777" w:rsidR="006A608A" w:rsidRDefault="00000000">
      <w:pPr>
        <w:ind w:left="567"/>
        <w:jc w:val="both"/>
      </w:pPr>
      <w:r>
        <w:rPr>
          <w:rStyle w:val="soitChar"/>
          <w:u w:val="single"/>
        </w:rPr>
        <w:t>Carreaux</w:t>
      </w:r>
    </w:p>
    <w:p w14:paraId="2927623F" w14:textId="77777777" w:rsidR="006A608A" w:rsidRDefault="00000000">
      <w:pPr>
        <w:ind w:left="567"/>
        <w:jc w:val="both"/>
      </w:pPr>
      <w:r>
        <w:rPr>
          <w:rStyle w:val="soitChar"/>
        </w:rPr>
        <w:t>Dalle en une seule pièce.</w:t>
      </w:r>
    </w:p>
    <w:p w14:paraId="66F0D151" w14:textId="77777777" w:rsidR="006A608A" w:rsidRDefault="00000000">
      <w:pPr>
        <w:pStyle w:val="Author-eListParagraph"/>
        <w:numPr>
          <w:ilvl w:val="1"/>
          <w:numId w:val="335"/>
        </w:numPr>
      </w:pPr>
      <w:r>
        <w:rPr>
          <w:rStyle w:val="soitChar"/>
        </w:rPr>
        <w:t>Format de la dalle :</w:t>
      </w:r>
      <w:r>
        <w:rPr>
          <w:rStyle w:val="optioncarChar"/>
        </w:rPr>
        <w:t>30 x 30</w:t>
      </w:r>
      <w:r>
        <w:t xml:space="preserve"> (par défaut) </w:t>
      </w:r>
      <w:r>
        <w:rPr>
          <w:rStyle w:val="optioncarChar"/>
        </w:rPr>
        <w:t>/ 30 x 60 / ***</w:t>
      </w:r>
      <w:r>
        <w:rPr>
          <w:rStyle w:val="soitChar"/>
        </w:rPr>
        <w:t>cm</w:t>
      </w:r>
      <w:r>
        <w:t>.</w:t>
      </w:r>
    </w:p>
    <w:p w14:paraId="3F9B06BD" w14:textId="77777777" w:rsidR="006A608A" w:rsidRDefault="00000000">
      <w:pPr>
        <w:pStyle w:val="Author-eListParagraph"/>
        <w:numPr>
          <w:ilvl w:val="1"/>
          <w:numId w:val="335"/>
        </w:numPr>
      </w:pPr>
      <w:r>
        <w:rPr>
          <w:rStyle w:val="soitChar"/>
        </w:rPr>
        <w:t>Épaisseur :</w:t>
      </w:r>
      <w:r>
        <w:rPr>
          <w:rStyle w:val="optioncarChar"/>
        </w:rPr>
        <w:t xml:space="preserve">8 </w:t>
      </w:r>
      <w:r>
        <w:t>(par défaut)</w:t>
      </w:r>
      <w:r>
        <w:rPr>
          <w:rStyle w:val="optioncarChar"/>
        </w:rPr>
        <w:t xml:space="preserve"> / ***</w:t>
      </w:r>
      <w:r>
        <w:rPr>
          <w:rStyle w:val="soitChar"/>
        </w:rPr>
        <w:t>mm.</w:t>
      </w:r>
      <w:r>
        <w:br/>
        <w:t> </w:t>
      </w:r>
    </w:p>
    <w:p w14:paraId="395E533B" w14:textId="77777777" w:rsidR="006A608A" w:rsidRDefault="00000000">
      <w:pPr>
        <w:jc w:val="both"/>
      </w:pPr>
      <w:r>
        <w:rPr>
          <w:b/>
          <w:u w:val="single"/>
        </w:rPr>
        <w:t>Colle</w:t>
      </w:r>
    </w:p>
    <w:p w14:paraId="72ABDEB7" w14:textId="77777777" w:rsidR="006A608A" w:rsidRDefault="00000000">
      <w:pPr>
        <w:jc w:val="both"/>
      </w:pPr>
      <w:r>
        <w:t>Les matériaux d’encollage doivent être compatibles avec le support et le revêtement mis en œuvre.</w:t>
      </w:r>
    </w:p>
    <w:p w14:paraId="468BFBFB" w14:textId="77777777" w:rsidR="006A608A" w:rsidRDefault="00000000">
      <w:pPr>
        <w:jc w:val="both"/>
      </w:pPr>
      <w:r>
        <w:t>Ils doivent satisfaire aux dispositions des § 3.1, 3.2 et 3.3 de la [NIT 237] ou § 5.3 de la [NIT 213].</w:t>
      </w:r>
    </w:p>
    <w:p w14:paraId="034E9C70" w14:textId="77777777" w:rsidR="006A608A" w:rsidRDefault="00000000">
      <w:pPr>
        <w:jc w:val="both"/>
      </w:pPr>
      <w:r>
        <w:t>Conformément à la norme [NBN EN 12004-1] :</w:t>
      </w:r>
    </w:p>
    <w:p w14:paraId="79D41667" w14:textId="77777777" w:rsidR="006A608A" w:rsidRDefault="00000000">
      <w:pPr>
        <w:pStyle w:val="Author-eListParagraph"/>
        <w:numPr>
          <w:ilvl w:val="0"/>
          <w:numId w:val="336"/>
        </w:numPr>
      </w:pPr>
      <w:r>
        <w:t xml:space="preserve">Type : </w:t>
      </w:r>
      <w:r>
        <w:rPr>
          <w:rStyle w:val="optioncarChar"/>
        </w:rPr>
        <w:t>C (mortier-colle)</w:t>
      </w:r>
      <w:r>
        <w:t xml:space="preserve"> (par défaut) </w:t>
      </w:r>
      <w:r>
        <w:rPr>
          <w:rStyle w:val="optioncarChar"/>
        </w:rPr>
        <w:t>/ D (adhésif en dispersion) / R (colle réactive).</w:t>
      </w:r>
    </w:p>
    <w:p w14:paraId="586C6395" w14:textId="77777777" w:rsidR="006A608A" w:rsidRDefault="00000000">
      <w:pPr>
        <w:pStyle w:val="Author-eListParagraph"/>
        <w:numPr>
          <w:ilvl w:val="0"/>
          <w:numId w:val="336"/>
        </w:numPr>
      </w:pPr>
      <w:r>
        <w:t xml:space="preserve">Classe de performance : </w:t>
      </w:r>
      <w:r>
        <w:rPr>
          <w:rStyle w:val="optioncarChar"/>
        </w:rPr>
        <w:t>1 (ordinaire) / 2 (amélioré)</w:t>
      </w:r>
      <w:r>
        <w:t xml:space="preserve"> (par défaut).</w:t>
      </w:r>
    </w:p>
    <w:p w14:paraId="513526C4" w14:textId="77777777" w:rsidR="006A608A" w:rsidRDefault="00000000">
      <w:pPr>
        <w:pStyle w:val="Author-eListParagraph"/>
        <w:numPr>
          <w:ilvl w:val="0"/>
          <w:numId w:val="336"/>
        </w:numPr>
      </w:pPr>
      <w:r>
        <w:t>Propriétés additionnelles :</w:t>
      </w:r>
    </w:p>
    <w:p w14:paraId="7F1D0CA9" w14:textId="77777777" w:rsidR="006A608A" w:rsidRDefault="00000000">
      <w:pPr>
        <w:pStyle w:val="Author-eListParagraph"/>
        <w:numPr>
          <w:ilvl w:val="1"/>
          <w:numId w:val="337"/>
        </w:numPr>
      </w:pPr>
      <w:r>
        <w:t xml:space="preserve">Colle à temps ouvert allongé E : </w:t>
      </w:r>
      <w:r>
        <w:rPr>
          <w:rStyle w:val="optioncarChar"/>
        </w:rPr>
        <w:t xml:space="preserve">oui </w:t>
      </w:r>
      <w:r>
        <w:t>(par défaut)</w:t>
      </w:r>
      <w:r>
        <w:rPr>
          <w:rStyle w:val="optioncarChar"/>
        </w:rPr>
        <w:t xml:space="preserve"> / non.</w:t>
      </w:r>
    </w:p>
    <w:p w14:paraId="187B98F9" w14:textId="77777777" w:rsidR="006A608A" w:rsidRDefault="00000000">
      <w:pPr>
        <w:pStyle w:val="Author-eListParagraph"/>
        <w:numPr>
          <w:ilvl w:val="1"/>
          <w:numId w:val="337"/>
        </w:numPr>
      </w:pPr>
      <w:r>
        <w:t xml:space="preserve">Colle à durcissement rapide F : </w:t>
      </w:r>
      <w:r>
        <w:rPr>
          <w:rStyle w:val="optioncarChar"/>
        </w:rPr>
        <w:t xml:space="preserve">oui </w:t>
      </w:r>
      <w:r>
        <w:t xml:space="preserve">(par défaut) </w:t>
      </w:r>
      <w:r>
        <w:rPr>
          <w:rStyle w:val="optioncarChar"/>
        </w:rPr>
        <w:t>/ non.</w:t>
      </w:r>
    </w:p>
    <w:p w14:paraId="58A83962" w14:textId="77777777" w:rsidR="006A608A" w:rsidRDefault="00000000">
      <w:pPr>
        <w:pStyle w:val="Author-eListParagraph"/>
        <w:numPr>
          <w:ilvl w:val="1"/>
          <w:numId w:val="337"/>
        </w:numPr>
      </w:pPr>
      <w:r>
        <w:t xml:space="preserve">Colle résistante au glissement T : </w:t>
      </w:r>
      <w:r>
        <w:rPr>
          <w:rStyle w:val="optioncarChar"/>
        </w:rPr>
        <w:t xml:space="preserve">oui </w:t>
      </w:r>
      <w:r>
        <w:t>(par défaut)</w:t>
      </w:r>
      <w:r>
        <w:rPr>
          <w:rStyle w:val="optioncarChar"/>
        </w:rPr>
        <w:t xml:space="preserve"> / non</w:t>
      </w:r>
      <w:r>
        <w:t>.</w:t>
      </w:r>
    </w:p>
    <w:p w14:paraId="48AE55E5" w14:textId="77777777" w:rsidR="006A608A" w:rsidRDefault="00000000">
      <w:pPr>
        <w:pStyle w:val="Author-eListParagraph"/>
        <w:numPr>
          <w:ilvl w:val="1"/>
          <w:numId w:val="337"/>
        </w:numPr>
      </w:pPr>
      <w:r>
        <w:t xml:space="preserve">Colle déformable : </w:t>
      </w:r>
      <w:r>
        <w:rPr>
          <w:rStyle w:val="optioncarChar"/>
        </w:rPr>
        <w:t>non </w:t>
      </w:r>
      <w:r>
        <w:t>(par défaut)</w:t>
      </w:r>
      <w:r>
        <w:rPr>
          <w:rStyle w:val="optioncarChar"/>
        </w:rPr>
        <w:t xml:space="preserve"> / S1 (déformable) / S2 (hautement déformable)</w:t>
      </w:r>
      <w:r>
        <w:br/>
      </w:r>
    </w:p>
    <w:p w14:paraId="6321FE3E" w14:textId="77777777" w:rsidR="006A608A" w:rsidRDefault="00000000">
      <w:pPr>
        <w:jc w:val="both"/>
      </w:pPr>
      <w:r>
        <w:rPr>
          <w:b/>
          <w:u w:val="single"/>
        </w:rPr>
        <w:t>Joints</w:t>
      </w:r>
    </w:p>
    <w:p w14:paraId="2A237860" w14:textId="77777777" w:rsidR="006A608A" w:rsidRDefault="00000000">
      <w:pPr>
        <w:jc w:val="both"/>
      </w:pPr>
      <w:r>
        <w:t>Les matériaux de jointoiement doivent être compatibles avec le support et le matériau d’encollage mis en œuvre. Ils doivent satisfaire aux prescriptions du § 3.5 de la [NIT 237] ou § 5.5.2 de la [NIT 213].</w:t>
      </w:r>
    </w:p>
    <w:p w14:paraId="2DCDCB46" w14:textId="77777777" w:rsidR="006A608A" w:rsidRDefault="00000000">
      <w:pPr>
        <w:pStyle w:val="Author-eListParagraph"/>
        <w:numPr>
          <w:ilvl w:val="0"/>
          <w:numId w:val="338"/>
        </w:numPr>
      </w:pPr>
      <w:r>
        <w:t>Teinte :</w:t>
      </w:r>
      <w:r>
        <w:rPr>
          <w:rStyle w:val="optioncarChar"/>
        </w:rPr>
        <w:t xml:space="preserve"> gris</w:t>
      </w:r>
      <w:r>
        <w:t xml:space="preserve"> (par défaut) </w:t>
      </w:r>
      <w:r>
        <w:rPr>
          <w:rStyle w:val="optioncarChar"/>
        </w:rPr>
        <w:t>/ blanc / ***</w:t>
      </w:r>
      <w:r>
        <w:t>.</w:t>
      </w:r>
    </w:p>
    <w:p w14:paraId="4AFC1272" w14:textId="77777777" w:rsidR="006A608A" w:rsidRDefault="00000000">
      <w:pPr>
        <w:pStyle w:val="Author-eListParagraph"/>
        <w:numPr>
          <w:ilvl w:val="0"/>
          <w:numId w:val="338"/>
        </w:numPr>
      </w:pPr>
      <w:r>
        <w:t xml:space="preserve">Nature du liant, suivant la norme [NBN EN 13888] : à base de </w:t>
      </w:r>
      <w:r>
        <w:rPr>
          <w:rStyle w:val="optioncarChar"/>
        </w:rPr>
        <w:t xml:space="preserve">ciment (CG) </w:t>
      </w:r>
      <w:r>
        <w:t>(par défaut)</w:t>
      </w:r>
      <w:r>
        <w:rPr>
          <w:rStyle w:val="optioncarChar"/>
        </w:rPr>
        <w:t xml:space="preserve"> / résine (RG)</w:t>
      </w:r>
      <w:r>
        <w:t>.</w:t>
      </w:r>
    </w:p>
    <w:p w14:paraId="435C8D56" w14:textId="77777777" w:rsidR="006A608A" w:rsidRDefault="00000000">
      <w:pPr>
        <w:ind w:left="567"/>
        <w:jc w:val="both"/>
      </w:pPr>
      <w:r>
        <w:rPr>
          <w:b/>
          <w:i/>
        </w:rPr>
        <w:t>(Soit par défaut)</w:t>
      </w:r>
    </w:p>
    <w:p w14:paraId="50A6E1A0" w14:textId="77777777" w:rsidR="006A608A" w:rsidRDefault="00000000">
      <w:pPr>
        <w:ind w:left="567"/>
        <w:jc w:val="both"/>
      </w:pPr>
      <w:r>
        <w:rPr>
          <w:rStyle w:val="soitChar"/>
          <w:u w:val="single"/>
        </w:rPr>
        <w:t>Ciment (CG) :</w:t>
      </w:r>
    </w:p>
    <w:p w14:paraId="2D2A989C" w14:textId="77777777" w:rsidR="006A608A" w:rsidRDefault="00000000">
      <w:pPr>
        <w:ind w:left="567"/>
        <w:jc w:val="both"/>
      </w:pPr>
      <w:r>
        <w:rPr>
          <w:rStyle w:val="soitChar"/>
        </w:rPr>
        <w:t>Jointoiement composé d’un mélange de liants hydrauliques, d’agrégats, d’additifs minéraux et organiques. Le mortier doit être mélangé à de l’eau juste avant emploi.</w:t>
      </w:r>
    </w:p>
    <w:p w14:paraId="562D5836" w14:textId="77777777" w:rsidR="006A608A" w:rsidRDefault="00000000">
      <w:pPr>
        <w:pStyle w:val="Author-eListParagraph"/>
        <w:numPr>
          <w:ilvl w:val="1"/>
          <w:numId w:val="339"/>
        </w:numPr>
      </w:pPr>
      <w:r>
        <w:rPr>
          <w:rStyle w:val="soitChar"/>
        </w:rPr>
        <w:t>Classe de performance :</w:t>
      </w:r>
      <w:r>
        <w:rPr>
          <w:rStyle w:val="optioncarChar"/>
        </w:rPr>
        <w:t xml:space="preserve">1 (normal) / 2 (amélioré) </w:t>
      </w:r>
      <w:r>
        <w:t>(par défaut)</w:t>
      </w:r>
      <w:r>
        <w:rPr>
          <w:rStyle w:val="optioncarChar"/>
        </w:rPr>
        <w:t xml:space="preserve"> / 2W (mortier amélioré à faible absorption d’eau) / 2Ar (mortier amélioré très résistant à l’usure).</w:t>
      </w:r>
    </w:p>
    <w:p w14:paraId="249DEAA8" w14:textId="77777777" w:rsidR="006A608A" w:rsidRDefault="00000000">
      <w:pPr>
        <w:ind w:left="567"/>
        <w:jc w:val="both"/>
      </w:pPr>
      <w:r>
        <w:rPr>
          <w:b/>
          <w:i/>
        </w:rPr>
        <w:t>(Soit)</w:t>
      </w:r>
    </w:p>
    <w:p w14:paraId="593FFD1B" w14:textId="77777777" w:rsidR="006A608A" w:rsidRDefault="00000000">
      <w:pPr>
        <w:ind w:left="567"/>
        <w:jc w:val="both"/>
      </w:pPr>
      <w:r>
        <w:rPr>
          <w:rStyle w:val="soitChar"/>
          <w:u w:val="single"/>
        </w:rPr>
        <w:t>Résine (RG) :</w:t>
      </w:r>
    </w:p>
    <w:p w14:paraId="06DDD8FE" w14:textId="77777777" w:rsidR="006A608A" w:rsidRDefault="00000000">
      <w:pPr>
        <w:ind w:left="567"/>
        <w:jc w:val="both"/>
      </w:pPr>
      <w:r>
        <w:rPr>
          <w:rStyle w:val="soitChar"/>
        </w:rPr>
        <w:t>Jointoiement composé d’un mélange de résines synthétiques, d’agrégats, d’additifs minéraux et organiques.</w:t>
      </w:r>
    </w:p>
    <w:p w14:paraId="07DA3622" w14:textId="77777777" w:rsidR="006A608A" w:rsidRDefault="00000000">
      <w:pPr>
        <w:pStyle w:val="Author-eListParagraph"/>
        <w:numPr>
          <w:ilvl w:val="1"/>
          <w:numId w:val="340"/>
        </w:numPr>
      </w:pPr>
      <w:r>
        <w:rPr>
          <w:rStyle w:val="soitChar"/>
        </w:rPr>
        <w:t>Nature de la résine </w:t>
      </w:r>
      <w:r>
        <w:t xml:space="preserve">: </w:t>
      </w:r>
      <w:r>
        <w:rPr>
          <w:rStyle w:val="optioncarChar"/>
        </w:rPr>
        <w:t>acrylique </w:t>
      </w:r>
      <w:r>
        <w:t>(par défaut)</w:t>
      </w:r>
      <w:r>
        <w:rPr>
          <w:rStyle w:val="optioncarChar"/>
        </w:rPr>
        <w:t xml:space="preserve"> / époxyde / polyméthylméthacrylate / polyuréthane / polyester / ***.</w:t>
      </w:r>
      <w:r>
        <w:br/>
        <w:t> </w:t>
      </w:r>
    </w:p>
    <w:p w14:paraId="595B701F" w14:textId="77777777" w:rsidR="006A608A" w:rsidRDefault="00000000">
      <w:pPr>
        <w:jc w:val="both"/>
      </w:pPr>
      <w:r>
        <w:t>La documentation technique des matériaux d’encollage et de jointoiements est soumise à l’approbation de l'auteur de projet.</w:t>
      </w:r>
    </w:p>
    <w:p w14:paraId="23E930D3" w14:textId="77777777" w:rsidR="006A608A" w:rsidRDefault="00000000">
      <w:pPr>
        <w:jc w:val="both"/>
      </w:pPr>
      <w:r>
        <w:rPr>
          <w:b/>
          <w:u w:val="single"/>
        </w:rPr>
        <w:t>Joints de mouvement</w:t>
      </w:r>
    </w:p>
    <w:p w14:paraId="4402E725" w14:textId="77777777" w:rsidR="006A608A" w:rsidRDefault="00000000">
      <w:pPr>
        <w:jc w:val="both"/>
      </w:pPr>
      <w:r>
        <w:t>Les joints de mouvement concernent les joints de dilatation, de désolidarisation, de retrait, de pourtour et autres réalisés dans les angles des locaux pour raccorder des matériaux différents, fractionner des surfaces étendues, etc.</w:t>
      </w:r>
    </w:p>
    <w:p w14:paraId="3E6A3DC6" w14:textId="77777777" w:rsidR="006A608A" w:rsidRDefault="00000000">
      <w:pPr>
        <w:jc w:val="both"/>
      </w:pPr>
      <w:r>
        <w:t>Ils doivent satisfaire aux prescriptions du § 3.6 de la [NIT 237] ou § 5.5.1 de la [NIT 213].</w:t>
      </w:r>
    </w:p>
    <w:p w14:paraId="0CD0ABC6" w14:textId="77777777" w:rsidR="006A608A" w:rsidRDefault="00000000">
      <w:pPr>
        <w:jc w:val="both"/>
      </w:pPr>
      <w:r>
        <w:t xml:space="preserve"> Renvoi au sous-titre </w:t>
      </w:r>
      <w:hyperlink w:anchor="1075" w:history="1">
        <w:r>
          <w:t>53.63 Réalisation de joints</w:t>
        </w:r>
      </w:hyperlink>
      <w:r>
        <w:t xml:space="preserve"> et articles qui en découlent.</w:t>
      </w:r>
    </w:p>
    <w:p w14:paraId="3C5A9269" w14:textId="77777777" w:rsidR="006A608A" w:rsidRDefault="00000000">
      <w:pPr>
        <w:jc w:val="both"/>
      </w:pPr>
      <w:r>
        <w:t> Les joints de mouvement sont compris par défaut dans le poste, sauf contre-indication dans le cahier spécial des charges aux articles concernés ci-dessus. </w:t>
      </w:r>
    </w:p>
    <w:p w14:paraId="79AFAAEB" w14:textId="77777777" w:rsidR="006A608A" w:rsidRDefault="00000000">
      <w:pPr>
        <w:pStyle w:val="pheading"/>
      </w:pPr>
      <w:r>
        <w:t>EXÉCUTION / MISE EN ŒUVRE</w:t>
      </w:r>
    </w:p>
    <w:p w14:paraId="633D0556" w14:textId="77777777" w:rsidR="006A608A" w:rsidRDefault="00000000">
      <w:pPr>
        <w:pStyle w:val="pheading"/>
      </w:pPr>
      <w:r>
        <w:t>- Prescriptions générales</w:t>
      </w:r>
    </w:p>
    <w:p w14:paraId="370299C5" w14:textId="77777777" w:rsidR="006A608A" w:rsidRDefault="00000000">
      <w:pPr>
        <w:jc w:val="both"/>
      </w:pPr>
      <w:r>
        <w:rPr>
          <w:b/>
          <w:u w:val="single"/>
        </w:rPr>
        <w:t>Généralités</w:t>
      </w:r>
    </w:p>
    <w:p w14:paraId="79D1F91F" w14:textId="77777777" w:rsidR="006A608A" w:rsidRDefault="00000000">
      <w:pPr>
        <w:jc w:val="both"/>
      </w:pPr>
      <w:r>
        <w:t>Les travaux de carrelage sont exécutés par des ouvriers spécialisés. Le moment de la mise en œuvre est judicieusement choisi en parfaite coordination avec la mise en œuvre du plafonnage, du mobilier de cuisine, des appareils sanitaires et des accessoires.</w:t>
      </w:r>
    </w:p>
    <w:p w14:paraId="074F234F" w14:textId="77777777" w:rsidR="006A608A" w:rsidRDefault="00000000">
      <w:pPr>
        <w:jc w:val="both"/>
      </w:pPr>
      <w:r>
        <w:t>Toutes les garanties sont données pour obtenir une exécution parfaite, particulièrement en ce qui concerne les affaissements possibles, les tassements, les fissures dans les joints et les carreaux, l'étanchéité à l'eau, la durabilité, etc.</w:t>
      </w:r>
    </w:p>
    <w:p w14:paraId="020A49B9" w14:textId="77777777" w:rsidR="006A608A" w:rsidRDefault="00000000">
      <w:pPr>
        <w:jc w:val="both"/>
      </w:pPr>
      <w:r>
        <w:t>Lorsqu'un joint de dilatation se présente dans l'aire de pose du carrelage, celui-ci doit être prolongé dans le carrelage.</w:t>
      </w:r>
    </w:p>
    <w:p w14:paraId="5FBADE46" w14:textId="77777777" w:rsidR="006A608A" w:rsidRDefault="00000000">
      <w:pPr>
        <w:jc w:val="both"/>
      </w:pPr>
      <w:r>
        <w:t>Des joints de mouvement doivent également être présents pour raccorder des matériaux différents, fractionner des surfaces étendues, etc.</w:t>
      </w:r>
    </w:p>
    <w:p w14:paraId="1EEE19BF" w14:textId="77777777" w:rsidR="006A608A" w:rsidRDefault="00000000">
      <w:pPr>
        <w:jc w:val="both"/>
      </w:pPr>
      <w:r>
        <w:t> </w:t>
      </w:r>
    </w:p>
    <w:p w14:paraId="2F5E7799" w14:textId="77777777" w:rsidR="006A608A" w:rsidRDefault="00000000">
      <w:pPr>
        <w:jc w:val="both"/>
      </w:pPr>
      <w:r>
        <w:rPr>
          <w:b/>
          <w:u w:val="single"/>
        </w:rPr>
        <w:t>Pose</w:t>
      </w:r>
    </w:p>
    <w:p w14:paraId="561EFFCC" w14:textId="77777777" w:rsidR="006A608A" w:rsidRDefault="00000000">
      <w:pPr>
        <w:jc w:val="both"/>
      </w:pPr>
      <w:r>
        <w:t>La pose des dalles de verre doit être faite sur un support rigide, régulier, lisse, sec et sans poussière.</w:t>
      </w:r>
    </w:p>
    <w:p w14:paraId="7E481F6E" w14:textId="77777777" w:rsidR="006A608A" w:rsidRDefault="00000000">
      <w:pPr>
        <w:jc w:val="both"/>
      </w:pPr>
      <w:r>
        <w:t>L’entrepreneur utilise les mêmes colles et outils que pour la pose d’un carrelage traditionnel.</w:t>
      </w:r>
    </w:p>
    <w:p w14:paraId="2FEAB580" w14:textId="77777777" w:rsidR="006A608A" w:rsidRDefault="00000000">
      <w:pPr>
        <w:jc w:val="both"/>
      </w:pPr>
      <w:r>
        <w:t>Les dalles sont posées conformément aux prescriptions de la [NIT 237], à l’aide de colle adaptée aux deux supports, selon le motif de pose choisi.</w:t>
      </w:r>
    </w:p>
    <w:p w14:paraId="5A41B0C3" w14:textId="77777777" w:rsidR="006A608A" w:rsidRDefault="00000000">
      <w:pPr>
        <w:jc w:val="both"/>
      </w:pPr>
      <w:r>
        <w:t xml:space="preserve">Choix du motif de pose : </w:t>
      </w:r>
      <w:r>
        <w:rPr>
          <w:rStyle w:val="optioncarChar"/>
        </w:rPr>
        <w:t xml:space="preserve">carré à joints continus </w:t>
      </w:r>
      <w:r>
        <w:t>(par défaut)</w:t>
      </w:r>
      <w:r>
        <w:rPr>
          <w:rStyle w:val="optioncarChar"/>
        </w:rPr>
        <w:t xml:space="preserve"> / avec décalage d’un demi-carreau / ***.</w:t>
      </w:r>
    </w:p>
    <w:p w14:paraId="25270AB3" w14:textId="77777777" w:rsidR="006A608A" w:rsidRDefault="00000000">
      <w:pPr>
        <w:jc w:val="both"/>
      </w:pPr>
      <w:r>
        <w:t>Les joints sont égaux et leur largeur est fonction des dimensions des carreaux.</w:t>
      </w:r>
    </w:p>
    <w:p w14:paraId="65D2310B" w14:textId="77777777" w:rsidR="006A608A" w:rsidRDefault="00000000">
      <w:pPr>
        <w:jc w:val="both"/>
      </w:pPr>
      <w:r>
        <w:t>Les bandes étroites inférieures à une demi-dalle doivent être évitées.</w:t>
      </w:r>
    </w:p>
    <w:p w14:paraId="4BB05FCB" w14:textId="77777777" w:rsidR="006A608A" w:rsidRDefault="00000000">
      <w:pPr>
        <w:jc w:val="both"/>
      </w:pPr>
      <w:r>
        <w:t>Les dalles sont découpées mécaniquement à l’aide d’une tenaille, une pince à mosaïque, une carrelette ou une petite disqueuse, sans dégradations visibles.</w:t>
      </w:r>
    </w:p>
    <w:p w14:paraId="4857BEB2" w14:textId="77777777" w:rsidR="006A608A" w:rsidRDefault="00000000">
      <w:pPr>
        <w:jc w:val="both"/>
      </w:pPr>
      <w:r>
        <w:t>La pose des dalles se fait en trois étapes :</w:t>
      </w:r>
    </w:p>
    <w:p w14:paraId="693B853C" w14:textId="77777777" w:rsidR="006A608A" w:rsidRDefault="00000000">
      <w:pPr>
        <w:pStyle w:val="Author-eListParagraph"/>
        <w:numPr>
          <w:ilvl w:val="0"/>
          <w:numId w:val="341"/>
        </w:numPr>
        <w:jc w:val="both"/>
      </w:pPr>
      <w:r>
        <w:t>Avant de coller les dalles, l’entrepreneur réalise un calepinage « à blanc » à faire valider par l’auteur de projet.</w:t>
      </w:r>
    </w:p>
    <w:p w14:paraId="2B732F15" w14:textId="77777777" w:rsidR="006A608A" w:rsidRDefault="00000000">
      <w:pPr>
        <w:pStyle w:val="Author-eListParagraph"/>
        <w:numPr>
          <w:ilvl w:val="0"/>
          <w:numId w:val="341"/>
        </w:numPr>
        <w:jc w:val="both"/>
      </w:pPr>
      <w:r>
        <w:t>Après validation du calepinage par l’auteur de projet, l’entrepreneur applique de la colle sur le support avec un peigne de carreleur (2 ou 3 mm). Les dalles sont positionnées les unes à côté des autres et ajustées pour avoir des joints réguliers et égaux. Elles sont ensuite aplanies avec une batte de carreleur (maillet plat).</w:t>
      </w:r>
    </w:p>
    <w:p w14:paraId="7CE1FBC3" w14:textId="77777777" w:rsidR="006A608A" w:rsidRDefault="00000000">
      <w:pPr>
        <w:pStyle w:val="Author-eListParagraph"/>
        <w:numPr>
          <w:ilvl w:val="0"/>
          <w:numId w:val="341"/>
        </w:numPr>
        <w:jc w:val="both"/>
      </w:pPr>
      <w:r>
        <w:t>Après respect du temps de séchage de la colle conformément aux prescriptions du fabricant, les joints entre les carreaux de verre sont réalisés à la colle avec une taloche plastique. Le surplus de colle est directement nettoyé à l’aide d’une éponge humide.</w:t>
      </w:r>
    </w:p>
    <w:p w14:paraId="04845E75" w14:textId="77777777" w:rsidR="006A608A" w:rsidRDefault="00000000">
      <w:pPr>
        <w:jc w:val="both"/>
      </w:pPr>
      <w:r>
        <w:t xml:space="preserve">La surface ne peut être praticable, par des pétions, qu’après le respect d’un temps de séchage de la colle de minimum </w:t>
      </w:r>
      <w:r>
        <w:rPr>
          <w:rStyle w:val="optioncarChar"/>
        </w:rPr>
        <w:t>24</w:t>
      </w:r>
      <w:r>
        <w:t xml:space="preserve"> (par défaut)</w:t>
      </w:r>
      <w:r>
        <w:rPr>
          <w:rStyle w:val="optioncarChar"/>
        </w:rPr>
        <w:t xml:space="preserve"> / ***</w:t>
      </w:r>
      <w:r>
        <w:t xml:space="preserve"> heures ou conformément aux prescriptions du fabricant.</w:t>
      </w:r>
    </w:p>
    <w:p w14:paraId="6528504B" w14:textId="77777777" w:rsidR="006A608A" w:rsidRDefault="00000000">
      <w:pPr>
        <w:jc w:val="both"/>
      </w:pPr>
      <w:r>
        <w:rPr>
          <w:b/>
          <w:u w:val="single"/>
        </w:rPr>
        <w:t>Jointoiement</w:t>
      </w:r>
    </w:p>
    <w:p w14:paraId="569D4A60" w14:textId="77777777" w:rsidR="006A608A" w:rsidRDefault="00000000">
      <w:pPr>
        <w:jc w:val="both"/>
      </w:pPr>
      <w:r>
        <w:t>Le jointoiement ne peut être réalisé avant le délai de séchage de la colle repris ci-dessus.</w:t>
      </w:r>
    </w:p>
    <w:p w14:paraId="6B3B2BC0" w14:textId="77777777" w:rsidR="006A608A" w:rsidRDefault="00000000">
      <w:pPr>
        <w:jc w:val="both"/>
      </w:pPr>
      <w:r>
        <w:t>Les joints doivent être propres, parfaitement dépoussiérés et vides sur au moins les 2/3 de l’épaisseur des revêtements avant la mise en œuvre du produit de jointoiement. </w:t>
      </w:r>
    </w:p>
    <w:p w14:paraId="580A4DA6" w14:textId="77777777" w:rsidR="006A608A" w:rsidRDefault="00000000">
      <w:pPr>
        <w:jc w:val="both"/>
      </w:pPr>
      <w:r>
        <w:t>Les joints sont correctement et uniformément remplis de produit de jointoiement à l’aide d’une spatule ou d’une raclette en caoutchouc.</w:t>
      </w:r>
    </w:p>
    <w:p w14:paraId="1E51BE89" w14:textId="77777777" w:rsidR="006A608A" w:rsidRDefault="00000000">
      <w:pPr>
        <w:jc w:val="both"/>
      </w:pPr>
      <w:r>
        <w:t>L’excès de jointoiement est éliminé de la surface, pendant que le produit est encore frais, en utilisant la spatule ou la raclette en diagonale des joints afin de ne pas les creuser.</w:t>
      </w:r>
    </w:p>
    <w:p w14:paraId="41075075" w14:textId="77777777" w:rsidR="006A608A" w:rsidRDefault="00000000">
      <w:pPr>
        <w:jc w:val="both"/>
      </w:pPr>
      <w:r>
        <w:t>Lorsqu’une fine pellicule superficielle commence à se former, 10 à 20 minutes après l’application (variable en fonction de la température et de l’absorption des matériaux), les résidus de produit de jointoiement sont éliminés avec un frottoir ou une éponge humide, toujours en diagonale des joints.</w:t>
      </w:r>
    </w:p>
    <w:p w14:paraId="50A6654E" w14:textId="77777777" w:rsidR="006A608A" w:rsidRDefault="00000000">
      <w:pPr>
        <w:jc w:val="both"/>
      </w:pPr>
      <w:r>
        <w:t>Le frottoir ou l’éponge sont rincés fréquemment en utilisant deux récipients d’eau différents : un pour éliminer le produit en excès, l’autre pour le rinçage.</w:t>
      </w:r>
    </w:p>
    <w:p w14:paraId="1A894225" w14:textId="77777777" w:rsidR="006A608A" w:rsidRDefault="00000000">
      <w:pPr>
        <w:jc w:val="both"/>
      </w:pPr>
      <w:r>
        <w:t>Les efflorescences éventuelles sont éliminées avec un nettoyant acide minimum 10 jours après le séchage complet des joints. </w:t>
      </w:r>
    </w:p>
    <w:p w14:paraId="1EBB52FF" w14:textId="77777777" w:rsidR="006A608A" w:rsidRDefault="00000000">
      <w:pPr>
        <w:jc w:val="both"/>
      </w:pPr>
      <w:r>
        <w:t xml:space="preserve">Les joints de dilatation et les joints de raccordement sont traités conformément au sous-titre </w:t>
      </w:r>
      <w:hyperlink w:anchor="1075" w:history="1">
        <w:r>
          <w:t>53.63 Réalisation de joints</w:t>
        </w:r>
      </w:hyperlink>
      <w:r>
        <w:t xml:space="preserve"> et articles qui en découlent.</w:t>
      </w:r>
    </w:p>
    <w:p w14:paraId="136BB40A" w14:textId="77777777" w:rsidR="006A608A" w:rsidRDefault="00000000">
      <w:pPr>
        <w:jc w:val="both"/>
      </w:pPr>
      <w:r>
        <w:t xml:space="preserve">La surface ne peut être praticable, par des piétons, qu’après le respect du temps de séchage du jointoiement de minimum </w:t>
      </w:r>
      <w:r>
        <w:rPr>
          <w:rStyle w:val="optioncarChar"/>
        </w:rPr>
        <w:t>24 / 48</w:t>
      </w:r>
      <w:r>
        <w:t xml:space="preserve"> (par défaut)</w:t>
      </w:r>
      <w:r>
        <w:rPr>
          <w:rStyle w:val="optioncarChar"/>
        </w:rPr>
        <w:t xml:space="preserve"> / ***</w:t>
      </w:r>
      <w:r>
        <w:t xml:space="preserve"> heures ou conformément aux prescriptions du fabricant.</w:t>
      </w:r>
    </w:p>
    <w:p w14:paraId="25E6AE57" w14:textId="77777777" w:rsidR="006A608A" w:rsidRDefault="00000000">
      <w:pPr>
        <w:jc w:val="both"/>
      </w:pPr>
      <w:r>
        <w:t xml:space="preserve">La mise en service des locaux ne peut intervenir qu’après </w:t>
      </w:r>
      <w:r>
        <w:rPr>
          <w:rStyle w:val="optioncarChar"/>
        </w:rPr>
        <w:t xml:space="preserve">7 </w:t>
      </w:r>
      <w:r>
        <w:t>(par défaut)</w:t>
      </w:r>
      <w:r>
        <w:rPr>
          <w:rStyle w:val="optioncarChar"/>
        </w:rPr>
        <w:t xml:space="preserve"> / ***</w:t>
      </w:r>
      <w:r>
        <w:t xml:space="preserve"> jours minimum.</w:t>
      </w:r>
    </w:p>
    <w:p w14:paraId="1DBAF6C1" w14:textId="77777777" w:rsidR="006A608A" w:rsidRDefault="00000000">
      <w:pPr>
        <w:pStyle w:val="pheading"/>
      </w:pPr>
      <w:r>
        <w:t>CONTRÔLES PARTICULIERS</w:t>
      </w:r>
    </w:p>
    <w:p w14:paraId="289917F7" w14:textId="77777777" w:rsidR="006A608A" w:rsidRDefault="00000000">
      <w:pPr>
        <w:jc w:val="both"/>
      </w:pPr>
      <w:r>
        <w:t>Le revêtement en carrelage présente une surface parfaitement plane, exempte de fissures dans les joints et les carreaux ou d'autres dégradations de la surface.</w:t>
      </w:r>
    </w:p>
    <w:p w14:paraId="14392E02" w14:textId="77777777" w:rsidR="006A608A" w:rsidRDefault="00000000">
      <w:pPr>
        <w:jc w:val="both"/>
      </w:pPr>
      <w:r>
        <w:t>Le revêtement est refusé lorsque les écarts de planéité entre les carreaux dépassent plus de</w:t>
      </w:r>
      <w:r>
        <w:rPr>
          <w:rStyle w:val="optioncarChar"/>
        </w:rPr>
        <w:t xml:space="preserve"> 1 </w:t>
      </w:r>
      <w:r>
        <w:t>(par défaut)</w:t>
      </w:r>
      <w:r>
        <w:rPr>
          <w:rStyle w:val="optioncarChar"/>
        </w:rPr>
        <w:t xml:space="preserve"> / ***</w:t>
      </w:r>
      <w:r>
        <w:t xml:space="preserve"> mm.</w:t>
      </w:r>
    </w:p>
    <w:p w14:paraId="70A6BCF1" w14:textId="77777777" w:rsidR="006A608A" w:rsidRDefault="00000000">
      <w:pPr>
        <w:jc w:val="both"/>
      </w:pPr>
      <w:r>
        <w:t>Une nuance de couleur uniforme est exigée dans un seul et même local.</w:t>
      </w:r>
    </w:p>
    <w:p w14:paraId="47AB6EEC" w14:textId="77777777" w:rsidR="006A608A" w:rsidRDefault="00000000">
      <w:pPr>
        <w:pStyle w:val="pheading"/>
      </w:pPr>
      <w:r>
        <w:t>DOCUMENTS DE RÉFÉRENCE COMPLÉMENTAIRES</w:t>
      </w:r>
    </w:p>
    <w:p w14:paraId="16CB39DD" w14:textId="77777777" w:rsidR="006A608A" w:rsidRDefault="00000000">
      <w:pPr>
        <w:pStyle w:val="pheading"/>
      </w:pPr>
      <w:r>
        <w:t>- Matériau</w:t>
      </w:r>
    </w:p>
    <w:p w14:paraId="0D779CDE" w14:textId="77777777" w:rsidR="006A608A" w:rsidRDefault="00000000">
      <w:r>
        <w:t>[NIT 213, Les revêtements de sol intérieurs en pierre naturelle (remplace la NIT 137 pour les travaux de dallage en pierre naturelle).]</w:t>
      </w:r>
    </w:p>
    <w:p w14:paraId="40C9B25C" w14:textId="77777777" w:rsidR="006A608A" w:rsidRDefault="00000000">
      <w:r>
        <w:t>[NIT 237, Revêtements de sol intérieurs en carreaux céramiques (remplace la NIT 137 pour les travaux de carrelage en céramique).]</w:t>
      </w:r>
    </w:p>
    <w:p w14:paraId="14CC58BA" w14:textId="77777777" w:rsidR="006A608A" w:rsidRDefault="00000000">
      <w:r>
        <w:t>[NBN EN 12004-1, Colles à carrelage - Partie 1: Exigences, évaluation et vérification de la constance de performance, classification et marquage]</w:t>
      </w:r>
    </w:p>
    <w:p w14:paraId="7E74A139" w14:textId="77777777" w:rsidR="006A608A" w:rsidRDefault="00000000">
      <w:r>
        <w:t>[NBN EN 13888, Mortiers de jointoiement pour carreaux et dalles céramiques - Exigences, évaluation de conformité, classification et désignation]</w:t>
      </w:r>
    </w:p>
    <w:p w14:paraId="5B59F6C0" w14:textId="77777777" w:rsidR="006A608A" w:rsidRDefault="00000000">
      <w:pPr>
        <w:pStyle w:val="pheading"/>
      </w:pPr>
      <w:r>
        <w:t>- Exécution</w:t>
      </w:r>
    </w:p>
    <w:p w14:paraId="255C0515" w14:textId="77777777" w:rsidR="006A608A" w:rsidRDefault="00000000">
      <w:r>
        <w:t>[NIT 237, Revêtements de sol intérieurs en carreaux céramiques (remplace la NIT 137 pour les travaux de carrelage en céramique).]</w:t>
      </w:r>
    </w:p>
    <w:p w14:paraId="563BCE98" w14:textId="77777777" w:rsidR="006A608A" w:rsidRDefault="00000000">
      <w:pPr>
        <w:pStyle w:val="pheading"/>
      </w:pPr>
      <w:r>
        <w:t>MESURAGE</w:t>
      </w:r>
    </w:p>
    <w:p w14:paraId="4F718080" w14:textId="77777777" w:rsidR="006A608A" w:rsidRDefault="00000000">
      <w:pPr>
        <w:pStyle w:val="pheading"/>
      </w:pPr>
      <w:r>
        <w:t>- unité de mesure:</w:t>
      </w:r>
    </w:p>
    <w:p w14:paraId="505B7BD3" w14:textId="77777777" w:rsidR="006A608A" w:rsidRDefault="00000000">
      <w:r>
        <w:t>m²</w:t>
      </w:r>
    </w:p>
    <w:p w14:paraId="60AA38E0" w14:textId="77777777" w:rsidR="006A608A" w:rsidRDefault="00000000">
      <w:pPr>
        <w:pStyle w:val="pheading"/>
      </w:pPr>
      <w:r>
        <w:t>- code de mesurage:</w:t>
      </w:r>
    </w:p>
    <w:p w14:paraId="7D54C070" w14:textId="77777777" w:rsidR="006A608A" w:rsidRDefault="00000000">
      <w:r>
        <w:t>Surface nette à carreler, à ventiler suivant la nature des matériaux et des dimensions.</w:t>
      </w:r>
    </w:p>
    <w:p w14:paraId="37678B70" w14:textId="77777777" w:rsidR="006A608A" w:rsidRDefault="00000000">
      <w:pPr>
        <w:pStyle w:val="pheading"/>
      </w:pPr>
      <w:r>
        <w:t>- nature du marché:</w:t>
      </w:r>
    </w:p>
    <w:p w14:paraId="1A5D202E" w14:textId="77777777" w:rsidR="006A608A" w:rsidRDefault="00000000">
      <w:r>
        <w:t>QF</w:t>
      </w:r>
    </w:p>
    <w:p w14:paraId="01A84C0C" w14:textId="77777777" w:rsidR="006A608A" w:rsidRDefault="00000000">
      <w:pPr>
        <w:pStyle w:val="Author-eSectionHeading3"/>
      </w:pPr>
      <w:bookmarkStart w:id="699" w:name="_Toc112761310"/>
      <w:r>
        <w:t>53.6 Eléments particuliers et finitions CCTB 01.02</w:t>
      </w:r>
      <w:bookmarkEnd w:id="699"/>
    </w:p>
    <w:p w14:paraId="307A18D7" w14:textId="77777777" w:rsidR="006A608A" w:rsidRDefault="00000000">
      <w:pPr>
        <w:pStyle w:val="Author-eSectionHeading4"/>
      </w:pPr>
      <w:bookmarkStart w:id="700" w:name="1061"/>
      <w:bookmarkStart w:id="701" w:name="_Toc112761311"/>
      <w:bookmarkEnd w:id="700"/>
      <w:r>
        <w:t>53.61 Plinthes CCTB 01.02</w:t>
      </w:r>
      <w:bookmarkEnd w:id="701"/>
    </w:p>
    <w:p w14:paraId="5717B796" w14:textId="77777777" w:rsidR="006A608A" w:rsidRDefault="00000000">
      <w:pPr>
        <w:pStyle w:val="pheading"/>
      </w:pPr>
      <w:r>
        <w:t>DESCRIPTION</w:t>
      </w:r>
    </w:p>
    <w:p w14:paraId="43EAE5C6" w14:textId="77777777" w:rsidR="006A608A" w:rsidRDefault="00000000">
      <w:pPr>
        <w:pStyle w:val="pheading"/>
      </w:pPr>
      <w:r>
        <w:t>- Définition / Comprend</w:t>
      </w:r>
    </w:p>
    <w:p w14:paraId="257DAADB" w14:textId="77777777" w:rsidR="006A608A" w:rsidRDefault="00000000">
      <w:r>
        <w:t>Il s'agit de la fourniture et la pose des plinthes au niveau du sol. Conformément aux dispositions spécifiques et générales du cahier spécial des charges, les prix unitaires compris dans ce poste doivent toujours comprendre, soit dans leur totalité, soit selon la ventilation du métré récapitulatif :</w:t>
      </w:r>
    </w:p>
    <w:p w14:paraId="611069CD" w14:textId="77777777" w:rsidR="006A608A" w:rsidRDefault="00000000">
      <w:pPr>
        <w:pStyle w:val="Author-eListParagraph"/>
        <w:numPr>
          <w:ilvl w:val="0"/>
          <w:numId w:val="342"/>
        </w:numPr>
      </w:pPr>
      <w:r>
        <w:t>la préparation du mur en découpant et enlevant le plafonnage sur la hauteur appropriée, l'enlèvement des restes de mortier sur la maçonnerie apparente, …</w:t>
      </w:r>
    </w:p>
    <w:p w14:paraId="4DB7B9EF" w14:textId="77777777" w:rsidR="006A608A" w:rsidRDefault="00000000">
      <w:pPr>
        <w:pStyle w:val="Author-eListParagraph"/>
        <w:numPr>
          <w:ilvl w:val="0"/>
          <w:numId w:val="342"/>
        </w:numPr>
      </w:pPr>
      <w:r>
        <w:t>l'évacuation des déchets, décombres, corps étrangers, plâtre, graisse, etc.</w:t>
      </w:r>
    </w:p>
    <w:p w14:paraId="1C64E536" w14:textId="77777777" w:rsidR="006A608A" w:rsidRDefault="00000000">
      <w:pPr>
        <w:pStyle w:val="Author-eListParagraph"/>
        <w:numPr>
          <w:ilvl w:val="0"/>
          <w:numId w:val="342"/>
        </w:numPr>
      </w:pPr>
      <w:r>
        <w:t>le découpage des bandes de dilatation et d'isolation du sol afin de permettre l'exécution des joints élastiques;</w:t>
      </w:r>
    </w:p>
    <w:p w14:paraId="65BA04DC" w14:textId="77777777" w:rsidR="006A608A" w:rsidRDefault="00000000">
      <w:pPr>
        <w:pStyle w:val="Author-eListParagraph"/>
        <w:numPr>
          <w:ilvl w:val="0"/>
          <w:numId w:val="342"/>
        </w:numPr>
      </w:pPr>
      <w:r>
        <w:t>la fourniture et la pose des plinthes, y compris les moyens d'adhérence (mortiers / colles) et/ou les moyens de fixation (clous / vis);</w:t>
      </w:r>
    </w:p>
    <w:p w14:paraId="2C594743" w14:textId="77777777" w:rsidR="006A608A" w:rsidRDefault="00000000">
      <w:pPr>
        <w:pStyle w:val="Author-eListParagraph"/>
        <w:numPr>
          <w:ilvl w:val="0"/>
          <w:numId w:val="342"/>
        </w:numPr>
      </w:pPr>
      <w:r>
        <w:t>toutes les finitions, raccords périphériques, … avec le sol et les murs;</w:t>
      </w:r>
    </w:p>
    <w:p w14:paraId="780F98EC" w14:textId="77777777" w:rsidR="006A608A" w:rsidRDefault="00000000">
      <w:pPr>
        <w:pStyle w:val="Author-eListParagraph"/>
        <w:numPr>
          <w:ilvl w:val="0"/>
          <w:numId w:val="342"/>
        </w:numPr>
      </w:pPr>
      <w:r>
        <w:t xml:space="preserve">le rejointoiement et/ou le masticage des joints des plinthes; </w:t>
      </w:r>
    </w:p>
    <w:p w14:paraId="096A8FCC" w14:textId="77777777" w:rsidR="006A608A" w:rsidRDefault="00000000">
      <w:pPr>
        <w:pStyle w:val="Author-eListParagraph"/>
        <w:numPr>
          <w:ilvl w:val="0"/>
          <w:numId w:val="342"/>
        </w:numPr>
      </w:pPr>
      <w:r>
        <w:t>les parachèvements prévus et les éventuelles couches de protection;</w:t>
      </w:r>
    </w:p>
    <w:p w14:paraId="581B348A" w14:textId="77777777" w:rsidR="006A608A" w:rsidRDefault="00000000">
      <w:pPr>
        <w:pStyle w:val="Author-eListParagraph"/>
        <w:numPr>
          <w:ilvl w:val="0"/>
          <w:numId w:val="342"/>
        </w:numPr>
      </w:pPr>
      <w:r>
        <w:t>le nettoyage des plinthes, y compris l'enlèvement de toutes les taches de mortier ou de colle et de mastic.</w:t>
      </w:r>
    </w:p>
    <w:p w14:paraId="26BB6B26" w14:textId="77777777" w:rsidR="006A608A" w:rsidRDefault="00000000">
      <w:pPr>
        <w:pStyle w:val="pheading"/>
      </w:pPr>
      <w:r>
        <w:t>- Remarques importantes</w:t>
      </w:r>
    </w:p>
    <w:p w14:paraId="7F0A628C" w14:textId="77777777" w:rsidR="006A608A" w:rsidRDefault="00000000">
      <w:r>
        <w:t xml:space="preserve">Attention </w:t>
      </w:r>
    </w:p>
    <w:p w14:paraId="4C739B94" w14:textId="77777777" w:rsidR="006A608A" w:rsidRDefault="00000000">
      <w:r>
        <w:t xml:space="preserve">En principe, les plinthes ne sont pas prévues contre les murs où des faïences sont prévues. Pour les revêtements d'escalier, la pose des plinthes est comprise dans le revêtement des marches d'escalier. </w:t>
      </w:r>
    </w:p>
    <w:p w14:paraId="0A246D63" w14:textId="77777777" w:rsidR="006A608A" w:rsidRDefault="00000000">
      <w:pPr>
        <w:pStyle w:val="pheading"/>
      </w:pPr>
      <w:r>
        <w:t>MATÉRIAUX</w:t>
      </w:r>
    </w:p>
    <w:p w14:paraId="328522AB" w14:textId="77777777" w:rsidR="006A608A" w:rsidRDefault="00000000">
      <w:r>
        <w:t>Les plinthes ne sont posées que lorsque l'auteur de projet a approuvé les échantillons de plinthes proposés.</w:t>
      </w:r>
    </w:p>
    <w:p w14:paraId="388FBA56" w14:textId="77777777" w:rsidR="006A608A" w:rsidRDefault="00000000">
      <w:pPr>
        <w:pStyle w:val="pheading"/>
      </w:pPr>
      <w:r>
        <w:t>EXÉCUTION / MISE EN ŒUVRE</w:t>
      </w:r>
    </w:p>
    <w:p w14:paraId="7CEC4244" w14:textId="77777777" w:rsidR="006A608A" w:rsidRDefault="00000000">
      <w:r>
        <w:t>Les plinthes ne peuvent être posées qu'après la finition des plafonnages, des revêtements de sol et des menuiseries intérieures et extérieures. Les plinthes sont posées parfaitement d'aplomb et plan. L'entrepreneur veille à ce que la ligne visuelle des bords de carrelages et des joints soit respectée. La jonction au droit des huisseries de portes, entre-portes, … est parfaitement soignée. On veille également à ce que les joints de dilatation dans la surface du revêtement de sol se prolongent en ligne droite.</w:t>
      </w:r>
    </w:p>
    <w:p w14:paraId="0EB7206B" w14:textId="77777777" w:rsidR="006A608A" w:rsidRDefault="00000000">
      <w:pPr>
        <w:pStyle w:val="pheading"/>
      </w:pPr>
      <w:r>
        <w:t>CONTRÔLES</w:t>
      </w:r>
    </w:p>
    <w:p w14:paraId="22636A23" w14:textId="77777777" w:rsidR="006A608A" w:rsidRDefault="00000000">
      <w:r>
        <w:t>Il n'est toléré aucune différence de hauteur visible supérieure à 1 mm entre les morceaux de plinthe.</w:t>
      </w:r>
    </w:p>
    <w:p w14:paraId="5AEB7C35" w14:textId="77777777" w:rsidR="006A608A" w:rsidRDefault="00000000">
      <w:pPr>
        <w:pStyle w:val="Author-eSectionHeading5"/>
      </w:pPr>
      <w:bookmarkStart w:id="702" w:name="_Toc112761312"/>
      <w:r>
        <w:t>53.61.1 Plinthes en carreaux de céramique CCTB 01.02</w:t>
      </w:r>
      <w:bookmarkEnd w:id="702"/>
    </w:p>
    <w:p w14:paraId="1708DFA3" w14:textId="77777777" w:rsidR="006A608A" w:rsidRDefault="00000000">
      <w:pPr>
        <w:pStyle w:val="Author-eSectionHeading6"/>
      </w:pPr>
      <w:bookmarkStart w:id="703" w:name="_Toc112761313"/>
      <w:r>
        <w:t>53.61.1a Plinthes en carreaux de céramique CCTB 01.10</w:t>
      </w:r>
      <w:bookmarkEnd w:id="703"/>
    </w:p>
    <w:p w14:paraId="4A7836A6" w14:textId="77777777" w:rsidR="006A608A" w:rsidRDefault="00000000">
      <w:pPr>
        <w:pStyle w:val="pheading"/>
      </w:pPr>
      <w:r>
        <w:t>MATÉRIAUX</w:t>
      </w:r>
    </w:p>
    <w:p w14:paraId="00D54E42" w14:textId="77777777" w:rsidR="006A608A" w:rsidRDefault="00000000">
      <w:pPr>
        <w:pStyle w:val="pheading"/>
      </w:pPr>
      <w:r>
        <w:t>- Caractéristiques générales</w:t>
      </w:r>
    </w:p>
    <w:p w14:paraId="1227E630" w14:textId="77777777" w:rsidR="006A608A" w:rsidRDefault="00000000">
      <w:r>
        <w:t xml:space="preserve">La composition et l'aspect des plinthes </w:t>
      </w:r>
      <w:r>
        <w:rPr>
          <w:rStyle w:val="optioncarChar"/>
        </w:rPr>
        <w:t>coïncident avec les carreaux de céramique</w:t>
      </w:r>
      <w:r>
        <w:t xml:space="preserve"> (par défaut) </w:t>
      </w:r>
      <w:r>
        <w:rPr>
          <w:rStyle w:val="optioncarChar"/>
        </w:rPr>
        <w:t>/ ***</w:t>
      </w:r>
      <w:r>
        <w:t xml:space="preserve">, selon la description de l'article </w:t>
      </w:r>
      <w:hyperlink w:anchor="117" w:history="1">
        <w:r>
          <w:t>53.51.1a Revêtements de sols en carreaux de céramique</w:t>
        </w:r>
      </w:hyperlink>
      <w:r>
        <w:t>.</w:t>
      </w:r>
    </w:p>
    <w:p w14:paraId="1FB6795C" w14:textId="77777777" w:rsidR="006A608A" w:rsidRDefault="00000000">
      <w:pPr>
        <w:pStyle w:val="heading"/>
      </w:pPr>
      <w:r>
        <w:t>Spécifications</w:t>
      </w:r>
    </w:p>
    <w:p w14:paraId="365A8D0F" w14:textId="77777777" w:rsidR="006A608A" w:rsidRDefault="00000000">
      <w:pPr>
        <w:pStyle w:val="Author-eListParagraph"/>
        <w:numPr>
          <w:ilvl w:val="0"/>
          <w:numId w:val="343"/>
        </w:numPr>
      </w:pPr>
      <w:r>
        <w:t xml:space="preserve">Hauteur : environ  </w:t>
      </w:r>
      <w:r>
        <w:rPr>
          <w:rStyle w:val="optioncarChar"/>
        </w:rPr>
        <w:t>70 </w:t>
      </w:r>
      <w:r>
        <w:t>(par défaut)</w:t>
      </w:r>
      <w:r>
        <w:rPr>
          <w:rStyle w:val="optioncarChar"/>
        </w:rPr>
        <w:t xml:space="preserve"> / 80 / *** </w:t>
      </w:r>
      <w:r>
        <w:t>mm</w:t>
      </w:r>
    </w:p>
    <w:p w14:paraId="4AE25758" w14:textId="77777777" w:rsidR="006A608A" w:rsidRDefault="00000000">
      <w:pPr>
        <w:pStyle w:val="Author-eListParagraph"/>
        <w:numPr>
          <w:ilvl w:val="0"/>
          <w:numId w:val="343"/>
        </w:numPr>
      </w:pPr>
      <w:r>
        <w:t xml:space="preserve">Epaisseur : minimum </w:t>
      </w:r>
      <w:r>
        <w:rPr>
          <w:rStyle w:val="optioncarChar"/>
        </w:rPr>
        <w:t xml:space="preserve">8 </w:t>
      </w:r>
      <w:r>
        <w:t>(par défaut) </w:t>
      </w:r>
      <w:r>
        <w:rPr>
          <w:rStyle w:val="optioncarChar"/>
        </w:rPr>
        <w:t xml:space="preserve">/ 10 / *** </w:t>
      </w:r>
      <w:r>
        <w:t>mm</w:t>
      </w:r>
    </w:p>
    <w:p w14:paraId="683DB9DC" w14:textId="77777777" w:rsidR="006A608A" w:rsidRDefault="00000000">
      <w:pPr>
        <w:pStyle w:val="Author-eListParagraph"/>
        <w:numPr>
          <w:ilvl w:val="0"/>
          <w:numId w:val="343"/>
        </w:numPr>
      </w:pPr>
      <w:r>
        <w:t xml:space="preserve">Longueur : </w:t>
      </w:r>
      <w:r>
        <w:rPr>
          <w:rStyle w:val="optioncarChar"/>
        </w:rPr>
        <w:t>conformément aux dimensions modulaires des carreaux</w:t>
      </w:r>
      <w:r>
        <w:t> (par défaut)</w:t>
      </w:r>
      <w:r>
        <w:rPr>
          <w:rStyle w:val="optioncarChar"/>
        </w:rPr>
        <w:t xml:space="preserve"> / ***</w:t>
      </w:r>
    </w:p>
    <w:p w14:paraId="23102688" w14:textId="77777777" w:rsidR="006A608A" w:rsidRDefault="00000000">
      <w:pPr>
        <w:pStyle w:val="Author-eListParagraph"/>
        <w:numPr>
          <w:ilvl w:val="0"/>
          <w:numId w:val="343"/>
        </w:numPr>
      </w:pPr>
      <w:r>
        <w:t xml:space="preserve">Forme : les angles visibles sont </w:t>
      </w:r>
      <w:r>
        <w:rPr>
          <w:rStyle w:val="optioncarChar"/>
        </w:rPr>
        <w:t>droits </w:t>
      </w:r>
      <w:r>
        <w:t xml:space="preserve">(par défaut) </w:t>
      </w:r>
      <w:r>
        <w:rPr>
          <w:rStyle w:val="optioncarChar"/>
        </w:rPr>
        <w:t>/ légèrement arrondis / biseautés / *** </w:t>
      </w:r>
    </w:p>
    <w:p w14:paraId="3DA301AE" w14:textId="77777777" w:rsidR="006A608A" w:rsidRDefault="00000000">
      <w:pPr>
        <w:pStyle w:val="pheading"/>
      </w:pPr>
      <w:r>
        <w:t>- Prescriptions complémentaires</w:t>
      </w:r>
    </w:p>
    <w:p w14:paraId="3184349F" w14:textId="77777777" w:rsidR="006A608A" w:rsidRDefault="00000000">
      <w:r>
        <w:t>Les plinthes peuvent être découpées dans des carreaux, en veillant à ce que le bord supérieur des plinthes soit toujours constitué d'un bord de carreaux indemne.</w:t>
      </w:r>
    </w:p>
    <w:p w14:paraId="37E38B62" w14:textId="77777777" w:rsidR="006A608A" w:rsidRDefault="00000000">
      <w:pPr>
        <w:pStyle w:val="pheading"/>
      </w:pPr>
      <w:r>
        <w:t>EXÉCUTION / MISE EN ŒUVRE</w:t>
      </w:r>
    </w:p>
    <w:p w14:paraId="2F66FD5A" w14:textId="77777777" w:rsidR="006A608A" w:rsidRDefault="00000000">
      <w:pPr>
        <w:pStyle w:val="pheading"/>
      </w:pPr>
      <w:r>
        <w:t>- Prescriptions générales</w:t>
      </w:r>
    </w:p>
    <w:p w14:paraId="1D123BDE" w14:textId="77777777" w:rsidR="006A608A" w:rsidRDefault="00000000">
      <w:r>
        <w:t>La bonne exécution est basée sur la :</w:t>
      </w:r>
    </w:p>
    <w:p w14:paraId="5F8F62C7" w14:textId="77777777" w:rsidR="006A608A" w:rsidRDefault="00000000">
      <w:pPr>
        <w:pStyle w:val="Author-eListParagraph"/>
        <w:numPr>
          <w:ilvl w:val="0"/>
          <w:numId w:val="344"/>
        </w:numPr>
      </w:pPr>
      <w:r>
        <w:t>[STS 45 série] - Parachèvement de sol intérieur, tome 4 § 45.60.42 (1990)</w:t>
      </w:r>
    </w:p>
    <w:p w14:paraId="1ACD4FCD" w14:textId="77777777" w:rsidR="006A608A" w:rsidRDefault="00000000">
      <w:pPr>
        <w:pStyle w:val="Author-eListParagraph"/>
        <w:numPr>
          <w:ilvl w:val="0"/>
          <w:numId w:val="344"/>
        </w:numPr>
      </w:pPr>
      <w:r>
        <w:t>[NIT 237] - Revêtements de sol intérieurs en carreaux céramiques (CSTC, 2009)</w:t>
      </w:r>
    </w:p>
    <w:p w14:paraId="517B2757" w14:textId="77777777" w:rsidR="006A608A" w:rsidRDefault="00000000">
      <w:r>
        <w:t xml:space="preserve">Le carreleur utilise un adhésif de son propre choix ( </w:t>
      </w:r>
      <w:r>
        <w:rPr>
          <w:rStyle w:val="optioncarChar"/>
        </w:rPr>
        <w:t>mortier de ciment </w:t>
      </w:r>
      <w:r>
        <w:t>(par défaut)</w:t>
      </w:r>
      <w:r>
        <w:rPr>
          <w:rStyle w:val="optioncarChar"/>
        </w:rPr>
        <w:t xml:space="preserve"> / mortier-colle / colle synthétique / ***</w:t>
      </w:r>
      <w:r>
        <w:t xml:space="preserve"> ),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w:t>
      </w:r>
      <w:r>
        <w:br/>
        <w:t>Les bords qui débordent sont découpés afin de permettre l'exécution des joints élastiques. Le bord périphérique sous les plinthes est exécuté conformément au § 6.6.3 de la [NIT 237].</w:t>
      </w:r>
      <w:r>
        <w:br/>
        <w:t>Tous les joints de dilatation et de désolidarisation sont compris et sont exécutés conformément aux directives du § 6.5 de la [NIT 237] . Les caractéristiques du mastic utilisé pour les joints doivent satisfaire au tableau 3 de la STS précitée. L'utilisation de mastic au caoutchouc bitumé n'est pas admise.</w:t>
      </w:r>
      <w:r>
        <w:br/>
        <w:t>Les plinthes sont posées jointivement parallèles et d'aplomb par rapport au carrelage. Les plinthes sont coupées mécaniquement. Les pièces d'ajustage de moins d'une demi-longueur sont à éviter.</w:t>
      </w:r>
      <w:r>
        <w:br/>
        <w:t>Les joints sont remplis de mortier compatible avec le mortier de mise en œuvre.</w:t>
      </w:r>
      <w:r>
        <w:br/>
        <w:t>La couleur des mastics et du mortier de jointoiement est choisie par l'auteur de projet.</w:t>
      </w:r>
    </w:p>
    <w:p w14:paraId="7CA11376" w14:textId="77777777" w:rsidR="006A608A" w:rsidRDefault="00000000">
      <w:pPr>
        <w:pStyle w:val="pheading"/>
      </w:pPr>
      <w:r>
        <w:t>- Notes d’exécution complémentaires</w:t>
      </w:r>
    </w:p>
    <w:p w14:paraId="4A74946C" w14:textId="77777777" w:rsidR="006A608A" w:rsidRDefault="00000000">
      <w:r>
        <w:t xml:space="preserve">Largeur des joints : </w:t>
      </w:r>
      <w:r>
        <w:rPr>
          <w:rStyle w:val="optioncarChar"/>
        </w:rPr>
        <w:t>adaptée à la largeur des joints du sol</w:t>
      </w:r>
      <w:r>
        <w:t> (par défaut)</w:t>
      </w:r>
      <w:r>
        <w:rPr>
          <w:rStyle w:val="optioncarChar"/>
        </w:rPr>
        <w:t> / ***</w:t>
      </w:r>
      <w:r>
        <w:br/>
        <w:t>Motif de pose : les joints des plinthes</w:t>
      </w:r>
      <w:r>
        <w:rPr>
          <w:rStyle w:val="optioncarChar"/>
        </w:rPr>
        <w:t> coïncident avec ceux du carrelage au sol </w:t>
      </w:r>
      <w:r>
        <w:t>(par défaut)</w:t>
      </w:r>
      <w:r>
        <w:rPr>
          <w:rStyle w:val="optioncarChar"/>
        </w:rPr>
        <w:t xml:space="preserve"> / mise en œuvre alternée / ***</w:t>
      </w:r>
      <w:r>
        <w:br/>
        <w:t>Les angles sont exécutés à onglet. </w:t>
      </w:r>
    </w:p>
    <w:p w14:paraId="756EC521" w14:textId="77777777" w:rsidR="006A608A" w:rsidRDefault="00000000">
      <w:pPr>
        <w:pStyle w:val="pheading"/>
      </w:pPr>
      <w:r>
        <w:t>MESURAGE</w:t>
      </w:r>
    </w:p>
    <w:p w14:paraId="358D7149" w14:textId="77777777" w:rsidR="006A608A" w:rsidRDefault="00000000">
      <w:r>
        <w:t>Conformément aux indications spécifiques dans le cahier spécial des charges et/ou le métré récapitulatif, le mesurage doit être conçu comme suit :</w:t>
      </w:r>
    </w:p>
    <w:p w14:paraId="0E3FBF63" w14:textId="77777777" w:rsidR="006A608A" w:rsidRDefault="00000000">
      <w:pPr>
        <w:pStyle w:val="pheading"/>
      </w:pPr>
      <w:r>
        <w:t>- unité de mesure:</w:t>
      </w:r>
    </w:p>
    <w:p w14:paraId="3E9DDF7A" w14:textId="77777777" w:rsidR="006A608A" w:rsidRDefault="00000000">
      <w:r>
        <w:t>m</w:t>
      </w:r>
    </w:p>
    <w:p w14:paraId="49933319" w14:textId="77777777" w:rsidR="006A608A" w:rsidRDefault="00000000">
      <w:pPr>
        <w:pStyle w:val="pheading"/>
      </w:pPr>
      <w:r>
        <w:t>- code de mesurage:</w:t>
      </w:r>
    </w:p>
    <w:p w14:paraId="2F1C0F83" w14:textId="77777777" w:rsidR="006A608A" w:rsidRDefault="00000000">
      <w:r>
        <w:t>selon la nature et les dimensions des plinthes, longueur nette, mesurée entre le nu des murs, par-dessus les joints et les assemblages.</w:t>
      </w:r>
    </w:p>
    <w:p w14:paraId="628BEEBA" w14:textId="77777777" w:rsidR="006A608A" w:rsidRDefault="00000000">
      <w:pPr>
        <w:pStyle w:val="pheading"/>
      </w:pPr>
      <w:r>
        <w:t>- nature du marché:</w:t>
      </w:r>
    </w:p>
    <w:p w14:paraId="2D52431E" w14:textId="77777777" w:rsidR="006A608A" w:rsidRDefault="00000000">
      <w:r>
        <w:t>QF</w:t>
      </w:r>
    </w:p>
    <w:p w14:paraId="47E59ECE" w14:textId="77777777" w:rsidR="006A608A" w:rsidRDefault="00000000">
      <w:pPr>
        <w:pStyle w:val="Author-eSectionHeading5"/>
      </w:pPr>
      <w:bookmarkStart w:id="704" w:name="_Toc112761314"/>
      <w:r>
        <w:t>53.61.2 Plinthes en pierres naturelles CCTB 01.10</w:t>
      </w:r>
      <w:bookmarkEnd w:id="704"/>
    </w:p>
    <w:p w14:paraId="4F0A148F" w14:textId="77777777" w:rsidR="006A608A" w:rsidRDefault="00000000">
      <w:pPr>
        <w:pStyle w:val="pheading"/>
      </w:pPr>
      <w:r>
        <w:t>MATÉRIAUX</w:t>
      </w:r>
    </w:p>
    <w:p w14:paraId="50C395FA" w14:textId="77777777" w:rsidR="006A608A" w:rsidRDefault="00000000">
      <w:r>
        <w:t xml:space="preserve">La qualité de la pierre et son aspect sont identiques à ceux des carreaux en pierre naturelle, décrits à l'article </w:t>
      </w:r>
      <w:hyperlink w:anchor="1077" w:history="1">
        <w:r>
          <w:t>53.52 Revêtements de sols en pierre naturelle</w:t>
        </w:r>
      </w:hyperlink>
    </w:p>
    <w:p w14:paraId="7A5D8477" w14:textId="77777777" w:rsidR="006A608A" w:rsidRDefault="00000000">
      <w:pPr>
        <w:pStyle w:val="heading"/>
      </w:pPr>
      <w:r>
        <w:t>Spécifications</w:t>
      </w:r>
    </w:p>
    <w:p w14:paraId="70AFB19A" w14:textId="77777777" w:rsidR="006A608A" w:rsidRDefault="00000000">
      <w:r>
        <w:t xml:space="preserve">Hauteur : environ </w:t>
      </w:r>
      <w:r>
        <w:rPr>
          <w:rStyle w:val="optioncarChar"/>
        </w:rPr>
        <w:t>70 à 80 </w:t>
      </w:r>
      <w:r>
        <w:t>(par défaut)</w:t>
      </w:r>
      <w:r>
        <w:rPr>
          <w:rStyle w:val="optioncarChar"/>
        </w:rPr>
        <w:t xml:space="preserve"> / ***</w:t>
      </w:r>
      <w:r>
        <w:t xml:space="preserve"> mm</w:t>
      </w:r>
    </w:p>
    <w:p w14:paraId="1F3D6233" w14:textId="77777777" w:rsidR="006A608A" w:rsidRDefault="00000000">
      <w:r>
        <w:t xml:space="preserve">Epaisseur : </w:t>
      </w:r>
      <w:r>
        <w:rPr>
          <w:rStyle w:val="optioncarChar"/>
        </w:rPr>
        <w:t>8 à 10</w:t>
      </w:r>
      <w:r>
        <w:t> (par défaut)</w:t>
      </w:r>
      <w:r>
        <w:rPr>
          <w:rStyle w:val="optioncarChar"/>
        </w:rPr>
        <w:t xml:space="preserve"> / 15 / ***</w:t>
      </w:r>
      <w:r>
        <w:t xml:space="preserve"> mm</w:t>
      </w:r>
    </w:p>
    <w:p w14:paraId="10ECFEBE" w14:textId="77777777" w:rsidR="006A608A" w:rsidRDefault="00000000">
      <w:r>
        <w:t xml:space="preserve">Longueur : </w:t>
      </w:r>
      <w:r>
        <w:rPr>
          <w:rStyle w:val="optioncarChar"/>
        </w:rPr>
        <w:t>conformément à la dimension (modulaire) des carreaux </w:t>
      </w:r>
      <w:r>
        <w:t>(par défaut)</w:t>
      </w:r>
      <w:r>
        <w:rPr>
          <w:rStyle w:val="optioncarChar"/>
        </w:rPr>
        <w:t xml:space="preserve"> / ***</w:t>
      </w:r>
    </w:p>
    <w:p w14:paraId="6EF58C0C" w14:textId="77777777" w:rsidR="006A608A" w:rsidRDefault="00000000">
      <w:r>
        <w:t xml:space="preserve">Forme : les angles visibles sont </w:t>
      </w:r>
      <w:r>
        <w:rPr>
          <w:rStyle w:val="optioncarChar"/>
        </w:rPr>
        <w:t>droits / légèrement arrondis / biseautés</w:t>
      </w:r>
      <w:r>
        <w:t>.</w:t>
      </w:r>
    </w:p>
    <w:p w14:paraId="5D0A9E12" w14:textId="77777777" w:rsidR="006A608A" w:rsidRDefault="00000000">
      <w:pPr>
        <w:pStyle w:val="pheading"/>
      </w:pPr>
      <w:r>
        <w:t>EXÉCUTION / MISE EN ŒUVRE</w:t>
      </w:r>
    </w:p>
    <w:p w14:paraId="7B5F0029" w14:textId="77777777" w:rsidR="006A608A" w:rsidRDefault="00000000">
      <w:r>
        <w:t>La bonne exécution est basée sur la:</w:t>
      </w:r>
    </w:p>
    <w:p w14:paraId="06962D1E" w14:textId="77777777" w:rsidR="006A608A" w:rsidRDefault="00000000">
      <w:pPr>
        <w:pStyle w:val="Author-eListParagraph"/>
        <w:numPr>
          <w:ilvl w:val="0"/>
          <w:numId w:val="345"/>
        </w:numPr>
      </w:pPr>
      <w:r>
        <w:t>[STS 45 série]- Parachèvement de sol intérieur, tome 4 § 45.60.42 (1990)</w:t>
      </w:r>
    </w:p>
    <w:p w14:paraId="4A4D9411" w14:textId="77777777" w:rsidR="006A608A" w:rsidRDefault="00000000">
      <w:pPr>
        <w:pStyle w:val="Author-eListParagraph"/>
        <w:numPr>
          <w:ilvl w:val="0"/>
          <w:numId w:val="345"/>
        </w:numPr>
      </w:pPr>
      <w:r>
        <w:t>[NIT 213]- Les revêtements de sol intérieurs en pierre naturelle (CSTC, 1999)</w:t>
      </w:r>
    </w:p>
    <w:p w14:paraId="1D36248C" w14:textId="77777777" w:rsidR="006A608A" w:rsidRDefault="00000000">
      <w:r>
        <w:t>Les plinthes sont posées au mortier de ciment de la catégorie M2 selon la [NBN EN 998-2] (composition : 300 kg de ciment, classe de résistance 32,5 par m3 de sable mi-rude). L'addition d'un adjuvant pour améliorer l'adhésion est admise. Les joints sont remplis d'un mortier compatible avec le mortier de mise en œuvre.</w:t>
      </w:r>
    </w:p>
    <w:p w14:paraId="4124D691" w14:textId="77777777" w:rsidR="006A608A" w:rsidRDefault="00000000">
      <w:r>
        <w:t xml:space="preserve">Largeur des joints : </w:t>
      </w:r>
      <w:r>
        <w:rPr>
          <w:rStyle w:val="optioncarChar"/>
        </w:rPr>
        <w:t>adaptée à la largeur des joints du sol </w:t>
      </w:r>
      <w:r>
        <w:t>(par défaut) </w:t>
      </w:r>
      <w:r>
        <w:rPr>
          <w:rStyle w:val="optioncarChar"/>
        </w:rPr>
        <w:t> / ***</w:t>
      </w:r>
    </w:p>
    <w:p w14:paraId="3D484BFF" w14:textId="77777777" w:rsidR="006A608A" w:rsidRDefault="00000000">
      <w:r>
        <w:t xml:space="preserve">Motif de pose : </w:t>
      </w:r>
      <w:r>
        <w:rPr>
          <w:rStyle w:val="optioncarChar"/>
        </w:rPr>
        <w:t>les joints des plinthes coïncident avec ceux du carrelage au sol </w:t>
      </w:r>
      <w:r>
        <w:t>(par défaut)</w:t>
      </w:r>
      <w:r>
        <w:rPr>
          <w:rStyle w:val="optioncarChar"/>
        </w:rPr>
        <w:t xml:space="preserve"> / mise en œuvre alternée / ***</w:t>
      </w:r>
    </w:p>
    <w:p w14:paraId="19984EE1" w14:textId="77777777" w:rsidR="006A608A" w:rsidRDefault="00000000">
      <w:r>
        <w:t>Les angles sont exécutés à onglet.</w:t>
      </w:r>
    </w:p>
    <w:p w14:paraId="0316CE08" w14:textId="77777777" w:rsidR="006A608A" w:rsidRDefault="00000000">
      <w:pPr>
        <w:pStyle w:val="Author-eSectionHeading6"/>
      </w:pPr>
      <w:bookmarkStart w:id="705" w:name="_Toc112761315"/>
      <w:r>
        <w:t>53.61.2a Plinthes en pierres naturelles - en pierres blanches CCTB 01.02</w:t>
      </w:r>
      <w:bookmarkEnd w:id="705"/>
    </w:p>
    <w:p w14:paraId="1CEAB68A" w14:textId="77777777" w:rsidR="006A608A" w:rsidRDefault="00000000">
      <w:pPr>
        <w:pStyle w:val="Author-eSectionHeading6"/>
      </w:pPr>
      <w:bookmarkStart w:id="706" w:name="_Toc112761316"/>
      <w:r>
        <w:t>53.61.2b Plinthes en pierres naturelles - en pierres marbrières CCTB 01.02</w:t>
      </w:r>
      <w:bookmarkEnd w:id="706"/>
    </w:p>
    <w:p w14:paraId="7369975C" w14:textId="77777777" w:rsidR="006A608A" w:rsidRDefault="00000000">
      <w:pPr>
        <w:pStyle w:val="Author-eSectionHeading6"/>
      </w:pPr>
      <w:bookmarkStart w:id="707" w:name="_Toc112761317"/>
      <w:r>
        <w:t>53.61.2c Plinthes en pierres naturelles - en marbres CCTB 01.02</w:t>
      </w:r>
      <w:bookmarkEnd w:id="707"/>
    </w:p>
    <w:p w14:paraId="34E0A35A" w14:textId="77777777" w:rsidR="006A608A" w:rsidRDefault="00000000">
      <w:pPr>
        <w:pStyle w:val="Author-eSectionHeading6"/>
      </w:pPr>
      <w:bookmarkStart w:id="708" w:name="_Toc112761318"/>
      <w:r>
        <w:t>53.61.2d Plinthes en pierres naturelles - en pierres bleues CCTB 01.02</w:t>
      </w:r>
      <w:bookmarkEnd w:id="708"/>
    </w:p>
    <w:p w14:paraId="28E78226" w14:textId="77777777" w:rsidR="006A608A" w:rsidRDefault="00000000">
      <w:pPr>
        <w:pStyle w:val="Author-eSectionHeading6"/>
      </w:pPr>
      <w:bookmarkStart w:id="709" w:name="_Toc112761319"/>
      <w:r>
        <w:t>53.61.2e Plinthes en pierres naturelles - en granits CCTB 01.02</w:t>
      </w:r>
      <w:bookmarkEnd w:id="709"/>
    </w:p>
    <w:p w14:paraId="5478A619" w14:textId="77777777" w:rsidR="006A608A" w:rsidRDefault="00000000">
      <w:pPr>
        <w:pStyle w:val="Author-eSectionHeading6"/>
      </w:pPr>
      <w:bookmarkStart w:id="710" w:name="_Toc112761320"/>
      <w:r>
        <w:t>53.61.2f Plinthes en pierres naturelles - en schistes CCTB 01.02</w:t>
      </w:r>
      <w:bookmarkEnd w:id="710"/>
    </w:p>
    <w:p w14:paraId="3388F30F" w14:textId="77777777" w:rsidR="006A608A" w:rsidRDefault="00000000">
      <w:pPr>
        <w:pStyle w:val="Author-eSectionHeading5"/>
      </w:pPr>
      <w:bookmarkStart w:id="711" w:name="_Toc112761321"/>
      <w:r>
        <w:t>53.61.3 Plinthes à base de liants CCTB 01.02</w:t>
      </w:r>
      <w:bookmarkEnd w:id="711"/>
    </w:p>
    <w:p w14:paraId="27E16875" w14:textId="77777777" w:rsidR="006A608A" w:rsidRDefault="00000000">
      <w:pPr>
        <w:pStyle w:val="Author-eSectionHeading6"/>
      </w:pPr>
      <w:bookmarkStart w:id="712" w:name="_Toc112761322"/>
      <w:r>
        <w:t>53.61.3a Plinthes à base de liants - plinthes cimentées, non colorées CCTB 01.02</w:t>
      </w:r>
      <w:bookmarkEnd w:id="712"/>
    </w:p>
    <w:p w14:paraId="0D711A76" w14:textId="77777777" w:rsidR="006A608A" w:rsidRDefault="00000000">
      <w:pPr>
        <w:pStyle w:val="Author-eSectionHeading6"/>
      </w:pPr>
      <w:bookmarkStart w:id="713" w:name="_Toc112761323"/>
      <w:r>
        <w:t>53.61.3b Plinthes à base de liants - plinthes cimentées, colorées dans la masse CCTB 01.02</w:t>
      </w:r>
      <w:bookmarkEnd w:id="713"/>
    </w:p>
    <w:p w14:paraId="4710DF0F" w14:textId="77777777" w:rsidR="006A608A" w:rsidRDefault="00000000">
      <w:pPr>
        <w:pStyle w:val="Author-eSectionHeading6"/>
      </w:pPr>
      <w:bookmarkStart w:id="714" w:name="_Toc112761324"/>
      <w:r>
        <w:t>53.61.3c Plinthes à base de liants - plinthes en granulats de pierre agglomérés au ciment (mosaïque de marbre) CCTB 01.10</w:t>
      </w:r>
      <w:bookmarkEnd w:id="714"/>
    </w:p>
    <w:p w14:paraId="6D4A1325" w14:textId="77777777" w:rsidR="006A608A" w:rsidRDefault="00000000">
      <w:pPr>
        <w:pStyle w:val="pheading"/>
      </w:pPr>
      <w:r>
        <w:t>MATÉRIAUX</w:t>
      </w:r>
    </w:p>
    <w:p w14:paraId="4DCD6455" w14:textId="77777777" w:rsidR="006A608A" w:rsidRDefault="00000000">
      <w:pPr>
        <w:pStyle w:val="pheading"/>
      </w:pPr>
      <w:r>
        <w:t>- Caractéristiques générales</w:t>
      </w:r>
    </w:p>
    <w:p w14:paraId="5B8EEE50" w14:textId="77777777" w:rsidR="006A608A" w:rsidRDefault="00000000">
      <w:r>
        <w:t xml:space="preserve">La composition et l'aspect sont </w:t>
      </w:r>
      <w:r>
        <w:rPr>
          <w:rStyle w:val="optioncarChar"/>
        </w:rPr>
        <w:t>identiques aux carreaux en mosaïque de marbre</w:t>
      </w:r>
      <w:r>
        <w:t> (par défaut)</w:t>
      </w:r>
      <w:r>
        <w:rPr>
          <w:rStyle w:val="optioncarChar"/>
        </w:rPr>
        <w:t> / ***</w:t>
      </w:r>
      <w:r>
        <w:t xml:space="preserve">, décrits à l'article </w:t>
      </w:r>
      <w:hyperlink w:anchor="1078" w:history="1">
        <w:r>
          <w:t>53.53.1a Revêtements en carreaux en mosaïque de marbre</w:t>
        </w:r>
      </w:hyperlink>
    </w:p>
    <w:p w14:paraId="15596050" w14:textId="77777777" w:rsidR="006A608A" w:rsidRDefault="00000000">
      <w:pPr>
        <w:pStyle w:val="heading"/>
      </w:pPr>
      <w:r>
        <w:t>Spécifications</w:t>
      </w:r>
    </w:p>
    <w:p w14:paraId="20D08A19" w14:textId="77777777" w:rsidR="006A608A" w:rsidRDefault="00000000">
      <w:pPr>
        <w:pStyle w:val="Author-eListParagraph"/>
        <w:numPr>
          <w:ilvl w:val="0"/>
          <w:numId w:val="346"/>
        </w:numPr>
      </w:pPr>
      <w:r>
        <w:t xml:space="preserve">Hauteur : environ </w:t>
      </w:r>
      <w:r>
        <w:rPr>
          <w:rStyle w:val="optioncarChar"/>
        </w:rPr>
        <w:t>70</w:t>
      </w:r>
      <w:r>
        <w:t> (par défaut)</w:t>
      </w:r>
      <w:r>
        <w:rPr>
          <w:rStyle w:val="optioncarChar"/>
        </w:rPr>
        <w:t xml:space="preserve"> / 80 / *** </w:t>
      </w:r>
      <w:r>
        <w:t>mm</w:t>
      </w:r>
    </w:p>
    <w:p w14:paraId="7B4E9AEC" w14:textId="77777777" w:rsidR="006A608A" w:rsidRDefault="00000000">
      <w:pPr>
        <w:pStyle w:val="Author-eListParagraph"/>
        <w:numPr>
          <w:ilvl w:val="0"/>
          <w:numId w:val="346"/>
        </w:numPr>
      </w:pPr>
      <w:r>
        <w:t xml:space="preserve">Epaisseur : minimum </w:t>
      </w:r>
      <w:r>
        <w:rPr>
          <w:rStyle w:val="optioncarChar"/>
        </w:rPr>
        <w:t>8 </w:t>
      </w:r>
      <w:r>
        <w:t>(par défaut)</w:t>
      </w:r>
      <w:r>
        <w:rPr>
          <w:rStyle w:val="optioncarChar"/>
        </w:rPr>
        <w:t xml:space="preserve"> / 10 / 15 / *** </w:t>
      </w:r>
      <w:r>
        <w:t>mm</w:t>
      </w:r>
    </w:p>
    <w:p w14:paraId="119A58A2" w14:textId="77777777" w:rsidR="006A608A" w:rsidRDefault="00000000">
      <w:pPr>
        <w:pStyle w:val="Author-eListParagraph"/>
        <w:numPr>
          <w:ilvl w:val="0"/>
          <w:numId w:val="346"/>
        </w:numPr>
      </w:pPr>
      <w:r>
        <w:t xml:space="preserve">Longueur : </w:t>
      </w:r>
      <w:r>
        <w:rPr>
          <w:rStyle w:val="optioncarChar"/>
        </w:rPr>
        <w:t>conformément au dimensions modulaires des carreaux</w:t>
      </w:r>
      <w:r>
        <w:t> (par défaut)</w:t>
      </w:r>
      <w:r>
        <w:rPr>
          <w:rStyle w:val="optioncarChar"/>
        </w:rPr>
        <w:t> / ***</w:t>
      </w:r>
    </w:p>
    <w:p w14:paraId="6946ECEE" w14:textId="77777777" w:rsidR="006A608A" w:rsidRDefault="00000000">
      <w:pPr>
        <w:pStyle w:val="Author-eListParagraph"/>
        <w:numPr>
          <w:ilvl w:val="0"/>
          <w:numId w:val="346"/>
        </w:numPr>
      </w:pPr>
      <w:r>
        <w:t xml:space="preserve">Forme : les angles visibles sont </w:t>
      </w:r>
      <w:r>
        <w:rPr>
          <w:rStyle w:val="optioncarChar"/>
        </w:rPr>
        <w:t>droits / légèrement arrondis</w:t>
      </w:r>
      <w:r>
        <w:t> (par défaut)</w:t>
      </w:r>
      <w:r>
        <w:rPr>
          <w:rStyle w:val="optioncarChar"/>
        </w:rPr>
        <w:t xml:space="preserve"> / biseautés / ***</w:t>
      </w:r>
      <w:r>
        <w:t xml:space="preserve"> .</w:t>
      </w:r>
    </w:p>
    <w:p w14:paraId="60FC5B7F" w14:textId="77777777" w:rsidR="006A608A" w:rsidRDefault="00000000">
      <w:pPr>
        <w:pStyle w:val="pheading"/>
      </w:pPr>
      <w:r>
        <w:t>EXÉCUTION / MISE EN ŒUVRE</w:t>
      </w:r>
    </w:p>
    <w:p w14:paraId="4C4F0CB3" w14:textId="77777777" w:rsidR="006A608A" w:rsidRDefault="00000000">
      <w:pPr>
        <w:pStyle w:val="pheading"/>
      </w:pPr>
      <w:r>
        <w:t>- Prescriptions générales</w:t>
      </w:r>
    </w:p>
    <w:p w14:paraId="0FA708A5" w14:textId="77777777" w:rsidR="006A608A" w:rsidRDefault="00000000">
      <w:r>
        <w:t>La bonne exécution est basée sur la :</w:t>
      </w:r>
    </w:p>
    <w:p w14:paraId="16035EB6" w14:textId="77777777" w:rsidR="006A608A" w:rsidRDefault="00000000">
      <w:pPr>
        <w:pStyle w:val="Author-eListParagraph"/>
        <w:numPr>
          <w:ilvl w:val="0"/>
          <w:numId w:val="347"/>
        </w:numPr>
      </w:pPr>
      <w:r>
        <w:t>[STS 45 série], tome 4 § 45.60.42 (1990)</w:t>
      </w:r>
    </w:p>
    <w:p w14:paraId="1A552B82" w14:textId="77777777" w:rsidR="006A608A" w:rsidRDefault="00000000">
      <w:pPr>
        <w:pStyle w:val="Author-eListParagraph"/>
        <w:numPr>
          <w:ilvl w:val="0"/>
          <w:numId w:val="347"/>
        </w:numPr>
      </w:pPr>
      <w:r>
        <w:t>[NIT 213]</w:t>
      </w:r>
    </w:p>
    <w:p w14:paraId="5072E754" w14:textId="77777777" w:rsidR="006A608A" w:rsidRDefault="00000000">
      <w:r>
        <w:t>Le carreleur utilise un adhésif de son propre choix (</w:t>
      </w:r>
      <w:r>
        <w:rPr>
          <w:rStyle w:val="optioncarChar"/>
        </w:rPr>
        <w:t>mortier de ciment</w:t>
      </w:r>
      <w:r>
        <w:t> (par défaut)</w:t>
      </w:r>
      <w:r>
        <w:rPr>
          <w:rStyle w:val="optioncarChar"/>
        </w:rPr>
        <w:t xml:space="preserve"> / mortier-colle / colle synthétique  / ***</w:t>
      </w:r>
      <w:r>
        <w:t>),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w:t>
      </w:r>
      <w:r>
        <w:br/>
        <w:t>Les bords qui débordent sont découpés afin de permettre l'exécution des joints élastiques. Le bord périphérique sous les plinthes est exécuté conformément au chapitre 6.6 de la [NIT 237].</w:t>
      </w:r>
      <w:r>
        <w:br/>
        <w:t>Tous les joints de dilatation et de désolidarisation sont compris et sont exécutés conformément aux directives du chapitre 5.5 de la [NIT 213]. Les caractéristiques du mastic utilisé pour les joints doivent satisfaire au tableau 3 de la STS précitée. L'utilisation de mastic au caoutchouc bitumé n'est pas admise.</w:t>
      </w:r>
      <w:r>
        <w:br/>
        <w:t>Les plinthes sont posées jointivement parallèles et d'aplomb par rapport au carrelage. Les plinthes sont coupées mécaniquement. Les pièces d'ajustage de moins d'une demi-longueur sont à éviter.</w:t>
      </w:r>
      <w:r>
        <w:br/>
        <w:t>Les joints sont remplis de mortier compatible avec le mortier de mise en œuvre.</w:t>
      </w:r>
      <w:r>
        <w:br/>
        <w:t>La couleur des mastics et du mortier de jointoiement est choisie par l'auteur de projet.</w:t>
      </w:r>
    </w:p>
    <w:p w14:paraId="632157D5" w14:textId="77777777" w:rsidR="006A608A" w:rsidRDefault="006A608A"/>
    <w:p w14:paraId="113369D0" w14:textId="77777777" w:rsidR="006A608A" w:rsidRDefault="00000000">
      <w:r>
        <w:t> </w:t>
      </w:r>
    </w:p>
    <w:p w14:paraId="7C6F0575" w14:textId="77777777" w:rsidR="006A608A" w:rsidRDefault="00000000">
      <w:pPr>
        <w:pStyle w:val="pheading"/>
      </w:pPr>
      <w:r>
        <w:t>- Notes d’exécution complémentaires</w:t>
      </w:r>
    </w:p>
    <w:p w14:paraId="4A3162D9" w14:textId="77777777" w:rsidR="006A608A" w:rsidRDefault="00000000">
      <w:r>
        <w:t xml:space="preserve">Largeur des joints : </w:t>
      </w:r>
      <w:r>
        <w:rPr>
          <w:rStyle w:val="optioncarChar"/>
        </w:rPr>
        <w:t>adaptée à la largeur des joints du sol</w:t>
      </w:r>
      <w:r>
        <w:t> (par défaut)</w:t>
      </w:r>
      <w:r>
        <w:rPr>
          <w:rStyle w:val="optioncarChar"/>
        </w:rPr>
        <w:t> / ***</w:t>
      </w:r>
      <w:r>
        <w:br/>
        <w:t xml:space="preserve">Motif de pose : les joints des plinthes </w:t>
      </w:r>
      <w:r>
        <w:rPr>
          <w:rStyle w:val="optioncarChar"/>
        </w:rPr>
        <w:t>coïncident avec ceux du carrelage au sol </w:t>
      </w:r>
      <w:r>
        <w:t>(par défaut)</w:t>
      </w:r>
      <w:r>
        <w:rPr>
          <w:rStyle w:val="optioncarChar"/>
        </w:rPr>
        <w:t xml:space="preserve"> / mise en œuvre alternée / ***</w:t>
      </w:r>
      <w:r>
        <w:br/>
        <w:t>Les angles sont exécutés à onglet.  </w:t>
      </w:r>
    </w:p>
    <w:p w14:paraId="63A9F6B9" w14:textId="77777777" w:rsidR="006A608A" w:rsidRDefault="00000000">
      <w:pPr>
        <w:pStyle w:val="pheading"/>
      </w:pPr>
      <w:r>
        <w:t>MESURAGE</w:t>
      </w:r>
    </w:p>
    <w:p w14:paraId="0A6AF386" w14:textId="77777777" w:rsidR="006A608A" w:rsidRDefault="00000000">
      <w:r>
        <w:t>Conformément aux indications spécifiques dans le cahier spécial des charges et/ou le métré récapitulatif, le mesurage doit être conçu comme suit :</w:t>
      </w:r>
    </w:p>
    <w:p w14:paraId="440D06C3" w14:textId="77777777" w:rsidR="006A608A" w:rsidRDefault="00000000">
      <w:pPr>
        <w:pStyle w:val="pheading"/>
      </w:pPr>
      <w:r>
        <w:t>- unité de mesure:</w:t>
      </w:r>
    </w:p>
    <w:p w14:paraId="42C951B0" w14:textId="77777777" w:rsidR="006A608A" w:rsidRDefault="00000000">
      <w:r>
        <w:t>m</w:t>
      </w:r>
    </w:p>
    <w:p w14:paraId="404FA787" w14:textId="77777777" w:rsidR="006A608A" w:rsidRDefault="00000000">
      <w:pPr>
        <w:pStyle w:val="pheading"/>
      </w:pPr>
      <w:r>
        <w:t>- code de mesurage:</w:t>
      </w:r>
    </w:p>
    <w:p w14:paraId="4ADAB0AC" w14:textId="77777777" w:rsidR="006A608A" w:rsidRDefault="00000000">
      <w:r>
        <w:t>selon la nature et les dimensions des plinthes, longueur nette, mesurée entre le nu des murs, par-dessus les joints et les assemblages.</w:t>
      </w:r>
    </w:p>
    <w:p w14:paraId="42B88D07" w14:textId="77777777" w:rsidR="006A608A" w:rsidRDefault="00000000">
      <w:pPr>
        <w:pStyle w:val="pheading"/>
      </w:pPr>
      <w:r>
        <w:t>- nature du marché:</w:t>
      </w:r>
    </w:p>
    <w:p w14:paraId="3D071784" w14:textId="77777777" w:rsidR="006A608A" w:rsidRDefault="00000000">
      <w:r>
        <w:t>QF</w:t>
      </w:r>
    </w:p>
    <w:p w14:paraId="541DF1DA" w14:textId="77777777" w:rsidR="006A608A" w:rsidRDefault="00000000">
      <w:pPr>
        <w:pStyle w:val="Author-eSectionHeading6"/>
      </w:pPr>
      <w:bookmarkStart w:id="715" w:name="_Toc112761325"/>
      <w:r>
        <w:t>53.61.3d Plinthes à base de liants - plinthes à base de liants résineux CCTB 01.10</w:t>
      </w:r>
      <w:bookmarkEnd w:id="715"/>
    </w:p>
    <w:p w14:paraId="1BD41C4D" w14:textId="77777777" w:rsidR="006A608A" w:rsidRDefault="00000000">
      <w:pPr>
        <w:pStyle w:val="pheading"/>
      </w:pPr>
      <w:r>
        <w:t>DOCUMENTS DE RÉFÉRENCE COMPLÉMENTAIRES</w:t>
      </w:r>
    </w:p>
    <w:p w14:paraId="334E833A" w14:textId="77777777" w:rsidR="006A608A" w:rsidRDefault="00000000">
      <w:pPr>
        <w:pStyle w:val="pheading"/>
      </w:pPr>
      <w:r>
        <w:t>- Exécution</w:t>
      </w:r>
    </w:p>
    <w:p w14:paraId="660D05F6" w14:textId="77777777" w:rsidR="006A608A" w:rsidRDefault="00000000">
      <w:r>
        <w:t>Stabilité dimensionnelle des pierres agglomérées à base de résine: Dossier [CSTC Dossier (2008/4.09)] </w:t>
      </w:r>
    </w:p>
    <w:p w14:paraId="1CAA898F" w14:textId="77777777" w:rsidR="006A608A" w:rsidRDefault="00000000">
      <w:pPr>
        <w:pStyle w:val="pheading"/>
      </w:pPr>
      <w:r>
        <w:t>MESURAGE</w:t>
      </w:r>
    </w:p>
    <w:p w14:paraId="556BE899" w14:textId="77777777" w:rsidR="006A608A" w:rsidRDefault="00000000">
      <w:r>
        <w:t>Conformément aux indications spécifiques dans le cahier spécial des charges et/ou le métré récapitulatif, le mesurage doit être conçu comme suit :</w:t>
      </w:r>
    </w:p>
    <w:p w14:paraId="27C71185" w14:textId="77777777" w:rsidR="006A608A" w:rsidRDefault="00000000">
      <w:pPr>
        <w:pStyle w:val="pheading"/>
      </w:pPr>
      <w:r>
        <w:t>- unité de mesure:</w:t>
      </w:r>
    </w:p>
    <w:p w14:paraId="1AF7F04A" w14:textId="77777777" w:rsidR="006A608A" w:rsidRDefault="00000000">
      <w:r>
        <w:t>m</w:t>
      </w:r>
    </w:p>
    <w:p w14:paraId="34C9F99C" w14:textId="77777777" w:rsidR="006A608A" w:rsidRDefault="00000000">
      <w:pPr>
        <w:pStyle w:val="pheading"/>
      </w:pPr>
      <w:r>
        <w:t>- code de mesurage:</w:t>
      </w:r>
    </w:p>
    <w:p w14:paraId="4379AE63" w14:textId="77777777" w:rsidR="006A608A" w:rsidRDefault="00000000">
      <w:r>
        <w:t>selon la nature et les dimensions des plinthes, longueur nette, mesurée entre le nu des murs, par-dessus les joints et les assemblages.</w:t>
      </w:r>
    </w:p>
    <w:p w14:paraId="2E23E834" w14:textId="77777777" w:rsidR="006A608A" w:rsidRDefault="00000000">
      <w:pPr>
        <w:pStyle w:val="pheading"/>
      </w:pPr>
      <w:r>
        <w:t>- nature du marché:</w:t>
      </w:r>
    </w:p>
    <w:p w14:paraId="328FDD5F" w14:textId="77777777" w:rsidR="006A608A" w:rsidRDefault="00000000">
      <w:r>
        <w:t>QF</w:t>
      </w:r>
    </w:p>
    <w:p w14:paraId="542C4E1E" w14:textId="77777777" w:rsidR="006A608A" w:rsidRDefault="00000000">
      <w:pPr>
        <w:pStyle w:val="Author-eSectionHeading5"/>
      </w:pPr>
      <w:bookmarkStart w:id="716" w:name="_Toc112761326"/>
      <w:r>
        <w:t>53.61.4 Plinthes en bois CCTB 01.02</w:t>
      </w:r>
      <w:bookmarkEnd w:id="716"/>
    </w:p>
    <w:p w14:paraId="42BDAF1D" w14:textId="77777777" w:rsidR="006A608A" w:rsidRDefault="00000000">
      <w:pPr>
        <w:pStyle w:val="Author-eSectionHeading6"/>
      </w:pPr>
      <w:bookmarkStart w:id="717" w:name="_Toc112761327"/>
      <w:r>
        <w:t>53.61.4a Plinthes en bois massif CCTB 01.10</w:t>
      </w:r>
      <w:bookmarkEnd w:id="717"/>
    </w:p>
    <w:p w14:paraId="01F3B9B1" w14:textId="77777777" w:rsidR="006A608A" w:rsidRDefault="00000000">
      <w:pPr>
        <w:pStyle w:val="pheading"/>
      </w:pPr>
      <w:r>
        <w:t>MATÉRIAUX</w:t>
      </w:r>
    </w:p>
    <w:p w14:paraId="7E2759B8" w14:textId="77777777" w:rsidR="006A608A" w:rsidRDefault="00000000">
      <w:pPr>
        <w:pStyle w:val="pheading"/>
      </w:pPr>
      <w:r>
        <w:t>- Caractéristiques générales</w:t>
      </w:r>
    </w:p>
    <w:p w14:paraId="46A9DE4F" w14:textId="77777777" w:rsidR="006A608A" w:rsidRDefault="00000000">
      <w:r>
        <w:t>Le bois mis en œuvre doit satisfaire aux [STS 04.2] et est de la qualité de menuiserie. Le bois est à fibres droites (maximum 5 % d'inclinaison), mesurées selon le radian sur une base de 40 mm, le nombre de cercles annuels est d'au moins 15. Le taux d'humidité au cœur du bois à mettre en œuvre ne dépasse pas 18% avec une tolérance de 3% et est en outre compatible avec la finition prévue. Avant la mise en œuvre, une première couche de protection est appliquée selon le procédé C2 selon les [STS 04.3]. Avant la mise en en œuvre, les plinthes sont soigneusement rabotées poncées lisses. Les plinthes sont livrées dans les plus grandes longueurs possibles, les pièces d'ajustage inférieures à 80 cm sont évitées.</w:t>
      </w:r>
    </w:p>
    <w:p w14:paraId="7DC24DD8" w14:textId="77777777" w:rsidR="006A608A" w:rsidRDefault="00000000">
      <w:pPr>
        <w:pStyle w:val="heading"/>
      </w:pPr>
      <w:r>
        <w:t>Spécifications</w:t>
      </w:r>
    </w:p>
    <w:p w14:paraId="22314CCF" w14:textId="77777777" w:rsidR="006A608A" w:rsidRDefault="00000000">
      <w:pPr>
        <w:pStyle w:val="Author-eListParagraph"/>
        <w:numPr>
          <w:ilvl w:val="0"/>
          <w:numId w:val="348"/>
        </w:numPr>
      </w:pPr>
      <w:r>
        <w:t>Essence (masse volumique min.) :</w:t>
      </w:r>
      <w:r>
        <w:rPr>
          <w:rStyle w:val="optioncarChar"/>
        </w:rPr>
        <w:t> PNG (500 kg/m3)</w:t>
      </w:r>
      <w:r>
        <w:t xml:space="preserve"> (par défaut)</w:t>
      </w:r>
      <w:r>
        <w:rPr>
          <w:rStyle w:val="optioncarChar"/>
        </w:rPr>
        <w:t> / Dark Red Meranti (450 kg/m3 ) / ***</w:t>
      </w:r>
    </w:p>
    <w:p w14:paraId="585C660F" w14:textId="77777777" w:rsidR="006A608A" w:rsidRDefault="00000000">
      <w:pPr>
        <w:pStyle w:val="Author-eListParagraph"/>
        <w:numPr>
          <w:ilvl w:val="0"/>
          <w:numId w:val="348"/>
        </w:numPr>
      </w:pPr>
      <w:r>
        <w:t xml:space="preserve">Dimensions nettes rabotées : minimum </w:t>
      </w:r>
      <w:r>
        <w:rPr>
          <w:rStyle w:val="optioncarChar"/>
        </w:rPr>
        <w:t xml:space="preserve">12 x 60 mm </w:t>
      </w:r>
      <w:r>
        <w:t>(par défaut) </w:t>
      </w:r>
      <w:r>
        <w:rPr>
          <w:rStyle w:val="optioncarChar"/>
        </w:rPr>
        <w:t xml:space="preserve">/ *** </w:t>
      </w:r>
      <w:r>
        <w:t>mm.</w:t>
      </w:r>
    </w:p>
    <w:p w14:paraId="6BC42483" w14:textId="77777777" w:rsidR="006A608A" w:rsidRDefault="00000000">
      <w:pPr>
        <w:pStyle w:val="Author-eListParagraph"/>
        <w:numPr>
          <w:ilvl w:val="0"/>
          <w:numId w:val="348"/>
        </w:numPr>
      </w:pPr>
      <w:r>
        <w:t xml:space="preserve">Forme : les angles visibles sont </w:t>
      </w:r>
      <w:r>
        <w:rPr>
          <w:rStyle w:val="optioncarChar"/>
        </w:rPr>
        <w:t>droits</w:t>
      </w:r>
      <w:r>
        <w:t> (par défaut)</w:t>
      </w:r>
      <w:r>
        <w:rPr>
          <w:rStyle w:val="optioncarChar"/>
        </w:rPr>
        <w:t xml:space="preserve"> / arrondis / biseautés </w:t>
      </w:r>
      <w:r>
        <w:t>.</w:t>
      </w:r>
    </w:p>
    <w:p w14:paraId="5EB9B857" w14:textId="77777777" w:rsidR="006A608A" w:rsidRDefault="00000000">
      <w:pPr>
        <w:pStyle w:val="Author-eListParagraph"/>
        <w:numPr>
          <w:ilvl w:val="0"/>
          <w:numId w:val="348"/>
        </w:numPr>
      </w:pPr>
      <w:r>
        <w:t xml:space="preserve">Fixation : vis décoratives (à tête ronde) en </w:t>
      </w:r>
      <w:r>
        <w:rPr>
          <w:rStyle w:val="optioncarChar"/>
        </w:rPr>
        <w:t>acier galvanisé</w:t>
      </w:r>
      <w:r>
        <w:t> (par défaut)</w:t>
      </w:r>
      <w:r>
        <w:rPr>
          <w:rStyle w:val="optioncarChar"/>
        </w:rPr>
        <w:t xml:space="preserve"> / acier inoxydable / laiton </w:t>
      </w:r>
    </w:p>
    <w:p w14:paraId="15E1BA19" w14:textId="77777777" w:rsidR="006A608A" w:rsidRDefault="00000000">
      <w:pPr>
        <w:pStyle w:val="Author-eListParagraph"/>
        <w:numPr>
          <w:ilvl w:val="0"/>
          <w:numId w:val="348"/>
        </w:numPr>
      </w:pPr>
      <w:r>
        <w:t xml:space="preserve">Traitement de surface : </w:t>
      </w:r>
      <w:r>
        <w:rPr>
          <w:rStyle w:val="optioncarChar"/>
        </w:rPr>
        <w:t>traitement préalable</w:t>
      </w:r>
      <w:r>
        <w:t> (par défaut)</w:t>
      </w:r>
      <w:r>
        <w:rPr>
          <w:rStyle w:val="optioncarChar"/>
        </w:rPr>
        <w:t xml:space="preserve"> / ***</w:t>
      </w:r>
    </w:p>
    <w:p w14:paraId="0FAD186B" w14:textId="77777777" w:rsidR="006A608A" w:rsidRDefault="00000000">
      <w:r>
        <w:t>Voir aussi la [NIT 269].</w:t>
      </w:r>
    </w:p>
    <w:p w14:paraId="7E8E7159" w14:textId="77777777" w:rsidR="006A608A" w:rsidRDefault="006A608A"/>
    <w:p w14:paraId="399F512D" w14:textId="77777777" w:rsidR="006A608A" w:rsidRDefault="00000000">
      <w:r>
        <w:t> </w:t>
      </w:r>
    </w:p>
    <w:p w14:paraId="2FFA1047" w14:textId="77777777" w:rsidR="006A608A" w:rsidRDefault="00000000">
      <w:pPr>
        <w:pStyle w:val="pheading"/>
      </w:pPr>
      <w:r>
        <w:t>EXÉCUTION / MISE EN ŒUVRE</w:t>
      </w:r>
    </w:p>
    <w:p w14:paraId="274F40F9" w14:textId="77777777" w:rsidR="006A608A" w:rsidRDefault="00000000">
      <w:pPr>
        <w:pStyle w:val="pheading"/>
      </w:pPr>
      <w:r>
        <w:t>- Prescriptions générales</w:t>
      </w:r>
    </w:p>
    <w:p w14:paraId="267C4762" w14:textId="77777777" w:rsidR="006A608A" w:rsidRDefault="00000000">
      <w:r>
        <w:t>La mise en forme est conforme aux prescriptions de la [NIT 272].</w:t>
      </w:r>
    </w:p>
    <w:p w14:paraId="08CB338D" w14:textId="77777777" w:rsidR="006A608A" w:rsidRDefault="00000000">
      <w:r>
        <w:t>Les plinthes sont fixées dans les murs à l'aide de vis solides collées à l'aide d'une colle mastic. Des trous sont forés dans les parois de maçonnerie et de béton; dans ces trous, des chevilles en matière synthétique sont enfoncées. L'écartement entre les vis est judicieusement réparti et ne peut dépasser les 60 cm. Les angles sont exécutés à onglet. Les plinthes sont assemblées dans la longueur par une jointure oblique.</w:t>
      </w:r>
    </w:p>
    <w:p w14:paraId="76855D7E" w14:textId="77777777" w:rsidR="006A608A" w:rsidRDefault="006A608A"/>
    <w:p w14:paraId="7560B098" w14:textId="77777777" w:rsidR="006A608A" w:rsidRDefault="00000000">
      <w:r>
        <w:t> </w:t>
      </w:r>
    </w:p>
    <w:p w14:paraId="1963A0F2" w14:textId="77777777" w:rsidR="006A608A" w:rsidRDefault="00000000">
      <w:pPr>
        <w:pStyle w:val="pheading"/>
      </w:pPr>
      <w:r>
        <w:t>- Notes d’exécution complémentaires</w:t>
      </w:r>
    </w:p>
    <w:p w14:paraId="1E2222C8" w14:textId="77777777" w:rsidR="006A608A" w:rsidRDefault="00000000">
      <w:r>
        <w:t xml:space="preserve">Les têtes des vis sont noyées et achevées par </w:t>
      </w:r>
      <w:r>
        <w:rPr>
          <w:rStyle w:val="optioncarChar"/>
        </w:rPr>
        <w:t>du bois reconstitué</w:t>
      </w:r>
      <w:r>
        <w:t> (par défaut)</w:t>
      </w:r>
      <w:r>
        <w:rPr>
          <w:rStyle w:val="optioncarChar"/>
        </w:rPr>
        <w:t xml:space="preserve"> / des pastilles en chêne à coller  / ***</w:t>
      </w:r>
      <w:r>
        <w:t xml:space="preserve"> .</w:t>
      </w:r>
      <w:r>
        <w:br/>
        <w:t xml:space="preserve">Le joint périphérique </w:t>
      </w:r>
      <w:r>
        <w:rPr>
          <w:rStyle w:val="optioncarChar"/>
        </w:rPr>
        <w:t>dans le bas</w:t>
      </w:r>
      <w:r>
        <w:t> (par défaut)</w:t>
      </w:r>
      <w:r>
        <w:rPr>
          <w:rStyle w:val="optioncarChar"/>
        </w:rPr>
        <w:t xml:space="preserve"> / au-dessus  / *** </w:t>
      </w:r>
      <w:r>
        <w:t xml:space="preserve">des plinthes est rempli d’un mastic à base de silicones; couleur </w:t>
      </w:r>
      <w:r>
        <w:rPr>
          <w:rStyle w:val="optioncarChar"/>
        </w:rPr>
        <w:t>***</w:t>
      </w:r>
      <w:r>
        <w:t> </w:t>
      </w:r>
    </w:p>
    <w:p w14:paraId="1E9D1558" w14:textId="77777777" w:rsidR="006A608A" w:rsidRDefault="00000000">
      <w:pPr>
        <w:pStyle w:val="pheading"/>
      </w:pPr>
      <w:r>
        <w:t>MESURAGE</w:t>
      </w:r>
    </w:p>
    <w:p w14:paraId="0B489DC6" w14:textId="77777777" w:rsidR="006A608A" w:rsidRDefault="00000000">
      <w:r>
        <w:t>Conformément aux indications spécifiques dans le cahier spécial des charges et/ou le métré récapitulatif, le mesurage doit être conçu comme suit :</w:t>
      </w:r>
    </w:p>
    <w:p w14:paraId="7BD96F5F" w14:textId="77777777" w:rsidR="006A608A" w:rsidRDefault="00000000">
      <w:pPr>
        <w:pStyle w:val="pheading"/>
      </w:pPr>
      <w:r>
        <w:t>- unité de mesure:</w:t>
      </w:r>
    </w:p>
    <w:p w14:paraId="5F92836D" w14:textId="77777777" w:rsidR="006A608A" w:rsidRDefault="00000000">
      <w:r>
        <w:t>m</w:t>
      </w:r>
    </w:p>
    <w:p w14:paraId="12C8C671" w14:textId="77777777" w:rsidR="006A608A" w:rsidRDefault="00000000">
      <w:pPr>
        <w:pStyle w:val="pheading"/>
      </w:pPr>
      <w:r>
        <w:t>- code de mesurage:</w:t>
      </w:r>
    </w:p>
    <w:p w14:paraId="3B71885C" w14:textId="77777777" w:rsidR="006A608A" w:rsidRDefault="00000000">
      <w:r>
        <w:t>Selon la nature et les dimensions des plinthes, longueur nette, mesurée entre le nu des murs, par-dessus les joints et les assemblages.</w:t>
      </w:r>
    </w:p>
    <w:p w14:paraId="0D890AD1" w14:textId="77777777" w:rsidR="006A608A" w:rsidRDefault="00000000">
      <w:pPr>
        <w:pStyle w:val="pheading"/>
      </w:pPr>
      <w:r>
        <w:t>- nature du marché:</w:t>
      </w:r>
    </w:p>
    <w:p w14:paraId="5D709BC9" w14:textId="77777777" w:rsidR="006A608A" w:rsidRDefault="00000000">
      <w:r>
        <w:t>QF</w:t>
      </w:r>
    </w:p>
    <w:p w14:paraId="44156023" w14:textId="77777777" w:rsidR="006A608A" w:rsidRDefault="00000000">
      <w:pPr>
        <w:pStyle w:val="Author-eSectionHeading6"/>
      </w:pPr>
      <w:bookmarkStart w:id="718" w:name="_Toc112761328"/>
      <w:r>
        <w:t>53.61.4b Plinthes en bois composite CCTB 01.10</w:t>
      </w:r>
      <w:bookmarkEnd w:id="718"/>
    </w:p>
    <w:p w14:paraId="0315EAB2" w14:textId="77777777" w:rsidR="006A608A" w:rsidRDefault="00000000">
      <w:pPr>
        <w:pStyle w:val="pheading"/>
      </w:pPr>
      <w:r>
        <w:t>MATÉRIAUX</w:t>
      </w:r>
    </w:p>
    <w:p w14:paraId="7AD9692E" w14:textId="77777777" w:rsidR="006A608A" w:rsidRDefault="00000000">
      <w:pPr>
        <w:pStyle w:val="pheading"/>
      </w:pPr>
      <w:r>
        <w:t>- Caractéristiques générales</w:t>
      </w:r>
    </w:p>
    <w:p w14:paraId="01A5049A" w14:textId="77777777" w:rsidR="006A608A" w:rsidRDefault="00000000">
      <w:pPr>
        <w:pStyle w:val="heading"/>
      </w:pPr>
      <w:r>
        <w:t>Spécifications</w:t>
      </w:r>
    </w:p>
    <w:p w14:paraId="32AE27F1" w14:textId="77777777" w:rsidR="006A608A" w:rsidRDefault="00000000">
      <w:pPr>
        <w:pStyle w:val="Author-eListParagraph"/>
        <w:numPr>
          <w:ilvl w:val="0"/>
          <w:numId w:val="349"/>
        </w:numPr>
      </w:pPr>
      <w:r>
        <w:t xml:space="preserve">Dimensions nettes : environ </w:t>
      </w:r>
      <w:r>
        <w:rPr>
          <w:rStyle w:val="optioncarChar"/>
        </w:rPr>
        <w:t>12 x 68 mm </w:t>
      </w:r>
      <w:r>
        <w:t>(par défaut)</w:t>
      </w:r>
      <w:r>
        <w:rPr>
          <w:rStyle w:val="optioncarChar"/>
        </w:rPr>
        <w:t xml:space="preserve"> / *** </w:t>
      </w:r>
      <w:r>
        <w:t>mm.</w:t>
      </w:r>
    </w:p>
    <w:p w14:paraId="5E3F1188" w14:textId="77777777" w:rsidR="006A608A" w:rsidRDefault="00000000">
      <w:pPr>
        <w:pStyle w:val="Author-eListParagraph"/>
        <w:numPr>
          <w:ilvl w:val="0"/>
          <w:numId w:val="349"/>
        </w:numPr>
      </w:pPr>
      <w:r>
        <w:t xml:space="preserve">Forme : les angles visibles seront </w:t>
      </w:r>
      <w:r>
        <w:rPr>
          <w:rStyle w:val="optioncarChar"/>
        </w:rPr>
        <w:t>droits </w:t>
      </w:r>
      <w:r>
        <w:t>(par défaut)</w:t>
      </w:r>
      <w:r>
        <w:rPr>
          <w:rStyle w:val="optioncarChar"/>
        </w:rPr>
        <w:t xml:space="preserve"> / arrondis / biseautés / ***</w:t>
      </w:r>
      <w:r>
        <w:t>.</w:t>
      </w:r>
    </w:p>
    <w:p w14:paraId="3490709A" w14:textId="77777777" w:rsidR="006A608A" w:rsidRDefault="00000000">
      <w:pPr>
        <w:pStyle w:val="Author-eListParagraph"/>
        <w:numPr>
          <w:ilvl w:val="0"/>
          <w:numId w:val="349"/>
        </w:numPr>
      </w:pPr>
      <w:r>
        <w:t xml:space="preserve">Revêtement : </w:t>
      </w:r>
      <w:r>
        <w:rPr>
          <w:rStyle w:val="optioncarChar"/>
        </w:rPr>
        <w:t>***</w:t>
      </w:r>
    </w:p>
    <w:p w14:paraId="243C8C2E" w14:textId="77777777" w:rsidR="006A608A" w:rsidRDefault="00000000">
      <w:pPr>
        <w:pStyle w:val="Author-eListParagraph"/>
        <w:numPr>
          <w:ilvl w:val="0"/>
          <w:numId w:val="349"/>
        </w:numPr>
      </w:pPr>
      <w:r>
        <w:t xml:space="preserve">Traitement de la surface : </w:t>
      </w:r>
      <w:r>
        <w:rPr>
          <w:rStyle w:val="optioncarChar"/>
        </w:rPr>
        <w:t>***</w:t>
      </w:r>
    </w:p>
    <w:p w14:paraId="41DA7815" w14:textId="77777777" w:rsidR="006A608A" w:rsidRDefault="00000000">
      <w:pPr>
        <w:pStyle w:val="Author-eListParagraph"/>
        <w:numPr>
          <w:ilvl w:val="0"/>
          <w:numId w:val="349"/>
        </w:numPr>
      </w:pPr>
      <w:r>
        <w:t xml:space="preserve">Fixation : vis </w:t>
      </w:r>
      <w:r>
        <w:rPr>
          <w:rStyle w:val="optioncarChar"/>
        </w:rPr>
        <w:t>en acier galvanisé </w:t>
      </w:r>
      <w:r>
        <w:t xml:space="preserve">(par défaut) </w:t>
      </w:r>
      <w:r>
        <w:rPr>
          <w:rStyle w:val="optioncarChar"/>
        </w:rPr>
        <w:t>/ en acier inoxydable / décoratives en laiton / ***</w:t>
      </w:r>
    </w:p>
    <w:p w14:paraId="753DA062" w14:textId="77777777" w:rsidR="006A608A" w:rsidRDefault="00000000">
      <w:r>
        <w:rPr>
          <w:b/>
          <w:sz w:val="24"/>
        </w:rPr>
        <w:t>Plinthes - bois / MDF</w:t>
      </w:r>
    </w:p>
    <w:p w14:paraId="583EB8E0" w14:textId="77777777" w:rsidR="006A608A" w:rsidRDefault="00000000">
      <w:r>
        <w:t>Le MDF utilisé est pauvre en gaz de formaldéhyde (appelé MDF “LF”) et satisfait à la législation et aux réglementations européennes de la norme [NBN EN 622-5].</w:t>
      </w:r>
    </w:p>
    <w:p w14:paraId="79474B27" w14:textId="77777777" w:rsidR="006A608A" w:rsidRDefault="00000000">
      <w:pPr>
        <w:pStyle w:val="pheading"/>
      </w:pPr>
      <w:r>
        <w:t>EXÉCUTION / MISE EN ŒUVRE</w:t>
      </w:r>
    </w:p>
    <w:p w14:paraId="3F1B18F2" w14:textId="77777777" w:rsidR="006A608A" w:rsidRDefault="00000000">
      <w:pPr>
        <w:pStyle w:val="pheading"/>
      </w:pPr>
      <w:r>
        <w:t>- Prescriptions générales</w:t>
      </w:r>
    </w:p>
    <w:p w14:paraId="0D98C679" w14:textId="77777777" w:rsidR="006A608A" w:rsidRDefault="00000000">
      <w:r>
        <w:t>La mise en oeuvre est conforme aux prescriptions de la [NIT 272].</w:t>
      </w:r>
    </w:p>
    <w:p w14:paraId="3902B92B" w14:textId="77777777" w:rsidR="006A608A" w:rsidRDefault="00000000">
      <w:r>
        <w:t xml:space="preserve">Les angles sont toujours exécutés à onglet. Dans la longueur, les plinthes sont assemblées avec une jointure oblique. Les plinthes sont fixées au mur à l'aide de vis solides collées à l'aide de colle élastique. Des trous sont forés dans les parois de maçonnerie et de béton; dans ces trous, des chevilles en matière synthétique sont enfoncées. L'écartement entre les vis est judicieusement réparti et ne peut dépasser les </w:t>
      </w:r>
      <w:r>
        <w:rPr>
          <w:rStyle w:val="optioncarChar"/>
        </w:rPr>
        <w:t>*** / 60 / ***</w:t>
      </w:r>
      <w:r>
        <w:t xml:space="preserve"> cm.</w:t>
      </w:r>
    </w:p>
    <w:p w14:paraId="38867CB7" w14:textId="77777777" w:rsidR="006A608A" w:rsidRDefault="006A608A"/>
    <w:p w14:paraId="1A6B4702" w14:textId="77777777" w:rsidR="006A608A" w:rsidRDefault="00000000">
      <w:r>
        <w:t> </w:t>
      </w:r>
    </w:p>
    <w:p w14:paraId="208FD8FE" w14:textId="77777777" w:rsidR="006A608A" w:rsidRDefault="00000000">
      <w:pPr>
        <w:pStyle w:val="pheading"/>
      </w:pPr>
      <w:r>
        <w:t>- Notes d’exécution complémentaires</w:t>
      </w:r>
    </w:p>
    <w:p w14:paraId="498443C4" w14:textId="77777777" w:rsidR="006A608A" w:rsidRDefault="00000000">
      <w:r>
        <w:t>Les têtes des vis sont noyées et parachevées avec du bois reconstitué.</w:t>
      </w:r>
      <w:r>
        <w:br/>
        <w:t xml:space="preserve">Le joint périphérique </w:t>
      </w:r>
      <w:r>
        <w:rPr>
          <w:rStyle w:val="optioncarChar"/>
        </w:rPr>
        <w:t>dans le bas</w:t>
      </w:r>
      <w:r>
        <w:t xml:space="preserve"> (par défaut) </w:t>
      </w:r>
      <w:r>
        <w:rPr>
          <w:rStyle w:val="optioncarChar"/>
        </w:rPr>
        <w:t>/ au-dessus  / ***</w:t>
      </w:r>
      <w:r>
        <w:t xml:space="preserve"> des plinthes est rempli d’un mastic à base de silicones; couleur </w:t>
      </w:r>
      <w:r>
        <w:rPr>
          <w:rStyle w:val="optioncarChar"/>
        </w:rPr>
        <w:t>***</w:t>
      </w:r>
      <w:r>
        <w:t> </w:t>
      </w:r>
    </w:p>
    <w:p w14:paraId="72289895" w14:textId="77777777" w:rsidR="006A608A" w:rsidRDefault="00000000">
      <w:pPr>
        <w:pStyle w:val="pheading"/>
      </w:pPr>
      <w:r>
        <w:t>MESURAGE</w:t>
      </w:r>
    </w:p>
    <w:p w14:paraId="1A7278ED" w14:textId="77777777" w:rsidR="006A608A" w:rsidRDefault="00000000">
      <w:r>
        <w:t>Conformément aux indications spécifiques dans le cahier spécial des charges et/ou le métré récapitulatif, le mesurage doit être conçu comme suit :</w:t>
      </w:r>
    </w:p>
    <w:p w14:paraId="3495EC0C" w14:textId="77777777" w:rsidR="006A608A" w:rsidRDefault="00000000">
      <w:pPr>
        <w:pStyle w:val="pheading"/>
      </w:pPr>
      <w:r>
        <w:t>- unité de mesure:</w:t>
      </w:r>
    </w:p>
    <w:p w14:paraId="768D5AED" w14:textId="77777777" w:rsidR="006A608A" w:rsidRDefault="00000000">
      <w:r>
        <w:t>m</w:t>
      </w:r>
    </w:p>
    <w:p w14:paraId="27E63CBF" w14:textId="77777777" w:rsidR="006A608A" w:rsidRDefault="00000000">
      <w:pPr>
        <w:pStyle w:val="pheading"/>
      </w:pPr>
      <w:r>
        <w:t>- code de mesurage:</w:t>
      </w:r>
    </w:p>
    <w:p w14:paraId="46B52E99" w14:textId="77777777" w:rsidR="006A608A" w:rsidRDefault="00000000">
      <w:r>
        <w:t>Selon la nature et les dimensions des plinthes, longueur nette, mesurée entre le nu des murs, par-dessus les joints et les assemblages.</w:t>
      </w:r>
    </w:p>
    <w:p w14:paraId="2FC97ACD" w14:textId="77777777" w:rsidR="006A608A" w:rsidRDefault="00000000">
      <w:pPr>
        <w:pStyle w:val="pheading"/>
      </w:pPr>
      <w:r>
        <w:t>- nature du marché:</w:t>
      </w:r>
    </w:p>
    <w:p w14:paraId="5F78CE6E" w14:textId="77777777" w:rsidR="006A608A" w:rsidRDefault="00000000">
      <w:r>
        <w:t>QF</w:t>
      </w:r>
    </w:p>
    <w:p w14:paraId="38944880" w14:textId="77777777" w:rsidR="006A608A" w:rsidRDefault="00000000">
      <w:pPr>
        <w:pStyle w:val="Author-eSectionHeading5"/>
      </w:pPr>
      <w:bookmarkStart w:id="719" w:name="_Toc112761329"/>
      <w:r>
        <w:t>53.61.5 Plinthes souples en textiles CCTB 01.02</w:t>
      </w:r>
      <w:bookmarkEnd w:id="719"/>
    </w:p>
    <w:p w14:paraId="2BAE179D" w14:textId="77777777" w:rsidR="006A608A" w:rsidRDefault="00000000">
      <w:pPr>
        <w:pStyle w:val="Author-eSectionHeading6"/>
      </w:pPr>
      <w:bookmarkStart w:id="720" w:name="_Toc112761330"/>
      <w:r>
        <w:t>53.61.5a Plinthes souples en textiles, en tapis plain CCTB 01.02</w:t>
      </w:r>
      <w:bookmarkEnd w:id="720"/>
    </w:p>
    <w:p w14:paraId="50CCB5F4" w14:textId="77777777" w:rsidR="006A608A" w:rsidRDefault="00000000">
      <w:pPr>
        <w:pStyle w:val="Author-eSectionHeading6"/>
      </w:pPr>
      <w:bookmarkStart w:id="721" w:name="_Toc112761331"/>
      <w:r>
        <w:t>53.61.5b Plinthes souples en textiles, en coco CCTB 01.02</w:t>
      </w:r>
      <w:bookmarkEnd w:id="721"/>
    </w:p>
    <w:p w14:paraId="586D3C43" w14:textId="77777777" w:rsidR="006A608A" w:rsidRDefault="00000000">
      <w:pPr>
        <w:pStyle w:val="Author-eSectionHeading6"/>
      </w:pPr>
      <w:bookmarkStart w:id="722" w:name="_Toc112761332"/>
      <w:r>
        <w:t>53.61.5c Plinthes souples en textiles, en cisale CCTB 01.02</w:t>
      </w:r>
      <w:bookmarkEnd w:id="722"/>
    </w:p>
    <w:p w14:paraId="71ADC262" w14:textId="77777777" w:rsidR="006A608A" w:rsidRDefault="00000000">
      <w:pPr>
        <w:pStyle w:val="Author-eSectionHeading6"/>
      </w:pPr>
      <w:bookmarkStart w:id="723" w:name="_Toc112761333"/>
      <w:r>
        <w:t>53.61.5d Plinthes souples en textiles, en laine CCTB 01.02</w:t>
      </w:r>
      <w:bookmarkEnd w:id="723"/>
    </w:p>
    <w:p w14:paraId="320726F5" w14:textId="77777777" w:rsidR="006A608A" w:rsidRDefault="00000000">
      <w:pPr>
        <w:pStyle w:val="Author-eSectionHeading5"/>
      </w:pPr>
      <w:bookmarkStart w:id="724" w:name="_Toc112761334"/>
      <w:r>
        <w:t>53.61.6 Plinthes souples en matériau ligneux CCTB 01.02</w:t>
      </w:r>
      <w:bookmarkEnd w:id="724"/>
    </w:p>
    <w:p w14:paraId="576E5A7F" w14:textId="77777777" w:rsidR="006A608A" w:rsidRDefault="00000000">
      <w:pPr>
        <w:pStyle w:val="Author-eSectionHeading6"/>
      </w:pPr>
      <w:bookmarkStart w:id="725" w:name="_Toc112761335"/>
      <w:r>
        <w:t>53.61.6a Plinthes souples en matériau ligneux, en liège CCTB 01.02</w:t>
      </w:r>
      <w:bookmarkEnd w:id="725"/>
    </w:p>
    <w:p w14:paraId="3F929DA4" w14:textId="77777777" w:rsidR="006A608A" w:rsidRDefault="00000000">
      <w:pPr>
        <w:pStyle w:val="Author-eSectionHeading5"/>
      </w:pPr>
      <w:bookmarkStart w:id="726" w:name="_Toc112761336"/>
      <w:r>
        <w:t>53.61.7 Plinthes souples en matériau synthétique CCTB 01.02</w:t>
      </w:r>
      <w:bookmarkEnd w:id="726"/>
    </w:p>
    <w:p w14:paraId="76B67ECE" w14:textId="77777777" w:rsidR="006A608A" w:rsidRDefault="00000000">
      <w:pPr>
        <w:pStyle w:val="Author-eSectionHeading6"/>
      </w:pPr>
      <w:bookmarkStart w:id="727" w:name="_Toc112761337"/>
      <w:r>
        <w:t>53.61.7a Plinthes souples en matériau synthétique, en linoleum CCTB 01.10</w:t>
      </w:r>
      <w:bookmarkEnd w:id="727"/>
    </w:p>
    <w:p w14:paraId="522BAA0F" w14:textId="77777777" w:rsidR="006A608A" w:rsidRDefault="00000000">
      <w:pPr>
        <w:pStyle w:val="pheading"/>
      </w:pPr>
      <w:r>
        <w:t>MATÉRIAUX</w:t>
      </w:r>
    </w:p>
    <w:p w14:paraId="7027D9C9" w14:textId="77777777" w:rsidR="006A608A" w:rsidRDefault="00000000">
      <w:pPr>
        <w:pStyle w:val="pheading"/>
      </w:pPr>
      <w:r>
        <w:t>- Caractéristiques générales</w:t>
      </w:r>
    </w:p>
    <w:p w14:paraId="43DAFA24" w14:textId="77777777" w:rsidR="006A608A" w:rsidRDefault="00000000">
      <w:r>
        <w:t xml:space="preserve">Le linoléum a la même couleur et le même dessin que le revêtement de sol mis en œuvre, selon l'article </w:t>
      </w:r>
      <w:hyperlink w:anchor="1071" w:history="1">
        <w:r>
          <w:t>53.55.3 Revêtements de sols souples plastiques et synthétiques (lino, PVC, ...)</w:t>
        </w:r>
      </w:hyperlink>
      <w:r>
        <w:t>., et est coupé en bandes droites aussi longues que possible, avec un appareil approprié.</w:t>
      </w:r>
    </w:p>
    <w:p w14:paraId="42BB1650" w14:textId="77777777" w:rsidR="006A608A" w:rsidRDefault="00000000">
      <w:pPr>
        <w:pStyle w:val="heading"/>
      </w:pPr>
      <w:r>
        <w:t>Spécifications</w:t>
      </w:r>
    </w:p>
    <w:p w14:paraId="1E53CFBC" w14:textId="77777777" w:rsidR="006A608A" w:rsidRDefault="00000000">
      <w:r>
        <w:t xml:space="preserve">Epaisseur </w:t>
      </w:r>
      <w:r>
        <w:rPr>
          <w:rStyle w:val="optioncarChar"/>
        </w:rPr>
        <w:t xml:space="preserve">: 2,0 / 2,5 / 3,2 </w:t>
      </w:r>
    </w:p>
    <w:p w14:paraId="10551C84" w14:textId="77777777" w:rsidR="006A608A" w:rsidRDefault="00000000">
      <w:r>
        <w:t xml:space="preserve">Hauteur : environ </w:t>
      </w:r>
      <w:r>
        <w:rPr>
          <w:rStyle w:val="optioncarChar"/>
        </w:rPr>
        <w:t>80 </w:t>
      </w:r>
      <w:r>
        <w:t>(par défaut)</w:t>
      </w:r>
      <w:r>
        <w:rPr>
          <w:rStyle w:val="optioncarChar"/>
        </w:rPr>
        <w:t xml:space="preserve"> / *** </w:t>
      </w:r>
      <w:r>
        <w:rPr>
          <w:color w:val="000080"/>
        </w:rPr>
        <w:t>mm</w:t>
      </w:r>
    </w:p>
    <w:p w14:paraId="2C33B6CA" w14:textId="77777777" w:rsidR="006A608A" w:rsidRDefault="00000000">
      <w:r>
        <w:t xml:space="preserve">Forme : les angles visibles sont </w:t>
      </w:r>
      <w:r>
        <w:rPr>
          <w:rStyle w:val="optioncarChar"/>
        </w:rPr>
        <w:t>biseautés / arrondis</w:t>
      </w:r>
    </w:p>
    <w:p w14:paraId="56F83E1F" w14:textId="77777777" w:rsidR="006A608A" w:rsidRDefault="00000000">
      <w:pPr>
        <w:pStyle w:val="pheading"/>
      </w:pPr>
      <w:r>
        <w:t>- Prescriptions complémentaires</w:t>
      </w:r>
    </w:p>
    <w:p w14:paraId="0C7403D5" w14:textId="77777777" w:rsidR="006A608A" w:rsidRDefault="00000000">
      <w:r>
        <w:t>Les plinthes sont pourvues d'un profil de renfort en aluminium, intégré en usine.</w:t>
      </w:r>
    </w:p>
    <w:p w14:paraId="59C3AA50" w14:textId="77777777" w:rsidR="006A608A" w:rsidRDefault="00000000">
      <w:pPr>
        <w:pStyle w:val="pheading"/>
      </w:pPr>
      <w:r>
        <w:t>EXÉCUTION / MISE EN ŒUVRE</w:t>
      </w:r>
    </w:p>
    <w:p w14:paraId="4269B826" w14:textId="77777777" w:rsidR="006A608A" w:rsidRDefault="00000000">
      <w:pPr>
        <w:pStyle w:val="pheading"/>
      </w:pPr>
      <w:r>
        <w:t>- Prescriptions générales</w:t>
      </w:r>
    </w:p>
    <w:p w14:paraId="6CCA51A9" w14:textId="77777777" w:rsidR="006A608A" w:rsidRDefault="00000000">
      <w:r>
        <w:t>Les plinthes sont mises en œuvre selon le § 9.5.7.2 de la [NIT 165]- Code de bonne pratique pour la pose de revêtements de sol souples (CSTC, 1986).</w:t>
      </w:r>
    </w:p>
    <w:p w14:paraId="28ABA1A7" w14:textId="77777777" w:rsidR="006A608A" w:rsidRDefault="00000000">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14:paraId="5B6554D0" w14:textId="77777777" w:rsidR="006A608A" w:rsidRDefault="00000000">
      <w:r>
        <w:t>Dans les angles, les plinthes sont exécutées à onglet.</w:t>
      </w:r>
    </w:p>
    <w:p w14:paraId="5973A4E6" w14:textId="77777777" w:rsidR="006A608A" w:rsidRDefault="00000000">
      <w:r>
        <w:t>Les bandes de plinthe sont collées sur toute leur surface sur le support avec la colle préconisée par le fabricant. Après le séchage de la colle, les joints sont découpés et soudés avec apport d'un cordon de soudure pour linoléum.</w:t>
      </w:r>
    </w:p>
    <w:p w14:paraId="4489F6A1" w14:textId="77777777" w:rsidR="006A608A" w:rsidRDefault="00000000">
      <w:pPr>
        <w:pStyle w:val="pheading"/>
      </w:pPr>
      <w:r>
        <w:t>- Notes d’exécution complémentaires</w:t>
      </w:r>
    </w:p>
    <w:p w14:paraId="7BC7479D" w14:textId="77777777" w:rsidR="006A608A" w:rsidRDefault="00000000">
      <w:r>
        <w:t>Application d'une cire et l'encaustiquage ou application d'une émulsion autolubrifiante.</w:t>
      </w:r>
    </w:p>
    <w:p w14:paraId="27135D07" w14:textId="77777777" w:rsidR="006A608A" w:rsidRDefault="00000000">
      <w:pPr>
        <w:pStyle w:val="pheading"/>
      </w:pPr>
      <w:r>
        <w:t>MESURAGE</w:t>
      </w:r>
    </w:p>
    <w:p w14:paraId="2CE4AD49" w14:textId="77777777" w:rsidR="006A608A" w:rsidRDefault="00000000">
      <w:r>
        <w:t>Conformément aux indications spécifiques dans le cahier spécial des charges et/ou le métré récapitulatif, le mesurage doit être conçu comme suit :</w:t>
      </w:r>
    </w:p>
    <w:p w14:paraId="5BD897E5" w14:textId="77777777" w:rsidR="006A608A" w:rsidRDefault="00000000">
      <w:pPr>
        <w:pStyle w:val="pheading"/>
      </w:pPr>
      <w:r>
        <w:t>- unité de mesure:</w:t>
      </w:r>
    </w:p>
    <w:p w14:paraId="1F4805E2" w14:textId="77777777" w:rsidR="006A608A" w:rsidRDefault="00000000">
      <w:r>
        <w:t>m</w:t>
      </w:r>
    </w:p>
    <w:p w14:paraId="291672D7" w14:textId="77777777" w:rsidR="006A608A" w:rsidRDefault="00000000">
      <w:pPr>
        <w:pStyle w:val="pheading"/>
      </w:pPr>
      <w:r>
        <w:t>- code de mesurage:</w:t>
      </w:r>
    </w:p>
    <w:p w14:paraId="5D405D5F" w14:textId="77777777" w:rsidR="006A608A" w:rsidRDefault="00000000">
      <w:r>
        <w:t>Selon la nature et les dimensions des plinthes, longueur nette, mesurée entre le nu des murs, par-dessus les joints et les assemblages.</w:t>
      </w:r>
    </w:p>
    <w:p w14:paraId="094AF95B" w14:textId="77777777" w:rsidR="006A608A" w:rsidRDefault="00000000">
      <w:pPr>
        <w:pStyle w:val="pheading"/>
      </w:pPr>
      <w:r>
        <w:t>- nature du marché:</w:t>
      </w:r>
    </w:p>
    <w:p w14:paraId="1C4CC47E" w14:textId="77777777" w:rsidR="006A608A" w:rsidRDefault="00000000">
      <w:r>
        <w:t>QF</w:t>
      </w:r>
    </w:p>
    <w:p w14:paraId="481AE499" w14:textId="77777777" w:rsidR="006A608A" w:rsidRDefault="00000000">
      <w:pPr>
        <w:pStyle w:val="Author-eSectionHeading6"/>
      </w:pPr>
      <w:bookmarkStart w:id="728" w:name="_Toc112761338"/>
      <w:r>
        <w:t>53.61.7b Plinthes souples en matériau synthétique, en PVC CCTB 01.10</w:t>
      </w:r>
      <w:bookmarkEnd w:id="728"/>
    </w:p>
    <w:p w14:paraId="4AC09EB8" w14:textId="77777777" w:rsidR="006A608A" w:rsidRDefault="00000000">
      <w:pPr>
        <w:pStyle w:val="pheading"/>
      </w:pPr>
      <w:r>
        <w:t>MATÉRIAUX</w:t>
      </w:r>
    </w:p>
    <w:p w14:paraId="5A95CA37" w14:textId="77777777" w:rsidR="006A608A" w:rsidRDefault="00000000">
      <w:pPr>
        <w:pStyle w:val="pheading"/>
      </w:pPr>
      <w:r>
        <w:t>- Caractéristiques générales</w:t>
      </w:r>
    </w:p>
    <w:p w14:paraId="3F7B83DC" w14:textId="77777777" w:rsidR="006A608A" w:rsidRDefault="00000000">
      <w:r>
        <w:t>Les plinthes préfabriquées sont livrées et placées dans les plus grandes longueurs possibles. Le PVC utilisé devra satisfaire aux prescriptions de la NBN B 25-001 - Matériaux pour menuiseries plastiques (1988). Les plinthes sont livrées dans les plus grandes longueurs possibles, les pièces d'ajustage d'une longueur inférieure à 80 cm doivent être évitées.</w:t>
      </w:r>
    </w:p>
    <w:p w14:paraId="007E6DA3" w14:textId="77777777" w:rsidR="006A608A" w:rsidRDefault="00000000">
      <w:pPr>
        <w:pStyle w:val="heading"/>
      </w:pPr>
      <w:r>
        <w:t>Spécifications</w:t>
      </w:r>
    </w:p>
    <w:p w14:paraId="0D40AA1C" w14:textId="77777777" w:rsidR="006A608A" w:rsidRDefault="00000000">
      <w:r>
        <w:t xml:space="preserve">Type : </w:t>
      </w:r>
      <w:r>
        <w:rPr>
          <w:rStyle w:val="optioncarChar"/>
        </w:rPr>
        <w:t>profils creux extrudés, renforcés transversalement à l'aide de nervures </w:t>
      </w:r>
      <w:r>
        <w:t>(par défaut)</w:t>
      </w:r>
      <w:r>
        <w:rPr>
          <w:rStyle w:val="optioncarChar"/>
        </w:rPr>
        <w:t xml:space="preserve"> / ***</w:t>
      </w:r>
    </w:p>
    <w:p w14:paraId="04CAA7E1" w14:textId="77777777" w:rsidR="006A608A" w:rsidRDefault="00000000">
      <w:r>
        <w:t xml:space="preserve">Matériaux: </w:t>
      </w:r>
      <w:r>
        <w:rPr>
          <w:rStyle w:val="optioncarChar"/>
        </w:rPr>
        <w:t>PVC exempt de plastifiant</w:t>
      </w:r>
      <w:r>
        <w:t> (par défaut) </w:t>
      </w:r>
      <w:r>
        <w:rPr>
          <w:rStyle w:val="optioncarChar"/>
        </w:rPr>
        <w:t>/ PVC cellulaire exempt de plastifiant</w:t>
      </w:r>
    </w:p>
    <w:p w14:paraId="6D970816" w14:textId="77777777" w:rsidR="006A608A" w:rsidRDefault="00000000">
      <w:r>
        <w:t xml:space="preserve">Epaisseur des parois : minimum </w:t>
      </w:r>
      <w:r>
        <w:rPr>
          <w:rStyle w:val="optioncarChar"/>
        </w:rPr>
        <w:t>1 </w:t>
      </w:r>
      <w:r>
        <w:t>(par défaut)</w:t>
      </w:r>
      <w:r>
        <w:rPr>
          <w:rStyle w:val="optioncarChar"/>
        </w:rPr>
        <w:t xml:space="preserve"> / ***</w:t>
      </w:r>
      <w:r>
        <w:t xml:space="preserve"> mm.</w:t>
      </w:r>
    </w:p>
    <w:p w14:paraId="561E3607" w14:textId="77777777" w:rsidR="006A608A" w:rsidRDefault="00000000">
      <w:r>
        <w:t xml:space="preserve">Epaisseur des plinthes : minimum </w:t>
      </w:r>
      <w:r>
        <w:rPr>
          <w:rStyle w:val="optioncarChar"/>
        </w:rPr>
        <w:t>8 </w:t>
      </w:r>
      <w:r>
        <w:t>(par défaut)</w:t>
      </w:r>
      <w:r>
        <w:rPr>
          <w:rStyle w:val="optioncarChar"/>
        </w:rPr>
        <w:t xml:space="preserve"> / 10 / ***</w:t>
      </w:r>
      <w:r>
        <w:t xml:space="preserve"> mm.</w:t>
      </w:r>
    </w:p>
    <w:p w14:paraId="600BA0B4" w14:textId="77777777" w:rsidR="006A608A" w:rsidRDefault="00000000">
      <w:r>
        <w:t xml:space="preserve">Hauteur : environ </w:t>
      </w:r>
      <w:r>
        <w:rPr>
          <w:rStyle w:val="optioncarChar"/>
        </w:rPr>
        <w:t>60</w:t>
      </w:r>
      <w:r>
        <w:t> (par défaut)</w:t>
      </w:r>
      <w:r>
        <w:rPr>
          <w:rStyle w:val="optioncarChar"/>
        </w:rPr>
        <w:t xml:space="preserve"> / 80 / *** </w:t>
      </w:r>
      <w:r>
        <w:t>mm</w:t>
      </w:r>
    </w:p>
    <w:p w14:paraId="39210464" w14:textId="77777777" w:rsidR="006A608A" w:rsidRDefault="00000000">
      <w:r>
        <w:t xml:space="preserve">Forme : les angles visibles sont </w:t>
      </w:r>
      <w:r>
        <w:rPr>
          <w:rStyle w:val="optioncarChar"/>
        </w:rPr>
        <w:t>droits / biseautés / arrondis</w:t>
      </w:r>
    </w:p>
    <w:p w14:paraId="42B2327D" w14:textId="77777777" w:rsidR="006A608A" w:rsidRDefault="00000000">
      <w:r>
        <w:t xml:space="preserve">Texture de la surface : </w:t>
      </w:r>
      <w:r>
        <w:rPr>
          <w:rStyle w:val="optioncarChar"/>
        </w:rPr>
        <w:t>parfaitement lisse </w:t>
      </w:r>
      <w:r>
        <w:t xml:space="preserve">(par défaut) </w:t>
      </w:r>
      <w:r>
        <w:rPr>
          <w:rStyle w:val="optioncarChar"/>
        </w:rPr>
        <w:t>/ ***</w:t>
      </w:r>
    </w:p>
    <w:p w14:paraId="4947CE29" w14:textId="77777777" w:rsidR="006A608A" w:rsidRDefault="00000000">
      <w:r>
        <w:t xml:space="preserve">Aspect : </w:t>
      </w:r>
      <w:r>
        <w:rPr>
          <w:rStyle w:val="optioncarChar"/>
        </w:rPr>
        <w:t>satiné / brillant</w:t>
      </w:r>
      <w:r>
        <w:t>.</w:t>
      </w:r>
    </w:p>
    <w:p w14:paraId="62BCD22F" w14:textId="77777777" w:rsidR="006A608A" w:rsidRDefault="00000000">
      <w:r>
        <w:t xml:space="preserve">Coloris : </w:t>
      </w:r>
      <w:r>
        <w:rPr>
          <w:rStyle w:val="optioncarChar"/>
        </w:rPr>
        <w:t>couleur RAL n° *** / à choisir dans la gamme complète du fabricant </w:t>
      </w:r>
      <w:r>
        <w:t>(par défaut).</w:t>
      </w:r>
    </w:p>
    <w:p w14:paraId="00D8465F" w14:textId="77777777" w:rsidR="006A608A" w:rsidRDefault="00000000">
      <w:pPr>
        <w:pStyle w:val="pheading"/>
      </w:pPr>
      <w:r>
        <w:t>EXÉCUTION / MISE EN ŒUVRE</w:t>
      </w:r>
    </w:p>
    <w:p w14:paraId="04105034" w14:textId="77777777" w:rsidR="006A608A" w:rsidRDefault="00000000">
      <w:pPr>
        <w:pStyle w:val="pheading"/>
      </w:pPr>
      <w:r>
        <w:t>- Prescriptions générales</w:t>
      </w:r>
    </w:p>
    <w:p w14:paraId="00E19C62" w14:textId="77777777" w:rsidR="006A608A" w:rsidRDefault="00000000">
      <w:r>
        <w:t xml:space="preserve">Les plinthes sont mises en œuvre selon le § 9.5.7.2 de la 165 - Code de bonne pratique pour la pose de revêtements souples (CSTC, 1986).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xml:space="preserve"> (par défaut)</w:t>
      </w:r>
      <w:r>
        <w:rPr>
          <w:rStyle w:val="optioncarChar"/>
        </w:rPr>
        <w:t> / assemblage à enclenchement invisible  / ***</w:t>
      </w:r>
      <w:r>
        <w:t>, conformément aux recommandations du fabricant.</w:t>
      </w:r>
    </w:p>
    <w:p w14:paraId="6A391122" w14:textId="77777777" w:rsidR="006A608A" w:rsidRDefault="00000000">
      <w:pPr>
        <w:pStyle w:val="pheading"/>
      </w:pPr>
      <w:r>
        <w:t>- Notes d’exécution complémentaires</w:t>
      </w:r>
    </w:p>
    <w:p w14:paraId="2A532264" w14:textId="77777777" w:rsidR="006A608A" w:rsidRDefault="00000000">
      <w:r>
        <w:t>Avant de procéder à la mise en œuvre, la jonction entre le revêtement de sol et le mur est parachevée avec un joint au silicone afin d'empêcher la pénétration d'humidité.</w:t>
      </w:r>
    </w:p>
    <w:p w14:paraId="525B2C6C" w14:textId="77777777" w:rsidR="006A608A" w:rsidRDefault="00000000">
      <w:pPr>
        <w:pStyle w:val="pheading"/>
      </w:pPr>
      <w:r>
        <w:t>MESURAGE</w:t>
      </w:r>
    </w:p>
    <w:p w14:paraId="0EC3F9C3" w14:textId="77777777" w:rsidR="006A608A" w:rsidRDefault="00000000">
      <w:r>
        <w:t>Conformément aux indications spécifiques dans le cahier spécial des charges et/ou le métré récapitulatif, le mesurage doit être conçu comme suit :</w:t>
      </w:r>
    </w:p>
    <w:p w14:paraId="0F516F1B" w14:textId="77777777" w:rsidR="006A608A" w:rsidRDefault="00000000">
      <w:pPr>
        <w:pStyle w:val="pheading"/>
      </w:pPr>
      <w:r>
        <w:t>- unité de mesure:</w:t>
      </w:r>
    </w:p>
    <w:p w14:paraId="42201A4D" w14:textId="77777777" w:rsidR="006A608A" w:rsidRDefault="00000000">
      <w:r>
        <w:t>m</w:t>
      </w:r>
    </w:p>
    <w:p w14:paraId="649DDE5A" w14:textId="77777777" w:rsidR="006A608A" w:rsidRDefault="00000000">
      <w:pPr>
        <w:pStyle w:val="pheading"/>
      </w:pPr>
      <w:r>
        <w:t>- code de mesurage:</w:t>
      </w:r>
    </w:p>
    <w:p w14:paraId="17680F7E" w14:textId="77777777" w:rsidR="006A608A" w:rsidRDefault="00000000">
      <w:r>
        <w:t>Selon la nature et les dimensions des plinthes, longueur nette, mesurée entre le nu des murs, par-dessus les joints et les assemblages.</w:t>
      </w:r>
    </w:p>
    <w:p w14:paraId="0E2724BA" w14:textId="77777777" w:rsidR="006A608A" w:rsidRDefault="00000000">
      <w:pPr>
        <w:pStyle w:val="pheading"/>
      </w:pPr>
      <w:r>
        <w:t>- nature du marché:</w:t>
      </w:r>
    </w:p>
    <w:p w14:paraId="0EB89FC8" w14:textId="77777777" w:rsidR="006A608A" w:rsidRDefault="00000000">
      <w:r>
        <w:t>QF</w:t>
      </w:r>
    </w:p>
    <w:p w14:paraId="5BD67593" w14:textId="77777777" w:rsidR="006A608A" w:rsidRDefault="00000000">
      <w:pPr>
        <w:pStyle w:val="Author-eSectionHeading6"/>
      </w:pPr>
      <w:bookmarkStart w:id="729" w:name="_Toc112761339"/>
      <w:r>
        <w:t>53.61.7c Plinthes souples en matériau synthétique, en vinyle CCTB 01.10</w:t>
      </w:r>
      <w:bookmarkEnd w:id="729"/>
    </w:p>
    <w:p w14:paraId="4D6971E7" w14:textId="77777777" w:rsidR="006A608A" w:rsidRDefault="00000000">
      <w:pPr>
        <w:pStyle w:val="pheading"/>
      </w:pPr>
      <w:r>
        <w:t>MATÉRIAUX</w:t>
      </w:r>
    </w:p>
    <w:p w14:paraId="61437B2A" w14:textId="77777777" w:rsidR="006A608A" w:rsidRDefault="00000000">
      <w:pPr>
        <w:pStyle w:val="pheading"/>
      </w:pPr>
      <w:r>
        <w:t>- Caractéristiques générales</w:t>
      </w:r>
    </w:p>
    <w:p w14:paraId="74D8E8B3" w14:textId="77777777" w:rsidR="006A608A" w:rsidRDefault="00000000">
      <w:r>
        <w:t>Les plinthes préfabriquées sont livrées et placées dans les plus grandes longueurs possibles. Le vinyle utilisé doit satisfaire aux prescriptions de la  [NBN B 25-002-1] , de la [STS 52.3]. Les plinthes sont livrées dans les plus grandes longueurs possibles, les pièces d'ajustage d'une longueur inférieure à 80 cm doivent être évitées.</w:t>
      </w:r>
    </w:p>
    <w:p w14:paraId="40641131" w14:textId="77777777" w:rsidR="006A608A" w:rsidRDefault="00000000">
      <w:pPr>
        <w:pStyle w:val="heading"/>
      </w:pPr>
      <w:r>
        <w:t>Spécifications</w:t>
      </w:r>
    </w:p>
    <w:p w14:paraId="59F44982" w14:textId="77777777" w:rsidR="006A608A" w:rsidRDefault="00000000">
      <w:r>
        <w:t xml:space="preserve">Type : </w:t>
      </w:r>
      <w:r>
        <w:rPr>
          <w:rStyle w:val="optioncarChar"/>
        </w:rPr>
        <w:t>profils creux extrudés, renforcés transversalement à l'aide de nervures </w:t>
      </w:r>
      <w:r>
        <w:t>(par défaut)</w:t>
      </w:r>
      <w:r>
        <w:rPr>
          <w:rStyle w:val="optioncarChar"/>
        </w:rPr>
        <w:t>/ ***</w:t>
      </w:r>
    </w:p>
    <w:p w14:paraId="0BB4EFB9" w14:textId="77777777" w:rsidR="006A608A" w:rsidRDefault="00000000">
      <w:r>
        <w:t xml:space="preserve">Matériaux: </w:t>
      </w:r>
      <w:r>
        <w:rPr>
          <w:rStyle w:val="optioncarChar"/>
        </w:rPr>
        <w:t>vinyle</w:t>
      </w:r>
    </w:p>
    <w:p w14:paraId="375D4A79" w14:textId="77777777" w:rsidR="006A608A" w:rsidRDefault="00000000">
      <w:r>
        <w:t xml:space="preserve">Epaisseur des parois : minimum </w:t>
      </w:r>
      <w:r>
        <w:rPr>
          <w:rStyle w:val="optioncarChar"/>
        </w:rPr>
        <w:t>1</w:t>
      </w:r>
      <w:r>
        <w:t> (par défaut)</w:t>
      </w:r>
      <w:r>
        <w:rPr>
          <w:rStyle w:val="optioncarChar"/>
        </w:rPr>
        <w:t xml:space="preserve"> / ***</w:t>
      </w:r>
      <w:r>
        <w:t xml:space="preserve"> mm.</w:t>
      </w:r>
    </w:p>
    <w:p w14:paraId="10FEDBA0" w14:textId="77777777" w:rsidR="006A608A" w:rsidRDefault="00000000">
      <w:r>
        <w:t xml:space="preserve">Epaisseur des plinthes : minimum </w:t>
      </w:r>
      <w:r>
        <w:rPr>
          <w:rStyle w:val="optioncarChar"/>
        </w:rPr>
        <w:t>8</w:t>
      </w:r>
      <w:r>
        <w:t> (par défaut)</w:t>
      </w:r>
      <w:r>
        <w:rPr>
          <w:rStyle w:val="optioncarChar"/>
        </w:rPr>
        <w:t xml:space="preserve"> / 10 / ***</w:t>
      </w:r>
      <w:r>
        <w:t xml:space="preserve"> mm.</w:t>
      </w:r>
    </w:p>
    <w:p w14:paraId="1C3C5089" w14:textId="77777777" w:rsidR="006A608A" w:rsidRDefault="00000000">
      <w:r>
        <w:t xml:space="preserve">Hauteur : environ </w:t>
      </w:r>
      <w:r>
        <w:rPr>
          <w:rStyle w:val="optioncarChar"/>
        </w:rPr>
        <w:t>60</w:t>
      </w:r>
      <w:r>
        <w:t xml:space="preserve"> (par défaut) </w:t>
      </w:r>
      <w:r>
        <w:rPr>
          <w:rStyle w:val="optioncarChar"/>
        </w:rPr>
        <w:t xml:space="preserve">/ 80 / *** </w:t>
      </w:r>
      <w:r>
        <w:t>mm</w:t>
      </w:r>
    </w:p>
    <w:p w14:paraId="50EA4F37" w14:textId="77777777" w:rsidR="006A608A" w:rsidRDefault="00000000">
      <w:r>
        <w:t xml:space="preserve">Forme : les angles visibles sont </w:t>
      </w:r>
      <w:r>
        <w:rPr>
          <w:rStyle w:val="optioncarChar"/>
        </w:rPr>
        <w:t>droits</w:t>
      </w:r>
      <w:r>
        <w:t> (par défaut)</w:t>
      </w:r>
      <w:r>
        <w:rPr>
          <w:rStyle w:val="optioncarChar"/>
        </w:rPr>
        <w:t xml:space="preserve"> / biseautés / arrondis</w:t>
      </w:r>
    </w:p>
    <w:p w14:paraId="47EDDAB4" w14:textId="77777777" w:rsidR="006A608A" w:rsidRDefault="00000000">
      <w:r>
        <w:t xml:space="preserve">Texture de la surface : </w:t>
      </w:r>
      <w:r>
        <w:rPr>
          <w:rStyle w:val="optioncarChar"/>
        </w:rPr>
        <w:t>parfaitement lisse</w:t>
      </w:r>
      <w:r>
        <w:t xml:space="preserve"> (par défaut) </w:t>
      </w:r>
      <w:r>
        <w:rPr>
          <w:rStyle w:val="optioncarChar"/>
        </w:rPr>
        <w:t>/ ***</w:t>
      </w:r>
    </w:p>
    <w:p w14:paraId="0AEC108C" w14:textId="77777777" w:rsidR="006A608A" w:rsidRDefault="00000000">
      <w:r>
        <w:t xml:space="preserve">Aspect : </w:t>
      </w:r>
      <w:r>
        <w:rPr>
          <w:rStyle w:val="optioncarChar"/>
        </w:rPr>
        <w:t>satiné / brillant</w:t>
      </w:r>
      <w:r>
        <w:t>.</w:t>
      </w:r>
    </w:p>
    <w:p w14:paraId="1D438694" w14:textId="77777777" w:rsidR="006A608A" w:rsidRDefault="00000000">
      <w:r>
        <w:t xml:space="preserve">Coloris : </w:t>
      </w:r>
      <w:r>
        <w:rPr>
          <w:rStyle w:val="optioncarChar"/>
        </w:rPr>
        <w:t>couleur RAL n° *** / à choisir dans la gamme complète du fabricant</w:t>
      </w:r>
      <w:r>
        <w:t> (par défaut).</w:t>
      </w:r>
    </w:p>
    <w:p w14:paraId="428EACB0" w14:textId="77777777" w:rsidR="006A608A" w:rsidRDefault="00000000">
      <w:pPr>
        <w:pStyle w:val="pheading"/>
      </w:pPr>
      <w:r>
        <w:t>EXÉCUTION / MISE EN ŒUVRE</w:t>
      </w:r>
    </w:p>
    <w:p w14:paraId="7683BC5E" w14:textId="77777777" w:rsidR="006A608A" w:rsidRDefault="00000000">
      <w:pPr>
        <w:pStyle w:val="pheading"/>
      </w:pPr>
      <w:r>
        <w:t>- Prescriptions générales</w:t>
      </w:r>
    </w:p>
    <w:p w14:paraId="36DE5996" w14:textId="77777777" w:rsidR="006A608A" w:rsidRDefault="00000000">
      <w:r>
        <w:t xml:space="preserve">Les plinthes sont mises en œuvre selon le § 9.5.7.2 de la [NIT 165]- Code de bonne pratique pour la pose de revêtements souples (CSTC, 1986).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0B1F97A7" w14:textId="77777777" w:rsidR="006A608A" w:rsidRDefault="00000000">
      <w:pPr>
        <w:pStyle w:val="pheading"/>
      </w:pPr>
      <w:r>
        <w:t>- Notes d’exécution complémentaires</w:t>
      </w:r>
    </w:p>
    <w:p w14:paraId="56099212" w14:textId="77777777" w:rsidR="006A608A" w:rsidRDefault="00000000">
      <w:r>
        <w:t>Avant de procéder à la mise en œuvre, la jonction entre le revêtement de sol et le mur est parachevée avec un joint au silicone afin d'empêcher la pénétration d'humidité.</w:t>
      </w:r>
    </w:p>
    <w:p w14:paraId="4835A36A" w14:textId="77777777" w:rsidR="006A608A" w:rsidRDefault="00000000">
      <w:pPr>
        <w:pStyle w:val="pheading"/>
      </w:pPr>
      <w:r>
        <w:t>MESURAGE</w:t>
      </w:r>
    </w:p>
    <w:p w14:paraId="4CCB0268" w14:textId="77777777" w:rsidR="006A608A" w:rsidRDefault="00000000">
      <w:r>
        <w:t>Conformément aux indications spécifiques dans le cahier spécial des charges et/ou le métré récapitulatif, le mesurage doit être conçu comme suit :</w:t>
      </w:r>
    </w:p>
    <w:p w14:paraId="23283503" w14:textId="77777777" w:rsidR="006A608A" w:rsidRDefault="00000000">
      <w:pPr>
        <w:pStyle w:val="pheading"/>
      </w:pPr>
      <w:r>
        <w:t>- unité de mesure:</w:t>
      </w:r>
    </w:p>
    <w:p w14:paraId="588676C6" w14:textId="77777777" w:rsidR="006A608A" w:rsidRDefault="00000000">
      <w:r>
        <w:t>m</w:t>
      </w:r>
    </w:p>
    <w:p w14:paraId="39877D18" w14:textId="77777777" w:rsidR="006A608A" w:rsidRDefault="00000000">
      <w:pPr>
        <w:pStyle w:val="pheading"/>
      </w:pPr>
      <w:r>
        <w:t>- code de mesurage:</w:t>
      </w:r>
    </w:p>
    <w:p w14:paraId="1DD6E287" w14:textId="77777777" w:rsidR="006A608A" w:rsidRDefault="00000000">
      <w:r>
        <w:t>Selon la nature et les dimensions des plinthes, longueur nette, mesurée entre le nu des murs, par-dessus les joints et les assemblages.</w:t>
      </w:r>
    </w:p>
    <w:p w14:paraId="57BD2298" w14:textId="77777777" w:rsidR="006A608A" w:rsidRDefault="00000000">
      <w:pPr>
        <w:pStyle w:val="pheading"/>
      </w:pPr>
      <w:r>
        <w:t>- nature du marché:</w:t>
      </w:r>
    </w:p>
    <w:p w14:paraId="0DE4FAFC" w14:textId="77777777" w:rsidR="006A608A" w:rsidRDefault="00000000">
      <w:r>
        <w:t>QF</w:t>
      </w:r>
    </w:p>
    <w:p w14:paraId="247D6041" w14:textId="77777777" w:rsidR="006A608A" w:rsidRDefault="00000000">
      <w:pPr>
        <w:pStyle w:val="Author-eSectionHeading6"/>
      </w:pPr>
      <w:bookmarkStart w:id="730" w:name="_Toc112761340"/>
      <w:r>
        <w:t>53.61.7d Plinthes souples en matériau synthétique, en caoutchouc CCTB 01.10</w:t>
      </w:r>
      <w:bookmarkEnd w:id="730"/>
    </w:p>
    <w:p w14:paraId="78E254C2" w14:textId="77777777" w:rsidR="006A608A" w:rsidRDefault="00000000">
      <w:pPr>
        <w:pStyle w:val="pheading"/>
      </w:pPr>
      <w:r>
        <w:t>MATÉRIAUX</w:t>
      </w:r>
    </w:p>
    <w:p w14:paraId="1DDA8AB1" w14:textId="77777777" w:rsidR="006A608A" w:rsidRDefault="00000000">
      <w:pPr>
        <w:pStyle w:val="pheading"/>
      </w:pPr>
      <w:r>
        <w:t>- Caractéristiques générales</w:t>
      </w:r>
    </w:p>
    <w:p w14:paraId="640777A6" w14:textId="77777777" w:rsidR="006A608A" w:rsidRDefault="00000000">
      <w:r>
        <w:t>Les plinthes préfabriquées sont en caoutchouc de qualité supérieure, amélioré par vulcanisation postérieure. Elles sont exemptes de PVC, plastifiants, formaldéhyde, amiante, cadmium, halogènes et CFK. Elles sont pourvues d'une lèvre élastique durable afin de pouvoir réaliser un raccord étanche avec le revêtement de sol.</w:t>
      </w:r>
    </w:p>
    <w:p w14:paraId="0D8602DC" w14:textId="77777777" w:rsidR="006A608A" w:rsidRDefault="00000000">
      <w:pPr>
        <w:pStyle w:val="heading"/>
      </w:pPr>
      <w:r>
        <w:t>Spécifications</w:t>
      </w:r>
    </w:p>
    <w:p w14:paraId="69286672" w14:textId="77777777" w:rsidR="006A608A" w:rsidRDefault="00000000">
      <w:r>
        <w:t xml:space="preserve">Epaisseur des parois : minimum </w:t>
      </w:r>
      <w:r>
        <w:rPr>
          <w:rStyle w:val="optioncarChar"/>
        </w:rPr>
        <w:t>2,5 </w:t>
      </w:r>
      <w:r>
        <w:t>(par défaut)</w:t>
      </w:r>
      <w:r>
        <w:rPr>
          <w:rStyle w:val="optioncarChar"/>
        </w:rPr>
        <w:t xml:space="preserve"> / 3 / *** </w:t>
      </w:r>
      <w:r>
        <w:t>mm</w:t>
      </w:r>
    </w:p>
    <w:p w14:paraId="4DEF09EA" w14:textId="77777777" w:rsidR="006A608A" w:rsidRDefault="00000000">
      <w:r>
        <w:t xml:space="preserve">Hauteur : environ </w:t>
      </w:r>
      <w:r>
        <w:rPr>
          <w:rStyle w:val="optioncarChar"/>
        </w:rPr>
        <w:t>60</w:t>
      </w:r>
      <w:r>
        <w:t> (par défaut)</w:t>
      </w:r>
      <w:r>
        <w:rPr>
          <w:rStyle w:val="optioncarChar"/>
        </w:rPr>
        <w:t xml:space="preserve"> / 80 / *** </w:t>
      </w:r>
      <w:r>
        <w:t>mm</w:t>
      </w:r>
    </w:p>
    <w:p w14:paraId="665C426D" w14:textId="77777777" w:rsidR="006A608A" w:rsidRDefault="00000000">
      <w:r>
        <w:t xml:space="preserve">Coloris : </w:t>
      </w:r>
      <w:r>
        <w:rPr>
          <w:rStyle w:val="optioncarChar"/>
        </w:rPr>
        <w:t>couleur RAL n° *** / à choisir dans la gamme complète du fabricant</w:t>
      </w:r>
      <w:r>
        <w:t> (par défaut)</w:t>
      </w:r>
    </w:p>
    <w:p w14:paraId="7C6D496D" w14:textId="77777777" w:rsidR="006A608A" w:rsidRDefault="00000000">
      <w:pPr>
        <w:pStyle w:val="pheading"/>
      </w:pPr>
      <w:r>
        <w:t>EXÉCUTION / MISE EN ŒUVRE</w:t>
      </w:r>
    </w:p>
    <w:p w14:paraId="07A6E824" w14:textId="77777777" w:rsidR="006A608A" w:rsidRDefault="00000000">
      <w:pPr>
        <w:pStyle w:val="pheading"/>
      </w:pPr>
      <w:r>
        <w:t>- Prescriptions générales</w:t>
      </w:r>
    </w:p>
    <w:p w14:paraId="29246533" w14:textId="77777777" w:rsidR="006A608A" w:rsidRDefault="00000000">
      <w:r>
        <w:t>Les plinthes sont mises en œuvre selon le § 9.5.7.2 de la [NIT 165] - Code de bonne pratique pour la pose de revêtements souples (CSTC, 1986). Au préalable, les murs seront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744B313D" w14:textId="77777777" w:rsidR="006A608A" w:rsidRDefault="00000000">
      <w:pPr>
        <w:pStyle w:val="pheading"/>
      </w:pPr>
      <w:r>
        <w:t>- Notes d’exécution complémentaires</w:t>
      </w:r>
    </w:p>
    <w:p w14:paraId="03ACD797" w14:textId="77777777" w:rsidR="006A608A" w:rsidRDefault="00000000">
      <w:r>
        <w:t>Avant de procéder à la mise en œuvre, la jonction entre le revêtement de sol et le mur est parachevée avec un joint au silicone afin d'empêcher la pénétration d'humidité.</w:t>
      </w:r>
    </w:p>
    <w:p w14:paraId="18D77B06" w14:textId="77777777" w:rsidR="006A608A" w:rsidRDefault="00000000">
      <w:pPr>
        <w:pStyle w:val="pheading"/>
      </w:pPr>
      <w:r>
        <w:t>MESURAGE</w:t>
      </w:r>
    </w:p>
    <w:p w14:paraId="1D974D61" w14:textId="77777777" w:rsidR="006A608A" w:rsidRDefault="00000000">
      <w:r>
        <w:t>Conformément aux indications spécifiques dans le cahier spécial des charges et/ou le métré récapitulatif, le mesurage doit être conçu comme suit :</w:t>
      </w:r>
    </w:p>
    <w:p w14:paraId="50803E8E" w14:textId="77777777" w:rsidR="006A608A" w:rsidRDefault="00000000">
      <w:pPr>
        <w:pStyle w:val="pheading"/>
      </w:pPr>
      <w:r>
        <w:t>- unité de mesure:</w:t>
      </w:r>
    </w:p>
    <w:p w14:paraId="62ECAFE4" w14:textId="77777777" w:rsidR="006A608A" w:rsidRDefault="00000000">
      <w:r>
        <w:t>m</w:t>
      </w:r>
    </w:p>
    <w:p w14:paraId="2D24A3A8" w14:textId="77777777" w:rsidR="006A608A" w:rsidRDefault="00000000">
      <w:pPr>
        <w:pStyle w:val="pheading"/>
      </w:pPr>
      <w:r>
        <w:t>- code de mesurage:</w:t>
      </w:r>
    </w:p>
    <w:p w14:paraId="71A73819" w14:textId="77777777" w:rsidR="006A608A" w:rsidRDefault="00000000">
      <w:r>
        <w:t>Selon la nature et les dimensions des plinthes, longueur nette, mesurée entre le nu des murs, par-dessus les joints et les assemblages.</w:t>
      </w:r>
    </w:p>
    <w:p w14:paraId="37200FA4" w14:textId="77777777" w:rsidR="006A608A" w:rsidRDefault="00000000">
      <w:pPr>
        <w:pStyle w:val="pheading"/>
      </w:pPr>
      <w:r>
        <w:t>- nature du marché:</w:t>
      </w:r>
    </w:p>
    <w:p w14:paraId="6404EA75" w14:textId="77777777" w:rsidR="006A608A" w:rsidRDefault="00000000">
      <w:r>
        <w:t>QF</w:t>
      </w:r>
    </w:p>
    <w:p w14:paraId="2BA36937" w14:textId="77777777" w:rsidR="006A608A" w:rsidRDefault="00000000">
      <w:pPr>
        <w:pStyle w:val="Author-eSectionHeading5"/>
      </w:pPr>
      <w:bookmarkStart w:id="731" w:name="_Toc112761341"/>
      <w:r>
        <w:t>53.61.8 Plinthes métalliques CCTB 01.02</w:t>
      </w:r>
      <w:bookmarkEnd w:id="731"/>
    </w:p>
    <w:p w14:paraId="37082D3C" w14:textId="77777777" w:rsidR="006A608A" w:rsidRDefault="00000000">
      <w:pPr>
        <w:pStyle w:val="Author-eSectionHeading6"/>
      </w:pPr>
      <w:bookmarkStart w:id="732" w:name="_Toc112761342"/>
      <w:r>
        <w:t>53.61.8a Plinthes métalliques, en acier CCTB 01.02</w:t>
      </w:r>
      <w:bookmarkEnd w:id="732"/>
    </w:p>
    <w:p w14:paraId="4FBC30DC" w14:textId="77777777" w:rsidR="006A608A" w:rsidRDefault="00000000">
      <w:pPr>
        <w:pStyle w:val="Author-eSectionHeading6"/>
      </w:pPr>
      <w:bookmarkStart w:id="733" w:name="_Toc112761343"/>
      <w:r>
        <w:t>53.61.8b Plinthes métalliques, en aluminium CCTB 01.02</w:t>
      </w:r>
      <w:bookmarkEnd w:id="733"/>
    </w:p>
    <w:p w14:paraId="01AB4E81" w14:textId="77777777" w:rsidR="006A608A" w:rsidRDefault="00000000">
      <w:pPr>
        <w:pStyle w:val="Author-eSectionHeading4"/>
      </w:pPr>
      <w:bookmarkStart w:id="734" w:name="_Toc112761344"/>
      <w:r>
        <w:t>53.62 Entre-portes CCTB 01.10</w:t>
      </w:r>
      <w:bookmarkEnd w:id="734"/>
    </w:p>
    <w:p w14:paraId="23EF5187" w14:textId="77777777" w:rsidR="006A608A" w:rsidRDefault="00000000">
      <w:pPr>
        <w:pStyle w:val="pheading"/>
      </w:pPr>
      <w:r>
        <w:t>DESCRIPTION</w:t>
      </w:r>
    </w:p>
    <w:p w14:paraId="2F177765" w14:textId="77777777" w:rsidR="006A608A" w:rsidRDefault="00000000">
      <w:pPr>
        <w:pStyle w:val="pheading"/>
      </w:pPr>
      <w:r>
        <w:t>- Définition / Comprend</w:t>
      </w:r>
    </w:p>
    <w:p w14:paraId="324C35E2" w14:textId="77777777" w:rsidR="006A608A" w:rsidRDefault="00000000">
      <w:r>
        <w:t>Il s'agit des entre-portes prévus dans les baies des portes intérieures et/ou appliqués afin de réaliser la séparation entre deux matériaux de revêtement différents ou entre deux locaux attenants. Conformément aux dispositions générales et/ou spécifiques du cahier spécial des charges, les prix unitaires compris sous cette rubrique doivent comprendre, soit dans leur globalité soit selon la ventilation dans le métré récapitulatif :</w:t>
      </w:r>
    </w:p>
    <w:p w14:paraId="30BBF0ED" w14:textId="77777777" w:rsidR="006A608A" w:rsidRDefault="00000000">
      <w:pPr>
        <w:pStyle w:val="Author-eListParagraph"/>
        <w:numPr>
          <w:ilvl w:val="0"/>
          <w:numId w:val="350"/>
        </w:numPr>
      </w:pPr>
      <w:r>
        <w:t>la préparation du support, l'enlèvement des déchets, décombres, corps étrangers, plâtre, graisse, …</w:t>
      </w:r>
    </w:p>
    <w:p w14:paraId="35167510" w14:textId="77777777" w:rsidR="006A608A" w:rsidRDefault="00000000">
      <w:pPr>
        <w:pStyle w:val="Author-eListParagraph"/>
        <w:numPr>
          <w:ilvl w:val="0"/>
          <w:numId w:val="350"/>
        </w:numPr>
      </w:pPr>
      <w:r>
        <w:t>le contrôle des cotes de niveau par rapport à la feuille de porte et à l'encadrement;</w:t>
      </w:r>
    </w:p>
    <w:p w14:paraId="3995ACCC" w14:textId="77777777" w:rsidR="006A608A" w:rsidRDefault="00000000">
      <w:pPr>
        <w:pStyle w:val="Author-eListParagraph"/>
        <w:numPr>
          <w:ilvl w:val="0"/>
          <w:numId w:val="350"/>
        </w:numPr>
      </w:pPr>
      <w:r>
        <w:t>l'humidification du support;</w:t>
      </w:r>
    </w:p>
    <w:p w14:paraId="3E12DA9D" w14:textId="77777777" w:rsidR="006A608A" w:rsidRDefault="00000000">
      <w:pPr>
        <w:pStyle w:val="Author-eListParagraph"/>
        <w:numPr>
          <w:ilvl w:val="0"/>
          <w:numId w:val="350"/>
        </w:numPr>
      </w:pPr>
      <w:r>
        <w:t>l'application de la sous-couche, lit de sable ou chape fraîche;</w:t>
      </w:r>
    </w:p>
    <w:p w14:paraId="74597DF7" w14:textId="77777777" w:rsidR="006A608A" w:rsidRDefault="00000000">
      <w:pPr>
        <w:pStyle w:val="Author-eListParagraph"/>
        <w:numPr>
          <w:ilvl w:val="0"/>
          <w:numId w:val="350"/>
        </w:numPr>
      </w:pPr>
      <w:r>
        <w:t>la fourniture et la pose des entre-portes;</w:t>
      </w:r>
    </w:p>
    <w:p w14:paraId="28427121" w14:textId="77777777" w:rsidR="006A608A" w:rsidRDefault="00000000">
      <w:pPr>
        <w:pStyle w:val="Author-eListParagraph"/>
        <w:numPr>
          <w:ilvl w:val="0"/>
          <w:numId w:val="350"/>
        </w:numPr>
      </w:pPr>
      <w:r>
        <w:t>la réalisation des éventuels joints périphériques, de séparation et de dilatation;</w:t>
      </w:r>
    </w:p>
    <w:p w14:paraId="17FAD755" w14:textId="77777777" w:rsidR="006A608A" w:rsidRDefault="00000000">
      <w:pPr>
        <w:pStyle w:val="Author-eListParagraph"/>
        <w:numPr>
          <w:ilvl w:val="0"/>
          <w:numId w:val="350"/>
        </w:numPr>
      </w:pPr>
      <w:r>
        <w:t>le remplissage et/ou le rejointoiement des joints et des raccords avec les autres matériaux;</w:t>
      </w:r>
    </w:p>
    <w:p w14:paraId="0D239147" w14:textId="77777777" w:rsidR="006A608A" w:rsidRDefault="00000000">
      <w:pPr>
        <w:pStyle w:val="Author-eListParagraph"/>
        <w:numPr>
          <w:ilvl w:val="0"/>
          <w:numId w:val="350"/>
        </w:numPr>
      </w:pPr>
      <w:r>
        <w:t>le nettoyage des entre-portes et du revêtement de sol, y compris l'enlèvement de toutes les taches et restes de mortier de pose et de rejointoiement.  </w:t>
      </w:r>
    </w:p>
    <w:p w14:paraId="28890984" w14:textId="77777777" w:rsidR="006A608A" w:rsidRDefault="00000000">
      <w:pPr>
        <w:pStyle w:val="pheading"/>
      </w:pPr>
      <w:r>
        <w:t>MATÉRIAUX</w:t>
      </w:r>
    </w:p>
    <w:p w14:paraId="2C3ED3B0" w14:textId="77777777" w:rsidR="006A608A" w:rsidRDefault="00000000">
      <w:r>
        <w:t>Les entre-portes doivent satisfaire aux dispositions des [STS 45 série]</w:t>
      </w:r>
    </w:p>
    <w:p w14:paraId="014BCC66" w14:textId="77777777" w:rsidR="006A608A" w:rsidRDefault="00000000">
      <w:pPr>
        <w:pStyle w:val="Author-eListParagraph"/>
        <w:numPr>
          <w:ilvl w:val="0"/>
          <w:numId w:val="351"/>
        </w:numPr>
      </w:pPr>
      <w:r>
        <w:t xml:space="preserve">A sa demande, l'entrepreneur remet à l'auteur de projet avant l'exécution : </w:t>
      </w:r>
    </w:p>
    <w:p w14:paraId="53ED2724" w14:textId="77777777" w:rsidR="006A608A" w:rsidRDefault="00000000">
      <w:pPr>
        <w:pStyle w:val="Author-eListParagraph"/>
        <w:numPr>
          <w:ilvl w:val="1"/>
          <w:numId w:val="352"/>
        </w:numPr>
      </w:pPr>
      <w:r>
        <w:t>les échantillons nécessaires afin de pouvoir déterminer l'aspect, le coloris et la structure de la surface de la livraison;</w:t>
      </w:r>
    </w:p>
    <w:p w14:paraId="4C0371DC" w14:textId="77777777" w:rsidR="006A608A" w:rsidRDefault="00000000">
      <w:pPr>
        <w:pStyle w:val="Author-eListParagraph"/>
        <w:numPr>
          <w:ilvl w:val="1"/>
          <w:numId w:val="352"/>
        </w:numPr>
      </w:pPr>
      <w:r>
        <w:t>une fiche rédigée, par type d'entre-porte. La fiche mentionne les principales caractéristiques de l'entre-porte qui doivent permettre de déterminer correctement le matériau;</w:t>
      </w:r>
    </w:p>
    <w:p w14:paraId="3B33EBCD" w14:textId="77777777" w:rsidR="006A608A" w:rsidRDefault="00000000">
      <w:pPr>
        <w:pStyle w:val="Author-eListParagraph"/>
        <w:numPr>
          <w:ilvl w:val="1"/>
          <w:numId w:val="352"/>
        </w:numPr>
      </w:pPr>
      <w:r>
        <w:t>les éventuels plans de détail.</w:t>
      </w:r>
    </w:p>
    <w:p w14:paraId="51E9DA02" w14:textId="77777777" w:rsidR="006A608A" w:rsidRDefault="00000000">
      <w:pPr>
        <w:pStyle w:val="Author-eListParagraph"/>
        <w:numPr>
          <w:ilvl w:val="0"/>
          <w:numId w:val="351"/>
        </w:numPr>
      </w:pPr>
      <w:r>
        <w:t>Les entre-portes jusqu'à 1,20 m de longueur sont toujours d'une seule pièce.</w:t>
      </w:r>
    </w:p>
    <w:p w14:paraId="135D63F5" w14:textId="77777777" w:rsidR="006A608A" w:rsidRDefault="00000000">
      <w:pPr>
        <w:pStyle w:val="Author-eListParagraph"/>
        <w:numPr>
          <w:ilvl w:val="0"/>
          <w:numId w:val="351"/>
        </w:numPr>
      </w:pPr>
      <w:r>
        <w:t>Les matériaux de jointoiement doivent satisfaire à la [NIT 213] (§ 5.5.2) et à la [NIT 237] (§ 3.5), suivant le matérieu de l'entre-porte. La couleur du mortier de jointoiement est déterminée par l'auteur de projet.</w:t>
      </w:r>
    </w:p>
    <w:p w14:paraId="00D070B2" w14:textId="77777777" w:rsidR="006A608A" w:rsidRDefault="006A608A"/>
    <w:p w14:paraId="5780031A" w14:textId="77777777" w:rsidR="006A608A" w:rsidRDefault="00000000">
      <w:r>
        <w:t> </w:t>
      </w:r>
    </w:p>
    <w:p w14:paraId="6503DD40" w14:textId="77777777" w:rsidR="006A608A" w:rsidRDefault="00000000">
      <w:pPr>
        <w:pStyle w:val="pheading"/>
      </w:pPr>
      <w:r>
        <w:t>EXÉCUTION / MISE EN ŒUVRE</w:t>
      </w:r>
    </w:p>
    <w:p w14:paraId="604BDFA0" w14:textId="77777777" w:rsidR="006A608A" w:rsidRDefault="00000000">
      <w:pPr>
        <w:pStyle w:val="heading"/>
      </w:pPr>
      <w:r>
        <w:t>Généralités</w:t>
      </w:r>
    </w:p>
    <w:p w14:paraId="59CEF53C" w14:textId="77777777" w:rsidR="006A608A" w:rsidRDefault="00000000">
      <w:r>
        <w:t>L'entrepreneur chargé de la pose du revêtement de sol reçoit de l'auteur de projet tous les renseignements concernant le niveau de finition par rapport au niveau du sol et des feuilles de porte, l'aire de pose et la technique d'exécution. Les entre-portes livrés sont immédiatement entreposés dans un local fermé et protégé du soleil, de la pluie et du vent.</w:t>
      </w:r>
    </w:p>
    <w:p w14:paraId="73A2DF27" w14:textId="77777777" w:rsidR="006A608A" w:rsidRDefault="00000000">
      <w:r>
        <w:t>Pour s'assurer la résistance au feu, l'entre-porte doit être conforme à la [NIT 234].</w:t>
      </w:r>
    </w:p>
    <w:p w14:paraId="4A57CBA3" w14:textId="77777777" w:rsidR="006A608A" w:rsidRDefault="00000000">
      <w:pPr>
        <w:pStyle w:val="heading"/>
      </w:pPr>
      <w:r>
        <w:t>Mode de mise en œuvre</w:t>
      </w:r>
    </w:p>
    <w:p w14:paraId="252BF86B" w14:textId="77777777" w:rsidR="006A608A" w:rsidRDefault="00000000">
      <w:r>
        <w:t xml:space="preserve">La face supérieure doit se situer, conformément aux dispositions du cahier spécial des charges : </w:t>
      </w:r>
      <w:r>
        <w:rPr>
          <w:rStyle w:val="optioncarChar"/>
        </w:rPr>
        <w:t>5 mm au-dessus du niveau du revêtement de sol attenant </w:t>
      </w:r>
      <w:r>
        <w:t>(par défaut)</w:t>
      </w:r>
      <w:r>
        <w:rPr>
          <w:rStyle w:val="optioncarChar"/>
        </w:rPr>
        <w:t xml:space="preserve"> / à ras du niveau du revêtement de sol attenant  / ***</w:t>
      </w:r>
      <w:r>
        <w:t>.</w:t>
      </w:r>
    </w:p>
    <w:p w14:paraId="22E5F04C" w14:textId="77777777" w:rsidR="006A608A" w:rsidRDefault="00000000">
      <w:r>
        <w:t>Largeur en fonction de l'épaisseur du mur fini. Les entre-portes sont posés de niveau dans tous les sens et parfaitement plans.</w:t>
      </w:r>
    </w:p>
    <w:p w14:paraId="6A405BC3" w14:textId="77777777" w:rsidR="006A608A" w:rsidRDefault="00000000">
      <w:pPr>
        <w:pStyle w:val="heading"/>
      </w:pPr>
      <w:r>
        <w:t>Mortier de pose</w:t>
      </w:r>
    </w:p>
    <w:p w14:paraId="420D44F8" w14:textId="77777777" w:rsidR="006A608A" w:rsidRDefault="00000000">
      <w:r>
        <w:t>Les entre-portes sont posés à plein bain de mortier sans creux, épaisseur minimale 15 mm. Avant la pose, les seuils fortement absorbants sont immergés dans l'eau jusqu'à ce qu'ils soient saturés et ensuite ils sont égouttés. Le mortier de pose est du type conforme au §6 de la [NIT 237].</w:t>
      </w:r>
    </w:p>
    <w:p w14:paraId="121BC4F9" w14:textId="77777777" w:rsidR="006A608A" w:rsidRDefault="006A608A"/>
    <w:p w14:paraId="4E6046FE" w14:textId="77777777" w:rsidR="006A608A" w:rsidRDefault="00000000">
      <w:r>
        <w:t> </w:t>
      </w:r>
    </w:p>
    <w:p w14:paraId="5E906380" w14:textId="77777777" w:rsidR="006A608A" w:rsidRDefault="00000000">
      <w:pPr>
        <w:pStyle w:val="pheading"/>
      </w:pPr>
      <w:r>
        <w:t>CONTRÔLES</w:t>
      </w:r>
    </w:p>
    <w:p w14:paraId="64460E8C" w14:textId="77777777" w:rsidR="006A608A" w:rsidRDefault="00000000">
      <w:r>
        <w:t>Il n'est  toléré aucune différence de hauteur individuelle entre les entre-portes Un nuançage uniforme est requis dans un seul et même local. L'entrepreneur veille à ce que l'alignement visuel des bords des dalles et des joints soit respecté.</w:t>
      </w:r>
    </w:p>
    <w:p w14:paraId="6EA90406" w14:textId="77777777" w:rsidR="006A608A" w:rsidRDefault="00000000">
      <w:pPr>
        <w:pStyle w:val="Author-eSectionHeading5"/>
      </w:pPr>
      <w:bookmarkStart w:id="735" w:name="_Toc112761345"/>
      <w:r>
        <w:t>53.62.1 Entre-portes en carreaux de céramique CCTB 01.02</w:t>
      </w:r>
      <w:bookmarkEnd w:id="735"/>
    </w:p>
    <w:p w14:paraId="650C3AFC" w14:textId="77777777" w:rsidR="006A608A" w:rsidRDefault="00000000">
      <w:pPr>
        <w:pStyle w:val="Author-eSectionHeading5"/>
      </w:pPr>
      <w:bookmarkStart w:id="736" w:name="_Toc112761346"/>
      <w:r>
        <w:t>53.62.2 Entre-portes en pierres naturelles CCTB 01.10</w:t>
      </w:r>
      <w:bookmarkEnd w:id="736"/>
    </w:p>
    <w:p w14:paraId="213FC977" w14:textId="77777777" w:rsidR="006A608A" w:rsidRDefault="00000000">
      <w:pPr>
        <w:pStyle w:val="pheading"/>
      </w:pPr>
      <w:r>
        <w:t>MATÉRIAUX</w:t>
      </w:r>
    </w:p>
    <w:p w14:paraId="27208DA2" w14:textId="77777777" w:rsidR="006A608A" w:rsidRDefault="00000000">
      <w:r>
        <w:t>Les entre-portes en pierre naturelle sont d'une seule pièce et ils sont découpés mécaniquement dans:</w:t>
      </w:r>
    </w:p>
    <w:p w14:paraId="26E64A8F" w14:textId="77777777" w:rsidR="006A608A" w:rsidRDefault="00000000">
      <w:r>
        <w:t> </w:t>
      </w:r>
    </w:p>
    <w:p w14:paraId="6BC70718" w14:textId="77777777" w:rsidR="006A608A" w:rsidRDefault="00000000">
      <w:pPr>
        <w:ind w:left="450"/>
      </w:pPr>
      <w:r>
        <w:t xml:space="preserve">Choix opéré: </w:t>
      </w:r>
      <w:r>
        <w:rPr>
          <w:rStyle w:val="optioncarChar"/>
        </w:rPr>
        <w:t>OPTION 1 (marbre) / OPTION 2 (pierre bleue) / OPTION 3 (pierre naturelle)</w:t>
      </w:r>
    </w:p>
    <w:p w14:paraId="4D6817EF" w14:textId="77777777" w:rsidR="006A608A" w:rsidRDefault="00000000">
      <w:pPr>
        <w:ind w:left="450"/>
      </w:pPr>
      <w:r>
        <w:rPr>
          <w:b/>
        </w:rPr>
        <w:t>***OPTION 1 :</w:t>
      </w:r>
      <w:r>
        <w:t xml:space="preserve"> le marbre, selon les dispositions des [STS 45 série] Dénomination, teinte, coloris : </w:t>
      </w:r>
      <w:r>
        <w:rPr>
          <w:rStyle w:val="optioncarChar"/>
        </w:rPr>
        <w:t>travertin  blanc ivoire </w:t>
      </w:r>
      <w:r>
        <w:t>(par défaut)</w:t>
      </w:r>
      <w:r>
        <w:rPr>
          <w:rStyle w:val="optioncarChar"/>
        </w:rPr>
        <w:t xml:space="preserve"> / *** </w:t>
      </w:r>
    </w:p>
    <w:p w14:paraId="2D6AFB2D" w14:textId="77777777" w:rsidR="006A608A" w:rsidRDefault="00000000">
      <w:pPr>
        <w:ind w:left="450"/>
      </w:pPr>
      <w:r>
        <w:rPr>
          <w:b/>
        </w:rPr>
        <w:t>***OPTION 2:</w:t>
      </w:r>
      <w:r>
        <w:t xml:space="preserve"> la pierre bleue, selon les [STS 45 série] et la [NIT 220] Catégorie C </w:t>
      </w:r>
    </w:p>
    <w:p w14:paraId="7C32AE88" w14:textId="77777777" w:rsidR="006A608A" w:rsidRDefault="00000000">
      <w:pPr>
        <w:ind w:left="450"/>
      </w:pPr>
      <w:r>
        <w:rPr>
          <w:b/>
        </w:rPr>
        <w:t>***OPTION 3 :</w:t>
      </w:r>
      <w:r>
        <w:t xml:space="preserve"> la pierre naturelle conforme à la [NIT 228]. </w:t>
      </w:r>
    </w:p>
    <w:p w14:paraId="3F5E98A8" w14:textId="77777777" w:rsidR="006A608A" w:rsidRDefault="00000000">
      <w:pPr>
        <w:ind w:left="450"/>
      </w:pPr>
      <w:r>
        <w:t>Les défauts entraînant le refus sont mentionnés dans les [STS 45 série].</w:t>
      </w:r>
    </w:p>
    <w:p w14:paraId="2B134B9C" w14:textId="77777777" w:rsidR="006A608A" w:rsidRDefault="00000000">
      <w:pPr>
        <w:pStyle w:val="heading"/>
      </w:pPr>
      <w:r>
        <w:t>Spécifications</w:t>
      </w:r>
    </w:p>
    <w:p w14:paraId="1E486CB3" w14:textId="77777777" w:rsidR="006A608A" w:rsidRDefault="00000000">
      <w:r>
        <w:t xml:space="preserve">Epaisseur : minimum </w:t>
      </w:r>
      <w:r>
        <w:rPr>
          <w:rStyle w:val="optioncarChar"/>
        </w:rPr>
        <w:t xml:space="preserve">20 </w:t>
      </w:r>
      <w:r>
        <w:t>(par défaut) </w:t>
      </w:r>
      <w:r>
        <w:rPr>
          <w:rStyle w:val="optioncarChar"/>
        </w:rPr>
        <w:t>/ 30 / ***</w:t>
      </w:r>
      <w:r>
        <w:t xml:space="preserve"> mm</w:t>
      </w:r>
    </w:p>
    <w:p w14:paraId="5B7EDE60" w14:textId="77777777" w:rsidR="006A608A" w:rsidRDefault="00000000">
      <w:r>
        <w:t xml:space="preserve">Aspect des faces vues : </w:t>
      </w:r>
      <w:r>
        <w:rPr>
          <w:rStyle w:val="optioncarChar"/>
        </w:rPr>
        <w:t>adouci</w:t>
      </w:r>
      <w:r>
        <w:t xml:space="preserve"> (par défaut)</w:t>
      </w:r>
      <w:r>
        <w:rPr>
          <w:rStyle w:val="optioncarChar"/>
        </w:rPr>
        <w:t> / poli / ***</w:t>
      </w:r>
    </w:p>
    <w:p w14:paraId="2D25F06D" w14:textId="77777777" w:rsidR="006A608A" w:rsidRDefault="00000000">
      <w:r>
        <w:t xml:space="preserve">Finition des bords vus : </w:t>
      </w:r>
      <w:r>
        <w:rPr>
          <w:rStyle w:val="optioncarChar"/>
        </w:rPr>
        <w:t>légèrement biseautés </w:t>
      </w:r>
      <w:r>
        <w:t>(par défaut)</w:t>
      </w:r>
      <w:r>
        <w:rPr>
          <w:rStyle w:val="optioncarChar"/>
        </w:rPr>
        <w:t xml:space="preserve"> / arrondis</w:t>
      </w:r>
      <w:r>
        <w:t>./ ***</w:t>
      </w:r>
    </w:p>
    <w:p w14:paraId="2385607D" w14:textId="77777777" w:rsidR="006A608A" w:rsidRDefault="00000000">
      <w:r>
        <w:t xml:space="preserve">Résistance moyenne à la compression : minimum </w:t>
      </w:r>
      <w:r>
        <w:rPr>
          <w:rStyle w:val="optioncarChar"/>
        </w:rPr>
        <w:t>130 </w:t>
      </w:r>
      <w:r>
        <w:t>(par défaut)</w:t>
      </w:r>
      <w:r>
        <w:rPr>
          <w:rStyle w:val="optioncarChar"/>
        </w:rPr>
        <w:t xml:space="preserve"> / ***</w:t>
      </w:r>
      <w:r>
        <w:t xml:space="preserve"> N/mm2.</w:t>
      </w:r>
    </w:p>
    <w:p w14:paraId="4ED35B8C" w14:textId="77777777" w:rsidR="006A608A" w:rsidRDefault="00000000">
      <w:r>
        <w:t>Les entre-portes sont:</w:t>
      </w:r>
    </w:p>
    <w:p w14:paraId="1D6BF648" w14:textId="77777777" w:rsidR="006A608A" w:rsidRDefault="00000000">
      <w:pPr>
        <w:ind w:left="450"/>
      </w:pPr>
      <w:r>
        <w:t xml:space="preserve">Choix opéré: </w:t>
      </w:r>
      <w:r>
        <w:rPr>
          <w:rStyle w:val="optioncarChar"/>
        </w:rPr>
        <w:t>OPTION 1 / OPTION 2</w:t>
      </w:r>
    </w:p>
    <w:p w14:paraId="51D3FBA0" w14:textId="77777777" w:rsidR="006A608A" w:rsidRDefault="00000000">
      <w:pPr>
        <w:ind w:left="450"/>
      </w:pPr>
      <w:r>
        <w:rPr>
          <w:b/>
        </w:rPr>
        <w:t>***OPTION 1:</w:t>
      </w:r>
      <w:r>
        <w:t xml:space="preserve"> placés au niveau des revêtements de sol attenants. </w:t>
      </w:r>
    </w:p>
    <w:p w14:paraId="4C69104D" w14:textId="77777777" w:rsidR="006A608A" w:rsidRDefault="00000000">
      <w:pPr>
        <w:ind w:left="450"/>
      </w:pPr>
      <w:r>
        <w:rPr>
          <w:b/>
        </w:rPr>
        <w:t>***OPTION 2</w:t>
      </w:r>
      <w:r>
        <w:t xml:space="preserve">: posés </w:t>
      </w:r>
      <w:r>
        <w:rPr>
          <w:rStyle w:val="optioncarChar"/>
        </w:rPr>
        <w:t>2 </w:t>
      </w:r>
      <w:r>
        <w:t>(par défaut)</w:t>
      </w:r>
      <w:r>
        <w:rPr>
          <w:rStyle w:val="optioncarChar"/>
        </w:rPr>
        <w:t xml:space="preserve"> / 3 / 5 / ***</w:t>
      </w:r>
      <w:r>
        <w:t xml:space="preserve"> mm plus haut que les revêtements de sol attenants /</w:t>
      </w:r>
      <w:r>
        <w:rPr>
          <w:rStyle w:val="optioncarChar"/>
        </w:rPr>
        <w:t xml:space="preserve"> selon la finition prescrite. </w:t>
      </w:r>
    </w:p>
    <w:p w14:paraId="75A33861" w14:textId="77777777" w:rsidR="006A608A" w:rsidRDefault="00000000">
      <w:r>
        <w:t xml:space="preserve">Mortier de pose, sur une épaisseur minimale de </w:t>
      </w:r>
      <w:r>
        <w:rPr>
          <w:rStyle w:val="optioncarChar"/>
        </w:rPr>
        <w:t>15 </w:t>
      </w:r>
      <w:r>
        <w:t>(par défaut)</w:t>
      </w:r>
      <w:r>
        <w:rPr>
          <w:rStyle w:val="optioncarChar"/>
        </w:rPr>
        <w:t xml:space="preserve"> / *** </w:t>
      </w:r>
      <w:r>
        <w:t>mm est de la catégorie M3 de [NBN EN 998-2] (2010)</w:t>
      </w:r>
    </w:p>
    <w:p w14:paraId="11B6DC59" w14:textId="77777777" w:rsidR="006A608A" w:rsidRDefault="00000000">
      <w:r>
        <w:t xml:space="preserve">La largeur des joints est de </w:t>
      </w:r>
      <w:r>
        <w:rPr>
          <w:rStyle w:val="optioncarChar"/>
        </w:rPr>
        <w:t>3</w:t>
      </w:r>
      <w:r>
        <w:t xml:space="preserve"> (par défaut) </w:t>
      </w:r>
      <w:r>
        <w:rPr>
          <w:rStyle w:val="optioncarChar"/>
        </w:rPr>
        <w:t xml:space="preserve">/ *** </w:t>
      </w:r>
      <w:r>
        <w:t>mm. Les joints sont remplis après 2 jours avec un mortier bâtard.</w:t>
      </w:r>
    </w:p>
    <w:p w14:paraId="2F300698" w14:textId="77777777" w:rsidR="006A608A" w:rsidRDefault="00000000">
      <w:pPr>
        <w:pStyle w:val="heading"/>
      </w:pPr>
      <w:r>
        <w:t>Notes d'exécution complémentaires</w:t>
      </w:r>
    </w:p>
    <w:p w14:paraId="6079BAE7" w14:textId="77777777" w:rsidR="006A608A" w:rsidRDefault="00000000">
      <w:r>
        <w:t xml:space="preserve">Contre les murs, colonnes, socles, ***, une bande de polyéthylène est relevée à angle droit. Epaisseur : </w:t>
      </w:r>
      <w:r>
        <w:rPr>
          <w:rStyle w:val="optioncarChar"/>
        </w:rPr>
        <w:t>0,1</w:t>
      </w:r>
      <w:r>
        <w:t xml:space="preserve"> (par défaut) / </w:t>
      </w:r>
      <w:r>
        <w:rPr>
          <w:rStyle w:val="optioncarChar"/>
        </w:rPr>
        <w:t>**</w:t>
      </w:r>
      <w:r>
        <w:t>*mm.</w:t>
      </w:r>
    </w:p>
    <w:p w14:paraId="390406E9" w14:textId="77777777" w:rsidR="006A608A" w:rsidRDefault="00000000">
      <w:r>
        <w:t>Les entre-portes sont placés symétriquement par rapport aux axes de la baie dans l'œuvre.</w:t>
      </w:r>
    </w:p>
    <w:p w14:paraId="6A89EE0F" w14:textId="77777777" w:rsidR="006A608A" w:rsidRDefault="00000000">
      <w:r>
        <w:t>Les entre-portes sont placés conformément aux dessins d'exécution approuvés par l'auteur de projet.</w:t>
      </w:r>
    </w:p>
    <w:p w14:paraId="487EB859" w14:textId="77777777" w:rsidR="006A608A" w:rsidRDefault="00000000">
      <w:pPr>
        <w:pStyle w:val="Author-eSectionHeading6"/>
      </w:pPr>
      <w:bookmarkStart w:id="737" w:name="_Toc112761347"/>
      <w:r>
        <w:t>53.62.2a Entre-portes en pierres naturelles - en pierres blanches CCTB 01.02</w:t>
      </w:r>
      <w:bookmarkEnd w:id="737"/>
    </w:p>
    <w:p w14:paraId="407314AF" w14:textId="77777777" w:rsidR="006A608A" w:rsidRDefault="00000000">
      <w:pPr>
        <w:pStyle w:val="Author-eSectionHeading6"/>
      </w:pPr>
      <w:bookmarkStart w:id="738" w:name="_Toc112761348"/>
      <w:r>
        <w:t>53.62.2b Entre-portes en pierres naturelles - en pierres marbrières CCTB 01.02</w:t>
      </w:r>
      <w:bookmarkEnd w:id="738"/>
    </w:p>
    <w:p w14:paraId="19ED5C10" w14:textId="77777777" w:rsidR="006A608A" w:rsidRDefault="00000000">
      <w:pPr>
        <w:pStyle w:val="Author-eSectionHeading6"/>
      </w:pPr>
      <w:bookmarkStart w:id="739" w:name="_Toc112761349"/>
      <w:r>
        <w:t>53.62.2c Entre-portes en pierres naturelles - en marbres CCTB 01.02</w:t>
      </w:r>
      <w:bookmarkEnd w:id="739"/>
    </w:p>
    <w:p w14:paraId="41F18729" w14:textId="77777777" w:rsidR="006A608A" w:rsidRDefault="00000000">
      <w:pPr>
        <w:pStyle w:val="Author-eSectionHeading6"/>
      </w:pPr>
      <w:bookmarkStart w:id="740" w:name="_Toc112761350"/>
      <w:r>
        <w:t>53.62.2d Entre-portes en pierres naturelles - en pierres bleues CCTB 01.02</w:t>
      </w:r>
      <w:bookmarkEnd w:id="740"/>
    </w:p>
    <w:p w14:paraId="69DB1652" w14:textId="77777777" w:rsidR="006A608A" w:rsidRDefault="00000000">
      <w:pPr>
        <w:pStyle w:val="Author-eSectionHeading6"/>
      </w:pPr>
      <w:bookmarkStart w:id="741" w:name="_Toc112761351"/>
      <w:r>
        <w:t>53.62.2e Entre-portes en pierres naturelles - en granits CCTB 01.02</w:t>
      </w:r>
      <w:bookmarkEnd w:id="741"/>
    </w:p>
    <w:p w14:paraId="14F42D3F" w14:textId="77777777" w:rsidR="006A608A" w:rsidRDefault="00000000">
      <w:pPr>
        <w:pStyle w:val="Author-eSectionHeading6"/>
      </w:pPr>
      <w:bookmarkStart w:id="742" w:name="_Toc112761352"/>
      <w:r>
        <w:t>53.62.2f Entre-portes en pierres naturelles - en schistes CCTB 01.02</w:t>
      </w:r>
      <w:bookmarkEnd w:id="742"/>
    </w:p>
    <w:p w14:paraId="76787B1D" w14:textId="77777777" w:rsidR="006A608A" w:rsidRDefault="00000000">
      <w:pPr>
        <w:pStyle w:val="Author-eSectionHeading5"/>
      </w:pPr>
      <w:bookmarkStart w:id="743" w:name="_Toc112761353"/>
      <w:r>
        <w:t>53.62.3 Entre-portes en bois CCTB 01.02</w:t>
      </w:r>
      <w:bookmarkEnd w:id="743"/>
    </w:p>
    <w:p w14:paraId="0717EE57" w14:textId="77777777" w:rsidR="006A608A" w:rsidRDefault="00000000">
      <w:pPr>
        <w:pStyle w:val="Author-eSectionHeading6"/>
      </w:pPr>
      <w:bookmarkStart w:id="744" w:name="_Toc112761354"/>
      <w:r>
        <w:t>53.62.3a Entre-portes en bois massif CCTB 01.02</w:t>
      </w:r>
      <w:bookmarkEnd w:id="744"/>
    </w:p>
    <w:p w14:paraId="3C1F3B2D" w14:textId="77777777" w:rsidR="006A608A" w:rsidRDefault="00000000">
      <w:pPr>
        <w:pStyle w:val="Author-eSectionHeading6"/>
      </w:pPr>
      <w:bookmarkStart w:id="745" w:name="_Toc112761355"/>
      <w:r>
        <w:t>53.62.3b Entre-portes en bois composite CCTB 01.02</w:t>
      </w:r>
      <w:bookmarkEnd w:id="745"/>
    </w:p>
    <w:p w14:paraId="152DF056" w14:textId="77777777" w:rsidR="006A608A" w:rsidRDefault="00000000">
      <w:pPr>
        <w:pStyle w:val="Author-eSectionHeading5"/>
      </w:pPr>
      <w:bookmarkStart w:id="746" w:name="_Toc112761356"/>
      <w:r>
        <w:t>53.62.4 Entre-portes souples en matériaux synthétiques CCTB 01.02</w:t>
      </w:r>
      <w:bookmarkEnd w:id="746"/>
    </w:p>
    <w:p w14:paraId="1E69D58E" w14:textId="77777777" w:rsidR="006A608A" w:rsidRDefault="00000000">
      <w:pPr>
        <w:pStyle w:val="Author-eSectionHeading6"/>
      </w:pPr>
      <w:bookmarkStart w:id="747" w:name="_Toc112761357"/>
      <w:r>
        <w:t>53.62.4a Entre-portes souples en matériaux synthétiques - en PVC CCTB 01.02</w:t>
      </w:r>
      <w:bookmarkEnd w:id="747"/>
    </w:p>
    <w:p w14:paraId="5D3278E8" w14:textId="77777777" w:rsidR="006A608A" w:rsidRDefault="00000000">
      <w:pPr>
        <w:pStyle w:val="Author-eSectionHeading6"/>
      </w:pPr>
      <w:bookmarkStart w:id="748" w:name="_Toc112761358"/>
      <w:r>
        <w:t>53.62.4b Entre-portes souples en matériaux synthétiques - en vinyle CCTB 01.02</w:t>
      </w:r>
      <w:bookmarkEnd w:id="748"/>
    </w:p>
    <w:p w14:paraId="745551B1" w14:textId="77777777" w:rsidR="006A608A" w:rsidRDefault="00000000">
      <w:pPr>
        <w:pStyle w:val="Author-eSectionHeading5"/>
      </w:pPr>
      <w:bookmarkStart w:id="749" w:name="_Toc112761359"/>
      <w:r>
        <w:t>53.62.5 Entre-porte métallique CCTB 01.02</w:t>
      </w:r>
      <w:bookmarkEnd w:id="749"/>
    </w:p>
    <w:p w14:paraId="082BE558" w14:textId="77777777" w:rsidR="006A608A" w:rsidRDefault="00000000">
      <w:pPr>
        <w:pStyle w:val="Author-eSectionHeading6"/>
      </w:pPr>
      <w:bookmarkStart w:id="750" w:name="_Toc112761360"/>
      <w:r>
        <w:t>53.62.5a Entre-porte métallique, en acier CCTB 01.02</w:t>
      </w:r>
      <w:bookmarkEnd w:id="750"/>
    </w:p>
    <w:p w14:paraId="170A2621" w14:textId="77777777" w:rsidR="006A608A" w:rsidRDefault="00000000">
      <w:pPr>
        <w:pStyle w:val="Author-eSectionHeading6"/>
      </w:pPr>
      <w:bookmarkStart w:id="751" w:name="_Toc112761361"/>
      <w:r>
        <w:t>53.62.5b Entre-porte métallique, en acier inoxydable CCTB 01.02</w:t>
      </w:r>
      <w:bookmarkEnd w:id="751"/>
    </w:p>
    <w:p w14:paraId="7B658C90" w14:textId="77777777" w:rsidR="006A608A" w:rsidRDefault="00000000">
      <w:pPr>
        <w:pStyle w:val="Author-eSectionHeading6"/>
      </w:pPr>
      <w:bookmarkStart w:id="752" w:name="_Toc112761362"/>
      <w:r>
        <w:t>53.62.5c Entre-porte métallique, en aluminium CCTB 01.02</w:t>
      </w:r>
      <w:bookmarkEnd w:id="752"/>
    </w:p>
    <w:p w14:paraId="01CE6295" w14:textId="77777777" w:rsidR="006A608A" w:rsidRDefault="00000000">
      <w:pPr>
        <w:pStyle w:val="Author-eSectionHeading4"/>
      </w:pPr>
      <w:bookmarkStart w:id="753" w:name="_Toc112761363"/>
      <w:r>
        <w:t>53.63 Réalisation de joints CCTB 01.02</w:t>
      </w:r>
      <w:bookmarkEnd w:id="753"/>
    </w:p>
    <w:p w14:paraId="65A8A1C1" w14:textId="77777777" w:rsidR="006A608A" w:rsidRDefault="00000000">
      <w:pPr>
        <w:pStyle w:val="Author-eSectionHeading5"/>
      </w:pPr>
      <w:bookmarkStart w:id="754" w:name="1075"/>
      <w:bookmarkStart w:id="755" w:name="_Toc112761364"/>
      <w:bookmarkEnd w:id="754"/>
      <w:r>
        <w:t>53.63.1 Joint de tassement CCTB 01.02</w:t>
      </w:r>
      <w:bookmarkEnd w:id="755"/>
    </w:p>
    <w:p w14:paraId="115248BA" w14:textId="77777777" w:rsidR="006A608A" w:rsidRDefault="00000000">
      <w:pPr>
        <w:pStyle w:val="Author-eSectionHeading6"/>
      </w:pPr>
      <w:bookmarkStart w:id="756" w:name="_Toc112761365"/>
      <w:r>
        <w:t>53.63.1a Joint de tassement réalisé in situ CCTB 01.02</w:t>
      </w:r>
      <w:bookmarkEnd w:id="756"/>
    </w:p>
    <w:p w14:paraId="1CBCC95C" w14:textId="77777777" w:rsidR="006A608A" w:rsidRDefault="00000000">
      <w:pPr>
        <w:pStyle w:val="Author-eSectionHeading6"/>
      </w:pPr>
      <w:bookmarkStart w:id="757" w:name="_Toc112761366"/>
      <w:r>
        <w:t>53.63.1b Joint de tassement à systèmes préfabriqués CCTB 01.02</w:t>
      </w:r>
      <w:bookmarkEnd w:id="757"/>
    </w:p>
    <w:p w14:paraId="11859455" w14:textId="77777777" w:rsidR="006A608A" w:rsidRDefault="00000000">
      <w:pPr>
        <w:pStyle w:val="Author-eSectionHeading5"/>
      </w:pPr>
      <w:bookmarkStart w:id="758" w:name="_Toc112761367"/>
      <w:r>
        <w:t>53.63.2 Joint de dilatation CCTB 01.02</w:t>
      </w:r>
      <w:bookmarkEnd w:id="758"/>
    </w:p>
    <w:p w14:paraId="4C984669" w14:textId="77777777" w:rsidR="006A608A" w:rsidRDefault="00000000">
      <w:pPr>
        <w:pStyle w:val="Author-eSectionHeading6"/>
      </w:pPr>
      <w:bookmarkStart w:id="759" w:name="_Toc112761368"/>
      <w:r>
        <w:t>53.63.2a Joint de dilatation réalisé in situ CCTB 01.02</w:t>
      </w:r>
      <w:bookmarkEnd w:id="759"/>
    </w:p>
    <w:p w14:paraId="08D21991" w14:textId="77777777" w:rsidR="006A608A" w:rsidRDefault="00000000">
      <w:pPr>
        <w:pStyle w:val="Author-eSectionHeading6"/>
      </w:pPr>
      <w:bookmarkStart w:id="760" w:name="_Toc112761369"/>
      <w:r>
        <w:t>53.63.2b Joint de dilatation à systèmes préfabriqués CCTB 01.02</w:t>
      </w:r>
      <w:bookmarkEnd w:id="760"/>
    </w:p>
    <w:p w14:paraId="7F2B86F8" w14:textId="77777777" w:rsidR="006A608A" w:rsidRDefault="00000000">
      <w:pPr>
        <w:pStyle w:val="Author-eSectionHeading5"/>
      </w:pPr>
      <w:bookmarkStart w:id="761" w:name="_Toc112761370"/>
      <w:r>
        <w:t>53.63.3 Joint de retrait CCTB 01.02</w:t>
      </w:r>
      <w:bookmarkEnd w:id="761"/>
    </w:p>
    <w:p w14:paraId="43E5DA3F" w14:textId="77777777" w:rsidR="006A608A" w:rsidRDefault="00000000">
      <w:pPr>
        <w:pStyle w:val="Author-eSectionHeading6"/>
      </w:pPr>
      <w:bookmarkStart w:id="762" w:name="_Toc112761371"/>
      <w:r>
        <w:t>53.63.3a Joint de retrait réalisé in situ CCTB 01.02</w:t>
      </w:r>
      <w:bookmarkEnd w:id="762"/>
    </w:p>
    <w:p w14:paraId="63F269FE" w14:textId="77777777" w:rsidR="006A608A" w:rsidRDefault="00000000">
      <w:pPr>
        <w:pStyle w:val="Author-eSectionHeading6"/>
      </w:pPr>
      <w:bookmarkStart w:id="763" w:name="_Toc112761372"/>
      <w:r>
        <w:t>53.63.3b Joint de retrait à systèmes préfabriqués CCTB 01.02</w:t>
      </w:r>
      <w:bookmarkEnd w:id="763"/>
    </w:p>
    <w:p w14:paraId="65D91D92" w14:textId="77777777" w:rsidR="006A608A" w:rsidRDefault="00000000">
      <w:pPr>
        <w:pStyle w:val="Author-eSectionHeading5"/>
      </w:pPr>
      <w:bookmarkStart w:id="764" w:name="_Toc112761373"/>
      <w:r>
        <w:t>53.63.4 Joint de désolidarisation CCTB 01.02</w:t>
      </w:r>
      <w:bookmarkEnd w:id="764"/>
    </w:p>
    <w:p w14:paraId="5550643F" w14:textId="77777777" w:rsidR="006A608A" w:rsidRDefault="00000000">
      <w:pPr>
        <w:pStyle w:val="Author-eSectionHeading6"/>
      </w:pPr>
      <w:bookmarkStart w:id="765" w:name="_Toc112761374"/>
      <w:r>
        <w:t>53.63.4a Joint de désolidarisation réalisé in situ CCTB 01.02</w:t>
      </w:r>
      <w:bookmarkEnd w:id="765"/>
    </w:p>
    <w:p w14:paraId="0822A88C" w14:textId="77777777" w:rsidR="006A608A" w:rsidRDefault="00000000">
      <w:pPr>
        <w:pStyle w:val="Author-eSectionHeading6"/>
      </w:pPr>
      <w:bookmarkStart w:id="766" w:name="_Toc112761375"/>
      <w:r>
        <w:t>53.63.4b Joint de désolidarisation à systèmes préfabriqués CCTB 01.02</w:t>
      </w:r>
      <w:bookmarkEnd w:id="766"/>
    </w:p>
    <w:p w14:paraId="34A8A64D" w14:textId="77777777" w:rsidR="006A608A" w:rsidRDefault="00000000">
      <w:pPr>
        <w:pStyle w:val="Author-eSectionHeading4"/>
      </w:pPr>
      <w:bookmarkStart w:id="767" w:name="_Toc112761376"/>
      <w:r>
        <w:t>53.64 Etanchéisation de joints  CCTB 01.07</w:t>
      </w:r>
      <w:bookmarkEnd w:id="767"/>
    </w:p>
    <w:p w14:paraId="4500AE97" w14:textId="77777777" w:rsidR="006A608A" w:rsidRDefault="00000000">
      <w:pPr>
        <w:pStyle w:val="pheading"/>
      </w:pPr>
      <w:r>
        <w:t>DESCRIPTION</w:t>
      </w:r>
    </w:p>
    <w:p w14:paraId="4636AFCC" w14:textId="77777777" w:rsidR="006A608A" w:rsidRDefault="00000000">
      <w:pPr>
        <w:pStyle w:val="pheading"/>
      </w:pPr>
      <w:r>
        <w:t>- Définition / Comprend</w:t>
      </w:r>
    </w:p>
    <w:p w14:paraId="3B02EFE3" w14:textId="77777777" w:rsidR="006A608A" w:rsidRDefault="00000000">
      <w:r>
        <w:t xml:space="preserve">Renvoi au § </w:t>
      </w:r>
      <w:hyperlink w:anchor="980" w:history="1">
        <w:r>
          <w:t>52 Etanchéisation et isolation des parois intérieures</w:t>
        </w:r>
      </w:hyperlink>
    </w:p>
    <w:p w14:paraId="7AB9BBF1" w14:textId="77777777" w:rsidR="006A608A" w:rsidRDefault="00000000">
      <w:pPr>
        <w:pStyle w:val="Author-eSectionHeading4"/>
      </w:pPr>
      <w:bookmarkStart w:id="768" w:name="_Toc112761377"/>
      <w:r>
        <w:t>53.65 Finitions particulières de joints CCTB 01.02</w:t>
      </w:r>
      <w:bookmarkEnd w:id="768"/>
    </w:p>
    <w:p w14:paraId="426BFCA5" w14:textId="77777777" w:rsidR="006A608A" w:rsidRDefault="00000000">
      <w:pPr>
        <w:pStyle w:val="Author-eSectionHeading5"/>
      </w:pPr>
      <w:bookmarkStart w:id="769" w:name="_Toc112761378"/>
      <w:r>
        <w:t>53.65.1 Couvre-joints CCTB 01.02</w:t>
      </w:r>
      <w:bookmarkEnd w:id="769"/>
    </w:p>
    <w:p w14:paraId="43C81597" w14:textId="77777777" w:rsidR="006A608A" w:rsidRDefault="00000000">
      <w:pPr>
        <w:pStyle w:val="Author-eSectionHeading6"/>
      </w:pPr>
      <w:bookmarkStart w:id="770" w:name="_Toc112761379"/>
      <w:r>
        <w:t>53.65.1a Couvre-joints CCTB 01.02</w:t>
      </w:r>
      <w:bookmarkEnd w:id="770"/>
    </w:p>
    <w:p w14:paraId="6DF11EEA" w14:textId="77777777" w:rsidR="006A608A" w:rsidRDefault="00000000">
      <w:pPr>
        <w:pStyle w:val="Author-eSectionHeading5"/>
      </w:pPr>
      <w:bookmarkStart w:id="771" w:name="_Toc112761380"/>
      <w:r>
        <w:t>53.65.2 Systèmes de finition de joints CCTB 01.02</w:t>
      </w:r>
      <w:bookmarkEnd w:id="771"/>
    </w:p>
    <w:p w14:paraId="563BE7C6" w14:textId="77777777" w:rsidR="006A608A" w:rsidRDefault="00000000">
      <w:pPr>
        <w:pStyle w:val="Author-eSectionHeading6"/>
      </w:pPr>
      <w:bookmarkStart w:id="772" w:name="_Toc112761381"/>
      <w:r>
        <w:t>53.65.2a Système de finition de joints de structure CCTB 01.02</w:t>
      </w:r>
      <w:bookmarkEnd w:id="772"/>
    </w:p>
    <w:p w14:paraId="53377F01" w14:textId="77777777" w:rsidR="006A608A" w:rsidRDefault="00000000">
      <w:pPr>
        <w:pStyle w:val="Author-eSectionHeading6"/>
      </w:pPr>
      <w:bookmarkStart w:id="773" w:name="_Toc112761382"/>
      <w:r>
        <w:t>53.65.2b Système de finition de joints de fractionnement CCTB 01.02</w:t>
      </w:r>
      <w:bookmarkEnd w:id="773"/>
    </w:p>
    <w:p w14:paraId="13102EAB" w14:textId="77777777" w:rsidR="006A608A" w:rsidRDefault="00000000">
      <w:pPr>
        <w:pStyle w:val="Author-eSectionHeading6"/>
      </w:pPr>
      <w:bookmarkStart w:id="774" w:name="_Toc112761383"/>
      <w:r>
        <w:t>53.65.2c Système de finition de joints imperméable CCTB 01.02</w:t>
      </w:r>
      <w:bookmarkEnd w:id="774"/>
    </w:p>
    <w:p w14:paraId="6EDB1FC6" w14:textId="77777777" w:rsidR="006A608A" w:rsidRDefault="00000000">
      <w:pPr>
        <w:pStyle w:val="Author-eSectionHeading4"/>
      </w:pPr>
      <w:bookmarkStart w:id="775" w:name="_Toc112761384"/>
      <w:r>
        <w:t>53.66 Profils et cadres CCTB 01.02</w:t>
      </w:r>
      <w:bookmarkEnd w:id="775"/>
    </w:p>
    <w:p w14:paraId="675EDDF9" w14:textId="77777777" w:rsidR="006A608A" w:rsidRDefault="00000000">
      <w:pPr>
        <w:pStyle w:val="Author-eSectionHeading5"/>
      </w:pPr>
      <w:bookmarkStart w:id="776" w:name="_Toc112761385"/>
      <w:r>
        <w:t>53.66.1 Profils de désolidarisation CCTB 01.02</w:t>
      </w:r>
      <w:bookmarkEnd w:id="776"/>
    </w:p>
    <w:p w14:paraId="3D767ACA" w14:textId="77777777" w:rsidR="006A608A" w:rsidRDefault="00000000">
      <w:pPr>
        <w:pStyle w:val="Author-eSectionHeading6"/>
      </w:pPr>
      <w:bookmarkStart w:id="777" w:name="_Toc112761386"/>
      <w:r>
        <w:t>53.66.1a Profils de désolidarisation CCTB 01.10</w:t>
      </w:r>
      <w:bookmarkEnd w:id="777"/>
    </w:p>
    <w:p w14:paraId="05516F5A" w14:textId="77777777" w:rsidR="006A608A" w:rsidRDefault="00000000">
      <w:pPr>
        <w:pStyle w:val="pheading"/>
      </w:pPr>
      <w:r>
        <w:t>DESCRIPTION</w:t>
      </w:r>
    </w:p>
    <w:p w14:paraId="20298C9D" w14:textId="77777777" w:rsidR="006A608A" w:rsidRDefault="00000000">
      <w:pPr>
        <w:pStyle w:val="pheading"/>
      </w:pPr>
      <w:r>
        <w:t>- Définition / Comprend</w:t>
      </w:r>
    </w:p>
    <w:p w14:paraId="7504305C" w14:textId="77777777" w:rsidR="006A608A" w:rsidRDefault="00000000">
      <w:r>
        <w:t>Il s'agit des profils de désolidarisation à appliquer au droit de la transition entre deux matériaux de revêtement de sol (différents) : par ex. revêtement de sol souple / carrelages et/ou aux endroits où il n'y a pas entre-portes prévus.</w:t>
      </w:r>
    </w:p>
    <w:p w14:paraId="3CC024A5" w14:textId="77777777" w:rsidR="006A608A" w:rsidRDefault="00000000">
      <w:pPr>
        <w:pStyle w:val="pheading"/>
      </w:pPr>
      <w:r>
        <w:t>MATÉRIAUX</w:t>
      </w:r>
    </w:p>
    <w:p w14:paraId="324AA516" w14:textId="77777777" w:rsidR="006A608A" w:rsidRDefault="00000000">
      <w:pPr>
        <w:pStyle w:val="pheading"/>
      </w:pPr>
      <w:r>
        <w:t>- Caractéristiques générales</w:t>
      </w:r>
    </w:p>
    <w:p w14:paraId="74ABF9FB" w14:textId="77777777" w:rsidR="006A608A" w:rsidRDefault="00000000">
      <w:r>
        <w:t>Les profils de désolidarisation se composent de:</w:t>
      </w:r>
    </w:p>
    <w:p w14:paraId="04A20CD8" w14:textId="77777777" w:rsidR="006A608A" w:rsidRDefault="00000000">
      <w:pPr>
        <w:ind w:left="454"/>
      </w:pPr>
      <w:r>
        <w:rPr>
          <w:b/>
        </w:rPr>
        <w:t>Choix opéré</w:t>
      </w:r>
      <w:r>
        <w:t xml:space="preserve"> : </w:t>
      </w:r>
      <w:r>
        <w:rPr>
          <w:rStyle w:val="optioncarChar"/>
        </w:rPr>
        <w:t>*** / OPTION 1 (profil L)</w:t>
      </w:r>
      <w:r>
        <w:t> (par défaut)</w:t>
      </w:r>
      <w:r>
        <w:rPr>
          <w:rStyle w:val="optioncarChar"/>
        </w:rPr>
        <w:t xml:space="preserve"> / OPTION 2 </w:t>
      </w:r>
    </w:p>
    <w:p w14:paraId="57D37B48" w14:textId="77777777" w:rsidR="006A608A" w:rsidRDefault="00000000">
      <w:pPr>
        <w:ind w:left="454"/>
      </w:pPr>
      <w:r>
        <w:rPr>
          <w:b/>
        </w:rPr>
        <w:t>***OPTION 1 (par défaut)</w:t>
      </w:r>
      <w:r>
        <w:t xml:space="preserve"> : un profil en L étiré, destiné à être intégré dans le revêtement de sol. La bride horizontale sur l'aire de pose a une épaisseur maximale de </w:t>
      </w:r>
      <w:r>
        <w:rPr>
          <w:rStyle w:val="optioncarChar"/>
        </w:rPr>
        <w:t>1</w:t>
      </w:r>
      <w:r>
        <w:t> (par défaut)</w:t>
      </w:r>
      <w:r>
        <w:rPr>
          <w:rStyle w:val="optioncarChar"/>
        </w:rPr>
        <w:t> / ***</w:t>
      </w:r>
      <w:r>
        <w:t xml:space="preserve">  mm et est pourvue de perforations pour améliorer l'adhérence au revêtement de sol. La hauteur est fonction du revêtement. La face vue présente  une largeur de </w:t>
      </w:r>
      <w:r>
        <w:rPr>
          <w:rStyle w:val="optioncarChar"/>
        </w:rPr>
        <w:t>3 à 4</w:t>
      </w:r>
      <w:r>
        <w:t> (par défaut) </w:t>
      </w:r>
      <w:r>
        <w:rPr>
          <w:rStyle w:val="optioncarChar"/>
        </w:rPr>
        <w:t>/ ***</w:t>
      </w:r>
      <w:r>
        <w:t> mm.</w:t>
      </w:r>
      <w:r>
        <w:br/>
      </w:r>
      <w:r>
        <w:rPr>
          <w:b/>
        </w:rPr>
        <w:t>***OPTION 2</w:t>
      </w:r>
      <w:r>
        <w:t xml:space="preserve"> :   </w:t>
      </w:r>
      <w:r>
        <w:rPr>
          <w:rStyle w:val="optioncarChar"/>
        </w:rPr>
        <w:t>***</w:t>
      </w:r>
    </w:p>
    <w:p w14:paraId="672D5790" w14:textId="77777777" w:rsidR="006A608A" w:rsidRDefault="00000000">
      <w:pPr>
        <w:pStyle w:val="heading"/>
      </w:pPr>
      <w:r>
        <w:t>Spécifications</w:t>
      </w:r>
    </w:p>
    <w:p w14:paraId="51852A6B" w14:textId="77777777" w:rsidR="006A608A" w:rsidRDefault="00000000">
      <w:pPr>
        <w:pStyle w:val="Author-eListParagraph"/>
        <w:numPr>
          <w:ilvl w:val="0"/>
          <w:numId w:val="353"/>
        </w:numPr>
      </w:pPr>
      <w:r>
        <w:t xml:space="preserve">Matériau : </w:t>
      </w:r>
      <w:r>
        <w:rPr>
          <w:rStyle w:val="optioncarChar"/>
        </w:rPr>
        <w:t>laiton </w:t>
      </w:r>
      <w:r>
        <w:t>(par défaut)</w:t>
      </w:r>
      <w:r>
        <w:rPr>
          <w:rStyle w:val="optioncarChar"/>
        </w:rPr>
        <w:t xml:space="preserve"> / inox (18\8) / aluminium / PVC / nylon / ***</w:t>
      </w:r>
    </w:p>
    <w:p w14:paraId="7CB9356A" w14:textId="77777777" w:rsidR="006A608A" w:rsidRDefault="00000000">
      <w:pPr>
        <w:pStyle w:val="Author-eListParagraph"/>
        <w:numPr>
          <w:ilvl w:val="0"/>
          <w:numId w:val="353"/>
        </w:numPr>
      </w:pPr>
      <w:r>
        <w:t xml:space="preserve">Epaisseur des profils : minimum </w:t>
      </w:r>
      <w:r>
        <w:rPr>
          <w:rStyle w:val="optioncarChar"/>
        </w:rPr>
        <w:t xml:space="preserve">*** </w:t>
      </w:r>
      <w:r>
        <w:t>mm.</w:t>
      </w:r>
    </w:p>
    <w:p w14:paraId="68432EF2" w14:textId="77777777" w:rsidR="006A608A" w:rsidRDefault="00000000">
      <w:pPr>
        <w:pStyle w:val="Author-eListParagraph"/>
        <w:numPr>
          <w:ilvl w:val="0"/>
          <w:numId w:val="353"/>
        </w:numPr>
      </w:pPr>
      <w:r>
        <w:t xml:space="preserve">Finition : </w:t>
      </w:r>
      <w:r>
        <w:rPr>
          <w:rStyle w:val="optioncarChar"/>
        </w:rPr>
        <w:t>polie</w:t>
      </w:r>
      <w:r>
        <w:t> (par défaut)</w:t>
      </w:r>
      <w:r>
        <w:rPr>
          <w:rStyle w:val="optioncarChar"/>
        </w:rPr>
        <w:t xml:space="preserve"> / brossée / ***</w:t>
      </w:r>
    </w:p>
    <w:p w14:paraId="746CFB76" w14:textId="77777777" w:rsidR="006A608A" w:rsidRDefault="00000000">
      <w:pPr>
        <w:pStyle w:val="pheading"/>
      </w:pPr>
      <w:r>
        <w:t>EXÉCUTION / MISE EN ŒUVRE</w:t>
      </w:r>
    </w:p>
    <w:p w14:paraId="13F7E03F" w14:textId="77777777" w:rsidR="006A608A" w:rsidRDefault="00000000">
      <w:pPr>
        <w:pStyle w:val="pheading"/>
      </w:pPr>
      <w:r>
        <w:t>- Prescriptions générales</w:t>
      </w:r>
    </w:p>
    <w:p w14:paraId="27628676" w14:textId="77777777" w:rsidR="006A608A" w:rsidRDefault="00000000">
      <w:r>
        <w:t>Les profils de désolidarisation sont fixés sur ou dans l'aire de pose. La face supérieure du profil se situe dans le plan de la face vue du revêtement de sol. Pour les carrelages, les profils de désolidarisation sont posés à une distance égale au joint normal du carrelage. Après la mise en œuvre, tous les déchets de colle ou de mortier sont immédiatement enlevés.  </w:t>
      </w:r>
    </w:p>
    <w:p w14:paraId="09CD31D7" w14:textId="77777777" w:rsidR="006A608A" w:rsidRDefault="00000000">
      <w:pPr>
        <w:pStyle w:val="pheading"/>
      </w:pPr>
      <w:r>
        <w:t>- Notes d’exécution complémentaires</w:t>
      </w:r>
    </w:p>
    <w:p w14:paraId="1FFDB7D6" w14:textId="77777777" w:rsidR="006A608A" w:rsidRDefault="00000000">
      <w:r>
        <w:t xml:space="preserve">Le profil se situe exactement </w:t>
      </w:r>
      <w:r>
        <w:rPr>
          <w:rStyle w:val="optioncarChar"/>
        </w:rPr>
        <w:t>sous la feuille de porte</w:t>
      </w:r>
      <w:r>
        <w:t> (par défaut)</w:t>
      </w:r>
      <w:r>
        <w:rPr>
          <w:rStyle w:val="optioncarChar"/>
        </w:rPr>
        <w:t>  / ***</w:t>
      </w:r>
      <w:r>
        <w:t>.</w:t>
      </w:r>
    </w:p>
    <w:p w14:paraId="63823F18" w14:textId="77777777" w:rsidR="006A608A" w:rsidRDefault="00000000">
      <w:pPr>
        <w:pStyle w:val="pheading"/>
      </w:pPr>
      <w:r>
        <w:t>MESURAGE</w:t>
      </w:r>
    </w:p>
    <w:p w14:paraId="16BB57F5" w14:textId="77777777" w:rsidR="006A608A" w:rsidRDefault="00000000">
      <w:r>
        <w:t>Conformément aux indications spécifiques dans le cahier spécial des charges et/ou le métré récapitulatif, le mesurage doit être conçu comme suit :</w:t>
      </w:r>
    </w:p>
    <w:p w14:paraId="2C2A1C7C" w14:textId="77777777" w:rsidR="006A608A" w:rsidRDefault="00000000">
      <w:pPr>
        <w:pStyle w:val="pheading"/>
      </w:pPr>
      <w:r>
        <w:t>- unité de mesure:</w:t>
      </w:r>
    </w:p>
    <w:p w14:paraId="669389A6" w14:textId="77777777" w:rsidR="006A608A" w:rsidRDefault="00000000">
      <w:r>
        <w:rPr>
          <w:rStyle w:val="optioncarChar"/>
        </w:rPr>
        <w:t xml:space="preserve">- </w:t>
      </w:r>
      <w:r>
        <w:t>(par défaut)</w:t>
      </w:r>
      <w:r>
        <w:rPr>
          <w:rStyle w:val="optioncarChar"/>
        </w:rPr>
        <w:t xml:space="preserve"> / m</w:t>
      </w:r>
    </w:p>
    <w:p w14:paraId="4514A5E2" w14:textId="77777777" w:rsidR="006A608A" w:rsidRDefault="00000000">
      <w:pPr>
        <w:pStyle w:val="pheading"/>
      </w:pPr>
      <w:r>
        <w:t>- code de mesurage:</w:t>
      </w:r>
    </w:p>
    <w:p w14:paraId="442C9D40" w14:textId="77777777" w:rsidR="006A608A" w:rsidRDefault="00000000">
      <w:r>
        <w:rPr>
          <w:rStyle w:val="optioncarChar"/>
        </w:rPr>
        <w:t xml:space="preserve">*** / compris dans le prix du revêtement de sol </w:t>
      </w:r>
      <w:r>
        <w:t xml:space="preserve">(par défaut) </w:t>
      </w:r>
      <w:r>
        <w:rPr>
          <w:rStyle w:val="optioncarChar"/>
        </w:rPr>
        <w:t>/ longueur nette à exécuter</w:t>
      </w:r>
    </w:p>
    <w:p w14:paraId="7E998B65" w14:textId="77777777" w:rsidR="006A608A" w:rsidRDefault="00000000">
      <w:pPr>
        <w:pStyle w:val="pheading"/>
      </w:pPr>
      <w:r>
        <w:t>- nature du marché:</w:t>
      </w:r>
    </w:p>
    <w:p w14:paraId="63859827" w14:textId="77777777" w:rsidR="006A608A" w:rsidRDefault="00000000">
      <w:r>
        <w:rPr>
          <w:rStyle w:val="optioncarChar"/>
        </w:rPr>
        <w:t>*** / PM</w:t>
      </w:r>
      <w:r>
        <w:t xml:space="preserve"> (par défaut)</w:t>
      </w:r>
      <w:r>
        <w:rPr>
          <w:rStyle w:val="optioncarChar"/>
        </w:rPr>
        <w:t xml:space="preserve"> / QF / QP</w:t>
      </w:r>
    </w:p>
    <w:p w14:paraId="172AF0C1" w14:textId="77777777" w:rsidR="006A608A" w:rsidRDefault="00000000">
      <w:pPr>
        <w:pStyle w:val="Author-eSectionHeading5"/>
      </w:pPr>
      <w:bookmarkStart w:id="778" w:name="_Toc112761387"/>
      <w:r>
        <w:t>53.66.2 Cadres pour paillassons CCTB 01.10</w:t>
      </w:r>
      <w:bookmarkEnd w:id="778"/>
    </w:p>
    <w:p w14:paraId="6562D4C2" w14:textId="77777777" w:rsidR="006A608A" w:rsidRDefault="00000000">
      <w:pPr>
        <w:pStyle w:val="pheading"/>
      </w:pPr>
      <w:r>
        <w:t>MATÉRIAUX</w:t>
      </w:r>
    </w:p>
    <w:p w14:paraId="1B88FC9B" w14:textId="77777777" w:rsidR="006A608A" w:rsidRDefault="00000000">
      <w:r>
        <w:t>Le cadre pour paillasson se compose de</w:t>
      </w:r>
      <w:r>
        <w:br/>
      </w:r>
      <w:r>
        <w:rPr>
          <w:b/>
        </w:rPr>
        <w:t>OPTION 1</w:t>
      </w:r>
      <w:r>
        <w:t> :  cornières, dont le bord supérieur est d'au moins 5 mm. Les angles sont coupés à onglet et sont pourvus de renforts. Pour la fixation, les profils sont équipés de doguets en queue d'aronde (au moins 1 sur chaque côté du cadre).</w:t>
      </w:r>
      <w:r>
        <w:br/>
      </w:r>
      <w:r>
        <w:rPr>
          <w:b/>
        </w:rPr>
        <w:t>OPTION 2</w:t>
      </w:r>
      <w:r>
        <w:t xml:space="preserve"> :  cornières destinées à être encastrées dans le revêtement de sol. La bride horizontale sur l'aire de pose présente une épaisseur maximale de 1 mm. La bride horizontale sur l'aire de pose présente une épaisseur maximale de </w:t>
      </w:r>
      <w:r>
        <w:rPr>
          <w:rStyle w:val="optioncarChar"/>
        </w:rPr>
        <w:t>1</w:t>
      </w:r>
      <w:r>
        <w:t> (par défaut) </w:t>
      </w:r>
      <w:r>
        <w:rPr>
          <w:rStyle w:val="optioncarChar"/>
        </w:rPr>
        <w:t>/ ***</w:t>
      </w:r>
      <w:r>
        <w:t xml:space="preserve"> mm et sera pourvue de perforations pour améliorer l'adhérence au revêtement de sol. La hauteur sera fonction du paillasson. La face vue présentera une largeur de </w:t>
      </w:r>
      <w:r>
        <w:rPr>
          <w:rStyle w:val="optioncarChar"/>
        </w:rPr>
        <w:t>4</w:t>
      </w:r>
      <w:r>
        <w:t> (par défaut) </w:t>
      </w:r>
      <w:r>
        <w:rPr>
          <w:rStyle w:val="optioncarChar"/>
        </w:rPr>
        <w:t>/ ***</w:t>
      </w:r>
      <w:r>
        <w:t> mm.</w:t>
      </w:r>
      <w:r>
        <w:br/>
      </w:r>
      <w:r>
        <w:rPr>
          <w:b/>
        </w:rPr>
        <w:t>Choix opéré</w:t>
      </w:r>
      <w:r>
        <w:t xml:space="preserve"> : </w:t>
      </w:r>
      <w:r>
        <w:rPr>
          <w:rStyle w:val="optioncarChar"/>
        </w:rPr>
        <w:t>OPTION 1 (bord) </w:t>
      </w:r>
      <w:r>
        <w:t>(par défaut)</w:t>
      </w:r>
      <w:r>
        <w:rPr>
          <w:rStyle w:val="optioncarChar"/>
        </w:rPr>
        <w:t xml:space="preserve"> / OPTION 2 (à encastrer)</w:t>
      </w:r>
    </w:p>
    <w:p w14:paraId="714F8FE3" w14:textId="77777777" w:rsidR="006A608A" w:rsidRDefault="00000000">
      <w:pPr>
        <w:pStyle w:val="heading"/>
      </w:pPr>
      <w:r>
        <w:t>Spécifications</w:t>
      </w:r>
    </w:p>
    <w:p w14:paraId="144FDF8B" w14:textId="77777777" w:rsidR="006A608A" w:rsidRDefault="00000000">
      <w:pPr>
        <w:pStyle w:val="Author-eListParagraph"/>
        <w:numPr>
          <w:ilvl w:val="0"/>
          <w:numId w:val="354"/>
        </w:numPr>
      </w:pPr>
      <w:r>
        <w:t xml:space="preserve">Matériau : </w:t>
      </w:r>
      <w:r>
        <w:rPr>
          <w:rStyle w:val="optioncarChar"/>
        </w:rPr>
        <w:t>laiton</w:t>
      </w:r>
      <w:r>
        <w:t xml:space="preserve"> (par défaut) </w:t>
      </w:r>
      <w:r>
        <w:rPr>
          <w:rStyle w:val="optioncarChar"/>
        </w:rPr>
        <w:t>/ inox (18\8) / aluminium / ***</w:t>
      </w:r>
    </w:p>
    <w:p w14:paraId="573F9682" w14:textId="77777777" w:rsidR="006A608A" w:rsidRDefault="00000000">
      <w:pPr>
        <w:pStyle w:val="Author-eListParagraph"/>
        <w:numPr>
          <w:ilvl w:val="0"/>
          <w:numId w:val="354"/>
        </w:numPr>
      </w:pPr>
      <w:r>
        <w:t xml:space="preserve">Epaisseur des profils : minimum </w:t>
      </w:r>
      <w:r>
        <w:rPr>
          <w:rStyle w:val="optioncarChar"/>
        </w:rPr>
        <w:t xml:space="preserve">*** </w:t>
      </w:r>
      <w:r>
        <w:t>mm.</w:t>
      </w:r>
    </w:p>
    <w:p w14:paraId="3D7DF037" w14:textId="77777777" w:rsidR="006A608A" w:rsidRDefault="00000000">
      <w:pPr>
        <w:pStyle w:val="Author-eListParagraph"/>
        <w:numPr>
          <w:ilvl w:val="0"/>
          <w:numId w:val="354"/>
        </w:numPr>
      </w:pPr>
      <w:r>
        <w:t xml:space="preserve">Finition : </w:t>
      </w:r>
      <w:r>
        <w:rPr>
          <w:rStyle w:val="optioncarChar"/>
        </w:rPr>
        <w:t>polie </w:t>
      </w:r>
      <w:r>
        <w:t>(par défaut)</w:t>
      </w:r>
      <w:r>
        <w:rPr>
          <w:rStyle w:val="optioncarChar"/>
        </w:rPr>
        <w:t xml:space="preserve"> / brossée / ***</w:t>
      </w:r>
    </w:p>
    <w:p w14:paraId="2375328B" w14:textId="77777777" w:rsidR="006A608A" w:rsidRDefault="00000000">
      <w:pPr>
        <w:pStyle w:val="Author-eListParagraph"/>
        <w:numPr>
          <w:ilvl w:val="0"/>
          <w:numId w:val="354"/>
        </w:numPr>
      </w:pPr>
      <w:r>
        <w:t xml:space="preserve">Dimensions : minimum </w:t>
      </w:r>
      <w:r>
        <w:rPr>
          <w:rStyle w:val="optioncarChar"/>
        </w:rPr>
        <w:t xml:space="preserve">*** </w:t>
      </w:r>
      <w:r>
        <w:t xml:space="preserve">x </w:t>
      </w:r>
      <w:r>
        <w:rPr>
          <w:rStyle w:val="optioncarChar"/>
        </w:rPr>
        <w:t xml:space="preserve">*** </w:t>
      </w:r>
      <w:r>
        <w:t>cm / les dimensions du cadre pour paillasson sont déterminées en fonction du motif de pose du carrelage et des dimensions des paillassons.</w:t>
      </w:r>
    </w:p>
    <w:p w14:paraId="6220B9B0" w14:textId="77777777" w:rsidR="006A608A" w:rsidRDefault="00000000">
      <w:pPr>
        <w:pStyle w:val="pheading"/>
      </w:pPr>
      <w:r>
        <w:t>EXÉCUTION / MISE EN ŒUVRE</w:t>
      </w:r>
    </w:p>
    <w:p w14:paraId="1C8081D0" w14:textId="77777777" w:rsidR="006A608A" w:rsidRDefault="00000000">
      <w:r>
        <w:t>Les cadres pour paillassons sont positionnés correctement dans le motif du revêtement de sol. Le bord supérieur du cadre doit se situer au niveau de la face vue du carrelage ou du revêtement de sol. Le cadre est positionné à la bonne hauteur et est ancré dans l'aire de pose. Pour les carrelages, les cadres sont posés à une distance égale au joint normal du carrelage. Après la mise en œuvre, tous les déchets de colle ou de mortier sont immédiatement évacués.</w:t>
      </w:r>
    </w:p>
    <w:p w14:paraId="0900B91F" w14:textId="77777777" w:rsidR="006A608A" w:rsidRDefault="00000000">
      <w:pPr>
        <w:pStyle w:val="pheading"/>
      </w:pPr>
      <w:r>
        <w:t>AIDE</w:t>
      </w:r>
    </w:p>
    <w:p w14:paraId="7BCA8258" w14:textId="77777777" w:rsidR="006A608A" w:rsidRDefault="00000000">
      <w:r>
        <w:rPr>
          <w:i/>
          <w:u w:val="single"/>
        </w:rPr>
        <w:t xml:space="preserve">Note à l'attention de l'auteur de projet </w:t>
      </w:r>
      <w:r>
        <w:br/>
        <w:t>Une attention particulière est portée à l’évacuation des eaux de nettoyages (placement d’une grille à cloche au point bas.</w:t>
      </w:r>
    </w:p>
    <w:p w14:paraId="22F770FE" w14:textId="77777777" w:rsidR="006A608A" w:rsidRDefault="00000000">
      <w:pPr>
        <w:pStyle w:val="Author-eSectionHeading6"/>
      </w:pPr>
      <w:bookmarkStart w:id="779" w:name="_Toc112761388"/>
      <w:r>
        <w:t>53.66.2a Cadres pour paillassons, métalliques CCTB 01.02</w:t>
      </w:r>
      <w:bookmarkEnd w:id="779"/>
    </w:p>
    <w:p w14:paraId="09B6800B" w14:textId="77777777" w:rsidR="006A608A" w:rsidRDefault="00000000">
      <w:pPr>
        <w:pStyle w:val="Author-eSectionHeading6"/>
      </w:pPr>
      <w:bookmarkStart w:id="780" w:name="_Toc112761389"/>
      <w:r>
        <w:t>53.66.2b Cadres pour paillassons, en matériau synthétique CCTB 01.10</w:t>
      </w:r>
      <w:bookmarkEnd w:id="780"/>
    </w:p>
    <w:p w14:paraId="395AC937" w14:textId="77777777" w:rsidR="006A608A" w:rsidRDefault="00000000">
      <w:pPr>
        <w:pStyle w:val="pheading"/>
      </w:pPr>
      <w:r>
        <w:t>DESCRIPTION</w:t>
      </w:r>
    </w:p>
    <w:p w14:paraId="6AE604B1" w14:textId="77777777" w:rsidR="006A608A" w:rsidRDefault="00000000">
      <w:pPr>
        <w:pStyle w:val="pheading"/>
      </w:pPr>
      <w:r>
        <w:t>- Définition / Comprend</w:t>
      </w:r>
    </w:p>
    <w:p w14:paraId="154EDF9B" w14:textId="77777777" w:rsidR="006A608A" w:rsidRDefault="00000000">
      <w:pPr>
        <w:jc w:val="both"/>
      </w:pPr>
      <w:r>
        <w:t>Il s'agit des profils d’arrêt pour cadre de paillasson à intégrer dans les revêtements de sol.</w:t>
      </w:r>
    </w:p>
    <w:p w14:paraId="0DE506F7" w14:textId="77777777" w:rsidR="006A608A" w:rsidRDefault="00000000">
      <w:pPr>
        <w:jc w:val="both"/>
      </w:pPr>
      <w:r>
        <w:t>Ce poste comprend notamment :</w:t>
      </w:r>
    </w:p>
    <w:p w14:paraId="2648FA6A" w14:textId="77777777" w:rsidR="006A608A" w:rsidRDefault="00000000">
      <w:pPr>
        <w:pStyle w:val="Author-eListParagraph"/>
        <w:numPr>
          <w:ilvl w:val="0"/>
          <w:numId w:val="355"/>
        </w:numPr>
        <w:jc w:val="both"/>
      </w:pPr>
      <w:r>
        <w:t>le relevé et le contrôle des cotes de hauteur respectives et des dimensions ;</w:t>
      </w:r>
    </w:p>
    <w:p w14:paraId="58BB6F53" w14:textId="77777777" w:rsidR="006A608A" w:rsidRDefault="00000000">
      <w:pPr>
        <w:pStyle w:val="Author-eListParagraph"/>
        <w:numPr>
          <w:ilvl w:val="0"/>
          <w:numId w:val="355"/>
        </w:numPr>
        <w:jc w:val="both"/>
      </w:pPr>
      <w:r>
        <w:t>le contrôle et la préparation de l'aire de pose, c'est-à-dire l'enlèvement de toutes les impuretés et des parties non adhérentes ;</w:t>
      </w:r>
    </w:p>
    <w:p w14:paraId="29AAB38C" w14:textId="77777777" w:rsidR="006A608A" w:rsidRDefault="00000000">
      <w:pPr>
        <w:pStyle w:val="Author-eListParagraph"/>
        <w:numPr>
          <w:ilvl w:val="0"/>
          <w:numId w:val="355"/>
        </w:numPr>
        <w:jc w:val="both"/>
      </w:pPr>
      <w:r>
        <w:t>l'enlèvement de toutes les aspérités et/ou l'égalisation des surfaces de sol ;</w:t>
      </w:r>
    </w:p>
    <w:p w14:paraId="14B6C705" w14:textId="77777777" w:rsidR="006A608A" w:rsidRDefault="00000000">
      <w:pPr>
        <w:pStyle w:val="Author-eListParagraph"/>
        <w:numPr>
          <w:ilvl w:val="0"/>
          <w:numId w:val="355"/>
        </w:numPr>
        <w:jc w:val="both"/>
      </w:pPr>
      <w:r>
        <w:t>la fourniture et la pose des cadres proprement dits ;</w:t>
      </w:r>
    </w:p>
    <w:p w14:paraId="42FDD765" w14:textId="77777777" w:rsidR="006A608A" w:rsidRDefault="00000000">
      <w:pPr>
        <w:pStyle w:val="Author-eListParagraph"/>
        <w:numPr>
          <w:ilvl w:val="0"/>
          <w:numId w:val="355"/>
        </w:numPr>
        <w:jc w:val="both"/>
      </w:pPr>
      <w:r>
        <w:t>l’évacuation des déchets et le nettoyage, y compris l'enlèvement des taches de mortier ou de colle et de mortier de jointoiement.</w:t>
      </w:r>
    </w:p>
    <w:p w14:paraId="1F3D0999" w14:textId="77777777" w:rsidR="006A608A" w:rsidRDefault="00000000">
      <w:pPr>
        <w:pStyle w:val="pheading"/>
      </w:pPr>
      <w:r>
        <w:t>- Localisation</w:t>
      </w:r>
    </w:p>
    <w:p w14:paraId="03A5E623" w14:textId="77777777" w:rsidR="006A608A" w:rsidRDefault="00000000">
      <w:r>
        <w:t xml:space="preserve">Les travaux sont localisés : </w:t>
      </w:r>
      <w:r>
        <w:rPr>
          <w:rStyle w:val="optioncarChar"/>
        </w:rPr>
        <w:t>***</w:t>
      </w:r>
      <w:r>
        <w:t>.</w:t>
      </w:r>
    </w:p>
    <w:p w14:paraId="0E7A7EFF" w14:textId="77777777" w:rsidR="006A608A" w:rsidRDefault="00000000">
      <w:r>
        <w:t>Voir plans et métrés détaillés.</w:t>
      </w:r>
    </w:p>
    <w:p w14:paraId="0C66AB8C" w14:textId="77777777" w:rsidR="006A608A" w:rsidRDefault="00000000">
      <w:pPr>
        <w:pStyle w:val="pheading"/>
      </w:pPr>
      <w:r>
        <w:t>MATÉRIAUX</w:t>
      </w:r>
    </w:p>
    <w:p w14:paraId="59CFC218" w14:textId="77777777" w:rsidR="006A608A" w:rsidRDefault="00000000">
      <w:pPr>
        <w:pStyle w:val="pheading"/>
      </w:pPr>
      <w:r>
        <w:t>- Caractéristiques générales</w:t>
      </w:r>
    </w:p>
    <w:p w14:paraId="12560151" w14:textId="77777777" w:rsidR="006A608A" w:rsidRDefault="00000000">
      <w:r>
        <w:t xml:space="preserve">Matériau : </w:t>
      </w:r>
      <w:r>
        <w:rPr>
          <w:rStyle w:val="optioncarChar"/>
        </w:rPr>
        <w:t>Profilé de finition PVC rigide coloré dans la masse</w:t>
      </w:r>
      <w:r>
        <w:t xml:space="preserve"> (par défaut)</w:t>
      </w:r>
      <w:r>
        <w:rPr>
          <w:rStyle w:val="optioncarChar"/>
        </w:rPr>
        <w:t xml:space="preserve"> / ***</w:t>
      </w:r>
      <w:r>
        <w:t>.</w:t>
      </w:r>
      <w:r>
        <w:br/>
        <w:t xml:space="preserve">Forme du profilé : </w:t>
      </w:r>
      <w:r>
        <w:rPr>
          <w:rStyle w:val="optioncarChar"/>
        </w:rPr>
        <w:t>carré</w:t>
      </w:r>
      <w:r>
        <w:t xml:space="preserve"> (par défaut) </w:t>
      </w:r>
      <w:r>
        <w:rPr>
          <w:rStyle w:val="optioncarChar"/>
        </w:rPr>
        <w:t>/ droit / quart de rond / ***</w:t>
      </w:r>
      <w:r>
        <w:t>.</w:t>
      </w:r>
      <w:r>
        <w:br/>
        <w:t xml:space="preserve">Épaisseur des profils : </w:t>
      </w:r>
      <w:r>
        <w:rPr>
          <w:rStyle w:val="optioncarChar"/>
        </w:rPr>
        <w:t>en fonction de l’épaisseur du revêtement de finition</w:t>
      </w:r>
      <w:r>
        <w:t xml:space="preserve"> (par défaut)</w:t>
      </w:r>
      <w:r>
        <w:rPr>
          <w:rStyle w:val="optioncarChar"/>
        </w:rPr>
        <w:t xml:space="preserve"> / ***</w:t>
      </w:r>
      <w:r>
        <w:t>.</w:t>
      </w:r>
      <w:r>
        <w:br/>
        <w:t xml:space="preserve">Dimensions : </w:t>
      </w:r>
      <w:r>
        <w:rPr>
          <w:rStyle w:val="optioncarChar"/>
        </w:rPr>
        <w:t xml:space="preserve">les dimensions du cadre pour paillasson seront déterminées en fonction du motif de pose du carrelage et des dimensions des paillassons </w:t>
      </w:r>
      <w:r>
        <w:t xml:space="preserve">(par défaut) </w:t>
      </w:r>
      <w:r>
        <w:rPr>
          <w:rStyle w:val="optioncarChar"/>
        </w:rPr>
        <w:t>/ *** cm x *** cm</w:t>
      </w:r>
      <w:r>
        <w:t>.</w:t>
      </w:r>
    </w:p>
    <w:p w14:paraId="087D37CD" w14:textId="77777777" w:rsidR="006A608A" w:rsidRDefault="00000000">
      <w:pPr>
        <w:pStyle w:val="pheading"/>
      </w:pPr>
      <w:r>
        <w:t>EXÉCUTION / MISE EN ŒUVRE</w:t>
      </w:r>
    </w:p>
    <w:p w14:paraId="46D26FDD" w14:textId="77777777" w:rsidR="006A608A" w:rsidRDefault="00000000">
      <w:pPr>
        <w:pStyle w:val="pheading"/>
      </w:pPr>
      <w:r>
        <w:t>- Prescriptions générales</w:t>
      </w:r>
    </w:p>
    <w:p w14:paraId="121A5A90" w14:textId="77777777" w:rsidR="006A608A" w:rsidRDefault="00000000">
      <w:pPr>
        <w:jc w:val="both"/>
      </w:pPr>
      <w:r>
        <w:t>Les cadres pour paillassons sont positionnés correctement dans le motif du revêtement de sol. Le bord supérieur du cadre doit se situer au niveau de la face vue du carrelage ou du revêtement de sol. Le cadre est positionné à la bonne hauteur et est ancré dans l'aire de pose. Pour les carrelages, les cadres sont posés à une distance égale au joint normal du carrelage.</w:t>
      </w:r>
    </w:p>
    <w:p w14:paraId="181101A9" w14:textId="77777777" w:rsidR="006A608A" w:rsidRDefault="00000000">
      <w:pPr>
        <w:jc w:val="both"/>
      </w:pPr>
      <w:r>
        <w:t>Après avoir appliqué le mortier à l’aide d’une spatule crantée à l’endroit où le proﬁlé est destiné à être posé, l’aile de fixation perforée de ce dernier est noyée dans le mortier, puis recouverte à nouveau de mortier, sur toute sa surface à l’aide d’une spatule crantée.</w:t>
      </w:r>
    </w:p>
    <w:p w14:paraId="5F795E79" w14:textId="77777777" w:rsidR="006A608A" w:rsidRDefault="00000000">
      <w:pPr>
        <w:jc w:val="both"/>
      </w:pPr>
      <w:r>
        <w:t>Le revêtement de sol est alors noyé dans le mortier et ajusté de sorte qu’il arrive à la hauteur de l’arête supérieure du proﬁlé. Il doit parfaitement adhérer sur toute la surface de l’aile de fixation du proﬁlé.</w:t>
      </w:r>
    </w:p>
    <w:p w14:paraId="4E2A3CFF" w14:textId="77777777" w:rsidR="006A608A" w:rsidRDefault="00000000">
      <w:pPr>
        <w:jc w:val="both"/>
      </w:pPr>
      <w:r>
        <w:t>Après la mise en œuvre, tous les déchets de colle ou de mortier sont immédiatement enlevés et évacués.</w:t>
      </w:r>
    </w:p>
    <w:p w14:paraId="4572D1D6" w14:textId="77777777" w:rsidR="006A608A" w:rsidRDefault="00000000">
      <w:pPr>
        <w:pStyle w:val="pheading"/>
      </w:pPr>
      <w:r>
        <w:t>MESURAGE</w:t>
      </w:r>
    </w:p>
    <w:p w14:paraId="60E8D85B" w14:textId="77777777" w:rsidR="006A608A" w:rsidRDefault="00000000">
      <w:pPr>
        <w:pStyle w:val="pheading"/>
      </w:pPr>
      <w:r>
        <w:t>- unité de mesure:</w:t>
      </w:r>
    </w:p>
    <w:p w14:paraId="5FC0FE30" w14:textId="77777777" w:rsidR="006A608A" w:rsidRDefault="00000000">
      <w:r>
        <w:rPr>
          <w:rStyle w:val="optioncarChar"/>
        </w:rPr>
        <w:t xml:space="preserve">- </w:t>
      </w:r>
      <w:r>
        <w:t>(par défaut)</w:t>
      </w:r>
      <w:r>
        <w:rPr>
          <w:rStyle w:val="optioncarChar"/>
        </w:rPr>
        <w:t xml:space="preserve"> / m</w:t>
      </w:r>
    </w:p>
    <w:p w14:paraId="09E45D32" w14:textId="77777777" w:rsidR="006A608A" w:rsidRDefault="00000000">
      <w:r>
        <w:rPr>
          <w:b/>
          <w:i/>
        </w:rPr>
        <w:t>(Soit par défaut)</w:t>
      </w:r>
    </w:p>
    <w:p w14:paraId="18D7EDE8" w14:textId="77777777" w:rsidR="006A608A" w:rsidRDefault="00000000">
      <w:r>
        <w:rPr>
          <w:rStyle w:val="soitChar"/>
        </w:rPr>
        <w:t> 1. -</w:t>
      </w:r>
    </w:p>
    <w:p w14:paraId="2ECE8D3D" w14:textId="77777777" w:rsidR="006A608A" w:rsidRDefault="00000000">
      <w:r>
        <w:rPr>
          <w:b/>
          <w:i/>
        </w:rPr>
        <w:t>(Soit)</w:t>
      </w:r>
    </w:p>
    <w:p w14:paraId="450D1A3A" w14:textId="77777777" w:rsidR="006A608A" w:rsidRDefault="00000000">
      <w:r>
        <w:rPr>
          <w:rStyle w:val="soitChar"/>
        </w:rPr>
        <w:t> 2. m</w:t>
      </w:r>
    </w:p>
    <w:p w14:paraId="22B3FE56" w14:textId="77777777" w:rsidR="006A608A" w:rsidRDefault="00000000">
      <w:pPr>
        <w:pStyle w:val="pheading"/>
      </w:pPr>
      <w:r>
        <w:t>- code de mesurage:</w:t>
      </w:r>
    </w:p>
    <w:p w14:paraId="6E30E5DB" w14:textId="77777777" w:rsidR="006A608A" w:rsidRDefault="00000000">
      <w:r>
        <w:rPr>
          <w:rStyle w:val="optioncarChar"/>
        </w:rPr>
        <w:t>Compris </w:t>
      </w:r>
      <w:r>
        <w:t>(par défaut)</w:t>
      </w:r>
      <w:r>
        <w:rPr>
          <w:rStyle w:val="optioncarChar"/>
        </w:rPr>
        <w:t xml:space="preserve"> / Longueur nette</w:t>
      </w:r>
    </w:p>
    <w:p w14:paraId="64EF00BC" w14:textId="77777777" w:rsidR="006A608A" w:rsidRDefault="00000000">
      <w:r>
        <w:rPr>
          <w:b/>
          <w:i/>
        </w:rPr>
        <w:t>(Soit par défaut)</w:t>
      </w:r>
    </w:p>
    <w:p w14:paraId="3FFC2801" w14:textId="77777777" w:rsidR="006A608A" w:rsidRDefault="00000000">
      <w:r>
        <w:rPr>
          <w:rStyle w:val="soitChar"/>
          <w:u w:val="single"/>
        </w:rPr>
        <w:t>1.     Compris</w:t>
      </w:r>
      <w:r>
        <w:rPr>
          <w:rStyle w:val="soitChar"/>
        </w:rPr>
        <w:t xml:space="preserve"> dans le prix du poste des revêtements de sol dans lesquels les profilés s’intègrent à l’élément</w:t>
      </w:r>
      <w:r>
        <w:rPr>
          <w:rStyle w:val="optioncarChar"/>
        </w:rPr>
        <w:t>***</w:t>
      </w:r>
    </w:p>
    <w:p w14:paraId="479783EE" w14:textId="77777777" w:rsidR="006A608A" w:rsidRDefault="00000000">
      <w:r>
        <w:rPr>
          <w:b/>
          <w:i/>
        </w:rPr>
        <w:t>(Soit)</w:t>
      </w:r>
    </w:p>
    <w:p w14:paraId="1AAD2BF0" w14:textId="77777777" w:rsidR="006A608A" w:rsidRDefault="00000000">
      <w:r>
        <w:rPr>
          <w:rStyle w:val="soitChar"/>
          <w:u w:val="single"/>
        </w:rPr>
        <w:t>2.     Longueur nette</w:t>
      </w:r>
      <w:r>
        <w:rPr>
          <w:rStyle w:val="soitChar"/>
        </w:rPr>
        <w:t xml:space="preserve"> à exécuter, distinction faite suivant les types de profilés.</w:t>
      </w:r>
    </w:p>
    <w:p w14:paraId="007B4DF0" w14:textId="77777777" w:rsidR="006A608A" w:rsidRDefault="00000000">
      <w:pPr>
        <w:pStyle w:val="pheading"/>
      </w:pPr>
      <w:r>
        <w:t>- nature du marché:</w:t>
      </w:r>
    </w:p>
    <w:p w14:paraId="1569A910" w14:textId="77777777" w:rsidR="006A608A" w:rsidRDefault="00000000">
      <w:r>
        <w:rPr>
          <w:rStyle w:val="optioncarChar"/>
        </w:rPr>
        <w:t xml:space="preserve">PM </w:t>
      </w:r>
      <w:r>
        <w:t>(par défaut) /</w:t>
      </w:r>
      <w:r>
        <w:rPr>
          <w:rStyle w:val="optioncarChar"/>
        </w:rPr>
        <w:t xml:space="preserve"> QF</w:t>
      </w:r>
    </w:p>
    <w:p w14:paraId="1187791F" w14:textId="77777777" w:rsidR="006A608A" w:rsidRDefault="00000000">
      <w:r>
        <w:rPr>
          <w:b/>
          <w:i/>
        </w:rPr>
        <w:t>(Soit par défaut)</w:t>
      </w:r>
    </w:p>
    <w:p w14:paraId="153E62FC" w14:textId="77777777" w:rsidR="006A608A" w:rsidRDefault="00000000">
      <w:r>
        <w:rPr>
          <w:rStyle w:val="soitChar"/>
        </w:rPr>
        <w:t>1.     PM</w:t>
      </w:r>
    </w:p>
    <w:p w14:paraId="156808AC" w14:textId="77777777" w:rsidR="006A608A" w:rsidRDefault="00000000">
      <w:r>
        <w:rPr>
          <w:b/>
          <w:i/>
        </w:rPr>
        <w:t>(Soit)</w:t>
      </w:r>
    </w:p>
    <w:p w14:paraId="53216345" w14:textId="77777777" w:rsidR="006A608A" w:rsidRDefault="00000000">
      <w:r>
        <w:rPr>
          <w:rStyle w:val="soitChar"/>
        </w:rPr>
        <w:t>2.     QF</w:t>
      </w:r>
    </w:p>
    <w:p w14:paraId="42EA39C7" w14:textId="77777777" w:rsidR="006A608A" w:rsidRDefault="00000000">
      <w:pPr>
        <w:pStyle w:val="Author-eSectionHeading4"/>
      </w:pPr>
      <w:bookmarkStart w:id="781" w:name="_Toc112761390"/>
      <w:r>
        <w:t>53.67 Paillassons CCTB 01.10</w:t>
      </w:r>
      <w:bookmarkEnd w:id="781"/>
    </w:p>
    <w:p w14:paraId="2EB75213" w14:textId="77777777" w:rsidR="006A608A" w:rsidRDefault="00000000">
      <w:pPr>
        <w:pStyle w:val="pheading"/>
      </w:pPr>
      <w:r>
        <w:t>MATÉRIAUX</w:t>
      </w:r>
    </w:p>
    <w:p w14:paraId="49D46105" w14:textId="77777777" w:rsidR="006A608A" w:rsidRDefault="00000000">
      <w:r>
        <w:t>Les paillassons sur mesure sont fabriqués en :</w:t>
      </w:r>
    </w:p>
    <w:p w14:paraId="739AC68B" w14:textId="77777777" w:rsidR="006A608A" w:rsidRDefault="00000000">
      <w:pPr>
        <w:ind w:left="450"/>
      </w:pPr>
      <w:r>
        <w:rPr>
          <w:b/>
        </w:rPr>
        <w:t>Choix opéré</w:t>
      </w:r>
      <w:r>
        <w:t xml:space="preserve">: </w:t>
      </w:r>
      <w:r>
        <w:rPr>
          <w:rStyle w:val="optioncarChar"/>
        </w:rPr>
        <w:t>OPTION 1 (caoutchouc recouvert) </w:t>
      </w:r>
      <w:r>
        <w:t>(par défaut)</w:t>
      </w:r>
      <w:r>
        <w:rPr>
          <w:rStyle w:val="optioncarChar"/>
        </w:rPr>
        <w:t> / OPTION 2 (polyamide, support vinyle) / OPTION 3 (fibres de coco)  / ***</w:t>
      </w:r>
    </w:p>
    <w:p w14:paraId="13BFB883" w14:textId="77777777" w:rsidR="006A608A" w:rsidRDefault="00000000">
      <w:pPr>
        <w:ind w:left="450"/>
      </w:pPr>
      <w:r>
        <w:rPr>
          <w:b/>
        </w:rPr>
        <w:t>***OPTION 1</w:t>
      </w:r>
      <w:r>
        <w:t> : bandes de caoutchouc renforcé et recouvert de fibres de nylon, séparées par des profils en PVC dur résistant. L'ensemble est maintenu par de solides fils d'acier galvanisé. Les extrémités de ces fils sont noyées dans un profil creux aux deux extrémités. Les milliers de fibres de nylon forment une surface sèche et douce. Couleur du paillasson : noir / à choisir dans la gamme standard du fabricant.</w:t>
      </w:r>
      <w:r>
        <w:br/>
      </w:r>
      <w:r>
        <w:rPr>
          <w:b/>
        </w:rPr>
        <w:t>***OPTION 2</w:t>
      </w:r>
      <w:r>
        <w:t xml:space="preserve"> : fils de polyamide de première qualité fixés sur un support en vinyle lourd, hauteur des poils environ </w:t>
      </w:r>
      <w:r>
        <w:rPr>
          <w:rStyle w:val="optioncarChar"/>
        </w:rPr>
        <w:t>7</w:t>
      </w:r>
      <w:r>
        <w:t> (par défaut)</w:t>
      </w:r>
      <w:r>
        <w:rPr>
          <w:rStyle w:val="optioncarChar"/>
        </w:rPr>
        <w:t> / ***</w:t>
      </w:r>
      <w:r>
        <w:t xml:space="preserve"> mm, texture et fils retors adaptés pour un effet brosse maximal, épaisseur totale d'au moins </w:t>
      </w:r>
      <w:r>
        <w:rPr>
          <w:rStyle w:val="optioncarChar"/>
        </w:rPr>
        <w:t>10</w:t>
      </w:r>
      <w:r>
        <w:t> (par défaut)</w:t>
      </w:r>
      <w:r>
        <w:rPr>
          <w:rStyle w:val="optioncarChar"/>
        </w:rPr>
        <w:t> / ***</w:t>
      </w:r>
      <w:r>
        <w:t> mm. Coloris : à choisir dans la gamme standard du fabricant.</w:t>
      </w:r>
      <w:r>
        <w:br/>
      </w:r>
      <w:r>
        <w:rPr>
          <w:b/>
        </w:rPr>
        <w:t>***OPTION 3</w:t>
      </w:r>
      <w:r>
        <w:t xml:space="preserve"> : fibres de coco de première qualité et résistantes à l'usure, fixées sur un support de vinyle lourd, épaisseur totale minimum </w:t>
      </w:r>
      <w:r>
        <w:rPr>
          <w:rStyle w:val="optioncarChar"/>
        </w:rPr>
        <w:t>15</w:t>
      </w:r>
      <w:r>
        <w:t> (par défaut)</w:t>
      </w:r>
      <w:r>
        <w:rPr>
          <w:rStyle w:val="optioncarChar"/>
        </w:rPr>
        <w:t> / ***</w:t>
      </w:r>
      <w:r>
        <w:t> mm.</w:t>
      </w:r>
    </w:p>
    <w:p w14:paraId="3D16305D" w14:textId="77777777" w:rsidR="006A608A" w:rsidRDefault="00000000">
      <w:r>
        <w:t>Au préalable, une documentation technique est soumise pour approbation à l 'auteur de projet.</w:t>
      </w:r>
    </w:p>
    <w:p w14:paraId="174A3129" w14:textId="77777777" w:rsidR="006A608A" w:rsidRDefault="00000000">
      <w:pPr>
        <w:pStyle w:val="heading"/>
      </w:pPr>
      <w:r>
        <w:t>Spécifications</w:t>
      </w:r>
    </w:p>
    <w:p w14:paraId="144CAF6A" w14:textId="77777777" w:rsidR="006A608A" w:rsidRDefault="00000000">
      <w:r>
        <w:t xml:space="preserve">Epaisseur : </w:t>
      </w:r>
      <w:r>
        <w:rPr>
          <w:rStyle w:val="optioncarChar"/>
        </w:rPr>
        <w:t>18</w:t>
      </w:r>
      <w:r>
        <w:t> (par défaut)</w:t>
      </w:r>
      <w:r>
        <w:rPr>
          <w:rStyle w:val="optioncarChar"/>
        </w:rPr>
        <w:t> / ***</w:t>
      </w:r>
      <w:r>
        <w:t>  mm</w:t>
      </w:r>
    </w:p>
    <w:p w14:paraId="5CF22DDA" w14:textId="77777777" w:rsidR="006A608A" w:rsidRDefault="00000000">
      <w:r>
        <w:t xml:space="preserve">Dimensions : </w:t>
      </w:r>
      <w:r>
        <w:rPr>
          <w:rStyle w:val="optioncarChar"/>
        </w:rPr>
        <w:t>avec un jeu de 2</w:t>
      </w:r>
      <w:r>
        <w:t> (par défaut)</w:t>
      </w:r>
      <w:r>
        <w:rPr>
          <w:rStyle w:val="optioncarChar"/>
        </w:rPr>
        <w:t xml:space="preserve"> / ***</w:t>
      </w:r>
      <w:r>
        <w:t xml:space="preserve"> mm par rapport au cadre de paillasson prévu.</w:t>
      </w:r>
    </w:p>
    <w:p w14:paraId="51D5F4D0" w14:textId="77777777" w:rsidR="006A608A" w:rsidRDefault="00000000">
      <w:pPr>
        <w:pStyle w:val="pheading"/>
      </w:pPr>
      <w:r>
        <w:t>EXÉCUTION / MISE EN ŒUVRE</w:t>
      </w:r>
    </w:p>
    <w:p w14:paraId="181DA9A1" w14:textId="77777777" w:rsidR="006A608A" w:rsidRDefault="00000000">
      <w:r>
        <w:t xml:space="preserve">Les paillassons sont posés dans leur cadre avant la réception provisoire et après le nettoyage du bâtiment. Les paillassons sont posés dans les cadres existants et présentent un jeu de </w:t>
      </w:r>
      <w:r>
        <w:rPr>
          <w:rStyle w:val="optioncarChar"/>
        </w:rPr>
        <w:t>2 </w:t>
      </w:r>
      <w:r>
        <w:t>(par défaut)</w:t>
      </w:r>
      <w:r>
        <w:rPr>
          <w:rStyle w:val="optioncarChar"/>
        </w:rPr>
        <w:t> / *** </w:t>
      </w:r>
      <w:r>
        <w:t xml:space="preserve"> mm par rapport aux dimensions du cadre dans les deux sens. Le niveau du tapis vient à ras du revêtement de sol attenant.</w:t>
      </w:r>
    </w:p>
    <w:p w14:paraId="450145B4" w14:textId="77777777" w:rsidR="006A608A" w:rsidRDefault="00000000">
      <w:pPr>
        <w:pStyle w:val="Author-eSectionHeading5"/>
      </w:pPr>
      <w:bookmarkStart w:id="782" w:name="_Toc112761391"/>
      <w:r>
        <w:t>53.67.1 Paillassons en matériau naturel CCTB 01.02</w:t>
      </w:r>
      <w:bookmarkEnd w:id="782"/>
    </w:p>
    <w:p w14:paraId="5CDBD76A" w14:textId="77777777" w:rsidR="006A608A" w:rsidRDefault="00000000">
      <w:pPr>
        <w:pStyle w:val="Author-eSectionHeading6"/>
      </w:pPr>
      <w:bookmarkStart w:id="783" w:name="_Toc112761392"/>
      <w:r>
        <w:t>53.67.1a Paillassons en matériau naturel - en coco CCTB 01.02</w:t>
      </w:r>
      <w:bookmarkEnd w:id="783"/>
    </w:p>
    <w:p w14:paraId="78E3F338" w14:textId="77777777" w:rsidR="006A608A" w:rsidRDefault="00000000">
      <w:pPr>
        <w:pStyle w:val="Author-eSectionHeading5"/>
      </w:pPr>
      <w:bookmarkStart w:id="784" w:name="_Toc112761393"/>
      <w:r>
        <w:t>53.67.2 Paillassons en matériau synthétique CCTB 01.02</w:t>
      </w:r>
      <w:bookmarkEnd w:id="784"/>
    </w:p>
    <w:p w14:paraId="5BF692E5" w14:textId="77777777" w:rsidR="006A608A" w:rsidRDefault="00000000">
      <w:pPr>
        <w:pStyle w:val="Author-eSectionHeading6"/>
      </w:pPr>
      <w:bookmarkStart w:id="785" w:name="_Toc112761394"/>
      <w:r>
        <w:t>53.67.2a Paillassons en matériau synthétique - tapis en polypropylène CCTB 01.10</w:t>
      </w:r>
      <w:bookmarkEnd w:id="785"/>
    </w:p>
    <w:p w14:paraId="1D6E363B" w14:textId="77777777" w:rsidR="006A608A" w:rsidRDefault="00000000">
      <w:pPr>
        <w:pStyle w:val="pheading"/>
      </w:pPr>
      <w:r>
        <w:t>DESCRIPTION</w:t>
      </w:r>
    </w:p>
    <w:p w14:paraId="28234383" w14:textId="77777777" w:rsidR="006A608A" w:rsidRDefault="00000000">
      <w:pPr>
        <w:pStyle w:val="pheading"/>
      </w:pPr>
      <w:r>
        <w:t>- Définition / Comprend</w:t>
      </w:r>
    </w:p>
    <w:p w14:paraId="6BE1B667" w14:textId="77777777" w:rsidR="006A608A" w:rsidRDefault="00000000">
      <w:r>
        <w:t>Il s'agit de prescriptions pour la fourniture et pose de paillassons en polypropylène.</w:t>
      </w:r>
    </w:p>
    <w:p w14:paraId="4D1F8800" w14:textId="77777777" w:rsidR="006A608A" w:rsidRDefault="00000000">
      <w:r>
        <w:t>Ce poste comprend notamment :</w:t>
      </w:r>
    </w:p>
    <w:p w14:paraId="4DB14822" w14:textId="77777777" w:rsidR="006A608A" w:rsidRDefault="00000000">
      <w:pPr>
        <w:pStyle w:val="Author-eListParagraph"/>
        <w:numPr>
          <w:ilvl w:val="0"/>
          <w:numId w:val="356"/>
        </w:numPr>
      </w:pPr>
      <w:r>
        <w:t>le contrôle des mesures et l’épaisseur disponible pour les paillassons ;</w:t>
      </w:r>
    </w:p>
    <w:p w14:paraId="25291BEA" w14:textId="77777777" w:rsidR="006A608A" w:rsidRDefault="00000000">
      <w:pPr>
        <w:pStyle w:val="Author-eListParagraph"/>
        <w:numPr>
          <w:ilvl w:val="0"/>
          <w:numId w:val="356"/>
        </w:numPr>
      </w:pPr>
      <w:r>
        <w:t>la fourniture et pose proprement dite des paillassons.</w:t>
      </w:r>
    </w:p>
    <w:p w14:paraId="3520B880" w14:textId="77777777" w:rsidR="006A608A" w:rsidRDefault="00000000">
      <w:pPr>
        <w:pStyle w:val="pheading"/>
      </w:pPr>
      <w:r>
        <w:t>- Localisation</w:t>
      </w:r>
    </w:p>
    <w:p w14:paraId="4352CDD5" w14:textId="77777777" w:rsidR="006A608A" w:rsidRDefault="00000000">
      <w:r>
        <w:t xml:space="preserve">Les travaux sont localisés : </w:t>
      </w:r>
      <w:r>
        <w:rPr>
          <w:rStyle w:val="optioncarChar"/>
        </w:rPr>
        <w:t>***</w:t>
      </w:r>
      <w:r>
        <w:t>.</w:t>
      </w:r>
    </w:p>
    <w:p w14:paraId="5AAF3B38" w14:textId="77777777" w:rsidR="006A608A" w:rsidRDefault="00000000">
      <w:r>
        <w:t>Voir plans et métrés détaillés.</w:t>
      </w:r>
    </w:p>
    <w:p w14:paraId="0F7FC131" w14:textId="77777777" w:rsidR="006A608A" w:rsidRDefault="00000000">
      <w:pPr>
        <w:pStyle w:val="pheading"/>
      </w:pPr>
      <w:r>
        <w:t>MATÉRIAUX</w:t>
      </w:r>
    </w:p>
    <w:p w14:paraId="33233338" w14:textId="77777777" w:rsidR="006A608A" w:rsidRDefault="00000000">
      <w:pPr>
        <w:pStyle w:val="pheading"/>
      </w:pPr>
      <w:r>
        <w:t>- Caractéristiques générales</w:t>
      </w:r>
    </w:p>
    <w:p w14:paraId="6870AA95" w14:textId="77777777" w:rsidR="006A608A" w:rsidRDefault="00000000">
      <w:r>
        <w:rPr>
          <w:b/>
          <w:i/>
        </w:rPr>
        <w:t>Fibres</w:t>
      </w:r>
    </w:p>
    <w:p w14:paraId="454CFBA8" w14:textId="77777777" w:rsidR="006A608A" w:rsidRDefault="00000000">
      <w:pPr>
        <w:pStyle w:val="Author-eListParagraph"/>
        <w:numPr>
          <w:ilvl w:val="0"/>
          <w:numId w:val="357"/>
        </w:numPr>
      </w:pPr>
      <w:r>
        <w:t>Matière : polypropylène.</w:t>
      </w:r>
    </w:p>
    <w:p w14:paraId="355F3A97" w14:textId="77777777" w:rsidR="006A608A" w:rsidRDefault="00000000">
      <w:pPr>
        <w:pStyle w:val="Author-eListParagraph"/>
        <w:numPr>
          <w:ilvl w:val="0"/>
          <w:numId w:val="357"/>
        </w:numPr>
      </w:pPr>
      <w:r>
        <w:t>Imperméable.</w:t>
      </w:r>
    </w:p>
    <w:p w14:paraId="2157958A" w14:textId="77777777" w:rsidR="006A608A" w:rsidRDefault="00000000">
      <w:pPr>
        <w:pStyle w:val="Author-eListParagraph"/>
        <w:numPr>
          <w:ilvl w:val="0"/>
          <w:numId w:val="357"/>
        </w:numPr>
      </w:pPr>
      <w:r>
        <w:t>Pas d’accumulation d’électricité statique.</w:t>
      </w:r>
    </w:p>
    <w:p w14:paraId="38108B14" w14:textId="77777777" w:rsidR="006A608A" w:rsidRDefault="00000000">
      <w:pPr>
        <w:pStyle w:val="Author-eListParagraph"/>
        <w:numPr>
          <w:ilvl w:val="0"/>
          <w:numId w:val="357"/>
        </w:numPr>
      </w:pPr>
      <w:r>
        <w:t>Résistante à la saleté.</w:t>
      </w:r>
    </w:p>
    <w:p w14:paraId="6DB43DBA" w14:textId="77777777" w:rsidR="006A608A" w:rsidRDefault="00000000">
      <w:pPr>
        <w:pStyle w:val="Author-eListParagraph"/>
        <w:numPr>
          <w:ilvl w:val="0"/>
          <w:numId w:val="357"/>
        </w:numPr>
      </w:pPr>
      <w:r>
        <w:t>Inaltérable.</w:t>
      </w:r>
    </w:p>
    <w:p w14:paraId="36B10301" w14:textId="77777777" w:rsidR="006A608A" w:rsidRDefault="00000000">
      <w:pPr>
        <w:pStyle w:val="Author-eListParagraph"/>
        <w:numPr>
          <w:ilvl w:val="0"/>
          <w:numId w:val="357"/>
        </w:numPr>
      </w:pPr>
      <w:r>
        <w:t>Nettoyage facile.</w:t>
      </w:r>
    </w:p>
    <w:p w14:paraId="3FCD0FB6" w14:textId="77777777" w:rsidR="006A608A" w:rsidRDefault="00000000">
      <w:pPr>
        <w:pStyle w:val="Author-eListParagraph"/>
        <w:numPr>
          <w:ilvl w:val="0"/>
          <w:numId w:val="357"/>
        </w:numPr>
      </w:pPr>
      <w:r>
        <w:t>Imputrescible.</w:t>
      </w:r>
    </w:p>
    <w:p w14:paraId="38E0847F" w14:textId="77777777" w:rsidR="006A608A" w:rsidRDefault="00000000">
      <w:r>
        <w:rPr>
          <w:b/>
          <w:i/>
        </w:rPr>
        <w:t>Support dos</w:t>
      </w:r>
    </w:p>
    <w:p w14:paraId="1847CBA3" w14:textId="77777777" w:rsidR="006A608A" w:rsidRDefault="00000000">
      <w:pPr>
        <w:pStyle w:val="Author-eListParagraph"/>
        <w:numPr>
          <w:ilvl w:val="0"/>
          <w:numId w:val="358"/>
        </w:numPr>
      </w:pPr>
      <w:r>
        <w:t>Antidérapant.</w:t>
      </w:r>
    </w:p>
    <w:p w14:paraId="155BFB58" w14:textId="77777777" w:rsidR="006A608A" w:rsidRDefault="00000000">
      <w:pPr>
        <w:pStyle w:val="Author-eListParagraph"/>
        <w:numPr>
          <w:ilvl w:val="0"/>
          <w:numId w:val="358"/>
        </w:numPr>
      </w:pPr>
      <w:r>
        <w:t xml:space="preserve">Matière : </w:t>
      </w:r>
      <w:r>
        <w:rPr>
          <w:rStyle w:val="optioncarChar"/>
        </w:rPr>
        <w:t xml:space="preserve">caoutchouc </w:t>
      </w:r>
      <w:r>
        <w:t>(par défaut)</w:t>
      </w:r>
      <w:r>
        <w:rPr>
          <w:rStyle w:val="optioncarChar"/>
        </w:rPr>
        <w:t xml:space="preserve"> / PVC / latex naturel</w:t>
      </w:r>
    </w:p>
    <w:p w14:paraId="04C60B41" w14:textId="77777777" w:rsidR="006A608A" w:rsidRDefault="00000000">
      <w:pPr>
        <w:pStyle w:val="pheading"/>
      </w:pPr>
      <w:r>
        <w:t>- Finitions</w:t>
      </w:r>
    </w:p>
    <w:p w14:paraId="3CAA7D80" w14:textId="77777777" w:rsidR="006A608A" w:rsidRDefault="00000000">
      <w:r>
        <w:t>Couleur :</w:t>
      </w:r>
      <w:r>
        <w:rPr>
          <w:rStyle w:val="optioncarChar"/>
        </w:rPr>
        <w:t xml:space="preserve"> noir </w:t>
      </w:r>
      <w:r>
        <w:t>(par défaut)</w:t>
      </w:r>
      <w:r>
        <w:rPr>
          <w:rStyle w:val="optioncarChar"/>
        </w:rPr>
        <w:t xml:space="preserve"> / anthracite / bleu / rouge / beige / brun / ***</w:t>
      </w:r>
      <w:r>
        <w:t>.</w:t>
      </w:r>
      <w:r>
        <w:br/>
        <w:t xml:space="preserve">Motifs décoratifs : </w:t>
      </w:r>
      <w:r>
        <w:rPr>
          <w:rStyle w:val="optioncarChar"/>
        </w:rPr>
        <w:t xml:space="preserve">non </w:t>
      </w:r>
      <w:r>
        <w:t>(par défaut)</w:t>
      </w:r>
      <w:r>
        <w:rPr>
          <w:rStyle w:val="optioncarChar"/>
        </w:rPr>
        <w:t xml:space="preserve"> / oui (motif : ***).</w:t>
      </w:r>
      <w:r>
        <w:br/>
        <w:t xml:space="preserve">Inscriptions : </w:t>
      </w:r>
      <w:r>
        <w:rPr>
          <w:rStyle w:val="optioncarChar"/>
        </w:rPr>
        <w:t>non</w:t>
      </w:r>
      <w:r>
        <w:t xml:space="preserve"> (par défaut) </w:t>
      </w:r>
      <w:r>
        <w:rPr>
          <w:rStyle w:val="optioncarChar"/>
        </w:rPr>
        <w:t>/ oui (texte : ***).</w:t>
      </w:r>
      <w:r>
        <w:br/>
        <w:t xml:space="preserve">Surface : </w:t>
      </w:r>
      <w:r>
        <w:rPr>
          <w:rStyle w:val="optioncarChar"/>
        </w:rPr>
        <w:t xml:space="preserve">uniforme </w:t>
      </w:r>
      <w:r>
        <w:t>(par défaut)</w:t>
      </w:r>
      <w:r>
        <w:rPr>
          <w:rStyle w:val="optioncarChar"/>
        </w:rPr>
        <w:t xml:space="preserve"> / rainurée / ***.</w:t>
      </w:r>
      <w:r>
        <w:br/>
        <w:t xml:space="preserve">Taille approximative : </w:t>
      </w:r>
      <w:r>
        <w:rPr>
          <w:rStyle w:val="optioncarChar"/>
        </w:rPr>
        <w:t>*** x *** cm.</w:t>
      </w:r>
    </w:p>
    <w:p w14:paraId="739D7CE0" w14:textId="77777777" w:rsidR="006A608A" w:rsidRDefault="00000000">
      <w:pPr>
        <w:pStyle w:val="pheading"/>
      </w:pPr>
      <w:r>
        <w:t>- Prescriptions complémentaires</w:t>
      </w:r>
    </w:p>
    <w:p w14:paraId="7BCC945C" w14:textId="77777777" w:rsidR="006A608A" w:rsidRDefault="00000000">
      <w:r>
        <w:rPr>
          <w:rStyle w:val="facultChar"/>
        </w:rPr>
        <w:t>Une documentation technique est soumise au préalable à l'auteur de projet pour approbation.</w:t>
      </w:r>
    </w:p>
    <w:p w14:paraId="72647858" w14:textId="77777777" w:rsidR="006A608A" w:rsidRDefault="00000000">
      <w:pPr>
        <w:pStyle w:val="pheading"/>
      </w:pPr>
      <w:r>
        <w:t>EXÉCUTION / MISE EN ŒUVRE</w:t>
      </w:r>
    </w:p>
    <w:p w14:paraId="1369A99A" w14:textId="77777777" w:rsidR="006A608A" w:rsidRDefault="00000000">
      <w:pPr>
        <w:pStyle w:val="pheading"/>
      </w:pPr>
      <w:r>
        <w:t>- Prescriptions générales</w:t>
      </w:r>
    </w:p>
    <w:p w14:paraId="579C467F" w14:textId="77777777" w:rsidR="006A608A" w:rsidRDefault="00000000">
      <w:r>
        <w:t>Les paillassons sont posés après le nettoyage du bâtiment et avant la réception provisoire.</w:t>
      </w:r>
    </w:p>
    <w:p w14:paraId="21494FE7" w14:textId="77777777" w:rsidR="006A608A" w:rsidRDefault="00000000">
      <w:r>
        <w:t xml:space="preserve">Choix du type de pose : </w:t>
      </w:r>
      <w:r>
        <w:rPr>
          <w:rStyle w:val="optioncarChar"/>
        </w:rPr>
        <w:t xml:space="preserve">sur le revêtement de sol </w:t>
      </w:r>
      <w:r>
        <w:t>(par défaut)</w:t>
      </w:r>
      <w:r>
        <w:rPr>
          <w:rStyle w:val="optioncarChar"/>
        </w:rPr>
        <w:t xml:space="preserve"> / dans les cadres prévus.</w:t>
      </w:r>
    </w:p>
    <w:p w14:paraId="148B1BA0" w14:textId="77777777" w:rsidR="006A608A" w:rsidRDefault="00000000">
      <w:pPr>
        <w:ind w:left="567"/>
      </w:pPr>
      <w:r>
        <w:rPr>
          <w:b/>
          <w:i/>
        </w:rPr>
        <w:t>(Soit par défaut)</w:t>
      </w:r>
    </w:p>
    <w:p w14:paraId="37AF8046" w14:textId="77777777" w:rsidR="006A608A" w:rsidRDefault="00000000">
      <w:pPr>
        <w:ind w:left="567"/>
      </w:pPr>
      <w:r>
        <w:rPr>
          <w:rStyle w:val="soitChar"/>
          <w:u w:val="single"/>
        </w:rPr>
        <w:t>Sur le revêtement de sol</w:t>
      </w:r>
      <w:r>
        <w:br/>
      </w:r>
      <w:r>
        <w:rPr>
          <w:rStyle w:val="soitChar"/>
        </w:rPr>
        <w:t>Les paillassons sont posés directement sur le revêtement de sol, à proximité des portes d’entrée.</w:t>
      </w:r>
    </w:p>
    <w:p w14:paraId="62D8CB47" w14:textId="77777777" w:rsidR="006A608A" w:rsidRDefault="00000000">
      <w:pPr>
        <w:ind w:left="567"/>
      </w:pPr>
      <w:r>
        <w:rPr>
          <w:b/>
          <w:i/>
        </w:rPr>
        <w:t>(Soit)</w:t>
      </w:r>
    </w:p>
    <w:p w14:paraId="31FB586E" w14:textId="77777777" w:rsidR="006A608A" w:rsidRDefault="00000000">
      <w:pPr>
        <w:ind w:left="567"/>
      </w:pPr>
      <w:r>
        <w:rPr>
          <w:rStyle w:val="soitChar"/>
          <w:u w:val="single"/>
        </w:rPr>
        <w:t>Dans les cadres prévus</w:t>
      </w:r>
      <w:r>
        <w:br/>
      </w:r>
      <w:r>
        <w:rPr>
          <w:rStyle w:val="soitChar"/>
        </w:rPr>
        <w:t>Les paillassons sont posés dans les cadres prévus à cet effet.</w:t>
      </w:r>
      <w:r>
        <w:br/>
      </w:r>
      <w:r>
        <w:rPr>
          <w:rStyle w:val="soitChar"/>
        </w:rPr>
        <w:t>Le niveau du tapis vient à ras du revêtement de sol attenant et présente un jeu par rapport aux dimensions du cadre.</w:t>
      </w:r>
      <w:r>
        <w:br/>
      </w:r>
      <w:r>
        <w:rPr>
          <w:rStyle w:val="soitChar"/>
        </w:rPr>
        <w:t xml:space="preserve">Jeu par rapport aux dimensions du cadre dans les deux sens : </w:t>
      </w:r>
      <w:r>
        <w:rPr>
          <w:rStyle w:val="optioncarChar"/>
        </w:rPr>
        <w:t xml:space="preserve">2 </w:t>
      </w:r>
      <w:r>
        <w:t>(par défaut)</w:t>
      </w:r>
      <w:r>
        <w:rPr>
          <w:rStyle w:val="optioncarChar"/>
        </w:rPr>
        <w:t xml:space="preserve"> / *** mm.</w:t>
      </w:r>
    </w:p>
    <w:p w14:paraId="127C548C" w14:textId="77777777" w:rsidR="006A608A" w:rsidRDefault="00000000">
      <w:pPr>
        <w:pStyle w:val="pheading"/>
      </w:pPr>
      <w:r>
        <w:t>- Notes d’exécution complémentaires</w:t>
      </w:r>
    </w:p>
    <w:p w14:paraId="46C43781" w14:textId="77777777" w:rsidR="006A608A" w:rsidRDefault="00000000">
      <w:pPr>
        <w:jc w:val="both"/>
      </w:pPr>
      <w:r>
        <w:rPr>
          <w:rStyle w:val="facultChar"/>
        </w:rPr>
        <w:t>Le présent article comprend également :</w:t>
      </w:r>
      <w:r>
        <w:rPr>
          <w:rStyle w:val="optioncarChar"/>
        </w:rPr>
        <w:t xml:space="preserve"> un contrat d’entretien des paillassons</w:t>
      </w:r>
      <w:r>
        <w:t xml:space="preserve"> (par défaut) </w:t>
      </w:r>
      <w:r>
        <w:rPr>
          <w:rStyle w:val="optioncarChar"/>
        </w:rPr>
        <w:t>/ ***</w:t>
      </w:r>
      <w:r>
        <w:rPr>
          <w:rStyle w:val="facultChar"/>
        </w:rPr>
        <w:t>.</w:t>
      </w:r>
    </w:p>
    <w:p w14:paraId="709235FD" w14:textId="77777777" w:rsidR="006A608A" w:rsidRDefault="00000000">
      <w:pPr>
        <w:pStyle w:val="Author-eListParagraph"/>
        <w:numPr>
          <w:ilvl w:val="0"/>
          <w:numId w:val="359"/>
        </w:numPr>
      </w:pPr>
      <w:r>
        <w:rPr>
          <w:rStyle w:val="facultChar"/>
          <w:u w:val="single"/>
        </w:rPr>
        <w:t>Contrat d’entretien des paillassons</w:t>
      </w:r>
    </w:p>
    <w:p w14:paraId="342E1ADB" w14:textId="77777777" w:rsidR="006A608A" w:rsidRDefault="00000000">
      <w:pPr>
        <w:ind w:left="567"/>
        <w:jc w:val="both"/>
      </w:pPr>
      <w:r>
        <w:rPr>
          <w:rStyle w:val="facultChar"/>
        </w:rPr>
        <w:t>La fourniture des paillassons s’accompagne d’un contrat d’entretien</w:t>
      </w:r>
      <w:r>
        <w:rPr>
          <w:rStyle w:val="optioncarChar"/>
        </w:rPr>
        <w:t xml:space="preserve"> hebdomadaire / bimensuel </w:t>
      </w:r>
      <w:r>
        <w:t>(par défaut)</w:t>
      </w:r>
      <w:r>
        <w:rPr>
          <w:rStyle w:val="optioncarChar"/>
        </w:rPr>
        <w:t xml:space="preserve"> / mensuel / ***.</w:t>
      </w:r>
    </w:p>
    <w:p w14:paraId="67C9056B" w14:textId="77777777" w:rsidR="006A608A" w:rsidRDefault="00000000">
      <w:pPr>
        <w:ind w:left="567"/>
        <w:jc w:val="both"/>
      </w:pPr>
      <w:r>
        <w:rPr>
          <w:rStyle w:val="facultChar"/>
        </w:rPr>
        <w:t>Ce contrat d’entretien est conclu directement entre l’entreprise chargée de l’entretien des paillassons et le maître de l’ouvrage, pour ne pas prolonger inutilement les relations contractuelles entre l’entrepreneur chargé des travaux et le maître d’ouvrage.</w:t>
      </w:r>
    </w:p>
    <w:p w14:paraId="25E1CD1D" w14:textId="77777777" w:rsidR="006A608A" w:rsidRDefault="00000000">
      <w:pPr>
        <w:ind w:left="567"/>
        <w:jc w:val="both"/>
      </w:pPr>
      <w:r>
        <w:rPr>
          <w:rStyle w:val="facultChar"/>
        </w:rPr>
        <w:t>L’offre de prix prévoit un dédoublement des paillassons, pour avoir chaque fois un paillasson à disposition pendant que l’autre est à l’entretien. </w:t>
      </w:r>
    </w:p>
    <w:p w14:paraId="628692F2" w14:textId="77777777" w:rsidR="006A608A" w:rsidRDefault="00000000">
      <w:pPr>
        <w:ind w:left="567"/>
        <w:jc w:val="both"/>
      </w:pPr>
      <w:r>
        <w:rPr>
          <w:rStyle w:val="facultChar"/>
        </w:rPr>
        <w:t xml:space="preserve">Le contrat a une durée </w:t>
      </w:r>
      <w:r>
        <w:rPr>
          <w:rStyle w:val="optioncarChar"/>
        </w:rPr>
        <w:t xml:space="preserve">annuelle </w:t>
      </w:r>
      <w:r>
        <w:t xml:space="preserve">(par défaut) </w:t>
      </w:r>
      <w:r>
        <w:rPr>
          <w:rStyle w:val="optioncarChar"/>
        </w:rPr>
        <w:t>/ ***</w:t>
      </w:r>
      <w:r>
        <w:rPr>
          <w:rStyle w:val="facultChar"/>
        </w:rPr>
        <w:t>, renouvelable tacitement.</w:t>
      </w:r>
    </w:p>
    <w:p w14:paraId="5FC03DB5" w14:textId="77777777" w:rsidR="006A608A" w:rsidRDefault="00000000">
      <w:pPr>
        <w:ind w:left="567"/>
        <w:jc w:val="both"/>
      </w:pPr>
      <w:r>
        <w:rPr>
          <w:rStyle w:val="facultChar"/>
        </w:rPr>
        <w:t>Le délai pour mettre fin au contrat est de</w:t>
      </w:r>
      <w:r>
        <w:rPr>
          <w:rStyle w:val="optioncarChar"/>
        </w:rPr>
        <w:t xml:space="preserve"> 2 </w:t>
      </w:r>
      <w:r>
        <w:t xml:space="preserve">(par défaut) </w:t>
      </w:r>
      <w:r>
        <w:rPr>
          <w:rStyle w:val="optioncarChar"/>
        </w:rPr>
        <w:t>/ ***</w:t>
      </w:r>
      <w:r>
        <w:rPr>
          <w:rStyle w:val="facultChar"/>
        </w:rPr>
        <w:t xml:space="preserve"> mois</w:t>
      </w:r>
    </w:p>
    <w:p w14:paraId="6D0C22E4" w14:textId="77777777" w:rsidR="006A608A" w:rsidRDefault="00000000">
      <w:pPr>
        <w:pStyle w:val="pheading"/>
      </w:pPr>
      <w:r>
        <w:t>MESURAGE</w:t>
      </w:r>
    </w:p>
    <w:p w14:paraId="05A37261" w14:textId="77777777" w:rsidR="006A608A" w:rsidRDefault="00000000">
      <w:pPr>
        <w:pStyle w:val="pheading"/>
      </w:pPr>
      <w:r>
        <w:t>- unité de mesure:</w:t>
      </w:r>
    </w:p>
    <w:p w14:paraId="6A6795EE" w14:textId="77777777" w:rsidR="006A608A" w:rsidRDefault="00000000">
      <w:r>
        <w:t>pc</w:t>
      </w:r>
    </w:p>
    <w:p w14:paraId="22EFA920" w14:textId="77777777" w:rsidR="006A608A" w:rsidRDefault="00000000">
      <w:pPr>
        <w:pStyle w:val="pheading"/>
      </w:pPr>
      <w:r>
        <w:t>- code de mesurage:</w:t>
      </w:r>
    </w:p>
    <w:p w14:paraId="5F37E60C" w14:textId="77777777" w:rsidR="006A608A" w:rsidRDefault="00000000">
      <w:r>
        <w:t>Quantité nette, à ventiler suivant les modèles de paillassons (couleurs, motifs, etc) et les dimensions, mesurées à partir des bords.</w:t>
      </w:r>
    </w:p>
    <w:p w14:paraId="7E8147C0" w14:textId="77777777" w:rsidR="006A608A" w:rsidRDefault="00000000">
      <w:pPr>
        <w:pStyle w:val="pheading"/>
      </w:pPr>
      <w:r>
        <w:t>- nature du marché:</w:t>
      </w:r>
    </w:p>
    <w:p w14:paraId="40AA9872" w14:textId="77777777" w:rsidR="006A608A" w:rsidRDefault="00000000">
      <w:r>
        <w:t>QF</w:t>
      </w:r>
    </w:p>
    <w:p w14:paraId="6BA72574" w14:textId="77777777" w:rsidR="006A608A" w:rsidRDefault="00000000">
      <w:pPr>
        <w:pStyle w:val="Author-eSectionHeading6"/>
      </w:pPr>
      <w:bookmarkStart w:id="786" w:name="_Toc112761395"/>
      <w:r>
        <w:t>53.67.2b Paillassons en matériau synthétique - tapis en polyamide CCTB 01.02</w:t>
      </w:r>
      <w:bookmarkEnd w:id="786"/>
    </w:p>
    <w:p w14:paraId="0654BD65" w14:textId="77777777" w:rsidR="006A608A" w:rsidRDefault="00000000">
      <w:pPr>
        <w:pStyle w:val="Author-eSectionHeading6"/>
      </w:pPr>
      <w:bookmarkStart w:id="787" w:name="_Toc112761396"/>
      <w:r>
        <w:t>53.67.2c Paillassons en matériau synthétique - tapis en oléfine CCTB 01.02</w:t>
      </w:r>
      <w:bookmarkEnd w:id="787"/>
    </w:p>
    <w:p w14:paraId="7BF26EAE" w14:textId="77777777" w:rsidR="006A608A" w:rsidRDefault="00000000">
      <w:pPr>
        <w:pStyle w:val="Author-eSectionHeading6"/>
      </w:pPr>
      <w:bookmarkStart w:id="788" w:name="_Toc112761397"/>
      <w:r>
        <w:t>53.67.2d Paillassons en matériau synthétique - tapis en caoutchouc CCTB 01.02</w:t>
      </w:r>
      <w:bookmarkEnd w:id="788"/>
    </w:p>
    <w:p w14:paraId="1E8D02BF" w14:textId="77777777" w:rsidR="006A608A" w:rsidRDefault="00000000">
      <w:pPr>
        <w:pStyle w:val="Author-eSectionHeading4"/>
      </w:pPr>
      <w:bookmarkStart w:id="789" w:name="_Toc112761398"/>
      <w:r>
        <w:t>53.68 Couvercles et grilles de sol CCTB 01.02</w:t>
      </w:r>
      <w:bookmarkEnd w:id="789"/>
    </w:p>
    <w:p w14:paraId="22AF24D7" w14:textId="77777777" w:rsidR="006A608A" w:rsidRDefault="00000000">
      <w:pPr>
        <w:pStyle w:val="Author-eSectionHeading5"/>
      </w:pPr>
      <w:bookmarkStart w:id="790" w:name="_Toc112761399"/>
      <w:r>
        <w:t>53.68.1 Couvercles de sol CCTB 01.10</w:t>
      </w:r>
      <w:bookmarkEnd w:id="790"/>
    </w:p>
    <w:p w14:paraId="34252293" w14:textId="77777777" w:rsidR="006A608A" w:rsidRDefault="00000000">
      <w:pPr>
        <w:pStyle w:val="pheading"/>
      </w:pPr>
      <w:r>
        <w:t>DESCRIPTION</w:t>
      </w:r>
    </w:p>
    <w:p w14:paraId="0FAC2C69" w14:textId="77777777" w:rsidR="006A608A" w:rsidRDefault="00000000">
      <w:pPr>
        <w:pStyle w:val="pheading"/>
      </w:pPr>
      <w:r>
        <w:t>- Définition / Comprend</w:t>
      </w:r>
    </w:p>
    <w:p w14:paraId="5B3064CD" w14:textId="77777777" w:rsidR="006A608A" w:rsidRDefault="00000000">
      <w:r>
        <w:t xml:space="preserve"> Il s'agit de cadres avec un couvercle amovible à intégrer dans le revêtement de sol à l'intérieur du bâtiment.</w:t>
      </w:r>
    </w:p>
    <w:p w14:paraId="6A97F033" w14:textId="77777777" w:rsidR="006A608A" w:rsidRDefault="00000000">
      <w:pPr>
        <w:pStyle w:val="pheading"/>
      </w:pPr>
      <w:r>
        <w:t>MATÉRIAUX</w:t>
      </w:r>
    </w:p>
    <w:p w14:paraId="61E6CBA9" w14:textId="77777777" w:rsidR="006A608A" w:rsidRDefault="00000000">
      <w:r>
        <w:t>Le couvercle de sol et le cadre sont fabriqués en:</w:t>
      </w:r>
    </w:p>
    <w:p w14:paraId="6E200B40" w14:textId="77777777" w:rsidR="006A608A" w:rsidRDefault="00000000">
      <w:r>
        <w:rPr>
          <w:b/>
        </w:rPr>
        <w:t>Choix opéré</w:t>
      </w:r>
      <w:r>
        <w:t xml:space="preserve"> : </w:t>
      </w:r>
      <w:r>
        <w:rPr>
          <w:rStyle w:val="optioncarChar"/>
        </w:rPr>
        <w:t>OPTION 1 (fonte ou acier moulé) </w:t>
      </w:r>
      <w:r>
        <w:t>(par défaut)</w:t>
      </w:r>
      <w:r>
        <w:rPr>
          <w:rStyle w:val="optioncarChar"/>
        </w:rPr>
        <w:t xml:space="preserve"> / OPTION 2 (PVC) / OPTION 2 (aluminium) / OPTION 3 (acier inoxydable) / ***</w:t>
      </w:r>
    </w:p>
    <w:p w14:paraId="5E5C95ED" w14:textId="77777777" w:rsidR="006A608A" w:rsidRDefault="00000000">
      <w:r>
        <w:rPr>
          <w:b/>
        </w:rPr>
        <w:t>***OPTION 1</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t>***OPTION 2</w:t>
      </w:r>
      <w:r>
        <w:t> : PVC</w:t>
      </w:r>
      <w:r>
        <w:br/>
      </w:r>
      <w:r>
        <w:rPr>
          <w:b/>
        </w:rPr>
        <w:t>***OPTION 2</w:t>
      </w:r>
      <w:r>
        <w:t> : aluminium</w:t>
      </w:r>
      <w:r>
        <w:br/>
      </w:r>
      <w:r>
        <w:rPr>
          <w:b/>
        </w:rPr>
        <w:t>***OPTION 3 </w:t>
      </w:r>
      <w:r>
        <w:t>: acier inoxydable</w:t>
      </w:r>
    </w:p>
    <w:p w14:paraId="20F092B8" w14:textId="77777777" w:rsidR="006A608A" w:rsidRDefault="00000000">
      <w:pPr>
        <w:pStyle w:val="heading"/>
      </w:pPr>
      <w:r>
        <w:t>Spécifications</w:t>
      </w:r>
    </w:p>
    <w:p w14:paraId="48396CB8" w14:textId="77777777" w:rsidR="006A608A" w:rsidRDefault="00000000">
      <w:pPr>
        <w:pStyle w:val="Author-eListParagraph"/>
        <w:numPr>
          <w:ilvl w:val="0"/>
          <w:numId w:val="360"/>
        </w:numPr>
      </w:pPr>
      <w:r>
        <w:t xml:space="preserve">Type : </w:t>
      </w:r>
      <w:r>
        <w:rPr>
          <w:rStyle w:val="optioncarChar"/>
        </w:rPr>
        <w:t>simple </w:t>
      </w:r>
      <w:r>
        <w:t>(par défaut)</w:t>
      </w:r>
      <w:r>
        <w:rPr>
          <w:rStyle w:val="optioncarChar"/>
        </w:rPr>
        <w:t xml:space="preserve"> / couvercle à double fond / ***</w:t>
      </w:r>
    </w:p>
    <w:p w14:paraId="5E0C9A72" w14:textId="77777777" w:rsidR="006A608A" w:rsidRDefault="00000000">
      <w:pPr>
        <w:pStyle w:val="Author-eListParagraph"/>
        <w:numPr>
          <w:ilvl w:val="0"/>
          <w:numId w:val="360"/>
        </w:numPr>
      </w:pPr>
      <w:r>
        <w:t xml:space="preserve">Classe de résistance : </w:t>
      </w:r>
      <w:r>
        <w:rPr>
          <w:rStyle w:val="optioncarChar"/>
        </w:rPr>
        <w:t>I (charge d'essai 15kN) </w:t>
      </w:r>
      <w:r>
        <w:t>(par défaut)</w:t>
      </w:r>
      <w:r>
        <w:rPr>
          <w:rStyle w:val="optioncarChar"/>
        </w:rPr>
        <w:t xml:space="preserve"> / II (charge d'essai 60 kN) / III (charge d'essai plus de 100 kN) / ***</w:t>
      </w:r>
    </w:p>
    <w:p w14:paraId="248DEBD2" w14:textId="77777777" w:rsidR="006A608A" w:rsidRDefault="00000000">
      <w:pPr>
        <w:pStyle w:val="Author-eListParagraph"/>
        <w:numPr>
          <w:ilvl w:val="0"/>
          <w:numId w:val="360"/>
        </w:numPr>
      </w:pPr>
      <w:r>
        <w:t xml:space="preserve">Aspect : </w:t>
      </w:r>
      <w:r>
        <w:rPr>
          <w:rStyle w:val="optioncarChar"/>
        </w:rPr>
        <w:t>plein </w:t>
      </w:r>
      <w:r>
        <w:t>(par défaut)</w:t>
      </w:r>
      <w:r>
        <w:rPr>
          <w:rStyle w:val="optioncarChar"/>
        </w:rPr>
        <w:t xml:space="preserve"> / légèrement rainuré avec une poignée / en creux destiné à être carrelé / ***</w:t>
      </w:r>
    </w:p>
    <w:p w14:paraId="739C9A0C" w14:textId="77777777" w:rsidR="006A608A" w:rsidRDefault="00000000">
      <w:pPr>
        <w:pStyle w:val="Author-eListParagraph"/>
        <w:numPr>
          <w:ilvl w:val="0"/>
          <w:numId w:val="360"/>
        </w:numPr>
      </w:pPr>
      <w:r>
        <w:t xml:space="preserve">Dimensions extérieures de la margelle : </w:t>
      </w:r>
      <w:r>
        <w:rPr>
          <w:rStyle w:val="optioncarChar"/>
        </w:rPr>
        <w:t>15 x 15 / 20 x 20</w:t>
      </w:r>
      <w:r>
        <w:t> (par défaut)</w:t>
      </w:r>
      <w:r>
        <w:rPr>
          <w:rStyle w:val="optioncarChar"/>
        </w:rPr>
        <w:t xml:space="preserve"> / 30 x 30 / 400 x 400 / 600 x 600 / *** </w:t>
      </w:r>
      <w:r>
        <w:t>mm.</w:t>
      </w:r>
    </w:p>
    <w:p w14:paraId="59CEB87E" w14:textId="77777777" w:rsidR="006A608A" w:rsidRDefault="00000000">
      <w:pPr>
        <w:pStyle w:val="pheading"/>
      </w:pPr>
      <w:r>
        <w:t>EXÉCUTION / MISE EN ŒUVRE</w:t>
      </w:r>
    </w:p>
    <w:p w14:paraId="6A88969B" w14:textId="77777777" w:rsidR="006A608A" w:rsidRDefault="00000000">
      <w:r>
        <w:t>Les bords du cadre doivent coïncider avec les joints des carreaux lorsque le format des carreaux le permettent. Le cadre est encastré dans le revêtement de sol au niveau prescrit et fixé au mortier conformément aux prescriptions du § 6 de la [NIT 237].</w:t>
      </w:r>
    </w:p>
    <w:p w14:paraId="1506BA89" w14:textId="77777777" w:rsidR="006A608A" w:rsidRDefault="00000000">
      <w:pPr>
        <w:pStyle w:val="Author-eSectionHeading6"/>
      </w:pPr>
      <w:bookmarkStart w:id="791" w:name="_Toc112761400"/>
      <w:r>
        <w:t>53.68.1a Couvercles de sol métalliques CCTB 01.10</w:t>
      </w:r>
      <w:bookmarkEnd w:id="791"/>
    </w:p>
    <w:p w14:paraId="3E2EE7C5" w14:textId="77777777" w:rsidR="006A608A" w:rsidRDefault="00000000">
      <w:pPr>
        <w:pStyle w:val="pheading"/>
      </w:pPr>
      <w:r>
        <w:t>DESCRIPTION</w:t>
      </w:r>
    </w:p>
    <w:p w14:paraId="287E4DC7" w14:textId="77777777" w:rsidR="006A608A" w:rsidRDefault="00000000">
      <w:pPr>
        <w:pStyle w:val="pheading"/>
      </w:pPr>
      <w:r>
        <w:t>- Définition / Comprend</w:t>
      </w:r>
    </w:p>
    <w:p w14:paraId="107AA3A3" w14:textId="77777777" w:rsidR="006A608A" w:rsidRDefault="00000000">
      <w:pPr>
        <w:jc w:val="both"/>
      </w:pPr>
      <w:r>
        <w:t>Il s'agit de prescriptions pour la fourniture et pose de cadres avec un couvercle amovible à intégrer dans le revêtement de sol à l'intérieur du bâtiment.</w:t>
      </w:r>
    </w:p>
    <w:p w14:paraId="4BE45D9C" w14:textId="77777777" w:rsidR="006A608A" w:rsidRDefault="00000000">
      <w:pPr>
        <w:jc w:val="both"/>
      </w:pPr>
      <w:r>
        <w:t>Ce poste comprend :</w:t>
      </w:r>
    </w:p>
    <w:p w14:paraId="12E808C2" w14:textId="77777777" w:rsidR="006A608A" w:rsidRDefault="00000000">
      <w:pPr>
        <w:pStyle w:val="Author-eListParagraph"/>
        <w:numPr>
          <w:ilvl w:val="0"/>
          <w:numId w:val="361"/>
        </w:numPr>
        <w:jc w:val="both"/>
      </w:pPr>
      <w:r>
        <w:t>la prise de mesures et le contrôle des épaisseurs disponibles ;</w:t>
      </w:r>
    </w:p>
    <w:p w14:paraId="6AA4C135" w14:textId="77777777" w:rsidR="006A608A" w:rsidRDefault="00000000">
      <w:pPr>
        <w:pStyle w:val="Author-eListParagraph"/>
        <w:numPr>
          <w:ilvl w:val="0"/>
          <w:numId w:val="361"/>
        </w:numPr>
        <w:jc w:val="both"/>
      </w:pPr>
      <w:r>
        <w:t>la préparation, le nettoyage et le contrôle de l'aire de pose et du support ;</w:t>
      </w:r>
    </w:p>
    <w:p w14:paraId="4D94FA13" w14:textId="77777777" w:rsidR="006A608A" w:rsidRDefault="00000000">
      <w:pPr>
        <w:pStyle w:val="Author-eListParagraph"/>
        <w:numPr>
          <w:ilvl w:val="0"/>
          <w:numId w:val="361"/>
        </w:numPr>
        <w:jc w:val="both"/>
      </w:pPr>
      <w:r>
        <w:t>la fourniture et la mise en œuvre proprement dite des couvercles de sol et des éléments de raccords ;</w:t>
      </w:r>
    </w:p>
    <w:p w14:paraId="674A935A" w14:textId="77777777" w:rsidR="006A608A" w:rsidRDefault="00000000">
      <w:pPr>
        <w:pStyle w:val="Author-eListParagraph"/>
        <w:numPr>
          <w:ilvl w:val="0"/>
          <w:numId w:val="361"/>
        </w:numPr>
        <w:jc w:val="both"/>
      </w:pPr>
      <w:r>
        <w:t>les éventuelles mesures de protection provisoires ;</w:t>
      </w:r>
    </w:p>
    <w:p w14:paraId="3303C57A" w14:textId="77777777" w:rsidR="006A608A" w:rsidRDefault="00000000">
      <w:pPr>
        <w:pStyle w:val="Author-eListParagraph"/>
        <w:numPr>
          <w:ilvl w:val="0"/>
          <w:numId w:val="361"/>
        </w:numPr>
        <w:jc w:val="both"/>
      </w:pPr>
      <w:r>
        <w:t>l’enlèvement des protections ;</w:t>
      </w:r>
    </w:p>
    <w:p w14:paraId="32BBB4BC" w14:textId="77777777" w:rsidR="006A608A" w:rsidRDefault="00000000">
      <w:pPr>
        <w:pStyle w:val="Author-eListParagraph"/>
        <w:numPr>
          <w:ilvl w:val="0"/>
          <w:numId w:val="361"/>
        </w:numPr>
        <w:jc w:val="both"/>
      </w:pPr>
      <w:r>
        <w:t>l’évacuation des déchets et le nettoyage du chantier.</w:t>
      </w:r>
    </w:p>
    <w:p w14:paraId="66115AD9" w14:textId="77777777" w:rsidR="006A608A" w:rsidRDefault="00000000">
      <w:pPr>
        <w:pStyle w:val="pheading"/>
      </w:pPr>
      <w:r>
        <w:t>- Localisation</w:t>
      </w:r>
    </w:p>
    <w:p w14:paraId="42D72CC5" w14:textId="77777777" w:rsidR="006A608A" w:rsidRDefault="00000000">
      <w:r>
        <w:t xml:space="preserve">Les travaux sont localisés : </w:t>
      </w:r>
      <w:r>
        <w:rPr>
          <w:rStyle w:val="optioncarChar"/>
        </w:rPr>
        <w:t>***</w:t>
      </w:r>
      <w:r>
        <w:t>.</w:t>
      </w:r>
    </w:p>
    <w:p w14:paraId="53DD57A8" w14:textId="77777777" w:rsidR="006A608A" w:rsidRDefault="00000000">
      <w:r>
        <w:t>Voir plans et métrés détaillés</w:t>
      </w:r>
    </w:p>
    <w:p w14:paraId="6D78BCEB" w14:textId="77777777" w:rsidR="006A608A" w:rsidRDefault="00000000">
      <w:pPr>
        <w:pStyle w:val="pheading"/>
      </w:pPr>
      <w:r>
        <w:t>MATÉRIAUX</w:t>
      </w:r>
    </w:p>
    <w:p w14:paraId="4BF46AFF" w14:textId="77777777" w:rsidR="006A608A" w:rsidRDefault="00000000">
      <w:pPr>
        <w:pStyle w:val="pheading"/>
      </w:pPr>
      <w:r>
        <w:t>- Caractéristiques générales</w:t>
      </w:r>
    </w:p>
    <w:p w14:paraId="7AB99A91" w14:textId="77777777" w:rsidR="006A608A" w:rsidRDefault="00000000">
      <w:pPr>
        <w:jc w:val="both"/>
      </w:pPr>
      <w:r>
        <w:t xml:space="preserve">Type de couvercle : </w:t>
      </w:r>
      <w:r>
        <w:rPr>
          <w:rStyle w:val="optioncarChar"/>
        </w:rPr>
        <w:t xml:space="preserve">couvercle amovible </w:t>
      </w:r>
      <w:r>
        <w:t>(par défaut)</w:t>
      </w:r>
      <w:r>
        <w:rPr>
          <w:rStyle w:val="optioncarChar"/>
        </w:rPr>
        <w:t xml:space="preserve"> / couvercle à charnière.</w:t>
      </w:r>
    </w:p>
    <w:p w14:paraId="3D6B9607" w14:textId="77777777" w:rsidR="006A608A" w:rsidRDefault="00000000">
      <w:pPr>
        <w:jc w:val="both"/>
      </w:pPr>
      <w:r>
        <w:rPr>
          <w:b/>
          <w:u w:val="single"/>
        </w:rPr>
        <w:t>Couvercle amovible</w:t>
      </w:r>
    </w:p>
    <w:p w14:paraId="63674D01" w14:textId="77777777" w:rsidR="006A608A" w:rsidRDefault="00000000">
      <w:pPr>
        <w:pStyle w:val="Author-eListParagraph"/>
        <w:numPr>
          <w:ilvl w:val="0"/>
          <w:numId w:val="362"/>
        </w:numPr>
      </w:pPr>
      <w:r>
        <w:t>Type de couvercle :</w:t>
      </w:r>
      <w:r>
        <w:rPr>
          <w:rStyle w:val="optioncarChar"/>
        </w:rPr>
        <w:t xml:space="preserve"> simple</w:t>
      </w:r>
      <w:r>
        <w:t xml:space="preserve"> (par défaut)</w:t>
      </w:r>
      <w:r>
        <w:rPr>
          <w:rStyle w:val="optioncarChar"/>
        </w:rPr>
        <w:t xml:space="preserve"> / à double fond / ***</w:t>
      </w:r>
      <w:r>
        <w:t>.</w:t>
      </w:r>
    </w:p>
    <w:p w14:paraId="0D01FDA0" w14:textId="77777777" w:rsidR="006A608A" w:rsidRDefault="00000000">
      <w:pPr>
        <w:pStyle w:val="Author-eListParagraph"/>
        <w:numPr>
          <w:ilvl w:val="0"/>
          <w:numId w:val="362"/>
        </w:numPr>
      </w:pPr>
      <w:r>
        <w:t>Classe de résistance [NBN EN 124 série]:</w:t>
      </w:r>
      <w:r>
        <w:rPr>
          <w:rStyle w:val="optioncarChar"/>
        </w:rPr>
        <w:t xml:space="preserve"> A 15 </w:t>
      </w:r>
      <w:r>
        <w:t xml:space="preserve">(par défaut) </w:t>
      </w:r>
      <w:r>
        <w:rPr>
          <w:rStyle w:val="optioncarChar"/>
        </w:rPr>
        <w:t>/ B125 / ***</w:t>
      </w:r>
      <w:r>
        <w:t>.</w:t>
      </w:r>
    </w:p>
    <w:p w14:paraId="206BA9EF" w14:textId="77777777" w:rsidR="006A608A" w:rsidRDefault="00000000">
      <w:pPr>
        <w:pStyle w:val="Author-eListParagraph"/>
        <w:numPr>
          <w:ilvl w:val="0"/>
          <w:numId w:val="362"/>
        </w:numPr>
      </w:pPr>
      <w:r>
        <w:t>Couvercle antidérapant,</w:t>
      </w:r>
    </w:p>
    <w:p w14:paraId="5D630240" w14:textId="77777777" w:rsidR="006A608A" w:rsidRDefault="00000000">
      <w:pPr>
        <w:pStyle w:val="Author-eListParagraph"/>
        <w:numPr>
          <w:ilvl w:val="0"/>
          <w:numId w:val="362"/>
        </w:numPr>
      </w:pPr>
      <w:r>
        <w:t xml:space="preserve">Aspect : </w:t>
      </w:r>
      <w:r>
        <w:rPr>
          <w:rStyle w:val="optioncarChar"/>
        </w:rPr>
        <w:t xml:space="preserve">au choix de l’entrepreneur </w:t>
      </w:r>
      <w:r>
        <w:t xml:space="preserve">(par défaut) </w:t>
      </w:r>
      <w:r>
        <w:rPr>
          <w:rStyle w:val="optioncarChar"/>
        </w:rPr>
        <w:t>/ rainuré / larmé / strié / gaufré / ***.</w:t>
      </w:r>
    </w:p>
    <w:p w14:paraId="3A5A3594" w14:textId="77777777" w:rsidR="006A608A" w:rsidRDefault="00000000">
      <w:pPr>
        <w:pStyle w:val="Author-eListParagraph"/>
        <w:numPr>
          <w:ilvl w:val="0"/>
          <w:numId w:val="362"/>
        </w:numPr>
      </w:pPr>
      <w:r>
        <w:t xml:space="preserve">Étanche à l’eau et aux odeurs grâce à un joint dans le profil du cadre en : </w:t>
      </w:r>
      <w:r>
        <w:rPr>
          <w:rStyle w:val="optioncarChar"/>
        </w:rPr>
        <w:t>EPDM</w:t>
      </w:r>
      <w:r>
        <w:t xml:space="preserve"> (par défaut) </w:t>
      </w:r>
      <w:r>
        <w:rPr>
          <w:rStyle w:val="optioncarChar"/>
        </w:rPr>
        <w:t>/ ***.</w:t>
      </w:r>
    </w:p>
    <w:p w14:paraId="31C650EC" w14:textId="77777777" w:rsidR="006A608A" w:rsidRDefault="00000000">
      <w:pPr>
        <w:pStyle w:val="Author-eListParagraph"/>
        <w:numPr>
          <w:ilvl w:val="0"/>
          <w:numId w:val="362"/>
        </w:numPr>
      </w:pPr>
      <w:r>
        <w:t>Dimensions du couvercle :</w:t>
      </w:r>
      <w:r>
        <w:rPr>
          <w:rStyle w:val="optioncarChar"/>
        </w:rPr>
        <w:t xml:space="preserve"> 300 x 300 / 400 x 400 / 500 x 500</w:t>
      </w:r>
      <w:r>
        <w:t xml:space="preserve"> (par défaut) </w:t>
      </w:r>
      <w:r>
        <w:rPr>
          <w:rStyle w:val="optioncarChar"/>
        </w:rPr>
        <w:t>/ 600 x 600 / 800 x 800/ 1000 x 1000 / au choix de l’entrepreneur / ***</w:t>
      </w:r>
      <w:r>
        <w:t xml:space="preserve"> mm.</w:t>
      </w:r>
    </w:p>
    <w:p w14:paraId="201B45A1" w14:textId="77777777" w:rsidR="006A608A" w:rsidRDefault="00000000">
      <w:pPr>
        <w:pStyle w:val="Author-eListParagraph"/>
        <w:numPr>
          <w:ilvl w:val="0"/>
          <w:numId w:val="362"/>
        </w:numPr>
      </w:pPr>
      <w:r>
        <w:t>Deux clés/poignées de levage amovibles sont livrées pour chaque couvercle.</w:t>
      </w:r>
    </w:p>
    <w:p w14:paraId="514AE770" w14:textId="77777777" w:rsidR="006A608A" w:rsidRDefault="00000000">
      <w:pPr>
        <w:pStyle w:val="Author-eListParagraph"/>
        <w:numPr>
          <w:ilvl w:val="0"/>
          <w:numId w:val="362"/>
        </w:numPr>
      </w:pPr>
      <w:r>
        <w:t xml:space="preserve">Le couvercle de sol et le cadre sont fabriqués en : </w:t>
      </w:r>
      <w:r>
        <w:rPr>
          <w:rStyle w:val="optioncarChar"/>
        </w:rPr>
        <w:t xml:space="preserve">aluminium moulé </w:t>
      </w:r>
      <w:r>
        <w:t>(par défaut)</w:t>
      </w:r>
      <w:r>
        <w:rPr>
          <w:rStyle w:val="optioncarChar"/>
        </w:rPr>
        <w:t xml:space="preserve"> / fonte moulée / tôle d’aluminium / acier galvanisé / acier inoxydable / ***</w:t>
      </w:r>
      <w:r>
        <w:t>.</w:t>
      </w:r>
    </w:p>
    <w:p w14:paraId="419D8523" w14:textId="77777777" w:rsidR="006A608A" w:rsidRDefault="00000000">
      <w:pPr>
        <w:ind w:left="567"/>
        <w:jc w:val="both"/>
      </w:pPr>
      <w:r>
        <w:rPr>
          <w:b/>
          <w:i/>
        </w:rPr>
        <w:t>(Soit par défaut)</w:t>
      </w:r>
    </w:p>
    <w:p w14:paraId="53095433" w14:textId="77777777" w:rsidR="006A608A" w:rsidRDefault="00000000">
      <w:pPr>
        <w:ind w:left="567"/>
        <w:jc w:val="both"/>
      </w:pPr>
      <w:r>
        <w:rPr>
          <w:rStyle w:val="soitChar"/>
          <w:u w:val="single"/>
        </w:rPr>
        <w:t>Aluminium moulé</w:t>
      </w:r>
    </w:p>
    <w:p w14:paraId="27F0031E" w14:textId="77777777" w:rsidR="006A608A" w:rsidRDefault="00000000">
      <w:pPr>
        <w:ind w:left="567"/>
        <w:jc w:val="both"/>
      </w:pPr>
      <w:r>
        <w:rPr>
          <w:rStyle w:val="soitChar"/>
        </w:rPr>
        <w:t>Le cadre et le couvercle sont fabriqués en aluminium moulé. Ils sont débarrassés de toute ébavures.</w:t>
      </w:r>
    </w:p>
    <w:p w14:paraId="3DB46087" w14:textId="77777777" w:rsidR="006A608A" w:rsidRDefault="00000000">
      <w:pPr>
        <w:ind w:left="567"/>
        <w:jc w:val="both"/>
      </w:pPr>
      <w:r>
        <w:rPr>
          <w:rStyle w:val="soitChar"/>
        </w:rPr>
        <w:t>Coloris :</w:t>
      </w:r>
      <w:r>
        <w:rPr>
          <w:rStyle w:val="optioncarChar"/>
        </w:rPr>
        <w:t>gris</w:t>
      </w:r>
      <w:r>
        <w:t xml:space="preserve"> (par défaut)</w:t>
      </w:r>
      <w:r>
        <w:rPr>
          <w:rStyle w:val="optioncarChar"/>
        </w:rPr>
        <w:t xml:space="preserve"> / ***</w:t>
      </w:r>
      <w:r>
        <w:rPr>
          <w:b/>
          <w:i/>
        </w:rPr>
        <w:t> </w:t>
      </w:r>
    </w:p>
    <w:p w14:paraId="4BE7F196" w14:textId="77777777" w:rsidR="006A608A" w:rsidRDefault="00000000">
      <w:pPr>
        <w:ind w:left="567"/>
        <w:jc w:val="both"/>
      </w:pPr>
      <w:r>
        <w:rPr>
          <w:b/>
          <w:i/>
        </w:rPr>
        <w:t>(Soit)</w:t>
      </w:r>
    </w:p>
    <w:p w14:paraId="1C2BD977" w14:textId="77777777" w:rsidR="006A608A" w:rsidRDefault="00000000">
      <w:pPr>
        <w:ind w:left="567"/>
        <w:jc w:val="both"/>
      </w:pPr>
      <w:r>
        <w:rPr>
          <w:rStyle w:val="soitChar"/>
          <w:u w:val="single"/>
        </w:rPr>
        <w:t>Fonte moulée</w:t>
      </w:r>
    </w:p>
    <w:p w14:paraId="59427921" w14:textId="77777777" w:rsidR="006A608A" w:rsidRDefault="00000000">
      <w:pPr>
        <w:ind w:left="567"/>
        <w:jc w:val="both"/>
      </w:pPr>
      <w:r>
        <w:rPr>
          <w:rStyle w:val="soitChar"/>
        </w:rPr>
        <w:t>Le cadre et le couvercle sont fabriqués en fonte (ou acier) moulée répondant à la [NBN B 54-101]. Ils sont débarrassés de toute rouille, ébavurés, et enduits d'une couche de peinture primaire et, ensuite, de deux couches de peinture à base de résine alkyde. La mise en peinture est comprise dans le prix unitaire.</w:t>
      </w:r>
    </w:p>
    <w:p w14:paraId="662DCB17" w14:textId="77777777" w:rsidR="006A608A" w:rsidRDefault="00000000">
      <w:pPr>
        <w:ind w:left="567"/>
        <w:jc w:val="both"/>
      </w:pPr>
      <w:r>
        <w:rPr>
          <w:rStyle w:val="soitChar"/>
        </w:rPr>
        <w:t>Coloris :</w:t>
      </w:r>
      <w:r>
        <w:rPr>
          <w:rStyle w:val="optioncarChar"/>
        </w:rPr>
        <w:t xml:space="preserve">noir </w:t>
      </w:r>
      <w:r>
        <w:t xml:space="preserve">(par défaut) </w:t>
      </w:r>
      <w:r>
        <w:rPr>
          <w:rStyle w:val="optioncarChar"/>
        </w:rPr>
        <w:t>/ ***.</w:t>
      </w:r>
    </w:p>
    <w:p w14:paraId="05D524F9" w14:textId="77777777" w:rsidR="006A608A" w:rsidRDefault="00000000">
      <w:pPr>
        <w:ind w:left="567"/>
        <w:jc w:val="both"/>
      </w:pPr>
      <w:r>
        <w:rPr>
          <w:b/>
          <w:i/>
        </w:rPr>
        <w:t>(Soit)</w:t>
      </w:r>
    </w:p>
    <w:p w14:paraId="5CF82259" w14:textId="77777777" w:rsidR="006A608A" w:rsidRDefault="00000000">
      <w:pPr>
        <w:ind w:left="567"/>
        <w:jc w:val="both"/>
      </w:pPr>
      <w:r>
        <w:rPr>
          <w:rStyle w:val="soitChar"/>
          <w:u w:val="single"/>
        </w:rPr>
        <w:t>Tôle d’aluminium</w:t>
      </w:r>
    </w:p>
    <w:p w14:paraId="364A8B85" w14:textId="77777777" w:rsidR="006A608A" w:rsidRDefault="00000000">
      <w:pPr>
        <w:ind w:left="567"/>
        <w:jc w:val="both"/>
      </w:pPr>
      <w:r>
        <w:rPr>
          <w:rStyle w:val="soitChar"/>
        </w:rPr>
        <w:t>Le cadre est fabriqué en alliage d’aluminium (Al-Mg-Si) extrudé. Les coins sont coupés à onglet et sont sertis ou renforcés par des soutiens en acier galvanisé. L’ancrage dans le support s’effectue via des pattes en acier galvanisé attachées au cadre.</w:t>
      </w:r>
    </w:p>
    <w:p w14:paraId="64D74954" w14:textId="77777777" w:rsidR="006A608A" w:rsidRDefault="00000000">
      <w:pPr>
        <w:ind w:left="567"/>
        <w:jc w:val="both"/>
      </w:pPr>
      <w:r>
        <w:rPr>
          <w:rStyle w:val="soitChar"/>
        </w:rPr>
        <w:t>Le couvercle se compose d’une tôle en alliage d’aluminium (Al-Mg-Si) d’une épaisseur minimum de</w:t>
      </w:r>
      <w:r>
        <w:rPr>
          <w:rStyle w:val="optioncarChar"/>
        </w:rPr>
        <w:t xml:space="preserve">5 </w:t>
      </w:r>
      <w:r>
        <w:t>(par défaut)</w:t>
      </w:r>
      <w:r>
        <w:rPr>
          <w:rStyle w:val="optioncarChar"/>
        </w:rPr>
        <w:t xml:space="preserve"> / *** </w:t>
      </w:r>
      <w:r>
        <w:rPr>
          <w:rStyle w:val="soitChar"/>
        </w:rPr>
        <w:t>mm, muni de plusieurs barres de renforcement soudées sur la face arrière afin d’obtenir la charge d’utilisation préconisée.</w:t>
      </w:r>
    </w:p>
    <w:p w14:paraId="3224F774" w14:textId="77777777" w:rsidR="006A608A" w:rsidRDefault="00000000">
      <w:pPr>
        <w:ind w:left="567"/>
        <w:jc w:val="both"/>
      </w:pPr>
      <w:r>
        <w:rPr>
          <w:b/>
          <w:i/>
        </w:rPr>
        <w:t>(Soit)</w:t>
      </w:r>
    </w:p>
    <w:p w14:paraId="4F35F21C" w14:textId="77777777" w:rsidR="006A608A" w:rsidRDefault="00000000">
      <w:pPr>
        <w:ind w:left="567"/>
        <w:jc w:val="both"/>
      </w:pPr>
      <w:r>
        <w:rPr>
          <w:rStyle w:val="soitChar"/>
          <w:u w:val="single"/>
        </w:rPr>
        <w:t>Acier galvanisé</w:t>
      </w:r>
    </w:p>
    <w:p w14:paraId="6395F543" w14:textId="77777777" w:rsidR="006A608A" w:rsidRDefault="00000000">
      <w:pPr>
        <w:ind w:left="567"/>
        <w:jc w:val="both"/>
      </w:pPr>
      <w:r>
        <w:rPr>
          <w:rStyle w:val="soitChar"/>
        </w:rPr>
        <w:t>Le cadre est fabriqué en acier galvanisé ou zingué. Les coins sont coupés à onglet et sont soudés. L’ancrage dans le support s’effectue via des pattes en acier galvanisé attachées au cadre.</w:t>
      </w:r>
    </w:p>
    <w:p w14:paraId="0AEEE40F" w14:textId="77777777" w:rsidR="006A608A" w:rsidRDefault="00000000">
      <w:pPr>
        <w:ind w:left="567"/>
        <w:jc w:val="both"/>
      </w:pPr>
      <w:r>
        <w:rPr>
          <w:rStyle w:val="soitChar"/>
        </w:rPr>
        <w:t> Le couvercle se compose d’une tôle en acier galvanisé ou zingué d’une épaisseur minimum de </w:t>
      </w:r>
      <w:r>
        <w:rPr>
          <w:rStyle w:val="optioncarChar"/>
        </w:rPr>
        <w:t xml:space="preserve">3 / 5 </w:t>
      </w:r>
      <w:r>
        <w:t xml:space="preserve">(par défaut) </w:t>
      </w:r>
      <w:r>
        <w:rPr>
          <w:rStyle w:val="optioncarChar"/>
        </w:rPr>
        <w:t xml:space="preserve">/ *** </w:t>
      </w:r>
      <w:r>
        <w:rPr>
          <w:rStyle w:val="soitChar"/>
        </w:rPr>
        <w:t>mm</w:t>
      </w:r>
      <w:r>
        <w:t>,</w:t>
      </w:r>
      <w:r>
        <w:rPr>
          <w:rStyle w:val="soitChar"/>
        </w:rPr>
        <w:t xml:space="preserve"> muni de plusieurs barres de renforcement soudées sur la face arrière afin d’obtenir la charge d’utilisation préconisée.</w:t>
      </w:r>
    </w:p>
    <w:p w14:paraId="09AFC954" w14:textId="77777777" w:rsidR="006A608A" w:rsidRDefault="00000000">
      <w:pPr>
        <w:ind w:left="567"/>
        <w:jc w:val="both"/>
      </w:pPr>
      <w:r>
        <w:rPr>
          <w:rStyle w:val="soitChar"/>
        </w:rPr>
        <w:t> 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14:paraId="37CB3FA2" w14:textId="77777777" w:rsidR="006A608A" w:rsidRDefault="00000000">
      <w:pPr>
        <w:ind w:left="567"/>
        <w:jc w:val="both"/>
      </w:pPr>
      <w:r>
        <w:rPr>
          <w:b/>
          <w:i/>
        </w:rPr>
        <w:t>(Soit)</w:t>
      </w:r>
    </w:p>
    <w:p w14:paraId="0B54F276" w14:textId="77777777" w:rsidR="006A608A" w:rsidRDefault="00000000">
      <w:pPr>
        <w:ind w:left="567"/>
        <w:jc w:val="both"/>
      </w:pPr>
      <w:r>
        <w:rPr>
          <w:rStyle w:val="soitChar"/>
          <w:u w:val="single"/>
        </w:rPr>
        <w:t>Acier inoxydable</w:t>
      </w:r>
    </w:p>
    <w:p w14:paraId="54E64CB7" w14:textId="77777777" w:rsidR="006A608A" w:rsidRDefault="00000000">
      <w:pPr>
        <w:ind w:left="567"/>
        <w:jc w:val="both"/>
      </w:pPr>
      <w:r>
        <w:rPr>
          <w:rStyle w:val="soitChar"/>
        </w:rPr>
        <w:t>Qualité</w:t>
      </w:r>
      <w:r>
        <w:rPr>
          <w:rStyle w:val="optioncarChar"/>
        </w:rPr>
        <w:t xml:space="preserve">AISI 304 (standard) </w:t>
      </w:r>
      <w:r>
        <w:t xml:space="preserve">(par défaut) </w:t>
      </w:r>
      <w:r>
        <w:rPr>
          <w:rStyle w:val="optioncarChar"/>
        </w:rPr>
        <w:t>/ 316 (milieu agressif tel que mer, piscine, etc.) / ***</w:t>
      </w:r>
      <w:r>
        <w:t>.</w:t>
      </w:r>
    </w:p>
    <w:p w14:paraId="2219FCFF" w14:textId="77777777" w:rsidR="006A608A" w:rsidRDefault="00000000">
      <w:pPr>
        <w:ind w:left="567"/>
        <w:jc w:val="both"/>
      </w:pPr>
      <w:r>
        <w:rPr>
          <w:rStyle w:val="soitChar"/>
        </w:rPr>
        <w:t>Le cadre est fabriqué en acier inoxydable. Les coins sont coupés à onglet et sont soudés. L’ancrage dans le support s’effectue via des pattes attachées au cadre.</w:t>
      </w:r>
    </w:p>
    <w:p w14:paraId="5A0B876B" w14:textId="77777777" w:rsidR="006A608A" w:rsidRDefault="00000000">
      <w:pPr>
        <w:ind w:left="567"/>
        <w:jc w:val="both"/>
      </w:pPr>
      <w:r>
        <w:rPr>
          <w:rStyle w:val="soitChar"/>
        </w:rPr>
        <w:t>Le couvercle se compose d’une tôle en acier inoxydable d’une épaisseur minimum de :</w:t>
      </w:r>
      <w:r>
        <w:rPr>
          <w:rStyle w:val="optioncarChar"/>
        </w:rPr>
        <w:t xml:space="preserve">3 / 5 </w:t>
      </w:r>
      <w:r>
        <w:t>(par défaut)</w:t>
      </w:r>
      <w:r>
        <w:rPr>
          <w:rStyle w:val="optioncarChar"/>
        </w:rPr>
        <w:t xml:space="preserve"> / *** </w:t>
      </w:r>
      <w:r>
        <w:rPr>
          <w:rStyle w:val="soitChar"/>
        </w:rPr>
        <w:t>mm, muni de plusieurs barres de renforcement soudées sur la face arrière afin d’obtenir la charge d’utilisation préconisée.</w:t>
      </w:r>
    </w:p>
    <w:p w14:paraId="07570A56" w14:textId="77777777" w:rsidR="006A608A" w:rsidRDefault="00000000">
      <w:pPr>
        <w:ind w:left="567"/>
        <w:jc w:val="both"/>
      </w:pPr>
      <w:r>
        <w:rPr>
          <w:rStyle w:val="soitChar"/>
        </w:rPr>
        <w:t>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14:paraId="31343F63" w14:textId="77777777" w:rsidR="006A608A" w:rsidRDefault="00000000">
      <w:pPr>
        <w:jc w:val="both"/>
      </w:pPr>
      <w:r>
        <w:rPr>
          <w:b/>
          <w:u w:val="single"/>
        </w:rPr>
        <w:t>Couvercle à charnière</w:t>
      </w:r>
    </w:p>
    <w:p w14:paraId="3C709102" w14:textId="77777777" w:rsidR="006A608A" w:rsidRDefault="00000000">
      <w:pPr>
        <w:pStyle w:val="Author-eListParagraph"/>
        <w:numPr>
          <w:ilvl w:val="0"/>
          <w:numId w:val="363"/>
        </w:numPr>
      </w:pPr>
      <w:r>
        <w:t>Dispositif de fermeture à charnières et ouverture assistée au moyen de 2 vérins à gaz.</w:t>
      </w:r>
    </w:p>
    <w:p w14:paraId="4577BD9D" w14:textId="77777777" w:rsidR="006A608A" w:rsidRDefault="00000000">
      <w:pPr>
        <w:pStyle w:val="Author-eListParagraph"/>
        <w:numPr>
          <w:ilvl w:val="0"/>
          <w:numId w:val="363"/>
        </w:numPr>
      </w:pPr>
      <w:r>
        <w:t xml:space="preserve">Charnières : </w:t>
      </w:r>
      <w:r>
        <w:rPr>
          <w:rStyle w:val="optioncarChar"/>
        </w:rPr>
        <w:t xml:space="preserve">visibles </w:t>
      </w:r>
      <w:r>
        <w:t xml:space="preserve">(par défaut) </w:t>
      </w:r>
      <w:r>
        <w:rPr>
          <w:rStyle w:val="optioncarChar"/>
        </w:rPr>
        <w:t>/ invisibles / articulées (pour la fonte).</w:t>
      </w:r>
    </w:p>
    <w:p w14:paraId="1DB1F93E" w14:textId="77777777" w:rsidR="006A608A" w:rsidRDefault="00000000">
      <w:pPr>
        <w:pStyle w:val="Author-eListParagraph"/>
        <w:numPr>
          <w:ilvl w:val="0"/>
          <w:numId w:val="363"/>
        </w:numPr>
      </w:pPr>
      <w:r>
        <w:t xml:space="preserve">Classe de résistance [NBN EN 124 série] : minimum </w:t>
      </w:r>
      <w:r>
        <w:rPr>
          <w:rStyle w:val="optioncarChar"/>
        </w:rPr>
        <w:t>A15</w:t>
      </w:r>
      <w:r>
        <w:t xml:space="preserve"> (par défaut)</w:t>
      </w:r>
      <w:r>
        <w:rPr>
          <w:rStyle w:val="optioncarChar"/>
        </w:rPr>
        <w:t xml:space="preserve"> / B125 / C250 / D400 / ***.</w:t>
      </w:r>
    </w:p>
    <w:p w14:paraId="4FB384C2" w14:textId="77777777" w:rsidR="006A608A" w:rsidRDefault="00000000">
      <w:pPr>
        <w:pStyle w:val="Author-eListParagraph"/>
        <w:numPr>
          <w:ilvl w:val="0"/>
          <w:numId w:val="363"/>
        </w:numPr>
      </w:pPr>
      <w:r>
        <w:t>Couvercle antidérapant,</w:t>
      </w:r>
    </w:p>
    <w:p w14:paraId="34F8DA06" w14:textId="77777777" w:rsidR="006A608A" w:rsidRDefault="00000000">
      <w:pPr>
        <w:pStyle w:val="Author-eListParagraph"/>
        <w:numPr>
          <w:ilvl w:val="0"/>
          <w:numId w:val="363"/>
        </w:numPr>
      </w:pPr>
      <w:r>
        <w:t xml:space="preserve">Aspect : </w:t>
      </w:r>
      <w:r>
        <w:rPr>
          <w:rStyle w:val="optioncarChar"/>
        </w:rPr>
        <w:t>au choix de l’entrepreneur</w:t>
      </w:r>
      <w:r>
        <w:t xml:space="preserve"> (par défaut)</w:t>
      </w:r>
      <w:r>
        <w:rPr>
          <w:rStyle w:val="optioncarChar"/>
        </w:rPr>
        <w:t xml:space="preserve"> / larmé / strié / gaufré / ***</w:t>
      </w:r>
      <w:r>
        <w:t>.</w:t>
      </w:r>
    </w:p>
    <w:p w14:paraId="49D0DFF6" w14:textId="77777777" w:rsidR="006A608A" w:rsidRDefault="00000000">
      <w:pPr>
        <w:pStyle w:val="Author-eListParagraph"/>
        <w:numPr>
          <w:ilvl w:val="0"/>
          <w:numId w:val="363"/>
        </w:numPr>
      </w:pPr>
      <w:r>
        <w:t xml:space="preserve">Étanche à l’eau et aux odeurs grâce à un joint dans le profil du cadre qui est comprimé au moyen de vis en inox : joint en </w:t>
      </w:r>
      <w:r>
        <w:rPr>
          <w:rStyle w:val="optioncarChar"/>
        </w:rPr>
        <w:t>EPDM</w:t>
      </w:r>
      <w:r>
        <w:t xml:space="preserve"> (par défaut)</w:t>
      </w:r>
      <w:r>
        <w:rPr>
          <w:rStyle w:val="optioncarChar"/>
        </w:rPr>
        <w:t xml:space="preserve"> / nitrile / ***</w:t>
      </w:r>
      <w:r>
        <w:t>.</w:t>
      </w:r>
    </w:p>
    <w:p w14:paraId="6D2CBAA7" w14:textId="77777777" w:rsidR="006A608A" w:rsidRDefault="00000000">
      <w:pPr>
        <w:pStyle w:val="Author-eListParagraph"/>
        <w:numPr>
          <w:ilvl w:val="0"/>
          <w:numId w:val="363"/>
        </w:numPr>
      </w:pPr>
      <w:r>
        <w:t xml:space="preserve">Dimensions d’ouverture libre : </w:t>
      </w:r>
      <w:r>
        <w:rPr>
          <w:rStyle w:val="optioncarChar"/>
        </w:rPr>
        <w:t xml:space="preserve">600 x 600 </w:t>
      </w:r>
      <w:r>
        <w:t xml:space="preserve">(par défaut) </w:t>
      </w:r>
      <w:r>
        <w:rPr>
          <w:rStyle w:val="optioncarChar"/>
        </w:rPr>
        <w:t>/ 700 x 700 / 700 x 1400 / 800 x 800 / 1000 x 1000 / 1000 x 1500 / 1000 x 2000 / 1200x 1200 / 1500 x 1500 / au choix de l’entrepreneur / *** mm.</w:t>
      </w:r>
    </w:p>
    <w:p w14:paraId="68019426" w14:textId="77777777" w:rsidR="006A608A" w:rsidRDefault="00000000">
      <w:pPr>
        <w:pStyle w:val="Author-eListParagraph"/>
        <w:numPr>
          <w:ilvl w:val="0"/>
          <w:numId w:val="363"/>
        </w:numPr>
      </w:pPr>
      <w:r>
        <w:t>Deux clés/poignées de levage amovibles sont livrées pour chaque couvercle.</w:t>
      </w:r>
    </w:p>
    <w:p w14:paraId="1F9D5CD5" w14:textId="77777777" w:rsidR="006A608A" w:rsidRDefault="00000000">
      <w:pPr>
        <w:pStyle w:val="Author-eListParagraph"/>
        <w:numPr>
          <w:ilvl w:val="0"/>
          <w:numId w:val="363"/>
        </w:numPr>
      </w:pPr>
      <w:r>
        <w:t>Avec dispositif de blocage contre la fermeture accidentelle.</w:t>
      </w:r>
    </w:p>
    <w:p w14:paraId="72FF27D9" w14:textId="77777777" w:rsidR="006A608A" w:rsidRDefault="00000000">
      <w:pPr>
        <w:pStyle w:val="Author-eListParagraph"/>
        <w:numPr>
          <w:ilvl w:val="0"/>
          <w:numId w:val="363"/>
        </w:numPr>
      </w:pPr>
      <w:r>
        <w:t xml:space="preserve">Dispositif de déverrouillage manuel pour l’ouverture rapide par en dessous : </w:t>
      </w:r>
      <w:r>
        <w:rPr>
          <w:rStyle w:val="optioncarChar"/>
        </w:rPr>
        <w:t>oui / non</w:t>
      </w:r>
      <w:r>
        <w:t xml:space="preserve"> (par défaut).</w:t>
      </w:r>
    </w:p>
    <w:p w14:paraId="41A8B32E" w14:textId="77777777" w:rsidR="006A608A" w:rsidRDefault="00000000">
      <w:pPr>
        <w:pStyle w:val="Author-eListParagraph"/>
        <w:numPr>
          <w:ilvl w:val="0"/>
          <w:numId w:val="363"/>
        </w:numPr>
      </w:pPr>
      <w:r>
        <w:t xml:space="preserve">Le couvercle de sol et le cadre sont fabriqués en : </w:t>
      </w:r>
      <w:r>
        <w:rPr>
          <w:rStyle w:val="optioncarChar"/>
        </w:rPr>
        <w:t xml:space="preserve">acier galvanisé </w:t>
      </w:r>
      <w:r>
        <w:t xml:space="preserve">(par défaut) </w:t>
      </w:r>
      <w:r>
        <w:rPr>
          <w:rStyle w:val="optioncarChar"/>
        </w:rPr>
        <w:t>/ acier inoxydable / fonte moulée.</w:t>
      </w:r>
    </w:p>
    <w:p w14:paraId="7FEED595" w14:textId="77777777" w:rsidR="006A608A" w:rsidRDefault="00000000">
      <w:pPr>
        <w:ind w:left="567"/>
        <w:jc w:val="both"/>
      </w:pPr>
      <w:r>
        <w:rPr>
          <w:b/>
          <w:i/>
        </w:rPr>
        <w:t>(Soit par défaut)</w:t>
      </w:r>
    </w:p>
    <w:p w14:paraId="0884A839" w14:textId="77777777" w:rsidR="006A608A" w:rsidRDefault="00000000">
      <w:pPr>
        <w:ind w:left="567"/>
        <w:jc w:val="both"/>
      </w:pPr>
      <w:r>
        <w:rPr>
          <w:rStyle w:val="soitChar"/>
          <w:u w:val="single"/>
        </w:rPr>
        <w:t>Acier galvanisé</w:t>
      </w:r>
    </w:p>
    <w:p w14:paraId="6436462E" w14:textId="77777777" w:rsidR="006A608A" w:rsidRDefault="00000000">
      <w:pPr>
        <w:ind w:left="567"/>
        <w:jc w:val="both"/>
      </w:pPr>
      <w:r>
        <w:rPr>
          <w:rStyle w:val="soitChar"/>
        </w:rPr>
        <w:t>Acier galvanisé à chaud par immersion répondant à la [NBN EN ISO 1461].</w:t>
      </w:r>
    </w:p>
    <w:p w14:paraId="112F4AC0" w14:textId="77777777" w:rsidR="006A608A" w:rsidRDefault="00000000">
      <w:pPr>
        <w:ind w:left="567"/>
        <w:jc w:val="both"/>
      </w:pPr>
      <w:r>
        <w:rPr>
          <w:rStyle w:val="soitChar"/>
        </w:rPr>
        <w:t>Le cadre et le couvercle sont fabriqués en acier galvanisé. Les coins sont coupés à onglet et sont soudés. L’ancrage dans le support s’effectue via des pattes attachées au cadre.</w:t>
      </w:r>
    </w:p>
    <w:p w14:paraId="5E535AC6" w14:textId="77777777" w:rsidR="006A608A" w:rsidRDefault="00000000">
      <w:pPr>
        <w:ind w:left="567"/>
        <w:jc w:val="both"/>
      </w:pPr>
      <w:r>
        <w:rPr>
          <w:rStyle w:val="soitChar"/>
        </w:rPr>
        <w:t> Le couvercle se compose d’une tôle en acier galvanisé d’une épaisseur minimum de :</w:t>
      </w:r>
      <w:r>
        <w:rPr>
          <w:rStyle w:val="optioncarChar"/>
        </w:rPr>
        <w:t xml:space="preserve"> 8 </w:t>
      </w:r>
      <w:r>
        <w:t>(par défaut)</w:t>
      </w:r>
      <w:r>
        <w:rPr>
          <w:rStyle w:val="optioncarChar"/>
        </w:rPr>
        <w:t xml:space="preserve"> / ***</w:t>
      </w:r>
      <w:r>
        <w:rPr>
          <w:rStyle w:val="soitChar"/>
        </w:rPr>
        <w:t>mm, muni de traverses de renforcement soudées sur la face arrière afin d’obtenir la charge d’utilisation préconisée.</w:t>
      </w:r>
    </w:p>
    <w:p w14:paraId="3ECE5285" w14:textId="77777777" w:rsidR="006A608A" w:rsidRDefault="00000000">
      <w:pPr>
        <w:ind w:left="567"/>
        <w:jc w:val="both"/>
      </w:pPr>
      <w:r>
        <w:rPr>
          <w:b/>
          <w:i/>
        </w:rPr>
        <w:t>(Soit)</w:t>
      </w:r>
    </w:p>
    <w:p w14:paraId="0C408413" w14:textId="77777777" w:rsidR="006A608A" w:rsidRDefault="00000000">
      <w:pPr>
        <w:ind w:left="567"/>
        <w:jc w:val="both"/>
      </w:pPr>
      <w:r>
        <w:rPr>
          <w:rStyle w:val="soitChar"/>
          <w:u w:val="single"/>
        </w:rPr>
        <w:t xml:space="preserve">Acier inoxydable </w:t>
      </w:r>
    </w:p>
    <w:p w14:paraId="22177285" w14:textId="77777777" w:rsidR="006A608A" w:rsidRDefault="00000000">
      <w:pPr>
        <w:ind w:left="567"/>
        <w:jc w:val="both"/>
      </w:pPr>
      <w:r>
        <w:rPr>
          <w:rStyle w:val="soitChar"/>
        </w:rPr>
        <w:t>Qualité :</w:t>
      </w:r>
      <w:r>
        <w:rPr>
          <w:rStyle w:val="optioncarChar"/>
        </w:rPr>
        <w:t xml:space="preserve">AISI 304 (standard) </w:t>
      </w:r>
      <w:r>
        <w:t>(par défaut)</w:t>
      </w:r>
      <w:r>
        <w:rPr>
          <w:rStyle w:val="optioncarChar"/>
        </w:rPr>
        <w:t xml:space="preserve"> / 316 (milieu agressif tel que mer, piscine, etc.) / ***</w:t>
      </w:r>
      <w:r>
        <w:t>.</w:t>
      </w:r>
    </w:p>
    <w:p w14:paraId="789112D5" w14:textId="77777777" w:rsidR="006A608A" w:rsidRDefault="006A608A">
      <w:pPr>
        <w:ind w:left="567"/>
        <w:jc w:val="both"/>
      </w:pPr>
    </w:p>
    <w:p w14:paraId="708C7042" w14:textId="77777777" w:rsidR="006A608A" w:rsidRDefault="00000000">
      <w:pPr>
        <w:ind w:left="567"/>
        <w:jc w:val="both"/>
      </w:pPr>
      <w:r>
        <w:rPr>
          <w:rStyle w:val="soitChar"/>
        </w:rPr>
        <w:t>Le cadre et le couvercle sont fabriqués en acier inox. Les coins sont coupés à onglet et sont soudés. L’ancrage dans le support s’effectue via des pattes attachées au cadre.</w:t>
      </w:r>
    </w:p>
    <w:p w14:paraId="56BB8FFB" w14:textId="77777777" w:rsidR="006A608A" w:rsidRDefault="00000000">
      <w:pPr>
        <w:ind w:left="567"/>
        <w:jc w:val="both"/>
      </w:pPr>
      <w:r>
        <w:rPr>
          <w:rStyle w:val="soitChar"/>
        </w:rPr>
        <w:t>Le couvercle se compose d’une tôle en acier inox d’une épaisseur minimum de :</w:t>
      </w:r>
      <w:r>
        <w:rPr>
          <w:rStyle w:val="optioncarChar"/>
        </w:rPr>
        <w:t xml:space="preserve">8 </w:t>
      </w:r>
      <w:r>
        <w:t>(par défaut)</w:t>
      </w:r>
      <w:r>
        <w:rPr>
          <w:rStyle w:val="optioncarChar"/>
        </w:rPr>
        <w:t xml:space="preserve"> / ***</w:t>
      </w:r>
      <w:r>
        <w:rPr>
          <w:rStyle w:val="soitChar"/>
        </w:rPr>
        <w:t>mm, muni de traverses de renforcement soudées sur la face arrière afin d’obtenir la charge d’utilisation préconisée.</w:t>
      </w:r>
    </w:p>
    <w:p w14:paraId="748F81B2" w14:textId="77777777" w:rsidR="006A608A" w:rsidRDefault="00000000">
      <w:pPr>
        <w:ind w:left="567"/>
        <w:jc w:val="both"/>
      </w:pPr>
      <w:r>
        <w:rPr>
          <w:b/>
          <w:i/>
        </w:rPr>
        <w:t>(Soit)</w:t>
      </w:r>
    </w:p>
    <w:p w14:paraId="406F90FC" w14:textId="77777777" w:rsidR="006A608A" w:rsidRDefault="00000000">
      <w:pPr>
        <w:ind w:left="567"/>
        <w:jc w:val="both"/>
      </w:pPr>
      <w:r>
        <w:rPr>
          <w:rStyle w:val="soitChar"/>
          <w:u w:val="single"/>
        </w:rPr>
        <w:t xml:space="preserve">Fonte moulée </w:t>
      </w:r>
    </w:p>
    <w:p w14:paraId="1319EF30" w14:textId="77777777" w:rsidR="006A608A" w:rsidRDefault="00000000">
      <w:pPr>
        <w:ind w:left="567"/>
        <w:jc w:val="both"/>
      </w:pPr>
      <w:r>
        <w:rPr>
          <w:rStyle w:val="soitChar"/>
        </w:rPr>
        <w:t>Le cadre et le couvercle sont fabriqués en fonte ductile répondant à la [NBN B 54-101]. Ils sont débarrassés de toute rouille, ébavurés et enduits d'une couche de peinture primaire et, ensuite, de deux couches de peinture à base de résine alkyde. La mise en peinture est comprise dans le prix unitaire.</w:t>
      </w:r>
    </w:p>
    <w:p w14:paraId="64F9BD88" w14:textId="77777777" w:rsidR="006A608A" w:rsidRDefault="00000000">
      <w:pPr>
        <w:ind w:left="567"/>
        <w:jc w:val="both"/>
      </w:pPr>
      <w:r>
        <w:rPr>
          <w:rStyle w:val="soitChar"/>
        </w:rPr>
        <w:t>Coloris :</w:t>
      </w:r>
      <w:r>
        <w:rPr>
          <w:rStyle w:val="optioncarChar"/>
        </w:rPr>
        <w:t xml:space="preserve">noir </w:t>
      </w:r>
      <w:r>
        <w:t>(par défaut)</w:t>
      </w:r>
      <w:r>
        <w:rPr>
          <w:rStyle w:val="optioncarChar"/>
        </w:rPr>
        <w:t xml:space="preserve"> / ***</w:t>
      </w:r>
      <w:r>
        <w:t>.</w:t>
      </w:r>
    </w:p>
    <w:p w14:paraId="5BE8F3FB" w14:textId="77777777" w:rsidR="006A608A" w:rsidRDefault="00000000">
      <w:pPr>
        <w:pStyle w:val="pheading"/>
      </w:pPr>
      <w:r>
        <w:t>EXÉCUTION / MISE EN ŒUVRE</w:t>
      </w:r>
    </w:p>
    <w:p w14:paraId="12E4BB67" w14:textId="77777777" w:rsidR="006A608A" w:rsidRDefault="00000000">
      <w:pPr>
        <w:pStyle w:val="pheading"/>
      </w:pPr>
      <w:r>
        <w:t>- Notes d’exécution complémentaires</w:t>
      </w:r>
    </w:p>
    <w:p w14:paraId="6BF62260" w14:textId="77777777" w:rsidR="006A608A" w:rsidRDefault="00000000">
      <w:r>
        <w:rPr>
          <w:rStyle w:val="facultChar"/>
        </w:rPr>
        <w:t>Le présent article comprend également :</w:t>
      </w:r>
      <w:r>
        <w:rPr>
          <w:rStyle w:val="optioncarChar"/>
        </w:rPr>
        <w:t>le plan de calepinage du carrelage </w:t>
      </w:r>
      <w:r>
        <w:t>(par défaut)</w:t>
      </w:r>
      <w:r>
        <w:rPr>
          <w:rStyle w:val="optioncarChar"/>
        </w:rPr>
        <w:t xml:space="preserve"> / ***</w:t>
      </w:r>
      <w:r>
        <w:t>.</w:t>
      </w:r>
    </w:p>
    <w:p w14:paraId="5C91B369" w14:textId="77777777" w:rsidR="006A608A" w:rsidRDefault="00000000">
      <w:pPr>
        <w:pStyle w:val="Author-eListParagraph"/>
        <w:numPr>
          <w:ilvl w:val="0"/>
          <w:numId w:val="364"/>
        </w:numPr>
      </w:pPr>
      <w:r>
        <w:rPr>
          <w:rStyle w:val="facultChar"/>
          <w:u w:val="single"/>
        </w:rPr>
        <w:t>Le plan de calepinage du carrelage</w:t>
      </w:r>
    </w:p>
    <w:p w14:paraId="5C9CAAC5" w14:textId="77777777" w:rsidR="006A608A" w:rsidRDefault="00000000">
      <w:pPr>
        <w:ind w:left="567"/>
      </w:pPr>
      <w:r>
        <w:rPr>
          <w:rStyle w:val="facultChar"/>
        </w:rPr>
        <w:t>Le couvercle est positionné conformément au plan de détail de calepinage du carrelage fourni par l’architecte.</w:t>
      </w:r>
      <w:r>
        <w:t> </w:t>
      </w:r>
    </w:p>
    <w:p w14:paraId="0150296D" w14:textId="77777777" w:rsidR="006A608A" w:rsidRDefault="00000000">
      <w:pPr>
        <w:pStyle w:val="pheading"/>
      </w:pPr>
      <w:r>
        <w:t>CONTRÔLES PARTICULIERS</w:t>
      </w:r>
    </w:p>
    <w:p w14:paraId="7B51F69D" w14:textId="77777777" w:rsidR="006A608A" w:rsidRDefault="00000000">
      <w:r>
        <w:t>Contrôles de planéité et de désaffleurement conformément aux prescriptions du chapitre 7 la [NIT 237].</w:t>
      </w:r>
    </w:p>
    <w:p w14:paraId="126ED1D6" w14:textId="77777777" w:rsidR="006A608A" w:rsidRDefault="00000000">
      <w:pPr>
        <w:pStyle w:val="pheading"/>
      </w:pPr>
      <w:r>
        <w:t>DOCUMENTS DE RÉFÉRENCE COMPLÉMENTAIRES</w:t>
      </w:r>
    </w:p>
    <w:p w14:paraId="4074B3DE" w14:textId="77777777" w:rsidR="006A608A" w:rsidRDefault="00000000">
      <w:pPr>
        <w:pStyle w:val="pheading"/>
      </w:pPr>
      <w:r>
        <w:t>- Matériau</w:t>
      </w:r>
    </w:p>
    <w:p w14:paraId="58251D2B" w14:textId="77777777" w:rsidR="006A608A" w:rsidRDefault="00000000">
      <w:r>
        <w:t>[NBN EN 124 série, Dispositifs de couronnement et de fermeture pour les zones de circulation utilisées par les piétons et les véhicules]</w:t>
      </w:r>
    </w:p>
    <w:p w14:paraId="22DCEC70" w14:textId="77777777" w:rsidR="006A608A" w:rsidRDefault="00000000">
      <w:r>
        <w:t>[NBN B 54-101, Pièces et appareils en fonte pour la récolte et l'évacuation des eaux de bâtiments - Spécifications techniques générales]</w:t>
      </w:r>
    </w:p>
    <w:p w14:paraId="10675B28" w14:textId="77777777" w:rsidR="006A608A" w:rsidRDefault="00000000">
      <w:r>
        <w:t>[NBN EN ISO 1461, Revêtements par galvanisation à chaud sur produits finis en fonte et en acier - Spécifications et méthodes d'essai (ISO 1461:2009)]</w:t>
      </w:r>
    </w:p>
    <w:p w14:paraId="6820D888" w14:textId="77777777" w:rsidR="006A608A" w:rsidRDefault="00000000">
      <w:r>
        <w:t>[NBN B 54-101, Pièces et appareils en fonte pour la récolte et l'évacuation des eaux de bâtiments - Spécifications techniques générales]</w:t>
      </w:r>
    </w:p>
    <w:p w14:paraId="4F1FD2CA" w14:textId="77777777" w:rsidR="006A608A" w:rsidRDefault="00000000">
      <w:pPr>
        <w:pStyle w:val="pheading"/>
      </w:pPr>
      <w:r>
        <w:t>- Exécution</w:t>
      </w:r>
    </w:p>
    <w:p w14:paraId="12E6731E" w14:textId="77777777" w:rsidR="006A608A" w:rsidRDefault="00000000">
      <w:r>
        <w:t>[NIT 237, Revêtements de sol intérieurs en carreaux céramiques (remplace la NIT 137 pour les travaux de carrelage en céramique).]</w:t>
      </w:r>
    </w:p>
    <w:p w14:paraId="2DDAF04F" w14:textId="77777777" w:rsidR="006A608A" w:rsidRDefault="00000000">
      <w:pPr>
        <w:pStyle w:val="pheading"/>
      </w:pPr>
      <w:r>
        <w:t>MESURAGE</w:t>
      </w:r>
    </w:p>
    <w:p w14:paraId="4341D932" w14:textId="77777777" w:rsidR="006A608A" w:rsidRDefault="00000000">
      <w:pPr>
        <w:pStyle w:val="pheading"/>
      </w:pPr>
      <w:r>
        <w:t>- unité de mesure:</w:t>
      </w:r>
    </w:p>
    <w:p w14:paraId="50362C7A" w14:textId="77777777" w:rsidR="006A608A" w:rsidRDefault="00000000">
      <w:r>
        <w:t>pc</w:t>
      </w:r>
    </w:p>
    <w:p w14:paraId="495531F1" w14:textId="77777777" w:rsidR="006A608A" w:rsidRDefault="00000000">
      <w:pPr>
        <w:pStyle w:val="pheading"/>
      </w:pPr>
      <w:r>
        <w:t>- code de mesurage:</w:t>
      </w:r>
    </w:p>
    <w:p w14:paraId="6469BA6C" w14:textId="77777777" w:rsidR="006A608A" w:rsidRDefault="00000000">
      <w:r>
        <w:t>Quantité nette, à ventiler suivant la nature des matériaux et des dimensions.</w:t>
      </w:r>
    </w:p>
    <w:p w14:paraId="4721B333" w14:textId="77777777" w:rsidR="006A608A" w:rsidRDefault="00000000">
      <w:pPr>
        <w:pStyle w:val="pheading"/>
      </w:pPr>
      <w:r>
        <w:t>- nature du marché:</w:t>
      </w:r>
    </w:p>
    <w:p w14:paraId="72E48FEE" w14:textId="77777777" w:rsidR="006A608A" w:rsidRDefault="00000000">
      <w:r>
        <w:t>QF</w:t>
      </w:r>
    </w:p>
    <w:p w14:paraId="45728696" w14:textId="77777777" w:rsidR="006A608A" w:rsidRDefault="00000000">
      <w:pPr>
        <w:pStyle w:val="pheading"/>
      </w:pPr>
      <w:r>
        <w:t>AIDE</w:t>
      </w:r>
    </w:p>
    <w:p w14:paraId="55A1FC56" w14:textId="77777777" w:rsidR="006A608A" w:rsidRDefault="00000000">
      <w:pPr>
        <w:jc w:val="both"/>
      </w:pPr>
      <w:r>
        <w:t>Les couvercles à double fond n’existent qu’en fonte ou aluminium moulé.</w:t>
      </w:r>
    </w:p>
    <w:p w14:paraId="425A52E6" w14:textId="77777777" w:rsidR="006A608A" w:rsidRDefault="00000000">
      <w:pPr>
        <w:jc w:val="both"/>
      </w:pPr>
      <w:r>
        <w:t>Classification des charges suivant la [NBN EN 124 série] :</w:t>
      </w:r>
    </w:p>
    <w:p w14:paraId="1E2B0B5D" w14:textId="77777777" w:rsidR="006A608A" w:rsidRDefault="00000000">
      <w:pPr>
        <w:pStyle w:val="Author-eListParagraph"/>
        <w:numPr>
          <w:ilvl w:val="0"/>
          <w:numId w:val="365"/>
        </w:numPr>
        <w:jc w:val="both"/>
      </w:pPr>
      <w:r>
        <w:t>Classe A 15 (kN) minimum : zones susceptibles d’être utilisées exclusivement par des piétons et des cyclistes.</w:t>
      </w:r>
    </w:p>
    <w:p w14:paraId="745F9F09" w14:textId="77777777" w:rsidR="006A608A" w:rsidRDefault="00000000">
      <w:pPr>
        <w:pStyle w:val="Author-eListParagraph"/>
        <w:numPr>
          <w:ilvl w:val="0"/>
          <w:numId w:val="365"/>
        </w:numPr>
        <w:jc w:val="both"/>
      </w:pPr>
      <w:r>
        <w:t>Classe B 125 (kN) minimum : zones piétonnes et zones comparables, aires de stationnement et parkings à étages pour voitures.</w:t>
      </w:r>
    </w:p>
    <w:p w14:paraId="13651B93" w14:textId="77777777" w:rsidR="006A608A" w:rsidRDefault="00000000">
      <w:pPr>
        <w:pStyle w:val="Author-eListParagraph"/>
        <w:numPr>
          <w:ilvl w:val="0"/>
          <w:numId w:val="365"/>
        </w:numPr>
        <w:jc w:val="both"/>
      </w:pPr>
      <w:r>
        <w:t>Classe C 250 (kN) minimum : zones longeant les voies de circulation et les trottoirs</w:t>
      </w:r>
    </w:p>
    <w:p w14:paraId="28DFA142" w14:textId="77777777" w:rsidR="006A608A" w:rsidRDefault="00000000">
      <w:pPr>
        <w:pStyle w:val="Author-eListParagraph"/>
        <w:numPr>
          <w:ilvl w:val="0"/>
          <w:numId w:val="365"/>
        </w:numPr>
        <w:jc w:val="both"/>
      </w:pPr>
      <w:r>
        <w:t>Classe D 400 (kN) minimum : voies de circulation des routes (y compris les rues piétonnes),et aires de stationnement pour tous types de véhicules routiers.</w:t>
      </w:r>
    </w:p>
    <w:p w14:paraId="263A2610" w14:textId="77777777" w:rsidR="006A608A" w:rsidRDefault="00000000">
      <w:pPr>
        <w:pStyle w:val="Author-eListParagraph"/>
        <w:numPr>
          <w:ilvl w:val="0"/>
          <w:numId w:val="365"/>
        </w:numPr>
        <w:jc w:val="both"/>
      </w:pPr>
      <w:r>
        <w:t>Classe E 600 (kN) minimum) : zones imposant des charges à l'essieu élevées, par exemple docks, chaussées pour avions.</w:t>
      </w:r>
    </w:p>
    <w:p w14:paraId="1FD2F96C" w14:textId="77777777" w:rsidR="006A608A" w:rsidRDefault="00000000">
      <w:pPr>
        <w:pStyle w:val="Author-eListParagraph"/>
        <w:numPr>
          <w:ilvl w:val="0"/>
          <w:numId w:val="365"/>
        </w:numPr>
        <w:jc w:val="both"/>
      </w:pPr>
      <w:r>
        <w:t>Classe F 900 (kN) : zones imposant des charges à l’essieu particulièrement élevées, par exemple chaussées pour avions.</w:t>
      </w:r>
    </w:p>
    <w:p w14:paraId="7BB77441" w14:textId="77777777" w:rsidR="006A608A" w:rsidRDefault="00000000">
      <w:pPr>
        <w:pStyle w:val="Author-eSectionHeading6"/>
      </w:pPr>
      <w:bookmarkStart w:id="792" w:name="_Toc112761401"/>
      <w:r>
        <w:t>53.68.1b Couvercles de sol en matériau synthétique CCTB 01.02</w:t>
      </w:r>
      <w:bookmarkEnd w:id="792"/>
    </w:p>
    <w:p w14:paraId="47F3E184" w14:textId="77777777" w:rsidR="006A608A" w:rsidRDefault="00000000">
      <w:pPr>
        <w:pStyle w:val="Author-eSectionHeading6"/>
      </w:pPr>
      <w:bookmarkStart w:id="793" w:name="_Toc112761402"/>
      <w:r>
        <w:t>53.68.1c Couvercles de sol à carreler CCTB 01.02</w:t>
      </w:r>
      <w:bookmarkEnd w:id="793"/>
    </w:p>
    <w:p w14:paraId="721F6130" w14:textId="77777777" w:rsidR="006A608A" w:rsidRDefault="00000000">
      <w:pPr>
        <w:pStyle w:val="Author-eSectionHeading5"/>
      </w:pPr>
      <w:bookmarkStart w:id="794" w:name="_Toc112761403"/>
      <w:r>
        <w:t>53.68.2 Grilles de sol CCTB 01.10</w:t>
      </w:r>
      <w:bookmarkEnd w:id="794"/>
    </w:p>
    <w:p w14:paraId="38E05F48" w14:textId="77777777" w:rsidR="006A608A" w:rsidRDefault="00000000">
      <w:pPr>
        <w:pStyle w:val="pheading"/>
      </w:pPr>
      <w:bookmarkStart w:id="795" w:name="1251"/>
      <w:bookmarkEnd w:id="795"/>
      <w:r>
        <w:t>DESCRIPTION</w:t>
      </w:r>
    </w:p>
    <w:p w14:paraId="12B415EA" w14:textId="77777777" w:rsidR="006A608A" w:rsidRDefault="00000000">
      <w:pPr>
        <w:pStyle w:val="pheading"/>
      </w:pPr>
      <w:r>
        <w:t>- Définition / Comprend</w:t>
      </w:r>
    </w:p>
    <w:p w14:paraId="21B973CC" w14:textId="77777777" w:rsidR="006A608A" w:rsidRDefault="00000000">
      <w:r>
        <w:t>Il s'agit de châssis avec une grille amovible, autres que celle sur les fosses d'égout, à encastrer dans le revêtement de sol intérieur. Les grilles de sol sont livrées non traitées sur le chantier.</w:t>
      </w:r>
    </w:p>
    <w:p w14:paraId="629C1F04" w14:textId="77777777" w:rsidR="006A608A" w:rsidRDefault="00000000">
      <w:pPr>
        <w:pStyle w:val="pheading"/>
      </w:pPr>
      <w:r>
        <w:t>MATÉRIAUX</w:t>
      </w:r>
    </w:p>
    <w:p w14:paraId="1A5EC85A" w14:textId="77777777" w:rsidR="006A608A" w:rsidRDefault="00000000">
      <w:r>
        <w:t>La grille et son cadre sont fabriqués en:</w:t>
      </w:r>
    </w:p>
    <w:p w14:paraId="4138EDC0" w14:textId="77777777" w:rsidR="006A608A" w:rsidRDefault="00000000">
      <w:pPr>
        <w:ind w:left="450"/>
      </w:pPr>
      <w:r>
        <w:rPr>
          <w:b/>
        </w:rPr>
        <w:t>Choix opéré</w:t>
      </w:r>
      <w:r>
        <w:t xml:space="preserve"> : </w:t>
      </w:r>
      <w:r>
        <w:rPr>
          <w:rStyle w:val="optioncarChar"/>
        </w:rPr>
        <w:t>OPTION 1 (fonte ou acier moulé)</w:t>
      </w:r>
      <w:r>
        <w:t> (par défaut)</w:t>
      </w:r>
      <w:r>
        <w:rPr>
          <w:rStyle w:val="optioncarChar"/>
        </w:rPr>
        <w:t xml:space="preserve"> / OPTION 2 (PVC) / OPTION 2 (aluminium) / OPTION 3 (acier inoxydable)  / ***</w:t>
      </w:r>
    </w:p>
    <w:p w14:paraId="4005BC69" w14:textId="77777777" w:rsidR="006A608A" w:rsidRDefault="00000000">
      <w:pPr>
        <w:ind w:left="450"/>
      </w:pPr>
      <w:r>
        <w:rPr>
          <w:b/>
        </w:rPr>
        <w:t>***OPTION 1 (par défaut)</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t>***OPTION 2</w:t>
      </w:r>
      <w:r>
        <w:t xml:space="preserve"> : PVC</w:t>
      </w:r>
      <w:r>
        <w:br/>
      </w:r>
      <w:r>
        <w:rPr>
          <w:b/>
        </w:rPr>
        <w:t>***OPTION 2</w:t>
      </w:r>
      <w:r>
        <w:t xml:space="preserve"> : aluminium</w:t>
      </w:r>
      <w:r>
        <w:br/>
      </w:r>
      <w:r>
        <w:rPr>
          <w:b/>
        </w:rPr>
        <w:t xml:space="preserve">***OPTION 3 </w:t>
      </w:r>
      <w:r>
        <w:t>: acier inoxydable</w:t>
      </w:r>
    </w:p>
    <w:p w14:paraId="3719E3EF" w14:textId="77777777" w:rsidR="006A608A" w:rsidRDefault="00000000">
      <w:pPr>
        <w:pStyle w:val="heading"/>
      </w:pPr>
      <w:r>
        <w:t>Spécifications</w:t>
      </w:r>
    </w:p>
    <w:p w14:paraId="774A0EDA" w14:textId="77777777" w:rsidR="006A608A" w:rsidRDefault="00000000">
      <w:pPr>
        <w:pStyle w:val="Author-eListParagraph"/>
        <w:numPr>
          <w:ilvl w:val="0"/>
          <w:numId w:val="366"/>
        </w:numPr>
      </w:pPr>
      <w:r>
        <w:t xml:space="preserve">Classe de résistance : </w:t>
      </w:r>
      <w:r>
        <w:rPr>
          <w:rStyle w:val="optioncarChar"/>
        </w:rPr>
        <w:t>Ia (charge d'essai 15 kN)</w:t>
      </w:r>
      <w:r>
        <w:t xml:space="preserve"> (par défaut) </w:t>
      </w:r>
      <w:r>
        <w:rPr>
          <w:rStyle w:val="optioncarChar"/>
        </w:rPr>
        <w:t>/ II (charge d'essai 60 kN) / III (charge d'essai supérieure à 100 kN) </w:t>
      </w:r>
      <w:r>
        <w:t>(par défaut)</w:t>
      </w:r>
      <w:r>
        <w:rPr>
          <w:rStyle w:val="optioncarChar"/>
        </w:rPr>
        <w:t> </w:t>
      </w:r>
      <w:r>
        <w:t>conformément aux [STS 35] § 35.12.1</w:t>
      </w:r>
    </w:p>
    <w:p w14:paraId="6F28C8E3" w14:textId="77777777" w:rsidR="006A608A" w:rsidRDefault="00000000">
      <w:pPr>
        <w:pStyle w:val="Author-eListParagraph"/>
        <w:numPr>
          <w:ilvl w:val="0"/>
          <w:numId w:val="366"/>
        </w:numPr>
      </w:pPr>
      <w:r>
        <w:t xml:space="preserve">Aspect : </w:t>
      </w:r>
      <w:r>
        <w:rPr>
          <w:rStyle w:val="optioncarChar"/>
        </w:rPr>
        <w:t>plein</w:t>
      </w:r>
      <w:r>
        <w:t> (par défaut)</w:t>
      </w:r>
      <w:r>
        <w:rPr>
          <w:rStyle w:val="optioncarChar"/>
        </w:rPr>
        <w:t xml:space="preserve"> / légèrement rainuré avec poignée / en creux pour être carrelé / ***</w:t>
      </w:r>
    </w:p>
    <w:p w14:paraId="0AAFAADF" w14:textId="77777777" w:rsidR="006A608A" w:rsidRDefault="00000000">
      <w:pPr>
        <w:pStyle w:val="Author-eListParagraph"/>
        <w:numPr>
          <w:ilvl w:val="0"/>
          <w:numId w:val="366"/>
        </w:numPr>
      </w:pPr>
      <w:r>
        <w:t xml:space="preserve">Dimensions extérieures du cadre : </w:t>
      </w:r>
      <w:r>
        <w:rPr>
          <w:rStyle w:val="optioncarChar"/>
        </w:rPr>
        <w:t>20 x 20</w:t>
      </w:r>
      <w:r>
        <w:t xml:space="preserve"> (par défaut)</w:t>
      </w:r>
      <w:r>
        <w:rPr>
          <w:rStyle w:val="optioncarChar"/>
        </w:rPr>
        <w:t> / 300 x 300 / 400 x 400 / 500 x 500 / ***</w:t>
      </w:r>
      <w:r>
        <w:t xml:space="preserve"> mm.</w:t>
      </w:r>
    </w:p>
    <w:p w14:paraId="103AF0FA" w14:textId="77777777" w:rsidR="006A608A" w:rsidRDefault="00000000">
      <w:pPr>
        <w:pStyle w:val="pheading"/>
      </w:pPr>
      <w:r>
        <w:t>EXÉCUTION / MISE EN ŒUVRE</w:t>
      </w:r>
    </w:p>
    <w:p w14:paraId="403B50A1" w14:textId="77777777" w:rsidR="006A608A" w:rsidRDefault="00000000">
      <w:r>
        <w:t>Les bords du cadre doivent coïncider avec les joints des carreaux lorsque le format des carreaux le permettent. Le cadre est encastré dans le revêtement de sol au niveau prescrit et fixé au mortier de ciment conformément aux prescriptions de la [NIT 237].</w:t>
      </w:r>
    </w:p>
    <w:p w14:paraId="3E9117F7" w14:textId="77777777" w:rsidR="006A608A" w:rsidRDefault="00000000">
      <w:pPr>
        <w:pStyle w:val="Author-eSectionHeading6"/>
      </w:pPr>
      <w:bookmarkStart w:id="796" w:name="_Toc112761404"/>
      <w:r>
        <w:t>53.68.2a Grilles de sol métalliques CCTB 01.02</w:t>
      </w:r>
      <w:bookmarkEnd w:id="796"/>
    </w:p>
    <w:p w14:paraId="5F5132A6" w14:textId="77777777" w:rsidR="006A608A" w:rsidRDefault="00000000">
      <w:pPr>
        <w:pStyle w:val="Author-eSectionHeading6"/>
      </w:pPr>
      <w:bookmarkStart w:id="797" w:name="_Toc112761405"/>
      <w:r>
        <w:t>53.68.2b Grilles de sol en matériau synthétique CCTB 01.02</w:t>
      </w:r>
      <w:bookmarkEnd w:id="797"/>
    </w:p>
    <w:p w14:paraId="4910F4ED" w14:textId="77777777" w:rsidR="006A608A" w:rsidRDefault="00000000">
      <w:pPr>
        <w:pStyle w:val="Author-eSectionHeading3"/>
      </w:pPr>
      <w:bookmarkStart w:id="798" w:name="_Toc112761406"/>
      <w:r>
        <w:t>53.7 - CCTB 01.02</w:t>
      </w:r>
      <w:bookmarkEnd w:id="798"/>
    </w:p>
    <w:p w14:paraId="2A911425" w14:textId="77777777" w:rsidR="006A608A" w:rsidRDefault="00000000">
      <w:pPr>
        <w:pStyle w:val="Author-eSectionHeading3"/>
      </w:pPr>
      <w:bookmarkStart w:id="799" w:name="_Toc112761407"/>
      <w:r>
        <w:t>53.8 Chapes et revêtements de sols intérieurs - Rénovation CCTB 01.02</w:t>
      </w:r>
      <w:bookmarkEnd w:id="799"/>
    </w:p>
    <w:p w14:paraId="1ABEA670" w14:textId="77777777" w:rsidR="006A608A" w:rsidRDefault="00000000">
      <w:pPr>
        <w:pStyle w:val="Author-eSectionHeading2"/>
      </w:pPr>
      <w:bookmarkStart w:id="800" w:name="1062"/>
      <w:bookmarkStart w:id="801" w:name="_Toc112761408"/>
      <w:bookmarkEnd w:id="800"/>
      <w:r>
        <w:t>54 Faux-plafonds et finition des plafonds intérieurs CCTB 01.02</w:t>
      </w:r>
      <w:bookmarkEnd w:id="801"/>
    </w:p>
    <w:p w14:paraId="1F03C5BF" w14:textId="77777777" w:rsidR="006A608A" w:rsidRDefault="00000000">
      <w:pPr>
        <w:pStyle w:val="Author-eSectionHeading3"/>
      </w:pPr>
      <w:bookmarkStart w:id="802" w:name="_Toc112761409"/>
      <w:r>
        <w:t>54.1 Revêtements de plafonds enduits CCTB 01.10</w:t>
      </w:r>
      <w:bookmarkEnd w:id="802"/>
    </w:p>
    <w:p w14:paraId="6EC5E68F" w14:textId="77777777" w:rsidR="006A608A" w:rsidRDefault="00000000">
      <w:pPr>
        <w:pStyle w:val="pheading"/>
      </w:pPr>
      <w:bookmarkStart w:id="803" w:name="1080"/>
      <w:bookmarkEnd w:id="803"/>
      <w:r>
        <w:t>DESCRIPTION</w:t>
      </w:r>
    </w:p>
    <w:p w14:paraId="392AE24D" w14:textId="77777777" w:rsidR="006A608A" w:rsidRDefault="00000000">
      <w:pPr>
        <w:pStyle w:val="pheading"/>
      </w:pPr>
      <w:r>
        <w:t>- Définition / Comprend</w:t>
      </w:r>
    </w:p>
    <w:p w14:paraId="3D38829C" w14:textId="77777777" w:rsidR="006A608A" w:rsidRDefault="00000000">
      <w:r>
        <w:t>Les descriptions suivantes concernent le plafonnage intérieur sur les surfaces de plafond horizontales et inclinées, qui sont destinées à recevoir par la suite un revêtement de finition, par ex. peinture, tapissage, enduits décoratifs.</w:t>
      </w:r>
    </w:p>
    <w:p w14:paraId="3BF75DF5" w14:textId="77777777" w:rsidR="006A608A" w:rsidRDefault="00000000">
      <w:r>
        <w:t>Le poste " Revêtements de plafonds enduits " comprend toutes les fournitures et travaux en vue de la réalisation des plafonnages prévus sur les plafonds intérieurs jusqu'à l'obtention d'un ouvrage achevé et prêt à peindre. Conformément aux dispositions générales et/ou spécifiques du cahier spécial des charges, les prix unitaires compris dans ces postes doivent toujours comprendre, soit selon la ventilation dans le métré récapitulatif, soit dans leur totalité :</w:t>
      </w:r>
    </w:p>
    <w:p w14:paraId="1BDC5E31" w14:textId="77777777" w:rsidR="006A608A" w:rsidRDefault="00000000">
      <w:pPr>
        <w:pStyle w:val="Author-eListParagraph"/>
        <w:numPr>
          <w:ilvl w:val="0"/>
          <w:numId w:val="367"/>
        </w:numPr>
      </w:pPr>
      <w:r>
        <w:t>la préparation et le dépoussiérage (à la brosse ou à l'aspirateur) du support;</w:t>
      </w:r>
    </w:p>
    <w:p w14:paraId="70163DA3" w14:textId="77777777" w:rsidR="006A608A" w:rsidRDefault="00000000">
      <w:pPr>
        <w:pStyle w:val="Author-eListParagraph"/>
        <w:numPr>
          <w:ilvl w:val="0"/>
          <w:numId w:val="367"/>
        </w:numPr>
      </w:pPr>
      <w:r>
        <w:t>l'application préalable d'une couche de fond lorsque le type de support le requiert;</w:t>
      </w:r>
    </w:p>
    <w:p w14:paraId="20478D21" w14:textId="77777777" w:rsidR="006A608A" w:rsidRDefault="00000000">
      <w:pPr>
        <w:pStyle w:val="Author-eListParagraph"/>
        <w:numPr>
          <w:ilvl w:val="0"/>
          <w:numId w:val="367"/>
        </w:numPr>
      </w:pPr>
      <w:r>
        <w:t>l'installation des échafaudages nécessaires;</w:t>
      </w:r>
    </w:p>
    <w:p w14:paraId="73FDE8A7" w14:textId="77777777" w:rsidR="006A608A" w:rsidRDefault="00000000">
      <w:pPr>
        <w:pStyle w:val="Author-eListParagraph"/>
        <w:numPr>
          <w:ilvl w:val="0"/>
          <w:numId w:val="367"/>
        </w:numPr>
      </w:pPr>
      <w:r>
        <w:t>la protection efficace des ouvrages déjà réalisés;</w:t>
      </w:r>
    </w:p>
    <w:p w14:paraId="6ED33B50" w14:textId="77777777" w:rsidR="006A608A" w:rsidRDefault="00000000">
      <w:pPr>
        <w:pStyle w:val="Author-eListParagraph"/>
        <w:numPr>
          <w:ilvl w:val="0"/>
          <w:numId w:val="367"/>
        </w:numPr>
      </w:pPr>
      <w:r>
        <w:t>la fourniture et la pose des profils de protections pour les bords et les angles ainsi que les treillis de renfort;</w:t>
      </w:r>
    </w:p>
    <w:p w14:paraId="38975497" w14:textId="77777777" w:rsidR="006A608A" w:rsidRDefault="00000000">
      <w:pPr>
        <w:pStyle w:val="Author-eListParagraph"/>
        <w:numPr>
          <w:ilvl w:val="0"/>
          <w:numId w:val="367"/>
        </w:numPr>
      </w:pPr>
      <w:r>
        <w:t>l'exécution des couches d'enduit prescrites, y compris toutes les fournitures;</w:t>
      </w:r>
    </w:p>
    <w:p w14:paraId="2094E752" w14:textId="77777777" w:rsidR="006A608A" w:rsidRDefault="00000000">
      <w:pPr>
        <w:pStyle w:val="Author-eListParagraph"/>
        <w:numPr>
          <w:ilvl w:val="0"/>
          <w:numId w:val="367"/>
        </w:numPr>
      </w:pPr>
      <w:r>
        <w:t>l'arrêt ou la découpe du plafonnage juste au-dessus des protections contre l'humidité;</w:t>
      </w:r>
    </w:p>
    <w:p w14:paraId="0B7AECB0" w14:textId="77777777" w:rsidR="006A608A" w:rsidRDefault="00000000">
      <w:pPr>
        <w:pStyle w:val="Author-eListParagraph"/>
        <w:numPr>
          <w:ilvl w:val="0"/>
          <w:numId w:val="367"/>
        </w:numPr>
      </w:pPr>
      <w:r>
        <w:t>l'égalisation complète de la surface, la finition soignée au droit des profils des bords et des angles et des profils d'arrêt, le retouchage des imperfections remarquées, telles que les irrégularités ou les rayures, …;</w:t>
      </w:r>
    </w:p>
    <w:p w14:paraId="05D6E2C0" w14:textId="77777777" w:rsidR="006A608A" w:rsidRDefault="00000000">
      <w:pPr>
        <w:pStyle w:val="Author-eListParagraph"/>
        <w:numPr>
          <w:ilvl w:val="0"/>
          <w:numId w:val="367"/>
        </w:numPr>
      </w:pPr>
      <w:r>
        <w:t>le ragréage parfait au droit des tablettes de fenêtre, des plinthes, des appareils d'éclairage et des installations de chauffage, etc. une fois mis en place;</w:t>
      </w:r>
    </w:p>
    <w:p w14:paraId="1FC585D1" w14:textId="77777777" w:rsidR="006A608A" w:rsidRDefault="00000000">
      <w:pPr>
        <w:pStyle w:val="Author-eListParagraph"/>
        <w:numPr>
          <w:ilvl w:val="0"/>
          <w:numId w:val="367"/>
        </w:numPr>
      </w:pPr>
      <w:r>
        <w:t>l'évacuation de tous les déchets, le nettoyage et/ou la protection du plafonnage appliqué.</w:t>
      </w:r>
    </w:p>
    <w:p w14:paraId="77AB60E3" w14:textId="77777777" w:rsidR="006A608A" w:rsidRDefault="00000000">
      <w:pPr>
        <w:pStyle w:val="pheading"/>
      </w:pPr>
      <w:r>
        <w:t>- Remarques importantes</w:t>
      </w:r>
    </w:p>
    <w:p w14:paraId="04B0ECFD" w14:textId="77777777" w:rsidR="006A608A" w:rsidRDefault="00000000">
      <w:r>
        <w:t xml:space="preserve">Attention : les revêtements de plafonds en plaques de plâtre enrobées de carton sont décrits au chapitre </w:t>
      </w:r>
      <w:hyperlink w:anchor="61" w:history="1">
        <w:r>
          <w:t>51 Parois légères et finitions des murs intérieurs</w:t>
        </w:r>
      </w:hyperlink>
    </w:p>
    <w:p w14:paraId="12805797" w14:textId="77777777" w:rsidR="006A608A" w:rsidRDefault="00000000">
      <w:pPr>
        <w:pStyle w:val="pheading"/>
      </w:pPr>
      <w:r>
        <w:t>MATÉRIAUX</w:t>
      </w:r>
    </w:p>
    <w:p w14:paraId="60ACFFBD" w14:textId="77777777" w:rsidR="006A608A" w:rsidRDefault="00000000">
      <w:pPr>
        <w:pStyle w:val="heading"/>
      </w:pPr>
      <w:r>
        <w:t>Composition du mortier</w:t>
      </w:r>
    </w:p>
    <w:p w14:paraId="67DBE53A" w14:textId="77777777" w:rsidR="006A608A" w:rsidRDefault="00000000">
      <w:pPr>
        <w:pStyle w:val="Author-eListParagraph"/>
        <w:numPr>
          <w:ilvl w:val="0"/>
          <w:numId w:val="368"/>
        </w:numPr>
      </w:pPr>
      <w:r>
        <w:t>Dans leur composition, les matériaux doivent tenir compte de leur compatibilité mutuelle et du support de façon à assurer une adhérence et une stabilité optimales des couches entre elles et vis-à-vis du support. Les dispositions de la [NIT 199] - Les enduits intérieurs - Partie 1 (CSTC, 1996) sont d'application.</w:t>
      </w:r>
    </w:p>
    <w:p w14:paraId="79F5CDAA" w14:textId="77777777" w:rsidR="006A608A" w:rsidRDefault="00000000">
      <w:pPr>
        <w:pStyle w:val="Author-eListParagraph"/>
        <w:numPr>
          <w:ilvl w:val="0"/>
          <w:numId w:val="368"/>
        </w:numPr>
      </w:pPr>
      <w:r>
        <w:t xml:space="preserve">La composition concrète des matériaux de plafonnage est régie par les descriptifs du cahier spécial des charges et/ou des textes suivants.   </w:t>
      </w:r>
    </w:p>
    <w:p w14:paraId="65DFECAA" w14:textId="77777777" w:rsidR="006A608A" w:rsidRDefault="00000000">
      <w:pPr>
        <w:pStyle w:val="Author-eListParagraph"/>
        <w:numPr>
          <w:ilvl w:val="1"/>
          <w:numId w:val="369"/>
        </w:numPr>
      </w:pPr>
      <w:r>
        <w:t>Le plâtre provient du plâtreau (CaSO4 -1/2H2O) ou est obtenu par un processus industriel : la radioactivité du produit est négligeable et, par conséquent, inférieure à 300 Bq/kg.</w:t>
      </w:r>
    </w:p>
    <w:p w14:paraId="5A8723FA" w14:textId="77777777" w:rsidR="006A608A" w:rsidRDefault="00000000">
      <w:pPr>
        <w:pStyle w:val="Author-eListParagraph"/>
        <w:numPr>
          <w:ilvl w:val="1"/>
          <w:numId w:val="369"/>
        </w:numPr>
      </w:pPr>
      <w:r>
        <w:t>L'hydrate de chaux (chaux grasse) doit répondre à la  - Chaux de construction (1995) : la teneur en hydroxyde de calcium doit être supérieure ou égale à 92 %.</w:t>
      </w:r>
    </w:p>
    <w:p w14:paraId="0D7C0F15" w14:textId="77777777" w:rsidR="006A608A" w:rsidRDefault="00000000">
      <w:pPr>
        <w:pStyle w:val="Author-eListParagraph"/>
        <w:numPr>
          <w:ilvl w:val="1"/>
          <w:numId w:val="369"/>
        </w:numPr>
      </w:pPr>
      <w:r>
        <w:t>Les mortiers hydrauliques doivent répondre à la [NIT 199]. </w:t>
      </w:r>
    </w:p>
    <w:p w14:paraId="6B5B4343" w14:textId="77777777" w:rsidR="006A608A" w:rsidRDefault="00000000">
      <w:pPr>
        <w:pStyle w:val="Author-eListParagraph"/>
        <w:numPr>
          <w:ilvl w:val="1"/>
          <w:numId w:val="369"/>
        </w:numPr>
      </w:pPr>
      <w:r>
        <w:t>Le ciment répond aux critères d'adaptabilité.</w:t>
      </w:r>
    </w:p>
    <w:p w14:paraId="273048BE" w14:textId="77777777" w:rsidR="006A608A" w:rsidRDefault="00000000">
      <w:pPr>
        <w:pStyle w:val="Author-eListParagraph"/>
        <w:numPr>
          <w:ilvl w:val="1"/>
          <w:numId w:val="369"/>
        </w:numPr>
      </w:pPr>
      <w:r>
        <w:t>Les additifs sont conformes à la [NIT 199] et ne peuvent être acceptés que s’ils n'ont aucun effet néfaste sur les caractéristiques du mortier.</w:t>
      </w:r>
    </w:p>
    <w:p w14:paraId="02636DFB" w14:textId="77777777" w:rsidR="006A608A" w:rsidRDefault="00000000">
      <w:pPr>
        <w:pStyle w:val="Author-eListParagraph"/>
        <w:numPr>
          <w:ilvl w:val="1"/>
          <w:numId w:val="369"/>
        </w:numPr>
      </w:pPr>
      <w:r>
        <w:t>Les adjuvants légers tels que la perlite / vermiculite / liège / granulés XPS / fibres en matière synthétique /... : ces adjuvants n'ont d'aucune manière une influence néfaste sur la composition du mortier et ne sont pas nuisibles pour la mise en œuvre; la teneur en matières organiques ne peut dépasser 0,5%. Les dimensions des granulats les plus gros ne peuvent pas dépasser 1/3 de l'épaisseur de la couche d'enduit.</w:t>
      </w:r>
    </w:p>
    <w:p w14:paraId="3B7ED834" w14:textId="77777777" w:rsidR="006A608A" w:rsidRDefault="00000000">
      <w:pPr>
        <w:pStyle w:val="Author-eListParagraph"/>
        <w:numPr>
          <w:ilvl w:val="1"/>
          <w:numId w:val="369"/>
        </w:numPr>
      </w:pPr>
      <w:r>
        <w:t>L'eau de gâchage doit être claire et exempte de matières organiques; on utilise de préférence de l'eau de ville ou de l'eau de puits potable, l'eau teintée et/ou malodorante n'est pas admise.</w:t>
      </w:r>
    </w:p>
    <w:p w14:paraId="0C390835" w14:textId="77777777" w:rsidR="006A608A" w:rsidRDefault="00000000">
      <w:pPr>
        <w:pStyle w:val="heading"/>
      </w:pPr>
      <w:r>
        <w:t>Preparation du mortier</w:t>
      </w:r>
    </w:p>
    <w:p w14:paraId="02FC7E0C" w14:textId="77777777" w:rsidR="006A608A" w:rsidRDefault="00000000">
      <w:pPr>
        <w:pStyle w:val="Author-eListParagraph"/>
        <w:numPr>
          <w:ilvl w:val="0"/>
          <w:numId w:val="370"/>
        </w:numPr>
      </w:pPr>
      <w:r>
        <w:t>Les enduits sont exécutés avec un mortier préparé sur le chantier ou prémélangé en usine et mis en œuvre en une ou deux couches, en fonction de l'application.</w:t>
      </w:r>
    </w:p>
    <w:p w14:paraId="2B7C4CF4" w14:textId="77777777" w:rsidR="006A608A" w:rsidRDefault="00000000">
      <w:pPr>
        <w:pStyle w:val="Author-eListParagraph"/>
        <w:numPr>
          <w:ilvl w:val="0"/>
          <w:numId w:val="370"/>
        </w:numPr>
      </w:pPr>
      <w:r>
        <w:t>Les enduits secs prémélangés en usine sont livrés en sacs de 40 kg (mentionnant la date limite de péremption) et entreposés dans un endroit sec. Ils sont mélangés, dans une bétonneuse mécanique (à moins de 500 tr/min), avec la quantité d'eau de gâchage indiquée par le fabricant afin d'obtenir une pâte sans grumeaux.</w:t>
      </w:r>
    </w:p>
    <w:p w14:paraId="5AA10821" w14:textId="77777777" w:rsidR="006A608A" w:rsidRDefault="00000000">
      <w:pPr>
        <w:pStyle w:val="Author-eListParagraph"/>
        <w:numPr>
          <w:ilvl w:val="0"/>
          <w:numId w:val="370"/>
        </w:numPr>
      </w:pPr>
      <w:r>
        <w:t>Les compositions de mortier préparées sur le chantier sont mélangées mécaniquement afin d'obtenir une pâte sans grumeaux. On utilise toujours des cuves propres et rincées. Les mortiers doivent être mis en œuvre avant le commencement de la prise et ne peuvent en aucun cas être mélangés une seconde fois en ajoutant de l'eau.</w:t>
      </w:r>
    </w:p>
    <w:p w14:paraId="6EC1C283" w14:textId="77777777" w:rsidR="006A608A" w:rsidRDefault="00000000">
      <w:pPr>
        <w:pStyle w:val="Author-eListParagraph"/>
        <w:numPr>
          <w:ilvl w:val="0"/>
          <w:numId w:val="370"/>
        </w:numPr>
      </w:pPr>
      <w:r>
        <w:t>Les enduits prêts à l'emploi sont livrés en conteneurs ou silos sur lesquels figurent la composition, la teneur en eau, la force d'adhérence minimale, le temps de prise, le mode d'emploi et les contre-indications.</w:t>
      </w:r>
    </w:p>
    <w:p w14:paraId="1A500458" w14:textId="77777777" w:rsidR="006A608A" w:rsidRDefault="00000000">
      <w:pPr>
        <w:pStyle w:val="Author-eListParagraph"/>
        <w:numPr>
          <w:ilvl w:val="0"/>
          <w:numId w:val="370"/>
        </w:numPr>
      </w:pPr>
      <w:r>
        <w:t>Pour les enduits appliqués au pistolet, la rigidité du mortier doit être dosée afin d'obtenir une faible consistance qui permette une mise en œuvre impeccable et adaptée en fonction du type de support. La machine à pistoler règle constamment le rapport enduit et eau et évite ainsi le surdosage en eau.</w:t>
      </w:r>
    </w:p>
    <w:p w14:paraId="0AC3550D" w14:textId="77777777" w:rsidR="006A608A" w:rsidRDefault="00000000">
      <w:pPr>
        <w:pStyle w:val="pheading"/>
      </w:pPr>
      <w:r>
        <w:t>EXÉCUTION / MISE EN ŒUVRE</w:t>
      </w:r>
    </w:p>
    <w:p w14:paraId="02A2863A" w14:textId="77777777" w:rsidR="006A608A" w:rsidRDefault="00000000">
      <w:r>
        <w:t>La mise en oeuvre est conforme à la [NIT 201].</w:t>
      </w:r>
    </w:p>
    <w:p w14:paraId="300422E2" w14:textId="77777777" w:rsidR="006A608A" w:rsidRDefault="00000000">
      <w:pPr>
        <w:pStyle w:val="heading"/>
      </w:pPr>
      <w:r>
        <w:t>Modalitésd'entreprise</w:t>
      </w:r>
    </w:p>
    <w:p w14:paraId="29BAFA58" w14:textId="77777777" w:rsidR="006A608A" w:rsidRDefault="00000000">
      <w:r>
        <w:t>En vue d'une exécution soignée, les travaux de plafonnage sont exécutés par un entrepreneur spécialisé. Avant l'exécution, celui-ci doit se rendre compte des conditions d'exécution et de la nature du support. S'il constate que certains aspects risquent de nuire à la qualité de l'exécution, il en avertit immédiatement l'auteur de projet.</w:t>
      </w:r>
    </w:p>
    <w:p w14:paraId="0522BBF8" w14:textId="77777777" w:rsidR="006A608A" w:rsidRDefault="00000000">
      <w:pPr>
        <w:pStyle w:val="heading"/>
      </w:pPr>
      <w:r>
        <w:t>Coordination - Timing</w:t>
      </w:r>
    </w:p>
    <w:p w14:paraId="2091BCD6" w14:textId="77777777" w:rsidR="006A608A" w:rsidRDefault="00000000">
      <w:r>
        <w:t>Les travaux de plafonnage ne peuvent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14:paraId="120629DF" w14:textId="77777777" w:rsidR="006A608A" w:rsidRDefault="00000000">
      <w:pPr>
        <w:pStyle w:val="heading"/>
      </w:pPr>
      <w:r>
        <w:t>Influences atmosphériques</w:t>
      </w:r>
    </w:p>
    <w:p w14:paraId="11811878" w14:textId="77777777" w:rsidR="006A608A" w:rsidRDefault="00000000">
      <w:pPr>
        <w:pStyle w:val="Author-eListParagraph"/>
        <w:numPr>
          <w:ilvl w:val="0"/>
          <w:numId w:val="371"/>
        </w:numPr>
      </w:pPr>
      <w:r>
        <w:t>L'exécution des travaux de plafonnage doit se faire dans des espaces à l'abri du vent et de la pluie. La température ambiante et celle du support doivent être d'au moins 5°C et ne dépassent pas 30°C . Les plafonnages sur les ouvrages en maçonnerie et/ou en béton ne peuvent se faire que lorsque le retrait de séchage est accompli (soit après au moins 6 semaines).</w:t>
      </w:r>
    </w:p>
    <w:p w14:paraId="20947FDF" w14:textId="77777777" w:rsidR="006A608A" w:rsidRDefault="00000000">
      <w:pPr>
        <w:pStyle w:val="Author-eListParagraph"/>
        <w:numPr>
          <w:ilvl w:val="0"/>
          <w:numId w:val="371"/>
        </w:numPr>
      </w:pPr>
      <w:r>
        <w:t>Il faut éviter une dessication trop rapide. Par temps sec et chaud, l'entrepreneur doit prendre les mesures qui s'imposent afin de prévenir les fissurations. Ces conditions sont maintenues au moins pendant 3 jours après l'application de l'enduit. Le réchauffement accéléré des locaux plafonnés ou l'utilisation de séchoirs peuvent avoir des conséquences néfastes sur le résultat des travaux. Il y a lieu de prévoir une ventilation suffisante en évitant toutefois les courants d'air trop forts.</w:t>
      </w:r>
    </w:p>
    <w:p w14:paraId="7BFA6467" w14:textId="77777777" w:rsidR="006A608A" w:rsidRDefault="00000000">
      <w:pPr>
        <w:pStyle w:val="heading"/>
      </w:pPr>
      <w:r>
        <w:t>Mesures de protection - Echafaudages</w:t>
      </w:r>
    </w:p>
    <w:p w14:paraId="4FEAADD1" w14:textId="77777777" w:rsidR="006A608A" w:rsidRDefault="00000000">
      <w:pPr>
        <w:pStyle w:val="Author-eListParagraph"/>
        <w:numPr>
          <w:ilvl w:val="0"/>
          <w:numId w:val="372"/>
        </w:numPr>
      </w:pPr>
      <w:r>
        <w:t>Toutes les parties qui ne sont pas plafonnées (parement intérieur destiné à rester apparent, menuiserie, gîtages en bois, poutrelles en acier, escaliers, …) sont soigneusement et efficacement protégées contre les dégradations et les éclaboussures, à l'aide de feuilles de plastic, de bandes autocollantes et/ou de papier.</w:t>
      </w:r>
    </w:p>
    <w:p w14:paraId="791B0210" w14:textId="77777777" w:rsidR="006A608A" w:rsidRDefault="00000000">
      <w:pPr>
        <w:pStyle w:val="Author-eListParagraph"/>
        <w:numPr>
          <w:ilvl w:val="0"/>
          <w:numId w:val="372"/>
        </w:numPr>
      </w:pPr>
      <w:r>
        <w:t>Les échafaudages sont mis en place sans enlever des matériaux du mur porteur. On ne peut réaliser aucun trou sans l'autorisation écrite de l'auteur de projet.</w:t>
      </w:r>
    </w:p>
    <w:p w14:paraId="1C2B2989" w14:textId="77777777" w:rsidR="006A608A" w:rsidRDefault="00000000">
      <w:pPr>
        <w:pStyle w:val="Author-eListParagraph"/>
        <w:numPr>
          <w:ilvl w:val="0"/>
          <w:numId w:val="372"/>
        </w:numPr>
      </w:pPr>
      <w:r>
        <w:t>Toutes les parties métalliques non protégées sont préalablement traitées avec une peinture antirouille appropriée.</w:t>
      </w:r>
    </w:p>
    <w:p w14:paraId="3EE51ADA" w14:textId="77777777" w:rsidR="006A608A" w:rsidRDefault="00000000">
      <w:pPr>
        <w:pStyle w:val="Author-eListParagraph"/>
        <w:numPr>
          <w:ilvl w:val="0"/>
          <w:numId w:val="372"/>
        </w:numPr>
      </w:pPr>
      <w:r>
        <w:t>Tous les matériaux et ouvrages de construction souillés par l'entrepreneur plâtrier sont nettoyés par ce dernier avec tous les moyens appropriés, sans les endommager.</w:t>
      </w:r>
    </w:p>
    <w:p w14:paraId="7643EBDE" w14:textId="77777777" w:rsidR="006A608A" w:rsidRDefault="00000000">
      <w:pPr>
        <w:pStyle w:val="Author-eListParagraph"/>
        <w:numPr>
          <w:ilvl w:val="0"/>
          <w:numId w:val="372"/>
        </w:numPr>
      </w:pPr>
      <w:r>
        <w:t>Les dégradations survenues suite aux travaux de plafonnage sont réparées aux frais du plâtrier. Ces réparations sont parfaitement invisibles. L'entrepreneur effectue également les réparations lorsque les dégradations ont été provoquées par des tiers. </w:t>
      </w:r>
    </w:p>
    <w:p w14:paraId="26BC9936" w14:textId="77777777" w:rsidR="006A608A" w:rsidRDefault="00000000">
      <w:pPr>
        <w:pStyle w:val="heading"/>
      </w:pPr>
      <w:r>
        <w:t>Modalités de mise en oeuvre</w:t>
      </w:r>
    </w:p>
    <w:p w14:paraId="2C4E864F" w14:textId="77777777" w:rsidR="006A608A" w:rsidRDefault="00000000">
      <w:pPr>
        <w:pStyle w:val="Author-eListParagraph"/>
        <w:numPr>
          <w:ilvl w:val="0"/>
          <w:numId w:val="373"/>
        </w:numPr>
      </w:pPr>
      <w:r>
        <w:t>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polissage (à la spatule et un aplanisseur d'angle) et, enfin, la finition.</w:t>
      </w:r>
    </w:p>
    <w:p w14:paraId="5B83486F" w14:textId="77777777" w:rsidR="006A608A" w:rsidRDefault="00000000">
      <w:r>
        <w:rPr>
          <w:i/>
        </w:rPr>
        <w:t xml:space="preserve">Attention : les murs destinés à être carrelés ne doivent être ni poncés ni polis. </w:t>
      </w:r>
    </w:p>
    <w:p w14:paraId="567EABF4" w14:textId="77777777" w:rsidR="006A608A" w:rsidRDefault="00000000">
      <w:pPr>
        <w:pStyle w:val="Author-eListParagraph"/>
        <w:numPr>
          <w:ilvl w:val="0"/>
          <w:numId w:val="374"/>
        </w:numPr>
      </w:pPr>
      <w:r>
        <w:t>Les couches sont appliquées avec une force suffisante afin d'obtenir un contact intense. Lorsque l'enduit est appliqué en plusieurs couches, la couche de fond doit être peignée et séchée afin d'obtenir une adhérence et une cohérence suffisantes avec la couche d'enduit suivante. Par temps sec et chaud, l'entrepreneur prend les mesures qui s'imposent pour prévenir les fissures dues à une dessiccation trop rapide en pulvérisant d'eau chaque couche après son application.</w:t>
      </w:r>
    </w:p>
    <w:p w14:paraId="5497A37B" w14:textId="77777777" w:rsidR="006A608A" w:rsidRDefault="00000000">
      <w:pPr>
        <w:pStyle w:val="Author-eListParagraph"/>
        <w:numPr>
          <w:ilvl w:val="0"/>
          <w:numId w:val="374"/>
        </w:numPr>
      </w:pPr>
      <w:r>
        <w:t>Les plafonnages sont toujours exécutés d'aplomb et de niveau (voir les écarts admissibles).</w:t>
      </w:r>
    </w:p>
    <w:p w14:paraId="5867787A" w14:textId="77777777" w:rsidR="006A608A" w:rsidRDefault="00000000">
      <w:pPr>
        <w:pStyle w:val="Author-eListParagraph"/>
        <w:numPr>
          <w:ilvl w:val="0"/>
          <w:numId w:val="374"/>
        </w:numPr>
      </w:pPr>
      <w:r>
        <w:t>Sur la plupart des supports, on peut appliquer les enduits fabriqués en usine à base de plâtre, qui peuvent être mis en œuvre en une seule couche sur une épaisseur moyenne de 10 mm (au minimum 8 mm ).</w:t>
      </w:r>
    </w:p>
    <w:p w14:paraId="1485D583" w14:textId="77777777" w:rsidR="006A608A" w:rsidRDefault="00000000">
      <w:pPr>
        <w:pStyle w:val="Author-eListParagraph"/>
        <w:numPr>
          <w:ilvl w:val="0"/>
          <w:numId w:val="374"/>
        </w:numPr>
      </w:pPr>
      <w:r>
        <w:t>Les enduits à la chaux et au plâtre sont posés en deux couches au moins, de composition identique ou différente, et sur une épaisseur totale d'environ 20 mm . Pour les plafonnages qui se composent de plusieurs couches, les épaisseurs suivantes doivent être respectées : une couche d'adhérence (2 à 3 mm ); une couche de fond (de 10 à 15 mm ) et une couche de finition (de 5 à 7 mm ). Les enduits, dits pelliculaires, de quelques millimètres d'épaisseur ne sont autorisés que lorsque le support est suffisamment plan et égal, par exemple sur les murs en blocs de béton cellulaire assemblés par collage, en briques silico-calcaires, blocs de plâtre ou plaques de plâtre enrobées de carton.</w:t>
      </w:r>
    </w:p>
    <w:p w14:paraId="6D5CB95C" w14:textId="77777777" w:rsidR="006A608A" w:rsidRDefault="00000000">
      <w:pPr>
        <w:pStyle w:val="heading"/>
      </w:pPr>
      <w:r>
        <w:t>Finition</w:t>
      </w:r>
    </w:p>
    <w:p w14:paraId="193FF629" w14:textId="77777777" w:rsidR="006A608A" w:rsidRDefault="00000000">
      <w:pPr>
        <w:pStyle w:val="Author-eListParagraph"/>
        <w:numPr>
          <w:ilvl w:val="0"/>
          <w:numId w:val="375"/>
        </w:numPr>
      </w:pPr>
      <w:r>
        <w:t>Les plafonds répondent aux exigences de degrés de finition et de tolérances d’exécution définis dans la [NIT 201] et [NIT 199] (§ 4.3). </w:t>
      </w:r>
    </w:p>
    <w:p w14:paraId="45D3408F" w14:textId="77777777" w:rsidR="006A608A" w:rsidRDefault="00000000">
      <w:pPr>
        <w:pStyle w:val="Author-eListParagraph"/>
        <w:numPr>
          <w:ilvl w:val="0"/>
          <w:numId w:val="375"/>
        </w:numPr>
      </w:pPr>
      <w:r>
        <w:t>Tolérance d’exécution : classe normale ou spéciale</w:t>
      </w:r>
    </w:p>
    <w:p w14:paraId="54609A98" w14:textId="77777777" w:rsidR="006A608A" w:rsidRDefault="00000000">
      <w:pPr>
        <w:pStyle w:val="Author-eListParagraph"/>
        <w:numPr>
          <w:ilvl w:val="0"/>
          <w:numId w:val="375"/>
        </w:numPr>
      </w:pPr>
      <w:r>
        <w:t>Au droit de toutes les jonctions entre des éléments de construction de nature et de composition différentes où des tassements différentiels risquent de se produire, on pratique au couteau, avant le durcissement complet, une légère incision afin d'obtenir un joint marqué qui puisse absorber les éventuelles fissures.</w:t>
      </w:r>
    </w:p>
    <w:p w14:paraId="1917A199" w14:textId="77777777" w:rsidR="006A608A" w:rsidRDefault="00000000">
      <w:pPr>
        <w:pStyle w:val="Author-eListParagraph"/>
        <w:numPr>
          <w:ilvl w:val="0"/>
          <w:numId w:val="375"/>
        </w:numPr>
      </w:pPr>
      <w:r>
        <w:t>Avant la réception provisoire, toutes les imperfections (irrégularités, rayures, etc.) doivent être soigneusement retouchées.</w:t>
      </w:r>
    </w:p>
    <w:p w14:paraId="3A9F1F08" w14:textId="77777777" w:rsidR="006A608A" w:rsidRDefault="00000000">
      <w:r>
        <w:rPr>
          <w:b/>
          <w:sz w:val="24"/>
        </w:rPr>
        <w:t>Sécurité</w:t>
      </w:r>
    </w:p>
    <w:p w14:paraId="05765572" w14:textId="7050C57D" w:rsidR="006A608A" w:rsidRDefault="00000000">
      <w:r>
        <w:t xml:space="preserve">Conformément à la rubrique </w:t>
      </w:r>
      <w:hyperlink r:id="rId294" w:history="1">
        <w:r>
          <w:t>01.45 PSS travaux de parachèvement intérieur</w:t>
        </w:r>
      </w:hyperlink>
      <w:r>
        <w:t> PSS travaux de parachèvement intérieur, établie par le coordinateur-projet et annexée au présent cahier des charges. Toutes les directives en la matière et les indications concrètes du coordinateur-réalisation sont scrupuleusement respectées.</w:t>
      </w:r>
    </w:p>
    <w:p w14:paraId="27B89A3B" w14:textId="77777777" w:rsidR="006A608A" w:rsidRDefault="00000000">
      <w:r>
        <w:rPr>
          <w:b/>
          <w:sz w:val="24"/>
        </w:rPr>
        <w:t>Sécurisation incendie</w:t>
      </w:r>
    </w:p>
    <w:p w14:paraId="70019C87" w14:textId="6A956F5F" w:rsidR="006A608A" w:rsidRDefault="00000000">
      <w:r>
        <w:t>En matière de sécurité incendie, les enduits intérieurs doivent satisfaire, dans certains cas, à des exigences en fonction de leur destination et doivent être mis en œuvre conformément au rapport d’essai. </w:t>
      </w:r>
      <w:r>
        <w:br/>
        <w:t>Les enduits peuvent également participer à la résistance au feu d’un élément de construction.</w:t>
      </w:r>
      <w:r>
        <w:br/>
        <w:t xml:space="preserve">Support aux prescripteurs : [SWL GSI/T1/B] et [SWL GSI/T1/C] de la prévention passive référencés dans le tome </w:t>
      </w:r>
      <w:hyperlink r:id="rId295" w:history="1">
        <w:r>
          <w:t>0 T0 Entreprise / Chantier</w:t>
        </w:r>
      </w:hyperlink>
      <w:r>
        <w:t xml:space="preserve"> de ce cahier des charges.</w:t>
      </w:r>
    </w:p>
    <w:p w14:paraId="08DED1BF" w14:textId="77777777" w:rsidR="006A608A" w:rsidRDefault="00000000">
      <w:pPr>
        <w:pStyle w:val="pheading"/>
      </w:pPr>
      <w:r>
        <w:t>CONTRÔLES</w:t>
      </w:r>
    </w:p>
    <w:p w14:paraId="672132AC" w14:textId="77777777" w:rsidR="006A608A" w:rsidRDefault="00000000">
      <w:r>
        <w:t>Les tolérances admissibles au niveau du degré de finition, comportent, conformément à la [NIT 199]] (CSTC - 1996) (si les tolérances sur le support et l'épaisseur d'enduit le permettent) :</w:t>
      </w:r>
    </w:p>
    <w:tbl>
      <w:tblPr>
        <w:tblStyle w:val="Author-eTableGrid"/>
        <w:tblW w:w="5000" w:type="pct"/>
        <w:tblBorders>
          <w:top w:val="single" w:sz="8" w:space="0" w:color="FFFFFF"/>
          <w:left w:val="single" w:sz="8" w:space="0" w:color="FFFFFF"/>
          <w:bottom w:val="single" w:sz="8" w:space="0" w:color="FFFFFF"/>
          <w:right w:val="single" w:sz="8" w:space="0" w:color="FFFFFF"/>
        </w:tblBorders>
        <w:tblLayout w:type="fixed"/>
        <w:tblLook w:val="04A0" w:firstRow="1" w:lastRow="0" w:firstColumn="1" w:lastColumn="0" w:noHBand="0" w:noVBand="1"/>
      </w:tblPr>
      <w:tblGrid>
        <w:gridCol w:w="3002"/>
        <w:gridCol w:w="3002"/>
        <w:gridCol w:w="3002"/>
      </w:tblGrid>
      <w:tr w:rsidR="006A608A" w14:paraId="46BA2C0D" w14:textId="77777777">
        <w:tc>
          <w:tcPr>
            <w:tcW w:w="2250" w:type="dxa"/>
            <w:tcBorders>
              <w:top w:val="single" w:sz="8" w:space="0" w:color="000000"/>
              <w:left w:val="single" w:sz="8" w:space="0" w:color="000000"/>
              <w:bottom w:val="single" w:sz="8" w:space="0" w:color="000000"/>
              <w:right w:val="single" w:sz="8" w:space="0" w:color="000000"/>
            </w:tcBorders>
            <w:noWrap/>
          </w:tcPr>
          <w:p w14:paraId="7FA1E9B7" w14:textId="77777777" w:rsidR="006A608A" w:rsidRDefault="00000000">
            <w:pPr>
              <w:jc w:val="center"/>
            </w:pPr>
            <w:r>
              <w:rPr>
                <w:b/>
              </w:rPr>
              <w:t>Degré de finition</w:t>
            </w:r>
          </w:p>
        </w:tc>
        <w:tc>
          <w:tcPr>
            <w:tcW w:w="2250" w:type="dxa"/>
            <w:tcBorders>
              <w:top w:val="single" w:sz="8" w:space="0" w:color="000000"/>
              <w:left w:val="single" w:sz="8" w:space="0" w:color="000000"/>
              <w:bottom w:val="single" w:sz="8" w:space="0" w:color="000000"/>
              <w:right w:val="single" w:sz="8" w:space="0" w:color="000000"/>
            </w:tcBorders>
            <w:noWrap/>
          </w:tcPr>
          <w:p w14:paraId="01900DA4" w14:textId="77777777" w:rsidR="006A608A" w:rsidRDefault="00000000">
            <w:pPr>
              <w:jc w:val="center"/>
            </w:pPr>
            <w:r>
              <w:rPr>
                <w:b/>
              </w:rPr>
              <w:t>Normal</w:t>
            </w:r>
          </w:p>
        </w:tc>
        <w:tc>
          <w:tcPr>
            <w:tcW w:w="2250" w:type="dxa"/>
            <w:tcBorders>
              <w:top w:val="single" w:sz="8" w:space="0" w:color="000000"/>
              <w:left w:val="single" w:sz="8" w:space="0" w:color="000000"/>
              <w:bottom w:val="single" w:sz="8" w:space="0" w:color="000000"/>
              <w:right w:val="single" w:sz="8" w:space="0" w:color="000000"/>
            </w:tcBorders>
            <w:noWrap/>
          </w:tcPr>
          <w:p w14:paraId="0E67FF4F" w14:textId="77777777" w:rsidR="006A608A" w:rsidRDefault="00000000">
            <w:pPr>
              <w:jc w:val="center"/>
            </w:pPr>
            <w:r>
              <w:rPr>
                <w:b/>
              </w:rPr>
              <w:t>Spécial</w:t>
            </w:r>
          </w:p>
        </w:tc>
      </w:tr>
      <w:tr w:rsidR="006A608A" w14:paraId="72884607" w14:textId="77777777">
        <w:tc>
          <w:tcPr>
            <w:tcW w:w="6750" w:type="dxa"/>
            <w:gridSpan w:val="3"/>
            <w:tcBorders>
              <w:top w:val="single" w:sz="8" w:space="0" w:color="000000"/>
              <w:left w:val="single" w:sz="8" w:space="0" w:color="000000"/>
              <w:bottom w:val="single" w:sz="8" w:space="0" w:color="000000"/>
              <w:right w:val="single" w:sz="8" w:space="0" w:color="000000"/>
            </w:tcBorders>
            <w:noWrap/>
          </w:tcPr>
          <w:p w14:paraId="6F38D675" w14:textId="77777777" w:rsidR="006A608A" w:rsidRDefault="00000000">
            <w:r>
              <w:rPr>
                <w:b/>
              </w:rPr>
              <w:t>Irrégularités</w:t>
            </w:r>
          </w:p>
        </w:tc>
      </w:tr>
      <w:tr w:rsidR="006A608A" w14:paraId="58633350" w14:textId="77777777">
        <w:tc>
          <w:tcPr>
            <w:tcW w:w="2250" w:type="dxa"/>
            <w:tcBorders>
              <w:top w:val="single" w:sz="8" w:space="0" w:color="000000"/>
              <w:left w:val="single" w:sz="8" w:space="0" w:color="000000"/>
              <w:bottom w:val="single" w:sz="8" w:space="0" w:color="000000"/>
              <w:right w:val="single" w:sz="8" w:space="0" w:color="000000"/>
            </w:tcBorders>
            <w:noWrap/>
          </w:tcPr>
          <w:p w14:paraId="70F380BD" w14:textId="77777777" w:rsidR="006A608A" w:rsidRDefault="00000000">
            <w:r>
              <w:t>nombre maximum d'irrégularités par 4 m²</w:t>
            </w:r>
          </w:p>
        </w:tc>
        <w:tc>
          <w:tcPr>
            <w:tcW w:w="2250" w:type="dxa"/>
            <w:tcBorders>
              <w:top w:val="single" w:sz="8" w:space="0" w:color="000000"/>
              <w:left w:val="single" w:sz="8" w:space="0" w:color="000000"/>
              <w:bottom w:val="single" w:sz="8" w:space="0" w:color="000000"/>
              <w:right w:val="single" w:sz="8" w:space="0" w:color="000000"/>
            </w:tcBorders>
            <w:noWrap/>
          </w:tcPr>
          <w:p w14:paraId="489EB8CA" w14:textId="77777777" w:rsidR="006A608A" w:rsidRDefault="00000000">
            <w:pPr>
              <w:jc w:val="center"/>
            </w:pPr>
            <w:r>
              <w:t>4</w:t>
            </w:r>
          </w:p>
        </w:tc>
        <w:tc>
          <w:tcPr>
            <w:tcW w:w="2250" w:type="dxa"/>
            <w:tcBorders>
              <w:top w:val="single" w:sz="8" w:space="0" w:color="000000"/>
              <w:left w:val="single" w:sz="8" w:space="0" w:color="000000"/>
              <w:bottom w:val="single" w:sz="8" w:space="0" w:color="000000"/>
              <w:right w:val="single" w:sz="8" w:space="0" w:color="000000"/>
            </w:tcBorders>
            <w:noWrap/>
          </w:tcPr>
          <w:p w14:paraId="0C23E70A" w14:textId="77777777" w:rsidR="006A608A" w:rsidRDefault="00000000">
            <w:pPr>
              <w:jc w:val="center"/>
            </w:pPr>
            <w:r>
              <w:t>2</w:t>
            </w:r>
          </w:p>
        </w:tc>
      </w:tr>
      <w:tr w:rsidR="006A608A" w14:paraId="6FAB3CFB" w14:textId="77777777">
        <w:tc>
          <w:tcPr>
            <w:tcW w:w="2250" w:type="dxa"/>
            <w:tcBorders>
              <w:top w:val="single" w:sz="8" w:space="0" w:color="000000"/>
              <w:left w:val="single" w:sz="8" w:space="0" w:color="000000"/>
              <w:bottom w:val="single" w:sz="8" w:space="0" w:color="000000"/>
              <w:right w:val="single" w:sz="8" w:space="0" w:color="000000"/>
            </w:tcBorders>
            <w:noWrap/>
          </w:tcPr>
          <w:p w14:paraId="70B4653E" w14:textId="77777777" w:rsidR="006A608A" w:rsidRDefault="00000000">
            <w:r>
              <w:rPr>
                <w:b/>
              </w:rPr>
              <w:t>Ondulations</w:t>
            </w:r>
          </w:p>
        </w:tc>
        <w:tc>
          <w:tcPr>
            <w:tcW w:w="2250" w:type="dxa"/>
            <w:tcBorders>
              <w:top w:val="single" w:sz="8" w:space="0" w:color="000000"/>
              <w:left w:val="single" w:sz="8" w:space="0" w:color="000000"/>
              <w:bottom w:val="single" w:sz="8" w:space="0" w:color="000000"/>
              <w:right w:val="single" w:sz="8" w:space="0" w:color="000000"/>
            </w:tcBorders>
            <w:noWrap/>
          </w:tcPr>
          <w:p w14:paraId="539CEBEA" w14:textId="77777777" w:rsidR="006A608A" w:rsidRDefault="00000000">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14:paraId="46135B88" w14:textId="77777777" w:rsidR="006A608A" w:rsidRDefault="00000000">
            <w:pPr>
              <w:jc w:val="center"/>
            </w:pPr>
            <w:r>
              <w:t> </w:t>
            </w:r>
          </w:p>
        </w:tc>
      </w:tr>
      <w:tr w:rsidR="006A608A" w14:paraId="5E7CC6B5" w14:textId="77777777">
        <w:tc>
          <w:tcPr>
            <w:tcW w:w="2250" w:type="dxa"/>
            <w:tcBorders>
              <w:top w:val="single" w:sz="8" w:space="0" w:color="000000"/>
              <w:left w:val="single" w:sz="8" w:space="0" w:color="000000"/>
              <w:bottom w:val="single" w:sz="8" w:space="0" w:color="000000"/>
              <w:right w:val="single" w:sz="8" w:space="0" w:color="000000"/>
            </w:tcBorders>
            <w:noWrap/>
          </w:tcPr>
          <w:p w14:paraId="174F5B74" w14:textId="77777777" w:rsidR="006A608A" w:rsidRDefault="00000000">
            <w:r>
              <w:t>nombre maximum d'ondulations (sur 2 m)</w:t>
            </w:r>
          </w:p>
        </w:tc>
        <w:tc>
          <w:tcPr>
            <w:tcW w:w="2250" w:type="dxa"/>
            <w:tcBorders>
              <w:top w:val="single" w:sz="8" w:space="0" w:color="000000"/>
              <w:left w:val="single" w:sz="8" w:space="0" w:color="000000"/>
              <w:bottom w:val="single" w:sz="8" w:space="0" w:color="000000"/>
              <w:right w:val="single" w:sz="8" w:space="0" w:color="000000"/>
            </w:tcBorders>
            <w:noWrap/>
          </w:tcPr>
          <w:p w14:paraId="5A7424C4" w14:textId="77777777" w:rsidR="006A608A" w:rsidRDefault="00000000">
            <w:pPr>
              <w:jc w:val="center"/>
            </w:pPr>
            <w:r>
              <w:t>2</w:t>
            </w:r>
          </w:p>
        </w:tc>
        <w:tc>
          <w:tcPr>
            <w:tcW w:w="2250" w:type="dxa"/>
            <w:tcBorders>
              <w:top w:val="single" w:sz="8" w:space="0" w:color="000000"/>
              <w:left w:val="single" w:sz="8" w:space="0" w:color="000000"/>
              <w:bottom w:val="single" w:sz="8" w:space="0" w:color="000000"/>
              <w:right w:val="single" w:sz="8" w:space="0" w:color="000000"/>
            </w:tcBorders>
            <w:noWrap/>
          </w:tcPr>
          <w:p w14:paraId="34B352D0" w14:textId="77777777" w:rsidR="006A608A" w:rsidRDefault="00000000">
            <w:pPr>
              <w:jc w:val="center"/>
            </w:pPr>
            <w:r>
              <w:t>2</w:t>
            </w:r>
          </w:p>
        </w:tc>
      </w:tr>
      <w:tr w:rsidR="006A608A" w14:paraId="73E3746D" w14:textId="77777777">
        <w:tc>
          <w:tcPr>
            <w:tcW w:w="6750" w:type="dxa"/>
            <w:gridSpan w:val="3"/>
            <w:tcBorders>
              <w:top w:val="single" w:sz="8" w:space="0" w:color="000000"/>
              <w:left w:val="single" w:sz="8" w:space="0" w:color="000000"/>
              <w:bottom w:val="single" w:sz="8" w:space="0" w:color="000000"/>
              <w:right w:val="single" w:sz="8" w:space="0" w:color="000000"/>
            </w:tcBorders>
            <w:noWrap/>
          </w:tcPr>
          <w:p w14:paraId="73E00317" w14:textId="77777777" w:rsidR="006A608A" w:rsidRDefault="00000000">
            <w:r>
              <w:rPr>
                <w:b/>
              </w:rPr>
              <w:t>Epaisseur : écart maximal</w:t>
            </w:r>
          </w:p>
        </w:tc>
      </w:tr>
      <w:tr w:rsidR="006A608A" w14:paraId="3E2C940D" w14:textId="77777777">
        <w:tc>
          <w:tcPr>
            <w:tcW w:w="2250" w:type="dxa"/>
            <w:tcBorders>
              <w:top w:val="single" w:sz="8" w:space="0" w:color="000000"/>
              <w:left w:val="single" w:sz="8" w:space="0" w:color="000000"/>
              <w:bottom w:val="single" w:sz="8" w:space="0" w:color="000000"/>
              <w:right w:val="single" w:sz="8" w:space="0" w:color="000000"/>
            </w:tcBorders>
            <w:noWrap/>
          </w:tcPr>
          <w:p w14:paraId="77F6692A" w14:textId="77777777" w:rsidR="006A608A" w:rsidRDefault="00000000">
            <w:pPr>
              <w:jc w:val="center"/>
            </w:pPr>
            <w:r>
              <w:t>- pour les épaisseurs entre 6 en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432D5BEE" w14:textId="77777777" w:rsidR="006A608A" w:rsidRDefault="00000000">
            <w:pPr>
              <w:jc w:val="center"/>
            </w:pPr>
            <w:r>
              <w:t>2 mm</w:t>
            </w:r>
          </w:p>
        </w:tc>
      </w:tr>
      <w:tr w:rsidR="006A608A" w14:paraId="05926623" w14:textId="77777777">
        <w:tc>
          <w:tcPr>
            <w:tcW w:w="2250" w:type="dxa"/>
            <w:tcBorders>
              <w:top w:val="single" w:sz="8" w:space="0" w:color="000000"/>
              <w:left w:val="single" w:sz="8" w:space="0" w:color="000000"/>
              <w:bottom w:val="single" w:sz="8" w:space="0" w:color="000000"/>
              <w:right w:val="single" w:sz="8" w:space="0" w:color="000000"/>
            </w:tcBorders>
            <w:noWrap/>
          </w:tcPr>
          <w:p w14:paraId="4F38815A" w14:textId="77777777" w:rsidR="006A608A" w:rsidRDefault="00000000">
            <w:pPr>
              <w:jc w:val="center"/>
            </w:pPr>
            <w:r>
              <w:t>- pour les épaisseurs &gt; 10 mm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45C7303D" w14:textId="77777777" w:rsidR="006A608A" w:rsidRDefault="00000000">
            <w:pPr>
              <w:jc w:val="center"/>
            </w:pPr>
            <w:r>
              <w:t>20%</w:t>
            </w:r>
          </w:p>
        </w:tc>
      </w:tr>
      <w:tr w:rsidR="006A608A" w14:paraId="1F29C6F5" w14:textId="77777777">
        <w:tc>
          <w:tcPr>
            <w:tcW w:w="2250" w:type="dxa"/>
            <w:tcBorders>
              <w:top w:val="single" w:sz="8" w:space="0" w:color="000000"/>
              <w:left w:val="single" w:sz="8" w:space="0" w:color="000000"/>
              <w:bottom w:val="single" w:sz="8" w:space="0" w:color="000000"/>
              <w:right w:val="single" w:sz="8" w:space="0" w:color="000000"/>
            </w:tcBorders>
            <w:noWrap/>
          </w:tcPr>
          <w:p w14:paraId="5C64F540" w14:textId="77777777" w:rsidR="006A608A" w:rsidRDefault="00000000">
            <w:r>
              <w:rPr>
                <w:b/>
              </w:rPr>
              <w:t>Planéité :</w:t>
            </w:r>
          </w:p>
        </w:tc>
        <w:tc>
          <w:tcPr>
            <w:tcW w:w="2250" w:type="dxa"/>
            <w:tcBorders>
              <w:top w:val="single" w:sz="8" w:space="0" w:color="000000"/>
              <w:left w:val="single" w:sz="8" w:space="0" w:color="000000"/>
              <w:bottom w:val="single" w:sz="8" w:space="0" w:color="000000"/>
              <w:right w:val="single" w:sz="8" w:space="0" w:color="000000"/>
            </w:tcBorders>
            <w:noWrap/>
          </w:tcPr>
          <w:p w14:paraId="28217C5B" w14:textId="77777777" w:rsidR="006A608A" w:rsidRDefault="00000000">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14:paraId="27AC7C50" w14:textId="77777777" w:rsidR="006A608A" w:rsidRDefault="00000000">
            <w:pPr>
              <w:jc w:val="center"/>
            </w:pPr>
            <w:r>
              <w:t> </w:t>
            </w:r>
          </w:p>
        </w:tc>
      </w:tr>
      <w:tr w:rsidR="006A608A" w14:paraId="3BD7B1A7" w14:textId="77777777">
        <w:tc>
          <w:tcPr>
            <w:tcW w:w="2250" w:type="dxa"/>
            <w:tcBorders>
              <w:top w:val="single" w:sz="8" w:space="0" w:color="000000"/>
              <w:left w:val="single" w:sz="8" w:space="0" w:color="000000"/>
              <w:bottom w:val="single" w:sz="8" w:space="0" w:color="000000"/>
              <w:right w:val="single" w:sz="8" w:space="0" w:color="000000"/>
            </w:tcBorders>
            <w:noWrap/>
          </w:tcPr>
          <w:p w14:paraId="20C259D5" w14:textId="77777777" w:rsidR="006A608A" w:rsidRDefault="00000000">
            <w:pPr>
              <w:jc w:val="center"/>
            </w:pPr>
            <w:r>
              <w:t>- mesurées à la latte de 2 m</w:t>
            </w:r>
          </w:p>
        </w:tc>
        <w:tc>
          <w:tcPr>
            <w:tcW w:w="2250" w:type="dxa"/>
            <w:tcBorders>
              <w:top w:val="single" w:sz="8" w:space="0" w:color="000000"/>
              <w:left w:val="single" w:sz="8" w:space="0" w:color="000000"/>
              <w:bottom w:val="single" w:sz="8" w:space="0" w:color="000000"/>
              <w:right w:val="single" w:sz="8" w:space="0" w:color="000000"/>
            </w:tcBorders>
            <w:noWrap/>
          </w:tcPr>
          <w:p w14:paraId="5AFCF607" w14:textId="77777777" w:rsidR="006A608A" w:rsidRDefault="00000000">
            <w:pPr>
              <w:jc w:val="center"/>
            </w:pPr>
            <w:r>
              <w:t>5 mm</w:t>
            </w:r>
          </w:p>
        </w:tc>
        <w:tc>
          <w:tcPr>
            <w:tcW w:w="2250" w:type="dxa"/>
            <w:tcBorders>
              <w:top w:val="single" w:sz="8" w:space="0" w:color="000000"/>
              <w:left w:val="single" w:sz="8" w:space="0" w:color="000000"/>
              <w:bottom w:val="single" w:sz="8" w:space="0" w:color="000000"/>
              <w:right w:val="single" w:sz="8" w:space="0" w:color="000000"/>
            </w:tcBorders>
            <w:noWrap/>
          </w:tcPr>
          <w:p w14:paraId="3577467B" w14:textId="77777777" w:rsidR="006A608A" w:rsidRDefault="00000000">
            <w:pPr>
              <w:jc w:val="center"/>
            </w:pPr>
            <w:r>
              <w:t>3 mm</w:t>
            </w:r>
          </w:p>
        </w:tc>
      </w:tr>
      <w:tr w:rsidR="006A608A" w14:paraId="3AC98D1D" w14:textId="77777777">
        <w:tc>
          <w:tcPr>
            <w:tcW w:w="2250" w:type="dxa"/>
            <w:tcBorders>
              <w:top w:val="single" w:sz="8" w:space="0" w:color="000000"/>
              <w:left w:val="single" w:sz="8" w:space="0" w:color="000000"/>
              <w:bottom w:val="single" w:sz="8" w:space="0" w:color="000000"/>
              <w:right w:val="single" w:sz="8" w:space="0" w:color="000000"/>
            </w:tcBorders>
            <w:noWrap/>
          </w:tcPr>
          <w:p w14:paraId="5CC72CC2" w14:textId="77777777" w:rsidR="006A608A" w:rsidRDefault="00000000">
            <w:pPr>
              <w:jc w:val="center"/>
            </w:pPr>
            <w:r>
              <w:t>- mesurées à la latte de 20 cm</w:t>
            </w:r>
          </w:p>
        </w:tc>
        <w:tc>
          <w:tcPr>
            <w:tcW w:w="2250" w:type="dxa"/>
            <w:tcBorders>
              <w:top w:val="single" w:sz="8" w:space="0" w:color="000000"/>
              <w:left w:val="single" w:sz="8" w:space="0" w:color="000000"/>
              <w:bottom w:val="single" w:sz="8" w:space="0" w:color="000000"/>
              <w:right w:val="single" w:sz="8" w:space="0" w:color="000000"/>
            </w:tcBorders>
            <w:noWrap/>
          </w:tcPr>
          <w:p w14:paraId="600CE731" w14:textId="77777777" w:rsidR="006A608A" w:rsidRDefault="00000000">
            <w:pPr>
              <w:jc w:val="center"/>
            </w:pPr>
            <w:r>
              <w:t>2 mm</w:t>
            </w:r>
          </w:p>
        </w:tc>
        <w:tc>
          <w:tcPr>
            <w:tcW w:w="2250" w:type="dxa"/>
            <w:tcBorders>
              <w:top w:val="single" w:sz="8" w:space="0" w:color="000000"/>
              <w:left w:val="single" w:sz="8" w:space="0" w:color="000000"/>
              <w:bottom w:val="single" w:sz="8" w:space="0" w:color="000000"/>
              <w:right w:val="single" w:sz="8" w:space="0" w:color="000000"/>
            </w:tcBorders>
            <w:noWrap/>
          </w:tcPr>
          <w:p w14:paraId="6A0E1F09" w14:textId="77777777" w:rsidR="006A608A" w:rsidRDefault="00000000">
            <w:pPr>
              <w:jc w:val="center"/>
            </w:pPr>
            <w:r>
              <w:t>1,5 mm</w:t>
            </w:r>
          </w:p>
        </w:tc>
      </w:tr>
      <w:tr w:rsidR="006A608A" w14:paraId="11B545D8" w14:textId="77777777">
        <w:tc>
          <w:tcPr>
            <w:tcW w:w="2250" w:type="dxa"/>
            <w:tcBorders>
              <w:top w:val="single" w:sz="8" w:space="0" w:color="000000"/>
              <w:left w:val="single" w:sz="8" w:space="0" w:color="000000"/>
              <w:bottom w:val="single" w:sz="8" w:space="0" w:color="000000"/>
              <w:right w:val="single" w:sz="8" w:space="0" w:color="000000"/>
            </w:tcBorders>
            <w:noWrap/>
          </w:tcPr>
          <w:p w14:paraId="61375A24" w14:textId="77777777" w:rsidR="006A608A" w:rsidRDefault="00000000">
            <w:r>
              <w:rPr>
                <w:b/>
              </w:rPr>
              <w:t>Aplomb :</w:t>
            </w:r>
          </w:p>
        </w:tc>
        <w:tc>
          <w:tcPr>
            <w:tcW w:w="2250" w:type="dxa"/>
            <w:tcBorders>
              <w:top w:val="single" w:sz="8" w:space="0" w:color="000000"/>
              <w:left w:val="single" w:sz="8" w:space="0" w:color="000000"/>
              <w:bottom w:val="single" w:sz="8" w:space="0" w:color="000000"/>
              <w:right w:val="single" w:sz="8" w:space="0" w:color="000000"/>
            </w:tcBorders>
            <w:noWrap/>
          </w:tcPr>
          <w:p w14:paraId="2389F14B" w14:textId="77777777" w:rsidR="006A608A" w:rsidRDefault="00000000">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14:paraId="7DFA9865" w14:textId="77777777" w:rsidR="006A608A" w:rsidRDefault="00000000">
            <w:pPr>
              <w:jc w:val="center"/>
            </w:pPr>
            <w:r>
              <w:t> </w:t>
            </w:r>
          </w:p>
        </w:tc>
      </w:tr>
      <w:tr w:rsidR="006A608A" w14:paraId="1427A01E" w14:textId="77777777">
        <w:tc>
          <w:tcPr>
            <w:tcW w:w="2250" w:type="dxa"/>
            <w:tcBorders>
              <w:top w:val="single" w:sz="8" w:space="0" w:color="000000"/>
              <w:left w:val="single" w:sz="8" w:space="0" w:color="000000"/>
              <w:bottom w:val="single" w:sz="8" w:space="0" w:color="000000"/>
              <w:right w:val="single" w:sz="8" w:space="0" w:color="000000"/>
            </w:tcBorders>
            <w:noWrap/>
          </w:tcPr>
          <w:p w14:paraId="7245195A" w14:textId="77777777" w:rsidR="006A608A" w:rsidRDefault="00000000">
            <w:pPr>
              <w:jc w:val="center"/>
            </w:pPr>
            <w:r>
              <w:t>écart maximum par étage (2 ,5 m)</w:t>
            </w:r>
          </w:p>
        </w:tc>
        <w:tc>
          <w:tcPr>
            <w:tcW w:w="2250" w:type="dxa"/>
            <w:tcBorders>
              <w:top w:val="single" w:sz="8" w:space="0" w:color="000000"/>
              <w:left w:val="single" w:sz="8" w:space="0" w:color="000000"/>
              <w:bottom w:val="single" w:sz="8" w:space="0" w:color="000000"/>
              <w:right w:val="single" w:sz="8" w:space="0" w:color="000000"/>
            </w:tcBorders>
            <w:noWrap/>
          </w:tcPr>
          <w:p w14:paraId="5FEA8023" w14:textId="77777777" w:rsidR="006A608A" w:rsidRDefault="00000000">
            <w:pPr>
              <w:jc w:val="center"/>
            </w:pPr>
            <w:r>
              <w:t>8 mm</w:t>
            </w:r>
          </w:p>
        </w:tc>
        <w:tc>
          <w:tcPr>
            <w:tcW w:w="2250" w:type="dxa"/>
            <w:tcBorders>
              <w:top w:val="single" w:sz="8" w:space="0" w:color="000000"/>
              <w:left w:val="single" w:sz="8" w:space="0" w:color="000000"/>
              <w:bottom w:val="single" w:sz="8" w:space="0" w:color="000000"/>
              <w:right w:val="single" w:sz="8" w:space="0" w:color="000000"/>
            </w:tcBorders>
            <w:noWrap/>
          </w:tcPr>
          <w:p w14:paraId="4242B507" w14:textId="77777777" w:rsidR="006A608A" w:rsidRDefault="00000000">
            <w:pPr>
              <w:jc w:val="center"/>
            </w:pPr>
            <w:r>
              <w:t>5 mm</w:t>
            </w:r>
          </w:p>
        </w:tc>
      </w:tr>
      <w:tr w:rsidR="006A608A" w14:paraId="535AC8FD" w14:textId="77777777">
        <w:tc>
          <w:tcPr>
            <w:tcW w:w="2250" w:type="dxa"/>
            <w:tcBorders>
              <w:top w:val="single" w:sz="8" w:space="0" w:color="000000"/>
              <w:left w:val="single" w:sz="8" w:space="0" w:color="000000"/>
              <w:bottom w:val="single" w:sz="8" w:space="0" w:color="000000"/>
              <w:right w:val="single" w:sz="8" w:space="0" w:color="000000"/>
            </w:tcBorders>
            <w:noWrap/>
          </w:tcPr>
          <w:p w14:paraId="4F3658D1" w14:textId="77777777" w:rsidR="006A608A" w:rsidRDefault="00000000">
            <w:r>
              <w:rPr>
                <w:b/>
              </w:rPr>
              <w:t>Ecarts angulaires :</w:t>
            </w:r>
          </w:p>
        </w:tc>
        <w:tc>
          <w:tcPr>
            <w:tcW w:w="2250" w:type="dxa"/>
            <w:tcBorders>
              <w:top w:val="single" w:sz="8" w:space="0" w:color="000000"/>
              <w:left w:val="single" w:sz="8" w:space="0" w:color="000000"/>
              <w:bottom w:val="single" w:sz="8" w:space="0" w:color="000000"/>
              <w:right w:val="single" w:sz="8" w:space="0" w:color="000000"/>
            </w:tcBorders>
            <w:noWrap/>
          </w:tcPr>
          <w:p w14:paraId="72FA336C" w14:textId="77777777" w:rsidR="006A608A" w:rsidRDefault="00000000">
            <w:pPr>
              <w:jc w:val="center"/>
            </w:pPr>
            <w:r>
              <w:t> </w:t>
            </w:r>
          </w:p>
        </w:tc>
        <w:tc>
          <w:tcPr>
            <w:tcW w:w="2250" w:type="dxa"/>
            <w:tcBorders>
              <w:top w:val="single" w:sz="8" w:space="0" w:color="000000"/>
              <w:left w:val="single" w:sz="8" w:space="0" w:color="000000"/>
              <w:bottom w:val="single" w:sz="8" w:space="0" w:color="000000"/>
              <w:right w:val="single" w:sz="8" w:space="0" w:color="000000"/>
            </w:tcBorders>
            <w:noWrap/>
          </w:tcPr>
          <w:p w14:paraId="0393ACDA" w14:textId="77777777" w:rsidR="006A608A" w:rsidRDefault="00000000">
            <w:pPr>
              <w:jc w:val="center"/>
            </w:pPr>
            <w:r>
              <w:t> </w:t>
            </w:r>
          </w:p>
        </w:tc>
      </w:tr>
      <w:tr w:rsidR="006A608A" w14:paraId="3333F11C" w14:textId="77777777">
        <w:tc>
          <w:tcPr>
            <w:tcW w:w="2250" w:type="dxa"/>
            <w:tcBorders>
              <w:top w:val="single" w:sz="8" w:space="0" w:color="000000"/>
              <w:left w:val="single" w:sz="8" w:space="0" w:color="000000"/>
              <w:bottom w:val="single" w:sz="8" w:space="0" w:color="000000"/>
              <w:right w:val="single" w:sz="8" w:space="0" w:color="000000"/>
            </w:tcBorders>
            <w:noWrap/>
          </w:tcPr>
          <w:p w14:paraId="5CDD68AD" w14:textId="77777777" w:rsidR="006A608A" w:rsidRDefault="00000000">
            <w:pPr>
              <w:jc w:val="center"/>
            </w:pPr>
            <w:r>
              <w:t>- par rapport à l'angle droit, mesuré sur une longueur &gt; 25 cm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35059BBA" w14:textId="77777777" w:rsidR="006A608A" w:rsidRDefault="00000000">
            <w:pPr>
              <w:jc w:val="center"/>
            </w:pPr>
            <w:r>
              <w:t>5 mm</w:t>
            </w:r>
          </w:p>
        </w:tc>
      </w:tr>
      <w:tr w:rsidR="006A608A" w14:paraId="5598FE97" w14:textId="77777777">
        <w:tc>
          <w:tcPr>
            <w:tcW w:w="2250" w:type="dxa"/>
            <w:tcBorders>
              <w:top w:val="single" w:sz="8" w:space="0" w:color="000000"/>
              <w:left w:val="single" w:sz="8" w:space="0" w:color="000000"/>
              <w:bottom w:val="single" w:sz="8" w:space="0" w:color="000000"/>
              <w:right w:val="single" w:sz="8" w:space="0" w:color="000000"/>
            </w:tcBorders>
            <w:noWrap/>
          </w:tcPr>
          <w:p w14:paraId="6AB57E09" w14:textId="77777777" w:rsidR="006A608A" w:rsidRDefault="00000000">
            <w:pPr>
              <w:jc w:val="center"/>
            </w:pPr>
            <w:r>
              <w:t>- par rapport à l'angle droit, mesuré sur une longueur &lt;25 cm</w:t>
            </w:r>
          </w:p>
        </w:tc>
        <w:tc>
          <w:tcPr>
            <w:tcW w:w="4500" w:type="dxa"/>
            <w:gridSpan w:val="2"/>
            <w:tcBorders>
              <w:top w:val="single" w:sz="8" w:space="0" w:color="000000"/>
              <w:left w:val="single" w:sz="8" w:space="0" w:color="000000"/>
              <w:bottom w:val="single" w:sz="8" w:space="0" w:color="000000"/>
              <w:right w:val="single" w:sz="8" w:space="0" w:color="000000"/>
            </w:tcBorders>
            <w:noWrap/>
          </w:tcPr>
          <w:p w14:paraId="4FB10852" w14:textId="77777777" w:rsidR="006A608A" w:rsidRDefault="00000000">
            <w:pPr>
              <w:jc w:val="center"/>
            </w:pPr>
            <w:r>
              <w:t>3 mm</w:t>
            </w:r>
          </w:p>
        </w:tc>
      </w:tr>
    </w:tbl>
    <w:p w14:paraId="696BC7A9" w14:textId="77777777" w:rsidR="006A608A" w:rsidRDefault="00000000">
      <w:pPr>
        <w:pStyle w:val="Author-eListParagraph"/>
        <w:numPr>
          <w:ilvl w:val="0"/>
          <w:numId w:val="376"/>
        </w:numPr>
      </w:pPr>
      <w:r>
        <w:rPr>
          <w:i/>
        </w:rPr>
        <w:t xml:space="preserve">A défaut d'exigences particulières dans le cahier spécial des charges, le degré de finition “normal” est d'application. </w:t>
      </w:r>
    </w:p>
    <w:p w14:paraId="66D7924E" w14:textId="77777777" w:rsidR="006A608A" w:rsidRDefault="00000000">
      <w:pPr>
        <w:pStyle w:val="Author-eListParagraph"/>
        <w:numPr>
          <w:ilvl w:val="0"/>
          <w:numId w:val="376"/>
        </w:numPr>
      </w:pPr>
      <w:r>
        <w:rPr>
          <w:i/>
        </w:rPr>
        <w:t xml:space="preserve">Indépendamment du degré de finition prescrit, la surface du plafonnage ne peut pas fariner. L'adhérence de la couche superficielle est supérieure à 0,2 N/mm² (valeur conseillée) </w:t>
      </w:r>
    </w:p>
    <w:p w14:paraId="7714BA76" w14:textId="77777777" w:rsidR="006A608A" w:rsidRDefault="00000000">
      <w:pPr>
        <w:pStyle w:val="Author-eListParagraph"/>
        <w:numPr>
          <w:ilvl w:val="0"/>
          <w:numId w:val="376"/>
        </w:numPr>
      </w:pPr>
      <w:r>
        <w:rPr>
          <w:i/>
        </w:rPr>
        <w:t xml:space="preserve">(voir [NIT 199] § 5.3.1). </w:t>
      </w:r>
    </w:p>
    <w:p w14:paraId="714231EE" w14:textId="77777777" w:rsidR="006A608A" w:rsidRDefault="00000000">
      <w:pPr>
        <w:pStyle w:val="Author-eListParagraph"/>
        <w:numPr>
          <w:ilvl w:val="0"/>
          <w:numId w:val="376"/>
        </w:numPr>
      </w:pPr>
      <w:r>
        <w:rPr>
          <w:i/>
        </w:rPr>
        <w:t>L'entrepreneur est tenu de réparer toutes les fissures qui se présentent pendant le délai de garantie.</w:t>
      </w:r>
      <w:r>
        <w:t> </w:t>
      </w:r>
    </w:p>
    <w:p w14:paraId="13827B6A" w14:textId="77777777" w:rsidR="006A608A" w:rsidRDefault="00000000">
      <w:r>
        <w:rPr>
          <w:i/>
        </w:rPr>
        <w:t>La [NBN EN 13914-2] renseigne les exigences suivantes :</w:t>
      </w:r>
    </w:p>
    <w:p w14:paraId="0FC5400B" w14:textId="77777777" w:rsidR="006A608A" w:rsidRDefault="00000000">
      <w:r>
        <w:rPr>
          <w:i/>
        </w:rPr>
        <w:t xml:space="preserve">Planéité sur 2 m </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3000"/>
        <w:gridCol w:w="3000"/>
        <w:gridCol w:w="3000"/>
      </w:tblGrid>
      <w:tr w:rsidR="006A608A" w14:paraId="672B7E14" w14:textId="77777777">
        <w:tc>
          <w:tcPr>
            <w:tcW w:w="3000" w:type="dxa"/>
            <w:tcBorders>
              <w:top w:val="single" w:sz="8" w:space="0" w:color="000000"/>
              <w:left w:val="single" w:sz="8" w:space="0" w:color="000000"/>
              <w:bottom w:val="single" w:sz="8" w:space="0" w:color="000000"/>
              <w:right w:val="single" w:sz="8" w:space="0" w:color="000000"/>
            </w:tcBorders>
            <w:noWrap/>
          </w:tcPr>
          <w:p w14:paraId="1D3691C2" w14:textId="77777777" w:rsidR="006A608A" w:rsidRDefault="00000000">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14:paraId="518275F3" w14:textId="77777777" w:rsidR="006A608A" w:rsidRDefault="00000000">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14:paraId="14F3C724" w14:textId="77777777" w:rsidR="006A608A" w:rsidRDefault="00000000">
            <w:pPr>
              <w:jc w:val="center"/>
            </w:pPr>
            <w:r>
              <w:t>planéité minimale exigée sur le support (latte de 2 m)</w:t>
            </w:r>
            <w:r>
              <w:br/>
              <w:t xml:space="preserve"> pour atteindre l'exigence de planéité sur l'enduit</w:t>
            </w:r>
            <w:r>
              <w:br/>
              <w:t>[mm]</w:t>
            </w:r>
          </w:p>
        </w:tc>
      </w:tr>
      <w:tr w:rsidR="006A608A" w14:paraId="02F88842" w14:textId="77777777">
        <w:tc>
          <w:tcPr>
            <w:tcW w:w="3000" w:type="dxa"/>
            <w:tcBorders>
              <w:top w:val="single" w:sz="8" w:space="0" w:color="000000"/>
              <w:left w:val="single" w:sz="8" w:space="0" w:color="000000"/>
              <w:bottom w:val="single" w:sz="8" w:space="0" w:color="000000"/>
              <w:right w:val="single" w:sz="8" w:space="0" w:color="000000"/>
            </w:tcBorders>
            <w:noWrap/>
          </w:tcPr>
          <w:p w14:paraId="0A90A27B" w14:textId="77777777" w:rsidR="006A608A" w:rsidRDefault="00000000">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14:paraId="69B5FAA9" w14:textId="77777777" w:rsidR="006A608A" w:rsidRDefault="00000000">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14:paraId="055E0528" w14:textId="77777777" w:rsidR="006A608A" w:rsidRDefault="00000000">
            <w:pPr>
              <w:jc w:val="center"/>
            </w:pPr>
            <w:r>
              <w:t>-</w:t>
            </w:r>
          </w:p>
        </w:tc>
      </w:tr>
      <w:tr w:rsidR="006A608A" w14:paraId="6E9A6D74" w14:textId="77777777">
        <w:tc>
          <w:tcPr>
            <w:tcW w:w="3000" w:type="dxa"/>
            <w:tcBorders>
              <w:top w:val="single" w:sz="8" w:space="0" w:color="000000"/>
              <w:left w:val="single" w:sz="8" w:space="0" w:color="000000"/>
              <w:bottom w:val="single" w:sz="8" w:space="0" w:color="000000"/>
              <w:right w:val="single" w:sz="8" w:space="0" w:color="000000"/>
            </w:tcBorders>
            <w:noWrap/>
          </w:tcPr>
          <w:p w14:paraId="138FEC59" w14:textId="77777777" w:rsidR="006A608A" w:rsidRDefault="00000000">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14:paraId="136AD7CC" w14:textId="77777777" w:rsidR="006A608A" w:rsidRDefault="00000000">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14:paraId="04E55FD7" w14:textId="77777777" w:rsidR="006A608A" w:rsidRDefault="00000000">
            <w:pPr>
              <w:jc w:val="center"/>
            </w:pPr>
            <w:r>
              <w:t>± 15</w:t>
            </w:r>
          </w:p>
        </w:tc>
      </w:tr>
      <w:tr w:rsidR="006A608A" w14:paraId="2EE054B3" w14:textId="77777777">
        <w:tc>
          <w:tcPr>
            <w:tcW w:w="3000" w:type="dxa"/>
            <w:tcBorders>
              <w:top w:val="single" w:sz="8" w:space="0" w:color="000000"/>
              <w:left w:val="single" w:sz="8" w:space="0" w:color="000000"/>
              <w:bottom w:val="single" w:sz="8" w:space="0" w:color="000000"/>
              <w:right w:val="single" w:sz="8" w:space="0" w:color="000000"/>
            </w:tcBorders>
            <w:noWrap/>
          </w:tcPr>
          <w:p w14:paraId="3565FDBE" w14:textId="77777777" w:rsidR="006A608A" w:rsidRDefault="00000000">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14:paraId="24C42C94" w14:textId="77777777" w:rsidR="006A608A" w:rsidRDefault="00000000">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14:paraId="14EEF958" w14:textId="77777777" w:rsidR="006A608A" w:rsidRDefault="00000000">
            <w:pPr>
              <w:jc w:val="center"/>
            </w:pPr>
            <w:r>
              <w:t>± 12</w:t>
            </w:r>
          </w:p>
        </w:tc>
      </w:tr>
      <w:tr w:rsidR="006A608A" w14:paraId="54EB3143" w14:textId="77777777">
        <w:tc>
          <w:tcPr>
            <w:tcW w:w="3000" w:type="dxa"/>
            <w:tcBorders>
              <w:top w:val="single" w:sz="8" w:space="0" w:color="000000"/>
              <w:left w:val="single" w:sz="8" w:space="0" w:color="000000"/>
              <w:bottom w:val="single" w:sz="8" w:space="0" w:color="000000"/>
              <w:right w:val="single" w:sz="8" w:space="0" w:color="000000"/>
            </w:tcBorders>
            <w:noWrap/>
          </w:tcPr>
          <w:p w14:paraId="6F1E258D" w14:textId="77777777" w:rsidR="006A608A" w:rsidRDefault="00000000">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14:paraId="729379D9" w14:textId="77777777" w:rsidR="006A608A" w:rsidRDefault="00000000">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14:paraId="1EB65BC4" w14:textId="77777777" w:rsidR="006A608A" w:rsidRDefault="00000000">
            <w:pPr>
              <w:jc w:val="center"/>
            </w:pPr>
            <w:r>
              <w:t>± 10</w:t>
            </w:r>
          </w:p>
        </w:tc>
      </w:tr>
      <w:tr w:rsidR="006A608A" w14:paraId="4E46CC81" w14:textId="77777777">
        <w:tc>
          <w:tcPr>
            <w:tcW w:w="3000" w:type="dxa"/>
            <w:tcBorders>
              <w:top w:val="single" w:sz="8" w:space="0" w:color="000000"/>
              <w:left w:val="single" w:sz="8" w:space="0" w:color="000000"/>
              <w:bottom w:val="single" w:sz="8" w:space="0" w:color="000000"/>
              <w:right w:val="single" w:sz="8" w:space="0" w:color="000000"/>
            </w:tcBorders>
            <w:noWrap/>
          </w:tcPr>
          <w:p w14:paraId="5DCDC6FB" w14:textId="77777777" w:rsidR="006A608A" w:rsidRDefault="00000000">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3A577DC0" w14:textId="77777777" w:rsidR="006A608A" w:rsidRDefault="00000000">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14:paraId="497FFE2C" w14:textId="77777777" w:rsidR="006A608A" w:rsidRDefault="00000000">
            <w:pPr>
              <w:jc w:val="center"/>
            </w:pPr>
            <w:r>
              <w:t>± 5</w:t>
            </w:r>
          </w:p>
        </w:tc>
      </w:tr>
      <w:tr w:rsidR="006A608A" w14:paraId="4D4E78CD" w14:textId="77777777">
        <w:tc>
          <w:tcPr>
            <w:tcW w:w="3000" w:type="dxa"/>
            <w:tcBorders>
              <w:top w:val="single" w:sz="8" w:space="0" w:color="000000"/>
              <w:left w:val="single" w:sz="8" w:space="0" w:color="000000"/>
              <w:bottom w:val="single" w:sz="8" w:space="0" w:color="000000"/>
              <w:right w:val="single" w:sz="8" w:space="0" w:color="000000"/>
            </w:tcBorders>
            <w:noWrap/>
          </w:tcPr>
          <w:p w14:paraId="0D2047A2" w14:textId="77777777" w:rsidR="006A608A" w:rsidRDefault="00000000">
            <w:pPr>
              <w:jc w:val="center"/>
            </w:pPr>
            <w:r>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2A68D25E" w14:textId="77777777" w:rsidR="006A608A" w:rsidRDefault="00000000">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14:paraId="125B22B0" w14:textId="77777777" w:rsidR="006A608A" w:rsidRDefault="00000000">
            <w:pPr>
              <w:jc w:val="center"/>
            </w:pPr>
            <w:r>
              <w:t>± 2</w:t>
            </w:r>
          </w:p>
        </w:tc>
      </w:tr>
      <w:tr w:rsidR="006A608A" w14:paraId="1D14967C" w14:textId="77777777">
        <w:tc>
          <w:tcPr>
            <w:tcW w:w="9000" w:type="dxa"/>
            <w:gridSpan w:val="3"/>
            <w:tcBorders>
              <w:top w:val="single" w:sz="8" w:space="0" w:color="000000"/>
              <w:left w:val="single" w:sz="8" w:space="0" w:color="000000"/>
              <w:bottom w:val="single" w:sz="8" w:space="0" w:color="000000"/>
              <w:right w:val="single" w:sz="8" w:space="0" w:color="000000"/>
            </w:tcBorders>
            <w:noWrap/>
          </w:tcPr>
          <w:p w14:paraId="567D3985" w14:textId="77777777" w:rsidR="006A608A" w:rsidRDefault="00000000">
            <w:pPr>
              <w:jc w:val="center"/>
            </w:pPr>
            <w:r>
              <w:rPr>
                <w:vertAlign w:val="superscript"/>
              </w:rPr>
              <w:t>a</w:t>
            </w:r>
            <w:r>
              <w:t xml:space="preserve"> : applicable uniquement aux enduits d'épaisseur ≤ 6 mm.</w:t>
            </w:r>
          </w:p>
        </w:tc>
      </w:tr>
    </w:tbl>
    <w:p w14:paraId="39DDCD7E" w14:textId="77777777" w:rsidR="006A608A" w:rsidRDefault="00000000">
      <w:r>
        <w:rPr>
          <w:i/>
        </w:rP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6A608A" w14:paraId="55C5EF13" w14:textId="77777777">
        <w:tc>
          <w:tcPr>
            <w:tcW w:w="4515" w:type="dxa"/>
            <w:tcBorders>
              <w:top w:val="single" w:sz="8" w:space="0" w:color="000000"/>
              <w:left w:val="single" w:sz="8" w:space="0" w:color="000000"/>
              <w:bottom w:val="single" w:sz="8" w:space="0" w:color="000000"/>
              <w:right w:val="single" w:sz="8" w:space="0" w:color="000000"/>
            </w:tcBorders>
            <w:noWrap/>
          </w:tcPr>
          <w:p w14:paraId="0D212854" w14:textId="77777777" w:rsidR="006A608A" w:rsidRDefault="00000000">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14:paraId="4C14D1EB" w14:textId="77777777" w:rsidR="006A608A" w:rsidRDefault="00000000">
            <w:pPr>
              <w:jc w:val="center"/>
            </w:pPr>
            <w:r>
              <w:t>écart angulaire admissible</w:t>
            </w:r>
            <w:r>
              <w:br/>
              <w:t>[mm]</w:t>
            </w:r>
          </w:p>
        </w:tc>
      </w:tr>
      <w:tr w:rsidR="006A608A" w14:paraId="25F019B3" w14:textId="77777777">
        <w:tc>
          <w:tcPr>
            <w:tcW w:w="4515" w:type="dxa"/>
            <w:tcBorders>
              <w:top w:val="single" w:sz="8" w:space="0" w:color="000000"/>
              <w:left w:val="single" w:sz="8" w:space="0" w:color="000000"/>
              <w:bottom w:val="single" w:sz="8" w:space="0" w:color="000000"/>
              <w:right w:val="single" w:sz="8" w:space="0" w:color="000000"/>
            </w:tcBorders>
            <w:noWrap/>
          </w:tcPr>
          <w:p w14:paraId="2571896A" w14:textId="77777777" w:rsidR="006A608A" w:rsidRDefault="00000000">
            <w:pPr>
              <w:jc w:val="center"/>
            </w:pPr>
            <w:r>
              <w:t>l &lt; 0.25</w:t>
            </w:r>
          </w:p>
        </w:tc>
        <w:tc>
          <w:tcPr>
            <w:tcW w:w="4515" w:type="dxa"/>
            <w:tcBorders>
              <w:top w:val="single" w:sz="8" w:space="0" w:color="000000"/>
              <w:left w:val="single" w:sz="8" w:space="0" w:color="000000"/>
              <w:bottom w:val="single" w:sz="8" w:space="0" w:color="000000"/>
              <w:right w:val="single" w:sz="8" w:space="0" w:color="000000"/>
            </w:tcBorders>
            <w:noWrap/>
          </w:tcPr>
          <w:p w14:paraId="0FB1755D" w14:textId="77777777" w:rsidR="006A608A" w:rsidRDefault="00000000">
            <w:pPr>
              <w:jc w:val="center"/>
            </w:pPr>
            <w:r>
              <w:t>3</w:t>
            </w:r>
          </w:p>
        </w:tc>
      </w:tr>
      <w:tr w:rsidR="006A608A" w14:paraId="66631C51" w14:textId="77777777">
        <w:tc>
          <w:tcPr>
            <w:tcW w:w="4515" w:type="dxa"/>
            <w:tcBorders>
              <w:top w:val="single" w:sz="8" w:space="0" w:color="000000"/>
              <w:left w:val="single" w:sz="8" w:space="0" w:color="000000"/>
              <w:bottom w:val="single" w:sz="8" w:space="0" w:color="000000"/>
              <w:right w:val="single" w:sz="8" w:space="0" w:color="000000"/>
            </w:tcBorders>
            <w:noWrap/>
          </w:tcPr>
          <w:p w14:paraId="0716A240" w14:textId="77777777" w:rsidR="006A608A" w:rsidRDefault="00000000">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14:paraId="0A5B29E6" w14:textId="77777777" w:rsidR="006A608A" w:rsidRDefault="00000000">
            <w:pPr>
              <w:jc w:val="center"/>
            </w:pPr>
            <w:r>
              <w:t>5</w:t>
            </w:r>
          </w:p>
        </w:tc>
      </w:tr>
      <w:tr w:rsidR="006A608A" w14:paraId="6E1E2D03" w14:textId="77777777">
        <w:tc>
          <w:tcPr>
            <w:tcW w:w="4515" w:type="dxa"/>
            <w:tcBorders>
              <w:top w:val="single" w:sz="8" w:space="0" w:color="000000"/>
              <w:left w:val="single" w:sz="8" w:space="0" w:color="000000"/>
              <w:bottom w:val="single" w:sz="8" w:space="0" w:color="000000"/>
              <w:right w:val="single" w:sz="8" w:space="0" w:color="000000"/>
            </w:tcBorders>
            <w:noWrap/>
          </w:tcPr>
          <w:p w14:paraId="03423F5F" w14:textId="77777777" w:rsidR="006A608A" w:rsidRDefault="00000000">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14:paraId="1F85E13A" w14:textId="77777777" w:rsidR="006A608A" w:rsidRDefault="00000000">
            <w:pPr>
              <w:jc w:val="center"/>
            </w:pPr>
            <w:r>
              <w:t>6</w:t>
            </w:r>
          </w:p>
        </w:tc>
      </w:tr>
      <w:tr w:rsidR="006A608A" w14:paraId="746FEE88" w14:textId="77777777">
        <w:tc>
          <w:tcPr>
            <w:tcW w:w="4515" w:type="dxa"/>
            <w:tcBorders>
              <w:top w:val="single" w:sz="8" w:space="0" w:color="000000"/>
              <w:left w:val="single" w:sz="8" w:space="0" w:color="000000"/>
              <w:bottom w:val="single" w:sz="8" w:space="0" w:color="000000"/>
              <w:right w:val="single" w:sz="8" w:space="0" w:color="000000"/>
            </w:tcBorders>
            <w:noWrap/>
          </w:tcPr>
          <w:p w14:paraId="16B1ACC0" w14:textId="77777777" w:rsidR="006A608A" w:rsidRDefault="00000000">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14:paraId="393D0184" w14:textId="77777777" w:rsidR="006A608A" w:rsidRDefault="00000000">
            <w:pPr>
              <w:jc w:val="center"/>
            </w:pPr>
            <w:r>
              <w:t>8</w:t>
            </w:r>
          </w:p>
        </w:tc>
      </w:tr>
    </w:tbl>
    <w:p w14:paraId="051EBF7C" w14:textId="77777777" w:rsidR="006A608A" w:rsidRDefault="00000000">
      <w:pPr>
        <w:pStyle w:val="pheading"/>
      </w:pPr>
      <w:r>
        <w:t>DOCUMENTS DE RÉFÉRENCE</w:t>
      </w:r>
    </w:p>
    <w:p w14:paraId="07A4B711" w14:textId="77777777" w:rsidR="006A608A" w:rsidRDefault="00000000">
      <w:pPr>
        <w:pStyle w:val="pheading"/>
      </w:pPr>
      <w:r>
        <w:t>- Exécution</w:t>
      </w:r>
    </w:p>
    <w:p w14:paraId="550FB16F" w14:textId="77777777" w:rsidR="006A608A" w:rsidRDefault="00000000">
      <w:pPr>
        <w:pStyle w:val="heading"/>
      </w:pPr>
      <w:r>
        <w:t> </w:t>
      </w:r>
    </w:p>
    <w:p w14:paraId="5616DA3F" w14:textId="77777777" w:rsidR="006A608A" w:rsidRDefault="00000000">
      <w:pPr>
        <w:pStyle w:val="pheading"/>
      </w:pPr>
      <w:r>
        <w:t>AIDE</w:t>
      </w:r>
    </w:p>
    <w:p w14:paraId="45BF8471" w14:textId="77777777" w:rsidR="006A608A" w:rsidRDefault="00000000">
      <w:r>
        <w:rPr>
          <w:i/>
          <w:u w:val="single"/>
        </w:rPr>
        <w:t xml:space="preserve">Note à l'attention de l'auteur de projet </w:t>
      </w:r>
    </w:p>
    <w:p w14:paraId="5F48CFEC" w14:textId="77777777" w:rsidR="006A608A" w:rsidRDefault="00000000">
      <w:pPr>
        <w:pStyle w:val="Author-eListParagraph"/>
        <w:numPr>
          <w:ilvl w:val="0"/>
          <w:numId w:val="377"/>
        </w:numPr>
      </w:pPr>
      <w:r>
        <w:t>Par enduits secs (ou enduits d'usine), on comprend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14:paraId="075D67A8" w14:textId="77777777" w:rsidR="006A608A" w:rsidRDefault="00000000">
      <w:pPr>
        <w:pStyle w:val="Author-eListParagraph"/>
        <w:numPr>
          <w:ilvl w:val="0"/>
          <w:numId w:val="377"/>
        </w:numPr>
      </w:pPr>
      <w:r>
        <w:t>On comprend par enduit traditionnel, les enduits pour lesquels plusieurs composantes doivent être dosées et mélangées sur le chantier. Ils sont appliqués en deux couches au moins, à l'exception d'un cimentage en une seule couche.</w:t>
      </w:r>
    </w:p>
    <w:p w14:paraId="255E401F" w14:textId="77777777" w:rsidR="006A608A" w:rsidRDefault="00000000">
      <w:pPr>
        <w:pStyle w:val="Author-eListParagraph"/>
        <w:numPr>
          <w:ilvl w:val="0"/>
          <w:numId w:val="377"/>
        </w:numPr>
      </w:pPr>
      <w:r>
        <w:t>On comprend par enduit décoratif, les enduits qui sont finis de manière décorative. Ils peuvent être appliqués en une ou plusieurs couches.</w:t>
      </w:r>
    </w:p>
    <w:p w14:paraId="2BCE9F8F" w14:textId="77777777" w:rsidR="006A608A" w:rsidRDefault="00000000">
      <w:pPr>
        <w:pStyle w:val="Author-eListParagraph"/>
        <w:numPr>
          <w:ilvl w:val="0"/>
          <w:numId w:val="377"/>
        </w:numPr>
      </w:pPr>
      <w:r>
        <w:t>Les mortiers liés au ciment ne sont pas admis sur les supports contenant du plâtre ou de la chaux hydratée et ne peuvent pas être mélangés au plâtre car il peut se -former des sels expansifs.</w:t>
      </w:r>
    </w:p>
    <w:p w14:paraId="30CBF091" w14:textId="77777777" w:rsidR="006A608A" w:rsidRDefault="00000000">
      <w:pPr>
        <w:pStyle w:val="Author-eListParagraph"/>
        <w:numPr>
          <w:ilvl w:val="0"/>
          <w:numId w:val="377"/>
        </w:numPr>
      </w:pPr>
      <w:r>
        <w:t>Pour les supports en béton cellulaire, en briques silico-calcaires et en panneaux de ciment de laine de bois, les indications du fabricant en ce qui concerne la composition du mortier des matériaux constituant le support sont respectées.</w:t>
      </w:r>
    </w:p>
    <w:p w14:paraId="1AD8A652" w14:textId="77777777" w:rsidR="006A608A" w:rsidRDefault="00000000">
      <w:pPr>
        <w:pStyle w:val="Author-eSectionHeading4"/>
      </w:pPr>
      <w:bookmarkStart w:id="804" w:name="_Toc112761410"/>
      <w:r>
        <w:t>54.11 Reconnaissance du support (examens complémentaires) CCTB 01.02</w:t>
      </w:r>
      <w:bookmarkEnd w:id="804"/>
    </w:p>
    <w:p w14:paraId="047161BF" w14:textId="77777777" w:rsidR="006A608A" w:rsidRDefault="00000000">
      <w:pPr>
        <w:pStyle w:val="Author-eSectionHeading5"/>
      </w:pPr>
      <w:bookmarkStart w:id="805" w:name="_Toc112761411"/>
      <w:r>
        <w:t>54.11.1 Reconnaissance du support - Mesure de l'humidité du support CCTB 01.02</w:t>
      </w:r>
      <w:bookmarkEnd w:id="805"/>
    </w:p>
    <w:p w14:paraId="0CBF9A95" w14:textId="77777777" w:rsidR="006A608A" w:rsidRDefault="00000000">
      <w:pPr>
        <w:pStyle w:val="Author-eSectionHeading6"/>
      </w:pPr>
      <w:bookmarkStart w:id="806" w:name="_Toc112761412"/>
      <w:r>
        <w:t>54.11.1a Reconnaissance du support - Mesure de l'humidité du support CCTB 01.02</w:t>
      </w:r>
      <w:bookmarkEnd w:id="806"/>
    </w:p>
    <w:p w14:paraId="2D99F077" w14:textId="77777777" w:rsidR="006A608A" w:rsidRDefault="00000000">
      <w:pPr>
        <w:pStyle w:val="Author-eSectionHeading5"/>
      </w:pPr>
      <w:bookmarkStart w:id="807" w:name="_Toc112761413"/>
      <w:r>
        <w:t>54.11.2 Reconnaissance du support - Contrôle de la cohésion du support CCTB 01.02</w:t>
      </w:r>
      <w:bookmarkEnd w:id="807"/>
    </w:p>
    <w:p w14:paraId="05AAD0C3" w14:textId="77777777" w:rsidR="006A608A" w:rsidRDefault="00000000">
      <w:pPr>
        <w:pStyle w:val="Author-eSectionHeading6"/>
      </w:pPr>
      <w:bookmarkStart w:id="808" w:name="_Toc112761414"/>
      <w:r>
        <w:t>54.11.2a Reconnaissance du support - Contrôle de la cohésion du support CCTB 01.02</w:t>
      </w:r>
      <w:bookmarkEnd w:id="808"/>
    </w:p>
    <w:p w14:paraId="05177FEB" w14:textId="77777777" w:rsidR="006A608A" w:rsidRDefault="00000000">
      <w:pPr>
        <w:pStyle w:val="Author-eSectionHeading5"/>
      </w:pPr>
      <w:bookmarkStart w:id="809" w:name="_Toc112761415"/>
      <w:r>
        <w:t>54.11.3 Reconnaissance du support - Contrôle d'adhérence du support CCTB 01.02</w:t>
      </w:r>
      <w:bookmarkEnd w:id="809"/>
    </w:p>
    <w:p w14:paraId="7192FAE3" w14:textId="77777777" w:rsidR="006A608A" w:rsidRDefault="00000000">
      <w:pPr>
        <w:pStyle w:val="Author-eSectionHeading6"/>
      </w:pPr>
      <w:bookmarkStart w:id="810" w:name="_Toc112761416"/>
      <w:r>
        <w:t>54.11.3a Reconnaissance du support - Contrôle d'adhérence du support CCTB 01.10</w:t>
      </w:r>
      <w:bookmarkEnd w:id="810"/>
    </w:p>
    <w:p w14:paraId="2EAFD03A" w14:textId="77777777" w:rsidR="006A608A" w:rsidRDefault="00000000">
      <w:pPr>
        <w:pStyle w:val="Author-eSectionHeading5"/>
      </w:pPr>
      <w:bookmarkStart w:id="811" w:name="_Toc112761417"/>
      <w:r>
        <w:t>54.11.4 Reconnaissance du support - Autres examens complémentaires CCTB 01.02</w:t>
      </w:r>
      <w:bookmarkEnd w:id="811"/>
    </w:p>
    <w:p w14:paraId="29D3FAFE" w14:textId="77777777" w:rsidR="006A608A" w:rsidRDefault="00000000">
      <w:pPr>
        <w:pStyle w:val="Author-eSectionHeading6"/>
      </w:pPr>
      <w:bookmarkStart w:id="812" w:name="_Toc112761418"/>
      <w:r>
        <w:t>54.11.4a Reconnaissance du support - Autres examens complémentaires CCTB 01.02</w:t>
      </w:r>
      <w:bookmarkEnd w:id="812"/>
    </w:p>
    <w:p w14:paraId="4450A569" w14:textId="77777777" w:rsidR="006A608A" w:rsidRDefault="00000000">
      <w:pPr>
        <w:pStyle w:val="Author-eSectionHeading4"/>
      </w:pPr>
      <w:bookmarkStart w:id="813" w:name="_Toc112761419"/>
      <w:r>
        <w:t>54.12 Préparations du support CCTB 01.02</w:t>
      </w:r>
      <w:bookmarkEnd w:id="813"/>
    </w:p>
    <w:p w14:paraId="64E67D64" w14:textId="77777777" w:rsidR="006A608A" w:rsidRDefault="00000000">
      <w:pPr>
        <w:pStyle w:val="Author-eSectionHeading5"/>
      </w:pPr>
      <w:bookmarkStart w:id="814" w:name="1084"/>
      <w:bookmarkStart w:id="815" w:name="_Toc112761420"/>
      <w:bookmarkEnd w:id="814"/>
      <w:r>
        <w:t>54.12.1 Préparations du support - décapage CCTB 01.02</w:t>
      </w:r>
      <w:bookmarkEnd w:id="815"/>
    </w:p>
    <w:p w14:paraId="796553C5" w14:textId="77777777" w:rsidR="006A608A" w:rsidRDefault="00000000">
      <w:pPr>
        <w:pStyle w:val="Author-eSectionHeading6"/>
      </w:pPr>
      <w:bookmarkStart w:id="816" w:name="_Toc112761421"/>
      <w:r>
        <w:t>54.12.1a Préparations du support - décapage - élimination d'efflorescences CCTB 01.02</w:t>
      </w:r>
      <w:bookmarkEnd w:id="816"/>
    </w:p>
    <w:p w14:paraId="3F4BA2BB" w14:textId="77777777" w:rsidR="006A608A" w:rsidRDefault="00000000">
      <w:pPr>
        <w:pStyle w:val="Author-eSectionHeading6"/>
      </w:pPr>
      <w:bookmarkStart w:id="817" w:name="_Toc112761422"/>
      <w:r>
        <w:t>54.12.1b Préparations du support - décapage - élimination d'éléments non adhérents en surface CCTB 01.02</w:t>
      </w:r>
      <w:bookmarkEnd w:id="817"/>
    </w:p>
    <w:p w14:paraId="53AEA4A4" w14:textId="77777777" w:rsidR="006A608A" w:rsidRDefault="00000000">
      <w:pPr>
        <w:pStyle w:val="Author-eSectionHeading5"/>
      </w:pPr>
      <w:bookmarkStart w:id="818" w:name="_Toc112761423"/>
      <w:r>
        <w:t>54.12.2 Préparations du support - prétraitements CCTB 01.02</w:t>
      </w:r>
      <w:bookmarkEnd w:id="818"/>
    </w:p>
    <w:p w14:paraId="6DEF1712" w14:textId="77777777" w:rsidR="006A608A" w:rsidRDefault="00000000">
      <w:pPr>
        <w:pStyle w:val="Author-eSectionHeading6"/>
      </w:pPr>
      <w:bookmarkStart w:id="819" w:name="_Toc112761424"/>
      <w:r>
        <w:t>54.12.2a Préparations du support - prétraitements - couches d'accrochage CCTB 01.02</w:t>
      </w:r>
      <w:bookmarkEnd w:id="819"/>
    </w:p>
    <w:p w14:paraId="0854F22C" w14:textId="77777777" w:rsidR="006A608A" w:rsidRDefault="00000000">
      <w:pPr>
        <w:pStyle w:val="Author-eSectionHeading6"/>
      </w:pPr>
      <w:bookmarkStart w:id="820" w:name="1083"/>
      <w:bookmarkStart w:id="821" w:name="_Toc112761425"/>
      <w:bookmarkEnd w:id="820"/>
      <w:r>
        <w:t>54.12.2b Préparations du support - prétraitements - primaires d'imprégnation pour support absorbant CCTB 01.02</w:t>
      </w:r>
      <w:bookmarkEnd w:id="821"/>
    </w:p>
    <w:p w14:paraId="3DDB335D" w14:textId="77777777" w:rsidR="006A608A" w:rsidRDefault="00000000">
      <w:pPr>
        <w:pStyle w:val="Author-eSectionHeading5"/>
      </w:pPr>
      <w:bookmarkStart w:id="822" w:name="_Toc112761426"/>
      <w:r>
        <w:t>54.12.3 Préparations du support - renforcement armature (pontage) CCTB 01.10</w:t>
      </w:r>
      <w:bookmarkEnd w:id="822"/>
    </w:p>
    <w:p w14:paraId="1D4E452A" w14:textId="77777777" w:rsidR="006A608A" w:rsidRDefault="00000000">
      <w:pPr>
        <w:pStyle w:val="pheading"/>
      </w:pPr>
      <w:r>
        <w:t>MATÉRIAUX</w:t>
      </w:r>
    </w:p>
    <w:p w14:paraId="5EC00F95" w14:textId="77777777" w:rsidR="006A608A" w:rsidRDefault="00000000">
      <w:pPr>
        <w:pStyle w:val="heading"/>
      </w:pPr>
      <w:r>
        <w:t>Treillis de renfort</w:t>
      </w:r>
    </w:p>
    <w:p w14:paraId="0922B13B" w14:textId="77777777" w:rsidR="006A608A" w:rsidRDefault="00000000">
      <w:r>
        <w:t>Ces treillis sont noyés dans l'enduit au droit de la jonction entre différentes surfaces et aux endroits où l’on peut s'attendre à des problèmes d'adhérence. En fonction de la situation, on utilise un filet de Nylon, un treillis synthétique, un tissu de fibres de verre et/ou une bande de métal déployé anticorrosion. Les profils n'ont pas d'influence néfaste sur l'enduit à appliquer ou sur le plan esthétique.</w:t>
      </w:r>
    </w:p>
    <w:p w14:paraId="12F5DFB4" w14:textId="77777777" w:rsidR="006A608A" w:rsidRDefault="00000000">
      <w:pPr>
        <w:pStyle w:val="pheading"/>
      </w:pPr>
      <w:r>
        <w:t>EXÉCUTION / MISE EN ŒUVRE</w:t>
      </w:r>
    </w:p>
    <w:p w14:paraId="7D93C9DD" w14:textId="77777777" w:rsidR="006A608A" w:rsidRDefault="00000000">
      <w:r>
        <w:t>Au droit de la transition entre deux matériaux différents (béton / maçonnerie / saignées) et/ou aux endroits où des problèmes d'adhérence peuvent se produire, des bandes de renforcement spéciales sont appliquées.</w:t>
      </w:r>
      <w:r>
        <w:br/>
        <w:t>Ces bandes sont enfoncées dans le mortier et ensuite recouvertes d'enduit qui est égalisé. Les bandes sont posées avec un recouvrement d'au moins 10 cm dans les deux sens. L'épaisseur de la couche d'enduit sur le treillis d'armature est d'au moins 10 mm .</w:t>
      </w:r>
      <w:r>
        <w:br/>
        <w:t>Au droit des joints de mouvement dans le support, un joint spécial est prévu dans le plafonnage, qui est également franchi par une couche d'enduit sur un treillis d'armature.</w:t>
      </w:r>
    </w:p>
    <w:p w14:paraId="29B41C72" w14:textId="77777777" w:rsidR="006A608A" w:rsidRDefault="00000000">
      <w:pPr>
        <w:pStyle w:val="Author-eSectionHeading6"/>
      </w:pPr>
      <w:bookmarkStart w:id="823" w:name="_Toc112761427"/>
      <w:r>
        <w:t>54.12.3a Préparations du support - renforcement armature (pontage) - métallique CCTB 01.02</w:t>
      </w:r>
      <w:bookmarkEnd w:id="823"/>
    </w:p>
    <w:p w14:paraId="7DB4104F" w14:textId="77777777" w:rsidR="006A608A" w:rsidRDefault="00000000">
      <w:pPr>
        <w:pStyle w:val="Author-eSectionHeading6"/>
      </w:pPr>
      <w:bookmarkStart w:id="824" w:name="_Toc112761428"/>
      <w:r>
        <w:t>54.12.3b Préparations du support - renforcement armature (pontage) - en fibres de verre CCTB 01.02</w:t>
      </w:r>
      <w:bookmarkEnd w:id="824"/>
    </w:p>
    <w:p w14:paraId="7FE2B12A" w14:textId="77777777" w:rsidR="006A608A" w:rsidRDefault="00000000">
      <w:pPr>
        <w:pStyle w:val="Author-eSectionHeading6"/>
      </w:pPr>
      <w:bookmarkStart w:id="825" w:name="_Toc112761429"/>
      <w:r>
        <w:t>54.12.3c Préparations du support - renforcement armature (pontage) - synthétiques CCTB 01.02</w:t>
      </w:r>
      <w:bookmarkEnd w:id="825"/>
    </w:p>
    <w:p w14:paraId="36B38BE0" w14:textId="77777777" w:rsidR="006A608A" w:rsidRDefault="00000000">
      <w:pPr>
        <w:pStyle w:val="Author-eSectionHeading6"/>
      </w:pPr>
      <w:bookmarkStart w:id="826" w:name="_Toc112761430"/>
      <w:r>
        <w:t>54.12.3d Préparations du support - renforcement armature (pontage) - en métal déployé CCTB 01.02</w:t>
      </w:r>
      <w:bookmarkEnd w:id="826"/>
    </w:p>
    <w:p w14:paraId="2109CE58" w14:textId="77777777" w:rsidR="006A608A" w:rsidRDefault="00000000">
      <w:pPr>
        <w:pStyle w:val="Author-eSectionHeading5"/>
      </w:pPr>
      <w:bookmarkStart w:id="827" w:name="_Toc112761431"/>
      <w:r>
        <w:t>54.12.4 Préparations du support - profilés d'arrêt CCTB 01.02</w:t>
      </w:r>
      <w:bookmarkEnd w:id="827"/>
    </w:p>
    <w:p w14:paraId="103DC1C4" w14:textId="77777777" w:rsidR="006A608A" w:rsidRDefault="00000000">
      <w:pPr>
        <w:pStyle w:val="Author-eSectionHeading6"/>
      </w:pPr>
      <w:bookmarkStart w:id="828" w:name="_Toc112761432"/>
      <w:r>
        <w:t>54.12.4a Préparations du support - profilés d'arrêt CCTB 01.02</w:t>
      </w:r>
      <w:bookmarkEnd w:id="828"/>
    </w:p>
    <w:p w14:paraId="2C3F2DBB" w14:textId="77777777" w:rsidR="006A608A" w:rsidRDefault="00000000">
      <w:pPr>
        <w:pStyle w:val="Author-eSectionHeading6"/>
      </w:pPr>
      <w:bookmarkStart w:id="829" w:name="_Toc112761433"/>
      <w:r>
        <w:t>54.12.4b Préparations du support - profilés d'angle CCTB 01.02</w:t>
      </w:r>
      <w:bookmarkEnd w:id="829"/>
    </w:p>
    <w:p w14:paraId="0ECA3B40" w14:textId="77777777" w:rsidR="006A608A" w:rsidRDefault="00000000">
      <w:pPr>
        <w:pStyle w:val="Author-eSectionHeading6"/>
      </w:pPr>
      <w:bookmarkStart w:id="830" w:name="_Toc112761434"/>
      <w:r>
        <w:t>54.12.4c Préparations du support - profilés de joint CCTB 01.02</w:t>
      </w:r>
      <w:bookmarkEnd w:id="830"/>
    </w:p>
    <w:p w14:paraId="7F4FB155" w14:textId="77777777" w:rsidR="006A608A" w:rsidRDefault="00000000">
      <w:pPr>
        <w:pStyle w:val="Author-eSectionHeading4"/>
      </w:pPr>
      <w:bookmarkStart w:id="831" w:name="_Toc112761435"/>
      <w:r>
        <w:t>54.13 Supports d'enduit complémentaires CCTB 01.02</w:t>
      </w:r>
      <w:bookmarkEnd w:id="831"/>
    </w:p>
    <w:p w14:paraId="2F52F4BA" w14:textId="77777777" w:rsidR="006A608A" w:rsidRDefault="00000000">
      <w:pPr>
        <w:pStyle w:val="Author-eSectionHeading5"/>
      </w:pPr>
      <w:bookmarkStart w:id="832" w:name="1081"/>
      <w:bookmarkStart w:id="833" w:name="_Toc112761436"/>
      <w:bookmarkEnd w:id="832"/>
      <w:r>
        <w:t>54.13.1 Supports d'enduit complémentaires - Treillis CCTB 01.10</w:t>
      </w:r>
      <w:bookmarkEnd w:id="833"/>
    </w:p>
    <w:p w14:paraId="1C835E50" w14:textId="77777777" w:rsidR="006A608A" w:rsidRDefault="00000000">
      <w:pPr>
        <w:pStyle w:val="pheading"/>
      </w:pPr>
      <w:r>
        <w:t>DESCRIPTION</w:t>
      </w:r>
    </w:p>
    <w:p w14:paraId="76C5D543" w14:textId="77777777" w:rsidR="006A608A" w:rsidRDefault="00000000">
      <w:pPr>
        <w:pStyle w:val="pheading"/>
      </w:pPr>
      <w:r>
        <w:t>- Définition / Comprend</w:t>
      </w:r>
    </w:p>
    <w:p w14:paraId="1E936001" w14:textId="77777777" w:rsidR="006A608A" w:rsidRDefault="00000000">
      <w:r>
        <w:t>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système comprend la fourniture et la mise en place du support prescrit, du treillis ou du grillage et du plafonnage proprement dit afin d'obtenir un ouvrage soigneusement achevé.</w:t>
      </w:r>
    </w:p>
    <w:p w14:paraId="16D6D929" w14:textId="77777777" w:rsidR="006A608A" w:rsidRDefault="00000000">
      <w:r>
        <w:t>Les treillis métalliques doivent répondre aux spécifications de la norme [NBN EN 13658-1].</w:t>
      </w:r>
    </w:p>
    <w:p w14:paraId="4B55C8B8" w14:textId="77777777" w:rsidR="006A608A" w:rsidRDefault="00000000">
      <w:pPr>
        <w:pStyle w:val="pheading"/>
      </w:pPr>
      <w:r>
        <w:t>MATÉRIAUX</w:t>
      </w:r>
    </w:p>
    <w:p w14:paraId="350217FB" w14:textId="77777777" w:rsidR="006A608A" w:rsidRDefault="00000000">
      <w:r>
        <w:t>La structure portante du plafond se compose de  :</w:t>
      </w:r>
    </w:p>
    <w:p w14:paraId="2C5EC98F" w14:textId="77777777" w:rsidR="006A608A" w:rsidRDefault="00000000">
      <w:pPr>
        <w:ind w:left="454"/>
      </w:pPr>
      <w:r>
        <w:rPr>
          <w:b/>
        </w:rPr>
        <w:t>Choix opéré</w:t>
      </w:r>
      <w:r>
        <w:t xml:space="preserve"> : </w:t>
      </w:r>
      <w:r>
        <w:rPr>
          <w:rStyle w:val="optioncarChar"/>
        </w:rPr>
        <w:t>OPTION 1 (en bois) </w:t>
      </w:r>
      <w:r>
        <w:t xml:space="preserve">(par défaut) </w:t>
      </w:r>
      <w:r>
        <w:rPr>
          <w:rStyle w:val="optioncarChar"/>
        </w:rPr>
        <w:t>/ OPTION 2 (en métal) / OPTION ( au choix) / ***</w:t>
      </w:r>
    </w:p>
    <w:p w14:paraId="4B673077" w14:textId="77777777" w:rsidR="006A608A" w:rsidRDefault="00000000">
      <w:pPr>
        <w:ind w:left="454"/>
      </w:pPr>
      <w:r>
        <w:rPr>
          <w:b/>
        </w:rPr>
        <w:t>***OPTION 1 (par défaut)</w:t>
      </w:r>
      <w:r>
        <w:t xml:space="preserve"> : un lattage en bois bien réglé, 50 x 30 mm, espacement max. 450 mm, fixé directement sur le plafond. Le bois à mettre en œuvre pour le système de support est le Pin du Nord (PNG).  Le bois a été préalablement traité selon le procédé incolore A1 [STS 04.3] .</w:t>
      </w:r>
      <w:r>
        <w:br/>
      </w:r>
      <w:r>
        <w:rPr>
          <w:b/>
        </w:rPr>
        <w:t>***OPTION 2 </w:t>
      </w:r>
      <w:r>
        <w:t>: une structure réglée en métal, constituée de cornières 30x34mm en acier galvanisé plié à froid, 1 mm d'épaisseur, fixées à des fers plats de 30 x 2mm, pourvus d'encoches qui présentent la même forme que les profils de support.</w:t>
      </w:r>
    </w:p>
    <w:p w14:paraId="50BB23F0" w14:textId="77777777" w:rsidR="006A608A" w:rsidRDefault="00000000">
      <w:pPr>
        <w:ind w:left="454"/>
      </w:pPr>
      <w:r>
        <w:rPr>
          <w:b/>
        </w:rPr>
        <w:t xml:space="preserve">***OPTION 3 </w:t>
      </w:r>
      <w:r>
        <w:t>: au choix de l'entrepreneur</w:t>
      </w:r>
    </w:p>
    <w:p w14:paraId="365E9ECE" w14:textId="77777777" w:rsidR="006A608A" w:rsidRDefault="00000000">
      <w:pPr>
        <w:pStyle w:val="pheading"/>
      </w:pPr>
      <w:r>
        <w:t>EXÉCUTION / MISE EN ŒUVRE</w:t>
      </w:r>
    </w:p>
    <w:p w14:paraId="66FF1EE6" w14:textId="77777777" w:rsidR="006A608A" w:rsidRDefault="00000000">
      <w:r>
        <w:t>La mise en œuvre est exécutée conformément aux prescriptions du fabricant.</w:t>
      </w:r>
      <w:r>
        <w:br/>
        <w:t>Le plafonneur est tenu de contrôler le support et, éventuellement, d’y apporter des adaptations avant de poser la structure portante du système. L'écartement maximal est de respectivement 60 cm pour les murs et de 50 cm pour les plafonds. Les renforts éventuellement nécessaires pour la fixation d'appareils ou d'objets doivent également être prévus.</w:t>
      </w:r>
      <w:r>
        <w:br/>
        <w:t xml:space="preserve">Le </w:t>
      </w:r>
      <w:r>
        <w:rPr>
          <w:rStyle w:val="optioncarChar"/>
        </w:rPr>
        <w:t>treillis</w:t>
      </w:r>
      <w:r>
        <w:t> (par défaut)</w:t>
      </w:r>
      <w:r>
        <w:rPr>
          <w:rStyle w:val="optioncarChar"/>
        </w:rPr>
        <w:t>/ grillage  / ***</w:t>
      </w:r>
      <w:r>
        <w:t xml:space="preserve"> est fixé en alternance avec un recouvrement dans tous les sens et des fixations tous les 15 cm . Le </w:t>
      </w:r>
      <w:r>
        <w:rPr>
          <w:rStyle w:val="optioncarChar"/>
        </w:rPr>
        <w:t>treillis</w:t>
      </w:r>
      <w:r>
        <w:t> (par défaut)</w:t>
      </w:r>
      <w:r>
        <w:rPr>
          <w:rStyle w:val="optioncarChar"/>
        </w:rPr>
        <w:t xml:space="preserve"> / grillage  / ***</w:t>
      </w:r>
      <w:r>
        <w:t> est fixé sur la structure portante à l'aide de moyens de fixation inoxydables : vis, clous, crampons, fil de ligature, agrafes, conformément aux directives du fabricant.  Pour une meilleure adhérence et une plus grande rigidité de l'ensemble, le mortier de plafonnage doit bien pénétrer dans les ouvertures du treillis et envelopper complètement les fils d'acier.</w:t>
      </w:r>
    </w:p>
    <w:p w14:paraId="64514421" w14:textId="77777777" w:rsidR="006A608A" w:rsidRDefault="00000000">
      <w:pPr>
        <w:pStyle w:val="Author-eSectionHeading6"/>
      </w:pPr>
      <w:bookmarkStart w:id="834" w:name="_Toc112761437"/>
      <w:r>
        <w:t>54.13.1a Supports d'enduit complémentaires - treillis métalliques CCTB 01.10</w:t>
      </w:r>
      <w:bookmarkEnd w:id="834"/>
    </w:p>
    <w:p w14:paraId="1CAF9961" w14:textId="77777777" w:rsidR="006A608A" w:rsidRDefault="00000000">
      <w:pPr>
        <w:pStyle w:val="pheading"/>
      </w:pPr>
      <w:r>
        <w:t>MATÉRIAUX</w:t>
      </w:r>
    </w:p>
    <w:p w14:paraId="179BED97" w14:textId="77777777" w:rsidR="006A608A" w:rsidRDefault="00000000">
      <w:pPr>
        <w:pStyle w:val="pheading"/>
      </w:pPr>
      <w:r>
        <w:t>- Caractéristiques générales</w:t>
      </w:r>
    </w:p>
    <w:p w14:paraId="53F67B0B" w14:textId="77777777" w:rsidR="006A608A" w:rsidRDefault="00000000">
      <w:r>
        <w:t>L'enduit est appliqué sur une structure de base en:</w:t>
      </w:r>
    </w:p>
    <w:p w14:paraId="31DB2FE3" w14:textId="77777777" w:rsidR="006A608A" w:rsidRDefault="00000000">
      <w:r>
        <w:t>Choix opéré: </w:t>
      </w:r>
      <w:r>
        <w:rPr>
          <w:rStyle w:val="optioncarChar"/>
          <w:b/>
        </w:rPr>
        <w:t>OPTION 1 (céramique) </w:t>
      </w:r>
      <w:r>
        <w:t xml:space="preserve">(par défaut) </w:t>
      </w:r>
      <w:r>
        <w:rPr>
          <w:rStyle w:val="optioncarChar"/>
          <w:b/>
        </w:rPr>
        <w:t>/ OPTION 2 (métallique) / ***</w:t>
      </w:r>
    </w:p>
    <w:p w14:paraId="40C8D79B" w14:textId="77777777" w:rsidR="006A608A" w:rsidRDefault="00000000">
      <w:r>
        <w:rPr>
          <w:b/>
        </w:rPr>
        <w:t>***OPTION 1 (par défaut)</w:t>
      </w:r>
      <w:r>
        <w:t>: un treillis céramique de fil d'acier tissé enrobé d'argile et brûlé.  Le fil d'acier est protégé contre la corrosion grâce à la couche d'oxyde qui s'est formée pendant la cuisson.  Les mailles ont une dimension d'environ 20 mm.  Le type de mortier d'enduit appliqué dépend du domaine d'application et est choisi en fonction des recommandations du fabricant du treillis; </w:t>
      </w:r>
      <w:r>
        <w:br/>
      </w:r>
      <w:r>
        <w:rPr>
          <w:b/>
        </w:rPr>
        <w:t>***OPTION 2</w:t>
      </w:r>
      <w:r>
        <w:t>: un treillis métallique recouvert par une couche d'enrobage dont les performances sont annoncées au maître d'œuvre;</w:t>
      </w:r>
    </w:p>
    <w:p w14:paraId="74041B5D" w14:textId="77777777" w:rsidR="006A608A" w:rsidRDefault="00000000">
      <w:pPr>
        <w:pStyle w:val="Author-eSectionHeading6"/>
      </w:pPr>
      <w:bookmarkStart w:id="835" w:name="_Toc112761438"/>
      <w:r>
        <w:t>54.13.1b Supports d'enduit complémentaires - treillis métalliques à dos cartonné (stucanet) CCTB 01.02</w:t>
      </w:r>
      <w:bookmarkEnd w:id="835"/>
    </w:p>
    <w:p w14:paraId="5C9AB89E" w14:textId="77777777" w:rsidR="006A608A" w:rsidRDefault="00000000">
      <w:pPr>
        <w:pStyle w:val="pheading"/>
      </w:pPr>
      <w:r>
        <w:t>MATÉRIAUX</w:t>
      </w:r>
    </w:p>
    <w:p w14:paraId="36A96CBA" w14:textId="77777777" w:rsidR="006A608A" w:rsidRDefault="00000000">
      <w:pPr>
        <w:pStyle w:val="pheading"/>
      </w:pPr>
      <w:r>
        <w:t>- Caractéristiques générales</w:t>
      </w:r>
    </w:p>
    <w:p w14:paraId="1CBCE18E" w14:textId="77777777" w:rsidR="006A608A" w:rsidRDefault="00000000">
      <w:r>
        <w:t>L'enduit est appliqué sur une structure de base en treillis soudé avec du carton perforé : composé d'un treillis soudé de fils d'acier galvanisés à chaud Ø 1,5 et 3 mm dans lequel se tisse un carton absorbant perforé. Tous les 15 cm environ, un fil de diamètre supérieur est inséré afin d'améliorer la rigidité entre les supports. Plusieurs types sont disponibles en fonction d'une exécution courante ou dans des locaux humides.</w:t>
      </w:r>
    </w:p>
    <w:p w14:paraId="1525D117" w14:textId="77777777" w:rsidR="006A608A" w:rsidRDefault="00000000">
      <w:pPr>
        <w:pStyle w:val="Author-eSectionHeading6"/>
      </w:pPr>
      <w:bookmarkStart w:id="836" w:name="_Toc112761439"/>
      <w:r>
        <w:t>54.13.1c Supports d'enduit complémentaires - textiles en fibres de verre CCTB 01.02</w:t>
      </w:r>
      <w:bookmarkEnd w:id="836"/>
    </w:p>
    <w:p w14:paraId="66D3244A" w14:textId="77777777" w:rsidR="006A608A" w:rsidRDefault="00000000">
      <w:pPr>
        <w:pStyle w:val="Author-eSectionHeading6"/>
      </w:pPr>
      <w:bookmarkStart w:id="837" w:name="_Toc112761440"/>
      <w:r>
        <w:t>54.13.1d Supports d'enduit complémentaires - treillis en matière synthétique CCTB 01.02</w:t>
      </w:r>
      <w:bookmarkEnd w:id="837"/>
    </w:p>
    <w:p w14:paraId="4D2408EB" w14:textId="77777777" w:rsidR="006A608A" w:rsidRDefault="00000000">
      <w:pPr>
        <w:pStyle w:val="Author-eSectionHeading6"/>
      </w:pPr>
      <w:bookmarkStart w:id="838" w:name="_Toc112761441"/>
      <w:r>
        <w:t>54.13.1e Supports d'enduit complémentaires - en métal déployé CCTB 01.02</w:t>
      </w:r>
      <w:bookmarkEnd w:id="838"/>
    </w:p>
    <w:p w14:paraId="7A76F7A2" w14:textId="77777777" w:rsidR="006A608A" w:rsidRDefault="00000000">
      <w:pPr>
        <w:pStyle w:val="pheading"/>
      </w:pPr>
      <w:r>
        <w:t>MATÉRIAUX</w:t>
      </w:r>
    </w:p>
    <w:p w14:paraId="41070101" w14:textId="77777777" w:rsidR="006A608A" w:rsidRDefault="00000000">
      <w:pPr>
        <w:pStyle w:val="pheading"/>
      </w:pPr>
      <w:r>
        <w:t>- Caractéristiques générales</w:t>
      </w:r>
    </w:p>
    <w:p w14:paraId="44BE66A5" w14:textId="77777777" w:rsidR="006A608A" w:rsidRDefault="00000000">
      <w:r>
        <w:t>L'enduit est appliqué sur une structure de base en treillis métallique en métal déployé nervuré, à environ 6.000 perforations au m², fabriqué en tôle d'acier galvanisé Sendzimir d'une épaisseur de 0,3 mm et pourvus de nervures de consolidation environ tous les 100 mm. La face supérieure est revêtue d'une couche de papier paraffiné.</w:t>
      </w:r>
    </w:p>
    <w:p w14:paraId="57749544" w14:textId="77777777" w:rsidR="006A608A" w:rsidRDefault="00000000">
      <w:pPr>
        <w:pStyle w:val="Author-eSectionHeading5"/>
      </w:pPr>
      <w:bookmarkStart w:id="839" w:name="_Toc112761442"/>
      <w:r>
        <w:t>54.13.2 Supports d'enduit complémentaires - autres supports CCTB 01.02</w:t>
      </w:r>
      <w:bookmarkEnd w:id="839"/>
    </w:p>
    <w:p w14:paraId="2E8F3CED" w14:textId="77777777" w:rsidR="006A608A" w:rsidRDefault="00000000">
      <w:pPr>
        <w:pStyle w:val="Author-eSectionHeading6"/>
      </w:pPr>
      <w:bookmarkStart w:id="840" w:name="_Toc112761443"/>
      <w:r>
        <w:t>54.13.2a Supports d'enduit complémentaires - Lattis CCTB 01.02</w:t>
      </w:r>
      <w:bookmarkEnd w:id="840"/>
    </w:p>
    <w:p w14:paraId="4821272A" w14:textId="77777777" w:rsidR="006A608A" w:rsidRDefault="00000000">
      <w:pPr>
        <w:pStyle w:val="Author-eSectionHeading6"/>
      </w:pPr>
      <w:bookmarkStart w:id="841" w:name="_Toc112761444"/>
      <w:r>
        <w:t>54.13.2b Supports d'enduit complémentaires - Nattes de roseaux CCTB 01.08</w:t>
      </w:r>
      <w:bookmarkEnd w:id="841"/>
    </w:p>
    <w:p w14:paraId="3AE852A5" w14:textId="77777777" w:rsidR="006A608A" w:rsidRDefault="00000000">
      <w:pPr>
        <w:pStyle w:val="pheading"/>
      </w:pPr>
      <w:bookmarkStart w:id="842" w:name="1082"/>
      <w:bookmarkEnd w:id="842"/>
      <w:r>
        <w:t>DESCRIPTION</w:t>
      </w:r>
    </w:p>
    <w:p w14:paraId="7DB75C5A" w14:textId="77777777" w:rsidR="006A608A" w:rsidRDefault="00000000">
      <w:pPr>
        <w:pStyle w:val="pheading"/>
      </w:pPr>
      <w:r>
        <w:t>- Définition / Comprend</w:t>
      </w:r>
    </w:p>
    <w:p w14:paraId="7E5EF5C8" w14:textId="77777777" w:rsidR="006A608A" w:rsidRDefault="00000000">
      <w:pPr>
        <w:jc w:val="both"/>
      </w:pPr>
      <w:r>
        <w:t>Il s’agit de la fourniture et de la pose d’un support complémentaire d’enduit de plafond sous la forme de nattes de roseau. Le support convient pour les enduits à l’argile ou à la chaux.</w:t>
      </w:r>
    </w:p>
    <w:p w14:paraId="1C07FB0F" w14:textId="77777777" w:rsidR="006A608A" w:rsidRDefault="00000000">
      <w:pPr>
        <w:pStyle w:val="pheading"/>
      </w:pPr>
      <w:r>
        <w:t>MATÉRIAUX</w:t>
      </w:r>
    </w:p>
    <w:p w14:paraId="79373C99" w14:textId="77777777" w:rsidR="006A608A" w:rsidRDefault="00000000">
      <w:pPr>
        <w:pStyle w:val="pheading"/>
      </w:pPr>
      <w:r>
        <w:t>- Caractéristiques générales</w:t>
      </w:r>
    </w:p>
    <w:p w14:paraId="571CA4BA" w14:textId="77777777" w:rsidR="006A608A" w:rsidRDefault="00000000">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14:paraId="00E86A30" w14:textId="77777777" w:rsidR="006A608A" w:rsidRDefault="00000000">
      <w:pPr>
        <w:pStyle w:val="pheading"/>
      </w:pPr>
      <w:r>
        <w:t>EXÉCUTION / MISE EN ŒUVRE</w:t>
      </w:r>
    </w:p>
    <w:p w14:paraId="6F3E5527" w14:textId="77777777" w:rsidR="006A608A" w:rsidRDefault="00000000">
      <w:pPr>
        <w:pStyle w:val="pheading"/>
      </w:pPr>
      <w:r>
        <w:t>- Prescriptions générales</w:t>
      </w:r>
    </w:p>
    <w:p w14:paraId="4555AF55" w14:textId="77777777" w:rsidR="006A608A" w:rsidRDefault="00000000">
      <w:pPr>
        <w:jc w:val="both"/>
      </w:pPr>
      <w:r>
        <w:t xml:space="preserve">La natte de roseaux peut être coupée avec un sécateur. Les rouleaux entiers et non dépliés peuvent être coupés à la scie circulaire. A partir d'un bord de la surface à recouvrir, la natte de roseaux s’accroche à l’aide d’un fil galvanisé ou en nylon de sorte à plaquer les roseaux contre le support, au moyen </w:t>
      </w:r>
      <w:r>
        <w:rPr>
          <w:rStyle w:val="optioncarChar"/>
        </w:rPr>
        <w:t>de vis avec rondelles (+ chevilles éventuelles adaptées au support)</w:t>
      </w:r>
      <w:r>
        <w:t xml:space="preserve"> (par défaut) </w:t>
      </w:r>
      <w:r>
        <w:rPr>
          <w:rStyle w:val="optioncarChar"/>
        </w:rPr>
        <w:t>/ d’agrafes inoxydables / de clous</w:t>
      </w:r>
      <w:r>
        <w:t>. Les moyens de fixation sont adaptés en nombre et en dimensions au support et à l'enduit utilisé.</w:t>
      </w:r>
    </w:p>
    <w:p w14:paraId="03342022" w14:textId="77777777" w:rsidR="006A608A" w:rsidRDefault="00000000">
      <w:pPr>
        <w:jc w:val="both"/>
      </w:pPr>
      <w:r>
        <w:t>Les joints des panneaux de roseaux sont armés avec une toile de jute ou toile de verre conformément à l‘enduit utilisé. Les toiles sont décalées par rapport aux joints des panneaux.</w:t>
      </w:r>
    </w:p>
    <w:p w14:paraId="01C15A13" w14:textId="77777777" w:rsidR="006A608A" w:rsidRDefault="00000000">
      <w:pPr>
        <w:pStyle w:val="pheading"/>
      </w:pPr>
      <w:r>
        <w:t>DOCUMENTS DE RÉFÉRENCE COMPLÉMENTAIRES</w:t>
      </w:r>
    </w:p>
    <w:p w14:paraId="71A93456" w14:textId="77777777" w:rsidR="006A608A" w:rsidRDefault="00000000">
      <w:pPr>
        <w:pStyle w:val="pheading"/>
      </w:pPr>
      <w:r>
        <w:t>- Matériau</w:t>
      </w:r>
    </w:p>
    <w:p w14:paraId="0349C93E" w14:textId="77777777" w:rsidR="006A608A" w:rsidRDefault="00000000">
      <w:r>
        <w:t>[Moniteur Terre crue, Röhlen / Ziegert - Construire en terre crue: Construction - Rénovation - Finitions]</w:t>
      </w:r>
    </w:p>
    <w:p w14:paraId="40BA010D" w14:textId="77777777" w:rsidR="006A608A" w:rsidRDefault="00000000">
      <w:r>
        <w:t>[CRATerre Terre, CRATerre - Traité de construction en terre]</w:t>
      </w:r>
    </w:p>
    <w:p w14:paraId="3AC72C0A" w14:textId="77777777" w:rsidR="006A608A" w:rsidRDefault="00000000">
      <w:pPr>
        <w:pStyle w:val="pheading"/>
      </w:pPr>
      <w:r>
        <w:t>- Exécution</w:t>
      </w:r>
    </w:p>
    <w:p w14:paraId="05F13DB9" w14:textId="77777777" w:rsidR="006A608A" w:rsidRDefault="00000000">
      <w:r>
        <w:t>[Moniteur Terre crue, Röhlen / Ziegert - Construire en terre crue: Construction - Rénovation - Finitions]</w:t>
      </w:r>
    </w:p>
    <w:p w14:paraId="12D99DA1" w14:textId="77777777" w:rsidR="006A608A" w:rsidRDefault="00000000">
      <w:r>
        <w:t>[CRATerre Terre, CRATerre - Traité de construction en terre]</w:t>
      </w:r>
    </w:p>
    <w:p w14:paraId="4180DE8A" w14:textId="77777777" w:rsidR="006A608A" w:rsidRDefault="00000000">
      <w:pPr>
        <w:pStyle w:val="pheading"/>
      </w:pPr>
      <w:r>
        <w:t>MESURAGE</w:t>
      </w:r>
    </w:p>
    <w:p w14:paraId="07E61EB1" w14:textId="77777777" w:rsidR="006A608A" w:rsidRDefault="00000000">
      <w:pPr>
        <w:pStyle w:val="pheading"/>
      </w:pPr>
      <w:r>
        <w:t>- unité de mesure:</w:t>
      </w:r>
    </w:p>
    <w:p w14:paraId="22341583" w14:textId="77777777" w:rsidR="006A608A" w:rsidRDefault="00000000">
      <w:r>
        <w:rPr>
          <w:rStyle w:val="optioncarChar"/>
        </w:rPr>
        <w:t xml:space="preserve">- </w:t>
      </w:r>
      <w:r>
        <w:t>(par défaut)</w:t>
      </w:r>
      <w:r>
        <w:rPr>
          <w:rStyle w:val="optioncarChar"/>
        </w:rPr>
        <w:t xml:space="preserve"> / m²</w:t>
      </w:r>
    </w:p>
    <w:p w14:paraId="432A18AF" w14:textId="77777777" w:rsidR="006A608A" w:rsidRDefault="00000000">
      <w:r>
        <w:rPr>
          <w:b/>
          <w:i/>
        </w:rPr>
        <w:t>(Soit par défaut)</w:t>
      </w:r>
    </w:p>
    <w:p w14:paraId="4101C019" w14:textId="77777777" w:rsidR="006A608A" w:rsidRDefault="00000000">
      <w:r>
        <w:rPr>
          <w:rStyle w:val="soitChar"/>
        </w:rPr>
        <w:t>1. -</w:t>
      </w:r>
    </w:p>
    <w:p w14:paraId="7B3366B4" w14:textId="77777777" w:rsidR="006A608A" w:rsidRDefault="00000000">
      <w:r>
        <w:rPr>
          <w:b/>
          <w:i/>
        </w:rPr>
        <w:t>(Soit)</w:t>
      </w:r>
    </w:p>
    <w:p w14:paraId="7DF80F9B" w14:textId="77777777" w:rsidR="006A608A" w:rsidRDefault="00000000">
      <w:r>
        <w:rPr>
          <w:rStyle w:val="soitChar"/>
        </w:rPr>
        <w:t>2. m²</w:t>
      </w:r>
    </w:p>
    <w:p w14:paraId="307BB634" w14:textId="77777777" w:rsidR="006A608A" w:rsidRDefault="00000000">
      <w:pPr>
        <w:pStyle w:val="pheading"/>
      </w:pPr>
      <w:r>
        <w:t>- code de mesurage:</w:t>
      </w:r>
    </w:p>
    <w:p w14:paraId="1509BD56" w14:textId="77777777" w:rsidR="006A608A" w:rsidRDefault="00000000">
      <w:pPr>
        <w:jc w:val="both"/>
      </w:pPr>
      <w:r>
        <w:rPr>
          <w:rStyle w:val="optioncarChar"/>
        </w:rPr>
        <w:t xml:space="preserve">Compris dans la pose de l’enduit </w:t>
      </w:r>
      <w:r>
        <w:t>(par défaut)</w:t>
      </w:r>
      <w:r>
        <w:rPr>
          <w:rStyle w:val="optioncarChar"/>
        </w:rPr>
        <w:t xml:space="preserve"> / Surface nette.</w:t>
      </w:r>
    </w:p>
    <w:p w14:paraId="31B15AEB" w14:textId="77777777" w:rsidR="006A608A" w:rsidRDefault="00000000">
      <w:pPr>
        <w:jc w:val="both"/>
      </w:pPr>
      <w:r>
        <w:rPr>
          <w:b/>
          <w:i/>
        </w:rPr>
        <w:t>(Soit par défaut)</w:t>
      </w:r>
    </w:p>
    <w:p w14:paraId="7BF9B891" w14:textId="77777777" w:rsidR="006A608A" w:rsidRDefault="00000000">
      <w:pPr>
        <w:jc w:val="both"/>
      </w:pPr>
      <w:r>
        <w:rPr>
          <w:rStyle w:val="soitChar"/>
          <w:b/>
        </w:rPr>
        <w:t>1. Compris dans la pose de l’enduit</w:t>
      </w:r>
      <w:r>
        <w:rPr>
          <w:rStyle w:val="soitChar"/>
        </w:rPr>
        <w:t xml:space="preserve"> dans l’élément</w:t>
      </w:r>
      <w:r>
        <w:rPr>
          <w:rStyle w:val="optioncarChar"/>
        </w:rPr>
        <w:t>***</w:t>
      </w:r>
    </w:p>
    <w:p w14:paraId="362A92A7" w14:textId="77777777" w:rsidR="006A608A" w:rsidRDefault="00000000">
      <w:pPr>
        <w:jc w:val="both"/>
      </w:pPr>
      <w:r>
        <w:rPr>
          <w:b/>
          <w:i/>
        </w:rPr>
        <w:t>(Soit)</w:t>
      </w:r>
    </w:p>
    <w:p w14:paraId="1A48F3CD" w14:textId="77777777" w:rsidR="006A608A" w:rsidRDefault="00000000">
      <w:pPr>
        <w:jc w:val="both"/>
      </w:pPr>
      <w:r>
        <w:rPr>
          <w:rStyle w:val="soitChar"/>
          <w:b/>
        </w:rPr>
        <w:t>2. Surface nette</w:t>
      </w:r>
      <w:r>
        <w:rPr>
          <w:rStyle w:val="soitChar"/>
        </w:rPr>
        <w:t xml:space="preserve"> de la natte à poser. Les ouvertures et les interruptions supérieures à 0,50 m² sont déduites.</w:t>
      </w:r>
    </w:p>
    <w:p w14:paraId="7BBDBEDC" w14:textId="77777777" w:rsidR="006A608A" w:rsidRDefault="00000000">
      <w:pPr>
        <w:pStyle w:val="pheading"/>
      </w:pPr>
      <w:r>
        <w:t>- nature du marché:</w:t>
      </w:r>
    </w:p>
    <w:p w14:paraId="394FF163" w14:textId="77777777" w:rsidR="006A608A" w:rsidRDefault="00000000">
      <w:r>
        <w:rPr>
          <w:rStyle w:val="optioncarChar"/>
        </w:rPr>
        <w:t>PM</w:t>
      </w:r>
      <w:r>
        <w:t xml:space="preserve"> (par défaut) </w:t>
      </w:r>
      <w:r>
        <w:rPr>
          <w:rStyle w:val="optioncarChar"/>
        </w:rPr>
        <w:t>/ QF</w:t>
      </w:r>
    </w:p>
    <w:p w14:paraId="4AEC395B" w14:textId="77777777" w:rsidR="006A608A" w:rsidRDefault="00000000">
      <w:r>
        <w:rPr>
          <w:b/>
          <w:i/>
        </w:rPr>
        <w:t>(Soit par défaut)</w:t>
      </w:r>
    </w:p>
    <w:p w14:paraId="63614274" w14:textId="77777777" w:rsidR="006A608A" w:rsidRDefault="00000000">
      <w:r>
        <w:rPr>
          <w:rStyle w:val="soitChar"/>
        </w:rPr>
        <w:t>1. PM</w:t>
      </w:r>
    </w:p>
    <w:p w14:paraId="253F59A6" w14:textId="77777777" w:rsidR="006A608A" w:rsidRDefault="00000000">
      <w:r>
        <w:rPr>
          <w:b/>
          <w:i/>
        </w:rPr>
        <w:t>(Soit)</w:t>
      </w:r>
    </w:p>
    <w:p w14:paraId="0A5EF24D" w14:textId="77777777" w:rsidR="006A608A" w:rsidRDefault="00000000">
      <w:r>
        <w:rPr>
          <w:rStyle w:val="soitChar"/>
        </w:rPr>
        <w:t>2. QF</w:t>
      </w:r>
    </w:p>
    <w:p w14:paraId="778221E7" w14:textId="77777777" w:rsidR="006A608A" w:rsidRDefault="00000000">
      <w:pPr>
        <w:pStyle w:val="Author-eSectionHeading4"/>
      </w:pPr>
      <w:bookmarkStart w:id="843" w:name="_Toc112761445"/>
      <w:r>
        <w:t>54.14 Enduits à base de plâtre CCTB 01.02</w:t>
      </w:r>
      <w:bookmarkEnd w:id="843"/>
    </w:p>
    <w:p w14:paraId="565B8205" w14:textId="77777777" w:rsidR="006A608A" w:rsidRDefault="00000000">
      <w:pPr>
        <w:pStyle w:val="Author-eSectionHeading5"/>
      </w:pPr>
      <w:bookmarkStart w:id="844" w:name="_Toc112761446"/>
      <w:r>
        <w:t>54.14.1 Enduits à base de plâtre en 1 couche (± 10 mm) CCTB 01.02</w:t>
      </w:r>
      <w:bookmarkEnd w:id="844"/>
    </w:p>
    <w:p w14:paraId="0F97D143" w14:textId="77777777" w:rsidR="006A608A" w:rsidRDefault="00000000">
      <w:pPr>
        <w:pStyle w:val="Author-eSectionHeading6"/>
      </w:pPr>
      <w:bookmarkStart w:id="845" w:name="_Toc112761447"/>
      <w:r>
        <w:t>54.14.1a Enduits à base de plâtre en 1 couche (± 10 mm), prédosés à sec CCTB 01.10</w:t>
      </w:r>
      <w:bookmarkEnd w:id="845"/>
    </w:p>
    <w:p w14:paraId="4E43A9D7" w14:textId="77777777" w:rsidR="006A608A" w:rsidRDefault="00000000">
      <w:pPr>
        <w:pStyle w:val="pheading"/>
      </w:pPr>
      <w:bookmarkStart w:id="846" w:name="951"/>
      <w:bookmarkEnd w:id="846"/>
      <w:r>
        <w:t>MATÉRIAUX</w:t>
      </w:r>
    </w:p>
    <w:p w14:paraId="14D78748" w14:textId="77777777" w:rsidR="006A608A" w:rsidRDefault="00000000">
      <w:pPr>
        <w:pStyle w:val="pheading"/>
      </w:pPr>
      <w:r>
        <w:t>- Caractéristiques générales</w:t>
      </w:r>
    </w:p>
    <w:p w14:paraId="2B6D9765" w14:textId="77777777" w:rsidR="006A608A" w:rsidRDefault="00000000">
      <w:r>
        <w:t xml:space="preserve">Il s'agit d'enduits préfabriqués en usine, conformes à la [NBN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300</w:t>
      </w:r>
      <w:r>
        <w:t> (par défaut)</w:t>
      </w:r>
      <w:r>
        <w:rPr>
          <w:rStyle w:val="optioncarChar"/>
        </w:rPr>
        <w:t> / ***</w:t>
      </w:r>
      <w:r>
        <w:t xml:space="preserve">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r>
        <w:br/>
        <w:t>L'entrepreneur soumet le procédé de plafonnage qu'il juge le plus approprié pour l'ouvrage à exécuter à l'approbation de l'administration.</w:t>
      </w:r>
      <w:r>
        <w:br/>
        <w:t>L'enduit est conforme à la [NIT 199].</w:t>
      </w:r>
    </w:p>
    <w:p w14:paraId="2655C70C" w14:textId="77777777" w:rsidR="006A608A" w:rsidRDefault="00000000">
      <w:pPr>
        <w:pStyle w:val="pheading"/>
      </w:pPr>
      <w:r>
        <w:t>- Finitions</w:t>
      </w:r>
    </w:p>
    <w:p w14:paraId="43C1EA88" w14:textId="77777777" w:rsidR="006A608A" w:rsidRDefault="00000000">
      <w:r>
        <w:t>Degré de finition requis :  </w:t>
      </w:r>
      <w:r>
        <w:rPr>
          <w:rStyle w:val="optioncarChar"/>
        </w:rPr>
        <w:t>normal</w:t>
      </w:r>
      <w:r>
        <w:t xml:space="preserve"> (par défaut) </w:t>
      </w:r>
      <w:r>
        <w:rPr>
          <w:rStyle w:val="optioncarChar"/>
        </w:rPr>
        <w:t>/ spécial / ***</w:t>
      </w:r>
    </w:p>
    <w:p w14:paraId="014F2EB7" w14:textId="77777777" w:rsidR="006A608A" w:rsidRDefault="00000000">
      <w:pPr>
        <w:pStyle w:val="pheading"/>
      </w:pPr>
      <w:r>
        <w:t>EXÉCUTION / MISE EN ŒUVRE</w:t>
      </w:r>
    </w:p>
    <w:p w14:paraId="55BFC4A6" w14:textId="77777777" w:rsidR="006A608A" w:rsidRDefault="00000000">
      <w:pPr>
        <w:pStyle w:val="pheading"/>
      </w:pPr>
      <w:r>
        <w:t>- Prescriptions générales</w:t>
      </w:r>
    </w:p>
    <w:p w14:paraId="38E7E78D" w14:textId="77777777" w:rsidR="006A608A" w:rsidRDefault="00000000">
      <w:r>
        <w:t xml:space="preserve">La préparation du support, le mélange de l'enduit et sonexécution sont exécutés conformément à l'article </w:t>
      </w:r>
      <w:hyperlink w:anchor="1080" w:history="1">
        <w:r>
          <w:t>54.1 Revêtements de plafonds enduits</w:t>
        </w:r>
      </w:hyperlink>
      <w:r>
        <w:t>Revêtements de plafonds enduits et selon les prescriptions du fabricant.</w:t>
      </w:r>
      <w:r>
        <w:br/>
        <w:t>La mise en œuvre est conforme à la [NIT 201].</w:t>
      </w:r>
    </w:p>
    <w:p w14:paraId="33AAE9F6" w14:textId="77777777" w:rsidR="006A608A" w:rsidRDefault="00000000">
      <w:pPr>
        <w:pStyle w:val="Author-eListParagraph"/>
        <w:numPr>
          <w:ilvl w:val="0"/>
          <w:numId w:val="378"/>
        </w:numPr>
      </w:pPr>
      <w:r>
        <w:rPr>
          <w:rStyle w:val="headingChar"/>
        </w:rPr>
        <w:t>Spécifications</w:t>
      </w:r>
    </w:p>
    <w:p w14:paraId="3EDE3EC3" w14:textId="77777777" w:rsidR="006A608A" w:rsidRDefault="00000000">
      <w:pPr>
        <w:pStyle w:val="Author-eListParagraph"/>
        <w:numPr>
          <w:ilvl w:val="0"/>
          <w:numId w:val="378"/>
        </w:numPr>
      </w:pPr>
      <w:r>
        <w:t xml:space="preserve">Mode d'exécution : en </w:t>
      </w:r>
      <w:r>
        <w:rPr>
          <w:rStyle w:val="optioncarChar"/>
        </w:rPr>
        <w:t>une seule couche</w:t>
      </w:r>
      <w:r>
        <w:t> (par défaut) </w:t>
      </w:r>
      <w:r>
        <w:rPr>
          <w:rStyle w:val="optioncarChar"/>
        </w:rPr>
        <w:t> / ***</w:t>
      </w:r>
    </w:p>
    <w:p w14:paraId="6F1A81C0" w14:textId="77777777" w:rsidR="006A608A" w:rsidRDefault="00000000">
      <w:pPr>
        <w:pStyle w:val="Author-eListParagraph"/>
        <w:numPr>
          <w:ilvl w:val="0"/>
          <w:numId w:val="378"/>
        </w:numPr>
      </w:pPr>
      <w:r>
        <w:t xml:space="preserve">Epaisseur totale moyenne : </w:t>
      </w:r>
      <w:r>
        <w:rPr>
          <w:rStyle w:val="optioncarChar"/>
        </w:rPr>
        <w:t>10</w:t>
      </w:r>
      <w:r>
        <w:t> (par défaut) </w:t>
      </w:r>
      <w:r>
        <w:rPr>
          <w:rStyle w:val="optioncarChar"/>
        </w:rPr>
        <w:t>/ ***  </w:t>
      </w:r>
      <w:r>
        <w:t>mm.</w:t>
      </w:r>
    </w:p>
    <w:p w14:paraId="66F08474" w14:textId="77777777" w:rsidR="006A608A" w:rsidRDefault="00000000">
      <w:pPr>
        <w:pStyle w:val="Author-eListParagraph"/>
        <w:numPr>
          <w:ilvl w:val="0"/>
          <w:numId w:val="378"/>
        </w:numPr>
      </w:pPr>
      <w:r>
        <w:t>Recouvrement des treillis de renfort : au moins 10 .</w:t>
      </w:r>
    </w:p>
    <w:p w14:paraId="341650F3" w14:textId="77777777" w:rsidR="006A608A" w:rsidRDefault="00000000">
      <w:pPr>
        <w:pStyle w:val="Author-eListParagraph"/>
        <w:numPr>
          <w:ilvl w:val="0"/>
          <w:numId w:val="378"/>
        </w:numPr>
      </w:pPr>
      <w:r>
        <w:t>Parachèvement de la couche de finition : </w:t>
      </w:r>
      <w:r>
        <w:rPr>
          <w:rStyle w:val="optioncarChar"/>
        </w:rPr>
        <w:t>lisse </w:t>
      </w:r>
      <w:r>
        <w:t>(par défaut) / ***  (sauf pour les surfaces destinées à être carrelées)</w:t>
      </w:r>
    </w:p>
    <w:p w14:paraId="572C48F3" w14:textId="77777777" w:rsidR="006A608A" w:rsidRDefault="00000000">
      <w:pPr>
        <w:pStyle w:val="Author-eListParagraph"/>
        <w:numPr>
          <w:ilvl w:val="0"/>
          <w:numId w:val="378"/>
        </w:numPr>
      </w:pPr>
      <w:r>
        <w:t>Réaction au feu  de l’enduit en prenant en compte l’influence du support (couche(s) sous-jacente(s)): classe</w:t>
      </w:r>
      <w:r>
        <w:rPr>
          <w:rStyle w:val="optioncarChar"/>
        </w:rPr>
        <w:t> A1 </w:t>
      </w:r>
      <w:r>
        <w:t>(par défaut)</w:t>
      </w:r>
      <w:r>
        <w:rPr>
          <w:rStyle w:val="optioncarChar"/>
        </w:rPr>
        <w:t xml:space="preserve"> / A2 / B / C / D / E / F</w:t>
      </w:r>
      <w:r>
        <w:t xml:space="preserve"> selon la [NBN EN 13501-1].</w:t>
      </w:r>
    </w:p>
    <w:p w14:paraId="58F787D7" w14:textId="77777777" w:rsidR="006A608A" w:rsidRDefault="00000000">
      <w:pPr>
        <w:pStyle w:val="Author-eListParagraph"/>
        <w:numPr>
          <w:ilvl w:val="0"/>
          <w:numId w:val="378"/>
        </w:numPr>
      </w:pPr>
      <w:r>
        <w:t xml:space="preserve">Classes additionnelles : </w:t>
      </w:r>
    </w:p>
    <w:p w14:paraId="2B231CB9" w14:textId="77777777" w:rsidR="006A608A" w:rsidRDefault="00000000">
      <w:pPr>
        <w:pStyle w:val="Author-eListParagraph"/>
        <w:numPr>
          <w:ilvl w:val="1"/>
          <w:numId w:val="379"/>
        </w:numPr>
      </w:pPr>
      <w:r>
        <w:t xml:space="preserve">Production de fumée : exigence </w:t>
      </w:r>
      <w:r>
        <w:rPr>
          <w:rStyle w:val="optioncarChar"/>
        </w:rPr>
        <w:t xml:space="preserve">s1 </w:t>
      </w:r>
      <w:r>
        <w:t>(par défaut) </w:t>
      </w:r>
      <w:r>
        <w:rPr>
          <w:rStyle w:val="optioncarChar"/>
        </w:rPr>
        <w:t>/ s2 / s3 / ***</w:t>
      </w:r>
      <w:r>
        <w:t>. </w:t>
      </w:r>
    </w:p>
    <w:p w14:paraId="7D11A1F8" w14:textId="77777777" w:rsidR="006A608A" w:rsidRDefault="00000000">
      <w:pPr>
        <w:pStyle w:val="Author-eListParagraph"/>
        <w:numPr>
          <w:ilvl w:val="1"/>
          <w:numId w:val="379"/>
        </w:numPr>
      </w:pPr>
      <w:r>
        <w:t xml:space="preserve">Gouttelettes et particules en feu : </w:t>
      </w:r>
      <w:r>
        <w:rPr>
          <w:rStyle w:val="optioncarChar"/>
        </w:rPr>
        <w:t>d0</w:t>
      </w:r>
      <w:r>
        <w:t> (par défaut)</w:t>
      </w:r>
      <w:r>
        <w:rPr>
          <w:rStyle w:val="optioncarChar"/>
        </w:rPr>
        <w:t xml:space="preserve"> / d1 / d2 / *** .</w:t>
      </w:r>
    </w:p>
    <w:p w14:paraId="287FB336" w14:textId="77777777" w:rsidR="006A608A" w:rsidRDefault="00000000">
      <w:pPr>
        <w:pStyle w:val="pheading"/>
      </w:pPr>
      <w:r>
        <w:t>- Notes d’exécution complémentaires</w:t>
      </w:r>
    </w:p>
    <w:p w14:paraId="460AEBDE" w14:textId="77777777" w:rsidR="006A608A" w:rsidRDefault="00000000">
      <w:r>
        <w:t>Des profils de finition en forme de U sont prévus pour l'interruption du plafonnage dans les cas suivants :</w:t>
      </w:r>
      <w:r>
        <w:rPr>
          <w:rStyle w:val="optioncarChar"/>
        </w:rPr>
        <w:t> joints de tassement</w:t>
      </w:r>
      <w:r>
        <w:t xml:space="preserve"> (par défaut)</w:t>
      </w:r>
      <w:r>
        <w:rPr>
          <w:rStyle w:val="optioncarChar"/>
        </w:rPr>
        <w:t xml:space="preserve"> / joints de dilatation / jonction avec le parement / jonction avec les châssis / arrêt du plafonnage en hauteur / *** </w:t>
      </w:r>
      <w:r>
        <w:t xml:space="preserve"> Le type et le mode de fixation sont soumis à l'approbation de l'auteur de projet.</w:t>
      </w:r>
    </w:p>
    <w:p w14:paraId="2C0787E7" w14:textId="77777777" w:rsidR="006A608A" w:rsidRDefault="00000000">
      <w:pPr>
        <w:pStyle w:val="pheading"/>
      </w:pPr>
      <w:r>
        <w:t>MESURAGE</w:t>
      </w:r>
    </w:p>
    <w:p w14:paraId="37F5841B" w14:textId="77777777" w:rsidR="006A608A" w:rsidRDefault="00000000">
      <w:r>
        <w:t>Conformément aux indications spécifiques dans le cahier spécial des charges et/ou le métré récapitulatif, le mesurage doit être conçu comme suit :</w:t>
      </w:r>
    </w:p>
    <w:p w14:paraId="60D9DBD2" w14:textId="77777777" w:rsidR="006A608A" w:rsidRDefault="00000000">
      <w:pPr>
        <w:pStyle w:val="pheading"/>
      </w:pPr>
      <w:r>
        <w:t>- unité de mesure:</w:t>
      </w:r>
    </w:p>
    <w:p w14:paraId="20D2E33A" w14:textId="77777777" w:rsidR="006A608A" w:rsidRDefault="00000000">
      <w:r>
        <w:t>m²</w:t>
      </w:r>
    </w:p>
    <w:p w14:paraId="5563FD0A" w14:textId="77777777" w:rsidR="006A608A" w:rsidRDefault="00000000">
      <w:pPr>
        <w:pStyle w:val="pheading"/>
      </w:pPr>
      <w:r>
        <w:t>- code de mesurage:</w:t>
      </w:r>
    </w:p>
    <w:p w14:paraId="77EF41B8" w14:textId="77777777" w:rsidR="006A608A" w:rsidRDefault="00000000">
      <w:r>
        <w:t>Choix opéré :</w:t>
      </w:r>
      <w:r>
        <w:rPr>
          <w:rStyle w:val="optioncarChar"/>
          <w:b/>
        </w:rPr>
        <w:t xml:space="preserve">*** / OPTION 1 </w:t>
      </w:r>
      <w:r>
        <w:t>(par défaut)</w:t>
      </w:r>
      <w:r>
        <w:rPr>
          <w:rStyle w:val="optioncarChar"/>
          <w:b/>
        </w:rPr>
        <w:t> / OPTION 2</w:t>
      </w:r>
    </w:p>
    <w:p w14:paraId="30B92EEC"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 surface nette, les réservations supérieures à 0,5 m² sont déduites. Les travaux de plafonnage ne font pas l'objet de décomptes.</w:t>
      </w:r>
    </w:p>
    <w:p w14:paraId="4B49EFF9" w14:textId="77777777" w:rsidR="006A608A" w:rsidRDefault="00000000">
      <w:pPr>
        <w:pStyle w:val="pheading"/>
      </w:pPr>
      <w:r>
        <w:t>- nature du marché:</w:t>
      </w:r>
    </w:p>
    <w:p w14:paraId="6E87EDEF" w14:textId="77777777" w:rsidR="006A608A" w:rsidRDefault="00000000">
      <w:r>
        <w:t>QF</w:t>
      </w:r>
    </w:p>
    <w:p w14:paraId="6FBFD8CA" w14:textId="77777777" w:rsidR="006A608A" w:rsidRDefault="00000000">
      <w:pPr>
        <w:pStyle w:val="Author-eSectionHeading6"/>
      </w:pPr>
      <w:bookmarkStart w:id="847" w:name="_Toc112761448"/>
      <w:r>
        <w:t>54.14.1b Enduits à base de plâtre en 1 couche (± 10 mm), prêts à l'emploi CCTB 01.10</w:t>
      </w:r>
      <w:bookmarkEnd w:id="847"/>
    </w:p>
    <w:p w14:paraId="2DECBE09" w14:textId="77777777" w:rsidR="006A608A" w:rsidRDefault="00000000">
      <w:pPr>
        <w:pStyle w:val="pheading"/>
      </w:pPr>
      <w:bookmarkStart w:id="848" w:name="952"/>
      <w:bookmarkEnd w:id="848"/>
      <w:r>
        <w:t>MATÉRIAUX</w:t>
      </w:r>
    </w:p>
    <w:p w14:paraId="6E433476" w14:textId="77777777" w:rsidR="006A608A" w:rsidRDefault="00000000">
      <w:pPr>
        <w:pStyle w:val="pheading"/>
      </w:pPr>
      <w:r>
        <w:t>- Caractéristiques générales</w:t>
      </w:r>
    </w:p>
    <w:p w14:paraId="234080DD" w14:textId="77777777" w:rsidR="006A608A" w:rsidRDefault="00000000">
      <w:r>
        <w:t xml:space="preserve">Il s'agit d'enduits préfabriqués en usine, conformes à la [NBN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300 </w:t>
      </w:r>
      <w:r>
        <w:t>(par défaut)</w:t>
      </w:r>
      <w:r>
        <w:rPr>
          <w:rStyle w:val="optioncarChar"/>
        </w:rPr>
        <w:t xml:space="preserve"> / ***</w:t>
      </w:r>
      <w:r>
        <w:t xml:space="preserve">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r>
        <w:br/>
        <w:t>L'entrepreneur soumet le procédé de plafonnage qu'il juge le plus approprié pour l'ouvrage à exécuter à l'approbation de l'administration.</w:t>
      </w:r>
      <w:r>
        <w:br/>
        <w:t>L'enduit est conforme à la [NIT 199].</w:t>
      </w:r>
    </w:p>
    <w:p w14:paraId="7C9C6AA2" w14:textId="77777777" w:rsidR="006A608A" w:rsidRDefault="00000000">
      <w:pPr>
        <w:pStyle w:val="pheading"/>
      </w:pPr>
      <w:r>
        <w:t>- Finitions</w:t>
      </w:r>
    </w:p>
    <w:p w14:paraId="17B3CC94" w14:textId="77777777" w:rsidR="006A608A" w:rsidRDefault="00000000">
      <w:r>
        <w:t>Degré de finition requis :  </w:t>
      </w:r>
      <w:r>
        <w:rPr>
          <w:rStyle w:val="optioncarChar"/>
        </w:rPr>
        <w:t>normal </w:t>
      </w:r>
      <w:r>
        <w:t>(par défaut)</w:t>
      </w:r>
      <w:r>
        <w:rPr>
          <w:rStyle w:val="optioncarChar"/>
        </w:rPr>
        <w:t xml:space="preserve"> / spécial / ***</w:t>
      </w:r>
    </w:p>
    <w:p w14:paraId="67BC09D4" w14:textId="77777777" w:rsidR="006A608A" w:rsidRDefault="00000000">
      <w:pPr>
        <w:pStyle w:val="pheading"/>
      </w:pPr>
      <w:r>
        <w:t>EXÉCUTION / MISE EN ŒUVRE</w:t>
      </w:r>
    </w:p>
    <w:p w14:paraId="33D1EF78" w14:textId="77777777" w:rsidR="006A608A" w:rsidRDefault="00000000">
      <w:pPr>
        <w:pStyle w:val="pheading"/>
      </w:pPr>
      <w:r>
        <w:t>- Prescriptions générales</w:t>
      </w:r>
    </w:p>
    <w:p w14:paraId="17DCA630" w14:textId="77777777" w:rsidR="006A608A" w:rsidRDefault="00000000">
      <w:r>
        <w:t xml:space="preserve">La préparation du support, le mélange de l'enduit et son exécution sont exécutés conformément à l'article </w:t>
      </w:r>
      <w:hyperlink w:anchor="1080" w:history="1">
        <w:r>
          <w:t>54.1 Revêtements de plafonds enduits</w:t>
        </w:r>
      </w:hyperlink>
      <w:r>
        <w:t xml:space="preserve"> et selon les prescriptions du fabricant.</w:t>
      </w:r>
      <w:r>
        <w:br/>
        <w:t>La mise en œuvre est conforme à la [NIT 201].</w:t>
      </w:r>
    </w:p>
    <w:p w14:paraId="06E03FE1" w14:textId="77777777" w:rsidR="006A608A" w:rsidRDefault="00000000">
      <w:pPr>
        <w:pStyle w:val="Author-eListParagraph"/>
        <w:numPr>
          <w:ilvl w:val="0"/>
          <w:numId w:val="380"/>
        </w:numPr>
      </w:pPr>
      <w:r>
        <w:rPr>
          <w:rStyle w:val="headingChar"/>
        </w:rPr>
        <w:t>Spécifications</w:t>
      </w:r>
    </w:p>
    <w:p w14:paraId="63FF564E" w14:textId="77777777" w:rsidR="006A608A" w:rsidRDefault="00000000">
      <w:pPr>
        <w:pStyle w:val="Author-eListParagraph"/>
        <w:numPr>
          <w:ilvl w:val="0"/>
          <w:numId w:val="380"/>
        </w:numPr>
      </w:pPr>
      <w:r>
        <w:t xml:space="preserve">Mode d'exécution : en </w:t>
      </w:r>
      <w:r>
        <w:rPr>
          <w:rStyle w:val="optioncarChar"/>
        </w:rPr>
        <w:t>une seule couche</w:t>
      </w:r>
      <w:r>
        <w:t> (par défaut) </w:t>
      </w:r>
      <w:r>
        <w:rPr>
          <w:rStyle w:val="optioncarChar"/>
        </w:rPr>
        <w:t>/ ***</w:t>
      </w:r>
    </w:p>
    <w:p w14:paraId="559ED7AF" w14:textId="77777777" w:rsidR="006A608A" w:rsidRDefault="00000000">
      <w:pPr>
        <w:pStyle w:val="Author-eListParagraph"/>
        <w:numPr>
          <w:ilvl w:val="0"/>
          <w:numId w:val="380"/>
        </w:numPr>
      </w:pPr>
      <w:r>
        <w:t xml:space="preserve">Epaisseur totale moyenne : </w:t>
      </w:r>
      <w:r>
        <w:rPr>
          <w:rStyle w:val="optioncarChar"/>
        </w:rPr>
        <w:t>10 </w:t>
      </w:r>
      <w:r>
        <w:t>(par défaut) / ***</w:t>
      </w:r>
      <w:r>
        <w:rPr>
          <w:rStyle w:val="optioncarChar"/>
        </w:rPr>
        <w:t xml:space="preserve">  </w:t>
      </w:r>
      <w:r>
        <w:t>mm.</w:t>
      </w:r>
    </w:p>
    <w:p w14:paraId="49C53D40" w14:textId="77777777" w:rsidR="006A608A" w:rsidRDefault="00000000">
      <w:pPr>
        <w:pStyle w:val="Author-eListParagraph"/>
        <w:numPr>
          <w:ilvl w:val="0"/>
          <w:numId w:val="380"/>
        </w:numPr>
      </w:pPr>
      <w:r>
        <w:t>Recouvrement des treillis de renfort : au moins 10 .</w:t>
      </w:r>
    </w:p>
    <w:p w14:paraId="2ECB9093" w14:textId="77777777" w:rsidR="006A608A" w:rsidRDefault="00000000">
      <w:pPr>
        <w:pStyle w:val="Author-eListParagraph"/>
        <w:numPr>
          <w:ilvl w:val="0"/>
          <w:numId w:val="380"/>
        </w:numPr>
      </w:pPr>
      <w:r>
        <w:t>Parachèvement de la couche de finition :</w:t>
      </w:r>
      <w:r>
        <w:rPr>
          <w:rStyle w:val="optioncarChar"/>
        </w:rPr>
        <w:t> lisse</w:t>
      </w:r>
      <w:r>
        <w:t> (par défaut)</w:t>
      </w:r>
      <w:r>
        <w:rPr>
          <w:rStyle w:val="optioncarChar"/>
        </w:rPr>
        <w:t> / ***</w:t>
      </w:r>
      <w:r>
        <w:t xml:space="preserve"> (sauf pour les surfaces destinées à être carrelées)</w:t>
      </w:r>
    </w:p>
    <w:p w14:paraId="52762673" w14:textId="77777777" w:rsidR="006A608A" w:rsidRDefault="00000000">
      <w:pPr>
        <w:pStyle w:val="Author-eListParagraph"/>
        <w:numPr>
          <w:ilvl w:val="0"/>
          <w:numId w:val="380"/>
        </w:numPr>
      </w:pPr>
      <w:r>
        <w:t>Réaction au feu  de l’enduit en prenant en compte l’influence du support (couche(s) sous-jacente(s)): classe</w:t>
      </w:r>
      <w:r>
        <w:rPr>
          <w:rStyle w:val="optioncarChar"/>
        </w:rPr>
        <w:t>  A1 </w:t>
      </w:r>
      <w:r>
        <w:t>(par défaut)</w:t>
      </w:r>
      <w:r>
        <w:rPr>
          <w:rStyle w:val="optioncarChar"/>
        </w:rPr>
        <w:t xml:space="preserve"> / A2 / B / C / D / E / F / ***</w:t>
      </w:r>
      <w:r>
        <w:t xml:space="preserve"> selon la [NBN EN 13501-1].</w:t>
      </w:r>
    </w:p>
    <w:p w14:paraId="19ADFBD2" w14:textId="77777777" w:rsidR="006A608A" w:rsidRDefault="00000000">
      <w:pPr>
        <w:pStyle w:val="Author-eListParagraph"/>
        <w:numPr>
          <w:ilvl w:val="0"/>
          <w:numId w:val="380"/>
        </w:numPr>
      </w:pPr>
      <w:r>
        <w:t xml:space="preserve">Classes additionnelles : </w:t>
      </w:r>
    </w:p>
    <w:p w14:paraId="42A26C4C" w14:textId="77777777" w:rsidR="006A608A" w:rsidRDefault="00000000">
      <w:pPr>
        <w:pStyle w:val="Author-eListParagraph"/>
        <w:numPr>
          <w:ilvl w:val="1"/>
          <w:numId w:val="381"/>
        </w:numPr>
      </w:pPr>
      <w:r>
        <w:t>Production de fumée : exigence  </w:t>
      </w:r>
      <w:r>
        <w:rPr>
          <w:rStyle w:val="optioncarChar"/>
        </w:rPr>
        <w:t>s1 </w:t>
      </w:r>
      <w:r>
        <w:t>(par défaut)</w:t>
      </w:r>
      <w:r>
        <w:rPr>
          <w:rStyle w:val="optioncarChar"/>
        </w:rPr>
        <w:t xml:space="preserve"> / s2 / s3  / ***</w:t>
      </w:r>
      <w:r>
        <w:t>.</w:t>
      </w:r>
    </w:p>
    <w:p w14:paraId="6C21849C" w14:textId="77777777" w:rsidR="006A608A" w:rsidRDefault="00000000">
      <w:pPr>
        <w:pStyle w:val="Author-eListParagraph"/>
        <w:numPr>
          <w:ilvl w:val="1"/>
          <w:numId w:val="381"/>
        </w:numPr>
      </w:pPr>
      <w:r>
        <w:t xml:space="preserve">Gouttelettes et particules en feu : </w:t>
      </w:r>
      <w:r>
        <w:rPr>
          <w:rStyle w:val="optioncarChar"/>
        </w:rPr>
        <w:t>d0</w:t>
      </w:r>
      <w:r>
        <w:t xml:space="preserve"> (par défaut)</w:t>
      </w:r>
      <w:r>
        <w:rPr>
          <w:rStyle w:val="optioncarChar"/>
        </w:rPr>
        <w:t> / d1 / d2 / ***</w:t>
      </w:r>
      <w:r>
        <w:t>.</w:t>
      </w:r>
    </w:p>
    <w:p w14:paraId="5CE94F2E" w14:textId="77777777" w:rsidR="006A608A" w:rsidRDefault="00000000">
      <w:pPr>
        <w:pStyle w:val="pheading"/>
      </w:pPr>
      <w:r>
        <w:t>- Notes d’exécution complémentaires</w:t>
      </w:r>
    </w:p>
    <w:p w14:paraId="7D8F70F2" w14:textId="77777777" w:rsidR="006A608A" w:rsidRDefault="00000000">
      <w:r>
        <w:t xml:space="preserve">Des profils de finition en forme de U sont prévus pour l'interruption du plafonnage dans les cas suivants : </w:t>
      </w:r>
      <w:r>
        <w:rPr>
          <w:rStyle w:val="optioncarChar"/>
        </w:rPr>
        <w:t xml:space="preserve">joints de tassement </w:t>
      </w:r>
      <w:r>
        <w:t>(par défaut) </w:t>
      </w:r>
      <w:r>
        <w:rPr>
          <w:rStyle w:val="optioncarChar"/>
        </w:rPr>
        <w:t xml:space="preserve">/ joints de dilatation / jonction avec le parement / jonction avec les châssis / arrêt du plafonnage en hauteur / *** </w:t>
      </w:r>
      <w:r>
        <w:t xml:space="preserve"> Le type et le mode de fixation sont soumis à l'approbation de l'auteur de projet.</w:t>
      </w:r>
    </w:p>
    <w:p w14:paraId="02ED00EF" w14:textId="77777777" w:rsidR="006A608A" w:rsidRDefault="00000000">
      <w:pPr>
        <w:pStyle w:val="pheading"/>
      </w:pPr>
      <w:r>
        <w:t>MESURAGE</w:t>
      </w:r>
    </w:p>
    <w:p w14:paraId="59497E9B" w14:textId="77777777" w:rsidR="006A608A" w:rsidRDefault="00000000">
      <w:r>
        <w:t>Conformément aux indications spécifiques dans le cahier spécial des charges et/ou le métré récapitulatif, le mesurage doit être conçu comme suit :</w:t>
      </w:r>
    </w:p>
    <w:p w14:paraId="738AD979" w14:textId="77777777" w:rsidR="006A608A" w:rsidRDefault="00000000">
      <w:pPr>
        <w:pStyle w:val="pheading"/>
      </w:pPr>
      <w:r>
        <w:t>- unité de mesure:</w:t>
      </w:r>
    </w:p>
    <w:p w14:paraId="30C5EDA5" w14:textId="77777777" w:rsidR="006A608A" w:rsidRDefault="00000000">
      <w:r>
        <w:t>m²</w:t>
      </w:r>
    </w:p>
    <w:p w14:paraId="343AA1FE" w14:textId="77777777" w:rsidR="006A608A" w:rsidRDefault="00000000">
      <w:pPr>
        <w:pStyle w:val="pheading"/>
      </w:pPr>
      <w:r>
        <w:t>- code de mesurage:</w:t>
      </w:r>
    </w:p>
    <w:p w14:paraId="486558F3" w14:textId="77777777" w:rsidR="006A608A" w:rsidRDefault="00000000">
      <w:r>
        <w:t>Choix opéré :</w:t>
      </w:r>
      <w:r>
        <w:rPr>
          <w:rStyle w:val="optioncarChar"/>
          <w:b/>
        </w:rPr>
        <w:t xml:space="preserve">*** / OPTION 1 </w:t>
      </w:r>
      <w:r>
        <w:t>(par défaut)</w:t>
      </w:r>
      <w:r>
        <w:rPr>
          <w:rStyle w:val="optioncarChar"/>
          <w:b/>
        </w:rPr>
        <w:t xml:space="preserve"> / OPTION 2</w:t>
      </w:r>
    </w:p>
    <w:p w14:paraId="73124DA6"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2039BE4F" w14:textId="77777777" w:rsidR="006A608A" w:rsidRDefault="00000000">
      <w:pPr>
        <w:pStyle w:val="pheading"/>
      </w:pPr>
      <w:r>
        <w:t>- nature du marché:</w:t>
      </w:r>
    </w:p>
    <w:p w14:paraId="6246B0D8" w14:textId="77777777" w:rsidR="006A608A" w:rsidRDefault="00000000">
      <w:r>
        <w:t>QF</w:t>
      </w:r>
    </w:p>
    <w:p w14:paraId="4CFB27A2" w14:textId="77777777" w:rsidR="006A608A" w:rsidRDefault="00000000">
      <w:pPr>
        <w:pStyle w:val="Author-eSectionHeading6"/>
      </w:pPr>
      <w:bookmarkStart w:id="849" w:name="_Toc112761449"/>
      <w:r>
        <w:t>54.14.1c Enduits au plâtre et à la chaux (composition prescrite) en 1 couche (± 10 mm) CCTB 01.10</w:t>
      </w:r>
      <w:bookmarkEnd w:id="849"/>
    </w:p>
    <w:p w14:paraId="5A2C5189" w14:textId="77777777" w:rsidR="006A608A" w:rsidRDefault="00000000">
      <w:pPr>
        <w:pStyle w:val="pheading"/>
      </w:pPr>
      <w:bookmarkStart w:id="850" w:name="953"/>
      <w:bookmarkEnd w:id="850"/>
      <w:r>
        <w:t>MATÉRIAUX</w:t>
      </w:r>
    </w:p>
    <w:p w14:paraId="7140CCE2" w14:textId="77777777" w:rsidR="006A608A" w:rsidRDefault="00000000">
      <w:pPr>
        <w:pStyle w:val="pheading"/>
      </w:pPr>
      <w:r>
        <w:t>- Caractéristiques générales</w:t>
      </w:r>
    </w:p>
    <w:p w14:paraId="5E00EB51" w14:textId="77777777" w:rsidR="006A608A" w:rsidRDefault="00000000">
      <w:r>
        <w:t>Les propriétés des matériaux à mettre en œuvre satisfont à la [NIT 199] et contiennent les éléments suivants :</w:t>
      </w:r>
    </w:p>
    <w:p w14:paraId="64506DF2" w14:textId="77777777" w:rsidR="006A608A" w:rsidRDefault="00000000">
      <w:pPr>
        <w:pStyle w:val="Author-eListParagraph"/>
        <w:numPr>
          <w:ilvl w:val="0"/>
          <w:numId w:val="382"/>
        </w:numPr>
      </w:pPr>
      <w:r>
        <w:t>Composition du mortier [à revoir] :</w:t>
      </w:r>
    </w:p>
    <w:p w14:paraId="7C96CFDA" w14:textId="77777777" w:rsidR="006A608A" w:rsidRDefault="00000000">
      <w:pPr>
        <w:pStyle w:val="Author-eListParagraph"/>
        <w:numPr>
          <w:ilvl w:val="0"/>
          <w:numId w:val="382"/>
        </w:numPr>
      </w:pPr>
      <w:r>
        <w:t>Les enduits sont conformes à la [NIT 199].</w:t>
      </w:r>
    </w:p>
    <w:p w14:paraId="40B0D076" w14:textId="77777777" w:rsidR="006A608A" w:rsidRDefault="00000000">
      <w:pPr>
        <w:pStyle w:val="pheading"/>
      </w:pPr>
      <w:r>
        <w:t>- Finitions</w:t>
      </w:r>
    </w:p>
    <w:p w14:paraId="5A3A18DB" w14:textId="77777777" w:rsidR="006A608A" w:rsidRDefault="00000000">
      <w:r>
        <w:t xml:space="preserve">Degré de finition requis : </w:t>
      </w:r>
      <w:r>
        <w:rPr>
          <w:rStyle w:val="optioncarChar"/>
        </w:rPr>
        <w:t>normal </w:t>
      </w:r>
      <w:r>
        <w:t>(par défaut)</w:t>
      </w:r>
      <w:r>
        <w:rPr>
          <w:rStyle w:val="optioncarChar"/>
        </w:rPr>
        <w:t xml:space="preserve"> / spécial / ***</w:t>
      </w:r>
    </w:p>
    <w:p w14:paraId="01D8692C" w14:textId="77777777" w:rsidR="006A608A" w:rsidRDefault="00000000">
      <w:pPr>
        <w:pStyle w:val="pheading"/>
      </w:pPr>
      <w:r>
        <w:t>EXÉCUTION / MISE EN ŒUVRE</w:t>
      </w:r>
    </w:p>
    <w:p w14:paraId="664767C4" w14:textId="77777777" w:rsidR="006A608A" w:rsidRDefault="00000000">
      <w:pPr>
        <w:pStyle w:val="pheading"/>
      </w:pPr>
      <w:r>
        <w:t>- Prescriptions générales</w:t>
      </w:r>
    </w:p>
    <w:p w14:paraId="5C64BF8B" w14:textId="77777777" w:rsidR="006A608A" w:rsidRDefault="00000000">
      <w:r>
        <w:t>La mise en oeuvre est conforme à la [NIT 201].</w:t>
      </w:r>
      <w:r>
        <w:br/>
        <w:t xml:space="preserve">La préparation du mortier et l'exécution du plafonnage sont réalisées conformément à l'article </w:t>
      </w:r>
      <w:hyperlink w:anchor="967" w:history="1">
        <w:r>
          <w:t>51.5 Revêtements intérieurs enduits</w:t>
        </w:r>
      </w:hyperlink>
      <w:r>
        <w:t xml:space="preserve"> Revêtements enduits de parois verticales intérieures.</w:t>
      </w:r>
    </w:p>
    <w:p w14:paraId="20151336" w14:textId="77777777" w:rsidR="006A608A" w:rsidRDefault="00000000">
      <w:pPr>
        <w:pStyle w:val="heading"/>
      </w:pPr>
      <w:r>
        <w:t>Spécifications</w:t>
      </w:r>
    </w:p>
    <w:p w14:paraId="638EBEAE" w14:textId="77777777" w:rsidR="006A608A" w:rsidRDefault="00000000">
      <w:pPr>
        <w:pStyle w:val="Author-eListParagraph"/>
        <w:numPr>
          <w:ilvl w:val="0"/>
          <w:numId w:val="383"/>
        </w:numPr>
      </w:pPr>
      <w:r>
        <w:t xml:space="preserve">Mode d'exécution : en </w:t>
      </w:r>
      <w:r>
        <w:rPr>
          <w:rStyle w:val="optioncarChar"/>
        </w:rPr>
        <w:t>une seule</w:t>
      </w:r>
      <w:r>
        <w:t> (par défaut)</w:t>
      </w:r>
      <w:r>
        <w:rPr>
          <w:rStyle w:val="optioncarChar"/>
        </w:rPr>
        <w:t xml:space="preserve"> / deux / ***  </w:t>
      </w:r>
      <w:r>
        <w:t>couche(s)</w:t>
      </w:r>
    </w:p>
    <w:p w14:paraId="7635FEA9" w14:textId="77777777" w:rsidR="006A608A" w:rsidRDefault="00000000">
      <w:pPr>
        <w:pStyle w:val="Author-eListParagraph"/>
        <w:numPr>
          <w:ilvl w:val="0"/>
          <w:numId w:val="383"/>
        </w:numPr>
      </w:pPr>
      <w:r>
        <w:t>Epaisseur totale moyenne : 10 mm</w:t>
      </w:r>
    </w:p>
    <w:p w14:paraId="1077975A" w14:textId="77777777" w:rsidR="006A608A" w:rsidRDefault="00000000">
      <w:pPr>
        <w:pStyle w:val="Author-eListParagraph"/>
        <w:numPr>
          <w:ilvl w:val="0"/>
          <w:numId w:val="383"/>
        </w:numPr>
      </w:pPr>
      <w:r>
        <w:t xml:space="preserve">Recouvrement des treillis de renfort: au moins </w:t>
      </w:r>
      <w:r>
        <w:rPr>
          <w:rStyle w:val="optioncarChar"/>
        </w:rPr>
        <w:t>*** / 10 </w:t>
      </w:r>
      <w:r>
        <w:t>mm</w:t>
      </w:r>
    </w:p>
    <w:p w14:paraId="56F61835" w14:textId="77777777" w:rsidR="006A608A" w:rsidRDefault="00000000">
      <w:pPr>
        <w:pStyle w:val="Author-eListParagraph"/>
        <w:numPr>
          <w:ilvl w:val="0"/>
          <w:numId w:val="383"/>
        </w:numPr>
      </w:pPr>
      <w:r>
        <w:t>Parachèvement de la couche de finition :</w:t>
      </w:r>
      <w:r>
        <w:rPr>
          <w:rStyle w:val="optioncarChar"/>
        </w:rPr>
        <w:t> lisse</w:t>
      </w:r>
      <w:r>
        <w:t> (par défaut)</w:t>
      </w:r>
      <w:r>
        <w:rPr>
          <w:rStyle w:val="optioncarChar"/>
        </w:rPr>
        <w:t> / ***</w:t>
      </w:r>
      <w:r>
        <w:t>.</w:t>
      </w:r>
    </w:p>
    <w:p w14:paraId="3A0B9227" w14:textId="77777777" w:rsidR="006A608A" w:rsidRDefault="00000000">
      <w:pPr>
        <w:pStyle w:val="Author-eListParagraph"/>
        <w:numPr>
          <w:ilvl w:val="0"/>
          <w:numId w:val="383"/>
        </w:numPr>
      </w:pPr>
      <w:r>
        <w:t>Selon la [Décision 96/603/CE] du 4 octobre 1996  et les conditions qui y sont reprises, la chaux et le plâtre appartiennent à la classe de réaction au feu A1.</w:t>
      </w:r>
    </w:p>
    <w:p w14:paraId="68F2C765" w14:textId="77777777" w:rsidR="006A608A" w:rsidRDefault="00000000">
      <w:pPr>
        <w:pStyle w:val="pheading"/>
      </w:pPr>
      <w:r>
        <w:t>- Notes d’exécution complémentaires</w:t>
      </w:r>
    </w:p>
    <w:p w14:paraId="44D856BE" w14:textId="77777777" w:rsidR="006A608A" w:rsidRDefault="00000000">
      <w:r>
        <w:t xml:space="preserve">Des profils de finition en forme de U sont prévus pour l'interruption du plafonnage dans les cas suivants : </w:t>
      </w:r>
      <w:r>
        <w:rPr>
          <w:rStyle w:val="optioncarChar"/>
        </w:rPr>
        <w:t>joints de tassement </w:t>
      </w:r>
      <w:r>
        <w:t>(par défaut)</w:t>
      </w:r>
      <w:r>
        <w:rPr>
          <w:rStyle w:val="optioncarChar"/>
        </w:rPr>
        <w:t xml:space="preserve"> / joints de dilatation / jonction avec le parement intérieur / jonction avec les châssis / arrêt du plafonnage en hauteur / ***</w:t>
      </w:r>
      <w:r>
        <w:t xml:space="preserve"> Le type et le mode de fixation sont soumis pour approbation à l'auteur de projet.</w:t>
      </w:r>
    </w:p>
    <w:p w14:paraId="3A8483D3" w14:textId="77777777" w:rsidR="006A608A" w:rsidRDefault="00000000">
      <w:pPr>
        <w:pStyle w:val="pheading"/>
      </w:pPr>
      <w:r>
        <w:t>MESURAGE</w:t>
      </w:r>
    </w:p>
    <w:p w14:paraId="08C21677" w14:textId="77777777" w:rsidR="006A608A" w:rsidRDefault="00000000">
      <w:r>
        <w:t>Conformément aux indications spécifiques dans le cahier spécial des charges et/ou le métré récapitulatif, le mesurage doit être conçu comme suit :</w:t>
      </w:r>
    </w:p>
    <w:p w14:paraId="18E47A6C" w14:textId="77777777" w:rsidR="006A608A" w:rsidRDefault="00000000">
      <w:pPr>
        <w:pStyle w:val="pheading"/>
      </w:pPr>
      <w:r>
        <w:t>- unité de mesure:</w:t>
      </w:r>
    </w:p>
    <w:p w14:paraId="103934A3" w14:textId="77777777" w:rsidR="006A608A" w:rsidRDefault="00000000">
      <w:r>
        <w:t>m²</w:t>
      </w:r>
    </w:p>
    <w:p w14:paraId="7DA51BEA" w14:textId="77777777" w:rsidR="006A608A" w:rsidRDefault="00000000">
      <w:pPr>
        <w:pStyle w:val="pheading"/>
      </w:pPr>
      <w:r>
        <w:t>- code de mesurage:</w:t>
      </w:r>
    </w:p>
    <w:p w14:paraId="422CE3E2" w14:textId="77777777" w:rsidR="006A608A" w:rsidRDefault="00000000">
      <w:r>
        <w:t>Choix opéré :</w:t>
      </w:r>
      <w:r>
        <w:rPr>
          <w:rStyle w:val="optioncarChar"/>
          <w:b/>
        </w:rPr>
        <w:t>*** / OPTION 1</w:t>
      </w:r>
      <w:r>
        <w:t xml:space="preserve"> (par défaut) </w:t>
      </w:r>
      <w:r>
        <w:rPr>
          <w:rStyle w:val="optioncarChar"/>
          <w:b/>
        </w:rPr>
        <w:t>/ OPTION 2</w:t>
      </w:r>
    </w:p>
    <w:p w14:paraId="4F2F22F4"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5E5CB9EA" w14:textId="77777777" w:rsidR="006A608A" w:rsidRDefault="00000000">
      <w:pPr>
        <w:pStyle w:val="pheading"/>
      </w:pPr>
      <w:r>
        <w:t>- nature du marché:</w:t>
      </w:r>
    </w:p>
    <w:p w14:paraId="26552698" w14:textId="77777777" w:rsidR="006A608A" w:rsidRDefault="00000000">
      <w:r>
        <w:t>QF</w:t>
      </w:r>
    </w:p>
    <w:p w14:paraId="2BB64DDE" w14:textId="77777777" w:rsidR="006A608A" w:rsidRDefault="00000000">
      <w:pPr>
        <w:pStyle w:val="pheading"/>
      </w:pPr>
      <w:r>
        <w:t>AIDE</w:t>
      </w:r>
    </w:p>
    <w:p w14:paraId="0BD5FD6A" w14:textId="77777777" w:rsidR="006A608A" w:rsidRDefault="00000000">
      <w:r>
        <w:rPr>
          <w:i/>
          <w:u w:val="single"/>
        </w:rPr>
        <w:t>Note à l'attention de l'auteur de projet</w:t>
      </w:r>
    </w:p>
    <w:p w14:paraId="2B679517" w14:textId="77777777" w:rsidR="006A608A" w:rsidRDefault="00000000">
      <w:r>
        <w:t>Les abréviations suivantes sont utilisées : PL = plâtre / C = ciment / G = chaux hydratée ou chaux grasse</w:t>
      </w:r>
      <w:r>
        <w:br/>
        <w:t>X = chaux hydraulique / S = sable</w:t>
      </w:r>
      <w:r>
        <w:br/>
        <w:t>Les proportions de mélange sont exprimées en volumes et quelquefois en masse.</w:t>
      </w:r>
      <w:r>
        <w:br/>
        <w:t>par ex. mortier bâtard C200, G100 = 200 kg de ciment et 100 kg de chaux par m2 de sable .</w:t>
      </w:r>
      <w:r>
        <w:br/>
        <w:t>par ex. mortier bâtard G300, PL 200 = 300 kg chaux grasse et 200 kg de plâtre par m2 de sable.</w:t>
      </w:r>
      <w:r>
        <w:br/>
        <w:t>Liant :</w:t>
      </w:r>
      <w:r>
        <w:br/>
        <w:t>Adjuvants :</w:t>
      </w:r>
      <w:r>
        <w:br/>
        <w:t xml:space="preserve">Adjuvants légers : </w:t>
      </w:r>
      <w:r>
        <w:rPr>
          <w:rStyle w:val="optioncarChar"/>
        </w:rPr>
        <w:t>perlite </w:t>
      </w:r>
      <w:r>
        <w:t>(par défaut)</w:t>
      </w:r>
      <w:r>
        <w:rPr>
          <w:rStyle w:val="optioncarChar"/>
        </w:rPr>
        <w:t xml:space="preserve"> / vermiculite / liège / Granulés XPS / fibres en matière synthétique / ***</w:t>
      </w:r>
      <w:r>
        <w:br/>
        <w:t xml:space="preserve">Eventuels colorants : </w:t>
      </w:r>
      <w:r>
        <w:rPr>
          <w:rStyle w:val="optioncarChar"/>
        </w:rPr>
        <w:t>***</w:t>
      </w:r>
      <w:r>
        <w:br/>
        <w:t>Exigences particulières:</w:t>
      </w:r>
    </w:p>
    <w:p w14:paraId="3FCF5511" w14:textId="77777777" w:rsidR="006A608A" w:rsidRDefault="00000000">
      <w:pPr>
        <w:pStyle w:val="Author-eListParagraph"/>
        <w:numPr>
          <w:ilvl w:val="0"/>
          <w:numId w:val="384"/>
        </w:numPr>
      </w:pPr>
      <w:r>
        <w:t xml:space="preserve">granulométrie </w:t>
      </w:r>
      <w:r>
        <w:rPr>
          <w:rStyle w:val="optioncarChar"/>
        </w:rPr>
        <w:t>***</w:t>
      </w:r>
    </w:p>
    <w:p w14:paraId="0FFF527B" w14:textId="77777777" w:rsidR="006A608A" w:rsidRDefault="00000000">
      <w:pPr>
        <w:pStyle w:val="Author-eListParagraph"/>
        <w:numPr>
          <w:ilvl w:val="0"/>
          <w:numId w:val="384"/>
        </w:numPr>
      </w:pPr>
      <w:r>
        <w:t xml:space="preserve">résistance à la flexion </w:t>
      </w:r>
      <w:r>
        <w:rPr>
          <w:rStyle w:val="optioncarChar"/>
        </w:rPr>
        <w:t>***</w:t>
      </w:r>
    </w:p>
    <w:p w14:paraId="510C0256" w14:textId="77777777" w:rsidR="006A608A" w:rsidRDefault="00000000">
      <w:pPr>
        <w:pStyle w:val="Author-eListParagraph"/>
        <w:numPr>
          <w:ilvl w:val="0"/>
          <w:numId w:val="384"/>
        </w:numPr>
      </w:pPr>
      <w:r>
        <w:t xml:space="preserve">résistance à la compression </w:t>
      </w:r>
      <w:r>
        <w:rPr>
          <w:rStyle w:val="optioncarChar"/>
        </w:rPr>
        <w:t>***</w:t>
      </w:r>
    </w:p>
    <w:p w14:paraId="54C28C49" w14:textId="77777777" w:rsidR="006A608A" w:rsidRDefault="00000000">
      <w:pPr>
        <w:pStyle w:val="Author-eListParagraph"/>
        <w:numPr>
          <w:ilvl w:val="0"/>
          <w:numId w:val="384"/>
        </w:numPr>
      </w:pPr>
      <w:r>
        <w:t xml:space="preserve">masse volumique </w:t>
      </w:r>
      <w:r>
        <w:rPr>
          <w:rStyle w:val="optioncarChar"/>
        </w:rPr>
        <w:t xml:space="preserve">*** </w:t>
      </w:r>
    </w:p>
    <w:p w14:paraId="468CADB4" w14:textId="77777777" w:rsidR="006A608A" w:rsidRDefault="00000000">
      <w:pPr>
        <w:pStyle w:val="Author-eListParagraph"/>
        <w:numPr>
          <w:ilvl w:val="0"/>
          <w:numId w:val="384"/>
        </w:numPr>
      </w:pPr>
      <w:r>
        <w:t xml:space="preserve">coefficient de résistance à la vapeur d'eau </w:t>
      </w:r>
      <w:r>
        <w:rPr>
          <w:rStyle w:val="optioncarChar"/>
        </w:rPr>
        <w:t>***</w:t>
      </w:r>
    </w:p>
    <w:p w14:paraId="1DF09C6C" w14:textId="77777777" w:rsidR="006A608A" w:rsidRDefault="00000000">
      <w:pPr>
        <w:pStyle w:val="Author-eSectionHeading6"/>
      </w:pPr>
      <w:bookmarkStart w:id="851" w:name="_Toc112761450"/>
      <w:r>
        <w:t>54.14.1d Enduits sur plaques de plâtre enrobées d'un carton en 1 couche (± 10 mm) CCTB 01.10</w:t>
      </w:r>
      <w:bookmarkEnd w:id="851"/>
    </w:p>
    <w:p w14:paraId="32ADA065" w14:textId="77777777" w:rsidR="006A608A" w:rsidRDefault="00000000">
      <w:pPr>
        <w:pStyle w:val="pheading"/>
      </w:pPr>
      <w:r>
        <w:t>DESCRIPTION</w:t>
      </w:r>
    </w:p>
    <w:p w14:paraId="49EF0F45" w14:textId="77777777" w:rsidR="006A608A" w:rsidRDefault="00000000">
      <w:pPr>
        <w:pStyle w:val="pheading"/>
      </w:pPr>
      <w:r>
        <w:t>- Définition / Comprend</w:t>
      </w:r>
    </w:p>
    <w:p w14:paraId="732995F7" w14:textId="77777777" w:rsidR="006A608A" w:rsidRDefault="00000000">
      <w:r>
        <w:t>Il s'agit d'un enduit supplémentaire sur les plafonds préfabriqués revêtus de plaques de plâtre enrobées de carton.</w:t>
      </w:r>
    </w:p>
    <w:p w14:paraId="1D6B2503" w14:textId="77777777" w:rsidR="006A608A" w:rsidRDefault="00000000">
      <w:pPr>
        <w:pStyle w:val="pheading"/>
      </w:pPr>
      <w:r>
        <w:t>MATÉRIAUX</w:t>
      </w:r>
    </w:p>
    <w:p w14:paraId="3277965E" w14:textId="77777777" w:rsidR="006A608A" w:rsidRDefault="00000000">
      <w:pPr>
        <w:pStyle w:val="pheading"/>
      </w:pPr>
      <w:r>
        <w:t>- Caractéristiques générales</w:t>
      </w:r>
    </w:p>
    <w:p w14:paraId="30D0696B" w14:textId="77777777" w:rsidR="006A608A" w:rsidRDefault="00000000">
      <w:r>
        <w:t>Les plaques de plâtre enrobées de carton ont été spécialement fabriquées en vue de servir de support au plafonnage.  L'enduit utilisé est spécialement étudié pour le domaine d'application en question; il assure une bonne adhérence au support et offre suffisamment de garanties de durabilité.  L'enduit est conforme à la [NIT 199].</w:t>
      </w:r>
    </w:p>
    <w:p w14:paraId="4668FC79" w14:textId="77777777" w:rsidR="006A608A" w:rsidRDefault="00000000">
      <w:pPr>
        <w:pStyle w:val="pheading"/>
      </w:pPr>
      <w:r>
        <w:t>- Finitions</w:t>
      </w:r>
    </w:p>
    <w:p w14:paraId="44AA7630" w14:textId="77777777" w:rsidR="006A608A" w:rsidRDefault="00000000">
      <w:r>
        <w:t xml:space="preserve">Parachèvement de la couche de finition : </w:t>
      </w:r>
      <w:r>
        <w:rPr>
          <w:rStyle w:val="optioncarChar"/>
        </w:rPr>
        <w:t>lisse</w:t>
      </w:r>
      <w:r>
        <w:t xml:space="preserve"> (par défaut) </w:t>
      </w:r>
      <w:r>
        <w:rPr>
          <w:rStyle w:val="optioncarChar"/>
        </w:rPr>
        <w:t>/ *** </w:t>
      </w:r>
      <w:r>
        <w:t>.</w:t>
      </w:r>
      <w:r>
        <w:br/>
        <w:t>Degré de finition requis :</w:t>
      </w:r>
      <w:r>
        <w:rPr>
          <w:rStyle w:val="optioncarChar"/>
        </w:rPr>
        <w:t> normal</w:t>
      </w:r>
      <w:r>
        <w:t> (par défaut)</w:t>
      </w:r>
      <w:r>
        <w:rPr>
          <w:rStyle w:val="optioncarChar"/>
        </w:rPr>
        <w:t xml:space="preserve"> / spécial / ***</w:t>
      </w:r>
    </w:p>
    <w:p w14:paraId="5A84ED2C" w14:textId="77777777" w:rsidR="006A608A" w:rsidRDefault="00000000">
      <w:pPr>
        <w:pStyle w:val="pheading"/>
      </w:pPr>
      <w:r>
        <w:t>EXÉCUTION / MISE EN ŒUVRE</w:t>
      </w:r>
    </w:p>
    <w:p w14:paraId="388B93BE" w14:textId="77777777" w:rsidR="006A608A" w:rsidRDefault="00000000">
      <w:pPr>
        <w:pStyle w:val="pheading"/>
      </w:pPr>
      <w:r>
        <w:t>- Prescriptions générales</w:t>
      </w:r>
    </w:p>
    <w:p w14:paraId="5DAFA2EF" w14:textId="77777777" w:rsidR="006A608A" w:rsidRDefault="00000000">
      <w:pPr>
        <w:pStyle w:val="heading"/>
      </w:pPr>
      <w:r>
        <w:t>Spécifications</w:t>
      </w:r>
    </w:p>
    <w:p w14:paraId="360A8C88" w14:textId="77777777" w:rsidR="006A608A" w:rsidRDefault="00000000">
      <w:pPr>
        <w:pStyle w:val="Author-eListParagraph"/>
        <w:numPr>
          <w:ilvl w:val="0"/>
          <w:numId w:val="385"/>
        </w:numPr>
      </w:pPr>
      <w:r>
        <w:t>La mise en œuvre est conforme à la [NIT 201].</w:t>
      </w:r>
    </w:p>
    <w:p w14:paraId="4DBE11DA" w14:textId="77777777" w:rsidR="006A608A" w:rsidRDefault="00000000">
      <w:pPr>
        <w:pStyle w:val="Author-eListParagraph"/>
        <w:numPr>
          <w:ilvl w:val="0"/>
          <w:numId w:val="385"/>
        </w:numPr>
      </w:pPr>
      <w:r>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14:paraId="0FBFA6E0" w14:textId="77777777" w:rsidR="006A608A" w:rsidRDefault="00000000">
      <w:pPr>
        <w:pStyle w:val="Author-eListParagraph"/>
        <w:numPr>
          <w:ilvl w:val="0"/>
          <w:numId w:val="385"/>
        </w:numPr>
      </w:pPr>
      <w:r>
        <w:t>L'enduit est appliqué immédiatement après la fixation des plaques afin d'éviter leur flambement en raison de l'humidité contenue dans l'air. Afin d'obtenir une épaisseur uniforme, on peut utiliser des profils de guidage.</w:t>
      </w:r>
    </w:p>
    <w:p w14:paraId="46718836" w14:textId="77777777" w:rsidR="006A608A" w:rsidRDefault="00000000">
      <w:pPr>
        <w:pStyle w:val="Author-eListParagraph"/>
        <w:numPr>
          <w:ilvl w:val="0"/>
          <w:numId w:val="385"/>
        </w:numPr>
      </w:pPr>
      <w:r>
        <w:t>Avant d'appliquer le plafonnage, les joints des surfaces à enduire doivent être consolidés à l'aide de bandes d'armatures synthétiques en fibres de verre ou en voile de Nylon, d'une largeur de 10 cm, qui sont collées sur les plaques et noyées dans l'enduit. Afin d'obtenir une épaisseur uniforme, on peut utiliser des profils de guidage.</w:t>
      </w:r>
    </w:p>
    <w:p w14:paraId="0C83593C" w14:textId="77777777" w:rsidR="006A608A" w:rsidRDefault="00000000">
      <w:pPr>
        <w:pStyle w:val="heading"/>
      </w:pPr>
      <w:r>
        <w:t>Spécifications</w:t>
      </w:r>
    </w:p>
    <w:p w14:paraId="26030F91" w14:textId="77777777" w:rsidR="006A608A" w:rsidRDefault="00000000">
      <w:pPr>
        <w:pStyle w:val="Author-eListParagraph"/>
        <w:numPr>
          <w:ilvl w:val="0"/>
          <w:numId w:val="386"/>
        </w:numPr>
      </w:pPr>
      <w:r>
        <w:t xml:space="preserve">Mode d'exécution : en </w:t>
      </w:r>
      <w:r>
        <w:rPr>
          <w:rStyle w:val="optioncarChar"/>
        </w:rPr>
        <w:t>une seule </w:t>
      </w:r>
      <w:r>
        <w:t>(par défaut)</w:t>
      </w:r>
      <w:r>
        <w:rPr>
          <w:rStyle w:val="optioncarChar"/>
        </w:rPr>
        <w:t> / deux / *** </w:t>
      </w:r>
      <w:r>
        <w:t>couche(s)</w:t>
      </w:r>
    </w:p>
    <w:p w14:paraId="5E78ED10" w14:textId="77777777" w:rsidR="006A608A" w:rsidRDefault="00000000">
      <w:pPr>
        <w:pStyle w:val="Author-eListParagraph"/>
        <w:numPr>
          <w:ilvl w:val="0"/>
          <w:numId w:val="386"/>
        </w:numPr>
      </w:pPr>
      <w:r>
        <w:t>Epaisseur totale moyenne : 10 mm.</w:t>
      </w:r>
    </w:p>
    <w:p w14:paraId="602B7246" w14:textId="77777777" w:rsidR="006A608A" w:rsidRDefault="00000000">
      <w:pPr>
        <w:pStyle w:val="Author-eListParagraph"/>
        <w:numPr>
          <w:ilvl w:val="0"/>
          <w:numId w:val="386"/>
        </w:numPr>
      </w:pPr>
      <w:r>
        <w:t>Réaction au feu  de l’enduit en prenant en compte l’influence du support (couche(s) sous-jacente(s)) : classe</w:t>
      </w:r>
      <w:r>
        <w:rPr>
          <w:rStyle w:val="optioncarChar"/>
        </w:rPr>
        <w:t>  A1 </w:t>
      </w:r>
      <w:r>
        <w:t>(par défaut)</w:t>
      </w:r>
      <w:r>
        <w:rPr>
          <w:rStyle w:val="optioncarChar"/>
        </w:rPr>
        <w:t xml:space="preserve"> / A2 / B / C / D / E / F / ***</w:t>
      </w:r>
      <w:r>
        <w:t xml:space="preserve"> selon la [NBN EN 13501-1].</w:t>
      </w:r>
    </w:p>
    <w:p w14:paraId="7DCBE41B" w14:textId="77777777" w:rsidR="006A608A" w:rsidRDefault="00000000">
      <w:pPr>
        <w:pStyle w:val="Author-eListParagraph"/>
        <w:numPr>
          <w:ilvl w:val="0"/>
          <w:numId w:val="386"/>
        </w:numPr>
      </w:pPr>
      <w:r>
        <w:t>Classes additionnelles :</w:t>
      </w:r>
    </w:p>
    <w:p w14:paraId="11FAE99B" w14:textId="77777777" w:rsidR="006A608A" w:rsidRDefault="00000000">
      <w:pPr>
        <w:pStyle w:val="Author-eListParagraph"/>
        <w:numPr>
          <w:ilvl w:val="0"/>
          <w:numId w:val="386"/>
        </w:numPr>
      </w:pPr>
      <w:r>
        <w:t xml:space="preserve">Production de fumée : exigence </w:t>
      </w:r>
      <w:r>
        <w:rPr>
          <w:rStyle w:val="optioncarChar"/>
        </w:rPr>
        <w:t>s1 </w:t>
      </w:r>
      <w:r>
        <w:t>(par défaut)</w:t>
      </w:r>
      <w:r>
        <w:rPr>
          <w:rStyle w:val="optioncarChar"/>
        </w:rPr>
        <w:t xml:space="preserve"> / s2 / s3 / *** </w:t>
      </w:r>
      <w:r>
        <w:t>.</w:t>
      </w:r>
    </w:p>
    <w:p w14:paraId="61E09448" w14:textId="77777777" w:rsidR="006A608A" w:rsidRDefault="00000000">
      <w:pPr>
        <w:pStyle w:val="Author-eListParagraph"/>
        <w:numPr>
          <w:ilvl w:val="0"/>
          <w:numId w:val="386"/>
        </w:numPr>
      </w:pPr>
      <w:r>
        <w:t xml:space="preserve">Gouttelettes et particules en feu : </w:t>
      </w:r>
      <w:r>
        <w:rPr>
          <w:rStyle w:val="optioncarChar"/>
        </w:rPr>
        <w:t xml:space="preserve">d0 </w:t>
      </w:r>
      <w:r>
        <w:t>(par défaut) </w:t>
      </w:r>
      <w:r>
        <w:rPr>
          <w:rStyle w:val="optioncarChar"/>
        </w:rPr>
        <w:t>/ d1 / d2 / ***</w:t>
      </w:r>
    </w:p>
    <w:p w14:paraId="7FA5781A" w14:textId="77777777" w:rsidR="006A608A" w:rsidRDefault="00000000">
      <w:pPr>
        <w:pStyle w:val="pheading"/>
      </w:pPr>
      <w:r>
        <w:t>MESURAGE</w:t>
      </w:r>
    </w:p>
    <w:p w14:paraId="09FD7782" w14:textId="77777777" w:rsidR="006A608A" w:rsidRDefault="00000000">
      <w:r>
        <w:t>Conformément aux indications spécifiques dans le cahier spécial des charges et/ou le métré récapitulatif, le mesurage doit être conçu comme suit :</w:t>
      </w:r>
    </w:p>
    <w:p w14:paraId="5BDE65A8" w14:textId="77777777" w:rsidR="006A608A" w:rsidRDefault="00000000">
      <w:pPr>
        <w:pStyle w:val="pheading"/>
      </w:pPr>
      <w:r>
        <w:t>- unité de mesure:</w:t>
      </w:r>
    </w:p>
    <w:p w14:paraId="7DEEB70B" w14:textId="77777777" w:rsidR="006A608A" w:rsidRDefault="00000000">
      <w:r>
        <w:t>m²</w:t>
      </w:r>
    </w:p>
    <w:p w14:paraId="49F1191B" w14:textId="77777777" w:rsidR="006A608A" w:rsidRDefault="00000000">
      <w:pPr>
        <w:pStyle w:val="pheading"/>
      </w:pPr>
      <w:r>
        <w:t>- code de mesurage:</w:t>
      </w:r>
    </w:p>
    <w:p w14:paraId="415D013E" w14:textId="77777777" w:rsidR="006A608A" w:rsidRDefault="00000000">
      <w:r>
        <w:t>Choix opéré :</w:t>
      </w:r>
      <w:r>
        <w:rPr>
          <w:rStyle w:val="optioncarChar"/>
          <w:b/>
        </w:rPr>
        <w:t xml:space="preserve">*** / OPTION 1 </w:t>
      </w:r>
      <w:r>
        <w:t>(par défaut)</w:t>
      </w:r>
      <w:r>
        <w:rPr>
          <w:rStyle w:val="optioncarChar"/>
          <w:b/>
        </w:rPr>
        <w:t xml:space="preserve"> / OPTION 2</w:t>
      </w:r>
    </w:p>
    <w:p w14:paraId="28057899"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74F04D96" w14:textId="77777777" w:rsidR="006A608A" w:rsidRDefault="00000000">
      <w:pPr>
        <w:pStyle w:val="pheading"/>
      </w:pPr>
      <w:r>
        <w:t>- nature du marché:</w:t>
      </w:r>
    </w:p>
    <w:p w14:paraId="41DD62B0" w14:textId="77777777" w:rsidR="006A608A" w:rsidRDefault="00000000">
      <w:r>
        <w:t>QF</w:t>
      </w:r>
    </w:p>
    <w:p w14:paraId="651FC2B1" w14:textId="77777777" w:rsidR="006A608A" w:rsidRDefault="00000000">
      <w:pPr>
        <w:pStyle w:val="Author-eSectionHeading5"/>
      </w:pPr>
      <w:bookmarkStart w:id="852" w:name="_Toc112761451"/>
      <w:r>
        <w:t>54.14.2 Enduits en 2 couches (15mm&lt;ép&lt;25mm) CCTB 01.02</w:t>
      </w:r>
      <w:bookmarkEnd w:id="852"/>
    </w:p>
    <w:p w14:paraId="0E7CE874" w14:textId="77777777" w:rsidR="006A608A" w:rsidRDefault="00000000">
      <w:pPr>
        <w:pStyle w:val="Author-eSectionHeading6"/>
      </w:pPr>
      <w:bookmarkStart w:id="853" w:name="_Toc112761452"/>
      <w:r>
        <w:t>54.14.2a Enduits en 2 couches (15mm&lt;ép&lt;25mm), traditionnels CCTB 01.02</w:t>
      </w:r>
      <w:bookmarkEnd w:id="853"/>
    </w:p>
    <w:p w14:paraId="68EE700C" w14:textId="77777777" w:rsidR="006A608A" w:rsidRDefault="00000000">
      <w:pPr>
        <w:pStyle w:val="Author-eSectionHeading6"/>
      </w:pPr>
      <w:bookmarkStart w:id="854" w:name="_Toc112761453"/>
      <w:r>
        <w:t>54.14.2b Enduits en 2 couches (15mm&lt;ép&lt;25mm), prédosés à sec (sur treillis métallique) CCTB 01.10</w:t>
      </w:r>
      <w:bookmarkEnd w:id="854"/>
    </w:p>
    <w:p w14:paraId="1E4D6842" w14:textId="77777777" w:rsidR="006A608A" w:rsidRDefault="00000000">
      <w:pPr>
        <w:pStyle w:val="pheading"/>
      </w:pPr>
      <w:r>
        <w:t>DESCRIPTION</w:t>
      </w:r>
    </w:p>
    <w:p w14:paraId="1AA57509" w14:textId="77777777" w:rsidR="006A608A" w:rsidRDefault="00000000">
      <w:pPr>
        <w:pStyle w:val="pheading"/>
      </w:pPr>
      <w:r>
        <w:t>- Définition / Comprend</w:t>
      </w:r>
    </w:p>
    <w:p w14:paraId="58879191" w14:textId="77777777" w:rsidR="006A608A" w:rsidRDefault="00000000">
      <w:r>
        <w:t xml:space="preserve">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présent article comprend la fourniture et la mise en place du plafonnage proprement dit afin d'obtenir un ouvrage soigneusement achevé. La fourniture et la pose du support en treillis métallique sont décrites et comptabilisées à la généralité </w:t>
      </w:r>
      <w:hyperlink w:anchor="968" w:history="1">
        <w:r>
          <w:t>51.52 Préparation du support</w:t>
        </w:r>
      </w:hyperlink>
      <w:r>
        <w:t xml:space="preserve"> Préparation du support et </w:t>
      </w:r>
      <w:hyperlink w:anchor="969" w:history="1">
        <w:r>
          <w:t>51.53 Support d'enduit complémentaire</w:t>
        </w:r>
      </w:hyperlink>
      <w:r>
        <w:t xml:space="preserve"> Support d'enduit complémentaire.</w:t>
      </w:r>
    </w:p>
    <w:p w14:paraId="63E84376" w14:textId="77777777" w:rsidR="006A608A" w:rsidRDefault="00000000">
      <w:pPr>
        <w:pStyle w:val="pheading"/>
      </w:pPr>
      <w:r>
        <w:t>MATÉRIAUX</w:t>
      </w:r>
    </w:p>
    <w:p w14:paraId="6070F343" w14:textId="77777777" w:rsidR="006A608A" w:rsidRDefault="00000000">
      <w:pPr>
        <w:pStyle w:val="pheading"/>
      </w:pPr>
      <w:r>
        <w:t>- Caractéristiques générales</w:t>
      </w:r>
    </w:p>
    <w:p w14:paraId="683132AB" w14:textId="77777777" w:rsidR="006A608A" w:rsidRDefault="00000000">
      <w:r>
        <w:t xml:space="preserve">Il s'agit d'enduits préfabriqués en usine, conformes à la[NBN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300</w:t>
      </w:r>
      <w:r>
        <w:t> (par défaut)</w:t>
      </w:r>
      <w:r>
        <w:rPr>
          <w:rStyle w:val="optioncarChar"/>
        </w:rPr>
        <w:t> / ***</w:t>
      </w:r>
      <w:r>
        <w:t>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de plâtre et de l'anhydrite. Les adjuvants nécessaires (retardateurs de prise et produits rétenteurs d'eau) assurent une mise en œuvre et une adhérence optimales.</w:t>
      </w:r>
      <w:r>
        <w:br/>
        <w:t>L'entrepreneur soumet le procédé de plafonnage qu'il juge le plus approprié pour l'ouvrage à exécuter à l'approbation de l'administration.</w:t>
      </w:r>
      <w:r>
        <w:br/>
        <w:t>Les enduits sont conformes à la [NIT 199].</w:t>
      </w:r>
    </w:p>
    <w:p w14:paraId="4271C873" w14:textId="77777777" w:rsidR="006A608A" w:rsidRDefault="00000000">
      <w:pPr>
        <w:pStyle w:val="pheading"/>
      </w:pPr>
      <w:r>
        <w:t>- Finitions</w:t>
      </w:r>
    </w:p>
    <w:p w14:paraId="2223C70F" w14:textId="77777777" w:rsidR="006A608A" w:rsidRDefault="00000000">
      <w:r>
        <w:t>Parachèvement de la couche de finition :</w:t>
      </w:r>
      <w:r>
        <w:rPr>
          <w:rStyle w:val="optioncarChar"/>
        </w:rPr>
        <w:t> lisse</w:t>
      </w:r>
      <w:r>
        <w:t> (par défaut)</w:t>
      </w:r>
      <w:r>
        <w:rPr>
          <w:rStyle w:val="optioncarChar"/>
        </w:rPr>
        <w:t> / ***</w:t>
      </w:r>
      <w:r>
        <w:t> (sauf pour les surfaces destinées à être carrelées)</w:t>
      </w:r>
      <w:r>
        <w:br/>
        <w:t xml:space="preserve">Degré de finition requis : </w:t>
      </w:r>
      <w:r>
        <w:rPr>
          <w:rStyle w:val="optioncarChar"/>
        </w:rPr>
        <w:t>normal </w:t>
      </w:r>
      <w:r>
        <w:t>(par défaut)</w:t>
      </w:r>
      <w:r>
        <w:rPr>
          <w:rStyle w:val="optioncarChar"/>
        </w:rPr>
        <w:t xml:space="preserve"> / spécial / ***</w:t>
      </w:r>
    </w:p>
    <w:p w14:paraId="519857C6" w14:textId="77777777" w:rsidR="006A608A" w:rsidRDefault="00000000">
      <w:pPr>
        <w:pStyle w:val="pheading"/>
      </w:pPr>
      <w:r>
        <w:t>EXÉCUTION / MISE EN ŒUVRE</w:t>
      </w:r>
    </w:p>
    <w:p w14:paraId="5C6C3227" w14:textId="77777777" w:rsidR="006A608A" w:rsidRDefault="00000000">
      <w:pPr>
        <w:pStyle w:val="pheading"/>
      </w:pPr>
      <w:r>
        <w:t>- Prescriptions générales</w:t>
      </w:r>
    </w:p>
    <w:p w14:paraId="3DCCD93C" w14:textId="77777777" w:rsidR="006A608A" w:rsidRDefault="00000000">
      <w:r>
        <w:t>La mise en œuvre est conforme à la [NIT 201].</w:t>
      </w:r>
      <w:r>
        <w:br/>
        <w:t xml:space="preserve">La préparation du support, le mélange du mortier et l'exécution du plafonnage sont exécutés conformément à l'article </w:t>
      </w:r>
      <w:hyperlink w:anchor="967" w:history="1">
        <w:r>
          <w:t>51.5 Revêtements intérieurs enduits</w:t>
        </w:r>
      </w:hyperlink>
      <w:r>
        <w:t>.</w:t>
      </w:r>
    </w:p>
    <w:p w14:paraId="76B6AF2E" w14:textId="77777777" w:rsidR="006A608A" w:rsidRDefault="00000000">
      <w:pPr>
        <w:pStyle w:val="heading"/>
      </w:pPr>
      <w:r>
        <w:t>Spécifications</w:t>
      </w:r>
    </w:p>
    <w:p w14:paraId="596B767D" w14:textId="77777777" w:rsidR="006A608A" w:rsidRDefault="00000000">
      <w:pPr>
        <w:pStyle w:val="Author-eListParagraph"/>
        <w:numPr>
          <w:ilvl w:val="0"/>
          <w:numId w:val="387"/>
        </w:numPr>
      </w:pPr>
      <w:r>
        <w:t xml:space="preserve">Mode d'exécution : en </w:t>
      </w:r>
      <w:r>
        <w:rPr>
          <w:rStyle w:val="optioncarChar"/>
        </w:rPr>
        <w:t>une seule couche </w:t>
      </w:r>
      <w:r>
        <w:t>(par défaut)</w:t>
      </w:r>
      <w:r>
        <w:rPr>
          <w:rStyle w:val="optioncarChar"/>
        </w:rPr>
        <w:t xml:space="preserve"> / ***</w:t>
      </w:r>
    </w:p>
    <w:p w14:paraId="0AAD8024" w14:textId="77777777" w:rsidR="006A608A" w:rsidRDefault="00000000">
      <w:pPr>
        <w:pStyle w:val="Author-eListParagraph"/>
        <w:numPr>
          <w:ilvl w:val="0"/>
          <w:numId w:val="387"/>
        </w:numPr>
      </w:pPr>
      <w:r>
        <w:t xml:space="preserve">Epaisseur totale moyenne : </w:t>
      </w:r>
      <w:r>
        <w:rPr>
          <w:rStyle w:val="optioncarChar"/>
        </w:rPr>
        <w:t>15 </w:t>
      </w:r>
      <w:r>
        <w:t>(par défaut)</w:t>
      </w:r>
      <w:r>
        <w:rPr>
          <w:rStyle w:val="optioncarChar"/>
        </w:rPr>
        <w:t xml:space="preserve"> / 20 / 25 / *** </w:t>
      </w:r>
      <w:r>
        <w:t>mm.</w:t>
      </w:r>
    </w:p>
    <w:p w14:paraId="3D1999AE" w14:textId="77777777" w:rsidR="006A608A" w:rsidRDefault="00000000">
      <w:pPr>
        <w:pStyle w:val="Author-eListParagraph"/>
        <w:numPr>
          <w:ilvl w:val="0"/>
          <w:numId w:val="387"/>
        </w:numPr>
      </w:pPr>
      <w:r>
        <w:t>Recouvrement des treillis de renfort :au moins 10 .</w:t>
      </w:r>
    </w:p>
    <w:p w14:paraId="1A296F52" w14:textId="77777777" w:rsidR="006A608A" w:rsidRDefault="00000000">
      <w:pPr>
        <w:pStyle w:val="Author-eListParagraph"/>
        <w:numPr>
          <w:ilvl w:val="0"/>
          <w:numId w:val="387"/>
        </w:numPr>
      </w:pPr>
      <w:r>
        <w:t>Réaction au feu  de l’enduit en prenant en compte l’influence du support (couche(s) sous-jacente(s)): classe  </w:t>
      </w:r>
      <w:r>
        <w:rPr>
          <w:rStyle w:val="optioncarChar"/>
        </w:rPr>
        <w:t xml:space="preserve">A1 </w:t>
      </w:r>
      <w:r>
        <w:t>(par défaut) </w:t>
      </w:r>
      <w:r>
        <w:rPr>
          <w:rStyle w:val="optioncarChar"/>
        </w:rPr>
        <w:t>/ A2 / B / C / D / E / F</w:t>
      </w:r>
      <w:r>
        <w:t xml:space="preserve"> selon la [NBN EN 13501-1].</w:t>
      </w:r>
    </w:p>
    <w:p w14:paraId="42A05EBA" w14:textId="77777777" w:rsidR="006A608A" w:rsidRDefault="00000000">
      <w:pPr>
        <w:pStyle w:val="Author-eListParagraph"/>
        <w:numPr>
          <w:ilvl w:val="0"/>
          <w:numId w:val="387"/>
        </w:numPr>
      </w:pPr>
      <w:r>
        <w:t xml:space="preserve">Classes additionnelles : </w:t>
      </w:r>
    </w:p>
    <w:p w14:paraId="1D5ED96B" w14:textId="77777777" w:rsidR="006A608A" w:rsidRDefault="00000000">
      <w:pPr>
        <w:pStyle w:val="Author-eListParagraph"/>
        <w:numPr>
          <w:ilvl w:val="1"/>
          <w:numId w:val="388"/>
        </w:numPr>
      </w:pPr>
      <w:r>
        <w:t>Production de fumée : exigence  </w:t>
      </w:r>
      <w:r>
        <w:rPr>
          <w:rStyle w:val="optioncarChar"/>
        </w:rPr>
        <w:t>s1 </w:t>
      </w:r>
      <w:r>
        <w:t>(par défaut)</w:t>
      </w:r>
      <w:r>
        <w:rPr>
          <w:rStyle w:val="optioncarChar"/>
        </w:rPr>
        <w:t xml:space="preserve"> / s2 / s3 / ***</w:t>
      </w:r>
      <w:r>
        <w:t>.</w:t>
      </w:r>
    </w:p>
    <w:p w14:paraId="5AC79B29" w14:textId="77777777" w:rsidR="006A608A" w:rsidRDefault="00000000">
      <w:pPr>
        <w:pStyle w:val="Author-eListParagraph"/>
        <w:numPr>
          <w:ilvl w:val="1"/>
          <w:numId w:val="388"/>
        </w:numPr>
      </w:pPr>
      <w:r>
        <w:t xml:space="preserve">Gouttelettes et particules en feu : </w:t>
      </w:r>
      <w:r>
        <w:rPr>
          <w:rStyle w:val="optioncarChar"/>
        </w:rPr>
        <w:t xml:space="preserve">d0 </w:t>
      </w:r>
      <w:r>
        <w:t>(par défaut) </w:t>
      </w:r>
      <w:r>
        <w:rPr>
          <w:rStyle w:val="optioncarChar"/>
        </w:rPr>
        <w:t>/ d1 / d2 / ***</w:t>
      </w:r>
      <w:r>
        <w:t>.</w:t>
      </w:r>
    </w:p>
    <w:p w14:paraId="36986410" w14:textId="77777777" w:rsidR="006A608A" w:rsidRDefault="00000000">
      <w:pPr>
        <w:pStyle w:val="pheading"/>
      </w:pPr>
      <w:r>
        <w:t>- Notes d’exécution complémentaires</w:t>
      </w:r>
    </w:p>
    <w:p w14:paraId="0F43906F" w14:textId="77777777" w:rsidR="006A608A" w:rsidRDefault="00000000">
      <w:r>
        <w:t xml:space="preserve">Des profils de finition en forme de U sont prévus pour l'interruption du plafonnage dans les cas suivants : </w:t>
      </w:r>
      <w:r>
        <w:rPr>
          <w:rStyle w:val="optioncarChar"/>
        </w:rPr>
        <w:t>joints de tassement</w:t>
      </w:r>
      <w:r>
        <w:t> (par défaut)</w:t>
      </w:r>
      <w:r>
        <w:rPr>
          <w:rStyle w:val="optioncarChar"/>
        </w:rPr>
        <w:t xml:space="preserve"> / joints de dilatation / jonction avec le parement / jonction avec les châssis / arrêt du plafonnage en hauteur / *** </w:t>
      </w:r>
      <w:r>
        <w:t xml:space="preserve"> Le type et le mode de fixation sont soumis à l'approbation de l'auteur de projet.</w:t>
      </w:r>
    </w:p>
    <w:p w14:paraId="2E08A4E7" w14:textId="77777777" w:rsidR="006A608A" w:rsidRDefault="00000000">
      <w:pPr>
        <w:pStyle w:val="pheading"/>
      </w:pPr>
      <w:r>
        <w:t>MESURAGE</w:t>
      </w:r>
    </w:p>
    <w:p w14:paraId="1CAAFCB3" w14:textId="77777777" w:rsidR="006A608A" w:rsidRDefault="00000000">
      <w:r>
        <w:t>Conformément aux indications spécifiques dans le cahier spécial des charges et/ou le métré récapitulatif, le mesurage doit être conçu comme suit :</w:t>
      </w:r>
    </w:p>
    <w:p w14:paraId="66AD1D24" w14:textId="77777777" w:rsidR="006A608A" w:rsidRDefault="00000000">
      <w:pPr>
        <w:pStyle w:val="pheading"/>
      </w:pPr>
      <w:r>
        <w:t>- unité de mesure:</w:t>
      </w:r>
    </w:p>
    <w:p w14:paraId="1A43DE2C" w14:textId="77777777" w:rsidR="006A608A" w:rsidRDefault="00000000">
      <w:r>
        <w:t>m²</w:t>
      </w:r>
    </w:p>
    <w:p w14:paraId="38AF0DA2" w14:textId="77777777" w:rsidR="006A608A" w:rsidRDefault="00000000">
      <w:pPr>
        <w:pStyle w:val="pheading"/>
      </w:pPr>
      <w:r>
        <w:t>- code de mesurage:</w:t>
      </w:r>
    </w:p>
    <w:p w14:paraId="2EAADCEA" w14:textId="77777777" w:rsidR="006A608A" w:rsidRDefault="00000000">
      <w:r>
        <w:t>Choix opéré :</w:t>
      </w:r>
      <w:r>
        <w:rPr>
          <w:rStyle w:val="optioncarChar"/>
          <w:b/>
        </w:rPr>
        <w:t>*** / OPTION 1</w:t>
      </w:r>
      <w:r>
        <w:t xml:space="preserve"> (par défaut)</w:t>
      </w:r>
      <w:r>
        <w:rPr>
          <w:rStyle w:val="optioncarChar"/>
          <w:b/>
        </w:rPr>
        <w:t xml:space="preserve"> / OPTION 2</w:t>
      </w:r>
    </w:p>
    <w:p w14:paraId="6BE9C769"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0293EF26" w14:textId="77777777" w:rsidR="006A608A" w:rsidRDefault="00000000">
      <w:pPr>
        <w:pStyle w:val="pheading"/>
      </w:pPr>
      <w:r>
        <w:t>- nature du marché:</w:t>
      </w:r>
    </w:p>
    <w:p w14:paraId="004A3CC8" w14:textId="77777777" w:rsidR="006A608A" w:rsidRDefault="00000000">
      <w:r>
        <w:t>QF</w:t>
      </w:r>
    </w:p>
    <w:p w14:paraId="3B0A6C12" w14:textId="77777777" w:rsidR="006A608A" w:rsidRDefault="00000000">
      <w:pPr>
        <w:pStyle w:val="Author-eSectionHeading6"/>
      </w:pPr>
      <w:bookmarkStart w:id="855" w:name="_Toc112761454"/>
      <w:r>
        <w:t>54.14.2c Enduits en 2 couches (15mm&lt;ép&lt;25mm), prêts à l'emploi CCTB 01.10</w:t>
      </w:r>
      <w:bookmarkEnd w:id="855"/>
    </w:p>
    <w:p w14:paraId="19E0CDD8" w14:textId="77777777" w:rsidR="006A608A" w:rsidRDefault="00000000">
      <w:pPr>
        <w:pStyle w:val="pheading"/>
      </w:pPr>
      <w:r>
        <w:t>MATÉRIAUX</w:t>
      </w:r>
    </w:p>
    <w:p w14:paraId="6045A2D8" w14:textId="77777777" w:rsidR="006A608A" w:rsidRDefault="00000000">
      <w:pPr>
        <w:pStyle w:val="pheading"/>
      </w:pPr>
      <w:r>
        <w:t>- Caractéristiques générales</w:t>
      </w:r>
    </w:p>
    <w:p w14:paraId="6A852E54" w14:textId="77777777" w:rsidR="006A608A" w:rsidRDefault="006A608A"/>
    <w:p w14:paraId="124F4202" w14:textId="77777777" w:rsidR="006A608A" w:rsidRDefault="00000000">
      <w:pPr>
        <w:pStyle w:val="Author-eListParagraph"/>
        <w:numPr>
          <w:ilvl w:val="0"/>
          <w:numId w:val="389"/>
        </w:numPr>
      </w:pPr>
      <w:r>
        <w:t xml:space="preserve">Il s'agit d'enduits préfabriqués en usine, conformes à la [NBN EN 13279-1] , à base de matières inorganiques minérales. Ils contiendront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inférieure à </w:t>
      </w:r>
      <w:r>
        <w:rPr>
          <w:rStyle w:val="optioncarChar"/>
        </w:rPr>
        <w:t>300</w:t>
      </w:r>
      <w:r>
        <w:t xml:space="preserve"> (par défaut) </w:t>
      </w:r>
      <w:r>
        <w:rPr>
          <w:rStyle w:val="optioncarChar"/>
        </w:rPr>
        <w:t>/ ***</w:t>
      </w:r>
      <w:r>
        <w:t> Bq/kg.</w:t>
      </w:r>
    </w:p>
    <w:p w14:paraId="05A3F303" w14:textId="77777777" w:rsidR="006A608A" w:rsidRDefault="00000000">
      <w:pPr>
        <w:pStyle w:val="Author-eListParagraph"/>
        <w:numPr>
          <w:ilvl w:val="0"/>
          <w:numId w:val="389"/>
        </w:numPr>
      </w:pPr>
      <w:r>
        <w:t>Ils sont éventuellement mélangés à des adjuvants tels que du sable, de la perlite ou vermiculite, choisis en fonction des qualités exigées de l'enduit telles que l'adhérence ou la durée du temps de prise.</w:t>
      </w:r>
    </w:p>
    <w:p w14:paraId="7DAE7AF9" w14:textId="77777777" w:rsidR="006A608A" w:rsidRDefault="00000000">
      <w:pPr>
        <w:pStyle w:val="Author-eListParagraph"/>
        <w:numPr>
          <w:ilvl w:val="0"/>
          <w:numId w:val="389"/>
        </w:numPr>
      </w:pPr>
      <w:r>
        <w:t>En fonction de la nature du support, la gamme de produits présentée par le fabricant pour les enduits à projeter en une seule couche contiendra des enduits prêts à mélanger, des enduits d'adhérence ou des enduits de finition.</w:t>
      </w:r>
    </w:p>
    <w:p w14:paraId="29B0AE33" w14:textId="77777777" w:rsidR="006A608A" w:rsidRDefault="00000000">
      <w:pPr>
        <w:pStyle w:val="Author-eListParagraph"/>
        <w:numPr>
          <w:ilvl w:val="0"/>
          <w:numId w:val="389"/>
        </w:numPr>
      </w:pPr>
      <w:r>
        <w:t>L'entrepreneur soumet le procédé de plafonnage qu'il juge le plus approprié pour l'ouvrage à exécuter à l'approbation de l'administration.</w:t>
      </w:r>
    </w:p>
    <w:p w14:paraId="7A17AB39" w14:textId="77777777" w:rsidR="006A608A" w:rsidRDefault="00000000">
      <w:pPr>
        <w:pStyle w:val="Author-eListParagraph"/>
        <w:numPr>
          <w:ilvl w:val="0"/>
          <w:numId w:val="389"/>
        </w:numPr>
      </w:pPr>
      <w:r>
        <w:t>Les enduits sont conformes à la [NIT 199].</w:t>
      </w:r>
    </w:p>
    <w:p w14:paraId="79109B98" w14:textId="77777777" w:rsidR="006A608A" w:rsidRDefault="00000000">
      <w:pPr>
        <w:pStyle w:val="pheading"/>
      </w:pPr>
      <w:r>
        <w:t>- Finitions</w:t>
      </w:r>
    </w:p>
    <w:p w14:paraId="0D2E1A05" w14:textId="77777777" w:rsidR="006A608A" w:rsidRDefault="00000000">
      <w:r>
        <w:t>Parachèvement de la couche de finition :</w:t>
      </w:r>
      <w:r>
        <w:rPr>
          <w:rStyle w:val="optioncarChar"/>
        </w:rPr>
        <w:t> lisse</w:t>
      </w:r>
      <w:r>
        <w:t> (par défaut)</w:t>
      </w:r>
      <w:r>
        <w:rPr>
          <w:rStyle w:val="optioncarChar"/>
        </w:rPr>
        <w:t> / *** </w:t>
      </w:r>
      <w:r>
        <w:t>(sauf pour les surfaces destinées à être carrelées)</w:t>
      </w:r>
      <w:r>
        <w:br/>
        <w:t>Degré de finition requis :</w:t>
      </w:r>
      <w:r>
        <w:rPr>
          <w:rStyle w:val="optioncarChar"/>
        </w:rPr>
        <w:t> normal </w:t>
      </w:r>
      <w:r>
        <w:t>(par défaut)</w:t>
      </w:r>
      <w:r>
        <w:rPr>
          <w:rStyle w:val="optioncarChar"/>
        </w:rPr>
        <w:t xml:space="preserve"> / spécial / ***</w:t>
      </w:r>
    </w:p>
    <w:p w14:paraId="3CA8F8C6" w14:textId="77777777" w:rsidR="006A608A" w:rsidRDefault="00000000">
      <w:pPr>
        <w:pStyle w:val="pheading"/>
      </w:pPr>
      <w:r>
        <w:t>EXÉCUTION / MISE EN ŒUVRE</w:t>
      </w:r>
    </w:p>
    <w:p w14:paraId="395C9E4B" w14:textId="77777777" w:rsidR="006A608A" w:rsidRDefault="00000000">
      <w:pPr>
        <w:pStyle w:val="pheading"/>
      </w:pPr>
      <w:r>
        <w:t>- Prescriptions générales</w:t>
      </w:r>
    </w:p>
    <w:p w14:paraId="31317F56" w14:textId="77777777" w:rsidR="006A608A" w:rsidRDefault="00000000">
      <w:r>
        <w:t>La mise en oeuvre est conforme à la [NIT 201].</w:t>
      </w:r>
      <w:r>
        <w:br/>
        <w:t xml:space="preserve">La préparation du support, le mélange du mortier et l'exécution du plafonnage sont exécutés conformément à l'article </w:t>
      </w:r>
      <w:hyperlink w:anchor="967" w:history="1">
        <w:r>
          <w:t>51.5 Revêtements intérieurs enduits</w:t>
        </w:r>
      </w:hyperlink>
      <w:r>
        <w:t>.</w:t>
      </w:r>
    </w:p>
    <w:p w14:paraId="52EEC2C9" w14:textId="77777777" w:rsidR="006A608A" w:rsidRDefault="00000000">
      <w:pPr>
        <w:pStyle w:val="heading"/>
      </w:pPr>
      <w:r>
        <w:t>Spécifications</w:t>
      </w:r>
    </w:p>
    <w:p w14:paraId="2CB369DE" w14:textId="77777777" w:rsidR="006A608A" w:rsidRDefault="00000000">
      <w:pPr>
        <w:pStyle w:val="Author-eListParagraph"/>
        <w:numPr>
          <w:ilvl w:val="0"/>
          <w:numId w:val="390"/>
        </w:numPr>
      </w:pPr>
      <w:r>
        <w:t xml:space="preserve">Mode d'exécution : en </w:t>
      </w:r>
      <w:r>
        <w:rPr>
          <w:rStyle w:val="optioncarChar"/>
        </w:rPr>
        <w:t>une seule couche</w:t>
      </w:r>
      <w:r>
        <w:t> (par défaut)</w:t>
      </w:r>
      <w:r>
        <w:rPr>
          <w:rStyle w:val="optioncarChar"/>
        </w:rPr>
        <w:t xml:space="preserve"> / ***</w:t>
      </w:r>
    </w:p>
    <w:p w14:paraId="79F1431C" w14:textId="77777777" w:rsidR="006A608A" w:rsidRDefault="00000000">
      <w:pPr>
        <w:pStyle w:val="Author-eListParagraph"/>
        <w:numPr>
          <w:ilvl w:val="0"/>
          <w:numId w:val="390"/>
        </w:numPr>
      </w:pPr>
      <w:r>
        <w:t xml:space="preserve">Epaisseur totale moyenne : </w:t>
      </w:r>
      <w:r>
        <w:rPr>
          <w:rStyle w:val="optioncarChar"/>
        </w:rPr>
        <w:t>15 </w:t>
      </w:r>
      <w:r>
        <w:t xml:space="preserve">(par défaut) </w:t>
      </w:r>
      <w:r>
        <w:rPr>
          <w:rStyle w:val="optioncarChar"/>
        </w:rPr>
        <w:t xml:space="preserve">/ 20 / 25 / *** </w:t>
      </w:r>
      <w:r>
        <w:t>mm.</w:t>
      </w:r>
    </w:p>
    <w:p w14:paraId="37A884BB" w14:textId="77777777" w:rsidR="006A608A" w:rsidRDefault="00000000">
      <w:pPr>
        <w:pStyle w:val="Author-eListParagraph"/>
        <w:numPr>
          <w:ilvl w:val="0"/>
          <w:numId w:val="390"/>
        </w:numPr>
      </w:pPr>
      <w:r>
        <w:t>Recouvrement des treillis de renfort :au moins 10 .</w:t>
      </w:r>
    </w:p>
    <w:p w14:paraId="56F8C1A4" w14:textId="77777777" w:rsidR="006A608A" w:rsidRDefault="00000000">
      <w:pPr>
        <w:pStyle w:val="Author-eListParagraph"/>
        <w:numPr>
          <w:ilvl w:val="0"/>
          <w:numId w:val="390"/>
        </w:numPr>
      </w:pPr>
      <w:r>
        <w:t>Réaction au feu  de l’enduit en prenant en compte l’influence du support (couche(s) sous-jacente(s)): classe  </w:t>
      </w:r>
      <w:r>
        <w:rPr>
          <w:rStyle w:val="optioncarChar"/>
        </w:rPr>
        <w:t>A1 </w:t>
      </w:r>
      <w:r>
        <w:t>(par défaut)</w:t>
      </w:r>
      <w:r>
        <w:rPr>
          <w:rStyle w:val="optioncarChar"/>
        </w:rPr>
        <w:t xml:space="preserve"> / A2 / B / C / D / E / F / ***</w:t>
      </w:r>
      <w:r>
        <w:t xml:space="preserve"> selon la [NBN EN 13501-1].</w:t>
      </w:r>
    </w:p>
    <w:p w14:paraId="202983E7" w14:textId="77777777" w:rsidR="006A608A" w:rsidRDefault="00000000">
      <w:pPr>
        <w:pStyle w:val="Author-eListParagraph"/>
        <w:numPr>
          <w:ilvl w:val="0"/>
          <w:numId w:val="390"/>
        </w:numPr>
      </w:pPr>
      <w:r>
        <w:t xml:space="preserve">Classes additionnelles : </w:t>
      </w:r>
    </w:p>
    <w:p w14:paraId="73B5E7CB" w14:textId="77777777" w:rsidR="006A608A" w:rsidRDefault="00000000">
      <w:pPr>
        <w:pStyle w:val="Author-eListParagraph"/>
        <w:numPr>
          <w:ilvl w:val="1"/>
          <w:numId w:val="391"/>
        </w:numPr>
      </w:pPr>
      <w:r>
        <w:t xml:space="preserve">Production de fumée : exigence </w:t>
      </w:r>
      <w:r>
        <w:rPr>
          <w:rStyle w:val="optioncarChar"/>
        </w:rPr>
        <w:t>s1 </w:t>
      </w:r>
      <w:r>
        <w:t>(par défaut)</w:t>
      </w:r>
      <w:r>
        <w:rPr>
          <w:rStyle w:val="optioncarChar"/>
        </w:rPr>
        <w:t xml:space="preserve"> / s2 / s3 / ***</w:t>
      </w:r>
      <w:r>
        <w:t>.</w:t>
      </w:r>
    </w:p>
    <w:p w14:paraId="248A3D66" w14:textId="77777777" w:rsidR="006A608A" w:rsidRDefault="00000000">
      <w:pPr>
        <w:pStyle w:val="Author-eListParagraph"/>
        <w:numPr>
          <w:ilvl w:val="1"/>
          <w:numId w:val="391"/>
        </w:numPr>
      </w:pPr>
      <w:r>
        <w:t xml:space="preserve">Gouttelettes et particules en feu : </w:t>
      </w:r>
      <w:r>
        <w:rPr>
          <w:rStyle w:val="optioncarChar"/>
        </w:rPr>
        <w:t>d0 </w:t>
      </w:r>
      <w:r>
        <w:t>(par défaut)</w:t>
      </w:r>
      <w:r>
        <w:rPr>
          <w:rStyle w:val="optioncarChar"/>
        </w:rPr>
        <w:t xml:space="preserve"> / d1 / d2 / ***</w:t>
      </w:r>
      <w:r>
        <w:t>.</w:t>
      </w:r>
    </w:p>
    <w:p w14:paraId="66624632" w14:textId="77777777" w:rsidR="006A608A" w:rsidRDefault="00000000">
      <w:pPr>
        <w:pStyle w:val="pheading"/>
      </w:pPr>
      <w:r>
        <w:t>- Notes d’exécution complémentaires</w:t>
      </w:r>
    </w:p>
    <w:p w14:paraId="632BEBB1" w14:textId="77777777" w:rsidR="006A608A" w:rsidRDefault="00000000">
      <w:r>
        <w:t>Des profils de finition en forme de U sont prévus pour l'interruption du plafonnage dans les cas suivants :</w:t>
      </w:r>
      <w:r>
        <w:rPr>
          <w:rStyle w:val="optioncarChar"/>
        </w:rPr>
        <w:t xml:space="preserve"> joints de tassement </w:t>
      </w:r>
      <w:r>
        <w:t>(par défaut) </w:t>
      </w:r>
      <w:r>
        <w:rPr>
          <w:rStyle w:val="optioncarChar"/>
        </w:rPr>
        <w:t xml:space="preserve">/ joints de dilatation / jonction avec le parement / jonction avec les châssis / arrêt du plafonnage en hauteur / *** </w:t>
      </w:r>
      <w:r>
        <w:t xml:space="preserve"> Le type et le mode de fixation sont soumis à l'approbation de l'auteur de projet.  </w:t>
      </w:r>
    </w:p>
    <w:p w14:paraId="26FDC4FC" w14:textId="77777777" w:rsidR="006A608A" w:rsidRDefault="00000000">
      <w:pPr>
        <w:pStyle w:val="pheading"/>
      </w:pPr>
      <w:r>
        <w:t>MESURAGE</w:t>
      </w:r>
    </w:p>
    <w:p w14:paraId="707ACFA9" w14:textId="77777777" w:rsidR="006A608A" w:rsidRDefault="00000000">
      <w:r>
        <w:t>Conformément aux indications spécifiques dans le cahier spécial des charges et/ou le métré récapitulatif, le mesurage doit être conçu comme suit :</w:t>
      </w:r>
    </w:p>
    <w:p w14:paraId="327D779D" w14:textId="77777777" w:rsidR="006A608A" w:rsidRDefault="00000000">
      <w:pPr>
        <w:pStyle w:val="pheading"/>
      </w:pPr>
      <w:r>
        <w:t>- unité de mesure:</w:t>
      </w:r>
    </w:p>
    <w:p w14:paraId="12628732" w14:textId="77777777" w:rsidR="006A608A" w:rsidRDefault="00000000">
      <w:r>
        <w:t>m²</w:t>
      </w:r>
    </w:p>
    <w:p w14:paraId="68E955BD" w14:textId="77777777" w:rsidR="006A608A" w:rsidRDefault="00000000">
      <w:pPr>
        <w:pStyle w:val="pheading"/>
      </w:pPr>
      <w:r>
        <w:t>- code de mesurage:</w:t>
      </w:r>
    </w:p>
    <w:p w14:paraId="5A8B25ED" w14:textId="77777777" w:rsidR="006A608A" w:rsidRDefault="00000000">
      <w:r>
        <w:t xml:space="preserve">Choix opéré : </w:t>
      </w:r>
      <w:r>
        <w:rPr>
          <w:rStyle w:val="optioncarChar"/>
          <w:b/>
        </w:rPr>
        <w:t xml:space="preserve">*** / OPTION 1 </w:t>
      </w:r>
      <w:r>
        <w:t>(par défaut) </w:t>
      </w:r>
      <w:r>
        <w:rPr>
          <w:rStyle w:val="optioncarChar"/>
          <w:b/>
        </w:rPr>
        <w:t>/ OPTION 2</w:t>
      </w:r>
    </w:p>
    <w:p w14:paraId="273ACF03"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16247EBC" w14:textId="77777777" w:rsidR="006A608A" w:rsidRDefault="00000000">
      <w:pPr>
        <w:pStyle w:val="pheading"/>
      </w:pPr>
      <w:r>
        <w:t>- nature du marché:</w:t>
      </w:r>
    </w:p>
    <w:p w14:paraId="111EA135" w14:textId="77777777" w:rsidR="006A608A" w:rsidRDefault="00000000">
      <w:r>
        <w:t>QF</w:t>
      </w:r>
    </w:p>
    <w:p w14:paraId="5F1B167D" w14:textId="77777777" w:rsidR="006A608A" w:rsidRDefault="00000000">
      <w:pPr>
        <w:pStyle w:val="Author-eSectionHeading6"/>
      </w:pPr>
      <w:bookmarkStart w:id="856" w:name="_Toc112761455"/>
      <w:r>
        <w:t>54.14.2d Enduits au plâtre et à la chaux (composition prescrite), en 2 couches (15mm&lt;ép&lt;25mm) CCTB 01.10</w:t>
      </w:r>
      <w:bookmarkEnd w:id="856"/>
    </w:p>
    <w:p w14:paraId="2D3AA801" w14:textId="77777777" w:rsidR="006A608A" w:rsidRDefault="00000000">
      <w:pPr>
        <w:pStyle w:val="pheading"/>
      </w:pPr>
      <w:r>
        <w:t>MATÉRIAUX</w:t>
      </w:r>
    </w:p>
    <w:p w14:paraId="3E4C0C19" w14:textId="77777777" w:rsidR="006A608A" w:rsidRDefault="00000000">
      <w:pPr>
        <w:pStyle w:val="pheading"/>
      </w:pPr>
      <w:r>
        <w:t>- Caractéristiques générales</w:t>
      </w:r>
    </w:p>
    <w:p w14:paraId="0678FDD7" w14:textId="77777777" w:rsidR="006A608A" w:rsidRDefault="00000000">
      <w:r>
        <w:t>Les propriétés des matériaux à mettre en œuvre satisfont à la [NIT 199] et contiennent les éléments suivants :</w:t>
      </w:r>
    </w:p>
    <w:p w14:paraId="6AAEE404" w14:textId="77777777" w:rsidR="006A608A" w:rsidRDefault="00000000">
      <w:pPr>
        <w:pStyle w:val="Author-eListParagraph"/>
        <w:numPr>
          <w:ilvl w:val="0"/>
          <w:numId w:val="392"/>
        </w:numPr>
      </w:pPr>
      <w:r>
        <w:t>Composition du mortier :</w:t>
      </w:r>
    </w:p>
    <w:p w14:paraId="526E4F29" w14:textId="77777777" w:rsidR="006A608A" w:rsidRDefault="00000000">
      <w:pPr>
        <w:pStyle w:val="Author-eListParagraph"/>
        <w:numPr>
          <w:ilvl w:val="0"/>
          <w:numId w:val="392"/>
        </w:numPr>
      </w:pPr>
      <w:r>
        <w:t>Les enduits sont conformes aux prescriptions de la [NIT 199].</w:t>
      </w:r>
    </w:p>
    <w:p w14:paraId="6CDFAC56" w14:textId="77777777" w:rsidR="006A608A" w:rsidRDefault="00000000">
      <w:pPr>
        <w:pStyle w:val="pheading"/>
      </w:pPr>
      <w:r>
        <w:t>EXÉCUTION / MISE EN ŒUVRE</w:t>
      </w:r>
    </w:p>
    <w:p w14:paraId="5BE35447" w14:textId="77777777" w:rsidR="006A608A" w:rsidRDefault="00000000">
      <w:pPr>
        <w:pStyle w:val="pheading"/>
      </w:pPr>
      <w:r>
        <w:t>- Prescriptions générales</w:t>
      </w:r>
    </w:p>
    <w:p w14:paraId="3B251D82" w14:textId="77777777" w:rsidR="006A608A" w:rsidRDefault="00000000">
      <w:r>
        <w:t>La mise en oeuvre est conforme aux prescriptions de la [NIT 201].</w:t>
      </w:r>
      <w:r>
        <w:br/>
        <w:t xml:space="preserve">La préparation du mortier et l'exécution du plafonnage sont réalisées conformément à l'article </w:t>
      </w:r>
      <w:hyperlink w:anchor="967" w:history="1">
        <w:r>
          <w:t>51.5 Revêtements intérieurs enduits</w:t>
        </w:r>
      </w:hyperlink>
      <w:r>
        <w:t xml:space="preserve"> Revêtements enduits de parois verticales intérieures.</w:t>
      </w:r>
    </w:p>
    <w:p w14:paraId="19E9C56B" w14:textId="77777777" w:rsidR="006A608A" w:rsidRDefault="00000000">
      <w:pPr>
        <w:pStyle w:val="heading"/>
      </w:pPr>
      <w:r>
        <w:t>Spécifications</w:t>
      </w:r>
    </w:p>
    <w:p w14:paraId="38474E66" w14:textId="77777777" w:rsidR="006A608A" w:rsidRDefault="00000000">
      <w:pPr>
        <w:pStyle w:val="Author-eListParagraph"/>
        <w:numPr>
          <w:ilvl w:val="0"/>
          <w:numId w:val="393"/>
        </w:numPr>
      </w:pPr>
      <w:r>
        <w:t xml:space="preserve">Mode d'exécution : en </w:t>
      </w:r>
      <w:r>
        <w:rPr>
          <w:rStyle w:val="optioncarChar"/>
        </w:rPr>
        <w:t>deux</w:t>
      </w:r>
      <w:r>
        <w:t> (par défaut) </w:t>
      </w:r>
      <w:r>
        <w:rPr>
          <w:rStyle w:val="optioncarChar"/>
        </w:rPr>
        <w:t>/ *** </w:t>
      </w:r>
      <w:r>
        <w:t>couches</w:t>
      </w:r>
    </w:p>
    <w:p w14:paraId="22975F32" w14:textId="77777777" w:rsidR="006A608A" w:rsidRDefault="00000000">
      <w:pPr>
        <w:pStyle w:val="Author-eListParagraph"/>
        <w:numPr>
          <w:ilvl w:val="0"/>
          <w:numId w:val="393"/>
        </w:numPr>
      </w:pPr>
      <w:r>
        <w:t xml:space="preserve">Epaisseur totale moyenne : </w:t>
      </w:r>
      <w:r>
        <w:rPr>
          <w:rStyle w:val="optioncarChar"/>
        </w:rPr>
        <w:t>10</w:t>
      </w:r>
      <w:r>
        <w:t> (par défaut)</w:t>
      </w:r>
      <w:r>
        <w:rPr>
          <w:rStyle w:val="optioncarChar"/>
        </w:rPr>
        <w:t xml:space="preserve"> / 15 / 20 / *** </w:t>
      </w:r>
      <w:r>
        <w:t>mm</w:t>
      </w:r>
    </w:p>
    <w:p w14:paraId="242BC739" w14:textId="77777777" w:rsidR="006A608A" w:rsidRDefault="00000000">
      <w:pPr>
        <w:pStyle w:val="Author-eListParagraph"/>
        <w:numPr>
          <w:ilvl w:val="0"/>
          <w:numId w:val="393"/>
        </w:numPr>
      </w:pPr>
      <w:r>
        <w:t xml:space="preserve">Recouvrement des treillis de renfort: au moins </w:t>
      </w:r>
      <w:r>
        <w:rPr>
          <w:rStyle w:val="optioncarChar"/>
        </w:rPr>
        <w:t>10</w:t>
      </w:r>
      <w:r>
        <w:t> (par défaut)</w:t>
      </w:r>
      <w:r>
        <w:rPr>
          <w:rStyle w:val="optioncarChar"/>
        </w:rPr>
        <w:t> / *** </w:t>
      </w:r>
      <w:r>
        <w:t>mm</w:t>
      </w:r>
    </w:p>
    <w:p w14:paraId="3E86A92D" w14:textId="77777777" w:rsidR="006A608A" w:rsidRDefault="00000000">
      <w:pPr>
        <w:pStyle w:val="Author-eListParagraph"/>
        <w:numPr>
          <w:ilvl w:val="0"/>
          <w:numId w:val="393"/>
        </w:numPr>
      </w:pPr>
      <w:r>
        <w:t xml:space="preserve">Parachèvement de la couche de finition : </w:t>
      </w:r>
      <w:r>
        <w:rPr>
          <w:rStyle w:val="optioncarChar"/>
        </w:rPr>
        <w:t>lisse</w:t>
      </w:r>
      <w:r>
        <w:t> (par défaut) </w:t>
      </w:r>
      <w:r>
        <w:rPr>
          <w:rStyle w:val="optioncarChar"/>
        </w:rPr>
        <w:t>/ ***  </w:t>
      </w:r>
      <w:r>
        <w:t>.</w:t>
      </w:r>
    </w:p>
    <w:p w14:paraId="4F150A86" w14:textId="77777777" w:rsidR="006A608A" w:rsidRDefault="00000000">
      <w:pPr>
        <w:pStyle w:val="Author-eListParagraph"/>
        <w:numPr>
          <w:ilvl w:val="0"/>
          <w:numId w:val="393"/>
        </w:numPr>
      </w:pPr>
      <w:r>
        <w:t>Degré de finition requis :</w:t>
      </w:r>
      <w:r>
        <w:rPr>
          <w:rStyle w:val="optioncarChar"/>
        </w:rPr>
        <w:t> normal</w:t>
      </w:r>
      <w:r>
        <w:t> (par défaut)</w:t>
      </w:r>
      <w:r>
        <w:rPr>
          <w:rStyle w:val="optioncarChar"/>
        </w:rPr>
        <w:t xml:space="preserve"> / spécial / ***</w:t>
      </w:r>
    </w:p>
    <w:p w14:paraId="75419516" w14:textId="77777777" w:rsidR="006A608A" w:rsidRDefault="00000000">
      <w:pPr>
        <w:pStyle w:val="Author-eListParagraph"/>
        <w:numPr>
          <w:ilvl w:val="0"/>
          <w:numId w:val="393"/>
        </w:numPr>
      </w:pPr>
      <w:r>
        <w:t>Selon la [Décision 96/603/CE]du 4 octobre 1996  et les conditions qui y sont reprises, la chaux et le plâtre appartiennent à la classe de réaction au feu A1.</w:t>
      </w:r>
    </w:p>
    <w:p w14:paraId="70016819" w14:textId="77777777" w:rsidR="006A608A" w:rsidRDefault="00000000">
      <w:pPr>
        <w:pStyle w:val="pheading"/>
      </w:pPr>
      <w:r>
        <w:t>- Notes d’exécution complémentaires</w:t>
      </w:r>
    </w:p>
    <w:p w14:paraId="010371B6" w14:textId="77777777" w:rsidR="006A608A" w:rsidRDefault="00000000">
      <w:r>
        <w:t>Des profils de finition en forme de U sont prévus pour l'interruption du plafonnage dans les cas suivants :</w:t>
      </w:r>
      <w:r>
        <w:rPr>
          <w:rStyle w:val="optioncarChar"/>
        </w:rPr>
        <w:t> joints de tassement / joints de dilatation </w:t>
      </w:r>
      <w:r>
        <w:t>(par défaut)</w:t>
      </w:r>
      <w:r>
        <w:rPr>
          <w:rStyle w:val="optioncarChar"/>
        </w:rPr>
        <w:t> / jonction avec le parement intérieur / jonction avec les châssis / arrêt du plafonnage en hauteur / ***</w:t>
      </w:r>
      <w:r>
        <w:t xml:space="preserve"> Le type et le mode de fixation sont soumis pour approbation à l'auteur de projet.</w:t>
      </w:r>
    </w:p>
    <w:p w14:paraId="7C2DF282" w14:textId="77777777" w:rsidR="006A608A" w:rsidRDefault="00000000">
      <w:pPr>
        <w:pStyle w:val="pheading"/>
      </w:pPr>
      <w:r>
        <w:t>MESURAGE</w:t>
      </w:r>
    </w:p>
    <w:p w14:paraId="09BD698E" w14:textId="77777777" w:rsidR="006A608A" w:rsidRDefault="00000000">
      <w:r>
        <w:t>Conformément aux indications spécifiques dans le cahier spécial des charges et/ou le métré récapitulatif, le mesurage doit être conçu comme suit :</w:t>
      </w:r>
    </w:p>
    <w:p w14:paraId="4287230F" w14:textId="77777777" w:rsidR="006A608A" w:rsidRDefault="00000000">
      <w:pPr>
        <w:pStyle w:val="pheading"/>
      </w:pPr>
      <w:r>
        <w:t>- unité de mesure:</w:t>
      </w:r>
    </w:p>
    <w:p w14:paraId="5558D24F" w14:textId="77777777" w:rsidR="006A608A" w:rsidRDefault="00000000">
      <w:r>
        <w:t>m²</w:t>
      </w:r>
    </w:p>
    <w:p w14:paraId="4B891510" w14:textId="77777777" w:rsidR="006A608A" w:rsidRDefault="00000000">
      <w:pPr>
        <w:pStyle w:val="pheading"/>
      </w:pPr>
      <w:r>
        <w:t>- code de mesurage:</w:t>
      </w:r>
    </w:p>
    <w:p w14:paraId="64F9E405" w14:textId="77777777" w:rsidR="006A608A" w:rsidRDefault="00000000">
      <w:r>
        <w:t>Choix opéré :</w:t>
      </w:r>
      <w:r>
        <w:rPr>
          <w:rStyle w:val="optioncarChar"/>
          <w:b/>
        </w:rPr>
        <w:t xml:space="preserve">*** / OPTION 1 </w:t>
      </w:r>
      <w:r>
        <w:rPr>
          <w:b/>
        </w:rPr>
        <w:t>(par défaut)</w:t>
      </w:r>
      <w:r>
        <w:rPr>
          <w:rStyle w:val="optioncarChar"/>
          <w:b/>
        </w:rPr>
        <w:t xml:space="preserve"> / OPTION 2</w:t>
      </w:r>
    </w:p>
    <w:p w14:paraId="61AD9285"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5ADAD813" w14:textId="77777777" w:rsidR="006A608A" w:rsidRDefault="00000000">
      <w:pPr>
        <w:pStyle w:val="pheading"/>
      </w:pPr>
      <w:r>
        <w:t>- nature du marché:</w:t>
      </w:r>
    </w:p>
    <w:p w14:paraId="18A02FFD" w14:textId="77777777" w:rsidR="006A608A" w:rsidRDefault="00000000">
      <w:r>
        <w:t>QF</w:t>
      </w:r>
    </w:p>
    <w:p w14:paraId="545DC3A4" w14:textId="77777777" w:rsidR="006A608A" w:rsidRDefault="00000000">
      <w:pPr>
        <w:pStyle w:val="pheading"/>
      </w:pPr>
      <w:r>
        <w:t>AIDE</w:t>
      </w:r>
    </w:p>
    <w:p w14:paraId="2C275667" w14:textId="77777777" w:rsidR="006A608A" w:rsidRDefault="00000000">
      <w:r>
        <w:t>Note à l</w:t>
      </w:r>
      <w:r>
        <w:rPr>
          <w:u w:val="single"/>
        </w:rPr>
        <w:t>'attention de l'auteur de projet</w:t>
      </w:r>
    </w:p>
    <w:p w14:paraId="7C2A6F80" w14:textId="77777777" w:rsidR="006A608A" w:rsidRDefault="00000000">
      <w:r>
        <w:t>Les abréviations suivantes sont utilisées : PL = plâtre / C = ciment / G = chaux hydratée ou chaux grasse</w:t>
      </w:r>
      <w:r>
        <w:br/>
        <w:t>X = chaux hydraulique / S = sable</w:t>
      </w:r>
      <w:r>
        <w:br/>
        <w:t>Les proportions de mélange sont exprimées en volumes et quelquefois en masse.</w:t>
      </w:r>
      <w:r>
        <w:br/>
        <w:t>par ex. mortier bâtard C200, G100 = 200 kg de ciment et 100 kg de chaux par m2 de sable .</w:t>
      </w:r>
      <w:r>
        <w:br/>
        <w:t>par ex. mortier bâtard G300, PL 200 = 300 kg chaux grasse et 200 kg de plâtre par m2 de sable.</w:t>
      </w:r>
      <w:r>
        <w:br/>
        <w:t>Liant :</w:t>
      </w:r>
      <w:r>
        <w:br/>
        <w:t>Adjuvants :</w:t>
      </w:r>
      <w:r>
        <w:br/>
        <w:t xml:space="preserve">Adjuvants légers : </w:t>
      </w:r>
      <w:r>
        <w:rPr>
          <w:rStyle w:val="optioncarChar"/>
        </w:rPr>
        <w:t>perlite </w:t>
      </w:r>
      <w:r>
        <w:t>(par défaut)</w:t>
      </w:r>
      <w:r>
        <w:rPr>
          <w:rStyle w:val="optioncarChar"/>
        </w:rPr>
        <w:t xml:space="preserve"> / vermiculite / liège / Granulés XPS / fibres en matière synthétique / ***</w:t>
      </w:r>
      <w:r>
        <w:br/>
        <w:t>Eventuels colorants :</w:t>
      </w:r>
      <w:r>
        <w:br/>
        <w:t xml:space="preserve">Exigences particulières : </w:t>
      </w:r>
    </w:p>
    <w:p w14:paraId="030489A6" w14:textId="77777777" w:rsidR="006A608A" w:rsidRDefault="00000000">
      <w:pPr>
        <w:pStyle w:val="Author-eListParagraph"/>
        <w:numPr>
          <w:ilvl w:val="0"/>
          <w:numId w:val="394"/>
        </w:numPr>
      </w:pPr>
      <w:r>
        <w:t xml:space="preserve">granulométrie </w:t>
      </w:r>
      <w:r>
        <w:rPr>
          <w:rStyle w:val="optioncarChar"/>
        </w:rPr>
        <w:t xml:space="preserve">*** </w:t>
      </w:r>
    </w:p>
    <w:p w14:paraId="60215A6D" w14:textId="77777777" w:rsidR="006A608A" w:rsidRDefault="00000000">
      <w:pPr>
        <w:pStyle w:val="Author-eListParagraph"/>
        <w:numPr>
          <w:ilvl w:val="0"/>
          <w:numId w:val="394"/>
        </w:numPr>
      </w:pPr>
      <w:r>
        <w:t xml:space="preserve">résistance à la flexion </w:t>
      </w:r>
      <w:r>
        <w:rPr>
          <w:rStyle w:val="optioncarChar"/>
        </w:rPr>
        <w:t xml:space="preserve">*** </w:t>
      </w:r>
    </w:p>
    <w:p w14:paraId="7A96FF7B" w14:textId="77777777" w:rsidR="006A608A" w:rsidRDefault="00000000">
      <w:pPr>
        <w:pStyle w:val="Author-eListParagraph"/>
        <w:numPr>
          <w:ilvl w:val="0"/>
          <w:numId w:val="394"/>
        </w:numPr>
      </w:pPr>
      <w:r>
        <w:t xml:space="preserve">résistance à la compression </w:t>
      </w:r>
      <w:r>
        <w:rPr>
          <w:rStyle w:val="optioncarChar"/>
        </w:rPr>
        <w:t>***</w:t>
      </w:r>
    </w:p>
    <w:p w14:paraId="0DD41A82" w14:textId="77777777" w:rsidR="006A608A" w:rsidRDefault="00000000">
      <w:pPr>
        <w:pStyle w:val="Author-eListParagraph"/>
        <w:numPr>
          <w:ilvl w:val="0"/>
          <w:numId w:val="394"/>
        </w:numPr>
      </w:pPr>
      <w:r>
        <w:t xml:space="preserve">masse volumique </w:t>
      </w:r>
      <w:r>
        <w:rPr>
          <w:rStyle w:val="optioncarChar"/>
        </w:rPr>
        <w:t>***</w:t>
      </w:r>
    </w:p>
    <w:p w14:paraId="1D09946B" w14:textId="77777777" w:rsidR="006A608A" w:rsidRDefault="00000000">
      <w:pPr>
        <w:pStyle w:val="Author-eListParagraph"/>
        <w:numPr>
          <w:ilvl w:val="0"/>
          <w:numId w:val="394"/>
        </w:numPr>
      </w:pPr>
      <w:r>
        <w:t xml:space="preserve">coefficient de résistance à la vapeur d'eau </w:t>
      </w:r>
      <w:r>
        <w:rPr>
          <w:rStyle w:val="optioncarChar"/>
        </w:rPr>
        <w:t>***</w:t>
      </w:r>
    </w:p>
    <w:p w14:paraId="138F8046" w14:textId="77777777" w:rsidR="006A608A" w:rsidRDefault="00000000">
      <w:pPr>
        <w:pStyle w:val="Author-eSectionHeading6"/>
      </w:pPr>
      <w:bookmarkStart w:id="857" w:name="_Toc112761456"/>
      <w:r>
        <w:t>54.14.2e Enduits sur plaques de plâtre enrobées d'un carton, en 2 couches (15mm&lt;ép&lt;25mm) CCTB 01.10</w:t>
      </w:r>
      <w:bookmarkEnd w:id="857"/>
    </w:p>
    <w:p w14:paraId="0338C823" w14:textId="77777777" w:rsidR="006A608A" w:rsidRDefault="00000000">
      <w:pPr>
        <w:pStyle w:val="pheading"/>
      </w:pPr>
      <w:r>
        <w:t>DESCRIPTION</w:t>
      </w:r>
    </w:p>
    <w:p w14:paraId="34629DDD" w14:textId="77777777" w:rsidR="006A608A" w:rsidRDefault="00000000">
      <w:pPr>
        <w:pStyle w:val="pheading"/>
      </w:pPr>
      <w:r>
        <w:t>- Définition / Comprend</w:t>
      </w:r>
    </w:p>
    <w:p w14:paraId="464EF523" w14:textId="77777777" w:rsidR="006A608A" w:rsidRDefault="00000000">
      <w:r>
        <w:t>Il s'agit d'un enduit supplémentaire sur les plafonds préfabriqués revêtus de plaques de plâtre enrobées de carton.</w:t>
      </w:r>
    </w:p>
    <w:p w14:paraId="5E1F25FE" w14:textId="77777777" w:rsidR="006A608A" w:rsidRDefault="00000000">
      <w:pPr>
        <w:pStyle w:val="pheading"/>
      </w:pPr>
      <w:r>
        <w:t>MATÉRIAUX</w:t>
      </w:r>
    </w:p>
    <w:p w14:paraId="6C0158CA" w14:textId="77777777" w:rsidR="006A608A" w:rsidRDefault="00000000">
      <w:pPr>
        <w:pStyle w:val="pheading"/>
      </w:pPr>
      <w:r>
        <w:t>- Caractéristiques générales</w:t>
      </w:r>
    </w:p>
    <w:p w14:paraId="0AB81D38" w14:textId="77777777" w:rsidR="006A608A" w:rsidRDefault="00000000">
      <w:r>
        <w:t>Les plaques de plâtre enrobées de carton ont été spécialement fabriquées en vue de servir de support au plafonnage.  Le mortier utilisé est spécialement étudié pour le domaine d'application en question; il assure une bonne adhérence au support et offre suffisamment de garanties de durabilité.  L'enduit est conforme aux prescriptions de la [NIT 199].</w:t>
      </w:r>
    </w:p>
    <w:p w14:paraId="5445AD1B" w14:textId="77777777" w:rsidR="006A608A" w:rsidRDefault="00000000">
      <w:pPr>
        <w:pStyle w:val="pheading"/>
      </w:pPr>
      <w:r>
        <w:t>EXÉCUTION / MISE EN ŒUVRE</w:t>
      </w:r>
    </w:p>
    <w:p w14:paraId="100ED4C1" w14:textId="77777777" w:rsidR="006A608A" w:rsidRDefault="00000000">
      <w:pPr>
        <w:pStyle w:val="pheading"/>
      </w:pPr>
      <w:r>
        <w:t>- Prescriptions générales</w:t>
      </w:r>
    </w:p>
    <w:p w14:paraId="2404B1D4" w14:textId="77777777" w:rsidR="006A608A" w:rsidRDefault="006A608A"/>
    <w:p w14:paraId="6326D0F4" w14:textId="77777777" w:rsidR="006A608A" w:rsidRDefault="00000000">
      <w:pPr>
        <w:pStyle w:val="Author-eListParagraph"/>
        <w:numPr>
          <w:ilvl w:val="0"/>
          <w:numId w:val="395"/>
        </w:numPr>
      </w:pPr>
      <w:r>
        <w:t>La mise en œuvre est conforme aux prescriptions de la [NIT 201].</w:t>
      </w:r>
    </w:p>
    <w:p w14:paraId="632B10A8" w14:textId="77777777" w:rsidR="006A608A" w:rsidRDefault="00000000">
      <w:pPr>
        <w:pStyle w:val="Author-eListParagraph"/>
        <w:numPr>
          <w:ilvl w:val="0"/>
          <w:numId w:val="395"/>
        </w:numPr>
      </w:pPr>
      <w:r>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14:paraId="062AEC14" w14:textId="77777777" w:rsidR="006A608A" w:rsidRDefault="00000000">
      <w:pPr>
        <w:pStyle w:val="Author-eListParagraph"/>
        <w:numPr>
          <w:ilvl w:val="0"/>
          <w:numId w:val="395"/>
        </w:numPr>
      </w:pPr>
      <w:r>
        <w:t>L'enduit est appliqué immédiatement après la fixation des plaques afin d'éviter leur flambement en raison de l'humidité contenue dans l'air. Afin d'obtenir une épaisseur uniforme, on peut utiliser des profils de guidage.</w:t>
      </w:r>
    </w:p>
    <w:p w14:paraId="37AF7616" w14:textId="77777777" w:rsidR="006A608A" w:rsidRDefault="00000000">
      <w:pPr>
        <w:pStyle w:val="Author-eListParagraph"/>
        <w:numPr>
          <w:ilvl w:val="0"/>
          <w:numId w:val="395"/>
        </w:numPr>
      </w:pPr>
      <w:r>
        <w:t>Avant d'appliquer le plafonnage, les joints des surfaces à enduire doivent être consolidés à l'aide de bandes d'armatures synthétiques en fibres de verre ou en voile de Nylon, d'une largeur de 10 cm , qui sont collées sur les plaques et noyées dans l'enduit. Afin d'obtenir une épaisseur uniforme, on peut utiliser des profils de guidage.</w:t>
      </w:r>
    </w:p>
    <w:p w14:paraId="6151F405" w14:textId="77777777" w:rsidR="006A608A" w:rsidRDefault="00000000">
      <w:pPr>
        <w:pStyle w:val="heading"/>
      </w:pPr>
      <w:r>
        <w:t>Spécifications</w:t>
      </w:r>
    </w:p>
    <w:p w14:paraId="200B4F57" w14:textId="77777777" w:rsidR="006A608A" w:rsidRDefault="00000000">
      <w:pPr>
        <w:pStyle w:val="Author-eListParagraph"/>
        <w:numPr>
          <w:ilvl w:val="0"/>
          <w:numId w:val="396"/>
        </w:numPr>
      </w:pPr>
      <w:r>
        <w:t xml:space="preserve">Mode d'exécution : en </w:t>
      </w:r>
      <w:r>
        <w:rPr>
          <w:rStyle w:val="optioncarChar"/>
        </w:rPr>
        <w:t>deux</w:t>
      </w:r>
      <w:r>
        <w:t> (par défaut)</w:t>
      </w:r>
      <w:r>
        <w:rPr>
          <w:rStyle w:val="optioncarChar"/>
        </w:rPr>
        <w:t> / *** </w:t>
      </w:r>
      <w:r>
        <w:t>couches </w:t>
      </w:r>
    </w:p>
    <w:p w14:paraId="6CEF892E" w14:textId="77777777" w:rsidR="006A608A" w:rsidRDefault="00000000">
      <w:pPr>
        <w:pStyle w:val="Author-eListParagraph"/>
        <w:numPr>
          <w:ilvl w:val="0"/>
          <w:numId w:val="396"/>
        </w:numPr>
      </w:pPr>
      <w:r>
        <w:t xml:space="preserve">Epaisseur totale moyenne : </w:t>
      </w:r>
      <w:r>
        <w:rPr>
          <w:rStyle w:val="optioncarChar"/>
        </w:rPr>
        <w:t>5</w:t>
      </w:r>
      <w:r>
        <w:t xml:space="preserve"> (par défaut) </w:t>
      </w:r>
      <w:r>
        <w:rPr>
          <w:rStyle w:val="optioncarChar"/>
        </w:rPr>
        <w:t>/ 10</w:t>
      </w:r>
      <w:r>
        <w:t>  mm.</w:t>
      </w:r>
    </w:p>
    <w:p w14:paraId="3C6E9BFA" w14:textId="77777777" w:rsidR="006A608A" w:rsidRDefault="00000000">
      <w:pPr>
        <w:pStyle w:val="Author-eListParagraph"/>
        <w:numPr>
          <w:ilvl w:val="0"/>
          <w:numId w:val="396"/>
        </w:numPr>
      </w:pPr>
      <w:r>
        <w:t xml:space="preserve">Parachèvement de la couche de finition : </w:t>
      </w:r>
      <w:r>
        <w:rPr>
          <w:rStyle w:val="optioncarChar"/>
        </w:rPr>
        <w:t>*** / lisse </w:t>
      </w:r>
      <w:r>
        <w:t>.</w:t>
      </w:r>
    </w:p>
    <w:p w14:paraId="7A629FCE" w14:textId="77777777" w:rsidR="006A608A" w:rsidRDefault="00000000">
      <w:pPr>
        <w:pStyle w:val="Author-eListParagraph"/>
        <w:numPr>
          <w:ilvl w:val="0"/>
          <w:numId w:val="396"/>
        </w:numPr>
      </w:pPr>
      <w:r>
        <w:t xml:space="preserve">Degré de finition requis : </w:t>
      </w:r>
      <w:r>
        <w:rPr>
          <w:rStyle w:val="optioncarChar"/>
        </w:rPr>
        <w:t>normal </w:t>
      </w:r>
      <w:r>
        <w:t>(par défaut)</w:t>
      </w:r>
      <w:r>
        <w:rPr>
          <w:rStyle w:val="optioncarChar"/>
        </w:rPr>
        <w:t xml:space="preserve"> / spécial / ***</w:t>
      </w:r>
    </w:p>
    <w:p w14:paraId="3499A7CF" w14:textId="77777777" w:rsidR="006A608A" w:rsidRDefault="00000000">
      <w:pPr>
        <w:pStyle w:val="Author-eListParagraph"/>
        <w:numPr>
          <w:ilvl w:val="0"/>
          <w:numId w:val="396"/>
        </w:numPr>
      </w:pPr>
      <w:r>
        <w:t xml:space="preserve">Réaction au feu  de l’enduit en prenant en compte l’influence du support (couche(s) sous-jacente(s)) : classe </w:t>
      </w:r>
      <w:r>
        <w:rPr>
          <w:rStyle w:val="optioncarChar"/>
        </w:rPr>
        <w:t>A1</w:t>
      </w:r>
      <w:r>
        <w:t> (par défaut)</w:t>
      </w:r>
      <w:r>
        <w:rPr>
          <w:rStyle w:val="optioncarChar"/>
        </w:rPr>
        <w:t xml:space="preserve"> / A2 / B / C / D / E / F / ***</w:t>
      </w:r>
      <w:r>
        <w:t xml:space="preserve"> selon la [NBN EN 13501-1].</w:t>
      </w:r>
    </w:p>
    <w:p w14:paraId="05C7815A" w14:textId="77777777" w:rsidR="006A608A" w:rsidRDefault="00000000">
      <w:pPr>
        <w:pStyle w:val="Author-eListParagraph"/>
        <w:numPr>
          <w:ilvl w:val="0"/>
          <w:numId w:val="396"/>
        </w:numPr>
      </w:pPr>
      <w:r>
        <w:t>Classes additionnelles :</w:t>
      </w:r>
    </w:p>
    <w:p w14:paraId="51BA024E" w14:textId="77777777" w:rsidR="006A608A" w:rsidRDefault="00000000">
      <w:pPr>
        <w:pStyle w:val="Author-eListParagraph"/>
        <w:numPr>
          <w:ilvl w:val="0"/>
          <w:numId w:val="396"/>
        </w:numPr>
      </w:pPr>
      <w:r>
        <w:t>Production de fumée : exigence : </w:t>
      </w:r>
      <w:r>
        <w:rPr>
          <w:rStyle w:val="optioncarChar"/>
        </w:rPr>
        <w:t>s1 </w:t>
      </w:r>
      <w:r>
        <w:t>(par défaut)</w:t>
      </w:r>
      <w:r>
        <w:rPr>
          <w:rStyle w:val="optioncarChar"/>
        </w:rPr>
        <w:t xml:space="preserve"> / s2 / s3 / ***</w:t>
      </w:r>
      <w:r>
        <w:t xml:space="preserve"> .</w:t>
      </w:r>
    </w:p>
    <w:p w14:paraId="67F75568" w14:textId="77777777" w:rsidR="006A608A" w:rsidRDefault="00000000">
      <w:pPr>
        <w:pStyle w:val="Author-eListParagraph"/>
        <w:numPr>
          <w:ilvl w:val="0"/>
          <w:numId w:val="396"/>
        </w:numPr>
      </w:pPr>
      <w:r>
        <w:t xml:space="preserve">Gouttelettes et particules en feu :  </w:t>
      </w:r>
      <w:r>
        <w:rPr>
          <w:rStyle w:val="optioncarChar"/>
        </w:rPr>
        <w:t>d0 </w:t>
      </w:r>
      <w:r>
        <w:t>(par défaut)</w:t>
      </w:r>
      <w:r>
        <w:rPr>
          <w:rStyle w:val="optioncarChar"/>
        </w:rPr>
        <w:t xml:space="preserve"> / d1 / d2 / ***</w:t>
      </w:r>
      <w:r>
        <w:t>.</w:t>
      </w:r>
    </w:p>
    <w:p w14:paraId="16946647" w14:textId="77777777" w:rsidR="006A608A" w:rsidRDefault="00000000">
      <w:pPr>
        <w:pStyle w:val="pheading"/>
      </w:pPr>
      <w:r>
        <w:t>MESURAGE</w:t>
      </w:r>
    </w:p>
    <w:p w14:paraId="5624700F" w14:textId="77777777" w:rsidR="006A608A" w:rsidRDefault="00000000">
      <w:r>
        <w:t>Conformément aux indications spécifiques dans le cahier spécial des charges et/ou le métré récapitulatif, le mesurage doit être conçu comme suit :</w:t>
      </w:r>
    </w:p>
    <w:p w14:paraId="4EEBC71D" w14:textId="77777777" w:rsidR="006A608A" w:rsidRDefault="00000000">
      <w:pPr>
        <w:pStyle w:val="pheading"/>
      </w:pPr>
      <w:r>
        <w:t>- unité de mesure:</w:t>
      </w:r>
    </w:p>
    <w:p w14:paraId="4642914E" w14:textId="77777777" w:rsidR="006A608A" w:rsidRDefault="00000000">
      <w:r>
        <w:t>m²</w:t>
      </w:r>
    </w:p>
    <w:p w14:paraId="02CD3B26" w14:textId="77777777" w:rsidR="006A608A" w:rsidRDefault="00000000">
      <w:pPr>
        <w:pStyle w:val="pheading"/>
      </w:pPr>
      <w:r>
        <w:t>- code de mesurage:</w:t>
      </w:r>
    </w:p>
    <w:p w14:paraId="1662E42B" w14:textId="77777777" w:rsidR="006A608A" w:rsidRDefault="00000000">
      <w:r>
        <w:t>Choix opéré :</w:t>
      </w:r>
      <w:r>
        <w:rPr>
          <w:rStyle w:val="optioncarChar"/>
          <w:b/>
        </w:rPr>
        <w:t xml:space="preserve">*** / OPTION 1 </w:t>
      </w:r>
      <w:r>
        <w:rPr>
          <w:b/>
        </w:rPr>
        <w:t>(par défaut)</w:t>
      </w:r>
      <w:r>
        <w:rPr>
          <w:rStyle w:val="optioncarChar"/>
          <w:b/>
        </w:rPr>
        <w:t xml:space="preserve"> / OPTION 2</w:t>
      </w:r>
    </w:p>
    <w:p w14:paraId="6AD80469"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7C2E293A" w14:textId="77777777" w:rsidR="006A608A" w:rsidRDefault="00000000">
      <w:pPr>
        <w:pStyle w:val="pheading"/>
      </w:pPr>
      <w:r>
        <w:t>- nature du marché:</w:t>
      </w:r>
    </w:p>
    <w:p w14:paraId="11F0844B" w14:textId="77777777" w:rsidR="006A608A" w:rsidRDefault="00000000">
      <w:r>
        <w:t>QF</w:t>
      </w:r>
    </w:p>
    <w:p w14:paraId="530FEC37" w14:textId="77777777" w:rsidR="006A608A" w:rsidRDefault="00000000">
      <w:pPr>
        <w:pStyle w:val="Author-eSectionHeading5"/>
      </w:pPr>
      <w:bookmarkStart w:id="858" w:name="_Toc112761457"/>
      <w:r>
        <w:t>54.14.3 Enduits pelliculaires CCTB 01.02</w:t>
      </w:r>
      <w:bookmarkEnd w:id="858"/>
    </w:p>
    <w:p w14:paraId="24E5D1F3" w14:textId="77777777" w:rsidR="006A608A" w:rsidRDefault="00000000">
      <w:pPr>
        <w:pStyle w:val="Author-eSectionHeading6"/>
      </w:pPr>
      <w:bookmarkStart w:id="859" w:name="_Toc112761458"/>
      <w:r>
        <w:t>54.14.3a Enduits pelliculaires traditionnels CCTB 01.02</w:t>
      </w:r>
      <w:bookmarkEnd w:id="859"/>
    </w:p>
    <w:p w14:paraId="1FB41432" w14:textId="77777777" w:rsidR="006A608A" w:rsidRDefault="00000000">
      <w:pPr>
        <w:pStyle w:val="Author-eSectionHeading6"/>
      </w:pPr>
      <w:bookmarkStart w:id="860" w:name="_Toc112761459"/>
      <w:r>
        <w:t>54.14.3b Enduits pelliculaires prédosés à sec CCTB 01.10</w:t>
      </w:r>
      <w:bookmarkEnd w:id="860"/>
    </w:p>
    <w:p w14:paraId="5A778F7D" w14:textId="77777777" w:rsidR="006A608A" w:rsidRDefault="00000000">
      <w:pPr>
        <w:pStyle w:val="pheading"/>
      </w:pPr>
      <w:r>
        <w:t>MATÉRIAUX</w:t>
      </w:r>
    </w:p>
    <w:p w14:paraId="37C899A2" w14:textId="77777777" w:rsidR="006A608A" w:rsidRDefault="00000000">
      <w:pPr>
        <w:pStyle w:val="pheading"/>
      </w:pPr>
      <w:r>
        <w:t>- Caractéristiques générales</w:t>
      </w:r>
    </w:p>
    <w:p w14:paraId="25BAB2EC" w14:textId="77777777" w:rsidR="006A608A" w:rsidRDefault="00000000">
      <w:r>
        <w:t>Il s'agit d'une mince couche d'enduit décoratif à appliquer au pistolet sur les plafonds constitués de pré-dalles. On utilise un enduit à base de plâtre, qu'on a approprié au support en y ajoutant les adjuvants spécifiques en fonction du type d'application; cet enduit a un pouvoir d'adhérence élevé et une grande durabilité.</w:t>
      </w:r>
    </w:p>
    <w:p w14:paraId="066EBDC3" w14:textId="77777777" w:rsidR="006A608A" w:rsidRDefault="00000000">
      <w:pPr>
        <w:pStyle w:val="heading"/>
      </w:pPr>
      <w:r>
        <w:t>Spécifications</w:t>
      </w:r>
    </w:p>
    <w:p w14:paraId="617293E4" w14:textId="77777777" w:rsidR="006A608A" w:rsidRDefault="00000000">
      <w:pPr>
        <w:pStyle w:val="Author-eListParagraph"/>
        <w:numPr>
          <w:ilvl w:val="0"/>
          <w:numId w:val="397"/>
        </w:numPr>
      </w:pPr>
      <w:r>
        <w:t xml:space="preserve">Mode d'exécution : en </w:t>
      </w:r>
      <w:r>
        <w:rPr>
          <w:rStyle w:val="optioncarChar"/>
        </w:rPr>
        <w:t>une seule</w:t>
      </w:r>
      <w:r>
        <w:t> (par défaut)</w:t>
      </w:r>
      <w:r>
        <w:rPr>
          <w:rStyle w:val="optioncarChar"/>
        </w:rPr>
        <w:t> / *** </w:t>
      </w:r>
      <w:r>
        <w:t>couche </w:t>
      </w:r>
    </w:p>
    <w:p w14:paraId="03A0788F" w14:textId="77777777" w:rsidR="006A608A" w:rsidRDefault="00000000">
      <w:pPr>
        <w:pStyle w:val="Author-eListParagraph"/>
        <w:numPr>
          <w:ilvl w:val="0"/>
          <w:numId w:val="397"/>
        </w:numPr>
      </w:pPr>
      <w:r>
        <w:t xml:space="preserve">Epaisseur totale moyenne : </w:t>
      </w:r>
      <w:r>
        <w:rPr>
          <w:rStyle w:val="optioncarChar"/>
        </w:rPr>
        <w:t>3</w:t>
      </w:r>
      <w:r>
        <w:t> (par défaut)</w:t>
      </w:r>
      <w:r>
        <w:rPr>
          <w:rStyle w:val="optioncarChar"/>
        </w:rPr>
        <w:t> / ***</w:t>
      </w:r>
      <w:r>
        <w:t> mm</w:t>
      </w:r>
    </w:p>
    <w:p w14:paraId="3E3DBA8D" w14:textId="77777777" w:rsidR="006A608A" w:rsidRDefault="00000000">
      <w:pPr>
        <w:pStyle w:val="Author-eListParagraph"/>
        <w:numPr>
          <w:ilvl w:val="0"/>
          <w:numId w:val="397"/>
        </w:numPr>
      </w:pPr>
      <w:r>
        <w:t>Selon la [Décision 96/603/CE] du 4 octobre 1996  et les conditions qui y sont reprises, le gypse appartient à la classe de réaction au feu A1. </w:t>
      </w:r>
    </w:p>
    <w:p w14:paraId="612A7A54" w14:textId="77777777" w:rsidR="006A608A" w:rsidRDefault="00000000">
      <w:pPr>
        <w:pStyle w:val="pheading"/>
      </w:pPr>
      <w:r>
        <w:t>- Finitions</w:t>
      </w:r>
    </w:p>
    <w:p w14:paraId="35A3D0D1" w14:textId="77777777" w:rsidR="006A608A" w:rsidRDefault="00000000">
      <w:r>
        <w:t xml:space="preserve">Texture de la surface : </w:t>
      </w:r>
      <w:r>
        <w:rPr>
          <w:rStyle w:val="optioncarChar"/>
        </w:rPr>
        <w:t>lisse </w:t>
      </w:r>
      <w:r>
        <w:t>(par défaut)</w:t>
      </w:r>
      <w:r>
        <w:rPr>
          <w:rStyle w:val="optioncarChar"/>
        </w:rPr>
        <w:t xml:space="preserve"> / granuleuse / ***.</w:t>
      </w:r>
    </w:p>
    <w:p w14:paraId="688EB5C5" w14:textId="77777777" w:rsidR="006A608A" w:rsidRDefault="00000000">
      <w:pPr>
        <w:pStyle w:val="pheading"/>
      </w:pPr>
      <w:r>
        <w:t>- Prescriptions complémentaires</w:t>
      </w:r>
    </w:p>
    <w:p w14:paraId="45E02A39" w14:textId="77777777" w:rsidR="006A608A" w:rsidRDefault="00000000">
      <w:r>
        <w:t xml:space="preserve">Couche de finition : peinture acrylique de qualité appliquée en une seule couche, coloris : </w:t>
      </w:r>
      <w:r>
        <w:rPr>
          <w:rStyle w:val="optioncarChar"/>
        </w:rPr>
        <w:t>blanc</w:t>
      </w:r>
      <w:r>
        <w:t> (par défaut)</w:t>
      </w:r>
      <w:r>
        <w:rPr>
          <w:rStyle w:val="optioncarChar"/>
        </w:rPr>
        <w:t xml:space="preserve"> / ***</w:t>
      </w:r>
    </w:p>
    <w:p w14:paraId="43C09683" w14:textId="77777777" w:rsidR="006A608A" w:rsidRDefault="00000000">
      <w:pPr>
        <w:pStyle w:val="pheading"/>
      </w:pPr>
      <w:r>
        <w:t>EXÉCUTION / MISE EN ŒUVRE</w:t>
      </w:r>
    </w:p>
    <w:p w14:paraId="4E5AF635" w14:textId="77777777" w:rsidR="006A608A" w:rsidRDefault="00000000">
      <w:pPr>
        <w:pStyle w:val="pheading"/>
      </w:pPr>
      <w:r>
        <w:t>- Prescriptions générales</w:t>
      </w:r>
    </w:p>
    <w:p w14:paraId="12A42832" w14:textId="77777777" w:rsidR="006A608A" w:rsidRDefault="00000000">
      <w:r>
        <w:t xml:space="preserve">La préparation du support, le mélange du mortier et l'exécution du plafonnage sont effectués conformément à l'article </w:t>
      </w:r>
      <w:hyperlink w:anchor="967" w:history="1">
        <w:r>
          <w:t>51.5 Revêtements intérieurs enduits</w:t>
        </w:r>
      </w:hyperlink>
      <w:r>
        <w:t>Revêtements enduits de parois verticales intérieures.</w:t>
      </w:r>
    </w:p>
    <w:p w14:paraId="3EA6D0F1" w14:textId="77777777" w:rsidR="006A608A" w:rsidRDefault="00000000">
      <w:pPr>
        <w:pStyle w:val="pheading"/>
      </w:pPr>
      <w:r>
        <w:t>- Notes d’exécution complémentaires</w:t>
      </w:r>
    </w:p>
    <w:p w14:paraId="20AA9208" w14:textId="77777777" w:rsidR="006A608A" w:rsidRDefault="00000000">
      <w:r>
        <w:t>Sur les supports lisses, il est nécessaire d'appliquer d'abord une couche d'adhérence.</w:t>
      </w:r>
      <w:r>
        <w:br/>
        <w:t>Au droit des joints entre les pré-dalles, on prévoit la pose d'une armature en voile de fibres de verre (min. 100g/m2) d'une largeur de 20 cm .</w:t>
      </w:r>
    </w:p>
    <w:p w14:paraId="4AB106A3" w14:textId="77777777" w:rsidR="006A608A" w:rsidRDefault="00000000">
      <w:pPr>
        <w:pStyle w:val="pheading"/>
      </w:pPr>
      <w:r>
        <w:t>MESURAGE</w:t>
      </w:r>
    </w:p>
    <w:p w14:paraId="04586ADE" w14:textId="77777777" w:rsidR="006A608A" w:rsidRDefault="00000000">
      <w:r>
        <w:t>Conformément aux indications spécifiques dans le cahier spécial des charges et/ou le métré récapitulatif, le mesurage doit être conçu comme suit :</w:t>
      </w:r>
    </w:p>
    <w:p w14:paraId="4F087D58" w14:textId="77777777" w:rsidR="006A608A" w:rsidRDefault="00000000">
      <w:pPr>
        <w:pStyle w:val="pheading"/>
      </w:pPr>
      <w:r>
        <w:t>- unité de mesure:</w:t>
      </w:r>
    </w:p>
    <w:p w14:paraId="13BD89BD" w14:textId="77777777" w:rsidR="006A608A" w:rsidRDefault="00000000">
      <w:r>
        <w:t>m²</w:t>
      </w:r>
    </w:p>
    <w:p w14:paraId="6959D94C" w14:textId="77777777" w:rsidR="006A608A" w:rsidRDefault="00000000">
      <w:pPr>
        <w:pStyle w:val="pheading"/>
      </w:pPr>
      <w:r>
        <w:t>- code de mesurage:</w:t>
      </w:r>
    </w:p>
    <w:p w14:paraId="36F216F2" w14:textId="77777777" w:rsidR="006A608A" w:rsidRDefault="00000000">
      <w:r>
        <w:t>Choix opéré :</w:t>
      </w:r>
      <w:r>
        <w:rPr>
          <w:rStyle w:val="optioncarChar"/>
          <w:b/>
        </w:rPr>
        <w:t xml:space="preserve">*** / OPTION 1 </w:t>
      </w:r>
      <w:r>
        <w:rPr>
          <w:b/>
        </w:rPr>
        <w:t>(par défaut)</w:t>
      </w:r>
      <w:r>
        <w:rPr>
          <w:rStyle w:val="optioncarChar"/>
          <w:b/>
        </w:rPr>
        <w:t xml:space="preserve"> / OPTION 2</w:t>
      </w:r>
    </w:p>
    <w:p w14:paraId="00670FB2" w14:textId="77777777" w:rsidR="006A608A"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0CD1C19C" w14:textId="77777777" w:rsidR="006A608A" w:rsidRDefault="00000000">
      <w:pPr>
        <w:pStyle w:val="pheading"/>
      </w:pPr>
      <w:r>
        <w:t>- nature du marché:</w:t>
      </w:r>
    </w:p>
    <w:p w14:paraId="65FD3C03" w14:textId="77777777" w:rsidR="006A608A" w:rsidRDefault="00000000">
      <w:r>
        <w:t>QF</w:t>
      </w:r>
    </w:p>
    <w:p w14:paraId="3EF42C1A" w14:textId="77777777" w:rsidR="006A608A" w:rsidRDefault="00000000">
      <w:pPr>
        <w:pStyle w:val="Author-eSectionHeading4"/>
      </w:pPr>
      <w:bookmarkStart w:id="861" w:name="_Toc112761460"/>
      <w:r>
        <w:t>54.15 Enduits au ciment et/ou à la chaux CCTB 01.02</w:t>
      </w:r>
      <w:bookmarkEnd w:id="861"/>
    </w:p>
    <w:p w14:paraId="384CB704" w14:textId="77777777" w:rsidR="006A608A" w:rsidRDefault="00000000">
      <w:pPr>
        <w:pStyle w:val="Author-eSectionHeading5"/>
      </w:pPr>
      <w:bookmarkStart w:id="862" w:name="385"/>
      <w:bookmarkStart w:id="863" w:name="_Toc112761461"/>
      <w:bookmarkEnd w:id="862"/>
      <w:r>
        <w:t>54.15.1 Enduits au ciment CCTB 01.02</w:t>
      </w:r>
      <w:bookmarkEnd w:id="863"/>
    </w:p>
    <w:p w14:paraId="7215D88F" w14:textId="77777777" w:rsidR="006A608A" w:rsidRDefault="00000000">
      <w:pPr>
        <w:pStyle w:val="Author-eSectionHeading5"/>
      </w:pPr>
      <w:bookmarkStart w:id="864" w:name="_Toc112761462"/>
      <w:r>
        <w:t>54.15.2 Enduits à la chaux hydraulique CCTB 01.02</w:t>
      </w:r>
      <w:bookmarkEnd w:id="864"/>
    </w:p>
    <w:p w14:paraId="4B21EA6C" w14:textId="77777777" w:rsidR="006A608A" w:rsidRDefault="00000000">
      <w:pPr>
        <w:pStyle w:val="Author-eSectionHeading5"/>
      </w:pPr>
      <w:bookmarkStart w:id="865" w:name="_Toc112761463"/>
      <w:r>
        <w:t>54.15.3 Enduits batards, ciment + chaux grasse CCTB 01.02</w:t>
      </w:r>
      <w:bookmarkEnd w:id="865"/>
    </w:p>
    <w:p w14:paraId="6F2B1077" w14:textId="77777777" w:rsidR="006A608A" w:rsidRDefault="00000000">
      <w:pPr>
        <w:pStyle w:val="Author-eSectionHeading5"/>
      </w:pPr>
      <w:bookmarkStart w:id="866" w:name="_Toc112761464"/>
      <w:r>
        <w:t>54.15.4 Enduits batards, ciment + chaux hydraulique CCTB 01.02</w:t>
      </w:r>
      <w:bookmarkEnd w:id="866"/>
    </w:p>
    <w:p w14:paraId="6223A043" w14:textId="77777777" w:rsidR="006A608A" w:rsidRDefault="00000000">
      <w:pPr>
        <w:pStyle w:val="Author-eSectionHeading5"/>
      </w:pPr>
      <w:bookmarkStart w:id="867" w:name="_Toc112761465"/>
      <w:r>
        <w:t>54.15.5 Enduits spécifiques au ciment et/ou à la chaux CCTB 01.02</w:t>
      </w:r>
      <w:bookmarkEnd w:id="867"/>
    </w:p>
    <w:p w14:paraId="0BC80E13" w14:textId="77777777" w:rsidR="006A608A" w:rsidRDefault="00000000">
      <w:pPr>
        <w:pStyle w:val="Author-eSectionHeading6"/>
      </w:pPr>
      <w:bookmarkStart w:id="868" w:name="_Toc112761466"/>
      <w:r>
        <w:t>54.15.5a Enduits spécifiques au ciment et/ou à la chaux - Stuc CCTB 01.02</w:t>
      </w:r>
      <w:bookmarkEnd w:id="868"/>
    </w:p>
    <w:p w14:paraId="14D09951" w14:textId="77777777" w:rsidR="006A608A" w:rsidRDefault="00000000">
      <w:pPr>
        <w:pStyle w:val="Author-eSectionHeading4"/>
      </w:pPr>
      <w:bookmarkStart w:id="869" w:name="_Toc112761467"/>
      <w:r>
        <w:t>54.16 Enduits à base de polymères CCTB 01.02</w:t>
      </w:r>
      <w:bookmarkEnd w:id="869"/>
    </w:p>
    <w:p w14:paraId="21966490" w14:textId="77777777" w:rsidR="006A608A" w:rsidRDefault="00000000">
      <w:pPr>
        <w:pStyle w:val="Author-eSectionHeading5"/>
      </w:pPr>
      <w:bookmarkStart w:id="870" w:name="_Toc112761468"/>
      <w:r>
        <w:t>54.16.1 Enduits à base de polymères CCTB 01.02</w:t>
      </w:r>
      <w:bookmarkEnd w:id="870"/>
    </w:p>
    <w:p w14:paraId="219C9B44" w14:textId="77777777" w:rsidR="006A608A" w:rsidRDefault="00000000">
      <w:pPr>
        <w:pStyle w:val="Author-eSectionHeading6"/>
      </w:pPr>
      <w:bookmarkStart w:id="871" w:name="_Toc112761469"/>
      <w:r>
        <w:t>54.16.1a Enduits à base de polymères CCTB 01.02</w:t>
      </w:r>
      <w:bookmarkEnd w:id="871"/>
    </w:p>
    <w:p w14:paraId="0FFD46F7" w14:textId="77777777" w:rsidR="006A608A" w:rsidRDefault="00000000">
      <w:pPr>
        <w:pStyle w:val="Author-eSectionHeading4"/>
      </w:pPr>
      <w:bookmarkStart w:id="872" w:name="_Toc112761470"/>
      <w:r>
        <w:t>54.17 Enduits à base d'argile CCTB 01.08</w:t>
      </w:r>
      <w:bookmarkEnd w:id="872"/>
    </w:p>
    <w:p w14:paraId="02981B3F" w14:textId="77777777" w:rsidR="006A608A" w:rsidRDefault="00000000">
      <w:pPr>
        <w:pStyle w:val="pheading"/>
      </w:pPr>
      <w:r>
        <w:t>MATÉRIAUX</w:t>
      </w:r>
    </w:p>
    <w:p w14:paraId="2059E521" w14:textId="77777777" w:rsidR="006A608A" w:rsidRDefault="00000000">
      <w:r>
        <w:t>La terre utilisée est issue de sol répondant au [DRW 2018-03-01]. En outre, les terres d’excavation sont conformes aux normes d'assainissements et normes d'intervention (voir [AGRBC 2018-03-29]).</w:t>
      </w:r>
    </w:p>
    <w:p w14:paraId="33B7E108" w14:textId="77777777" w:rsidR="006A608A" w:rsidRDefault="00000000">
      <w:pPr>
        <w:pStyle w:val="Author-eSectionHeading5"/>
      </w:pPr>
      <w:bookmarkStart w:id="873" w:name="_Toc112761471"/>
      <w:r>
        <w:t>54.17.1 Enduits à base d'argile</w:t>
      </w:r>
      <w:bookmarkEnd w:id="873"/>
    </w:p>
    <w:p w14:paraId="3040C9AC" w14:textId="77777777" w:rsidR="006A608A" w:rsidRDefault="00000000">
      <w:pPr>
        <w:pStyle w:val="Author-eSectionHeading6"/>
      </w:pPr>
      <w:bookmarkStart w:id="874" w:name="_Toc112761472"/>
      <w:r>
        <w:t>54.17.1a Enduits à base d'argile CCTB 01.10</w:t>
      </w:r>
      <w:bookmarkEnd w:id="874"/>
    </w:p>
    <w:p w14:paraId="40859630" w14:textId="77777777" w:rsidR="006A608A" w:rsidRDefault="00000000">
      <w:pPr>
        <w:pStyle w:val="pheading"/>
      </w:pPr>
      <w:r>
        <w:t>DESCRIPTION</w:t>
      </w:r>
    </w:p>
    <w:p w14:paraId="5FDF8CF2" w14:textId="77777777" w:rsidR="006A608A" w:rsidRDefault="00000000">
      <w:pPr>
        <w:pStyle w:val="pheading"/>
      </w:pPr>
      <w:r>
        <w:t>- Définition / Comprend</w:t>
      </w:r>
    </w:p>
    <w:p w14:paraId="1E2F1421" w14:textId="77777777" w:rsidR="006A608A" w:rsidRDefault="00000000">
      <w:pPr>
        <w:jc w:val="both"/>
      </w:pPr>
      <w:r>
        <w:t>Il s’agit de la fourniture et la pose d’un enduit à base d’argile sur plafond. Il peut s’agir d’un enduit monocouche ou d’un système d’enduits multicouche.</w:t>
      </w:r>
    </w:p>
    <w:p w14:paraId="0F240544" w14:textId="77777777" w:rsidR="006A608A" w:rsidRDefault="00000000">
      <w:pPr>
        <w:jc w:val="both"/>
      </w:pPr>
      <w:r>
        <w:t>Les enduits d’argile sont composés d’argiles naturelles de sables voire de fibres végétales.</w:t>
      </w:r>
    </w:p>
    <w:p w14:paraId="73EABBEB" w14:textId="77777777" w:rsidR="006A608A" w:rsidRDefault="00000000">
      <w:pPr>
        <w:jc w:val="both"/>
      </w:pPr>
      <w:r>
        <w:t xml:space="preserve">L’éventuel support complémentaire (voir sous-titre </w:t>
      </w:r>
      <w:hyperlink w:anchor="1081" w:history="1">
        <w:r>
          <w:t>54.13 Supports d'enduit complémentaires</w:t>
        </w:r>
      </w:hyperlink>
      <w:r>
        <w:t xml:space="preserve"> et en particulier l’article </w:t>
      </w:r>
      <w:hyperlink w:anchor="1082" w:history="1">
        <w:r>
          <w:t>54.13.2b Supports d'enduit complémentaires - Nattes de roseaux</w:t>
        </w:r>
      </w:hyperlink>
      <w:r>
        <w:t xml:space="preserve">) ainsi que l’éventuelle couche d’accrochage (voir article </w:t>
      </w:r>
      <w:hyperlink w:anchor="1083" w:history="1">
        <w:r>
          <w:t>54.12.2a Préparations du support - prétraitements - couches d'accrochage</w:t>
        </w:r>
      </w:hyperlink>
      <w:r>
        <w:t>) (gobetis par exemple) sont comptés dans le présent article.</w:t>
      </w:r>
    </w:p>
    <w:p w14:paraId="0F382BBF" w14:textId="77777777" w:rsidR="006A608A" w:rsidRDefault="00000000">
      <w:pPr>
        <w:jc w:val="both"/>
      </w:pPr>
      <w:r>
        <w:t xml:space="preserve">La portée des travaux est décrite dans le titre </w:t>
      </w:r>
      <w:hyperlink w:anchor="1080" w:history="1">
        <w:r>
          <w:t>54.1 Revêtements de plafonds enduits</w:t>
        </w:r>
      </w:hyperlink>
      <w:r>
        <w:t>.</w:t>
      </w:r>
    </w:p>
    <w:p w14:paraId="78F2FE26" w14:textId="77777777" w:rsidR="006A608A" w:rsidRDefault="00000000">
      <w:pPr>
        <w:pStyle w:val="pheading"/>
      </w:pPr>
      <w:r>
        <w:t>- Localisation</w:t>
      </w:r>
    </w:p>
    <w:p w14:paraId="1D0CE7C0" w14:textId="77777777" w:rsidR="006A608A" w:rsidRDefault="00000000">
      <w:r>
        <w:t xml:space="preserve">Localisation des travaux : </w:t>
      </w:r>
      <w:r>
        <w:rPr>
          <w:rStyle w:val="optioncarChar"/>
        </w:rPr>
        <w:t>***</w:t>
      </w:r>
      <w:r>
        <w:t>.</w:t>
      </w:r>
    </w:p>
    <w:p w14:paraId="1323729D" w14:textId="77777777" w:rsidR="006A608A" w:rsidRDefault="00000000">
      <w:r>
        <w:t>Voir plans et métrés détaillés.</w:t>
      </w:r>
    </w:p>
    <w:p w14:paraId="51F0BDE9" w14:textId="77777777" w:rsidR="006A608A" w:rsidRDefault="00000000">
      <w:pPr>
        <w:pStyle w:val="pheading"/>
      </w:pPr>
      <w:r>
        <w:t>MATÉRIAUX</w:t>
      </w:r>
    </w:p>
    <w:p w14:paraId="1BB27B6C" w14:textId="77777777" w:rsidR="006A608A" w:rsidRDefault="00000000">
      <w:pPr>
        <w:pStyle w:val="pheading"/>
      </w:pPr>
      <w:r>
        <w:t>- Caractéristiques générales</w:t>
      </w:r>
    </w:p>
    <w:p w14:paraId="2935A7AA" w14:textId="77777777" w:rsidR="006A608A"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0A6DFEE6" w14:textId="77777777" w:rsidR="006A608A" w:rsidRDefault="00000000">
      <w:pPr>
        <w:jc w:val="both"/>
      </w:pPr>
      <w:r>
        <w:t>En l’absence de norme propre, les spécifications sont basées principalement sur la [DIN 18947] et la [NBN EN 998-1]. Elles s’appliquent à chaque couche du système d’enduit sauf mention contraire.</w:t>
      </w:r>
    </w:p>
    <w:p w14:paraId="38D884BD" w14:textId="77777777" w:rsidR="006A608A" w:rsidRDefault="00000000">
      <w:pPr>
        <w:jc w:val="both"/>
      </w:pPr>
      <w:r>
        <w:t>Granulats végétaux : </w:t>
      </w:r>
      <w:r>
        <w:rPr>
          <w:rStyle w:val="optioncarChar"/>
        </w:rPr>
        <w:t>oui / non</w:t>
      </w:r>
      <w:r>
        <w:t>.</w:t>
      </w:r>
    </w:p>
    <w:p w14:paraId="65690F90" w14:textId="77777777" w:rsidR="006A608A" w:rsidRDefault="00000000">
      <w:pPr>
        <w:jc w:val="both"/>
      </w:pPr>
      <w:r>
        <w:t>Le cas échéant, description de la granulométrie : </w:t>
      </w:r>
      <w:r>
        <w:rPr>
          <w:rStyle w:val="optioncarChar"/>
        </w:rPr>
        <w:t>***</w:t>
      </w:r>
      <w:r>
        <w:t>.</w:t>
      </w:r>
    </w:p>
    <w:p w14:paraId="0A86FD67" w14:textId="77777777" w:rsidR="006A608A" w:rsidRDefault="00000000">
      <w:pPr>
        <w:jc w:val="both"/>
      </w:pPr>
      <w:r>
        <w:t>Masse volumique apparente [DIN 18947], [NBN EN 1015-10]) : </w:t>
      </w:r>
      <w:r>
        <w:rPr>
          <w:rStyle w:val="optioncarChar"/>
        </w:rPr>
        <w:t>non spécifié</w:t>
      </w:r>
      <w:r>
        <w:t> (par défaut)</w:t>
      </w:r>
      <w:r>
        <w:rPr>
          <w:rStyle w:val="optioncarChar"/>
        </w:rPr>
        <w:t> / ***</w:t>
      </w:r>
    </w:p>
    <w:p w14:paraId="77B41615" w14:textId="77777777" w:rsidR="006A608A" w:rsidRDefault="00000000">
      <w:pPr>
        <w:jc w:val="both"/>
      </w:pPr>
      <w:r>
        <w:t>Retrait linéaire ([NBN EN 12808-4] ou équivalente) :</w:t>
      </w:r>
      <w:r>
        <w:rPr>
          <w:rStyle w:val="optioncarChar"/>
        </w:rPr>
        <w:t>non spécifié</w:t>
      </w:r>
      <w:r>
        <w:t> (par défaut)</w:t>
      </w:r>
      <w:r>
        <w:rPr>
          <w:rStyle w:val="optioncarChar"/>
        </w:rPr>
        <w:t> / ***</w:t>
      </w:r>
      <w:r>
        <w:t> (≤ 2 mm / m)</w:t>
      </w:r>
    </w:p>
    <w:p w14:paraId="52C01046" w14:textId="77777777" w:rsidR="006A608A" w:rsidRDefault="00000000">
      <w:pPr>
        <w:jc w:val="both"/>
      </w:pPr>
      <w:r>
        <w:t>Résistance à la flexion ([DIN 18947], [NBN EN 1015-11]) :</w:t>
      </w:r>
      <w:r>
        <w:rPr>
          <w:rStyle w:val="optioncarChar"/>
        </w:rPr>
        <w:t>non spécifié</w:t>
      </w:r>
      <w:r>
        <w:t> (par défaut)</w:t>
      </w:r>
      <w:r>
        <w:rPr>
          <w:rStyle w:val="optioncarChar"/>
        </w:rPr>
        <w:t> / ***</w:t>
      </w:r>
    </w:p>
    <w:p w14:paraId="2D3D35F5" w14:textId="77777777" w:rsidR="006A608A" w:rsidRDefault="00000000">
      <w:pPr>
        <w:jc w:val="both"/>
      </w:pPr>
      <w:r>
        <w:t>Résistance à la compression ([DIN 18947], [NBN EN 1015-11]) :</w:t>
      </w:r>
      <w:r>
        <w:rPr>
          <w:rStyle w:val="optioncarChar"/>
        </w:rPr>
        <w:t>non spécifié</w:t>
      </w:r>
      <w:r>
        <w:t> (par défaut)</w:t>
      </w:r>
      <w:r>
        <w:rPr>
          <w:rStyle w:val="optioncarChar"/>
        </w:rPr>
        <w:t> / ***</w:t>
      </w:r>
    </w:p>
    <w:p w14:paraId="204BBA65" w14:textId="77777777" w:rsidR="006A608A" w:rsidRDefault="00000000">
      <w:pPr>
        <w:jc w:val="both"/>
      </w:pPr>
      <w:r>
        <w:t>Adhérence du système d’enduits ([DIN 18947], [NBN EN 1015-12]) :</w:t>
      </w:r>
      <w:r>
        <w:rPr>
          <w:rStyle w:val="optioncarChar"/>
        </w:rPr>
        <w:t>non spécifié</w:t>
      </w:r>
      <w:r>
        <w:t> (par défaut)</w:t>
      </w:r>
      <w:r>
        <w:rPr>
          <w:rStyle w:val="optioncarChar"/>
        </w:rPr>
        <w:t> / ***</w:t>
      </w:r>
    </w:p>
    <w:p w14:paraId="143A659F" w14:textId="77777777" w:rsidR="006A608A" w:rsidRDefault="00000000">
      <w:pPr>
        <w:jc w:val="both"/>
      </w:pPr>
      <w:r>
        <w:t>Résistance à la diffusion de vapeur d’eau – valeur µ ([NBN EN ISO 12572]) : </w:t>
      </w:r>
      <w:r>
        <w:rPr>
          <w:rStyle w:val="optioncarChar"/>
        </w:rPr>
        <w:t>non spécifié</w:t>
      </w:r>
      <w:r>
        <w:t> (par défaut)</w:t>
      </w:r>
      <w:r>
        <w:rPr>
          <w:rStyle w:val="optioncarChar"/>
        </w:rPr>
        <w:t> / ***</w:t>
      </w:r>
    </w:p>
    <w:p w14:paraId="1F594FB1" w14:textId="77777777" w:rsidR="006A608A" w:rsidRDefault="00000000">
      <w:pPr>
        <w:jc w:val="both"/>
      </w:pPr>
      <w:r>
        <w:t>Reprise d’eau par capillarité ([DIN 18947], [NBN EN 1015-18]) :</w:t>
      </w:r>
      <w:r>
        <w:rPr>
          <w:rStyle w:val="optioncarChar"/>
        </w:rPr>
        <w:t>non spécifié</w:t>
      </w:r>
      <w:r>
        <w:t> (par défaut)</w:t>
      </w:r>
      <w:r>
        <w:rPr>
          <w:rStyle w:val="optioncarChar"/>
        </w:rPr>
        <w:t> / ***</w:t>
      </w:r>
    </w:p>
    <w:p w14:paraId="4053055A" w14:textId="77777777" w:rsidR="006A608A" w:rsidRDefault="00000000">
      <w:pPr>
        <w:jc w:val="both"/>
      </w:pPr>
      <w:r>
        <w:t>Dureté de surface de la couche de finition ([NBN EN 13279-2]) :</w:t>
      </w:r>
      <w:r>
        <w:rPr>
          <w:rStyle w:val="optioncarChar"/>
        </w:rPr>
        <w:t>non spécifié</w:t>
      </w:r>
      <w:r>
        <w:t> (par défaut)</w:t>
      </w:r>
      <w:r>
        <w:rPr>
          <w:rStyle w:val="optioncarChar"/>
        </w:rPr>
        <w:t> / ***</w:t>
      </w:r>
    </w:p>
    <w:p w14:paraId="4C01358C" w14:textId="77777777" w:rsidR="006A608A" w:rsidRDefault="00000000">
      <w:pPr>
        <w:jc w:val="both"/>
      </w:pPr>
      <w:r>
        <w:t>Dureté shore C de la couche de finition ([NBN EN 12859]) :</w:t>
      </w:r>
      <w:r>
        <w:rPr>
          <w:rStyle w:val="optioncarChar"/>
        </w:rPr>
        <w:t>non spécifié</w:t>
      </w:r>
      <w:r>
        <w:t> (par défaut)</w:t>
      </w:r>
      <w:r>
        <w:rPr>
          <w:rStyle w:val="optioncarChar"/>
        </w:rPr>
        <w:t> / ***</w:t>
      </w:r>
    </w:p>
    <w:p w14:paraId="65700C41" w14:textId="77777777" w:rsidR="006A608A" w:rsidRDefault="00000000">
      <w:pPr>
        <w:jc w:val="both"/>
      </w:pPr>
      <w:r>
        <w:t>Sorption hygroscopique à 8% d’humidité relative :</w:t>
      </w:r>
      <w:r>
        <w:rPr>
          <w:rStyle w:val="optioncarChar"/>
        </w:rPr>
        <w:t>non spécifié</w:t>
      </w:r>
      <w:r>
        <w:t> (par défaut)</w:t>
      </w:r>
      <w:r>
        <w:rPr>
          <w:rStyle w:val="optioncarChar"/>
        </w:rPr>
        <w:t> / ***</w:t>
      </w:r>
    </w:p>
    <w:p w14:paraId="169315FF" w14:textId="77777777" w:rsidR="006A608A" w:rsidRDefault="00000000">
      <w:pPr>
        <w:jc w:val="both"/>
      </w:pPr>
      <w:r>
        <w:t>Moisture Buffer value du système d’enduits ([DTU BYG R-126]) :</w:t>
      </w:r>
      <w:r>
        <w:rPr>
          <w:rStyle w:val="optioncarChar"/>
        </w:rPr>
        <w:t>non spécifié</w:t>
      </w:r>
      <w:r>
        <w:t> (par défaut)</w:t>
      </w:r>
      <w:r>
        <w:rPr>
          <w:rStyle w:val="optioncarChar"/>
        </w:rPr>
        <w:t> / ***</w:t>
      </w:r>
    </w:p>
    <w:p w14:paraId="23BF9F32" w14:textId="77777777" w:rsidR="006A608A" w:rsidRDefault="00000000">
      <w:pPr>
        <w:jc w:val="both"/>
      </w:pPr>
      <w:r>
        <w:t>Etanchéité à l’air du système d’enduit ([NBN EN 12114]) sur support prescrit :</w:t>
      </w:r>
      <w:r>
        <w:rPr>
          <w:rStyle w:val="optioncarChar"/>
        </w:rPr>
        <w:t>non spécifié</w:t>
      </w:r>
      <w:r>
        <w:t> (par défaut)</w:t>
      </w:r>
      <w:r>
        <w:rPr>
          <w:rStyle w:val="optioncarChar"/>
        </w:rPr>
        <w:t> / ***</w:t>
      </w:r>
    </w:p>
    <w:p w14:paraId="094B068D" w14:textId="77777777" w:rsidR="006A608A" w:rsidRDefault="00000000">
      <w:pPr>
        <w:jc w:val="both"/>
      </w:pPr>
      <w:r>
        <w:t>Conductivité thermique, λ</w:t>
      </w:r>
      <w:r>
        <w:rPr>
          <w:vertAlign w:val="subscript"/>
        </w:rPr>
        <w:t>10,dry,mat</w:t>
      </w:r>
      <w:r>
        <w:t> (valeur 90/90) :</w:t>
      </w:r>
      <w:r>
        <w:rPr>
          <w:rStyle w:val="optioncarChar"/>
        </w:rPr>
        <w:t>non spécifié</w:t>
      </w:r>
      <w:r>
        <w:t> (par défaut)</w:t>
      </w:r>
      <w:r>
        <w:rPr>
          <w:rStyle w:val="optioncarChar"/>
        </w:rPr>
        <w:t> / ***</w:t>
      </w:r>
    </w:p>
    <w:p w14:paraId="1E470A58" w14:textId="77777777" w:rsidR="006A608A" w:rsidRDefault="00000000">
      <w:pPr>
        <w:jc w:val="both"/>
      </w:pPr>
      <w:r>
        <w:t>Réaction au feu de l’enduit ou du système d’enduit prenant en compte l’influence du support (couche(s) sous-jacente(s)) : classe  </w:t>
      </w:r>
      <w:r>
        <w:rPr>
          <w:rStyle w:val="optioncarChar"/>
        </w:rPr>
        <w:t>A1 </w:t>
      </w:r>
      <w:r>
        <w:t>(par défaut)</w:t>
      </w:r>
      <w:r>
        <w:rPr>
          <w:rStyle w:val="optioncarChar"/>
        </w:rPr>
        <w:t xml:space="preserve"> / A2 / B / C / D / E / F / ***</w:t>
      </w:r>
      <w:r>
        <w:t> selon la [NBN EN 13501-1].</w:t>
      </w:r>
    </w:p>
    <w:p w14:paraId="26649183" w14:textId="77777777" w:rsidR="006A608A" w:rsidRDefault="00000000">
      <w:pPr>
        <w:jc w:val="both"/>
      </w:pPr>
      <w:r>
        <w:t>Classes additionnelles :</w:t>
      </w:r>
    </w:p>
    <w:p w14:paraId="7B2F0343" w14:textId="77777777" w:rsidR="006A608A" w:rsidRDefault="00000000">
      <w:pPr>
        <w:jc w:val="both"/>
      </w:pPr>
      <w:r>
        <w:t>Production de fumée : exigence </w:t>
      </w:r>
      <w:r>
        <w:rPr>
          <w:rStyle w:val="optioncarChar"/>
        </w:rPr>
        <w:t>s1/s2/s3</w:t>
      </w:r>
      <w:r>
        <w:t>. </w:t>
      </w:r>
    </w:p>
    <w:p w14:paraId="559D15C7" w14:textId="77777777" w:rsidR="006A608A" w:rsidRDefault="00000000">
      <w:pPr>
        <w:jc w:val="both"/>
      </w:pPr>
      <w:r>
        <w:t>Gouttelettes et particules en feu : </w:t>
      </w:r>
      <w:r>
        <w:rPr>
          <w:rStyle w:val="optioncarChar"/>
        </w:rPr>
        <w:t>d0/d1/d2</w:t>
      </w:r>
      <w:r>
        <w:t>.</w:t>
      </w:r>
    </w:p>
    <w:p w14:paraId="065957A0" w14:textId="77777777" w:rsidR="006A608A" w:rsidRDefault="00000000">
      <w:pPr>
        <w:jc w:val="both"/>
      </w:pPr>
      <w:r>
        <w:t>Couleur de l’enduit monocouche ou de l’enduit de finition du système d’enduit : </w:t>
      </w:r>
      <w:r>
        <w:rPr>
          <w:rStyle w:val="optioncarChar"/>
        </w:rPr>
        <w:t>***</w:t>
      </w:r>
      <w:r>
        <w:t>.</w:t>
      </w:r>
    </w:p>
    <w:p w14:paraId="2C8350EB" w14:textId="77777777" w:rsidR="006A608A" w:rsidRDefault="00000000">
      <w:pPr>
        <w:pStyle w:val="pheading"/>
      </w:pPr>
      <w:r>
        <w:t>- Prescriptions complémentaires</w:t>
      </w:r>
    </w:p>
    <w:p w14:paraId="44C41F43" w14:textId="0288EB62" w:rsidR="006A608A" w:rsidRDefault="00000000">
      <w:pPr>
        <w:jc w:val="both"/>
      </w:pPr>
      <w:r>
        <w:rPr>
          <w:rStyle w:val="facultChar"/>
        </w:rPr>
        <w:t xml:space="preserve">L’enduit dispose d'une déclaration d'aptitude à l'utilisation suivant les prescriptions de l'élément </w:t>
      </w:r>
      <w:hyperlink r:id="rId296" w:history="1">
        <w:r>
          <w:rPr>
            <w:rStyle w:val="facultChar"/>
          </w:rPr>
          <w:t>02.42.1 Critères d'acceptabilité</w:t>
        </w:r>
      </w:hyperlink>
      <w:r>
        <w:rPr>
          <w:rStyle w:val="facultChar"/>
        </w:rPr>
        <w:t>.</w:t>
      </w:r>
    </w:p>
    <w:p w14:paraId="32F029A7" w14:textId="77777777" w:rsidR="006A608A" w:rsidRDefault="00000000">
      <w:pPr>
        <w:pStyle w:val="pheading"/>
      </w:pPr>
      <w:r>
        <w:t>EXÉCUTION / MISE EN ŒUVRE</w:t>
      </w:r>
    </w:p>
    <w:p w14:paraId="427ABD1D" w14:textId="77777777" w:rsidR="006A608A" w:rsidRDefault="00000000">
      <w:pPr>
        <w:pStyle w:val="pheading"/>
      </w:pPr>
      <w:r>
        <w:t>- Prescriptions générales</w:t>
      </w:r>
    </w:p>
    <w:p w14:paraId="79B5EC61" w14:textId="77777777" w:rsidR="006A608A" w:rsidRDefault="00000000">
      <w:pPr>
        <w:jc w:val="both"/>
      </w:pPr>
      <w:r>
        <w:rPr>
          <w:b/>
        </w:rPr>
        <w:t>Généralités</w:t>
      </w:r>
    </w:p>
    <w:p w14:paraId="533A4630" w14:textId="77777777" w:rsidR="006A608A" w:rsidRDefault="00000000">
      <w:pPr>
        <w:jc w:val="both"/>
      </w:pPr>
      <w:r>
        <w:t xml:space="preserve">La préparation du support, le mélange de l'enduit et son exécution sont conformes aux dispositions du titre </w:t>
      </w:r>
      <w:hyperlink w:anchor="1080" w:history="1">
        <w:r>
          <w:t>54.1 Revêtements de plafonds enduits</w:t>
        </w:r>
      </w:hyperlink>
      <w:r>
        <w:t>, à celles du sous-titre </w:t>
      </w:r>
      <w:hyperlink w:anchor="1084" w:history="1">
        <w:r>
          <w:t>54.12 Préparations du support</w:t>
        </w:r>
      </w:hyperlink>
      <w:r>
        <w:t>, à la documentation technique accompagnant le produit et aux documents de référence en vigueur.</w:t>
      </w:r>
    </w:p>
    <w:p w14:paraId="7DA39080" w14:textId="77777777" w:rsidR="006A608A"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14:paraId="06EB8261" w14:textId="77777777" w:rsidR="006A608A" w:rsidRDefault="00000000">
      <w:pPr>
        <w:jc w:val="both"/>
      </w:pPr>
      <w:r>
        <w:t>L’application en monocouche est uniquement possible sur des supports suffisamment plans et avec une succion uniforme.</w:t>
      </w:r>
    </w:p>
    <w:p w14:paraId="13F56ABA" w14:textId="77777777" w:rsidR="006A608A" w:rsidRDefault="00000000">
      <w:pPr>
        <w:jc w:val="both"/>
      </w:pPr>
      <w:r>
        <w:t>Dans le cas d’un système multicouche, la sous-couche doit être sèche avant d’appliquer la prochaine couche.</w:t>
      </w:r>
    </w:p>
    <w:p w14:paraId="490C30D8" w14:textId="77777777" w:rsidR="006A608A" w:rsidRDefault="00000000">
      <w:pPr>
        <w:jc w:val="both"/>
      </w:pPr>
      <w:r>
        <w:t>Les enduits peuvent être appliqués manuellement ou projetés à la machine.</w:t>
      </w:r>
    </w:p>
    <w:p w14:paraId="73BAAF0C" w14:textId="77777777" w:rsidR="006A608A" w:rsidRDefault="00000000">
      <w:pPr>
        <w:jc w:val="both"/>
      </w:pPr>
      <w:r>
        <w:rPr>
          <w:b/>
        </w:rPr>
        <w:t>Support</w:t>
      </w:r>
    </w:p>
    <w:p w14:paraId="5BDA64BB" w14:textId="77777777" w:rsidR="006A608A" w:rsidRDefault="00000000">
      <w:pPr>
        <w:jc w:val="both"/>
      </w:pPr>
      <w:r>
        <w:t xml:space="preserve">En cas de support d’enduit complémentaire (voir </w:t>
      </w:r>
      <w:hyperlink w:anchor="1081" w:history="1">
        <w:r>
          <w:t>54.13 Supports d'enduit complémentaires</w:t>
        </w:r>
      </w:hyperlink>
      <w:r>
        <w:t>), ce dernier est fixé au support conformément à la documentation technique accompagnant le produit.</w:t>
      </w:r>
    </w:p>
    <w:p w14:paraId="6457400F" w14:textId="77777777" w:rsidR="006A608A" w:rsidRDefault="00000000">
      <w:pPr>
        <w:jc w:val="both"/>
      </w:pPr>
      <w:r>
        <w:t>Le support doit être sec, adhérent, propre, exempt de sels, hors gel, dépoussiéré et suffisamment rugueux.</w:t>
      </w:r>
    </w:p>
    <w:p w14:paraId="02416F65" w14:textId="77777777" w:rsidR="006A608A" w:rsidRDefault="00000000">
      <w:pPr>
        <w:jc w:val="both"/>
      </w:pPr>
      <w:r>
        <w:t>Une humidification par vaporisation préalable est nécessaire afin de lier d’éventuelles poussières à la surface à enduire. Des panneaux ne doivent pas être humidifiés à l’avance.</w:t>
      </w:r>
    </w:p>
    <w:p w14:paraId="235B3768" w14:textId="77777777" w:rsidR="006A608A" w:rsidRDefault="00000000">
      <w:pPr>
        <w:jc w:val="both"/>
      </w:pPr>
      <w:r>
        <w:t>Les supports possibles, revêtus ou non d’une couche d’accrochage, sont les suivants :</w:t>
      </w:r>
    </w:p>
    <w:p w14:paraId="7D694FB8" w14:textId="77777777" w:rsidR="006A608A" w:rsidRDefault="00000000">
      <w:pPr>
        <w:jc w:val="both"/>
      </w:pPr>
      <w:r>
        <w:t>maçonnerie (pierre, brique, béton, béton cellulaire, blocs de chaux-chanvre, etc), projection de chaux-chanvre, etc.</w:t>
      </w:r>
    </w:p>
    <w:p w14:paraId="4C244CDD" w14:textId="77777777" w:rsidR="006A608A" w:rsidRDefault="00000000">
      <w:pPr>
        <w:jc w:val="both"/>
      </w:pPr>
      <w:r>
        <w:t>Les supports suivants ne nécessitent pas de couche d’accrochage : panneaux roseau, panneaux fibre de bois, panneaux de liège.</w:t>
      </w:r>
    </w:p>
    <w:p w14:paraId="27A5A06A" w14:textId="77777777" w:rsidR="006A608A" w:rsidRDefault="00000000">
      <w:pPr>
        <w:jc w:val="both"/>
      </w:pPr>
      <w:r>
        <w:t>Les supports suivants nécessitent une couche d’accrochage : panneaux en plâtre, plaques fibres-gypse.</w:t>
      </w:r>
    </w:p>
    <w:p w14:paraId="1807CC17" w14:textId="77777777" w:rsidR="006A608A" w:rsidRDefault="00000000">
      <w:pPr>
        <w:jc w:val="both"/>
      </w:pPr>
      <w:r>
        <w:t>Les supports suivants sont dotés de tissus de roseau : OSB, panneaux de bois</w:t>
      </w:r>
    </w:p>
    <w:p w14:paraId="7E2D5010" w14:textId="77777777" w:rsidR="006A608A" w:rsidRDefault="00000000">
      <w:pPr>
        <w:jc w:val="both"/>
      </w:pPr>
      <w:r>
        <w:rPr>
          <w:b/>
        </w:rPr>
        <w:t>Armatures</w:t>
      </w:r>
    </w:p>
    <w:p w14:paraId="2B65817B" w14:textId="77777777" w:rsidR="006A608A" w:rsidRDefault="00000000">
      <w:pPr>
        <w:jc w:val="both"/>
      </w:pPr>
      <w:r>
        <w:t>Un filet d’armature doit être placé sur les joints de panneaux, soit en bandes de 8-10 cm, soit comme armature sur toute la surface. L’armature se place dans le dernier tiers de la couche de l’enduit.</w:t>
      </w:r>
    </w:p>
    <w:p w14:paraId="70251556" w14:textId="77777777" w:rsidR="006A608A" w:rsidRDefault="00000000">
      <w:pPr>
        <w:jc w:val="both"/>
      </w:pPr>
      <w:r>
        <w:t>Il faut également appliquer une armature sur des supports qui présentent des matériaux différents et/ou d’absorption différente.</w:t>
      </w:r>
    </w:p>
    <w:p w14:paraId="59B07349" w14:textId="77777777" w:rsidR="006A608A" w:rsidRDefault="00000000">
      <w:pPr>
        <w:jc w:val="both"/>
      </w:pPr>
      <w:r>
        <w:t>Sont autorisées les armatures en fibre de lin ou de jute, la fibre de verre.</w:t>
      </w:r>
    </w:p>
    <w:p w14:paraId="614398DA" w14:textId="77777777" w:rsidR="006A608A" w:rsidRDefault="00000000">
      <w:pPr>
        <w:jc w:val="both"/>
      </w:pPr>
      <w:r>
        <w:t>Le retrait de séchage occasionne parfois des joints de raccord aux ouvrages (ébrasements de fenêtres ou portes, etc). Ces joints peuvent être colmatés à l’aide de silicone ou d’un mélange liège-cellulose-argile.</w:t>
      </w:r>
    </w:p>
    <w:p w14:paraId="794BBB28" w14:textId="77777777" w:rsidR="006A608A" w:rsidRDefault="00000000">
      <w:pPr>
        <w:jc w:val="both"/>
      </w:pPr>
      <w:r>
        <w:rPr>
          <w:b/>
        </w:rPr>
        <w:t>Séchage</w:t>
      </w:r>
    </w:p>
    <w:p w14:paraId="6957F72C" w14:textId="77777777" w:rsidR="006A608A" w:rsidRDefault="00000000">
      <w:pPr>
        <w:jc w:val="both"/>
      </w:pPr>
      <w:r>
        <w:t>Après l’application de couches épaisses (≥ 1 cm), il faut garantir un séchage rapide par une aération suffisante (ouvrir portes et fenêtres) ou par un appareil de déshumidification.</w:t>
      </w:r>
    </w:p>
    <w:p w14:paraId="6EB246BF" w14:textId="77777777" w:rsidR="006A608A" w:rsidRDefault="00000000">
      <w:pPr>
        <w:jc w:val="both"/>
      </w:pPr>
      <w:r>
        <w:t>Après l’application de fines couches (2-5 mm), il faut par contre garantir un séchage lent et régulier sans courant d’air.</w:t>
      </w:r>
    </w:p>
    <w:p w14:paraId="4850FF94" w14:textId="77777777" w:rsidR="006A608A" w:rsidRDefault="00000000">
      <w:pPr>
        <w:pStyle w:val="pheading"/>
      </w:pPr>
      <w:r>
        <w:t>- Notes d’exécution complémentaires</w:t>
      </w:r>
    </w:p>
    <w:p w14:paraId="6669A3B6" w14:textId="77777777" w:rsidR="006A608A" w:rsidRDefault="00000000">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14:paraId="7DBA59E0" w14:textId="77777777" w:rsidR="006A608A" w:rsidRDefault="00000000">
      <w:pPr>
        <w:pStyle w:val="pheading"/>
      </w:pPr>
      <w:r>
        <w:t>- Échantillons</w:t>
      </w:r>
    </w:p>
    <w:p w14:paraId="7116E1A1" w14:textId="77777777" w:rsidR="006A608A" w:rsidRDefault="00000000">
      <w:pPr>
        <w:jc w:val="both"/>
      </w:pPr>
      <w:r>
        <w:t>Dans tous les cas, un échantillon probant de taille suffisante (~1m²) doit être réalisé afin de vérifier la bonne adhérence du support et l’épaisseur à appliquer.</w:t>
      </w:r>
    </w:p>
    <w:p w14:paraId="15DAD60D" w14:textId="77777777" w:rsidR="006A608A" w:rsidRDefault="00000000">
      <w:pPr>
        <w:pStyle w:val="pheading"/>
      </w:pPr>
      <w:r>
        <w:t>DOCUMENTS DE RÉFÉRENCE COMPLÉMENTAIRES</w:t>
      </w:r>
    </w:p>
    <w:p w14:paraId="07526E3E" w14:textId="77777777" w:rsidR="006A608A" w:rsidRDefault="00000000">
      <w:pPr>
        <w:pStyle w:val="pheading"/>
      </w:pPr>
      <w:r>
        <w:t>- Matériau</w:t>
      </w:r>
    </w:p>
    <w:p w14:paraId="005BF8E0" w14:textId="77777777" w:rsidR="006A608A" w:rsidRDefault="00000000">
      <w:r>
        <w:t>[Moniteur Terre crue, Röhlen / Ziegert - Construire en terre crue: Construction - Rénovation - Finitions]</w:t>
      </w:r>
    </w:p>
    <w:p w14:paraId="63674D44" w14:textId="77777777" w:rsidR="006A608A" w:rsidRDefault="00000000">
      <w:r>
        <w:t>[CRATerre Terre, CRATerre - Traité de construction en terre]</w:t>
      </w:r>
    </w:p>
    <w:p w14:paraId="0D0C03C6" w14:textId="77777777" w:rsidR="006A608A" w:rsidRDefault="00000000">
      <w:r>
        <w:t>[NBN EN 998-1, Définitions et spécifications des mortiers pour maçonnerie - Partie 1: Mortiers d'enduits minéraux extérieurs et intérieurs]</w:t>
      </w:r>
    </w:p>
    <w:p w14:paraId="20F96B2B" w14:textId="77777777" w:rsidR="006A608A" w:rsidRDefault="00000000">
      <w:r>
        <w:t>[NBN EN 1015-10, Méthodes d'essai des mortiers pour la maçonnerie - Partie 10: Détermination de la masse volumique apparente sèche du mortier durci]</w:t>
      </w:r>
    </w:p>
    <w:p w14:paraId="1B9118DB" w14:textId="77777777" w:rsidR="006A608A" w:rsidRDefault="00000000">
      <w:r>
        <w:t>[NBN EN 12808-4, Mortiers de joints pour carrelages - Partie 4: Détermination du retrait (+AC:2011)]</w:t>
      </w:r>
    </w:p>
    <w:p w14:paraId="287340EF" w14:textId="77777777" w:rsidR="006A608A" w:rsidRDefault="00000000">
      <w:r>
        <w:t>[NBN EN 1015-11, Méthodes d'essai des mortiers pour maçonnerie - Détermination de la résistance à la flexion et à la compression du mortier durci]</w:t>
      </w:r>
    </w:p>
    <w:p w14:paraId="688ECD37" w14:textId="77777777" w:rsidR="006A608A" w:rsidRDefault="00000000">
      <w:r>
        <w:t>[NBN EN 1015-12, Méthodes d'essai des mortiers pour maçonnerie - Partie 12 : Détermination de l'adhérence des mortiers d'enduit durcis appliqués sur supports]</w:t>
      </w:r>
    </w:p>
    <w:p w14:paraId="4963A041" w14:textId="77777777" w:rsidR="006A608A" w:rsidRDefault="00000000">
      <w:r>
        <w:t>[NBN EN ISO 12572, Performance hygrothermique des matériaux et produits pour le bâtiment - Détermination des propriétés de transmission de la vapeur d'eau - Méthode de la coupelle (ISO 12572:2016)]</w:t>
      </w:r>
    </w:p>
    <w:p w14:paraId="0E07BF53" w14:textId="77777777" w:rsidR="006A608A" w:rsidRDefault="00000000">
      <w:r>
        <w:t>[NBN EN 1015-18, Méthodes d'essai des mortiers pour maçonnerie - Partie 18: Détermination du coefficient d'absorption d'eau par capillarité du mortier durci]</w:t>
      </w:r>
    </w:p>
    <w:p w14:paraId="5A43813B" w14:textId="77777777" w:rsidR="006A608A" w:rsidRDefault="00000000">
      <w:r>
        <w:t>[DTU BYG R-126, BYG Report - Moisture Buffering of Building Materials - Rode, Carsten]</w:t>
      </w:r>
    </w:p>
    <w:p w14:paraId="6AC1A978" w14:textId="77777777" w:rsidR="006A608A" w:rsidRDefault="00000000">
      <w:r>
        <w:t>[NBN EN 12114, Performance thermique de bâtiments - Perméabilité à l'air des composants et parois de bâtiments - Méthode d'essai en laboratoire]</w:t>
      </w:r>
    </w:p>
    <w:p w14:paraId="228F5629" w14:textId="77777777" w:rsidR="006A608A" w:rsidRDefault="00000000">
      <w:r>
        <w:t>[NBN EN 13501-1, Classement au feu des produits et éléments de construction - Partie 1: Classement à partir des données d'essais de réaction au feu]</w:t>
      </w:r>
    </w:p>
    <w:p w14:paraId="6FE91625" w14:textId="77777777" w:rsidR="006A608A" w:rsidRDefault="00000000">
      <w:r>
        <w:t>[DIN 18947, Mortier de terre pour enduit - Exigences, essai et étiquetage - Lehmputzmörtel - Anforderungen, Prüfung und Kennzeichnung]</w:t>
      </w:r>
    </w:p>
    <w:p w14:paraId="5C036C92" w14:textId="77777777" w:rsidR="006A608A" w:rsidRDefault="00000000">
      <w:pPr>
        <w:pStyle w:val="pheading"/>
      </w:pPr>
      <w:r>
        <w:t>- Exécution</w:t>
      </w:r>
    </w:p>
    <w:p w14:paraId="0A6902DF" w14:textId="77777777" w:rsidR="006A608A" w:rsidRDefault="00000000">
      <w:r>
        <w:t>[NIT 199, Les enduits intérieurs. 1ère partie.]</w:t>
      </w:r>
    </w:p>
    <w:p w14:paraId="799FD2B7" w14:textId="77777777" w:rsidR="006A608A" w:rsidRDefault="00000000">
      <w:r>
        <w:t>[NIT 201, Les enduits intérieurs. 2e partie : Mise en oeuvre.]</w:t>
      </w:r>
    </w:p>
    <w:p w14:paraId="0363AF0B" w14:textId="77777777" w:rsidR="006A608A" w:rsidRDefault="00000000">
      <w:r>
        <w:t>[NBN EN 13914-2, Conception, préparation et mise en oeuvre des enduits extérieurs et intérieurs - Partie 2: Enduits intérieurs]</w:t>
      </w:r>
    </w:p>
    <w:p w14:paraId="223EF684" w14:textId="77777777" w:rsidR="006A608A" w:rsidRDefault="00000000">
      <w:r>
        <w:t>[Moniteur Terre crue, Röhlen / Ziegert - Construire en terre crue: Construction - Rénovation - Finitions]</w:t>
      </w:r>
    </w:p>
    <w:p w14:paraId="6483DE4C" w14:textId="77777777" w:rsidR="006A608A" w:rsidRDefault="00000000">
      <w:r>
        <w:t>[CRATerre Terre, CRATerre - Traité de construction en terre]</w:t>
      </w:r>
    </w:p>
    <w:p w14:paraId="31F3FA3A" w14:textId="77777777" w:rsidR="006A608A" w:rsidRDefault="00000000">
      <w:r>
        <w:t>[Règles de construction en argile, Lehmbau Regeln: Begriffe – Baustoffe – Bauteile]</w:t>
      </w:r>
    </w:p>
    <w:p w14:paraId="77D35D22" w14:textId="77777777" w:rsidR="006A608A" w:rsidRDefault="00000000">
      <w:pPr>
        <w:pStyle w:val="pheading"/>
      </w:pPr>
      <w:r>
        <w:t>MESURAGE</w:t>
      </w:r>
    </w:p>
    <w:p w14:paraId="02A8C7EF" w14:textId="77777777" w:rsidR="006A608A" w:rsidRDefault="00000000">
      <w:pPr>
        <w:pStyle w:val="pheading"/>
      </w:pPr>
      <w:r>
        <w:t>- unité de mesure:</w:t>
      </w:r>
    </w:p>
    <w:p w14:paraId="200AC290" w14:textId="77777777" w:rsidR="006A608A" w:rsidRDefault="00000000">
      <w:r>
        <w:t>1.2. m²</w:t>
      </w:r>
    </w:p>
    <w:p w14:paraId="57D6E4A2" w14:textId="77777777" w:rsidR="006A608A" w:rsidRDefault="00000000">
      <w:pPr>
        <w:pStyle w:val="pheading"/>
      </w:pPr>
      <w:r>
        <w:t>- code de mesurage:</w:t>
      </w:r>
    </w:p>
    <w:p w14:paraId="6A0DEEEB" w14:textId="77777777" w:rsidR="006A608A" w:rsidRDefault="00000000">
      <w:pPr>
        <w:jc w:val="both"/>
      </w:pPr>
      <w:r>
        <w:rPr>
          <w:rStyle w:val="optioncarChar"/>
        </w:rPr>
        <w:t xml:space="preserve">Surface nette - réservations non déduites </w:t>
      </w:r>
      <w:r>
        <w:t>(par défaut)</w:t>
      </w:r>
      <w:r>
        <w:rPr>
          <w:rStyle w:val="optioncarChar"/>
        </w:rPr>
        <w:t xml:space="preserve"> / Surface nette - réservations déduites</w:t>
      </w:r>
    </w:p>
    <w:p w14:paraId="3393A5EF" w14:textId="77777777" w:rsidR="006A608A" w:rsidRDefault="00000000">
      <w:pPr>
        <w:jc w:val="both"/>
      </w:pPr>
      <w:r>
        <w:rPr>
          <w:b/>
          <w:i/>
        </w:rPr>
        <w:t>(Soit par défaut)</w:t>
      </w:r>
    </w:p>
    <w:p w14:paraId="42517F44" w14:textId="77777777" w:rsidR="006A608A" w:rsidRDefault="00000000">
      <w:pPr>
        <w:jc w:val="both"/>
      </w:pPr>
      <w:r>
        <w:rPr>
          <w:rStyle w:val="soitChar"/>
          <w:b/>
        </w:rPr>
        <w:t>1. Surface nette – réservations non déduites </w:t>
      </w:r>
    </w:p>
    <w:p w14:paraId="4B8C2B72" w14:textId="77777777" w:rsidR="006A608A" w:rsidRDefault="00000000">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14:paraId="5B6B82CA" w14:textId="77777777" w:rsidR="006A608A" w:rsidRDefault="00000000">
      <w:pPr>
        <w:jc w:val="both"/>
      </w:pPr>
      <w:r>
        <w:rPr>
          <w:b/>
          <w:i/>
        </w:rPr>
        <w:t>(Soit)</w:t>
      </w:r>
    </w:p>
    <w:p w14:paraId="46855912" w14:textId="77777777" w:rsidR="006A608A" w:rsidRDefault="00000000">
      <w:pPr>
        <w:jc w:val="both"/>
      </w:pPr>
      <w:r>
        <w:rPr>
          <w:rStyle w:val="soitChar"/>
          <w:b/>
        </w:rPr>
        <w:t>2. Surface nette – réservations déduites</w:t>
      </w:r>
    </w:p>
    <w:p w14:paraId="04B6F1A4" w14:textId="77777777" w:rsidR="006A608A" w:rsidRDefault="00000000">
      <w:pPr>
        <w:jc w:val="both"/>
      </w:pPr>
      <w:r>
        <w:rPr>
          <w:rStyle w:val="soitChar"/>
        </w:rPr>
        <w:t>Surface nette, les réservations supérieures à 0,5 m² sont déduites. Les travaux de plafonnage ne font pas l'objet de décomptes.</w:t>
      </w:r>
    </w:p>
    <w:p w14:paraId="7960DBD8" w14:textId="77777777" w:rsidR="006A608A" w:rsidRDefault="00000000">
      <w:pPr>
        <w:pStyle w:val="pheading"/>
      </w:pPr>
      <w:r>
        <w:t>- nature du marché:</w:t>
      </w:r>
    </w:p>
    <w:p w14:paraId="13DEE150" w14:textId="77777777" w:rsidR="006A608A" w:rsidRDefault="00000000">
      <w:r>
        <w:t>QF</w:t>
      </w:r>
    </w:p>
    <w:p w14:paraId="687666A5" w14:textId="77777777" w:rsidR="006A608A" w:rsidRDefault="00000000">
      <w:pPr>
        <w:pStyle w:val="pheading"/>
      </w:pPr>
      <w:r>
        <w:t>AIDE</w:t>
      </w:r>
    </w:p>
    <w:p w14:paraId="214CA4B4" w14:textId="77777777" w:rsidR="006A608A" w:rsidRDefault="00000000">
      <w:pPr>
        <w:jc w:val="both"/>
      </w:pPr>
      <w:r>
        <w:t>L’auteur de projet peut s’inspirer des ouvrages de référence suivants pour une prescription adéquate : [Moniteur Terre crue], [CRATerre Terre]</w:t>
      </w:r>
    </w:p>
    <w:p w14:paraId="1457624A" w14:textId="77777777" w:rsidR="006A608A" w:rsidRDefault="00000000">
      <w:pPr>
        <w:pStyle w:val="Author-eSectionHeading6"/>
      </w:pPr>
      <w:bookmarkStart w:id="875" w:name="_Toc112761473"/>
      <w:r>
        <w:t>54.17.1b Enduits à base d'argile et d'autres composants minéraux CCTB 01.10</w:t>
      </w:r>
      <w:bookmarkEnd w:id="875"/>
    </w:p>
    <w:p w14:paraId="77625CA3" w14:textId="77777777" w:rsidR="006A608A" w:rsidRDefault="00000000">
      <w:pPr>
        <w:pStyle w:val="pheading"/>
      </w:pPr>
      <w:r>
        <w:t>DESCRIPTION</w:t>
      </w:r>
    </w:p>
    <w:p w14:paraId="1388DC6B" w14:textId="77777777" w:rsidR="006A608A" w:rsidRDefault="00000000">
      <w:pPr>
        <w:pStyle w:val="pheading"/>
      </w:pPr>
      <w:r>
        <w:t>- Définition / Comprend</w:t>
      </w:r>
    </w:p>
    <w:p w14:paraId="047CAA73" w14:textId="77777777" w:rsidR="006A608A" w:rsidRDefault="00000000">
      <w:pPr>
        <w:jc w:val="both"/>
      </w:pPr>
      <w:r>
        <w:t>Il s’agit de la fourniture et la pose d’un enduit à base d’argile et d’autres composants minéraux (plâtre, chaux) sur plafond.</w:t>
      </w:r>
    </w:p>
    <w:p w14:paraId="3DA3AC62" w14:textId="77777777" w:rsidR="006A608A" w:rsidRDefault="00000000">
      <w:pPr>
        <w:jc w:val="both"/>
      </w:pPr>
      <w:r>
        <w:t>Ces enduits contiennent en outre du sable voir des fibres végétales.</w:t>
      </w:r>
    </w:p>
    <w:p w14:paraId="4B1904B1" w14:textId="77777777" w:rsidR="006A608A" w:rsidRDefault="00000000">
      <w:pPr>
        <w:jc w:val="both"/>
      </w:pPr>
      <w:r>
        <w:t xml:space="preserve">Il peut s’agir d’un enduit monocouche ou d’un système d’enduits multicouche. L’éventuel support complémentaire (voir sous-titre </w:t>
      </w:r>
      <w:hyperlink w:anchor="1081" w:history="1">
        <w:r>
          <w:t>54.13 Supports d'enduit complémentaires</w:t>
        </w:r>
      </w:hyperlink>
      <w:r>
        <w:t xml:space="preserve"> et en particulier l’article </w:t>
      </w:r>
      <w:hyperlink w:anchor="1082" w:history="1">
        <w:r>
          <w:t>54.13.2b Supports d'enduit complémentaires - Nattes de roseaux</w:t>
        </w:r>
      </w:hyperlink>
      <w:r>
        <w:t xml:space="preserve">) ainsi que l’éventuelle couche d’accrochage (voir article </w:t>
      </w:r>
      <w:hyperlink w:anchor="1083" w:history="1">
        <w:r>
          <w:t>54.12.2a Préparations du support - prétraitements - couches d'accrochage</w:t>
        </w:r>
      </w:hyperlink>
      <w:r>
        <w:t>) (gobetis par exemple) sont comptés dans le présent article.</w:t>
      </w:r>
    </w:p>
    <w:p w14:paraId="19D5D305" w14:textId="77777777" w:rsidR="006A608A" w:rsidRDefault="00000000">
      <w:pPr>
        <w:jc w:val="both"/>
      </w:pPr>
      <w:r>
        <w:t xml:space="preserve">La portée des travaux est décrite dans le titre </w:t>
      </w:r>
      <w:hyperlink w:anchor="1080" w:history="1">
        <w:r>
          <w:t>54.1 Revêtements de plafonds enduits</w:t>
        </w:r>
      </w:hyperlink>
      <w:r>
        <w:t>.</w:t>
      </w:r>
    </w:p>
    <w:p w14:paraId="3B0D1CB1" w14:textId="77777777" w:rsidR="006A608A" w:rsidRDefault="00000000">
      <w:pPr>
        <w:pStyle w:val="pheading"/>
      </w:pPr>
      <w:r>
        <w:t>- Localisation</w:t>
      </w:r>
    </w:p>
    <w:p w14:paraId="01127CC9" w14:textId="77777777" w:rsidR="006A608A" w:rsidRDefault="00000000">
      <w:r>
        <w:t xml:space="preserve">Localisation des travaux : </w:t>
      </w:r>
      <w:r>
        <w:rPr>
          <w:rStyle w:val="optioncarChar"/>
        </w:rPr>
        <w:t>***</w:t>
      </w:r>
      <w:r>
        <w:t>.</w:t>
      </w:r>
    </w:p>
    <w:p w14:paraId="3D49CD43" w14:textId="77777777" w:rsidR="006A608A" w:rsidRDefault="00000000">
      <w:r>
        <w:t>Voir plans et métrés détaillés.</w:t>
      </w:r>
    </w:p>
    <w:p w14:paraId="53545D8E" w14:textId="77777777" w:rsidR="006A608A" w:rsidRDefault="00000000">
      <w:pPr>
        <w:pStyle w:val="pheading"/>
      </w:pPr>
      <w:r>
        <w:t>MATÉRIAUX</w:t>
      </w:r>
    </w:p>
    <w:p w14:paraId="6695EA33" w14:textId="77777777" w:rsidR="006A608A" w:rsidRDefault="00000000">
      <w:pPr>
        <w:pStyle w:val="pheading"/>
      </w:pPr>
      <w:r>
        <w:t>- Caractéristiques générales</w:t>
      </w:r>
    </w:p>
    <w:p w14:paraId="204689A9" w14:textId="77777777" w:rsidR="006A608A"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4D1BD7C9" w14:textId="77777777" w:rsidR="006A608A" w:rsidRDefault="00000000">
      <w:pPr>
        <w:jc w:val="both"/>
      </w:pPr>
      <w:r>
        <w:t>En l’absence de norme propre, les spécifications sont basées principalement sur la [DIN 18947] et la [NBN EN 998-1]. Elles s’appliquent à chaque couche du système d’enduit sauf mention contraire.</w:t>
      </w:r>
    </w:p>
    <w:p w14:paraId="4032071F" w14:textId="77777777" w:rsidR="006A608A" w:rsidRDefault="00000000">
      <w:pPr>
        <w:jc w:val="both"/>
      </w:pPr>
      <w:r>
        <w:t>Granulats végétaux : </w:t>
      </w:r>
      <w:r>
        <w:rPr>
          <w:rStyle w:val="optioncarChar"/>
        </w:rPr>
        <w:t>oui / non</w:t>
      </w:r>
      <w:r>
        <w:t>.</w:t>
      </w:r>
    </w:p>
    <w:p w14:paraId="5A480694" w14:textId="77777777" w:rsidR="006A608A" w:rsidRDefault="00000000">
      <w:pPr>
        <w:jc w:val="both"/>
      </w:pPr>
      <w:r>
        <w:t>Le cas échéant, description de la granulométrie : </w:t>
      </w:r>
      <w:r>
        <w:rPr>
          <w:rStyle w:val="optioncarChar"/>
        </w:rPr>
        <w:t>***</w:t>
      </w:r>
      <w:r>
        <w:t>.</w:t>
      </w:r>
    </w:p>
    <w:p w14:paraId="18313F33" w14:textId="77777777" w:rsidR="006A608A" w:rsidRDefault="00000000">
      <w:pPr>
        <w:jc w:val="both"/>
      </w:pPr>
      <w:r>
        <w:t xml:space="preserve">Autres composants minéraux : </w:t>
      </w:r>
      <w:r>
        <w:rPr>
          <w:rStyle w:val="optioncarChar"/>
        </w:rPr>
        <w:t xml:space="preserve">chaux </w:t>
      </w:r>
      <w:r>
        <w:t>(par défaut) </w:t>
      </w:r>
      <w:r>
        <w:rPr>
          <w:rStyle w:val="optioncarChar"/>
        </w:rPr>
        <w:t>/ plâtre / ***</w:t>
      </w:r>
    </w:p>
    <w:p w14:paraId="34523C6E" w14:textId="77777777" w:rsidR="006A608A" w:rsidRDefault="00000000">
      <w:pPr>
        <w:jc w:val="both"/>
      </w:pPr>
      <w:r>
        <w:t>Masse volumique apparente [DIN 18947], [NBN EN 1015-10]) :</w:t>
      </w:r>
      <w:r>
        <w:rPr>
          <w:rStyle w:val="optioncarChar"/>
        </w:rPr>
        <w:t>non spécifié</w:t>
      </w:r>
      <w:r>
        <w:t> (par défaut)</w:t>
      </w:r>
      <w:r>
        <w:rPr>
          <w:rStyle w:val="optioncarChar"/>
        </w:rPr>
        <w:t> / ***</w:t>
      </w:r>
    </w:p>
    <w:p w14:paraId="51E50494" w14:textId="77777777" w:rsidR="006A608A" w:rsidRDefault="00000000">
      <w:pPr>
        <w:jc w:val="both"/>
      </w:pPr>
      <w:r>
        <w:t>Retrait linéaire ([NBN EN 12808-4] ou équivalente) :</w:t>
      </w:r>
      <w:r>
        <w:rPr>
          <w:rStyle w:val="optioncarChar"/>
        </w:rPr>
        <w:t>non spécifié</w:t>
      </w:r>
      <w:r>
        <w:t> (par défaut)</w:t>
      </w:r>
      <w:r>
        <w:rPr>
          <w:rStyle w:val="optioncarChar"/>
        </w:rPr>
        <w:t> / ***</w:t>
      </w:r>
      <w:r>
        <w:t> (≤ 2 mm / m)</w:t>
      </w:r>
    </w:p>
    <w:p w14:paraId="59ED7995" w14:textId="77777777" w:rsidR="006A608A" w:rsidRDefault="00000000">
      <w:pPr>
        <w:jc w:val="both"/>
      </w:pPr>
      <w:r>
        <w:t>Résistance à la flexion ([DIN 18947], [NBN EN 1015-11]) :</w:t>
      </w:r>
      <w:r>
        <w:rPr>
          <w:rStyle w:val="optioncarChar"/>
        </w:rPr>
        <w:t>non spécifié</w:t>
      </w:r>
      <w:r>
        <w:t> (par défaut)</w:t>
      </w:r>
      <w:r>
        <w:rPr>
          <w:rStyle w:val="optioncarChar"/>
        </w:rPr>
        <w:t> / ***</w:t>
      </w:r>
    </w:p>
    <w:p w14:paraId="065E1E7A" w14:textId="77777777" w:rsidR="006A608A" w:rsidRDefault="00000000">
      <w:pPr>
        <w:jc w:val="both"/>
      </w:pPr>
      <w:r>
        <w:t>Résistance à la compression ([DIN 18947], [NBN EN 1015-11]) :</w:t>
      </w:r>
      <w:r>
        <w:rPr>
          <w:rStyle w:val="optioncarChar"/>
        </w:rPr>
        <w:t>non spécifié</w:t>
      </w:r>
      <w:r>
        <w:t> (par défaut)</w:t>
      </w:r>
      <w:r>
        <w:rPr>
          <w:rStyle w:val="optioncarChar"/>
        </w:rPr>
        <w:t> / ***</w:t>
      </w:r>
    </w:p>
    <w:p w14:paraId="63C3DD86" w14:textId="77777777" w:rsidR="006A608A" w:rsidRDefault="00000000">
      <w:pPr>
        <w:jc w:val="both"/>
      </w:pPr>
      <w:r>
        <w:t>Adhérence du système d’enduits ([DIN 18947], [NBN EN 1015-12]) :</w:t>
      </w:r>
      <w:r>
        <w:rPr>
          <w:rStyle w:val="optioncarChar"/>
        </w:rPr>
        <w:t>non spécifié</w:t>
      </w:r>
      <w:r>
        <w:t> (par défaut)</w:t>
      </w:r>
      <w:r>
        <w:rPr>
          <w:rStyle w:val="optioncarChar"/>
        </w:rPr>
        <w:t> / ***</w:t>
      </w:r>
    </w:p>
    <w:p w14:paraId="6C164827" w14:textId="77777777" w:rsidR="006A608A" w:rsidRDefault="00000000">
      <w:pPr>
        <w:jc w:val="both"/>
      </w:pPr>
      <w:r>
        <w:t>Résistance à la diffusion de vapeur d’eau – valeur µ ([NBN EN ISO 12572]) :</w:t>
      </w:r>
      <w:r>
        <w:rPr>
          <w:rStyle w:val="optioncarChar"/>
        </w:rPr>
        <w:t>non spécifié</w:t>
      </w:r>
      <w:r>
        <w:t> (par défaut)</w:t>
      </w:r>
      <w:r>
        <w:rPr>
          <w:rStyle w:val="optioncarChar"/>
        </w:rPr>
        <w:t> / ***</w:t>
      </w:r>
    </w:p>
    <w:p w14:paraId="2DDADE48" w14:textId="77777777" w:rsidR="006A608A" w:rsidRDefault="00000000">
      <w:pPr>
        <w:jc w:val="both"/>
      </w:pPr>
      <w:r>
        <w:t>Reprise d’eau par capillarité ([DIN 18947], [NBN EN 1015-18]) :</w:t>
      </w:r>
      <w:r>
        <w:rPr>
          <w:rStyle w:val="optioncarChar"/>
        </w:rPr>
        <w:t>non spécifié</w:t>
      </w:r>
      <w:r>
        <w:t> (par défaut)</w:t>
      </w:r>
      <w:r>
        <w:rPr>
          <w:rStyle w:val="optioncarChar"/>
        </w:rPr>
        <w:t> / ***</w:t>
      </w:r>
    </w:p>
    <w:p w14:paraId="408E2907" w14:textId="77777777" w:rsidR="006A608A" w:rsidRDefault="00000000">
      <w:pPr>
        <w:jc w:val="both"/>
      </w:pPr>
      <w:r>
        <w:t>Dureté de surface de la couche de finition ([NBN EN 13279-2]) :</w:t>
      </w:r>
      <w:r>
        <w:rPr>
          <w:rStyle w:val="optioncarChar"/>
        </w:rPr>
        <w:t>non spécifié</w:t>
      </w:r>
      <w:r>
        <w:t> (par défaut)</w:t>
      </w:r>
      <w:r>
        <w:rPr>
          <w:rStyle w:val="optioncarChar"/>
        </w:rPr>
        <w:t> / ***</w:t>
      </w:r>
    </w:p>
    <w:p w14:paraId="28C8C637" w14:textId="77777777" w:rsidR="006A608A" w:rsidRDefault="00000000">
      <w:pPr>
        <w:jc w:val="both"/>
      </w:pPr>
      <w:r>
        <w:t>Dureté shore C de la couche de finition ([NBN EN 12859]) :</w:t>
      </w:r>
      <w:r>
        <w:rPr>
          <w:rStyle w:val="optioncarChar"/>
        </w:rPr>
        <w:t>non spécifié</w:t>
      </w:r>
      <w:r>
        <w:t> (par défaut)</w:t>
      </w:r>
      <w:r>
        <w:rPr>
          <w:rStyle w:val="optioncarChar"/>
        </w:rPr>
        <w:t> / ***</w:t>
      </w:r>
    </w:p>
    <w:p w14:paraId="3968E933" w14:textId="77777777" w:rsidR="006A608A" w:rsidRDefault="00000000">
      <w:pPr>
        <w:jc w:val="both"/>
      </w:pPr>
      <w:r>
        <w:t>Sorption hygroscopique à 8% d’humidité relative :</w:t>
      </w:r>
      <w:r>
        <w:rPr>
          <w:rStyle w:val="optioncarChar"/>
        </w:rPr>
        <w:t>non spécifié</w:t>
      </w:r>
      <w:r>
        <w:t> (par défaut)</w:t>
      </w:r>
      <w:r>
        <w:rPr>
          <w:rStyle w:val="optioncarChar"/>
        </w:rPr>
        <w:t> / ***</w:t>
      </w:r>
    </w:p>
    <w:p w14:paraId="08C70C5E" w14:textId="77777777" w:rsidR="006A608A" w:rsidRDefault="00000000">
      <w:pPr>
        <w:jc w:val="both"/>
      </w:pPr>
      <w:r>
        <w:t>Moisture Buffer value du système d’enduits ([DTU BYG R-126]) :</w:t>
      </w:r>
      <w:r>
        <w:rPr>
          <w:rStyle w:val="optioncarChar"/>
        </w:rPr>
        <w:t>non spécifié</w:t>
      </w:r>
      <w:r>
        <w:t> (par défaut)</w:t>
      </w:r>
      <w:r>
        <w:rPr>
          <w:rStyle w:val="optioncarChar"/>
        </w:rPr>
        <w:t> / ***</w:t>
      </w:r>
    </w:p>
    <w:p w14:paraId="57322686" w14:textId="77777777" w:rsidR="006A608A" w:rsidRDefault="00000000">
      <w:pPr>
        <w:jc w:val="both"/>
      </w:pPr>
      <w:r>
        <w:t>Etanchéité à l’air du système d’enduit ([NBN EN 12114]) sur support prescrit :</w:t>
      </w:r>
      <w:r>
        <w:rPr>
          <w:rStyle w:val="optioncarChar"/>
        </w:rPr>
        <w:t>non spécifié</w:t>
      </w:r>
      <w:r>
        <w:t> (par défaut)</w:t>
      </w:r>
      <w:r>
        <w:rPr>
          <w:rStyle w:val="optioncarChar"/>
        </w:rPr>
        <w:t> / ***</w:t>
      </w:r>
    </w:p>
    <w:p w14:paraId="39FCBB3F" w14:textId="77777777" w:rsidR="006A608A" w:rsidRDefault="00000000">
      <w:pPr>
        <w:jc w:val="both"/>
      </w:pPr>
      <w:r>
        <w:t>Conductivité thermique, λ</w:t>
      </w:r>
      <w:r>
        <w:rPr>
          <w:vertAlign w:val="subscript"/>
        </w:rPr>
        <w:t>10,dry,mat</w:t>
      </w:r>
      <w:r>
        <w:t> (valeur 90/90) :</w:t>
      </w:r>
      <w:r>
        <w:rPr>
          <w:rStyle w:val="optioncarChar"/>
        </w:rPr>
        <w:t>non spécifié</w:t>
      </w:r>
      <w:r>
        <w:t> (par défaut)</w:t>
      </w:r>
      <w:r>
        <w:rPr>
          <w:rStyle w:val="optioncarChar"/>
        </w:rPr>
        <w:t> / ***</w:t>
      </w:r>
    </w:p>
    <w:p w14:paraId="2FA82E30" w14:textId="77777777" w:rsidR="006A608A" w:rsidRDefault="00000000">
      <w:pPr>
        <w:jc w:val="both"/>
      </w:pPr>
      <w:r>
        <w:t>Réaction au feu de l’enduit ou du système d’enduit prenant en compte l’influence du support (couche(s) sous-jacente(s)) : classe </w:t>
      </w:r>
      <w:r>
        <w:rPr>
          <w:rStyle w:val="optioncarChar"/>
        </w:rPr>
        <w:t>A1</w:t>
      </w:r>
      <w:r>
        <w:t> (par défaut)</w:t>
      </w:r>
      <w:r>
        <w:rPr>
          <w:rStyle w:val="optioncarChar"/>
        </w:rPr>
        <w:t xml:space="preserve"> / A2 / B / C / D / E / F / ***</w:t>
      </w:r>
      <w:r>
        <w:t> selon la [NBN EN 13501-1].</w:t>
      </w:r>
    </w:p>
    <w:p w14:paraId="6200BA28" w14:textId="77777777" w:rsidR="006A608A" w:rsidRDefault="00000000">
      <w:pPr>
        <w:jc w:val="both"/>
      </w:pPr>
      <w:r>
        <w:t>Classes additionnelles :</w:t>
      </w:r>
    </w:p>
    <w:p w14:paraId="50F27EC0" w14:textId="77777777" w:rsidR="006A608A" w:rsidRDefault="00000000">
      <w:pPr>
        <w:jc w:val="both"/>
      </w:pPr>
      <w:r>
        <w:t>Production de fumée : exigence </w:t>
      </w:r>
      <w:r>
        <w:rPr>
          <w:rStyle w:val="optioncarChar"/>
        </w:rPr>
        <w:t>s1/s2/s3</w:t>
      </w:r>
      <w:r>
        <w:t>. </w:t>
      </w:r>
    </w:p>
    <w:p w14:paraId="01F56D03" w14:textId="77777777" w:rsidR="006A608A" w:rsidRDefault="00000000">
      <w:pPr>
        <w:jc w:val="both"/>
      </w:pPr>
      <w:r>
        <w:t>Gouttelettes et particules en feu : </w:t>
      </w:r>
      <w:r>
        <w:rPr>
          <w:rStyle w:val="optioncarChar"/>
        </w:rPr>
        <w:t>d0/d1/d2</w:t>
      </w:r>
      <w:r>
        <w:t>.</w:t>
      </w:r>
    </w:p>
    <w:p w14:paraId="3F63B6B9" w14:textId="77777777" w:rsidR="006A608A" w:rsidRDefault="00000000">
      <w:pPr>
        <w:jc w:val="both"/>
      </w:pPr>
      <w:r>
        <w:t>Couleur de l’enduit monocouche ou de l’enduit de finition du système d’enduit : </w:t>
      </w:r>
      <w:r>
        <w:rPr>
          <w:rStyle w:val="optioncarChar"/>
        </w:rPr>
        <w:t>***</w:t>
      </w:r>
      <w:r>
        <w:t>.</w:t>
      </w:r>
    </w:p>
    <w:p w14:paraId="6F65BE9C" w14:textId="77777777" w:rsidR="006A608A" w:rsidRDefault="00000000">
      <w:pPr>
        <w:pStyle w:val="pheading"/>
      </w:pPr>
      <w:r>
        <w:t>- Prescriptions complémentaires</w:t>
      </w:r>
    </w:p>
    <w:p w14:paraId="2D4E4AA1" w14:textId="5BAAAF87" w:rsidR="006A608A" w:rsidRDefault="00000000">
      <w:pPr>
        <w:jc w:val="both"/>
      </w:pPr>
      <w:r>
        <w:rPr>
          <w:rStyle w:val="facultChar"/>
        </w:rPr>
        <w:t xml:space="preserve">L’enduit dispose d'une déclaration d'aptitude à l'utilisation suivant les prescriptions de l'élément </w:t>
      </w:r>
      <w:hyperlink r:id="rId297" w:history="1">
        <w:r>
          <w:rPr>
            <w:rStyle w:val="facultChar"/>
          </w:rPr>
          <w:t>02.42.1 Critères d'acceptabilité</w:t>
        </w:r>
      </w:hyperlink>
      <w:r>
        <w:rPr>
          <w:rStyle w:val="facultChar"/>
        </w:rPr>
        <w:t>.</w:t>
      </w:r>
    </w:p>
    <w:p w14:paraId="2F91C1F4" w14:textId="77777777" w:rsidR="006A608A" w:rsidRDefault="00000000">
      <w:pPr>
        <w:pStyle w:val="pheading"/>
      </w:pPr>
      <w:r>
        <w:t>EXÉCUTION / MISE EN ŒUVRE</w:t>
      </w:r>
    </w:p>
    <w:p w14:paraId="05CA81B7" w14:textId="77777777" w:rsidR="006A608A" w:rsidRDefault="00000000">
      <w:pPr>
        <w:pStyle w:val="pheading"/>
      </w:pPr>
      <w:r>
        <w:t>- Prescriptions générales</w:t>
      </w:r>
    </w:p>
    <w:p w14:paraId="44DEF550" w14:textId="77777777" w:rsidR="006A608A" w:rsidRDefault="00000000">
      <w:pPr>
        <w:jc w:val="both"/>
      </w:pPr>
      <w:r>
        <w:rPr>
          <w:b/>
        </w:rPr>
        <w:t>Généralités</w:t>
      </w:r>
    </w:p>
    <w:p w14:paraId="3875E1DE" w14:textId="77777777" w:rsidR="006A608A" w:rsidRDefault="00000000">
      <w:pPr>
        <w:jc w:val="both"/>
      </w:pPr>
      <w:r>
        <w:t xml:space="preserve">La préparation du support, le mélange de l'enduit et son exécution sont conformes aux dispositions du titre </w:t>
      </w:r>
      <w:hyperlink w:anchor="1080" w:history="1">
        <w:r>
          <w:t>54.1 Revêtements de plafonds enduits</w:t>
        </w:r>
      </w:hyperlink>
      <w:r>
        <w:t>, à celles du sous-titre </w:t>
      </w:r>
      <w:hyperlink w:anchor="1084" w:history="1">
        <w:r>
          <w:t>54.12 Préparations du support</w:t>
        </w:r>
      </w:hyperlink>
      <w:r>
        <w:t>, à la documentation technique accompagnant le produit et aux documents de référence en vigueur.</w:t>
      </w:r>
    </w:p>
    <w:p w14:paraId="1D66D964" w14:textId="77777777" w:rsidR="006A608A"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14:paraId="0DAE9FB5" w14:textId="77777777" w:rsidR="006A608A" w:rsidRDefault="00000000">
      <w:pPr>
        <w:jc w:val="both"/>
      </w:pPr>
      <w:r>
        <w:t>L’application en monocouche est uniquement possible sur des supports suffisamment plans et avec une succion uniforme.</w:t>
      </w:r>
    </w:p>
    <w:p w14:paraId="7F319614" w14:textId="77777777" w:rsidR="006A608A" w:rsidRDefault="00000000">
      <w:pPr>
        <w:jc w:val="both"/>
      </w:pPr>
      <w:r>
        <w:t>Dans le cas d’un système multicouche, la sous-couche doit être sèche avant d’appliquer la prochaine couche.</w:t>
      </w:r>
    </w:p>
    <w:p w14:paraId="2C57675E" w14:textId="77777777" w:rsidR="006A608A" w:rsidRDefault="00000000">
      <w:pPr>
        <w:jc w:val="both"/>
      </w:pPr>
      <w:r>
        <w:t>Les enduits peuvent être appliqués manuellement ou projetés à la machine.</w:t>
      </w:r>
    </w:p>
    <w:p w14:paraId="30253C6B" w14:textId="77777777" w:rsidR="006A608A" w:rsidRDefault="00000000">
      <w:pPr>
        <w:jc w:val="both"/>
      </w:pPr>
      <w:r>
        <w:rPr>
          <w:b/>
        </w:rPr>
        <w:t>Support</w:t>
      </w:r>
    </w:p>
    <w:p w14:paraId="1F8BA259" w14:textId="77777777" w:rsidR="006A608A" w:rsidRDefault="00000000">
      <w:pPr>
        <w:jc w:val="both"/>
      </w:pPr>
      <w:r>
        <w:t xml:space="preserve">En cas de support d’enduit complémentaire (voir </w:t>
      </w:r>
      <w:hyperlink w:anchor="1081" w:history="1">
        <w:r>
          <w:t>54.13 Supports d'enduit complémentaires</w:t>
        </w:r>
      </w:hyperlink>
      <w:r>
        <w:t>), ce dernier est fixé au support conformément à la documentation technique accompagnant le produit.</w:t>
      </w:r>
    </w:p>
    <w:p w14:paraId="4AE00321" w14:textId="77777777" w:rsidR="006A608A" w:rsidRDefault="00000000">
      <w:pPr>
        <w:jc w:val="both"/>
      </w:pPr>
      <w:r>
        <w:t>Le support doit être sec, adhérent, propre, exempt de sels, hors gel, dépoussiéré et suffisamment rugueux.</w:t>
      </w:r>
    </w:p>
    <w:p w14:paraId="0EE4D7D1" w14:textId="77777777" w:rsidR="006A608A" w:rsidRDefault="00000000">
      <w:pPr>
        <w:jc w:val="both"/>
      </w:pPr>
      <w:r>
        <w:t>Une humidification par vaporisation préalable est nécessaire afin de lier d’éventuelles poussières à la surface à enduire. Des panneaux ne doivent pas être humidifiés à l’avance.</w:t>
      </w:r>
    </w:p>
    <w:p w14:paraId="7C3823B2" w14:textId="77777777" w:rsidR="006A608A" w:rsidRDefault="00000000">
      <w:pPr>
        <w:jc w:val="both"/>
      </w:pPr>
      <w:r>
        <w:t>Les supports possibles, revêtus ou non d’une couche d’accrochage, sont les suivants :</w:t>
      </w:r>
    </w:p>
    <w:p w14:paraId="10BE5B67" w14:textId="77777777" w:rsidR="006A608A" w:rsidRDefault="00000000">
      <w:pPr>
        <w:jc w:val="both"/>
      </w:pPr>
      <w:r>
        <w:t>maçonnerie (pierre, brique, béton, béton cellulaire, blocs de chaux-chanvre, etc), projection de chaux-chanvre, etc.</w:t>
      </w:r>
    </w:p>
    <w:p w14:paraId="71C53C15" w14:textId="77777777" w:rsidR="006A608A" w:rsidRDefault="00000000">
      <w:pPr>
        <w:jc w:val="both"/>
      </w:pPr>
      <w:r>
        <w:t>Les supports suivants ne nécessitent pas de couche d’accrochage : panneaux roseau, panneaux fibre de bois, panneaux de liège.</w:t>
      </w:r>
    </w:p>
    <w:p w14:paraId="369EDE47" w14:textId="77777777" w:rsidR="006A608A" w:rsidRDefault="00000000">
      <w:pPr>
        <w:jc w:val="both"/>
      </w:pPr>
      <w:r>
        <w:t>Les supports suivants nécessitent une couche d’accrochage : panneaux en plâtre, plaques fibres-gypse.</w:t>
      </w:r>
    </w:p>
    <w:p w14:paraId="07C20BF5" w14:textId="77777777" w:rsidR="006A608A" w:rsidRDefault="00000000">
      <w:pPr>
        <w:jc w:val="both"/>
      </w:pPr>
      <w:r>
        <w:t>Les supports suivants sont dotés de tissus de roseau : OSB, panneaux de bois</w:t>
      </w:r>
    </w:p>
    <w:p w14:paraId="3A517864" w14:textId="77777777" w:rsidR="006A608A" w:rsidRDefault="00000000">
      <w:pPr>
        <w:jc w:val="both"/>
      </w:pPr>
      <w:r>
        <w:rPr>
          <w:b/>
        </w:rPr>
        <w:t>Armatures</w:t>
      </w:r>
    </w:p>
    <w:p w14:paraId="62846B9E" w14:textId="77777777" w:rsidR="006A608A" w:rsidRDefault="00000000">
      <w:pPr>
        <w:jc w:val="both"/>
      </w:pPr>
      <w:r>
        <w:t>Un filet d’armature doit être placé sur les joints de panneaux, soit en bandes de 8-10 cm, soit comme armature sur toute la surface. L’armature se place dans le dernier tiers de la couche de l’enduit.</w:t>
      </w:r>
    </w:p>
    <w:p w14:paraId="0D217DB2" w14:textId="77777777" w:rsidR="006A608A" w:rsidRDefault="00000000">
      <w:pPr>
        <w:jc w:val="both"/>
      </w:pPr>
      <w:r>
        <w:t>Il faut également appliquer une armature sur des supports qui présentent des matériaux différents et/ou d’absorption différente.</w:t>
      </w:r>
    </w:p>
    <w:p w14:paraId="58DFBB5A" w14:textId="77777777" w:rsidR="006A608A" w:rsidRDefault="00000000">
      <w:pPr>
        <w:jc w:val="both"/>
      </w:pPr>
      <w:r>
        <w:t>Sont autorisées les armatures en fibre de lin ou de jute, la fibre de verre.</w:t>
      </w:r>
    </w:p>
    <w:p w14:paraId="1A23538C" w14:textId="77777777" w:rsidR="006A608A" w:rsidRDefault="00000000">
      <w:pPr>
        <w:jc w:val="both"/>
      </w:pPr>
      <w:r>
        <w:t>Le retrait de séchage occasionne parfois des joints de raccord aux ouvrages (ébrasements de fenêtres ou portes, etc). Ces joints peuvent être colmatés à l’aide de silicone ou d’un mélange liège-cellulose-argile.</w:t>
      </w:r>
    </w:p>
    <w:p w14:paraId="5848F242" w14:textId="77777777" w:rsidR="006A608A" w:rsidRDefault="00000000">
      <w:pPr>
        <w:pStyle w:val="pheading"/>
      </w:pPr>
      <w:r>
        <w:t>- Notes d’exécution complémentaires</w:t>
      </w:r>
    </w:p>
    <w:p w14:paraId="0182A400" w14:textId="77777777" w:rsidR="006A608A" w:rsidRDefault="00000000">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14:paraId="0BDA3532" w14:textId="77777777" w:rsidR="006A608A" w:rsidRDefault="00000000">
      <w:pPr>
        <w:pStyle w:val="pheading"/>
      </w:pPr>
      <w:r>
        <w:t>- Échantillons</w:t>
      </w:r>
    </w:p>
    <w:p w14:paraId="4D37848C" w14:textId="77777777" w:rsidR="006A608A" w:rsidRDefault="00000000">
      <w:pPr>
        <w:jc w:val="both"/>
      </w:pPr>
      <w:r>
        <w:t>Dans tous les cas, un échantillon probant de taille suffisante (~1m²) doit être réalisé afin de vérifier la bonne adhérence du support et l’épaisseur à appliquer.</w:t>
      </w:r>
    </w:p>
    <w:p w14:paraId="65E4DBD7" w14:textId="77777777" w:rsidR="006A608A" w:rsidRDefault="00000000">
      <w:pPr>
        <w:pStyle w:val="pheading"/>
      </w:pPr>
      <w:r>
        <w:t>DOCUMENTS DE RÉFÉRENCE COMPLÉMENTAIRES</w:t>
      </w:r>
    </w:p>
    <w:p w14:paraId="17D2BBB2" w14:textId="77777777" w:rsidR="006A608A" w:rsidRDefault="00000000">
      <w:pPr>
        <w:pStyle w:val="pheading"/>
      </w:pPr>
      <w:r>
        <w:t>- Matériau</w:t>
      </w:r>
    </w:p>
    <w:p w14:paraId="0A77676C" w14:textId="77777777" w:rsidR="006A608A" w:rsidRDefault="00000000">
      <w:r>
        <w:t>[Moniteur Terre crue, Röhlen / Ziegert - Construire en terre crue: Construction - Rénovation - Finitions]</w:t>
      </w:r>
    </w:p>
    <w:p w14:paraId="21C73FDA" w14:textId="77777777" w:rsidR="006A608A" w:rsidRDefault="00000000">
      <w:r>
        <w:t>[CRATerre Terre, CRATerre - Traité de construction en terre]</w:t>
      </w:r>
    </w:p>
    <w:p w14:paraId="73E948B6" w14:textId="77777777" w:rsidR="006A608A" w:rsidRDefault="00000000">
      <w:r>
        <w:t>[NBN EN 998-1, Définitions et spécifications des mortiers pour maçonnerie - Partie 1: Mortiers d'enduits minéraux extérieurs et intérieurs]</w:t>
      </w:r>
    </w:p>
    <w:p w14:paraId="57976900" w14:textId="77777777" w:rsidR="006A608A" w:rsidRDefault="00000000">
      <w:r>
        <w:t>[NBN EN 1015-10, Méthodes d'essai des mortiers pour la maçonnerie - Partie 10: Détermination de la masse volumique apparente sèche du mortier durci]</w:t>
      </w:r>
    </w:p>
    <w:p w14:paraId="66A3FAA4" w14:textId="77777777" w:rsidR="006A608A" w:rsidRDefault="00000000">
      <w:r>
        <w:t>[NBN EN 12808-4, Mortiers de joints pour carrelages - Partie 4: Détermination du retrait (+AC:2011)]</w:t>
      </w:r>
    </w:p>
    <w:p w14:paraId="3BD35705" w14:textId="77777777" w:rsidR="006A608A" w:rsidRDefault="00000000">
      <w:r>
        <w:t>[NBN EN 1015-11, Méthodes d'essai des mortiers pour maçonnerie - Détermination de la résistance à la flexion et à la compression du mortier durci]</w:t>
      </w:r>
    </w:p>
    <w:p w14:paraId="35BE34CE" w14:textId="77777777" w:rsidR="006A608A" w:rsidRDefault="00000000">
      <w:r>
        <w:t>[NBN EN 1015-12, Méthodes d'essai des mortiers pour maçonnerie - Partie 12 : Détermination de l'adhérence des mortiers d'enduit durcis appliqués sur supports]</w:t>
      </w:r>
    </w:p>
    <w:p w14:paraId="5CFCA271" w14:textId="77777777" w:rsidR="006A608A" w:rsidRDefault="00000000">
      <w:r>
        <w:t>[NBN EN ISO 12572, Performance hygrothermique des matériaux et produits pour le bâtiment - Détermination des propriétés de transmission de la vapeur d'eau - Méthode de la coupelle (ISO 12572:2016)]</w:t>
      </w:r>
    </w:p>
    <w:p w14:paraId="62F0C08F" w14:textId="77777777" w:rsidR="006A608A" w:rsidRDefault="00000000">
      <w:r>
        <w:t>[NBN EN 1015-18, Méthodes d'essai des mortiers pour maçonnerie - Partie 18: Détermination du coefficient d'absorption d'eau par capillarité du mortier durci]</w:t>
      </w:r>
    </w:p>
    <w:p w14:paraId="49182349" w14:textId="77777777" w:rsidR="006A608A" w:rsidRDefault="00000000">
      <w:r>
        <w:t>[DTU BYG R-126, BYG Report - Moisture Buffering of Building Materials - Rode, Carsten]</w:t>
      </w:r>
    </w:p>
    <w:p w14:paraId="3E0E9298" w14:textId="77777777" w:rsidR="006A608A" w:rsidRDefault="00000000">
      <w:r>
        <w:t>[NBN EN 12114, Performance thermique de bâtiments - Perméabilité à l'air des composants et parois de bâtiments - Méthode d'essai en laboratoire]</w:t>
      </w:r>
    </w:p>
    <w:p w14:paraId="501A9A59" w14:textId="77777777" w:rsidR="006A608A" w:rsidRDefault="00000000">
      <w:r>
        <w:t>[NBN EN 13501-1, Classement au feu des produits et éléments de construction - Partie 1: Classement à partir des données d'essais de réaction au feu]</w:t>
      </w:r>
    </w:p>
    <w:p w14:paraId="27A02CF6" w14:textId="77777777" w:rsidR="006A608A" w:rsidRDefault="00000000">
      <w:r>
        <w:t>[DIN 18947, Mortier de terre pour enduit - Exigences, essai et étiquetage - Lehmputzmörtel - Anforderungen, Prüfung und Kennzeichnung]</w:t>
      </w:r>
    </w:p>
    <w:p w14:paraId="46E9B108" w14:textId="77777777" w:rsidR="006A608A" w:rsidRDefault="00000000">
      <w:pPr>
        <w:pStyle w:val="pheading"/>
      </w:pPr>
      <w:r>
        <w:t>- Exécution</w:t>
      </w:r>
    </w:p>
    <w:p w14:paraId="0E396DAE" w14:textId="77777777" w:rsidR="006A608A" w:rsidRDefault="00000000">
      <w:r>
        <w:t>[NIT 199, Les enduits intérieurs. 1ère partie.]</w:t>
      </w:r>
    </w:p>
    <w:p w14:paraId="4C3163A8" w14:textId="77777777" w:rsidR="006A608A" w:rsidRDefault="00000000">
      <w:r>
        <w:t>[NIT 201, Les enduits intérieurs. 2e partie : Mise en oeuvre.]</w:t>
      </w:r>
    </w:p>
    <w:p w14:paraId="1DC90DC2" w14:textId="77777777" w:rsidR="006A608A" w:rsidRDefault="00000000">
      <w:r>
        <w:t>[NBN EN 13914-2, Conception, préparation et mise en oeuvre des enduits extérieurs et intérieurs - Partie 2: Enduits intérieurs]</w:t>
      </w:r>
    </w:p>
    <w:p w14:paraId="45218A44" w14:textId="77777777" w:rsidR="006A608A" w:rsidRDefault="00000000">
      <w:r>
        <w:t>[Moniteur Terre crue, Röhlen / Ziegert - Construire en terre crue: Construction - Rénovation - Finitions]</w:t>
      </w:r>
    </w:p>
    <w:p w14:paraId="32C234C9" w14:textId="77777777" w:rsidR="006A608A" w:rsidRDefault="00000000">
      <w:r>
        <w:t>[CRATerre Terre, CRATerre - Traité de construction en terre]</w:t>
      </w:r>
    </w:p>
    <w:p w14:paraId="5F6FD3F1" w14:textId="77777777" w:rsidR="006A608A" w:rsidRDefault="00000000">
      <w:r>
        <w:t>[Règles de construction en argile, Lehmbau Regeln: Begriffe – Baustoffe – Bauteile]</w:t>
      </w:r>
    </w:p>
    <w:p w14:paraId="6022A4FB" w14:textId="77777777" w:rsidR="006A608A" w:rsidRDefault="00000000">
      <w:pPr>
        <w:pStyle w:val="pheading"/>
      </w:pPr>
      <w:r>
        <w:t>MESURAGE</w:t>
      </w:r>
    </w:p>
    <w:p w14:paraId="2C20289F" w14:textId="77777777" w:rsidR="006A608A" w:rsidRDefault="00000000">
      <w:pPr>
        <w:pStyle w:val="pheading"/>
      </w:pPr>
      <w:r>
        <w:t>- unité de mesure:</w:t>
      </w:r>
    </w:p>
    <w:p w14:paraId="68C323C4" w14:textId="77777777" w:rsidR="006A608A" w:rsidRDefault="00000000">
      <w:r>
        <w:t>1.2. m²</w:t>
      </w:r>
    </w:p>
    <w:p w14:paraId="21400566" w14:textId="77777777" w:rsidR="006A608A" w:rsidRDefault="00000000">
      <w:pPr>
        <w:pStyle w:val="pheading"/>
      </w:pPr>
      <w:r>
        <w:t>- code de mesurage:</w:t>
      </w:r>
    </w:p>
    <w:p w14:paraId="301BE2D0" w14:textId="77777777" w:rsidR="006A608A" w:rsidRDefault="00000000">
      <w:pPr>
        <w:jc w:val="both"/>
      </w:pPr>
      <w:r>
        <w:rPr>
          <w:rStyle w:val="optioncarChar"/>
        </w:rPr>
        <w:t>Surface nette - réservations non déduites</w:t>
      </w:r>
      <w:r>
        <w:t xml:space="preserve"> (par défaut) </w:t>
      </w:r>
      <w:r>
        <w:rPr>
          <w:rStyle w:val="optioncarChar"/>
        </w:rPr>
        <w:t>/ Surface nette - réservations déduites</w:t>
      </w:r>
    </w:p>
    <w:p w14:paraId="38D9075A" w14:textId="77777777" w:rsidR="006A608A" w:rsidRDefault="00000000">
      <w:pPr>
        <w:jc w:val="both"/>
      </w:pPr>
      <w:r>
        <w:rPr>
          <w:b/>
          <w:i/>
        </w:rPr>
        <w:t>(Soit par défaut)</w:t>
      </w:r>
    </w:p>
    <w:p w14:paraId="78FBCD9A" w14:textId="77777777" w:rsidR="006A608A" w:rsidRDefault="00000000">
      <w:pPr>
        <w:jc w:val="both"/>
      </w:pPr>
      <w:r>
        <w:rPr>
          <w:rStyle w:val="soitChar"/>
          <w:b/>
        </w:rPr>
        <w:t>1. Surface nette – réservations non déduites </w:t>
      </w:r>
    </w:p>
    <w:p w14:paraId="6F0B78D7" w14:textId="77777777" w:rsidR="006A608A" w:rsidRDefault="00000000">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14:paraId="2627BF87" w14:textId="77777777" w:rsidR="006A608A" w:rsidRDefault="00000000">
      <w:pPr>
        <w:jc w:val="both"/>
      </w:pPr>
      <w:r>
        <w:rPr>
          <w:b/>
          <w:i/>
        </w:rPr>
        <w:t>(Soit)</w:t>
      </w:r>
    </w:p>
    <w:p w14:paraId="5DEB556A" w14:textId="77777777" w:rsidR="006A608A" w:rsidRDefault="00000000">
      <w:pPr>
        <w:jc w:val="both"/>
      </w:pPr>
      <w:r>
        <w:rPr>
          <w:rStyle w:val="soitChar"/>
          <w:b/>
        </w:rPr>
        <w:t>2. Surface nette – réservations déduites</w:t>
      </w:r>
    </w:p>
    <w:p w14:paraId="2838A644" w14:textId="77777777" w:rsidR="006A608A" w:rsidRDefault="00000000">
      <w:pPr>
        <w:jc w:val="both"/>
      </w:pPr>
      <w:r>
        <w:rPr>
          <w:rStyle w:val="soitChar"/>
        </w:rPr>
        <w:t>surface nette, les réservations supérieures à 0,5 m² sont déduites. Les travaux de plafonnage ne font pas l'objet de décomptes.</w:t>
      </w:r>
    </w:p>
    <w:p w14:paraId="204F419E" w14:textId="77777777" w:rsidR="006A608A" w:rsidRDefault="00000000">
      <w:pPr>
        <w:pStyle w:val="pheading"/>
      </w:pPr>
      <w:r>
        <w:t>- nature du marché:</w:t>
      </w:r>
    </w:p>
    <w:p w14:paraId="1B9505BF" w14:textId="77777777" w:rsidR="006A608A" w:rsidRDefault="00000000">
      <w:r>
        <w:t>1.2. QF</w:t>
      </w:r>
    </w:p>
    <w:p w14:paraId="3F0A1E78" w14:textId="77777777" w:rsidR="006A608A" w:rsidRDefault="00000000">
      <w:pPr>
        <w:pStyle w:val="pheading"/>
      </w:pPr>
      <w:r>
        <w:t>AIDE</w:t>
      </w:r>
    </w:p>
    <w:p w14:paraId="023FB046" w14:textId="77777777" w:rsidR="006A608A" w:rsidRDefault="00000000">
      <w:r>
        <w:t>L’auteur de projet peut s’inspirer des ouvrages de référence suivant pour une prescription adéquate : [Moniteur Terre crue], [CRATerre Terre]</w:t>
      </w:r>
    </w:p>
    <w:p w14:paraId="605A1644" w14:textId="77777777" w:rsidR="006A608A" w:rsidRDefault="00000000">
      <w:pPr>
        <w:pStyle w:val="Author-eSectionHeading3"/>
      </w:pPr>
      <w:bookmarkStart w:id="876" w:name="_Toc112761474"/>
      <w:r>
        <w:t>54.2 Revêtements de plafonds en plaques/panneaux CCTB 01.10</w:t>
      </w:r>
      <w:bookmarkEnd w:id="876"/>
    </w:p>
    <w:p w14:paraId="7B150851" w14:textId="77777777" w:rsidR="006A608A" w:rsidRDefault="00000000">
      <w:pPr>
        <w:pStyle w:val="pheading"/>
      </w:pPr>
      <w:r>
        <w:t>DESCRIPTION</w:t>
      </w:r>
    </w:p>
    <w:p w14:paraId="70ED058E" w14:textId="77777777" w:rsidR="006A608A" w:rsidRDefault="00000000">
      <w:pPr>
        <w:pStyle w:val="pheading"/>
      </w:pPr>
      <w:r>
        <w:t>- Définition / Comprend</w:t>
      </w:r>
    </w:p>
    <w:p w14:paraId="4FFB1BC9" w14:textId="77777777" w:rsidR="006A608A" w:rsidRDefault="00000000">
      <w:r>
        <w:t>Il s'agit de la fourniture et de la pose de tous les matériaux en vue de la réalisation des plafonds suspendu (plafonds suspendus – Voir [NIT 232]) et/ou du revêtement des plafonds (inclinés) au moyen de matériaux de finition en plaques, y compris la structure, les plaques de revêtement, les moyens de fixation et la finition prête à peindre.</w:t>
      </w:r>
    </w:p>
    <w:p w14:paraId="6F65C9F4" w14:textId="77777777" w:rsidR="006A608A" w:rsidRDefault="00000000">
      <w:pPr>
        <w:pStyle w:val="pheading"/>
      </w:pPr>
      <w:r>
        <w:t>- Remarques importantes</w:t>
      </w:r>
    </w:p>
    <w:p w14:paraId="2F0190F9" w14:textId="07B89007" w:rsidR="006A608A" w:rsidRDefault="00000000">
      <w:r>
        <w:rPr>
          <w:u w:val="single"/>
        </w:rPr>
        <w:t>Attention </w:t>
      </w:r>
      <w:r>
        <w:br/>
        <w:t xml:space="preserve"> L'isolation de toiture et les pare-vapeur sont respectivement décrits dans les chapitres </w:t>
      </w:r>
      <w:hyperlink r:id="rId298" w:history="1">
        <w:r>
          <w:t>32 Etanchéisation et isolation</w:t>
        </w:r>
      </w:hyperlink>
      <w:r>
        <w:t xml:space="preserve"> du présent cahier des charges.</w:t>
      </w:r>
    </w:p>
    <w:p w14:paraId="6A2379B2" w14:textId="77777777" w:rsidR="006A608A" w:rsidRDefault="00000000">
      <w:pPr>
        <w:pStyle w:val="pheading"/>
      </w:pPr>
      <w:r>
        <w:t>MATÉRIAUX</w:t>
      </w:r>
    </w:p>
    <w:p w14:paraId="6E008850" w14:textId="77777777" w:rsidR="006A608A" w:rsidRDefault="00000000">
      <w:pPr>
        <w:pStyle w:val="heading"/>
      </w:pPr>
      <w:r>
        <w:t>Plaques de plâtre enrobées de carton</w:t>
      </w:r>
    </w:p>
    <w:p w14:paraId="257A5F6C" w14:textId="77777777" w:rsidR="006A608A" w:rsidRDefault="00000000">
      <w:r>
        <w:t>Les plaques de plâtre enrobées de carton ordinaires se composent d'une âme en plâtre dont les deux faces sont revêtues d'un carton gris clair résistant.  Dans les locaux à degré d'humidité élevé (locaux sanitaires), les panneaux standards sont prévus avec une résistance à l'eau améliorée et un faible pouvoir absorbant (l'âme en plâtre est alors traitée avec des silicones ou une émulsion au bitume et revêtue de carton à marquage et/ou de couleur spécifiques). Tous les accessoires tels que les moyens de fixation galvanisés et les produits spéciaux de jointoiement sont livrés par le fabricant des plaques.    </w:t>
      </w:r>
    </w:p>
    <w:p w14:paraId="62AB7D89" w14:textId="77777777" w:rsidR="006A608A" w:rsidRDefault="00000000">
      <w:pPr>
        <w:pStyle w:val="heading"/>
      </w:pPr>
      <w:r>
        <w:t>Prestations particulières</w:t>
      </w:r>
    </w:p>
    <w:p w14:paraId="67FBDFA9" w14:textId="77777777" w:rsidR="006A608A" w:rsidRDefault="00000000">
      <w:r>
        <w:t>La composition des plafonds ainsi que les plafonds complètement terminés dans leur ensemble doivent satisfaire aux exigences en matière d'isolation acoustique et de résistance au feu.</w:t>
      </w:r>
    </w:p>
    <w:p w14:paraId="44C05001" w14:textId="77777777" w:rsidR="006A608A" w:rsidRDefault="00000000">
      <w:pPr>
        <w:pStyle w:val="pheading"/>
      </w:pPr>
      <w:r>
        <w:t>EXÉCUTION / MISE EN ŒUVRE</w:t>
      </w:r>
    </w:p>
    <w:p w14:paraId="20CA08A3" w14:textId="77777777" w:rsidR="006A608A" w:rsidRDefault="00000000">
      <w:r>
        <w:t>Les plafonds suspendus doivent être posés dans les conditions atmosphériques identiques à celles qui sont d'application pendant l'occupation du bâtiment. Les conduites doivent déjà être posées et les enduits muraux sont déjà terminés. Le bâtiment est fermé au vent et à la pluie.</w:t>
      </w:r>
      <w:r>
        <w:br/>
        <w:t>Le montage des plafonds   suspendus se fait conformément aux prescriptions du fabricant et selon les indications sur les plans et/ou les dessins de détail et aux indications données par l'auteur de projet . L'entrepreneur soumet le plan des plafonds, en tenant compte des données qui lui ont été fournies en ce qui concerne l'exécution des techniques spéciales.</w:t>
      </w:r>
      <w:r>
        <w:br/>
        <w:t>La hauteur de la face vue du plafond se situe au niveau indiqué sur les plans. D’ordinaire, les plafonds sont posés horizontalement et plans, quelle que soient les irrégularités de la construction supérieure. La structure portante et/ou les lattages sont, par conséquent, posés de manière telle que les plaques de (carton-)plâtre ne créent pas de lignes perturbantes.</w:t>
      </w:r>
      <w:r>
        <w:br/>
        <w:t>Les plaques sont posées dans les plus grandes longueurs de fabrication possibles. L'orientation des plaques est perpendiculaire à un des murs. Les côtés du plafond sont généralement parachevés sans moulures.</w:t>
      </w:r>
      <w:r>
        <w:br/>
        <w:t>La mise en œuvre des plafonds suspendus est conforme à la [NIT 232].</w:t>
      </w:r>
    </w:p>
    <w:p w14:paraId="01BA19A1" w14:textId="77777777" w:rsidR="006A608A" w:rsidRDefault="00000000">
      <w:pPr>
        <w:pStyle w:val="Author-eSectionHeading4"/>
      </w:pPr>
      <w:bookmarkStart w:id="877" w:name="_Toc112761475"/>
      <w:r>
        <w:t>54.21 Revêtements de plafonds en plaques/panneaux CCTB 01.02</w:t>
      </w:r>
      <w:bookmarkEnd w:id="877"/>
    </w:p>
    <w:p w14:paraId="5B75E2BE" w14:textId="77777777" w:rsidR="006A608A" w:rsidRDefault="00000000">
      <w:pPr>
        <w:pStyle w:val="Author-eSectionHeading5"/>
      </w:pPr>
      <w:bookmarkStart w:id="878" w:name="_Toc112761476"/>
      <w:r>
        <w:t>54.21.1 Revêtements de plafonds en plaques/panneaux à base de plâtre CCTB 01.02</w:t>
      </w:r>
      <w:bookmarkEnd w:id="878"/>
    </w:p>
    <w:p w14:paraId="54888823" w14:textId="77777777" w:rsidR="006A608A" w:rsidRDefault="00000000">
      <w:pPr>
        <w:pStyle w:val="Author-eSectionHeading6"/>
      </w:pPr>
      <w:bookmarkStart w:id="879" w:name="_Toc112761477"/>
      <w:r>
        <w:t>54.21.1a Revêtements de plafonds en plaques/panneaux à base de plâtre CCTB 01.10</w:t>
      </w:r>
      <w:bookmarkEnd w:id="879"/>
    </w:p>
    <w:p w14:paraId="14DB93E3" w14:textId="77777777" w:rsidR="006A608A" w:rsidRDefault="00000000">
      <w:pPr>
        <w:pStyle w:val="pheading"/>
      </w:pPr>
      <w:r>
        <w:t>MATÉRIAUX</w:t>
      </w:r>
    </w:p>
    <w:p w14:paraId="46C537E4" w14:textId="77777777" w:rsidR="006A608A" w:rsidRDefault="00000000">
      <w:pPr>
        <w:pStyle w:val="pheading"/>
      </w:pPr>
      <w:r>
        <w:t>- Caractéristiques générales</w:t>
      </w:r>
    </w:p>
    <w:p w14:paraId="16FE0A29" w14:textId="77777777" w:rsidR="006A608A" w:rsidRDefault="00000000">
      <w:pPr>
        <w:pStyle w:val="heading"/>
      </w:pPr>
      <w:r>
        <w:t>Spécifications - plaques de plâtre enrobées de carton</w:t>
      </w:r>
    </w:p>
    <w:p w14:paraId="2AD882B0" w14:textId="77777777" w:rsidR="006A608A" w:rsidRDefault="00000000">
      <w:pPr>
        <w:pStyle w:val="Author-eListParagraph"/>
        <w:numPr>
          <w:ilvl w:val="0"/>
          <w:numId w:val="398"/>
        </w:numPr>
      </w:pPr>
      <w:r>
        <w:t>Type :</w:t>
      </w:r>
      <w:r>
        <w:rPr>
          <w:rStyle w:val="optioncarChar"/>
        </w:rPr>
        <w:t> Type A </w:t>
      </w:r>
      <w:r>
        <w:t>(par défaut)</w:t>
      </w:r>
      <w:r>
        <w:rPr>
          <w:rStyle w:val="optioncarChar"/>
        </w:rPr>
        <w:t xml:space="preserve"> / Type F (à cohésion améliorée de l’âme à haute température aussi appelée « plaque Rf ») / Type P (plaques aptes à recevoir un enduit au plâtre) / Type H (à taux d’absortpion d’eau réduit) selon [NBN EN 520+A1] / ***</w:t>
      </w:r>
    </w:p>
    <w:p w14:paraId="4F1A71D4" w14:textId="77777777" w:rsidR="006A608A" w:rsidRDefault="00000000">
      <w:pPr>
        <w:pStyle w:val="Author-eListParagraph"/>
        <w:numPr>
          <w:ilvl w:val="0"/>
          <w:numId w:val="398"/>
        </w:numPr>
      </w:pPr>
      <w:r>
        <w:t>Dimensions des plaques :</w:t>
      </w:r>
    </w:p>
    <w:p w14:paraId="448DAE54" w14:textId="77777777" w:rsidR="006A608A" w:rsidRDefault="00000000">
      <w:pPr>
        <w:pStyle w:val="Author-eListParagraph"/>
        <w:numPr>
          <w:ilvl w:val="0"/>
          <w:numId w:val="398"/>
        </w:numPr>
      </w:pPr>
      <w:r>
        <w:t xml:space="preserve">Epaisseur des plaques : </w:t>
      </w:r>
      <w:r>
        <w:rPr>
          <w:rStyle w:val="optioncarChar"/>
        </w:rPr>
        <w:t>9,5 </w:t>
      </w:r>
      <w:r>
        <w:t>(par défaut)</w:t>
      </w:r>
      <w:r>
        <w:rPr>
          <w:rStyle w:val="optioncarChar"/>
        </w:rPr>
        <w:t xml:space="preserve"> / 12,5 / 15 / *** </w:t>
      </w:r>
      <w:r>
        <w:t>mm</w:t>
      </w:r>
    </w:p>
    <w:p w14:paraId="0A659DF7" w14:textId="77777777" w:rsidR="006A608A" w:rsidRDefault="00000000">
      <w:pPr>
        <w:pStyle w:val="Author-eListParagraph"/>
        <w:numPr>
          <w:ilvl w:val="0"/>
          <w:numId w:val="398"/>
        </w:numPr>
      </w:pPr>
      <w:r>
        <w:t xml:space="preserve">Largeur : </w:t>
      </w:r>
      <w:r>
        <w:rPr>
          <w:rStyle w:val="optioncarChar"/>
        </w:rPr>
        <w:t>600</w:t>
      </w:r>
      <w:r>
        <w:t> (par défaut)</w:t>
      </w:r>
      <w:r>
        <w:rPr>
          <w:rStyle w:val="optioncarChar"/>
        </w:rPr>
        <w:t xml:space="preserve"> / 1200 mm / au choix de l'entrepreneur / ***</w:t>
      </w:r>
    </w:p>
    <w:p w14:paraId="7769D136" w14:textId="77777777" w:rsidR="006A608A" w:rsidRDefault="00000000">
      <w:pPr>
        <w:pStyle w:val="Author-eListParagraph"/>
        <w:numPr>
          <w:ilvl w:val="0"/>
          <w:numId w:val="398"/>
        </w:numPr>
      </w:pPr>
      <w:r>
        <w:t>Longueur : au moins </w:t>
      </w:r>
      <w:r>
        <w:rPr>
          <w:rStyle w:val="optioncarChar"/>
        </w:rPr>
        <w:t>la hauteur libre du local</w:t>
      </w:r>
      <w:r>
        <w:t> (par défaut)</w:t>
      </w:r>
      <w:r>
        <w:rPr>
          <w:rStyle w:val="optioncarChar"/>
        </w:rPr>
        <w:t> / *** </w:t>
      </w:r>
    </w:p>
    <w:p w14:paraId="318C0592" w14:textId="77777777" w:rsidR="006A608A" w:rsidRDefault="00000000">
      <w:pPr>
        <w:pStyle w:val="Author-eListParagraph"/>
        <w:numPr>
          <w:ilvl w:val="0"/>
          <w:numId w:val="398"/>
        </w:numPr>
      </w:pPr>
      <w:r>
        <w:t>Bords longitudinaux selon la [NBN EN 520+A1] :</w:t>
      </w:r>
    </w:p>
    <w:p w14:paraId="63BE7CBE" w14:textId="77777777" w:rsidR="006A608A" w:rsidRDefault="00000000">
      <w:pPr>
        <w:pStyle w:val="Author-eListParagraph"/>
        <w:numPr>
          <w:ilvl w:val="0"/>
          <w:numId w:val="398"/>
        </w:numPr>
      </w:pPr>
      <w:r>
        <w:t xml:space="preserve">pour les plaques de type A, F et H : </w:t>
      </w:r>
      <w:r>
        <w:rPr>
          <w:rStyle w:val="optioncarChar"/>
        </w:rPr>
        <w:t>droit</w:t>
      </w:r>
      <w:r>
        <w:t xml:space="preserve"> (par défaut) </w:t>
      </w:r>
      <w:r>
        <w:rPr>
          <w:rStyle w:val="optioncarChar"/>
        </w:rPr>
        <w:t>/ biseauté / aminci / semi-arrondi / aminci semi-arrondi / arrondi / ***</w:t>
      </w:r>
    </w:p>
    <w:p w14:paraId="1DC46289" w14:textId="77777777" w:rsidR="006A608A" w:rsidRDefault="00000000">
      <w:pPr>
        <w:pStyle w:val="Author-eListParagraph"/>
        <w:numPr>
          <w:ilvl w:val="0"/>
          <w:numId w:val="398"/>
        </w:numPr>
      </w:pPr>
      <w:r>
        <w:t xml:space="preserve">pour les plaques de type P : </w:t>
      </w:r>
      <w:r>
        <w:rPr>
          <w:rStyle w:val="optioncarChar"/>
        </w:rPr>
        <w:t>droit </w:t>
      </w:r>
      <w:r>
        <w:t>(par défaut) </w:t>
      </w:r>
      <w:r>
        <w:rPr>
          <w:rStyle w:val="optioncarChar"/>
        </w:rPr>
        <w:t>/ arrondi</w:t>
      </w:r>
    </w:p>
    <w:p w14:paraId="1204EFA0" w14:textId="77777777" w:rsidR="006A608A" w:rsidRDefault="00000000">
      <w:pPr>
        <w:pStyle w:val="Author-eListParagraph"/>
        <w:numPr>
          <w:ilvl w:val="0"/>
          <w:numId w:val="399"/>
        </w:numPr>
      </w:pPr>
      <w:r>
        <w:t>Selon la [Décision 2003/593/CE] et les conditions qui y sont reprises, les plaques de parement en plâtre (sauf plaques perforées) appartiennent à la classe de réaction au feu A2-s1, d0 pour autant que ces plaques soient montées et fixées in situ selon des conditions bien précises</w:t>
      </w:r>
    </w:p>
    <w:p w14:paraId="62697609" w14:textId="77777777" w:rsidR="006A608A" w:rsidRDefault="00000000">
      <w:pPr>
        <w:pStyle w:val="Author-eListParagraph"/>
        <w:numPr>
          <w:ilvl w:val="0"/>
          <w:numId w:val="400"/>
        </w:numPr>
      </w:pPr>
      <w:r>
        <w:t>Fixation mécanique sur une sous-structure en métal ou en bois ; la cavité entre les plaques et l’ossature peut rester libre ou être comblée au moyen d’un matériau isolant de la classe de réaction au feu A2-s1, d0.</w:t>
      </w:r>
    </w:p>
    <w:p w14:paraId="02E217DB" w14:textId="77777777" w:rsidR="006A608A" w:rsidRDefault="00000000">
      <w:pPr>
        <w:pStyle w:val="Author-eListParagraph"/>
        <w:numPr>
          <w:ilvl w:val="0"/>
          <w:numId w:val="400"/>
        </w:numPr>
      </w:pPr>
      <w:r>
        <w:t>Fixation directe ou collage sur un support continu présentant au moins une réaction au feu de classe A2-s1, d0.</w:t>
      </w:r>
    </w:p>
    <w:p w14:paraId="36B9E535" w14:textId="77777777" w:rsidR="006A608A" w:rsidRDefault="00000000">
      <w:pPr>
        <w:spacing w:before="0" w:after="0"/>
      </w:pPr>
      <w:r>
        <w:rPr>
          <w:b/>
        </w:rPr>
        <w:t>Revêtement des pans de toitures inclinées</w:t>
      </w:r>
    </w:p>
    <w:p w14:paraId="149AE206" w14:textId="77777777" w:rsidR="006A608A" w:rsidRDefault="00000000">
      <w:r>
        <w:t xml:space="preserve">Il s'agit du revêtement des pans de toitures inclinées au moyen de plaques de plâtre enrobées de carton, sur un lattis en bois directement fixé à la charpente composée de </w:t>
      </w:r>
      <w:r>
        <w:rPr>
          <w:rStyle w:val="optioncarChar"/>
        </w:rPr>
        <w:t>chevrons</w:t>
      </w:r>
      <w:r>
        <w:t> (par défaut)</w:t>
      </w:r>
      <w:r>
        <w:rPr>
          <w:rStyle w:val="optioncarChar"/>
        </w:rPr>
        <w:t xml:space="preserve"> / fermes / ***.</w:t>
      </w:r>
      <w:r>
        <w:t xml:space="preserve"> Le lattage est bien droit et exempt de tous défauts risquant de nuire à la forme ou à la résistance.</w:t>
      </w:r>
    </w:p>
    <w:p w14:paraId="14DDBA67" w14:textId="77777777" w:rsidR="006A608A" w:rsidRDefault="00000000">
      <w:r>
        <w:t>Spécifications - lattage en bois</w:t>
      </w:r>
    </w:p>
    <w:p w14:paraId="1944BA11" w14:textId="77777777" w:rsidR="006A608A" w:rsidRDefault="00000000">
      <w:pPr>
        <w:pStyle w:val="Author-eListParagraph"/>
        <w:numPr>
          <w:ilvl w:val="0"/>
          <w:numId w:val="401"/>
        </w:numPr>
      </w:pPr>
      <w:r>
        <w:t>Essence du bois : Pin du Nord (PNG)  </w:t>
      </w:r>
    </w:p>
    <w:p w14:paraId="7CA2DDF0" w14:textId="77777777" w:rsidR="006A608A" w:rsidRDefault="00000000">
      <w:pPr>
        <w:pStyle w:val="Author-eListParagraph"/>
        <w:numPr>
          <w:ilvl w:val="0"/>
          <w:numId w:val="401"/>
        </w:numPr>
      </w:pPr>
      <w:r>
        <w:t xml:space="preserve">Section du bois : minimum </w:t>
      </w:r>
      <w:r>
        <w:rPr>
          <w:rStyle w:val="optioncarChar"/>
        </w:rPr>
        <w:t>40 x 32 mm </w:t>
      </w:r>
      <w:r>
        <w:t>(par défaut)</w:t>
      </w:r>
      <w:r>
        <w:rPr>
          <w:rStyle w:val="optioncarChar"/>
        </w:rPr>
        <w:t xml:space="preserve"> / ***</w:t>
      </w:r>
    </w:p>
    <w:p w14:paraId="0F293022" w14:textId="77777777" w:rsidR="006A608A" w:rsidRDefault="00000000">
      <w:pPr>
        <w:pStyle w:val="Author-eListParagraph"/>
        <w:numPr>
          <w:ilvl w:val="0"/>
          <w:numId w:val="401"/>
        </w:numPr>
      </w:pPr>
      <w:r>
        <w:t>Traitement : procédé incolore A1 selon les [STS 04.3]</w:t>
      </w:r>
    </w:p>
    <w:p w14:paraId="3A284A37" w14:textId="77777777" w:rsidR="006A608A" w:rsidRDefault="00000000">
      <w:pPr>
        <w:spacing w:before="0" w:after="0"/>
      </w:pPr>
      <w:r>
        <w:rPr>
          <w:b/>
        </w:rPr>
        <w:t>Pafond suspendu</w:t>
      </w:r>
    </w:p>
    <w:p w14:paraId="36B3ECDC" w14:textId="77777777" w:rsidR="006A608A" w:rsidRDefault="00000000">
      <w:r>
        <w:t>Il s'agit d'un plafond suspendu posé en indépendance par rapport au plafond du gros-œuvre. Le système de suspension se compose de:</w:t>
      </w:r>
    </w:p>
    <w:p w14:paraId="2F927556" w14:textId="77777777" w:rsidR="006A608A" w:rsidRDefault="00000000">
      <w:r>
        <w:rPr>
          <w:b/>
        </w:rPr>
        <w:t xml:space="preserve">Choix opéré </w:t>
      </w:r>
      <w:r>
        <w:t xml:space="preserve">: </w:t>
      </w:r>
      <w:r>
        <w:rPr>
          <w:rStyle w:val="optioncarChar"/>
        </w:rPr>
        <w:t>*** / OPTION 1 (en bois) </w:t>
      </w:r>
      <w:r>
        <w:t>(par défaut) </w:t>
      </w:r>
      <w:r>
        <w:rPr>
          <w:rStyle w:val="optioncarChar"/>
        </w:rPr>
        <w:t>/ OPTION 2 (en métal)</w:t>
      </w:r>
      <w:r>
        <w:br/>
      </w:r>
      <w:r>
        <w:rPr>
          <w:b/>
        </w:rPr>
        <w:t>***OPTION 1</w:t>
      </w:r>
      <w:r>
        <w:t xml:space="preserve"> : un lattage en bois, adapté en fonction du type d'application. Les chevrons sont parfaitement droits, propres et rabotés, exempts de tous les défauts risquant de nuire à leur forme ou à leur résistance.</w:t>
      </w:r>
      <w:r>
        <w:br/>
      </w:r>
      <w:r>
        <w:rPr>
          <w:b/>
        </w:rPr>
        <w:t>***OPTION 2</w:t>
      </w:r>
      <w:r>
        <w:t xml:space="preserve"> : une ossature composée de profils en acier galvanisés, adaptée en fonction du type d'application. Les profils répondent aux dispositions de la norme [NBN EN 13964].</w:t>
      </w:r>
    </w:p>
    <w:p w14:paraId="20AC2DAD" w14:textId="77777777" w:rsidR="006A608A" w:rsidRDefault="00000000">
      <w:r>
        <w:t>Spécifications - lattage en bois</w:t>
      </w:r>
    </w:p>
    <w:p w14:paraId="0860F9A0" w14:textId="77777777" w:rsidR="006A608A" w:rsidRDefault="00000000">
      <w:pPr>
        <w:pStyle w:val="Author-eListParagraph"/>
        <w:numPr>
          <w:ilvl w:val="0"/>
          <w:numId w:val="402"/>
        </w:numPr>
      </w:pPr>
      <w:r>
        <w:t>La tension admissible est d'au moins 10 N/mm2.</w:t>
      </w:r>
    </w:p>
    <w:p w14:paraId="0B55364F" w14:textId="77777777" w:rsidR="006A608A" w:rsidRDefault="00000000">
      <w:pPr>
        <w:pStyle w:val="Author-eListParagraph"/>
        <w:numPr>
          <w:ilvl w:val="0"/>
          <w:numId w:val="402"/>
        </w:numPr>
      </w:pPr>
      <w:r>
        <w:t xml:space="preserve">Sections du bois : </w:t>
      </w:r>
      <w:r>
        <w:rPr>
          <w:rStyle w:val="optioncarChar"/>
        </w:rPr>
        <w:t>35 x 120 </w:t>
      </w:r>
      <w:r>
        <w:t>(par défaut)</w:t>
      </w:r>
      <w:r>
        <w:rPr>
          <w:rStyle w:val="optioncarChar"/>
        </w:rPr>
        <w:t xml:space="preserve"> / 35 x 150 / 70 x 150 / 70 x 180 / *** </w:t>
      </w:r>
      <w:r>
        <w:t>mm.</w:t>
      </w:r>
    </w:p>
    <w:p w14:paraId="5F113D9A" w14:textId="77777777" w:rsidR="006A608A" w:rsidRDefault="00000000">
      <w:r>
        <w:br/>
        <w:t>Spécifications - structure en métal</w:t>
      </w:r>
    </w:p>
    <w:p w14:paraId="33753309" w14:textId="77777777" w:rsidR="006A608A" w:rsidRDefault="00000000">
      <w:pPr>
        <w:pStyle w:val="Author-eListParagraph"/>
        <w:numPr>
          <w:ilvl w:val="0"/>
          <w:numId w:val="403"/>
        </w:numPr>
      </w:pPr>
      <w:r>
        <w:t xml:space="preserve">Hauteur nominale : </w:t>
      </w:r>
      <w:r>
        <w:rPr>
          <w:rStyle w:val="optioncarChar"/>
        </w:rPr>
        <w:t xml:space="preserve">***  </w:t>
      </w:r>
      <w:r>
        <w:t>mm.</w:t>
      </w:r>
    </w:p>
    <w:p w14:paraId="32339DF0" w14:textId="77777777" w:rsidR="006A608A" w:rsidRDefault="00000000">
      <w:pPr>
        <w:pStyle w:val="Author-eListParagraph"/>
        <w:numPr>
          <w:ilvl w:val="0"/>
          <w:numId w:val="403"/>
        </w:numPr>
      </w:pPr>
      <w:r>
        <w:t xml:space="preserve">Largeur des brides des profils : </w:t>
      </w:r>
      <w:r>
        <w:rPr>
          <w:rStyle w:val="optioncarChar"/>
        </w:rPr>
        <w:t>45 </w:t>
      </w:r>
      <w:r>
        <w:t>(par défaut)</w:t>
      </w:r>
      <w:r>
        <w:rPr>
          <w:rStyle w:val="optioncarChar"/>
        </w:rPr>
        <w:t xml:space="preserve"> / 50 / 75 / 100</w:t>
      </w:r>
    </w:p>
    <w:p w14:paraId="013EC679" w14:textId="77777777" w:rsidR="006A608A" w:rsidRDefault="00000000">
      <w:pPr>
        <w:pStyle w:val="Author-eListParagraph"/>
        <w:numPr>
          <w:ilvl w:val="0"/>
          <w:numId w:val="403"/>
        </w:numPr>
      </w:pPr>
      <w:r>
        <w:t>Les profils reprennent les charges du plafond pour une déformation</w:t>
      </w:r>
      <w:r>
        <w:rPr>
          <w:rStyle w:val="optioncarChar"/>
        </w:rPr>
        <w:t> 1\300</w:t>
      </w:r>
      <w:r>
        <w:t> (par défaut)</w:t>
      </w:r>
      <w:r>
        <w:rPr>
          <w:rStyle w:val="optioncarChar"/>
        </w:rPr>
        <w:t xml:space="preserve"> / 1\500 / ***</w:t>
      </w:r>
      <w:r>
        <w:t xml:space="preserve"> conformément à la [NIT 232] et la [NBN EN 13964].   </w:t>
      </w:r>
    </w:p>
    <w:p w14:paraId="6050D1F8" w14:textId="77777777" w:rsidR="006A608A" w:rsidRDefault="00000000">
      <w:pPr>
        <w:pStyle w:val="heading"/>
      </w:pPr>
      <w:r>
        <w:t xml:space="preserve">Spécifications - matériau d'isolation (la description de l'isolation est fournie aux articles </w:t>
      </w:r>
      <w:hyperlink w:anchor="196" w:history="1">
        <w:r>
          <w:t>52.4 Isolation</w:t>
        </w:r>
      </w:hyperlink>
      <w:r>
        <w:t xml:space="preserve"> et suivants)</w:t>
      </w:r>
    </w:p>
    <w:p w14:paraId="1793F1E9" w14:textId="77777777" w:rsidR="006A608A" w:rsidRDefault="00000000">
      <w:pPr>
        <w:pStyle w:val="Author-eListParagraph"/>
        <w:numPr>
          <w:ilvl w:val="0"/>
          <w:numId w:val="404"/>
        </w:numPr>
      </w:pPr>
      <w:r>
        <w:t>Isolation acoustique :</w:t>
      </w:r>
      <w:r>
        <w:rPr>
          <w:rStyle w:val="optioncarChar"/>
        </w:rPr>
        <w:t> laine minérale bakélisée</w:t>
      </w:r>
      <w:r>
        <w:t> (par défaut)</w:t>
      </w:r>
      <w:r>
        <w:rPr>
          <w:rStyle w:val="optioncarChar"/>
        </w:rPr>
        <w:t xml:space="preserve"> / ***</w:t>
      </w:r>
    </w:p>
    <w:p w14:paraId="21B43C48" w14:textId="77777777" w:rsidR="006A608A" w:rsidRDefault="00000000">
      <w:pPr>
        <w:pStyle w:val="Author-eListParagraph"/>
        <w:numPr>
          <w:ilvl w:val="0"/>
          <w:numId w:val="404"/>
        </w:numPr>
      </w:pPr>
      <w:r>
        <w:t xml:space="preserve">Epaisseur des panneaux : </w:t>
      </w:r>
      <w:r>
        <w:rPr>
          <w:rStyle w:val="optioncarChar"/>
        </w:rPr>
        <w:t>20 </w:t>
      </w:r>
      <w:r>
        <w:t>(par défaut)</w:t>
      </w:r>
      <w:r>
        <w:rPr>
          <w:rStyle w:val="optioncarChar"/>
        </w:rPr>
        <w:t xml:space="preserve"> / 25 / 30 / *** </w:t>
      </w:r>
      <w:r>
        <w:t>mm.</w:t>
      </w:r>
    </w:p>
    <w:p w14:paraId="1A795852" w14:textId="77777777" w:rsidR="006A608A" w:rsidRDefault="00000000">
      <w:pPr>
        <w:pStyle w:val="Author-eListParagraph"/>
        <w:numPr>
          <w:ilvl w:val="0"/>
          <w:numId w:val="404"/>
        </w:numPr>
      </w:pPr>
      <w:r>
        <w:t>Le nombre de suspensions à isolation acoustique et l'espacement entre les suspensions sont déterminés par le fabricant.</w:t>
      </w:r>
    </w:p>
    <w:p w14:paraId="3C3E042D" w14:textId="77777777" w:rsidR="006A608A" w:rsidRDefault="00000000">
      <w:pPr>
        <w:pStyle w:val="Author-eListParagraph"/>
        <w:numPr>
          <w:ilvl w:val="0"/>
          <w:numId w:val="404"/>
        </w:numPr>
      </w:pPr>
      <w:r>
        <w:t>Selon la [Décision 96/603/CE]  et les conditions qui y sont reprises, la laine minérale appartient à la classe de réaction au feu A1.</w:t>
      </w:r>
    </w:p>
    <w:p w14:paraId="323309A4" w14:textId="77777777" w:rsidR="006A608A" w:rsidRDefault="00000000">
      <w:pPr>
        <w:pStyle w:val="pheading"/>
      </w:pPr>
      <w:r>
        <w:t>- Prescriptions complémentaires</w:t>
      </w:r>
    </w:p>
    <w:p w14:paraId="6B05A381" w14:textId="77777777" w:rsidR="006A608A" w:rsidRDefault="00000000">
      <w:pPr>
        <w:pStyle w:val="heading"/>
      </w:pPr>
      <w:r>
        <w:t>Revêtement des pans de toitures inclinées</w:t>
      </w:r>
    </w:p>
    <w:p w14:paraId="525E7E47" w14:textId="77777777" w:rsidR="006A608A" w:rsidRDefault="00000000">
      <w:r>
        <w:rPr>
          <w:u w:val="single"/>
        </w:rPr>
        <w:t>Résistance au feu :</w:t>
      </w:r>
    </w:p>
    <w:p w14:paraId="0E1F51B9" w14:textId="77777777" w:rsidR="006A608A" w:rsidRDefault="00000000">
      <w:r>
        <w:t>A. Plafond : peut contribuer à la résistance au feu de l’élément porteur (REI 30/REI 60/REI 120 selon la [NBN EN 13501-2]</w:t>
      </w:r>
    </w:p>
    <w:p w14:paraId="628ED735" w14:textId="77777777" w:rsidR="006A608A" w:rsidRDefault="00000000">
      <w:r>
        <w:t>B. Plafond suspendu :</w:t>
      </w:r>
    </w:p>
    <w:p w14:paraId="1CE30484" w14:textId="77777777" w:rsidR="006A608A" w:rsidRDefault="00000000">
      <w:r>
        <w:t xml:space="preserve">1) </w:t>
      </w:r>
      <w:r>
        <w:rPr>
          <w:rStyle w:val="optioncarChar"/>
        </w:rPr>
        <w:t>EI 30</w:t>
      </w:r>
      <w:r>
        <w:t xml:space="preserve"> (par défaut)</w:t>
      </w:r>
      <w:r>
        <w:rPr>
          <w:rStyle w:val="optioncarChar"/>
        </w:rPr>
        <w:t> / EI 60 / EI 120 / E30 / ***</w:t>
      </w:r>
      <w:r>
        <w:t xml:space="preserve"> selon la [NBN EN 13501-2]</w:t>
      </w:r>
      <w:r>
        <w:br/>
        <w:t>2) Exigence de stabilité au feu R30 selon la [NBN 713-020]</w:t>
      </w:r>
    </w:p>
    <w:p w14:paraId="4C3103E2" w14:textId="77777777" w:rsidR="006A608A" w:rsidRDefault="00000000">
      <w:r>
        <w:t>La performance de résistance au feu est attestée conformément aux prescriptions reprises dans l’arrêté royal Normes de base du 13 juin 2007 modifiant l’[AR 1994-07-07]. Le plafond est posé en conformité totale avec les conditions de pose mentionnées dans le(s) rapport(s) d'essai. Le nombre de fixations et l'espacement des supports sont déterminés par le fabricant en respect de la résistance au feu imposée.</w:t>
      </w:r>
    </w:p>
    <w:p w14:paraId="0F6EDD55" w14:textId="77777777" w:rsidR="006A608A" w:rsidRDefault="00000000">
      <w:r>
        <w:t xml:space="preserve">Les plafonds appartiennent à la classe acoustique </w:t>
      </w:r>
      <w:r>
        <w:rPr>
          <w:rStyle w:val="optioncarChar"/>
        </w:rPr>
        <w:t xml:space="preserve">Ia </w:t>
      </w:r>
      <w:r>
        <w:t>(par défaut) </w:t>
      </w:r>
      <w:r>
        <w:rPr>
          <w:rStyle w:val="optioncarChar"/>
        </w:rPr>
        <w:t>/ IB/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2B2DAC65" w14:textId="77777777" w:rsidR="006A608A" w:rsidRDefault="00000000">
      <w:pPr>
        <w:pStyle w:val="heading"/>
      </w:pPr>
      <w:r>
        <w:t>Plafond suspendu</w:t>
      </w:r>
    </w:p>
    <w:p w14:paraId="123B601B" w14:textId="77777777" w:rsidR="006A608A" w:rsidRDefault="00000000">
      <w:r>
        <w:rPr>
          <w:u w:val="single"/>
        </w:rPr>
        <w:t>Résistance au feu du plafond suspendu</w:t>
      </w:r>
      <w:r>
        <w:t> :</w:t>
      </w:r>
    </w:p>
    <w:p w14:paraId="0AE2B53E" w14:textId="77777777" w:rsidR="006A608A" w:rsidRDefault="00000000">
      <w:r>
        <w:t xml:space="preserve">1) </w:t>
      </w:r>
      <w:r>
        <w:rPr>
          <w:rStyle w:val="optioncarChar"/>
        </w:rPr>
        <w:t>EI 30</w:t>
      </w:r>
      <w:r>
        <w:t> (par défaut)</w:t>
      </w:r>
      <w:r>
        <w:rPr>
          <w:rStyle w:val="optioncarChar"/>
        </w:rPr>
        <w:t xml:space="preserve"> / EI 60 / EI 120 / E30 / ***</w:t>
      </w:r>
      <w:r>
        <w:t xml:space="preserve"> selon la [NBN EN 13501-2]</w:t>
      </w:r>
      <w:r>
        <w:br/>
        <w:t>2) Exigence de stabilité au feu R30 selon la [NBN 713-020]</w:t>
      </w:r>
    </w:p>
    <w:p w14:paraId="364FBF4D" w14:textId="77777777" w:rsidR="006A608A" w:rsidRDefault="00000000">
      <w:r>
        <w:t>La performance de résistance au feu est attestée conformément aux prescriptions de l’arrêté royal Normes de base du 13 juin 2007 modifiant l’[AR 1994-07-07]. Le plafond suspendu est posé en conformité totale avec les conditions de pose mentionnées dans le(s) rapport(s) d'essai. Le nombre de fixations et l'espacement des supports sont déterminés par le fabricant en respect de la stabilité au feu imposée.</w:t>
      </w:r>
    </w:p>
    <w:p w14:paraId="2C6AB428" w14:textId="77777777" w:rsidR="006A608A" w:rsidRDefault="00000000">
      <w:r>
        <w:t xml:space="preserve">Les plafonds suspendus appartiennent à la classe acoustique </w:t>
      </w:r>
      <w:r>
        <w:rPr>
          <w:rStyle w:val="optioncarChar"/>
        </w:rPr>
        <w:t xml:space="preserve">Ia </w:t>
      </w:r>
      <w:r>
        <w:t>(par défaut) </w:t>
      </w:r>
      <w:r>
        <w:rPr>
          <w:rStyle w:val="optioncarChar"/>
        </w:rPr>
        <w:t>/ IB/ Iia / IIB / ***</w:t>
      </w:r>
      <w:r>
        <w:t xml:space="preserve"> selon la [NBN S 01-400] .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148E2B71" w14:textId="77777777" w:rsidR="006A608A" w:rsidRDefault="00000000">
      <w:pPr>
        <w:pStyle w:val="pheading"/>
      </w:pPr>
      <w:r>
        <w:t>EXÉCUTION / MISE EN ŒUVRE</w:t>
      </w:r>
    </w:p>
    <w:p w14:paraId="2D25376A" w14:textId="77777777" w:rsidR="006A608A" w:rsidRDefault="00000000">
      <w:pPr>
        <w:pStyle w:val="pheading"/>
      </w:pPr>
      <w:r>
        <w:t>- Prescriptions générales</w:t>
      </w:r>
    </w:p>
    <w:p w14:paraId="07CB9B2D" w14:textId="77777777" w:rsidR="006A608A" w:rsidRDefault="00000000">
      <w:r>
        <w:t>La mise en œuvre des plafonds suspendus est conforme à la [NIT 232]. </w:t>
      </w:r>
    </w:p>
    <w:p w14:paraId="290CD3A2" w14:textId="77777777" w:rsidR="006A608A" w:rsidRDefault="00000000">
      <w:pPr>
        <w:pStyle w:val="heading"/>
      </w:pPr>
      <w:r>
        <w:t>Finition des plaques et des joints</w:t>
      </w:r>
    </w:p>
    <w:p w14:paraId="6C1FAFDC" w14:textId="77777777" w:rsidR="006A608A" w:rsidRDefault="00000000">
      <w:r>
        <w:t>Choix opéré :</w:t>
      </w:r>
      <w:r>
        <w:rPr>
          <w:rStyle w:val="optioncarChar"/>
          <w:b/>
        </w:rPr>
        <w:t>OPTION 1 / OPTION 2 / OPTION 3</w:t>
      </w:r>
    </w:p>
    <w:p w14:paraId="16AA8C1A" w14:textId="77777777" w:rsidR="006A608A" w:rsidRDefault="00000000">
      <w:r>
        <w:rPr>
          <w:b/>
        </w:rPr>
        <w:t>***OPTION 1</w:t>
      </w:r>
      <w:r>
        <w:t xml:space="preserve"> :  Les plaques sont posées à joints longitudinaux ouverts sur une largeur de 3 à 4 mm et ensuite plafonnées. Le plafonnage est prévu dans un article séparé (voir art. </w:t>
      </w:r>
      <w:hyperlink w:anchor="967" w:history="1">
        <w:r>
          <w:t>51.5 Revêtements intérieurs enduits</w:t>
        </w:r>
      </w:hyperlink>
      <w:r>
        <w:t>).</w:t>
      </w:r>
      <w:r>
        <w:br/>
      </w:r>
      <w:r>
        <w:rPr>
          <w:b/>
        </w:rPr>
        <w:t xml:space="preserve">***OPTION 2 </w:t>
      </w:r>
      <w:r>
        <w:t>: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r>
        <w:br/>
      </w:r>
      <w:r>
        <w:rPr>
          <w:b/>
        </w:rPr>
        <w:t xml:space="preserve">***OPTION 3 </w:t>
      </w:r>
      <w:r>
        <w:t>: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27CD7A9E" w14:textId="77777777" w:rsidR="006A608A" w:rsidRDefault="00000000">
      <w:r>
        <w:rPr>
          <w:b/>
          <w:sz w:val="24"/>
        </w:rPr>
        <w:t>Revêtement des pans de toitures inclinées</w:t>
      </w:r>
    </w:p>
    <w:p w14:paraId="10E5C995" w14:textId="77777777" w:rsidR="006A608A" w:rsidRDefault="00000000">
      <w:r>
        <w:t>Composition du plafond</w:t>
      </w:r>
    </w:p>
    <w:p w14:paraId="5A7305DC" w14:textId="77777777" w:rsidR="006A608A" w:rsidRDefault="00000000">
      <w:r>
        <w:t xml:space="preserve">Sur la structure portante en bois de la toiture ou sur le plafond (suspendu) existant, on applique un lattage de nivellement, constitué de lattes en bois rabotées. Ce lattage est bien aligné dans le même plan, sans endommager l'isolation et le pare-vapeur. L'espacement entre les lattes est de maximum: </w:t>
      </w:r>
      <w:r>
        <w:rPr>
          <w:rStyle w:val="optioncarChar"/>
        </w:rPr>
        <w:t>40</w:t>
      </w:r>
      <w:r>
        <w:t> (par défaut)</w:t>
      </w:r>
      <w:r>
        <w:rPr>
          <w:rStyle w:val="optioncarChar"/>
        </w:rPr>
        <w:t xml:space="preserve"> / 60 / ***</w:t>
      </w:r>
    </w:p>
    <w:p w14:paraId="09B4B3A0" w14:textId="77777777" w:rsidR="006A608A" w:rsidRDefault="00000000">
      <w:r>
        <w:rPr>
          <w:b/>
          <w:sz w:val="24"/>
        </w:rPr>
        <w:t>Plafond suspendu</w:t>
      </w:r>
    </w:p>
    <w:p w14:paraId="745BA769" w14:textId="77777777" w:rsidR="006A608A" w:rsidRDefault="00000000">
      <w:r>
        <w:t>Composition du plafond - bois</w:t>
      </w:r>
    </w:p>
    <w:p w14:paraId="7B326060" w14:textId="77777777" w:rsidR="006A608A" w:rsidRDefault="00000000">
      <w:r>
        <w:t>Le lattage est exécuté conformément aux prescriptions de la [NIT 232].</w:t>
      </w:r>
    </w:p>
    <w:p w14:paraId="56A83F2E" w14:textId="77777777" w:rsidR="006A608A" w:rsidRDefault="00000000">
      <w:pPr>
        <w:pStyle w:val="Author-eListParagraph"/>
        <w:numPr>
          <w:ilvl w:val="0"/>
          <w:numId w:val="405"/>
        </w:numPr>
      </w:pPr>
      <w:r>
        <w:t>Les dimensions des poutres périphériques et du lattage secondaire sont déterminées de façon que la flèche maximale de la portée utile entre les éléments de suspension ne dépasse pas 1/500. La charge du gîtage ne peut dépasser 10% du poids propre de la structure, avec un max. de 6 kg/mm2. Si les portées ne peuvent pas être franchies avec les hauteurs de poutres indiquées, des suspensions supplémentaires doivent être mises en place.</w:t>
      </w:r>
    </w:p>
    <w:p w14:paraId="0F8CAEBE" w14:textId="77777777" w:rsidR="006A608A" w:rsidRDefault="00000000">
      <w:pPr>
        <w:pStyle w:val="Author-eListParagraph"/>
        <w:numPr>
          <w:ilvl w:val="0"/>
          <w:numId w:val="405"/>
        </w:numPr>
      </w:pPr>
      <w:r>
        <w:t xml:space="preserve">Les poutres périphériques doivent être fixées aux murs attenants au moins tous les </w:t>
      </w:r>
      <w:r>
        <w:rPr>
          <w:rStyle w:val="optioncarChar"/>
        </w:rPr>
        <w:t>600</w:t>
      </w:r>
      <w:r>
        <w:t> (par défaut)</w:t>
      </w:r>
      <w:r>
        <w:rPr>
          <w:rStyle w:val="optioncarChar"/>
        </w:rPr>
        <w:t> / ***</w:t>
      </w:r>
      <w:r>
        <w:t xml:space="preserve">  mm. Les poutres secondaires sont fixées avec un espacement maximal de </w:t>
      </w:r>
      <w:r>
        <w:rPr>
          <w:rStyle w:val="optioncarChar"/>
        </w:rPr>
        <w:t>450</w:t>
      </w:r>
      <w:r>
        <w:t> (par défaut)</w:t>
      </w:r>
      <w:r>
        <w:rPr>
          <w:rStyle w:val="optioncarChar"/>
        </w:rPr>
        <w:t> / ***</w:t>
      </w:r>
      <w:r>
        <w:t>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23185923" w14:textId="77777777" w:rsidR="006A608A" w:rsidRDefault="00000000">
      <w:r>
        <w:br/>
        <w:t>Composition du plafond - métal</w:t>
      </w:r>
    </w:p>
    <w:p w14:paraId="78204A56" w14:textId="77777777" w:rsidR="006A608A" w:rsidRDefault="00000000">
      <w:r>
        <w:t>Le plafond est placé au moyen d'un système de suspension réglable, quelles que soient les irrégularités de la construction supérieure.</w:t>
      </w:r>
    </w:p>
    <w:p w14:paraId="09D0AF0B" w14:textId="77777777" w:rsidR="006A608A" w:rsidRDefault="00000000">
      <w:pPr>
        <w:pStyle w:val="Author-eListParagraph"/>
        <w:numPr>
          <w:ilvl w:val="0"/>
          <w:numId w:val="406"/>
        </w:numPr>
      </w:pPr>
      <w:r>
        <w:t>Le nombre des suspensions et leur espacement sont déterminés par le fabricant. Les dimensions des profils et le cadre sont déterminés de façon telle que la flexion à chaque nœud ne dépasse pas 1/500 de la portée. Lorsque la portée du local ne peut être franchie avec la hauteur de profil indiquée, des suspensions supplémentaires doiventt être posées.</w:t>
      </w:r>
    </w:p>
    <w:p w14:paraId="25D7FEC2" w14:textId="77777777" w:rsidR="006A608A" w:rsidRDefault="00000000">
      <w:pPr>
        <w:pStyle w:val="Author-eListParagraph"/>
        <w:numPr>
          <w:ilvl w:val="0"/>
          <w:numId w:val="406"/>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14:paraId="6A551012" w14:textId="77777777" w:rsidR="006A608A" w:rsidRDefault="00000000">
      <w:pPr>
        <w:pStyle w:val="heading"/>
      </w:pPr>
      <w:r>
        <w:t>Finition des plaques et des joints</w:t>
      </w:r>
    </w:p>
    <w:p w14:paraId="5C567A33" w14:textId="77777777" w:rsidR="006A608A" w:rsidRDefault="00000000">
      <w:r>
        <w:t>La finition des plaques de plâtre répond aux exigences de degrés de finition et de tolérances d’exécution définis dans la [NIT 232]</w:t>
      </w:r>
    </w:p>
    <w:p w14:paraId="7C9AD36F" w14:textId="77777777" w:rsidR="006A608A" w:rsidRDefault="00000000">
      <w:pPr>
        <w:pStyle w:val="Author-eListParagraph"/>
        <w:numPr>
          <w:ilvl w:val="0"/>
          <w:numId w:val="407"/>
        </w:numPr>
      </w:pPr>
      <w:r>
        <w:t xml:space="preserve">Tolérance d’exécution : </w:t>
      </w:r>
      <w:r>
        <w:rPr>
          <w:rStyle w:val="optioncarChar"/>
        </w:rPr>
        <w:t>classe normale</w:t>
      </w:r>
      <w:r>
        <w:t> (par défaut)</w:t>
      </w:r>
      <w:r>
        <w:rPr>
          <w:rStyle w:val="optioncarChar"/>
        </w:rPr>
        <w:t xml:space="preserve"> / spéciale / ***</w:t>
      </w:r>
    </w:p>
    <w:p w14:paraId="5AAE5284" w14:textId="77777777" w:rsidR="006A608A" w:rsidRDefault="00000000">
      <w:pPr>
        <w:pStyle w:val="Author-eListParagraph"/>
        <w:numPr>
          <w:ilvl w:val="0"/>
          <w:numId w:val="407"/>
        </w:numPr>
      </w:pPr>
      <w:r>
        <w:t xml:space="preserve">Degré de finition : </w:t>
      </w:r>
      <w:r>
        <w:rPr>
          <w:rStyle w:val="optioncarChar"/>
        </w:rPr>
        <w:t>F1 </w:t>
      </w:r>
      <w:r>
        <w:t>(par défaut)</w:t>
      </w:r>
      <w:r>
        <w:rPr>
          <w:rStyle w:val="optioncarChar"/>
        </w:rPr>
        <w:t xml:space="preserve"> / F2 / F3 / ***</w:t>
      </w:r>
    </w:p>
    <w:p w14:paraId="6CA08245" w14:textId="77777777" w:rsidR="006A608A" w:rsidRDefault="00000000">
      <w:pPr>
        <w:pStyle w:val="Author-eListParagraph"/>
        <w:numPr>
          <w:ilvl w:val="0"/>
          <w:numId w:val="407"/>
        </w:numPr>
      </w:pPr>
      <w:r>
        <w:t xml:space="preserve">Degré d’exécution en fonction du type de revêtement : </w:t>
      </w:r>
      <w:r>
        <w:rPr>
          <w:rStyle w:val="optioncarChar"/>
        </w:rPr>
        <w:t>degré I </w:t>
      </w:r>
      <w:r>
        <w:t>(par défaut)</w:t>
      </w:r>
      <w:r>
        <w:rPr>
          <w:rStyle w:val="optioncarChar"/>
        </w:rPr>
        <w:t xml:space="preserve"> / degré II / degré III / ***.</w:t>
      </w:r>
    </w:p>
    <w:p w14:paraId="64B2759E" w14:textId="77777777" w:rsidR="006A608A" w:rsidRDefault="00000000">
      <w:pPr>
        <w:pStyle w:val="pheading"/>
      </w:pPr>
      <w:r>
        <w:t>- Notes d’exécution complémentaires</w:t>
      </w:r>
    </w:p>
    <w:p w14:paraId="2D57259C" w14:textId="77777777" w:rsidR="006A608A" w:rsidRDefault="00000000">
      <w:r>
        <w:t>Bords périphériques : les bords du plafond, à la jonction avec les murs existants, sont exécutés avec des profils appropriés, découpés et colmatés à l'aide d'un mastic élastique qui peut être peint.</w:t>
      </w:r>
      <w:r>
        <w:br/>
        <w:t>Couche de fond : les plaques sont parachevées avec une couche de fond à base de résines synthétiques. L'entrepreneur soumet la fiche technique de ce produit avant de l'appliquer.</w:t>
      </w:r>
      <w:r>
        <w:br/>
        <w:t xml:space="preserve">Joints de dilatation : </w:t>
      </w:r>
      <w:r>
        <w:rPr>
          <w:rStyle w:val="optioncarChar"/>
        </w:rPr>
        <w:t>***</w:t>
      </w:r>
    </w:p>
    <w:p w14:paraId="034AAB24" w14:textId="77777777" w:rsidR="006A608A" w:rsidRDefault="00000000">
      <w:pPr>
        <w:pStyle w:val="pheading"/>
      </w:pPr>
      <w:r>
        <w:t>MESURAGE</w:t>
      </w:r>
    </w:p>
    <w:p w14:paraId="629432E8" w14:textId="77777777" w:rsidR="006A608A" w:rsidRDefault="00000000">
      <w:r>
        <w:t>Conformément aux indications spécifiques dans le cahier spécial des charges et/ou le métré récapitulatif, le mesurage doit être conçu comme suit :</w:t>
      </w:r>
    </w:p>
    <w:p w14:paraId="6A71DC47" w14:textId="77777777" w:rsidR="006A608A" w:rsidRDefault="00000000">
      <w:pPr>
        <w:pStyle w:val="pheading"/>
      </w:pPr>
      <w:r>
        <w:t>- unité de mesure:</w:t>
      </w:r>
    </w:p>
    <w:p w14:paraId="2D1C7326" w14:textId="77777777" w:rsidR="006A608A" w:rsidRDefault="00000000">
      <w:r>
        <w:t>m²</w:t>
      </w:r>
    </w:p>
    <w:p w14:paraId="377A4D1A" w14:textId="77777777" w:rsidR="006A608A" w:rsidRDefault="00000000">
      <w:pPr>
        <w:pStyle w:val="pheading"/>
      </w:pPr>
      <w:r>
        <w:t>- code de mesurage:</w:t>
      </w:r>
    </w:p>
    <w:p w14:paraId="69EC9F2E" w14:textId="77777777" w:rsidR="006A608A" w:rsidRDefault="00000000">
      <w:r>
        <w:t xml:space="preserve"> Surface nette. Les ouvertures supérieures à 0,5 m² sont déduites. Attention: Lorsque l'habillage des baies des fenêtres de toiture (en plâtre enrobé de carton) est compris, les ouvertures sont comptées en plein, conformément à l'article </w:t>
      </w:r>
      <w:hyperlink w:anchor="718" w:history="1">
        <w:r>
          <w:t>55.51 Habillage de fenêtres</w:t>
        </w:r>
      </w:hyperlink>
      <w:r>
        <w:t>, en guise de compensation.</w:t>
      </w:r>
    </w:p>
    <w:p w14:paraId="35A3A584" w14:textId="77777777" w:rsidR="006A608A" w:rsidRDefault="00000000">
      <w:pPr>
        <w:pStyle w:val="pheading"/>
      </w:pPr>
      <w:r>
        <w:t>- nature du marché:</w:t>
      </w:r>
    </w:p>
    <w:p w14:paraId="621191D1" w14:textId="77777777" w:rsidR="006A608A" w:rsidRDefault="00000000">
      <w:r>
        <w:t>QF</w:t>
      </w:r>
    </w:p>
    <w:p w14:paraId="5713E919" w14:textId="77777777" w:rsidR="006A608A" w:rsidRDefault="00000000">
      <w:pPr>
        <w:pStyle w:val="pheading"/>
      </w:pPr>
      <w:r>
        <w:t>AIDE</w:t>
      </w:r>
    </w:p>
    <w:p w14:paraId="31E24CAF" w14:textId="77777777" w:rsidR="006A608A" w:rsidRDefault="00000000">
      <w:r>
        <w:rPr>
          <w:i/>
          <w:u w:val="single"/>
        </w:rPr>
        <w:t>Note à l'attention de l'auteur de projet</w:t>
      </w:r>
      <w:r>
        <w:br/>
        <w:t>Pour les combinaisons disponibles, le type des bords longitudinaux et les dimensions  des plaques, il est recommandé de consulter  la documentation récente.</w:t>
      </w:r>
    </w:p>
    <w:p w14:paraId="51A49EEE" w14:textId="77777777" w:rsidR="006A608A" w:rsidRDefault="00000000">
      <w:pPr>
        <w:pStyle w:val="Author-eSectionHeading5"/>
      </w:pPr>
      <w:bookmarkStart w:id="880" w:name="_Toc112761478"/>
      <w:r>
        <w:t>54.21.2 Revêtements de plafonds en plaques/panneaux à base minérale autres que plâtre CCTB 01.02</w:t>
      </w:r>
      <w:bookmarkEnd w:id="880"/>
    </w:p>
    <w:p w14:paraId="3371E3A2" w14:textId="77777777" w:rsidR="006A608A" w:rsidRDefault="00000000">
      <w:pPr>
        <w:pStyle w:val="Author-eSectionHeading6"/>
      </w:pPr>
      <w:bookmarkStart w:id="881" w:name="_Toc112761479"/>
      <w:r>
        <w:t>54.21.2a Revêtements de plafonds en plaques/panneaux en silico-calcaire CCTB 01.02</w:t>
      </w:r>
      <w:bookmarkEnd w:id="881"/>
    </w:p>
    <w:p w14:paraId="33368928" w14:textId="77777777" w:rsidR="006A608A" w:rsidRDefault="00000000">
      <w:pPr>
        <w:pStyle w:val="Author-eSectionHeading6"/>
      </w:pPr>
      <w:bookmarkStart w:id="882" w:name="_Toc112761480"/>
      <w:r>
        <w:t>54.21.2b Revêtements de plafonds en plaques/panneaux en fibro-ciment CCTB 01.02</w:t>
      </w:r>
      <w:bookmarkEnd w:id="882"/>
    </w:p>
    <w:p w14:paraId="4E388C10" w14:textId="77777777" w:rsidR="006A608A" w:rsidRDefault="00000000">
      <w:pPr>
        <w:pStyle w:val="Author-eSectionHeading5"/>
      </w:pPr>
      <w:bookmarkStart w:id="883" w:name="_Toc112761481"/>
      <w:r>
        <w:t>54.21.3 Revêtements de plafonds en plaques/panneaux à base de bois CCTB 01.02</w:t>
      </w:r>
      <w:bookmarkEnd w:id="883"/>
    </w:p>
    <w:p w14:paraId="6A62150E" w14:textId="77777777" w:rsidR="006A608A" w:rsidRDefault="00000000">
      <w:pPr>
        <w:pStyle w:val="Author-eSectionHeading6"/>
      </w:pPr>
      <w:bookmarkStart w:id="884" w:name="_Toc112761482"/>
      <w:r>
        <w:t>54.21.3a Revêtements de plafonds en plaques/panneaux en bois massif CCTB 01.02</w:t>
      </w:r>
      <w:bookmarkEnd w:id="884"/>
    </w:p>
    <w:p w14:paraId="4FCEB2B8" w14:textId="77777777" w:rsidR="006A608A" w:rsidRDefault="00000000">
      <w:pPr>
        <w:pStyle w:val="Author-eSectionHeading6"/>
      </w:pPr>
      <w:bookmarkStart w:id="885" w:name="_Toc112761483"/>
      <w:r>
        <w:t>54.21.3b Revêtements de plafonds en plaques/panneaux composés de particules de bois CCTB 01.02</w:t>
      </w:r>
      <w:bookmarkEnd w:id="885"/>
    </w:p>
    <w:p w14:paraId="47AB279E" w14:textId="77777777" w:rsidR="006A608A" w:rsidRDefault="00000000">
      <w:pPr>
        <w:pStyle w:val="Author-eSectionHeading6"/>
      </w:pPr>
      <w:bookmarkStart w:id="886" w:name="_Toc112761484"/>
      <w:r>
        <w:t>54.21.3c Revêtements de plafonds en plaques/panneaux en contreplaqués CCTB 01.02</w:t>
      </w:r>
      <w:bookmarkEnd w:id="886"/>
    </w:p>
    <w:p w14:paraId="0C1BAC06" w14:textId="77777777" w:rsidR="006A608A" w:rsidRDefault="00000000">
      <w:pPr>
        <w:pStyle w:val="Author-eSectionHeading6"/>
      </w:pPr>
      <w:bookmarkStart w:id="887" w:name="_Toc112761485"/>
      <w:r>
        <w:t>54.21.3d Revêtements de plafonds en plaques/panneaux en fibres de bois HB CCTB 01.02</w:t>
      </w:r>
      <w:bookmarkEnd w:id="887"/>
    </w:p>
    <w:p w14:paraId="1CA30A92" w14:textId="77777777" w:rsidR="006A608A" w:rsidRDefault="00000000">
      <w:pPr>
        <w:pStyle w:val="Author-eSectionHeading6"/>
      </w:pPr>
      <w:bookmarkStart w:id="888" w:name="_Toc112761486"/>
      <w:r>
        <w:t>54.21.3e Revêtements de plafonds en plaques/panneaux en fibres de bois MB CCTB 01.02</w:t>
      </w:r>
      <w:bookmarkEnd w:id="888"/>
    </w:p>
    <w:p w14:paraId="35D932D8" w14:textId="77777777" w:rsidR="006A608A" w:rsidRDefault="00000000">
      <w:pPr>
        <w:pStyle w:val="Author-eSectionHeading6"/>
      </w:pPr>
      <w:bookmarkStart w:id="889" w:name="_Toc112761487"/>
      <w:r>
        <w:t>54.21.3f Revêtements de plafonds en plaques/panneaux en fibres de bois MDF CCTB 01.02</w:t>
      </w:r>
      <w:bookmarkEnd w:id="889"/>
    </w:p>
    <w:p w14:paraId="68805DF6" w14:textId="77777777" w:rsidR="006A608A" w:rsidRDefault="00000000">
      <w:pPr>
        <w:pStyle w:val="Author-eSectionHeading6"/>
      </w:pPr>
      <w:bookmarkStart w:id="890" w:name="_Toc112761488"/>
      <w:r>
        <w:t>54.21.3g Revêtements de plafonds en plaques/panneaux en OSB CCTB 01.02</w:t>
      </w:r>
      <w:bookmarkEnd w:id="890"/>
    </w:p>
    <w:p w14:paraId="1FA189E0" w14:textId="77777777" w:rsidR="006A608A" w:rsidRDefault="00000000">
      <w:pPr>
        <w:pStyle w:val="Author-eSectionHeading5"/>
      </w:pPr>
      <w:bookmarkStart w:id="891" w:name="_Toc112761489"/>
      <w:r>
        <w:t>54.21.4 Revêtements de plafonds en plaques/panneaux composites CCTB 01.02</w:t>
      </w:r>
      <w:bookmarkEnd w:id="891"/>
    </w:p>
    <w:p w14:paraId="1333123F" w14:textId="77777777" w:rsidR="006A608A" w:rsidRDefault="00000000">
      <w:pPr>
        <w:pStyle w:val="Author-eSectionHeading6"/>
      </w:pPr>
      <w:bookmarkStart w:id="892" w:name="_Toc112761490"/>
      <w:r>
        <w:t>54.21.4a Revêtements de plafonds en plaques/panneaux composites CCTB 01.02</w:t>
      </w:r>
      <w:bookmarkEnd w:id="892"/>
    </w:p>
    <w:p w14:paraId="294FB362" w14:textId="77777777" w:rsidR="006A608A" w:rsidRDefault="00000000">
      <w:pPr>
        <w:pStyle w:val="Author-eSectionHeading5"/>
      </w:pPr>
      <w:bookmarkStart w:id="893" w:name="_Toc112761491"/>
      <w:r>
        <w:t>54.21.5 Revêtements de plafonds en plaques/panneaux à base de verre CCTB 01.02</w:t>
      </w:r>
      <w:bookmarkEnd w:id="893"/>
    </w:p>
    <w:p w14:paraId="71A18ECA" w14:textId="77777777" w:rsidR="006A608A" w:rsidRDefault="00000000">
      <w:pPr>
        <w:pStyle w:val="Author-eSectionHeading6"/>
      </w:pPr>
      <w:bookmarkStart w:id="894" w:name="_Toc112761492"/>
      <w:r>
        <w:t>54.21.5a Revêtements de plafonds en plaques/panneauxà base de verre - en verre plein CCTB 01.10</w:t>
      </w:r>
      <w:bookmarkEnd w:id="894"/>
    </w:p>
    <w:p w14:paraId="5DEFD391" w14:textId="77777777" w:rsidR="006A608A" w:rsidRDefault="00000000">
      <w:pPr>
        <w:pStyle w:val="pheading"/>
      </w:pPr>
      <w:r>
        <w:t>MATÉRIAUX</w:t>
      </w:r>
    </w:p>
    <w:p w14:paraId="54944900" w14:textId="77777777" w:rsidR="006A608A" w:rsidRDefault="00000000">
      <w:pPr>
        <w:pStyle w:val="pheading"/>
      </w:pPr>
      <w:r>
        <w:t>- Caractéristiques générales</w:t>
      </w:r>
    </w:p>
    <w:p w14:paraId="57C17158" w14:textId="77777777" w:rsidR="006A608A" w:rsidRDefault="00000000">
      <w:r>
        <w:t xml:space="preserve"> Les plaques de verre sont conformes aux spécifications de la [NBN S 23-002]. Le vitrage est de type </w:t>
      </w:r>
      <w:r>
        <w:rPr>
          <w:rStyle w:val="optioncarChar"/>
        </w:rPr>
        <w:t>1B1</w:t>
      </w:r>
      <w:r>
        <w:t xml:space="preserve"> (par défaut) </w:t>
      </w:r>
      <w:r>
        <w:rPr>
          <w:rStyle w:val="optioncarChar"/>
        </w:rPr>
        <w:t xml:space="preserve">/ 1C1 / *** </w:t>
      </w:r>
      <w:r>
        <w:t>selon [NBN EN 12600] et [NBN S 23-002]; il n'est pas de type A.</w:t>
      </w:r>
    </w:p>
    <w:p w14:paraId="33262FD6" w14:textId="77777777" w:rsidR="006A608A" w:rsidRDefault="00000000">
      <w:pPr>
        <w:pStyle w:val="pheading"/>
      </w:pPr>
      <w:r>
        <w:t>MESURAGE</w:t>
      </w:r>
    </w:p>
    <w:p w14:paraId="5B05E9AD" w14:textId="77777777" w:rsidR="006A608A" w:rsidRDefault="00000000">
      <w:r>
        <w:t>Conformément aux indications spécifiques dans le cahier spécial des charges et/ou le métré récapitulatif, le mesurage doit être conçu comme suit :</w:t>
      </w:r>
    </w:p>
    <w:p w14:paraId="0CE26FE3" w14:textId="77777777" w:rsidR="006A608A" w:rsidRDefault="00000000">
      <w:pPr>
        <w:pStyle w:val="pheading"/>
      </w:pPr>
      <w:r>
        <w:t>- unité de mesure:</w:t>
      </w:r>
    </w:p>
    <w:p w14:paraId="65EB095D" w14:textId="77777777" w:rsidR="006A608A" w:rsidRDefault="00000000">
      <w:r>
        <w:t>m²</w:t>
      </w:r>
    </w:p>
    <w:p w14:paraId="04D333F1" w14:textId="77777777" w:rsidR="006A608A" w:rsidRDefault="00000000">
      <w:pPr>
        <w:pStyle w:val="pheading"/>
      </w:pPr>
      <w:r>
        <w:t>- code de mesurage:</w:t>
      </w:r>
    </w:p>
    <w:p w14:paraId="357C6165" w14:textId="77777777" w:rsidR="006A608A" w:rsidRDefault="00000000">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718" w:history="1">
        <w:r>
          <w:t>55.51 Habillage de fenêtres</w:t>
        </w:r>
      </w:hyperlink>
      <w:r>
        <w:t>, en guise de compensation.</w:t>
      </w:r>
    </w:p>
    <w:p w14:paraId="7FB1260C" w14:textId="77777777" w:rsidR="006A608A" w:rsidRDefault="00000000">
      <w:pPr>
        <w:pStyle w:val="pheading"/>
      </w:pPr>
      <w:r>
        <w:t>- nature du marché:</w:t>
      </w:r>
    </w:p>
    <w:p w14:paraId="4A0D89B4" w14:textId="77777777" w:rsidR="006A608A" w:rsidRDefault="00000000">
      <w:r>
        <w:t>QF</w:t>
      </w:r>
    </w:p>
    <w:p w14:paraId="0468953D" w14:textId="77777777" w:rsidR="006A608A" w:rsidRDefault="00000000">
      <w:pPr>
        <w:pStyle w:val="Author-eSectionHeading6"/>
      </w:pPr>
      <w:bookmarkStart w:id="895" w:name="_Toc112761493"/>
      <w:r>
        <w:t>54.21.5b Revêtements de plafonds en plaques/panneaux à base de verre - en miroir CCTB 01.10</w:t>
      </w:r>
      <w:bookmarkEnd w:id="895"/>
    </w:p>
    <w:p w14:paraId="3B31E647" w14:textId="77777777" w:rsidR="006A608A" w:rsidRDefault="00000000">
      <w:pPr>
        <w:pStyle w:val="pheading"/>
      </w:pPr>
      <w:r>
        <w:t>MATÉRIAUX</w:t>
      </w:r>
    </w:p>
    <w:p w14:paraId="045C1693" w14:textId="77777777" w:rsidR="006A608A" w:rsidRDefault="00000000">
      <w:pPr>
        <w:pStyle w:val="pheading"/>
      </w:pPr>
      <w:r>
        <w:t>- Caractéristiques générales</w:t>
      </w:r>
    </w:p>
    <w:p w14:paraId="5BDAC4A4" w14:textId="77777777" w:rsidR="006A608A" w:rsidRDefault="00000000">
      <w:r>
        <w:t xml:space="preserve">Les miroirs sont conformes aux spécifications de la norme [NBN S 23-002].Les miroirs sont de type </w:t>
      </w:r>
      <w:r>
        <w:rPr>
          <w:rStyle w:val="optioncarChar"/>
        </w:rPr>
        <w:t>1B1</w:t>
      </w:r>
      <w:r>
        <w:t xml:space="preserve"> (par défaut) </w:t>
      </w:r>
      <w:r>
        <w:rPr>
          <w:rStyle w:val="optioncarChar"/>
        </w:rPr>
        <w:t>/ 1C1 </w:t>
      </w:r>
      <w:r>
        <w:t>selon [NBN EN 12600] et [NBN S 23-002] ; ils ne sont pas de type A.</w:t>
      </w:r>
    </w:p>
    <w:p w14:paraId="72B6AD1A" w14:textId="77777777" w:rsidR="006A608A" w:rsidRDefault="00000000">
      <w:pPr>
        <w:pStyle w:val="pheading"/>
      </w:pPr>
      <w:r>
        <w:t>MESURAGE</w:t>
      </w:r>
    </w:p>
    <w:p w14:paraId="651BC35E" w14:textId="77777777" w:rsidR="006A608A" w:rsidRDefault="00000000">
      <w:r>
        <w:t>Conformément aux indications spécifiques dans le cahier spécial des charges et/ou le métré récapitulatif, le mesurage doit être conçu comme suit :</w:t>
      </w:r>
    </w:p>
    <w:p w14:paraId="7522CFFA" w14:textId="77777777" w:rsidR="006A608A" w:rsidRDefault="00000000">
      <w:pPr>
        <w:pStyle w:val="pheading"/>
      </w:pPr>
      <w:r>
        <w:t>- unité de mesure:</w:t>
      </w:r>
    </w:p>
    <w:p w14:paraId="53919A10" w14:textId="77777777" w:rsidR="006A608A" w:rsidRDefault="00000000">
      <w:r>
        <w:t>m²</w:t>
      </w:r>
    </w:p>
    <w:p w14:paraId="13D0358D" w14:textId="77777777" w:rsidR="006A608A" w:rsidRDefault="00000000">
      <w:pPr>
        <w:pStyle w:val="pheading"/>
      </w:pPr>
      <w:r>
        <w:t>- code de mesurage:</w:t>
      </w:r>
    </w:p>
    <w:p w14:paraId="35A31E9E" w14:textId="77777777" w:rsidR="006A608A" w:rsidRDefault="00000000">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718" w:history="1">
        <w:r>
          <w:t>55.51 Habillage de fenêtres</w:t>
        </w:r>
      </w:hyperlink>
      <w:r>
        <w:t>en guise de compensation.</w:t>
      </w:r>
    </w:p>
    <w:p w14:paraId="4DDA564F" w14:textId="77777777" w:rsidR="006A608A" w:rsidRDefault="00000000">
      <w:pPr>
        <w:pStyle w:val="pheading"/>
      </w:pPr>
      <w:r>
        <w:t>- nature du marché:</w:t>
      </w:r>
    </w:p>
    <w:p w14:paraId="4C2DF668" w14:textId="77777777" w:rsidR="006A608A" w:rsidRDefault="00000000">
      <w:r>
        <w:t>QF</w:t>
      </w:r>
    </w:p>
    <w:p w14:paraId="1A52C83A" w14:textId="77777777" w:rsidR="006A608A" w:rsidRDefault="00000000">
      <w:pPr>
        <w:pStyle w:val="Author-eSectionHeading3"/>
      </w:pPr>
      <w:bookmarkStart w:id="896" w:name="_Toc112761494"/>
      <w:r>
        <w:t>54.3 Plafonds suspendus (Rem.: la structure porteuse est explicité à l'article) CCTB 01.02</w:t>
      </w:r>
      <w:bookmarkEnd w:id="896"/>
    </w:p>
    <w:p w14:paraId="74D827BE" w14:textId="77777777" w:rsidR="006A608A" w:rsidRDefault="00000000">
      <w:pPr>
        <w:pStyle w:val="Author-eSectionHeading4"/>
      </w:pPr>
      <w:bookmarkStart w:id="897" w:name="_Toc112761495"/>
      <w:r>
        <w:t>54.31 Plafonds suspendus - systèmes à lames/plaques/panneaux CCTB 01.02</w:t>
      </w:r>
      <w:bookmarkEnd w:id="897"/>
    </w:p>
    <w:p w14:paraId="23799997" w14:textId="77777777" w:rsidR="006A608A" w:rsidRDefault="00000000">
      <w:pPr>
        <w:pStyle w:val="Author-eSectionHeading5"/>
      </w:pPr>
      <w:bookmarkStart w:id="898" w:name="_Toc112761496"/>
      <w:r>
        <w:t>54.31.1 Plafonds suspendus - parement en lames/plaques/panneaux à base de plâtre CCTB 01.02</w:t>
      </w:r>
      <w:bookmarkEnd w:id="898"/>
    </w:p>
    <w:p w14:paraId="0B05E92F" w14:textId="77777777" w:rsidR="006A608A" w:rsidRDefault="00000000">
      <w:pPr>
        <w:pStyle w:val="Author-eSectionHeading6"/>
      </w:pPr>
      <w:bookmarkStart w:id="899" w:name="_Toc112761497"/>
      <w:r>
        <w:t>54.31.1a Plafonds suspendus - parement en lames/plaques/panneaux à base de plâtre CCTB 01.10</w:t>
      </w:r>
      <w:bookmarkEnd w:id="899"/>
    </w:p>
    <w:p w14:paraId="7CCF73CE" w14:textId="77777777" w:rsidR="006A608A" w:rsidRDefault="00000000">
      <w:pPr>
        <w:pStyle w:val="pheading"/>
      </w:pPr>
      <w:r>
        <w:t>MATÉRIAUX</w:t>
      </w:r>
    </w:p>
    <w:p w14:paraId="3D9AADD5" w14:textId="77777777" w:rsidR="006A608A" w:rsidRDefault="00000000">
      <w:pPr>
        <w:pStyle w:val="pheading"/>
      </w:pPr>
      <w:r>
        <w:t>- Caractéristiques générales</w:t>
      </w:r>
    </w:p>
    <w:p w14:paraId="720B91ED" w14:textId="77777777" w:rsidR="006A608A" w:rsidRDefault="00000000">
      <w:r>
        <w:t>Il s'agit d'un plafond suspendu posé en indépendance par rapport au plafond du gros-œuvre. Le système de suspension se compose de:</w:t>
      </w:r>
    </w:p>
    <w:p w14:paraId="40EA313A" w14:textId="77777777" w:rsidR="006A608A" w:rsidRDefault="00000000">
      <w:r>
        <w:t xml:space="preserve">Choix opéré : </w:t>
      </w:r>
      <w:r>
        <w:rPr>
          <w:rStyle w:val="optioncarChar"/>
        </w:rPr>
        <w:t>*** / OPTION 1 (en bois)</w:t>
      </w:r>
      <w:r>
        <w:t> (par défaut)</w:t>
      </w:r>
      <w:r>
        <w:rPr>
          <w:rStyle w:val="optioncarChar"/>
        </w:rPr>
        <w:t xml:space="preserve"> /OPTION 2 (en métal)</w:t>
      </w:r>
      <w:r>
        <w:br/>
      </w:r>
      <w:r>
        <w:rPr>
          <w:b/>
        </w:rPr>
        <w:t>***OPTION 1</w:t>
      </w:r>
      <w:r>
        <w:t xml:space="preserve"> : un lattage en bois, adapté en fonction du type d'application. Les chevrons sont parfaitement droits, propres et rabotés, exempts de tous les défauts risquant de nuire à leur forme ou à leur résistance.</w:t>
      </w:r>
      <w:r>
        <w:br/>
      </w:r>
      <w:r>
        <w:rPr>
          <w:b/>
        </w:rPr>
        <w:t>***OPTION 2</w:t>
      </w:r>
      <w:r>
        <w:t xml:space="preserve"> : une ossature composée de profils en acier galvanisés, adaptée en fonction du type d'application. Les profils répondent aux dispositions de la norme[NBN EN 13964]1ère partie.</w:t>
      </w:r>
    </w:p>
    <w:p w14:paraId="736F48EC" w14:textId="77777777" w:rsidR="006A608A" w:rsidRDefault="00000000">
      <w:pPr>
        <w:pStyle w:val="heading"/>
      </w:pPr>
      <w:r>
        <w:t>Spécifications - lattage en bois</w:t>
      </w:r>
    </w:p>
    <w:p w14:paraId="0F4D712F" w14:textId="77777777" w:rsidR="006A608A" w:rsidRDefault="00000000">
      <w:pPr>
        <w:pStyle w:val="Author-eListParagraph"/>
        <w:numPr>
          <w:ilvl w:val="0"/>
          <w:numId w:val="408"/>
        </w:numPr>
      </w:pPr>
      <w:r>
        <w:t>La tension admissible est d'au moins 10 N/mm2.</w:t>
      </w:r>
    </w:p>
    <w:p w14:paraId="28FBDDD6" w14:textId="77777777" w:rsidR="006A608A" w:rsidRDefault="00000000">
      <w:pPr>
        <w:pStyle w:val="Author-eListParagraph"/>
        <w:numPr>
          <w:ilvl w:val="0"/>
          <w:numId w:val="408"/>
        </w:numPr>
      </w:pPr>
      <w:r>
        <w:t xml:space="preserve">Sections du bois : </w:t>
      </w:r>
      <w:r>
        <w:rPr>
          <w:rStyle w:val="optioncarChar"/>
        </w:rPr>
        <w:t xml:space="preserve">35 x 120 </w:t>
      </w:r>
      <w:r>
        <w:t>(par défaut) </w:t>
      </w:r>
      <w:r>
        <w:rPr>
          <w:rStyle w:val="optioncarChar"/>
        </w:rPr>
        <w:t xml:space="preserve">/ 35 x 150 / 70 x 150 / 70 x 180 / *** </w:t>
      </w:r>
      <w:r>
        <w:t>mm.</w:t>
      </w:r>
    </w:p>
    <w:p w14:paraId="617A1256" w14:textId="77777777" w:rsidR="006A608A" w:rsidRDefault="00000000">
      <w:pPr>
        <w:pStyle w:val="heading"/>
      </w:pPr>
      <w:r>
        <w:t>Spécifications - structure en métal</w:t>
      </w:r>
    </w:p>
    <w:p w14:paraId="231E64E8" w14:textId="77777777" w:rsidR="006A608A" w:rsidRDefault="00000000">
      <w:pPr>
        <w:pStyle w:val="Author-eListParagraph"/>
        <w:numPr>
          <w:ilvl w:val="0"/>
          <w:numId w:val="409"/>
        </w:numPr>
      </w:pPr>
      <w:r>
        <w:t xml:space="preserve">Hauteur nominale : </w:t>
      </w:r>
      <w:r>
        <w:rPr>
          <w:rStyle w:val="optioncarChar"/>
        </w:rPr>
        <w:t xml:space="preserve">*** </w:t>
      </w:r>
      <w:r>
        <w:t>mm.</w:t>
      </w:r>
    </w:p>
    <w:p w14:paraId="6011CED4" w14:textId="77777777" w:rsidR="006A608A" w:rsidRDefault="00000000">
      <w:pPr>
        <w:pStyle w:val="Author-eListParagraph"/>
        <w:numPr>
          <w:ilvl w:val="0"/>
          <w:numId w:val="409"/>
        </w:numPr>
      </w:pPr>
      <w:r>
        <w:t xml:space="preserve">Largeur des brides des profils : </w:t>
      </w:r>
      <w:r>
        <w:rPr>
          <w:rStyle w:val="optioncarChar"/>
        </w:rPr>
        <w:t>45</w:t>
      </w:r>
      <w:r>
        <w:t xml:space="preserve"> (par défaut)</w:t>
      </w:r>
      <w:r>
        <w:rPr>
          <w:rStyle w:val="optioncarChar"/>
        </w:rPr>
        <w:t> / 50 / 75 / 100 / ***</w:t>
      </w:r>
    </w:p>
    <w:p w14:paraId="26387DD9" w14:textId="77777777" w:rsidR="006A608A" w:rsidRDefault="00000000">
      <w:pPr>
        <w:pStyle w:val="Author-eListParagraph"/>
        <w:numPr>
          <w:ilvl w:val="0"/>
          <w:numId w:val="409"/>
        </w:numPr>
      </w:pPr>
      <w:r>
        <w:t>    Les profils reprennent les charges du plafond pour une déformation</w:t>
      </w:r>
      <w:r>
        <w:rPr>
          <w:rStyle w:val="optioncarChar"/>
        </w:rPr>
        <w:t> 1\300</w:t>
      </w:r>
      <w:r>
        <w:t> (par défaut)</w:t>
      </w:r>
      <w:r>
        <w:rPr>
          <w:rStyle w:val="optioncarChar"/>
        </w:rPr>
        <w:t xml:space="preserve"> / 1\500 / ***</w:t>
      </w:r>
      <w:r>
        <w:t> conformément à la [NBN EN 13964] et [NIT 232].</w:t>
      </w:r>
    </w:p>
    <w:p w14:paraId="6040B7B6" w14:textId="77777777" w:rsidR="006A608A" w:rsidRDefault="00000000">
      <w:pPr>
        <w:pStyle w:val="heading"/>
      </w:pPr>
      <w:r>
        <w:t>Spécifications - plaques de plâtre enrobées de carton</w:t>
      </w:r>
    </w:p>
    <w:p w14:paraId="2DD49EB4" w14:textId="77777777" w:rsidR="006A608A" w:rsidRDefault="00000000">
      <w:pPr>
        <w:pStyle w:val="Author-eListParagraph"/>
        <w:numPr>
          <w:ilvl w:val="0"/>
          <w:numId w:val="410"/>
        </w:numPr>
      </w:pPr>
      <w:r>
        <w:t xml:space="preserve">Type : </w:t>
      </w:r>
      <w:r>
        <w:rPr>
          <w:rStyle w:val="optioncarChar"/>
        </w:rPr>
        <w:t>Type A </w:t>
      </w:r>
      <w:r>
        <w:t>(par défaut)</w:t>
      </w:r>
      <w:r>
        <w:rPr>
          <w:rStyle w:val="optioncarChar"/>
        </w:rPr>
        <w:t xml:space="preserve"> / Type F (à cohésion améliorée de l’âme à haute température aussi appelée « plaque Rf ») / Type P (plaques aptes à recevoir un enduit au plâtre) / Type H (à taux d’absortpion d’eau réduit) selon [NBN EN 520+A1] / ***</w:t>
      </w:r>
    </w:p>
    <w:p w14:paraId="50D93435" w14:textId="77777777" w:rsidR="006A608A" w:rsidRDefault="00000000">
      <w:pPr>
        <w:pStyle w:val="Author-eListParagraph"/>
        <w:numPr>
          <w:ilvl w:val="0"/>
          <w:numId w:val="410"/>
        </w:numPr>
      </w:pPr>
      <w:r>
        <w:t xml:space="preserve">Dimensions des plaques : </w:t>
      </w:r>
    </w:p>
    <w:p w14:paraId="37B4C6C5" w14:textId="77777777" w:rsidR="006A608A" w:rsidRDefault="00000000">
      <w:pPr>
        <w:pStyle w:val="Author-eListParagraph"/>
        <w:numPr>
          <w:ilvl w:val="1"/>
          <w:numId w:val="411"/>
        </w:numPr>
      </w:pPr>
      <w:r>
        <w:t xml:space="preserve">Epaisseur des plaques : </w:t>
      </w:r>
      <w:r>
        <w:rPr>
          <w:rStyle w:val="optioncarChar"/>
        </w:rPr>
        <w:t>9,5</w:t>
      </w:r>
      <w:r>
        <w:t xml:space="preserve"> (par défaut) </w:t>
      </w:r>
      <w:r>
        <w:rPr>
          <w:rStyle w:val="optioncarChar"/>
        </w:rPr>
        <w:t xml:space="preserve">/ 12,5 / 15 / *** </w:t>
      </w:r>
      <w:r>
        <w:t>mm</w:t>
      </w:r>
    </w:p>
    <w:p w14:paraId="2D3A5486" w14:textId="77777777" w:rsidR="006A608A" w:rsidRDefault="00000000">
      <w:pPr>
        <w:pStyle w:val="Author-eListParagraph"/>
        <w:numPr>
          <w:ilvl w:val="1"/>
          <w:numId w:val="411"/>
        </w:numPr>
      </w:pPr>
      <w:r>
        <w:t xml:space="preserve">Largeur : </w:t>
      </w:r>
      <w:r>
        <w:rPr>
          <w:rStyle w:val="optioncarChar"/>
        </w:rPr>
        <w:t>600 / 1200 mm</w:t>
      </w:r>
      <w:r>
        <w:t> (par défaut)</w:t>
      </w:r>
      <w:r>
        <w:rPr>
          <w:rStyle w:val="optioncarChar"/>
        </w:rPr>
        <w:t xml:space="preserve"> / au choix de l'entrepreneur / ***</w:t>
      </w:r>
    </w:p>
    <w:p w14:paraId="31C9742B" w14:textId="77777777" w:rsidR="006A608A" w:rsidRDefault="00000000">
      <w:pPr>
        <w:pStyle w:val="Author-eListParagraph"/>
        <w:numPr>
          <w:ilvl w:val="1"/>
          <w:numId w:val="411"/>
        </w:numPr>
      </w:pPr>
      <w:r>
        <w:t xml:space="preserve">Longueur : au moins </w:t>
      </w:r>
      <w:r>
        <w:rPr>
          <w:rStyle w:val="optioncarChar"/>
        </w:rPr>
        <w:t>la hauteur libre du local </w:t>
      </w:r>
      <w:r>
        <w:t>(par défaut)</w:t>
      </w:r>
      <w:r>
        <w:rPr>
          <w:rStyle w:val="optioncarChar"/>
        </w:rPr>
        <w:t xml:space="preserve"> / ***</w:t>
      </w:r>
    </w:p>
    <w:p w14:paraId="187A6725" w14:textId="77777777" w:rsidR="006A608A" w:rsidRDefault="00000000">
      <w:pPr>
        <w:pStyle w:val="Author-eListParagraph"/>
        <w:numPr>
          <w:ilvl w:val="0"/>
          <w:numId w:val="410"/>
        </w:numPr>
      </w:pPr>
      <w:r>
        <w:t xml:space="preserve">Bords longitudinaux selon la [NBN EN 520+A1] : </w:t>
      </w:r>
    </w:p>
    <w:p w14:paraId="2AD3C1E5" w14:textId="77777777" w:rsidR="006A608A" w:rsidRDefault="00000000">
      <w:pPr>
        <w:pStyle w:val="Author-eListParagraph"/>
        <w:numPr>
          <w:ilvl w:val="1"/>
          <w:numId w:val="412"/>
        </w:numPr>
      </w:pPr>
      <w:r>
        <w:t xml:space="preserve">pour les plaques de type A, F et H : </w:t>
      </w:r>
      <w:r>
        <w:rPr>
          <w:rStyle w:val="optioncarChar"/>
        </w:rPr>
        <w:t>droit</w:t>
      </w:r>
      <w:r>
        <w:t> (par défaut)</w:t>
      </w:r>
      <w:r>
        <w:rPr>
          <w:rStyle w:val="optioncarChar"/>
        </w:rPr>
        <w:t xml:space="preserve"> / biseauté / aminci / semi-arrondi / aminci semi-arrondi / arrondi / ***</w:t>
      </w:r>
    </w:p>
    <w:p w14:paraId="18C244A9" w14:textId="77777777" w:rsidR="006A608A" w:rsidRDefault="00000000">
      <w:pPr>
        <w:pStyle w:val="Author-eListParagraph"/>
        <w:numPr>
          <w:ilvl w:val="1"/>
          <w:numId w:val="412"/>
        </w:numPr>
      </w:pPr>
      <w:r>
        <w:t xml:space="preserve">pour les plaques de type P : </w:t>
      </w:r>
      <w:r>
        <w:rPr>
          <w:rStyle w:val="optioncarChar"/>
        </w:rPr>
        <w:t>droit </w:t>
      </w:r>
      <w:r>
        <w:t>(par défaut)</w:t>
      </w:r>
      <w:r>
        <w:rPr>
          <w:rStyle w:val="optioncarChar"/>
        </w:rPr>
        <w:t xml:space="preserve"> / arrondi / ***</w:t>
      </w:r>
    </w:p>
    <w:p w14:paraId="6FD0D265" w14:textId="77777777" w:rsidR="006A608A" w:rsidRDefault="00000000">
      <w:pPr>
        <w:pStyle w:val="Author-eListParagraph"/>
        <w:numPr>
          <w:ilvl w:val="0"/>
          <w:numId w:val="410"/>
        </w:numPr>
      </w:pPr>
      <w:r>
        <w:t>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w:t>
      </w:r>
    </w:p>
    <w:p w14:paraId="39246613" w14:textId="77777777" w:rsidR="006A608A" w:rsidRDefault="00000000">
      <w:pPr>
        <w:pStyle w:val="Author-eListParagraph"/>
        <w:numPr>
          <w:ilvl w:val="0"/>
          <w:numId w:val="410"/>
        </w:numPr>
      </w:pPr>
      <w:r>
        <w:t>Fixation mécanique sur une sous-structure en métal ou en bois ; la cavité entre les plaques et l’ossature peut rester libre ou être comblée au moyen d’un matériau isolant de la classe de réaction au feu A2-s1, d0.</w:t>
      </w:r>
    </w:p>
    <w:p w14:paraId="446CCAA2" w14:textId="77777777" w:rsidR="006A608A" w:rsidRDefault="00000000">
      <w:pPr>
        <w:pStyle w:val="Author-eListParagraph"/>
        <w:numPr>
          <w:ilvl w:val="0"/>
          <w:numId w:val="410"/>
        </w:numPr>
      </w:pPr>
      <w:r>
        <w:t>Fixation directe ou collage sur un support continu présentant au moins une réaction au feu de classe A2-s1, d0. </w:t>
      </w:r>
    </w:p>
    <w:p w14:paraId="1CA679A0" w14:textId="77777777" w:rsidR="006A608A" w:rsidRDefault="00000000">
      <w:pPr>
        <w:pStyle w:val="heading"/>
      </w:pPr>
      <w:r>
        <w:t>Spécifications - matériau d'isolation</w:t>
      </w:r>
    </w:p>
    <w:p w14:paraId="3994C19F" w14:textId="77777777" w:rsidR="006A608A" w:rsidRDefault="00000000">
      <w:pPr>
        <w:pStyle w:val="Author-eListParagraph"/>
        <w:numPr>
          <w:ilvl w:val="0"/>
          <w:numId w:val="413"/>
        </w:numPr>
      </w:pPr>
      <w:r>
        <w:t xml:space="preserve">La description de l'isolation est fournie aux articles </w:t>
      </w:r>
      <w:hyperlink w:anchor="196" w:history="1">
        <w:r>
          <w:t>52.4 Isolation</w:t>
        </w:r>
      </w:hyperlink>
      <w:r>
        <w:t xml:space="preserve"> et suivants.</w:t>
      </w:r>
    </w:p>
    <w:p w14:paraId="1AD4CA14" w14:textId="77777777" w:rsidR="006A608A" w:rsidRDefault="00000000">
      <w:pPr>
        <w:pStyle w:val="Author-eListParagraph"/>
        <w:numPr>
          <w:ilvl w:val="0"/>
          <w:numId w:val="413"/>
        </w:numPr>
      </w:pPr>
      <w:r>
        <w:t xml:space="preserve">Isolation acoustique </w:t>
      </w:r>
      <w:r>
        <w:rPr>
          <w:rStyle w:val="optioncarChar"/>
        </w:rPr>
        <w:t>: laine minérale bakélisée</w:t>
      </w:r>
      <w:r>
        <w:t> (par défaut</w:t>
      </w:r>
      <w:r>
        <w:rPr>
          <w:rStyle w:val="optioncarChar"/>
        </w:rPr>
        <w:t>) / ***</w:t>
      </w:r>
    </w:p>
    <w:p w14:paraId="70592885" w14:textId="77777777" w:rsidR="006A608A" w:rsidRDefault="00000000">
      <w:pPr>
        <w:pStyle w:val="Author-eListParagraph"/>
        <w:numPr>
          <w:ilvl w:val="0"/>
          <w:numId w:val="413"/>
        </w:numPr>
      </w:pPr>
      <w:r>
        <w:t xml:space="preserve">Epaisseur des panneaux : </w:t>
      </w:r>
      <w:r>
        <w:rPr>
          <w:rStyle w:val="optioncarChar"/>
        </w:rPr>
        <w:t>20</w:t>
      </w:r>
      <w:r>
        <w:t> (par défaut)</w:t>
      </w:r>
      <w:r>
        <w:rPr>
          <w:rStyle w:val="optioncarChar"/>
        </w:rPr>
        <w:t xml:space="preserve"> / 25 / 30 / *** </w:t>
      </w:r>
      <w:r>
        <w:t>mm.</w:t>
      </w:r>
    </w:p>
    <w:p w14:paraId="27746C8E" w14:textId="77777777" w:rsidR="006A608A" w:rsidRDefault="00000000">
      <w:pPr>
        <w:pStyle w:val="Author-eListParagraph"/>
        <w:numPr>
          <w:ilvl w:val="0"/>
          <w:numId w:val="413"/>
        </w:numPr>
      </w:pPr>
      <w:r>
        <w:t>Le nombre de suspensions à isolation acoustique et l'espacement entre les suspensions sont déterminés par le fabricant.</w:t>
      </w:r>
    </w:p>
    <w:p w14:paraId="38754F57" w14:textId="77777777" w:rsidR="006A608A" w:rsidRDefault="00000000">
      <w:pPr>
        <w:pStyle w:val="Author-eListParagraph"/>
        <w:numPr>
          <w:ilvl w:val="0"/>
          <w:numId w:val="413"/>
        </w:numPr>
      </w:pPr>
      <w:r>
        <w:t>Selon la [Décision 96/603/CE] du 4 octobre 1996  et les conditions qui y sont reprises, la laine minérale appartient à la classe de réaction au feu A1.  </w:t>
      </w:r>
    </w:p>
    <w:p w14:paraId="07718896" w14:textId="77777777" w:rsidR="006A608A" w:rsidRDefault="00000000">
      <w:pPr>
        <w:pStyle w:val="pheading"/>
      </w:pPr>
      <w:r>
        <w:t>- Prescriptions complémentaires</w:t>
      </w:r>
    </w:p>
    <w:p w14:paraId="29919D03" w14:textId="77777777" w:rsidR="006A608A" w:rsidRDefault="00000000">
      <w:r>
        <w:t>Résistance au feu du plafond suspendu :</w:t>
      </w:r>
      <w:r>
        <w:br/>
        <w:t xml:space="preserve">1) </w:t>
      </w:r>
      <w:r>
        <w:rPr>
          <w:rStyle w:val="optioncarChar"/>
        </w:rPr>
        <w:t>*** / EI 30 / EI 60 / EI 120 / E30</w:t>
      </w:r>
      <w:r>
        <w:t xml:space="preserve"> selon la [NBN EN 13501-2]</w:t>
      </w:r>
      <w:r>
        <w:br/>
        <w:t>2) Exigence de stabilité au feu R30 selon la [NBN 713-020]</w:t>
      </w:r>
      <w:r>
        <w:br/>
        <w:t>La performance de résistance au feu est attestée conformément aux prescriptions de l’arrêté royal Normes de base du 13 juin 2007 modifiant l’arrêté royal du 7 juillet 1994. Le plafond suspendu est posé en conformité totale avec les conditions de pose mentionnées dans le(s) rapport(s) d'essai. Le nombre de fixations et l'espacement des supports sont déterminés par le fabricant en respect de la stabilité au feu imposée.</w:t>
      </w:r>
    </w:p>
    <w:p w14:paraId="5241509C" w14:textId="77777777" w:rsidR="006A608A" w:rsidRDefault="00000000">
      <w:r>
        <w:t xml:space="preserve">Les plafonds suspendus appartiennent à la classe acoustique </w:t>
      </w:r>
      <w:r>
        <w:rPr>
          <w:rStyle w:val="optioncarChar"/>
        </w:rPr>
        <w:t>*** / Ia / IB /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2EBE4651" w14:textId="77777777" w:rsidR="006A608A" w:rsidRDefault="00000000">
      <w:pPr>
        <w:pStyle w:val="pheading"/>
      </w:pPr>
      <w:r>
        <w:t>EXÉCUTION / MISE EN ŒUVRE</w:t>
      </w:r>
    </w:p>
    <w:p w14:paraId="549C5C81" w14:textId="77777777" w:rsidR="006A608A" w:rsidRDefault="00000000">
      <w:pPr>
        <w:pStyle w:val="pheading"/>
      </w:pPr>
      <w:r>
        <w:t>- Prescriptions générales</w:t>
      </w:r>
    </w:p>
    <w:p w14:paraId="0D959ADB" w14:textId="77777777" w:rsidR="006A608A" w:rsidRDefault="00000000">
      <w:pPr>
        <w:pStyle w:val="heading"/>
      </w:pPr>
      <w:r>
        <w:t>Composition du plafond - bois</w:t>
      </w:r>
    </w:p>
    <w:p w14:paraId="3F627CCE" w14:textId="77777777" w:rsidR="006A608A" w:rsidRDefault="00000000">
      <w:r>
        <w:t>Le lattage est exécuté conformément aux prescriptions de la [NIT 232].</w:t>
      </w:r>
    </w:p>
    <w:p w14:paraId="405ABBFC" w14:textId="77777777" w:rsidR="006A608A" w:rsidRDefault="00000000">
      <w:pPr>
        <w:pStyle w:val="Author-eListParagraph"/>
        <w:numPr>
          <w:ilvl w:val="0"/>
          <w:numId w:val="414"/>
        </w:numPr>
      </w:pPr>
      <w:r>
        <w:t>Les dimensions des poutres périphériques et du lattage secondaire sont déterminées de façon que la flèche maximale de la portée utile entre les éléments de suspension ne dépasse pas 1/800. La charge du gîtage ne peut dépasser 10% du poids propre de la structure, avec un max. de 6 kg/mm2. Si les portées ne peuvent pas être franchies avec les hauteurs de poutres indiquées, des suspensions supplémentaires doivent être mises en place.</w:t>
      </w:r>
    </w:p>
    <w:p w14:paraId="73EA8185" w14:textId="77777777" w:rsidR="006A608A" w:rsidRDefault="00000000">
      <w:pPr>
        <w:pStyle w:val="Author-eListParagraph"/>
        <w:numPr>
          <w:ilvl w:val="0"/>
          <w:numId w:val="414"/>
        </w:numPr>
      </w:pPr>
      <w:r>
        <w:t>Les poutres périphériques doivent être fixées aux murs attenants au moins tous les</w:t>
      </w:r>
      <w:r>
        <w:rPr>
          <w:rStyle w:val="optioncarChar"/>
        </w:rPr>
        <w:t xml:space="preserve"> *** / 600 </w:t>
      </w:r>
      <w:r>
        <w:t xml:space="preserve">mm. Les poutres secondaires sont fixées avec un espacement maximal de </w:t>
      </w:r>
      <w:r>
        <w:rPr>
          <w:rStyle w:val="optioncarChar"/>
        </w:rPr>
        <w:t>*** / 450</w:t>
      </w:r>
      <w:r>
        <w:t>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0677B665" w14:textId="77777777" w:rsidR="006A608A" w:rsidRDefault="00000000">
      <w:pPr>
        <w:pStyle w:val="heading"/>
      </w:pPr>
      <w:r>
        <w:t>Composition du plafond - métal</w:t>
      </w:r>
    </w:p>
    <w:p w14:paraId="399CE389" w14:textId="77777777" w:rsidR="006A608A" w:rsidRDefault="00000000">
      <w:r>
        <w:t>Le plafond est placé au moyen d'un système de suspension réglable, quelles que soient les irrégularités de la construction supérieure.</w:t>
      </w:r>
    </w:p>
    <w:p w14:paraId="52D1C401" w14:textId="77777777" w:rsidR="006A608A" w:rsidRDefault="00000000">
      <w:pPr>
        <w:pStyle w:val="Author-eListParagraph"/>
        <w:numPr>
          <w:ilvl w:val="0"/>
          <w:numId w:val="415"/>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 / 1\500</w:t>
      </w:r>
      <w:r>
        <w:t> de la portée. Lorsque la portée du local ne peut être franchie avec la hauteur de profil indiquée, des suspensions supplémentaires doivent être posées.</w:t>
      </w:r>
    </w:p>
    <w:p w14:paraId="54592DE8" w14:textId="77777777" w:rsidR="006A608A" w:rsidRDefault="00000000">
      <w:pPr>
        <w:pStyle w:val="Author-eListParagraph"/>
        <w:numPr>
          <w:ilvl w:val="0"/>
          <w:numId w:val="415"/>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14:paraId="7C430B6C" w14:textId="77777777" w:rsidR="006A608A" w:rsidRDefault="00000000">
      <w:pPr>
        <w:pStyle w:val="heading"/>
      </w:pPr>
      <w:r>
        <w:t>Finition des plaques et des joints</w:t>
      </w:r>
    </w:p>
    <w:p w14:paraId="331A2EE3" w14:textId="77777777" w:rsidR="006A608A" w:rsidRDefault="00000000">
      <w:r>
        <w:t>Choix opéré :</w:t>
      </w:r>
      <w:r>
        <w:rPr>
          <w:rStyle w:val="optioncarChar"/>
          <w:b/>
        </w:rPr>
        <w:t>*** / OPTION 1 / OPTION 2  / OPTION 3</w:t>
      </w:r>
      <w:r>
        <w:rPr>
          <w:b/>
        </w:rPr>
        <w:t>  </w:t>
      </w:r>
    </w:p>
    <w:p w14:paraId="0E858FA9" w14:textId="77777777" w:rsidR="006A608A" w:rsidRDefault="00000000">
      <w:r>
        <w:rPr>
          <w:b/>
        </w:rPr>
        <w:t>***OPTION 1</w:t>
      </w:r>
      <w:r>
        <w:t xml:space="preserve"> : Les plaques sont posées à joints longitudinaux ouverts sur une largeur de 3 à 4 mm et ensuite plafonnées. Le plafonnage est prévu dans un article séparé (voir art. </w:t>
      </w:r>
      <w:hyperlink w:anchor="967" w:history="1">
        <w:r>
          <w:t>51.5 Revêtements intérieurs enduits</w:t>
        </w:r>
      </w:hyperlink>
      <w:r>
        <w:t>).</w:t>
      </w:r>
      <w:r>
        <w:br/>
      </w:r>
      <w:r>
        <w:rPr>
          <w:b/>
        </w:rPr>
        <w:t>***OPTION 2</w:t>
      </w:r>
      <w:r>
        <w:t> :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 livré par le fabricant.</w:t>
      </w:r>
      <w:r>
        <w:br/>
      </w:r>
      <w:r>
        <w:rPr>
          <w:b/>
        </w:rPr>
        <w:t>***OPTION 3</w:t>
      </w:r>
      <w:r>
        <w:t> :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34E50E07" w14:textId="77777777" w:rsidR="006A608A" w:rsidRDefault="00000000">
      <w:r>
        <w:t>La finition des plaques de plâtre répond aux exigences de degrés de finition et de tolérances d’exécution définis dans la [NIT 232] « Les plafonds suspendus » du CSTC.</w:t>
      </w:r>
    </w:p>
    <w:p w14:paraId="5257EEE5" w14:textId="77777777" w:rsidR="006A608A" w:rsidRDefault="00000000">
      <w:pPr>
        <w:pStyle w:val="Author-eListParagraph"/>
        <w:numPr>
          <w:ilvl w:val="0"/>
          <w:numId w:val="416"/>
        </w:numPr>
      </w:pPr>
      <w:r>
        <w:t>Tolérance d’exécution :</w:t>
      </w:r>
      <w:r>
        <w:rPr>
          <w:rStyle w:val="optioncarChar"/>
        </w:rPr>
        <w:t xml:space="preserve"> classe *** / normale / spéciale</w:t>
      </w:r>
    </w:p>
    <w:p w14:paraId="1274A48E" w14:textId="77777777" w:rsidR="006A608A" w:rsidRDefault="00000000">
      <w:pPr>
        <w:pStyle w:val="Author-eListParagraph"/>
        <w:numPr>
          <w:ilvl w:val="0"/>
          <w:numId w:val="416"/>
        </w:numPr>
      </w:pPr>
      <w:r>
        <w:t xml:space="preserve">Degré de finition : </w:t>
      </w:r>
      <w:r>
        <w:rPr>
          <w:rStyle w:val="optioncarChar"/>
        </w:rPr>
        <w:t>*** / F1 / F2 / F3</w:t>
      </w:r>
    </w:p>
    <w:p w14:paraId="1FD99B81" w14:textId="77777777" w:rsidR="006A608A" w:rsidRDefault="00000000">
      <w:pPr>
        <w:pStyle w:val="Author-eListParagraph"/>
        <w:numPr>
          <w:ilvl w:val="0"/>
          <w:numId w:val="416"/>
        </w:numPr>
      </w:pPr>
      <w:r>
        <w:t xml:space="preserve">Degré d’exécution en fonction du type de revêtement : </w:t>
      </w:r>
      <w:r>
        <w:rPr>
          <w:rStyle w:val="optioncarChar"/>
        </w:rPr>
        <w:t>*** / degré I / degré II / degré III</w:t>
      </w:r>
      <w:r>
        <w:t>.</w:t>
      </w:r>
    </w:p>
    <w:p w14:paraId="7A2F5503" w14:textId="77777777" w:rsidR="006A608A" w:rsidRDefault="00000000">
      <w:pPr>
        <w:pStyle w:val="pheading"/>
      </w:pPr>
      <w:r>
        <w:t>- Notes d’exécution complémentaires</w:t>
      </w:r>
    </w:p>
    <w:p w14:paraId="04DD5A4A" w14:textId="77777777" w:rsidR="006A608A" w:rsidRDefault="00000000">
      <w:r>
        <w:t>Bords périphériques : les bords du plafond, à la jonction avec les murs existants, sont exécutés avec des profils appropriés, découpés et colmatés à l'aide d'un mastic élastique qui peut être peint. Les bords sont terminés contre le plafond.</w:t>
      </w:r>
      <w:r>
        <w:br/>
        <w:t>Couche de fond : les plaques sont parachevées avec une couche de fond à base de résines synthétiques. L'entrepreneur soumet la fiche technique de ce produit avant de l'appliquer.</w:t>
      </w:r>
      <w:r>
        <w:br/>
        <w:t xml:space="preserve">Joints de dilatation : </w:t>
      </w:r>
      <w:r>
        <w:rPr>
          <w:rStyle w:val="optioncarChar"/>
        </w:rPr>
        <w:t>***</w:t>
      </w:r>
    </w:p>
    <w:p w14:paraId="3ADD88A6" w14:textId="77777777" w:rsidR="006A608A" w:rsidRDefault="00000000">
      <w:pPr>
        <w:pStyle w:val="pheading"/>
      </w:pPr>
      <w:r>
        <w:t>MESURAGE</w:t>
      </w:r>
    </w:p>
    <w:p w14:paraId="5FD011E2" w14:textId="77777777" w:rsidR="006A608A" w:rsidRDefault="00000000">
      <w:pPr>
        <w:pStyle w:val="pheading"/>
      </w:pPr>
      <w:r>
        <w:t>- unité de mesure:</w:t>
      </w:r>
    </w:p>
    <w:p w14:paraId="4C4AF32D" w14:textId="77777777" w:rsidR="006A608A" w:rsidRDefault="00000000">
      <w:r>
        <w:t>m²</w:t>
      </w:r>
    </w:p>
    <w:p w14:paraId="725FEAA6" w14:textId="77777777" w:rsidR="006A608A" w:rsidRDefault="00000000">
      <w:pPr>
        <w:pStyle w:val="pheading"/>
      </w:pPr>
      <w:r>
        <w:t>- nature du marché:</w:t>
      </w:r>
    </w:p>
    <w:p w14:paraId="64B9D252" w14:textId="77777777" w:rsidR="006A608A" w:rsidRDefault="00000000">
      <w:r>
        <w:t>QF</w:t>
      </w:r>
    </w:p>
    <w:p w14:paraId="47C682E8" w14:textId="77777777" w:rsidR="006A608A" w:rsidRDefault="00000000">
      <w:pPr>
        <w:pStyle w:val="pheading"/>
      </w:pPr>
      <w:r>
        <w:t>AIDE</w:t>
      </w:r>
    </w:p>
    <w:p w14:paraId="2598E66F" w14:textId="77777777" w:rsidR="006A608A" w:rsidRDefault="00000000">
      <w:r>
        <w:rPr>
          <w:i/>
          <w:u w:val="single"/>
        </w:rPr>
        <w:t>Note à l'attention de l'auteur de projet</w:t>
      </w:r>
      <w:r>
        <w:br/>
        <w:t>Pour les combinaisons disponibles, le type des bords longitudinaux et les dimensions  des plaques, il est recommandé de consulter  la documentation récente.</w:t>
      </w:r>
    </w:p>
    <w:p w14:paraId="75CCF63B" w14:textId="77777777" w:rsidR="006A608A" w:rsidRDefault="00000000">
      <w:pPr>
        <w:pStyle w:val="Author-eSectionHeading5"/>
      </w:pPr>
      <w:bookmarkStart w:id="900" w:name="_Toc112761498"/>
      <w:r>
        <w:t>54.31.2 Plafonds suspendus - parement en lames/plaques/panneaux à base minérale (silicate, etc.) CCTB 01.02</w:t>
      </w:r>
      <w:bookmarkEnd w:id="900"/>
    </w:p>
    <w:p w14:paraId="530F2154" w14:textId="77777777" w:rsidR="006A608A" w:rsidRDefault="00000000">
      <w:pPr>
        <w:pStyle w:val="Author-eSectionHeading6"/>
      </w:pPr>
      <w:bookmarkStart w:id="901" w:name="_Toc112761499"/>
      <w:r>
        <w:t>54.31.2a Plafonds suspendus - parement en lames/plaques/panneaux à base minérale (silicate, etc.) - en laine minérale comprimée CCTB 01.02</w:t>
      </w:r>
      <w:bookmarkEnd w:id="901"/>
    </w:p>
    <w:p w14:paraId="067E82F0" w14:textId="77777777" w:rsidR="006A608A" w:rsidRDefault="00000000">
      <w:pPr>
        <w:pStyle w:val="Author-eSectionHeading5"/>
      </w:pPr>
      <w:bookmarkStart w:id="902" w:name="_Toc112761500"/>
      <w:r>
        <w:t>54.31.3 Plafonds suspendus - parement en lames/plaques/panneaux à base de bois CCTB 01.02</w:t>
      </w:r>
      <w:bookmarkEnd w:id="902"/>
    </w:p>
    <w:p w14:paraId="3E71E87C" w14:textId="77777777" w:rsidR="006A608A" w:rsidRDefault="00000000">
      <w:pPr>
        <w:pStyle w:val="Author-eSectionHeading6"/>
      </w:pPr>
      <w:bookmarkStart w:id="903" w:name="_Toc112761501"/>
      <w:r>
        <w:t>54.31.3a Plafonds suspendus - parement en lames/plaques/panneaux à base de bois - en bois massif CCTB 01.02</w:t>
      </w:r>
      <w:bookmarkEnd w:id="903"/>
    </w:p>
    <w:p w14:paraId="32F0B8D6" w14:textId="77777777" w:rsidR="006A608A" w:rsidRDefault="00000000">
      <w:pPr>
        <w:pStyle w:val="Author-eSectionHeading6"/>
      </w:pPr>
      <w:bookmarkStart w:id="904" w:name="_Toc112761502"/>
      <w:r>
        <w:t>54.31.3b Plafonds suspendus - parement en lames/plaques/panneaux à base de bois - composés de particules de bois CCTB 01.02</w:t>
      </w:r>
      <w:bookmarkEnd w:id="904"/>
    </w:p>
    <w:p w14:paraId="57EFB0C6" w14:textId="77777777" w:rsidR="006A608A" w:rsidRDefault="00000000">
      <w:pPr>
        <w:pStyle w:val="Author-eSectionHeading6"/>
      </w:pPr>
      <w:bookmarkStart w:id="905" w:name="_Toc112761503"/>
      <w:r>
        <w:t>54.31.3c Plafonds suspendus - parement en lames/plaques/panneaux à base de bois - contreplaqués CCTB 01.02</w:t>
      </w:r>
      <w:bookmarkEnd w:id="905"/>
    </w:p>
    <w:p w14:paraId="215D7D44" w14:textId="77777777" w:rsidR="006A608A" w:rsidRDefault="00000000">
      <w:pPr>
        <w:pStyle w:val="Author-eSectionHeading6"/>
      </w:pPr>
      <w:bookmarkStart w:id="906" w:name="_Toc112761504"/>
      <w:r>
        <w:t>54.31.3d Plafonds suspendus - parement en lames/plaques/panneaux à base de bois - en fibres de bois HB CCTB 01.02</w:t>
      </w:r>
      <w:bookmarkEnd w:id="906"/>
    </w:p>
    <w:p w14:paraId="1A9B4B4F" w14:textId="77777777" w:rsidR="006A608A" w:rsidRDefault="00000000">
      <w:pPr>
        <w:pStyle w:val="Author-eSectionHeading6"/>
      </w:pPr>
      <w:bookmarkStart w:id="907" w:name="_Toc112761505"/>
      <w:r>
        <w:t>54.31.3e Plafonds suspendus - parement en lames/plaques/panneaux à base de bois - en fibres de bois MB CCTB 01.02</w:t>
      </w:r>
      <w:bookmarkEnd w:id="907"/>
    </w:p>
    <w:p w14:paraId="52A4D29D" w14:textId="77777777" w:rsidR="006A608A" w:rsidRDefault="00000000">
      <w:pPr>
        <w:pStyle w:val="Author-eSectionHeading6"/>
      </w:pPr>
      <w:bookmarkStart w:id="908" w:name="_Toc112761506"/>
      <w:r>
        <w:t>54.31.3f Plafonds suspendus - parement en lames/plaques/panneaux à base de bois - en fibres de bois MDF CCTB 01.02</w:t>
      </w:r>
      <w:bookmarkEnd w:id="908"/>
    </w:p>
    <w:p w14:paraId="1830C4BA" w14:textId="77777777" w:rsidR="006A608A" w:rsidRDefault="00000000">
      <w:pPr>
        <w:pStyle w:val="Author-eSectionHeading6"/>
      </w:pPr>
      <w:bookmarkStart w:id="909" w:name="_Toc112761507"/>
      <w:r>
        <w:t>54.31.3g Plafonds suspendus - parement en lames/plaques/panneaux à base de bois - OSB CCTB 01.02</w:t>
      </w:r>
      <w:bookmarkEnd w:id="909"/>
    </w:p>
    <w:p w14:paraId="21F7D86E" w14:textId="77777777" w:rsidR="006A608A" w:rsidRDefault="00000000">
      <w:pPr>
        <w:pStyle w:val="Author-eSectionHeading6"/>
      </w:pPr>
      <w:bookmarkStart w:id="910" w:name="_Toc112761508"/>
      <w:r>
        <w:t>54.31.3h Plafonds suspendus - parement en lames/plaques/panneaux à base de bois - laine de bois CCTB 01.10</w:t>
      </w:r>
      <w:bookmarkEnd w:id="910"/>
    </w:p>
    <w:p w14:paraId="3C36CB07" w14:textId="77777777" w:rsidR="006A608A" w:rsidRDefault="00000000">
      <w:pPr>
        <w:pStyle w:val="pheading"/>
      </w:pPr>
      <w:r>
        <w:t>DESCRIPTION</w:t>
      </w:r>
    </w:p>
    <w:p w14:paraId="1D17A7EF" w14:textId="77777777" w:rsidR="006A608A" w:rsidRDefault="00000000">
      <w:pPr>
        <w:pStyle w:val="pheading"/>
      </w:pPr>
      <w:r>
        <w:t>- Définition / Comprend</w:t>
      </w:r>
    </w:p>
    <w:p w14:paraId="2F922DE1" w14:textId="77777777" w:rsidR="006A608A" w:rsidRDefault="00000000">
      <w:pPr>
        <w:jc w:val="both"/>
      </w:pPr>
      <w:r>
        <w:t>Il s'agit de la fourniture et de la pose de plafonds suspendus en panneaux de laine de bois avec liant minéral posés en indépendance par rapport au plafond du gros œuvre. Ces éléments sont destinés à être posés en association à une structure portante (acier, bois,…).</w:t>
      </w:r>
    </w:p>
    <w:p w14:paraId="15F6D11B" w14:textId="77777777" w:rsidR="006A608A" w:rsidRDefault="00000000">
      <w:pPr>
        <w:jc w:val="both"/>
      </w:pPr>
      <w:r>
        <w:t>Le travail comprend notamment :</w:t>
      </w:r>
    </w:p>
    <w:p w14:paraId="38C0AD69" w14:textId="77777777" w:rsidR="006A608A" w:rsidRDefault="00000000">
      <w:pPr>
        <w:pStyle w:val="Author-eListParagraph"/>
        <w:numPr>
          <w:ilvl w:val="0"/>
          <w:numId w:val="417"/>
        </w:numPr>
        <w:jc w:val="both"/>
      </w:pPr>
      <w:r>
        <w:t>La fourniture et pose de tous les systèmes de suspensions ;</w:t>
      </w:r>
    </w:p>
    <w:p w14:paraId="52C95C40" w14:textId="77777777" w:rsidR="006A608A" w:rsidRDefault="00000000">
      <w:pPr>
        <w:pStyle w:val="Author-eListParagraph"/>
        <w:numPr>
          <w:ilvl w:val="0"/>
          <w:numId w:val="417"/>
        </w:numPr>
        <w:jc w:val="both"/>
      </w:pPr>
      <w:r>
        <w:t>La fourniture et pose des panneaux de laine de bois minéralisés ;</w:t>
      </w:r>
    </w:p>
    <w:p w14:paraId="11E4EB8E" w14:textId="77777777" w:rsidR="006A608A" w:rsidRDefault="00000000">
      <w:pPr>
        <w:pStyle w:val="Author-eListParagraph"/>
        <w:numPr>
          <w:ilvl w:val="0"/>
          <w:numId w:val="417"/>
        </w:numPr>
        <w:jc w:val="both"/>
      </w:pPr>
      <w:r>
        <w:t>La finition des bords et travaux de réparation en cas d’endommagement ;</w:t>
      </w:r>
    </w:p>
    <w:p w14:paraId="162D5412" w14:textId="77777777" w:rsidR="006A608A" w:rsidRDefault="00000000">
      <w:pPr>
        <w:pStyle w:val="Author-eListParagraph"/>
        <w:numPr>
          <w:ilvl w:val="0"/>
          <w:numId w:val="417"/>
        </w:numPr>
        <w:jc w:val="both"/>
      </w:pPr>
      <w:r>
        <w:t>Le remplissage des joints de dilatation éventuels ;</w:t>
      </w:r>
    </w:p>
    <w:p w14:paraId="63FEF3D4" w14:textId="77777777" w:rsidR="006A608A" w:rsidRDefault="00000000">
      <w:pPr>
        <w:pStyle w:val="Author-eListParagraph"/>
        <w:numPr>
          <w:ilvl w:val="0"/>
          <w:numId w:val="417"/>
        </w:numPr>
        <w:jc w:val="both"/>
      </w:pPr>
      <w:r>
        <w:t>Tous les moyens de liaisonnement éventuels, aussi bien entre les éléments préfabriqués, qu’avec les éléments de bord, … ;</w:t>
      </w:r>
    </w:p>
    <w:p w14:paraId="46DCFC2F" w14:textId="77777777" w:rsidR="006A608A" w:rsidRDefault="00000000">
      <w:pPr>
        <w:pStyle w:val="Author-eListParagraph"/>
        <w:numPr>
          <w:ilvl w:val="0"/>
          <w:numId w:val="417"/>
        </w:numPr>
        <w:jc w:val="both"/>
      </w:pPr>
      <w:r>
        <w:t>L’enlèvement de tous les accessoires, supports, étais et le nettoyage des faces visibles.</w:t>
      </w:r>
    </w:p>
    <w:p w14:paraId="26C36DB1" w14:textId="77777777" w:rsidR="006A608A" w:rsidRDefault="00000000">
      <w:pPr>
        <w:pStyle w:val="pheading"/>
      </w:pPr>
      <w:r>
        <w:t>- Localisation</w:t>
      </w:r>
    </w:p>
    <w:p w14:paraId="3253F83E" w14:textId="77777777" w:rsidR="006A608A" w:rsidRDefault="00000000">
      <w:r>
        <w:t xml:space="preserve">Localisation des travaux : </w:t>
      </w:r>
      <w:r>
        <w:rPr>
          <w:rStyle w:val="optioncarChar"/>
        </w:rPr>
        <w:t>***</w:t>
      </w:r>
      <w:r>
        <w:t>.        </w:t>
      </w:r>
    </w:p>
    <w:p w14:paraId="5A672D4D" w14:textId="77777777" w:rsidR="006A608A" w:rsidRDefault="00000000">
      <w:r>
        <w:t>Voir plans et métrés détaillés.</w:t>
      </w:r>
    </w:p>
    <w:p w14:paraId="4341C774" w14:textId="77777777" w:rsidR="006A608A" w:rsidRDefault="00000000">
      <w:pPr>
        <w:pStyle w:val="pheading"/>
      </w:pPr>
      <w:r>
        <w:t>MATÉRIAUX</w:t>
      </w:r>
    </w:p>
    <w:p w14:paraId="4D8D76DF" w14:textId="77777777" w:rsidR="006A608A" w:rsidRDefault="00000000">
      <w:pPr>
        <w:pStyle w:val="pheading"/>
      </w:pPr>
      <w:r>
        <w:t>- Caractéristiques générales</w:t>
      </w:r>
    </w:p>
    <w:p w14:paraId="471618A9" w14:textId="77777777" w:rsidR="006A608A" w:rsidRDefault="00000000">
      <w:pPr>
        <w:jc w:val="both"/>
      </w:pPr>
      <w:r>
        <w:t>Le système de suspension se compose de</w:t>
      </w:r>
      <w:r>
        <w:rPr>
          <w:rStyle w:val="optioncarChar"/>
        </w:rPr>
        <w:t xml:space="preserve"> structure en bois / structure métallique</w:t>
      </w:r>
      <w:r>
        <w:t>.</w:t>
      </w:r>
    </w:p>
    <w:p w14:paraId="35BCE875" w14:textId="77777777" w:rsidR="006A608A" w:rsidRDefault="00000000">
      <w:pPr>
        <w:ind w:left="567"/>
        <w:jc w:val="both"/>
      </w:pPr>
      <w:r>
        <w:rPr>
          <w:b/>
          <w:i/>
        </w:rPr>
        <w:t>(Soit)</w:t>
      </w:r>
    </w:p>
    <w:p w14:paraId="2B2E9AE9" w14:textId="77777777" w:rsidR="006A608A" w:rsidRDefault="00000000">
      <w:pPr>
        <w:ind w:left="567"/>
        <w:jc w:val="both"/>
      </w:pPr>
      <w:r>
        <w:rPr>
          <w:rStyle w:val="soitChar"/>
          <w:b/>
          <w:u w:val="single"/>
        </w:rPr>
        <w:t>Structure en bois</w:t>
      </w:r>
      <w:r>
        <w:rPr>
          <w:rStyle w:val="soitChar"/>
        </w:rPr>
        <w:t> : adaptée en fonction du type d'application. Les chevrons sont parfaitement droits, propres et rabotés, exempts de tous les défauts risquant de nuire à leur forme ou à leur résistance.</w:t>
      </w:r>
    </w:p>
    <w:p w14:paraId="35F99E48" w14:textId="77777777" w:rsidR="006A608A" w:rsidRDefault="00000000">
      <w:pPr>
        <w:pStyle w:val="Author-eListParagraph"/>
        <w:numPr>
          <w:ilvl w:val="1"/>
          <w:numId w:val="418"/>
        </w:numPr>
      </w:pPr>
      <w:r>
        <w:rPr>
          <w:rStyle w:val="soitChar"/>
        </w:rPr>
        <w:t>La tension admissible est d'au moins 10 N/mm².</w:t>
      </w:r>
    </w:p>
    <w:p w14:paraId="443A0E7E" w14:textId="77777777" w:rsidR="006A608A" w:rsidRDefault="00000000">
      <w:pPr>
        <w:pStyle w:val="Author-eListParagraph"/>
        <w:numPr>
          <w:ilvl w:val="1"/>
          <w:numId w:val="418"/>
        </w:numPr>
      </w:pPr>
      <w:r>
        <w:rPr>
          <w:rStyle w:val="soitChar"/>
        </w:rPr>
        <w:t xml:space="preserve">Sections du bois : </w:t>
      </w:r>
      <w:r>
        <w:rPr>
          <w:rStyle w:val="optioncarChar"/>
        </w:rPr>
        <w:t>38x100 </w:t>
      </w:r>
      <w:r>
        <w:t>(par défaut)</w:t>
      </w:r>
      <w:r>
        <w:rPr>
          <w:rStyle w:val="optioncarChar"/>
        </w:rPr>
        <w:t xml:space="preserve"> / 38x125 / 38x150/ 38x175 / 50x125 / ***</w:t>
      </w:r>
      <w:r>
        <w:rPr>
          <w:rStyle w:val="soitChar"/>
        </w:rPr>
        <w:t>mm.</w:t>
      </w:r>
    </w:p>
    <w:p w14:paraId="024AC58E" w14:textId="77777777" w:rsidR="006A608A" w:rsidRDefault="00000000">
      <w:pPr>
        <w:pStyle w:val="Author-eListParagraph"/>
        <w:numPr>
          <w:ilvl w:val="1"/>
          <w:numId w:val="418"/>
        </w:numPr>
      </w:pPr>
      <w:r>
        <w:rPr>
          <w:rStyle w:val="soitChar"/>
        </w:rPr>
        <w:t xml:space="preserve">Les profils reprennent les charges du plafond pour une déformation </w:t>
      </w:r>
      <w:r>
        <w:rPr>
          <w:rStyle w:val="optioncarChar"/>
        </w:rPr>
        <w:t>1\300</w:t>
      </w:r>
      <w:r>
        <w:t> (par défaut)</w:t>
      </w:r>
      <w:r>
        <w:rPr>
          <w:rStyle w:val="optioncarChar"/>
        </w:rPr>
        <w:t xml:space="preserve"> / 1\500</w:t>
      </w:r>
      <w:r>
        <w:rPr>
          <w:rStyle w:val="soitChar"/>
        </w:rPr>
        <w:t> de la portée conformément à la [NBN EN 13964] et [NIT 232].</w:t>
      </w:r>
    </w:p>
    <w:p w14:paraId="09897A88" w14:textId="77777777" w:rsidR="006A608A" w:rsidRDefault="00000000">
      <w:pPr>
        <w:ind w:left="567"/>
        <w:jc w:val="both"/>
      </w:pPr>
      <w:r>
        <w:rPr>
          <w:b/>
          <w:i/>
        </w:rPr>
        <w:t>(Soit)</w:t>
      </w:r>
    </w:p>
    <w:p w14:paraId="7A2E71BF" w14:textId="77777777" w:rsidR="006A608A" w:rsidRDefault="00000000">
      <w:pPr>
        <w:ind w:left="567"/>
        <w:jc w:val="both"/>
      </w:pPr>
      <w:r>
        <w:rPr>
          <w:rStyle w:val="soitChar"/>
          <w:b/>
          <w:u w:val="single"/>
        </w:rPr>
        <w:t>Structure métallique</w:t>
      </w:r>
      <w:r>
        <w:rPr>
          <w:rStyle w:val="soitChar"/>
        </w:rPr>
        <w:t> : ossature composée de profils en acier galvanisés, adaptée en fonction du type d'application. Les profils répondent aux dispositions de la [NBN EN 13964]  1ère partie.</w:t>
      </w:r>
    </w:p>
    <w:p w14:paraId="62CEA203" w14:textId="77777777" w:rsidR="006A608A" w:rsidRDefault="00000000">
      <w:pPr>
        <w:pStyle w:val="Author-eListParagraph"/>
        <w:numPr>
          <w:ilvl w:val="1"/>
          <w:numId w:val="419"/>
        </w:numPr>
      </w:pPr>
      <w:r>
        <w:rPr>
          <w:rStyle w:val="soitChar"/>
        </w:rPr>
        <w:t xml:space="preserve">Hauteur nominale : </w:t>
      </w:r>
      <w:r>
        <w:rPr>
          <w:rStyle w:val="optioncarChar"/>
        </w:rPr>
        <w:t>***</w:t>
      </w:r>
      <w:r>
        <w:rPr>
          <w:rStyle w:val="soitChar"/>
        </w:rPr>
        <w:t xml:space="preserve"> mm.</w:t>
      </w:r>
    </w:p>
    <w:p w14:paraId="2C2A44E7" w14:textId="77777777" w:rsidR="006A608A" w:rsidRDefault="00000000">
      <w:pPr>
        <w:pStyle w:val="Author-eListParagraph"/>
        <w:numPr>
          <w:ilvl w:val="1"/>
          <w:numId w:val="419"/>
        </w:numPr>
      </w:pPr>
      <w:r>
        <w:rPr>
          <w:rStyle w:val="soitChar"/>
        </w:rPr>
        <w:t>Largeur des brides des profils :</w:t>
      </w:r>
      <w:r>
        <w:rPr>
          <w:rStyle w:val="optioncarChar"/>
        </w:rPr>
        <w:t>45 / 50</w:t>
      </w:r>
      <w:r>
        <w:t xml:space="preserve"> (par défaut) </w:t>
      </w:r>
      <w:r>
        <w:rPr>
          <w:rStyle w:val="optioncarChar"/>
        </w:rPr>
        <w:t>/ 75 / 100 / *** </w:t>
      </w:r>
      <w:r>
        <w:rPr>
          <w:rStyle w:val="soitChar"/>
        </w:rPr>
        <w:t xml:space="preserve"> mm</w:t>
      </w:r>
    </w:p>
    <w:p w14:paraId="6CA21666" w14:textId="77777777" w:rsidR="006A608A" w:rsidRDefault="00000000">
      <w:pPr>
        <w:pStyle w:val="Author-eListParagraph"/>
        <w:numPr>
          <w:ilvl w:val="1"/>
          <w:numId w:val="419"/>
        </w:numPr>
      </w:pPr>
      <w:r>
        <w:rPr>
          <w:rStyle w:val="soitChar"/>
        </w:rPr>
        <w:t xml:space="preserve">Les profils reprennent les charges du plafond pour une déformation </w:t>
      </w:r>
      <w:r>
        <w:rPr>
          <w:rStyle w:val="optioncarChar"/>
        </w:rPr>
        <w:t>1\300</w:t>
      </w:r>
      <w:r>
        <w:t xml:space="preserve"> (par défaut)</w:t>
      </w:r>
      <w:r>
        <w:rPr>
          <w:rStyle w:val="optioncarChar"/>
        </w:rPr>
        <w:t> / 1\500</w:t>
      </w:r>
      <w:r>
        <w:rPr>
          <w:rStyle w:val="soitChar"/>
        </w:rPr>
        <w:t> de la portée conformément à la [NBN EN 13964] et [NIT 232].</w:t>
      </w:r>
    </w:p>
    <w:p w14:paraId="21424802" w14:textId="77777777" w:rsidR="006A608A" w:rsidRDefault="00000000">
      <w:pPr>
        <w:jc w:val="both"/>
      </w:pPr>
      <w:r>
        <w:t>Les panneaux sont en</w:t>
      </w:r>
      <w:r>
        <w:rPr>
          <w:rStyle w:val="optioncarChar"/>
        </w:rPr>
        <w:t xml:space="preserve"> plaques de laine de bois avec liant minéral / plaques de laine de bois avec liant minéral avec complément d’isolation</w:t>
      </w:r>
      <w:r>
        <w:t>.</w:t>
      </w:r>
    </w:p>
    <w:p w14:paraId="06D13F6F" w14:textId="77777777" w:rsidR="006A608A" w:rsidRDefault="00000000">
      <w:pPr>
        <w:ind w:left="567"/>
        <w:jc w:val="both"/>
      </w:pPr>
      <w:r>
        <w:rPr>
          <w:b/>
          <w:i/>
        </w:rPr>
        <w:t>(Soit)</w:t>
      </w:r>
    </w:p>
    <w:p w14:paraId="247B3C79" w14:textId="77777777" w:rsidR="006A608A" w:rsidRDefault="00000000">
      <w:pPr>
        <w:ind w:left="567"/>
        <w:jc w:val="both"/>
      </w:pPr>
      <w:r>
        <w:rPr>
          <w:rStyle w:val="soitChar"/>
          <w:b/>
          <w:u w:val="single"/>
        </w:rPr>
        <w:t>Plaques de laine de bois avec liant minéral</w:t>
      </w:r>
    </w:p>
    <w:p w14:paraId="26CBBBCF" w14:textId="77777777" w:rsidR="006A608A" w:rsidRDefault="00000000">
      <w:pPr>
        <w:ind w:left="567"/>
        <w:jc w:val="both"/>
      </w:pPr>
      <w:r>
        <w:rPr>
          <w:rStyle w:val="soitChar"/>
        </w:rPr>
        <w:t>Les panneaux répondent à la [NBN EN 13168+A1].</w:t>
      </w:r>
    </w:p>
    <w:p w14:paraId="70F0C378" w14:textId="12F5AC6A" w:rsidR="006A608A" w:rsidRDefault="00000000">
      <w:pPr>
        <w:ind w:left="567"/>
        <w:jc w:val="both"/>
      </w:pPr>
      <w:r>
        <w:rPr>
          <w:rStyle w:val="soitChar"/>
        </w:rPr>
        <w:t xml:space="preserve">Les panneaux sont fabriqués à partir de bois provenant de forêts gérées durablement suivant les prescriptions de l'élément </w:t>
      </w:r>
      <w:hyperlink r:id="rId299" w:history="1">
        <w:r>
          <w:rPr>
            <w:rStyle w:val="soitChar"/>
          </w:rPr>
          <w:t>02.42.4 Bois provenant de forêts gérées durablement</w:t>
        </w:r>
      </w:hyperlink>
      <w:r>
        <w:rPr>
          <w:rStyle w:val="soitChar"/>
        </w:rPr>
        <w:t>.</w:t>
      </w:r>
    </w:p>
    <w:p w14:paraId="5F87D98A" w14:textId="77777777" w:rsidR="006A608A" w:rsidRDefault="00000000">
      <w:pPr>
        <w:pStyle w:val="Author-eListParagraph"/>
        <w:numPr>
          <w:ilvl w:val="1"/>
          <w:numId w:val="420"/>
        </w:numPr>
      </w:pPr>
      <w:r>
        <w:rPr>
          <w:rStyle w:val="soitChar"/>
        </w:rPr>
        <w:t>Dimension des panneaux :</w:t>
      </w:r>
      <w:r>
        <w:rPr>
          <w:rStyle w:val="optioncarChar"/>
        </w:rPr>
        <w:t xml:space="preserve"> *** / 600x1200mm</w:t>
      </w:r>
      <w:r>
        <w:t xml:space="preserve"> (par défaut) </w:t>
      </w:r>
      <w:r>
        <w:rPr>
          <w:rStyle w:val="optioncarChar"/>
        </w:rPr>
        <w:t>/ 600x2000mm / au choix de l’entrepreneur.</w:t>
      </w:r>
    </w:p>
    <w:p w14:paraId="79B16237" w14:textId="77777777" w:rsidR="006A608A" w:rsidRDefault="00000000">
      <w:pPr>
        <w:pStyle w:val="Author-eListParagraph"/>
        <w:numPr>
          <w:ilvl w:val="1"/>
          <w:numId w:val="420"/>
        </w:numPr>
      </w:pPr>
      <w:r>
        <w:rPr>
          <w:rStyle w:val="soitChar"/>
        </w:rPr>
        <w:t>Conductivité thermique est de 0.80 W/mK</w:t>
      </w:r>
    </w:p>
    <w:p w14:paraId="2511C514" w14:textId="77777777" w:rsidR="006A608A" w:rsidRDefault="00000000">
      <w:pPr>
        <w:pStyle w:val="Author-eListParagraph"/>
        <w:numPr>
          <w:ilvl w:val="1"/>
          <w:numId w:val="420"/>
        </w:numPr>
      </w:pPr>
      <w:r>
        <w:rPr>
          <w:rStyle w:val="soitChar"/>
        </w:rPr>
        <w:t xml:space="preserve">Epaisseur des panneaux : </w:t>
      </w:r>
      <w:r>
        <w:rPr>
          <w:rStyle w:val="optioncarChar"/>
        </w:rPr>
        <w:t xml:space="preserve">*** / 15 / 25 </w:t>
      </w:r>
      <w:r>
        <w:t xml:space="preserve">(par défaut) </w:t>
      </w:r>
      <w:r>
        <w:rPr>
          <w:rStyle w:val="optioncarChar"/>
        </w:rPr>
        <w:t>/ 35 / 50</w:t>
      </w:r>
      <w:r>
        <w:rPr>
          <w:rStyle w:val="soitChar"/>
        </w:rPr>
        <w:t>  mm.</w:t>
      </w:r>
    </w:p>
    <w:p w14:paraId="35C255BA" w14:textId="77777777" w:rsidR="006A608A" w:rsidRDefault="00000000">
      <w:pPr>
        <w:pStyle w:val="Author-eListParagraph"/>
        <w:numPr>
          <w:ilvl w:val="1"/>
          <w:numId w:val="420"/>
        </w:numPr>
      </w:pPr>
      <w:r>
        <w:rPr>
          <w:rStyle w:val="soitChar"/>
        </w:rPr>
        <w:t>Finition des panneaux :</w:t>
      </w:r>
      <w:r>
        <w:rPr>
          <w:rStyle w:val="optioncarChar"/>
        </w:rPr>
        <w:t xml:space="preserve"> bords droits </w:t>
      </w:r>
      <w:r>
        <w:t xml:space="preserve">(par défaut) </w:t>
      </w:r>
      <w:r>
        <w:rPr>
          <w:rStyle w:val="optioncarChar"/>
        </w:rPr>
        <w:t>/ bords chanfreinés</w:t>
      </w:r>
    </w:p>
    <w:p w14:paraId="7B5F82A7" w14:textId="77777777" w:rsidR="006A608A" w:rsidRDefault="00000000">
      <w:pPr>
        <w:pStyle w:val="Author-eListParagraph"/>
        <w:numPr>
          <w:ilvl w:val="1"/>
          <w:numId w:val="420"/>
        </w:numPr>
      </w:pPr>
      <w:r>
        <w:rPr>
          <w:rStyle w:val="soitChar"/>
        </w:rPr>
        <w:t>Les plaques appartiennent à la classe de réaction au feu A2-s1, d0</w:t>
      </w:r>
    </w:p>
    <w:p w14:paraId="1A2448D1" w14:textId="77777777" w:rsidR="006A608A" w:rsidRDefault="00000000">
      <w:pPr>
        <w:ind w:left="567"/>
        <w:jc w:val="both"/>
      </w:pPr>
      <w:r>
        <w:rPr>
          <w:b/>
          <w:i/>
        </w:rPr>
        <w:t>(Soit)</w:t>
      </w:r>
    </w:p>
    <w:p w14:paraId="7D0A2F0C" w14:textId="77777777" w:rsidR="006A608A" w:rsidRDefault="00000000">
      <w:pPr>
        <w:ind w:left="567"/>
        <w:jc w:val="both"/>
      </w:pPr>
      <w:r>
        <w:rPr>
          <w:rStyle w:val="soitChar"/>
          <w:b/>
          <w:u w:val="single"/>
        </w:rPr>
        <w:t>Plaques de laine de bois avec liant minéral avec complément d'isolation.</w:t>
      </w:r>
    </w:p>
    <w:p w14:paraId="0ABBD740" w14:textId="77777777" w:rsidR="006A608A" w:rsidRDefault="00000000">
      <w:pPr>
        <w:ind w:left="567"/>
        <w:jc w:val="both"/>
      </w:pPr>
      <w:r>
        <w:rPr>
          <w:rStyle w:val="soitChar"/>
        </w:rPr>
        <w:t>Les panneaux répondent à la [NBN EN 13168+A1].</w:t>
      </w:r>
    </w:p>
    <w:p w14:paraId="633D5756" w14:textId="03F79E04" w:rsidR="006A608A" w:rsidRDefault="00000000">
      <w:pPr>
        <w:ind w:left="567"/>
        <w:jc w:val="both"/>
      </w:pPr>
      <w:r>
        <w:rPr>
          <w:rStyle w:val="soitChar"/>
        </w:rPr>
        <w:t xml:space="preserve">Les panneaux sont fabriqués à partir de bois provenant de forêts gérées durablement suivant les prescriptions de l'élément </w:t>
      </w:r>
      <w:hyperlink r:id="rId300" w:history="1">
        <w:r>
          <w:rPr>
            <w:rStyle w:val="soitChar"/>
          </w:rPr>
          <w:t>02.42.4 Bois provenant de forêts gérées durablement</w:t>
        </w:r>
      </w:hyperlink>
      <w:r>
        <w:rPr>
          <w:rStyle w:val="soitChar"/>
        </w:rPr>
        <w:t>.</w:t>
      </w:r>
    </w:p>
    <w:p w14:paraId="434C7B13" w14:textId="77777777" w:rsidR="006A608A" w:rsidRDefault="00000000">
      <w:pPr>
        <w:pStyle w:val="Author-eListParagraph"/>
        <w:numPr>
          <w:ilvl w:val="1"/>
          <w:numId w:val="421"/>
        </w:numPr>
      </w:pPr>
      <w:r>
        <w:rPr>
          <w:rStyle w:val="soitChar"/>
        </w:rPr>
        <w:t>Matériaux isolants complémentaires :</w:t>
      </w:r>
      <w:r>
        <w:rPr>
          <w:rStyle w:val="optioncarChar"/>
        </w:rPr>
        <w:t xml:space="preserve"> EPS / PIR / Laine de roche </w:t>
      </w:r>
      <w:r>
        <w:t>(par défaut)</w:t>
      </w:r>
      <w:r>
        <w:rPr>
          <w:rStyle w:val="optioncarChar"/>
        </w:rPr>
        <w:t xml:space="preserve"> / ***</w:t>
      </w:r>
      <w:r>
        <w:rPr>
          <w:rStyle w:val="soitChar"/>
        </w:rPr>
        <w:t>.</w:t>
      </w:r>
    </w:p>
    <w:p w14:paraId="681A52E7" w14:textId="77777777" w:rsidR="006A608A" w:rsidRDefault="00000000">
      <w:pPr>
        <w:pStyle w:val="Author-eListParagraph"/>
        <w:numPr>
          <w:ilvl w:val="1"/>
          <w:numId w:val="421"/>
        </w:numPr>
      </w:pPr>
      <w:r>
        <w:rPr>
          <w:rStyle w:val="soitChar"/>
        </w:rPr>
        <w:t xml:space="preserve">Epaisseur des panneaux complémentaires : </w:t>
      </w:r>
      <w:r>
        <w:rPr>
          <w:rStyle w:val="optioncarChar"/>
        </w:rPr>
        <w:t>25</w:t>
      </w:r>
      <w:r>
        <w:t xml:space="preserve"> (par défaut) </w:t>
      </w:r>
      <w:r>
        <w:rPr>
          <w:rStyle w:val="optioncarChar"/>
        </w:rPr>
        <w:t>/ 50 / 75 / 100 / 125 /150 / ***</w:t>
      </w:r>
      <w:r>
        <w:rPr>
          <w:rStyle w:val="soitChar"/>
        </w:rPr>
        <w:t>mm.</w:t>
      </w:r>
    </w:p>
    <w:p w14:paraId="54EB614D" w14:textId="77777777" w:rsidR="006A608A" w:rsidRDefault="00000000">
      <w:pPr>
        <w:pStyle w:val="Author-eListParagraph"/>
        <w:numPr>
          <w:ilvl w:val="1"/>
          <w:numId w:val="421"/>
        </w:numPr>
      </w:pPr>
      <w:r>
        <w:rPr>
          <w:rStyle w:val="soitChar"/>
        </w:rPr>
        <w:t xml:space="preserve">Les plaques appartiennent à la classe de réaction au feu </w:t>
      </w:r>
      <w:r>
        <w:rPr>
          <w:rStyle w:val="optioncarChar"/>
        </w:rPr>
        <w:t>A2-s1, d0 pour la laine de roche</w:t>
      </w:r>
      <w:r>
        <w:t xml:space="preserve"> (par défaut)</w:t>
      </w:r>
      <w:r>
        <w:rPr>
          <w:rStyle w:val="optioncarChar"/>
        </w:rPr>
        <w:t xml:space="preserve"> /  B-s1, d0 (pour panneau avec complément d’isolation en PIR ou EPS). </w:t>
      </w:r>
    </w:p>
    <w:p w14:paraId="6500AAB3" w14:textId="77777777" w:rsidR="006A608A" w:rsidRDefault="00000000">
      <w:pPr>
        <w:pStyle w:val="pheading"/>
      </w:pPr>
      <w:r>
        <w:t>- Finitions</w:t>
      </w:r>
    </w:p>
    <w:p w14:paraId="65A18C29" w14:textId="77777777" w:rsidR="006A608A" w:rsidRDefault="00000000">
      <w:pPr>
        <w:jc w:val="both"/>
      </w:pPr>
      <w:r>
        <w:t>Apparence des panneaux :</w:t>
      </w:r>
      <w:r>
        <w:rPr>
          <w:rStyle w:val="optioncarChar"/>
        </w:rPr>
        <w:t xml:space="preserve"> brute afin de recevoir une finition / brute laissé apparent</w:t>
      </w:r>
      <w:r>
        <w:t xml:space="preserve"> (par défaut)</w:t>
      </w:r>
      <w:r>
        <w:rPr>
          <w:rStyle w:val="optioncarChar"/>
        </w:rPr>
        <w:t xml:space="preserve">  / chanfreiné apparent.</w:t>
      </w:r>
    </w:p>
    <w:p w14:paraId="018AF9C2" w14:textId="77777777" w:rsidR="006A608A" w:rsidRDefault="00000000">
      <w:pPr>
        <w:pStyle w:val="pheading"/>
      </w:pPr>
      <w:r>
        <w:t>- Prescriptions complémentaires</w:t>
      </w:r>
    </w:p>
    <w:p w14:paraId="4B9C3A6D" w14:textId="77777777" w:rsidR="006A608A" w:rsidRDefault="00000000">
      <w:pPr>
        <w:jc w:val="both"/>
      </w:pPr>
      <w:r>
        <w:rPr>
          <w:rStyle w:val="facultChar"/>
        </w:rPr>
        <w:t xml:space="preserve">Largeur des fibres </w:t>
      </w:r>
      <w:r>
        <w:rPr>
          <w:rStyle w:val="optioncarChar"/>
        </w:rPr>
        <w:t xml:space="preserve">1.0 mm / 2.0 mm </w:t>
      </w:r>
      <w:r>
        <w:t>(par défaut).</w:t>
      </w:r>
    </w:p>
    <w:p w14:paraId="437A5538" w14:textId="77777777" w:rsidR="006A608A" w:rsidRDefault="00000000">
      <w:pPr>
        <w:jc w:val="both"/>
      </w:pPr>
      <w:r>
        <w:rPr>
          <w:rStyle w:val="facultChar"/>
        </w:rPr>
        <w:t xml:space="preserve">Valeur de Umax = </w:t>
      </w:r>
      <w:r>
        <w:rPr>
          <w:rStyle w:val="optioncarChar"/>
        </w:rPr>
        <w:t>suivant étude de performance énergétique / *** W/ m²K</w:t>
      </w:r>
      <w:r>
        <w:rPr>
          <w:rStyle w:val="facultChar"/>
        </w:rPr>
        <w:t>.</w:t>
      </w:r>
    </w:p>
    <w:p w14:paraId="472420AE" w14:textId="77777777" w:rsidR="006A608A" w:rsidRDefault="00000000">
      <w:pPr>
        <w:jc w:val="both"/>
      </w:pPr>
      <w:r>
        <w:rPr>
          <w:rStyle w:val="facultChar"/>
        </w:rPr>
        <w:t>Les valeurs Umax sont toujours inférieures aux exigences légales en application au moment du dépôt du permis d’urbanisme.</w:t>
      </w:r>
    </w:p>
    <w:p w14:paraId="50069D29" w14:textId="77777777" w:rsidR="006A608A" w:rsidRDefault="00000000">
      <w:pPr>
        <w:jc w:val="both"/>
      </w:pPr>
      <w:r>
        <w:rPr>
          <w:rStyle w:val="facultChar"/>
        </w:rPr>
        <w:t>Les joints assurent la continuité thermique de l’isolant.</w:t>
      </w:r>
    </w:p>
    <w:p w14:paraId="28C80197" w14:textId="77777777" w:rsidR="006A608A" w:rsidRDefault="00000000">
      <w:pPr>
        <w:jc w:val="both"/>
      </w:pPr>
      <w:r>
        <w:rPr>
          <w:rStyle w:val="facultChar"/>
        </w:rPr>
        <w:t xml:space="preserve">La description de l'isolation complémentaire non incorporée au panneau est fournie aux éléments </w:t>
      </w:r>
      <w:hyperlink w:anchor="196" w:history="1">
        <w:r>
          <w:rPr>
            <w:rStyle w:val="facultChar"/>
          </w:rPr>
          <w:t>52.4 Isolation</w:t>
        </w:r>
      </w:hyperlink>
      <w:r>
        <w:rPr>
          <w:rStyle w:val="facultChar"/>
        </w:rPr>
        <w:t xml:space="preserve"> et suivants</w:t>
      </w:r>
    </w:p>
    <w:p w14:paraId="1BF1D393" w14:textId="77777777" w:rsidR="006A608A" w:rsidRDefault="006A608A">
      <w:pPr>
        <w:jc w:val="both"/>
      </w:pPr>
    </w:p>
    <w:p w14:paraId="274E8073" w14:textId="77777777" w:rsidR="006A608A" w:rsidRDefault="00000000">
      <w:pPr>
        <w:jc w:val="both"/>
      </w:pPr>
      <w:r>
        <w:rPr>
          <w:rStyle w:val="facultChar"/>
        </w:rPr>
        <w:t>Résistance au feu du plafond suspendu :</w:t>
      </w:r>
    </w:p>
    <w:p w14:paraId="09A291A6" w14:textId="77777777" w:rsidR="006A608A" w:rsidRDefault="00000000">
      <w:pPr>
        <w:jc w:val="both"/>
      </w:pPr>
      <w:r>
        <w:rPr>
          <w:rStyle w:val="facultChar"/>
        </w:rPr>
        <w:t xml:space="preserve"> 1) </w:t>
      </w:r>
      <w:r>
        <w:rPr>
          <w:rStyle w:val="optioncarChar"/>
        </w:rPr>
        <w:t>EI 30</w:t>
      </w:r>
      <w:r>
        <w:t xml:space="preserve"> (par défaut)</w:t>
      </w:r>
      <w:r>
        <w:rPr>
          <w:rStyle w:val="optioncarChar"/>
        </w:rPr>
        <w:t> / EI 60 / EI 120 / E30</w:t>
      </w:r>
      <w:r>
        <w:rPr>
          <w:rStyle w:val="facultChar"/>
        </w:rPr>
        <w:t xml:space="preserve"> selon la [NBN EN 13501-2]</w:t>
      </w:r>
    </w:p>
    <w:p w14:paraId="3CBA46ED" w14:textId="77777777" w:rsidR="006A608A" w:rsidRDefault="00000000">
      <w:pPr>
        <w:jc w:val="both"/>
      </w:pPr>
      <w:r>
        <w:rPr>
          <w:rStyle w:val="facultChar"/>
        </w:rPr>
        <w:t xml:space="preserve"> 2) Exigence de stabilité au feu REI30 selon la [NBN 713-020], [NBN EN 1365-2] et [NBN EN 13501-2]</w:t>
      </w:r>
    </w:p>
    <w:p w14:paraId="513FBFB9" w14:textId="77777777" w:rsidR="006A608A" w:rsidRDefault="006A608A"/>
    <w:p w14:paraId="15AAFCF1" w14:textId="77777777" w:rsidR="006A608A" w:rsidRDefault="00000000">
      <w:pPr>
        <w:jc w:val="both"/>
      </w:pPr>
      <w:r>
        <w:rPr>
          <w:rStyle w:val="facultChar"/>
        </w:rPr>
        <w:t xml:space="preserve"> La performance de résistance au feu est attestée conformément aux prescriptions de l’arrêté royal [AR 1994-07-07]. Le plafond suspendu est posé en conformité totale avec les conditions de pose mentionnées dans le(s) rapport(s) d'essai. Le nombre de fixations et l'espacement des supports sont déterminés par le fabricant en respect de la stabilité au feu imposée.</w:t>
      </w:r>
    </w:p>
    <w:p w14:paraId="5BB67022" w14:textId="77777777" w:rsidR="006A608A" w:rsidRDefault="00000000">
      <w:pPr>
        <w:jc w:val="both"/>
      </w:pPr>
      <w:r>
        <w:rPr>
          <w:rStyle w:val="facultChar"/>
        </w:rPr>
        <w:t>Les plafonds suspendus appartiennent à la classe acoustique</w:t>
      </w:r>
      <w:r>
        <w:rPr>
          <w:rStyle w:val="optioncarChar"/>
        </w:rPr>
        <w:t> Ia</w:t>
      </w:r>
      <w:r>
        <w:t> (par défaut)</w:t>
      </w:r>
      <w:r>
        <w:rPr>
          <w:rStyle w:val="optioncarChar"/>
        </w:rPr>
        <w:t xml:space="preserve"> / IB / Iia / IIB / ***</w:t>
      </w:r>
      <w:r>
        <w:rPr>
          <w:rStyle w:val="facultChar"/>
        </w:rPr>
        <w:t xml:space="preserve"> selon la [NBN S 01-400] et suivants. Les plafonds suspendus sont pourvus d'une isolation acoustique adaptée conforme aux exigences d'isolation acoustique. Un certificat remis par un laboratoire agréé est soumis. Les plafonds sont posés en conformité totale avec les conditions de pose mentionnées dans le rapport d'essai.</w:t>
      </w:r>
    </w:p>
    <w:p w14:paraId="00F8A63E" w14:textId="77777777" w:rsidR="006A608A" w:rsidRDefault="006A608A">
      <w:pPr>
        <w:jc w:val="both"/>
      </w:pPr>
    </w:p>
    <w:p w14:paraId="5E0E3C7D" w14:textId="77777777" w:rsidR="006A608A" w:rsidRDefault="00000000">
      <w:pPr>
        <w:jc w:val="both"/>
      </w:pPr>
      <w:r>
        <w:rPr>
          <w:rStyle w:val="facultChar"/>
        </w:rPr>
        <w:t>L’absorption acoustique (a</w:t>
      </w:r>
      <w:r>
        <w:rPr>
          <w:rStyle w:val="facultChar"/>
          <w:vertAlign w:val="subscript"/>
        </w:rPr>
        <w:t>w</w:t>
      </w:r>
      <w:r>
        <w:rPr>
          <w:rStyle w:val="facultChar"/>
        </w:rPr>
        <w:t xml:space="preserve">) est de minimum </w:t>
      </w:r>
      <w:r>
        <w:rPr>
          <w:rStyle w:val="optioncarChar"/>
        </w:rPr>
        <w:t xml:space="preserve">0.25 </w:t>
      </w:r>
      <w:r>
        <w:t>(par défaut) </w:t>
      </w:r>
      <w:r>
        <w:rPr>
          <w:rStyle w:val="optioncarChar"/>
        </w:rPr>
        <w:t>/ 0.35 / 0.50 / 0.65 / 0.8 / 0.95 / ***</w:t>
      </w:r>
    </w:p>
    <w:p w14:paraId="63336871" w14:textId="77777777" w:rsidR="006A608A" w:rsidRDefault="00000000">
      <w:pPr>
        <w:pStyle w:val="pheading"/>
      </w:pPr>
      <w:r>
        <w:t>EXÉCUTION / MISE EN ŒUVRE</w:t>
      </w:r>
    </w:p>
    <w:p w14:paraId="463AA4F8" w14:textId="77777777" w:rsidR="006A608A" w:rsidRDefault="00000000">
      <w:pPr>
        <w:pStyle w:val="pheading"/>
      </w:pPr>
      <w:r>
        <w:t>- Prescriptions générales</w:t>
      </w:r>
    </w:p>
    <w:p w14:paraId="52D7A9D7" w14:textId="77777777" w:rsidR="006A608A" w:rsidRDefault="00000000">
      <w:pPr>
        <w:jc w:val="both"/>
      </w:pPr>
      <w:r>
        <w:rPr>
          <w:b/>
          <w:i/>
        </w:rPr>
        <w:t>Composition du plafond - bois</w:t>
      </w:r>
    </w:p>
    <w:p w14:paraId="369B7E97" w14:textId="77777777" w:rsidR="006A608A" w:rsidRDefault="00000000">
      <w:pPr>
        <w:jc w:val="both"/>
      </w:pPr>
      <w:r>
        <w:t>La structure est exécutée conformément aux prescriptions de la [NIT 232].</w:t>
      </w:r>
    </w:p>
    <w:p w14:paraId="06542666" w14:textId="77777777" w:rsidR="006A608A" w:rsidRDefault="00000000">
      <w:pPr>
        <w:pStyle w:val="Author-eListParagraph"/>
        <w:numPr>
          <w:ilvl w:val="0"/>
          <w:numId w:val="422"/>
        </w:numPr>
      </w:pPr>
      <w:r>
        <w:t xml:space="preserve">Les dimensions des poutres périphériques et du lattage secondaire sont déterminées de façon que la flèche maximale de la portée utile entre les éléments de suspension ne dépasse pas </w:t>
      </w:r>
      <w:r>
        <w:rPr>
          <w:rStyle w:val="optioncarChar"/>
        </w:rPr>
        <w:t>1\500 </w:t>
      </w:r>
      <w:r>
        <w:t>(par défaut)</w:t>
      </w:r>
      <w:r>
        <w:rPr>
          <w:rStyle w:val="optioncarChar"/>
        </w:rPr>
        <w:t> / ***</w:t>
      </w:r>
      <w:r>
        <w:t> de la portée. La charge du gîtage ne peut dépasser 10% du poids propre de la structure. Si les portées ne peuvent pas être franchies avec les hauteurs de poutres indiquées, des suspensions supplémentaires doivent être mises en place.</w:t>
      </w:r>
    </w:p>
    <w:p w14:paraId="6551CBBA" w14:textId="77777777" w:rsidR="006A608A" w:rsidRDefault="00000000">
      <w:pPr>
        <w:pStyle w:val="Author-eListParagraph"/>
        <w:numPr>
          <w:ilvl w:val="0"/>
          <w:numId w:val="422"/>
        </w:numPr>
      </w:pPr>
      <w:r>
        <w:t xml:space="preserve">Les poutres périphériques doivent être fixées aux murs attenants au moins tous les </w:t>
      </w:r>
      <w:r>
        <w:rPr>
          <w:rStyle w:val="optioncarChar"/>
        </w:rPr>
        <w:t>60</w:t>
      </w:r>
      <w:r>
        <w:t> (par défaut)</w:t>
      </w:r>
      <w:r>
        <w:rPr>
          <w:rStyle w:val="optioncarChar"/>
        </w:rPr>
        <w:t> / ***</w:t>
      </w:r>
      <w:r>
        <w:t> cm. Les poutres secondaires sont fixées avec un espacement maximal de</w:t>
      </w:r>
      <w:r>
        <w:rPr>
          <w:rStyle w:val="optioncarChar"/>
        </w:rPr>
        <w:t xml:space="preserve"> *** / 50</w:t>
      </w:r>
      <w:r>
        <w:t> (par défaut) </w:t>
      </w:r>
      <w:r>
        <w:rPr>
          <w:rStyle w:val="optioncarChar"/>
        </w:rPr>
        <w:t>/ ***</w:t>
      </w:r>
      <w:r>
        <w:t> cm d'axe en axe aux poutres périphériques, par clouage ou à l'aide de sabots en acier galvanisé. Afin de prévenir le flambement des poutres de grande longueur, les lattes sont reliées mutuellement en plaçant une latte en travers et en les fixant sur chaque latte.</w:t>
      </w:r>
      <w:r>
        <w:br/>
      </w:r>
    </w:p>
    <w:p w14:paraId="0E019303" w14:textId="77777777" w:rsidR="006A608A" w:rsidRDefault="00000000">
      <w:pPr>
        <w:jc w:val="both"/>
      </w:pPr>
      <w:r>
        <w:rPr>
          <w:b/>
          <w:i/>
        </w:rPr>
        <w:t>Composition du plafond - métal</w:t>
      </w:r>
    </w:p>
    <w:p w14:paraId="6D7197E7" w14:textId="77777777" w:rsidR="006A608A" w:rsidRDefault="00000000">
      <w:pPr>
        <w:jc w:val="both"/>
      </w:pPr>
      <w:r>
        <w:t>Le plafond est placé au moyen d'un système de suspension réglable, quelles que soient les irrégularités de la construction supérieure.</w:t>
      </w:r>
    </w:p>
    <w:p w14:paraId="39DD7380" w14:textId="77777777" w:rsidR="006A608A" w:rsidRDefault="00000000">
      <w:pPr>
        <w:pStyle w:val="Author-eListParagraph"/>
        <w:numPr>
          <w:ilvl w:val="0"/>
          <w:numId w:val="423"/>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1\500</w:t>
      </w:r>
      <w:r>
        <w:t> (par défaut)</w:t>
      </w:r>
      <w:r>
        <w:rPr>
          <w:rStyle w:val="optioncarChar"/>
        </w:rPr>
        <w:t> / ***</w:t>
      </w:r>
      <w:r>
        <w:t> de la portée. Lorsque la portée du local ne peut être franchie avec la hauteur de profil indiquée, des suspensions supplémentaires doivent être posées.</w:t>
      </w:r>
    </w:p>
    <w:p w14:paraId="7FA4D5A1" w14:textId="77777777" w:rsidR="006A608A" w:rsidRDefault="00000000">
      <w:pPr>
        <w:pStyle w:val="Author-eListParagraph"/>
        <w:numPr>
          <w:ilvl w:val="0"/>
          <w:numId w:val="423"/>
        </w:numPr>
      </w:pPr>
      <w:r>
        <w:t>Les profils périphériques sont fixés au moins tous les 60 cm aux murs attenants, moyennant l'insertion d'une bande d'étanchéité souple (type PE). Afin de prévenir le flambement des poutres de grande hauteur, les lattes sont reliées mutuellement en plaçant une latte en travers et en les fixant sur chaque latte.</w:t>
      </w:r>
    </w:p>
    <w:p w14:paraId="71A48369" w14:textId="77777777" w:rsidR="006A608A" w:rsidRDefault="00000000">
      <w:pPr>
        <w:jc w:val="both"/>
      </w:pPr>
      <w:r>
        <w:rPr>
          <w:b/>
          <w:i/>
        </w:rPr>
        <w:t>Finition des panneaux et des joints</w:t>
      </w:r>
    </w:p>
    <w:p w14:paraId="4F525226" w14:textId="77777777" w:rsidR="006A608A" w:rsidRDefault="00000000">
      <w:pPr>
        <w:jc w:val="both"/>
      </w:pPr>
      <w:r>
        <w:t xml:space="preserve">La finition et les joints des panneaux sont </w:t>
      </w:r>
      <w:r>
        <w:rPr>
          <w:rStyle w:val="optioncarChar"/>
        </w:rPr>
        <w:t>à bords droits restants visibles / à bords droits enduits / à bords chanfreinés restant visibles </w:t>
      </w:r>
      <w:r>
        <w:t>:</w:t>
      </w:r>
    </w:p>
    <w:p w14:paraId="24265126" w14:textId="77777777" w:rsidR="006A608A" w:rsidRDefault="00000000">
      <w:pPr>
        <w:ind w:left="567"/>
        <w:jc w:val="both"/>
      </w:pPr>
      <w:r>
        <w:rPr>
          <w:b/>
          <w:i/>
        </w:rPr>
        <w:t>(Soit)</w:t>
      </w:r>
    </w:p>
    <w:p w14:paraId="6D03F45F" w14:textId="77777777" w:rsidR="006A608A" w:rsidRDefault="00000000">
      <w:pPr>
        <w:ind w:left="567"/>
        <w:jc w:val="both"/>
      </w:pPr>
      <w:r>
        <w:rPr>
          <w:rStyle w:val="soitChar"/>
          <w:b/>
          <w:u w:val="single"/>
        </w:rPr>
        <w:t> A bords droits restant visibles.</w:t>
      </w:r>
    </w:p>
    <w:p w14:paraId="4BC2CAFC" w14:textId="77777777" w:rsidR="006A608A" w:rsidRDefault="00000000">
      <w:pPr>
        <w:ind w:left="567"/>
        <w:jc w:val="both"/>
      </w:pPr>
      <w:r>
        <w:rPr>
          <w:b/>
          <w:i/>
        </w:rPr>
        <w:t>(Soit)</w:t>
      </w:r>
    </w:p>
    <w:p w14:paraId="0AF203BC" w14:textId="77777777" w:rsidR="006A608A" w:rsidRDefault="00000000">
      <w:pPr>
        <w:ind w:left="567"/>
        <w:jc w:val="both"/>
      </w:pPr>
      <w:r>
        <w:rPr>
          <w:rStyle w:val="soitChar"/>
          <w:b/>
          <w:u w:val="single"/>
        </w:rPr>
        <w:t>A bords droits enduits :</w:t>
      </w:r>
      <w:r>
        <w:rPr>
          <w:rStyle w:val="soitChar"/>
        </w:rPr>
        <w:t xml:space="preserve"> Le plafonnage est prévu dans un article séparé (voir titre </w:t>
      </w:r>
      <w:hyperlink w:anchor="967" w:history="1">
        <w:r>
          <w:rPr>
            <w:rStyle w:val="soitChar"/>
          </w:rPr>
          <w:t>51.5 Revêtements intérieurs enduits</w:t>
        </w:r>
      </w:hyperlink>
      <w:r>
        <w:rPr>
          <w:rStyle w:val="soitChar"/>
        </w:rPr>
        <w:t>).</w:t>
      </w:r>
    </w:p>
    <w:p w14:paraId="01860324" w14:textId="77777777" w:rsidR="006A608A" w:rsidRDefault="00000000">
      <w:pPr>
        <w:ind w:left="567"/>
        <w:jc w:val="both"/>
      </w:pPr>
      <w:r>
        <w:rPr>
          <w:b/>
          <w:i/>
        </w:rPr>
        <w:t>(Soit)</w:t>
      </w:r>
    </w:p>
    <w:p w14:paraId="0D332644" w14:textId="77777777" w:rsidR="006A608A" w:rsidRDefault="00000000">
      <w:pPr>
        <w:ind w:left="567"/>
        <w:jc w:val="both"/>
      </w:pPr>
      <w:r>
        <w:rPr>
          <w:rStyle w:val="soitChar"/>
          <w:b/>
          <w:u w:val="single"/>
        </w:rPr>
        <w:t> A bords chanfreinés restant visibles</w:t>
      </w:r>
      <w:r>
        <w:rPr>
          <w:rStyle w:val="soitChar"/>
        </w:rPr>
        <w:t> : Les panneaux sont de teinte</w:t>
      </w:r>
      <w:r>
        <w:rPr>
          <w:rStyle w:val="optioncarChar"/>
        </w:rPr>
        <w:t xml:space="preserve"> gris naturel </w:t>
      </w:r>
      <w:r>
        <w:t xml:space="preserve">(par défaut) </w:t>
      </w:r>
      <w:r>
        <w:rPr>
          <w:rStyle w:val="optioncarChar"/>
        </w:rPr>
        <w:t>/ blanche / RAL***</w:t>
      </w:r>
    </w:p>
    <w:p w14:paraId="7E4FBC4B" w14:textId="77777777" w:rsidR="006A608A" w:rsidRDefault="00000000">
      <w:pPr>
        <w:jc w:val="both"/>
      </w:pPr>
      <w:r>
        <w:rPr>
          <w:b/>
          <w:i/>
        </w:rPr>
        <w:t>Fixation des plaques</w:t>
      </w:r>
    </w:p>
    <w:p w14:paraId="53F77A6D" w14:textId="77777777" w:rsidR="006A608A" w:rsidRDefault="00000000">
      <w:pPr>
        <w:jc w:val="both"/>
      </w:pPr>
      <w:r>
        <w:t>Les fixations sont adaptées au support et au poids propre du panneau suivant son épaisseur et si il est enduit ou non.</w:t>
      </w:r>
    </w:p>
    <w:p w14:paraId="58207C7E" w14:textId="77777777" w:rsidR="006A608A" w:rsidRDefault="00000000">
      <w:pPr>
        <w:jc w:val="both"/>
      </w:pPr>
      <w:r>
        <w:t xml:space="preserve">Les plaques présentent </w:t>
      </w:r>
      <w:r>
        <w:rPr>
          <w:rStyle w:val="optioncarChar"/>
        </w:rPr>
        <w:t>2 / 4 / 6</w:t>
      </w:r>
      <w:r>
        <w:t xml:space="preserve"> (par défaut)</w:t>
      </w:r>
      <w:r>
        <w:rPr>
          <w:rStyle w:val="optioncarChar"/>
        </w:rPr>
        <w:t xml:space="preserve"> / 8</w:t>
      </w:r>
      <w:r>
        <w:t xml:space="preserve"> fixations par panneau.</w:t>
      </w:r>
    </w:p>
    <w:p w14:paraId="7154BFE4" w14:textId="77777777" w:rsidR="006A608A" w:rsidRDefault="00000000">
      <w:pPr>
        <w:pStyle w:val="pheading"/>
      </w:pPr>
      <w:r>
        <w:t>- Notes d’exécution complémentaires</w:t>
      </w:r>
    </w:p>
    <w:p w14:paraId="5B529107" w14:textId="77777777" w:rsidR="006A608A" w:rsidRDefault="00000000">
      <w:pPr>
        <w:jc w:val="both"/>
      </w:pPr>
      <w:r>
        <w:rPr>
          <w:rStyle w:val="facultChar"/>
        </w:rPr>
        <w:t>Pour les panneaux avec isolant complémentaire incorporé, les tranches visibles sont recouvertes en collant une bande de recouvrement de la même matière sur la face visible du bord. Cette bande cachant la tranche de l’isolant.</w:t>
      </w:r>
    </w:p>
    <w:p w14:paraId="0992957C" w14:textId="77777777" w:rsidR="006A608A" w:rsidRDefault="00000000">
      <w:pPr>
        <w:jc w:val="both"/>
      </w:pPr>
      <w:r>
        <w:rPr>
          <w:rStyle w:val="facultChar"/>
        </w:rPr>
        <w:t>Bords périphériques : les bords du plafond, à la jonction avec les murs existants, sont exécutés avec des profils appropriés, découpés et colmatés à l'aide d'un mastic élastique qui peut être peint. Les bords sont terminés contre le plafond.</w:t>
      </w:r>
    </w:p>
    <w:p w14:paraId="577D64A7" w14:textId="77777777" w:rsidR="006A608A" w:rsidRDefault="00000000">
      <w:pPr>
        <w:jc w:val="both"/>
      </w:pPr>
      <w:r>
        <w:rPr>
          <w:rStyle w:val="facultChar"/>
        </w:rPr>
        <w:t>Si les plaques sont enduites, ce travail est décrit dans un autre poste.</w:t>
      </w:r>
    </w:p>
    <w:p w14:paraId="008B33C3" w14:textId="77777777" w:rsidR="006A608A" w:rsidRDefault="00000000">
      <w:pPr>
        <w:jc w:val="both"/>
      </w:pPr>
      <w:r>
        <w:rPr>
          <w:rStyle w:val="facultChar"/>
        </w:rPr>
        <w:t xml:space="preserve">Si les plaques sont enduites : Il faut prévoir un joint de dilatation tous les  </w:t>
      </w:r>
      <w:r>
        <w:rPr>
          <w:rStyle w:val="optioncarChar"/>
        </w:rPr>
        <w:t>***</w:t>
      </w:r>
      <w:r>
        <w:rPr>
          <w:rStyle w:val="facultChar"/>
        </w:rPr>
        <w:t xml:space="preserve"> m minimum.</w:t>
      </w:r>
    </w:p>
    <w:p w14:paraId="774D7230" w14:textId="77777777" w:rsidR="006A608A" w:rsidRDefault="00000000">
      <w:pPr>
        <w:pStyle w:val="pheading"/>
      </w:pPr>
      <w:r>
        <w:t>CONTRÔLES PARTICULIERS</w:t>
      </w:r>
    </w:p>
    <w:p w14:paraId="71229E09" w14:textId="77777777" w:rsidR="006A608A" w:rsidRDefault="00000000">
      <w:pPr>
        <w:jc w:val="both"/>
      </w:pPr>
      <w:r>
        <w:t>Un contrôle des tolérances est effectué suivant la [NIT 232].</w:t>
      </w:r>
    </w:p>
    <w:p w14:paraId="5815BBB9" w14:textId="77777777" w:rsidR="006A608A" w:rsidRDefault="00000000">
      <w:pPr>
        <w:jc w:val="both"/>
      </w:pPr>
      <w:r>
        <w:t>Un contrôle in-situ</w:t>
      </w:r>
      <w:r>
        <w:rPr>
          <w:rStyle w:val="optioncarChar"/>
        </w:rPr>
        <w:t xml:space="preserve"> est / n’est pas</w:t>
      </w:r>
      <w:r>
        <w:t xml:space="preserve"> effectué.</w:t>
      </w:r>
    </w:p>
    <w:p w14:paraId="54CF9D2B" w14:textId="77777777" w:rsidR="006A608A" w:rsidRDefault="00000000">
      <w:pPr>
        <w:ind w:left="567"/>
        <w:jc w:val="both"/>
      </w:pPr>
      <w:r>
        <w:rPr>
          <w:b/>
          <w:i/>
        </w:rPr>
        <w:t>(Soit)</w:t>
      </w:r>
    </w:p>
    <w:p w14:paraId="3BCD6937" w14:textId="77777777" w:rsidR="006A608A" w:rsidRDefault="00000000">
      <w:pPr>
        <w:ind w:left="567"/>
        <w:jc w:val="both"/>
      </w:pPr>
      <w:r>
        <w:rPr>
          <w:rStyle w:val="soitChar"/>
          <w:b/>
          <w:u w:val="single"/>
        </w:rPr>
        <w:t>Le contrôle in-situ est effectué</w:t>
      </w:r>
      <w:r>
        <w:rPr>
          <w:rStyle w:val="soitChar"/>
        </w:rPr>
        <w:t xml:space="preserve"> selon [NBN EN ISO 16283-1] / [NBN EN ISO 10052] suivant la méthode de mesure de l’isolation acoustique entre les pièces, la détermination du niveau acoustique produit par un équipement technique.</w:t>
      </w:r>
    </w:p>
    <w:p w14:paraId="524A40B7" w14:textId="77777777" w:rsidR="006A608A" w:rsidRDefault="00000000">
      <w:pPr>
        <w:ind w:left="567"/>
        <w:jc w:val="both"/>
      </w:pPr>
      <w:r>
        <w:rPr>
          <w:b/>
          <w:i/>
        </w:rPr>
        <w:t>(Soit)</w:t>
      </w:r>
    </w:p>
    <w:p w14:paraId="05A18F3D" w14:textId="77777777" w:rsidR="006A608A" w:rsidRDefault="00000000">
      <w:pPr>
        <w:ind w:left="567"/>
        <w:jc w:val="both"/>
      </w:pPr>
      <w:r>
        <w:rPr>
          <w:rStyle w:val="soitChar"/>
          <w:b/>
          <w:u w:val="single"/>
        </w:rPr>
        <w:t>Pas de contrôle in-situ</w:t>
      </w:r>
    </w:p>
    <w:p w14:paraId="2200DA13" w14:textId="77777777" w:rsidR="006A608A" w:rsidRDefault="00000000">
      <w:pPr>
        <w:pStyle w:val="pheading"/>
      </w:pPr>
      <w:r>
        <w:t>DOCUMENTS DE RÉFÉRENCE COMPLÉMENTAIRES</w:t>
      </w:r>
    </w:p>
    <w:p w14:paraId="15BAC640" w14:textId="77777777" w:rsidR="006A608A" w:rsidRDefault="00000000">
      <w:pPr>
        <w:pStyle w:val="pheading"/>
      </w:pPr>
      <w:r>
        <w:t>- Matériau</w:t>
      </w:r>
    </w:p>
    <w:p w14:paraId="39543355" w14:textId="77777777" w:rsidR="006A608A" w:rsidRDefault="00000000">
      <w:r>
        <w:t>[NBN EN 13964, Plafonds suspendus - Exigences et méthodes d'essai]</w:t>
      </w:r>
    </w:p>
    <w:p w14:paraId="6E42128D" w14:textId="77777777" w:rsidR="006A608A" w:rsidRDefault="00000000">
      <w:r>
        <w:t>[NBN EN 13168+A1, Produits isolants thermiques pour le bâtiment - Produits manufacturés en laine de bois (WW) - Spécification]</w:t>
      </w:r>
    </w:p>
    <w:p w14:paraId="77CEA0C8" w14:textId="77777777" w:rsidR="006A608A" w:rsidRDefault="00000000">
      <w:r>
        <w:t>[NBN 713-020, Protection contre l'incendie - Comportement au feu des matériaux et éléments de construction - Résistance au feu des éléments de construction (avec erratum)]</w:t>
      </w:r>
    </w:p>
    <w:p w14:paraId="4CFB18B5" w14:textId="77777777" w:rsidR="006A608A" w:rsidRDefault="00000000">
      <w:r>
        <w:t>[NBN EN 1365-2, Essais de résistance au feu des éléments porteurs - Partie 2: Planchers et toitures] </w:t>
      </w:r>
    </w:p>
    <w:p w14:paraId="57EFC1ED" w14:textId="77777777" w:rsidR="006A608A" w:rsidRDefault="00000000">
      <w:r>
        <w:t>[NBN EN 13501-2, Classement au feu des produits et éléments de construction - Partie 2: Classement à partir des données d'essais de résistance au feu à l'exclusion des produits utilisés dans les systèmes de ventilation]</w:t>
      </w:r>
    </w:p>
    <w:p w14:paraId="23EF89B3" w14:textId="77777777" w:rsidR="006A608A" w:rsidRDefault="00000000">
      <w:r>
        <w:t>[NBN S 01-400-1, Critères acoustiques pour les immeubles d'habitation]</w:t>
      </w:r>
    </w:p>
    <w:p w14:paraId="37826162" w14:textId="77777777" w:rsidR="006A608A" w:rsidRDefault="00000000">
      <w:r>
        <w:t>[NBN S 01-400-2, Critères acoustiques pour les bâtiments scolaires]</w:t>
      </w:r>
    </w:p>
    <w:p w14:paraId="1FDEBFC6" w14:textId="77777777" w:rsidR="006A608A" w:rsidRDefault="00000000">
      <w:r>
        <w:t>[NBN S 01-400, Acoustique - Critères de l'isolation acoustique]</w:t>
      </w:r>
    </w:p>
    <w:p w14:paraId="3F6FDA3C" w14:textId="77777777" w:rsidR="006A608A" w:rsidRDefault="00000000">
      <w:r>
        <w:t>[NBN S 01-401, Acoustique - Valeurs limites des niveaux de bruit en vue d'éviter l'inconfort dans les bâtiments]</w:t>
      </w:r>
    </w:p>
    <w:p w14:paraId="4113F854" w14:textId="77777777" w:rsidR="006A608A" w:rsidRDefault="00000000">
      <w:pPr>
        <w:pStyle w:val="pheading"/>
      </w:pPr>
      <w:r>
        <w:t>- Exécution</w:t>
      </w:r>
    </w:p>
    <w:p w14:paraId="362A81C3" w14:textId="77777777" w:rsidR="006A608A" w:rsidRDefault="00000000">
      <w:r>
        <w:t>[NIT 232, Les plafonds suspendus.]</w:t>
      </w:r>
    </w:p>
    <w:p w14:paraId="17C0E81D" w14:textId="77777777" w:rsidR="006A608A" w:rsidRDefault="00000000">
      <w:r>
        <w:t>[NBN EN 13964, Plafonds suspendus - Exigences et méthodes d'essai]</w:t>
      </w:r>
    </w:p>
    <w:p w14:paraId="5E9564F1" w14:textId="77777777" w:rsidR="006A608A" w:rsidRDefault="00000000">
      <w:r>
        <w:t>[NBN EN ISO 10052, Acoustique - Mesurages in situ de l'isolement aux bruits aériens et de la transmission des bruits de choc ainsi que du bruit des équipements - Méthode de contrôle (ISO 10052:2021)]</w:t>
      </w:r>
    </w:p>
    <w:p w14:paraId="244E6B89" w14:textId="77777777" w:rsidR="006A608A" w:rsidRDefault="00000000">
      <w:r>
        <w:t>[NBN EN ISO 16283-1, Acoustique - Mesurage in situ de l'isolation acoustique des bâtiments et des éléments de construction - Partie 1: Isolation des bruits aériens (ISO 16283-1:2014)]</w:t>
      </w:r>
    </w:p>
    <w:p w14:paraId="6F803584" w14:textId="77777777" w:rsidR="006A608A" w:rsidRDefault="00000000">
      <w:pPr>
        <w:pStyle w:val="pheading"/>
      </w:pPr>
      <w:r>
        <w:t>MESURAGE</w:t>
      </w:r>
    </w:p>
    <w:p w14:paraId="2492057C" w14:textId="77777777" w:rsidR="006A608A" w:rsidRDefault="00000000">
      <w:pPr>
        <w:pStyle w:val="pheading"/>
      </w:pPr>
      <w:r>
        <w:t>- unité de mesure:</w:t>
      </w:r>
    </w:p>
    <w:p w14:paraId="10E93BB1" w14:textId="77777777" w:rsidR="006A608A" w:rsidRDefault="00000000">
      <w:r>
        <w:t>m²</w:t>
      </w:r>
    </w:p>
    <w:p w14:paraId="5EA3C061" w14:textId="77777777" w:rsidR="006A608A" w:rsidRDefault="00000000">
      <w:pPr>
        <w:pStyle w:val="pheading"/>
      </w:pPr>
      <w:r>
        <w:t>- code de mesurage:</w:t>
      </w:r>
    </w:p>
    <w:p w14:paraId="4B18233A" w14:textId="77777777" w:rsidR="006A608A" w:rsidRDefault="00000000">
      <w:r>
        <w:t>Surface nette</w:t>
      </w:r>
    </w:p>
    <w:p w14:paraId="780C47AD" w14:textId="77777777" w:rsidR="006A608A" w:rsidRDefault="00000000">
      <w:pPr>
        <w:pStyle w:val="pheading"/>
      </w:pPr>
      <w:r>
        <w:t>- nature du marché:</w:t>
      </w:r>
    </w:p>
    <w:p w14:paraId="0A26AF5D" w14:textId="77777777" w:rsidR="006A608A" w:rsidRDefault="00000000">
      <w:r>
        <w:rPr>
          <w:rStyle w:val="optioncarChar"/>
        </w:rPr>
        <w:t xml:space="preserve">QF </w:t>
      </w:r>
      <w:r>
        <w:t xml:space="preserve">(par défaut) </w:t>
      </w:r>
      <w:r>
        <w:rPr>
          <w:rStyle w:val="optioncarChar"/>
        </w:rPr>
        <w:t>/ QP</w:t>
      </w:r>
    </w:p>
    <w:p w14:paraId="09222B7A" w14:textId="77777777" w:rsidR="006A608A" w:rsidRDefault="00000000">
      <w:r>
        <w:rPr>
          <w:b/>
          <w:i/>
        </w:rPr>
        <w:t>(Soit par défaut)</w:t>
      </w:r>
    </w:p>
    <w:p w14:paraId="7EEA8CA2" w14:textId="77777777" w:rsidR="006A608A" w:rsidRDefault="00000000">
      <w:r>
        <w:rPr>
          <w:rStyle w:val="soitChar"/>
        </w:rPr>
        <w:t>1. 2. QF</w:t>
      </w:r>
    </w:p>
    <w:p w14:paraId="07220E3A" w14:textId="77777777" w:rsidR="006A608A" w:rsidRDefault="00000000">
      <w:r>
        <w:rPr>
          <w:b/>
          <w:i/>
        </w:rPr>
        <w:t>(Soit)</w:t>
      </w:r>
    </w:p>
    <w:p w14:paraId="408885C9" w14:textId="77777777" w:rsidR="006A608A" w:rsidRDefault="00000000">
      <w:r>
        <w:rPr>
          <w:rStyle w:val="soitChar"/>
        </w:rPr>
        <w:t>1. 2. QP   </w:t>
      </w:r>
    </w:p>
    <w:p w14:paraId="50814B22" w14:textId="77777777" w:rsidR="006A608A" w:rsidRDefault="00000000">
      <w:pPr>
        <w:pStyle w:val="pheading"/>
      </w:pPr>
      <w:r>
        <w:t>AIDE</w:t>
      </w:r>
    </w:p>
    <w:p w14:paraId="0B2C2C66" w14:textId="77777777" w:rsidR="006A608A" w:rsidRDefault="00000000">
      <w:pPr>
        <w:jc w:val="both"/>
      </w:pPr>
      <w:r>
        <w:t>Pour les combinaisons disponibles entre type de panneaux, isolants complémentaires et les dimensions  des plaques, il est recommandé de consulter  la documentation récente.</w:t>
      </w:r>
    </w:p>
    <w:p w14:paraId="38AFFEC0" w14:textId="77777777" w:rsidR="006A608A" w:rsidRDefault="00000000">
      <w:pPr>
        <w:pStyle w:val="Author-eSectionHeading5"/>
      </w:pPr>
      <w:bookmarkStart w:id="911" w:name="_Toc112761509"/>
      <w:r>
        <w:t>54.31.4 Plafonds suspendus - parement en lames/plaques/panneaux métalliques CCTB 01.02</w:t>
      </w:r>
      <w:bookmarkEnd w:id="911"/>
    </w:p>
    <w:p w14:paraId="52CCE058" w14:textId="77777777" w:rsidR="006A608A" w:rsidRDefault="00000000">
      <w:pPr>
        <w:pStyle w:val="Author-eSectionHeading6"/>
      </w:pPr>
      <w:bookmarkStart w:id="912" w:name="_Toc112761510"/>
      <w:r>
        <w:t>54.31.4a Plafonds suspendus - parement en lames/plaques/panneaux métalliques - systèmes à panneaux en aluminium CCTB 01.02</w:t>
      </w:r>
      <w:bookmarkEnd w:id="912"/>
    </w:p>
    <w:p w14:paraId="18C76C95" w14:textId="77777777" w:rsidR="006A608A" w:rsidRDefault="00000000">
      <w:pPr>
        <w:pStyle w:val="Author-eSectionHeading6"/>
      </w:pPr>
      <w:bookmarkStart w:id="913" w:name="_Toc112761511"/>
      <w:r>
        <w:t>54.31.4b Plafonds suspendus - parement en lames/plaques/panneaux métalliques - systèmes à panneaux en acier CCTB 01.02</w:t>
      </w:r>
      <w:bookmarkEnd w:id="913"/>
    </w:p>
    <w:p w14:paraId="359D5716" w14:textId="77777777" w:rsidR="006A608A" w:rsidRDefault="00000000">
      <w:pPr>
        <w:pStyle w:val="Author-eSectionHeading6"/>
      </w:pPr>
      <w:bookmarkStart w:id="914" w:name="_Toc112761512"/>
      <w:r>
        <w:t>54.31.4c Plafonds suspendus - parement en lames/plaques/panneaux métalliques -systèmes à panneaux en cuivre CCTB 01.02</w:t>
      </w:r>
      <w:bookmarkEnd w:id="914"/>
    </w:p>
    <w:p w14:paraId="7022C15A" w14:textId="77777777" w:rsidR="006A608A" w:rsidRDefault="00000000">
      <w:pPr>
        <w:pStyle w:val="Author-eSectionHeading5"/>
      </w:pPr>
      <w:bookmarkStart w:id="915" w:name="_Toc112761513"/>
      <w:r>
        <w:t>54.31.5 Plafonds suspendus - parement en plaques/panneaux synthétiques CCTB 01.02</w:t>
      </w:r>
      <w:bookmarkEnd w:id="915"/>
    </w:p>
    <w:p w14:paraId="00609C26" w14:textId="77777777" w:rsidR="006A608A" w:rsidRDefault="00000000">
      <w:pPr>
        <w:pStyle w:val="Author-eSectionHeading6"/>
      </w:pPr>
      <w:bookmarkStart w:id="916" w:name="_Toc112761514"/>
      <w:r>
        <w:t>54.31.5a Plafonds suspendus - parement en lames/plaques/panneaux synthétiques - en polystyrène CCTB 01.02</w:t>
      </w:r>
      <w:bookmarkEnd w:id="916"/>
    </w:p>
    <w:p w14:paraId="15531A6D" w14:textId="77777777" w:rsidR="006A608A" w:rsidRDefault="00000000">
      <w:pPr>
        <w:pStyle w:val="Author-eSectionHeading6"/>
      </w:pPr>
      <w:bookmarkStart w:id="917" w:name="_Toc112761515"/>
      <w:r>
        <w:t>54.31.5b Plafonds suspendus - parement en lames/plaques/panneaux synthétiques - en pvc CCTB 01.02</w:t>
      </w:r>
      <w:bookmarkEnd w:id="917"/>
    </w:p>
    <w:p w14:paraId="3029790E" w14:textId="77777777" w:rsidR="006A608A" w:rsidRDefault="00000000">
      <w:pPr>
        <w:pStyle w:val="Author-eSectionHeading5"/>
      </w:pPr>
      <w:bookmarkStart w:id="918" w:name="_Toc112761516"/>
      <w:r>
        <w:t>54.31.6 Plafonds suspendus - parement en lames/plaques/panneaux composites CCTB 01.02</w:t>
      </w:r>
      <w:bookmarkEnd w:id="918"/>
    </w:p>
    <w:p w14:paraId="4215CB6F" w14:textId="77777777" w:rsidR="006A608A" w:rsidRDefault="00000000">
      <w:pPr>
        <w:pStyle w:val="Author-eSectionHeading5"/>
      </w:pPr>
      <w:bookmarkStart w:id="919" w:name="_Toc112761517"/>
      <w:r>
        <w:t>54.31.7 Plafonds suspendus - parement en lames/plaques/panneaux à base de verre CCTB 01.02</w:t>
      </w:r>
      <w:bookmarkEnd w:id="919"/>
    </w:p>
    <w:p w14:paraId="592A39F7" w14:textId="77777777" w:rsidR="006A608A" w:rsidRDefault="00000000">
      <w:pPr>
        <w:pStyle w:val="Author-eSectionHeading6"/>
      </w:pPr>
      <w:bookmarkStart w:id="920" w:name="_Toc112761518"/>
      <w:r>
        <w:t>54.31.7a Plafonds suspendus - parement en lames/plaques/panneaux à base de verre - en verre plein CCTB 01.02</w:t>
      </w:r>
      <w:bookmarkEnd w:id="920"/>
    </w:p>
    <w:p w14:paraId="43FE8E00" w14:textId="77777777" w:rsidR="006A608A" w:rsidRDefault="00000000">
      <w:pPr>
        <w:pStyle w:val="Author-eSectionHeading6"/>
      </w:pPr>
      <w:bookmarkStart w:id="921" w:name="_Toc112761519"/>
      <w:r>
        <w:t>54.31.7b Plafonds suspendus - parement en lames/plaques/panneaux à base de verre - miroirs CCTB 01.02</w:t>
      </w:r>
      <w:bookmarkEnd w:id="921"/>
    </w:p>
    <w:p w14:paraId="179A649A" w14:textId="77777777" w:rsidR="006A608A" w:rsidRDefault="00000000">
      <w:pPr>
        <w:pStyle w:val="Author-eSectionHeading3"/>
      </w:pPr>
      <w:bookmarkStart w:id="922" w:name="_Toc112761520"/>
      <w:r>
        <w:t>54.4 Plafonds spécifiques CCTB 01.02</w:t>
      </w:r>
      <w:bookmarkEnd w:id="922"/>
    </w:p>
    <w:p w14:paraId="1912302E" w14:textId="77777777" w:rsidR="006A608A" w:rsidRDefault="00000000">
      <w:pPr>
        <w:pStyle w:val="Author-eSectionHeading4"/>
      </w:pPr>
      <w:bookmarkStart w:id="923" w:name="_Toc112761521"/>
      <w:r>
        <w:t>54.41 Plafonds tendus CCTB 01.02</w:t>
      </w:r>
      <w:bookmarkEnd w:id="923"/>
    </w:p>
    <w:p w14:paraId="69CF0C15" w14:textId="77777777" w:rsidR="006A608A" w:rsidRDefault="00000000">
      <w:pPr>
        <w:pStyle w:val="Author-eSectionHeading5"/>
      </w:pPr>
      <w:bookmarkStart w:id="924" w:name="_Toc112761522"/>
      <w:r>
        <w:t>54.41.1 Plafonds tendus en matière synthétique CCTB 01.02</w:t>
      </w:r>
      <w:bookmarkEnd w:id="924"/>
    </w:p>
    <w:p w14:paraId="470F6462" w14:textId="77777777" w:rsidR="006A608A" w:rsidRDefault="00000000">
      <w:pPr>
        <w:pStyle w:val="Author-eSectionHeading6"/>
      </w:pPr>
      <w:bookmarkStart w:id="925" w:name="_Toc112761523"/>
      <w:r>
        <w:t>54.41.1a Plafonds tendus en matière synthétique CCTB 01.02</w:t>
      </w:r>
      <w:bookmarkEnd w:id="925"/>
    </w:p>
    <w:p w14:paraId="348AECE0" w14:textId="77777777" w:rsidR="006A608A" w:rsidRDefault="00000000">
      <w:pPr>
        <w:pStyle w:val="Author-eSectionHeading5"/>
      </w:pPr>
      <w:bookmarkStart w:id="926" w:name="_Toc112761524"/>
      <w:r>
        <w:t>54.41.2 Plafonds tendus en textile CCTB 01.02</w:t>
      </w:r>
      <w:bookmarkEnd w:id="926"/>
    </w:p>
    <w:p w14:paraId="50AE2F15" w14:textId="77777777" w:rsidR="006A608A" w:rsidRDefault="00000000">
      <w:pPr>
        <w:pStyle w:val="Author-eSectionHeading6"/>
      </w:pPr>
      <w:bookmarkStart w:id="927" w:name="_Toc112761525"/>
      <w:r>
        <w:t>54.41.2a Plafonds tendus en textile CCTB 01.02</w:t>
      </w:r>
      <w:bookmarkEnd w:id="927"/>
    </w:p>
    <w:p w14:paraId="45510D13" w14:textId="77777777" w:rsidR="006A608A" w:rsidRDefault="00000000">
      <w:pPr>
        <w:pStyle w:val="Author-eSectionHeading4"/>
      </w:pPr>
      <w:bookmarkStart w:id="928" w:name="_Toc112761526"/>
      <w:r>
        <w:t>54.42 Plafonds climatiques CCTB 01.02</w:t>
      </w:r>
      <w:bookmarkEnd w:id="928"/>
    </w:p>
    <w:p w14:paraId="516F6094" w14:textId="77777777" w:rsidR="006A608A" w:rsidRDefault="00000000">
      <w:pPr>
        <w:pStyle w:val="Author-eSectionHeading5"/>
      </w:pPr>
      <w:bookmarkStart w:id="929" w:name="1252"/>
      <w:bookmarkStart w:id="930" w:name="_Toc112761527"/>
      <w:bookmarkEnd w:id="929"/>
      <w:r>
        <w:t>54.42.1 Plafonds climatiques CCTB 01.02</w:t>
      </w:r>
      <w:bookmarkEnd w:id="930"/>
    </w:p>
    <w:p w14:paraId="38D8DCF7" w14:textId="77777777" w:rsidR="006A608A" w:rsidRDefault="00000000">
      <w:pPr>
        <w:pStyle w:val="Author-eSectionHeading6"/>
      </w:pPr>
      <w:bookmarkStart w:id="931" w:name="_Toc112761528"/>
      <w:r>
        <w:t>54.42.1a Plafonds climatiques CCTB 01.02</w:t>
      </w:r>
      <w:bookmarkEnd w:id="931"/>
    </w:p>
    <w:p w14:paraId="72A1C958" w14:textId="77777777" w:rsidR="006A608A" w:rsidRDefault="00000000">
      <w:pPr>
        <w:pStyle w:val="Author-eSectionHeading4"/>
      </w:pPr>
      <w:bookmarkStart w:id="932" w:name="_Toc112761529"/>
      <w:r>
        <w:t>54.43 Plafonds "baffles" ou dalles acoustiques CCTB 01.02</w:t>
      </w:r>
      <w:bookmarkEnd w:id="932"/>
    </w:p>
    <w:p w14:paraId="43B61819" w14:textId="77777777" w:rsidR="006A608A" w:rsidRDefault="00000000">
      <w:pPr>
        <w:pStyle w:val="Author-eSectionHeading5"/>
      </w:pPr>
      <w:bookmarkStart w:id="933" w:name="_Toc112761530"/>
      <w:r>
        <w:t>54.43.1 Plafonds "baffles" ou dalles acoustiques CCTB 01.02</w:t>
      </w:r>
      <w:bookmarkEnd w:id="933"/>
    </w:p>
    <w:p w14:paraId="3BC75CE9" w14:textId="77777777" w:rsidR="006A608A" w:rsidRDefault="00000000">
      <w:pPr>
        <w:pStyle w:val="Author-eSectionHeading6"/>
      </w:pPr>
      <w:bookmarkStart w:id="934" w:name="_Toc112761531"/>
      <w:r>
        <w:t>54.43.1a Plafonds "baffles" ou dalles acoustiques CCTB 01.02</w:t>
      </w:r>
      <w:bookmarkEnd w:id="934"/>
    </w:p>
    <w:p w14:paraId="6A442AB6" w14:textId="77777777" w:rsidR="006A608A" w:rsidRDefault="00000000">
      <w:pPr>
        <w:pStyle w:val="Author-eSectionHeading3"/>
      </w:pPr>
      <w:bookmarkStart w:id="935" w:name="_Toc112761532"/>
      <w:r>
        <w:t>54.5 Autres finitions de plafonds (peintures, papiers peints, etc.) CCTB 01.07</w:t>
      </w:r>
      <w:bookmarkEnd w:id="935"/>
    </w:p>
    <w:p w14:paraId="542780AD" w14:textId="77777777" w:rsidR="006A608A" w:rsidRDefault="00000000">
      <w:pPr>
        <w:pStyle w:val="pheading"/>
      </w:pPr>
      <w:r>
        <w:t>DESCRIPTION</w:t>
      </w:r>
    </w:p>
    <w:p w14:paraId="0A8050A8" w14:textId="77777777" w:rsidR="006A608A" w:rsidRDefault="00000000">
      <w:pPr>
        <w:pStyle w:val="pheading"/>
      </w:pPr>
      <w:r>
        <w:t>- Définition / Comprend</w:t>
      </w:r>
    </w:p>
    <w:p w14:paraId="77A2EE68" w14:textId="5A799AB1" w:rsidR="006A608A" w:rsidRDefault="00000000">
      <w:r>
        <w:t>Renvoi au §</w:t>
      </w:r>
      <w:hyperlink r:id="rId301" w:history="1">
        <w:r>
          <w:t>81.12 Finitions / décorations intérieures des parois (murs et plafonds)</w:t>
        </w:r>
      </w:hyperlink>
    </w:p>
    <w:p w14:paraId="40A10085" w14:textId="77777777" w:rsidR="006A608A" w:rsidRDefault="00000000">
      <w:pPr>
        <w:pStyle w:val="Author-eSectionHeading3"/>
      </w:pPr>
      <w:bookmarkStart w:id="936" w:name="_Toc112761533"/>
      <w:r>
        <w:t>54.6 Eléments particuliers et finitions CCTB 01.02</w:t>
      </w:r>
      <w:bookmarkEnd w:id="936"/>
    </w:p>
    <w:p w14:paraId="7B9DC827" w14:textId="77777777" w:rsidR="006A608A" w:rsidRDefault="00000000">
      <w:pPr>
        <w:pStyle w:val="Author-eSectionHeading4"/>
      </w:pPr>
      <w:bookmarkStart w:id="937" w:name="_Toc112761534"/>
      <w:r>
        <w:t>54.61 Plafonds - Trappes  CCTB 01.02</w:t>
      </w:r>
      <w:bookmarkEnd w:id="937"/>
    </w:p>
    <w:p w14:paraId="6F147833" w14:textId="77777777" w:rsidR="006A608A" w:rsidRDefault="00000000">
      <w:pPr>
        <w:pStyle w:val="Author-eSectionHeading5"/>
      </w:pPr>
      <w:bookmarkStart w:id="938" w:name="_Toc112761535"/>
      <w:r>
        <w:t>54.61.1 Plafonds - Trappes  CCTB 01.02</w:t>
      </w:r>
      <w:bookmarkEnd w:id="938"/>
    </w:p>
    <w:p w14:paraId="7F543C6D" w14:textId="77777777" w:rsidR="006A608A" w:rsidRDefault="00000000">
      <w:pPr>
        <w:pStyle w:val="Author-eSectionHeading6"/>
      </w:pPr>
      <w:bookmarkStart w:id="939" w:name="_Toc112761536"/>
      <w:r>
        <w:t>54.61.1a Plafonds - Trappes  CCTB 01.02</w:t>
      </w:r>
      <w:bookmarkEnd w:id="939"/>
    </w:p>
    <w:p w14:paraId="5D9F2432" w14:textId="77777777" w:rsidR="006A608A" w:rsidRDefault="00000000">
      <w:pPr>
        <w:pStyle w:val="Author-eSectionHeading4"/>
      </w:pPr>
      <w:bookmarkStart w:id="940" w:name="_Toc112761537"/>
      <w:r>
        <w:t>54.62 Plafonds - Moulures CCTB 01.02</w:t>
      </w:r>
      <w:bookmarkEnd w:id="940"/>
    </w:p>
    <w:p w14:paraId="3D3C8315" w14:textId="77777777" w:rsidR="006A608A" w:rsidRDefault="00000000">
      <w:pPr>
        <w:pStyle w:val="Author-eSectionHeading5"/>
      </w:pPr>
      <w:bookmarkStart w:id="941" w:name="_Toc112761538"/>
      <w:r>
        <w:t>54.62.1 Plafonds - Moulures à base de plâtre (staff) CCTB 01.02</w:t>
      </w:r>
      <w:bookmarkEnd w:id="941"/>
    </w:p>
    <w:p w14:paraId="557D8C34" w14:textId="77777777" w:rsidR="006A608A" w:rsidRDefault="00000000">
      <w:pPr>
        <w:pStyle w:val="Author-eSectionHeading6"/>
      </w:pPr>
      <w:bookmarkStart w:id="942" w:name="_Toc112761539"/>
      <w:r>
        <w:t>54.62.1a Plafonds - Moulures à base de plâtre (staff) CCTB 01.02</w:t>
      </w:r>
      <w:bookmarkEnd w:id="942"/>
    </w:p>
    <w:p w14:paraId="4C787CFC" w14:textId="77777777" w:rsidR="006A608A" w:rsidRDefault="00000000">
      <w:pPr>
        <w:pStyle w:val="Author-eSectionHeading5"/>
      </w:pPr>
      <w:bookmarkStart w:id="943" w:name="_Toc112761540"/>
      <w:r>
        <w:t>54.62.2 Plafonds - Moulures en bois CCTB 01.02</w:t>
      </w:r>
      <w:bookmarkEnd w:id="943"/>
    </w:p>
    <w:p w14:paraId="455F9E12" w14:textId="77777777" w:rsidR="006A608A" w:rsidRDefault="00000000">
      <w:pPr>
        <w:pStyle w:val="Author-eSectionHeading6"/>
      </w:pPr>
      <w:bookmarkStart w:id="944" w:name="_Toc112761541"/>
      <w:r>
        <w:t>54.62.2a Plafonds - Moulures en bois CCTB 01.02</w:t>
      </w:r>
      <w:bookmarkEnd w:id="944"/>
    </w:p>
    <w:p w14:paraId="0040002B" w14:textId="77777777" w:rsidR="006A608A" w:rsidRDefault="00000000">
      <w:pPr>
        <w:pStyle w:val="Author-eSectionHeading5"/>
      </w:pPr>
      <w:bookmarkStart w:id="945" w:name="_Toc112761542"/>
      <w:r>
        <w:t>54.62.3 Plafonds - Moulures en matériau synthétique CCTB 01.02</w:t>
      </w:r>
      <w:bookmarkEnd w:id="945"/>
    </w:p>
    <w:p w14:paraId="32532D1E" w14:textId="77777777" w:rsidR="006A608A" w:rsidRDefault="00000000">
      <w:pPr>
        <w:pStyle w:val="Author-eSectionHeading6"/>
      </w:pPr>
      <w:bookmarkStart w:id="946" w:name="_Toc112761543"/>
      <w:r>
        <w:t>54.62.3a Plafonds - Moulures en matériau synthétique CCTB 01.02</w:t>
      </w:r>
      <w:bookmarkEnd w:id="946"/>
    </w:p>
    <w:p w14:paraId="3BF693EB" w14:textId="77777777" w:rsidR="006A608A" w:rsidRDefault="00000000">
      <w:pPr>
        <w:pStyle w:val="Author-eSectionHeading4"/>
      </w:pPr>
      <w:bookmarkStart w:id="947" w:name="_Toc112761544"/>
      <w:r>
        <w:t>54.63 Plafonds - Réalisation de joints CCTB 01.02</w:t>
      </w:r>
      <w:bookmarkEnd w:id="947"/>
    </w:p>
    <w:p w14:paraId="7D957330" w14:textId="77777777" w:rsidR="006A608A" w:rsidRDefault="00000000">
      <w:pPr>
        <w:pStyle w:val="Author-eSectionHeading5"/>
      </w:pPr>
      <w:bookmarkStart w:id="948" w:name="_Toc112761545"/>
      <w:r>
        <w:t>54.63.1 Plafonds - Joint de tassement CCTB 01.02</w:t>
      </w:r>
      <w:bookmarkEnd w:id="948"/>
    </w:p>
    <w:p w14:paraId="6970E9F4" w14:textId="77777777" w:rsidR="006A608A" w:rsidRDefault="00000000">
      <w:pPr>
        <w:pStyle w:val="Author-eSectionHeading6"/>
      </w:pPr>
      <w:bookmarkStart w:id="949" w:name="_Toc112761546"/>
      <w:r>
        <w:t>54.63.1a Plafonds - Joint de tassement réalisé in situ CCTB 01.02</w:t>
      </w:r>
      <w:bookmarkEnd w:id="949"/>
    </w:p>
    <w:p w14:paraId="2BCC16AD" w14:textId="77777777" w:rsidR="006A608A" w:rsidRDefault="00000000">
      <w:pPr>
        <w:pStyle w:val="Author-eSectionHeading6"/>
      </w:pPr>
      <w:bookmarkStart w:id="950" w:name="_Toc112761547"/>
      <w:r>
        <w:t>54.63.1b Plafonds - Joint de tassement à systèmes préfabriqués CCTB 01.02</w:t>
      </w:r>
      <w:bookmarkEnd w:id="950"/>
    </w:p>
    <w:p w14:paraId="4F8EA6F1" w14:textId="77777777" w:rsidR="006A608A" w:rsidRDefault="00000000">
      <w:pPr>
        <w:pStyle w:val="Author-eSectionHeading5"/>
      </w:pPr>
      <w:bookmarkStart w:id="951" w:name="_Toc112761548"/>
      <w:r>
        <w:t>54.63.2 Plafonds - Joint de dilatation CCTB 01.02</w:t>
      </w:r>
      <w:bookmarkEnd w:id="951"/>
    </w:p>
    <w:p w14:paraId="2EA738F4" w14:textId="77777777" w:rsidR="006A608A" w:rsidRDefault="00000000">
      <w:pPr>
        <w:pStyle w:val="Author-eSectionHeading6"/>
      </w:pPr>
      <w:bookmarkStart w:id="952" w:name="_Toc112761549"/>
      <w:r>
        <w:t>54.63.2a Plafonds - Joint de dilatation réalisé in situ CCTB 01.02</w:t>
      </w:r>
      <w:bookmarkEnd w:id="952"/>
    </w:p>
    <w:p w14:paraId="6040B477" w14:textId="77777777" w:rsidR="006A608A" w:rsidRDefault="00000000">
      <w:pPr>
        <w:pStyle w:val="Author-eSectionHeading6"/>
      </w:pPr>
      <w:bookmarkStart w:id="953" w:name="_Toc112761550"/>
      <w:r>
        <w:t>54.63.2b Plafonds - Joint de dilatation à systèmes préfabriqués CCTB 01.02</w:t>
      </w:r>
      <w:bookmarkEnd w:id="953"/>
    </w:p>
    <w:p w14:paraId="2D58328A" w14:textId="77777777" w:rsidR="006A608A" w:rsidRDefault="00000000">
      <w:pPr>
        <w:pStyle w:val="Author-eSectionHeading5"/>
      </w:pPr>
      <w:bookmarkStart w:id="954" w:name="_Toc112761551"/>
      <w:r>
        <w:t>54.63.3 Plafonds - Joint de retrait CCTB 01.02</w:t>
      </w:r>
      <w:bookmarkEnd w:id="954"/>
    </w:p>
    <w:p w14:paraId="2B97B4E5" w14:textId="77777777" w:rsidR="006A608A" w:rsidRDefault="00000000">
      <w:pPr>
        <w:pStyle w:val="Author-eSectionHeading6"/>
      </w:pPr>
      <w:bookmarkStart w:id="955" w:name="_Toc112761552"/>
      <w:r>
        <w:t>54.63.3a Plafonds - Joint de retrait réalisé in situ CCTB 01.02</w:t>
      </w:r>
      <w:bookmarkEnd w:id="955"/>
    </w:p>
    <w:p w14:paraId="76038A15" w14:textId="77777777" w:rsidR="006A608A" w:rsidRDefault="00000000">
      <w:pPr>
        <w:pStyle w:val="Author-eSectionHeading6"/>
      </w:pPr>
      <w:bookmarkStart w:id="956" w:name="_Toc112761553"/>
      <w:r>
        <w:t>54.63.3b Plafonds - Joint de retrait à systèmes préfabriqués CCTB 01.02</w:t>
      </w:r>
      <w:bookmarkEnd w:id="956"/>
    </w:p>
    <w:p w14:paraId="00D5401E" w14:textId="77777777" w:rsidR="006A608A" w:rsidRDefault="00000000">
      <w:pPr>
        <w:pStyle w:val="Author-eSectionHeading5"/>
      </w:pPr>
      <w:bookmarkStart w:id="957" w:name="_Toc112761554"/>
      <w:r>
        <w:t>54.63.4 Plafonds - Joint de désolidarisation CCTB 01.02</w:t>
      </w:r>
      <w:bookmarkEnd w:id="957"/>
    </w:p>
    <w:p w14:paraId="10097560" w14:textId="77777777" w:rsidR="006A608A" w:rsidRDefault="00000000">
      <w:pPr>
        <w:pStyle w:val="Author-eSectionHeading6"/>
      </w:pPr>
      <w:bookmarkStart w:id="958" w:name="_Toc112761555"/>
      <w:r>
        <w:t>54.63.4a Plafonds - Joint de désolidarisation réalisé in situ CCTB 01.02</w:t>
      </w:r>
      <w:bookmarkEnd w:id="958"/>
    </w:p>
    <w:p w14:paraId="55E89960" w14:textId="77777777" w:rsidR="006A608A" w:rsidRDefault="00000000">
      <w:pPr>
        <w:pStyle w:val="Author-eSectionHeading6"/>
      </w:pPr>
      <w:bookmarkStart w:id="959" w:name="_Toc112761556"/>
      <w:r>
        <w:t>54.63.4b Plafonds - Joint de désolidarisation à systèmes préfabriqués CCTB 01.02</w:t>
      </w:r>
      <w:bookmarkEnd w:id="959"/>
    </w:p>
    <w:p w14:paraId="5750D160" w14:textId="77777777" w:rsidR="006A608A" w:rsidRDefault="00000000">
      <w:pPr>
        <w:pStyle w:val="Author-eSectionHeading4"/>
      </w:pPr>
      <w:bookmarkStart w:id="960" w:name="_Toc112761557"/>
      <w:r>
        <w:t>54.64 Plafonds - Etanchéisation de joints  CCTB 01.07</w:t>
      </w:r>
      <w:bookmarkEnd w:id="960"/>
    </w:p>
    <w:p w14:paraId="527D3BC5" w14:textId="77777777" w:rsidR="006A608A" w:rsidRDefault="00000000">
      <w:pPr>
        <w:pStyle w:val="pheading"/>
      </w:pPr>
      <w:r>
        <w:t>DESCRIPTION</w:t>
      </w:r>
    </w:p>
    <w:p w14:paraId="296AE3FD" w14:textId="77777777" w:rsidR="006A608A" w:rsidRDefault="00000000">
      <w:pPr>
        <w:pStyle w:val="pheading"/>
      </w:pPr>
      <w:r>
        <w:t>- Définition / Comprend</w:t>
      </w:r>
    </w:p>
    <w:p w14:paraId="04B91836" w14:textId="77777777" w:rsidR="006A608A" w:rsidRDefault="00000000">
      <w:r>
        <w:t xml:space="preserve">Renvoi au </w:t>
      </w:r>
      <w:hyperlink w:anchor="980" w:history="1">
        <w:r>
          <w:t>52 Etanchéisation et isolation des parois intérieures</w:t>
        </w:r>
      </w:hyperlink>
    </w:p>
    <w:p w14:paraId="4BE2850A" w14:textId="77777777" w:rsidR="006A608A" w:rsidRDefault="00000000">
      <w:pPr>
        <w:pStyle w:val="Author-eSectionHeading4"/>
      </w:pPr>
      <w:bookmarkStart w:id="961" w:name="_Toc112761558"/>
      <w:r>
        <w:t>54.65 Plafonds - Finitions particulières de joints CCTB 01.02</w:t>
      </w:r>
      <w:bookmarkEnd w:id="961"/>
    </w:p>
    <w:p w14:paraId="4C16BE07" w14:textId="77777777" w:rsidR="006A608A" w:rsidRDefault="00000000">
      <w:pPr>
        <w:pStyle w:val="Author-eSectionHeading5"/>
      </w:pPr>
      <w:bookmarkStart w:id="962" w:name="_Toc112761559"/>
      <w:r>
        <w:t>54.65.1 Plafonds - Finitions particulières de joints - Couvre-joints CCTB 01.02</w:t>
      </w:r>
      <w:bookmarkEnd w:id="962"/>
    </w:p>
    <w:p w14:paraId="1F84F3E1" w14:textId="77777777" w:rsidR="006A608A" w:rsidRDefault="00000000">
      <w:pPr>
        <w:pStyle w:val="Author-eSectionHeading6"/>
      </w:pPr>
      <w:bookmarkStart w:id="963" w:name="_Toc112761560"/>
      <w:r>
        <w:t>54.65.1a Plafonds - Finitions particulières de joints - Couvre-joints CCTB 01.02</w:t>
      </w:r>
      <w:bookmarkEnd w:id="963"/>
    </w:p>
    <w:p w14:paraId="4A8CB057" w14:textId="77777777" w:rsidR="006A608A" w:rsidRDefault="00000000">
      <w:pPr>
        <w:pStyle w:val="Author-eSectionHeading5"/>
      </w:pPr>
      <w:bookmarkStart w:id="964" w:name="_Toc112761561"/>
      <w:r>
        <w:t>54.65.2 Plafonds - Systèmes de finition de joints CCTB 01.02</w:t>
      </w:r>
      <w:bookmarkEnd w:id="964"/>
    </w:p>
    <w:p w14:paraId="1255DCE3" w14:textId="77777777" w:rsidR="006A608A" w:rsidRDefault="00000000">
      <w:pPr>
        <w:pStyle w:val="Author-eSectionHeading6"/>
      </w:pPr>
      <w:bookmarkStart w:id="965" w:name="_Toc112761562"/>
      <w:r>
        <w:t>54.65.2a Plafonds - Système de finition de joints de structure CCTB 01.02</w:t>
      </w:r>
      <w:bookmarkEnd w:id="965"/>
    </w:p>
    <w:p w14:paraId="0307BDCB" w14:textId="77777777" w:rsidR="006A608A" w:rsidRDefault="00000000">
      <w:pPr>
        <w:pStyle w:val="Author-eSectionHeading6"/>
      </w:pPr>
      <w:bookmarkStart w:id="966" w:name="_Toc112761563"/>
      <w:r>
        <w:t>54.65.2b Plafonds - Système de finition de joints de fractionnement CCTB 01.02</w:t>
      </w:r>
      <w:bookmarkEnd w:id="966"/>
    </w:p>
    <w:p w14:paraId="5B08D99B" w14:textId="77777777" w:rsidR="006A608A" w:rsidRDefault="00000000">
      <w:pPr>
        <w:pStyle w:val="Author-eSectionHeading6"/>
      </w:pPr>
      <w:bookmarkStart w:id="967" w:name="_Toc112761564"/>
      <w:r>
        <w:t>54.65.2c Plafonds - Système de finition de joints imperméable CCTB 01.02</w:t>
      </w:r>
      <w:bookmarkEnd w:id="967"/>
    </w:p>
    <w:p w14:paraId="7D90E660" w14:textId="77777777" w:rsidR="006A608A" w:rsidRDefault="00000000">
      <w:pPr>
        <w:pStyle w:val="Author-eSectionHeading4"/>
      </w:pPr>
      <w:bookmarkStart w:id="968" w:name="_Toc112761565"/>
      <w:r>
        <w:t>54.66 Plafonds - Luminaires  CCTB 01.07</w:t>
      </w:r>
      <w:bookmarkEnd w:id="968"/>
    </w:p>
    <w:p w14:paraId="3AE2E444" w14:textId="77777777" w:rsidR="006A608A" w:rsidRDefault="00000000">
      <w:pPr>
        <w:pStyle w:val="pheading"/>
      </w:pPr>
      <w:r>
        <w:t>DESCRIPTION</w:t>
      </w:r>
    </w:p>
    <w:p w14:paraId="2D5BD40E" w14:textId="77777777" w:rsidR="006A608A" w:rsidRDefault="00000000">
      <w:pPr>
        <w:pStyle w:val="pheading"/>
      </w:pPr>
      <w:r>
        <w:t>- Définition / Comprend</w:t>
      </w:r>
    </w:p>
    <w:p w14:paraId="36E2DE46" w14:textId="4756E501" w:rsidR="006A608A" w:rsidRDefault="00000000">
      <w:r>
        <w:t xml:space="preserve">Renvoi au </w:t>
      </w:r>
      <w:hyperlink r:id="rId302" w:history="1">
        <w:r>
          <w:t>73 Système d'éclairage</w:t>
        </w:r>
      </w:hyperlink>
    </w:p>
    <w:p w14:paraId="3875FE52" w14:textId="77777777" w:rsidR="006A608A" w:rsidRDefault="00000000">
      <w:pPr>
        <w:pStyle w:val="Author-eSectionHeading4"/>
      </w:pPr>
      <w:bookmarkStart w:id="969" w:name="_Toc112761566"/>
      <w:r>
        <w:t>54.67 Plafonds - Matériel électrique apparent CCTB 01.07</w:t>
      </w:r>
      <w:bookmarkEnd w:id="969"/>
    </w:p>
    <w:p w14:paraId="21AA4FEE" w14:textId="77777777" w:rsidR="006A608A" w:rsidRDefault="00000000">
      <w:pPr>
        <w:pStyle w:val="pheading"/>
      </w:pPr>
      <w:r>
        <w:t>DESCRIPTION</w:t>
      </w:r>
    </w:p>
    <w:p w14:paraId="1DC92385" w14:textId="77777777" w:rsidR="006A608A" w:rsidRDefault="00000000">
      <w:pPr>
        <w:pStyle w:val="pheading"/>
      </w:pPr>
      <w:r>
        <w:t>- Définition / Comprend</w:t>
      </w:r>
    </w:p>
    <w:p w14:paraId="486478C9" w14:textId="4502FCFA" w:rsidR="006A608A" w:rsidRDefault="00000000">
      <w:r>
        <w:t xml:space="preserve"> Renvoi au </w:t>
      </w:r>
      <w:hyperlink r:id="rId303" w:history="1">
        <w:r>
          <w:t>7 T7 Electricité</w:t>
        </w:r>
      </w:hyperlink>
    </w:p>
    <w:p w14:paraId="517A9E32" w14:textId="77777777" w:rsidR="006A608A" w:rsidRDefault="00000000">
      <w:pPr>
        <w:pStyle w:val="Author-eSectionHeading4"/>
      </w:pPr>
      <w:bookmarkStart w:id="970" w:name="_Toc112761567"/>
      <w:r>
        <w:t>54.68 Plafonds - Eléments de ventilation  CCTB 01.07</w:t>
      </w:r>
      <w:bookmarkEnd w:id="970"/>
    </w:p>
    <w:p w14:paraId="6813C292" w14:textId="77777777" w:rsidR="006A608A" w:rsidRDefault="00000000">
      <w:pPr>
        <w:pStyle w:val="pheading"/>
      </w:pPr>
      <w:r>
        <w:t>DESCRIPTION</w:t>
      </w:r>
    </w:p>
    <w:p w14:paraId="591C5625" w14:textId="77777777" w:rsidR="006A608A" w:rsidRDefault="00000000">
      <w:pPr>
        <w:pStyle w:val="pheading"/>
      </w:pPr>
      <w:r>
        <w:t>- Définition / Comprend</w:t>
      </w:r>
    </w:p>
    <w:p w14:paraId="2F21B3FE" w14:textId="61FDBA69" w:rsidR="006A608A" w:rsidRDefault="00000000">
      <w:r>
        <w:t xml:space="preserve">Renvoi au </w:t>
      </w:r>
      <w:hyperlink r:id="rId304" w:history="1">
        <w:r>
          <w:t>61.32 Distribution - unités terminales</w:t>
        </w:r>
      </w:hyperlink>
    </w:p>
    <w:p w14:paraId="3B02D5FD" w14:textId="77777777" w:rsidR="006A608A" w:rsidRDefault="00000000">
      <w:pPr>
        <w:pStyle w:val="Author-eSectionHeading3"/>
      </w:pPr>
      <w:bookmarkStart w:id="971" w:name="_Toc112761568"/>
      <w:r>
        <w:t>54.7 - CCTB 01.02</w:t>
      </w:r>
      <w:bookmarkEnd w:id="971"/>
    </w:p>
    <w:p w14:paraId="76D82605" w14:textId="77777777" w:rsidR="006A608A" w:rsidRDefault="00000000">
      <w:pPr>
        <w:pStyle w:val="Author-eSectionHeading3"/>
      </w:pPr>
      <w:bookmarkStart w:id="972" w:name="_Toc112761569"/>
      <w:r>
        <w:t>54.8 Plafonds et faux-plafonds - Rénovation  CCTB 01.10</w:t>
      </w:r>
      <w:bookmarkEnd w:id="972"/>
    </w:p>
    <w:p w14:paraId="5D378939" w14:textId="77777777" w:rsidR="006A608A" w:rsidRDefault="00000000">
      <w:pPr>
        <w:pStyle w:val="pheading"/>
      </w:pPr>
      <w:r>
        <w:t>DESCRIPTION</w:t>
      </w:r>
    </w:p>
    <w:p w14:paraId="36982FD7" w14:textId="77777777" w:rsidR="006A608A" w:rsidRDefault="00000000">
      <w:pPr>
        <w:pStyle w:val="pheading"/>
      </w:pPr>
      <w:r>
        <w:t>- Définition / Comprend</w:t>
      </w:r>
    </w:p>
    <w:p w14:paraId="077026AC" w14:textId="77777777" w:rsidR="006A608A" w:rsidRDefault="00000000">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1080" w:history="1">
        <w:r>
          <w:t>54.1 Revêtements de plafonds enduits</w:t>
        </w:r>
      </w:hyperlink>
      <w:r>
        <w:t xml:space="preserve"> et la finition.</w:t>
      </w:r>
    </w:p>
    <w:p w14:paraId="7488469C" w14:textId="77777777" w:rsidR="006A608A" w:rsidRDefault="00000000">
      <w:r>
        <w:t>Aux endroits où des murs ont été démolis, où le plafonnage se détache et sur les pans de murs endommagés (les parties à restaurer sont indiqués sur place par l'auteur de projet).</w:t>
      </w:r>
    </w:p>
    <w:p w14:paraId="2B09BC5E" w14:textId="77777777" w:rsidR="006A608A" w:rsidRDefault="00000000">
      <w:pPr>
        <w:pStyle w:val="pheading"/>
      </w:pPr>
      <w:r>
        <w:t>MATÉRIAUX</w:t>
      </w:r>
    </w:p>
    <w:p w14:paraId="2F8C38FE" w14:textId="77777777" w:rsidR="006A608A" w:rsidRDefault="00000000">
      <w:r>
        <w:t xml:space="preserve">La composition du mortier de plafonnage se rapproche autant que possible de celle de l'enduit existant. Les cornières, treillis d'armature et les profils d'arrêt répondent au descriptif de l'article </w:t>
      </w:r>
      <w:hyperlink w:anchor="968" w:history="1">
        <w:r>
          <w:t>51.52 Préparation du support</w:t>
        </w:r>
      </w:hyperlink>
      <w:r>
        <w:t xml:space="preserve"> enduits intérieurs - généralités   </w:t>
      </w:r>
    </w:p>
    <w:p w14:paraId="31732FC2" w14:textId="77777777" w:rsidR="006A608A" w:rsidRDefault="00000000">
      <w:pPr>
        <w:pStyle w:val="pheading"/>
      </w:pPr>
      <w:r>
        <w:t>EXÉCUTION / MISE EN ŒUVRE</w:t>
      </w:r>
    </w:p>
    <w:p w14:paraId="2AFBE3E5" w14:textId="77777777" w:rsidR="006A608A" w:rsidRDefault="00000000">
      <w:r>
        <w:t xml:space="preserve">La préparation du support, la fabrication du mortier et l'exécution du plafonnage se font conformément à l'article </w:t>
      </w:r>
      <w:hyperlink w:anchor="1080" w:history="1">
        <w:r>
          <w:t>54.1 Revêtements de plafonds enduits</w:t>
        </w:r>
      </w:hyperlink>
      <w:r>
        <w:t xml:space="preserve"> Revêtements de plafonds enduits</w:t>
      </w:r>
      <w:r>
        <w:br/>
        <w:t>En concertation avec l'auteur de projet, les zones à réparer sont indiquées sur place et préalablement relevées.</w:t>
      </w:r>
      <w:r>
        <w:br/>
        <w:t>Les parties non adhérentes et/ou endommagées sont localement décapées jusqu'à la maçonnerie; si nécessaire, le support et les bords sont préalablement traités à l'aide d'une couche de fixation et/ou d'adhérence, conformément aux prescriptions du fabricant.</w:t>
      </w:r>
      <w:r>
        <w:br/>
        <w:t>Les saignées réalisées par l'entrepreneur des techniques sont d'abord refermées avec un mortier de ciment approprié. La jonction entre les nouvelles et les anciennes parties est consolidée avec un treillis d'armature.</w:t>
      </w:r>
      <w:r>
        <w:br/>
        <w:t>Le plafonnage proprement dit est exécuté sur une épaisseur identique au plafonnage existant et s'y raccorde parfaitement.</w:t>
      </w:r>
    </w:p>
    <w:p w14:paraId="1C62876F" w14:textId="77777777" w:rsidR="006A608A" w:rsidRDefault="00000000">
      <w:pPr>
        <w:pStyle w:val="Author-eSectionHeading2"/>
      </w:pPr>
      <w:bookmarkStart w:id="973" w:name="_Toc112761570"/>
      <w:r>
        <w:t>55 Menuiseries intérieures CCTB 01.02</w:t>
      </w:r>
      <w:bookmarkEnd w:id="973"/>
    </w:p>
    <w:p w14:paraId="0AF26C7E" w14:textId="77777777" w:rsidR="006A608A" w:rsidRDefault="00000000">
      <w:pPr>
        <w:pStyle w:val="Author-eSectionHeading3"/>
      </w:pPr>
      <w:bookmarkStart w:id="974" w:name="_Toc112761571"/>
      <w:r>
        <w:t>55.1 Fenêtres intérieures CCTB 01.10</w:t>
      </w:r>
      <w:bookmarkEnd w:id="974"/>
    </w:p>
    <w:p w14:paraId="1138D5F9" w14:textId="77777777" w:rsidR="006A608A" w:rsidRDefault="00000000">
      <w:pPr>
        <w:pStyle w:val="pheading"/>
      </w:pPr>
      <w:bookmarkStart w:id="975" w:name="1148"/>
      <w:bookmarkEnd w:id="975"/>
      <w:r>
        <w:t>DESCRIPTION</w:t>
      </w:r>
    </w:p>
    <w:p w14:paraId="4C756DC6" w14:textId="77777777" w:rsidR="006A608A" w:rsidRDefault="00000000">
      <w:pPr>
        <w:pStyle w:val="pheading"/>
      </w:pPr>
      <w:r>
        <w:t>- Définition / Comprend</w:t>
      </w:r>
    </w:p>
    <w:p w14:paraId="5001273C" w14:textId="77777777" w:rsidR="006A608A" w:rsidRDefault="00000000">
      <w:r>
        <w:t>Le poste “portes et fenêtres intérieures” comprend la fourniture et la pose de tous les éléments nécessaires à la composition des portes et fenêtres intérieures afin de former un ensemble parfait, c'est-à-dire l'ensemble des pièces assemblées, selon la description du cahier spécial des charges, aussi bien pour les parties fixes que pour les parties ouvrantes. Conformément aux dispositions générales et/ou spécifiques du cahier spécial des charges, les prix unitaires compris dans ce poste doivent toujours comprendre, soit selon la ventilation dans le métré récapitulatif, soit dans leur totalité:</w:t>
      </w:r>
    </w:p>
    <w:p w14:paraId="574B0EA0" w14:textId="77777777" w:rsidR="006A608A" w:rsidRDefault="00000000">
      <w:pPr>
        <w:pStyle w:val="Author-eListParagraph"/>
        <w:numPr>
          <w:ilvl w:val="0"/>
          <w:numId w:val="424"/>
        </w:numPr>
      </w:pPr>
      <w:r>
        <w:t xml:space="preserve">le contrôle et le relevé sur place des dimensions exactes (dans l'œuvre) et des adaptations éventuelles des éléments à préfabriquer aux dimensions réelles; </w:t>
      </w:r>
    </w:p>
    <w:p w14:paraId="757CE431" w14:textId="77777777" w:rsidR="006A608A" w:rsidRDefault="00000000">
      <w:pPr>
        <w:pStyle w:val="Author-eListParagraph"/>
        <w:numPr>
          <w:ilvl w:val="1"/>
          <w:numId w:val="425"/>
        </w:numPr>
      </w:pPr>
      <w:r>
        <w:t>la fourniture et la pose de tous les éléments nécessaires en vue de composer les ensembles de portes et fenêtres :</w:t>
      </w:r>
    </w:p>
    <w:p w14:paraId="534B245C" w14:textId="77777777" w:rsidR="006A608A" w:rsidRDefault="00000000">
      <w:pPr>
        <w:pStyle w:val="Author-eListParagraph"/>
        <w:numPr>
          <w:ilvl w:val="1"/>
          <w:numId w:val="425"/>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14:paraId="04BEC14E" w14:textId="77777777" w:rsidR="006A608A" w:rsidRDefault="00000000">
      <w:pPr>
        <w:pStyle w:val="Author-eListParagraph"/>
        <w:numPr>
          <w:ilvl w:val="1"/>
          <w:numId w:val="425"/>
        </w:numPr>
      </w:pPr>
      <w:r>
        <w:t>les feuilles de porte, y compris les éventuelles réservations pour le vitrage ou les panneaux de remplissage, …;</w:t>
      </w:r>
    </w:p>
    <w:p w14:paraId="250A85AF" w14:textId="77777777" w:rsidR="006A608A" w:rsidRDefault="00000000">
      <w:pPr>
        <w:pStyle w:val="Author-eListParagraph"/>
        <w:numPr>
          <w:ilvl w:val="1"/>
          <w:numId w:val="425"/>
        </w:numPr>
      </w:pPr>
      <w:r>
        <w:t>toute la quincaillerie : les suspensions, poignées de porte, serrures, …;</w:t>
      </w:r>
    </w:p>
    <w:p w14:paraId="1FB754D5" w14:textId="79187FAD" w:rsidR="006A608A" w:rsidRDefault="00000000">
      <w:pPr>
        <w:pStyle w:val="Author-eListParagraph"/>
        <w:numPr>
          <w:ilvl w:val="1"/>
          <w:numId w:val="425"/>
        </w:numPr>
      </w:pPr>
      <w:r>
        <w:t xml:space="preserve">tous les procédés de protection et de traitement de surface (à l'exception de la finition reprise au </w:t>
      </w:r>
      <w:hyperlink r:id="rId305" w:history="1">
        <w:r>
          <w:t>8 T8 Travaux de peinture / Traitements de surface</w:t>
        </w:r>
      </w:hyperlink>
      <w:r>
        <w:t> - peintures intérieures).</w:t>
      </w:r>
    </w:p>
    <w:p w14:paraId="573E2314" w14:textId="77777777" w:rsidR="006A608A" w:rsidRDefault="00000000">
      <w:pPr>
        <w:pStyle w:val="Author-eListParagraph"/>
        <w:numPr>
          <w:ilvl w:val="0"/>
          <w:numId w:val="424"/>
        </w:numPr>
      </w:pPr>
      <w:r>
        <w:t>l'évacuation de tous les déchets provenant de l'entreprise et l'enlèvement de tous les autocollants sur les portes, à l'exception de ceux indiquant la résistance au feu, …;</w:t>
      </w:r>
    </w:p>
    <w:p w14:paraId="05D49CD9" w14:textId="77777777" w:rsidR="006A608A" w:rsidRDefault="00000000">
      <w:pPr>
        <w:pStyle w:val="Author-eListParagraph"/>
        <w:numPr>
          <w:ilvl w:val="0"/>
          <w:numId w:val="424"/>
        </w:numPr>
      </w:pPr>
      <w:r>
        <w:t>le contrôle sur place (un an après) et le réglage éventuel.  </w:t>
      </w:r>
    </w:p>
    <w:p w14:paraId="4891D77F" w14:textId="77777777" w:rsidR="006A608A" w:rsidRDefault="00000000">
      <w:pPr>
        <w:pStyle w:val="pheading"/>
      </w:pPr>
      <w:r>
        <w:t>MATÉRIAUX</w:t>
      </w:r>
    </w:p>
    <w:p w14:paraId="1E04F27D" w14:textId="77777777" w:rsidR="006A608A" w:rsidRDefault="00000000">
      <w:r>
        <w:t>Généralités</w:t>
      </w:r>
    </w:p>
    <w:p w14:paraId="3ED76699" w14:textId="77777777" w:rsidR="006A608A" w:rsidRDefault="00000000">
      <w:r>
        <w:t> Les fenêtres et portes-fenêtres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puisse se produite de dégradations notables qui peuvent nuire à l'aspect et au bon fonctionnement de la fenêtre.  </w:t>
      </w:r>
    </w:p>
    <w:p w14:paraId="6887D678" w14:textId="77777777" w:rsidR="006A608A" w:rsidRDefault="00000000">
      <w:r>
        <w:t>Performances</w:t>
      </w:r>
    </w:p>
    <w:p w14:paraId="3E3BA019" w14:textId="774A83F8" w:rsidR="006A608A" w:rsidRDefault="00000000">
      <w:r>
        <w:t xml:space="preserve">Les performances des fenêtres et portes-fenêtres sont définies dans l'article </w:t>
      </w:r>
      <w:hyperlink r:id="rId306" w:history="1">
        <w:r>
          <w:t>41.1 Fenêtres et portes-fenêtres</w:t>
        </w:r>
      </w:hyperlink>
    </w:p>
    <w:p w14:paraId="1079A525" w14:textId="77777777" w:rsidR="006A608A" w:rsidRDefault="00000000">
      <w:r>
        <w:t>THERMIQUE</w:t>
      </w:r>
    </w:p>
    <w:p w14:paraId="25C1298D" w14:textId="624E3DCE" w:rsidR="006A608A" w:rsidRDefault="00000000">
      <w:r>
        <w:t xml:space="preserve">Si une fenêtre ou porte-fenêtre intérieure est identifiée comme faisant partie de l'enveloppe délimitant le volume protégé du bâtiment, celle-ci doit respecter les valeurs U imposées par la réglementation PEB (voir § </w:t>
      </w:r>
      <w:hyperlink r:id="rId307" w:history="1">
        <w:r>
          <w:t>00.5 Terminologie</w:t>
        </w:r>
      </w:hyperlink>
      <w:r>
        <w:t>). Sa valeur U</w:t>
      </w:r>
      <w:r>
        <w:rPr>
          <w:vertAlign w:val="subscript"/>
        </w:rPr>
        <w:t>w</w:t>
      </w:r>
      <w:r>
        <w:t xml:space="preserve"> doit dès lors être inférieure à </w:t>
      </w:r>
      <w:r>
        <w:rPr>
          <w:rStyle w:val="optioncarChar"/>
        </w:rPr>
        <w:t>1.8</w:t>
      </w:r>
      <w:r>
        <w:t xml:space="preserve"> (par défaut) </w:t>
      </w:r>
      <w:r>
        <w:rPr>
          <w:rStyle w:val="optioncarChar"/>
        </w:rPr>
        <w:t>/ 2.2 /  ***</w:t>
      </w:r>
      <w:r>
        <w:t xml:space="preserve"> W/m²K.La valeur U</w:t>
      </w:r>
      <w:r>
        <w:rPr>
          <w:vertAlign w:val="subscript"/>
        </w:rPr>
        <w:t>w</w:t>
      </w:r>
      <w:r>
        <w:t xml:space="preserve"> de la fenêtre ou porte-fenêtre mise en œuvre est communiquée </w:t>
      </w:r>
      <w:r>
        <w:rPr>
          <w:rStyle w:val="optioncarChar"/>
        </w:rPr>
        <w:t>à l'auteur de projet</w:t>
      </w:r>
      <w:r>
        <w:t> (par défaut) </w:t>
      </w:r>
      <w:r>
        <w:rPr>
          <w:rStyle w:val="optioncarChar"/>
        </w:rPr>
        <w:t>/ au responsable PEB / à l'auteur de projet et au responsable PEB / *** </w:t>
      </w:r>
      <w:r>
        <w:t>. A défaut, le détail (valeur U</w:t>
      </w:r>
      <w:r>
        <w:rPr>
          <w:vertAlign w:val="subscript"/>
        </w:rPr>
        <w:t>p</w:t>
      </w:r>
      <w:r>
        <w:t xml:space="preserve"> des panneaux, valeur U</w:t>
      </w:r>
      <w:r>
        <w:rPr>
          <w:vertAlign w:val="subscript"/>
        </w:rPr>
        <w:t>g</w:t>
      </w:r>
      <w:r>
        <w:t xml:space="preserve"> des vitrages et valeur U</w:t>
      </w:r>
      <w:r>
        <w:rPr>
          <w:vertAlign w:val="subscript"/>
        </w:rPr>
        <w:t xml:space="preserve">f </w:t>
      </w:r>
      <w:r>
        <w:t xml:space="preserve">des montants, ainsi que les matériaux et épaisseurs) est communiqué </w:t>
      </w:r>
      <w:r>
        <w:rPr>
          <w:rStyle w:val="optioncarChar"/>
        </w:rPr>
        <w:t>à l'auteur de projet </w:t>
      </w:r>
      <w:r>
        <w:t>(par défaut)</w:t>
      </w:r>
      <w:r>
        <w:rPr>
          <w:rStyle w:val="optioncarChar"/>
        </w:rPr>
        <w:t xml:space="preserve"> / au responsable PEB / à l'auteur de projet et au responsable PEB</w:t>
      </w:r>
      <w:r>
        <w:t xml:space="preserve"> afin qu'il(s) puisse(nt) calculer la valeur U</w:t>
      </w:r>
      <w:r>
        <w:rPr>
          <w:vertAlign w:val="subscript"/>
        </w:rPr>
        <w:t>w</w:t>
      </w:r>
      <w:r>
        <w:t>.</w:t>
      </w:r>
    </w:p>
    <w:p w14:paraId="7E63C708" w14:textId="77777777" w:rsidR="006A608A" w:rsidRDefault="00000000">
      <w:r>
        <w:t> EFFORT DE MANOEUVRE</w:t>
      </w:r>
    </w:p>
    <w:p w14:paraId="54D782AE" w14:textId="77777777" w:rsidR="006A608A" w:rsidRDefault="00000000">
      <w:r>
        <w:t>La classification des efforts de manœuvre des (portes-)fenêtres battantes et coulissantes est définie dans la norme [NBN B 25-002-1] (voir Tableau X). Tableau X – Classification des efforts de manœuvre selon la norme [NBN B 25-002-1]</w:t>
      </w:r>
    </w:p>
    <w:p w14:paraId="6ABD21F4" w14:textId="77777777" w:rsidR="006A608A" w:rsidRDefault="00000000">
      <w:r>
        <w:t>  </w:t>
      </w:r>
    </w:p>
    <w:tbl>
      <w:tblPr>
        <w:tblStyle w:val="Author-eTableGrid"/>
        <w:tblW w:w="0" w:type="auto"/>
        <w:tblLayout w:type="fixed"/>
        <w:tblLook w:val="04A0" w:firstRow="1" w:lastRow="0" w:firstColumn="1" w:lastColumn="0" w:noHBand="0" w:noVBand="1"/>
      </w:tblPr>
      <w:tblGrid>
        <w:gridCol w:w="3000"/>
        <w:gridCol w:w="3000"/>
        <w:gridCol w:w="3000"/>
      </w:tblGrid>
      <w:tr w:rsidR="006A608A" w14:paraId="3CE11617" w14:textId="77777777">
        <w:trPr>
          <w:trHeight w:val="150"/>
        </w:trPr>
        <w:tc>
          <w:tcPr>
            <w:tcW w:w="3000" w:type="dxa"/>
            <w:shd w:val="clear" w:color="auto" w:fill="C0C0C0"/>
            <w:noWrap/>
          </w:tcPr>
          <w:p w14:paraId="74CC7830" w14:textId="77777777" w:rsidR="006A608A" w:rsidRDefault="00000000">
            <w:r>
              <w:t> </w:t>
            </w:r>
            <w:r>
              <w:rPr>
                <w:b/>
              </w:rPr>
              <w:t xml:space="preserve">Résistance aux efforts de manœuvre  </w:t>
            </w:r>
            <w:r>
              <w:t> </w:t>
            </w:r>
          </w:p>
        </w:tc>
        <w:tc>
          <w:tcPr>
            <w:tcW w:w="3000" w:type="dxa"/>
            <w:shd w:val="clear" w:color="auto" w:fill="C0C0C0"/>
            <w:noWrap/>
          </w:tcPr>
          <w:p w14:paraId="632BAE84" w14:textId="77777777" w:rsidR="006A608A" w:rsidRDefault="00000000">
            <w:r>
              <w:rPr>
                <w:b/>
              </w:rPr>
              <w:t>Classe 1</w:t>
            </w:r>
          </w:p>
        </w:tc>
        <w:tc>
          <w:tcPr>
            <w:tcW w:w="3000" w:type="dxa"/>
            <w:shd w:val="clear" w:color="auto" w:fill="C0C0C0"/>
            <w:noWrap/>
          </w:tcPr>
          <w:p w14:paraId="1DD2D925" w14:textId="77777777" w:rsidR="006A608A" w:rsidRDefault="00000000">
            <w:r>
              <w:rPr>
                <w:b/>
              </w:rPr>
              <w:t xml:space="preserve">Classe 2 </w:t>
            </w:r>
          </w:p>
        </w:tc>
      </w:tr>
      <w:tr w:rsidR="006A608A" w14:paraId="3F90AE37" w14:textId="77777777">
        <w:tc>
          <w:tcPr>
            <w:tcW w:w="9000" w:type="dxa"/>
            <w:gridSpan w:val="3"/>
            <w:noWrap/>
          </w:tcPr>
          <w:p w14:paraId="22194C4B" w14:textId="77777777" w:rsidR="006A608A" w:rsidRDefault="00000000">
            <w:r>
              <w:t>Fenêtres battantes ou coulissantes</w:t>
            </w:r>
          </w:p>
        </w:tc>
      </w:tr>
      <w:tr w:rsidR="006A608A" w14:paraId="0C6DAEAD" w14:textId="77777777">
        <w:tc>
          <w:tcPr>
            <w:tcW w:w="3000" w:type="dxa"/>
            <w:noWrap/>
          </w:tcPr>
          <w:p w14:paraId="2C784D12" w14:textId="77777777" w:rsidR="006A608A" w:rsidRDefault="00000000">
            <w:r>
              <w:t>Force de fermeture ou force destinée à initier le mouvement, valeur maximale, (N)</w:t>
            </w:r>
          </w:p>
        </w:tc>
        <w:tc>
          <w:tcPr>
            <w:tcW w:w="3000" w:type="dxa"/>
            <w:noWrap/>
          </w:tcPr>
          <w:p w14:paraId="1E318442" w14:textId="77777777" w:rsidR="006A608A" w:rsidRDefault="00000000">
            <w:r>
              <w:t>100</w:t>
            </w:r>
          </w:p>
        </w:tc>
        <w:tc>
          <w:tcPr>
            <w:tcW w:w="3000" w:type="dxa"/>
            <w:noWrap/>
          </w:tcPr>
          <w:p w14:paraId="6CAB8DD9" w14:textId="77777777" w:rsidR="006A608A" w:rsidRDefault="00000000">
            <w:r>
              <w:t>30</w:t>
            </w:r>
          </w:p>
        </w:tc>
      </w:tr>
      <w:tr w:rsidR="006A608A" w14:paraId="44A55B18" w14:textId="77777777">
        <w:tc>
          <w:tcPr>
            <w:tcW w:w="9000" w:type="dxa"/>
            <w:gridSpan w:val="3"/>
            <w:noWrap/>
          </w:tcPr>
          <w:p w14:paraId="66D2EB9A" w14:textId="77777777" w:rsidR="006A608A" w:rsidRDefault="00000000">
            <w:r>
              <w:t>Quincaillerie manœuvrée à la main</w:t>
            </w:r>
          </w:p>
        </w:tc>
      </w:tr>
      <w:tr w:rsidR="006A608A" w14:paraId="74CD8D45" w14:textId="77777777">
        <w:tc>
          <w:tcPr>
            <w:tcW w:w="3000" w:type="dxa"/>
            <w:noWrap/>
          </w:tcPr>
          <w:p w14:paraId="16A493FE" w14:textId="77777777" w:rsidR="006A608A" w:rsidRDefault="00000000">
            <w:r>
              <w:t>Force maximale, (N)</w:t>
            </w:r>
          </w:p>
        </w:tc>
        <w:tc>
          <w:tcPr>
            <w:tcW w:w="3000" w:type="dxa"/>
            <w:noWrap/>
          </w:tcPr>
          <w:p w14:paraId="42CE3CCF" w14:textId="77777777" w:rsidR="006A608A" w:rsidRDefault="00000000">
            <w:pPr>
              <w:jc w:val="center"/>
            </w:pPr>
            <w:r>
              <w:t>100</w:t>
            </w:r>
          </w:p>
        </w:tc>
        <w:tc>
          <w:tcPr>
            <w:tcW w:w="3000" w:type="dxa"/>
            <w:noWrap/>
          </w:tcPr>
          <w:p w14:paraId="7CFF9A40" w14:textId="77777777" w:rsidR="006A608A" w:rsidRDefault="00000000">
            <w:pPr>
              <w:jc w:val="center"/>
            </w:pPr>
            <w:r>
              <w:t>30</w:t>
            </w:r>
          </w:p>
        </w:tc>
      </w:tr>
      <w:tr w:rsidR="006A608A" w14:paraId="3DD92484" w14:textId="77777777">
        <w:tc>
          <w:tcPr>
            <w:tcW w:w="3000" w:type="dxa"/>
            <w:noWrap/>
          </w:tcPr>
          <w:p w14:paraId="0CB1925F" w14:textId="77777777" w:rsidR="006A608A" w:rsidRDefault="00000000">
            <w:r>
              <w:t>Couple maximal, (Nm)</w:t>
            </w:r>
          </w:p>
        </w:tc>
        <w:tc>
          <w:tcPr>
            <w:tcW w:w="3000" w:type="dxa"/>
            <w:noWrap/>
          </w:tcPr>
          <w:p w14:paraId="1348F532" w14:textId="77777777" w:rsidR="006A608A" w:rsidRDefault="00000000">
            <w:pPr>
              <w:jc w:val="center"/>
            </w:pPr>
            <w:r>
              <w:t>10</w:t>
            </w:r>
          </w:p>
        </w:tc>
        <w:tc>
          <w:tcPr>
            <w:tcW w:w="3000" w:type="dxa"/>
            <w:noWrap/>
          </w:tcPr>
          <w:p w14:paraId="70F338DB" w14:textId="77777777" w:rsidR="006A608A" w:rsidRDefault="00000000">
            <w:pPr>
              <w:jc w:val="center"/>
            </w:pPr>
            <w:r>
              <w:t>5</w:t>
            </w:r>
          </w:p>
        </w:tc>
      </w:tr>
      <w:tr w:rsidR="006A608A" w14:paraId="096A3982" w14:textId="77777777">
        <w:tc>
          <w:tcPr>
            <w:tcW w:w="9000" w:type="dxa"/>
            <w:gridSpan w:val="3"/>
            <w:noWrap/>
          </w:tcPr>
          <w:p w14:paraId="4E5AB8A4" w14:textId="77777777" w:rsidR="006A608A" w:rsidRDefault="00000000">
            <w:r>
              <w:t>Quincaillerie manœuvrée avec le doigt</w:t>
            </w:r>
          </w:p>
        </w:tc>
      </w:tr>
      <w:tr w:rsidR="006A608A" w14:paraId="5EFF4462" w14:textId="77777777">
        <w:tc>
          <w:tcPr>
            <w:tcW w:w="3000" w:type="dxa"/>
            <w:noWrap/>
          </w:tcPr>
          <w:p w14:paraId="4B2CE01B" w14:textId="77777777" w:rsidR="006A608A" w:rsidRDefault="00000000">
            <w:r>
              <w:t>Force maximale, (N)</w:t>
            </w:r>
          </w:p>
        </w:tc>
        <w:tc>
          <w:tcPr>
            <w:tcW w:w="3000" w:type="dxa"/>
            <w:noWrap/>
          </w:tcPr>
          <w:p w14:paraId="139E4846" w14:textId="77777777" w:rsidR="006A608A" w:rsidRDefault="00000000">
            <w:pPr>
              <w:jc w:val="center"/>
            </w:pPr>
            <w:r>
              <w:t>50</w:t>
            </w:r>
          </w:p>
        </w:tc>
        <w:tc>
          <w:tcPr>
            <w:tcW w:w="3000" w:type="dxa"/>
            <w:noWrap/>
          </w:tcPr>
          <w:p w14:paraId="3A475E73" w14:textId="77777777" w:rsidR="006A608A" w:rsidRDefault="00000000">
            <w:pPr>
              <w:jc w:val="center"/>
            </w:pPr>
            <w:r>
              <w:t>20</w:t>
            </w:r>
          </w:p>
        </w:tc>
      </w:tr>
      <w:tr w:rsidR="006A608A" w14:paraId="79F311DD" w14:textId="77777777">
        <w:tc>
          <w:tcPr>
            <w:tcW w:w="3000" w:type="dxa"/>
            <w:noWrap/>
          </w:tcPr>
          <w:p w14:paraId="01EF3EF1" w14:textId="77777777" w:rsidR="006A608A" w:rsidRDefault="00000000">
            <w:r>
              <w:t>Couple maximal, (Nm)</w:t>
            </w:r>
          </w:p>
        </w:tc>
        <w:tc>
          <w:tcPr>
            <w:tcW w:w="3000" w:type="dxa"/>
            <w:noWrap/>
          </w:tcPr>
          <w:p w14:paraId="524E6723" w14:textId="77777777" w:rsidR="006A608A" w:rsidRDefault="00000000">
            <w:pPr>
              <w:jc w:val="center"/>
            </w:pPr>
            <w:r>
              <w:t>5</w:t>
            </w:r>
          </w:p>
        </w:tc>
        <w:tc>
          <w:tcPr>
            <w:tcW w:w="3000" w:type="dxa"/>
            <w:noWrap/>
          </w:tcPr>
          <w:p w14:paraId="24D77D6A" w14:textId="77777777" w:rsidR="006A608A" w:rsidRDefault="00000000">
            <w:pPr>
              <w:jc w:val="center"/>
            </w:pPr>
            <w:r>
              <w:t>2</w:t>
            </w:r>
          </w:p>
        </w:tc>
      </w:tr>
      <w:tr w:rsidR="006A608A" w14:paraId="54B19312" w14:textId="77777777">
        <w:tc>
          <w:tcPr>
            <w:tcW w:w="3000" w:type="dxa"/>
            <w:noWrap/>
          </w:tcPr>
          <w:p w14:paraId="7D013AA0" w14:textId="77777777" w:rsidR="006A608A" w:rsidRDefault="00000000">
            <w:r>
              <w:rPr>
                <w:b/>
              </w:rPr>
              <w:t>Applications</w:t>
            </w:r>
          </w:p>
        </w:tc>
        <w:tc>
          <w:tcPr>
            <w:tcW w:w="3000" w:type="dxa"/>
            <w:noWrap/>
          </w:tcPr>
          <w:p w14:paraId="33330955" w14:textId="77777777" w:rsidR="006A608A" w:rsidRDefault="00000000">
            <w:r>
              <w:t>Toutes applications normales où la manœuvre de la fenêtre ne pose pas de problème particulier à l’opérateur</w:t>
            </w:r>
          </w:p>
        </w:tc>
        <w:tc>
          <w:tcPr>
            <w:tcW w:w="3000" w:type="dxa"/>
            <w:noWrap/>
          </w:tcPr>
          <w:p w14:paraId="47F9C96F" w14:textId="77777777" w:rsidR="006A608A" w:rsidRDefault="00000000">
            <w:r>
              <w:t>Toutes applications non reprises à la classe 1, par exemple, opérateur physiquement handicapé, …, en fonction de la situation</w:t>
            </w:r>
          </w:p>
        </w:tc>
      </w:tr>
    </w:tbl>
    <w:p w14:paraId="3B63FB05" w14:textId="77777777" w:rsidR="006A608A" w:rsidRDefault="00000000">
      <w:r>
        <w:t xml:space="preserve">Comme indiqué dans ce tableau, la Classe 2 est recommandée pour une utilisation notamment par des personnes à mobilité réduite (PMR).Les (portes-)fenêtres battantes et/ou coulissantes sont de : </w:t>
      </w:r>
      <w:r>
        <w:rPr>
          <w:rStyle w:val="optioncarChar"/>
        </w:rPr>
        <w:t>Classe 1/Classe 2 (PMR)</w:t>
      </w:r>
      <w:r>
        <w:t xml:space="preserve">. Bois &amp; matériaux en plaques.Tout bois de menuiserie doit satisfaire aux [STS 04.2]et à la [NBN EN 942] Voir également les normes de référence à la section </w:t>
      </w:r>
      <w:hyperlink w:anchor="61" w:history="1">
        <w:r>
          <w:t>51 Parois légères et finitions des murs intérieurs</w:t>
        </w:r>
      </w:hyperlink>
    </w:p>
    <w:p w14:paraId="05A1D4B9" w14:textId="77777777" w:rsidR="006A608A" w:rsidRDefault="00000000">
      <w:r>
        <w:t> </w:t>
      </w:r>
    </w:p>
    <w:p w14:paraId="2C6A71E2" w14:textId="77777777" w:rsidR="006A608A" w:rsidRDefault="00000000">
      <w:pPr>
        <w:pStyle w:val="Author-eListParagraph"/>
        <w:numPr>
          <w:ilvl w:val="0"/>
          <w:numId w:val="426"/>
        </w:numPr>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doivent être adhérents et inférieurs à 3 mm . Pour la menuiserie peinte, les nœuds non adhérents dont le diamètre est supérieur à 5 mm sont découpés et remplacés par un bouchon, à condition qu' ils se situent au moins à 5 mm du bord ou d'un autre bouchon. Un bouchon est une pièce de bois de forme ronde, de la même espèce, d'une épaisseur d'au moins 15 mm , dont les fibres courent dans le même sens que le bois et qui est collé dans la pièce de bois. Le diamètre du bouchon ne dépasse pas 20 mm .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radialement.</w:t>
      </w:r>
    </w:p>
    <w:p w14:paraId="0A9FB92E" w14:textId="77777777" w:rsidR="006A608A" w:rsidRDefault="00000000">
      <w:pPr>
        <w:pStyle w:val="Author-eListParagraph"/>
        <w:numPr>
          <w:ilvl w:val="0"/>
          <w:numId w:val="426"/>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p>
    <w:p w14:paraId="2C8FD787" w14:textId="77777777" w:rsidR="006A608A" w:rsidRDefault="00000000">
      <w:pPr>
        <w:pStyle w:val="Author-eListParagraph"/>
        <w:numPr>
          <w:ilvl w:val="0"/>
          <w:numId w:val="426"/>
        </w:numPr>
      </w:pPr>
      <w:r>
        <w:t>Le bois doit être suffisamment sec. L’humidité du bois lors de son usinage en atelier doit se situer entre 8 et 15% à une température de base de 18°C . Le degré d'humidité du bois sur chantier est inférieur à 15%.</w:t>
      </w:r>
    </w:p>
    <w:p w14:paraId="254C2A44" w14:textId="77777777" w:rsidR="006A608A" w:rsidRDefault="00000000">
      <w:pPr>
        <w:pStyle w:val="Author-eListParagraph"/>
        <w:numPr>
          <w:ilvl w:val="0"/>
          <w:numId w:val="426"/>
        </w:numPr>
      </w:pPr>
      <w:r>
        <w:t>Les essences de bois qui ne sont pas suffisamment durables dans les circonstances où elles sont employées doivent être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w:t>
      </w:r>
    </w:p>
    <w:p w14:paraId="75FE2C78" w14:textId="77777777" w:rsidR="006A608A" w:rsidRDefault="00000000">
      <w:pPr>
        <w:pStyle w:val="Author-eListParagraph"/>
        <w:numPr>
          <w:ilvl w:val="0"/>
          <w:numId w:val="426"/>
        </w:numPr>
      </w:pPr>
      <w:r>
        <w:t xml:space="preserve">Le bois est raboté sur toutes les faces. Les faces destinées à rester apparentes sont en outre poncées lisses, tous les angles étant légèrement arrondis au papier de verre. Toutes les dimensions indiquées sont les dimensions poncées minimales.     </w:t>
      </w:r>
    </w:p>
    <w:p w14:paraId="32FCF985" w14:textId="77777777" w:rsidR="006A608A" w:rsidRDefault="00000000">
      <w:pPr>
        <w:pStyle w:val="Author-eListParagraph"/>
        <w:numPr>
          <w:ilvl w:val="1"/>
          <w:numId w:val="427"/>
        </w:numPr>
      </w:pPr>
      <w:r>
        <w:t xml:space="preserve">Contre-plaqué WBP (hydrofuge) : plaques de contre-plaqué composés d'un nombre impair de feuilles de bois déroulé, assemblées par collage, le fil du bois étant symétrique par rapport au fil central, le sens des fibres des feuilles successives s'alternant toujours à 90°. Qualité d'encollage : </w:t>
      </w:r>
      <w:r>
        <w:rPr>
          <w:rStyle w:val="optioncarChar"/>
        </w:rPr>
        <w:t>minimum 24-20 climat intérieur sec </w:t>
      </w:r>
      <w:r>
        <w:t>(par défaut)</w:t>
      </w:r>
      <w:r>
        <w:rPr>
          <w:rStyle w:val="optioncarChar"/>
        </w:rPr>
        <w:t xml:space="preserve"> / 03-67 climat intérieur humide / 03-100 climat extérieur - durée limitée / 72-100 climat extérieur - durée illimitée / ***</w:t>
      </w:r>
      <w:r>
        <w:t>. Les plaques sont livrées poncées. Les défauts de fabrication suivants du contre-plaqué entraînent le refus : les joints ouverts entre les couches ou entre deux bandes de placage d'une même couche, des couches chevauchantes, des réparations, des soufflures, une surface rugueuse, la pénétration de colle, du bois pelucheux, de l'entre-écorce et des bulles d'air. Les plaques sont conformes aux exigences de la norme [NBN EN 636+A1] .</w:t>
      </w:r>
    </w:p>
    <w:p w14:paraId="2DFD3BF5" w14:textId="77777777" w:rsidR="006A608A" w:rsidRDefault="00000000">
      <w:pPr>
        <w:pStyle w:val="Author-eListParagraph"/>
        <w:numPr>
          <w:ilvl w:val="1"/>
          <w:numId w:val="427"/>
        </w:numPr>
      </w:pPr>
      <w:r>
        <w:t xml:space="preserve">MDF (Medium Density Fiberboard) : plaques de fibres comprimées, séchées et liées à l'aide de résines. Spécifications techniques </w:t>
      </w:r>
      <w:r>
        <w:rPr>
          <w:rStyle w:val="optioncarChar"/>
        </w:rPr>
        <w:t>MDF</w:t>
      </w:r>
      <w:r>
        <w:t xml:space="preserve"> (par défaut)</w:t>
      </w:r>
      <w:r>
        <w:rPr>
          <w:rStyle w:val="optioncarChar"/>
        </w:rPr>
        <w:t> / MDF.LA / MDF.H/ MDF.HLS / *** </w:t>
      </w:r>
      <w:r>
        <w:t xml:space="preserve"> selon la norme [NBN EN 622-5]:</w:t>
      </w:r>
    </w:p>
    <w:p w14:paraId="66F1FB45" w14:textId="77777777" w:rsidR="006A608A" w:rsidRDefault="00000000">
      <w:pPr>
        <w:pStyle w:val="Author-eListParagraph"/>
        <w:numPr>
          <w:ilvl w:val="1"/>
          <w:numId w:val="427"/>
        </w:numPr>
      </w:pPr>
      <w:r>
        <w:t>masse volumique entre 600 et 900 kg/m³</w:t>
      </w:r>
    </w:p>
    <w:p w14:paraId="6C417B07" w14:textId="77777777" w:rsidR="006A608A" w:rsidRDefault="00000000">
      <w:pPr>
        <w:pStyle w:val="Author-eListParagraph"/>
        <w:numPr>
          <w:ilvl w:val="1"/>
          <w:numId w:val="427"/>
        </w:numPr>
      </w:pPr>
      <w:r>
        <w:t>résistance à la flexion entre 20 et 40 N/mm²</w:t>
      </w:r>
    </w:p>
    <w:p w14:paraId="2719AA24" w14:textId="77777777" w:rsidR="006A608A" w:rsidRDefault="00000000">
      <w:pPr>
        <w:pStyle w:val="Author-eListParagraph"/>
        <w:numPr>
          <w:ilvl w:val="1"/>
          <w:numId w:val="427"/>
        </w:numPr>
      </w:pPr>
      <w:r>
        <w:t>module d'élasticité entre 2000 et 3000 N/mm²</w:t>
      </w:r>
    </w:p>
    <w:p w14:paraId="1EA0DE74" w14:textId="77777777" w:rsidR="006A608A" w:rsidRDefault="00000000">
      <w:pPr>
        <w:pStyle w:val="Author-eListParagraph"/>
        <w:numPr>
          <w:ilvl w:val="1"/>
          <w:numId w:val="427"/>
        </w:numPr>
      </w:pPr>
      <w:r>
        <w:t xml:space="preserve">panneaux de particules </w:t>
      </w:r>
      <w:r>
        <w:rPr>
          <w:rStyle w:val="optioncarChar"/>
        </w:rPr>
        <w:t>P2</w:t>
      </w:r>
      <w:r>
        <w:t xml:space="preserve"> (par défaut) </w:t>
      </w:r>
      <w:r>
        <w:rPr>
          <w:rStyle w:val="optioncarChar"/>
        </w:rPr>
        <w:t>/ P3 / P4 / P5 / P6 / P7 / ***</w:t>
      </w:r>
      <w:r>
        <w:t xml:space="preserve"> selon les exigences de la norme [NBN EN 312]</w:t>
      </w:r>
    </w:p>
    <w:p w14:paraId="1C82C489" w14:textId="77777777" w:rsidR="006A608A" w:rsidRDefault="00000000">
      <w:r>
        <w:t>Forme - Type - Composition</w:t>
      </w:r>
    </w:p>
    <w:p w14:paraId="5FBA7EAE" w14:textId="77777777" w:rsidR="006A608A" w:rsidRDefault="00000000">
      <w:pPr>
        <w:pStyle w:val="Author-eListParagraph"/>
        <w:numPr>
          <w:ilvl w:val="0"/>
          <w:numId w:val="428"/>
        </w:numPr>
      </w:pPr>
      <w:r>
        <w:t xml:space="preserve">Les éléments constituant les encadrements et les vantaux sont fabriqués conformément aux indications sur les plans, aux dessins de détails et/ou aux dispositions spécifiques dans le cahier spécial des charges, concernant : </w:t>
      </w:r>
    </w:p>
    <w:p w14:paraId="109ABAEC" w14:textId="77777777" w:rsidR="006A608A" w:rsidRDefault="00000000">
      <w:pPr>
        <w:pStyle w:val="Author-eListParagraph"/>
        <w:numPr>
          <w:ilvl w:val="1"/>
          <w:numId w:val="429"/>
        </w:numPr>
      </w:pPr>
      <w:r>
        <w:t>la forme des portes-fenêtres : </w:t>
      </w:r>
      <w:r>
        <w:rPr>
          <w:rStyle w:val="optioncarChar"/>
        </w:rPr>
        <w:t>simple</w:t>
      </w:r>
      <w:r>
        <w:t> (par défaut)</w:t>
      </w:r>
      <w:r>
        <w:rPr>
          <w:rStyle w:val="optioncarChar"/>
        </w:rPr>
        <w:t xml:space="preserve"> / à plusieurs vantaux / composée / à pose affleurante / ***</w:t>
      </w:r>
    </w:p>
    <w:p w14:paraId="1B019DD1" w14:textId="77777777" w:rsidR="006A608A" w:rsidRDefault="00000000">
      <w:pPr>
        <w:pStyle w:val="Author-eListParagraph"/>
        <w:numPr>
          <w:ilvl w:val="1"/>
          <w:numId w:val="429"/>
        </w:numPr>
      </w:pPr>
      <w:r>
        <w:t>le type des portes-fenêtres : </w:t>
      </w:r>
      <w:r>
        <w:rPr>
          <w:rStyle w:val="optioncarChar"/>
        </w:rPr>
        <w:t>à feuillure</w:t>
      </w:r>
      <w:r>
        <w:t xml:space="preserve"> (par défaut)</w:t>
      </w:r>
      <w:r>
        <w:rPr>
          <w:rStyle w:val="optioncarChar"/>
        </w:rPr>
        <w:t> / à recouvrement / pivotante / va-et-vient / coulissante / ***</w:t>
      </w:r>
    </w:p>
    <w:p w14:paraId="2810299A" w14:textId="77777777" w:rsidR="006A608A" w:rsidRDefault="00000000">
      <w:pPr>
        <w:pStyle w:val="Author-eListParagraph"/>
        <w:numPr>
          <w:ilvl w:val="1"/>
          <w:numId w:val="429"/>
        </w:numPr>
      </w:pPr>
      <w:r>
        <w:t>le type de baie, les dimensions dans l'œuvre de la baie, l'épaisseur des murs finis.</w:t>
      </w:r>
    </w:p>
    <w:p w14:paraId="0F18C826" w14:textId="77777777" w:rsidR="006A608A" w:rsidRDefault="00000000">
      <w:pPr>
        <w:pStyle w:val="Author-eListParagraph"/>
        <w:numPr>
          <w:ilvl w:val="1"/>
          <w:numId w:val="429"/>
        </w:numPr>
      </w:pPr>
      <w:r>
        <w:t>les matériaux (bois, métal, ...) et les dimensions des parties fixes (dormant, encadrement, ...), des parties complémentaires (imposte, parties latérales ouvrantes ou fixes, ...)</w:t>
      </w:r>
    </w:p>
    <w:p w14:paraId="44C30D0E" w14:textId="77777777" w:rsidR="006A608A" w:rsidRDefault="00000000">
      <w:pPr>
        <w:pStyle w:val="Author-eListParagraph"/>
        <w:numPr>
          <w:ilvl w:val="1"/>
          <w:numId w:val="429"/>
        </w:numPr>
      </w:pPr>
      <w:r>
        <w:t>les matériaux et les dimensions des parties ouvrantes (vantaux) et des parties complémentaires (imposte, parties latérales ouvrantes ou fixes, ...)</w:t>
      </w:r>
    </w:p>
    <w:p w14:paraId="09D8B538" w14:textId="77777777" w:rsidR="006A608A" w:rsidRDefault="00000000">
      <w:pPr>
        <w:pStyle w:val="Author-eListParagraph"/>
        <w:numPr>
          <w:ilvl w:val="1"/>
          <w:numId w:val="429"/>
        </w:numPr>
      </w:pPr>
      <w:r>
        <w:t>l'emplacement de la porte (porte intérieure, porte d'appartement, …) ainsi que le sens d'ouverture des portes</w:t>
      </w:r>
    </w:p>
    <w:p w14:paraId="59ACE4BB" w14:textId="77777777" w:rsidR="006A608A" w:rsidRDefault="00000000">
      <w:pPr>
        <w:pStyle w:val="Author-eListParagraph"/>
        <w:numPr>
          <w:ilvl w:val="1"/>
          <w:numId w:val="429"/>
        </w:numPr>
      </w:pPr>
      <w:r>
        <w:t>la hauteur des allèges de fenêtre :</w:t>
      </w:r>
      <w:r>
        <w:rPr>
          <w:rStyle w:val="optioncarChar"/>
        </w:rPr>
        <w:t> 110 cm maximum au-dessus du niveau du sol (PMR)</w:t>
      </w:r>
      <w:r>
        <w:t> (par défaut) </w:t>
      </w:r>
      <w:r>
        <w:rPr>
          <w:rStyle w:val="optioncarChar"/>
        </w:rPr>
        <w:t>/ *** </w:t>
      </w:r>
      <w:r>
        <w:t>.</w:t>
      </w:r>
    </w:p>
    <w:p w14:paraId="58CFCD66" w14:textId="77777777" w:rsidR="006A608A" w:rsidRDefault="00000000">
      <w:r>
        <w:t>Accessoires</w:t>
      </w:r>
    </w:p>
    <w:p w14:paraId="3707985F" w14:textId="77777777" w:rsidR="006A608A" w:rsidRDefault="00000000">
      <w:pPr>
        <w:pStyle w:val="Author-eListParagraph"/>
        <w:numPr>
          <w:ilvl w:val="0"/>
          <w:numId w:val="430"/>
        </w:numPr>
      </w:pPr>
      <w:r>
        <w:t>Le cahier spécial des charges mentionne en outre pour quelles fenêtres et / ou portes-fenêtres des éléments complémentaires doivent aussi être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14:paraId="396D57F1" w14:textId="77777777" w:rsidR="006A608A" w:rsidRDefault="00000000">
      <w:pPr>
        <w:pStyle w:val="pheading"/>
      </w:pPr>
      <w:r>
        <w:t>EXÉCUTION / MISE EN ŒUVRE</w:t>
      </w:r>
    </w:p>
    <w:p w14:paraId="32D393D1" w14:textId="77777777" w:rsidR="006A608A" w:rsidRDefault="00000000">
      <w:pPr>
        <w:pStyle w:val="heading"/>
      </w:pPr>
      <w:r>
        <w:t>Modalités d'entreprise</w:t>
      </w:r>
    </w:p>
    <w:p w14:paraId="79DA758A" w14:textId="77777777" w:rsidR="006A608A" w:rsidRDefault="00000000">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doivent toujours être contrôlées sur place.</w:t>
      </w:r>
    </w:p>
    <w:p w14:paraId="4CDC2D50" w14:textId="77777777" w:rsidR="006A608A" w:rsidRDefault="00000000">
      <w:pPr>
        <w:pStyle w:val="heading"/>
      </w:pPr>
      <w:r>
        <w:t>Timing - influence de l'environnement</w:t>
      </w:r>
    </w:p>
    <w:p w14:paraId="35C32B68" w14:textId="77777777" w:rsidR="006A608A" w:rsidRDefault="00000000">
      <w:pPr>
        <w:pStyle w:val="Author-eListParagraph"/>
        <w:numPr>
          <w:ilvl w:val="0"/>
          <w:numId w:val="431"/>
        </w:numPr>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14:paraId="1B650A5A" w14:textId="77777777" w:rsidR="006A608A" w:rsidRDefault="00000000">
      <w:pPr>
        <w:pStyle w:val="Author-eListParagraph"/>
        <w:numPr>
          <w:ilvl w:val="0"/>
          <w:numId w:val="431"/>
        </w:numPr>
      </w:pPr>
      <w:r>
        <w:t>Les portent ne peuvent en aucun cas être posées lorsque les circonstances sont de nature à pouvoir provoquer le gonflement, le voilement ou le retrait des fenêtres. Lorsque le fabricant et/ou le menuisier constatent que leurs ouvrages risquent d'être soumis à des conditions hygrométriques anormales et défavorables ou ayant des effets irréversibles (par ex. le gonflement, la corrosion, la décomposition, …) qui sont la cause de refus, ils en avertissent le plus rapidement possible le maître de l'ouvrage ou l'auteur de projet.</w:t>
      </w:r>
    </w:p>
    <w:p w14:paraId="0E4AE2CF" w14:textId="77777777" w:rsidR="006A608A" w:rsidRDefault="00000000">
      <w:pPr>
        <w:pStyle w:val="Author-eListParagraph"/>
        <w:numPr>
          <w:ilvl w:val="0"/>
          <w:numId w:val="431"/>
        </w:numPr>
      </w:pPr>
      <w:r>
        <w:t>Voir à ce sujet la [NIT 166] - Menuiseries intérieurs en bois. Code de bonne pratique pour la mise en œuvre compte tenu des conditions hygrométriques (CSTC, 1986).</w:t>
      </w:r>
    </w:p>
    <w:p w14:paraId="69EBD6F2" w14:textId="77777777" w:rsidR="006A608A" w:rsidRDefault="00000000">
      <w:pPr>
        <w:pStyle w:val="Author-eListParagraph"/>
        <w:numPr>
          <w:ilvl w:val="0"/>
          <w:numId w:val="431"/>
        </w:numPr>
      </w:pPr>
      <w:r>
        <w:t>Le bois est entreposé dans un endroit approprié, à l'abri du soleil, de l'humidité et de la pluie, sans entrer en contact avec le sol ou les plantations qui le recouvrent.</w:t>
      </w:r>
    </w:p>
    <w:p w14:paraId="17A1E127" w14:textId="77777777" w:rsidR="006A608A" w:rsidRDefault="00000000">
      <w:pPr>
        <w:pStyle w:val="heading"/>
      </w:pPr>
      <w:r>
        <w:t>Ventilation</w:t>
      </w:r>
    </w:p>
    <w:p w14:paraId="38474379" w14:textId="77777777" w:rsidR="006A608A" w:rsidRDefault="00000000">
      <w:pPr>
        <w:pStyle w:val="Author-eListParagraph"/>
        <w:numPr>
          <w:ilvl w:val="0"/>
          <w:numId w:val="432"/>
        </w:numPr>
      </w:pPr>
      <w:r>
        <w:t>Les portes séparant les parties communes des pièces privatives, les garages de l'habitation ou des locaux communautaires, les greniers des locaux d'habitation ou communautaires, les locaux d'entreposage des ordures des locaux d'habitation ou communautaires, ainsi que toutes les autres portes de liaison ne peuvent dépasser un débit de fuite supérieur à 50 m³/h pour une différence de pression de 50Pa.</w:t>
      </w:r>
    </w:p>
    <w:p w14:paraId="20F45C8A" w14:textId="77777777" w:rsidR="006A608A" w:rsidRDefault="00000000">
      <w:pPr>
        <w:pStyle w:val="Author-eListParagraph"/>
        <w:numPr>
          <w:ilvl w:val="0"/>
          <w:numId w:val="432"/>
        </w:numPr>
      </w:pPr>
      <w:r>
        <w:t>Pour les portes intérieures des locaux d'habitation faisant partie d'un système de ventilation passive (système A), il faut tenir compte d'une ouverture de ventilation suffisante en respect de la norme [NBN D 50-001]. Celle-ci peut être réalisée en posant des grilles de ventilation ou en raccourcissant la feuille de porte conformément aux indications de la norme (une fente dans le bas de maximum 10 mm).</w:t>
      </w:r>
    </w:p>
    <w:p w14:paraId="598EDCF8" w14:textId="77777777" w:rsidR="006A608A" w:rsidRDefault="00000000">
      <w:r>
        <w:rPr>
          <w:b/>
          <w:sz w:val="24"/>
        </w:rPr>
        <w:t>Sécurité</w:t>
      </w:r>
    </w:p>
    <w:p w14:paraId="58BFF0D5" w14:textId="3D868B8E" w:rsidR="006A608A" w:rsidRDefault="00000000">
      <w:r>
        <w:t xml:space="preserve">Conformément à la rubrique </w:t>
      </w:r>
      <w:hyperlink r:id="rId308" w:history="1">
        <w:r>
          <w:t>01.45 PSS travaux de parachèvement intérieur</w:t>
        </w:r>
      </w:hyperlink>
      <w:r>
        <w:t xml:space="preserve"> PSS travaux de parachèvement intérieur, établie par le coordinateur-projet et annexée au présent cahier des charges. Toutes les directives en la matière et les indications concrètes du coordinateur-réalisation sont scrupuleusement respectées.  </w:t>
      </w:r>
    </w:p>
    <w:p w14:paraId="5686F3F1" w14:textId="77777777" w:rsidR="006A608A" w:rsidRDefault="00000000">
      <w:r>
        <w:rPr>
          <w:b/>
          <w:sz w:val="24"/>
        </w:rPr>
        <w:t>Sécurisation incendie</w:t>
      </w:r>
    </w:p>
    <w:p w14:paraId="12495938" w14:textId="77777777" w:rsidR="006A608A" w:rsidRDefault="00000000">
      <w:pPr>
        <w:pStyle w:val="Author-eListParagraph"/>
        <w:numPr>
          <w:ilvl w:val="0"/>
          <w:numId w:val="433"/>
        </w:numPr>
      </w:pPr>
      <w:r>
        <w:t>En matière de sécurité incendie, les portes doivent répondre à certaines exigences en fonction de la destination des locaux auxquels elles appartiennent.</w:t>
      </w:r>
    </w:p>
    <w:p w14:paraId="22F065B4" w14:textId="77777777" w:rsidR="006A608A" w:rsidRDefault="00000000">
      <w:pPr>
        <w:pStyle w:val="Author-eListParagraph"/>
        <w:numPr>
          <w:ilvl w:val="0"/>
          <w:numId w:val="433"/>
        </w:numPr>
      </w:pPr>
      <w:r>
        <w:t>Support aux prescripteurs : [SWL GSI/T1/C] de la prévention passive référencé dans le tome 0  de ce cahier des charges.</w:t>
      </w:r>
    </w:p>
    <w:p w14:paraId="7B7A723E" w14:textId="77777777" w:rsidR="006A608A" w:rsidRDefault="00000000">
      <w:pPr>
        <w:pStyle w:val="pheading"/>
      </w:pPr>
      <w:r>
        <w:t>DOCUMENTS DE RÉFÉRENCE</w:t>
      </w:r>
    </w:p>
    <w:p w14:paraId="237DBC25" w14:textId="77777777" w:rsidR="006A608A" w:rsidRDefault="00000000">
      <w:pPr>
        <w:pStyle w:val="pheading"/>
      </w:pPr>
      <w:r>
        <w:t>- Matériau</w:t>
      </w:r>
    </w:p>
    <w:p w14:paraId="29A7A897" w14:textId="77777777" w:rsidR="006A608A" w:rsidRDefault="00000000">
      <w:r>
        <w:t>[STS 53.1, Portes]</w:t>
      </w:r>
    </w:p>
    <w:p w14:paraId="1FFB77D5" w14:textId="77777777" w:rsidR="006A608A" w:rsidRDefault="00000000">
      <w:r>
        <w:t>[STS 53.2, Portes industrielles, commerciales et résidentielles]</w:t>
      </w:r>
    </w:p>
    <w:p w14:paraId="0D30EB17" w14:textId="77777777" w:rsidR="006A608A" w:rsidRDefault="00000000">
      <w:r>
        <w:t>[NBN ISO 1804]</w:t>
      </w:r>
    </w:p>
    <w:p w14:paraId="28B79A7D" w14:textId="77777777" w:rsidR="006A608A" w:rsidRDefault="00000000">
      <w:r>
        <w:t>[NBN EN 12608-1:2016+A1]</w:t>
      </w:r>
    </w:p>
    <w:p w14:paraId="26AE6BAD" w14:textId="77777777" w:rsidR="006A608A" w:rsidRDefault="00000000">
      <w:r>
        <w:t>[NBN EN 942]</w:t>
      </w:r>
    </w:p>
    <w:p w14:paraId="0C65A384" w14:textId="77777777" w:rsidR="006A608A" w:rsidRDefault="00000000">
      <w:r>
        <w:t>[SWL GSI/T1/C]</w:t>
      </w:r>
    </w:p>
    <w:p w14:paraId="323EC65C" w14:textId="77777777" w:rsidR="006A608A" w:rsidRDefault="00000000">
      <w:pPr>
        <w:pStyle w:val="pheading"/>
      </w:pPr>
      <w:r>
        <w:t>AIDE</w:t>
      </w:r>
    </w:p>
    <w:p w14:paraId="2D4C953C" w14:textId="77777777" w:rsidR="006A608A" w:rsidRDefault="00000000">
      <w:r>
        <w:rPr>
          <w:i/>
          <w:u w:val="single"/>
        </w:rPr>
        <w:t>Note à l'auteur de projet</w:t>
      </w:r>
    </w:p>
    <w:p w14:paraId="6E05E228" w14:textId="77777777" w:rsidR="006A608A" w:rsidRDefault="00000000">
      <w:r>
        <w:rPr>
          <w:b/>
        </w:rPr>
        <w:t>Accessibilité aux personnes à mobilité réduite (PMR)</w:t>
      </w:r>
    </w:p>
    <w:p w14:paraId="72C1FDAF" w14:textId="77777777" w:rsidR="006A608A" w:rsidRDefault="00000000">
      <w:pPr>
        <w:pStyle w:val="Author-eListParagraph"/>
        <w:numPr>
          <w:ilvl w:val="0"/>
          <w:numId w:val="434"/>
        </w:numPr>
      </w:pPr>
      <w:r>
        <w:t>Hauteur des allèges : maximum 110 cm au-dessus du niveau du sol    [SWL CALA] et [NBN ISO 21542]</w:t>
      </w:r>
    </w:p>
    <w:p w14:paraId="172E04CF" w14:textId="77777777" w:rsidR="006A608A" w:rsidRDefault="00000000">
      <w:pPr>
        <w:pStyle w:val="Author-eListParagraph"/>
        <w:numPr>
          <w:ilvl w:val="0"/>
          <w:numId w:val="434"/>
        </w:numPr>
      </w:pPr>
      <w:r>
        <w:t>Efforts de manœuvre : Classe 2 de la norme [NBN B 25-002-1]</w:t>
      </w:r>
    </w:p>
    <w:p w14:paraId="5B7B31C5" w14:textId="77777777" w:rsidR="006A608A" w:rsidRDefault="00000000">
      <w:pPr>
        <w:pStyle w:val="Author-eListParagraph"/>
        <w:numPr>
          <w:ilvl w:val="0"/>
          <w:numId w:val="434"/>
        </w:numPr>
      </w:pPr>
      <w:r>
        <w:t>Repères visuels (portes-fenêtres) : [SWL CALA], [BS 8300] et [NBN ISO 21542]</w:t>
      </w:r>
    </w:p>
    <w:p w14:paraId="203131BA" w14:textId="77777777" w:rsidR="006A608A" w:rsidRDefault="00000000">
      <w:pPr>
        <w:pStyle w:val="Author-eListParagraph"/>
        <w:numPr>
          <w:ilvl w:val="1"/>
          <w:numId w:val="435"/>
        </w:numPr>
      </w:pPr>
      <w:r>
        <w:t>Présence de deux bandes colorées</w:t>
      </w:r>
    </w:p>
    <w:p w14:paraId="1A4D7A46" w14:textId="77777777" w:rsidR="006A608A" w:rsidRDefault="00000000">
      <w:pPr>
        <w:pStyle w:val="Author-eListParagraph"/>
        <w:numPr>
          <w:ilvl w:val="1"/>
          <w:numId w:val="435"/>
        </w:numPr>
      </w:pPr>
      <w:r>
        <w:t>Hauteurs des bandes : l’une entre 85 et 100 cm au-dessus du niveau du sol et l’autre entre 140 et 160 cm au-dessus du niveau du sol</w:t>
      </w:r>
    </w:p>
    <w:p w14:paraId="295890C5" w14:textId="77777777" w:rsidR="006A608A" w:rsidRDefault="00000000">
      <w:pPr>
        <w:pStyle w:val="Author-eListParagraph"/>
        <w:numPr>
          <w:ilvl w:val="1"/>
          <w:numId w:val="435"/>
        </w:numPr>
      </w:pPr>
      <w:r>
        <w:t>Contraste : différence de coefficient de réflexion (LRV) de minimum 30% entre les bandes et l’arrière-plan </w:t>
      </w:r>
    </w:p>
    <w:p w14:paraId="45B69807" w14:textId="77777777" w:rsidR="006A608A" w:rsidRDefault="00000000">
      <w:pPr>
        <w:pStyle w:val="Author-eSectionHeading4"/>
      </w:pPr>
      <w:bookmarkStart w:id="976" w:name="_Toc112761572"/>
      <w:r>
        <w:t>55.11 Fenêtres intérieures en bois CCTB 01.10</w:t>
      </w:r>
      <w:bookmarkEnd w:id="976"/>
    </w:p>
    <w:p w14:paraId="08F322CE" w14:textId="77777777" w:rsidR="006A608A" w:rsidRDefault="00000000">
      <w:pPr>
        <w:pStyle w:val="pheading"/>
      </w:pPr>
      <w:r>
        <w:t>DESCRIPTION</w:t>
      </w:r>
    </w:p>
    <w:p w14:paraId="728AFFA4" w14:textId="77777777" w:rsidR="006A608A" w:rsidRDefault="00000000">
      <w:pPr>
        <w:pStyle w:val="pheading"/>
      </w:pPr>
      <w:r>
        <w:t>- Définition / Comprend</w:t>
      </w:r>
    </w:p>
    <w:p w14:paraId="597E295E" w14:textId="77777777" w:rsidR="006A608A" w:rsidRDefault="00000000">
      <w:r>
        <w:t>Les portes et fenêtres intérieures sont considérées comme menuiserie en bois lorsque seul le bois assure la résistance mécanique de ces éléments de construction. Les éventuels revêtements en métal ou autres ne changent rien au fait que ces éléments font partie de la menuiserie en bois.</w:t>
      </w:r>
    </w:p>
    <w:p w14:paraId="5805DF7A" w14:textId="77777777" w:rsidR="006A608A" w:rsidRDefault="00000000">
      <w:pPr>
        <w:pStyle w:val="pheading"/>
      </w:pPr>
      <w:r>
        <w:t>- Remarques importantes</w:t>
      </w:r>
    </w:p>
    <w:p w14:paraId="745B2D79" w14:textId="77777777" w:rsidR="006A608A" w:rsidRDefault="00000000">
      <w:r>
        <w:t xml:space="preserve">Les éventuels revêtements des châssis en bois sont décrits dans les articles </w:t>
      </w:r>
      <w:hyperlink w:anchor="1092" w:history="1">
        <w:r>
          <w:t>55.51.2a Habillage de fenêtres en bois</w:t>
        </w:r>
      </w:hyperlink>
      <w:r>
        <w:t xml:space="preserve">, </w:t>
      </w:r>
      <w:hyperlink w:anchor="1093" w:history="1">
        <w:r>
          <w:t>55.52.2a Habillage de portes en bois</w:t>
        </w:r>
      </w:hyperlink>
      <w:r>
        <w:t xml:space="preserve">, </w:t>
      </w:r>
      <w:hyperlink w:anchor="779" w:history="1">
        <w:r>
          <w:t>55.51.3a Habillage de fenêtres en matière synthétique</w:t>
        </w:r>
      </w:hyperlink>
      <w:r>
        <w:t xml:space="preserve">, </w:t>
      </w:r>
      <w:hyperlink w:anchor="780" w:history="1">
        <w:r>
          <w:t>55.52.3a Habillage de portes en matière synthétique</w:t>
        </w:r>
      </w:hyperlink>
      <w:r>
        <w:t xml:space="preserve">, </w:t>
      </w:r>
      <w:hyperlink w:anchor="969" w:history="1">
        <w:r>
          <w:t>51.53 Support d'enduit complémentaire</w:t>
        </w:r>
      </w:hyperlink>
      <w:r>
        <w:t xml:space="preserve"> .</w:t>
      </w:r>
    </w:p>
    <w:p w14:paraId="68EC7936" w14:textId="77777777" w:rsidR="006A608A" w:rsidRDefault="00000000">
      <w:pPr>
        <w:pStyle w:val="pheading"/>
      </w:pPr>
      <w:r>
        <w:t>MATÉRIAUX</w:t>
      </w:r>
    </w:p>
    <w:p w14:paraId="52F2E901" w14:textId="77777777" w:rsidR="006A608A" w:rsidRDefault="00000000">
      <w:pPr>
        <w:pStyle w:val="heading"/>
      </w:pPr>
      <w:r>
        <w:t>Essences de bois</w:t>
      </w:r>
    </w:p>
    <w:p w14:paraId="4BE1A3C7" w14:textId="77777777" w:rsidR="006A608A" w:rsidRDefault="00000000">
      <w:pPr>
        <w:pStyle w:val="Author-eListParagraph"/>
        <w:numPr>
          <w:ilvl w:val="0"/>
          <w:numId w:val="436"/>
        </w:numPr>
      </w:pPr>
      <w:r>
        <w:t>L'essence de bois à utiliser est spécifiée dans le cahier spécial des charges.</w:t>
      </w:r>
    </w:p>
    <w:p w14:paraId="2A54F005" w14:textId="77777777" w:rsidR="006A608A" w:rsidRDefault="00000000">
      <w:pPr>
        <w:pStyle w:val="Author-eListParagraph"/>
        <w:numPr>
          <w:ilvl w:val="0"/>
          <w:numId w:val="436"/>
        </w:numPr>
      </w:pPr>
      <w:r>
        <w:t>Avant la pose de la menuiserie, l'entrepreneur doit pouvoir prouver l'authenticité du bois en soumettant le certificat d'origine et d'espèce.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1788CAC8" w14:textId="77777777" w:rsidR="006A608A" w:rsidRDefault="00000000">
      <w:pPr>
        <w:pStyle w:val="Author-eListParagraph"/>
        <w:numPr>
          <w:ilvl w:val="0"/>
          <w:numId w:val="436"/>
        </w:numPr>
      </w:pPr>
      <w:r>
        <w:t xml:space="preserve">Ci-dessous figurent quelques essences de bois convenant pour la fabrication de la menuiserie extérieure </w:t>
      </w:r>
      <w:r>
        <w:rPr>
          <w:i/>
        </w:rPr>
        <w:t xml:space="preserve">(liste non limitative). </w:t>
      </w:r>
      <w:r>
        <w:rPr>
          <w:b/>
          <w:i/>
        </w:rPr>
        <w:t>Voir [Bois ext] et également les Fiches du Centre interfédéral d</w:t>
      </w:r>
      <w:r>
        <w:rPr>
          <w:b/>
        </w:rPr>
        <w:t>'information sur le bois sur www.bois.be.</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2250"/>
        <w:gridCol w:w="2250"/>
        <w:gridCol w:w="2250"/>
        <w:gridCol w:w="2250"/>
      </w:tblGrid>
      <w:tr w:rsidR="006A608A" w14:paraId="1146D115" w14:textId="77777777">
        <w:tc>
          <w:tcPr>
            <w:tcW w:w="2250" w:type="dxa"/>
            <w:tcBorders>
              <w:top w:val="none" w:sz="1" w:space="0" w:color="000000"/>
              <w:left w:val="none" w:sz="1" w:space="0" w:color="000000"/>
              <w:bottom w:val="none" w:sz="1" w:space="0" w:color="000000"/>
              <w:right w:val="none" w:sz="1" w:space="0" w:color="000000"/>
            </w:tcBorders>
            <w:noWrap/>
          </w:tcPr>
          <w:p w14:paraId="75D821C3" w14:textId="77777777" w:rsidR="006A608A" w:rsidRDefault="00000000">
            <w:pPr>
              <w:jc w:val="center"/>
            </w:pPr>
            <w:r>
              <w:rPr>
                <w:b/>
              </w:rPr>
              <w:t>Essences de bois</w:t>
            </w:r>
          </w:p>
        </w:tc>
        <w:tc>
          <w:tcPr>
            <w:tcW w:w="2250" w:type="dxa"/>
            <w:tcBorders>
              <w:top w:val="none" w:sz="1" w:space="0" w:color="000000"/>
              <w:left w:val="none" w:sz="1" w:space="0" w:color="000000"/>
              <w:bottom w:val="none" w:sz="1" w:space="0" w:color="000000"/>
              <w:right w:val="none" w:sz="1" w:space="0" w:color="000000"/>
            </w:tcBorders>
            <w:noWrap/>
          </w:tcPr>
          <w:p w14:paraId="7F941E23" w14:textId="77777777" w:rsidR="006A608A" w:rsidRDefault="00000000">
            <w:pPr>
              <w:jc w:val="center"/>
            </w:pPr>
            <w:r>
              <w:rPr>
                <w:b/>
              </w:rPr>
              <w:t>Masse volumique (kg/m³)</w:t>
            </w:r>
          </w:p>
        </w:tc>
        <w:tc>
          <w:tcPr>
            <w:tcW w:w="2250" w:type="dxa"/>
            <w:tcBorders>
              <w:top w:val="none" w:sz="1" w:space="0" w:color="000000"/>
              <w:left w:val="none" w:sz="1" w:space="0" w:color="000000"/>
              <w:bottom w:val="none" w:sz="1" w:space="0" w:color="000000"/>
              <w:right w:val="none" w:sz="1" w:space="0" w:color="000000"/>
            </w:tcBorders>
            <w:noWrap/>
          </w:tcPr>
          <w:p w14:paraId="70551EEC" w14:textId="77777777" w:rsidR="006A608A" w:rsidRDefault="00000000">
            <w:pPr>
              <w:jc w:val="center"/>
            </w:pPr>
            <w:r>
              <w:rPr>
                <w:b/>
              </w:rPr>
              <w:t>Rigidité E. Mod. (X10³MPa)</w:t>
            </w:r>
          </w:p>
        </w:tc>
        <w:tc>
          <w:tcPr>
            <w:tcW w:w="2250" w:type="dxa"/>
            <w:tcBorders>
              <w:top w:val="none" w:sz="1" w:space="0" w:color="000000"/>
              <w:left w:val="none" w:sz="1" w:space="0" w:color="000000"/>
              <w:bottom w:val="none" w:sz="1" w:space="0" w:color="000000"/>
              <w:right w:val="none" w:sz="1" w:space="0" w:color="000000"/>
            </w:tcBorders>
            <w:noWrap/>
          </w:tcPr>
          <w:p w14:paraId="0C902778" w14:textId="77777777" w:rsidR="006A608A" w:rsidRDefault="00000000">
            <w:pPr>
              <w:jc w:val="center"/>
            </w:pPr>
            <w:r>
              <w:rPr>
                <w:b/>
              </w:rPr>
              <w:t>Classe de durabilité (*)</w:t>
            </w:r>
          </w:p>
        </w:tc>
      </w:tr>
      <w:tr w:rsidR="006A608A" w14:paraId="0FFDF59F" w14:textId="77777777">
        <w:tc>
          <w:tcPr>
            <w:tcW w:w="2250" w:type="dxa"/>
            <w:tcBorders>
              <w:top w:val="none" w:sz="1" w:space="0" w:color="000000"/>
              <w:left w:val="none" w:sz="1" w:space="0" w:color="000000"/>
              <w:bottom w:val="none" w:sz="1" w:space="0" w:color="000000"/>
              <w:right w:val="none" w:sz="1" w:space="0" w:color="000000"/>
            </w:tcBorders>
            <w:noWrap/>
          </w:tcPr>
          <w:p w14:paraId="64CFC5BA" w14:textId="77777777" w:rsidR="006A608A" w:rsidRDefault="00000000">
            <w:pPr>
              <w:jc w:val="center"/>
            </w:pPr>
            <w:r>
              <w:rPr>
                <w:b/>
                <w:color w:val="FF0000"/>
              </w:rPr>
              <w:t>Couleur claire</w:t>
            </w:r>
          </w:p>
        </w:tc>
        <w:tc>
          <w:tcPr>
            <w:tcW w:w="6750" w:type="dxa"/>
            <w:gridSpan w:val="3"/>
            <w:tcBorders>
              <w:top w:val="none" w:sz="1" w:space="0" w:color="000000"/>
              <w:left w:val="none" w:sz="1" w:space="0" w:color="000000"/>
              <w:bottom w:val="none" w:sz="1" w:space="0" w:color="000000"/>
              <w:right w:val="none" w:sz="1" w:space="0" w:color="000000"/>
            </w:tcBorders>
            <w:noWrap/>
          </w:tcPr>
          <w:p w14:paraId="11E16C21" w14:textId="77777777" w:rsidR="006A608A" w:rsidRDefault="00000000">
            <w:pPr>
              <w:jc w:val="center"/>
            </w:pPr>
            <w:r>
              <w:t> </w:t>
            </w:r>
          </w:p>
        </w:tc>
      </w:tr>
      <w:tr w:rsidR="006A608A" w14:paraId="264F6202" w14:textId="77777777">
        <w:tc>
          <w:tcPr>
            <w:tcW w:w="2250" w:type="dxa"/>
            <w:tcBorders>
              <w:top w:val="none" w:sz="1" w:space="0" w:color="000000"/>
              <w:left w:val="none" w:sz="1" w:space="0" w:color="000000"/>
              <w:bottom w:val="none" w:sz="1" w:space="0" w:color="000000"/>
              <w:right w:val="none" w:sz="1" w:space="0" w:color="000000"/>
            </w:tcBorders>
            <w:noWrap/>
          </w:tcPr>
          <w:p w14:paraId="1CC4A11E" w14:textId="77777777" w:rsidR="006A608A" w:rsidRDefault="00000000">
            <w:pPr>
              <w:jc w:val="center"/>
            </w:pPr>
            <w:r>
              <w:t>Oregon Pine</w:t>
            </w:r>
          </w:p>
        </w:tc>
        <w:tc>
          <w:tcPr>
            <w:tcW w:w="2250" w:type="dxa"/>
            <w:tcBorders>
              <w:top w:val="none" w:sz="1" w:space="0" w:color="000000"/>
              <w:left w:val="none" w:sz="1" w:space="0" w:color="000000"/>
              <w:bottom w:val="none" w:sz="1" w:space="0" w:color="000000"/>
              <w:right w:val="none" w:sz="1" w:space="0" w:color="000000"/>
            </w:tcBorders>
            <w:noWrap/>
          </w:tcPr>
          <w:p w14:paraId="3E65B2E5" w14:textId="77777777" w:rsidR="006A608A" w:rsidRDefault="00000000">
            <w:pPr>
              <w:jc w:val="center"/>
            </w:pPr>
            <w:r>
              <w:t>550</w:t>
            </w:r>
          </w:p>
        </w:tc>
        <w:tc>
          <w:tcPr>
            <w:tcW w:w="2250" w:type="dxa"/>
            <w:tcBorders>
              <w:top w:val="none" w:sz="1" w:space="0" w:color="000000"/>
              <w:left w:val="none" w:sz="1" w:space="0" w:color="000000"/>
              <w:bottom w:val="none" w:sz="1" w:space="0" w:color="000000"/>
              <w:right w:val="none" w:sz="1" w:space="0" w:color="000000"/>
            </w:tcBorders>
            <w:noWrap/>
          </w:tcPr>
          <w:p w14:paraId="5E8CE178" w14:textId="77777777" w:rsidR="006A608A" w:rsidRDefault="00000000">
            <w:pPr>
              <w:jc w:val="center"/>
            </w:pPr>
            <w:r>
              <w:t>13</w:t>
            </w:r>
          </w:p>
        </w:tc>
        <w:tc>
          <w:tcPr>
            <w:tcW w:w="2250" w:type="dxa"/>
            <w:tcBorders>
              <w:top w:val="none" w:sz="1" w:space="0" w:color="000000"/>
              <w:left w:val="none" w:sz="1" w:space="0" w:color="000000"/>
              <w:bottom w:val="none" w:sz="1" w:space="0" w:color="000000"/>
              <w:right w:val="none" w:sz="1" w:space="0" w:color="000000"/>
            </w:tcBorders>
            <w:noWrap/>
          </w:tcPr>
          <w:p w14:paraId="5DB2901C" w14:textId="77777777" w:rsidR="006A608A" w:rsidRDefault="00000000">
            <w:pPr>
              <w:jc w:val="center"/>
            </w:pPr>
            <w:r>
              <w:t>III</w:t>
            </w:r>
          </w:p>
        </w:tc>
      </w:tr>
      <w:tr w:rsidR="006A608A" w14:paraId="0965404D" w14:textId="77777777">
        <w:tc>
          <w:tcPr>
            <w:tcW w:w="2250" w:type="dxa"/>
            <w:tcBorders>
              <w:top w:val="none" w:sz="1" w:space="0" w:color="000000"/>
              <w:left w:val="none" w:sz="1" w:space="0" w:color="000000"/>
              <w:bottom w:val="none" w:sz="1" w:space="0" w:color="000000"/>
              <w:right w:val="none" w:sz="1" w:space="0" w:color="000000"/>
            </w:tcBorders>
            <w:noWrap/>
          </w:tcPr>
          <w:p w14:paraId="4E6FA66A" w14:textId="77777777" w:rsidR="006A608A" w:rsidRDefault="00000000">
            <w:pPr>
              <w:jc w:val="center"/>
            </w:pPr>
            <w:r>
              <w:t>Pitch-Pine+C1</w:t>
            </w:r>
          </w:p>
        </w:tc>
        <w:tc>
          <w:tcPr>
            <w:tcW w:w="2250" w:type="dxa"/>
            <w:tcBorders>
              <w:top w:val="none" w:sz="1" w:space="0" w:color="000000"/>
              <w:left w:val="none" w:sz="1" w:space="0" w:color="000000"/>
              <w:bottom w:val="none" w:sz="1" w:space="0" w:color="000000"/>
              <w:right w:val="none" w:sz="1" w:space="0" w:color="000000"/>
            </w:tcBorders>
            <w:noWrap/>
          </w:tcPr>
          <w:p w14:paraId="2C50197C" w14:textId="77777777" w:rsidR="006A608A" w:rsidRDefault="00000000">
            <w:pPr>
              <w:jc w:val="center"/>
            </w:pPr>
            <w:r>
              <w:t>600</w:t>
            </w:r>
          </w:p>
        </w:tc>
        <w:tc>
          <w:tcPr>
            <w:tcW w:w="2250" w:type="dxa"/>
            <w:tcBorders>
              <w:top w:val="none" w:sz="1" w:space="0" w:color="000000"/>
              <w:left w:val="none" w:sz="1" w:space="0" w:color="000000"/>
              <w:bottom w:val="none" w:sz="1" w:space="0" w:color="000000"/>
              <w:right w:val="none" w:sz="1" w:space="0" w:color="000000"/>
            </w:tcBorders>
            <w:noWrap/>
          </w:tcPr>
          <w:p w14:paraId="17EE6FE2" w14:textId="77777777" w:rsidR="006A608A" w:rsidRDefault="00000000">
            <w:pPr>
              <w:jc w:val="center"/>
            </w:pPr>
            <w:r>
              <w:t>13</w:t>
            </w:r>
          </w:p>
        </w:tc>
        <w:tc>
          <w:tcPr>
            <w:tcW w:w="2250" w:type="dxa"/>
            <w:tcBorders>
              <w:top w:val="none" w:sz="1" w:space="0" w:color="000000"/>
              <w:left w:val="none" w:sz="1" w:space="0" w:color="000000"/>
              <w:bottom w:val="none" w:sz="1" w:space="0" w:color="000000"/>
              <w:right w:val="none" w:sz="1" w:space="0" w:color="000000"/>
            </w:tcBorders>
            <w:noWrap/>
          </w:tcPr>
          <w:p w14:paraId="3146EFAB" w14:textId="77777777" w:rsidR="006A608A" w:rsidRDefault="00000000">
            <w:pPr>
              <w:jc w:val="center"/>
            </w:pPr>
            <w:r>
              <w:t>III</w:t>
            </w:r>
          </w:p>
        </w:tc>
      </w:tr>
      <w:tr w:rsidR="006A608A" w14:paraId="6E5D9180" w14:textId="77777777">
        <w:tc>
          <w:tcPr>
            <w:tcW w:w="2250" w:type="dxa"/>
            <w:tcBorders>
              <w:top w:val="none" w:sz="1" w:space="0" w:color="000000"/>
              <w:left w:val="none" w:sz="1" w:space="0" w:color="000000"/>
              <w:bottom w:val="none" w:sz="1" w:space="0" w:color="000000"/>
              <w:right w:val="none" w:sz="1" w:space="0" w:color="000000"/>
            </w:tcBorders>
            <w:noWrap/>
          </w:tcPr>
          <w:p w14:paraId="0C6080E6" w14:textId="77777777" w:rsidR="006A608A" w:rsidRDefault="00000000">
            <w:pPr>
              <w:jc w:val="center"/>
            </w:pPr>
            <w:r>
              <w:t>PNG+C1</w:t>
            </w:r>
          </w:p>
        </w:tc>
        <w:tc>
          <w:tcPr>
            <w:tcW w:w="2250" w:type="dxa"/>
            <w:tcBorders>
              <w:top w:val="none" w:sz="1" w:space="0" w:color="000000"/>
              <w:left w:val="none" w:sz="1" w:space="0" w:color="000000"/>
              <w:bottom w:val="none" w:sz="1" w:space="0" w:color="000000"/>
              <w:right w:val="none" w:sz="1" w:space="0" w:color="000000"/>
            </w:tcBorders>
            <w:noWrap/>
          </w:tcPr>
          <w:p w14:paraId="6D3DB07F" w14:textId="77777777" w:rsidR="006A608A" w:rsidRDefault="00000000">
            <w:pPr>
              <w:jc w:val="center"/>
            </w:pPr>
            <w:r>
              <w:t>500</w:t>
            </w:r>
          </w:p>
        </w:tc>
        <w:tc>
          <w:tcPr>
            <w:tcW w:w="2250" w:type="dxa"/>
            <w:tcBorders>
              <w:top w:val="none" w:sz="1" w:space="0" w:color="000000"/>
              <w:left w:val="none" w:sz="1" w:space="0" w:color="000000"/>
              <w:bottom w:val="none" w:sz="1" w:space="0" w:color="000000"/>
              <w:right w:val="none" w:sz="1" w:space="0" w:color="000000"/>
            </w:tcBorders>
            <w:noWrap/>
          </w:tcPr>
          <w:p w14:paraId="72A8FA22" w14:textId="77777777" w:rsidR="006A608A" w:rsidRDefault="00000000">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5790F03F" w14:textId="77777777" w:rsidR="006A608A" w:rsidRDefault="00000000">
            <w:pPr>
              <w:jc w:val="center"/>
            </w:pPr>
            <w:r>
              <w:t>III</w:t>
            </w:r>
          </w:p>
        </w:tc>
      </w:tr>
      <w:tr w:rsidR="006A608A" w14:paraId="4FD4EE9D" w14:textId="77777777">
        <w:tc>
          <w:tcPr>
            <w:tcW w:w="2250" w:type="dxa"/>
            <w:tcBorders>
              <w:top w:val="none" w:sz="1" w:space="0" w:color="000000"/>
              <w:left w:val="none" w:sz="1" w:space="0" w:color="000000"/>
              <w:bottom w:val="none" w:sz="1" w:space="0" w:color="000000"/>
              <w:right w:val="none" w:sz="1" w:space="0" w:color="000000"/>
            </w:tcBorders>
            <w:noWrap/>
          </w:tcPr>
          <w:p w14:paraId="16A3DBEE" w14:textId="77777777" w:rsidR="006A608A" w:rsidRDefault="00000000">
            <w:pPr>
              <w:jc w:val="center"/>
            </w:pPr>
            <w:r>
              <w:rPr>
                <w:b/>
                <w:color w:val="FF0000"/>
              </w:rPr>
              <w:t>Rouge-brun</w:t>
            </w:r>
          </w:p>
        </w:tc>
        <w:tc>
          <w:tcPr>
            <w:tcW w:w="6750" w:type="dxa"/>
            <w:gridSpan w:val="3"/>
            <w:tcBorders>
              <w:top w:val="none" w:sz="1" w:space="0" w:color="000000"/>
              <w:left w:val="none" w:sz="1" w:space="0" w:color="000000"/>
              <w:bottom w:val="none" w:sz="1" w:space="0" w:color="000000"/>
              <w:right w:val="none" w:sz="1" w:space="0" w:color="000000"/>
            </w:tcBorders>
            <w:noWrap/>
          </w:tcPr>
          <w:p w14:paraId="2738F9D4" w14:textId="77777777" w:rsidR="006A608A" w:rsidRDefault="00000000">
            <w:pPr>
              <w:jc w:val="center"/>
            </w:pPr>
            <w:r>
              <w:t> </w:t>
            </w:r>
          </w:p>
        </w:tc>
      </w:tr>
      <w:tr w:rsidR="006A608A" w14:paraId="4B864640" w14:textId="77777777">
        <w:tc>
          <w:tcPr>
            <w:tcW w:w="2250" w:type="dxa"/>
            <w:tcBorders>
              <w:top w:val="none" w:sz="1" w:space="0" w:color="000000"/>
              <w:left w:val="none" w:sz="1" w:space="0" w:color="000000"/>
              <w:bottom w:val="none" w:sz="1" w:space="0" w:color="000000"/>
              <w:right w:val="none" w:sz="1" w:space="0" w:color="000000"/>
            </w:tcBorders>
            <w:noWrap/>
          </w:tcPr>
          <w:p w14:paraId="36D2EA82" w14:textId="77777777" w:rsidR="006A608A" w:rsidRDefault="00000000">
            <w:pPr>
              <w:jc w:val="center"/>
            </w:pPr>
            <w:r>
              <w:t>Afzelia</w:t>
            </w:r>
          </w:p>
        </w:tc>
        <w:tc>
          <w:tcPr>
            <w:tcW w:w="2250" w:type="dxa"/>
            <w:tcBorders>
              <w:top w:val="none" w:sz="1" w:space="0" w:color="000000"/>
              <w:left w:val="none" w:sz="1" w:space="0" w:color="000000"/>
              <w:bottom w:val="none" w:sz="1" w:space="0" w:color="000000"/>
              <w:right w:val="none" w:sz="1" w:space="0" w:color="000000"/>
            </w:tcBorders>
            <w:noWrap/>
          </w:tcPr>
          <w:p w14:paraId="547B3F2A" w14:textId="77777777" w:rsidR="006A608A" w:rsidRDefault="00000000">
            <w:pPr>
              <w:jc w:val="center"/>
            </w:pPr>
            <w:r>
              <w:t>800</w:t>
            </w:r>
          </w:p>
        </w:tc>
        <w:tc>
          <w:tcPr>
            <w:tcW w:w="2250" w:type="dxa"/>
            <w:tcBorders>
              <w:top w:val="none" w:sz="1" w:space="0" w:color="000000"/>
              <w:left w:val="none" w:sz="1" w:space="0" w:color="000000"/>
              <w:bottom w:val="none" w:sz="1" w:space="0" w:color="000000"/>
              <w:right w:val="none" w:sz="1" w:space="0" w:color="000000"/>
            </w:tcBorders>
            <w:noWrap/>
          </w:tcPr>
          <w:p w14:paraId="1733021B" w14:textId="77777777" w:rsidR="006A608A" w:rsidRDefault="00000000">
            <w:pPr>
              <w:jc w:val="center"/>
            </w:pPr>
            <w:r>
              <w:t>16</w:t>
            </w:r>
          </w:p>
        </w:tc>
        <w:tc>
          <w:tcPr>
            <w:tcW w:w="2250" w:type="dxa"/>
            <w:tcBorders>
              <w:top w:val="none" w:sz="1" w:space="0" w:color="000000"/>
              <w:left w:val="none" w:sz="1" w:space="0" w:color="000000"/>
              <w:bottom w:val="none" w:sz="1" w:space="0" w:color="000000"/>
              <w:right w:val="none" w:sz="1" w:space="0" w:color="000000"/>
            </w:tcBorders>
            <w:noWrap/>
          </w:tcPr>
          <w:p w14:paraId="1AE4831A" w14:textId="77777777" w:rsidR="006A608A" w:rsidRDefault="00000000">
            <w:pPr>
              <w:jc w:val="center"/>
            </w:pPr>
            <w:r>
              <w:t>I</w:t>
            </w:r>
          </w:p>
        </w:tc>
      </w:tr>
      <w:tr w:rsidR="006A608A" w14:paraId="0782CE60" w14:textId="77777777">
        <w:tc>
          <w:tcPr>
            <w:tcW w:w="2250" w:type="dxa"/>
            <w:tcBorders>
              <w:top w:val="none" w:sz="1" w:space="0" w:color="000000"/>
              <w:left w:val="none" w:sz="1" w:space="0" w:color="000000"/>
              <w:bottom w:val="none" w:sz="1" w:space="0" w:color="000000"/>
              <w:right w:val="none" w:sz="1" w:space="0" w:color="000000"/>
            </w:tcBorders>
            <w:noWrap/>
          </w:tcPr>
          <w:p w14:paraId="7941DBDD" w14:textId="77777777" w:rsidR="006A608A" w:rsidRDefault="00000000">
            <w:pPr>
              <w:jc w:val="center"/>
            </w:pPr>
            <w:r>
              <w:t>Dark Red Meranti</w:t>
            </w:r>
          </w:p>
        </w:tc>
        <w:tc>
          <w:tcPr>
            <w:tcW w:w="2250" w:type="dxa"/>
            <w:tcBorders>
              <w:top w:val="none" w:sz="1" w:space="0" w:color="000000"/>
              <w:left w:val="none" w:sz="1" w:space="0" w:color="000000"/>
              <w:bottom w:val="none" w:sz="1" w:space="0" w:color="000000"/>
              <w:right w:val="none" w:sz="1" w:space="0" w:color="000000"/>
            </w:tcBorders>
            <w:noWrap/>
          </w:tcPr>
          <w:p w14:paraId="6E9CAC96" w14:textId="77777777" w:rsidR="006A608A" w:rsidRDefault="00000000">
            <w:pPr>
              <w:jc w:val="center"/>
            </w:pPr>
            <w:r>
              <w:t>550</w:t>
            </w:r>
          </w:p>
        </w:tc>
        <w:tc>
          <w:tcPr>
            <w:tcW w:w="2250" w:type="dxa"/>
            <w:tcBorders>
              <w:top w:val="none" w:sz="1" w:space="0" w:color="000000"/>
              <w:left w:val="none" w:sz="1" w:space="0" w:color="000000"/>
              <w:bottom w:val="none" w:sz="1" w:space="0" w:color="000000"/>
              <w:right w:val="none" w:sz="1" w:space="0" w:color="000000"/>
            </w:tcBorders>
            <w:noWrap/>
          </w:tcPr>
          <w:p w14:paraId="0B95E7B6" w14:textId="77777777" w:rsidR="006A608A" w:rsidRDefault="00000000">
            <w:pPr>
              <w:jc w:val="center"/>
            </w:pPr>
            <w:r>
              <w:t>12</w:t>
            </w:r>
          </w:p>
        </w:tc>
        <w:tc>
          <w:tcPr>
            <w:tcW w:w="2250" w:type="dxa"/>
            <w:tcBorders>
              <w:top w:val="none" w:sz="1" w:space="0" w:color="000000"/>
              <w:left w:val="none" w:sz="1" w:space="0" w:color="000000"/>
              <w:bottom w:val="none" w:sz="1" w:space="0" w:color="000000"/>
              <w:right w:val="none" w:sz="1" w:space="0" w:color="000000"/>
            </w:tcBorders>
            <w:noWrap/>
          </w:tcPr>
          <w:p w14:paraId="10E6F647" w14:textId="77777777" w:rsidR="006A608A" w:rsidRDefault="00000000">
            <w:pPr>
              <w:jc w:val="center"/>
            </w:pPr>
            <w:r>
              <w:t>II / III</w:t>
            </w:r>
          </w:p>
        </w:tc>
      </w:tr>
      <w:tr w:rsidR="006A608A" w14:paraId="4633FF8B" w14:textId="77777777">
        <w:tc>
          <w:tcPr>
            <w:tcW w:w="2250" w:type="dxa"/>
            <w:tcBorders>
              <w:top w:val="none" w:sz="1" w:space="0" w:color="000000"/>
              <w:left w:val="none" w:sz="1" w:space="0" w:color="000000"/>
              <w:bottom w:val="none" w:sz="1" w:space="0" w:color="000000"/>
              <w:right w:val="none" w:sz="1" w:space="0" w:color="000000"/>
            </w:tcBorders>
            <w:noWrap/>
          </w:tcPr>
          <w:p w14:paraId="4033DE6A" w14:textId="77777777" w:rsidR="006A608A" w:rsidRDefault="00000000">
            <w:pPr>
              <w:jc w:val="center"/>
            </w:pPr>
            <w:r>
              <w:t>Sipo / Utile</w:t>
            </w:r>
          </w:p>
        </w:tc>
        <w:tc>
          <w:tcPr>
            <w:tcW w:w="2250" w:type="dxa"/>
            <w:tcBorders>
              <w:top w:val="none" w:sz="1" w:space="0" w:color="000000"/>
              <w:left w:val="none" w:sz="1" w:space="0" w:color="000000"/>
              <w:bottom w:val="none" w:sz="1" w:space="0" w:color="000000"/>
              <w:right w:val="none" w:sz="1" w:space="0" w:color="000000"/>
            </w:tcBorders>
            <w:noWrap/>
          </w:tcPr>
          <w:p w14:paraId="20E8626D" w14:textId="77777777" w:rsidR="006A608A" w:rsidRDefault="00000000">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14:paraId="0E14A1E1" w14:textId="77777777" w:rsidR="006A608A" w:rsidRDefault="00000000">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4892E3A5" w14:textId="77777777" w:rsidR="006A608A" w:rsidRDefault="00000000">
            <w:pPr>
              <w:jc w:val="center"/>
            </w:pPr>
            <w:r>
              <w:t>II</w:t>
            </w:r>
          </w:p>
        </w:tc>
      </w:tr>
      <w:tr w:rsidR="006A608A" w14:paraId="31BEB318" w14:textId="77777777">
        <w:tc>
          <w:tcPr>
            <w:tcW w:w="2250" w:type="dxa"/>
            <w:tcBorders>
              <w:top w:val="none" w:sz="1" w:space="0" w:color="000000"/>
              <w:left w:val="none" w:sz="1" w:space="0" w:color="000000"/>
              <w:bottom w:val="none" w:sz="1" w:space="0" w:color="000000"/>
              <w:right w:val="none" w:sz="1" w:space="0" w:color="000000"/>
            </w:tcBorders>
            <w:noWrap/>
          </w:tcPr>
          <w:p w14:paraId="53DF3FBA" w14:textId="77777777" w:rsidR="006A608A" w:rsidRDefault="00000000">
            <w:pPr>
              <w:jc w:val="center"/>
            </w:pPr>
            <w:r>
              <w:rPr>
                <w:b/>
                <w:color w:val="FF0000"/>
              </w:rPr>
              <w:t>Brun</w:t>
            </w:r>
          </w:p>
        </w:tc>
        <w:tc>
          <w:tcPr>
            <w:tcW w:w="6750" w:type="dxa"/>
            <w:gridSpan w:val="3"/>
            <w:tcBorders>
              <w:top w:val="none" w:sz="1" w:space="0" w:color="000000"/>
              <w:left w:val="none" w:sz="1" w:space="0" w:color="000000"/>
              <w:bottom w:val="none" w:sz="1" w:space="0" w:color="000000"/>
              <w:right w:val="none" w:sz="1" w:space="0" w:color="000000"/>
            </w:tcBorders>
            <w:noWrap/>
          </w:tcPr>
          <w:p w14:paraId="369CA04E" w14:textId="77777777" w:rsidR="006A608A" w:rsidRDefault="00000000">
            <w:pPr>
              <w:jc w:val="center"/>
            </w:pPr>
            <w:r>
              <w:t> </w:t>
            </w:r>
          </w:p>
        </w:tc>
      </w:tr>
      <w:tr w:rsidR="006A608A" w14:paraId="2EF7A688" w14:textId="77777777">
        <w:tc>
          <w:tcPr>
            <w:tcW w:w="2250" w:type="dxa"/>
            <w:tcBorders>
              <w:top w:val="none" w:sz="1" w:space="0" w:color="000000"/>
              <w:left w:val="none" w:sz="1" w:space="0" w:color="000000"/>
              <w:bottom w:val="none" w:sz="1" w:space="0" w:color="000000"/>
              <w:right w:val="none" w:sz="1" w:space="0" w:color="000000"/>
            </w:tcBorders>
            <w:noWrap/>
          </w:tcPr>
          <w:p w14:paraId="7BE962A0" w14:textId="77777777" w:rsidR="006A608A" w:rsidRDefault="00000000">
            <w:pPr>
              <w:jc w:val="center"/>
            </w:pPr>
            <w:r>
              <w:t>Iroko / Kambala     </w:t>
            </w:r>
          </w:p>
        </w:tc>
        <w:tc>
          <w:tcPr>
            <w:tcW w:w="2250" w:type="dxa"/>
            <w:tcBorders>
              <w:top w:val="none" w:sz="1" w:space="0" w:color="000000"/>
              <w:left w:val="none" w:sz="1" w:space="0" w:color="000000"/>
              <w:bottom w:val="none" w:sz="1" w:space="0" w:color="000000"/>
              <w:right w:val="none" w:sz="1" w:space="0" w:color="000000"/>
            </w:tcBorders>
            <w:noWrap/>
          </w:tcPr>
          <w:p w14:paraId="43799C32" w14:textId="77777777" w:rsidR="006A608A" w:rsidRDefault="00000000">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14:paraId="2B69FE9C" w14:textId="77777777" w:rsidR="006A608A" w:rsidRDefault="00000000">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1C597559" w14:textId="77777777" w:rsidR="006A608A" w:rsidRDefault="00000000">
            <w:pPr>
              <w:jc w:val="center"/>
            </w:pPr>
            <w:r>
              <w:t>I / II</w:t>
            </w:r>
          </w:p>
        </w:tc>
      </w:tr>
      <w:tr w:rsidR="006A608A" w14:paraId="1C3F77CA" w14:textId="77777777">
        <w:tc>
          <w:tcPr>
            <w:tcW w:w="2250" w:type="dxa"/>
            <w:tcBorders>
              <w:top w:val="none" w:sz="1" w:space="0" w:color="000000"/>
              <w:left w:val="none" w:sz="1" w:space="0" w:color="000000"/>
              <w:bottom w:val="none" w:sz="1" w:space="0" w:color="000000"/>
              <w:right w:val="none" w:sz="1" w:space="0" w:color="000000"/>
            </w:tcBorders>
            <w:noWrap/>
          </w:tcPr>
          <w:p w14:paraId="6DBC8905" w14:textId="77777777" w:rsidR="006A608A" w:rsidRDefault="00000000">
            <w:pPr>
              <w:jc w:val="center"/>
            </w:pPr>
            <w:r>
              <w:t>Merbau</w:t>
            </w:r>
          </w:p>
        </w:tc>
        <w:tc>
          <w:tcPr>
            <w:tcW w:w="2250" w:type="dxa"/>
            <w:tcBorders>
              <w:top w:val="none" w:sz="1" w:space="0" w:color="000000"/>
              <w:left w:val="none" w:sz="1" w:space="0" w:color="000000"/>
              <w:bottom w:val="none" w:sz="1" w:space="0" w:color="000000"/>
              <w:right w:val="none" w:sz="1" w:space="0" w:color="000000"/>
            </w:tcBorders>
            <w:noWrap/>
          </w:tcPr>
          <w:p w14:paraId="74E167F2" w14:textId="77777777" w:rsidR="006A608A" w:rsidRDefault="00000000">
            <w:pPr>
              <w:jc w:val="center"/>
            </w:pPr>
            <w:r>
              <w:t>800</w:t>
            </w:r>
          </w:p>
        </w:tc>
        <w:tc>
          <w:tcPr>
            <w:tcW w:w="2250" w:type="dxa"/>
            <w:tcBorders>
              <w:top w:val="none" w:sz="1" w:space="0" w:color="000000"/>
              <w:left w:val="none" w:sz="1" w:space="0" w:color="000000"/>
              <w:bottom w:val="none" w:sz="1" w:space="0" w:color="000000"/>
              <w:right w:val="none" w:sz="1" w:space="0" w:color="000000"/>
            </w:tcBorders>
            <w:noWrap/>
          </w:tcPr>
          <w:p w14:paraId="065D94BF" w14:textId="77777777" w:rsidR="006A608A" w:rsidRDefault="00000000">
            <w:pPr>
              <w:jc w:val="center"/>
            </w:pPr>
            <w:r>
              <w:t>17</w:t>
            </w:r>
          </w:p>
        </w:tc>
        <w:tc>
          <w:tcPr>
            <w:tcW w:w="2250" w:type="dxa"/>
            <w:tcBorders>
              <w:top w:val="none" w:sz="1" w:space="0" w:color="000000"/>
              <w:left w:val="none" w:sz="1" w:space="0" w:color="000000"/>
              <w:bottom w:val="none" w:sz="1" w:space="0" w:color="000000"/>
              <w:right w:val="none" w:sz="1" w:space="0" w:color="000000"/>
            </w:tcBorders>
            <w:noWrap/>
          </w:tcPr>
          <w:p w14:paraId="4F20112B" w14:textId="77777777" w:rsidR="006A608A" w:rsidRDefault="00000000">
            <w:pPr>
              <w:jc w:val="center"/>
            </w:pPr>
            <w:r>
              <w:t>I / II</w:t>
            </w:r>
          </w:p>
        </w:tc>
      </w:tr>
      <w:tr w:rsidR="006A608A" w14:paraId="6B30C816" w14:textId="77777777">
        <w:tc>
          <w:tcPr>
            <w:tcW w:w="2250" w:type="dxa"/>
            <w:tcBorders>
              <w:top w:val="none" w:sz="1" w:space="0" w:color="000000"/>
              <w:left w:val="none" w:sz="1" w:space="0" w:color="000000"/>
              <w:bottom w:val="none" w:sz="1" w:space="0" w:color="000000"/>
              <w:right w:val="none" w:sz="1" w:space="0" w:color="000000"/>
            </w:tcBorders>
            <w:noWrap/>
          </w:tcPr>
          <w:p w14:paraId="49E339B4" w14:textId="77777777" w:rsidR="006A608A" w:rsidRDefault="00000000">
            <w:pPr>
              <w:jc w:val="center"/>
            </w:pPr>
            <w:r>
              <w:t>Padouk</w:t>
            </w:r>
          </w:p>
        </w:tc>
        <w:tc>
          <w:tcPr>
            <w:tcW w:w="2250" w:type="dxa"/>
            <w:tcBorders>
              <w:top w:val="none" w:sz="1" w:space="0" w:color="000000"/>
              <w:left w:val="none" w:sz="1" w:space="0" w:color="000000"/>
              <w:bottom w:val="none" w:sz="1" w:space="0" w:color="000000"/>
              <w:right w:val="none" w:sz="1" w:space="0" w:color="000000"/>
            </w:tcBorders>
            <w:noWrap/>
          </w:tcPr>
          <w:p w14:paraId="2D298682" w14:textId="77777777" w:rsidR="006A608A" w:rsidRDefault="00000000">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14:paraId="2D19F415" w14:textId="77777777" w:rsidR="006A608A" w:rsidRDefault="00000000">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57B58EB6" w14:textId="77777777" w:rsidR="006A608A" w:rsidRDefault="00000000">
            <w:pPr>
              <w:jc w:val="center"/>
            </w:pPr>
            <w:r>
              <w:t>I</w:t>
            </w:r>
          </w:p>
        </w:tc>
      </w:tr>
      <w:tr w:rsidR="006A608A" w14:paraId="3145942E" w14:textId="77777777">
        <w:tc>
          <w:tcPr>
            <w:tcW w:w="2250" w:type="dxa"/>
            <w:tcBorders>
              <w:top w:val="none" w:sz="1" w:space="0" w:color="000000"/>
              <w:left w:val="none" w:sz="1" w:space="0" w:color="000000"/>
              <w:bottom w:val="none" w:sz="1" w:space="0" w:color="000000"/>
              <w:right w:val="none" w:sz="1" w:space="0" w:color="000000"/>
            </w:tcBorders>
            <w:noWrap/>
          </w:tcPr>
          <w:p w14:paraId="4978EA61" w14:textId="77777777" w:rsidR="006A608A" w:rsidRDefault="00000000">
            <w:pPr>
              <w:jc w:val="center"/>
            </w:pPr>
            <w:r>
              <w:t>(liste non limitative)</w:t>
            </w:r>
          </w:p>
        </w:tc>
        <w:tc>
          <w:tcPr>
            <w:tcW w:w="2250" w:type="dxa"/>
            <w:tcBorders>
              <w:top w:val="none" w:sz="1" w:space="0" w:color="000000"/>
              <w:left w:val="none" w:sz="1" w:space="0" w:color="000000"/>
              <w:bottom w:val="none" w:sz="1" w:space="0" w:color="000000"/>
              <w:right w:val="none" w:sz="1" w:space="0" w:color="000000"/>
            </w:tcBorders>
            <w:noWrap/>
          </w:tcPr>
          <w:p w14:paraId="3EC464C7" w14:textId="77777777" w:rsidR="006A608A" w:rsidRDefault="00000000">
            <w:pPr>
              <w:jc w:val="center"/>
            </w:pPr>
            <w:r>
              <w:t>...</w:t>
            </w:r>
          </w:p>
        </w:tc>
        <w:tc>
          <w:tcPr>
            <w:tcW w:w="2250" w:type="dxa"/>
            <w:tcBorders>
              <w:top w:val="none" w:sz="1" w:space="0" w:color="000000"/>
              <w:left w:val="none" w:sz="1" w:space="0" w:color="000000"/>
              <w:bottom w:val="none" w:sz="1" w:space="0" w:color="000000"/>
              <w:right w:val="none" w:sz="1" w:space="0" w:color="000000"/>
            </w:tcBorders>
            <w:noWrap/>
          </w:tcPr>
          <w:p w14:paraId="0F5B0275" w14:textId="77777777" w:rsidR="006A608A" w:rsidRDefault="00000000">
            <w:pPr>
              <w:jc w:val="center"/>
            </w:pPr>
            <w:r>
              <w:t>...</w:t>
            </w:r>
          </w:p>
        </w:tc>
        <w:tc>
          <w:tcPr>
            <w:tcW w:w="2250" w:type="dxa"/>
            <w:tcBorders>
              <w:top w:val="none" w:sz="1" w:space="0" w:color="000000"/>
              <w:left w:val="none" w:sz="1" w:space="0" w:color="000000"/>
              <w:bottom w:val="none" w:sz="1" w:space="0" w:color="000000"/>
              <w:right w:val="none" w:sz="1" w:space="0" w:color="000000"/>
            </w:tcBorders>
            <w:noWrap/>
          </w:tcPr>
          <w:p w14:paraId="317A0604" w14:textId="77777777" w:rsidR="006A608A" w:rsidRDefault="00000000">
            <w:pPr>
              <w:jc w:val="center"/>
            </w:pPr>
            <w:r>
              <w:t>...</w:t>
            </w:r>
          </w:p>
        </w:tc>
      </w:tr>
    </w:tbl>
    <w:p w14:paraId="5552828D" w14:textId="77777777" w:rsidR="006A608A" w:rsidRDefault="00000000">
      <w:r>
        <w:rPr>
          <w:i/>
        </w:rPr>
        <w:t>(source : tableau du Centre interfédéral d'information sur le bois) </w:t>
      </w:r>
      <w:r>
        <w:t> </w:t>
      </w:r>
    </w:p>
    <w:p w14:paraId="59672CE5" w14:textId="77777777" w:rsidR="006A608A" w:rsidRDefault="00000000">
      <w:pPr>
        <w:pStyle w:val="heading"/>
      </w:pPr>
      <w:r>
        <w:t>Qualité du bois</w:t>
      </w:r>
    </w:p>
    <w:p w14:paraId="66322694" w14:textId="77777777" w:rsidR="006A608A" w:rsidRDefault="00000000">
      <w:pPr>
        <w:pStyle w:val="Author-eListParagraph"/>
        <w:numPr>
          <w:ilvl w:val="0"/>
          <w:numId w:val="437"/>
        </w:numPr>
      </w:pPr>
      <w:r>
        <w:t>Le bois utilisé doit satisfaire aux [STS 04 série] et est de qualité de menuiserie selon les [STS 04.2].</w:t>
      </w:r>
    </w:p>
    <w:p w14:paraId="2CFEF05B" w14:textId="77777777" w:rsidR="006A608A" w:rsidRDefault="00000000">
      <w:pPr>
        <w:pStyle w:val="Author-eListParagraph"/>
        <w:numPr>
          <w:ilvl w:val="0"/>
          <w:numId w:val="437"/>
        </w:numPr>
      </w:pPr>
      <w:r>
        <w:t xml:space="preserve">L'humidité du cœur du bois à mettre en œuvre est de maximum </w:t>
      </w:r>
      <w:r>
        <w:rPr>
          <w:rStyle w:val="optioncarChar"/>
        </w:rPr>
        <w:t>18%</w:t>
      </w:r>
      <w:r>
        <w:t> (par défaut)</w:t>
      </w:r>
      <w:r>
        <w:rPr>
          <w:rStyle w:val="optioncarChar"/>
        </w:rPr>
        <w:t> / ***</w:t>
      </w:r>
      <w:r>
        <w:t> avec une tolérance de 3 % et en outre compatible avec la finition.</w:t>
      </w:r>
    </w:p>
    <w:p w14:paraId="4B579ED0" w14:textId="77777777" w:rsidR="006A608A" w:rsidRDefault="00000000">
      <w:pPr>
        <w:pStyle w:val="Author-eListParagraph"/>
        <w:numPr>
          <w:ilvl w:val="0"/>
          <w:numId w:val="437"/>
        </w:numPr>
      </w:pPr>
      <w:r>
        <w:t>Le bois mis en œuvre est droit (inclinaison maximale 5 %) = l'inclinaison du fil du bois par rapport aux faces latérales est inférieure à 5 %.</w:t>
      </w:r>
    </w:p>
    <w:p w14:paraId="7B745D89" w14:textId="77777777" w:rsidR="006A608A" w:rsidRDefault="00000000">
      <w:pPr>
        <w:pStyle w:val="Author-eListParagraph"/>
        <w:numPr>
          <w:ilvl w:val="0"/>
          <w:numId w:val="437"/>
        </w:numPr>
      </w:pPr>
      <w:r>
        <w:t>Le nombre des cercles annuels mesurés radialement sur une base de 40 mm est d'au moins 15.</w:t>
      </w:r>
    </w:p>
    <w:p w14:paraId="3A355804" w14:textId="77777777" w:rsidR="006A608A" w:rsidRDefault="00000000">
      <w:pPr>
        <w:pStyle w:val="Author-eListParagraph"/>
        <w:numPr>
          <w:ilvl w:val="0"/>
          <w:numId w:val="437"/>
        </w:numPr>
      </w:pPr>
      <w:r>
        <w:t>Le bois est exempt d’aubier, de nœuds, d’entre-écorce, de fissures, de faux cœur accompagnés de pourriture, de double aubier, de bois de compression, de fractures d’abattage, de blessures, de piqûres, de trous de vers, de pourritures, d’échauffures, de bleuissement, de moelle et de flaches.</w:t>
      </w:r>
    </w:p>
    <w:p w14:paraId="2B7E660C" w14:textId="77777777" w:rsidR="006A608A" w:rsidRDefault="00000000">
      <w:pPr>
        <w:pStyle w:val="Author-eListParagraph"/>
        <w:numPr>
          <w:ilvl w:val="0"/>
          <w:numId w:val="437"/>
        </w:numPr>
      </w:pPr>
      <w:r>
        <w:t>Les bois qui présentent des creux et des fissures contenant des matières blanches, jaunes ou colorées qui apparaîtraient en surface après la mise en œuvre, doivent être refusés. La moelle n'est pas autorisée. Les nœuds incrustés sont autorisés, les nœuds non adhérents dont le diamètre est inférieur à 5 mm sont autorisés, à condition qu'ils se situent à au moins 5 mm du côté.</w:t>
      </w:r>
    </w:p>
    <w:p w14:paraId="2B1DB6F9" w14:textId="77777777" w:rsidR="006A608A" w:rsidRDefault="00000000">
      <w:pPr>
        <w:pStyle w:val="heading"/>
      </w:pPr>
      <w:r>
        <w:t>Protection du bois - finition  </w:t>
      </w:r>
    </w:p>
    <w:p w14:paraId="2E01356A" w14:textId="6B230E37" w:rsidR="006A608A" w:rsidRDefault="00000000">
      <w:r>
        <w:t xml:space="preserve">(voir également tome 8, section </w:t>
      </w:r>
      <w:hyperlink r:id="rId309" w:history="1">
        <w:r>
          <w:t>81 Travaux de peinture et de traitement intérieurs</w:t>
        </w:r>
      </w:hyperlink>
      <w:r>
        <w:t>).</w:t>
      </w:r>
    </w:p>
    <w:p w14:paraId="7F6AFDDE" w14:textId="07B2A1A6" w:rsidR="006A608A" w:rsidRDefault="00000000">
      <w:r>
        <w:t>Avant la pose, toute la menuiserie intérieure doit être dégraissée au thinner de cellulose. Un traitement de préservation de type C n'est nécessaire que si classe d'usage 2 et supérieure selon la [NBN EN 335].  Ce traitement de préservation répond aux critères d'occupabilité tels que définis dans le chapitre </w:t>
      </w:r>
      <w:hyperlink r:id="rId310" w:history="1">
        <w:r>
          <w:t>02.42.1 Critères d'acceptabilité</w:t>
        </w:r>
      </w:hyperlink>
      <w:r>
        <w:t xml:space="preserve"> et doit être compatible avec la finition prévue.  </w:t>
      </w:r>
    </w:p>
    <w:p w14:paraId="469A3019" w14:textId="77777777" w:rsidR="006A608A" w:rsidRDefault="00000000">
      <w:r>
        <w:t xml:space="preserve">Pour un système de préservation et de finition complet, la menuiserie est traitée comme suit : </w:t>
      </w:r>
      <w:r>
        <w:rPr>
          <w:rStyle w:val="optioncarChar"/>
        </w:rPr>
        <w:t>un système de protection incolore / produits de peinture non filmogènes (lasures)</w:t>
      </w:r>
      <w:r>
        <w:t>.</w:t>
      </w:r>
    </w:p>
    <w:p w14:paraId="24341210" w14:textId="77777777" w:rsidR="006A608A" w:rsidRDefault="00000000">
      <w:r>
        <w:rPr>
          <w:b/>
        </w:rPr>
        <w:t>***OPTION 1</w:t>
      </w:r>
      <w:r>
        <w:t xml:space="preserve"> : </w:t>
      </w:r>
      <w:r>
        <w:rPr>
          <w:u w:val="single"/>
        </w:rPr>
        <w:t>un système de protection incolore</w:t>
      </w:r>
      <w:r>
        <w:t>, selon le procédé C2, selon les [STS 04 série] .33.2. Le procédé a obtenu l'agrément technique. Le produit se compose d'un vernis à bois régulateur d'humidité avec un pourcentage élevé de résine alkyde et d'agents antibactériens, disponible en différentes couleurs. Le produit n’est pas toxique et peut être utilisé indifféremment à l'intérieur et à l'extérieur, sur des essences de bois douces, dures et tropicales. Le produit doit être résistant aux rayons UV. On prévoit au moins 3 couches : la première couche de protection est appliquée dans la station d'imprégnation ou en atelier, la deuxième couche après la pose par l'entrepreneur et la troisième, le cas échéant, par le maître de l'ouvrage (dans le cas d'habitations en propriété). L'entrepreneur donne au maître de l'ouvrage tous les conseils nécessaires pour l'application de cette troisième couche.</w:t>
      </w:r>
    </w:p>
    <w:p w14:paraId="7CA5C7A0" w14:textId="755B26E4" w:rsidR="006A608A" w:rsidRDefault="00000000">
      <w:r>
        <w:rPr>
          <w:b/>
        </w:rPr>
        <w:t>***OPTION 2</w:t>
      </w:r>
      <w:r>
        <w:t xml:space="preserve"> : </w:t>
      </w:r>
      <w:r>
        <w:rPr>
          <w:u w:val="single"/>
        </w:rPr>
        <w:t>produits de peinture non filmogènes (lasures)</w:t>
      </w:r>
      <w:r>
        <w:t xml:space="preserve">, conformément aux dispositions générales de finition du titre </w:t>
      </w:r>
      <w:hyperlink r:id="rId311" w:history="1">
        <w:r>
          <w:t>81.2 Peintures intérieures sur subjectiles en bois et dérivés du bois (feuillus, résineux, bois exotiques, panneaux)</w:t>
        </w:r>
      </w:hyperlink>
      <w:r>
        <w:t xml:space="preserve"> et suivants, et aux prescriptions de la [NIT 249].  Après le préteraitement selon les caractéristiques du bois, dégraissage, ponçage et époussetage du bois, une couche de fond, un rebouchage et une couche de finition sont appliqués, le tout en usine.  Ce produit doit s'imprégner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Le produit doit être utilisé pour ce genre d'application depuis plus de 10 ans, en Belgique et à l'étranger. La couleur est déterminée par l'auteur de projet après la soumission des échantillons de couleur sur l'essence de bois utilisée. Après et pendant la mise en œuvre, les ouvrages sont restaurés si nécessaire.</w:t>
      </w:r>
    </w:p>
    <w:p w14:paraId="7EE840D4" w14:textId="77777777" w:rsidR="006A608A" w:rsidRDefault="00000000">
      <w:r>
        <w:t> </w:t>
      </w:r>
    </w:p>
    <w:p w14:paraId="2F0C0106" w14:textId="77777777" w:rsidR="006A608A" w:rsidRDefault="00000000">
      <w:pPr>
        <w:pStyle w:val="heading"/>
      </w:pPr>
      <w:r>
        <w:t>Spécifications</w:t>
      </w:r>
    </w:p>
    <w:p w14:paraId="7A900E54" w14:textId="77777777" w:rsidR="006A608A" w:rsidRDefault="00000000">
      <w:r>
        <w:t>Traitement de finition (voir titre </w:t>
      </w:r>
      <w:hyperlink w:anchor="961" w:history="1">
        <w:r>
          <w:t>51.2 Cloisons fixes légères de doublage (et lambris)</w:t>
        </w:r>
      </w:hyperlink>
      <w:r>
        <w:t>).</w:t>
      </w:r>
    </w:p>
    <w:p w14:paraId="0382B3D7" w14:textId="77777777" w:rsidR="006A608A" w:rsidRDefault="00000000">
      <w:r>
        <w:t> </w:t>
      </w:r>
    </w:p>
    <w:p w14:paraId="4839F461" w14:textId="77777777" w:rsidR="006A608A" w:rsidRDefault="00000000">
      <w:pPr>
        <w:pStyle w:val="heading"/>
      </w:pPr>
      <w:r>
        <w:t>Forme et dimensions des profils</w:t>
      </w:r>
    </w:p>
    <w:p w14:paraId="72610CB2" w14:textId="77777777" w:rsidR="006A608A" w:rsidRDefault="00000000">
      <w:r>
        <w:t>Les dimensions nominales des pièces mises en œuvre sont exprimées en mm (sans décimales).</w:t>
      </w:r>
    </w:p>
    <w:p w14:paraId="1030F23E" w14:textId="77777777" w:rsidR="006A608A" w:rsidRDefault="00000000">
      <w:pPr>
        <w:ind w:left="675"/>
      </w:pPr>
      <w:r>
        <w:t xml:space="preserve">? Hauteur du profil : </w:t>
      </w:r>
      <w:r>
        <w:rPr>
          <w:rStyle w:val="optioncarChar"/>
        </w:rPr>
        <w:t>***</w:t>
      </w:r>
      <w:r>
        <w:t xml:space="preserve"> mm.</w:t>
      </w:r>
    </w:p>
    <w:p w14:paraId="40C9E574" w14:textId="77777777" w:rsidR="006A608A" w:rsidRDefault="00000000">
      <w:pPr>
        <w:ind w:left="675"/>
      </w:pPr>
      <w:r>
        <w:t xml:space="preserve">? Profondeur du profil : </w:t>
      </w:r>
      <w:r>
        <w:rPr>
          <w:rStyle w:val="optioncarChar"/>
        </w:rPr>
        <w:t>***</w:t>
      </w:r>
      <w:r>
        <w:t xml:space="preserve"> mm.</w:t>
      </w:r>
    </w:p>
    <w:p w14:paraId="1C745E12" w14:textId="77777777" w:rsidR="006A608A" w:rsidRDefault="00000000">
      <w:r>
        <w:t>Les dimensions rabotées du bois sont d'au moins  </w:t>
      </w:r>
      <w:r>
        <w:rPr>
          <w:rStyle w:val="optioncarChar"/>
        </w:rPr>
        <w:t>40 x 60</w:t>
      </w:r>
      <w:r>
        <w:t> (par défaut)</w:t>
      </w:r>
      <w:r>
        <w:rPr>
          <w:rStyle w:val="optioncarChar"/>
        </w:rPr>
        <w:t xml:space="preserve"> / ***</w:t>
      </w:r>
      <w:r>
        <w:t xml:space="preserve"> mm et tiennent compte des performances exigées, des notes de calculs, de la composition des parties fixes et mobiles, de la quincaillerie ainsi que de l'épaisseur des vitrages et des panneautages.</w:t>
      </w:r>
    </w:p>
    <w:p w14:paraId="3749A498" w14:textId="77777777" w:rsidR="006A608A" w:rsidRDefault="00000000">
      <w:r>
        <w:t>De plus fortes sections de bois sont utilisées pour :</w:t>
      </w:r>
    </w:p>
    <w:p w14:paraId="1F3C1CB5" w14:textId="77777777" w:rsidR="006A608A" w:rsidRDefault="00000000">
      <w:pPr>
        <w:pStyle w:val="Author-eListParagraph"/>
        <w:numPr>
          <w:ilvl w:val="0"/>
          <w:numId w:val="438"/>
        </w:numPr>
      </w:pPr>
      <w:r>
        <w:t xml:space="preserve">les cadres de vantaux : </w:t>
      </w:r>
      <w:r>
        <w:rPr>
          <w:rStyle w:val="optioncarChar"/>
        </w:rPr>
        <w:t>60 x 150</w:t>
      </w:r>
      <w:r>
        <w:t> (par défaut)</w:t>
      </w:r>
      <w:r>
        <w:rPr>
          <w:rStyle w:val="optioncarChar"/>
        </w:rPr>
        <w:t> / ***</w:t>
      </w:r>
      <w:r>
        <w:t>  mm.</w:t>
      </w:r>
    </w:p>
    <w:p w14:paraId="60261C26" w14:textId="77777777" w:rsidR="006A608A" w:rsidRDefault="00000000">
      <w:pPr>
        <w:pStyle w:val="Author-eListParagraph"/>
        <w:numPr>
          <w:ilvl w:val="0"/>
          <w:numId w:val="438"/>
        </w:numPr>
      </w:pPr>
      <w:r>
        <w:t xml:space="preserve">les traverses inférieures : </w:t>
      </w:r>
      <w:r>
        <w:rPr>
          <w:rStyle w:val="optioncarChar"/>
        </w:rPr>
        <w:t xml:space="preserve">*** </w:t>
      </w:r>
      <w:r>
        <w:t xml:space="preserve">x </w:t>
      </w:r>
      <w:r>
        <w:rPr>
          <w:rStyle w:val="optioncarChar"/>
        </w:rPr>
        <w:t>***</w:t>
      </w:r>
      <w:r>
        <w:t xml:space="preserve"> mm</w:t>
      </w:r>
    </w:p>
    <w:p w14:paraId="3112DA30" w14:textId="77777777" w:rsidR="006A608A" w:rsidRDefault="00000000">
      <w:pPr>
        <w:pStyle w:val="Author-eListParagraph"/>
        <w:numPr>
          <w:ilvl w:val="0"/>
          <w:numId w:val="438"/>
        </w:numPr>
      </w:pPr>
      <w:r>
        <w:t xml:space="preserve">les châssis de fenêtres à pose affleurante : </w:t>
      </w:r>
      <w:r>
        <w:rPr>
          <w:rStyle w:val="optioncarChar"/>
        </w:rPr>
        <w:t xml:space="preserve">*** </w:t>
      </w:r>
      <w:r>
        <w:t>x</w:t>
      </w:r>
      <w:r>
        <w:rPr>
          <w:rStyle w:val="optioncarChar"/>
        </w:rPr>
        <w:t xml:space="preserve"> ***</w:t>
      </w:r>
      <w:r>
        <w:t xml:space="preserve"> mm</w:t>
      </w:r>
    </w:p>
    <w:p w14:paraId="3B492AFF" w14:textId="77777777" w:rsidR="006A608A" w:rsidRDefault="00000000">
      <w:pPr>
        <w:pStyle w:val="Author-eListParagraph"/>
        <w:numPr>
          <w:ilvl w:val="0"/>
          <w:numId w:val="438"/>
        </w:numPr>
      </w:pPr>
      <w:r>
        <w:t xml:space="preserve">les fenêtres coulissantes : </w:t>
      </w:r>
      <w:r>
        <w:rPr>
          <w:rStyle w:val="optioncarChar"/>
        </w:rPr>
        <w:t xml:space="preserve">*** </w:t>
      </w:r>
      <w:r>
        <w:t xml:space="preserve">x </w:t>
      </w:r>
      <w:r>
        <w:rPr>
          <w:rStyle w:val="optioncarChar"/>
        </w:rPr>
        <w:t>***</w:t>
      </w:r>
      <w:r>
        <w:t xml:space="preserve"> mm</w:t>
      </w:r>
    </w:p>
    <w:p w14:paraId="01033E06" w14:textId="0F5418A2" w:rsidR="006A608A" w:rsidRDefault="00000000">
      <w:r>
        <w:t>Le profilage est tel que :</w:t>
      </w:r>
      <w:r>
        <w:rPr>
          <w:b/>
          <w:color w:val="969696"/>
        </w:rPr>
        <w:t xml:space="preserve"> (voir également section </w:t>
      </w:r>
      <w:hyperlink r:id="rId312" w:history="1">
        <w:r>
          <w:rPr>
            <w:b/>
            <w:color w:val="969696"/>
          </w:rPr>
          <w:t>41 Menuiseries extérieures</w:t>
        </w:r>
      </w:hyperlink>
      <w:r>
        <w:t>)</w:t>
      </w:r>
    </w:p>
    <w:p w14:paraId="746F274C" w14:textId="77777777" w:rsidR="006A608A" w:rsidRDefault="00000000">
      <w:pPr>
        <w:pStyle w:val="Author-eListParagraph"/>
        <w:numPr>
          <w:ilvl w:val="0"/>
          <w:numId w:val="439"/>
        </w:numPr>
      </w:pPr>
      <w:r>
        <w:t>la feuillure du vitrage soit ventilée et pourvue d’un écoulement dans le cas de double vitrage selon la [NIT 221] .</w:t>
      </w:r>
    </w:p>
    <w:p w14:paraId="67437483" w14:textId="77777777" w:rsidR="006A608A" w:rsidRDefault="00000000">
      <w:pPr>
        <w:pStyle w:val="Author-eListParagraph"/>
        <w:numPr>
          <w:ilvl w:val="0"/>
          <w:numId w:val="439"/>
        </w:numPr>
      </w:pPr>
      <w:r>
        <w:t>des gouttières de condensation avec évacuation soient prévues dans le cas de vitrages simples ;</w:t>
      </w:r>
    </w:p>
    <w:p w14:paraId="21D9AC2B" w14:textId="77777777" w:rsidR="006A608A" w:rsidRDefault="00000000">
      <w:pPr>
        <w:pStyle w:val="Author-eListParagraph"/>
        <w:numPr>
          <w:ilvl w:val="0"/>
          <w:numId w:val="439"/>
        </w:numPr>
      </w:pPr>
      <w:r>
        <w:t xml:space="preserve">les profils pour les châssis coulissants soient fabriqués dans du bois scié sur </w:t>
      </w:r>
      <w:r>
        <w:rPr>
          <w:rStyle w:val="optioncarChar"/>
        </w:rPr>
        <w:t>quartier</w:t>
      </w:r>
      <w:r>
        <w:t> (par défaut)</w:t>
      </w:r>
      <w:r>
        <w:rPr>
          <w:rStyle w:val="optioncarChar"/>
        </w:rPr>
        <w:t xml:space="preserve"> / faux quartier / ***</w:t>
      </w:r>
      <w:r>
        <w:t>.</w:t>
      </w:r>
    </w:p>
    <w:p w14:paraId="36AEBAA6" w14:textId="77777777" w:rsidR="006A608A" w:rsidRDefault="00000000">
      <w:pPr>
        <w:pStyle w:val="heading"/>
      </w:pPr>
      <w:r>
        <w:t>Assemblage des profils</w:t>
      </w:r>
    </w:p>
    <w:p w14:paraId="683B41A7" w14:textId="77777777" w:rsidR="006A608A" w:rsidRDefault="00000000">
      <w:r>
        <w:t>La menuiserie est exclusivement préparée en atelier. L'entrepreneur s'engage à assurer, de tout temps, dans son atelier une température comprise entre 18 et 20 degrés Celsius. Les assemblages de la menuiserie en bois sont conçus de la manière suivante :</w:t>
      </w:r>
    </w:p>
    <w:p w14:paraId="44528B38" w14:textId="77777777" w:rsidR="006A608A" w:rsidRDefault="00000000">
      <w:pPr>
        <w:pStyle w:val="Author-eListParagraph"/>
        <w:numPr>
          <w:ilvl w:val="0"/>
          <w:numId w:val="440"/>
        </w:numPr>
      </w:pPr>
      <w:r>
        <w:t>Les assemblages des angles et des extrémités sont exécutés </w:t>
      </w:r>
      <w:r>
        <w:rPr>
          <w:rStyle w:val="optioncarChar"/>
        </w:rPr>
        <w:t>à doubles tenons</w:t>
      </w:r>
      <w:r>
        <w:t> (par défaut)</w:t>
      </w:r>
      <w:r>
        <w:rPr>
          <w:rStyle w:val="optioncarChar"/>
        </w:rPr>
        <w:t xml:space="preserve"> / par entures multiples </w:t>
      </w:r>
      <w:r>
        <w:t>et collés avec une colle synthétique hydrofuge (type 72-100).</w:t>
      </w:r>
    </w:p>
    <w:p w14:paraId="2DB3BE3C" w14:textId="77777777" w:rsidR="006A608A" w:rsidRDefault="00000000">
      <w:pPr>
        <w:pStyle w:val="Author-eListParagraph"/>
        <w:numPr>
          <w:ilvl w:val="0"/>
          <w:numId w:val="440"/>
        </w:numPr>
      </w:pPr>
      <w:r>
        <w:t>Toute la quincaillerie encastrée est </w:t>
      </w:r>
      <w:r>
        <w:rPr>
          <w:rStyle w:val="optioncarChar"/>
        </w:rPr>
        <w:t>galvanisée </w:t>
      </w:r>
      <w:r>
        <w:t>(par défaut)</w:t>
      </w:r>
      <w:r>
        <w:rPr>
          <w:rStyle w:val="optioncarChar"/>
        </w:rPr>
        <w:t xml:space="preserve"> / chromatée </w:t>
      </w:r>
      <w:r>
        <w:t>et tous les éléments intégrés dans le bois sont enduits d'une épaisse couche de graisse à roulement. Tous les moyens de fixation mécanique (clous, vis, etc.) sont en acier inoxydable.</w:t>
      </w:r>
    </w:p>
    <w:p w14:paraId="6395C3EF" w14:textId="77777777" w:rsidR="006A608A" w:rsidRDefault="00000000">
      <w:pPr>
        <w:pStyle w:val="Author-eListParagraph"/>
        <w:numPr>
          <w:ilvl w:val="0"/>
          <w:numId w:val="440"/>
        </w:numPr>
      </w:pPr>
      <w:r>
        <w:t>Après collage, les pièces de bois sont vissées l’une à l’autre par des vis en inox qui sont </w:t>
      </w:r>
      <w:r>
        <w:rPr>
          <w:rStyle w:val="optioncarChar"/>
        </w:rPr>
        <w:t>enfoncées </w:t>
      </w:r>
      <w:r>
        <w:t>(par défaut)</w:t>
      </w:r>
      <w:r>
        <w:rPr>
          <w:rStyle w:val="optioncarChar"/>
        </w:rPr>
        <w:t xml:space="preserve"> / rivées / ***</w:t>
      </w:r>
      <w:r>
        <w:t xml:space="preserve"> par des tenons en croix enfoncés en acier galvanisé; les trous ainsi pratiqués sont comblés par </w:t>
      </w:r>
      <w:r>
        <w:rPr>
          <w:rStyle w:val="optioncarChar"/>
        </w:rPr>
        <w:t>un mastic à bois malléable</w:t>
      </w:r>
      <w:r>
        <w:t> (par défaut)</w:t>
      </w:r>
      <w:r>
        <w:rPr>
          <w:rStyle w:val="optioncarChar"/>
        </w:rPr>
        <w:t> / des bouchons en bois étanches / ***</w:t>
      </w:r>
      <w:r>
        <w:t>.</w:t>
      </w:r>
    </w:p>
    <w:p w14:paraId="038A9440" w14:textId="77777777" w:rsidR="006A608A" w:rsidRDefault="00000000">
      <w:pPr>
        <w:pStyle w:val="Author-eListParagraph"/>
        <w:numPr>
          <w:ilvl w:val="0"/>
          <w:numId w:val="440"/>
        </w:numPr>
      </w:pPr>
      <w:r>
        <w:t>Toutes les faces du bois sont rabotées, les faces destinées à rester apparentes sont traitées et poncées lisses jusqu'à ce que toutes les traces d'outillage et de traitement aient disparu.</w:t>
      </w:r>
    </w:p>
    <w:p w14:paraId="7666085B" w14:textId="77777777" w:rsidR="006A608A" w:rsidRDefault="00000000">
      <w:pPr>
        <w:pStyle w:val="Author-eListParagraph"/>
        <w:numPr>
          <w:ilvl w:val="0"/>
          <w:numId w:val="440"/>
        </w:numPr>
      </w:pPr>
      <w:r>
        <w:t>Les trous des clous de fixation des parcloses doivent être immédiatement rebouchés à l'aide d'un mastic à bois approprié; les vis apparentes, s'il y a lieu, sont placées avec un espacement régulier.</w:t>
      </w:r>
    </w:p>
    <w:p w14:paraId="435B723C" w14:textId="77777777" w:rsidR="006A608A" w:rsidRDefault="00000000">
      <w:pPr>
        <w:pStyle w:val="pheading"/>
      </w:pPr>
      <w:r>
        <w:t>AIDE</w:t>
      </w:r>
    </w:p>
    <w:p w14:paraId="263A4649" w14:textId="77777777" w:rsidR="006A608A" w:rsidRDefault="00000000">
      <w:r>
        <w:rPr>
          <w:i/>
          <w:u w:val="single"/>
        </w:rPr>
        <w:t>Note à l’attention de l’auteur de projet</w:t>
      </w:r>
    </w:p>
    <w:p w14:paraId="24A713DF" w14:textId="77777777" w:rsidR="006A608A" w:rsidRDefault="00000000">
      <w:r>
        <w:t>Durée de vie moyenne (mesurée pour un pieu de 100 mm de bois de cœur en contact avec la terre):</w:t>
      </w:r>
    </w:p>
    <w:p w14:paraId="38B21214" w14:textId="77777777" w:rsidR="006A608A" w:rsidRDefault="00000000">
      <w:pPr>
        <w:pStyle w:val="Author-eListParagraph"/>
        <w:numPr>
          <w:ilvl w:val="0"/>
          <w:numId w:val="441"/>
        </w:numPr>
      </w:pPr>
      <w:r>
        <w:t>plus de 50 ans        -  Classe  I</w:t>
      </w:r>
    </w:p>
    <w:p w14:paraId="226C485B" w14:textId="77777777" w:rsidR="006A608A" w:rsidRDefault="00000000">
      <w:pPr>
        <w:pStyle w:val="Author-eListParagraph"/>
        <w:numPr>
          <w:ilvl w:val="0"/>
          <w:numId w:val="441"/>
        </w:numPr>
      </w:pPr>
      <w:r>
        <w:t>entre 30 et 50 ans   -  Classe  II</w:t>
      </w:r>
    </w:p>
    <w:p w14:paraId="2F20A2A7" w14:textId="77777777" w:rsidR="006A608A" w:rsidRDefault="00000000">
      <w:pPr>
        <w:pStyle w:val="Author-eListParagraph"/>
        <w:numPr>
          <w:ilvl w:val="0"/>
          <w:numId w:val="441"/>
        </w:numPr>
      </w:pPr>
      <w:r>
        <w:t>entre 20 et 30 ans   -  Classe  III</w:t>
      </w:r>
    </w:p>
    <w:p w14:paraId="120CA11C" w14:textId="77777777" w:rsidR="006A608A" w:rsidRDefault="00000000">
      <w:pPr>
        <w:pStyle w:val="Author-eSectionHeading5"/>
      </w:pPr>
      <w:bookmarkStart w:id="977" w:name="_Toc112761573"/>
      <w:r>
        <w:t>55.11.1 Fenêtres et portes-fenêtres intérieures en bois massif / lamellé-collé  CCTB 01.02</w:t>
      </w:r>
      <w:bookmarkEnd w:id="977"/>
    </w:p>
    <w:p w14:paraId="098D6ABE" w14:textId="77777777" w:rsidR="006A608A" w:rsidRDefault="00000000">
      <w:pPr>
        <w:pStyle w:val="Author-eSectionHeading6"/>
      </w:pPr>
      <w:bookmarkStart w:id="978" w:name="_Toc112761574"/>
      <w:r>
        <w:t>55.11.1a Fenêtres et portes-fenêtres intérieures en bois massif CCTB 01.02</w:t>
      </w:r>
      <w:bookmarkEnd w:id="978"/>
    </w:p>
    <w:p w14:paraId="1144BE03" w14:textId="77777777" w:rsidR="006A608A" w:rsidRDefault="00000000">
      <w:pPr>
        <w:pStyle w:val="Author-eSectionHeading6"/>
      </w:pPr>
      <w:bookmarkStart w:id="979" w:name="_Toc112761575"/>
      <w:r>
        <w:t>55.11.1b Fenêtres et portes-fenêtres intérieures en bois lamellé-collé  CCTB 01.02</w:t>
      </w:r>
      <w:bookmarkEnd w:id="979"/>
    </w:p>
    <w:p w14:paraId="153A3B68" w14:textId="77777777" w:rsidR="006A608A" w:rsidRDefault="00000000">
      <w:pPr>
        <w:pStyle w:val="Author-eSectionHeading5"/>
      </w:pPr>
      <w:bookmarkStart w:id="980" w:name="_Toc112761576"/>
      <w:r>
        <w:t>55.11.2 Fenêtres et portes-fenêtres intérieures en bois, massif / lamellé-collé, à composition mixte - profilé collaborant CCTB 01.02</w:t>
      </w:r>
      <w:bookmarkEnd w:id="980"/>
    </w:p>
    <w:p w14:paraId="7605AEBD" w14:textId="77777777" w:rsidR="006A608A" w:rsidRDefault="00000000">
      <w:pPr>
        <w:pStyle w:val="Author-eSectionHeading6"/>
      </w:pPr>
      <w:bookmarkStart w:id="981" w:name="_Toc112761577"/>
      <w:r>
        <w:t>55.11.2a Fenêtres et portes-fenêtres intérieures en bois massif + aluminium CCTB 01.02</w:t>
      </w:r>
      <w:bookmarkEnd w:id="981"/>
    </w:p>
    <w:p w14:paraId="530D7E12" w14:textId="77777777" w:rsidR="006A608A" w:rsidRDefault="00000000">
      <w:pPr>
        <w:pStyle w:val="Author-eSectionHeading6"/>
      </w:pPr>
      <w:bookmarkStart w:id="982" w:name="_Toc112761578"/>
      <w:r>
        <w:t>55.11.2b Fenêtres et portes-fenêtres intérieures en bois lamellé-collé + aluminium CCTB 01.02</w:t>
      </w:r>
      <w:bookmarkEnd w:id="982"/>
    </w:p>
    <w:p w14:paraId="47AA6AA8" w14:textId="77777777" w:rsidR="006A608A" w:rsidRDefault="00000000">
      <w:pPr>
        <w:pStyle w:val="pheading"/>
      </w:pPr>
      <w:r>
        <w:t>MESURAGE</w:t>
      </w:r>
    </w:p>
    <w:p w14:paraId="6FCA7B02" w14:textId="77777777" w:rsidR="006A608A" w:rsidRDefault="00000000">
      <w:pPr>
        <w:pStyle w:val="pheading"/>
      </w:pPr>
      <w:r>
        <w:t>- nature du marché:</w:t>
      </w:r>
    </w:p>
    <w:p w14:paraId="45DDDC9C" w14:textId="77777777" w:rsidR="006A608A" w:rsidRDefault="00000000">
      <w:r>
        <w:t>QF</w:t>
      </w:r>
    </w:p>
    <w:p w14:paraId="6B652143" w14:textId="77777777" w:rsidR="006A608A" w:rsidRDefault="00000000">
      <w:pPr>
        <w:pStyle w:val="Author-eSectionHeading5"/>
      </w:pPr>
      <w:bookmarkStart w:id="983" w:name="_Toc112761579"/>
      <w:r>
        <w:t>55.11.3 Fenêtres et portes-fenêtres intérieures en bois, massif / lamellé-collé, à composition mixte - profilé de finition CCTB 01.02</w:t>
      </w:r>
      <w:bookmarkEnd w:id="983"/>
    </w:p>
    <w:p w14:paraId="21BA0A51" w14:textId="77777777" w:rsidR="006A608A" w:rsidRDefault="00000000">
      <w:pPr>
        <w:pStyle w:val="Author-eSectionHeading6"/>
      </w:pPr>
      <w:bookmarkStart w:id="984" w:name="_Toc112761580"/>
      <w:r>
        <w:t>55.11.3a Fenêtres et portes-fenêtres intérieures en bois massif + finition aluminium CCTB 01.02</w:t>
      </w:r>
      <w:bookmarkEnd w:id="984"/>
    </w:p>
    <w:p w14:paraId="792A8C61" w14:textId="77777777" w:rsidR="006A608A" w:rsidRDefault="00000000">
      <w:pPr>
        <w:pStyle w:val="Author-eSectionHeading6"/>
      </w:pPr>
      <w:bookmarkStart w:id="985" w:name="_Toc112761581"/>
      <w:r>
        <w:t>55.11.3b Fenêtres et portes-fenêtres intérieures en bois lamellé-collé + finition aluminium CCTB 01.02</w:t>
      </w:r>
      <w:bookmarkEnd w:id="985"/>
    </w:p>
    <w:p w14:paraId="705865F6" w14:textId="77777777" w:rsidR="006A608A" w:rsidRDefault="00000000">
      <w:pPr>
        <w:pStyle w:val="Author-eSectionHeading6"/>
      </w:pPr>
      <w:bookmarkStart w:id="986" w:name="_Toc112761582"/>
      <w:r>
        <w:t>55.11.3c Fenêtres et portes-fenêtres intérieures en bois massif + finition inox CCTB 01.02</w:t>
      </w:r>
      <w:bookmarkEnd w:id="986"/>
    </w:p>
    <w:p w14:paraId="0A4C90F9" w14:textId="77777777" w:rsidR="006A608A" w:rsidRDefault="00000000">
      <w:pPr>
        <w:pStyle w:val="Author-eSectionHeading6"/>
      </w:pPr>
      <w:bookmarkStart w:id="987" w:name="_Toc112761583"/>
      <w:r>
        <w:t>55.11.3d Fenêtres et portes-fenêtres intérieures en bois lamellé-collé + finition inox CCTB 01.02</w:t>
      </w:r>
      <w:bookmarkEnd w:id="987"/>
    </w:p>
    <w:p w14:paraId="366244A6" w14:textId="77777777" w:rsidR="006A608A" w:rsidRDefault="00000000">
      <w:pPr>
        <w:pStyle w:val="Author-eSectionHeading6"/>
      </w:pPr>
      <w:bookmarkStart w:id="988" w:name="_Toc112761584"/>
      <w:r>
        <w:t>55.11.3e Fenêtres et portes-fenêtres intérieures en bois + finition PVC CCTB 01.02</w:t>
      </w:r>
      <w:bookmarkEnd w:id="988"/>
    </w:p>
    <w:p w14:paraId="72F063E0" w14:textId="77777777" w:rsidR="006A608A" w:rsidRDefault="00000000">
      <w:pPr>
        <w:pStyle w:val="Author-eSectionHeading6"/>
      </w:pPr>
      <w:bookmarkStart w:id="989" w:name="_Toc112761585"/>
      <w:r>
        <w:t>55.11.3f Fenêtres et portes-fenêtres intérieures en bois lamellé-collé + finition PVC CCTB 01.02</w:t>
      </w:r>
      <w:bookmarkEnd w:id="989"/>
    </w:p>
    <w:p w14:paraId="0B3484D6" w14:textId="77777777" w:rsidR="006A608A" w:rsidRDefault="00000000">
      <w:pPr>
        <w:pStyle w:val="Author-eSectionHeading5"/>
      </w:pPr>
      <w:bookmarkStart w:id="990" w:name="_Toc112761586"/>
      <w:r>
        <w:t>55.11.4 Fenêtres et portes-fenêtres intérieures en bois, massif / lamellé-collé, à composition mixte - isolation intégrée CCTB 01.02</w:t>
      </w:r>
      <w:bookmarkEnd w:id="990"/>
    </w:p>
    <w:p w14:paraId="78D8ADFA" w14:textId="77777777" w:rsidR="006A608A" w:rsidRDefault="00000000">
      <w:pPr>
        <w:pStyle w:val="Author-eSectionHeading6"/>
      </w:pPr>
      <w:bookmarkStart w:id="991" w:name="_Toc112761587"/>
      <w:r>
        <w:t>55.11.4a Fenêtres et portes-fenêtres intérieures en bois massif + isolant + fenêtres et portes-fenêtres intérieures en bois massif CCTB 01.02</w:t>
      </w:r>
      <w:bookmarkEnd w:id="991"/>
    </w:p>
    <w:p w14:paraId="2B973E6B" w14:textId="77777777" w:rsidR="006A608A" w:rsidRDefault="00000000">
      <w:pPr>
        <w:pStyle w:val="Author-eSectionHeading6"/>
      </w:pPr>
      <w:bookmarkStart w:id="992" w:name="_Toc112761588"/>
      <w:r>
        <w:t>55.11.4b Fenêtres et portes-fenêtres intérieures en bois lamellé-collé + isolant + fenêtres et portes-fenêtres intérieures en bois lamellé-collé CCTB 01.02</w:t>
      </w:r>
      <w:bookmarkEnd w:id="992"/>
    </w:p>
    <w:p w14:paraId="6442463E" w14:textId="77777777" w:rsidR="006A608A" w:rsidRDefault="00000000">
      <w:pPr>
        <w:pStyle w:val="Author-eSectionHeading6"/>
      </w:pPr>
      <w:bookmarkStart w:id="993" w:name="_Toc112761589"/>
      <w:r>
        <w:t>55.11.4c Fenêtres et portes-fenêtres intérieures en bois massif + isolant + finition aluminium CCTB 01.02</w:t>
      </w:r>
      <w:bookmarkEnd w:id="993"/>
    </w:p>
    <w:p w14:paraId="5D8D9B47" w14:textId="77777777" w:rsidR="006A608A" w:rsidRDefault="00000000">
      <w:pPr>
        <w:pStyle w:val="Author-eSectionHeading6"/>
      </w:pPr>
      <w:bookmarkStart w:id="994" w:name="_Toc112761590"/>
      <w:r>
        <w:t>55.11.4d Fenêtres et portes-fenêtres intérieures en bois lamellé-collé + isolant + finition aluminium CCTB 01.02</w:t>
      </w:r>
      <w:bookmarkEnd w:id="994"/>
    </w:p>
    <w:p w14:paraId="1C8ADC12" w14:textId="77777777" w:rsidR="006A608A" w:rsidRDefault="00000000">
      <w:pPr>
        <w:pStyle w:val="Author-eSectionHeading6"/>
      </w:pPr>
      <w:bookmarkStart w:id="995" w:name="_Toc112761591"/>
      <w:r>
        <w:t>55.11.4e Fenêtres et portes-fenêtres intérieures en bois massif + isolant + finition inox CCTB 01.02</w:t>
      </w:r>
      <w:bookmarkEnd w:id="995"/>
    </w:p>
    <w:p w14:paraId="162959E3" w14:textId="77777777" w:rsidR="006A608A" w:rsidRDefault="00000000">
      <w:pPr>
        <w:pStyle w:val="Author-eSectionHeading6"/>
      </w:pPr>
      <w:bookmarkStart w:id="996" w:name="_Toc112761592"/>
      <w:r>
        <w:t>55.11.4f Fenêtres et portes-fenêtres intérieures en bois lamellé-collé + isolant + finition inox CCTB 01.02</w:t>
      </w:r>
      <w:bookmarkEnd w:id="996"/>
    </w:p>
    <w:p w14:paraId="4B6A078C" w14:textId="77777777" w:rsidR="006A608A" w:rsidRDefault="00000000">
      <w:pPr>
        <w:pStyle w:val="Author-eSectionHeading6"/>
      </w:pPr>
      <w:bookmarkStart w:id="997" w:name="_Toc112761593"/>
      <w:r>
        <w:t>55.11.4g Fenêtres et portes-fenêtres intérieures en bois massif+ isolant + finition PVC CCTB 01.02</w:t>
      </w:r>
      <w:bookmarkEnd w:id="997"/>
    </w:p>
    <w:p w14:paraId="3DB05489" w14:textId="77777777" w:rsidR="006A608A" w:rsidRDefault="00000000">
      <w:pPr>
        <w:pStyle w:val="Author-eSectionHeading6"/>
      </w:pPr>
      <w:bookmarkStart w:id="998" w:name="_Toc112761594"/>
      <w:r>
        <w:t>55.11.4h Fenêtres et portes-fenêtres intérieures en bois lamellé-collé+ isolant + finition PVC CCTB 01.02</w:t>
      </w:r>
      <w:bookmarkEnd w:id="998"/>
    </w:p>
    <w:p w14:paraId="30A7DAF8" w14:textId="77777777" w:rsidR="006A608A" w:rsidRDefault="00000000">
      <w:pPr>
        <w:pStyle w:val="Author-eSectionHeading4"/>
      </w:pPr>
      <w:bookmarkStart w:id="999" w:name="_Toc112761595"/>
      <w:r>
        <w:t>55.12 Fenêtres intérieures en aluminium CCTB 01.10</w:t>
      </w:r>
      <w:bookmarkEnd w:id="999"/>
    </w:p>
    <w:p w14:paraId="328835B6" w14:textId="77777777" w:rsidR="006A608A" w:rsidRDefault="00000000">
      <w:pPr>
        <w:pStyle w:val="pheading"/>
      </w:pPr>
      <w:r>
        <w:t>DESCRIPTION</w:t>
      </w:r>
    </w:p>
    <w:p w14:paraId="2E8143E3" w14:textId="77777777" w:rsidR="006A608A" w:rsidRDefault="00000000">
      <w:pPr>
        <w:pStyle w:val="pheading"/>
      </w:pPr>
      <w:r>
        <w:t>- Définition / Comprend</w:t>
      </w:r>
    </w:p>
    <w:p w14:paraId="30161ADB" w14:textId="77777777" w:rsidR="006A608A" w:rsidRDefault="00000000">
      <w:r>
        <w:t>Les portes et fenêtres intérieures sont considérées comme menuiserie en aluminium lorsque seul le matériau "aluminium" assure la résistance mécanique des éléments de construction. Les autres revêtements ne changent rien au fait que ces éléments appartiennent à la menuiserie en aluminium.</w:t>
      </w:r>
    </w:p>
    <w:p w14:paraId="5B1110A9" w14:textId="77777777" w:rsidR="006A608A" w:rsidRDefault="00000000">
      <w:pPr>
        <w:pStyle w:val="pheading"/>
      </w:pPr>
      <w:r>
        <w:t>MATÉRIAUX</w:t>
      </w:r>
    </w:p>
    <w:p w14:paraId="38B8F9B6" w14:textId="77777777" w:rsidR="006A608A" w:rsidRDefault="00000000">
      <w:r>
        <w:t>PROFILS</w:t>
      </w:r>
    </w:p>
    <w:p w14:paraId="2B509E8C" w14:textId="77777777" w:rsidR="006A608A" w:rsidRDefault="00000000">
      <w:r>
        <w:t>Les profilés en aluminium sont des profilés à chambres étirés sous extrusion, sans joints soudés visibles extérieurement.</w:t>
      </w:r>
    </w:p>
    <w:p w14:paraId="4EDF3C1F" w14:textId="77777777" w:rsidR="006A608A" w:rsidRDefault="00000000">
      <w:r>
        <w:t>L’alliage des profilés extrudés, des traverses, des montants, des montants intermédiaires et des lattes à vitrage est du type Al Mg Si 0,5 / 6060B conformément aux normes [NBN P 21-001], [NBN EN 486] et au Manuel de Qualité . De plus, l’alliage provient de la première fusion. La composition de cet alliage est la suivante :</w:t>
      </w:r>
    </w:p>
    <w:p w14:paraId="6512543D" w14:textId="77777777" w:rsidR="006A608A" w:rsidRDefault="00000000">
      <w:pPr>
        <w:pStyle w:val="Author-eListParagraph"/>
        <w:numPr>
          <w:ilvl w:val="0"/>
          <w:numId w:val="442"/>
        </w:numPr>
      </w:pPr>
      <w:r>
        <w:t>Zn : ≤ 0,15 %, Cu : ≤ 0,02 %, Pb : ≤ 0,0022, Si : ≤ 0,30- 0,55 %, Fe : ≤ 0,10 - 0,30 %, Mg : ≤ 0,35 - 0,6 %,</w:t>
      </w:r>
    </w:p>
    <w:p w14:paraId="0B36A658" w14:textId="77777777" w:rsidR="006A608A" w:rsidRDefault="00000000">
      <w:pPr>
        <w:pStyle w:val="Author-eListParagraph"/>
        <w:numPr>
          <w:ilvl w:val="0"/>
          <w:numId w:val="442"/>
        </w:numPr>
      </w:pPr>
      <w:r>
        <w:t>Mn : ≤ 0,10 %, Cr : ≤ 0,05 %, Ti : ≤ 0,10 %, Al : solde, autres éléments séparément : ≤ 0,05 %, Autres éléments ensemble ≤ 0,15 %</w:t>
      </w:r>
    </w:p>
    <w:p w14:paraId="4A982CF3" w14:textId="77777777" w:rsidR="006A608A" w:rsidRDefault="00000000">
      <w:r>
        <w:t>La composition 6060B est plus sévère que les compositions 6060 et 6063 dans les domaines suivants :</w:t>
      </w:r>
    </w:p>
    <w:p w14:paraId="4B013BD8" w14:textId="77777777" w:rsidR="006A608A" w:rsidRDefault="00000000">
      <w:pPr>
        <w:pStyle w:val="Author-eListParagraph"/>
        <w:numPr>
          <w:ilvl w:val="0"/>
          <w:numId w:val="443"/>
        </w:numPr>
      </w:pPr>
      <w:r>
        <w:t>Cu : 5 fois moins que dans les alliages 6060 et 6063</w:t>
      </w:r>
    </w:p>
    <w:p w14:paraId="0961B7F2" w14:textId="77777777" w:rsidR="006A608A" w:rsidRDefault="00000000">
      <w:pPr>
        <w:pStyle w:val="Author-eListParagraph"/>
        <w:numPr>
          <w:ilvl w:val="0"/>
          <w:numId w:val="443"/>
        </w:numPr>
      </w:pPr>
      <w:r>
        <w:t>Cr : 2 fois moins que dans l’alliage 6063</w:t>
      </w:r>
    </w:p>
    <w:p w14:paraId="04DA76AA" w14:textId="77777777" w:rsidR="006A608A" w:rsidRDefault="00000000">
      <w:r>
        <w:t>Les propriétés mécaniques et physiques minimales sont plus sévères dans les domaines suivants :</w:t>
      </w:r>
    </w:p>
    <w:p w14:paraId="4C0710A1" w14:textId="77777777" w:rsidR="006A608A" w:rsidRDefault="00000000">
      <w:pPr>
        <w:pStyle w:val="Author-eListParagraph"/>
        <w:numPr>
          <w:ilvl w:val="0"/>
          <w:numId w:val="444"/>
        </w:numPr>
      </w:pPr>
      <w:r>
        <w:t>la tolérance sur l’épaisseur de paroi est de +/- 0,15 mm (au lieu de 0,2 mm)</w:t>
      </w:r>
    </w:p>
    <w:p w14:paraId="4615C528" w14:textId="77777777" w:rsidR="006A608A" w:rsidRDefault="00000000">
      <w:pPr>
        <w:pStyle w:val="Author-eListParagraph"/>
        <w:numPr>
          <w:ilvl w:val="0"/>
          <w:numId w:val="444"/>
        </w:numPr>
      </w:pPr>
      <w:r>
        <w:t>la tolérance sur les dimensions des profilés est de +/- 0,15 jusqu’à +/- 0,6 mm (au lieu de 1,1 mm) en fonction des dimensions</w:t>
      </w:r>
    </w:p>
    <w:p w14:paraId="4C39731C" w14:textId="77777777" w:rsidR="006A608A" w:rsidRDefault="00000000">
      <w:r>
        <w:t>Seule la fonderie et l’extrusion en gestion propre du fournisseur de système est autorisée pour garantir en continu la qualité de l’alliage ci-dessus. Les attestations doivent être présentées sur demande.</w:t>
      </w:r>
    </w:p>
    <w:p w14:paraId="5301E25F" w14:textId="77777777" w:rsidR="006A608A" w:rsidRDefault="00000000">
      <w:r>
        <w:t>⇒ Epaisseur nominale de paroi des profilés porteurs : minimum 1,8 mm.</w:t>
      </w:r>
    </w:p>
    <w:p w14:paraId="0A563141" w14:textId="77777777" w:rsidR="006A608A" w:rsidRDefault="00000000">
      <w:r>
        <w:t>Si la menuiserie délimite un espace chauffé, tous les profils fixes et mobiles sont à rupture thermique et doivent satisfaire aux conditions suivantes :</w:t>
      </w:r>
    </w:p>
    <w:p w14:paraId="27AC3CD1" w14:textId="77777777" w:rsidR="006A608A" w:rsidRDefault="00000000">
      <w:r>
        <w:t>⇒ il ne peut y avoir aucun pont thermique entre le profil intérieur et le profil extérieur;</w:t>
      </w:r>
    </w:p>
    <w:p w14:paraId="15A5EC3B" w14:textId="77777777" w:rsidR="006A608A" w:rsidRDefault="00000000">
      <w:r>
        <w:t>⇒ il ne peut y avoir de déformations durables; la résistance du joint thermique est telle que les profils assemblés peuvent être considérés comme un ensemble résistant à un usage intensif.</w:t>
      </w:r>
    </w:p>
    <w:p w14:paraId="19643FCB" w14:textId="77777777" w:rsidR="006A608A" w:rsidRDefault="00000000">
      <w:r>
        <w:t>⇒ les assemblages doivent pouvoir absorber les dilatations différentielles entre les profils intérieurs et extérieurs sans déformation durable ou déstabilisation du profil.</w:t>
      </w:r>
    </w:p>
    <w:p w14:paraId="35F0169A" w14:textId="77777777" w:rsidR="006A608A" w:rsidRDefault="00000000">
      <w:r>
        <w:t>L’assemblage de la coupure thermique avec les profilés aluminium est exclusivement réalisé par le fournisseur du système et jamais dans l’atelier du menuisier de l’aluminium.</w:t>
      </w:r>
    </w:p>
    <w:p w14:paraId="569FF334" w14:textId="77777777" w:rsidR="006A608A" w:rsidRDefault="00000000">
      <w:r>
        <w:t>Les tôles d'aluminium sont fabriquées en Al Mg3 selon [NBN EN 771-3+A1]. Les éléments de fixation, la quincaillerie et les manchons d'assemblage sont tous en alliage d'aluminium du type Al Mg Si1, en alliages de première fusion.</w:t>
      </w:r>
    </w:p>
    <w:p w14:paraId="5141E2E3" w14:textId="77777777" w:rsidR="006A608A" w:rsidRDefault="00000000">
      <w:r>
        <w:t>Forme, type et dimensions des profils</w:t>
      </w:r>
    </w:p>
    <w:p w14:paraId="67AA05DD" w14:textId="77777777" w:rsidR="006A608A" w:rsidRDefault="00000000">
      <w:r>
        <w:t>Toutes les pièces mobiles sont réalisées en profilés du type pourvu de 2 étanchéités.</w:t>
      </w:r>
    </w:p>
    <w:p w14:paraId="00AFE29B" w14:textId="77777777" w:rsidR="006A608A" w:rsidRDefault="00000000">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7694F653" w14:textId="77777777" w:rsidR="006A608A" w:rsidRDefault="00000000">
      <w:r>
        <w:t>Les joints d’étanchéité de vitrage ou de remplissage sont en EPDM, en TPE ou dans un produit similaire, qui satisfait à la [STS 56].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4BBAB9D3" w14:textId="77777777" w:rsidR="006A608A" w:rsidRDefault="00000000">
      <w:r>
        <w:t>Les profilés répondent toujours au dimensionnement (EURONUT) de (EUROFALZ), de sorte que la plupart des types européens de quincailleries pourvues de dimensions standards puissent être utilisées.</w:t>
      </w:r>
    </w:p>
    <w:p w14:paraId="5577B9C7" w14:textId="77777777" w:rsidR="006A608A" w:rsidRDefault="00000000">
      <w:r>
        <w:t>Dimensions nominales des éléments achevés, exprimées en mm (sans décimales).</w:t>
      </w:r>
    </w:p>
    <w:p w14:paraId="6D1EF73C" w14:textId="77777777" w:rsidR="006A608A" w:rsidRDefault="00000000">
      <w:r>
        <w:t xml:space="preserve">⇒ Hauteur du profil : </w:t>
      </w:r>
      <w:r>
        <w:rPr>
          <w:rStyle w:val="optioncarChar"/>
        </w:rPr>
        <w:t>***</w:t>
      </w:r>
      <w:r>
        <w:t xml:space="preserve"> mm.</w:t>
      </w:r>
    </w:p>
    <w:p w14:paraId="57FFA0DF" w14:textId="77777777" w:rsidR="006A608A" w:rsidRDefault="00000000">
      <w:r>
        <w:t>⇒ Dimensions nominales des pièces parachevées, exprimées en mm (sans décimale).</w:t>
      </w:r>
    </w:p>
    <w:p w14:paraId="04CB7065" w14:textId="77777777" w:rsidR="006A608A" w:rsidRDefault="00000000">
      <w:r>
        <w:t>⇒ Profondeur de construction du profilé : minimum 5 pour les dormants extérieurs et minimum 6 pour les battants (à augmenter en fonction de la pression du vent à reprendre et du moment d’inertie des profilés) si des performances thermiques sont requises. </w:t>
      </w:r>
    </w:p>
    <w:p w14:paraId="0BA37CF4" w14:textId="77777777" w:rsidR="006A608A" w:rsidRDefault="00000000">
      <w:r>
        <w:t>⇒ Largeur du profil : </w:t>
      </w:r>
      <w:r>
        <w:rPr>
          <w:rStyle w:val="optioncarChar"/>
        </w:rPr>
        <w:t>en fonction des dimensions des parties ouvrantes</w:t>
      </w:r>
      <w:r>
        <w:t> (par défaut)</w:t>
      </w:r>
      <w:r>
        <w:rPr>
          <w:rStyle w:val="optioncarChar"/>
        </w:rPr>
        <w:t xml:space="preserve"> / limitée à un minimum conformément à la note de calcul et en tenant compte des assemblages de construction / ***  </w:t>
      </w:r>
    </w:p>
    <w:p w14:paraId="19FD6134" w14:textId="77777777" w:rsidR="006A608A" w:rsidRDefault="00000000">
      <w:r>
        <w:t>Assemblage / fabrication</w:t>
      </w:r>
    </w:p>
    <w:p w14:paraId="2886C316" w14:textId="77777777" w:rsidR="006A608A" w:rsidRDefault="00000000">
      <w:pPr>
        <w:pStyle w:val="Author-eListParagraph"/>
        <w:numPr>
          <w:ilvl w:val="0"/>
          <w:numId w:val="445"/>
        </w:numPr>
      </w:pPr>
      <w:r>
        <w:t>Pour l'usinage, le traitement et la mise en place des profils préformés, on tient toujours compte des prescriptions du fournisseur du système.</w:t>
      </w:r>
    </w:p>
    <w:p w14:paraId="54F6E980" w14:textId="77777777" w:rsidR="006A608A" w:rsidRDefault="00000000">
      <w:pPr>
        <w:pStyle w:val="Author-eListParagraph"/>
        <w:numPr>
          <w:ilvl w:val="0"/>
          <w:numId w:val="445"/>
        </w:numPr>
      </w:pPr>
      <w:r>
        <w:t>Tous les assemblages sont réalisés à l'aide d'accessoires standards provenant du même fabricant que les profils et totalement adaptés aux assemblages.</w:t>
      </w:r>
    </w:p>
    <w:p w14:paraId="1F68AA6B" w14:textId="77777777" w:rsidR="006A608A" w:rsidRDefault="00000000">
      <w:pPr>
        <w:pStyle w:val="Author-eListParagraph"/>
        <w:numPr>
          <w:ilvl w:val="0"/>
          <w:numId w:val="445"/>
        </w:numPr>
      </w:pPr>
      <w:r>
        <w:t>Les profils seront sciés et ébarbés; les assemblages en T sont fraisés et ajustés de manière à respecter la forme des profils transversaux. Toutes les faces de sciage ou les surfaces fraisées recoivent un traitement étanche à l'aide d'un produit anticorrosion spécial.</w:t>
      </w:r>
    </w:p>
    <w:p w14:paraId="0D5E9953" w14:textId="77777777" w:rsidR="006A608A" w:rsidRDefault="00000000">
      <w:pPr>
        <w:pStyle w:val="Author-eListParagraph"/>
        <w:numPr>
          <w:ilvl w:val="0"/>
          <w:numId w:val="445"/>
        </w:numPr>
      </w:pPr>
      <w:r>
        <w:t>Les angles sont assemblés par compression pneumatique avec des pièces angulaires crénelées et/ou coins à came excentrique vissés en aluminium. Les ailes du cadre et les profilés des battants doivent toujours être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012CBF73" w14:textId="77777777" w:rsidR="006A608A" w:rsidRDefault="00000000">
      <w:pPr>
        <w:pStyle w:val="Author-eListParagraph"/>
        <w:numPr>
          <w:ilvl w:val="0"/>
          <w:numId w:val="445"/>
        </w:numPr>
      </w:pPr>
      <w:r>
        <w:t>Les bandes isolantes de l’interruption thermique ne peuvent pas être touchées lors du fraisage des pièces des quincailleries et des trous de drainage.</w:t>
      </w:r>
    </w:p>
    <w:p w14:paraId="2CB95E65" w14:textId="77777777" w:rsidR="006A608A" w:rsidRDefault="00000000">
      <w:r>
        <w:t>Traitement de surface</w:t>
      </w:r>
    </w:p>
    <w:p w14:paraId="5E670455" w14:textId="77777777" w:rsidR="006A608A" w:rsidRDefault="00000000">
      <w:pPr>
        <w:pStyle w:val="Author-eListParagraph"/>
        <w:numPr>
          <w:ilvl w:val="0"/>
          <w:numId w:val="446"/>
        </w:numPr>
      </w:pPr>
      <w:r>
        <w:t>Toutes les structures et les montants intermédiaires, ainsi que les lattes à vitrage, subissent le même traitement de protection, convenant pour l’aluminium, suivant les directives du manuel de qualité . Les profilés sont parachevés avec l’un des traitements de surface ci-dessous, conformément aux spécifications du cahier spécial des charges.</w:t>
      </w:r>
    </w:p>
    <w:p w14:paraId="311E2CB3" w14:textId="77777777" w:rsidR="006A608A" w:rsidRDefault="00000000">
      <w:pPr>
        <w:pStyle w:val="Author-eListParagraph"/>
        <w:numPr>
          <w:ilvl w:val="0"/>
          <w:numId w:val="446"/>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(pour le revêtement par anodisation) doivent pouvoir être présentées immédiatement à la demande de l’architecte.</w:t>
      </w:r>
    </w:p>
    <w:p w14:paraId="6DA59BE7" w14:textId="77777777" w:rsidR="006A608A" w:rsidRDefault="00000000">
      <w:pPr>
        <w:pStyle w:val="Author-eListParagraph"/>
        <w:numPr>
          <w:ilvl w:val="0"/>
          <w:numId w:val="446"/>
        </w:numPr>
      </w:pPr>
      <w:r>
        <w:t>La face extérieure des profilés d’extrusion doit être pourvue d’un rayon de courbure d’arête de 0,5 mm minimum afin d’obtenir une bonne couverture des contours.</w:t>
      </w:r>
    </w:p>
    <w:p w14:paraId="055AD4B3" w14:textId="77777777" w:rsidR="006A608A" w:rsidRDefault="00000000">
      <w:pPr>
        <w:pStyle w:val="Author-eListParagraph"/>
        <w:numPr>
          <w:ilvl w:val="0"/>
          <w:numId w:val="446"/>
        </w:numPr>
      </w:pPr>
      <w:r>
        <w:t>L’aspect de la face visible des profilés laqués au four ne peut présenter aucun endommagement faisant apparaître le métal de base. Lors de l’examen des faces visibles, perpendiculairement à la surface, aucun défaut gênant ne peut apparaître pendant le contrôle à 3 mètres de distance : surface rude, gouttes d’écoulement, boursouflures, effet de peau d’orange, inclusions, cratères, taches mates, trous, griffes.</w:t>
      </w:r>
    </w:p>
    <w:p w14:paraId="089E7A2C" w14:textId="77777777" w:rsidR="006A608A" w:rsidRDefault="00000000">
      <w:pPr>
        <w:pStyle w:val="Author-eListParagraph"/>
        <w:numPr>
          <w:ilvl w:val="0"/>
          <w:numId w:val="446"/>
        </w:numPr>
      </w:pPr>
      <w:r>
        <w:t>L’exécution laquée au four doit présenter une teinte et un éclat uniformes et doit être couvrante. Aucune différence de teinte incommodante ne peut apparaître entre les pièces séparées. Pour des applications extérieures, il faut tenir compte d’une distance d’évaluation de 5 mètres , et pour les applications intérieures, d’une distance de 3 mètres .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14:paraId="42C1A4BA" w14:textId="77777777" w:rsidR="006A608A" w:rsidRDefault="00000000">
      <w:pPr>
        <w:pStyle w:val="Author-eListParagraph"/>
        <w:numPr>
          <w:ilvl w:val="0"/>
          <w:numId w:val="446"/>
        </w:numPr>
      </w:pPr>
      <w:r>
        <w:t>L’aspect de la face visible des profilés anodisés ne peut présenter aucune différence de teinte ni de taches incommodantes qui peuvent être jugées gênantes. L’évaluation de l’aspect doit avoir lieu à la lumière du jour, verticalement par rapport à la surface, à 3 mètres de distance pour un travail intérieur, et à 5 mètres pour un travail extérieur. </w:t>
      </w:r>
    </w:p>
    <w:p w14:paraId="19D95CFF" w14:textId="77777777" w:rsidR="006A608A" w:rsidRDefault="00000000">
      <w:r>
        <w:br/>
        <w:t>Les possibilités de traitement de surface sont les suivantes (à déterminer ultérieurement) :</w:t>
      </w:r>
    </w:p>
    <w:p w14:paraId="42D16BEB" w14:textId="77777777" w:rsidR="006A608A" w:rsidRDefault="00000000">
      <w:pPr>
        <w:pStyle w:val="Author-eListParagraph"/>
        <w:numPr>
          <w:ilvl w:val="0"/>
          <w:numId w:val="447"/>
        </w:numPr>
      </w:pPr>
      <w:r>
        <w:t>Laquage et revêtement par poudrage (laquage au four)</w:t>
      </w:r>
    </w:p>
    <w:p w14:paraId="7725E292" w14:textId="77777777" w:rsidR="006A608A" w:rsidRDefault="00000000">
      <w:pPr>
        <w:pStyle w:val="Author-eListParagraph"/>
        <w:numPr>
          <w:ilvl w:val="0"/>
          <w:numId w:val="447"/>
        </w:numPr>
      </w:pPr>
      <w:r>
        <w:t>Anodisation</w:t>
      </w:r>
    </w:p>
    <w:p w14:paraId="0371F0D5" w14:textId="77777777" w:rsidR="006A608A" w:rsidRDefault="00000000">
      <w:r>
        <w:t>Méthode d'anodisation</w:t>
      </w:r>
    </w:p>
    <w:p w14:paraId="4530BD2C" w14:textId="77777777" w:rsidR="006A608A" w:rsidRDefault="00000000">
      <w:r>
        <w:t>L’anodisation se fait conformément aux prescriptions du Manuel de Qualité 1</w:t>
      </w:r>
    </w:p>
    <w:p w14:paraId="79D617C0" w14:textId="77777777" w:rsidR="006A608A" w:rsidRDefault="00000000">
      <w:r>
        <w:t xml:space="preserve">Le traitement préliminaire et la protection de la menuiserie répondent à la norme [STS 36].§ 14.4 et sont conformes : </w:t>
      </w:r>
      <w:r>
        <w:rPr>
          <w:rStyle w:val="optioncarChar"/>
        </w:rPr>
        <w:t>au mode AO - Non poli avec traitement anodique</w:t>
      </w:r>
      <w:r>
        <w:t xml:space="preserve"> (par défaut)</w:t>
      </w:r>
      <w:r>
        <w:rPr>
          <w:rStyle w:val="optioncarChar"/>
        </w:rPr>
        <w:t xml:space="preserve"> / mode BO - Semi-poli avec traitement anodique (satiné) / mode CO - Complètement poli avec traitement anodique (brillant).   </w:t>
      </w:r>
      <w:r>
        <w:t>Après le traitement préliminaire et avant l’oxydation anodique,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norme [STS 36] § 05.33 et atteint au moins :Classe 2 - atmosphère urbaine - 20 micronsClasse 3 - atmosphère maritime ou industrielle - 25 microns La teinte de la couche d’anodisation du profilé peut être consultée sur base d’un échantillon auprès</w:t>
      </w:r>
      <w:r>
        <w:rPr>
          <w:rStyle w:val="optioncarChar"/>
        </w:rPr>
        <w:t xml:space="preserve"> du fonctionnaire dirigeant </w:t>
      </w:r>
      <w:r>
        <w:t>(par défaut) </w:t>
      </w:r>
      <w:r>
        <w:rPr>
          <w:rStyle w:val="optioncarChar"/>
        </w:rPr>
        <w:t>/ de l’architecte / ***</w:t>
      </w:r>
      <w:r>
        <w:t> : teinte </w:t>
      </w:r>
      <w:r>
        <w:rPr>
          <w:rStyle w:val="optioncarChar"/>
        </w:rPr>
        <w:t>naturelle </w:t>
      </w:r>
      <w:r>
        <w:t>(par défaut)</w:t>
      </w:r>
      <w:r>
        <w:rPr>
          <w:rStyle w:val="optioncarChar"/>
        </w:rPr>
        <w:t xml:space="preserve"> / noir / bronze / *** </w:t>
      </w:r>
    </w:p>
    <w:p w14:paraId="255A07A1" w14:textId="77777777" w:rsidR="006A608A" w:rsidRDefault="00000000">
      <w:r>
        <w:t>Laquages / Revêtements Les couches de peinture résistent aux chocs et ne peuvent pas s’écailler aux bords lors d’opérations mécaniques (forage, sciage, fraisage, poinçonnage,...). Les échantillons de profilés nécessaires doivent être préalablement soumis à l’auteur de projet.</w:t>
      </w:r>
    </w:p>
    <w:p w14:paraId="09E36E1A" w14:textId="77777777" w:rsidR="006A608A" w:rsidRDefault="00000000">
      <w:r>
        <w:t>Choix opéré :</w:t>
      </w:r>
      <w:r>
        <w:rPr>
          <w:rStyle w:val="optioncarChar"/>
          <w:b/>
        </w:rPr>
        <w:t xml:space="preserve">*** / OPTION 1 (classe 2) </w:t>
      </w:r>
      <w:r>
        <w:t>(par défaut) </w:t>
      </w:r>
      <w:r>
        <w:rPr>
          <w:rStyle w:val="optioncarChar"/>
          <w:b/>
        </w:rPr>
        <w:t>/ OPTION 2 (classe 2)</w:t>
      </w:r>
    </w:p>
    <w:p w14:paraId="7503A147" w14:textId="77777777" w:rsidR="006A608A" w:rsidRDefault="00000000">
      <w:r>
        <w:rPr>
          <w:b/>
        </w:rPr>
        <w:t>***OPTION 1</w:t>
      </w:r>
      <w:r>
        <w:t> : Domaine d’application : Classe 2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w:t>
      </w:r>
      <w:r>
        <w:br/>
        <w:t>L’épaisseur de la couche atteint en moyenne 60 microns minimum.</w:t>
      </w:r>
    </w:p>
    <w:p w14:paraId="274F05B9" w14:textId="77777777" w:rsidR="006A608A" w:rsidRDefault="00000000">
      <w:r>
        <w:rPr>
          <w:b/>
        </w:rPr>
        <w:t>***OPTION 2</w:t>
      </w:r>
      <w:r>
        <w:t xml:space="preserve"> : Domaine d’application : Classe 3 –charge agressive.</w:t>
      </w:r>
      <w:r>
        <w:br/>
        <w:t>Des circonstances agressives sont entre autres : Trafic ferroviaire (tram ou train), retombées de chlorure (régions côtières jusqu’à 10 km. A plus grande distance du littoral, piscines, région urbaine ou industrielle, influences localement accrues de la pollution (routes fort fréquentées par exemple).</w:t>
      </w:r>
      <w:r>
        <w:br/>
        <w:t>Après le dégraissage, le décapage mat, le rinçage et la neutralisation, les profilés subissent une couche de pré-anodisation (hydrolyse dans un bain d’acide sulfurique dilué) avec une épaisseur de couche comprise entre 3 et 8 microns.</w:t>
      </w:r>
      <w:r>
        <w:br/>
        <w:t>Après le nettoyage, les pores de la couche d’anodisation ne sont pas complètement obturés (3 minutes/micron) pour permettre une bonne adhérence de la couche de peinture. Ensuite, le matériel doit être manipulé avec des gants afin d’éviter les taches de graisse.</w:t>
      </w:r>
      <w:r>
        <w:br/>
        <w:t>Maximum 24 heures après le rinçage et le séchage, les profilés sont pourvus d’un revêtement poudreux électrostatique à base de polyester et sont polymérisés dans un four d’émaillage à une température comprise entre les 180 - 200 °C.</w:t>
      </w:r>
      <w:r>
        <w:br/>
        <w:t>Pour les couleurs RAL, l’épaisseur de couche atteint en moyenne 60 microns minimum.</w:t>
      </w:r>
      <w:r>
        <w:br/>
        <w:t>Pour les couleurs métallisées, le pigment de couleur est ‘fondu’ avec la poudre de base (Bonding process). Un mélange homogène de l’aluminium ou des particules en inox n’est pas autorisé afin d’éviter la formation de nuages.</w:t>
      </w:r>
    </w:p>
    <w:p w14:paraId="1D9B5776" w14:textId="77777777" w:rsidR="006A608A" w:rsidRDefault="00000000">
      <w:r>
        <w:t>La teinte du traitement de surface du profilé peut être consultée sur base d’un échantillon chez le fonctionnaire dirigeant / l’architecte.</w:t>
      </w:r>
    </w:p>
    <w:p w14:paraId="6B7707C1" w14:textId="77777777" w:rsidR="006A608A" w:rsidRDefault="00000000">
      <w:r>
        <w:t>Les finitions de surface permettent en outre les combinaisons de couleurs intérieures / extérieures :</w:t>
      </w:r>
    </w:p>
    <w:p w14:paraId="507178AA" w14:textId="77777777" w:rsidR="006A608A" w:rsidRDefault="00000000">
      <w:pPr>
        <w:pStyle w:val="Author-eListParagraph"/>
        <w:numPr>
          <w:ilvl w:val="0"/>
          <w:numId w:val="448"/>
        </w:numPr>
      </w:pPr>
      <w:r>
        <w:t>Teinte du profilé extérieur : </w:t>
      </w:r>
      <w:r>
        <w:rPr>
          <w:rStyle w:val="optioncarChar"/>
        </w:rPr>
        <w:t>libre choix dans la gamme standard du fabricant</w:t>
      </w:r>
      <w:r>
        <w:t> (par défaut)</w:t>
      </w:r>
      <w:r>
        <w:rPr>
          <w:rStyle w:val="optioncarChar"/>
        </w:rPr>
        <w:t xml:space="preserve"> / Couleur RAL </w:t>
      </w:r>
      <w:r>
        <w:t xml:space="preserve">: </w:t>
      </w:r>
      <w:r>
        <w:rPr>
          <w:rStyle w:val="optioncarChar"/>
        </w:rPr>
        <w:t>***</w:t>
      </w:r>
      <w:r>
        <w:t xml:space="preserve">/Degré de brillant : </w:t>
      </w:r>
      <w:r>
        <w:rPr>
          <w:rStyle w:val="optioncarChar"/>
        </w:rPr>
        <w:t>30 %</w:t>
      </w:r>
      <w:r>
        <w:t> (par défaut)</w:t>
      </w:r>
      <w:r>
        <w:rPr>
          <w:rStyle w:val="optioncarChar"/>
        </w:rPr>
        <w:t xml:space="preserve"> / 70 % / 90 % / ***</w:t>
      </w:r>
      <w:r>
        <w:t> sous un angle de 60° </w:t>
      </w:r>
      <w:r>
        <w:rPr>
          <w:rStyle w:val="optioncarChar"/>
        </w:rPr>
        <w:t>métallisée </w:t>
      </w:r>
      <w:r>
        <w:t>(par défaut)</w:t>
      </w:r>
      <w:r>
        <w:rPr>
          <w:rStyle w:val="optioncarChar"/>
        </w:rPr>
        <w:t> / ***</w:t>
      </w:r>
    </w:p>
    <w:p w14:paraId="2C2EEDD9" w14:textId="77777777" w:rsidR="006A608A" w:rsidRDefault="00000000">
      <w:pPr>
        <w:pStyle w:val="Author-eListParagraph"/>
        <w:numPr>
          <w:ilvl w:val="0"/>
          <w:numId w:val="448"/>
        </w:numPr>
      </w:pPr>
      <w:r>
        <w:t>Teinte du profilé intérieur :</w:t>
      </w:r>
      <w:r>
        <w:rPr>
          <w:rStyle w:val="optioncarChar"/>
        </w:rPr>
        <w:t> libre choix parmi la gamme standard du fabricant </w:t>
      </w:r>
      <w:r>
        <w:t>(par défaut)</w:t>
      </w:r>
      <w:r>
        <w:rPr>
          <w:rStyle w:val="optioncarChar"/>
        </w:rPr>
        <w:t xml:space="preserve"> / Couleur RAL </w:t>
      </w:r>
      <w:r>
        <w:t xml:space="preserve">: </w:t>
      </w:r>
      <w:r>
        <w:rPr>
          <w:rStyle w:val="optioncarChar"/>
        </w:rPr>
        <w:t>***</w:t>
      </w:r>
      <w:r>
        <w:t>/ Degré de brillant : </w:t>
      </w:r>
      <w:r>
        <w:rPr>
          <w:rStyle w:val="optioncarChar"/>
        </w:rPr>
        <w:t>30 %</w:t>
      </w:r>
      <w:r>
        <w:t xml:space="preserve"> (par défaut) </w:t>
      </w:r>
      <w:r>
        <w:rPr>
          <w:rStyle w:val="optioncarChar"/>
        </w:rPr>
        <w:t>/ 70 % / 90 % / ***</w:t>
      </w:r>
      <w:r>
        <w:t xml:space="preserve"> sous un angle de 60 °</w:t>
      </w:r>
      <w:r>
        <w:rPr>
          <w:rStyle w:val="optioncarChar"/>
        </w:rPr>
        <w:t xml:space="preserve">*** / métallisée  </w:t>
      </w:r>
    </w:p>
    <w:p w14:paraId="1F675A60" w14:textId="77777777" w:rsidR="006A608A" w:rsidRDefault="00000000">
      <w:r>
        <w:t>QUINCAILLERIE La quincaillerie est encastrée et doit permettre l'ouverture dans le sens indiqué. Les parties visibles ont une couleur et une finition identiques à celles des profils. </w:t>
      </w:r>
    </w:p>
    <w:p w14:paraId="5B02E5B9" w14:textId="77777777" w:rsidR="006A608A" w:rsidRDefault="00000000">
      <w:pPr>
        <w:pStyle w:val="pheading"/>
      </w:pPr>
      <w:r>
        <w:t>EXÉCUTION / MISE EN ŒUVRE</w:t>
      </w:r>
    </w:p>
    <w:p w14:paraId="1933C3AD" w14:textId="77777777" w:rsidR="006A608A" w:rsidRDefault="00000000">
      <w:r>
        <w:t>Les châssis sont posés conformément aux dispositions de la [NIT 188].</w:t>
      </w:r>
      <w:r>
        <w:br/>
        <w:t xml:space="preserve">Le raccordement entre la coupure thermique dans la menuiserie extérieure en aluminium et l’isolation thermique du grosœuvre doit être effectué soigneusement et partout en ajustement parfait. Ce raccordement est exécuté par </w:t>
      </w:r>
      <w:r>
        <w:rPr>
          <w:rStyle w:val="optioncarChar"/>
        </w:rPr>
        <w:t>l’installateur avec de la laine de roche</w:t>
      </w:r>
      <w:r>
        <w:t> (par défaut)</w:t>
      </w:r>
      <w:r>
        <w:rPr>
          <w:rStyle w:val="optioncarChar"/>
        </w:rPr>
        <w:t xml:space="preserve"> / *** </w:t>
      </w:r>
      <w:r>
        <w:t>si des performances thermiques sont requises.</w:t>
      </w:r>
    </w:p>
    <w:p w14:paraId="71E672AD" w14:textId="77777777" w:rsidR="006A608A" w:rsidRDefault="00000000">
      <w:pPr>
        <w:pStyle w:val="pheading"/>
      </w:pPr>
      <w:r>
        <w:t>CONTRÔLES</w:t>
      </w:r>
    </w:p>
    <w:p w14:paraId="30CA44D8" w14:textId="77777777" w:rsidR="006A608A" w:rsidRDefault="00000000">
      <w:r>
        <w:rPr>
          <w:b/>
          <w:sz w:val="24"/>
        </w:rPr>
        <w:t>Garanties</w:t>
      </w:r>
    </w:p>
    <w:p w14:paraId="5ABFDED2" w14:textId="77777777" w:rsidR="006A608A" w:rsidRDefault="00000000">
      <w:pPr>
        <w:pStyle w:val="Author-eListParagraph"/>
        <w:numPr>
          <w:ilvl w:val="0"/>
          <w:numId w:val="449"/>
        </w:numPr>
      </w:pPr>
      <w:r>
        <w:t xml:space="preserve"> L'entrepreneur accorde une garantie de dix ans sur l'étanchéité au vent et à l'eau de l'ensemble de la menuiserie extérieure, lorsqu'elle entretenue normalement par le propriétaire. </w:t>
      </w:r>
    </w:p>
    <w:p w14:paraId="0DD3FBA7" w14:textId="77777777" w:rsidR="006A608A" w:rsidRDefault="00000000">
      <w:pPr>
        <w:pStyle w:val="Author-eListParagraph"/>
        <w:numPr>
          <w:ilvl w:val="0"/>
          <w:numId w:val="449"/>
        </w:numPr>
      </w:pPr>
      <w:r>
        <w:t xml:space="preserve">Les laquages au four sont couverts par les garanties suivantes : 5 ans pour l'inaltérabilité des couleurs et 10 ans pour l'adhérence. Les profils griffés ou endommagés sont refusés. </w:t>
      </w:r>
    </w:p>
    <w:p w14:paraId="1869F596" w14:textId="77777777" w:rsidR="006A608A" w:rsidRDefault="00000000">
      <w:pPr>
        <w:pStyle w:val="Author-eSectionHeading5"/>
      </w:pPr>
      <w:bookmarkStart w:id="1000" w:name="_Toc112761596"/>
      <w:r>
        <w:t>55.12.1 Fenêtres et portes-fenêtres intérieures en aluminium SANS coupure thermique CCTB 01.02</w:t>
      </w:r>
      <w:bookmarkEnd w:id="1000"/>
    </w:p>
    <w:p w14:paraId="33FF2CA5" w14:textId="77777777" w:rsidR="006A608A" w:rsidRDefault="00000000">
      <w:pPr>
        <w:pStyle w:val="Author-eSectionHeading6"/>
      </w:pPr>
      <w:bookmarkStart w:id="1001" w:name="_Toc112761597"/>
      <w:r>
        <w:t>55.12.1a Fenêtres et portes-fenêtres intérieures en aluminium SANS coupure thermique CCTB 01.02</w:t>
      </w:r>
      <w:bookmarkEnd w:id="1001"/>
    </w:p>
    <w:p w14:paraId="5F6095C6" w14:textId="77777777" w:rsidR="006A608A" w:rsidRDefault="00000000">
      <w:pPr>
        <w:pStyle w:val="Author-eSectionHeading5"/>
      </w:pPr>
      <w:bookmarkStart w:id="1002" w:name="_Toc112761598"/>
      <w:r>
        <w:t>55.12.2 Fenêtres et portes-fenêtres intérieures en aluminium AVEC coupure thermique CCTB 01.02</w:t>
      </w:r>
      <w:bookmarkEnd w:id="1002"/>
    </w:p>
    <w:p w14:paraId="175EB2FC" w14:textId="77777777" w:rsidR="006A608A" w:rsidRDefault="00000000">
      <w:pPr>
        <w:pStyle w:val="Author-eSectionHeading6"/>
      </w:pPr>
      <w:bookmarkStart w:id="1003" w:name="_Toc112761599"/>
      <w:r>
        <w:t>55.12.2a Fenêtres et portes-fenêtres intérieures en aluminium AVEC coupure thermique CCTB 01.02</w:t>
      </w:r>
      <w:bookmarkEnd w:id="1003"/>
    </w:p>
    <w:p w14:paraId="27053029" w14:textId="77777777" w:rsidR="006A608A" w:rsidRDefault="00000000">
      <w:pPr>
        <w:pStyle w:val="Author-eSectionHeading4"/>
      </w:pPr>
      <w:bookmarkStart w:id="1004" w:name="_Toc112761600"/>
      <w:r>
        <w:t>55.13 Fenêtres intérieures en acier CCTB 01.10</w:t>
      </w:r>
      <w:bookmarkEnd w:id="1004"/>
    </w:p>
    <w:p w14:paraId="0D155ABB" w14:textId="77777777" w:rsidR="006A608A" w:rsidRDefault="00000000">
      <w:pPr>
        <w:pStyle w:val="pheading"/>
      </w:pPr>
      <w:r>
        <w:t>DESCRIPTION</w:t>
      </w:r>
    </w:p>
    <w:p w14:paraId="07467681" w14:textId="77777777" w:rsidR="006A608A" w:rsidRDefault="00000000">
      <w:pPr>
        <w:pStyle w:val="pheading"/>
      </w:pPr>
      <w:r>
        <w:t>- Définition / Comprend</w:t>
      </w:r>
    </w:p>
    <w:p w14:paraId="353CD9AD" w14:textId="77777777" w:rsidR="006A608A" w:rsidRDefault="00000000">
      <w:r>
        <w:t>Les portes et fenêtres intérieures sont considérées comme menuiserie en acier lorsque seul le matériau "acier" assure la résistance mécanique des éléments de construction. Les autres revêtements ne changent rien au fait que ces éléments appartiennent à la menuiserie en acier.</w:t>
      </w:r>
    </w:p>
    <w:p w14:paraId="7A779F21" w14:textId="77777777" w:rsidR="006A608A" w:rsidRDefault="00000000">
      <w:pPr>
        <w:pStyle w:val="pheading"/>
      </w:pPr>
      <w:r>
        <w:t>MATÉRIAUX</w:t>
      </w:r>
    </w:p>
    <w:p w14:paraId="5A20BAA9" w14:textId="77777777" w:rsidR="006A608A" w:rsidRDefault="00000000">
      <w:r>
        <w:t>Les profils des  fenêtres sont des profils tubulaires en acier non traité laminés à froid, exempts de défauts de laminage, de compression ou de coulage et sans soudures extérieures visibles. Alliage : acier A 37 SC (soudé).</w:t>
      </w:r>
    </w:p>
    <w:p w14:paraId="34A5C108" w14:textId="77777777" w:rsidR="006A608A" w:rsidRDefault="00000000">
      <w:pPr>
        <w:pStyle w:val="heading"/>
      </w:pPr>
      <w:r>
        <w:t xml:space="preserve">PROFILS - </w:t>
      </w:r>
      <w:r>
        <w:rPr>
          <w:i/>
        </w:rPr>
        <w:t>Fabrication</w:t>
      </w:r>
    </w:p>
    <w:p w14:paraId="55EB2F5D" w14:textId="77777777" w:rsidR="006A608A" w:rsidRDefault="00000000">
      <w:r>
        <w:t>Pour l'usinage, le traitement et la pose des profils préformés, il y a lieu de tenir compte des prescriptions du fabricant.</w:t>
      </w:r>
    </w:p>
    <w:p w14:paraId="3A84EC5C" w14:textId="77777777" w:rsidR="006A608A" w:rsidRDefault="00000000">
      <w:pPr>
        <w:pStyle w:val="heading"/>
      </w:pPr>
      <w:r>
        <w:t>Calcul des profils :        </w:t>
      </w:r>
    </w:p>
    <w:p w14:paraId="186C5CA4" w14:textId="77777777" w:rsidR="006A608A" w:rsidRDefault="00000000">
      <w:r>
        <w:t>La note de calcul établie par le constructeur doit tenir compte de toutes les sollicitations ou charges connues. Les calculs sont effectués en fonction des actions du vent, en tenant compte des coefficients de pression partiels et le poids propre. </w:t>
      </w:r>
    </w:p>
    <w:p w14:paraId="102AC38B" w14:textId="77777777" w:rsidR="006A608A" w:rsidRDefault="00000000">
      <w:pPr>
        <w:pStyle w:val="heading"/>
      </w:pPr>
      <w:r>
        <w:t>Forme, type et dimensions des profils</w:t>
      </w:r>
    </w:p>
    <w:p w14:paraId="539C554E" w14:textId="77777777" w:rsidR="006A608A" w:rsidRDefault="00000000">
      <w:r>
        <w:t>Toutes les parties mobiles sont fabriquées en profils du type à </w:t>
      </w:r>
      <w:r>
        <w:rPr>
          <w:rStyle w:val="optioncarChar"/>
        </w:rPr>
        <w:t xml:space="preserve">double </w:t>
      </w:r>
      <w:r>
        <w:t>(par défaut) </w:t>
      </w:r>
      <w:r>
        <w:rPr>
          <w:rStyle w:val="optioncarChar"/>
        </w:rPr>
        <w:t>/ triple / ***</w:t>
      </w:r>
      <w:r>
        <w:t xml:space="preserve"> frappe. Ils sont équipés d'un profil d'étanchéité en matière synthétique bien jointif dans les angles. Les étanchéités EPDM et EPT doivent satisfaire à la [STS 56] . </w:t>
      </w:r>
    </w:p>
    <w:p w14:paraId="2F8178D0" w14:textId="77777777" w:rsidR="006A608A" w:rsidRDefault="00000000">
      <w:r>
        <w:t xml:space="preserve">Profondeur du profil : au moins </w:t>
      </w:r>
      <w:r>
        <w:rPr>
          <w:rStyle w:val="optioncarChar"/>
        </w:rPr>
        <w:t>***</w:t>
      </w:r>
      <w:r>
        <w:t xml:space="preserve"> mm</w:t>
      </w:r>
    </w:p>
    <w:p w14:paraId="1504977C" w14:textId="77777777" w:rsidR="006A608A" w:rsidRDefault="00000000">
      <w:r>
        <w:t xml:space="preserve">Hauteur du profil : au moins </w:t>
      </w:r>
      <w:r>
        <w:rPr>
          <w:rStyle w:val="optioncarChar"/>
        </w:rPr>
        <w:t>***</w:t>
      </w:r>
      <w:r>
        <w:t xml:space="preserve"> mm</w:t>
      </w:r>
    </w:p>
    <w:p w14:paraId="6C34344E" w14:textId="77777777" w:rsidR="006A608A" w:rsidRDefault="00000000">
      <w:pPr>
        <w:pStyle w:val="heading"/>
      </w:pPr>
      <w:r>
        <w:t>Assemblage / fabrication</w:t>
      </w:r>
    </w:p>
    <w:p w14:paraId="29C78062" w14:textId="77777777" w:rsidR="006A608A" w:rsidRDefault="00000000">
      <w:pPr>
        <w:pStyle w:val="Author-eListParagraph"/>
        <w:numPr>
          <w:ilvl w:val="0"/>
          <w:numId w:val="450"/>
        </w:numPr>
      </w:pPr>
      <w:r>
        <w:t xml:space="preserve">Les angles des profils sont soudés : </w:t>
      </w:r>
      <w:r>
        <w:rPr>
          <w:rStyle w:val="optioncarChar"/>
        </w:rPr>
        <w:t>par soudure bout à bout sans ajoute de matériau</w:t>
      </w:r>
      <w:r>
        <w:t> (par défaut)</w:t>
      </w:r>
      <w:r>
        <w:rPr>
          <w:rStyle w:val="optioncarChar"/>
        </w:rPr>
        <w:t xml:space="preserve"> / par ajoute de matériau après biseautage des bords / ***.</w:t>
      </w:r>
    </w:p>
    <w:p w14:paraId="659506BE" w14:textId="77777777" w:rsidR="006A608A" w:rsidRDefault="00000000">
      <w:pPr>
        <w:pStyle w:val="Author-eListParagraph"/>
        <w:numPr>
          <w:ilvl w:val="0"/>
          <w:numId w:val="450"/>
        </w:numPr>
      </w:pPr>
      <w:r>
        <w:t>Il n'y a ni ébarbures ni jointures sur les faces vues.</w:t>
      </w:r>
    </w:p>
    <w:p w14:paraId="21308A61" w14:textId="77777777" w:rsidR="006A608A" w:rsidRDefault="00000000">
      <w:pPr>
        <w:pStyle w:val="Author-eListParagraph"/>
        <w:numPr>
          <w:ilvl w:val="0"/>
          <w:numId w:val="450"/>
        </w:numPr>
      </w:pPr>
      <w:r>
        <w:t>Les assemblages sont d'équerre et plats, sans traces de soudures.</w:t>
      </w:r>
    </w:p>
    <w:p w14:paraId="5E397F88" w14:textId="77777777" w:rsidR="006A608A" w:rsidRDefault="00000000">
      <w:pPr>
        <w:pStyle w:val="heading"/>
      </w:pPr>
      <w:r>
        <w:rPr>
          <w:i/>
        </w:rPr>
        <w:t>Protection - Revêtement de surface</w:t>
      </w:r>
    </w:p>
    <w:p w14:paraId="5EDE6B82" w14:textId="77777777" w:rsidR="006A608A" w:rsidRDefault="00000000">
      <w:r>
        <w:t>Tous les profils, montants de renfort et les parcloses subissent le même traitement de protection. Les éléments à protégés sont d'abord sablés.</w:t>
      </w:r>
    </w:p>
    <w:p w14:paraId="15CF31AC" w14:textId="77777777" w:rsidR="006A608A" w:rsidRDefault="00000000">
      <w:r>
        <w:t>La protection est effectuée :</w:t>
      </w:r>
    </w:p>
    <w:p w14:paraId="48B145FC" w14:textId="77777777" w:rsidR="006A608A" w:rsidRDefault="00000000">
      <w:r>
        <w:t xml:space="preserve">Choix opéré : </w:t>
      </w:r>
      <w:r>
        <w:rPr>
          <w:rStyle w:val="optioncarChar"/>
        </w:rPr>
        <w:t>*** / OPTION 1 (métalisation)</w:t>
      </w:r>
      <w:r>
        <w:t> (par défaut)</w:t>
      </w:r>
      <w:r>
        <w:rPr>
          <w:rStyle w:val="optioncarChar"/>
        </w:rPr>
        <w:t> / OPTION 2 (phosphatation)  / OPTION 3 (galvanisation)</w:t>
      </w:r>
    </w:p>
    <w:p w14:paraId="53D6BEB8" w14:textId="77777777" w:rsidR="006A608A" w:rsidRDefault="00000000">
      <w:r>
        <w:rPr>
          <w:b/>
        </w:rPr>
        <w:t>***OPTION 1</w:t>
      </w:r>
      <w:r>
        <w:t xml:space="preserve"> : par métallisation par pulvérisation de zinc suivie d'une mise en peinture : métallisation selon la classe Zn40; la première couche de peinture à base de chromate de zinc est appliquée en atelier;</w:t>
      </w:r>
      <w:r>
        <w:br/>
      </w:r>
      <w:r>
        <w:rPr>
          <w:b/>
        </w:rPr>
        <w:t>***OPTION 2</w:t>
      </w:r>
      <w:r>
        <w:t> : par phosphatation suivie d'une mise en peinture : phosphatation jusqu'à saturation; après rinçage et séchage, les profils reçoivent  en atelier la première couche de peinture à base de chromate de zinc ;</w:t>
      </w:r>
      <w:r>
        <w:br/>
      </w:r>
      <w:r>
        <w:rPr>
          <w:b/>
        </w:rPr>
        <w:t>***OPTION 3</w:t>
      </w:r>
      <w:r>
        <w:t> :par galvanisation par immersion suivie d'une mise en peinture : galvanisation par immersion dans un bain de zinc liquide;</w:t>
      </w:r>
    </w:p>
    <w:p w14:paraId="705F8171" w14:textId="77777777" w:rsidR="006A608A" w:rsidRDefault="00000000">
      <w:r>
        <w:t>Le revêtement de la surface est effectué par application électrostatique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w:t>
      </w:r>
    </w:p>
    <w:p w14:paraId="1AF5BBC5" w14:textId="77777777" w:rsidR="006A608A" w:rsidRDefault="00000000">
      <w:r>
        <w:t>Une garantie de 10 ans est donnée sur l'adhérence et l'inaltérabilité des couleurs et de la brillance. L'entrepreneur soumet une note technique concernant l'exécution du traitement préalable et l'application de la couche de finition.</w:t>
      </w:r>
    </w:p>
    <w:p w14:paraId="603147CF" w14:textId="77777777" w:rsidR="006A608A" w:rsidRDefault="00000000">
      <w:pPr>
        <w:pStyle w:val="Author-eSectionHeading5"/>
      </w:pPr>
      <w:bookmarkStart w:id="1005" w:name="_Toc112761601"/>
      <w:r>
        <w:t>55.13.1 Fenêtres et portes-fenêtres intérieures en acier SANS coupure thermique CCTB 01.02</w:t>
      </w:r>
      <w:bookmarkEnd w:id="1005"/>
    </w:p>
    <w:p w14:paraId="5D9CC8D5" w14:textId="77777777" w:rsidR="006A608A" w:rsidRDefault="00000000">
      <w:pPr>
        <w:pStyle w:val="Author-eSectionHeading6"/>
      </w:pPr>
      <w:bookmarkStart w:id="1006" w:name="_Toc112761602"/>
      <w:r>
        <w:t>55.13.1a Fenêtres et portes-fenêtres intérieures en acier SANS coupure thermique CCTB 01.10</w:t>
      </w:r>
      <w:bookmarkEnd w:id="1006"/>
    </w:p>
    <w:p w14:paraId="62D17E26" w14:textId="77777777" w:rsidR="006A608A" w:rsidRDefault="00000000">
      <w:pPr>
        <w:pStyle w:val="pheading"/>
      </w:pPr>
      <w:r>
        <w:t>MATÉRIAUX</w:t>
      </w:r>
    </w:p>
    <w:p w14:paraId="19E171CA" w14:textId="77777777" w:rsidR="006A608A" w:rsidRDefault="00000000">
      <w:pPr>
        <w:pStyle w:val="pheading"/>
      </w:pPr>
      <w:r>
        <w:t>- Caractéristiques générales</w:t>
      </w:r>
    </w:p>
    <w:p w14:paraId="78D72121" w14:textId="77777777" w:rsidR="006A608A" w:rsidRDefault="00000000">
      <w:r>
        <w:t>Il s'agit des ensembles de portes et fenêtres composés de profils en acier laqué sans rupture thermique. </w:t>
      </w:r>
    </w:p>
    <w:p w14:paraId="701EEB84" w14:textId="77777777" w:rsidR="006A608A" w:rsidRDefault="00000000">
      <w:pPr>
        <w:pStyle w:val="heading"/>
      </w:pPr>
      <w:r>
        <w:t>Spécifications</w:t>
      </w:r>
    </w:p>
    <w:p w14:paraId="6D3E22F5" w14:textId="77777777" w:rsidR="006A608A" w:rsidRDefault="00000000">
      <w:r>
        <w:t>Dimensions des profils :</w:t>
      </w:r>
    </w:p>
    <w:p w14:paraId="03D00286" w14:textId="77777777" w:rsidR="006A608A" w:rsidRDefault="00000000">
      <w:pPr>
        <w:ind w:left="680"/>
      </w:pPr>
      <w:r>
        <w:t xml:space="preserve">⇒ profondeur du profil : </w:t>
      </w:r>
      <w:r>
        <w:rPr>
          <w:rStyle w:val="optioncarChar"/>
        </w:rPr>
        <w:t>***</w:t>
      </w:r>
      <w:r>
        <w:t xml:space="preserve"> mm</w:t>
      </w:r>
    </w:p>
    <w:p w14:paraId="5DFD8959" w14:textId="77777777" w:rsidR="006A608A" w:rsidRDefault="00000000">
      <w:pPr>
        <w:ind w:left="680"/>
      </w:pPr>
      <w:r>
        <w:t xml:space="preserve">⇒ hauteur du profil : </w:t>
      </w:r>
      <w:r>
        <w:rPr>
          <w:rStyle w:val="optioncarChar"/>
        </w:rPr>
        <w:t>***</w:t>
      </w:r>
      <w:r>
        <w:t xml:space="preserve"> mm</w:t>
      </w:r>
    </w:p>
    <w:p w14:paraId="628AFDC9" w14:textId="77777777" w:rsidR="006A608A" w:rsidRDefault="00000000">
      <w:r>
        <w:t>Protection de la surface : </w:t>
      </w:r>
      <w:r>
        <w:rPr>
          <w:rStyle w:val="optioncarChar"/>
        </w:rPr>
        <w:t>métallisation par pulvérisation de zinc </w:t>
      </w:r>
      <w:r>
        <w:t>(par défaut)</w:t>
      </w:r>
      <w:r>
        <w:rPr>
          <w:rStyle w:val="optioncarChar"/>
        </w:rPr>
        <w:t> / phosphatage / galvanisation par immersion / *** </w:t>
      </w:r>
      <w:r>
        <w:t>suivie d'une mise en peinture</w:t>
      </w:r>
    </w:p>
    <w:p w14:paraId="0936FBCA" w14:textId="77777777" w:rsidR="006A608A" w:rsidRDefault="00000000">
      <w:r>
        <w:t xml:space="preserve">Finition de la surface </w:t>
      </w:r>
      <w:r>
        <w:rPr>
          <w:rStyle w:val="optioncarChar"/>
        </w:rPr>
        <w:t>: revêtement par poudrage </w:t>
      </w:r>
      <w:r>
        <w:t>(par défaut)</w:t>
      </w:r>
      <w:r>
        <w:rPr>
          <w:rStyle w:val="optioncarChar"/>
        </w:rPr>
        <w:t xml:space="preserve"> / ***</w:t>
      </w:r>
    </w:p>
    <w:p w14:paraId="1D6619D9" w14:textId="77777777" w:rsidR="006A608A" w:rsidRDefault="00000000">
      <w:r>
        <w:t>Coloris : couleur RAL n° :</w:t>
      </w:r>
      <w:r>
        <w:rPr>
          <w:rStyle w:val="optioncarChar"/>
        </w:rPr>
        <w:t> à choisir dans la gamme complète du fabricant</w:t>
      </w:r>
      <w:r>
        <w:t xml:space="preserve"> (par défaut)</w:t>
      </w:r>
      <w:r>
        <w:rPr>
          <w:rStyle w:val="optioncarChar"/>
        </w:rPr>
        <w:t> / ***</w:t>
      </w:r>
    </w:p>
    <w:p w14:paraId="70FA6CC6" w14:textId="77777777" w:rsidR="006A608A" w:rsidRDefault="00000000">
      <w:r>
        <w:t xml:space="preserve">Degré de brillance : </w:t>
      </w:r>
      <w:r>
        <w:rPr>
          <w:rStyle w:val="optioncarChar"/>
        </w:rPr>
        <w:t>***</w:t>
      </w:r>
      <w:r>
        <w:t xml:space="preserve"> Gardner</w:t>
      </w:r>
    </w:p>
    <w:p w14:paraId="522BEB0E" w14:textId="77777777" w:rsidR="006A608A" w:rsidRDefault="00000000">
      <w:r>
        <w:t xml:space="preserve">Résistance effraction </w:t>
      </w:r>
      <w:r>
        <w:rPr>
          <w:rStyle w:val="optioncarChar"/>
        </w:rPr>
        <w:t>2 </w:t>
      </w:r>
      <w:r>
        <w:t>(par défaut)</w:t>
      </w:r>
      <w:r>
        <w:rPr>
          <w:rStyle w:val="optioncarChar"/>
        </w:rPr>
        <w:t xml:space="preserve"> / 3 / 4 / 5 / 6 / *** </w:t>
      </w:r>
      <w:r>
        <w:t>selon la [NBN EN 1627]</w:t>
      </w:r>
    </w:p>
    <w:p w14:paraId="79E54D20" w14:textId="77777777" w:rsidR="006A608A" w:rsidRDefault="00000000">
      <w:r>
        <w:t xml:space="preserve">Etanchéité à l'air </w:t>
      </w:r>
      <w:r>
        <w:rPr>
          <w:rStyle w:val="optioncarChar"/>
        </w:rPr>
        <w:t>3</w:t>
      </w:r>
      <w:r>
        <w:t> (par défaut)</w:t>
      </w:r>
      <w:r>
        <w:rPr>
          <w:rStyle w:val="optioncarChar"/>
        </w:rPr>
        <w:t xml:space="preserve"> / 4 / ***</w:t>
      </w:r>
    </w:p>
    <w:p w14:paraId="6CCCCB0B" w14:textId="77777777" w:rsidR="006A608A" w:rsidRDefault="00000000">
      <w:pPr>
        <w:pStyle w:val="heading"/>
      </w:pPr>
      <w:r>
        <w:t>Types de fenêtres </w:t>
      </w:r>
    </w:p>
    <w:p w14:paraId="0796601B" w14:textId="77777777" w:rsidR="006A608A" w:rsidRDefault="00000000">
      <w:pPr>
        <w:pStyle w:val="Author-eListParagraph"/>
        <w:numPr>
          <w:ilvl w:val="0"/>
          <w:numId w:val="451"/>
        </w:numPr>
      </w:pPr>
      <w:r>
        <w:t>Châssis fixes : …</w:t>
      </w:r>
    </w:p>
    <w:p w14:paraId="2EF1B012" w14:textId="77777777" w:rsidR="006A608A" w:rsidRDefault="00000000">
      <w:pPr>
        <w:pStyle w:val="Author-eListParagraph"/>
        <w:numPr>
          <w:ilvl w:val="0"/>
          <w:numId w:val="451"/>
        </w:numPr>
      </w:pPr>
      <w:r>
        <w:t>Châssis à vantaux ouvrants : ……</w:t>
      </w:r>
    </w:p>
    <w:p w14:paraId="08FC683A" w14:textId="77777777" w:rsidR="006A608A" w:rsidRDefault="00000000">
      <w:pPr>
        <w:pStyle w:val="Author-eListParagraph"/>
        <w:numPr>
          <w:ilvl w:val="0"/>
          <w:numId w:val="451"/>
        </w:numPr>
      </w:pPr>
      <w:r>
        <w:t>Fenêtres oscillo-battantes : ……</w:t>
      </w:r>
    </w:p>
    <w:p w14:paraId="563729B3" w14:textId="77777777" w:rsidR="006A608A" w:rsidRDefault="00000000">
      <w:pPr>
        <w:pStyle w:val="Author-eListParagraph"/>
        <w:numPr>
          <w:ilvl w:val="0"/>
          <w:numId w:val="451"/>
        </w:numPr>
      </w:pPr>
      <w:r>
        <w:t>Fenêtres basculantes : ……</w:t>
      </w:r>
    </w:p>
    <w:p w14:paraId="1D478D73" w14:textId="77777777" w:rsidR="006A608A" w:rsidRDefault="00000000">
      <w:pPr>
        <w:pStyle w:val="Author-eListParagraph"/>
        <w:numPr>
          <w:ilvl w:val="0"/>
          <w:numId w:val="451"/>
        </w:numPr>
      </w:pPr>
      <w:r>
        <w:t>Fenêtres projetantes : ……</w:t>
      </w:r>
    </w:p>
    <w:p w14:paraId="5D0A2AF3" w14:textId="77777777" w:rsidR="006A608A" w:rsidRDefault="00000000">
      <w:pPr>
        <w:pStyle w:val="Author-eListParagraph"/>
        <w:numPr>
          <w:ilvl w:val="0"/>
          <w:numId w:val="451"/>
        </w:numPr>
      </w:pPr>
      <w:r>
        <w:t>Fenêtres pivotantes ou basculantes : ……</w:t>
      </w:r>
    </w:p>
    <w:p w14:paraId="6A1E92A1" w14:textId="77777777" w:rsidR="006A608A" w:rsidRDefault="00000000">
      <w:pPr>
        <w:pStyle w:val="Author-eListParagraph"/>
        <w:numPr>
          <w:ilvl w:val="0"/>
          <w:numId w:val="451"/>
        </w:numPr>
      </w:pPr>
      <w:r>
        <w:t>Fenêtres coulissantes : ……</w:t>
      </w:r>
    </w:p>
    <w:p w14:paraId="31EC08F9" w14:textId="77777777" w:rsidR="006A608A" w:rsidRDefault="00000000">
      <w:pPr>
        <w:pStyle w:val="Author-eListParagraph"/>
        <w:numPr>
          <w:ilvl w:val="0"/>
          <w:numId w:val="451"/>
        </w:numPr>
      </w:pPr>
      <w:r>
        <w:t>Fenêtres levantes-coulissantes : ……</w:t>
      </w:r>
    </w:p>
    <w:p w14:paraId="4721142B" w14:textId="77777777" w:rsidR="006A608A" w:rsidRDefault="00000000">
      <w:pPr>
        <w:pStyle w:val="Author-eListParagraph"/>
        <w:numPr>
          <w:ilvl w:val="0"/>
          <w:numId w:val="451"/>
        </w:numPr>
      </w:pPr>
      <w:r>
        <w:t>Fenêtres basculantes-coulissantes : ……</w:t>
      </w:r>
    </w:p>
    <w:p w14:paraId="5B0F9C0C" w14:textId="77777777" w:rsidR="006A608A" w:rsidRDefault="00000000">
      <w:pPr>
        <w:pStyle w:val="Author-eListParagraph"/>
        <w:numPr>
          <w:ilvl w:val="0"/>
          <w:numId w:val="451"/>
        </w:numPr>
      </w:pPr>
      <w:r>
        <w:t>Fenêtres obliques / inclinées : ……</w:t>
      </w:r>
    </w:p>
    <w:p w14:paraId="00E25DD1" w14:textId="77777777" w:rsidR="006A608A" w:rsidRDefault="00000000">
      <w:pPr>
        <w:pStyle w:val="Author-eListParagraph"/>
        <w:numPr>
          <w:ilvl w:val="0"/>
          <w:numId w:val="451"/>
        </w:numPr>
      </w:pPr>
      <w:r>
        <w:t>Ensembles de fenêtres composées : ……</w:t>
      </w:r>
    </w:p>
    <w:p w14:paraId="0735CC28" w14:textId="77777777" w:rsidR="006A608A" w:rsidRDefault="00000000">
      <w:pPr>
        <w:pStyle w:val="Author-eListParagraph"/>
        <w:numPr>
          <w:ilvl w:val="0"/>
          <w:numId w:val="451"/>
        </w:numPr>
      </w:pPr>
      <w:r>
        <w:t>Portes extérieures simples : ……</w:t>
      </w:r>
    </w:p>
    <w:p w14:paraId="35E5DAF9" w14:textId="77777777" w:rsidR="006A608A" w:rsidRDefault="00000000">
      <w:pPr>
        <w:pStyle w:val="Author-eListParagraph"/>
        <w:numPr>
          <w:ilvl w:val="0"/>
          <w:numId w:val="451"/>
        </w:numPr>
      </w:pPr>
      <w:r>
        <w:t>Portes extérieures doubles : ……</w:t>
      </w:r>
    </w:p>
    <w:p w14:paraId="4E0E4987" w14:textId="77777777" w:rsidR="006A608A" w:rsidRDefault="00000000">
      <w:pPr>
        <w:pStyle w:val="Author-eListParagraph"/>
        <w:numPr>
          <w:ilvl w:val="0"/>
          <w:numId w:val="451"/>
        </w:numPr>
      </w:pPr>
      <w:r>
        <w:t>Ensembles de portes extérieures composées: ……</w:t>
      </w:r>
    </w:p>
    <w:p w14:paraId="152791B8" w14:textId="77777777" w:rsidR="006A608A" w:rsidRDefault="00000000">
      <w:pPr>
        <w:pStyle w:val="heading"/>
      </w:pPr>
      <w:r>
        <w:t>Vitrages et panneaux de remplissage</w:t>
      </w:r>
    </w:p>
    <w:p w14:paraId="2A0DF2DF" w14:textId="17FE610B" w:rsidR="006A608A" w:rsidRDefault="00000000">
      <w:r>
        <w:t xml:space="preserve"> (voir chapitre </w:t>
      </w:r>
      <w:hyperlink r:id="rId313" w:history="1">
        <w:r>
          <w:t>41 Menuiseries extérieures</w:t>
        </w:r>
      </w:hyperlink>
      <w:r>
        <w:t>)  </w:t>
      </w:r>
    </w:p>
    <w:p w14:paraId="742B233C" w14:textId="77777777" w:rsidR="006A608A" w:rsidRDefault="00000000">
      <w:pPr>
        <w:pStyle w:val="heading"/>
      </w:pPr>
      <w:r>
        <w:t xml:space="preserve">Quincaillerie </w:t>
      </w:r>
    </w:p>
    <w:p w14:paraId="35F3A6EA" w14:textId="77777777" w:rsidR="006A608A" w:rsidRDefault="00000000">
      <w:r>
        <w:t xml:space="preserve">Matériau des poignées et manettes : </w:t>
      </w:r>
      <w:r>
        <w:rPr>
          <w:rStyle w:val="optioncarChar"/>
        </w:rPr>
        <w:t>aluminium anodisé de teinte naturelle</w:t>
      </w:r>
      <w:r>
        <w:t> (par défaut)</w:t>
      </w:r>
      <w:r>
        <w:rPr>
          <w:rStyle w:val="optioncarChar"/>
        </w:rPr>
        <w:t xml:space="preserve"> / acier bichromaté / acier revêtu de Nylon coloré dans la masse de la même couleur que les profils / acier laqué dans la même couleur que la menuiserie / ***</w:t>
      </w:r>
    </w:p>
    <w:p w14:paraId="5F572B0F" w14:textId="77777777" w:rsidR="006A608A" w:rsidRDefault="00000000">
      <w:r>
        <w:t>Forme des poignées et manettes : </w:t>
      </w:r>
      <w:r>
        <w:rPr>
          <w:rStyle w:val="optioncarChar"/>
        </w:rPr>
        <w:t>type levier avec retour (PMR)</w:t>
      </w:r>
      <w:r>
        <w:t> (par défaut)</w:t>
      </w:r>
      <w:r>
        <w:rPr>
          <w:rStyle w:val="optioncarChar"/>
        </w:rPr>
        <w:t xml:space="preserve"> / type levier sans retour (PMR) / ***</w:t>
      </w:r>
    </w:p>
    <w:p w14:paraId="2E1BC64D" w14:textId="77777777" w:rsidR="006A608A" w:rsidRDefault="00000000">
      <w:r>
        <w:t xml:space="preserve">Section des poignées et manettes : </w:t>
      </w:r>
      <w:r>
        <w:rPr>
          <w:rStyle w:val="optioncarChar"/>
        </w:rPr>
        <w:t>aplatie</w:t>
      </w:r>
      <w:r>
        <w:t> (par défaut)</w:t>
      </w:r>
      <w:r>
        <w:rPr>
          <w:rStyle w:val="optioncarChar"/>
        </w:rPr>
        <w:t xml:space="preserve"> / tubulaire (PMR) / ***</w:t>
      </w:r>
    </w:p>
    <w:p w14:paraId="7A93485E" w14:textId="77777777" w:rsidR="006A608A" w:rsidRDefault="00000000">
      <w:r>
        <w:t xml:space="preserve">Charnières / Paumelles : </w:t>
      </w:r>
      <w:r>
        <w:rPr>
          <w:rStyle w:val="optioncarChar"/>
        </w:rPr>
        <w:t>acier laqué dans la même couleur que la menuiserie</w:t>
      </w:r>
      <w:r>
        <w:t> (par défaut)</w:t>
      </w:r>
      <w:r>
        <w:rPr>
          <w:rStyle w:val="optioncarChar"/>
        </w:rPr>
        <w:t xml:space="preserve"> / acier bichromaté / acier inoxydable / ***</w:t>
      </w:r>
    </w:p>
    <w:p w14:paraId="7F4C3A87" w14:textId="77777777" w:rsidR="006A608A" w:rsidRDefault="00000000">
      <w:r>
        <w:t>Serrures : </w:t>
      </w:r>
      <w:r>
        <w:rPr>
          <w:rStyle w:val="optioncarChar"/>
        </w:rPr>
        <w:t>cylindre profilé / cylindre de sécurité</w:t>
      </w:r>
      <w:r>
        <w:t xml:space="preserve"> en</w:t>
      </w:r>
      <w:r>
        <w:rPr>
          <w:rStyle w:val="optioncarChar"/>
        </w:rPr>
        <w:t> inox </w:t>
      </w:r>
      <w:r>
        <w:t>(par défaut)</w:t>
      </w:r>
      <w:r>
        <w:rPr>
          <w:rStyle w:val="optioncarChar"/>
        </w:rPr>
        <w:t xml:space="preserve"> / laiton / ***</w:t>
      </w:r>
    </w:p>
    <w:p w14:paraId="2A6E3AF7" w14:textId="77777777" w:rsidR="006A608A" w:rsidRDefault="00000000">
      <w:r>
        <w:t>Nombre de points de fermeture : </w:t>
      </w:r>
      <w:r>
        <w:rPr>
          <w:rStyle w:val="optioncarChar"/>
        </w:rPr>
        <w:t>3</w:t>
      </w:r>
      <w:r>
        <w:t> (par défaut)</w:t>
      </w:r>
      <w:r>
        <w:rPr>
          <w:rStyle w:val="optioncarChar"/>
        </w:rPr>
        <w:t xml:space="preserve"> / 4 / 5 / ***</w:t>
      </w:r>
    </w:p>
    <w:p w14:paraId="61D8DB30" w14:textId="77777777" w:rsidR="006A608A" w:rsidRDefault="00000000">
      <w:pPr>
        <w:pStyle w:val="pheading"/>
      </w:pPr>
      <w:r>
        <w:t>- Prescriptions complémentaires</w:t>
      </w:r>
    </w:p>
    <w:p w14:paraId="575DA8E3" w14:textId="77777777" w:rsidR="006A608A" w:rsidRDefault="00000000">
      <w:r>
        <w:t>Les ensembles de fenêtres atteingnent un niveau d'insonorisation de 30 à 35 dB</w:t>
      </w:r>
    </w:p>
    <w:p w14:paraId="3F24EE3F" w14:textId="77777777" w:rsidR="006A608A" w:rsidRDefault="00000000">
      <w:pPr>
        <w:pStyle w:val="pheading"/>
      </w:pPr>
      <w:r>
        <w:t>EXÉCUTION / MISE EN ŒUVRE</w:t>
      </w:r>
    </w:p>
    <w:p w14:paraId="06D4C24E" w14:textId="77777777" w:rsidR="006A608A" w:rsidRDefault="00000000">
      <w:pPr>
        <w:pStyle w:val="pheading"/>
      </w:pPr>
      <w:r>
        <w:t>- Prescriptions générales</w:t>
      </w:r>
    </w:p>
    <w:p w14:paraId="2B2ECE87" w14:textId="4B647DA0" w:rsidR="006A608A" w:rsidRDefault="00000000">
      <w:r>
        <w:t xml:space="preserve">La pose des châssis est exécutée conformément à l'article </w:t>
      </w:r>
      <w:hyperlink r:id="rId314" w:history="1">
        <w:r>
          <w:t>41.1 Fenêtres et portes-fenêtres</w:t>
        </w:r>
      </w:hyperlink>
      <w:r>
        <w:t>portes et fenêtres extérieures - généralités  </w:t>
      </w:r>
    </w:p>
    <w:p w14:paraId="3DB5E09E" w14:textId="77777777" w:rsidR="006A608A" w:rsidRDefault="00000000">
      <w:pPr>
        <w:pStyle w:val="pheading"/>
      </w:pPr>
      <w:r>
        <w:t>- Notes d’exécution complémentaires</w:t>
      </w:r>
    </w:p>
    <w:p w14:paraId="0576E37F" w14:textId="77777777" w:rsidR="006A608A" w:rsidRDefault="00000000">
      <w:r>
        <w:t xml:space="preserve">Disposition : minimum </w:t>
      </w:r>
      <w:r>
        <w:rPr>
          <w:rStyle w:val="optioncarChar"/>
        </w:rPr>
        <w:t>20</w:t>
      </w:r>
      <w:r>
        <w:t xml:space="preserve"> (par défaut) </w:t>
      </w:r>
      <w:r>
        <w:rPr>
          <w:rStyle w:val="optioncarChar"/>
        </w:rPr>
        <w:t>/ 30 / ***</w:t>
      </w:r>
      <w:r>
        <w:t xml:space="preserve"> mm derrière le jour du gros-œuvre .</w:t>
      </w:r>
      <w:r>
        <w:br/>
        <w:t xml:space="preserve">Ancrage : </w:t>
      </w:r>
      <w:r>
        <w:rPr>
          <w:rStyle w:val="optioncarChar"/>
        </w:rPr>
        <w:t>***</w:t>
      </w:r>
      <w:r>
        <w:br/>
        <w:t xml:space="preserve">Etanchéité : </w:t>
      </w:r>
      <w:r>
        <w:rPr>
          <w:rStyle w:val="optioncarChar"/>
        </w:rPr>
        <w:t>***  </w:t>
      </w:r>
    </w:p>
    <w:p w14:paraId="3D02274C" w14:textId="77777777" w:rsidR="006A608A" w:rsidRDefault="00000000">
      <w:pPr>
        <w:pStyle w:val="pheading"/>
      </w:pPr>
      <w:r>
        <w:t>MESURAGE</w:t>
      </w:r>
    </w:p>
    <w:p w14:paraId="16AA763D" w14:textId="77777777" w:rsidR="006A608A" w:rsidRDefault="00000000">
      <w:r>
        <w:t>Conformément aux indications spécifiques dans le cahier spécial des charges et/ou le métré récapitulatif, le mesurage doit être conçu comme suit :</w:t>
      </w:r>
    </w:p>
    <w:p w14:paraId="2486BDA8" w14:textId="77777777" w:rsidR="006A608A" w:rsidRDefault="00000000">
      <w:pPr>
        <w:pStyle w:val="pheading"/>
      </w:pPr>
      <w:r>
        <w:t>- unité de mesure:</w:t>
      </w:r>
    </w:p>
    <w:p w14:paraId="6026920C" w14:textId="77777777" w:rsidR="006A608A" w:rsidRDefault="00000000">
      <w:r>
        <w:t>m²</w:t>
      </w:r>
    </w:p>
    <w:p w14:paraId="42BDC328" w14:textId="77777777" w:rsidR="006A608A" w:rsidRDefault="00000000">
      <w:pPr>
        <w:pStyle w:val="pheading"/>
      </w:pPr>
      <w:r>
        <w:t>- code de mesurage:</w:t>
      </w:r>
    </w:p>
    <w:p w14:paraId="04F4A57C" w14:textId="77777777" w:rsidR="006A608A" w:rsidRDefault="00000000">
      <w:r>
        <w:t>(en principe, globalement, toutefois, le cas échéant, ventilé selon le type ou le modèle conformément aux indications dans le métré récapitulatif annexé au dossier d'adjudication), surface nette en développement de l'ouverture</w:t>
      </w:r>
    </w:p>
    <w:p w14:paraId="387D3241" w14:textId="77777777" w:rsidR="006A608A" w:rsidRDefault="00000000">
      <w:pPr>
        <w:pStyle w:val="pheading"/>
      </w:pPr>
      <w:r>
        <w:t>- nature du marché:</w:t>
      </w:r>
    </w:p>
    <w:p w14:paraId="35FDC7E6" w14:textId="77777777" w:rsidR="006A608A" w:rsidRDefault="00000000">
      <w:r>
        <w:t>QF</w:t>
      </w:r>
    </w:p>
    <w:p w14:paraId="63EA85B0" w14:textId="77777777" w:rsidR="006A608A" w:rsidRDefault="00000000">
      <w:pPr>
        <w:pStyle w:val="pheading"/>
      </w:pPr>
      <w:r>
        <w:t>AIDE</w:t>
      </w:r>
    </w:p>
    <w:p w14:paraId="3717A78D" w14:textId="77777777" w:rsidR="006A608A" w:rsidRDefault="00000000">
      <w:r>
        <w:rPr>
          <w:i/>
          <w:u w:val="single"/>
        </w:rPr>
        <w:t>Note à l’attention de l’auteur de projet</w:t>
      </w:r>
    </w:p>
    <w:p w14:paraId="2183944E" w14:textId="77777777" w:rsidR="006A608A" w:rsidRDefault="00000000">
      <w:r>
        <w:t>Note pour l'auteur de projet: En raison de leur  rigidité et durabilité élevées, ils sont particulièrement indiqués pour les accès principaux et/ou d'autres applications où les risques de condensation sont minimes (locaux non chauffés tels que les remises à vélos, …).</w:t>
      </w:r>
    </w:p>
    <w:p w14:paraId="4FDD4422" w14:textId="77777777" w:rsidR="006A608A" w:rsidRDefault="00000000">
      <w:r>
        <w:rPr>
          <w:i/>
          <w:u w:val="single"/>
        </w:rPr>
        <w:t>Note à l’attention de l’auteur de projet concernant le code de mesurage</w:t>
      </w:r>
    </w:p>
    <w:p w14:paraId="768BB759" w14:textId="77777777" w:rsidR="006A608A" w:rsidRDefault="00000000">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6905B9DB" w14:textId="77777777" w:rsidR="006A608A" w:rsidRDefault="00000000">
      <w:pPr>
        <w:pStyle w:val="Author-eSectionHeading5"/>
      </w:pPr>
      <w:bookmarkStart w:id="1007" w:name="_Toc112761603"/>
      <w:r>
        <w:t>55.13.2 Fenêtres et portes-fenêtres intérieures en acier AVEC coupure thermique CCTB 01.02</w:t>
      </w:r>
      <w:bookmarkEnd w:id="1007"/>
    </w:p>
    <w:p w14:paraId="1BB7EF63" w14:textId="77777777" w:rsidR="006A608A" w:rsidRDefault="00000000">
      <w:pPr>
        <w:pStyle w:val="Author-eSectionHeading6"/>
      </w:pPr>
      <w:bookmarkStart w:id="1008" w:name="_Toc112761604"/>
      <w:r>
        <w:t>55.13.2a Fenêtres et portes-fenêtres intérieures en acier AVEC coupure thermique CCTB 01.02</w:t>
      </w:r>
      <w:bookmarkEnd w:id="1008"/>
    </w:p>
    <w:p w14:paraId="7A6760DC" w14:textId="77777777" w:rsidR="006A608A" w:rsidRDefault="00000000">
      <w:pPr>
        <w:pStyle w:val="Author-eSectionHeading4"/>
      </w:pPr>
      <w:bookmarkStart w:id="1009" w:name="_Toc112761605"/>
      <w:r>
        <w:t>55.14 Fenêtres intérieures en PVC CCTB 01.02</w:t>
      </w:r>
      <w:bookmarkEnd w:id="1009"/>
    </w:p>
    <w:p w14:paraId="6AFBC517" w14:textId="77777777" w:rsidR="006A608A" w:rsidRDefault="00000000">
      <w:pPr>
        <w:pStyle w:val="Author-eSectionHeading5"/>
      </w:pPr>
      <w:bookmarkStart w:id="1010" w:name="_Toc112761606"/>
      <w:r>
        <w:t>55.14.1 Fenêtres et portes-fenêtres intérieures en PVC CCTB 01.02</w:t>
      </w:r>
      <w:bookmarkEnd w:id="1010"/>
    </w:p>
    <w:p w14:paraId="57C4F638" w14:textId="77777777" w:rsidR="006A608A" w:rsidRDefault="00000000">
      <w:pPr>
        <w:pStyle w:val="Author-eSectionHeading6"/>
      </w:pPr>
      <w:bookmarkStart w:id="1011" w:name="_Toc112761607"/>
      <w:r>
        <w:t>55.14.1a Fenêtres et portes-fenêtres intérieures en PVC CCTB 01.10</w:t>
      </w:r>
      <w:bookmarkEnd w:id="1011"/>
    </w:p>
    <w:p w14:paraId="3A26ADB7" w14:textId="77777777" w:rsidR="006A608A" w:rsidRDefault="00000000">
      <w:pPr>
        <w:pStyle w:val="pheading"/>
      </w:pPr>
      <w:r>
        <w:t>DESCRIPTION</w:t>
      </w:r>
    </w:p>
    <w:p w14:paraId="78E32A7B" w14:textId="77777777" w:rsidR="006A608A" w:rsidRDefault="00000000">
      <w:pPr>
        <w:pStyle w:val="pheading"/>
      </w:pPr>
      <w:r>
        <w:t>- Définition / Comprend</w:t>
      </w:r>
    </w:p>
    <w:p w14:paraId="3DE1AB31" w14:textId="77777777" w:rsidR="006A608A" w:rsidRDefault="00000000">
      <w:r>
        <w:t>Les fenêtres intérieures sont considérées comme menuiserie en PVC lorsque la résistance mécanique de ces éléments est principalement assurée par le matériau "PVC". Les renforts internes ne changent rien au fait que ces éléments soient catalogués comme menuiserie en PVC.</w:t>
      </w:r>
    </w:p>
    <w:p w14:paraId="1571500B" w14:textId="77777777" w:rsidR="006A608A" w:rsidRDefault="00000000">
      <w:r>
        <w:t xml:space="preserve">Attention : L'éventuel revêtement des portes et fenêtres en PVC est décrit à l'article </w:t>
      </w:r>
      <w:hyperlink w:anchor="950" w:history="1">
        <w:r>
          <w:t>51.54 Enduit à base de plâtre</w:t>
        </w:r>
      </w:hyperlink>
      <w:r>
        <w:t>.</w:t>
      </w:r>
    </w:p>
    <w:p w14:paraId="37187649" w14:textId="77777777" w:rsidR="006A608A" w:rsidRDefault="00000000">
      <w:pPr>
        <w:pStyle w:val="pheading"/>
      </w:pPr>
      <w:r>
        <w:t>MATÉRIAUX</w:t>
      </w:r>
    </w:p>
    <w:p w14:paraId="407EA284" w14:textId="77777777" w:rsidR="006A608A" w:rsidRDefault="00000000">
      <w:pPr>
        <w:pStyle w:val="pheading"/>
      </w:pPr>
      <w:r>
        <w:t>- Caractéristiques générales</w:t>
      </w:r>
    </w:p>
    <w:p w14:paraId="552D6D2E" w14:textId="77777777" w:rsidR="006A608A" w:rsidRDefault="00000000">
      <w:pPr>
        <w:pStyle w:val="heading"/>
      </w:pPr>
      <w:r>
        <w:t>PROFILÉS</w:t>
      </w:r>
    </w:p>
    <w:p w14:paraId="4AC265A3" w14:textId="77777777" w:rsidR="006A608A" w:rsidRDefault="00000000">
      <w:pPr>
        <w:pStyle w:val="heading"/>
      </w:pPr>
      <w:r>
        <w:t>Matières premières</w:t>
      </w:r>
    </w:p>
    <w:p w14:paraId="1EC1F595" w14:textId="77777777" w:rsidR="006A608A" w:rsidRDefault="00000000">
      <w:r>
        <w:t>Les profilés des châssis sont fabriqués en profils creux extrudés en PVC non plastifié de type</w:t>
      </w:r>
      <w:r>
        <w:rPr>
          <w:rStyle w:val="optioncarChar"/>
        </w:rPr>
        <w:t> A</w:t>
      </w:r>
      <w:r>
        <w:t xml:space="preserve"> (par défaut) </w:t>
      </w:r>
      <w:r>
        <w:rPr>
          <w:rStyle w:val="optioncarChar"/>
        </w:rPr>
        <w:t>/ B / ***</w:t>
      </w:r>
      <w:r>
        <w:t>, conformément aux qualifications des [STS 52.3]. En ce qui concerne l'inaltérabilité des couleurs, une garantie de 10 ans doit être donnée. Au cours de cette période, une décoloration maximale est tolérée jusqu'au niveau 3 sur l'échelle des gris, selon l'[ISO 105/A02] (mesurage trichromatique des couleurs).</w:t>
      </w:r>
    </w:p>
    <w:p w14:paraId="11F72707" w14:textId="574864F5" w:rsidR="006A608A" w:rsidRDefault="00000000">
      <w:r>
        <w:t xml:space="preserve">La matière première du PVC et le système des profils ont obtenu un agrément répondant aux critères d'acceptabilité du produit tels que définis dans l'article </w:t>
      </w:r>
      <w:hyperlink r:id="rId315" w:history="1">
        <w:r>
          <w:t>02.42.1 Critères d'acceptabilité</w:t>
        </w:r>
      </w:hyperlink>
      <w:r>
        <w:t>.</w:t>
      </w:r>
    </w:p>
    <w:p w14:paraId="51A0FF79" w14:textId="77777777" w:rsidR="006A608A" w:rsidRDefault="00000000">
      <w:pPr>
        <w:pStyle w:val="heading"/>
      </w:pPr>
      <w:r>
        <w:t>Forme, type &amp; dimensions des profilés</w:t>
      </w:r>
    </w:p>
    <w:p w14:paraId="2875AD2F" w14:textId="77777777" w:rsidR="006A608A" w:rsidRDefault="00000000">
      <w:r>
        <w:t>L'épaisseur des parois et les dimensions des profilés doivent tenir compte des performances imposées, des notes de calcul, de la composition des éléments fixes et mobiles, de l'épaisseur et des performances des vitrages, le tout en conformité avec le critère d'acceptabilité.</w:t>
      </w:r>
    </w:p>
    <w:p w14:paraId="4581B0F3" w14:textId="77777777" w:rsidR="006A608A" w:rsidRDefault="00000000">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ne peut pas dépasser 1/300. Les profilés de renfort sont calculés selon la méthode décrite par le fabricant. Les notes de calculs et les dessins d'exécution avec le détail des profilés utilisés, des renforts, etc. sont soumis à la demande de l'auteur de projet.</w:t>
      </w:r>
    </w:p>
    <w:p w14:paraId="1B6E420E" w14:textId="77777777" w:rsidR="006A608A" w:rsidRDefault="00000000">
      <w:r>
        <w:t>Les assemblages d’angle des profilés de renforcement sont réalisés à l’aide de pièces spéciales appropriées. Toute la quincaillerie encastrée est galvanisée (min. 19 microns) et / ou chromatée et les différents constituants qui sont encastrés dans le profilé sont enduits, pendant l’encastrement, d’une épaisse couche de graisse pour roulements à billes.</w:t>
      </w:r>
    </w:p>
    <w:p w14:paraId="6FE8DC83" w14:textId="77777777" w:rsidR="006A608A" w:rsidRDefault="00000000">
      <w:r>
        <w:t>Les dimensions nominales des pièces terminées, exprimées en mm (sans décimales) sont les suivantes :</w:t>
      </w:r>
    </w:p>
    <w:p w14:paraId="53608E17" w14:textId="77777777" w:rsidR="006A608A" w:rsidRDefault="00000000">
      <w:pPr>
        <w:pStyle w:val="Author-eListParagraph"/>
        <w:numPr>
          <w:ilvl w:val="0"/>
          <w:numId w:val="452"/>
        </w:numPr>
      </w:pPr>
      <w:r>
        <w:t>épaisseur nominale des parois (parois extérieures) des profilés de résistance : minimum</w:t>
      </w:r>
      <w:r>
        <w:rPr>
          <w:rStyle w:val="optioncarChar"/>
        </w:rPr>
        <w:t> 2,8 </w:t>
      </w:r>
      <w:r>
        <w:t>(par défaut)</w:t>
      </w:r>
      <w:r>
        <w:rPr>
          <w:rStyle w:val="optioncarChar"/>
        </w:rPr>
        <w:t> / *** </w:t>
      </w:r>
      <w:r>
        <w:t>mm.</w:t>
      </w:r>
    </w:p>
    <w:p w14:paraId="3A37F5FA" w14:textId="77777777" w:rsidR="006A608A" w:rsidRDefault="00000000">
      <w:pPr>
        <w:pStyle w:val="Author-eListParagraph"/>
        <w:numPr>
          <w:ilvl w:val="0"/>
          <w:numId w:val="452"/>
        </w:numPr>
      </w:pPr>
      <w:r>
        <w:t>profondeur des profilés, mesurée perpendiculairement au vitrage : minimum </w:t>
      </w:r>
      <w:r>
        <w:rPr>
          <w:rStyle w:val="optioncarChar"/>
        </w:rPr>
        <w:t>58</w:t>
      </w:r>
      <w:r>
        <w:t> (par défaut)</w:t>
      </w:r>
      <w:r>
        <w:rPr>
          <w:rStyle w:val="optioncarChar"/>
        </w:rPr>
        <w:t> / *** </w:t>
      </w:r>
      <w:r>
        <w:t>  mm.</w:t>
      </w:r>
    </w:p>
    <w:p w14:paraId="0FE447B2" w14:textId="77777777" w:rsidR="006A608A" w:rsidRDefault="00000000">
      <w:pPr>
        <w:pStyle w:val="Author-eListParagraph"/>
        <w:numPr>
          <w:ilvl w:val="0"/>
          <w:numId w:val="452"/>
        </w:numPr>
      </w:pPr>
      <w:r>
        <w:t xml:space="preserve">largeur des profilés, largeur surdimensionnée : minimum </w:t>
      </w:r>
      <w:r>
        <w:rPr>
          <w:rStyle w:val="optioncarChar"/>
        </w:rPr>
        <w:t>***</w:t>
      </w:r>
      <w:r>
        <w:t xml:space="preserve"> mm </w:t>
      </w:r>
      <w:r>
        <w:rPr>
          <w:i/>
        </w:rPr>
        <w:t>(à compléter dans le cahier spécial des charges)</w:t>
      </w:r>
    </w:p>
    <w:p w14:paraId="439F4344" w14:textId="77777777" w:rsidR="006A608A" w:rsidRDefault="00000000">
      <w:r>
        <w:t>Pour les cadres fixes, on utilise des profilés de dimensions normales; pour les vantaux ouvrants, il est toutefois préférable d'utiliser des profilés étroits (renforcés). Les châssis de dimensions réduites sont fabriqués au moyen de profilés étroits afin d'obtenir une fenêtre élégante avec une grande surface vitrée, tout en respectant les spécifications du fabricant. </w:t>
      </w:r>
    </w:p>
    <w:p w14:paraId="4FE46C1B" w14:textId="77777777" w:rsidR="006A608A" w:rsidRDefault="00000000">
      <w:r>
        <w:t>L'étanchéité à l'air des parties ouvrantes est assurée par au moins une étanchéité élastique. Les bandes d'étanchéité sont fabriquées en néoprène ou matière synthétique et sont enroulées dans le profil ou extrudées avec le profil . Elles sont toujours appliquées en longueurs complètes, dans les angles et sont enroulées ou soudées en onglet. Seules les étanchéités originales et prescrites par le fournisseur des profilés peuvent être utilisées. Elles font également partie de l'agrément technique obtenu pour le système de profilés.</w:t>
      </w:r>
    </w:p>
    <w:p w14:paraId="091430F0" w14:textId="77777777" w:rsidR="006A608A" w:rsidRDefault="00000000">
      <w:r>
        <w:t>Du côté de la feuillure du vitrage (extérieur), ainsi que du côté des parcloses (intérieur), les profilés de châssis en PVC présentent une légère inclinaison sur environ 15° afin de donner aux éléments un aspect plus élégant.</w:t>
      </w:r>
    </w:p>
    <w:p w14:paraId="66A61498" w14:textId="77777777" w:rsidR="006A608A" w:rsidRDefault="00000000">
      <w:r>
        <w:t>La feuillure extérieure des profilés de base contre laquelle le vitrage s'appuie doit présenter une hauteur minimale de 18 mm et doit faire partie intégrante du profil de base. La largeur des parcloses dépend de la largeur du profil de résistance et de l'épaisseur du vitrage ou du panneautage. Les parcloses sont fixées par assemblage à enclenchement.</w:t>
      </w:r>
    </w:p>
    <w:p w14:paraId="0C70E7E9" w14:textId="77777777" w:rsidR="006A608A" w:rsidRDefault="00000000">
      <w:pPr>
        <w:pStyle w:val="heading"/>
      </w:pPr>
      <w:r>
        <w:t>Assemblage &amp; Montage</w:t>
      </w:r>
    </w:p>
    <w:p w14:paraId="627D7D34" w14:textId="77777777" w:rsidR="006A608A" w:rsidRDefault="00000000">
      <w:r>
        <w:t>Le montage des profilés assure un assemblage étanche, selon la [NBN EN 514] .</w:t>
      </w:r>
    </w:p>
    <w:p w14:paraId="03393080" w14:textId="77777777" w:rsidR="006A608A" w:rsidRDefault="00000000">
      <w:r>
        <w:t xml:space="preserve">Les angles d’assemblage ne peuvent en aucun cas constituer des points de résistance diminuée pour le châssis, ni occasionner en ces points une dégradation des propriétés des profilés. Conformément aux [STS 52.3], les profilés sont, par conséquent, assemblés par </w:t>
      </w:r>
      <w:r>
        <w:rPr>
          <w:u w:val="single"/>
        </w:rPr>
        <w:t>soudure thermique</w:t>
      </w:r>
      <w:r>
        <w:t xml:space="preserve"> sans adjonction de matériau. Les soudures sont fraisées, nettoyées et polies. L'arasement des soudures ne peut en aucun cas diminuer l'aspect esthétique des châssis. Un écart d'épaisseur de maximum 0,5 mm par rapport à la surface du profil peut être admis.</w:t>
      </w:r>
    </w:p>
    <w:p w14:paraId="44065499" w14:textId="77777777" w:rsidR="006A608A" w:rsidRDefault="00000000">
      <w:r>
        <w:t xml:space="preserve">Tous les montants intermédiaires et les assemblages transversaux doivent, en principe, également être assemblés par soudure thermique. Une exception peut uniquement être faite pour les assemblages en T et/ou en croix, où les </w:t>
      </w:r>
      <w:r>
        <w:rPr>
          <w:u w:val="single"/>
        </w:rPr>
        <w:t>assemblages mécaniques</w:t>
      </w:r>
      <w:r>
        <w:t xml:space="preserve"> sont admis, dans la mesure où le procédé appliqué a obtenu l'agrément technique UBAtc approprié.</w:t>
      </w:r>
    </w:p>
    <w:p w14:paraId="41E850F8" w14:textId="77777777" w:rsidR="006A608A" w:rsidRDefault="00000000">
      <w:r>
        <w:t>Lorsqu'un double vitrage est prévu, la feuillure est pourvue d'un dispositif d'écoulement et de ventilation conformément à la [NIT 221] - La pose des vitrages en feuillure (CSTC, 2001) et à l'agrément technique ATG système.</w:t>
      </w:r>
    </w:p>
    <w:p w14:paraId="08770D58" w14:textId="77777777" w:rsidR="006A608A" w:rsidRDefault="00000000">
      <w:r>
        <w:t>Lorsqu'un vitrage simple est prévu, les parcloses sont pourvues de rainures de condensation.</w:t>
      </w:r>
    </w:p>
    <w:p w14:paraId="5A4794E0" w14:textId="77777777" w:rsidR="006A608A" w:rsidRDefault="00000000">
      <w:pPr>
        <w:pStyle w:val="pheading"/>
      </w:pPr>
      <w:r>
        <w:t>EXÉCUTION / MISE EN ŒUVRE</w:t>
      </w:r>
    </w:p>
    <w:p w14:paraId="07274027" w14:textId="77777777" w:rsidR="006A608A" w:rsidRDefault="00000000">
      <w:pPr>
        <w:pStyle w:val="pheading"/>
      </w:pPr>
      <w:r>
        <w:t>- Prescriptions générales</w:t>
      </w:r>
    </w:p>
    <w:p w14:paraId="07D4C56E" w14:textId="77777777" w:rsidR="006A608A" w:rsidRDefault="00000000">
      <w:r>
        <w:t>La fourniture et la pose des fenêtres répondent aux prescriptions des [NIT 188] et [STS 52.3]. </w:t>
      </w:r>
      <w:r>
        <w:br/>
        <w:t>Toutes les pièces moulées par injection doivent également être comprises dans l'agrément technique du système afin de garantir une couleur uniforme avec les profilés principaux.</w:t>
      </w:r>
      <w:r>
        <w:br/>
        <w:t>En ce qui concerne leur dimensionnement et leur fonctionnalité, les ensembles de portes et fenêtres décrits doivent être compris dans l'agrément technique du système, à défaut de quoi un test séparé est exigé pour tout élément de porte ou de fenêtre divergent.</w:t>
      </w:r>
    </w:p>
    <w:p w14:paraId="08A6B55A" w14:textId="77777777" w:rsidR="006A608A" w:rsidRDefault="00000000">
      <w:pPr>
        <w:pStyle w:val="pheading"/>
      </w:pPr>
      <w:r>
        <w:t>CONTRÔLES PARTICULIERS</w:t>
      </w:r>
    </w:p>
    <w:p w14:paraId="7E87ED7F" w14:textId="77777777" w:rsidR="006A608A" w:rsidRDefault="00000000">
      <w:r>
        <w:t>Si les châssis ont obtenu un agrément technique suivi UBAtc ou UEAtc, cela peut donner lieu à des tolérances dimensionnelles conformément à la [STS 52.1].</w:t>
      </w:r>
    </w:p>
    <w:p w14:paraId="3FAF1CFE" w14:textId="77777777" w:rsidR="006A608A" w:rsidRDefault="00000000">
      <w:pPr>
        <w:pStyle w:val="pheading"/>
      </w:pPr>
      <w:r>
        <w:t>MESURAGE</w:t>
      </w:r>
    </w:p>
    <w:p w14:paraId="3BF81FDB" w14:textId="77777777" w:rsidR="006A608A" w:rsidRDefault="00000000">
      <w:r>
        <w:t>Conformément aux indications spécifiques dans le cahier spécial des charges et/ou le métré récapitulatif, le mesurage doit être conçu comme suit :</w:t>
      </w:r>
    </w:p>
    <w:p w14:paraId="38EAD765" w14:textId="77777777" w:rsidR="006A608A" w:rsidRDefault="00000000">
      <w:pPr>
        <w:pStyle w:val="pheading"/>
      </w:pPr>
      <w:r>
        <w:t>- unité de mesure:</w:t>
      </w:r>
    </w:p>
    <w:p w14:paraId="2456186E" w14:textId="77777777" w:rsidR="006A608A" w:rsidRDefault="00000000">
      <w:r>
        <w:t>m²</w:t>
      </w:r>
    </w:p>
    <w:p w14:paraId="15F40C87" w14:textId="77777777" w:rsidR="006A608A" w:rsidRDefault="00000000">
      <w:pPr>
        <w:pStyle w:val="pheading"/>
      </w:pPr>
      <w:r>
        <w:t>- code de mesurage:</w:t>
      </w:r>
    </w:p>
    <w:p w14:paraId="4E916558" w14:textId="77777777" w:rsidR="006A608A" w:rsidRDefault="00000000">
      <w:r>
        <w:t>(en principe, globalement, toutefois, le cas échéant, ventilé selon le type ou le modèle conformément aux indications dans le métré récapitulatif annexé au dossier d'adjudication), surface nette en développement</w:t>
      </w:r>
    </w:p>
    <w:p w14:paraId="3AE9B3B1" w14:textId="77777777" w:rsidR="006A608A" w:rsidRDefault="00000000">
      <w:pPr>
        <w:pStyle w:val="pheading"/>
      </w:pPr>
      <w:r>
        <w:t>- nature du marché:</w:t>
      </w:r>
    </w:p>
    <w:p w14:paraId="329F5528" w14:textId="77777777" w:rsidR="006A608A" w:rsidRDefault="00000000">
      <w:r>
        <w:t>QF</w:t>
      </w:r>
    </w:p>
    <w:p w14:paraId="2592C0CA" w14:textId="77777777" w:rsidR="006A608A" w:rsidRDefault="00000000">
      <w:pPr>
        <w:pStyle w:val="pheading"/>
      </w:pPr>
      <w:r>
        <w:t>AIDE</w:t>
      </w:r>
    </w:p>
    <w:p w14:paraId="09FAD662" w14:textId="77777777" w:rsidR="006A608A" w:rsidRDefault="00000000">
      <w:r>
        <w:rPr>
          <w:i/>
          <w:u w:val="single"/>
        </w:rPr>
        <w:t>Note à l’attention de l’auteur de projet</w:t>
      </w:r>
    </w:p>
    <w:p w14:paraId="76FF2EA3" w14:textId="77777777" w:rsidR="006A608A" w:rsidRDefault="00000000">
      <w:pPr>
        <w:pStyle w:val="Author-eListParagraph"/>
        <w:numPr>
          <w:ilvl w:val="0"/>
          <w:numId w:val="453"/>
        </w:numPr>
      </w:pPr>
      <w:r>
        <w:t xml:space="preserve">Les différents types à distinguer éventuellement sont les châssis fixes, les fenêtres oscillo-battantes, les portes de terrasses oscillo-battantes, les portes basculantes-coulissantes, les fenêtres basculantes, les portes-fenêtres, les portes extérieures, … </w:t>
      </w:r>
    </w:p>
    <w:p w14:paraId="36AD1688" w14:textId="77777777" w:rsidR="006A608A" w:rsidRDefault="00000000">
      <w:pPr>
        <w:pStyle w:val="Author-eListParagraph"/>
        <w:numPr>
          <w:ilvl w:val="0"/>
          <w:numId w:val="453"/>
        </w:numPr>
      </w:pPr>
      <w:r>
        <w:t>Les châssis composés de plusieurs éléments peuvent être ventilés par élément dans le métré récapitulatif. Les profils intermédiaires et les autres châssis intercalaires ne sont toutefois pas comptés séparément.</w:t>
      </w:r>
    </w:p>
    <w:p w14:paraId="294627DD" w14:textId="77777777" w:rsidR="006A608A" w:rsidRDefault="00000000">
      <w:pPr>
        <w:pStyle w:val="Author-eSectionHeading4"/>
      </w:pPr>
      <w:bookmarkStart w:id="1012" w:name="_Toc112761608"/>
      <w:r>
        <w:t>55.15 Fenêtres intérieures en PUR CCTB 01.02</w:t>
      </w:r>
      <w:bookmarkEnd w:id="1012"/>
    </w:p>
    <w:p w14:paraId="03741591" w14:textId="77777777" w:rsidR="006A608A" w:rsidRDefault="00000000">
      <w:pPr>
        <w:pStyle w:val="Author-eSectionHeading5"/>
      </w:pPr>
      <w:bookmarkStart w:id="1013" w:name="_Toc112761609"/>
      <w:r>
        <w:t>55.15.1 Fenêtres et portes-fenêtres intérieures en PUR CCTB 01.02</w:t>
      </w:r>
      <w:bookmarkEnd w:id="1013"/>
    </w:p>
    <w:p w14:paraId="176C0BB5" w14:textId="77777777" w:rsidR="006A608A" w:rsidRDefault="00000000">
      <w:pPr>
        <w:pStyle w:val="Author-eSectionHeading6"/>
      </w:pPr>
      <w:bookmarkStart w:id="1014" w:name="_Toc112761610"/>
      <w:r>
        <w:t>55.15.1a Fenêtres et portes-fenêtres intérieures en PUR CCTB 01.10</w:t>
      </w:r>
      <w:bookmarkEnd w:id="1014"/>
    </w:p>
    <w:p w14:paraId="2709E2CA" w14:textId="77777777" w:rsidR="006A608A" w:rsidRDefault="00000000">
      <w:pPr>
        <w:pStyle w:val="Author-eSectionHeading4"/>
      </w:pPr>
      <w:bookmarkStart w:id="1015" w:name="_Toc112761611"/>
      <w:r>
        <w:t>55.16 Fenêtres intérieures en verre CCTB 01.02</w:t>
      </w:r>
      <w:bookmarkEnd w:id="1015"/>
    </w:p>
    <w:p w14:paraId="414E3686" w14:textId="77777777" w:rsidR="006A608A" w:rsidRDefault="00000000">
      <w:pPr>
        <w:pStyle w:val="Author-eSectionHeading5"/>
      </w:pPr>
      <w:bookmarkStart w:id="1016" w:name="_Toc112761612"/>
      <w:r>
        <w:t>55.16.1 Fenêtres et portes-fenêtres intérieures en verre CCTB 01.02</w:t>
      </w:r>
      <w:bookmarkEnd w:id="1016"/>
    </w:p>
    <w:p w14:paraId="708E9608" w14:textId="77777777" w:rsidR="006A608A" w:rsidRDefault="00000000">
      <w:pPr>
        <w:pStyle w:val="Author-eSectionHeading6"/>
      </w:pPr>
      <w:bookmarkStart w:id="1017" w:name="_Toc112761613"/>
      <w:r>
        <w:t>55.16.1a Fenêtres et portes-fenêtres intérieures en verre CCTB 01.10</w:t>
      </w:r>
      <w:bookmarkEnd w:id="1017"/>
    </w:p>
    <w:p w14:paraId="291EAB91" w14:textId="77777777" w:rsidR="006A608A" w:rsidRDefault="00000000">
      <w:pPr>
        <w:pStyle w:val="Author-eSectionHeading4"/>
      </w:pPr>
      <w:bookmarkStart w:id="1018" w:name="_Toc112761614"/>
      <w:r>
        <w:t>55.17 Fenêtres intérieures matériaux composites CCTB 01.02</w:t>
      </w:r>
      <w:bookmarkEnd w:id="1018"/>
    </w:p>
    <w:p w14:paraId="18A89A7E" w14:textId="77777777" w:rsidR="006A608A" w:rsidRDefault="00000000">
      <w:pPr>
        <w:pStyle w:val="Author-eSectionHeading5"/>
      </w:pPr>
      <w:bookmarkStart w:id="1019" w:name="_Toc112761615"/>
      <w:r>
        <w:t>55.17.1 Fenêtres et portes-fenêtres intérieures en mélange PVC/bois (dans la masse) CCTB 01.02</w:t>
      </w:r>
      <w:bookmarkEnd w:id="1019"/>
    </w:p>
    <w:p w14:paraId="173B8BD3" w14:textId="77777777" w:rsidR="006A608A" w:rsidRDefault="00000000">
      <w:pPr>
        <w:pStyle w:val="Author-eSectionHeading6"/>
      </w:pPr>
      <w:bookmarkStart w:id="1020" w:name="_Toc112761616"/>
      <w:r>
        <w:t>55.17.1a Fenêtres et portes-fenêtres intérieures en mélange PVC/bois (dans la masse) CCTB 01.10</w:t>
      </w:r>
      <w:bookmarkEnd w:id="1020"/>
    </w:p>
    <w:p w14:paraId="626FCC08" w14:textId="77777777" w:rsidR="006A608A" w:rsidRDefault="00000000">
      <w:pPr>
        <w:pStyle w:val="Author-eSectionHeading3"/>
      </w:pPr>
      <w:bookmarkStart w:id="1021" w:name="_Toc112761617"/>
      <w:r>
        <w:t>55.2 Portes intérieures CCTB 01.10</w:t>
      </w:r>
      <w:bookmarkEnd w:id="1021"/>
    </w:p>
    <w:p w14:paraId="75F33974" w14:textId="77777777" w:rsidR="006A608A" w:rsidRDefault="00000000">
      <w:pPr>
        <w:pStyle w:val="pheading"/>
      </w:pPr>
      <w:bookmarkStart w:id="1022" w:name="1106"/>
      <w:bookmarkEnd w:id="1022"/>
      <w:r>
        <w:t>DESCRIPTION</w:t>
      </w:r>
    </w:p>
    <w:p w14:paraId="0EEFFC39" w14:textId="77777777" w:rsidR="006A608A" w:rsidRDefault="00000000">
      <w:pPr>
        <w:pStyle w:val="pheading"/>
      </w:pPr>
      <w:r>
        <w:t>- Définition / Comprend</w:t>
      </w:r>
    </w:p>
    <w:p w14:paraId="27ABCB89" w14:textId="77777777" w:rsidR="006A608A" w:rsidRDefault="00000000">
      <w:pPr>
        <w:jc w:val="both"/>
      </w:pPr>
      <w:r>
        <w:t>Cet élément comprend la fourniture (hors matériaux récupérés du même site) et la pose de tous les éléments nécessaires à la composition des portes intérieures, y compris toutes les pièces qui en font intrinsèquement partie. Conformément aux dispositions générales et/ou spécifiques du cahier spécial des charges, les prix unitaires compris dans cet élément et les suivants comprennent toujours, soit selon la ventilation dans le métré récapitulatif, soit dans leur totalité :</w:t>
      </w:r>
    </w:p>
    <w:p w14:paraId="04ABFC6C" w14:textId="77777777" w:rsidR="006A608A" w:rsidRDefault="00000000">
      <w:pPr>
        <w:pStyle w:val="Author-eListParagraph"/>
        <w:numPr>
          <w:ilvl w:val="0"/>
          <w:numId w:val="454"/>
        </w:numPr>
      </w:pPr>
      <w:r>
        <w:t>le contrôle et le relevé sur place des dimensions exactes (dans l'œuvre) et des adaptations éventuelles des éléments à préfabriquer aux dimensions réelles ;</w:t>
      </w:r>
    </w:p>
    <w:p w14:paraId="54FF70CF" w14:textId="77777777" w:rsidR="006A608A" w:rsidRDefault="00000000">
      <w:pPr>
        <w:pStyle w:val="Author-eListParagraph"/>
        <w:numPr>
          <w:ilvl w:val="0"/>
          <w:numId w:val="454"/>
        </w:numPr>
      </w:pPr>
      <w:r>
        <w:t xml:space="preserve">la fourniture et la pose de tous les éléments nécessaires (hors matériaux récupérés du même site) en vue de composer les ensembles de portes : </w:t>
      </w:r>
    </w:p>
    <w:p w14:paraId="66978A2A" w14:textId="77777777" w:rsidR="006A608A" w:rsidRDefault="00000000">
      <w:pPr>
        <w:pStyle w:val="Author-eListParagraph"/>
        <w:numPr>
          <w:ilvl w:val="1"/>
          <w:numId w:val="455"/>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14:paraId="5E9C6CB6" w14:textId="77777777" w:rsidR="006A608A" w:rsidRDefault="00000000">
      <w:pPr>
        <w:pStyle w:val="Author-eListParagraph"/>
        <w:numPr>
          <w:ilvl w:val="1"/>
          <w:numId w:val="455"/>
        </w:numPr>
      </w:pPr>
      <w:r>
        <w:t>les feuilles de porte, y compris les éventuelles réservations pour le vitrage ou les panneaux de remplissage, …;</w:t>
      </w:r>
    </w:p>
    <w:p w14:paraId="32035AD5" w14:textId="77777777" w:rsidR="006A608A" w:rsidRDefault="00000000">
      <w:pPr>
        <w:pStyle w:val="Author-eListParagraph"/>
        <w:numPr>
          <w:ilvl w:val="1"/>
          <w:numId w:val="455"/>
        </w:numPr>
      </w:pPr>
      <w:r>
        <w:t>toute la quincaillerie : les suspensions, poignées de porte, serrures, …;</w:t>
      </w:r>
    </w:p>
    <w:p w14:paraId="45C0799E" w14:textId="4B80D1EA" w:rsidR="006A608A" w:rsidRDefault="00000000">
      <w:pPr>
        <w:pStyle w:val="Author-eListParagraph"/>
        <w:numPr>
          <w:ilvl w:val="1"/>
          <w:numId w:val="455"/>
        </w:numPr>
      </w:pPr>
      <w:r>
        <w:t>tous les procédés de protection et de traitement de surface (à l'exception de la finition reprise à la section </w:t>
      </w:r>
      <w:hyperlink r:id="rId316" w:history="1">
        <w:r>
          <w:t>81 Travaux de peinture et de traitement intérieurs</w:t>
        </w:r>
      </w:hyperlink>
      <w:r>
        <w:t>.</w:t>
      </w:r>
    </w:p>
    <w:p w14:paraId="04066CE2" w14:textId="77777777" w:rsidR="006A608A" w:rsidRDefault="00000000">
      <w:pPr>
        <w:pStyle w:val="Author-eListParagraph"/>
        <w:numPr>
          <w:ilvl w:val="0"/>
          <w:numId w:val="454"/>
        </w:numPr>
      </w:pPr>
      <w:r>
        <w:t>l'évacuation de tous les déchets provenant de l'entreprise et l'enlèvement de tous les autocollants sur les portes, à l'exception de ceux indiquant la résistance au feu, …;</w:t>
      </w:r>
    </w:p>
    <w:p w14:paraId="058BBC59" w14:textId="77777777" w:rsidR="006A608A" w:rsidRDefault="00000000">
      <w:pPr>
        <w:pStyle w:val="Author-eListParagraph"/>
        <w:numPr>
          <w:ilvl w:val="0"/>
          <w:numId w:val="454"/>
        </w:numPr>
      </w:pPr>
      <w:r>
        <w:t>le contrôle sur place (un an après) et le réglage éventuel ;</w:t>
      </w:r>
    </w:p>
    <w:p w14:paraId="5CC5562E" w14:textId="77777777" w:rsidR="006A608A" w:rsidRDefault="00000000">
      <w:pPr>
        <w:pStyle w:val="Author-eListParagraph"/>
        <w:numPr>
          <w:ilvl w:val="0"/>
          <w:numId w:val="454"/>
        </w:numPr>
      </w:pPr>
      <w:r>
        <w:t>lors de la pose d’éléments de réemploi, les raccords éventuels, rectification des dimensions sont compris dans cet élément.</w:t>
      </w:r>
    </w:p>
    <w:p w14:paraId="1988173A" w14:textId="77777777" w:rsidR="006A608A" w:rsidRDefault="00000000">
      <w:pPr>
        <w:jc w:val="both"/>
      </w:pPr>
      <w:r>
        <w:rPr>
          <w:b/>
          <w:u w:val="single"/>
        </w:rPr>
        <w:t>Huisseries de portes</w:t>
      </w:r>
    </w:p>
    <w:p w14:paraId="14EFD0DC" w14:textId="77777777" w:rsidR="006A608A" w:rsidRDefault="00000000">
      <w:pPr>
        <w:jc w:val="both"/>
      </w:pPr>
      <w:r>
        <w:t>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élément.</w:t>
      </w:r>
    </w:p>
    <w:p w14:paraId="4F2C31A8" w14:textId="77777777" w:rsidR="006A608A" w:rsidRDefault="00000000">
      <w:pPr>
        <w:jc w:val="both"/>
      </w:pPr>
      <w:r>
        <w:t>Pour les ensembles de portes, les feuilles de portes, la quincaillerie, voir chaque fois l'article concerné.</w:t>
      </w:r>
    </w:p>
    <w:p w14:paraId="6D79DA89" w14:textId="77777777" w:rsidR="006A608A" w:rsidRDefault="00000000">
      <w:pPr>
        <w:jc w:val="both"/>
      </w:pPr>
      <w:r>
        <w:rPr>
          <w:b/>
          <w:u w:val="single"/>
        </w:rPr>
        <w:t>Vantaux de porte</w:t>
      </w:r>
    </w:p>
    <w:p w14:paraId="76C1B82C" w14:textId="77777777" w:rsidR="006A608A" w:rsidRDefault="00000000">
      <w:pPr>
        <w:jc w:val="both"/>
      </w:pPr>
      <w:r>
        <w:t>Les vantaux de porte comprennent, selon le descriptif dans le cahier spécial des charges, les vantaux, les charnières, les serrures et les clés, les poignées et les rosaces, les éventuelles impostes, le vitrage, les brise-bises, les arrêts de porte, ....</w:t>
      </w:r>
    </w:p>
    <w:p w14:paraId="00C35A50" w14:textId="77777777" w:rsidR="006A608A" w:rsidRDefault="00000000">
      <w:pPr>
        <w:jc w:val="both"/>
      </w:pPr>
      <w:r>
        <w:rPr>
          <w:b/>
          <w:u w:val="single"/>
        </w:rPr>
        <w:t>Ensembles de porte / résistant au feu</w:t>
      </w:r>
    </w:p>
    <w:p w14:paraId="616C58F2" w14:textId="77777777" w:rsidR="006A608A" w:rsidRDefault="00000000">
      <w:pPr>
        <w:jc w:val="both"/>
      </w:pPr>
      <w:r>
        <w:t>Les portes d'entrée des appartements, les portes palières des cages d'escaliers, les portes d'accès aux garages communs, aux remises pour les vélos, poubelles et aux caves (liste non limitative) satisfont toujours aux conditions spécifiques imposées par les corps de pompiers locaux et les normes de résistance au feu.</w:t>
      </w:r>
    </w:p>
    <w:p w14:paraId="149D2A5D" w14:textId="77777777" w:rsidR="006A608A" w:rsidRDefault="00000000">
      <w:pPr>
        <w:jc w:val="both"/>
      </w:pPr>
      <w:r>
        <w:t>L'ensemble résistant au feu comprend toujours les encadrements, les couvre-joints, les vantaux de porte, les éventuelles impostes et/ou vitrages ainsi que toutes les ferrures et pentures nécessaires.</w:t>
      </w:r>
    </w:p>
    <w:p w14:paraId="6C6EE6AF" w14:textId="77777777" w:rsidR="006A608A" w:rsidRDefault="00000000">
      <w:pPr>
        <w:jc w:val="both"/>
      </w:pPr>
      <w:r>
        <w:t> </w:t>
      </w:r>
    </w:p>
    <w:p w14:paraId="7594AA8D" w14:textId="77777777" w:rsidR="006A608A" w:rsidRDefault="00000000">
      <w:pPr>
        <w:jc w:val="both"/>
      </w:pPr>
      <w:r>
        <w:t>Attention : Les ferrures et pentures dont la livraison et la mise en œuvre sont comprises, peuvent être décrites dans un article séparé mais participent à l'ensemble pour le rapport d'essai.</w:t>
      </w:r>
    </w:p>
    <w:p w14:paraId="635FE17A" w14:textId="77777777" w:rsidR="006A608A" w:rsidRDefault="00000000">
      <w:pPr>
        <w:pStyle w:val="pheading"/>
      </w:pPr>
      <w:r>
        <w:t>- Remarques importantes</w:t>
      </w:r>
    </w:p>
    <w:p w14:paraId="7059E1B4" w14:textId="77777777" w:rsidR="006A608A" w:rsidRDefault="00000000">
      <w:pPr>
        <w:jc w:val="both"/>
      </w:pPr>
      <w:r>
        <w:t>Il est possible que certains de ces éléments soient décrits dans des articles séparés (quincaillerie, vitrage,… ). Toutefois, sauf indication contraire dans le métré récapitulatif, ils sont toujours compris dans le prix unitaire.</w:t>
      </w:r>
    </w:p>
    <w:p w14:paraId="4334B52B" w14:textId="77777777" w:rsidR="006A608A" w:rsidRDefault="00000000">
      <w:pPr>
        <w:jc w:val="both"/>
      </w:pPr>
      <w:r>
        <w:t>Si la porte présente un seuil participant à l’étanchéité de la porte, ce profilé ainsi que sa pose sont compris dans ce poste.</w:t>
      </w:r>
    </w:p>
    <w:p w14:paraId="58171959" w14:textId="39FFFBC2" w:rsidR="006A608A" w:rsidRDefault="00000000">
      <w:pPr>
        <w:jc w:val="both"/>
      </w:pPr>
      <w:r>
        <w:t>Les éventuels travaux de démolition de la porte existante, sont compris dans un article séparé (voir </w:t>
      </w:r>
      <w:hyperlink r:id="rId317" w:history="1">
        <w:r>
          <w:t>06.24.1a Démolitions d'éléments de structures et de support de toitures</w:t>
        </w:r>
      </w:hyperlink>
      <w:r>
        <w:t>)</w:t>
      </w:r>
    </w:p>
    <w:p w14:paraId="0934464C" w14:textId="77777777" w:rsidR="006A608A" w:rsidRDefault="00000000">
      <w:pPr>
        <w:jc w:val="both"/>
      </w:pPr>
      <w:r>
        <w:t xml:space="preserve">Les dispositions en ce qui concerne les vantaux de porte ont uniquement trait aux vantaux de porte mêmes; les huisseries sont décrites ci-dessus, la quincaillerie est décrite au sous-titre </w:t>
      </w:r>
      <w:hyperlink w:anchor="1121" w:history="1">
        <w:r>
          <w:t>55.62 Quincaillerie complémentaire ou particulière</w:t>
        </w:r>
      </w:hyperlink>
      <w:r>
        <w:t>. Les dimensions des vantaux de porte sont décrites dans le métré détaillé et/ou sur les plans.</w:t>
      </w:r>
    </w:p>
    <w:p w14:paraId="357998B8" w14:textId="77777777" w:rsidR="006A608A" w:rsidRDefault="00000000">
      <w:pPr>
        <w:pStyle w:val="pheading"/>
      </w:pPr>
      <w:r>
        <w:t>MATÉRIAUX</w:t>
      </w:r>
    </w:p>
    <w:p w14:paraId="14E48CC9" w14:textId="77777777" w:rsidR="006A608A" w:rsidRDefault="00000000">
      <w:pPr>
        <w:jc w:val="both"/>
      </w:pPr>
      <w:r>
        <w:rPr>
          <w:b/>
          <w:u w:val="single"/>
        </w:rPr>
        <w:t>Généralités</w:t>
      </w:r>
    </w:p>
    <w:p w14:paraId="1EF9A881" w14:textId="77777777" w:rsidR="006A608A" w:rsidRDefault="00000000">
      <w:pPr>
        <w:jc w:val="both"/>
      </w:pPr>
      <w:r>
        <w:t>Les portes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peut se produire de dégradations notables qui peuvent nuire à l'aspect et au bon fonctionnement de la porte.</w:t>
      </w:r>
    </w:p>
    <w:p w14:paraId="6AC21A27" w14:textId="77777777" w:rsidR="006A608A" w:rsidRDefault="00000000">
      <w:pPr>
        <w:jc w:val="both"/>
      </w:pPr>
      <w:r>
        <w:rPr>
          <w:b/>
          <w:u w:val="single"/>
        </w:rPr>
        <w:t>Libre Passage</w:t>
      </w:r>
    </w:p>
    <w:p w14:paraId="33723A56" w14:textId="77777777" w:rsidR="006A608A" w:rsidRDefault="00000000">
      <w:pPr>
        <w:pStyle w:val="Author-eListParagraph"/>
        <w:numPr>
          <w:ilvl w:val="0"/>
          <w:numId w:val="456"/>
        </w:numPr>
      </w:pPr>
      <w:r>
        <w:t>Le libre passage est l'espace réellement disponible hors obstacle pour permettre la circulation aux PMR. La largeur de libre passage d'une porte battante ou coulissante est illustrée dans la norme [NBN ISO 21542].</w:t>
      </w:r>
      <w:r>
        <w:br/>
      </w:r>
    </w:p>
    <w:p w14:paraId="4034CBDC" w14:textId="77777777" w:rsidR="006A608A" w:rsidRDefault="00000000">
      <w:pPr>
        <w:pStyle w:val="Author-eListParagraph"/>
        <w:numPr>
          <w:ilvl w:val="0"/>
          <w:numId w:val="456"/>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r>
        <w:br/>
      </w:r>
    </w:p>
    <w:p w14:paraId="447D8FDD" w14:textId="77777777" w:rsidR="006A608A" w:rsidRDefault="00000000">
      <w:pPr>
        <w:pStyle w:val="Author-eListParagraph"/>
        <w:numPr>
          <w:ilvl w:val="0"/>
          <w:numId w:val="456"/>
        </w:numPr>
      </w:pPr>
      <w:r>
        <w:t>Pour une porte coulissante, la largeur de libre passage est la distance entre le bord primaire de fermeture du tablier et le bord primaire du montant du cadre. </w:t>
      </w:r>
    </w:p>
    <w:p w14:paraId="2004DC11" w14:textId="77777777" w:rsidR="006A608A" w:rsidRDefault="00000000">
      <w:pPr>
        <w:jc w:val="both"/>
      </w:pPr>
      <w:r>
        <w:rPr>
          <w:b/>
          <w:u w:val="single"/>
        </w:rPr>
        <w:t>Performances</w:t>
      </w:r>
    </w:p>
    <w:p w14:paraId="757B364A" w14:textId="77777777" w:rsidR="006A608A" w:rsidRDefault="00000000">
      <w:pPr>
        <w:jc w:val="both"/>
      </w:pPr>
      <w:r>
        <w:t>Les classes de performance requises en fonction de l'affectation et des critères dimensionnels, de forme, mécaniques, climatologiques et de résistance au feu sont indiquées dans les [STS 53.1] et [STS 53.2]).</w:t>
      </w:r>
    </w:p>
    <w:p w14:paraId="12DEA4FB" w14:textId="77777777" w:rsidR="006A608A" w:rsidRDefault="00000000">
      <w:pPr>
        <w:ind w:left="567"/>
        <w:jc w:val="both"/>
      </w:pPr>
      <w:r>
        <w:rPr>
          <w:b/>
        </w:rPr>
        <w:t>Acoustique</w:t>
      </w:r>
    </w:p>
    <w:p w14:paraId="026BDA79" w14:textId="77777777" w:rsidR="006A608A" w:rsidRDefault="00000000">
      <w:pPr>
        <w:ind w:left="567"/>
        <w:jc w:val="both"/>
      </w:pPr>
      <w:r>
        <w:t>En ce qui concerne l'acoustique des portes intérieures on se réfère à  "L'acoustique des portes" - Pratique [CSTC Revue (2000/01.2)].  Les portes d'entrée des appartements et des paliers présentent en outre une bonne isolation acoustique par rapport aux zones de circulation communes.</w:t>
      </w:r>
    </w:p>
    <w:p w14:paraId="7EA90AA7" w14:textId="77777777" w:rsidR="006A608A" w:rsidRDefault="00000000">
      <w:pPr>
        <w:ind w:left="567"/>
        <w:jc w:val="both"/>
      </w:pPr>
      <w:r>
        <w:rPr>
          <w:b/>
        </w:rPr>
        <w:t>Thermique</w:t>
      </w:r>
    </w:p>
    <w:p w14:paraId="360A9970" w14:textId="192688DF" w:rsidR="006A608A" w:rsidRDefault="00000000">
      <w:pPr>
        <w:ind w:left="567"/>
        <w:jc w:val="both"/>
      </w:pPr>
      <w:r>
        <w:t xml:space="preserve">Si une porte intérieure (porte de cave, porte de séparation avec le garage, porte d'entrée d'un appartement, ...) est identifiée comme faisant partie de l'enveloppe délimitant le volume protégé du bâtiment, celle-ci respecte les valeurs U imposées par la réglementation PEB (voir </w:t>
      </w:r>
      <w:hyperlink r:id="rId318" w:history="1">
        <w:r>
          <w:t>00.5 Terminologie</w:t>
        </w:r>
      </w:hyperlink>
      <w:r>
        <w:t>).</w:t>
      </w:r>
    </w:p>
    <w:p w14:paraId="4FAD3654" w14:textId="77777777" w:rsidR="006A608A" w:rsidRDefault="00000000">
      <w:pPr>
        <w:ind w:left="567"/>
        <w:jc w:val="both"/>
      </w:pPr>
      <w:r>
        <w:t> </w:t>
      </w:r>
      <w:r>
        <w:rPr>
          <w:b/>
        </w:rPr>
        <w:t>Efforts de manoeuvre</w:t>
      </w:r>
    </w:p>
    <w:p w14:paraId="430A09C9" w14:textId="77777777" w:rsidR="006A608A" w:rsidRDefault="00000000">
      <w:pPr>
        <w:ind w:left="567"/>
        <w:jc w:val="both"/>
      </w:pPr>
      <w:r>
        <w:t>La classification des forces et couples de manœuvre des portes est définie dans la norme [NBN EN 12217] (voir tableau ci-dessous)..Comme l'indique la [STS 53.1], la Classe 2 est celle que l'on prend lorsque le cahier spécial des charges ne prescrit pas de classe spécifique. Les Classes 3 et 4 sont recommandées pour une utilisation notamment par des personnes à mobilité réduite (PMR). </w:t>
      </w:r>
    </w:p>
    <w:p w14:paraId="7326329E" w14:textId="77777777" w:rsidR="006A608A" w:rsidRDefault="00000000">
      <w:pPr>
        <w:jc w:val="both"/>
      </w:pPr>
      <w:r>
        <w:t>Tableau X – Classification des forces et couples de manœuvre selon la norme [NBN EN 12217]</w:t>
      </w:r>
    </w:p>
    <w:tbl>
      <w:tblPr>
        <w:tblStyle w:val="Author-eTableGrid"/>
        <w:tblW w:w="9060" w:type="dxa"/>
        <w:tblLayout w:type="fixed"/>
        <w:tblLook w:val="04A0" w:firstRow="1" w:lastRow="0" w:firstColumn="1" w:lastColumn="0" w:noHBand="0" w:noVBand="1"/>
      </w:tblPr>
      <w:tblGrid>
        <w:gridCol w:w="3632"/>
        <w:gridCol w:w="1357"/>
        <w:gridCol w:w="1357"/>
        <w:gridCol w:w="1357"/>
        <w:gridCol w:w="1357"/>
      </w:tblGrid>
      <w:tr w:rsidR="006A608A" w14:paraId="51F53B90" w14:textId="77777777">
        <w:tc>
          <w:tcPr>
            <w:tcW w:w="3615" w:type="dxa"/>
            <w:noWrap/>
          </w:tcPr>
          <w:p w14:paraId="1B70C5FF" w14:textId="77777777" w:rsidR="006A608A" w:rsidRDefault="00000000">
            <w:pPr>
              <w:jc w:val="center"/>
            </w:pPr>
            <w:r>
              <w:rPr>
                <w:b/>
              </w:rPr>
              <w:t> Résistance à :      </w:t>
            </w:r>
          </w:p>
        </w:tc>
        <w:tc>
          <w:tcPr>
            <w:tcW w:w="1350" w:type="dxa"/>
            <w:noWrap/>
          </w:tcPr>
          <w:p w14:paraId="50687F02" w14:textId="77777777" w:rsidR="006A608A" w:rsidRDefault="00000000">
            <w:pPr>
              <w:jc w:val="center"/>
            </w:pPr>
            <w:r>
              <w:rPr>
                <w:b/>
              </w:rPr>
              <w:t>Classe 1</w:t>
            </w:r>
          </w:p>
        </w:tc>
        <w:tc>
          <w:tcPr>
            <w:tcW w:w="1350" w:type="dxa"/>
            <w:noWrap/>
          </w:tcPr>
          <w:p w14:paraId="53DD527B" w14:textId="77777777" w:rsidR="006A608A" w:rsidRDefault="00000000">
            <w:pPr>
              <w:jc w:val="center"/>
            </w:pPr>
            <w:r>
              <w:rPr>
                <w:b/>
              </w:rPr>
              <w:t>Classe 2</w:t>
            </w:r>
          </w:p>
        </w:tc>
        <w:tc>
          <w:tcPr>
            <w:tcW w:w="1350" w:type="dxa"/>
            <w:noWrap/>
          </w:tcPr>
          <w:p w14:paraId="6CB221F5" w14:textId="77777777" w:rsidR="006A608A" w:rsidRDefault="00000000">
            <w:pPr>
              <w:jc w:val="center"/>
            </w:pPr>
            <w:r>
              <w:rPr>
                <w:b/>
              </w:rPr>
              <w:t>Classe 3</w:t>
            </w:r>
          </w:p>
        </w:tc>
        <w:tc>
          <w:tcPr>
            <w:tcW w:w="1350" w:type="dxa"/>
            <w:noWrap/>
          </w:tcPr>
          <w:p w14:paraId="08CD95B7" w14:textId="77777777" w:rsidR="006A608A" w:rsidRDefault="00000000">
            <w:pPr>
              <w:jc w:val="center"/>
            </w:pPr>
            <w:r>
              <w:rPr>
                <w:b/>
              </w:rPr>
              <w:t>Classe 4</w:t>
            </w:r>
          </w:p>
        </w:tc>
      </w:tr>
      <w:tr w:rsidR="006A608A" w14:paraId="7C56A61B" w14:textId="77777777">
        <w:tc>
          <w:tcPr>
            <w:tcW w:w="9015" w:type="dxa"/>
            <w:gridSpan w:val="5"/>
            <w:noWrap/>
          </w:tcPr>
          <w:p w14:paraId="47FAD1FD" w14:textId="77777777" w:rsidR="006A608A" w:rsidRDefault="00000000">
            <w:r>
              <w:t>Portes</w:t>
            </w:r>
          </w:p>
        </w:tc>
      </w:tr>
      <w:tr w:rsidR="006A608A" w14:paraId="4E23B510" w14:textId="77777777">
        <w:tc>
          <w:tcPr>
            <w:tcW w:w="3615" w:type="dxa"/>
            <w:noWrap/>
          </w:tcPr>
          <w:p w14:paraId="232F59CA" w14:textId="77777777" w:rsidR="006A608A" w:rsidRDefault="00000000">
            <w:r>
              <w:t>Force de fermeture ou force destinée à initier le mouvement, valeur maximale, (N)</w:t>
            </w:r>
          </w:p>
        </w:tc>
        <w:tc>
          <w:tcPr>
            <w:tcW w:w="1350" w:type="dxa"/>
            <w:noWrap/>
          </w:tcPr>
          <w:p w14:paraId="6A945726" w14:textId="77777777" w:rsidR="006A608A" w:rsidRDefault="00000000">
            <w:pPr>
              <w:jc w:val="center"/>
            </w:pPr>
            <w:r>
              <w:t>75</w:t>
            </w:r>
          </w:p>
        </w:tc>
        <w:tc>
          <w:tcPr>
            <w:tcW w:w="1350" w:type="dxa"/>
            <w:noWrap/>
          </w:tcPr>
          <w:p w14:paraId="57E0328E" w14:textId="77777777" w:rsidR="006A608A" w:rsidRDefault="00000000">
            <w:pPr>
              <w:jc w:val="center"/>
            </w:pPr>
            <w:r>
              <w:t>50</w:t>
            </w:r>
          </w:p>
        </w:tc>
        <w:tc>
          <w:tcPr>
            <w:tcW w:w="1350" w:type="dxa"/>
            <w:noWrap/>
          </w:tcPr>
          <w:p w14:paraId="4F00650D" w14:textId="77777777" w:rsidR="006A608A" w:rsidRDefault="00000000">
            <w:pPr>
              <w:jc w:val="center"/>
            </w:pPr>
            <w:r>
              <w:t>25</w:t>
            </w:r>
          </w:p>
        </w:tc>
        <w:tc>
          <w:tcPr>
            <w:tcW w:w="1350" w:type="dxa"/>
            <w:noWrap/>
          </w:tcPr>
          <w:p w14:paraId="5D317A0A" w14:textId="77777777" w:rsidR="006A608A" w:rsidRDefault="00000000">
            <w:pPr>
              <w:jc w:val="center"/>
            </w:pPr>
            <w:r>
              <w:t>10</w:t>
            </w:r>
          </w:p>
        </w:tc>
      </w:tr>
      <w:tr w:rsidR="006A608A" w14:paraId="74EA75E1" w14:textId="77777777">
        <w:tc>
          <w:tcPr>
            <w:tcW w:w="9015" w:type="dxa"/>
            <w:gridSpan w:val="5"/>
            <w:noWrap/>
          </w:tcPr>
          <w:p w14:paraId="4AE60213" w14:textId="77777777" w:rsidR="006A608A" w:rsidRDefault="00000000">
            <w:r>
              <w:t>Quincaillerie manœuvrée à la main</w:t>
            </w:r>
          </w:p>
        </w:tc>
      </w:tr>
      <w:tr w:rsidR="006A608A" w14:paraId="36560585" w14:textId="77777777">
        <w:tc>
          <w:tcPr>
            <w:tcW w:w="3615" w:type="dxa"/>
            <w:noWrap/>
          </w:tcPr>
          <w:p w14:paraId="61B936EA" w14:textId="77777777" w:rsidR="006A608A" w:rsidRDefault="00000000">
            <w:r>
              <w:t>Force maximale, (N)</w:t>
            </w:r>
          </w:p>
          <w:p w14:paraId="197CAAB8" w14:textId="77777777" w:rsidR="006A608A" w:rsidRDefault="00000000">
            <w:r>
              <w:t>Couple maximal, (Nm)</w:t>
            </w:r>
          </w:p>
        </w:tc>
        <w:tc>
          <w:tcPr>
            <w:tcW w:w="1350" w:type="dxa"/>
            <w:noWrap/>
          </w:tcPr>
          <w:p w14:paraId="5EAE040C" w14:textId="77777777" w:rsidR="006A608A" w:rsidRDefault="00000000">
            <w:pPr>
              <w:jc w:val="center"/>
            </w:pPr>
            <w:r>
              <w:t>100</w:t>
            </w:r>
          </w:p>
          <w:p w14:paraId="54DE2AD5" w14:textId="77777777" w:rsidR="006A608A" w:rsidRDefault="00000000">
            <w:pPr>
              <w:jc w:val="center"/>
            </w:pPr>
            <w:r>
              <w:t>10</w:t>
            </w:r>
          </w:p>
        </w:tc>
        <w:tc>
          <w:tcPr>
            <w:tcW w:w="1350" w:type="dxa"/>
            <w:noWrap/>
          </w:tcPr>
          <w:p w14:paraId="6A1E0B7D" w14:textId="77777777" w:rsidR="006A608A" w:rsidRDefault="00000000">
            <w:pPr>
              <w:jc w:val="center"/>
            </w:pPr>
            <w:r>
              <w:t>50</w:t>
            </w:r>
          </w:p>
          <w:p w14:paraId="1DAB99A5" w14:textId="77777777" w:rsidR="006A608A" w:rsidRDefault="00000000">
            <w:pPr>
              <w:jc w:val="center"/>
            </w:pPr>
            <w:r>
              <w:t>5</w:t>
            </w:r>
          </w:p>
        </w:tc>
        <w:tc>
          <w:tcPr>
            <w:tcW w:w="1350" w:type="dxa"/>
            <w:noWrap/>
          </w:tcPr>
          <w:p w14:paraId="5B32239C" w14:textId="77777777" w:rsidR="006A608A" w:rsidRDefault="00000000">
            <w:pPr>
              <w:jc w:val="center"/>
            </w:pPr>
            <w:r>
              <w:t>25</w:t>
            </w:r>
          </w:p>
          <w:p w14:paraId="2D8CFB41" w14:textId="77777777" w:rsidR="006A608A" w:rsidRDefault="00000000">
            <w:pPr>
              <w:jc w:val="center"/>
            </w:pPr>
            <w:r>
              <w:t>2.5</w:t>
            </w:r>
          </w:p>
        </w:tc>
        <w:tc>
          <w:tcPr>
            <w:tcW w:w="1350" w:type="dxa"/>
            <w:noWrap/>
          </w:tcPr>
          <w:p w14:paraId="148FAF74" w14:textId="77777777" w:rsidR="006A608A" w:rsidRDefault="00000000">
            <w:pPr>
              <w:jc w:val="center"/>
            </w:pPr>
            <w:r>
              <w:t>10</w:t>
            </w:r>
          </w:p>
          <w:p w14:paraId="674AA983" w14:textId="77777777" w:rsidR="006A608A" w:rsidRDefault="00000000">
            <w:pPr>
              <w:jc w:val="center"/>
            </w:pPr>
            <w:r>
              <w:t>1</w:t>
            </w:r>
          </w:p>
        </w:tc>
      </w:tr>
      <w:tr w:rsidR="006A608A" w14:paraId="382BB91F" w14:textId="77777777">
        <w:tc>
          <w:tcPr>
            <w:tcW w:w="9015" w:type="dxa"/>
            <w:gridSpan w:val="5"/>
            <w:noWrap/>
          </w:tcPr>
          <w:p w14:paraId="1D1E8D9E" w14:textId="77777777" w:rsidR="006A608A" w:rsidRDefault="00000000">
            <w:r>
              <w:t>Quincaillerie manœuvrée avec le doigt</w:t>
            </w:r>
          </w:p>
        </w:tc>
      </w:tr>
      <w:tr w:rsidR="006A608A" w14:paraId="28572E14" w14:textId="77777777">
        <w:tc>
          <w:tcPr>
            <w:tcW w:w="3615" w:type="dxa"/>
            <w:noWrap/>
          </w:tcPr>
          <w:p w14:paraId="0069A21F" w14:textId="77777777" w:rsidR="006A608A" w:rsidRDefault="00000000">
            <w:r>
              <w:t>Force maximale, (N)</w:t>
            </w:r>
          </w:p>
          <w:p w14:paraId="6F7D3A27" w14:textId="77777777" w:rsidR="006A608A" w:rsidRDefault="00000000">
            <w:r>
              <w:t>Couple maximal, (Nm)</w:t>
            </w:r>
          </w:p>
        </w:tc>
        <w:tc>
          <w:tcPr>
            <w:tcW w:w="1350" w:type="dxa"/>
            <w:noWrap/>
          </w:tcPr>
          <w:p w14:paraId="322CE188" w14:textId="77777777" w:rsidR="006A608A" w:rsidRDefault="00000000">
            <w:pPr>
              <w:jc w:val="center"/>
            </w:pPr>
            <w:r>
              <w:t>20</w:t>
            </w:r>
          </w:p>
          <w:p w14:paraId="7ED4EDE7" w14:textId="77777777" w:rsidR="006A608A" w:rsidRDefault="00000000">
            <w:pPr>
              <w:jc w:val="center"/>
            </w:pPr>
            <w:r>
              <w:t>5</w:t>
            </w:r>
          </w:p>
        </w:tc>
        <w:tc>
          <w:tcPr>
            <w:tcW w:w="1350" w:type="dxa"/>
            <w:noWrap/>
          </w:tcPr>
          <w:p w14:paraId="49B7AC68" w14:textId="77777777" w:rsidR="006A608A" w:rsidRDefault="00000000">
            <w:pPr>
              <w:jc w:val="center"/>
            </w:pPr>
            <w:r>
              <w:t>10</w:t>
            </w:r>
          </w:p>
          <w:p w14:paraId="265DE46E" w14:textId="77777777" w:rsidR="006A608A" w:rsidRDefault="00000000">
            <w:pPr>
              <w:jc w:val="center"/>
            </w:pPr>
            <w:r>
              <w:t>2.5</w:t>
            </w:r>
          </w:p>
        </w:tc>
        <w:tc>
          <w:tcPr>
            <w:tcW w:w="1350" w:type="dxa"/>
            <w:noWrap/>
          </w:tcPr>
          <w:p w14:paraId="7B1110D8" w14:textId="77777777" w:rsidR="006A608A" w:rsidRDefault="00000000">
            <w:pPr>
              <w:jc w:val="center"/>
            </w:pPr>
            <w:r>
              <w:t>6</w:t>
            </w:r>
          </w:p>
          <w:p w14:paraId="58C03A35" w14:textId="77777777" w:rsidR="006A608A" w:rsidRDefault="00000000">
            <w:pPr>
              <w:jc w:val="center"/>
            </w:pPr>
            <w:r>
              <w:t>1.5</w:t>
            </w:r>
          </w:p>
        </w:tc>
        <w:tc>
          <w:tcPr>
            <w:tcW w:w="1350" w:type="dxa"/>
            <w:noWrap/>
          </w:tcPr>
          <w:p w14:paraId="6185FA50" w14:textId="77777777" w:rsidR="006A608A" w:rsidRDefault="00000000">
            <w:pPr>
              <w:jc w:val="center"/>
            </w:pPr>
            <w:r>
              <w:t>4</w:t>
            </w:r>
          </w:p>
          <w:p w14:paraId="6BE0C0F3" w14:textId="77777777" w:rsidR="006A608A" w:rsidRDefault="00000000">
            <w:pPr>
              <w:jc w:val="center"/>
            </w:pPr>
            <w:r>
              <w:t>1</w:t>
            </w:r>
          </w:p>
        </w:tc>
      </w:tr>
    </w:tbl>
    <w:p w14:paraId="338F7C39" w14:textId="77777777" w:rsidR="006A608A" w:rsidRDefault="006A608A"/>
    <w:p w14:paraId="229D7113" w14:textId="77777777" w:rsidR="006A608A" w:rsidRDefault="00000000">
      <w:pPr>
        <w:jc w:val="both"/>
      </w:pPr>
      <w:r>
        <w:rPr>
          <w:b/>
          <w:u w:val="single"/>
        </w:rPr>
        <w:t>Forme - Type - Composition</w:t>
      </w:r>
    </w:p>
    <w:p w14:paraId="0D079BA1" w14:textId="77777777" w:rsidR="006A608A" w:rsidRDefault="00000000">
      <w:pPr>
        <w:jc w:val="both"/>
      </w:pPr>
      <w:r>
        <w:t>Pour les portes neuves, les éléments constituant les encadrements et les feuilles de porte sont fabriqués conformément aux indications sur les plans, aux dessins de détails et/ou aux dispositions spécifiques dans le cahier spécial des charges., concernant :</w:t>
      </w:r>
    </w:p>
    <w:p w14:paraId="77EA2C07" w14:textId="77777777" w:rsidR="006A608A" w:rsidRDefault="00000000">
      <w:pPr>
        <w:pStyle w:val="Author-eListParagraph"/>
        <w:numPr>
          <w:ilvl w:val="0"/>
          <w:numId w:val="457"/>
        </w:numPr>
      </w:pPr>
      <w:r>
        <w:t>le type de baie, les dimensions dans l'œuvre de la baie, l'épaisseur des murs finis ;</w:t>
      </w:r>
    </w:p>
    <w:p w14:paraId="6DA7FFC0" w14:textId="77777777" w:rsidR="006A608A" w:rsidRDefault="00000000">
      <w:pPr>
        <w:pStyle w:val="Author-eListParagraph"/>
        <w:numPr>
          <w:ilvl w:val="0"/>
          <w:numId w:val="457"/>
        </w:numPr>
      </w:pPr>
      <w:r>
        <w:t>les matériaux (bois, métal, ...) et les dimensions des parties fixes (dormant, encadrement, ...), des parties complémentaires (imposte, parties latérales ouvrantes ou fixes, ...) ;</w:t>
      </w:r>
    </w:p>
    <w:p w14:paraId="610B68A7" w14:textId="77777777" w:rsidR="006A608A" w:rsidRDefault="00000000">
      <w:pPr>
        <w:pStyle w:val="Author-eListParagraph"/>
        <w:numPr>
          <w:ilvl w:val="0"/>
          <w:numId w:val="457"/>
        </w:numPr>
      </w:pPr>
      <w:r>
        <w:t>les matériaux et les dimensions des parties ouvrantes (vantaux) et des parties complémentaires (imposte, parties latérales ouvrantes ou fixes, ...) ;</w:t>
      </w:r>
    </w:p>
    <w:p w14:paraId="0DBAAAE8" w14:textId="77777777" w:rsidR="006A608A" w:rsidRDefault="00000000">
      <w:pPr>
        <w:pStyle w:val="Author-eListParagraph"/>
        <w:numPr>
          <w:ilvl w:val="0"/>
          <w:numId w:val="457"/>
        </w:numPr>
      </w:pPr>
      <w:r>
        <w:t>l'emplacement de la porte (porte intérieure, porte d'appartement, …) ainsi que le sens d'ouverture des portes.</w:t>
      </w:r>
    </w:p>
    <w:p w14:paraId="4D3B50C2" w14:textId="77777777" w:rsidR="006A608A" w:rsidRDefault="00000000">
      <w:pPr>
        <w:jc w:val="both"/>
      </w:pPr>
      <w:r>
        <w:rPr>
          <w:b/>
          <w:u w:val="single"/>
        </w:rPr>
        <w:t>Accessoires</w:t>
      </w:r>
    </w:p>
    <w:p w14:paraId="77961171" w14:textId="77777777" w:rsidR="006A608A" w:rsidRDefault="00000000">
      <w:pPr>
        <w:jc w:val="both"/>
      </w:pPr>
      <w:r>
        <w:t>Le cahier spécial des charges mentionne en outre pour quelles portes des éléments complémentaires sont aussi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14:paraId="53281CA0" w14:textId="77777777" w:rsidR="006A608A" w:rsidRDefault="00000000">
      <w:pPr>
        <w:jc w:val="both"/>
      </w:pPr>
      <w:r>
        <w:rPr>
          <w:b/>
          <w:u w:val="single"/>
        </w:rPr>
        <w:t>Huisseries De Portes</w:t>
      </w:r>
    </w:p>
    <w:p w14:paraId="44DF1AA3" w14:textId="77777777" w:rsidR="006A608A" w:rsidRDefault="00000000">
      <w:pPr>
        <w:pStyle w:val="Author-eListParagraph"/>
        <w:numPr>
          <w:ilvl w:val="0"/>
          <w:numId w:val="458"/>
        </w:numPr>
      </w:pPr>
      <w:r>
        <w:t xml:space="preserve">Les huisseries de portes intérieures sont adaptées et posées en fonction de la forme de la porte. Les huisseries de portes intérieures, ainsi que les vantaux de portes, doivent pouvoir supporter les diverses sollicitations imposées aux ensembles de portes en fonction de : </w:t>
      </w:r>
    </w:p>
    <w:p w14:paraId="3E0DCA5D" w14:textId="77777777" w:rsidR="006A608A" w:rsidRDefault="00000000">
      <w:pPr>
        <w:pStyle w:val="Author-eListParagraph"/>
        <w:numPr>
          <w:ilvl w:val="1"/>
          <w:numId w:val="459"/>
        </w:numPr>
      </w:pPr>
      <w:r>
        <w:t>la catégorie (porte intérieure, porte d'appartement, …) et du type de porte,</w:t>
      </w:r>
    </w:p>
    <w:p w14:paraId="321921E2" w14:textId="77777777" w:rsidR="006A608A" w:rsidRDefault="00000000">
      <w:pPr>
        <w:pStyle w:val="Author-eListParagraph"/>
        <w:numPr>
          <w:ilvl w:val="1"/>
          <w:numId w:val="459"/>
        </w:numPr>
      </w:pPr>
      <w:r>
        <w:t>la masse des vantaux qui composent la porte,</w:t>
      </w:r>
    </w:p>
    <w:p w14:paraId="0935BB9D" w14:textId="77777777" w:rsidR="006A608A" w:rsidRDefault="00000000">
      <w:pPr>
        <w:pStyle w:val="Author-eListParagraph"/>
        <w:numPr>
          <w:ilvl w:val="1"/>
          <w:numId w:val="459"/>
        </w:numPr>
      </w:pPr>
      <w:r>
        <w:t>la nature, la finition et l'épaisseur des murs ou cloisons de la baie.</w:t>
      </w:r>
      <w:r>
        <w:br/>
      </w:r>
    </w:p>
    <w:p w14:paraId="6D6B27B6" w14:textId="77777777" w:rsidR="006A608A" w:rsidRDefault="00000000">
      <w:pPr>
        <w:pStyle w:val="Author-eListParagraph"/>
        <w:numPr>
          <w:ilvl w:val="0"/>
          <w:numId w:val="458"/>
        </w:numPr>
      </w:pPr>
      <w:r>
        <w:t>Le cahier spécial des charges décrit le mode de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14:paraId="42DF5B5E" w14:textId="77777777" w:rsidR="006A608A" w:rsidRDefault="00000000">
      <w:pPr>
        <w:pStyle w:val="Author-eListParagraph"/>
        <w:numPr>
          <w:ilvl w:val="0"/>
          <w:numId w:val="458"/>
        </w:numPr>
      </w:pPr>
      <w:r>
        <w:t>Sauf dispositions spéciales (par ex. portes à recouvrement), tous les vantaux ouvrants des portes intérieures sont conçus avec une simple batée.</w:t>
      </w:r>
    </w:p>
    <w:p w14:paraId="0DC0EE82" w14:textId="77777777" w:rsidR="006A608A" w:rsidRDefault="00000000">
      <w:pPr>
        <w:pStyle w:val="Author-eListParagraph"/>
        <w:numPr>
          <w:ilvl w:val="0"/>
          <w:numId w:val="458"/>
        </w:numPr>
      </w:pPr>
      <w:r>
        <w:t>La largeur des encadrements intérieurs est fonction de l'épaisseur respective des murs, y compris le plafonnage.</w:t>
      </w:r>
    </w:p>
    <w:p w14:paraId="3D8A9E09" w14:textId="77777777" w:rsidR="006A608A" w:rsidRDefault="00000000">
      <w:pPr>
        <w:pStyle w:val="Author-eListParagraph"/>
        <w:numPr>
          <w:ilvl w:val="0"/>
          <w:numId w:val="458"/>
        </w:numPr>
      </w:pPr>
      <w:r>
        <w:t>Toute pose de porte munie de précadre nécessite, selon le type, la pose en coulant du béton dans les profilés du précadre. Il tient lieu d'informer l'entreprise posant la porte le maître d'ouvrage et l'entreprise de gros-œuvre. Le maître d'ouvrage est informé de système de pose et coordonne les divers corps de métiers.</w:t>
      </w:r>
    </w:p>
    <w:p w14:paraId="09DD8A93" w14:textId="77777777" w:rsidR="006A608A" w:rsidRDefault="00000000">
      <w:pPr>
        <w:pStyle w:val="Author-eListParagraph"/>
        <w:numPr>
          <w:ilvl w:val="0"/>
          <w:numId w:val="458"/>
        </w:numPr>
      </w:pPr>
      <w:r>
        <w:t xml:space="preserve">Les huisseries de portes sont équipées de : </w:t>
      </w:r>
    </w:p>
    <w:p w14:paraId="1319F1F0" w14:textId="77777777" w:rsidR="006A608A" w:rsidRDefault="00000000">
      <w:pPr>
        <w:pStyle w:val="Author-eListParagraph"/>
        <w:numPr>
          <w:ilvl w:val="1"/>
          <w:numId w:val="460"/>
        </w:numPr>
      </w:pPr>
      <w:r>
        <w:t>au moins 2 tringles d'espacement, fixées au pied des montants et qui dépassent de 3 cm sous le niveau du sol fini (pour les huisseries à encastrer).</w:t>
      </w:r>
    </w:p>
    <w:p w14:paraId="65633111" w14:textId="77777777" w:rsidR="006A608A" w:rsidRDefault="00000000">
      <w:pPr>
        <w:pStyle w:val="Author-eListParagraph"/>
        <w:numPr>
          <w:ilvl w:val="1"/>
          <w:numId w:val="460"/>
        </w:numPr>
      </w:pPr>
      <w:r>
        <w:t>au moins 2 x 3 pattes d'ancrage, section 15/20 x 1,5 x 300 mm, galvanisées ou métallisées et fixées à l’huisserie à proximité des éléments de suspension et de fermeture. Pour les encadrements de porte dont la largeur est supérieure à 1000 mm, la traverse supérieure est également ancrée. Les pattes d'ancrage pour la fixation au gros-œuvre sont fixées à l'encadrement en usine.</w:t>
      </w:r>
    </w:p>
    <w:p w14:paraId="295E51D0" w14:textId="77777777" w:rsidR="006A608A" w:rsidRDefault="00000000">
      <w:pPr>
        <w:pStyle w:val="Author-eListParagraph"/>
        <w:numPr>
          <w:ilvl w:val="1"/>
          <w:numId w:val="460"/>
        </w:numPr>
      </w:pPr>
      <w:r>
        <w:t>au moins 3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et pour les portes renforcées, l'entrepreneur prévoit toujours 4 paumelles. Les paumelles sont dans tous les cas parfaitement alignées.</w:t>
      </w:r>
    </w:p>
    <w:p w14:paraId="22755CF9" w14:textId="77777777" w:rsidR="006A608A" w:rsidRDefault="00000000">
      <w:pPr>
        <w:pStyle w:val="Author-eListParagraph"/>
        <w:numPr>
          <w:ilvl w:val="1"/>
          <w:numId w:val="460"/>
        </w:numPr>
      </w:pPr>
      <w:r>
        <w:t>les trous de gâche ajustables sont pourvus de boîtiers de protection fermés.</w:t>
      </w:r>
    </w:p>
    <w:p w14:paraId="0B7C9015" w14:textId="77777777" w:rsidR="006A608A" w:rsidRDefault="00000000">
      <w:pPr>
        <w:pStyle w:val="Author-eListParagraph"/>
        <w:numPr>
          <w:ilvl w:val="0"/>
          <w:numId w:val="458"/>
        </w:numPr>
      </w:pPr>
      <w:r>
        <w:t>Lorsqu'un profil d'étanchéité élastomère continu est prévu, celui-ci doit pouvoir être remplacé et, sauf mention contraire, ancré dans la batée autour des vantaux, sans collage.</w:t>
      </w:r>
    </w:p>
    <w:p w14:paraId="44B01E04" w14:textId="77777777" w:rsidR="006A608A" w:rsidRDefault="00000000">
      <w:pPr>
        <w:pStyle w:val="Author-eListParagraph"/>
        <w:numPr>
          <w:ilvl w:val="0"/>
          <w:numId w:val="458"/>
        </w:numPr>
      </w:pPr>
      <w:r>
        <w:t>Le modèle est préalablement soumis à l'approbation de la direction de chantier.</w:t>
      </w:r>
    </w:p>
    <w:p w14:paraId="337C559F" w14:textId="77777777" w:rsidR="006A608A" w:rsidRDefault="00000000">
      <w:pPr>
        <w:jc w:val="both"/>
      </w:pPr>
      <w:r>
        <w:rPr>
          <w:b/>
          <w:u w:val="single"/>
        </w:rPr>
        <w:t>Vantaux de porte</w:t>
      </w:r>
    </w:p>
    <w:p w14:paraId="43ED8A41" w14:textId="77777777" w:rsidR="006A608A" w:rsidRDefault="00000000">
      <w:pPr>
        <w:jc w:val="both"/>
      </w:pPr>
      <w:r>
        <w:t>Les vantaux de porte neuve  satisfont aux [STS 53.1] et [STS 53.2], et, sauf dispositions contraires figurant dans le cahier spécial des charges, aux prescriptions générales suivantes :</w:t>
      </w:r>
    </w:p>
    <w:p w14:paraId="0ADDC31F" w14:textId="77777777" w:rsidR="006A608A" w:rsidRDefault="00000000">
      <w:pPr>
        <w:pStyle w:val="Author-eListParagraph"/>
        <w:numPr>
          <w:ilvl w:val="0"/>
          <w:numId w:val="461"/>
        </w:numPr>
      </w:pPr>
      <w:r>
        <w:t>Avant la mise en fabrication des portes neuves , l'entrepreneur soumet les dessins d'exécution nécessaires à l'approbation de l'auteur de projet.</w:t>
      </w:r>
    </w:p>
    <w:p w14:paraId="78933820" w14:textId="77777777" w:rsidR="006A608A" w:rsidRDefault="00000000">
      <w:pPr>
        <w:pStyle w:val="Author-eListParagraph"/>
        <w:numPr>
          <w:ilvl w:val="0"/>
          <w:numId w:val="461"/>
        </w:numPr>
      </w:pPr>
      <w:r>
        <w:t>Toutes les mesures indiquées sont des dimensions rabotées minimales.</w:t>
      </w:r>
    </w:p>
    <w:p w14:paraId="42DD28D9" w14:textId="77777777" w:rsidR="006A608A" w:rsidRDefault="00000000">
      <w:pPr>
        <w:pStyle w:val="Author-eListParagraph"/>
        <w:numPr>
          <w:ilvl w:val="0"/>
          <w:numId w:val="461"/>
        </w:numPr>
      </w:pPr>
      <w:r>
        <w:t>La porte est pourvue des ouvertures nécessaires pour la fixation des organes de suspension, de manœuvre et de fermeture. Pour les portes ouvrantes, les mesures nécessaires sont prises pour que toutes les feuilles de portes puissent être suspendues aux huisseries à l'aide de 3 paumelles pour les vantaux de porte &lt; 900 mm de largeur et au moins 4 paumelles pour les vantaux de porte &gt; 900 mm de largeur.</w:t>
      </w:r>
    </w:p>
    <w:p w14:paraId="3974E52C" w14:textId="77777777" w:rsidR="006A608A" w:rsidRDefault="00000000">
      <w:pPr>
        <w:pStyle w:val="Author-eListParagraph"/>
        <w:numPr>
          <w:ilvl w:val="0"/>
          <w:numId w:val="461"/>
        </w:numPr>
      </w:pPr>
      <w:r>
        <w:t>Sauf dispositions contraires, les vantaux de porte présentent une épaisseur nominale de 40 mm.</w:t>
      </w:r>
    </w:p>
    <w:p w14:paraId="5488A8BE" w14:textId="77777777" w:rsidR="006A608A" w:rsidRDefault="00000000">
      <w:pPr>
        <w:pStyle w:val="Author-eListParagraph"/>
        <w:numPr>
          <w:ilvl w:val="0"/>
          <w:numId w:val="461"/>
        </w:numPr>
      </w:pPr>
      <w:r>
        <w:t>Les vantaux de porte satisfont aux normes [NBN EN 952] - en ce qui concerne leur planéité.</w:t>
      </w:r>
    </w:p>
    <w:p w14:paraId="19BE601C" w14:textId="77777777" w:rsidR="006A608A" w:rsidRDefault="00000000">
      <w:pPr>
        <w:pStyle w:val="Author-eListParagraph"/>
        <w:numPr>
          <w:ilvl w:val="0"/>
          <w:numId w:val="461"/>
        </w:numPr>
      </w:pPr>
      <w:r>
        <w:t>Les défauts de fabrication suivants entraînent le refus : joints ouverts entre les couches ou entre deux bandes de placage d'une même couche, le chevauchement des couches, des réparations, des bulles d'air, une surface rugueuse, des pénétrations de colle.</w:t>
      </w:r>
    </w:p>
    <w:p w14:paraId="3779D8E8" w14:textId="77777777" w:rsidR="006A608A" w:rsidRDefault="00000000">
      <w:pPr>
        <w:pStyle w:val="Author-eListParagraph"/>
        <w:numPr>
          <w:ilvl w:val="0"/>
          <w:numId w:val="461"/>
        </w:numPr>
      </w:pPr>
      <w:r>
        <w:t>Performances selon la [STS 53.1] (2006) §53.1.4.4</w:t>
      </w:r>
    </w:p>
    <w:p w14:paraId="588301BD" w14:textId="77777777" w:rsidR="006A608A" w:rsidRDefault="00000000">
      <w:pPr>
        <w:jc w:val="both"/>
      </w:pPr>
      <w:r>
        <w:t>Pour les portes de réemploi une porte représentative est présentée à l'approbation de l'auteur de projet</w:t>
      </w:r>
    </w:p>
    <w:p w14:paraId="34E6981C" w14:textId="77777777" w:rsidR="006A608A" w:rsidRDefault="00000000">
      <w:pPr>
        <w:pStyle w:val="pheading"/>
      </w:pPr>
      <w:r>
        <w:t>EXÉCUTION / MISE EN ŒUVRE</w:t>
      </w:r>
    </w:p>
    <w:p w14:paraId="0D664BF5" w14:textId="77777777" w:rsidR="006A608A" w:rsidRDefault="00000000">
      <w:pPr>
        <w:jc w:val="both"/>
      </w:pPr>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sont toujours contrôlées sur place.</w:t>
      </w:r>
    </w:p>
    <w:p w14:paraId="287CAB0E" w14:textId="77777777" w:rsidR="006A608A" w:rsidRDefault="00000000">
      <w:pPr>
        <w:jc w:val="both"/>
      </w:pPr>
      <w:r>
        <w:rPr>
          <w:b/>
          <w:u w:val="single"/>
        </w:rPr>
        <w:t>Timing - Influence De L'environnement</w:t>
      </w:r>
    </w:p>
    <w:p w14:paraId="51BB02A4" w14:textId="77777777" w:rsidR="006A608A" w:rsidRDefault="00000000">
      <w:pPr>
        <w:pStyle w:val="Author-eListParagraph"/>
        <w:numPr>
          <w:ilvl w:val="0"/>
          <w:numId w:val="462"/>
        </w:numPr>
        <w:jc w:val="both"/>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14:paraId="0E611D28" w14:textId="77777777" w:rsidR="006A608A" w:rsidRDefault="00000000">
      <w:pPr>
        <w:pStyle w:val="Author-eListParagraph"/>
        <w:numPr>
          <w:ilvl w:val="0"/>
          <w:numId w:val="462"/>
        </w:numPr>
        <w:jc w:val="both"/>
      </w:pPr>
      <w:r>
        <w:t>Les portent ne peuvent en aucun cas être posées lorsque les circonstances sont de nature à pouvoir provoquer le gonflement, le voilement ou le retrait des portes. Lorsque le fabricant et/ou le menuisier constatent que leurs ouvrages risquent d'être soumis à des conditions hygrométriques anormales et défavorables ou ayant des effets irréversibles (par ex. le gonflement, la corrosion, la décomposition…) qui sont la cause de refus, ils en avertissent le plus rapidement possible le maître de l'ouvrage ou l'auteur de projet.</w:t>
      </w:r>
    </w:p>
    <w:p w14:paraId="3EA83743" w14:textId="77777777" w:rsidR="006A608A" w:rsidRDefault="00000000">
      <w:pPr>
        <w:jc w:val="both"/>
      </w:pPr>
      <w:r>
        <w:t>Voir à ce sujet la [NIT 166].</w:t>
      </w:r>
    </w:p>
    <w:p w14:paraId="565CD3DD" w14:textId="77777777" w:rsidR="006A608A" w:rsidRDefault="00000000">
      <w:pPr>
        <w:pStyle w:val="Author-eListParagraph"/>
        <w:numPr>
          <w:ilvl w:val="0"/>
          <w:numId w:val="463"/>
        </w:numPr>
        <w:jc w:val="both"/>
      </w:pPr>
      <w:r>
        <w:t>Le bois est entreposé dans un endroit approprié, à l'abri du soleil, de l'humidité et de la pluie, sans entrer en contact avec le sol ou les plantations qui le recouvrent.</w:t>
      </w:r>
    </w:p>
    <w:p w14:paraId="4238ACE9" w14:textId="77777777" w:rsidR="006A608A" w:rsidRDefault="00000000">
      <w:pPr>
        <w:pStyle w:val="Author-eListParagraph"/>
        <w:numPr>
          <w:ilvl w:val="0"/>
          <w:numId w:val="463"/>
        </w:numPr>
        <w:jc w:val="both"/>
      </w:pPr>
      <w:r>
        <w:t>La pose des portes assurant la résistance au feu est exécutée conformément à la [NIT 234].</w:t>
      </w:r>
    </w:p>
    <w:p w14:paraId="134E4881" w14:textId="77777777" w:rsidR="006A608A" w:rsidRDefault="00000000">
      <w:r>
        <w:rPr>
          <w:b/>
          <w:u w:val="single"/>
        </w:rPr>
        <w:t>Ventilation</w:t>
      </w:r>
    </w:p>
    <w:p w14:paraId="3D4038E2" w14:textId="77777777" w:rsidR="006A608A" w:rsidRDefault="00000000">
      <w:pPr>
        <w:pStyle w:val="Author-eListParagraph"/>
        <w:numPr>
          <w:ilvl w:val="0"/>
          <w:numId w:val="464"/>
        </w:numPr>
        <w:jc w:val="both"/>
      </w:pPr>
      <w:r>
        <w:t>Les portes séparant les parties communes des pièces privatives, les garages de l'habitation ou des locaux communautaires, les greniers des locaux d'habitation ou communautaires, les locaux d'entreposage des ordures des locaux d'habitation ou communautaires, ainsi que toutes les autres portes de liaison ne peuvent dépasser un débit de fuite supérieur à 50 m³/h pour une différence de pression de 50Pa.</w:t>
      </w:r>
    </w:p>
    <w:p w14:paraId="63D2FC88" w14:textId="77777777" w:rsidR="006A608A" w:rsidRDefault="00000000">
      <w:pPr>
        <w:pStyle w:val="Author-eListParagraph"/>
        <w:numPr>
          <w:ilvl w:val="0"/>
          <w:numId w:val="464"/>
        </w:numPr>
        <w:jc w:val="both"/>
      </w:pPr>
      <w:r>
        <w:t>Pour les portes intérieures des locaux d'habitation faisant partie d'un système de ventilation passive (système A), l'entrepreneur tient compte d'une ouverture de ventilation suffisante en respect de la norme [NBN D 50-001]. Celle-ci peut être réalisée en posant des grilles de ventilation ou en raccourcissant la feuille de porte conformément aux indications de la norme (une fente dans le bas de maximum 10 mm représente une ouverture d'environ 90 cm²).</w:t>
      </w:r>
    </w:p>
    <w:p w14:paraId="302EE3B8" w14:textId="77777777" w:rsidR="006A608A" w:rsidRDefault="00000000">
      <w:pPr>
        <w:jc w:val="both"/>
      </w:pPr>
      <w:r>
        <w:rPr>
          <w:b/>
          <w:u w:val="single"/>
        </w:rPr>
        <w:t>Sécurisation incendie</w:t>
      </w:r>
    </w:p>
    <w:p w14:paraId="11E2DC6B" w14:textId="77777777" w:rsidR="006A608A" w:rsidRDefault="00000000">
      <w:pPr>
        <w:pStyle w:val="Author-eListParagraph"/>
        <w:numPr>
          <w:ilvl w:val="0"/>
          <w:numId w:val="465"/>
        </w:numPr>
        <w:jc w:val="both"/>
      </w:pPr>
      <w:r>
        <w:t>En matière de sécurité incendie, les portes répondent aux exigences en fonction de la destination des locaux auxquels elles appartiennent. Une porte de réemploi initialement résistant au feu ne peut conserver ses aptitudes après démontage. </w:t>
      </w:r>
    </w:p>
    <w:p w14:paraId="472EAECA" w14:textId="4A42EE4D" w:rsidR="006A608A" w:rsidRDefault="00000000">
      <w:pPr>
        <w:pStyle w:val="Author-eListParagraph"/>
        <w:numPr>
          <w:ilvl w:val="0"/>
          <w:numId w:val="465"/>
        </w:numPr>
        <w:jc w:val="both"/>
      </w:pPr>
      <w:r>
        <w:t xml:space="preserve">Support aux prescripteurs : [SWL GSI/T1/C] de la prévention passive référencé dans le </w:t>
      </w:r>
      <w:hyperlink r:id="rId319" w:history="1">
        <w:r>
          <w:t>0 T0 Entreprise / Chantier</w:t>
        </w:r>
      </w:hyperlink>
    </w:p>
    <w:p w14:paraId="64F464E1" w14:textId="77777777" w:rsidR="006A608A" w:rsidRDefault="00000000">
      <w:pPr>
        <w:jc w:val="both"/>
      </w:pPr>
      <w:r>
        <w:rPr>
          <w:b/>
          <w:u w:val="single"/>
        </w:rPr>
        <w:t>Huisseries de portes</w:t>
      </w:r>
    </w:p>
    <w:p w14:paraId="0ECF025A" w14:textId="77777777" w:rsidR="006A608A" w:rsidRDefault="00000000">
      <w:pPr>
        <w:pStyle w:val="Author-eListParagraph"/>
        <w:numPr>
          <w:ilvl w:val="0"/>
          <w:numId w:val="466"/>
        </w:numPr>
        <w:jc w:val="both"/>
      </w:pPr>
      <w:r>
        <w:t>Le montage des huisseries de portes et de leurs accessoires se fait selon les prescriptions des [STS 53.1] et [STS 53.2], dans la mesure où elles ne contredisent pas les prescriptions du fabricant et/ou les indications sur les plans et les dessins de détail.</w:t>
      </w:r>
    </w:p>
    <w:p w14:paraId="3699FEC7" w14:textId="77777777" w:rsidR="006A608A" w:rsidRDefault="00000000">
      <w:pPr>
        <w:pStyle w:val="Author-eListParagraph"/>
        <w:numPr>
          <w:ilvl w:val="0"/>
          <w:numId w:val="466"/>
        </w:numPr>
        <w:jc w:val="both"/>
      </w:pPr>
      <w:r>
        <w:t>Les huisseries de portes sont posées d'équerre et d'aplomb en respectant scrupuleusement les prescriptions du cahier spécial des charges et/ou du fabricant ; celles-ci décrivent entre autres le mode d'ancrage au gros-œuvre, les mesures de prévention à prendre en ce qui concerne l'étanchéité, l'isolation acoustique et la résistance au feu. Les encadrements de portes ou les huisseries sont fixés au gros-œuvre le près possible des organes de suspension ou d'ouverture des vantaux et des éventuels ferme-porte. La fixation centrale au linteau en béton est obligatoire pour toute traverse supérieure dont la longueur excède 1000 mm.</w:t>
      </w:r>
    </w:p>
    <w:p w14:paraId="4CCFE817" w14:textId="77777777" w:rsidR="006A608A" w:rsidRDefault="00000000">
      <w:pPr>
        <w:jc w:val="both"/>
      </w:pPr>
      <w:r>
        <w:rPr>
          <w:b/>
          <w:u w:val="single"/>
        </w:rPr>
        <w:t>Ensembles de porte / résistant au feu</w:t>
      </w:r>
    </w:p>
    <w:p w14:paraId="5F07A55A" w14:textId="77777777" w:rsidR="006A608A" w:rsidRDefault="00000000">
      <w:pPr>
        <w:pStyle w:val="Author-eListParagraph"/>
        <w:numPr>
          <w:ilvl w:val="0"/>
          <w:numId w:val="467"/>
        </w:numPr>
        <w:jc w:val="both"/>
      </w:pPr>
      <w:r>
        <w:t>Les ensembles de porte neuve sont placés par un menuisier certifié. Le certificat mentionne également la durée de validité de la certification. Si le placeur n’est pas certifié, le placement des portes est contrôlé par un organisme de contrôle. La mise en œuvre se fait conformément aux prescriptions du certificat de conformité et du fabricant ainsi que des indications sur les plans et les dessins de détail. Le montage des portes et des huisseries de portes ne peut en aucun cas réduire la résistance au feu de l'ensemble. Lorsque les serrures sont placées par le menuisier, le produit moussant est appliqué préalablement dans l'ouverture pour la serrure.</w:t>
      </w:r>
    </w:p>
    <w:p w14:paraId="435F5638" w14:textId="77777777" w:rsidR="006A608A" w:rsidRDefault="00000000">
      <w:pPr>
        <w:pStyle w:val="Author-eListParagraph"/>
        <w:numPr>
          <w:ilvl w:val="0"/>
          <w:numId w:val="467"/>
        </w:numPr>
        <w:jc w:val="both"/>
      </w:pPr>
      <w:r>
        <w:t>La résistance au feu des portes de réemploi ne peut être couverte par le certificat initial de la porte.</w:t>
      </w:r>
    </w:p>
    <w:p w14:paraId="3B7B8B18" w14:textId="77777777" w:rsidR="006A608A" w:rsidRDefault="00000000">
      <w:pPr>
        <w:pStyle w:val="Author-eListParagraph"/>
        <w:numPr>
          <w:ilvl w:val="0"/>
          <w:numId w:val="467"/>
        </w:numPr>
        <w:jc w:val="both"/>
      </w:pPr>
      <w:r>
        <w:t>Lorsque plusieurs portes sont posées en série, un trumeau est prévu ayant les mêmes spécifications que l’huisserie.</w:t>
      </w:r>
    </w:p>
    <w:p w14:paraId="0D93EF03" w14:textId="77777777" w:rsidR="006A608A" w:rsidRDefault="00000000">
      <w:pPr>
        <w:pStyle w:val="pheading"/>
      </w:pPr>
      <w:r>
        <w:t>CONTRÔLES</w:t>
      </w:r>
    </w:p>
    <w:p w14:paraId="7F451104" w14:textId="77777777" w:rsidR="006A608A" w:rsidRDefault="00000000">
      <w:r>
        <w:rPr>
          <w:b/>
          <w:u w:val="single"/>
        </w:rPr>
        <w:t>Echantillonnage et contrôle selon les [STS 53.1] et [STS 53.2]</w:t>
      </w:r>
    </w:p>
    <w:p w14:paraId="17AAB8DF" w14:textId="2F0FC409" w:rsidR="006A608A" w:rsidRDefault="00000000">
      <w:pPr>
        <w:pStyle w:val="Author-eListParagraph"/>
        <w:numPr>
          <w:ilvl w:val="0"/>
          <w:numId w:val="468"/>
        </w:numPr>
        <w:jc w:val="both"/>
      </w:pPr>
      <w:r>
        <w:t>Les éléments qui peuvent être livrés selon un modèle préfabriqué sont soumis préalablement à l'approbation de la direction du chantier. Les produits qui disposent d'un certificat de conformité ou une déclaration d'aptitude à l'utilisation selon le sous-titre </w:t>
      </w:r>
      <w:hyperlink r:id="rId320" w:history="1">
        <w:r>
          <w:t>02.42 Approbations / agréations de matériaux</w:t>
        </w:r>
      </w:hyperlink>
      <w:r>
        <w:t> sont exemptés des essais de contrôle technique préalables.</w:t>
      </w:r>
    </w:p>
    <w:p w14:paraId="0B830494" w14:textId="77777777" w:rsidR="006A608A" w:rsidRDefault="00000000">
      <w:pPr>
        <w:pStyle w:val="Author-eListParagraph"/>
        <w:numPr>
          <w:ilvl w:val="0"/>
          <w:numId w:val="468"/>
        </w:numPr>
        <w:jc w:val="both"/>
      </w:pPr>
      <w:r>
        <w:t>En ce qui concerne les tolérances dimensionnelles et les écarts d'équerrage des vantaux et huisseries mis en place, la base de tolérance pour les portes intérieures ordinaires est la classe 2, sauf dispositions contraires dans le cahier spécial des charges.</w:t>
      </w:r>
    </w:p>
    <w:p w14:paraId="3C5352C5" w14:textId="77777777" w:rsidR="006A608A" w:rsidRDefault="00000000">
      <w:pPr>
        <w:pStyle w:val="Author-eListParagraph"/>
        <w:numPr>
          <w:ilvl w:val="0"/>
          <w:numId w:val="468"/>
        </w:numPr>
        <w:jc w:val="both"/>
      </w:pPr>
      <w:r>
        <w:t>Le jeu entre le vantail de porte et l’huisserie ne dépasse pas 0,3 mm.</w:t>
      </w:r>
    </w:p>
    <w:p w14:paraId="639B2176" w14:textId="77777777" w:rsidR="006A608A" w:rsidRDefault="00000000">
      <w:pPr>
        <w:pStyle w:val="Author-eListParagraph"/>
        <w:numPr>
          <w:ilvl w:val="0"/>
          <w:numId w:val="468"/>
        </w:numPr>
        <w:jc w:val="both"/>
      </w:pPr>
      <w:r>
        <w:t>L'écart angulaire maximal à 5 cm de l'angle, mesuré à l'équerre aux jambes de 5 cm est de maximum 1 mm.</w:t>
      </w:r>
    </w:p>
    <w:p w14:paraId="515F9A29" w14:textId="77777777" w:rsidR="006A608A" w:rsidRDefault="00000000">
      <w:pPr>
        <w:pStyle w:val="Author-eListParagraph"/>
        <w:numPr>
          <w:ilvl w:val="0"/>
          <w:numId w:val="468"/>
        </w:numPr>
        <w:jc w:val="both"/>
      </w:pPr>
      <w:r>
        <w:t>La rectitude des bords ne s'écarte pas de plus de 1 mm de la ligne théorique.</w:t>
      </w:r>
    </w:p>
    <w:p w14:paraId="5BA9FF1E" w14:textId="77777777" w:rsidR="006A608A" w:rsidRDefault="00000000">
      <w:pPr>
        <w:pStyle w:val="Author-eListParagraph"/>
        <w:numPr>
          <w:ilvl w:val="0"/>
          <w:numId w:val="468"/>
        </w:numPr>
        <w:jc w:val="both"/>
      </w:pPr>
      <w:r>
        <w:t>La verticalité des montants dans le plan du vantail : l'écart maximal mesuré au fil à plomb ne dépasse pas 3 mm (dans la mesure où cet écart se situe dans le sens de fermeture de la porte).</w:t>
      </w:r>
    </w:p>
    <w:p w14:paraId="23AD1524" w14:textId="77777777" w:rsidR="006A608A" w:rsidRDefault="00000000">
      <w:pPr>
        <w:pStyle w:val="Author-eListParagraph"/>
        <w:numPr>
          <w:ilvl w:val="0"/>
          <w:numId w:val="468"/>
        </w:numPr>
        <w:jc w:val="both"/>
      </w:pPr>
      <w:r>
        <w:t>Pendant la période de garantie d'un an, l'entrepreneur remplace à ses frais tous les vantaux qui présentent des écarts au niveau des dimensions, de l'équerrage et de la planéité, supérieurs aux valeurs admissibles figurant dans le tableau suivant :</w:t>
      </w:r>
    </w:p>
    <w:tbl>
      <w:tblPr>
        <w:tblStyle w:val="Author-eTableGrid"/>
        <w:tblW w:w="9060" w:type="dxa"/>
        <w:tblLayout w:type="fixed"/>
        <w:tblLook w:val="04A0" w:firstRow="1" w:lastRow="0" w:firstColumn="1" w:lastColumn="0" w:noHBand="0" w:noVBand="1"/>
      </w:tblPr>
      <w:tblGrid>
        <w:gridCol w:w="1295"/>
        <w:gridCol w:w="1295"/>
        <w:gridCol w:w="1294"/>
        <w:gridCol w:w="1294"/>
        <w:gridCol w:w="1294"/>
        <w:gridCol w:w="1294"/>
        <w:gridCol w:w="1294"/>
      </w:tblGrid>
      <w:tr w:rsidR="006A608A" w14:paraId="640F0307" w14:textId="77777777">
        <w:tc>
          <w:tcPr>
            <w:tcW w:w="1290" w:type="dxa"/>
            <w:noWrap/>
          </w:tcPr>
          <w:p w14:paraId="4210C77E" w14:textId="77777777" w:rsidR="006A608A" w:rsidRDefault="00000000">
            <w:r>
              <w:rPr>
                <w:b/>
              </w:rPr>
              <w:t>Désignation</w:t>
            </w:r>
          </w:p>
        </w:tc>
        <w:tc>
          <w:tcPr>
            <w:tcW w:w="7740" w:type="dxa"/>
            <w:gridSpan w:val="6"/>
            <w:noWrap/>
          </w:tcPr>
          <w:p w14:paraId="18C1F635" w14:textId="77777777" w:rsidR="006A608A" w:rsidRDefault="00000000">
            <w:r>
              <w:rPr>
                <w:b/>
              </w:rPr>
              <w:t>Ecarts tolérés selon les [STS 53.2]</w:t>
            </w:r>
          </w:p>
        </w:tc>
      </w:tr>
      <w:tr w:rsidR="006A608A" w14:paraId="7CF5DBC0" w14:textId="77777777">
        <w:tc>
          <w:tcPr>
            <w:tcW w:w="1290" w:type="dxa"/>
            <w:noWrap/>
          </w:tcPr>
          <w:p w14:paraId="2EF41117" w14:textId="77777777" w:rsidR="006A608A" w:rsidRDefault="006A608A"/>
        </w:tc>
        <w:tc>
          <w:tcPr>
            <w:tcW w:w="3870" w:type="dxa"/>
            <w:gridSpan w:val="3"/>
            <w:noWrap/>
          </w:tcPr>
          <w:p w14:paraId="64406842" w14:textId="77777777" w:rsidR="006A608A" w:rsidRDefault="00000000">
            <w:pPr>
              <w:jc w:val="center"/>
            </w:pPr>
            <w:r>
              <w:rPr>
                <w:b/>
              </w:rPr>
              <w:t>Dimensions</w:t>
            </w:r>
          </w:p>
        </w:tc>
        <w:tc>
          <w:tcPr>
            <w:tcW w:w="1290" w:type="dxa"/>
            <w:noWrap/>
          </w:tcPr>
          <w:p w14:paraId="15ECA211" w14:textId="77777777" w:rsidR="006A608A" w:rsidRDefault="00000000">
            <w:pPr>
              <w:jc w:val="center"/>
            </w:pPr>
            <w:r>
              <w:rPr>
                <w:b/>
              </w:rPr>
              <w:t>Equarrité</w:t>
            </w:r>
          </w:p>
        </w:tc>
        <w:tc>
          <w:tcPr>
            <w:tcW w:w="2580" w:type="dxa"/>
            <w:gridSpan w:val="2"/>
            <w:noWrap/>
          </w:tcPr>
          <w:p w14:paraId="321223D8" w14:textId="77777777" w:rsidR="006A608A" w:rsidRDefault="00000000">
            <w:pPr>
              <w:jc w:val="center"/>
            </w:pPr>
            <w:r>
              <w:rPr>
                <w:b/>
              </w:rPr>
              <w:t>Planéité</w:t>
            </w:r>
          </w:p>
        </w:tc>
      </w:tr>
      <w:tr w:rsidR="006A608A" w14:paraId="36DCB270" w14:textId="77777777">
        <w:tc>
          <w:tcPr>
            <w:tcW w:w="1290" w:type="dxa"/>
            <w:noWrap/>
          </w:tcPr>
          <w:p w14:paraId="7EFC3D1F" w14:textId="77777777" w:rsidR="006A608A" w:rsidRDefault="006A608A"/>
        </w:tc>
        <w:tc>
          <w:tcPr>
            <w:tcW w:w="1290" w:type="dxa"/>
            <w:noWrap/>
          </w:tcPr>
          <w:p w14:paraId="2DC1CF84" w14:textId="77777777" w:rsidR="006A608A" w:rsidRDefault="00000000">
            <w:pPr>
              <w:jc w:val="center"/>
            </w:pPr>
            <w:r>
              <w:rPr>
                <w:b/>
              </w:rPr>
              <w:t>Hauteur</w:t>
            </w:r>
          </w:p>
        </w:tc>
        <w:tc>
          <w:tcPr>
            <w:tcW w:w="1290" w:type="dxa"/>
            <w:noWrap/>
          </w:tcPr>
          <w:p w14:paraId="7F42BB2A" w14:textId="77777777" w:rsidR="006A608A" w:rsidRDefault="00000000">
            <w:pPr>
              <w:jc w:val="center"/>
            </w:pPr>
            <w:r>
              <w:rPr>
                <w:b/>
              </w:rPr>
              <w:t>Largeur</w:t>
            </w:r>
          </w:p>
        </w:tc>
        <w:tc>
          <w:tcPr>
            <w:tcW w:w="1290" w:type="dxa"/>
            <w:noWrap/>
          </w:tcPr>
          <w:p w14:paraId="3E132DA6" w14:textId="77777777" w:rsidR="006A608A" w:rsidRDefault="00000000">
            <w:pPr>
              <w:jc w:val="center"/>
            </w:pPr>
            <w:r>
              <w:rPr>
                <w:b/>
              </w:rPr>
              <w:t>Epaisseur</w:t>
            </w:r>
          </w:p>
        </w:tc>
        <w:tc>
          <w:tcPr>
            <w:tcW w:w="1290" w:type="dxa"/>
            <w:noWrap/>
          </w:tcPr>
          <w:p w14:paraId="00CB08A8" w14:textId="77777777" w:rsidR="006A608A" w:rsidRDefault="006A608A"/>
        </w:tc>
        <w:tc>
          <w:tcPr>
            <w:tcW w:w="1290" w:type="dxa"/>
            <w:noWrap/>
          </w:tcPr>
          <w:p w14:paraId="0817D639" w14:textId="77777777" w:rsidR="006A608A" w:rsidRDefault="00000000">
            <w:pPr>
              <w:jc w:val="center"/>
            </w:pPr>
            <w:r>
              <w:rPr>
                <w:b/>
              </w:rPr>
              <w:t>Voilement</w:t>
            </w:r>
          </w:p>
        </w:tc>
        <w:tc>
          <w:tcPr>
            <w:tcW w:w="1290" w:type="dxa"/>
            <w:noWrap/>
          </w:tcPr>
          <w:p w14:paraId="1581FD3C" w14:textId="77777777" w:rsidR="006A608A" w:rsidRDefault="00000000">
            <w:pPr>
              <w:jc w:val="center"/>
            </w:pPr>
            <w:r>
              <w:rPr>
                <w:b/>
              </w:rPr>
              <w:t>Courbure</w:t>
            </w:r>
          </w:p>
        </w:tc>
      </w:tr>
      <w:tr w:rsidR="006A608A" w14:paraId="1BDAB854" w14:textId="77777777">
        <w:tc>
          <w:tcPr>
            <w:tcW w:w="1290" w:type="dxa"/>
            <w:noWrap/>
          </w:tcPr>
          <w:p w14:paraId="4BB64765" w14:textId="77777777" w:rsidR="006A608A" w:rsidRDefault="00000000">
            <w:r>
              <w:rPr>
                <w:b/>
              </w:rPr>
              <w:t>Portes planes</w:t>
            </w:r>
          </w:p>
        </w:tc>
        <w:tc>
          <w:tcPr>
            <w:tcW w:w="1290" w:type="dxa"/>
            <w:noWrap/>
          </w:tcPr>
          <w:p w14:paraId="2ADDC19D" w14:textId="77777777" w:rsidR="006A608A" w:rsidRDefault="00000000">
            <w:pPr>
              <w:jc w:val="center"/>
            </w:pPr>
            <w:r>
              <w:t>+ 2 mm</w:t>
            </w:r>
          </w:p>
        </w:tc>
        <w:tc>
          <w:tcPr>
            <w:tcW w:w="1290" w:type="dxa"/>
            <w:noWrap/>
          </w:tcPr>
          <w:p w14:paraId="1859684C" w14:textId="77777777" w:rsidR="006A608A" w:rsidRDefault="00000000">
            <w:pPr>
              <w:jc w:val="center"/>
            </w:pPr>
            <w:r>
              <w:t>+ 2 mm</w:t>
            </w:r>
          </w:p>
        </w:tc>
        <w:tc>
          <w:tcPr>
            <w:tcW w:w="1290" w:type="dxa"/>
            <w:noWrap/>
          </w:tcPr>
          <w:p w14:paraId="3902F14B" w14:textId="77777777" w:rsidR="006A608A" w:rsidRDefault="00000000">
            <w:pPr>
              <w:jc w:val="center"/>
            </w:pPr>
            <w:r>
              <w:t>+ 1 mm</w:t>
            </w:r>
          </w:p>
        </w:tc>
        <w:tc>
          <w:tcPr>
            <w:tcW w:w="1290" w:type="dxa"/>
            <w:noWrap/>
          </w:tcPr>
          <w:p w14:paraId="40EFA13D" w14:textId="77777777" w:rsidR="006A608A" w:rsidRDefault="00000000">
            <w:pPr>
              <w:jc w:val="center"/>
            </w:pPr>
            <w:r>
              <w:t>+ 1.5 mm</w:t>
            </w:r>
          </w:p>
        </w:tc>
        <w:tc>
          <w:tcPr>
            <w:tcW w:w="1290" w:type="dxa"/>
            <w:noWrap/>
          </w:tcPr>
          <w:p w14:paraId="44097694" w14:textId="77777777" w:rsidR="006A608A" w:rsidRDefault="00000000">
            <w:pPr>
              <w:jc w:val="center"/>
            </w:pPr>
            <w:r>
              <w:t>5 mm</w:t>
            </w:r>
          </w:p>
        </w:tc>
        <w:tc>
          <w:tcPr>
            <w:tcW w:w="1290" w:type="dxa"/>
            <w:noWrap/>
          </w:tcPr>
          <w:p w14:paraId="3A16E84E" w14:textId="77777777" w:rsidR="006A608A" w:rsidRDefault="00000000">
            <w:pPr>
              <w:jc w:val="center"/>
            </w:pPr>
            <w:r>
              <w:t>5 mm</w:t>
            </w:r>
          </w:p>
        </w:tc>
      </w:tr>
      <w:tr w:rsidR="006A608A" w14:paraId="43723A79" w14:textId="77777777">
        <w:tc>
          <w:tcPr>
            <w:tcW w:w="1290" w:type="dxa"/>
            <w:noWrap/>
          </w:tcPr>
          <w:p w14:paraId="30DE26A3" w14:textId="77777777" w:rsidR="006A608A" w:rsidRDefault="00000000">
            <w:r>
              <w:rPr>
                <w:b/>
              </w:rPr>
              <w:t>Portes à panneaux</w:t>
            </w:r>
          </w:p>
        </w:tc>
        <w:tc>
          <w:tcPr>
            <w:tcW w:w="1290" w:type="dxa"/>
            <w:noWrap/>
          </w:tcPr>
          <w:p w14:paraId="557D16ED" w14:textId="77777777" w:rsidR="006A608A" w:rsidRDefault="00000000">
            <w:pPr>
              <w:jc w:val="center"/>
            </w:pPr>
            <w:r>
              <w:t>+ 3 mm</w:t>
            </w:r>
          </w:p>
        </w:tc>
        <w:tc>
          <w:tcPr>
            <w:tcW w:w="1290" w:type="dxa"/>
            <w:noWrap/>
          </w:tcPr>
          <w:p w14:paraId="3AE56886" w14:textId="77777777" w:rsidR="006A608A" w:rsidRDefault="00000000">
            <w:pPr>
              <w:jc w:val="center"/>
            </w:pPr>
            <w:r>
              <w:t>+ 3 mm</w:t>
            </w:r>
          </w:p>
        </w:tc>
        <w:tc>
          <w:tcPr>
            <w:tcW w:w="1290" w:type="dxa"/>
            <w:noWrap/>
          </w:tcPr>
          <w:p w14:paraId="0DE7C223" w14:textId="77777777" w:rsidR="006A608A" w:rsidRDefault="00000000">
            <w:pPr>
              <w:jc w:val="center"/>
            </w:pPr>
            <w:r>
              <w:t>+ 1 mm</w:t>
            </w:r>
          </w:p>
        </w:tc>
        <w:tc>
          <w:tcPr>
            <w:tcW w:w="1290" w:type="dxa"/>
            <w:noWrap/>
          </w:tcPr>
          <w:p w14:paraId="0F0F69F2" w14:textId="77777777" w:rsidR="006A608A" w:rsidRDefault="00000000">
            <w:pPr>
              <w:jc w:val="center"/>
            </w:pPr>
            <w:r>
              <w:t>+ 1.5 mm</w:t>
            </w:r>
          </w:p>
        </w:tc>
        <w:tc>
          <w:tcPr>
            <w:tcW w:w="1290" w:type="dxa"/>
            <w:noWrap/>
          </w:tcPr>
          <w:p w14:paraId="5D60295A" w14:textId="77777777" w:rsidR="006A608A" w:rsidRDefault="00000000">
            <w:pPr>
              <w:jc w:val="center"/>
            </w:pPr>
            <w:r>
              <w:t>5 mm</w:t>
            </w:r>
          </w:p>
        </w:tc>
        <w:tc>
          <w:tcPr>
            <w:tcW w:w="1290" w:type="dxa"/>
            <w:noWrap/>
          </w:tcPr>
          <w:p w14:paraId="4D1F43A0" w14:textId="77777777" w:rsidR="006A608A" w:rsidRDefault="00000000">
            <w:pPr>
              <w:jc w:val="center"/>
            </w:pPr>
            <w:r>
              <w:t>5 mm</w:t>
            </w:r>
          </w:p>
        </w:tc>
      </w:tr>
    </w:tbl>
    <w:p w14:paraId="103A1CA3" w14:textId="77777777" w:rsidR="006A608A" w:rsidRDefault="006A608A"/>
    <w:p w14:paraId="2069432D" w14:textId="77777777" w:rsidR="006A608A" w:rsidRDefault="00000000">
      <w:pPr>
        <w:pStyle w:val="Author-eListParagraph"/>
        <w:numPr>
          <w:ilvl w:val="0"/>
          <w:numId w:val="469"/>
        </w:numPr>
        <w:jc w:val="both"/>
      </w:pPr>
      <w:r>
        <w:t>Pour la mise en œuvre aussi bien des huisseries que des vantaux des portes, un manque d'équerrage de maximum 3 mm dans le sens de fermeture de la porte est autorisé, dans la mesure où il ne gêne pas le bon fonctionnement de la porte.</w:t>
      </w:r>
    </w:p>
    <w:p w14:paraId="0142E467" w14:textId="77777777" w:rsidR="006A608A" w:rsidRDefault="00000000">
      <w:pPr>
        <w:pStyle w:val="Author-eListParagraph"/>
        <w:numPr>
          <w:ilvl w:val="0"/>
          <w:numId w:val="469"/>
        </w:numPr>
        <w:jc w:val="both"/>
      </w:pPr>
      <w:r>
        <w:t>Pour les portes ouvrantes et va-et-vient, le jeu périphérique de la porte finie en position fermée entre l'encadrement et le vantail ne dépasse pas 3 mm des côtés visibles supérieurs et latéraux et 5 mm par rapport au sol fini dans le bas, pour autant qu'il soit satisfait aux exigences de la norme de ventilation [NBN D 50-001].</w:t>
      </w:r>
    </w:p>
    <w:p w14:paraId="7E40E8BB" w14:textId="77777777" w:rsidR="006A608A" w:rsidRDefault="00000000">
      <w:pPr>
        <w:pStyle w:val="Author-eListParagraph"/>
        <w:numPr>
          <w:ilvl w:val="0"/>
          <w:numId w:val="469"/>
        </w:numPr>
        <w:jc w:val="both"/>
      </w:pPr>
      <w:r>
        <w:t>En ce qui concerne le jeu lors de la mise en œuvre des portes résistant au feu (voir §54.30), les écarts respectifs des agréments techniques sont respectés.</w:t>
      </w:r>
    </w:p>
    <w:p w14:paraId="1B2D394F" w14:textId="77777777" w:rsidR="006A608A" w:rsidRDefault="00000000">
      <w:pPr>
        <w:jc w:val="both"/>
      </w:pPr>
      <w:r>
        <w:rPr>
          <w:b/>
          <w:u w:val="single"/>
        </w:rPr>
        <w:t>Vantaux de porte</w:t>
      </w:r>
    </w:p>
    <w:p w14:paraId="30FC55F4" w14:textId="77777777" w:rsidR="006A608A" w:rsidRDefault="00000000">
      <w:pPr>
        <w:jc w:val="both"/>
      </w:pPr>
      <w:r>
        <w:t>Pour les portes neuves, l'entrepreneur donne une garantie de cinq ans pour tout voilement ou tout défaut de planéité de la surface qui se produirait à terme, indépendamment du système de chauffage.</w:t>
      </w:r>
    </w:p>
    <w:p w14:paraId="5B7A4BB4" w14:textId="77777777" w:rsidR="006A608A" w:rsidRDefault="00000000">
      <w:pPr>
        <w:jc w:val="both"/>
      </w:pPr>
      <w:r>
        <w:t>Pour les portes de réemploi, la planéité est vérifiée avant placement. le menuiserie effectue un réglage dans l’année suivant la mise en service du bâtiment.</w:t>
      </w:r>
    </w:p>
    <w:p w14:paraId="7DB71EF7" w14:textId="77777777" w:rsidR="006A608A" w:rsidRDefault="00000000">
      <w:pPr>
        <w:pStyle w:val="pheading"/>
      </w:pPr>
      <w:r>
        <w:t>DOCUMENTS DE RÉFÉRENCE</w:t>
      </w:r>
    </w:p>
    <w:p w14:paraId="752BDD1E" w14:textId="77777777" w:rsidR="006A608A" w:rsidRDefault="00000000">
      <w:pPr>
        <w:pStyle w:val="pheading"/>
      </w:pPr>
      <w:r>
        <w:t>- Matériau</w:t>
      </w:r>
    </w:p>
    <w:p w14:paraId="2ECEBD9D" w14:textId="77777777" w:rsidR="006A608A" w:rsidRDefault="00000000">
      <w:r>
        <w:t>[STS 53.1, Portes]</w:t>
      </w:r>
    </w:p>
    <w:p w14:paraId="4C4CF14C" w14:textId="77777777" w:rsidR="006A608A" w:rsidRDefault="00000000">
      <w:r>
        <w:t>[STS 53.2, Portes industrielles, commerciales et résidentielles]</w:t>
      </w:r>
    </w:p>
    <w:p w14:paraId="3ED1D277" w14:textId="77777777" w:rsidR="006A608A" w:rsidRDefault="00000000">
      <w:r>
        <w:t>[NBN ISO 1804, Portes - Terminologie]</w:t>
      </w:r>
    </w:p>
    <w:p w14:paraId="1284019D" w14:textId="77777777" w:rsidR="006A608A" w:rsidRDefault="00000000">
      <w:r>
        <w:t>[NBN EN 952, Vantaux de portes - Planéités générale et locale - Méthode de mesure]</w:t>
      </w:r>
    </w:p>
    <w:p w14:paraId="6D3EAA77" w14:textId="77777777" w:rsidR="006A608A" w:rsidRDefault="00000000">
      <w:r>
        <w:t>[NBN EN 942, Bois dans les menuiseries - Exigences générales]</w:t>
      </w:r>
    </w:p>
    <w:p w14:paraId="181E8D8C" w14:textId="77777777" w:rsidR="006A608A" w:rsidRDefault="00000000">
      <w:r>
        <w:t>[SWL GSI/T1/C, Guides sécurité incendie - Tome 1 Prévention passive - Guide C Résistance au feu]</w:t>
      </w:r>
    </w:p>
    <w:p w14:paraId="6728E024" w14:textId="77777777" w:rsidR="006A608A" w:rsidRDefault="00000000">
      <w:pPr>
        <w:pStyle w:val="pheading"/>
      </w:pPr>
      <w:r>
        <w:t>AIDE</w:t>
      </w:r>
    </w:p>
    <w:p w14:paraId="262BAC55" w14:textId="77777777" w:rsidR="006A608A" w:rsidRDefault="00000000">
      <w:pPr>
        <w:jc w:val="both"/>
      </w:pPr>
      <w:r>
        <w:t>Accessibilité aux personnes à mobilité réduite (PMR)</w:t>
      </w:r>
    </w:p>
    <w:p w14:paraId="747EF7E4" w14:textId="77777777" w:rsidR="006A608A" w:rsidRDefault="00000000">
      <w:pPr>
        <w:pStyle w:val="Author-eListParagraph"/>
        <w:numPr>
          <w:ilvl w:val="0"/>
          <w:numId w:val="470"/>
        </w:numPr>
        <w:jc w:val="both"/>
      </w:pPr>
      <w:r>
        <w:t>Largeur de libre passage : 85 cm minimum    [CWATUP] (article 415), [SWL CALA] et [NBN ISO 21542]</w:t>
      </w:r>
    </w:p>
    <w:p w14:paraId="45F8DCD0" w14:textId="77777777" w:rsidR="006A608A" w:rsidRDefault="00000000">
      <w:pPr>
        <w:pStyle w:val="Author-eListParagraph"/>
        <w:numPr>
          <w:ilvl w:val="0"/>
          <w:numId w:val="470"/>
        </w:numPr>
        <w:jc w:val="both"/>
      </w:pPr>
      <w:r>
        <w:t>Hauteur de libre passage : 200 cm minimum    [SWL CALA] et [NBN ISO 21542]</w:t>
      </w:r>
    </w:p>
    <w:p w14:paraId="773C027B" w14:textId="77777777" w:rsidR="006A608A" w:rsidRDefault="00000000">
      <w:pPr>
        <w:pStyle w:val="Author-eListParagraph"/>
        <w:numPr>
          <w:ilvl w:val="0"/>
          <w:numId w:val="470"/>
        </w:numPr>
        <w:jc w:val="both"/>
      </w:pPr>
      <w:r>
        <w:t>Efforts de manœuvre : classe 3 ou classe 4 de la norme [NBN EN 12217]   [SWL CALA], [NBN ISO 21542] et [STS 53.1]</w:t>
      </w:r>
    </w:p>
    <w:p w14:paraId="5438309A" w14:textId="77777777" w:rsidR="006A608A" w:rsidRDefault="00000000">
      <w:pPr>
        <w:pStyle w:val="Author-eSectionHeading4"/>
      </w:pPr>
      <w:bookmarkStart w:id="1023" w:name="_Toc112761618"/>
      <w:r>
        <w:t>55.21 Portes intérieures en bois CCTB 01.10</w:t>
      </w:r>
      <w:bookmarkEnd w:id="1023"/>
    </w:p>
    <w:p w14:paraId="0AAD70F8" w14:textId="77777777" w:rsidR="006A608A" w:rsidRDefault="00000000">
      <w:pPr>
        <w:pStyle w:val="pheading"/>
      </w:pPr>
      <w:r>
        <w:t>DESCRIPTION</w:t>
      </w:r>
    </w:p>
    <w:p w14:paraId="3AD39896" w14:textId="77777777" w:rsidR="006A608A" w:rsidRDefault="00000000">
      <w:pPr>
        <w:pStyle w:val="pheading"/>
      </w:pPr>
      <w:r>
        <w:t>- Définition / Comprend</w:t>
      </w:r>
    </w:p>
    <w:p w14:paraId="629178B3" w14:textId="77777777" w:rsidR="006A608A" w:rsidRDefault="00000000">
      <w:pPr>
        <w:jc w:val="both"/>
      </w:pPr>
      <w:r>
        <w:t>Cet élément comprend la fourniture (hors matériaux récupérés du même site) et la pose de tous les éléments nécessaires à la composition des portes intérieures en bois, y compris toutes les pièces qui en font intrinsèquement partie.</w:t>
      </w:r>
    </w:p>
    <w:p w14:paraId="01D04C70" w14:textId="77777777" w:rsidR="006A608A" w:rsidRDefault="00000000">
      <w:pPr>
        <w:pStyle w:val="pheading"/>
      </w:pPr>
      <w:r>
        <w:t>MATÉRIAUX</w:t>
      </w:r>
    </w:p>
    <w:p w14:paraId="2F111D42" w14:textId="77777777" w:rsidR="006A608A" w:rsidRDefault="006A608A"/>
    <w:p w14:paraId="3E9C4C23" w14:textId="77777777" w:rsidR="006A608A" w:rsidRDefault="00000000">
      <w:pPr>
        <w:pStyle w:val="Author-eListParagraph"/>
        <w:numPr>
          <w:ilvl w:val="0"/>
          <w:numId w:val="471"/>
        </w:numPr>
        <w:jc w:val="both"/>
      </w:pPr>
      <w:r>
        <w:t>Le bois de menuiserie satisfait aux [STS 04.2] et à la [NBN EN 942]. Voir également les normes de référence aux chapitres </w:t>
      </w:r>
      <w:hyperlink w:anchor="1107" w:history="1">
        <w:r>
          <w:t>51.21.3 Parement en plaques/panneaux à base de bois</w:t>
        </w:r>
      </w:hyperlink>
      <w:r>
        <w:t> &amp; </w:t>
      </w:r>
      <w:hyperlink w:anchor="1108" w:history="1">
        <w:r>
          <w:t>51.22.3 Parement en plaques/panneaux à base de bois</w:t>
        </w:r>
      </w:hyperlink>
      <w:r>
        <w:t>.</w:t>
      </w:r>
    </w:p>
    <w:p w14:paraId="0D21BF6C" w14:textId="77777777" w:rsidR="006A608A" w:rsidRDefault="006A608A">
      <w:pPr>
        <w:pStyle w:val="Author-eListParagraph"/>
        <w:numPr>
          <w:ilvl w:val="0"/>
          <w:numId w:val="471"/>
        </w:numPr>
        <w:jc w:val="both"/>
      </w:pPr>
    </w:p>
    <w:p w14:paraId="62B94A81" w14:textId="77777777" w:rsidR="006A608A" w:rsidRDefault="00000000">
      <w:pPr>
        <w:pStyle w:val="Author-eListParagraph"/>
        <w:numPr>
          <w:ilvl w:val="0"/>
          <w:numId w:val="471"/>
        </w:numPr>
        <w:jc w:val="both"/>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sont adhérents et inférieurs à 3 mm. Pour la menuiserie peinte, les nœuds non adhérents dont le diamètre est supérieur à 5 mm sont découpés et remplacés par un bouchon, à condition qu'ils se situent au moins à 5 mm du bord ou d'un autre bouchon. Un bouchon est une pièce de bois de forme ronde, de la même espèce, d'une épaisseur d'au moins 15 mm, dont les fibres courent dans le même sens que le bois et qui est collé dans la pièce de bois. Le diamètre du bouchon ne dépasse pas 20 mm.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 La dérogation de cette règle pour les portes de réemploi est rendue possible suite à la présentation des éléments au maître d’ouvrage.</w:t>
      </w:r>
    </w:p>
    <w:p w14:paraId="796C2082" w14:textId="77777777" w:rsidR="006A608A" w:rsidRDefault="00000000">
      <w:pPr>
        <w:pStyle w:val="Author-eListParagraph"/>
        <w:numPr>
          <w:ilvl w:val="0"/>
          <w:numId w:val="472"/>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r>
        <w:br/>
      </w:r>
    </w:p>
    <w:p w14:paraId="44281FC6" w14:textId="77777777" w:rsidR="006A608A" w:rsidRDefault="00000000">
      <w:pPr>
        <w:pStyle w:val="Author-eListParagraph"/>
        <w:numPr>
          <w:ilvl w:val="0"/>
          <w:numId w:val="472"/>
        </w:numPr>
      </w:pPr>
      <w:r>
        <w:t>Pour une porte neuve, le bois doit être suffisamment sec. L’humidité du bois lors de son usinage en atelier se situe entre 8 et 15% à une température de base de 18°C. Le degré d'humidité du bois sur chantier est inférieur à 15%. Les portes de réemploi sont stockées dans un taux d’humidité proche de leur taux d’équilibre d’utilisation.</w:t>
      </w:r>
      <w:r>
        <w:br/>
      </w:r>
    </w:p>
    <w:p w14:paraId="5257D535" w14:textId="3E1033B1" w:rsidR="006A608A" w:rsidRDefault="00000000">
      <w:pPr>
        <w:pStyle w:val="Author-eListParagraph"/>
        <w:numPr>
          <w:ilvl w:val="0"/>
          <w:numId w:val="472"/>
        </w:numPr>
      </w:pPr>
      <w:r>
        <w:t>Pour les portes neuves, les essences de bois qui ne sont pas suffisamment durables dans les circonstances où elles sont employées sont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 dans les critères d'acceptabilité tels que définis dans le chapitre </w:t>
      </w:r>
      <w:hyperlink r:id="rId321" w:history="1">
        <w:r>
          <w:t>02.42.1 Critères d'acceptabilité</w:t>
        </w:r>
      </w:hyperlink>
      <w:r>
        <w:t>.</w:t>
      </w:r>
      <w:r>
        <w:br/>
      </w:r>
    </w:p>
    <w:p w14:paraId="0E9B29C6" w14:textId="77777777" w:rsidR="006A608A" w:rsidRDefault="00000000">
      <w:pPr>
        <w:pStyle w:val="Author-eListParagraph"/>
        <w:numPr>
          <w:ilvl w:val="0"/>
          <w:numId w:val="472"/>
        </w:numPr>
      </w:pPr>
      <w:r>
        <w:t>Les portes de réemploi sont utilisées pour les mêmes contraintes et conditions d’utilisation que l’usage initial ou moins exigeante.</w:t>
      </w:r>
      <w:r>
        <w:br/>
      </w:r>
    </w:p>
    <w:p w14:paraId="719E4A66" w14:textId="77777777" w:rsidR="006A608A" w:rsidRDefault="00000000">
      <w:pPr>
        <w:pStyle w:val="Author-eListParagraph"/>
        <w:numPr>
          <w:ilvl w:val="0"/>
          <w:numId w:val="472"/>
        </w:numPr>
      </w:pPr>
      <w:r>
        <w:t>Pour les portes neuves, le bois est raboté sur toutes les faces. Les faces destinées à rester apparentes sont en outre poncées lisses, tous les angles étant légèrement arrondis au papier de verre. Toutes les dimensions indiquées sont les dimensions poncées minimales.</w:t>
      </w:r>
      <w:r>
        <w:br/>
      </w:r>
    </w:p>
    <w:p w14:paraId="6099111B" w14:textId="77777777" w:rsidR="006A608A" w:rsidRDefault="00000000">
      <w:pPr>
        <w:pStyle w:val="Author-eListParagraph"/>
        <w:numPr>
          <w:ilvl w:val="0"/>
          <w:numId w:val="472"/>
        </w:numPr>
      </w:pPr>
      <w:r>
        <w:t>Les panneaux de fibre de type MDF ont les caractéristiques déterminées selon la [NBN EN 622-5]. Les panneaux de basse densité ne sont admis que pour des couche intérieures.</w:t>
      </w:r>
      <w:r>
        <w:br/>
      </w:r>
    </w:p>
    <w:p w14:paraId="6B3221EE" w14:textId="77777777" w:rsidR="006A608A" w:rsidRDefault="00000000">
      <w:pPr>
        <w:pStyle w:val="Author-eListParagraph"/>
        <w:numPr>
          <w:ilvl w:val="0"/>
          <w:numId w:val="472"/>
        </w:numPr>
      </w:pPr>
      <w:r>
        <w:t>Les panneaux multiplex répondent aux prescriptions de la norme [NBN EN 636+A1].</w:t>
      </w:r>
      <w:r>
        <w:br/>
      </w:r>
    </w:p>
    <w:p w14:paraId="7D4CA197" w14:textId="77777777" w:rsidR="006A608A" w:rsidRDefault="00000000">
      <w:pPr>
        <w:pStyle w:val="Author-eListParagraph"/>
        <w:numPr>
          <w:ilvl w:val="0"/>
          <w:numId w:val="472"/>
        </w:numPr>
      </w:pPr>
      <w:r>
        <w:t>Les panneaux de particules répondent aux prescription de la norme [NBN EN 312].</w:t>
      </w:r>
      <w:r>
        <w:br/>
      </w:r>
    </w:p>
    <w:p w14:paraId="7FE0210D" w14:textId="77777777" w:rsidR="006A608A" w:rsidRDefault="00000000">
      <w:pPr>
        <w:pStyle w:val="Author-eListParagraph"/>
        <w:numPr>
          <w:ilvl w:val="0"/>
          <w:numId w:val="472"/>
        </w:numPr>
      </w:pPr>
      <w:r>
        <w:t>Les propriétés des panneaux stratifiés décoratifs sont conformes à la [NBN EN 438 série].</w:t>
      </w:r>
      <w:r>
        <w:br/>
      </w:r>
    </w:p>
    <w:p w14:paraId="5460F206" w14:textId="77777777" w:rsidR="006A608A" w:rsidRDefault="00000000">
      <w:pPr>
        <w:pStyle w:val="Author-eListParagraph"/>
        <w:numPr>
          <w:ilvl w:val="0"/>
          <w:numId w:val="472"/>
        </w:numPr>
      </w:pPr>
      <w:r>
        <w:t>Les panneaux sont choisis en fonction de la classe d’emploi déterminées dans la [NBN EN 335]. Sans spécifications particulières (notamment pour un usage en pièces humide) la classe d’emploi est 1.</w:t>
      </w:r>
      <w:r>
        <w:br/>
      </w:r>
    </w:p>
    <w:p w14:paraId="2631A53A" w14:textId="77777777" w:rsidR="006A608A" w:rsidRDefault="00000000">
      <w:pPr>
        <w:pStyle w:val="Author-eListParagraph"/>
        <w:numPr>
          <w:ilvl w:val="0"/>
          <w:numId w:val="472"/>
        </w:numPr>
      </w:pPr>
      <w:r>
        <w:t>Les bois lamellé collés font l’objet d’une vérification en fonction de la classe d’emploi. Conformément aux [STS 04 série] ou [STS 52.1].</w:t>
      </w:r>
    </w:p>
    <w:p w14:paraId="599C5BC4" w14:textId="77777777" w:rsidR="006A608A" w:rsidRDefault="006A608A"/>
    <w:p w14:paraId="5E7942CC" w14:textId="77777777" w:rsidR="006A608A" w:rsidRDefault="00000000">
      <w:pPr>
        <w:jc w:val="both"/>
      </w:pPr>
      <w:r>
        <w:rPr>
          <w:b/>
        </w:rPr>
        <w:t>Vantaux De Porte - Bois / Âme Creuse</w:t>
      </w:r>
    </w:p>
    <w:p w14:paraId="6D0468B8" w14:textId="77777777" w:rsidR="006A608A" w:rsidRDefault="00000000">
      <w:pPr>
        <w:pStyle w:val="Author-eListParagraph"/>
        <w:numPr>
          <w:ilvl w:val="0"/>
          <w:numId w:val="473"/>
        </w:numPr>
      </w:pPr>
      <w:r>
        <w:t>Il s'agit de vantaux de porte unis et plans, convenant pour un usage normal ou intensif; ils satisfont aux dispositions des [STS 53.1].</w:t>
      </w:r>
      <w:r>
        <w:br/>
      </w:r>
    </w:p>
    <w:p w14:paraId="5D32482A" w14:textId="77777777" w:rsidR="006A608A" w:rsidRDefault="00000000">
      <w:pPr>
        <w:pStyle w:val="Author-eListParagraph"/>
        <w:numPr>
          <w:ilvl w:val="0"/>
          <w:numId w:val="473"/>
        </w:numPr>
      </w:pPr>
      <w:r>
        <w:t>Les vantaux d'une épaisseur totale de 40 mm, sont composés d'un cadre en bois résineux PNG revêtus sur les deux faces d'un panneau collé de hardboard ou de contre-plaqué d'une épaisseur minimale de 3 mm . L'intérieur est composé d'une âme alvéolaire composée de matériaux inertes et solides (carton / hardboard) d'une masse volumique d'au moins 600 kg/m³. Les cavités occupent au maximum 15 cm².</w:t>
      </w:r>
      <w:r>
        <w:br/>
      </w:r>
    </w:p>
    <w:p w14:paraId="6D074DB2" w14:textId="77777777" w:rsidR="006A608A" w:rsidRDefault="00000000">
      <w:pPr>
        <w:pStyle w:val="Author-eListParagraph"/>
        <w:numPr>
          <w:ilvl w:val="0"/>
          <w:numId w:val="473"/>
        </w:numPr>
      </w:pPr>
      <w:r>
        <w:t>Le cadre périphérique présente une largeur d'au moins 3 cm et satisfait aux [STS 04.2], il est raboté et poncé. Le cadre est pourvu des renforts nécessaires et permet d'appliquer la quincaillerie. A mi-hauteur de la porte, ce cadre est élargi avec un renfort pour la serrure jusqu'à environ 8 x 35 cm de hauteur afin de permet la fixation solide de la poignée et de la serrure. Le côté serrure est indiqué. Pour les portes munies d'un ferme-porte, la traverse supérieure est renforcée.</w:t>
      </w:r>
      <w:r>
        <w:br/>
      </w:r>
    </w:p>
    <w:p w14:paraId="4C3C88B8" w14:textId="77777777" w:rsidR="006A608A" w:rsidRDefault="00000000">
      <w:pPr>
        <w:pStyle w:val="Author-eListParagraph"/>
        <w:numPr>
          <w:ilvl w:val="0"/>
          <w:numId w:val="473"/>
        </w:numPr>
      </w:pPr>
      <w:r>
        <w:t>Les plaques de revêtement sont assemblées par collage thermique et sous haute pression au cadre en bois et à l'âme au moyen d'une colle de résine synthétique insensible à l'humidité. Les panneaux hardboard utilisés sont du type oil-tempered selon les [STS 04.4]. Le taux d'humidité des panneaux en fibres de bois ne dépasse pas 5 (+/- 3 %).</w:t>
      </w:r>
    </w:p>
    <w:p w14:paraId="4955D9C7" w14:textId="77777777" w:rsidR="006A608A" w:rsidRDefault="006A608A"/>
    <w:p w14:paraId="7D908673" w14:textId="77777777" w:rsidR="006A608A" w:rsidRDefault="00000000">
      <w:pPr>
        <w:jc w:val="both"/>
      </w:pPr>
      <w:r>
        <w:rPr>
          <w:b/>
        </w:rPr>
        <w:t>Vantaux De Porte - Bois / Âme Pleine</w:t>
      </w:r>
    </w:p>
    <w:p w14:paraId="2C82DDD8" w14:textId="77777777" w:rsidR="006A608A" w:rsidRDefault="00000000">
      <w:pPr>
        <w:pStyle w:val="Author-eListParagraph"/>
        <w:numPr>
          <w:ilvl w:val="0"/>
          <w:numId w:val="474"/>
        </w:numPr>
      </w:pPr>
      <w:r>
        <w:t>Il s'agit de vantaux de portes intérieures renforcés destinés à un usage intense qui, en raison de leur application dans le bâtiment, doivent résister à des exigences plus élevées que lors d'un usage normal ou intensif.  Les critères de performance des conditions de sollicitation de la catégorie III - portes extérieures sont d'application ici. Les vantaux de porte en bois avec leur quincaillerie et/ou impostes satisfont aux dispositions des [STS 53.1].</w:t>
      </w:r>
    </w:p>
    <w:p w14:paraId="338568E2" w14:textId="77777777" w:rsidR="006A608A" w:rsidRDefault="00000000">
      <w:pPr>
        <w:pStyle w:val="Author-eListParagraph"/>
        <w:numPr>
          <w:ilvl w:val="0"/>
          <w:numId w:val="475"/>
        </w:numPr>
        <w:jc w:val="both"/>
      </w:pPr>
      <w:r>
        <w:t>Les vantaux de porte et/ou les impostes sont composés de plaques de contre-plaqué pleines ou d'une âme composée de bois massif, revêtue sur les deux faces d'un Triplex hydrofuge.</w:t>
      </w:r>
    </w:p>
    <w:p w14:paraId="20156F89" w14:textId="77777777" w:rsidR="006A608A" w:rsidRDefault="00000000">
      <w:pPr>
        <w:pStyle w:val="pheading"/>
      </w:pPr>
      <w:r>
        <w:t>EXÉCUTION / MISE EN ŒUVRE</w:t>
      </w:r>
    </w:p>
    <w:p w14:paraId="71648E8B" w14:textId="77777777" w:rsidR="006A608A" w:rsidRDefault="00000000">
      <w:pPr>
        <w:jc w:val="both"/>
      </w:pPr>
      <w:r>
        <w:rPr>
          <w:b/>
        </w:rPr>
        <w:t>Huisseries de portes - bois</w:t>
      </w:r>
    </w:p>
    <w:p w14:paraId="39BD580B" w14:textId="77777777" w:rsidR="006A608A" w:rsidRDefault="00000000">
      <w:pPr>
        <w:pStyle w:val="Author-eListParagraph"/>
        <w:numPr>
          <w:ilvl w:val="0"/>
          <w:numId w:val="476"/>
        </w:numPr>
        <w:jc w:val="both"/>
      </w:pPr>
      <w:r>
        <w:t>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w:t>
      </w:r>
    </w:p>
    <w:p w14:paraId="2FE7670D" w14:textId="77777777" w:rsidR="006A608A" w:rsidRDefault="006A608A">
      <w:pPr>
        <w:pStyle w:val="Author-eListParagraph"/>
        <w:numPr>
          <w:ilvl w:val="0"/>
          <w:numId w:val="476"/>
        </w:numPr>
        <w:jc w:val="both"/>
      </w:pPr>
    </w:p>
    <w:p w14:paraId="5B693B62" w14:textId="77777777" w:rsidR="006A608A" w:rsidRDefault="00000000">
      <w:pPr>
        <w:pStyle w:val="Author-eListParagraph"/>
        <w:numPr>
          <w:ilvl w:val="0"/>
          <w:numId w:val="476"/>
        </w:numPr>
        <w:jc w:val="both"/>
      </w:pPr>
      <w:r>
        <w:t>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w:t>
      </w:r>
    </w:p>
    <w:p w14:paraId="6F17FA63" w14:textId="77777777" w:rsidR="006A608A" w:rsidRDefault="006A608A">
      <w:pPr>
        <w:pStyle w:val="Author-eListParagraph"/>
        <w:numPr>
          <w:ilvl w:val="0"/>
          <w:numId w:val="476"/>
        </w:numPr>
        <w:jc w:val="both"/>
      </w:pPr>
    </w:p>
    <w:p w14:paraId="05ED955D" w14:textId="77777777" w:rsidR="006A608A" w:rsidRDefault="00000000">
      <w:pPr>
        <w:pStyle w:val="Author-eListParagraph"/>
        <w:numPr>
          <w:ilvl w:val="0"/>
          <w:numId w:val="476"/>
        </w:numPr>
        <w:jc w:val="both"/>
      </w:pPr>
      <w:r>
        <w:t>Les encadrements de portes sont fixés aux ébrasements et/ou aux blochets dans la maçonnerie à l'aide de clous à longue pointe et tête ronde d'une longueur d'au moins 5 cm . Les têtes sont enfoncées dans le bois à l'aide d'un chasse-clou.</w:t>
      </w:r>
    </w:p>
    <w:p w14:paraId="0687CBC2" w14:textId="77777777" w:rsidR="006A608A" w:rsidRDefault="006A608A">
      <w:pPr>
        <w:pStyle w:val="Author-eListParagraph"/>
        <w:numPr>
          <w:ilvl w:val="0"/>
          <w:numId w:val="476"/>
        </w:numPr>
        <w:jc w:val="both"/>
      </w:pPr>
    </w:p>
    <w:p w14:paraId="22A08315" w14:textId="77777777" w:rsidR="006A608A" w:rsidRDefault="00000000">
      <w:pPr>
        <w:pStyle w:val="Author-eListParagraph"/>
        <w:numPr>
          <w:ilvl w:val="0"/>
          <w:numId w:val="476"/>
        </w:numPr>
        <w:jc w:val="both"/>
      </w:pPr>
      <w:r>
        <w:t>Les paumelles sont chaque fois encastrées, alignées et fixées avec au moins 4 vis inoxydables à tête fraisée.</w:t>
      </w:r>
    </w:p>
    <w:p w14:paraId="02D1798D" w14:textId="77777777" w:rsidR="006A608A" w:rsidRDefault="006A608A">
      <w:pPr>
        <w:pStyle w:val="Author-eListParagraph"/>
        <w:numPr>
          <w:ilvl w:val="0"/>
          <w:numId w:val="476"/>
        </w:numPr>
        <w:jc w:val="both"/>
      </w:pPr>
    </w:p>
    <w:p w14:paraId="3930BD30" w14:textId="77777777" w:rsidR="006A608A" w:rsidRDefault="00000000">
      <w:pPr>
        <w:pStyle w:val="Author-eListParagraph"/>
        <w:numPr>
          <w:ilvl w:val="0"/>
          <w:numId w:val="476"/>
        </w:numPr>
        <w:jc w:val="both"/>
      </w:pPr>
      <w:r>
        <w:t>Le trous de vis et de clous ainsi que les joints sont remplis d'une pâte à bois appropriée. L'ensemble est poncé et fini afin d'être prêt à peindre.      </w:t>
      </w:r>
    </w:p>
    <w:p w14:paraId="1DD69F4D" w14:textId="77777777" w:rsidR="006A608A" w:rsidRDefault="006A608A">
      <w:pPr>
        <w:pStyle w:val="Author-eListParagraph"/>
        <w:numPr>
          <w:ilvl w:val="0"/>
          <w:numId w:val="476"/>
        </w:numPr>
        <w:jc w:val="both"/>
      </w:pPr>
    </w:p>
    <w:p w14:paraId="4DAA14AE" w14:textId="77777777" w:rsidR="006A608A" w:rsidRDefault="00000000">
      <w:pPr>
        <w:pStyle w:val="Author-eListParagraph"/>
        <w:numPr>
          <w:ilvl w:val="0"/>
          <w:numId w:val="476"/>
        </w:numPr>
        <w:jc w:val="both"/>
      </w:pPr>
      <w:r>
        <w:t>La profondeur de la batée correspond à l'épaisseur du vantail de porte, augmentée d'environ 3 mm. La largeur de la batée est d'au moins 10 mm pour une feuille de porte &lt; 40 mm ou d'au moins 15 mm lorsque la feuille de porte est &gt; 40 mm.</w:t>
      </w:r>
    </w:p>
    <w:p w14:paraId="10E82A89" w14:textId="77777777" w:rsidR="006A608A" w:rsidRDefault="006A608A">
      <w:pPr>
        <w:pStyle w:val="Author-eListParagraph"/>
        <w:numPr>
          <w:ilvl w:val="0"/>
          <w:numId w:val="476"/>
        </w:numPr>
        <w:jc w:val="both"/>
      </w:pPr>
    </w:p>
    <w:p w14:paraId="35B47CA6" w14:textId="77777777" w:rsidR="006A608A" w:rsidRDefault="00000000">
      <w:pPr>
        <w:pStyle w:val="Author-eListParagraph"/>
        <w:numPr>
          <w:ilvl w:val="0"/>
          <w:numId w:val="476"/>
        </w:numPr>
        <w:jc w:val="both"/>
      </w:pPr>
      <w:r>
        <w:t>Les huisseries sont équipées des éléments de suspension nécessaires (minimum 3 / 4 paumelles) et des trous de gâche avec cache métallique adaptée aux caractéristiques et à l'emplacement exact de la serrure.</w:t>
      </w:r>
    </w:p>
    <w:p w14:paraId="681EAC97" w14:textId="77777777" w:rsidR="006A608A" w:rsidRDefault="006A608A">
      <w:pPr>
        <w:pStyle w:val="Author-eListParagraph"/>
        <w:numPr>
          <w:ilvl w:val="0"/>
          <w:numId w:val="476"/>
        </w:numPr>
        <w:jc w:val="both"/>
      </w:pPr>
    </w:p>
    <w:p w14:paraId="7BD01736" w14:textId="77777777" w:rsidR="006A608A" w:rsidRDefault="00000000">
      <w:pPr>
        <w:pStyle w:val="Author-eListParagraph"/>
        <w:numPr>
          <w:ilvl w:val="0"/>
          <w:numId w:val="476"/>
        </w:numPr>
        <w:jc w:val="both"/>
      </w:pPr>
      <w:r>
        <w:t>Les huisseries des portes sont fabriquées conformément aux dessins de détail joints au dossier ou selon le modèle préalablement soumis à l'approbation de l'auteur de projet.</w:t>
      </w:r>
    </w:p>
    <w:p w14:paraId="79176435" w14:textId="77777777" w:rsidR="006A608A" w:rsidRDefault="006A608A"/>
    <w:p w14:paraId="116C2D2F" w14:textId="77777777" w:rsidR="006A608A" w:rsidRDefault="00000000">
      <w:pPr>
        <w:jc w:val="both"/>
      </w:pPr>
      <w:r>
        <w:rPr>
          <w:b/>
        </w:rPr>
        <w:t>Ensembles de porte / résistant au feu - Porte pleine / huisserie en bois</w:t>
      </w:r>
    </w:p>
    <w:p w14:paraId="7E0E1526" w14:textId="2A188E64" w:rsidR="006A608A" w:rsidRDefault="00000000">
      <w:pPr>
        <w:pStyle w:val="Author-eListParagraph"/>
        <w:numPr>
          <w:ilvl w:val="0"/>
          <w:numId w:val="477"/>
        </w:numPr>
        <w:jc w:val="both"/>
      </w:pPr>
      <w:r>
        <w:t xml:space="preserve">Les ensembles de porte résistant au feu se composent d'un ou de plusieurs vantaux en bois dans une huisserie en bois.  La porte et l’huisserie satisfont à la résistance au feu prescrite, selon la [NBN 713-020] tant qu’elle est encore d’application ou selon la [NBN EN 13501-1].  Leur résistante au feu est attestée par une déclaration d'aptitude conformément au chapitre </w:t>
      </w:r>
      <w:hyperlink r:id="rId322" w:history="1">
        <w:r>
          <w:t>02.42.1 Critères d'acceptabilité</w:t>
        </w:r>
      </w:hyperlink>
      <w:r>
        <w:t>. </w:t>
      </w:r>
    </w:p>
    <w:p w14:paraId="7D4E5208" w14:textId="77777777" w:rsidR="006A608A" w:rsidRDefault="006A608A">
      <w:pPr>
        <w:pStyle w:val="Author-eListParagraph"/>
        <w:numPr>
          <w:ilvl w:val="0"/>
          <w:numId w:val="477"/>
        </w:numPr>
        <w:jc w:val="both"/>
      </w:pPr>
    </w:p>
    <w:p w14:paraId="40ADE73B" w14:textId="77777777" w:rsidR="006A608A" w:rsidRDefault="00000000">
      <w:pPr>
        <w:pStyle w:val="Author-eListParagraph"/>
        <w:numPr>
          <w:ilvl w:val="0"/>
          <w:numId w:val="477"/>
        </w:numPr>
        <w:jc w:val="both"/>
      </w:pPr>
      <w:r>
        <w:t>L'espace entre le mur et l'encadrement de porte est d'environ 20 mm et est rempli de plaques en laine de roche ayant une masse volumique d'au moins 30 kg/m³ qui est comprimée jusqu'à une masse volumique d'au moins 80 kg/m³. Les bords longitudinaux des vantaux de porte ne peuvent pas être rabotés de plus de 3 mm.</w:t>
      </w:r>
    </w:p>
    <w:p w14:paraId="6A8C92AE" w14:textId="77777777" w:rsidR="006A608A" w:rsidRDefault="006A608A">
      <w:pPr>
        <w:pStyle w:val="Author-eListParagraph"/>
        <w:numPr>
          <w:ilvl w:val="0"/>
          <w:numId w:val="477"/>
        </w:numPr>
        <w:jc w:val="both"/>
      </w:pPr>
    </w:p>
    <w:p w14:paraId="2DE40BA8" w14:textId="77777777" w:rsidR="006A608A" w:rsidRDefault="00000000">
      <w:pPr>
        <w:pStyle w:val="Author-eListParagraph"/>
        <w:numPr>
          <w:ilvl w:val="0"/>
          <w:numId w:val="477"/>
        </w:numPr>
        <w:jc w:val="both"/>
      </w:pPr>
      <w:r>
        <w:t>En cas de pose en série de plusieurs portes, un trumeau est prévu. Celui-ci a les mêmes spécifications que l’huisserie.</w:t>
      </w:r>
    </w:p>
    <w:p w14:paraId="209FFBD5" w14:textId="77777777" w:rsidR="006A608A" w:rsidRDefault="006A608A">
      <w:pPr>
        <w:pStyle w:val="Author-eListParagraph"/>
        <w:numPr>
          <w:ilvl w:val="0"/>
          <w:numId w:val="477"/>
        </w:numPr>
        <w:jc w:val="both"/>
      </w:pPr>
    </w:p>
    <w:p w14:paraId="348CDF04" w14:textId="77777777" w:rsidR="006A608A" w:rsidRDefault="00000000">
      <w:pPr>
        <w:pStyle w:val="Author-eListParagraph"/>
        <w:numPr>
          <w:ilvl w:val="0"/>
          <w:numId w:val="477"/>
        </w:numPr>
        <w:jc w:val="both"/>
      </w:pPr>
      <w:r>
        <w:t>En cas de portes avec une imposte et sans traverse intermédiaire, celles-ci présentent une batée en bois dur de Dark Red Meranti. Le produit moussant est alors réparti sur les deux batées.</w:t>
      </w:r>
    </w:p>
    <w:p w14:paraId="1B545E9E" w14:textId="77777777" w:rsidR="006A608A" w:rsidRDefault="006A608A">
      <w:pPr>
        <w:pStyle w:val="Author-eListParagraph"/>
        <w:numPr>
          <w:ilvl w:val="0"/>
          <w:numId w:val="477"/>
        </w:numPr>
        <w:jc w:val="both"/>
      </w:pPr>
    </w:p>
    <w:p w14:paraId="0EBE95CA" w14:textId="77777777" w:rsidR="006A608A" w:rsidRDefault="00000000">
      <w:pPr>
        <w:pStyle w:val="Author-eListParagraph"/>
        <w:numPr>
          <w:ilvl w:val="0"/>
          <w:numId w:val="477"/>
        </w:numPr>
        <w:jc w:val="both"/>
      </w:pPr>
      <w:r>
        <w:t>En cas de doubles portes non va-et-vient, les vantaux présentent un mauclair en bois dur en essence identique au cadre, enduit d'une couche de fond.  Les mauclairs sont fixés au moyen de vis noyées, le trou étant bouché avec du bois reconstitué de la même couleur.  Des verrous encastrés sont prévus dans un des deux vantaux type à verrou à bascule en laiton ; leur longueur permet d'ouvrir la porte au-dessus à 1,80 m de hauteur et dans le bas à 0,20 m ; une douille en laiton est encastrée dans le sol et le linteau.  Le produit moussant est appliqué du côté de la serrure des deux vantaux.</w:t>
      </w:r>
    </w:p>
    <w:p w14:paraId="40851750" w14:textId="77777777" w:rsidR="006A608A" w:rsidRDefault="00000000">
      <w:pPr>
        <w:pStyle w:val="pheading"/>
      </w:pPr>
      <w:r>
        <w:t>DOCUMENTS DE RÉFÉRENCE</w:t>
      </w:r>
    </w:p>
    <w:p w14:paraId="4CDC22FE" w14:textId="77777777" w:rsidR="006A608A" w:rsidRDefault="00000000">
      <w:pPr>
        <w:pStyle w:val="pheading"/>
      </w:pPr>
      <w:r>
        <w:t>- Matériau</w:t>
      </w:r>
    </w:p>
    <w:p w14:paraId="34373654" w14:textId="77777777" w:rsidR="006A608A" w:rsidRDefault="00000000">
      <w:r>
        <w:t>[STS 53.1, Portes]</w:t>
      </w:r>
    </w:p>
    <w:p w14:paraId="452BF601" w14:textId="77777777" w:rsidR="006A608A" w:rsidRDefault="00000000">
      <w:r>
        <w:t>[STS 53.2, Portes industrielles, commerciales et résidentielles]</w:t>
      </w:r>
    </w:p>
    <w:p w14:paraId="428954C3" w14:textId="77777777" w:rsidR="006A608A" w:rsidRDefault="00000000">
      <w:r>
        <w:t>[NBN ISO 1804, Portes - Terminologie]</w:t>
      </w:r>
    </w:p>
    <w:p w14:paraId="298592DC" w14:textId="77777777" w:rsidR="006A608A" w:rsidRDefault="00000000">
      <w:r>
        <w:t>[NBN EN 952, Vantaux de portes - Planéités générale et locale - Méthode de mesure]</w:t>
      </w:r>
    </w:p>
    <w:p w14:paraId="045FC97B" w14:textId="77777777" w:rsidR="006A608A" w:rsidRDefault="00000000">
      <w:r>
        <w:t>[NBN EN 312, Panneaux de particules - Exigences]</w:t>
      </w:r>
    </w:p>
    <w:p w14:paraId="69C13911" w14:textId="77777777" w:rsidR="006A608A" w:rsidRDefault="00000000">
      <w:r>
        <w:t>[NBN EN 335, Durabilité du bois et des matériaux à base de bois - Classes d'emploi: définitions, application au bois massif et aux matériaux à base de bois]</w:t>
      </w:r>
    </w:p>
    <w:p w14:paraId="34B722A9" w14:textId="77777777" w:rsidR="006A608A" w:rsidRDefault="00000000">
      <w:r>
        <w:t>[NBN EN 622-5, Panneaux de fibres - Exigences - Partie 5 : Exigences pour panneaux obtenus par procédé à sec (MDF)]</w:t>
      </w:r>
    </w:p>
    <w:p w14:paraId="70B96CEE" w14:textId="77777777" w:rsidR="006A608A" w:rsidRDefault="00000000">
      <w:r>
        <w:t>[NBN EN 438 série, Stratifiés décoratifs haute pression (HPL) - Plaques à base de résines thermodurcissables (communément appelées stratifiés)]</w:t>
      </w:r>
    </w:p>
    <w:p w14:paraId="1494E7DD" w14:textId="77777777" w:rsidR="006A608A" w:rsidRDefault="00000000">
      <w:r>
        <w:t>[NBN EN 636+A1, Contreplaqué - Exigences]</w:t>
      </w:r>
    </w:p>
    <w:p w14:paraId="2F8FD770" w14:textId="77777777" w:rsidR="006A608A" w:rsidRDefault="00000000">
      <w:pPr>
        <w:pStyle w:val="Author-eSectionHeading5"/>
      </w:pPr>
      <w:bookmarkStart w:id="1024" w:name="_Toc112761619"/>
      <w:r>
        <w:t>55.21.1 Portes intérieures à âmes creuses</w:t>
      </w:r>
      <w:bookmarkEnd w:id="1024"/>
    </w:p>
    <w:p w14:paraId="3C48A879" w14:textId="77777777" w:rsidR="006A608A" w:rsidRDefault="00000000">
      <w:pPr>
        <w:pStyle w:val="Author-eSectionHeading6"/>
      </w:pPr>
      <w:bookmarkStart w:id="1025" w:name="_Toc112761620"/>
      <w:r>
        <w:t>55.21.1a Portes intérieures à âmes alvéolaires</w:t>
      </w:r>
      <w:bookmarkEnd w:id="1025"/>
    </w:p>
    <w:p w14:paraId="4A73FA0E" w14:textId="77777777" w:rsidR="006A608A" w:rsidRDefault="00000000">
      <w:pPr>
        <w:pStyle w:val="Author-eSectionHeading6"/>
      </w:pPr>
      <w:bookmarkStart w:id="1026" w:name="_Toc112761621"/>
      <w:r>
        <w:t>55.21.1b Portes intérieures à âmes tubulaires</w:t>
      </w:r>
      <w:bookmarkEnd w:id="1026"/>
    </w:p>
    <w:p w14:paraId="5E4CCB98" w14:textId="77777777" w:rsidR="006A608A" w:rsidRDefault="00000000">
      <w:pPr>
        <w:pStyle w:val="Author-eSectionHeading5"/>
      </w:pPr>
      <w:bookmarkStart w:id="1027" w:name="_Toc112761622"/>
      <w:r>
        <w:t>55.21.2 Portes intérieures à âmes pleines</w:t>
      </w:r>
      <w:bookmarkEnd w:id="1027"/>
    </w:p>
    <w:p w14:paraId="432B5E42" w14:textId="77777777" w:rsidR="006A608A" w:rsidRDefault="00000000">
      <w:pPr>
        <w:pStyle w:val="Author-eSectionHeading6"/>
      </w:pPr>
      <w:bookmarkStart w:id="1028" w:name="_Toc112761623"/>
      <w:r>
        <w:t>55.21.2a Portes intérieures à âmes pleines</w:t>
      </w:r>
      <w:bookmarkEnd w:id="1028"/>
    </w:p>
    <w:p w14:paraId="71CBF439" w14:textId="77777777" w:rsidR="006A608A" w:rsidRDefault="00000000">
      <w:pPr>
        <w:pStyle w:val="Author-eSectionHeading5"/>
      </w:pPr>
      <w:bookmarkStart w:id="1029" w:name="_Toc112761624"/>
      <w:r>
        <w:t>55.21.3 Portes intérieures à cadre apparent</w:t>
      </w:r>
      <w:bookmarkEnd w:id="1029"/>
    </w:p>
    <w:p w14:paraId="38651E47" w14:textId="77777777" w:rsidR="006A608A" w:rsidRDefault="00000000">
      <w:pPr>
        <w:pStyle w:val="Author-eSectionHeading6"/>
      </w:pPr>
      <w:bookmarkStart w:id="1030" w:name="_Toc112761625"/>
      <w:r>
        <w:t>55.21.3a Portes intéireures à cadre apparent</w:t>
      </w:r>
      <w:bookmarkEnd w:id="1030"/>
    </w:p>
    <w:p w14:paraId="1A474F1B" w14:textId="77777777" w:rsidR="006A608A" w:rsidRDefault="00000000">
      <w:pPr>
        <w:pStyle w:val="Author-eSectionHeading5"/>
      </w:pPr>
      <w:bookmarkStart w:id="1031" w:name="_Toc112761626"/>
      <w:r>
        <w:t>55.21.4 Portes intérieures isolantes</w:t>
      </w:r>
      <w:bookmarkEnd w:id="1031"/>
    </w:p>
    <w:p w14:paraId="3CB272F6" w14:textId="77777777" w:rsidR="006A608A" w:rsidRDefault="00000000">
      <w:pPr>
        <w:pStyle w:val="Author-eSectionHeading6"/>
      </w:pPr>
      <w:bookmarkStart w:id="1032" w:name="_Toc112761627"/>
      <w:r>
        <w:t>55.21.4a Portes intérieures isolantes</w:t>
      </w:r>
      <w:bookmarkEnd w:id="1032"/>
    </w:p>
    <w:p w14:paraId="24F10B08" w14:textId="77777777" w:rsidR="006A608A" w:rsidRDefault="00000000">
      <w:pPr>
        <w:pStyle w:val="Author-eSectionHeading5"/>
      </w:pPr>
      <w:bookmarkStart w:id="1033" w:name="_Toc112761628"/>
      <w:r>
        <w:t>55.21.5 Portes intérieures en bois massif ou lamellé-collé  CCTB 01.02</w:t>
      </w:r>
      <w:bookmarkEnd w:id="1033"/>
    </w:p>
    <w:p w14:paraId="4E40E635" w14:textId="77777777" w:rsidR="006A608A" w:rsidRDefault="00000000">
      <w:pPr>
        <w:pStyle w:val="Author-eSectionHeading6"/>
      </w:pPr>
      <w:bookmarkStart w:id="1034" w:name="_Toc112761629"/>
      <w:r>
        <w:t>55.21.5a Portes intérieures en bois massif CCTB 01.10</w:t>
      </w:r>
      <w:bookmarkEnd w:id="1034"/>
    </w:p>
    <w:p w14:paraId="2ACC50DA" w14:textId="77777777" w:rsidR="006A608A" w:rsidRDefault="00000000">
      <w:pPr>
        <w:pStyle w:val="pheading"/>
      </w:pPr>
      <w:r>
        <w:t>DESCRIPTION</w:t>
      </w:r>
    </w:p>
    <w:p w14:paraId="7B468D9D" w14:textId="77777777" w:rsidR="006A608A" w:rsidRDefault="00000000">
      <w:pPr>
        <w:pStyle w:val="pheading"/>
      </w:pPr>
      <w:r>
        <w:t>- Définition / Comprend</w:t>
      </w:r>
    </w:p>
    <w:p w14:paraId="5CB3B8BE" w14:textId="77777777" w:rsidR="006A608A" w:rsidRDefault="00000000">
      <w:pPr>
        <w:jc w:val="both"/>
      </w:pPr>
      <w:r>
        <w:t>Il s’agit de la fourniture (hors matériaux récupérés du même site) et la pose de portes intérieures en bois massif.</w:t>
      </w:r>
    </w:p>
    <w:p w14:paraId="75C342D6" w14:textId="77777777" w:rsidR="006A608A" w:rsidRDefault="00000000">
      <w:pPr>
        <w:pStyle w:val="pheading"/>
      </w:pPr>
      <w:r>
        <w:t>MATÉRIAUX</w:t>
      </w:r>
    </w:p>
    <w:p w14:paraId="5EE80892" w14:textId="77777777" w:rsidR="006A608A" w:rsidRDefault="00000000">
      <w:pPr>
        <w:pStyle w:val="pheading"/>
      </w:pPr>
      <w:r>
        <w:t>- Caractéristiques générales</w:t>
      </w:r>
    </w:p>
    <w:p w14:paraId="069DBA8F" w14:textId="77777777" w:rsidR="006A608A" w:rsidRDefault="00000000">
      <w:pPr>
        <w:jc w:val="both"/>
      </w:pPr>
      <w:r>
        <w:t xml:space="preserve">Les profilés et montants des vantaux sont en bois massif : </w:t>
      </w:r>
      <w:r>
        <w:rPr>
          <w:rStyle w:val="optioncarChar"/>
        </w:rPr>
        <w:t>Hêtre (Fagus sylvatica) / Chêne d’Europe -(Quercus robur et Q. Petraea)</w:t>
      </w:r>
      <w:r>
        <w:t xml:space="preserve"> (par défaut)</w:t>
      </w:r>
      <w:r>
        <w:rPr>
          <w:rStyle w:val="optioncarChar"/>
        </w:rPr>
        <w:t xml:space="preserve"> / Frêne (Fraxinus excelsior) / Douglas (Pseudotsuga menziesii) / ***.</w:t>
      </w:r>
    </w:p>
    <w:p w14:paraId="6C0ABA8A" w14:textId="77777777" w:rsidR="006A608A" w:rsidRDefault="00000000">
      <w:pPr>
        <w:jc w:val="both"/>
      </w:pPr>
      <w:r>
        <w:t xml:space="preserve">Les profilés et montants de la huisserie sont en bois massif : </w:t>
      </w:r>
      <w:r>
        <w:rPr>
          <w:rStyle w:val="optioncarChar"/>
        </w:rPr>
        <w:t xml:space="preserve">Hêtre (Fagus sylvatica) / Chêne d’Europe -(Quercus robur et Q. Petraea) </w:t>
      </w:r>
      <w:r>
        <w:t xml:space="preserve">(par défaut) </w:t>
      </w:r>
      <w:r>
        <w:rPr>
          <w:rStyle w:val="optioncarChar"/>
        </w:rPr>
        <w:t>/ Frêne (Fraxinus excelsior) / Douglas (Pseudotsuga menziesii) / ***.</w:t>
      </w:r>
    </w:p>
    <w:p w14:paraId="72A341FB" w14:textId="77777777" w:rsidR="006A608A" w:rsidRDefault="00000000">
      <w:pPr>
        <w:jc w:val="both"/>
      </w:pPr>
      <w:r>
        <w:t>Les huisseries de portes sont prévues : </w:t>
      </w:r>
      <w:r>
        <w:rPr>
          <w:rStyle w:val="optioncarChar"/>
        </w:rPr>
        <w:t xml:space="preserve">avec </w:t>
      </w:r>
      <w:r>
        <w:t>(par défaut)</w:t>
      </w:r>
      <w:r>
        <w:rPr>
          <w:rStyle w:val="optioncarChar"/>
        </w:rPr>
        <w:t xml:space="preserve"> / sans</w:t>
      </w:r>
      <w:r>
        <w:t> couvre-joint.</w:t>
      </w:r>
    </w:p>
    <w:p w14:paraId="7C273224" w14:textId="77777777" w:rsidR="006A608A" w:rsidRDefault="006A608A"/>
    <w:p w14:paraId="06BB87F1" w14:textId="77777777" w:rsidR="006A608A" w:rsidRDefault="00000000">
      <w:pPr>
        <w:ind w:left="567"/>
        <w:jc w:val="both"/>
      </w:pPr>
      <w:r>
        <w:rPr>
          <w:b/>
          <w:i/>
        </w:rPr>
        <w:t>(Soit par défaut) </w:t>
      </w:r>
    </w:p>
    <w:p w14:paraId="635ADB93" w14:textId="77777777" w:rsidR="006A608A" w:rsidRDefault="00000000">
      <w:pPr>
        <w:ind w:left="567"/>
        <w:jc w:val="both"/>
      </w:pPr>
      <w:r>
        <w:rPr>
          <w:rStyle w:val="soitChar"/>
          <w:u w:val="single"/>
        </w:rPr>
        <w:t>Avec couvre-joints</w:t>
      </w:r>
      <w:r>
        <w:rPr>
          <w:rStyle w:val="soitChar"/>
        </w:rPr>
        <w:t> d'au moins</w:t>
      </w:r>
      <w:r>
        <w:t> </w:t>
      </w:r>
      <w:r>
        <w:rPr>
          <w:rStyle w:val="optioncarChar"/>
        </w:rPr>
        <w:t>15 x 60 </w:t>
      </w:r>
      <w:r>
        <w:t>(par défaut)</w:t>
      </w:r>
      <w:r>
        <w:rPr>
          <w:rStyle w:val="optioncarChar"/>
        </w:rPr>
        <w:t> / ***</w:t>
      </w:r>
      <w:r>
        <w:t> </w:t>
      </w:r>
      <w:r>
        <w:rPr>
          <w:rStyle w:val="soitChar"/>
        </w:rPr>
        <w:t>mm.</w:t>
      </w:r>
    </w:p>
    <w:p w14:paraId="2FA68AFE" w14:textId="77777777" w:rsidR="006A608A" w:rsidRDefault="00000000">
      <w:pPr>
        <w:ind w:left="567"/>
        <w:jc w:val="both"/>
      </w:pPr>
      <w:r>
        <w:rPr>
          <w:b/>
          <w:i/>
        </w:rPr>
        <w:t>(Soit)</w:t>
      </w:r>
    </w:p>
    <w:p w14:paraId="232EFE07" w14:textId="77777777" w:rsidR="006A608A" w:rsidRDefault="00000000">
      <w:pPr>
        <w:ind w:left="567"/>
        <w:jc w:val="both"/>
      </w:pPr>
      <w:r>
        <w:rPr>
          <w:rStyle w:val="soitChar"/>
          <w:u w:val="single"/>
        </w:rPr>
        <w:t>Sans couvre-joints</w:t>
      </w:r>
      <w:r>
        <w:rPr>
          <w:rStyle w:val="soitChar"/>
        </w:rPr>
        <w:t>, selon le dessin de détail,</w:t>
      </w:r>
      <w:r>
        <w:t> </w:t>
      </w:r>
      <w:r>
        <w:rPr>
          <w:rStyle w:val="optioncarChar"/>
        </w:rPr>
        <w:t>avec joints en retrait </w:t>
      </w:r>
      <w:r>
        <w:t>(par défaut)</w:t>
      </w:r>
      <w:r>
        <w:rPr>
          <w:rStyle w:val="optioncarChar"/>
        </w:rPr>
        <w:t> / ***</w:t>
      </w:r>
    </w:p>
    <w:p w14:paraId="5CD41E85" w14:textId="77777777" w:rsidR="006A608A" w:rsidRDefault="00000000">
      <w:pPr>
        <w:jc w:val="both"/>
      </w:pPr>
      <w:r>
        <w:t>Type de porte : </w:t>
      </w:r>
      <w:r>
        <w:rPr>
          <w:rStyle w:val="optioncarChar"/>
        </w:rPr>
        <w:t>porte ouvrante simple type 1-porte à feuillure </w:t>
      </w:r>
      <w:r>
        <w:t>(par défaut)</w:t>
      </w:r>
      <w:r>
        <w:rPr>
          <w:rStyle w:val="optioncarChar"/>
        </w:rPr>
        <w:t> / double portes battantes / porte coulissante simple / porte coulissante double / porte simple pivotante / ***.</w:t>
      </w:r>
    </w:p>
    <w:p w14:paraId="50A3B533" w14:textId="77777777" w:rsidR="006A608A" w:rsidRDefault="00000000">
      <w:pPr>
        <w:jc w:val="both"/>
      </w:pPr>
      <w:r>
        <w:t xml:space="preserve">Les mécanismes des portes coulissantes et pivotantes sont en </w:t>
      </w:r>
      <w:r>
        <w:rPr>
          <w:rStyle w:val="optioncarChar"/>
        </w:rPr>
        <w:t xml:space="preserve">acier galvanisé </w:t>
      </w:r>
      <w:r>
        <w:t xml:space="preserve">(par défaut) </w:t>
      </w:r>
      <w:r>
        <w:rPr>
          <w:rStyle w:val="optioncarChar"/>
        </w:rPr>
        <w:t>/ inox / ***</w:t>
      </w:r>
      <w:r>
        <w:t xml:space="preserve">. Les galets sont en </w:t>
      </w:r>
      <w:r>
        <w:rPr>
          <w:rStyle w:val="optioncarChar"/>
        </w:rPr>
        <w:t>nylon</w:t>
      </w:r>
      <w:r>
        <w:t xml:space="preserve"> (par défaut)</w:t>
      </w:r>
      <w:r>
        <w:rPr>
          <w:rStyle w:val="optioncarChar"/>
        </w:rPr>
        <w:t xml:space="preserve"> / ***</w:t>
      </w:r>
      <w:r>
        <w:t>. </w:t>
      </w:r>
    </w:p>
    <w:p w14:paraId="336B3A0C" w14:textId="77777777" w:rsidR="006A608A" w:rsidRDefault="00000000">
      <w:pPr>
        <w:jc w:val="both"/>
      </w:pPr>
      <w:r>
        <w:t xml:space="preserve">Les portes coulissantes et pivotantes sont composées </w:t>
      </w:r>
      <w:r>
        <w:rPr>
          <w:rStyle w:val="optioncarChar"/>
        </w:rPr>
        <w:t xml:space="preserve">d’un </w:t>
      </w:r>
      <w:r>
        <w:t>(par défaut) </w:t>
      </w:r>
      <w:r>
        <w:rPr>
          <w:rStyle w:val="optioncarChar"/>
        </w:rPr>
        <w:t>/ de deux / ***</w:t>
      </w:r>
      <w:r>
        <w:t xml:space="preserve"> panneaux. Les modèles sont présentés au maître d’œuvre pour acceptation.</w:t>
      </w:r>
    </w:p>
    <w:p w14:paraId="339EB401" w14:textId="77777777" w:rsidR="006A608A" w:rsidRDefault="00000000">
      <w:pPr>
        <w:jc w:val="both"/>
      </w:pPr>
      <w:r>
        <w:t>Les dimensions totales de la menuiserie comprennent le vantail et la huisserie (mais ne comprennent pas les retours éventuels d’ébrasement) :</w:t>
      </w:r>
    </w:p>
    <w:p w14:paraId="6A6C5570" w14:textId="77777777" w:rsidR="006A608A" w:rsidRDefault="00000000">
      <w:pPr>
        <w:pStyle w:val="Author-eListParagraph"/>
        <w:numPr>
          <w:ilvl w:val="0"/>
          <w:numId w:val="478"/>
        </w:numPr>
      </w:pPr>
      <w:r>
        <w:t>Hauteur : </w:t>
      </w:r>
      <w:r>
        <w:rPr>
          <w:rStyle w:val="optioncarChar"/>
        </w:rPr>
        <w:t>2015 </w:t>
      </w:r>
      <w:r>
        <w:t>(par défaut) </w:t>
      </w:r>
      <w:r>
        <w:rPr>
          <w:rStyle w:val="optioncarChar"/>
        </w:rPr>
        <w:t>/ 2030 / 2100 / 2115 / ***</w:t>
      </w:r>
      <w:r>
        <w:t> mm </w:t>
      </w:r>
      <w:r>
        <w:rPr>
          <w:rStyle w:val="optioncarChar"/>
        </w:rPr>
        <w:t>sans </w:t>
      </w:r>
      <w:r>
        <w:t>(par défaut)</w:t>
      </w:r>
      <w:r>
        <w:rPr>
          <w:rStyle w:val="optioncarChar"/>
        </w:rPr>
        <w:t> / avec</w:t>
      </w:r>
      <w:r>
        <w:t> imposte intégrée.</w:t>
      </w:r>
      <w:r>
        <w:br/>
      </w:r>
    </w:p>
    <w:p w14:paraId="5916AA0A" w14:textId="77777777" w:rsidR="006A608A" w:rsidRDefault="00000000">
      <w:pPr>
        <w:pStyle w:val="Author-eListParagraph"/>
        <w:numPr>
          <w:ilvl w:val="0"/>
          <w:numId w:val="478"/>
        </w:numPr>
      </w:pPr>
      <w:r>
        <w:t>Largeur : </w:t>
      </w:r>
      <w:r>
        <w:rPr>
          <w:rStyle w:val="optioncarChar"/>
        </w:rPr>
        <w:t>selon les indications sur les plans </w:t>
      </w:r>
      <w:r>
        <w:t>(par défaut)</w:t>
      </w:r>
      <w:r>
        <w:rPr>
          <w:rStyle w:val="optioncarChar"/>
        </w:rPr>
        <w:t> / 730 / 780 / 830 / 880 / 930 / 980 / 1030 / ***</w:t>
      </w:r>
      <w:r>
        <w:t> mm les largeurs au-dèlà de 930 mm répondent à une utilisation PMR.</w:t>
      </w:r>
      <w:r>
        <w:br/>
      </w:r>
    </w:p>
    <w:p w14:paraId="5586213E" w14:textId="77777777" w:rsidR="006A608A" w:rsidRDefault="00000000">
      <w:pPr>
        <w:jc w:val="both"/>
      </w:pPr>
      <w:r>
        <w:t>Finition des feuilles de porte : </w:t>
      </w:r>
      <w:r>
        <w:rPr>
          <w:rStyle w:val="optioncarChar"/>
        </w:rPr>
        <w:t>couche de fond à peindre </w:t>
      </w:r>
      <w:r>
        <w:t>(par défaut)</w:t>
      </w:r>
      <w:r>
        <w:rPr>
          <w:rStyle w:val="optioncarChar"/>
        </w:rPr>
        <w:t> / laqué en usine avec une peinture à a base de résine synthétique / revêtement laminé sans joints.</w:t>
      </w:r>
    </w:p>
    <w:p w14:paraId="15B618AC" w14:textId="77777777" w:rsidR="006A608A" w:rsidRDefault="006A608A">
      <w:pPr>
        <w:jc w:val="both"/>
      </w:pPr>
    </w:p>
    <w:p w14:paraId="05DD4D76" w14:textId="77777777" w:rsidR="006A608A" w:rsidRDefault="00000000">
      <w:pPr>
        <w:jc w:val="both"/>
      </w:pPr>
      <w:r>
        <w:t xml:space="preserve"> Finition des bords longitudinaux :</w:t>
      </w:r>
      <w:r>
        <w:rPr>
          <w:rStyle w:val="optioncarChar"/>
        </w:rPr>
        <w:t> non revêtus </w:t>
      </w:r>
      <w:r>
        <w:t>(par défaut)</w:t>
      </w:r>
      <w:r>
        <w:rPr>
          <w:rStyle w:val="optioncarChar"/>
        </w:rPr>
        <w:t> / idem aux plaques extérieures / montants verticaux en bois massif dur</w:t>
      </w:r>
      <w:r>
        <w:t>.</w:t>
      </w:r>
    </w:p>
    <w:p w14:paraId="15F16C94" w14:textId="77777777" w:rsidR="006A608A" w:rsidRDefault="00000000">
      <w:pPr>
        <w:jc w:val="both"/>
      </w:pPr>
      <w:r>
        <w:t> </w:t>
      </w:r>
    </w:p>
    <w:p w14:paraId="69DF32E5" w14:textId="77777777" w:rsidR="006A608A" w:rsidRDefault="00000000">
      <w:pPr>
        <w:jc w:val="both"/>
      </w:pPr>
      <w:r>
        <w:t xml:space="preserve">Les portes intérieures en bois massif sont </w:t>
      </w:r>
      <w:r>
        <w:rPr>
          <w:rStyle w:val="optioncarChar"/>
        </w:rPr>
        <w:t>neuves</w:t>
      </w:r>
      <w:r>
        <w:t xml:space="preserve"> (par défaut)</w:t>
      </w:r>
      <w:r>
        <w:rPr>
          <w:rStyle w:val="optioncarChar"/>
        </w:rPr>
        <w:t xml:space="preserve"> / de réemploi.</w:t>
      </w:r>
    </w:p>
    <w:p w14:paraId="32B05FD2" w14:textId="77777777" w:rsidR="006A608A" w:rsidRDefault="00000000">
      <w:pPr>
        <w:ind w:left="567"/>
        <w:jc w:val="both"/>
      </w:pPr>
      <w:r>
        <w:rPr>
          <w:b/>
          <w:i/>
        </w:rPr>
        <w:t>(Soit par défaut)             </w:t>
      </w:r>
      <w:r>
        <w:t>                                                            </w:t>
      </w:r>
    </w:p>
    <w:p w14:paraId="3358D2F5" w14:textId="77777777" w:rsidR="006A608A" w:rsidRDefault="00000000">
      <w:pPr>
        <w:ind w:left="567"/>
        <w:jc w:val="both"/>
      </w:pPr>
      <w:r>
        <w:rPr>
          <w:rStyle w:val="soitChar"/>
          <w:u w:val="single"/>
        </w:rPr>
        <w:t>Neuves :</w:t>
      </w:r>
    </w:p>
    <w:p w14:paraId="71A1C868" w14:textId="77777777" w:rsidR="006A608A" w:rsidRDefault="00000000">
      <w:pPr>
        <w:ind w:left="567"/>
        <w:jc w:val="both"/>
      </w:pPr>
      <w:r>
        <w:rPr>
          <w:rStyle w:val="soitChar"/>
        </w:rPr>
        <w:t>Forme et dimensions des profils</w:t>
      </w:r>
    </w:p>
    <w:p w14:paraId="669241F4" w14:textId="77777777" w:rsidR="006A608A"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13F9175E" w14:textId="77777777" w:rsidR="006A608A" w:rsidRDefault="00000000">
      <w:pPr>
        <w:pStyle w:val="Author-eListParagraph"/>
        <w:numPr>
          <w:ilvl w:val="1"/>
          <w:numId w:val="479"/>
        </w:numPr>
      </w:pPr>
      <w:r>
        <w:rPr>
          <w:rStyle w:val="soitChar"/>
        </w:rPr>
        <w:t xml:space="preserve">Les panneaux de remplissage sont en </w:t>
      </w:r>
      <w:r>
        <w:rPr>
          <w:rStyle w:val="optioncarChar"/>
        </w:rPr>
        <w:t xml:space="preserve">planchette juxtaposée </w:t>
      </w:r>
      <w:r>
        <w:t>(par défaut)</w:t>
      </w:r>
      <w:r>
        <w:rPr>
          <w:rStyle w:val="optioncarChar"/>
        </w:rPr>
        <w:t xml:space="preserve"> / lamellé-collé / contre-collé / panneau de fibre / panneau ce particule / panneau contrecollé / panneau à âme creuse / ***</w:t>
      </w:r>
      <w:r>
        <w:rPr>
          <w:rStyle w:val="soitChar"/>
        </w:rPr>
        <w:t>.</w:t>
      </w:r>
      <w:r>
        <w:br/>
      </w:r>
    </w:p>
    <w:p w14:paraId="56022FF0" w14:textId="77777777" w:rsidR="006A608A" w:rsidRDefault="00000000">
      <w:pPr>
        <w:pStyle w:val="Author-eListParagraph"/>
        <w:numPr>
          <w:ilvl w:val="1"/>
          <w:numId w:val="479"/>
        </w:numPr>
      </w:pPr>
      <w:r>
        <w:rPr>
          <w:rStyle w:val="soitChar"/>
        </w:rPr>
        <w:t>Le profil des ébrasements est réalisé de manière indéformable par : </w:t>
      </w:r>
      <w:r>
        <w:rPr>
          <w:rStyle w:val="optioncarChar"/>
        </w:rPr>
        <w:t xml:space="preserve">batée embrévée, épaisseur minimale de l’embrasement de18 </w:t>
      </w:r>
      <w:r>
        <w:t>(par défaut)</w:t>
      </w:r>
      <w:r>
        <w:rPr>
          <w:rStyle w:val="optioncarChar"/>
        </w:rPr>
        <w:t xml:space="preserve"> / *** mm  /  feuillure fraisée, épaisseur minimale de l'ébrasement : 22 </w:t>
      </w:r>
      <w:r>
        <w:t>(par défaut)</w:t>
      </w:r>
      <w:r>
        <w:rPr>
          <w:rStyle w:val="optioncarChar"/>
        </w:rPr>
        <w:t> / *** mm</w:t>
      </w:r>
      <w:r>
        <w:rPr>
          <w:rStyle w:val="soitChar"/>
        </w:rPr>
        <w:t>.</w:t>
      </w:r>
      <w:r>
        <w:br/>
      </w:r>
    </w:p>
    <w:p w14:paraId="2CF5EC45" w14:textId="77777777" w:rsidR="006A608A" w:rsidRDefault="00000000">
      <w:pPr>
        <w:pStyle w:val="Author-eListParagraph"/>
        <w:numPr>
          <w:ilvl w:val="1"/>
          <w:numId w:val="479"/>
        </w:numPr>
      </w:pPr>
      <w:r>
        <w:rPr>
          <w:rStyle w:val="soitChar"/>
        </w:rPr>
        <w:t>Lorsque le chambranle de porte est destiné à contenir la porte, il est pourvu d'une batée dont la section est d'au moins </w:t>
      </w:r>
      <w:r>
        <w:rPr>
          <w:rStyle w:val="optioncarChar"/>
        </w:rPr>
        <w:t>15 x 15</w:t>
      </w:r>
      <w:r>
        <w:t xml:space="preserve"> (par défaut)</w:t>
      </w:r>
      <w:r>
        <w:rPr>
          <w:rStyle w:val="optioncarChar"/>
        </w:rPr>
        <w:t xml:space="preserve"> / 15 x 20 </w:t>
      </w:r>
      <w:r>
        <w:rPr>
          <w:rStyle w:val="soitChar"/>
        </w:rPr>
        <w:t> mm et qui est embrevée dans l'ébrasement d'environ 5 mm.</w:t>
      </w:r>
      <w:r>
        <w:br/>
      </w:r>
    </w:p>
    <w:p w14:paraId="7175E3FC" w14:textId="77777777" w:rsidR="006A608A" w:rsidRDefault="00000000">
      <w:pPr>
        <w:pStyle w:val="Author-eListParagraph"/>
        <w:numPr>
          <w:ilvl w:val="1"/>
          <w:numId w:val="479"/>
        </w:numPr>
      </w:pPr>
      <w:r>
        <w:rPr>
          <w:rStyle w:val="soitChar"/>
        </w:rPr>
        <w:t>Epaisseur : l'épaisseur totale du vantail est de </w:t>
      </w:r>
      <w:r>
        <w:rPr>
          <w:rStyle w:val="optioncarChar"/>
        </w:rPr>
        <w:t>39</w:t>
      </w:r>
      <w:r>
        <w:t> (par défaut)</w:t>
      </w:r>
      <w:r>
        <w:rPr>
          <w:rStyle w:val="optioncarChar"/>
        </w:rPr>
        <w:t> / ***</w:t>
      </w:r>
      <w:r>
        <w:rPr>
          <w:rStyle w:val="soitChar"/>
        </w:rPr>
        <w:t>.+1 mm.</w:t>
      </w:r>
      <w:r>
        <w:br/>
      </w:r>
    </w:p>
    <w:p w14:paraId="52B84158" w14:textId="77777777" w:rsidR="006A608A" w:rsidRDefault="00000000">
      <w:pPr>
        <w:pStyle w:val="Author-eListParagraph"/>
        <w:numPr>
          <w:ilvl w:val="1"/>
          <w:numId w:val="479"/>
        </w:numPr>
      </w:pPr>
      <w:r>
        <w:rPr>
          <w:rStyle w:val="soitChar"/>
        </w:rPr>
        <w:t xml:space="preserve">Remplissage vitré: </w:t>
      </w:r>
      <w:r>
        <w:rPr>
          <w:rStyle w:val="optioncarChar"/>
        </w:rPr>
        <w:t>non disponible</w:t>
      </w:r>
      <w:r>
        <w:t xml:space="preserve"> (par défaut)</w:t>
      </w:r>
      <w:r>
        <w:rPr>
          <w:rStyle w:val="optioncarChar"/>
        </w:rPr>
        <w:t xml:space="preserve"> / vitrages trempé clair / vitrage trempé mat / feuilleté clair  conforme aux [NBN S 23-002/A1] / ***</w:t>
      </w:r>
      <w:r>
        <w:rPr>
          <w:rStyle w:val="soitChar"/>
        </w:rPr>
        <w:t>.</w:t>
      </w:r>
      <w:r>
        <w:br/>
      </w:r>
    </w:p>
    <w:p w14:paraId="01AF9E1F" w14:textId="77777777" w:rsidR="006A608A" w:rsidRDefault="00000000">
      <w:pPr>
        <w:pStyle w:val="Author-eListParagraph"/>
        <w:numPr>
          <w:ilvl w:val="1"/>
          <w:numId w:val="479"/>
        </w:numPr>
      </w:pPr>
      <w:r>
        <w:rPr>
          <w:rStyle w:val="soitChar"/>
        </w:rPr>
        <w:t xml:space="preserve">Réservation dans le vantail de porte : </w:t>
      </w:r>
      <w:r>
        <w:rPr>
          <w:rStyle w:val="optioncarChar"/>
        </w:rPr>
        <w:t>rectangulaire</w:t>
      </w:r>
      <w:r>
        <w:t xml:space="preserve"> (par défaut)</w:t>
      </w:r>
      <w:r>
        <w:rPr>
          <w:rStyle w:val="optioncarChar"/>
        </w:rPr>
        <w:t xml:space="preserve"> / ronde / conformément aux dessins de détail / selon le modèle / ***</w:t>
      </w:r>
      <w:r>
        <w:rPr>
          <w:rStyle w:val="soitChar"/>
        </w:rPr>
        <w:t> à soumettre pour approbation (pour les réservations dans les portes à âme creuse, un cadre en bois est appliqué et collé).</w:t>
      </w:r>
      <w:r>
        <w:br/>
      </w:r>
    </w:p>
    <w:p w14:paraId="4951B3DF" w14:textId="77777777" w:rsidR="006A608A" w:rsidRDefault="00000000">
      <w:pPr>
        <w:pStyle w:val="Author-eListParagraph"/>
        <w:numPr>
          <w:ilvl w:val="1"/>
          <w:numId w:val="479"/>
        </w:numPr>
      </w:pPr>
      <w:r>
        <w:rPr>
          <w:rStyle w:val="soitChar"/>
        </w:rPr>
        <w:t xml:space="preserve">Fixation de la vitre dans la réservation à l'aide de :  </w:t>
      </w:r>
      <w:r>
        <w:rPr>
          <w:rStyle w:val="optioncarChar"/>
        </w:rPr>
        <w:t xml:space="preserve">mastic plastique </w:t>
      </w:r>
      <w:r>
        <w:t>(par défaut)</w:t>
      </w:r>
      <w:r>
        <w:rPr>
          <w:rStyle w:val="optioncarChar"/>
        </w:rPr>
        <w:t xml:space="preserve"> / profils de fixation à enclenchement en bois / profils de fixation à enclenchement synthétique / ***</w:t>
      </w:r>
      <w:r>
        <w:rPr>
          <w:rStyle w:val="soitChar"/>
        </w:rPr>
        <w:t>.</w:t>
      </w:r>
      <w:r>
        <w:br/>
      </w:r>
    </w:p>
    <w:p w14:paraId="5E6E5D16" w14:textId="77777777" w:rsidR="006A608A" w:rsidRDefault="00000000">
      <w:pPr>
        <w:pStyle w:val="Author-eListParagraph"/>
        <w:numPr>
          <w:ilvl w:val="1"/>
          <w:numId w:val="479"/>
        </w:numPr>
      </w:pPr>
      <w:r>
        <w:rPr>
          <w:rStyle w:val="soitChar"/>
        </w:rPr>
        <w:t>Les vitres sont encadrées par : </w:t>
      </w:r>
      <w:r>
        <w:rPr>
          <w:rStyle w:val="optioncarChar"/>
        </w:rPr>
        <w:t xml:space="preserve">des lattes en bois dur, finition prête à peindre </w:t>
      </w:r>
      <w:r>
        <w:t>(par défaut)</w:t>
      </w:r>
      <w:r>
        <w:rPr>
          <w:rStyle w:val="optioncarChar"/>
        </w:rPr>
        <w:t xml:space="preserve"> / ***.</w:t>
      </w:r>
      <w:r>
        <w:br/>
      </w:r>
    </w:p>
    <w:p w14:paraId="4AF5F520" w14:textId="77777777" w:rsidR="006A608A" w:rsidRDefault="00000000">
      <w:pPr>
        <w:pStyle w:val="Author-eListParagraph"/>
        <w:numPr>
          <w:ilvl w:val="1"/>
          <w:numId w:val="479"/>
        </w:numPr>
      </w:pPr>
      <w:r>
        <w:rPr>
          <w:rStyle w:val="soitChar"/>
        </w:rPr>
        <w:t xml:space="preserve">Les portes </w:t>
      </w:r>
      <w:r>
        <w:rPr>
          <w:rStyle w:val="optioncarChar"/>
        </w:rPr>
        <w:t xml:space="preserve">ne sont pas </w:t>
      </w:r>
      <w:r>
        <w:t>(par défaut)</w:t>
      </w:r>
      <w:r>
        <w:rPr>
          <w:rStyle w:val="optioncarChar"/>
        </w:rPr>
        <w:t xml:space="preserve"> / sont</w:t>
      </w:r>
      <w:r>
        <w:rPr>
          <w:rStyle w:val="soitChar"/>
        </w:rPr>
        <w:t> pourvues d'une grille encastrée, selon l'élément </w:t>
      </w:r>
      <w:hyperlink w:anchor="1100" w:history="1">
        <w:r>
          <w:rPr>
            <w:rStyle w:val="soitChar"/>
          </w:rPr>
          <w:t>55.68.1 Grilles de transfert dans les portes</w:t>
        </w:r>
      </w:hyperlink>
      <w:r>
        <w:rPr>
          <w:rStyle w:val="soitChar"/>
        </w:rPr>
        <w:t>, ouverture d'aération conformément à la [NBN D 50-001].</w:t>
      </w:r>
      <w:r>
        <w:br/>
      </w:r>
    </w:p>
    <w:p w14:paraId="58C9A830" w14:textId="77777777" w:rsidR="006A608A" w:rsidRDefault="00000000">
      <w:pPr>
        <w:pStyle w:val="Author-eListParagraph"/>
        <w:numPr>
          <w:ilvl w:val="1"/>
          <w:numId w:val="479"/>
        </w:numPr>
      </w:pPr>
      <w:r>
        <w:rPr>
          <w:rStyle w:val="soitChar"/>
        </w:rPr>
        <w:t>Les portes sont pourvues d'une fente de ventilation d'environ </w:t>
      </w:r>
      <w:r>
        <w:rPr>
          <w:rStyle w:val="optioncarChar"/>
        </w:rPr>
        <w:t xml:space="preserve">1 </w:t>
      </w:r>
      <w:r>
        <w:t xml:space="preserve">(par défaut) </w:t>
      </w:r>
      <w:r>
        <w:rPr>
          <w:rStyle w:val="optioncarChar"/>
        </w:rPr>
        <w:t>/ ***</w:t>
      </w:r>
      <w:r>
        <w:rPr>
          <w:rStyle w:val="soitChar"/>
        </w:rPr>
        <w:t> cm dans le bas, de façon telle que l'ouverture d'aération soit conforme à la [NBN D 50-001] ;</w:t>
      </w:r>
    </w:p>
    <w:p w14:paraId="4B4611ED" w14:textId="77777777" w:rsidR="006A608A" w:rsidRDefault="00000000">
      <w:pPr>
        <w:ind w:left="567"/>
        <w:jc w:val="both"/>
      </w:pPr>
      <w:r>
        <w:rPr>
          <w:rStyle w:val="soitChar"/>
        </w:rPr>
        <w:t> </w:t>
      </w:r>
    </w:p>
    <w:p w14:paraId="5A2A9ECB" w14:textId="77777777" w:rsidR="006A608A" w:rsidRDefault="00000000">
      <w:pPr>
        <w:ind w:left="567"/>
        <w:jc w:val="both"/>
      </w:pPr>
      <w:r>
        <w:rPr>
          <w:rStyle w:val="soitChar"/>
          <w:b/>
        </w:rPr>
        <w:t>Assemblage des profils</w:t>
      </w:r>
    </w:p>
    <w:p w14:paraId="301AA897" w14:textId="77777777" w:rsidR="006A608A" w:rsidRDefault="00000000">
      <w:pPr>
        <w:ind w:left="567"/>
        <w:jc w:val="both"/>
      </w:pPr>
      <w:r>
        <w:rPr>
          <w:rStyle w:val="soitChar"/>
        </w:rPr>
        <w:t xml:space="preserve">Les assemblages des angles et des extrémités sont exécutés </w:t>
      </w:r>
      <w:r>
        <w:rPr>
          <w:rStyle w:val="optioncarChar"/>
        </w:rPr>
        <w:t>par collage d’angle et panneau de finition / tenons</w:t>
      </w:r>
      <w:r>
        <w:t xml:space="preserve"> (par défaut)</w:t>
      </w:r>
      <w:r>
        <w:rPr>
          <w:rStyle w:val="optioncarChar"/>
        </w:rPr>
        <w:t xml:space="preserve"> / par entures multiples / par assemblage mécanique / ***</w:t>
      </w:r>
      <w:r>
        <w:rPr>
          <w:rStyle w:val="soitChar"/>
        </w:rPr>
        <w:t xml:space="preserve"> et collés avec une colle synthétique minimum D2.</w:t>
      </w:r>
    </w:p>
    <w:p w14:paraId="09C27057" w14:textId="77777777" w:rsidR="006A608A" w:rsidRDefault="00000000">
      <w:pPr>
        <w:ind w:left="567"/>
        <w:jc w:val="both"/>
      </w:pPr>
      <w:r>
        <w:rPr>
          <w:rStyle w:val="soitChar"/>
        </w:rPr>
        <w:t>Après collage, les pièces de bois sont assemblées mécaniquement, les trous ainsi pratiqués sont comblés par un mastic approprié à la finition décrite par ailleurs.</w:t>
      </w:r>
    </w:p>
    <w:p w14:paraId="035C7806" w14:textId="77777777" w:rsidR="006A608A" w:rsidRDefault="006A608A">
      <w:pPr>
        <w:ind w:left="567"/>
        <w:jc w:val="both"/>
      </w:pPr>
    </w:p>
    <w:p w14:paraId="0D753D6C" w14:textId="77777777" w:rsidR="006A608A" w:rsidRDefault="00000000">
      <w:pPr>
        <w:ind w:left="567"/>
        <w:jc w:val="both"/>
      </w:pPr>
      <w:r>
        <w:rPr>
          <w:rStyle w:val="soitChar"/>
          <w:b/>
        </w:rPr>
        <w:t>Performances</w:t>
      </w:r>
    </w:p>
    <w:p w14:paraId="65C21766" w14:textId="77777777" w:rsidR="006A608A" w:rsidRDefault="00000000">
      <w:pPr>
        <w:pStyle w:val="Author-eListParagraph"/>
        <w:numPr>
          <w:ilvl w:val="1"/>
          <w:numId w:val="480"/>
        </w:numPr>
      </w:pPr>
      <w:r>
        <w:rPr>
          <w:rStyle w:val="soitChar"/>
        </w:rPr>
        <w:t xml:space="preserve">Etanchéité à l’air : </w:t>
      </w:r>
      <w:r>
        <w:rPr>
          <w:rStyle w:val="optioncarChar"/>
        </w:rPr>
        <w:t xml:space="preserve">sans performance </w:t>
      </w:r>
      <w:r>
        <w:t>(par défaut)</w:t>
      </w:r>
      <w:r>
        <w:rPr>
          <w:rStyle w:val="optioncarChar"/>
        </w:rPr>
        <w:t xml:space="preserve"> / classe 4 / dont le débit à 50 Pa est inférieur à 0.8 m³/h/m²  /  classe *** / ***.</w:t>
      </w:r>
      <w:r>
        <w:br/>
      </w:r>
    </w:p>
    <w:p w14:paraId="6208829D" w14:textId="77777777" w:rsidR="006A608A" w:rsidRDefault="00000000">
      <w:pPr>
        <w:pStyle w:val="Author-eListParagraph"/>
        <w:numPr>
          <w:ilvl w:val="1"/>
          <w:numId w:val="480"/>
        </w:numPr>
      </w:pPr>
      <w:r>
        <w:rPr>
          <w:rStyle w:val="soitChar"/>
        </w:rPr>
        <w:t xml:space="preserve">D’effort de manœuvre :classe </w:t>
      </w:r>
      <w:r>
        <w:rPr>
          <w:rStyle w:val="optioncarChar"/>
        </w:rPr>
        <w:t xml:space="preserve">1 </w:t>
      </w:r>
      <w:r>
        <w:t>(par défaut)</w:t>
      </w:r>
      <w:r>
        <w:rPr>
          <w:rStyle w:val="optioncarChar"/>
        </w:rPr>
        <w:t xml:space="preserve"> / 2 (PMR) / ***</w:t>
      </w:r>
      <w:r>
        <w:rPr>
          <w:rStyle w:val="soitChar"/>
        </w:rPr>
        <w:t>.</w:t>
      </w:r>
    </w:p>
    <w:p w14:paraId="7B87A3B6" w14:textId="77777777" w:rsidR="006A608A" w:rsidRDefault="00000000">
      <w:pPr>
        <w:pStyle w:val="Author-eListParagraph"/>
        <w:numPr>
          <w:ilvl w:val="1"/>
          <w:numId w:val="481"/>
        </w:numPr>
      </w:pPr>
      <w:r>
        <w:rPr>
          <w:rStyle w:val="soitChar"/>
        </w:rPr>
        <w:t xml:space="preserve">Abus d’utilisation : classe </w:t>
      </w:r>
      <w:r>
        <w:rPr>
          <w:rStyle w:val="optioncarChar"/>
        </w:rPr>
        <w:t>3</w:t>
      </w:r>
      <w:r>
        <w:t xml:space="preserve"> (par défaut)</w:t>
      </w:r>
      <w:r>
        <w:rPr>
          <w:rStyle w:val="optioncarChar"/>
        </w:rPr>
        <w:t xml:space="preserve"> / 4 (écoles, bâtiments publics) / ***</w:t>
      </w:r>
      <w:r>
        <w:rPr>
          <w:rStyle w:val="soitChar"/>
        </w:rPr>
        <w:t>.</w:t>
      </w:r>
      <w:r>
        <w:br/>
      </w:r>
    </w:p>
    <w:p w14:paraId="1DA085CA" w14:textId="77777777" w:rsidR="006A608A" w:rsidRDefault="00000000">
      <w:pPr>
        <w:pStyle w:val="Author-eListParagraph"/>
        <w:numPr>
          <w:ilvl w:val="1"/>
          <w:numId w:val="481"/>
        </w:numPr>
      </w:pPr>
      <w:r>
        <w:rPr>
          <w:rStyle w:val="soitChar"/>
        </w:rPr>
        <w:t xml:space="preserve">Résistance à l’effraction : classe </w:t>
      </w:r>
      <w:r>
        <w:rPr>
          <w:rStyle w:val="optioncarChar"/>
        </w:rPr>
        <w:t xml:space="preserve">0 </w:t>
      </w:r>
      <w:r>
        <w:t>(par défaut)</w:t>
      </w:r>
      <w:r>
        <w:rPr>
          <w:rStyle w:val="optioncarChar"/>
        </w:rPr>
        <w:t xml:space="preserve"> / 1 (sans performances particulière) / 2 (résistance à l’effraction de base) / ***.</w:t>
      </w:r>
    </w:p>
    <w:p w14:paraId="323955D9" w14:textId="77777777" w:rsidR="006A608A" w:rsidRDefault="00000000">
      <w:pPr>
        <w:ind w:left="567"/>
        <w:jc w:val="both"/>
      </w:pPr>
      <w:r>
        <w:rPr>
          <w:b/>
          <w:i/>
        </w:rPr>
        <w:t>(Soit)</w:t>
      </w:r>
    </w:p>
    <w:p w14:paraId="5C9F39E6" w14:textId="77777777" w:rsidR="006A608A" w:rsidRDefault="00000000">
      <w:pPr>
        <w:ind w:left="567"/>
        <w:jc w:val="both"/>
      </w:pPr>
      <w:r>
        <w:rPr>
          <w:rStyle w:val="soitChar"/>
          <w:u w:val="single"/>
        </w:rPr>
        <w:t>Réemploi :</w:t>
      </w:r>
    </w:p>
    <w:p w14:paraId="637D251D" w14:textId="77777777" w:rsidR="006A608A" w:rsidRDefault="00000000">
      <w:pPr>
        <w:ind w:left="567"/>
        <w:jc w:val="both"/>
      </w:pPr>
      <w:r>
        <w:rPr>
          <w:rStyle w:val="soitChar"/>
        </w:rPr>
        <w:t xml:space="preserve">Il s’agit de portes issues </w:t>
      </w:r>
      <w:r>
        <w:rPr>
          <w:rStyle w:val="optioncarChar"/>
        </w:rPr>
        <w:t xml:space="preserve">du démontage de menuiseries existantes </w:t>
      </w:r>
      <w:r>
        <w:t xml:space="preserve">(par défaut) </w:t>
      </w:r>
      <w:r>
        <w:rPr>
          <w:rStyle w:val="optioncarChar"/>
        </w:rPr>
        <w:t>/ ***.</w:t>
      </w:r>
    </w:p>
    <w:p w14:paraId="5305AD57" w14:textId="77777777" w:rsidR="006A608A" w:rsidRDefault="00000000">
      <w:pPr>
        <w:ind w:left="567"/>
        <w:jc w:val="both"/>
      </w:pPr>
      <w:r>
        <w:rPr>
          <w:rStyle w:val="soitChar"/>
        </w:rPr>
        <w:t>Si la menuiserie intérieure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quincailleries  / ***.</w:t>
      </w:r>
    </w:p>
    <w:p w14:paraId="1BD7BA59" w14:textId="77777777" w:rsidR="006A608A" w:rsidRDefault="00000000">
      <w:pPr>
        <w:ind w:left="567"/>
        <w:jc w:val="both"/>
      </w:pPr>
      <w:r>
        <w:rPr>
          <w:rStyle w:val="soitChar"/>
        </w:rPr>
        <w:t>Une menuiserie intérieure témoin est soumise à banc d’essais pour atteindre les performances suivantes :</w:t>
      </w:r>
    </w:p>
    <w:p w14:paraId="3E14B6B5" w14:textId="77777777" w:rsidR="006A608A" w:rsidRDefault="00000000">
      <w:pPr>
        <w:pStyle w:val="Author-eListParagraph"/>
        <w:numPr>
          <w:ilvl w:val="1"/>
          <w:numId w:val="482"/>
        </w:numPr>
      </w:pPr>
      <w:r>
        <w:rPr>
          <w:rStyle w:val="soitChar"/>
        </w:rPr>
        <w:t>Etanchéité à l’air :</w:t>
      </w:r>
      <w:r>
        <w:rPr>
          <w:rStyle w:val="optioncarChar"/>
        </w:rPr>
        <w:t xml:space="preserve"> sans performance</w:t>
      </w:r>
      <w:r>
        <w:t xml:space="preserve"> (par défaut)</w:t>
      </w:r>
      <w:r>
        <w:rPr>
          <w:rStyle w:val="optioncarChar"/>
        </w:rPr>
        <w:t xml:space="preserve"> / classe 4 / dont le débit à 50 Pa est inférieur à 0.8 m³/h/m²  /  classe ***./ ***</w:t>
      </w:r>
      <w:r>
        <w:br/>
      </w:r>
    </w:p>
    <w:p w14:paraId="3BB21772" w14:textId="77777777" w:rsidR="006A608A" w:rsidRDefault="00000000">
      <w:pPr>
        <w:pStyle w:val="Author-eListParagraph"/>
        <w:numPr>
          <w:ilvl w:val="1"/>
          <w:numId w:val="482"/>
        </w:numPr>
      </w:pPr>
      <w:r>
        <w:rPr>
          <w:rStyle w:val="soitChar"/>
        </w:rPr>
        <w:t xml:space="preserve">Effort de manœuvre de classe </w:t>
      </w:r>
      <w:r>
        <w:rPr>
          <w:rStyle w:val="optioncarChar"/>
        </w:rPr>
        <w:t xml:space="preserve">1 </w:t>
      </w:r>
      <w:r>
        <w:t xml:space="preserve">(par défaut) </w:t>
      </w:r>
      <w:r>
        <w:rPr>
          <w:rStyle w:val="optioncarChar"/>
        </w:rPr>
        <w:t>/ 2 (PMR) / ***.</w:t>
      </w:r>
      <w:r>
        <w:br/>
      </w:r>
    </w:p>
    <w:p w14:paraId="3A3A3426" w14:textId="77777777" w:rsidR="006A608A" w:rsidRDefault="00000000">
      <w:pPr>
        <w:ind w:left="567"/>
        <w:jc w:val="both"/>
      </w:pPr>
      <w:r>
        <w:rPr>
          <w:rStyle w:val="soitChar"/>
        </w:rPr>
        <w:t xml:space="preserve">Quincailleries : </w:t>
      </w:r>
      <w:r>
        <w:rPr>
          <w:rStyle w:val="optioncarChar"/>
        </w:rPr>
        <w:t>conforme à la documentation technique du produit</w:t>
      </w:r>
      <w:r>
        <w:t xml:space="preserve"> (par défaut)</w:t>
      </w:r>
      <w:r>
        <w:rPr>
          <w:rStyle w:val="optioncarChar"/>
        </w:rPr>
        <w:t xml:space="preserve"> / ***</w:t>
      </w:r>
    </w:p>
    <w:p w14:paraId="65EF776F" w14:textId="77777777" w:rsidR="006A608A" w:rsidRDefault="00000000">
      <w:pPr>
        <w:pStyle w:val="Author-eListParagraph"/>
        <w:numPr>
          <w:ilvl w:val="1"/>
          <w:numId w:val="483"/>
        </w:numPr>
      </w:pPr>
      <w:r>
        <w:rPr>
          <w:rStyle w:val="soitChar"/>
        </w:rPr>
        <w:t xml:space="preserve">Cfr. Article </w:t>
      </w:r>
      <w:hyperlink w:anchor="1101" w:history="1">
        <w:r>
          <w:rPr>
            <w:rStyle w:val="soitChar"/>
          </w:rPr>
          <w:t>55.62.1a Charnières et paumelles</w:t>
        </w:r>
      </w:hyperlink>
    </w:p>
    <w:p w14:paraId="2EC5D12A" w14:textId="77777777" w:rsidR="006A608A" w:rsidRDefault="00000000">
      <w:pPr>
        <w:pStyle w:val="Author-eListParagraph"/>
        <w:numPr>
          <w:ilvl w:val="1"/>
          <w:numId w:val="483"/>
        </w:numPr>
      </w:pPr>
      <w:r>
        <w:rPr>
          <w:rStyle w:val="soitChar"/>
        </w:rPr>
        <w:t xml:space="preserve">Cfr. Article </w:t>
      </w:r>
      <w:hyperlink w:anchor="1102" w:history="1">
        <w:r>
          <w:rPr>
            <w:rStyle w:val="soitChar"/>
          </w:rPr>
          <w:t>55.62.3a Poignées de portes</w:t>
        </w:r>
      </w:hyperlink>
    </w:p>
    <w:p w14:paraId="75F60B0D" w14:textId="77777777" w:rsidR="006A608A" w:rsidRDefault="00000000">
      <w:pPr>
        <w:ind w:left="1134"/>
        <w:jc w:val="both"/>
      </w:pPr>
      <w:r>
        <w:rPr>
          <w:rStyle w:val="soitChar"/>
        </w:rPr>
        <w:t>La quincaillerie permet d’atteindre les performances définies ci-dessus et sont conformes aux spécifications du produit.</w:t>
      </w:r>
    </w:p>
    <w:p w14:paraId="7B12E6E8" w14:textId="77777777" w:rsidR="006A608A" w:rsidRDefault="006A608A"/>
    <w:p w14:paraId="1F3155C8" w14:textId="77777777" w:rsidR="006A608A" w:rsidRDefault="00000000">
      <w:pPr>
        <w:ind w:left="567"/>
        <w:jc w:val="both"/>
      </w:pPr>
      <w:r>
        <w:rPr>
          <w:b/>
        </w:rPr>
        <w:t> </w:t>
      </w:r>
      <w:r>
        <w:rPr>
          <w:rStyle w:val="soitChar"/>
          <w:b/>
        </w:rPr>
        <w:t>Vitrages</w:t>
      </w:r>
    </w:p>
    <w:p w14:paraId="42B4AB1A" w14:textId="77777777" w:rsidR="006A608A" w:rsidRDefault="00000000">
      <w:pPr>
        <w:ind w:left="567"/>
        <w:jc w:val="both"/>
      </w:pPr>
      <w:r>
        <w:rPr>
          <w:rStyle w:val="soitChar"/>
        </w:rPr>
        <w:t xml:space="preserve">Remplissage complémentaire : </w:t>
      </w:r>
      <w:r>
        <w:rPr>
          <w:rStyle w:val="optioncarChar"/>
        </w:rPr>
        <w:t xml:space="preserve">pas d’application </w:t>
      </w:r>
      <w:r>
        <w:t>(par défaut)</w:t>
      </w:r>
      <w:r>
        <w:rPr>
          <w:rStyle w:val="optioncarChar"/>
        </w:rPr>
        <w:t xml:space="preserve"> / vitrages trempé clair / vitrage trempé mat /  feuilleté clair  conforme aux [NBN S 23-002/A1] / ***.</w:t>
      </w:r>
    </w:p>
    <w:p w14:paraId="2814EF4B" w14:textId="77777777" w:rsidR="006A608A" w:rsidRDefault="00000000">
      <w:pPr>
        <w:ind w:left="567"/>
        <w:jc w:val="both"/>
      </w:pPr>
      <w:r>
        <w:rPr>
          <w:rStyle w:val="soitChar"/>
        </w:rPr>
        <w:t xml:space="preserve">(voir section </w:t>
      </w:r>
      <w:hyperlink w:anchor="1103" w:history="1">
        <w:r>
          <w:rPr>
            <w:rStyle w:val="soitChar"/>
          </w:rPr>
          <w:t>56 Vitrage intérieur &amp; éléments de remplissage</w:t>
        </w:r>
      </w:hyperlink>
      <w:r>
        <w:rPr>
          <w:rStyle w:val="soitChar"/>
        </w:rPr>
        <w:t>)</w:t>
      </w:r>
    </w:p>
    <w:p w14:paraId="462CEAD6" w14:textId="77777777" w:rsidR="006A608A" w:rsidRDefault="00000000">
      <w:pPr>
        <w:jc w:val="both"/>
      </w:pPr>
      <w:r>
        <w:rPr>
          <w:b/>
        </w:rPr>
        <w:t>Ensembles De Porte / Résistant Au Feu</w:t>
      </w:r>
    </w:p>
    <w:p w14:paraId="4439DE5F" w14:textId="77777777" w:rsidR="006A608A" w:rsidRDefault="00000000">
      <w:pPr>
        <w:jc w:val="both"/>
      </w:pPr>
      <w:r>
        <w:t>Résistance au feu de l'ensemble : </w:t>
      </w:r>
      <w:r>
        <w:rPr>
          <w:rStyle w:val="optioncarChar"/>
        </w:rPr>
        <w:t xml:space="preserve"> EI</w:t>
      </w:r>
      <w:r>
        <w:rPr>
          <w:rStyle w:val="optioncarChar"/>
          <w:vertAlign w:val="subscript"/>
        </w:rPr>
        <w:t>1</w:t>
      </w:r>
      <w:r>
        <w:rPr>
          <w:rStyle w:val="optioncarChar"/>
        </w:rPr>
        <w:t> 30min / EI</w:t>
      </w:r>
      <w:r>
        <w:rPr>
          <w:rStyle w:val="optioncarChar"/>
          <w:vertAlign w:val="subscript"/>
        </w:rPr>
        <w:t>1</w:t>
      </w:r>
      <w:r>
        <w:rPr>
          <w:rStyle w:val="optioncarChar"/>
        </w:rPr>
        <w:t> 60min / EI</w:t>
      </w:r>
      <w:r>
        <w:rPr>
          <w:rStyle w:val="optioncarChar"/>
          <w:vertAlign w:val="subscript"/>
        </w:rPr>
        <w:t>1</w:t>
      </w:r>
      <w:r>
        <w:rPr>
          <w:rStyle w:val="optioncarChar"/>
        </w:rPr>
        <w:t> 90min / ***</w:t>
      </w:r>
      <w:r>
        <w:t>. La résistance au feu des portes ne s’applique que pour les portes neuves. Les portes de réemploi ne peuvent pas fournir cette performance.</w:t>
      </w:r>
    </w:p>
    <w:p w14:paraId="7B14B90D" w14:textId="77777777" w:rsidR="006A608A" w:rsidRDefault="00000000">
      <w:pPr>
        <w:jc w:val="both"/>
      </w:pPr>
      <w:r>
        <w:t>Les portes résistant au feu sont :</w:t>
      </w:r>
    </w:p>
    <w:p w14:paraId="650C200E" w14:textId="77777777" w:rsidR="006A608A" w:rsidRDefault="00000000">
      <w:pPr>
        <w:pStyle w:val="Author-eListParagraph"/>
        <w:numPr>
          <w:ilvl w:val="0"/>
          <w:numId w:val="484"/>
        </w:numPr>
      </w:pPr>
      <w:r>
        <w:t>Calculées selon les critères de performance des conditions de sollicitation de la catégorie III (Note : il s'agit généralement de vantaux de portes intérieures et/ou d'impostes en bois renforcés destinés à un usage intense qui, en raison de leur application dans le bâtiment, résistent à des exigences plus élevées que lors d'un usage normal ou intensif).</w:t>
      </w:r>
      <w:r>
        <w:br/>
      </w:r>
    </w:p>
    <w:p w14:paraId="1D36AE80" w14:textId="77777777" w:rsidR="006A608A" w:rsidRDefault="00000000">
      <w:pPr>
        <w:pStyle w:val="Author-eListParagraph"/>
        <w:numPr>
          <w:ilvl w:val="0"/>
          <w:numId w:val="484"/>
        </w:numPr>
      </w:pPr>
      <w:r>
        <w:t xml:space="preserve">Equipées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selon le modèle à soumettre pour approbation. Le vitrage est incorporé en usine conformément au mode appliqué sur la porte d'essai. Les éventuelles parcloses sont </w:t>
      </w:r>
      <w:r>
        <w:rPr>
          <w:rStyle w:val="optioncarChar"/>
        </w:rPr>
        <w:t xml:space="preserve">peintes </w:t>
      </w:r>
      <w:r>
        <w:t>(par défaut)</w:t>
      </w:r>
      <w:r>
        <w:rPr>
          <w:rStyle w:val="optioncarChar"/>
        </w:rPr>
        <w:t> / vernies / ***</w:t>
      </w:r>
      <w:r>
        <w:t xml:space="preserve"> comme les chanlattes. Le vitrage est toujours délimité sur toute sa périphérie par des sections en bois plein d'une largeur minimale de 140 mm pour les côtés et au-dessus et de 220 mm dans le bas.</w:t>
      </w:r>
    </w:p>
    <w:p w14:paraId="55D1302D" w14:textId="77777777" w:rsidR="006A608A" w:rsidRDefault="006A608A"/>
    <w:p w14:paraId="553219B8" w14:textId="77777777" w:rsidR="006A608A" w:rsidRDefault="00000000">
      <w:pPr>
        <w:jc w:val="both"/>
      </w:pPr>
      <w:r>
        <w:t>Note : Pour les portes ayant une résistance au feu de EI 60min, seules des vitres armées d'une épaisseur d'au moins 6,5 mm sont autorisées et les dimensions du vitrage ne dépassent pas 0,5 m². Les joints des battées et des parcloses sont obturés avec un matériau gonflant sous l'effet de la chaleur.</w:t>
      </w:r>
    </w:p>
    <w:p w14:paraId="7E118CD8" w14:textId="77777777" w:rsidR="006A608A" w:rsidRDefault="00000000">
      <w:pPr>
        <w:pStyle w:val="Author-eListParagraph"/>
        <w:numPr>
          <w:ilvl w:val="0"/>
          <w:numId w:val="485"/>
        </w:numPr>
      </w:pPr>
      <w:r>
        <w:t xml:space="preserve">Pourvus d'une imposte </w:t>
      </w:r>
      <w:r>
        <w:rPr>
          <w:rStyle w:val="optioncarChar"/>
        </w:rPr>
        <w:t>*** / avec</w:t>
      </w:r>
      <w:r>
        <w:t xml:space="preserve"> (par défaut)</w:t>
      </w:r>
      <w:r>
        <w:rPr>
          <w:rStyle w:val="optioncarChar"/>
        </w:rPr>
        <w:t xml:space="preserve"> / sans </w:t>
      </w:r>
      <w:r>
        <w:t>traverse intermédiaire</w:t>
      </w:r>
      <w:r>
        <w:br/>
      </w:r>
    </w:p>
    <w:p w14:paraId="025534FB" w14:textId="77777777" w:rsidR="006A608A" w:rsidRDefault="00000000">
      <w:pPr>
        <w:pStyle w:val="Author-eListParagraph"/>
        <w:numPr>
          <w:ilvl w:val="0"/>
          <w:numId w:val="485"/>
        </w:numPr>
      </w:pPr>
      <w:r>
        <w:t>Pourvus d'une bande brise-bise et butoir continue.</w:t>
      </w:r>
      <w:r>
        <w:br/>
      </w:r>
    </w:p>
    <w:p w14:paraId="19DE3410" w14:textId="77777777" w:rsidR="006A608A" w:rsidRDefault="00000000">
      <w:pPr>
        <w:pStyle w:val="Author-eListParagraph"/>
        <w:numPr>
          <w:ilvl w:val="0"/>
          <w:numId w:val="485"/>
        </w:numPr>
      </w:pPr>
      <w:r>
        <w:t xml:space="preserve">Pourvus d'un cadre approprié pour la fixation d'un ferme-porte, prévu au chapitre </w:t>
      </w:r>
      <w:hyperlink w:anchor="1104" w:history="1">
        <w:r>
          <w:t>55.62.5 Système de fermeture</w:t>
        </w:r>
      </w:hyperlink>
      <w:r>
        <w:t>.</w:t>
      </w:r>
      <w:r>
        <w:br/>
      </w:r>
    </w:p>
    <w:p w14:paraId="7C800A1A" w14:textId="77777777" w:rsidR="006A608A" w:rsidRDefault="00000000">
      <w:pPr>
        <w:pStyle w:val="Author-eListParagraph"/>
        <w:numPr>
          <w:ilvl w:val="0"/>
          <w:numId w:val="485"/>
        </w:numPr>
      </w:pPr>
      <w:r>
        <w:t>Conçus comme portes </w:t>
      </w:r>
      <w:r>
        <w:rPr>
          <w:rStyle w:val="optioncarChar"/>
        </w:rPr>
        <w:t>pivotantes </w:t>
      </w:r>
      <w:r>
        <w:t>(par défaut)</w:t>
      </w:r>
      <w:r>
        <w:rPr>
          <w:rStyle w:val="optioncarChar"/>
        </w:rPr>
        <w:t xml:space="preserve"> / va-et-vient / ***</w:t>
      </w:r>
      <w:r>
        <w:t>. Elles se composent de </w:t>
      </w:r>
      <w:r>
        <w:rPr>
          <w:rStyle w:val="optioncarChar"/>
        </w:rPr>
        <w:t xml:space="preserve">un panneau </w:t>
      </w:r>
      <w:r>
        <w:t>(par défaut)</w:t>
      </w:r>
      <w:r>
        <w:rPr>
          <w:rStyle w:val="optioncarChar"/>
        </w:rPr>
        <w:t xml:space="preserve"> / deux panneaux / ***</w:t>
      </w:r>
      <w:r>
        <w:t>, les vantaux des portes et les huisseries sont semblables aux portes ouvrantes ordinaires, seuls le mode de suspension et les quincailleries correspondantes sont adaptés au concept des portes battantes.</w:t>
      </w:r>
      <w:r>
        <w:br/>
      </w:r>
    </w:p>
    <w:p w14:paraId="57107271" w14:textId="77777777" w:rsidR="006A608A" w:rsidRDefault="00000000">
      <w:pPr>
        <w:pStyle w:val="Author-eListParagraph"/>
        <w:numPr>
          <w:ilvl w:val="0"/>
          <w:numId w:val="485"/>
        </w:numPr>
      </w:pPr>
      <w:r>
        <w:t>L'ensemble porte résistant au feu est conforme à la [NIT 234]. </w:t>
      </w:r>
    </w:p>
    <w:p w14:paraId="2D034194" w14:textId="77777777" w:rsidR="006A608A" w:rsidRDefault="00000000">
      <w:pPr>
        <w:pStyle w:val="pheading"/>
      </w:pPr>
      <w:r>
        <w:t>- Finitions</w:t>
      </w:r>
    </w:p>
    <w:p w14:paraId="70F78D26" w14:textId="5F740CF1" w:rsidR="006A608A" w:rsidRDefault="00000000">
      <w:pPr>
        <w:jc w:val="both"/>
      </w:pPr>
      <w:r>
        <w:t>L'ensemble est destiné à être </w:t>
      </w:r>
      <w:r>
        <w:rPr>
          <w:rStyle w:val="optioncarChar"/>
        </w:rPr>
        <w:t xml:space="preserve">peint </w:t>
      </w:r>
      <w:r>
        <w:t xml:space="preserve">(par défaut) </w:t>
      </w:r>
      <w:r>
        <w:rPr>
          <w:rStyle w:val="optioncarChar"/>
        </w:rPr>
        <w:t>/ vernis / ***</w:t>
      </w:r>
      <w:r>
        <w:t xml:space="preserve"> selon l'élément </w:t>
      </w:r>
      <w:hyperlink r:id="rId323" w:history="1">
        <w:r>
          <w:t>81.22 Finitions / décorations intérieures de surface en bois (menuiseries intérieures, murs, plafonds)</w:t>
        </w:r>
      </w:hyperlink>
      <w:r>
        <w:t>.</w:t>
      </w:r>
    </w:p>
    <w:p w14:paraId="63EEE875" w14:textId="77777777" w:rsidR="006A608A" w:rsidRDefault="00000000">
      <w:pPr>
        <w:jc w:val="both"/>
      </w:pPr>
      <w:r>
        <w:t>Pour les menuiseries, les défauts des menuiseries bois définis dans les [STS 52.1] sont acceptables.</w:t>
      </w:r>
    </w:p>
    <w:p w14:paraId="5F58C1DE" w14:textId="77777777" w:rsidR="006A608A" w:rsidRDefault="00000000">
      <w:pPr>
        <w:jc w:val="both"/>
      </w:pPr>
      <w:r>
        <w:t>Pour les menuiseries de réemploi, les défauts complémentaires sont présentés au maitre d’ouvrage pour acceptation.</w:t>
      </w:r>
    </w:p>
    <w:p w14:paraId="6B125B08" w14:textId="77777777" w:rsidR="006A608A" w:rsidRDefault="00000000">
      <w:pPr>
        <w:pStyle w:val="pheading"/>
      </w:pPr>
      <w:r>
        <w:t>EXÉCUTION / MISE EN ŒUVRE</w:t>
      </w:r>
    </w:p>
    <w:p w14:paraId="3A3B25A3" w14:textId="77777777" w:rsidR="006A608A" w:rsidRDefault="00000000">
      <w:pPr>
        <w:pStyle w:val="pheading"/>
      </w:pPr>
      <w:r>
        <w:t>- Prescriptions générales</w:t>
      </w:r>
    </w:p>
    <w:p w14:paraId="0A1FAF11" w14:textId="77777777" w:rsidR="006A608A" w:rsidRDefault="00000000">
      <w:pPr>
        <w:jc w:val="both"/>
      </w:pPr>
      <w:r>
        <w:t xml:space="preserve">La pose des portes en bois massif correspond aux prescriptions telles que décrites dans l'élément </w:t>
      </w:r>
      <w:hyperlink w:anchor="1106" w:history="1">
        <w:r>
          <w:t>55.2 Portes intérieures</w:t>
        </w:r>
      </w:hyperlink>
      <w:r>
        <w:t>.</w:t>
      </w:r>
    </w:p>
    <w:p w14:paraId="7C8BD246" w14:textId="77777777" w:rsidR="006A608A" w:rsidRDefault="00000000">
      <w:pPr>
        <w:pStyle w:val="pheading"/>
      </w:pPr>
      <w:r>
        <w:t>- Notes d’exécution complémentaires</w:t>
      </w:r>
    </w:p>
    <w:p w14:paraId="1B0EC2FD" w14:textId="77777777" w:rsidR="006A608A" w:rsidRDefault="00000000">
      <w:pPr>
        <w:jc w:val="both"/>
      </w:pPr>
      <w:r>
        <w:rPr>
          <w:rStyle w:val="facultChar"/>
        </w:rPr>
        <w:t xml:space="preserve">Pour la continuité de l’étanchéité à l’air, le resserrage est muni </w:t>
      </w:r>
      <w:r>
        <w:rPr>
          <w:rStyle w:val="optioncarChar"/>
        </w:rPr>
        <w:t>d’un kit de mastic </w:t>
      </w:r>
      <w:r>
        <w:t>(par défaut)</w:t>
      </w:r>
      <w:r>
        <w:rPr>
          <w:rStyle w:val="optioncarChar"/>
        </w:rPr>
        <w:t> / d’une membrane / d’un profilé de resserrage / ***</w:t>
      </w:r>
      <w:r>
        <w:rPr>
          <w:rStyle w:val="facultChar"/>
        </w:rPr>
        <w:t>.</w:t>
      </w:r>
    </w:p>
    <w:p w14:paraId="205B2B9E" w14:textId="77777777" w:rsidR="006A608A" w:rsidRDefault="00000000">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64A51FB7" w14:textId="77777777" w:rsidR="006A608A" w:rsidRDefault="00000000">
      <w:pPr>
        <w:pStyle w:val="pheading"/>
      </w:pPr>
      <w:r>
        <w:t>DOCUMENTS DE RÉFÉRENCE COMPLÉMENTAIRES</w:t>
      </w:r>
    </w:p>
    <w:p w14:paraId="2DBEAF16" w14:textId="77777777" w:rsidR="006A608A" w:rsidRDefault="00000000">
      <w:pPr>
        <w:pStyle w:val="pheading"/>
      </w:pPr>
      <w:r>
        <w:t>- Matériau</w:t>
      </w:r>
    </w:p>
    <w:p w14:paraId="074F9F49" w14:textId="77777777" w:rsidR="006A608A" w:rsidRDefault="00000000">
      <w:r>
        <w:t>[STS 52.1, Menuiseries extérieures en bois]</w:t>
      </w:r>
    </w:p>
    <w:p w14:paraId="149E6127" w14:textId="77777777" w:rsidR="006A608A" w:rsidRDefault="00000000">
      <w:pPr>
        <w:pStyle w:val="pheading"/>
      </w:pPr>
      <w:r>
        <w:t>MESURAGE</w:t>
      </w:r>
    </w:p>
    <w:p w14:paraId="1B01E066" w14:textId="77777777" w:rsidR="006A608A" w:rsidRDefault="00000000">
      <w:pPr>
        <w:pStyle w:val="pheading"/>
      </w:pPr>
      <w:r>
        <w:t>- unité de mesure:</w:t>
      </w:r>
    </w:p>
    <w:p w14:paraId="320A6A9E" w14:textId="77777777" w:rsidR="006A608A" w:rsidRDefault="00000000">
      <w:r>
        <w:rPr>
          <w:rStyle w:val="optioncarChar"/>
        </w:rPr>
        <w:t xml:space="preserve">pc </w:t>
      </w:r>
      <w:r>
        <w:t>(par défaut)</w:t>
      </w:r>
      <w:r>
        <w:rPr>
          <w:rStyle w:val="optioncarChar"/>
        </w:rPr>
        <w:t xml:space="preserve"> / m² / m </w:t>
      </w:r>
    </w:p>
    <w:p w14:paraId="54A906C4" w14:textId="77777777" w:rsidR="006A608A" w:rsidRDefault="00000000">
      <w:r>
        <w:rPr>
          <w:b/>
          <w:i/>
        </w:rPr>
        <w:t>(Soit par défaut)</w:t>
      </w:r>
    </w:p>
    <w:p w14:paraId="73755F19" w14:textId="77777777" w:rsidR="006A608A" w:rsidRDefault="00000000">
      <w:r>
        <w:rPr>
          <w:rStyle w:val="soitChar"/>
        </w:rPr>
        <w:t>1. pc, tout compris</w:t>
      </w:r>
    </w:p>
    <w:p w14:paraId="78CE3060" w14:textId="77777777" w:rsidR="006A608A" w:rsidRDefault="00000000">
      <w:r>
        <w:rPr>
          <w:b/>
          <w:i/>
        </w:rPr>
        <w:t>(Soit)</w:t>
      </w:r>
    </w:p>
    <w:p w14:paraId="1922BB1A" w14:textId="77777777" w:rsidR="006A608A" w:rsidRDefault="00000000">
      <w:r>
        <w:rPr>
          <w:rStyle w:val="soitChar"/>
        </w:rPr>
        <w:t>2. m²</w:t>
      </w:r>
    </w:p>
    <w:p w14:paraId="6470A165" w14:textId="77777777" w:rsidR="006A608A" w:rsidRDefault="00000000">
      <w:r>
        <w:rPr>
          <w:b/>
          <w:i/>
        </w:rPr>
        <w:t>(Soit)</w:t>
      </w:r>
    </w:p>
    <w:p w14:paraId="4FEC8E6F" w14:textId="77777777" w:rsidR="006A608A" w:rsidRDefault="00000000">
      <w:r>
        <w:rPr>
          <w:rStyle w:val="soitChar"/>
        </w:rPr>
        <w:t>3. m pour l’encadrement</w:t>
      </w:r>
    </w:p>
    <w:p w14:paraId="412123FF" w14:textId="77777777" w:rsidR="006A608A" w:rsidRDefault="00000000">
      <w:pPr>
        <w:pStyle w:val="pheading"/>
      </w:pPr>
      <w:r>
        <w:t>- code de mesurage:</w:t>
      </w:r>
    </w:p>
    <w:p w14:paraId="2F6EC827" w14:textId="77777777" w:rsidR="006A608A" w:rsidRDefault="00000000">
      <w:pPr>
        <w:jc w:val="both"/>
      </w:pPr>
      <w:r>
        <w:rPr>
          <w:rStyle w:val="optioncarChar"/>
        </w:rPr>
        <w:t>A la pièce - ensemble menuisé tout compris </w:t>
      </w:r>
      <w:r>
        <w:t>(par défaut)</w:t>
      </w:r>
      <w:r>
        <w:rPr>
          <w:rStyle w:val="optioncarChar"/>
        </w:rPr>
        <w:t xml:space="preserve"> / Surface nette / Longueur nette - éléments séparés</w:t>
      </w:r>
    </w:p>
    <w:p w14:paraId="480143D4" w14:textId="77777777" w:rsidR="006A608A" w:rsidRDefault="00000000">
      <w:pPr>
        <w:ind w:left="567"/>
        <w:jc w:val="both"/>
      </w:pPr>
      <w:r>
        <w:rPr>
          <w:b/>
          <w:i/>
        </w:rPr>
        <w:t>(Soit par défaut)</w:t>
      </w:r>
    </w:p>
    <w:p w14:paraId="7393F6AD" w14:textId="77777777" w:rsidR="006A608A" w:rsidRDefault="00000000">
      <w:pPr>
        <w:ind w:left="567"/>
        <w:jc w:val="both"/>
      </w:pPr>
      <w:r>
        <w:rPr>
          <w:rStyle w:val="soitChar"/>
        </w:rPr>
        <w:t xml:space="preserve">1. </w:t>
      </w:r>
      <w:r>
        <w:rPr>
          <w:rStyle w:val="soitChar"/>
          <w:u w:val="single"/>
        </w:rPr>
        <w:t>A la pièce - ensemble menuisé tout compris :</w:t>
      </w:r>
      <w:r>
        <w:rPr>
          <w:rStyle w:val="soitChar"/>
        </w:rPr>
        <w:t> les portes intérieures sont considérées comme un ensemble complet, y compris tous les accessoires, encadrements, feuilles de porte, quincaillerie, vitrage, impostes, … (portes résistant au feu). Quantité nette, ventilé selon les dimensions des portes et l'épaisseur des cloisons intérieures et, le cas échéant, selon la classification (nature, sens d'ouverture, emplacement, prestations particulières, dimensions, forme et aspect) ventilé selon neuf et/ou de réemploi. S’il s’agit de réemploi, distinguer : avec ou sans fourniture.</w:t>
      </w:r>
    </w:p>
    <w:p w14:paraId="0E6B42D0" w14:textId="77777777" w:rsidR="006A608A" w:rsidRDefault="00000000">
      <w:pPr>
        <w:ind w:left="567"/>
        <w:jc w:val="both"/>
      </w:pPr>
      <w:r>
        <w:rPr>
          <w:b/>
          <w:i/>
        </w:rPr>
        <w:t>(Soit)</w:t>
      </w:r>
    </w:p>
    <w:p w14:paraId="43EED1B2" w14:textId="77777777" w:rsidR="006A608A" w:rsidRDefault="00000000">
      <w:pPr>
        <w:ind w:left="567"/>
        <w:jc w:val="both"/>
      </w:pPr>
      <w:r>
        <w:rPr>
          <w:rStyle w:val="soitChar"/>
        </w:rPr>
        <w:t xml:space="preserve">2. </w:t>
      </w:r>
      <w:r>
        <w:rPr>
          <w:rStyle w:val="soitChar"/>
          <w:u w:val="single"/>
        </w:rPr>
        <w:t>Surface nette</w:t>
      </w:r>
      <w:r>
        <w:rPr>
          <w:rStyle w:val="soitChar"/>
        </w:rPr>
        <w:t xml:space="preserve"> en développement des dimensions dans l'œuvre (le cas échéant, ventilé selon le type ou le modèle conformément aux indications dans le métré récapitulatif annexé au dossier d'adjudication, ventilé selon neuf et/ou de réemploi. S’il s’agit de réemploi, distinguer : avec ou sans fourniture.</w:t>
      </w:r>
    </w:p>
    <w:p w14:paraId="3BEF72FB" w14:textId="77777777" w:rsidR="006A608A" w:rsidRDefault="00000000">
      <w:pPr>
        <w:ind w:left="567"/>
        <w:jc w:val="both"/>
      </w:pPr>
      <w:r>
        <w:rPr>
          <w:b/>
          <w:i/>
        </w:rPr>
        <w:t>(Soit)</w:t>
      </w:r>
    </w:p>
    <w:p w14:paraId="6C1ACE70" w14:textId="77777777" w:rsidR="006A608A" w:rsidRDefault="00000000">
      <w:pPr>
        <w:ind w:left="567"/>
        <w:jc w:val="both"/>
      </w:pPr>
      <w:r>
        <w:rPr>
          <w:rStyle w:val="soitChar"/>
        </w:rPr>
        <w:t xml:space="preserve">3. </w:t>
      </w:r>
      <w:r>
        <w:rPr>
          <w:rStyle w:val="soitChar"/>
          <w:u w:val="single"/>
        </w:rPr>
        <w:t>Longueur nette - éléments séparés :</w:t>
      </w:r>
      <w:r>
        <w:rPr>
          <w:rStyle w:val="soitChar"/>
        </w:rPr>
        <w:t xml:space="preserve"> les encadrements et les feuilles de portes sont considérés séparément.</w:t>
      </w:r>
    </w:p>
    <w:p w14:paraId="5B6E94EC" w14:textId="77777777" w:rsidR="006A608A" w:rsidRDefault="00000000">
      <w:pPr>
        <w:ind w:left="567"/>
        <w:jc w:val="both"/>
      </w:pPr>
      <w:r>
        <w:rPr>
          <w:rStyle w:val="soitChar"/>
        </w:rPr>
        <w:t>Encadrements : éventuellement ventilés selon le type ou modèle, ventilé selon les dimensions de la porte et l'épaisseur de la paroi intérieure et, le cas échéant, selon le type ou le modèle (nature, sens d'ouverture, emplacement, prestations particulières, dimensions, forme et aspect), y compris les trous pour les gâches et les caches en métal ainsi que les suspensions.</w:t>
      </w:r>
    </w:p>
    <w:p w14:paraId="3C5413DA" w14:textId="77777777" w:rsidR="006A608A" w:rsidRDefault="00000000">
      <w:pPr>
        <w:ind w:left="567"/>
        <w:jc w:val="both"/>
      </w:pPr>
      <w:r>
        <w:rPr>
          <w:rStyle w:val="soitChar"/>
        </w:rPr>
        <w:t>Feuilles de porte : le cas échéant, ventilé selon le type ou le modèle, ventilé selon les dimensions des portes (indépendamment de la hauteur) et l'épaisseur des cloisons intérieures  et, le cas échéant, selon le type ou le modèle (nature, sens d'ouverture, emplacement, prestations particulières, dimensions, forme et aspect). Toute la quincaillerie, les éléments de remplissage sont compris dans le prix unitaire.</w:t>
      </w:r>
    </w:p>
    <w:p w14:paraId="008A5E2D" w14:textId="77777777" w:rsidR="006A608A" w:rsidRDefault="00000000">
      <w:pPr>
        <w:ind w:left="567"/>
        <w:jc w:val="both"/>
      </w:pPr>
      <w:r>
        <w:rPr>
          <w:rStyle w:val="soitChar"/>
        </w:rPr>
        <w:t>Ventilé selon neuf et/ou de réemploi. S’il s’agit de réemploi, distinguer : avec ou sans fourniture.</w:t>
      </w:r>
    </w:p>
    <w:p w14:paraId="574B9EDE" w14:textId="77777777" w:rsidR="006A608A" w:rsidRDefault="006A608A"/>
    <w:p w14:paraId="0B1A7F2C" w14:textId="77777777" w:rsidR="006A608A" w:rsidRDefault="00000000">
      <w:pPr>
        <w:jc w:val="both"/>
      </w:pPr>
      <w:r>
        <w:t>Les vantaux de portes de 630 - 730 et 830 mm de largeur peuvent être pris ensemble pour le mesurage.</w:t>
      </w:r>
    </w:p>
    <w:p w14:paraId="128D75BB" w14:textId="77777777" w:rsidR="006A608A" w:rsidRDefault="00000000">
      <w:pPr>
        <w:jc w:val="both"/>
      </w:pPr>
      <w:r>
        <w:t>Les quincailleries dont la fourniture et la mise en œuvre sont comprises peuvent être décrites dans d'autres postes mais sont toujours comprises dans le prix des portes.</w:t>
      </w:r>
    </w:p>
    <w:p w14:paraId="57EA49FE" w14:textId="77777777" w:rsidR="006A608A" w:rsidRDefault="00000000">
      <w:pPr>
        <w:pStyle w:val="pheading"/>
      </w:pPr>
      <w:r>
        <w:t>- nature du marché:</w:t>
      </w:r>
    </w:p>
    <w:p w14:paraId="522584EA" w14:textId="77777777" w:rsidR="006A608A" w:rsidRDefault="00000000">
      <w:r>
        <w:rPr>
          <w:rStyle w:val="optioncarChar"/>
        </w:rPr>
        <w:t xml:space="preserve">QF </w:t>
      </w:r>
      <w:r>
        <w:t xml:space="preserve">(par défaut) </w:t>
      </w:r>
      <w:r>
        <w:rPr>
          <w:rStyle w:val="optioncarChar"/>
        </w:rPr>
        <w:t>/ QP</w:t>
      </w:r>
    </w:p>
    <w:p w14:paraId="0468F794" w14:textId="77777777" w:rsidR="006A608A" w:rsidRDefault="00000000">
      <w:r>
        <w:rPr>
          <w:b/>
          <w:i/>
        </w:rPr>
        <w:t>(Soit par défaut)</w:t>
      </w:r>
    </w:p>
    <w:p w14:paraId="49EE91D3" w14:textId="77777777" w:rsidR="006A608A" w:rsidRDefault="00000000">
      <w:r>
        <w:rPr>
          <w:rStyle w:val="soitChar"/>
        </w:rPr>
        <w:t>1. 2. 3 QF</w:t>
      </w:r>
    </w:p>
    <w:p w14:paraId="605D3A2C" w14:textId="77777777" w:rsidR="006A608A" w:rsidRDefault="00000000">
      <w:r>
        <w:rPr>
          <w:b/>
          <w:i/>
        </w:rPr>
        <w:t>(Soit)</w:t>
      </w:r>
    </w:p>
    <w:p w14:paraId="738D80C0" w14:textId="77777777" w:rsidR="006A608A" w:rsidRDefault="00000000">
      <w:r>
        <w:rPr>
          <w:rStyle w:val="soitChar"/>
        </w:rPr>
        <w:t>1. 2. 3. QP</w:t>
      </w:r>
    </w:p>
    <w:p w14:paraId="16912CA1" w14:textId="77777777" w:rsidR="006A608A" w:rsidRDefault="00000000">
      <w:pPr>
        <w:pStyle w:val="Author-eSectionHeading6"/>
      </w:pPr>
      <w:bookmarkStart w:id="1035" w:name="_Toc112761630"/>
      <w:r>
        <w:t>55.21.5b Portes intérieures en bois lamellé-collé CCTB 01.10</w:t>
      </w:r>
      <w:bookmarkEnd w:id="1035"/>
    </w:p>
    <w:p w14:paraId="5A69DF19" w14:textId="77777777" w:rsidR="006A608A" w:rsidRDefault="00000000">
      <w:pPr>
        <w:pStyle w:val="pheading"/>
      </w:pPr>
      <w:r>
        <w:t>MATÉRIAUX</w:t>
      </w:r>
    </w:p>
    <w:p w14:paraId="2AA0AE48" w14:textId="77777777" w:rsidR="006A608A" w:rsidRDefault="00000000">
      <w:pPr>
        <w:pStyle w:val="pheading"/>
      </w:pPr>
      <w:r>
        <w:t>- Prescriptions complémentaires</w:t>
      </w:r>
    </w:p>
    <w:p w14:paraId="714ABEB8" w14:textId="77777777" w:rsidR="006A608A" w:rsidRDefault="00000000">
      <w:pPr>
        <w:pStyle w:val="heading"/>
      </w:pPr>
      <w:r>
        <w:t>(critères de performance)  Vantaux de porte</w:t>
      </w:r>
    </w:p>
    <w:p w14:paraId="5B838C62" w14:textId="77777777" w:rsidR="006A608A" w:rsidRDefault="00000000">
      <w:r>
        <w:t>Conformément aux indications supplémentaires dans le cahier spécial des charges, les dispositions supplémentaires suivantes sont d'application :</w:t>
      </w:r>
    </w:p>
    <w:p w14:paraId="60AD6909" w14:textId="77777777" w:rsidR="006A608A" w:rsidRDefault="00000000">
      <w:pPr>
        <w:pStyle w:val="Author-eListParagraph"/>
        <w:numPr>
          <w:ilvl w:val="0"/>
          <w:numId w:val="486"/>
        </w:numPr>
      </w:pPr>
      <w:r>
        <w:t>Les dispositions des [STS 53.1] pour les portes intérieures planes dans les salles de bains et les autres locaux humides.</w:t>
      </w:r>
    </w:p>
    <w:p w14:paraId="77A36B83" w14:textId="77777777" w:rsidR="006A608A" w:rsidRDefault="00000000">
      <w:r>
        <w:br/>
        <w:t>Attention  : Les ensembles de porte résistant au feu sont toujours considérés dans un poste séparé.</w:t>
      </w:r>
    </w:p>
    <w:p w14:paraId="53607A59" w14:textId="77777777" w:rsidR="006A608A" w:rsidRDefault="00000000">
      <w:pPr>
        <w:pStyle w:val="heading"/>
      </w:pPr>
      <w:r>
        <w:t>(Accessoires) Vantaux de porte</w:t>
      </w:r>
    </w:p>
    <w:p w14:paraId="3742889E"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0E7FD88A" w14:textId="77777777" w:rsidR="006A608A" w:rsidRDefault="00000000">
      <w:pPr>
        <w:pStyle w:val="Author-eListParagraph"/>
        <w:numPr>
          <w:ilvl w:val="0"/>
          <w:numId w:val="487"/>
        </w:numPr>
      </w:pPr>
      <w:r>
        <w:t>Equipés d'un vitrage :</w:t>
      </w:r>
    </w:p>
    <w:p w14:paraId="59A2D004" w14:textId="77777777" w:rsidR="006A608A" w:rsidRDefault="00000000">
      <w:pPr>
        <w:pStyle w:val="Author-eListParagraph"/>
        <w:numPr>
          <w:ilvl w:val="0"/>
          <w:numId w:val="487"/>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561317E5" w14:textId="77777777" w:rsidR="006A608A" w:rsidRDefault="00000000">
      <w:pPr>
        <w:pStyle w:val="Author-eListParagraph"/>
        <w:numPr>
          <w:ilvl w:val="0"/>
          <w:numId w:val="487"/>
        </w:numPr>
      </w:pPr>
      <w:r>
        <w:t xml:space="preserve">Réservation dans le vantail de porte : </w:t>
      </w:r>
      <w:r>
        <w:rPr>
          <w:rStyle w:val="optioncarChar"/>
        </w:rPr>
        <w:t>rectangulaire </w:t>
      </w:r>
      <w:r>
        <w:t>(par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3588A25B" w14:textId="77777777" w:rsidR="006A608A" w:rsidRDefault="00000000">
      <w:pPr>
        <w:pStyle w:val="Author-eListParagraph"/>
        <w:numPr>
          <w:ilvl w:val="0"/>
          <w:numId w:val="487"/>
        </w:numPr>
      </w:pPr>
      <w:r>
        <w:t xml:space="preserve">Fixation de la vitre dans la réservation à l'aide de : </w:t>
      </w:r>
      <w:r>
        <w:rPr>
          <w:rStyle w:val="optioncarChar"/>
        </w:rPr>
        <w:t>mastic plastique</w:t>
      </w:r>
      <w:r>
        <w:t xml:space="preserve"> (par défaut) </w:t>
      </w:r>
      <w:r>
        <w:rPr>
          <w:rStyle w:val="optioncarChar"/>
        </w:rPr>
        <w:t>/ profils de fixation à enclenchement en PVC / ***</w:t>
      </w:r>
    </w:p>
    <w:p w14:paraId="55C941B1" w14:textId="77777777" w:rsidR="006A608A" w:rsidRDefault="00000000">
      <w:pPr>
        <w:pStyle w:val="Author-eListParagraph"/>
        <w:numPr>
          <w:ilvl w:val="0"/>
          <w:numId w:val="487"/>
        </w:numPr>
      </w:pPr>
      <w:r>
        <w:t xml:space="preserve">Les vitres sont encadrées par : </w:t>
      </w:r>
      <w:r>
        <w:rPr>
          <w:rStyle w:val="optioncarChar"/>
        </w:rPr>
        <w:t>des lattes en bois dur, finition prête à peindre</w:t>
      </w:r>
      <w:r>
        <w:t> (par défaut)</w:t>
      </w:r>
      <w:r>
        <w:rPr>
          <w:rStyle w:val="optioncarChar"/>
        </w:rPr>
        <w:t xml:space="preserve"> / ***.</w:t>
      </w:r>
    </w:p>
    <w:p w14:paraId="24EA0BD4" w14:textId="77777777" w:rsidR="006A608A" w:rsidRDefault="00000000">
      <w:pPr>
        <w:pStyle w:val="Author-eListParagraph"/>
        <w:numPr>
          <w:ilvl w:val="0"/>
          <w:numId w:val="487"/>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 ;</w:t>
      </w:r>
    </w:p>
    <w:p w14:paraId="41D48667" w14:textId="77777777" w:rsidR="006A608A" w:rsidRDefault="00000000">
      <w:pPr>
        <w:pStyle w:val="Author-eListParagraph"/>
        <w:numPr>
          <w:ilvl w:val="0"/>
          <w:numId w:val="487"/>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1134F4B6" w14:textId="77777777" w:rsidR="006A608A" w:rsidRDefault="00000000">
      <w:pPr>
        <w:pStyle w:val="Author-eListParagraph"/>
        <w:numPr>
          <w:ilvl w:val="0"/>
          <w:numId w:val="487"/>
        </w:numPr>
      </w:pPr>
      <w:r>
        <w:t>Conçues comme portes coulissantes (les vantaux de porte et les huisseries sont conformes aux portes ouvrantes ordinaires. Seuls le mode de suspension et la quincaillerie concernée sont adaptés au concept des vantaux de porte coulissants).</w:t>
      </w:r>
    </w:p>
    <w:p w14:paraId="379CB50C" w14:textId="77777777" w:rsidR="006A608A" w:rsidRDefault="00000000">
      <w:pPr>
        <w:pStyle w:val="Author-eListParagraph"/>
        <w:numPr>
          <w:ilvl w:val="0"/>
          <w:numId w:val="487"/>
        </w:numPr>
      </w:pPr>
      <w:r>
        <w:t xml:space="preserve">Portes coulissantes </w:t>
      </w:r>
      <w:r>
        <w:rPr>
          <w:rStyle w:val="optioncarChar"/>
        </w:rPr>
        <w:t>simples</w:t>
      </w:r>
      <w:r>
        <w:t xml:space="preserve"> (par défaut) </w:t>
      </w:r>
      <w:r>
        <w:rPr>
          <w:rStyle w:val="optioncarChar"/>
        </w:rPr>
        <w:t>/ doubles / ***</w:t>
      </w:r>
    </w:p>
    <w:p w14:paraId="11DA596A" w14:textId="77777777" w:rsidR="006A608A" w:rsidRDefault="00000000">
      <w:pPr>
        <w:pStyle w:val="Author-eListParagraph"/>
        <w:numPr>
          <w:ilvl w:val="0"/>
          <w:numId w:val="487"/>
        </w:numPr>
      </w:pPr>
      <w:r>
        <w:t>Composées de</w:t>
      </w:r>
      <w:r>
        <w:rPr>
          <w:rStyle w:val="optioncarChar"/>
        </w:rPr>
        <w:t> un panneau</w:t>
      </w:r>
      <w:r>
        <w:t xml:space="preserve"> (par défaut) </w:t>
      </w:r>
      <w:r>
        <w:rPr>
          <w:rStyle w:val="optioncarChar"/>
        </w:rPr>
        <w:t>/ deux panneaux / ***</w:t>
      </w:r>
    </w:p>
    <w:p w14:paraId="00A4F900" w14:textId="77777777" w:rsidR="006A608A" w:rsidRDefault="00000000">
      <w:pPr>
        <w:pStyle w:val="Author-eListParagraph"/>
        <w:numPr>
          <w:ilvl w:val="0"/>
          <w:numId w:val="487"/>
        </w:numPr>
      </w:pPr>
      <w:r>
        <w:t>Mécanisme de coulisse : rails en acier galvanisé; galets en nylon de première qualité; type et modèle en fonction du type et du poids des vantaux coulissants.</w:t>
      </w:r>
    </w:p>
    <w:p w14:paraId="53F11F09" w14:textId="77777777" w:rsidR="006A608A" w:rsidRDefault="00000000">
      <w:pPr>
        <w:pStyle w:val="Author-eListParagraph"/>
        <w:numPr>
          <w:ilvl w:val="0"/>
          <w:numId w:val="487"/>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(par défaut)</w:t>
      </w:r>
      <w:r>
        <w:rPr>
          <w:rStyle w:val="optioncarChar"/>
        </w:rPr>
        <w:t xml:space="preserve"> / pivotante / *** </w:t>
      </w:r>
      <w:r>
        <w:t>)</w:t>
      </w:r>
    </w:p>
    <w:p w14:paraId="64407249" w14:textId="77777777" w:rsidR="006A608A" w:rsidRDefault="00000000">
      <w:pPr>
        <w:pStyle w:val="Author-eListParagraph"/>
        <w:numPr>
          <w:ilvl w:val="0"/>
          <w:numId w:val="487"/>
        </w:numPr>
      </w:pPr>
      <w:r>
        <w:t xml:space="preserve">Composées de </w:t>
      </w:r>
      <w:r>
        <w:rPr>
          <w:rStyle w:val="optioncarChar"/>
        </w:rPr>
        <w:t>un panneau</w:t>
      </w:r>
      <w:r>
        <w:t xml:space="preserve"> (par défaut) </w:t>
      </w:r>
      <w:r>
        <w:rPr>
          <w:rStyle w:val="optioncarChar"/>
        </w:rPr>
        <w:t>/ deux panneaux / ***</w:t>
      </w:r>
    </w:p>
    <w:p w14:paraId="176D53E8" w14:textId="77777777" w:rsidR="006A608A" w:rsidRDefault="00000000">
      <w:pPr>
        <w:pStyle w:val="heading"/>
      </w:pPr>
      <w:r>
        <w:t>Ensembles de porte / résistant au feu</w:t>
      </w:r>
    </w:p>
    <w:p w14:paraId="5838A8A5"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10AAB915" w14:textId="77777777" w:rsidR="006A608A" w:rsidRDefault="00000000">
      <w:pPr>
        <w:pStyle w:val="Author-eListParagraph"/>
        <w:numPr>
          <w:ilvl w:val="0"/>
          <w:numId w:val="48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08B06C4" w14:textId="77777777" w:rsidR="006A608A" w:rsidRDefault="00000000">
      <w:pPr>
        <w:pStyle w:val="Author-eListParagraph"/>
        <w:numPr>
          <w:ilvl w:val="0"/>
          <w:numId w:val="488"/>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 </w:t>
      </w:r>
      <w:r>
        <w:rPr>
          <w:rStyle w:val="optioncarChar"/>
        </w:rPr>
        <w:t>/ peintes</w:t>
      </w:r>
      <w:r>
        <w:t xml:space="preserve"> comme les chanlattes. Le vitrage est toujours délimité sur toute sa périphérie par des sections en bois plein d'une largeur minimale de 140 mm pour les côtés et au-dessus et de 220 mm dans le bas.</w:t>
      </w:r>
    </w:p>
    <w:p w14:paraId="708F4027"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29D05CA" w14:textId="77777777" w:rsidR="006A608A" w:rsidRDefault="00000000">
      <w:pPr>
        <w:pStyle w:val="Author-eListParagraph"/>
        <w:numPr>
          <w:ilvl w:val="0"/>
          <w:numId w:val="489"/>
        </w:numPr>
      </w:pPr>
      <w:r>
        <w:t xml:space="preserve">Pourvus d'une imposte </w:t>
      </w:r>
      <w:r>
        <w:rPr>
          <w:rStyle w:val="optioncarChar"/>
        </w:rPr>
        <w:t>avec </w:t>
      </w:r>
      <w:r>
        <w:t>(par défaut)</w:t>
      </w:r>
      <w:r>
        <w:rPr>
          <w:rStyle w:val="optioncarChar"/>
        </w:rPr>
        <w:t xml:space="preserve"> / sans </w:t>
      </w:r>
      <w:r>
        <w:t>traverse intermédiaire.</w:t>
      </w:r>
    </w:p>
    <w:p w14:paraId="1CF3F1DF" w14:textId="77777777" w:rsidR="006A608A" w:rsidRDefault="00000000">
      <w:pPr>
        <w:pStyle w:val="Author-eListParagraph"/>
        <w:numPr>
          <w:ilvl w:val="0"/>
          <w:numId w:val="489"/>
        </w:numPr>
      </w:pPr>
      <w:r>
        <w:t>Pourvus d'une bande brise-bise et butoir continue.</w:t>
      </w:r>
    </w:p>
    <w:p w14:paraId="5592C988" w14:textId="77777777" w:rsidR="006A608A" w:rsidRDefault="00000000">
      <w:pPr>
        <w:pStyle w:val="Author-eListParagraph"/>
        <w:numPr>
          <w:ilvl w:val="0"/>
          <w:numId w:val="489"/>
        </w:numPr>
      </w:pPr>
      <w:r>
        <w:t>Pourvus d'un cadre approprié pour la fixation d'un ferme-porte, prévu à l'art. </w:t>
      </w:r>
      <w:hyperlink w:anchor="1104" w:history="1">
        <w:r>
          <w:t>55.62.5 Système de fermeture</w:t>
        </w:r>
      </w:hyperlink>
    </w:p>
    <w:p w14:paraId="7B4A5838" w14:textId="77777777" w:rsidR="006A608A" w:rsidRDefault="00000000">
      <w:pPr>
        <w:pStyle w:val="Author-eListParagraph"/>
        <w:numPr>
          <w:ilvl w:val="0"/>
          <w:numId w:val="489"/>
        </w:numPr>
      </w:pPr>
      <w:r>
        <w:t xml:space="preserve">Conçus comme portes </w:t>
      </w:r>
      <w:r>
        <w:rPr>
          <w:rStyle w:val="optioncarChar"/>
        </w:rPr>
        <w:t>va-et-vient </w:t>
      </w:r>
      <w:r>
        <w:t>(par défaut)</w:t>
      </w:r>
      <w:r>
        <w:rPr>
          <w:rStyle w:val="optioncarChar"/>
        </w:rPr>
        <w:t xml:space="preserve"> / pivotantes </w:t>
      </w:r>
      <w:r>
        <w:t xml:space="preserve">. Elles se composent de </w:t>
      </w:r>
      <w:r>
        <w:rPr>
          <w:rStyle w:val="optioncarChar"/>
        </w:rPr>
        <w:t>un panneau </w:t>
      </w:r>
      <w:r>
        <w:t>(par défaut)</w:t>
      </w:r>
      <w:r>
        <w:rPr>
          <w:rStyle w:val="optioncarChar"/>
        </w:rPr>
        <w:t xml:space="preserve"> / deux panneaux</w:t>
      </w:r>
      <w:r>
        <w:t xml:space="preserve"> , les vantaux des portes et les huisseries sont semblables aux portes ouvrantes ordinaires, seuls le mode de suspension et les quincailleries correspondantes sont adaptés au concept des portes battantes.</w:t>
      </w:r>
    </w:p>
    <w:p w14:paraId="6E27592C" w14:textId="77777777" w:rsidR="006A608A" w:rsidRDefault="00000000">
      <w:pPr>
        <w:pStyle w:val="Author-eListParagraph"/>
        <w:numPr>
          <w:ilvl w:val="0"/>
          <w:numId w:val="489"/>
        </w:numPr>
      </w:pPr>
      <w:r>
        <w:t>L'ensemble porte résistant au feu est conforme à la [NIT 234].</w:t>
      </w:r>
    </w:p>
    <w:p w14:paraId="7694DE7F" w14:textId="77777777" w:rsidR="006A608A" w:rsidRDefault="00000000">
      <w:pPr>
        <w:pStyle w:val="heading"/>
      </w:pPr>
      <w:r>
        <w:t>Options (biffer la mention inutile) huisseries de portes - bois</w:t>
      </w:r>
    </w:p>
    <w:p w14:paraId="4828B588" w14:textId="77777777" w:rsidR="006A608A" w:rsidRDefault="00000000">
      <w:pPr>
        <w:pStyle w:val="Author-eListParagraph"/>
        <w:numPr>
          <w:ilvl w:val="0"/>
          <w:numId w:val="490"/>
        </w:numPr>
      </w:pPr>
      <w:r>
        <w:t>Les portes sont conçues comme un châssis à pose affleurante jusqu'au plafond (avec</w:t>
      </w:r>
      <w:r>
        <w:rPr>
          <w:rStyle w:val="optioncarChar"/>
        </w:rPr>
        <w:t> vantaux vitrés (par défaut) / imposte / ***</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5CC904EF" w14:textId="77777777" w:rsidR="006A608A" w:rsidRDefault="00000000">
      <w:pPr>
        <w:pStyle w:val="Author-eListParagraph"/>
        <w:numPr>
          <w:ilvl w:val="0"/>
          <w:numId w:val="49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26CF3F8F" w14:textId="77777777" w:rsidR="006A608A" w:rsidRDefault="00000000">
      <w:pPr>
        <w:pStyle w:val="Author-eListParagraph"/>
        <w:numPr>
          <w:ilvl w:val="0"/>
          <w:numId w:val="490"/>
        </w:numPr>
      </w:pPr>
      <w:r>
        <w:t>Les impostes sont fabriquées dans un morceau de vantail de porte, conformément à la description de l'article </w:t>
      </w:r>
      <w:hyperlink w:anchor="1103" w:history="1">
        <w:r>
          <w:t>56 Vitrage intérieur &amp; éléments de remplissage</w:t>
        </w:r>
      </w:hyperlink>
      <w:r>
        <w:t>(voir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77C618A7" w14:textId="77777777" w:rsidR="006A608A" w:rsidRDefault="00000000">
      <w:pPr>
        <w:pStyle w:val="Author-eListParagraph"/>
        <w:numPr>
          <w:ilvl w:val="0"/>
          <w:numId w:val="49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5ACB85B" w14:textId="77777777" w:rsidR="006A608A" w:rsidRDefault="00000000">
      <w:pPr>
        <w:pStyle w:val="heading"/>
      </w:pPr>
      <w:r>
        <w:t>Options (biffer la mention inutile)  ensembles de porte / résistant au feu - porte pleine / huisserie en bois</w:t>
      </w:r>
    </w:p>
    <w:p w14:paraId="4E292DEF" w14:textId="77777777" w:rsidR="006A608A" w:rsidRDefault="00000000">
      <w:r>
        <w:t xml:space="preserve">Conformément aux indications sur le plan ou le dessin de détail, les vantaux de porte suivants </w:t>
      </w:r>
      <w:r>
        <w:rPr>
          <w:rStyle w:val="optioncarChar"/>
        </w:rPr>
        <w:t xml:space="preserve">*** </w:t>
      </w:r>
      <w:r>
        <w:t>sont :</w:t>
      </w:r>
    </w:p>
    <w:p w14:paraId="1CD4107A" w14:textId="77777777" w:rsidR="006A608A" w:rsidRDefault="00000000">
      <w:pPr>
        <w:pStyle w:val="Author-eListParagraph"/>
        <w:numPr>
          <w:ilvl w:val="0"/>
          <w:numId w:val="491"/>
        </w:numPr>
      </w:pPr>
      <w:r>
        <w:t>Calculés selon les critères de performance des conditions de sollicitation de la catégorie III</w:t>
      </w:r>
    </w:p>
    <w:p w14:paraId="0E88EC51" w14:textId="77777777" w:rsidR="006A608A" w:rsidRDefault="00000000">
      <w:pPr>
        <w:pStyle w:val="Author-eListParagraph"/>
        <w:numPr>
          <w:ilvl w:val="0"/>
          <w:numId w:val="491"/>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w:t>
      </w:r>
      <w:r>
        <w:rPr>
          <w:rStyle w:val="optioncarChar"/>
        </w:rPr>
        <w:t> / peintes</w:t>
      </w:r>
      <w:r>
        <w:t xml:space="preserve"> comme les chanlattes. Le vitrage est toujours délimité sur toute sa périphérie par des sections en bois plein d'une largeur minimale de 140 mm pour les côtés et au-dessus et de 220 mm dans le bas.</w:t>
      </w:r>
    </w:p>
    <w:p w14:paraId="35DEAAA8"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colmatés avec un matériau gonflant sous l'effet de la chaleur.</w:t>
      </w:r>
    </w:p>
    <w:p w14:paraId="3A45B098" w14:textId="77777777" w:rsidR="006A608A" w:rsidRDefault="00000000">
      <w:pPr>
        <w:pStyle w:val="Author-eListParagraph"/>
        <w:numPr>
          <w:ilvl w:val="0"/>
          <w:numId w:val="492"/>
        </w:numPr>
      </w:pPr>
      <w:r>
        <w:t>Pourvus d'une imposte</w:t>
      </w:r>
      <w:r>
        <w:rPr>
          <w:rStyle w:val="optioncarChar"/>
        </w:rPr>
        <w:t> avec </w:t>
      </w:r>
      <w:r>
        <w:t>(par défaut)</w:t>
      </w:r>
      <w:r>
        <w:rPr>
          <w:rStyle w:val="optioncarChar"/>
        </w:rPr>
        <w:t xml:space="preserve"> / sans / *** </w:t>
      </w:r>
      <w:r>
        <w:t>traverse intermédiaire.</w:t>
      </w:r>
    </w:p>
    <w:p w14:paraId="1E948E96" w14:textId="77777777" w:rsidR="006A608A" w:rsidRDefault="00000000">
      <w:pPr>
        <w:pStyle w:val="Author-eListParagraph"/>
        <w:numPr>
          <w:ilvl w:val="0"/>
          <w:numId w:val="492"/>
        </w:numPr>
      </w:pPr>
      <w:r>
        <w:t>Pourvus d'une bande brise-bise et butoir continue.</w:t>
      </w:r>
    </w:p>
    <w:p w14:paraId="442EE264" w14:textId="77777777" w:rsidR="006A608A" w:rsidRDefault="00000000">
      <w:pPr>
        <w:pStyle w:val="Author-eListParagraph"/>
        <w:numPr>
          <w:ilvl w:val="0"/>
          <w:numId w:val="492"/>
        </w:numPr>
      </w:pPr>
      <w:r>
        <w:t>Pourvus d'un cadre approprié pour la fixation d'un ferme-porte, prévu à l'art. </w:t>
      </w:r>
      <w:hyperlink w:anchor="1104" w:history="1">
        <w:r>
          <w:t>55.62.5 Système de fermeture</w:t>
        </w:r>
      </w:hyperlink>
    </w:p>
    <w:p w14:paraId="55AFDE42" w14:textId="77777777" w:rsidR="006A608A" w:rsidRDefault="00000000">
      <w:pPr>
        <w:pStyle w:val="Author-eListParagraph"/>
        <w:numPr>
          <w:ilvl w:val="0"/>
          <w:numId w:val="492"/>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56EE7233" w14:textId="77777777" w:rsidR="006A608A" w:rsidRDefault="00000000">
      <w:pPr>
        <w:pStyle w:val="heading"/>
      </w:pPr>
      <w:r>
        <w:t>Options (biffer la mention inutile) ensembles de porte / résistant au feu - porte pleine / huisserie en acier</w:t>
      </w:r>
    </w:p>
    <w:p w14:paraId="14A001C5" w14:textId="77777777" w:rsidR="006A608A" w:rsidRDefault="00000000">
      <w:r>
        <w:t xml:space="preserve">Conformément aux indications sur le plan ou les dessins de détail, les vantaux de porte suivants </w:t>
      </w:r>
      <w:r>
        <w:rPr>
          <w:rStyle w:val="optioncarChar"/>
        </w:rPr>
        <w:t xml:space="preserve">*** </w:t>
      </w:r>
      <w:r>
        <w:t>sont :</w:t>
      </w:r>
    </w:p>
    <w:p w14:paraId="5970A3FA" w14:textId="77777777" w:rsidR="006A608A" w:rsidRDefault="00000000">
      <w:pPr>
        <w:pStyle w:val="Author-eListParagraph"/>
        <w:numPr>
          <w:ilvl w:val="0"/>
          <w:numId w:val="49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14F9D9D" w14:textId="77777777" w:rsidR="006A608A" w:rsidRDefault="00000000">
      <w:pPr>
        <w:pStyle w:val="Author-eListParagraph"/>
        <w:numPr>
          <w:ilvl w:val="0"/>
          <w:numId w:val="493"/>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65E6A2C"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F1C0788" w14:textId="77777777" w:rsidR="006A608A" w:rsidRDefault="00000000">
      <w:pPr>
        <w:pStyle w:val="Author-eListParagraph"/>
        <w:numPr>
          <w:ilvl w:val="0"/>
          <w:numId w:val="494"/>
        </w:numPr>
      </w:pPr>
      <w:r>
        <w:t xml:space="preserve">Pourvus d'une imposte </w:t>
      </w:r>
      <w:r>
        <w:rPr>
          <w:rStyle w:val="optioncarChar"/>
        </w:rPr>
        <w:t>avec </w:t>
      </w:r>
      <w:r>
        <w:t>(par défaut)</w:t>
      </w:r>
      <w:r>
        <w:rPr>
          <w:rStyle w:val="optioncarChar"/>
        </w:rPr>
        <w:t xml:space="preserve"> / sans / *** </w:t>
      </w:r>
      <w:r>
        <w:t>traverse intermédiaire.</w:t>
      </w:r>
    </w:p>
    <w:p w14:paraId="1159B577" w14:textId="77777777" w:rsidR="006A608A" w:rsidRDefault="00000000">
      <w:pPr>
        <w:pStyle w:val="Author-eListParagraph"/>
        <w:numPr>
          <w:ilvl w:val="0"/>
          <w:numId w:val="494"/>
        </w:numPr>
      </w:pPr>
      <w:r>
        <w:t>Pourvus d'une bande brise-bise et butoir continue.</w:t>
      </w:r>
    </w:p>
    <w:p w14:paraId="39934D87" w14:textId="77777777" w:rsidR="006A608A" w:rsidRDefault="00000000">
      <w:pPr>
        <w:pStyle w:val="Author-eListParagraph"/>
        <w:numPr>
          <w:ilvl w:val="0"/>
          <w:numId w:val="494"/>
        </w:numPr>
      </w:pPr>
      <w:r>
        <w:t>Pourvus d'un cadre approprié pour la fixation d'un ferme-porte, prévu à l'art. </w:t>
      </w:r>
      <w:hyperlink w:anchor="1104" w:history="1">
        <w:r>
          <w:t>55.62.5 Système de fermeture</w:t>
        </w:r>
      </w:hyperlink>
    </w:p>
    <w:p w14:paraId="63120FD4" w14:textId="77777777" w:rsidR="006A608A" w:rsidRDefault="00000000">
      <w:pPr>
        <w:pStyle w:val="Author-eListParagraph"/>
        <w:numPr>
          <w:ilvl w:val="0"/>
          <w:numId w:val="494"/>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46F62569" w14:textId="77777777" w:rsidR="006A608A" w:rsidRDefault="00000000">
      <w:pPr>
        <w:pStyle w:val="pheading"/>
      </w:pPr>
      <w:r>
        <w:t>MESURAGE</w:t>
      </w:r>
    </w:p>
    <w:p w14:paraId="6C060E79"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3F663649" w14:textId="77777777" w:rsidR="006A608A" w:rsidRDefault="00000000">
      <w:pPr>
        <w:pStyle w:val="pheading"/>
      </w:pPr>
      <w:r>
        <w:t>- unité de mesure:</w:t>
      </w:r>
    </w:p>
    <w:p w14:paraId="4F3D71F3" w14:textId="77777777" w:rsidR="006A608A" w:rsidRDefault="00000000">
      <w:r>
        <w:t>p</w:t>
      </w:r>
    </w:p>
    <w:p w14:paraId="0349528B" w14:textId="77777777" w:rsidR="006A608A" w:rsidRDefault="00000000">
      <w:pPr>
        <w:pStyle w:val="pheading"/>
      </w:pPr>
      <w:r>
        <w:t>- code de mesurage:</w:t>
      </w:r>
    </w:p>
    <w:p w14:paraId="2EF05B1D" w14:textId="77777777" w:rsidR="006A608A" w:rsidRDefault="00000000">
      <w:r>
        <w:t>Choix opéré:</w:t>
      </w:r>
      <w:r>
        <w:rPr>
          <w:rStyle w:val="optioncarChar"/>
          <w:b/>
        </w:rPr>
        <w:t>*** / OPTION 1 (un ensemble) </w:t>
      </w:r>
      <w:r>
        <w:t>(par défaut)</w:t>
      </w:r>
      <w:r>
        <w:rPr>
          <w:rStyle w:val="optioncarChar"/>
          <w:b/>
        </w:rPr>
        <w:t xml:space="preserve"> / OPTION 2 (séparément)</w:t>
      </w:r>
    </w:p>
    <w:p w14:paraId="55E43F5A"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305F4C0B"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2F50E7F" w14:textId="77777777" w:rsidR="006A608A" w:rsidRDefault="00000000">
      <w:r>
        <w:rPr>
          <w:u w:val="single"/>
        </w:rPr>
        <w:t xml:space="preserve">Attention </w:t>
      </w:r>
    </w:p>
    <w:p w14:paraId="1E3A0970" w14:textId="77777777" w:rsidR="006A608A" w:rsidRDefault="00000000">
      <w:pPr>
        <w:pStyle w:val="Author-eListParagraph"/>
        <w:numPr>
          <w:ilvl w:val="0"/>
          <w:numId w:val="495"/>
        </w:numPr>
      </w:pPr>
      <w:r>
        <w:t>Les vantaux de portes de 630 - 730 et 830 mm de largeur peuvent être pris ensemble pour le mesurage.</w:t>
      </w:r>
    </w:p>
    <w:p w14:paraId="3388C55C" w14:textId="77777777" w:rsidR="006A608A" w:rsidRDefault="00000000">
      <w:pPr>
        <w:pStyle w:val="Author-eListParagraph"/>
        <w:numPr>
          <w:ilvl w:val="0"/>
          <w:numId w:val="495"/>
        </w:numPr>
      </w:pPr>
      <w:r>
        <w:t>Les quincailleries dont la fourniture et la mise en œuvre sont comprises peuvent être décrites dans d'autres postes mais sont toujours comprises dans le prix des portes.</w:t>
      </w:r>
    </w:p>
    <w:p w14:paraId="210832B1" w14:textId="77777777" w:rsidR="006A608A" w:rsidRDefault="00000000">
      <w:pPr>
        <w:pStyle w:val="Author-eSectionHeading5"/>
      </w:pPr>
      <w:bookmarkStart w:id="1036" w:name="_Toc112761631"/>
      <w:r>
        <w:t>55.21.6 Portes intérieures en bois, massif / lamellé-collé, à composition mixte - profilé collaborant CCTB 01.02</w:t>
      </w:r>
      <w:bookmarkEnd w:id="1036"/>
    </w:p>
    <w:p w14:paraId="528D62BA" w14:textId="77777777" w:rsidR="006A608A" w:rsidRDefault="00000000">
      <w:pPr>
        <w:pStyle w:val="Author-eSectionHeading6"/>
      </w:pPr>
      <w:bookmarkStart w:id="1037" w:name="_Toc112761632"/>
      <w:r>
        <w:t>55.21.6a Portes intérieures en bois massif + aluminium CCTB 01.10</w:t>
      </w:r>
      <w:bookmarkEnd w:id="1037"/>
    </w:p>
    <w:p w14:paraId="15115CC7" w14:textId="77777777" w:rsidR="006A608A" w:rsidRDefault="00000000">
      <w:pPr>
        <w:pStyle w:val="pheading"/>
      </w:pPr>
      <w:r>
        <w:t>MATÉRIAUX</w:t>
      </w:r>
    </w:p>
    <w:p w14:paraId="562104A6" w14:textId="77777777" w:rsidR="006A608A" w:rsidRDefault="00000000">
      <w:pPr>
        <w:pStyle w:val="pheading"/>
      </w:pPr>
      <w:r>
        <w:t>- Prescriptions complémentaires</w:t>
      </w:r>
    </w:p>
    <w:p w14:paraId="4BBC43A6" w14:textId="77777777" w:rsidR="006A608A" w:rsidRDefault="00000000">
      <w:pPr>
        <w:pStyle w:val="heading"/>
      </w:pPr>
      <w:r>
        <w:t>(critères de performance)  Vantaux de porte</w:t>
      </w:r>
    </w:p>
    <w:p w14:paraId="107C0E00" w14:textId="77777777" w:rsidR="006A608A" w:rsidRDefault="00000000">
      <w:r>
        <w:t>Conformément aux indications supplémentaires dans le cahier spécial des charges, les dispositions supplémentaires suivantes sont d'application :</w:t>
      </w:r>
    </w:p>
    <w:p w14:paraId="0231CF8D" w14:textId="77777777" w:rsidR="006A608A" w:rsidRDefault="00000000">
      <w:pPr>
        <w:pStyle w:val="Author-eListParagraph"/>
        <w:numPr>
          <w:ilvl w:val="0"/>
          <w:numId w:val="496"/>
        </w:numPr>
      </w:pPr>
      <w:r>
        <w:t>Les dispositions des [STS 53.1] pour les portes intérieures planes dans les salles de bains et les autres locaux humides.</w:t>
      </w:r>
    </w:p>
    <w:p w14:paraId="4BF3F484" w14:textId="77777777" w:rsidR="006A608A" w:rsidRDefault="00000000">
      <w:r>
        <w:br/>
        <w:t>Attention  : Les ensembles de porte résistant au feu sont toujours considérés dans un poste séparé.</w:t>
      </w:r>
    </w:p>
    <w:p w14:paraId="68F850CF" w14:textId="77777777" w:rsidR="006A608A" w:rsidRDefault="00000000">
      <w:pPr>
        <w:pStyle w:val="heading"/>
      </w:pPr>
      <w:r>
        <w:t>(Accessoires) Vantaux de porte</w:t>
      </w:r>
    </w:p>
    <w:p w14:paraId="1940F26A"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BA07E7C" w14:textId="77777777" w:rsidR="006A608A" w:rsidRDefault="00000000">
      <w:pPr>
        <w:pStyle w:val="Author-eListParagraph"/>
        <w:numPr>
          <w:ilvl w:val="0"/>
          <w:numId w:val="497"/>
        </w:numPr>
      </w:pPr>
      <w:r>
        <w:t>Equipés d'un vitrage :</w:t>
      </w:r>
    </w:p>
    <w:p w14:paraId="07213ACF" w14:textId="77777777" w:rsidR="006A608A" w:rsidRDefault="00000000">
      <w:pPr>
        <w:pStyle w:val="Author-eListParagraph"/>
        <w:numPr>
          <w:ilvl w:val="0"/>
          <w:numId w:val="497"/>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20D9D012" w14:textId="77777777" w:rsidR="006A608A" w:rsidRDefault="00000000">
      <w:pPr>
        <w:pStyle w:val="Author-eListParagraph"/>
        <w:numPr>
          <w:ilvl w:val="0"/>
          <w:numId w:val="497"/>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5F101735" w14:textId="77777777" w:rsidR="006A608A" w:rsidRDefault="00000000">
      <w:pPr>
        <w:pStyle w:val="Author-eListParagraph"/>
        <w:numPr>
          <w:ilvl w:val="0"/>
          <w:numId w:val="497"/>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07572FD6" w14:textId="77777777" w:rsidR="006A608A" w:rsidRDefault="00000000">
      <w:pPr>
        <w:pStyle w:val="Author-eListParagraph"/>
        <w:numPr>
          <w:ilvl w:val="0"/>
          <w:numId w:val="497"/>
        </w:numPr>
      </w:pPr>
      <w:r>
        <w:t xml:space="preserve">Les vitres sont encadrées par : </w:t>
      </w:r>
      <w:r>
        <w:rPr>
          <w:rStyle w:val="optioncarChar"/>
        </w:rPr>
        <w:t>des lattes en bois dur, finition prête à peindre</w:t>
      </w:r>
      <w:r>
        <w:t xml:space="preserve"> (par défaut)</w:t>
      </w:r>
      <w:r>
        <w:rPr>
          <w:rStyle w:val="optioncarChar"/>
        </w:rPr>
        <w:t> / ***.</w:t>
      </w:r>
    </w:p>
    <w:p w14:paraId="36D2E794" w14:textId="77777777" w:rsidR="006A608A" w:rsidRDefault="00000000">
      <w:pPr>
        <w:pStyle w:val="Author-eListParagraph"/>
        <w:numPr>
          <w:ilvl w:val="0"/>
          <w:numId w:val="497"/>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540AF381" w14:textId="77777777" w:rsidR="006A608A" w:rsidRDefault="00000000">
      <w:pPr>
        <w:pStyle w:val="Author-eListParagraph"/>
        <w:numPr>
          <w:ilvl w:val="0"/>
          <w:numId w:val="497"/>
        </w:numPr>
      </w:pPr>
      <w:r>
        <w:t xml:space="preserve">Pourvus d'une fente de ventilation d'environ </w:t>
      </w:r>
      <w:r>
        <w:rPr>
          <w:rStyle w:val="optioncarChar"/>
        </w:rPr>
        <w:t>1 </w:t>
      </w:r>
      <w:r>
        <w:t>(par défaut)</w:t>
      </w:r>
      <w:r>
        <w:rPr>
          <w:rStyle w:val="optioncarChar"/>
        </w:rPr>
        <w:t> / ***</w:t>
      </w:r>
      <w:r>
        <w:t xml:space="preserve"> cm dans le bas, de façon telle que l'ouverture d'aération soit conformé à la [NBN D 50-001]</w:t>
      </w:r>
    </w:p>
    <w:p w14:paraId="432C746E" w14:textId="77777777" w:rsidR="006A608A" w:rsidRDefault="00000000">
      <w:pPr>
        <w:pStyle w:val="Author-eListParagraph"/>
        <w:numPr>
          <w:ilvl w:val="0"/>
          <w:numId w:val="497"/>
        </w:numPr>
      </w:pPr>
      <w:r>
        <w:t>Conçues comme portes coulissantes (les vantaux de porte et les huisseries sont conformes aux portes ouvrantes ordinaires. Seuls le mode de suspension et la quincaillerie concernée sont adaptés au concept des vantaux de porte coulissants).</w:t>
      </w:r>
    </w:p>
    <w:p w14:paraId="1B7B6E43" w14:textId="77777777" w:rsidR="006A608A" w:rsidRDefault="00000000">
      <w:pPr>
        <w:pStyle w:val="Author-eListParagraph"/>
        <w:numPr>
          <w:ilvl w:val="0"/>
          <w:numId w:val="497"/>
        </w:numPr>
      </w:pPr>
      <w:r>
        <w:t xml:space="preserve">Portes coulissantes </w:t>
      </w:r>
      <w:r>
        <w:rPr>
          <w:rStyle w:val="optioncarChar"/>
        </w:rPr>
        <w:t>simples </w:t>
      </w:r>
      <w:r>
        <w:t xml:space="preserve">(par défaut) </w:t>
      </w:r>
      <w:r>
        <w:rPr>
          <w:rStyle w:val="optioncarChar"/>
        </w:rPr>
        <w:t>/ doubles / ***</w:t>
      </w:r>
    </w:p>
    <w:p w14:paraId="6941D30F" w14:textId="77777777" w:rsidR="006A608A" w:rsidRDefault="00000000">
      <w:pPr>
        <w:pStyle w:val="Author-eListParagraph"/>
        <w:numPr>
          <w:ilvl w:val="0"/>
          <w:numId w:val="497"/>
        </w:numPr>
      </w:pPr>
      <w:r>
        <w:t>Composées de</w:t>
      </w:r>
      <w:r>
        <w:rPr>
          <w:rStyle w:val="optioncarChar"/>
        </w:rPr>
        <w:t> un panneau</w:t>
      </w:r>
      <w:r>
        <w:t> (par défaut)</w:t>
      </w:r>
      <w:r>
        <w:rPr>
          <w:rStyle w:val="optioncarChar"/>
        </w:rPr>
        <w:t xml:space="preserve"> / deux panneaux / ***</w:t>
      </w:r>
    </w:p>
    <w:p w14:paraId="1D4AD4AC" w14:textId="77777777" w:rsidR="006A608A" w:rsidRDefault="00000000">
      <w:pPr>
        <w:pStyle w:val="Author-eListParagraph"/>
        <w:numPr>
          <w:ilvl w:val="0"/>
          <w:numId w:val="497"/>
        </w:numPr>
      </w:pPr>
      <w:r>
        <w:t>Mécanisme de coulisse : rails en acier galvanisé; galets en nylon de première qualité; type et modèle en fonction du type et du poids des vantaux coulissants.</w:t>
      </w:r>
    </w:p>
    <w:p w14:paraId="5ACD8560" w14:textId="77777777" w:rsidR="006A608A" w:rsidRDefault="00000000">
      <w:pPr>
        <w:pStyle w:val="Author-eListParagraph"/>
        <w:numPr>
          <w:ilvl w:val="0"/>
          <w:numId w:val="497"/>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1982AB3D" w14:textId="77777777" w:rsidR="006A608A" w:rsidRDefault="00000000">
      <w:pPr>
        <w:pStyle w:val="Author-eListParagraph"/>
        <w:numPr>
          <w:ilvl w:val="0"/>
          <w:numId w:val="497"/>
        </w:numPr>
      </w:pPr>
      <w:r>
        <w:t xml:space="preserve">Composées de </w:t>
      </w:r>
      <w:r>
        <w:rPr>
          <w:rStyle w:val="optioncarChar"/>
        </w:rPr>
        <w:t xml:space="preserve">un panneau </w:t>
      </w:r>
      <w:r>
        <w:t>(par défaut) </w:t>
      </w:r>
      <w:r>
        <w:rPr>
          <w:rStyle w:val="optioncarChar"/>
        </w:rPr>
        <w:t>/ deux panneaux / ***</w:t>
      </w:r>
    </w:p>
    <w:p w14:paraId="44F00433" w14:textId="77777777" w:rsidR="006A608A" w:rsidRDefault="00000000">
      <w:pPr>
        <w:pStyle w:val="heading"/>
      </w:pPr>
      <w:r>
        <w:t>Ensembles de porte / résistant au feu</w:t>
      </w:r>
    </w:p>
    <w:p w14:paraId="46DDE57B"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49B96810" w14:textId="77777777" w:rsidR="006A608A" w:rsidRDefault="00000000">
      <w:pPr>
        <w:pStyle w:val="Author-eListParagraph"/>
        <w:numPr>
          <w:ilvl w:val="0"/>
          <w:numId w:val="49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8DA197B" w14:textId="77777777" w:rsidR="006A608A" w:rsidRDefault="00000000">
      <w:pPr>
        <w:pStyle w:val="Author-eListParagraph"/>
        <w:numPr>
          <w:ilvl w:val="0"/>
          <w:numId w:val="498"/>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12108490"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1EBA4BFA" w14:textId="77777777" w:rsidR="006A608A" w:rsidRDefault="00000000">
      <w:pPr>
        <w:pStyle w:val="Author-eListParagraph"/>
        <w:numPr>
          <w:ilvl w:val="0"/>
          <w:numId w:val="499"/>
        </w:numPr>
      </w:pPr>
      <w:r>
        <w:t xml:space="preserve">Pourvus d'une imposte </w:t>
      </w:r>
      <w:r>
        <w:rPr>
          <w:rStyle w:val="optioncarChar"/>
        </w:rPr>
        <w:t>avec</w:t>
      </w:r>
      <w:r>
        <w:t> (par défaut)</w:t>
      </w:r>
      <w:r>
        <w:rPr>
          <w:rStyle w:val="optioncarChar"/>
        </w:rPr>
        <w:t xml:space="preserve"> / sans / *** </w:t>
      </w:r>
      <w:r>
        <w:t>traverse intermédiaire.</w:t>
      </w:r>
    </w:p>
    <w:p w14:paraId="6C016A1E" w14:textId="77777777" w:rsidR="006A608A" w:rsidRDefault="00000000">
      <w:pPr>
        <w:pStyle w:val="Author-eListParagraph"/>
        <w:numPr>
          <w:ilvl w:val="0"/>
          <w:numId w:val="499"/>
        </w:numPr>
      </w:pPr>
      <w:r>
        <w:t>Pourvus d'une bande brise-bise et butoir continue.</w:t>
      </w:r>
    </w:p>
    <w:p w14:paraId="0D50F8DD" w14:textId="77777777" w:rsidR="006A608A" w:rsidRDefault="00000000">
      <w:pPr>
        <w:pStyle w:val="Author-eListParagraph"/>
        <w:numPr>
          <w:ilvl w:val="0"/>
          <w:numId w:val="499"/>
        </w:numPr>
      </w:pPr>
      <w:r>
        <w:t>Pourvus d'un cadre approprié pour la fixation d'un ferme-porte, prévu à l'art. </w:t>
      </w:r>
      <w:hyperlink w:anchor="1104" w:history="1">
        <w:r>
          <w:t>55.62.5 Système de fermeture</w:t>
        </w:r>
      </w:hyperlink>
    </w:p>
    <w:p w14:paraId="7667E26A" w14:textId="77777777" w:rsidR="006A608A" w:rsidRDefault="00000000">
      <w:pPr>
        <w:pStyle w:val="Author-eListParagraph"/>
        <w:numPr>
          <w:ilvl w:val="0"/>
          <w:numId w:val="499"/>
        </w:numPr>
      </w:pPr>
      <w:r>
        <w:t xml:space="preserve">Conçus comme portes </w:t>
      </w:r>
      <w:r>
        <w:rPr>
          <w:rStyle w:val="optioncarChar"/>
        </w:rPr>
        <w:t>va-et-vient</w:t>
      </w:r>
      <w:r>
        <w:t xml:space="preserve"> (par défaut)</w:t>
      </w:r>
      <w:r>
        <w:rPr>
          <w:rStyle w:val="optioncarChar"/>
        </w:rPr>
        <w:t> /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0A65FC30" w14:textId="77777777" w:rsidR="006A608A" w:rsidRDefault="00000000">
      <w:pPr>
        <w:pStyle w:val="Author-eListParagraph"/>
        <w:numPr>
          <w:ilvl w:val="0"/>
          <w:numId w:val="499"/>
        </w:numPr>
      </w:pPr>
      <w:r>
        <w:t>L'ensemble porte résistant au feu est conforme à la [NIT 234].</w:t>
      </w:r>
    </w:p>
    <w:p w14:paraId="058884B3" w14:textId="77777777" w:rsidR="006A608A" w:rsidRDefault="00000000">
      <w:pPr>
        <w:pStyle w:val="heading"/>
      </w:pPr>
      <w:r>
        <w:t>Options (biffer la mention inutile) huisseries de portes - bois</w:t>
      </w:r>
    </w:p>
    <w:p w14:paraId="61577089" w14:textId="77777777" w:rsidR="006A608A" w:rsidRDefault="00000000">
      <w:pPr>
        <w:pStyle w:val="Author-eListParagraph"/>
        <w:numPr>
          <w:ilvl w:val="0"/>
          <w:numId w:val="500"/>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w:t>
      </w:r>
      <w:r>
        <w:t xml:space="preserve"> (par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728529BC" w14:textId="77777777" w:rsidR="006A608A" w:rsidRDefault="00000000">
      <w:pPr>
        <w:pStyle w:val="Author-eListParagraph"/>
        <w:numPr>
          <w:ilvl w:val="0"/>
          <w:numId w:val="50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99EF5B3" w14:textId="77777777" w:rsidR="006A608A" w:rsidRDefault="00000000">
      <w:pPr>
        <w:pStyle w:val="Author-eListParagraph"/>
        <w:numPr>
          <w:ilvl w:val="0"/>
          <w:numId w:val="500"/>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6244BD26" w14:textId="77777777" w:rsidR="006A608A" w:rsidRDefault="00000000">
      <w:pPr>
        <w:pStyle w:val="Author-eListParagraph"/>
        <w:numPr>
          <w:ilvl w:val="0"/>
          <w:numId w:val="50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2195504" w14:textId="77777777" w:rsidR="006A608A" w:rsidRDefault="00000000">
      <w:pPr>
        <w:pStyle w:val="heading"/>
      </w:pPr>
      <w:r>
        <w:t>Options (biffer la mention inutile) ensembles de porte / résistant au feu - porte pleine / huisserie en acier</w:t>
      </w:r>
    </w:p>
    <w:p w14:paraId="20DF37BF" w14:textId="77777777" w:rsidR="006A608A" w:rsidRDefault="00000000">
      <w:r>
        <w:t xml:space="preserve">Conformément aux indications sur le plan ou les dessins de détail, les vantaux de porte suivants </w:t>
      </w:r>
      <w:r>
        <w:rPr>
          <w:rStyle w:val="optioncarChar"/>
        </w:rPr>
        <w:t xml:space="preserve">*** </w:t>
      </w:r>
      <w:r>
        <w:t>sont :</w:t>
      </w:r>
    </w:p>
    <w:p w14:paraId="2E6A6432" w14:textId="77777777" w:rsidR="006A608A" w:rsidRDefault="00000000">
      <w:pPr>
        <w:pStyle w:val="Author-eListParagraph"/>
        <w:numPr>
          <w:ilvl w:val="0"/>
          <w:numId w:val="50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292996C" w14:textId="77777777" w:rsidR="006A608A" w:rsidRDefault="00000000">
      <w:pPr>
        <w:pStyle w:val="Author-eListParagraph"/>
        <w:numPr>
          <w:ilvl w:val="0"/>
          <w:numId w:val="501"/>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D14941D"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6982C1C6" w14:textId="77777777" w:rsidR="006A608A" w:rsidRDefault="00000000">
      <w:pPr>
        <w:pStyle w:val="Author-eListParagraph"/>
        <w:numPr>
          <w:ilvl w:val="0"/>
          <w:numId w:val="502"/>
        </w:numPr>
      </w:pPr>
      <w:r>
        <w:t xml:space="preserve">Pourvus d'une imposte </w:t>
      </w:r>
      <w:r>
        <w:rPr>
          <w:rStyle w:val="optioncarChar"/>
        </w:rPr>
        <w:t>avec</w:t>
      </w:r>
      <w:r>
        <w:t xml:space="preserve"> (par défaut) </w:t>
      </w:r>
      <w:r>
        <w:rPr>
          <w:rStyle w:val="optioncarChar"/>
        </w:rPr>
        <w:t>/ sans / *** </w:t>
      </w:r>
      <w:r>
        <w:t>traverse intermédiaire.</w:t>
      </w:r>
    </w:p>
    <w:p w14:paraId="5850AD55" w14:textId="77777777" w:rsidR="006A608A" w:rsidRDefault="00000000">
      <w:pPr>
        <w:pStyle w:val="Author-eListParagraph"/>
        <w:numPr>
          <w:ilvl w:val="0"/>
          <w:numId w:val="502"/>
        </w:numPr>
      </w:pPr>
      <w:r>
        <w:t>Pourvus d'une bande brise-bise et butoir continue.</w:t>
      </w:r>
    </w:p>
    <w:p w14:paraId="2A167F01" w14:textId="77777777" w:rsidR="006A608A" w:rsidRDefault="00000000">
      <w:pPr>
        <w:pStyle w:val="Author-eListParagraph"/>
        <w:numPr>
          <w:ilvl w:val="0"/>
          <w:numId w:val="502"/>
        </w:numPr>
      </w:pPr>
      <w:r>
        <w:t>Pourvus d'un cadre approprié pour la fixation d'un ferme-porte, prévu à l'art. </w:t>
      </w:r>
      <w:hyperlink w:anchor="1104" w:history="1">
        <w:r>
          <w:t>55.62.5 Système de fermeture</w:t>
        </w:r>
      </w:hyperlink>
    </w:p>
    <w:p w14:paraId="3C131D22" w14:textId="77777777" w:rsidR="006A608A" w:rsidRDefault="00000000">
      <w:pPr>
        <w:pStyle w:val="Author-eListParagraph"/>
        <w:numPr>
          <w:ilvl w:val="0"/>
          <w:numId w:val="502"/>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44517E0A" w14:textId="77777777" w:rsidR="006A608A" w:rsidRDefault="00000000">
      <w:pPr>
        <w:pStyle w:val="pheading"/>
      </w:pPr>
      <w:r>
        <w:t>MESURAGE</w:t>
      </w:r>
    </w:p>
    <w:p w14:paraId="055D1390"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5EC42B31" w14:textId="77777777" w:rsidR="006A608A" w:rsidRDefault="00000000">
      <w:pPr>
        <w:pStyle w:val="pheading"/>
      </w:pPr>
      <w:r>
        <w:t>- unité de mesure:</w:t>
      </w:r>
    </w:p>
    <w:p w14:paraId="26B9D344" w14:textId="77777777" w:rsidR="006A608A" w:rsidRDefault="00000000">
      <w:r>
        <w:t>p</w:t>
      </w:r>
    </w:p>
    <w:p w14:paraId="41EA90B9" w14:textId="77777777" w:rsidR="006A608A" w:rsidRDefault="00000000">
      <w:pPr>
        <w:pStyle w:val="pheading"/>
      </w:pPr>
      <w:r>
        <w:t>- code de mesurage:</w:t>
      </w:r>
    </w:p>
    <w:p w14:paraId="5EBEEBD0" w14:textId="77777777" w:rsidR="006A608A" w:rsidRDefault="00000000">
      <w:r>
        <w:t>Choix opéré:</w:t>
      </w:r>
      <w:r>
        <w:rPr>
          <w:rStyle w:val="optioncarChar"/>
          <w:b/>
        </w:rPr>
        <w:t>*** / OPTION 1 (un ensemble)</w:t>
      </w:r>
      <w:r>
        <w:t> (par défaut)</w:t>
      </w:r>
      <w:r>
        <w:rPr>
          <w:rStyle w:val="optioncarChar"/>
          <w:b/>
        </w:rPr>
        <w:t xml:space="preserve"> / OPTION 2 (séparément)</w:t>
      </w:r>
    </w:p>
    <w:p w14:paraId="5D6965E6"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2F771281"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r>
        <w:rPr>
          <w:rStyle w:val="optioncarChar"/>
        </w:rPr>
        <w:t> </w:t>
      </w:r>
    </w:p>
    <w:p w14:paraId="060DB290" w14:textId="77777777" w:rsidR="006A608A" w:rsidRDefault="00000000">
      <w:r>
        <w:rPr>
          <w:u w:val="single"/>
        </w:rPr>
        <w:t xml:space="preserve">Attention </w:t>
      </w:r>
    </w:p>
    <w:p w14:paraId="5687EDAB" w14:textId="77777777" w:rsidR="006A608A" w:rsidRDefault="00000000">
      <w:pPr>
        <w:pStyle w:val="Author-eListParagraph"/>
        <w:numPr>
          <w:ilvl w:val="0"/>
          <w:numId w:val="503"/>
        </w:numPr>
      </w:pPr>
      <w:r>
        <w:t>Les vantaux de portes de 630 - 730 et 830 mm de largeur peuvent être pris ensemble pour le mesurage.</w:t>
      </w:r>
    </w:p>
    <w:p w14:paraId="37B58B2B" w14:textId="77777777" w:rsidR="006A608A" w:rsidRDefault="00000000">
      <w:pPr>
        <w:pStyle w:val="Author-eListParagraph"/>
        <w:numPr>
          <w:ilvl w:val="0"/>
          <w:numId w:val="503"/>
        </w:numPr>
      </w:pPr>
      <w:r>
        <w:t>Les quincailleries dont la fourniture et la mise en œuvre sont comprises peuvent être décrites dans d'autres postes mais sont toujours comprises dans le prix des portes.</w:t>
      </w:r>
    </w:p>
    <w:p w14:paraId="4AA8C67D" w14:textId="77777777" w:rsidR="006A608A" w:rsidRDefault="00000000">
      <w:pPr>
        <w:pStyle w:val="pheading"/>
      </w:pPr>
      <w:r>
        <w:t>- nature du marché:</w:t>
      </w:r>
    </w:p>
    <w:p w14:paraId="47D38965" w14:textId="77777777" w:rsidR="006A608A" w:rsidRDefault="00000000">
      <w:r>
        <w:t>QF</w:t>
      </w:r>
    </w:p>
    <w:p w14:paraId="194AB552" w14:textId="77777777" w:rsidR="006A608A" w:rsidRDefault="00000000">
      <w:pPr>
        <w:pStyle w:val="Author-eSectionHeading6"/>
      </w:pPr>
      <w:bookmarkStart w:id="1038" w:name="_Toc112761633"/>
      <w:r>
        <w:t>55.21.6b Portes intérieures en bois lamellé-collé + aluminium CCTB 01.10</w:t>
      </w:r>
      <w:bookmarkEnd w:id="1038"/>
    </w:p>
    <w:p w14:paraId="621AC528" w14:textId="77777777" w:rsidR="006A608A" w:rsidRDefault="00000000">
      <w:pPr>
        <w:pStyle w:val="pheading"/>
      </w:pPr>
      <w:r>
        <w:t>MATÉRIAUX</w:t>
      </w:r>
    </w:p>
    <w:p w14:paraId="380A7C7A" w14:textId="77777777" w:rsidR="006A608A" w:rsidRDefault="00000000">
      <w:pPr>
        <w:pStyle w:val="pheading"/>
      </w:pPr>
      <w:r>
        <w:t>- Prescriptions complémentaires</w:t>
      </w:r>
    </w:p>
    <w:p w14:paraId="05563236" w14:textId="77777777" w:rsidR="006A608A" w:rsidRDefault="00000000">
      <w:pPr>
        <w:pStyle w:val="heading"/>
      </w:pPr>
      <w:r>
        <w:t>(critères de performance)  Vantaux de porte</w:t>
      </w:r>
    </w:p>
    <w:p w14:paraId="56D0E595" w14:textId="77777777" w:rsidR="006A608A" w:rsidRDefault="00000000">
      <w:r>
        <w:t>Conformément aux indications supplémentaires dans le cahier spécial des charges, les dispositions supplémentaires suivantes sont d'application :</w:t>
      </w:r>
    </w:p>
    <w:p w14:paraId="2704662A" w14:textId="77777777" w:rsidR="006A608A" w:rsidRDefault="00000000">
      <w:pPr>
        <w:pStyle w:val="Author-eListParagraph"/>
        <w:numPr>
          <w:ilvl w:val="0"/>
          <w:numId w:val="504"/>
        </w:numPr>
      </w:pPr>
      <w:r>
        <w:t>Les dispositions des [STS 53.1] pour les portes intérieures planes dans les salles de bains et les autres locaux humides.</w:t>
      </w:r>
    </w:p>
    <w:p w14:paraId="6ED01559" w14:textId="77777777" w:rsidR="006A608A" w:rsidRDefault="00000000">
      <w:r>
        <w:br/>
        <w:t>Attention  : Les ensembles de porte résistant au feu sont toujours considérés dans un poste séparé.</w:t>
      </w:r>
    </w:p>
    <w:p w14:paraId="3FCFEB19" w14:textId="77777777" w:rsidR="006A608A" w:rsidRDefault="00000000">
      <w:pPr>
        <w:pStyle w:val="heading"/>
      </w:pPr>
      <w:r>
        <w:t>(Accessoires) Vantaux de porte</w:t>
      </w:r>
    </w:p>
    <w:p w14:paraId="267AE9FC"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546F4276" w14:textId="77777777" w:rsidR="006A608A" w:rsidRDefault="00000000">
      <w:pPr>
        <w:pStyle w:val="Author-eListParagraph"/>
        <w:numPr>
          <w:ilvl w:val="0"/>
          <w:numId w:val="505"/>
        </w:numPr>
      </w:pPr>
      <w:r>
        <w:t>Equipés d'un vitrage :</w:t>
      </w:r>
    </w:p>
    <w:p w14:paraId="4B558182" w14:textId="77777777" w:rsidR="006A608A" w:rsidRDefault="00000000">
      <w:pPr>
        <w:pStyle w:val="Author-eListParagraph"/>
        <w:numPr>
          <w:ilvl w:val="0"/>
          <w:numId w:val="505"/>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2A562D7F" w14:textId="77777777" w:rsidR="006A608A" w:rsidRDefault="00000000">
      <w:pPr>
        <w:pStyle w:val="Author-eListParagraph"/>
        <w:numPr>
          <w:ilvl w:val="0"/>
          <w:numId w:val="505"/>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71C2FBD" w14:textId="77777777" w:rsidR="006A608A" w:rsidRDefault="00000000">
      <w:pPr>
        <w:pStyle w:val="Author-eListParagraph"/>
        <w:numPr>
          <w:ilvl w:val="0"/>
          <w:numId w:val="505"/>
        </w:numPr>
      </w:pPr>
      <w:r>
        <w:t>Fixation de la vitre dans la réservation à l'aide de :</w:t>
      </w:r>
      <w:r>
        <w:rPr>
          <w:rStyle w:val="optioncarChar"/>
        </w:rPr>
        <w:t> mastic plastique</w:t>
      </w:r>
      <w:r>
        <w:t> (par défaut)</w:t>
      </w:r>
      <w:r>
        <w:rPr>
          <w:rStyle w:val="optioncarChar"/>
        </w:rPr>
        <w:t xml:space="preserve"> / profils de fixation à enclenchement en PVC / ***</w:t>
      </w:r>
    </w:p>
    <w:p w14:paraId="1F602DE5" w14:textId="77777777" w:rsidR="006A608A" w:rsidRDefault="00000000">
      <w:pPr>
        <w:pStyle w:val="Author-eListParagraph"/>
        <w:numPr>
          <w:ilvl w:val="0"/>
          <w:numId w:val="505"/>
        </w:numPr>
      </w:pPr>
      <w:r>
        <w:t xml:space="preserve">Les vitres sont encadrées par : </w:t>
      </w:r>
      <w:r>
        <w:rPr>
          <w:rStyle w:val="optioncarChar"/>
        </w:rPr>
        <w:t>des lattes en bois dur, finition prête à peindre </w:t>
      </w:r>
      <w:r>
        <w:t>(par défaut)</w:t>
      </w:r>
      <w:r>
        <w:rPr>
          <w:rStyle w:val="optioncarChar"/>
        </w:rPr>
        <w:t xml:space="preserve"> / ***.</w:t>
      </w:r>
    </w:p>
    <w:p w14:paraId="47CD6190" w14:textId="77777777" w:rsidR="006A608A" w:rsidRDefault="00000000">
      <w:pPr>
        <w:pStyle w:val="Author-eListParagraph"/>
        <w:numPr>
          <w:ilvl w:val="0"/>
          <w:numId w:val="505"/>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2D24B412" w14:textId="77777777" w:rsidR="006A608A" w:rsidRDefault="00000000">
      <w:pPr>
        <w:pStyle w:val="Author-eListParagraph"/>
        <w:numPr>
          <w:ilvl w:val="0"/>
          <w:numId w:val="505"/>
        </w:numPr>
      </w:pPr>
      <w:r>
        <w:t>Pourvus d'une fente de ventilation d'environ </w:t>
      </w:r>
      <w:r>
        <w:rPr>
          <w:rStyle w:val="optioncarChar"/>
        </w:rPr>
        <w:t>1 </w:t>
      </w:r>
      <w:r>
        <w:t>(par défaut) / *** cm dans le bas, de façon telle que l'ouverture d'aération soit conformé à la [NBN D 50-001]</w:t>
      </w:r>
    </w:p>
    <w:p w14:paraId="741CD972" w14:textId="77777777" w:rsidR="006A608A" w:rsidRDefault="00000000">
      <w:pPr>
        <w:pStyle w:val="Author-eListParagraph"/>
        <w:numPr>
          <w:ilvl w:val="0"/>
          <w:numId w:val="505"/>
        </w:numPr>
      </w:pPr>
      <w:r>
        <w:t>Conçues comme portes coulissantes (les vantaux de porte et les huisseries sont conformes aux portes ouvrantes ordinaires. Seuls le mode de suspension et la quincaillerie concernée sont adaptés au concept des vantaux de porte coulissants).</w:t>
      </w:r>
    </w:p>
    <w:p w14:paraId="11CEF27D" w14:textId="77777777" w:rsidR="006A608A" w:rsidRDefault="00000000">
      <w:pPr>
        <w:pStyle w:val="Author-eListParagraph"/>
        <w:numPr>
          <w:ilvl w:val="0"/>
          <w:numId w:val="505"/>
        </w:numPr>
      </w:pPr>
      <w:r>
        <w:t xml:space="preserve">Portes coulissantes </w:t>
      </w:r>
      <w:r>
        <w:rPr>
          <w:rStyle w:val="optioncarChar"/>
        </w:rPr>
        <w:t>simples </w:t>
      </w:r>
      <w:r>
        <w:t>(par défaut)</w:t>
      </w:r>
      <w:r>
        <w:rPr>
          <w:rStyle w:val="optioncarChar"/>
        </w:rPr>
        <w:t> / doubles / ***</w:t>
      </w:r>
    </w:p>
    <w:p w14:paraId="4B39537E" w14:textId="77777777" w:rsidR="006A608A" w:rsidRDefault="00000000">
      <w:pPr>
        <w:pStyle w:val="Author-eListParagraph"/>
        <w:numPr>
          <w:ilvl w:val="0"/>
          <w:numId w:val="505"/>
        </w:numPr>
      </w:pPr>
      <w:r>
        <w:t>Composées de</w:t>
      </w:r>
      <w:r>
        <w:rPr>
          <w:rStyle w:val="optioncarChar"/>
        </w:rPr>
        <w:t> un panneau </w:t>
      </w:r>
      <w:r>
        <w:t>(par défaut)</w:t>
      </w:r>
      <w:r>
        <w:rPr>
          <w:rStyle w:val="optioncarChar"/>
        </w:rPr>
        <w:t xml:space="preserve"> / deux panneaux / ***</w:t>
      </w:r>
    </w:p>
    <w:p w14:paraId="7144D772" w14:textId="77777777" w:rsidR="006A608A" w:rsidRDefault="00000000">
      <w:pPr>
        <w:pStyle w:val="Author-eListParagraph"/>
        <w:numPr>
          <w:ilvl w:val="0"/>
          <w:numId w:val="505"/>
        </w:numPr>
      </w:pPr>
      <w:r>
        <w:t>Mécanisme de coulisse : rails en acier galvanisé; galets en nylon de première qualité; type et modèle en fonction du type et du poids des vantaux coulissants.</w:t>
      </w:r>
    </w:p>
    <w:p w14:paraId="790A25F9" w14:textId="77777777" w:rsidR="006A608A" w:rsidRDefault="00000000">
      <w:pPr>
        <w:pStyle w:val="Author-eListParagraph"/>
        <w:numPr>
          <w:ilvl w:val="0"/>
          <w:numId w:val="505"/>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 </w:t>
      </w:r>
      <w:r>
        <w:rPr>
          <w:rStyle w:val="optioncarChar"/>
        </w:rPr>
        <w:t>/ pivotante</w:t>
      </w:r>
      <w:r>
        <w:t>)</w:t>
      </w:r>
    </w:p>
    <w:p w14:paraId="155FC183" w14:textId="77777777" w:rsidR="006A608A" w:rsidRDefault="00000000">
      <w:pPr>
        <w:pStyle w:val="Author-eListParagraph"/>
        <w:numPr>
          <w:ilvl w:val="0"/>
          <w:numId w:val="505"/>
        </w:numPr>
      </w:pPr>
      <w:r>
        <w:t xml:space="preserve">Composées de </w:t>
      </w:r>
      <w:r>
        <w:rPr>
          <w:rStyle w:val="optioncarChar"/>
        </w:rPr>
        <w:t>un panneau</w:t>
      </w:r>
      <w:r>
        <w:t xml:space="preserve"> (par défaut)</w:t>
      </w:r>
      <w:r>
        <w:rPr>
          <w:rStyle w:val="optioncarChar"/>
        </w:rPr>
        <w:t> / deux panneaux / *** </w:t>
      </w:r>
    </w:p>
    <w:p w14:paraId="158F8267" w14:textId="77777777" w:rsidR="006A608A" w:rsidRDefault="00000000">
      <w:pPr>
        <w:pStyle w:val="heading"/>
      </w:pPr>
      <w:r>
        <w:t>Ensembles de porte / résistant au feu</w:t>
      </w:r>
    </w:p>
    <w:p w14:paraId="3D8A6BA8"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0250D564" w14:textId="77777777" w:rsidR="006A608A" w:rsidRDefault="00000000">
      <w:pPr>
        <w:pStyle w:val="Author-eListParagraph"/>
        <w:numPr>
          <w:ilvl w:val="0"/>
          <w:numId w:val="50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2170A22" w14:textId="77777777" w:rsidR="006A608A" w:rsidRDefault="00000000">
      <w:pPr>
        <w:pStyle w:val="Author-eListParagraph"/>
        <w:numPr>
          <w:ilvl w:val="0"/>
          <w:numId w:val="506"/>
        </w:numPr>
      </w:pPr>
      <w:r>
        <w:t xml:space="preserve">Equipés d'un vitrage résistant au feu en verre de sécurité conforme au rapport d'essai. Une réservation est faite dans le vantail de porte : </w:t>
      </w:r>
      <w:r>
        <w:rPr>
          <w:rStyle w:val="optioncarChar"/>
        </w:rPr>
        <w:t>rectangulaire </w:t>
      </w:r>
      <w:r>
        <w:t xml:space="preserve">(par défaut) </w:t>
      </w:r>
      <w:r>
        <w:rPr>
          <w:rStyle w:val="optioncarChar"/>
        </w:rPr>
        <w:t>/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comme les chanlattes. Le vitrage est toujours délimité sur toute sa périphérie par des sections en bois plein d'une largeur minimale de 140 mm pour les côtés et au-dessus et de 220 mm dans le bas.</w:t>
      </w:r>
    </w:p>
    <w:p w14:paraId="78ECAC04"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A901B5A" w14:textId="77777777" w:rsidR="006A608A" w:rsidRDefault="00000000">
      <w:pPr>
        <w:pStyle w:val="Author-eListParagraph"/>
        <w:numPr>
          <w:ilvl w:val="0"/>
          <w:numId w:val="507"/>
        </w:numPr>
      </w:pPr>
      <w:r>
        <w:t xml:space="preserve">Pourvus d'une imposte </w:t>
      </w:r>
      <w:r>
        <w:rPr>
          <w:rStyle w:val="optioncarChar"/>
        </w:rPr>
        <w:t>avec </w:t>
      </w:r>
      <w:r>
        <w:t>(par défaut)</w:t>
      </w:r>
      <w:r>
        <w:rPr>
          <w:rStyle w:val="optioncarChar"/>
        </w:rPr>
        <w:t xml:space="preserve"> / sans / *** </w:t>
      </w:r>
      <w:r>
        <w:t>traverse intermédiaire.</w:t>
      </w:r>
    </w:p>
    <w:p w14:paraId="757615F2" w14:textId="77777777" w:rsidR="006A608A" w:rsidRDefault="00000000">
      <w:pPr>
        <w:pStyle w:val="Author-eListParagraph"/>
        <w:numPr>
          <w:ilvl w:val="0"/>
          <w:numId w:val="507"/>
        </w:numPr>
      </w:pPr>
      <w:r>
        <w:t>Pourvus d'une bande brise-bise et butoir continue.</w:t>
      </w:r>
    </w:p>
    <w:p w14:paraId="4E34E557" w14:textId="77777777" w:rsidR="006A608A" w:rsidRDefault="00000000">
      <w:pPr>
        <w:pStyle w:val="Author-eListParagraph"/>
        <w:numPr>
          <w:ilvl w:val="0"/>
          <w:numId w:val="507"/>
        </w:numPr>
      </w:pPr>
      <w:r>
        <w:t>Pourvus d'un cadre approprié pour la fixation d'un ferme-porte, prévu à l'art. </w:t>
      </w:r>
      <w:hyperlink w:anchor="1104" w:history="1">
        <w:r>
          <w:t>55.62.5 Système de fermeture</w:t>
        </w:r>
      </w:hyperlink>
    </w:p>
    <w:p w14:paraId="5E4F2155" w14:textId="77777777" w:rsidR="006A608A" w:rsidRDefault="00000000">
      <w:pPr>
        <w:pStyle w:val="Author-eListParagraph"/>
        <w:numPr>
          <w:ilvl w:val="0"/>
          <w:numId w:val="507"/>
        </w:numPr>
      </w:pPr>
      <w:r>
        <w:t xml:space="preserve">Conçus comme portes </w:t>
      </w:r>
      <w:r>
        <w:rPr>
          <w:rStyle w:val="optioncarChar"/>
        </w:rPr>
        <w:t>va-et-vient (par défaut) /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seuls le mode de suspension et les quincailleries correspondantes sont adaptés au concept des portes battantes.</w:t>
      </w:r>
    </w:p>
    <w:p w14:paraId="1CBE94D8" w14:textId="77777777" w:rsidR="006A608A" w:rsidRDefault="00000000">
      <w:pPr>
        <w:pStyle w:val="Author-eListParagraph"/>
        <w:numPr>
          <w:ilvl w:val="0"/>
          <w:numId w:val="507"/>
        </w:numPr>
      </w:pPr>
      <w:r>
        <w:t>L'ensemble porte résistant au feu est conforme à la [NIT 234].</w:t>
      </w:r>
    </w:p>
    <w:p w14:paraId="5660E993" w14:textId="77777777" w:rsidR="006A608A" w:rsidRDefault="00000000">
      <w:pPr>
        <w:pStyle w:val="heading"/>
      </w:pPr>
      <w:r>
        <w:t>Options (biffer la mention inutile) huisseries de portes - bois</w:t>
      </w:r>
    </w:p>
    <w:p w14:paraId="5EED94B3" w14:textId="77777777" w:rsidR="006A608A" w:rsidRDefault="00000000">
      <w:pPr>
        <w:pStyle w:val="Author-eListParagraph"/>
        <w:numPr>
          <w:ilvl w:val="0"/>
          <w:numId w:val="508"/>
        </w:numPr>
      </w:pPr>
      <w:r>
        <w:t>Les portes sont conçues comme un châssis à pose affleurante jusqu'au plafond (avec</w:t>
      </w:r>
      <w:r>
        <w:rPr>
          <w:rStyle w:val="optioncarChar"/>
        </w:rPr>
        <w:t> vantaux vitrés </w:t>
      </w:r>
      <w:r>
        <w:t>(par défaut)</w:t>
      </w:r>
      <w:r>
        <w:rPr>
          <w:rStyle w:val="optioncarChar"/>
        </w:rPr>
        <w:t xml:space="preserve"> / imposte / ***</w:t>
      </w:r>
      <w:r>
        <w:t>). La feuillure des portes est embrevée sur une profondeur de </w:t>
      </w:r>
      <w:r>
        <w:rPr>
          <w:rStyle w:val="optioncarChar"/>
        </w:rPr>
        <w:t>10</w:t>
      </w:r>
      <w:r>
        <w:t xml:space="preserve">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5B6E913C" w14:textId="77777777" w:rsidR="006A608A" w:rsidRDefault="00000000">
      <w:pPr>
        <w:pStyle w:val="Author-eListParagraph"/>
        <w:numPr>
          <w:ilvl w:val="0"/>
          <w:numId w:val="50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BC68E74" w14:textId="77777777" w:rsidR="006A608A" w:rsidRDefault="00000000">
      <w:pPr>
        <w:pStyle w:val="Author-eListParagraph"/>
        <w:numPr>
          <w:ilvl w:val="0"/>
          <w:numId w:val="508"/>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4B53C1F2" w14:textId="77777777" w:rsidR="006A608A" w:rsidRDefault="00000000">
      <w:pPr>
        <w:pStyle w:val="Author-eListParagraph"/>
        <w:numPr>
          <w:ilvl w:val="0"/>
          <w:numId w:val="50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67443787" w14:textId="77777777" w:rsidR="006A608A" w:rsidRDefault="00000000">
      <w:pPr>
        <w:pStyle w:val="heading"/>
      </w:pPr>
      <w:r>
        <w:t>Options (biffer la mention inutile) ensembles de porte / résistant au feu - porte pleine / huisserie en acier</w:t>
      </w:r>
    </w:p>
    <w:p w14:paraId="3F133559" w14:textId="77777777" w:rsidR="006A608A" w:rsidRDefault="00000000">
      <w:r>
        <w:t xml:space="preserve">Conformément aux indications sur le plan ou les dessins de détail, les vantaux de porte suivants </w:t>
      </w:r>
      <w:r>
        <w:rPr>
          <w:rStyle w:val="optioncarChar"/>
        </w:rPr>
        <w:t xml:space="preserve">*** </w:t>
      </w:r>
      <w:r>
        <w:t>sont :</w:t>
      </w:r>
    </w:p>
    <w:p w14:paraId="5EF2621C" w14:textId="77777777" w:rsidR="006A608A" w:rsidRDefault="00000000">
      <w:pPr>
        <w:pStyle w:val="Author-eListParagraph"/>
        <w:numPr>
          <w:ilvl w:val="0"/>
          <w:numId w:val="50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3AAB0A7" w14:textId="77777777" w:rsidR="006A608A" w:rsidRDefault="00000000">
      <w:pPr>
        <w:pStyle w:val="Author-eListParagraph"/>
        <w:numPr>
          <w:ilvl w:val="0"/>
          <w:numId w:val="509"/>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647C066"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59ACD8B4" w14:textId="77777777" w:rsidR="006A608A" w:rsidRDefault="00000000">
      <w:pPr>
        <w:pStyle w:val="Author-eListParagraph"/>
        <w:numPr>
          <w:ilvl w:val="0"/>
          <w:numId w:val="510"/>
        </w:numPr>
      </w:pPr>
      <w:r>
        <w:t xml:space="preserve">Pourvus d'une imposte </w:t>
      </w:r>
      <w:r>
        <w:rPr>
          <w:rStyle w:val="optioncarChar"/>
        </w:rPr>
        <w:t>avec</w:t>
      </w:r>
      <w:r>
        <w:t> (par défaut)</w:t>
      </w:r>
      <w:r>
        <w:rPr>
          <w:rStyle w:val="optioncarChar"/>
        </w:rPr>
        <w:t xml:space="preserve"> / sans / *** </w:t>
      </w:r>
      <w:r>
        <w:t>traverse intermédiaire.</w:t>
      </w:r>
    </w:p>
    <w:p w14:paraId="57024E73" w14:textId="77777777" w:rsidR="006A608A" w:rsidRDefault="00000000">
      <w:pPr>
        <w:pStyle w:val="Author-eListParagraph"/>
        <w:numPr>
          <w:ilvl w:val="0"/>
          <w:numId w:val="510"/>
        </w:numPr>
      </w:pPr>
      <w:r>
        <w:t>Pourvus d'une bande brise-bise et butoir continue.</w:t>
      </w:r>
    </w:p>
    <w:p w14:paraId="0E88828C" w14:textId="77777777" w:rsidR="006A608A" w:rsidRDefault="00000000">
      <w:pPr>
        <w:pStyle w:val="Author-eListParagraph"/>
        <w:numPr>
          <w:ilvl w:val="0"/>
          <w:numId w:val="510"/>
        </w:numPr>
      </w:pPr>
      <w:r>
        <w:t>Pourvus d'un cadre approprié pour la fixation d'un ferme-porte, prévu à l'art. </w:t>
      </w:r>
      <w:hyperlink w:anchor="1104" w:history="1">
        <w:r>
          <w:t>55.62.5 Système de fermeture</w:t>
        </w:r>
      </w:hyperlink>
    </w:p>
    <w:p w14:paraId="2604F680" w14:textId="77777777" w:rsidR="006A608A" w:rsidRDefault="00000000">
      <w:pPr>
        <w:pStyle w:val="Author-eListParagraph"/>
        <w:numPr>
          <w:ilvl w:val="0"/>
          <w:numId w:val="510"/>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xml:space="preserve"> (par défaut) </w:t>
      </w:r>
      <w:r>
        <w:rPr>
          <w:rStyle w:val="optioncarChar"/>
        </w:rPr>
        <w:t>/ deux panneaux / *** </w:t>
      </w:r>
      <w:r>
        <w:t>, les vantaux des portes et les huisseries sont semblables aux portes ouvrantes ordinaires, seuls le mode de suspension et les quincailleries correspondantes sont adaptés au concept des portes battantes.</w:t>
      </w:r>
    </w:p>
    <w:p w14:paraId="27714479" w14:textId="77777777" w:rsidR="006A608A" w:rsidRDefault="00000000">
      <w:pPr>
        <w:pStyle w:val="pheading"/>
      </w:pPr>
      <w:r>
        <w:t>MESURAGE</w:t>
      </w:r>
    </w:p>
    <w:p w14:paraId="3F5CA3BC"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60022B9A" w14:textId="77777777" w:rsidR="006A608A" w:rsidRDefault="00000000">
      <w:pPr>
        <w:pStyle w:val="pheading"/>
      </w:pPr>
      <w:r>
        <w:t>- unité de mesure:</w:t>
      </w:r>
    </w:p>
    <w:p w14:paraId="4E4F97A6" w14:textId="77777777" w:rsidR="006A608A" w:rsidRDefault="00000000">
      <w:r>
        <w:t>p</w:t>
      </w:r>
    </w:p>
    <w:p w14:paraId="5E7999F0" w14:textId="77777777" w:rsidR="006A608A" w:rsidRDefault="00000000">
      <w:pPr>
        <w:pStyle w:val="pheading"/>
      </w:pPr>
      <w:r>
        <w:t>- code de mesurage:</w:t>
      </w:r>
    </w:p>
    <w:p w14:paraId="7A1375D5" w14:textId="77777777" w:rsidR="006A608A" w:rsidRDefault="00000000">
      <w:r>
        <w:t>Choix opéré:</w:t>
      </w:r>
      <w:r>
        <w:rPr>
          <w:rStyle w:val="optioncarChar"/>
          <w:b/>
        </w:rPr>
        <w:t>*** / OPTION 1 (un ensemble) </w:t>
      </w:r>
      <w:r>
        <w:t>(par défaut)</w:t>
      </w:r>
      <w:r>
        <w:rPr>
          <w:rStyle w:val="optioncarChar"/>
          <w:b/>
        </w:rPr>
        <w:t xml:space="preserve"> / OPTION 2 (séparément)</w:t>
      </w:r>
    </w:p>
    <w:p w14:paraId="579C70ED"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27A51A60"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xml:space="preserve"> (par défaut)</w:t>
      </w:r>
      <w:r>
        <w:rPr>
          <w:rStyle w:val="optioncarChar"/>
        </w:rPr>
        <w:t>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3F1AC65" w14:textId="77777777" w:rsidR="006A608A" w:rsidRDefault="00000000">
      <w:r>
        <w:rPr>
          <w:u w:val="single"/>
        </w:rPr>
        <w:t xml:space="preserve">Attention </w:t>
      </w:r>
    </w:p>
    <w:p w14:paraId="696F5829" w14:textId="77777777" w:rsidR="006A608A" w:rsidRDefault="00000000">
      <w:pPr>
        <w:pStyle w:val="Author-eListParagraph"/>
        <w:numPr>
          <w:ilvl w:val="0"/>
          <w:numId w:val="511"/>
        </w:numPr>
      </w:pPr>
      <w:r>
        <w:t>Les vantaux de portes de 630 - 730 et 830 mm de largeur peuvent être pris ensemble pour le mesurage.</w:t>
      </w:r>
    </w:p>
    <w:p w14:paraId="6F9602F2" w14:textId="77777777" w:rsidR="006A608A" w:rsidRDefault="00000000">
      <w:pPr>
        <w:pStyle w:val="Author-eListParagraph"/>
        <w:numPr>
          <w:ilvl w:val="0"/>
          <w:numId w:val="511"/>
        </w:numPr>
      </w:pPr>
      <w:r>
        <w:t>Les quincailleries dont la fourniture et la mise en œuvre sont comprises peuvent être décrites dans d'autres postes mais sont toujours comprises dans le prix des portes.</w:t>
      </w:r>
    </w:p>
    <w:p w14:paraId="68FBE6E3" w14:textId="77777777" w:rsidR="006A608A" w:rsidRDefault="00000000">
      <w:pPr>
        <w:pStyle w:val="pheading"/>
      </w:pPr>
      <w:r>
        <w:t>- nature du marché:</w:t>
      </w:r>
    </w:p>
    <w:p w14:paraId="22D57EBD" w14:textId="77777777" w:rsidR="006A608A" w:rsidRDefault="00000000">
      <w:r>
        <w:t>QF</w:t>
      </w:r>
    </w:p>
    <w:p w14:paraId="736BDE31" w14:textId="77777777" w:rsidR="006A608A" w:rsidRDefault="00000000">
      <w:pPr>
        <w:pStyle w:val="Author-eSectionHeading5"/>
      </w:pPr>
      <w:bookmarkStart w:id="1039" w:name="_Toc112761634"/>
      <w:r>
        <w:t>55.21.7 Portes intérieures, massif / lamellé-collé, en bois à composition mixte - profilé de finition CCTB 01.02</w:t>
      </w:r>
      <w:bookmarkEnd w:id="1039"/>
    </w:p>
    <w:p w14:paraId="0C37ED39" w14:textId="77777777" w:rsidR="006A608A" w:rsidRDefault="00000000">
      <w:pPr>
        <w:pStyle w:val="Author-eSectionHeading6"/>
      </w:pPr>
      <w:bookmarkStart w:id="1040" w:name="_Toc112761635"/>
      <w:r>
        <w:t>55.21.7a Portes intérieures en bois massif + finition aluminium CCTB 01.10</w:t>
      </w:r>
      <w:bookmarkEnd w:id="1040"/>
    </w:p>
    <w:p w14:paraId="58945B14" w14:textId="77777777" w:rsidR="006A608A" w:rsidRDefault="00000000">
      <w:pPr>
        <w:pStyle w:val="pheading"/>
      </w:pPr>
      <w:r>
        <w:t>MATÉRIAUX</w:t>
      </w:r>
    </w:p>
    <w:p w14:paraId="4E76F105" w14:textId="77777777" w:rsidR="006A608A" w:rsidRDefault="00000000">
      <w:pPr>
        <w:pStyle w:val="pheading"/>
      </w:pPr>
      <w:r>
        <w:t>- Prescriptions complémentaires</w:t>
      </w:r>
    </w:p>
    <w:p w14:paraId="44093617" w14:textId="77777777" w:rsidR="006A608A" w:rsidRDefault="00000000">
      <w:pPr>
        <w:pStyle w:val="heading"/>
      </w:pPr>
      <w:r>
        <w:t>(critères de performance)  Vantaux de porte</w:t>
      </w:r>
    </w:p>
    <w:p w14:paraId="306CF210" w14:textId="77777777" w:rsidR="006A608A" w:rsidRDefault="00000000">
      <w:r>
        <w:t>Conformément aux indications supplémentaires dans le cahier spécial des charges, les dispositions supplémentaires suivantes sont d'application :</w:t>
      </w:r>
    </w:p>
    <w:p w14:paraId="5E8F2441" w14:textId="77777777" w:rsidR="006A608A" w:rsidRDefault="00000000">
      <w:pPr>
        <w:pStyle w:val="Author-eListParagraph"/>
        <w:numPr>
          <w:ilvl w:val="0"/>
          <w:numId w:val="512"/>
        </w:numPr>
      </w:pPr>
      <w:r>
        <w:t>Les dispositions des [STS 53.1] pour les portes intérieures planes dans les salles de bains et les autres locaux humides.</w:t>
      </w:r>
    </w:p>
    <w:p w14:paraId="346EC6A7" w14:textId="77777777" w:rsidR="006A608A" w:rsidRDefault="00000000">
      <w:r>
        <w:br/>
        <w:t>Attention  : Les ensembles de porte résistant au feu sont toujours considérés dans un poste séparé.</w:t>
      </w:r>
    </w:p>
    <w:p w14:paraId="18C7C3DF" w14:textId="77777777" w:rsidR="006A608A" w:rsidRDefault="00000000">
      <w:pPr>
        <w:pStyle w:val="heading"/>
      </w:pPr>
      <w:r>
        <w:t>(Accessoires) Vantaux de porte</w:t>
      </w:r>
    </w:p>
    <w:p w14:paraId="42B1F543"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401AEE78" w14:textId="77777777" w:rsidR="006A608A" w:rsidRDefault="00000000">
      <w:pPr>
        <w:pStyle w:val="Author-eListParagraph"/>
        <w:numPr>
          <w:ilvl w:val="0"/>
          <w:numId w:val="513"/>
        </w:numPr>
      </w:pPr>
      <w:r>
        <w:t>Equipés d'un vitrage :</w:t>
      </w:r>
    </w:p>
    <w:p w14:paraId="643B5758" w14:textId="77777777" w:rsidR="006A608A" w:rsidRDefault="00000000">
      <w:pPr>
        <w:pStyle w:val="Author-eListParagraph"/>
        <w:numPr>
          <w:ilvl w:val="0"/>
          <w:numId w:val="513"/>
        </w:numPr>
      </w:pPr>
      <w:r>
        <w:t xml:space="preserve">En verre de sécurité </w:t>
      </w:r>
      <w:r>
        <w:rPr>
          <w:rStyle w:val="optioncarChar"/>
        </w:rPr>
        <w:t>simple</w:t>
      </w:r>
      <w:r>
        <w:t xml:space="preserve"> (par défaut)</w:t>
      </w:r>
      <w:r>
        <w:rPr>
          <w:rStyle w:val="optioncarChar"/>
        </w:rPr>
        <w:t> / clair / mat / opale / ***</w:t>
      </w:r>
      <w:r>
        <w:t xml:space="preserve"> , selon la [NBN S 23-002]</w:t>
      </w:r>
    </w:p>
    <w:p w14:paraId="5392BE6F" w14:textId="77777777" w:rsidR="006A608A" w:rsidRDefault="00000000">
      <w:pPr>
        <w:pStyle w:val="Author-eListParagraph"/>
        <w:numPr>
          <w:ilvl w:val="0"/>
          <w:numId w:val="513"/>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3FA07EA4" w14:textId="77777777" w:rsidR="006A608A" w:rsidRDefault="00000000">
      <w:pPr>
        <w:pStyle w:val="Author-eListParagraph"/>
        <w:numPr>
          <w:ilvl w:val="0"/>
          <w:numId w:val="513"/>
        </w:numPr>
      </w:pPr>
      <w:r>
        <w:t xml:space="preserve">Fixation de la vitre dans la réservation à l'aide de : </w:t>
      </w:r>
      <w:r>
        <w:rPr>
          <w:rStyle w:val="optioncarChar"/>
        </w:rPr>
        <w:t>mastic plastique</w:t>
      </w:r>
      <w:r>
        <w:t> (par défaut) </w:t>
      </w:r>
      <w:r>
        <w:rPr>
          <w:rStyle w:val="optioncarChar"/>
        </w:rPr>
        <w:t>/ profils de fixation à enclenchement en PVC / ***</w:t>
      </w:r>
    </w:p>
    <w:p w14:paraId="0B273D03" w14:textId="77777777" w:rsidR="006A608A" w:rsidRDefault="00000000">
      <w:pPr>
        <w:pStyle w:val="Author-eListParagraph"/>
        <w:numPr>
          <w:ilvl w:val="0"/>
          <w:numId w:val="513"/>
        </w:numPr>
      </w:pPr>
      <w:r>
        <w:t xml:space="preserve">Les vitres sont encadrées par : </w:t>
      </w:r>
      <w:r>
        <w:rPr>
          <w:rStyle w:val="optioncarChar"/>
        </w:rPr>
        <w:t>des lattes en bois dur, finition prête à peindre</w:t>
      </w:r>
      <w:r>
        <w:t xml:space="preserve"> (par défaut) </w:t>
      </w:r>
      <w:r>
        <w:rPr>
          <w:rStyle w:val="optioncarChar"/>
        </w:rPr>
        <w:t>/ ***.</w:t>
      </w:r>
    </w:p>
    <w:p w14:paraId="7B5C50FC" w14:textId="77777777" w:rsidR="006A608A" w:rsidRDefault="00000000">
      <w:pPr>
        <w:pStyle w:val="Author-eListParagraph"/>
        <w:numPr>
          <w:ilvl w:val="0"/>
          <w:numId w:val="513"/>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1F9BDCE5" w14:textId="77777777" w:rsidR="006A608A" w:rsidRDefault="00000000">
      <w:pPr>
        <w:pStyle w:val="Author-eListParagraph"/>
        <w:numPr>
          <w:ilvl w:val="0"/>
          <w:numId w:val="513"/>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3975EEB8" w14:textId="77777777" w:rsidR="006A608A" w:rsidRDefault="00000000">
      <w:pPr>
        <w:pStyle w:val="Author-eListParagraph"/>
        <w:numPr>
          <w:ilvl w:val="0"/>
          <w:numId w:val="513"/>
        </w:numPr>
      </w:pPr>
      <w:r>
        <w:t>Conçues comme portes coulissantes (les vantaux de porte et les huisseries sont conformes aux portes ouvrantes ordinaires. Seuls le mode de suspension et la quincaillerie concernée sont adaptés au concept des vantaux de porte coulissants).</w:t>
      </w:r>
    </w:p>
    <w:p w14:paraId="7C53E527" w14:textId="77777777" w:rsidR="006A608A" w:rsidRDefault="00000000">
      <w:pPr>
        <w:pStyle w:val="Author-eListParagraph"/>
        <w:numPr>
          <w:ilvl w:val="0"/>
          <w:numId w:val="513"/>
        </w:numPr>
      </w:pPr>
      <w:r>
        <w:t xml:space="preserve">Portes coulissantes </w:t>
      </w:r>
      <w:r>
        <w:rPr>
          <w:rStyle w:val="optioncarChar"/>
        </w:rPr>
        <w:t>simples </w:t>
      </w:r>
      <w:r>
        <w:t>(par défaut)</w:t>
      </w:r>
      <w:r>
        <w:rPr>
          <w:rStyle w:val="optioncarChar"/>
        </w:rPr>
        <w:t xml:space="preserve"> / doubles / ***</w:t>
      </w:r>
    </w:p>
    <w:p w14:paraId="398B00FB" w14:textId="77777777" w:rsidR="006A608A" w:rsidRDefault="00000000">
      <w:pPr>
        <w:pStyle w:val="Author-eListParagraph"/>
        <w:numPr>
          <w:ilvl w:val="0"/>
          <w:numId w:val="513"/>
        </w:numPr>
      </w:pPr>
      <w:r>
        <w:t>Composées de</w:t>
      </w:r>
      <w:r>
        <w:rPr>
          <w:rStyle w:val="optioncarChar"/>
        </w:rPr>
        <w:t> un panneau </w:t>
      </w:r>
      <w:r>
        <w:t>(par défaut)</w:t>
      </w:r>
      <w:r>
        <w:rPr>
          <w:rStyle w:val="optioncarChar"/>
        </w:rPr>
        <w:t> / deux panneaux / ***</w:t>
      </w:r>
    </w:p>
    <w:p w14:paraId="24B161BF" w14:textId="77777777" w:rsidR="006A608A" w:rsidRDefault="00000000">
      <w:pPr>
        <w:pStyle w:val="Author-eListParagraph"/>
        <w:numPr>
          <w:ilvl w:val="0"/>
          <w:numId w:val="513"/>
        </w:numPr>
      </w:pPr>
      <w:r>
        <w:t>Mécanisme de coulisse : rails en acier galvanisé; galets en nylon de première qualité; type et modèle en fonction du type et du poids des vantaux coulissants.</w:t>
      </w:r>
    </w:p>
    <w:p w14:paraId="43FF9795" w14:textId="77777777" w:rsidR="006A608A" w:rsidRDefault="00000000">
      <w:pPr>
        <w:pStyle w:val="Author-eListParagraph"/>
        <w:numPr>
          <w:ilvl w:val="0"/>
          <w:numId w:val="513"/>
        </w:numPr>
      </w:pPr>
      <w:r>
        <w:t xml:space="preserve">Conçues comme </w:t>
      </w:r>
      <w:r>
        <w:rPr>
          <w:rStyle w:val="optioncarChar"/>
        </w:rPr>
        <w:t>portes battantes </w:t>
      </w:r>
      <w:r>
        <w:t>(par défaut)</w:t>
      </w:r>
      <w:r>
        <w:rPr>
          <w:rStyle w:val="optioncarChar"/>
        </w:rPr>
        <w:t xml:space="preserve"> / pivotantes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w:t>
      </w:r>
      <w:r>
        <w:rPr>
          <w:rStyle w:val="optioncarChar"/>
        </w:rPr>
        <w:t> / pivotante / ***</w:t>
      </w:r>
      <w:r>
        <w:t>)</w:t>
      </w:r>
    </w:p>
    <w:p w14:paraId="3F66F5A3" w14:textId="77777777" w:rsidR="006A608A" w:rsidRDefault="00000000">
      <w:pPr>
        <w:pStyle w:val="Author-eListParagraph"/>
        <w:numPr>
          <w:ilvl w:val="0"/>
          <w:numId w:val="513"/>
        </w:numPr>
      </w:pPr>
      <w:r>
        <w:t xml:space="preserve">Composées de </w:t>
      </w:r>
      <w:r>
        <w:rPr>
          <w:rStyle w:val="optioncarChar"/>
        </w:rPr>
        <w:t>un panneau (par défaut) / deux panneaux / ***</w:t>
      </w:r>
    </w:p>
    <w:p w14:paraId="6BEA4521" w14:textId="77777777" w:rsidR="006A608A" w:rsidRDefault="00000000">
      <w:pPr>
        <w:pStyle w:val="heading"/>
      </w:pPr>
      <w:r>
        <w:t>Ensembles de porte / résistant au feu</w:t>
      </w:r>
    </w:p>
    <w:p w14:paraId="156AF7CE"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43B15435" w14:textId="77777777" w:rsidR="006A608A" w:rsidRDefault="00000000">
      <w:pPr>
        <w:pStyle w:val="Author-eListParagraph"/>
        <w:numPr>
          <w:ilvl w:val="0"/>
          <w:numId w:val="51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4F83BD7" w14:textId="77777777" w:rsidR="006A608A" w:rsidRDefault="00000000">
      <w:pPr>
        <w:pStyle w:val="Author-eListParagraph"/>
        <w:numPr>
          <w:ilvl w:val="0"/>
          <w:numId w:val="514"/>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w:t>
      </w:r>
      <w:r>
        <w:rPr>
          <w:rStyle w:val="optioncarChar"/>
        </w:rPr>
        <w:t> /  peintes / ***</w:t>
      </w:r>
      <w:r>
        <w:t xml:space="preserve"> comme les chanlattes. Le vitrage est toujours délimité sur toute sa périphérie par des sections en bois plein d'une largeur minimale de 140 mm pour les côtés et au-dessus et de 220 mm dans le bas.</w:t>
      </w:r>
    </w:p>
    <w:p w14:paraId="421C5EA1" w14:textId="77777777" w:rsidR="006A608A" w:rsidRDefault="00000000">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14:paraId="556710D1" w14:textId="77777777" w:rsidR="006A608A" w:rsidRDefault="00000000">
      <w:pPr>
        <w:pStyle w:val="Author-eListParagraph"/>
        <w:numPr>
          <w:ilvl w:val="0"/>
          <w:numId w:val="515"/>
        </w:numPr>
      </w:pPr>
      <w:r>
        <w:t xml:space="preserve">Pourvus d'une imposte </w:t>
      </w:r>
      <w:r>
        <w:rPr>
          <w:rStyle w:val="optioncarChar"/>
        </w:rPr>
        <w:t>avec</w:t>
      </w:r>
      <w:r>
        <w:t> (par défaut)</w:t>
      </w:r>
      <w:r>
        <w:rPr>
          <w:rStyle w:val="optioncarChar"/>
        </w:rPr>
        <w:t> / sans / *** </w:t>
      </w:r>
      <w:r>
        <w:t>traverse intermédiaire.</w:t>
      </w:r>
    </w:p>
    <w:p w14:paraId="6DFD02F5" w14:textId="77777777" w:rsidR="006A608A" w:rsidRDefault="00000000">
      <w:pPr>
        <w:pStyle w:val="Author-eListParagraph"/>
        <w:numPr>
          <w:ilvl w:val="0"/>
          <w:numId w:val="515"/>
        </w:numPr>
      </w:pPr>
      <w:r>
        <w:t>Pourvus d'une bande brise-bise et butoir continue.</w:t>
      </w:r>
    </w:p>
    <w:p w14:paraId="1E675376" w14:textId="77777777" w:rsidR="006A608A" w:rsidRDefault="00000000">
      <w:pPr>
        <w:pStyle w:val="Author-eListParagraph"/>
        <w:numPr>
          <w:ilvl w:val="0"/>
          <w:numId w:val="515"/>
        </w:numPr>
      </w:pPr>
      <w:r>
        <w:t xml:space="preserve">Pourvus d'un cadre approprié pour la fixation d'un ferme-porte, prévu à l'art. </w:t>
      </w:r>
      <w:hyperlink w:anchor="1104" w:history="1">
        <w:r>
          <w:t>55.62.5 Système de fermeture</w:t>
        </w:r>
      </w:hyperlink>
    </w:p>
    <w:p w14:paraId="7CF9A36A" w14:textId="77777777" w:rsidR="006A608A" w:rsidRDefault="00000000">
      <w:pPr>
        <w:pStyle w:val="Author-eListParagraph"/>
        <w:numPr>
          <w:ilvl w:val="0"/>
          <w:numId w:val="515"/>
        </w:numPr>
      </w:pPr>
      <w:r>
        <w:t xml:space="preserve">Conçus comme portes </w:t>
      </w:r>
      <w:r>
        <w:rPr>
          <w:rStyle w:val="optioncarChar"/>
        </w:rPr>
        <w:t>va-et-vient </w:t>
      </w:r>
      <w:r>
        <w:t xml:space="preserve">(par défaut) </w:t>
      </w:r>
      <w:r>
        <w:rPr>
          <w:rStyle w:val="optioncarChar"/>
        </w:rPr>
        <w:t>/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0FFF19A3" w14:textId="77777777" w:rsidR="006A608A" w:rsidRDefault="00000000">
      <w:pPr>
        <w:pStyle w:val="Author-eListParagraph"/>
        <w:numPr>
          <w:ilvl w:val="0"/>
          <w:numId w:val="515"/>
        </w:numPr>
      </w:pPr>
      <w:r>
        <w:t>L'ensemble porte résistant au feu est conforme à la [NIT 234].</w:t>
      </w:r>
    </w:p>
    <w:p w14:paraId="48874D11" w14:textId="77777777" w:rsidR="006A608A" w:rsidRDefault="00000000">
      <w:pPr>
        <w:pStyle w:val="heading"/>
      </w:pPr>
      <w:r>
        <w:t>Options (biffer la mention inutile) huisseries de portes - bois</w:t>
      </w:r>
    </w:p>
    <w:p w14:paraId="09A470A0" w14:textId="77777777" w:rsidR="006A608A" w:rsidRDefault="00000000">
      <w:pPr>
        <w:pStyle w:val="Author-eListParagraph"/>
        <w:numPr>
          <w:ilvl w:val="0"/>
          <w:numId w:val="516"/>
        </w:numPr>
      </w:pPr>
      <w:r>
        <w:t>Les portes sont conçues comme un châssis à pose affleurante jusqu'au plafond (avec</w:t>
      </w:r>
      <w:r>
        <w:rPr>
          <w:rStyle w:val="optioncarChar"/>
        </w:rPr>
        <w:t> vantaux vitrés</w:t>
      </w:r>
      <w:r>
        <w:t> (par défaut</w:t>
      </w:r>
      <w:r>
        <w:rPr>
          <w:rStyle w:val="optioncarChar"/>
        </w:rPr>
        <w:t>) / imposte / ***</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04816FBD" w14:textId="77777777" w:rsidR="006A608A" w:rsidRDefault="00000000">
      <w:pPr>
        <w:pStyle w:val="Author-eListParagraph"/>
        <w:numPr>
          <w:ilvl w:val="0"/>
          <w:numId w:val="51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4A84F51" w14:textId="77777777" w:rsidR="006A608A" w:rsidRDefault="00000000">
      <w:pPr>
        <w:pStyle w:val="Author-eListParagraph"/>
        <w:numPr>
          <w:ilvl w:val="0"/>
          <w:numId w:val="516"/>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77F7D653" w14:textId="77777777" w:rsidR="006A608A" w:rsidRDefault="00000000">
      <w:pPr>
        <w:pStyle w:val="Author-eListParagraph"/>
        <w:numPr>
          <w:ilvl w:val="0"/>
          <w:numId w:val="51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79E630C0" w14:textId="77777777" w:rsidR="006A608A" w:rsidRDefault="00000000">
      <w:pPr>
        <w:pStyle w:val="heading"/>
      </w:pPr>
      <w:r>
        <w:t>Options (biffer la mention inutile) ensembles de porte / résistant au feu - porte pleine / huisserie en acier</w:t>
      </w:r>
    </w:p>
    <w:p w14:paraId="0EE926AC" w14:textId="77777777" w:rsidR="006A608A" w:rsidRDefault="00000000">
      <w:r>
        <w:t xml:space="preserve">Conformément aux indications sur le plan ou les dessins de détail, les vantaux de porte suivants </w:t>
      </w:r>
      <w:r>
        <w:rPr>
          <w:rStyle w:val="optioncarChar"/>
        </w:rPr>
        <w:t xml:space="preserve">*** </w:t>
      </w:r>
      <w:r>
        <w:t>sont :</w:t>
      </w:r>
    </w:p>
    <w:p w14:paraId="217D3DC6" w14:textId="77777777" w:rsidR="006A608A" w:rsidRDefault="00000000">
      <w:pPr>
        <w:pStyle w:val="Author-eListParagraph"/>
        <w:numPr>
          <w:ilvl w:val="0"/>
          <w:numId w:val="51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CB78BA0" w14:textId="77777777" w:rsidR="006A608A" w:rsidRDefault="00000000">
      <w:pPr>
        <w:pStyle w:val="Author-eListParagraph"/>
        <w:numPr>
          <w:ilvl w:val="0"/>
          <w:numId w:val="517"/>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87469E5"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50F37D3" w14:textId="77777777" w:rsidR="006A608A" w:rsidRDefault="00000000">
      <w:pPr>
        <w:pStyle w:val="Author-eListParagraph"/>
        <w:numPr>
          <w:ilvl w:val="0"/>
          <w:numId w:val="518"/>
        </w:numPr>
      </w:pPr>
      <w:r>
        <w:t xml:space="preserve">Pourvus d'une imposte </w:t>
      </w:r>
      <w:r>
        <w:rPr>
          <w:rStyle w:val="optioncarChar"/>
        </w:rPr>
        <w:t>avec </w:t>
      </w:r>
      <w:r>
        <w:t>(par défaut)</w:t>
      </w:r>
      <w:r>
        <w:rPr>
          <w:rStyle w:val="optioncarChar"/>
        </w:rPr>
        <w:t xml:space="preserve"> / sans / *** </w:t>
      </w:r>
      <w:r>
        <w:t>traverse intermédiaire.</w:t>
      </w:r>
    </w:p>
    <w:p w14:paraId="63DD9E59" w14:textId="77777777" w:rsidR="006A608A" w:rsidRDefault="00000000">
      <w:pPr>
        <w:pStyle w:val="Author-eListParagraph"/>
        <w:numPr>
          <w:ilvl w:val="0"/>
          <w:numId w:val="518"/>
        </w:numPr>
      </w:pPr>
      <w:r>
        <w:t>Pourvus d'une bande brise-bise et butoir continue.</w:t>
      </w:r>
    </w:p>
    <w:p w14:paraId="4810B08C" w14:textId="77777777" w:rsidR="006A608A" w:rsidRDefault="00000000">
      <w:pPr>
        <w:pStyle w:val="Author-eListParagraph"/>
        <w:numPr>
          <w:ilvl w:val="0"/>
          <w:numId w:val="518"/>
        </w:numPr>
      </w:pPr>
      <w:r>
        <w:t xml:space="preserve">Pourvus d'un cadre approprié pour la fixation d'un ferme-porte, prévu à l'art. </w:t>
      </w:r>
      <w:hyperlink w:anchor="1104" w:history="1">
        <w:r>
          <w:t>55.62.5 Système de fermeture</w:t>
        </w:r>
      </w:hyperlink>
    </w:p>
    <w:p w14:paraId="4351BA22" w14:textId="77777777" w:rsidR="006A608A" w:rsidRDefault="00000000">
      <w:pPr>
        <w:pStyle w:val="Author-eListParagraph"/>
        <w:numPr>
          <w:ilvl w:val="0"/>
          <w:numId w:val="518"/>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315E8AEF" w14:textId="77777777" w:rsidR="006A608A" w:rsidRDefault="00000000">
      <w:pPr>
        <w:pStyle w:val="pheading"/>
      </w:pPr>
      <w:r>
        <w:t>MESURAGE</w:t>
      </w:r>
    </w:p>
    <w:p w14:paraId="1304D1D6"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3AF2BE82" w14:textId="77777777" w:rsidR="006A608A" w:rsidRDefault="00000000">
      <w:pPr>
        <w:pStyle w:val="pheading"/>
      </w:pPr>
      <w:r>
        <w:t>- unité de mesure:</w:t>
      </w:r>
    </w:p>
    <w:p w14:paraId="0D834ACF" w14:textId="77777777" w:rsidR="006A608A" w:rsidRDefault="00000000">
      <w:r>
        <w:t>p</w:t>
      </w:r>
    </w:p>
    <w:p w14:paraId="00D9A8EA" w14:textId="77777777" w:rsidR="006A608A" w:rsidRDefault="00000000">
      <w:pPr>
        <w:pStyle w:val="pheading"/>
      </w:pPr>
      <w:r>
        <w:t>- code de mesurage:</w:t>
      </w:r>
    </w:p>
    <w:p w14:paraId="3931D7F3" w14:textId="77777777" w:rsidR="006A608A" w:rsidRDefault="00000000">
      <w:r>
        <w:t>Choix opéré:</w:t>
      </w:r>
      <w:r>
        <w:rPr>
          <w:rStyle w:val="optioncarChar"/>
          <w:b/>
        </w:rPr>
        <w:t>*** / OPTION 1 (un ensemble) </w:t>
      </w:r>
      <w:r>
        <w:t xml:space="preserve">(par défaut) </w:t>
      </w:r>
      <w:r>
        <w:rPr>
          <w:rStyle w:val="optioncarChar"/>
          <w:b/>
        </w:rPr>
        <w:t>/ OPTION 2 (séparément)</w:t>
      </w:r>
    </w:p>
    <w:p w14:paraId="48364EEF"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667EFAF7"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06ED542" w14:textId="77777777" w:rsidR="006A608A" w:rsidRDefault="00000000">
      <w:r>
        <w:rPr>
          <w:u w:val="single"/>
        </w:rPr>
        <w:t xml:space="preserve">Attention </w:t>
      </w:r>
    </w:p>
    <w:p w14:paraId="26F824A9" w14:textId="77777777" w:rsidR="006A608A" w:rsidRDefault="00000000">
      <w:pPr>
        <w:pStyle w:val="Author-eListParagraph"/>
        <w:numPr>
          <w:ilvl w:val="0"/>
          <w:numId w:val="519"/>
        </w:numPr>
      </w:pPr>
      <w:r>
        <w:t>Les vantaux de portes de 630 - 730 et 830 mm de largeur peuvent être pris ensemble pour le mesurage.</w:t>
      </w:r>
    </w:p>
    <w:p w14:paraId="18A33F83" w14:textId="77777777" w:rsidR="006A608A" w:rsidRDefault="00000000">
      <w:pPr>
        <w:pStyle w:val="Author-eListParagraph"/>
        <w:numPr>
          <w:ilvl w:val="0"/>
          <w:numId w:val="519"/>
        </w:numPr>
      </w:pPr>
      <w:r>
        <w:t>Les quincailleries dont la fourniture et la mise en œuvre sont comprises peuvent être décrites dans d'autres postes mais sont toujours comprises dans le prix des portes.</w:t>
      </w:r>
    </w:p>
    <w:p w14:paraId="49C84F71" w14:textId="77777777" w:rsidR="006A608A" w:rsidRDefault="00000000">
      <w:pPr>
        <w:pStyle w:val="pheading"/>
      </w:pPr>
      <w:r>
        <w:t>- nature du marché:</w:t>
      </w:r>
    </w:p>
    <w:p w14:paraId="249C8D80" w14:textId="77777777" w:rsidR="006A608A" w:rsidRDefault="00000000">
      <w:r>
        <w:t>QF</w:t>
      </w:r>
    </w:p>
    <w:p w14:paraId="24ED2D1C" w14:textId="77777777" w:rsidR="006A608A" w:rsidRDefault="00000000">
      <w:pPr>
        <w:pStyle w:val="Author-eSectionHeading6"/>
      </w:pPr>
      <w:bookmarkStart w:id="1041" w:name="_Toc112761636"/>
      <w:r>
        <w:t>55.21.7b Portes intérieures en bois lamellé-collé + finition aluminium CCTB 01.10</w:t>
      </w:r>
      <w:bookmarkEnd w:id="1041"/>
    </w:p>
    <w:p w14:paraId="39E85B32" w14:textId="77777777" w:rsidR="006A608A" w:rsidRDefault="00000000">
      <w:pPr>
        <w:pStyle w:val="pheading"/>
      </w:pPr>
      <w:r>
        <w:t>MATÉRIAUX</w:t>
      </w:r>
    </w:p>
    <w:p w14:paraId="21FF66B5" w14:textId="77777777" w:rsidR="006A608A" w:rsidRDefault="00000000">
      <w:pPr>
        <w:pStyle w:val="pheading"/>
      </w:pPr>
      <w:r>
        <w:t>- Prescriptions complémentaires</w:t>
      </w:r>
    </w:p>
    <w:p w14:paraId="5E13E38D" w14:textId="77777777" w:rsidR="006A608A" w:rsidRDefault="00000000">
      <w:pPr>
        <w:pStyle w:val="heading"/>
      </w:pPr>
      <w:r>
        <w:t>(critères de performance)  Vantaux de porte</w:t>
      </w:r>
    </w:p>
    <w:p w14:paraId="3C0D8219" w14:textId="77777777" w:rsidR="006A608A" w:rsidRDefault="00000000">
      <w:r>
        <w:t>Conformément aux indications supplémentaires dans le cahier spécial des charges, les dispositions supplémentaires suivantes sont d'application :</w:t>
      </w:r>
    </w:p>
    <w:p w14:paraId="6D44C5CE" w14:textId="77777777" w:rsidR="006A608A" w:rsidRDefault="00000000">
      <w:pPr>
        <w:pStyle w:val="Author-eListParagraph"/>
        <w:numPr>
          <w:ilvl w:val="0"/>
          <w:numId w:val="520"/>
        </w:numPr>
      </w:pPr>
      <w:r>
        <w:t>Les dispositions des [STS 53.1] pour les portes intérieures planes dans les salles de bains et les autres locaux humides.</w:t>
      </w:r>
    </w:p>
    <w:p w14:paraId="0265700B" w14:textId="77777777" w:rsidR="006A608A" w:rsidRDefault="00000000">
      <w:r>
        <w:br/>
        <w:t>Attention  : Les ensembles de porte résistant au feu sont toujours considérés dans un poste séparé.</w:t>
      </w:r>
    </w:p>
    <w:p w14:paraId="08880162" w14:textId="77777777" w:rsidR="006A608A" w:rsidRDefault="00000000">
      <w:pPr>
        <w:pStyle w:val="heading"/>
      </w:pPr>
      <w:r>
        <w:t>(Accessoires) Vantaux de porte</w:t>
      </w:r>
    </w:p>
    <w:p w14:paraId="64A9C699"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034BCAE" w14:textId="77777777" w:rsidR="006A608A" w:rsidRDefault="00000000">
      <w:pPr>
        <w:pStyle w:val="Author-eListParagraph"/>
        <w:numPr>
          <w:ilvl w:val="0"/>
          <w:numId w:val="521"/>
        </w:numPr>
      </w:pPr>
      <w:r>
        <w:t>Equipés d'un vitrage :</w:t>
      </w:r>
    </w:p>
    <w:p w14:paraId="62373959" w14:textId="77777777" w:rsidR="006A608A" w:rsidRDefault="00000000">
      <w:pPr>
        <w:pStyle w:val="Author-eListParagraph"/>
        <w:numPr>
          <w:ilvl w:val="0"/>
          <w:numId w:val="521"/>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7B9FF8E0" w14:textId="77777777" w:rsidR="006A608A" w:rsidRDefault="00000000">
      <w:pPr>
        <w:pStyle w:val="Author-eListParagraph"/>
        <w:numPr>
          <w:ilvl w:val="0"/>
          <w:numId w:val="521"/>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31B98A5" w14:textId="77777777" w:rsidR="006A608A" w:rsidRDefault="00000000">
      <w:pPr>
        <w:pStyle w:val="Author-eListParagraph"/>
        <w:numPr>
          <w:ilvl w:val="0"/>
          <w:numId w:val="521"/>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14BBC1BE" w14:textId="77777777" w:rsidR="006A608A" w:rsidRDefault="00000000">
      <w:pPr>
        <w:pStyle w:val="Author-eListParagraph"/>
        <w:numPr>
          <w:ilvl w:val="0"/>
          <w:numId w:val="521"/>
        </w:numPr>
      </w:pPr>
      <w:r>
        <w:t xml:space="preserve">Les vitres sont encadrées par : </w:t>
      </w:r>
      <w:r>
        <w:rPr>
          <w:rStyle w:val="optioncarChar"/>
        </w:rPr>
        <w:t>des lattes en bois dur, finition prête à peindre </w:t>
      </w:r>
      <w:r>
        <w:t>(par défaut)</w:t>
      </w:r>
      <w:r>
        <w:rPr>
          <w:rStyle w:val="optioncarChar"/>
        </w:rPr>
        <w:t xml:space="preserve"> / ***.</w:t>
      </w:r>
    </w:p>
    <w:p w14:paraId="02045AA9" w14:textId="77777777" w:rsidR="006A608A" w:rsidRDefault="00000000">
      <w:pPr>
        <w:pStyle w:val="Author-eListParagraph"/>
        <w:numPr>
          <w:ilvl w:val="0"/>
          <w:numId w:val="521"/>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7C16C78E" w14:textId="77777777" w:rsidR="006A608A" w:rsidRDefault="00000000">
      <w:pPr>
        <w:pStyle w:val="Author-eListParagraph"/>
        <w:numPr>
          <w:ilvl w:val="0"/>
          <w:numId w:val="521"/>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conforme à la [NBN D 50-001]</w:t>
      </w:r>
    </w:p>
    <w:p w14:paraId="10F27B57" w14:textId="77777777" w:rsidR="006A608A" w:rsidRDefault="00000000">
      <w:pPr>
        <w:pStyle w:val="Author-eListParagraph"/>
        <w:numPr>
          <w:ilvl w:val="0"/>
          <w:numId w:val="521"/>
        </w:numPr>
      </w:pPr>
      <w:r>
        <w:t>Conçues comme portes coulissantes (les vantaux de porte et les huisseries sont conformes aux portes ouvrantes ordinaires. Seul le mode de suspension et la quincaillerie concernée sont adaptés au concept des vantaux de porte coulissants).</w:t>
      </w:r>
    </w:p>
    <w:p w14:paraId="4172809D" w14:textId="77777777" w:rsidR="006A608A" w:rsidRDefault="00000000">
      <w:pPr>
        <w:pStyle w:val="Author-eListParagraph"/>
        <w:numPr>
          <w:ilvl w:val="0"/>
          <w:numId w:val="521"/>
        </w:numPr>
      </w:pPr>
      <w:r>
        <w:t xml:space="preserve">Portes coulissantes </w:t>
      </w:r>
      <w:r>
        <w:rPr>
          <w:rStyle w:val="optioncarChar"/>
        </w:rPr>
        <w:t>simples</w:t>
      </w:r>
      <w:r>
        <w:t> (par défaut)</w:t>
      </w:r>
      <w:r>
        <w:rPr>
          <w:rStyle w:val="optioncarChar"/>
        </w:rPr>
        <w:t xml:space="preserve"> / doubles / ***</w:t>
      </w:r>
    </w:p>
    <w:p w14:paraId="60BCCFDD" w14:textId="77777777" w:rsidR="006A608A" w:rsidRDefault="00000000">
      <w:pPr>
        <w:pStyle w:val="Author-eListParagraph"/>
        <w:numPr>
          <w:ilvl w:val="0"/>
          <w:numId w:val="521"/>
        </w:numPr>
      </w:pPr>
      <w:r>
        <w:t>Composées de</w:t>
      </w:r>
      <w:r>
        <w:rPr>
          <w:rStyle w:val="optioncarChar"/>
        </w:rPr>
        <w:t> un panneau </w:t>
      </w:r>
      <w:r>
        <w:t>(par défaut)</w:t>
      </w:r>
      <w:r>
        <w:rPr>
          <w:rStyle w:val="optioncarChar"/>
        </w:rPr>
        <w:t xml:space="preserve"> / deux panneaux8 / ***</w:t>
      </w:r>
    </w:p>
    <w:p w14:paraId="467F4067" w14:textId="77777777" w:rsidR="006A608A" w:rsidRDefault="00000000">
      <w:pPr>
        <w:pStyle w:val="Author-eListParagraph"/>
        <w:numPr>
          <w:ilvl w:val="0"/>
          <w:numId w:val="521"/>
        </w:numPr>
      </w:pPr>
      <w:r>
        <w:t>Mécanisme de coulisse : rails en acier galvanisé; galets en nylon de première qualité; type et modèle en fonction du type et du poids des vantaux coulissants.</w:t>
      </w:r>
    </w:p>
    <w:p w14:paraId="1AD69792" w14:textId="77777777" w:rsidR="006A608A" w:rsidRDefault="00000000">
      <w:pPr>
        <w:pStyle w:val="Author-eListParagraph"/>
        <w:numPr>
          <w:ilvl w:val="0"/>
          <w:numId w:val="521"/>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(par défaut) / pivotante / *** </w:t>
      </w:r>
      <w:r>
        <w:t>)</w:t>
      </w:r>
    </w:p>
    <w:p w14:paraId="358181F3" w14:textId="77777777" w:rsidR="006A608A" w:rsidRDefault="00000000">
      <w:pPr>
        <w:pStyle w:val="Author-eListParagraph"/>
        <w:numPr>
          <w:ilvl w:val="0"/>
          <w:numId w:val="521"/>
        </w:numPr>
      </w:pPr>
      <w:r>
        <w:t xml:space="preserve">Composées de </w:t>
      </w:r>
      <w:r>
        <w:rPr>
          <w:rStyle w:val="optioncarChar"/>
        </w:rPr>
        <w:t>un panneau </w:t>
      </w:r>
      <w:r>
        <w:t xml:space="preserve">(par défaut) </w:t>
      </w:r>
      <w:r>
        <w:rPr>
          <w:rStyle w:val="optioncarChar"/>
        </w:rPr>
        <w:t>/ deux panneaux / ***</w:t>
      </w:r>
    </w:p>
    <w:p w14:paraId="44630CD0" w14:textId="77777777" w:rsidR="006A608A" w:rsidRDefault="00000000">
      <w:pPr>
        <w:pStyle w:val="heading"/>
      </w:pPr>
      <w:r>
        <w:t>Ensembles de porte / résistant au feu</w:t>
      </w:r>
    </w:p>
    <w:p w14:paraId="26EF509F"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45F49B0F" w14:textId="77777777" w:rsidR="006A608A" w:rsidRDefault="00000000">
      <w:pPr>
        <w:pStyle w:val="Author-eListParagraph"/>
        <w:numPr>
          <w:ilvl w:val="0"/>
          <w:numId w:val="52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3ED6A3C" w14:textId="77777777" w:rsidR="006A608A" w:rsidRDefault="00000000">
      <w:pPr>
        <w:pStyle w:val="Author-eListParagraph"/>
        <w:numPr>
          <w:ilvl w:val="0"/>
          <w:numId w:val="522"/>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56116D31"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7596D221" w14:textId="77777777" w:rsidR="006A608A" w:rsidRDefault="00000000">
      <w:pPr>
        <w:pStyle w:val="Author-eListParagraph"/>
        <w:numPr>
          <w:ilvl w:val="0"/>
          <w:numId w:val="523"/>
        </w:numPr>
      </w:pPr>
      <w:r>
        <w:t xml:space="preserve">Pourvus d'une imposte </w:t>
      </w:r>
      <w:r>
        <w:rPr>
          <w:rStyle w:val="optioncarChar"/>
        </w:rPr>
        <w:t>avec </w:t>
      </w:r>
      <w:r>
        <w:t>(par défaut)</w:t>
      </w:r>
      <w:r>
        <w:rPr>
          <w:rStyle w:val="optioncarChar"/>
        </w:rPr>
        <w:t xml:space="preserve"> / sans / *** </w:t>
      </w:r>
      <w:r>
        <w:t>traverse intermédiaire.</w:t>
      </w:r>
    </w:p>
    <w:p w14:paraId="36083A51" w14:textId="77777777" w:rsidR="006A608A" w:rsidRDefault="00000000">
      <w:pPr>
        <w:pStyle w:val="Author-eListParagraph"/>
        <w:numPr>
          <w:ilvl w:val="0"/>
          <w:numId w:val="523"/>
        </w:numPr>
      </w:pPr>
      <w:r>
        <w:t>Pourvus d'une bande brise-bise et butoir continue.</w:t>
      </w:r>
    </w:p>
    <w:p w14:paraId="74B218DA" w14:textId="77777777" w:rsidR="006A608A" w:rsidRDefault="00000000">
      <w:pPr>
        <w:pStyle w:val="Author-eListParagraph"/>
        <w:numPr>
          <w:ilvl w:val="0"/>
          <w:numId w:val="523"/>
        </w:numPr>
      </w:pPr>
      <w:r>
        <w:t xml:space="preserve">Pourvus d'un cadre approprié pour la fixation d'un ferme-porte, prévu à l'art. </w:t>
      </w:r>
      <w:hyperlink w:anchor="1104" w:history="1">
        <w:r>
          <w:t>55.62.5 Système de fermeture</w:t>
        </w:r>
      </w:hyperlink>
    </w:p>
    <w:p w14:paraId="6F7064D2" w14:textId="77777777" w:rsidR="006A608A" w:rsidRDefault="00000000">
      <w:pPr>
        <w:pStyle w:val="Author-eListParagraph"/>
        <w:numPr>
          <w:ilvl w:val="0"/>
          <w:numId w:val="523"/>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45D8AF6B" w14:textId="77777777" w:rsidR="006A608A" w:rsidRDefault="00000000">
      <w:pPr>
        <w:pStyle w:val="Author-eListParagraph"/>
        <w:numPr>
          <w:ilvl w:val="0"/>
          <w:numId w:val="523"/>
        </w:numPr>
      </w:pPr>
      <w:r>
        <w:t>L'ensemble porte résistant au feu est conforme à la [NIT 234].</w:t>
      </w:r>
    </w:p>
    <w:p w14:paraId="24CE81B3" w14:textId="77777777" w:rsidR="006A608A" w:rsidRDefault="00000000">
      <w:pPr>
        <w:pStyle w:val="heading"/>
      </w:pPr>
      <w:r>
        <w:t>Options (biffer la mention inutile) huisseries de portes - bois</w:t>
      </w:r>
    </w:p>
    <w:p w14:paraId="21528419" w14:textId="77777777" w:rsidR="006A608A" w:rsidRDefault="00000000">
      <w:pPr>
        <w:pStyle w:val="Author-eListParagraph"/>
        <w:numPr>
          <w:ilvl w:val="0"/>
          <w:numId w:val="524"/>
        </w:numPr>
      </w:pPr>
      <w:r>
        <w:t>Les portes sont conçues comme un châssis à pose affleurante jusqu'au plafond (avec</w:t>
      </w:r>
      <w:r>
        <w:rPr>
          <w:rStyle w:val="optioncarChar"/>
        </w:rPr>
        <w:t> vantaux vitrés</w:t>
      </w:r>
      <w:r>
        <w:t> (par défaut)</w:t>
      </w:r>
      <w:r>
        <w:rPr>
          <w:rStyle w:val="optioncarChar"/>
        </w:rPr>
        <w:t xml:space="preserve"> / imposte / ***</w:t>
      </w:r>
      <w:r>
        <w:t xml:space="preserve">). La feuillure des portes est embrevée sur une profondeur de </w:t>
      </w:r>
      <w:r>
        <w:rPr>
          <w:rStyle w:val="optioncarChar"/>
        </w:rPr>
        <w:t>10 </w:t>
      </w:r>
      <w:r>
        <w:t xml:space="preserve">(par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75A28547" w14:textId="77777777" w:rsidR="006A608A" w:rsidRDefault="00000000">
      <w:pPr>
        <w:pStyle w:val="Author-eListParagraph"/>
        <w:numPr>
          <w:ilvl w:val="0"/>
          <w:numId w:val="52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6DFD898" w14:textId="77777777" w:rsidR="006A608A" w:rsidRDefault="00000000">
      <w:pPr>
        <w:pStyle w:val="Author-eListParagraph"/>
        <w:numPr>
          <w:ilvl w:val="0"/>
          <w:numId w:val="524"/>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4853D54" w14:textId="77777777" w:rsidR="006A608A" w:rsidRDefault="00000000">
      <w:pPr>
        <w:pStyle w:val="Author-eListParagraph"/>
        <w:numPr>
          <w:ilvl w:val="0"/>
          <w:numId w:val="52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68E679B" w14:textId="77777777" w:rsidR="006A608A" w:rsidRDefault="00000000">
      <w:pPr>
        <w:pStyle w:val="heading"/>
      </w:pPr>
      <w:r>
        <w:t>Options (biffer la mention inutile) ensembles de porte / résistant au feu - porte pleine / huisserie en acier</w:t>
      </w:r>
    </w:p>
    <w:p w14:paraId="20295F9B" w14:textId="77777777" w:rsidR="006A608A" w:rsidRDefault="00000000">
      <w:r>
        <w:t xml:space="preserve">Conformément aux indications sur le plan ou les dessins de détail, les vantaux de porte suivants </w:t>
      </w:r>
      <w:r>
        <w:rPr>
          <w:rStyle w:val="optioncarChar"/>
        </w:rPr>
        <w:t xml:space="preserve">*** </w:t>
      </w:r>
      <w:r>
        <w:t>sont :</w:t>
      </w:r>
    </w:p>
    <w:p w14:paraId="6E457CEC" w14:textId="77777777" w:rsidR="006A608A" w:rsidRDefault="00000000">
      <w:pPr>
        <w:pStyle w:val="Author-eListParagraph"/>
        <w:numPr>
          <w:ilvl w:val="0"/>
          <w:numId w:val="52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AD64BBD" w14:textId="77777777" w:rsidR="006A608A" w:rsidRDefault="00000000">
      <w:pPr>
        <w:pStyle w:val="Author-eListParagraph"/>
        <w:numPr>
          <w:ilvl w:val="0"/>
          <w:numId w:val="525"/>
        </w:numPr>
      </w:pPr>
      <w:r>
        <w:t xml:space="preserve">Equipés d'un vitrage résistant au feu en verre de sécurité conforme au rapport d'essai. Une réservation est faite dans le vantail de porte : </w:t>
      </w:r>
      <w:r>
        <w:rPr>
          <w:rStyle w:val="optioncarChar"/>
        </w:rPr>
        <w:t>rectangulaire </w:t>
      </w:r>
      <w:r>
        <w:t>(par défaut) </w:t>
      </w:r>
      <w:r>
        <w:rPr>
          <w:rStyle w:val="optioncarChar"/>
        </w:rPr>
        <w:t>/ ronde /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A2481FB"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359B3873" w14:textId="77777777" w:rsidR="006A608A" w:rsidRDefault="00000000">
      <w:pPr>
        <w:pStyle w:val="Author-eListParagraph"/>
        <w:numPr>
          <w:ilvl w:val="0"/>
          <w:numId w:val="526"/>
        </w:numPr>
      </w:pPr>
      <w:r>
        <w:t xml:space="preserve">Pourvus d'une imposte </w:t>
      </w:r>
      <w:r>
        <w:rPr>
          <w:rStyle w:val="optioncarChar"/>
        </w:rPr>
        <w:t>avec</w:t>
      </w:r>
      <w:r>
        <w:t> (par défaut)</w:t>
      </w:r>
      <w:r>
        <w:rPr>
          <w:rStyle w:val="optioncarChar"/>
        </w:rPr>
        <w:t xml:space="preserve"> / sans / *** </w:t>
      </w:r>
      <w:r>
        <w:t>traverse intermédiaire.</w:t>
      </w:r>
    </w:p>
    <w:p w14:paraId="1ED16B72" w14:textId="77777777" w:rsidR="006A608A" w:rsidRDefault="00000000">
      <w:pPr>
        <w:pStyle w:val="Author-eListParagraph"/>
        <w:numPr>
          <w:ilvl w:val="0"/>
          <w:numId w:val="526"/>
        </w:numPr>
      </w:pPr>
      <w:r>
        <w:t>Pourvus d'une bande brise-bise et butoir continue.</w:t>
      </w:r>
    </w:p>
    <w:p w14:paraId="6313BBD2" w14:textId="77777777" w:rsidR="006A608A" w:rsidRDefault="00000000">
      <w:pPr>
        <w:pStyle w:val="Author-eListParagraph"/>
        <w:numPr>
          <w:ilvl w:val="0"/>
          <w:numId w:val="526"/>
        </w:numPr>
      </w:pPr>
      <w:r>
        <w:t xml:space="preserve">Pourvus d'un cadre approprié pour la fixation d'un ferme-porte, prévu à l'art. </w:t>
      </w:r>
      <w:hyperlink w:anchor="1104" w:history="1">
        <w:r>
          <w:t>55.62.5 Système de fermeture</w:t>
        </w:r>
      </w:hyperlink>
    </w:p>
    <w:p w14:paraId="0719451A" w14:textId="77777777" w:rsidR="006A608A" w:rsidRDefault="00000000">
      <w:pPr>
        <w:pStyle w:val="Author-eListParagraph"/>
        <w:numPr>
          <w:ilvl w:val="0"/>
          <w:numId w:val="526"/>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6F7CB9CE" w14:textId="77777777" w:rsidR="006A608A" w:rsidRDefault="00000000">
      <w:pPr>
        <w:pStyle w:val="pheading"/>
      </w:pPr>
      <w:r>
        <w:t>MESURAGE</w:t>
      </w:r>
    </w:p>
    <w:p w14:paraId="1EF0F8FE"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1D8CE425" w14:textId="77777777" w:rsidR="006A608A" w:rsidRDefault="00000000">
      <w:pPr>
        <w:pStyle w:val="pheading"/>
      </w:pPr>
      <w:r>
        <w:t>- unité de mesure:</w:t>
      </w:r>
    </w:p>
    <w:p w14:paraId="411917F0" w14:textId="77777777" w:rsidR="006A608A" w:rsidRDefault="00000000">
      <w:r>
        <w:t>p</w:t>
      </w:r>
    </w:p>
    <w:p w14:paraId="7AB82A60" w14:textId="77777777" w:rsidR="006A608A" w:rsidRDefault="00000000">
      <w:pPr>
        <w:pStyle w:val="pheading"/>
      </w:pPr>
      <w:r>
        <w:t>- code de mesurage:</w:t>
      </w:r>
    </w:p>
    <w:p w14:paraId="063E9D10" w14:textId="77777777" w:rsidR="006A608A" w:rsidRDefault="00000000">
      <w:r>
        <w:t xml:space="preserve">Choix opéré: </w:t>
      </w:r>
      <w:r>
        <w:rPr>
          <w:rStyle w:val="optioncarChar"/>
        </w:rPr>
        <w:t> </w:t>
      </w:r>
      <w:r>
        <w:rPr>
          <w:rStyle w:val="optioncarChar"/>
          <w:b/>
        </w:rPr>
        <w:t>*** / OPTION 1 (un ensemble) </w:t>
      </w:r>
      <w:r>
        <w:t>(par défaut)</w:t>
      </w:r>
      <w:r>
        <w:rPr>
          <w:rStyle w:val="optioncarChar"/>
          <w:b/>
        </w:rPr>
        <w:t xml:space="preserve"> / OPTION 2 (séparément)</w:t>
      </w:r>
    </w:p>
    <w:p w14:paraId="2B1C2FC7"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7361AB46"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4F48F4C" w14:textId="77777777" w:rsidR="006A608A" w:rsidRDefault="00000000">
      <w:r>
        <w:rPr>
          <w:u w:val="single"/>
        </w:rPr>
        <w:t xml:space="preserve">Attention </w:t>
      </w:r>
    </w:p>
    <w:p w14:paraId="352A1B9F" w14:textId="77777777" w:rsidR="006A608A" w:rsidRDefault="00000000">
      <w:pPr>
        <w:pStyle w:val="Author-eListParagraph"/>
        <w:numPr>
          <w:ilvl w:val="0"/>
          <w:numId w:val="527"/>
        </w:numPr>
      </w:pPr>
      <w:r>
        <w:t>Les vantaux de portes de 630 - 730 et 830 mm de largeur peuvent être pris ensemble pour le mesurage.</w:t>
      </w:r>
    </w:p>
    <w:p w14:paraId="2B726167" w14:textId="77777777" w:rsidR="006A608A" w:rsidRDefault="00000000">
      <w:pPr>
        <w:pStyle w:val="Author-eListParagraph"/>
        <w:numPr>
          <w:ilvl w:val="0"/>
          <w:numId w:val="527"/>
        </w:numPr>
      </w:pPr>
      <w:r>
        <w:t>Les quincailleries dont la fourniture et la mise en œuvre sont comprises peuvent être décrites dans d'autres postes mais sont toujours comprises dans le prix des portes.</w:t>
      </w:r>
    </w:p>
    <w:p w14:paraId="5E0F8090" w14:textId="77777777" w:rsidR="006A608A" w:rsidRDefault="00000000">
      <w:pPr>
        <w:pStyle w:val="pheading"/>
      </w:pPr>
      <w:r>
        <w:t>- nature du marché:</w:t>
      </w:r>
    </w:p>
    <w:p w14:paraId="13C3ED7B" w14:textId="77777777" w:rsidR="006A608A" w:rsidRDefault="00000000">
      <w:r>
        <w:t>QF</w:t>
      </w:r>
    </w:p>
    <w:p w14:paraId="5E7A4101" w14:textId="77777777" w:rsidR="006A608A" w:rsidRDefault="00000000">
      <w:pPr>
        <w:pStyle w:val="Author-eSectionHeading6"/>
      </w:pPr>
      <w:bookmarkStart w:id="1042" w:name="_Toc112761637"/>
      <w:r>
        <w:t>55.21.7c Portes intérieures en bois massif + finition inox CCTB 01.10</w:t>
      </w:r>
      <w:bookmarkEnd w:id="1042"/>
    </w:p>
    <w:p w14:paraId="131C9B7B" w14:textId="77777777" w:rsidR="006A608A" w:rsidRDefault="00000000">
      <w:pPr>
        <w:pStyle w:val="pheading"/>
      </w:pPr>
      <w:r>
        <w:t>MATÉRIAUX</w:t>
      </w:r>
    </w:p>
    <w:p w14:paraId="4B858889" w14:textId="77777777" w:rsidR="006A608A" w:rsidRDefault="00000000">
      <w:pPr>
        <w:pStyle w:val="pheading"/>
      </w:pPr>
      <w:r>
        <w:t>- Prescriptions complémentaires</w:t>
      </w:r>
    </w:p>
    <w:p w14:paraId="5CD3DB37" w14:textId="77777777" w:rsidR="006A608A" w:rsidRDefault="00000000">
      <w:pPr>
        <w:pStyle w:val="heading"/>
      </w:pPr>
      <w:r>
        <w:t>(critères de performance)  Vantaux de porte</w:t>
      </w:r>
    </w:p>
    <w:p w14:paraId="468DB8F4" w14:textId="77777777" w:rsidR="006A608A" w:rsidRDefault="00000000">
      <w:r>
        <w:t>Conformément aux indications supplémentaires dans le cahier spécial des charges, les dispositions supplémentaires suivantes sont d'application :</w:t>
      </w:r>
    </w:p>
    <w:p w14:paraId="45FD38AA" w14:textId="77777777" w:rsidR="006A608A" w:rsidRDefault="00000000">
      <w:pPr>
        <w:pStyle w:val="Author-eListParagraph"/>
        <w:numPr>
          <w:ilvl w:val="0"/>
          <w:numId w:val="528"/>
        </w:numPr>
      </w:pPr>
      <w:r>
        <w:t>Les dispositions des [STS 53.1] pour les portes intérieures planes dans les salles de bains et les autres locaux humides.</w:t>
      </w:r>
    </w:p>
    <w:p w14:paraId="1E73AB4D" w14:textId="77777777" w:rsidR="006A608A" w:rsidRDefault="00000000">
      <w:r>
        <w:br/>
        <w:t>Attention  : Les ensembles de porte résistant au feu sont toujours considérés dans un poste séparé.</w:t>
      </w:r>
    </w:p>
    <w:p w14:paraId="567F5EC5" w14:textId="77777777" w:rsidR="006A608A" w:rsidRDefault="00000000">
      <w:pPr>
        <w:pStyle w:val="heading"/>
      </w:pPr>
      <w:r>
        <w:t>(Accessoires) Vantaux de porte</w:t>
      </w:r>
    </w:p>
    <w:p w14:paraId="6F639570"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5A68DCC7" w14:textId="77777777" w:rsidR="006A608A" w:rsidRDefault="00000000">
      <w:pPr>
        <w:pStyle w:val="Author-eListParagraph"/>
        <w:numPr>
          <w:ilvl w:val="0"/>
          <w:numId w:val="529"/>
        </w:numPr>
      </w:pPr>
      <w:r>
        <w:t>Equipés d'un vitrage :</w:t>
      </w:r>
    </w:p>
    <w:p w14:paraId="03EA9823" w14:textId="77777777" w:rsidR="006A608A" w:rsidRDefault="00000000">
      <w:pPr>
        <w:pStyle w:val="Author-eListParagraph"/>
        <w:numPr>
          <w:ilvl w:val="0"/>
          <w:numId w:val="529"/>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59DB2206" w14:textId="77777777" w:rsidR="006A608A" w:rsidRDefault="00000000">
      <w:pPr>
        <w:pStyle w:val="Author-eListParagraph"/>
        <w:numPr>
          <w:ilvl w:val="0"/>
          <w:numId w:val="529"/>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6B51992" w14:textId="77777777" w:rsidR="006A608A" w:rsidRDefault="00000000">
      <w:pPr>
        <w:pStyle w:val="Author-eListParagraph"/>
        <w:numPr>
          <w:ilvl w:val="0"/>
          <w:numId w:val="529"/>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2CA2C444" w14:textId="77777777" w:rsidR="006A608A" w:rsidRDefault="00000000">
      <w:pPr>
        <w:pStyle w:val="Author-eListParagraph"/>
        <w:numPr>
          <w:ilvl w:val="0"/>
          <w:numId w:val="529"/>
        </w:numPr>
      </w:pPr>
      <w:r>
        <w:t xml:space="preserve">Les vitres sont encadrées par : </w:t>
      </w:r>
      <w:r>
        <w:rPr>
          <w:rStyle w:val="optioncarChar"/>
        </w:rPr>
        <w:t xml:space="preserve">des lattes en bois dur, finition prête à peindre </w:t>
      </w:r>
      <w:r>
        <w:t>(par défaut) </w:t>
      </w:r>
      <w:r>
        <w:rPr>
          <w:rStyle w:val="optioncarChar"/>
        </w:rPr>
        <w:t>/ ***.</w:t>
      </w:r>
    </w:p>
    <w:p w14:paraId="7B503074" w14:textId="77777777" w:rsidR="006A608A" w:rsidRDefault="00000000">
      <w:pPr>
        <w:pStyle w:val="Author-eListParagraph"/>
        <w:numPr>
          <w:ilvl w:val="0"/>
          <w:numId w:val="529"/>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4E5FC47B" w14:textId="77777777" w:rsidR="006A608A" w:rsidRDefault="00000000">
      <w:pPr>
        <w:pStyle w:val="Author-eListParagraph"/>
        <w:numPr>
          <w:ilvl w:val="0"/>
          <w:numId w:val="529"/>
        </w:numPr>
      </w:pPr>
      <w:r>
        <w:t>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4B0183B7" w14:textId="77777777" w:rsidR="006A608A" w:rsidRDefault="00000000">
      <w:pPr>
        <w:pStyle w:val="Author-eListParagraph"/>
        <w:numPr>
          <w:ilvl w:val="0"/>
          <w:numId w:val="529"/>
        </w:numPr>
      </w:pPr>
      <w:r>
        <w:t>Conçues comme portes coulissantes (les vantaux de porte et les huisseries sont conformes aux portes ouvrantes ordinaires. Seuls le mode de suspension et la quincaillerie concernée sont adaptés au concept des vantaux de porte coulissants).</w:t>
      </w:r>
    </w:p>
    <w:p w14:paraId="1426E5F0" w14:textId="77777777" w:rsidR="006A608A" w:rsidRDefault="00000000">
      <w:pPr>
        <w:pStyle w:val="Author-eListParagraph"/>
        <w:numPr>
          <w:ilvl w:val="0"/>
          <w:numId w:val="529"/>
        </w:numPr>
      </w:pPr>
      <w:r>
        <w:t xml:space="preserve">Portes coulissantes </w:t>
      </w:r>
      <w:r>
        <w:rPr>
          <w:rStyle w:val="optioncarChar"/>
        </w:rPr>
        <w:t>simples</w:t>
      </w:r>
      <w:r>
        <w:t> (par défaut)</w:t>
      </w:r>
      <w:r>
        <w:rPr>
          <w:rStyle w:val="optioncarChar"/>
        </w:rPr>
        <w:t xml:space="preserve"> / doubles / ***</w:t>
      </w:r>
    </w:p>
    <w:p w14:paraId="334FF597" w14:textId="77777777" w:rsidR="006A608A" w:rsidRDefault="00000000">
      <w:pPr>
        <w:pStyle w:val="Author-eListParagraph"/>
        <w:numPr>
          <w:ilvl w:val="0"/>
          <w:numId w:val="529"/>
        </w:numPr>
      </w:pPr>
      <w:r>
        <w:t>Composées de</w:t>
      </w:r>
      <w:r>
        <w:rPr>
          <w:rStyle w:val="optioncarChar"/>
        </w:rPr>
        <w:t> un panneau</w:t>
      </w:r>
      <w:r>
        <w:t xml:space="preserve"> (par défaut) </w:t>
      </w:r>
      <w:r>
        <w:rPr>
          <w:rStyle w:val="optioncarChar"/>
        </w:rPr>
        <w:t>/ deux panneaux / ***</w:t>
      </w:r>
    </w:p>
    <w:p w14:paraId="1D8D6DAF" w14:textId="77777777" w:rsidR="006A608A" w:rsidRDefault="00000000">
      <w:pPr>
        <w:pStyle w:val="Author-eListParagraph"/>
        <w:numPr>
          <w:ilvl w:val="0"/>
          <w:numId w:val="529"/>
        </w:numPr>
      </w:pPr>
      <w:r>
        <w:t>Mécanisme de coulisse : rails en acier galvanisé; galets en nylon de première qualité; type et modèle en fonction du type et du poids des vantaux coulissants.</w:t>
      </w:r>
    </w:p>
    <w:p w14:paraId="55B5A585" w14:textId="77777777" w:rsidR="006A608A" w:rsidRDefault="00000000">
      <w:pPr>
        <w:pStyle w:val="Author-eListParagraph"/>
        <w:numPr>
          <w:ilvl w:val="0"/>
          <w:numId w:val="529"/>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349BBC14" w14:textId="77777777" w:rsidR="006A608A" w:rsidRDefault="00000000">
      <w:pPr>
        <w:pStyle w:val="Author-eListParagraph"/>
        <w:numPr>
          <w:ilvl w:val="0"/>
          <w:numId w:val="529"/>
        </w:numPr>
      </w:pPr>
      <w:r>
        <w:t xml:space="preserve">Composées de </w:t>
      </w:r>
      <w:r>
        <w:rPr>
          <w:rStyle w:val="optioncarChar"/>
        </w:rPr>
        <w:t>un panneau </w:t>
      </w:r>
      <w:r>
        <w:t>(par défaut)</w:t>
      </w:r>
      <w:r>
        <w:rPr>
          <w:rStyle w:val="optioncarChar"/>
        </w:rPr>
        <w:t xml:space="preserve"> / deux panneaux / ***</w:t>
      </w:r>
    </w:p>
    <w:p w14:paraId="558B2029" w14:textId="77777777" w:rsidR="006A608A" w:rsidRDefault="00000000">
      <w:pPr>
        <w:pStyle w:val="heading"/>
      </w:pPr>
      <w:r>
        <w:t>Ensembles de porte / résistant au feu</w:t>
      </w:r>
    </w:p>
    <w:p w14:paraId="555D9704"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0277514B" w14:textId="77777777" w:rsidR="006A608A" w:rsidRDefault="00000000">
      <w:pPr>
        <w:pStyle w:val="Author-eListParagraph"/>
        <w:numPr>
          <w:ilvl w:val="0"/>
          <w:numId w:val="53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6765FBF" w14:textId="77777777" w:rsidR="006A608A" w:rsidRDefault="00000000">
      <w:pPr>
        <w:pStyle w:val="Author-eListParagraph"/>
        <w:numPr>
          <w:ilvl w:val="0"/>
          <w:numId w:val="53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7643F063"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769FA2E" w14:textId="77777777" w:rsidR="006A608A" w:rsidRDefault="00000000">
      <w:pPr>
        <w:pStyle w:val="Author-eListParagraph"/>
        <w:numPr>
          <w:ilvl w:val="0"/>
          <w:numId w:val="531"/>
        </w:numPr>
      </w:pPr>
      <w:r>
        <w:t xml:space="preserve">Pourvus d'une imposte </w:t>
      </w:r>
      <w:r>
        <w:rPr>
          <w:rStyle w:val="optioncarChar"/>
        </w:rPr>
        <w:t>avec </w:t>
      </w:r>
      <w:r>
        <w:t>(par défaut)</w:t>
      </w:r>
      <w:r>
        <w:rPr>
          <w:rStyle w:val="optioncarChar"/>
        </w:rPr>
        <w:t xml:space="preserve"> / sans / *** </w:t>
      </w:r>
      <w:r>
        <w:t>traverse intermédiaire.</w:t>
      </w:r>
    </w:p>
    <w:p w14:paraId="27AF8610" w14:textId="77777777" w:rsidR="006A608A" w:rsidRDefault="00000000">
      <w:pPr>
        <w:pStyle w:val="Author-eListParagraph"/>
        <w:numPr>
          <w:ilvl w:val="0"/>
          <w:numId w:val="531"/>
        </w:numPr>
      </w:pPr>
      <w:r>
        <w:t>Pourvus d'une bande brise-bise et butoir continue.</w:t>
      </w:r>
    </w:p>
    <w:p w14:paraId="13B6D501" w14:textId="77777777" w:rsidR="006A608A" w:rsidRDefault="00000000">
      <w:pPr>
        <w:pStyle w:val="Author-eListParagraph"/>
        <w:numPr>
          <w:ilvl w:val="0"/>
          <w:numId w:val="531"/>
        </w:numPr>
      </w:pPr>
      <w:r>
        <w:t xml:space="preserve">Pourvus d'un cadre approprié pour la fixation d'un ferme-porte, prévu à l'art. </w:t>
      </w:r>
      <w:hyperlink w:anchor="1104" w:history="1">
        <w:r>
          <w:t>55.62.5 Système de fermeture</w:t>
        </w:r>
      </w:hyperlink>
    </w:p>
    <w:p w14:paraId="68163BE3" w14:textId="77777777" w:rsidR="006A608A" w:rsidRDefault="00000000">
      <w:pPr>
        <w:pStyle w:val="Author-eListParagraph"/>
        <w:numPr>
          <w:ilvl w:val="0"/>
          <w:numId w:val="531"/>
        </w:numPr>
      </w:pPr>
      <w:r>
        <w:t xml:space="preserve">Conçus comme portes </w:t>
      </w:r>
      <w:r>
        <w:rPr>
          <w:rStyle w:val="optioncarChar"/>
        </w:rPr>
        <w:t>va-et-vient </w:t>
      </w:r>
      <w:r>
        <w:t>(par défaut)</w:t>
      </w:r>
      <w:r>
        <w:rPr>
          <w:rStyle w:val="optioncarChar"/>
        </w:rPr>
        <w:t xml:space="preserve"> / pivotantes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380459F8" w14:textId="77777777" w:rsidR="006A608A" w:rsidRDefault="00000000">
      <w:pPr>
        <w:pStyle w:val="Author-eListParagraph"/>
        <w:numPr>
          <w:ilvl w:val="0"/>
          <w:numId w:val="531"/>
        </w:numPr>
      </w:pPr>
      <w:r>
        <w:t>L'ensemble porte résistant au feu est conforme à la [NIT 234].</w:t>
      </w:r>
    </w:p>
    <w:p w14:paraId="19FC4528" w14:textId="77777777" w:rsidR="006A608A" w:rsidRDefault="00000000">
      <w:pPr>
        <w:pStyle w:val="heading"/>
      </w:pPr>
      <w:r>
        <w:t>Options (biffer la mention inutile) huisseries de portes - bois</w:t>
      </w:r>
    </w:p>
    <w:p w14:paraId="7DF5BCA2" w14:textId="77777777" w:rsidR="006A608A" w:rsidRDefault="00000000">
      <w:pPr>
        <w:pStyle w:val="Author-eListParagraph"/>
        <w:numPr>
          <w:ilvl w:val="0"/>
          <w:numId w:val="532"/>
        </w:numPr>
      </w:pPr>
      <w:r>
        <w:t>Les portes sont conçues comme un châssis à pose affleurante jusqu'au plafond (avec</w:t>
      </w:r>
      <w:r>
        <w:rPr>
          <w:rStyle w:val="optioncarChar"/>
        </w:rPr>
        <w:t xml:space="preserve"> vantaux vitrés </w:t>
      </w:r>
      <w:r>
        <w:t>(par défaut) </w:t>
      </w:r>
      <w:r>
        <w:rPr>
          <w:rStyle w:val="optioncarChar"/>
        </w:rPr>
        <w:t>/ imposte/ ***</w:t>
      </w:r>
      <w:r>
        <w:t xml:space="preserve">). La feuillure des portes est embrevée sur une profondeur de </w:t>
      </w:r>
      <w:r>
        <w:rPr>
          <w:rStyle w:val="optioncarChar"/>
        </w:rPr>
        <w:t>10</w:t>
      </w:r>
      <w:r>
        <w:t xml:space="preserve"> (par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5752A064" w14:textId="77777777" w:rsidR="006A608A" w:rsidRDefault="00000000">
      <w:pPr>
        <w:pStyle w:val="Author-eListParagraph"/>
        <w:numPr>
          <w:ilvl w:val="0"/>
          <w:numId w:val="53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17DFFAD1" w14:textId="77777777" w:rsidR="006A608A" w:rsidRDefault="00000000">
      <w:pPr>
        <w:pStyle w:val="Author-eListParagraph"/>
        <w:numPr>
          <w:ilvl w:val="0"/>
          <w:numId w:val="532"/>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6A5D947" w14:textId="77777777" w:rsidR="006A608A" w:rsidRDefault="00000000">
      <w:pPr>
        <w:pStyle w:val="Author-eListParagraph"/>
        <w:numPr>
          <w:ilvl w:val="0"/>
          <w:numId w:val="53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38D38DC" w14:textId="77777777" w:rsidR="006A608A" w:rsidRDefault="00000000">
      <w:pPr>
        <w:pStyle w:val="heading"/>
      </w:pPr>
      <w:r>
        <w:t>Options (biffer la mention inutile) ensembles de porte / résistant au feu - porte pleine / huisserie en acier</w:t>
      </w:r>
    </w:p>
    <w:p w14:paraId="7BCB0F02" w14:textId="77777777" w:rsidR="006A608A" w:rsidRDefault="00000000">
      <w:r>
        <w:t xml:space="preserve">Conformément aux indications sur le plan ou les dessins de détail, les vantaux de porte suivants </w:t>
      </w:r>
      <w:r>
        <w:rPr>
          <w:rStyle w:val="optioncarChar"/>
        </w:rPr>
        <w:t xml:space="preserve">*** </w:t>
      </w:r>
      <w:r>
        <w:t>sont :</w:t>
      </w:r>
    </w:p>
    <w:p w14:paraId="380BBDAF" w14:textId="77777777" w:rsidR="006A608A" w:rsidRDefault="00000000">
      <w:pPr>
        <w:pStyle w:val="Author-eListParagraph"/>
        <w:numPr>
          <w:ilvl w:val="0"/>
          <w:numId w:val="53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578A317" w14:textId="77777777" w:rsidR="006A608A" w:rsidRDefault="00000000">
      <w:pPr>
        <w:pStyle w:val="Author-eListParagraph"/>
        <w:numPr>
          <w:ilvl w:val="0"/>
          <w:numId w:val="533"/>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0156BE4"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0D8EF0F" w14:textId="77777777" w:rsidR="006A608A" w:rsidRDefault="00000000">
      <w:pPr>
        <w:pStyle w:val="Author-eListParagraph"/>
        <w:numPr>
          <w:ilvl w:val="0"/>
          <w:numId w:val="534"/>
        </w:numPr>
      </w:pPr>
      <w:r>
        <w:t xml:space="preserve">Pourvus d'une imposte </w:t>
      </w:r>
      <w:r>
        <w:rPr>
          <w:rStyle w:val="optioncarChar"/>
        </w:rPr>
        <w:t>avec</w:t>
      </w:r>
      <w:r>
        <w:t> (par défaut) </w:t>
      </w:r>
      <w:r>
        <w:rPr>
          <w:rStyle w:val="optioncarChar"/>
        </w:rPr>
        <w:t>/ sans / *** </w:t>
      </w:r>
      <w:r>
        <w:t>traverse intermédiaire.</w:t>
      </w:r>
    </w:p>
    <w:p w14:paraId="1D57D536" w14:textId="77777777" w:rsidR="006A608A" w:rsidRDefault="00000000">
      <w:pPr>
        <w:pStyle w:val="Author-eListParagraph"/>
        <w:numPr>
          <w:ilvl w:val="0"/>
          <w:numId w:val="534"/>
        </w:numPr>
      </w:pPr>
      <w:r>
        <w:t>Pourvus d'une bande brise-bise et butoir continue.</w:t>
      </w:r>
    </w:p>
    <w:p w14:paraId="4D9B4C63" w14:textId="77777777" w:rsidR="006A608A" w:rsidRDefault="00000000">
      <w:pPr>
        <w:pStyle w:val="Author-eListParagraph"/>
        <w:numPr>
          <w:ilvl w:val="0"/>
          <w:numId w:val="534"/>
        </w:numPr>
      </w:pPr>
      <w:r>
        <w:t xml:space="preserve">Pourvus d'un cadre approprié pour la fixation d'un ferme-porte, prévu à l'art. </w:t>
      </w:r>
      <w:hyperlink w:anchor="1104" w:history="1">
        <w:r>
          <w:t>55.62.5 Système de fermeture</w:t>
        </w:r>
      </w:hyperlink>
    </w:p>
    <w:p w14:paraId="59CE5A27" w14:textId="77777777" w:rsidR="006A608A" w:rsidRDefault="00000000">
      <w:pPr>
        <w:pStyle w:val="Author-eListParagraph"/>
        <w:numPr>
          <w:ilvl w:val="0"/>
          <w:numId w:val="534"/>
        </w:numPr>
      </w:pPr>
      <w:r>
        <w:t xml:space="preserve">Conçus comme portes </w:t>
      </w:r>
      <w:r>
        <w:rPr>
          <w:rStyle w:val="optioncarChar"/>
        </w:rPr>
        <w:t>va-et-vient </w:t>
      </w:r>
      <w:r>
        <w:t>(par défaut)</w:t>
      </w:r>
      <w:r>
        <w:rPr>
          <w:rStyle w:val="optioncarChar"/>
        </w:rPr>
        <w:t xml:space="preserve"> / pivotantes</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5C6566C7" w14:textId="77777777" w:rsidR="006A608A" w:rsidRDefault="00000000">
      <w:pPr>
        <w:pStyle w:val="pheading"/>
      </w:pPr>
      <w:r>
        <w:t>MESURAGE</w:t>
      </w:r>
    </w:p>
    <w:p w14:paraId="3924CD9D"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53F0DA66" w14:textId="77777777" w:rsidR="006A608A" w:rsidRDefault="00000000">
      <w:pPr>
        <w:pStyle w:val="pheading"/>
      </w:pPr>
      <w:r>
        <w:t>- unité de mesure:</w:t>
      </w:r>
    </w:p>
    <w:p w14:paraId="59F75724" w14:textId="77777777" w:rsidR="006A608A" w:rsidRDefault="00000000">
      <w:r>
        <w:t>p</w:t>
      </w:r>
    </w:p>
    <w:p w14:paraId="00D6E2FD" w14:textId="77777777" w:rsidR="006A608A" w:rsidRDefault="00000000">
      <w:pPr>
        <w:pStyle w:val="pheading"/>
      </w:pPr>
      <w:r>
        <w:t>- code de mesurage:</w:t>
      </w:r>
    </w:p>
    <w:p w14:paraId="4ECEAE65" w14:textId="77777777" w:rsidR="006A608A" w:rsidRDefault="00000000">
      <w:r>
        <w:t>Choix opéré:</w:t>
      </w:r>
      <w:r>
        <w:rPr>
          <w:rStyle w:val="optioncarChar"/>
          <w:b/>
        </w:rPr>
        <w:t>*** / OPTION 1 (un ensemble) </w:t>
      </w:r>
      <w:r>
        <w:t>(par défaut)</w:t>
      </w:r>
      <w:r>
        <w:rPr>
          <w:rStyle w:val="optioncarChar"/>
          <w:b/>
        </w:rPr>
        <w:t xml:space="preserve"> / OPTION 2 (séparément)</w:t>
      </w:r>
    </w:p>
    <w:p w14:paraId="6A053228"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 </w:t>
      </w:r>
      <w:r>
        <w:rPr>
          <w:rStyle w:val="optioncarChar"/>
        </w:rPr>
        <w:t>/ 14 / 19 / ***</w:t>
      </w:r>
      <w:r>
        <w:t xml:space="preserve"> ) et, le cas échéant, selon la classification (nature, sens d'ouverture, emplacement,  prestations particulières, dimensions, forme et aspect).</w:t>
      </w:r>
    </w:p>
    <w:p w14:paraId="64620930"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20075C6B" w14:textId="77777777" w:rsidR="006A608A" w:rsidRDefault="00000000">
      <w:r>
        <w:rPr>
          <w:u w:val="single"/>
        </w:rPr>
        <w:t xml:space="preserve">Attention </w:t>
      </w:r>
    </w:p>
    <w:p w14:paraId="55713083" w14:textId="77777777" w:rsidR="006A608A" w:rsidRDefault="00000000">
      <w:pPr>
        <w:pStyle w:val="Author-eListParagraph"/>
        <w:numPr>
          <w:ilvl w:val="0"/>
          <w:numId w:val="535"/>
        </w:numPr>
      </w:pPr>
      <w:r>
        <w:t>Les vantaux de portes de 630 - 730 et 830 mm de largeur peuvent être pris ensemble pour le mesurage.</w:t>
      </w:r>
    </w:p>
    <w:p w14:paraId="725F01E8" w14:textId="77777777" w:rsidR="006A608A" w:rsidRDefault="00000000">
      <w:pPr>
        <w:pStyle w:val="Author-eListParagraph"/>
        <w:numPr>
          <w:ilvl w:val="0"/>
          <w:numId w:val="535"/>
        </w:numPr>
      </w:pPr>
      <w:r>
        <w:t>Les quincailleries dont la fourniture et la mise en œuvre sont comprises peuvent être décrites dans d'autres postes mais sont toujours comprises dans le prix des portes.</w:t>
      </w:r>
    </w:p>
    <w:p w14:paraId="41D905D6" w14:textId="77777777" w:rsidR="006A608A" w:rsidRDefault="00000000">
      <w:pPr>
        <w:pStyle w:val="pheading"/>
      </w:pPr>
      <w:r>
        <w:t>- nature du marché:</w:t>
      </w:r>
    </w:p>
    <w:p w14:paraId="3DC1B397" w14:textId="77777777" w:rsidR="006A608A" w:rsidRDefault="00000000">
      <w:r>
        <w:t>QF</w:t>
      </w:r>
    </w:p>
    <w:p w14:paraId="4B138152" w14:textId="77777777" w:rsidR="006A608A" w:rsidRDefault="00000000">
      <w:pPr>
        <w:pStyle w:val="Author-eSectionHeading6"/>
      </w:pPr>
      <w:bookmarkStart w:id="1043" w:name="_Toc112761638"/>
      <w:r>
        <w:t>55.21.7d Portes intérieures en bois lamelle-collé + finition inox CCTB 01.10</w:t>
      </w:r>
      <w:bookmarkEnd w:id="1043"/>
    </w:p>
    <w:p w14:paraId="4654FBFC" w14:textId="77777777" w:rsidR="006A608A" w:rsidRDefault="00000000">
      <w:pPr>
        <w:pStyle w:val="pheading"/>
      </w:pPr>
      <w:r>
        <w:t>MATÉRIAUX</w:t>
      </w:r>
    </w:p>
    <w:p w14:paraId="4553BA2E" w14:textId="77777777" w:rsidR="006A608A" w:rsidRDefault="00000000">
      <w:pPr>
        <w:pStyle w:val="pheading"/>
      </w:pPr>
      <w:r>
        <w:t>- Prescriptions complémentaires</w:t>
      </w:r>
    </w:p>
    <w:p w14:paraId="381A4310" w14:textId="77777777" w:rsidR="006A608A" w:rsidRDefault="00000000">
      <w:pPr>
        <w:pStyle w:val="heading"/>
      </w:pPr>
      <w:r>
        <w:t>(critères de performance)  Vantaux de porte</w:t>
      </w:r>
    </w:p>
    <w:p w14:paraId="628B9A2C" w14:textId="77777777" w:rsidR="006A608A" w:rsidRDefault="00000000">
      <w:r>
        <w:t>Conformément aux indications supplémentaires dans le cahier spécial des charges, les dispositions supplémentaires suivantes sont d'application :</w:t>
      </w:r>
    </w:p>
    <w:p w14:paraId="20A67044" w14:textId="77777777" w:rsidR="006A608A" w:rsidRDefault="00000000">
      <w:pPr>
        <w:pStyle w:val="Author-eListParagraph"/>
        <w:numPr>
          <w:ilvl w:val="0"/>
          <w:numId w:val="536"/>
        </w:numPr>
      </w:pPr>
      <w:r>
        <w:t>Les dispositions des [STS 53.1] pour les portes intérieures planes dans les salles de bains et les autres locaux humides.</w:t>
      </w:r>
    </w:p>
    <w:p w14:paraId="2C2D91DC" w14:textId="77777777" w:rsidR="006A608A" w:rsidRDefault="00000000">
      <w:r>
        <w:br/>
        <w:t>Attention  : Les ensembles de porte résistant au feu sont toujours considérés dans un poste séparé.</w:t>
      </w:r>
    </w:p>
    <w:p w14:paraId="6B415E64" w14:textId="77777777" w:rsidR="006A608A" w:rsidRDefault="00000000">
      <w:pPr>
        <w:pStyle w:val="heading"/>
      </w:pPr>
      <w:r>
        <w:t>(Accessoires) Vantaux de porte</w:t>
      </w:r>
    </w:p>
    <w:p w14:paraId="45CF0861"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32815A5D" w14:textId="77777777" w:rsidR="006A608A" w:rsidRDefault="00000000">
      <w:pPr>
        <w:pStyle w:val="Author-eListParagraph"/>
        <w:numPr>
          <w:ilvl w:val="0"/>
          <w:numId w:val="537"/>
        </w:numPr>
      </w:pPr>
      <w:r>
        <w:t>Equipés d'un vitrage :</w:t>
      </w:r>
    </w:p>
    <w:p w14:paraId="2774758F" w14:textId="77777777" w:rsidR="006A608A" w:rsidRDefault="00000000">
      <w:pPr>
        <w:pStyle w:val="Author-eListParagraph"/>
        <w:numPr>
          <w:ilvl w:val="0"/>
          <w:numId w:val="537"/>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39CEA546" w14:textId="77777777" w:rsidR="006A608A" w:rsidRDefault="00000000">
      <w:pPr>
        <w:pStyle w:val="Author-eListParagraph"/>
        <w:numPr>
          <w:ilvl w:val="0"/>
          <w:numId w:val="537"/>
        </w:numPr>
      </w:pPr>
      <w:r>
        <w:t xml:space="preserve">Réservation dans le vantail de porte : </w:t>
      </w:r>
      <w:r>
        <w:rPr>
          <w:rStyle w:val="optioncarChar"/>
        </w:rPr>
        <w:t>rectangulaire</w:t>
      </w:r>
      <w:r>
        <w:t xml:space="preserve"> (par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47A73C5B" w14:textId="77777777" w:rsidR="006A608A" w:rsidRDefault="00000000">
      <w:pPr>
        <w:pStyle w:val="Author-eListParagraph"/>
        <w:numPr>
          <w:ilvl w:val="0"/>
          <w:numId w:val="537"/>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75C3454C" w14:textId="77777777" w:rsidR="006A608A" w:rsidRDefault="00000000">
      <w:pPr>
        <w:pStyle w:val="Author-eListParagraph"/>
        <w:numPr>
          <w:ilvl w:val="0"/>
          <w:numId w:val="537"/>
        </w:numPr>
      </w:pPr>
      <w:r>
        <w:t xml:space="preserve">Les vitres sont encadrées par : </w:t>
      </w:r>
      <w:r>
        <w:rPr>
          <w:rStyle w:val="optioncarChar"/>
        </w:rPr>
        <w:t>des lattes en bois dur, finition prête à peindre</w:t>
      </w:r>
      <w:r>
        <w:t> (par défaut)</w:t>
      </w:r>
      <w:r>
        <w:rPr>
          <w:rStyle w:val="optioncarChar"/>
        </w:rPr>
        <w:t xml:space="preserve"> / ***.</w:t>
      </w:r>
    </w:p>
    <w:p w14:paraId="5F46776F" w14:textId="77777777" w:rsidR="006A608A" w:rsidRDefault="00000000">
      <w:pPr>
        <w:pStyle w:val="Author-eListParagraph"/>
        <w:numPr>
          <w:ilvl w:val="0"/>
          <w:numId w:val="537"/>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2D60BCDC" w14:textId="77777777" w:rsidR="006A608A" w:rsidRDefault="00000000">
      <w:pPr>
        <w:pStyle w:val="Author-eListParagraph"/>
        <w:numPr>
          <w:ilvl w:val="0"/>
          <w:numId w:val="537"/>
        </w:numPr>
      </w:pPr>
      <w:r>
        <w:t>Pourvus d'une fente de ventilation d'environ </w:t>
      </w:r>
      <w:r>
        <w:rPr>
          <w:rStyle w:val="optioncarChar"/>
        </w:rPr>
        <w:t>1</w:t>
      </w:r>
      <w:r>
        <w:t> (par défaut)</w:t>
      </w:r>
      <w:r>
        <w:rPr>
          <w:rStyle w:val="optioncarChar"/>
        </w:rPr>
        <w:t> / ***</w:t>
      </w:r>
      <w:r>
        <w:t>(par défaut)cm dans le bas, de façon telle que l'ouverture d'aération soit conformé à la [NBN D 50-001]</w:t>
      </w:r>
    </w:p>
    <w:p w14:paraId="733A0E19" w14:textId="77777777" w:rsidR="006A608A" w:rsidRDefault="00000000">
      <w:pPr>
        <w:pStyle w:val="Author-eListParagraph"/>
        <w:numPr>
          <w:ilvl w:val="0"/>
          <w:numId w:val="537"/>
        </w:numPr>
      </w:pPr>
      <w:r>
        <w:t>Conçues comme portes coulissantes (les vantaux de porte et les huisseries sont conformes aux portes ouvrantes ordinaires. Seuls le mode de suspension et la quincaillerie concernée sont adaptés au concept des vantaux de porte coulissants).</w:t>
      </w:r>
    </w:p>
    <w:p w14:paraId="153BCE8B" w14:textId="77777777" w:rsidR="006A608A" w:rsidRDefault="00000000">
      <w:pPr>
        <w:pStyle w:val="Author-eListParagraph"/>
        <w:numPr>
          <w:ilvl w:val="0"/>
          <w:numId w:val="537"/>
        </w:numPr>
      </w:pPr>
      <w:r>
        <w:t xml:space="preserve">Portes coulissantes </w:t>
      </w:r>
      <w:r>
        <w:rPr>
          <w:rStyle w:val="optioncarChar"/>
        </w:rPr>
        <w:t>simples</w:t>
      </w:r>
      <w:r>
        <w:t> (par défaut)</w:t>
      </w:r>
      <w:r>
        <w:rPr>
          <w:rStyle w:val="optioncarChar"/>
        </w:rPr>
        <w:t xml:space="preserve"> / doubles / ***</w:t>
      </w:r>
    </w:p>
    <w:p w14:paraId="326F6EE8" w14:textId="77777777" w:rsidR="006A608A" w:rsidRDefault="00000000">
      <w:pPr>
        <w:pStyle w:val="Author-eListParagraph"/>
        <w:numPr>
          <w:ilvl w:val="0"/>
          <w:numId w:val="537"/>
        </w:numPr>
      </w:pPr>
      <w:r>
        <w:t>Composées de</w:t>
      </w:r>
      <w:r>
        <w:rPr>
          <w:rStyle w:val="optioncarChar"/>
        </w:rPr>
        <w:t> un panneau </w:t>
      </w:r>
      <w:r>
        <w:t>(par défaut)</w:t>
      </w:r>
      <w:r>
        <w:rPr>
          <w:rStyle w:val="optioncarChar"/>
        </w:rPr>
        <w:t xml:space="preserve"> / deux panneaux / ***</w:t>
      </w:r>
    </w:p>
    <w:p w14:paraId="77FE8DE6" w14:textId="77777777" w:rsidR="006A608A" w:rsidRDefault="00000000">
      <w:pPr>
        <w:pStyle w:val="Author-eListParagraph"/>
        <w:numPr>
          <w:ilvl w:val="0"/>
          <w:numId w:val="537"/>
        </w:numPr>
      </w:pPr>
      <w:r>
        <w:t>Mécanisme de coulisse : rails en acier galvanisé; galets en nylon de première qualité; type et modèle en fonction du type et du poids des vantaux coulissants.</w:t>
      </w:r>
    </w:p>
    <w:p w14:paraId="7B96A5AA" w14:textId="77777777" w:rsidR="006A608A" w:rsidRDefault="00000000">
      <w:pPr>
        <w:pStyle w:val="Author-eListParagraph"/>
        <w:numPr>
          <w:ilvl w:val="0"/>
          <w:numId w:val="537"/>
        </w:numPr>
      </w:pPr>
      <w:r>
        <w:t xml:space="preserve">Conçues comme </w:t>
      </w:r>
      <w:r>
        <w:rPr>
          <w:rStyle w:val="optioncarChar"/>
        </w:rPr>
        <w:t>portes battantes </w:t>
      </w:r>
      <w:r>
        <w:t>(par défaut)</w:t>
      </w:r>
      <w:r>
        <w:rPr>
          <w:rStyle w:val="optioncarChar"/>
        </w:rPr>
        <w:t xml:space="preserve"> / pivotantes / *** </w:t>
      </w:r>
      <w:r>
        <w:t>(les vantaux de porte et les huisseries sont conformes aux portes ouvrantes ordinaires. Seuls le mode de suspension et la quincaillerie concernée sont adaptés au concept des vantaux de porte battante (par défaut)</w:t>
      </w:r>
      <w:r>
        <w:rPr>
          <w:rStyle w:val="optioncarChar"/>
        </w:rPr>
        <w:t xml:space="preserve"> / pivotante / ***</w:t>
      </w:r>
      <w:r>
        <w:t>)</w:t>
      </w:r>
    </w:p>
    <w:p w14:paraId="5D5E675D" w14:textId="77777777" w:rsidR="006A608A" w:rsidRDefault="00000000">
      <w:pPr>
        <w:pStyle w:val="Author-eListParagraph"/>
        <w:numPr>
          <w:ilvl w:val="0"/>
          <w:numId w:val="537"/>
        </w:numPr>
      </w:pPr>
      <w:r>
        <w:t xml:space="preserve">Composées de </w:t>
      </w:r>
      <w:r>
        <w:rPr>
          <w:rStyle w:val="optioncarChar"/>
        </w:rPr>
        <w:t>un panneau </w:t>
      </w:r>
      <w:r>
        <w:t>(par défaut)</w:t>
      </w:r>
      <w:r>
        <w:rPr>
          <w:rStyle w:val="optioncarChar"/>
        </w:rPr>
        <w:t xml:space="preserve"> / deux panneaux</w:t>
      </w:r>
    </w:p>
    <w:p w14:paraId="09B03753" w14:textId="77777777" w:rsidR="006A608A" w:rsidRDefault="00000000">
      <w:pPr>
        <w:pStyle w:val="heading"/>
      </w:pPr>
      <w:r>
        <w:t>Ensembles de porte / résistant au feu</w:t>
      </w:r>
    </w:p>
    <w:p w14:paraId="48472B24"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D4EE28F" w14:textId="77777777" w:rsidR="006A608A" w:rsidRDefault="00000000">
      <w:pPr>
        <w:pStyle w:val="Author-eListParagraph"/>
        <w:numPr>
          <w:ilvl w:val="0"/>
          <w:numId w:val="53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6568A07" w14:textId="77777777" w:rsidR="006A608A" w:rsidRDefault="00000000">
      <w:pPr>
        <w:pStyle w:val="Author-eListParagraph"/>
        <w:numPr>
          <w:ilvl w:val="0"/>
          <w:numId w:val="538"/>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40F9EE9B"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F4395C3" w14:textId="77777777" w:rsidR="006A608A" w:rsidRDefault="00000000">
      <w:pPr>
        <w:pStyle w:val="Author-eListParagraph"/>
        <w:numPr>
          <w:ilvl w:val="0"/>
          <w:numId w:val="539"/>
        </w:numPr>
      </w:pPr>
      <w:r>
        <w:t xml:space="preserve">Pourvus d'une imposte </w:t>
      </w:r>
      <w:r>
        <w:rPr>
          <w:rStyle w:val="optioncarChar"/>
        </w:rPr>
        <w:t>avec </w:t>
      </w:r>
      <w:r>
        <w:t xml:space="preserve">(par défaut) </w:t>
      </w:r>
      <w:r>
        <w:rPr>
          <w:rStyle w:val="optioncarChar"/>
        </w:rPr>
        <w:t>/ sans / *** </w:t>
      </w:r>
      <w:r>
        <w:t>traverse intermédiaire.</w:t>
      </w:r>
    </w:p>
    <w:p w14:paraId="6ED5316E" w14:textId="77777777" w:rsidR="006A608A" w:rsidRDefault="00000000">
      <w:pPr>
        <w:pStyle w:val="Author-eListParagraph"/>
        <w:numPr>
          <w:ilvl w:val="0"/>
          <w:numId w:val="539"/>
        </w:numPr>
      </w:pPr>
      <w:r>
        <w:t>Pourvus d'une bande brise-bise et butoir continue.</w:t>
      </w:r>
    </w:p>
    <w:p w14:paraId="03D62FC4" w14:textId="77777777" w:rsidR="006A608A" w:rsidRDefault="00000000">
      <w:pPr>
        <w:pStyle w:val="Author-eListParagraph"/>
        <w:numPr>
          <w:ilvl w:val="0"/>
          <w:numId w:val="539"/>
        </w:numPr>
      </w:pPr>
      <w:r>
        <w:t xml:space="preserve">Pourvus d'un cadre approprié pour la fixation d'un ferme-porte, prévu à l'art. </w:t>
      </w:r>
      <w:hyperlink w:anchor="1104" w:history="1">
        <w:r>
          <w:t>55.62.5 Système de fermeture</w:t>
        </w:r>
      </w:hyperlink>
    </w:p>
    <w:p w14:paraId="4AF32DC5" w14:textId="77777777" w:rsidR="006A608A" w:rsidRDefault="00000000">
      <w:pPr>
        <w:pStyle w:val="Author-eListParagraph"/>
        <w:numPr>
          <w:ilvl w:val="0"/>
          <w:numId w:val="539"/>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6E2FC7EA" w14:textId="77777777" w:rsidR="006A608A" w:rsidRDefault="00000000">
      <w:pPr>
        <w:pStyle w:val="Author-eListParagraph"/>
        <w:numPr>
          <w:ilvl w:val="0"/>
          <w:numId w:val="539"/>
        </w:numPr>
      </w:pPr>
      <w:r>
        <w:t>L'ensemble porte résistant au feu est conforme à la [NIT 234].</w:t>
      </w:r>
    </w:p>
    <w:p w14:paraId="3A1544AF" w14:textId="77777777" w:rsidR="006A608A" w:rsidRDefault="00000000">
      <w:pPr>
        <w:pStyle w:val="heading"/>
      </w:pPr>
      <w:r>
        <w:t>Options (biffer la mention inutile) huisseries de portes - bois</w:t>
      </w:r>
    </w:p>
    <w:p w14:paraId="5CF8BDF9" w14:textId="77777777" w:rsidR="006A608A" w:rsidRDefault="00000000">
      <w:pPr>
        <w:pStyle w:val="Author-eListParagraph"/>
        <w:numPr>
          <w:ilvl w:val="0"/>
          <w:numId w:val="540"/>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 xml:space="preserve">10 </w:t>
      </w:r>
      <w:r>
        <w:t>(par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4D9CCF79" w14:textId="77777777" w:rsidR="006A608A" w:rsidRDefault="00000000">
      <w:pPr>
        <w:pStyle w:val="Author-eListParagraph"/>
        <w:numPr>
          <w:ilvl w:val="0"/>
          <w:numId w:val="540"/>
        </w:numPr>
      </w:pPr>
      <w:r>
        <w:t>La finition des bords se compose de lattes sciées sur mesure, insérées entre les mo(par défaut)ntants latéraux afin de créer un faux joint en creux. Il est déterminé sur le chantier si le chambranle affleurant doit dépasser ou non de la face du mur et de quelle épaisseur.</w:t>
      </w:r>
    </w:p>
    <w:p w14:paraId="13D042E1" w14:textId="77777777" w:rsidR="006A608A" w:rsidRDefault="00000000">
      <w:pPr>
        <w:pStyle w:val="Author-eListParagraph"/>
        <w:numPr>
          <w:ilvl w:val="0"/>
          <w:numId w:val="540"/>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37A2771F" w14:textId="77777777" w:rsidR="006A608A" w:rsidRDefault="00000000">
      <w:pPr>
        <w:pStyle w:val="Author-eListParagraph"/>
        <w:numPr>
          <w:ilvl w:val="0"/>
          <w:numId w:val="54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6EC0C1BE" w14:textId="77777777" w:rsidR="006A608A" w:rsidRDefault="00000000">
      <w:pPr>
        <w:pStyle w:val="heading"/>
      </w:pPr>
      <w:r>
        <w:t>Options (biffer la mention inutile) ensembles de porte / résistant au feu - porte pleine / huisserie en acier</w:t>
      </w:r>
    </w:p>
    <w:p w14:paraId="73D57BEC" w14:textId="77777777" w:rsidR="006A608A" w:rsidRDefault="00000000">
      <w:r>
        <w:t xml:space="preserve">Conformément aux indications sur le plan ou les dessins de détail, les vantaux de porte suivants </w:t>
      </w:r>
      <w:r>
        <w:rPr>
          <w:rStyle w:val="optioncarChar"/>
        </w:rPr>
        <w:t xml:space="preserve">*** </w:t>
      </w:r>
      <w:r>
        <w:t>sont :</w:t>
      </w:r>
    </w:p>
    <w:p w14:paraId="60000E22" w14:textId="77777777" w:rsidR="006A608A" w:rsidRDefault="00000000">
      <w:pPr>
        <w:pStyle w:val="Author-eListParagraph"/>
        <w:numPr>
          <w:ilvl w:val="0"/>
          <w:numId w:val="54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D2B22DD" w14:textId="77777777" w:rsidR="006A608A" w:rsidRDefault="00000000">
      <w:pPr>
        <w:pStyle w:val="Author-eListParagraph"/>
        <w:numPr>
          <w:ilvl w:val="0"/>
          <w:numId w:val="541"/>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AE5636E"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D246992" w14:textId="77777777" w:rsidR="006A608A" w:rsidRDefault="00000000">
      <w:pPr>
        <w:pStyle w:val="Author-eListParagraph"/>
        <w:numPr>
          <w:ilvl w:val="0"/>
          <w:numId w:val="542"/>
        </w:numPr>
      </w:pPr>
      <w:r>
        <w:t xml:space="preserve">Pourvus d'une imposte </w:t>
      </w:r>
      <w:r>
        <w:rPr>
          <w:rStyle w:val="optioncarChar"/>
        </w:rPr>
        <w:t>avec </w:t>
      </w:r>
      <w:r>
        <w:t>(par défaut)</w:t>
      </w:r>
      <w:r>
        <w:rPr>
          <w:rStyle w:val="optioncarChar"/>
        </w:rPr>
        <w:t xml:space="preserve"> / sans / *** </w:t>
      </w:r>
      <w:r>
        <w:t>traverse intermédiaire.</w:t>
      </w:r>
    </w:p>
    <w:p w14:paraId="08F2F490" w14:textId="77777777" w:rsidR="006A608A" w:rsidRDefault="00000000">
      <w:pPr>
        <w:pStyle w:val="Author-eListParagraph"/>
        <w:numPr>
          <w:ilvl w:val="0"/>
          <w:numId w:val="542"/>
        </w:numPr>
      </w:pPr>
      <w:r>
        <w:t>Pourvus d'une bande brise-bise et butoir continue.</w:t>
      </w:r>
    </w:p>
    <w:p w14:paraId="6B9CE8B7" w14:textId="77777777" w:rsidR="006A608A" w:rsidRDefault="00000000">
      <w:pPr>
        <w:pStyle w:val="Author-eListParagraph"/>
        <w:numPr>
          <w:ilvl w:val="0"/>
          <w:numId w:val="542"/>
        </w:numPr>
      </w:pPr>
      <w:r>
        <w:t xml:space="preserve">Pourvus d'un cadre approprié pour la fixation d'un ferme-porte, prévu à l'art. </w:t>
      </w:r>
      <w:hyperlink w:anchor="1104" w:history="1">
        <w:r>
          <w:t>55.62.5 Système de fermeture</w:t>
        </w:r>
      </w:hyperlink>
    </w:p>
    <w:p w14:paraId="7D989B5B" w14:textId="77777777" w:rsidR="006A608A" w:rsidRDefault="00000000">
      <w:pPr>
        <w:pStyle w:val="Author-eListParagraph"/>
        <w:numPr>
          <w:ilvl w:val="0"/>
          <w:numId w:val="542"/>
        </w:numPr>
      </w:pPr>
      <w:r>
        <w:t xml:space="preserve">Conçus comme portes </w:t>
      </w:r>
      <w:r>
        <w:rPr>
          <w:rStyle w:val="optioncarChar"/>
        </w:rPr>
        <w:t>va-et-vient </w:t>
      </w:r>
      <w:r>
        <w:t>(par défaut)</w:t>
      </w:r>
      <w:r>
        <w:rPr>
          <w:rStyle w:val="optioncarChar"/>
        </w:rPr>
        <w:t xml:space="preserve"> / pivotantes</w:t>
      </w:r>
      <w:r>
        <w:rPr>
          <w:rStyle w:val="optioncarChar"/>
          <w:color w:val="000000"/>
        </w:rPr>
        <w:t> </w:t>
      </w:r>
      <w:r>
        <w:rPr>
          <w:rStyle w:val="optioncarChar"/>
        </w:rPr>
        <w:t>/ ***</w:t>
      </w:r>
      <w:r>
        <w:t xml:space="preserve"> . Elles se composent de </w:t>
      </w:r>
      <w:r>
        <w:rPr>
          <w:rStyle w:val="optioncarChar"/>
        </w:rPr>
        <w:t xml:space="preserve">un panneau </w:t>
      </w:r>
      <w:r>
        <w:t>(par défaut) </w:t>
      </w:r>
      <w:r>
        <w:rPr>
          <w:rStyle w:val="optioncarChar"/>
        </w:rPr>
        <w:t>/ deux panneaux / ***</w:t>
      </w:r>
      <w:r>
        <w:t>, les vantaux des portes et les huisseries sont semblables aux portes ouvrantes ordinaires, seul le mode de suspension et les quincailleries correspondantes sont adaptés au concept des portes battantes.</w:t>
      </w:r>
    </w:p>
    <w:p w14:paraId="628CDB08" w14:textId="77777777" w:rsidR="006A608A" w:rsidRDefault="00000000">
      <w:pPr>
        <w:pStyle w:val="pheading"/>
      </w:pPr>
      <w:r>
        <w:t>MESURAGE</w:t>
      </w:r>
    </w:p>
    <w:p w14:paraId="50BBAE2D"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4B15E03E" w14:textId="77777777" w:rsidR="006A608A" w:rsidRDefault="00000000">
      <w:pPr>
        <w:pStyle w:val="pheading"/>
      </w:pPr>
      <w:r>
        <w:t>- unité de mesure:</w:t>
      </w:r>
    </w:p>
    <w:p w14:paraId="214899F2" w14:textId="77777777" w:rsidR="006A608A" w:rsidRDefault="00000000">
      <w:r>
        <w:t>p</w:t>
      </w:r>
    </w:p>
    <w:p w14:paraId="79469035" w14:textId="77777777" w:rsidR="006A608A" w:rsidRDefault="00000000">
      <w:pPr>
        <w:pStyle w:val="pheading"/>
      </w:pPr>
      <w:r>
        <w:t>- code de mesurage:</w:t>
      </w:r>
    </w:p>
    <w:p w14:paraId="23174368" w14:textId="77777777" w:rsidR="006A608A" w:rsidRDefault="00000000">
      <w:r>
        <w:t>Choix opéré:</w:t>
      </w:r>
      <w:r>
        <w:rPr>
          <w:rStyle w:val="optioncarChar"/>
          <w:b/>
        </w:rPr>
        <w:t>*** / OPTION 1 (un ensemble)</w:t>
      </w:r>
      <w:r>
        <w:t xml:space="preserve"> (par défaut) </w:t>
      </w:r>
      <w:r>
        <w:rPr>
          <w:rStyle w:val="optioncarChar"/>
          <w:b/>
        </w:rPr>
        <w:t>/ OPTION 2 (séparément)</w:t>
      </w:r>
    </w:p>
    <w:p w14:paraId="4E81B3E3"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60DEF3C3"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643A7A0C" w14:textId="77777777" w:rsidR="006A608A" w:rsidRDefault="00000000">
      <w:r>
        <w:rPr>
          <w:u w:val="single"/>
        </w:rPr>
        <w:t xml:space="preserve">Attention </w:t>
      </w:r>
    </w:p>
    <w:p w14:paraId="32690204" w14:textId="77777777" w:rsidR="006A608A" w:rsidRDefault="00000000">
      <w:pPr>
        <w:pStyle w:val="Author-eListParagraph"/>
        <w:numPr>
          <w:ilvl w:val="0"/>
          <w:numId w:val="543"/>
        </w:numPr>
      </w:pPr>
      <w:r>
        <w:t>Les vantaux de portes de 630 - 730 et 830 mm de largeur peuvent être pris ensemble pour le mesurage.</w:t>
      </w:r>
    </w:p>
    <w:p w14:paraId="017F1D43" w14:textId="77777777" w:rsidR="006A608A" w:rsidRDefault="00000000">
      <w:pPr>
        <w:pStyle w:val="Author-eListParagraph"/>
        <w:numPr>
          <w:ilvl w:val="0"/>
          <w:numId w:val="543"/>
        </w:numPr>
      </w:pPr>
      <w:r>
        <w:t>Les quincailleries dont la fourniture et la mise en œuvre sont comprises peuvent être décrites dans d'autres postes mais sont toujours comprises dans le prix des portes.</w:t>
      </w:r>
    </w:p>
    <w:p w14:paraId="04924399" w14:textId="77777777" w:rsidR="006A608A" w:rsidRDefault="00000000">
      <w:r>
        <w:t> </w:t>
      </w:r>
    </w:p>
    <w:p w14:paraId="7A37F728" w14:textId="77777777" w:rsidR="006A608A" w:rsidRDefault="00000000">
      <w:pPr>
        <w:pStyle w:val="pheading"/>
      </w:pPr>
      <w:r>
        <w:t>- nature du marché:</w:t>
      </w:r>
    </w:p>
    <w:p w14:paraId="5011B62B" w14:textId="77777777" w:rsidR="006A608A" w:rsidRDefault="00000000">
      <w:r>
        <w:t>QF</w:t>
      </w:r>
    </w:p>
    <w:p w14:paraId="52867B24" w14:textId="77777777" w:rsidR="006A608A" w:rsidRDefault="00000000">
      <w:pPr>
        <w:pStyle w:val="Author-eSectionHeading6"/>
      </w:pPr>
      <w:bookmarkStart w:id="1044" w:name="_Toc112761639"/>
      <w:r>
        <w:t>55.21.7e Portes intérieures en bois massif + finition PVC CCTB 01.10</w:t>
      </w:r>
      <w:bookmarkEnd w:id="1044"/>
    </w:p>
    <w:p w14:paraId="0C2F0706" w14:textId="77777777" w:rsidR="006A608A" w:rsidRDefault="00000000">
      <w:pPr>
        <w:pStyle w:val="pheading"/>
      </w:pPr>
      <w:r>
        <w:t>MATÉRIAUX</w:t>
      </w:r>
    </w:p>
    <w:p w14:paraId="032D16B9" w14:textId="77777777" w:rsidR="006A608A" w:rsidRDefault="00000000">
      <w:pPr>
        <w:pStyle w:val="pheading"/>
      </w:pPr>
      <w:r>
        <w:t>- Prescriptions complémentaires</w:t>
      </w:r>
    </w:p>
    <w:p w14:paraId="73CD6AC1" w14:textId="77777777" w:rsidR="006A608A" w:rsidRDefault="00000000">
      <w:pPr>
        <w:pStyle w:val="heading"/>
      </w:pPr>
      <w:r>
        <w:t>(critères de performance)  Vantaux de porte</w:t>
      </w:r>
    </w:p>
    <w:p w14:paraId="2A856D1F" w14:textId="77777777" w:rsidR="006A608A" w:rsidRDefault="00000000">
      <w:r>
        <w:t>Conformément aux indications supplémentaires dans le cahier spécial des charges, les dispositions supplémentaires suivantes sont d'application :</w:t>
      </w:r>
    </w:p>
    <w:p w14:paraId="5BB8042B" w14:textId="77777777" w:rsidR="006A608A" w:rsidRDefault="00000000">
      <w:pPr>
        <w:pStyle w:val="Author-eListParagraph"/>
        <w:numPr>
          <w:ilvl w:val="0"/>
          <w:numId w:val="544"/>
        </w:numPr>
      </w:pPr>
      <w:r>
        <w:t>Les dispositions des [STS 53.1] pour les portes intérieures planes dans les salles de bains et les autres locaux humides.</w:t>
      </w:r>
    </w:p>
    <w:p w14:paraId="3D84D185" w14:textId="77777777" w:rsidR="006A608A" w:rsidRDefault="00000000">
      <w:r>
        <w:br/>
        <w:t>Attention  : Les ensembles de porte résistant au feu sont toujours considérés dans un poste séparé.</w:t>
      </w:r>
    </w:p>
    <w:p w14:paraId="2B66A460" w14:textId="77777777" w:rsidR="006A608A" w:rsidRDefault="00000000">
      <w:pPr>
        <w:pStyle w:val="heading"/>
      </w:pPr>
      <w:r>
        <w:t>(Accessoires) Vantaux de porte</w:t>
      </w:r>
    </w:p>
    <w:p w14:paraId="1BBCAE2D"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3072A9C6" w14:textId="77777777" w:rsidR="006A608A" w:rsidRDefault="00000000">
      <w:pPr>
        <w:pStyle w:val="Author-eListParagraph"/>
        <w:numPr>
          <w:ilvl w:val="0"/>
          <w:numId w:val="545"/>
        </w:numPr>
      </w:pPr>
      <w:r>
        <w:t>Equipés d'un vitrage :</w:t>
      </w:r>
    </w:p>
    <w:p w14:paraId="39E7D7F6" w14:textId="77777777" w:rsidR="006A608A" w:rsidRDefault="00000000">
      <w:pPr>
        <w:pStyle w:val="Author-eListParagraph"/>
        <w:numPr>
          <w:ilvl w:val="0"/>
          <w:numId w:val="545"/>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0E54D9B4" w14:textId="77777777" w:rsidR="006A608A" w:rsidRDefault="00000000">
      <w:pPr>
        <w:pStyle w:val="Author-eListParagraph"/>
        <w:numPr>
          <w:ilvl w:val="0"/>
          <w:numId w:val="545"/>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68307FFE" w14:textId="77777777" w:rsidR="006A608A" w:rsidRDefault="00000000">
      <w:pPr>
        <w:pStyle w:val="Author-eListParagraph"/>
        <w:numPr>
          <w:ilvl w:val="0"/>
          <w:numId w:val="545"/>
        </w:numPr>
      </w:pPr>
      <w:r>
        <w:t xml:space="preserve">Fixation de la vitre dans la réservation à l'aide de : </w:t>
      </w:r>
      <w:r>
        <w:rPr>
          <w:rStyle w:val="optioncarChar"/>
        </w:rPr>
        <w:t>mastic plastique</w:t>
      </w:r>
      <w:r>
        <w:t xml:space="preserve"> (par défaut) </w:t>
      </w:r>
      <w:r>
        <w:rPr>
          <w:rStyle w:val="optioncarChar"/>
        </w:rPr>
        <w:t>/ profils de fixation à enclenchement en PVC / ***</w:t>
      </w:r>
    </w:p>
    <w:p w14:paraId="27AB168E" w14:textId="77777777" w:rsidR="006A608A" w:rsidRDefault="00000000">
      <w:pPr>
        <w:pStyle w:val="Author-eListParagraph"/>
        <w:numPr>
          <w:ilvl w:val="0"/>
          <w:numId w:val="545"/>
        </w:numPr>
      </w:pPr>
      <w:r>
        <w:t xml:space="preserve">Les vitres sont encadrées par : </w:t>
      </w:r>
      <w:r>
        <w:rPr>
          <w:rStyle w:val="optioncarChar"/>
        </w:rPr>
        <w:t>des lattes en bois dur, finition prête à peindre </w:t>
      </w:r>
      <w:r>
        <w:t xml:space="preserve">(par défaut) </w:t>
      </w:r>
      <w:r>
        <w:rPr>
          <w:rStyle w:val="optioncarChar"/>
        </w:rPr>
        <w:t>/ ***.</w:t>
      </w:r>
    </w:p>
    <w:p w14:paraId="698D12E9" w14:textId="77777777" w:rsidR="006A608A" w:rsidRDefault="00000000">
      <w:pPr>
        <w:pStyle w:val="Author-eListParagraph"/>
        <w:numPr>
          <w:ilvl w:val="0"/>
          <w:numId w:val="545"/>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641B5FDD" w14:textId="77777777" w:rsidR="006A608A" w:rsidRDefault="00000000">
      <w:pPr>
        <w:pStyle w:val="Author-eListParagraph"/>
        <w:numPr>
          <w:ilvl w:val="0"/>
          <w:numId w:val="545"/>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09399EB8" w14:textId="77777777" w:rsidR="006A608A" w:rsidRDefault="00000000">
      <w:pPr>
        <w:pStyle w:val="Author-eListParagraph"/>
        <w:numPr>
          <w:ilvl w:val="0"/>
          <w:numId w:val="545"/>
        </w:numPr>
      </w:pPr>
      <w:r>
        <w:t>Conçues comme portes coulissantes (les vantaux de porte et les huisseries sont conformes aux portes ouvrantes ordinaires. Seuls le mode de suspension et la quincaillerie concernée sont adaptés au concept des vantaux de porte coulissants).</w:t>
      </w:r>
    </w:p>
    <w:p w14:paraId="028AAEDF" w14:textId="77777777" w:rsidR="006A608A" w:rsidRDefault="00000000">
      <w:pPr>
        <w:pStyle w:val="Author-eListParagraph"/>
        <w:numPr>
          <w:ilvl w:val="0"/>
          <w:numId w:val="545"/>
        </w:numPr>
      </w:pPr>
      <w:r>
        <w:t xml:space="preserve">Portes coulissantes </w:t>
      </w:r>
      <w:r>
        <w:rPr>
          <w:rStyle w:val="optioncarChar"/>
        </w:rPr>
        <w:t>simples </w:t>
      </w:r>
      <w:r>
        <w:t>(par défaut)</w:t>
      </w:r>
      <w:r>
        <w:rPr>
          <w:rStyle w:val="optioncarChar"/>
        </w:rPr>
        <w:t xml:space="preserve"> / doubles </w:t>
      </w:r>
      <w:r>
        <w:t>(par défaut)</w:t>
      </w:r>
    </w:p>
    <w:p w14:paraId="1D635311" w14:textId="77777777" w:rsidR="006A608A" w:rsidRDefault="00000000">
      <w:pPr>
        <w:pStyle w:val="Author-eListParagraph"/>
        <w:numPr>
          <w:ilvl w:val="0"/>
          <w:numId w:val="545"/>
        </w:numPr>
      </w:pPr>
      <w:r>
        <w:t>Composées de</w:t>
      </w:r>
      <w:r>
        <w:rPr>
          <w:rStyle w:val="optioncarChar"/>
        </w:rPr>
        <w:t> un panneau </w:t>
      </w:r>
      <w:r>
        <w:t>(par défaut)</w:t>
      </w:r>
      <w:r>
        <w:rPr>
          <w:rStyle w:val="optioncarChar"/>
        </w:rPr>
        <w:t xml:space="preserve"> / deux panneaux / ***</w:t>
      </w:r>
    </w:p>
    <w:p w14:paraId="0676738C" w14:textId="77777777" w:rsidR="006A608A" w:rsidRDefault="00000000">
      <w:pPr>
        <w:pStyle w:val="Author-eListParagraph"/>
        <w:numPr>
          <w:ilvl w:val="0"/>
          <w:numId w:val="545"/>
        </w:numPr>
      </w:pPr>
      <w:r>
        <w:t>Mécanisme de coulisse : rails en acier galvanisé; galets en nylon de première qualité; type et modèle en fonction du type et du poids des vantaux coulissants.</w:t>
      </w:r>
    </w:p>
    <w:p w14:paraId="093B671A" w14:textId="77777777" w:rsidR="006A608A" w:rsidRDefault="00000000">
      <w:pPr>
        <w:pStyle w:val="Author-eListParagraph"/>
        <w:numPr>
          <w:ilvl w:val="0"/>
          <w:numId w:val="545"/>
        </w:numPr>
      </w:pPr>
      <w:r>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w:t>
      </w:r>
      <w:r>
        <w:rPr>
          <w:rStyle w:val="optioncarChar"/>
        </w:rPr>
        <w:t xml:space="preserve"> / pivotante</w:t>
      </w:r>
      <w:r>
        <w:t>)</w:t>
      </w:r>
    </w:p>
    <w:p w14:paraId="46EF0E7C" w14:textId="77777777" w:rsidR="006A608A" w:rsidRDefault="00000000">
      <w:pPr>
        <w:pStyle w:val="Author-eListParagraph"/>
        <w:numPr>
          <w:ilvl w:val="0"/>
          <w:numId w:val="545"/>
        </w:numPr>
      </w:pPr>
      <w:r>
        <w:t xml:space="preserve">Composées de </w:t>
      </w:r>
      <w:r>
        <w:rPr>
          <w:rStyle w:val="optioncarChar"/>
        </w:rPr>
        <w:t>un panneau </w:t>
      </w:r>
      <w:r>
        <w:t>(par défaut)</w:t>
      </w:r>
      <w:r>
        <w:rPr>
          <w:rStyle w:val="optioncarChar"/>
        </w:rPr>
        <w:t xml:space="preserve"> / deux panneaux / ***</w:t>
      </w:r>
    </w:p>
    <w:p w14:paraId="5C0B942B" w14:textId="77777777" w:rsidR="006A608A" w:rsidRDefault="00000000">
      <w:pPr>
        <w:pStyle w:val="heading"/>
      </w:pPr>
      <w:r>
        <w:t>Ensembles de porte / résistant au feu</w:t>
      </w:r>
    </w:p>
    <w:p w14:paraId="43402FC1"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1074DBCE" w14:textId="77777777" w:rsidR="006A608A" w:rsidRDefault="00000000">
      <w:pPr>
        <w:pStyle w:val="Author-eListParagraph"/>
        <w:numPr>
          <w:ilvl w:val="0"/>
          <w:numId w:val="54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E211565" w14:textId="77777777" w:rsidR="006A608A" w:rsidRDefault="00000000">
      <w:pPr>
        <w:pStyle w:val="Author-eListParagraph"/>
        <w:numPr>
          <w:ilvl w:val="0"/>
          <w:numId w:val="546"/>
        </w:numPr>
      </w:pPr>
      <w:r>
        <w:t xml:space="preserve">Equipés d'un vitrage résistant au feu en verre de sécurité conforme au rapport d'essai. Une réservation est faite dans le vantail de porte : </w:t>
      </w:r>
      <w:r>
        <w:rPr>
          <w:rStyle w:val="optioncarChar"/>
        </w:rPr>
        <w:t>rectangulaire</w:t>
      </w:r>
      <w:r>
        <w:t xml:space="preserve"> (par défaut)</w:t>
      </w:r>
      <w:r>
        <w:rPr>
          <w:rStyle w:val="optioncarChar"/>
        </w:rPr>
        <w:t> / ronde / ***</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063EC04D"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30640026" w14:textId="77777777" w:rsidR="006A608A" w:rsidRDefault="00000000">
      <w:pPr>
        <w:pStyle w:val="Author-eListParagraph"/>
        <w:numPr>
          <w:ilvl w:val="0"/>
          <w:numId w:val="547"/>
        </w:numPr>
      </w:pPr>
      <w:r>
        <w:t xml:space="preserve">Pourvus d'une imposte </w:t>
      </w:r>
      <w:r>
        <w:rPr>
          <w:rStyle w:val="optioncarChar"/>
        </w:rPr>
        <w:t>avec </w:t>
      </w:r>
      <w:r>
        <w:t>(par défaut)</w:t>
      </w:r>
      <w:r>
        <w:rPr>
          <w:rStyle w:val="optioncarChar"/>
        </w:rPr>
        <w:t xml:space="preserve"> / sans / *** </w:t>
      </w:r>
      <w:r>
        <w:t>traverse intermédiaire.</w:t>
      </w:r>
    </w:p>
    <w:p w14:paraId="076671CC" w14:textId="77777777" w:rsidR="006A608A" w:rsidRDefault="00000000">
      <w:pPr>
        <w:pStyle w:val="Author-eListParagraph"/>
        <w:numPr>
          <w:ilvl w:val="0"/>
          <w:numId w:val="547"/>
        </w:numPr>
      </w:pPr>
      <w:r>
        <w:t>Pourvus d'une bande brise-bise et butoir continue.</w:t>
      </w:r>
    </w:p>
    <w:p w14:paraId="0028573C" w14:textId="77777777" w:rsidR="006A608A" w:rsidRDefault="00000000">
      <w:pPr>
        <w:pStyle w:val="Author-eListParagraph"/>
        <w:numPr>
          <w:ilvl w:val="0"/>
          <w:numId w:val="547"/>
        </w:numPr>
      </w:pPr>
      <w:r>
        <w:t xml:space="preserve">Pourvus d'un cadre approprié pour la fixation d'un ferme-porte, prévu à l'art. </w:t>
      </w:r>
      <w:hyperlink w:anchor="1104" w:history="1">
        <w:r>
          <w:t>55.62.5 Système de fermeture</w:t>
        </w:r>
      </w:hyperlink>
    </w:p>
    <w:p w14:paraId="26A74E26" w14:textId="77777777" w:rsidR="006A608A" w:rsidRDefault="00000000">
      <w:pPr>
        <w:pStyle w:val="Author-eListParagraph"/>
        <w:numPr>
          <w:ilvl w:val="0"/>
          <w:numId w:val="547"/>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 </w:t>
      </w:r>
      <w:r>
        <w:t>(par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7B6DC7DE" w14:textId="77777777" w:rsidR="006A608A" w:rsidRDefault="00000000">
      <w:pPr>
        <w:pStyle w:val="Author-eListParagraph"/>
        <w:numPr>
          <w:ilvl w:val="0"/>
          <w:numId w:val="547"/>
        </w:numPr>
      </w:pPr>
      <w:r>
        <w:t>L'ensemble porte résistant au feu est conforme à la [NIT 234].</w:t>
      </w:r>
    </w:p>
    <w:p w14:paraId="3D99837D" w14:textId="77777777" w:rsidR="006A608A" w:rsidRDefault="00000000">
      <w:pPr>
        <w:pStyle w:val="heading"/>
      </w:pPr>
      <w:r>
        <w:t>Options (biffer la mention inutile) huisseries de portes - bois</w:t>
      </w:r>
    </w:p>
    <w:p w14:paraId="4556255B" w14:textId="77777777" w:rsidR="006A608A" w:rsidRDefault="00000000">
      <w:pPr>
        <w:pStyle w:val="Author-eListParagraph"/>
        <w:numPr>
          <w:ilvl w:val="0"/>
          <w:numId w:val="548"/>
        </w:numPr>
      </w:pPr>
      <w:r>
        <w:t xml:space="preserve">Les portes sont conçues comme un châssis à pose affleurante jusqu'au plafond (avec </w:t>
      </w:r>
      <w:r>
        <w:rPr>
          <w:rStyle w:val="optioncarChar"/>
        </w:rPr>
        <w:t>vantaux vitrés</w:t>
      </w:r>
      <w:r>
        <w:t> (par défaut)</w:t>
      </w:r>
      <w:r>
        <w:rPr>
          <w:rStyle w:val="optioncarChar"/>
        </w:rPr>
        <w:t xml:space="preserve"> / imposte / ***</w:t>
      </w:r>
      <w:r>
        <w:t>). La feuillure des portes est embrevée sur une profondeur de </w:t>
      </w:r>
      <w:r>
        <w:rPr>
          <w:rStyle w:val="optioncarChar"/>
        </w:rPr>
        <w:t xml:space="preserve">10 </w:t>
      </w:r>
      <w:r>
        <w:t>(par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 xml:space="preserve">(par défaut) </w:t>
      </w:r>
      <w:r>
        <w:rPr>
          <w:rStyle w:val="optioncarChar"/>
        </w:rPr>
        <w:t>/ absente / ***</w:t>
      </w:r>
    </w:p>
    <w:p w14:paraId="14E3F0D3" w14:textId="77777777" w:rsidR="006A608A" w:rsidRDefault="00000000">
      <w:pPr>
        <w:pStyle w:val="Author-eListParagraph"/>
        <w:numPr>
          <w:ilvl w:val="0"/>
          <w:numId w:val="54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079A7D30" w14:textId="77777777" w:rsidR="006A608A" w:rsidRDefault="00000000">
      <w:pPr>
        <w:pStyle w:val="Author-eListParagraph"/>
        <w:numPr>
          <w:ilvl w:val="0"/>
          <w:numId w:val="548"/>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4CC14632" w14:textId="77777777" w:rsidR="006A608A" w:rsidRDefault="00000000">
      <w:pPr>
        <w:pStyle w:val="Author-eListParagraph"/>
        <w:numPr>
          <w:ilvl w:val="0"/>
          <w:numId w:val="54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DAEC900" w14:textId="77777777" w:rsidR="006A608A" w:rsidRDefault="00000000">
      <w:pPr>
        <w:pStyle w:val="heading"/>
      </w:pPr>
      <w:r>
        <w:t>Options (biffer la mention inutile) ensembles de porte / résistant au feu - porte pleine / huisserie en acier</w:t>
      </w:r>
    </w:p>
    <w:p w14:paraId="2561E0DD" w14:textId="77777777" w:rsidR="006A608A" w:rsidRDefault="00000000">
      <w:r>
        <w:t xml:space="preserve">Conformément aux indications sur le plan ou les dessins de détail, les vantaux de porte suivants </w:t>
      </w:r>
      <w:r>
        <w:rPr>
          <w:rStyle w:val="optioncarChar"/>
        </w:rPr>
        <w:t xml:space="preserve">*** </w:t>
      </w:r>
      <w:r>
        <w:t>sont :</w:t>
      </w:r>
    </w:p>
    <w:p w14:paraId="36FC4C49" w14:textId="77777777" w:rsidR="006A608A" w:rsidRDefault="00000000">
      <w:pPr>
        <w:pStyle w:val="Author-eListParagraph"/>
        <w:numPr>
          <w:ilvl w:val="0"/>
          <w:numId w:val="54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80769BC" w14:textId="77777777" w:rsidR="006A608A" w:rsidRDefault="00000000">
      <w:pPr>
        <w:pStyle w:val="Author-eListParagraph"/>
        <w:numPr>
          <w:ilvl w:val="0"/>
          <w:numId w:val="549"/>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 </w:t>
      </w:r>
      <w:r>
        <w:t>comme les chanlattes. Le vitrage est toujours délimité sur toute sa périphérie par des sections en bois plein d'une largeur minimale de 140 mm pour les côtés et au-dessus et de 220 mm dans le bas.</w:t>
      </w:r>
    </w:p>
    <w:p w14:paraId="1F700347"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273A7431" w14:textId="77777777" w:rsidR="006A608A" w:rsidRDefault="00000000">
      <w:pPr>
        <w:pStyle w:val="Author-eListParagraph"/>
        <w:numPr>
          <w:ilvl w:val="0"/>
          <w:numId w:val="550"/>
        </w:numPr>
      </w:pPr>
      <w:r>
        <w:t xml:space="preserve">Pourvus d'une imposte </w:t>
      </w:r>
      <w:r>
        <w:rPr>
          <w:rStyle w:val="optioncarChar"/>
        </w:rPr>
        <w:t>avec</w:t>
      </w:r>
      <w:r>
        <w:t> (par défaut</w:t>
      </w:r>
      <w:r>
        <w:rPr>
          <w:rStyle w:val="optioncarChar"/>
        </w:rPr>
        <w:t>) / sans / *** </w:t>
      </w:r>
      <w:r>
        <w:t>traverse intermédiaire.</w:t>
      </w:r>
    </w:p>
    <w:p w14:paraId="08883486" w14:textId="77777777" w:rsidR="006A608A" w:rsidRDefault="00000000">
      <w:pPr>
        <w:pStyle w:val="Author-eListParagraph"/>
        <w:numPr>
          <w:ilvl w:val="0"/>
          <w:numId w:val="550"/>
        </w:numPr>
      </w:pPr>
      <w:r>
        <w:t>Pourvus d'une bande brise-bise et butoir continue.</w:t>
      </w:r>
    </w:p>
    <w:p w14:paraId="6C53BF69" w14:textId="77777777" w:rsidR="006A608A" w:rsidRDefault="00000000">
      <w:pPr>
        <w:pStyle w:val="Author-eListParagraph"/>
        <w:numPr>
          <w:ilvl w:val="0"/>
          <w:numId w:val="550"/>
        </w:numPr>
      </w:pPr>
      <w:r>
        <w:t xml:space="preserve">Pourvus d'un cadre approprié pour la fixation d'un ferme-porte, prévu à l'art. </w:t>
      </w:r>
      <w:hyperlink w:anchor="1104" w:history="1">
        <w:r>
          <w:t>55.62.5 Système de fermeture</w:t>
        </w:r>
      </w:hyperlink>
    </w:p>
    <w:p w14:paraId="63E30AF7" w14:textId="77777777" w:rsidR="006A608A" w:rsidRDefault="00000000">
      <w:pPr>
        <w:pStyle w:val="Author-eListParagraph"/>
        <w:numPr>
          <w:ilvl w:val="0"/>
          <w:numId w:val="550"/>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18288E42" w14:textId="77777777" w:rsidR="006A608A" w:rsidRDefault="00000000">
      <w:pPr>
        <w:pStyle w:val="pheading"/>
      </w:pPr>
      <w:r>
        <w:t>MESURAGE</w:t>
      </w:r>
    </w:p>
    <w:p w14:paraId="66E63C5C"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29A69314" w14:textId="77777777" w:rsidR="006A608A" w:rsidRDefault="00000000">
      <w:pPr>
        <w:pStyle w:val="pheading"/>
      </w:pPr>
      <w:r>
        <w:t>- unité de mesure:</w:t>
      </w:r>
    </w:p>
    <w:p w14:paraId="76653131" w14:textId="77777777" w:rsidR="006A608A" w:rsidRDefault="00000000">
      <w:r>
        <w:t>p</w:t>
      </w:r>
    </w:p>
    <w:p w14:paraId="231D1738" w14:textId="77777777" w:rsidR="006A608A" w:rsidRDefault="00000000">
      <w:pPr>
        <w:pStyle w:val="pheading"/>
      </w:pPr>
      <w:r>
        <w:t>- code de mesurage:</w:t>
      </w:r>
    </w:p>
    <w:p w14:paraId="2E1080E8" w14:textId="77777777" w:rsidR="006A608A" w:rsidRDefault="00000000">
      <w:r>
        <w:t>Choix opéré:</w:t>
      </w:r>
      <w:r>
        <w:rPr>
          <w:rStyle w:val="optioncarChar"/>
          <w:b/>
        </w:rPr>
        <w:t>*** / OPTION 1 (un ensemble) </w:t>
      </w:r>
      <w:r>
        <w:t>(par défaut)</w:t>
      </w:r>
      <w:r>
        <w:rPr>
          <w:rStyle w:val="optioncarChar"/>
          <w:b/>
        </w:rPr>
        <w:t> / OPTION 2 (séparément)</w:t>
      </w:r>
    </w:p>
    <w:p w14:paraId="4A2E1BA6"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65E78133"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7D546FD2" w14:textId="77777777" w:rsidR="006A608A" w:rsidRDefault="00000000">
      <w:r>
        <w:rPr>
          <w:u w:val="single"/>
        </w:rPr>
        <w:t xml:space="preserve">Attention </w:t>
      </w:r>
    </w:p>
    <w:p w14:paraId="2B52B384" w14:textId="77777777" w:rsidR="006A608A" w:rsidRDefault="00000000">
      <w:pPr>
        <w:pStyle w:val="Author-eListParagraph"/>
        <w:numPr>
          <w:ilvl w:val="0"/>
          <w:numId w:val="551"/>
        </w:numPr>
      </w:pPr>
      <w:r>
        <w:t>Les vantaux de portes de 630 - 730 et 830 mm de largeur peuvent être pris ensemble pour le mesurage.</w:t>
      </w:r>
    </w:p>
    <w:p w14:paraId="1EBD9BE8" w14:textId="77777777" w:rsidR="006A608A" w:rsidRDefault="00000000">
      <w:pPr>
        <w:pStyle w:val="Author-eListParagraph"/>
        <w:numPr>
          <w:ilvl w:val="0"/>
          <w:numId w:val="551"/>
        </w:numPr>
      </w:pPr>
      <w:r>
        <w:t>Les quincailleries dont la fourniture et la mise en œuvre sont comprises peuvent être décrites dans d'autres postes mais sont toujours comprises dans le prix des portes.</w:t>
      </w:r>
    </w:p>
    <w:p w14:paraId="6B12DBA9" w14:textId="77777777" w:rsidR="006A608A" w:rsidRDefault="00000000">
      <w:r>
        <w:t> </w:t>
      </w:r>
    </w:p>
    <w:p w14:paraId="4D81CE11" w14:textId="77777777" w:rsidR="006A608A" w:rsidRDefault="00000000">
      <w:pPr>
        <w:pStyle w:val="pheading"/>
      </w:pPr>
      <w:r>
        <w:t>- nature du marché:</w:t>
      </w:r>
    </w:p>
    <w:p w14:paraId="07CB3CC5" w14:textId="77777777" w:rsidR="006A608A" w:rsidRDefault="00000000">
      <w:r>
        <w:t>QF</w:t>
      </w:r>
    </w:p>
    <w:p w14:paraId="1AE6F5D6" w14:textId="77777777" w:rsidR="006A608A" w:rsidRDefault="00000000">
      <w:pPr>
        <w:pStyle w:val="Author-eSectionHeading6"/>
      </w:pPr>
      <w:bookmarkStart w:id="1045" w:name="_Toc112761640"/>
      <w:r>
        <w:t>55.21.7f Portes intérieures en bois lamellé-collé + finition PVC CCTB 01.10</w:t>
      </w:r>
      <w:bookmarkEnd w:id="1045"/>
    </w:p>
    <w:p w14:paraId="2971C2EC" w14:textId="77777777" w:rsidR="006A608A" w:rsidRDefault="00000000">
      <w:pPr>
        <w:pStyle w:val="pheading"/>
      </w:pPr>
      <w:r>
        <w:t>MATÉRIAUX</w:t>
      </w:r>
    </w:p>
    <w:p w14:paraId="0C4FA9B6" w14:textId="77777777" w:rsidR="006A608A" w:rsidRDefault="00000000">
      <w:pPr>
        <w:pStyle w:val="pheading"/>
      </w:pPr>
      <w:r>
        <w:t>- Prescriptions complémentaires</w:t>
      </w:r>
    </w:p>
    <w:p w14:paraId="672E53A7" w14:textId="77777777" w:rsidR="006A608A" w:rsidRDefault="00000000">
      <w:pPr>
        <w:pStyle w:val="heading"/>
      </w:pPr>
      <w:r>
        <w:t>(critères de performance)  Vantaux de porte</w:t>
      </w:r>
    </w:p>
    <w:p w14:paraId="774C11C5" w14:textId="77777777" w:rsidR="006A608A" w:rsidRDefault="00000000">
      <w:r>
        <w:t>Conformément aux indications supplémentaires dans le cahier spécial des charges, les dispositions supplémentaires suivantes sont d'application :</w:t>
      </w:r>
    </w:p>
    <w:p w14:paraId="3C52A62E" w14:textId="77777777" w:rsidR="006A608A" w:rsidRDefault="00000000">
      <w:pPr>
        <w:pStyle w:val="Author-eListParagraph"/>
        <w:numPr>
          <w:ilvl w:val="0"/>
          <w:numId w:val="552"/>
        </w:numPr>
      </w:pPr>
      <w:r>
        <w:t>Les dispositions des [STS 53.1] pour les portes intérieures planes dans les salles de bains et les autres locaux humides.</w:t>
      </w:r>
    </w:p>
    <w:p w14:paraId="49BE170A" w14:textId="77777777" w:rsidR="006A608A" w:rsidRDefault="00000000">
      <w:r>
        <w:br/>
        <w:t>Attention  : Les ensembles de porte résistant au feu sont toujours considérés dans un poste séparé.</w:t>
      </w:r>
    </w:p>
    <w:p w14:paraId="1C86BCCB" w14:textId="77777777" w:rsidR="006A608A" w:rsidRDefault="00000000">
      <w:pPr>
        <w:pStyle w:val="heading"/>
      </w:pPr>
      <w:r>
        <w:t>(Accessoires) Vantaux de porte</w:t>
      </w:r>
    </w:p>
    <w:p w14:paraId="78056945"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02A47EBF" w14:textId="77777777" w:rsidR="006A608A" w:rsidRDefault="00000000">
      <w:pPr>
        <w:pStyle w:val="Author-eListParagraph"/>
        <w:numPr>
          <w:ilvl w:val="0"/>
          <w:numId w:val="553"/>
        </w:numPr>
      </w:pPr>
      <w:r>
        <w:t>Equipés d'un vitrage :</w:t>
      </w:r>
    </w:p>
    <w:p w14:paraId="7B9F1078" w14:textId="77777777" w:rsidR="006A608A" w:rsidRDefault="00000000">
      <w:pPr>
        <w:pStyle w:val="Author-eListParagraph"/>
        <w:numPr>
          <w:ilvl w:val="0"/>
          <w:numId w:val="553"/>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2047B672" w14:textId="77777777" w:rsidR="006A608A" w:rsidRDefault="00000000">
      <w:pPr>
        <w:pStyle w:val="Author-eListParagraph"/>
        <w:numPr>
          <w:ilvl w:val="0"/>
          <w:numId w:val="553"/>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7A2EFEB7" w14:textId="77777777" w:rsidR="006A608A" w:rsidRDefault="00000000">
      <w:pPr>
        <w:pStyle w:val="Author-eListParagraph"/>
        <w:numPr>
          <w:ilvl w:val="0"/>
          <w:numId w:val="553"/>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w:t>
      </w:r>
    </w:p>
    <w:p w14:paraId="77EEA15F" w14:textId="77777777" w:rsidR="006A608A" w:rsidRDefault="00000000">
      <w:pPr>
        <w:pStyle w:val="Author-eListParagraph"/>
        <w:numPr>
          <w:ilvl w:val="0"/>
          <w:numId w:val="553"/>
        </w:numPr>
      </w:pPr>
      <w:r>
        <w:t xml:space="preserve">Les vitres sont encadrées par : </w:t>
      </w:r>
      <w:r>
        <w:rPr>
          <w:rStyle w:val="optioncarChar"/>
        </w:rPr>
        <w:t>des lattes en bois dur, finition prête à peindre</w:t>
      </w:r>
      <w:r>
        <w:t> (par défaut)</w:t>
      </w:r>
      <w:r>
        <w:rPr>
          <w:rStyle w:val="optioncarChar"/>
        </w:rPr>
        <w:t xml:space="preserve"> / ***.</w:t>
      </w:r>
    </w:p>
    <w:p w14:paraId="18B1B320" w14:textId="77777777" w:rsidR="006A608A" w:rsidRDefault="00000000">
      <w:pPr>
        <w:pStyle w:val="Author-eListParagraph"/>
        <w:numPr>
          <w:ilvl w:val="0"/>
          <w:numId w:val="553"/>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74317E9B" w14:textId="77777777" w:rsidR="006A608A" w:rsidRDefault="00000000">
      <w:pPr>
        <w:pStyle w:val="Author-eListParagraph"/>
        <w:numPr>
          <w:ilvl w:val="0"/>
          <w:numId w:val="553"/>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29D2F20D" w14:textId="77777777" w:rsidR="006A608A" w:rsidRDefault="00000000">
      <w:pPr>
        <w:pStyle w:val="Author-eListParagraph"/>
        <w:numPr>
          <w:ilvl w:val="0"/>
          <w:numId w:val="553"/>
        </w:numPr>
      </w:pPr>
      <w:r>
        <w:t>Conçues comme portes coulissantes (les vantaux de porte et les huisseries sont conformes aux portes ouvrantes ordinaires. Seuls le mode de suspension et la quincaillerie concernée sont adaptés au concept des vantaux de porte coulissants).</w:t>
      </w:r>
    </w:p>
    <w:p w14:paraId="1C9CAC60" w14:textId="77777777" w:rsidR="006A608A" w:rsidRDefault="00000000">
      <w:pPr>
        <w:pStyle w:val="Author-eListParagraph"/>
        <w:numPr>
          <w:ilvl w:val="0"/>
          <w:numId w:val="553"/>
        </w:numPr>
      </w:pPr>
      <w:r>
        <w:t xml:space="preserve">Portes coulissantes </w:t>
      </w:r>
      <w:r>
        <w:rPr>
          <w:rStyle w:val="optioncarChar"/>
        </w:rPr>
        <w:t xml:space="preserve">simples </w:t>
      </w:r>
      <w:r>
        <w:t>(par défaut) </w:t>
      </w:r>
      <w:r>
        <w:rPr>
          <w:rStyle w:val="optioncarChar"/>
        </w:rPr>
        <w:t>/ doubles / ***</w:t>
      </w:r>
    </w:p>
    <w:p w14:paraId="418D9593" w14:textId="77777777" w:rsidR="006A608A" w:rsidRDefault="00000000">
      <w:pPr>
        <w:pStyle w:val="Author-eListParagraph"/>
        <w:numPr>
          <w:ilvl w:val="0"/>
          <w:numId w:val="553"/>
        </w:numPr>
      </w:pPr>
      <w:r>
        <w:t>Composées de</w:t>
      </w:r>
      <w:r>
        <w:rPr>
          <w:rStyle w:val="optioncarChar"/>
        </w:rPr>
        <w:t> un panneau </w:t>
      </w:r>
      <w:r>
        <w:t>(par défaut)</w:t>
      </w:r>
      <w:r>
        <w:rPr>
          <w:rStyle w:val="optioncarChar"/>
        </w:rPr>
        <w:t xml:space="preserve"> / deux panneaux / ***</w:t>
      </w:r>
    </w:p>
    <w:p w14:paraId="6FAFF2CE" w14:textId="77777777" w:rsidR="006A608A" w:rsidRDefault="00000000">
      <w:pPr>
        <w:pStyle w:val="Author-eListParagraph"/>
        <w:numPr>
          <w:ilvl w:val="0"/>
          <w:numId w:val="553"/>
        </w:numPr>
      </w:pPr>
      <w:r>
        <w:t>Mécanisme de coulisse : rails en acier galvanisé; galets en nylon de première qualité; type et modèle en fonction du type et du poids des vantaux coulissants.</w:t>
      </w:r>
    </w:p>
    <w:p w14:paraId="4C02B0D6" w14:textId="77777777" w:rsidR="006A608A" w:rsidRDefault="00000000">
      <w:pPr>
        <w:pStyle w:val="Author-eListParagraph"/>
        <w:numPr>
          <w:ilvl w:val="0"/>
          <w:numId w:val="553"/>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1E46E014" w14:textId="77777777" w:rsidR="006A608A" w:rsidRDefault="00000000">
      <w:pPr>
        <w:pStyle w:val="Author-eListParagraph"/>
        <w:numPr>
          <w:ilvl w:val="0"/>
          <w:numId w:val="553"/>
        </w:numPr>
      </w:pPr>
      <w:r>
        <w:t xml:space="preserve">Composées de </w:t>
      </w:r>
      <w:r>
        <w:rPr>
          <w:rStyle w:val="optioncarChar"/>
        </w:rPr>
        <w:t>un panneau </w:t>
      </w:r>
      <w:r>
        <w:t>(par défaut)</w:t>
      </w:r>
      <w:r>
        <w:rPr>
          <w:rStyle w:val="optioncarChar"/>
        </w:rPr>
        <w:t xml:space="preserve"> / deux panneaux / ***</w:t>
      </w:r>
    </w:p>
    <w:p w14:paraId="200F2D0B" w14:textId="77777777" w:rsidR="006A608A" w:rsidRDefault="00000000">
      <w:pPr>
        <w:pStyle w:val="heading"/>
      </w:pPr>
      <w:r>
        <w:t>Ensembles de porte / résistant au feu</w:t>
      </w:r>
    </w:p>
    <w:p w14:paraId="013FC74E"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06CDB9AE" w14:textId="77777777" w:rsidR="006A608A" w:rsidRDefault="00000000">
      <w:pPr>
        <w:pStyle w:val="Author-eListParagraph"/>
        <w:numPr>
          <w:ilvl w:val="0"/>
          <w:numId w:val="55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D59007C" w14:textId="77777777" w:rsidR="006A608A" w:rsidRDefault="00000000">
      <w:pPr>
        <w:pStyle w:val="Author-eListParagraph"/>
        <w:numPr>
          <w:ilvl w:val="0"/>
          <w:numId w:val="554"/>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 xml:space="preserve"> comme les chanlattes. Le vitrage est toujours délimité sur toute sa périphérie par des sections en bois plein d'une largeur minimale de 140 mm pour les côtés et au-dessus et de 220 mm dans le bas.</w:t>
      </w:r>
    </w:p>
    <w:p w14:paraId="7A7463D5"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E26CF36" w14:textId="77777777" w:rsidR="006A608A" w:rsidRDefault="00000000">
      <w:pPr>
        <w:pStyle w:val="Author-eListParagraph"/>
        <w:numPr>
          <w:ilvl w:val="0"/>
          <w:numId w:val="555"/>
        </w:numPr>
      </w:pPr>
      <w:r>
        <w:t xml:space="preserve">Pourvus d'une imposte </w:t>
      </w:r>
      <w:r>
        <w:rPr>
          <w:rStyle w:val="optioncarChar"/>
        </w:rPr>
        <w:t>avec</w:t>
      </w:r>
      <w:r>
        <w:t> (par défaut)</w:t>
      </w:r>
      <w:r>
        <w:rPr>
          <w:rStyle w:val="optioncarChar"/>
        </w:rPr>
        <w:t xml:space="preserve"> / sans / *** </w:t>
      </w:r>
      <w:r>
        <w:t>traverse intermédiaire.</w:t>
      </w:r>
    </w:p>
    <w:p w14:paraId="11E83159" w14:textId="77777777" w:rsidR="006A608A" w:rsidRDefault="00000000">
      <w:pPr>
        <w:pStyle w:val="Author-eListParagraph"/>
        <w:numPr>
          <w:ilvl w:val="0"/>
          <w:numId w:val="555"/>
        </w:numPr>
      </w:pPr>
      <w:r>
        <w:t>Pourvus d'une bande brise-bise et butoir continue.</w:t>
      </w:r>
    </w:p>
    <w:p w14:paraId="13B9D7EF" w14:textId="77777777" w:rsidR="006A608A" w:rsidRDefault="00000000">
      <w:pPr>
        <w:pStyle w:val="Author-eListParagraph"/>
        <w:numPr>
          <w:ilvl w:val="0"/>
          <w:numId w:val="555"/>
        </w:numPr>
      </w:pPr>
      <w:r>
        <w:t xml:space="preserve">Pourvus d'un cadre approprié pour la fixation d'un ferme-porte, prévu à l'art. </w:t>
      </w:r>
      <w:hyperlink w:anchor="1104" w:history="1">
        <w:r>
          <w:t>55.62.5 Système de fermeture</w:t>
        </w:r>
      </w:hyperlink>
    </w:p>
    <w:p w14:paraId="5B9DB2EE" w14:textId="77777777" w:rsidR="006A608A" w:rsidRDefault="00000000">
      <w:pPr>
        <w:pStyle w:val="Author-eListParagraph"/>
        <w:numPr>
          <w:ilvl w:val="0"/>
          <w:numId w:val="555"/>
        </w:numPr>
      </w:pPr>
      <w:r>
        <w:t xml:space="preserve">Conçus comme portes </w:t>
      </w:r>
      <w:r>
        <w:rPr>
          <w:rStyle w:val="optioncarChar"/>
        </w:rPr>
        <w:t xml:space="preserve">va-et-vient </w:t>
      </w:r>
      <w:r>
        <w:t>(par défaut) </w:t>
      </w:r>
      <w:r>
        <w:rPr>
          <w:rStyle w:val="optioncarChar"/>
        </w:rPr>
        <w:t>/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4BE63CC3" w14:textId="77777777" w:rsidR="006A608A" w:rsidRDefault="00000000">
      <w:pPr>
        <w:pStyle w:val="Author-eListParagraph"/>
        <w:numPr>
          <w:ilvl w:val="0"/>
          <w:numId w:val="555"/>
        </w:numPr>
      </w:pPr>
      <w:r>
        <w:t>L'ensemble porte résistant au feu est conforme à la [NIT 234].</w:t>
      </w:r>
    </w:p>
    <w:p w14:paraId="5AB5D8AF" w14:textId="77777777" w:rsidR="006A608A" w:rsidRDefault="00000000">
      <w:pPr>
        <w:pStyle w:val="heading"/>
      </w:pPr>
      <w:r>
        <w:t>Options (biffer la mention inutile) huisseries de portes - bois</w:t>
      </w:r>
    </w:p>
    <w:p w14:paraId="0D46953B" w14:textId="77777777" w:rsidR="006A608A" w:rsidRDefault="00000000">
      <w:pPr>
        <w:pStyle w:val="Author-eListParagraph"/>
        <w:numPr>
          <w:ilvl w:val="0"/>
          <w:numId w:val="556"/>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10 </w:t>
      </w:r>
      <w:r>
        <w:t xml:space="preserve">(par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67D7C23C" w14:textId="77777777" w:rsidR="006A608A" w:rsidRDefault="00000000">
      <w:pPr>
        <w:pStyle w:val="Author-eListParagraph"/>
        <w:numPr>
          <w:ilvl w:val="0"/>
          <w:numId w:val="55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B4374C7" w14:textId="77777777" w:rsidR="006A608A" w:rsidRDefault="00000000">
      <w:pPr>
        <w:pStyle w:val="Author-eListParagraph"/>
        <w:numPr>
          <w:ilvl w:val="0"/>
          <w:numId w:val="556"/>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45E3CF3C" w14:textId="77777777" w:rsidR="006A608A" w:rsidRDefault="00000000">
      <w:pPr>
        <w:pStyle w:val="Author-eListParagraph"/>
        <w:numPr>
          <w:ilvl w:val="0"/>
          <w:numId w:val="55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4F91FB93" w14:textId="77777777" w:rsidR="006A608A" w:rsidRDefault="00000000">
      <w:pPr>
        <w:pStyle w:val="heading"/>
      </w:pPr>
      <w:r>
        <w:t>Options (biffer la mention inutile) ensembles de porte / résistant au feu - porte pleine / huisserie en acier</w:t>
      </w:r>
    </w:p>
    <w:p w14:paraId="2E6D1AE2" w14:textId="77777777" w:rsidR="006A608A" w:rsidRDefault="00000000">
      <w:r>
        <w:t xml:space="preserve">Conformément aux indications sur le plan ou les dessins de détail, les vantaux de porte suivants </w:t>
      </w:r>
      <w:r>
        <w:rPr>
          <w:rStyle w:val="optioncarChar"/>
        </w:rPr>
        <w:t xml:space="preserve">*** </w:t>
      </w:r>
      <w:r>
        <w:t>sont :</w:t>
      </w:r>
    </w:p>
    <w:p w14:paraId="2AAD19D5" w14:textId="77777777" w:rsidR="006A608A" w:rsidRDefault="00000000">
      <w:pPr>
        <w:pStyle w:val="Author-eListParagraph"/>
        <w:numPr>
          <w:ilvl w:val="0"/>
          <w:numId w:val="55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DC4D007" w14:textId="77777777" w:rsidR="006A608A" w:rsidRDefault="00000000">
      <w:pPr>
        <w:pStyle w:val="Author-eListParagraph"/>
        <w:numPr>
          <w:ilvl w:val="0"/>
          <w:numId w:val="557"/>
        </w:numPr>
      </w:pPr>
      <w:r>
        <w:t xml:space="preserve">Equipés d'un vitrage résistant au feu en verre de sécurité conforme au rapport d'essai. Une réservation est faite dans le vantail de porte : </w:t>
      </w:r>
      <w:r>
        <w:rPr>
          <w:rStyle w:val="optioncarChar"/>
        </w:rPr>
        <w:t>rectangulaire </w:t>
      </w:r>
      <w:r>
        <w:t xml:space="preserve">(par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26D799B"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CDEF9B7" w14:textId="77777777" w:rsidR="006A608A" w:rsidRDefault="00000000">
      <w:pPr>
        <w:pStyle w:val="Author-eListParagraph"/>
        <w:numPr>
          <w:ilvl w:val="0"/>
          <w:numId w:val="558"/>
        </w:numPr>
      </w:pPr>
      <w:r>
        <w:t xml:space="preserve">Pourvus d'une imposte </w:t>
      </w:r>
      <w:r>
        <w:rPr>
          <w:rStyle w:val="optioncarChar"/>
        </w:rPr>
        <w:t>avec </w:t>
      </w:r>
      <w:r>
        <w:t xml:space="preserve">(par défaut) </w:t>
      </w:r>
      <w:r>
        <w:rPr>
          <w:rStyle w:val="optioncarChar"/>
        </w:rPr>
        <w:t>/ sans / *** </w:t>
      </w:r>
      <w:r>
        <w:t>traverse intermédiaire.</w:t>
      </w:r>
    </w:p>
    <w:p w14:paraId="611EA31E" w14:textId="77777777" w:rsidR="006A608A" w:rsidRDefault="00000000">
      <w:pPr>
        <w:pStyle w:val="Author-eListParagraph"/>
        <w:numPr>
          <w:ilvl w:val="0"/>
          <w:numId w:val="558"/>
        </w:numPr>
      </w:pPr>
      <w:r>
        <w:t>Pourvus d'une bande brise-bise et butoir continue.</w:t>
      </w:r>
    </w:p>
    <w:p w14:paraId="6F64943B" w14:textId="77777777" w:rsidR="006A608A" w:rsidRDefault="00000000">
      <w:pPr>
        <w:pStyle w:val="Author-eListParagraph"/>
        <w:numPr>
          <w:ilvl w:val="0"/>
          <w:numId w:val="558"/>
        </w:numPr>
      </w:pPr>
      <w:r>
        <w:t xml:space="preserve">Pourvus d'un cadre approprié pour la fixation d'un ferme-porte, prévu à l'art. </w:t>
      </w:r>
      <w:hyperlink w:anchor="1104" w:history="1">
        <w:r>
          <w:t>55.62.5 Système de fermeture</w:t>
        </w:r>
      </w:hyperlink>
    </w:p>
    <w:p w14:paraId="00978F94" w14:textId="77777777" w:rsidR="006A608A" w:rsidRDefault="00000000">
      <w:pPr>
        <w:pStyle w:val="Author-eListParagraph"/>
        <w:numPr>
          <w:ilvl w:val="0"/>
          <w:numId w:val="558"/>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516BC2DB" w14:textId="77777777" w:rsidR="006A608A" w:rsidRDefault="00000000">
      <w:pPr>
        <w:pStyle w:val="pheading"/>
      </w:pPr>
      <w:r>
        <w:t>MESURAGE</w:t>
      </w:r>
    </w:p>
    <w:p w14:paraId="2E1F3E34"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7FA20C61" w14:textId="77777777" w:rsidR="006A608A" w:rsidRDefault="00000000">
      <w:pPr>
        <w:pStyle w:val="pheading"/>
      </w:pPr>
      <w:r>
        <w:t>- unité de mesure:</w:t>
      </w:r>
    </w:p>
    <w:p w14:paraId="06C1EDFC" w14:textId="77777777" w:rsidR="006A608A" w:rsidRDefault="00000000">
      <w:r>
        <w:t>p</w:t>
      </w:r>
    </w:p>
    <w:p w14:paraId="58D3A30E" w14:textId="77777777" w:rsidR="006A608A" w:rsidRDefault="00000000">
      <w:pPr>
        <w:pStyle w:val="pheading"/>
      </w:pPr>
      <w:r>
        <w:t>- code de mesurage:</w:t>
      </w:r>
    </w:p>
    <w:p w14:paraId="4A232701" w14:textId="77777777" w:rsidR="006A608A" w:rsidRDefault="00000000">
      <w:r>
        <w:t>Choix opéré:</w:t>
      </w:r>
      <w:r>
        <w:rPr>
          <w:rStyle w:val="optioncarChar"/>
          <w:b/>
        </w:rPr>
        <w:t>*** / OPTION 1 (un ensemble)</w:t>
      </w:r>
      <w:r>
        <w:t> (par défaut)</w:t>
      </w:r>
      <w:r>
        <w:rPr>
          <w:rStyle w:val="optioncarChar"/>
          <w:b/>
        </w:rPr>
        <w:t xml:space="preserve"> / OPTION 2 (séparément)</w:t>
      </w:r>
    </w:p>
    <w:p w14:paraId="419C1FD0"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1D7D4F39"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6B54FD52" w14:textId="77777777" w:rsidR="006A608A" w:rsidRDefault="00000000">
      <w:r>
        <w:rPr>
          <w:u w:val="single"/>
        </w:rPr>
        <w:t xml:space="preserve">Attention </w:t>
      </w:r>
    </w:p>
    <w:p w14:paraId="368714CC" w14:textId="77777777" w:rsidR="006A608A" w:rsidRDefault="00000000">
      <w:pPr>
        <w:pStyle w:val="Author-eListParagraph"/>
        <w:numPr>
          <w:ilvl w:val="0"/>
          <w:numId w:val="559"/>
        </w:numPr>
      </w:pPr>
      <w:r>
        <w:t>Les vantaux de portes de 630 - 730 et 830 mm de largeur peuvent être pris ensemble pour le mesurage.</w:t>
      </w:r>
    </w:p>
    <w:p w14:paraId="7735A010" w14:textId="77777777" w:rsidR="006A608A" w:rsidRDefault="00000000">
      <w:pPr>
        <w:pStyle w:val="Author-eListParagraph"/>
        <w:numPr>
          <w:ilvl w:val="0"/>
          <w:numId w:val="559"/>
        </w:numPr>
      </w:pPr>
      <w:r>
        <w:t>Les quincailleries dont la fourniture et la mise en œuvre sont comprises peuvent être décrites dans d'autres postes mais sont toujours comprises dans le prix des portes.</w:t>
      </w:r>
    </w:p>
    <w:p w14:paraId="5F4A6A5D" w14:textId="77777777" w:rsidR="006A608A" w:rsidRDefault="00000000">
      <w:pPr>
        <w:pStyle w:val="pheading"/>
      </w:pPr>
      <w:r>
        <w:t>- nature du marché:</w:t>
      </w:r>
    </w:p>
    <w:p w14:paraId="44DF68FF" w14:textId="77777777" w:rsidR="006A608A" w:rsidRDefault="00000000">
      <w:r>
        <w:t>QF</w:t>
      </w:r>
    </w:p>
    <w:p w14:paraId="49CBD81A" w14:textId="77777777" w:rsidR="006A608A" w:rsidRDefault="00000000">
      <w:pPr>
        <w:pStyle w:val="Author-eSectionHeading5"/>
      </w:pPr>
      <w:bookmarkStart w:id="1046" w:name="_Toc112761641"/>
      <w:r>
        <w:t>55.21.8 Portes intérieures en bois, massif / lamellé-collé, à composition mixte - isolation intégrée CCTB 01.02</w:t>
      </w:r>
      <w:bookmarkEnd w:id="1046"/>
    </w:p>
    <w:p w14:paraId="2C2E32A4" w14:textId="77777777" w:rsidR="006A608A" w:rsidRDefault="00000000">
      <w:pPr>
        <w:pStyle w:val="Author-eSectionHeading6"/>
      </w:pPr>
      <w:bookmarkStart w:id="1047" w:name="_Toc112761642"/>
      <w:r>
        <w:t>55.21.8a Portes intérieures en bois massif + isolant + bois massif CCTB 01.10</w:t>
      </w:r>
      <w:bookmarkEnd w:id="1047"/>
    </w:p>
    <w:p w14:paraId="03598537" w14:textId="77777777" w:rsidR="006A608A" w:rsidRDefault="00000000">
      <w:pPr>
        <w:pStyle w:val="pheading"/>
      </w:pPr>
      <w:r>
        <w:t>MATÉRIAUX</w:t>
      </w:r>
    </w:p>
    <w:p w14:paraId="1C5834F9" w14:textId="77777777" w:rsidR="006A608A" w:rsidRDefault="00000000">
      <w:pPr>
        <w:pStyle w:val="pheading"/>
      </w:pPr>
      <w:r>
        <w:t>- Prescriptions complémentaires</w:t>
      </w:r>
    </w:p>
    <w:p w14:paraId="7EF4EB73" w14:textId="77777777" w:rsidR="006A608A" w:rsidRDefault="00000000">
      <w:pPr>
        <w:pStyle w:val="heading"/>
      </w:pPr>
      <w:r>
        <w:t>(critères de performance)  Vantaux de porte</w:t>
      </w:r>
    </w:p>
    <w:p w14:paraId="14F9A76C" w14:textId="77777777" w:rsidR="006A608A" w:rsidRDefault="00000000">
      <w:r>
        <w:t>Conformément aux indications supplémentaires dans le cahier spécial des charges, les dispositions supplémentaires suivantes sont d'application :</w:t>
      </w:r>
    </w:p>
    <w:p w14:paraId="48988B76" w14:textId="77777777" w:rsidR="006A608A" w:rsidRDefault="00000000">
      <w:pPr>
        <w:pStyle w:val="Author-eListParagraph"/>
        <w:numPr>
          <w:ilvl w:val="0"/>
          <w:numId w:val="560"/>
        </w:numPr>
      </w:pPr>
      <w:r>
        <w:t>Les dispositions des [STS 53.1] pour les portes intérieures planes dans les salles de bains et les autres locaux humides.</w:t>
      </w:r>
    </w:p>
    <w:p w14:paraId="1F2B14AC" w14:textId="77777777" w:rsidR="006A608A" w:rsidRDefault="00000000">
      <w:r>
        <w:br/>
        <w:t>Attention  : Les ensembles de porte résistant au feu sont toujours considérés dans un poste séparé.</w:t>
      </w:r>
    </w:p>
    <w:p w14:paraId="52C4C60D" w14:textId="77777777" w:rsidR="006A608A" w:rsidRDefault="00000000">
      <w:pPr>
        <w:pStyle w:val="heading"/>
      </w:pPr>
      <w:r>
        <w:t>(Accessoires) Vantaux de porte</w:t>
      </w:r>
    </w:p>
    <w:p w14:paraId="61EECA12"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20CAFD37" w14:textId="77777777" w:rsidR="006A608A" w:rsidRDefault="00000000">
      <w:pPr>
        <w:pStyle w:val="Author-eListParagraph"/>
        <w:numPr>
          <w:ilvl w:val="0"/>
          <w:numId w:val="561"/>
        </w:numPr>
      </w:pPr>
      <w:r>
        <w:t>Equipés d'un vitrage :</w:t>
      </w:r>
    </w:p>
    <w:p w14:paraId="2660F74E" w14:textId="77777777" w:rsidR="006A608A" w:rsidRDefault="00000000">
      <w:pPr>
        <w:pStyle w:val="Author-eListParagraph"/>
        <w:numPr>
          <w:ilvl w:val="0"/>
          <w:numId w:val="561"/>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70FC3A62" w14:textId="77777777" w:rsidR="006A608A" w:rsidRDefault="00000000">
      <w:pPr>
        <w:pStyle w:val="Author-eListParagraph"/>
        <w:numPr>
          <w:ilvl w:val="0"/>
          <w:numId w:val="561"/>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1758B3A5" w14:textId="77777777" w:rsidR="006A608A" w:rsidRDefault="00000000">
      <w:pPr>
        <w:pStyle w:val="Author-eListParagraph"/>
        <w:numPr>
          <w:ilvl w:val="0"/>
          <w:numId w:val="561"/>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40F0861A" w14:textId="77777777" w:rsidR="006A608A" w:rsidRDefault="00000000">
      <w:pPr>
        <w:pStyle w:val="Author-eListParagraph"/>
        <w:numPr>
          <w:ilvl w:val="0"/>
          <w:numId w:val="561"/>
        </w:numPr>
      </w:pPr>
      <w:r>
        <w:t xml:space="preserve">Les vitres sont encadrées par : </w:t>
      </w:r>
      <w:r>
        <w:rPr>
          <w:rStyle w:val="optioncarChar"/>
        </w:rPr>
        <w:t>des lattes en bois dur, finition prête à peindre </w:t>
      </w:r>
      <w:r>
        <w:t>(par défaut)</w:t>
      </w:r>
      <w:r>
        <w:rPr>
          <w:rStyle w:val="optioncarChar"/>
        </w:rPr>
        <w:t xml:space="preserve"> / ***.</w:t>
      </w:r>
    </w:p>
    <w:p w14:paraId="66556005" w14:textId="77777777" w:rsidR="006A608A" w:rsidRDefault="00000000">
      <w:pPr>
        <w:pStyle w:val="Author-eListParagraph"/>
        <w:numPr>
          <w:ilvl w:val="0"/>
          <w:numId w:val="561"/>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74519214" w14:textId="77777777" w:rsidR="006A608A" w:rsidRDefault="00000000">
      <w:pPr>
        <w:pStyle w:val="Author-eListParagraph"/>
        <w:numPr>
          <w:ilvl w:val="0"/>
          <w:numId w:val="561"/>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 à la [NBN D 50-001]</w:t>
      </w:r>
    </w:p>
    <w:p w14:paraId="785E098A" w14:textId="77777777" w:rsidR="006A608A" w:rsidRDefault="00000000">
      <w:pPr>
        <w:pStyle w:val="Author-eListParagraph"/>
        <w:numPr>
          <w:ilvl w:val="0"/>
          <w:numId w:val="561"/>
        </w:numPr>
      </w:pPr>
      <w:r>
        <w:t>Conçues comme portes coulissantes (les vantaux de porte et les huisseries sont conformes aux portes ouvrantes ordinaires. Seuls le mode de suspension et la quincaillerie concernée sont adaptés au concept des vantaux de porte coulissants).</w:t>
      </w:r>
    </w:p>
    <w:p w14:paraId="4AA0F223" w14:textId="77777777" w:rsidR="006A608A" w:rsidRDefault="00000000">
      <w:pPr>
        <w:pStyle w:val="Author-eListParagraph"/>
        <w:numPr>
          <w:ilvl w:val="0"/>
          <w:numId w:val="561"/>
        </w:numPr>
      </w:pPr>
      <w:r>
        <w:t xml:space="preserve">Portes coulissantes </w:t>
      </w:r>
      <w:r>
        <w:rPr>
          <w:rStyle w:val="optioncarChar"/>
        </w:rPr>
        <w:t>simples</w:t>
      </w:r>
      <w:r>
        <w:t> (par défaut)</w:t>
      </w:r>
      <w:r>
        <w:rPr>
          <w:rStyle w:val="optioncarChar"/>
        </w:rPr>
        <w:t xml:space="preserve"> / doubles / ***</w:t>
      </w:r>
    </w:p>
    <w:p w14:paraId="1B75FE10" w14:textId="77777777" w:rsidR="006A608A" w:rsidRDefault="00000000">
      <w:pPr>
        <w:pStyle w:val="Author-eListParagraph"/>
        <w:numPr>
          <w:ilvl w:val="0"/>
          <w:numId w:val="561"/>
        </w:numPr>
      </w:pPr>
      <w:r>
        <w:t>Composées de</w:t>
      </w:r>
      <w:r>
        <w:rPr>
          <w:rStyle w:val="optioncarChar"/>
        </w:rPr>
        <w:t> un panneau</w:t>
      </w:r>
      <w:r>
        <w:t> (par défaut)</w:t>
      </w:r>
      <w:r>
        <w:rPr>
          <w:rStyle w:val="optioncarChar"/>
        </w:rPr>
        <w:t xml:space="preserve"> / deux panneaux / ***</w:t>
      </w:r>
    </w:p>
    <w:p w14:paraId="18A05B05" w14:textId="77777777" w:rsidR="006A608A" w:rsidRDefault="00000000">
      <w:pPr>
        <w:pStyle w:val="Author-eListParagraph"/>
        <w:numPr>
          <w:ilvl w:val="0"/>
          <w:numId w:val="561"/>
        </w:numPr>
      </w:pPr>
      <w:r>
        <w:t>Mécanisme de coulisse : rails en acier galvanisé; galets en nylon de première qualité; type et modèle en fonction du type et du poids des vantaux coulissants.</w:t>
      </w:r>
    </w:p>
    <w:p w14:paraId="5AD092ED" w14:textId="77777777" w:rsidR="006A608A" w:rsidRDefault="00000000">
      <w:pPr>
        <w:pStyle w:val="Author-eListParagraph"/>
        <w:numPr>
          <w:ilvl w:val="0"/>
          <w:numId w:val="561"/>
        </w:numPr>
      </w:pPr>
      <w:r>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 </w:t>
      </w:r>
      <w:r>
        <w:t>)</w:t>
      </w:r>
    </w:p>
    <w:p w14:paraId="0EA16C36" w14:textId="77777777" w:rsidR="006A608A" w:rsidRDefault="00000000">
      <w:pPr>
        <w:pStyle w:val="Author-eListParagraph"/>
        <w:numPr>
          <w:ilvl w:val="0"/>
          <w:numId w:val="561"/>
        </w:numPr>
      </w:pPr>
      <w:r>
        <w:t xml:space="preserve">Composées de </w:t>
      </w:r>
      <w:r>
        <w:rPr>
          <w:rStyle w:val="optioncarChar"/>
        </w:rPr>
        <w:t>un panneau</w:t>
      </w:r>
      <w:r>
        <w:t> (par défaut)</w:t>
      </w:r>
      <w:r>
        <w:rPr>
          <w:rStyle w:val="optioncarChar"/>
        </w:rPr>
        <w:t xml:space="preserve"> / deux panneaux / ***</w:t>
      </w:r>
    </w:p>
    <w:p w14:paraId="61C10C7C" w14:textId="77777777" w:rsidR="006A608A" w:rsidRDefault="00000000">
      <w:pPr>
        <w:pStyle w:val="heading"/>
      </w:pPr>
      <w:r>
        <w:t>Ensembles de porte / résistant au feu</w:t>
      </w:r>
    </w:p>
    <w:p w14:paraId="4608EC14"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5F559ED8" w14:textId="77777777" w:rsidR="006A608A" w:rsidRDefault="00000000">
      <w:pPr>
        <w:pStyle w:val="Author-eListParagraph"/>
        <w:numPr>
          <w:ilvl w:val="0"/>
          <w:numId w:val="56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2BBADAA" w14:textId="77777777" w:rsidR="006A608A" w:rsidRDefault="00000000">
      <w:pPr>
        <w:pStyle w:val="Author-eListParagraph"/>
        <w:numPr>
          <w:ilvl w:val="0"/>
          <w:numId w:val="562"/>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250253DC"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557F78F" w14:textId="77777777" w:rsidR="006A608A" w:rsidRDefault="00000000">
      <w:pPr>
        <w:pStyle w:val="Author-eListParagraph"/>
        <w:numPr>
          <w:ilvl w:val="0"/>
          <w:numId w:val="563"/>
        </w:numPr>
      </w:pPr>
      <w:r>
        <w:t xml:space="preserve">Pourvus d'une imposte </w:t>
      </w:r>
      <w:r>
        <w:rPr>
          <w:rStyle w:val="optioncarChar"/>
        </w:rPr>
        <w:t>avec</w:t>
      </w:r>
      <w:r>
        <w:t> (par défaut)</w:t>
      </w:r>
      <w:r>
        <w:rPr>
          <w:rStyle w:val="optioncarChar"/>
        </w:rPr>
        <w:t xml:space="preserve"> / sans / *** </w:t>
      </w:r>
      <w:r>
        <w:t>traverse intermédiaire.</w:t>
      </w:r>
    </w:p>
    <w:p w14:paraId="7AC12494" w14:textId="77777777" w:rsidR="006A608A" w:rsidRDefault="00000000">
      <w:pPr>
        <w:pStyle w:val="Author-eListParagraph"/>
        <w:numPr>
          <w:ilvl w:val="0"/>
          <w:numId w:val="563"/>
        </w:numPr>
      </w:pPr>
      <w:r>
        <w:t>Pourvus d'une bande brise-bise et butoir continue.</w:t>
      </w:r>
    </w:p>
    <w:p w14:paraId="5EA536BA" w14:textId="77777777" w:rsidR="006A608A" w:rsidRDefault="00000000">
      <w:pPr>
        <w:pStyle w:val="Author-eListParagraph"/>
        <w:numPr>
          <w:ilvl w:val="0"/>
          <w:numId w:val="563"/>
        </w:numPr>
      </w:pPr>
      <w:r>
        <w:t xml:space="preserve">Pourvus d'un cadre approprié pour la fixation d'un ferme-porte, prévu à l'art. </w:t>
      </w:r>
      <w:hyperlink w:anchor="1104" w:history="1">
        <w:r>
          <w:t>55.62.5 Système de fermeture</w:t>
        </w:r>
      </w:hyperlink>
    </w:p>
    <w:p w14:paraId="03316C3E" w14:textId="77777777" w:rsidR="006A608A" w:rsidRDefault="00000000">
      <w:pPr>
        <w:pStyle w:val="Author-eListParagraph"/>
        <w:numPr>
          <w:ilvl w:val="0"/>
          <w:numId w:val="563"/>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w:t>
      </w:r>
      <w:r>
        <w:t> (par défaut)</w:t>
      </w:r>
      <w:r>
        <w:rPr>
          <w:rStyle w:val="optioncarChar"/>
        </w:rPr>
        <w:t xml:space="preserve"> / deux panneaux</w:t>
      </w:r>
      <w:r>
        <w:t> </w:t>
      </w:r>
      <w:r>
        <w:rPr>
          <w:rStyle w:val="optioncarChar"/>
        </w:rPr>
        <w:t xml:space="preserve"> / ***</w:t>
      </w:r>
      <w:r>
        <w:t>, les vantaux des portes et les huisseries sont semblables aux portes ouvrantes ordinaires, seul le mode de suspension et les quincailleries correspondantes sont adaptés au concept des portes battantes.</w:t>
      </w:r>
    </w:p>
    <w:p w14:paraId="1A1244DE" w14:textId="77777777" w:rsidR="006A608A" w:rsidRDefault="00000000">
      <w:pPr>
        <w:pStyle w:val="Author-eListParagraph"/>
        <w:numPr>
          <w:ilvl w:val="0"/>
          <w:numId w:val="563"/>
        </w:numPr>
      </w:pPr>
      <w:r>
        <w:t>L'ensemble porte résistant au feu est conforme à la [NIT 234].</w:t>
      </w:r>
    </w:p>
    <w:p w14:paraId="49E8B0EC" w14:textId="77777777" w:rsidR="006A608A" w:rsidRDefault="00000000">
      <w:pPr>
        <w:pStyle w:val="heading"/>
      </w:pPr>
      <w:r>
        <w:t>Options (biffer la mention inutile) huisseries de portes - bois</w:t>
      </w:r>
    </w:p>
    <w:p w14:paraId="7ED82805" w14:textId="77777777" w:rsidR="006A608A" w:rsidRDefault="00000000">
      <w:pPr>
        <w:pStyle w:val="Author-eListParagraph"/>
        <w:numPr>
          <w:ilvl w:val="0"/>
          <w:numId w:val="564"/>
        </w:numPr>
      </w:pPr>
      <w:r>
        <w:t xml:space="preserve">Les portes sont conçues comme un châssis à pose affleurante jusqu'au plafond (avec </w:t>
      </w:r>
      <w:r>
        <w:rPr>
          <w:rStyle w:val="optioncarChar"/>
        </w:rPr>
        <w:t>vantaux vitrés</w:t>
      </w:r>
      <w:r>
        <w:t> (par défaut)</w:t>
      </w:r>
      <w:r>
        <w:rPr>
          <w:rStyle w:val="optioncarChar"/>
        </w:rPr>
        <w:t xml:space="preserve"> / imposte</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4584434C" w14:textId="77777777" w:rsidR="006A608A" w:rsidRDefault="00000000">
      <w:pPr>
        <w:pStyle w:val="Author-eListParagraph"/>
        <w:numPr>
          <w:ilvl w:val="0"/>
          <w:numId w:val="56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E16A1A2" w14:textId="77777777" w:rsidR="006A608A" w:rsidRDefault="00000000">
      <w:pPr>
        <w:pStyle w:val="Author-eListParagraph"/>
        <w:numPr>
          <w:ilvl w:val="0"/>
          <w:numId w:val="564"/>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4543BAB0" w14:textId="77777777" w:rsidR="006A608A" w:rsidRDefault="00000000">
      <w:pPr>
        <w:pStyle w:val="Author-eListParagraph"/>
        <w:numPr>
          <w:ilvl w:val="0"/>
          <w:numId w:val="56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525DCF13" w14:textId="77777777" w:rsidR="006A608A" w:rsidRDefault="00000000">
      <w:pPr>
        <w:pStyle w:val="heading"/>
      </w:pPr>
      <w:r>
        <w:t>Options (biffer la mention inutile) ensembles de porte / résistant au feu - porte pleine / huisserie en acier</w:t>
      </w:r>
    </w:p>
    <w:p w14:paraId="73DDDD46" w14:textId="77777777" w:rsidR="006A608A" w:rsidRDefault="00000000">
      <w:r>
        <w:t xml:space="preserve">Conformément aux indications sur le plan ou les dessins de détail, les vantaux de porte suivants </w:t>
      </w:r>
      <w:r>
        <w:rPr>
          <w:rStyle w:val="optioncarChar"/>
        </w:rPr>
        <w:t xml:space="preserve">*** </w:t>
      </w:r>
      <w:r>
        <w:t>sont :</w:t>
      </w:r>
    </w:p>
    <w:p w14:paraId="217EAA50" w14:textId="77777777" w:rsidR="006A608A" w:rsidRDefault="00000000">
      <w:pPr>
        <w:pStyle w:val="Author-eListParagraph"/>
        <w:numPr>
          <w:ilvl w:val="0"/>
          <w:numId w:val="56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358777D" w14:textId="77777777" w:rsidR="006A608A" w:rsidRDefault="00000000">
      <w:pPr>
        <w:pStyle w:val="Author-eListParagraph"/>
        <w:numPr>
          <w:ilvl w:val="0"/>
          <w:numId w:val="565"/>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w:t>
      </w:r>
      <w:r>
        <w:t>comme les chanlattes. Le vitrage est toujours délimité sur toute sa périphérie par des sections en bois plein d'une largeur minimale de 140 mm pour les côtés et au-dessus et de 220 mm dans le bas.</w:t>
      </w:r>
    </w:p>
    <w:p w14:paraId="43ECA145"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67F3AA02" w14:textId="77777777" w:rsidR="006A608A" w:rsidRDefault="00000000">
      <w:pPr>
        <w:pStyle w:val="Author-eListParagraph"/>
        <w:numPr>
          <w:ilvl w:val="0"/>
          <w:numId w:val="566"/>
        </w:numPr>
      </w:pPr>
      <w:r>
        <w:t xml:space="preserve">Pourvus d'une imposte </w:t>
      </w:r>
      <w:r>
        <w:rPr>
          <w:rStyle w:val="optioncarChar"/>
        </w:rPr>
        <w:t>avec </w:t>
      </w:r>
      <w:r>
        <w:t>(par défaut)</w:t>
      </w:r>
      <w:r>
        <w:rPr>
          <w:rStyle w:val="optioncarChar"/>
        </w:rPr>
        <w:t xml:space="preserve"> / sans / *** </w:t>
      </w:r>
      <w:r>
        <w:t>traverse intermédiaire.</w:t>
      </w:r>
    </w:p>
    <w:p w14:paraId="09CDF5AF" w14:textId="77777777" w:rsidR="006A608A" w:rsidRDefault="00000000">
      <w:pPr>
        <w:pStyle w:val="Author-eListParagraph"/>
        <w:numPr>
          <w:ilvl w:val="0"/>
          <w:numId w:val="566"/>
        </w:numPr>
      </w:pPr>
      <w:r>
        <w:t>Pourvus d'une bande brise-bise et butoir continue.</w:t>
      </w:r>
    </w:p>
    <w:p w14:paraId="3D56DDB7" w14:textId="77777777" w:rsidR="006A608A" w:rsidRDefault="00000000">
      <w:pPr>
        <w:pStyle w:val="Author-eListParagraph"/>
        <w:numPr>
          <w:ilvl w:val="0"/>
          <w:numId w:val="566"/>
        </w:numPr>
      </w:pPr>
      <w:r>
        <w:t xml:space="preserve">Pourvus d'un cadre approprié pour la fixation d'un ferme-porte, prévu à l'art. </w:t>
      </w:r>
      <w:hyperlink w:anchor="1104" w:history="1">
        <w:r>
          <w:t>55.62.5 Système de fermeture</w:t>
        </w:r>
      </w:hyperlink>
    </w:p>
    <w:p w14:paraId="48849696" w14:textId="77777777" w:rsidR="006A608A" w:rsidRDefault="00000000">
      <w:pPr>
        <w:pStyle w:val="Author-eListParagraph"/>
        <w:numPr>
          <w:ilvl w:val="0"/>
          <w:numId w:val="566"/>
        </w:numPr>
      </w:pPr>
      <w:r>
        <w:t xml:space="preserve">Conçus comme portes </w:t>
      </w:r>
      <w:r>
        <w:rPr>
          <w:rStyle w:val="optioncarChar"/>
        </w:rPr>
        <w:t>va-et-vient</w:t>
      </w:r>
      <w:r>
        <w:t xml:space="preserve"> (par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2191E1EB" w14:textId="77777777" w:rsidR="006A608A" w:rsidRDefault="00000000">
      <w:pPr>
        <w:pStyle w:val="pheading"/>
      </w:pPr>
      <w:r>
        <w:t>MESURAGE</w:t>
      </w:r>
    </w:p>
    <w:p w14:paraId="7494BDA6"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093C7BE0" w14:textId="77777777" w:rsidR="006A608A" w:rsidRDefault="00000000">
      <w:pPr>
        <w:pStyle w:val="pheading"/>
      </w:pPr>
      <w:r>
        <w:t>- unité de mesure:</w:t>
      </w:r>
    </w:p>
    <w:p w14:paraId="7068E982" w14:textId="77777777" w:rsidR="006A608A" w:rsidRDefault="00000000">
      <w:r>
        <w:t>p</w:t>
      </w:r>
    </w:p>
    <w:p w14:paraId="03D315B8" w14:textId="77777777" w:rsidR="006A608A" w:rsidRDefault="00000000">
      <w:pPr>
        <w:pStyle w:val="pheading"/>
      </w:pPr>
      <w:r>
        <w:t>- code de mesurage:</w:t>
      </w:r>
    </w:p>
    <w:p w14:paraId="53F4E020" w14:textId="77777777" w:rsidR="006A608A" w:rsidRDefault="00000000">
      <w:r>
        <w:t>Choix opéré</w:t>
      </w:r>
      <w:r>
        <w:rPr>
          <w:b/>
        </w:rPr>
        <w:t xml:space="preserve">: </w:t>
      </w:r>
      <w:r>
        <w:rPr>
          <w:rStyle w:val="optioncarChar"/>
          <w:b/>
        </w:rPr>
        <w:t>*** / OPTION 1 (un ensemble)</w:t>
      </w:r>
      <w:r>
        <w:t> (par défaut)</w:t>
      </w:r>
      <w:r>
        <w:rPr>
          <w:rStyle w:val="optioncarChar"/>
          <w:b/>
        </w:rPr>
        <w:t xml:space="preserve"> / OPTION 2 (séparément)</w:t>
      </w:r>
    </w:p>
    <w:p w14:paraId="744712E0"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65AC00C0"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2A5BCD0" w14:textId="77777777" w:rsidR="006A608A" w:rsidRDefault="00000000">
      <w:r>
        <w:rPr>
          <w:u w:val="single"/>
        </w:rPr>
        <w:t xml:space="preserve">Attention </w:t>
      </w:r>
    </w:p>
    <w:p w14:paraId="7B494316" w14:textId="77777777" w:rsidR="006A608A" w:rsidRDefault="00000000">
      <w:pPr>
        <w:pStyle w:val="Author-eListParagraph"/>
        <w:numPr>
          <w:ilvl w:val="0"/>
          <w:numId w:val="567"/>
        </w:numPr>
      </w:pPr>
      <w:r>
        <w:t>Les vantaux de portes de 630 - 730 et 830 mm de largeur peuvent être pris ensemble pour le mesurage.</w:t>
      </w:r>
    </w:p>
    <w:p w14:paraId="449FA6CB" w14:textId="77777777" w:rsidR="006A608A" w:rsidRDefault="00000000">
      <w:pPr>
        <w:pStyle w:val="Author-eListParagraph"/>
        <w:numPr>
          <w:ilvl w:val="0"/>
          <w:numId w:val="567"/>
        </w:numPr>
      </w:pPr>
      <w:r>
        <w:t>Les quincailleries dont la fourniture et la mise en œuvre sont comprises peuvent être décrites dans d'autres postes mais sont toujours comprises dans le prix des portes.</w:t>
      </w:r>
    </w:p>
    <w:p w14:paraId="3BCE80B4" w14:textId="77777777" w:rsidR="006A608A" w:rsidRDefault="00000000">
      <w:r>
        <w:t> </w:t>
      </w:r>
    </w:p>
    <w:p w14:paraId="7C2C53C0" w14:textId="77777777" w:rsidR="006A608A" w:rsidRDefault="00000000">
      <w:pPr>
        <w:pStyle w:val="pheading"/>
      </w:pPr>
      <w:r>
        <w:t>- nature du marché:</w:t>
      </w:r>
    </w:p>
    <w:p w14:paraId="4B95EF33" w14:textId="77777777" w:rsidR="006A608A" w:rsidRDefault="00000000">
      <w:r>
        <w:t>QF</w:t>
      </w:r>
    </w:p>
    <w:p w14:paraId="52065A82" w14:textId="77777777" w:rsidR="006A608A" w:rsidRDefault="00000000">
      <w:pPr>
        <w:pStyle w:val="Author-eSectionHeading6"/>
      </w:pPr>
      <w:bookmarkStart w:id="1048" w:name="_Toc112761643"/>
      <w:r>
        <w:t>55.21.8b Portes intérieures en bois lamelleé-collé + isolant + bois lamellé-collé CCTB 01.10</w:t>
      </w:r>
      <w:bookmarkEnd w:id="1048"/>
    </w:p>
    <w:p w14:paraId="58CB050B" w14:textId="77777777" w:rsidR="006A608A" w:rsidRDefault="00000000">
      <w:pPr>
        <w:pStyle w:val="pheading"/>
      </w:pPr>
      <w:r>
        <w:t>MATÉRIAUX</w:t>
      </w:r>
    </w:p>
    <w:p w14:paraId="7F8D4C56" w14:textId="77777777" w:rsidR="006A608A" w:rsidRDefault="00000000">
      <w:pPr>
        <w:pStyle w:val="pheading"/>
      </w:pPr>
      <w:r>
        <w:t>- Prescriptions complémentaires</w:t>
      </w:r>
    </w:p>
    <w:p w14:paraId="6AB67B2C" w14:textId="77777777" w:rsidR="006A608A" w:rsidRDefault="00000000">
      <w:pPr>
        <w:pStyle w:val="heading"/>
      </w:pPr>
      <w:r>
        <w:t>(critères de performance)  Vantaux de porte</w:t>
      </w:r>
    </w:p>
    <w:p w14:paraId="75A0319B" w14:textId="77777777" w:rsidR="006A608A" w:rsidRDefault="00000000">
      <w:r>
        <w:t>Conformément aux indications supplémentaires dans le cahier spécial des charges, les dispositions supplémentaires suivantes sont d'application :</w:t>
      </w:r>
    </w:p>
    <w:p w14:paraId="1D9BF35C" w14:textId="77777777" w:rsidR="006A608A" w:rsidRDefault="00000000">
      <w:pPr>
        <w:pStyle w:val="Author-eListParagraph"/>
        <w:numPr>
          <w:ilvl w:val="0"/>
          <w:numId w:val="568"/>
        </w:numPr>
      </w:pPr>
      <w:r>
        <w:t>Les dispositions des [STS 53.1] pour les portes intérieures planes dans les salles de bains et les autres locaux humides.</w:t>
      </w:r>
    </w:p>
    <w:p w14:paraId="02D3C134" w14:textId="77777777" w:rsidR="006A608A" w:rsidRDefault="00000000">
      <w:r>
        <w:br/>
        <w:t>Attention  : Les ensembles de porte résistant au feu sont toujours considérés dans un poste séparé.</w:t>
      </w:r>
    </w:p>
    <w:p w14:paraId="10A7A4E3" w14:textId="77777777" w:rsidR="006A608A" w:rsidRDefault="00000000">
      <w:pPr>
        <w:pStyle w:val="heading"/>
      </w:pPr>
      <w:r>
        <w:t>(Accessoires) Vantaux de porte</w:t>
      </w:r>
    </w:p>
    <w:p w14:paraId="0A6D4667"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1D328ECC" w14:textId="77777777" w:rsidR="006A608A" w:rsidRDefault="00000000">
      <w:pPr>
        <w:pStyle w:val="Author-eListParagraph"/>
        <w:numPr>
          <w:ilvl w:val="0"/>
          <w:numId w:val="569"/>
        </w:numPr>
      </w:pPr>
      <w:r>
        <w:t>Equipés d'un vitrage :</w:t>
      </w:r>
    </w:p>
    <w:p w14:paraId="379CF67C" w14:textId="77777777" w:rsidR="006A608A" w:rsidRDefault="00000000">
      <w:pPr>
        <w:pStyle w:val="Author-eListParagraph"/>
        <w:numPr>
          <w:ilvl w:val="0"/>
          <w:numId w:val="569"/>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1BA8CCBD" w14:textId="77777777" w:rsidR="006A608A" w:rsidRDefault="00000000">
      <w:pPr>
        <w:pStyle w:val="Author-eListParagraph"/>
        <w:numPr>
          <w:ilvl w:val="0"/>
          <w:numId w:val="569"/>
        </w:numPr>
      </w:pPr>
      <w:r>
        <w:t xml:space="preserve">Réservation dans le vantail de porte : </w:t>
      </w:r>
      <w:r>
        <w:rPr>
          <w:rStyle w:val="optioncarChar"/>
        </w:rPr>
        <w:t>rectangulaire </w:t>
      </w:r>
      <w:r>
        <w:t xml:space="preserve">(par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35C33265" w14:textId="77777777" w:rsidR="006A608A" w:rsidRDefault="00000000">
      <w:pPr>
        <w:pStyle w:val="Author-eListParagraph"/>
        <w:numPr>
          <w:ilvl w:val="0"/>
          <w:numId w:val="569"/>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1C712E53" w14:textId="77777777" w:rsidR="006A608A" w:rsidRDefault="00000000">
      <w:pPr>
        <w:pStyle w:val="Author-eListParagraph"/>
        <w:numPr>
          <w:ilvl w:val="0"/>
          <w:numId w:val="569"/>
        </w:numPr>
      </w:pPr>
      <w:r>
        <w:t xml:space="preserve">Les vitres sont encadrées par : </w:t>
      </w:r>
      <w:r>
        <w:rPr>
          <w:rStyle w:val="optioncarChar"/>
        </w:rPr>
        <w:t>des lattes en bois dur, finition prête à peindre</w:t>
      </w:r>
      <w:r>
        <w:t xml:space="preserve"> (par défaut) </w:t>
      </w:r>
      <w:r>
        <w:rPr>
          <w:rStyle w:val="optioncarChar"/>
        </w:rPr>
        <w:t>/ ***.</w:t>
      </w:r>
    </w:p>
    <w:p w14:paraId="3D0AF3A1" w14:textId="77777777" w:rsidR="006A608A" w:rsidRDefault="00000000">
      <w:pPr>
        <w:pStyle w:val="Author-eListParagraph"/>
        <w:numPr>
          <w:ilvl w:val="0"/>
          <w:numId w:val="569"/>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68313A48" w14:textId="77777777" w:rsidR="006A608A" w:rsidRDefault="00000000">
      <w:pPr>
        <w:pStyle w:val="Author-eListParagraph"/>
        <w:numPr>
          <w:ilvl w:val="0"/>
          <w:numId w:val="569"/>
        </w:numPr>
      </w:pPr>
      <w:r>
        <w:t>Pourvus d'une fente de ventilation d'environ</w:t>
      </w:r>
      <w:r>
        <w:rPr>
          <w:rStyle w:val="optioncarChar"/>
        </w:rPr>
        <w:t> 1</w:t>
      </w:r>
      <w:r>
        <w:t> (par défaut)</w:t>
      </w:r>
      <w:r>
        <w:rPr>
          <w:rStyle w:val="optioncarChar"/>
        </w:rPr>
        <w:t> / ***</w:t>
      </w:r>
      <w:r>
        <w:t xml:space="preserve"> cm dans le bas, de façon telle que l'ouverture d'aération soit conformé à la [NBN D 50-001]</w:t>
      </w:r>
    </w:p>
    <w:p w14:paraId="4395D158" w14:textId="77777777" w:rsidR="006A608A" w:rsidRDefault="00000000">
      <w:pPr>
        <w:pStyle w:val="Author-eListParagraph"/>
        <w:numPr>
          <w:ilvl w:val="0"/>
          <w:numId w:val="569"/>
        </w:numPr>
      </w:pPr>
      <w:r>
        <w:t>Conçues comme portes coulissantes (les vantaux de porte et les huisseries sont conformes aux portes ouvrantes ordinaires. Seuls le mode de suspension et la quincaillerie concernée sont adaptés au concept des vantaux de porte coulissants).</w:t>
      </w:r>
    </w:p>
    <w:p w14:paraId="658CFA1A" w14:textId="77777777" w:rsidR="006A608A" w:rsidRDefault="00000000">
      <w:pPr>
        <w:pStyle w:val="Author-eListParagraph"/>
        <w:numPr>
          <w:ilvl w:val="0"/>
          <w:numId w:val="569"/>
        </w:numPr>
      </w:pPr>
      <w:r>
        <w:t xml:space="preserve">Portes coulissantes </w:t>
      </w:r>
      <w:r>
        <w:rPr>
          <w:rStyle w:val="optioncarChar"/>
        </w:rPr>
        <w:t>simples </w:t>
      </w:r>
      <w:r>
        <w:t>(par défaut)</w:t>
      </w:r>
      <w:r>
        <w:rPr>
          <w:rStyle w:val="optioncarChar"/>
        </w:rPr>
        <w:t xml:space="preserve"> / doubles / ***</w:t>
      </w:r>
    </w:p>
    <w:p w14:paraId="6C63AF2E" w14:textId="77777777" w:rsidR="006A608A" w:rsidRDefault="00000000">
      <w:pPr>
        <w:pStyle w:val="Author-eListParagraph"/>
        <w:numPr>
          <w:ilvl w:val="0"/>
          <w:numId w:val="569"/>
        </w:numPr>
      </w:pPr>
      <w:r>
        <w:t>Composées de</w:t>
      </w:r>
      <w:r>
        <w:rPr>
          <w:rStyle w:val="optioncarChar"/>
        </w:rPr>
        <w:t> un panneau </w:t>
      </w:r>
      <w:r>
        <w:t>(par défaut)</w:t>
      </w:r>
      <w:r>
        <w:rPr>
          <w:rStyle w:val="optioncarChar"/>
        </w:rPr>
        <w:t xml:space="preserve"> / deux panneaux / ***</w:t>
      </w:r>
    </w:p>
    <w:p w14:paraId="47445B97" w14:textId="77777777" w:rsidR="006A608A" w:rsidRDefault="00000000">
      <w:pPr>
        <w:pStyle w:val="Author-eListParagraph"/>
        <w:numPr>
          <w:ilvl w:val="0"/>
          <w:numId w:val="569"/>
        </w:numPr>
      </w:pPr>
      <w:r>
        <w:t>Mécanisme de coulisse : rails en acier galvanisé; galets en nylon de première qualité; type et modèle en fonction du type et du poids des vantaux coulissants.</w:t>
      </w:r>
    </w:p>
    <w:p w14:paraId="247A8EA4" w14:textId="77777777" w:rsidR="006A608A" w:rsidRDefault="00000000">
      <w:pPr>
        <w:pStyle w:val="Author-eListParagraph"/>
        <w:numPr>
          <w:ilvl w:val="0"/>
          <w:numId w:val="569"/>
        </w:numPr>
      </w:pPr>
      <w:r>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w:t>
      </w:r>
      <w:r>
        <w:rPr>
          <w:rStyle w:val="optioncarChar"/>
        </w:rPr>
        <w:t> / pivotante / ***</w:t>
      </w:r>
      <w:r>
        <w:t>)</w:t>
      </w:r>
    </w:p>
    <w:p w14:paraId="0CBEFACE" w14:textId="77777777" w:rsidR="006A608A" w:rsidRDefault="00000000">
      <w:pPr>
        <w:pStyle w:val="Author-eListParagraph"/>
        <w:numPr>
          <w:ilvl w:val="0"/>
          <w:numId w:val="569"/>
        </w:numPr>
      </w:pPr>
      <w:r>
        <w:t xml:space="preserve">Composées de </w:t>
      </w:r>
      <w:r>
        <w:rPr>
          <w:rStyle w:val="optioncarChar"/>
        </w:rPr>
        <w:t>un panneau </w:t>
      </w:r>
      <w:r>
        <w:t xml:space="preserve">(par défaut) </w:t>
      </w:r>
      <w:r>
        <w:rPr>
          <w:rStyle w:val="optioncarChar"/>
        </w:rPr>
        <w:t>/ deux panneaux / ***</w:t>
      </w:r>
    </w:p>
    <w:p w14:paraId="15A8606B" w14:textId="77777777" w:rsidR="006A608A" w:rsidRDefault="00000000">
      <w:pPr>
        <w:pStyle w:val="heading"/>
      </w:pPr>
      <w:r>
        <w:t>Ensembles de porte / résistant au feu</w:t>
      </w:r>
    </w:p>
    <w:p w14:paraId="7787A975"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2A7CDD60" w14:textId="77777777" w:rsidR="006A608A" w:rsidRDefault="00000000">
      <w:pPr>
        <w:pStyle w:val="Author-eListParagraph"/>
        <w:numPr>
          <w:ilvl w:val="0"/>
          <w:numId w:val="57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34566B2" w14:textId="77777777" w:rsidR="006A608A" w:rsidRDefault="00000000">
      <w:pPr>
        <w:pStyle w:val="Author-eListParagraph"/>
        <w:numPr>
          <w:ilvl w:val="0"/>
          <w:numId w:val="57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688184B1"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BCC65D3" w14:textId="77777777" w:rsidR="006A608A" w:rsidRDefault="00000000">
      <w:pPr>
        <w:pStyle w:val="Author-eListParagraph"/>
        <w:numPr>
          <w:ilvl w:val="0"/>
          <w:numId w:val="571"/>
        </w:numPr>
      </w:pPr>
      <w:r>
        <w:t xml:space="preserve">Pourvus d'une imposte </w:t>
      </w:r>
      <w:r>
        <w:rPr>
          <w:rStyle w:val="optioncarChar"/>
        </w:rPr>
        <w:t>avec</w:t>
      </w:r>
      <w:r>
        <w:t xml:space="preserve"> (par défaut) </w:t>
      </w:r>
      <w:r>
        <w:rPr>
          <w:rStyle w:val="optioncarChar"/>
        </w:rPr>
        <w:t>/ sans / ***  </w:t>
      </w:r>
      <w:r>
        <w:t>traverse intermédiaire.</w:t>
      </w:r>
    </w:p>
    <w:p w14:paraId="7B6B1C3A" w14:textId="77777777" w:rsidR="006A608A" w:rsidRDefault="00000000">
      <w:pPr>
        <w:pStyle w:val="Author-eListParagraph"/>
        <w:numPr>
          <w:ilvl w:val="0"/>
          <w:numId w:val="571"/>
        </w:numPr>
      </w:pPr>
      <w:r>
        <w:t>Pourvus d'une bande brise-bise et butoir continue.</w:t>
      </w:r>
    </w:p>
    <w:p w14:paraId="5726CF56" w14:textId="77777777" w:rsidR="006A608A" w:rsidRDefault="00000000">
      <w:pPr>
        <w:pStyle w:val="Author-eListParagraph"/>
        <w:numPr>
          <w:ilvl w:val="0"/>
          <w:numId w:val="571"/>
        </w:numPr>
      </w:pPr>
      <w:r>
        <w:t xml:space="preserve">Pourvus d'un cadre approprié pour la fixation d'un ferme-porte, prévu à l'art. </w:t>
      </w:r>
      <w:hyperlink w:anchor="1104" w:history="1">
        <w:r>
          <w:t>55.62.5 Système de fermeture</w:t>
        </w:r>
      </w:hyperlink>
    </w:p>
    <w:p w14:paraId="06ECF03C" w14:textId="77777777" w:rsidR="006A608A" w:rsidRDefault="00000000">
      <w:pPr>
        <w:pStyle w:val="Author-eListParagraph"/>
        <w:numPr>
          <w:ilvl w:val="0"/>
          <w:numId w:val="571"/>
        </w:numPr>
      </w:pPr>
      <w:r>
        <w:t xml:space="preserve">Conçus comme portes </w:t>
      </w:r>
      <w:r>
        <w:rPr>
          <w:rStyle w:val="optioncarChar"/>
        </w:rPr>
        <w:t>va-et-vient</w:t>
      </w:r>
      <w:r>
        <w:t> (par défaut)</w:t>
      </w:r>
      <w:r>
        <w:rPr>
          <w:rStyle w:val="optioncarChar"/>
        </w:rPr>
        <w:t xml:space="preserve"> / pivotantes </w:t>
      </w:r>
      <w:r>
        <w:t xml:space="preserve">. Elles se composent de </w:t>
      </w:r>
      <w:r>
        <w:rPr>
          <w:rStyle w:val="optioncarChar"/>
        </w:rPr>
        <w:t>un panneau </w:t>
      </w:r>
      <w:r>
        <w:t xml:space="preserve">(par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4AC8E70B" w14:textId="77777777" w:rsidR="006A608A" w:rsidRDefault="00000000">
      <w:pPr>
        <w:pStyle w:val="Author-eListParagraph"/>
        <w:numPr>
          <w:ilvl w:val="0"/>
          <w:numId w:val="571"/>
        </w:numPr>
      </w:pPr>
      <w:r>
        <w:t>L'ensemble porte résistant au feu est conforme à la [NIT 234].</w:t>
      </w:r>
    </w:p>
    <w:p w14:paraId="18546225" w14:textId="77777777" w:rsidR="006A608A" w:rsidRDefault="00000000">
      <w:pPr>
        <w:pStyle w:val="heading"/>
      </w:pPr>
      <w:r>
        <w:t>Options (biffer la mention inutile) huisseries de portes - bois</w:t>
      </w:r>
    </w:p>
    <w:p w14:paraId="7845F46A" w14:textId="77777777" w:rsidR="006A608A" w:rsidRDefault="00000000">
      <w:pPr>
        <w:pStyle w:val="Author-eListParagraph"/>
        <w:numPr>
          <w:ilvl w:val="0"/>
          <w:numId w:val="572"/>
        </w:numPr>
      </w:pPr>
      <w:r>
        <w:t xml:space="preserve">Les portes sont conçues comme un châssis à pose affleurante jusqu'au plafond (avec </w:t>
      </w:r>
      <w:r>
        <w:rPr>
          <w:rStyle w:val="optioncarChar"/>
        </w:rPr>
        <w:t xml:space="preserve">vantaux vitrés </w:t>
      </w:r>
      <w:r>
        <w:t>(par défaut) </w:t>
      </w:r>
      <w:r>
        <w:rPr>
          <w:rStyle w:val="optioncarChar"/>
        </w:rPr>
        <w:t>/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2EBE7195" w14:textId="77777777" w:rsidR="006A608A" w:rsidRDefault="00000000">
      <w:pPr>
        <w:pStyle w:val="Author-eListParagraph"/>
        <w:numPr>
          <w:ilvl w:val="0"/>
          <w:numId w:val="57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B182A55" w14:textId="77777777" w:rsidR="006A608A" w:rsidRDefault="00000000">
      <w:pPr>
        <w:pStyle w:val="Author-eListParagraph"/>
        <w:numPr>
          <w:ilvl w:val="0"/>
          <w:numId w:val="572"/>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491CEA7A" w14:textId="77777777" w:rsidR="006A608A" w:rsidRDefault="00000000">
      <w:pPr>
        <w:pStyle w:val="Author-eListParagraph"/>
        <w:numPr>
          <w:ilvl w:val="0"/>
          <w:numId w:val="57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755C1DDD" w14:textId="77777777" w:rsidR="006A608A" w:rsidRDefault="00000000">
      <w:pPr>
        <w:pStyle w:val="heading"/>
      </w:pPr>
      <w:r>
        <w:t>Options (biffer la mention inutile) ensembles de porte / résistant au feu - porte pleine / huisserie en acier</w:t>
      </w:r>
    </w:p>
    <w:p w14:paraId="69F2956D" w14:textId="77777777" w:rsidR="006A608A" w:rsidRDefault="00000000">
      <w:r>
        <w:t xml:space="preserve">Conformément aux indications sur le plan ou les dessins de détail, les vantaux de porte suivants </w:t>
      </w:r>
      <w:r>
        <w:rPr>
          <w:rStyle w:val="optioncarChar"/>
        </w:rPr>
        <w:t xml:space="preserve">*** </w:t>
      </w:r>
      <w:r>
        <w:t>sont :</w:t>
      </w:r>
    </w:p>
    <w:p w14:paraId="1A5B7767" w14:textId="77777777" w:rsidR="006A608A" w:rsidRDefault="00000000">
      <w:pPr>
        <w:pStyle w:val="Author-eListParagraph"/>
        <w:numPr>
          <w:ilvl w:val="0"/>
          <w:numId w:val="57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200671C" w14:textId="77777777" w:rsidR="006A608A" w:rsidRDefault="00000000">
      <w:pPr>
        <w:pStyle w:val="Author-eListParagraph"/>
        <w:numPr>
          <w:ilvl w:val="0"/>
          <w:numId w:val="573"/>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au-us et de 220 mm dans le bas.</w:t>
      </w:r>
    </w:p>
    <w:p w14:paraId="24807BF5"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0203739" w14:textId="77777777" w:rsidR="006A608A" w:rsidRDefault="00000000">
      <w:pPr>
        <w:pStyle w:val="Author-eListParagraph"/>
        <w:numPr>
          <w:ilvl w:val="0"/>
          <w:numId w:val="574"/>
        </w:numPr>
      </w:pPr>
      <w:r>
        <w:t xml:space="preserve">Pourvus d'une imposte </w:t>
      </w:r>
      <w:r>
        <w:rPr>
          <w:rStyle w:val="optioncarChar"/>
        </w:rPr>
        <w:t>avec </w:t>
      </w:r>
      <w:r>
        <w:t xml:space="preserve">(par défaut) </w:t>
      </w:r>
      <w:r>
        <w:rPr>
          <w:rStyle w:val="optioncarChar"/>
        </w:rPr>
        <w:t>/ sans / *** </w:t>
      </w:r>
      <w:r>
        <w:t>traverse intermédiaire.</w:t>
      </w:r>
    </w:p>
    <w:p w14:paraId="1EF38204" w14:textId="77777777" w:rsidR="006A608A" w:rsidRDefault="00000000">
      <w:pPr>
        <w:pStyle w:val="Author-eListParagraph"/>
        <w:numPr>
          <w:ilvl w:val="0"/>
          <w:numId w:val="574"/>
        </w:numPr>
      </w:pPr>
      <w:r>
        <w:t>Pourvus d'une bande brise-bise et butoir continue.</w:t>
      </w:r>
    </w:p>
    <w:p w14:paraId="7ECF941D" w14:textId="77777777" w:rsidR="006A608A" w:rsidRDefault="00000000">
      <w:pPr>
        <w:pStyle w:val="Author-eListParagraph"/>
        <w:numPr>
          <w:ilvl w:val="0"/>
          <w:numId w:val="574"/>
        </w:numPr>
      </w:pPr>
      <w:r>
        <w:t xml:space="preserve">Pourvus d'un cadre approprié pour la fixation d'un ferme-porte, prévu à l'art. </w:t>
      </w:r>
      <w:hyperlink w:anchor="1104" w:history="1">
        <w:r>
          <w:t>55.62.5 Système de fermeture</w:t>
        </w:r>
      </w:hyperlink>
    </w:p>
    <w:p w14:paraId="7C72135E" w14:textId="77777777" w:rsidR="006A608A" w:rsidRDefault="00000000">
      <w:pPr>
        <w:pStyle w:val="Author-eListParagraph"/>
        <w:numPr>
          <w:ilvl w:val="0"/>
          <w:numId w:val="574"/>
        </w:numPr>
      </w:pPr>
      <w:r>
        <w:t>Conçus comme portes</w:t>
      </w:r>
      <w:r>
        <w:rPr>
          <w:rStyle w:val="optioncarChar"/>
        </w:rPr>
        <w:t> va-et-vient</w:t>
      </w:r>
      <w:r>
        <w:t xml:space="preserve"> (par défaut) </w:t>
      </w:r>
      <w:r>
        <w:rPr>
          <w:rStyle w:val="optioncarChar"/>
        </w:rPr>
        <w:t>/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3F5E00A6" w14:textId="77777777" w:rsidR="006A608A" w:rsidRDefault="00000000">
      <w:pPr>
        <w:pStyle w:val="pheading"/>
      </w:pPr>
      <w:r>
        <w:t>MESURAGE</w:t>
      </w:r>
    </w:p>
    <w:p w14:paraId="144BB1C1"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36EEFD99" w14:textId="77777777" w:rsidR="006A608A" w:rsidRDefault="00000000">
      <w:pPr>
        <w:pStyle w:val="pheading"/>
      </w:pPr>
      <w:r>
        <w:t>- unité de mesure:</w:t>
      </w:r>
    </w:p>
    <w:p w14:paraId="0983B12D" w14:textId="77777777" w:rsidR="006A608A" w:rsidRDefault="00000000">
      <w:r>
        <w:t>p</w:t>
      </w:r>
    </w:p>
    <w:p w14:paraId="1C30AF9E" w14:textId="77777777" w:rsidR="006A608A" w:rsidRDefault="00000000">
      <w:pPr>
        <w:pStyle w:val="pheading"/>
      </w:pPr>
      <w:r>
        <w:t>- code de mesurage:</w:t>
      </w:r>
    </w:p>
    <w:p w14:paraId="12CDF095" w14:textId="77777777" w:rsidR="006A608A" w:rsidRDefault="00000000">
      <w:r>
        <w:t xml:space="preserve">Choix opéré: </w:t>
      </w:r>
      <w:r>
        <w:rPr>
          <w:rStyle w:val="optioncarChar"/>
          <w:b/>
        </w:rPr>
        <w:t>*** / OPTION 1 (un ensemble) / OPTION 2 (séparément)</w:t>
      </w:r>
    </w:p>
    <w:p w14:paraId="01932FBE" w14:textId="77777777" w:rsidR="006A608A" w:rsidRDefault="00000000">
      <w:r>
        <w:rPr>
          <w:b/>
        </w:rPr>
        <w:t>***OPTION 1 (par défaut)</w:t>
      </w:r>
      <w:r>
        <w:t xml:space="preserve"> : Les portes intérieures seront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069B3490"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B3C360F" w14:textId="77777777" w:rsidR="006A608A" w:rsidRDefault="00000000">
      <w:r>
        <w:rPr>
          <w:rStyle w:val="optioncarChar"/>
        </w:rPr>
        <w:t> </w:t>
      </w:r>
    </w:p>
    <w:p w14:paraId="1FF28FD6" w14:textId="77777777" w:rsidR="006A608A" w:rsidRDefault="00000000">
      <w:r>
        <w:rPr>
          <w:u w:val="single"/>
        </w:rPr>
        <w:t xml:space="preserve">Attention </w:t>
      </w:r>
    </w:p>
    <w:p w14:paraId="3784C9A9" w14:textId="77777777" w:rsidR="006A608A" w:rsidRDefault="00000000">
      <w:pPr>
        <w:pStyle w:val="Author-eListParagraph"/>
        <w:numPr>
          <w:ilvl w:val="0"/>
          <w:numId w:val="575"/>
        </w:numPr>
      </w:pPr>
      <w:r>
        <w:t>Les vantaux de portes de 630 - 730 et 830 mm de largeur peuvent être pris ensemble pour le mesurage.</w:t>
      </w:r>
    </w:p>
    <w:p w14:paraId="7C3917EE" w14:textId="77777777" w:rsidR="006A608A" w:rsidRDefault="00000000">
      <w:pPr>
        <w:pStyle w:val="Author-eListParagraph"/>
        <w:numPr>
          <w:ilvl w:val="0"/>
          <w:numId w:val="575"/>
        </w:numPr>
      </w:pPr>
      <w:r>
        <w:t>Les quincailleries dont la fourniture et la mise en œuvre sont comprises peuvent être décrites dans d'autres postes mais sont toujours comprises dans le prix des portes.</w:t>
      </w:r>
    </w:p>
    <w:p w14:paraId="355806DD" w14:textId="77777777" w:rsidR="006A608A" w:rsidRDefault="00000000">
      <w:r>
        <w:t> </w:t>
      </w:r>
    </w:p>
    <w:p w14:paraId="0D0C1A70" w14:textId="77777777" w:rsidR="006A608A" w:rsidRDefault="00000000">
      <w:pPr>
        <w:pStyle w:val="pheading"/>
      </w:pPr>
      <w:r>
        <w:t>- nature du marché:</w:t>
      </w:r>
    </w:p>
    <w:p w14:paraId="245EFF79" w14:textId="77777777" w:rsidR="006A608A" w:rsidRDefault="00000000">
      <w:r>
        <w:t>QF</w:t>
      </w:r>
    </w:p>
    <w:p w14:paraId="6B7B950E" w14:textId="77777777" w:rsidR="006A608A" w:rsidRDefault="00000000">
      <w:pPr>
        <w:pStyle w:val="Author-eSectionHeading6"/>
      </w:pPr>
      <w:bookmarkStart w:id="1049" w:name="_Toc112761644"/>
      <w:r>
        <w:t>55.21.8c Portes intérieures en bois massif + isolant + finition aluminium CCTB 01.10</w:t>
      </w:r>
      <w:bookmarkEnd w:id="1049"/>
    </w:p>
    <w:p w14:paraId="7F121A97" w14:textId="77777777" w:rsidR="006A608A" w:rsidRDefault="00000000">
      <w:pPr>
        <w:pStyle w:val="pheading"/>
      </w:pPr>
      <w:r>
        <w:t>MATÉRIAUX</w:t>
      </w:r>
    </w:p>
    <w:p w14:paraId="74931142" w14:textId="77777777" w:rsidR="006A608A" w:rsidRDefault="00000000">
      <w:pPr>
        <w:pStyle w:val="pheading"/>
      </w:pPr>
      <w:r>
        <w:t>- Prescriptions complémentaires</w:t>
      </w:r>
    </w:p>
    <w:p w14:paraId="4909FB4D" w14:textId="77777777" w:rsidR="006A608A" w:rsidRDefault="00000000">
      <w:pPr>
        <w:pStyle w:val="heading"/>
      </w:pPr>
      <w:r>
        <w:t>(critères de performance)  Vantaux de porte</w:t>
      </w:r>
    </w:p>
    <w:p w14:paraId="1EFA8939" w14:textId="77777777" w:rsidR="006A608A" w:rsidRDefault="00000000">
      <w:r>
        <w:t>Conformément aux indications supplémentaires dans le cahier spécial des charges, les dispositions supplémentaires suivantes sont d'application :</w:t>
      </w:r>
    </w:p>
    <w:p w14:paraId="0C6F17CB" w14:textId="77777777" w:rsidR="006A608A" w:rsidRDefault="00000000">
      <w:pPr>
        <w:pStyle w:val="Author-eListParagraph"/>
        <w:numPr>
          <w:ilvl w:val="0"/>
          <w:numId w:val="576"/>
        </w:numPr>
      </w:pPr>
      <w:r>
        <w:t>Les dispositions des [STS 53.1] pour les portes intérieures planes dans les salles de bains et les autres locaux humides.</w:t>
      </w:r>
    </w:p>
    <w:p w14:paraId="1CF0702F" w14:textId="77777777" w:rsidR="006A608A" w:rsidRDefault="00000000">
      <w:r>
        <w:br/>
        <w:t>Attention  : Les ensembles de porte résistant au feu sont toujours considérés dans un poste séparé.</w:t>
      </w:r>
    </w:p>
    <w:p w14:paraId="4F0C7FB5" w14:textId="77777777" w:rsidR="006A608A" w:rsidRDefault="00000000">
      <w:pPr>
        <w:pStyle w:val="heading"/>
      </w:pPr>
      <w:r>
        <w:t>(Accessoires) Vantaux de porte</w:t>
      </w:r>
    </w:p>
    <w:p w14:paraId="2D8C2B48"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75652B8A" w14:textId="77777777" w:rsidR="006A608A" w:rsidRDefault="00000000">
      <w:pPr>
        <w:pStyle w:val="Author-eListParagraph"/>
        <w:numPr>
          <w:ilvl w:val="0"/>
          <w:numId w:val="577"/>
        </w:numPr>
      </w:pPr>
      <w:r>
        <w:t>Equipés d'un vitrage :</w:t>
      </w:r>
    </w:p>
    <w:p w14:paraId="45444ACA" w14:textId="77777777" w:rsidR="006A608A" w:rsidRDefault="00000000">
      <w:pPr>
        <w:pStyle w:val="Author-eListParagraph"/>
        <w:numPr>
          <w:ilvl w:val="0"/>
          <w:numId w:val="577"/>
        </w:numPr>
      </w:pPr>
      <w:r>
        <w:t xml:space="preserve">En verre de sécurité </w:t>
      </w:r>
      <w:r>
        <w:rPr>
          <w:rStyle w:val="optioncarChar"/>
        </w:rPr>
        <w:t>simple </w:t>
      </w:r>
      <w:r>
        <w:t>(par défaut)</w:t>
      </w:r>
      <w:r>
        <w:rPr>
          <w:rStyle w:val="optioncarChar"/>
        </w:rPr>
        <w:t> / clair / mat / opale / ***</w:t>
      </w:r>
      <w:r>
        <w:t xml:space="preserve"> , selon la [NBN S 23-002]</w:t>
      </w:r>
    </w:p>
    <w:p w14:paraId="67F5F262" w14:textId="77777777" w:rsidR="006A608A" w:rsidRDefault="00000000">
      <w:pPr>
        <w:pStyle w:val="Author-eListParagraph"/>
        <w:numPr>
          <w:ilvl w:val="0"/>
          <w:numId w:val="577"/>
        </w:numPr>
      </w:pPr>
      <w:r>
        <w:t xml:space="preserve">Réservation dans le vantail de porte : </w:t>
      </w:r>
      <w:r>
        <w:rPr>
          <w:rStyle w:val="optioncarChar"/>
        </w:rPr>
        <w:t xml:space="preserve">rectangulaire </w:t>
      </w:r>
      <w:r>
        <w:t>(par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616092FC" w14:textId="77777777" w:rsidR="006A608A" w:rsidRDefault="00000000">
      <w:pPr>
        <w:pStyle w:val="Author-eListParagraph"/>
        <w:numPr>
          <w:ilvl w:val="0"/>
          <w:numId w:val="577"/>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50F3B147" w14:textId="77777777" w:rsidR="006A608A" w:rsidRDefault="00000000">
      <w:pPr>
        <w:pStyle w:val="Author-eListParagraph"/>
        <w:numPr>
          <w:ilvl w:val="0"/>
          <w:numId w:val="577"/>
        </w:numPr>
      </w:pPr>
      <w:r>
        <w:t xml:space="preserve">Les vitres sont encadrées par : </w:t>
      </w:r>
      <w:r>
        <w:rPr>
          <w:rStyle w:val="optioncarChar"/>
        </w:rPr>
        <w:t>des lattes en bois dur, finition prête à peindre </w:t>
      </w:r>
      <w:r>
        <w:t>(par défaut)</w:t>
      </w:r>
      <w:r>
        <w:rPr>
          <w:rStyle w:val="optioncarChar"/>
        </w:rPr>
        <w:t xml:space="preserve"> / ***.</w:t>
      </w:r>
    </w:p>
    <w:p w14:paraId="2FE4C191" w14:textId="77777777" w:rsidR="006A608A" w:rsidRDefault="00000000">
      <w:pPr>
        <w:pStyle w:val="Author-eListParagraph"/>
        <w:numPr>
          <w:ilvl w:val="0"/>
          <w:numId w:val="577"/>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75E2AA2B" w14:textId="77777777" w:rsidR="006A608A" w:rsidRDefault="00000000">
      <w:pPr>
        <w:pStyle w:val="Author-eListParagraph"/>
        <w:numPr>
          <w:ilvl w:val="0"/>
          <w:numId w:val="577"/>
        </w:numPr>
      </w:pPr>
      <w:r>
        <w:t xml:space="preserve">Pourvus d'une fente de ventilation d'environ </w:t>
      </w:r>
      <w:r>
        <w:rPr>
          <w:rStyle w:val="optioncarChar"/>
        </w:rPr>
        <w:t>1</w:t>
      </w:r>
      <w:r>
        <w:t>(par défaut)</w:t>
      </w:r>
      <w:r>
        <w:rPr>
          <w:rStyle w:val="optioncarChar"/>
        </w:rPr>
        <w:t> / *** </w:t>
      </w:r>
      <w:r>
        <w:t>cm dans le bas, de façon telle que l'ouverture d'aération soit conformé à la [NBN D 50-001]</w:t>
      </w:r>
    </w:p>
    <w:p w14:paraId="13A7334D" w14:textId="77777777" w:rsidR="006A608A" w:rsidRDefault="00000000">
      <w:pPr>
        <w:pStyle w:val="Author-eListParagraph"/>
        <w:numPr>
          <w:ilvl w:val="0"/>
          <w:numId w:val="577"/>
        </w:numPr>
      </w:pPr>
      <w:r>
        <w:t>Conçues comme portes coulissantes (les vantaux de porte et les huisseries sont conformes aux portes ouvrantes ordinaires. Seul le mode de suspension et la quincaillerie concernée sont adaptés au concept des vantaux de porte coulissants).</w:t>
      </w:r>
    </w:p>
    <w:p w14:paraId="1067D83C" w14:textId="77777777" w:rsidR="006A608A" w:rsidRDefault="00000000">
      <w:pPr>
        <w:pStyle w:val="Author-eListParagraph"/>
        <w:numPr>
          <w:ilvl w:val="0"/>
          <w:numId w:val="577"/>
        </w:numPr>
      </w:pPr>
      <w:r>
        <w:t xml:space="preserve">Portes coulissantes </w:t>
      </w:r>
      <w:r>
        <w:rPr>
          <w:rStyle w:val="optioncarChar"/>
        </w:rPr>
        <w:t>simples</w:t>
      </w:r>
      <w:r>
        <w:t> (par défaut)</w:t>
      </w:r>
      <w:r>
        <w:rPr>
          <w:rStyle w:val="optioncarChar"/>
        </w:rPr>
        <w:t xml:space="preserve"> / doubles / ***</w:t>
      </w:r>
    </w:p>
    <w:p w14:paraId="7ADF1F4E" w14:textId="77777777" w:rsidR="006A608A" w:rsidRDefault="00000000">
      <w:pPr>
        <w:pStyle w:val="Author-eListParagraph"/>
        <w:numPr>
          <w:ilvl w:val="0"/>
          <w:numId w:val="577"/>
        </w:numPr>
      </w:pPr>
      <w:r>
        <w:t>Composées de</w:t>
      </w:r>
      <w:r>
        <w:rPr>
          <w:rStyle w:val="optioncarChar"/>
        </w:rPr>
        <w:t> un panneau </w:t>
      </w:r>
      <w:r>
        <w:t xml:space="preserve">(par défaut) </w:t>
      </w:r>
      <w:r>
        <w:rPr>
          <w:rStyle w:val="optioncarChar"/>
        </w:rPr>
        <w:t>/ deux panneaux / ***</w:t>
      </w:r>
    </w:p>
    <w:p w14:paraId="5CC0E54D" w14:textId="77777777" w:rsidR="006A608A" w:rsidRDefault="00000000">
      <w:pPr>
        <w:pStyle w:val="Author-eListParagraph"/>
        <w:numPr>
          <w:ilvl w:val="0"/>
          <w:numId w:val="577"/>
        </w:numPr>
      </w:pPr>
      <w:r>
        <w:t>Mécanisme de coulisse : rails en acier galvanisé; galets en nylon de première qualité; type et modèle en fonction du type et du poids des vantaux coulissants.</w:t>
      </w:r>
    </w:p>
    <w:p w14:paraId="6F299F73" w14:textId="77777777" w:rsidR="006A608A" w:rsidRDefault="00000000">
      <w:pPr>
        <w:pStyle w:val="Author-eListParagraph"/>
        <w:numPr>
          <w:ilvl w:val="0"/>
          <w:numId w:val="577"/>
        </w:numPr>
      </w:pPr>
      <w:r>
        <w:t xml:space="preserve">Conçues comme </w:t>
      </w:r>
      <w:r>
        <w:rPr>
          <w:rStyle w:val="optioncarChar"/>
        </w:rPr>
        <w:t>portes battantes</w:t>
      </w:r>
      <w:r>
        <w:t> (par défaut) </w:t>
      </w:r>
      <w:r>
        <w:rPr>
          <w:rStyle w:val="optioncarChar"/>
        </w:rPr>
        <w:t>/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2AD6EEDF" w14:textId="77777777" w:rsidR="006A608A" w:rsidRDefault="00000000">
      <w:pPr>
        <w:pStyle w:val="Author-eListParagraph"/>
        <w:numPr>
          <w:ilvl w:val="0"/>
          <w:numId w:val="577"/>
        </w:numPr>
      </w:pPr>
      <w:r>
        <w:t xml:space="preserve">Composées de </w:t>
      </w:r>
      <w:r>
        <w:rPr>
          <w:rStyle w:val="optioncarChar"/>
        </w:rPr>
        <w:t xml:space="preserve">un panneau </w:t>
      </w:r>
      <w:r>
        <w:t>(par défaut) </w:t>
      </w:r>
      <w:r>
        <w:rPr>
          <w:rStyle w:val="optioncarChar"/>
        </w:rPr>
        <w:t>/ deux panneaux / ***</w:t>
      </w:r>
    </w:p>
    <w:p w14:paraId="1296B0AA" w14:textId="77777777" w:rsidR="006A608A" w:rsidRDefault="00000000">
      <w:pPr>
        <w:pStyle w:val="heading"/>
      </w:pPr>
      <w:r>
        <w:t>Ensembles de porte / résistant au feu</w:t>
      </w:r>
    </w:p>
    <w:p w14:paraId="3A042075"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4B5DF2E8" w14:textId="77777777" w:rsidR="006A608A" w:rsidRDefault="00000000">
      <w:pPr>
        <w:pStyle w:val="Author-eListParagraph"/>
        <w:numPr>
          <w:ilvl w:val="0"/>
          <w:numId w:val="57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E3C9647" w14:textId="77777777" w:rsidR="006A608A" w:rsidRDefault="00000000">
      <w:pPr>
        <w:pStyle w:val="Author-eListParagraph"/>
        <w:numPr>
          <w:ilvl w:val="0"/>
          <w:numId w:val="578"/>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255E267E"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7F77DA0" w14:textId="77777777" w:rsidR="006A608A" w:rsidRDefault="00000000">
      <w:pPr>
        <w:pStyle w:val="Author-eListParagraph"/>
        <w:numPr>
          <w:ilvl w:val="0"/>
          <w:numId w:val="579"/>
        </w:numPr>
      </w:pPr>
      <w:r>
        <w:t xml:space="preserve">Pourvus d'une imposte </w:t>
      </w:r>
      <w:r>
        <w:rPr>
          <w:rStyle w:val="optioncarChar"/>
        </w:rPr>
        <w:t>avec </w:t>
      </w:r>
      <w:r>
        <w:t>(par défaut)</w:t>
      </w:r>
      <w:r>
        <w:rPr>
          <w:rStyle w:val="optioncarChar"/>
        </w:rPr>
        <w:t xml:space="preserve"> / sans / *** </w:t>
      </w:r>
      <w:r>
        <w:t>traverse intermédiaire.</w:t>
      </w:r>
    </w:p>
    <w:p w14:paraId="5C9B3266" w14:textId="77777777" w:rsidR="006A608A" w:rsidRDefault="00000000">
      <w:pPr>
        <w:pStyle w:val="Author-eListParagraph"/>
        <w:numPr>
          <w:ilvl w:val="0"/>
          <w:numId w:val="579"/>
        </w:numPr>
      </w:pPr>
      <w:r>
        <w:t>Pourvus d'une bande brise-bise et butoir continue.</w:t>
      </w:r>
    </w:p>
    <w:p w14:paraId="48E953A3" w14:textId="77777777" w:rsidR="006A608A" w:rsidRDefault="00000000">
      <w:pPr>
        <w:pStyle w:val="Author-eListParagraph"/>
        <w:numPr>
          <w:ilvl w:val="0"/>
          <w:numId w:val="579"/>
        </w:numPr>
      </w:pPr>
      <w:r>
        <w:t xml:space="preserve">Pourvus d'un cadre approprié pour la fixation d'un ferme-porte, prévu à l'art. </w:t>
      </w:r>
      <w:hyperlink w:anchor="1104" w:history="1">
        <w:r>
          <w:t>55.62.5 Système de fermeture</w:t>
        </w:r>
      </w:hyperlink>
    </w:p>
    <w:p w14:paraId="3A3A7339" w14:textId="77777777" w:rsidR="006A608A" w:rsidRDefault="00000000">
      <w:pPr>
        <w:pStyle w:val="Author-eListParagraph"/>
        <w:numPr>
          <w:ilvl w:val="0"/>
          <w:numId w:val="579"/>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6F6337D5" w14:textId="77777777" w:rsidR="006A608A" w:rsidRDefault="00000000">
      <w:pPr>
        <w:pStyle w:val="Author-eListParagraph"/>
        <w:numPr>
          <w:ilvl w:val="0"/>
          <w:numId w:val="579"/>
        </w:numPr>
      </w:pPr>
      <w:r>
        <w:t>L'ensemble porte résistant au feu est conforme à la [NIT 234].</w:t>
      </w:r>
    </w:p>
    <w:p w14:paraId="4C61D652" w14:textId="77777777" w:rsidR="006A608A" w:rsidRDefault="00000000">
      <w:pPr>
        <w:pStyle w:val="heading"/>
      </w:pPr>
      <w:r>
        <w:t>Options (biffer la mention inutile) huisseries de portes - bois</w:t>
      </w:r>
    </w:p>
    <w:p w14:paraId="6067F003" w14:textId="77777777" w:rsidR="006A608A" w:rsidRDefault="00000000">
      <w:pPr>
        <w:pStyle w:val="Author-eListParagraph"/>
        <w:numPr>
          <w:ilvl w:val="0"/>
          <w:numId w:val="580"/>
        </w:numPr>
      </w:pPr>
      <w:r>
        <w:t xml:space="preserve">Les portes sont conçues comme un châssis à pose affleurante jusqu'au plafond (avec </w:t>
      </w:r>
      <w:r>
        <w:rPr>
          <w:rStyle w:val="optioncarChar"/>
        </w:rPr>
        <w:t xml:space="preserve">vantaux vitrés </w:t>
      </w:r>
      <w:r>
        <w:t>(par défaut) </w:t>
      </w:r>
      <w:r>
        <w:rPr>
          <w:rStyle w:val="optioncarChar"/>
        </w:rPr>
        <w:t>/ imposte / ***</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0E6F9655" w14:textId="77777777" w:rsidR="006A608A" w:rsidRDefault="00000000">
      <w:pPr>
        <w:pStyle w:val="Author-eListParagraph"/>
        <w:numPr>
          <w:ilvl w:val="0"/>
          <w:numId w:val="58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69E6FC4A" w14:textId="77777777" w:rsidR="006A608A" w:rsidRDefault="00000000">
      <w:pPr>
        <w:pStyle w:val="Author-eListParagraph"/>
        <w:numPr>
          <w:ilvl w:val="0"/>
          <w:numId w:val="580"/>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5D6992AD" w14:textId="77777777" w:rsidR="006A608A" w:rsidRDefault="00000000">
      <w:pPr>
        <w:pStyle w:val="Author-eListParagraph"/>
        <w:numPr>
          <w:ilvl w:val="0"/>
          <w:numId w:val="58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362CD0FD" w14:textId="77777777" w:rsidR="006A608A" w:rsidRDefault="00000000">
      <w:pPr>
        <w:pStyle w:val="heading"/>
      </w:pPr>
      <w:r>
        <w:t>Options (biffer la mention inutile) ensembles de porte / résistant au feu - porte pleine / huisserie en acier</w:t>
      </w:r>
    </w:p>
    <w:p w14:paraId="705A4117" w14:textId="77777777" w:rsidR="006A608A" w:rsidRDefault="00000000">
      <w:r>
        <w:t xml:space="preserve">Conformément aux indications sur le plan ou les dessins de détail, les vantaux de porte suivants </w:t>
      </w:r>
      <w:r>
        <w:rPr>
          <w:rStyle w:val="optioncarChar"/>
        </w:rPr>
        <w:t xml:space="preserve">*** </w:t>
      </w:r>
      <w:r>
        <w:t>sont :</w:t>
      </w:r>
    </w:p>
    <w:p w14:paraId="517FFEA0" w14:textId="77777777" w:rsidR="006A608A" w:rsidRDefault="00000000">
      <w:pPr>
        <w:pStyle w:val="Author-eListParagraph"/>
        <w:numPr>
          <w:ilvl w:val="0"/>
          <w:numId w:val="58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6580FED" w14:textId="77777777" w:rsidR="006A608A" w:rsidRDefault="00000000">
      <w:pPr>
        <w:pStyle w:val="Author-eListParagraph"/>
        <w:numPr>
          <w:ilvl w:val="0"/>
          <w:numId w:val="581"/>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6B67BBBB"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599DD76" w14:textId="77777777" w:rsidR="006A608A" w:rsidRDefault="00000000">
      <w:pPr>
        <w:pStyle w:val="Author-eListParagraph"/>
        <w:numPr>
          <w:ilvl w:val="0"/>
          <w:numId w:val="582"/>
        </w:numPr>
      </w:pPr>
      <w:r>
        <w:t xml:space="preserve">Pourvus d'une imposte </w:t>
      </w:r>
      <w:r>
        <w:rPr>
          <w:rStyle w:val="optioncarChar"/>
        </w:rPr>
        <w:t xml:space="preserve">avec </w:t>
      </w:r>
      <w:r>
        <w:t>(par défaut) </w:t>
      </w:r>
      <w:r>
        <w:rPr>
          <w:rStyle w:val="optioncarChar"/>
        </w:rPr>
        <w:t xml:space="preserve">/ sans </w:t>
      </w:r>
      <w:r>
        <w:t>traverse intermédiaire.</w:t>
      </w:r>
    </w:p>
    <w:p w14:paraId="7AD1BA53" w14:textId="77777777" w:rsidR="006A608A" w:rsidRDefault="00000000">
      <w:pPr>
        <w:pStyle w:val="Author-eListParagraph"/>
        <w:numPr>
          <w:ilvl w:val="0"/>
          <w:numId w:val="582"/>
        </w:numPr>
      </w:pPr>
      <w:r>
        <w:t>Pourvus d'une bande brise-bise et butoir continue.</w:t>
      </w:r>
    </w:p>
    <w:p w14:paraId="5AE606C6" w14:textId="77777777" w:rsidR="006A608A" w:rsidRDefault="00000000">
      <w:pPr>
        <w:pStyle w:val="Author-eListParagraph"/>
        <w:numPr>
          <w:ilvl w:val="0"/>
          <w:numId w:val="582"/>
        </w:numPr>
      </w:pPr>
      <w:r>
        <w:t xml:space="preserve">Pourvus d'un cadre approprié pour la fixation d'un ferme-porte, prévu à l'art. </w:t>
      </w:r>
      <w:hyperlink w:anchor="1104" w:history="1">
        <w:r>
          <w:t>55.62.5 Système de fermeture</w:t>
        </w:r>
      </w:hyperlink>
    </w:p>
    <w:p w14:paraId="459EC740" w14:textId="77777777" w:rsidR="006A608A" w:rsidRDefault="00000000">
      <w:pPr>
        <w:pStyle w:val="Author-eListParagraph"/>
        <w:numPr>
          <w:ilvl w:val="0"/>
          <w:numId w:val="582"/>
        </w:numPr>
      </w:pPr>
      <w:r>
        <w:t xml:space="preserve">Conçus comme portes </w:t>
      </w:r>
      <w:r>
        <w:rPr>
          <w:rStyle w:val="optioncarChar"/>
        </w:rPr>
        <w:t>va-et-vient </w:t>
      </w:r>
      <w:r>
        <w:t xml:space="preserve">(par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774EBC9C" w14:textId="77777777" w:rsidR="006A608A" w:rsidRDefault="00000000">
      <w:pPr>
        <w:pStyle w:val="pheading"/>
      </w:pPr>
      <w:r>
        <w:t>MESURAGE</w:t>
      </w:r>
    </w:p>
    <w:p w14:paraId="22A6AF20"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6F991B3D" w14:textId="77777777" w:rsidR="006A608A" w:rsidRDefault="00000000">
      <w:pPr>
        <w:pStyle w:val="pheading"/>
      </w:pPr>
      <w:r>
        <w:t>- unité de mesure:</w:t>
      </w:r>
    </w:p>
    <w:p w14:paraId="5FB6F156" w14:textId="77777777" w:rsidR="006A608A" w:rsidRDefault="00000000">
      <w:r>
        <w:t>p</w:t>
      </w:r>
    </w:p>
    <w:p w14:paraId="08556BF4" w14:textId="77777777" w:rsidR="006A608A" w:rsidRDefault="00000000">
      <w:pPr>
        <w:pStyle w:val="pheading"/>
      </w:pPr>
      <w:r>
        <w:t>- code de mesurage:</w:t>
      </w:r>
    </w:p>
    <w:p w14:paraId="501B1ED8" w14:textId="77777777" w:rsidR="006A608A" w:rsidRDefault="00000000">
      <w:r>
        <w:t>Choix opéré:</w:t>
      </w:r>
      <w:r>
        <w:rPr>
          <w:rStyle w:val="optioncarChar"/>
          <w:b/>
        </w:rPr>
        <w:t xml:space="preserve">*** / OPTION 1 (un ensemble) </w:t>
      </w:r>
      <w:r>
        <w:t>(par défaut) </w:t>
      </w:r>
      <w:r>
        <w:rPr>
          <w:rStyle w:val="optioncarChar"/>
          <w:b/>
        </w:rPr>
        <w:t>/ OPTION 2 (séparément)</w:t>
      </w:r>
    </w:p>
    <w:p w14:paraId="3B7B2EF1"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7FC4B1A8"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7E07FA1" w14:textId="77777777" w:rsidR="006A608A" w:rsidRDefault="00000000">
      <w:r>
        <w:rPr>
          <w:u w:val="single"/>
        </w:rPr>
        <w:t xml:space="preserve">Attention </w:t>
      </w:r>
    </w:p>
    <w:p w14:paraId="3A8D183C" w14:textId="77777777" w:rsidR="006A608A" w:rsidRDefault="00000000">
      <w:pPr>
        <w:pStyle w:val="Author-eListParagraph"/>
        <w:numPr>
          <w:ilvl w:val="0"/>
          <w:numId w:val="583"/>
        </w:numPr>
      </w:pPr>
      <w:r>
        <w:t>Les vantaux de portes de 630 - 730 et 830 mm de largeur peuvent être pris ensemble pour le mesurage.</w:t>
      </w:r>
    </w:p>
    <w:p w14:paraId="51E779FB" w14:textId="77777777" w:rsidR="006A608A" w:rsidRDefault="00000000">
      <w:pPr>
        <w:pStyle w:val="Author-eListParagraph"/>
        <w:numPr>
          <w:ilvl w:val="0"/>
          <w:numId w:val="583"/>
        </w:numPr>
      </w:pPr>
      <w:r>
        <w:t>Les quincailleries dont la fourniture et la mise en œuvre sont comprises peuvent être décrites dans d'autres postes mais sont toujours comprises dans le prix des portes.</w:t>
      </w:r>
    </w:p>
    <w:p w14:paraId="383F7743" w14:textId="77777777" w:rsidR="006A608A" w:rsidRDefault="00000000">
      <w:pPr>
        <w:pStyle w:val="pheading"/>
      </w:pPr>
      <w:r>
        <w:t>- nature du marché:</w:t>
      </w:r>
    </w:p>
    <w:p w14:paraId="75CF2073" w14:textId="77777777" w:rsidR="006A608A" w:rsidRDefault="00000000">
      <w:r>
        <w:t>QF</w:t>
      </w:r>
    </w:p>
    <w:p w14:paraId="261CD730" w14:textId="77777777" w:rsidR="006A608A" w:rsidRDefault="00000000">
      <w:pPr>
        <w:pStyle w:val="Author-eSectionHeading6"/>
      </w:pPr>
      <w:bookmarkStart w:id="1050" w:name="_Toc112761645"/>
      <w:r>
        <w:t>55.21.8d Portes intérieures en bois lamellé-collé + isolant + finition aluminium CCTB 01.10</w:t>
      </w:r>
      <w:bookmarkEnd w:id="1050"/>
    </w:p>
    <w:p w14:paraId="3B780635" w14:textId="77777777" w:rsidR="006A608A" w:rsidRDefault="00000000">
      <w:pPr>
        <w:pStyle w:val="pheading"/>
      </w:pPr>
      <w:r>
        <w:t>MATÉRIAUX</w:t>
      </w:r>
    </w:p>
    <w:p w14:paraId="0692FAD2" w14:textId="77777777" w:rsidR="006A608A" w:rsidRDefault="00000000">
      <w:pPr>
        <w:pStyle w:val="pheading"/>
      </w:pPr>
      <w:r>
        <w:t>- Prescriptions complémentaires</w:t>
      </w:r>
    </w:p>
    <w:p w14:paraId="4FACFC6A" w14:textId="77777777" w:rsidR="006A608A" w:rsidRDefault="00000000">
      <w:pPr>
        <w:pStyle w:val="heading"/>
      </w:pPr>
      <w:r>
        <w:t>(critères de performance)  Vantaux de porte</w:t>
      </w:r>
    </w:p>
    <w:p w14:paraId="3A5C5C34" w14:textId="77777777" w:rsidR="006A608A" w:rsidRDefault="00000000">
      <w:r>
        <w:t>Conformément aux indications supplémentaires dans le cahier spécial des charges, les dispositions supplémentaires suivantes sont d'application :</w:t>
      </w:r>
    </w:p>
    <w:p w14:paraId="044A0DBD" w14:textId="77777777" w:rsidR="006A608A" w:rsidRDefault="00000000">
      <w:pPr>
        <w:pStyle w:val="Author-eListParagraph"/>
        <w:numPr>
          <w:ilvl w:val="0"/>
          <w:numId w:val="584"/>
        </w:numPr>
      </w:pPr>
      <w:r>
        <w:t>Les dispositions des [STS 53.1] pour les portes intérieures planes dans les salles de bains et les autres locaux humides.</w:t>
      </w:r>
    </w:p>
    <w:p w14:paraId="27FDACC8" w14:textId="77777777" w:rsidR="006A608A" w:rsidRDefault="00000000">
      <w:r>
        <w:br/>
        <w:t>Attention  : Les ensembles de porte résistant au feu sont toujours considérés dans un poste séparé.</w:t>
      </w:r>
    </w:p>
    <w:p w14:paraId="49DA3312" w14:textId="77777777" w:rsidR="006A608A" w:rsidRDefault="00000000">
      <w:pPr>
        <w:pStyle w:val="heading"/>
      </w:pPr>
      <w:r>
        <w:t>(Accessoires) Vantaux de porte</w:t>
      </w:r>
    </w:p>
    <w:p w14:paraId="52E61F24"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1458D9B" w14:textId="77777777" w:rsidR="006A608A" w:rsidRDefault="00000000">
      <w:pPr>
        <w:pStyle w:val="Author-eListParagraph"/>
        <w:numPr>
          <w:ilvl w:val="0"/>
          <w:numId w:val="585"/>
        </w:numPr>
      </w:pPr>
      <w:r>
        <w:t>Equipés d'un vitrage :</w:t>
      </w:r>
    </w:p>
    <w:p w14:paraId="445651DE" w14:textId="77777777" w:rsidR="006A608A" w:rsidRDefault="00000000">
      <w:pPr>
        <w:pStyle w:val="Author-eListParagraph"/>
        <w:numPr>
          <w:ilvl w:val="0"/>
          <w:numId w:val="585"/>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3E8F9454" w14:textId="77777777" w:rsidR="006A608A" w:rsidRDefault="00000000">
      <w:pPr>
        <w:pStyle w:val="Author-eListParagraph"/>
        <w:numPr>
          <w:ilvl w:val="0"/>
          <w:numId w:val="585"/>
        </w:numPr>
      </w:pPr>
      <w:r>
        <w:t xml:space="preserve">Réservation dans le vantail de porte : </w:t>
      </w:r>
      <w:r>
        <w:rPr>
          <w:rStyle w:val="optioncarChar"/>
        </w:rPr>
        <w:t>rectangulaire</w:t>
      </w:r>
      <w:r>
        <w:t xml:space="preserve"> (par défaut)</w:t>
      </w:r>
      <w:r>
        <w:rPr>
          <w:rStyle w:val="optioncarChar"/>
        </w:rPr>
        <w:t> / ronde / conformément aux dessins de détail / selon le modèle / ***</w:t>
      </w:r>
      <w:r>
        <w:t>à soumettre pour approbation (pour les réservations dans les portes à âme creuse, un cadre en bois est appliqué et collé).</w:t>
      </w:r>
    </w:p>
    <w:p w14:paraId="253A3CD3" w14:textId="77777777" w:rsidR="006A608A" w:rsidRDefault="00000000">
      <w:pPr>
        <w:pStyle w:val="Author-eListParagraph"/>
        <w:numPr>
          <w:ilvl w:val="0"/>
          <w:numId w:val="585"/>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463C2A1E" w14:textId="77777777" w:rsidR="006A608A" w:rsidRDefault="00000000">
      <w:pPr>
        <w:pStyle w:val="Author-eListParagraph"/>
        <w:numPr>
          <w:ilvl w:val="0"/>
          <w:numId w:val="585"/>
        </w:numPr>
      </w:pPr>
      <w:r>
        <w:t xml:space="preserve">Les vitres sont encadrées par : </w:t>
      </w:r>
      <w:r>
        <w:rPr>
          <w:rStyle w:val="optioncarChar"/>
        </w:rPr>
        <w:t>des lattes en bois dur, finition prête à peindre </w:t>
      </w:r>
      <w:r>
        <w:t>(par défaut)</w:t>
      </w:r>
      <w:r>
        <w:rPr>
          <w:rStyle w:val="optioncarChar"/>
        </w:rPr>
        <w:t xml:space="preserve"> / ***.</w:t>
      </w:r>
    </w:p>
    <w:p w14:paraId="0D2894F9" w14:textId="77777777" w:rsidR="006A608A" w:rsidRDefault="00000000">
      <w:pPr>
        <w:pStyle w:val="Author-eListParagraph"/>
        <w:numPr>
          <w:ilvl w:val="0"/>
          <w:numId w:val="585"/>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68E7C04A" w14:textId="77777777" w:rsidR="006A608A" w:rsidRDefault="00000000">
      <w:pPr>
        <w:pStyle w:val="Author-eListParagraph"/>
        <w:numPr>
          <w:ilvl w:val="0"/>
          <w:numId w:val="585"/>
        </w:numPr>
      </w:pPr>
      <w:r>
        <w:t xml:space="preserve">Pourvus d'une fente de ventilation d'environ </w:t>
      </w:r>
      <w:r>
        <w:rPr>
          <w:rStyle w:val="optioncarChar"/>
        </w:rPr>
        <w:t>1 </w:t>
      </w:r>
      <w:r>
        <w:t>(par défaut) / *** cm dans le bas, de façon telle que l'ouverture d'aération soit conformé à la[NBN D 50-001]</w:t>
      </w:r>
    </w:p>
    <w:p w14:paraId="1DC8BAB1" w14:textId="77777777" w:rsidR="006A608A" w:rsidRDefault="00000000">
      <w:pPr>
        <w:pStyle w:val="Author-eListParagraph"/>
        <w:numPr>
          <w:ilvl w:val="0"/>
          <w:numId w:val="585"/>
        </w:numPr>
      </w:pPr>
      <w:r>
        <w:t>Conçues comme portes coulissantes (les vantaux de porte et les huisseries sont conformes aux portes ouvrantes ordinaires. Seul le mode de suspension et la quincaillerie concernée sont adaptés au concept des vantaux de porte coulissants).</w:t>
      </w:r>
    </w:p>
    <w:p w14:paraId="38AEC9AE" w14:textId="77777777" w:rsidR="006A608A" w:rsidRDefault="00000000">
      <w:pPr>
        <w:pStyle w:val="Author-eListParagraph"/>
        <w:numPr>
          <w:ilvl w:val="0"/>
          <w:numId w:val="585"/>
        </w:numPr>
      </w:pPr>
      <w:r>
        <w:t xml:space="preserve">Portes coulissantes </w:t>
      </w:r>
      <w:r>
        <w:rPr>
          <w:rStyle w:val="optioncarChar"/>
        </w:rPr>
        <w:t>simples </w:t>
      </w:r>
      <w:r>
        <w:t>(par défaut)</w:t>
      </w:r>
      <w:r>
        <w:rPr>
          <w:rStyle w:val="optioncarChar"/>
        </w:rPr>
        <w:t xml:space="preserve"> / doubles / ***</w:t>
      </w:r>
    </w:p>
    <w:p w14:paraId="247BE697" w14:textId="77777777" w:rsidR="006A608A" w:rsidRDefault="00000000">
      <w:pPr>
        <w:pStyle w:val="Author-eListParagraph"/>
        <w:numPr>
          <w:ilvl w:val="0"/>
          <w:numId w:val="585"/>
        </w:numPr>
      </w:pPr>
      <w:r>
        <w:t>Composées de</w:t>
      </w:r>
      <w:r>
        <w:rPr>
          <w:rStyle w:val="optioncarChar"/>
        </w:rPr>
        <w:t> un panneau </w:t>
      </w:r>
      <w:r>
        <w:t>(par défaut)</w:t>
      </w:r>
      <w:r>
        <w:rPr>
          <w:rStyle w:val="optioncarChar"/>
        </w:rPr>
        <w:t xml:space="preserve"> / deux panneaux / ***</w:t>
      </w:r>
    </w:p>
    <w:p w14:paraId="4049E22F" w14:textId="77777777" w:rsidR="006A608A" w:rsidRDefault="00000000">
      <w:pPr>
        <w:pStyle w:val="Author-eListParagraph"/>
        <w:numPr>
          <w:ilvl w:val="0"/>
          <w:numId w:val="585"/>
        </w:numPr>
      </w:pPr>
      <w:r>
        <w:t>Mécanisme de coulisse : rails en acier galvanisé; galets en nylon de première qualité; type et modèle en fonction du type et du poids des vantaux coulissants.</w:t>
      </w:r>
    </w:p>
    <w:p w14:paraId="6D76E8CF" w14:textId="77777777" w:rsidR="006A608A" w:rsidRDefault="00000000">
      <w:pPr>
        <w:pStyle w:val="Author-eListParagraph"/>
        <w:numPr>
          <w:ilvl w:val="0"/>
          <w:numId w:val="585"/>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05CE2ED6" w14:textId="77777777" w:rsidR="006A608A" w:rsidRDefault="00000000">
      <w:pPr>
        <w:pStyle w:val="Author-eListParagraph"/>
        <w:numPr>
          <w:ilvl w:val="0"/>
          <w:numId w:val="585"/>
        </w:numPr>
      </w:pPr>
      <w:r>
        <w:t xml:space="preserve">Composées de </w:t>
      </w:r>
      <w:r>
        <w:rPr>
          <w:rStyle w:val="optioncarChar"/>
        </w:rPr>
        <w:t>un panneau</w:t>
      </w:r>
      <w:r>
        <w:t> (par défaut)</w:t>
      </w:r>
      <w:r>
        <w:rPr>
          <w:rStyle w:val="optioncarChar"/>
        </w:rPr>
        <w:t xml:space="preserve"> / deux panneaux / ***</w:t>
      </w:r>
    </w:p>
    <w:p w14:paraId="51E76EEE" w14:textId="77777777" w:rsidR="006A608A" w:rsidRDefault="00000000">
      <w:pPr>
        <w:pStyle w:val="heading"/>
      </w:pPr>
      <w:r>
        <w:t>Ensembles de porte / résistant au feu</w:t>
      </w:r>
    </w:p>
    <w:p w14:paraId="36977A3A"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C38CDC5" w14:textId="77777777" w:rsidR="006A608A" w:rsidRDefault="00000000">
      <w:pPr>
        <w:pStyle w:val="Author-eListParagraph"/>
        <w:numPr>
          <w:ilvl w:val="0"/>
          <w:numId w:val="58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A3B0270" w14:textId="77777777" w:rsidR="006A608A" w:rsidRDefault="00000000">
      <w:pPr>
        <w:pStyle w:val="Author-eListParagraph"/>
        <w:numPr>
          <w:ilvl w:val="0"/>
          <w:numId w:val="586"/>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24D976E7"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5B34B31" w14:textId="77777777" w:rsidR="006A608A" w:rsidRDefault="00000000">
      <w:pPr>
        <w:pStyle w:val="Author-eListParagraph"/>
        <w:numPr>
          <w:ilvl w:val="0"/>
          <w:numId w:val="587"/>
        </w:numPr>
      </w:pPr>
      <w:r>
        <w:t xml:space="preserve">Pourvus d'une imposte </w:t>
      </w:r>
      <w:r>
        <w:rPr>
          <w:rStyle w:val="optioncarChar"/>
        </w:rPr>
        <w:t>avec </w:t>
      </w:r>
      <w:r>
        <w:t xml:space="preserve">(par défaut) </w:t>
      </w:r>
      <w:r>
        <w:rPr>
          <w:rStyle w:val="optioncarChar"/>
        </w:rPr>
        <w:t>/ sans / *** </w:t>
      </w:r>
      <w:r>
        <w:t>traverse intermédiaire.</w:t>
      </w:r>
    </w:p>
    <w:p w14:paraId="0A587763" w14:textId="77777777" w:rsidR="006A608A" w:rsidRDefault="00000000">
      <w:pPr>
        <w:pStyle w:val="Author-eListParagraph"/>
        <w:numPr>
          <w:ilvl w:val="0"/>
          <w:numId w:val="587"/>
        </w:numPr>
      </w:pPr>
      <w:r>
        <w:t>Pourvus d'une bande brise-bise et butoir continue.</w:t>
      </w:r>
    </w:p>
    <w:p w14:paraId="7EE8C99B" w14:textId="77777777" w:rsidR="006A608A" w:rsidRDefault="00000000">
      <w:pPr>
        <w:pStyle w:val="Author-eListParagraph"/>
        <w:numPr>
          <w:ilvl w:val="0"/>
          <w:numId w:val="587"/>
        </w:numPr>
      </w:pPr>
      <w:r>
        <w:t xml:space="preserve">Pourvus d'un cadre approprié pour la fixation d'un ferme-porte, prévu à l'art. </w:t>
      </w:r>
      <w:hyperlink w:anchor="1104" w:history="1">
        <w:r>
          <w:t>55.62.5 Système de fermeture</w:t>
        </w:r>
      </w:hyperlink>
    </w:p>
    <w:p w14:paraId="438B4BCD" w14:textId="77777777" w:rsidR="006A608A" w:rsidRDefault="00000000">
      <w:pPr>
        <w:pStyle w:val="Author-eListParagraph"/>
        <w:numPr>
          <w:ilvl w:val="0"/>
          <w:numId w:val="587"/>
        </w:numPr>
      </w:pPr>
      <w:r>
        <w:t xml:space="preserve">Conçus comme portes </w:t>
      </w:r>
      <w:r>
        <w:rPr>
          <w:rStyle w:val="optioncarChar"/>
        </w:rPr>
        <w:t xml:space="preserve">va-et-vient </w:t>
      </w:r>
      <w:r>
        <w:t>(par défaut) </w:t>
      </w:r>
      <w:r>
        <w:rPr>
          <w:rStyle w:val="optioncarChar"/>
        </w:rPr>
        <w:t>/ pivotantes / ***</w:t>
      </w:r>
      <w:r>
        <w:t xml:space="preserve">. Elles se composent de </w:t>
      </w:r>
      <w:r>
        <w:rPr>
          <w:rStyle w:val="optioncarChar"/>
        </w:rPr>
        <w:t>un panneau</w:t>
      </w:r>
      <w:r>
        <w:t xml:space="preserve"> (par défaut)</w:t>
      </w:r>
      <w:r>
        <w:rPr>
          <w:rStyle w:val="optioncarChar"/>
        </w:rPr>
        <w:t> / deux panneaux / ***</w:t>
      </w:r>
      <w:r>
        <w:t xml:space="preserve"> , les vantaux des portes et les huisseries sont semblables aux portes ouvrantes ordinaires, seul le mode de suspension et les quincailleries correspondantes sont adaptés au concept des portes battantes.</w:t>
      </w:r>
    </w:p>
    <w:p w14:paraId="51E7C120" w14:textId="77777777" w:rsidR="006A608A" w:rsidRDefault="00000000">
      <w:pPr>
        <w:pStyle w:val="Author-eListParagraph"/>
        <w:numPr>
          <w:ilvl w:val="0"/>
          <w:numId w:val="587"/>
        </w:numPr>
      </w:pPr>
      <w:r>
        <w:t>L'ensemble porte résistant au feu est conforme à la [NIT 234].</w:t>
      </w:r>
    </w:p>
    <w:p w14:paraId="42E8D7AB" w14:textId="77777777" w:rsidR="006A608A" w:rsidRDefault="00000000">
      <w:pPr>
        <w:pStyle w:val="heading"/>
      </w:pPr>
      <w:r>
        <w:t>Options (biffer la mention inutile) huisseries de portes - bois</w:t>
      </w:r>
    </w:p>
    <w:p w14:paraId="79A69C4D" w14:textId="77777777" w:rsidR="006A608A" w:rsidRDefault="00000000">
      <w:pPr>
        <w:pStyle w:val="Author-eListParagraph"/>
        <w:numPr>
          <w:ilvl w:val="0"/>
          <w:numId w:val="588"/>
        </w:numPr>
      </w:pPr>
      <w:r>
        <w:t xml:space="preserve">Les portes sont conçues comme un châssis à pose affleurante jusqu'au plafond (avec </w:t>
      </w:r>
      <w:r>
        <w:rPr>
          <w:rStyle w:val="optioncarChar"/>
        </w:rPr>
        <w:t xml:space="preserve">vantaux vitrés </w:t>
      </w:r>
      <w:r>
        <w:t>(par défaut) </w:t>
      </w:r>
      <w:r>
        <w:rPr>
          <w:rStyle w:val="optioncarChar"/>
        </w:rPr>
        <w:t>/ imposte</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07C7265E" w14:textId="77777777" w:rsidR="006A608A" w:rsidRDefault="00000000">
      <w:pPr>
        <w:pStyle w:val="Author-eListParagraph"/>
        <w:numPr>
          <w:ilvl w:val="0"/>
          <w:numId w:val="58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E17A94E" w14:textId="77777777" w:rsidR="006A608A" w:rsidRDefault="00000000">
      <w:pPr>
        <w:pStyle w:val="Author-eListParagraph"/>
        <w:numPr>
          <w:ilvl w:val="0"/>
          <w:numId w:val="588"/>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6CC70846" w14:textId="77777777" w:rsidR="006A608A" w:rsidRDefault="00000000">
      <w:pPr>
        <w:pStyle w:val="Author-eListParagraph"/>
        <w:numPr>
          <w:ilvl w:val="0"/>
          <w:numId w:val="58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A9557D9" w14:textId="77777777" w:rsidR="006A608A" w:rsidRDefault="00000000">
      <w:pPr>
        <w:pStyle w:val="heading"/>
      </w:pPr>
      <w:r>
        <w:t>Options (biffer la mention inutile) ensembles de porte / résistant au feu - porte pleine / huisserie en acier</w:t>
      </w:r>
    </w:p>
    <w:p w14:paraId="3E57E165" w14:textId="77777777" w:rsidR="006A608A" w:rsidRDefault="00000000">
      <w:r>
        <w:t xml:space="preserve">Conformément aux indications sur le plan ou les dessins de détail, les vantaux de porte suivants </w:t>
      </w:r>
      <w:r>
        <w:rPr>
          <w:rStyle w:val="optioncarChar"/>
        </w:rPr>
        <w:t xml:space="preserve">*** </w:t>
      </w:r>
      <w:r>
        <w:t>sont :</w:t>
      </w:r>
    </w:p>
    <w:p w14:paraId="4C6EB70F" w14:textId="77777777" w:rsidR="006A608A" w:rsidRDefault="00000000">
      <w:pPr>
        <w:pStyle w:val="Author-eListParagraph"/>
        <w:numPr>
          <w:ilvl w:val="0"/>
          <w:numId w:val="58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E718C58" w14:textId="77777777" w:rsidR="006A608A" w:rsidRDefault="00000000">
      <w:pPr>
        <w:pStyle w:val="Author-eListParagraph"/>
        <w:numPr>
          <w:ilvl w:val="0"/>
          <w:numId w:val="589"/>
        </w:numPr>
      </w:pPr>
      <w:r>
        <w:t xml:space="preserve">Equipés d'un vitrage résistant au feu en verre de sécurité conforme au rapport d'essai. Une réservation est faite dans le vantail de porte : </w:t>
      </w:r>
      <w:r>
        <w:rPr>
          <w:rStyle w:val="optioncarChar"/>
        </w:rPr>
        <w:t xml:space="preserve">rectangulaire </w:t>
      </w:r>
      <w:r>
        <w:t>(par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521FA43"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338AC491" w14:textId="77777777" w:rsidR="006A608A" w:rsidRDefault="00000000">
      <w:pPr>
        <w:pStyle w:val="Author-eListParagraph"/>
        <w:numPr>
          <w:ilvl w:val="0"/>
          <w:numId w:val="590"/>
        </w:numPr>
      </w:pPr>
      <w:r>
        <w:t xml:space="preserve">Pourvus d'une imposte </w:t>
      </w:r>
      <w:r>
        <w:rPr>
          <w:rStyle w:val="optioncarChar"/>
        </w:rPr>
        <w:t>avec </w:t>
      </w:r>
      <w:r>
        <w:t>(par défaut)</w:t>
      </w:r>
      <w:r>
        <w:rPr>
          <w:rStyle w:val="optioncarChar"/>
        </w:rPr>
        <w:t xml:space="preserve"> / sans / *** </w:t>
      </w:r>
      <w:r>
        <w:t>traverse intermédiaire.</w:t>
      </w:r>
    </w:p>
    <w:p w14:paraId="6DA3BBA0" w14:textId="77777777" w:rsidR="006A608A" w:rsidRDefault="00000000">
      <w:pPr>
        <w:pStyle w:val="Author-eListParagraph"/>
        <w:numPr>
          <w:ilvl w:val="0"/>
          <w:numId w:val="590"/>
        </w:numPr>
      </w:pPr>
      <w:r>
        <w:t>Pourvus d'une bande brise-bise et butoir continue.</w:t>
      </w:r>
    </w:p>
    <w:p w14:paraId="3D61D7DF" w14:textId="77777777" w:rsidR="006A608A" w:rsidRDefault="00000000">
      <w:pPr>
        <w:pStyle w:val="Author-eListParagraph"/>
        <w:numPr>
          <w:ilvl w:val="0"/>
          <w:numId w:val="590"/>
        </w:numPr>
      </w:pPr>
      <w:r>
        <w:t xml:space="preserve">Pourvus d'un cadre approprié pour la fixation d'un ferme-porte, prévu à l'art. </w:t>
      </w:r>
      <w:hyperlink w:anchor="1104" w:history="1">
        <w:r>
          <w:t>55.62.5 Système de fermeture</w:t>
        </w:r>
      </w:hyperlink>
    </w:p>
    <w:p w14:paraId="6DA34B78" w14:textId="77777777" w:rsidR="006A608A" w:rsidRDefault="00000000">
      <w:pPr>
        <w:pStyle w:val="Author-eListParagraph"/>
        <w:numPr>
          <w:ilvl w:val="0"/>
          <w:numId w:val="590"/>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xml:space="preserve"> (par défaut)</w:t>
      </w:r>
      <w:r>
        <w:rPr>
          <w:rStyle w:val="optioncarChar"/>
        </w:rPr>
        <w:t> / deux panneaux / *** </w:t>
      </w:r>
      <w:r>
        <w:t>, les vantaux des portes et les huisseries sont semblables aux portes ouvrantes ordinaires, seul le mode de suspension et les quincailleries correspondantes sont adaptés au concept des portes battantes.</w:t>
      </w:r>
    </w:p>
    <w:p w14:paraId="2C93230C" w14:textId="77777777" w:rsidR="006A608A" w:rsidRDefault="00000000">
      <w:pPr>
        <w:pStyle w:val="pheading"/>
      </w:pPr>
      <w:r>
        <w:t>MESURAGE</w:t>
      </w:r>
    </w:p>
    <w:p w14:paraId="23B43EEE"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54DEF372" w14:textId="77777777" w:rsidR="006A608A" w:rsidRDefault="00000000">
      <w:pPr>
        <w:pStyle w:val="pheading"/>
      </w:pPr>
      <w:r>
        <w:t>- unité de mesure:</w:t>
      </w:r>
    </w:p>
    <w:p w14:paraId="082E4518" w14:textId="77777777" w:rsidR="006A608A" w:rsidRDefault="00000000">
      <w:r>
        <w:t>p</w:t>
      </w:r>
    </w:p>
    <w:p w14:paraId="721D53AD" w14:textId="77777777" w:rsidR="006A608A" w:rsidRDefault="00000000">
      <w:pPr>
        <w:pStyle w:val="pheading"/>
      </w:pPr>
      <w:r>
        <w:t>- code de mesurage:</w:t>
      </w:r>
    </w:p>
    <w:p w14:paraId="6A200942" w14:textId="77777777" w:rsidR="006A608A" w:rsidRDefault="00000000">
      <w:r>
        <w:t>Choix opéré:</w:t>
      </w:r>
      <w:r>
        <w:rPr>
          <w:rStyle w:val="optioncarChar"/>
          <w:b/>
        </w:rPr>
        <w:t>*** / OPTION 1 (un ensemble) </w:t>
      </w:r>
      <w:r>
        <w:t>(par défaut)</w:t>
      </w:r>
      <w:r>
        <w:rPr>
          <w:rStyle w:val="optioncarChar"/>
          <w:b/>
        </w:rPr>
        <w:t xml:space="preserve"> / OPTION 2 (séparément)</w:t>
      </w:r>
    </w:p>
    <w:p w14:paraId="6A101B17"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06EC33B3"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2E88148C" w14:textId="77777777" w:rsidR="006A608A" w:rsidRDefault="00000000">
      <w:r>
        <w:rPr>
          <w:u w:val="single"/>
        </w:rPr>
        <w:t xml:space="preserve">Attention </w:t>
      </w:r>
    </w:p>
    <w:p w14:paraId="35891361" w14:textId="77777777" w:rsidR="006A608A" w:rsidRDefault="00000000">
      <w:pPr>
        <w:pStyle w:val="Author-eListParagraph"/>
        <w:numPr>
          <w:ilvl w:val="0"/>
          <w:numId w:val="591"/>
        </w:numPr>
      </w:pPr>
      <w:r>
        <w:t>Les vantaux de portes de 630 - 730 et 830 mm de largeur peuvent être pris ensemble pour le mesurage.</w:t>
      </w:r>
    </w:p>
    <w:p w14:paraId="66B945E1" w14:textId="77777777" w:rsidR="006A608A" w:rsidRDefault="00000000">
      <w:pPr>
        <w:pStyle w:val="Author-eListParagraph"/>
        <w:numPr>
          <w:ilvl w:val="0"/>
          <w:numId w:val="591"/>
        </w:numPr>
      </w:pPr>
      <w:r>
        <w:t>Les quincailleries dont la fourniture et la mise en œuvre sont comprises peuvent être décrites dans d'autres postes mais sont toujours comprises dans le prix des portes.</w:t>
      </w:r>
    </w:p>
    <w:p w14:paraId="6CBABA2D" w14:textId="77777777" w:rsidR="006A608A" w:rsidRDefault="00000000">
      <w:pPr>
        <w:pStyle w:val="pheading"/>
      </w:pPr>
      <w:r>
        <w:t>- nature du marché:</w:t>
      </w:r>
    </w:p>
    <w:p w14:paraId="528550B3" w14:textId="77777777" w:rsidR="006A608A" w:rsidRDefault="00000000">
      <w:r>
        <w:t>QF</w:t>
      </w:r>
    </w:p>
    <w:p w14:paraId="5F75C2B6" w14:textId="77777777" w:rsidR="006A608A" w:rsidRDefault="00000000">
      <w:pPr>
        <w:pStyle w:val="Author-eSectionHeading6"/>
      </w:pPr>
      <w:bookmarkStart w:id="1051" w:name="_Toc112761646"/>
      <w:r>
        <w:t>55.21.8e Portes intérieures en bois massif + isolant + finition inox CCTB 01.10</w:t>
      </w:r>
      <w:bookmarkEnd w:id="1051"/>
    </w:p>
    <w:p w14:paraId="43BB983C" w14:textId="77777777" w:rsidR="006A608A" w:rsidRDefault="00000000">
      <w:pPr>
        <w:pStyle w:val="pheading"/>
      </w:pPr>
      <w:r>
        <w:t>MATÉRIAUX</w:t>
      </w:r>
    </w:p>
    <w:p w14:paraId="0ECC00A7" w14:textId="77777777" w:rsidR="006A608A" w:rsidRDefault="00000000">
      <w:pPr>
        <w:pStyle w:val="pheading"/>
      </w:pPr>
      <w:r>
        <w:t>- Prescriptions complémentaires</w:t>
      </w:r>
    </w:p>
    <w:p w14:paraId="4341CBC1" w14:textId="77777777" w:rsidR="006A608A" w:rsidRDefault="00000000">
      <w:pPr>
        <w:pStyle w:val="heading"/>
      </w:pPr>
      <w:r>
        <w:t>(critères de performance)  Vantaux de porte</w:t>
      </w:r>
    </w:p>
    <w:p w14:paraId="4E3270B9" w14:textId="77777777" w:rsidR="006A608A" w:rsidRDefault="00000000">
      <w:r>
        <w:t>Conformément aux indications supplémentaires dans le cahier spécial des charges, les dispositions supplémentaires suivantes sont d'application :</w:t>
      </w:r>
    </w:p>
    <w:p w14:paraId="001B393C" w14:textId="77777777" w:rsidR="006A608A" w:rsidRDefault="00000000">
      <w:pPr>
        <w:pStyle w:val="Author-eListParagraph"/>
        <w:numPr>
          <w:ilvl w:val="0"/>
          <w:numId w:val="592"/>
        </w:numPr>
      </w:pPr>
      <w:r>
        <w:t>Les dispositions des [STS 53.1] pour les portes intérieures planes dans les salles de bains et les autres locaux humides.</w:t>
      </w:r>
    </w:p>
    <w:p w14:paraId="2F6F65F9" w14:textId="77777777" w:rsidR="006A608A" w:rsidRDefault="00000000">
      <w:r>
        <w:br/>
        <w:t>Attention  : Les ensembles de porte résistant au feu sont toujours considérés dans un poste séparé.</w:t>
      </w:r>
    </w:p>
    <w:p w14:paraId="5FA7DD9E" w14:textId="77777777" w:rsidR="006A608A" w:rsidRDefault="00000000">
      <w:pPr>
        <w:pStyle w:val="heading"/>
      </w:pPr>
      <w:r>
        <w:t>(Accessoires) Vantaux de porte</w:t>
      </w:r>
    </w:p>
    <w:p w14:paraId="45EDEEA9"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53E99153" w14:textId="77777777" w:rsidR="006A608A" w:rsidRDefault="00000000">
      <w:pPr>
        <w:pStyle w:val="Author-eListParagraph"/>
        <w:numPr>
          <w:ilvl w:val="0"/>
          <w:numId w:val="593"/>
        </w:numPr>
      </w:pPr>
      <w:r>
        <w:t>Equipés d'un vitrage :</w:t>
      </w:r>
    </w:p>
    <w:p w14:paraId="42790561" w14:textId="77777777" w:rsidR="006A608A" w:rsidRDefault="00000000">
      <w:pPr>
        <w:pStyle w:val="Author-eListParagraph"/>
        <w:numPr>
          <w:ilvl w:val="0"/>
          <w:numId w:val="593"/>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37D0271E" w14:textId="77777777" w:rsidR="006A608A" w:rsidRDefault="00000000">
      <w:pPr>
        <w:pStyle w:val="Author-eListParagraph"/>
        <w:numPr>
          <w:ilvl w:val="0"/>
          <w:numId w:val="593"/>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7796B50" w14:textId="77777777" w:rsidR="006A608A" w:rsidRDefault="00000000">
      <w:pPr>
        <w:pStyle w:val="Author-eListParagraph"/>
        <w:numPr>
          <w:ilvl w:val="0"/>
          <w:numId w:val="593"/>
        </w:numPr>
      </w:pPr>
      <w:r>
        <w:t xml:space="preserve">Fixation de la vitre dans la réservation à l'aide de : </w:t>
      </w:r>
      <w:r>
        <w:rPr>
          <w:rStyle w:val="optioncarChar"/>
        </w:rPr>
        <w:t>mastic plastique</w:t>
      </w:r>
      <w:r>
        <w:t xml:space="preserve"> (par défaut)</w:t>
      </w:r>
      <w:r>
        <w:rPr>
          <w:rStyle w:val="optioncarChar"/>
        </w:rPr>
        <w:t> / profils de fixation à enclenchement en PVC / ***</w:t>
      </w:r>
    </w:p>
    <w:p w14:paraId="1816A57F" w14:textId="77777777" w:rsidR="006A608A" w:rsidRDefault="00000000">
      <w:pPr>
        <w:pStyle w:val="Author-eListParagraph"/>
        <w:numPr>
          <w:ilvl w:val="0"/>
          <w:numId w:val="593"/>
        </w:numPr>
      </w:pPr>
      <w:r>
        <w:t xml:space="preserve">Les vitres sont encadrées par : </w:t>
      </w:r>
      <w:r>
        <w:rPr>
          <w:rStyle w:val="optioncarChar"/>
        </w:rPr>
        <w:t>des lattes en bois dur, finition prête à peindre</w:t>
      </w:r>
      <w:r>
        <w:t> (par défaut)</w:t>
      </w:r>
      <w:r>
        <w:rPr>
          <w:rStyle w:val="optioncarChar"/>
        </w:rPr>
        <w:t xml:space="preserve"> / ***.</w:t>
      </w:r>
    </w:p>
    <w:p w14:paraId="37D7ACEA" w14:textId="77777777" w:rsidR="006A608A" w:rsidRDefault="00000000">
      <w:pPr>
        <w:pStyle w:val="Author-eListParagraph"/>
        <w:numPr>
          <w:ilvl w:val="0"/>
          <w:numId w:val="593"/>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68115430" w14:textId="77777777" w:rsidR="006A608A" w:rsidRDefault="00000000">
      <w:pPr>
        <w:pStyle w:val="Author-eListParagraph"/>
        <w:numPr>
          <w:ilvl w:val="0"/>
          <w:numId w:val="593"/>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7BD7A4B4" w14:textId="77777777" w:rsidR="006A608A" w:rsidRDefault="00000000">
      <w:pPr>
        <w:pStyle w:val="Author-eListParagraph"/>
        <w:numPr>
          <w:ilvl w:val="0"/>
          <w:numId w:val="593"/>
        </w:numPr>
      </w:pPr>
      <w:r>
        <w:t>Conçues comme portes coulissantes (les vantaux de porte et les huisseries sont conformes aux portes ouvrantes ordinaires. Seuls le mode de suspension et la quincaillerie concernée sont adaptés au concept des vantaux de porte coulissants).</w:t>
      </w:r>
    </w:p>
    <w:p w14:paraId="1AD6837B" w14:textId="77777777" w:rsidR="006A608A" w:rsidRDefault="00000000">
      <w:pPr>
        <w:pStyle w:val="Author-eListParagraph"/>
        <w:numPr>
          <w:ilvl w:val="0"/>
          <w:numId w:val="593"/>
        </w:numPr>
      </w:pPr>
      <w:r>
        <w:t xml:space="preserve">Portes coulissantes </w:t>
      </w:r>
      <w:r>
        <w:rPr>
          <w:rStyle w:val="optioncarChar"/>
        </w:rPr>
        <w:t xml:space="preserve">simples </w:t>
      </w:r>
      <w:r>
        <w:t>(par défaut) </w:t>
      </w:r>
      <w:r>
        <w:rPr>
          <w:rStyle w:val="optioncarChar"/>
        </w:rPr>
        <w:t>/ doubles / ***</w:t>
      </w:r>
    </w:p>
    <w:p w14:paraId="327EC35A" w14:textId="77777777" w:rsidR="006A608A" w:rsidRDefault="00000000">
      <w:pPr>
        <w:pStyle w:val="Author-eListParagraph"/>
        <w:numPr>
          <w:ilvl w:val="0"/>
          <w:numId w:val="593"/>
        </w:numPr>
      </w:pPr>
      <w:r>
        <w:t>Composées de</w:t>
      </w:r>
      <w:r>
        <w:rPr>
          <w:rStyle w:val="optioncarChar"/>
        </w:rPr>
        <w:t> un panneau </w:t>
      </w:r>
      <w:r>
        <w:t>(par défaut)</w:t>
      </w:r>
      <w:r>
        <w:rPr>
          <w:rStyle w:val="optioncarChar"/>
        </w:rPr>
        <w:t xml:space="preserve"> / deux panneaux / ***</w:t>
      </w:r>
    </w:p>
    <w:p w14:paraId="441919FA" w14:textId="77777777" w:rsidR="006A608A" w:rsidRDefault="00000000">
      <w:pPr>
        <w:pStyle w:val="Author-eListParagraph"/>
        <w:numPr>
          <w:ilvl w:val="0"/>
          <w:numId w:val="593"/>
        </w:numPr>
      </w:pPr>
      <w:r>
        <w:t>Mécanisme de coulisse : rails en acier galvanisé; galets en nylon de première qualité; type et modèle en fonction du type et du poids des vantaux coulissants.</w:t>
      </w:r>
    </w:p>
    <w:p w14:paraId="12067433" w14:textId="77777777" w:rsidR="006A608A" w:rsidRDefault="00000000">
      <w:pPr>
        <w:pStyle w:val="Author-eListParagraph"/>
        <w:numPr>
          <w:ilvl w:val="0"/>
          <w:numId w:val="593"/>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1CA47CFB" w14:textId="77777777" w:rsidR="006A608A" w:rsidRDefault="00000000">
      <w:pPr>
        <w:pStyle w:val="Author-eListParagraph"/>
        <w:numPr>
          <w:ilvl w:val="0"/>
          <w:numId w:val="593"/>
        </w:numPr>
      </w:pPr>
      <w:r>
        <w:t xml:space="preserve">Composées de </w:t>
      </w:r>
      <w:r>
        <w:rPr>
          <w:rStyle w:val="optioncarChar"/>
        </w:rPr>
        <w:t>un panneau </w:t>
      </w:r>
      <w:r>
        <w:t>(par défaut)</w:t>
      </w:r>
      <w:r>
        <w:rPr>
          <w:rStyle w:val="optioncarChar"/>
        </w:rPr>
        <w:t xml:space="preserve"> / deux panneaux / ***</w:t>
      </w:r>
    </w:p>
    <w:p w14:paraId="6D5B625A" w14:textId="77777777" w:rsidR="006A608A" w:rsidRDefault="00000000">
      <w:pPr>
        <w:pStyle w:val="heading"/>
      </w:pPr>
      <w:r>
        <w:t>Ensembles de porte / résistant au feu</w:t>
      </w:r>
    </w:p>
    <w:p w14:paraId="65D9073C"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51F78268" w14:textId="77777777" w:rsidR="006A608A" w:rsidRDefault="00000000">
      <w:pPr>
        <w:pStyle w:val="Author-eListParagraph"/>
        <w:numPr>
          <w:ilvl w:val="0"/>
          <w:numId w:val="59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F52A20E" w14:textId="77777777" w:rsidR="006A608A" w:rsidRDefault="00000000">
      <w:pPr>
        <w:pStyle w:val="Author-eListParagraph"/>
        <w:numPr>
          <w:ilvl w:val="0"/>
          <w:numId w:val="594"/>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401FB77F"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1BCF56C2" w14:textId="77777777" w:rsidR="006A608A" w:rsidRDefault="00000000">
      <w:pPr>
        <w:pStyle w:val="Author-eListParagraph"/>
        <w:numPr>
          <w:ilvl w:val="0"/>
          <w:numId w:val="595"/>
        </w:numPr>
      </w:pPr>
      <w:r>
        <w:t xml:space="preserve">Pourvus d'une imposte </w:t>
      </w:r>
      <w:r>
        <w:rPr>
          <w:rStyle w:val="optioncarChar"/>
        </w:rPr>
        <w:t>avec</w:t>
      </w:r>
      <w:r>
        <w:t xml:space="preserve"> (par défaut) </w:t>
      </w:r>
      <w:r>
        <w:rPr>
          <w:rStyle w:val="optioncarChar"/>
        </w:rPr>
        <w:t>/ sans / *** </w:t>
      </w:r>
      <w:r>
        <w:t>traverse intermédiaire.</w:t>
      </w:r>
    </w:p>
    <w:p w14:paraId="7C401F39" w14:textId="77777777" w:rsidR="006A608A" w:rsidRDefault="00000000">
      <w:pPr>
        <w:pStyle w:val="Author-eListParagraph"/>
        <w:numPr>
          <w:ilvl w:val="0"/>
          <w:numId w:val="595"/>
        </w:numPr>
      </w:pPr>
      <w:r>
        <w:t>Pourvus d'une bande brise-bise et butoir continue.</w:t>
      </w:r>
    </w:p>
    <w:p w14:paraId="42FACA3D" w14:textId="77777777" w:rsidR="006A608A" w:rsidRDefault="00000000">
      <w:pPr>
        <w:pStyle w:val="Author-eListParagraph"/>
        <w:numPr>
          <w:ilvl w:val="0"/>
          <w:numId w:val="595"/>
        </w:numPr>
      </w:pPr>
      <w:r>
        <w:t xml:space="preserve">Pourvus d'un cadre approprié pour la fixation d'un ferme-porte, prévu à l'art. </w:t>
      </w:r>
      <w:hyperlink w:anchor="1104" w:history="1">
        <w:r>
          <w:t>55.62.5 Système de fermeture</w:t>
        </w:r>
      </w:hyperlink>
    </w:p>
    <w:p w14:paraId="2A2D5BCE" w14:textId="77777777" w:rsidR="006A608A" w:rsidRDefault="00000000">
      <w:pPr>
        <w:pStyle w:val="Author-eListParagraph"/>
        <w:numPr>
          <w:ilvl w:val="0"/>
          <w:numId w:val="595"/>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 xml:space="preserve">un panneau </w:t>
      </w:r>
      <w:r>
        <w:t>(par défaut) </w:t>
      </w:r>
      <w:r>
        <w:rPr>
          <w:rStyle w:val="optioncarChar"/>
        </w:rPr>
        <w:t>/ deux panneaux / *** </w:t>
      </w:r>
      <w:r>
        <w:t>, les vantaux des portes et les huisseries sont semblables aux portes ouvrantes ordinaires, seul le mode de suspension et les quincailleries correspondantes sont adaptés au concept des portes battantes.</w:t>
      </w:r>
    </w:p>
    <w:p w14:paraId="2927B8EA" w14:textId="77777777" w:rsidR="006A608A" w:rsidRDefault="00000000">
      <w:pPr>
        <w:pStyle w:val="Author-eListParagraph"/>
        <w:numPr>
          <w:ilvl w:val="0"/>
          <w:numId w:val="595"/>
        </w:numPr>
      </w:pPr>
      <w:r>
        <w:t>L'ensemble porte résistant au feu est conforme à la [NIT 234].</w:t>
      </w:r>
    </w:p>
    <w:p w14:paraId="73EDC2FE" w14:textId="77777777" w:rsidR="006A608A" w:rsidRDefault="00000000">
      <w:pPr>
        <w:pStyle w:val="heading"/>
      </w:pPr>
      <w:r>
        <w:t>Options (biffer la mention inutile) huisseries de portes - bois</w:t>
      </w:r>
    </w:p>
    <w:p w14:paraId="035E9040" w14:textId="77777777" w:rsidR="006A608A" w:rsidRDefault="00000000">
      <w:pPr>
        <w:pStyle w:val="Author-eListParagraph"/>
        <w:numPr>
          <w:ilvl w:val="0"/>
          <w:numId w:val="596"/>
        </w:numPr>
      </w:pPr>
      <w:r>
        <w:t>Les portes sont conçues comme un châssis à pose affleurante jusqu'au plafond (avec</w:t>
      </w:r>
      <w:r>
        <w:rPr>
          <w:rStyle w:val="optioncarChar"/>
        </w:rPr>
        <w:t> vantaux vitrés </w:t>
      </w:r>
      <w:r>
        <w:t>(par défaut)</w:t>
      </w:r>
      <w:r>
        <w:rPr>
          <w:rStyle w:val="optioncarChar"/>
        </w:rPr>
        <w:t xml:space="preserve"> / imposte</w:t>
      </w:r>
      <w:r>
        <w:t>).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5DD09208" w14:textId="77777777" w:rsidR="006A608A" w:rsidRDefault="00000000">
      <w:pPr>
        <w:pStyle w:val="Author-eListParagraph"/>
        <w:numPr>
          <w:ilvl w:val="0"/>
          <w:numId w:val="59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257F323F" w14:textId="77777777" w:rsidR="006A608A" w:rsidRDefault="00000000">
      <w:pPr>
        <w:pStyle w:val="Author-eListParagraph"/>
        <w:numPr>
          <w:ilvl w:val="0"/>
          <w:numId w:val="596"/>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1BB75F99" w14:textId="77777777" w:rsidR="006A608A" w:rsidRDefault="00000000">
      <w:pPr>
        <w:pStyle w:val="Author-eListParagraph"/>
        <w:numPr>
          <w:ilvl w:val="0"/>
          <w:numId w:val="59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64DB39B6" w14:textId="77777777" w:rsidR="006A608A" w:rsidRDefault="00000000">
      <w:pPr>
        <w:pStyle w:val="heading"/>
      </w:pPr>
      <w:r>
        <w:t>Options (biffer la mention inutile) ensembles de porte / résistant au feu - porte pleine / huisserie en acier</w:t>
      </w:r>
    </w:p>
    <w:p w14:paraId="4941DFBF" w14:textId="77777777" w:rsidR="006A608A" w:rsidRDefault="00000000">
      <w:r>
        <w:t xml:space="preserve">Conformément aux indications sur le plan ou les dessins de détail, les vantaux de porte suivants </w:t>
      </w:r>
      <w:r>
        <w:rPr>
          <w:rStyle w:val="optioncarChar"/>
        </w:rPr>
        <w:t xml:space="preserve">*** </w:t>
      </w:r>
      <w:r>
        <w:t>sont :</w:t>
      </w:r>
    </w:p>
    <w:p w14:paraId="7F317A0D" w14:textId="77777777" w:rsidR="006A608A" w:rsidRDefault="00000000">
      <w:pPr>
        <w:pStyle w:val="Author-eListParagraph"/>
        <w:numPr>
          <w:ilvl w:val="0"/>
          <w:numId w:val="59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824327F" w14:textId="77777777" w:rsidR="006A608A" w:rsidRDefault="00000000">
      <w:pPr>
        <w:pStyle w:val="Author-eListParagraph"/>
        <w:numPr>
          <w:ilvl w:val="0"/>
          <w:numId w:val="597"/>
        </w:numPr>
      </w:pPr>
      <w:r>
        <w:t xml:space="preserve">Equipés d'un vitrage résistant au feu en verre de sécurité conforme au rapport d'essai. Une réservation est faite dans le vantail de porte : </w:t>
      </w:r>
      <w:r>
        <w:rPr>
          <w:rStyle w:val="optioncarChar"/>
        </w:rPr>
        <w:t>rectangulaire</w:t>
      </w:r>
      <w:r>
        <w:t xml:space="preserve"> (par défaut)</w:t>
      </w:r>
      <w:r>
        <w:rPr>
          <w:rStyle w:val="optioncarChar"/>
        </w:rPr>
        <w:t>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FB1E9A9"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375DC2B9" w14:textId="77777777" w:rsidR="006A608A" w:rsidRDefault="00000000">
      <w:pPr>
        <w:pStyle w:val="Author-eListParagraph"/>
        <w:numPr>
          <w:ilvl w:val="0"/>
          <w:numId w:val="598"/>
        </w:numPr>
      </w:pPr>
      <w:r>
        <w:t xml:space="preserve">Pourvus d'une imposte </w:t>
      </w:r>
      <w:r>
        <w:rPr>
          <w:rStyle w:val="optioncarChar"/>
        </w:rPr>
        <w:t>avec </w:t>
      </w:r>
      <w:r>
        <w:t>(par défaut)</w:t>
      </w:r>
      <w:r>
        <w:rPr>
          <w:rStyle w:val="optioncarChar"/>
        </w:rPr>
        <w:t xml:space="preserve"> / sans / *** </w:t>
      </w:r>
      <w:r>
        <w:t>traverse intermédiaire.</w:t>
      </w:r>
    </w:p>
    <w:p w14:paraId="2304143E" w14:textId="77777777" w:rsidR="006A608A" w:rsidRDefault="00000000">
      <w:pPr>
        <w:pStyle w:val="Author-eListParagraph"/>
        <w:numPr>
          <w:ilvl w:val="0"/>
          <w:numId w:val="598"/>
        </w:numPr>
      </w:pPr>
      <w:r>
        <w:t>Pourvus d'une bande brise-bise et butoir continue.</w:t>
      </w:r>
    </w:p>
    <w:p w14:paraId="6E894A9D" w14:textId="77777777" w:rsidR="006A608A" w:rsidRDefault="00000000">
      <w:pPr>
        <w:pStyle w:val="Author-eListParagraph"/>
        <w:numPr>
          <w:ilvl w:val="0"/>
          <w:numId w:val="598"/>
        </w:numPr>
      </w:pPr>
      <w:r>
        <w:t xml:space="preserve">Pourvus d'un cadre approprié pour la fixation d'un ferme-porte, prévu à l'art. </w:t>
      </w:r>
      <w:hyperlink w:anchor="1104" w:history="1">
        <w:r>
          <w:t>55.62.5 Système de fermeture</w:t>
        </w:r>
      </w:hyperlink>
    </w:p>
    <w:p w14:paraId="24005CCD" w14:textId="77777777" w:rsidR="006A608A" w:rsidRDefault="00000000">
      <w:pPr>
        <w:pStyle w:val="Author-eListParagraph"/>
        <w:numPr>
          <w:ilvl w:val="0"/>
          <w:numId w:val="598"/>
        </w:numPr>
      </w:pPr>
      <w:r>
        <w:t xml:space="preserve">Conçus comme portes </w:t>
      </w:r>
      <w:r>
        <w:rPr>
          <w:rStyle w:val="optioncarChar"/>
        </w:rPr>
        <w:t>va-et-vient </w:t>
      </w:r>
      <w:r>
        <w:t>(par défaut)</w:t>
      </w:r>
      <w:r>
        <w:rPr>
          <w:rStyle w:val="optioncarChar"/>
        </w:rPr>
        <w:t xml:space="preserve"> / pivotantes</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3CF4F060" w14:textId="77777777" w:rsidR="006A608A" w:rsidRDefault="00000000">
      <w:pPr>
        <w:pStyle w:val="pheading"/>
      </w:pPr>
      <w:r>
        <w:t>MESURAGE</w:t>
      </w:r>
    </w:p>
    <w:p w14:paraId="1BB66CCB"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40785A06" w14:textId="77777777" w:rsidR="006A608A" w:rsidRDefault="00000000">
      <w:pPr>
        <w:pStyle w:val="pheading"/>
      </w:pPr>
      <w:r>
        <w:t>- unité de mesure:</w:t>
      </w:r>
    </w:p>
    <w:p w14:paraId="64226D72" w14:textId="77777777" w:rsidR="006A608A" w:rsidRDefault="00000000">
      <w:r>
        <w:t>p</w:t>
      </w:r>
    </w:p>
    <w:p w14:paraId="17CDA361" w14:textId="77777777" w:rsidR="006A608A" w:rsidRDefault="00000000">
      <w:pPr>
        <w:pStyle w:val="pheading"/>
      </w:pPr>
      <w:r>
        <w:t>- code de mesurage:</w:t>
      </w:r>
    </w:p>
    <w:p w14:paraId="47018878" w14:textId="77777777" w:rsidR="006A608A" w:rsidRDefault="00000000">
      <w:r>
        <w:t>Choix opéré:</w:t>
      </w:r>
      <w:r>
        <w:rPr>
          <w:rStyle w:val="optioncarChar"/>
          <w:b/>
        </w:rPr>
        <w:t>*** / OPTION 1 (un ensemble) / OPTION 2 (séparément)</w:t>
      </w:r>
    </w:p>
    <w:p w14:paraId="20DD4155"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63201645"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61033E57" w14:textId="77777777" w:rsidR="006A608A" w:rsidRDefault="00000000">
      <w:r>
        <w:rPr>
          <w:rStyle w:val="optioncarChar"/>
        </w:rPr>
        <w:t> </w:t>
      </w:r>
    </w:p>
    <w:p w14:paraId="547B7150" w14:textId="77777777" w:rsidR="006A608A" w:rsidRDefault="00000000">
      <w:r>
        <w:rPr>
          <w:u w:val="single"/>
        </w:rPr>
        <w:t xml:space="preserve">Attention </w:t>
      </w:r>
    </w:p>
    <w:p w14:paraId="1EB6DE82" w14:textId="77777777" w:rsidR="006A608A" w:rsidRDefault="00000000">
      <w:pPr>
        <w:pStyle w:val="Author-eListParagraph"/>
        <w:numPr>
          <w:ilvl w:val="0"/>
          <w:numId w:val="599"/>
        </w:numPr>
      </w:pPr>
      <w:r>
        <w:t>Les vantaux de portes de 630 - 730 et 830 mm de largeur peuvent être pris ensemble pour le mesurage.</w:t>
      </w:r>
    </w:p>
    <w:p w14:paraId="6882EFE6" w14:textId="77777777" w:rsidR="006A608A" w:rsidRDefault="00000000">
      <w:pPr>
        <w:pStyle w:val="Author-eListParagraph"/>
        <w:numPr>
          <w:ilvl w:val="0"/>
          <w:numId w:val="599"/>
        </w:numPr>
      </w:pPr>
      <w:r>
        <w:t>Les quincailleries dont la fourniture et la mise en œuvre sont comprises peuvent être décrites dans d'autres postes mais sont toujours comprises dans le prix des portes.</w:t>
      </w:r>
    </w:p>
    <w:p w14:paraId="023A401F" w14:textId="77777777" w:rsidR="006A608A" w:rsidRDefault="00000000">
      <w:r>
        <w:t> </w:t>
      </w:r>
    </w:p>
    <w:p w14:paraId="0FBA9884" w14:textId="77777777" w:rsidR="006A608A" w:rsidRDefault="00000000">
      <w:pPr>
        <w:pStyle w:val="pheading"/>
      </w:pPr>
      <w:r>
        <w:t>- nature du marché:</w:t>
      </w:r>
    </w:p>
    <w:p w14:paraId="0479BCBA" w14:textId="77777777" w:rsidR="006A608A" w:rsidRDefault="00000000">
      <w:r>
        <w:t>QF</w:t>
      </w:r>
    </w:p>
    <w:p w14:paraId="4D49DB99" w14:textId="77777777" w:rsidR="006A608A" w:rsidRDefault="00000000">
      <w:pPr>
        <w:pStyle w:val="Author-eSectionHeading6"/>
      </w:pPr>
      <w:bookmarkStart w:id="1052" w:name="_Toc112761647"/>
      <w:r>
        <w:t>55.21.8f Portes intérieures en bois lammellé collé + isolant + finition inox CCTB 01.10</w:t>
      </w:r>
      <w:bookmarkEnd w:id="1052"/>
    </w:p>
    <w:p w14:paraId="257A66FB" w14:textId="77777777" w:rsidR="006A608A" w:rsidRDefault="00000000">
      <w:pPr>
        <w:pStyle w:val="pheading"/>
      </w:pPr>
      <w:r>
        <w:t>MATÉRIAUX</w:t>
      </w:r>
    </w:p>
    <w:p w14:paraId="63CD8253" w14:textId="77777777" w:rsidR="006A608A" w:rsidRDefault="00000000">
      <w:pPr>
        <w:pStyle w:val="pheading"/>
      </w:pPr>
      <w:r>
        <w:t>- Prescriptions complémentaires</w:t>
      </w:r>
    </w:p>
    <w:p w14:paraId="5E0D8D81" w14:textId="77777777" w:rsidR="006A608A" w:rsidRDefault="00000000">
      <w:pPr>
        <w:pStyle w:val="heading"/>
      </w:pPr>
      <w:r>
        <w:t>(critères de performance)  Vantaux de porte</w:t>
      </w:r>
    </w:p>
    <w:p w14:paraId="48FA8885" w14:textId="77777777" w:rsidR="006A608A" w:rsidRDefault="00000000">
      <w:r>
        <w:t>Conformément aux indications supplémentaires dans le cahier spécial des charges, les dispositions supplémentaires suivantes sont d'application :</w:t>
      </w:r>
    </w:p>
    <w:p w14:paraId="4E543D6B" w14:textId="77777777" w:rsidR="006A608A" w:rsidRDefault="00000000">
      <w:pPr>
        <w:pStyle w:val="Author-eListParagraph"/>
        <w:numPr>
          <w:ilvl w:val="0"/>
          <w:numId w:val="600"/>
        </w:numPr>
      </w:pPr>
      <w:r>
        <w:t>Les dispositions des [STS 53.1] pour les portes intérieures planes dans les salles de bains et les autres locaux humides.</w:t>
      </w:r>
    </w:p>
    <w:p w14:paraId="10C50951" w14:textId="77777777" w:rsidR="006A608A" w:rsidRDefault="00000000">
      <w:r>
        <w:br/>
        <w:t>Attention  : Les ensembles de porte résistant au feu sont toujours considérés dans un poste séparé.</w:t>
      </w:r>
    </w:p>
    <w:p w14:paraId="72031AED" w14:textId="77777777" w:rsidR="006A608A" w:rsidRDefault="00000000">
      <w:pPr>
        <w:pStyle w:val="heading"/>
      </w:pPr>
      <w:r>
        <w:t>(Accessoires) Vantaux de porte</w:t>
      </w:r>
    </w:p>
    <w:p w14:paraId="7C2CE045"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0A49FBD" w14:textId="77777777" w:rsidR="006A608A" w:rsidRDefault="00000000">
      <w:pPr>
        <w:pStyle w:val="Author-eListParagraph"/>
        <w:numPr>
          <w:ilvl w:val="0"/>
          <w:numId w:val="601"/>
        </w:numPr>
      </w:pPr>
      <w:r>
        <w:t>Equipés d'un vitrage :</w:t>
      </w:r>
    </w:p>
    <w:p w14:paraId="26910C6C" w14:textId="77777777" w:rsidR="006A608A" w:rsidRDefault="00000000">
      <w:pPr>
        <w:pStyle w:val="Author-eListParagraph"/>
        <w:numPr>
          <w:ilvl w:val="0"/>
          <w:numId w:val="601"/>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25966141" w14:textId="77777777" w:rsidR="006A608A" w:rsidRDefault="00000000">
      <w:pPr>
        <w:pStyle w:val="Author-eListParagraph"/>
        <w:numPr>
          <w:ilvl w:val="0"/>
          <w:numId w:val="601"/>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151DC22C" w14:textId="77777777" w:rsidR="006A608A" w:rsidRDefault="00000000">
      <w:pPr>
        <w:pStyle w:val="Author-eListParagraph"/>
        <w:numPr>
          <w:ilvl w:val="0"/>
          <w:numId w:val="601"/>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31AED75F" w14:textId="77777777" w:rsidR="006A608A" w:rsidRDefault="00000000">
      <w:pPr>
        <w:pStyle w:val="Author-eListParagraph"/>
        <w:numPr>
          <w:ilvl w:val="0"/>
          <w:numId w:val="601"/>
        </w:numPr>
      </w:pPr>
      <w:r>
        <w:t xml:space="preserve">Les vitres sont encadrées par : </w:t>
      </w:r>
      <w:r>
        <w:rPr>
          <w:rStyle w:val="optioncarChar"/>
        </w:rPr>
        <w:t xml:space="preserve">des lattes en bois dur, finition prête à peindre </w:t>
      </w:r>
      <w:r>
        <w:t>(par défaut) </w:t>
      </w:r>
      <w:r>
        <w:rPr>
          <w:rStyle w:val="optioncarChar"/>
        </w:rPr>
        <w:t>/ ***.</w:t>
      </w:r>
    </w:p>
    <w:p w14:paraId="1B8912A2" w14:textId="77777777" w:rsidR="006A608A" w:rsidRDefault="00000000">
      <w:pPr>
        <w:pStyle w:val="Author-eListParagraph"/>
        <w:numPr>
          <w:ilvl w:val="0"/>
          <w:numId w:val="601"/>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749C9063" w14:textId="77777777" w:rsidR="006A608A" w:rsidRDefault="00000000">
      <w:pPr>
        <w:pStyle w:val="Author-eListParagraph"/>
        <w:numPr>
          <w:ilvl w:val="0"/>
          <w:numId w:val="601"/>
        </w:numPr>
      </w:pPr>
      <w:r>
        <w:t>Pourvus d'une fente de ventilation d'environ</w:t>
      </w:r>
      <w:r>
        <w:rPr>
          <w:rStyle w:val="optioncarChar"/>
        </w:rPr>
        <w:t> 1 </w:t>
      </w:r>
      <w:r>
        <w:t>(par défaut) / *** cm dans le bas, de façon telle que l'ouverture d'aération soit conformé à la [NBN D 50-001]</w:t>
      </w:r>
    </w:p>
    <w:p w14:paraId="355C275E" w14:textId="77777777" w:rsidR="006A608A" w:rsidRDefault="00000000">
      <w:pPr>
        <w:pStyle w:val="Author-eListParagraph"/>
        <w:numPr>
          <w:ilvl w:val="0"/>
          <w:numId w:val="601"/>
        </w:numPr>
      </w:pPr>
      <w:r>
        <w:t>Conçues comme portes coulissantes (les vantaux de porte et les huisseries sont conformes aux portes ouvrantes ordinaires. Seul le mode de suspension et la quincaillerie concernée sont adaptés au concept des vantaux de porte coulissants).</w:t>
      </w:r>
    </w:p>
    <w:p w14:paraId="2B5F0F4D" w14:textId="77777777" w:rsidR="006A608A" w:rsidRDefault="00000000">
      <w:pPr>
        <w:pStyle w:val="Author-eListParagraph"/>
        <w:numPr>
          <w:ilvl w:val="0"/>
          <w:numId w:val="601"/>
        </w:numPr>
      </w:pPr>
      <w:r>
        <w:t xml:space="preserve">Portes coulissantes </w:t>
      </w:r>
      <w:r>
        <w:rPr>
          <w:rStyle w:val="optioncarChar"/>
        </w:rPr>
        <w:t>simples / doubles</w:t>
      </w:r>
    </w:p>
    <w:p w14:paraId="78DAC1C1" w14:textId="77777777" w:rsidR="006A608A" w:rsidRDefault="00000000">
      <w:pPr>
        <w:pStyle w:val="Author-eListParagraph"/>
        <w:numPr>
          <w:ilvl w:val="0"/>
          <w:numId w:val="601"/>
        </w:numPr>
      </w:pPr>
      <w:r>
        <w:t>Composées de </w:t>
      </w:r>
      <w:r>
        <w:rPr>
          <w:rStyle w:val="optioncarChar"/>
        </w:rPr>
        <w:t>un panneau</w:t>
      </w:r>
      <w:r>
        <w:t> (par défaut)</w:t>
      </w:r>
      <w:r>
        <w:rPr>
          <w:rStyle w:val="optioncarChar"/>
        </w:rPr>
        <w:t xml:space="preserve"> / deux panneaux / ***</w:t>
      </w:r>
    </w:p>
    <w:p w14:paraId="7B47FF92" w14:textId="77777777" w:rsidR="006A608A" w:rsidRDefault="00000000">
      <w:pPr>
        <w:pStyle w:val="Author-eListParagraph"/>
        <w:numPr>
          <w:ilvl w:val="0"/>
          <w:numId w:val="601"/>
        </w:numPr>
      </w:pPr>
      <w:r>
        <w:t>Mécanisme de coulisse : rails en acier galvanisé; galets en nylon de première qualité; type et modèle en fonction du type et du poids des vantaux coulissants.</w:t>
      </w:r>
    </w:p>
    <w:p w14:paraId="14248AFD" w14:textId="77777777" w:rsidR="006A608A" w:rsidRDefault="00000000">
      <w:pPr>
        <w:pStyle w:val="Author-eListParagraph"/>
        <w:numPr>
          <w:ilvl w:val="0"/>
          <w:numId w:val="601"/>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58F4C4A1" w14:textId="77777777" w:rsidR="006A608A" w:rsidRDefault="00000000">
      <w:pPr>
        <w:pStyle w:val="Author-eListParagraph"/>
        <w:numPr>
          <w:ilvl w:val="0"/>
          <w:numId w:val="601"/>
        </w:numPr>
      </w:pPr>
      <w:r>
        <w:t xml:space="preserve">Composées de </w:t>
      </w:r>
      <w:r>
        <w:rPr>
          <w:rStyle w:val="optioncarChar"/>
        </w:rPr>
        <w:t>un panneau</w:t>
      </w:r>
      <w:r>
        <w:t xml:space="preserve"> (par défaut) </w:t>
      </w:r>
      <w:r>
        <w:rPr>
          <w:rStyle w:val="optioncarChar"/>
        </w:rPr>
        <w:t>/ deux panneaux / ***</w:t>
      </w:r>
    </w:p>
    <w:p w14:paraId="41284196" w14:textId="77777777" w:rsidR="006A608A" w:rsidRDefault="00000000">
      <w:pPr>
        <w:pStyle w:val="heading"/>
      </w:pPr>
      <w:r>
        <w:t>Ensembles de porte / résistant au feu</w:t>
      </w:r>
    </w:p>
    <w:p w14:paraId="4068DCF3"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11F13EBB" w14:textId="77777777" w:rsidR="006A608A" w:rsidRDefault="00000000">
      <w:pPr>
        <w:pStyle w:val="Author-eListParagraph"/>
        <w:numPr>
          <w:ilvl w:val="0"/>
          <w:numId w:val="60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F004759" w14:textId="77777777" w:rsidR="006A608A" w:rsidRDefault="00000000">
      <w:pPr>
        <w:pStyle w:val="Author-eListParagraph"/>
        <w:numPr>
          <w:ilvl w:val="0"/>
          <w:numId w:val="602"/>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78BE231B"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3155B3BA" w14:textId="77777777" w:rsidR="006A608A" w:rsidRDefault="00000000">
      <w:pPr>
        <w:pStyle w:val="Author-eListParagraph"/>
        <w:numPr>
          <w:ilvl w:val="0"/>
          <w:numId w:val="603"/>
        </w:numPr>
      </w:pPr>
      <w:r>
        <w:t xml:space="preserve">Pourvus d'une imposte </w:t>
      </w:r>
      <w:r>
        <w:rPr>
          <w:rStyle w:val="optioncarChar"/>
        </w:rPr>
        <w:t>avec </w:t>
      </w:r>
      <w:r>
        <w:t>(par défaut)</w:t>
      </w:r>
      <w:r>
        <w:rPr>
          <w:rStyle w:val="optioncarChar"/>
        </w:rPr>
        <w:t xml:space="preserve"> / sans / *** </w:t>
      </w:r>
      <w:r>
        <w:t>traverse intermédiaire.</w:t>
      </w:r>
    </w:p>
    <w:p w14:paraId="3FDCB638" w14:textId="77777777" w:rsidR="006A608A" w:rsidRDefault="00000000">
      <w:pPr>
        <w:pStyle w:val="Author-eListParagraph"/>
        <w:numPr>
          <w:ilvl w:val="0"/>
          <w:numId w:val="603"/>
        </w:numPr>
      </w:pPr>
      <w:r>
        <w:t>Pourvus d'une bande brise-bise et butoir continue.</w:t>
      </w:r>
    </w:p>
    <w:p w14:paraId="11475F68" w14:textId="77777777" w:rsidR="006A608A" w:rsidRDefault="00000000">
      <w:pPr>
        <w:pStyle w:val="Author-eListParagraph"/>
        <w:numPr>
          <w:ilvl w:val="0"/>
          <w:numId w:val="603"/>
        </w:numPr>
      </w:pPr>
      <w:r>
        <w:t xml:space="preserve">Pourvus d'un cadre approprié pour la fixation d'un ferme-porte, prévu à l'art. </w:t>
      </w:r>
      <w:hyperlink w:anchor="1104" w:history="1">
        <w:r>
          <w:t>55.62.5 Système de fermeture</w:t>
        </w:r>
      </w:hyperlink>
    </w:p>
    <w:p w14:paraId="7A23E32F" w14:textId="77777777" w:rsidR="006A608A" w:rsidRDefault="00000000">
      <w:pPr>
        <w:pStyle w:val="Author-eListParagraph"/>
        <w:numPr>
          <w:ilvl w:val="0"/>
          <w:numId w:val="603"/>
        </w:numPr>
      </w:pPr>
      <w:r>
        <w:t xml:space="preserve">Conçus comme portes </w:t>
      </w:r>
      <w:r>
        <w:rPr>
          <w:rStyle w:val="optioncarChar"/>
        </w:rPr>
        <w:t>va-et-vient </w:t>
      </w:r>
      <w:r>
        <w:t xml:space="preserve">(par défaut) </w:t>
      </w:r>
      <w:r>
        <w:rPr>
          <w:rStyle w:val="optioncarChar"/>
        </w:rPr>
        <w:t>/ pivotantes / *** </w:t>
      </w:r>
      <w:r>
        <w:t xml:space="preserve">. Elles se composent de </w:t>
      </w:r>
      <w:r>
        <w:rPr>
          <w:rStyle w:val="optioncarChar"/>
        </w:rPr>
        <w:t>un panneau</w:t>
      </w:r>
      <w:r>
        <w:t> (par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4DCF6A13" w14:textId="77777777" w:rsidR="006A608A" w:rsidRDefault="00000000">
      <w:pPr>
        <w:pStyle w:val="Author-eListParagraph"/>
        <w:numPr>
          <w:ilvl w:val="0"/>
          <w:numId w:val="603"/>
        </w:numPr>
      </w:pPr>
      <w:r>
        <w:t>L'ensemble porte résistant au feu est conforme à la [NIT 234].</w:t>
      </w:r>
    </w:p>
    <w:p w14:paraId="2925393D" w14:textId="77777777" w:rsidR="006A608A" w:rsidRDefault="00000000">
      <w:pPr>
        <w:pStyle w:val="heading"/>
      </w:pPr>
      <w:r>
        <w:t>Options (biffer la mention inutile) huisseries de portes - bois</w:t>
      </w:r>
    </w:p>
    <w:p w14:paraId="1411A6F0" w14:textId="77777777" w:rsidR="006A608A" w:rsidRDefault="00000000">
      <w:pPr>
        <w:pStyle w:val="Author-eListParagraph"/>
        <w:numPr>
          <w:ilvl w:val="0"/>
          <w:numId w:val="604"/>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043E0D7F" w14:textId="77777777" w:rsidR="006A608A" w:rsidRDefault="00000000">
      <w:pPr>
        <w:pStyle w:val="Author-eListParagraph"/>
        <w:numPr>
          <w:ilvl w:val="0"/>
          <w:numId w:val="60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B987F7A" w14:textId="77777777" w:rsidR="006A608A" w:rsidRDefault="00000000">
      <w:pPr>
        <w:pStyle w:val="Author-eListParagraph"/>
        <w:numPr>
          <w:ilvl w:val="0"/>
          <w:numId w:val="604"/>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45F49F5" w14:textId="77777777" w:rsidR="006A608A" w:rsidRDefault="00000000">
      <w:pPr>
        <w:pStyle w:val="Author-eListParagraph"/>
        <w:numPr>
          <w:ilvl w:val="0"/>
          <w:numId w:val="60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56A4FF4A" w14:textId="77777777" w:rsidR="006A608A" w:rsidRDefault="00000000">
      <w:pPr>
        <w:pStyle w:val="heading"/>
      </w:pPr>
      <w:r>
        <w:t>Options (biffer la mention inutile) ensembles de porte / résistant au feu - porte pleine / huisserie en acier</w:t>
      </w:r>
    </w:p>
    <w:p w14:paraId="12E29812" w14:textId="77777777" w:rsidR="006A608A" w:rsidRDefault="00000000">
      <w:r>
        <w:t xml:space="preserve">Conformément aux indications sur le plan ou les dessins de détail, les vantaux de porte suivants </w:t>
      </w:r>
      <w:r>
        <w:rPr>
          <w:rStyle w:val="optioncarChar"/>
        </w:rPr>
        <w:t xml:space="preserve">*** </w:t>
      </w:r>
      <w:r>
        <w:t>sont :</w:t>
      </w:r>
    </w:p>
    <w:p w14:paraId="19F0AA61" w14:textId="77777777" w:rsidR="006A608A" w:rsidRDefault="00000000">
      <w:pPr>
        <w:pStyle w:val="Author-eListParagraph"/>
        <w:numPr>
          <w:ilvl w:val="0"/>
          <w:numId w:val="60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0C51BC9" w14:textId="77777777" w:rsidR="006A608A" w:rsidRDefault="00000000">
      <w:pPr>
        <w:pStyle w:val="Author-eListParagraph"/>
        <w:numPr>
          <w:ilvl w:val="0"/>
          <w:numId w:val="605"/>
        </w:numPr>
      </w:pPr>
      <w:r>
        <w:t xml:space="preserve">Equipés d'un vitrage résistant au feu en verre de sécurité conforme au rapport d'essai. Une réservation est faite dans le vantail de porte : </w:t>
      </w:r>
      <w:r>
        <w:rPr>
          <w:rStyle w:val="optioncarChar"/>
        </w:rPr>
        <w:t xml:space="preserve">rectangulaire </w:t>
      </w:r>
      <w:r>
        <w:t>(par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64C7D1F9"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60CF2322" w14:textId="77777777" w:rsidR="006A608A" w:rsidRDefault="00000000">
      <w:pPr>
        <w:pStyle w:val="Author-eListParagraph"/>
        <w:numPr>
          <w:ilvl w:val="0"/>
          <w:numId w:val="606"/>
        </w:numPr>
      </w:pPr>
      <w:r>
        <w:t xml:space="preserve">Pourvus d'une imposte </w:t>
      </w:r>
      <w:r>
        <w:rPr>
          <w:rStyle w:val="optioncarChar"/>
        </w:rPr>
        <w:t>avec </w:t>
      </w:r>
      <w:r>
        <w:t>(par défaut)</w:t>
      </w:r>
      <w:r>
        <w:rPr>
          <w:rStyle w:val="optioncarChar"/>
        </w:rPr>
        <w:t xml:space="preserve"> / sans / *** </w:t>
      </w:r>
      <w:r>
        <w:t>traverse intermédiaire.</w:t>
      </w:r>
    </w:p>
    <w:p w14:paraId="0583BBDA" w14:textId="77777777" w:rsidR="006A608A" w:rsidRDefault="00000000">
      <w:pPr>
        <w:pStyle w:val="Author-eListParagraph"/>
        <w:numPr>
          <w:ilvl w:val="0"/>
          <w:numId w:val="606"/>
        </w:numPr>
      </w:pPr>
      <w:r>
        <w:t>Pourvus d'une bande brise-bise et butoir continue.</w:t>
      </w:r>
    </w:p>
    <w:p w14:paraId="29CA4E46" w14:textId="77777777" w:rsidR="006A608A" w:rsidRDefault="00000000">
      <w:pPr>
        <w:pStyle w:val="Author-eListParagraph"/>
        <w:numPr>
          <w:ilvl w:val="0"/>
          <w:numId w:val="606"/>
        </w:numPr>
      </w:pPr>
      <w:r>
        <w:t xml:space="preserve">Pourvus d'un cadre approprié pour la fixation d'un ferme-porte, prévu à l'art. </w:t>
      </w:r>
      <w:hyperlink w:anchor="1104" w:history="1">
        <w:r>
          <w:t>55.62.5 Système de fermeture</w:t>
        </w:r>
      </w:hyperlink>
    </w:p>
    <w:p w14:paraId="5129901F" w14:textId="77777777" w:rsidR="006A608A" w:rsidRDefault="00000000">
      <w:pPr>
        <w:pStyle w:val="Author-eListParagraph"/>
        <w:numPr>
          <w:ilvl w:val="0"/>
          <w:numId w:val="606"/>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w:t>
      </w:r>
      <w:r>
        <w:t>, les vantaux des portes et les huisseries sont semblables aux portes ouvrantes ordinaires, seuls le mode de suspension et les quincailleries correspondantes sont adaptés au concept des portes battantes.</w:t>
      </w:r>
    </w:p>
    <w:p w14:paraId="428AD40C" w14:textId="77777777" w:rsidR="006A608A" w:rsidRDefault="00000000">
      <w:pPr>
        <w:pStyle w:val="pheading"/>
      </w:pPr>
      <w:r>
        <w:t>MESURAGE</w:t>
      </w:r>
    </w:p>
    <w:p w14:paraId="62F5A194"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0444A713" w14:textId="77777777" w:rsidR="006A608A" w:rsidRDefault="00000000">
      <w:pPr>
        <w:pStyle w:val="pheading"/>
      </w:pPr>
      <w:r>
        <w:t>- unité de mesure:</w:t>
      </w:r>
    </w:p>
    <w:p w14:paraId="58CA447D" w14:textId="77777777" w:rsidR="006A608A" w:rsidRDefault="00000000">
      <w:r>
        <w:t>p</w:t>
      </w:r>
    </w:p>
    <w:p w14:paraId="62B25F47" w14:textId="77777777" w:rsidR="006A608A" w:rsidRDefault="00000000">
      <w:pPr>
        <w:pStyle w:val="pheading"/>
      </w:pPr>
      <w:r>
        <w:t>- code de mesurage:</w:t>
      </w:r>
    </w:p>
    <w:p w14:paraId="6FFE07E6" w14:textId="77777777" w:rsidR="006A608A" w:rsidRDefault="00000000">
      <w:r>
        <w:t>Choix opéré:</w:t>
      </w:r>
      <w:r>
        <w:rPr>
          <w:rStyle w:val="optioncarChar"/>
          <w:b/>
        </w:rPr>
        <w:t xml:space="preserve">*** / OPTION 1 (un ensemble) </w:t>
      </w:r>
      <w:r>
        <w:t>(par défaut) </w:t>
      </w:r>
      <w:r>
        <w:rPr>
          <w:rStyle w:val="optioncarChar"/>
          <w:b/>
        </w:rPr>
        <w:t>/ OPTION 2 (séparément)</w:t>
      </w:r>
    </w:p>
    <w:p w14:paraId="7F81EBFA"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3646C58A"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4151261" w14:textId="77777777" w:rsidR="006A608A" w:rsidRDefault="00000000">
      <w:r>
        <w:rPr>
          <w:u w:val="single"/>
        </w:rPr>
        <w:t xml:space="preserve">Attention </w:t>
      </w:r>
    </w:p>
    <w:p w14:paraId="476EE582" w14:textId="77777777" w:rsidR="006A608A" w:rsidRDefault="00000000">
      <w:pPr>
        <w:pStyle w:val="Author-eListParagraph"/>
        <w:numPr>
          <w:ilvl w:val="0"/>
          <w:numId w:val="607"/>
        </w:numPr>
      </w:pPr>
      <w:r>
        <w:t>Les vantaux de portes de 630 - 730 et 830 mm de largeur peuvent être pris ensemble pour le mesurage.</w:t>
      </w:r>
    </w:p>
    <w:p w14:paraId="04679701" w14:textId="77777777" w:rsidR="006A608A" w:rsidRDefault="00000000">
      <w:pPr>
        <w:pStyle w:val="Author-eListParagraph"/>
        <w:numPr>
          <w:ilvl w:val="0"/>
          <w:numId w:val="607"/>
        </w:numPr>
      </w:pPr>
      <w:r>
        <w:t>Les quincailleries dont la fourniture et la mise en œuvre sont comprises peuvent être décrites dans d'autres postes mais sont toujours comprises dans le prix des portes.</w:t>
      </w:r>
    </w:p>
    <w:p w14:paraId="1518AE9F" w14:textId="77777777" w:rsidR="006A608A" w:rsidRDefault="00000000">
      <w:pPr>
        <w:pStyle w:val="pheading"/>
      </w:pPr>
      <w:r>
        <w:t>- nature du marché:</w:t>
      </w:r>
    </w:p>
    <w:p w14:paraId="6EEFD882" w14:textId="77777777" w:rsidR="006A608A" w:rsidRDefault="00000000">
      <w:r>
        <w:t>QF</w:t>
      </w:r>
    </w:p>
    <w:p w14:paraId="0251EFC3" w14:textId="77777777" w:rsidR="006A608A" w:rsidRDefault="00000000">
      <w:pPr>
        <w:pStyle w:val="Author-eSectionHeading6"/>
      </w:pPr>
      <w:bookmarkStart w:id="1053" w:name="_Toc112761648"/>
      <w:r>
        <w:t>55.21.8g Portes intérieures en bois massif + isolant + finition PVC CCTB 01.10</w:t>
      </w:r>
      <w:bookmarkEnd w:id="1053"/>
    </w:p>
    <w:p w14:paraId="1C67BB1F" w14:textId="77777777" w:rsidR="006A608A" w:rsidRDefault="00000000">
      <w:pPr>
        <w:pStyle w:val="pheading"/>
      </w:pPr>
      <w:r>
        <w:t>MATÉRIAUX</w:t>
      </w:r>
    </w:p>
    <w:p w14:paraId="52825F57" w14:textId="77777777" w:rsidR="006A608A" w:rsidRDefault="00000000">
      <w:pPr>
        <w:pStyle w:val="pheading"/>
      </w:pPr>
      <w:r>
        <w:t>- Prescriptions complémentaires</w:t>
      </w:r>
    </w:p>
    <w:p w14:paraId="6E907D98" w14:textId="77777777" w:rsidR="006A608A" w:rsidRDefault="00000000">
      <w:pPr>
        <w:pStyle w:val="heading"/>
      </w:pPr>
      <w:r>
        <w:t>(critères de performance)  Vantaux de porte</w:t>
      </w:r>
    </w:p>
    <w:p w14:paraId="382F2D20" w14:textId="77777777" w:rsidR="006A608A" w:rsidRDefault="00000000">
      <w:r>
        <w:t>Conformément aux indications supplémentaires dans le cahier spécial des charges, les dispositions supplémentaires suivantes sont d'application :</w:t>
      </w:r>
    </w:p>
    <w:p w14:paraId="04E2F6AD" w14:textId="77777777" w:rsidR="006A608A" w:rsidRDefault="00000000">
      <w:pPr>
        <w:pStyle w:val="Author-eListParagraph"/>
        <w:numPr>
          <w:ilvl w:val="0"/>
          <w:numId w:val="608"/>
        </w:numPr>
      </w:pPr>
      <w:r>
        <w:t>Les dispositions des [STS 53.1] pour les portes intérieures planes dans les salles de bains et les autres locaux humides.</w:t>
      </w:r>
    </w:p>
    <w:p w14:paraId="121DFA5B" w14:textId="77777777" w:rsidR="006A608A" w:rsidRDefault="00000000">
      <w:r>
        <w:br/>
        <w:t>Attention  : Les ensembles de porte résistant au feu sont toujours considérés dans un poste séparé.</w:t>
      </w:r>
    </w:p>
    <w:p w14:paraId="231A2EAE" w14:textId="77777777" w:rsidR="006A608A" w:rsidRDefault="00000000">
      <w:pPr>
        <w:pStyle w:val="heading"/>
      </w:pPr>
      <w:r>
        <w:t>(Accessoires) Vantaux de porte</w:t>
      </w:r>
    </w:p>
    <w:p w14:paraId="3E7D96D6"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73107079" w14:textId="77777777" w:rsidR="006A608A" w:rsidRDefault="00000000">
      <w:pPr>
        <w:pStyle w:val="Author-eListParagraph"/>
        <w:numPr>
          <w:ilvl w:val="0"/>
          <w:numId w:val="609"/>
        </w:numPr>
      </w:pPr>
      <w:r>
        <w:t>Equipés d'un vitrage :</w:t>
      </w:r>
    </w:p>
    <w:p w14:paraId="58B7BEE7" w14:textId="77777777" w:rsidR="006A608A" w:rsidRDefault="00000000">
      <w:pPr>
        <w:pStyle w:val="Author-eListParagraph"/>
        <w:numPr>
          <w:ilvl w:val="0"/>
          <w:numId w:val="609"/>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1C2381F5" w14:textId="77777777" w:rsidR="006A608A" w:rsidRDefault="00000000">
      <w:pPr>
        <w:pStyle w:val="Author-eListParagraph"/>
        <w:numPr>
          <w:ilvl w:val="0"/>
          <w:numId w:val="609"/>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193D45E9" w14:textId="77777777" w:rsidR="006A608A" w:rsidRDefault="00000000">
      <w:pPr>
        <w:pStyle w:val="Author-eListParagraph"/>
        <w:numPr>
          <w:ilvl w:val="0"/>
          <w:numId w:val="609"/>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5EAFAE12" w14:textId="77777777" w:rsidR="006A608A" w:rsidRDefault="00000000">
      <w:pPr>
        <w:pStyle w:val="Author-eListParagraph"/>
        <w:numPr>
          <w:ilvl w:val="0"/>
          <w:numId w:val="609"/>
        </w:numPr>
      </w:pPr>
      <w:r>
        <w:t xml:space="preserve">Les vitres sont encadrées par : </w:t>
      </w:r>
      <w:r>
        <w:rPr>
          <w:rStyle w:val="optioncarChar"/>
        </w:rPr>
        <w:t>des lattes en bois dur, finition prête à peindre </w:t>
      </w:r>
      <w:r>
        <w:t>(par défaut)</w:t>
      </w:r>
      <w:r>
        <w:rPr>
          <w:rStyle w:val="optioncarChar"/>
        </w:rPr>
        <w:t xml:space="preserve"> / ***.</w:t>
      </w:r>
    </w:p>
    <w:p w14:paraId="14B5CBBF" w14:textId="77777777" w:rsidR="006A608A" w:rsidRDefault="00000000">
      <w:pPr>
        <w:pStyle w:val="Author-eListParagraph"/>
        <w:numPr>
          <w:ilvl w:val="0"/>
          <w:numId w:val="609"/>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1D5624BF" w14:textId="77777777" w:rsidR="006A608A" w:rsidRDefault="00000000">
      <w:pPr>
        <w:pStyle w:val="Author-eListParagraph"/>
        <w:numPr>
          <w:ilvl w:val="0"/>
          <w:numId w:val="609"/>
        </w:numPr>
      </w:pPr>
      <w:r>
        <w:t xml:space="preserve">Pourvus d'une fente de ventilation d'environ </w:t>
      </w:r>
      <w:r>
        <w:rPr>
          <w:rStyle w:val="optioncarChar"/>
        </w:rPr>
        <w:t>1</w:t>
      </w:r>
      <w:r>
        <w:t> (par défaut)</w:t>
      </w:r>
      <w:r>
        <w:rPr>
          <w:rStyle w:val="optioncarChar"/>
        </w:rPr>
        <w:t> / *** </w:t>
      </w:r>
      <w:r>
        <w:t xml:space="preserve"> cm dans le bas, de façon telle que l'ouverture d'aération soit conformé à la [NBN D 50-001]</w:t>
      </w:r>
    </w:p>
    <w:p w14:paraId="0CCC7C5F" w14:textId="77777777" w:rsidR="006A608A" w:rsidRDefault="00000000">
      <w:pPr>
        <w:pStyle w:val="Author-eListParagraph"/>
        <w:numPr>
          <w:ilvl w:val="0"/>
          <w:numId w:val="609"/>
        </w:numPr>
      </w:pPr>
      <w:r>
        <w:t>Conçues comme portes coulissantes (les vantaux de porte et les huisseries sont conformes aux portes ouvrantes ordinaires. Seul le mode de suspension et la quincaillerie concernée sont adaptés au concept des vantaux de porte coulissants).</w:t>
      </w:r>
    </w:p>
    <w:p w14:paraId="1BCBF8D8" w14:textId="77777777" w:rsidR="006A608A" w:rsidRDefault="00000000">
      <w:pPr>
        <w:pStyle w:val="Author-eListParagraph"/>
        <w:numPr>
          <w:ilvl w:val="0"/>
          <w:numId w:val="609"/>
        </w:numPr>
      </w:pPr>
      <w:r>
        <w:t xml:space="preserve">Portes coulissantes </w:t>
      </w:r>
      <w:r>
        <w:rPr>
          <w:rStyle w:val="optioncarChar"/>
        </w:rPr>
        <w:t>simples</w:t>
      </w:r>
      <w:r>
        <w:t> (par défaut)</w:t>
      </w:r>
      <w:r>
        <w:rPr>
          <w:rStyle w:val="optioncarChar"/>
        </w:rPr>
        <w:t xml:space="preserve"> / doubles / ***</w:t>
      </w:r>
    </w:p>
    <w:p w14:paraId="7B163003" w14:textId="77777777" w:rsidR="006A608A" w:rsidRDefault="00000000">
      <w:pPr>
        <w:pStyle w:val="Author-eListParagraph"/>
        <w:numPr>
          <w:ilvl w:val="0"/>
          <w:numId w:val="609"/>
        </w:numPr>
      </w:pPr>
      <w:r>
        <w:t>Composées de</w:t>
      </w:r>
      <w:r>
        <w:rPr>
          <w:rStyle w:val="optioncarChar"/>
        </w:rPr>
        <w:t> un panneau</w:t>
      </w:r>
      <w:r>
        <w:t xml:space="preserve"> (par défaut)</w:t>
      </w:r>
      <w:r>
        <w:rPr>
          <w:rStyle w:val="optioncarChar"/>
        </w:rPr>
        <w:t> / deux panneaux / ***</w:t>
      </w:r>
    </w:p>
    <w:p w14:paraId="1D3CD01D" w14:textId="77777777" w:rsidR="006A608A" w:rsidRDefault="00000000">
      <w:pPr>
        <w:pStyle w:val="Author-eListParagraph"/>
        <w:numPr>
          <w:ilvl w:val="0"/>
          <w:numId w:val="609"/>
        </w:numPr>
      </w:pPr>
      <w:r>
        <w:t>Mécanisme de coulisse : rails en acier galvanisé; galets en nylon de première qualité; type et modèle en fonction du type et du poids des vantaux coulissants.</w:t>
      </w:r>
    </w:p>
    <w:p w14:paraId="4108A71A" w14:textId="77777777" w:rsidR="006A608A" w:rsidRDefault="00000000">
      <w:pPr>
        <w:pStyle w:val="Author-eListParagraph"/>
        <w:numPr>
          <w:ilvl w:val="0"/>
          <w:numId w:val="609"/>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03FF5DA0" w14:textId="77777777" w:rsidR="006A608A" w:rsidRDefault="00000000">
      <w:pPr>
        <w:pStyle w:val="Author-eListParagraph"/>
        <w:numPr>
          <w:ilvl w:val="0"/>
          <w:numId w:val="609"/>
        </w:numPr>
      </w:pPr>
      <w:r>
        <w:t xml:space="preserve">Composées de </w:t>
      </w:r>
      <w:r>
        <w:rPr>
          <w:rStyle w:val="optioncarChar"/>
        </w:rPr>
        <w:t>un panneau</w:t>
      </w:r>
      <w:r>
        <w:t> (par défaut)</w:t>
      </w:r>
      <w:r>
        <w:rPr>
          <w:rStyle w:val="optioncarChar"/>
        </w:rPr>
        <w:t xml:space="preserve"> / deux panneaux / ***</w:t>
      </w:r>
    </w:p>
    <w:p w14:paraId="76B77A0B" w14:textId="77777777" w:rsidR="006A608A" w:rsidRDefault="00000000">
      <w:pPr>
        <w:pStyle w:val="heading"/>
      </w:pPr>
      <w:r>
        <w:t>Ensembles de porte / résistant au feu</w:t>
      </w:r>
    </w:p>
    <w:p w14:paraId="77D1FDAA"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4DFD64C2" w14:textId="77777777" w:rsidR="006A608A" w:rsidRDefault="00000000">
      <w:pPr>
        <w:pStyle w:val="Author-eListParagraph"/>
        <w:numPr>
          <w:ilvl w:val="0"/>
          <w:numId w:val="61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D0F4603" w14:textId="77777777" w:rsidR="006A608A" w:rsidRDefault="00000000">
      <w:pPr>
        <w:pStyle w:val="Author-eListParagraph"/>
        <w:numPr>
          <w:ilvl w:val="0"/>
          <w:numId w:val="61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 ronde</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1DFDAB45"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7A0492A" w14:textId="77777777" w:rsidR="006A608A" w:rsidRDefault="00000000">
      <w:pPr>
        <w:pStyle w:val="Author-eListParagraph"/>
        <w:numPr>
          <w:ilvl w:val="0"/>
          <w:numId w:val="611"/>
        </w:numPr>
      </w:pPr>
      <w:r>
        <w:t xml:space="preserve">Pourvus d'une imposte </w:t>
      </w:r>
      <w:r>
        <w:rPr>
          <w:rStyle w:val="optioncarChar"/>
        </w:rPr>
        <w:t>avec</w:t>
      </w:r>
      <w:r>
        <w:t> (par défaut)</w:t>
      </w:r>
      <w:r>
        <w:rPr>
          <w:rStyle w:val="optioncarChar"/>
        </w:rPr>
        <w:t xml:space="preserve"> / sans / *** </w:t>
      </w:r>
      <w:r>
        <w:t>traverse intermédiaire.</w:t>
      </w:r>
    </w:p>
    <w:p w14:paraId="4B239498" w14:textId="77777777" w:rsidR="006A608A" w:rsidRDefault="00000000">
      <w:pPr>
        <w:pStyle w:val="Author-eListParagraph"/>
        <w:numPr>
          <w:ilvl w:val="0"/>
          <w:numId w:val="611"/>
        </w:numPr>
      </w:pPr>
      <w:r>
        <w:t>Pourvus d'une bande brise-bise et butoir continue.</w:t>
      </w:r>
    </w:p>
    <w:p w14:paraId="2F0857DF" w14:textId="77777777" w:rsidR="006A608A" w:rsidRDefault="00000000">
      <w:pPr>
        <w:pStyle w:val="Author-eListParagraph"/>
        <w:numPr>
          <w:ilvl w:val="0"/>
          <w:numId w:val="611"/>
        </w:numPr>
      </w:pPr>
      <w:r>
        <w:t xml:space="preserve">Pourvus d'un cadre approprié pour la fixation d'un ferme-porte, prévu à l'art. </w:t>
      </w:r>
      <w:hyperlink w:anchor="1104" w:history="1">
        <w:r>
          <w:t>55.62.5 Système de fermeture</w:t>
        </w:r>
      </w:hyperlink>
    </w:p>
    <w:p w14:paraId="6E1FD8E1" w14:textId="77777777" w:rsidR="006A608A" w:rsidRDefault="00000000">
      <w:pPr>
        <w:pStyle w:val="Author-eListParagraph"/>
        <w:numPr>
          <w:ilvl w:val="0"/>
          <w:numId w:val="611"/>
        </w:numPr>
      </w:pPr>
      <w:r>
        <w:t xml:space="preserve">Conçus comme portes </w:t>
      </w:r>
      <w:r>
        <w:rPr>
          <w:rStyle w:val="optioncarChar"/>
        </w:rPr>
        <w:t xml:space="preserve">va-et-vient </w:t>
      </w:r>
      <w:r>
        <w:t>(par défaut) </w:t>
      </w:r>
      <w:r>
        <w:rPr>
          <w:rStyle w:val="optioncarChar"/>
        </w:rPr>
        <w:t>/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seuls le mode de suspension et les quincailleries correspondantes sont adaptés au concept des portes battantes.</w:t>
      </w:r>
    </w:p>
    <w:p w14:paraId="56D02BE5" w14:textId="77777777" w:rsidR="006A608A" w:rsidRDefault="00000000">
      <w:pPr>
        <w:pStyle w:val="Author-eListParagraph"/>
        <w:numPr>
          <w:ilvl w:val="0"/>
          <w:numId w:val="611"/>
        </w:numPr>
      </w:pPr>
      <w:r>
        <w:t>L'ensemble porte résistant au feu est conforme à la [NIT 234].</w:t>
      </w:r>
    </w:p>
    <w:p w14:paraId="0B30C949" w14:textId="77777777" w:rsidR="006A608A" w:rsidRDefault="00000000">
      <w:pPr>
        <w:pStyle w:val="heading"/>
      </w:pPr>
      <w:r>
        <w:t>Options (biffer la mention inutile) huisseries de portes - bois</w:t>
      </w:r>
    </w:p>
    <w:p w14:paraId="69A6A7DE" w14:textId="77777777" w:rsidR="006A608A" w:rsidRDefault="00000000">
      <w:pPr>
        <w:pStyle w:val="Author-eListParagraph"/>
        <w:numPr>
          <w:ilvl w:val="0"/>
          <w:numId w:val="612"/>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 xml:space="preserve">(par défaut) </w:t>
      </w:r>
      <w:r>
        <w:rPr>
          <w:rStyle w:val="optioncarChar"/>
        </w:rPr>
        <w:t>/ absente / ***</w:t>
      </w:r>
    </w:p>
    <w:p w14:paraId="3982F240" w14:textId="77777777" w:rsidR="006A608A" w:rsidRDefault="00000000">
      <w:pPr>
        <w:pStyle w:val="Author-eListParagraph"/>
        <w:numPr>
          <w:ilvl w:val="0"/>
          <w:numId w:val="61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6F944BBA" w14:textId="77777777" w:rsidR="006A608A" w:rsidRDefault="00000000">
      <w:pPr>
        <w:pStyle w:val="Author-eListParagraph"/>
        <w:numPr>
          <w:ilvl w:val="0"/>
          <w:numId w:val="612"/>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272A0D8A" w14:textId="77777777" w:rsidR="006A608A" w:rsidRDefault="00000000">
      <w:pPr>
        <w:pStyle w:val="Author-eListParagraph"/>
        <w:numPr>
          <w:ilvl w:val="0"/>
          <w:numId w:val="61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1356416D" w14:textId="77777777" w:rsidR="006A608A" w:rsidRDefault="00000000">
      <w:pPr>
        <w:pStyle w:val="heading"/>
      </w:pPr>
      <w:r>
        <w:t>Options (biffer la mention inutile) ensembles de porte / résistant au feu - porte pleine / huisserie en acier</w:t>
      </w:r>
    </w:p>
    <w:p w14:paraId="6F18A15A" w14:textId="77777777" w:rsidR="006A608A" w:rsidRDefault="00000000">
      <w:r>
        <w:t xml:space="preserve">Conformément aux indications sur le plan ou les dessins de détail, les vantaux de porte suivants </w:t>
      </w:r>
      <w:r>
        <w:rPr>
          <w:rStyle w:val="optioncarChar"/>
        </w:rPr>
        <w:t xml:space="preserve">*** </w:t>
      </w:r>
      <w:r>
        <w:t>sont :</w:t>
      </w:r>
    </w:p>
    <w:p w14:paraId="1EF2E0B9" w14:textId="77777777" w:rsidR="006A608A" w:rsidRDefault="00000000">
      <w:pPr>
        <w:pStyle w:val="Author-eListParagraph"/>
        <w:numPr>
          <w:ilvl w:val="0"/>
          <w:numId w:val="61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6A3E9C1" w14:textId="77777777" w:rsidR="006A608A" w:rsidRDefault="00000000">
      <w:pPr>
        <w:pStyle w:val="Author-eListParagraph"/>
        <w:numPr>
          <w:ilvl w:val="0"/>
          <w:numId w:val="613"/>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394B7511"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ED6F2DB" w14:textId="77777777" w:rsidR="006A608A" w:rsidRDefault="00000000">
      <w:pPr>
        <w:pStyle w:val="Author-eListParagraph"/>
        <w:numPr>
          <w:ilvl w:val="0"/>
          <w:numId w:val="614"/>
        </w:numPr>
      </w:pPr>
      <w:r>
        <w:t xml:space="preserve">Pourvus d'une imposte </w:t>
      </w:r>
      <w:r>
        <w:rPr>
          <w:rStyle w:val="optioncarChar"/>
        </w:rPr>
        <w:t>avec</w:t>
      </w:r>
      <w:r>
        <w:t> (par défaut)</w:t>
      </w:r>
      <w:r>
        <w:rPr>
          <w:rStyle w:val="optioncarChar"/>
        </w:rPr>
        <w:t xml:space="preserve"> / sans / *** </w:t>
      </w:r>
      <w:r>
        <w:t>traverse intermédiaire.</w:t>
      </w:r>
    </w:p>
    <w:p w14:paraId="372F81B1" w14:textId="77777777" w:rsidR="006A608A" w:rsidRDefault="00000000">
      <w:pPr>
        <w:pStyle w:val="Author-eListParagraph"/>
        <w:numPr>
          <w:ilvl w:val="0"/>
          <w:numId w:val="614"/>
        </w:numPr>
      </w:pPr>
      <w:r>
        <w:t>Pourvus d'une bande brise-bise et butoir continue.</w:t>
      </w:r>
    </w:p>
    <w:p w14:paraId="348F3DBE" w14:textId="77777777" w:rsidR="006A608A" w:rsidRDefault="00000000">
      <w:pPr>
        <w:pStyle w:val="Author-eListParagraph"/>
        <w:numPr>
          <w:ilvl w:val="0"/>
          <w:numId w:val="614"/>
        </w:numPr>
      </w:pPr>
      <w:r>
        <w:t xml:space="preserve">Pourvus d'un cadre approprié pour la fixation d'un ferme-porte, prévu à l'art. </w:t>
      </w:r>
      <w:hyperlink w:anchor="1104" w:history="1">
        <w:r>
          <w:t>55.62.5 Système de fermeture</w:t>
        </w:r>
      </w:hyperlink>
    </w:p>
    <w:p w14:paraId="76405EB6" w14:textId="77777777" w:rsidR="006A608A" w:rsidRDefault="00000000">
      <w:pPr>
        <w:pStyle w:val="Author-eListParagraph"/>
        <w:numPr>
          <w:ilvl w:val="0"/>
          <w:numId w:val="614"/>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xml:space="preserve"> (par défaut)</w:t>
      </w:r>
      <w:r>
        <w:rPr>
          <w:rStyle w:val="optioncarChar"/>
        </w:rPr>
        <w:t> / deux panneaux / *** </w:t>
      </w:r>
      <w:r>
        <w:t>, les vantaux des portes et les huisseries sont semblables aux portes ouvrantes ordinaires, seul le mode de suspension et les quincailleries correspondantes sont adaptés au concept des portes battantes.</w:t>
      </w:r>
    </w:p>
    <w:p w14:paraId="1E7E7144" w14:textId="77777777" w:rsidR="006A608A" w:rsidRDefault="00000000">
      <w:pPr>
        <w:pStyle w:val="pheading"/>
      </w:pPr>
      <w:r>
        <w:t>MESURAGE</w:t>
      </w:r>
    </w:p>
    <w:p w14:paraId="73CC0EFF"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76684FE8" w14:textId="77777777" w:rsidR="006A608A" w:rsidRDefault="00000000">
      <w:pPr>
        <w:pStyle w:val="pheading"/>
      </w:pPr>
      <w:r>
        <w:t>- unité de mesure:</w:t>
      </w:r>
    </w:p>
    <w:p w14:paraId="1ACE807A" w14:textId="77777777" w:rsidR="006A608A" w:rsidRDefault="00000000">
      <w:r>
        <w:t>p</w:t>
      </w:r>
    </w:p>
    <w:p w14:paraId="7F239245" w14:textId="77777777" w:rsidR="006A608A" w:rsidRDefault="00000000">
      <w:pPr>
        <w:pStyle w:val="pheading"/>
      </w:pPr>
      <w:r>
        <w:t>- code de mesurage:</w:t>
      </w:r>
    </w:p>
    <w:p w14:paraId="12AF6BFD" w14:textId="77777777" w:rsidR="006A608A" w:rsidRDefault="00000000">
      <w:r>
        <w:t>Choix opéré:</w:t>
      </w:r>
      <w:r>
        <w:rPr>
          <w:rStyle w:val="optioncarChar"/>
          <w:b/>
        </w:rPr>
        <w:t>*** / OPTION 1 (un ensemble)</w:t>
      </w:r>
      <w:r>
        <w:t> (par défaut)</w:t>
      </w:r>
      <w:r>
        <w:rPr>
          <w:rStyle w:val="optioncarChar"/>
          <w:b/>
        </w:rPr>
        <w:t xml:space="preserve"> / OPTION 2 (séparément)</w:t>
      </w:r>
    </w:p>
    <w:p w14:paraId="6ECE7364"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012DC329"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3A4AAE0" w14:textId="77777777" w:rsidR="006A608A" w:rsidRDefault="00000000">
      <w:r>
        <w:rPr>
          <w:u w:val="single"/>
        </w:rPr>
        <w:t xml:space="preserve">Attention </w:t>
      </w:r>
    </w:p>
    <w:p w14:paraId="6F3C28F1" w14:textId="77777777" w:rsidR="006A608A" w:rsidRDefault="00000000">
      <w:pPr>
        <w:pStyle w:val="Author-eListParagraph"/>
        <w:numPr>
          <w:ilvl w:val="0"/>
          <w:numId w:val="615"/>
        </w:numPr>
      </w:pPr>
      <w:r>
        <w:t>Les vantaux de portes de 630 - 730 et 830 mm de largeur peuvent être pris ensemble pour le mesurage.</w:t>
      </w:r>
    </w:p>
    <w:p w14:paraId="71FB9B7C" w14:textId="77777777" w:rsidR="006A608A" w:rsidRDefault="00000000">
      <w:pPr>
        <w:pStyle w:val="Author-eListParagraph"/>
        <w:numPr>
          <w:ilvl w:val="0"/>
          <w:numId w:val="615"/>
        </w:numPr>
      </w:pPr>
      <w:r>
        <w:t>Les quincailleries dont la fourniture et la mise en œuvre sont comprises peuvent être décrites dans d'autres postes mais sont toujours comprises dans le prix des portes.</w:t>
      </w:r>
    </w:p>
    <w:p w14:paraId="5C88E0A7" w14:textId="77777777" w:rsidR="006A608A" w:rsidRDefault="00000000">
      <w:pPr>
        <w:pStyle w:val="pheading"/>
      </w:pPr>
      <w:r>
        <w:t>- nature du marché:</w:t>
      </w:r>
    </w:p>
    <w:p w14:paraId="0A1F4335" w14:textId="77777777" w:rsidR="006A608A" w:rsidRDefault="00000000">
      <w:r>
        <w:t>QF</w:t>
      </w:r>
    </w:p>
    <w:p w14:paraId="6C62083E" w14:textId="77777777" w:rsidR="006A608A" w:rsidRDefault="00000000">
      <w:pPr>
        <w:pStyle w:val="Author-eSectionHeading6"/>
      </w:pPr>
      <w:bookmarkStart w:id="1054" w:name="_Toc112761649"/>
      <w:r>
        <w:t>55.21.8h Portes intérieures en bois lamellé collé + isolant + finition PVC CCTB 01.10</w:t>
      </w:r>
      <w:bookmarkEnd w:id="1054"/>
    </w:p>
    <w:p w14:paraId="07E31103" w14:textId="77777777" w:rsidR="006A608A" w:rsidRDefault="00000000">
      <w:pPr>
        <w:pStyle w:val="pheading"/>
      </w:pPr>
      <w:r>
        <w:t>MATÉRIAUX</w:t>
      </w:r>
    </w:p>
    <w:p w14:paraId="2D105584" w14:textId="77777777" w:rsidR="006A608A" w:rsidRDefault="00000000">
      <w:pPr>
        <w:pStyle w:val="pheading"/>
      </w:pPr>
      <w:r>
        <w:t>- Prescriptions complémentaires</w:t>
      </w:r>
    </w:p>
    <w:p w14:paraId="66AD6FFC" w14:textId="77777777" w:rsidR="006A608A" w:rsidRDefault="00000000">
      <w:pPr>
        <w:pStyle w:val="heading"/>
      </w:pPr>
      <w:r>
        <w:t>(critères de performance)  Vantaux de porte</w:t>
      </w:r>
    </w:p>
    <w:p w14:paraId="26ADF7E1" w14:textId="77777777" w:rsidR="006A608A" w:rsidRDefault="00000000">
      <w:r>
        <w:t>Conformément aux indications supplémentaires dans le cahier spécial des charges, les dispositions supplémentaires suivantes sont d'application :</w:t>
      </w:r>
    </w:p>
    <w:p w14:paraId="7B0B4AB3" w14:textId="77777777" w:rsidR="006A608A" w:rsidRDefault="00000000">
      <w:pPr>
        <w:pStyle w:val="Author-eListParagraph"/>
        <w:numPr>
          <w:ilvl w:val="0"/>
          <w:numId w:val="616"/>
        </w:numPr>
      </w:pPr>
      <w:r>
        <w:t>Les dispositions des [STS 53.1] pour les portes intérieures planes dans les salles de bains et les autres locaux humides.</w:t>
      </w:r>
    </w:p>
    <w:p w14:paraId="7B3DBEAB" w14:textId="77777777" w:rsidR="006A608A" w:rsidRDefault="00000000">
      <w:r>
        <w:br/>
        <w:t>Attention  : Les ensembles de porte résistant au feu sont toujours considérés dans un poste séparé.</w:t>
      </w:r>
    </w:p>
    <w:p w14:paraId="0AC899E4" w14:textId="77777777" w:rsidR="006A608A" w:rsidRDefault="00000000">
      <w:pPr>
        <w:pStyle w:val="heading"/>
      </w:pPr>
      <w:r>
        <w:t>(Accessoires) Vantaux de porte</w:t>
      </w:r>
    </w:p>
    <w:p w14:paraId="4CC4655E"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2571A110" w14:textId="77777777" w:rsidR="006A608A" w:rsidRDefault="00000000">
      <w:pPr>
        <w:pStyle w:val="Author-eListParagraph"/>
        <w:numPr>
          <w:ilvl w:val="0"/>
          <w:numId w:val="617"/>
        </w:numPr>
      </w:pPr>
      <w:r>
        <w:t>Equipés d'un vitrage :</w:t>
      </w:r>
    </w:p>
    <w:p w14:paraId="133CBB75" w14:textId="77777777" w:rsidR="006A608A" w:rsidRDefault="00000000">
      <w:pPr>
        <w:pStyle w:val="Author-eListParagraph"/>
        <w:numPr>
          <w:ilvl w:val="0"/>
          <w:numId w:val="617"/>
        </w:numPr>
      </w:pPr>
      <w:r>
        <w:t xml:space="preserve">En verre de sécurité </w:t>
      </w:r>
      <w:r>
        <w:rPr>
          <w:rStyle w:val="optioncarChar"/>
        </w:rPr>
        <w:t>simple</w:t>
      </w:r>
      <w:r>
        <w:t xml:space="preserve"> (par défaut) </w:t>
      </w:r>
      <w:r>
        <w:rPr>
          <w:rStyle w:val="optioncarChar"/>
        </w:rPr>
        <w:t>/ clair / mat / opale / ***</w:t>
      </w:r>
      <w:r>
        <w:t xml:space="preserve"> , selon la [NBN S 23-002]</w:t>
      </w:r>
    </w:p>
    <w:p w14:paraId="1BF02669" w14:textId="77777777" w:rsidR="006A608A" w:rsidRDefault="00000000">
      <w:pPr>
        <w:pStyle w:val="Author-eListParagraph"/>
        <w:numPr>
          <w:ilvl w:val="0"/>
          <w:numId w:val="617"/>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66FE58BE" w14:textId="77777777" w:rsidR="006A608A" w:rsidRDefault="00000000">
      <w:pPr>
        <w:pStyle w:val="Author-eListParagraph"/>
        <w:numPr>
          <w:ilvl w:val="0"/>
          <w:numId w:val="617"/>
        </w:numPr>
      </w:pPr>
      <w:r>
        <w:t xml:space="preserve">Fixation de la vitre dans la réservation à l'aide de : </w:t>
      </w:r>
      <w:r>
        <w:rPr>
          <w:rStyle w:val="optioncarChar"/>
        </w:rPr>
        <w:t>mastic plastique</w:t>
      </w:r>
      <w:r>
        <w:t xml:space="preserve"> (par défaut)</w:t>
      </w:r>
      <w:r>
        <w:rPr>
          <w:rStyle w:val="optioncarChar"/>
        </w:rPr>
        <w:t> / profils de fixation à enclenchement en PVC / ***</w:t>
      </w:r>
    </w:p>
    <w:p w14:paraId="469F5F9E" w14:textId="77777777" w:rsidR="006A608A" w:rsidRDefault="00000000">
      <w:pPr>
        <w:pStyle w:val="Author-eListParagraph"/>
        <w:numPr>
          <w:ilvl w:val="0"/>
          <w:numId w:val="617"/>
        </w:numPr>
      </w:pPr>
      <w:r>
        <w:t xml:space="preserve">Les vitres sont encadrées par : </w:t>
      </w:r>
      <w:r>
        <w:rPr>
          <w:rStyle w:val="optioncarChar"/>
        </w:rPr>
        <w:t>des lattes en bois dur, finition prête à peindre</w:t>
      </w:r>
      <w:r>
        <w:t> (par défaut)</w:t>
      </w:r>
      <w:r>
        <w:rPr>
          <w:rStyle w:val="optioncarChar"/>
        </w:rPr>
        <w:t xml:space="preserve"> / ***.</w:t>
      </w:r>
    </w:p>
    <w:p w14:paraId="6B240E22" w14:textId="77777777" w:rsidR="006A608A" w:rsidRDefault="00000000">
      <w:pPr>
        <w:pStyle w:val="Author-eListParagraph"/>
        <w:numPr>
          <w:ilvl w:val="0"/>
          <w:numId w:val="617"/>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613F111B" w14:textId="77777777" w:rsidR="006A608A" w:rsidRDefault="00000000">
      <w:pPr>
        <w:pStyle w:val="Author-eListParagraph"/>
        <w:numPr>
          <w:ilvl w:val="0"/>
          <w:numId w:val="617"/>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4B80223B" w14:textId="77777777" w:rsidR="006A608A" w:rsidRDefault="00000000">
      <w:pPr>
        <w:pStyle w:val="Author-eListParagraph"/>
        <w:numPr>
          <w:ilvl w:val="0"/>
          <w:numId w:val="617"/>
        </w:numPr>
      </w:pPr>
      <w:r>
        <w:t>Conçues comme portes coulissantes (les vantaux de porte et les huisseries sont conformes aux portes ouvrantes ordinaires. Seuls le mode de suspension et la quincaillerie concernée sont adaptés au concept des vantaux de porte coulissants).</w:t>
      </w:r>
    </w:p>
    <w:p w14:paraId="0DAE2115" w14:textId="77777777" w:rsidR="006A608A" w:rsidRDefault="00000000">
      <w:pPr>
        <w:pStyle w:val="Author-eListParagraph"/>
        <w:numPr>
          <w:ilvl w:val="0"/>
          <w:numId w:val="617"/>
        </w:numPr>
      </w:pPr>
      <w:r>
        <w:t xml:space="preserve">Portes coulissantes </w:t>
      </w:r>
      <w:r>
        <w:rPr>
          <w:rStyle w:val="optioncarChar"/>
        </w:rPr>
        <w:t>simples</w:t>
      </w:r>
      <w:r>
        <w:t> (par défaut)</w:t>
      </w:r>
      <w:r>
        <w:rPr>
          <w:rStyle w:val="optioncarChar"/>
        </w:rPr>
        <w:t xml:space="preserve"> / doubles / ***</w:t>
      </w:r>
    </w:p>
    <w:p w14:paraId="6C37C877" w14:textId="77777777" w:rsidR="006A608A" w:rsidRDefault="00000000">
      <w:pPr>
        <w:pStyle w:val="Author-eListParagraph"/>
        <w:numPr>
          <w:ilvl w:val="0"/>
          <w:numId w:val="617"/>
        </w:numPr>
      </w:pPr>
      <w:r>
        <w:t>Composées de</w:t>
      </w:r>
      <w:r>
        <w:rPr>
          <w:rStyle w:val="optioncarChar"/>
        </w:rPr>
        <w:t> un panneau </w:t>
      </w:r>
      <w:r>
        <w:t>(par défaut)</w:t>
      </w:r>
      <w:r>
        <w:rPr>
          <w:rStyle w:val="optioncarChar"/>
        </w:rPr>
        <w:t> / deux panneaux / ***</w:t>
      </w:r>
    </w:p>
    <w:p w14:paraId="33127305" w14:textId="77777777" w:rsidR="006A608A" w:rsidRDefault="00000000">
      <w:pPr>
        <w:pStyle w:val="Author-eListParagraph"/>
        <w:numPr>
          <w:ilvl w:val="0"/>
          <w:numId w:val="617"/>
        </w:numPr>
      </w:pPr>
      <w:r>
        <w:t>Mécanisme de coulisse : rails en acier galvanisé; galets en nylon de première qualité; type et modèle en fonction du type et du poids des vantaux coulissants.</w:t>
      </w:r>
    </w:p>
    <w:p w14:paraId="65D34EF8" w14:textId="77777777" w:rsidR="006A608A" w:rsidRDefault="00000000">
      <w:pPr>
        <w:pStyle w:val="Author-eListParagraph"/>
        <w:numPr>
          <w:ilvl w:val="0"/>
          <w:numId w:val="617"/>
        </w:numPr>
      </w:pPr>
      <w:r>
        <w:t xml:space="preserve">Conçues comme </w:t>
      </w:r>
      <w:r>
        <w:rPr>
          <w:rStyle w:val="optioncarChar"/>
        </w:rPr>
        <w:t>portes battantes </w:t>
      </w:r>
      <w:r>
        <w:t xml:space="preserve">(par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 </w:t>
      </w:r>
      <w:r>
        <w:rPr>
          <w:rStyle w:val="optioncarChar"/>
        </w:rPr>
        <w:t>/ pivotante / ***</w:t>
      </w:r>
      <w:r>
        <w:t>)</w:t>
      </w:r>
    </w:p>
    <w:p w14:paraId="76897D39" w14:textId="77777777" w:rsidR="006A608A" w:rsidRDefault="00000000">
      <w:pPr>
        <w:pStyle w:val="Author-eListParagraph"/>
        <w:numPr>
          <w:ilvl w:val="0"/>
          <w:numId w:val="617"/>
        </w:numPr>
      </w:pPr>
      <w:r>
        <w:t xml:space="preserve">Composées de </w:t>
      </w:r>
      <w:r>
        <w:rPr>
          <w:rStyle w:val="optioncarChar"/>
        </w:rPr>
        <w:t>un panneau (par défaut) / deux panneaux / ***</w:t>
      </w:r>
    </w:p>
    <w:p w14:paraId="1395DA96" w14:textId="77777777" w:rsidR="006A608A" w:rsidRDefault="00000000">
      <w:pPr>
        <w:pStyle w:val="heading"/>
      </w:pPr>
      <w:r>
        <w:t>Ensembles de porte / résistant au feu</w:t>
      </w:r>
    </w:p>
    <w:p w14:paraId="76EF6F1A"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5A8624A4" w14:textId="77777777" w:rsidR="006A608A" w:rsidRDefault="00000000">
      <w:pPr>
        <w:pStyle w:val="Author-eListParagraph"/>
        <w:numPr>
          <w:ilvl w:val="0"/>
          <w:numId w:val="61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7388C81" w14:textId="77777777" w:rsidR="006A608A" w:rsidRDefault="00000000">
      <w:pPr>
        <w:pStyle w:val="Author-eListParagraph"/>
        <w:numPr>
          <w:ilvl w:val="0"/>
          <w:numId w:val="618"/>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7F732466"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7F4860B3" w14:textId="77777777" w:rsidR="006A608A" w:rsidRDefault="00000000">
      <w:pPr>
        <w:pStyle w:val="Author-eListParagraph"/>
        <w:numPr>
          <w:ilvl w:val="0"/>
          <w:numId w:val="619"/>
        </w:numPr>
      </w:pPr>
      <w:r>
        <w:t xml:space="preserve">Pourvus d'une imposte </w:t>
      </w:r>
      <w:r>
        <w:rPr>
          <w:rStyle w:val="optioncarChar"/>
        </w:rPr>
        <w:t>avec</w:t>
      </w:r>
      <w:r>
        <w:t> (par défaut)</w:t>
      </w:r>
      <w:r>
        <w:rPr>
          <w:rStyle w:val="optioncarChar"/>
        </w:rPr>
        <w:t xml:space="preserve"> / sans / *** </w:t>
      </w:r>
      <w:r>
        <w:t>traverse intermédiaire.</w:t>
      </w:r>
    </w:p>
    <w:p w14:paraId="16B2B8C7" w14:textId="77777777" w:rsidR="006A608A" w:rsidRDefault="00000000">
      <w:pPr>
        <w:pStyle w:val="Author-eListParagraph"/>
        <w:numPr>
          <w:ilvl w:val="0"/>
          <w:numId w:val="619"/>
        </w:numPr>
      </w:pPr>
      <w:r>
        <w:t>Pourvus d'une bande brise-bise et butoir continue.</w:t>
      </w:r>
    </w:p>
    <w:p w14:paraId="6167669C" w14:textId="77777777" w:rsidR="006A608A" w:rsidRDefault="00000000">
      <w:pPr>
        <w:pStyle w:val="Author-eListParagraph"/>
        <w:numPr>
          <w:ilvl w:val="0"/>
          <w:numId w:val="619"/>
        </w:numPr>
      </w:pPr>
      <w:r>
        <w:t xml:space="preserve">Pourvus d'un cadre approprié pour la fixation d'un ferme-porte, prévu à l'art. </w:t>
      </w:r>
      <w:hyperlink w:anchor="1104" w:history="1">
        <w:r>
          <w:t>55.62.5 Système de fermeture</w:t>
        </w:r>
      </w:hyperlink>
    </w:p>
    <w:p w14:paraId="56D850FA" w14:textId="77777777" w:rsidR="006A608A" w:rsidRDefault="00000000">
      <w:pPr>
        <w:pStyle w:val="Author-eListParagraph"/>
        <w:numPr>
          <w:ilvl w:val="0"/>
          <w:numId w:val="619"/>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43A76CA6" w14:textId="77777777" w:rsidR="006A608A" w:rsidRDefault="00000000">
      <w:pPr>
        <w:pStyle w:val="Author-eListParagraph"/>
        <w:numPr>
          <w:ilvl w:val="0"/>
          <w:numId w:val="619"/>
        </w:numPr>
      </w:pPr>
      <w:r>
        <w:t>L'ensemble porte résistant au feu est conforme à la [NIT 234].</w:t>
      </w:r>
    </w:p>
    <w:p w14:paraId="08FFF061" w14:textId="77777777" w:rsidR="006A608A" w:rsidRDefault="00000000">
      <w:pPr>
        <w:pStyle w:val="heading"/>
      </w:pPr>
      <w:r>
        <w:t>Options (biffer la mention inutile) huisseries de portes - bois</w:t>
      </w:r>
    </w:p>
    <w:p w14:paraId="5DB56512" w14:textId="77777777" w:rsidR="006A608A" w:rsidRDefault="00000000">
      <w:pPr>
        <w:pStyle w:val="Author-eListParagraph"/>
        <w:numPr>
          <w:ilvl w:val="0"/>
          <w:numId w:val="620"/>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12F34759" w14:textId="77777777" w:rsidR="006A608A" w:rsidRDefault="00000000">
      <w:pPr>
        <w:pStyle w:val="Author-eListParagraph"/>
        <w:numPr>
          <w:ilvl w:val="0"/>
          <w:numId w:val="62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1A04D2B6" w14:textId="77777777" w:rsidR="006A608A" w:rsidRDefault="00000000">
      <w:pPr>
        <w:pStyle w:val="Author-eListParagraph"/>
        <w:numPr>
          <w:ilvl w:val="0"/>
          <w:numId w:val="620"/>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46145E7E" w14:textId="77777777" w:rsidR="006A608A" w:rsidRDefault="00000000">
      <w:pPr>
        <w:pStyle w:val="Author-eListParagraph"/>
        <w:numPr>
          <w:ilvl w:val="0"/>
          <w:numId w:val="62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1679E177" w14:textId="77777777" w:rsidR="006A608A" w:rsidRDefault="00000000">
      <w:pPr>
        <w:pStyle w:val="heading"/>
      </w:pPr>
      <w:r>
        <w:t>Options (biffer la mention inutile) ensembles de porte / résistant au feu - porte pleine / huisserie en acier</w:t>
      </w:r>
    </w:p>
    <w:p w14:paraId="5CCB55F7" w14:textId="77777777" w:rsidR="006A608A" w:rsidRDefault="00000000">
      <w:r>
        <w:t xml:space="preserve">Conformément aux indications sur le plan ou les dessins de détail, les vantaux de porte suivants </w:t>
      </w:r>
      <w:r>
        <w:rPr>
          <w:rStyle w:val="optioncarChar"/>
        </w:rPr>
        <w:t xml:space="preserve">*** </w:t>
      </w:r>
      <w:r>
        <w:t>sont :</w:t>
      </w:r>
    </w:p>
    <w:p w14:paraId="7FADC65C" w14:textId="77777777" w:rsidR="006A608A" w:rsidRDefault="00000000">
      <w:pPr>
        <w:pStyle w:val="Author-eListParagraph"/>
        <w:numPr>
          <w:ilvl w:val="0"/>
          <w:numId w:val="62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89FAB43" w14:textId="77777777" w:rsidR="006A608A" w:rsidRDefault="00000000">
      <w:pPr>
        <w:pStyle w:val="Author-eListParagraph"/>
        <w:numPr>
          <w:ilvl w:val="0"/>
          <w:numId w:val="621"/>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3079FC49"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14:paraId="52D05948" w14:textId="77777777" w:rsidR="006A608A" w:rsidRDefault="00000000">
      <w:pPr>
        <w:pStyle w:val="Author-eListParagraph"/>
        <w:numPr>
          <w:ilvl w:val="0"/>
          <w:numId w:val="622"/>
        </w:numPr>
      </w:pPr>
      <w:r>
        <w:t xml:space="preserve">Pourvus d'une imposte </w:t>
      </w:r>
      <w:r>
        <w:rPr>
          <w:rStyle w:val="optioncarChar"/>
        </w:rPr>
        <w:t>avec </w:t>
      </w:r>
      <w:r>
        <w:t>(par défaut)</w:t>
      </w:r>
      <w:r>
        <w:rPr>
          <w:rStyle w:val="optioncarChar"/>
        </w:rPr>
        <w:t xml:space="preserve"> / sans / *** </w:t>
      </w:r>
      <w:r>
        <w:t>traverse intermédiaire.</w:t>
      </w:r>
    </w:p>
    <w:p w14:paraId="1DFDF40D" w14:textId="77777777" w:rsidR="006A608A" w:rsidRDefault="00000000">
      <w:pPr>
        <w:pStyle w:val="Author-eListParagraph"/>
        <w:numPr>
          <w:ilvl w:val="0"/>
          <w:numId w:val="622"/>
        </w:numPr>
      </w:pPr>
      <w:r>
        <w:t>Pourvus d'une bande brise-bise et butoir continue.</w:t>
      </w:r>
    </w:p>
    <w:p w14:paraId="328868D8" w14:textId="77777777" w:rsidR="006A608A" w:rsidRDefault="00000000">
      <w:pPr>
        <w:pStyle w:val="Author-eListParagraph"/>
        <w:numPr>
          <w:ilvl w:val="0"/>
          <w:numId w:val="622"/>
        </w:numPr>
      </w:pPr>
      <w:r>
        <w:t xml:space="preserve">Pourvus d'un cadre approprié pour la fixation d'un ferme-porte, prévu à l'art. </w:t>
      </w:r>
      <w:hyperlink w:anchor="1104" w:history="1">
        <w:r>
          <w:t>55.62.5 Système de fermeture</w:t>
        </w:r>
      </w:hyperlink>
    </w:p>
    <w:p w14:paraId="362B034E" w14:textId="77777777" w:rsidR="006A608A" w:rsidRDefault="00000000">
      <w:pPr>
        <w:pStyle w:val="Author-eListParagraph"/>
        <w:numPr>
          <w:ilvl w:val="0"/>
          <w:numId w:val="622"/>
        </w:numPr>
      </w:pPr>
      <w:r>
        <w:t xml:space="preserve">Conçus comme portes </w:t>
      </w:r>
      <w:r>
        <w:rPr>
          <w:rStyle w:val="optioncarChar"/>
        </w:rPr>
        <w:t>va-et-vient </w:t>
      </w:r>
      <w:r>
        <w:t xml:space="preserve">(par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2B2AA333" w14:textId="77777777" w:rsidR="006A608A" w:rsidRDefault="00000000">
      <w:pPr>
        <w:pStyle w:val="pheading"/>
      </w:pPr>
      <w:r>
        <w:t>MESURAGE</w:t>
      </w:r>
    </w:p>
    <w:p w14:paraId="1DC3A988"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764B7D40" w14:textId="77777777" w:rsidR="006A608A" w:rsidRDefault="00000000">
      <w:pPr>
        <w:pStyle w:val="pheading"/>
      </w:pPr>
      <w:r>
        <w:t>- unité de mesure:</w:t>
      </w:r>
    </w:p>
    <w:p w14:paraId="4910FEF4" w14:textId="77777777" w:rsidR="006A608A" w:rsidRDefault="00000000">
      <w:r>
        <w:t>p</w:t>
      </w:r>
    </w:p>
    <w:p w14:paraId="2C11B67A" w14:textId="77777777" w:rsidR="006A608A" w:rsidRDefault="00000000">
      <w:pPr>
        <w:pStyle w:val="pheading"/>
      </w:pPr>
      <w:r>
        <w:t>- code de mesurage:</w:t>
      </w:r>
    </w:p>
    <w:p w14:paraId="3E922603" w14:textId="77777777" w:rsidR="006A608A" w:rsidRDefault="00000000">
      <w:r>
        <w:t>Choix opéré:</w:t>
      </w:r>
      <w:r>
        <w:rPr>
          <w:rStyle w:val="optioncarChar"/>
          <w:b/>
        </w:rPr>
        <w:t>*** / OPTION 1 (un ensemble) / OPTION 2 (séparément)</w:t>
      </w:r>
    </w:p>
    <w:p w14:paraId="07C903B4"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59FD639"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FEA2DA3" w14:textId="77777777" w:rsidR="006A608A" w:rsidRDefault="00000000">
      <w:r>
        <w:rPr>
          <w:rStyle w:val="optioncarChar"/>
        </w:rPr>
        <w:t> </w:t>
      </w:r>
    </w:p>
    <w:p w14:paraId="75E59363" w14:textId="77777777" w:rsidR="006A608A" w:rsidRDefault="00000000">
      <w:r>
        <w:rPr>
          <w:u w:val="single"/>
        </w:rPr>
        <w:t xml:space="preserve">Attention </w:t>
      </w:r>
    </w:p>
    <w:p w14:paraId="0354409E" w14:textId="77777777" w:rsidR="006A608A" w:rsidRDefault="00000000">
      <w:pPr>
        <w:pStyle w:val="Author-eListParagraph"/>
        <w:numPr>
          <w:ilvl w:val="0"/>
          <w:numId w:val="623"/>
        </w:numPr>
      </w:pPr>
      <w:r>
        <w:t>Les vantaux de portes de 630 - 730 et 830 mm de largeur peuvent être pris ensemble pour le mesurage.</w:t>
      </w:r>
    </w:p>
    <w:p w14:paraId="523FA66B" w14:textId="77777777" w:rsidR="006A608A" w:rsidRDefault="00000000">
      <w:pPr>
        <w:pStyle w:val="Author-eListParagraph"/>
        <w:numPr>
          <w:ilvl w:val="0"/>
          <w:numId w:val="623"/>
        </w:numPr>
      </w:pPr>
      <w:r>
        <w:t>Les quincailleries dont la fourniture et la mise en œuvre sont comprises peuvent être décrites dans d'autres postes mais sont toujours comprises dans le prix des portes.</w:t>
      </w:r>
    </w:p>
    <w:p w14:paraId="6EE0397A" w14:textId="77777777" w:rsidR="006A608A" w:rsidRDefault="00000000">
      <w:r>
        <w:t> </w:t>
      </w:r>
    </w:p>
    <w:p w14:paraId="2B09EFAA" w14:textId="77777777" w:rsidR="006A608A" w:rsidRDefault="00000000">
      <w:pPr>
        <w:pStyle w:val="pheading"/>
      </w:pPr>
      <w:r>
        <w:t>- nature du marché:</w:t>
      </w:r>
    </w:p>
    <w:p w14:paraId="373C076D" w14:textId="77777777" w:rsidR="006A608A" w:rsidRDefault="00000000">
      <w:r>
        <w:t>QF</w:t>
      </w:r>
    </w:p>
    <w:p w14:paraId="14F5C30E" w14:textId="77777777" w:rsidR="006A608A" w:rsidRDefault="00000000">
      <w:pPr>
        <w:pStyle w:val="Author-eSectionHeading4"/>
      </w:pPr>
      <w:bookmarkStart w:id="1055" w:name="_Toc112761650"/>
      <w:r>
        <w:t>55.22 Portes intérieures métalliques CCTB 01.10</w:t>
      </w:r>
      <w:bookmarkEnd w:id="1055"/>
    </w:p>
    <w:p w14:paraId="3348BD7D" w14:textId="77777777" w:rsidR="006A608A" w:rsidRDefault="00000000">
      <w:pPr>
        <w:pStyle w:val="Author-eSectionHeading5"/>
      </w:pPr>
      <w:bookmarkStart w:id="1056" w:name="_Toc112761651"/>
      <w:r>
        <w:t>55.22.1 Portes intérieures en acier CCTB 01.10</w:t>
      </w:r>
      <w:bookmarkEnd w:id="1056"/>
    </w:p>
    <w:p w14:paraId="089A303E" w14:textId="77777777" w:rsidR="006A608A" w:rsidRDefault="00000000">
      <w:pPr>
        <w:pStyle w:val="pheading"/>
      </w:pPr>
      <w:r>
        <w:t>DESCRIPTION</w:t>
      </w:r>
    </w:p>
    <w:p w14:paraId="1E39671C" w14:textId="77777777" w:rsidR="006A608A" w:rsidRDefault="00000000">
      <w:pPr>
        <w:pStyle w:val="pheading"/>
      </w:pPr>
      <w:r>
        <w:t>- Définition / Comprend</w:t>
      </w:r>
    </w:p>
    <w:p w14:paraId="1B355393" w14:textId="77777777" w:rsidR="006A608A" w:rsidRDefault="00000000">
      <w:pPr>
        <w:jc w:val="both"/>
      </w:pPr>
      <w:r>
        <w:t>Ce sous-titre comprend la fourniture (hors matériaux récupérés du même site) et la pose de tous les éléments nécessaires à la composition des portes intérieures en acier,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  </w:t>
      </w:r>
    </w:p>
    <w:p w14:paraId="67D3DCEE" w14:textId="77777777" w:rsidR="006A608A" w:rsidRDefault="00000000">
      <w:pPr>
        <w:pStyle w:val="Author-eListParagraph"/>
        <w:numPr>
          <w:ilvl w:val="0"/>
          <w:numId w:val="624"/>
        </w:numPr>
      </w:pPr>
      <w:r>
        <w:t>le relevé, soit la vérification sur place des dimensions exactes;</w:t>
      </w:r>
    </w:p>
    <w:p w14:paraId="45CF8EF2" w14:textId="77777777" w:rsidR="006A608A" w:rsidRDefault="00000000">
      <w:pPr>
        <w:pStyle w:val="Author-eListParagraph"/>
        <w:numPr>
          <w:ilvl w:val="0"/>
          <w:numId w:val="624"/>
        </w:numPr>
      </w:pPr>
      <w:r>
        <w:t>le montage des profils de portes et leur encrage , y compris toute la quincaillerie;</w:t>
      </w:r>
    </w:p>
    <w:p w14:paraId="46ABB6C0" w14:textId="77777777" w:rsidR="006A608A" w:rsidRDefault="00000000">
      <w:pPr>
        <w:pStyle w:val="Author-eListParagraph"/>
        <w:numPr>
          <w:ilvl w:val="0"/>
          <w:numId w:val="624"/>
        </w:numPr>
      </w:pPr>
      <w:r>
        <w:t>la fourniture et la pose des éléments de remplissage, y compris les cales, les parcloses et les étanchéités;</w:t>
      </w:r>
    </w:p>
    <w:p w14:paraId="448EBF9D" w14:textId="77777777" w:rsidR="006A608A" w:rsidRDefault="00000000">
      <w:pPr>
        <w:pStyle w:val="Author-eListParagraph"/>
        <w:numPr>
          <w:ilvl w:val="0"/>
          <w:numId w:val="624"/>
        </w:numPr>
      </w:pPr>
      <w:r>
        <w:t>la fourniture et la pose, y compris tous les moyens de fixation et/ou de suspension, ainsi que tous les ragréages étanches, la huisserie et la finition des joints entre la menuiserie et le gros-œuvre, … ;</w:t>
      </w:r>
    </w:p>
    <w:p w14:paraId="3359B809" w14:textId="77777777" w:rsidR="006A608A" w:rsidRDefault="00000000">
      <w:pPr>
        <w:pStyle w:val="pheading"/>
      </w:pPr>
      <w:r>
        <w:t>- Remarques importantes</w:t>
      </w:r>
    </w:p>
    <w:p w14:paraId="13F60E7C" w14:textId="77777777" w:rsidR="006A608A" w:rsidRDefault="00000000">
      <w:pPr>
        <w:jc w:val="both"/>
      </w:pPr>
      <w:r>
        <w:t>Il est possible que certains de ces éléments soient décrits dans des articles séparés (quincaillerie, vitrage, …). Toutefois, sauf indication contraire dans le métré récapitulatif, ils sont toujours compris dans le prix unitaire.</w:t>
      </w:r>
    </w:p>
    <w:p w14:paraId="61965D06" w14:textId="77777777" w:rsidR="006A608A" w:rsidRDefault="00000000">
      <w:pPr>
        <w:jc w:val="both"/>
      </w:pPr>
      <w:r>
        <w:t>Les éventuels travaux de démontage de la menuiserie extérieure existante, sont compris dans un poste séparé.</w:t>
      </w:r>
    </w:p>
    <w:p w14:paraId="607B8EF0" w14:textId="77777777" w:rsidR="006A608A" w:rsidRDefault="00000000">
      <w:pPr>
        <w:pStyle w:val="pheading"/>
      </w:pPr>
      <w:r>
        <w:t>MATÉRIAUX</w:t>
      </w:r>
    </w:p>
    <w:p w14:paraId="7F276C45" w14:textId="77777777" w:rsidR="006A608A" w:rsidRDefault="00000000">
      <w:pPr>
        <w:jc w:val="both"/>
      </w:pPr>
      <w:r>
        <w:t>Les portes se composent d'un ou de plusieurs vantaux en acier dans une huisserie en acier. Les profils des portes sont des profils tubulaires ou pliés en acier composite ou non traité laminés à froid, exempts de défauts de laminage, de compression ou de coulage et sans soudures extérieures visibles.</w:t>
      </w:r>
    </w:p>
    <w:p w14:paraId="2671802A" w14:textId="77777777" w:rsidR="006A608A" w:rsidRDefault="00000000">
      <w:pPr>
        <w:jc w:val="both"/>
      </w:pPr>
      <w:r>
        <w:t>Pour l'usinage, le traitement et la pose des profils préformés, il y a lieu de tenir compte de la documentation technique accompagnant le produit.  </w:t>
      </w:r>
    </w:p>
    <w:p w14:paraId="6B4E90B7" w14:textId="77777777" w:rsidR="006A608A" w:rsidRDefault="00000000">
      <w:pPr>
        <w:jc w:val="both"/>
      </w:pPr>
      <w:r>
        <w:t>Les tôles utilisées pour les vantaux et pour les huisseries sont en tôles d’acier électrozinguée, galvanisée ou en acier inoxydable.</w:t>
      </w:r>
    </w:p>
    <w:p w14:paraId="4012A4EE" w14:textId="77777777" w:rsidR="006A608A" w:rsidRDefault="00000000">
      <w:pPr>
        <w:jc w:val="both"/>
      </w:pPr>
      <w:r>
        <w:t>Le remplissage des vantaux est composé de laine de roche, de panneaux en polymère de nids d’abeille ou de panneaux composites Ces compositions permettre d’atteindre les performances définies dans la [NBN EN 14351 série] et reprise dans les [STS 53.1], de résistance au feu, de résistance à l’effraction, aux balles ou à l’explosion.</w:t>
      </w:r>
    </w:p>
    <w:p w14:paraId="264E2065" w14:textId="77777777" w:rsidR="006A608A" w:rsidRDefault="00000000">
      <w:pPr>
        <w:jc w:val="both"/>
      </w:pPr>
      <w:r>
        <w:t>Les portes sont munies de plaques de renforts éventuelles pour atteindre la résistance voulue.</w:t>
      </w:r>
    </w:p>
    <w:p w14:paraId="1E3D85AE" w14:textId="77777777" w:rsidR="006A608A" w:rsidRDefault="00000000">
      <w:pPr>
        <w:jc w:val="both"/>
      </w:pPr>
      <w:r>
        <w:t>Pour des performances de résistance au feu, un produit intumescent est placé sur le pourtour du cadre et ou le pourtour du vantail.</w:t>
      </w:r>
    </w:p>
    <w:p w14:paraId="393E2686" w14:textId="77777777" w:rsidR="006A608A" w:rsidRDefault="00000000">
      <w:pPr>
        <w:jc w:val="both"/>
      </w:pPr>
      <w:r>
        <w:t>Le produit intumescent est protégé pour éviter toute dégradation due à l’humidité ou aux produits de nettoyage.</w:t>
      </w:r>
    </w:p>
    <w:p w14:paraId="2058B301" w14:textId="77777777" w:rsidR="006A608A" w:rsidRDefault="00000000">
      <w:pPr>
        <w:jc w:val="both"/>
      </w:pPr>
      <w:r>
        <w:t>Les éléments de remplissage (panneaux, vitrages,… ) et tout élément d’intégration garantissent la continuité des performances ‘de la porte.</w:t>
      </w:r>
    </w:p>
    <w:p w14:paraId="05D7FC6B" w14:textId="77777777" w:rsidR="006A608A" w:rsidRDefault="00000000">
      <w:pPr>
        <w:jc w:val="both"/>
      </w:pPr>
      <w:r>
        <w:t>Les portes doubles sont munies de mauclair au niveau du profil de contact.</w:t>
      </w:r>
    </w:p>
    <w:p w14:paraId="49FB3A2F" w14:textId="77777777" w:rsidR="006A608A" w:rsidRDefault="00000000">
      <w:pPr>
        <w:jc w:val="both"/>
      </w:pPr>
      <w:r>
        <w:t>Les mauclairs sont vissés ou soudés aux profils du vantail.</w:t>
      </w:r>
    </w:p>
    <w:p w14:paraId="45F40872" w14:textId="77777777" w:rsidR="006A608A" w:rsidRDefault="00000000">
      <w:pPr>
        <w:jc w:val="both"/>
      </w:pPr>
      <w:r>
        <w:t>Chaque porte neuve ou de réemploi répondent aux exigences d’efforts de manœuvre définies selon les [STS 53.1].</w:t>
      </w:r>
    </w:p>
    <w:p w14:paraId="3DF4E26B" w14:textId="3671FF2B" w:rsidR="006A608A" w:rsidRDefault="00000000">
      <w:pPr>
        <w:jc w:val="both"/>
      </w:pPr>
      <w:r>
        <w:t>L'ensemble constitué de la porte et de l'encadrement satisfait à la résistance au feu prescrite selon la [NBN EN 13501-2]. Leur résistance au feu est attestée par une déclaration d'aptitude à l'utilisation selon le chapitre </w:t>
      </w:r>
      <w:hyperlink r:id="rId324" w:history="1">
        <w:r>
          <w:t>02.42.1 Critères d'acceptabilité</w:t>
        </w:r>
      </w:hyperlink>
      <w:r>
        <w:t xml:space="preserve"> (voir également [AR 1994-07-07]).</w:t>
      </w:r>
    </w:p>
    <w:p w14:paraId="769EF703" w14:textId="77777777" w:rsidR="006A608A" w:rsidRDefault="00000000">
      <w:pPr>
        <w:pStyle w:val="pheading"/>
      </w:pPr>
      <w:r>
        <w:t>EXÉCUTION / MISE EN ŒUVRE</w:t>
      </w:r>
    </w:p>
    <w:p w14:paraId="4B772D9E" w14:textId="77777777" w:rsidR="006A608A" w:rsidRDefault="00000000">
      <w:pPr>
        <w:jc w:val="both"/>
      </w:pPr>
      <w:r>
        <w:t>Afin d’obtenir les performances de résistance à l’effraction ou de résistance au feu, les épaisseurs et les compositions sont vérifiées. Ces épaisseurs satisfont aux spécifications reprises pour les performances.</w:t>
      </w:r>
    </w:p>
    <w:p w14:paraId="361DE63C" w14:textId="044B94D7" w:rsidR="006A608A" w:rsidRDefault="00000000">
      <w:pPr>
        <w:jc w:val="both"/>
      </w:pPr>
      <w:r>
        <w:t xml:space="preserve">La mise en œuvre est effectuée conformément aux prescriptions de critères d'accessibilité tels que définis dans le chapitre </w:t>
      </w:r>
      <w:hyperlink r:id="rId325" w:history="1">
        <w:r>
          <w:t>02.42.1 Critères d'acceptabilité</w:t>
        </w:r>
      </w:hyperlink>
      <w:r>
        <w:t xml:space="preserve"> et de la documentation technique accompagnant le produit ainsi que selon les indications sur les plans et les dessins de détail.</w:t>
      </w:r>
    </w:p>
    <w:p w14:paraId="34164B7D" w14:textId="77777777" w:rsidR="006A608A" w:rsidRDefault="00000000">
      <w:pPr>
        <w:jc w:val="both"/>
      </w:pPr>
      <w:r>
        <w:t>Si les portes sont installées en réseau, les trumeaux installés entre les portes comportent les mêmes caractéristiques que les cadres des portes et la rigidité est vérifiée par calcul. Si l’encadrement est injecté, tout profilé intermédiaire (trumeau,…) est également injecté.  </w:t>
      </w:r>
    </w:p>
    <w:p w14:paraId="565ABD05" w14:textId="77777777" w:rsidR="006A608A" w:rsidRDefault="00000000">
      <w:pPr>
        <w:jc w:val="both"/>
      </w:pPr>
      <w:r>
        <w:t>L’huisserie est posée afin que le vantail s’appuie sur la battée de l’huisserie. L'huisserie est positionnée dans la baie du plancher à l'aide de pattes de formes adaptées fixées au plancher à l'aide de vis et de chevilles ou coulées.</w:t>
      </w:r>
    </w:p>
    <w:p w14:paraId="72125503" w14:textId="77777777" w:rsidR="006A608A" w:rsidRDefault="00000000">
      <w:pPr>
        <w:jc w:val="both"/>
      </w:pPr>
      <w:r>
        <w:t>Le placement des portes résistant au feu est conforme à la [NIT 234].</w:t>
      </w:r>
    </w:p>
    <w:p w14:paraId="44543905" w14:textId="77777777" w:rsidR="006A608A" w:rsidRDefault="00000000">
      <w:pPr>
        <w:jc w:val="both"/>
      </w:pPr>
      <w:r>
        <w:t>La pose des portes de réemploi est effectuée de manière conforme aux spécifications de la documentation technique originale ou aux [NIT 234] et [STS 53.1].</w:t>
      </w:r>
    </w:p>
    <w:p w14:paraId="6E1C4211" w14:textId="77777777" w:rsidR="006A608A" w:rsidRDefault="00000000">
      <w:pPr>
        <w:pStyle w:val="pheading"/>
      </w:pPr>
      <w:r>
        <w:t>CONTRÔLES</w:t>
      </w:r>
    </w:p>
    <w:p w14:paraId="4D1F6A6E" w14:textId="77777777" w:rsidR="006A608A" w:rsidRDefault="00000000">
      <w:r>
        <w:t>Les contrôles de placement sont repris dans la [STS 53.1].</w:t>
      </w:r>
    </w:p>
    <w:p w14:paraId="4942D94C" w14:textId="77777777" w:rsidR="006A608A" w:rsidRDefault="006A608A"/>
    <w:p w14:paraId="2497228F" w14:textId="77777777" w:rsidR="006A608A" w:rsidRDefault="00000000">
      <w:r>
        <w:t> </w:t>
      </w:r>
    </w:p>
    <w:p w14:paraId="55159BA5" w14:textId="77777777" w:rsidR="006A608A" w:rsidRDefault="00000000">
      <w:pPr>
        <w:pStyle w:val="pheading"/>
      </w:pPr>
      <w:r>
        <w:t>DOCUMENTS DE RÉFÉRENCE</w:t>
      </w:r>
    </w:p>
    <w:p w14:paraId="3900DEA9" w14:textId="77777777" w:rsidR="006A608A" w:rsidRDefault="00000000">
      <w:pPr>
        <w:pStyle w:val="pheading"/>
      </w:pPr>
      <w:r>
        <w:t>- Matériau</w:t>
      </w:r>
    </w:p>
    <w:p w14:paraId="716ACB70" w14:textId="77777777" w:rsidR="006A608A" w:rsidRDefault="00000000">
      <w:r>
        <w:t>[STS 53.1, Portes]</w:t>
      </w:r>
    </w:p>
    <w:p w14:paraId="290B83EC" w14:textId="77777777" w:rsidR="006A608A" w:rsidRDefault="00000000">
      <w:r>
        <w:t>[NBN EN 13501-2, Classement au feu des produits et éléments de construction - Partie 2: Classement à partir des données d'essais de résistance au feu à l'exclusion des produits utilisés dans les systèmes de ventilation]</w:t>
      </w:r>
    </w:p>
    <w:p w14:paraId="39D0AE81" w14:textId="77777777" w:rsidR="006A608A" w:rsidRDefault="00000000">
      <w:r>
        <w:t>[AR 1994-07-07, Arrêté royal fixant les normes de base en matière de prévention contre l'incendie et l'explosion, auxquelles les bâtiments nouveaux doivent satisfaire]</w:t>
      </w:r>
    </w:p>
    <w:p w14:paraId="15C3666E" w14:textId="77777777" w:rsidR="006A608A" w:rsidRDefault="00000000">
      <w:pPr>
        <w:pStyle w:val="pheading"/>
      </w:pPr>
      <w:r>
        <w:t>- Exécution</w:t>
      </w:r>
    </w:p>
    <w:p w14:paraId="043D3C18" w14:textId="77777777" w:rsidR="006A608A" w:rsidRDefault="00000000">
      <w:r>
        <w:t>[NIT 234, Le placement des portes résistant au feu (remplace la NIT 185).]</w:t>
      </w:r>
    </w:p>
    <w:p w14:paraId="3C3705B0" w14:textId="77777777" w:rsidR="006A608A" w:rsidRDefault="00000000">
      <w:r>
        <w:t>[STS 53.1, Portes]</w:t>
      </w:r>
    </w:p>
    <w:p w14:paraId="25E207C8" w14:textId="77777777" w:rsidR="006A608A" w:rsidRDefault="006A608A"/>
    <w:p w14:paraId="6B514B23" w14:textId="77777777" w:rsidR="006A608A" w:rsidRDefault="00000000">
      <w:r>
        <w:t> </w:t>
      </w:r>
    </w:p>
    <w:p w14:paraId="28BC627F" w14:textId="77777777" w:rsidR="006A608A" w:rsidRDefault="00000000">
      <w:pPr>
        <w:pStyle w:val="Author-eSectionHeading6"/>
      </w:pPr>
      <w:bookmarkStart w:id="1057" w:name="_Toc112761652"/>
      <w:r>
        <w:t>55.22.1a Portes intérieures en acier SANS coupure thermique CCTB 01.10</w:t>
      </w:r>
      <w:bookmarkEnd w:id="1057"/>
    </w:p>
    <w:p w14:paraId="5E1B6173" w14:textId="77777777" w:rsidR="006A608A" w:rsidRDefault="00000000">
      <w:pPr>
        <w:pStyle w:val="pheading"/>
      </w:pPr>
      <w:r>
        <w:t>DESCRIPTION</w:t>
      </w:r>
    </w:p>
    <w:p w14:paraId="5B766546" w14:textId="77777777" w:rsidR="006A608A" w:rsidRDefault="00000000">
      <w:pPr>
        <w:pStyle w:val="pheading"/>
      </w:pPr>
      <w:r>
        <w:t>- Définition / Comprend</w:t>
      </w:r>
    </w:p>
    <w:p w14:paraId="681808DE" w14:textId="77777777" w:rsidR="006A608A" w:rsidRDefault="00000000">
      <w:pPr>
        <w:jc w:val="both"/>
      </w:pPr>
      <w:r>
        <w:t>Il s’agit de la fourniture (hors matériaux récupérés du même site) et la pose de portes intérieures en acier sans coupure thermique</w:t>
      </w:r>
    </w:p>
    <w:p w14:paraId="7D190FB3" w14:textId="77777777" w:rsidR="006A608A" w:rsidRDefault="00000000">
      <w:pPr>
        <w:jc w:val="both"/>
      </w:pPr>
      <w:r>
        <w:t>Le travail comprend notamment :</w:t>
      </w:r>
    </w:p>
    <w:p w14:paraId="457C4B2D" w14:textId="77777777" w:rsidR="006A608A" w:rsidRDefault="00000000">
      <w:pPr>
        <w:pStyle w:val="Author-eListParagraph"/>
        <w:numPr>
          <w:ilvl w:val="0"/>
          <w:numId w:val="625"/>
        </w:numPr>
        <w:jc w:val="both"/>
      </w:pPr>
      <w:r>
        <w:t>la fourniture (hors matériaux récupérés du même site)</w:t>
      </w:r>
    </w:p>
    <w:p w14:paraId="4C5CCEA5" w14:textId="77777777" w:rsidR="006A608A" w:rsidRDefault="00000000">
      <w:pPr>
        <w:pStyle w:val="Author-eListParagraph"/>
        <w:numPr>
          <w:ilvl w:val="0"/>
          <w:numId w:val="625"/>
        </w:numPr>
        <w:jc w:val="both"/>
      </w:pPr>
      <w:r>
        <w:t>le stockage</w:t>
      </w:r>
    </w:p>
    <w:p w14:paraId="1F706CDB" w14:textId="77777777" w:rsidR="006A608A" w:rsidRDefault="00000000">
      <w:pPr>
        <w:pStyle w:val="Author-eListParagraph"/>
        <w:numPr>
          <w:ilvl w:val="0"/>
          <w:numId w:val="625"/>
        </w:numPr>
        <w:jc w:val="both"/>
      </w:pPr>
      <w:r>
        <w:t>la préparation de la baie</w:t>
      </w:r>
    </w:p>
    <w:p w14:paraId="370CCA07" w14:textId="77777777" w:rsidR="006A608A" w:rsidRDefault="00000000">
      <w:pPr>
        <w:pStyle w:val="Author-eListParagraph"/>
        <w:numPr>
          <w:ilvl w:val="0"/>
          <w:numId w:val="625"/>
        </w:numPr>
        <w:jc w:val="both"/>
      </w:pPr>
      <w:r>
        <w:t>la pose</w:t>
      </w:r>
    </w:p>
    <w:p w14:paraId="00AF386D" w14:textId="77777777" w:rsidR="006A608A" w:rsidRDefault="00000000">
      <w:pPr>
        <w:pStyle w:val="pheading"/>
      </w:pPr>
      <w:r>
        <w:t>MATÉRIAUX</w:t>
      </w:r>
    </w:p>
    <w:p w14:paraId="5D1464D2" w14:textId="77777777" w:rsidR="006A608A" w:rsidRDefault="00000000">
      <w:pPr>
        <w:pStyle w:val="pheading"/>
      </w:pPr>
      <w:r>
        <w:t>- Caractéristiques générales</w:t>
      </w:r>
    </w:p>
    <w:p w14:paraId="726CA11B" w14:textId="77777777" w:rsidR="006A608A" w:rsidRDefault="00000000">
      <w:pPr>
        <w:jc w:val="both"/>
      </w:pPr>
      <w:r>
        <w:t xml:space="preserve">L’assemblage des angles est </w:t>
      </w:r>
      <w:r>
        <w:rPr>
          <w:rStyle w:val="optioncarChar"/>
        </w:rPr>
        <w:t>soudé</w:t>
      </w:r>
      <w:r>
        <w:t> (par défaut)</w:t>
      </w:r>
      <w:r>
        <w:rPr>
          <w:rStyle w:val="optioncarChar"/>
        </w:rPr>
        <w:t xml:space="preserve"> / fixé mécaniquement / collé / ***</w:t>
      </w:r>
      <w:r>
        <w:t xml:space="preserve"> et renforcé à l’aide d’une équerre métallique.</w:t>
      </w:r>
    </w:p>
    <w:p w14:paraId="4C6D85CA" w14:textId="77777777" w:rsidR="006A608A" w:rsidRDefault="00000000">
      <w:pPr>
        <w:jc w:val="both"/>
      </w:pPr>
      <w:r>
        <w:t xml:space="preserve">Les portes en aciers sont </w:t>
      </w:r>
      <w:r>
        <w:rPr>
          <w:rStyle w:val="optioncarChar"/>
        </w:rPr>
        <w:t xml:space="preserve">neuves </w:t>
      </w:r>
      <w:r>
        <w:t>(par défaut)</w:t>
      </w:r>
      <w:r>
        <w:rPr>
          <w:rStyle w:val="optioncarChar"/>
        </w:rPr>
        <w:t xml:space="preserve"> / de réemploi.</w:t>
      </w:r>
    </w:p>
    <w:p w14:paraId="20B26F53" w14:textId="77777777" w:rsidR="006A608A" w:rsidRDefault="00000000">
      <w:pPr>
        <w:ind w:left="567"/>
        <w:jc w:val="both"/>
      </w:pPr>
      <w:r>
        <w:rPr>
          <w:b/>
          <w:i/>
        </w:rPr>
        <w:t>(Soit par défaut)</w:t>
      </w:r>
    </w:p>
    <w:p w14:paraId="78658DED" w14:textId="77777777" w:rsidR="006A608A" w:rsidRDefault="00000000">
      <w:pPr>
        <w:ind w:left="567"/>
        <w:jc w:val="both"/>
      </w:pPr>
      <w:r>
        <w:rPr>
          <w:rStyle w:val="soitChar"/>
          <w:u w:val="single"/>
        </w:rPr>
        <w:t>Neuves :</w:t>
      </w:r>
      <w:r>
        <w:rPr>
          <w:rStyle w:val="soitChar"/>
        </w:rPr>
        <w:t xml:space="preserve"> Les portes sont conformes aux exigences décrites dans les [STS 53.1].   </w:t>
      </w:r>
    </w:p>
    <w:p w14:paraId="6B02C7F0" w14:textId="77777777" w:rsidR="006A608A" w:rsidRDefault="00000000">
      <w:pPr>
        <w:ind w:left="567"/>
        <w:jc w:val="both"/>
      </w:pPr>
      <w:r>
        <w:rPr>
          <w:rStyle w:val="soitChar"/>
        </w:rPr>
        <w:t>La composition de l’acier pour les menuiseries intérieures est conforme aux exigences de la [STS 36].</w:t>
      </w:r>
    </w:p>
    <w:p w14:paraId="64BD325A" w14:textId="77777777" w:rsidR="006A608A" w:rsidRDefault="00000000">
      <w:pPr>
        <w:ind w:left="567"/>
        <w:jc w:val="both"/>
      </w:pPr>
      <w:r>
        <w:rPr>
          <w:rStyle w:val="soitChar"/>
        </w:rPr>
        <w:t>En fonction de l’exposition ou l’agressivité de l’environnement, les différents types d’acier suivants sont utilisés : </w:t>
      </w:r>
      <w:r>
        <w:rPr>
          <w:rStyle w:val="optioncarChar"/>
        </w:rPr>
        <w:t>Acier S235 </w:t>
      </w:r>
      <w:r>
        <w:t>(par défaut)</w:t>
      </w:r>
      <w:r>
        <w:rPr>
          <w:rStyle w:val="optioncarChar"/>
        </w:rPr>
        <w:t> / Acier Inox A2 / Acier autopatinable / ***</w:t>
      </w:r>
      <w:r>
        <w:rPr>
          <w:rStyle w:val="soitChar"/>
        </w:rPr>
        <w:t>. Les qualités d’aciers sont définies selon la norme [NBN EN 10020].</w:t>
      </w:r>
    </w:p>
    <w:p w14:paraId="4941A3C0" w14:textId="77777777" w:rsidR="006A608A" w:rsidRDefault="00000000">
      <w:pPr>
        <w:ind w:left="567"/>
        <w:jc w:val="both"/>
      </w:pPr>
      <w:r>
        <w:rPr>
          <w:rStyle w:val="soitChar"/>
        </w:rPr>
        <w:t>Les profilés en acier sont laminés à froid aux galets et/ou soudés en continu, les profilés sont conformes à la norme [NBN EN 10025 série], la nuance de l’acier est </w:t>
      </w:r>
      <w:r>
        <w:rPr>
          <w:rStyle w:val="optioncarChar"/>
        </w:rPr>
        <w:t>DD12 </w:t>
      </w:r>
      <w:r>
        <w:t>(par défaut)</w:t>
      </w:r>
      <w:r>
        <w:rPr>
          <w:rStyle w:val="optioncarChar"/>
        </w:rPr>
        <w:t> / ***.</w:t>
      </w:r>
    </w:p>
    <w:p w14:paraId="7633DCA8" w14:textId="77777777" w:rsidR="006A608A" w:rsidRDefault="00000000">
      <w:pPr>
        <w:ind w:left="567"/>
        <w:jc w:val="both"/>
      </w:pPr>
      <w:r>
        <w:rPr>
          <w:rStyle w:val="soitChar"/>
          <w:b/>
        </w:rPr>
        <w:t>Performances des menuiseries</w:t>
      </w:r>
    </w:p>
    <w:p w14:paraId="3EA5060D" w14:textId="77777777" w:rsidR="006A608A" w:rsidRDefault="00000000">
      <w:pPr>
        <w:pStyle w:val="Author-eListParagraph"/>
        <w:numPr>
          <w:ilvl w:val="1"/>
          <w:numId w:val="626"/>
        </w:numPr>
      </w:pPr>
      <w:r>
        <w:rPr>
          <w:rStyle w:val="soitChar"/>
        </w:rPr>
        <w:t xml:space="preserve">La résistance mécanique (sollicitations) : </w:t>
      </w:r>
      <w:r>
        <w:rPr>
          <w:rStyle w:val="optioncarChar"/>
        </w:rPr>
        <w:t xml:space="preserve">M1 </w:t>
      </w:r>
      <w:r>
        <w:t>(par défaut)</w:t>
      </w:r>
      <w:r>
        <w:rPr>
          <w:rStyle w:val="optioncarChar"/>
        </w:rPr>
        <w:t xml:space="preserve"> / M2 / M3 / M4 / ***</w:t>
      </w:r>
      <w:r>
        <w:rPr>
          <w:rStyle w:val="soitChar"/>
        </w:rPr>
        <w:t xml:space="preserve"> selon [STS 53.1]</w:t>
      </w:r>
    </w:p>
    <w:p w14:paraId="5BE605A6" w14:textId="77777777" w:rsidR="006A608A" w:rsidRDefault="00000000">
      <w:pPr>
        <w:pStyle w:val="Author-eListParagraph"/>
        <w:numPr>
          <w:ilvl w:val="1"/>
          <w:numId w:val="626"/>
        </w:numPr>
      </w:pPr>
      <w:r>
        <w:rPr>
          <w:rStyle w:val="soitChar"/>
        </w:rPr>
        <w:t xml:space="preserve">La fréquence d’utilisation : </w:t>
      </w:r>
      <w:r>
        <w:rPr>
          <w:rStyle w:val="optioncarChar"/>
        </w:rPr>
        <w:t xml:space="preserve">f1 </w:t>
      </w:r>
      <w:r>
        <w:t>(par défaut)</w:t>
      </w:r>
      <w:r>
        <w:rPr>
          <w:rStyle w:val="optioncarChar"/>
        </w:rPr>
        <w:t xml:space="preserve"> / f2 / f3 / f4 / f5 / ***</w:t>
      </w:r>
      <w:r>
        <w:rPr>
          <w:rStyle w:val="soitChar"/>
        </w:rPr>
        <w:t xml:space="preserve"> selon [STS 53.1]</w:t>
      </w:r>
    </w:p>
    <w:p w14:paraId="2273A4D9" w14:textId="77777777" w:rsidR="006A608A" w:rsidRDefault="00000000">
      <w:pPr>
        <w:pStyle w:val="Author-eListParagraph"/>
        <w:numPr>
          <w:ilvl w:val="1"/>
          <w:numId w:val="626"/>
        </w:numPr>
      </w:pPr>
      <w:r>
        <w:rPr>
          <w:rStyle w:val="soitChar"/>
        </w:rPr>
        <w:t xml:space="preserve">La résistance aux conditions hygrothermiques : </w:t>
      </w:r>
      <w:r>
        <w:rPr>
          <w:rStyle w:val="optioncarChar"/>
        </w:rPr>
        <w:t>sans exigence </w:t>
      </w:r>
      <w:r>
        <w:t xml:space="preserve">(par défaut) </w:t>
      </w:r>
      <w:r>
        <w:rPr>
          <w:rStyle w:val="optioncarChar"/>
        </w:rPr>
        <w:t>/ HbV1 / HbV2 / HcV2 / ***selon [STS 53.1]</w:t>
      </w:r>
    </w:p>
    <w:p w14:paraId="4987CFC1" w14:textId="77777777" w:rsidR="006A608A" w:rsidRDefault="00000000">
      <w:pPr>
        <w:pStyle w:val="Author-eListParagraph"/>
        <w:numPr>
          <w:ilvl w:val="1"/>
          <w:numId w:val="626"/>
        </w:numPr>
      </w:pPr>
      <w:r>
        <w:rPr>
          <w:rStyle w:val="soitChar"/>
        </w:rPr>
        <w:t xml:space="preserve">La planéité : </w:t>
      </w:r>
      <w:r>
        <w:rPr>
          <w:rStyle w:val="optioncarChar"/>
        </w:rPr>
        <w:t>V1</w:t>
      </w:r>
      <w:r>
        <w:t xml:space="preserve"> (par défaut)</w:t>
      </w:r>
      <w:r>
        <w:rPr>
          <w:rStyle w:val="optioncarChar"/>
        </w:rPr>
        <w:t xml:space="preserve"> / V2 / ***</w:t>
      </w:r>
      <w:r>
        <w:t> </w:t>
      </w:r>
      <w:r>
        <w:rPr>
          <w:rStyle w:val="soitChar"/>
        </w:rPr>
        <w:t>selon [STS 53.1]</w:t>
      </w:r>
    </w:p>
    <w:p w14:paraId="7A39FE6B" w14:textId="77777777" w:rsidR="006A608A" w:rsidRDefault="00000000">
      <w:pPr>
        <w:pStyle w:val="Author-eListParagraph"/>
        <w:numPr>
          <w:ilvl w:val="1"/>
          <w:numId w:val="626"/>
        </w:numPr>
      </w:pPr>
      <w:r>
        <w:rPr>
          <w:rStyle w:val="soitChar"/>
        </w:rPr>
        <w:t xml:space="preserve">Isolation thermique : </w:t>
      </w:r>
      <w:r>
        <w:rPr>
          <w:rStyle w:val="optioncarChar"/>
        </w:rPr>
        <w:t xml:space="preserve">sans performance </w:t>
      </w:r>
      <w:r>
        <w:t>(par défaut)</w:t>
      </w:r>
      <w:r>
        <w:rPr>
          <w:rStyle w:val="optioncarChar"/>
        </w:rPr>
        <w:t xml:space="preserve"> /  T1 / T2 / ***selon [STS 53.1]</w:t>
      </w:r>
    </w:p>
    <w:p w14:paraId="1DE250E0" w14:textId="77777777" w:rsidR="006A608A" w:rsidRDefault="00000000">
      <w:pPr>
        <w:pStyle w:val="Author-eListParagraph"/>
        <w:numPr>
          <w:ilvl w:val="1"/>
          <w:numId w:val="626"/>
        </w:numPr>
      </w:pPr>
      <w:r>
        <w:rPr>
          <w:rStyle w:val="soitChar"/>
        </w:rPr>
        <w:t xml:space="preserve">Isolation acoustique : </w:t>
      </w:r>
      <w:r>
        <w:rPr>
          <w:rStyle w:val="optioncarChar"/>
        </w:rPr>
        <w:t>sans performance (par défaut) / AIVb / AIVa / AVC / ***selon [STS 53.1]</w:t>
      </w:r>
    </w:p>
    <w:p w14:paraId="0E455A8C" w14:textId="77777777" w:rsidR="006A608A" w:rsidRDefault="00000000">
      <w:pPr>
        <w:pStyle w:val="Author-eListParagraph"/>
        <w:numPr>
          <w:ilvl w:val="1"/>
          <w:numId w:val="626"/>
        </w:numPr>
      </w:pPr>
      <w:r>
        <w:rPr>
          <w:rStyle w:val="soitChar"/>
        </w:rPr>
        <w:t xml:space="preserve">Protection contre l’effraction  </w:t>
      </w:r>
      <w:r>
        <w:rPr>
          <w:rStyle w:val="optioncarChar"/>
        </w:rPr>
        <w:t xml:space="preserve">I1 </w:t>
      </w:r>
      <w:r>
        <w:t>(par défaut)</w:t>
      </w:r>
      <w:r>
        <w:rPr>
          <w:rStyle w:val="optioncarChar"/>
        </w:rPr>
        <w:t xml:space="preserve"> / I2 / I3 / I4 / ***</w:t>
      </w:r>
      <w:r>
        <w:rPr>
          <w:rStyle w:val="soitChar"/>
        </w:rPr>
        <w:t>  selon [STS 53.1]</w:t>
      </w:r>
    </w:p>
    <w:p w14:paraId="15AF770B" w14:textId="77777777" w:rsidR="006A608A" w:rsidRDefault="00000000">
      <w:pPr>
        <w:pStyle w:val="Author-eListParagraph"/>
        <w:numPr>
          <w:ilvl w:val="1"/>
          <w:numId w:val="626"/>
        </w:numPr>
      </w:pPr>
      <w:r>
        <w:rPr>
          <w:rStyle w:val="soitChar"/>
        </w:rPr>
        <w:t xml:space="preserve">Etanchéité à l’air </w:t>
      </w:r>
      <w:r>
        <w:rPr>
          <w:rStyle w:val="optioncarChar"/>
        </w:rPr>
        <w:t xml:space="preserve">S1 </w:t>
      </w:r>
      <w:r>
        <w:t xml:space="preserve">(par défaut) </w:t>
      </w:r>
      <w:r>
        <w:rPr>
          <w:rStyle w:val="optioncarChar"/>
        </w:rPr>
        <w:t>/ S2 / ***</w:t>
      </w:r>
      <w:r>
        <w:rPr>
          <w:rStyle w:val="soitChar"/>
        </w:rPr>
        <w:t xml:space="preserve"> selon [STS 53.1]</w:t>
      </w:r>
    </w:p>
    <w:p w14:paraId="07768DBB" w14:textId="77777777" w:rsidR="006A608A" w:rsidRDefault="00000000">
      <w:pPr>
        <w:pStyle w:val="Author-eListParagraph"/>
        <w:numPr>
          <w:ilvl w:val="1"/>
          <w:numId w:val="626"/>
        </w:numPr>
      </w:pPr>
      <w:r>
        <w:rPr>
          <w:rStyle w:val="soitChar"/>
        </w:rPr>
        <w:t xml:space="preserve">Résistance au feu : </w:t>
      </w:r>
      <w:r>
        <w:rPr>
          <w:rStyle w:val="optioncarChar"/>
        </w:rPr>
        <w:t xml:space="preserve">sans performance </w:t>
      </w:r>
      <w:r>
        <w:t xml:space="preserve">(par défaut) </w:t>
      </w:r>
      <w:r>
        <w:rPr>
          <w:rStyle w:val="optioncarChar"/>
        </w:rPr>
        <w:t>/ EI 30 / EI 60 / ***</w:t>
      </w:r>
      <w:r>
        <w:rPr>
          <w:rStyle w:val="soitChar"/>
        </w:rPr>
        <w:t xml:space="preserve"> selon [STS 53.1]</w:t>
      </w:r>
    </w:p>
    <w:p w14:paraId="6A280344" w14:textId="77777777" w:rsidR="006A608A" w:rsidRDefault="00000000">
      <w:pPr>
        <w:ind w:left="567"/>
        <w:jc w:val="both"/>
      </w:pPr>
      <w:r>
        <w:rPr>
          <w:rStyle w:val="soitChar"/>
          <w:b/>
        </w:rPr>
        <w:t>Types de portes</w:t>
      </w:r>
    </w:p>
    <w:p w14:paraId="1C123AB8" w14:textId="77777777" w:rsidR="006A608A" w:rsidRDefault="00000000">
      <w:pPr>
        <w:pStyle w:val="Author-eListParagraph"/>
        <w:numPr>
          <w:ilvl w:val="1"/>
          <w:numId w:val="627"/>
        </w:numPr>
      </w:pPr>
      <w:r>
        <w:rPr>
          <w:rStyle w:val="soitChar"/>
        </w:rPr>
        <w:t xml:space="preserve">Porte </w:t>
      </w:r>
      <w:r>
        <w:rPr>
          <w:rStyle w:val="optioncarChar"/>
        </w:rPr>
        <w:t>simple / double / composée / ***</w:t>
      </w:r>
    </w:p>
    <w:p w14:paraId="026377B8" w14:textId="77777777" w:rsidR="006A608A" w:rsidRDefault="00000000">
      <w:pPr>
        <w:pStyle w:val="Author-eListParagraph"/>
        <w:numPr>
          <w:ilvl w:val="1"/>
          <w:numId w:val="627"/>
        </w:numPr>
      </w:pPr>
      <w:r>
        <w:rPr>
          <w:rStyle w:val="soitChar"/>
        </w:rPr>
        <w:t xml:space="preserve">Remplissage : </w:t>
      </w:r>
      <w:r>
        <w:rPr>
          <w:rStyle w:val="optioncarChar"/>
        </w:rPr>
        <w:t xml:space="preserve">panneau de remplissage (cfr </w:t>
      </w:r>
      <w:hyperlink w:anchor="1109" w:history="1">
        <w:r>
          <w:rPr>
            <w:rStyle w:val="optioncarChar"/>
          </w:rPr>
          <w:t>56.3 Eléments de remplissage</w:t>
        </w:r>
      </w:hyperlink>
      <w:r>
        <w:rPr>
          <w:rStyle w:val="optioncarChar"/>
        </w:rPr>
        <w:t xml:space="preserve">) </w:t>
      </w:r>
      <w:r>
        <w:t>(par défaut)</w:t>
      </w:r>
      <w:r>
        <w:rPr>
          <w:rStyle w:val="optioncarChar"/>
        </w:rPr>
        <w:t xml:space="preserve"> / vitrages simples (cfr </w:t>
      </w:r>
      <w:hyperlink w:anchor="1110" w:history="1">
        <w:r>
          <w:rPr>
            <w:rStyle w:val="optioncarChar"/>
          </w:rPr>
          <w:t>56.1 Vitrages simples</w:t>
        </w:r>
      </w:hyperlink>
      <w:r>
        <w:rPr>
          <w:rStyle w:val="optioncarChar"/>
        </w:rPr>
        <w:t xml:space="preserve">) / vitrages doubles (cfr </w:t>
      </w:r>
      <w:hyperlink w:anchor="1111" w:history="1">
        <w:r>
          <w:rPr>
            <w:rStyle w:val="optioncarChar"/>
          </w:rPr>
          <w:t>56.2 Vitrages (isolants) doubles</w:t>
        </w:r>
      </w:hyperlink>
      <w:r>
        <w:rPr>
          <w:rStyle w:val="optioncarChar"/>
        </w:rPr>
        <w:t>) ***</w:t>
      </w:r>
    </w:p>
    <w:p w14:paraId="3CF47D46" w14:textId="77777777" w:rsidR="006A608A" w:rsidRDefault="00000000">
      <w:pPr>
        <w:pStyle w:val="Author-eListParagraph"/>
        <w:numPr>
          <w:ilvl w:val="1"/>
          <w:numId w:val="627"/>
        </w:numPr>
      </w:pPr>
      <w:r>
        <w:rPr>
          <w:rStyle w:val="soitChar"/>
        </w:rPr>
        <w:t xml:space="preserve">Quincailleries : </w:t>
      </w:r>
      <w:r>
        <w:rPr>
          <w:rStyle w:val="optioncarChar"/>
        </w:rPr>
        <w:t xml:space="preserve">conformes aux prescriptions du fabricant </w:t>
      </w:r>
      <w:r>
        <w:t>(par défaut)</w:t>
      </w:r>
      <w:r>
        <w:rPr>
          <w:rStyle w:val="optioncarChar"/>
        </w:rPr>
        <w:t xml:space="preserve"> / ***</w:t>
      </w:r>
    </w:p>
    <w:p w14:paraId="0A76BF73" w14:textId="77777777" w:rsidR="006A608A" w:rsidRDefault="00000000">
      <w:pPr>
        <w:pStyle w:val="Author-eListParagraph"/>
        <w:numPr>
          <w:ilvl w:val="2"/>
          <w:numId w:val="628"/>
        </w:numPr>
      </w:pPr>
      <w:r>
        <w:rPr>
          <w:rStyle w:val="soitChar"/>
        </w:rPr>
        <w:t xml:space="preserve">Cfr. </w:t>
      </w:r>
      <w:hyperlink w:anchor="1112" w:history="1">
        <w:r>
          <w:rPr>
            <w:rStyle w:val="soitChar"/>
          </w:rPr>
          <w:t>55.62.1 Charnières et paumelles</w:t>
        </w:r>
      </w:hyperlink>
    </w:p>
    <w:p w14:paraId="089B612B" w14:textId="77777777" w:rsidR="006A608A" w:rsidRDefault="00000000">
      <w:pPr>
        <w:pStyle w:val="Author-eListParagraph"/>
        <w:numPr>
          <w:ilvl w:val="2"/>
          <w:numId w:val="628"/>
        </w:numPr>
      </w:pPr>
      <w:r>
        <w:rPr>
          <w:rStyle w:val="soitChar"/>
        </w:rPr>
        <w:t xml:space="preserve">Cfr. </w:t>
      </w:r>
      <w:hyperlink w:anchor="1113" w:history="1">
        <w:r>
          <w:rPr>
            <w:rStyle w:val="soitChar"/>
          </w:rPr>
          <w:t>55.62.2 Serrures de portes</w:t>
        </w:r>
      </w:hyperlink>
    </w:p>
    <w:p w14:paraId="4BEB5F8D" w14:textId="77777777" w:rsidR="006A608A" w:rsidRDefault="00000000">
      <w:pPr>
        <w:pStyle w:val="Author-eListParagraph"/>
        <w:numPr>
          <w:ilvl w:val="2"/>
          <w:numId w:val="628"/>
        </w:numPr>
      </w:pPr>
      <w:r>
        <w:rPr>
          <w:rStyle w:val="soitChar"/>
        </w:rPr>
        <w:t xml:space="preserve">Cfr. </w:t>
      </w:r>
      <w:hyperlink w:anchor="1114" w:history="1">
        <w:r>
          <w:rPr>
            <w:rStyle w:val="soitChar"/>
          </w:rPr>
          <w:t>55.62.3 Poignées de portes</w:t>
        </w:r>
      </w:hyperlink>
    </w:p>
    <w:p w14:paraId="1FBD6F27" w14:textId="77777777" w:rsidR="006A608A" w:rsidRDefault="00000000">
      <w:pPr>
        <w:jc w:val="both"/>
      </w:pPr>
      <w:r>
        <w:t> </w:t>
      </w:r>
    </w:p>
    <w:p w14:paraId="415DF738" w14:textId="77777777" w:rsidR="006A608A" w:rsidRDefault="00000000">
      <w:pPr>
        <w:ind w:left="567"/>
        <w:jc w:val="both"/>
      </w:pPr>
      <w:r>
        <w:rPr>
          <w:b/>
          <w:i/>
        </w:rPr>
        <w:t>(Soit)</w:t>
      </w:r>
    </w:p>
    <w:p w14:paraId="4CE20732" w14:textId="77777777" w:rsidR="006A608A" w:rsidRDefault="00000000">
      <w:pPr>
        <w:ind w:left="567"/>
        <w:jc w:val="both"/>
      </w:pPr>
      <w:r>
        <w:rPr>
          <w:rStyle w:val="soitChar"/>
          <w:u w:val="single"/>
        </w:rPr>
        <w:t>Réemploi :</w:t>
      </w:r>
      <w:r>
        <w:rPr>
          <w:rStyle w:val="soitChar"/>
        </w:rPr>
        <w:t xml:space="preserve"> il s’agit de portes en acier comme alternative aux portes neuves. Lorsque seuls des éléments de portes sont de réemploi, ces éléments sont décrits dans les articles correspondant à ces éléments.</w:t>
      </w:r>
    </w:p>
    <w:p w14:paraId="163AD991" w14:textId="412BB24C" w:rsidR="006A608A" w:rsidRDefault="00000000">
      <w:pPr>
        <w:ind w:left="567"/>
        <w:jc w:val="both"/>
      </w:pPr>
      <w:r>
        <w:rPr>
          <w:rStyle w:val="soitChar"/>
        </w:rPr>
        <w:t xml:space="preserve">Les références, fiches et déclarations d’aptitude à l’utilisation décrites au chapitre </w:t>
      </w:r>
      <w:hyperlink r:id="rId326" w:history="1">
        <w:r>
          <w:rPr>
            <w:rStyle w:val="soitChar"/>
          </w:rPr>
          <w:t>02.42.1 Critères d'acceptabilité</w:t>
        </w:r>
      </w:hyperlink>
      <w:r>
        <w:rPr>
          <w:rStyle w:val="soitChar"/>
        </w:rPr>
        <w:t xml:space="preserve"> déposées dans le cadre du chantier initial sont soumises à l’analyse du maitre d’ouvrage avant validation</w:t>
      </w:r>
    </w:p>
    <w:p w14:paraId="6AB93F54" w14:textId="77777777" w:rsidR="006A608A" w:rsidRDefault="00000000">
      <w:pPr>
        <w:pStyle w:val="Author-eListParagraph"/>
        <w:numPr>
          <w:ilvl w:val="1"/>
          <w:numId w:val="629"/>
        </w:numPr>
      </w:pPr>
      <w:r>
        <w:rPr>
          <w:rStyle w:val="soitChar"/>
        </w:rPr>
        <w:t xml:space="preserve">La planéité : </w:t>
      </w:r>
      <w:r>
        <w:rPr>
          <w:rStyle w:val="optioncarChar"/>
        </w:rPr>
        <w:t xml:space="preserve">V1 </w:t>
      </w:r>
      <w:r>
        <w:t>(par défaut)</w:t>
      </w:r>
      <w:r>
        <w:rPr>
          <w:rStyle w:val="optioncarChar"/>
        </w:rPr>
        <w:t xml:space="preserve"> / V2 / ***</w:t>
      </w:r>
      <w:r>
        <w:rPr>
          <w:rStyle w:val="soitChar"/>
        </w:rPr>
        <w:t xml:space="preserve"> selon [STS 53.1]</w:t>
      </w:r>
    </w:p>
    <w:p w14:paraId="5FBF676F" w14:textId="77777777" w:rsidR="006A608A" w:rsidRDefault="00000000">
      <w:pPr>
        <w:jc w:val="both"/>
      </w:pPr>
      <w:r>
        <w:t> </w:t>
      </w:r>
    </w:p>
    <w:p w14:paraId="4CEFF912" w14:textId="77777777" w:rsidR="006A608A" w:rsidRDefault="00000000">
      <w:pPr>
        <w:jc w:val="both"/>
      </w:pPr>
      <w:r>
        <w:t xml:space="preserve">Pour les portes de réemploi, il s’agit </w:t>
      </w:r>
      <w:r>
        <w:rPr>
          <w:rStyle w:val="optioncarChar"/>
        </w:rPr>
        <w:t xml:space="preserve">de la fourniture et de la pose </w:t>
      </w:r>
      <w:r>
        <w:t>(par défaut)</w:t>
      </w:r>
      <w:r>
        <w:rPr>
          <w:rStyle w:val="optioncarChar"/>
        </w:rPr>
        <w:t xml:space="preserve"> / uniquement de la pose</w:t>
      </w:r>
    </w:p>
    <w:p w14:paraId="2D330906" w14:textId="77777777" w:rsidR="006A608A" w:rsidRDefault="00000000">
      <w:pPr>
        <w:ind w:left="567"/>
        <w:jc w:val="both"/>
      </w:pPr>
      <w:r>
        <w:rPr>
          <w:b/>
          <w:i/>
        </w:rPr>
        <w:t>(Soit par défaut)</w:t>
      </w:r>
    </w:p>
    <w:p w14:paraId="19EDEAB9" w14:textId="77777777" w:rsidR="006A608A" w:rsidRDefault="00000000">
      <w:pPr>
        <w:ind w:left="567"/>
        <w:jc w:val="both"/>
      </w:pPr>
      <w:r>
        <w:rPr>
          <w:rStyle w:val="soitChar"/>
          <w:u w:val="single"/>
        </w:rPr>
        <w:t>Fourniture et pose :</w:t>
      </w:r>
      <w:r>
        <w:rPr>
          <w:rStyle w:val="soitChar"/>
        </w:rPr>
        <w:t xml:space="preserve"> Les portes sont fournies par l’entreprise.</w:t>
      </w:r>
    </w:p>
    <w:p w14:paraId="57526FE1" w14:textId="77777777" w:rsidR="006A608A" w:rsidRDefault="00000000">
      <w:pPr>
        <w:ind w:left="567"/>
        <w:jc w:val="both"/>
      </w:pPr>
      <w:r>
        <w:rPr>
          <w:b/>
          <w:i/>
        </w:rPr>
        <w:t>(Soit)</w:t>
      </w:r>
    </w:p>
    <w:p w14:paraId="109AFF2E" w14:textId="20EFA2DA" w:rsidR="006A608A" w:rsidRDefault="00000000">
      <w:pPr>
        <w:ind w:left="567"/>
        <w:jc w:val="both"/>
      </w:pPr>
      <w:r>
        <w:rPr>
          <w:rStyle w:val="soitChar"/>
          <w:u w:val="single"/>
        </w:rPr>
        <w:t>Pose :</w:t>
      </w:r>
      <w:r>
        <w:rPr>
          <w:rStyle w:val="soitChar"/>
        </w:rPr>
        <w:t xml:space="preserve"> Les portes sont fournies par le Maitre d’ouvrage. Dans le cas d’un démontage sur chantier pour réutilisation du matériau, se référer aux éléments du </w:t>
      </w:r>
      <w:hyperlink r:id="rId327" w:history="1">
        <w:r>
          <w:rPr>
            <w:rStyle w:val="soitChar"/>
          </w:rPr>
          <w:t>06.44.4 Démontages de menuiseries et vitrages intérieurs</w:t>
        </w:r>
      </w:hyperlink>
      <w:r>
        <w:rPr>
          <w:rStyle w:val="soitChar"/>
        </w:rPr>
        <w:t xml:space="preserve">, </w:t>
      </w:r>
      <w:hyperlink r:id="rId328" w:history="1">
        <w:r>
          <w:rPr>
            <w:rStyle w:val="soitChar"/>
          </w:rPr>
          <w:t>06.44.4b Démontages des portes et huisseries intérieures</w:t>
        </w:r>
      </w:hyperlink>
      <w:r>
        <w:rPr>
          <w:rStyle w:val="soitChar"/>
        </w:rPr>
        <w:t xml:space="preserve">, </w:t>
      </w:r>
      <w:hyperlink r:id="rId329" w:history="1">
        <w:r>
          <w:rPr>
            <w:rStyle w:val="soitChar"/>
          </w:rPr>
          <w:t>06.54.4 Démontages de menuiseries et vitrages intérieurs</w:t>
        </w:r>
      </w:hyperlink>
      <w:r>
        <w:rPr>
          <w:rStyle w:val="soitChar"/>
        </w:rPr>
        <w:t xml:space="preserve">, </w:t>
      </w:r>
      <w:hyperlink r:id="rId330" w:history="1">
        <w:r>
          <w:rPr>
            <w:rStyle w:val="soitChar"/>
          </w:rPr>
          <w:t>06.54.4b Démontages des portes et huisseries intérieures</w:t>
        </w:r>
      </w:hyperlink>
    </w:p>
    <w:p w14:paraId="253C4587" w14:textId="77777777" w:rsidR="006A608A" w:rsidRDefault="006A608A"/>
    <w:p w14:paraId="14442044" w14:textId="77777777" w:rsidR="006A608A" w:rsidRDefault="00000000">
      <w:pPr>
        <w:jc w:val="both"/>
      </w:pPr>
      <w:r>
        <w:rPr>
          <w:b/>
          <w:u w:val="single"/>
        </w:rPr>
        <w:t>Quincaillerie </w:t>
      </w:r>
    </w:p>
    <w:p w14:paraId="14968A7A" w14:textId="77777777" w:rsidR="006A608A" w:rsidRDefault="00000000">
      <w:pPr>
        <w:jc w:val="both"/>
      </w:pPr>
      <w:r>
        <w:t>Les poignées de porte ou tirant sont vissé(es) à l'aide d'au moins </w:t>
      </w:r>
      <w:r>
        <w:rPr>
          <w:rStyle w:val="optioncarChar"/>
        </w:rPr>
        <w:t xml:space="preserve">2 </w:t>
      </w:r>
      <w:r>
        <w:t>(par défaut) </w:t>
      </w:r>
      <w:r>
        <w:rPr>
          <w:rStyle w:val="optioncarChar"/>
        </w:rPr>
        <w:t>/ 3 / ***</w:t>
      </w:r>
      <w:r>
        <w:t> vis et sont monté(es) </w:t>
      </w:r>
      <w:r>
        <w:rPr>
          <w:rStyle w:val="optioncarChar"/>
        </w:rPr>
        <w:t>sans </w:t>
      </w:r>
      <w:r>
        <w:t>(par défaut)</w:t>
      </w:r>
      <w:r>
        <w:rPr>
          <w:rStyle w:val="optioncarChar"/>
        </w:rPr>
        <w:t xml:space="preserve"> / avec</w:t>
      </w:r>
      <w:r>
        <w:t xml:space="preserve"> plaquettes de protection.</w:t>
      </w:r>
    </w:p>
    <w:p w14:paraId="6E4B1F84" w14:textId="77777777" w:rsidR="006A608A" w:rsidRDefault="00000000">
      <w:pPr>
        <w:jc w:val="both"/>
      </w:pPr>
      <w:r>
        <w:t xml:space="preserve">Le vantail de porte est équipé d’une serrure </w:t>
      </w:r>
      <w:r>
        <w:rPr>
          <w:rStyle w:val="optioncarChar"/>
        </w:rPr>
        <w:t xml:space="preserve">à cylindre profilé </w:t>
      </w:r>
      <w:r>
        <w:t>(par défaut)</w:t>
      </w:r>
      <w:r>
        <w:rPr>
          <w:rStyle w:val="optioncarChar"/>
        </w:rPr>
        <w:t xml:space="preserve"> / à cylindre de sécurité / électromagnétique</w:t>
      </w:r>
      <w:r>
        <w:t>.</w:t>
      </w:r>
    </w:p>
    <w:p w14:paraId="530509CE" w14:textId="77777777" w:rsidR="006A608A" w:rsidRDefault="00000000">
      <w:pPr>
        <w:ind w:left="567"/>
        <w:jc w:val="both"/>
      </w:pPr>
      <w:r>
        <w:rPr>
          <w:b/>
          <w:i/>
        </w:rPr>
        <w:t>(Soit par défaut)</w:t>
      </w:r>
    </w:p>
    <w:p w14:paraId="0356119C" w14:textId="77777777" w:rsidR="006A608A" w:rsidRDefault="006A608A">
      <w:pPr>
        <w:ind w:left="567"/>
        <w:jc w:val="both"/>
      </w:pPr>
    </w:p>
    <w:p w14:paraId="17EE451F" w14:textId="77777777" w:rsidR="006A608A" w:rsidRDefault="00000000">
      <w:pPr>
        <w:ind w:left="567"/>
        <w:jc w:val="both"/>
      </w:pPr>
      <w:r>
        <w:rPr>
          <w:rStyle w:val="soitChar"/>
          <w:u w:val="single"/>
        </w:rPr>
        <w:t>Serrure à cylindre profilé</w:t>
      </w:r>
      <w:r>
        <w:rPr>
          <w:rStyle w:val="soitChar"/>
        </w:rPr>
        <w:t xml:space="preserve"> en </w:t>
      </w:r>
      <w:r>
        <w:rPr>
          <w:rStyle w:val="optioncarChar"/>
        </w:rPr>
        <w:t>inox</w:t>
      </w:r>
      <w:r>
        <w:t xml:space="preserve"> (par défaut) </w:t>
      </w:r>
      <w:r>
        <w:rPr>
          <w:rStyle w:val="optioncarChar"/>
        </w:rPr>
        <w:t>/ laiton</w:t>
      </w:r>
      <w:r>
        <w:rPr>
          <w:rStyle w:val="soitChar"/>
        </w:rPr>
        <w:t>  avec </w:t>
      </w:r>
      <w:r>
        <w:rPr>
          <w:rStyle w:val="optioncarChar"/>
        </w:rPr>
        <w:t xml:space="preserve">trois </w:t>
      </w:r>
      <w:r>
        <w:t>(par défaut)</w:t>
      </w:r>
      <w:r>
        <w:rPr>
          <w:rStyle w:val="optioncarChar"/>
        </w:rPr>
        <w:t xml:space="preserve"> / quatre / cinq</w:t>
      </w:r>
      <w:r>
        <w:rPr>
          <w:rStyle w:val="soitChar"/>
        </w:rPr>
        <w:t> points de fermeture.</w:t>
      </w:r>
    </w:p>
    <w:p w14:paraId="2ADE79A0" w14:textId="77777777" w:rsidR="006A608A" w:rsidRDefault="00000000">
      <w:pPr>
        <w:ind w:left="567"/>
        <w:jc w:val="both"/>
      </w:pPr>
      <w:r>
        <w:rPr>
          <w:rStyle w:val="soitChar"/>
        </w:rPr>
        <w:t xml:space="preserve">Par cylindre,  </w:t>
      </w:r>
      <w:r>
        <w:rPr>
          <w:rStyle w:val="optioncarChar"/>
        </w:rPr>
        <w:t xml:space="preserve">trois </w:t>
      </w:r>
      <w:r>
        <w:t>(par défaut)</w:t>
      </w:r>
      <w:r>
        <w:rPr>
          <w:rStyle w:val="optioncarChar"/>
        </w:rPr>
        <w:t xml:space="preserve"> /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14:paraId="33ECADEA" w14:textId="77777777" w:rsidR="006A608A" w:rsidRDefault="00000000">
      <w:pPr>
        <w:ind w:left="567"/>
        <w:jc w:val="both"/>
      </w:pPr>
      <w:r>
        <w:rPr>
          <w:b/>
          <w:i/>
        </w:rPr>
        <w:t>(Soit)</w:t>
      </w:r>
    </w:p>
    <w:p w14:paraId="19D8CC17" w14:textId="77777777" w:rsidR="006A608A" w:rsidRDefault="006A608A">
      <w:pPr>
        <w:ind w:left="567"/>
        <w:jc w:val="both"/>
      </w:pPr>
    </w:p>
    <w:p w14:paraId="2D1A5F48" w14:textId="77777777" w:rsidR="006A608A" w:rsidRDefault="00000000">
      <w:pPr>
        <w:ind w:left="567"/>
        <w:jc w:val="both"/>
      </w:pPr>
      <w:r>
        <w:rPr>
          <w:rStyle w:val="soitChar"/>
          <w:u w:val="single"/>
        </w:rPr>
        <w:t>Serrure à cylindre de sécurité</w:t>
      </w:r>
      <w:r>
        <w:rPr>
          <w:rStyle w:val="soitChar"/>
        </w:rPr>
        <w:t xml:space="preserve"> en </w:t>
      </w:r>
      <w:r>
        <w:rPr>
          <w:rStyle w:val="optioncarChar"/>
        </w:rPr>
        <w:t xml:space="preserve">inox  </w:t>
      </w:r>
      <w:r>
        <w:t>(par défaut)</w:t>
      </w:r>
      <w:r>
        <w:rPr>
          <w:rStyle w:val="optioncarChar"/>
        </w:rPr>
        <w:t>  / laiton</w:t>
      </w:r>
      <w:r>
        <w:rPr>
          <w:rStyle w:val="soitChar"/>
        </w:rPr>
        <w:t>  avec </w:t>
      </w:r>
      <w:r>
        <w:rPr>
          <w:rStyle w:val="optioncarChar"/>
        </w:rPr>
        <w:t>trois </w:t>
      </w:r>
      <w:r>
        <w:t xml:space="preserve"> (par défaut)</w:t>
      </w:r>
      <w:r>
        <w:rPr>
          <w:rStyle w:val="optioncarChar"/>
        </w:rPr>
        <w:t>  / quatre  / cinq </w:t>
      </w:r>
      <w:r>
        <w:rPr>
          <w:rStyle w:val="soitChar"/>
        </w:rPr>
        <w:t>points de fermeture.</w:t>
      </w:r>
    </w:p>
    <w:p w14:paraId="67C60739" w14:textId="77777777" w:rsidR="006A608A" w:rsidRDefault="00000000">
      <w:pPr>
        <w:ind w:left="567"/>
        <w:jc w:val="both"/>
      </w:pPr>
      <w:r>
        <w:rPr>
          <w:rStyle w:val="soitChar"/>
        </w:rPr>
        <w:t xml:space="preserve">Par cylindre, </w:t>
      </w:r>
      <w:r>
        <w:rPr>
          <w:rStyle w:val="optioncarChar"/>
        </w:rPr>
        <w:t>trois</w:t>
      </w:r>
      <w:r>
        <w:t xml:space="preserve"> (par défaut) </w:t>
      </w:r>
      <w:r>
        <w:rPr>
          <w:rStyle w:val="optioncarChar"/>
        </w:rPr>
        <w:t>/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14:paraId="33100D25" w14:textId="77777777" w:rsidR="006A608A" w:rsidRDefault="00000000">
      <w:pPr>
        <w:ind w:left="567"/>
        <w:jc w:val="both"/>
      </w:pPr>
      <w:r>
        <w:rPr>
          <w:b/>
          <w:i/>
        </w:rPr>
        <w:t>(Soit)</w:t>
      </w:r>
    </w:p>
    <w:p w14:paraId="09D50C73" w14:textId="77777777" w:rsidR="006A608A" w:rsidRDefault="006A608A">
      <w:pPr>
        <w:ind w:left="567"/>
        <w:jc w:val="both"/>
      </w:pPr>
    </w:p>
    <w:p w14:paraId="4D4B609B" w14:textId="77777777" w:rsidR="006A608A" w:rsidRDefault="00000000">
      <w:pPr>
        <w:ind w:left="567"/>
        <w:jc w:val="both"/>
      </w:pPr>
      <w:r>
        <w:rPr>
          <w:rStyle w:val="soitChar"/>
          <w:u w:val="single"/>
        </w:rPr>
        <w:t>Serrure électromagnétique</w:t>
      </w:r>
      <w:r>
        <w:rPr>
          <w:rStyle w:val="soitChar"/>
        </w:rPr>
        <w:t xml:space="preserve"> - standard lorsqu'un parlophone est prévu.</w:t>
      </w:r>
    </w:p>
    <w:p w14:paraId="5FC6096D" w14:textId="77777777" w:rsidR="006A608A" w:rsidRDefault="00000000">
      <w:pPr>
        <w:ind w:left="567"/>
        <w:jc w:val="both"/>
      </w:pPr>
      <w:r>
        <w:t> </w:t>
      </w:r>
    </w:p>
    <w:p w14:paraId="4B6482BF" w14:textId="77777777" w:rsidR="006A608A" w:rsidRDefault="00000000">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69F8C5A8" w14:textId="77777777" w:rsidR="006A608A" w:rsidRDefault="006A608A">
      <w:pPr>
        <w:jc w:val="both"/>
      </w:pPr>
    </w:p>
    <w:p w14:paraId="07C3A9EF" w14:textId="77777777" w:rsidR="006A608A" w:rsidRDefault="00000000">
      <w:pPr>
        <w:jc w:val="both"/>
      </w:pPr>
      <w:r>
        <w:t>La porte d'entrée (principale) est actionnée avec une poignée à l'intérieur et avec une clé et un tirant à l'extérieur. Les autres portes sont actionnées à l'aide d'une poignée à l'intérieur et à l'extérieur. Les commandes de portes sont soumises pour approbation à l'auteur de projet ou au maître de l'ouvrage.</w:t>
      </w:r>
    </w:p>
    <w:p w14:paraId="785AD883" w14:textId="77777777" w:rsidR="006A608A" w:rsidRDefault="00000000">
      <w:pPr>
        <w:pStyle w:val="pheading"/>
      </w:pPr>
      <w:r>
        <w:t>- Finitions</w:t>
      </w:r>
    </w:p>
    <w:p w14:paraId="50311D9D" w14:textId="77777777" w:rsidR="006A608A" w:rsidRDefault="00000000">
      <w:pPr>
        <w:jc w:val="both"/>
      </w:pPr>
      <w:r>
        <w:t>Protection de la surface : </w:t>
      </w:r>
      <w:r>
        <w:rPr>
          <w:rStyle w:val="optioncarChar"/>
        </w:rPr>
        <w:t xml:space="preserve">métallisation par pulvérisation de zinc </w:t>
      </w:r>
      <w:r>
        <w:t>(par défaut)</w:t>
      </w:r>
      <w:r>
        <w:rPr>
          <w:rStyle w:val="optioncarChar"/>
        </w:rPr>
        <w:t xml:space="preserve"> / phosphatage / galvanisation par immersion suivie d'une mise en peinture / ***</w:t>
      </w:r>
    </w:p>
    <w:p w14:paraId="0749EBFA" w14:textId="77777777" w:rsidR="006A608A" w:rsidRDefault="006A608A">
      <w:pPr>
        <w:jc w:val="both"/>
      </w:pPr>
    </w:p>
    <w:p w14:paraId="39EE846D" w14:textId="77777777" w:rsidR="006A608A" w:rsidRDefault="00000000">
      <w:pPr>
        <w:jc w:val="both"/>
      </w:pPr>
      <w:r>
        <w:t>Finition de la surface : </w:t>
      </w:r>
      <w:r>
        <w:rPr>
          <w:rStyle w:val="optioncarChar"/>
        </w:rPr>
        <w:t>revêtement par poudrage</w:t>
      </w:r>
      <w:r>
        <w:t xml:space="preserve"> (par défaut) </w:t>
      </w:r>
      <w:r>
        <w:rPr>
          <w:rStyle w:val="optioncarChar"/>
        </w:rPr>
        <w:t>/ ***</w:t>
      </w:r>
    </w:p>
    <w:p w14:paraId="0E5B22B1" w14:textId="77777777" w:rsidR="006A608A" w:rsidRDefault="006A608A">
      <w:pPr>
        <w:jc w:val="both"/>
      </w:pPr>
    </w:p>
    <w:p w14:paraId="594E92A7" w14:textId="77777777" w:rsidR="006A608A" w:rsidRDefault="00000000">
      <w:p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365CECE8" w14:textId="77777777" w:rsidR="006A608A" w:rsidRDefault="006A608A">
      <w:pPr>
        <w:jc w:val="both"/>
      </w:pPr>
    </w:p>
    <w:p w14:paraId="25F94AC3" w14:textId="77777777" w:rsidR="006A608A" w:rsidRDefault="00000000">
      <w:pPr>
        <w:jc w:val="both"/>
      </w:pPr>
      <w:r>
        <w:t>Pour les couleurs RAL, l’épaisseur de couche atteint en moyenne 60 microns minimum.</w:t>
      </w:r>
    </w:p>
    <w:p w14:paraId="67B5E371" w14:textId="77777777" w:rsidR="006A608A" w:rsidRDefault="00000000">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47E366A1" w14:textId="77777777" w:rsidR="006A608A" w:rsidRDefault="00000000">
      <w:pPr>
        <w:jc w:val="both"/>
      </w:pPr>
      <w:r>
        <w:t>La teinte du traitement de surface du profilé est soumise pour validation au FD ou à l’architecte, sur base d’un échantillon. </w:t>
      </w:r>
    </w:p>
    <w:p w14:paraId="79E4FCA3" w14:textId="77777777" w:rsidR="006A608A" w:rsidRDefault="006A608A">
      <w:pPr>
        <w:jc w:val="both"/>
      </w:pPr>
    </w:p>
    <w:p w14:paraId="60BCE45C" w14:textId="77777777" w:rsidR="006A608A" w:rsidRDefault="00000000">
      <w:pPr>
        <w:jc w:val="both"/>
      </w:pPr>
      <w:r>
        <w:t xml:space="preserve">Les finitions de surface permettent en outre les combinaisons de couleurs </w:t>
      </w:r>
      <w:r>
        <w:rPr>
          <w:rStyle w:val="optioncarChar"/>
        </w:rPr>
        <w:t>intérieures / extérieures.</w:t>
      </w:r>
    </w:p>
    <w:p w14:paraId="49919408" w14:textId="77777777" w:rsidR="006A608A" w:rsidRDefault="006A608A">
      <w:pPr>
        <w:jc w:val="both"/>
      </w:pPr>
    </w:p>
    <w:p w14:paraId="70E8E559" w14:textId="77777777" w:rsidR="006A608A" w:rsidRDefault="00000000">
      <w:pPr>
        <w:jc w:val="both"/>
      </w:pPr>
      <w:r>
        <w:t>Teinte du profilé extérieur : </w:t>
      </w:r>
      <w:r>
        <w:rPr>
          <w:rStyle w:val="optioncarChar"/>
        </w:rPr>
        <w:t>à choisir dans la gamme standard du fabricant</w:t>
      </w:r>
      <w:r>
        <w:t xml:space="preserve"> (par défaut)</w:t>
      </w:r>
      <w:r>
        <w:rPr>
          <w:rStyle w:val="optioncarChar"/>
        </w:rPr>
        <w:t xml:space="preserve"> / Couleur RAL ***.</w:t>
      </w:r>
    </w:p>
    <w:p w14:paraId="31B37D7F" w14:textId="77777777" w:rsidR="006A608A" w:rsidRDefault="006A608A">
      <w:pPr>
        <w:jc w:val="both"/>
      </w:pPr>
    </w:p>
    <w:p w14:paraId="4DE235D8" w14:textId="77777777" w:rsidR="006A608A" w:rsidRDefault="00000000">
      <w:pPr>
        <w:jc w:val="both"/>
      </w:pPr>
      <w:r>
        <w:t xml:space="preserve">Degré de brillance : </w:t>
      </w:r>
      <w:r>
        <w:rPr>
          <w:rStyle w:val="optioncarChar"/>
        </w:rPr>
        <w:t>30 % </w:t>
      </w:r>
      <w:r>
        <w:t>(par défaut)</w:t>
      </w:r>
      <w:r>
        <w:rPr>
          <w:rStyle w:val="optioncarChar"/>
        </w:rPr>
        <w:t> / 70 % / 90 % / ***</w:t>
      </w:r>
      <w:r>
        <w:t xml:space="preserve">  sous un angle de 60 ° </w:t>
      </w:r>
      <w:r>
        <w:rPr>
          <w:rStyle w:val="optioncarChar"/>
        </w:rPr>
        <w:t>mat </w:t>
      </w:r>
      <w:r>
        <w:t>(par défaut) </w:t>
      </w:r>
      <w:r>
        <w:rPr>
          <w:rStyle w:val="optioncarChar"/>
        </w:rPr>
        <w:t>/ métallisée / ***</w:t>
      </w:r>
    </w:p>
    <w:p w14:paraId="7A388EF5" w14:textId="77777777" w:rsidR="006A608A" w:rsidRDefault="00000000">
      <w:pPr>
        <w:jc w:val="both"/>
      </w:pPr>
      <w:r>
        <w:t xml:space="preserve">La porte comporte un </w:t>
      </w:r>
      <w:r>
        <w:rPr>
          <w:rStyle w:val="optioncarChar"/>
        </w:rPr>
        <w:t xml:space="preserve">arrêt – fin de course </w:t>
      </w:r>
      <w:r>
        <w:t xml:space="preserve">(par défaut) </w:t>
      </w:r>
      <w:r>
        <w:rPr>
          <w:rStyle w:val="optioncarChar"/>
        </w:rPr>
        <w:t> / ***</w:t>
      </w:r>
    </w:p>
    <w:p w14:paraId="66D157FE" w14:textId="77777777" w:rsidR="006A608A" w:rsidRDefault="00000000">
      <w:pPr>
        <w:pStyle w:val="pheading"/>
      </w:pPr>
      <w:r>
        <w:t>EXÉCUTION / MISE EN ŒUVRE</w:t>
      </w:r>
    </w:p>
    <w:p w14:paraId="0829A962" w14:textId="77777777" w:rsidR="006A608A" w:rsidRDefault="00000000">
      <w:pPr>
        <w:pStyle w:val="pheading"/>
      </w:pPr>
      <w:r>
        <w:t>- Prescriptions générales</w:t>
      </w:r>
    </w:p>
    <w:p w14:paraId="4153BC9D" w14:textId="77777777" w:rsidR="006A608A" w:rsidRDefault="00000000">
      <w:pPr>
        <w:jc w:val="both"/>
      </w:pPr>
      <w:r>
        <w:t xml:space="preserve">Le cadre de porte est fixé au gros œuvre par </w:t>
      </w:r>
      <w:r>
        <w:rPr>
          <w:rStyle w:val="optioncarChar"/>
        </w:rPr>
        <w:t>patte de fixation</w:t>
      </w:r>
      <w:r>
        <w:t xml:space="preserve"> (par défaut) </w:t>
      </w:r>
      <w:r>
        <w:rPr>
          <w:rStyle w:val="optioncarChar"/>
        </w:rPr>
        <w:t>/ cheville / ***.</w:t>
      </w:r>
    </w:p>
    <w:p w14:paraId="4477ACB9" w14:textId="77777777" w:rsidR="006A608A" w:rsidRDefault="00000000">
      <w:pPr>
        <w:jc w:val="both"/>
      </w:pPr>
      <w:r>
        <w:t xml:space="preserve">La porte comporte des ancrages </w:t>
      </w:r>
      <w:r>
        <w:rPr>
          <w:rStyle w:val="optioncarChar"/>
        </w:rPr>
        <w:t xml:space="preserve">horizontaux </w:t>
      </w:r>
      <w:r>
        <w:t>(par défaut)</w:t>
      </w:r>
      <w:r>
        <w:rPr>
          <w:rStyle w:val="optioncarChar"/>
        </w:rPr>
        <w:t xml:space="preserve"> / horizontaux et dans la dalle de sol / horizontaux, dans le linteau et la dalle de sol / ***.</w:t>
      </w:r>
    </w:p>
    <w:p w14:paraId="3E2A1F4E" w14:textId="77777777" w:rsidR="006A608A" w:rsidRDefault="00000000">
      <w:pPr>
        <w:jc w:val="both"/>
      </w:pPr>
      <w:r>
        <w:t xml:space="preserve">L'huisserie est placée d'équerre et d'aplomb. L’huisserie est remplie de </w:t>
      </w:r>
      <w:r>
        <w:rPr>
          <w:rStyle w:val="optioncarChar"/>
        </w:rPr>
        <w:t xml:space="preserve">laine de roche </w:t>
      </w:r>
      <w:r>
        <w:t>(par défaut)</w:t>
      </w:r>
      <w:r>
        <w:rPr>
          <w:rStyle w:val="optioncarChar"/>
        </w:rPr>
        <w:t xml:space="preserve"> / béton / mousse de polyuréthane résistant au feu / ***.</w:t>
      </w:r>
    </w:p>
    <w:p w14:paraId="70FFD4F7" w14:textId="77777777" w:rsidR="006A608A" w:rsidRDefault="00000000">
      <w:pPr>
        <w:jc w:val="both"/>
      </w:pPr>
      <w:r>
        <w:t>Les matériaux de resserrage et de remplissage sont conformes et mis en œuvre suivant les spécifications de la documentation technique accompagnant le produit, aux [STS 53.1], à la [NIT 234] pour des portes résistant au feu, [NIT 206] pour la résistance à l’effraction.</w:t>
      </w:r>
    </w:p>
    <w:p w14:paraId="2199FB92" w14:textId="77777777" w:rsidR="006A608A" w:rsidRDefault="00000000">
      <w:pPr>
        <w:pStyle w:val="pheading"/>
      </w:pPr>
      <w:r>
        <w:t>DOCUMENTS DE RÉFÉRENCE COMPLÉMENTAIRES</w:t>
      </w:r>
    </w:p>
    <w:p w14:paraId="2B54E2FC" w14:textId="77777777" w:rsidR="006A608A" w:rsidRDefault="00000000">
      <w:pPr>
        <w:pStyle w:val="pheading"/>
      </w:pPr>
      <w:r>
        <w:t>- Matériau</w:t>
      </w:r>
    </w:p>
    <w:p w14:paraId="7294BA4E" w14:textId="77777777" w:rsidR="006A608A" w:rsidRDefault="00000000">
      <w:r>
        <w:t>[STS 36, Menuiseries métalliques : fenêtres, façades légères et huisseries]</w:t>
      </w:r>
    </w:p>
    <w:p w14:paraId="4EBC3D98" w14:textId="77777777" w:rsidR="006A608A" w:rsidRDefault="00000000">
      <w:r>
        <w:t>[NBN EN 10020, Définition et classification des nuances d'acier]</w:t>
      </w:r>
    </w:p>
    <w:p w14:paraId="2693C26B" w14:textId="77777777" w:rsidR="006A608A" w:rsidRDefault="00000000">
      <w:r>
        <w:t>[NBN EN 10025 série, Produits laminés à chaud en aciers de construction] </w:t>
      </w:r>
    </w:p>
    <w:p w14:paraId="0D964051" w14:textId="77777777" w:rsidR="006A608A" w:rsidRDefault="00000000">
      <w:r>
        <w:t>[STS 53.1, Portes]</w:t>
      </w:r>
    </w:p>
    <w:p w14:paraId="582E14CD" w14:textId="77777777" w:rsidR="006A608A" w:rsidRDefault="00000000">
      <w:pPr>
        <w:pStyle w:val="pheading"/>
      </w:pPr>
      <w:r>
        <w:t>- Exécution</w:t>
      </w:r>
    </w:p>
    <w:p w14:paraId="7AE0F135" w14:textId="77777777" w:rsidR="006A608A" w:rsidRDefault="00000000">
      <w:r>
        <w:t>[STS 53.1, Portes]</w:t>
      </w:r>
    </w:p>
    <w:p w14:paraId="22927E4F" w14:textId="77777777" w:rsidR="006A608A" w:rsidRDefault="00000000">
      <w:r>
        <w:t>[NIT 234, Le placement des portes résistant au feu (remplace la NIT 185).]</w:t>
      </w:r>
    </w:p>
    <w:p w14:paraId="69046082" w14:textId="77777777" w:rsidR="006A608A" w:rsidRDefault="00000000">
      <w:r>
        <w:t xml:space="preserve">[NIT 206, </w:t>
      </w:r>
      <w:r>
        <w:tab/>
        <w:t>Protection mécanique de la menuiserie et des vitrages contre l'effraction]</w:t>
      </w:r>
    </w:p>
    <w:p w14:paraId="67F743D3" w14:textId="77777777" w:rsidR="006A608A" w:rsidRDefault="00000000">
      <w:pPr>
        <w:pStyle w:val="pheading"/>
      </w:pPr>
      <w:r>
        <w:t>MESURAGE</w:t>
      </w:r>
    </w:p>
    <w:p w14:paraId="13F1E560" w14:textId="77777777" w:rsidR="006A608A" w:rsidRDefault="00000000">
      <w:pPr>
        <w:pStyle w:val="pheading"/>
      </w:pPr>
      <w:r>
        <w:t>- unité de mesure:</w:t>
      </w:r>
    </w:p>
    <w:p w14:paraId="41F940AF" w14:textId="77777777" w:rsidR="006A608A" w:rsidRDefault="00000000">
      <w:r>
        <w:rPr>
          <w:rStyle w:val="optioncarChar"/>
        </w:rPr>
        <w:t xml:space="preserve">pc </w:t>
      </w:r>
      <w:r>
        <w:t>(par défaut)</w:t>
      </w:r>
      <w:r>
        <w:rPr>
          <w:rStyle w:val="optioncarChar"/>
        </w:rPr>
        <w:t xml:space="preserve"> / m²</w:t>
      </w:r>
    </w:p>
    <w:p w14:paraId="123344E1" w14:textId="77777777" w:rsidR="006A608A" w:rsidRDefault="00000000">
      <w:r>
        <w:rPr>
          <w:b/>
          <w:i/>
        </w:rPr>
        <w:t>(Soit par défaut)</w:t>
      </w:r>
    </w:p>
    <w:p w14:paraId="53E63445" w14:textId="77777777" w:rsidR="006A608A" w:rsidRDefault="00000000">
      <w:r>
        <w:rPr>
          <w:rStyle w:val="soitChar"/>
        </w:rPr>
        <w:t>1. pc</w:t>
      </w:r>
    </w:p>
    <w:p w14:paraId="41700E50" w14:textId="77777777" w:rsidR="006A608A" w:rsidRDefault="00000000">
      <w:r>
        <w:rPr>
          <w:b/>
          <w:i/>
        </w:rPr>
        <w:t>(Soit)</w:t>
      </w:r>
    </w:p>
    <w:p w14:paraId="02E1E556" w14:textId="77777777" w:rsidR="006A608A" w:rsidRDefault="00000000">
      <w:r>
        <w:rPr>
          <w:rStyle w:val="soitChar"/>
        </w:rPr>
        <w:t>2. m²</w:t>
      </w:r>
    </w:p>
    <w:p w14:paraId="2F27D8A7" w14:textId="77777777" w:rsidR="006A608A" w:rsidRDefault="00000000">
      <w:pPr>
        <w:pStyle w:val="pheading"/>
      </w:pPr>
      <w:r>
        <w:t>- code de mesurage:</w:t>
      </w:r>
    </w:p>
    <w:p w14:paraId="26AF524B" w14:textId="77777777" w:rsidR="006A608A" w:rsidRDefault="00000000">
      <w:pPr>
        <w:jc w:val="both"/>
      </w:pPr>
      <w:r>
        <w:rPr>
          <w:rStyle w:val="optioncarChar"/>
        </w:rPr>
        <w:t xml:space="preserve">Par pièce </w:t>
      </w:r>
      <w:r>
        <w:t xml:space="preserve">(par défaut) </w:t>
      </w:r>
      <w:r>
        <w:rPr>
          <w:rStyle w:val="optioncarChar"/>
        </w:rPr>
        <w:t>/ Surface Nette</w:t>
      </w:r>
    </w:p>
    <w:p w14:paraId="2EF4C6A3" w14:textId="77777777" w:rsidR="006A608A" w:rsidRDefault="00000000">
      <w:pPr>
        <w:jc w:val="both"/>
      </w:pPr>
      <w:r>
        <w:rPr>
          <w:b/>
          <w:i/>
        </w:rPr>
        <w:t>(Soit par défaut)</w:t>
      </w:r>
    </w:p>
    <w:p w14:paraId="7F752850" w14:textId="77777777" w:rsidR="006A608A" w:rsidRDefault="00000000">
      <w:pPr>
        <w:jc w:val="both"/>
      </w:pPr>
      <w:r>
        <w:rPr>
          <w:rStyle w:val="soitChar"/>
        </w:rPr>
        <w:t>1.</w:t>
      </w:r>
      <w:r>
        <w:rPr>
          <w:rStyle w:val="soitChar"/>
          <w:u w:val="single"/>
        </w:rPr>
        <w:t xml:space="preserve"> Par pièce</w:t>
      </w:r>
      <w:r>
        <w:rPr>
          <w:rStyle w:val="soitChar"/>
        </w:rPr>
        <w:t xml:space="preserve"> incluant les accessoires</w:t>
      </w:r>
    </w:p>
    <w:p w14:paraId="4C9881BE" w14:textId="77777777" w:rsidR="006A608A" w:rsidRDefault="00000000">
      <w:pPr>
        <w:jc w:val="both"/>
      </w:pPr>
      <w:r>
        <w:rPr>
          <w:b/>
          <w:i/>
        </w:rPr>
        <w:t>(Soit)</w:t>
      </w:r>
    </w:p>
    <w:p w14:paraId="11B63975" w14:textId="77777777" w:rsidR="006A608A" w:rsidRDefault="00000000">
      <w:pPr>
        <w:jc w:val="both"/>
      </w:pPr>
      <w:r>
        <w:rPr>
          <w:rStyle w:val="soitChar"/>
        </w:rPr>
        <w:t>2.</w:t>
      </w:r>
      <w:r>
        <w:rPr>
          <w:rStyle w:val="soitChar"/>
          <w:u w:val="single"/>
        </w:rPr>
        <w:t xml:space="preserve"> Surface nette</w:t>
      </w:r>
      <w:r>
        <w:rPr>
          <w:rStyle w:val="soitChar"/>
        </w:rPr>
        <w:t xml:space="preserve"> en développement des dimensions dans l'œuvre. (Le cas échéant, ventilé selon le type ou le modèle conformément aux indications dans le métré récapitulatif annexé au dossier d'adjudication). Distinction faite entre portes neuves et de réemploi, avec ou sans fourniture pour ces dernières.</w:t>
      </w:r>
    </w:p>
    <w:p w14:paraId="16C6F268" w14:textId="77777777" w:rsidR="006A608A" w:rsidRDefault="00000000">
      <w:pPr>
        <w:pStyle w:val="pheading"/>
      </w:pPr>
      <w:r>
        <w:t>- nature du marché:</w:t>
      </w:r>
    </w:p>
    <w:p w14:paraId="694E3C65" w14:textId="77777777" w:rsidR="006A608A" w:rsidRDefault="00000000">
      <w:r>
        <w:t>QF</w:t>
      </w:r>
    </w:p>
    <w:p w14:paraId="796FECDE" w14:textId="77777777" w:rsidR="006A608A" w:rsidRDefault="00000000">
      <w:pPr>
        <w:pStyle w:val="Author-eSectionHeading6"/>
      </w:pPr>
      <w:bookmarkStart w:id="1058" w:name="_Toc112761653"/>
      <w:r>
        <w:t>55.22.1b Portes intérieures en acier AVEC coupure thermique CCTB 01.07</w:t>
      </w:r>
      <w:bookmarkEnd w:id="1058"/>
    </w:p>
    <w:p w14:paraId="55DEFC5B" w14:textId="77777777" w:rsidR="006A608A" w:rsidRDefault="00000000">
      <w:pPr>
        <w:pStyle w:val="pheading"/>
      </w:pPr>
      <w:r>
        <w:t>MATÉRIAUX</w:t>
      </w:r>
    </w:p>
    <w:p w14:paraId="668404B3" w14:textId="77777777" w:rsidR="006A608A" w:rsidRDefault="00000000">
      <w:pPr>
        <w:pStyle w:val="pheading"/>
      </w:pPr>
      <w:r>
        <w:t>- Prescriptions complémentaires</w:t>
      </w:r>
    </w:p>
    <w:p w14:paraId="71B53877" w14:textId="77777777" w:rsidR="006A608A" w:rsidRDefault="00000000">
      <w:pPr>
        <w:pStyle w:val="heading"/>
      </w:pPr>
      <w:r>
        <w:t>(critères de performance)  Vantaux de porte</w:t>
      </w:r>
    </w:p>
    <w:p w14:paraId="50442D95" w14:textId="77777777" w:rsidR="006A608A" w:rsidRDefault="00000000">
      <w:r>
        <w:t>Conformément aux indications supplémentaires dans le cahier spécial des charges, les dispositions supplémentaires suivantes sont d'application :</w:t>
      </w:r>
    </w:p>
    <w:p w14:paraId="62958CD0" w14:textId="77777777" w:rsidR="006A608A" w:rsidRDefault="00000000">
      <w:pPr>
        <w:pStyle w:val="Author-eListParagraph"/>
        <w:numPr>
          <w:ilvl w:val="0"/>
          <w:numId w:val="630"/>
        </w:numPr>
      </w:pPr>
      <w:r>
        <w:t>Les dispositions des [STS 53.1] pour les portes intérieures planes dans les salles de bains et les autres locaux humides.</w:t>
      </w:r>
    </w:p>
    <w:p w14:paraId="1E47DFAE" w14:textId="77777777" w:rsidR="006A608A" w:rsidRDefault="00000000">
      <w:r>
        <w:br/>
        <w:t>Attention  : Les ensembles de porte résistant au feu sont toujours considérés dans un poste séparé.</w:t>
      </w:r>
    </w:p>
    <w:p w14:paraId="465CE110" w14:textId="77777777" w:rsidR="006A608A" w:rsidRDefault="00000000">
      <w:pPr>
        <w:pStyle w:val="heading"/>
      </w:pPr>
      <w:r>
        <w:t>(Accessoires) Vantaux de porte</w:t>
      </w:r>
    </w:p>
    <w:p w14:paraId="74330E42"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5B6E5F2" w14:textId="77777777" w:rsidR="006A608A" w:rsidRDefault="00000000">
      <w:pPr>
        <w:pStyle w:val="Author-eListParagraph"/>
        <w:numPr>
          <w:ilvl w:val="0"/>
          <w:numId w:val="631"/>
        </w:numPr>
      </w:pPr>
      <w:r>
        <w:t>Equipés d'un vitrage :</w:t>
      </w:r>
    </w:p>
    <w:p w14:paraId="34A06B60" w14:textId="77777777" w:rsidR="006A608A" w:rsidRDefault="00000000">
      <w:pPr>
        <w:pStyle w:val="Author-eListParagraph"/>
        <w:numPr>
          <w:ilvl w:val="0"/>
          <w:numId w:val="631"/>
        </w:numPr>
      </w:pPr>
      <w:r>
        <w:t xml:space="preserve">En verre de sécurité </w:t>
      </w:r>
      <w:r>
        <w:rPr>
          <w:rStyle w:val="optioncarChar"/>
        </w:rPr>
        <w:t>*** / simple / clair / mat / opale / ***</w:t>
      </w:r>
      <w:r>
        <w:t xml:space="preserve"> , selon la [NBN S 23-002]</w:t>
      </w:r>
    </w:p>
    <w:p w14:paraId="09442263" w14:textId="77777777" w:rsidR="006A608A" w:rsidRDefault="00000000">
      <w:pPr>
        <w:pStyle w:val="Author-eListParagraph"/>
        <w:numPr>
          <w:ilvl w:val="0"/>
          <w:numId w:val="631"/>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14:paraId="15E7E1A5" w14:textId="77777777" w:rsidR="006A608A" w:rsidRDefault="00000000">
      <w:pPr>
        <w:pStyle w:val="Author-eListParagraph"/>
        <w:numPr>
          <w:ilvl w:val="0"/>
          <w:numId w:val="631"/>
        </w:numPr>
      </w:pPr>
      <w:r>
        <w:t xml:space="preserve">Fixation de la vitre dans la réservation à l'aide de : </w:t>
      </w:r>
      <w:r>
        <w:rPr>
          <w:rStyle w:val="optioncarChar"/>
        </w:rPr>
        <w:t>*** / mastic plastique / profils de fixation à enclenchement en PVC</w:t>
      </w:r>
    </w:p>
    <w:p w14:paraId="7BC83AD3" w14:textId="77777777" w:rsidR="006A608A" w:rsidRDefault="00000000">
      <w:pPr>
        <w:pStyle w:val="Author-eListParagraph"/>
        <w:numPr>
          <w:ilvl w:val="0"/>
          <w:numId w:val="631"/>
        </w:numPr>
      </w:pPr>
      <w:r>
        <w:t xml:space="preserve">Les vitres sont encadrées par : </w:t>
      </w:r>
      <w:r>
        <w:rPr>
          <w:rStyle w:val="optioncarChar"/>
        </w:rPr>
        <w:t>*** / des lattes en acier de la même qualité, même finition que les profilés de la porte / ***.</w:t>
      </w:r>
    </w:p>
    <w:p w14:paraId="4B85A038" w14:textId="77777777" w:rsidR="006A608A" w:rsidRDefault="00000000">
      <w:pPr>
        <w:pStyle w:val="Author-eListParagraph"/>
        <w:numPr>
          <w:ilvl w:val="0"/>
          <w:numId w:val="631"/>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la[NBN D 50-001]</w:t>
      </w:r>
    </w:p>
    <w:p w14:paraId="60607004" w14:textId="77777777" w:rsidR="006A608A" w:rsidRDefault="00000000">
      <w:pPr>
        <w:pStyle w:val="Author-eListParagraph"/>
        <w:numPr>
          <w:ilvl w:val="0"/>
          <w:numId w:val="631"/>
        </w:numPr>
      </w:pPr>
      <w:r>
        <w:t xml:space="preserve">Pourvus d'une fente de ventilation d'environ </w:t>
      </w:r>
      <w:r>
        <w:rPr>
          <w:rStyle w:val="optioncarChar"/>
        </w:rPr>
        <w:t>*** / 1</w:t>
      </w:r>
      <w:r>
        <w:t xml:space="preserve"> cm dans le bas, de façon telle que l'ouverture d'aération soit conformé à la [NBN D 50-001]</w:t>
      </w:r>
    </w:p>
    <w:p w14:paraId="6EB623F7" w14:textId="77777777" w:rsidR="006A608A" w:rsidRDefault="00000000">
      <w:pPr>
        <w:pStyle w:val="Author-eListParagraph"/>
        <w:numPr>
          <w:ilvl w:val="0"/>
          <w:numId w:val="631"/>
        </w:numPr>
      </w:pPr>
      <w:r>
        <w:t>Conçues comme portes coulissantes (les vantaux de porte et les huisseries sont conformes aux portes ouvrantes ordinaires. Seuls le mode de suspension et la quincaillerie concernée sont adaptés au concept des vantaux de porte coulissants).</w:t>
      </w:r>
    </w:p>
    <w:p w14:paraId="5C8EA4C1" w14:textId="77777777" w:rsidR="006A608A" w:rsidRDefault="00000000">
      <w:pPr>
        <w:pStyle w:val="Author-eListParagraph"/>
        <w:numPr>
          <w:ilvl w:val="0"/>
          <w:numId w:val="631"/>
        </w:numPr>
      </w:pPr>
      <w:r>
        <w:t xml:space="preserve">Portes coulissantes </w:t>
      </w:r>
      <w:r>
        <w:rPr>
          <w:rStyle w:val="optioncarChar"/>
        </w:rPr>
        <w:t>*** / simples / doubles</w:t>
      </w:r>
    </w:p>
    <w:p w14:paraId="67535AD9" w14:textId="77777777" w:rsidR="006A608A" w:rsidRDefault="00000000">
      <w:pPr>
        <w:pStyle w:val="Author-eListParagraph"/>
        <w:numPr>
          <w:ilvl w:val="0"/>
          <w:numId w:val="631"/>
        </w:numPr>
      </w:pPr>
      <w:r>
        <w:t>Composées de</w:t>
      </w:r>
      <w:r>
        <w:rPr>
          <w:rStyle w:val="optioncarChar"/>
        </w:rPr>
        <w:t xml:space="preserve"> *** / un panneau / deux panneaux</w:t>
      </w:r>
    </w:p>
    <w:p w14:paraId="03D135C4" w14:textId="77777777" w:rsidR="006A608A" w:rsidRDefault="00000000">
      <w:pPr>
        <w:pStyle w:val="Author-eListParagraph"/>
        <w:numPr>
          <w:ilvl w:val="0"/>
          <w:numId w:val="631"/>
        </w:numPr>
      </w:pPr>
      <w:r>
        <w:t>Mécanisme de coulisse : rails en acier galvanisé; galets en nylon de première qualité; type et modèle en fonction du type et du poids des vantaux coulissants.</w:t>
      </w:r>
    </w:p>
    <w:p w14:paraId="0C084825" w14:textId="77777777" w:rsidR="006A608A" w:rsidRDefault="00000000">
      <w:pPr>
        <w:pStyle w:val="Author-eListParagraph"/>
        <w:numPr>
          <w:ilvl w:val="0"/>
          <w:numId w:val="631"/>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14:paraId="34C45FCD" w14:textId="77777777" w:rsidR="006A608A" w:rsidRDefault="00000000">
      <w:pPr>
        <w:pStyle w:val="Author-eListParagraph"/>
        <w:numPr>
          <w:ilvl w:val="0"/>
          <w:numId w:val="631"/>
        </w:numPr>
      </w:pPr>
      <w:r>
        <w:t xml:space="preserve">Composées de </w:t>
      </w:r>
      <w:r>
        <w:rPr>
          <w:rStyle w:val="optioncarChar"/>
        </w:rPr>
        <w:t>*** / un panneau / deux panneaux</w:t>
      </w:r>
    </w:p>
    <w:p w14:paraId="6C9C0354" w14:textId="77777777" w:rsidR="006A608A" w:rsidRDefault="00000000">
      <w:pPr>
        <w:pStyle w:val="heading"/>
      </w:pPr>
      <w:r>
        <w:t>Ensembles de porte / résistant au feu</w:t>
      </w:r>
    </w:p>
    <w:p w14:paraId="38388EC6"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CCA1313" w14:textId="77777777" w:rsidR="006A608A" w:rsidRDefault="00000000">
      <w:pPr>
        <w:pStyle w:val="Author-eListParagraph"/>
        <w:numPr>
          <w:ilvl w:val="0"/>
          <w:numId w:val="63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F4AB53E" w14:textId="77777777" w:rsidR="006A608A" w:rsidRDefault="00000000">
      <w:pPr>
        <w:pStyle w:val="Author-eListParagraph"/>
        <w:numPr>
          <w:ilvl w:val="0"/>
          <w:numId w:val="632"/>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1017D063"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7CA216AA" w14:textId="77777777" w:rsidR="006A608A" w:rsidRDefault="00000000">
      <w:pPr>
        <w:pStyle w:val="Author-eListParagraph"/>
        <w:numPr>
          <w:ilvl w:val="0"/>
          <w:numId w:val="633"/>
        </w:numPr>
      </w:pPr>
      <w:r>
        <w:t xml:space="preserve">Pourvus d'une imposte </w:t>
      </w:r>
      <w:r>
        <w:rPr>
          <w:rStyle w:val="optioncarChar"/>
        </w:rPr>
        <w:t xml:space="preserve">*** / avec / sans </w:t>
      </w:r>
      <w:r>
        <w:t>traverse intermédiaire.</w:t>
      </w:r>
    </w:p>
    <w:p w14:paraId="714C7A81" w14:textId="77777777" w:rsidR="006A608A" w:rsidRDefault="00000000">
      <w:pPr>
        <w:pStyle w:val="Author-eListParagraph"/>
        <w:numPr>
          <w:ilvl w:val="0"/>
          <w:numId w:val="633"/>
        </w:numPr>
      </w:pPr>
      <w:r>
        <w:t>Pourvus d'une bande brise-bise et butoir continue.</w:t>
      </w:r>
    </w:p>
    <w:p w14:paraId="1E04A5B8" w14:textId="77777777" w:rsidR="006A608A" w:rsidRDefault="00000000">
      <w:pPr>
        <w:pStyle w:val="Author-eListParagraph"/>
        <w:numPr>
          <w:ilvl w:val="0"/>
          <w:numId w:val="633"/>
        </w:numPr>
      </w:pPr>
      <w:r>
        <w:t xml:space="preserve">Pourvus d'un cadre approprié pour la fixation d'un ferme-porte, prévu à l'art. </w:t>
      </w:r>
      <w:hyperlink w:anchor="1104" w:history="1">
        <w:r>
          <w:t>55.62.5 Système de fermeture</w:t>
        </w:r>
      </w:hyperlink>
    </w:p>
    <w:p w14:paraId="33564B40" w14:textId="77777777" w:rsidR="006A608A" w:rsidRDefault="00000000">
      <w:pPr>
        <w:pStyle w:val="Author-eListParagraph"/>
        <w:numPr>
          <w:ilvl w:val="0"/>
          <w:numId w:val="633"/>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1091B410" w14:textId="77777777" w:rsidR="006A608A" w:rsidRDefault="00000000">
      <w:pPr>
        <w:pStyle w:val="Author-eListParagraph"/>
        <w:numPr>
          <w:ilvl w:val="0"/>
          <w:numId w:val="633"/>
        </w:numPr>
      </w:pPr>
      <w:r>
        <w:t>L'ensemble porte résistant au feu est conforme aux spécifications de la [NIT 234].</w:t>
      </w:r>
    </w:p>
    <w:p w14:paraId="40B58D2C" w14:textId="77777777" w:rsidR="006A608A" w:rsidRDefault="00000000">
      <w:pPr>
        <w:pStyle w:val="heading"/>
      </w:pPr>
      <w:r>
        <w:t>Options (biffer la mention inutile) ensembles de porte / résistant au feu - porte en acier / huisserie en acier</w:t>
      </w:r>
    </w:p>
    <w:p w14:paraId="0FF5B624" w14:textId="77777777" w:rsidR="006A608A" w:rsidRDefault="00000000">
      <w:r>
        <w:t xml:space="preserve">Conformément aux indications sur le plan ou les dessins de détail, les vantaux de porte suivants </w:t>
      </w:r>
      <w:r>
        <w:rPr>
          <w:rStyle w:val="optioncarChar"/>
        </w:rPr>
        <w:t xml:space="preserve">*** </w:t>
      </w:r>
      <w:r>
        <w:t>sont :</w:t>
      </w:r>
    </w:p>
    <w:p w14:paraId="60593ECB" w14:textId="77777777" w:rsidR="006A608A" w:rsidRDefault="00000000">
      <w:pPr>
        <w:pStyle w:val="Author-eListParagraph"/>
        <w:numPr>
          <w:ilvl w:val="0"/>
          <w:numId w:val="63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ACAE908" w14:textId="77777777" w:rsidR="006A608A" w:rsidRDefault="00000000">
      <w:pPr>
        <w:pStyle w:val="Author-eListParagraph"/>
        <w:numPr>
          <w:ilvl w:val="0"/>
          <w:numId w:val="634"/>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355AB857"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45EB2AD" w14:textId="77777777" w:rsidR="006A608A" w:rsidRDefault="00000000">
      <w:pPr>
        <w:pStyle w:val="Author-eListParagraph"/>
        <w:numPr>
          <w:ilvl w:val="0"/>
          <w:numId w:val="635"/>
        </w:numPr>
      </w:pPr>
      <w:r>
        <w:t xml:space="preserve">Pourvus d'une imposte </w:t>
      </w:r>
      <w:r>
        <w:rPr>
          <w:rStyle w:val="optioncarChar"/>
        </w:rPr>
        <w:t xml:space="preserve">*** / avec / sans </w:t>
      </w:r>
      <w:r>
        <w:t>traverse intermédiaire.</w:t>
      </w:r>
    </w:p>
    <w:p w14:paraId="6FF98537" w14:textId="77777777" w:rsidR="006A608A" w:rsidRDefault="00000000">
      <w:pPr>
        <w:pStyle w:val="Author-eListParagraph"/>
        <w:numPr>
          <w:ilvl w:val="0"/>
          <w:numId w:val="635"/>
        </w:numPr>
      </w:pPr>
      <w:r>
        <w:t>Pourvus d'une bande brise-bise et butoir continue.</w:t>
      </w:r>
    </w:p>
    <w:p w14:paraId="52787E40" w14:textId="77777777" w:rsidR="006A608A" w:rsidRDefault="00000000">
      <w:pPr>
        <w:pStyle w:val="Author-eListParagraph"/>
        <w:numPr>
          <w:ilvl w:val="0"/>
          <w:numId w:val="635"/>
        </w:numPr>
      </w:pPr>
      <w:r>
        <w:t xml:space="preserve">Pourvus d'un cadre approprié pour la fixation d'un ferme-porte, prévu à l'art. </w:t>
      </w:r>
      <w:hyperlink w:anchor="1104" w:history="1">
        <w:r>
          <w:t>55.62.5 Système de fermeture</w:t>
        </w:r>
      </w:hyperlink>
    </w:p>
    <w:p w14:paraId="73902D0C" w14:textId="77777777" w:rsidR="006A608A" w:rsidRDefault="00000000">
      <w:pPr>
        <w:pStyle w:val="Author-eListParagraph"/>
        <w:numPr>
          <w:ilvl w:val="0"/>
          <w:numId w:val="635"/>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14:paraId="7D1D105B" w14:textId="77777777" w:rsidR="006A608A" w:rsidRDefault="00000000">
      <w:pPr>
        <w:pStyle w:val="Author-eListParagraph"/>
        <w:numPr>
          <w:ilvl w:val="0"/>
          <w:numId w:val="635"/>
        </w:numPr>
      </w:pPr>
      <w:r>
        <w:t>Les profilés à rupture thermique en acier sont conformes aux prescriptions de la norme [NBN EN 14024]. </w:t>
      </w:r>
    </w:p>
    <w:p w14:paraId="5F095B95" w14:textId="77777777" w:rsidR="006A608A" w:rsidRDefault="00000000">
      <w:pPr>
        <w:pStyle w:val="pheading"/>
      </w:pPr>
      <w:r>
        <w:t>MESURAGE</w:t>
      </w:r>
    </w:p>
    <w:p w14:paraId="050B4BF5"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1D6DADE7" w14:textId="77777777" w:rsidR="006A608A" w:rsidRDefault="00000000">
      <w:pPr>
        <w:pStyle w:val="pheading"/>
      </w:pPr>
      <w:r>
        <w:t>- unité de mesure:</w:t>
      </w:r>
    </w:p>
    <w:p w14:paraId="13B53DBA" w14:textId="77777777" w:rsidR="006A608A" w:rsidRDefault="00000000">
      <w:r>
        <w:t>p</w:t>
      </w:r>
    </w:p>
    <w:p w14:paraId="2B0DD500" w14:textId="77777777" w:rsidR="006A608A" w:rsidRDefault="00000000">
      <w:pPr>
        <w:pStyle w:val="pheading"/>
      </w:pPr>
      <w:r>
        <w:t>- code de mesurage:</w:t>
      </w:r>
    </w:p>
    <w:p w14:paraId="4CB11EF7" w14:textId="77777777" w:rsidR="006A608A" w:rsidRDefault="00000000">
      <w:r>
        <w:t>Choix opéré:</w:t>
      </w:r>
      <w:r>
        <w:rPr>
          <w:rStyle w:val="optioncarChar"/>
          <w:b/>
        </w:rPr>
        <w:t>*** / OPTION 1 (un ensemble) / OPTION 2 (séparément)</w:t>
      </w:r>
    </w:p>
    <w:p w14:paraId="41FDCBE3"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0839B5B"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3EBCE60" w14:textId="77777777" w:rsidR="006A608A" w:rsidRDefault="00000000">
      <w:r>
        <w:rPr>
          <w:rStyle w:val="optioncarChar"/>
        </w:rPr>
        <w:t> </w:t>
      </w:r>
    </w:p>
    <w:p w14:paraId="5858E3F5" w14:textId="77777777" w:rsidR="006A608A" w:rsidRDefault="00000000">
      <w:r>
        <w:rPr>
          <w:u w:val="single"/>
        </w:rPr>
        <w:t xml:space="preserve">Attention </w:t>
      </w:r>
    </w:p>
    <w:p w14:paraId="652E18DA" w14:textId="77777777" w:rsidR="006A608A" w:rsidRDefault="00000000">
      <w:pPr>
        <w:pStyle w:val="Author-eListParagraph"/>
        <w:numPr>
          <w:ilvl w:val="0"/>
          <w:numId w:val="636"/>
        </w:numPr>
      </w:pPr>
      <w:r>
        <w:t>Les vantaux de portes de 630 - 730 et 830 mm de largeur peuvent être pris ensemble pour le mesurage.</w:t>
      </w:r>
    </w:p>
    <w:p w14:paraId="347C3DC9" w14:textId="77777777" w:rsidR="006A608A" w:rsidRDefault="00000000">
      <w:pPr>
        <w:pStyle w:val="Author-eListParagraph"/>
        <w:numPr>
          <w:ilvl w:val="0"/>
          <w:numId w:val="636"/>
        </w:numPr>
      </w:pPr>
      <w:r>
        <w:t>Les quincailleries dont la fourniture et la mise en œuvre sont comprises peuvent être décrites dans d'autres postes mais sont toujours comprises dans le prix des portes.</w:t>
      </w:r>
    </w:p>
    <w:p w14:paraId="1D5B12A7" w14:textId="77777777" w:rsidR="006A608A" w:rsidRDefault="00000000">
      <w:pPr>
        <w:pStyle w:val="pheading"/>
      </w:pPr>
      <w:r>
        <w:t>- nature du marché:</w:t>
      </w:r>
    </w:p>
    <w:p w14:paraId="49E740D9" w14:textId="77777777" w:rsidR="006A608A" w:rsidRDefault="00000000">
      <w:r>
        <w:t>QF</w:t>
      </w:r>
    </w:p>
    <w:p w14:paraId="47AF96CE" w14:textId="77777777" w:rsidR="006A608A" w:rsidRDefault="00000000">
      <w:pPr>
        <w:pStyle w:val="Author-eSectionHeading5"/>
      </w:pPr>
      <w:bookmarkStart w:id="1059" w:name="_Toc112761654"/>
      <w:r>
        <w:t>55.22.2 Portes intérieures en aluminium CCTB 01.02</w:t>
      </w:r>
      <w:bookmarkEnd w:id="1059"/>
    </w:p>
    <w:p w14:paraId="36392BBD" w14:textId="77777777" w:rsidR="006A608A" w:rsidRDefault="00000000">
      <w:pPr>
        <w:pStyle w:val="Author-eSectionHeading6"/>
      </w:pPr>
      <w:bookmarkStart w:id="1060" w:name="_Toc112761655"/>
      <w:r>
        <w:t>55.22.2a Portes intérieures en aluminium SANS coupure thermique CCTB 01.10</w:t>
      </w:r>
      <w:bookmarkEnd w:id="1060"/>
    </w:p>
    <w:p w14:paraId="4A4FAF67" w14:textId="77777777" w:rsidR="006A608A" w:rsidRDefault="00000000">
      <w:pPr>
        <w:pStyle w:val="pheading"/>
      </w:pPr>
      <w:r>
        <w:t>MATÉRIAUX</w:t>
      </w:r>
    </w:p>
    <w:p w14:paraId="6E08CFAB" w14:textId="77777777" w:rsidR="006A608A" w:rsidRDefault="00000000">
      <w:pPr>
        <w:pStyle w:val="pheading"/>
      </w:pPr>
      <w:r>
        <w:t>- Prescriptions complémentaires</w:t>
      </w:r>
    </w:p>
    <w:p w14:paraId="6313B760" w14:textId="77777777" w:rsidR="006A608A" w:rsidRDefault="00000000">
      <w:pPr>
        <w:pStyle w:val="heading"/>
      </w:pPr>
      <w:r>
        <w:t>(critères de performance)  Vantaux de porte</w:t>
      </w:r>
    </w:p>
    <w:p w14:paraId="066EB937" w14:textId="77777777" w:rsidR="006A608A" w:rsidRDefault="00000000">
      <w:r>
        <w:t>Conformément aux indications supplémentaires dans le cahier spécial des charges, les dispositions supplémentaires suivantes sont d'application :</w:t>
      </w:r>
    </w:p>
    <w:p w14:paraId="60C43690" w14:textId="77777777" w:rsidR="006A608A" w:rsidRDefault="00000000">
      <w:pPr>
        <w:pStyle w:val="Author-eListParagraph"/>
        <w:numPr>
          <w:ilvl w:val="0"/>
          <w:numId w:val="637"/>
        </w:numPr>
      </w:pPr>
      <w:r>
        <w:t>Les dispositions des [STS 53.1] pour les portes intérieures planes dans les salles de bains et les autres locaux humides.</w:t>
      </w:r>
    </w:p>
    <w:p w14:paraId="626E2C5E" w14:textId="77777777" w:rsidR="006A608A" w:rsidRDefault="00000000">
      <w:r>
        <w:br/>
        <w:t>Attention  : Les ensembles de porte résistant au feu sont toujours considérés dans un poste séparé.</w:t>
      </w:r>
    </w:p>
    <w:p w14:paraId="37A90E3B" w14:textId="77777777" w:rsidR="006A608A" w:rsidRDefault="00000000">
      <w:pPr>
        <w:pStyle w:val="heading"/>
      </w:pPr>
      <w:r>
        <w:t>(Accessoires) Vantaux de porte</w:t>
      </w:r>
    </w:p>
    <w:p w14:paraId="6B93BF7A"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1E25A78E" w14:textId="77777777" w:rsidR="006A608A" w:rsidRDefault="00000000">
      <w:pPr>
        <w:pStyle w:val="Author-eListParagraph"/>
        <w:numPr>
          <w:ilvl w:val="0"/>
          <w:numId w:val="638"/>
        </w:numPr>
      </w:pPr>
      <w:r>
        <w:t>Equipés d'un vitrage :</w:t>
      </w:r>
    </w:p>
    <w:p w14:paraId="2599AC5C" w14:textId="77777777" w:rsidR="006A608A" w:rsidRDefault="00000000">
      <w:pPr>
        <w:pStyle w:val="Author-eListParagraph"/>
        <w:numPr>
          <w:ilvl w:val="0"/>
          <w:numId w:val="638"/>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1375FAA0" w14:textId="77777777" w:rsidR="006A608A" w:rsidRDefault="00000000">
      <w:pPr>
        <w:pStyle w:val="Author-eListParagraph"/>
        <w:numPr>
          <w:ilvl w:val="0"/>
          <w:numId w:val="638"/>
        </w:numPr>
      </w:pPr>
      <w:r>
        <w:t xml:space="preserve">Réservation dans le vantail de porte : </w:t>
      </w:r>
      <w:r>
        <w:rPr>
          <w:rStyle w:val="optioncarChar"/>
        </w:rPr>
        <w:t>rectangulaire </w:t>
      </w:r>
      <w:r>
        <w:t xml:space="preserve">(par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301C7E41" w14:textId="77777777" w:rsidR="006A608A" w:rsidRDefault="00000000">
      <w:pPr>
        <w:pStyle w:val="Author-eListParagraph"/>
        <w:numPr>
          <w:ilvl w:val="0"/>
          <w:numId w:val="638"/>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50244AF2" w14:textId="77777777" w:rsidR="006A608A" w:rsidRDefault="00000000">
      <w:pPr>
        <w:pStyle w:val="Author-eListParagraph"/>
        <w:numPr>
          <w:ilvl w:val="0"/>
          <w:numId w:val="638"/>
        </w:numPr>
      </w:pPr>
      <w:r>
        <w:t xml:space="preserve">Les vitres sont encadrées par : </w:t>
      </w:r>
      <w:r>
        <w:rPr>
          <w:rStyle w:val="optioncarChar"/>
        </w:rPr>
        <w:t xml:space="preserve">des lattes en aluminium de la même qualité, même finition que les profilés de la porte </w:t>
      </w:r>
      <w:r>
        <w:t>(par défaut) </w:t>
      </w:r>
      <w:r>
        <w:rPr>
          <w:rStyle w:val="optioncarChar"/>
        </w:rPr>
        <w:t>/ ***.</w:t>
      </w:r>
    </w:p>
    <w:p w14:paraId="1B5BFCC2" w14:textId="77777777" w:rsidR="006A608A" w:rsidRDefault="00000000">
      <w:pPr>
        <w:pStyle w:val="Author-eListParagraph"/>
        <w:numPr>
          <w:ilvl w:val="0"/>
          <w:numId w:val="638"/>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32FC65F6" w14:textId="77777777" w:rsidR="006A608A" w:rsidRDefault="00000000">
      <w:pPr>
        <w:pStyle w:val="Author-eListParagraph"/>
        <w:numPr>
          <w:ilvl w:val="0"/>
          <w:numId w:val="638"/>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17E04CC9" w14:textId="77777777" w:rsidR="006A608A" w:rsidRDefault="00000000">
      <w:pPr>
        <w:pStyle w:val="Author-eListParagraph"/>
        <w:numPr>
          <w:ilvl w:val="0"/>
          <w:numId w:val="638"/>
        </w:numPr>
      </w:pPr>
      <w:r>
        <w:t>Conçues comme portes coulissantes (les vantaux de porte et les huisseries sont conformes aux portes ouvrantes ordinaires. Seul le mode de suspension et la quincaillerie concernée sont adaptés au concept des vantaux de porte coulissants).</w:t>
      </w:r>
    </w:p>
    <w:p w14:paraId="12EE7A43" w14:textId="77777777" w:rsidR="006A608A" w:rsidRDefault="00000000">
      <w:pPr>
        <w:pStyle w:val="Author-eListParagraph"/>
        <w:numPr>
          <w:ilvl w:val="0"/>
          <w:numId w:val="638"/>
        </w:numPr>
      </w:pPr>
      <w:r>
        <w:t xml:space="preserve">Portes coulissantes </w:t>
      </w:r>
      <w:r>
        <w:rPr>
          <w:rStyle w:val="optioncarChar"/>
        </w:rPr>
        <w:t>simples (</w:t>
      </w:r>
      <w:r>
        <w:t>par défaut)</w:t>
      </w:r>
      <w:r>
        <w:rPr>
          <w:rStyle w:val="optioncarChar"/>
        </w:rPr>
        <w:t xml:space="preserve"> / doubles / ***</w:t>
      </w:r>
    </w:p>
    <w:p w14:paraId="61D51B81" w14:textId="77777777" w:rsidR="006A608A" w:rsidRDefault="00000000">
      <w:pPr>
        <w:pStyle w:val="Author-eListParagraph"/>
        <w:numPr>
          <w:ilvl w:val="0"/>
          <w:numId w:val="638"/>
        </w:numPr>
      </w:pPr>
      <w:r>
        <w:t>Composées de</w:t>
      </w:r>
      <w:r>
        <w:rPr>
          <w:rStyle w:val="optioncarChar"/>
        </w:rPr>
        <w:t> un panneau </w:t>
      </w:r>
      <w:r>
        <w:t>(par défaut)</w:t>
      </w:r>
      <w:r>
        <w:rPr>
          <w:rStyle w:val="optioncarChar"/>
        </w:rPr>
        <w:t xml:space="preserve"> / deux panneaux / ***</w:t>
      </w:r>
    </w:p>
    <w:p w14:paraId="478D026C" w14:textId="77777777" w:rsidR="006A608A" w:rsidRDefault="00000000">
      <w:pPr>
        <w:pStyle w:val="Author-eListParagraph"/>
        <w:numPr>
          <w:ilvl w:val="0"/>
          <w:numId w:val="638"/>
        </w:numPr>
      </w:pPr>
      <w:r>
        <w:t>Mécanisme de coulisse : rails en acier galvanisé; galets en nylon de première qualité; type et modèle en fonction du type et du poids des vantaux coulissants.</w:t>
      </w:r>
    </w:p>
    <w:p w14:paraId="07A2CBEB" w14:textId="77777777" w:rsidR="006A608A" w:rsidRDefault="00000000">
      <w:pPr>
        <w:pStyle w:val="Author-eListParagraph"/>
        <w:numPr>
          <w:ilvl w:val="0"/>
          <w:numId w:val="638"/>
        </w:numPr>
      </w:pPr>
      <w:r>
        <w:t xml:space="preserve">Conçues comme </w:t>
      </w:r>
      <w:r>
        <w:rPr>
          <w:rStyle w:val="optioncarChar"/>
        </w:rPr>
        <w:t>portes battantes </w:t>
      </w:r>
      <w:r>
        <w:t xml:space="preserve">(par défaut) </w:t>
      </w:r>
      <w:r>
        <w:rPr>
          <w:rStyle w:val="optioncarChar"/>
        </w:rPr>
        <w:t>/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0B75B251" w14:textId="77777777" w:rsidR="006A608A" w:rsidRDefault="00000000">
      <w:pPr>
        <w:pStyle w:val="Author-eListParagraph"/>
        <w:numPr>
          <w:ilvl w:val="0"/>
          <w:numId w:val="638"/>
        </w:numPr>
      </w:pPr>
      <w:r>
        <w:t xml:space="preserve">Composées de </w:t>
      </w:r>
      <w:r>
        <w:rPr>
          <w:rStyle w:val="optioncarChar"/>
        </w:rPr>
        <w:t>un panneau </w:t>
      </w:r>
      <w:r>
        <w:t xml:space="preserve">(par défaut) </w:t>
      </w:r>
      <w:r>
        <w:rPr>
          <w:rStyle w:val="optioncarChar"/>
        </w:rPr>
        <w:t>/ deux panneaux / ***</w:t>
      </w:r>
    </w:p>
    <w:p w14:paraId="3D468CE4" w14:textId="77777777" w:rsidR="006A608A" w:rsidRDefault="00000000">
      <w:pPr>
        <w:pStyle w:val="heading"/>
      </w:pPr>
      <w:r>
        <w:t>Ensembles de porte / résistant au feu</w:t>
      </w:r>
    </w:p>
    <w:p w14:paraId="5697DAE6"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1AB57BC1" w14:textId="77777777" w:rsidR="006A608A" w:rsidRDefault="00000000">
      <w:pPr>
        <w:pStyle w:val="Author-eListParagraph"/>
        <w:numPr>
          <w:ilvl w:val="0"/>
          <w:numId w:val="63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F59588E" w14:textId="77777777" w:rsidR="006A608A" w:rsidRDefault="00000000">
      <w:pPr>
        <w:pStyle w:val="Author-eListParagraph"/>
        <w:numPr>
          <w:ilvl w:val="0"/>
          <w:numId w:val="639"/>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(par défaut) / peintes / ***</w:t>
      </w:r>
      <w:r>
        <w:t xml:space="preserve"> comme les chanlattes. Le vitrage est toujours délimité sur toute sa périphérie par des sections en bois plein d'une largeur minimale de 140 mm pour les côtés et au-dessus et de 220 mm dans le bas.</w:t>
      </w:r>
    </w:p>
    <w:p w14:paraId="61A71753"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236BFE4" w14:textId="77777777" w:rsidR="006A608A" w:rsidRDefault="00000000">
      <w:pPr>
        <w:pStyle w:val="Author-eListParagraph"/>
        <w:numPr>
          <w:ilvl w:val="0"/>
          <w:numId w:val="640"/>
        </w:numPr>
      </w:pPr>
      <w:r>
        <w:t xml:space="preserve">Pourvus d'une imposte </w:t>
      </w:r>
      <w:r>
        <w:rPr>
          <w:rStyle w:val="optioncarChar"/>
        </w:rPr>
        <w:t>avec (par défaut) / sans / *** </w:t>
      </w:r>
      <w:r>
        <w:t>traverse intermédiaire.</w:t>
      </w:r>
    </w:p>
    <w:p w14:paraId="696C6784" w14:textId="77777777" w:rsidR="006A608A" w:rsidRDefault="00000000">
      <w:pPr>
        <w:pStyle w:val="Author-eListParagraph"/>
        <w:numPr>
          <w:ilvl w:val="0"/>
          <w:numId w:val="640"/>
        </w:numPr>
      </w:pPr>
      <w:r>
        <w:t>Pourvus d'une bande brise-bise et butoir continue.</w:t>
      </w:r>
    </w:p>
    <w:p w14:paraId="7ECC1D0C" w14:textId="77777777" w:rsidR="006A608A" w:rsidRDefault="00000000">
      <w:pPr>
        <w:pStyle w:val="Author-eListParagraph"/>
        <w:numPr>
          <w:ilvl w:val="0"/>
          <w:numId w:val="640"/>
        </w:numPr>
      </w:pPr>
      <w:r>
        <w:t xml:space="preserve">Pourvus d'un cadre approprié pour la fixation d'un ferme-porte, prévu à l'art. </w:t>
      </w:r>
      <w:hyperlink w:anchor="1104" w:history="1">
        <w:r>
          <w:t>55.62.5 Système de fermeture</w:t>
        </w:r>
      </w:hyperlink>
    </w:p>
    <w:p w14:paraId="77835D5A" w14:textId="77777777" w:rsidR="006A608A" w:rsidRDefault="00000000">
      <w:pPr>
        <w:pStyle w:val="Author-eListParagraph"/>
        <w:numPr>
          <w:ilvl w:val="0"/>
          <w:numId w:val="640"/>
        </w:numPr>
      </w:pPr>
      <w:r>
        <w:t xml:space="preserve">Conçus comme portes </w:t>
      </w:r>
      <w:r>
        <w:rPr>
          <w:rStyle w:val="optioncarChar"/>
        </w:rPr>
        <w:t xml:space="preserve">va-et-vient </w:t>
      </w:r>
      <w:r>
        <w:t>(par défaut) </w:t>
      </w:r>
      <w:r>
        <w:rPr>
          <w:rStyle w:val="optioncarChar"/>
        </w:rPr>
        <w:t xml:space="preserve">/ pivotantes </w:t>
      </w:r>
      <w:r>
        <w:t xml:space="preserve">. Elles se composent de </w:t>
      </w:r>
      <w:r>
        <w:rPr>
          <w:rStyle w:val="optioncarChar"/>
        </w:rPr>
        <w:t>un panneau</w:t>
      </w:r>
      <w:r>
        <w:t> (par défaut)</w:t>
      </w:r>
      <w:r>
        <w:rPr>
          <w:rStyle w:val="optioncarChar"/>
        </w:rPr>
        <w:t xml:space="preserve"> / deux panneaux</w:t>
      </w:r>
      <w:r>
        <w:t xml:space="preserve"> , les vantaux des portes et les huisseries sont semblables aux portes ouvrantes ordinaires, seul le mode de suspension et les quincailleries correspondantes sont adaptés au concept des portes battantes.</w:t>
      </w:r>
    </w:p>
    <w:p w14:paraId="05A1399D" w14:textId="77777777" w:rsidR="006A608A" w:rsidRDefault="00000000">
      <w:pPr>
        <w:pStyle w:val="Author-eListParagraph"/>
        <w:numPr>
          <w:ilvl w:val="0"/>
          <w:numId w:val="640"/>
        </w:numPr>
      </w:pPr>
      <w:r>
        <w:t>L'ensemble porte résistant au feu est conforme à la [NIT 234].</w:t>
      </w:r>
    </w:p>
    <w:p w14:paraId="152BEF84" w14:textId="77777777" w:rsidR="006A608A" w:rsidRDefault="00000000">
      <w:pPr>
        <w:pStyle w:val="heading"/>
      </w:pPr>
      <w:r>
        <w:t>Options (biffer la mention inutile) ensembles de porte / résistant au feu - porte pleine / huisserie en acier</w:t>
      </w:r>
    </w:p>
    <w:p w14:paraId="51904643" w14:textId="77777777" w:rsidR="006A608A" w:rsidRDefault="00000000">
      <w:r>
        <w:t xml:space="preserve">Conformément aux indications sur le plan ou les dessins de détail, les vantaux de porte suivants </w:t>
      </w:r>
      <w:r>
        <w:rPr>
          <w:rStyle w:val="optioncarChar"/>
        </w:rPr>
        <w:t xml:space="preserve">*** </w:t>
      </w:r>
      <w:r>
        <w:t>sont :</w:t>
      </w:r>
    </w:p>
    <w:p w14:paraId="26E451BB" w14:textId="77777777" w:rsidR="006A608A" w:rsidRDefault="00000000">
      <w:pPr>
        <w:pStyle w:val="Author-eListParagraph"/>
        <w:numPr>
          <w:ilvl w:val="0"/>
          <w:numId w:val="64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0204129" w14:textId="77777777" w:rsidR="006A608A" w:rsidRDefault="00000000">
      <w:pPr>
        <w:pStyle w:val="Author-eListParagraph"/>
        <w:numPr>
          <w:ilvl w:val="0"/>
          <w:numId w:val="641"/>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0708DA6"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8F6E548" w14:textId="77777777" w:rsidR="006A608A" w:rsidRDefault="00000000">
      <w:pPr>
        <w:pStyle w:val="Author-eListParagraph"/>
        <w:numPr>
          <w:ilvl w:val="0"/>
          <w:numId w:val="642"/>
        </w:numPr>
      </w:pPr>
      <w:r>
        <w:t xml:space="preserve">Pourvus d'une imposte </w:t>
      </w:r>
      <w:r>
        <w:rPr>
          <w:rStyle w:val="optioncarChar"/>
        </w:rPr>
        <w:t xml:space="preserve">avec </w:t>
      </w:r>
      <w:r>
        <w:t>(par défaut) </w:t>
      </w:r>
      <w:r>
        <w:rPr>
          <w:rStyle w:val="optioncarChar"/>
        </w:rPr>
        <w:t>/ sans / *** </w:t>
      </w:r>
      <w:r>
        <w:t>traverse intermédiaire.</w:t>
      </w:r>
    </w:p>
    <w:p w14:paraId="42C6DC0A" w14:textId="77777777" w:rsidR="006A608A" w:rsidRDefault="00000000">
      <w:pPr>
        <w:pStyle w:val="Author-eListParagraph"/>
        <w:numPr>
          <w:ilvl w:val="0"/>
          <w:numId w:val="642"/>
        </w:numPr>
      </w:pPr>
      <w:r>
        <w:t>Pourvus d'une bande brise-bise et butoir continue.</w:t>
      </w:r>
    </w:p>
    <w:p w14:paraId="61F44026" w14:textId="77777777" w:rsidR="006A608A" w:rsidRDefault="00000000">
      <w:pPr>
        <w:pStyle w:val="Author-eListParagraph"/>
        <w:numPr>
          <w:ilvl w:val="0"/>
          <w:numId w:val="642"/>
        </w:numPr>
      </w:pPr>
      <w:r>
        <w:t xml:space="preserve">Pourvus d'un cadre approprié pour la fixation d'un ferme-porte, prévu à l'art. </w:t>
      </w:r>
      <w:hyperlink w:anchor="1104" w:history="1">
        <w:r>
          <w:t>55.62.5 Système de fermeture</w:t>
        </w:r>
      </w:hyperlink>
    </w:p>
    <w:p w14:paraId="724DEDCF" w14:textId="77777777" w:rsidR="006A608A" w:rsidRDefault="00000000">
      <w:pPr>
        <w:pStyle w:val="Author-eListParagraph"/>
        <w:numPr>
          <w:ilvl w:val="0"/>
          <w:numId w:val="642"/>
        </w:numPr>
      </w:pPr>
      <w:r>
        <w:t xml:space="preserve">Conçus comme portes </w:t>
      </w:r>
      <w:r>
        <w:rPr>
          <w:rStyle w:val="optioncarChar"/>
        </w:rPr>
        <w:t xml:space="preserve">va-et-vient </w:t>
      </w:r>
      <w:r>
        <w:t>(par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32A90FA4" w14:textId="77777777" w:rsidR="006A608A" w:rsidRDefault="00000000">
      <w:pPr>
        <w:pStyle w:val="pheading"/>
      </w:pPr>
      <w:r>
        <w:t>MESURAGE</w:t>
      </w:r>
    </w:p>
    <w:p w14:paraId="1AC9E0B8"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4DBEBA06" w14:textId="77777777" w:rsidR="006A608A" w:rsidRDefault="00000000">
      <w:pPr>
        <w:pStyle w:val="pheading"/>
      </w:pPr>
      <w:r>
        <w:t>- unité de mesure:</w:t>
      </w:r>
    </w:p>
    <w:p w14:paraId="28F36773" w14:textId="77777777" w:rsidR="006A608A" w:rsidRDefault="00000000">
      <w:r>
        <w:t>p</w:t>
      </w:r>
    </w:p>
    <w:p w14:paraId="1CD47681" w14:textId="77777777" w:rsidR="006A608A" w:rsidRDefault="00000000">
      <w:pPr>
        <w:pStyle w:val="pheading"/>
      </w:pPr>
      <w:r>
        <w:t>- code de mesurage:</w:t>
      </w:r>
    </w:p>
    <w:p w14:paraId="1DD2F088" w14:textId="77777777" w:rsidR="006A608A" w:rsidRDefault="00000000">
      <w:r>
        <w:t>Choix opéré:</w:t>
      </w:r>
      <w:r>
        <w:rPr>
          <w:rStyle w:val="optioncarChar"/>
          <w:b/>
        </w:rPr>
        <w:t>*** / OPTION 1 (un ensemble)</w:t>
      </w:r>
      <w:r>
        <w:t xml:space="preserve"> (par défaut)</w:t>
      </w:r>
      <w:r>
        <w:rPr>
          <w:rStyle w:val="optioncarChar"/>
          <w:b/>
        </w:rPr>
        <w:t> / OPTION 2 (séparément)</w:t>
      </w:r>
    </w:p>
    <w:p w14:paraId="406257B0"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17CAE351"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D7F4EE0" w14:textId="77777777" w:rsidR="006A608A" w:rsidRDefault="00000000">
      <w:r>
        <w:rPr>
          <w:u w:val="single"/>
        </w:rPr>
        <w:t xml:space="preserve">Attention </w:t>
      </w:r>
    </w:p>
    <w:p w14:paraId="7801C6E8" w14:textId="77777777" w:rsidR="006A608A" w:rsidRDefault="00000000">
      <w:pPr>
        <w:pStyle w:val="Author-eListParagraph"/>
        <w:numPr>
          <w:ilvl w:val="0"/>
          <w:numId w:val="643"/>
        </w:numPr>
      </w:pPr>
      <w:r>
        <w:t>Les vantaux de portes de 630 - 730 et 830 mm de largeur peuvent être pris ensemble pour le mesurage.</w:t>
      </w:r>
    </w:p>
    <w:p w14:paraId="7738A2D2" w14:textId="77777777" w:rsidR="006A608A" w:rsidRDefault="00000000">
      <w:pPr>
        <w:pStyle w:val="Author-eListParagraph"/>
        <w:numPr>
          <w:ilvl w:val="0"/>
          <w:numId w:val="643"/>
        </w:numPr>
      </w:pPr>
      <w:r>
        <w:t>Les quincailleries dont la fourniture et la mise en œuvre sont comprises peuvent être décrites dans d'autres postes mais sont toujours comprises dans le prix des portes.</w:t>
      </w:r>
    </w:p>
    <w:p w14:paraId="52CB4BE6" w14:textId="77777777" w:rsidR="006A608A" w:rsidRDefault="00000000">
      <w:pPr>
        <w:pStyle w:val="pheading"/>
      </w:pPr>
      <w:r>
        <w:t>- nature du marché:</w:t>
      </w:r>
    </w:p>
    <w:p w14:paraId="5C2B88E6" w14:textId="77777777" w:rsidR="006A608A" w:rsidRDefault="00000000">
      <w:r>
        <w:t>QF </w:t>
      </w:r>
    </w:p>
    <w:p w14:paraId="0D2FD14D" w14:textId="77777777" w:rsidR="006A608A" w:rsidRDefault="00000000">
      <w:pPr>
        <w:pStyle w:val="Author-eSectionHeading6"/>
      </w:pPr>
      <w:bookmarkStart w:id="1061" w:name="_Toc112761656"/>
      <w:r>
        <w:t>55.22.2b Portes intérieures en aluminium AVEC coupure thermique CCTB 01.10</w:t>
      </w:r>
      <w:bookmarkEnd w:id="1061"/>
    </w:p>
    <w:p w14:paraId="7E7D201B" w14:textId="77777777" w:rsidR="006A608A" w:rsidRDefault="00000000">
      <w:pPr>
        <w:pStyle w:val="pheading"/>
      </w:pPr>
      <w:r>
        <w:t>MATÉRIAUX</w:t>
      </w:r>
    </w:p>
    <w:p w14:paraId="2145A14C" w14:textId="77777777" w:rsidR="006A608A" w:rsidRDefault="00000000">
      <w:pPr>
        <w:pStyle w:val="pheading"/>
      </w:pPr>
      <w:r>
        <w:t>- Prescriptions complémentaires</w:t>
      </w:r>
    </w:p>
    <w:p w14:paraId="0749B342" w14:textId="77777777" w:rsidR="006A608A" w:rsidRDefault="00000000">
      <w:pPr>
        <w:pStyle w:val="heading"/>
      </w:pPr>
      <w:r>
        <w:t>(critères de performance)  Vantaux de porte</w:t>
      </w:r>
    </w:p>
    <w:p w14:paraId="316EABDE" w14:textId="77777777" w:rsidR="006A608A" w:rsidRDefault="00000000">
      <w:r>
        <w:t>Conformément aux indications supplémentaires dans le cahier spécial des charges, les dispositions supplémentaires suivantes sont d'application :</w:t>
      </w:r>
    </w:p>
    <w:p w14:paraId="7DC422A9" w14:textId="77777777" w:rsidR="006A608A" w:rsidRDefault="00000000">
      <w:pPr>
        <w:pStyle w:val="Author-eListParagraph"/>
        <w:numPr>
          <w:ilvl w:val="0"/>
          <w:numId w:val="644"/>
        </w:numPr>
      </w:pPr>
      <w:r>
        <w:t>Les dispositions des [STS 53.1] pour les portes intérieures planes dans les salles de bains et les autres locaux humides.</w:t>
      </w:r>
    </w:p>
    <w:p w14:paraId="6872A461" w14:textId="77777777" w:rsidR="006A608A" w:rsidRDefault="00000000">
      <w:r>
        <w:br/>
        <w:t>Attention  : Les ensembles de porte résistant au feu sont toujours considérés dans un poste séparé.</w:t>
      </w:r>
    </w:p>
    <w:p w14:paraId="1119082A" w14:textId="77777777" w:rsidR="006A608A" w:rsidRDefault="00000000">
      <w:pPr>
        <w:pStyle w:val="heading"/>
      </w:pPr>
      <w:r>
        <w:t>(Accessoires) Vantaux de porte</w:t>
      </w:r>
    </w:p>
    <w:p w14:paraId="085AEE74"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237A9EA6" w14:textId="77777777" w:rsidR="006A608A" w:rsidRDefault="00000000">
      <w:pPr>
        <w:pStyle w:val="Author-eListParagraph"/>
        <w:numPr>
          <w:ilvl w:val="0"/>
          <w:numId w:val="645"/>
        </w:numPr>
      </w:pPr>
      <w:r>
        <w:t>Equipés d'un vitrage :</w:t>
      </w:r>
    </w:p>
    <w:p w14:paraId="32251D39" w14:textId="77777777" w:rsidR="006A608A" w:rsidRDefault="00000000">
      <w:pPr>
        <w:pStyle w:val="Author-eListParagraph"/>
        <w:numPr>
          <w:ilvl w:val="0"/>
          <w:numId w:val="645"/>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54DEE228" w14:textId="77777777" w:rsidR="006A608A" w:rsidRDefault="00000000">
      <w:pPr>
        <w:pStyle w:val="Author-eListParagraph"/>
        <w:numPr>
          <w:ilvl w:val="0"/>
          <w:numId w:val="645"/>
        </w:numPr>
      </w:pPr>
      <w:r>
        <w:t xml:space="preserve">Réservation dans le vantail de porte : </w:t>
      </w:r>
      <w:r>
        <w:rPr>
          <w:rStyle w:val="optioncarChar"/>
        </w:rPr>
        <w:t xml:space="preserve">rectangulaire </w:t>
      </w:r>
      <w:r>
        <w:t>(par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0596F931" w14:textId="77777777" w:rsidR="006A608A" w:rsidRDefault="00000000">
      <w:pPr>
        <w:pStyle w:val="Author-eListParagraph"/>
        <w:numPr>
          <w:ilvl w:val="0"/>
          <w:numId w:val="645"/>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0BE28C6B" w14:textId="77777777" w:rsidR="006A608A" w:rsidRDefault="00000000">
      <w:pPr>
        <w:pStyle w:val="Author-eListParagraph"/>
        <w:numPr>
          <w:ilvl w:val="0"/>
          <w:numId w:val="645"/>
        </w:numPr>
      </w:pPr>
      <w:r>
        <w:t xml:space="preserve">Les vitres sont encadrées par : </w:t>
      </w:r>
      <w:r>
        <w:rPr>
          <w:rStyle w:val="optioncarChar"/>
        </w:rPr>
        <w:t>des lattes en aluminium de la même qualité, même finition que les profils de la porte </w:t>
      </w:r>
      <w:r>
        <w:t>(par défaut)</w:t>
      </w:r>
      <w:r>
        <w:rPr>
          <w:rStyle w:val="optioncarChar"/>
        </w:rPr>
        <w:t xml:space="preserve"> / ***.</w:t>
      </w:r>
    </w:p>
    <w:p w14:paraId="0D31A084" w14:textId="77777777" w:rsidR="006A608A" w:rsidRDefault="00000000">
      <w:pPr>
        <w:pStyle w:val="Author-eListParagraph"/>
        <w:numPr>
          <w:ilvl w:val="0"/>
          <w:numId w:val="645"/>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43E7B1E8" w14:textId="77777777" w:rsidR="006A608A" w:rsidRDefault="00000000">
      <w:pPr>
        <w:pStyle w:val="Author-eListParagraph"/>
        <w:numPr>
          <w:ilvl w:val="0"/>
          <w:numId w:val="645"/>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2AA0F5D6" w14:textId="77777777" w:rsidR="006A608A" w:rsidRDefault="00000000">
      <w:pPr>
        <w:pStyle w:val="Author-eListParagraph"/>
        <w:numPr>
          <w:ilvl w:val="0"/>
          <w:numId w:val="645"/>
        </w:numPr>
      </w:pPr>
      <w:r>
        <w:t>Conçues comme portes coulissantes (les vantaux de porte et les huisseries sont conformes aux portes ouvrantes ordinaires. Seul le mode de suspension et la quincaillerie concernée sont adaptés au concept des vantaux de porte coulissants).</w:t>
      </w:r>
    </w:p>
    <w:p w14:paraId="7C03E370" w14:textId="77777777" w:rsidR="006A608A" w:rsidRDefault="00000000">
      <w:pPr>
        <w:pStyle w:val="Author-eListParagraph"/>
        <w:numPr>
          <w:ilvl w:val="0"/>
          <w:numId w:val="645"/>
        </w:numPr>
      </w:pPr>
      <w:r>
        <w:t xml:space="preserve">Portes coulissantes </w:t>
      </w:r>
      <w:r>
        <w:rPr>
          <w:rStyle w:val="optioncarChar"/>
        </w:rPr>
        <w:t>simples</w:t>
      </w:r>
      <w:r>
        <w:t> (par défaut)</w:t>
      </w:r>
      <w:r>
        <w:rPr>
          <w:rStyle w:val="optioncarChar"/>
        </w:rPr>
        <w:t xml:space="preserve"> / doubles / ***</w:t>
      </w:r>
    </w:p>
    <w:p w14:paraId="3C393194" w14:textId="77777777" w:rsidR="006A608A" w:rsidRDefault="00000000">
      <w:pPr>
        <w:pStyle w:val="Author-eListParagraph"/>
        <w:numPr>
          <w:ilvl w:val="0"/>
          <w:numId w:val="645"/>
        </w:numPr>
      </w:pPr>
      <w:r>
        <w:t>Composées de</w:t>
      </w:r>
      <w:r>
        <w:rPr>
          <w:rStyle w:val="optioncarChar"/>
        </w:rPr>
        <w:t> un panneau </w:t>
      </w:r>
      <w:r>
        <w:t>(par défaut)</w:t>
      </w:r>
      <w:r>
        <w:rPr>
          <w:rStyle w:val="optioncarChar"/>
        </w:rPr>
        <w:t xml:space="preserve"> / deux panneaux / ***</w:t>
      </w:r>
    </w:p>
    <w:p w14:paraId="792FD833" w14:textId="77777777" w:rsidR="006A608A" w:rsidRDefault="00000000">
      <w:pPr>
        <w:pStyle w:val="Author-eListParagraph"/>
        <w:numPr>
          <w:ilvl w:val="0"/>
          <w:numId w:val="645"/>
        </w:numPr>
      </w:pPr>
      <w:r>
        <w:t>Mécanisme de coulisse : rails en acier galvanisé; galets en nylon de première qualité; type et modèle en fonction du type et du poids des vantaux coulissants.</w:t>
      </w:r>
    </w:p>
    <w:p w14:paraId="3B8609C6" w14:textId="77777777" w:rsidR="006A608A" w:rsidRDefault="00000000">
      <w:pPr>
        <w:pStyle w:val="Author-eListParagraph"/>
        <w:numPr>
          <w:ilvl w:val="0"/>
          <w:numId w:val="645"/>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 pivotante</w:t>
      </w:r>
      <w:r>
        <w:t>)</w:t>
      </w:r>
    </w:p>
    <w:p w14:paraId="2031C47A" w14:textId="77777777" w:rsidR="006A608A" w:rsidRDefault="00000000">
      <w:pPr>
        <w:pStyle w:val="Author-eListParagraph"/>
        <w:numPr>
          <w:ilvl w:val="0"/>
          <w:numId w:val="645"/>
        </w:numPr>
      </w:pPr>
      <w:r>
        <w:t xml:space="preserve">Composées de </w:t>
      </w:r>
      <w:r>
        <w:rPr>
          <w:rStyle w:val="optioncarChar"/>
        </w:rPr>
        <w:t>un panneau</w:t>
      </w:r>
      <w:r>
        <w:t xml:space="preserve"> (par défaut)</w:t>
      </w:r>
      <w:r>
        <w:rPr>
          <w:rStyle w:val="optioncarChar"/>
        </w:rPr>
        <w:t> / deux panneaux / ***</w:t>
      </w:r>
    </w:p>
    <w:p w14:paraId="304B441A" w14:textId="77777777" w:rsidR="006A608A" w:rsidRDefault="00000000">
      <w:pPr>
        <w:pStyle w:val="heading"/>
      </w:pPr>
      <w:r>
        <w:t>Ensembles de porte / résistant au feu</w:t>
      </w:r>
    </w:p>
    <w:p w14:paraId="528073BC"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24E4C86B" w14:textId="77777777" w:rsidR="006A608A" w:rsidRDefault="00000000">
      <w:pPr>
        <w:pStyle w:val="Author-eListParagraph"/>
        <w:numPr>
          <w:ilvl w:val="0"/>
          <w:numId w:val="64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7E97188" w14:textId="77777777" w:rsidR="006A608A" w:rsidRDefault="00000000">
      <w:pPr>
        <w:pStyle w:val="Author-eListParagraph"/>
        <w:numPr>
          <w:ilvl w:val="0"/>
          <w:numId w:val="646"/>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51B5653E"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36F9D8A9" w14:textId="77777777" w:rsidR="006A608A" w:rsidRDefault="00000000">
      <w:pPr>
        <w:pStyle w:val="Author-eListParagraph"/>
        <w:numPr>
          <w:ilvl w:val="0"/>
          <w:numId w:val="647"/>
        </w:numPr>
      </w:pPr>
      <w:r>
        <w:t xml:space="preserve">Pourvus d'une imposte </w:t>
      </w:r>
      <w:r>
        <w:rPr>
          <w:rStyle w:val="optioncarChar"/>
        </w:rPr>
        <w:t>avec</w:t>
      </w:r>
      <w:r>
        <w:t> (par défaut)</w:t>
      </w:r>
      <w:r>
        <w:rPr>
          <w:rStyle w:val="optioncarChar"/>
        </w:rPr>
        <w:t xml:space="preserve"> / sans / *** </w:t>
      </w:r>
      <w:r>
        <w:t>traverse intermédiaire.</w:t>
      </w:r>
    </w:p>
    <w:p w14:paraId="29F99CC5" w14:textId="77777777" w:rsidR="006A608A" w:rsidRDefault="00000000">
      <w:pPr>
        <w:pStyle w:val="Author-eListParagraph"/>
        <w:numPr>
          <w:ilvl w:val="0"/>
          <w:numId w:val="647"/>
        </w:numPr>
      </w:pPr>
      <w:r>
        <w:t>Pourvus d'une bande brise-bise et butoir continue.</w:t>
      </w:r>
    </w:p>
    <w:p w14:paraId="67FFEF15" w14:textId="77777777" w:rsidR="006A608A" w:rsidRDefault="00000000">
      <w:pPr>
        <w:pStyle w:val="Author-eListParagraph"/>
        <w:numPr>
          <w:ilvl w:val="0"/>
          <w:numId w:val="647"/>
        </w:numPr>
      </w:pPr>
      <w:r>
        <w:t xml:space="preserve">Pourvus d'un cadre approprié pour la fixation d'un ferme-porte, prévu à l'art. </w:t>
      </w:r>
      <w:hyperlink w:anchor="1104" w:history="1">
        <w:r>
          <w:t>55.62.5 Système de fermeture</w:t>
        </w:r>
      </w:hyperlink>
    </w:p>
    <w:p w14:paraId="6083D756" w14:textId="77777777" w:rsidR="006A608A" w:rsidRDefault="00000000">
      <w:pPr>
        <w:pStyle w:val="Author-eListParagraph"/>
        <w:numPr>
          <w:ilvl w:val="0"/>
          <w:numId w:val="647"/>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w:t>
      </w:r>
      <w:r>
        <w:t xml:space="preserve"> (par défaut)</w:t>
      </w:r>
      <w:r>
        <w:rPr>
          <w:rStyle w:val="optioncarChar"/>
        </w:rPr>
        <w:t> / deux panneaux / ***</w:t>
      </w:r>
      <w:r>
        <w:t xml:space="preserve"> , les vantaux des portes et les huisseries sont semblables aux portes ouvrantes ordinaires, seul le mode de suspension et les quincailleries correspondantes sont adaptés au concept des portes battantes.</w:t>
      </w:r>
    </w:p>
    <w:p w14:paraId="3CE8EEDC" w14:textId="77777777" w:rsidR="006A608A" w:rsidRDefault="00000000">
      <w:pPr>
        <w:pStyle w:val="Author-eListParagraph"/>
        <w:numPr>
          <w:ilvl w:val="0"/>
          <w:numId w:val="647"/>
        </w:numPr>
      </w:pPr>
      <w:r>
        <w:t>L'ensemble porte résistant au feu est conforme à la [NIT 234].</w:t>
      </w:r>
    </w:p>
    <w:p w14:paraId="4F2047FC" w14:textId="77777777" w:rsidR="006A608A" w:rsidRDefault="00000000">
      <w:pPr>
        <w:pStyle w:val="heading"/>
      </w:pPr>
      <w:r>
        <w:t>Options (biffer la mention inutile) ensembles de porte / résistant au feu - porte pleine / huisserie en acier</w:t>
      </w:r>
    </w:p>
    <w:p w14:paraId="24767520" w14:textId="77777777" w:rsidR="006A608A" w:rsidRDefault="00000000">
      <w:r>
        <w:t xml:space="preserve">Conformément aux indications sur le plan ou les dessins de détail, les vantaux de porte suivants </w:t>
      </w:r>
      <w:r>
        <w:rPr>
          <w:rStyle w:val="optioncarChar"/>
        </w:rPr>
        <w:t xml:space="preserve">*** </w:t>
      </w:r>
      <w:r>
        <w:t>sont :</w:t>
      </w:r>
    </w:p>
    <w:p w14:paraId="6F7819A6" w14:textId="77777777" w:rsidR="006A608A" w:rsidRDefault="00000000">
      <w:pPr>
        <w:pStyle w:val="Author-eListParagraph"/>
        <w:numPr>
          <w:ilvl w:val="0"/>
          <w:numId w:val="64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D7CEB04" w14:textId="77777777" w:rsidR="006A608A" w:rsidRDefault="00000000">
      <w:pPr>
        <w:pStyle w:val="Author-eListParagraph"/>
        <w:numPr>
          <w:ilvl w:val="0"/>
          <w:numId w:val="648"/>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6C50E014"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5B14132" w14:textId="77777777" w:rsidR="006A608A" w:rsidRDefault="00000000">
      <w:pPr>
        <w:pStyle w:val="Author-eListParagraph"/>
        <w:numPr>
          <w:ilvl w:val="0"/>
          <w:numId w:val="649"/>
        </w:numPr>
      </w:pPr>
      <w:r>
        <w:t xml:space="preserve">Pourvus d'une imposte </w:t>
      </w:r>
      <w:r>
        <w:rPr>
          <w:rStyle w:val="optioncarChar"/>
        </w:rPr>
        <w:t>avec </w:t>
      </w:r>
      <w:r>
        <w:t>(par défaut)</w:t>
      </w:r>
      <w:r>
        <w:rPr>
          <w:rStyle w:val="optioncarChar"/>
        </w:rPr>
        <w:t xml:space="preserve"> / sans / *** </w:t>
      </w:r>
      <w:r>
        <w:t>traverse intermédiaire.</w:t>
      </w:r>
    </w:p>
    <w:p w14:paraId="2C1F0497" w14:textId="77777777" w:rsidR="006A608A" w:rsidRDefault="00000000">
      <w:pPr>
        <w:pStyle w:val="Author-eListParagraph"/>
        <w:numPr>
          <w:ilvl w:val="0"/>
          <w:numId w:val="649"/>
        </w:numPr>
      </w:pPr>
      <w:r>
        <w:t>Pourvus d'une bande brise-bise et butoir continue.</w:t>
      </w:r>
    </w:p>
    <w:p w14:paraId="3CFFDE36" w14:textId="77777777" w:rsidR="006A608A" w:rsidRDefault="00000000">
      <w:pPr>
        <w:pStyle w:val="Author-eListParagraph"/>
        <w:numPr>
          <w:ilvl w:val="0"/>
          <w:numId w:val="649"/>
        </w:numPr>
      </w:pPr>
      <w:r>
        <w:t xml:space="preserve">Pourvus d'un cadre approprié pour la fixation d'un ferme-porte, prévu à l'art. </w:t>
      </w:r>
      <w:hyperlink w:anchor="1104" w:history="1">
        <w:r>
          <w:t>55.62.5 Système de fermeture</w:t>
        </w:r>
      </w:hyperlink>
    </w:p>
    <w:p w14:paraId="3EFC90CA" w14:textId="77777777" w:rsidR="006A608A" w:rsidRDefault="00000000">
      <w:pPr>
        <w:pStyle w:val="Author-eListParagraph"/>
        <w:numPr>
          <w:ilvl w:val="0"/>
          <w:numId w:val="649"/>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7A4B60AF" w14:textId="77777777" w:rsidR="006A608A" w:rsidRDefault="00000000">
      <w:pPr>
        <w:pStyle w:val="Author-eListParagraph"/>
        <w:numPr>
          <w:ilvl w:val="0"/>
          <w:numId w:val="649"/>
        </w:numPr>
      </w:pPr>
      <w:r>
        <w:t>Les profilés à rupture thermique sont conformes aux spécifications de la norme [NBN EN 14024]. </w:t>
      </w:r>
    </w:p>
    <w:p w14:paraId="38C90878" w14:textId="77777777" w:rsidR="006A608A" w:rsidRDefault="00000000">
      <w:pPr>
        <w:pStyle w:val="pheading"/>
      </w:pPr>
      <w:r>
        <w:t>MESURAGE</w:t>
      </w:r>
    </w:p>
    <w:p w14:paraId="1356B6D8"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00B12862" w14:textId="77777777" w:rsidR="006A608A" w:rsidRDefault="00000000">
      <w:pPr>
        <w:pStyle w:val="pheading"/>
      </w:pPr>
      <w:r>
        <w:t>- unité de mesure:</w:t>
      </w:r>
    </w:p>
    <w:p w14:paraId="2766D5A6" w14:textId="77777777" w:rsidR="006A608A" w:rsidRDefault="00000000">
      <w:r>
        <w:t>p</w:t>
      </w:r>
    </w:p>
    <w:p w14:paraId="2F1F14ED" w14:textId="77777777" w:rsidR="006A608A" w:rsidRDefault="00000000">
      <w:pPr>
        <w:pStyle w:val="pheading"/>
      </w:pPr>
      <w:r>
        <w:t>- code de mesurage:</w:t>
      </w:r>
    </w:p>
    <w:p w14:paraId="5672A259" w14:textId="77777777" w:rsidR="006A608A" w:rsidRDefault="00000000">
      <w:r>
        <w:t>Choix opéré:</w:t>
      </w:r>
      <w:r>
        <w:rPr>
          <w:rStyle w:val="optioncarChar"/>
          <w:b/>
        </w:rPr>
        <w:t>*** / OPTION 1 (un ensemble) / OPTION 2 (séparément)</w:t>
      </w:r>
    </w:p>
    <w:p w14:paraId="06CB1527"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37F728AC"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FE02E78" w14:textId="77777777" w:rsidR="006A608A" w:rsidRDefault="00000000">
      <w:r>
        <w:rPr>
          <w:u w:val="single"/>
        </w:rPr>
        <w:t xml:space="preserve">Attention </w:t>
      </w:r>
    </w:p>
    <w:p w14:paraId="76637F37" w14:textId="77777777" w:rsidR="006A608A" w:rsidRDefault="00000000">
      <w:pPr>
        <w:pStyle w:val="Author-eListParagraph"/>
        <w:numPr>
          <w:ilvl w:val="0"/>
          <w:numId w:val="650"/>
        </w:numPr>
      </w:pPr>
      <w:r>
        <w:t>Les vantaux de portes de 630 - 730 et 830 mm de largeur peuvent être pris ensemble pour le mesurage.</w:t>
      </w:r>
    </w:p>
    <w:p w14:paraId="62146813" w14:textId="77777777" w:rsidR="006A608A" w:rsidRDefault="00000000">
      <w:pPr>
        <w:pStyle w:val="Author-eListParagraph"/>
        <w:numPr>
          <w:ilvl w:val="0"/>
          <w:numId w:val="650"/>
        </w:numPr>
      </w:pPr>
      <w:r>
        <w:t>Les quincailleries dont la fourniture et la mise en œuvre sont comprises peuvent être décrites dans d'autres postes mais sont toujours comprises dans le prix des portes.</w:t>
      </w:r>
    </w:p>
    <w:p w14:paraId="43E98DEC" w14:textId="77777777" w:rsidR="006A608A" w:rsidRDefault="00000000">
      <w:pPr>
        <w:pStyle w:val="pheading"/>
      </w:pPr>
      <w:r>
        <w:t>- nature du marché:</w:t>
      </w:r>
    </w:p>
    <w:p w14:paraId="71F67B96" w14:textId="77777777" w:rsidR="006A608A" w:rsidRDefault="00000000">
      <w:r>
        <w:t>QF </w:t>
      </w:r>
    </w:p>
    <w:p w14:paraId="17F01611" w14:textId="77777777" w:rsidR="006A608A" w:rsidRDefault="00000000">
      <w:pPr>
        <w:pStyle w:val="Author-eSectionHeading4"/>
      </w:pPr>
      <w:bookmarkStart w:id="1062" w:name="_Toc112761657"/>
      <w:r>
        <w:t>55.23 Portes intérieures en PVC CCTB 01.10</w:t>
      </w:r>
      <w:bookmarkEnd w:id="1062"/>
    </w:p>
    <w:p w14:paraId="708B454B" w14:textId="77777777" w:rsidR="006A608A" w:rsidRDefault="00000000">
      <w:pPr>
        <w:pStyle w:val="Author-eSectionHeading5"/>
      </w:pPr>
      <w:bookmarkStart w:id="1063" w:name="_Toc112761658"/>
      <w:r>
        <w:t>55.23.1 Portes intérieures en PVC CCTB 01.02</w:t>
      </w:r>
      <w:bookmarkEnd w:id="1063"/>
    </w:p>
    <w:p w14:paraId="29EE3426" w14:textId="77777777" w:rsidR="006A608A" w:rsidRDefault="00000000">
      <w:pPr>
        <w:pStyle w:val="Author-eSectionHeading6"/>
      </w:pPr>
      <w:bookmarkStart w:id="1064" w:name="_Toc112761659"/>
      <w:r>
        <w:t>55.23.1a Portes intérieures en PVC CCTB 01.10</w:t>
      </w:r>
      <w:bookmarkEnd w:id="1064"/>
    </w:p>
    <w:p w14:paraId="325370D8" w14:textId="77777777" w:rsidR="006A608A" w:rsidRDefault="00000000">
      <w:pPr>
        <w:pStyle w:val="pheading"/>
      </w:pPr>
      <w:r>
        <w:t>MATÉRIAUX</w:t>
      </w:r>
    </w:p>
    <w:p w14:paraId="461CDC8B" w14:textId="77777777" w:rsidR="006A608A" w:rsidRDefault="00000000">
      <w:pPr>
        <w:pStyle w:val="pheading"/>
      </w:pPr>
      <w:r>
        <w:t>- Prescriptions complémentaires</w:t>
      </w:r>
    </w:p>
    <w:p w14:paraId="5C45A4AC" w14:textId="77777777" w:rsidR="006A608A" w:rsidRDefault="00000000">
      <w:pPr>
        <w:pStyle w:val="heading"/>
      </w:pPr>
      <w:r>
        <w:t>(critères de performance)  Vantaux de porte</w:t>
      </w:r>
    </w:p>
    <w:p w14:paraId="76CB5510" w14:textId="77777777" w:rsidR="006A608A" w:rsidRDefault="00000000">
      <w:r>
        <w:t>Conformément aux indications supplémentaires dans le cahier spécial des charges, les dispositions supplémentaires suivantes sont d'application :</w:t>
      </w:r>
    </w:p>
    <w:p w14:paraId="718B4D4E" w14:textId="77777777" w:rsidR="006A608A" w:rsidRDefault="00000000">
      <w:pPr>
        <w:pStyle w:val="Author-eListParagraph"/>
        <w:numPr>
          <w:ilvl w:val="0"/>
          <w:numId w:val="651"/>
        </w:numPr>
      </w:pPr>
      <w:r>
        <w:t>Les dispositions des [STS 53.1] pour les portes intérieures planes dans les salles de bains et les autres locaux humides.</w:t>
      </w:r>
    </w:p>
    <w:p w14:paraId="0821AB57" w14:textId="77777777" w:rsidR="006A608A" w:rsidRDefault="00000000">
      <w:r>
        <w:br/>
        <w:t>Attention  : Les ensembles de porte résistant au feu sont toujours considérés dans un poste séparé.</w:t>
      </w:r>
    </w:p>
    <w:p w14:paraId="0EB6E1C7" w14:textId="77777777" w:rsidR="006A608A" w:rsidRDefault="00000000">
      <w:pPr>
        <w:pStyle w:val="heading"/>
      </w:pPr>
      <w:r>
        <w:t>(Accessoires) Vantaux de porte</w:t>
      </w:r>
    </w:p>
    <w:p w14:paraId="1900597A"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3D754A0E" w14:textId="77777777" w:rsidR="006A608A" w:rsidRDefault="00000000">
      <w:pPr>
        <w:pStyle w:val="Author-eListParagraph"/>
        <w:numPr>
          <w:ilvl w:val="0"/>
          <w:numId w:val="652"/>
        </w:numPr>
      </w:pPr>
      <w:r>
        <w:t>Equipés d'un vitrage :</w:t>
      </w:r>
    </w:p>
    <w:p w14:paraId="57A6BF6B" w14:textId="77777777" w:rsidR="006A608A" w:rsidRDefault="00000000">
      <w:pPr>
        <w:pStyle w:val="Author-eListParagraph"/>
        <w:numPr>
          <w:ilvl w:val="0"/>
          <w:numId w:val="652"/>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330A5EE3" w14:textId="77777777" w:rsidR="006A608A" w:rsidRDefault="00000000">
      <w:pPr>
        <w:pStyle w:val="Author-eListParagraph"/>
        <w:numPr>
          <w:ilvl w:val="0"/>
          <w:numId w:val="652"/>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2FE6FD56" w14:textId="77777777" w:rsidR="006A608A" w:rsidRDefault="00000000">
      <w:pPr>
        <w:pStyle w:val="Author-eListParagraph"/>
        <w:numPr>
          <w:ilvl w:val="0"/>
          <w:numId w:val="652"/>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4B91A209" w14:textId="77777777" w:rsidR="006A608A" w:rsidRDefault="00000000">
      <w:pPr>
        <w:pStyle w:val="Author-eListParagraph"/>
        <w:numPr>
          <w:ilvl w:val="0"/>
          <w:numId w:val="652"/>
        </w:numPr>
      </w:pPr>
      <w:r>
        <w:t xml:space="preserve">Les vitres sont encadrées par : </w:t>
      </w:r>
      <w:r>
        <w:rPr>
          <w:rStyle w:val="optioncarChar"/>
        </w:rPr>
        <w:t>des lattes en PVC de qualité, finition similaire aux profils de la porte </w:t>
      </w:r>
      <w:r>
        <w:t>(par défaut)</w:t>
      </w:r>
      <w:r>
        <w:rPr>
          <w:rStyle w:val="optioncarChar"/>
        </w:rPr>
        <w:t xml:space="preserve"> / ***.</w:t>
      </w:r>
    </w:p>
    <w:p w14:paraId="2D020C49" w14:textId="77777777" w:rsidR="006A608A" w:rsidRDefault="00000000">
      <w:pPr>
        <w:pStyle w:val="Author-eListParagraph"/>
        <w:numPr>
          <w:ilvl w:val="0"/>
          <w:numId w:val="652"/>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429E1E44" w14:textId="77777777" w:rsidR="006A608A" w:rsidRDefault="00000000">
      <w:pPr>
        <w:pStyle w:val="Author-eListParagraph"/>
        <w:numPr>
          <w:ilvl w:val="0"/>
          <w:numId w:val="652"/>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46FBF710" w14:textId="77777777" w:rsidR="006A608A" w:rsidRDefault="00000000">
      <w:pPr>
        <w:pStyle w:val="Author-eListParagraph"/>
        <w:numPr>
          <w:ilvl w:val="0"/>
          <w:numId w:val="652"/>
        </w:numPr>
      </w:pPr>
      <w:r>
        <w:t>Conçues comme portes coulissantes (les vantaux de porte et les huisseries sont conformes aux portes ouvrantes ordinaires. Seul le mode de suspension et la quincaillerie concernée sont adaptés au concept des vantaux de porte coulissants).</w:t>
      </w:r>
    </w:p>
    <w:p w14:paraId="4B41EAEB" w14:textId="77777777" w:rsidR="006A608A" w:rsidRDefault="00000000">
      <w:pPr>
        <w:pStyle w:val="Author-eListParagraph"/>
        <w:numPr>
          <w:ilvl w:val="0"/>
          <w:numId w:val="652"/>
        </w:numPr>
      </w:pPr>
      <w:r>
        <w:t xml:space="preserve">Portes coulissantes </w:t>
      </w:r>
      <w:r>
        <w:rPr>
          <w:rStyle w:val="optioncarChar"/>
        </w:rPr>
        <w:t>simples </w:t>
      </w:r>
      <w:r>
        <w:t>(par défaut)</w:t>
      </w:r>
      <w:r>
        <w:rPr>
          <w:rStyle w:val="optioncarChar"/>
        </w:rPr>
        <w:t xml:space="preserve"> / doubles / ***</w:t>
      </w:r>
    </w:p>
    <w:p w14:paraId="3ADE0580" w14:textId="77777777" w:rsidR="006A608A" w:rsidRDefault="00000000">
      <w:pPr>
        <w:pStyle w:val="Author-eListParagraph"/>
        <w:numPr>
          <w:ilvl w:val="0"/>
          <w:numId w:val="652"/>
        </w:numPr>
      </w:pPr>
      <w:r>
        <w:t>Composées de</w:t>
      </w:r>
      <w:r>
        <w:rPr>
          <w:rStyle w:val="optioncarChar"/>
        </w:rPr>
        <w:t> un panneau</w:t>
      </w:r>
      <w:r>
        <w:t> (par défaut)</w:t>
      </w:r>
      <w:r>
        <w:rPr>
          <w:rStyle w:val="optioncarChar"/>
        </w:rPr>
        <w:t xml:space="preserve"> / deux panneaux / ***</w:t>
      </w:r>
    </w:p>
    <w:p w14:paraId="7285C7F4" w14:textId="77777777" w:rsidR="006A608A" w:rsidRDefault="00000000">
      <w:pPr>
        <w:pStyle w:val="Author-eListParagraph"/>
        <w:numPr>
          <w:ilvl w:val="0"/>
          <w:numId w:val="652"/>
        </w:numPr>
      </w:pPr>
      <w:r>
        <w:t>Mécanisme de coulisse : rails en acier galvanisé; galets en nylon de première qualité; type et modèle en fonction du type et du poids des vantaux coulissants.</w:t>
      </w:r>
    </w:p>
    <w:p w14:paraId="1154CE49" w14:textId="77777777" w:rsidR="006A608A" w:rsidRDefault="00000000">
      <w:pPr>
        <w:pStyle w:val="Author-eListParagraph"/>
        <w:numPr>
          <w:ilvl w:val="0"/>
          <w:numId w:val="652"/>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7D7A76B2" w14:textId="77777777" w:rsidR="006A608A" w:rsidRDefault="00000000">
      <w:pPr>
        <w:pStyle w:val="Author-eListParagraph"/>
        <w:numPr>
          <w:ilvl w:val="0"/>
          <w:numId w:val="652"/>
        </w:numPr>
      </w:pPr>
      <w:r>
        <w:t xml:space="preserve">Composées de </w:t>
      </w:r>
      <w:r>
        <w:rPr>
          <w:rStyle w:val="optioncarChar"/>
        </w:rPr>
        <w:t xml:space="preserve">un panneau </w:t>
      </w:r>
      <w:r>
        <w:t>(par défaut) </w:t>
      </w:r>
      <w:r>
        <w:rPr>
          <w:rStyle w:val="optioncarChar"/>
        </w:rPr>
        <w:t>/ deux panneaux / ***</w:t>
      </w:r>
    </w:p>
    <w:p w14:paraId="5E2882FF" w14:textId="77777777" w:rsidR="006A608A" w:rsidRDefault="00000000">
      <w:pPr>
        <w:pStyle w:val="Author-eListParagraph"/>
        <w:numPr>
          <w:ilvl w:val="0"/>
          <w:numId w:val="653"/>
        </w:numPr>
      </w:pPr>
      <w:r>
        <w:t xml:space="preserve">Pourvus d'une imposte </w:t>
      </w:r>
      <w:r>
        <w:rPr>
          <w:rStyle w:val="optioncarChar"/>
        </w:rPr>
        <w:t>avec</w:t>
      </w:r>
      <w:r>
        <w:t xml:space="preserve"> (par défaut) </w:t>
      </w:r>
      <w:r>
        <w:rPr>
          <w:rStyle w:val="optioncarChar"/>
        </w:rPr>
        <w:t>/ sans / *** </w:t>
      </w:r>
      <w:r>
        <w:t>traverse intermédiaire.</w:t>
      </w:r>
    </w:p>
    <w:p w14:paraId="5336660C" w14:textId="77777777" w:rsidR="006A608A" w:rsidRDefault="00000000">
      <w:pPr>
        <w:pStyle w:val="Author-eListParagraph"/>
        <w:numPr>
          <w:ilvl w:val="0"/>
          <w:numId w:val="653"/>
        </w:numPr>
      </w:pPr>
      <w:r>
        <w:t>Pourvus d'une bande brise-bise et butoir continue.</w:t>
      </w:r>
    </w:p>
    <w:p w14:paraId="68F5CC66" w14:textId="77777777" w:rsidR="006A608A" w:rsidRDefault="00000000">
      <w:pPr>
        <w:pStyle w:val="Author-eListParagraph"/>
        <w:numPr>
          <w:ilvl w:val="0"/>
          <w:numId w:val="653"/>
        </w:numPr>
      </w:pPr>
      <w:r>
        <w:t xml:space="preserve">Pourvus d'un cadre approprié pour la fixation d'un ferme-porte, prévu à l'art. </w:t>
      </w:r>
      <w:hyperlink w:anchor="1104" w:history="1">
        <w:r>
          <w:t>55.62.5 Système de fermeture</w:t>
        </w:r>
      </w:hyperlink>
    </w:p>
    <w:p w14:paraId="38AF506D" w14:textId="77777777" w:rsidR="006A608A" w:rsidRDefault="00000000">
      <w:pPr>
        <w:pStyle w:val="Author-eListParagraph"/>
        <w:numPr>
          <w:ilvl w:val="0"/>
          <w:numId w:val="653"/>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38AD4A9A" w14:textId="77777777" w:rsidR="006A608A" w:rsidRDefault="00000000">
      <w:pPr>
        <w:pStyle w:val="Author-eListParagraph"/>
        <w:numPr>
          <w:ilvl w:val="0"/>
          <w:numId w:val="653"/>
        </w:numPr>
      </w:pPr>
      <w:r>
        <w:t>Les prolifés en PVC sont conformes aux prescriptions de la norme [NBN EN 514]</w:t>
      </w:r>
    </w:p>
    <w:p w14:paraId="6B13CA16" w14:textId="77777777" w:rsidR="006A608A" w:rsidRDefault="00000000">
      <w:pPr>
        <w:pStyle w:val="pheading"/>
      </w:pPr>
      <w:r>
        <w:t>MESURAGE</w:t>
      </w:r>
    </w:p>
    <w:p w14:paraId="713CAD84" w14:textId="77777777" w:rsidR="006A608A" w:rsidRDefault="00000000">
      <w:pPr>
        <w:pStyle w:val="pheading"/>
      </w:pPr>
      <w:r>
        <w:t>- unité de mesure:</w:t>
      </w:r>
    </w:p>
    <w:p w14:paraId="3FD9A726" w14:textId="77777777" w:rsidR="006A608A" w:rsidRDefault="00000000">
      <w:r>
        <w:t>p</w:t>
      </w:r>
    </w:p>
    <w:p w14:paraId="1BEE42EF" w14:textId="77777777" w:rsidR="006A608A" w:rsidRDefault="00000000">
      <w:pPr>
        <w:pStyle w:val="pheading"/>
      </w:pPr>
      <w:r>
        <w:t>- code de mesurage:</w:t>
      </w:r>
    </w:p>
    <w:p w14:paraId="1E8A9468"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456C1B7E"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w:t>
      </w:r>
      <w:r>
        <w:rPr>
          <w:rStyle w:val="optioncarChar"/>
        </w:rPr>
        <w:t>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F679613" w14:textId="77777777" w:rsidR="006A608A" w:rsidRDefault="00000000">
      <w:r>
        <w:rPr>
          <w:b/>
        </w:rPr>
        <w:t>Choix opéré</w:t>
      </w:r>
      <w:r>
        <w:t xml:space="preserve">: </w:t>
      </w:r>
      <w:r>
        <w:rPr>
          <w:rStyle w:val="optioncarChar"/>
        </w:rPr>
        <w:t>*** / OPTION 1 (un ensemble) </w:t>
      </w:r>
      <w:r>
        <w:t>(par défaut)</w:t>
      </w:r>
      <w:r>
        <w:rPr>
          <w:rStyle w:val="optioncarChar"/>
        </w:rPr>
        <w:t xml:space="preserve"> / OPTION 2 (séparément)</w:t>
      </w:r>
    </w:p>
    <w:p w14:paraId="23F546EC" w14:textId="77777777" w:rsidR="006A608A" w:rsidRDefault="00000000">
      <w:r>
        <w:rPr>
          <w:u w:val="single"/>
        </w:rPr>
        <w:t xml:space="preserve">Attention </w:t>
      </w:r>
    </w:p>
    <w:p w14:paraId="13AE946B" w14:textId="77777777" w:rsidR="006A608A" w:rsidRDefault="00000000">
      <w:pPr>
        <w:pStyle w:val="Author-eListParagraph"/>
        <w:numPr>
          <w:ilvl w:val="0"/>
          <w:numId w:val="654"/>
        </w:numPr>
      </w:pPr>
      <w:r>
        <w:t>Les vantaux de portes de 630 - 730 et 830 mm de largeur peuvent être pris ensemble pour le mesurage.</w:t>
      </w:r>
    </w:p>
    <w:p w14:paraId="2B8087B1" w14:textId="77777777" w:rsidR="006A608A" w:rsidRDefault="00000000">
      <w:pPr>
        <w:pStyle w:val="Author-eListParagraph"/>
        <w:numPr>
          <w:ilvl w:val="0"/>
          <w:numId w:val="654"/>
        </w:numPr>
      </w:pPr>
      <w:r>
        <w:t>Les quincailleries dont la fourniture et la mise en œuvre sont comprises peuvent être décrites dans d'autres postes mais sont toujours comprises dans le prix des portes.</w:t>
      </w:r>
    </w:p>
    <w:p w14:paraId="7CE25B54" w14:textId="77777777" w:rsidR="006A608A" w:rsidRDefault="00000000">
      <w:pPr>
        <w:pStyle w:val="pheading"/>
      </w:pPr>
      <w:r>
        <w:t>- nature du marché:</w:t>
      </w:r>
    </w:p>
    <w:p w14:paraId="12D6910A" w14:textId="77777777" w:rsidR="006A608A" w:rsidRDefault="00000000">
      <w:r>
        <w:t>QF</w:t>
      </w:r>
    </w:p>
    <w:p w14:paraId="4C86F949" w14:textId="77777777" w:rsidR="006A608A" w:rsidRDefault="00000000">
      <w:pPr>
        <w:pStyle w:val="Author-eSectionHeading4"/>
      </w:pPr>
      <w:bookmarkStart w:id="1065" w:name="_Toc112761660"/>
      <w:r>
        <w:t>55.24 Portes intérieures en PUR CCTB 01.02</w:t>
      </w:r>
      <w:bookmarkEnd w:id="1065"/>
    </w:p>
    <w:p w14:paraId="71163863" w14:textId="77777777" w:rsidR="006A608A" w:rsidRDefault="00000000">
      <w:pPr>
        <w:pStyle w:val="Author-eSectionHeading5"/>
      </w:pPr>
      <w:bookmarkStart w:id="1066" w:name="_Toc112761661"/>
      <w:r>
        <w:t>55.24.1 Portes intérieures en PUR CCTB 01.02</w:t>
      </w:r>
      <w:bookmarkEnd w:id="1066"/>
    </w:p>
    <w:p w14:paraId="7C7E2A1E" w14:textId="77777777" w:rsidR="006A608A" w:rsidRDefault="00000000">
      <w:pPr>
        <w:pStyle w:val="Author-eSectionHeading6"/>
      </w:pPr>
      <w:bookmarkStart w:id="1067" w:name="_Toc112761662"/>
      <w:r>
        <w:t>55.24.1a Portes intérieures en PUR CCTB 01.02</w:t>
      </w:r>
      <w:bookmarkEnd w:id="1067"/>
    </w:p>
    <w:p w14:paraId="0F22C05B" w14:textId="77777777" w:rsidR="006A608A" w:rsidRDefault="00000000">
      <w:pPr>
        <w:pStyle w:val="pheading"/>
      </w:pPr>
      <w:r>
        <w:t>MATÉRIAUX</w:t>
      </w:r>
    </w:p>
    <w:p w14:paraId="433A157C" w14:textId="77777777" w:rsidR="006A608A" w:rsidRDefault="00000000">
      <w:pPr>
        <w:pStyle w:val="pheading"/>
      </w:pPr>
      <w:r>
        <w:t>- Prescriptions complémentaires</w:t>
      </w:r>
    </w:p>
    <w:p w14:paraId="26571941" w14:textId="77777777" w:rsidR="006A608A" w:rsidRDefault="00000000">
      <w:pPr>
        <w:pStyle w:val="heading"/>
      </w:pPr>
      <w:r>
        <w:t>(critères de performance)  Vantaux de porte</w:t>
      </w:r>
    </w:p>
    <w:p w14:paraId="767098F8" w14:textId="77777777" w:rsidR="006A608A" w:rsidRDefault="00000000">
      <w:r>
        <w:t>Conformément aux indications supplémentaires dans le cahier spécial des charges, les dispositions supplémentaires suivantes sont d'application :</w:t>
      </w:r>
    </w:p>
    <w:p w14:paraId="58A95170" w14:textId="77777777" w:rsidR="006A608A" w:rsidRDefault="00000000">
      <w:pPr>
        <w:pStyle w:val="Author-eListParagraph"/>
        <w:numPr>
          <w:ilvl w:val="0"/>
          <w:numId w:val="655"/>
        </w:numPr>
      </w:pPr>
      <w:r>
        <w:t xml:space="preserve">Les dispositions des [STS 53.1] pour les portes intérieures planes dans les salles de bains et les autres locaux humides. </w:t>
      </w:r>
    </w:p>
    <w:p w14:paraId="72A60C87" w14:textId="77777777" w:rsidR="006A608A" w:rsidRDefault="00000000">
      <w:r>
        <w:br/>
        <w:t>Attention  : Les ensembles de porte résistant au feu sont toujours considérés dans un poste séparé.</w:t>
      </w:r>
    </w:p>
    <w:p w14:paraId="673B84E3" w14:textId="77777777" w:rsidR="006A608A" w:rsidRDefault="00000000">
      <w:pPr>
        <w:pStyle w:val="heading"/>
      </w:pPr>
      <w:r>
        <w:t>(Accessoires) Vantaux de porte</w:t>
      </w:r>
    </w:p>
    <w:p w14:paraId="7165DD64"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6BEB38DD" w14:textId="77777777" w:rsidR="006A608A" w:rsidRDefault="00000000">
      <w:pPr>
        <w:pStyle w:val="Author-eListParagraph"/>
        <w:numPr>
          <w:ilvl w:val="0"/>
          <w:numId w:val="656"/>
        </w:numPr>
      </w:pPr>
      <w:r>
        <w:t>Equipés d'un vitrage :</w:t>
      </w:r>
    </w:p>
    <w:p w14:paraId="39F17A16" w14:textId="77777777" w:rsidR="006A608A" w:rsidRDefault="00000000">
      <w:pPr>
        <w:pStyle w:val="Author-eListParagraph"/>
        <w:numPr>
          <w:ilvl w:val="0"/>
          <w:numId w:val="656"/>
        </w:numPr>
      </w:pPr>
      <w:r>
        <w:t xml:space="preserve">En verre de sécurité </w:t>
      </w:r>
      <w:r>
        <w:rPr>
          <w:rStyle w:val="optioncarChar"/>
        </w:rPr>
        <w:t>*** / simple / clair / mat / opale / ***</w:t>
      </w:r>
      <w:r>
        <w:t xml:space="preserve"> , selon la [NBN S 23-002]</w:t>
      </w:r>
    </w:p>
    <w:p w14:paraId="7FE564F2" w14:textId="77777777" w:rsidR="006A608A" w:rsidRDefault="00000000">
      <w:pPr>
        <w:pStyle w:val="Author-eListParagraph"/>
        <w:numPr>
          <w:ilvl w:val="0"/>
          <w:numId w:val="656"/>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14:paraId="1E5E98A5" w14:textId="77777777" w:rsidR="006A608A" w:rsidRDefault="00000000">
      <w:pPr>
        <w:pStyle w:val="Author-eListParagraph"/>
        <w:numPr>
          <w:ilvl w:val="0"/>
          <w:numId w:val="656"/>
        </w:numPr>
      </w:pPr>
      <w:r>
        <w:t xml:space="preserve">Fixation de la vitre dans la réservation à l'aide de : </w:t>
      </w:r>
      <w:r>
        <w:rPr>
          <w:rStyle w:val="optioncarChar"/>
        </w:rPr>
        <w:t>*** / mastic plastique / profils de fixation à enclenchement en PVC</w:t>
      </w:r>
    </w:p>
    <w:p w14:paraId="2E12A7D1" w14:textId="77777777" w:rsidR="006A608A" w:rsidRDefault="00000000">
      <w:pPr>
        <w:pStyle w:val="Author-eListParagraph"/>
        <w:numPr>
          <w:ilvl w:val="0"/>
          <w:numId w:val="656"/>
        </w:numPr>
      </w:pPr>
      <w:r>
        <w:t xml:space="preserve">Les vitres sont encadrées par : </w:t>
      </w:r>
      <w:r>
        <w:rPr>
          <w:rStyle w:val="optioncarChar"/>
        </w:rPr>
        <w:t>*** / des lattes en bois dur, finition prête à peindre / ***.</w:t>
      </w:r>
    </w:p>
    <w:p w14:paraId="1CBCC768" w14:textId="77777777" w:rsidR="006A608A" w:rsidRDefault="00000000">
      <w:pPr>
        <w:pStyle w:val="Author-eListParagraph"/>
        <w:numPr>
          <w:ilvl w:val="0"/>
          <w:numId w:val="656"/>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113AA964" w14:textId="77777777" w:rsidR="006A608A" w:rsidRDefault="00000000">
      <w:pPr>
        <w:pStyle w:val="Author-eListParagraph"/>
        <w:numPr>
          <w:ilvl w:val="0"/>
          <w:numId w:val="656"/>
        </w:numPr>
      </w:pPr>
      <w:r>
        <w:t xml:space="preserve">Pourvus d'une fente de ventilation d'environ </w:t>
      </w:r>
      <w:r>
        <w:rPr>
          <w:rStyle w:val="optioncarChar"/>
        </w:rPr>
        <w:t>*** / 1</w:t>
      </w:r>
      <w:r>
        <w:t xml:space="preserve"> cm dans le bas, de façon telle que l'ouverture d'aération soit conformé à la [NBN D 50-001]</w:t>
      </w:r>
    </w:p>
    <w:p w14:paraId="1281152E" w14:textId="77777777" w:rsidR="006A608A" w:rsidRDefault="00000000">
      <w:pPr>
        <w:pStyle w:val="Author-eListParagraph"/>
        <w:numPr>
          <w:ilvl w:val="0"/>
          <w:numId w:val="656"/>
        </w:numPr>
      </w:pPr>
      <w:r>
        <w:t>Conçues comme portes coulissantes (les vantaux de porte et les huisseries sont conformes aux portes ouvrantes ordinaires. Seuls le mode de suspension et la quincaillerie concernée sont adaptés au concept des vantaux de porte coulissants).</w:t>
      </w:r>
    </w:p>
    <w:p w14:paraId="7D1653DC" w14:textId="77777777" w:rsidR="006A608A" w:rsidRDefault="00000000">
      <w:pPr>
        <w:pStyle w:val="Author-eListParagraph"/>
        <w:numPr>
          <w:ilvl w:val="0"/>
          <w:numId w:val="656"/>
        </w:numPr>
      </w:pPr>
      <w:r>
        <w:t xml:space="preserve">Portes coulissantes </w:t>
      </w:r>
      <w:r>
        <w:rPr>
          <w:rStyle w:val="optioncarChar"/>
        </w:rPr>
        <w:t>*** / simples / doubles</w:t>
      </w:r>
    </w:p>
    <w:p w14:paraId="5C9C0A11" w14:textId="77777777" w:rsidR="006A608A" w:rsidRDefault="00000000">
      <w:pPr>
        <w:pStyle w:val="Author-eListParagraph"/>
        <w:numPr>
          <w:ilvl w:val="0"/>
          <w:numId w:val="656"/>
        </w:numPr>
      </w:pPr>
      <w:r>
        <w:t>Composées de</w:t>
      </w:r>
      <w:r>
        <w:rPr>
          <w:rStyle w:val="optioncarChar"/>
        </w:rPr>
        <w:t xml:space="preserve"> *** / un panneau / deux panneaux</w:t>
      </w:r>
    </w:p>
    <w:p w14:paraId="693B24C9" w14:textId="77777777" w:rsidR="006A608A" w:rsidRDefault="00000000">
      <w:pPr>
        <w:pStyle w:val="Author-eListParagraph"/>
        <w:numPr>
          <w:ilvl w:val="0"/>
          <w:numId w:val="656"/>
        </w:numPr>
      </w:pPr>
      <w:r>
        <w:t>Mécanisme de coulisse : rails en acier galvanisé; galets en nylon de première qualité; type et modèle en fonction du type et du poids des vantaux coulissants.</w:t>
      </w:r>
    </w:p>
    <w:p w14:paraId="1CFF2177" w14:textId="77777777" w:rsidR="006A608A" w:rsidRDefault="00000000">
      <w:pPr>
        <w:pStyle w:val="Author-eListParagraph"/>
        <w:numPr>
          <w:ilvl w:val="0"/>
          <w:numId w:val="656"/>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 xml:space="preserve">) </w:t>
      </w:r>
    </w:p>
    <w:p w14:paraId="02B3A208" w14:textId="77777777" w:rsidR="006A608A" w:rsidRDefault="00000000">
      <w:pPr>
        <w:pStyle w:val="Author-eListParagraph"/>
        <w:numPr>
          <w:ilvl w:val="0"/>
          <w:numId w:val="656"/>
        </w:numPr>
      </w:pPr>
      <w:r>
        <w:t xml:space="preserve">Composées de </w:t>
      </w:r>
      <w:r>
        <w:rPr>
          <w:rStyle w:val="optioncarChar"/>
        </w:rPr>
        <w:t>*** / un panneau / deux panneaux</w:t>
      </w:r>
    </w:p>
    <w:p w14:paraId="405BD18A" w14:textId="77777777" w:rsidR="006A608A" w:rsidRDefault="00000000">
      <w:pPr>
        <w:pStyle w:val="heading"/>
      </w:pPr>
      <w:r>
        <w:t>Ensembles de porte / résistant au feu</w:t>
      </w:r>
    </w:p>
    <w:p w14:paraId="1D8283AA"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3301C3C9" w14:textId="77777777" w:rsidR="006A608A" w:rsidRDefault="00000000">
      <w:pPr>
        <w:pStyle w:val="Author-eListParagraph"/>
        <w:numPr>
          <w:ilvl w:val="0"/>
          <w:numId w:val="65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5C0C43E" w14:textId="77777777" w:rsidR="006A608A" w:rsidRDefault="00000000">
      <w:pPr>
        <w:pStyle w:val="Author-eListParagraph"/>
        <w:numPr>
          <w:ilvl w:val="0"/>
          <w:numId w:val="657"/>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2F3570A4"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302F0F8F" w14:textId="77777777" w:rsidR="006A608A" w:rsidRDefault="00000000">
      <w:pPr>
        <w:pStyle w:val="Author-eListParagraph"/>
        <w:numPr>
          <w:ilvl w:val="0"/>
          <w:numId w:val="658"/>
        </w:numPr>
      </w:pPr>
      <w:r>
        <w:t xml:space="preserve">Pourvus d'une imposte </w:t>
      </w:r>
      <w:r>
        <w:rPr>
          <w:rStyle w:val="optioncarChar"/>
        </w:rPr>
        <w:t xml:space="preserve">*** / avec / sans </w:t>
      </w:r>
      <w:r>
        <w:t>traverse intermédiaire.</w:t>
      </w:r>
    </w:p>
    <w:p w14:paraId="18749B79" w14:textId="77777777" w:rsidR="006A608A" w:rsidRDefault="00000000">
      <w:pPr>
        <w:pStyle w:val="Author-eListParagraph"/>
        <w:numPr>
          <w:ilvl w:val="0"/>
          <w:numId w:val="658"/>
        </w:numPr>
      </w:pPr>
      <w:r>
        <w:t>Pourvus d'une bande brise-bise et butoir continue.</w:t>
      </w:r>
    </w:p>
    <w:p w14:paraId="4C7D1F1D" w14:textId="77777777" w:rsidR="006A608A" w:rsidRDefault="00000000">
      <w:pPr>
        <w:pStyle w:val="Author-eListParagraph"/>
        <w:numPr>
          <w:ilvl w:val="0"/>
          <w:numId w:val="658"/>
        </w:numPr>
      </w:pPr>
      <w:r>
        <w:t xml:space="preserve">Pourvus d'un cadre approprié pour la fixation d'un ferme-porte, prévu à l'art. </w:t>
      </w:r>
      <w:hyperlink w:anchor="1104" w:history="1">
        <w:r>
          <w:t>55.62.5 Système de fermeture</w:t>
        </w:r>
      </w:hyperlink>
    </w:p>
    <w:p w14:paraId="771F712D" w14:textId="77777777" w:rsidR="006A608A" w:rsidRDefault="00000000">
      <w:pPr>
        <w:pStyle w:val="Author-eListParagraph"/>
        <w:numPr>
          <w:ilvl w:val="0"/>
          <w:numId w:val="658"/>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0C45BCCB" w14:textId="77777777" w:rsidR="006A608A" w:rsidRDefault="00000000">
      <w:pPr>
        <w:pStyle w:val="Author-eListParagraph"/>
        <w:numPr>
          <w:ilvl w:val="0"/>
          <w:numId w:val="658"/>
        </w:numPr>
      </w:pPr>
      <w:r>
        <w:t xml:space="preserve">L'ensemble porte résistant au feu est conforme à la [NIT 234]. </w:t>
      </w:r>
    </w:p>
    <w:p w14:paraId="6A686B85" w14:textId="77777777" w:rsidR="006A608A" w:rsidRDefault="00000000">
      <w:pPr>
        <w:pStyle w:val="heading"/>
      </w:pPr>
      <w:r>
        <w:t>Options (biffer la mention inutile) huisseries de portes - bois</w:t>
      </w:r>
    </w:p>
    <w:p w14:paraId="42F1BADD" w14:textId="77777777" w:rsidR="006A608A" w:rsidRDefault="00000000">
      <w:pPr>
        <w:pStyle w:val="Author-eListParagraph"/>
        <w:numPr>
          <w:ilvl w:val="0"/>
          <w:numId w:val="659"/>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vontt jusqu'au plafond, la traverse supérieure horizontale est :</w:t>
      </w:r>
      <w:r>
        <w:rPr>
          <w:rStyle w:val="optioncarChar"/>
        </w:rPr>
        <w:t xml:space="preserve"> *** / posée aussi près que possible du plafond / absente / ***</w:t>
      </w:r>
    </w:p>
    <w:p w14:paraId="4E9A7931" w14:textId="77777777" w:rsidR="006A608A" w:rsidRDefault="00000000">
      <w:pPr>
        <w:pStyle w:val="Author-eListParagraph"/>
        <w:numPr>
          <w:ilvl w:val="0"/>
          <w:numId w:val="659"/>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17281C87" w14:textId="77777777" w:rsidR="006A608A" w:rsidRDefault="00000000">
      <w:pPr>
        <w:pStyle w:val="Author-eListParagraph"/>
        <w:numPr>
          <w:ilvl w:val="0"/>
          <w:numId w:val="659"/>
        </w:numPr>
      </w:pPr>
      <w:r>
        <w:t xml:space="preserve">Les impostes sont fabriquées dans un morceau de vantail de porte, conformément à la description de l'article </w:t>
      </w:r>
      <w:hyperlink w:anchor="1103"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78DB24B5" w14:textId="77777777" w:rsidR="006A608A" w:rsidRDefault="00000000">
      <w:pPr>
        <w:pStyle w:val="Author-eListParagraph"/>
        <w:numPr>
          <w:ilvl w:val="0"/>
          <w:numId w:val="659"/>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A1C2067" w14:textId="77777777" w:rsidR="006A608A" w:rsidRDefault="00000000">
      <w:pPr>
        <w:pStyle w:val="heading"/>
      </w:pPr>
      <w:r>
        <w:t>Options (biffer la mention inutile) ensembles de porte / résistant au feu - porte pleine / huisserie en acier</w:t>
      </w:r>
    </w:p>
    <w:p w14:paraId="7413D194" w14:textId="77777777" w:rsidR="006A608A" w:rsidRDefault="00000000">
      <w:r>
        <w:t xml:space="preserve">Conformément aux indications sur le plan ou les dessins de détail, les vantaux de porte suivants </w:t>
      </w:r>
      <w:r>
        <w:rPr>
          <w:rStyle w:val="optioncarChar"/>
        </w:rPr>
        <w:t xml:space="preserve">*** </w:t>
      </w:r>
      <w:r>
        <w:t>sont :</w:t>
      </w:r>
    </w:p>
    <w:p w14:paraId="375C0384" w14:textId="77777777" w:rsidR="006A608A" w:rsidRDefault="00000000">
      <w:pPr>
        <w:pStyle w:val="Author-eListParagraph"/>
        <w:numPr>
          <w:ilvl w:val="0"/>
          <w:numId w:val="66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FFFB665" w14:textId="77777777" w:rsidR="006A608A" w:rsidRDefault="00000000">
      <w:pPr>
        <w:pStyle w:val="Author-eListParagraph"/>
        <w:numPr>
          <w:ilvl w:val="0"/>
          <w:numId w:val="660"/>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7005198E"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EB246C3" w14:textId="77777777" w:rsidR="006A608A" w:rsidRDefault="00000000">
      <w:pPr>
        <w:pStyle w:val="Author-eListParagraph"/>
        <w:numPr>
          <w:ilvl w:val="0"/>
          <w:numId w:val="661"/>
        </w:numPr>
      </w:pPr>
      <w:r>
        <w:t xml:space="preserve">Pourvus d'une imposte </w:t>
      </w:r>
      <w:r>
        <w:rPr>
          <w:rStyle w:val="optioncarChar"/>
        </w:rPr>
        <w:t xml:space="preserve">*** / avec / sans </w:t>
      </w:r>
      <w:r>
        <w:t>traverse intermédiaire.</w:t>
      </w:r>
    </w:p>
    <w:p w14:paraId="68516926" w14:textId="77777777" w:rsidR="006A608A" w:rsidRDefault="00000000">
      <w:pPr>
        <w:pStyle w:val="Author-eListParagraph"/>
        <w:numPr>
          <w:ilvl w:val="0"/>
          <w:numId w:val="661"/>
        </w:numPr>
      </w:pPr>
      <w:r>
        <w:t>Pourvus d'une bande brise-bise et butoir continue.</w:t>
      </w:r>
    </w:p>
    <w:p w14:paraId="163BCD7E" w14:textId="77777777" w:rsidR="006A608A" w:rsidRDefault="00000000">
      <w:pPr>
        <w:pStyle w:val="Author-eListParagraph"/>
        <w:numPr>
          <w:ilvl w:val="0"/>
          <w:numId w:val="661"/>
        </w:numPr>
      </w:pPr>
      <w:r>
        <w:t xml:space="preserve">Pourvus d'un cadre approprié pour la fixation d'un ferme-porte, prévu à l'art. </w:t>
      </w:r>
      <w:hyperlink w:anchor="1104" w:history="1">
        <w:r>
          <w:t>55.62.5 Système de fermeture</w:t>
        </w:r>
      </w:hyperlink>
    </w:p>
    <w:p w14:paraId="0F4729D3" w14:textId="77777777" w:rsidR="006A608A" w:rsidRDefault="00000000">
      <w:pPr>
        <w:pStyle w:val="Author-eListParagraph"/>
        <w:numPr>
          <w:ilvl w:val="0"/>
          <w:numId w:val="661"/>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14:paraId="381C4F55" w14:textId="77777777" w:rsidR="006A608A" w:rsidRDefault="00000000">
      <w:pPr>
        <w:pStyle w:val="pheading"/>
      </w:pPr>
      <w:r>
        <w:t>MESURAGE</w:t>
      </w:r>
    </w:p>
    <w:p w14:paraId="311C34E4" w14:textId="77777777" w:rsidR="006A608A" w:rsidRDefault="00000000">
      <w:pPr>
        <w:pStyle w:val="pheading"/>
      </w:pPr>
      <w:r>
        <w:t>- unité de mesure:</w:t>
      </w:r>
    </w:p>
    <w:p w14:paraId="2225CD78" w14:textId="77777777" w:rsidR="006A608A" w:rsidRDefault="00000000">
      <w:r>
        <w:t>p</w:t>
      </w:r>
    </w:p>
    <w:p w14:paraId="1F4848BE" w14:textId="77777777" w:rsidR="006A608A" w:rsidRDefault="00000000">
      <w:pPr>
        <w:pStyle w:val="pheading"/>
      </w:pPr>
      <w:r>
        <w:t>- code de mesurage:</w:t>
      </w:r>
    </w:p>
    <w:p w14:paraId="331B53D3" w14:textId="77777777" w:rsidR="006A608A" w:rsidRDefault="00000000">
      <w:r>
        <w:t>Choix opéré:</w:t>
      </w:r>
      <w:r>
        <w:rPr>
          <w:rStyle w:val="optioncarChar"/>
          <w:b/>
        </w:rPr>
        <w:t>*** / OPTION 1 (un ensemble) / OPTION 2 (séparément)</w:t>
      </w:r>
    </w:p>
    <w:p w14:paraId="3A6BA556"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EB2AC5B"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78B1047" w14:textId="77777777" w:rsidR="006A608A" w:rsidRDefault="00000000">
      <w:r>
        <w:rPr>
          <w:rStyle w:val="optioncarChar"/>
        </w:rPr>
        <w:t> </w:t>
      </w:r>
    </w:p>
    <w:p w14:paraId="6CFC38E0" w14:textId="77777777" w:rsidR="006A608A" w:rsidRDefault="00000000">
      <w:r>
        <w:rPr>
          <w:u w:val="single"/>
        </w:rPr>
        <w:t xml:space="preserve">Attention </w:t>
      </w:r>
    </w:p>
    <w:p w14:paraId="231ED559" w14:textId="77777777" w:rsidR="006A608A" w:rsidRDefault="00000000">
      <w:pPr>
        <w:pStyle w:val="Author-eListParagraph"/>
        <w:numPr>
          <w:ilvl w:val="0"/>
          <w:numId w:val="662"/>
        </w:numPr>
      </w:pPr>
      <w:r>
        <w:t>Les vantaux de portes de 630 - 730 et 830 mm de largeur peuvent être pris ensemble pour le mesurage.</w:t>
      </w:r>
    </w:p>
    <w:p w14:paraId="70EB876D" w14:textId="77777777" w:rsidR="006A608A" w:rsidRDefault="00000000">
      <w:pPr>
        <w:pStyle w:val="Author-eListParagraph"/>
        <w:numPr>
          <w:ilvl w:val="0"/>
          <w:numId w:val="662"/>
        </w:numPr>
      </w:pPr>
      <w:r>
        <w:t>Les quincailleries dont la fourniture et la mise en œuvre sont comprises peuvent être décrites dans d'autres postes mais sont toujours comprises dans le prix des portes.</w:t>
      </w:r>
    </w:p>
    <w:p w14:paraId="16B76779" w14:textId="77777777" w:rsidR="006A608A" w:rsidRDefault="00000000">
      <w:pPr>
        <w:pStyle w:val="pheading"/>
      </w:pPr>
      <w:r>
        <w:t>- nature du marché:</w:t>
      </w:r>
    </w:p>
    <w:p w14:paraId="15093EA3" w14:textId="77777777" w:rsidR="006A608A" w:rsidRDefault="00000000">
      <w:r>
        <w:t>QF</w:t>
      </w:r>
    </w:p>
    <w:p w14:paraId="1EB4B71A" w14:textId="77777777" w:rsidR="006A608A" w:rsidRDefault="00000000">
      <w:pPr>
        <w:pStyle w:val="Author-eSectionHeading4"/>
      </w:pPr>
      <w:bookmarkStart w:id="1068" w:name="_Toc112761663"/>
      <w:r>
        <w:t>55.25 Portes intérieures en verre CCTB 01.02</w:t>
      </w:r>
      <w:bookmarkEnd w:id="1068"/>
    </w:p>
    <w:p w14:paraId="15E129A7" w14:textId="77777777" w:rsidR="006A608A" w:rsidRDefault="00000000">
      <w:pPr>
        <w:pStyle w:val="pheading"/>
      </w:pPr>
      <w:bookmarkStart w:id="1069" w:name="1119"/>
      <w:bookmarkEnd w:id="1069"/>
      <w:r>
        <w:t>AIDE</w:t>
      </w:r>
    </w:p>
    <w:p w14:paraId="7A07B0E6" w14:textId="77777777" w:rsidR="006A608A" w:rsidRDefault="00000000">
      <w:r>
        <w:t>NOTE A L’AUTEUR DE PROJET</w:t>
      </w:r>
    </w:p>
    <w:p w14:paraId="141A6177" w14:textId="77777777" w:rsidR="006A608A" w:rsidRDefault="00000000">
      <w:r>
        <w:t> </w:t>
      </w:r>
    </w:p>
    <w:p w14:paraId="5319DA16" w14:textId="77777777" w:rsidR="006A608A" w:rsidRDefault="00000000">
      <w:r>
        <w:rPr>
          <w:b/>
        </w:rPr>
        <w:t>Accessibilité aux personnes à mobilité réduite (PMR)</w:t>
      </w:r>
    </w:p>
    <w:p w14:paraId="21D05F40" w14:textId="77777777" w:rsidR="006A608A" w:rsidRDefault="00000000">
      <w:r>
        <w:t> </w:t>
      </w:r>
    </w:p>
    <w:p w14:paraId="51E2EB3F" w14:textId="77777777" w:rsidR="006A608A" w:rsidRDefault="00000000">
      <w:r>
        <w:t>Repères visuels : [SWL CALA], [BS 8300] et [NBN ISO 21542]</w:t>
      </w:r>
    </w:p>
    <w:p w14:paraId="0967B74B" w14:textId="77777777" w:rsidR="006A608A" w:rsidRDefault="00000000">
      <w:pPr>
        <w:pStyle w:val="Author-eListParagraph"/>
        <w:numPr>
          <w:ilvl w:val="0"/>
          <w:numId w:val="663"/>
        </w:numPr>
      </w:pPr>
      <w:r>
        <w:t>Présence de deux bandes colorées</w:t>
      </w:r>
    </w:p>
    <w:p w14:paraId="6AEF5ED5" w14:textId="77777777" w:rsidR="006A608A" w:rsidRDefault="00000000">
      <w:pPr>
        <w:pStyle w:val="Author-eListParagraph"/>
        <w:numPr>
          <w:ilvl w:val="0"/>
          <w:numId w:val="664"/>
        </w:numPr>
      </w:pPr>
      <w:r>
        <w:t>Hauteurs des bandes : l’une entre 85 et 100 cm au-dessus du niveau du sol et l’autre entre 140 et 160 cm au-dessus du niveau du sol</w:t>
      </w:r>
    </w:p>
    <w:p w14:paraId="7C16001F" w14:textId="77777777" w:rsidR="006A608A" w:rsidRDefault="00000000">
      <w:pPr>
        <w:pStyle w:val="Author-eListParagraph"/>
        <w:numPr>
          <w:ilvl w:val="0"/>
          <w:numId w:val="664"/>
        </w:numPr>
      </w:pPr>
      <w:r>
        <w:t>Contraste : différence de coefficient de réflexion (LRV) de minimum 30% entre les bandes et l’arrière-plan</w:t>
      </w:r>
    </w:p>
    <w:p w14:paraId="730F9115" w14:textId="77777777" w:rsidR="006A608A" w:rsidRDefault="00000000">
      <w:r>
        <w:t> </w:t>
      </w:r>
    </w:p>
    <w:p w14:paraId="373DBB28" w14:textId="77777777" w:rsidR="006A608A" w:rsidRDefault="00000000">
      <w:r>
        <w:t> </w:t>
      </w:r>
    </w:p>
    <w:p w14:paraId="5641AFFE" w14:textId="77777777" w:rsidR="006A608A" w:rsidRDefault="00000000">
      <w:pPr>
        <w:pStyle w:val="Author-eSectionHeading5"/>
      </w:pPr>
      <w:bookmarkStart w:id="1070" w:name="_Toc112761664"/>
      <w:r>
        <w:t>55.25.1 Portes intérieures en verre CCTB 01.02</w:t>
      </w:r>
      <w:bookmarkEnd w:id="1070"/>
    </w:p>
    <w:p w14:paraId="31098189" w14:textId="77777777" w:rsidR="006A608A" w:rsidRDefault="00000000">
      <w:pPr>
        <w:pStyle w:val="Author-eSectionHeading6"/>
      </w:pPr>
      <w:bookmarkStart w:id="1071" w:name="_Toc112761665"/>
      <w:r>
        <w:t>55.25.1a Portes intérieures en verre CCTB 01.10</w:t>
      </w:r>
      <w:bookmarkEnd w:id="1071"/>
    </w:p>
    <w:p w14:paraId="54BB2B93" w14:textId="77777777" w:rsidR="006A608A" w:rsidRDefault="00000000">
      <w:pPr>
        <w:pStyle w:val="pheading"/>
      </w:pPr>
      <w:r>
        <w:t>MATÉRIAUX</w:t>
      </w:r>
    </w:p>
    <w:p w14:paraId="2B839932" w14:textId="77777777" w:rsidR="006A608A" w:rsidRDefault="00000000">
      <w:pPr>
        <w:pStyle w:val="pheading"/>
      </w:pPr>
      <w:r>
        <w:t>- Prescriptions complémentaires</w:t>
      </w:r>
    </w:p>
    <w:p w14:paraId="7298D121" w14:textId="77777777" w:rsidR="006A608A" w:rsidRDefault="00000000">
      <w:pPr>
        <w:pStyle w:val="heading"/>
      </w:pPr>
      <w:r>
        <w:t>(critères de performance)  Vantaux de porte</w:t>
      </w:r>
    </w:p>
    <w:p w14:paraId="6B9BC124" w14:textId="77777777" w:rsidR="006A608A" w:rsidRDefault="00000000">
      <w:r>
        <w:t>Conformément aux indications supplémentaires dans le cahier spécial des charges, les dispositions supplémentaires suivantes sont d'application :</w:t>
      </w:r>
    </w:p>
    <w:p w14:paraId="514D807B" w14:textId="77777777" w:rsidR="006A608A" w:rsidRDefault="00000000">
      <w:pPr>
        <w:pStyle w:val="Author-eListParagraph"/>
        <w:numPr>
          <w:ilvl w:val="0"/>
          <w:numId w:val="665"/>
        </w:numPr>
      </w:pPr>
      <w:r>
        <w:t>Les dispositions des [STS 53.1] pour les portes intérieures planes dans les salles de bains et les autres locaux humides.</w:t>
      </w:r>
    </w:p>
    <w:p w14:paraId="2546D902" w14:textId="77777777" w:rsidR="006A608A" w:rsidRDefault="00000000">
      <w:r>
        <w:br/>
        <w:t>Attention  : Les ensembles de porte résistant au feu sont toujours considérés dans un poste séparé.</w:t>
      </w:r>
    </w:p>
    <w:p w14:paraId="29FFF1E7" w14:textId="77777777" w:rsidR="006A608A" w:rsidRDefault="00000000">
      <w:pPr>
        <w:pStyle w:val="heading"/>
      </w:pPr>
      <w:r>
        <w:t>(Accessoires) Vantaux de porte</w:t>
      </w:r>
    </w:p>
    <w:p w14:paraId="5AEFEC08"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413EC2D4" w14:textId="77777777" w:rsidR="006A608A" w:rsidRDefault="00000000">
      <w:pPr>
        <w:pStyle w:val="Author-eListParagraph"/>
        <w:numPr>
          <w:ilvl w:val="0"/>
          <w:numId w:val="666"/>
        </w:numPr>
      </w:pPr>
      <w:r>
        <w:t>Equipés d'un vitrage :</w:t>
      </w:r>
    </w:p>
    <w:p w14:paraId="1FC50347" w14:textId="77777777" w:rsidR="006A608A" w:rsidRDefault="00000000">
      <w:pPr>
        <w:pStyle w:val="Author-eListParagraph"/>
        <w:numPr>
          <w:ilvl w:val="0"/>
          <w:numId w:val="666"/>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641B8079" w14:textId="77777777" w:rsidR="006A608A" w:rsidRDefault="00000000">
      <w:pPr>
        <w:pStyle w:val="Author-eListParagraph"/>
        <w:numPr>
          <w:ilvl w:val="0"/>
          <w:numId w:val="666"/>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0E1C9F51" w14:textId="77777777" w:rsidR="006A608A" w:rsidRDefault="00000000">
      <w:pPr>
        <w:pStyle w:val="Author-eListParagraph"/>
        <w:numPr>
          <w:ilvl w:val="0"/>
          <w:numId w:val="666"/>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7B18957A" w14:textId="77777777" w:rsidR="006A608A" w:rsidRDefault="00000000">
      <w:pPr>
        <w:pStyle w:val="Author-eListParagraph"/>
        <w:numPr>
          <w:ilvl w:val="0"/>
          <w:numId w:val="666"/>
        </w:numPr>
      </w:pPr>
      <w:r>
        <w:t xml:space="preserve">Les vitres sont encadrées par : </w:t>
      </w:r>
      <w:r>
        <w:rPr>
          <w:rStyle w:val="optioncarChar"/>
        </w:rPr>
        <w:t>des lattes en bois dur, finition prête à peindre</w:t>
      </w:r>
      <w:r>
        <w:t> (par défaut)</w:t>
      </w:r>
      <w:r>
        <w:rPr>
          <w:rStyle w:val="optioncarChar"/>
        </w:rPr>
        <w:t xml:space="preserve"> / ***.</w:t>
      </w:r>
    </w:p>
    <w:p w14:paraId="792B6C38" w14:textId="77777777" w:rsidR="006A608A" w:rsidRDefault="00000000">
      <w:pPr>
        <w:pStyle w:val="Author-eListParagraph"/>
        <w:numPr>
          <w:ilvl w:val="0"/>
          <w:numId w:val="666"/>
        </w:numPr>
      </w:pPr>
      <w:r>
        <w:t>Pourvus d'une grille encastrée, selon le chapitre </w:t>
      </w:r>
      <w:hyperlink w:anchor="1100" w:history="1">
        <w:r>
          <w:t>55.68.1 Grilles de transfert dans les portes</w:t>
        </w:r>
      </w:hyperlink>
      <w:r>
        <w:t xml:space="preserve"> grilles de transfert dans les portes, ouverture d'aération conformément à la [NBN D 50-001]</w:t>
      </w:r>
    </w:p>
    <w:p w14:paraId="11E386C6" w14:textId="77777777" w:rsidR="006A608A" w:rsidRDefault="00000000">
      <w:pPr>
        <w:pStyle w:val="Author-eListParagraph"/>
        <w:numPr>
          <w:ilvl w:val="0"/>
          <w:numId w:val="666"/>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la[NBN D 50-001]</w:t>
      </w:r>
    </w:p>
    <w:p w14:paraId="60B61918" w14:textId="77777777" w:rsidR="006A608A" w:rsidRDefault="00000000">
      <w:pPr>
        <w:pStyle w:val="Author-eListParagraph"/>
        <w:numPr>
          <w:ilvl w:val="0"/>
          <w:numId w:val="666"/>
        </w:numPr>
      </w:pPr>
      <w:r>
        <w:t>Conçues comme portes coulissantes (les vantaux de porte et les huisseries sont conformes aux portes ouvrantes ordinaires. Seul le mode de suspension et la quincaillerie concernée sont adaptés au concept des vantaux de porte coulissants).</w:t>
      </w:r>
    </w:p>
    <w:p w14:paraId="44ED8C47" w14:textId="77777777" w:rsidR="006A608A" w:rsidRDefault="00000000">
      <w:pPr>
        <w:pStyle w:val="Author-eListParagraph"/>
        <w:numPr>
          <w:ilvl w:val="0"/>
          <w:numId w:val="666"/>
        </w:numPr>
      </w:pPr>
      <w:r>
        <w:t xml:space="preserve">Portes coulissantes </w:t>
      </w:r>
      <w:r>
        <w:rPr>
          <w:rStyle w:val="optioncarChar"/>
        </w:rPr>
        <w:t>simples</w:t>
      </w:r>
      <w:r>
        <w:t> (par défaut)</w:t>
      </w:r>
      <w:r>
        <w:rPr>
          <w:rStyle w:val="optioncarChar"/>
        </w:rPr>
        <w:t xml:space="preserve"> / doubles / ***</w:t>
      </w:r>
    </w:p>
    <w:p w14:paraId="682B6279" w14:textId="77777777" w:rsidR="006A608A" w:rsidRDefault="00000000">
      <w:pPr>
        <w:pStyle w:val="Author-eListParagraph"/>
        <w:numPr>
          <w:ilvl w:val="0"/>
          <w:numId w:val="666"/>
        </w:numPr>
      </w:pPr>
      <w:r>
        <w:t>Composées de</w:t>
      </w:r>
      <w:r>
        <w:rPr>
          <w:rStyle w:val="optioncarChar"/>
        </w:rPr>
        <w:t> un panneau</w:t>
      </w:r>
      <w:r>
        <w:t xml:space="preserve"> (par défaut) </w:t>
      </w:r>
      <w:r>
        <w:rPr>
          <w:rStyle w:val="optioncarChar"/>
        </w:rPr>
        <w:t>/ deux panneaux / ***</w:t>
      </w:r>
    </w:p>
    <w:p w14:paraId="636D9E43" w14:textId="77777777" w:rsidR="006A608A" w:rsidRDefault="00000000">
      <w:pPr>
        <w:pStyle w:val="Author-eListParagraph"/>
        <w:numPr>
          <w:ilvl w:val="0"/>
          <w:numId w:val="666"/>
        </w:numPr>
      </w:pPr>
      <w:r>
        <w:t>Mécanisme de coulisse : rails en acier galvanisé; galets en nylon de première qualité; type et modèle en fonction du type et du poids des vantaux coulissants.</w:t>
      </w:r>
    </w:p>
    <w:p w14:paraId="7F5D562A" w14:textId="77777777" w:rsidR="006A608A" w:rsidRDefault="00000000">
      <w:pPr>
        <w:pStyle w:val="Author-eListParagraph"/>
        <w:numPr>
          <w:ilvl w:val="0"/>
          <w:numId w:val="666"/>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seront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3ABF83B1" w14:textId="77777777" w:rsidR="006A608A" w:rsidRDefault="00000000">
      <w:pPr>
        <w:pStyle w:val="Author-eListParagraph"/>
        <w:numPr>
          <w:ilvl w:val="0"/>
          <w:numId w:val="666"/>
        </w:numPr>
      </w:pPr>
      <w:r>
        <w:t xml:space="preserve">Composées de </w:t>
      </w:r>
      <w:r>
        <w:rPr>
          <w:rStyle w:val="optioncarChar"/>
        </w:rPr>
        <w:t>un panneau</w:t>
      </w:r>
      <w:r>
        <w:t> (par défaut)</w:t>
      </w:r>
      <w:r>
        <w:rPr>
          <w:rStyle w:val="optioncarChar"/>
        </w:rPr>
        <w:t xml:space="preserve"> / deux panneaux / ***</w:t>
      </w:r>
    </w:p>
    <w:p w14:paraId="602BEFA5" w14:textId="77777777" w:rsidR="006A608A" w:rsidRDefault="00000000">
      <w:pPr>
        <w:pStyle w:val="Author-eListParagraph"/>
        <w:numPr>
          <w:ilvl w:val="0"/>
          <w:numId w:val="666"/>
        </w:numPr>
      </w:pPr>
      <w:r>
        <w:t xml:space="preserve">Equipés de repères visuels (voir spécifications au chapitre </w:t>
      </w:r>
      <w:hyperlink w:anchor="1119" w:history="1">
        <w:r>
          <w:t>55.25 Portes intérieures en verre</w:t>
        </w:r>
      </w:hyperlink>
      <w:r>
        <w:t xml:space="preserve">) : 2 bandes de couleur contrastée placées à </w:t>
      </w:r>
      <w:r>
        <w:rPr>
          <w:rStyle w:val="optioncarChar"/>
        </w:rPr>
        <w:t>85-100 (PMR) </w:t>
      </w:r>
      <w:r>
        <w:t xml:space="preserve">(par défaut) / *** cm du sol et à </w:t>
      </w:r>
      <w:r>
        <w:rPr>
          <w:rStyle w:val="optioncarChar"/>
        </w:rPr>
        <w:t>140-160 (PMR)</w:t>
      </w:r>
      <w:r>
        <w:t> (par défaut)</w:t>
      </w:r>
      <w:r>
        <w:rPr>
          <w:rStyle w:val="optioncarChar"/>
        </w:rPr>
        <w:t> / ***</w:t>
      </w:r>
      <w:r>
        <w:t> cm du sol</w:t>
      </w:r>
    </w:p>
    <w:p w14:paraId="10957EB0" w14:textId="77777777" w:rsidR="006A608A" w:rsidRDefault="00000000">
      <w:pPr>
        <w:pStyle w:val="heading"/>
      </w:pPr>
      <w:r>
        <w:t>Ensembles de porte / résistant au feu</w:t>
      </w:r>
    </w:p>
    <w:p w14:paraId="5229CF13"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28F9DB07" w14:textId="77777777" w:rsidR="006A608A" w:rsidRDefault="00000000">
      <w:pPr>
        <w:pStyle w:val="Author-eListParagraph"/>
        <w:numPr>
          <w:ilvl w:val="0"/>
          <w:numId w:val="66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4546E31" w14:textId="77777777" w:rsidR="006A608A" w:rsidRDefault="00000000">
      <w:pPr>
        <w:pStyle w:val="Author-eListParagraph"/>
        <w:numPr>
          <w:ilvl w:val="0"/>
          <w:numId w:val="667"/>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 </w:t>
      </w:r>
      <w:r>
        <w:rPr>
          <w:rStyle w:val="optioncarChar"/>
        </w:rPr>
        <w:t>/ peintes / ***</w:t>
      </w:r>
      <w:r>
        <w:t xml:space="preserve"> comme les chanlattes. Le vitrage sera toujours délimité sur toute sa périphérie par des sections en bois plein d'une largeur minimale de 140 mm pour les côtés et au-dessus et de 220 mm dans le bas.</w:t>
      </w:r>
    </w:p>
    <w:p w14:paraId="06140EB1" w14:textId="77777777" w:rsidR="006A608A"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A845B51" w14:textId="77777777" w:rsidR="006A608A" w:rsidRDefault="00000000">
      <w:pPr>
        <w:pStyle w:val="Author-eListParagraph"/>
        <w:numPr>
          <w:ilvl w:val="0"/>
          <w:numId w:val="668"/>
        </w:numPr>
      </w:pPr>
      <w:r>
        <w:t xml:space="preserve">Pourvus d'une imposte </w:t>
      </w:r>
      <w:r>
        <w:rPr>
          <w:rStyle w:val="optioncarChar"/>
        </w:rPr>
        <w:t>avec </w:t>
      </w:r>
      <w:r>
        <w:t>(par défaut)</w:t>
      </w:r>
      <w:r>
        <w:rPr>
          <w:rStyle w:val="optioncarChar"/>
        </w:rPr>
        <w:t xml:space="preserve"> / sans / *** </w:t>
      </w:r>
      <w:r>
        <w:t>traverse intermédiaire.</w:t>
      </w:r>
    </w:p>
    <w:p w14:paraId="52B0030C" w14:textId="77777777" w:rsidR="006A608A" w:rsidRDefault="00000000">
      <w:pPr>
        <w:pStyle w:val="Author-eListParagraph"/>
        <w:numPr>
          <w:ilvl w:val="0"/>
          <w:numId w:val="668"/>
        </w:numPr>
      </w:pPr>
      <w:r>
        <w:t>Pourvus d'une bande brise-bise et butoir continue.</w:t>
      </w:r>
    </w:p>
    <w:p w14:paraId="4571CE48" w14:textId="77777777" w:rsidR="006A608A" w:rsidRDefault="00000000">
      <w:pPr>
        <w:pStyle w:val="Author-eListParagraph"/>
        <w:numPr>
          <w:ilvl w:val="0"/>
          <w:numId w:val="668"/>
        </w:numPr>
      </w:pPr>
      <w:r>
        <w:t xml:space="preserve">Pourvus d'un cadre approprié pour la fixation d'un ferme-porte, prévu au chapitre. </w:t>
      </w:r>
      <w:hyperlink w:anchor="1104" w:history="1">
        <w:r>
          <w:t>55.62.5 Système de fermeture</w:t>
        </w:r>
      </w:hyperlink>
    </w:p>
    <w:p w14:paraId="3A0381B7" w14:textId="77777777" w:rsidR="006A608A" w:rsidRDefault="00000000">
      <w:pPr>
        <w:pStyle w:val="Author-eListParagraph"/>
        <w:numPr>
          <w:ilvl w:val="0"/>
          <w:numId w:val="668"/>
        </w:numPr>
      </w:pPr>
      <w:r>
        <w:t xml:space="preserve">Conçus comme portes </w:t>
      </w:r>
      <w:r>
        <w:rPr>
          <w:rStyle w:val="optioncarChar"/>
        </w:rPr>
        <w:t>va-et-vient</w:t>
      </w:r>
      <w:r>
        <w:t xml:space="preserve"> (par défaut)</w:t>
      </w:r>
      <w:r>
        <w:rPr>
          <w:rStyle w:val="optioncarChar"/>
        </w:rPr>
        <w:t> /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 le mode de suspension et les quincailleries correspondantes seront adaptés au concept des portes battantes.</w:t>
      </w:r>
    </w:p>
    <w:p w14:paraId="33940FFD" w14:textId="77777777" w:rsidR="006A608A" w:rsidRDefault="00000000">
      <w:pPr>
        <w:pStyle w:val="Author-eListParagraph"/>
        <w:numPr>
          <w:ilvl w:val="0"/>
          <w:numId w:val="668"/>
        </w:numPr>
      </w:pPr>
      <w:r>
        <w:t>L'ensemble porte résistant au feu est conforme à la [NIT 234].</w:t>
      </w:r>
    </w:p>
    <w:p w14:paraId="523633D4" w14:textId="77777777" w:rsidR="006A608A" w:rsidRDefault="00000000">
      <w:pPr>
        <w:pStyle w:val="heading"/>
      </w:pPr>
      <w:r>
        <w:t>Options (biffer la mention inutile) huisseries de portes - bois</w:t>
      </w:r>
    </w:p>
    <w:p w14:paraId="046F1A78" w14:textId="77777777" w:rsidR="006A608A" w:rsidRDefault="00000000">
      <w:pPr>
        <w:pStyle w:val="Author-eListParagraph"/>
        <w:numPr>
          <w:ilvl w:val="0"/>
          <w:numId w:val="669"/>
        </w:numPr>
      </w:pPr>
      <w:r>
        <w:t xml:space="preserve">Les portes seront conçues comme un châssis à pose affleurante jusqu'au plafond (avec </w:t>
      </w:r>
      <w:r>
        <w:rPr>
          <w:rStyle w:val="optioncarChar"/>
        </w:rPr>
        <w:t>vantaux vitrés</w:t>
      </w:r>
      <w:r>
        <w:t xml:space="preserve"> (par défaut)</w:t>
      </w:r>
      <w:r>
        <w:rPr>
          <w:rStyle w:val="optioncarChar"/>
        </w:rPr>
        <w:t>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355727E4" w14:textId="77777777" w:rsidR="006A608A" w:rsidRDefault="00000000">
      <w:pPr>
        <w:pStyle w:val="Author-eListParagraph"/>
        <w:numPr>
          <w:ilvl w:val="0"/>
          <w:numId w:val="669"/>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6BA21571" w14:textId="77777777" w:rsidR="006A608A" w:rsidRDefault="00000000">
      <w:pPr>
        <w:pStyle w:val="Author-eListParagraph"/>
        <w:numPr>
          <w:ilvl w:val="0"/>
          <w:numId w:val="669"/>
        </w:numPr>
      </w:pPr>
      <w:r>
        <w:t xml:space="preserve">Les portes suivantes </w:t>
      </w:r>
      <w:r>
        <w:rPr>
          <w:rStyle w:val="optioncarChar"/>
        </w:rPr>
        <w:t xml:space="preserve">*** </w:t>
      </w:r>
      <w:r>
        <w:t>sont équipées de part et d'autre d'un mécanisme pour porte coulissante, qui est caché par une planche de</w:t>
      </w:r>
      <w:r>
        <w:rPr>
          <w:rStyle w:val="optioncarChar"/>
        </w:rPr>
        <w:t xml:space="preserve"> ***</w:t>
      </w:r>
      <w:r>
        <w:t xml:space="preserve"> mm d'épaisseur, de la même essence que les encadrements de porte.</w:t>
      </w:r>
    </w:p>
    <w:p w14:paraId="441D720F" w14:textId="77777777" w:rsidR="006A608A" w:rsidRDefault="00000000">
      <w:pPr>
        <w:pStyle w:val="heading"/>
      </w:pPr>
      <w:r>
        <w:t>Options (biffer la mention inutile) ensembles de porte / résistant au feu - porte pleine / huisserie en acier</w:t>
      </w:r>
    </w:p>
    <w:p w14:paraId="38AD7367" w14:textId="77777777" w:rsidR="006A608A" w:rsidRDefault="00000000">
      <w:r>
        <w:t xml:space="preserve">Conformément aux indications sur le plan ou les dessins de détail, les vantaux de porte suivants </w:t>
      </w:r>
      <w:r>
        <w:rPr>
          <w:rStyle w:val="optioncarChar"/>
        </w:rPr>
        <w:t xml:space="preserve">*** </w:t>
      </w:r>
      <w:r>
        <w:t>sont :</w:t>
      </w:r>
    </w:p>
    <w:p w14:paraId="71311AF8" w14:textId="77777777" w:rsidR="006A608A" w:rsidRDefault="00000000">
      <w:pPr>
        <w:pStyle w:val="Author-eListParagraph"/>
        <w:numPr>
          <w:ilvl w:val="0"/>
          <w:numId w:val="67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3E49329" w14:textId="77777777" w:rsidR="006A608A" w:rsidRDefault="00000000">
      <w:pPr>
        <w:pStyle w:val="Author-eListParagraph"/>
        <w:numPr>
          <w:ilvl w:val="0"/>
          <w:numId w:val="670"/>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 ronde / ***</w:t>
      </w:r>
      <w:r>
        <w:t xml:space="preserve"> ,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 </w:t>
      </w:r>
      <w:r>
        <w:t>comme les chanlattes. Le vitrage est toujours délimité sur toute sa périphérie par des sections en bois plein d'une largeur minimale de 140 mm pour les côtés et au-dessus et de 220 mm dans le bas.</w:t>
      </w:r>
    </w:p>
    <w:p w14:paraId="72EE3122" w14:textId="77777777" w:rsidR="006A608A"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36DFC9C2" w14:textId="77777777" w:rsidR="006A608A" w:rsidRDefault="00000000">
      <w:pPr>
        <w:pStyle w:val="Author-eListParagraph"/>
        <w:numPr>
          <w:ilvl w:val="0"/>
          <w:numId w:val="671"/>
        </w:numPr>
      </w:pPr>
      <w:r>
        <w:t xml:space="preserve">Pourvus d'une imposte </w:t>
      </w:r>
      <w:r>
        <w:rPr>
          <w:rStyle w:val="optioncarChar"/>
        </w:rPr>
        <w:t>avec</w:t>
      </w:r>
      <w:r>
        <w:t xml:space="preserve"> (par défaut) </w:t>
      </w:r>
      <w:r>
        <w:rPr>
          <w:rStyle w:val="optioncarChar"/>
        </w:rPr>
        <w:t>/ sans / *** </w:t>
      </w:r>
      <w:r>
        <w:t>traverse intermédiaire.</w:t>
      </w:r>
    </w:p>
    <w:p w14:paraId="424BDA3D" w14:textId="77777777" w:rsidR="006A608A" w:rsidRDefault="00000000">
      <w:pPr>
        <w:pStyle w:val="Author-eListParagraph"/>
        <w:numPr>
          <w:ilvl w:val="0"/>
          <w:numId w:val="671"/>
        </w:numPr>
      </w:pPr>
      <w:r>
        <w:t>Pourvus d'une bande brise-bise et butoir continue.</w:t>
      </w:r>
    </w:p>
    <w:p w14:paraId="730029ED" w14:textId="77777777" w:rsidR="006A608A" w:rsidRDefault="00000000">
      <w:pPr>
        <w:pStyle w:val="Author-eListParagraph"/>
        <w:numPr>
          <w:ilvl w:val="0"/>
          <w:numId w:val="671"/>
        </w:numPr>
      </w:pPr>
      <w:r>
        <w:t>Pourvus d'un cadre approprié pour la fixation d'un ferme-porte, prévu au chapitre </w:t>
      </w:r>
      <w:hyperlink w:anchor="1104" w:history="1">
        <w:r>
          <w:t>55.62.5 Système de fermeture</w:t>
        </w:r>
      </w:hyperlink>
    </w:p>
    <w:p w14:paraId="68556C25" w14:textId="77777777" w:rsidR="006A608A" w:rsidRDefault="00000000">
      <w:pPr>
        <w:pStyle w:val="Author-eListParagraph"/>
        <w:numPr>
          <w:ilvl w:val="0"/>
          <w:numId w:val="671"/>
        </w:numPr>
      </w:pPr>
      <w:r>
        <w:t xml:space="preserve">Conçus comme portes </w:t>
      </w:r>
      <w:r>
        <w:rPr>
          <w:rStyle w:val="optioncarChar"/>
        </w:rPr>
        <w:t xml:space="preserve">va-et-vient </w:t>
      </w:r>
      <w:r>
        <w:t>(par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3022BBCE" w14:textId="77777777" w:rsidR="006A608A" w:rsidRDefault="00000000">
      <w:pPr>
        <w:pStyle w:val="pheading"/>
      </w:pPr>
      <w:r>
        <w:t>MESURAGE</w:t>
      </w:r>
    </w:p>
    <w:p w14:paraId="3F8BAB0C"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6C2DC3B3" w14:textId="77777777" w:rsidR="006A608A" w:rsidRDefault="00000000">
      <w:pPr>
        <w:pStyle w:val="pheading"/>
      </w:pPr>
      <w:r>
        <w:t>- unité de mesure:</w:t>
      </w:r>
    </w:p>
    <w:p w14:paraId="32B989C9" w14:textId="77777777" w:rsidR="006A608A" w:rsidRDefault="00000000">
      <w:r>
        <w:t>p</w:t>
      </w:r>
    </w:p>
    <w:p w14:paraId="12E7C342" w14:textId="77777777" w:rsidR="006A608A" w:rsidRDefault="00000000">
      <w:pPr>
        <w:pStyle w:val="pheading"/>
      </w:pPr>
      <w:r>
        <w:t>- code de mesurage:</w:t>
      </w:r>
    </w:p>
    <w:p w14:paraId="603A6948" w14:textId="77777777" w:rsidR="006A608A" w:rsidRDefault="00000000">
      <w:r>
        <w:t xml:space="preserve">Choix opéré: </w:t>
      </w:r>
      <w:r>
        <w:rPr>
          <w:rStyle w:val="optioncarChar"/>
          <w:b/>
        </w:rPr>
        <w:t>*** / OPTION 1 (un ensemble) </w:t>
      </w:r>
      <w:r>
        <w:t>(par défaut)</w:t>
      </w:r>
      <w:r>
        <w:rPr>
          <w:rStyle w:val="optioncarChar"/>
          <w:b/>
        </w:rPr>
        <w:t xml:space="preserve"> / OPTION 2 (séparément)</w:t>
      </w:r>
    </w:p>
    <w:p w14:paraId="3BE5D2BD"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 </w:t>
      </w:r>
      <w:r>
        <w:rPr>
          <w:rStyle w:val="optioncarChar"/>
        </w:rPr>
        <w:t>/ 14 / 19 / ***</w:t>
      </w:r>
      <w:r>
        <w:t xml:space="preserve"> ) et, le cas échéant, selon la classification (nature, sens d'ouverture, emplacement,  prestations particulières, dimensions, forme et aspect).</w:t>
      </w:r>
    </w:p>
    <w:p w14:paraId="7AD25F7E"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73A665DF" w14:textId="77777777" w:rsidR="006A608A" w:rsidRDefault="00000000">
      <w:r>
        <w:rPr>
          <w:rStyle w:val="optioncarChar"/>
        </w:rPr>
        <w:t> </w:t>
      </w:r>
    </w:p>
    <w:p w14:paraId="519F1B04" w14:textId="77777777" w:rsidR="006A608A" w:rsidRDefault="00000000">
      <w:r>
        <w:rPr>
          <w:u w:val="single"/>
        </w:rPr>
        <w:t xml:space="preserve">Attention </w:t>
      </w:r>
    </w:p>
    <w:p w14:paraId="5FDC3DCB" w14:textId="77777777" w:rsidR="006A608A" w:rsidRDefault="00000000">
      <w:pPr>
        <w:pStyle w:val="Author-eListParagraph"/>
        <w:numPr>
          <w:ilvl w:val="0"/>
          <w:numId w:val="672"/>
        </w:numPr>
      </w:pPr>
      <w:r>
        <w:t>Les vantaux de portes de 630 - 730 et 830 mm de largeur peuvent être pris ensemble pour le mesurage.</w:t>
      </w:r>
    </w:p>
    <w:p w14:paraId="1F3B90AE" w14:textId="77777777" w:rsidR="006A608A" w:rsidRDefault="00000000">
      <w:pPr>
        <w:pStyle w:val="Author-eListParagraph"/>
        <w:numPr>
          <w:ilvl w:val="0"/>
          <w:numId w:val="672"/>
        </w:numPr>
      </w:pPr>
      <w:r>
        <w:t>Les quincailleries dont la fourniture et la mise en œuvre sont comprises peuvent être décrites dans d'autres postes mais sont toujours comprises dans le prix des portes.</w:t>
      </w:r>
    </w:p>
    <w:p w14:paraId="4B2A2752" w14:textId="77777777" w:rsidR="006A608A" w:rsidRDefault="00000000">
      <w:pPr>
        <w:pStyle w:val="pheading"/>
      </w:pPr>
      <w:r>
        <w:t>- nature du marché:</w:t>
      </w:r>
    </w:p>
    <w:p w14:paraId="2B3352E7" w14:textId="77777777" w:rsidR="006A608A" w:rsidRDefault="00000000">
      <w:r>
        <w:t>QF</w:t>
      </w:r>
    </w:p>
    <w:p w14:paraId="6B0020C9" w14:textId="77777777" w:rsidR="006A608A" w:rsidRDefault="00000000">
      <w:pPr>
        <w:pStyle w:val="Author-eSectionHeading4"/>
      </w:pPr>
      <w:bookmarkStart w:id="1072" w:name="_Toc112761666"/>
      <w:r>
        <w:t>55.26 Portes intérieures matériaux composites CCTB 01.02</w:t>
      </w:r>
      <w:bookmarkEnd w:id="1072"/>
    </w:p>
    <w:p w14:paraId="7EF6BA0C" w14:textId="77777777" w:rsidR="006A608A" w:rsidRDefault="00000000">
      <w:pPr>
        <w:pStyle w:val="Author-eSectionHeading5"/>
      </w:pPr>
      <w:bookmarkStart w:id="1073" w:name="_Toc112761667"/>
      <w:r>
        <w:t>55.26.1 Portes intérieures en mélange PVC/bois (dans la masse) CCTB 01.02</w:t>
      </w:r>
      <w:bookmarkEnd w:id="1073"/>
    </w:p>
    <w:p w14:paraId="5A4C6873" w14:textId="77777777" w:rsidR="006A608A" w:rsidRDefault="00000000">
      <w:pPr>
        <w:pStyle w:val="Author-eSectionHeading6"/>
      </w:pPr>
      <w:bookmarkStart w:id="1074" w:name="_Toc112761668"/>
      <w:r>
        <w:t>55.26.1a Portes intérieures en mélange PVC/bois (dans la masse) CCTB 01.10</w:t>
      </w:r>
      <w:bookmarkEnd w:id="1074"/>
    </w:p>
    <w:p w14:paraId="404FFAFD" w14:textId="77777777" w:rsidR="006A608A" w:rsidRDefault="00000000">
      <w:pPr>
        <w:pStyle w:val="pheading"/>
      </w:pPr>
      <w:r>
        <w:t>MATÉRIAUX</w:t>
      </w:r>
    </w:p>
    <w:p w14:paraId="575C9560" w14:textId="77777777" w:rsidR="006A608A" w:rsidRDefault="00000000">
      <w:pPr>
        <w:pStyle w:val="pheading"/>
      </w:pPr>
      <w:r>
        <w:t>- Prescriptions complémentaires</w:t>
      </w:r>
    </w:p>
    <w:p w14:paraId="15DB5912" w14:textId="77777777" w:rsidR="006A608A" w:rsidRDefault="00000000">
      <w:pPr>
        <w:pStyle w:val="heading"/>
      </w:pPr>
      <w:r>
        <w:t>(critères de performance)  Vantaux de porte</w:t>
      </w:r>
    </w:p>
    <w:p w14:paraId="1AF4CF2C" w14:textId="77777777" w:rsidR="006A608A" w:rsidRDefault="00000000">
      <w:r>
        <w:t>Conformément aux indications supplémentaires dans le cahier spécial des charges, les dispositions supplémentaires suivantes sont d'application :</w:t>
      </w:r>
    </w:p>
    <w:p w14:paraId="3CBC9756" w14:textId="77777777" w:rsidR="006A608A" w:rsidRDefault="00000000">
      <w:pPr>
        <w:pStyle w:val="Author-eListParagraph"/>
        <w:numPr>
          <w:ilvl w:val="0"/>
          <w:numId w:val="673"/>
        </w:numPr>
      </w:pPr>
      <w:r>
        <w:t>Les dispositions des [STS 53.1] pour les portes intérieures planes dans les salles de bains et les autres locaux humides.</w:t>
      </w:r>
    </w:p>
    <w:p w14:paraId="2A069B9B" w14:textId="77777777" w:rsidR="006A608A" w:rsidRDefault="00000000">
      <w:r>
        <w:br/>
        <w:t>Attention  : Les ensembles de porte résistant au feu sont toujours considérés dans un poste séparé.</w:t>
      </w:r>
    </w:p>
    <w:p w14:paraId="5A8C4939" w14:textId="77777777" w:rsidR="006A608A" w:rsidRDefault="00000000">
      <w:pPr>
        <w:pStyle w:val="heading"/>
      </w:pPr>
      <w:r>
        <w:t>(Accessoires) Vantaux de porte</w:t>
      </w:r>
    </w:p>
    <w:p w14:paraId="52E1E739" w14:textId="77777777" w:rsidR="006A608A" w:rsidRDefault="00000000">
      <w:r>
        <w:t xml:space="preserve">Conformément aux indications sur les plans ou les dessins de détail, les vantaux de porte suivants </w:t>
      </w:r>
      <w:r>
        <w:rPr>
          <w:rStyle w:val="optioncarChar"/>
        </w:rPr>
        <w:t xml:space="preserve">*** </w:t>
      </w:r>
      <w:r>
        <w:t>sont :</w:t>
      </w:r>
    </w:p>
    <w:p w14:paraId="3F70558A" w14:textId="77777777" w:rsidR="006A608A" w:rsidRDefault="00000000">
      <w:pPr>
        <w:pStyle w:val="Author-eListParagraph"/>
        <w:numPr>
          <w:ilvl w:val="0"/>
          <w:numId w:val="674"/>
        </w:numPr>
      </w:pPr>
      <w:r>
        <w:t>Equipés d'un vitrage :</w:t>
      </w:r>
    </w:p>
    <w:p w14:paraId="538E752F" w14:textId="77777777" w:rsidR="006A608A" w:rsidRDefault="00000000">
      <w:pPr>
        <w:pStyle w:val="Author-eListParagraph"/>
        <w:numPr>
          <w:ilvl w:val="0"/>
          <w:numId w:val="674"/>
        </w:numPr>
      </w:pPr>
      <w:r>
        <w:t xml:space="preserve">En verre de sécurité </w:t>
      </w:r>
      <w:r>
        <w:rPr>
          <w:rStyle w:val="optioncarChar"/>
        </w:rPr>
        <w:t>simple</w:t>
      </w:r>
      <w:r>
        <w:t xml:space="preserve"> (par défaut)</w:t>
      </w:r>
      <w:r>
        <w:rPr>
          <w:rStyle w:val="optioncarChar"/>
        </w:rPr>
        <w:t> / clair / mat / opale / ***</w:t>
      </w:r>
      <w:r>
        <w:t xml:space="preserve"> , selon la [NBN S 23-002]</w:t>
      </w:r>
    </w:p>
    <w:p w14:paraId="1B32750D" w14:textId="77777777" w:rsidR="006A608A" w:rsidRDefault="00000000">
      <w:pPr>
        <w:pStyle w:val="Author-eListParagraph"/>
        <w:numPr>
          <w:ilvl w:val="0"/>
          <w:numId w:val="674"/>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w:t>
      </w:r>
      <w:r>
        <w:t>à soumettre pour approbation (pour les réservations dans les portes à âme creuse, un cadre en bois est appliqué et collé).</w:t>
      </w:r>
    </w:p>
    <w:p w14:paraId="79C1398D" w14:textId="77777777" w:rsidR="006A608A" w:rsidRDefault="00000000">
      <w:pPr>
        <w:pStyle w:val="Author-eListParagraph"/>
        <w:numPr>
          <w:ilvl w:val="0"/>
          <w:numId w:val="674"/>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w:t>
      </w:r>
    </w:p>
    <w:p w14:paraId="04C9E185" w14:textId="77777777" w:rsidR="006A608A" w:rsidRDefault="00000000">
      <w:pPr>
        <w:pStyle w:val="Author-eListParagraph"/>
        <w:numPr>
          <w:ilvl w:val="0"/>
          <w:numId w:val="674"/>
        </w:numPr>
      </w:pPr>
      <w:r>
        <w:t xml:space="preserve">Les vitres sont encadrées par : </w:t>
      </w:r>
      <w:r>
        <w:rPr>
          <w:rStyle w:val="optioncarChar"/>
        </w:rPr>
        <w:t>des lattes en matériau identique au profilé de la porte</w:t>
      </w:r>
      <w:r>
        <w:t> (par défaut)</w:t>
      </w:r>
      <w:r>
        <w:rPr>
          <w:rStyle w:val="optioncarChar"/>
        </w:rPr>
        <w:t xml:space="preserve"> / ***.</w:t>
      </w:r>
    </w:p>
    <w:p w14:paraId="4FDD5234" w14:textId="77777777" w:rsidR="006A608A" w:rsidRDefault="00000000">
      <w:pPr>
        <w:pStyle w:val="Author-eListParagraph"/>
        <w:numPr>
          <w:ilvl w:val="0"/>
          <w:numId w:val="674"/>
        </w:numPr>
      </w:pPr>
      <w:r>
        <w:t xml:space="preserve">Pourvus d'une grille encastrée, selon l'article </w:t>
      </w:r>
      <w:hyperlink w:anchor="1100" w:history="1">
        <w:r>
          <w:t>55.68.1 Grilles de transfert dans les portes</w:t>
        </w:r>
      </w:hyperlink>
      <w:r>
        <w:t xml:space="preserve"> grilles de transfert dans les portes, ouverture d'aération conformément à la [NBN D 50-001]</w:t>
      </w:r>
    </w:p>
    <w:p w14:paraId="78A77924" w14:textId="77777777" w:rsidR="006A608A" w:rsidRDefault="00000000">
      <w:pPr>
        <w:pStyle w:val="Author-eListParagraph"/>
        <w:numPr>
          <w:ilvl w:val="0"/>
          <w:numId w:val="674"/>
        </w:numPr>
      </w:pPr>
      <w:r>
        <w:t>Pourvus d'une fente de ventilation d'environ</w:t>
      </w:r>
      <w:r>
        <w:rPr>
          <w:rStyle w:val="optioncarChar"/>
        </w:rPr>
        <w:t> 1</w:t>
      </w:r>
      <w:r>
        <w:t> (par défaut)</w:t>
      </w:r>
      <w:r>
        <w:rPr>
          <w:rStyle w:val="optioncarChar"/>
        </w:rPr>
        <w:t> / ***</w:t>
      </w:r>
      <w:r>
        <w:t xml:space="preserve"> cm dans le bas, de façon telle que l'ouverture d'aération soit conformé à la [NBN D 50-001]</w:t>
      </w:r>
    </w:p>
    <w:p w14:paraId="4BDF5BA1" w14:textId="77777777" w:rsidR="006A608A" w:rsidRDefault="00000000">
      <w:pPr>
        <w:pStyle w:val="Author-eListParagraph"/>
        <w:numPr>
          <w:ilvl w:val="0"/>
          <w:numId w:val="674"/>
        </w:numPr>
      </w:pPr>
      <w:r>
        <w:t>Conçues comme portes coulissantes (les vantaux de porte et les huisseries sont conformes aux portes ouvrantes ordinaires. Seul le mode de suspension et la quincaillerie concernée sont adaptés au concept des vantaux de porte coulissants).</w:t>
      </w:r>
    </w:p>
    <w:p w14:paraId="52CB0B93" w14:textId="77777777" w:rsidR="006A608A" w:rsidRDefault="00000000">
      <w:pPr>
        <w:pStyle w:val="Author-eListParagraph"/>
        <w:numPr>
          <w:ilvl w:val="0"/>
          <w:numId w:val="674"/>
        </w:numPr>
      </w:pPr>
      <w:r>
        <w:t xml:space="preserve">Portes coulissantes </w:t>
      </w:r>
      <w:r>
        <w:rPr>
          <w:rStyle w:val="optioncarChar"/>
        </w:rPr>
        <w:t>simples</w:t>
      </w:r>
      <w:r>
        <w:t> (par défaut)</w:t>
      </w:r>
      <w:r>
        <w:rPr>
          <w:rStyle w:val="optioncarChar"/>
        </w:rPr>
        <w:t xml:space="preserve"> / doubles / ***</w:t>
      </w:r>
    </w:p>
    <w:p w14:paraId="5287E94F" w14:textId="77777777" w:rsidR="006A608A" w:rsidRDefault="00000000">
      <w:pPr>
        <w:pStyle w:val="Author-eListParagraph"/>
        <w:numPr>
          <w:ilvl w:val="0"/>
          <w:numId w:val="674"/>
        </w:numPr>
      </w:pPr>
      <w:r>
        <w:t>Composées de</w:t>
      </w:r>
      <w:r>
        <w:rPr>
          <w:rStyle w:val="optioncarChar"/>
        </w:rPr>
        <w:t> un panneau </w:t>
      </w:r>
      <w:r>
        <w:t>(par défaut)</w:t>
      </w:r>
      <w:r>
        <w:rPr>
          <w:rStyle w:val="optioncarChar"/>
        </w:rPr>
        <w:t xml:space="preserve"> / deux panneaux / ***</w:t>
      </w:r>
    </w:p>
    <w:p w14:paraId="430E4C8C" w14:textId="77777777" w:rsidR="006A608A" w:rsidRDefault="00000000">
      <w:pPr>
        <w:pStyle w:val="Author-eListParagraph"/>
        <w:numPr>
          <w:ilvl w:val="0"/>
          <w:numId w:val="674"/>
        </w:numPr>
      </w:pPr>
      <w:r>
        <w:t>Mécanisme de coulisse : rails en acier galvanisé; galets en nylon de première qualité; type et modèle en fonction du type et du poids des vantaux coulissants.</w:t>
      </w:r>
    </w:p>
    <w:p w14:paraId="169B7054" w14:textId="77777777" w:rsidR="006A608A" w:rsidRDefault="00000000">
      <w:pPr>
        <w:pStyle w:val="Author-eListParagraph"/>
        <w:numPr>
          <w:ilvl w:val="0"/>
          <w:numId w:val="674"/>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6430F558" w14:textId="77777777" w:rsidR="006A608A" w:rsidRDefault="00000000">
      <w:pPr>
        <w:pStyle w:val="Author-eListParagraph"/>
        <w:numPr>
          <w:ilvl w:val="0"/>
          <w:numId w:val="674"/>
        </w:numPr>
      </w:pPr>
      <w:r>
        <w:t xml:space="preserve">Composées de </w:t>
      </w:r>
      <w:r>
        <w:rPr>
          <w:rStyle w:val="optioncarChar"/>
        </w:rPr>
        <w:t>un panneau </w:t>
      </w:r>
      <w:r>
        <w:t>(par défaut)</w:t>
      </w:r>
      <w:r>
        <w:rPr>
          <w:rStyle w:val="optioncarChar"/>
        </w:rPr>
        <w:t xml:space="preserve"> / deux panneaux / ***</w:t>
      </w:r>
    </w:p>
    <w:p w14:paraId="45411EF7" w14:textId="77777777" w:rsidR="006A608A" w:rsidRDefault="00000000">
      <w:pPr>
        <w:pStyle w:val="pheading"/>
      </w:pPr>
      <w:r>
        <w:t>MESURAGE</w:t>
      </w:r>
    </w:p>
    <w:p w14:paraId="6E4DB614" w14:textId="77777777" w:rsidR="006A608A" w:rsidRDefault="00000000">
      <w:r>
        <w:t>Conformément aux indications spécifiques dans le cahier spécial des charges et/ou le métré récapitulatif, le mesurage peut être conçu comme suit, en fonction de la nature des portes intérieures :</w:t>
      </w:r>
    </w:p>
    <w:p w14:paraId="364F20FE" w14:textId="77777777" w:rsidR="006A608A" w:rsidRDefault="00000000">
      <w:pPr>
        <w:pStyle w:val="pheading"/>
      </w:pPr>
      <w:r>
        <w:t>- unité de mesure:</w:t>
      </w:r>
    </w:p>
    <w:p w14:paraId="14B17057" w14:textId="77777777" w:rsidR="006A608A" w:rsidRDefault="00000000">
      <w:r>
        <w:t>p </w:t>
      </w:r>
    </w:p>
    <w:p w14:paraId="762F78B1" w14:textId="77777777" w:rsidR="006A608A" w:rsidRDefault="00000000">
      <w:pPr>
        <w:pStyle w:val="pheading"/>
      </w:pPr>
      <w:r>
        <w:t>- code de mesurage:</w:t>
      </w:r>
    </w:p>
    <w:p w14:paraId="16361C42" w14:textId="77777777" w:rsidR="006A608A" w:rsidRDefault="00000000">
      <w:r>
        <w:t>Choix opéré:</w:t>
      </w:r>
      <w:r>
        <w:rPr>
          <w:rStyle w:val="optioncarChar"/>
          <w:b/>
        </w:rPr>
        <w:t xml:space="preserve">*** / OPTION 1 (un ensemble) </w:t>
      </w:r>
      <w:r>
        <w:t>(par défaut) </w:t>
      </w:r>
      <w:r>
        <w:rPr>
          <w:rStyle w:val="optioncarChar"/>
          <w:b/>
        </w:rPr>
        <w:t>/ OPTION 2 (séparément)</w:t>
      </w:r>
    </w:p>
    <w:p w14:paraId="34E6D07E" w14:textId="77777777" w:rsidR="006A608A"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15D93450" w14:textId="77777777" w:rsidR="006A608A"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8B89FED" w14:textId="77777777" w:rsidR="006A608A" w:rsidRDefault="00000000">
      <w:r>
        <w:rPr>
          <w:rStyle w:val="optioncarChar"/>
        </w:rPr>
        <w:t> </w:t>
      </w:r>
    </w:p>
    <w:p w14:paraId="6DDC3025" w14:textId="77777777" w:rsidR="006A608A" w:rsidRDefault="00000000">
      <w:r>
        <w:rPr>
          <w:u w:val="single"/>
        </w:rPr>
        <w:t xml:space="preserve">Attention </w:t>
      </w:r>
    </w:p>
    <w:p w14:paraId="332FEE9B" w14:textId="77777777" w:rsidR="006A608A" w:rsidRDefault="00000000">
      <w:pPr>
        <w:pStyle w:val="Author-eListParagraph"/>
        <w:numPr>
          <w:ilvl w:val="0"/>
          <w:numId w:val="675"/>
        </w:numPr>
      </w:pPr>
      <w:r>
        <w:t>Les vantaux de portes de 630 - 730 et 830 mm de largeur peuvent être pris ensemble pour le mesurage.</w:t>
      </w:r>
    </w:p>
    <w:p w14:paraId="50E19131" w14:textId="77777777" w:rsidR="006A608A" w:rsidRDefault="00000000">
      <w:pPr>
        <w:pStyle w:val="Author-eListParagraph"/>
        <w:numPr>
          <w:ilvl w:val="0"/>
          <w:numId w:val="675"/>
        </w:numPr>
      </w:pPr>
      <w:r>
        <w:t>Les quincailleries dont la fourniture et la mise en œuvre sont comprises peuvent être décrites dans d'autres postes mais sont toujours comprises dans le prix des portes.</w:t>
      </w:r>
    </w:p>
    <w:p w14:paraId="788BD951" w14:textId="77777777" w:rsidR="006A608A" w:rsidRDefault="00000000">
      <w:pPr>
        <w:pStyle w:val="pheading"/>
      </w:pPr>
      <w:r>
        <w:t>- nature du marché:</w:t>
      </w:r>
    </w:p>
    <w:p w14:paraId="281CF46F" w14:textId="77777777" w:rsidR="006A608A" w:rsidRDefault="00000000">
      <w:r>
        <w:t>QF </w:t>
      </w:r>
    </w:p>
    <w:p w14:paraId="79DA1179" w14:textId="77777777" w:rsidR="006A608A" w:rsidRDefault="00000000">
      <w:pPr>
        <w:pStyle w:val="Author-eSectionHeading3"/>
      </w:pPr>
      <w:bookmarkStart w:id="1075" w:name="_Toc112761669"/>
      <w:r>
        <w:t>55.3 Portes intérieures à système CCTB 01.02</w:t>
      </w:r>
      <w:bookmarkEnd w:id="1075"/>
    </w:p>
    <w:p w14:paraId="3DDD5647" w14:textId="77777777" w:rsidR="006A608A" w:rsidRDefault="00000000">
      <w:pPr>
        <w:pStyle w:val="Author-eSectionHeading4"/>
      </w:pPr>
      <w:bookmarkStart w:id="1076" w:name="1149"/>
      <w:bookmarkStart w:id="1077" w:name="_Toc112761670"/>
      <w:bookmarkEnd w:id="1076"/>
      <w:r>
        <w:t>55.31 Portes intérieures, à tambour CCTB 01.02</w:t>
      </w:r>
      <w:bookmarkEnd w:id="1077"/>
    </w:p>
    <w:p w14:paraId="6F43BD6D" w14:textId="77777777" w:rsidR="006A608A" w:rsidRDefault="00000000">
      <w:pPr>
        <w:pStyle w:val="Author-eSectionHeading5"/>
      </w:pPr>
      <w:bookmarkStart w:id="1078" w:name="_Toc112761671"/>
      <w:r>
        <w:t>55.31.1 Portes intérieures, à tambour, en bois CCTB 01.02</w:t>
      </w:r>
      <w:bookmarkEnd w:id="1078"/>
    </w:p>
    <w:p w14:paraId="14C7046C" w14:textId="77777777" w:rsidR="006A608A" w:rsidRDefault="00000000">
      <w:pPr>
        <w:pStyle w:val="Author-eSectionHeading6"/>
      </w:pPr>
      <w:bookmarkStart w:id="1079" w:name="_Toc112761672"/>
      <w:r>
        <w:t>55.31.1a Portes intérieures, à tambour, en bois, manuelles CCTB 01.02</w:t>
      </w:r>
      <w:bookmarkEnd w:id="1079"/>
    </w:p>
    <w:p w14:paraId="32016699" w14:textId="77777777" w:rsidR="006A608A" w:rsidRDefault="00000000">
      <w:pPr>
        <w:pStyle w:val="Author-eSectionHeading6"/>
      </w:pPr>
      <w:bookmarkStart w:id="1080" w:name="_Toc112761673"/>
      <w:r>
        <w:t>55.31.1b Portes intérieures, à tambour, en bois, motorisées CCTB 01.02</w:t>
      </w:r>
      <w:bookmarkEnd w:id="1080"/>
    </w:p>
    <w:p w14:paraId="7AC9BA5E" w14:textId="77777777" w:rsidR="006A608A" w:rsidRDefault="00000000">
      <w:pPr>
        <w:pStyle w:val="Author-eSectionHeading5"/>
      </w:pPr>
      <w:bookmarkStart w:id="1081" w:name="_Toc112761674"/>
      <w:r>
        <w:t>55.31.2 Portes intérieures, à tambour, en aluminium CCTB 01.02</w:t>
      </w:r>
      <w:bookmarkEnd w:id="1081"/>
    </w:p>
    <w:p w14:paraId="27FFB098" w14:textId="77777777" w:rsidR="006A608A" w:rsidRDefault="00000000">
      <w:pPr>
        <w:pStyle w:val="Author-eSectionHeading6"/>
      </w:pPr>
      <w:bookmarkStart w:id="1082" w:name="_Toc112761675"/>
      <w:r>
        <w:t>55.31.2a Portes intérieures, à tambour, en aluminium, manuelles CCTB 01.02</w:t>
      </w:r>
      <w:bookmarkEnd w:id="1082"/>
    </w:p>
    <w:p w14:paraId="17268838" w14:textId="77777777" w:rsidR="006A608A" w:rsidRDefault="00000000">
      <w:pPr>
        <w:pStyle w:val="Author-eSectionHeading6"/>
      </w:pPr>
      <w:bookmarkStart w:id="1083" w:name="_Toc112761676"/>
      <w:r>
        <w:t>55.31.2b Portes intérieures, à tambour, en aluminium, motorisées CCTB 01.02</w:t>
      </w:r>
      <w:bookmarkEnd w:id="1083"/>
    </w:p>
    <w:p w14:paraId="3C448D62" w14:textId="77777777" w:rsidR="006A608A" w:rsidRDefault="00000000">
      <w:pPr>
        <w:pStyle w:val="Author-eSectionHeading5"/>
      </w:pPr>
      <w:bookmarkStart w:id="1084" w:name="_Toc112761677"/>
      <w:r>
        <w:t>55.31.3 Portes intérieures, à tambour, en acier CCTB 01.02</w:t>
      </w:r>
      <w:bookmarkEnd w:id="1084"/>
    </w:p>
    <w:p w14:paraId="2CF0B58E" w14:textId="77777777" w:rsidR="006A608A" w:rsidRDefault="00000000">
      <w:pPr>
        <w:pStyle w:val="Author-eSectionHeading6"/>
      </w:pPr>
      <w:bookmarkStart w:id="1085" w:name="_Toc112761678"/>
      <w:r>
        <w:t>55.31.3a Portes intérieures, à tambour, en acier, manuelles CCTB 01.02</w:t>
      </w:r>
      <w:bookmarkEnd w:id="1085"/>
    </w:p>
    <w:p w14:paraId="2971D0F8" w14:textId="77777777" w:rsidR="006A608A" w:rsidRDefault="00000000">
      <w:pPr>
        <w:pStyle w:val="Author-eSectionHeading6"/>
      </w:pPr>
      <w:bookmarkStart w:id="1086" w:name="_Toc112761679"/>
      <w:r>
        <w:t>55.31.3b Portes intérieures, à tambour, en acier, motorisées CCTB 01.02</w:t>
      </w:r>
      <w:bookmarkEnd w:id="1086"/>
    </w:p>
    <w:p w14:paraId="0E6A7F68" w14:textId="77777777" w:rsidR="006A608A" w:rsidRDefault="00000000">
      <w:pPr>
        <w:pStyle w:val="Author-eSectionHeading5"/>
      </w:pPr>
      <w:bookmarkStart w:id="1087" w:name="_Toc112761680"/>
      <w:r>
        <w:t>55.31.4 Portes intérieures, à tambour, en PVC CCTB 01.02</w:t>
      </w:r>
      <w:bookmarkEnd w:id="1087"/>
    </w:p>
    <w:p w14:paraId="26A66CEF" w14:textId="77777777" w:rsidR="006A608A" w:rsidRDefault="00000000">
      <w:pPr>
        <w:pStyle w:val="Author-eSectionHeading6"/>
      </w:pPr>
      <w:bookmarkStart w:id="1088" w:name="_Toc112761681"/>
      <w:r>
        <w:t>55.31.4a Portes intérieures, à tambour, en PVC, manuelles CCTB 01.02</w:t>
      </w:r>
      <w:bookmarkEnd w:id="1088"/>
    </w:p>
    <w:p w14:paraId="59ADD07C" w14:textId="77777777" w:rsidR="006A608A" w:rsidRDefault="00000000">
      <w:pPr>
        <w:pStyle w:val="Author-eSectionHeading6"/>
      </w:pPr>
      <w:bookmarkStart w:id="1089" w:name="_Toc112761682"/>
      <w:r>
        <w:t>55.31.4b Portes intérieures, à tambour, en PVC, motorisées CCTB 01.02</w:t>
      </w:r>
      <w:bookmarkEnd w:id="1089"/>
    </w:p>
    <w:p w14:paraId="7C23FFB5" w14:textId="77777777" w:rsidR="006A608A" w:rsidRDefault="00000000">
      <w:pPr>
        <w:pStyle w:val="Author-eSectionHeading5"/>
      </w:pPr>
      <w:bookmarkStart w:id="1090" w:name="_Toc112761683"/>
      <w:r>
        <w:t>55.31.5 Portes intérieures, à tambour, en verre CCTB 01.02</w:t>
      </w:r>
      <w:bookmarkEnd w:id="1090"/>
    </w:p>
    <w:p w14:paraId="0C15BAB8" w14:textId="77777777" w:rsidR="006A608A" w:rsidRDefault="00000000">
      <w:pPr>
        <w:pStyle w:val="Author-eSectionHeading6"/>
      </w:pPr>
      <w:bookmarkStart w:id="1091" w:name="_Toc112761684"/>
      <w:r>
        <w:t>55.31.5a Portes intérieures, à tambour, en verre CCTB 01.02</w:t>
      </w:r>
      <w:bookmarkEnd w:id="1091"/>
    </w:p>
    <w:p w14:paraId="38A8D0FA" w14:textId="77777777" w:rsidR="006A608A" w:rsidRDefault="00000000">
      <w:pPr>
        <w:pStyle w:val="Author-eSectionHeading4"/>
      </w:pPr>
      <w:bookmarkStart w:id="1092" w:name="_Toc112761685"/>
      <w:r>
        <w:t>55.32 Portes intérieures, à accordéon CCTB 01.02</w:t>
      </w:r>
      <w:bookmarkEnd w:id="1092"/>
    </w:p>
    <w:p w14:paraId="3F65E023" w14:textId="77777777" w:rsidR="006A608A" w:rsidRDefault="00000000">
      <w:pPr>
        <w:pStyle w:val="Author-eSectionHeading5"/>
      </w:pPr>
      <w:bookmarkStart w:id="1093" w:name="_Toc112761686"/>
      <w:r>
        <w:t>55.32.1 Portes intérieures, à accordéon, en bois CCTB 01.02</w:t>
      </w:r>
      <w:bookmarkEnd w:id="1093"/>
    </w:p>
    <w:p w14:paraId="425465F9" w14:textId="77777777" w:rsidR="006A608A" w:rsidRDefault="00000000">
      <w:pPr>
        <w:pStyle w:val="Author-eSectionHeading6"/>
      </w:pPr>
      <w:bookmarkStart w:id="1094" w:name="_Toc112761687"/>
      <w:r>
        <w:t>55.32.1a Portes intérieures, à accordéon, en bois, manuelles CCTB 01.02</w:t>
      </w:r>
      <w:bookmarkEnd w:id="1094"/>
    </w:p>
    <w:p w14:paraId="3AD8D155" w14:textId="77777777" w:rsidR="006A608A" w:rsidRDefault="00000000">
      <w:pPr>
        <w:pStyle w:val="Author-eSectionHeading6"/>
      </w:pPr>
      <w:bookmarkStart w:id="1095" w:name="_Toc112761688"/>
      <w:r>
        <w:t>55.32.1b Portes intérieures, à accordéon, en bois, motorisées CCTB 01.02</w:t>
      </w:r>
      <w:bookmarkEnd w:id="1095"/>
    </w:p>
    <w:p w14:paraId="2AE3757C" w14:textId="77777777" w:rsidR="006A608A" w:rsidRDefault="00000000">
      <w:pPr>
        <w:pStyle w:val="Author-eSectionHeading5"/>
      </w:pPr>
      <w:bookmarkStart w:id="1096" w:name="_Toc112761689"/>
      <w:r>
        <w:t>55.32.2 Portes intérieures, à accordéon, en aluminium CCTB 01.02</w:t>
      </w:r>
      <w:bookmarkEnd w:id="1096"/>
    </w:p>
    <w:p w14:paraId="731ED416" w14:textId="77777777" w:rsidR="006A608A" w:rsidRDefault="00000000">
      <w:pPr>
        <w:pStyle w:val="Author-eSectionHeading6"/>
      </w:pPr>
      <w:bookmarkStart w:id="1097" w:name="_Toc112761690"/>
      <w:r>
        <w:t>55.32.2a Portes intérieures, à accordéon, en aluminium, manuelles CCTB 01.02</w:t>
      </w:r>
      <w:bookmarkEnd w:id="1097"/>
    </w:p>
    <w:p w14:paraId="00BB391F" w14:textId="77777777" w:rsidR="006A608A" w:rsidRDefault="00000000">
      <w:pPr>
        <w:pStyle w:val="Author-eSectionHeading6"/>
      </w:pPr>
      <w:bookmarkStart w:id="1098" w:name="_Toc112761691"/>
      <w:r>
        <w:t>55.32.2b Portes intérieures, à accordéon, en aluminium, motorisées CCTB 01.02</w:t>
      </w:r>
      <w:bookmarkEnd w:id="1098"/>
    </w:p>
    <w:p w14:paraId="298B07BF" w14:textId="77777777" w:rsidR="006A608A" w:rsidRDefault="00000000">
      <w:pPr>
        <w:pStyle w:val="Author-eSectionHeading5"/>
      </w:pPr>
      <w:bookmarkStart w:id="1099" w:name="_Toc112761692"/>
      <w:r>
        <w:t>55.32.3 Portes intérieures, à accordéon, en acier CCTB 01.02</w:t>
      </w:r>
      <w:bookmarkEnd w:id="1099"/>
    </w:p>
    <w:p w14:paraId="55B4E7AE" w14:textId="77777777" w:rsidR="006A608A" w:rsidRDefault="00000000">
      <w:pPr>
        <w:pStyle w:val="Author-eSectionHeading6"/>
      </w:pPr>
      <w:bookmarkStart w:id="1100" w:name="_Toc112761693"/>
      <w:r>
        <w:t>55.32.3a Portes intérieures, à accordéon, en acier, manuelles CCTB 01.02</w:t>
      </w:r>
      <w:bookmarkEnd w:id="1100"/>
    </w:p>
    <w:p w14:paraId="1828D385" w14:textId="77777777" w:rsidR="006A608A" w:rsidRDefault="00000000">
      <w:pPr>
        <w:pStyle w:val="Author-eSectionHeading6"/>
      </w:pPr>
      <w:bookmarkStart w:id="1101" w:name="_Toc112761694"/>
      <w:r>
        <w:t>55.32.3b Portes intérieures, à accordéon, en acier, motorisées CCTB 01.02</w:t>
      </w:r>
      <w:bookmarkEnd w:id="1101"/>
    </w:p>
    <w:p w14:paraId="71475441" w14:textId="77777777" w:rsidR="006A608A" w:rsidRDefault="00000000">
      <w:pPr>
        <w:pStyle w:val="Author-eSectionHeading5"/>
      </w:pPr>
      <w:bookmarkStart w:id="1102" w:name="_Toc112761695"/>
      <w:r>
        <w:t>55.32.4 Portes intérieures, à accordéon, en PVC / matière synthétique CCTB 01.10</w:t>
      </w:r>
      <w:bookmarkEnd w:id="1102"/>
    </w:p>
    <w:p w14:paraId="587831A1" w14:textId="77777777" w:rsidR="006A608A" w:rsidRDefault="00000000">
      <w:pPr>
        <w:pStyle w:val="pheading"/>
      </w:pPr>
      <w:r>
        <w:t>DESCRIPTION</w:t>
      </w:r>
    </w:p>
    <w:p w14:paraId="1614DC9C" w14:textId="77777777" w:rsidR="006A608A" w:rsidRDefault="00000000">
      <w:pPr>
        <w:pStyle w:val="pheading"/>
      </w:pPr>
      <w:r>
        <w:t>- Définition / Comprend</w:t>
      </w:r>
    </w:p>
    <w:p w14:paraId="39600E76" w14:textId="77777777" w:rsidR="006A608A" w:rsidRDefault="00000000">
      <w:r>
        <w:t xml:space="preserve">Il s'agit de portes accordéon, constituées d'une ossature en métal repliable, revêtue de </w:t>
      </w:r>
      <w:r>
        <w:rPr>
          <w:rStyle w:val="optioncarChar"/>
        </w:rPr>
        <w:t>planchettes en PVC articulées / cuir synthétique souple et épais</w:t>
      </w:r>
      <w:r>
        <w:t xml:space="preserve"> (coloris à choisir dans la gamme standard du fabricant) et pourvues d'un mécanisme coulissant approprié. L'entrepreneur soumet au préalable à l'approbation de la direction, une documentation technique reprenant les caractéristiques.</w:t>
      </w:r>
    </w:p>
    <w:p w14:paraId="35178AC7" w14:textId="77777777" w:rsidR="006A608A" w:rsidRDefault="00000000">
      <w:pPr>
        <w:pStyle w:val="Author-eSectionHeading6"/>
      </w:pPr>
      <w:bookmarkStart w:id="1103" w:name="_Toc112761696"/>
      <w:r>
        <w:t>55.32.4a Portes intérieures, à accordéon, en PVC, manuelles CCTB 01.02</w:t>
      </w:r>
      <w:bookmarkEnd w:id="1103"/>
    </w:p>
    <w:p w14:paraId="6333B9D3" w14:textId="77777777" w:rsidR="006A608A" w:rsidRDefault="00000000">
      <w:pPr>
        <w:pStyle w:val="Author-eSectionHeading6"/>
      </w:pPr>
      <w:bookmarkStart w:id="1104" w:name="_Toc112761697"/>
      <w:r>
        <w:t>55.32.4b Portes intérieures, à accordéon, en PVC, motorisées CCTB 01.02</w:t>
      </w:r>
      <w:bookmarkEnd w:id="1104"/>
    </w:p>
    <w:p w14:paraId="526CC312" w14:textId="77777777" w:rsidR="006A608A" w:rsidRDefault="00000000">
      <w:pPr>
        <w:pStyle w:val="Author-eSectionHeading6"/>
      </w:pPr>
      <w:bookmarkStart w:id="1105" w:name="_Toc112761698"/>
      <w:r>
        <w:t>55.32.4c Portes intérieures, à accordéon, en cuir synthétique souple et épais, manuelles CCTB 01.02</w:t>
      </w:r>
      <w:bookmarkEnd w:id="1105"/>
    </w:p>
    <w:p w14:paraId="31846733" w14:textId="77777777" w:rsidR="006A608A" w:rsidRDefault="00000000">
      <w:pPr>
        <w:pStyle w:val="Author-eSectionHeading6"/>
      </w:pPr>
      <w:bookmarkStart w:id="1106" w:name="_Toc112761699"/>
      <w:r>
        <w:t>55.32.4d Portes intérieures, à accordéon, en cuir synthétique souple et épais, motorisées CCTB 01.02</w:t>
      </w:r>
      <w:bookmarkEnd w:id="1106"/>
    </w:p>
    <w:p w14:paraId="3F77EB51" w14:textId="77777777" w:rsidR="006A608A" w:rsidRDefault="00000000">
      <w:pPr>
        <w:pStyle w:val="Author-eSectionHeading5"/>
      </w:pPr>
      <w:bookmarkStart w:id="1107" w:name="_Toc112761700"/>
      <w:r>
        <w:t>55.32.5 Portes intérieures, à accordéon, en verre CCTB 01.02</w:t>
      </w:r>
      <w:bookmarkEnd w:id="1107"/>
    </w:p>
    <w:p w14:paraId="768B4974" w14:textId="77777777" w:rsidR="006A608A" w:rsidRDefault="00000000">
      <w:pPr>
        <w:pStyle w:val="Author-eSectionHeading6"/>
      </w:pPr>
      <w:bookmarkStart w:id="1108" w:name="_Toc112761701"/>
      <w:r>
        <w:t>55.32.5a Portes intérieures, à accordéon, en verre CCTB 01.02</w:t>
      </w:r>
      <w:bookmarkEnd w:id="1108"/>
    </w:p>
    <w:p w14:paraId="588DEED6" w14:textId="77777777" w:rsidR="006A608A" w:rsidRDefault="00000000">
      <w:pPr>
        <w:pStyle w:val="Author-eSectionHeading3"/>
      </w:pPr>
      <w:bookmarkStart w:id="1109" w:name="_Toc112761702"/>
      <w:r>
        <w:t>55.4 Stores / Volets (protection visuelle/solaire) - manuels ou motorisés CCTB 01.07</w:t>
      </w:r>
      <w:bookmarkEnd w:id="1109"/>
    </w:p>
    <w:p w14:paraId="58105FC8" w14:textId="77777777" w:rsidR="006A608A" w:rsidRDefault="00000000">
      <w:pPr>
        <w:pStyle w:val="pheading"/>
      </w:pPr>
      <w:r>
        <w:t>DESCRIPTION</w:t>
      </w:r>
    </w:p>
    <w:p w14:paraId="073765E9" w14:textId="77777777" w:rsidR="006A608A" w:rsidRDefault="00000000">
      <w:pPr>
        <w:pStyle w:val="pheading"/>
      </w:pPr>
      <w:r>
        <w:t>- Définition / Comprend</w:t>
      </w:r>
    </w:p>
    <w:p w14:paraId="734D3E7C" w14:textId="6EFDB604" w:rsidR="006A608A" w:rsidRDefault="00000000">
      <w:r>
        <w:t xml:space="preserve">Renvoi au § </w:t>
      </w:r>
      <w:hyperlink r:id="rId331" w:history="1">
        <w:r>
          <w:t>41.5 Volets et protections solaires extérieures</w:t>
        </w:r>
      </w:hyperlink>
    </w:p>
    <w:p w14:paraId="756306A4" w14:textId="77777777" w:rsidR="006A608A" w:rsidRDefault="00000000">
      <w:pPr>
        <w:pStyle w:val="Author-eSectionHeading4"/>
      </w:pPr>
      <w:bookmarkStart w:id="1110" w:name="_Toc112761703"/>
      <w:r>
        <w:t>55.41 Store / volet (protection visuelle/solaire) roulant encastré CCTB 01.02</w:t>
      </w:r>
      <w:bookmarkEnd w:id="1110"/>
    </w:p>
    <w:p w14:paraId="7302BB7C" w14:textId="77777777" w:rsidR="006A608A" w:rsidRDefault="00000000">
      <w:pPr>
        <w:pStyle w:val="Author-eSectionHeading5"/>
      </w:pPr>
      <w:bookmarkStart w:id="1111" w:name="_Toc112761704"/>
      <w:r>
        <w:t>55.41.1 Store / volet (protection visuelle/solaire) roulant encastré en bois massif / lamellé-collé CCTB 01.02</w:t>
      </w:r>
      <w:bookmarkEnd w:id="1111"/>
    </w:p>
    <w:p w14:paraId="4ADF7244" w14:textId="77777777" w:rsidR="006A608A" w:rsidRDefault="00000000">
      <w:pPr>
        <w:pStyle w:val="Author-eSectionHeading6"/>
      </w:pPr>
      <w:bookmarkStart w:id="1112" w:name="_Toc112761705"/>
      <w:r>
        <w:t>55.41.1a Manuel CCTB 01.02</w:t>
      </w:r>
      <w:bookmarkEnd w:id="1112"/>
    </w:p>
    <w:p w14:paraId="792F7C08" w14:textId="77777777" w:rsidR="006A608A" w:rsidRDefault="00000000">
      <w:pPr>
        <w:pStyle w:val="Author-eSectionHeading6"/>
      </w:pPr>
      <w:bookmarkStart w:id="1113" w:name="_Toc112761706"/>
      <w:r>
        <w:t>55.41.1b Motorisé CCTB 01.02</w:t>
      </w:r>
      <w:bookmarkEnd w:id="1113"/>
    </w:p>
    <w:p w14:paraId="2DB63D3D" w14:textId="77777777" w:rsidR="006A608A" w:rsidRDefault="00000000">
      <w:pPr>
        <w:pStyle w:val="Author-eSectionHeading5"/>
      </w:pPr>
      <w:bookmarkStart w:id="1114" w:name="_Toc112761707"/>
      <w:r>
        <w:t>55.41.2 Store / volet (protection visuelle/solaire) roulant encastré en aluminium  CCTB 01.02</w:t>
      </w:r>
      <w:bookmarkEnd w:id="1114"/>
    </w:p>
    <w:p w14:paraId="43580A3A" w14:textId="77777777" w:rsidR="006A608A" w:rsidRDefault="00000000">
      <w:pPr>
        <w:pStyle w:val="Author-eSectionHeading6"/>
      </w:pPr>
      <w:bookmarkStart w:id="1115" w:name="_Toc112761708"/>
      <w:r>
        <w:t>55.41.2a Manuel CCTB 01.02</w:t>
      </w:r>
      <w:bookmarkEnd w:id="1115"/>
    </w:p>
    <w:p w14:paraId="238D2E56" w14:textId="77777777" w:rsidR="006A608A" w:rsidRDefault="00000000">
      <w:pPr>
        <w:pStyle w:val="Author-eSectionHeading6"/>
      </w:pPr>
      <w:bookmarkStart w:id="1116" w:name="_Toc112761709"/>
      <w:r>
        <w:t>55.41.2b Motorisé CCTB 01.02</w:t>
      </w:r>
      <w:bookmarkEnd w:id="1116"/>
    </w:p>
    <w:p w14:paraId="7A3755DB" w14:textId="77777777" w:rsidR="006A608A" w:rsidRDefault="00000000">
      <w:pPr>
        <w:pStyle w:val="Author-eSectionHeading5"/>
      </w:pPr>
      <w:bookmarkStart w:id="1117" w:name="_Toc112761710"/>
      <w:r>
        <w:t>55.41.3 Store / volet (protection visuelle/solaire) roulant encastré en acier  CCTB 01.02</w:t>
      </w:r>
      <w:bookmarkEnd w:id="1117"/>
    </w:p>
    <w:p w14:paraId="37E5B0BD" w14:textId="77777777" w:rsidR="006A608A" w:rsidRDefault="00000000">
      <w:pPr>
        <w:pStyle w:val="Author-eSectionHeading6"/>
      </w:pPr>
      <w:bookmarkStart w:id="1118" w:name="_Toc112761711"/>
      <w:r>
        <w:t>55.41.3a Manuel CCTB 01.02</w:t>
      </w:r>
      <w:bookmarkEnd w:id="1118"/>
    </w:p>
    <w:p w14:paraId="01BA1802" w14:textId="77777777" w:rsidR="006A608A" w:rsidRDefault="00000000">
      <w:pPr>
        <w:pStyle w:val="Author-eSectionHeading6"/>
      </w:pPr>
      <w:bookmarkStart w:id="1119" w:name="_Toc112761712"/>
      <w:r>
        <w:t>55.41.3b Motorisé CCTB 01.02</w:t>
      </w:r>
      <w:bookmarkEnd w:id="1119"/>
    </w:p>
    <w:p w14:paraId="5B37B3EE" w14:textId="77777777" w:rsidR="006A608A" w:rsidRDefault="00000000">
      <w:pPr>
        <w:pStyle w:val="Author-eSectionHeading5"/>
      </w:pPr>
      <w:bookmarkStart w:id="1120" w:name="_Toc112761713"/>
      <w:r>
        <w:t>55.41.4 Store / volet (protection visuelle/solaire) roulant encastré en PVC CCTB 01.10</w:t>
      </w:r>
      <w:bookmarkEnd w:id="1120"/>
    </w:p>
    <w:p w14:paraId="02FE9BF1" w14:textId="77777777" w:rsidR="006A608A" w:rsidRDefault="00000000">
      <w:pPr>
        <w:pStyle w:val="pheading"/>
      </w:pPr>
      <w:r>
        <w:t>DESCRIPTION</w:t>
      </w:r>
    </w:p>
    <w:p w14:paraId="7CB114EF" w14:textId="77777777" w:rsidR="006A608A" w:rsidRDefault="00000000">
      <w:pPr>
        <w:pStyle w:val="pheading"/>
      </w:pPr>
      <w:r>
        <w:t>- Définition / Comprend</w:t>
      </w:r>
    </w:p>
    <w:p w14:paraId="307D115C" w14:textId="77777777" w:rsidR="006A608A" w:rsidRDefault="00000000">
      <w:r>
        <w:t>Les volets extérieurs doivent être munis d'un marquage CE. S'ils sont destinés au passage de personnes, les performances sont définies par la norme[NBN EN 13241-1+A1].  S'ils ne sont pas destinés au passage de personnes, les performances sont définies par la norme [NBN EN 13659] .</w:t>
      </w:r>
    </w:p>
    <w:p w14:paraId="490FBCA1" w14:textId="77777777" w:rsidR="006A608A" w:rsidRDefault="00000000">
      <w:r>
        <w:t>Les stores extérieurs doivent répondre aux exigences de la norme [NBN EN 12216].</w:t>
      </w:r>
    </w:p>
    <w:p w14:paraId="7BC44DE4" w14:textId="77777777" w:rsidR="006A608A" w:rsidRDefault="00000000">
      <w:pPr>
        <w:pStyle w:val="pheading"/>
      </w:pPr>
      <w:r>
        <w:t>MATÉRIAUX</w:t>
      </w:r>
    </w:p>
    <w:p w14:paraId="34ED2920" w14:textId="77777777" w:rsidR="006A608A"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[ISO 105/A02] .</w:t>
      </w:r>
    </w:p>
    <w:p w14:paraId="094F8FDD" w14:textId="77777777" w:rsidR="006A608A" w:rsidRDefault="00000000">
      <w:pPr>
        <w:pStyle w:val="heading"/>
      </w:pPr>
      <w:r>
        <w:t>Spécifications</w:t>
      </w:r>
    </w:p>
    <w:p w14:paraId="4C4EBF97" w14:textId="77777777" w:rsidR="006A608A" w:rsidRDefault="00000000">
      <w:r>
        <w:t xml:space="preserve">Type de volet : </w:t>
      </w:r>
      <w:r>
        <w:rPr>
          <w:rStyle w:val="optioncarChar"/>
        </w:rPr>
        <w:t>encastré</w:t>
      </w:r>
      <w:r>
        <w:t> (par défaut)</w:t>
      </w:r>
      <w:r>
        <w:rPr>
          <w:rStyle w:val="optioncarChar"/>
        </w:rPr>
        <w:t xml:space="preserve"> / ***</w:t>
      </w:r>
    </w:p>
    <w:p w14:paraId="0418E770" w14:textId="77777777" w:rsidR="006A608A" w:rsidRDefault="00000000">
      <w:r>
        <w:t xml:space="preserve">Commande : </w:t>
      </w:r>
      <w:r>
        <w:rPr>
          <w:rStyle w:val="optioncarChar"/>
        </w:rPr>
        <w:t>manuelle</w:t>
      </w:r>
      <w:r>
        <w:t> (par défaut)</w:t>
      </w:r>
      <w:r>
        <w:rPr>
          <w:rStyle w:val="optioncarChar"/>
        </w:rPr>
        <w:t xml:space="preserve"> / électrique</w:t>
      </w:r>
    </w:p>
    <w:p w14:paraId="4A737686" w14:textId="77777777" w:rsidR="006A608A" w:rsidRDefault="00000000">
      <w:r>
        <w:t xml:space="preserve">Forme des lattes : </w:t>
      </w:r>
      <w:r>
        <w:rPr>
          <w:rStyle w:val="optioncarChar"/>
        </w:rPr>
        <w:t>courbées</w:t>
      </w:r>
      <w:r>
        <w:t> (par défaut)</w:t>
      </w:r>
      <w:r>
        <w:rPr>
          <w:rStyle w:val="optioncarChar"/>
        </w:rPr>
        <w:t xml:space="preserve"> / côtés arrière et avant planes / ***</w:t>
      </w:r>
    </w:p>
    <w:p w14:paraId="4A96CD6B" w14:textId="77777777" w:rsidR="006A608A" w:rsidRDefault="00000000">
      <w:r>
        <w:t>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16535A70" w14:textId="77777777" w:rsidR="006A608A" w:rsidRDefault="00000000">
      <w:r>
        <w:t xml:space="preserve">Fermetures latérales : </w:t>
      </w:r>
      <w:r>
        <w:rPr>
          <w:rStyle w:val="optioncarChar"/>
        </w:rPr>
        <w:t>non prévues</w:t>
      </w:r>
      <w:r>
        <w:t> (par défaut)</w:t>
      </w:r>
      <w:r>
        <w:rPr>
          <w:rStyle w:val="optioncarChar"/>
        </w:rPr>
        <w:t xml:space="preserve"> / clips en matière synthétique  ou en métal à prévoir à l'extrémité des lattes / ***</w:t>
      </w:r>
    </w:p>
    <w:p w14:paraId="16C148FE" w14:textId="77777777" w:rsidR="006A608A" w:rsidRDefault="00000000">
      <w:r>
        <w:t xml:space="preserve">Couleur des lattes : </w:t>
      </w:r>
      <w:r>
        <w:rPr>
          <w:rStyle w:val="optioncarChar"/>
        </w:rPr>
        <w:t>blanc</w:t>
      </w:r>
      <w:r>
        <w:t> (par défaut)</w:t>
      </w:r>
      <w:r>
        <w:rPr>
          <w:rStyle w:val="optioncarChar"/>
        </w:rPr>
        <w:t xml:space="preserve"> / ivoire / brun foncé  / ***</w:t>
      </w:r>
      <w:r>
        <w:t xml:space="preserve"> (coloré dans la masse)</w:t>
      </w:r>
    </w:p>
    <w:p w14:paraId="1019E4A2" w14:textId="77777777" w:rsidR="006A608A" w:rsidRDefault="00000000">
      <w:r>
        <w:t xml:space="preserve">Fentes de ventilation : </w:t>
      </w:r>
      <w:r>
        <w:rPr>
          <w:rStyle w:val="optioncarChar"/>
        </w:rPr>
        <w:t>non prévues</w:t>
      </w:r>
      <w:r>
        <w:t> (par défaut)</w:t>
      </w:r>
      <w:r>
        <w:rPr>
          <w:rStyle w:val="optioncarChar"/>
        </w:rPr>
        <w:t xml:space="preserve"> / sur toute la hauteur  / uniquement dans la partie inférieure</w:t>
      </w:r>
      <w:r>
        <w:t xml:space="preserve"> (1/3) </w:t>
      </w:r>
      <w:r>
        <w:rPr>
          <w:rStyle w:val="optioncarChar"/>
        </w:rPr>
        <w:t>/ ***</w:t>
      </w:r>
    </w:p>
    <w:p w14:paraId="4C64E2B5" w14:textId="77777777" w:rsidR="006A608A" w:rsidRDefault="00000000">
      <w:r>
        <w:t xml:space="preserve">Latte inférieure : </w:t>
      </w:r>
      <w:r>
        <w:rPr>
          <w:rStyle w:val="optioncarChar"/>
        </w:rPr>
        <w:t>renforcée au moyen d’un profil en matière synthétique avec butoirs</w:t>
      </w:r>
      <w:r>
        <w:t> (par défaut)</w:t>
      </w:r>
      <w:r>
        <w:rPr>
          <w:rStyle w:val="optioncarChar"/>
        </w:rPr>
        <w:t xml:space="preserve"> / insérée dans une cornière en aluminium continue / ***</w:t>
      </w:r>
    </w:p>
    <w:p w14:paraId="555A1B03" w14:textId="77777777" w:rsidR="006A608A" w:rsidRDefault="00000000">
      <w:r>
        <w:t xml:space="preserve">Butoirs : </w:t>
      </w:r>
      <w:r>
        <w:rPr>
          <w:rStyle w:val="optioncarChar"/>
        </w:rPr>
        <w:t>en forme de L en PVC injecté</w:t>
      </w:r>
      <w:r>
        <w:t> (par défaut)</w:t>
      </w:r>
      <w:r>
        <w:rPr>
          <w:rStyle w:val="optioncarChar"/>
        </w:rPr>
        <w:t xml:space="preserve"> / polystyrène anti-chocs / Nylon / métal avec film de protection en plastic / ***</w:t>
      </w:r>
    </w:p>
    <w:p w14:paraId="7CCB1315" w14:textId="77777777" w:rsidR="006A608A" w:rsidRDefault="00000000">
      <w:r>
        <w:t xml:space="preserve">Glissières latérales : </w:t>
      </w:r>
      <w:r>
        <w:rPr>
          <w:rStyle w:val="optioncarChar"/>
        </w:rPr>
        <w:t>en PVC apparentes ou cachées</w:t>
      </w:r>
      <w:r>
        <w:t> (par défaut)</w:t>
      </w:r>
      <w:r>
        <w:rPr>
          <w:rStyle w:val="optioncarChar"/>
        </w:rPr>
        <w:t xml:space="preserve"> / profils en aluminium / intégrées dans les profilés de la menuiserie extérieure / ***</w:t>
      </w:r>
    </w:p>
    <w:p w14:paraId="15A81A65" w14:textId="2AE70EA3" w:rsidR="006A608A" w:rsidRDefault="00000000">
      <w:r>
        <w:t xml:space="preserve">Mécanisme d'enroulement : (pour les systèmes plus chers à manivelle, voir la rubrique </w:t>
      </w:r>
      <w:hyperlink r:id="rId332" w:history="1">
        <w:r>
          <w:t>41.5 Volets et protections solaires extérieures</w:t>
        </w:r>
      </w:hyperlink>
    </w:p>
    <w:p w14:paraId="6D0961A4" w14:textId="77777777" w:rsidR="006A608A" w:rsidRDefault="00000000">
      <w:pPr>
        <w:ind w:left="675"/>
      </w:pPr>
      <w:r>
        <w:t>⇒ pivot enrouleur en PVC ou acier, d'au moins 60 mm de diamètre , sur roulements à billes;</w:t>
      </w:r>
    </w:p>
    <w:p w14:paraId="1BF3BF53" w14:textId="77777777" w:rsidR="006A608A" w:rsidRDefault="00000000">
      <w:pPr>
        <w:ind w:left="675"/>
      </w:pPr>
      <w:r>
        <w:t>⇒ poulie en matière synthétique  ou tôle d'acier galvanisé;</w:t>
      </w:r>
    </w:p>
    <w:p w14:paraId="70FF989C" w14:textId="77777777" w:rsidR="006A608A" w:rsidRDefault="00000000">
      <w:pPr>
        <w:ind w:left="675"/>
      </w:pPr>
      <w:r>
        <w:t>⇒ ruban en Nylon (environ  22 mm de largeur) guide-ruban avec enrouleur automatique;</w:t>
      </w:r>
    </w:p>
    <w:p w14:paraId="188E8120" w14:textId="77777777" w:rsidR="006A608A" w:rsidRDefault="00000000">
      <w:pPr>
        <w:ind w:left="675"/>
      </w:pPr>
      <w:r>
        <w:t>⇒ l'ouverture pour le ruban sera fermée à l'aide d'une plaquette en laiton  ou matière synthétique .</w:t>
      </w:r>
      <w:r>
        <w:br/>
      </w:r>
      <w:r>
        <w:br/>
        <w:t>La conception et la mise en oeuvre des volets roulant sont conformes à la [NIT 143] et à la norme [NBN EN 13659] .</w:t>
      </w:r>
    </w:p>
    <w:p w14:paraId="2DFC6432" w14:textId="77777777" w:rsidR="006A608A" w:rsidRDefault="00000000">
      <w:pPr>
        <w:pStyle w:val="pheading"/>
      </w:pPr>
      <w:r>
        <w:t>EXÉCUTION / MISE EN ŒUVRE</w:t>
      </w:r>
    </w:p>
    <w:p w14:paraId="469C9526" w14:textId="77777777" w:rsidR="006A608A" w:rsidRDefault="00000000">
      <w:r>
        <w:t>Les glissières latérales sont </w:t>
      </w:r>
      <w:r>
        <w:rPr>
          <w:rStyle w:val="optioncarChar"/>
        </w:rPr>
        <w:t>encastrées de manière invisible entre le mur et le châssis </w:t>
      </w:r>
      <w:r>
        <w:t>(par défaut)</w:t>
      </w:r>
      <w:r>
        <w:rPr>
          <w:rStyle w:val="optioncarChar"/>
        </w:rPr>
        <w:t xml:space="preserve"> / placées en apparent à côté de la batée de la baie de fenêtre / ***</w:t>
      </w:r>
    </w:p>
    <w:p w14:paraId="0012BB7C" w14:textId="77777777" w:rsidR="006A608A" w:rsidRDefault="00000000">
      <w:r>
        <w:rPr>
          <w:i/>
          <w:u w:val="single"/>
        </w:rPr>
        <w:t>Notes d'exécution complémentaires (biffer la mention inutile)</w:t>
      </w:r>
    </w:p>
    <w:p w14:paraId="69AF2E01" w14:textId="77777777" w:rsidR="006A608A" w:rsidRDefault="00000000">
      <w:r>
        <w:t xml:space="preserve">Caisses à volets : voir les options à l'article </w:t>
      </w:r>
      <w:hyperlink w:anchor="779" w:history="1">
        <w:r>
          <w:t>55.51.3a Habillage de fenêtres en matière synthétique</w:t>
        </w:r>
      </w:hyperlink>
      <w:r>
        <w:t xml:space="preserve"> et </w:t>
      </w:r>
      <w:hyperlink w:anchor="780" w:history="1">
        <w:r>
          <w:t>55.52.3a Habillage de portes en matière synthétique</w:t>
        </w:r>
      </w:hyperlink>
    </w:p>
    <w:p w14:paraId="0084D1C8" w14:textId="77777777" w:rsidR="006A608A" w:rsidRDefault="00000000">
      <w:pPr>
        <w:pStyle w:val="Author-eSectionHeading6"/>
      </w:pPr>
      <w:bookmarkStart w:id="1121" w:name="_Toc112761714"/>
      <w:r>
        <w:t>55.41.4a Manuel CCTB 01.10</w:t>
      </w:r>
      <w:bookmarkEnd w:id="1121"/>
    </w:p>
    <w:p w14:paraId="0270989D" w14:textId="77777777" w:rsidR="006A608A" w:rsidRDefault="00000000">
      <w:pPr>
        <w:pStyle w:val="pheading"/>
      </w:pPr>
      <w:r>
        <w:t>MATÉRIAUX</w:t>
      </w:r>
    </w:p>
    <w:p w14:paraId="349B5FEE" w14:textId="77777777" w:rsidR="006A608A" w:rsidRDefault="00000000">
      <w:pPr>
        <w:pStyle w:val="pheading"/>
      </w:pPr>
      <w:r>
        <w:t>- Prescriptions complémentaires</w:t>
      </w:r>
    </w:p>
    <w:p w14:paraId="47BC08D5" w14:textId="77777777" w:rsidR="006A608A"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 </w:t>
      </w:r>
      <w:r>
        <w:t>(par défaut)</w:t>
      </w:r>
      <w:r>
        <w:rPr>
          <w:rStyle w:val="optioncarChar"/>
        </w:rPr>
        <w:t> / ***.</w:t>
      </w:r>
      <w:r>
        <w:br/>
        <w:t>Les volets sont du type expansible, les glissières latérales sont adaptées</w:t>
      </w:r>
    </w:p>
    <w:p w14:paraId="13ABBCFE" w14:textId="77777777" w:rsidR="006A608A" w:rsidRDefault="00000000">
      <w:pPr>
        <w:pStyle w:val="Author-eSectionHeading6"/>
      </w:pPr>
      <w:bookmarkStart w:id="1122" w:name="_Toc112761715"/>
      <w:r>
        <w:t>55.41.4b Motorisé CCTB 01.10</w:t>
      </w:r>
      <w:bookmarkEnd w:id="1122"/>
    </w:p>
    <w:p w14:paraId="3E7E23C1" w14:textId="77777777" w:rsidR="006A608A" w:rsidRDefault="00000000">
      <w:pPr>
        <w:pStyle w:val="pheading"/>
      </w:pPr>
      <w:r>
        <w:t>MATÉRIAUX</w:t>
      </w:r>
    </w:p>
    <w:p w14:paraId="082E87E5" w14:textId="77777777" w:rsidR="006A608A" w:rsidRDefault="00000000">
      <w:pPr>
        <w:pStyle w:val="pheading"/>
      </w:pPr>
      <w:r>
        <w:t>- Prescriptions complémentaires</w:t>
      </w:r>
    </w:p>
    <w:p w14:paraId="7C201B6D" w14:textId="77777777" w:rsidR="006A608A"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w:t>
      </w:r>
    </w:p>
    <w:p w14:paraId="76C9307C" w14:textId="77777777" w:rsidR="006A608A" w:rsidRDefault="00000000">
      <w:pPr>
        <w:pStyle w:val="Author-eSectionHeading5"/>
      </w:pPr>
      <w:bookmarkStart w:id="1123" w:name="_Toc112761716"/>
      <w:r>
        <w:t>55.41.5 Store / volet (protection visuelle/solaire) roulant encastré en matériaux composites CCTB 01.02</w:t>
      </w:r>
      <w:bookmarkEnd w:id="1123"/>
    </w:p>
    <w:p w14:paraId="1F560A0C" w14:textId="77777777" w:rsidR="006A608A" w:rsidRDefault="00000000">
      <w:pPr>
        <w:pStyle w:val="Author-eSectionHeading6"/>
      </w:pPr>
      <w:bookmarkStart w:id="1124" w:name="_Toc112761717"/>
      <w:r>
        <w:t>55.41.5a Store / volet (protection visuelle/solaire) roulant encastré en matériaux composites CCTB 01.02</w:t>
      </w:r>
      <w:bookmarkEnd w:id="1124"/>
    </w:p>
    <w:p w14:paraId="42CC31B8" w14:textId="77777777" w:rsidR="006A608A" w:rsidRDefault="00000000">
      <w:pPr>
        <w:pStyle w:val="Author-eSectionHeading4"/>
      </w:pPr>
      <w:bookmarkStart w:id="1125" w:name="_Toc112761718"/>
      <w:r>
        <w:t>55.42 Store / volet (protection visuelle/solaire) roulant appliqué CCTB 01.02</w:t>
      </w:r>
      <w:bookmarkEnd w:id="1125"/>
    </w:p>
    <w:p w14:paraId="2E9C4500" w14:textId="77777777" w:rsidR="006A608A" w:rsidRDefault="00000000">
      <w:pPr>
        <w:pStyle w:val="Author-eSectionHeading5"/>
      </w:pPr>
      <w:bookmarkStart w:id="1126" w:name="_Toc112761719"/>
      <w:r>
        <w:t>55.42.1 Store / volet (protection visuelle/solaire) roulant appliqué en bois massif / lamellé-collé CCTB 01.02</w:t>
      </w:r>
      <w:bookmarkEnd w:id="1126"/>
    </w:p>
    <w:p w14:paraId="3C0FCCB8" w14:textId="77777777" w:rsidR="006A608A" w:rsidRDefault="00000000">
      <w:pPr>
        <w:pStyle w:val="Author-eSectionHeading6"/>
      </w:pPr>
      <w:bookmarkStart w:id="1127" w:name="_Toc112761720"/>
      <w:r>
        <w:t>55.42.1a Manuel CCTB 01.02</w:t>
      </w:r>
      <w:bookmarkEnd w:id="1127"/>
    </w:p>
    <w:p w14:paraId="452D7FC4" w14:textId="77777777" w:rsidR="006A608A" w:rsidRDefault="00000000">
      <w:pPr>
        <w:pStyle w:val="Author-eSectionHeading6"/>
      </w:pPr>
      <w:bookmarkStart w:id="1128" w:name="_Toc112761721"/>
      <w:r>
        <w:t>55.42.1b Motorisé CCTB 01.02</w:t>
      </w:r>
      <w:bookmarkEnd w:id="1128"/>
    </w:p>
    <w:p w14:paraId="7D8B62A2" w14:textId="77777777" w:rsidR="006A608A" w:rsidRDefault="00000000">
      <w:pPr>
        <w:pStyle w:val="Author-eSectionHeading5"/>
      </w:pPr>
      <w:bookmarkStart w:id="1129" w:name="_Toc112761722"/>
      <w:r>
        <w:t>55.42.2 Store / volet (protection visuelle/solaire) roulant appliqué en aluminium  CCTB 01.02</w:t>
      </w:r>
      <w:bookmarkEnd w:id="1129"/>
    </w:p>
    <w:p w14:paraId="6753D849" w14:textId="77777777" w:rsidR="006A608A" w:rsidRDefault="00000000">
      <w:pPr>
        <w:pStyle w:val="Author-eSectionHeading6"/>
      </w:pPr>
      <w:bookmarkStart w:id="1130" w:name="_Toc112761723"/>
      <w:r>
        <w:t>55.42.2a Manuel CCTB 01.02</w:t>
      </w:r>
      <w:bookmarkEnd w:id="1130"/>
    </w:p>
    <w:p w14:paraId="169D570B" w14:textId="77777777" w:rsidR="006A608A" w:rsidRDefault="00000000">
      <w:pPr>
        <w:pStyle w:val="Author-eSectionHeading6"/>
      </w:pPr>
      <w:bookmarkStart w:id="1131" w:name="_Toc112761724"/>
      <w:r>
        <w:t>55.42.2b Motorisé CCTB 01.02</w:t>
      </w:r>
      <w:bookmarkEnd w:id="1131"/>
    </w:p>
    <w:p w14:paraId="2D20F167" w14:textId="77777777" w:rsidR="006A608A" w:rsidRDefault="00000000">
      <w:pPr>
        <w:pStyle w:val="Author-eSectionHeading5"/>
      </w:pPr>
      <w:bookmarkStart w:id="1132" w:name="_Toc112761725"/>
      <w:r>
        <w:t>55.42.3 Store / volet (protection visuelle/solaire) roulant appliqué en acier  CCTB 01.02</w:t>
      </w:r>
      <w:bookmarkEnd w:id="1132"/>
    </w:p>
    <w:p w14:paraId="63D9BCEE" w14:textId="77777777" w:rsidR="006A608A" w:rsidRDefault="00000000">
      <w:pPr>
        <w:pStyle w:val="Author-eSectionHeading6"/>
      </w:pPr>
      <w:bookmarkStart w:id="1133" w:name="_Toc112761726"/>
      <w:r>
        <w:t>55.42.3a Manuel CCTB 01.02</w:t>
      </w:r>
      <w:bookmarkEnd w:id="1133"/>
    </w:p>
    <w:p w14:paraId="3331DF5D" w14:textId="77777777" w:rsidR="006A608A" w:rsidRDefault="00000000">
      <w:pPr>
        <w:pStyle w:val="Author-eSectionHeading6"/>
      </w:pPr>
      <w:bookmarkStart w:id="1134" w:name="_Toc112761727"/>
      <w:r>
        <w:t>55.42.3b Motorisé CCTB 01.02</w:t>
      </w:r>
      <w:bookmarkEnd w:id="1134"/>
    </w:p>
    <w:p w14:paraId="1B52B1A7" w14:textId="77777777" w:rsidR="006A608A" w:rsidRDefault="00000000">
      <w:pPr>
        <w:pStyle w:val="Author-eSectionHeading5"/>
      </w:pPr>
      <w:bookmarkStart w:id="1135" w:name="_Toc112761728"/>
      <w:r>
        <w:t>55.42.4 Store / volet (protection visuelle/solaire) roulant appliqué en PVC CCTB 01.10</w:t>
      </w:r>
      <w:bookmarkEnd w:id="1135"/>
    </w:p>
    <w:p w14:paraId="4E76165B" w14:textId="77777777" w:rsidR="006A608A" w:rsidRDefault="00000000">
      <w:pPr>
        <w:pStyle w:val="pheading"/>
      </w:pPr>
      <w:r>
        <w:t>DESCRIPTION</w:t>
      </w:r>
    </w:p>
    <w:p w14:paraId="23446DDD" w14:textId="77777777" w:rsidR="006A608A" w:rsidRDefault="00000000">
      <w:pPr>
        <w:pStyle w:val="pheading"/>
      </w:pPr>
      <w:r>
        <w:t>- Définition / Comprend</w:t>
      </w:r>
    </w:p>
    <w:p w14:paraId="133771BB" w14:textId="77777777" w:rsidR="006A608A" w:rsidRDefault="00000000">
      <w:r>
        <w:t>Les volets extérieurs doivent être munis d'un marquage CE dont les performances sont définies par la norme [NBN EN 13241-1+A1] ou s'ils sont destinés au passage de personnes [NBN EN 13659] .  S'ils ne sont pas destinés au passage de personnes, les stores doivent avoir un marquage CE conformément à la norme [NBN EN 12216] .</w:t>
      </w:r>
    </w:p>
    <w:p w14:paraId="5112E07C" w14:textId="77777777" w:rsidR="006A608A" w:rsidRDefault="00000000">
      <w:pPr>
        <w:pStyle w:val="pheading"/>
      </w:pPr>
      <w:r>
        <w:t>MATÉRIAUX</w:t>
      </w:r>
    </w:p>
    <w:p w14:paraId="5C3ACECF" w14:textId="77777777" w:rsidR="006A608A"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l' [ISO 105/A02] .</w:t>
      </w:r>
    </w:p>
    <w:p w14:paraId="571CCC44" w14:textId="77777777" w:rsidR="006A608A" w:rsidRDefault="00000000">
      <w:pPr>
        <w:pStyle w:val="heading"/>
      </w:pPr>
      <w:r>
        <w:t>Spécifications</w:t>
      </w:r>
    </w:p>
    <w:p w14:paraId="06D52A38" w14:textId="77777777" w:rsidR="006A608A" w:rsidRDefault="00000000">
      <w:r>
        <w:t xml:space="preserve">Type de volet : </w:t>
      </w:r>
      <w:r>
        <w:rPr>
          <w:rStyle w:val="optioncarChar"/>
        </w:rPr>
        <w:t>encastré </w:t>
      </w:r>
      <w:r>
        <w:t>(par défaut)</w:t>
      </w:r>
      <w:r>
        <w:rPr>
          <w:rStyle w:val="optioncarChar"/>
        </w:rPr>
        <w:t xml:space="preserve"> / ***</w:t>
      </w:r>
    </w:p>
    <w:p w14:paraId="3AC14DD5" w14:textId="77777777" w:rsidR="006A608A" w:rsidRDefault="00000000">
      <w:r>
        <w:t xml:space="preserve">Commande : </w:t>
      </w:r>
      <w:r>
        <w:rPr>
          <w:rStyle w:val="optioncarChar"/>
        </w:rPr>
        <w:t>manuelle </w:t>
      </w:r>
      <w:r>
        <w:t>(par défaut)</w:t>
      </w:r>
      <w:r>
        <w:rPr>
          <w:rStyle w:val="optioncarChar"/>
        </w:rPr>
        <w:t xml:space="preserve"> / électrique / ***</w:t>
      </w:r>
    </w:p>
    <w:p w14:paraId="24D3B3A8" w14:textId="77777777" w:rsidR="006A608A" w:rsidRDefault="00000000">
      <w:r>
        <w:t xml:space="preserve">Forme des lattes : </w:t>
      </w:r>
      <w:r>
        <w:rPr>
          <w:rStyle w:val="optioncarChar"/>
        </w:rPr>
        <w:t>courbées</w:t>
      </w:r>
      <w:r>
        <w:t> (par défaut)</w:t>
      </w:r>
      <w:r>
        <w:rPr>
          <w:rStyle w:val="optioncarChar"/>
        </w:rPr>
        <w:t xml:space="preserve"> / côtés arrière et avant planes / ***</w:t>
      </w:r>
    </w:p>
    <w:p w14:paraId="689FEE40" w14:textId="77777777" w:rsidR="006A608A" w:rsidRDefault="00000000">
      <w:r>
        <w:t xml:space="preserve">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5A83EC42" w14:textId="77777777" w:rsidR="006A608A" w:rsidRDefault="00000000">
      <w:r>
        <w:t xml:space="preserve">Fermetures latérales : </w:t>
      </w:r>
      <w:r>
        <w:rPr>
          <w:rStyle w:val="optioncarChar"/>
        </w:rPr>
        <w:t>non prévues</w:t>
      </w:r>
      <w:r>
        <w:t xml:space="preserve"> (par défaut)</w:t>
      </w:r>
      <w:r>
        <w:rPr>
          <w:rStyle w:val="optioncarChar"/>
        </w:rPr>
        <w:t> / clips en matière synthétique ou en métal à prévoir à l'extrémité des lattes / ***</w:t>
      </w:r>
    </w:p>
    <w:p w14:paraId="120B861B" w14:textId="77777777" w:rsidR="006A608A" w:rsidRDefault="00000000">
      <w:r>
        <w:t xml:space="preserve">Couleur des lattes : </w:t>
      </w:r>
      <w:r>
        <w:rPr>
          <w:rStyle w:val="optioncarChar"/>
        </w:rPr>
        <w:t>blanc</w:t>
      </w:r>
      <w:r>
        <w:t> (par défaut)</w:t>
      </w:r>
      <w:r>
        <w:rPr>
          <w:rStyle w:val="optioncarChar"/>
        </w:rPr>
        <w:t xml:space="preserve"> / ivoire / brun foncé / ***</w:t>
      </w:r>
      <w:r>
        <w:t xml:space="preserve"> (coloré dans la masse)</w:t>
      </w:r>
    </w:p>
    <w:p w14:paraId="5F248363" w14:textId="77777777" w:rsidR="006A608A" w:rsidRDefault="00000000">
      <w:r>
        <w:t xml:space="preserve">Fentes de ventilation : </w:t>
      </w:r>
      <w:r>
        <w:rPr>
          <w:rStyle w:val="optioncarChar"/>
        </w:rPr>
        <w:t>non prévues</w:t>
      </w:r>
      <w:r>
        <w:t> (par défaut)</w:t>
      </w:r>
      <w:r>
        <w:rPr>
          <w:rStyle w:val="optioncarChar"/>
        </w:rPr>
        <w:t xml:space="preserve"> / sur toute la hauteur / uniquement dans la partie inférieure</w:t>
      </w:r>
      <w:r>
        <w:t xml:space="preserve"> (1/3)</w:t>
      </w:r>
      <w:r>
        <w:rPr>
          <w:rStyle w:val="optioncarChar"/>
        </w:rPr>
        <w:t> / ***</w:t>
      </w:r>
    </w:p>
    <w:p w14:paraId="16D1550B" w14:textId="77777777" w:rsidR="006A608A" w:rsidRDefault="00000000">
      <w:r>
        <w:t xml:space="preserve">Latte inférieure : </w:t>
      </w:r>
      <w:r>
        <w:rPr>
          <w:rStyle w:val="optioncarChar"/>
        </w:rPr>
        <w:t>renforcée au moyen d’un profil en matière synthétique avec butoirs</w:t>
      </w:r>
      <w:r>
        <w:t> (par défaut)</w:t>
      </w:r>
      <w:r>
        <w:rPr>
          <w:rStyle w:val="optioncarChar"/>
        </w:rPr>
        <w:t xml:space="preserve"> / insérée dans une cornière en aluminium continue / ***</w:t>
      </w:r>
    </w:p>
    <w:p w14:paraId="77B845EF" w14:textId="77777777" w:rsidR="006A608A" w:rsidRDefault="00000000">
      <w:r>
        <w:t xml:space="preserve">Butoirs : </w:t>
      </w:r>
      <w:r>
        <w:rPr>
          <w:rStyle w:val="optioncarChar"/>
        </w:rPr>
        <w:t>en forme de L en PVC injecté</w:t>
      </w:r>
      <w:r>
        <w:t> (par défaut)</w:t>
      </w:r>
      <w:r>
        <w:rPr>
          <w:rStyle w:val="optioncarChar"/>
        </w:rPr>
        <w:t xml:space="preserve"> / polystyrène anti-chocs / Nylon / métal avec film de protection en plastic / ***</w:t>
      </w:r>
    </w:p>
    <w:p w14:paraId="735FD1D7" w14:textId="77777777" w:rsidR="006A608A" w:rsidRDefault="00000000">
      <w:r>
        <w:t xml:space="preserve">Glissières latérales : </w:t>
      </w:r>
      <w:r>
        <w:rPr>
          <w:rStyle w:val="optioncarChar"/>
        </w:rPr>
        <w:t>en PVC apparentes ou cachées</w:t>
      </w:r>
      <w:r>
        <w:t xml:space="preserve"> (par défaut) </w:t>
      </w:r>
      <w:r>
        <w:rPr>
          <w:rStyle w:val="optioncarChar"/>
        </w:rPr>
        <w:t>/ profils en aluminium / intégrées dans les profilés de la menuiserie extérieure / ***</w:t>
      </w:r>
    </w:p>
    <w:p w14:paraId="3E021439" w14:textId="7EC72BBE" w:rsidR="006A608A" w:rsidRDefault="00000000">
      <w:r>
        <w:t xml:space="preserve">Mécanisme d'enroulement : (pour les systèmes plus chers à manivelle, voir la rubrique </w:t>
      </w:r>
      <w:hyperlink r:id="rId333" w:history="1">
        <w:r>
          <w:t>41.5 Volets et protections solaires extérieures</w:t>
        </w:r>
      </w:hyperlink>
    </w:p>
    <w:p w14:paraId="70CEB6EE" w14:textId="77777777" w:rsidR="006A608A" w:rsidRDefault="00000000">
      <w:pPr>
        <w:ind w:left="675"/>
      </w:pPr>
      <w:r>
        <w:t>⇒ pivot enrouleur en PVC ou acier, d'au moins 60 mm de diamètre , sur roulements à billes;</w:t>
      </w:r>
    </w:p>
    <w:p w14:paraId="454CBBB3" w14:textId="77777777" w:rsidR="006A608A" w:rsidRDefault="00000000">
      <w:pPr>
        <w:ind w:left="675"/>
      </w:pPr>
      <w:r>
        <w:t>⇒ poulie en matière synthétique ou tôle d'acier galvanisé;</w:t>
      </w:r>
    </w:p>
    <w:p w14:paraId="2BC9A9F4" w14:textId="77777777" w:rsidR="006A608A" w:rsidRDefault="00000000">
      <w:pPr>
        <w:ind w:left="675"/>
      </w:pPr>
      <w:r>
        <w:t>⇒ ruban en Nylon (environ 22 mm de largeur) guide-ruban avec enrouleur automatique;</w:t>
      </w:r>
    </w:p>
    <w:p w14:paraId="7289CD01" w14:textId="77777777" w:rsidR="006A608A" w:rsidRDefault="00000000">
      <w:pPr>
        <w:ind w:left="675"/>
      </w:pPr>
      <w:r>
        <w:t>⇒ l'ouverture pour le ruban est fermée à l'aide d'une plaquette en laiton  ou matière synthétique .</w:t>
      </w:r>
      <w:r>
        <w:br/>
      </w:r>
      <w:r>
        <w:br/>
        <w:t>La conception et la mise en œuvre des volets roulant sont conformes à la [NIT 143] et à la norme [NBN EN 13659]</w:t>
      </w:r>
    </w:p>
    <w:p w14:paraId="2B8A97A0" w14:textId="77777777" w:rsidR="006A608A" w:rsidRDefault="00000000">
      <w:pPr>
        <w:pStyle w:val="pheading"/>
      </w:pPr>
      <w:r>
        <w:t>EXÉCUTION / MISE EN ŒUVRE</w:t>
      </w:r>
    </w:p>
    <w:p w14:paraId="7EE79D21" w14:textId="77777777" w:rsidR="006A608A" w:rsidRDefault="00000000">
      <w:r>
        <w:t xml:space="preserve">Les glissières latérales sont </w:t>
      </w:r>
      <w:r>
        <w:rPr>
          <w:rStyle w:val="optioncarChar"/>
        </w:rPr>
        <w:t>encastrées de manière invisible entre le mur et le châssis</w:t>
      </w:r>
      <w:r>
        <w:t> (par défaut)</w:t>
      </w:r>
      <w:r>
        <w:rPr>
          <w:rStyle w:val="optioncarChar"/>
        </w:rPr>
        <w:t xml:space="preserve"> / placées en apparent à côté de la batée de la baie de fenêtre / ***. </w:t>
      </w:r>
    </w:p>
    <w:p w14:paraId="1683EA2F" w14:textId="77777777" w:rsidR="006A608A" w:rsidRDefault="00000000">
      <w:r>
        <w:rPr>
          <w:i/>
          <w:u w:val="single"/>
        </w:rPr>
        <w:t>Notes d'exécution complémentaires(biffer la mention inutile)</w:t>
      </w:r>
    </w:p>
    <w:p w14:paraId="5DBBD5D4" w14:textId="77777777" w:rsidR="006A608A" w:rsidRDefault="00000000">
      <w:r>
        <w:t xml:space="preserve">Caisses à volets : voir les options à l'article </w:t>
      </w:r>
      <w:hyperlink w:anchor="968" w:history="1">
        <w:r>
          <w:t>51.52 Préparation du support</w:t>
        </w:r>
      </w:hyperlink>
      <w:r>
        <w:t xml:space="preserve">. </w:t>
      </w:r>
    </w:p>
    <w:p w14:paraId="0A070E2B" w14:textId="77777777" w:rsidR="006A608A" w:rsidRDefault="00000000">
      <w:pPr>
        <w:pStyle w:val="Author-eSectionHeading6"/>
      </w:pPr>
      <w:bookmarkStart w:id="1136" w:name="_Toc112761729"/>
      <w:r>
        <w:t>55.42.4a Manuel CCTB 01.10</w:t>
      </w:r>
      <w:bookmarkEnd w:id="1136"/>
    </w:p>
    <w:p w14:paraId="4BB74D87" w14:textId="77777777" w:rsidR="006A608A" w:rsidRDefault="00000000">
      <w:pPr>
        <w:pStyle w:val="pheading"/>
      </w:pPr>
      <w:r>
        <w:t>MATÉRIAUX</w:t>
      </w:r>
    </w:p>
    <w:p w14:paraId="52261FF0" w14:textId="77777777" w:rsidR="006A608A" w:rsidRDefault="00000000">
      <w:pPr>
        <w:pStyle w:val="pheading"/>
      </w:pPr>
      <w:r>
        <w:t>- Prescriptions complémentaires</w:t>
      </w:r>
    </w:p>
    <w:p w14:paraId="1BA4299C" w14:textId="77777777" w:rsidR="006A608A"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w:t>
      </w:r>
    </w:p>
    <w:p w14:paraId="03DCFCF9" w14:textId="77777777" w:rsidR="006A608A" w:rsidRDefault="00000000">
      <w:pPr>
        <w:pStyle w:val="Author-eSectionHeading6"/>
      </w:pPr>
      <w:bookmarkStart w:id="1137" w:name="_Toc112761730"/>
      <w:r>
        <w:t>55.42.4b Motorisé CCTB 01.10</w:t>
      </w:r>
      <w:bookmarkEnd w:id="1137"/>
    </w:p>
    <w:p w14:paraId="4FE191E1" w14:textId="77777777" w:rsidR="006A608A" w:rsidRDefault="00000000">
      <w:pPr>
        <w:pStyle w:val="pheading"/>
      </w:pPr>
      <w:r>
        <w:t>MATÉRIAUX</w:t>
      </w:r>
    </w:p>
    <w:p w14:paraId="1BA65223" w14:textId="77777777" w:rsidR="006A608A" w:rsidRDefault="00000000">
      <w:pPr>
        <w:pStyle w:val="pheading"/>
      </w:pPr>
      <w:r>
        <w:t>- Prescriptions complémentaires</w:t>
      </w:r>
    </w:p>
    <w:p w14:paraId="56A9C3AF" w14:textId="77777777" w:rsidR="006A608A"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xml:space="preserve"> (par défaut)</w:t>
      </w:r>
      <w:r>
        <w:rPr>
          <w:rStyle w:val="optioncarChar"/>
        </w:rPr>
        <w:t> / ***.</w:t>
      </w:r>
      <w:r>
        <w:br/>
        <w:t>Les volets sont du type expansible, les glissières latérales sont adaptées :</w:t>
      </w:r>
    </w:p>
    <w:p w14:paraId="49C4E88A" w14:textId="77777777" w:rsidR="006A608A" w:rsidRDefault="00000000">
      <w:pPr>
        <w:pStyle w:val="Author-eSectionHeading5"/>
      </w:pPr>
      <w:bookmarkStart w:id="1138" w:name="_Toc112761731"/>
      <w:r>
        <w:t>55.42.5 Store / volet (protection visuelle/solaire) roulant appliqué en matériaux composites CCTB 01.02</w:t>
      </w:r>
      <w:bookmarkEnd w:id="1138"/>
    </w:p>
    <w:p w14:paraId="2219D96A" w14:textId="77777777" w:rsidR="006A608A" w:rsidRDefault="00000000">
      <w:pPr>
        <w:pStyle w:val="Author-eSectionHeading6"/>
      </w:pPr>
      <w:bookmarkStart w:id="1139" w:name="_Toc112761732"/>
      <w:r>
        <w:t>55.42.5a Store / volet (protection visuelle/solaire) roulant appliqué en matériaux composites CCTB 01.02</w:t>
      </w:r>
      <w:bookmarkEnd w:id="1139"/>
    </w:p>
    <w:p w14:paraId="54B684D5" w14:textId="77777777" w:rsidR="006A608A" w:rsidRDefault="00000000">
      <w:pPr>
        <w:pStyle w:val="Author-eSectionHeading4"/>
      </w:pPr>
      <w:bookmarkStart w:id="1140" w:name="_Toc112761733"/>
      <w:r>
        <w:t>55.43 Store / volet (protection visuelle/solaire) roulant projetant CCTB 01.02</w:t>
      </w:r>
      <w:bookmarkEnd w:id="1140"/>
    </w:p>
    <w:p w14:paraId="7912CA99" w14:textId="77777777" w:rsidR="006A608A" w:rsidRDefault="00000000">
      <w:pPr>
        <w:pStyle w:val="Author-eSectionHeading5"/>
      </w:pPr>
      <w:bookmarkStart w:id="1141" w:name="_Toc112761734"/>
      <w:r>
        <w:t>55.43.1 Store / volet (protection visuelle/solaire) roulant projetant en bois CCTB 01.02</w:t>
      </w:r>
      <w:bookmarkEnd w:id="1141"/>
    </w:p>
    <w:p w14:paraId="60F34D03" w14:textId="77777777" w:rsidR="006A608A" w:rsidRDefault="00000000">
      <w:pPr>
        <w:pStyle w:val="Author-eSectionHeading6"/>
      </w:pPr>
      <w:bookmarkStart w:id="1142" w:name="_Toc112761735"/>
      <w:r>
        <w:t>55.43.1a Manuel CCTB 01.02</w:t>
      </w:r>
      <w:bookmarkEnd w:id="1142"/>
    </w:p>
    <w:p w14:paraId="70DE48A0" w14:textId="77777777" w:rsidR="006A608A" w:rsidRDefault="00000000">
      <w:pPr>
        <w:pStyle w:val="Author-eSectionHeading6"/>
      </w:pPr>
      <w:bookmarkStart w:id="1143" w:name="_Toc112761736"/>
      <w:r>
        <w:t>55.43.1b Motorisé CCTB 01.02</w:t>
      </w:r>
      <w:bookmarkEnd w:id="1143"/>
    </w:p>
    <w:p w14:paraId="1A95087B" w14:textId="77777777" w:rsidR="006A608A" w:rsidRDefault="00000000">
      <w:pPr>
        <w:pStyle w:val="Author-eSectionHeading5"/>
      </w:pPr>
      <w:bookmarkStart w:id="1144" w:name="_Toc112761737"/>
      <w:r>
        <w:t>55.43.2 Store / volet (protection visuelle/solaire) roulant projetant en aluminium  CCTB 01.02</w:t>
      </w:r>
      <w:bookmarkEnd w:id="1144"/>
    </w:p>
    <w:p w14:paraId="62730EF4" w14:textId="77777777" w:rsidR="006A608A" w:rsidRDefault="00000000">
      <w:pPr>
        <w:pStyle w:val="Author-eSectionHeading6"/>
      </w:pPr>
      <w:bookmarkStart w:id="1145" w:name="_Toc112761738"/>
      <w:r>
        <w:t>55.43.2a Manuel CCTB 01.02</w:t>
      </w:r>
      <w:bookmarkEnd w:id="1145"/>
    </w:p>
    <w:p w14:paraId="73119049" w14:textId="77777777" w:rsidR="006A608A" w:rsidRDefault="00000000">
      <w:pPr>
        <w:pStyle w:val="Author-eSectionHeading6"/>
      </w:pPr>
      <w:bookmarkStart w:id="1146" w:name="_Toc112761739"/>
      <w:r>
        <w:t>55.43.2b Motorisé CCTB 01.02</w:t>
      </w:r>
      <w:bookmarkEnd w:id="1146"/>
    </w:p>
    <w:p w14:paraId="03D94512" w14:textId="77777777" w:rsidR="006A608A" w:rsidRDefault="00000000">
      <w:pPr>
        <w:pStyle w:val="Author-eSectionHeading5"/>
      </w:pPr>
      <w:bookmarkStart w:id="1147" w:name="_Toc112761740"/>
      <w:r>
        <w:t>55.43.3 Store / volet (protection visuelle/solaire) roulant projetant en acier  CCTB 01.02</w:t>
      </w:r>
      <w:bookmarkEnd w:id="1147"/>
    </w:p>
    <w:p w14:paraId="413B8374" w14:textId="77777777" w:rsidR="006A608A" w:rsidRDefault="00000000">
      <w:pPr>
        <w:pStyle w:val="Author-eSectionHeading6"/>
      </w:pPr>
      <w:bookmarkStart w:id="1148" w:name="_Toc112761741"/>
      <w:r>
        <w:t>55.43.3a Manuel CCTB 01.02</w:t>
      </w:r>
      <w:bookmarkEnd w:id="1148"/>
    </w:p>
    <w:p w14:paraId="232ED0A9" w14:textId="77777777" w:rsidR="006A608A" w:rsidRDefault="00000000">
      <w:pPr>
        <w:pStyle w:val="Author-eSectionHeading6"/>
      </w:pPr>
      <w:bookmarkStart w:id="1149" w:name="_Toc112761742"/>
      <w:r>
        <w:t>55.43.3b Motorisé CCTB 01.02</w:t>
      </w:r>
      <w:bookmarkEnd w:id="1149"/>
    </w:p>
    <w:p w14:paraId="56079CDD" w14:textId="77777777" w:rsidR="006A608A" w:rsidRDefault="00000000">
      <w:pPr>
        <w:pStyle w:val="Author-eSectionHeading5"/>
      </w:pPr>
      <w:bookmarkStart w:id="1150" w:name="_Toc112761743"/>
      <w:r>
        <w:t>55.43.4 Store / volet (protection visuelle/solaire) roulant projetant en PVC CCTB 01.10</w:t>
      </w:r>
      <w:bookmarkEnd w:id="1150"/>
    </w:p>
    <w:p w14:paraId="7D19B056" w14:textId="77777777" w:rsidR="006A608A" w:rsidRDefault="00000000">
      <w:pPr>
        <w:pStyle w:val="pheading"/>
      </w:pPr>
      <w:r>
        <w:t>DESCRIPTION</w:t>
      </w:r>
    </w:p>
    <w:p w14:paraId="5D8EBC37" w14:textId="77777777" w:rsidR="006A608A" w:rsidRDefault="00000000">
      <w:pPr>
        <w:pStyle w:val="pheading"/>
      </w:pPr>
      <w:r>
        <w:t>- Définition / Comprend</w:t>
      </w:r>
    </w:p>
    <w:p w14:paraId="47D77640" w14:textId="77777777" w:rsidR="006A608A" w:rsidRDefault="00000000">
      <w:r>
        <w:t>Les volets extérieurs doivent être munis d'un marquage CE dont les performances sont définies par la norme [NBN EN 13241-1+A1] ou s'ils sont destinés au passage de personnes [NBN EN 13659] .  S'ils ne sont pas destinés au passage de personnes, les stores doivent avoir un marquage CE conformément à la norme [NBN EN 12216] .</w:t>
      </w:r>
    </w:p>
    <w:p w14:paraId="2FE06126" w14:textId="77777777" w:rsidR="006A608A" w:rsidRDefault="00000000">
      <w:pPr>
        <w:pStyle w:val="pheading"/>
      </w:pPr>
      <w:r>
        <w:t>MATÉRIAUX</w:t>
      </w:r>
    </w:p>
    <w:p w14:paraId="4DFBB7DC" w14:textId="77777777" w:rsidR="006A608A"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l' [ISO 105/A02] .</w:t>
      </w:r>
    </w:p>
    <w:p w14:paraId="4CC95095" w14:textId="77777777" w:rsidR="006A608A" w:rsidRDefault="00000000">
      <w:pPr>
        <w:pStyle w:val="heading"/>
      </w:pPr>
      <w:r>
        <w:t>Spécifications</w:t>
      </w:r>
    </w:p>
    <w:p w14:paraId="62253FEA" w14:textId="77777777" w:rsidR="006A608A" w:rsidRDefault="00000000">
      <w:r>
        <w:t xml:space="preserve">Type de volet : </w:t>
      </w:r>
      <w:r>
        <w:rPr>
          <w:rStyle w:val="optioncarChar"/>
        </w:rPr>
        <w:t>encastré </w:t>
      </w:r>
      <w:r>
        <w:t>(par défaut)</w:t>
      </w:r>
      <w:r>
        <w:rPr>
          <w:rStyle w:val="optioncarChar"/>
        </w:rPr>
        <w:t xml:space="preserve"> / ***</w:t>
      </w:r>
    </w:p>
    <w:p w14:paraId="4A11E167" w14:textId="77777777" w:rsidR="006A608A" w:rsidRDefault="00000000">
      <w:r>
        <w:t xml:space="preserve">Commande : </w:t>
      </w:r>
      <w:r>
        <w:rPr>
          <w:rStyle w:val="optioncarChar"/>
        </w:rPr>
        <w:t>manuelle </w:t>
      </w:r>
      <w:r>
        <w:t>(par défaut)</w:t>
      </w:r>
      <w:r>
        <w:rPr>
          <w:rStyle w:val="optioncarChar"/>
        </w:rPr>
        <w:t xml:space="preserve"> / électrique / ***</w:t>
      </w:r>
    </w:p>
    <w:p w14:paraId="2B010DC0" w14:textId="77777777" w:rsidR="006A608A" w:rsidRDefault="00000000">
      <w:r>
        <w:t xml:space="preserve">Forme des lattes : </w:t>
      </w:r>
      <w:r>
        <w:rPr>
          <w:rStyle w:val="optioncarChar"/>
        </w:rPr>
        <w:t>courbées</w:t>
      </w:r>
      <w:r>
        <w:t> (par défaut)</w:t>
      </w:r>
      <w:r>
        <w:rPr>
          <w:rStyle w:val="optioncarChar"/>
        </w:rPr>
        <w:t xml:space="preserve"> / côtés arrière et avant planes / ***</w:t>
      </w:r>
    </w:p>
    <w:p w14:paraId="627956B7" w14:textId="77777777" w:rsidR="006A608A" w:rsidRDefault="00000000">
      <w:r>
        <w:t xml:space="preserve">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64008DC2" w14:textId="77777777" w:rsidR="006A608A" w:rsidRDefault="00000000">
      <w:r>
        <w:t xml:space="preserve">Fermetures latérales : </w:t>
      </w:r>
      <w:r>
        <w:rPr>
          <w:rStyle w:val="optioncarChar"/>
        </w:rPr>
        <w:t>non prévues</w:t>
      </w:r>
      <w:r>
        <w:t> (par défaut)</w:t>
      </w:r>
      <w:r>
        <w:rPr>
          <w:rStyle w:val="optioncarChar"/>
        </w:rPr>
        <w:t xml:space="preserve"> / clips en matière synthétique ou en métal à prévoir à l'extrémité des lattes</w:t>
      </w:r>
    </w:p>
    <w:p w14:paraId="044B3F2B" w14:textId="77777777" w:rsidR="006A608A" w:rsidRDefault="00000000">
      <w:r>
        <w:t xml:space="preserve">Couleur des lattes : </w:t>
      </w:r>
      <w:r>
        <w:rPr>
          <w:rStyle w:val="optioncarChar"/>
        </w:rPr>
        <w:t>blanc</w:t>
      </w:r>
      <w:r>
        <w:t> (par défaut)</w:t>
      </w:r>
      <w:r>
        <w:rPr>
          <w:rStyle w:val="optioncarChar"/>
        </w:rPr>
        <w:t xml:space="preserve"> / ivoire / brun foncé / ***</w:t>
      </w:r>
      <w:r>
        <w:t xml:space="preserve"> (coloré dans la masse)</w:t>
      </w:r>
    </w:p>
    <w:p w14:paraId="55C3197B" w14:textId="77777777" w:rsidR="006A608A" w:rsidRDefault="00000000">
      <w:r>
        <w:t xml:space="preserve">Fentes de ventilation : </w:t>
      </w:r>
      <w:r>
        <w:rPr>
          <w:rStyle w:val="optioncarChar"/>
        </w:rPr>
        <w:t>non prévues </w:t>
      </w:r>
      <w:r>
        <w:t>(par défaut)</w:t>
      </w:r>
      <w:r>
        <w:rPr>
          <w:rStyle w:val="optioncarChar"/>
        </w:rPr>
        <w:t xml:space="preserve"> / sur toute la hauteur / uniquement dans la partie inférieure</w:t>
      </w:r>
      <w:r>
        <w:t xml:space="preserve"> (1/3)</w:t>
      </w:r>
    </w:p>
    <w:p w14:paraId="38B55AC0" w14:textId="77777777" w:rsidR="006A608A" w:rsidRDefault="00000000">
      <w:r>
        <w:t xml:space="preserve">Latte inférieure : </w:t>
      </w:r>
      <w:r>
        <w:rPr>
          <w:rStyle w:val="optioncarChar"/>
        </w:rPr>
        <w:t>renforcée au moyen d’un profil en matière synthétique avec butoirs</w:t>
      </w:r>
      <w:r>
        <w:t xml:space="preserve"> (par défaut) </w:t>
      </w:r>
      <w:r>
        <w:rPr>
          <w:rStyle w:val="optioncarChar"/>
        </w:rPr>
        <w:t>/ insérée dans une cornière en aluminium continue</w:t>
      </w:r>
    </w:p>
    <w:p w14:paraId="20675424" w14:textId="77777777" w:rsidR="006A608A" w:rsidRDefault="00000000">
      <w:r>
        <w:t xml:space="preserve">Butoirs : </w:t>
      </w:r>
      <w:r>
        <w:rPr>
          <w:rStyle w:val="optioncarChar"/>
        </w:rPr>
        <w:t>en forme de L en PVC injecté</w:t>
      </w:r>
      <w:r>
        <w:t xml:space="preserve"> (par défaut) </w:t>
      </w:r>
      <w:r>
        <w:rPr>
          <w:rStyle w:val="optioncarChar"/>
        </w:rPr>
        <w:t>/ polystyrène anti-chocs / Nylon / métal avec film de protection en plastic / ***</w:t>
      </w:r>
    </w:p>
    <w:p w14:paraId="37139B22" w14:textId="77777777" w:rsidR="006A608A" w:rsidRDefault="00000000">
      <w:r>
        <w:t xml:space="preserve">Glissières latérales : </w:t>
      </w:r>
      <w:r>
        <w:rPr>
          <w:rStyle w:val="optioncarChar"/>
        </w:rPr>
        <w:t>en PVC apparentes ou cachées</w:t>
      </w:r>
      <w:r>
        <w:t> (par défaut)</w:t>
      </w:r>
      <w:r>
        <w:rPr>
          <w:rStyle w:val="optioncarChar"/>
        </w:rPr>
        <w:t xml:space="preserve"> / profils en aluminium / intégrées dans les profilés de la menuiserie extérieure / ***</w:t>
      </w:r>
    </w:p>
    <w:p w14:paraId="063327B8" w14:textId="419E1C0A" w:rsidR="006A608A" w:rsidRDefault="00000000">
      <w:r>
        <w:t xml:space="preserve">Mécanisme d'enroulement : (pour les systèmes plus chers à manivelle, voir la rubrique </w:t>
      </w:r>
      <w:hyperlink r:id="rId334" w:history="1">
        <w:r>
          <w:t>41.5 Volets et protections solaires extérieures</w:t>
        </w:r>
      </w:hyperlink>
    </w:p>
    <w:p w14:paraId="73877271" w14:textId="77777777" w:rsidR="006A608A" w:rsidRDefault="00000000">
      <w:pPr>
        <w:ind w:left="675"/>
      </w:pPr>
      <w:r>
        <w:t>⇒ pivot enrouleur en PVC ou acier, d'au moins 60 mm de diamètre , sur roulements à billes;</w:t>
      </w:r>
    </w:p>
    <w:p w14:paraId="2E3E4686" w14:textId="77777777" w:rsidR="006A608A" w:rsidRDefault="00000000">
      <w:pPr>
        <w:ind w:left="675"/>
      </w:pPr>
      <w:r>
        <w:t>⇒ poulie en matière synthétique ou tôle d'acier galvanisé;</w:t>
      </w:r>
    </w:p>
    <w:p w14:paraId="262444B2" w14:textId="77777777" w:rsidR="006A608A" w:rsidRDefault="00000000">
      <w:pPr>
        <w:ind w:left="675"/>
      </w:pPr>
      <w:r>
        <w:t>⇒ ruban en Nylon (environ  22 mm de largeur) guide-ruban avec enrouleur automatique;</w:t>
      </w:r>
    </w:p>
    <w:p w14:paraId="586C151D" w14:textId="77777777" w:rsidR="006A608A" w:rsidRDefault="00000000">
      <w:pPr>
        <w:ind w:left="675"/>
      </w:pPr>
      <w:r>
        <w:t>⇒ l'ouverture pour le ruban est fermée à l'aide d'une plaquette en laiton ou matière synthétique .</w:t>
      </w:r>
      <w:r>
        <w:br/>
      </w:r>
      <w:r>
        <w:br/>
        <w:t>La conception et la mise en œuvre des volets roulant sont conformes à la [NIT 143] et à la norme[NBN EN 13659] .</w:t>
      </w:r>
    </w:p>
    <w:p w14:paraId="4572D912" w14:textId="77777777" w:rsidR="006A608A" w:rsidRDefault="00000000">
      <w:pPr>
        <w:pStyle w:val="Author-eSectionHeading6"/>
      </w:pPr>
      <w:bookmarkStart w:id="1151" w:name="_Toc112761744"/>
      <w:r>
        <w:t>55.43.4a Manuel CCTB 01.10</w:t>
      </w:r>
      <w:bookmarkEnd w:id="1151"/>
    </w:p>
    <w:p w14:paraId="61FE51B7" w14:textId="77777777" w:rsidR="006A608A" w:rsidRDefault="00000000">
      <w:pPr>
        <w:pStyle w:val="pheading"/>
      </w:pPr>
      <w:r>
        <w:t>MATÉRIAUX</w:t>
      </w:r>
    </w:p>
    <w:p w14:paraId="7491D2F0" w14:textId="77777777" w:rsidR="006A608A" w:rsidRDefault="00000000">
      <w:pPr>
        <w:pStyle w:val="pheading"/>
      </w:pPr>
      <w:r>
        <w:t>- Prescriptions complémentaires</w:t>
      </w:r>
    </w:p>
    <w:p w14:paraId="19562BE3" w14:textId="77777777" w:rsidR="006A608A"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 :</w:t>
      </w:r>
    </w:p>
    <w:p w14:paraId="19DE701F" w14:textId="77777777" w:rsidR="006A608A" w:rsidRDefault="00000000">
      <w:pPr>
        <w:pStyle w:val="Author-eSectionHeading6"/>
      </w:pPr>
      <w:bookmarkStart w:id="1152" w:name="_Toc112761745"/>
      <w:r>
        <w:t>55.43.4b Motorisé CCTB 01.10</w:t>
      </w:r>
      <w:bookmarkEnd w:id="1152"/>
    </w:p>
    <w:p w14:paraId="058001C6" w14:textId="77777777" w:rsidR="006A608A" w:rsidRDefault="00000000">
      <w:pPr>
        <w:pStyle w:val="pheading"/>
      </w:pPr>
      <w:r>
        <w:t>MATÉRIAUX</w:t>
      </w:r>
    </w:p>
    <w:p w14:paraId="1AD0B85D" w14:textId="77777777" w:rsidR="006A608A" w:rsidRDefault="00000000">
      <w:pPr>
        <w:pStyle w:val="pheading"/>
      </w:pPr>
      <w:r>
        <w:t>- Prescriptions complémentaires</w:t>
      </w:r>
    </w:p>
    <w:p w14:paraId="543D7A70" w14:textId="77777777" w:rsidR="006A608A"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 :</w:t>
      </w:r>
    </w:p>
    <w:p w14:paraId="558EEC6F" w14:textId="77777777" w:rsidR="006A608A" w:rsidRDefault="00000000">
      <w:pPr>
        <w:pStyle w:val="Author-eSectionHeading5"/>
      </w:pPr>
      <w:bookmarkStart w:id="1153" w:name="_Toc112761746"/>
      <w:r>
        <w:t>55.43.5 Store / volet (protection visuelle/solaire) roulant projetant en matériaux composites CCTB 01.02</w:t>
      </w:r>
      <w:bookmarkEnd w:id="1153"/>
    </w:p>
    <w:p w14:paraId="67113EAE" w14:textId="77777777" w:rsidR="006A608A" w:rsidRDefault="00000000">
      <w:pPr>
        <w:pStyle w:val="Author-eSectionHeading6"/>
      </w:pPr>
      <w:bookmarkStart w:id="1154" w:name="_Toc112761747"/>
      <w:r>
        <w:t>55.43.5a Store / volet (protection visuelle/solaire) roulant projetant en matériaux composites CCTB 01.02</w:t>
      </w:r>
      <w:bookmarkEnd w:id="1154"/>
    </w:p>
    <w:p w14:paraId="1B9E89AE" w14:textId="77777777" w:rsidR="006A608A" w:rsidRDefault="00000000">
      <w:pPr>
        <w:pStyle w:val="Author-eSectionHeading4"/>
      </w:pPr>
      <w:bookmarkStart w:id="1155" w:name="_Toc112761748"/>
      <w:r>
        <w:t>55.44 Store / volet (protection visuelle/solaire) battant CCTB 01.02</w:t>
      </w:r>
      <w:bookmarkEnd w:id="1155"/>
    </w:p>
    <w:p w14:paraId="2C14A457" w14:textId="77777777" w:rsidR="006A608A" w:rsidRDefault="00000000">
      <w:pPr>
        <w:pStyle w:val="Author-eSectionHeading5"/>
      </w:pPr>
      <w:bookmarkStart w:id="1156" w:name="_Toc112761749"/>
      <w:r>
        <w:t>55.44.1 Store / volet (protection visuelle/solaire) battant en bois  CCTB 01.02</w:t>
      </w:r>
      <w:bookmarkEnd w:id="1156"/>
    </w:p>
    <w:p w14:paraId="2EF16610" w14:textId="77777777" w:rsidR="006A608A" w:rsidRDefault="00000000">
      <w:pPr>
        <w:pStyle w:val="Author-eSectionHeading6"/>
      </w:pPr>
      <w:bookmarkStart w:id="1157" w:name="_Toc112761750"/>
      <w:r>
        <w:t>55.44.1a Manuel CCTB 01.02</w:t>
      </w:r>
      <w:bookmarkEnd w:id="1157"/>
    </w:p>
    <w:p w14:paraId="7DE54016" w14:textId="77777777" w:rsidR="006A608A" w:rsidRDefault="00000000">
      <w:pPr>
        <w:pStyle w:val="Author-eSectionHeading6"/>
      </w:pPr>
      <w:bookmarkStart w:id="1158" w:name="_Toc112761751"/>
      <w:r>
        <w:t>55.44.1b Motorisé CCTB 01.02</w:t>
      </w:r>
      <w:bookmarkEnd w:id="1158"/>
    </w:p>
    <w:p w14:paraId="5ED888BF" w14:textId="77777777" w:rsidR="006A608A" w:rsidRDefault="00000000">
      <w:pPr>
        <w:pStyle w:val="Author-eSectionHeading5"/>
      </w:pPr>
      <w:bookmarkStart w:id="1159" w:name="_Toc112761752"/>
      <w:r>
        <w:t>55.44.2 Store / volet (protection visuelle/solaire) battant en aluminium  CCTB 01.02</w:t>
      </w:r>
      <w:bookmarkEnd w:id="1159"/>
    </w:p>
    <w:p w14:paraId="3402F1DC" w14:textId="77777777" w:rsidR="006A608A" w:rsidRDefault="00000000">
      <w:pPr>
        <w:pStyle w:val="Author-eSectionHeading6"/>
      </w:pPr>
      <w:bookmarkStart w:id="1160" w:name="_Toc112761753"/>
      <w:r>
        <w:t>55.44.2a Manuel CCTB 01.02</w:t>
      </w:r>
      <w:bookmarkEnd w:id="1160"/>
    </w:p>
    <w:p w14:paraId="70056307" w14:textId="77777777" w:rsidR="006A608A" w:rsidRDefault="00000000">
      <w:pPr>
        <w:pStyle w:val="Author-eSectionHeading6"/>
      </w:pPr>
      <w:bookmarkStart w:id="1161" w:name="_Toc112761754"/>
      <w:r>
        <w:t>55.44.2b Motorisé CCTB 01.02</w:t>
      </w:r>
      <w:bookmarkEnd w:id="1161"/>
    </w:p>
    <w:p w14:paraId="19B50925" w14:textId="77777777" w:rsidR="006A608A" w:rsidRDefault="00000000">
      <w:pPr>
        <w:pStyle w:val="Author-eSectionHeading5"/>
      </w:pPr>
      <w:bookmarkStart w:id="1162" w:name="_Toc112761755"/>
      <w:r>
        <w:t>55.44.3 Store / volet (protection visuelle/solaire) battant en acier  CCTB 01.02</w:t>
      </w:r>
      <w:bookmarkEnd w:id="1162"/>
    </w:p>
    <w:p w14:paraId="512C7ED2" w14:textId="77777777" w:rsidR="006A608A" w:rsidRDefault="00000000">
      <w:pPr>
        <w:pStyle w:val="Author-eSectionHeading6"/>
      </w:pPr>
      <w:bookmarkStart w:id="1163" w:name="_Toc112761756"/>
      <w:r>
        <w:t>55.44.3a Manuel CCTB 01.02</w:t>
      </w:r>
      <w:bookmarkEnd w:id="1163"/>
    </w:p>
    <w:p w14:paraId="330A28D7" w14:textId="77777777" w:rsidR="006A608A" w:rsidRDefault="00000000">
      <w:pPr>
        <w:pStyle w:val="Author-eSectionHeading6"/>
      </w:pPr>
      <w:bookmarkStart w:id="1164" w:name="_Toc112761757"/>
      <w:r>
        <w:t>55.44.3b Motorisé CCTB 01.02</w:t>
      </w:r>
      <w:bookmarkEnd w:id="1164"/>
    </w:p>
    <w:p w14:paraId="27CD7ED2" w14:textId="77777777" w:rsidR="006A608A" w:rsidRDefault="00000000">
      <w:pPr>
        <w:pStyle w:val="Author-eSectionHeading5"/>
      </w:pPr>
      <w:bookmarkStart w:id="1165" w:name="_Toc112761758"/>
      <w:r>
        <w:t>55.44.4 Store / volet (protection visuelle/solaire) battant en PVC CCTB 01.02</w:t>
      </w:r>
      <w:bookmarkEnd w:id="1165"/>
    </w:p>
    <w:p w14:paraId="11871968" w14:textId="77777777" w:rsidR="006A608A" w:rsidRDefault="00000000">
      <w:pPr>
        <w:pStyle w:val="Author-eSectionHeading6"/>
      </w:pPr>
      <w:bookmarkStart w:id="1166" w:name="_Toc112761759"/>
      <w:r>
        <w:t>55.44.4a Manuel CCTB 01.02</w:t>
      </w:r>
      <w:bookmarkEnd w:id="1166"/>
    </w:p>
    <w:p w14:paraId="06E65977" w14:textId="77777777" w:rsidR="006A608A" w:rsidRDefault="00000000">
      <w:pPr>
        <w:pStyle w:val="Author-eSectionHeading6"/>
      </w:pPr>
      <w:bookmarkStart w:id="1167" w:name="_Toc112761760"/>
      <w:r>
        <w:t>55.44.4b Motorisé CCTB 01.02</w:t>
      </w:r>
      <w:bookmarkEnd w:id="1167"/>
    </w:p>
    <w:p w14:paraId="4E02E3ED" w14:textId="77777777" w:rsidR="006A608A" w:rsidRDefault="00000000">
      <w:pPr>
        <w:pStyle w:val="Author-eSectionHeading5"/>
      </w:pPr>
      <w:bookmarkStart w:id="1168" w:name="_Toc112761761"/>
      <w:r>
        <w:t>55.44.5 Store / volet (protection visuelle/solaire) coulissant en matériaux composites CCTB 01.02</w:t>
      </w:r>
      <w:bookmarkEnd w:id="1168"/>
    </w:p>
    <w:p w14:paraId="5FEECFB1" w14:textId="77777777" w:rsidR="006A608A" w:rsidRDefault="00000000">
      <w:pPr>
        <w:pStyle w:val="Author-eSectionHeading6"/>
      </w:pPr>
      <w:bookmarkStart w:id="1169" w:name="_Toc112761762"/>
      <w:r>
        <w:t>55.44.5a Store / volet (protection visuelle/solaire) coulissant en matériaux composites CCTB 01.02</w:t>
      </w:r>
      <w:bookmarkEnd w:id="1169"/>
    </w:p>
    <w:p w14:paraId="67A295E9" w14:textId="77777777" w:rsidR="006A608A" w:rsidRDefault="00000000">
      <w:pPr>
        <w:pStyle w:val="Author-eSectionHeading4"/>
      </w:pPr>
      <w:bookmarkStart w:id="1170" w:name="_Toc112761763"/>
      <w:r>
        <w:t>55.45 Store / volet (protection visuelle/solaire) coulissant CCTB 01.02</w:t>
      </w:r>
      <w:bookmarkEnd w:id="1170"/>
    </w:p>
    <w:p w14:paraId="635DF8F7" w14:textId="77777777" w:rsidR="006A608A" w:rsidRDefault="00000000">
      <w:pPr>
        <w:pStyle w:val="Author-eSectionHeading5"/>
      </w:pPr>
      <w:bookmarkStart w:id="1171" w:name="_Toc112761764"/>
      <w:r>
        <w:t>55.45.1 Store / volet (protection visuelle/solaire) coulissant en bois CCTB 01.02</w:t>
      </w:r>
      <w:bookmarkEnd w:id="1171"/>
    </w:p>
    <w:p w14:paraId="2724F619" w14:textId="77777777" w:rsidR="006A608A" w:rsidRDefault="00000000">
      <w:pPr>
        <w:pStyle w:val="Author-eSectionHeading6"/>
      </w:pPr>
      <w:bookmarkStart w:id="1172" w:name="_Toc112761765"/>
      <w:r>
        <w:t>55.45.1a Manuel CCTB 01.02</w:t>
      </w:r>
      <w:bookmarkEnd w:id="1172"/>
    </w:p>
    <w:p w14:paraId="5001D2CE" w14:textId="77777777" w:rsidR="006A608A" w:rsidRDefault="00000000">
      <w:pPr>
        <w:pStyle w:val="Author-eSectionHeading6"/>
      </w:pPr>
      <w:bookmarkStart w:id="1173" w:name="_Toc112761766"/>
      <w:r>
        <w:t>55.45.1b Motorisé CCTB 01.02</w:t>
      </w:r>
      <w:bookmarkEnd w:id="1173"/>
    </w:p>
    <w:p w14:paraId="71010BBD" w14:textId="77777777" w:rsidR="006A608A" w:rsidRDefault="00000000">
      <w:pPr>
        <w:pStyle w:val="Author-eSectionHeading5"/>
      </w:pPr>
      <w:bookmarkStart w:id="1174" w:name="_Toc112761767"/>
      <w:r>
        <w:t>55.45.2 Store / volet (protection visuelle/solaire) coulissant en aluminium  CCTB 01.02</w:t>
      </w:r>
      <w:bookmarkEnd w:id="1174"/>
    </w:p>
    <w:p w14:paraId="502C48DF" w14:textId="77777777" w:rsidR="006A608A" w:rsidRDefault="00000000">
      <w:pPr>
        <w:pStyle w:val="Author-eSectionHeading6"/>
      </w:pPr>
      <w:bookmarkStart w:id="1175" w:name="_Toc112761768"/>
      <w:r>
        <w:t>55.45.2a Manuel CCTB 01.02</w:t>
      </w:r>
      <w:bookmarkEnd w:id="1175"/>
    </w:p>
    <w:p w14:paraId="4DF46C8D" w14:textId="77777777" w:rsidR="006A608A" w:rsidRDefault="00000000">
      <w:pPr>
        <w:pStyle w:val="Author-eSectionHeading6"/>
      </w:pPr>
      <w:bookmarkStart w:id="1176" w:name="_Toc112761769"/>
      <w:r>
        <w:t>55.45.2b Motorisé CCTB 01.02</w:t>
      </w:r>
      <w:bookmarkEnd w:id="1176"/>
    </w:p>
    <w:p w14:paraId="34F53963" w14:textId="77777777" w:rsidR="006A608A" w:rsidRDefault="00000000">
      <w:pPr>
        <w:pStyle w:val="Author-eSectionHeading5"/>
      </w:pPr>
      <w:bookmarkStart w:id="1177" w:name="_Toc112761770"/>
      <w:r>
        <w:t>55.45.3 Store / volet (protection visuelle/solaire) coulissant en acier  CCTB 01.02</w:t>
      </w:r>
      <w:bookmarkEnd w:id="1177"/>
    </w:p>
    <w:p w14:paraId="3EA74E7A" w14:textId="77777777" w:rsidR="006A608A" w:rsidRDefault="00000000">
      <w:pPr>
        <w:pStyle w:val="Author-eSectionHeading6"/>
      </w:pPr>
      <w:bookmarkStart w:id="1178" w:name="_Toc112761771"/>
      <w:r>
        <w:t>55.45.3a Manuel CCTB 01.02</w:t>
      </w:r>
      <w:bookmarkEnd w:id="1178"/>
    </w:p>
    <w:p w14:paraId="337A6B0C" w14:textId="77777777" w:rsidR="006A608A" w:rsidRDefault="00000000">
      <w:pPr>
        <w:pStyle w:val="Author-eSectionHeading6"/>
      </w:pPr>
      <w:bookmarkStart w:id="1179" w:name="_Toc112761772"/>
      <w:r>
        <w:t>55.45.3b Motorisé CCTB 01.02</w:t>
      </w:r>
      <w:bookmarkEnd w:id="1179"/>
    </w:p>
    <w:p w14:paraId="7A698532" w14:textId="77777777" w:rsidR="006A608A" w:rsidRDefault="00000000">
      <w:pPr>
        <w:pStyle w:val="Author-eSectionHeading5"/>
      </w:pPr>
      <w:bookmarkStart w:id="1180" w:name="_Toc112761773"/>
      <w:r>
        <w:t>55.45.4 Store / volet (protection visuelle/solaire) coulissant en PVC CCTB 01.02</w:t>
      </w:r>
      <w:bookmarkEnd w:id="1180"/>
    </w:p>
    <w:p w14:paraId="3D27C733" w14:textId="77777777" w:rsidR="006A608A" w:rsidRDefault="00000000">
      <w:pPr>
        <w:pStyle w:val="Author-eSectionHeading6"/>
      </w:pPr>
      <w:bookmarkStart w:id="1181" w:name="_Toc112761774"/>
      <w:r>
        <w:t>55.45.4a Manuel CCTB 01.02</w:t>
      </w:r>
      <w:bookmarkEnd w:id="1181"/>
    </w:p>
    <w:p w14:paraId="3A11C911" w14:textId="77777777" w:rsidR="006A608A" w:rsidRDefault="00000000">
      <w:pPr>
        <w:pStyle w:val="Author-eSectionHeading6"/>
      </w:pPr>
      <w:bookmarkStart w:id="1182" w:name="_Toc112761775"/>
      <w:r>
        <w:t>55.45.4b Motorisé CCTB 01.02</w:t>
      </w:r>
      <w:bookmarkEnd w:id="1182"/>
    </w:p>
    <w:p w14:paraId="575B6D56" w14:textId="77777777" w:rsidR="006A608A" w:rsidRDefault="00000000">
      <w:pPr>
        <w:pStyle w:val="Author-eSectionHeading5"/>
      </w:pPr>
      <w:bookmarkStart w:id="1183" w:name="_Toc112761776"/>
      <w:r>
        <w:t>55.45.5 Store / volet (protection visuelle/solaire) coulissant en matériaux composites CCTB 01.02</w:t>
      </w:r>
      <w:bookmarkEnd w:id="1183"/>
    </w:p>
    <w:p w14:paraId="697E661D" w14:textId="77777777" w:rsidR="006A608A" w:rsidRDefault="00000000">
      <w:pPr>
        <w:pStyle w:val="Author-eSectionHeading6"/>
      </w:pPr>
      <w:bookmarkStart w:id="1184" w:name="_Toc112761777"/>
      <w:r>
        <w:t>55.45.5a Store / volet (protection visuelle/solaire) coulissant en matériaux composites CCTB 01.02</w:t>
      </w:r>
      <w:bookmarkEnd w:id="1184"/>
    </w:p>
    <w:p w14:paraId="312059A0" w14:textId="77777777" w:rsidR="006A608A" w:rsidRDefault="00000000">
      <w:pPr>
        <w:pStyle w:val="Author-eSectionHeading4"/>
      </w:pPr>
      <w:bookmarkStart w:id="1185" w:name="_Toc112761778"/>
      <w:r>
        <w:t>55.46 Store / volet (protection visuelle/solaire) pliant ou à accordéons CCTB 01.02</w:t>
      </w:r>
      <w:bookmarkEnd w:id="1185"/>
    </w:p>
    <w:p w14:paraId="411B28F7" w14:textId="77777777" w:rsidR="006A608A" w:rsidRDefault="00000000">
      <w:pPr>
        <w:pStyle w:val="Author-eSectionHeading5"/>
      </w:pPr>
      <w:bookmarkStart w:id="1186" w:name="_Toc112761779"/>
      <w:r>
        <w:t>55.46.1 Store / volet (protection visuelle/solaire) pliant ou à accordéons en bois CCTB 01.02</w:t>
      </w:r>
      <w:bookmarkEnd w:id="1186"/>
    </w:p>
    <w:p w14:paraId="49FF5D67" w14:textId="77777777" w:rsidR="006A608A" w:rsidRDefault="00000000">
      <w:pPr>
        <w:pStyle w:val="Author-eSectionHeading6"/>
      </w:pPr>
      <w:bookmarkStart w:id="1187" w:name="_Toc112761780"/>
      <w:r>
        <w:t>55.46.1a Manuel CCTB 01.02</w:t>
      </w:r>
      <w:bookmarkEnd w:id="1187"/>
    </w:p>
    <w:p w14:paraId="64AF11CE" w14:textId="77777777" w:rsidR="006A608A" w:rsidRDefault="00000000">
      <w:pPr>
        <w:pStyle w:val="Author-eSectionHeading6"/>
      </w:pPr>
      <w:bookmarkStart w:id="1188" w:name="_Toc112761781"/>
      <w:r>
        <w:t>55.46.1b Motorisé CCTB 01.02</w:t>
      </w:r>
      <w:bookmarkEnd w:id="1188"/>
    </w:p>
    <w:p w14:paraId="2B4B006D" w14:textId="77777777" w:rsidR="006A608A" w:rsidRDefault="00000000">
      <w:pPr>
        <w:pStyle w:val="Author-eSectionHeading5"/>
      </w:pPr>
      <w:bookmarkStart w:id="1189" w:name="_Toc112761782"/>
      <w:r>
        <w:t>55.46.2 Store / volet (protection visuelle/solaire) pliant ou à accordéons en aluminium  CCTB 01.02</w:t>
      </w:r>
      <w:bookmarkEnd w:id="1189"/>
    </w:p>
    <w:p w14:paraId="775C2159" w14:textId="77777777" w:rsidR="006A608A" w:rsidRDefault="00000000">
      <w:pPr>
        <w:pStyle w:val="Author-eSectionHeading6"/>
      </w:pPr>
      <w:bookmarkStart w:id="1190" w:name="_Toc112761783"/>
      <w:r>
        <w:t>55.46.2a Manuel CCTB 01.02</w:t>
      </w:r>
      <w:bookmarkEnd w:id="1190"/>
    </w:p>
    <w:p w14:paraId="247845AD" w14:textId="77777777" w:rsidR="006A608A" w:rsidRDefault="00000000">
      <w:pPr>
        <w:pStyle w:val="Author-eSectionHeading6"/>
      </w:pPr>
      <w:bookmarkStart w:id="1191" w:name="_Toc112761784"/>
      <w:r>
        <w:t>55.46.2b Motorisé CCTB 01.02</w:t>
      </w:r>
      <w:bookmarkEnd w:id="1191"/>
    </w:p>
    <w:p w14:paraId="3515B884" w14:textId="77777777" w:rsidR="006A608A" w:rsidRDefault="00000000">
      <w:pPr>
        <w:pStyle w:val="Author-eSectionHeading5"/>
      </w:pPr>
      <w:bookmarkStart w:id="1192" w:name="_Toc112761785"/>
      <w:r>
        <w:t>55.46.3 Store / volet (protection visuelle/solaire) pliant ou à accordéons en acier  CCTB 01.02</w:t>
      </w:r>
      <w:bookmarkEnd w:id="1192"/>
    </w:p>
    <w:p w14:paraId="1D548269" w14:textId="77777777" w:rsidR="006A608A" w:rsidRDefault="00000000">
      <w:pPr>
        <w:pStyle w:val="Author-eSectionHeading6"/>
      </w:pPr>
      <w:bookmarkStart w:id="1193" w:name="_Toc112761786"/>
      <w:r>
        <w:t>55.46.3a Manuel CCTB 01.02</w:t>
      </w:r>
      <w:bookmarkEnd w:id="1193"/>
    </w:p>
    <w:p w14:paraId="4E1BC38C" w14:textId="77777777" w:rsidR="006A608A" w:rsidRDefault="00000000">
      <w:pPr>
        <w:pStyle w:val="Author-eSectionHeading6"/>
      </w:pPr>
      <w:bookmarkStart w:id="1194" w:name="_Toc112761787"/>
      <w:r>
        <w:t>55.46.3b Motorisé CCTB 01.02</w:t>
      </w:r>
      <w:bookmarkEnd w:id="1194"/>
    </w:p>
    <w:p w14:paraId="1A299DB0" w14:textId="77777777" w:rsidR="006A608A" w:rsidRDefault="00000000">
      <w:pPr>
        <w:pStyle w:val="Author-eSectionHeading5"/>
      </w:pPr>
      <w:bookmarkStart w:id="1195" w:name="_Toc112761788"/>
      <w:r>
        <w:t>55.46.4 Store / volet (protection visuelle/solaire) pliant ou à accordéons en PVC CCTB 01.02</w:t>
      </w:r>
      <w:bookmarkEnd w:id="1195"/>
    </w:p>
    <w:p w14:paraId="49933BE2" w14:textId="77777777" w:rsidR="006A608A" w:rsidRDefault="00000000">
      <w:pPr>
        <w:pStyle w:val="Author-eSectionHeading6"/>
      </w:pPr>
      <w:bookmarkStart w:id="1196" w:name="_Toc112761789"/>
      <w:r>
        <w:t>55.46.4a Manuel CCTB 01.02</w:t>
      </w:r>
      <w:bookmarkEnd w:id="1196"/>
    </w:p>
    <w:p w14:paraId="306D29DD" w14:textId="77777777" w:rsidR="006A608A" w:rsidRDefault="00000000">
      <w:pPr>
        <w:pStyle w:val="Author-eSectionHeading6"/>
      </w:pPr>
      <w:bookmarkStart w:id="1197" w:name="_Toc112761790"/>
      <w:r>
        <w:t>55.46.4b Motorisé CCTB 01.02</w:t>
      </w:r>
      <w:bookmarkEnd w:id="1197"/>
    </w:p>
    <w:p w14:paraId="66EBD82D" w14:textId="77777777" w:rsidR="006A608A" w:rsidRDefault="00000000">
      <w:pPr>
        <w:pStyle w:val="Author-eSectionHeading5"/>
      </w:pPr>
      <w:bookmarkStart w:id="1198" w:name="_Toc112761791"/>
      <w:r>
        <w:t>55.46.5 Store / volet (protection visuelle/solaire) pliant ou à accordéons en matériaux composites CCTB 01.02</w:t>
      </w:r>
      <w:bookmarkEnd w:id="1198"/>
    </w:p>
    <w:p w14:paraId="00D12ED6" w14:textId="77777777" w:rsidR="006A608A" w:rsidRDefault="00000000">
      <w:pPr>
        <w:pStyle w:val="Author-eSectionHeading6"/>
      </w:pPr>
      <w:bookmarkStart w:id="1199" w:name="_Toc112761792"/>
      <w:r>
        <w:t>55.46.5a Store / volet (protection visuelle/solaire) pliant ou à accordéons en matériaux composites CCTB 01.02</w:t>
      </w:r>
      <w:bookmarkEnd w:id="1199"/>
    </w:p>
    <w:p w14:paraId="73FE7E36" w14:textId="77777777" w:rsidR="006A608A" w:rsidRDefault="00000000">
      <w:pPr>
        <w:pStyle w:val="Author-eSectionHeading3"/>
      </w:pPr>
      <w:bookmarkStart w:id="1200" w:name="_Toc112761793"/>
      <w:r>
        <w:t>55.5 Habillage particulier de baies / de gaines CCTB 01.02</w:t>
      </w:r>
      <w:bookmarkEnd w:id="1200"/>
    </w:p>
    <w:p w14:paraId="053CDFD9" w14:textId="77777777" w:rsidR="006A608A" w:rsidRDefault="00000000">
      <w:pPr>
        <w:pStyle w:val="Author-eSectionHeading4"/>
      </w:pPr>
      <w:bookmarkStart w:id="1201" w:name="_Toc112761794"/>
      <w:r>
        <w:t>55.51 Habillage de fenêtres CCTB 01.10</w:t>
      </w:r>
      <w:bookmarkEnd w:id="1201"/>
    </w:p>
    <w:p w14:paraId="0B643B03" w14:textId="77777777" w:rsidR="006A608A" w:rsidRDefault="00000000">
      <w:pPr>
        <w:pStyle w:val="pheading"/>
      </w:pPr>
      <w:bookmarkStart w:id="1202" w:name="718"/>
      <w:bookmarkEnd w:id="1202"/>
      <w:r>
        <w:t>DESCRIPTION</w:t>
      </w:r>
    </w:p>
    <w:p w14:paraId="1F3897E4" w14:textId="77777777" w:rsidR="006A608A" w:rsidRDefault="00000000">
      <w:pPr>
        <w:pStyle w:val="pheading"/>
      </w:pPr>
      <w:r>
        <w:t>- Définition / Comprend</w:t>
      </w:r>
    </w:p>
    <w:p w14:paraId="5927C956" w14:textId="77777777" w:rsidR="006A608A" w:rsidRDefault="00000000">
      <w:r>
        <w:rPr>
          <w:b/>
          <w:sz w:val="24"/>
        </w:rPr>
        <w:t>Habillage / baies de fenêtres de toiture</w:t>
      </w:r>
    </w:p>
    <w:p w14:paraId="6663DB54" w14:textId="77777777" w:rsidR="006A608A" w:rsidRDefault="00000000">
      <w:r>
        <w:t>Il s'agit de la finition des costières des baies de fenêtres de toiture (fenêtres de pan de toiture / coupoles) dans les toitures plates ou inclinées, y compris le lattage en bois et les bandes de revêtement prévues.</w:t>
      </w:r>
    </w:p>
    <w:p w14:paraId="1FE225B8" w14:textId="77777777" w:rsidR="006A608A" w:rsidRDefault="00000000">
      <w:r>
        <w:rPr>
          <w:b/>
          <w:sz w:val="24"/>
        </w:rPr>
        <w:t>Habillage / fenêtres extérieures</w:t>
      </w:r>
    </w:p>
    <w:p w14:paraId="41CDD584" w14:textId="77777777" w:rsidR="006A608A" w:rsidRDefault="00000000">
      <w:r>
        <w:t>Il s'agit de la fourniture et de la pose de tous les matériaux en vue de la réalisation d'une finition soignée des ébrasements des baies de fenêtres, y compris la structure en bois, l'isolation prescrite, les bandes d'habillage et les couvre-joints.</w:t>
      </w:r>
    </w:p>
    <w:p w14:paraId="10850259" w14:textId="77777777" w:rsidR="006A608A" w:rsidRDefault="00000000">
      <w:r>
        <w:t>Le resserrage des fenêtres est conforme à la [NIT 188].</w:t>
      </w:r>
    </w:p>
    <w:p w14:paraId="59B7B831" w14:textId="77777777" w:rsidR="006A608A" w:rsidRDefault="00000000">
      <w:pPr>
        <w:pStyle w:val="pheading"/>
      </w:pPr>
      <w:r>
        <w:t>- Remarques importantes</w:t>
      </w:r>
    </w:p>
    <w:p w14:paraId="782221EA" w14:textId="77777777" w:rsidR="006A608A" w:rsidRDefault="00000000">
      <w:r>
        <w:t>Attention : L'habillage des caisses à volets est prévu en option séparée ou doit être décrit séparément.</w:t>
      </w:r>
    </w:p>
    <w:p w14:paraId="507C0059" w14:textId="77777777" w:rsidR="006A608A" w:rsidRDefault="00000000">
      <w:pPr>
        <w:pStyle w:val="pheading"/>
      </w:pPr>
      <w:r>
        <w:t>EXÉCUTION / MISE EN ŒUVRE</w:t>
      </w:r>
    </w:p>
    <w:p w14:paraId="4026375D" w14:textId="77777777" w:rsidR="006A608A" w:rsidRDefault="00000000">
      <w:r>
        <w:rPr>
          <w:b/>
          <w:sz w:val="24"/>
        </w:rPr>
        <w:t>    Habillage / baies de fenêtres de toiture</w:t>
      </w:r>
    </w:p>
    <w:p w14:paraId="1526CD3E" w14:textId="77777777" w:rsidR="006A608A" w:rsidRDefault="00000000">
      <w:r>
        <w:t>La finition de l'ouverture pour la fenêtre de toiture est constituée d'un caisson</w:t>
      </w:r>
      <w:r>
        <w:rPr>
          <w:rStyle w:val="optioncarChar"/>
        </w:rPr>
        <w:t> rectangulaire</w:t>
      </w:r>
      <w:r>
        <w:t> (par défaut)</w:t>
      </w:r>
      <w:r>
        <w:rPr>
          <w:rStyle w:val="optioncarChar"/>
        </w:rPr>
        <w:t xml:space="preserve"> / oblique / ***</w:t>
      </w:r>
      <w:r>
        <w:t xml:space="preserve"> . </w:t>
      </w:r>
      <w:r>
        <w:br/>
        <w:t>Un col pare-vapeur en polyéthylène, avec joint butyle, clips de montage sertis et ruban adhésif est placé pour une liaison parfaite avec le pare-vapeur de la toiture ( produit dimensionné au format de la fenêtre de toit).</w:t>
      </w:r>
    </w:p>
    <w:p w14:paraId="0C9C90EE" w14:textId="77777777" w:rsidR="006A608A" w:rsidRDefault="00000000">
      <w:r>
        <w:rPr>
          <w:b/>
          <w:sz w:val="24"/>
        </w:rPr>
        <w:t>    Habillage / fenêtres extérieures</w:t>
      </w:r>
    </w:p>
    <w:p w14:paraId="6D709FEC" w14:textId="77777777" w:rsidR="006A608A" w:rsidRDefault="00000000">
      <w:pPr>
        <w:pStyle w:val="Author-eListParagraph"/>
        <w:numPr>
          <w:ilvl w:val="0"/>
          <w:numId w:val="676"/>
        </w:numPr>
      </w:pPr>
      <w:r>
        <w:t>Les ouvertures dans le gros-œuvre qui sont destinées à être revêtues d'un habillage doivent se situer de telle façon dans le mur qu'un habillage complet puisse être mis en place.</w:t>
      </w:r>
    </w:p>
    <w:p w14:paraId="14B41A0C" w14:textId="77777777" w:rsidR="006A608A" w:rsidRDefault="00000000">
      <w:pPr>
        <w:pStyle w:val="Author-eListParagraph"/>
        <w:numPr>
          <w:ilvl w:val="0"/>
          <w:numId w:val="676"/>
        </w:numPr>
      </w:pPr>
      <w:r>
        <w:t>Les ébrasements des ouvrages en maçonnerie sont revêtus d'un encadrement de fenêtre en bois, posé dans la rainure du châssis par assemblage à rainures et languettes. L'encadrement est indirectement cloué aux blochets de mur par interposition de lattes de réglage.</w:t>
      </w:r>
    </w:p>
    <w:p w14:paraId="5C57F4D5" w14:textId="77777777" w:rsidR="006A608A" w:rsidRDefault="00000000">
      <w:pPr>
        <w:pStyle w:val="Author-eListParagraph"/>
        <w:numPr>
          <w:ilvl w:val="0"/>
          <w:numId w:val="676"/>
        </w:numPr>
      </w:pPr>
      <w:r>
        <w:t>L'encadrement est posé à fleur avec la face du mur. L'ouverture entre la planche et le mur est fermée par une moulure. Dans les angles, ces moulures sont coupées à onglet.</w:t>
      </w:r>
    </w:p>
    <w:p w14:paraId="35586B3E" w14:textId="77777777" w:rsidR="006A608A" w:rsidRDefault="00000000">
      <w:pPr>
        <w:pStyle w:val="Author-eListParagraph"/>
        <w:numPr>
          <w:ilvl w:val="0"/>
          <w:numId w:val="676"/>
        </w:numPr>
      </w:pPr>
      <w:r>
        <w:t xml:space="preserve">Avant la pose du revêtement, l'espace entre l'encadrement et le gros-œuvre doit être isolé au moyen </w:t>
      </w:r>
      <w:r>
        <w:rPr>
          <w:rStyle w:val="optioncarChar"/>
        </w:rPr>
        <w:t>de polyuréthane appliqué au pistolet</w:t>
      </w:r>
      <w:r>
        <w:t xml:space="preserve"> (par défaut)</w:t>
      </w:r>
      <w:r>
        <w:rPr>
          <w:rStyle w:val="optioncarChar"/>
        </w:rPr>
        <w:t> /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w:t>
      </w:r>
    </w:p>
    <w:p w14:paraId="1C16F787" w14:textId="77777777" w:rsidR="006A608A" w:rsidRDefault="00000000">
      <w:pPr>
        <w:pStyle w:val="Author-eSectionHeading5"/>
      </w:pPr>
      <w:bookmarkStart w:id="1203" w:name="_Toc112761795"/>
      <w:r>
        <w:t>55.51.1 Habillage de fenêtres en plaques de plâtre enrobées de carton CCTB 01.02</w:t>
      </w:r>
      <w:bookmarkEnd w:id="1203"/>
    </w:p>
    <w:p w14:paraId="3822ACE4" w14:textId="77777777" w:rsidR="006A608A" w:rsidRDefault="00000000">
      <w:pPr>
        <w:pStyle w:val="Author-eSectionHeading6"/>
      </w:pPr>
      <w:bookmarkStart w:id="1204" w:name="_Toc112761796"/>
      <w:r>
        <w:t>55.51.1a Habillage de fenêtres en plaques de plâtre enrobées de carton CCTB 01.10</w:t>
      </w:r>
      <w:bookmarkEnd w:id="1204"/>
    </w:p>
    <w:p w14:paraId="254F7F2C" w14:textId="77777777" w:rsidR="006A608A" w:rsidRDefault="00000000">
      <w:pPr>
        <w:pStyle w:val="pheading"/>
      </w:pPr>
      <w:r>
        <w:t>MATÉRIAUX</w:t>
      </w:r>
    </w:p>
    <w:p w14:paraId="75CE7460" w14:textId="77777777" w:rsidR="006A608A" w:rsidRDefault="00000000">
      <w:pPr>
        <w:pStyle w:val="pheading"/>
      </w:pPr>
      <w:r>
        <w:t>- Caractéristiques générales</w:t>
      </w:r>
    </w:p>
    <w:p w14:paraId="0C538C53" w14:textId="77777777" w:rsidR="006A608A" w:rsidRDefault="00000000">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on prévoit pour les ouvertures de fenêtre de toiture des plaques de plâtre enrobées de carton avec une résistance à l'eau améliorée et un faible pouvoir absorbant (l'âme en plâtre est alors traitée avec une émulsion au bitume et revêtue de carton à marquage et/ou couleur spécifiques ).</w:t>
      </w:r>
    </w:p>
    <w:p w14:paraId="7C3B12F5" w14:textId="77777777" w:rsidR="006A608A" w:rsidRDefault="00000000">
      <w:pPr>
        <w:pStyle w:val="heading"/>
      </w:pPr>
      <w:r>
        <w:t>Spécifications</w:t>
      </w:r>
    </w:p>
    <w:p w14:paraId="015333CC" w14:textId="77777777" w:rsidR="006A608A" w:rsidRDefault="00000000">
      <w:pPr>
        <w:pStyle w:val="Author-eListParagraph"/>
        <w:numPr>
          <w:ilvl w:val="0"/>
          <w:numId w:val="677"/>
        </w:numPr>
      </w:pPr>
      <w:r>
        <w:t xml:space="preserve">Epaisseur : </w:t>
      </w:r>
      <w:r>
        <w:rPr>
          <w:rStyle w:val="optioncarChar"/>
        </w:rPr>
        <w:t>9,5 </w:t>
      </w:r>
      <w:r>
        <w:t>(par défaut)</w:t>
      </w:r>
      <w:r>
        <w:rPr>
          <w:rStyle w:val="optioncarChar"/>
        </w:rPr>
        <w:t xml:space="preserve"> / 12,5 / ***</w:t>
      </w:r>
      <w:r>
        <w:t xml:space="preserve"> mm</w:t>
      </w:r>
    </w:p>
    <w:p w14:paraId="6FF6D713" w14:textId="77777777" w:rsidR="006A608A" w:rsidRDefault="00000000">
      <w:pPr>
        <w:pStyle w:val="Author-eListParagraph"/>
        <w:numPr>
          <w:ilvl w:val="0"/>
          <w:numId w:val="677"/>
        </w:numPr>
      </w:pPr>
      <w:r>
        <w:t xml:space="preserve">Matériau d'isolation : </w:t>
      </w:r>
      <w:r>
        <w:rPr>
          <w:rStyle w:val="optioncarChar"/>
        </w:rPr>
        <w:t>laine minérale</w:t>
      </w:r>
      <w:r>
        <w:t> (par défaut)</w:t>
      </w:r>
      <w:r>
        <w:rPr>
          <w:rStyle w:val="optioncarChar"/>
        </w:rPr>
        <w:t xml:space="preserve"> / ***</w:t>
      </w:r>
    </w:p>
    <w:p w14:paraId="6BA5D60F" w14:textId="77777777" w:rsidR="006A608A" w:rsidRDefault="00000000">
      <w:pPr>
        <w:pStyle w:val="pheading"/>
      </w:pPr>
      <w:r>
        <w:t>EXÉCUTION / MISE EN ŒUVRE</w:t>
      </w:r>
    </w:p>
    <w:p w14:paraId="5411E0E1" w14:textId="77777777" w:rsidR="006A608A" w:rsidRDefault="00000000">
      <w:pPr>
        <w:pStyle w:val="pheading"/>
      </w:pPr>
      <w:r>
        <w:t>- Prescriptions générales</w:t>
      </w:r>
    </w:p>
    <w:p w14:paraId="4CECF313" w14:textId="77777777" w:rsidR="006A608A" w:rsidRDefault="00000000">
      <w:r>
        <w:t xml:space="preserve">L'habillage des ouvertures de fenêtres de toiture est effectué conformément aux prescriptions d'exécution de l'article </w:t>
      </w:r>
      <w:hyperlink w:anchor="1124" w:history="1">
        <w:r>
          <w:t>51.31 Cloisons à système monobloc (dont cloisons frigorifiques)</w:t>
        </w:r>
      </w:hyperlink>
      <w:r>
        <w:t xml:space="preserve"> revêtements de plafonds - plâtre enrobé de carton / habillage des pans de toitures inclinées. L'habillage se compose d'un caisson rectangulaire / oblique conformément aux coupes sur les plans. L'habillage est indirectement fixé aux chevrons à l'aide de cales appropriées en PNB ou conformément aux indications sur les dessins de détail. Toutes les ouvertures et les creux sont remplis de laine minérale. L'habillage est parachevé sans joints apparents (à peindre ou à tapisser ultérieurement). Sur tous les angles saillants, on fixe des cornières de protection aux angles arrondis et ailes en fin métal déployé. Les angles rentrants et les joints sont parachevés avec des bandes de recouvrement et enduits en même temps que les têtes de vis avec un matériau approprié.</w:t>
      </w:r>
    </w:p>
    <w:p w14:paraId="393609DA" w14:textId="77777777" w:rsidR="006A608A" w:rsidRDefault="00000000">
      <w:pPr>
        <w:pStyle w:val="pheading"/>
      </w:pPr>
      <w:r>
        <w:t>MESURAGE</w:t>
      </w:r>
    </w:p>
    <w:p w14:paraId="6924C3E3" w14:textId="77777777" w:rsidR="006A608A" w:rsidRDefault="00000000">
      <w:r>
        <w:t>Conformément aux indications spécifiques dans le cahier spécial des charges et/ou le métré récapitulatif, le mesurage doit être conçu comme suit :</w:t>
      </w:r>
    </w:p>
    <w:p w14:paraId="427BD78C" w14:textId="77777777" w:rsidR="006A608A" w:rsidRDefault="00000000">
      <w:pPr>
        <w:pStyle w:val="pheading"/>
      </w:pPr>
      <w:r>
        <w:t>- unité de mesure:</w:t>
      </w:r>
    </w:p>
    <w:p w14:paraId="2408E7E8" w14:textId="77777777" w:rsidR="006A608A" w:rsidRDefault="00000000">
      <w:r>
        <w:rPr>
          <w:rStyle w:val="optioncarChar"/>
        </w:rPr>
        <w:t>-</w:t>
      </w:r>
      <w:r>
        <w:t> (par défaut)</w:t>
      </w:r>
      <w:r>
        <w:rPr>
          <w:rStyle w:val="optioncarChar"/>
        </w:rPr>
        <w:t xml:space="preserve"> / m²</w:t>
      </w:r>
      <w:r>
        <w:t> </w:t>
      </w:r>
      <w:r>
        <w:rPr>
          <w:rStyle w:val="optioncarChar"/>
        </w:rPr>
        <w:t>/ p / m</w:t>
      </w:r>
    </w:p>
    <w:p w14:paraId="04B58527" w14:textId="77777777" w:rsidR="006A608A" w:rsidRDefault="00000000">
      <w:pPr>
        <w:pStyle w:val="pheading"/>
      </w:pPr>
      <w:r>
        <w:t>- code de mesurage:</w:t>
      </w:r>
    </w:p>
    <w:p w14:paraId="42C1E2CA" w14:textId="77777777" w:rsidR="006A608A" w:rsidRDefault="00000000">
      <w:r>
        <w:rPr>
          <w:rStyle w:val="optioncarChar"/>
        </w:rPr>
        <w:t>Compris dans le prix des revêtements de surface de la paroi; à titre de compensation, la surface des ouvertures de fenêtres n'est pas déduite</w:t>
      </w:r>
      <w:r>
        <w:t> (par défaut)</w:t>
      </w:r>
      <w:r>
        <w:rPr>
          <w:rStyle w:val="optioncarChar"/>
        </w:rPr>
        <w:t xml:space="preserve"> /   Surface nette à exécuter. /  Selon les dimensions, éventuellement ventilé selon le type /  Longueur nette à exécuter, éventuellement ventilé selon la largeur de bande d'habillage / ***</w:t>
      </w:r>
    </w:p>
    <w:p w14:paraId="23262D03" w14:textId="77777777" w:rsidR="006A608A" w:rsidRDefault="00000000">
      <w:pPr>
        <w:pStyle w:val="pheading"/>
      </w:pPr>
      <w:r>
        <w:t>- nature du marché:</w:t>
      </w:r>
    </w:p>
    <w:p w14:paraId="0A998676" w14:textId="77777777" w:rsidR="006A608A" w:rsidRDefault="00000000">
      <w:r>
        <w:rPr>
          <w:color w:val="FF0000"/>
        </w:rPr>
        <w:t>PM</w:t>
      </w:r>
      <w:r>
        <w:t xml:space="preserve"> (par défaut)</w:t>
      </w:r>
      <w:r>
        <w:rPr>
          <w:rStyle w:val="optioncarChar"/>
        </w:rPr>
        <w:t xml:space="preserve"> / QF</w:t>
      </w:r>
    </w:p>
    <w:p w14:paraId="3EC82373" w14:textId="77777777" w:rsidR="006A608A" w:rsidRDefault="00000000">
      <w:pPr>
        <w:pStyle w:val="Author-eSectionHeading5"/>
      </w:pPr>
      <w:bookmarkStart w:id="1205" w:name="_Toc112761797"/>
      <w:r>
        <w:t>55.51.2 Habillage de fenêtres en bois CCTB 01.02</w:t>
      </w:r>
      <w:bookmarkEnd w:id="1205"/>
    </w:p>
    <w:p w14:paraId="1F04D0AA" w14:textId="77777777" w:rsidR="006A608A" w:rsidRDefault="00000000">
      <w:pPr>
        <w:pStyle w:val="Author-eSectionHeading6"/>
      </w:pPr>
      <w:bookmarkStart w:id="1206" w:name="_Toc112761798"/>
      <w:r>
        <w:t>55.51.2a Habillage de fenêtres en bois CCTB 01.10</w:t>
      </w:r>
      <w:bookmarkEnd w:id="1206"/>
    </w:p>
    <w:p w14:paraId="16C5D417" w14:textId="77777777" w:rsidR="006A608A" w:rsidRDefault="00000000">
      <w:pPr>
        <w:pStyle w:val="pheading"/>
      </w:pPr>
      <w:bookmarkStart w:id="1207" w:name="1092"/>
      <w:bookmarkEnd w:id="1207"/>
      <w:r>
        <w:t>MATÉRIAUX</w:t>
      </w:r>
    </w:p>
    <w:p w14:paraId="3E663106" w14:textId="77777777" w:rsidR="006A608A" w:rsidRDefault="00000000">
      <w:pPr>
        <w:pStyle w:val="pheading"/>
      </w:pPr>
      <w:r>
        <w:t>- Caractéristiques générales</w:t>
      </w:r>
    </w:p>
    <w:p w14:paraId="717395A2" w14:textId="77777777" w:rsidR="006A608A" w:rsidRDefault="00000000">
      <w:pPr>
        <w:pStyle w:val="heading"/>
      </w:pPr>
      <w:r>
        <w:t>Spécifications</w:t>
      </w:r>
    </w:p>
    <w:p w14:paraId="7A405B9D" w14:textId="77777777" w:rsidR="006A608A" w:rsidRDefault="00000000">
      <w:pPr>
        <w:pStyle w:val="Author-eListParagraph"/>
        <w:numPr>
          <w:ilvl w:val="0"/>
          <w:numId w:val="678"/>
        </w:numPr>
      </w:pPr>
      <w:r>
        <w:t xml:space="preserve">Epaisseur des panneaux : minimum </w:t>
      </w:r>
      <w:r>
        <w:rPr>
          <w:rStyle w:val="optioncarChar"/>
        </w:rPr>
        <w:t>12</w:t>
      </w:r>
      <w:r>
        <w:t> (par défaut)</w:t>
      </w:r>
      <w:r>
        <w:rPr>
          <w:rStyle w:val="optioncarChar"/>
        </w:rPr>
        <w:t xml:space="preserve"> / 15 / 18 / *** </w:t>
      </w:r>
      <w:r>
        <w:t>mm</w:t>
      </w:r>
    </w:p>
    <w:p w14:paraId="1207884E" w14:textId="77777777" w:rsidR="006A608A" w:rsidRDefault="00000000">
      <w:pPr>
        <w:pStyle w:val="Author-eListParagraph"/>
        <w:numPr>
          <w:ilvl w:val="0"/>
          <w:numId w:val="678"/>
        </w:numPr>
      </w:pPr>
      <w:r>
        <w:t>Classe de collage :</w:t>
      </w:r>
      <w:r>
        <w:rPr>
          <w:rStyle w:val="optioncarChar"/>
        </w:rPr>
        <w:t> résistant aux intempéries et à la chaleur, type 72-100 (WBP)</w:t>
      </w:r>
      <w:r>
        <w:t> (par défaut)</w:t>
      </w:r>
      <w:r>
        <w:rPr>
          <w:rStyle w:val="optioncarChar"/>
        </w:rPr>
        <w:t xml:space="preserve"> / ***</w:t>
      </w:r>
    </w:p>
    <w:p w14:paraId="4604CBF6" w14:textId="77777777" w:rsidR="006A608A" w:rsidRDefault="00000000">
      <w:pPr>
        <w:pStyle w:val="Author-eListParagraph"/>
        <w:numPr>
          <w:ilvl w:val="0"/>
          <w:numId w:val="678"/>
        </w:numPr>
      </w:pPr>
      <w:r>
        <w:t>Couvre-joint : section  </w:t>
      </w:r>
      <w:r>
        <w:rPr>
          <w:rStyle w:val="optioncarChar"/>
        </w:rPr>
        <w:t>60 x 14</w:t>
      </w:r>
      <w:r>
        <w:t xml:space="preserve"> (par défaut)</w:t>
      </w:r>
      <w:r>
        <w:rPr>
          <w:rStyle w:val="optioncarChar"/>
        </w:rPr>
        <w:t> / ***</w:t>
      </w:r>
      <w:r>
        <w:t xml:space="preserve"> mm. Profil : </w:t>
      </w:r>
      <w:r>
        <w:rPr>
          <w:rStyle w:val="optioncarChar"/>
        </w:rPr>
        <w:t>arrondi</w:t>
      </w:r>
      <w:r>
        <w:t> (par défaut) </w:t>
      </w:r>
      <w:r>
        <w:rPr>
          <w:rStyle w:val="optioncarChar"/>
        </w:rPr>
        <w:t>/ *** </w:t>
      </w:r>
      <w:r>
        <w:t xml:space="preserve">. Dans les angles, les couvre-joints sont sciés à onglet. Essence de bois : </w:t>
      </w:r>
      <w:r>
        <w:rPr>
          <w:rStyle w:val="optioncarChar"/>
        </w:rPr>
        <w:t>PNG</w:t>
      </w:r>
      <w:r>
        <w:t> (par défaut)</w:t>
      </w:r>
      <w:r>
        <w:rPr>
          <w:rStyle w:val="optioncarChar"/>
        </w:rPr>
        <w:t xml:space="preserve"> / Dark Red Meranti / ***</w:t>
      </w:r>
    </w:p>
    <w:p w14:paraId="41117BFA" w14:textId="77777777" w:rsidR="006A608A" w:rsidRDefault="00000000">
      <w:pPr>
        <w:pStyle w:val="Author-eListParagraph"/>
        <w:numPr>
          <w:ilvl w:val="0"/>
          <w:numId w:val="678"/>
        </w:numPr>
      </w:pPr>
      <w:r>
        <w:t xml:space="preserve">Matériau d'isolation : rempli de </w:t>
      </w:r>
      <w:r>
        <w:rPr>
          <w:rStyle w:val="optioncarChar"/>
        </w:rPr>
        <w:t>polyuréthane</w:t>
      </w:r>
      <w:r>
        <w:t> (par défaut)</w:t>
      </w:r>
      <w:r>
        <w:rPr>
          <w:rStyle w:val="optioncarChar"/>
        </w:rPr>
        <w:t xml:space="preserve"> / laine minérale / ***</w:t>
      </w:r>
    </w:p>
    <w:p w14:paraId="56CDF6F7" w14:textId="77777777" w:rsidR="006A608A" w:rsidRDefault="00000000">
      <w:pPr>
        <w:spacing w:before="0" w:after="0"/>
      </w:pPr>
      <w:r>
        <w:rPr>
          <w:b/>
        </w:rPr>
        <w:t>Baies de fenêtre - bois</w:t>
      </w:r>
    </w:p>
    <w:p w14:paraId="36885712" w14:textId="77777777" w:rsidR="006A608A" w:rsidRDefault="00000000">
      <w:r>
        <w:t>L'habillage des fenêtres de toiture / coupoles sera exécuté</w:t>
      </w:r>
    </w:p>
    <w:p w14:paraId="27811240" w14:textId="77777777" w:rsidR="006A608A" w:rsidRDefault="00000000">
      <w:r>
        <w:rPr>
          <w:b/>
        </w:rPr>
        <w:t>OPTION 1</w:t>
      </w:r>
      <w:r>
        <w:t xml:space="preserve"> : en lames de bois massif </w:t>
      </w:r>
      <w:r>
        <w:br/>
        <w:t xml:space="preserve">- Essence : </w:t>
      </w:r>
      <w:r>
        <w:rPr>
          <w:rStyle w:val="optioncarChar"/>
        </w:rPr>
        <w:t>Sapin Rouge du Nord </w:t>
      </w:r>
      <w:r>
        <w:t>(par défaut)</w:t>
      </w:r>
      <w:r>
        <w:rPr>
          <w:rStyle w:val="optioncarChar"/>
        </w:rPr>
        <w:t xml:space="preserve"> /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OPTION 2</w:t>
      </w:r>
      <w:r>
        <w:t xml:space="preserve"> : en plaques de contre-plaqué conformément aux spécifications de la norme [NBN EN 636+A1] et finition de type</w:t>
      </w:r>
      <w:r>
        <w:rPr>
          <w:rStyle w:val="optioncarChar"/>
        </w:rPr>
        <w:t> I </w:t>
      </w:r>
      <w:r>
        <w:t>(par défaut)</w:t>
      </w:r>
      <w:r>
        <w:rPr>
          <w:rStyle w:val="optioncarChar"/>
        </w:rPr>
        <w:t xml:space="preserve"> / II / ***</w:t>
      </w:r>
      <w:r>
        <w:t xml:space="preserve"> selon la [NBN EN 635 série].</w:t>
      </w:r>
      <w:r>
        <w:br/>
        <w:t xml:space="preserve">- Classe de colle : </w:t>
      </w:r>
      <w:r>
        <w:rPr>
          <w:rStyle w:val="optioncarChar"/>
        </w:rPr>
        <w:t>type 72-100 (WBP)</w:t>
      </w:r>
      <w:r>
        <w:t> (par défaut) </w:t>
      </w:r>
      <w:r>
        <w:rPr>
          <w:rStyle w:val="optioncarChar"/>
        </w:rPr>
        <w:t>/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w:t>
      </w:r>
      <w:r>
        <w:rPr>
          <w:rStyle w:val="optioncarChar"/>
        </w:rPr>
        <w:t> / ***  mm</w:t>
      </w:r>
      <w:r>
        <w:t xml:space="preserve">. Aspect : </w:t>
      </w:r>
      <w:r>
        <w:rPr>
          <w:rStyle w:val="optioncarChar"/>
        </w:rPr>
        <w:t>couleur unie, surface légèrement structurée</w:t>
      </w:r>
      <w:r>
        <w:t> (par défaut)</w:t>
      </w:r>
      <w:r>
        <w:rPr>
          <w:rStyle w:val="optioncarChar"/>
        </w:rPr>
        <w:t xml:space="preserve"> / choix de la couleur parmi au moins 50 coloris / ***.</w:t>
      </w:r>
      <w:r>
        <w:br/>
      </w:r>
      <w:r>
        <w:rPr>
          <w:b/>
        </w:rPr>
        <w:t>OPTION 4</w:t>
      </w:r>
      <w:r>
        <w:t xml:space="preserve"> : en MDF (Medium Density Fiberboard) / MDFH selon les prescriptions de la norme [NBN EN 622-5].</w:t>
      </w:r>
      <w:r>
        <w:br/>
      </w:r>
      <w:r>
        <w:rPr>
          <w:b/>
        </w:rPr>
        <w:t>OPTION 5</w:t>
      </w:r>
      <w:r>
        <w:t xml:space="preserve"> : en panneaux de particules de type </w:t>
      </w:r>
      <w:r>
        <w:rPr>
          <w:rStyle w:val="optioncarChar"/>
        </w:rPr>
        <w:t>P2</w:t>
      </w:r>
      <w:r>
        <w:t> (par défaut)</w:t>
      </w:r>
      <w:r>
        <w:rPr>
          <w:rStyle w:val="optioncarChar"/>
        </w:rPr>
        <w:t xml:space="preserve"> / P3 / P5 / ***</w:t>
      </w:r>
      <w:r>
        <w:br/>
      </w:r>
      <w:r>
        <w:rPr>
          <w:b/>
        </w:rPr>
        <w:t>Choix opéré</w:t>
      </w:r>
      <w:r>
        <w:t xml:space="preserve"> :</w:t>
      </w:r>
      <w:r>
        <w:rPr>
          <w:rStyle w:val="optioncarChar"/>
        </w:rPr>
        <w:t xml:space="preserve"> *** / OPTION 1 (lames de bois)</w:t>
      </w:r>
      <w:r>
        <w:t xml:space="preserve"> (par défaut) </w:t>
      </w:r>
      <w:r>
        <w:rPr>
          <w:rStyle w:val="optioncarChar"/>
        </w:rPr>
        <w:t>/ OPTION 2 (plaques de contre-plaqué) / OPTION 3 (plaques stratifiées) / OPTION 4 (MDF) / OPTION 5 (panneaux de particules) / ***</w:t>
      </w:r>
    </w:p>
    <w:p w14:paraId="1DA5EA62" w14:textId="77777777" w:rsidR="006A608A" w:rsidRDefault="00000000">
      <w:pPr>
        <w:pStyle w:val="pheading"/>
      </w:pPr>
      <w:r>
        <w:t>- Finitions</w:t>
      </w:r>
    </w:p>
    <w:p w14:paraId="011D6FDF" w14:textId="35EB9704" w:rsidR="006A608A" w:rsidRDefault="00000000">
      <w:r>
        <w:t xml:space="preserve">Couches de finition: voir l'article </w:t>
      </w:r>
      <w:hyperlink r:id="rId335" w:history="1">
        <w:r>
          <w:t>81.2 Peintures intérieures sur subjectiles en bois et dérivés du bois (feuillus, résineux, bois exotiques, panneaux)</w:t>
        </w:r>
      </w:hyperlink>
    </w:p>
    <w:p w14:paraId="61596F50" w14:textId="77777777" w:rsidR="006A608A" w:rsidRDefault="00000000">
      <w:pPr>
        <w:pStyle w:val="pheading"/>
      </w:pPr>
      <w:r>
        <w:t>EXÉCUTION / MISE EN ŒUVRE</w:t>
      </w:r>
    </w:p>
    <w:p w14:paraId="3F103DD6" w14:textId="77777777" w:rsidR="006A608A" w:rsidRDefault="00000000">
      <w:pPr>
        <w:pStyle w:val="pheading"/>
      </w:pPr>
      <w:r>
        <w:t>- Prescriptions générales</w:t>
      </w:r>
    </w:p>
    <w:p w14:paraId="6D20FDA7" w14:textId="77777777" w:rsidR="006A608A" w:rsidRDefault="00000000">
      <w:r>
        <w:t>Les têtes de clous/vis sont enfoncées et les trous seront obturés à l'aide de pâte à bois.</w:t>
      </w:r>
    </w:p>
    <w:p w14:paraId="25AFD160" w14:textId="77777777" w:rsidR="006A608A" w:rsidRDefault="00000000">
      <w:r>
        <w:rPr>
          <w:b/>
          <w:sz w:val="24"/>
        </w:rPr>
        <w:t>Baies de fenêtre de toiture - bois</w:t>
      </w:r>
    </w:p>
    <w:p w14:paraId="65002451" w14:textId="77777777" w:rsidR="006A608A" w:rsidRDefault="00000000">
      <w:r>
        <w:t xml:space="preserve">L'habillage des ouvertures de fenêtre de toiture se compose d'un caisson </w:t>
      </w:r>
      <w:r>
        <w:rPr>
          <w:rStyle w:val="optioncarChar"/>
        </w:rPr>
        <w:t>rectangulaire</w:t>
      </w:r>
      <w:r>
        <w:t> (par défaut)</w:t>
      </w:r>
      <w:r>
        <w:rPr>
          <w:rStyle w:val="optioncarChar"/>
        </w:rPr>
        <w:t> / oblique / *** </w:t>
      </w:r>
      <w:r>
        <w:t>conformément aux coupes sur les plans. Avant la fixation des plaques, tous les vides sont remplis de laine minérale. L'habillage est indirectement fixé aux chevrons à l'aide de cales appropriées en PNG.</w:t>
      </w:r>
    </w:p>
    <w:p w14:paraId="517E2C77" w14:textId="77777777" w:rsidR="006A608A" w:rsidRDefault="00000000">
      <w:r>
        <w:rPr>
          <w:b/>
          <w:sz w:val="24"/>
        </w:rPr>
        <w:t>Fenêtres extérieures – bois</w:t>
      </w:r>
    </w:p>
    <w:p w14:paraId="707CA06D" w14:textId="77777777" w:rsidR="006A608A" w:rsidRDefault="00000000">
      <w:r>
        <w:t xml:space="preserve">L'encadrement sera indirectement cloué aux blochets de mur par interposition de lattes de réglage en PNG </w:t>
      </w:r>
      <w:r>
        <w:rPr>
          <w:rStyle w:val="optioncarChar"/>
        </w:rPr>
        <w:t>30 x 60</w:t>
      </w:r>
      <w:r>
        <w:t xml:space="preserve"> (par défaut)</w:t>
      </w:r>
      <w:r>
        <w:rPr>
          <w:rStyle w:val="optioncarChar"/>
        </w:rPr>
        <w:t xml:space="preserve"> / *** </w:t>
      </w:r>
      <w:r>
        <w:t>mm ou conformément aux indications sur les dessins de détail.</w:t>
      </w:r>
    </w:p>
    <w:p w14:paraId="78237592" w14:textId="77777777" w:rsidR="006A608A" w:rsidRDefault="00000000">
      <w:r>
        <w:t>L'encadrement sera posé à fleur avec la face du mur. L'ouverture entre la planche et le mur sera fermée par une moulure. Dans les angles, ces moulures seront coupées à onglet.</w:t>
      </w:r>
    </w:p>
    <w:p w14:paraId="03626B89" w14:textId="77777777" w:rsidR="006A608A" w:rsidRDefault="00000000">
      <w:pPr>
        <w:pStyle w:val="pheading"/>
      </w:pPr>
      <w:r>
        <w:t>- Notes d’exécution complémentaires</w:t>
      </w:r>
    </w:p>
    <w:p w14:paraId="71C4263B" w14:textId="77777777" w:rsidR="006A608A" w:rsidRDefault="00000000">
      <w:pPr>
        <w:pStyle w:val="heading"/>
      </w:pPr>
      <w:r>
        <w:t>Fenêtres extérieures – bois</w:t>
      </w:r>
    </w:p>
    <w:p w14:paraId="0CFB9FDF" w14:textId="77777777" w:rsidR="006A608A" w:rsidRDefault="00000000">
      <w:pPr>
        <w:pStyle w:val="Author-eListParagraph"/>
        <w:numPr>
          <w:ilvl w:val="0"/>
          <w:numId w:val="679"/>
        </w:numPr>
      </w:pPr>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p>
    <w:p w14:paraId="2C30D9FF" w14:textId="77777777" w:rsidR="006A608A" w:rsidRDefault="00000000">
      <w:pPr>
        <w:pStyle w:val="Author-eListParagraph"/>
        <w:numPr>
          <w:ilvl w:val="0"/>
          <w:numId w:val="679"/>
        </w:numPr>
      </w:pPr>
      <w:r>
        <w:t xml:space="preserve">Pour les fenêtres ouvrantes, il faut prévoir l'espace pour la pose d'un rail à tentures. L'espace minimal à respecter entre le vantail ouvrant et l'encadrement est de : </w:t>
      </w:r>
      <w:r>
        <w:rPr>
          <w:rStyle w:val="optioncarChar"/>
        </w:rPr>
        <w:t>***</w:t>
      </w:r>
    </w:p>
    <w:p w14:paraId="6927D703" w14:textId="77777777" w:rsidR="006A608A" w:rsidRDefault="00000000">
      <w:pPr>
        <w:pStyle w:val="Author-eListParagraph"/>
        <w:numPr>
          <w:ilvl w:val="0"/>
          <w:numId w:val="679"/>
        </w:numPr>
      </w:pPr>
      <w: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387083F4" w14:textId="77777777" w:rsidR="006A608A" w:rsidRDefault="00000000">
      <w:pPr>
        <w:pStyle w:val="pheading"/>
      </w:pPr>
      <w:r>
        <w:t>MESURAGE</w:t>
      </w:r>
    </w:p>
    <w:p w14:paraId="4F82F6C4" w14:textId="77777777" w:rsidR="006A608A" w:rsidRDefault="00000000">
      <w:r>
        <w:t>Conformément aux indications spécifiques dans le cahier spécial des charges et/ou le métré récapitulatif, le mesurage doit être conçu comme suit :</w:t>
      </w:r>
    </w:p>
    <w:p w14:paraId="6E418FD9" w14:textId="77777777" w:rsidR="006A608A" w:rsidRDefault="00000000">
      <w:pPr>
        <w:pStyle w:val="pheading"/>
      </w:pPr>
      <w:r>
        <w:t>- unité de mesure:</w:t>
      </w:r>
    </w:p>
    <w:p w14:paraId="64385F15" w14:textId="77777777" w:rsidR="006A608A" w:rsidRDefault="00000000">
      <w:r>
        <w:rPr>
          <w:rStyle w:val="optioncarChar"/>
        </w:rPr>
        <w:t>m²</w:t>
      </w:r>
      <w:r>
        <w:t xml:space="preserve"> (par défaut)</w:t>
      </w:r>
      <w:r>
        <w:rPr>
          <w:rStyle w:val="optioncarChar"/>
        </w:rPr>
        <w:t> / p / m</w:t>
      </w:r>
    </w:p>
    <w:p w14:paraId="61A48E28" w14:textId="77777777" w:rsidR="006A608A" w:rsidRDefault="00000000">
      <w:pPr>
        <w:pStyle w:val="pheading"/>
      </w:pPr>
      <w:r>
        <w:t>- code de mesurage:</w:t>
      </w:r>
    </w:p>
    <w:p w14:paraId="00EE7318" w14:textId="77777777" w:rsidR="006A608A" w:rsidRDefault="00000000">
      <w:r>
        <w:rPr>
          <w:rStyle w:val="optioncarChar"/>
        </w:rPr>
        <w:t>Surface nette à exécuter</w:t>
      </w:r>
      <w:r>
        <w:t> (par défaut)</w:t>
      </w:r>
      <w:r>
        <w:rPr>
          <w:rStyle w:val="optioncarChar"/>
        </w:rPr>
        <w:t> / Selon les dimensions, éventuellement ventilé selon le type /  Longueur nette à exécuter, éventuellement ventilé selon la largeur de bande d'habillage / ***</w:t>
      </w:r>
    </w:p>
    <w:p w14:paraId="56C21C09" w14:textId="77777777" w:rsidR="006A608A" w:rsidRDefault="00000000">
      <w:pPr>
        <w:pStyle w:val="pheading"/>
      </w:pPr>
      <w:r>
        <w:t>- nature du marché:</w:t>
      </w:r>
    </w:p>
    <w:p w14:paraId="6FBA6793" w14:textId="77777777" w:rsidR="006A608A" w:rsidRDefault="00000000">
      <w:r>
        <w:t>QF</w:t>
      </w:r>
    </w:p>
    <w:p w14:paraId="5D2463B1" w14:textId="77777777" w:rsidR="006A608A" w:rsidRDefault="00000000">
      <w:pPr>
        <w:pStyle w:val="Author-eSectionHeading5"/>
      </w:pPr>
      <w:bookmarkStart w:id="1208" w:name="_Toc112761799"/>
      <w:r>
        <w:t>55.51.3 Habillage de fenêtres en matière synthétique CCTB 01.02</w:t>
      </w:r>
      <w:bookmarkEnd w:id="1208"/>
    </w:p>
    <w:p w14:paraId="58116FB7" w14:textId="77777777" w:rsidR="006A608A" w:rsidRDefault="00000000">
      <w:pPr>
        <w:pStyle w:val="Author-eSectionHeading6"/>
      </w:pPr>
      <w:bookmarkStart w:id="1209" w:name="_Toc112761800"/>
      <w:r>
        <w:t>55.51.3a Habillage de fenêtres en matière synthétique CCTB 01.10</w:t>
      </w:r>
      <w:bookmarkEnd w:id="1209"/>
    </w:p>
    <w:p w14:paraId="2FF7A755" w14:textId="77777777" w:rsidR="006A608A" w:rsidRDefault="00000000">
      <w:pPr>
        <w:pStyle w:val="pheading"/>
      </w:pPr>
      <w:bookmarkStart w:id="1210" w:name="779"/>
      <w:bookmarkEnd w:id="1210"/>
      <w:r>
        <w:t>DESCRIPTION</w:t>
      </w:r>
    </w:p>
    <w:p w14:paraId="4ADB3847" w14:textId="77777777" w:rsidR="006A608A" w:rsidRDefault="00000000">
      <w:pPr>
        <w:pStyle w:val="pheading"/>
      </w:pPr>
      <w:r>
        <w:t>- Définition / Comprend</w:t>
      </w:r>
    </w:p>
    <w:p w14:paraId="570AD1CF" w14:textId="77777777" w:rsidR="006A608A" w:rsidRDefault="00000000">
      <w:r>
        <w:t>Habillage à base de :</w:t>
      </w:r>
    </w:p>
    <w:p w14:paraId="551FE01E" w14:textId="77777777" w:rsidR="006A608A" w:rsidRDefault="00000000">
      <w:pPr>
        <w:pStyle w:val="Author-eListParagraph"/>
        <w:numPr>
          <w:ilvl w:val="0"/>
          <w:numId w:val="680"/>
        </w:numPr>
      </w:pPr>
      <w:r>
        <w:t xml:space="preserve">Matière synthétique/PVC </w:t>
      </w:r>
    </w:p>
    <w:p w14:paraId="42E5CAA5" w14:textId="77777777" w:rsidR="006A608A" w:rsidRDefault="00000000">
      <w:pPr>
        <w:pStyle w:val="Author-eListParagraph"/>
        <w:numPr>
          <w:ilvl w:val="0"/>
          <w:numId w:val="680"/>
        </w:numPr>
      </w:pPr>
      <w:r>
        <w:t>Silicate de calcium  </w:t>
      </w:r>
    </w:p>
    <w:p w14:paraId="049BFD6D" w14:textId="77777777" w:rsidR="006A608A" w:rsidRDefault="00000000">
      <w:pPr>
        <w:pStyle w:val="pheading"/>
      </w:pPr>
      <w:r>
        <w:t>MATÉRIAUX</w:t>
      </w:r>
    </w:p>
    <w:p w14:paraId="6F55FE22" w14:textId="77777777" w:rsidR="006A608A" w:rsidRDefault="00000000">
      <w:pPr>
        <w:pStyle w:val="pheading"/>
      </w:pPr>
      <w:r>
        <w:t>- Caractéristiques générales</w:t>
      </w:r>
    </w:p>
    <w:p w14:paraId="51035FC1" w14:textId="77777777" w:rsidR="006A608A" w:rsidRDefault="00000000">
      <w:r>
        <w:rPr>
          <w:b/>
          <w:sz w:val="24"/>
        </w:rPr>
        <w:t>    Fenêtres extérieures</w:t>
      </w:r>
    </w:p>
    <w:p w14:paraId="097D3D44" w14:textId="77777777" w:rsidR="006A608A" w:rsidRDefault="00000000">
      <w:r>
        <w:t>Le revêtement est réalisé en bandes de PVC préfabriquées, antichocs, non plastifiées, adaptées à l'épaisseur du mur. Les châssis, les profils d'habillage et les couvre-joints correspondants proviennent tous du même fabricant et sont de couleur uniforme. Les profils ne présentent aucune griffe ou ébarbure.</w:t>
      </w:r>
    </w:p>
    <w:p w14:paraId="24A41E7D" w14:textId="77777777" w:rsidR="006A608A" w:rsidRDefault="00000000">
      <w:pPr>
        <w:pStyle w:val="heading"/>
      </w:pPr>
      <w:r>
        <w:t>Spécifications</w:t>
      </w:r>
    </w:p>
    <w:p w14:paraId="47327182" w14:textId="77777777" w:rsidR="006A608A" w:rsidRDefault="00000000">
      <w:pPr>
        <w:pStyle w:val="Author-eListParagraph"/>
        <w:numPr>
          <w:ilvl w:val="0"/>
          <w:numId w:val="681"/>
        </w:numPr>
      </w:pPr>
      <w:r>
        <w:t xml:space="preserve">Matériau : PVC, coloris : </w:t>
      </w:r>
      <w:r>
        <w:rPr>
          <w:rStyle w:val="optioncarChar"/>
        </w:rPr>
        <w:t>blanc</w:t>
      </w:r>
      <w:r>
        <w:t> (par défaut)</w:t>
      </w:r>
      <w:r>
        <w:rPr>
          <w:rStyle w:val="optioncarChar"/>
        </w:rPr>
        <w:t xml:space="preserve"> / ***</w:t>
      </w:r>
    </w:p>
    <w:p w14:paraId="753968BB" w14:textId="77777777" w:rsidR="006A608A" w:rsidRDefault="00000000">
      <w:pPr>
        <w:pStyle w:val="Author-eListParagraph"/>
        <w:numPr>
          <w:ilvl w:val="0"/>
          <w:numId w:val="681"/>
        </w:numPr>
      </w:pPr>
      <w:r>
        <w:t xml:space="preserve">Panneaux d'isolation : </w:t>
      </w:r>
      <w:r>
        <w:rPr>
          <w:rStyle w:val="optioncarChar"/>
        </w:rPr>
        <w:t>laine minérale rigide</w:t>
      </w:r>
      <w:r>
        <w:t xml:space="preserve"> (par défaut)</w:t>
      </w:r>
      <w:r>
        <w:rPr>
          <w:rStyle w:val="optioncarChar"/>
        </w:rPr>
        <w:t> / plaques de polyuréthane / plaques de polystyrène / ***</w:t>
      </w:r>
    </w:p>
    <w:p w14:paraId="3673CC57" w14:textId="77777777" w:rsidR="006A608A" w:rsidRDefault="00000000">
      <w:pPr>
        <w:pStyle w:val="Author-eListParagraph"/>
        <w:numPr>
          <w:ilvl w:val="0"/>
          <w:numId w:val="681"/>
        </w:numPr>
      </w:pPr>
      <w:r>
        <w:t xml:space="preserve">Epaisseur de l'isolation : </w:t>
      </w:r>
      <w:r>
        <w:rPr>
          <w:rStyle w:val="optioncarChar"/>
        </w:rPr>
        <w:t>30</w:t>
      </w:r>
      <w:r>
        <w:t> (par défaut) </w:t>
      </w:r>
      <w:r>
        <w:rPr>
          <w:rStyle w:val="optioncarChar"/>
        </w:rPr>
        <w:t>/ 40 / 50 / ***</w:t>
      </w:r>
      <w:r>
        <w:t xml:space="preserve"> mm.</w:t>
      </w:r>
    </w:p>
    <w:p w14:paraId="1372E992" w14:textId="77777777" w:rsidR="006A608A" w:rsidRDefault="00000000">
      <w:pPr>
        <w:pStyle w:val="pheading"/>
      </w:pPr>
      <w:r>
        <w:t>- Prescriptions complémentaires</w:t>
      </w:r>
    </w:p>
    <w:p w14:paraId="3A772FDA" w14:textId="77777777" w:rsidR="006A608A" w:rsidRDefault="00000000">
      <w:pPr>
        <w:pStyle w:val="heading"/>
      </w:pPr>
      <w:r>
        <w:t>Fenêtres extérieures</w:t>
      </w:r>
    </w:p>
    <w:p w14:paraId="09737F50" w14:textId="77777777" w:rsidR="006A608A" w:rsidRDefault="00000000">
      <w:r>
        <w:t xml:space="preserve">Avec les caisses à volets intégrées, non autoportantes en profils préfabriqués. Type et aspect </w:t>
      </w:r>
      <w:r>
        <w:rPr>
          <w:rStyle w:val="optioncarChar"/>
        </w:rPr>
        <w:t>selon le dessin de détail</w:t>
      </w:r>
      <w:r>
        <w:t xml:space="preserve"> (par défaut)</w:t>
      </w:r>
      <w:r>
        <w:rPr>
          <w:rStyle w:val="optioncarChar"/>
        </w:rPr>
        <w:t> / conformément aux informations du fournisseur du système</w:t>
      </w:r>
      <w:r>
        <w:t xml:space="preserve">. Les caisses à volets sont isolées avec un isolant absorbant et de </w:t>
      </w:r>
      <w:r>
        <w:rPr>
          <w:rStyle w:val="optioncarChar"/>
        </w:rPr>
        <w:t>masse</w:t>
      </w:r>
      <w:r>
        <w:t> (par défaut)</w:t>
      </w:r>
      <w:r>
        <w:rPr>
          <w:rStyle w:val="optioncarChar"/>
        </w:rPr>
        <w:t xml:space="preserve"> / laminé de plomb / ***</w:t>
      </w:r>
    </w:p>
    <w:p w14:paraId="2EE7CD9F" w14:textId="77777777" w:rsidR="006A608A" w:rsidRDefault="00000000">
      <w:pPr>
        <w:pStyle w:val="pheading"/>
      </w:pPr>
      <w:r>
        <w:t>EXÉCUTION / MISE EN ŒUVRE</w:t>
      </w:r>
    </w:p>
    <w:p w14:paraId="0DC81106" w14:textId="77777777" w:rsidR="006A608A" w:rsidRDefault="00000000">
      <w:pPr>
        <w:pStyle w:val="pheading"/>
      </w:pPr>
      <w:r>
        <w:t>- Prescriptions générales</w:t>
      </w:r>
    </w:p>
    <w:p w14:paraId="4F41D8DD" w14:textId="77777777" w:rsidR="006A608A" w:rsidRDefault="00000000">
      <w:r>
        <w:rPr>
          <w:b/>
          <w:sz w:val="24"/>
        </w:rPr>
        <w:t>    Fenêtres extérieures</w:t>
      </w:r>
    </w:p>
    <w:p w14:paraId="2C296D47" w14:textId="77777777" w:rsidR="006A608A" w:rsidRDefault="00000000">
      <w:pPr>
        <w:pStyle w:val="Author-eListParagraph"/>
        <w:numPr>
          <w:ilvl w:val="0"/>
          <w:numId w:val="682"/>
        </w:numPr>
      </w:pPr>
      <w:r>
        <w:t xml:space="preserve">A un nombre suffisant d' endroits, l'encadrement de fenêtre est fixé de manière invisible aux blochets de mur selon le système préconisé par le fabricant, </w:t>
      </w:r>
      <w:r>
        <w:rPr>
          <w:rStyle w:val="optioncarChar"/>
        </w:rPr>
        <w:t>clips aveugles à base de Nylon</w:t>
      </w:r>
      <w:r>
        <w:t> (par défaut)</w:t>
      </w:r>
      <w:r>
        <w:rPr>
          <w:rStyle w:val="optioncarChar"/>
        </w:rPr>
        <w:t> / ***</w:t>
      </w:r>
      <w:r>
        <w:t>. Ils sont glissés de façon invisible dans la batée des cadres extérieurs de la menuiserie en PVC.</w:t>
      </w:r>
    </w:p>
    <w:p w14:paraId="4C521236" w14:textId="77777777" w:rsidR="006A608A" w:rsidRDefault="00000000">
      <w:pPr>
        <w:pStyle w:val="Author-eListParagraph"/>
        <w:numPr>
          <w:ilvl w:val="0"/>
          <w:numId w:val="682"/>
        </w:numPr>
      </w:pPr>
      <w:r>
        <w:t>Les points de fixation doivent permettre une certaine dilatation pour reprendre les efforts de dilatation des matériaux.</w:t>
      </w:r>
    </w:p>
    <w:p w14:paraId="03917E28" w14:textId="77777777" w:rsidR="006A608A" w:rsidRDefault="00000000">
      <w:pPr>
        <w:pStyle w:val="Author-eListParagraph"/>
        <w:numPr>
          <w:ilvl w:val="0"/>
          <w:numId w:val="682"/>
        </w:numPr>
      </w:pPr>
      <w:r>
        <w:t>Les moulures sont soigneusement fixées aux panneaux de l'encadrement par un assemblage à enclenchement de façon à être bien jointives avec le plafonnage. Dans les onglets de l'encadrement de fenêtre, on pose une cornière de façon telle que les deux pièces de l'encadrement se situent dans le même plan.</w:t>
      </w:r>
    </w:p>
    <w:p w14:paraId="7FA18484" w14:textId="77777777" w:rsidR="006A608A" w:rsidRDefault="00000000">
      <w:pPr>
        <w:pStyle w:val="Author-eListParagraph"/>
        <w:numPr>
          <w:ilvl w:val="0"/>
          <w:numId w:val="682"/>
        </w:numPr>
      </w:pPr>
      <w:r>
        <w:t xml:space="preserve">Les panneaux sont parfaitement jointifs. Il ne peut y avoir de joints ouverts. Tous les joints visibles sont colmatés avec du silicone </w:t>
      </w:r>
      <w:r>
        <w:rPr>
          <w:rStyle w:val="optioncarChar"/>
        </w:rPr>
        <w:t>blanc</w:t>
      </w:r>
      <w:r>
        <w:t> (par défaut)</w:t>
      </w:r>
      <w:r>
        <w:rPr>
          <w:rStyle w:val="optioncarChar"/>
        </w:rPr>
        <w:t xml:space="preserve"> / incolore / ***</w:t>
      </w:r>
      <w:r>
        <w:t xml:space="preserve"> .</w:t>
      </w:r>
    </w:p>
    <w:p w14:paraId="7265C0CC" w14:textId="77777777" w:rsidR="006A608A" w:rsidRDefault="00000000">
      <w:pPr>
        <w:pStyle w:val="pheading"/>
      </w:pPr>
      <w:r>
        <w:t>- Notes d’exécution complémentaires</w:t>
      </w:r>
    </w:p>
    <w:p w14:paraId="44A25443" w14:textId="77777777" w:rsidR="006A608A" w:rsidRDefault="00000000">
      <w:pPr>
        <w:pStyle w:val="heading"/>
      </w:pPr>
      <w:r>
        <w:t>Fenêtres extérieures</w:t>
      </w:r>
    </w:p>
    <w:p w14:paraId="22875573" w14:textId="77777777" w:rsidR="006A608A" w:rsidRDefault="00000000">
      <w:pPr>
        <w:pStyle w:val="Author-eListParagraph"/>
        <w:numPr>
          <w:ilvl w:val="0"/>
          <w:numId w:val="683"/>
        </w:numPr>
      </w:pPr>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p>
    <w:p w14:paraId="3CE5DEB7" w14:textId="77777777" w:rsidR="006A608A" w:rsidRDefault="00000000">
      <w:pPr>
        <w:pStyle w:val="Author-eListParagraph"/>
        <w:numPr>
          <w:ilvl w:val="0"/>
          <w:numId w:val="683"/>
        </w:numPr>
      </w:pPr>
      <w:r>
        <w:t xml:space="preserve">Pour les fenêtres ouvrantes, il faut prévoir l'espace pour la pose d'un rail à tentures. L'espace minimal à respecter entre le vantail ouvrant et l'encadrement est de : </w:t>
      </w:r>
      <w:r>
        <w:rPr>
          <w:rStyle w:val="optioncarChar"/>
        </w:rPr>
        <w:t xml:space="preserve">*** </w:t>
      </w:r>
    </w:p>
    <w:p w14:paraId="599DE653" w14:textId="77777777" w:rsidR="006A608A" w:rsidRDefault="00000000">
      <w:pPr>
        <w:pStyle w:val="Author-eListParagraph"/>
        <w:numPr>
          <w:ilvl w:val="0"/>
          <w:numId w:val="683"/>
        </w:numPr>
      </w:pPr>
      <w: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1999E1CF" w14:textId="77777777" w:rsidR="006A608A" w:rsidRDefault="00000000">
      <w:pPr>
        <w:pStyle w:val="pheading"/>
      </w:pPr>
      <w:r>
        <w:t>MESURAGE</w:t>
      </w:r>
    </w:p>
    <w:p w14:paraId="3F788C01" w14:textId="77777777" w:rsidR="006A608A" w:rsidRDefault="00000000">
      <w:r>
        <w:t>Conformément aux indications spécifiques dans le cahier spécial des charges et/ou le métré récapitulatif, le mesurage doit être conçu comme suit :</w:t>
      </w:r>
    </w:p>
    <w:p w14:paraId="0E9FD8FC" w14:textId="77777777" w:rsidR="006A608A" w:rsidRDefault="00000000">
      <w:pPr>
        <w:pStyle w:val="pheading"/>
      </w:pPr>
      <w:r>
        <w:t>- unité de mesure:</w:t>
      </w:r>
    </w:p>
    <w:p w14:paraId="2553EE20" w14:textId="77777777" w:rsidR="006A608A" w:rsidRDefault="00000000">
      <w:r>
        <w:rPr>
          <w:rStyle w:val="optioncarChar"/>
        </w:rPr>
        <w:t>m²</w:t>
      </w:r>
      <w:r>
        <w:t> (par défaut)</w:t>
      </w:r>
      <w:r>
        <w:rPr>
          <w:rStyle w:val="optioncarChar"/>
        </w:rPr>
        <w:t xml:space="preserve"> / p / m</w:t>
      </w:r>
    </w:p>
    <w:p w14:paraId="1FE30C68" w14:textId="77777777" w:rsidR="006A608A" w:rsidRDefault="00000000">
      <w:pPr>
        <w:pStyle w:val="pheading"/>
      </w:pPr>
      <w:r>
        <w:t>- code de mesurage:</w:t>
      </w:r>
    </w:p>
    <w:p w14:paraId="645FAFE5" w14:textId="77777777" w:rsidR="006A608A" w:rsidRDefault="00000000">
      <w:r>
        <w:rPr>
          <w:rStyle w:val="optioncarChar"/>
        </w:rPr>
        <w:t>Surface nette à exécuter</w:t>
      </w:r>
      <w:r>
        <w:t xml:space="preserve"> (par défaut)</w:t>
      </w:r>
      <w:r>
        <w:rPr>
          <w:rStyle w:val="optioncarChar"/>
        </w:rPr>
        <w:t> / Selon les dimensions, éventuellement ventilé selon le type / Longueur nette à exécuter, éventuellement ventilé selon la largeur de bande d'habillage / ***</w:t>
      </w:r>
    </w:p>
    <w:p w14:paraId="45EBD449" w14:textId="77777777" w:rsidR="006A608A" w:rsidRDefault="00000000">
      <w:pPr>
        <w:pStyle w:val="pheading"/>
      </w:pPr>
      <w:r>
        <w:t>- nature du marché:</w:t>
      </w:r>
    </w:p>
    <w:p w14:paraId="033BC42C" w14:textId="77777777" w:rsidR="006A608A" w:rsidRDefault="00000000">
      <w:r>
        <w:t>QF</w:t>
      </w:r>
    </w:p>
    <w:p w14:paraId="26E182AF" w14:textId="77777777" w:rsidR="006A608A" w:rsidRDefault="00000000">
      <w:pPr>
        <w:pStyle w:val="Author-eSectionHeading4"/>
      </w:pPr>
      <w:bookmarkStart w:id="1211" w:name="_Toc112761801"/>
      <w:r>
        <w:t>55.52 Habillage de portes CCTB 01.10</w:t>
      </w:r>
      <w:bookmarkEnd w:id="1211"/>
    </w:p>
    <w:p w14:paraId="345F3DFB" w14:textId="77777777" w:rsidR="006A608A" w:rsidRDefault="00000000">
      <w:pPr>
        <w:pStyle w:val="pheading"/>
      </w:pPr>
      <w:bookmarkStart w:id="1212" w:name="781"/>
      <w:bookmarkEnd w:id="1212"/>
      <w:r>
        <w:t>DESCRIPTION</w:t>
      </w:r>
    </w:p>
    <w:p w14:paraId="44D99ED3" w14:textId="77777777" w:rsidR="006A608A" w:rsidRDefault="00000000">
      <w:pPr>
        <w:pStyle w:val="pheading"/>
      </w:pPr>
      <w:r>
        <w:t>- Définition / Comprend</w:t>
      </w:r>
    </w:p>
    <w:p w14:paraId="6BAED9EB" w14:textId="77777777" w:rsidR="006A608A" w:rsidRDefault="00000000">
      <w:r>
        <w:t>Il s'agit de la fourniture et de la pose de tous les matériaux en vue de la réalisation d'une finition soignée des ébrasements des baies de portes et fenêtres, y compris la structure en bois, l'isolation prescrite, les bandes d'habillage et les couvre-joints.  </w:t>
      </w:r>
    </w:p>
    <w:p w14:paraId="2DEB0156" w14:textId="77777777" w:rsidR="006A608A" w:rsidRDefault="00000000">
      <w:pPr>
        <w:pStyle w:val="pheading"/>
      </w:pPr>
      <w:r>
        <w:t>- Remarques importantes</w:t>
      </w:r>
    </w:p>
    <w:p w14:paraId="2B9F088D" w14:textId="77777777" w:rsidR="006A608A" w:rsidRDefault="00000000">
      <w:r>
        <w:t>Attention : L'habillage des caisses à volets est prévu en option séparée ou doit être décrit séparément.</w:t>
      </w:r>
    </w:p>
    <w:p w14:paraId="0F17C791" w14:textId="77777777" w:rsidR="006A608A" w:rsidRDefault="00000000">
      <w:pPr>
        <w:pStyle w:val="pheading"/>
      </w:pPr>
      <w:r>
        <w:t>EXÉCUTION / MISE EN ŒUVRE</w:t>
      </w:r>
    </w:p>
    <w:p w14:paraId="1E4FBDF3" w14:textId="77777777" w:rsidR="006A608A" w:rsidRDefault="00000000">
      <w:r>
        <w:t>Les ouvertures dans le gros-œuvre qui sont destinées à être revêtues d'un habillage doivent se situer de telle façon dans le mur qu'un habillage complet puisse être mis en place.</w:t>
      </w:r>
      <w:r>
        <w:br/>
        <w:t>Les ébrasements des ouvrages en maçonnerie sont revêtus d'un encadrement de fenêtre en bois, posé dans la rainure du châssis par assemblage à rainures et languettes. L'encadrement est indirectement cloué aux blochets de mur par interposition de lattes de réglage.</w:t>
      </w:r>
      <w:r>
        <w:br/>
        <w:t>L'encadrement est posé à fleur avec la face du mur. L'ouverture entre la planche et le mur est fermée par une moulure. Dans les angles, ces moulures sont coupées à onglet.</w:t>
      </w:r>
      <w:r>
        <w:br/>
        <w:t xml:space="preserve">Avant la pose du revêtement, l'espace entre l'encadrement et le gros-œuvre doit être isolé au moyen de </w:t>
      </w:r>
      <w:r>
        <w:rPr>
          <w:rStyle w:val="optioncarChar"/>
        </w:rPr>
        <w:t>polyuréthane appliqué au pistolet </w:t>
      </w:r>
      <w:r>
        <w:t xml:space="preserve">(par défaut) </w:t>
      </w:r>
      <w:r>
        <w:rPr>
          <w:rStyle w:val="optioncarChar"/>
        </w:rPr>
        <w:t>/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w:t>
      </w:r>
    </w:p>
    <w:p w14:paraId="7436D68F" w14:textId="77777777" w:rsidR="006A608A" w:rsidRDefault="00000000">
      <w:pPr>
        <w:pStyle w:val="Author-eSectionHeading5"/>
      </w:pPr>
      <w:bookmarkStart w:id="1213" w:name="_Toc112761802"/>
      <w:r>
        <w:t>55.52.1 Habillage de portes en plaques de plâtre enrobées de carton CCTB 01.02</w:t>
      </w:r>
      <w:bookmarkEnd w:id="1213"/>
    </w:p>
    <w:p w14:paraId="76D2307F" w14:textId="77777777" w:rsidR="006A608A" w:rsidRDefault="00000000">
      <w:pPr>
        <w:pStyle w:val="Author-eSectionHeading6"/>
      </w:pPr>
      <w:bookmarkStart w:id="1214" w:name="_Toc112761803"/>
      <w:r>
        <w:t>55.52.1a Habillage de portes en plaques de plâtre enrobées de carton CCTB 01.10</w:t>
      </w:r>
      <w:bookmarkEnd w:id="1214"/>
    </w:p>
    <w:p w14:paraId="789B5E69" w14:textId="77777777" w:rsidR="006A608A" w:rsidRDefault="00000000">
      <w:pPr>
        <w:pStyle w:val="Author-eSectionHeading5"/>
      </w:pPr>
      <w:bookmarkStart w:id="1215" w:name="_Toc112761804"/>
      <w:r>
        <w:t>55.52.2 Habillage de portes en bois CCTB 01.02</w:t>
      </w:r>
      <w:bookmarkEnd w:id="1215"/>
    </w:p>
    <w:p w14:paraId="7B81E018" w14:textId="77777777" w:rsidR="006A608A" w:rsidRDefault="00000000">
      <w:pPr>
        <w:pStyle w:val="Author-eSectionHeading6"/>
      </w:pPr>
      <w:bookmarkStart w:id="1216" w:name="_Toc112761805"/>
      <w:r>
        <w:t>55.52.2a Habillage de portes en bois CCTB 01.10</w:t>
      </w:r>
      <w:bookmarkEnd w:id="1216"/>
    </w:p>
    <w:p w14:paraId="407F05F5" w14:textId="77777777" w:rsidR="006A608A" w:rsidRDefault="00000000">
      <w:pPr>
        <w:pStyle w:val="pheading"/>
      </w:pPr>
      <w:bookmarkStart w:id="1217" w:name="1093"/>
      <w:bookmarkEnd w:id="1217"/>
      <w:r>
        <w:t>MATÉRIAUX</w:t>
      </w:r>
    </w:p>
    <w:p w14:paraId="641470FA" w14:textId="77777777" w:rsidR="006A608A" w:rsidRDefault="00000000">
      <w:pPr>
        <w:pStyle w:val="pheading"/>
      </w:pPr>
      <w:r>
        <w:t>- Caractéristiques générales</w:t>
      </w:r>
    </w:p>
    <w:p w14:paraId="7F3F1303" w14:textId="77777777" w:rsidR="006A608A" w:rsidRDefault="00000000">
      <w:pPr>
        <w:pStyle w:val="heading"/>
      </w:pPr>
      <w:r>
        <w:t>Spécifications</w:t>
      </w:r>
    </w:p>
    <w:p w14:paraId="31C96562" w14:textId="77777777" w:rsidR="006A608A" w:rsidRDefault="00000000">
      <w:r>
        <w:t>L'encadrement des portes extérieures est réalisé en panneaux de:</w:t>
      </w:r>
    </w:p>
    <w:p w14:paraId="16432DDB" w14:textId="77777777" w:rsidR="006A608A" w:rsidRDefault="00000000">
      <w:r>
        <w:t xml:space="preserve">Choix opéré : </w:t>
      </w:r>
      <w:r>
        <w:rPr>
          <w:rStyle w:val="optioncarChar"/>
          <w:b/>
        </w:rPr>
        <w:t>*** / OPTION 1 (lames de bois)</w:t>
      </w:r>
      <w:r>
        <w:t> (par défaut)</w:t>
      </w:r>
      <w:r>
        <w:rPr>
          <w:rStyle w:val="optioncarChar"/>
          <w:b/>
        </w:rPr>
        <w:t xml:space="preserve"> / OPTION 2 (plaques de contre-plaqué) / OPTION 3 (plaques stratifiées) / OPTION 4 (MDF) / OPTION 5 (panneaux de particules)</w:t>
      </w:r>
    </w:p>
    <w:p w14:paraId="2A42E873" w14:textId="77777777" w:rsidR="006A608A" w:rsidRDefault="00000000">
      <w:r>
        <w:rPr>
          <w:b/>
        </w:rPr>
        <w:t xml:space="preserve">***OPTION 1 </w:t>
      </w:r>
      <w:r>
        <w:t xml:space="preserve">: en lames de bois massif </w:t>
      </w:r>
      <w:r>
        <w:br/>
        <w:t xml:space="preserve">- Essence : </w:t>
      </w:r>
      <w:r>
        <w:rPr>
          <w:rStyle w:val="optioncarChar"/>
        </w:rPr>
        <w:t xml:space="preserve">Sapin Rouge du Nord </w:t>
      </w:r>
      <w:r>
        <w:t>(par défaut) </w:t>
      </w:r>
      <w:r>
        <w:rPr>
          <w:rStyle w:val="optioncarChar"/>
        </w:rPr>
        <w:t>/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 xml:space="preserve">***OPTION 2 </w:t>
      </w:r>
      <w:r>
        <w:t xml:space="preserve">: en plaques de contre-plaqué conformément aux spécifications de la norme [NBN EN 636+A1]et finition de type </w:t>
      </w:r>
      <w:r>
        <w:rPr>
          <w:rStyle w:val="optioncarChar"/>
        </w:rPr>
        <w:t>I</w:t>
      </w:r>
      <w:r>
        <w:t> (par défaut)</w:t>
      </w:r>
      <w:r>
        <w:rPr>
          <w:rStyle w:val="optioncarChar"/>
        </w:rPr>
        <w:t xml:space="preserve"> / II / *** </w:t>
      </w:r>
      <w:r>
        <w:t>selon la norme [NBN EN 635 série] .</w:t>
      </w:r>
      <w:r>
        <w:br/>
        <w:t xml:space="preserve">- Classe de colle : </w:t>
      </w:r>
      <w:r>
        <w:rPr>
          <w:rStyle w:val="optioncarChar"/>
        </w:rPr>
        <w:t>type 72-100 (WBP) </w:t>
      </w:r>
      <w:r>
        <w:t>(par défaut)</w:t>
      </w:r>
      <w:r>
        <w:rPr>
          <w:rStyle w:val="optioncarChar"/>
        </w:rPr>
        <w:t xml:space="preserve"> / ***</w:t>
      </w:r>
      <w:r>
        <w:br/>
        <w:t xml:space="preserve">- Finition de la couche de placage extérieure : </w:t>
      </w:r>
      <w:r>
        <w:rPr>
          <w:rStyle w:val="optioncarChar"/>
        </w:rPr>
        <w:t xml:space="preserve">*** </w:t>
      </w:r>
      <w:r>
        <w:br/>
        <w:t>- Finition de la surface :</w:t>
      </w:r>
      <w:r>
        <w:br/>
      </w:r>
      <w:r>
        <w:rPr>
          <w:b/>
        </w:rPr>
        <w:t xml:space="preserve">***OPTION 3 </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xml:space="preserve"> mm. Aspect : </w:t>
      </w:r>
      <w:r>
        <w:rPr>
          <w:rStyle w:val="optioncarChar"/>
        </w:rPr>
        <w:t>couleur unie, surface légèrement structurée, choix de la couleur parmi au moins 50 coloris</w:t>
      </w:r>
      <w:r>
        <w:t xml:space="preserve"> (par défaut)</w:t>
      </w:r>
      <w:r>
        <w:rPr>
          <w:rStyle w:val="optioncarChar"/>
        </w:rPr>
        <w:t> / ***</w:t>
      </w:r>
      <w:r>
        <w:t>.</w:t>
      </w:r>
      <w:r>
        <w:br/>
      </w:r>
      <w:r>
        <w:rPr>
          <w:b/>
        </w:rPr>
        <w:t xml:space="preserve">***OPTION 4 </w:t>
      </w:r>
      <w:r>
        <w:t>: en MDF (Medium Density Fiberboard) / MDFH selon les prescriptions de la norme [NBN EN 622-5].</w:t>
      </w:r>
      <w:r>
        <w:br/>
      </w:r>
      <w:r>
        <w:rPr>
          <w:b/>
        </w:rPr>
        <w:t xml:space="preserve">***OPTION 5 </w:t>
      </w:r>
      <w:r>
        <w:t xml:space="preserve">: en panneaux de particules de type </w:t>
      </w:r>
      <w:r>
        <w:rPr>
          <w:rStyle w:val="optioncarChar"/>
        </w:rPr>
        <w:t>P2 </w:t>
      </w:r>
      <w:r>
        <w:t>(par défaut)</w:t>
      </w:r>
      <w:r>
        <w:rPr>
          <w:rStyle w:val="optioncarChar"/>
        </w:rPr>
        <w:t xml:space="preserve"> / P3 / P5 / ***</w:t>
      </w:r>
    </w:p>
    <w:p w14:paraId="63DC5EF7" w14:textId="77777777" w:rsidR="006A608A" w:rsidRDefault="00000000">
      <w:pPr>
        <w:pStyle w:val="pheading"/>
      </w:pPr>
      <w:r>
        <w:t>- Finitions</w:t>
      </w:r>
    </w:p>
    <w:p w14:paraId="183405BF" w14:textId="3556B10B" w:rsidR="006A608A" w:rsidRDefault="00000000">
      <w:r>
        <w:t xml:space="preserve">Couches de finition : voir l'article </w:t>
      </w:r>
      <w:hyperlink r:id="rId336" w:history="1">
        <w:r>
          <w:t>81.2 Peintures intérieures sur subjectiles en bois et dérivés du bois (feuillus, résineux, bois exotiques, panneaux)</w:t>
        </w:r>
      </w:hyperlink>
    </w:p>
    <w:p w14:paraId="1ECD25F6" w14:textId="77777777" w:rsidR="006A608A" w:rsidRDefault="00000000">
      <w:pPr>
        <w:pStyle w:val="pheading"/>
      </w:pPr>
      <w:r>
        <w:t>EXÉCUTION / MISE EN ŒUVRE</w:t>
      </w:r>
    </w:p>
    <w:p w14:paraId="3F362356" w14:textId="77777777" w:rsidR="006A608A" w:rsidRDefault="00000000">
      <w:pPr>
        <w:pStyle w:val="pheading"/>
      </w:pPr>
      <w:r>
        <w:t>- Prescriptions générales</w:t>
      </w:r>
    </w:p>
    <w:p w14:paraId="1AF67356" w14:textId="77777777" w:rsidR="006A608A" w:rsidRDefault="00000000">
      <w:r>
        <w:t xml:space="preserve">L'encadrement est indirectement cloué aux blochets de mur par interposition de lattes de réglage en PNG </w:t>
      </w:r>
      <w:r>
        <w:rPr>
          <w:rStyle w:val="optioncarChar"/>
        </w:rPr>
        <w:t>30 x 60</w:t>
      </w:r>
      <w:r>
        <w:t xml:space="preserve"> (par défaut) </w:t>
      </w:r>
      <w:r>
        <w:rPr>
          <w:rStyle w:val="optioncarChar"/>
        </w:rPr>
        <w:t>/ ***</w:t>
      </w:r>
      <w:r>
        <w:t xml:space="preserve"> mm ou conformément aux indications sur les dessins de détail.</w:t>
      </w:r>
      <w:r>
        <w:br/>
        <w:t>L'encadrement est posé à fleur avec la face du mur. L'ouverture entre la planche et le mur est fermée par une moulure. Dans les angles, ces moulures sont coupées à onglet. Les têtes de clous/vis sont enfoncées et les trous sont obturés à l'aide de pâte à bois.</w:t>
      </w:r>
    </w:p>
    <w:p w14:paraId="7BB35C97" w14:textId="77777777" w:rsidR="006A608A" w:rsidRDefault="00000000">
      <w:pPr>
        <w:pStyle w:val="pheading"/>
      </w:pPr>
      <w:r>
        <w:t>- Notes d’exécution complémentaires</w:t>
      </w:r>
    </w:p>
    <w:p w14:paraId="2AF40F75" w14:textId="77777777" w:rsidR="006A608A" w:rsidRDefault="00000000">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r>
        <w:b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7001C60E" w14:textId="77777777" w:rsidR="006A608A" w:rsidRDefault="00000000">
      <w:pPr>
        <w:pStyle w:val="pheading"/>
      </w:pPr>
      <w:r>
        <w:t>MESURAGE</w:t>
      </w:r>
    </w:p>
    <w:p w14:paraId="0F17FD07" w14:textId="77777777" w:rsidR="006A608A" w:rsidRDefault="00000000">
      <w:r>
        <w:t>Conformément aux indications spécifiques dans le cahier spécial des charges et/ou le métré récapitulatif, le mesurage doit être conçu comme suit :</w:t>
      </w:r>
    </w:p>
    <w:p w14:paraId="2652A56D" w14:textId="77777777" w:rsidR="006A608A" w:rsidRDefault="00000000">
      <w:pPr>
        <w:pStyle w:val="pheading"/>
      </w:pPr>
      <w:r>
        <w:t>- unité de mesure:</w:t>
      </w:r>
    </w:p>
    <w:p w14:paraId="4BA0FCB2" w14:textId="77777777" w:rsidR="006A608A" w:rsidRDefault="00000000">
      <w:r>
        <w:rPr>
          <w:rStyle w:val="optioncarChar"/>
        </w:rPr>
        <w:t xml:space="preserve">m² </w:t>
      </w:r>
      <w:r>
        <w:t>(par défaut) </w:t>
      </w:r>
      <w:r>
        <w:rPr>
          <w:rStyle w:val="optioncarChar"/>
        </w:rPr>
        <w:t>/ p / m</w:t>
      </w:r>
    </w:p>
    <w:p w14:paraId="7A0B180B" w14:textId="77777777" w:rsidR="006A608A" w:rsidRDefault="00000000">
      <w:pPr>
        <w:pStyle w:val="pheading"/>
      </w:pPr>
      <w:r>
        <w:t>- code de mesurage:</w:t>
      </w:r>
    </w:p>
    <w:p w14:paraId="16A666F8" w14:textId="77777777" w:rsidR="006A608A" w:rsidRDefault="00000000">
      <w:r>
        <w:rPr>
          <w:rStyle w:val="optioncarChar"/>
        </w:rPr>
        <w:t>Surface nette à exécuter</w:t>
      </w:r>
      <w:r>
        <w:t> (par défaut)</w:t>
      </w:r>
      <w:r>
        <w:rPr>
          <w:rStyle w:val="optioncarChar"/>
        </w:rPr>
        <w:t xml:space="preserve"> / Selon les dimensions, éventuellement ventilé selon le type / Longueur nette à exécuter, éventuellement ventilé selon la largeur de bande d'habillage / ***</w:t>
      </w:r>
    </w:p>
    <w:p w14:paraId="08C8ED12" w14:textId="77777777" w:rsidR="006A608A" w:rsidRDefault="00000000">
      <w:pPr>
        <w:pStyle w:val="pheading"/>
      </w:pPr>
      <w:r>
        <w:t>- nature du marché:</w:t>
      </w:r>
    </w:p>
    <w:p w14:paraId="1F3B8F20" w14:textId="77777777" w:rsidR="006A608A" w:rsidRDefault="00000000">
      <w:r>
        <w:t>QF</w:t>
      </w:r>
    </w:p>
    <w:p w14:paraId="4AEE9252" w14:textId="77777777" w:rsidR="006A608A" w:rsidRDefault="00000000">
      <w:pPr>
        <w:pStyle w:val="Author-eSectionHeading5"/>
      </w:pPr>
      <w:bookmarkStart w:id="1218" w:name="_Toc112761806"/>
      <w:r>
        <w:t>55.52.3 Habillage de portes en matière synthétique CCTB 01.02</w:t>
      </w:r>
      <w:bookmarkEnd w:id="1218"/>
    </w:p>
    <w:p w14:paraId="3D702982" w14:textId="77777777" w:rsidR="006A608A" w:rsidRDefault="00000000">
      <w:pPr>
        <w:pStyle w:val="Author-eSectionHeading6"/>
      </w:pPr>
      <w:bookmarkStart w:id="1219" w:name="_Toc112761807"/>
      <w:r>
        <w:t>55.52.3a Habillage de portes en matière synthétique CCTB 01.10</w:t>
      </w:r>
      <w:bookmarkEnd w:id="1219"/>
    </w:p>
    <w:p w14:paraId="12F53247" w14:textId="77777777" w:rsidR="006A608A" w:rsidRDefault="00000000">
      <w:pPr>
        <w:pStyle w:val="pheading"/>
      </w:pPr>
      <w:bookmarkStart w:id="1220" w:name="780"/>
      <w:bookmarkEnd w:id="1220"/>
      <w:r>
        <w:t>MATÉRIAUX</w:t>
      </w:r>
    </w:p>
    <w:p w14:paraId="63967D4C" w14:textId="77777777" w:rsidR="006A608A" w:rsidRDefault="00000000">
      <w:pPr>
        <w:pStyle w:val="pheading"/>
      </w:pPr>
      <w:r>
        <w:t>- Caractéristiques générales</w:t>
      </w:r>
    </w:p>
    <w:p w14:paraId="1F51AC98" w14:textId="77777777" w:rsidR="006A608A" w:rsidRDefault="00000000">
      <w:r>
        <w:t>Le revêtement est réalisé en bandes de PVC préfabriquées, antichocs, non plastifiées, adaptées à l'épaisseur du mur. Les châssis, les profils d'habillage et les couvre-joints correspondants proviennent tous du même fabricant et sont de couleur uniforme. Les profils ne présentent aucune griffe ou ébarbure.</w:t>
      </w:r>
    </w:p>
    <w:p w14:paraId="1B5710D9" w14:textId="77777777" w:rsidR="006A608A" w:rsidRDefault="00000000">
      <w:pPr>
        <w:pStyle w:val="heading"/>
      </w:pPr>
      <w:r>
        <w:t>Spécifications</w:t>
      </w:r>
    </w:p>
    <w:p w14:paraId="762E0F33" w14:textId="77777777" w:rsidR="006A608A" w:rsidRDefault="00000000">
      <w:pPr>
        <w:pStyle w:val="Author-eListParagraph"/>
        <w:numPr>
          <w:ilvl w:val="0"/>
          <w:numId w:val="684"/>
        </w:numPr>
      </w:pPr>
      <w:r>
        <w:t>Matériau : PVC, coloris :</w:t>
      </w:r>
      <w:r>
        <w:rPr>
          <w:rStyle w:val="optioncarChar"/>
        </w:rPr>
        <w:t> blanc</w:t>
      </w:r>
      <w:r>
        <w:t> (par défaut) </w:t>
      </w:r>
      <w:r>
        <w:rPr>
          <w:rStyle w:val="optioncarChar"/>
        </w:rPr>
        <w:t>/ ***</w:t>
      </w:r>
    </w:p>
    <w:p w14:paraId="600A0479" w14:textId="77777777" w:rsidR="006A608A" w:rsidRDefault="00000000">
      <w:pPr>
        <w:pStyle w:val="Author-eListParagraph"/>
        <w:numPr>
          <w:ilvl w:val="0"/>
          <w:numId w:val="684"/>
        </w:numPr>
      </w:pPr>
      <w:r>
        <w:t xml:space="preserve">Panneaux d'isolation : </w:t>
      </w:r>
      <w:r>
        <w:rPr>
          <w:rStyle w:val="optioncarChar"/>
        </w:rPr>
        <w:t>laine minérale rigide</w:t>
      </w:r>
      <w:r>
        <w:t> (par défaut)</w:t>
      </w:r>
      <w:r>
        <w:rPr>
          <w:rStyle w:val="optioncarChar"/>
        </w:rPr>
        <w:t xml:space="preserve"> / plaques de polyuréthane / plaques de polystyrène / *** </w:t>
      </w:r>
    </w:p>
    <w:p w14:paraId="7B5A73FD" w14:textId="77777777" w:rsidR="006A608A" w:rsidRDefault="00000000">
      <w:pPr>
        <w:pStyle w:val="Author-eListParagraph"/>
        <w:numPr>
          <w:ilvl w:val="0"/>
          <w:numId w:val="684"/>
        </w:numPr>
      </w:pPr>
      <w:r>
        <w:t>Epaisseur de l'isolation : </w:t>
      </w:r>
      <w:r>
        <w:rPr>
          <w:rStyle w:val="optioncarChar"/>
        </w:rPr>
        <w:t>30 </w:t>
      </w:r>
      <w:r>
        <w:t xml:space="preserve">(par défaut) </w:t>
      </w:r>
      <w:r>
        <w:rPr>
          <w:rStyle w:val="optioncarChar"/>
        </w:rPr>
        <w:t>/ 40 / 50 / ***</w:t>
      </w:r>
      <w:r>
        <w:t xml:space="preserve"> mm.</w:t>
      </w:r>
    </w:p>
    <w:p w14:paraId="5820AF8A" w14:textId="77777777" w:rsidR="006A608A" w:rsidRDefault="00000000">
      <w:pPr>
        <w:pStyle w:val="pheading"/>
      </w:pPr>
      <w:r>
        <w:t>- Prescriptions complémentaires</w:t>
      </w:r>
    </w:p>
    <w:p w14:paraId="78FB1A12" w14:textId="77777777" w:rsidR="006A608A" w:rsidRDefault="00000000">
      <w:r>
        <w:t>Avec les caisses à volets intégrées, non autoportantes en profils préfabriqués. Type et aspect </w:t>
      </w:r>
      <w:r>
        <w:rPr>
          <w:rStyle w:val="optioncarChar"/>
        </w:rPr>
        <w:t>selon le dessin de détail</w:t>
      </w:r>
      <w:r>
        <w:t xml:space="preserve"> (par défaut)</w:t>
      </w:r>
      <w:r>
        <w:rPr>
          <w:rStyle w:val="optioncarChar"/>
        </w:rPr>
        <w:t> / conformément aux informations du fournisseur du système / ***</w:t>
      </w:r>
      <w:r>
        <w:t xml:space="preserve">. Les caisses à volets sont isolées avec un isolant absorbant et de </w:t>
      </w:r>
      <w:r>
        <w:rPr>
          <w:rStyle w:val="optioncarChar"/>
        </w:rPr>
        <w:t>masse</w:t>
      </w:r>
      <w:r>
        <w:t xml:space="preserve"> (par défaut)</w:t>
      </w:r>
      <w:r>
        <w:rPr>
          <w:rStyle w:val="optioncarChar"/>
        </w:rPr>
        <w:t xml:space="preserve"> / laminé de plomb / *** </w:t>
      </w:r>
      <w:r>
        <w:t>.</w:t>
      </w:r>
    </w:p>
    <w:p w14:paraId="542415AE" w14:textId="77777777" w:rsidR="006A608A" w:rsidRDefault="00000000">
      <w:pPr>
        <w:pStyle w:val="pheading"/>
      </w:pPr>
      <w:r>
        <w:t>EXÉCUTION / MISE EN ŒUVRE</w:t>
      </w:r>
    </w:p>
    <w:p w14:paraId="076098D8" w14:textId="77777777" w:rsidR="006A608A" w:rsidRDefault="00000000">
      <w:pPr>
        <w:pStyle w:val="pheading"/>
      </w:pPr>
      <w:r>
        <w:t>- Prescriptions générales</w:t>
      </w:r>
    </w:p>
    <w:p w14:paraId="1FD447C6" w14:textId="77777777" w:rsidR="006A608A" w:rsidRDefault="00000000">
      <w:r>
        <w:t xml:space="preserve">A un nombre suffisant d'endroits, l'encadrement de porte est fixé de manière invisible aux blochets de mur selon le système préconisé par le fabricant, </w:t>
      </w:r>
      <w:r>
        <w:rPr>
          <w:rStyle w:val="optioncarChar"/>
        </w:rPr>
        <w:t>clips aveugles à base de Nylon</w:t>
      </w:r>
      <w:r>
        <w:t> (par défaut)</w:t>
      </w:r>
      <w:r>
        <w:rPr>
          <w:rStyle w:val="optioncarChar"/>
        </w:rPr>
        <w:t xml:space="preserve"> / ***</w:t>
      </w:r>
      <w:r>
        <w:t xml:space="preserve"> . Ils sont glissés de façon invisible dans la batée des cadres extérieurs de la menuiserie en PVC.</w:t>
      </w:r>
      <w:r>
        <w:br/>
        <w:t>Les points de fixation doivent permettre une certaine dilatation pour reprendre les efforts de dilatation des matériaux.</w:t>
      </w:r>
      <w:r>
        <w:br/>
        <w:t>Les moulures sont soigneusement fixées aux panneaux de l'encadrement par un assemblage à enclenchement de façon à être bien jointives avec le plafonnage. Dans les onglets de l'encadrement de fenêtre, on pose une cornière de façon telle que les deux pièces de l'encadrement se situent dans le même plan.</w:t>
      </w:r>
      <w:r>
        <w:br/>
        <w:t xml:space="preserve">Les panneaux sont parfaitement jointifs. Il ne peut y avoir de joints ouverts. Tous les joints visibles sont colmatés avec du silicone </w:t>
      </w:r>
      <w:r>
        <w:rPr>
          <w:rStyle w:val="optioncarChar"/>
        </w:rPr>
        <w:t>blanc</w:t>
      </w:r>
      <w:r>
        <w:t> (par défaut)</w:t>
      </w:r>
      <w:r>
        <w:rPr>
          <w:rStyle w:val="optioncarChar"/>
        </w:rPr>
        <w:t xml:space="preserve"> / incolore.</w:t>
      </w:r>
    </w:p>
    <w:p w14:paraId="2DD23E56" w14:textId="77777777" w:rsidR="006A608A" w:rsidRDefault="00000000">
      <w:pPr>
        <w:pStyle w:val="pheading"/>
      </w:pPr>
      <w:r>
        <w:t>- Notes d’exécution complémentaires</w:t>
      </w:r>
    </w:p>
    <w:p w14:paraId="75AE470D" w14:textId="77777777" w:rsidR="006A608A" w:rsidRDefault="00000000">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r>
        <w:br/>
        <w:t xml:space="preserve">Pour les fenêtres ouvrantes, il faut prévoir l'espace pour la pose d'un rail à tentures. L'espace minimal à respecter entre le vantail ouvrant et l'encadrement est de : </w:t>
      </w:r>
      <w:r>
        <w:rPr>
          <w:rStyle w:val="optioncarChar"/>
        </w:rPr>
        <w:t>***</w:t>
      </w:r>
      <w:r>
        <w:b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39E8A772" w14:textId="77777777" w:rsidR="006A608A" w:rsidRDefault="00000000">
      <w:pPr>
        <w:pStyle w:val="pheading"/>
      </w:pPr>
      <w:r>
        <w:t>MESURAGE</w:t>
      </w:r>
    </w:p>
    <w:p w14:paraId="2D6CA5A5" w14:textId="77777777" w:rsidR="006A608A" w:rsidRDefault="00000000">
      <w:r>
        <w:t>Conformément aux indications spécifiques dans le cahier spécial des charges et/ou le métré récapitulatif, le mesurage doit être conçu comme suit :</w:t>
      </w:r>
    </w:p>
    <w:p w14:paraId="3C1B6DA1" w14:textId="77777777" w:rsidR="006A608A" w:rsidRDefault="00000000">
      <w:pPr>
        <w:pStyle w:val="pheading"/>
      </w:pPr>
      <w:r>
        <w:t>- unité de mesure:</w:t>
      </w:r>
    </w:p>
    <w:p w14:paraId="0349864B" w14:textId="77777777" w:rsidR="006A608A" w:rsidRDefault="00000000">
      <w:r>
        <w:rPr>
          <w:color w:val="FF0000"/>
        </w:rPr>
        <w:t>m²</w:t>
      </w:r>
      <w:r>
        <w:t> (par défaut)</w:t>
      </w:r>
      <w:r>
        <w:rPr>
          <w:color w:val="FF0000"/>
        </w:rPr>
        <w:t xml:space="preserve"> / p / m </w:t>
      </w:r>
    </w:p>
    <w:p w14:paraId="36B1A5B1" w14:textId="77777777" w:rsidR="006A608A" w:rsidRDefault="00000000">
      <w:pPr>
        <w:pStyle w:val="pheading"/>
      </w:pPr>
      <w:r>
        <w:t>- code de mesurage:</w:t>
      </w:r>
    </w:p>
    <w:p w14:paraId="582E44DA" w14:textId="77777777" w:rsidR="006A608A" w:rsidRDefault="00000000">
      <w:r>
        <w:rPr>
          <w:color w:val="FF0000"/>
        </w:rPr>
        <w:t>Surface nette à exécuter</w:t>
      </w:r>
      <w:r>
        <w:t> (par défaut)</w:t>
      </w:r>
      <w:r>
        <w:rPr>
          <w:color w:val="FF0000"/>
        </w:rPr>
        <w:t xml:space="preserve"> /  Selon les dimensions, éventuellement ventilé selon le type /  Longueur nette à exécuter, éventuellement ventilé selon la largeur de bande d'habillage / ***</w:t>
      </w:r>
    </w:p>
    <w:p w14:paraId="02144FF7" w14:textId="77777777" w:rsidR="006A608A" w:rsidRDefault="00000000">
      <w:pPr>
        <w:pStyle w:val="pheading"/>
      </w:pPr>
      <w:r>
        <w:t>- nature du marché:</w:t>
      </w:r>
    </w:p>
    <w:p w14:paraId="604C785E" w14:textId="77777777" w:rsidR="006A608A" w:rsidRDefault="00000000">
      <w:r>
        <w:t>QF</w:t>
      </w:r>
    </w:p>
    <w:p w14:paraId="70B28C7C" w14:textId="77777777" w:rsidR="006A608A" w:rsidRDefault="00000000">
      <w:pPr>
        <w:pStyle w:val="Author-eSectionHeading4"/>
      </w:pPr>
      <w:bookmarkStart w:id="1221" w:name="_Toc112761808"/>
      <w:r>
        <w:t>55.53 Habillage de gaines CCTB 01.07</w:t>
      </w:r>
      <w:bookmarkEnd w:id="1221"/>
    </w:p>
    <w:p w14:paraId="0CC455D4" w14:textId="77777777" w:rsidR="006A608A" w:rsidRDefault="00000000">
      <w:pPr>
        <w:pStyle w:val="pheading"/>
      </w:pPr>
      <w:r>
        <w:t>DESCRIPTION</w:t>
      </w:r>
    </w:p>
    <w:p w14:paraId="631D6554" w14:textId="77777777" w:rsidR="006A608A" w:rsidRDefault="00000000">
      <w:pPr>
        <w:pStyle w:val="pheading"/>
      </w:pPr>
      <w:r>
        <w:t>- Définition / Comprend</w:t>
      </w:r>
    </w:p>
    <w:p w14:paraId="79C53402" w14:textId="77777777" w:rsidR="006A608A" w:rsidRDefault="00000000">
      <w:r>
        <w:t>Il s'agit de la fourniture et de la pose des matériaux nécessaires à la réalisation d'un habillage soigné des conduites intérieures posées en apparent dans des caissons simples, y compris le cadre en bois ou en métal et les plaques de revêtement.</w:t>
      </w:r>
    </w:p>
    <w:p w14:paraId="1D693188" w14:textId="77777777" w:rsidR="006A608A" w:rsidRDefault="00000000">
      <w:pPr>
        <w:pStyle w:val="pheading"/>
      </w:pPr>
      <w:r>
        <w:t>- Remarques importantes</w:t>
      </w:r>
    </w:p>
    <w:p w14:paraId="679DEB2C" w14:textId="77777777" w:rsidR="006A608A" w:rsidRDefault="00000000">
      <w:r>
        <w:t xml:space="preserve">Attention </w:t>
      </w:r>
    </w:p>
    <w:p w14:paraId="3053DCBD" w14:textId="77777777" w:rsidR="006A608A" w:rsidRDefault="00000000">
      <w:r>
        <w:t>Les caissons peuvent, le cas échéant, être intégrés dans les cloisons creuses, les plafonds</w:t>
      </w:r>
      <w:r>
        <w:rPr>
          <w:rStyle w:val="optioncarChar"/>
        </w:rPr>
        <w:t xml:space="preserve"> suspendus</w:t>
      </w:r>
      <w:r>
        <w:t xml:space="preserve"> (pour les conduites horizontales) et/ou le mobilier de cuisine (pour les conduites verticales).</w:t>
      </w:r>
    </w:p>
    <w:p w14:paraId="1C480BC4" w14:textId="77777777" w:rsidR="006A608A" w:rsidRDefault="00000000">
      <w:pPr>
        <w:pStyle w:val="pheading"/>
      </w:pPr>
      <w:r>
        <w:t>MATÉRIAUX</w:t>
      </w:r>
    </w:p>
    <w:p w14:paraId="12F80E29" w14:textId="77777777" w:rsidR="006A608A" w:rsidRDefault="00000000">
      <w:r>
        <w:t>La composition et les matériaux utilisés doivent répondre aux exigences en matière d'isolation acoustique et de résistance au feu.</w:t>
      </w:r>
    </w:p>
    <w:p w14:paraId="5143F7F6" w14:textId="77777777" w:rsidR="006A608A" w:rsidRDefault="00000000">
      <w:pPr>
        <w:pStyle w:val="pheading"/>
      </w:pPr>
      <w:r>
        <w:t>EXÉCUTION / MISE EN ŒUVRE</w:t>
      </w:r>
    </w:p>
    <w:p w14:paraId="378C73A1" w14:textId="77777777" w:rsidR="006A608A" w:rsidRDefault="00000000">
      <w:r>
        <w:t xml:space="preserve">Conformément au sous-titre </w:t>
      </w:r>
      <w:hyperlink w:anchor="1125" w:history="1">
        <w:r>
          <w:t>51.11 Cloison fixe légère creuse</w:t>
        </w:r>
      </w:hyperlink>
    </w:p>
    <w:p w14:paraId="223CCA78" w14:textId="77777777" w:rsidR="006A608A" w:rsidRDefault="00000000">
      <w:pPr>
        <w:pStyle w:val="Author-eSectionHeading5"/>
      </w:pPr>
      <w:bookmarkStart w:id="1222" w:name="_Toc112761809"/>
      <w:r>
        <w:t>55.53.1 Habillage de gaines en plaques de plâtre enrobées de carton CCTB 01.02</w:t>
      </w:r>
      <w:bookmarkEnd w:id="1222"/>
    </w:p>
    <w:p w14:paraId="1130356A" w14:textId="77777777" w:rsidR="006A608A" w:rsidRDefault="00000000">
      <w:pPr>
        <w:pStyle w:val="Author-eSectionHeading6"/>
      </w:pPr>
      <w:bookmarkStart w:id="1223" w:name="_Toc112761810"/>
      <w:r>
        <w:t>55.53.1a Habillage de gaines en plaques de plâtre enrobées de carton CCTB 01.10</w:t>
      </w:r>
      <w:bookmarkEnd w:id="1223"/>
    </w:p>
    <w:p w14:paraId="017DD27E" w14:textId="77777777" w:rsidR="006A608A" w:rsidRDefault="00000000">
      <w:pPr>
        <w:pStyle w:val="pheading"/>
      </w:pPr>
      <w:r>
        <w:t>MATÉRIAUX</w:t>
      </w:r>
    </w:p>
    <w:p w14:paraId="5300DAFA" w14:textId="77777777" w:rsidR="006A608A" w:rsidRDefault="00000000">
      <w:pPr>
        <w:pStyle w:val="pheading"/>
      </w:pPr>
      <w:r>
        <w:t>- Caractéristiques générales</w:t>
      </w:r>
    </w:p>
    <w:p w14:paraId="62DD934B" w14:textId="77777777" w:rsidR="006A608A" w:rsidRDefault="00000000">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en contact avec les conduites d'eau et les évacuations sanitaires, on prévoit des plaques de plâtre enrobées de carton avec une résistance à l'eau améliorée et un faible pouvoir absorbant (l'âme en plâtre est alors traitée avec une émulsion au bitume et revêtue de carton à marquage et/ou de couleur spécifiques).</w:t>
      </w:r>
    </w:p>
    <w:p w14:paraId="69688DD1" w14:textId="77777777" w:rsidR="006A608A" w:rsidRDefault="00000000">
      <w:pPr>
        <w:pStyle w:val="heading"/>
      </w:pPr>
      <w:r>
        <w:t>Spécifications</w:t>
      </w:r>
    </w:p>
    <w:p w14:paraId="6B158881" w14:textId="77777777" w:rsidR="006A608A" w:rsidRDefault="00000000">
      <w:pPr>
        <w:pStyle w:val="Author-eListParagraph"/>
        <w:numPr>
          <w:ilvl w:val="0"/>
          <w:numId w:val="685"/>
        </w:numPr>
      </w:pPr>
      <w:r>
        <w:t xml:space="preserve">Type : </w:t>
      </w:r>
      <w:r>
        <w:rPr>
          <w:rStyle w:val="optioncarChar"/>
        </w:rPr>
        <w:t>Type A </w:t>
      </w:r>
      <w:r>
        <w:t xml:space="preserve">(par défaut) </w:t>
      </w:r>
      <w:r>
        <w:rPr>
          <w:rStyle w:val="optioncarChar"/>
        </w:rPr>
        <w:t>/ Type F (à cohésion améliorée de l’âme à haute température aussi appelée « plaque Rf ») / Type P (plaques aptes à recevoir un enduit au plâtre) / Type H (à taux d’absortpion d’eau réduit) selon [NBN EN 520+A1] / ***</w:t>
      </w:r>
    </w:p>
    <w:p w14:paraId="3422A730" w14:textId="77777777" w:rsidR="006A608A" w:rsidRDefault="00000000">
      <w:pPr>
        <w:pStyle w:val="Author-eListParagraph"/>
        <w:numPr>
          <w:ilvl w:val="0"/>
          <w:numId w:val="685"/>
        </w:numPr>
      </w:pPr>
      <w:r>
        <w:t xml:space="preserve">Epaisseur des plaques : </w:t>
      </w:r>
      <w:r>
        <w:rPr>
          <w:rStyle w:val="optioncarChar"/>
        </w:rPr>
        <w:t>9,5 </w:t>
      </w:r>
      <w:r>
        <w:t>(par défaut)</w:t>
      </w:r>
      <w:r>
        <w:rPr>
          <w:rStyle w:val="optioncarChar"/>
        </w:rPr>
        <w:t xml:space="preserve"> / 12,5 / 15 / ***</w:t>
      </w:r>
      <w:r>
        <w:t xml:space="preserve"> mm</w:t>
      </w:r>
    </w:p>
    <w:p w14:paraId="3074ACB0" w14:textId="77777777" w:rsidR="006A608A" w:rsidRDefault="00000000">
      <w:pPr>
        <w:pStyle w:val="Author-eListParagraph"/>
        <w:numPr>
          <w:ilvl w:val="0"/>
          <w:numId w:val="685"/>
        </w:numPr>
      </w:pPr>
      <w:r>
        <w:t xml:space="preserve">Bords longitudinaux selon [NBN EN 520+A1] : </w:t>
      </w:r>
    </w:p>
    <w:p w14:paraId="0711A406" w14:textId="77777777" w:rsidR="006A608A" w:rsidRDefault="00000000">
      <w:pPr>
        <w:pStyle w:val="Author-eListParagraph"/>
        <w:numPr>
          <w:ilvl w:val="1"/>
          <w:numId w:val="686"/>
        </w:numPr>
      </w:pPr>
      <w:r>
        <w:t>pour les plaques de type A, F et H :</w:t>
      </w:r>
      <w:r>
        <w:rPr>
          <w:rStyle w:val="optioncarChar"/>
        </w:rPr>
        <w:t> droit</w:t>
      </w:r>
      <w:r>
        <w:t> (par défaut)</w:t>
      </w:r>
      <w:r>
        <w:rPr>
          <w:rStyle w:val="optioncarChar"/>
        </w:rPr>
        <w:t xml:space="preserve"> / biseauté / aminci / semi-arrondi / aminci semi-arrondi / arrondi / ***</w:t>
      </w:r>
    </w:p>
    <w:p w14:paraId="4ACE239D" w14:textId="77777777" w:rsidR="006A608A" w:rsidRDefault="00000000">
      <w:pPr>
        <w:pStyle w:val="Author-eListParagraph"/>
        <w:numPr>
          <w:ilvl w:val="1"/>
          <w:numId w:val="686"/>
        </w:numPr>
      </w:pPr>
      <w:r>
        <w:t xml:space="preserve">pour les plaques de type P : </w:t>
      </w:r>
      <w:r>
        <w:rPr>
          <w:rStyle w:val="optioncarChar"/>
        </w:rPr>
        <w:t>droit </w:t>
      </w:r>
      <w:r>
        <w:t>(par défaut)</w:t>
      </w:r>
      <w:r>
        <w:rPr>
          <w:rStyle w:val="optioncarChar"/>
        </w:rPr>
        <w:t xml:space="preserve"> / arrondi / ***</w:t>
      </w:r>
    </w:p>
    <w:p w14:paraId="61392908" w14:textId="77777777" w:rsidR="006A608A" w:rsidRDefault="00000000">
      <w:pPr>
        <w:pStyle w:val="Author-eListParagraph"/>
        <w:numPr>
          <w:ilvl w:val="0"/>
          <w:numId w:val="685"/>
        </w:numPr>
      </w:pPr>
      <w:r>
        <w:t xml:space="preserve">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 </w:t>
      </w:r>
    </w:p>
    <w:p w14:paraId="68E8006E" w14:textId="77777777" w:rsidR="006A608A" w:rsidRDefault="00000000">
      <w:pPr>
        <w:pStyle w:val="Author-eListParagraph"/>
        <w:numPr>
          <w:ilvl w:val="1"/>
          <w:numId w:val="687"/>
        </w:numPr>
      </w:pPr>
      <w:r>
        <w:t>Fixation mécanique sur une sous-structure en métal ou en bois ; la cavité entre les plaques et l’ossature peut rester libre ou être comblée au moyen d’un matériau isolant de la classe de réaction au feu A2-s1, d0.</w:t>
      </w:r>
    </w:p>
    <w:p w14:paraId="276564B6" w14:textId="77777777" w:rsidR="006A608A" w:rsidRDefault="00000000">
      <w:pPr>
        <w:pStyle w:val="Author-eListParagraph"/>
        <w:numPr>
          <w:ilvl w:val="1"/>
          <w:numId w:val="687"/>
        </w:numPr>
      </w:pPr>
      <w:r>
        <w:t>Fixation directe ou collage sur un support continu présentant au moins une réaction au feu de classe A2-s1, d0.</w:t>
      </w:r>
    </w:p>
    <w:p w14:paraId="77D57168" w14:textId="77777777" w:rsidR="006A608A" w:rsidRDefault="00000000">
      <w:pPr>
        <w:pStyle w:val="heading"/>
      </w:pPr>
      <w:r>
        <w:t>Spécifications - matériau d'isolation</w:t>
      </w:r>
    </w:p>
    <w:p w14:paraId="526C9412" w14:textId="77777777" w:rsidR="006A608A" w:rsidRDefault="00000000">
      <w:pPr>
        <w:pStyle w:val="Author-eListParagraph"/>
        <w:numPr>
          <w:ilvl w:val="0"/>
          <w:numId w:val="688"/>
        </w:numPr>
      </w:pPr>
      <w:r>
        <w:t>Nature : </w:t>
      </w:r>
      <w:r>
        <w:rPr>
          <w:rStyle w:val="optioncarChar"/>
        </w:rPr>
        <w:t>pas d'isolation </w:t>
      </w:r>
      <w:r>
        <w:t>(par défaut) </w:t>
      </w:r>
      <w:r>
        <w:rPr>
          <w:rStyle w:val="optioncarChar"/>
        </w:rPr>
        <w:t>/ isolation / ***</w:t>
      </w:r>
      <w:r>
        <w:t xml:space="preserve">  conforme à l'article </w:t>
      </w:r>
      <w:hyperlink w:anchor="196" w:history="1">
        <w:r>
          <w:t>52.4 Isolation</w:t>
        </w:r>
      </w:hyperlink>
    </w:p>
    <w:p w14:paraId="2A7968F5" w14:textId="77777777" w:rsidR="006A608A" w:rsidRDefault="00000000">
      <w:pPr>
        <w:pStyle w:val="Author-eListParagraph"/>
        <w:numPr>
          <w:ilvl w:val="0"/>
          <w:numId w:val="688"/>
        </w:numPr>
      </w:pPr>
      <w:r>
        <w:t>Conductibilité thermique : maximum</w:t>
      </w:r>
      <w:r>
        <w:rPr>
          <w:rStyle w:val="optioncarChar"/>
        </w:rPr>
        <w:t> 0,034 </w:t>
      </w:r>
      <w:r>
        <w:t>(par défaut) </w:t>
      </w:r>
      <w:r>
        <w:rPr>
          <w:rStyle w:val="optioncarChar"/>
        </w:rPr>
        <w:t>/ *** </w:t>
      </w:r>
      <w:r>
        <w:t>W/mk à 10°C (selon la [NBN B 62-201] )</w:t>
      </w:r>
    </w:p>
    <w:p w14:paraId="0EBC407F" w14:textId="77777777" w:rsidR="006A608A" w:rsidRDefault="00000000">
      <w:pPr>
        <w:pStyle w:val="Author-eListParagraph"/>
        <w:numPr>
          <w:ilvl w:val="0"/>
          <w:numId w:val="688"/>
        </w:numPr>
      </w:pPr>
      <w:r>
        <w:t xml:space="preserve">Masse volumique : </w:t>
      </w:r>
      <w:r>
        <w:rPr>
          <w:rStyle w:val="optioncarChar"/>
        </w:rPr>
        <w:t>laine de verre au moins 16 kg\m²</w:t>
      </w:r>
      <w:r>
        <w:t> (par défaut)</w:t>
      </w:r>
      <w:r>
        <w:rPr>
          <w:rStyle w:val="optioncarChar"/>
        </w:rPr>
        <w:t xml:space="preserve"> / laine de roche au moins 30 kg\m² / ***.</w:t>
      </w:r>
    </w:p>
    <w:p w14:paraId="6702F22B" w14:textId="77777777" w:rsidR="006A608A" w:rsidRDefault="00000000">
      <w:pPr>
        <w:pStyle w:val="Author-eListParagraph"/>
        <w:numPr>
          <w:ilvl w:val="0"/>
          <w:numId w:val="688"/>
        </w:numPr>
      </w:pPr>
      <w:r>
        <w:t>Selon la [Décision 96/603/CE] du 4 octobre 1996 et les conditions qui y sont reprises, la laine minérale appartient à la classe de réaction au feu A1.</w:t>
      </w:r>
    </w:p>
    <w:p w14:paraId="77115800" w14:textId="77777777" w:rsidR="006A608A" w:rsidRDefault="00000000">
      <w:pPr>
        <w:pStyle w:val="Author-eListParagraph"/>
        <w:numPr>
          <w:ilvl w:val="0"/>
          <w:numId w:val="688"/>
        </w:numPr>
      </w:pPr>
      <w:r>
        <w:t xml:space="preserve">Epaisseur des plaques : minimum </w:t>
      </w:r>
      <w:r>
        <w:rPr>
          <w:rStyle w:val="optioncarChar"/>
        </w:rPr>
        <w:t>50</w:t>
      </w:r>
      <w:r>
        <w:t> (par défaut) </w:t>
      </w:r>
      <w:r>
        <w:rPr>
          <w:rStyle w:val="optioncarChar"/>
        </w:rPr>
        <w:t>/ *** </w:t>
      </w:r>
      <w:r>
        <w:t>mm.</w:t>
      </w:r>
    </w:p>
    <w:p w14:paraId="6F69E5EB" w14:textId="77777777" w:rsidR="006A608A" w:rsidRDefault="00000000">
      <w:pPr>
        <w:pStyle w:val="pheading"/>
      </w:pPr>
      <w:r>
        <w:t>- Prescriptions complémentaires</w:t>
      </w:r>
    </w:p>
    <w:p w14:paraId="4CA65431" w14:textId="77777777" w:rsidR="006A608A" w:rsidRDefault="00000000">
      <w:r>
        <w:t xml:space="preserve">L’ensemble du caisson présente une résistance au feu de </w:t>
      </w:r>
      <w:r>
        <w:rPr>
          <w:rStyle w:val="optioncarChar"/>
        </w:rPr>
        <w:t>REI 30</w:t>
      </w:r>
      <w:r>
        <w:t>(par défaut)</w:t>
      </w:r>
      <w:r>
        <w:rPr>
          <w:rStyle w:val="optioncarChar"/>
        </w:rPr>
        <w:t> / REI 60/ REI 120 / ***</w:t>
      </w:r>
      <w:r>
        <w:t xml:space="preserve"> selon la [NBN EN 13501-2] ou </w:t>
      </w:r>
      <w:r>
        <w:rPr>
          <w:rStyle w:val="optioncarChar"/>
        </w:rPr>
        <w:t>Rf 1\2 h</w:t>
      </w:r>
      <w:r>
        <w:t> (par défaut)</w:t>
      </w:r>
      <w:r>
        <w:rPr>
          <w:rStyle w:val="optioncarChar"/>
        </w:rPr>
        <w:t>/ Rf 1 h / Rf 2 h / ***</w:t>
      </w:r>
      <w:r>
        <w:t xml:space="preserve"> selon la [NBN 713-020] tant qu’elle est encore d’application. La performance de résistance au feu est attestée conformément prescriptions reprises dans l’arrêté royal Normes de base du 13 juin 2007 modifiant l’arrêté royal du 7 juillet 1994. Le caisson est posé en conformité totale avec les conditions de pose mentionnées dans le(s) rapport(s) d'essai. Le nombre de fixations et l'espacement des supports sont déterminés par le fabricant en respect de la stabilité au feu imposée.</w:t>
      </w:r>
      <w:r>
        <w:br/>
      </w:r>
      <w:r>
        <w:br/>
        <w:t xml:space="preserve">Les caissons appartiennent à la classe acoustique </w:t>
      </w:r>
      <w:r>
        <w:rPr>
          <w:rStyle w:val="optioncarChar"/>
        </w:rPr>
        <w:t xml:space="preserve">Ia </w:t>
      </w:r>
      <w:r>
        <w:t>(par défaut) </w:t>
      </w:r>
      <w:r>
        <w:rPr>
          <w:rStyle w:val="optioncarChar"/>
        </w:rPr>
        <w:t>/ IB/ Iia / IIB / ***</w:t>
      </w:r>
      <w:r>
        <w:t xml:space="preserve"> selon la [NBN S 01-400] . Les caissons sont pourvus d'une isolation acoustique adaptée conforme aux exigences d'isolation acoustique. Un certificat remis par un laboratoire belge agréé est soumis. Les caissons sont posés en conformité totale avec les conditions de pose mentionnées dans le rapport d'essai. </w:t>
      </w:r>
    </w:p>
    <w:p w14:paraId="23F8C454" w14:textId="77777777" w:rsidR="006A608A" w:rsidRDefault="00000000">
      <w:pPr>
        <w:pStyle w:val="pheading"/>
      </w:pPr>
      <w:r>
        <w:t>EXÉCUTION / MISE EN ŒUVRE</w:t>
      </w:r>
    </w:p>
    <w:p w14:paraId="19908CE8" w14:textId="77777777" w:rsidR="006A608A" w:rsidRDefault="00000000">
      <w:pPr>
        <w:pStyle w:val="pheading"/>
      </w:pPr>
      <w:r>
        <w:t>- Prescriptions générales</w:t>
      </w:r>
    </w:p>
    <w:p w14:paraId="597A5135" w14:textId="77777777" w:rsidR="006A608A" w:rsidRDefault="00000000">
      <w:pPr>
        <w:pStyle w:val="heading"/>
      </w:pPr>
      <w:r>
        <w:t>Composition du caisson</w:t>
      </w:r>
    </w:p>
    <w:p w14:paraId="448A4F8C" w14:textId="77777777" w:rsidR="006A608A" w:rsidRDefault="00000000">
      <w:pPr>
        <w:pStyle w:val="Author-eListParagraph"/>
        <w:numPr>
          <w:ilvl w:val="0"/>
          <w:numId w:val="689"/>
        </w:numPr>
      </w:pPr>
      <w:r>
        <w:t xml:space="preserve">Le cadre est réalisé au moyen d'une ossature en </w:t>
      </w:r>
      <w:r>
        <w:rPr>
          <w:rStyle w:val="optioncarChar"/>
        </w:rPr>
        <w:t xml:space="preserve">bois, (PNG, section *** x *** mm)  </w:t>
      </w:r>
      <w:r>
        <w:t>(par défaut) </w:t>
      </w:r>
      <w:r>
        <w:rPr>
          <w:rStyle w:val="optioncarChar"/>
        </w:rPr>
        <w:t>/ métal / ***</w:t>
      </w:r>
    </w:p>
    <w:p w14:paraId="091A79EA" w14:textId="77777777" w:rsidR="006A608A" w:rsidRDefault="00000000">
      <w:pPr>
        <w:pStyle w:val="Author-eListParagraph"/>
        <w:numPr>
          <w:ilvl w:val="0"/>
          <w:numId w:val="689"/>
        </w:numPr>
      </w:pPr>
      <w:r>
        <w:t xml:space="preserve">Le caisson est réalisé de </w:t>
      </w:r>
      <w:r>
        <w:rPr>
          <w:rStyle w:val="optioncarChar"/>
        </w:rPr>
        <w:t>plancher à plancher</w:t>
      </w:r>
      <w:r>
        <w:t> (par défaut)</w:t>
      </w:r>
      <w:r>
        <w:rPr>
          <w:rStyle w:val="optioncarChar"/>
        </w:rPr>
        <w:t xml:space="preserve"> / jusqu'à la hauteur du plafond suspendu / ***</w:t>
      </w:r>
    </w:p>
    <w:p w14:paraId="57C3C77E" w14:textId="77777777" w:rsidR="006A608A" w:rsidRDefault="00000000">
      <w:pPr>
        <w:pStyle w:val="Author-eListParagraph"/>
        <w:numPr>
          <w:ilvl w:val="0"/>
          <w:numId w:val="689"/>
        </w:numPr>
      </w:pPr>
      <w:r>
        <w:t xml:space="preserve">Le caisson est placé </w:t>
      </w:r>
      <w:r>
        <w:rPr>
          <w:rStyle w:val="optioncarChar"/>
        </w:rPr>
        <w:t>sur la chape</w:t>
      </w:r>
      <w:r>
        <w:t> (par défaut)</w:t>
      </w:r>
      <w:r>
        <w:rPr>
          <w:rStyle w:val="optioncarChar"/>
        </w:rPr>
        <w:t xml:space="preserve"> / sur le revêtement de sol / ***</w:t>
      </w:r>
    </w:p>
    <w:p w14:paraId="0CC9238A" w14:textId="77777777" w:rsidR="006A608A" w:rsidRDefault="00000000">
      <w:pPr>
        <w:pStyle w:val="heading"/>
      </w:pPr>
      <w:r>
        <w:t>Finition des plaques et des joints</w:t>
      </w:r>
    </w:p>
    <w:p w14:paraId="1B6514CA" w14:textId="77777777" w:rsidR="006A608A" w:rsidRDefault="00000000">
      <w:r>
        <w:t>Choix opéré :</w:t>
      </w:r>
      <w:r>
        <w:rPr>
          <w:b/>
        </w:rPr>
        <w:t xml:space="preserve">  </w:t>
      </w:r>
      <w:r>
        <w:rPr>
          <w:rStyle w:val="optioncarChar"/>
          <w:b/>
        </w:rPr>
        <w:t>*** / OPTION 1 (joints longitudinaux ouverts) </w:t>
      </w:r>
      <w:r>
        <w:t>(par défaut)</w:t>
      </w:r>
      <w:r>
        <w:rPr>
          <w:rStyle w:val="optioncarChar"/>
          <w:b/>
        </w:rPr>
        <w:t xml:space="preserve"> / OPTION 2 (sans joints visibles)</w:t>
      </w:r>
    </w:p>
    <w:p w14:paraId="0FDB50F1" w14:textId="77777777" w:rsidR="006A608A" w:rsidRDefault="00000000">
      <w:r>
        <w:rPr>
          <w:b/>
        </w:rPr>
        <w:t>***OPTION 1 (par défaut)</w:t>
      </w:r>
      <w:r>
        <w:t xml:space="preserve"> : Les plaques sont posées à joints longitudinaux ouverts sur une largeur de 3 à 4 mm et ensuite plafonnées. Le plafonnage est prévu dans un article séparé (voir art. </w:t>
      </w:r>
      <w:hyperlink w:anchor="967" w:history="1">
        <w:r>
          <w:t>51.5 Revêtements intérieurs enduits</w:t>
        </w:r>
      </w:hyperlink>
      <w:r>
        <w:t>).</w:t>
      </w:r>
      <w:r>
        <w:br/>
      </w:r>
      <w:r>
        <w:rPr>
          <w:b/>
        </w:rPr>
        <w:t>***OPTION 2</w:t>
      </w:r>
      <w:r>
        <w:t xml:space="preserve"> : Les plaques sont parachevées sans joints visibles (destinées à être peintes, tapissées ou carrelées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w:t>
      </w:r>
    </w:p>
    <w:p w14:paraId="6BBCF2EF" w14:textId="77777777" w:rsidR="006A608A" w:rsidRDefault="00000000">
      <w:pPr>
        <w:pStyle w:val="pheading"/>
      </w:pPr>
      <w:r>
        <w:t>- Notes d’exécution complémentaires</w:t>
      </w:r>
    </w:p>
    <w:p w14:paraId="4AC09C4E" w14:textId="77777777" w:rsidR="006A608A" w:rsidRDefault="00000000">
      <w:r>
        <w:t>Couche de fond : les plaques sont achevées avec une couche de fond à base de résines</w:t>
      </w:r>
      <w:r>
        <w:rPr>
          <w:rStyle w:val="optioncarChar"/>
        </w:rPr>
        <w:t> synthétiques </w:t>
      </w:r>
      <w:r>
        <w:t>(par défaut)</w:t>
      </w:r>
      <w:r>
        <w:rPr>
          <w:rStyle w:val="optioncarChar"/>
        </w:rPr>
        <w:t xml:space="preserve"> / minérales / *** </w:t>
      </w:r>
      <w:r>
        <w:t>L'entrepreneur soumet les informations techniques de son produit avant de l'appliquer.</w:t>
      </w:r>
    </w:p>
    <w:p w14:paraId="5A394250" w14:textId="77777777" w:rsidR="006A608A" w:rsidRDefault="00000000">
      <w:pPr>
        <w:pStyle w:val="pheading"/>
      </w:pPr>
      <w:r>
        <w:t>MESURAGE</w:t>
      </w:r>
    </w:p>
    <w:p w14:paraId="61B1D911" w14:textId="77777777" w:rsidR="006A608A" w:rsidRDefault="00000000">
      <w:r>
        <w:t>Conformément aux indications spécifiques dans le cahier spécial des charges et/ou le métré récapitulatif, le mesurage doit être conçu comme suit :</w:t>
      </w:r>
    </w:p>
    <w:p w14:paraId="7EE1517D" w14:textId="77777777" w:rsidR="006A608A" w:rsidRDefault="00000000">
      <w:pPr>
        <w:pStyle w:val="pheading"/>
      </w:pPr>
      <w:r>
        <w:t>- unité de mesure:</w:t>
      </w:r>
    </w:p>
    <w:p w14:paraId="25003354" w14:textId="77777777" w:rsidR="006A608A" w:rsidRDefault="00000000">
      <w:r>
        <w:t>m²</w:t>
      </w:r>
    </w:p>
    <w:p w14:paraId="13BDEE5E" w14:textId="77777777" w:rsidR="006A608A" w:rsidRDefault="00000000">
      <w:pPr>
        <w:pStyle w:val="pheading"/>
      </w:pPr>
      <w:r>
        <w:t>- code de mesurage:</w:t>
      </w:r>
    </w:p>
    <w:p w14:paraId="786E3F3F" w14:textId="77777777" w:rsidR="006A608A" w:rsidRDefault="00000000">
      <w:r>
        <w:t>Surface nette à exécuter.</w:t>
      </w:r>
    </w:p>
    <w:p w14:paraId="387D4F72" w14:textId="77777777" w:rsidR="006A608A" w:rsidRDefault="00000000">
      <w:pPr>
        <w:pStyle w:val="pheading"/>
      </w:pPr>
      <w:r>
        <w:t>- nature du marché:</w:t>
      </w:r>
    </w:p>
    <w:p w14:paraId="3A5D901F" w14:textId="77777777" w:rsidR="006A608A" w:rsidRDefault="00000000">
      <w:r>
        <w:t>QF</w:t>
      </w:r>
    </w:p>
    <w:p w14:paraId="326EC895" w14:textId="77777777" w:rsidR="006A608A" w:rsidRDefault="00000000">
      <w:pPr>
        <w:pStyle w:val="Author-eSectionHeading5"/>
      </w:pPr>
      <w:bookmarkStart w:id="1224" w:name="_Toc112761811"/>
      <w:r>
        <w:t>55.53.2 Habillage de gaines en bois CCTB 01.02</w:t>
      </w:r>
      <w:bookmarkEnd w:id="1224"/>
    </w:p>
    <w:p w14:paraId="5F11D55E" w14:textId="77777777" w:rsidR="006A608A" w:rsidRDefault="00000000">
      <w:pPr>
        <w:pStyle w:val="Author-eSectionHeading6"/>
      </w:pPr>
      <w:bookmarkStart w:id="1225" w:name="_Toc112761812"/>
      <w:r>
        <w:t>55.53.2a Habillage de gaines en bois CCTB 01.10</w:t>
      </w:r>
      <w:bookmarkEnd w:id="1225"/>
    </w:p>
    <w:p w14:paraId="4A335DCD" w14:textId="77777777" w:rsidR="006A608A" w:rsidRDefault="00000000">
      <w:pPr>
        <w:pStyle w:val="pheading"/>
      </w:pPr>
      <w:r>
        <w:t>MATÉRIAUX</w:t>
      </w:r>
    </w:p>
    <w:p w14:paraId="2FA25578" w14:textId="77777777" w:rsidR="006A608A" w:rsidRDefault="00000000">
      <w:pPr>
        <w:pStyle w:val="pheading"/>
      </w:pPr>
      <w:r>
        <w:t>- Caractéristiques générales</w:t>
      </w:r>
    </w:p>
    <w:p w14:paraId="01B5A7D3" w14:textId="77777777" w:rsidR="006A608A" w:rsidRDefault="006A608A"/>
    <w:p w14:paraId="30F40B37" w14:textId="77777777" w:rsidR="006A608A" w:rsidRDefault="00000000">
      <w:pPr>
        <w:pStyle w:val="Author-eListParagraph"/>
        <w:numPr>
          <w:ilvl w:val="0"/>
          <w:numId w:val="690"/>
        </w:numPr>
      </w:pPr>
      <w:r>
        <w:t>L'habillage des gaines pour les conduites est réalisé au moyen de:</w:t>
      </w:r>
    </w:p>
    <w:p w14:paraId="1D5F145A" w14:textId="77777777" w:rsidR="006A608A" w:rsidRDefault="00000000">
      <w:pPr>
        <w:ind w:left="454"/>
      </w:pPr>
      <w:r>
        <w:t xml:space="preserve">Choix opéré: </w:t>
      </w:r>
      <w:r>
        <w:rPr>
          <w:rStyle w:val="optioncarChar"/>
        </w:rPr>
        <w:t>*** / OPTION 1 (lames de bois) </w:t>
      </w:r>
      <w:r>
        <w:t>(par défaut)</w:t>
      </w:r>
      <w:r>
        <w:rPr>
          <w:rStyle w:val="optioncarChar"/>
        </w:rPr>
        <w:t xml:space="preserve"> / OPTION 2 (plaques de contre-plaqué) / OPTION 3 (plaques stratifiées) / OPTION 4 (MDF) / OPTION 5 (panneaux de particules) / ***</w:t>
      </w:r>
    </w:p>
    <w:p w14:paraId="639C833B" w14:textId="77777777" w:rsidR="006A608A" w:rsidRDefault="00000000">
      <w:pPr>
        <w:ind w:left="454"/>
      </w:pPr>
      <w:r>
        <w:rPr>
          <w:b/>
        </w:rPr>
        <w:t>***OPTION 1</w:t>
      </w:r>
      <w:r>
        <w:t xml:space="preserve">: en lames de bois massif </w:t>
      </w:r>
      <w:r>
        <w:br/>
        <w:t xml:space="preserve">- Essence : </w:t>
      </w:r>
      <w:r>
        <w:rPr>
          <w:rStyle w:val="optioncarChar"/>
        </w:rPr>
        <w:t>Sapin Rouge du Nord</w:t>
      </w:r>
      <w:r>
        <w:t> (par défaut)</w:t>
      </w:r>
      <w:r>
        <w:rPr>
          <w:rStyle w:val="optioncarChar"/>
        </w:rPr>
        <w:t xml:space="preserve"> /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***OPTION 2</w:t>
      </w:r>
      <w:r>
        <w:t xml:space="preserve">: en plaques de contre-plaqué conformément aux spécifications de la norme [NBN EN 636+A1] et finition de type </w:t>
      </w:r>
      <w:r>
        <w:rPr>
          <w:rStyle w:val="optioncarChar"/>
        </w:rPr>
        <w:t>I</w:t>
      </w:r>
      <w:r>
        <w:t xml:space="preserve"> (par défaut) </w:t>
      </w:r>
      <w:r>
        <w:rPr>
          <w:rStyle w:val="optioncarChar"/>
        </w:rPr>
        <w:t xml:space="preserve">/ II / *** </w:t>
      </w:r>
      <w:r>
        <w:t>selon la norme [NBN EN 635 série] .</w:t>
      </w:r>
      <w:r>
        <w:br/>
        <w:t xml:space="preserve">- Classe de colle : </w:t>
      </w:r>
      <w:r>
        <w:rPr>
          <w:rStyle w:val="optioncarChar"/>
        </w:rPr>
        <w:t>type 72-100 (WBP)</w:t>
      </w:r>
      <w:r>
        <w:t xml:space="preserve"> (par défaut)</w:t>
      </w:r>
      <w:r>
        <w:rPr>
          <w:rStyle w:val="optioncarChar"/>
        </w:rPr>
        <w:t> /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mm. Aspect :</w:t>
      </w:r>
      <w:r>
        <w:rPr>
          <w:rStyle w:val="optioncarChar"/>
        </w:rPr>
        <w:t> couleur unie, surface légèrement structurée, choix de la couleur parmi au moins 50 coloris</w:t>
      </w:r>
      <w:r>
        <w:t xml:space="preserve"> (par défaut) </w:t>
      </w:r>
      <w:r>
        <w:rPr>
          <w:rStyle w:val="optioncarChar"/>
        </w:rPr>
        <w:t>/ ***.</w:t>
      </w:r>
      <w:r>
        <w:br/>
      </w:r>
      <w:r>
        <w:rPr>
          <w:b/>
        </w:rPr>
        <w:t>***OPTION 4</w:t>
      </w:r>
      <w:r>
        <w:t xml:space="preserve">: en </w:t>
      </w:r>
      <w:r>
        <w:rPr>
          <w:rStyle w:val="optioncarChar"/>
        </w:rPr>
        <w:t>MDF (Medium Density Fiberboard)</w:t>
      </w:r>
      <w:r>
        <w:t xml:space="preserve"> (par défaut) </w:t>
      </w:r>
      <w:r>
        <w:rPr>
          <w:rStyle w:val="optioncarChar"/>
        </w:rPr>
        <w:t>/ MDFH selon les prescriptions de la norme</w:t>
      </w:r>
      <w:r>
        <w:t>[NBN EN 622-5]</w:t>
      </w:r>
      <w:r>
        <w:rPr>
          <w:rStyle w:val="optioncarChar"/>
        </w:rPr>
        <w:t> / ***</w:t>
      </w:r>
      <w:r>
        <w:t>.</w:t>
      </w:r>
      <w:r>
        <w:br/>
      </w:r>
      <w:r>
        <w:rPr>
          <w:b/>
        </w:rPr>
        <w:t>***OPTION 5</w:t>
      </w:r>
      <w:r>
        <w:t xml:space="preserve">: en panneaux de particules de type </w:t>
      </w:r>
      <w:r>
        <w:rPr>
          <w:rStyle w:val="optioncarChar"/>
        </w:rPr>
        <w:t>P2</w:t>
      </w:r>
      <w:r>
        <w:t xml:space="preserve"> (par défaut) </w:t>
      </w:r>
      <w:r>
        <w:rPr>
          <w:rStyle w:val="optioncarChar"/>
        </w:rPr>
        <w:t>/ P3 / P5 / ***</w:t>
      </w:r>
    </w:p>
    <w:p w14:paraId="066353AA" w14:textId="77777777" w:rsidR="006A608A" w:rsidRDefault="00000000">
      <w:pPr>
        <w:pStyle w:val="Author-eListParagraph"/>
        <w:numPr>
          <w:ilvl w:val="0"/>
          <w:numId w:val="691"/>
        </w:numPr>
      </w:pPr>
      <w:r>
        <w:t xml:space="preserve">Réaction au feu : classe </w:t>
      </w:r>
      <w:r>
        <w:rPr>
          <w:rStyle w:val="optioncarChar"/>
        </w:rPr>
        <w:t>A1</w:t>
      </w:r>
      <w:r>
        <w:t> (par défaut)</w:t>
      </w:r>
      <w:r>
        <w:rPr>
          <w:rStyle w:val="optioncarChar"/>
        </w:rPr>
        <w:t xml:space="preserve"> / A2 / B / C / D / E / F / *** </w:t>
      </w:r>
      <w:r>
        <w:t xml:space="preserve"> selon la [NBN EN 13501-1].</w:t>
      </w:r>
    </w:p>
    <w:p w14:paraId="2B8D6372" w14:textId="77777777" w:rsidR="006A608A" w:rsidRDefault="00000000">
      <w:pPr>
        <w:pStyle w:val="Author-eListParagraph"/>
        <w:numPr>
          <w:ilvl w:val="0"/>
          <w:numId w:val="691"/>
        </w:numPr>
      </w:pPr>
      <w:r>
        <w:t>Classes additionnelles :</w:t>
      </w:r>
    </w:p>
    <w:p w14:paraId="6A2CD937" w14:textId="77777777" w:rsidR="006A608A" w:rsidRDefault="00000000">
      <w:pPr>
        <w:pStyle w:val="Author-eListParagraph"/>
        <w:numPr>
          <w:ilvl w:val="0"/>
          <w:numId w:val="691"/>
        </w:numPr>
      </w:pPr>
      <w:r>
        <w:t xml:space="preserve">Production de fumée : exigence </w:t>
      </w:r>
      <w:r>
        <w:rPr>
          <w:rStyle w:val="optioncarChar"/>
        </w:rPr>
        <w:t>s1</w:t>
      </w:r>
      <w:r>
        <w:t> (par défaut)</w:t>
      </w:r>
      <w:r>
        <w:rPr>
          <w:rStyle w:val="optioncarChar"/>
        </w:rPr>
        <w:t xml:space="preserve"> / s2 / s3 / ***.</w:t>
      </w:r>
    </w:p>
    <w:p w14:paraId="5595F3C9" w14:textId="77777777" w:rsidR="006A608A" w:rsidRDefault="00000000">
      <w:pPr>
        <w:pStyle w:val="Author-eListParagraph"/>
        <w:numPr>
          <w:ilvl w:val="0"/>
          <w:numId w:val="691"/>
        </w:numPr>
      </w:pPr>
      <w:r>
        <w:t xml:space="preserve">Gouttelettes et particules en feu : </w:t>
      </w:r>
      <w:r>
        <w:rPr>
          <w:rStyle w:val="optioncarChar"/>
        </w:rPr>
        <w:t>d0</w:t>
      </w:r>
      <w:r>
        <w:t> (par défaut)</w:t>
      </w:r>
      <w:r>
        <w:rPr>
          <w:rStyle w:val="optioncarChar"/>
        </w:rPr>
        <w:t xml:space="preserve"> / d1 / d2.</w:t>
      </w:r>
      <w:r>
        <w:t>  </w:t>
      </w:r>
    </w:p>
    <w:p w14:paraId="74B659EE" w14:textId="77777777" w:rsidR="006A608A" w:rsidRDefault="00000000">
      <w:pPr>
        <w:pStyle w:val="heading"/>
      </w:pPr>
      <w:r>
        <w:t>Spécifications - matériau d'isolation</w:t>
      </w:r>
    </w:p>
    <w:p w14:paraId="12A4FF97" w14:textId="77777777" w:rsidR="006A608A" w:rsidRDefault="00000000">
      <w:pPr>
        <w:pStyle w:val="Author-eListParagraph"/>
        <w:numPr>
          <w:ilvl w:val="0"/>
          <w:numId w:val="692"/>
        </w:numPr>
      </w:pPr>
      <w:r>
        <w:t xml:space="preserve">Nature : </w:t>
      </w:r>
      <w:r>
        <w:rPr>
          <w:rStyle w:val="optioncarChar"/>
        </w:rPr>
        <w:t>pas d'isolation </w:t>
      </w:r>
      <w:r>
        <w:t>(par défaut)</w:t>
      </w:r>
      <w:r>
        <w:rPr>
          <w:rStyle w:val="optioncarChar"/>
        </w:rPr>
        <w:t xml:space="preserve"> / laine minérale selon les [STS 08.82] type TS / ***</w:t>
      </w:r>
    </w:p>
    <w:p w14:paraId="5EEE0EB5" w14:textId="77777777" w:rsidR="006A608A" w:rsidRDefault="00000000">
      <w:pPr>
        <w:pStyle w:val="Author-eListParagraph"/>
        <w:numPr>
          <w:ilvl w:val="0"/>
          <w:numId w:val="692"/>
        </w:numPr>
      </w:pPr>
      <w:r>
        <w:t>Conductibilité thermique : maximum 0,034 W/mk à 10°C (selon la [NBN B 62-201]</w:t>
      </w:r>
    </w:p>
    <w:p w14:paraId="6DB72133" w14:textId="77777777" w:rsidR="006A608A" w:rsidRDefault="00000000">
      <w:pPr>
        <w:pStyle w:val="Author-eListParagraph"/>
        <w:numPr>
          <w:ilvl w:val="0"/>
          <w:numId w:val="692"/>
        </w:numPr>
      </w:pPr>
      <w:r>
        <w:t xml:space="preserve">Masse volumique : </w:t>
      </w:r>
      <w:r>
        <w:rPr>
          <w:rStyle w:val="optioncarChar"/>
        </w:rPr>
        <w:t>laine de verre d’au moins 16 kg\m3 </w:t>
      </w:r>
      <w:r>
        <w:t xml:space="preserve">(par défaut) </w:t>
      </w:r>
      <w:r>
        <w:rPr>
          <w:rStyle w:val="optioncarChar"/>
        </w:rPr>
        <w:t>/ laine de roche d’au moins 30 kg\m³</w:t>
      </w:r>
      <w:r>
        <w:t>.</w:t>
      </w:r>
    </w:p>
    <w:p w14:paraId="25818D80" w14:textId="77777777" w:rsidR="006A608A" w:rsidRDefault="00000000">
      <w:pPr>
        <w:pStyle w:val="Author-eListParagraph"/>
        <w:numPr>
          <w:ilvl w:val="0"/>
          <w:numId w:val="692"/>
        </w:numPr>
      </w:pPr>
      <w:r>
        <w:t xml:space="preserve">Réaction au feu de l’habillage : peu combustible, </w:t>
      </w:r>
      <w:r>
        <w:rPr>
          <w:rStyle w:val="optioncarChar"/>
        </w:rPr>
        <w:t>A1</w:t>
      </w:r>
      <w:r>
        <w:t> (par défaut)</w:t>
      </w:r>
      <w:r>
        <w:rPr>
          <w:rStyle w:val="optioncarChar"/>
        </w:rPr>
        <w:t xml:space="preserve"> / A2 / B / ***</w:t>
      </w:r>
      <w:r>
        <w:t xml:space="preserve"> selon la [NBN EN 13501-1].</w:t>
      </w:r>
    </w:p>
    <w:p w14:paraId="761E3798" w14:textId="77777777" w:rsidR="006A608A" w:rsidRDefault="00000000">
      <w:pPr>
        <w:pStyle w:val="Author-eListParagraph"/>
        <w:numPr>
          <w:ilvl w:val="0"/>
          <w:numId w:val="692"/>
        </w:numPr>
      </w:pPr>
      <w:r>
        <w:t xml:space="preserve">Epaisseur des plaques : minimum </w:t>
      </w:r>
      <w:r>
        <w:rPr>
          <w:rStyle w:val="optioncarChar"/>
        </w:rPr>
        <w:t>50</w:t>
      </w:r>
      <w:r>
        <w:t> (par défaut)</w:t>
      </w:r>
      <w:r>
        <w:rPr>
          <w:rStyle w:val="optioncarChar"/>
        </w:rPr>
        <w:t> / ***</w:t>
      </w:r>
      <w:r>
        <w:t>  mm.</w:t>
      </w:r>
    </w:p>
    <w:p w14:paraId="0047C918" w14:textId="77777777" w:rsidR="006A608A" w:rsidRDefault="00000000">
      <w:pPr>
        <w:pStyle w:val="pheading"/>
      </w:pPr>
      <w:r>
        <w:t>- Prescriptions complémentaires</w:t>
      </w:r>
    </w:p>
    <w:p w14:paraId="5CFA4F65" w14:textId="77777777" w:rsidR="006A608A" w:rsidRDefault="00000000">
      <w:r>
        <w:t xml:space="preserve">Les caissons appartiennent à la classe acoustique </w:t>
      </w:r>
      <w:r>
        <w:rPr>
          <w:rStyle w:val="optioncarChar"/>
        </w:rPr>
        <w:t>IIIa </w:t>
      </w:r>
      <w:r>
        <w:t>(par défaut)</w:t>
      </w:r>
      <w:r>
        <w:rPr>
          <w:rStyle w:val="optioncarChar"/>
        </w:rPr>
        <w:t xml:space="preserve"> / IIa / ***</w:t>
      </w:r>
      <w:r>
        <w:t>selon la [NBN S 01-400] . L'ensemble est pourvu d'une isolation acoustique adaptée conforme aux exigences d'isolation acoustique. Un certificat remis par un laboratoire belge agréé est soumis. Les caissons sont posés en conformité totale avec les conditions de pose mentionnées dans le rapport d'essai.</w:t>
      </w:r>
    </w:p>
    <w:p w14:paraId="09C4BFF2" w14:textId="77777777" w:rsidR="006A608A" w:rsidRDefault="00000000">
      <w:pPr>
        <w:pStyle w:val="pheading"/>
      </w:pPr>
      <w:r>
        <w:t>EXÉCUTION / MISE EN ŒUVRE</w:t>
      </w:r>
    </w:p>
    <w:p w14:paraId="5C045824" w14:textId="77777777" w:rsidR="006A608A" w:rsidRDefault="00000000">
      <w:pPr>
        <w:pStyle w:val="pheading"/>
      </w:pPr>
      <w:r>
        <w:t>- Prescriptions générales</w:t>
      </w:r>
    </w:p>
    <w:p w14:paraId="2DB643E2" w14:textId="77777777" w:rsidR="006A608A" w:rsidRDefault="00000000">
      <w:pPr>
        <w:pStyle w:val="heading"/>
      </w:pPr>
      <w:r>
        <w:t>Composition des parois</w:t>
      </w:r>
    </w:p>
    <w:p w14:paraId="4456F0AB" w14:textId="77777777" w:rsidR="006A608A" w:rsidRDefault="00000000">
      <w:pPr>
        <w:pStyle w:val="Author-eListParagraph"/>
        <w:numPr>
          <w:ilvl w:val="0"/>
          <w:numId w:val="693"/>
        </w:numPr>
      </w:pPr>
      <w:r>
        <w:t>Le cadre est construit sur la base d'une ossature en</w:t>
      </w:r>
      <w:r>
        <w:rPr>
          <w:rStyle w:val="optioncarChar"/>
        </w:rPr>
        <w:t xml:space="preserve"> bois, (PNG, section *** x *** mm) </w:t>
      </w:r>
      <w:r>
        <w:t>(par défaut) </w:t>
      </w:r>
      <w:r>
        <w:rPr>
          <w:rStyle w:val="optioncarChar"/>
        </w:rPr>
        <w:t>/ métal</w:t>
      </w:r>
      <w:r>
        <w:t>.</w:t>
      </w:r>
    </w:p>
    <w:p w14:paraId="565BB978" w14:textId="77777777" w:rsidR="006A608A" w:rsidRDefault="00000000">
      <w:pPr>
        <w:pStyle w:val="Author-eListParagraph"/>
        <w:numPr>
          <w:ilvl w:val="0"/>
          <w:numId w:val="693"/>
        </w:numPr>
      </w:pPr>
      <w:r>
        <w:t xml:space="preserve">L'habillage est exécuté </w:t>
      </w:r>
      <w:r>
        <w:rPr>
          <w:rStyle w:val="optioncarChar"/>
        </w:rPr>
        <w:t>de plancher à plancher</w:t>
      </w:r>
      <w:r>
        <w:t xml:space="preserve"> (par défaut) </w:t>
      </w:r>
      <w:r>
        <w:rPr>
          <w:rStyle w:val="optioncarChar"/>
        </w:rPr>
        <w:t>/ jusqu'au niveau du plafond suspendu / ***</w:t>
      </w:r>
    </w:p>
    <w:p w14:paraId="17E71945" w14:textId="77777777" w:rsidR="006A608A" w:rsidRDefault="00000000">
      <w:pPr>
        <w:pStyle w:val="Author-eListParagraph"/>
        <w:numPr>
          <w:ilvl w:val="0"/>
          <w:numId w:val="693"/>
        </w:numPr>
      </w:pPr>
      <w:r>
        <w:t xml:space="preserve">Le caisson est placé sur </w:t>
      </w:r>
      <w:r>
        <w:rPr>
          <w:rStyle w:val="optioncarChar"/>
        </w:rPr>
        <w:t>la chape</w:t>
      </w:r>
      <w:r>
        <w:t> (par défaut)</w:t>
      </w:r>
      <w:r>
        <w:rPr>
          <w:rStyle w:val="optioncarChar"/>
        </w:rPr>
        <w:t xml:space="preserve"> / le revêtement de sol / ***</w:t>
      </w:r>
    </w:p>
    <w:p w14:paraId="17C13C64" w14:textId="77777777" w:rsidR="006A608A" w:rsidRDefault="00000000">
      <w:pPr>
        <w:pStyle w:val="heading"/>
      </w:pPr>
      <w:r>
        <w:t>Finition des plaques et des joints</w:t>
      </w:r>
    </w:p>
    <w:p w14:paraId="6B369760" w14:textId="77777777" w:rsidR="006A608A" w:rsidRDefault="00000000">
      <w:r>
        <w:t>Les têtes des clous sont enfoncées, les trous sont ensuite bouchés avec de la pâte à bois.</w:t>
      </w:r>
    </w:p>
    <w:p w14:paraId="285A2FEB" w14:textId="77777777" w:rsidR="006A608A" w:rsidRDefault="00000000">
      <w:pPr>
        <w:pStyle w:val="pheading"/>
      </w:pPr>
      <w:r>
        <w:t>MESURAGE</w:t>
      </w:r>
    </w:p>
    <w:p w14:paraId="26ED0F88" w14:textId="77777777" w:rsidR="006A608A" w:rsidRDefault="00000000">
      <w:r>
        <w:t>Conformément aux indications spécifiques dans le cahier spécial des charges et/ou le métré récapitulatif, le mesurage doit être conçu comme suit :</w:t>
      </w:r>
    </w:p>
    <w:p w14:paraId="6F79A0FB" w14:textId="77777777" w:rsidR="006A608A" w:rsidRDefault="00000000">
      <w:pPr>
        <w:pStyle w:val="pheading"/>
      </w:pPr>
      <w:r>
        <w:t>- unité de mesure:</w:t>
      </w:r>
    </w:p>
    <w:p w14:paraId="2821AF73" w14:textId="77777777" w:rsidR="006A608A" w:rsidRDefault="00000000">
      <w:r>
        <w:t>m²</w:t>
      </w:r>
    </w:p>
    <w:p w14:paraId="2F54A8C4" w14:textId="77777777" w:rsidR="006A608A" w:rsidRDefault="00000000">
      <w:pPr>
        <w:pStyle w:val="pheading"/>
      </w:pPr>
      <w:r>
        <w:t>- code de mesurage:</w:t>
      </w:r>
    </w:p>
    <w:p w14:paraId="5DDB46CF" w14:textId="77777777" w:rsidR="006A608A" w:rsidRDefault="00000000">
      <w:r>
        <w:t>Surface nette à exécuter.</w:t>
      </w:r>
    </w:p>
    <w:p w14:paraId="40386AB6" w14:textId="77777777" w:rsidR="006A608A" w:rsidRDefault="00000000">
      <w:pPr>
        <w:pStyle w:val="pheading"/>
      </w:pPr>
      <w:r>
        <w:t>- nature du marché:</w:t>
      </w:r>
    </w:p>
    <w:p w14:paraId="4F629717" w14:textId="77777777" w:rsidR="006A608A" w:rsidRDefault="00000000">
      <w:r>
        <w:t>QF</w:t>
      </w:r>
    </w:p>
    <w:p w14:paraId="144B386E" w14:textId="77777777" w:rsidR="006A608A" w:rsidRDefault="00000000">
      <w:pPr>
        <w:pStyle w:val="Author-eSectionHeading5"/>
      </w:pPr>
      <w:bookmarkStart w:id="1226" w:name="_Toc112761813"/>
      <w:r>
        <w:t>55.53.3 Habillage de gaines en matière synthétique CCTB 01.02</w:t>
      </w:r>
      <w:bookmarkEnd w:id="1226"/>
    </w:p>
    <w:p w14:paraId="24C09D18" w14:textId="77777777" w:rsidR="006A608A" w:rsidRDefault="00000000">
      <w:pPr>
        <w:pStyle w:val="Author-eSectionHeading6"/>
      </w:pPr>
      <w:bookmarkStart w:id="1227" w:name="_Toc112761814"/>
      <w:r>
        <w:t>55.53.3a Habillage de gaines en matière synthétique CCTB 01.10</w:t>
      </w:r>
      <w:bookmarkEnd w:id="1227"/>
    </w:p>
    <w:p w14:paraId="0C575FFD" w14:textId="77777777" w:rsidR="006A608A" w:rsidRDefault="00000000">
      <w:pPr>
        <w:pStyle w:val="pheading"/>
      </w:pPr>
      <w:r>
        <w:t>MATÉRIAUX</w:t>
      </w:r>
    </w:p>
    <w:p w14:paraId="0F0A1E37" w14:textId="77777777" w:rsidR="006A608A" w:rsidRDefault="00000000">
      <w:pPr>
        <w:pStyle w:val="pheading"/>
      </w:pPr>
      <w:r>
        <w:t>- Caractéristiques générales</w:t>
      </w:r>
    </w:p>
    <w:p w14:paraId="1235EB64" w14:textId="77777777" w:rsidR="006A608A" w:rsidRDefault="00000000">
      <w:r>
        <w:t>Panneau de résine synthétique avec une âme massive et une densité de 1400 kg/m³. Le matériau doit être résistant aux coups, aux chocs et à l'usure. Il ne nécessite pas d'entretien et ne doit pas être encadré.</w:t>
      </w:r>
    </w:p>
    <w:p w14:paraId="399412C7" w14:textId="77777777" w:rsidR="006A608A" w:rsidRDefault="00000000">
      <w:pPr>
        <w:pStyle w:val="heading"/>
      </w:pPr>
      <w:r>
        <w:t>Spécifications</w:t>
      </w:r>
    </w:p>
    <w:p w14:paraId="00A11FA8" w14:textId="77777777" w:rsidR="006A608A" w:rsidRDefault="00000000">
      <w:pPr>
        <w:pStyle w:val="Author-eListParagraph"/>
        <w:numPr>
          <w:ilvl w:val="0"/>
          <w:numId w:val="694"/>
        </w:numPr>
      </w:pPr>
      <w:r>
        <w:t xml:space="preserve">Dimensions : </w:t>
      </w:r>
      <w:r>
        <w:rPr>
          <w:rStyle w:val="optioncarChar"/>
        </w:rPr>
        <w:t xml:space="preserve">*** </w:t>
      </w:r>
      <w:r>
        <w:t xml:space="preserve">x </w:t>
      </w:r>
      <w:r>
        <w:rPr>
          <w:rStyle w:val="optioncarChar"/>
        </w:rPr>
        <w:t xml:space="preserve">*** </w:t>
      </w:r>
      <w:r>
        <w:t>mm</w:t>
      </w:r>
    </w:p>
    <w:p w14:paraId="40482ED2" w14:textId="77777777" w:rsidR="006A608A" w:rsidRDefault="00000000">
      <w:pPr>
        <w:pStyle w:val="Author-eListParagraph"/>
        <w:numPr>
          <w:ilvl w:val="0"/>
          <w:numId w:val="694"/>
        </w:numPr>
      </w:pPr>
      <w:r>
        <w:t xml:space="preserve">Epaisseur des panneaux : minimum </w:t>
      </w:r>
      <w:r>
        <w:rPr>
          <w:rStyle w:val="optioncarChar"/>
        </w:rPr>
        <w:t>8 </w:t>
      </w:r>
      <w:r>
        <w:t>(par défaut)</w:t>
      </w:r>
      <w:r>
        <w:rPr>
          <w:rStyle w:val="optioncarChar"/>
        </w:rPr>
        <w:t> / ***</w:t>
      </w:r>
      <w:r>
        <w:t> mm</w:t>
      </w:r>
    </w:p>
    <w:p w14:paraId="2C39105F" w14:textId="77777777" w:rsidR="006A608A" w:rsidRDefault="00000000">
      <w:pPr>
        <w:pStyle w:val="pheading"/>
      </w:pPr>
      <w:r>
        <w:t>- Finitions</w:t>
      </w:r>
    </w:p>
    <w:p w14:paraId="2435E8E6" w14:textId="77777777" w:rsidR="006A608A" w:rsidRDefault="00000000">
      <w:r>
        <w:t xml:space="preserve">Coloris : </w:t>
      </w:r>
      <w:r>
        <w:rPr>
          <w:rStyle w:val="optioncarChar"/>
        </w:rPr>
        <w:t>blanc</w:t>
      </w:r>
      <w:r>
        <w:t> (par défaut)</w:t>
      </w:r>
      <w:r>
        <w:rPr>
          <w:rStyle w:val="optioncarChar"/>
        </w:rPr>
        <w:t xml:space="preserve"> / à choisir dans la gamme standard du fabricant / ***</w:t>
      </w:r>
    </w:p>
    <w:p w14:paraId="433497F8" w14:textId="77777777" w:rsidR="006A608A" w:rsidRDefault="00000000">
      <w:pPr>
        <w:pStyle w:val="pheading"/>
      </w:pPr>
      <w:r>
        <w:t>- Prescriptions complémentaires</w:t>
      </w:r>
    </w:p>
    <w:p w14:paraId="53B6EBD2" w14:textId="77777777" w:rsidR="006A608A" w:rsidRDefault="00000000">
      <w:r>
        <w:t xml:space="preserve">Les trappes de visite présentent une résistance au feu de </w:t>
      </w:r>
      <w:r>
        <w:rPr>
          <w:rStyle w:val="optioncarChar"/>
        </w:rPr>
        <w:t>EI 30</w:t>
      </w:r>
      <w:r>
        <w:t xml:space="preserve"> (par défaut)</w:t>
      </w:r>
      <w:r>
        <w:rPr>
          <w:rStyle w:val="optioncarChar"/>
        </w:rPr>
        <w:t> / EI 60 selon la [NBN EN 13501-2] ou 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 </w:t>
      </w:r>
      <w:r>
        <w:t>(par défaut)</w:t>
      </w:r>
      <w:r>
        <w:rPr>
          <w:rStyle w:val="optioncarChar"/>
        </w:rPr>
        <w:t xml:space="preserve"> / IIa / *** </w:t>
      </w:r>
      <w:r>
        <w:t>selon la[NBN S 01-400].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14:paraId="2B81B241" w14:textId="77777777" w:rsidR="006A608A" w:rsidRDefault="00000000">
      <w:pPr>
        <w:pStyle w:val="pheading"/>
      </w:pPr>
      <w:r>
        <w:t>EXÉCUTION / MISE EN ŒUVRE</w:t>
      </w:r>
    </w:p>
    <w:p w14:paraId="29A02EB9" w14:textId="77777777" w:rsidR="006A608A" w:rsidRDefault="00000000">
      <w:pPr>
        <w:pStyle w:val="pheading"/>
      </w:pPr>
      <w:r>
        <w:t>- Prescriptions générales</w:t>
      </w:r>
    </w:p>
    <w:p w14:paraId="012D3126" w14:textId="77777777" w:rsidR="006A608A" w:rsidRDefault="00000000">
      <w:r>
        <w:t xml:space="preserve">Le cadre est fixé dans l'ouverture de manière telle que la face avant des panneaux se situe </w:t>
      </w:r>
      <w:r>
        <w:rPr>
          <w:rStyle w:val="optioncarChar"/>
        </w:rPr>
        <w:t>dans le même plan</w:t>
      </w:r>
      <w:r>
        <w:t> (par défaut)</w:t>
      </w:r>
      <w:r>
        <w:rPr>
          <w:rStyle w:val="optioncarChar"/>
        </w:rPr>
        <w:t> / ***</w:t>
      </w:r>
      <w:r>
        <w:t xml:space="preserve"> que la surface du mur attenante.</w:t>
      </w:r>
      <w:r>
        <w:br/>
        <w:t xml:space="preserve">Les panneaux sont fixés </w:t>
      </w:r>
      <w:r>
        <w:rPr>
          <w:rStyle w:val="optioncarChar"/>
        </w:rPr>
        <w:t>par vissage</w:t>
      </w:r>
      <w:r>
        <w:t xml:space="preserve"> (par défaut) </w:t>
      </w:r>
      <w:r>
        <w:rPr>
          <w:rStyle w:val="optioncarChar"/>
        </w:rPr>
        <w:t>/ avec des charnières / ***</w:t>
      </w:r>
      <w:r>
        <w:t xml:space="preserve"> .</w:t>
      </w:r>
    </w:p>
    <w:p w14:paraId="3DC32C49" w14:textId="77777777" w:rsidR="006A608A" w:rsidRDefault="00000000">
      <w:pPr>
        <w:pStyle w:val="pheading"/>
      </w:pPr>
      <w:r>
        <w:t>MESURAGE</w:t>
      </w:r>
    </w:p>
    <w:p w14:paraId="0386D02E" w14:textId="77777777" w:rsidR="006A608A" w:rsidRDefault="00000000">
      <w:r>
        <w:t>Conformément aux indications spécifiques dans le cahier spécial des charges et/ou le métré récapitulatif, le mesurage doit être conçu comme suit :</w:t>
      </w:r>
    </w:p>
    <w:p w14:paraId="65ED239D" w14:textId="77777777" w:rsidR="006A608A" w:rsidRDefault="00000000">
      <w:pPr>
        <w:pStyle w:val="pheading"/>
      </w:pPr>
      <w:r>
        <w:t>- unité de mesure:</w:t>
      </w:r>
    </w:p>
    <w:p w14:paraId="557C32FF" w14:textId="77777777" w:rsidR="006A608A" w:rsidRDefault="00000000">
      <w:r>
        <w:t>m²</w:t>
      </w:r>
    </w:p>
    <w:p w14:paraId="18BD4F3C" w14:textId="77777777" w:rsidR="006A608A" w:rsidRDefault="00000000">
      <w:pPr>
        <w:pStyle w:val="pheading"/>
      </w:pPr>
      <w:r>
        <w:t>- code de mesurage:</w:t>
      </w:r>
    </w:p>
    <w:p w14:paraId="3195682C" w14:textId="77777777" w:rsidR="006A608A" w:rsidRDefault="00000000">
      <w:r>
        <w:t>Surface nette à exécuter.</w:t>
      </w:r>
    </w:p>
    <w:p w14:paraId="4BCA1C60" w14:textId="77777777" w:rsidR="006A608A" w:rsidRDefault="00000000">
      <w:pPr>
        <w:pStyle w:val="pheading"/>
      </w:pPr>
      <w:r>
        <w:t>- nature du marché:</w:t>
      </w:r>
    </w:p>
    <w:p w14:paraId="23AF7827" w14:textId="77777777" w:rsidR="006A608A" w:rsidRDefault="00000000">
      <w:r>
        <w:t>QF</w:t>
      </w:r>
    </w:p>
    <w:p w14:paraId="1DA12B83" w14:textId="77777777" w:rsidR="006A608A" w:rsidRDefault="00000000">
      <w:pPr>
        <w:pStyle w:val="Author-eSectionHeading5"/>
      </w:pPr>
      <w:bookmarkStart w:id="1228" w:name="_Toc112761815"/>
      <w:r>
        <w:t>55.53.4 Habillage de gaines en fibres ciments CCTB 01.02</w:t>
      </w:r>
      <w:bookmarkEnd w:id="1228"/>
    </w:p>
    <w:p w14:paraId="4B0F1509" w14:textId="77777777" w:rsidR="006A608A" w:rsidRDefault="00000000">
      <w:pPr>
        <w:pStyle w:val="Author-eSectionHeading6"/>
      </w:pPr>
      <w:bookmarkStart w:id="1229" w:name="_Toc112761816"/>
      <w:r>
        <w:t>55.53.4a Habillage de gaines en fibres ciments CCTB 01.07</w:t>
      </w:r>
      <w:bookmarkEnd w:id="1229"/>
    </w:p>
    <w:p w14:paraId="1CA6C8F2" w14:textId="77777777" w:rsidR="006A608A" w:rsidRDefault="00000000">
      <w:pPr>
        <w:pStyle w:val="pheading"/>
      </w:pPr>
      <w:r>
        <w:t>MATÉRIAUX</w:t>
      </w:r>
    </w:p>
    <w:p w14:paraId="4577BB1D" w14:textId="77777777" w:rsidR="006A608A" w:rsidRDefault="00000000">
      <w:pPr>
        <w:pStyle w:val="pheading"/>
      </w:pPr>
      <w:r>
        <w:t>- Caractéristiques générales</w:t>
      </w:r>
    </w:p>
    <w:p w14:paraId="1D522127" w14:textId="77777777" w:rsidR="006A608A" w:rsidRDefault="00000000">
      <w:r>
        <w:t>Panneaux de fibres-ciment autoclavés, doublement comprimés, d'une densité d'environ 1600 kg/m³. Le matériau doit être résistant aux coups, aux chocs et à l'usure. Il ne nécessite pas d'entretien et ne doit pas être encadré.</w:t>
      </w:r>
    </w:p>
    <w:p w14:paraId="72CE91EF" w14:textId="77777777" w:rsidR="006A608A" w:rsidRDefault="00000000">
      <w:pPr>
        <w:pStyle w:val="heading"/>
      </w:pPr>
      <w:r>
        <w:t>Spécifications</w:t>
      </w:r>
    </w:p>
    <w:p w14:paraId="79C16393" w14:textId="77777777" w:rsidR="006A608A" w:rsidRDefault="00000000">
      <w:pPr>
        <w:pStyle w:val="Author-eListParagraph"/>
        <w:numPr>
          <w:ilvl w:val="0"/>
          <w:numId w:val="695"/>
        </w:numPr>
      </w:pPr>
      <w:r>
        <w:t xml:space="preserve">Dimensions : </w:t>
      </w:r>
      <w:r>
        <w:rPr>
          <w:rStyle w:val="optioncarChar"/>
        </w:rPr>
        <w:t xml:space="preserve">*** </w:t>
      </w:r>
      <w:r>
        <w:t xml:space="preserve">x </w:t>
      </w:r>
      <w:r>
        <w:rPr>
          <w:rStyle w:val="optioncarChar"/>
        </w:rPr>
        <w:t xml:space="preserve">*** </w:t>
      </w:r>
      <w:r>
        <w:t>mm</w:t>
      </w:r>
    </w:p>
    <w:p w14:paraId="0B15F205" w14:textId="77777777" w:rsidR="006A608A" w:rsidRDefault="00000000">
      <w:pPr>
        <w:pStyle w:val="Author-eListParagraph"/>
        <w:numPr>
          <w:ilvl w:val="0"/>
          <w:numId w:val="695"/>
        </w:numPr>
      </w:pPr>
      <w:r>
        <w:t xml:space="preserve">Epaisseur des panneaux : minimum </w:t>
      </w:r>
      <w:r>
        <w:rPr>
          <w:rStyle w:val="optioncarChar"/>
        </w:rPr>
        <w:t>*** / 6 / 8 / 10 / 12 / 15 / 18 / 20 / 25 / *** </w:t>
      </w:r>
    </w:p>
    <w:p w14:paraId="63F267C8" w14:textId="77777777" w:rsidR="006A608A" w:rsidRDefault="00000000">
      <w:pPr>
        <w:pStyle w:val="Author-eListParagraph"/>
        <w:numPr>
          <w:ilvl w:val="0"/>
          <w:numId w:val="695"/>
        </w:numPr>
      </w:pPr>
      <w:r>
        <w:t xml:space="preserve">Traitement de surface : </w:t>
      </w:r>
      <w:r>
        <w:rPr>
          <w:rStyle w:val="optioncarChar"/>
        </w:rPr>
        <w:t>***</w:t>
      </w:r>
    </w:p>
    <w:p w14:paraId="658445CF" w14:textId="77777777" w:rsidR="006A608A" w:rsidRDefault="00000000">
      <w:pPr>
        <w:pStyle w:val="pheading"/>
      </w:pPr>
      <w:r>
        <w:t>- Finitions</w:t>
      </w:r>
    </w:p>
    <w:p w14:paraId="1E771475" w14:textId="77777777" w:rsidR="006A608A" w:rsidRDefault="00000000">
      <w:r>
        <w:t>Coloris :  </w:t>
      </w:r>
      <w:r>
        <w:rPr>
          <w:rStyle w:val="optioncarChar"/>
        </w:rPr>
        <w:t>*** / gris </w:t>
      </w:r>
      <w:r>
        <w:t> </w:t>
      </w:r>
    </w:p>
    <w:p w14:paraId="59588273" w14:textId="77777777" w:rsidR="006A608A" w:rsidRDefault="00000000">
      <w:pPr>
        <w:pStyle w:val="pheading"/>
      </w:pPr>
      <w:r>
        <w:t>- Prescriptions complémentaires</w:t>
      </w:r>
    </w:p>
    <w:p w14:paraId="33916D97" w14:textId="77777777" w:rsidR="006A608A" w:rsidRDefault="006A608A"/>
    <w:p w14:paraId="6D25FE56" w14:textId="77777777" w:rsidR="006A608A" w:rsidRDefault="00000000">
      <w:pPr>
        <w:pStyle w:val="Author-eListParagraph"/>
        <w:numPr>
          <w:ilvl w:val="0"/>
          <w:numId w:val="696"/>
        </w:numPr>
      </w:pPr>
      <w:r>
        <w:t xml:space="preserve">Les trappes de visite présentent une résistance au feu de </w:t>
      </w:r>
      <w:r>
        <w:rPr>
          <w:rStyle w:val="optioncarChar"/>
        </w:rPr>
        <w:t xml:space="preserve">*** / EI 30 / EI 60 </w:t>
      </w:r>
      <w:r>
        <w:t xml:space="preserve">selon la [NBN EN 13501-2] ou </w:t>
      </w:r>
      <w:r>
        <w:rPr>
          <w:rStyle w:val="optioncarChar"/>
        </w:rPr>
        <w:t>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14:paraId="659B2A31" w14:textId="77777777" w:rsidR="006A608A" w:rsidRDefault="00000000">
      <w:pPr>
        <w:pStyle w:val="Author-eListParagraph"/>
        <w:numPr>
          <w:ilvl w:val="0"/>
          <w:numId w:val="696"/>
        </w:numPr>
      </w:pPr>
      <w:r>
        <w:t>Les trappes de visite appartiennent à la classe acoustique </w:t>
      </w:r>
      <w:r>
        <w:rPr>
          <w:rStyle w:val="optioncarChar"/>
        </w:rPr>
        <w:t>*** /  IIIa / IIa / ***</w:t>
      </w:r>
      <w:r>
        <w:t xml:space="preserve"> 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0CAE8ADF" w14:textId="77777777" w:rsidR="006A608A" w:rsidRDefault="00000000">
      <w:pPr>
        <w:pStyle w:val="pheading"/>
      </w:pPr>
      <w:r>
        <w:t>EXÉCUTION / MISE EN ŒUVRE</w:t>
      </w:r>
    </w:p>
    <w:p w14:paraId="1F124429" w14:textId="77777777" w:rsidR="006A608A" w:rsidRDefault="00000000">
      <w:pPr>
        <w:pStyle w:val="pheading"/>
      </w:pPr>
      <w:r>
        <w:t>- Prescriptions générales</w:t>
      </w:r>
    </w:p>
    <w:p w14:paraId="1ACDA6BF" w14:textId="77777777" w:rsidR="006A608A" w:rsidRDefault="006A608A"/>
    <w:p w14:paraId="5E82BCA9" w14:textId="77777777" w:rsidR="006A608A" w:rsidRDefault="00000000">
      <w:pPr>
        <w:pStyle w:val="Author-eListParagraph"/>
        <w:numPr>
          <w:ilvl w:val="0"/>
          <w:numId w:val="697"/>
        </w:numPr>
      </w:pPr>
      <w:r>
        <w:t xml:space="preserve"> Le cadre est fixé dans l'ouverture de manière telle que la face avant des panneaux se situe </w:t>
      </w:r>
      <w:r>
        <w:rPr>
          <w:rStyle w:val="optioncarChar"/>
        </w:rPr>
        <w:t>*** / dans le même plan</w:t>
      </w:r>
      <w:r>
        <w:t xml:space="preserve"> que la surface du mur attenante. </w:t>
      </w:r>
    </w:p>
    <w:p w14:paraId="588C7FFA" w14:textId="77777777" w:rsidR="006A608A" w:rsidRDefault="00000000">
      <w:pPr>
        <w:pStyle w:val="Author-eListParagraph"/>
        <w:numPr>
          <w:ilvl w:val="0"/>
          <w:numId w:val="697"/>
        </w:numPr>
      </w:pPr>
      <w:r>
        <w:t xml:space="preserve">Les panneaux sont fixés </w:t>
      </w:r>
      <w:r>
        <w:rPr>
          <w:rStyle w:val="optioncarChar"/>
        </w:rPr>
        <w:t>*** / par vissage / avec des charnières</w:t>
      </w:r>
    </w:p>
    <w:p w14:paraId="211678D5" w14:textId="77777777" w:rsidR="006A608A" w:rsidRDefault="00000000">
      <w:pPr>
        <w:pStyle w:val="pheading"/>
      </w:pPr>
      <w:r>
        <w:t>MESURAGE</w:t>
      </w:r>
    </w:p>
    <w:p w14:paraId="76264324" w14:textId="77777777" w:rsidR="006A608A" w:rsidRDefault="00000000">
      <w:r>
        <w:t>Conformément aux indications spécifiques dans le cahier spécial des charges et/ou le métré récapitulatif, le mesurage doit être conçu comme suit :</w:t>
      </w:r>
    </w:p>
    <w:p w14:paraId="34EAAC06" w14:textId="77777777" w:rsidR="006A608A" w:rsidRDefault="00000000">
      <w:pPr>
        <w:pStyle w:val="pheading"/>
      </w:pPr>
      <w:r>
        <w:t>- unité de mesure:</w:t>
      </w:r>
    </w:p>
    <w:p w14:paraId="29D6240B" w14:textId="77777777" w:rsidR="006A608A" w:rsidRDefault="00000000">
      <w:r>
        <w:t>m²</w:t>
      </w:r>
    </w:p>
    <w:p w14:paraId="173186E0" w14:textId="77777777" w:rsidR="006A608A" w:rsidRDefault="00000000">
      <w:pPr>
        <w:pStyle w:val="pheading"/>
      </w:pPr>
      <w:r>
        <w:t>- code de mesurage:</w:t>
      </w:r>
    </w:p>
    <w:p w14:paraId="621000C9" w14:textId="77777777" w:rsidR="006A608A" w:rsidRDefault="00000000">
      <w:r>
        <w:t>Surface nette à exécuter.</w:t>
      </w:r>
    </w:p>
    <w:p w14:paraId="1AFB0ED1" w14:textId="77777777" w:rsidR="006A608A" w:rsidRDefault="00000000">
      <w:pPr>
        <w:pStyle w:val="pheading"/>
      </w:pPr>
      <w:r>
        <w:t>- nature du marché:</w:t>
      </w:r>
    </w:p>
    <w:p w14:paraId="2C741BB4" w14:textId="77777777" w:rsidR="006A608A" w:rsidRDefault="00000000">
      <w:r>
        <w:t>QF</w:t>
      </w:r>
    </w:p>
    <w:p w14:paraId="7D578F92" w14:textId="77777777" w:rsidR="006A608A" w:rsidRDefault="00000000">
      <w:pPr>
        <w:pStyle w:val="Author-eSectionHeading4"/>
      </w:pPr>
      <w:bookmarkStart w:id="1230" w:name="_Toc112761817"/>
      <w:r>
        <w:t>55.54 Trappes de visite CCTB 01.10</w:t>
      </w:r>
      <w:bookmarkEnd w:id="1230"/>
    </w:p>
    <w:p w14:paraId="232BC34F" w14:textId="77777777" w:rsidR="006A608A" w:rsidRDefault="00000000">
      <w:pPr>
        <w:pStyle w:val="pheading"/>
      </w:pPr>
      <w:r>
        <w:t>DESCRIPTION</w:t>
      </w:r>
    </w:p>
    <w:p w14:paraId="60F07D7F" w14:textId="77777777" w:rsidR="006A608A" w:rsidRDefault="00000000">
      <w:pPr>
        <w:pStyle w:val="pheading"/>
      </w:pPr>
      <w:r>
        <w:t>- Définition / Comprend</w:t>
      </w:r>
    </w:p>
    <w:p w14:paraId="050B5C23" w14:textId="77777777" w:rsidR="006A608A" w:rsidRDefault="00000000">
      <w:r>
        <w:t>Il s'agit de la fourniture et de la pose de tous les matériaux en vue de la réalisation des trappes de visite pour l'inspection des gaines des conduites, construites en maçonnerie et/ou revêtues de matériaux en plaques.</w:t>
      </w:r>
    </w:p>
    <w:p w14:paraId="1FDA6CE1" w14:textId="77777777" w:rsidR="006A608A" w:rsidRDefault="00000000">
      <w:pPr>
        <w:pStyle w:val="pheading"/>
      </w:pPr>
      <w:r>
        <w:t>MATÉRIAUX</w:t>
      </w:r>
    </w:p>
    <w:p w14:paraId="198FB621" w14:textId="77777777" w:rsidR="006A608A" w:rsidRDefault="00000000">
      <w:r>
        <w:t>La composition et les matériaux utilisés doivent correspondre aux exigences en matière diisolation acoustique et de résistance au feu. Les panneaux conviennent pour usage en milieu humide et sont livrés prêts à peindre.</w:t>
      </w:r>
    </w:p>
    <w:p w14:paraId="394AC0EB" w14:textId="77777777" w:rsidR="006A608A" w:rsidRDefault="00000000">
      <w:pPr>
        <w:pStyle w:val="pheading"/>
      </w:pPr>
      <w:r>
        <w:t>EXÉCUTION / MISE EN ŒUVRE</w:t>
      </w:r>
    </w:p>
    <w:p w14:paraId="03D7C24E" w14:textId="77777777" w:rsidR="006A608A" w:rsidRDefault="00000000">
      <w:r>
        <w:t xml:space="preserve">Les trappes de visite sont disposées judicieusement et ergonomiquement, à la hauteur des bouchons de visite, robinets d'installation, </w:t>
      </w:r>
      <w:r>
        <w:rPr>
          <w:rStyle w:val="optioncarChar"/>
        </w:rPr>
        <w:t>***</w:t>
      </w:r>
      <w:r>
        <w:br/>
        <w:t xml:space="preserve">Le cadre est posé de façon telle que la face avant des panneaux se situe dans le même plan que la face finie du mur </w:t>
      </w:r>
      <w:r>
        <w:rPr>
          <w:rStyle w:val="optioncarChar"/>
        </w:rPr>
        <w:t>en maçonnerie plafonnée</w:t>
      </w:r>
      <w:r>
        <w:t> (par défaut)</w:t>
      </w:r>
      <w:r>
        <w:rPr>
          <w:rStyle w:val="optioncarChar"/>
        </w:rPr>
        <w:t xml:space="preserve"> / de l'habillage prescrit / ***.</w:t>
      </w:r>
      <w:r>
        <w:br/>
        <w:t xml:space="preserve">Les panneaux de visite sont fixés avec </w:t>
      </w:r>
      <w:r>
        <w:rPr>
          <w:rStyle w:val="optioncarChar"/>
        </w:rPr>
        <w:t>des charnières</w:t>
      </w:r>
      <w:r>
        <w:t> (par défaut)</w:t>
      </w:r>
      <w:r>
        <w:rPr>
          <w:rStyle w:val="optioncarChar"/>
        </w:rPr>
        <w:t>/ des vis décoratives en laiton chromé avec les rondelles correspondantes / ***.</w:t>
      </w:r>
      <w:r>
        <w:br/>
        <w:t>Les panneaux sont fixés soigneusement. Les panneaux articulés sont suspendus soigneusement afin que le panneau ne coince pas. Les éventuels carrelages attenants sont toujours terminés avec un profil de finition approprié.</w:t>
      </w:r>
    </w:p>
    <w:p w14:paraId="0745D007" w14:textId="77777777" w:rsidR="006A608A" w:rsidRDefault="00000000">
      <w:pPr>
        <w:pStyle w:val="Author-eSectionHeading5"/>
      </w:pPr>
      <w:bookmarkStart w:id="1231" w:name="_Toc112761818"/>
      <w:r>
        <w:t>55.54.1 Trappes de visite en bois CCTB 01.02</w:t>
      </w:r>
      <w:bookmarkEnd w:id="1231"/>
    </w:p>
    <w:p w14:paraId="1C4A5E08" w14:textId="77777777" w:rsidR="006A608A" w:rsidRDefault="00000000">
      <w:pPr>
        <w:pStyle w:val="Author-eSectionHeading6"/>
      </w:pPr>
      <w:bookmarkStart w:id="1232" w:name="_Toc112761819"/>
      <w:r>
        <w:t>55.54.1a Trappes de visite en bois CCTB 01.10</w:t>
      </w:r>
      <w:bookmarkEnd w:id="1232"/>
    </w:p>
    <w:p w14:paraId="6C06294D" w14:textId="77777777" w:rsidR="006A608A" w:rsidRDefault="00000000">
      <w:pPr>
        <w:pStyle w:val="pheading"/>
      </w:pPr>
      <w:r>
        <w:t>MATÉRIAUX</w:t>
      </w:r>
    </w:p>
    <w:p w14:paraId="436B6B5B" w14:textId="77777777" w:rsidR="006A608A" w:rsidRDefault="00000000">
      <w:pPr>
        <w:pStyle w:val="pheading"/>
      </w:pPr>
      <w:r>
        <w:t>- Caractéristiques générales</w:t>
      </w:r>
    </w:p>
    <w:p w14:paraId="0B02499E" w14:textId="77777777" w:rsidR="006A608A" w:rsidRDefault="00000000">
      <w:r>
        <w:t>L'habillage des gaines pour les conduites est réalisé au moyen de:</w:t>
      </w:r>
    </w:p>
    <w:p w14:paraId="71CEF7C8" w14:textId="77777777" w:rsidR="006A608A" w:rsidRDefault="00000000">
      <w:r>
        <w:t>Choix opéré</w:t>
      </w:r>
      <w:r>
        <w:rPr>
          <w:b/>
        </w:rPr>
        <w:t xml:space="preserve">: </w:t>
      </w:r>
      <w:r>
        <w:rPr>
          <w:rStyle w:val="optioncarChar"/>
          <w:b/>
        </w:rPr>
        <w:t>*** / OPTION 1 (lames de bois) </w:t>
      </w:r>
      <w:r>
        <w:t xml:space="preserve">(par défaut) </w:t>
      </w:r>
      <w:r>
        <w:rPr>
          <w:rStyle w:val="optioncarChar"/>
          <w:b/>
        </w:rPr>
        <w:t>/ OPTION 2 (plaques de contre-plaqué) / OPTION 3 (plaques stratifiées) / OPTION 4 (MDF) / OPTION 5 (panneaux de particules) / ***</w:t>
      </w:r>
    </w:p>
    <w:p w14:paraId="2C049524" w14:textId="77777777" w:rsidR="006A608A" w:rsidRDefault="00000000">
      <w:r>
        <w:rPr>
          <w:b/>
        </w:rPr>
        <w:t>***OPTION 1</w:t>
      </w:r>
      <w:r>
        <w:t> (par défaut)</w:t>
      </w:r>
      <w:r>
        <w:rPr>
          <w:b/>
        </w:rPr>
        <w:t> </w:t>
      </w:r>
      <w:r>
        <w:t xml:space="preserve">: en lames de bois massif </w:t>
      </w:r>
      <w:r>
        <w:br/>
        <w:t xml:space="preserve">- Essence : </w:t>
      </w:r>
      <w:r>
        <w:rPr>
          <w:rStyle w:val="optioncarChar"/>
        </w:rPr>
        <w:t>Sapin Rouge du Nord</w:t>
      </w:r>
      <w:r>
        <w:t xml:space="preserve"> (par défaut)</w:t>
      </w:r>
      <w:r>
        <w:rPr>
          <w:rStyle w:val="optioncarChar"/>
        </w:rPr>
        <w:t> /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***OPTION 2</w:t>
      </w:r>
      <w:r>
        <w:t>: en plaques de contre-plaqué conformément aux spécifications de la norme[NBN EN 636+A1] et finition de type</w:t>
      </w:r>
      <w:r>
        <w:rPr>
          <w:rStyle w:val="optioncarChar"/>
        </w:rPr>
        <w:t> I </w:t>
      </w:r>
      <w:r>
        <w:t>(par défaut)</w:t>
      </w:r>
      <w:r>
        <w:rPr>
          <w:rStyle w:val="optioncarChar"/>
        </w:rPr>
        <w:t xml:space="preserve"> / II / *** </w:t>
      </w:r>
      <w:r>
        <w:t>selon la norme [NBN EN 635 série] .</w:t>
      </w:r>
      <w:r>
        <w:br/>
        <w:t>- Classe de colle :</w:t>
      </w:r>
      <w:r>
        <w:rPr>
          <w:rStyle w:val="optioncarChar"/>
        </w:rPr>
        <w:t xml:space="preserve"> type 72-100 (WBP) </w:t>
      </w:r>
      <w:r>
        <w:t>(par défaut) </w:t>
      </w:r>
      <w:r>
        <w:rPr>
          <w:rStyle w:val="optioncarChar"/>
        </w:rPr>
        <w:t>/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mm. Aspect :</w:t>
      </w:r>
      <w:r>
        <w:rPr>
          <w:rStyle w:val="optioncarChar"/>
        </w:rPr>
        <w:t> couleur unie, surface légèrement structurée, choix de la couleur parmi au moins 50 coloris</w:t>
      </w:r>
      <w:r>
        <w:t> (par défaut)</w:t>
      </w:r>
      <w:r>
        <w:rPr>
          <w:rStyle w:val="optioncarChar"/>
        </w:rPr>
        <w:t xml:space="preserve"> / ***.</w:t>
      </w:r>
      <w:r>
        <w:br/>
      </w:r>
      <w:r>
        <w:rPr>
          <w:b/>
        </w:rPr>
        <w:t>***OPTION 4</w:t>
      </w:r>
      <w:r>
        <w:t xml:space="preserve">: </w:t>
      </w:r>
      <w:r>
        <w:rPr>
          <w:rStyle w:val="optioncarChar"/>
        </w:rPr>
        <w:t>MDF (Medium Density Fiberboard)</w:t>
      </w:r>
      <w:r>
        <w:t xml:space="preserve"> (par défaut) </w:t>
      </w:r>
      <w:r>
        <w:rPr>
          <w:rStyle w:val="optioncarChar"/>
        </w:rPr>
        <w:t>/ MDFH selon les prescriptions de la norme</w:t>
      </w:r>
      <w:r>
        <w:t>[NBN EN 622-5] </w:t>
      </w:r>
      <w:r>
        <w:rPr>
          <w:rStyle w:val="optioncarChar"/>
        </w:rPr>
        <w:t>/ ***</w:t>
      </w:r>
      <w:r>
        <w:t>.</w:t>
      </w:r>
      <w:r>
        <w:br/>
      </w:r>
      <w:r>
        <w:rPr>
          <w:b/>
        </w:rPr>
        <w:t>***OPTION 5</w:t>
      </w:r>
      <w:r>
        <w:t xml:space="preserve">: en panneaux de particules de type </w:t>
      </w:r>
      <w:r>
        <w:rPr>
          <w:rStyle w:val="optioncarChar"/>
        </w:rPr>
        <w:t>P2</w:t>
      </w:r>
      <w:r>
        <w:t xml:space="preserve"> (par défaut)</w:t>
      </w:r>
      <w:r>
        <w:rPr>
          <w:rStyle w:val="optioncarChar"/>
        </w:rPr>
        <w:t> / P3 / P5 / ***</w:t>
      </w:r>
    </w:p>
    <w:p w14:paraId="46DA45B1" w14:textId="77777777" w:rsidR="006A608A" w:rsidRDefault="00000000">
      <w:r>
        <w:t> </w:t>
      </w:r>
    </w:p>
    <w:p w14:paraId="3EB0794F" w14:textId="77777777" w:rsidR="006A608A" w:rsidRDefault="00000000">
      <w:pPr>
        <w:pStyle w:val="heading"/>
      </w:pPr>
      <w:r>
        <w:t>Spécifications</w:t>
      </w:r>
    </w:p>
    <w:p w14:paraId="132A95A8" w14:textId="77777777" w:rsidR="006A608A" w:rsidRDefault="00000000">
      <w:pPr>
        <w:pStyle w:val="Author-eListParagraph"/>
        <w:numPr>
          <w:ilvl w:val="0"/>
          <w:numId w:val="698"/>
        </w:numPr>
      </w:pPr>
      <w:r>
        <w:t xml:space="preserve">Dimensions : </w:t>
      </w:r>
      <w:r>
        <w:rPr>
          <w:rStyle w:val="optioncarChar"/>
        </w:rPr>
        <w:t xml:space="preserve">*** </w:t>
      </w:r>
      <w:r>
        <w:t xml:space="preserve">x </w:t>
      </w:r>
      <w:r>
        <w:rPr>
          <w:rStyle w:val="optioncarChar"/>
        </w:rPr>
        <w:t xml:space="preserve">*** </w:t>
      </w:r>
      <w:r>
        <w:t>mm</w:t>
      </w:r>
    </w:p>
    <w:p w14:paraId="63BC0C38" w14:textId="77777777" w:rsidR="006A608A" w:rsidRDefault="00000000">
      <w:pPr>
        <w:pStyle w:val="Author-eListParagraph"/>
        <w:numPr>
          <w:ilvl w:val="0"/>
          <w:numId w:val="698"/>
        </w:numPr>
      </w:pPr>
      <w:r>
        <w:t>Epaisseur des panneaux : minimum</w:t>
      </w:r>
      <w:r>
        <w:rPr>
          <w:rStyle w:val="optioncarChar"/>
        </w:rPr>
        <w:t> 15 </w:t>
      </w:r>
      <w:r>
        <w:t>(par défaut)</w:t>
      </w:r>
      <w:r>
        <w:rPr>
          <w:rStyle w:val="optioncarChar"/>
        </w:rPr>
        <w:t xml:space="preserve"> / 18 / 20 / 22 / *** </w:t>
      </w:r>
      <w:r>
        <w:t>mm</w:t>
      </w:r>
    </w:p>
    <w:p w14:paraId="402DB768" w14:textId="77777777" w:rsidR="006A608A" w:rsidRDefault="00000000">
      <w:pPr>
        <w:pStyle w:val="Author-eListParagraph"/>
        <w:numPr>
          <w:ilvl w:val="0"/>
          <w:numId w:val="698"/>
        </w:numPr>
      </w:pPr>
      <w:r>
        <w:t xml:space="preserve">Le cadre est fabriqué en bois résineux raboté et traité, 2° choix, sections min. </w:t>
      </w:r>
      <w:r>
        <w:rPr>
          <w:rStyle w:val="optioncarChar"/>
        </w:rPr>
        <w:t>19 x 50 </w:t>
      </w:r>
      <w:r>
        <w:t>(par défaut)</w:t>
      </w:r>
      <w:r>
        <w:rPr>
          <w:rStyle w:val="optioncarChar"/>
        </w:rPr>
        <w:t xml:space="preserve"> / ***</w:t>
      </w:r>
      <w:r>
        <w:t> mm.</w:t>
      </w:r>
    </w:p>
    <w:p w14:paraId="34E1DC4F" w14:textId="77777777" w:rsidR="006A608A" w:rsidRDefault="00000000">
      <w:pPr>
        <w:pStyle w:val="pheading"/>
      </w:pPr>
      <w:r>
        <w:t>- Prescriptions complémentaires</w:t>
      </w:r>
    </w:p>
    <w:p w14:paraId="57CDA022" w14:textId="77777777" w:rsidR="006A608A" w:rsidRDefault="00000000">
      <w:r>
        <w:t xml:space="preserve">Les trappes de visite présentent une résistance au feu de </w:t>
      </w:r>
      <w:r>
        <w:rPr>
          <w:rStyle w:val="optioncarChar"/>
        </w:rPr>
        <w:t>EI 30</w:t>
      </w:r>
      <w:r>
        <w:t>(par défaut)</w:t>
      </w:r>
      <w:r>
        <w:rPr>
          <w:rStyle w:val="optioncarChar"/>
        </w:rPr>
        <w:t xml:space="preserve"> / EI 60 </w:t>
      </w:r>
      <w:r>
        <w:t xml:space="preserve">selon la [NBN EN 13501-2] ou </w:t>
      </w:r>
      <w:r>
        <w:rPr>
          <w:rStyle w:val="optioncarChar"/>
        </w:rPr>
        <w:t>Rf 1/2 h </w:t>
      </w:r>
      <w:r>
        <w:t>(par défaut)</w:t>
      </w:r>
      <w:r>
        <w:rPr>
          <w:rStyle w:val="optioncarChar"/>
        </w:rPr>
        <w:t xml:space="preserve"> / Rf 1 h / Rf 2 h / ***</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14:paraId="0685259A" w14:textId="77777777" w:rsidR="006A608A" w:rsidRDefault="00000000">
      <w:r>
        <w:br/>
        <w:t xml:space="preserve">Les trappes de visite appartiennent à la classe acoustique </w:t>
      </w:r>
      <w:r>
        <w:rPr>
          <w:rStyle w:val="optioncarChar"/>
        </w:rPr>
        <w:t>IIIa</w:t>
      </w:r>
      <w:r>
        <w:t> (par défaut)</w:t>
      </w:r>
      <w:r>
        <w:rPr>
          <w:rStyle w:val="optioncarChar"/>
        </w:rPr>
        <w:t xml:space="preserve">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3D0031FA" w14:textId="77777777" w:rsidR="006A608A" w:rsidRDefault="00000000">
      <w:pPr>
        <w:pStyle w:val="pheading"/>
      </w:pPr>
      <w:r>
        <w:t>EXÉCUTION / MISE EN ŒUVRE</w:t>
      </w:r>
    </w:p>
    <w:p w14:paraId="4B8A2407" w14:textId="77777777" w:rsidR="006A608A" w:rsidRDefault="00000000">
      <w:pPr>
        <w:pStyle w:val="pheading"/>
      </w:pPr>
      <w:r>
        <w:t>- Prescriptions générales</w:t>
      </w:r>
    </w:p>
    <w:p w14:paraId="0D950314" w14:textId="77777777" w:rsidR="006A608A" w:rsidRDefault="00000000">
      <w:r>
        <w:t xml:space="preserve">Le cadre est fixé dans l'ouverture de manière telle que la face avant des panneaux se situe </w:t>
      </w:r>
      <w:r>
        <w:rPr>
          <w:rStyle w:val="optioncarChar"/>
        </w:rPr>
        <w:t>dans le même plan</w:t>
      </w:r>
      <w:r>
        <w:t> (par défaut)</w:t>
      </w:r>
      <w:r>
        <w:rPr>
          <w:rStyle w:val="optioncarChar"/>
        </w:rPr>
        <w:t> / ***</w:t>
      </w:r>
      <w:r>
        <w:t> que la surface du mur attenante.</w:t>
      </w:r>
      <w:r>
        <w:br/>
        <w:t xml:space="preserve">Les panneaux sont fixés </w:t>
      </w:r>
      <w:r>
        <w:rPr>
          <w:rStyle w:val="optioncarChar"/>
        </w:rPr>
        <w:t>par vissage</w:t>
      </w:r>
      <w:r>
        <w:t xml:space="preserve"> (par défaut)</w:t>
      </w:r>
      <w:r>
        <w:rPr>
          <w:rStyle w:val="optioncarChar"/>
        </w:rPr>
        <w:t> / avec des charnières / ***</w:t>
      </w:r>
      <w:r>
        <w:t>.</w:t>
      </w:r>
    </w:p>
    <w:p w14:paraId="28A3C446" w14:textId="77777777" w:rsidR="006A608A" w:rsidRDefault="00000000">
      <w:pPr>
        <w:pStyle w:val="pheading"/>
      </w:pPr>
      <w:r>
        <w:t>- Notes d’exécution complémentaires</w:t>
      </w:r>
    </w:p>
    <w:p w14:paraId="2DAD7923" w14:textId="77777777" w:rsidR="006A608A" w:rsidRDefault="00000000">
      <w:r>
        <w:t>Les bords visibles des panneaux de contre-plaqué sont terminés par des chanlattes en PNG, au moins 15 mm d'épaisseur et de largeur égale à celle de la plaque terminée.</w:t>
      </w:r>
    </w:p>
    <w:p w14:paraId="730D0708" w14:textId="77777777" w:rsidR="006A608A" w:rsidRDefault="00000000">
      <w:pPr>
        <w:pStyle w:val="pheading"/>
      </w:pPr>
      <w:r>
        <w:t>MESURAGE</w:t>
      </w:r>
    </w:p>
    <w:p w14:paraId="55D3BD82" w14:textId="77777777" w:rsidR="006A608A" w:rsidRDefault="00000000">
      <w:r>
        <w:t>Conformément aux indications spécifiques dans le cahier spécial des charges et/ou le métré récapitulatif, le mesurage doit être conçu comme suit :</w:t>
      </w:r>
    </w:p>
    <w:p w14:paraId="371A0AF4" w14:textId="77777777" w:rsidR="006A608A" w:rsidRDefault="00000000">
      <w:pPr>
        <w:pStyle w:val="pheading"/>
      </w:pPr>
      <w:r>
        <w:t>- unité de mesure:</w:t>
      </w:r>
    </w:p>
    <w:p w14:paraId="7D230D9A" w14:textId="77777777" w:rsidR="006A608A" w:rsidRDefault="00000000">
      <w:r>
        <w:rPr>
          <w:rStyle w:val="optioncarChar"/>
        </w:rPr>
        <w:t xml:space="preserve">- </w:t>
      </w:r>
      <w:r>
        <w:t>(par défaut) </w:t>
      </w:r>
      <w:r>
        <w:rPr>
          <w:rStyle w:val="optioncarChar"/>
        </w:rPr>
        <w:t>/ p</w:t>
      </w:r>
    </w:p>
    <w:p w14:paraId="44CDBA6A" w14:textId="77777777" w:rsidR="006A608A" w:rsidRDefault="00000000">
      <w:pPr>
        <w:pStyle w:val="pheading"/>
      </w:pPr>
      <w:r>
        <w:t>- code de mesurage:</w:t>
      </w:r>
    </w:p>
    <w:p w14:paraId="23755CE3" w14:textId="77777777" w:rsidR="006A608A" w:rsidRDefault="00000000">
      <w:r>
        <w:rPr>
          <w:rStyle w:val="optioncarChar"/>
        </w:rPr>
        <w:t xml:space="preserve">Compris dans le prix de l'habillage prévu pour les gaines des conduites </w:t>
      </w:r>
      <w:r>
        <w:t>(par défaut) </w:t>
      </w:r>
      <w:r>
        <w:rPr>
          <w:rStyle w:val="optioncarChar"/>
        </w:rPr>
        <w:t xml:space="preserve">/ le cas échéant ventilé selon le type et les dimensions / ***. </w:t>
      </w:r>
    </w:p>
    <w:p w14:paraId="687924EA" w14:textId="77777777" w:rsidR="006A608A" w:rsidRDefault="00000000">
      <w:pPr>
        <w:pStyle w:val="pheading"/>
      </w:pPr>
      <w:r>
        <w:t>- nature du marché:</w:t>
      </w:r>
    </w:p>
    <w:p w14:paraId="0A8A048C" w14:textId="77777777" w:rsidR="006A608A" w:rsidRDefault="00000000">
      <w:r>
        <w:t> </w:t>
      </w:r>
      <w:r>
        <w:rPr>
          <w:rStyle w:val="optioncarChar"/>
        </w:rPr>
        <w:t>PM</w:t>
      </w:r>
      <w:r>
        <w:t xml:space="preserve"> (par défaut)</w:t>
      </w:r>
      <w:r>
        <w:rPr>
          <w:rStyle w:val="optioncarChar"/>
        </w:rPr>
        <w:t xml:space="preserve"> / QF </w:t>
      </w:r>
    </w:p>
    <w:p w14:paraId="6BDD12AC" w14:textId="77777777" w:rsidR="006A608A" w:rsidRDefault="00000000">
      <w:pPr>
        <w:pStyle w:val="Author-eSectionHeading5"/>
      </w:pPr>
      <w:bookmarkStart w:id="1233" w:name="_Toc112761820"/>
      <w:r>
        <w:t>55.54.2 Trappes de visite en matériau synthétique CCTB 01.02</w:t>
      </w:r>
      <w:bookmarkEnd w:id="1233"/>
    </w:p>
    <w:p w14:paraId="1B2249F2" w14:textId="77777777" w:rsidR="006A608A" w:rsidRDefault="00000000">
      <w:pPr>
        <w:pStyle w:val="Author-eSectionHeading6"/>
      </w:pPr>
      <w:bookmarkStart w:id="1234" w:name="_Toc112761821"/>
      <w:r>
        <w:t>55.54.2a Trappes de visite en matériau synthétique CCTB 01.10</w:t>
      </w:r>
      <w:bookmarkEnd w:id="1234"/>
    </w:p>
    <w:p w14:paraId="0D7B8D54" w14:textId="77777777" w:rsidR="006A608A" w:rsidRDefault="00000000">
      <w:pPr>
        <w:pStyle w:val="pheading"/>
      </w:pPr>
      <w:r>
        <w:t>MATÉRIAUX</w:t>
      </w:r>
    </w:p>
    <w:p w14:paraId="57E97CC5" w14:textId="77777777" w:rsidR="006A608A" w:rsidRDefault="00000000">
      <w:pPr>
        <w:pStyle w:val="pheading"/>
      </w:pPr>
      <w:r>
        <w:t>- Caractéristiques générales</w:t>
      </w:r>
    </w:p>
    <w:p w14:paraId="336486AE" w14:textId="77777777" w:rsidR="006A608A" w:rsidRDefault="00000000">
      <w:r>
        <w:t>Panneau de résine synthétique avec une âme massive et une densité de 1400 kg/m³. Le matériau doit être résistant aux coups, aux chocs et à l'usure. Il ne nécessite pas d'entretien et ne doit pas être encadré.</w:t>
      </w:r>
    </w:p>
    <w:p w14:paraId="328F9761" w14:textId="77777777" w:rsidR="006A608A" w:rsidRDefault="00000000">
      <w:pPr>
        <w:pStyle w:val="heading"/>
      </w:pPr>
      <w:r>
        <w:t>Spécifications</w:t>
      </w:r>
    </w:p>
    <w:p w14:paraId="49AF39BB" w14:textId="77777777" w:rsidR="006A608A" w:rsidRDefault="00000000">
      <w:pPr>
        <w:pStyle w:val="Author-eListParagraph"/>
        <w:numPr>
          <w:ilvl w:val="0"/>
          <w:numId w:val="699"/>
        </w:numPr>
      </w:pPr>
      <w:r>
        <w:t xml:space="preserve">Dimensions : </w:t>
      </w:r>
      <w:r>
        <w:rPr>
          <w:rStyle w:val="optioncarChar"/>
        </w:rPr>
        <w:t xml:space="preserve">*** </w:t>
      </w:r>
      <w:r>
        <w:t xml:space="preserve">x </w:t>
      </w:r>
      <w:r>
        <w:rPr>
          <w:rStyle w:val="optioncarChar"/>
        </w:rPr>
        <w:t xml:space="preserve">*** </w:t>
      </w:r>
      <w:r>
        <w:t>mm</w:t>
      </w:r>
    </w:p>
    <w:p w14:paraId="62469E70" w14:textId="77777777" w:rsidR="006A608A" w:rsidRDefault="00000000">
      <w:pPr>
        <w:pStyle w:val="Author-eListParagraph"/>
        <w:numPr>
          <w:ilvl w:val="0"/>
          <w:numId w:val="699"/>
        </w:numPr>
      </w:pPr>
      <w:r>
        <w:t xml:space="preserve">Epaisseur des panneaux : minimum </w:t>
      </w:r>
      <w:r>
        <w:rPr>
          <w:rStyle w:val="optioncarChar"/>
        </w:rPr>
        <w:t>8 </w:t>
      </w:r>
      <w:r>
        <w:t>(par défaut)</w:t>
      </w:r>
      <w:r>
        <w:rPr>
          <w:rStyle w:val="optioncarChar"/>
        </w:rPr>
        <w:t> / *** </w:t>
      </w:r>
      <w:r>
        <w:t>mm</w:t>
      </w:r>
    </w:p>
    <w:p w14:paraId="4A3910EB" w14:textId="77777777" w:rsidR="006A608A" w:rsidRDefault="00000000">
      <w:pPr>
        <w:pStyle w:val="pheading"/>
      </w:pPr>
      <w:r>
        <w:t>- Finitions</w:t>
      </w:r>
    </w:p>
    <w:p w14:paraId="0A4AE63C" w14:textId="77777777" w:rsidR="006A608A" w:rsidRDefault="00000000">
      <w:r>
        <w:t xml:space="preserve">Coloris : </w:t>
      </w:r>
      <w:r>
        <w:rPr>
          <w:rStyle w:val="optioncarChar"/>
        </w:rPr>
        <w:t>blanc</w:t>
      </w:r>
      <w:r>
        <w:t> (par défaut)</w:t>
      </w:r>
      <w:r>
        <w:rPr>
          <w:rStyle w:val="optioncarChar"/>
        </w:rPr>
        <w:t xml:space="preserve"> / à choisir dans la gamme standard du fabricant / ***</w:t>
      </w:r>
    </w:p>
    <w:p w14:paraId="766F3D9F" w14:textId="77777777" w:rsidR="006A608A" w:rsidRDefault="00000000">
      <w:pPr>
        <w:pStyle w:val="pheading"/>
      </w:pPr>
      <w:r>
        <w:t>- Prescriptions complémentaires</w:t>
      </w:r>
    </w:p>
    <w:p w14:paraId="249BF4F3" w14:textId="77777777" w:rsidR="006A608A" w:rsidRDefault="00000000">
      <w:r>
        <w:t xml:space="preserve">Les trappes de visite présentent une résistance au feu de </w:t>
      </w:r>
      <w:r>
        <w:rPr>
          <w:rStyle w:val="optioncarChar"/>
        </w:rPr>
        <w:t>EI 30</w:t>
      </w:r>
      <w:r>
        <w:t>(par défaut)</w:t>
      </w:r>
      <w:r>
        <w:rPr>
          <w:rStyle w:val="optioncarChar"/>
        </w:rPr>
        <w:t> / EI 60</w:t>
      </w:r>
      <w:r>
        <w:t xml:space="preserve"> selon la [NBN EN 13501-2] ou </w:t>
      </w:r>
      <w:r>
        <w:rPr>
          <w:rStyle w:val="optioncarChar"/>
        </w:rPr>
        <w:t>Rf 1/2 h</w:t>
      </w:r>
      <w:r>
        <w:t> (par défaut)</w:t>
      </w:r>
      <w:r>
        <w:rPr>
          <w:rStyle w:val="optioncarChar"/>
        </w:rPr>
        <w:t>/ Rf 1 h / Rf 2 h / ***</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w:t>
      </w:r>
      <w:r>
        <w:t> (par défaut)</w:t>
      </w:r>
      <w:r>
        <w:rPr>
          <w:rStyle w:val="optioncarChar"/>
        </w:rPr>
        <w:t xml:space="preserve">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0E10CF3E" w14:textId="77777777" w:rsidR="006A608A" w:rsidRDefault="00000000">
      <w:pPr>
        <w:pStyle w:val="pheading"/>
      </w:pPr>
      <w:r>
        <w:t>EXÉCUTION / MISE EN ŒUVRE</w:t>
      </w:r>
    </w:p>
    <w:p w14:paraId="35EB4382" w14:textId="77777777" w:rsidR="006A608A" w:rsidRDefault="00000000">
      <w:pPr>
        <w:pStyle w:val="pheading"/>
      </w:pPr>
      <w:r>
        <w:t>- Prescriptions générales</w:t>
      </w:r>
    </w:p>
    <w:p w14:paraId="1D899EBB" w14:textId="77777777" w:rsidR="006A608A" w:rsidRDefault="00000000">
      <w:r>
        <w:t>Le cadre est fixé dans l'ouverture de manière telle que la face avant des panneaux se situe </w:t>
      </w:r>
      <w:r>
        <w:rPr>
          <w:rStyle w:val="optioncarChar"/>
        </w:rPr>
        <w:t>dans le même plan</w:t>
      </w:r>
      <w:r>
        <w:t> (par défaut)</w:t>
      </w:r>
      <w:r>
        <w:rPr>
          <w:rStyle w:val="optioncarChar"/>
        </w:rPr>
        <w:t> / ***</w:t>
      </w:r>
      <w:r>
        <w:t> que la surface du mur attenante.</w:t>
      </w:r>
      <w:r>
        <w:br/>
        <w:t xml:space="preserve">Les panneaux sont fixés </w:t>
      </w:r>
      <w:r>
        <w:rPr>
          <w:rStyle w:val="optioncarChar"/>
        </w:rPr>
        <w:t>par vissage</w:t>
      </w:r>
      <w:r>
        <w:t> (par défaut)</w:t>
      </w:r>
      <w:r>
        <w:rPr>
          <w:rStyle w:val="optioncarChar"/>
        </w:rPr>
        <w:t xml:space="preserve"> / avec des charnières / ***.</w:t>
      </w:r>
    </w:p>
    <w:p w14:paraId="439B30DE" w14:textId="77777777" w:rsidR="006A608A" w:rsidRDefault="00000000">
      <w:pPr>
        <w:pStyle w:val="Author-eSectionHeading5"/>
      </w:pPr>
      <w:bookmarkStart w:id="1235" w:name="_Toc112761822"/>
      <w:r>
        <w:t>55.54.3 Trappes de visite en fibres-ciment CCTB 01.02</w:t>
      </w:r>
      <w:bookmarkEnd w:id="1235"/>
    </w:p>
    <w:p w14:paraId="33AE92AF" w14:textId="77777777" w:rsidR="006A608A" w:rsidRDefault="00000000">
      <w:pPr>
        <w:pStyle w:val="Author-eSectionHeading6"/>
      </w:pPr>
      <w:bookmarkStart w:id="1236" w:name="_Toc112761823"/>
      <w:r>
        <w:t>55.54.3a Trappes de visite en fibres-ciment CCTB 01.10</w:t>
      </w:r>
      <w:bookmarkEnd w:id="1236"/>
    </w:p>
    <w:p w14:paraId="4B3E1BD7" w14:textId="77777777" w:rsidR="006A608A" w:rsidRDefault="00000000">
      <w:pPr>
        <w:pStyle w:val="pheading"/>
      </w:pPr>
      <w:r>
        <w:t>MATÉRIAUX</w:t>
      </w:r>
    </w:p>
    <w:p w14:paraId="28BEDFE6" w14:textId="77777777" w:rsidR="006A608A" w:rsidRDefault="00000000">
      <w:pPr>
        <w:pStyle w:val="pheading"/>
      </w:pPr>
      <w:r>
        <w:t>- Caractéristiques générales</w:t>
      </w:r>
    </w:p>
    <w:p w14:paraId="3DA03766" w14:textId="77777777" w:rsidR="006A608A" w:rsidRDefault="00000000">
      <w:r>
        <w:t>Panneaux de fibres-ciment autoclavés, doublement comprimés, d'une densité d'environ 1600 kg/m³. Le matériau doit être résistant aux coups, aux chocs et à l'usure. Il ne nécessite pas d'entretien et ne doit pas être encadré.</w:t>
      </w:r>
    </w:p>
    <w:p w14:paraId="467A0A6A" w14:textId="77777777" w:rsidR="006A608A" w:rsidRDefault="00000000">
      <w:pPr>
        <w:pStyle w:val="heading"/>
      </w:pPr>
      <w:r>
        <w:t>Spécifications</w:t>
      </w:r>
    </w:p>
    <w:p w14:paraId="52EE4D7D" w14:textId="77777777" w:rsidR="006A608A" w:rsidRDefault="00000000">
      <w:pPr>
        <w:pStyle w:val="Author-eListParagraph"/>
        <w:numPr>
          <w:ilvl w:val="0"/>
          <w:numId w:val="700"/>
        </w:numPr>
      </w:pPr>
      <w:r>
        <w:t xml:space="preserve">Dimensions : </w:t>
      </w:r>
      <w:r>
        <w:rPr>
          <w:rStyle w:val="optioncarChar"/>
        </w:rPr>
        <w:t xml:space="preserve">*** </w:t>
      </w:r>
      <w:r>
        <w:t xml:space="preserve">x </w:t>
      </w:r>
      <w:r>
        <w:rPr>
          <w:rStyle w:val="optioncarChar"/>
        </w:rPr>
        <w:t xml:space="preserve">*** </w:t>
      </w:r>
      <w:r>
        <w:t>mm</w:t>
      </w:r>
    </w:p>
    <w:p w14:paraId="1B1F8B1B" w14:textId="77777777" w:rsidR="006A608A" w:rsidRDefault="00000000">
      <w:pPr>
        <w:pStyle w:val="Author-eListParagraph"/>
        <w:numPr>
          <w:ilvl w:val="0"/>
          <w:numId w:val="700"/>
        </w:numPr>
      </w:pPr>
      <w:r>
        <w:t xml:space="preserve">Epaisseur des panneaux : minimum </w:t>
      </w:r>
      <w:r>
        <w:rPr>
          <w:rStyle w:val="optioncarChar"/>
        </w:rPr>
        <w:t xml:space="preserve">6 </w:t>
      </w:r>
      <w:r>
        <w:t>(par défaut) </w:t>
      </w:r>
      <w:r>
        <w:rPr>
          <w:rStyle w:val="optioncarChar"/>
        </w:rPr>
        <w:t>/ 8 / 10 / 12 / 15 / 18 / 20 / 25 / ***</w:t>
      </w:r>
    </w:p>
    <w:p w14:paraId="2428445B" w14:textId="77777777" w:rsidR="006A608A" w:rsidRDefault="00000000">
      <w:pPr>
        <w:pStyle w:val="pheading"/>
      </w:pPr>
      <w:r>
        <w:t>- Finitions</w:t>
      </w:r>
    </w:p>
    <w:p w14:paraId="37D31DB8" w14:textId="77777777" w:rsidR="006A608A" w:rsidRDefault="00000000">
      <w:r>
        <w:t xml:space="preserve">Coloris : </w:t>
      </w:r>
      <w:r>
        <w:rPr>
          <w:rStyle w:val="optioncarChar"/>
        </w:rPr>
        <w:t>gris</w:t>
      </w:r>
      <w:r>
        <w:t> (par défaut)</w:t>
      </w:r>
      <w:r>
        <w:rPr>
          <w:rStyle w:val="optioncarChar"/>
        </w:rPr>
        <w:t> / ***</w:t>
      </w:r>
      <w:r>
        <w:br/>
        <w:t xml:space="preserve">Traitement de surface : </w:t>
      </w:r>
      <w:r>
        <w:rPr>
          <w:rStyle w:val="optioncarChar"/>
        </w:rPr>
        <w:t>***</w:t>
      </w:r>
    </w:p>
    <w:p w14:paraId="3927DA56" w14:textId="77777777" w:rsidR="006A608A" w:rsidRDefault="00000000">
      <w:pPr>
        <w:pStyle w:val="pheading"/>
      </w:pPr>
      <w:r>
        <w:t>- Prescriptions complémentaires</w:t>
      </w:r>
    </w:p>
    <w:p w14:paraId="48EFDB73" w14:textId="77777777" w:rsidR="006A608A" w:rsidRDefault="00000000">
      <w:r>
        <w:t xml:space="preserve">Les trappes de visite présentent une résistance au feu de </w:t>
      </w:r>
      <w:r>
        <w:rPr>
          <w:rStyle w:val="optioncarChar"/>
        </w:rPr>
        <w:t>EI 30</w:t>
      </w:r>
      <w:r>
        <w:t xml:space="preserve"> (par défaut)</w:t>
      </w:r>
      <w:r>
        <w:rPr>
          <w:rStyle w:val="optioncarChar"/>
        </w:rPr>
        <w:t> / EI 60</w:t>
      </w:r>
      <w:r>
        <w:t xml:space="preserve"> selon la [NBN EN 13501-2] ou </w:t>
      </w:r>
      <w:r>
        <w:rPr>
          <w:rStyle w:val="optioncarChar"/>
        </w:rPr>
        <w:t>Rf 1/2 h</w:t>
      </w:r>
      <w:r>
        <w:t> (par défaut)</w:t>
      </w:r>
      <w:r>
        <w:rPr>
          <w:rStyle w:val="optioncarChar"/>
        </w:rPr>
        <w:t xml:space="preserve"> / Rf 1 h / Rf 2 h / ***</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 </w:t>
      </w:r>
      <w:r>
        <w:t>(par défaut)</w:t>
      </w:r>
      <w:r>
        <w:rPr>
          <w:rStyle w:val="optioncarChar"/>
        </w:rPr>
        <w:t xml:space="preserve"> / IIa / ***</w:t>
      </w:r>
      <w:r>
        <w:t xml:space="preserve"> 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14:paraId="34C2AC2F" w14:textId="77777777" w:rsidR="006A608A" w:rsidRDefault="00000000">
      <w:pPr>
        <w:pStyle w:val="pheading"/>
      </w:pPr>
      <w:r>
        <w:t>EXÉCUTION / MISE EN ŒUVRE</w:t>
      </w:r>
    </w:p>
    <w:p w14:paraId="2B546603" w14:textId="77777777" w:rsidR="006A608A" w:rsidRDefault="00000000">
      <w:pPr>
        <w:pStyle w:val="pheading"/>
      </w:pPr>
      <w:r>
        <w:t>- Prescriptions générales</w:t>
      </w:r>
    </w:p>
    <w:p w14:paraId="5FDA39E2" w14:textId="77777777" w:rsidR="006A608A" w:rsidRDefault="00000000">
      <w:r>
        <w:t xml:space="preserve">Le cadre est fixé dans l'ouverture de manière telle que la face avant des panneaux se situe </w:t>
      </w:r>
      <w:r>
        <w:rPr>
          <w:rStyle w:val="optioncarChar"/>
        </w:rPr>
        <w:t>dans le même plan</w:t>
      </w:r>
      <w:r>
        <w:t> (par défaut)</w:t>
      </w:r>
      <w:r>
        <w:rPr>
          <w:rStyle w:val="optioncarChar"/>
        </w:rPr>
        <w:t> / *** </w:t>
      </w:r>
      <w:r>
        <w:t>que la surface du mur attenante.</w:t>
      </w:r>
      <w:r>
        <w:br/>
        <w:t xml:space="preserve">Les panneaux sont fixés </w:t>
      </w:r>
      <w:r>
        <w:rPr>
          <w:rStyle w:val="optioncarChar"/>
        </w:rPr>
        <w:t>par vissage</w:t>
      </w:r>
      <w:r>
        <w:t> (par défaut)</w:t>
      </w:r>
      <w:r>
        <w:rPr>
          <w:rStyle w:val="optioncarChar"/>
        </w:rPr>
        <w:t xml:space="preserve"> / avec des charnières / *** </w:t>
      </w:r>
      <w:r>
        <w:t>.</w:t>
      </w:r>
    </w:p>
    <w:p w14:paraId="51EB872A" w14:textId="77777777" w:rsidR="006A608A" w:rsidRDefault="00000000">
      <w:pPr>
        <w:pStyle w:val="pheading"/>
      </w:pPr>
      <w:r>
        <w:t>MESURAGE</w:t>
      </w:r>
    </w:p>
    <w:p w14:paraId="53AD3DF5" w14:textId="77777777" w:rsidR="006A608A" w:rsidRDefault="00000000">
      <w:r>
        <w:t>Conformément aux indications spécifiques dans le cahier spécial des charges et/ou le métré récapitulatif, le mesurage doit être conçu comme suit :</w:t>
      </w:r>
    </w:p>
    <w:p w14:paraId="382EC8D4" w14:textId="77777777" w:rsidR="006A608A" w:rsidRDefault="00000000">
      <w:pPr>
        <w:pStyle w:val="pheading"/>
      </w:pPr>
      <w:r>
        <w:t>- unité de mesure:</w:t>
      </w:r>
    </w:p>
    <w:p w14:paraId="75DB4B46" w14:textId="77777777" w:rsidR="006A608A" w:rsidRDefault="00000000">
      <w:r>
        <w:rPr>
          <w:rStyle w:val="optioncarChar"/>
        </w:rPr>
        <w:t xml:space="preserve">- </w:t>
      </w:r>
      <w:r>
        <w:t>(par défaut) </w:t>
      </w:r>
      <w:r>
        <w:rPr>
          <w:rStyle w:val="optioncarChar"/>
        </w:rPr>
        <w:t>/ p </w:t>
      </w:r>
    </w:p>
    <w:p w14:paraId="78E3A999" w14:textId="77777777" w:rsidR="006A608A" w:rsidRDefault="00000000">
      <w:pPr>
        <w:pStyle w:val="pheading"/>
      </w:pPr>
      <w:r>
        <w:t>- code de mesurage:</w:t>
      </w:r>
    </w:p>
    <w:p w14:paraId="50EE4572" w14:textId="77777777" w:rsidR="006A608A" w:rsidRDefault="00000000">
      <w:r>
        <w:rPr>
          <w:rStyle w:val="optioncarChar"/>
        </w:rPr>
        <w:t>Compris dans le prix de l'habillage prévu pour les gaines des conduites</w:t>
      </w:r>
      <w:r>
        <w:t xml:space="preserve"> (par défaut)</w:t>
      </w:r>
      <w:r>
        <w:rPr>
          <w:rStyle w:val="optioncarChar"/>
        </w:rPr>
        <w:t xml:space="preserve"> / le cas échéant ventilé selon le type et les dimensions. </w:t>
      </w:r>
    </w:p>
    <w:p w14:paraId="5FEB11C9" w14:textId="77777777" w:rsidR="006A608A" w:rsidRDefault="00000000">
      <w:pPr>
        <w:pStyle w:val="pheading"/>
      </w:pPr>
      <w:r>
        <w:t>- nature du marché:</w:t>
      </w:r>
    </w:p>
    <w:p w14:paraId="58163106" w14:textId="77777777" w:rsidR="006A608A" w:rsidRDefault="00000000">
      <w:r>
        <w:rPr>
          <w:rStyle w:val="optioncarChar"/>
        </w:rPr>
        <w:t xml:space="preserve"> PM </w:t>
      </w:r>
      <w:r>
        <w:t>(par défaut) </w:t>
      </w:r>
      <w:r>
        <w:rPr>
          <w:rStyle w:val="optioncarChar"/>
        </w:rPr>
        <w:t xml:space="preserve">/ QF  </w:t>
      </w:r>
    </w:p>
    <w:p w14:paraId="66638752" w14:textId="77777777" w:rsidR="006A608A" w:rsidRDefault="00000000">
      <w:pPr>
        <w:pStyle w:val="Author-eSectionHeading3"/>
      </w:pPr>
      <w:bookmarkStart w:id="1237" w:name="_Toc112761824"/>
      <w:r>
        <w:t>55.6 Eléments particuliers et accessoires CCTB 01.02</w:t>
      </w:r>
      <w:bookmarkEnd w:id="1237"/>
    </w:p>
    <w:p w14:paraId="134B5452" w14:textId="77777777" w:rsidR="006A608A" w:rsidRDefault="00000000">
      <w:pPr>
        <w:pStyle w:val="Author-eSectionHeading4"/>
      </w:pPr>
      <w:bookmarkStart w:id="1238" w:name="_Toc112761825"/>
      <w:r>
        <w:t>55.61 Tablettes (de fenêtres et autres) CCTB 01.10</w:t>
      </w:r>
      <w:bookmarkEnd w:id="1238"/>
    </w:p>
    <w:p w14:paraId="4BEE871C" w14:textId="77777777" w:rsidR="006A608A" w:rsidRDefault="00000000">
      <w:pPr>
        <w:pStyle w:val="pheading"/>
      </w:pPr>
      <w:bookmarkStart w:id="1239" w:name="764"/>
      <w:bookmarkEnd w:id="1239"/>
      <w:r>
        <w:t>DESCRIPTION</w:t>
      </w:r>
    </w:p>
    <w:p w14:paraId="18C2154A" w14:textId="77777777" w:rsidR="006A608A" w:rsidRDefault="00000000">
      <w:pPr>
        <w:pStyle w:val="pheading"/>
      </w:pPr>
      <w:r>
        <w:t>- Définition / Comprend</w:t>
      </w:r>
    </w:p>
    <w:p w14:paraId="68B782BC" w14:textId="77777777" w:rsidR="006A608A" w:rsidRDefault="00000000">
      <w:pPr>
        <w:jc w:val="both"/>
      </w:pPr>
      <w:r>
        <w:t>Il s'agit de toutes les fournitures et travaux nécessaires pour la réalisation des tablettes horizontales à l'intérieur des baies afin de former un ouvrage fini. Cet élément et les suivants comprennent :</w:t>
      </w:r>
    </w:p>
    <w:p w14:paraId="631F51BE" w14:textId="77777777" w:rsidR="006A608A" w:rsidRDefault="00000000">
      <w:pPr>
        <w:pStyle w:val="Author-eListParagraph"/>
        <w:numPr>
          <w:ilvl w:val="0"/>
          <w:numId w:val="701"/>
        </w:numPr>
        <w:jc w:val="both"/>
      </w:pPr>
      <w:r>
        <w:t>le relevé des dimensions exactes en tenant compte de la mise en œuvre de la menuiserie et du plafonnage;</w:t>
      </w:r>
    </w:p>
    <w:p w14:paraId="438FD1FF" w14:textId="77777777" w:rsidR="006A608A" w:rsidRDefault="00000000">
      <w:pPr>
        <w:pStyle w:val="Author-eListParagraph"/>
        <w:numPr>
          <w:ilvl w:val="0"/>
          <w:numId w:val="701"/>
        </w:numPr>
        <w:jc w:val="both"/>
      </w:pPr>
      <w:r>
        <w:t>la préparation du support, c'est-à-dire l'enlèvement de toutes les salissures et des parties non adhérentes;</w:t>
      </w:r>
    </w:p>
    <w:p w14:paraId="7F77F3A8" w14:textId="77777777" w:rsidR="006A608A" w:rsidRDefault="00000000">
      <w:pPr>
        <w:pStyle w:val="Author-eListParagraph"/>
        <w:numPr>
          <w:ilvl w:val="0"/>
          <w:numId w:val="701"/>
        </w:numPr>
        <w:jc w:val="both"/>
      </w:pPr>
      <w:r>
        <w:t>l’intégration des tablettes dans les murs attenants ou le plafonnage;</w:t>
      </w:r>
    </w:p>
    <w:p w14:paraId="37CB73EF" w14:textId="77777777" w:rsidR="006A608A" w:rsidRDefault="00000000">
      <w:pPr>
        <w:pStyle w:val="Author-eListParagraph"/>
        <w:numPr>
          <w:ilvl w:val="0"/>
          <w:numId w:val="701"/>
        </w:numPr>
        <w:jc w:val="both"/>
      </w:pPr>
      <w:r>
        <w:t>les travaux de raccord entre la tablette, le mur et la menuiserie;</w:t>
      </w:r>
    </w:p>
    <w:p w14:paraId="132B7410" w14:textId="77777777" w:rsidR="006A608A" w:rsidRDefault="00000000">
      <w:pPr>
        <w:pStyle w:val="Author-eListParagraph"/>
        <w:numPr>
          <w:ilvl w:val="0"/>
          <w:numId w:val="701"/>
        </w:numPr>
        <w:jc w:val="both"/>
      </w:pPr>
      <w:r>
        <w:t>la fourniture (hors matériaux récupérés du même site), la pose  et l'éventuel support supplémentaire des tablettes y compris les pattes de fixations éventuelles;</w:t>
      </w:r>
    </w:p>
    <w:p w14:paraId="0510544C" w14:textId="77777777" w:rsidR="006A608A" w:rsidRDefault="00000000">
      <w:pPr>
        <w:pStyle w:val="Author-eListParagraph"/>
        <w:numPr>
          <w:ilvl w:val="0"/>
          <w:numId w:val="701"/>
        </w:numPr>
        <w:jc w:val="both"/>
      </w:pPr>
      <w:r>
        <w:t>la réparation du plafonnage alentours et l'achèvement des joints au mastic élastique;</w:t>
      </w:r>
    </w:p>
    <w:p w14:paraId="5E7E89DA" w14:textId="77777777" w:rsidR="006A608A" w:rsidRDefault="00000000">
      <w:pPr>
        <w:pStyle w:val="Author-eListParagraph"/>
        <w:numPr>
          <w:ilvl w:val="0"/>
          <w:numId w:val="701"/>
        </w:numPr>
        <w:jc w:val="both"/>
      </w:pPr>
      <w:r>
        <w:t>le nettoyage des tablettes, y compris l'enlèvement de tous les restes de mortier ou de plafonnage.</w:t>
      </w:r>
    </w:p>
    <w:p w14:paraId="377B4A69" w14:textId="77777777" w:rsidR="006A608A" w:rsidRDefault="00000000">
      <w:pPr>
        <w:pStyle w:val="pheading"/>
      </w:pPr>
      <w:r>
        <w:t>- Remarques importantes</w:t>
      </w:r>
    </w:p>
    <w:p w14:paraId="0FE26C4C" w14:textId="657612BB" w:rsidR="006A608A" w:rsidRDefault="00000000">
      <w:pPr>
        <w:jc w:val="both"/>
      </w:pPr>
      <w:r>
        <w:t>Les seuils extérieurs sont traités séparément dans le chapitre </w:t>
      </w:r>
      <w:hyperlink r:id="rId337" w:history="1">
        <w:r>
          <w:t>21.36.1 Seuils</w:t>
        </w:r>
      </w:hyperlink>
      <w:r>
        <w:t> (éléments de façade) et/ou le sous-titre </w:t>
      </w:r>
      <w:hyperlink r:id="rId338" w:history="1">
        <w:r>
          <w:t>41.71 Seuils</w:t>
        </w:r>
      </w:hyperlink>
      <w:r>
        <w:t> (fenêtres et portes extérieures).</w:t>
      </w:r>
    </w:p>
    <w:p w14:paraId="7C616464" w14:textId="77777777" w:rsidR="006A608A" w:rsidRDefault="00000000">
      <w:pPr>
        <w:pStyle w:val="pheading"/>
      </w:pPr>
      <w:r>
        <w:t>MATÉRIAUX</w:t>
      </w:r>
    </w:p>
    <w:p w14:paraId="3F5546CA" w14:textId="77777777" w:rsidR="006A608A" w:rsidRDefault="00000000">
      <w:pPr>
        <w:jc w:val="both"/>
      </w:pPr>
      <w:r>
        <w:t>Les tablettes se composent soit de matériaux pierreux, soit ligneux, soit synthétiques.</w:t>
      </w:r>
    </w:p>
    <w:p w14:paraId="458993F7" w14:textId="77777777" w:rsidR="006A608A" w:rsidRDefault="00000000">
      <w:pPr>
        <w:jc w:val="both"/>
      </w:pPr>
      <w:r>
        <w:t>Pour les tablettes neuves, toutes les tablettes d’un seul et même local, sont réalisées dans le même matériau, elles ont toutes la même épaisseur et leur surface a le même aspect et le même profil, sauf indications contraires dans le cahier spécial des charges ou sur les plans.</w:t>
      </w:r>
    </w:p>
    <w:p w14:paraId="49FE49BD" w14:textId="77777777" w:rsidR="006A608A" w:rsidRDefault="00000000">
      <w:pPr>
        <w:jc w:val="both"/>
      </w:pPr>
      <w:r>
        <w:t>Pour les tablettes de réemploi, elles sont réparties afin de donner une uniformité de teinte et de forme. Si les tablettes présentent des disparités de teinte, de texture ou de forme, l’agencement des tablettes de réemploi est proposé au maître de l’ouvrage avant mise en œuvre. Sauf accord du maitre de l’ouvrage, les tablettes de réemploi sont fournies en une seule pièce pour les dimensions inférieures à 150 cm</w:t>
      </w:r>
    </w:p>
    <w:p w14:paraId="3B5FBDCA" w14:textId="77777777" w:rsidR="006A608A" w:rsidRDefault="00000000">
      <w:pPr>
        <w:jc w:val="both"/>
      </w:pPr>
      <w:r>
        <w:t>Les mortiers de pose et/ou les mastics et matériaux de fixation sont compatibles avec la nature des tablettes. Une série complète d'échantillons et/ou de couleurs est soumis préalablement à l'approbation de l'auteur de projet, ainsi qu'une documentation technique des mastics élastiques.</w:t>
      </w:r>
    </w:p>
    <w:p w14:paraId="6300B7F6" w14:textId="77777777" w:rsidR="006A608A" w:rsidRDefault="00000000">
      <w:pPr>
        <w:jc w:val="both"/>
      </w:pPr>
      <w:r>
        <w:t>Les caractéristiques des mastics élastiques répondent au tableau 33 de la [NIT 237] ainsi qu'à la [STS 56]. L'utilisation de mastics au caoutchouc bitume n'est pas admise. La couleur des mastics est adaptée à la couleur des tablettes ou est choisie par l'auteur de projet.</w:t>
      </w:r>
    </w:p>
    <w:p w14:paraId="2D9E4072" w14:textId="77777777" w:rsidR="006A608A" w:rsidRDefault="006A608A"/>
    <w:p w14:paraId="2B1B145B" w14:textId="77777777" w:rsidR="006A608A" w:rsidRDefault="00000000">
      <w:r>
        <w:t> </w:t>
      </w:r>
    </w:p>
    <w:p w14:paraId="48E8B0B6" w14:textId="77777777" w:rsidR="006A608A" w:rsidRDefault="00000000">
      <w:pPr>
        <w:pStyle w:val="pheading"/>
      </w:pPr>
      <w:r>
        <w:t>EXÉCUTION / MISE EN ŒUVRE</w:t>
      </w:r>
    </w:p>
    <w:p w14:paraId="21D0252A" w14:textId="77777777" w:rsidR="006A608A" w:rsidRDefault="00000000">
      <w:pPr>
        <w:jc w:val="both"/>
      </w:pPr>
      <w:r>
        <w:t>Après la mise en œuvre de la menuiserie et du plafonnage, l'entrepreneur prend les dimensions exactes.</w:t>
      </w:r>
    </w:p>
    <w:p w14:paraId="492E7714" w14:textId="77777777" w:rsidR="006A608A" w:rsidRDefault="006A608A">
      <w:pPr>
        <w:jc w:val="both"/>
      </w:pPr>
    </w:p>
    <w:p w14:paraId="169B044C" w14:textId="77777777" w:rsidR="006A608A" w:rsidRDefault="00000000">
      <w:pPr>
        <w:jc w:val="both"/>
      </w:pPr>
      <w:r>
        <w:t>Avant la mise en œuvre, l'aire de pose et les faces de contact sont débarrassées de tous déchets, matières étrangères, restes de mortier ou de plâtre, graisses, etc.</w:t>
      </w:r>
    </w:p>
    <w:p w14:paraId="54009CC4" w14:textId="77777777" w:rsidR="006A608A" w:rsidRDefault="006A608A">
      <w:pPr>
        <w:jc w:val="both"/>
      </w:pPr>
    </w:p>
    <w:p w14:paraId="368AFE25" w14:textId="77777777" w:rsidR="006A608A" w:rsidRDefault="00000000">
      <w:pPr>
        <w:jc w:val="both"/>
      </w:pPr>
      <w:r>
        <w:t>Il ne peut en aucun cas se former de ponts thermiques ou d'humidité entre le mur intérieur et extérieur. A cet effet, avant la mise en œuvre, on vérifie si la rupture thermique à cet endroit reste garantie. Si nécessaire, les vides subséquents à un raccord défectueux des matériaux d'isolation sont remplis d'isolant approprié, compatible avec l'isolation de la coulisse du mur.</w:t>
      </w:r>
    </w:p>
    <w:p w14:paraId="0D449D59" w14:textId="77777777" w:rsidR="006A608A" w:rsidRDefault="006A608A">
      <w:pPr>
        <w:jc w:val="both"/>
      </w:pPr>
    </w:p>
    <w:p w14:paraId="1C5512E3" w14:textId="77777777" w:rsidR="006A608A" w:rsidRDefault="00000000">
      <w:pPr>
        <w:jc w:val="both"/>
      </w:pPr>
      <w:r>
        <w:t>Les tablettes ne sont pas en contact direct avec le seuil. Une isolation et les étanchéités sont disposées avant la pose de la tablette.</w:t>
      </w:r>
    </w:p>
    <w:p w14:paraId="06C240BF" w14:textId="77777777" w:rsidR="006A608A" w:rsidRDefault="006A608A">
      <w:pPr>
        <w:jc w:val="both"/>
      </w:pPr>
    </w:p>
    <w:p w14:paraId="653A8E4A" w14:textId="77777777" w:rsidR="006A608A" w:rsidRDefault="00000000">
      <w:pPr>
        <w:jc w:val="both"/>
      </w:pPr>
      <w:r>
        <w:t>Les tablettes sont posées parfaitement horizontales et de niveau. Elles sont solidement soutenues et fixées et, sauf prescriptions spécifiques, elles sont</w:t>
      </w:r>
    </w:p>
    <w:p w14:paraId="1271A1D9" w14:textId="77777777" w:rsidR="006A608A" w:rsidRDefault="006A608A">
      <w:pPr>
        <w:jc w:val="both"/>
      </w:pPr>
    </w:p>
    <w:p w14:paraId="2C5ACA10" w14:textId="77777777" w:rsidR="006A608A" w:rsidRDefault="00000000">
      <w:pPr>
        <w:pStyle w:val="Author-eListParagraph"/>
        <w:numPr>
          <w:ilvl w:val="0"/>
          <w:numId w:val="702"/>
        </w:numPr>
      </w:pPr>
      <w:r>
        <w:t>posées avec un débordement d'environ 1,5 à 2 cm par rapport à la surface finie du mur. Les tablettes qui débordent de plus de 8 cm par rapport à l'aire de pose sont en plus soutenues avec des profils appropriés;</w:t>
      </w:r>
    </w:p>
    <w:p w14:paraId="3206A58D" w14:textId="77777777" w:rsidR="006A608A" w:rsidRDefault="00000000">
      <w:pPr>
        <w:pStyle w:val="Author-eListParagraph"/>
        <w:numPr>
          <w:ilvl w:val="0"/>
          <w:numId w:val="702"/>
        </w:numPr>
      </w:pPr>
      <w:r>
        <w:t>embrevées dans la face vue des ébrasements sur environ 1 cm (épaisseur du plafonnage, jusque contre le face non enduite du mur intérieur);</w:t>
      </w:r>
    </w:p>
    <w:p w14:paraId="4409CE9D" w14:textId="77777777" w:rsidR="006A608A" w:rsidRDefault="00000000">
      <w:pPr>
        <w:pStyle w:val="Author-eListParagraph"/>
        <w:numPr>
          <w:ilvl w:val="0"/>
          <w:numId w:val="702"/>
        </w:numPr>
      </w:pPr>
      <w:r>
        <w:t>insérées dans les rainures prévues à cet effet dans les profils des châssis de fenêtre;</w:t>
      </w:r>
    </w:p>
    <w:p w14:paraId="4748464F" w14:textId="77777777" w:rsidR="006A608A" w:rsidRDefault="00000000">
      <w:pPr>
        <w:pStyle w:val="Author-eListParagraph"/>
        <w:numPr>
          <w:ilvl w:val="0"/>
          <w:numId w:val="702"/>
        </w:numPr>
      </w:pPr>
      <w:r>
        <w:t xml:space="preserve">un jeu minimum de 25 mm est disposé entre la tablette et l’ouvrant durant toute sa manœuvre. </w:t>
      </w:r>
    </w:p>
    <w:p w14:paraId="3ABE2668" w14:textId="77777777" w:rsidR="006A608A" w:rsidRDefault="00000000">
      <w:pPr>
        <w:jc w:val="both"/>
      </w:pPr>
      <w:r>
        <w:t>Les joints entre les tablettes et les matériaux et structures attenants sont colmatés avec un produit de rejointoiement approprié. Le joint au droit du châssis est colmaté avec un mastic fongicide à élasticité permanente.</w:t>
      </w:r>
    </w:p>
    <w:p w14:paraId="2BD4383A" w14:textId="77777777" w:rsidR="006A608A" w:rsidRDefault="006A608A">
      <w:pPr>
        <w:jc w:val="both"/>
      </w:pPr>
    </w:p>
    <w:p w14:paraId="077DD7C0" w14:textId="77777777" w:rsidR="006A608A" w:rsidRDefault="00000000">
      <w:pPr>
        <w:jc w:val="both"/>
      </w:pPr>
      <w:r>
        <w:t>Après la finition, les tablettes sont nettoyées et débarrassées des taches de mastic, de mortier et de produit de jointoiement. L'entrepreneur prend toutes les mesures qui s'imposent afin de protéger les tablettes jusqu'à la réception provisoire.</w:t>
      </w:r>
    </w:p>
    <w:p w14:paraId="01CA8997" w14:textId="77777777" w:rsidR="006A608A" w:rsidRDefault="00000000">
      <w:pPr>
        <w:pStyle w:val="pheading"/>
      </w:pPr>
      <w:r>
        <w:t>CONTRÔLES</w:t>
      </w:r>
    </w:p>
    <w:p w14:paraId="520D191B" w14:textId="77777777" w:rsidR="006A608A" w:rsidRDefault="00000000">
      <w:pPr>
        <w:jc w:val="both"/>
      </w:pPr>
      <w:r>
        <w:t>L'auteur de projet se réserve le droit de refuser toute pièce défectueuse. Les tablettes mal posées, endommagées, présentant des fissures ou des rayures, sont remplacées aux frais de l'entrepreneur.</w:t>
      </w:r>
    </w:p>
    <w:p w14:paraId="5B8903F1" w14:textId="77777777" w:rsidR="006A608A" w:rsidRDefault="00000000">
      <w:pPr>
        <w:pStyle w:val="Author-eSectionHeading5"/>
      </w:pPr>
      <w:bookmarkStart w:id="1240" w:name="_Toc112761826"/>
      <w:r>
        <w:t>55.61.1 Tablettes (de fenêtres et autres) en bois CCTB 01.02</w:t>
      </w:r>
      <w:bookmarkEnd w:id="1240"/>
    </w:p>
    <w:p w14:paraId="32690AF2" w14:textId="77777777" w:rsidR="006A608A" w:rsidRDefault="00000000">
      <w:pPr>
        <w:pStyle w:val="Author-eSectionHeading6"/>
      </w:pPr>
      <w:bookmarkStart w:id="1241" w:name="_Toc112761827"/>
      <w:r>
        <w:t>55.61.1a Tablettes (de fenêtres et autres) en bois massif CCTB 01.10</w:t>
      </w:r>
      <w:bookmarkEnd w:id="1241"/>
    </w:p>
    <w:p w14:paraId="02D5A9F4" w14:textId="77777777" w:rsidR="006A608A" w:rsidRDefault="00000000">
      <w:pPr>
        <w:pStyle w:val="pheading"/>
      </w:pPr>
      <w:r>
        <w:t>DESCRIPTION</w:t>
      </w:r>
    </w:p>
    <w:p w14:paraId="59E5A66B" w14:textId="77777777" w:rsidR="006A608A" w:rsidRDefault="00000000">
      <w:pPr>
        <w:pStyle w:val="pheading"/>
      </w:pPr>
      <w:r>
        <w:t>- Définition / Comprend</w:t>
      </w:r>
    </w:p>
    <w:p w14:paraId="5A2E3A3A" w14:textId="77777777" w:rsidR="006A608A" w:rsidRDefault="00000000">
      <w:pPr>
        <w:jc w:val="both"/>
      </w:pPr>
      <w:r>
        <w:t>Il s’agit de la fourniture (hors matériaux récupérés du site) et la pose des tablettes de fenêtres et autres ouvertures en bois massif.</w:t>
      </w:r>
    </w:p>
    <w:p w14:paraId="3A7CAE5E" w14:textId="77777777" w:rsidR="006A608A" w:rsidRDefault="00000000">
      <w:pPr>
        <w:pStyle w:val="pheading"/>
      </w:pPr>
      <w:r>
        <w:t>MATÉRIAUX</w:t>
      </w:r>
    </w:p>
    <w:p w14:paraId="5C3A2A2F" w14:textId="77777777" w:rsidR="006A608A" w:rsidRDefault="00000000">
      <w:pPr>
        <w:pStyle w:val="pheading"/>
      </w:pPr>
      <w:r>
        <w:t>- Caractéristiques générales</w:t>
      </w:r>
    </w:p>
    <w:p w14:paraId="3E712557" w14:textId="77777777" w:rsidR="006A608A" w:rsidRDefault="00000000">
      <w:pPr>
        <w:jc w:val="both"/>
      </w:pPr>
      <w:r>
        <w:t>Le bois et le matériau des tablettes en bois massif satisfont aux dispositions des [STS 04 série] (1990) - bois et matériaux à base de bois. </w:t>
      </w:r>
    </w:p>
    <w:p w14:paraId="15B25366" w14:textId="77777777" w:rsidR="006A608A" w:rsidRDefault="00000000">
      <w:pPr>
        <w:jc w:val="both"/>
      </w:pPr>
      <w:r>
        <w:t xml:space="preserve">La tablette est constituée de </w:t>
      </w:r>
      <w:r>
        <w:rPr>
          <w:rStyle w:val="optioncarChar"/>
        </w:rPr>
        <w:t xml:space="preserve">Hêtre (Fagus sylvatica) / Chêne d’Europe (Quercus robur et Q. Petraea) </w:t>
      </w:r>
      <w:r>
        <w:t>(par défaut)</w:t>
      </w:r>
      <w:r>
        <w:rPr>
          <w:rStyle w:val="optioncarChar"/>
        </w:rPr>
        <w:t xml:space="preserve"> / Frêne (Fraxinus excelsior) / Douglas (Pseudotsuga menziesii) / ***</w:t>
      </w:r>
      <w:r>
        <w:t xml:space="preserve"> dont les caractéristiques de masse volumique sont reprises dans la [STS 04 série].</w:t>
      </w:r>
    </w:p>
    <w:p w14:paraId="75362CE5" w14:textId="77777777" w:rsidR="006A608A" w:rsidRDefault="00000000">
      <w:pPr>
        <w:jc w:val="both"/>
      </w:pPr>
      <w:r>
        <w:t>Largeur de la tablette : </w:t>
      </w:r>
      <w:r>
        <w:rPr>
          <w:rStyle w:val="optioncarChar"/>
        </w:rPr>
        <w:t>19</w:t>
      </w:r>
      <w:r>
        <w:t> (par défaut)</w:t>
      </w:r>
      <w:r>
        <w:rPr>
          <w:rStyle w:val="optioncarChar"/>
        </w:rPr>
        <w:t xml:space="preserve"> / 25 / 36 / ***</w:t>
      </w:r>
      <w:r>
        <w:t> cm</w:t>
      </w:r>
    </w:p>
    <w:p w14:paraId="3A6539EA" w14:textId="77777777" w:rsidR="006A608A" w:rsidRDefault="00000000">
      <w:pPr>
        <w:jc w:val="both"/>
      </w:pPr>
      <w:r>
        <w:t xml:space="preserve">Les tablettes en bois massif sont </w:t>
      </w:r>
      <w:r>
        <w:rPr>
          <w:rStyle w:val="optioncarChar"/>
        </w:rPr>
        <w:t xml:space="preserve">neuves </w:t>
      </w:r>
      <w:r>
        <w:t>(par défaut)</w:t>
      </w:r>
      <w:r>
        <w:rPr>
          <w:rStyle w:val="optioncarChar"/>
        </w:rPr>
        <w:t xml:space="preserve"> / de réemploi.</w:t>
      </w:r>
    </w:p>
    <w:p w14:paraId="586B8F10" w14:textId="77777777" w:rsidR="006A608A" w:rsidRDefault="00000000">
      <w:pPr>
        <w:ind w:left="567"/>
        <w:jc w:val="both"/>
      </w:pPr>
      <w:r>
        <w:rPr>
          <w:b/>
          <w:i/>
        </w:rPr>
        <w:t>(Soit par défaut)</w:t>
      </w:r>
    </w:p>
    <w:p w14:paraId="315C3679" w14:textId="77777777" w:rsidR="006A608A" w:rsidRDefault="00000000">
      <w:pPr>
        <w:ind w:left="567"/>
        <w:jc w:val="both"/>
      </w:pPr>
      <w:r>
        <w:rPr>
          <w:rStyle w:val="soitChar"/>
          <w:u w:val="single"/>
        </w:rPr>
        <w:t>Neuves :</w:t>
      </w:r>
      <w:r>
        <w:rPr>
          <w:rStyle w:val="soitChar"/>
        </w:rPr>
        <w:t xml:space="preserve"> Les tablettes sont en bois massif</w:t>
      </w:r>
      <w:r>
        <w:rPr>
          <w:rStyle w:val="optioncarChar"/>
        </w:rPr>
        <w:t xml:space="preserve"> d’une seule section </w:t>
      </w:r>
      <w:r>
        <w:t>(par défaut)</w:t>
      </w:r>
      <w:r>
        <w:rPr>
          <w:rStyle w:val="optioncarChar"/>
        </w:rPr>
        <w:t xml:space="preserve"> / lamellé collé.</w:t>
      </w:r>
    </w:p>
    <w:p w14:paraId="39A29BBF" w14:textId="77777777" w:rsidR="006A608A" w:rsidRDefault="00000000">
      <w:pPr>
        <w:pStyle w:val="Author-eListParagraph"/>
        <w:numPr>
          <w:ilvl w:val="1"/>
          <w:numId w:val="703"/>
        </w:numPr>
      </w:pPr>
      <w:r>
        <w:rPr>
          <w:rStyle w:val="soitChar"/>
        </w:rPr>
        <w:t>Masse volumique : au moins </w:t>
      </w:r>
      <w:r>
        <w:rPr>
          <w:rStyle w:val="optioncarChar"/>
        </w:rPr>
        <w:t>650</w:t>
      </w:r>
      <w:r>
        <w:t xml:space="preserve"> (par défaut) </w:t>
      </w:r>
      <w:r>
        <w:rPr>
          <w:rStyle w:val="optioncarChar"/>
        </w:rPr>
        <w:t>/ 725 / ***</w:t>
      </w:r>
      <w:r>
        <w:rPr>
          <w:rStyle w:val="soitChar"/>
        </w:rPr>
        <w:t> kg/m³</w:t>
      </w:r>
    </w:p>
    <w:p w14:paraId="2E3DB56C" w14:textId="77777777" w:rsidR="006A608A" w:rsidRDefault="00000000">
      <w:pPr>
        <w:pStyle w:val="Author-eListParagraph"/>
        <w:numPr>
          <w:ilvl w:val="1"/>
          <w:numId w:val="703"/>
        </w:numPr>
      </w:pPr>
      <w:r>
        <w:rPr>
          <w:rStyle w:val="soitChar"/>
        </w:rPr>
        <w:t>Forme et modèle de type : </w:t>
      </w:r>
      <w:r>
        <w:rPr>
          <w:rStyle w:val="optioncarChar"/>
        </w:rPr>
        <w:t>***</w:t>
      </w:r>
      <w:r>
        <w:rPr>
          <w:rStyle w:val="soitChar"/>
        </w:rPr>
        <w:t xml:space="preserve">  (Le modèle est présenté par l’entrepreneur à l’auteur de projet pour approbation)</w:t>
      </w:r>
    </w:p>
    <w:p w14:paraId="1065AB35" w14:textId="77777777" w:rsidR="006A608A" w:rsidRDefault="00000000">
      <w:pPr>
        <w:pStyle w:val="Author-eListParagraph"/>
        <w:numPr>
          <w:ilvl w:val="1"/>
          <w:numId w:val="703"/>
        </w:numPr>
      </w:pPr>
      <w:r>
        <w:rPr>
          <w:rStyle w:val="soitChar"/>
        </w:rPr>
        <w:t xml:space="preserve">Épaisseur : </w:t>
      </w:r>
      <w:r>
        <w:rPr>
          <w:rStyle w:val="optioncarChar"/>
        </w:rPr>
        <w:t>18 / 20 / 22 </w:t>
      </w:r>
      <w:r>
        <w:t>(par défaut)</w:t>
      </w:r>
      <w:r>
        <w:rPr>
          <w:rStyle w:val="optioncarChar"/>
        </w:rPr>
        <w:t xml:space="preserve"> / ***</w:t>
      </w:r>
      <w:r>
        <w:rPr>
          <w:rStyle w:val="soitChar"/>
        </w:rPr>
        <w:t>mm</w:t>
      </w:r>
    </w:p>
    <w:p w14:paraId="2765C1DC" w14:textId="77777777" w:rsidR="006A608A" w:rsidRDefault="00000000">
      <w:pPr>
        <w:pStyle w:val="Author-eListParagraph"/>
        <w:numPr>
          <w:ilvl w:val="1"/>
          <w:numId w:val="703"/>
        </w:numPr>
      </w:pPr>
      <w:r>
        <w:rPr>
          <w:rStyle w:val="soitChar"/>
        </w:rPr>
        <w:t>La face avant de la tablette est </w:t>
      </w:r>
      <w:r>
        <w:rPr>
          <w:rStyle w:val="optioncarChar"/>
        </w:rPr>
        <w:t xml:space="preserve">à double arrondi / à simple arrondi / droite </w:t>
      </w:r>
      <w:r>
        <w:t>(par défaut)</w:t>
      </w:r>
      <w:r>
        <w:rPr>
          <w:rStyle w:val="optioncarChar"/>
        </w:rPr>
        <w:t xml:space="preserve"> / ***.</w:t>
      </w:r>
    </w:p>
    <w:p w14:paraId="05CAD1D8" w14:textId="77777777" w:rsidR="006A608A" w:rsidRDefault="00000000">
      <w:pPr>
        <w:ind w:left="567"/>
        <w:jc w:val="both"/>
      </w:pPr>
      <w:r>
        <w:rPr>
          <w:b/>
          <w:i/>
        </w:rPr>
        <w:t>(Soit)</w:t>
      </w:r>
    </w:p>
    <w:p w14:paraId="50E0F26E" w14:textId="77777777" w:rsidR="006A608A" w:rsidRDefault="00000000">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60C1512F" w14:textId="77777777" w:rsidR="006A608A" w:rsidRDefault="00000000">
      <w:pPr>
        <w:ind w:left="567"/>
        <w:jc w:val="both"/>
      </w:pPr>
      <w:r>
        <w:rPr>
          <w:rStyle w:val="soitChar"/>
        </w:rPr>
        <w:t xml:space="preserve">Les tablettes de réemploi sont </w:t>
      </w:r>
      <w:r>
        <w:rPr>
          <w:rStyle w:val="optioncarChar"/>
        </w:rPr>
        <w:t xml:space="preserve">brossées / sablées / poncées brutes </w:t>
      </w:r>
      <w:r>
        <w:t>(par défaut)</w:t>
      </w:r>
      <w:r>
        <w:rPr>
          <w:rStyle w:val="optioncarChar"/>
        </w:rPr>
        <w:t xml:space="preserve"> / poncées finement / ***.</w:t>
      </w:r>
    </w:p>
    <w:p w14:paraId="73544F23" w14:textId="77777777" w:rsidR="006A608A" w:rsidRDefault="00000000">
      <w:pPr>
        <w:ind w:left="567"/>
        <w:jc w:val="both"/>
      </w:pPr>
      <w:r>
        <w:rPr>
          <w:rStyle w:val="soitChar"/>
        </w:rPr>
        <w:t>Les tablettes sont recoupées.</w:t>
      </w:r>
    </w:p>
    <w:p w14:paraId="046CF478" w14:textId="77777777" w:rsidR="006A608A" w:rsidRDefault="00000000">
      <w:pPr>
        <w:ind w:left="567"/>
        <w:jc w:val="both"/>
      </w:pPr>
      <w:r>
        <w:t xml:space="preserve">  </w:t>
      </w:r>
    </w:p>
    <w:p w14:paraId="62EB51B8" w14:textId="77777777" w:rsidR="006A608A" w:rsidRDefault="00000000">
      <w:pPr>
        <w:jc w:val="both"/>
      </w:pPr>
      <w:r>
        <w:t xml:space="preserve">Dans le cas d’utilisation de tablettes de réemploi, il s’agit </w:t>
      </w:r>
      <w:r>
        <w:rPr>
          <w:rStyle w:val="optioncarChar"/>
        </w:rPr>
        <w:t>de la fourniture et de la pose / uniquement de la pose</w:t>
      </w:r>
      <w:r>
        <w:t xml:space="preserve"> des tablettes.</w:t>
      </w:r>
    </w:p>
    <w:p w14:paraId="78AAED89" w14:textId="77777777" w:rsidR="006A608A" w:rsidRDefault="00000000">
      <w:pPr>
        <w:ind w:left="567"/>
        <w:jc w:val="both"/>
      </w:pPr>
      <w:r>
        <w:rPr>
          <w:b/>
          <w:i/>
        </w:rPr>
        <w:t>(Soit)</w:t>
      </w:r>
    </w:p>
    <w:p w14:paraId="50679DF9" w14:textId="77777777" w:rsidR="006A608A" w:rsidRDefault="00000000">
      <w:pPr>
        <w:ind w:left="567"/>
        <w:jc w:val="both"/>
      </w:pPr>
      <w:r>
        <w:rPr>
          <w:rStyle w:val="soitChar"/>
          <w:u w:val="single"/>
        </w:rPr>
        <w:t>Fourniture et pose :</w:t>
      </w:r>
      <w:r>
        <w:rPr>
          <w:rStyle w:val="soitChar"/>
        </w:rPr>
        <w:t xml:space="preserve"> Les tablettes sont fournies par l’entreprise.</w:t>
      </w:r>
    </w:p>
    <w:p w14:paraId="32244761" w14:textId="77777777" w:rsidR="006A608A" w:rsidRDefault="00000000">
      <w:pPr>
        <w:ind w:left="567"/>
        <w:jc w:val="both"/>
      </w:pPr>
      <w:r>
        <w:rPr>
          <w:b/>
          <w:i/>
        </w:rPr>
        <w:t>(Soit)</w:t>
      </w:r>
    </w:p>
    <w:p w14:paraId="34D3199F" w14:textId="77777777" w:rsidR="006A608A" w:rsidRDefault="00000000">
      <w:pPr>
        <w:ind w:left="567"/>
        <w:jc w:val="both"/>
      </w:pPr>
      <w:r>
        <w:rPr>
          <w:rStyle w:val="soitChar"/>
          <w:u w:val="single"/>
        </w:rPr>
        <w:t>Pose :</w:t>
      </w:r>
      <w:r>
        <w:rPr>
          <w:rStyle w:val="soitChar"/>
        </w:rPr>
        <w:t xml:space="preserve"> Les tablettes sont fournies par le MO</w:t>
      </w:r>
    </w:p>
    <w:p w14:paraId="218ACA3F" w14:textId="77777777" w:rsidR="006A608A" w:rsidRDefault="00000000">
      <w:pPr>
        <w:pStyle w:val="pheading"/>
      </w:pPr>
      <w:r>
        <w:t>- Finitions</w:t>
      </w:r>
    </w:p>
    <w:p w14:paraId="647D926D" w14:textId="77777777" w:rsidR="006A608A" w:rsidRDefault="00000000">
      <w:pPr>
        <w:jc w:val="both"/>
      </w:pPr>
      <w:r>
        <w:rPr>
          <w:b/>
          <w:u w:val="single"/>
        </w:rPr>
        <w:t>Traitement  de préservation</w:t>
      </w:r>
    </w:p>
    <w:p w14:paraId="40673AA3" w14:textId="77777777" w:rsidR="006A608A" w:rsidRDefault="00000000">
      <w:pPr>
        <w:jc w:val="both"/>
      </w:pPr>
      <w:r>
        <w:t>Les produits de préservation du bois sont conformes aux exigences de performances données dans la [NBN EN 599-2] appropriées à la classe d'utilisation. L'usinage, le perçage, le rabotage etc. sont terminés avant le traitement de préservation. En cas de flache, trace d’écorce (rhytidome) l’élément est retiré.</w:t>
      </w:r>
    </w:p>
    <w:p w14:paraId="53414D4A" w14:textId="77777777" w:rsidR="006A608A" w:rsidRDefault="00000000">
      <w:pPr>
        <w:jc w:val="both"/>
      </w:pPr>
      <w:r>
        <w:rPr>
          <w:b/>
          <w:u w:val="single"/>
        </w:rPr>
        <w:t>Finition</w:t>
      </w:r>
    </w:p>
    <w:p w14:paraId="0B3EF411" w14:textId="10C8F9AF" w:rsidR="006A608A" w:rsidRDefault="00000000">
      <w:pPr>
        <w:jc w:val="both"/>
      </w:pPr>
      <w:r>
        <w:t xml:space="preserve">La préparation et la finition de surface sont définis dans le </w:t>
      </w:r>
      <w:hyperlink r:id="rId339" w:history="1">
        <w:r>
          <w:t>8 T8 Travaux de peinture / Traitements de surface</w:t>
        </w:r>
      </w:hyperlink>
      <w:r>
        <w:t>.</w:t>
      </w:r>
    </w:p>
    <w:p w14:paraId="0925DE09" w14:textId="77777777" w:rsidR="006A608A" w:rsidRDefault="00000000">
      <w:pPr>
        <w:jc w:val="both"/>
      </w:pPr>
      <w:r>
        <w:t>Les différences de couleurs d’une même essence sont acceptées.</w:t>
      </w:r>
    </w:p>
    <w:p w14:paraId="0CC3B90B" w14:textId="77777777" w:rsidR="006A608A" w:rsidRDefault="00000000">
      <w:pPr>
        <w:pStyle w:val="pheading"/>
      </w:pPr>
      <w:r>
        <w:t>EXÉCUTION / MISE EN ŒUVRE</w:t>
      </w:r>
    </w:p>
    <w:p w14:paraId="4B9E9032" w14:textId="77777777" w:rsidR="006A608A" w:rsidRDefault="00000000">
      <w:pPr>
        <w:pStyle w:val="pheading"/>
      </w:pPr>
      <w:r>
        <w:t>- Prescriptions générales</w:t>
      </w:r>
    </w:p>
    <w:p w14:paraId="1D0EA6A8" w14:textId="77777777" w:rsidR="006A608A" w:rsidRDefault="00000000">
      <w:pPr>
        <w:jc w:val="both"/>
      </w:pPr>
      <w:r>
        <w:t>La face arrière est protégée contre la pénétration d'humidité.</w:t>
      </w:r>
    </w:p>
    <w:p w14:paraId="561C425D" w14:textId="77777777" w:rsidR="006A608A" w:rsidRDefault="00000000">
      <w:pPr>
        <w:jc w:val="both"/>
      </w:pPr>
      <w:r>
        <w:t>Pour le transport, l'entreposage et le montage, les directives du fabricant ou les dispositions de la [NIT 188]sont prises en compte.</w:t>
      </w:r>
    </w:p>
    <w:p w14:paraId="152AC0A1" w14:textId="77777777" w:rsidR="006A608A" w:rsidRDefault="006A608A">
      <w:pPr>
        <w:jc w:val="both"/>
      </w:pPr>
    </w:p>
    <w:p w14:paraId="242CA7F9" w14:textId="77777777" w:rsidR="006A608A" w:rsidRDefault="00000000">
      <w:pPr>
        <w:jc w:val="both"/>
      </w:pPr>
      <w:r>
        <w:t>Les tablettes ne sont pas en contacts direct avec des sources de chaleur ou d’humidité, un calage adapté est prévu lors du placement.</w:t>
      </w:r>
    </w:p>
    <w:p w14:paraId="6034B9DF" w14:textId="77777777" w:rsidR="006A608A" w:rsidRDefault="006A608A">
      <w:pPr>
        <w:jc w:val="both"/>
      </w:pPr>
    </w:p>
    <w:p w14:paraId="61CB859D" w14:textId="77777777" w:rsidR="006A608A" w:rsidRDefault="00000000">
      <w:pPr>
        <w:jc w:val="both"/>
      </w:pPr>
      <w:r>
        <w:t>Lorsque l'aire de pose n'est pas suffisamment plane, celle-ci est d'abord nivelée au mortier de ciment.</w:t>
      </w:r>
    </w:p>
    <w:p w14:paraId="57D1BD90" w14:textId="77777777" w:rsidR="006A608A" w:rsidRDefault="006A608A">
      <w:pPr>
        <w:jc w:val="both"/>
      </w:pPr>
    </w:p>
    <w:p w14:paraId="24621BE0" w14:textId="77777777" w:rsidR="006A608A" w:rsidRDefault="00000000">
      <w:pPr>
        <w:jc w:val="both"/>
      </w:pPr>
      <w:r>
        <w:t>Le joint avec la menuiserie est réalisé à l'aide d'un mastic élastique, selon le tableau 10 de la [NIT 188]. L'utilisation d'un mastic au caoutchouc bitumé est interdite.</w:t>
      </w:r>
    </w:p>
    <w:p w14:paraId="62D41CB1" w14:textId="77777777" w:rsidR="006A608A" w:rsidRDefault="00000000">
      <w:pPr>
        <w:pStyle w:val="pheading"/>
      </w:pPr>
      <w:r>
        <w:t>- Notes d’exécution complémentaires</w:t>
      </w:r>
    </w:p>
    <w:p w14:paraId="7E5D949A" w14:textId="77777777" w:rsidR="006A608A" w:rsidRDefault="00000000">
      <w:pPr>
        <w:jc w:val="both"/>
      </w:pPr>
      <w:r>
        <w:rPr>
          <w:rStyle w:val="facultChar"/>
        </w:rPr>
        <w:t xml:space="preserve">Les tablettes sont posées </w:t>
      </w:r>
      <w:r>
        <w:rPr>
          <w:rStyle w:val="optioncarChar"/>
        </w:rPr>
        <w:t>d'un seul tenant sans joints  /  en deux pièces</w:t>
      </w:r>
      <w:r>
        <w:t> </w:t>
      </w:r>
      <w:r>
        <w:rPr>
          <w:rStyle w:val="optioncarChar"/>
        </w:rPr>
        <w:t xml:space="preserve">pour les tablettes d'une longueur supérieure 150 cm </w:t>
      </w:r>
      <w:r>
        <w:t>(par défaut) </w:t>
      </w:r>
      <w:r>
        <w:rPr>
          <w:rStyle w:val="optioncarChar"/>
        </w:rPr>
        <w:t>/ *** cm</w:t>
      </w:r>
      <w:r>
        <w:rPr>
          <w:rStyle w:val="facultChar"/>
        </w:rPr>
        <w:t xml:space="preserve">. Lorsque les tablettes se composent d'une ou de plusieurs parties, les joints sont assemblés par </w:t>
      </w:r>
      <w:r>
        <w:rPr>
          <w:rStyle w:val="optioncarChar"/>
        </w:rPr>
        <w:t xml:space="preserve">joints de mastic </w:t>
      </w:r>
      <w:r>
        <w:t>(par défaut)</w:t>
      </w:r>
      <w:r>
        <w:rPr>
          <w:rStyle w:val="optioncarChar"/>
        </w:rPr>
        <w:t xml:space="preserve"> / recouvrement / ***</w:t>
      </w:r>
      <w:r>
        <w:rPr>
          <w:rStyle w:val="facultChar"/>
        </w:rPr>
        <w:t>, adapté à la teinte de la tablette ; il n'a pas d'influence néfaste sur la tablette, ni en ce qui concerne la résistance ni au niveau de l'aspect esthétique.</w:t>
      </w:r>
    </w:p>
    <w:p w14:paraId="671AE422" w14:textId="77777777" w:rsidR="006A608A" w:rsidRDefault="006A608A">
      <w:pPr>
        <w:jc w:val="both"/>
      </w:pPr>
    </w:p>
    <w:p w14:paraId="0DAEE6DD" w14:textId="77777777" w:rsidR="006A608A" w:rsidRDefault="00000000">
      <w:pPr>
        <w:jc w:val="both"/>
      </w:pPr>
      <w:r>
        <w:rPr>
          <w:rStyle w:val="facultChar"/>
        </w:rPr>
        <w:t xml:space="preserve">Les tablettes débordent de </w:t>
      </w:r>
      <w:r>
        <w:rPr>
          <w:rStyle w:val="optioncarChar"/>
        </w:rPr>
        <w:t>1,5 / 2 / 4</w:t>
      </w:r>
      <w:r>
        <w:t xml:space="preserve"> (par défaut)</w:t>
      </w:r>
      <w:r>
        <w:rPr>
          <w:rStyle w:val="optioncarChar"/>
        </w:rPr>
        <w:t xml:space="preserve"> / 6 / 8 / ***</w:t>
      </w:r>
      <w:r>
        <w:rPr>
          <w:rStyle w:val="facultChar"/>
        </w:rPr>
        <w:t xml:space="preserve"> cm par rapport à la face finie du mur intérieur. Les tablettes de fenêtre dont le débordement dépasse 8 cm sont soutenues par des profils métallisés ancrés dans le mur. La fixation sur ces fers se fait par collage à l'aide d'un mastic élastique approprié.</w:t>
      </w:r>
    </w:p>
    <w:p w14:paraId="09DB5F17" w14:textId="77777777" w:rsidR="006A608A" w:rsidRDefault="006A608A">
      <w:pPr>
        <w:jc w:val="both"/>
      </w:pPr>
    </w:p>
    <w:p w14:paraId="3FDBAEAD" w14:textId="77777777" w:rsidR="006A608A" w:rsidRDefault="00000000">
      <w:pPr>
        <w:jc w:val="both"/>
      </w:pPr>
      <w:r>
        <w:rPr>
          <w:rStyle w:val="facultChar"/>
        </w:rPr>
        <w:t xml:space="preserve">Les tablettes </w:t>
      </w:r>
      <w:r>
        <w:rPr>
          <w:rStyle w:val="optioncarChar"/>
        </w:rPr>
        <w:t>sont insérées / ne sont pas insérées / ***</w:t>
      </w:r>
      <w:r>
        <w:rPr>
          <w:rStyle w:val="facultChar"/>
        </w:rPr>
        <w:t xml:space="preserve"> dans l'enduit des ébrasements sur environ </w:t>
      </w:r>
      <w:r>
        <w:rPr>
          <w:rStyle w:val="optioncarChar"/>
        </w:rPr>
        <w:t>1 / 1,5 / 2 / ***</w:t>
      </w:r>
      <w:r>
        <w:rPr>
          <w:rStyle w:val="facultChar"/>
        </w:rPr>
        <w:t xml:space="preserve"> cm.</w:t>
      </w:r>
    </w:p>
    <w:p w14:paraId="69C8FAF6" w14:textId="77777777" w:rsidR="006A608A" w:rsidRDefault="00000000">
      <w:pPr>
        <w:pStyle w:val="pheading"/>
      </w:pPr>
      <w:r>
        <w:t>DOCUMENTS DE RÉFÉRENCE COMPLÉMENTAIRES</w:t>
      </w:r>
    </w:p>
    <w:p w14:paraId="5E50A095" w14:textId="77777777" w:rsidR="006A608A" w:rsidRDefault="00000000">
      <w:pPr>
        <w:pStyle w:val="pheading"/>
      </w:pPr>
      <w:r>
        <w:t>- Exécution</w:t>
      </w:r>
    </w:p>
    <w:p w14:paraId="562D5F93" w14:textId="77777777" w:rsidR="006A608A" w:rsidRDefault="00000000">
      <w:r>
        <w:t>[NIT 213, Les revêtements de sol intérieurs en pierre naturelle (remplace la NIT 137 pour les travaux de dallage en pierre naturelle).]</w:t>
      </w:r>
    </w:p>
    <w:p w14:paraId="25B87660" w14:textId="77777777" w:rsidR="006A608A" w:rsidRDefault="00000000">
      <w:r>
        <w:t>[NIT 237, Revêtements de sol intérieurs en carreaux céramiques (remplace la NIT 137 pour les travaux de carrelage en céramique).]</w:t>
      </w:r>
    </w:p>
    <w:p w14:paraId="30A210E6" w14:textId="77777777" w:rsidR="006A608A" w:rsidRDefault="00000000">
      <w:r>
        <w:t>[STS 56.1, Mastics d’étanchéité des façades]</w:t>
      </w:r>
    </w:p>
    <w:p w14:paraId="546F2118" w14:textId="77777777" w:rsidR="006A608A" w:rsidRDefault="00000000">
      <w:pPr>
        <w:pStyle w:val="pheading"/>
      </w:pPr>
      <w:r>
        <w:t>MESURAGE</w:t>
      </w:r>
    </w:p>
    <w:p w14:paraId="465571E1" w14:textId="77777777" w:rsidR="006A608A" w:rsidRDefault="00000000">
      <w:pPr>
        <w:pStyle w:val="pheading"/>
      </w:pPr>
      <w:r>
        <w:t>- unité de mesure:</w:t>
      </w:r>
    </w:p>
    <w:p w14:paraId="56FEAE9C" w14:textId="77777777" w:rsidR="006A608A" w:rsidRDefault="00000000">
      <w:r>
        <w:rPr>
          <w:rStyle w:val="optioncarChar"/>
        </w:rPr>
        <w:t xml:space="preserve">m </w:t>
      </w:r>
      <w:r>
        <w:t>(par défaut)</w:t>
      </w:r>
      <w:r>
        <w:rPr>
          <w:rStyle w:val="optioncarChar"/>
        </w:rPr>
        <w:t xml:space="preserve"> / m²</w:t>
      </w:r>
    </w:p>
    <w:p w14:paraId="037D89C4" w14:textId="77777777" w:rsidR="006A608A" w:rsidRDefault="00000000">
      <w:r>
        <w:rPr>
          <w:b/>
          <w:i/>
        </w:rPr>
        <w:t>(Soit par défaut)</w:t>
      </w:r>
    </w:p>
    <w:p w14:paraId="021AD7AF" w14:textId="77777777" w:rsidR="006A608A" w:rsidRDefault="00000000">
      <w:r>
        <w:rPr>
          <w:rStyle w:val="soitChar"/>
        </w:rPr>
        <w:t>1. m</w:t>
      </w:r>
    </w:p>
    <w:p w14:paraId="5AD0FFE2" w14:textId="77777777" w:rsidR="006A608A" w:rsidRDefault="00000000">
      <w:r>
        <w:rPr>
          <w:b/>
          <w:i/>
        </w:rPr>
        <w:t>(Soit)</w:t>
      </w:r>
    </w:p>
    <w:p w14:paraId="1EF55A7F" w14:textId="77777777" w:rsidR="006A608A" w:rsidRDefault="00000000">
      <w:r>
        <w:rPr>
          <w:rStyle w:val="soitChar"/>
        </w:rPr>
        <w:t>2. m²</w:t>
      </w:r>
    </w:p>
    <w:p w14:paraId="459D7900" w14:textId="77777777" w:rsidR="006A608A" w:rsidRDefault="00000000">
      <w:pPr>
        <w:pStyle w:val="pheading"/>
      </w:pPr>
      <w:r>
        <w:t>- code de mesurage:</w:t>
      </w:r>
    </w:p>
    <w:p w14:paraId="4537DE0D" w14:textId="77777777" w:rsidR="006A608A" w:rsidRDefault="00000000">
      <w:pPr>
        <w:jc w:val="both"/>
      </w:pPr>
      <w:r>
        <w:rPr>
          <w:rStyle w:val="optioncarChar"/>
        </w:rPr>
        <w:t xml:space="preserve">Longueur nette </w:t>
      </w:r>
      <w:r>
        <w:t>(par défaut)</w:t>
      </w:r>
      <w:r>
        <w:rPr>
          <w:rStyle w:val="optioncarChar"/>
        </w:rPr>
        <w:t xml:space="preserve"> / Surface nette</w:t>
      </w:r>
    </w:p>
    <w:p w14:paraId="0B4E6587" w14:textId="77777777" w:rsidR="006A608A" w:rsidRDefault="00000000">
      <w:pPr>
        <w:jc w:val="both"/>
      </w:pPr>
      <w:r>
        <w:rPr>
          <w:b/>
          <w:i/>
        </w:rPr>
        <w:t>(Soit par défaut)</w:t>
      </w:r>
    </w:p>
    <w:p w14:paraId="5999A67C" w14:textId="77777777" w:rsidR="006A608A" w:rsidRDefault="00000000">
      <w:pPr>
        <w:jc w:val="both"/>
      </w:pPr>
      <w:r>
        <w:rPr>
          <w:rStyle w:val="soitChar"/>
          <w:u w:val="single"/>
        </w:rPr>
        <w:t>1. Longueur nette</w:t>
      </w:r>
    </w:p>
    <w:p w14:paraId="7694D6F5" w14:textId="77777777" w:rsidR="006A608A" w:rsidRDefault="00000000">
      <w:pPr>
        <w:jc w:val="both"/>
      </w:pPr>
      <w:r>
        <w:rPr>
          <w:b/>
          <w:i/>
        </w:rPr>
        <w:t>(Soit)</w:t>
      </w:r>
    </w:p>
    <w:p w14:paraId="47077522" w14:textId="77777777" w:rsidR="006A608A" w:rsidRDefault="00000000">
      <w:pPr>
        <w:jc w:val="both"/>
      </w:pPr>
      <w:r>
        <w:rPr>
          <w:rStyle w:val="soitChar"/>
          <w:u w:val="single"/>
        </w:rPr>
        <w:t>2. Surface nette</w:t>
      </w:r>
    </w:p>
    <w:p w14:paraId="04256435" w14:textId="77777777" w:rsidR="006A608A" w:rsidRDefault="00000000">
      <w:pPr>
        <w:jc w:val="both"/>
      </w:pPr>
      <w:r>
        <w:rPr>
          <w:rStyle w:val="soitChar"/>
        </w:rPr>
        <w:t>Distinction faite entre tablettes neuves et/ou de réemploi – avec ou sans fourniture pour ces dernières.  Ventilé suivant le type de tablette et de finition.</w:t>
      </w:r>
    </w:p>
    <w:p w14:paraId="29820A57" w14:textId="77777777" w:rsidR="006A608A" w:rsidRDefault="00000000">
      <w:pPr>
        <w:pStyle w:val="pheading"/>
      </w:pPr>
      <w:r>
        <w:t>- nature du marché:</w:t>
      </w:r>
    </w:p>
    <w:p w14:paraId="7CD37136" w14:textId="77777777" w:rsidR="006A608A" w:rsidRDefault="00000000">
      <w:r>
        <w:rPr>
          <w:rStyle w:val="optioncarChar"/>
        </w:rPr>
        <w:t xml:space="preserve">QF </w:t>
      </w:r>
      <w:r>
        <w:t>(par défaut)</w:t>
      </w:r>
      <w:r>
        <w:rPr>
          <w:rStyle w:val="optioncarChar"/>
        </w:rPr>
        <w:t xml:space="preserve"> / QP  </w:t>
      </w:r>
    </w:p>
    <w:p w14:paraId="56AB1B01" w14:textId="77777777" w:rsidR="006A608A" w:rsidRDefault="00000000">
      <w:r>
        <w:rPr>
          <w:b/>
          <w:i/>
        </w:rPr>
        <w:t>(Soit par défaut)</w:t>
      </w:r>
    </w:p>
    <w:p w14:paraId="7D37CEE6" w14:textId="77777777" w:rsidR="006A608A" w:rsidRDefault="00000000">
      <w:r>
        <w:rPr>
          <w:rStyle w:val="soitChar"/>
        </w:rPr>
        <w:t>1.2. QF</w:t>
      </w:r>
    </w:p>
    <w:p w14:paraId="61095014" w14:textId="77777777" w:rsidR="006A608A" w:rsidRDefault="00000000">
      <w:r>
        <w:rPr>
          <w:b/>
          <w:i/>
        </w:rPr>
        <w:t>(Soit)</w:t>
      </w:r>
    </w:p>
    <w:p w14:paraId="3D51F94A" w14:textId="77777777" w:rsidR="006A608A" w:rsidRDefault="00000000">
      <w:r>
        <w:rPr>
          <w:rStyle w:val="soitChar"/>
        </w:rPr>
        <w:t>1.2. QP</w:t>
      </w:r>
    </w:p>
    <w:p w14:paraId="0CD5668D" w14:textId="77777777" w:rsidR="006A608A" w:rsidRDefault="00000000">
      <w:pPr>
        <w:pStyle w:val="pheading"/>
      </w:pPr>
      <w:r>
        <w:t>AIDE</w:t>
      </w:r>
    </w:p>
    <w:p w14:paraId="71CBDA74" w14:textId="77777777" w:rsidR="006A608A" w:rsidRDefault="00000000">
      <w:pPr>
        <w:jc w:val="both"/>
      </w:pPr>
      <w:r>
        <w:t>Les tablettes sont fixées solidement de manière invisible. Tous les accessoires de fixation sont résistants à la corrosion et compatibles avec les différents matériaux utilisés.</w:t>
      </w:r>
    </w:p>
    <w:p w14:paraId="34888CED" w14:textId="77777777" w:rsidR="006A608A" w:rsidRDefault="00000000">
      <w:pPr>
        <w:pStyle w:val="Author-eSectionHeading6"/>
      </w:pPr>
      <w:bookmarkStart w:id="1242" w:name="_Toc112761828"/>
      <w:r>
        <w:t>55.61.1b Tablettes (de fenêtres et autres) en bois lamellé collé CCTB 01.02</w:t>
      </w:r>
      <w:bookmarkEnd w:id="1242"/>
    </w:p>
    <w:p w14:paraId="75933271" w14:textId="77777777" w:rsidR="006A608A" w:rsidRDefault="00000000">
      <w:pPr>
        <w:pStyle w:val="Author-eSectionHeading6"/>
      </w:pPr>
      <w:bookmarkStart w:id="1243" w:name="_Toc112761829"/>
      <w:r>
        <w:t>55.61.1c Tablettes (de fenêtres et autres) en panneau de bois et dérivés de bois CCTB 01.02</w:t>
      </w:r>
      <w:bookmarkEnd w:id="1243"/>
    </w:p>
    <w:p w14:paraId="2B030ACB" w14:textId="77777777" w:rsidR="006A608A" w:rsidRDefault="00000000">
      <w:pPr>
        <w:pStyle w:val="Author-eSectionHeading5"/>
      </w:pPr>
      <w:bookmarkStart w:id="1244" w:name="_Toc112761830"/>
      <w:r>
        <w:t>55.61.2 Tablettes (de fenêtres et autres) en pierre naturelle CCTB 01.02</w:t>
      </w:r>
      <w:bookmarkEnd w:id="1244"/>
    </w:p>
    <w:p w14:paraId="2EC1DD65" w14:textId="77777777" w:rsidR="006A608A" w:rsidRDefault="00000000">
      <w:pPr>
        <w:pStyle w:val="Author-eSectionHeading6"/>
      </w:pPr>
      <w:bookmarkStart w:id="1245" w:name="_Toc112761831"/>
      <w:r>
        <w:t>55.61.2a Tablettes (de fenêtres et autres) en pierre naturelle CCTB 01.10</w:t>
      </w:r>
      <w:bookmarkEnd w:id="1245"/>
    </w:p>
    <w:p w14:paraId="5E5748C0" w14:textId="77777777" w:rsidR="006A608A" w:rsidRDefault="00000000">
      <w:pPr>
        <w:pStyle w:val="pheading"/>
      </w:pPr>
      <w:r>
        <w:t>DESCRIPTION</w:t>
      </w:r>
    </w:p>
    <w:p w14:paraId="558EDE84" w14:textId="77777777" w:rsidR="006A608A" w:rsidRDefault="00000000">
      <w:pPr>
        <w:pStyle w:val="pheading"/>
      </w:pPr>
      <w:r>
        <w:t>- Définition / Comprend</w:t>
      </w:r>
    </w:p>
    <w:p w14:paraId="64FB55F4" w14:textId="77777777" w:rsidR="006A608A" w:rsidRDefault="00000000">
      <w:pPr>
        <w:jc w:val="both"/>
      </w:pPr>
      <w:r>
        <w:t>Il s’agit de la fourniture (hors matériaux récupérés du site) et de la pose de tablettes de fenêtres et autres ouvertures en pierre naturelle.</w:t>
      </w:r>
    </w:p>
    <w:p w14:paraId="191D4FFA" w14:textId="77777777" w:rsidR="006A608A" w:rsidRDefault="00000000">
      <w:pPr>
        <w:pStyle w:val="pheading"/>
      </w:pPr>
      <w:r>
        <w:t>MATÉRIAUX</w:t>
      </w:r>
    </w:p>
    <w:p w14:paraId="1491F799" w14:textId="77777777" w:rsidR="006A608A" w:rsidRDefault="00000000">
      <w:pPr>
        <w:pStyle w:val="pheading"/>
      </w:pPr>
      <w:r>
        <w:t>- Caractéristiques générales</w:t>
      </w:r>
    </w:p>
    <w:p w14:paraId="3ED470E3" w14:textId="77777777" w:rsidR="006A608A" w:rsidRDefault="00000000">
      <w:pPr>
        <w:jc w:val="both"/>
      </w:pPr>
      <w:r>
        <w:t>La pierre naturelle pour les tablettes de fenêtre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76FB992A" w14:textId="77777777" w:rsidR="006A608A" w:rsidRDefault="00000000">
      <w:pPr>
        <w:jc w:val="both"/>
      </w:pPr>
      <w:r>
        <w:t xml:space="preserve">Largeur de la tablette de fenêtre :  </w:t>
      </w:r>
      <w:r>
        <w:rPr>
          <w:rStyle w:val="optioncarChar"/>
        </w:rPr>
        <w:t>19</w:t>
      </w:r>
      <w:r>
        <w:t> (par défaut)</w:t>
      </w:r>
      <w:r>
        <w:rPr>
          <w:rStyle w:val="optioncarChar"/>
        </w:rPr>
        <w:t xml:space="preserve"> / 25 / 36 / *** </w:t>
      </w:r>
      <w:r>
        <w:t>cm</w:t>
      </w:r>
    </w:p>
    <w:p w14:paraId="2D2FE542" w14:textId="77777777" w:rsidR="006A608A" w:rsidRDefault="00000000">
      <w:pPr>
        <w:jc w:val="both"/>
      </w:pPr>
      <w:r>
        <w:t xml:space="preserve">Les tablettes de fenêtre en pierre naturelle sont </w:t>
      </w:r>
      <w:r>
        <w:rPr>
          <w:rStyle w:val="optioncarChar"/>
        </w:rPr>
        <w:t>neuves</w:t>
      </w:r>
      <w:r>
        <w:t xml:space="preserve"> (par défaut)</w:t>
      </w:r>
      <w:r>
        <w:rPr>
          <w:rStyle w:val="optioncarChar"/>
        </w:rPr>
        <w:t xml:space="preserve"> / de réemploi</w:t>
      </w:r>
    </w:p>
    <w:p w14:paraId="217AD857" w14:textId="77777777" w:rsidR="006A608A" w:rsidRDefault="00000000">
      <w:pPr>
        <w:ind w:left="567"/>
        <w:jc w:val="both"/>
      </w:pPr>
      <w:r>
        <w:rPr>
          <w:b/>
          <w:i/>
        </w:rPr>
        <w:t>(Soit par défaut)</w:t>
      </w:r>
    </w:p>
    <w:p w14:paraId="00CA4066" w14:textId="77777777" w:rsidR="006A608A" w:rsidRDefault="00000000">
      <w:pPr>
        <w:ind w:left="567"/>
        <w:jc w:val="both"/>
      </w:pPr>
      <w:r>
        <w:rPr>
          <w:rStyle w:val="soitChar"/>
          <w:u w:val="single"/>
        </w:rPr>
        <w:t>Neuves :</w:t>
      </w:r>
      <w:r>
        <w:rPr>
          <w:rStyle w:val="soitChar"/>
        </w:rPr>
        <w:t xml:space="preserve">         </w:t>
      </w:r>
    </w:p>
    <w:p w14:paraId="6A1544C5" w14:textId="77777777" w:rsidR="006A608A" w:rsidRDefault="00000000">
      <w:pPr>
        <w:pStyle w:val="Author-eListParagraph"/>
        <w:numPr>
          <w:ilvl w:val="1"/>
          <w:numId w:val="704"/>
        </w:numPr>
      </w:pPr>
      <w:r>
        <w:rPr>
          <w:rStyle w:val="soitChar"/>
        </w:rPr>
        <w:t>Origine : </w:t>
      </w:r>
      <w:r>
        <w:rPr>
          <w:rStyle w:val="optioncarChar"/>
        </w:rPr>
        <w:t>belge</w:t>
      </w:r>
      <w:r>
        <w:t xml:space="preserve"> (par défaut)</w:t>
      </w:r>
      <w:r>
        <w:rPr>
          <w:rStyle w:val="optioncarChar"/>
        </w:rPr>
        <w:t xml:space="preserve"> / étrangère</w:t>
      </w:r>
    </w:p>
    <w:p w14:paraId="4CFC30DA" w14:textId="77777777" w:rsidR="006A608A" w:rsidRDefault="00000000">
      <w:pPr>
        <w:pStyle w:val="Author-eListParagraph"/>
        <w:numPr>
          <w:ilvl w:val="1"/>
          <w:numId w:val="704"/>
        </w:numPr>
      </w:pPr>
      <w:r>
        <w:rPr>
          <w:rStyle w:val="soitChar"/>
        </w:rPr>
        <w:t xml:space="preserve">Matériau : </w:t>
      </w:r>
      <w:r>
        <w:rPr>
          <w:rStyle w:val="optioncarChar"/>
        </w:rPr>
        <w:t xml:space="preserve">pierre (sédimentaire) calcaire marbrière  bleue </w:t>
      </w:r>
      <w:r>
        <w:t>(par défaut)</w:t>
      </w:r>
      <w:r>
        <w:rPr>
          <w:rStyle w:val="optioncarChar"/>
        </w:rPr>
        <w:t xml:space="preserve"> / pierre (sédimentaire) calcaire marbrière  noire / pierre (sédimentaire)calcaire non marbrière blanche / pierre (sédimentaire) calcaire gréseux / pierre (sédimentaire) siliceuse - gres /  pierre (sédimentaire) siliceuse - schiste / pierre (magmatique) granit / pierre (métamorphique) marbre/ pierre (métamorphique) gneiss / ***</w:t>
      </w:r>
    </w:p>
    <w:p w14:paraId="01EB0719" w14:textId="77777777" w:rsidR="006A608A" w:rsidRDefault="00000000">
      <w:pPr>
        <w:pStyle w:val="Author-eListParagraph"/>
        <w:numPr>
          <w:ilvl w:val="1"/>
          <w:numId w:val="704"/>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307BECC6" w14:textId="77777777" w:rsidR="006A608A" w:rsidRDefault="00000000">
      <w:pPr>
        <w:pStyle w:val="Author-eListParagraph"/>
        <w:numPr>
          <w:ilvl w:val="1"/>
          <w:numId w:val="704"/>
        </w:numPr>
      </w:pPr>
      <w:r>
        <w:rPr>
          <w:rStyle w:val="soitChar"/>
        </w:rPr>
        <w:t>Forme et modèle de type : </w:t>
      </w:r>
      <w:r>
        <w:rPr>
          <w:rStyle w:val="optioncarChar"/>
        </w:rPr>
        <w:t>***</w:t>
      </w:r>
      <w:r>
        <w:rPr>
          <w:rStyle w:val="soitChar"/>
        </w:rPr>
        <w:t xml:space="preserve"> (Le modèle est présenté par l’entrepreneur à l’auteur de projet pour approbation)</w:t>
      </w:r>
    </w:p>
    <w:p w14:paraId="1D374598" w14:textId="77777777" w:rsidR="006A608A" w:rsidRDefault="00000000">
      <w:pPr>
        <w:pStyle w:val="Author-eListParagraph"/>
        <w:numPr>
          <w:ilvl w:val="1"/>
          <w:numId w:val="704"/>
        </w:numPr>
      </w:pPr>
      <w:r>
        <w:rPr>
          <w:rStyle w:val="soitChar"/>
        </w:rPr>
        <w:t>La face avant de la tablette de fenêtre est </w:t>
      </w:r>
      <w:r>
        <w:rPr>
          <w:rStyle w:val="optioncarChar"/>
        </w:rPr>
        <w:t>à double arrondi / à simple arrondi / droite</w:t>
      </w:r>
      <w:r>
        <w:t xml:space="preserve"> (par défaut) </w:t>
      </w:r>
      <w:r>
        <w:rPr>
          <w:rStyle w:val="optioncarChar"/>
        </w:rPr>
        <w:t>/ ***</w:t>
      </w:r>
    </w:p>
    <w:p w14:paraId="6C75A4A5" w14:textId="77777777" w:rsidR="006A608A" w:rsidRDefault="00000000">
      <w:pPr>
        <w:pStyle w:val="Author-eListParagraph"/>
        <w:numPr>
          <w:ilvl w:val="1"/>
          <w:numId w:val="704"/>
        </w:numPr>
      </w:pPr>
      <w:r>
        <w:rPr>
          <w:rStyle w:val="soitChar"/>
        </w:rPr>
        <w:t>Défauts admissibles : </w:t>
      </w:r>
      <w:r>
        <w:rPr>
          <w:rStyle w:val="optioncarChar"/>
        </w:rPr>
        <w:t>l'utilisation d'un mastic ou d'une pâte quelconque pour cacher les défauts dans les faces vues est interdite / les petits défauts dans les faces vues peuvent être réparés</w:t>
      </w:r>
      <w:r>
        <w:t xml:space="preserve"> (par défaut)</w:t>
      </w:r>
      <w:r>
        <w:rPr>
          <w:rStyle w:val="optioncarChar"/>
        </w:rPr>
        <w:t xml:space="preserve"> / ***</w:t>
      </w:r>
    </w:p>
    <w:p w14:paraId="783A3244" w14:textId="77777777" w:rsidR="006A608A" w:rsidRDefault="00000000">
      <w:pPr>
        <w:ind w:left="567"/>
        <w:jc w:val="both"/>
      </w:pPr>
      <w:r>
        <w:rPr>
          <w:b/>
          <w:i/>
        </w:rPr>
        <w:t>(Soit)</w:t>
      </w:r>
    </w:p>
    <w:p w14:paraId="6BA7634C" w14:textId="77777777" w:rsidR="006A608A" w:rsidRDefault="00000000">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0F99398C" w14:textId="77777777" w:rsidR="006A608A" w:rsidRDefault="00000000">
      <w:pPr>
        <w:pStyle w:val="Author-eListParagraph"/>
        <w:numPr>
          <w:ilvl w:val="1"/>
          <w:numId w:val="705"/>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044168BC" w14:textId="77777777" w:rsidR="006A608A" w:rsidRDefault="00000000">
      <w:pPr>
        <w:jc w:val="both"/>
      </w:pPr>
      <w:r>
        <w:t> </w:t>
      </w:r>
    </w:p>
    <w:p w14:paraId="5C5BA29A" w14:textId="77777777" w:rsidR="006A608A" w:rsidRDefault="00000000">
      <w:pPr>
        <w:jc w:val="both"/>
      </w:pPr>
      <w:r>
        <w:t xml:space="preserve">Dans le cas d’utilisation de tablettes de réemploi, il s’agit </w:t>
      </w:r>
      <w:r>
        <w:rPr>
          <w:rStyle w:val="optioncarChar"/>
        </w:rPr>
        <w:t xml:space="preserve">de la fourniture et de la pose </w:t>
      </w:r>
      <w:r>
        <w:t xml:space="preserve">(par défaut) </w:t>
      </w:r>
      <w:r>
        <w:rPr>
          <w:rStyle w:val="optioncarChar"/>
        </w:rPr>
        <w:t>/ uniquement de la pose</w:t>
      </w:r>
      <w:r>
        <w:t xml:space="preserve"> des tablettes.</w:t>
      </w:r>
    </w:p>
    <w:p w14:paraId="4279D186" w14:textId="77777777" w:rsidR="006A608A" w:rsidRDefault="00000000">
      <w:pPr>
        <w:ind w:left="567"/>
        <w:jc w:val="both"/>
      </w:pPr>
      <w:r>
        <w:rPr>
          <w:b/>
          <w:i/>
        </w:rPr>
        <w:t>(Soit)</w:t>
      </w:r>
    </w:p>
    <w:p w14:paraId="5667EAE1" w14:textId="77777777" w:rsidR="006A608A" w:rsidRDefault="00000000">
      <w:pPr>
        <w:ind w:left="567"/>
        <w:jc w:val="both"/>
      </w:pPr>
      <w:r>
        <w:rPr>
          <w:rStyle w:val="soitChar"/>
          <w:u w:val="single"/>
        </w:rPr>
        <w:t>Fourniture et pose :</w:t>
      </w:r>
      <w:r>
        <w:rPr>
          <w:rStyle w:val="soitChar"/>
        </w:rPr>
        <w:t xml:space="preserve"> Les tablettes sont fournies par l’entreprise.</w:t>
      </w:r>
    </w:p>
    <w:p w14:paraId="6BAA9479" w14:textId="77777777" w:rsidR="006A608A" w:rsidRDefault="00000000">
      <w:pPr>
        <w:ind w:left="567"/>
        <w:jc w:val="both"/>
      </w:pPr>
      <w:r>
        <w:rPr>
          <w:b/>
          <w:i/>
        </w:rPr>
        <w:t>(Soit)</w:t>
      </w:r>
    </w:p>
    <w:p w14:paraId="0A0EE4E4" w14:textId="77777777" w:rsidR="006A608A" w:rsidRDefault="00000000">
      <w:pPr>
        <w:ind w:left="567"/>
        <w:jc w:val="both"/>
      </w:pPr>
      <w:r>
        <w:rPr>
          <w:rStyle w:val="soitChar"/>
          <w:u w:val="single"/>
        </w:rPr>
        <w:t>Pose :</w:t>
      </w:r>
      <w:r>
        <w:rPr>
          <w:rStyle w:val="soitChar"/>
        </w:rPr>
        <w:t xml:space="preserve"> Les tablettes sont fournies par le MO</w:t>
      </w:r>
    </w:p>
    <w:p w14:paraId="786FA6E9" w14:textId="77777777" w:rsidR="006A608A" w:rsidRDefault="00000000">
      <w:pPr>
        <w:pStyle w:val="pheading"/>
      </w:pPr>
      <w:r>
        <w:t>- Finitions</w:t>
      </w:r>
    </w:p>
    <w:p w14:paraId="6E633FAA" w14:textId="77777777" w:rsidR="006A608A" w:rsidRDefault="00000000">
      <w:r>
        <w:t>Finition de la surface : toutes les faces vues sont </w:t>
      </w:r>
      <w:r>
        <w:rPr>
          <w:rStyle w:val="optioncarChar"/>
        </w:rPr>
        <w:t>polies lisses </w:t>
      </w:r>
      <w:r>
        <w:t>(par défaut)</w:t>
      </w:r>
      <w:r>
        <w:rPr>
          <w:rStyle w:val="optioncarChar"/>
        </w:rPr>
        <w:t xml:space="preserve"> / adoucies / ***</w:t>
      </w:r>
      <w:r>
        <w:t>.</w:t>
      </w:r>
    </w:p>
    <w:p w14:paraId="708E42E2" w14:textId="77777777" w:rsidR="006A608A" w:rsidRDefault="00000000">
      <w:r>
        <w:t>Finition des bords : les bords et les angles sont </w:t>
      </w:r>
      <w:r>
        <w:rPr>
          <w:rStyle w:val="optioncarChar"/>
        </w:rPr>
        <w:t>légèrement biseautés</w:t>
      </w:r>
      <w:r>
        <w:t> (par défaut)</w:t>
      </w:r>
      <w:r>
        <w:rPr>
          <w:rStyle w:val="optioncarChar"/>
        </w:rPr>
        <w:t xml:space="preserve"> / arrondis</w:t>
      </w:r>
      <w:r>
        <w:t>.</w:t>
      </w:r>
    </w:p>
    <w:p w14:paraId="1CA8C81F" w14:textId="77777777" w:rsidR="006A608A" w:rsidRDefault="00000000">
      <w:pPr>
        <w:pStyle w:val="pheading"/>
      </w:pPr>
      <w:r>
        <w:t>EXÉCUTION / MISE EN ŒUVRE</w:t>
      </w:r>
    </w:p>
    <w:p w14:paraId="12121605" w14:textId="77777777" w:rsidR="006A608A" w:rsidRDefault="00000000">
      <w:pPr>
        <w:pStyle w:val="pheading"/>
      </w:pPr>
      <w:r>
        <w:t>- Prescriptions générales</w:t>
      </w:r>
    </w:p>
    <w:p w14:paraId="5AE37F9A" w14:textId="77777777" w:rsidR="006A608A" w:rsidRDefault="00000000">
      <w:pPr>
        <w:jc w:val="both"/>
      </w:pPr>
      <w:r>
        <w:t>Les tablettes de fenêtre sont posées à bain plein de mortier également réparti d'une épaisseur minimale de 15 à 20 mm. Le mortier ou le mortier-colle est adapté à la pierre utilisée. Il est réparti afin d’éviter toute mise en flexion de la tablette.</w:t>
      </w:r>
    </w:p>
    <w:p w14:paraId="64A32337" w14:textId="77777777" w:rsidR="006A608A" w:rsidRDefault="00000000">
      <w:pPr>
        <w:jc w:val="both"/>
      </w:pPr>
      <w:r>
        <w:t>Le joint avec le châssis est réalisé à l'aide d'un mastic élastique, selon le tableau 10 de la [NIT 213] ou [NIT 237]. L'utilisation d'un mastic au caoutchouc bitumé est interdite.</w:t>
      </w:r>
    </w:p>
    <w:p w14:paraId="618AE0E0" w14:textId="77777777" w:rsidR="006A608A" w:rsidRDefault="00000000">
      <w:pPr>
        <w:pStyle w:val="pheading"/>
      </w:pPr>
      <w:r>
        <w:t>- Notes d’exécution complémentaires</w:t>
      </w:r>
    </w:p>
    <w:p w14:paraId="27E1E0CC" w14:textId="77777777" w:rsidR="006A608A" w:rsidRDefault="00000000">
      <w:pPr>
        <w:jc w:val="both"/>
      </w:pPr>
      <w:r>
        <w:rPr>
          <w:rStyle w:val="facultChar"/>
        </w:rPr>
        <w:t>Les tablettes sont posées </w:t>
      </w:r>
      <w:r>
        <w:rPr>
          <w:rStyle w:val="optioncarChar"/>
        </w:rPr>
        <w:t xml:space="preserve">d'un seul tenant sans joints  /  en deux pièces pour les tablettes d'une longueur supérieure à 150 </w:t>
      </w:r>
      <w:r>
        <w:t>(par défaut)</w:t>
      </w:r>
      <w:r>
        <w:rPr>
          <w:rStyle w:val="optioncarChar"/>
        </w:rPr>
        <w:t xml:space="preserve"> / *** cm</w:t>
      </w:r>
      <w:r>
        <w:rPr>
          <w:rStyle w:val="facultChar"/>
        </w:rPr>
        <w:t>. Lorsque les tablettes se composent d'une ou de plusieurs parties, les joints sont remplis au mortier de jointoiement, adapté à la teinte de la tablette ; il n'a pas d'influence néfaste sur la tablette, ni en ce qui concerne la résistance ni au niveau de l'aspect esthétique.</w:t>
      </w:r>
    </w:p>
    <w:p w14:paraId="1F79A969" w14:textId="77777777" w:rsidR="006A608A" w:rsidRDefault="00000000">
      <w:pPr>
        <w:jc w:val="both"/>
      </w:pPr>
      <w:r>
        <w:rPr>
          <w:rStyle w:val="facultChar"/>
        </w:rPr>
        <w:t>Les tablettes débordent de </w:t>
      </w:r>
      <w:r>
        <w:rPr>
          <w:rStyle w:val="optioncarChar"/>
        </w:rPr>
        <w:t>1,5 / 2 / 4 </w:t>
      </w:r>
      <w:r>
        <w:t>(par défaut)</w:t>
      </w:r>
      <w:r>
        <w:rPr>
          <w:rStyle w:val="optioncarChar"/>
        </w:rPr>
        <w:t xml:space="preserve"> / 6 / 8 / ***</w:t>
      </w:r>
      <w:r>
        <w:rPr>
          <w:rStyle w:val="facultChar"/>
        </w:rPr>
        <w:t> cm par rapport à la face finie du mur intérieur. Les tablettes de fenêtre dont le débordement dépasse </w:t>
      </w:r>
      <w:r>
        <w:rPr>
          <w:rStyle w:val="optioncarChar"/>
        </w:rPr>
        <w:t>8 / *** </w:t>
      </w:r>
      <w:r>
        <w:rPr>
          <w:rStyle w:val="facultChar"/>
        </w:rPr>
        <w:t>cm sont soutenues par des profils métallisés ancrés dans le mur. La fixation sur ces fers se fait par collage à l'aide d'un mastic élastique approprié.</w:t>
      </w:r>
    </w:p>
    <w:p w14:paraId="1964D692" w14:textId="77777777" w:rsidR="006A608A" w:rsidRDefault="00000000">
      <w:pPr>
        <w:jc w:val="both"/>
      </w:pPr>
      <w:r>
        <w:rPr>
          <w:rStyle w:val="facultChar"/>
        </w:rPr>
        <w:t xml:space="preserve">Les tablettes </w:t>
      </w:r>
      <w:r>
        <w:rPr>
          <w:rStyle w:val="optioncarChar"/>
        </w:rPr>
        <w:t>sont intégrées dans l'enduit des ébrasements sur environ 1 / 1,5</w:t>
      </w:r>
      <w:r>
        <w:t xml:space="preserve"> (par défaut) </w:t>
      </w:r>
      <w:r>
        <w:rPr>
          <w:rStyle w:val="optioncarChar"/>
        </w:rPr>
        <w:t>/ 2 / *** cm  /  ne sont pas intégrées</w:t>
      </w:r>
      <w:r>
        <w:rPr>
          <w:rStyle w:val="facultChar"/>
        </w:rPr>
        <w:t>. Le cas échéant, les tablettes sont embrevées dans le plafonnage et l'enduit est retouché.</w:t>
      </w:r>
    </w:p>
    <w:p w14:paraId="4C886612" w14:textId="77777777" w:rsidR="006A608A" w:rsidRDefault="00000000">
      <w:pPr>
        <w:pStyle w:val="pheading"/>
      </w:pPr>
      <w:r>
        <w:t>DOCUMENTS DE RÉFÉRENCE COMPLÉMENTAIRES</w:t>
      </w:r>
    </w:p>
    <w:p w14:paraId="27C0A1DF" w14:textId="77777777" w:rsidR="006A608A" w:rsidRDefault="00000000">
      <w:pPr>
        <w:pStyle w:val="pheading"/>
      </w:pPr>
      <w:r>
        <w:t>- Matériau</w:t>
      </w:r>
    </w:p>
    <w:p w14:paraId="240EBFFB" w14:textId="77777777" w:rsidR="006A608A" w:rsidRDefault="00000000">
      <w:r>
        <w:t>[STS 45 série, Parachèvement de sol intérieur : généralités, mortiers-collés, mosaïque de simili-porcelaine et de verre.]</w:t>
      </w:r>
    </w:p>
    <w:p w14:paraId="64E7BD19" w14:textId="77777777" w:rsidR="006A608A" w:rsidRDefault="00000000">
      <w:pPr>
        <w:pStyle w:val="pheading"/>
      </w:pPr>
      <w:r>
        <w:t>- Exécution</w:t>
      </w:r>
    </w:p>
    <w:p w14:paraId="294E5BC6" w14:textId="77777777" w:rsidR="006A608A" w:rsidRDefault="00000000">
      <w:r>
        <w:t>[NBN EN 998-2, Définitions et spécifications des mortiers pour maçonnerie - Partie 2: Mortiers de montage des éléments de maçonnerie]</w:t>
      </w:r>
    </w:p>
    <w:p w14:paraId="3E237FCA" w14:textId="77777777" w:rsidR="006A608A" w:rsidRDefault="00000000">
      <w:r>
        <w:t>[NIT 213, Les revêtements de sol intérieurs en pierre naturelle (remplace la NIT 137 pour les travaux de dallage en pierre naturelle).]</w:t>
      </w:r>
    </w:p>
    <w:p w14:paraId="72EA3F72" w14:textId="77777777" w:rsidR="006A608A" w:rsidRDefault="00000000">
      <w:r>
        <w:t>[NIT 237, Revêtements de sol intérieurs en carreaux céramiques (remplace la NIT 137 pour les travaux de carrelage en céramique).]</w:t>
      </w:r>
    </w:p>
    <w:p w14:paraId="1F90FB2B" w14:textId="77777777" w:rsidR="006A608A" w:rsidRDefault="00000000">
      <w:r>
        <w:t>[NIT 188, La pose des menuiseries extérieures.]</w:t>
      </w:r>
    </w:p>
    <w:p w14:paraId="180052C0" w14:textId="77777777" w:rsidR="006A608A" w:rsidRDefault="00000000">
      <w:r>
        <w:t>[STS 56.1, Mastics d’étanchéité des façades]</w:t>
      </w:r>
    </w:p>
    <w:p w14:paraId="5F735715" w14:textId="77777777" w:rsidR="006A608A" w:rsidRDefault="00000000">
      <w:pPr>
        <w:pStyle w:val="pheading"/>
      </w:pPr>
      <w:r>
        <w:t>MESURAGE</w:t>
      </w:r>
    </w:p>
    <w:p w14:paraId="66E09778" w14:textId="77777777" w:rsidR="006A608A" w:rsidRDefault="00000000">
      <w:pPr>
        <w:pStyle w:val="pheading"/>
      </w:pPr>
      <w:r>
        <w:t>- unité de mesure:</w:t>
      </w:r>
    </w:p>
    <w:p w14:paraId="511FC470" w14:textId="77777777" w:rsidR="006A608A" w:rsidRDefault="00000000">
      <w:r>
        <w:rPr>
          <w:rStyle w:val="optioncarChar"/>
        </w:rPr>
        <w:t>m</w:t>
      </w:r>
      <w:r>
        <w:t xml:space="preserve">  (par défaut)</w:t>
      </w:r>
      <w:r>
        <w:rPr>
          <w:rStyle w:val="optioncarChar"/>
        </w:rPr>
        <w:t xml:space="preserve"> / m²</w:t>
      </w:r>
    </w:p>
    <w:p w14:paraId="4ABFE177" w14:textId="77777777" w:rsidR="006A608A" w:rsidRDefault="00000000">
      <w:r>
        <w:rPr>
          <w:b/>
          <w:i/>
        </w:rPr>
        <w:t>(Soit par défaut)</w:t>
      </w:r>
    </w:p>
    <w:p w14:paraId="3E3977D5" w14:textId="77777777" w:rsidR="006A608A" w:rsidRDefault="00000000">
      <w:r>
        <w:rPr>
          <w:rStyle w:val="soitChar"/>
        </w:rPr>
        <w:t>1. m</w:t>
      </w:r>
    </w:p>
    <w:p w14:paraId="3DB70BE8" w14:textId="77777777" w:rsidR="006A608A" w:rsidRDefault="00000000">
      <w:r>
        <w:rPr>
          <w:b/>
          <w:i/>
        </w:rPr>
        <w:t>(Soit)</w:t>
      </w:r>
    </w:p>
    <w:p w14:paraId="3250A1D8" w14:textId="77777777" w:rsidR="006A608A" w:rsidRDefault="00000000">
      <w:r>
        <w:rPr>
          <w:rStyle w:val="soitChar"/>
        </w:rPr>
        <w:t>2. m²</w:t>
      </w:r>
    </w:p>
    <w:p w14:paraId="5A5D97C9" w14:textId="77777777" w:rsidR="006A608A" w:rsidRDefault="00000000">
      <w:pPr>
        <w:pStyle w:val="pheading"/>
      </w:pPr>
      <w:r>
        <w:t>- code de mesurage:</w:t>
      </w:r>
    </w:p>
    <w:p w14:paraId="5394DC53" w14:textId="77777777" w:rsidR="006A608A" w:rsidRDefault="00000000">
      <w:pPr>
        <w:jc w:val="both"/>
      </w:pPr>
      <w:r>
        <w:rPr>
          <w:rStyle w:val="optioncarChar"/>
        </w:rPr>
        <w:t>Longueur nette</w:t>
      </w:r>
      <w:r>
        <w:t xml:space="preserve"> (par défaut) </w:t>
      </w:r>
      <w:r>
        <w:rPr>
          <w:rStyle w:val="optioncarChar"/>
        </w:rPr>
        <w:t>/ Surface nette</w:t>
      </w:r>
    </w:p>
    <w:p w14:paraId="10D541FC" w14:textId="77777777" w:rsidR="006A608A" w:rsidRDefault="00000000">
      <w:pPr>
        <w:jc w:val="both"/>
      </w:pPr>
      <w:r>
        <w:rPr>
          <w:b/>
          <w:i/>
        </w:rPr>
        <w:t>(Soit par défaut)</w:t>
      </w:r>
    </w:p>
    <w:p w14:paraId="60510E40" w14:textId="77777777" w:rsidR="006A608A" w:rsidRDefault="00000000">
      <w:pPr>
        <w:jc w:val="both"/>
      </w:pPr>
      <w:r>
        <w:rPr>
          <w:rStyle w:val="soitChar"/>
          <w:u w:val="single"/>
        </w:rPr>
        <w:t>1. Longueur nette</w:t>
      </w:r>
    </w:p>
    <w:p w14:paraId="209CA5D0" w14:textId="77777777" w:rsidR="006A608A" w:rsidRDefault="00000000">
      <w:pPr>
        <w:jc w:val="both"/>
      </w:pPr>
      <w:r>
        <w:rPr>
          <w:b/>
          <w:i/>
        </w:rPr>
        <w:t>(Soit)</w:t>
      </w:r>
    </w:p>
    <w:p w14:paraId="3491DA01" w14:textId="77777777" w:rsidR="006A608A" w:rsidRDefault="00000000">
      <w:pPr>
        <w:jc w:val="both"/>
      </w:pPr>
      <w:r>
        <w:rPr>
          <w:rStyle w:val="soitChar"/>
          <w:u w:val="single"/>
        </w:rPr>
        <w:t>2. Surface nette :</w:t>
      </w:r>
    </w:p>
    <w:p w14:paraId="5A65301A" w14:textId="77777777" w:rsidR="006A608A" w:rsidRDefault="00000000">
      <w:pPr>
        <w:jc w:val="both"/>
      </w:pPr>
      <w:r>
        <w:rPr>
          <w:rStyle w:val="soitChar"/>
        </w:rPr>
        <w:t>Distinction faite entre tablettes neuves et/ou de réemploi – avec ou sans fourniture pour ces dernières.  Ventilé suivant le type de tablette et de finition.</w:t>
      </w:r>
    </w:p>
    <w:p w14:paraId="76F34A2E" w14:textId="77777777" w:rsidR="006A608A" w:rsidRDefault="00000000">
      <w:pPr>
        <w:pStyle w:val="pheading"/>
      </w:pPr>
      <w:r>
        <w:t>- nature du marché:</w:t>
      </w:r>
    </w:p>
    <w:p w14:paraId="6E71C6C3" w14:textId="77777777" w:rsidR="006A608A" w:rsidRDefault="00000000">
      <w:r>
        <w:rPr>
          <w:rStyle w:val="optioncarChar"/>
        </w:rPr>
        <w:t>QF </w:t>
      </w:r>
      <w:r>
        <w:t xml:space="preserve">(par défaut) </w:t>
      </w:r>
      <w:r>
        <w:rPr>
          <w:rStyle w:val="optioncarChar"/>
        </w:rPr>
        <w:t>/ QP  </w:t>
      </w:r>
    </w:p>
    <w:p w14:paraId="1DE31104" w14:textId="77777777" w:rsidR="006A608A" w:rsidRDefault="00000000">
      <w:r>
        <w:rPr>
          <w:b/>
          <w:i/>
        </w:rPr>
        <w:t>(Soit par défaut)</w:t>
      </w:r>
    </w:p>
    <w:p w14:paraId="2B1088C4" w14:textId="77777777" w:rsidR="006A608A" w:rsidRDefault="00000000">
      <w:r>
        <w:rPr>
          <w:rStyle w:val="soitChar"/>
        </w:rPr>
        <w:t>1.2. QF</w:t>
      </w:r>
    </w:p>
    <w:p w14:paraId="345B9787" w14:textId="77777777" w:rsidR="006A608A" w:rsidRDefault="00000000">
      <w:r>
        <w:rPr>
          <w:b/>
          <w:i/>
        </w:rPr>
        <w:t>(Soit)</w:t>
      </w:r>
    </w:p>
    <w:p w14:paraId="38D0E518" w14:textId="77777777" w:rsidR="006A608A" w:rsidRDefault="00000000">
      <w:r>
        <w:rPr>
          <w:rStyle w:val="soitChar"/>
        </w:rPr>
        <w:t>1.2 QP</w:t>
      </w:r>
    </w:p>
    <w:p w14:paraId="40F19566" w14:textId="77777777" w:rsidR="006A608A" w:rsidRDefault="00000000">
      <w:pPr>
        <w:pStyle w:val="Author-eSectionHeading5"/>
      </w:pPr>
      <w:bookmarkStart w:id="1246" w:name="_Toc112761832"/>
      <w:r>
        <w:t>55.61.3 Tablettes (de fenêtres et autres) en mosaïque de marbre CCTB 01.02</w:t>
      </w:r>
      <w:bookmarkEnd w:id="1246"/>
    </w:p>
    <w:p w14:paraId="0EFD2F11" w14:textId="77777777" w:rsidR="006A608A" w:rsidRDefault="00000000">
      <w:pPr>
        <w:pStyle w:val="Author-eSectionHeading6"/>
      </w:pPr>
      <w:bookmarkStart w:id="1247" w:name="_Toc112761833"/>
      <w:r>
        <w:t>55.61.3a Tablettes (de fenêtres et autres) en mosaïque de marbre CCTB 01.10</w:t>
      </w:r>
      <w:bookmarkEnd w:id="1247"/>
    </w:p>
    <w:p w14:paraId="22035DD1" w14:textId="77777777" w:rsidR="006A608A" w:rsidRDefault="00000000">
      <w:pPr>
        <w:pStyle w:val="pheading"/>
      </w:pPr>
      <w:r>
        <w:t>MATÉRIAUX</w:t>
      </w:r>
    </w:p>
    <w:p w14:paraId="7632EF11" w14:textId="77777777" w:rsidR="006A608A" w:rsidRDefault="00000000">
      <w:pPr>
        <w:pStyle w:val="pheading"/>
      </w:pPr>
      <w:r>
        <w:t>- Caractéristiques générales</w:t>
      </w:r>
    </w:p>
    <w:p w14:paraId="1B0A5EB5" w14:textId="77777777" w:rsidR="006A608A" w:rsidRDefault="00000000">
      <w:r>
        <w:t>La face vue polie des tablettes de fenêtres se compose de granulés de marbre (fins), liés avec un ciment blanc ou gris, de façon à obtenir l'aspect d'une mosaïque.</w:t>
      </w:r>
    </w:p>
    <w:p w14:paraId="77DFFF39" w14:textId="77777777" w:rsidR="006A608A" w:rsidRDefault="00000000">
      <w:r>
        <w:t xml:space="preserve">Voir aussi l'article </w:t>
      </w:r>
      <w:hyperlink w:anchor="1126" w:history="1">
        <w:r>
          <w:t>53.53 Revêtements en carreaux en mosaïque</w:t>
        </w:r>
      </w:hyperlink>
      <w:r>
        <w:t xml:space="preserve"> revêtements de sol en carreaux - mosaïque </w:t>
      </w:r>
    </w:p>
    <w:p w14:paraId="674F13C2" w14:textId="77777777" w:rsidR="006A608A" w:rsidRDefault="00000000">
      <w:pPr>
        <w:pStyle w:val="heading"/>
      </w:pPr>
      <w:r>
        <w:t>Spécifications</w:t>
      </w:r>
    </w:p>
    <w:p w14:paraId="5FB5E299" w14:textId="77777777" w:rsidR="006A608A" w:rsidRDefault="00000000">
      <w:r>
        <w:t xml:space="preserve">Granulométrie : granulométrie fine </w:t>
      </w:r>
      <w:r>
        <w:rPr>
          <w:rStyle w:val="optioncarChar"/>
        </w:rPr>
        <w:t>2-4 </w:t>
      </w:r>
      <w:r>
        <w:t>(par défaut)</w:t>
      </w:r>
      <w:r>
        <w:rPr>
          <w:rStyle w:val="optioncarChar"/>
        </w:rPr>
        <w:t xml:space="preserve"> / ***.</w:t>
      </w:r>
    </w:p>
    <w:p w14:paraId="5FC301B7" w14:textId="77777777" w:rsidR="006A608A" w:rsidRDefault="00000000">
      <w:r>
        <w:t xml:space="preserve">Type : </w:t>
      </w:r>
      <w:r>
        <w:rPr>
          <w:rStyle w:val="optioncarChar"/>
        </w:rPr>
        <w:t>flammé / non flammé</w:t>
      </w:r>
    </w:p>
    <w:p w14:paraId="5725A62A" w14:textId="77777777" w:rsidR="006A608A" w:rsidRDefault="00000000">
      <w:r>
        <w:t xml:space="preserve">Teinte : </w:t>
      </w:r>
      <w:r>
        <w:rPr>
          <w:rStyle w:val="optioncarChar"/>
        </w:rPr>
        <w:t>***</w:t>
      </w:r>
    </w:p>
    <w:p w14:paraId="5A648D8C" w14:textId="77777777" w:rsidR="006A608A" w:rsidRDefault="00000000">
      <w:r>
        <w:t>Epaisseur des plaques :</w:t>
      </w:r>
    </w:p>
    <w:p w14:paraId="5E970A1A" w14:textId="77777777" w:rsidR="006A608A" w:rsidRDefault="00000000">
      <w:r>
        <w:t xml:space="preserve">Choix opéré : </w:t>
      </w:r>
      <w:r>
        <w:rPr>
          <w:rStyle w:val="optioncarChar"/>
        </w:rPr>
        <w:t>OPTION 1 (avec tolérance)</w:t>
      </w:r>
      <w:r>
        <w:t xml:space="preserve"> (par défaut)</w:t>
      </w:r>
      <w:r>
        <w:rPr>
          <w:rStyle w:val="optioncarChar"/>
        </w:rPr>
        <w:t> / OPTION 2 (avec surépaisseur)</w:t>
      </w:r>
    </w:p>
    <w:p w14:paraId="636B63E8" w14:textId="77777777" w:rsidR="006A608A" w:rsidRDefault="00000000">
      <w:r>
        <w:t>***OPTION 1 : avec une tolérance de 10 %, épaisseur de</w:t>
      </w:r>
      <w:r>
        <w:rPr>
          <w:rStyle w:val="optioncarChar"/>
        </w:rPr>
        <w:t xml:space="preserve"> 20 </w:t>
      </w:r>
      <w:r>
        <w:t>(par défaut)</w:t>
      </w:r>
      <w:r>
        <w:rPr>
          <w:rStyle w:val="optioncarChar"/>
        </w:rPr>
        <w:t xml:space="preserve"> / *** </w:t>
      </w:r>
      <w:r>
        <w:t>mm</w:t>
      </w:r>
    </w:p>
    <w:p w14:paraId="29E49AAB" w14:textId="77777777" w:rsidR="006A608A" w:rsidRDefault="00000000">
      <w:r>
        <w:t xml:space="preserve">***OPTION 2: avec une surépaisseur de </w:t>
      </w:r>
      <w:r>
        <w:rPr>
          <w:rStyle w:val="optioncarChar"/>
        </w:rPr>
        <w:t>20 x 40</w:t>
      </w:r>
      <w:r>
        <w:t xml:space="preserve"> (par défaut)</w:t>
      </w:r>
      <w:r>
        <w:rPr>
          <w:rStyle w:val="optioncarChar"/>
        </w:rPr>
        <w:t> / ***</w:t>
      </w:r>
      <w:r>
        <w:t xml:space="preserve"> mm, épaisseur de </w:t>
      </w:r>
      <w:r>
        <w:rPr>
          <w:rStyle w:val="optioncarChar"/>
        </w:rPr>
        <w:t>20</w:t>
      </w:r>
      <w:r>
        <w:t> (par défaut)</w:t>
      </w:r>
      <w:r>
        <w:rPr>
          <w:rStyle w:val="optioncarChar"/>
        </w:rPr>
        <w:t xml:space="preserve"> / ***</w:t>
      </w:r>
      <w:r>
        <w:t xml:space="preserve"> mm</w:t>
      </w:r>
    </w:p>
    <w:p w14:paraId="420E4E5D" w14:textId="77777777" w:rsidR="006A608A" w:rsidRDefault="00000000">
      <w:pPr>
        <w:pStyle w:val="pheading"/>
      </w:pPr>
      <w:r>
        <w:t>- Finitions</w:t>
      </w:r>
    </w:p>
    <w:p w14:paraId="39E12120" w14:textId="77777777" w:rsidR="006A608A" w:rsidRDefault="00000000">
      <w:r>
        <w:t xml:space="preserve">Finition de la surface : </w:t>
      </w:r>
      <w:r>
        <w:rPr>
          <w:rStyle w:val="optioncarChar"/>
        </w:rPr>
        <w:t>polie</w:t>
      </w:r>
      <w:r>
        <w:t xml:space="preserve"> (par défaut) </w:t>
      </w:r>
      <w:r>
        <w:rPr>
          <w:rStyle w:val="optioncarChar"/>
        </w:rPr>
        <w:t>/ ***</w:t>
      </w:r>
    </w:p>
    <w:p w14:paraId="0CC08C37" w14:textId="77777777" w:rsidR="006A608A" w:rsidRDefault="00000000">
      <w:r>
        <w:t xml:space="preserve">Finition des bords : les angles et les bords sont </w:t>
      </w:r>
      <w:r>
        <w:rPr>
          <w:rStyle w:val="optioncarChar"/>
        </w:rPr>
        <w:t>légèrement arrondis</w:t>
      </w:r>
      <w:r>
        <w:t> (par défaut)</w:t>
      </w:r>
      <w:r>
        <w:rPr>
          <w:rStyle w:val="optioncarChar"/>
        </w:rPr>
        <w:t xml:space="preserve"> / à facettes / ***</w:t>
      </w:r>
    </w:p>
    <w:p w14:paraId="51CFC750" w14:textId="77777777" w:rsidR="006A608A" w:rsidRDefault="00000000">
      <w:pPr>
        <w:pStyle w:val="pheading"/>
      </w:pPr>
      <w:r>
        <w:t>EXÉCUTION / MISE EN ŒUVRE</w:t>
      </w:r>
    </w:p>
    <w:p w14:paraId="2B1E1DC8" w14:textId="77777777" w:rsidR="006A608A" w:rsidRDefault="00000000">
      <w:pPr>
        <w:pStyle w:val="pheading"/>
      </w:pPr>
      <w:r>
        <w:t>- Prescriptions générales</w:t>
      </w:r>
    </w:p>
    <w:p w14:paraId="3D6953B4" w14:textId="77777777" w:rsidR="006A608A" w:rsidRDefault="00000000">
      <w:r>
        <w:t>Les tablettes de fenêtre sont posées à bain plein de mortier également réparti d'une épaisseur minimale de 15 à 20 mm. Le mortier est de la catégorie M3 selon la [NBN EN 998-2]</w:t>
      </w:r>
      <w:r>
        <w:rPr>
          <w:i/>
        </w:rPr>
        <w:t xml:space="preserve"> (composition de la catégorie M3 : 250 kg de ciment, classe de résistance 32,5, et 50 kg de chaux grasse par m3 de sable mi-rude soit 2 parts de ciment, 1 part de chaux grasse en poudre pour 9 parts de sable ).</w:t>
      </w:r>
    </w:p>
    <w:p w14:paraId="0CBCF643" w14:textId="77777777" w:rsidR="006A608A" w:rsidRDefault="00000000">
      <w:r>
        <w:t>Le joint avec le châssis est réalisé à l'aide d'un mastic élastique, selon le tableau 33 de la [NIT 237]. L'utilisation d'un mastic au caoutchouc bitumé est interdite.</w:t>
      </w:r>
    </w:p>
    <w:p w14:paraId="484021F6" w14:textId="77777777" w:rsidR="006A608A" w:rsidRDefault="006A608A"/>
    <w:p w14:paraId="5F63A7FE" w14:textId="77777777" w:rsidR="006A608A" w:rsidRDefault="00000000">
      <w:r>
        <w:t> </w:t>
      </w:r>
    </w:p>
    <w:p w14:paraId="0D309C02" w14:textId="77777777" w:rsidR="006A608A" w:rsidRDefault="00000000">
      <w:pPr>
        <w:pStyle w:val="pheading"/>
      </w:pPr>
      <w:r>
        <w:t>- Notes d’exécution complémentaires</w:t>
      </w:r>
    </w:p>
    <w:p w14:paraId="1CDDBF50" w14:textId="77777777" w:rsidR="006A608A" w:rsidRDefault="00000000">
      <w:r>
        <w:t>Les tablettes sont posées</w:t>
      </w:r>
      <w:r>
        <w:rPr>
          <w:rStyle w:val="optioncarChar"/>
        </w:rPr>
        <w:t xml:space="preserve"> d'un seul tenant sans joints</w:t>
      </w:r>
      <w:r>
        <w:t xml:space="preserve"> (par défaut) </w:t>
      </w:r>
      <w:r>
        <w:rPr>
          <w:rStyle w:val="optioncarChar"/>
        </w:rPr>
        <w:t xml:space="preserve">/ en deux pièces pour les tablettes d'une longueur supérieure à 180 / 200 / ***. cm. </w:t>
      </w:r>
      <w:r>
        <w:t>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14:paraId="02011797" w14:textId="77777777" w:rsidR="006A608A" w:rsidRDefault="00000000">
      <w:r>
        <w:t xml:space="preserve">Les tablettes débordent de </w:t>
      </w:r>
      <w:r>
        <w:rPr>
          <w:rStyle w:val="optioncarChar"/>
        </w:rPr>
        <w:t>1,5 / 2 / 4 </w:t>
      </w:r>
      <w:r>
        <w:t xml:space="preserve">(par défaut) </w:t>
      </w:r>
      <w:r>
        <w:rPr>
          <w:rStyle w:val="optioncarChar"/>
        </w:rPr>
        <w:t>/ 6 / 8 / ***</w:t>
      </w:r>
      <w:r>
        <w:t xml:space="preserve"> cm par rapport à la face finie du mur intérieur. Les tablettes de fenêtre dont le débordement dépasse </w:t>
      </w:r>
      <w:r>
        <w:rPr>
          <w:rStyle w:val="optioncarChar"/>
        </w:rPr>
        <w:t>8 </w:t>
      </w:r>
      <w:r>
        <w:t>(par défaut)</w:t>
      </w:r>
      <w:r>
        <w:rPr>
          <w:rStyle w:val="optioncarChar"/>
        </w:rPr>
        <w:t xml:space="preserve"> / ***</w:t>
      </w:r>
      <w:r>
        <w:t xml:space="preserve"> cm sont soutenues par des profils métallisés ancrés dans le mur. La fixation sur ces fers se fait par collage à l'aide d'un mastic élastique approprié.</w:t>
      </w:r>
    </w:p>
    <w:p w14:paraId="7EF29FD1" w14:textId="77777777" w:rsidR="006A608A" w:rsidRDefault="00000000">
      <w:r>
        <w:t xml:space="preserve">Les tablettes sont intégrées dans l'enduit des ébrasements sur </w:t>
      </w:r>
      <w:r>
        <w:rPr>
          <w:rStyle w:val="optioncarChar"/>
        </w:rPr>
        <w:t>environ 1 / 1,5</w:t>
      </w:r>
      <w:r>
        <w:t> (par défaut)</w:t>
      </w:r>
      <w:r>
        <w:rPr>
          <w:rStyle w:val="optioncarChar"/>
        </w:rPr>
        <w:t xml:space="preserve"> / 2 / *** cm / ne sont pas enserrées.</w:t>
      </w:r>
      <w:r>
        <w:t xml:space="preserve"> Le cas échéant, les tablettes sont embrevées dans le plafonnage et l'enduit est retouché.</w:t>
      </w:r>
    </w:p>
    <w:p w14:paraId="3CEA1C53" w14:textId="77777777" w:rsidR="006A608A" w:rsidRDefault="00000000">
      <w:pPr>
        <w:pStyle w:val="pheading"/>
      </w:pPr>
      <w:r>
        <w:t>MESURAGE</w:t>
      </w:r>
    </w:p>
    <w:p w14:paraId="7C4D6F3F" w14:textId="77777777" w:rsidR="006A608A" w:rsidRDefault="00000000">
      <w:r>
        <w:t>Conformément aux indications spécifiques dans le cahier spécial des charges et/ou le métré récapitulatif, le mesurage doit être conçu comme suit :</w:t>
      </w:r>
    </w:p>
    <w:p w14:paraId="41B1AE96" w14:textId="77777777" w:rsidR="006A608A" w:rsidRDefault="00000000">
      <w:pPr>
        <w:pStyle w:val="pheading"/>
      </w:pPr>
      <w:r>
        <w:t>- unité de mesure:</w:t>
      </w:r>
    </w:p>
    <w:p w14:paraId="58837D25" w14:textId="77777777" w:rsidR="006A608A" w:rsidRDefault="00000000">
      <w:pPr>
        <w:pStyle w:val="optioncar"/>
      </w:pPr>
      <w:r>
        <w:t>m² (par défaut) / m</w:t>
      </w:r>
    </w:p>
    <w:p w14:paraId="4764C750" w14:textId="77777777" w:rsidR="006A608A" w:rsidRDefault="00000000">
      <w:pPr>
        <w:pStyle w:val="pheading"/>
      </w:pPr>
      <w:r>
        <w:t>- code de mesurage:</w:t>
      </w:r>
    </w:p>
    <w:p w14:paraId="003F1DDC" w14:textId="77777777" w:rsidR="006A608A" w:rsidRDefault="00000000">
      <w:r>
        <w:t>Choix opéré:</w:t>
      </w:r>
      <w:r>
        <w:rPr>
          <w:rStyle w:val="optioncarChar"/>
        </w:rPr>
        <w:t xml:space="preserve"> OPTION 1 (Surface nette) </w:t>
      </w:r>
      <w:r>
        <w:t>(par défaut)</w:t>
      </w:r>
      <w:r>
        <w:rPr>
          <w:rStyle w:val="optioncarChar"/>
        </w:rPr>
        <w:t xml:space="preserve"> / OPTION 2 (Longueur nette)</w:t>
      </w:r>
    </w:p>
    <w:p w14:paraId="10693394" w14:textId="77777777" w:rsidR="006A608A" w:rsidRDefault="00000000">
      <w:r>
        <w:rPr>
          <w:b/>
        </w:rPr>
        <w:t>***OPTION 1( par défaut):</w:t>
      </w:r>
      <w:r>
        <w:t xml:space="preserve">  </w:t>
      </w:r>
      <w:r>
        <w:rPr>
          <w:u w:val="single"/>
        </w:rPr>
        <w:t>Surface nette</w:t>
      </w:r>
      <w:r>
        <w:t xml:space="preserve"> à exécuter, mesurée horizontalement selon le plus petit rectangle circonscrit. Les pièces inférieures à 10 dm2 sont comptées pour 10 dm2.</w:t>
      </w:r>
    </w:p>
    <w:p w14:paraId="2EEC6027" w14:textId="77777777" w:rsidR="006A608A" w:rsidRDefault="00000000">
      <w:r>
        <w:rPr>
          <w:b/>
        </w:rPr>
        <w:t>***OPTION 2:</w:t>
      </w:r>
      <w:r>
        <w:rPr>
          <w:u w:val="single"/>
        </w:rPr>
        <w:t>Longueur nette</w:t>
      </w:r>
      <w:r>
        <w:t>, mesurée dans l'œuvre de la baie de fenêtre.</w:t>
      </w:r>
    </w:p>
    <w:p w14:paraId="3D318088" w14:textId="77777777" w:rsidR="006A608A" w:rsidRDefault="00000000">
      <w:pPr>
        <w:pStyle w:val="pheading"/>
      </w:pPr>
      <w:r>
        <w:t>- nature du marché:</w:t>
      </w:r>
    </w:p>
    <w:p w14:paraId="2F1CAE95" w14:textId="77777777" w:rsidR="006A608A" w:rsidRDefault="00000000">
      <w:r>
        <w:t>QF</w:t>
      </w:r>
    </w:p>
    <w:p w14:paraId="7A626769" w14:textId="77777777" w:rsidR="006A608A" w:rsidRDefault="00000000">
      <w:pPr>
        <w:pStyle w:val="Author-eSectionHeading5"/>
      </w:pPr>
      <w:bookmarkStart w:id="1248" w:name="_Toc112761834"/>
      <w:r>
        <w:t>55.61.4 Tablettes (de fenêtres et autres) en céramique CCTB 01.02</w:t>
      </w:r>
      <w:bookmarkEnd w:id="1248"/>
    </w:p>
    <w:p w14:paraId="2C262CD1" w14:textId="77777777" w:rsidR="006A608A" w:rsidRDefault="00000000">
      <w:pPr>
        <w:pStyle w:val="Author-eSectionHeading6"/>
      </w:pPr>
      <w:bookmarkStart w:id="1249" w:name="_Toc112761835"/>
      <w:r>
        <w:t>55.61.4a Tablettes (de fenêtres et autres) en céramique CCTB 01.02</w:t>
      </w:r>
      <w:bookmarkEnd w:id="1249"/>
    </w:p>
    <w:p w14:paraId="4F922990" w14:textId="77777777" w:rsidR="006A608A" w:rsidRDefault="00000000">
      <w:pPr>
        <w:pStyle w:val="Author-eSectionHeading5"/>
      </w:pPr>
      <w:bookmarkStart w:id="1250" w:name="_Toc112761836"/>
      <w:r>
        <w:t>55.61.5 Tablettes (de fenêtres et autres) métalliques CCTB 01.02</w:t>
      </w:r>
      <w:bookmarkEnd w:id="1250"/>
    </w:p>
    <w:p w14:paraId="355158C6" w14:textId="77777777" w:rsidR="006A608A" w:rsidRDefault="00000000">
      <w:pPr>
        <w:pStyle w:val="Author-eSectionHeading6"/>
      </w:pPr>
      <w:bookmarkStart w:id="1251" w:name="_Toc112761837"/>
      <w:r>
        <w:t>55.61.5a Tablettes (de fenêtres et autres) en acier CCTB 01.02</w:t>
      </w:r>
      <w:bookmarkEnd w:id="1251"/>
    </w:p>
    <w:p w14:paraId="0CC76725" w14:textId="77777777" w:rsidR="006A608A" w:rsidRDefault="00000000">
      <w:pPr>
        <w:pStyle w:val="Author-eSectionHeading6"/>
      </w:pPr>
      <w:bookmarkStart w:id="1252" w:name="_Toc112761838"/>
      <w:r>
        <w:t>55.61.5b Tablettes (de fenêtres et autres) en acier inoxydable CCTB 01.02</w:t>
      </w:r>
      <w:bookmarkEnd w:id="1252"/>
    </w:p>
    <w:p w14:paraId="58CCA74B" w14:textId="77777777" w:rsidR="006A608A" w:rsidRDefault="00000000">
      <w:pPr>
        <w:pStyle w:val="Author-eSectionHeading6"/>
      </w:pPr>
      <w:bookmarkStart w:id="1253" w:name="_Toc112761839"/>
      <w:r>
        <w:t>55.61.5c Tablettes (de fenêtres et autres) en aluminium CCTB 01.02</w:t>
      </w:r>
      <w:bookmarkEnd w:id="1253"/>
    </w:p>
    <w:p w14:paraId="3E3AD292" w14:textId="77777777" w:rsidR="006A608A" w:rsidRDefault="00000000">
      <w:pPr>
        <w:pStyle w:val="Author-eSectionHeading5"/>
      </w:pPr>
      <w:bookmarkStart w:id="1254" w:name="_Toc112761840"/>
      <w:r>
        <w:t>55.61.6 Tablettes (de fenêtres et autres) en matériau à base de liants minéraux CCTB 01.02</w:t>
      </w:r>
      <w:bookmarkEnd w:id="1254"/>
    </w:p>
    <w:p w14:paraId="71ACFB36" w14:textId="77777777" w:rsidR="006A608A" w:rsidRDefault="00000000">
      <w:pPr>
        <w:pStyle w:val="Author-eSectionHeading6"/>
      </w:pPr>
      <w:bookmarkStart w:id="1255" w:name="_Toc112761841"/>
      <w:r>
        <w:t>55.61.6a Tablettes (de fenêtres et autres) en fibro-ciment CCTB 01.10</w:t>
      </w:r>
      <w:bookmarkEnd w:id="1255"/>
    </w:p>
    <w:p w14:paraId="142E2E19" w14:textId="77777777" w:rsidR="006A608A" w:rsidRDefault="00000000">
      <w:pPr>
        <w:pStyle w:val="pheading"/>
      </w:pPr>
      <w:r>
        <w:t>MATÉRIAUX</w:t>
      </w:r>
    </w:p>
    <w:p w14:paraId="4AAB22B7" w14:textId="77777777" w:rsidR="006A608A" w:rsidRDefault="00000000">
      <w:pPr>
        <w:pStyle w:val="pheading"/>
      </w:pPr>
      <w:r>
        <w:t>- Caractéristiques générales</w:t>
      </w:r>
    </w:p>
    <w:p w14:paraId="225F91B6" w14:textId="77777777" w:rsidR="006A608A" w:rsidRDefault="00000000">
      <w:r>
        <w:t>Les tablettes de fenêtre préfabriquées sont des plaques des fibres-ciment plates pressées, autoclavées et fabriquées à base d'un mélange homogène de ciment Portland, de fibres minérales et d'adjuvants minéraux sélectionnés. Elles sont intégralement colorées dans la masse. Toutes les faces destinées à rester apparentes sont polies, la face inférieure est légèrement rainurée. A la livraison des tablettes de fenêtre, l'entrepreneur remet un certificat signé par le fabricant, attestant que les plaques ont au moins 28 jours.</w:t>
      </w:r>
    </w:p>
    <w:p w14:paraId="4765B4AE" w14:textId="77777777" w:rsidR="006A608A" w:rsidRDefault="00000000">
      <w:pPr>
        <w:pStyle w:val="heading"/>
      </w:pPr>
      <w:r>
        <w:t>Spécifications</w:t>
      </w:r>
    </w:p>
    <w:p w14:paraId="23D14E94" w14:textId="77777777" w:rsidR="006A608A" w:rsidRDefault="00000000">
      <w:pPr>
        <w:pStyle w:val="Author-eListParagraph"/>
        <w:numPr>
          <w:ilvl w:val="0"/>
          <w:numId w:val="706"/>
        </w:numPr>
      </w:pPr>
      <w:r>
        <w:t xml:space="preserve">Type : </w:t>
      </w:r>
      <w:r>
        <w:rPr>
          <w:rStyle w:val="optioncarChar"/>
        </w:rPr>
        <w:t>flammé </w:t>
      </w:r>
      <w:r>
        <w:t>(par défaut)</w:t>
      </w:r>
      <w:r>
        <w:rPr>
          <w:rStyle w:val="optioncarChar"/>
        </w:rPr>
        <w:t xml:space="preserve"> / non flammé</w:t>
      </w:r>
    </w:p>
    <w:p w14:paraId="2FC055AA" w14:textId="77777777" w:rsidR="006A608A" w:rsidRDefault="00000000">
      <w:pPr>
        <w:pStyle w:val="Author-eListParagraph"/>
        <w:numPr>
          <w:ilvl w:val="0"/>
          <w:numId w:val="706"/>
        </w:numPr>
      </w:pPr>
      <w:r>
        <w:t xml:space="preserve">Teinte : </w:t>
      </w:r>
      <w:r>
        <w:rPr>
          <w:rStyle w:val="optioncarChar"/>
        </w:rPr>
        <w:t>gris clair </w:t>
      </w:r>
      <w:r>
        <w:t>(par défaut)</w:t>
      </w:r>
      <w:r>
        <w:rPr>
          <w:rStyle w:val="optioncarChar"/>
        </w:rPr>
        <w:t xml:space="preserve"> / gris foncé / *** </w:t>
      </w:r>
    </w:p>
    <w:p w14:paraId="00A322B1" w14:textId="77777777" w:rsidR="006A608A" w:rsidRDefault="00000000">
      <w:pPr>
        <w:pStyle w:val="Author-eListParagraph"/>
        <w:numPr>
          <w:ilvl w:val="0"/>
          <w:numId w:val="706"/>
        </w:numPr>
      </w:pPr>
      <w:r>
        <w:t xml:space="preserve">Epaisseur des plaques : </w:t>
      </w:r>
    </w:p>
    <w:p w14:paraId="0D76A22B" w14:textId="77777777" w:rsidR="006A608A" w:rsidRDefault="00000000">
      <w:pPr>
        <w:pStyle w:val="Author-eListParagraph"/>
        <w:numPr>
          <w:ilvl w:val="1"/>
          <w:numId w:val="707"/>
        </w:numPr>
      </w:pPr>
      <w:r>
        <w:rPr>
          <w:rStyle w:val="optioncarChar"/>
        </w:rPr>
        <w:t>20</w:t>
      </w:r>
      <w:r>
        <w:t> (par défaut)</w:t>
      </w:r>
      <w:r>
        <w:rPr>
          <w:rStyle w:val="optioncarChar"/>
        </w:rPr>
        <w:t> / ***</w:t>
      </w:r>
      <w:r>
        <w:t> mm avec une tolérance de 10 %.</w:t>
      </w:r>
    </w:p>
    <w:p w14:paraId="1B37F223" w14:textId="77777777" w:rsidR="006A608A" w:rsidRDefault="00000000">
      <w:pPr>
        <w:pStyle w:val="Author-eListParagraph"/>
        <w:numPr>
          <w:ilvl w:val="1"/>
          <w:numId w:val="707"/>
        </w:numPr>
      </w:pPr>
      <w:r>
        <w:rPr>
          <w:rStyle w:val="optioncarChar"/>
        </w:rPr>
        <w:t>20</w:t>
      </w:r>
      <w:r>
        <w:t> (par défaut)</w:t>
      </w:r>
      <w:r>
        <w:rPr>
          <w:rStyle w:val="optioncarChar"/>
        </w:rPr>
        <w:t> / ***</w:t>
      </w:r>
      <w:r>
        <w:t xml:space="preserve"> mm avec une surépaisseur de </w:t>
      </w:r>
      <w:r>
        <w:rPr>
          <w:rStyle w:val="optioncarChar"/>
        </w:rPr>
        <w:t>20 x 40</w:t>
      </w:r>
      <w:r>
        <w:t> (par défaut)</w:t>
      </w:r>
      <w:r>
        <w:rPr>
          <w:rStyle w:val="optioncarChar"/>
        </w:rPr>
        <w:t> / ***</w:t>
      </w:r>
      <w:r>
        <w:t>  mm.</w:t>
      </w:r>
    </w:p>
    <w:p w14:paraId="4C50F5A1" w14:textId="77777777" w:rsidR="006A608A" w:rsidRDefault="00000000">
      <w:pPr>
        <w:pStyle w:val="pheading"/>
      </w:pPr>
      <w:r>
        <w:t>- Finitions</w:t>
      </w:r>
    </w:p>
    <w:p w14:paraId="58EBF991" w14:textId="77777777" w:rsidR="006A608A" w:rsidRDefault="00000000">
      <w:r>
        <w:t xml:space="preserve">Finition de la surface : </w:t>
      </w:r>
      <w:r>
        <w:rPr>
          <w:rStyle w:val="optioncarChar"/>
        </w:rPr>
        <w:t>polie</w:t>
      </w:r>
      <w:r>
        <w:t> (par défaut)</w:t>
      </w:r>
      <w:r>
        <w:rPr>
          <w:rStyle w:val="optioncarChar"/>
        </w:rPr>
        <w:t xml:space="preserve"> / satinée / ***</w:t>
      </w:r>
      <w:r>
        <w:br/>
        <w:t xml:space="preserve">Finition des bords : les angles et les bords sont </w:t>
      </w:r>
      <w:r>
        <w:rPr>
          <w:rStyle w:val="optioncarChar"/>
        </w:rPr>
        <w:t>légèrement arrondis</w:t>
      </w:r>
      <w:r>
        <w:t>(par défaut)</w:t>
      </w:r>
      <w:r>
        <w:rPr>
          <w:rStyle w:val="optioncarChar"/>
        </w:rPr>
        <w:t> / à facettes / *** </w:t>
      </w:r>
    </w:p>
    <w:p w14:paraId="6FD20A30" w14:textId="77777777" w:rsidR="006A608A" w:rsidRDefault="00000000">
      <w:pPr>
        <w:pStyle w:val="pheading"/>
      </w:pPr>
      <w:r>
        <w:t>EXÉCUTION / MISE EN ŒUVRE</w:t>
      </w:r>
    </w:p>
    <w:p w14:paraId="67DDBD75" w14:textId="77777777" w:rsidR="006A608A" w:rsidRDefault="00000000">
      <w:pPr>
        <w:pStyle w:val="pheading"/>
      </w:pPr>
      <w:r>
        <w:t>- Prescriptions générales</w:t>
      </w:r>
    </w:p>
    <w:p w14:paraId="40BA329B" w14:textId="77777777" w:rsidR="006A608A" w:rsidRDefault="00000000">
      <w:r>
        <w:t>Les plaques sont sciées sur mesure par le fabricant. Les adaptations locales se font à l'aide d'un outillage produisant peu de poussière.</w:t>
      </w:r>
      <w:r>
        <w:br/>
        <w:t>Les tablettes de fenêtre sont posées à bain plein de mortier également réparti d'une épaisseur minimale de 15 à 20 mm.</w:t>
      </w:r>
      <w:r>
        <w:br/>
        <w:t>Le joint avec le châssis est réalisé à l'aide d'un mastic élastique, selon le tableau 10 de la [NIT 237]. L'utilisation d'un mastic au caoutchouc bitumé est interdite. Après la mise en œuvre, les tablettes sont pourvues d'une couche d'usure à base de résines de polyuréthane. Cette couche de finition est comprise dans le présent article.</w:t>
      </w:r>
    </w:p>
    <w:p w14:paraId="42343CE0" w14:textId="77777777" w:rsidR="006A608A" w:rsidRDefault="00000000">
      <w:pPr>
        <w:pStyle w:val="pheading"/>
      </w:pPr>
      <w:r>
        <w:t>- Notes d’exécution complémentaires</w:t>
      </w:r>
    </w:p>
    <w:p w14:paraId="69102BAC" w14:textId="77777777" w:rsidR="006A608A" w:rsidRDefault="00000000">
      <w:r>
        <w:t xml:space="preserve">Les tablettes sont posées </w:t>
      </w:r>
      <w:r>
        <w:rPr>
          <w:rStyle w:val="optioncarChar"/>
        </w:rPr>
        <w:t xml:space="preserve">d'un seul tenant sans joints </w:t>
      </w:r>
      <w:r>
        <w:t>(par défaut) </w:t>
      </w:r>
      <w:r>
        <w:rPr>
          <w:rStyle w:val="optioncarChar"/>
        </w:rPr>
        <w:t>/ en deux pièces</w:t>
      </w:r>
      <w:r>
        <w:t xml:space="preserve"> pour les tablettes d'une longueur supérieure à </w:t>
      </w:r>
      <w:r>
        <w:rPr>
          <w:rStyle w:val="optioncarChar"/>
        </w:rPr>
        <w:t>180</w:t>
      </w:r>
      <w:r>
        <w:t> (par défaut)</w:t>
      </w:r>
      <w:r>
        <w:rPr>
          <w:rStyle w:val="optioncarChar"/>
        </w:rPr>
        <w:t xml:space="preserve"> / 200 / ***. </w:t>
      </w:r>
      <w:r>
        <w:t>cm. Lorsque les tablettes se composent d'une ou de plusieurs parties, les joints sont remplis au mortier de jointoiement, adapté à la teinte de la tablette; il n'a pas d'influence néfaste sur la tablette, ni en ce qui concerne la résistance ni au niveau de l'aspect esthétique.</w:t>
      </w:r>
      <w:r>
        <w:br/>
        <w:t>Les tablettes débordent de </w:t>
      </w:r>
      <w:r>
        <w:rPr>
          <w:rStyle w:val="optioncarChar"/>
        </w:rPr>
        <w:t>1,5 / 2 / 4</w:t>
      </w:r>
      <w:r>
        <w:t> (par défaut)</w:t>
      </w:r>
      <w:r>
        <w:rPr>
          <w:rStyle w:val="optioncarChar"/>
        </w:rPr>
        <w:t xml:space="preserve"> / 6 / 8 / *** </w:t>
      </w:r>
      <w:r>
        <w:t xml:space="preserve">cm par rapport à la face finie du mur intérieur. Les tablettes de fenêtre dont le débordement dépasse </w:t>
      </w:r>
      <w:r>
        <w:rPr>
          <w:rStyle w:val="optioncarChar"/>
        </w:rPr>
        <w:t>8</w:t>
      </w:r>
      <w:r>
        <w:t> (par défaut)</w:t>
      </w:r>
      <w:r>
        <w:rPr>
          <w:rStyle w:val="optioncarChar"/>
        </w:rPr>
        <w:t> / ***</w:t>
      </w:r>
      <w:r>
        <w:t> cm sont soutenues par des profils métallisés ancrés dans le mur. La fixation sur ces fers se fait par collage à l'aide d'un mastic élastique approprié.</w:t>
      </w:r>
      <w:r>
        <w:br/>
        <w:t xml:space="preserve">Les tablettes </w:t>
      </w:r>
      <w:r>
        <w:rPr>
          <w:rStyle w:val="optioncarChar"/>
        </w:rPr>
        <w:t>sont intégrées</w:t>
      </w:r>
      <w:r>
        <w:t> (par défaut)</w:t>
      </w:r>
      <w:r>
        <w:rPr>
          <w:rStyle w:val="optioncarChar"/>
        </w:rPr>
        <w:t xml:space="preserve"> / ne sont pas insérées / ***</w:t>
      </w:r>
      <w:r>
        <w:t xml:space="preserve"> dans l'enduit des ébrasements sur environ </w:t>
      </w:r>
      <w:r>
        <w:rPr>
          <w:rStyle w:val="optioncarChar"/>
        </w:rPr>
        <w:t>1 / 1,5 </w:t>
      </w:r>
      <w:r>
        <w:t>(par défaut)</w:t>
      </w:r>
      <w:r>
        <w:rPr>
          <w:rStyle w:val="optioncarChar"/>
        </w:rPr>
        <w:t xml:space="preserve"> / 2 / *** </w:t>
      </w:r>
      <w:r>
        <w:t>cm. Le cas échéant, les tablettes sont embrevées dans le plafonnage et l'enduit est retouché.</w:t>
      </w:r>
    </w:p>
    <w:p w14:paraId="2C685E92" w14:textId="77777777" w:rsidR="006A608A" w:rsidRDefault="00000000">
      <w:pPr>
        <w:pStyle w:val="pheading"/>
      </w:pPr>
      <w:r>
        <w:t>MESURAGE</w:t>
      </w:r>
    </w:p>
    <w:p w14:paraId="3B00CEE5" w14:textId="77777777" w:rsidR="006A608A" w:rsidRDefault="00000000">
      <w:r>
        <w:t>Conformément aux indications spécifiques dans le cahier spécial des charges et/ou le métré récapitulatif, le mesurage doit être conçu comme suit :</w:t>
      </w:r>
    </w:p>
    <w:p w14:paraId="290E0873" w14:textId="77777777" w:rsidR="006A608A" w:rsidRDefault="00000000">
      <w:pPr>
        <w:pStyle w:val="pheading"/>
      </w:pPr>
      <w:r>
        <w:t>- unité de mesure:</w:t>
      </w:r>
    </w:p>
    <w:p w14:paraId="1A66F4C7" w14:textId="77777777" w:rsidR="006A608A" w:rsidRDefault="00000000">
      <w:r>
        <w:t>   </w:t>
      </w:r>
      <w:r>
        <w:rPr>
          <w:rStyle w:val="optioncarChar"/>
        </w:rPr>
        <w:t>m² </w:t>
      </w:r>
      <w:r>
        <w:t>(par défaut)</w:t>
      </w:r>
      <w:r>
        <w:rPr>
          <w:rStyle w:val="optioncarChar"/>
        </w:rPr>
        <w:t xml:space="preserve"> / m </w:t>
      </w:r>
    </w:p>
    <w:p w14:paraId="7AC93754" w14:textId="77777777" w:rsidR="006A608A" w:rsidRDefault="00000000">
      <w:pPr>
        <w:pStyle w:val="pheading"/>
      </w:pPr>
      <w:r>
        <w:t>- code de mesurage:</w:t>
      </w:r>
    </w:p>
    <w:p w14:paraId="145C84D5" w14:textId="77777777" w:rsidR="006A608A" w:rsidRDefault="00000000">
      <w:r>
        <w:rPr>
          <w:rStyle w:val="optioncarChar"/>
        </w:rPr>
        <w:t>Surface nette à exécuter, mesurée horizontalement selon le plus petit rectangle circonscrit. Les pièces inférieures à 10 dm2 sont comptées pour 10 dm²</w:t>
      </w:r>
      <w:r>
        <w:t> (par défaut)</w:t>
      </w:r>
      <w:r>
        <w:rPr>
          <w:rStyle w:val="optioncarChar"/>
        </w:rPr>
        <w:t xml:space="preserve"> / Longueur nette, mesurée dans l'œuvre de la baie de fenêtre  </w:t>
      </w:r>
    </w:p>
    <w:p w14:paraId="3C60A7D6" w14:textId="77777777" w:rsidR="006A608A" w:rsidRDefault="00000000">
      <w:pPr>
        <w:pStyle w:val="pheading"/>
      </w:pPr>
      <w:r>
        <w:t>- nature du marché:</w:t>
      </w:r>
    </w:p>
    <w:p w14:paraId="63138904" w14:textId="77777777" w:rsidR="006A608A" w:rsidRDefault="00000000">
      <w:r>
        <w:t>QF </w:t>
      </w:r>
    </w:p>
    <w:p w14:paraId="7F7C5B35" w14:textId="77777777" w:rsidR="006A608A" w:rsidRDefault="00000000">
      <w:pPr>
        <w:pStyle w:val="Author-eSectionHeading6"/>
      </w:pPr>
      <w:bookmarkStart w:id="1256" w:name="_Toc112761842"/>
      <w:r>
        <w:t>55.61.6b Tablettes (de fenêtres et autres) en béton CCTB 01.02</w:t>
      </w:r>
      <w:bookmarkEnd w:id="1256"/>
    </w:p>
    <w:p w14:paraId="60C3EAA7" w14:textId="77777777" w:rsidR="006A608A" w:rsidRDefault="00000000">
      <w:pPr>
        <w:pStyle w:val="Author-eSectionHeading5"/>
      </w:pPr>
      <w:bookmarkStart w:id="1257" w:name="_Toc112761843"/>
      <w:r>
        <w:t>55.61.7 Tablettes (de fenêtres et autres) en matériau synthétique CCTB 01.10</w:t>
      </w:r>
      <w:bookmarkEnd w:id="1257"/>
    </w:p>
    <w:p w14:paraId="570DDFCF" w14:textId="77777777" w:rsidR="006A608A" w:rsidRDefault="00000000">
      <w:pPr>
        <w:pStyle w:val="pheading"/>
      </w:pPr>
      <w:r>
        <w:t>MATÉRIAUX</w:t>
      </w:r>
    </w:p>
    <w:p w14:paraId="4A4FEB8E" w14:textId="77777777" w:rsidR="006A608A" w:rsidRDefault="00000000">
      <w:r>
        <w:t>Les tablettes de fenêtre ne matière synthétique sont constituées de:</w:t>
      </w:r>
    </w:p>
    <w:p w14:paraId="770C7AE1" w14:textId="77777777" w:rsidR="006A608A" w:rsidRDefault="00000000">
      <w:r>
        <w:br/>
        <w:t>Choix opéré :</w:t>
      </w:r>
      <w:r>
        <w:rPr>
          <w:rStyle w:val="optioncarChar"/>
          <w:b/>
        </w:rPr>
        <w:t>*** / OPTION 1 (âme pleine) </w:t>
      </w:r>
      <w:r>
        <w:t>(par défaut)</w:t>
      </w:r>
      <w:r>
        <w:rPr>
          <w:rStyle w:val="optioncarChar"/>
          <w:b/>
        </w:rPr>
        <w:t xml:space="preserve"> / OPTION 2 (profil)</w:t>
      </w:r>
    </w:p>
    <w:p w14:paraId="34D2F0D7" w14:textId="77777777" w:rsidR="006A608A" w:rsidRDefault="00000000">
      <w:r>
        <w:rPr>
          <w:b/>
        </w:rPr>
        <w:t>***OPTION 1</w:t>
      </w:r>
      <w:r>
        <w:t>  (par défaut) : une âme pleine en mousse de PVC extrudé, avec sur la face vue une couche de PVC étanche d'une épaisseur d'environ 1 mm. L'âme et la couche de finition forment un tout par extrusion. Les chants visibles sont recouverts de bandes de PVC collées.</w:t>
      </w:r>
      <w:r>
        <w:br/>
      </w:r>
      <w:r>
        <w:rPr>
          <w:b/>
        </w:rPr>
        <w:t>***OPTION 2</w:t>
      </w:r>
      <w:r>
        <w:t> : un profil de PVC dur, à double paroi, revêtu d'une feuille de stratifié de qualité supérieure, imprégnée de résines et achevée par une couche de résine. La face de pose est profilée en forme de queue d'aronde afin d'augmenter l'adhérence au mortier de pose.</w:t>
      </w:r>
    </w:p>
    <w:p w14:paraId="1B6E3F8D" w14:textId="77777777" w:rsidR="006A608A" w:rsidRDefault="00000000">
      <w:pPr>
        <w:pStyle w:val="heading"/>
      </w:pPr>
      <w:r>
        <w:t>Spécifications</w:t>
      </w:r>
    </w:p>
    <w:p w14:paraId="6F88B6B9" w14:textId="77777777" w:rsidR="006A608A" w:rsidRDefault="00000000">
      <w:pPr>
        <w:pStyle w:val="Author-eListParagraph"/>
        <w:numPr>
          <w:ilvl w:val="0"/>
          <w:numId w:val="708"/>
        </w:numPr>
      </w:pPr>
      <w:r>
        <w:t xml:space="preserve">Dimensions : </w:t>
      </w:r>
    </w:p>
    <w:p w14:paraId="6AD6C161" w14:textId="77777777" w:rsidR="006A608A" w:rsidRDefault="00000000">
      <w:pPr>
        <w:pStyle w:val="Author-eListParagraph"/>
        <w:numPr>
          <w:ilvl w:val="1"/>
          <w:numId w:val="709"/>
        </w:numPr>
      </w:pPr>
      <w:r>
        <w:t xml:space="preserve">Epaisseur : minimum </w:t>
      </w:r>
      <w:r>
        <w:rPr>
          <w:rStyle w:val="optioncarChar"/>
        </w:rPr>
        <w:t>18</w:t>
      </w:r>
      <w:r>
        <w:t> (par défaut)</w:t>
      </w:r>
      <w:r>
        <w:rPr>
          <w:rStyle w:val="optioncarChar"/>
        </w:rPr>
        <w:t xml:space="preserve"> / 22 / ***</w:t>
      </w:r>
      <w:r>
        <w:t xml:space="preserve"> mm</w:t>
      </w:r>
    </w:p>
    <w:p w14:paraId="4BC58EEA" w14:textId="77777777" w:rsidR="006A608A" w:rsidRDefault="00000000">
      <w:pPr>
        <w:pStyle w:val="Author-eListParagraph"/>
        <w:numPr>
          <w:ilvl w:val="1"/>
          <w:numId w:val="709"/>
        </w:numPr>
      </w:pPr>
      <w:r>
        <w:t xml:space="preserve">Largeur : environ </w:t>
      </w:r>
      <w:r>
        <w:rPr>
          <w:rStyle w:val="optioncarChar"/>
        </w:rPr>
        <w:t>17 </w:t>
      </w:r>
      <w:r>
        <w:t>(par défaut)</w:t>
      </w:r>
      <w:r>
        <w:rPr>
          <w:rStyle w:val="optioncarChar"/>
        </w:rPr>
        <w:t xml:space="preserve"> / 23 / 30 / *** </w:t>
      </w:r>
      <w:r>
        <w:t>cm</w:t>
      </w:r>
    </w:p>
    <w:p w14:paraId="75087767" w14:textId="77777777" w:rsidR="006A608A" w:rsidRDefault="00000000">
      <w:pPr>
        <w:pStyle w:val="Author-eListParagraph"/>
        <w:numPr>
          <w:ilvl w:val="0"/>
          <w:numId w:val="708"/>
        </w:numPr>
      </w:pPr>
      <w:r>
        <w:t xml:space="preserve">Face avant : avec une surépaisseur ( </w:t>
      </w:r>
      <w:r>
        <w:rPr>
          <w:rStyle w:val="optioncarChar"/>
        </w:rPr>
        <w:t>25</w:t>
      </w:r>
      <w:r>
        <w:t> (par défaut)</w:t>
      </w:r>
      <w:r>
        <w:rPr>
          <w:rStyle w:val="optioncarChar"/>
        </w:rPr>
        <w:t xml:space="preserve"> / 35 / *** </w:t>
      </w:r>
      <w:r>
        <w:t>mm),</w:t>
      </w:r>
      <w:r>
        <w:rPr>
          <w:rStyle w:val="optioncarChar"/>
        </w:rPr>
        <w:t> arrondie</w:t>
      </w:r>
      <w:r>
        <w:t> (par défaut)</w:t>
      </w:r>
      <w:r>
        <w:rPr>
          <w:rStyle w:val="optioncarChar"/>
        </w:rPr>
        <w:t xml:space="preserve"> / droite / ***</w:t>
      </w:r>
    </w:p>
    <w:p w14:paraId="60D9A6CC" w14:textId="77777777" w:rsidR="006A608A" w:rsidRDefault="00000000">
      <w:pPr>
        <w:pStyle w:val="Author-eListParagraph"/>
        <w:numPr>
          <w:ilvl w:val="0"/>
          <w:numId w:val="708"/>
        </w:numPr>
      </w:pPr>
      <w:r>
        <w:t xml:space="preserve">Aspect : </w:t>
      </w:r>
      <w:r>
        <w:rPr>
          <w:rStyle w:val="optioncarChar"/>
        </w:rPr>
        <w:t>surface légèrement structurée</w:t>
      </w:r>
      <w:r>
        <w:t xml:space="preserve"> (par défaut) </w:t>
      </w:r>
      <w:r>
        <w:rPr>
          <w:rStyle w:val="optioncarChar"/>
        </w:rPr>
        <w:t xml:space="preserve">/ *** </w:t>
      </w:r>
    </w:p>
    <w:p w14:paraId="18E0CE08" w14:textId="77777777" w:rsidR="006A608A" w:rsidRDefault="00000000">
      <w:pPr>
        <w:pStyle w:val="Author-eListParagraph"/>
        <w:numPr>
          <w:ilvl w:val="0"/>
          <w:numId w:val="708"/>
        </w:numPr>
      </w:pPr>
      <w:r>
        <w:t xml:space="preserve">Coloris : </w:t>
      </w:r>
      <w:r>
        <w:rPr>
          <w:rStyle w:val="optioncarChar"/>
        </w:rPr>
        <w:t>blanc</w:t>
      </w:r>
      <w:r>
        <w:t xml:space="preserve"> (par défaut)</w:t>
      </w:r>
      <w:r>
        <w:rPr>
          <w:rStyle w:val="optioncarChar"/>
        </w:rPr>
        <w:t> / à choisir par l'auteur de projet dans la gamme standard proposée par le fabricant / ***</w:t>
      </w:r>
      <w:r>
        <w:t>.</w:t>
      </w:r>
    </w:p>
    <w:p w14:paraId="034CCE4B" w14:textId="77777777" w:rsidR="006A608A" w:rsidRDefault="00000000">
      <w:r>
        <w:t xml:space="preserve">Note à l'attention de l'auteur de projet </w:t>
      </w:r>
      <w:r>
        <w:br/>
        <w:t>Lorsque les tablettes de fenêtre en PVC sont posées en combinaison avec la menuiserie extérieure en PVC, les deux forment un ensemble et les tablettes sont, en principe, livrées par le producteur des châssis.</w:t>
      </w:r>
    </w:p>
    <w:p w14:paraId="3492CE5E" w14:textId="77777777" w:rsidR="006A608A" w:rsidRDefault="00000000">
      <w:pPr>
        <w:pStyle w:val="pheading"/>
      </w:pPr>
      <w:r>
        <w:t>EXÉCUTION / MISE EN ŒUVRE</w:t>
      </w:r>
    </w:p>
    <w:p w14:paraId="7F03ABB0" w14:textId="77777777" w:rsidR="006A608A" w:rsidRDefault="006A608A"/>
    <w:p w14:paraId="4ADE70FA" w14:textId="77777777" w:rsidR="006A608A" w:rsidRDefault="00000000">
      <w:pPr>
        <w:pStyle w:val="Author-eListParagraph"/>
        <w:numPr>
          <w:ilvl w:val="0"/>
          <w:numId w:val="710"/>
        </w:numPr>
      </w:pPr>
      <w:r>
        <w:t>Pour le transport, l'entreposage et le montage, il faut tenir compte des directives du fabricant. En vue d'une fixation invisible à la maçonnerie:</w:t>
      </w:r>
    </w:p>
    <w:p w14:paraId="52A11257" w14:textId="77777777" w:rsidR="006A608A" w:rsidRDefault="00000000">
      <w:r>
        <w:t>Choix opéré :</w:t>
      </w:r>
      <w:r>
        <w:rPr>
          <w:rStyle w:val="optioncarChar"/>
          <w:b/>
        </w:rPr>
        <w:t>*** / OPTION 1</w:t>
      </w:r>
      <w:r>
        <w:t> (par défaut)</w:t>
      </w:r>
      <w:r>
        <w:rPr>
          <w:rStyle w:val="optioncarChar"/>
          <w:b/>
        </w:rPr>
        <w:t xml:space="preserve"> / OPTION 2 / OPTION 3</w:t>
      </w:r>
    </w:p>
    <w:p w14:paraId="0849868D" w14:textId="77777777" w:rsidR="006A608A" w:rsidRDefault="00000000">
      <w:r>
        <w:rPr>
          <w:b/>
        </w:rPr>
        <w:t>***OPTION 1</w:t>
      </w:r>
      <w:r>
        <w:t> (par défaut)</w:t>
      </w:r>
      <w:r>
        <w:rPr>
          <w:b/>
        </w:rPr>
        <w:t> </w:t>
      </w:r>
      <w:r>
        <w:t>: on visse sur la face de pose de la tablette de fenêtre des accessoires appropriés en acier galvanisé (par ex. un ombre suffisant de vis parker), qui sont ensuite enfoncés dans le mortier de pose.</w:t>
      </w:r>
      <w:r>
        <w:br/>
      </w:r>
      <w:r>
        <w:rPr>
          <w:b/>
        </w:rPr>
        <w:t>***OPTION 2</w:t>
      </w:r>
      <w:r>
        <w:t xml:space="preserve"> : les tablettes de fenêtre sont </w:t>
      </w:r>
      <w:r>
        <w:rPr>
          <w:rStyle w:val="optioncarChar"/>
        </w:rPr>
        <w:t>collées</w:t>
      </w:r>
      <w:r>
        <w:t xml:space="preserve"> (par défaut) </w:t>
      </w:r>
      <w:r>
        <w:rPr>
          <w:rStyle w:val="optioncarChar"/>
        </w:rPr>
        <w:t xml:space="preserve">/ enfoncées dans le mortier de pose </w:t>
      </w:r>
      <w:r>
        <w:t>(en utilisant les rainures d'adhérence ménagées dans le profil).</w:t>
      </w:r>
      <w:r>
        <w:br/>
      </w:r>
      <w:r>
        <w:rPr>
          <w:b/>
        </w:rPr>
        <w:t xml:space="preserve">***OPTION 3 </w:t>
      </w:r>
      <w:r>
        <w:t>: les tablettes sont fixées à l'aide de pièces de scellement de radiateurs espacées de 60 cm.</w:t>
      </w:r>
    </w:p>
    <w:p w14:paraId="07BB74C4" w14:textId="77777777" w:rsidR="006A608A" w:rsidRDefault="00000000">
      <w:pPr>
        <w:pStyle w:val="Author-eListParagraph"/>
        <w:numPr>
          <w:ilvl w:val="0"/>
          <w:numId w:val="711"/>
        </w:numPr>
      </w:pPr>
      <w:r>
        <w:t>Lorsque l'aire de pose n'est pas suffisamment plane, celle-ci doit d'abord être nivelée au mortier de ciment.</w:t>
      </w:r>
    </w:p>
    <w:p w14:paraId="3D7B36C1" w14:textId="77777777" w:rsidR="006A608A" w:rsidRDefault="00000000">
      <w:pPr>
        <w:pStyle w:val="Author-eListParagraph"/>
        <w:numPr>
          <w:ilvl w:val="0"/>
          <w:numId w:val="711"/>
        </w:numPr>
      </w:pPr>
      <w:r>
        <w:t>Le joint avec la menuiserie est réalisé à l'aide d'un mastic élastique, selon le tableau 10 de la [NIT 237]. L'utilisation d'un mastic au caoutchouc bitumé est interdite.</w:t>
      </w:r>
    </w:p>
    <w:p w14:paraId="3AF062C1" w14:textId="77777777" w:rsidR="006A608A" w:rsidRDefault="00000000">
      <w:pPr>
        <w:pStyle w:val="heading"/>
      </w:pPr>
      <w:r>
        <w:t>Notes d'exécution complémentaires</w:t>
      </w:r>
    </w:p>
    <w:p w14:paraId="33095B62" w14:textId="77777777" w:rsidR="006A608A" w:rsidRDefault="00000000">
      <w:pPr>
        <w:pStyle w:val="Author-eListParagraph"/>
        <w:numPr>
          <w:ilvl w:val="0"/>
          <w:numId w:val="712"/>
        </w:numPr>
      </w:pPr>
      <w:r>
        <w:t>Les tablettes sont posées</w:t>
      </w:r>
      <w:r>
        <w:rPr>
          <w:rStyle w:val="optioncarChar"/>
        </w:rPr>
        <w:t xml:space="preserve"> d'un seul tenant sans joints / en deux pièces </w:t>
      </w:r>
      <w:r>
        <w:t xml:space="preserve">pour les tablettes d'une longueur supérieure à </w:t>
      </w:r>
      <w:r>
        <w:rPr>
          <w:rStyle w:val="optioncarChar"/>
        </w:rPr>
        <w:t>180</w:t>
      </w:r>
      <w:r>
        <w:t> (par défaut)</w:t>
      </w:r>
      <w:r>
        <w:rPr>
          <w:rStyle w:val="optioncarChar"/>
        </w:rPr>
        <w:t xml:space="preserve"> / 200 / ***</w:t>
      </w:r>
      <w:r>
        <w:t>. cm. 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14:paraId="09038D34" w14:textId="77777777" w:rsidR="006A608A" w:rsidRDefault="00000000">
      <w:pPr>
        <w:pStyle w:val="Author-eListParagraph"/>
        <w:numPr>
          <w:ilvl w:val="0"/>
          <w:numId w:val="712"/>
        </w:numPr>
      </w:pPr>
      <w:r>
        <w:t>Les tablettes débordent de </w:t>
      </w:r>
      <w:r>
        <w:rPr>
          <w:rStyle w:val="optioncarChar"/>
        </w:rPr>
        <w:t>1,5 / 2 / 4 </w:t>
      </w:r>
      <w:r>
        <w:t>(par défaut)</w:t>
      </w:r>
      <w:r>
        <w:rPr>
          <w:rStyle w:val="optioncarChar"/>
        </w:rPr>
        <w:t xml:space="preserve"> / 6 / 8 / *** </w:t>
      </w:r>
      <w:r>
        <w:t>cm par rapport à la face finie du mur intérieur. Les tablettes de fenêtre dont le débordement dépasse </w:t>
      </w:r>
      <w:r>
        <w:rPr>
          <w:rStyle w:val="optioncarChar"/>
        </w:rPr>
        <w:t>8 </w:t>
      </w:r>
      <w:r>
        <w:t>(par défaut)</w:t>
      </w:r>
      <w:r>
        <w:rPr>
          <w:rStyle w:val="optioncarChar"/>
        </w:rPr>
        <w:t> / *** </w:t>
      </w:r>
      <w:r>
        <w:t>cm sont soutenues par des profils métallisés ancrés dans le mur. La fixation sur ces fers se fait par collage à l'aide d'un mastic élastique approprié.</w:t>
      </w:r>
    </w:p>
    <w:p w14:paraId="684CCC1F" w14:textId="77777777" w:rsidR="006A608A" w:rsidRDefault="00000000">
      <w:pPr>
        <w:pStyle w:val="Author-eListParagraph"/>
        <w:numPr>
          <w:ilvl w:val="0"/>
          <w:numId w:val="712"/>
        </w:numPr>
      </w:pPr>
      <w:r>
        <w:t xml:space="preserve">Les tablettes </w:t>
      </w:r>
      <w:r>
        <w:rPr>
          <w:rStyle w:val="optioncarChar"/>
        </w:rPr>
        <w:t>sont intégrées</w:t>
      </w:r>
      <w:r>
        <w:t> (par défaut)</w:t>
      </w:r>
      <w:r>
        <w:rPr>
          <w:rStyle w:val="optioncarChar"/>
        </w:rPr>
        <w:t xml:space="preserve"> / ne sont pas insérées / *** </w:t>
      </w:r>
      <w:r>
        <w:t xml:space="preserve">dans l'enduit des ébrasements sur environ </w:t>
      </w:r>
      <w:r>
        <w:rPr>
          <w:rStyle w:val="optioncarChar"/>
        </w:rPr>
        <w:t>1 / 1,5 </w:t>
      </w:r>
      <w:r>
        <w:t>(par défaut)</w:t>
      </w:r>
      <w:r>
        <w:rPr>
          <w:rStyle w:val="optioncarChar"/>
        </w:rPr>
        <w:t xml:space="preserve"> / 2 / *** </w:t>
      </w:r>
      <w:r>
        <w:t>cm. Le cas échéant, les tablettes sont embrevées dans le plafonnage et l'enduit est retouché.</w:t>
      </w:r>
    </w:p>
    <w:p w14:paraId="653F9EFF" w14:textId="77777777" w:rsidR="006A608A" w:rsidRDefault="00000000">
      <w:pPr>
        <w:pStyle w:val="Author-eSectionHeading6"/>
      </w:pPr>
      <w:bookmarkStart w:id="1258" w:name="_Toc112761844"/>
      <w:r>
        <w:t>55.61.7a Tablettes (de fenêtres et autres) en PVC CCTB 01.02</w:t>
      </w:r>
      <w:bookmarkEnd w:id="1258"/>
    </w:p>
    <w:p w14:paraId="54C37F64" w14:textId="77777777" w:rsidR="006A608A" w:rsidRDefault="00000000">
      <w:pPr>
        <w:pStyle w:val="Author-eSectionHeading5"/>
      </w:pPr>
      <w:bookmarkStart w:id="1259" w:name="_Toc112761845"/>
      <w:r>
        <w:t>55.61.8 Tablettes (de fenêtres et autres) en matériaux mixtes CCTB 01.02</w:t>
      </w:r>
      <w:bookmarkEnd w:id="1259"/>
    </w:p>
    <w:p w14:paraId="6AFB089A" w14:textId="77777777" w:rsidR="006A608A" w:rsidRDefault="00000000">
      <w:pPr>
        <w:pStyle w:val="Author-eSectionHeading6"/>
      </w:pPr>
      <w:bookmarkStart w:id="1260" w:name="_Toc112761846"/>
      <w:r>
        <w:t>55.61.8a Tablettes (de fenêtres et autres) en panneaux sandwich CCTB 01.02</w:t>
      </w:r>
      <w:bookmarkEnd w:id="1260"/>
    </w:p>
    <w:p w14:paraId="3B85DDA7" w14:textId="77777777" w:rsidR="006A608A" w:rsidRDefault="00000000">
      <w:pPr>
        <w:pStyle w:val="Author-eSectionHeading4"/>
      </w:pPr>
      <w:bookmarkStart w:id="1261" w:name="_Toc112761847"/>
      <w:r>
        <w:t>55.62 Quincaillerie complémentaire ou particulière CCTB 01.10</w:t>
      </w:r>
      <w:bookmarkEnd w:id="1261"/>
    </w:p>
    <w:p w14:paraId="1995241D" w14:textId="77777777" w:rsidR="006A608A" w:rsidRDefault="00000000">
      <w:pPr>
        <w:pStyle w:val="pheading"/>
      </w:pPr>
      <w:bookmarkStart w:id="1262" w:name="1121"/>
      <w:bookmarkEnd w:id="1262"/>
      <w:r>
        <w:t>DESCRIPTION</w:t>
      </w:r>
    </w:p>
    <w:p w14:paraId="09973B37" w14:textId="77777777" w:rsidR="006A608A" w:rsidRDefault="00000000">
      <w:pPr>
        <w:pStyle w:val="pheading"/>
      </w:pPr>
      <w:r>
        <w:t>- Définition / Comprend</w:t>
      </w:r>
    </w:p>
    <w:p w14:paraId="09C755D2" w14:textId="77777777" w:rsidR="006A608A" w:rsidRDefault="00000000">
      <w:pPr>
        <w:jc w:val="both"/>
      </w:pPr>
      <w:r>
        <w:t>Ce sous-titre comprend la fourniture (hors matériaux récupérés du même site) et la pose de tous les éléments nécessaires de quincaillerie , c'est-à-dire tous les organes de commande, d'équilibrage, de suspension, de fermeture et de verrouillage, …</w:t>
      </w:r>
    </w:p>
    <w:p w14:paraId="3F340C8A" w14:textId="77777777" w:rsidR="006A608A" w:rsidRDefault="00000000">
      <w:pPr>
        <w:jc w:val="both"/>
      </w:pPr>
      <w:r>
        <w:t>Conformément aux prescriptions dans le cahier spécial des charges, toutes les portes intérieures sont d'office équipées de trois paumelles, d'une serrure à gorges (y compris deux clés par serrure), de poignées de porte avec les rosaces correspondantes.</w:t>
      </w:r>
    </w:p>
    <w:p w14:paraId="4AD1ED43" w14:textId="77777777" w:rsidR="006A608A" w:rsidRDefault="00000000">
      <w:pPr>
        <w:jc w:val="both"/>
      </w:pPr>
      <w:r>
        <w:t>Ce sous-titre comprend également la fourniture et la pose, y compris tous les moyens de fixation et/ou de liaison, ainsi que tous les réglages au niveau de la menuiserie.</w:t>
      </w:r>
    </w:p>
    <w:p w14:paraId="72880917" w14:textId="77777777" w:rsidR="006A608A" w:rsidRDefault="00000000">
      <w:pPr>
        <w:pStyle w:val="pheading"/>
      </w:pPr>
      <w:r>
        <w:t>MATÉRIAUX</w:t>
      </w:r>
    </w:p>
    <w:p w14:paraId="67D1AAD1" w14:textId="77777777" w:rsidR="006A608A" w:rsidRDefault="00000000">
      <w:pPr>
        <w:jc w:val="both"/>
      </w:pPr>
      <w:r>
        <w:t>La quincaillerie permet l'ouverture dans le sens prescrit. On utilise des paumelles, charnières, crapaudines, dispositifs de fermeture et de blocage. Ces éléments sont fabriqués en matériaux adaptés à la fonction qu'ils doivent remplir et sont compatibles avec le matériau des profilés. Dans le cas de profilés en métal, ils sont efficacement protégés afin d'éviter les couples électrolytiques. Tous les accessoires de fixation et autres goupilles, vis, etc. sont en acier inoxydable.</w:t>
      </w:r>
    </w:p>
    <w:p w14:paraId="719310AE" w14:textId="77777777" w:rsidR="006A608A" w:rsidRDefault="00000000">
      <w:pPr>
        <w:jc w:val="both"/>
      </w:pPr>
      <w:r>
        <w:t>La quincaillerie est proposée par le fabricant des châssis en fonction du poids et des dimensions des portes et fenêtres. Le constructeur peut être obligé de motiver le choix de la quincaillerie.</w:t>
      </w:r>
    </w:p>
    <w:p w14:paraId="31F3CD9C" w14:textId="77777777" w:rsidR="006A608A" w:rsidRDefault="00000000">
      <w:pPr>
        <w:jc w:val="both"/>
      </w:pPr>
      <w:r>
        <w:t>Sur simple demande, les modèles de toute la quincaillerie, des poignées, rosaces, serrures et autres accessoires sont soumis pour approbation au maître d’ouvrage</w:t>
      </w:r>
    </w:p>
    <w:p w14:paraId="7123B0D0" w14:textId="77777777" w:rsidR="006A608A" w:rsidRDefault="00000000">
      <w:pPr>
        <w:jc w:val="both"/>
      </w:pPr>
      <w:r>
        <w:t>La quincaillerie satisfait aux dispositions des [STS 53.1] et [STS 53.2].Toute la quincaillerie a le même design et la même couleur.</w:t>
      </w:r>
    </w:p>
    <w:p w14:paraId="0142FEEC" w14:textId="77777777" w:rsidR="006A608A" w:rsidRDefault="00000000">
      <w:pPr>
        <w:jc w:val="both"/>
      </w:pPr>
      <w:r>
        <w:t>Dans le cas des ensembles résistant au feu, la quincaillerie à prévoir (paumelles, serrures encastrées, etc) répond au rapport d'essai conformément à l'application et à la nature du vantail de porte.</w:t>
      </w:r>
    </w:p>
    <w:p w14:paraId="023A51D2" w14:textId="77777777" w:rsidR="006A608A" w:rsidRDefault="00000000">
      <w:pPr>
        <w:jc w:val="both"/>
      </w:pPr>
      <w:r>
        <w:t>(voir l'élément </w:t>
      </w:r>
      <w:hyperlink w:anchor="1106" w:history="1">
        <w:r>
          <w:t>55.2 Portes intérieures</w:t>
        </w:r>
      </w:hyperlink>
      <w:r>
        <w:t>).</w:t>
      </w:r>
    </w:p>
    <w:p w14:paraId="12618D9B" w14:textId="77777777" w:rsidR="006A608A" w:rsidRDefault="00000000">
      <w:pPr>
        <w:jc w:val="both"/>
      </w:pPr>
      <w:r>
        <w:t>Lorsque les portes sont à recouvrement, les paumelles sont adaptées à la forme de la porte.</w:t>
      </w:r>
    </w:p>
    <w:p w14:paraId="438227A5" w14:textId="77777777" w:rsidR="006A608A" w:rsidRDefault="00000000">
      <w:pPr>
        <w:jc w:val="both"/>
      </w:pPr>
      <w:r>
        <w:t>Les clés à gorges ordinaires sont livrées avec au moins 2 clés attachées à un porte-clés sur lequel figure l'indication du local.</w:t>
      </w:r>
    </w:p>
    <w:p w14:paraId="7337B633" w14:textId="77777777" w:rsidR="006A608A" w:rsidRDefault="00000000">
      <w:pPr>
        <w:jc w:val="both"/>
      </w:pPr>
      <w:r>
        <w:t>Les portes intérieures sont d'office pourvues de simples poignées de porte à tige carrée bichromatée. Elles sont livrées avec les rosaces correspondantes et/ou avec une plaque, combinant clé et poignée, dans la même exécution.</w:t>
      </w:r>
    </w:p>
    <w:p w14:paraId="3B55AF2D" w14:textId="77777777" w:rsidR="006A608A" w:rsidRDefault="00000000">
      <w:pPr>
        <w:jc w:val="both"/>
      </w:pPr>
      <w:r>
        <w:t>Le type et les modèles sont soumis préalablement à l'approbation de la direction de chantier.</w:t>
      </w:r>
    </w:p>
    <w:p w14:paraId="612E1382" w14:textId="77777777" w:rsidR="006A608A" w:rsidRDefault="00000000">
      <w:pPr>
        <w:pStyle w:val="pheading"/>
      </w:pPr>
      <w:r>
        <w:t>EXÉCUTION / MISE EN ŒUVRE</w:t>
      </w:r>
    </w:p>
    <w:p w14:paraId="3FAF4AFA" w14:textId="77777777" w:rsidR="006A608A" w:rsidRDefault="00000000">
      <w:pPr>
        <w:jc w:val="both"/>
      </w:pPr>
      <w:r>
        <w:t>La porte est suspendue au moyen des pentures prévues dans les huisseries.</w:t>
      </w:r>
    </w:p>
    <w:p w14:paraId="42DC301D" w14:textId="77777777" w:rsidR="006A608A" w:rsidRDefault="00000000">
      <w:pPr>
        <w:jc w:val="both"/>
      </w:pPr>
      <w:r>
        <w:t>On pose au moins 3 paumelles par feuille de porte. Les charnières supérieure et inférieure se situent à ± 25 cm respectivement du haut et du bas du vantail. La troisième charnière est placée au centre. Les vantaux de porte massifs sont posés avec au moins quatre charnières dont deux sont rapprochées dans le haut. Si le poids de la porte est supérieur à 20 kg, l'entrepreneur vérifie les spécifications du fabricant de paumelles.  Les spécifications sont conformes à la norme [NBN EN 1935]. </w:t>
      </w:r>
    </w:p>
    <w:p w14:paraId="142E9377" w14:textId="77777777" w:rsidR="006A608A" w:rsidRDefault="00000000">
      <w:pPr>
        <w:jc w:val="both"/>
      </w:pPr>
      <w:r>
        <w:t>Chaque charnière est fixée avec au moins 3 vis par aile de charnière.</w:t>
      </w:r>
    </w:p>
    <w:p w14:paraId="59DC0848" w14:textId="77777777" w:rsidR="006A608A" w:rsidRDefault="00000000">
      <w:pPr>
        <w:jc w:val="both"/>
      </w:pPr>
      <w:r>
        <w:t>La quincaillerie est principalement encastrée mais reste facilement remplaçable.</w:t>
      </w:r>
    </w:p>
    <w:p w14:paraId="69369A01" w14:textId="77777777" w:rsidR="006A608A" w:rsidRDefault="00000000">
      <w:pPr>
        <w:jc w:val="both"/>
      </w:pPr>
      <w:r>
        <w:t xml:space="preserve">Les organes de fermeture sont disposés de manière telle à permettre l'actionnement ergonomique par une seule personne, les forces d'actionnement étant toujours inférieures à 200 N et la force de déplacement des vantaux de fenêtre est inférieure à </w:t>
      </w:r>
      <w:r>
        <w:rPr>
          <w:rStyle w:val="optioncarChar"/>
        </w:rPr>
        <w:t>100 N (10Nm)</w:t>
      </w:r>
      <w:r>
        <w:t xml:space="preserve"> (par défaut)</w:t>
      </w:r>
      <w:r>
        <w:rPr>
          <w:rStyle w:val="optioncarChar"/>
        </w:rPr>
        <w:t xml:space="preserve"> / 50 N (5 Nm)</w:t>
      </w:r>
      <w:r>
        <w:t>. Lorsqu'il est nécessaire de prévoir plusieurs points de fermeture, ils sont actionnés par une espagnolette à pompe qui commande des tringles cachées dans les profilés.</w:t>
      </w:r>
    </w:p>
    <w:p w14:paraId="6EBF0F1F" w14:textId="77777777" w:rsidR="006A608A" w:rsidRDefault="00000000">
      <w:pPr>
        <w:pStyle w:val="pheading"/>
      </w:pPr>
      <w:r>
        <w:t>CONTRÔLES</w:t>
      </w:r>
    </w:p>
    <w:p w14:paraId="32B414A5" w14:textId="77777777" w:rsidR="006A608A" w:rsidRDefault="00000000">
      <w:r>
        <w:t>Essais de performance des pentures et serrures</w:t>
      </w:r>
    </w:p>
    <w:p w14:paraId="4188C580" w14:textId="77777777" w:rsidR="006A608A" w:rsidRDefault="00000000">
      <w:pPr>
        <w:pStyle w:val="Author-eListParagraph"/>
        <w:numPr>
          <w:ilvl w:val="0"/>
          <w:numId w:val="713"/>
        </w:numPr>
      </w:pPr>
      <w:r>
        <w:t>charnières - paumelles : [NBN EN 1935]</w:t>
      </w:r>
    </w:p>
    <w:p w14:paraId="370D84E2" w14:textId="77777777" w:rsidR="006A608A" w:rsidRDefault="00000000">
      <w:pPr>
        <w:pStyle w:val="Author-eListParagraph"/>
        <w:numPr>
          <w:ilvl w:val="0"/>
          <w:numId w:val="713"/>
        </w:numPr>
      </w:pPr>
      <w:r>
        <w:t>cylindres : [NBN EN 1303]</w:t>
      </w:r>
    </w:p>
    <w:p w14:paraId="1CAFB396" w14:textId="77777777" w:rsidR="006A608A" w:rsidRDefault="00000000">
      <w:pPr>
        <w:pStyle w:val="Author-eListParagraph"/>
        <w:numPr>
          <w:ilvl w:val="0"/>
          <w:numId w:val="713"/>
        </w:numPr>
      </w:pPr>
      <w:r>
        <w:t>poignées : [NBN EN 1906]</w:t>
      </w:r>
    </w:p>
    <w:p w14:paraId="1B894109" w14:textId="77777777" w:rsidR="006A608A" w:rsidRDefault="00000000">
      <w:pPr>
        <w:pStyle w:val="Author-eListParagraph"/>
        <w:numPr>
          <w:ilvl w:val="0"/>
          <w:numId w:val="713"/>
        </w:numPr>
      </w:pPr>
      <w:r>
        <w:t>verrous : [NBN EN 1935]</w:t>
      </w:r>
    </w:p>
    <w:p w14:paraId="7B90AAF1" w14:textId="77777777" w:rsidR="006A608A" w:rsidRDefault="00000000">
      <w:pPr>
        <w:pStyle w:val="pheading"/>
      </w:pPr>
      <w:r>
        <w:t>DOCUMENTS DE RÉFÉRENCE</w:t>
      </w:r>
    </w:p>
    <w:p w14:paraId="77FAD3FC" w14:textId="77777777" w:rsidR="006A608A" w:rsidRDefault="00000000">
      <w:pPr>
        <w:pStyle w:val="pheading"/>
      </w:pPr>
      <w:r>
        <w:t>- Matériau</w:t>
      </w:r>
    </w:p>
    <w:p w14:paraId="6CA3753D" w14:textId="77777777" w:rsidR="006A608A" w:rsidRDefault="00000000">
      <w:r>
        <w:t>[STS 53.1, Portes]</w:t>
      </w:r>
    </w:p>
    <w:p w14:paraId="55D58764" w14:textId="77777777" w:rsidR="006A608A" w:rsidRDefault="00000000">
      <w:r>
        <w:t>[STS 53.2, Portes industrielles, commerciales et résidentielles]</w:t>
      </w:r>
    </w:p>
    <w:p w14:paraId="7BB7E642" w14:textId="77777777" w:rsidR="006A608A" w:rsidRDefault="00000000">
      <w:pPr>
        <w:pStyle w:val="pheading"/>
      </w:pPr>
      <w:r>
        <w:t>- Exécution</w:t>
      </w:r>
    </w:p>
    <w:p w14:paraId="5909777F" w14:textId="77777777" w:rsidR="006A608A" w:rsidRDefault="00000000">
      <w:r>
        <w:t>[NBN EN 1935, Quincaillerie pour le bâtiment - Charnières axe simple - Prescriptions et méthodes d'essai]</w:t>
      </w:r>
    </w:p>
    <w:p w14:paraId="5B3A3759" w14:textId="77777777" w:rsidR="006A608A" w:rsidRDefault="00000000">
      <w:r>
        <w:t>[NBN EN 1303, Quincaillerie pour le bâtiment - Cylindres de serrures - Exigences et méthodes d'essai]</w:t>
      </w:r>
    </w:p>
    <w:p w14:paraId="636A46F8" w14:textId="77777777" w:rsidR="006A608A" w:rsidRDefault="00000000">
      <w:r>
        <w:t>[NBN EN 1906, Quincaillerie pour le bâtiment - Béquilles et boutons de porte - Exigences et méthodes d'essai]</w:t>
      </w:r>
    </w:p>
    <w:p w14:paraId="7F3178AC" w14:textId="77777777" w:rsidR="006A608A" w:rsidRDefault="00000000">
      <w:pPr>
        <w:pStyle w:val="Author-eSectionHeading5"/>
      </w:pPr>
      <w:bookmarkStart w:id="1263" w:name="_Toc112761848"/>
      <w:r>
        <w:t>55.62.1 Charnières et paumelles CCTB 01.02</w:t>
      </w:r>
      <w:bookmarkEnd w:id="1263"/>
    </w:p>
    <w:p w14:paraId="27EF63DC" w14:textId="77777777" w:rsidR="006A608A" w:rsidRDefault="00000000">
      <w:pPr>
        <w:pStyle w:val="Author-eSectionHeading6"/>
      </w:pPr>
      <w:bookmarkStart w:id="1264" w:name="1112"/>
      <w:bookmarkStart w:id="1265" w:name="_Toc112761849"/>
      <w:bookmarkEnd w:id="1264"/>
      <w:r>
        <w:t>55.62.1a Charnières et paumelles CCTB 01.10</w:t>
      </w:r>
      <w:bookmarkEnd w:id="1265"/>
    </w:p>
    <w:p w14:paraId="25D6AEB0" w14:textId="77777777" w:rsidR="006A608A" w:rsidRDefault="00000000">
      <w:pPr>
        <w:pStyle w:val="pheading"/>
      </w:pPr>
      <w:bookmarkStart w:id="1266" w:name="1101"/>
      <w:bookmarkEnd w:id="1266"/>
      <w:r>
        <w:t>DESCRIPTION</w:t>
      </w:r>
    </w:p>
    <w:p w14:paraId="37F85F85" w14:textId="77777777" w:rsidR="006A608A" w:rsidRDefault="00000000">
      <w:pPr>
        <w:pStyle w:val="pheading"/>
      </w:pPr>
      <w:r>
        <w:t>- Définition / Comprend</w:t>
      </w:r>
    </w:p>
    <w:p w14:paraId="4E753307" w14:textId="77777777" w:rsidR="006A608A" w:rsidRDefault="00000000">
      <w:pPr>
        <w:jc w:val="both"/>
      </w:pPr>
      <w:r>
        <w:t>Il s’agit de la fourniture (hors matériaux récupérés du même site) et la pose de charnières et paumelles.</w:t>
      </w:r>
    </w:p>
    <w:p w14:paraId="013378DA" w14:textId="77777777" w:rsidR="006A608A" w:rsidRDefault="00000000">
      <w:pPr>
        <w:jc w:val="both"/>
      </w:pPr>
      <w:r>
        <w:t>Le travail comprend notamment :</w:t>
      </w:r>
    </w:p>
    <w:p w14:paraId="2EAFE67D" w14:textId="77777777" w:rsidR="006A608A" w:rsidRDefault="00000000">
      <w:pPr>
        <w:pStyle w:val="Author-eListParagraph"/>
        <w:numPr>
          <w:ilvl w:val="0"/>
          <w:numId w:val="714"/>
        </w:numPr>
        <w:jc w:val="both"/>
      </w:pPr>
      <w:r>
        <w:t>la fourniture (hors matériaux récupérés du même site)</w:t>
      </w:r>
    </w:p>
    <w:p w14:paraId="2D2A1218" w14:textId="77777777" w:rsidR="006A608A" w:rsidRDefault="00000000">
      <w:pPr>
        <w:pStyle w:val="Author-eListParagraph"/>
        <w:numPr>
          <w:ilvl w:val="0"/>
          <w:numId w:val="714"/>
        </w:numPr>
        <w:jc w:val="both"/>
      </w:pPr>
      <w:r>
        <w:t>la préparation de surface, l’adaptation de la porte</w:t>
      </w:r>
    </w:p>
    <w:p w14:paraId="4204E90A" w14:textId="77777777" w:rsidR="006A608A" w:rsidRDefault="00000000">
      <w:pPr>
        <w:pStyle w:val="Author-eListParagraph"/>
        <w:numPr>
          <w:ilvl w:val="0"/>
          <w:numId w:val="714"/>
        </w:numPr>
        <w:jc w:val="both"/>
      </w:pPr>
      <w:r>
        <w:t>la pose et le réglage</w:t>
      </w:r>
    </w:p>
    <w:p w14:paraId="516CFD4F" w14:textId="77777777" w:rsidR="006A608A" w:rsidRDefault="00000000">
      <w:pPr>
        <w:pStyle w:val="Author-eListParagraph"/>
        <w:numPr>
          <w:ilvl w:val="0"/>
          <w:numId w:val="714"/>
        </w:numPr>
        <w:jc w:val="both"/>
      </w:pPr>
      <w:r>
        <w:t>le nettoyage de la surface</w:t>
      </w:r>
    </w:p>
    <w:p w14:paraId="5D3EAB98" w14:textId="77777777" w:rsidR="006A608A" w:rsidRDefault="00000000">
      <w:pPr>
        <w:pStyle w:val="pheading"/>
      </w:pPr>
      <w:r>
        <w:t>MATÉRIAUX</w:t>
      </w:r>
    </w:p>
    <w:p w14:paraId="4849D5A3" w14:textId="77777777" w:rsidR="006A608A" w:rsidRDefault="00000000">
      <w:pPr>
        <w:pStyle w:val="pheading"/>
      </w:pPr>
      <w:r>
        <w:t>- Caractéristiques générales</w:t>
      </w:r>
    </w:p>
    <w:p w14:paraId="5395ABE0" w14:textId="77777777" w:rsidR="006A608A" w:rsidRDefault="00000000">
      <w:pPr>
        <w:jc w:val="both"/>
      </w:pPr>
      <w:r>
        <w:t xml:space="preserve">Les charnières et paumelles sont principalement constituées en : </w:t>
      </w:r>
      <w:r>
        <w:rPr>
          <w:rStyle w:val="optioncarChar"/>
        </w:rPr>
        <w:t xml:space="preserve">aluminium </w:t>
      </w:r>
      <w:r>
        <w:t>(par défaut)</w:t>
      </w:r>
      <w:r>
        <w:rPr>
          <w:rStyle w:val="optioncarChar"/>
        </w:rPr>
        <w:t xml:space="preserve"> /acier inoxydable / fer-forgé-fonte / acier bichromaté / nylon / ***</w:t>
      </w:r>
    </w:p>
    <w:p w14:paraId="2FEF8C2A" w14:textId="77777777" w:rsidR="006A608A" w:rsidRDefault="00000000">
      <w:pPr>
        <w:ind w:left="567"/>
        <w:jc w:val="both"/>
      </w:pPr>
      <w:r>
        <w:rPr>
          <w:b/>
          <w:i/>
        </w:rPr>
        <w:t>(Soit par défaut)</w:t>
      </w:r>
    </w:p>
    <w:p w14:paraId="13E0EE4B" w14:textId="77777777" w:rsidR="006A608A" w:rsidRDefault="00000000">
      <w:pPr>
        <w:ind w:left="567"/>
        <w:jc w:val="both"/>
      </w:pPr>
      <w:r>
        <w:rPr>
          <w:rStyle w:val="soitChar"/>
          <w:u w:val="single"/>
        </w:rPr>
        <w:t>Aluminium</w:t>
      </w:r>
      <w:r>
        <w:rPr>
          <w:rStyle w:val="soitChar"/>
        </w:rPr>
        <w:t xml:space="preserve"> : paumelles en alu standard en forme de </w:t>
      </w:r>
      <w:r>
        <w:rPr>
          <w:rStyle w:val="optioncarChar"/>
        </w:rPr>
        <w:t xml:space="preserve">H </w:t>
      </w:r>
      <w:r>
        <w:t>(par défaut)</w:t>
      </w:r>
      <w:r>
        <w:rPr>
          <w:rStyle w:val="optioncarChar"/>
        </w:rPr>
        <w:t xml:space="preserve"> / ***</w:t>
      </w:r>
      <w:r>
        <w:rPr>
          <w:rStyle w:val="soitChar"/>
        </w:rPr>
        <w:t xml:space="preserve">, à bague en </w:t>
      </w:r>
      <w:r>
        <w:rPr>
          <w:rStyle w:val="optioncarChar"/>
        </w:rPr>
        <w:t xml:space="preserve">nylon </w:t>
      </w:r>
      <w:r>
        <w:t>(par défaut)</w:t>
      </w:r>
      <w:r>
        <w:rPr>
          <w:rStyle w:val="optioncarChar"/>
        </w:rPr>
        <w:t xml:space="preserve"> / ***</w:t>
      </w:r>
      <w:r>
        <w:rPr>
          <w:rStyle w:val="soitChar"/>
        </w:rPr>
        <w:t xml:space="preserve"> et nœud </w:t>
      </w:r>
      <w:r>
        <w:rPr>
          <w:rStyle w:val="optioncarChar"/>
        </w:rPr>
        <w:t xml:space="preserve">inox </w:t>
      </w:r>
      <w:r>
        <w:t>(par défaut)</w:t>
      </w:r>
      <w:r>
        <w:rPr>
          <w:rStyle w:val="optioncarChar"/>
        </w:rPr>
        <w:t xml:space="preserve"> / acier bichromaté / ***</w:t>
      </w:r>
      <w:r>
        <w:rPr>
          <w:rStyle w:val="soitChar"/>
        </w:rPr>
        <w:t>.</w:t>
      </w:r>
    </w:p>
    <w:p w14:paraId="37226E37" w14:textId="77777777" w:rsidR="006A608A" w:rsidRDefault="00000000">
      <w:pPr>
        <w:ind w:left="567"/>
        <w:jc w:val="both"/>
      </w:pPr>
      <w:r>
        <w:rPr>
          <w:b/>
          <w:i/>
        </w:rPr>
        <w:t>(Soit)</w:t>
      </w:r>
    </w:p>
    <w:p w14:paraId="3EEB0BF2" w14:textId="77777777" w:rsidR="006A608A" w:rsidRDefault="00000000">
      <w:pPr>
        <w:ind w:left="567"/>
        <w:jc w:val="both"/>
      </w:pPr>
      <w:r>
        <w:rPr>
          <w:rStyle w:val="soitChar"/>
          <w:u w:val="single"/>
        </w:rPr>
        <w:t>Acier inoxydable</w:t>
      </w:r>
      <w:r>
        <w:rPr>
          <w:rStyle w:val="soitChar"/>
        </w:rPr>
        <w:t xml:space="preserve">  selon la norme [NBN EN 10088 série] et sont en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 </w:t>
      </w:r>
    </w:p>
    <w:p w14:paraId="5A362631" w14:textId="77777777" w:rsidR="006A608A" w:rsidRDefault="00000000">
      <w:pPr>
        <w:ind w:left="567"/>
        <w:jc w:val="both"/>
      </w:pPr>
      <w:r>
        <w:rPr>
          <w:b/>
        </w:rPr>
        <w:t>(</w:t>
      </w:r>
      <w:r>
        <w:rPr>
          <w:b/>
          <w:i/>
        </w:rPr>
        <w:t>Soit)</w:t>
      </w:r>
    </w:p>
    <w:p w14:paraId="6A64197D" w14:textId="77777777" w:rsidR="006A608A" w:rsidRDefault="00000000">
      <w:pPr>
        <w:ind w:left="567"/>
        <w:jc w:val="both"/>
      </w:pPr>
      <w:r>
        <w:rPr>
          <w:rStyle w:val="soitChar"/>
          <w:u w:val="single"/>
        </w:rPr>
        <w:t>Fer forgé-fonte </w:t>
      </w:r>
      <w:r>
        <w:rPr>
          <w:rStyle w:val="soitChar"/>
        </w:rPr>
        <w:t xml:space="preserve">: paumelles en </w:t>
      </w:r>
      <w:r>
        <w:rPr>
          <w:rStyle w:val="optioncarChar"/>
        </w:rPr>
        <w:t>fer forgé</w:t>
      </w:r>
      <w:r>
        <w:t xml:space="preserve"> (par défaut)</w:t>
      </w:r>
      <w:r>
        <w:rPr>
          <w:rStyle w:val="optioncarChar"/>
        </w:rPr>
        <w:t xml:space="preserve"> / fonte / ***</w:t>
      </w:r>
      <w:r>
        <w:t> </w:t>
      </w:r>
      <w:r>
        <w:rPr>
          <w:rStyle w:val="soitChar"/>
        </w:rPr>
        <w:t xml:space="preserve">ayant un traitement antirouille, Les paumelles sont </w:t>
      </w:r>
      <w:r>
        <w:rPr>
          <w:rStyle w:val="optioncarChar"/>
        </w:rPr>
        <w:t>soigneusement entaillées </w:t>
      </w:r>
      <w:r>
        <w:t>(par défaut)</w:t>
      </w:r>
      <w:r>
        <w:rPr>
          <w:rStyle w:val="optioncarChar"/>
        </w:rPr>
        <w:t xml:space="preserve"> / ***</w:t>
      </w:r>
      <w:r>
        <w:rPr>
          <w:rStyle w:val="soitChar"/>
        </w:rPr>
        <w:t xml:space="preserve">. Les angles sont arrondis et pourvus d'une bague en </w:t>
      </w:r>
      <w:r>
        <w:rPr>
          <w:rStyle w:val="optioncarChar"/>
        </w:rPr>
        <w:t xml:space="preserve">cuivre </w:t>
      </w:r>
      <w:r>
        <w:t xml:space="preserve">(par défaut) </w:t>
      </w:r>
      <w:r>
        <w:rPr>
          <w:rStyle w:val="optioncarChar"/>
        </w:rPr>
        <w:t>/ ***</w:t>
      </w:r>
      <w:r>
        <w:rPr>
          <w:rStyle w:val="soitChar"/>
        </w:rPr>
        <w:t>.   </w:t>
      </w:r>
    </w:p>
    <w:p w14:paraId="1D32BBA3" w14:textId="77777777" w:rsidR="006A608A" w:rsidRDefault="00000000">
      <w:pPr>
        <w:ind w:left="567"/>
        <w:jc w:val="both"/>
      </w:pPr>
      <w:r>
        <w:rPr>
          <w:b/>
          <w:i/>
        </w:rPr>
        <w:t>(Soit)</w:t>
      </w:r>
    </w:p>
    <w:p w14:paraId="3E550CEB" w14:textId="77777777" w:rsidR="006A608A" w:rsidRDefault="00000000">
      <w:pPr>
        <w:ind w:left="567"/>
        <w:jc w:val="both"/>
      </w:pPr>
      <w:r>
        <w:rPr>
          <w:rStyle w:val="soitChar"/>
          <w:u w:val="single"/>
        </w:rPr>
        <w:t>Acier bichromaté</w:t>
      </w:r>
    </w:p>
    <w:p w14:paraId="5FDD6FC2" w14:textId="77777777" w:rsidR="006A608A" w:rsidRDefault="00000000">
      <w:pPr>
        <w:ind w:left="567"/>
        <w:jc w:val="both"/>
      </w:pPr>
      <w:r>
        <w:rPr>
          <w:b/>
          <w:i/>
        </w:rPr>
        <w:t>(Soit)</w:t>
      </w:r>
    </w:p>
    <w:p w14:paraId="4D153DE4" w14:textId="77777777" w:rsidR="006A608A" w:rsidRDefault="00000000">
      <w:pPr>
        <w:ind w:left="567"/>
        <w:jc w:val="both"/>
      </w:pPr>
      <w:r>
        <w:rPr>
          <w:rStyle w:val="soitChar"/>
          <w:u w:val="single"/>
        </w:rPr>
        <w:t>Nylon</w:t>
      </w:r>
      <w:r>
        <w:rPr>
          <w:rStyle w:val="soitChar"/>
        </w:rPr>
        <w:t xml:space="preserve"> :  les paumelles sont colorées dans la masse avec une âme en </w:t>
      </w:r>
      <w:r>
        <w:rPr>
          <w:rStyle w:val="optioncarChar"/>
        </w:rPr>
        <w:t xml:space="preserve">acier </w:t>
      </w:r>
      <w:r>
        <w:t>(par défaut)</w:t>
      </w:r>
      <w:r>
        <w:rPr>
          <w:rStyle w:val="optioncarChar"/>
        </w:rPr>
        <w:t xml:space="preserve"> / ***</w:t>
      </w:r>
      <w:r>
        <w:rPr>
          <w:rStyle w:val="soitChar"/>
        </w:rPr>
        <w:t> de la même couleur que les profilés  </w:t>
      </w:r>
    </w:p>
    <w:p w14:paraId="42F43A8E" w14:textId="77777777" w:rsidR="006A608A" w:rsidRDefault="00000000">
      <w:pPr>
        <w:ind w:left="567"/>
        <w:jc w:val="both"/>
      </w:pPr>
      <w:r>
        <w:rPr>
          <w:b/>
          <w:i/>
        </w:rPr>
        <w:t>(Soit)</w:t>
      </w:r>
    </w:p>
    <w:p w14:paraId="2E77348D" w14:textId="77777777" w:rsidR="006A608A" w:rsidRDefault="00000000">
      <w:pPr>
        <w:ind w:left="567"/>
        <w:jc w:val="both"/>
      </w:pPr>
      <w:r>
        <w:rPr>
          <w:rStyle w:val="optioncarChar"/>
        </w:rPr>
        <w:t>***  </w:t>
      </w:r>
    </w:p>
    <w:p w14:paraId="2E27CC55" w14:textId="77777777" w:rsidR="006A608A" w:rsidRDefault="006A608A">
      <w:pPr>
        <w:ind w:left="567"/>
        <w:jc w:val="both"/>
      </w:pPr>
    </w:p>
    <w:p w14:paraId="47D69AD1" w14:textId="77777777" w:rsidR="006A608A" w:rsidRDefault="00000000">
      <w:pPr>
        <w:jc w:val="both"/>
      </w:pPr>
      <w:r>
        <w:t xml:space="preserve">L'acier chromaté (simple) n'est en aucun cas autorisé. Les pivots sont en </w:t>
      </w:r>
      <w:r>
        <w:rPr>
          <w:rStyle w:val="optioncarChar"/>
        </w:rPr>
        <w:t xml:space="preserve">acier inoxydable </w:t>
      </w:r>
      <w:r>
        <w:t xml:space="preserve">(par défaut) </w:t>
      </w:r>
      <w:r>
        <w:rPr>
          <w:rStyle w:val="optioncarChar"/>
        </w:rPr>
        <w:t>/ ***</w:t>
      </w:r>
      <w:r>
        <w:t xml:space="preserve"> dans une bague de roulement en nylon.</w:t>
      </w:r>
    </w:p>
    <w:p w14:paraId="0EFE17C6" w14:textId="77777777" w:rsidR="006A608A" w:rsidRDefault="00000000">
      <w:pPr>
        <w:jc w:val="both"/>
      </w:pPr>
      <w:r>
        <w:t> </w:t>
      </w:r>
    </w:p>
    <w:p w14:paraId="44E2C439" w14:textId="77777777" w:rsidR="006A608A" w:rsidRDefault="00000000">
      <w:pPr>
        <w:jc w:val="both"/>
      </w:pPr>
      <w:r>
        <w:t xml:space="preserve">Les charnières et paumelles sont </w:t>
      </w:r>
      <w:r>
        <w:rPr>
          <w:rStyle w:val="optioncarChar"/>
        </w:rPr>
        <w:t>neuves</w:t>
      </w:r>
      <w:r>
        <w:t xml:space="preserve"> (par défaut)</w:t>
      </w:r>
      <w:r>
        <w:rPr>
          <w:rStyle w:val="optioncarChar"/>
        </w:rPr>
        <w:t xml:space="preserve"> / de réemploi.</w:t>
      </w:r>
    </w:p>
    <w:p w14:paraId="4A8E8883" w14:textId="77777777" w:rsidR="006A608A" w:rsidRDefault="00000000">
      <w:pPr>
        <w:ind w:left="567"/>
        <w:jc w:val="both"/>
      </w:pPr>
      <w:r>
        <w:rPr>
          <w:b/>
          <w:i/>
        </w:rPr>
        <w:t>(Soit par défaut)</w:t>
      </w:r>
    </w:p>
    <w:p w14:paraId="5917E035" w14:textId="77777777" w:rsidR="006A608A" w:rsidRDefault="00000000">
      <w:pPr>
        <w:ind w:left="567"/>
        <w:jc w:val="both"/>
      </w:pPr>
      <w:r>
        <w:rPr>
          <w:rStyle w:val="soitChar"/>
          <w:u w:val="single"/>
        </w:rPr>
        <w:t>Neuves</w:t>
      </w:r>
      <w:r>
        <w:rPr>
          <w:rStyle w:val="soitChar"/>
        </w:rPr>
        <w:t> : La hauteur et le diamètre du nœud des paumelles et le nombre de nœuds des charnières sont déterminés par le fabricant des châssis en fonction du poids des parties ouvrantes.</w:t>
      </w:r>
    </w:p>
    <w:p w14:paraId="04012A33" w14:textId="77777777" w:rsidR="006A608A" w:rsidRDefault="00000000">
      <w:pPr>
        <w:ind w:left="567"/>
        <w:jc w:val="both"/>
      </w:pPr>
      <w:r>
        <w:rPr>
          <w:rStyle w:val="soitChar"/>
        </w:rPr>
        <w:t>Les charnières sont conformes à la norme [NBN EN 1935].    </w:t>
      </w:r>
    </w:p>
    <w:p w14:paraId="3BBC8AF1" w14:textId="77777777" w:rsidR="006A608A" w:rsidRDefault="00000000">
      <w:pPr>
        <w:ind w:left="567"/>
        <w:jc w:val="both"/>
      </w:pPr>
      <w:r>
        <w:rPr>
          <w:b/>
          <w:i/>
        </w:rPr>
        <w:t>(Soit)</w:t>
      </w:r>
    </w:p>
    <w:p w14:paraId="4B2B2407" w14:textId="77777777" w:rsidR="006A608A" w:rsidRDefault="00000000">
      <w:pPr>
        <w:ind w:left="567"/>
        <w:jc w:val="both"/>
      </w:pPr>
      <w:r>
        <w:rPr>
          <w:rStyle w:val="soitChar"/>
          <w:u w:val="single"/>
        </w:rPr>
        <w:t>Réemploi </w:t>
      </w:r>
      <w:r>
        <w:rPr>
          <w:rStyle w:val="soitChar"/>
        </w:rPr>
        <w:t>: il s’agit de charnières et paumelles de réemploi comme alternative aux éléments neufs.</w:t>
      </w:r>
    </w:p>
    <w:p w14:paraId="511210A3" w14:textId="71CAD061" w:rsidR="006A608A" w:rsidRDefault="00000000">
      <w:pPr>
        <w:ind w:left="567"/>
        <w:jc w:val="both"/>
      </w:pPr>
      <w:r>
        <w:rPr>
          <w:rStyle w:val="soitChar"/>
        </w:rPr>
        <w:t xml:space="preserve">Les références, fiches et déclarations d’aptitude à l’utilisation décrite au chapitre </w:t>
      </w:r>
      <w:hyperlink r:id="rId340" w:history="1">
        <w:r>
          <w:rPr>
            <w:rStyle w:val="soitChar"/>
          </w:rPr>
          <w:t>02.42.1 Critères d'acceptabilité</w:t>
        </w:r>
      </w:hyperlink>
      <w:r>
        <w:rPr>
          <w:rStyle w:val="soitChar"/>
        </w:rPr>
        <w:t xml:space="preserve"> déposés dans le cadre du chantier initial sont soumis à l’analyse du maitre d’ouvrage avant validation</w:t>
      </w:r>
    </w:p>
    <w:p w14:paraId="3D150CDD" w14:textId="77777777" w:rsidR="006A608A" w:rsidRDefault="00000000">
      <w:pPr>
        <w:ind w:left="567"/>
        <w:jc w:val="both"/>
      </w:pPr>
      <w:r>
        <w:rPr>
          <w:rStyle w:val="soitChar"/>
        </w:rPr>
        <w:t>Les charnières et paumelles de réemploi sont nettoyées et graissées avant mise en œuvre.</w:t>
      </w:r>
    </w:p>
    <w:p w14:paraId="6B9B5758" w14:textId="77777777" w:rsidR="006A608A" w:rsidRDefault="006A608A"/>
    <w:p w14:paraId="4172BBBC" w14:textId="77777777" w:rsidR="006A608A" w:rsidRDefault="00000000">
      <w:pPr>
        <w:jc w:val="both"/>
      </w:pPr>
      <w:r>
        <w:t xml:space="preserve">Pour les charnières et paumelles de réemploi, il s’agit </w:t>
      </w:r>
      <w:r>
        <w:rPr>
          <w:rStyle w:val="optioncarChar"/>
        </w:rPr>
        <w:t xml:space="preserve">de la fourniture et de la pose </w:t>
      </w:r>
      <w:r>
        <w:t>(par défaut)</w:t>
      </w:r>
      <w:r>
        <w:rPr>
          <w:rStyle w:val="optioncarChar"/>
        </w:rPr>
        <w:t xml:space="preserve"> / uniquement de la pose.  </w:t>
      </w:r>
    </w:p>
    <w:p w14:paraId="6999035F" w14:textId="77777777" w:rsidR="006A608A" w:rsidRDefault="00000000">
      <w:pPr>
        <w:ind w:left="567"/>
        <w:jc w:val="both"/>
      </w:pPr>
      <w:r>
        <w:rPr>
          <w:b/>
          <w:i/>
        </w:rPr>
        <w:t>(Soit par défaut)</w:t>
      </w:r>
    </w:p>
    <w:p w14:paraId="2E2338D1" w14:textId="77777777" w:rsidR="006A608A" w:rsidRDefault="00000000">
      <w:pPr>
        <w:ind w:left="567"/>
        <w:jc w:val="both"/>
      </w:pPr>
      <w:r>
        <w:rPr>
          <w:rStyle w:val="soitChar"/>
          <w:u w:val="single"/>
        </w:rPr>
        <w:t>Fourniture et pose</w:t>
      </w:r>
      <w:r>
        <w:rPr>
          <w:rStyle w:val="soitChar"/>
        </w:rPr>
        <w:t> : Les charnières et paumelles sont fournies par l’entreprise.</w:t>
      </w:r>
    </w:p>
    <w:p w14:paraId="18477395" w14:textId="77777777" w:rsidR="006A608A" w:rsidRDefault="00000000">
      <w:pPr>
        <w:ind w:left="567"/>
        <w:jc w:val="both"/>
      </w:pPr>
      <w:r>
        <w:rPr>
          <w:b/>
          <w:i/>
        </w:rPr>
        <w:t>(Soit)</w:t>
      </w:r>
    </w:p>
    <w:p w14:paraId="0829E3D0" w14:textId="19A7A1EC" w:rsidR="006A608A" w:rsidRDefault="00000000">
      <w:pPr>
        <w:ind w:left="567"/>
        <w:jc w:val="both"/>
      </w:pPr>
      <w:r>
        <w:rPr>
          <w:rStyle w:val="soitChar"/>
          <w:u w:val="single"/>
        </w:rPr>
        <w:t>Pose </w:t>
      </w:r>
      <w:r>
        <w:rPr>
          <w:rStyle w:val="soitChar"/>
        </w:rPr>
        <w:t xml:space="preserve">: Les charnières et paumelles sont fournies par le maitre d’ouvrage. Dans le cas d’un démontage sur chantier pour réutilisation du matériau, se référer aux éléments du </w:t>
      </w:r>
      <w:hyperlink r:id="rId341" w:history="1">
        <w:r>
          <w:rPr>
            <w:rStyle w:val="soitChar"/>
          </w:rPr>
          <w:t>06.44.4 Démontages de menuiseries et vitrages intérieurs</w:t>
        </w:r>
      </w:hyperlink>
      <w:r>
        <w:rPr>
          <w:rStyle w:val="soitChar"/>
        </w:rPr>
        <w:t xml:space="preserve">, </w:t>
      </w:r>
      <w:hyperlink r:id="rId342" w:history="1">
        <w:r>
          <w:rPr>
            <w:rStyle w:val="soitChar"/>
          </w:rPr>
          <w:t>06.44.4b Démontages des portes et huisseries intérieures</w:t>
        </w:r>
      </w:hyperlink>
      <w:r>
        <w:rPr>
          <w:rStyle w:val="soitChar"/>
        </w:rPr>
        <w:t xml:space="preserve">, </w:t>
      </w:r>
      <w:hyperlink r:id="rId343" w:history="1">
        <w:r>
          <w:rPr>
            <w:rStyle w:val="soitChar"/>
          </w:rPr>
          <w:t>06.54.4 Démontages de menuiseries et vitrages intérieurs</w:t>
        </w:r>
      </w:hyperlink>
      <w:r>
        <w:rPr>
          <w:rStyle w:val="soitChar"/>
        </w:rPr>
        <w:t xml:space="preserve">, </w:t>
      </w:r>
      <w:hyperlink r:id="rId344" w:history="1">
        <w:r>
          <w:rPr>
            <w:rStyle w:val="soitChar"/>
          </w:rPr>
          <w:t>06.54.4b Démontages des portes et huisseries intérieures</w:t>
        </w:r>
      </w:hyperlink>
    </w:p>
    <w:p w14:paraId="4A155D62" w14:textId="77777777" w:rsidR="006A608A" w:rsidRDefault="00000000">
      <w:pPr>
        <w:pStyle w:val="pheading"/>
      </w:pPr>
      <w:r>
        <w:t>- Finitions</w:t>
      </w:r>
    </w:p>
    <w:p w14:paraId="30AC42A2" w14:textId="77777777" w:rsidR="006A608A" w:rsidRDefault="00000000">
      <w:r>
        <w:t xml:space="preserve">La finition est </w:t>
      </w:r>
      <w:r>
        <w:rPr>
          <w:rStyle w:val="optioncarChar"/>
        </w:rPr>
        <w:t xml:space="preserve">anodisée </w:t>
      </w:r>
      <w:r>
        <w:t xml:space="preserve">(par défaut) </w:t>
      </w:r>
      <w:r>
        <w:rPr>
          <w:rStyle w:val="optioncarChar"/>
        </w:rPr>
        <w:t>/ aluminium brossé / laqué RAL n° ***  / ***.</w:t>
      </w:r>
    </w:p>
    <w:p w14:paraId="5B850602" w14:textId="77777777" w:rsidR="006A608A" w:rsidRDefault="00000000">
      <w:pPr>
        <w:pStyle w:val="pheading"/>
      </w:pPr>
      <w:r>
        <w:t>EXÉCUTION / MISE EN ŒUVRE</w:t>
      </w:r>
    </w:p>
    <w:p w14:paraId="19446DAB" w14:textId="77777777" w:rsidR="006A608A" w:rsidRDefault="00000000">
      <w:pPr>
        <w:pStyle w:val="pheading"/>
      </w:pPr>
      <w:r>
        <w:t>- Prescriptions générales</w:t>
      </w:r>
    </w:p>
    <w:p w14:paraId="71300505" w14:textId="77777777" w:rsidR="006A608A" w:rsidRDefault="00000000">
      <w:pPr>
        <w:jc w:val="both"/>
      </w:pPr>
      <w:r>
        <w:t>En fonction de la hauteur des portes, on place au moins le nombre suivant de charnières :</w:t>
      </w:r>
    </w:p>
    <w:p w14:paraId="5A3D9118" w14:textId="77777777" w:rsidR="006A608A" w:rsidRDefault="00000000">
      <w:pPr>
        <w:pStyle w:val="Author-eListParagraph"/>
        <w:numPr>
          <w:ilvl w:val="0"/>
          <w:numId w:val="715"/>
        </w:numPr>
        <w:jc w:val="both"/>
      </w:pPr>
      <w:r>
        <w:t>hauteur de 50 à 120 cm : minimum 2 charnières</w:t>
      </w:r>
    </w:p>
    <w:p w14:paraId="06F41E5D" w14:textId="77777777" w:rsidR="006A608A" w:rsidRDefault="00000000">
      <w:pPr>
        <w:pStyle w:val="Author-eListParagraph"/>
        <w:numPr>
          <w:ilvl w:val="0"/>
          <w:numId w:val="715"/>
        </w:numPr>
        <w:jc w:val="both"/>
      </w:pPr>
      <w:r>
        <w:t>hauteur de 120 à 180 cm : minimum 3 charnières</w:t>
      </w:r>
    </w:p>
    <w:p w14:paraId="5E3D84B0" w14:textId="77777777" w:rsidR="006A608A" w:rsidRDefault="00000000">
      <w:pPr>
        <w:pStyle w:val="Author-eListParagraph"/>
        <w:numPr>
          <w:ilvl w:val="0"/>
          <w:numId w:val="715"/>
        </w:numPr>
        <w:jc w:val="both"/>
      </w:pPr>
      <w:r>
        <w:t>hauteur de 180 à 220 cm : minimum 4 charnières</w:t>
      </w:r>
    </w:p>
    <w:p w14:paraId="791848E6" w14:textId="77777777" w:rsidR="006A608A" w:rsidRDefault="00000000">
      <w:pPr>
        <w:pStyle w:val="pheading"/>
      </w:pPr>
      <w:r>
        <w:t>DOCUMENTS DE RÉFÉRENCE COMPLÉMENTAIRES</w:t>
      </w:r>
    </w:p>
    <w:p w14:paraId="33B18E26" w14:textId="77777777" w:rsidR="006A608A" w:rsidRDefault="00000000">
      <w:pPr>
        <w:pStyle w:val="pheading"/>
      </w:pPr>
      <w:r>
        <w:t>- Matériau</w:t>
      </w:r>
    </w:p>
    <w:p w14:paraId="3DA7258A" w14:textId="77777777" w:rsidR="006A608A" w:rsidRDefault="00000000">
      <w:r>
        <w:t>[NBN EN 1935, Quincaillerie pour le bâtiment - Charnières axe simple - Prescriptions et méthodes d'essai]   </w:t>
      </w:r>
    </w:p>
    <w:p w14:paraId="505801E3" w14:textId="77777777" w:rsidR="006A608A" w:rsidRDefault="00000000">
      <w:pPr>
        <w:pStyle w:val="pheading"/>
      </w:pPr>
      <w:r>
        <w:t>MESURAGE</w:t>
      </w:r>
    </w:p>
    <w:p w14:paraId="5B4D4ABD" w14:textId="77777777" w:rsidR="006A608A" w:rsidRDefault="00000000">
      <w:pPr>
        <w:pStyle w:val="pheading"/>
      </w:pPr>
      <w:r>
        <w:t>- unité de mesure:</w:t>
      </w:r>
    </w:p>
    <w:p w14:paraId="3F39165E" w14:textId="77777777" w:rsidR="006A608A" w:rsidRDefault="00000000">
      <w:r>
        <w:rPr>
          <w:rStyle w:val="optioncarChar"/>
        </w:rPr>
        <w:t xml:space="preserve">- </w:t>
      </w:r>
      <w:r>
        <w:t xml:space="preserve">(par défaut) </w:t>
      </w:r>
      <w:r>
        <w:rPr>
          <w:rStyle w:val="optioncarChar"/>
        </w:rPr>
        <w:t>/ pc</w:t>
      </w:r>
    </w:p>
    <w:p w14:paraId="0C1BE899" w14:textId="77777777" w:rsidR="006A608A" w:rsidRDefault="00000000">
      <w:r>
        <w:rPr>
          <w:b/>
          <w:i/>
        </w:rPr>
        <w:t>(Soit par défaut)</w:t>
      </w:r>
    </w:p>
    <w:p w14:paraId="25B6DDE5" w14:textId="77777777" w:rsidR="006A608A" w:rsidRDefault="00000000">
      <w:r>
        <w:rPr>
          <w:rStyle w:val="soitChar"/>
        </w:rPr>
        <w:t>1. -</w:t>
      </w:r>
    </w:p>
    <w:p w14:paraId="736B6963" w14:textId="77777777" w:rsidR="006A608A" w:rsidRDefault="00000000">
      <w:r>
        <w:rPr>
          <w:b/>
          <w:i/>
        </w:rPr>
        <w:t>(Soit)</w:t>
      </w:r>
    </w:p>
    <w:p w14:paraId="7AB6FAF0" w14:textId="77777777" w:rsidR="006A608A" w:rsidRDefault="00000000">
      <w:r>
        <w:rPr>
          <w:rStyle w:val="soitChar"/>
        </w:rPr>
        <w:t>2. 3 pc</w:t>
      </w:r>
    </w:p>
    <w:p w14:paraId="58C5D2AE" w14:textId="77777777" w:rsidR="006A608A" w:rsidRDefault="00000000">
      <w:pPr>
        <w:pStyle w:val="pheading"/>
      </w:pPr>
      <w:r>
        <w:t>- code de mesurage:</w:t>
      </w:r>
    </w:p>
    <w:p w14:paraId="3830430A" w14:textId="77777777" w:rsidR="006A608A" w:rsidRDefault="00000000">
      <w:pPr>
        <w:jc w:val="both"/>
      </w:pPr>
      <w:r>
        <w:t>Sauf indications spécifique contraire dans le cahier spécial des charges et/ou le métré récapitulatif, exceptionnellement et moyennant mention expresse dans le cahier spécial des charges et le métré récapitulatif, la quincaillerie spéciale peut être reprise comme poste séparé (par ex. ferme-porte / barre anti-panique / serrures électriques / ...).</w:t>
      </w:r>
    </w:p>
    <w:p w14:paraId="2E88AAB4" w14:textId="77777777" w:rsidR="006A608A" w:rsidRDefault="00000000">
      <w:pPr>
        <w:jc w:val="both"/>
      </w:pPr>
      <w:r>
        <w:t>Distinction faite entre éléments neufs et de réemploi, avec ou sans fourniture pour ces derniers.</w:t>
      </w:r>
    </w:p>
    <w:p w14:paraId="4C098D96" w14:textId="77777777" w:rsidR="006A608A" w:rsidRDefault="006A608A">
      <w:pPr>
        <w:jc w:val="both"/>
      </w:pPr>
    </w:p>
    <w:p w14:paraId="2589974C" w14:textId="77777777" w:rsidR="006A608A" w:rsidRDefault="006A608A">
      <w:pPr>
        <w:jc w:val="both"/>
      </w:pPr>
    </w:p>
    <w:p w14:paraId="2A7E165A" w14:textId="77777777" w:rsidR="006A608A" w:rsidRDefault="00000000">
      <w:pPr>
        <w:jc w:val="both"/>
      </w:pPr>
      <w:r>
        <w:rPr>
          <w:rStyle w:val="optioncarChar"/>
        </w:rPr>
        <w:t xml:space="preserve">Compris </w:t>
      </w:r>
      <w:r>
        <w:t>(par défaut)</w:t>
      </w:r>
      <w:r>
        <w:rPr>
          <w:rStyle w:val="optioncarChar"/>
        </w:rPr>
        <w:t xml:space="preserve"> / Quantité nette</w:t>
      </w:r>
    </w:p>
    <w:p w14:paraId="422C4912" w14:textId="77777777" w:rsidR="006A608A" w:rsidRDefault="00000000">
      <w:pPr>
        <w:jc w:val="both"/>
      </w:pPr>
      <w:r>
        <w:rPr>
          <w:b/>
          <w:i/>
        </w:rPr>
        <w:t>(Soit par défaut)</w:t>
      </w:r>
    </w:p>
    <w:p w14:paraId="37FC113B" w14:textId="77777777" w:rsidR="006A608A" w:rsidRDefault="00000000">
      <w:pPr>
        <w:jc w:val="both"/>
      </w:pPr>
      <w:r>
        <w:rPr>
          <w:rStyle w:val="soitChar"/>
        </w:rPr>
        <w:t xml:space="preserve">1. </w:t>
      </w:r>
      <w:r>
        <w:rPr>
          <w:rStyle w:val="soitChar"/>
          <w:u w:val="single"/>
        </w:rPr>
        <w:t>Compris :</w:t>
      </w:r>
      <w:r>
        <w:rPr>
          <w:rStyle w:val="soitChar"/>
        </w:rPr>
        <w:t xml:space="preserve"> Le prix de toute la quincaillerie est compris dans le prix unitaire de la menuiserie extérieure (profilés) dans l’/les article(s) </w:t>
      </w:r>
      <w:r>
        <w:rPr>
          <w:rStyle w:val="optioncarChar"/>
        </w:rPr>
        <w:t>***</w:t>
      </w:r>
      <w:r>
        <w:rPr>
          <w:rStyle w:val="soitChar"/>
        </w:rPr>
        <w:t>.</w:t>
      </w:r>
    </w:p>
    <w:p w14:paraId="5C2DC82B" w14:textId="77777777" w:rsidR="006A608A" w:rsidRDefault="00000000">
      <w:pPr>
        <w:jc w:val="both"/>
      </w:pPr>
      <w:r>
        <w:rPr>
          <w:b/>
          <w:i/>
        </w:rPr>
        <w:t>(Soit)</w:t>
      </w:r>
    </w:p>
    <w:p w14:paraId="6364FB40" w14:textId="77777777" w:rsidR="006A608A" w:rsidRDefault="00000000">
      <w:pPr>
        <w:jc w:val="both"/>
      </w:pPr>
      <w:r>
        <w:rPr>
          <w:rStyle w:val="soitChar"/>
        </w:rPr>
        <w:t>2. 3.  </w:t>
      </w:r>
      <w:r>
        <w:rPr>
          <w:rStyle w:val="soitChar"/>
          <w:u w:val="single"/>
        </w:rPr>
        <w:t>Quantité nette </w:t>
      </w:r>
    </w:p>
    <w:p w14:paraId="3407BA17" w14:textId="77777777" w:rsidR="006A608A" w:rsidRDefault="00000000">
      <w:pPr>
        <w:pStyle w:val="pheading"/>
      </w:pPr>
      <w:r>
        <w:t>- nature du marché:</w:t>
      </w:r>
    </w:p>
    <w:p w14:paraId="277AD727" w14:textId="77777777" w:rsidR="006A608A" w:rsidRDefault="00000000">
      <w:r>
        <w:rPr>
          <w:rStyle w:val="optioncarChar"/>
        </w:rPr>
        <w:t>PM</w:t>
      </w:r>
      <w:r>
        <w:t xml:space="preserve"> (par défaut) </w:t>
      </w:r>
      <w:r>
        <w:rPr>
          <w:rStyle w:val="optioncarChar"/>
        </w:rPr>
        <w:t>/ QF / QP</w:t>
      </w:r>
    </w:p>
    <w:p w14:paraId="2E9CC1FE" w14:textId="77777777" w:rsidR="006A608A" w:rsidRDefault="00000000">
      <w:r>
        <w:rPr>
          <w:b/>
          <w:i/>
        </w:rPr>
        <w:t>(Soit par défaut)</w:t>
      </w:r>
    </w:p>
    <w:p w14:paraId="4ECB0A69" w14:textId="77777777" w:rsidR="006A608A" w:rsidRDefault="00000000">
      <w:r>
        <w:rPr>
          <w:rStyle w:val="soitChar"/>
        </w:rPr>
        <w:t>1. PM</w:t>
      </w:r>
    </w:p>
    <w:p w14:paraId="5E5B2F84" w14:textId="77777777" w:rsidR="006A608A" w:rsidRDefault="00000000">
      <w:r>
        <w:rPr>
          <w:b/>
          <w:i/>
        </w:rPr>
        <w:t>(Soit)</w:t>
      </w:r>
    </w:p>
    <w:p w14:paraId="6B3ABED5" w14:textId="77777777" w:rsidR="006A608A" w:rsidRDefault="00000000">
      <w:r>
        <w:rPr>
          <w:rStyle w:val="soitChar"/>
        </w:rPr>
        <w:t>2. QF</w:t>
      </w:r>
    </w:p>
    <w:p w14:paraId="47B7D017" w14:textId="77777777" w:rsidR="006A608A" w:rsidRDefault="00000000">
      <w:r>
        <w:rPr>
          <w:b/>
          <w:i/>
        </w:rPr>
        <w:t>(Soit)</w:t>
      </w:r>
    </w:p>
    <w:p w14:paraId="71B6CC9B" w14:textId="77777777" w:rsidR="006A608A" w:rsidRDefault="00000000">
      <w:r>
        <w:rPr>
          <w:rStyle w:val="soitChar"/>
        </w:rPr>
        <w:t>3. QP</w:t>
      </w:r>
    </w:p>
    <w:p w14:paraId="0CD456BD" w14:textId="77777777" w:rsidR="006A608A" w:rsidRDefault="00000000">
      <w:pPr>
        <w:pStyle w:val="Author-eSectionHeading5"/>
      </w:pPr>
      <w:bookmarkStart w:id="1267" w:name="_Toc112761850"/>
      <w:r>
        <w:t>55.62.2 Serrures de portes CCTB 01.02</w:t>
      </w:r>
      <w:bookmarkEnd w:id="1267"/>
    </w:p>
    <w:p w14:paraId="49105106" w14:textId="77777777" w:rsidR="006A608A" w:rsidRDefault="00000000">
      <w:pPr>
        <w:pStyle w:val="Author-eSectionHeading6"/>
      </w:pPr>
      <w:bookmarkStart w:id="1268" w:name="1113"/>
      <w:bookmarkStart w:id="1269" w:name="_Toc112761851"/>
      <w:bookmarkEnd w:id="1268"/>
      <w:r>
        <w:t>55.62.2a Serrures de portes CCTB 01.10</w:t>
      </w:r>
      <w:bookmarkEnd w:id="1269"/>
    </w:p>
    <w:p w14:paraId="12012E25" w14:textId="77777777" w:rsidR="006A608A" w:rsidRDefault="00000000">
      <w:pPr>
        <w:pStyle w:val="pheading"/>
      </w:pPr>
      <w:bookmarkStart w:id="1270" w:name="1129"/>
      <w:bookmarkEnd w:id="1270"/>
      <w:r>
        <w:t>DESCRIPTION</w:t>
      </w:r>
    </w:p>
    <w:p w14:paraId="5254088C" w14:textId="77777777" w:rsidR="006A608A" w:rsidRDefault="00000000">
      <w:pPr>
        <w:pStyle w:val="pheading"/>
      </w:pPr>
      <w:r>
        <w:t>- Définition / Comprend</w:t>
      </w:r>
    </w:p>
    <w:p w14:paraId="7CD8CB28" w14:textId="77777777" w:rsidR="006A608A" w:rsidRDefault="00000000">
      <w:pPr>
        <w:jc w:val="both"/>
      </w:pPr>
      <w:r>
        <w:t>Il s’agit de la fourniture (hors matériaux récupérés du même site) et la pose de serrures de portes.</w:t>
      </w:r>
    </w:p>
    <w:p w14:paraId="23F6B7BE" w14:textId="77777777" w:rsidR="006A608A" w:rsidRDefault="00000000">
      <w:pPr>
        <w:jc w:val="both"/>
      </w:pPr>
      <w:r>
        <w:t>Le travail comprend notamment :</w:t>
      </w:r>
    </w:p>
    <w:p w14:paraId="4AF3B164" w14:textId="77777777" w:rsidR="006A608A" w:rsidRDefault="00000000">
      <w:pPr>
        <w:pStyle w:val="Author-eListParagraph"/>
        <w:numPr>
          <w:ilvl w:val="0"/>
          <w:numId w:val="716"/>
        </w:numPr>
        <w:jc w:val="both"/>
      </w:pPr>
      <w:r>
        <w:t>la fourniture (hors matériaux récupérés du même site)</w:t>
      </w:r>
    </w:p>
    <w:p w14:paraId="01E91A1B" w14:textId="77777777" w:rsidR="006A608A" w:rsidRDefault="00000000">
      <w:pPr>
        <w:pStyle w:val="Author-eListParagraph"/>
        <w:numPr>
          <w:ilvl w:val="0"/>
          <w:numId w:val="716"/>
        </w:numPr>
        <w:jc w:val="both"/>
      </w:pPr>
      <w:r>
        <w:t>la préparation de surface, l’adaptation de la porte</w:t>
      </w:r>
    </w:p>
    <w:p w14:paraId="669B29F0" w14:textId="77777777" w:rsidR="006A608A" w:rsidRDefault="00000000">
      <w:pPr>
        <w:pStyle w:val="Author-eListParagraph"/>
        <w:numPr>
          <w:ilvl w:val="0"/>
          <w:numId w:val="716"/>
        </w:numPr>
        <w:jc w:val="both"/>
      </w:pPr>
      <w:r>
        <w:t>la pose et le réglage</w:t>
      </w:r>
    </w:p>
    <w:p w14:paraId="69A4DBDE" w14:textId="77777777" w:rsidR="006A608A" w:rsidRDefault="00000000">
      <w:pPr>
        <w:pStyle w:val="Author-eListParagraph"/>
        <w:numPr>
          <w:ilvl w:val="0"/>
          <w:numId w:val="716"/>
        </w:numPr>
        <w:jc w:val="both"/>
      </w:pPr>
      <w:r>
        <w:t>le nettoyage de la surface</w:t>
      </w:r>
    </w:p>
    <w:p w14:paraId="7493B1E8" w14:textId="77777777" w:rsidR="006A608A" w:rsidRDefault="00000000">
      <w:pPr>
        <w:pStyle w:val="pheading"/>
      </w:pPr>
      <w:r>
        <w:t>MATÉRIAUX</w:t>
      </w:r>
    </w:p>
    <w:p w14:paraId="611CFE73" w14:textId="77777777" w:rsidR="006A608A" w:rsidRDefault="00000000">
      <w:pPr>
        <w:pStyle w:val="pheading"/>
      </w:pPr>
      <w:r>
        <w:t>- Caractéristiques générales</w:t>
      </w:r>
    </w:p>
    <w:p w14:paraId="305A74A5" w14:textId="77777777" w:rsidR="006A608A" w:rsidRDefault="006A608A"/>
    <w:p w14:paraId="1939A2E1" w14:textId="77777777" w:rsidR="006A608A" w:rsidRDefault="00000000">
      <w:pPr>
        <w:pStyle w:val="Author-eListParagraph"/>
        <w:numPr>
          <w:ilvl w:val="0"/>
          <w:numId w:val="717"/>
        </w:numPr>
      </w:pPr>
      <w:r>
        <w:t>Les serrures pour les portes des toilettes et des salles de bains disposent d'une garniture </w:t>
      </w:r>
      <w:r>
        <w:rPr>
          <w:rStyle w:val="optioncarChar"/>
        </w:rPr>
        <w:t xml:space="preserve"> libre </w:t>
      </w:r>
      <w:r>
        <w:t>(par défaut)</w:t>
      </w:r>
      <w:r>
        <w:rPr>
          <w:rStyle w:val="optioncarChar"/>
        </w:rPr>
        <w:t xml:space="preserve"> / occupé / ***</w:t>
      </w:r>
      <w:r>
        <w:t>.  La porte se ferme avec une poignée ordinaire (identique à celles des autres portes intérieures). Dans le cas où un dispositif de garniture est mis en place, le voyant "libre-occupé" dans la rosace est pourvu d'une rainure qui permet d'ouvrir la porte de l'extérieur en cas de nécessité.</w:t>
      </w:r>
    </w:p>
    <w:p w14:paraId="532A4969" w14:textId="77777777" w:rsidR="006A608A" w:rsidRDefault="00000000">
      <w:pPr>
        <w:pStyle w:val="Author-eListParagraph"/>
        <w:numPr>
          <w:ilvl w:val="0"/>
          <w:numId w:val="717"/>
        </w:numPr>
      </w:pPr>
      <w:r>
        <w:t>Les portes suivantes sont équipées d'une serrure </w:t>
      </w:r>
      <w:r>
        <w:rPr>
          <w:rStyle w:val="optioncarChar"/>
        </w:rPr>
        <w:t xml:space="preserve">à pêne lançant </w:t>
      </w:r>
      <w:r>
        <w:t>(par défaut)</w:t>
      </w:r>
      <w:r>
        <w:rPr>
          <w:rStyle w:val="optioncarChar"/>
        </w:rPr>
        <w:t xml:space="preserve"> / à rouleaux / à balancier / ***</w:t>
      </w:r>
      <w:r>
        <w:t>.</w:t>
      </w:r>
    </w:p>
    <w:p w14:paraId="184F196A" w14:textId="77777777" w:rsidR="006A608A" w:rsidRDefault="00000000">
      <w:pPr>
        <w:pStyle w:val="Author-eListParagraph"/>
        <w:numPr>
          <w:ilvl w:val="0"/>
          <w:numId w:val="717"/>
        </w:numPr>
      </w:pPr>
      <w:r>
        <w:t>Les serrures des portes intérieures sont des serrures à gorges.</w:t>
      </w:r>
    </w:p>
    <w:p w14:paraId="2D8EA9F0" w14:textId="77777777" w:rsidR="006A608A" w:rsidRDefault="00000000">
      <w:pPr>
        <w:pStyle w:val="Author-eListParagraph"/>
        <w:numPr>
          <w:ilvl w:val="0"/>
          <w:numId w:val="717"/>
        </w:numPr>
      </w:pPr>
      <w:r>
        <w:t xml:space="preserve">Les serrures des portes d'entrée des appartements (intérieur) sont des serrures </w:t>
      </w:r>
      <w:r>
        <w:rPr>
          <w:rStyle w:val="optioncarChar"/>
        </w:rPr>
        <w:t xml:space="preserve">sécurité à cylindre </w:t>
      </w:r>
      <w:r>
        <w:t>(par défaut)</w:t>
      </w:r>
      <w:r>
        <w:rPr>
          <w:rStyle w:val="optioncarChar"/>
        </w:rPr>
        <w:t xml:space="preserve"> / ***</w:t>
      </w:r>
      <w:r>
        <w:t>.</w:t>
      </w:r>
      <w:r>
        <w:br/>
      </w:r>
    </w:p>
    <w:p w14:paraId="551A1907" w14:textId="77777777" w:rsidR="006A608A" w:rsidRDefault="00000000">
      <w:r>
        <w:t>Les serrures et cylindres sont conformes à la norme [NBN EN 1303] ou [NBN EN 12209] ou [NBN EN 14846].</w:t>
      </w:r>
    </w:p>
    <w:p w14:paraId="653F0E43" w14:textId="77777777" w:rsidR="006A608A" w:rsidRDefault="00000000">
      <w:pPr>
        <w:pStyle w:val="Author-eListParagraph"/>
        <w:numPr>
          <w:ilvl w:val="0"/>
          <w:numId w:val="718"/>
        </w:numPr>
      </w:pPr>
      <w:r>
        <w:t>Gâche : </w:t>
      </w:r>
      <w:r>
        <w:rPr>
          <w:rStyle w:val="optioncarChar"/>
        </w:rPr>
        <w:t xml:space="preserve"> acier inoxydable </w:t>
      </w:r>
      <w:r>
        <w:t xml:space="preserve">(défaut) </w:t>
      </w:r>
      <w:r>
        <w:rPr>
          <w:rStyle w:val="optioncarChar"/>
        </w:rPr>
        <w:t>/ acier laqué / laiton / ***</w:t>
      </w:r>
      <w:r>
        <w:t>.</w:t>
      </w:r>
    </w:p>
    <w:p w14:paraId="3F130FAF" w14:textId="77777777" w:rsidR="006A608A" w:rsidRDefault="00000000">
      <w:pPr>
        <w:pStyle w:val="Author-eListParagraph"/>
        <w:numPr>
          <w:ilvl w:val="0"/>
          <w:numId w:val="718"/>
        </w:numPr>
      </w:pPr>
      <w:r>
        <w:t>Pêne lançant : </w:t>
      </w:r>
      <w:r>
        <w:rPr>
          <w:rStyle w:val="optioncarChar"/>
        </w:rPr>
        <w:t>acier inoxydable </w:t>
      </w:r>
      <w:r>
        <w:t xml:space="preserve">(défaut) </w:t>
      </w:r>
      <w:r>
        <w:rPr>
          <w:rStyle w:val="optioncarChar"/>
        </w:rPr>
        <w:t>/ laiton / ***</w:t>
      </w:r>
      <w:r>
        <w:t>.</w:t>
      </w:r>
    </w:p>
    <w:p w14:paraId="594D8344" w14:textId="77777777" w:rsidR="006A608A" w:rsidRDefault="00000000">
      <w:pPr>
        <w:pStyle w:val="Author-eListParagraph"/>
        <w:numPr>
          <w:ilvl w:val="0"/>
          <w:numId w:val="718"/>
        </w:numPr>
      </w:pPr>
      <w:r>
        <w:t xml:space="preserve">Pêne dormant : </w:t>
      </w:r>
      <w:r>
        <w:rPr>
          <w:rStyle w:val="optioncarChar"/>
        </w:rPr>
        <w:t xml:space="preserve">acier inoxydable </w:t>
      </w:r>
      <w:r>
        <w:t>(défaut)</w:t>
      </w:r>
      <w:r>
        <w:rPr>
          <w:rStyle w:val="optioncarChar"/>
        </w:rPr>
        <w:t xml:space="preserve"> / laiton / ***.</w:t>
      </w:r>
    </w:p>
    <w:p w14:paraId="0DB1A79D" w14:textId="77777777" w:rsidR="006A608A" w:rsidRDefault="00000000">
      <w:pPr>
        <w:jc w:val="both"/>
      </w:pPr>
      <w:r>
        <w:t xml:space="preserve">Les serrures sont </w:t>
      </w:r>
      <w:r>
        <w:rPr>
          <w:rStyle w:val="optioncarChar"/>
        </w:rPr>
        <w:t xml:space="preserve">neuves </w:t>
      </w:r>
      <w:r>
        <w:t>(par défaut)</w:t>
      </w:r>
      <w:r>
        <w:rPr>
          <w:rStyle w:val="optioncarChar"/>
        </w:rPr>
        <w:t xml:space="preserve"> / de réemploi</w:t>
      </w:r>
    </w:p>
    <w:p w14:paraId="7377F8B1" w14:textId="77777777" w:rsidR="006A608A" w:rsidRDefault="00000000">
      <w:pPr>
        <w:ind w:left="567"/>
        <w:jc w:val="both"/>
      </w:pPr>
      <w:r>
        <w:rPr>
          <w:b/>
          <w:i/>
        </w:rPr>
        <w:t>(Soit par défaut)</w:t>
      </w:r>
    </w:p>
    <w:p w14:paraId="5C8C8327" w14:textId="77777777" w:rsidR="006A608A" w:rsidRDefault="00000000">
      <w:pPr>
        <w:ind w:left="567"/>
        <w:jc w:val="both"/>
      </w:pPr>
      <w:r>
        <w:rPr>
          <w:rStyle w:val="soitChar"/>
          <w:u w:val="single"/>
        </w:rPr>
        <w:t>Neuves :</w:t>
      </w:r>
      <w:r>
        <w:rPr>
          <w:rStyle w:val="soitChar"/>
        </w:rPr>
        <w:t xml:space="preserve"> La hauteur et l’intégration de la serrure sont déterminées par le fabricant des portes.</w:t>
      </w:r>
    </w:p>
    <w:p w14:paraId="15905BE4" w14:textId="77777777" w:rsidR="006A608A" w:rsidRDefault="00000000">
      <w:pPr>
        <w:ind w:left="567"/>
        <w:jc w:val="both"/>
      </w:pPr>
      <w:r>
        <w:rPr>
          <w:rStyle w:val="soitChar"/>
        </w:rPr>
        <w:t>Les serrures mécaniques et gâches sont conformes aux exigences des [NBN EN 12209] et [NBN EN 1303].</w:t>
      </w:r>
    </w:p>
    <w:p w14:paraId="5E2202CF" w14:textId="77777777" w:rsidR="006A608A" w:rsidRDefault="00000000">
      <w:pPr>
        <w:ind w:left="567"/>
        <w:jc w:val="both"/>
      </w:pPr>
      <w:r>
        <w:rPr>
          <w:b/>
          <w:i/>
        </w:rPr>
        <w:t>(Soit)</w:t>
      </w:r>
    </w:p>
    <w:p w14:paraId="59D295E4" w14:textId="77777777" w:rsidR="006A608A" w:rsidRDefault="00000000">
      <w:pPr>
        <w:ind w:left="567"/>
        <w:jc w:val="both"/>
      </w:pPr>
      <w:r>
        <w:rPr>
          <w:rStyle w:val="soitChar"/>
          <w:u w:val="single"/>
        </w:rPr>
        <w:t>Réemploi :</w:t>
      </w:r>
      <w:r>
        <w:rPr>
          <w:rStyle w:val="soitChar"/>
        </w:rPr>
        <w:t xml:space="preserve"> il s’agit de serrures de réemploi comme alternative aux éléments neufs.</w:t>
      </w:r>
    </w:p>
    <w:p w14:paraId="7ECD2BBC" w14:textId="368564EB" w:rsidR="006A608A" w:rsidRDefault="00000000">
      <w:pPr>
        <w:ind w:left="567"/>
        <w:jc w:val="both"/>
      </w:pPr>
      <w:r>
        <w:rPr>
          <w:rStyle w:val="soitChar"/>
        </w:rPr>
        <w:t xml:space="preserve">Les références, fiches et déclarations d’aptitude à l’utilisation décrite au chapitre </w:t>
      </w:r>
      <w:hyperlink r:id="rId345" w:history="1">
        <w:r>
          <w:rPr>
            <w:rStyle w:val="soitChar"/>
          </w:rPr>
          <w:t>02.42.1 Critères d'acceptabilité</w:t>
        </w:r>
      </w:hyperlink>
      <w:r>
        <w:rPr>
          <w:rStyle w:val="soitChar"/>
        </w:rPr>
        <w:t xml:space="preserve"> déposés dans le cadre du chantier initial sont soumis à l’analyse du maitre d’ouvrage avant validation</w:t>
      </w:r>
    </w:p>
    <w:p w14:paraId="2013B852" w14:textId="77777777" w:rsidR="006A608A" w:rsidRDefault="00000000">
      <w:pPr>
        <w:ind w:left="567"/>
        <w:jc w:val="both"/>
      </w:pPr>
      <w:r>
        <w:rPr>
          <w:rStyle w:val="soitChar"/>
        </w:rPr>
        <w:t>Les serrures de réemploi sont nettoyées et graissées avant mise en œuvre</w:t>
      </w:r>
    </w:p>
    <w:p w14:paraId="2F92E05B" w14:textId="77777777" w:rsidR="006A608A" w:rsidRDefault="006A608A"/>
    <w:p w14:paraId="30B5D03C" w14:textId="77777777" w:rsidR="006A608A" w:rsidRDefault="00000000">
      <w:pPr>
        <w:jc w:val="both"/>
      </w:pPr>
      <w:r>
        <w:t xml:space="preserve">Pour les serrures de réemploi, il s’agit </w:t>
      </w:r>
      <w:r>
        <w:rPr>
          <w:rStyle w:val="optioncarChar"/>
        </w:rPr>
        <w:t>de la fourniture et de la pose</w:t>
      </w:r>
      <w:r>
        <w:t xml:space="preserve"> (par défaut)</w:t>
      </w:r>
      <w:r>
        <w:rPr>
          <w:rStyle w:val="optioncarChar"/>
        </w:rPr>
        <w:t xml:space="preserve"> / uniquement de la pose.</w:t>
      </w:r>
      <w:r>
        <w:t xml:space="preserve">  </w:t>
      </w:r>
    </w:p>
    <w:p w14:paraId="4A026B15" w14:textId="77777777" w:rsidR="006A608A" w:rsidRDefault="00000000">
      <w:pPr>
        <w:ind w:left="567"/>
        <w:jc w:val="both"/>
      </w:pPr>
      <w:r>
        <w:rPr>
          <w:b/>
          <w:i/>
        </w:rPr>
        <w:t>(Soit par défaut)</w:t>
      </w:r>
    </w:p>
    <w:p w14:paraId="59D2E3F0" w14:textId="77777777" w:rsidR="006A608A" w:rsidRDefault="00000000">
      <w:pPr>
        <w:ind w:left="567"/>
        <w:jc w:val="both"/>
      </w:pPr>
      <w:r>
        <w:rPr>
          <w:rStyle w:val="soitChar"/>
          <w:u w:val="single"/>
        </w:rPr>
        <w:t>Fourniture et pose :</w:t>
      </w:r>
      <w:r>
        <w:rPr>
          <w:rStyle w:val="soitChar"/>
        </w:rPr>
        <w:t xml:space="preserve"> Les serrures sont fournies par l’entreprise.</w:t>
      </w:r>
    </w:p>
    <w:p w14:paraId="0A7F49D4" w14:textId="77777777" w:rsidR="006A608A" w:rsidRDefault="00000000">
      <w:pPr>
        <w:ind w:left="567"/>
        <w:jc w:val="both"/>
      </w:pPr>
      <w:r>
        <w:rPr>
          <w:b/>
          <w:i/>
        </w:rPr>
        <w:t>(Soit)</w:t>
      </w:r>
    </w:p>
    <w:p w14:paraId="5040031C" w14:textId="523767E1" w:rsidR="006A608A" w:rsidRDefault="00000000">
      <w:pPr>
        <w:ind w:left="567"/>
        <w:jc w:val="both"/>
      </w:pPr>
      <w:r>
        <w:rPr>
          <w:rStyle w:val="soitChar"/>
          <w:u w:val="single"/>
        </w:rPr>
        <w:t>Pose :</w:t>
      </w:r>
      <w:r>
        <w:rPr>
          <w:rStyle w:val="soitChar"/>
        </w:rPr>
        <w:t xml:space="preserve"> Les serrures sont fournies par le Maitre d’ouvrage. Dans le cas d’un démontage sur chantier pour réutilisation du matériau, se référer aux éléments du </w:t>
      </w:r>
      <w:hyperlink r:id="rId346" w:history="1">
        <w:r>
          <w:rPr>
            <w:rStyle w:val="soitChar"/>
          </w:rPr>
          <w:t>06.44.4 Démontages de menuiseries et vitrages intérieurs</w:t>
        </w:r>
      </w:hyperlink>
      <w:r>
        <w:rPr>
          <w:rStyle w:val="soitChar"/>
        </w:rPr>
        <w:t xml:space="preserve">, </w:t>
      </w:r>
      <w:hyperlink r:id="rId347" w:history="1">
        <w:r>
          <w:rPr>
            <w:rStyle w:val="soitChar"/>
          </w:rPr>
          <w:t>06.44.4b Démontages des portes et huisseries intérieures</w:t>
        </w:r>
      </w:hyperlink>
      <w:r>
        <w:rPr>
          <w:rStyle w:val="soitChar"/>
        </w:rPr>
        <w:t xml:space="preserve">, </w:t>
      </w:r>
      <w:hyperlink r:id="rId348" w:history="1">
        <w:r>
          <w:rPr>
            <w:rStyle w:val="soitChar"/>
          </w:rPr>
          <w:t>06.54.4 Démontages de menuiseries et vitrages intérieurs</w:t>
        </w:r>
      </w:hyperlink>
      <w:r>
        <w:rPr>
          <w:rStyle w:val="soitChar"/>
        </w:rPr>
        <w:t xml:space="preserve">, </w:t>
      </w:r>
      <w:hyperlink r:id="rId349" w:history="1">
        <w:r>
          <w:rPr>
            <w:rStyle w:val="soitChar"/>
          </w:rPr>
          <w:t>06.54.4b Démontages des portes et huisseries intérieures</w:t>
        </w:r>
      </w:hyperlink>
    </w:p>
    <w:p w14:paraId="42C432BF" w14:textId="77777777" w:rsidR="006A608A" w:rsidRDefault="006A608A"/>
    <w:p w14:paraId="7BDBA09A" w14:textId="77777777" w:rsidR="006A608A" w:rsidRDefault="00000000">
      <w:pPr>
        <w:jc w:val="both"/>
      </w:pPr>
      <w:r>
        <w:t xml:space="preserve">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sont protégés contre l'enlèvement par forage et sont pourvus de tiges anti-manipulation. Les fouillots sont à palier. Les pênes de jour et dormant sont en laiton. Les clés des cylindres actionnent aussi bien le pêne de jour que le pêne dormant. </w:t>
      </w:r>
    </w:p>
    <w:p w14:paraId="33AD1E45" w14:textId="77777777" w:rsidR="006A608A" w:rsidRDefault="00000000">
      <w:pPr>
        <w:jc w:val="both"/>
      </w:pPr>
      <w:r>
        <w:t>Par cylindre, on fournit toujours </w:t>
      </w:r>
      <w:r>
        <w:rPr>
          <w:rStyle w:val="optioncarChar"/>
        </w:rPr>
        <w:t>trois </w:t>
      </w:r>
      <w:r>
        <w:t>(par défaut)</w:t>
      </w:r>
      <w:r>
        <w:rPr>
          <w:rStyle w:val="optioncarChar"/>
        </w:rPr>
        <w:t xml:space="preserve"> / ***</w:t>
      </w:r>
      <w:r>
        <w:t xml:space="preserve"> clés avec bague et plaquette d'identification en matière synthétique.</w:t>
      </w:r>
    </w:p>
    <w:p w14:paraId="136F0D51" w14:textId="77777777" w:rsidR="006A608A" w:rsidRDefault="00000000">
      <w:pPr>
        <w:jc w:val="both"/>
      </w:pPr>
      <w:r>
        <w:t>En concertation avec l'administration, les serrures sont intégrées dans un plan de fermeture. Les combinaisons de clés demandées sont soumises pour approbation au plus tard trois mois avant la réception.</w:t>
      </w:r>
    </w:p>
    <w:p w14:paraId="265EA482" w14:textId="77777777" w:rsidR="006A608A" w:rsidRDefault="00000000">
      <w:pPr>
        <w:jc w:val="both"/>
      </w:pPr>
      <w:r>
        <w:t xml:space="preserve">Dans le cas d’appartements, l’organisation des gestions des serrures sont basées sur un fonctionnement en  </w:t>
      </w:r>
      <w:r>
        <w:rPr>
          <w:rStyle w:val="optioncarChar"/>
        </w:rPr>
        <w:t xml:space="preserve">ouverture centrale / passe général </w:t>
      </w:r>
      <w:r>
        <w:t>(par défaut)</w:t>
      </w:r>
      <w:r>
        <w:rPr>
          <w:rStyle w:val="optioncarChar"/>
        </w:rPr>
        <w:t xml:space="preserve"> / passe général et passes partiels / ***. </w:t>
      </w:r>
    </w:p>
    <w:p w14:paraId="17D9DF07" w14:textId="77777777" w:rsidR="006A608A" w:rsidRDefault="00000000">
      <w:pPr>
        <w:ind w:left="567"/>
        <w:jc w:val="both"/>
      </w:pPr>
      <w:r>
        <w:rPr>
          <w:b/>
          <w:i/>
        </w:rPr>
        <w:t>(Soit)</w:t>
      </w:r>
    </w:p>
    <w:p w14:paraId="1C4DD42E" w14:textId="77777777" w:rsidR="006A608A" w:rsidRDefault="00000000">
      <w:pPr>
        <w:ind w:left="567"/>
        <w:jc w:val="both"/>
      </w:pPr>
      <w:r>
        <w:rPr>
          <w:rStyle w:val="soitChar"/>
          <w:u w:val="single"/>
        </w:rPr>
        <w:t>Ouverture Centrale :</w:t>
      </w:r>
      <w:r>
        <w:rPr>
          <w:rStyle w:val="soitChar"/>
        </w:rPr>
        <w:t xml:space="preserve"> Les clés individuelles de plusieurs portes différentes ouvrent toutes une serrure  dite “centrale” : celle de l’accès à une cage d’escalier ainsi que l’accès aux parkings par exemple, sans réciprocité. Les clefs de l’ouverture centrale n’ouvrent pas les clés individuelles. Plusieurs serrures peuvent être ouvertes avec la même clé.</w:t>
      </w:r>
    </w:p>
    <w:p w14:paraId="70D1AADF" w14:textId="77777777" w:rsidR="006A608A" w:rsidRDefault="00000000">
      <w:pPr>
        <w:ind w:left="567"/>
        <w:jc w:val="both"/>
      </w:pPr>
      <w:r>
        <w:rPr>
          <w:b/>
          <w:i/>
        </w:rPr>
        <w:t>(Soit)</w:t>
      </w:r>
    </w:p>
    <w:p w14:paraId="369515C3" w14:textId="77777777" w:rsidR="006A608A" w:rsidRDefault="00000000">
      <w:pPr>
        <w:ind w:left="567"/>
        <w:jc w:val="both"/>
      </w:pPr>
      <w:r>
        <w:rPr>
          <w:rStyle w:val="soitChar"/>
          <w:u w:val="single"/>
        </w:rPr>
        <w:t>Passe Général :</w:t>
      </w:r>
      <w:r>
        <w:rPr>
          <w:rStyle w:val="soitChar"/>
        </w:rPr>
        <w:t xml:space="preserve"> Chaque serrure a ses propres clés individuelles, mais une clef de passe général peut ouvrir la totalité des portes qui figurent sur le plan de combinaison.</w:t>
      </w:r>
    </w:p>
    <w:p w14:paraId="1070B149" w14:textId="77777777" w:rsidR="006A608A" w:rsidRDefault="00000000">
      <w:pPr>
        <w:ind w:left="567"/>
        <w:jc w:val="both"/>
      </w:pPr>
      <w:r>
        <w:rPr>
          <w:b/>
          <w:i/>
        </w:rPr>
        <w:t>(Soit)</w:t>
      </w:r>
    </w:p>
    <w:p w14:paraId="4E4DF005" w14:textId="77777777" w:rsidR="006A608A" w:rsidRDefault="00000000">
      <w:pPr>
        <w:ind w:left="567"/>
        <w:jc w:val="both"/>
      </w:pPr>
      <w:r>
        <w:rPr>
          <w:rStyle w:val="soitChar"/>
          <w:u w:val="single"/>
        </w:rPr>
        <w:t>Passe Général et passes partiels :</w:t>
      </w:r>
      <w:r>
        <w:rPr>
          <w:rStyle w:val="soitChar"/>
        </w:rPr>
        <w:t xml:space="preserve"> Chaque serrure a ses propres clés individuelles, une clef de passe général peut ouvrir la totalité des portes qui figurent sur le plan de combinaison. Mais il existe des clés « passe partiel » qui ouvrent des groupes limités de portes du tableau de combinaison.</w:t>
      </w:r>
    </w:p>
    <w:p w14:paraId="1EFDD9FE" w14:textId="77777777" w:rsidR="006A608A" w:rsidRDefault="00000000">
      <w:pPr>
        <w:pStyle w:val="pheading"/>
      </w:pPr>
      <w:r>
        <w:t>- Finitions</w:t>
      </w:r>
    </w:p>
    <w:p w14:paraId="0BA0A783" w14:textId="77777777" w:rsidR="006A608A" w:rsidRDefault="00000000">
      <w:r>
        <w:t>La finition est : </w:t>
      </w:r>
      <w:r>
        <w:rPr>
          <w:rStyle w:val="optioncarChar"/>
        </w:rPr>
        <w:t>anodisé </w:t>
      </w:r>
      <w:r>
        <w:t>(par défaut)</w:t>
      </w:r>
      <w:r>
        <w:rPr>
          <w:rStyle w:val="optioncarChar"/>
        </w:rPr>
        <w:t xml:space="preserve"> / aluminium brossé / laqué RAL n° ***  / ***.</w:t>
      </w:r>
    </w:p>
    <w:p w14:paraId="2D4715F2" w14:textId="77777777" w:rsidR="006A608A" w:rsidRDefault="00000000">
      <w:pPr>
        <w:pStyle w:val="pheading"/>
      </w:pPr>
      <w:r>
        <w:t>- Prescriptions complémentaires</w:t>
      </w:r>
    </w:p>
    <w:p w14:paraId="1B21B816" w14:textId="77777777" w:rsidR="006A608A" w:rsidRDefault="00000000">
      <w:pPr>
        <w:jc w:val="both"/>
      </w:pPr>
      <w:r>
        <w:rPr>
          <w:rStyle w:val="facultChar"/>
        </w:rPr>
        <w:t>Les portes d'entrée des appartements sont équipées de cylindres de sécurité avec une fermeture </w:t>
      </w:r>
      <w:r>
        <w:rPr>
          <w:rStyle w:val="optioncarChar"/>
        </w:rPr>
        <w:t xml:space="preserve">à trois points </w:t>
      </w:r>
      <w:r>
        <w:t>(par défaut)</w:t>
      </w:r>
      <w:r>
        <w:rPr>
          <w:rStyle w:val="optioncarChar"/>
        </w:rPr>
        <w:t xml:space="preserve"> / ***</w:t>
      </w:r>
      <w:r>
        <w:rPr>
          <w:rStyle w:val="facultChar"/>
        </w:rPr>
        <w:t xml:space="preserve">. </w:t>
      </w:r>
    </w:p>
    <w:p w14:paraId="779FEF4B" w14:textId="77777777" w:rsidR="006A608A" w:rsidRDefault="00000000">
      <w:pPr>
        <w:jc w:val="both"/>
      </w:pPr>
      <w:r>
        <w:rPr>
          <w:rStyle w:val="facultChar"/>
        </w:rPr>
        <w:t>Une combinaison de clés est prévue et se compose de </w:t>
      </w:r>
      <w:r>
        <w:rPr>
          <w:rStyle w:val="optioncarChar"/>
        </w:rPr>
        <w:t>***</w:t>
      </w:r>
      <w:r>
        <w:rPr>
          <w:rStyle w:val="facultChar"/>
        </w:rPr>
        <w:t>.</w:t>
      </w:r>
    </w:p>
    <w:p w14:paraId="4DABFF24" w14:textId="77777777" w:rsidR="006A608A" w:rsidRDefault="00000000">
      <w:pPr>
        <w:pStyle w:val="pheading"/>
      </w:pPr>
      <w:r>
        <w:t>EXÉCUTION / MISE EN ŒUVRE</w:t>
      </w:r>
    </w:p>
    <w:p w14:paraId="5A67DB52" w14:textId="77777777" w:rsidR="006A608A" w:rsidRDefault="00000000">
      <w:pPr>
        <w:pStyle w:val="pheading"/>
      </w:pPr>
      <w:r>
        <w:t>- Prescriptions générales</w:t>
      </w:r>
    </w:p>
    <w:p w14:paraId="5D55D16C" w14:textId="77777777" w:rsidR="006A608A" w:rsidRDefault="00000000">
      <w:pPr>
        <w:jc w:val="both"/>
      </w:pPr>
      <w:r>
        <w:t>Portes résistant au feu : lorsque les serrures sont placées par le menuisier, il y a lieu d’incorporer préalablement le produit moussant livré dans l’ouverture de mortaise. Les serrures des portes résistantes au feu sont posées selon la [NIT 234] pour les portes retardatrice d’extraction, les serrures  sont conformes à la [NIT 206].</w:t>
      </w:r>
    </w:p>
    <w:p w14:paraId="40500702" w14:textId="77777777" w:rsidR="006A608A" w:rsidRDefault="00000000">
      <w:pPr>
        <w:pStyle w:val="pheading"/>
      </w:pPr>
      <w:r>
        <w:t>DOCUMENTS DE RÉFÉRENCE COMPLÉMENTAIRES</w:t>
      </w:r>
    </w:p>
    <w:p w14:paraId="5929AB58" w14:textId="77777777" w:rsidR="006A608A" w:rsidRDefault="00000000">
      <w:pPr>
        <w:pStyle w:val="pheading"/>
      </w:pPr>
      <w:r>
        <w:t>- Matériau</w:t>
      </w:r>
    </w:p>
    <w:p w14:paraId="2E9F4415" w14:textId="77777777" w:rsidR="006A608A" w:rsidRDefault="00000000">
      <w:r>
        <w:t>[NBN EN 12209, Quincaillerie pour le bâtiment - Serrures mécaniques et gâches - Exigences et méthodes d'essai]</w:t>
      </w:r>
    </w:p>
    <w:p w14:paraId="2F03AFCC" w14:textId="77777777" w:rsidR="006A608A" w:rsidRDefault="00000000">
      <w:r>
        <w:t>[NBN EN 1303, Quincaillerie pour le bâtiment - Cylindres de serrures - Exigences et méthodes d'essai] </w:t>
      </w:r>
    </w:p>
    <w:p w14:paraId="3B7BFA9A" w14:textId="77777777" w:rsidR="006A608A" w:rsidRDefault="00000000">
      <w:pPr>
        <w:pStyle w:val="pheading"/>
      </w:pPr>
      <w:r>
        <w:t>- Exécution</w:t>
      </w:r>
    </w:p>
    <w:p w14:paraId="1E49C974" w14:textId="77777777" w:rsidR="006A608A" w:rsidRDefault="00000000">
      <w:r>
        <w:t>[NIT 234, Le placement des portes résistant au feu (remplace la NIT 185).]</w:t>
      </w:r>
    </w:p>
    <w:p w14:paraId="0FC22303" w14:textId="77777777" w:rsidR="006A608A" w:rsidRDefault="00000000">
      <w:r>
        <w:t xml:space="preserve">[NIT 206, </w:t>
      </w:r>
      <w:r>
        <w:tab/>
        <w:t>Protection mécanique de la menuiserie et des vitrages contre l'effraction]</w:t>
      </w:r>
    </w:p>
    <w:p w14:paraId="25C5E296" w14:textId="77777777" w:rsidR="006A608A" w:rsidRDefault="00000000">
      <w:pPr>
        <w:pStyle w:val="pheading"/>
      </w:pPr>
      <w:r>
        <w:t>MESURAGE</w:t>
      </w:r>
    </w:p>
    <w:p w14:paraId="33926CAF" w14:textId="77777777" w:rsidR="006A608A" w:rsidRDefault="00000000">
      <w:pPr>
        <w:pStyle w:val="pheading"/>
      </w:pPr>
      <w:r>
        <w:t>- unité de mesure:</w:t>
      </w:r>
    </w:p>
    <w:p w14:paraId="13604766" w14:textId="77777777" w:rsidR="006A608A" w:rsidRDefault="00000000">
      <w:r>
        <w:rPr>
          <w:rStyle w:val="optioncarChar"/>
        </w:rPr>
        <w:t xml:space="preserve">- </w:t>
      </w:r>
      <w:r>
        <w:t xml:space="preserve">(par défaut) </w:t>
      </w:r>
      <w:r>
        <w:rPr>
          <w:rStyle w:val="optioncarChar"/>
        </w:rPr>
        <w:t>/ pc</w:t>
      </w:r>
    </w:p>
    <w:p w14:paraId="6F9FD504" w14:textId="77777777" w:rsidR="006A608A" w:rsidRDefault="00000000">
      <w:r>
        <w:rPr>
          <w:b/>
          <w:i/>
        </w:rPr>
        <w:t>(Soit par défaut)</w:t>
      </w:r>
    </w:p>
    <w:p w14:paraId="61BBE6CC" w14:textId="77777777" w:rsidR="006A608A" w:rsidRDefault="00000000">
      <w:r>
        <w:rPr>
          <w:rStyle w:val="soitChar"/>
        </w:rPr>
        <w:t>1.   –</w:t>
      </w:r>
    </w:p>
    <w:p w14:paraId="00921321" w14:textId="77777777" w:rsidR="006A608A" w:rsidRDefault="00000000">
      <w:r>
        <w:rPr>
          <w:b/>
          <w:i/>
        </w:rPr>
        <w:t>(Soit)</w:t>
      </w:r>
    </w:p>
    <w:p w14:paraId="7EF4857E" w14:textId="77777777" w:rsidR="006A608A" w:rsidRDefault="00000000">
      <w:r>
        <w:rPr>
          <w:rStyle w:val="soitChar"/>
        </w:rPr>
        <w:t>2. 3.   pc</w:t>
      </w:r>
    </w:p>
    <w:p w14:paraId="05B22EEF" w14:textId="77777777" w:rsidR="006A608A" w:rsidRDefault="00000000">
      <w:pPr>
        <w:pStyle w:val="pheading"/>
      </w:pPr>
      <w:r>
        <w:t>- code de mesurage:</w:t>
      </w:r>
    </w:p>
    <w:p w14:paraId="1FBF4518" w14:textId="77777777" w:rsidR="006A608A" w:rsidRDefault="00000000">
      <w:pPr>
        <w:jc w:val="both"/>
      </w:pPr>
      <w:r>
        <w:rPr>
          <w:rStyle w:val="optioncarChar"/>
        </w:rPr>
        <w:t xml:space="preserve">Compris </w:t>
      </w:r>
      <w:r>
        <w:t>(par défaut)</w:t>
      </w:r>
      <w:r>
        <w:rPr>
          <w:rStyle w:val="optioncarChar"/>
        </w:rPr>
        <w:t xml:space="preserve"> / Quantité nette</w:t>
      </w:r>
    </w:p>
    <w:p w14:paraId="07CA5B06" w14:textId="77777777" w:rsidR="006A608A" w:rsidRDefault="00000000">
      <w:pPr>
        <w:jc w:val="both"/>
      </w:pPr>
      <w:r>
        <w:rPr>
          <w:b/>
          <w:i/>
        </w:rPr>
        <w:t>(Soit par défaut)</w:t>
      </w:r>
    </w:p>
    <w:p w14:paraId="7912BC95" w14:textId="77777777" w:rsidR="006A608A" w:rsidRDefault="00000000">
      <w:pPr>
        <w:jc w:val="both"/>
      </w:pPr>
      <w:r>
        <w:rPr>
          <w:rStyle w:val="soitChar"/>
        </w:rPr>
        <w:t>1.  </w:t>
      </w:r>
      <w:r>
        <w:rPr>
          <w:rStyle w:val="soitChar"/>
          <w:u w:val="single"/>
        </w:rPr>
        <w:t>Compris </w:t>
      </w:r>
      <w:r>
        <w:rPr>
          <w:rStyle w:val="soitChar"/>
        </w:rPr>
        <w:t xml:space="preserve">: Le prix de toute la serrure est compris dans le prix unitaire de la menuiserie extérieure (profilés) dans l’/les article(s) </w:t>
      </w:r>
      <w:r>
        <w:rPr>
          <w:rStyle w:val="optioncarChar"/>
        </w:rPr>
        <w:t>***</w:t>
      </w:r>
      <w:r>
        <w:rPr>
          <w:rStyle w:val="soitChar"/>
        </w:rPr>
        <w:t>.</w:t>
      </w:r>
    </w:p>
    <w:p w14:paraId="5ED9A44D" w14:textId="77777777" w:rsidR="006A608A" w:rsidRDefault="00000000">
      <w:pPr>
        <w:jc w:val="both"/>
      </w:pPr>
      <w:r>
        <w:rPr>
          <w:b/>
          <w:i/>
        </w:rPr>
        <w:t>(Soit)</w:t>
      </w:r>
    </w:p>
    <w:p w14:paraId="5E8107B2" w14:textId="77777777" w:rsidR="006A608A" w:rsidRDefault="00000000">
      <w:pPr>
        <w:jc w:val="both"/>
      </w:pPr>
      <w:r>
        <w:rPr>
          <w:rStyle w:val="soitChar"/>
        </w:rPr>
        <w:t>2. 3.   </w:t>
      </w:r>
      <w:r>
        <w:rPr>
          <w:rStyle w:val="soitChar"/>
          <w:u w:val="single"/>
        </w:rPr>
        <w:t>Quantité nette </w:t>
      </w:r>
    </w:p>
    <w:p w14:paraId="17111CD2" w14:textId="77777777" w:rsidR="006A608A" w:rsidRDefault="006A608A"/>
    <w:p w14:paraId="068B6003" w14:textId="77777777" w:rsidR="006A608A"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2BEEFDA7" w14:textId="77777777" w:rsidR="006A608A"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0A85A9BE" w14:textId="77777777" w:rsidR="006A608A" w:rsidRDefault="00000000">
      <w:pPr>
        <w:jc w:val="both"/>
      </w:pPr>
      <w:r>
        <w:t>Distinction faite entre serrures neuves et de réemploi, avec ou sans fournitures pour ces dernières.</w:t>
      </w:r>
    </w:p>
    <w:p w14:paraId="44CD88BC" w14:textId="77777777" w:rsidR="006A608A" w:rsidRDefault="00000000">
      <w:pPr>
        <w:pStyle w:val="pheading"/>
      </w:pPr>
      <w:r>
        <w:t>- nature du marché:</w:t>
      </w:r>
    </w:p>
    <w:p w14:paraId="1C035C4E" w14:textId="77777777" w:rsidR="006A608A" w:rsidRDefault="00000000">
      <w:pPr>
        <w:jc w:val="both"/>
      </w:pPr>
      <w:r>
        <w:rPr>
          <w:rStyle w:val="optioncarChar"/>
        </w:rPr>
        <w:t xml:space="preserve">PM </w:t>
      </w:r>
      <w:r>
        <w:t>(par défaut)</w:t>
      </w:r>
      <w:r>
        <w:rPr>
          <w:rStyle w:val="optioncarChar"/>
        </w:rPr>
        <w:t xml:space="preserve"> / QP / QF  </w:t>
      </w:r>
    </w:p>
    <w:p w14:paraId="47F8E52B" w14:textId="77777777" w:rsidR="006A608A" w:rsidRDefault="00000000">
      <w:pPr>
        <w:jc w:val="both"/>
      </w:pPr>
      <w:r>
        <w:rPr>
          <w:b/>
          <w:i/>
        </w:rPr>
        <w:t>(Soit par défaut)</w:t>
      </w:r>
    </w:p>
    <w:p w14:paraId="327C6B61" w14:textId="77777777" w:rsidR="006A608A" w:rsidRDefault="00000000">
      <w:pPr>
        <w:jc w:val="both"/>
      </w:pPr>
      <w:r>
        <w:rPr>
          <w:rStyle w:val="soitChar"/>
        </w:rPr>
        <w:t>1.  PM</w:t>
      </w:r>
    </w:p>
    <w:p w14:paraId="6A302A06" w14:textId="77777777" w:rsidR="006A608A" w:rsidRDefault="00000000">
      <w:pPr>
        <w:jc w:val="both"/>
      </w:pPr>
      <w:r>
        <w:rPr>
          <w:b/>
          <w:i/>
        </w:rPr>
        <w:t>(Soit)</w:t>
      </w:r>
    </w:p>
    <w:p w14:paraId="54C91473" w14:textId="77777777" w:rsidR="006A608A" w:rsidRDefault="00000000">
      <w:pPr>
        <w:jc w:val="both"/>
      </w:pPr>
      <w:r>
        <w:rPr>
          <w:rStyle w:val="soitChar"/>
        </w:rPr>
        <w:t>2.  QP</w:t>
      </w:r>
    </w:p>
    <w:p w14:paraId="41226BAD" w14:textId="77777777" w:rsidR="006A608A" w:rsidRDefault="00000000">
      <w:pPr>
        <w:jc w:val="both"/>
      </w:pPr>
      <w:r>
        <w:rPr>
          <w:b/>
          <w:i/>
        </w:rPr>
        <w:t>(Soit)</w:t>
      </w:r>
    </w:p>
    <w:p w14:paraId="608994E7" w14:textId="77777777" w:rsidR="006A608A" w:rsidRDefault="00000000">
      <w:pPr>
        <w:jc w:val="both"/>
      </w:pPr>
      <w:r>
        <w:rPr>
          <w:rStyle w:val="soitChar"/>
        </w:rPr>
        <w:t>3. QF</w:t>
      </w:r>
    </w:p>
    <w:p w14:paraId="19223F95" w14:textId="77777777" w:rsidR="006A608A" w:rsidRDefault="00000000">
      <w:pPr>
        <w:pStyle w:val="pheading"/>
      </w:pPr>
      <w:r>
        <w:t>AIDE</w:t>
      </w:r>
    </w:p>
    <w:p w14:paraId="51EDEC8D" w14:textId="77777777" w:rsidR="006A608A" w:rsidRDefault="00000000">
      <w:pPr>
        <w:jc w:val="both"/>
      </w:pPr>
      <w:r>
        <w:rPr>
          <w:b/>
          <w:u w:val="single"/>
        </w:rPr>
        <w:t>Principes De Base</w:t>
      </w:r>
    </w:p>
    <w:p w14:paraId="2F98CA9F" w14:textId="77777777" w:rsidR="006A608A" w:rsidRDefault="00000000">
      <w:pPr>
        <w:jc w:val="both"/>
      </w:pPr>
      <w:r>
        <w:rPr>
          <w:b/>
        </w:rPr>
        <w:t>Dans le cas  d’appartements : </w:t>
      </w:r>
    </w:p>
    <w:p w14:paraId="13A1F0BC" w14:textId="77777777" w:rsidR="006A608A" w:rsidRDefault="00000000">
      <w:pPr>
        <w:pStyle w:val="Author-eListParagraph"/>
        <w:numPr>
          <w:ilvl w:val="0"/>
          <w:numId w:val="719"/>
        </w:numPr>
        <w:jc w:val="both"/>
      </w:pPr>
      <w:r>
        <w:t>Les portes du sas d'entrée, de la cage d'escalier, du local à vélos, du local poubelles et des locaux à compteurs sont ouvertes avec chaque clé d'appartement.</w:t>
      </w:r>
    </w:p>
    <w:p w14:paraId="469D0DE6" w14:textId="77777777" w:rsidR="006A608A" w:rsidRDefault="006A608A">
      <w:pPr>
        <w:pStyle w:val="Author-eListParagraph"/>
        <w:numPr>
          <w:ilvl w:val="0"/>
          <w:numId w:val="719"/>
        </w:numPr>
        <w:jc w:val="both"/>
      </w:pPr>
    </w:p>
    <w:p w14:paraId="122B13D6" w14:textId="77777777" w:rsidR="006A608A" w:rsidRDefault="00000000">
      <w:pPr>
        <w:pStyle w:val="Author-eListParagraph"/>
        <w:numPr>
          <w:ilvl w:val="0"/>
          <w:numId w:val="719"/>
        </w:numPr>
        <w:jc w:val="both"/>
      </w:pPr>
      <w:r>
        <w:t>Les locaux techniques, la machinerie d'ascenseur et les caves réservées à l'organisme en charge du bâtiment, ne peuvent être ouvertes qu'avec une seule clé qui s'adapte également aux autres serrures, telle qu'une clé d'appartement supplémentaire.</w:t>
      </w:r>
    </w:p>
    <w:p w14:paraId="19A4C612" w14:textId="77777777" w:rsidR="006A608A" w:rsidRDefault="006A608A">
      <w:pPr>
        <w:pStyle w:val="Author-eListParagraph"/>
        <w:numPr>
          <w:ilvl w:val="0"/>
          <w:numId w:val="719"/>
        </w:numPr>
        <w:jc w:val="both"/>
      </w:pPr>
    </w:p>
    <w:p w14:paraId="614F6565" w14:textId="77777777" w:rsidR="006A608A" w:rsidRDefault="00000000">
      <w:pPr>
        <w:pStyle w:val="Author-eListParagraph"/>
        <w:numPr>
          <w:ilvl w:val="0"/>
          <w:numId w:val="719"/>
        </w:numPr>
        <w:jc w:val="both"/>
      </w:pPr>
      <w:r>
        <w:t>Il est recommandé d'utiliser des serrures de sécurité en combinaison avec une fermeture multipoints et un plan de fermeture. Lorsque l'on préconise une combinaison de clés, les spécifications nécessaires doivent être mentionnées en ce qui concerne le type de clé, la clé générale principale, les clés principales, les clés de groupe, etc. Dans ce cas, les serrures à cylindre sont des clés accompagnées d'un certificat.</w:t>
      </w:r>
    </w:p>
    <w:p w14:paraId="3DF1D11F" w14:textId="77777777" w:rsidR="006A608A" w:rsidRDefault="00000000">
      <w:pPr>
        <w:pStyle w:val="Author-eSectionHeading5"/>
      </w:pPr>
      <w:bookmarkStart w:id="1271" w:name="_Toc112761852"/>
      <w:r>
        <w:t>55.62.3 Poignées de portes CCTB 01.10</w:t>
      </w:r>
      <w:bookmarkEnd w:id="1271"/>
    </w:p>
    <w:p w14:paraId="00F06EA7" w14:textId="77777777" w:rsidR="006A608A" w:rsidRDefault="00000000">
      <w:pPr>
        <w:pStyle w:val="pheading"/>
      </w:pPr>
      <w:bookmarkStart w:id="1272" w:name="1114"/>
      <w:bookmarkEnd w:id="1272"/>
      <w:r>
        <w:t>MATÉRIAUX</w:t>
      </w:r>
    </w:p>
    <w:p w14:paraId="22D1AEB9" w14:textId="77777777" w:rsidR="006A608A" w:rsidRDefault="00000000">
      <w:r>
        <w:t>PERFORMANCES</w:t>
      </w:r>
    </w:p>
    <w:p w14:paraId="6128AF92" w14:textId="77777777" w:rsidR="006A608A" w:rsidRDefault="00000000">
      <w:r>
        <w:rPr>
          <w:b/>
        </w:rPr>
        <w:t>Efforts de manœuvre</w:t>
      </w:r>
    </w:p>
    <w:p w14:paraId="70E45A80" w14:textId="77777777" w:rsidR="006A608A" w:rsidRDefault="00000000">
      <w:r>
        <w:rPr>
          <w:i/>
          <w:u w:val="single"/>
        </w:rPr>
        <w:t>Poignées de portes</w:t>
      </w:r>
    </w:p>
    <w:p w14:paraId="0370DC96" w14:textId="77777777" w:rsidR="006A608A" w:rsidRDefault="00000000">
      <w:r>
        <w:t>La classification des forces et couples de manœuvre des portes, ainsi que de leur quincaillerie, est définie dans la norme [NBN EN 12217] (voir Tableau X).</w:t>
      </w:r>
    </w:p>
    <w:p w14:paraId="1BCB122E" w14:textId="77777777" w:rsidR="006A608A" w:rsidRDefault="00000000">
      <w:r>
        <w:t>Comme l'indique la [STS 53.1], la Classe 2 est celle que l'on prend lorsque le cahier spécial des charges ne prescrit pas de classe spécifique. Les Classes 3 et 4 sont recommandées pour une utilisation notamment par des personnes à mobilité réduite (PMR).</w:t>
      </w:r>
    </w:p>
    <w:p w14:paraId="58851E37" w14:textId="77777777" w:rsidR="006A608A" w:rsidRDefault="00000000">
      <w:pPr>
        <w:jc w:val="center"/>
      </w:pPr>
      <w:r>
        <w:t>Tableau X – Classification des forces et couples de manœuvre selon la norme [NBN EN 12217]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6A608A" w14:paraId="04589B39" w14:textId="77777777">
        <w:trPr>
          <w:trHeight w:val="150"/>
        </w:trPr>
        <w:tc>
          <w:tcPr>
            <w:tcW w:w="1800" w:type="dxa"/>
            <w:shd w:val="clear" w:color="auto" w:fill="C0C0C0"/>
            <w:noWrap/>
          </w:tcPr>
          <w:p w14:paraId="05E503F8" w14:textId="77777777" w:rsidR="006A608A" w:rsidRDefault="00000000">
            <w:r>
              <w:t> </w:t>
            </w:r>
          </w:p>
          <w:p w14:paraId="3DD5E85B" w14:textId="77777777" w:rsidR="006A608A" w:rsidRDefault="00000000">
            <w:r>
              <w:rPr>
                <w:b/>
              </w:rPr>
              <w:t>Résistance à :</w:t>
            </w:r>
            <w:r>
              <w:t>        </w:t>
            </w:r>
          </w:p>
          <w:p w14:paraId="523FCBCA" w14:textId="77777777" w:rsidR="006A608A" w:rsidRDefault="00000000">
            <w:r>
              <w:t> </w:t>
            </w:r>
          </w:p>
        </w:tc>
        <w:tc>
          <w:tcPr>
            <w:tcW w:w="1800" w:type="dxa"/>
            <w:shd w:val="clear" w:color="auto" w:fill="C0C0C0"/>
            <w:noWrap/>
          </w:tcPr>
          <w:p w14:paraId="7479F153" w14:textId="77777777" w:rsidR="006A608A" w:rsidRDefault="00000000">
            <w:pPr>
              <w:jc w:val="center"/>
            </w:pPr>
            <w:r>
              <w:rPr>
                <w:b/>
              </w:rPr>
              <w:t>Classe 1</w:t>
            </w:r>
          </w:p>
        </w:tc>
        <w:tc>
          <w:tcPr>
            <w:tcW w:w="1800" w:type="dxa"/>
            <w:shd w:val="clear" w:color="auto" w:fill="C0C0C0"/>
            <w:noWrap/>
          </w:tcPr>
          <w:p w14:paraId="052C0168" w14:textId="77777777" w:rsidR="006A608A" w:rsidRDefault="00000000">
            <w:pPr>
              <w:jc w:val="center"/>
            </w:pPr>
            <w:r>
              <w:rPr>
                <w:b/>
              </w:rPr>
              <w:t>Classe 2</w:t>
            </w:r>
          </w:p>
        </w:tc>
        <w:tc>
          <w:tcPr>
            <w:tcW w:w="1800" w:type="dxa"/>
            <w:shd w:val="clear" w:color="auto" w:fill="C0C0C0"/>
            <w:noWrap/>
          </w:tcPr>
          <w:p w14:paraId="043E96D3" w14:textId="77777777" w:rsidR="006A608A" w:rsidRDefault="00000000">
            <w:pPr>
              <w:jc w:val="center"/>
            </w:pPr>
            <w:r>
              <w:rPr>
                <w:b/>
              </w:rPr>
              <w:t>Classe 3</w:t>
            </w:r>
          </w:p>
        </w:tc>
        <w:tc>
          <w:tcPr>
            <w:tcW w:w="1800" w:type="dxa"/>
            <w:shd w:val="clear" w:color="auto" w:fill="C0C0C0"/>
            <w:noWrap/>
          </w:tcPr>
          <w:p w14:paraId="702CDE49" w14:textId="77777777" w:rsidR="006A608A" w:rsidRDefault="00000000">
            <w:pPr>
              <w:jc w:val="center"/>
            </w:pPr>
            <w:r>
              <w:rPr>
                <w:b/>
              </w:rPr>
              <w:t>Classe 4</w:t>
            </w:r>
          </w:p>
        </w:tc>
      </w:tr>
      <w:tr w:rsidR="006A608A" w14:paraId="10342A71" w14:textId="77777777">
        <w:tc>
          <w:tcPr>
            <w:tcW w:w="9000" w:type="dxa"/>
            <w:gridSpan w:val="5"/>
            <w:noWrap/>
          </w:tcPr>
          <w:p w14:paraId="56478131" w14:textId="77777777" w:rsidR="006A608A" w:rsidRDefault="00000000">
            <w:pPr>
              <w:jc w:val="center"/>
            </w:pPr>
            <w:r>
              <w:t>Portes</w:t>
            </w:r>
          </w:p>
        </w:tc>
      </w:tr>
      <w:tr w:rsidR="006A608A" w14:paraId="255A999B" w14:textId="77777777">
        <w:tc>
          <w:tcPr>
            <w:tcW w:w="1800" w:type="dxa"/>
            <w:noWrap/>
          </w:tcPr>
          <w:p w14:paraId="3C4CEB45" w14:textId="77777777" w:rsidR="006A608A" w:rsidRDefault="00000000">
            <w:r>
              <w:t>Force de fermeture ou force destinée à initier le mouvement, valeur maximale, (N)</w:t>
            </w:r>
          </w:p>
        </w:tc>
        <w:tc>
          <w:tcPr>
            <w:tcW w:w="1800" w:type="dxa"/>
            <w:noWrap/>
          </w:tcPr>
          <w:p w14:paraId="6DEA9513" w14:textId="77777777" w:rsidR="006A608A" w:rsidRDefault="00000000">
            <w:pPr>
              <w:jc w:val="center"/>
            </w:pPr>
            <w:r>
              <w:t>75</w:t>
            </w:r>
          </w:p>
        </w:tc>
        <w:tc>
          <w:tcPr>
            <w:tcW w:w="1800" w:type="dxa"/>
            <w:noWrap/>
          </w:tcPr>
          <w:p w14:paraId="5B65E007" w14:textId="77777777" w:rsidR="006A608A" w:rsidRDefault="00000000">
            <w:pPr>
              <w:jc w:val="center"/>
            </w:pPr>
            <w:r>
              <w:t>50</w:t>
            </w:r>
          </w:p>
        </w:tc>
        <w:tc>
          <w:tcPr>
            <w:tcW w:w="1800" w:type="dxa"/>
            <w:noWrap/>
          </w:tcPr>
          <w:p w14:paraId="6E505C8F" w14:textId="77777777" w:rsidR="006A608A" w:rsidRDefault="00000000">
            <w:pPr>
              <w:jc w:val="center"/>
            </w:pPr>
            <w:r>
              <w:t>25</w:t>
            </w:r>
          </w:p>
        </w:tc>
        <w:tc>
          <w:tcPr>
            <w:tcW w:w="1800" w:type="dxa"/>
            <w:noWrap/>
          </w:tcPr>
          <w:p w14:paraId="1BFBC8FF" w14:textId="77777777" w:rsidR="006A608A" w:rsidRDefault="00000000">
            <w:pPr>
              <w:jc w:val="center"/>
            </w:pPr>
            <w:r>
              <w:t>10</w:t>
            </w:r>
          </w:p>
        </w:tc>
      </w:tr>
      <w:tr w:rsidR="006A608A" w14:paraId="2FF50BB6" w14:textId="77777777">
        <w:tc>
          <w:tcPr>
            <w:tcW w:w="9000" w:type="dxa"/>
            <w:gridSpan w:val="5"/>
            <w:noWrap/>
          </w:tcPr>
          <w:p w14:paraId="1FC3A747" w14:textId="77777777" w:rsidR="006A608A" w:rsidRDefault="00000000">
            <w:pPr>
              <w:jc w:val="center"/>
            </w:pPr>
            <w:r>
              <w:t>Quincaillerie manœuvrée à la main</w:t>
            </w:r>
          </w:p>
        </w:tc>
      </w:tr>
      <w:tr w:rsidR="006A608A" w14:paraId="0A1613A1" w14:textId="77777777">
        <w:tc>
          <w:tcPr>
            <w:tcW w:w="1800" w:type="dxa"/>
            <w:noWrap/>
          </w:tcPr>
          <w:p w14:paraId="66CF1271" w14:textId="77777777" w:rsidR="006A608A" w:rsidRDefault="00000000">
            <w:r>
              <w:t>Force maximale, (N)</w:t>
            </w:r>
          </w:p>
          <w:p w14:paraId="31036446" w14:textId="77777777" w:rsidR="006A608A" w:rsidRDefault="00000000">
            <w:r>
              <w:t>Couple maximal, (Nm)</w:t>
            </w:r>
          </w:p>
        </w:tc>
        <w:tc>
          <w:tcPr>
            <w:tcW w:w="1800" w:type="dxa"/>
            <w:noWrap/>
          </w:tcPr>
          <w:p w14:paraId="6A2AA87E" w14:textId="77777777" w:rsidR="006A608A" w:rsidRDefault="00000000">
            <w:pPr>
              <w:jc w:val="center"/>
            </w:pPr>
            <w:r>
              <w:t>100</w:t>
            </w:r>
          </w:p>
          <w:p w14:paraId="018EEC87" w14:textId="77777777" w:rsidR="006A608A" w:rsidRDefault="00000000">
            <w:pPr>
              <w:jc w:val="center"/>
            </w:pPr>
            <w:r>
              <w:t>10</w:t>
            </w:r>
          </w:p>
        </w:tc>
        <w:tc>
          <w:tcPr>
            <w:tcW w:w="1800" w:type="dxa"/>
            <w:noWrap/>
          </w:tcPr>
          <w:p w14:paraId="6314A918" w14:textId="77777777" w:rsidR="006A608A" w:rsidRDefault="00000000">
            <w:pPr>
              <w:jc w:val="center"/>
            </w:pPr>
            <w:r>
              <w:t>50</w:t>
            </w:r>
          </w:p>
          <w:p w14:paraId="2AA7E473" w14:textId="77777777" w:rsidR="006A608A" w:rsidRDefault="00000000">
            <w:pPr>
              <w:jc w:val="center"/>
            </w:pPr>
            <w:r>
              <w:t>5</w:t>
            </w:r>
          </w:p>
        </w:tc>
        <w:tc>
          <w:tcPr>
            <w:tcW w:w="1800" w:type="dxa"/>
            <w:noWrap/>
          </w:tcPr>
          <w:p w14:paraId="05F3CFD8" w14:textId="77777777" w:rsidR="006A608A" w:rsidRDefault="00000000">
            <w:pPr>
              <w:jc w:val="center"/>
            </w:pPr>
            <w:r>
              <w:t>25</w:t>
            </w:r>
          </w:p>
          <w:p w14:paraId="7579508E" w14:textId="77777777" w:rsidR="006A608A" w:rsidRDefault="00000000">
            <w:pPr>
              <w:jc w:val="center"/>
            </w:pPr>
            <w:r>
              <w:t>2.5</w:t>
            </w:r>
          </w:p>
        </w:tc>
        <w:tc>
          <w:tcPr>
            <w:tcW w:w="1800" w:type="dxa"/>
            <w:noWrap/>
          </w:tcPr>
          <w:p w14:paraId="4A14558A" w14:textId="77777777" w:rsidR="006A608A" w:rsidRDefault="00000000">
            <w:pPr>
              <w:jc w:val="center"/>
            </w:pPr>
            <w:r>
              <w:t>10</w:t>
            </w:r>
          </w:p>
          <w:p w14:paraId="09227603" w14:textId="77777777" w:rsidR="006A608A" w:rsidRDefault="00000000">
            <w:pPr>
              <w:jc w:val="center"/>
            </w:pPr>
            <w:r>
              <w:t>1</w:t>
            </w:r>
          </w:p>
        </w:tc>
      </w:tr>
      <w:tr w:rsidR="006A608A" w14:paraId="54F553BE" w14:textId="77777777">
        <w:tc>
          <w:tcPr>
            <w:tcW w:w="9000" w:type="dxa"/>
            <w:gridSpan w:val="5"/>
            <w:noWrap/>
          </w:tcPr>
          <w:p w14:paraId="0BFBC65B" w14:textId="77777777" w:rsidR="006A608A" w:rsidRDefault="00000000">
            <w:pPr>
              <w:jc w:val="center"/>
            </w:pPr>
            <w:r>
              <w:t>Quincaillerie manœuvrée avec le doigt</w:t>
            </w:r>
          </w:p>
        </w:tc>
      </w:tr>
      <w:tr w:rsidR="006A608A" w14:paraId="07AF9190" w14:textId="77777777">
        <w:tc>
          <w:tcPr>
            <w:tcW w:w="1800" w:type="dxa"/>
            <w:noWrap/>
          </w:tcPr>
          <w:p w14:paraId="629A9330" w14:textId="77777777" w:rsidR="006A608A" w:rsidRDefault="00000000">
            <w:r>
              <w:t>Force maximale, (N)</w:t>
            </w:r>
          </w:p>
          <w:p w14:paraId="5F0D793E" w14:textId="77777777" w:rsidR="006A608A" w:rsidRDefault="00000000">
            <w:r>
              <w:t>Couple maximal, (Nm)</w:t>
            </w:r>
          </w:p>
        </w:tc>
        <w:tc>
          <w:tcPr>
            <w:tcW w:w="1800" w:type="dxa"/>
            <w:noWrap/>
          </w:tcPr>
          <w:p w14:paraId="22F13371" w14:textId="77777777" w:rsidR="006A608A" w:rsidRDefault="00000000">
            <w:pPr>
              <w:jc w:val="center"/>
            </w:pPr>
            <w:r>
              <w:t>20</w:t>
            </w:r>
          </w:p>
          <w:p w14:paraId="1A4F2974" w14:textId="77777777" w:rsidR="006A608A" w:rsidRDefault="00000000">
            <w:pPr>
              <w:jc w:val="center"/>
            </w:pPr>
            <w:r>
              <w:t>5</w:t>
            </w:r>
          </w:p>
        </w:tc>
        <w:tc>
          <w:tcPr>
            <w:tcW w:w="1800" w:type="dxa"/>
            <w:noWrap/>
          </w:tcPr>
          <w:p w14:paraId="69F611D8" w14:textId="77777777" w:rsidR="006A608A" w:rsidRDefault="00000000">
            <w:pPr>
              <w:jc w:val="center"/>
            </w:pPr>
            <w:r>
              <w:t>10</w:t>
            </w:r>
          </w:p>
          <w:p w14:paraId="201768FB" w14:textId="77777777" w:rsidR="006A608A" w:rsidRDefault="00000000">
            <w:pPr>
              <w:jc w:val="center"/>
            </w:pPr>
            <w:r>
              <w:t>2.5</w:t>
            </w:r>
          </w:p>
        </w:tc>
        <w:tc>
          <w:tcPr>
            <w:tcW w:w="1800" w:type="dxa"/>
            <w:noWrap/>
          </w:tcPr>
          <w:p w14:paraId="3D233309" w14:textId="77777777" w:rsidR="006A608A" w:rsidRDefault="00000000">
            <w:pPr>
              <w:jc w:val="center"/>
            </w:pPr>
            <w:r>
              <w:t>6</w:t>
            </w:r>
          </w:p>
          <w:p w14:paraId="0A69AF8C" w14:textId="77777777" w:rsidR="006A608A" w:rsidRDefault="00000000">
            <w:pPr>
              <w:jc w:val="center"/>
            </w:pPr>
            <w:r>
              <w:t>1.5</w:t>
            </w:r>
          </w:p>
        </w:tc>
        <w:tc>
          <w:tcPr>
            <w:tcW w:w="1800" w:type="dxa"/>
            <w:noWrap/>
          </w:tcPr>
          <w:p w14:paraId="13804815" w14:textId="77777777" w:rsidR="006A608A" w:rsidRDefault="00000000">
            <w:pPr>
              <w:jc w:val="center"/>
            </w:pPr>
            <w:r>
              <w:t>4</w:t>
            </w:r>
          </w:p>
          <w:p w14:paraId="3B5A0646" w14:textId="77777777" w:rsidR="006A608A" w:rsidRDefault="00000000">
            <w:pPr>
              <w:jc w:val="center"/>
            </w:pPr>
            <w:r>
              <w:t>1</w:t>
            </w:r>
          </w:p>
        </w:tc>
      </w:tr>
    </w:tbl>
    <w:p w14:paraId="756FE487" w14:textId="77777777" w:rsidR="006A608A" w:rsidRDefault="00000000">
      <w:r>
        <w:t> </w:t>
      </w:r>
    </w:p>
    <w:p w14:paraId="609EF71E" w14:textId="77777777" w:rsidR="006A608A" w:rsidRDefault="00000000">
      <w:r>
        <w:t xml:space="preserve">Les poignées de portes sont de : </w:t>
      </w:r>
      <w:r>
        <w:rPr>
          <w:rStyle w:val="optioncarChar"/>
        </w:rPr>
        <w:t>Classe 1</w:t>
      </w:r>
      <w:r>
        <w:t> (par défaut)</w:t>
      </w:r>
      <w:r>
        <w:rPr>
          <w:rStyle w:val="optioncarChar"/>
        </w:rPr>
        <w:t xml:space="preserve"> / Classe 2 / Classe 3 (PMR) / Classe 4 (PMR)</w:t>
      </w:r>
    </w:p>
    <w:p w14:paraId="4D7B1F47" w14:textId="77777777" w:rsidR="006A608A" w:rsidRDefault="00000000">
      <w:r>
        <w:t> </w:t>
      </w:r>
    </w:p>
    <w:p w14:paraId="076BB76B" w14:textId="77777777" w:rsidR="006A608A" w:rsidRDefault="00000000">
      <w:r>
        <w:rPr>
          <w:i/>
          <w:u w:val="single"/>
        </w:rPr>
        <w:t>Poignées de (portes-)fenêtres</w:t>
      </w:r>
    </w:p>
    <w:p w14:paraId="4A68486E" w14:textId="77777777" w:rsidR="006A608A" w:rsidRDefault="00000000">
      <w:r>
        <w:t>La classification des efforts de manœuvre des (portes-)fenêtres battantes et coulissantes, ainsi que de leur quincaillerie, est définie dans la norme [NBN B 25-002-1] (voir Tableau Y).</w:t>
      </w:r>
    </w:p>
    <w:p w14:paraId="1DAF8585" w14:textId="77777777" w:rsidR="006A608A" w:rsidRDefault="00000000">
      <w:r>
        <w:t>Comme indiqué dans ce tableau, la Classe 2 est recommandée pour une utilisation notamment par des personnes à mobilité réduite (PMR).</w:t>
      </w:r>
    </w:p>
    <w:p w14:paraId="71A205D2" w14:textId="77777777" w:rsidR="006A608A" w:rsidRDefault="00000000">
      <w:pPr>
        <w:jc w:val="center"/>
      </w:pPr>
      <w:r>
        <w:t>Tableau Y – Classification des efforts de manœuvre selon la norme [NBN B 25-002-1] </w:t>
      </w:r>
    </w:p>
    <w:tbl>
      <w:tblPr>
        <w:tblStyle w:val="Author-eTableGrid"/>
        <w:tblW w:w="9060" w:type="dxa"/>
        <w:tblLayout w:type="fixed"/>
        <w:tblLook w:val="04A0" w:firstRow="1" w:lastRow="0" w:firstColumn="1" w:lastColumn="0" w:noHBand="0" w:noVBand="1"/>
      </w:tblPr>
      <w:tblGrid>
        <w:gridCol w:w="3020"/>
        <w:gridCol w:w="3020"/>
        <w:gridCol w:w="3020"/>
      </w:tblGrid>
      <w:tr w:rsidR="006A608A" w14:paraId="6348653F" w14:textId="77777777">
        <w:trPr>
          <w:trHeight w:val="150"/>
        </w:trPr>
        <w:tc>
          <w:tcPr>
            <w:tcW w:w="3015" w:type="dxa"/>
            <w:shd w:val="clear" w:color="auto" w:fill="C0C0C0"/>
            <w:noWrap/>
          </w:tcPr>
          <w:p w14:paraId="6FC64691" w14:textId="77777777" w:rsidR="006A608A" w:rsidRDefault="00000000">
            <w:r>
              <w:t> </w:t>
            </w:r>
          </w:p>
          <w:p w14:paraId="248E1D7E" w14:textId="77777777" w:rsidR="006A608A" w:rsidRDefault="00000000">
            <w:r>
              <w:rPr>
                <w:b/>
              </w:rPr>
              <w:t xml:space="preserve">Résistance aux efforts de manœuvre  </w:t>
            </w:r>
          </w:p>
          <w:p w14:paraId="7B0E2524" w14:textId="77777777" w:rsidR="006A608A" w:rsidRDefault="00000000">
            <w:r>
              <w:t> </w:t>
            </w:r>
          </w:p>
        </w:tc>
        <w:tc>
          <w:tcPr>
            <w:tcW w:w="3015" w:type="dxa"/>
            <w:shd w:val="clear" w:color="auto" w:fill="C0C0C0"/>
            <w:noWrap/>
          </w:tcPr>
          <w:p w14:paraId="68B3C306" w14:textId="77777777" w:rsidR="006A608A" w:rsidRDefault="00000000">
            <w:pPr>
              <w:jc w:val="center"/>
            </w:pPr>
            <w:r>
              <w:rPr>
                <w:b/>
              </w:rPr>
              <w:t>Classe 1</w:t>
            </w:r>
          </w:p>
        </w:tc>
        <w:tc>
          <w:tcPr>
            <w:tcW w:w="3015" w:type="dxa"/>
            <w:shd w:val="clear" w:color="auto" w:fill="C0C0C0"/>
            <w:noWrap/>
          </w:tcPr>
          <w:p w14:paraId="534D9B37" w14:textId="77777777" w:rsidR="006A608A" w:rsidRDefault="00000000">
            <w:pPr>
              <w:jc w:val="center"/>
            </w:pPr>
            <w:r>
              <w:rPr>
                <w:b/>
              </w:rPr>
              <w:t xml:space="preserve">Classe 2 </w:t>
            </w:r>
          </w:p>
        </w:tc>
      </w:tr>
      <w:tr w:rsidR="006A608A" w14:paraId="027DA20F" w14:textId="77777777">
        <w:tc>
          <w:tcPr>
            <w:tcW w:w="9045" w:type="dxa"/>
            <w:gridSpan w:val="3"/>
            <w:noWrap/>
          </w:tcPr>
          <w:p w14:paraId="6B60FAAD" w14:textId="77777777" w:rsidR="006A608A" w:rsidRDefault="00000000">
            <w:pPr>
              <w:jc w:val="center"/>
            </w:pPr>
            <w:r>
              <w:t>Fenêtres battantes ou coulissantes</w:t>
            </w:r>
          </w:p>
        </w:tc>
      </w:tr>
      <w:tr w:rsidR="006A608A" w14:paraId="5F4867CE" w14:textId="77777777">
        <w:tc>
          <w:tcPr>
            <w:tcW w:w="3015" w:type="dxa"/>
            <w:noWrap/>
          </w:tcPr>
          <w:p w14:paraId="28BEB972" w14:textId="77777777" w:rsidR="006A608A" w:rsidRDefault="00000000">
            <w:r>
              <w:t>Force de fermeture ou force destinée à initier le mouvement, valeur maximale, (N)</w:t>
            </w:r>
          </w:p>
        </w:tc>
        <w:tc>
          <w:tcPr>
            <w:tcW w:w="3015" w:type="dxa"/>
            <w:noWrap/>
          </w:tcPr>
          <w:p w14:paraId="37DD1366" w14:textId="77777777" w:rsidR="006A608A" w:rsidRDefault="00000000">
            <w:pPr>
              <w:jc w:val="center"/>
            </w:pPr>
            <w:r>
              <w:t>100</w:t>
            </w:r>
          </w:p>
        </w:tc>
        <w:tc>
          <w:tcPr>
            <w:tcW w:w="3015" w:type="dxa"/>
            <w:noWrap/>
          </w:tcPr>
          <w:p w14:paraId="373DF763" w14:textId="77777777" w:rsidR="006A608A" w:rsidRDefault="00000000">
            <w:pPr>
              <w:jc w:val="center"/>
            </w:pPr>
            <w:r>
              <w:t>30</w:t>
            </w:r>
          </w:p>
        </w:tc>
      </w:tr>
      <w:tr w:rsidR="006A608A" w14:paraId="173BF2FE" w14:textId="77777777">
        <w:tc>
          <w:tcPr>
            <w:tcW w:w="9045" w:type="dxa"/>
            <w:gridSpan w:val="3"/>
            <w:noWrap/>
          </w:tcPr>
          <w:p w14:paraId="77C337AD" w14:textId="77777777" w:rsidR="006A608A" w:rsidRDefault="00000000">
            <w:pPr>
              <w:jc w:val="center"/>
            </w:pPr>
            <w:r>
              <w:t>Quincaillerie manœuvrée à la main</w:t>
            </w:r>
          </w:p>
        </w:tc>
      </w:tr>
      <w:tr w:rsidR="006A608A" w14:paraId="3DC12063" w14:textId="77777777">
        <w:tc>
          <w:tcPr>
            <w:tcW w:w="3015" w:type="dxa"/>
            <w:noWrap/>
          </w:tcPr>
          <w:p w14:paraId="71E5B996" w14:textId="77777777" w:rsidR="006A608A" w:rsidRDefault="00000000">
            <w:r>
              <w:t>Force maximale, (N)</w:t>
            </w:r>
          </w:p>
        </w:tc>
        <w:tc>
          <w:tcPr>
            <w:tcW w:w="3015" w:type="dxa"/>
            <w:noWrap/>
          </w:tcPr>
          <w:p w14:paraId="150D9BFE" w14:textId="77777777" w:rsidR="006A608A" w:rsidRDefault="00000000">
            <w:pPr>
              <w:jc w:val="center"/>
            </w:pPr>
            <w:r>
              <w:t>100</w:t>
            </w:r>
          </w:p>
        </w:tc>
        <w:tc>
          <w:tcPr>
            <w:tcW w:w="3015" w:type="dxa"/>
            <w:noWrap/>
          </w:tcPr>
          <w:p w14:paraId="46261359" w14:textId="77777777" w:rsidR="006A608A" w:rsidRDefault="00000000">
            <w:pPr>
              <w:jc w:val="center"/>
            </w:pPr>
            <w:r>
              <w:t>30</w:t>
            </w:r>
          </w:p>
        </w:tc>
      </w:tr>
      <w:tr w:rsidR="006A608A" w14:paraId="06126803" w14:textId="77777777">
        <w:tc>
          <w:tcPr>
            <w:tcW w:w="3015" w:type="dxa"/>
            <w:noWrap/>
          </w:tcPr>
          <w:p w14:paraId="350454C0" w14:textId="77777777" w:rsidR="006A608A" w:rsidRDefault="00000000">
            <w:r>
              <w:t>Couple maximal, (Nm)</w:t>
            </w:r>
          </w:p>
        </w:tc>
        <w:tc>
          <w:tcPr>
            <w:tcW w:w="3015" w:type="dxa"/>
            <w:noWrap/>
          </w:tcPr>
          <w:p w14:paraId="02341AFA" w14:textId="77777777" w:rsidR="006A608A" w:rsidRDefault="00000000">
            <w:pPr>
              <w:jc w:val="center"/>
            </w:pPr>
            <w:r>
              <w:t>10</w:t>
            </w:r>
          </w:p>
        </w:tc>
        <w:tc>
          <w:tcPr>
            <w:tcW w:w="3015" w:type="dxa"/>
            <w:noWrap/>
          </w:tcPr>
          <w:p w14:paraId="23FB9867" w14:textId="77777777" w:rsidR="006A608A" w:rsidRDefault="00000000">
            <w:pPr>
              <w:jc w:val="center"/>
            </w:pPr>
            <w:r>
              <w:t>5</w:t>
            </w:r>
          </w:p>
        </w:tc>
      </w:tr>
      <w:tr w:rsidR="006A608A" w14:paraId="56C8D6D6" w14:textId="77777777">
        <w:tc>
          <w:tcPr>
            <w:tcW w:w="9045" w:type="dxa"/>
            <w:gridSpan w:val="3"/>
            <w:noWrap/>
          </w:tcPr>
          <w:p w14:paraId="0B2CF53D" w14:textId="77777777" w:rsidR="006A608A" w:rsidRDefault="00000000">
            <w:pPr>
              <w:jc w:val="center"/>
            </w:pPr>
            <w:r>
              <w:t>Quincaillerie manœuvrée avec le doigt</w:t>
            </w:r>
          </w:p>
        </w:tc>
      </w:tr>
      <w:tr w:rsidR="006A608A" w14:paraId="58456FC9" w14:textId="77777777">
        <w:tc>
          <w:tcPr>
            <w:tcW w:w="3015" w:type="dxa"/>
            <w:noWrap/>
          </w:tcPr>
          <w:p w14:paraId="71E6B9FD" w14:textId="77777777" w:rsidR="006A608A" w:rsidRDefault="00000000">
            <w:r>
              <w:t>Force maximale, (N)</w:t>
            </w:r>
          </w:p>
        </w:tc>
        <w:tc>
          <w:tcPr>
            <w:tcW w:w="3015" w:type="dxa"/>
            <w:noWrap/>
          </w:tcPr>
          <w:p w14:paraId="3B7A0E7B" w14:textId="77777777" w:rsidR="006A608A" w:rsidRDefault="00000000">
            <w:pPr>
              <w:jc w:val="center"/>
            </w:pPr>
            <w:r>
              <w:t>50</w:t>
            </w:r>
          </w:p>
        </w:tc>
        <w:tc>
          <w:tcPr>
            <w:tcW w:w="3015" w:type="dxa"/>
            <w:noWrap/>
          </w:tcPr>
          <w:p w14:paraId="548A49FE" w14:textId="77777777" w:rsidR="006A608A" w:rsidRDefault="00000000">
            <w:pPr>
              <w:jc w:val="center"/>
            </w:pPr>
            <w:r>
              <w:t>20</w:t>
            </w:r>
          </w:p>
        </w:tc>
      </w:tr>
      <w:tr w:rsidR="006A608A" w14:paraId="06860271" w14:textId="77777777">
        <w:tc>
          <w:tcPr>
            <w:tcW w:w="3015" w:type="dxa"/>
            <w:noWrap/>
          </w:tcPr>
          <w:p w14:paraId="7ADE5C0A" w14:textId="77777777" w:rsidR="006A608A" w:rsidRDefault="00000000">
            <w:r>
              <w:t>Couple maximal, (Nm)</w:t>
            </w:r>
          </w:p>
        </w:tc>
        <w:tc>
          <w:tcPr>
            <w:tcW w:w="3015" w:type="dxa"/>
            <w:noWrap/>
          </w:tcPr>
          <w:p w14:paraId="3F7DECA9" w14:textId="77777777" w:rsidR="006A608A" w:rsidRDefault="00000000">
            <w:pPr>
              <w:jc w:val="center"/>
            </w:pPr>
            <w:r>
              <w:t>5</w:t>
            </w:r>
          </w:p>
        </w:tc>
        <w:tc>
          <w:tcPr>
            <w:tcW w:w="3015" w:type="dxa"/>
            <w:noWrap/>
          </w:tcPr>
          <w:p w14:paraId="5CECE124" w14:textId="77777777" w:rsidR="006A608A" w:rsidRDefault="00000000">
            <w:pPr>
              <w:jc w:val="center"/>
            </w:pPr>
            <w:r>
              <w:t>2</w:t>
            </w:r>
          </w:p>
        </w:tc>
      </w:tr>
      <w:tr w:rsidR="006A608A" w14:paraId="179BB7A9" w14:textId="77777777">
        <w:tc>
          <w:tcPr>
            <w:tcW w:w="3015" w:type="dxa"/>
            <w:noWrap/>
          </w:tcPr>
          <w:p w14:paraId="5E184CCA" w14:textId="77777777" w:rsidR="006A608A" w:rsidRDefault="00000000">
            <w:r>
              <w:rPr>
                <w:b/>
              </w:rPr>
              <w:t>Applications</w:t>
            </w:r>
          </w:p>
        </w:tc>
        <w:tc>
          <w:tcPr>
            <w:tcW w:w="3015" w:type="dxa"/>
            <w:noWrap/>
          </w:tcPr>
          <w:p w14:paraId="6546D3DF" w14:textId="77777777" w:rsidR="006A608A" w:rsidRDefault="00000000">
            <w:pPr>
              <w:jc w:val="center"/>
            </w:pPr>
            <w:r>
              <w:t>Toutes applications normales où la manœuvre de la fenêtre ne pose pas de problème particulier à l’opérateur</w:t>
            </w:r>
          </w:p>
        </w:tc>
        <w:tc>
          <w:tcPr>
            <w:tcW w:w="3015" w:type="dxa"/>
            <w:noWrap/>
          </w:tcPr>
          <w:p w14:paraId="693B00D4" w14:textId="77777777" w:rsidR="006A608A" w:rsidRDefault="00000000">
            <w:pPr>
              <w:jc w:val="center"/>
            </w:pPr>
            <w:r>
              <w:t>Toutes applications non reprises à la classe 1, par exemple, opérateur physiquement handicapé, …, en fonction de la situation</w:t>
            </w:r>
          </w:p>
        </w:tc>
      </w:tr>
    </w:tbl>
    <w:p w14:paraId="4BE17E6C" w14:textId="77777777" w:rsidR="006A608A" w:rsidRDefault="00000000">
      <w:r>
        <w:t> </w:t>
      </w:r>
    </w:p>
    <w:p w14:paraId="24BBDFA2" w14:textId="77777777" w:rsidR="006A608A" w:rsidRDefault="00000000">
      <w:r>
        <w:t xml:space="preserve">Les poignées de (portes-)fenêtres sont de : </w:t>
      </w:r>
      <w:r>
        <w:rPr>
          <w:rStyle w:val="optioncarChar"/>
        </w:rPr>
        <w:t>Classe 1 </w:t>
      </w:r>
      <w:r>
        <w:t>(par défaut)</w:t>
      </w:r>
      <w:r>
        <w:rPr>
          <w:rStyle w:val="optioncarChar"/>
        </w:rPr>
        <w:t xml:space="preserve"> / Classe 2 (PMR)</w:t>
      </w:r>
      <w:r>
        <w:t> </w:t>
      </w:r>
    </w:p>
    <w:p w14:paraId="567F20FE" w14:textId="77777777" w:rsidR="006A608A" w:rsidRDefault="00000000">
      <w:pPr>
        <w:pStyle w:val="pheading"/>
      </w:pPr>
      <w:r>
        <w:t>AIDE</w:t>
      </w:r>
    </w:p>
    <w:p w14:paraId="662193A0" w14:textId="77777777" w:rsidR="006A608A" w:rsidRDefault="00000000">
      <w:r>
        <w:t>NOTE A L’AUTEUR DE PROJET</w:t>
      </w:r>
    </w:p>
    <w:p w14:paraId="31295BC9" w14:textId="77777777" w:rsidR="006A608A" w:rsidRDefault="00000000">
      <w:r>
        <w:t> </w:t>
      </w:r>
    </w:p>
    <w:p w14:paraId="1AB2EEC3" w14:textId="77777777" w:rsidR="006A608A" w:rsidRDefault="00000000">
      <w:r>
        <w:rPr>
          <w:b/>
        </w:rPr>
        <w:t>Accessibilité aux personnes à mobilité réduite (PMR)</w:t>
      </w:r>
    </w:p>
    <w:p w14:paraId="5D7E5FEB" w14:textId="77777777" w:rsidR="006A608A" w:rsidRDefault="00000000">
      <w:r>
        <w:rPr>
          <w:i/>
          <w:u w:val="single"/>
        </w:rPr>
        <w:t>Poignées de portes :</w:t>
      </w:r>
    </w:p>
    <w:p w14:paraId="5432933C" w14:textId="77777777" w:rsidR="006A608A" w:rsidRDefault="00000000">
      <w:r>
        <w:t>Hauteur de la poignée : entre 90 et 110 cm au-dessus du niveau du sol   [SWL CALA]                 </w:t>
      </w:r>
    </w:p>
    <w:p w14:paraId="33474EF9" w14:textId="77777777" w:rsidR="006A608A" w:rsidRDefault="00000000">
      <w:r>
        <w:t>Forme de la poignée : type levier (utilisable le poing fermé)   [SWL CALA]      </w:t>
      </w:r>
    </w:p>
    <w:p w14:paraId="51AD68B1" w14:textId="77777777" w:rsidR="006A608A" w:rsidRDefault="00000000">
      <w:r>
        <w:t>Ergonomie du levier : [BS 8300]</w:t>
      </w:r>
    </w:p>
    <w:p w14:paraId="04963E06" w14:textId="77777777" w:rsidR="006A608A" w:rsidRDefault="00000000">
      <w:pPr>
        <w:pStyle w:val="Author-eListParagraph"/>
        <w:numPr>
          <w:ilvl w:val="0"/>
          <w:numId w:val="720"/>
        </w:numPr>
      </w:pPr>
      <w:r>
        <w:t>Diamètre de la zone de préhension : minimum 19 mm</w:t>
      </w:r>
    </w:p>
    <w:p w14:paraId="12D618FD" w14:textId="77777777" w:rsidR="006A608A" w:rsidRDefault="00000000">
      <w:pPr>
        <w:pStyle w:val="Author-eListParagraph"/>
        <w:numPr>
          <w:ilvl w:val="0"/>
          <w:numId w:val="720"/>
        </w:numPr>
      </w:pPr>
      <w:r>
        <w:t>Distance entre la zone de préhension et la feuille de porte : minimum 45 mm</w:t>
      </w:r>
    </w:p>
    <w:p w14:paraId="3A896D37" w14:textId="77777777" w:rsidR="006A608A" w:rsidRDefault="00000000">
      <w:pPr>
        <w:pStyle w:val="Author-eListParagraph"/>
        <w:numPr>
          <w:ilvl w:val="0"/>
          <w:numId w:val="720"/>
        </w:numPr>
      </w:pPr>
      <w:r>
        <w:t>Longueur de la zone de préhension : minimum 95 mm</w:t>
      </w:r>
    </w:p>
    <w:p w14:paraId="452F9F83" w14:textId="77777777" w:rsidR="006A608A" w:rsidRDefault="00000000">
      <w:r>
        <w:t>Efforts de manoeuvre : Classe 3 ou 4 (Quincaillerie) de la norme [NBN EN 12217]   [SWL CALA] et [STS 53.1]</w:t>
      </w:r>
    </w:p>
    <w:p w14:paraId="4F0737D6" w14:textId="77777777" w:rsidR="006A608A" w:rsidRDefault="00000000">
      <w:r>
        <w:t>Contraste : différence de coefficient de réflexion (LRV) entre la poignée et la porte de minimum 15%   [SWL CALA] et [NBN ISO 21542]</w:t>
      </w:r>
    </w:p>
    <w:p w14:paraId="62F5DF03" w14:textId="77777777" w:rsidR="006A608A" w:rsidRDefault="00000000">
      <w:r>
        <w:rPr>
          <w:i/>
          <w:u w:val="single"/>
        </w:rPr>
        <w:t>Poignées de (portes-)fenêtres </w:t>
      </w:r>
      <w:r>
        <w:br/>
        <w:t>Hauteur de la poignée : entre 80 et 110 cm au-dessus du niveau du sol   [SWL CALA]</w:t>
      </w:r>
    </w:p>
    <w:p w14:paraId="0D7960DE" w14:textId="77777777" w:rsidR="006A608A" w:rsidRDefault="00000000">
      <w:r>
        <w:t>Forme de la poignée : type levier (utilisable le poing fermé)   [SWL CALA]</w:t>
      </w:r>
    </w:p>
    <w:p w14:paraId="0485D1E9" w14:textId="77777777" w:rsidR="006A608A" w:rsidRDefault="00000000">
      <w:r>
        <w:t>Efforts de manœuvre : Classe 2 (Quincaillerie) de la norme [NBN B 25-002-1]</w:t>
      </w:r>
    </w:p>
    <w:p w14:paraId="1CD28009" w14:textId="77777777" w:rsidR="006A608A" w:rsidRDefault="00000000">
      <w:r>
        <w:t>Contraste : différence de coefficient de réflexion (LRV) entre la poignée et la (porte-)fenêtre de minimum 15%   [SWL CALA] et [NBN ISO 21542]</w:t>
      </w:r>
    </w:p>
    <w:p w14:paraId="52868913" w14:textId="77777777" w:rsidR="006A608A" w:rsidRDefault="00000000">
      <w:pPr>
        <w:pStyle w:val="Author-eSectionHeading6"/>
      </w:pPr>
      <w:bookmarkStart w:id="1273" w:name="_Toc112761853"/>
      <w:r>
        <w:t>55.62.3a Poignées de portes CCTB 01.10</w:t>
      </w:r>
      <w:bookmarkEnd w:id="1273"/>
    </w:p>
    <w:p w14:paraId="0E457366" w14:textId="77777777" w:rsidR="006A608A" w:rsidRDefault="00000000">
      <w:pPr>
        <w:pStyle w:val="pheading"/>
      </w:pPr>
      <w:bookmarkStart w:id="1274" w:name="1102"/>
      <w:bookmarkEnd w:id="1274"/>
      <w:r>
        <w:t>DESCRIPTION</w:t>
      </w:r>
    </w:p>
    <w:p w14:paraId="1968CD33" w14:textId="77777777" w:rsidR="006A608A" w:rsidRDefault="00000000">
      <w:pPr>
        <w:pStyle w:val="pheading"/>
      </w:pPr>
      <w:r>
        <w:t>- Définition / Comprend</w:t>
      </w:r>
    </w:p>
    <w:p w14:paraId="6494D965" w14:textId="77777777" w:rsidR="006A608A" w:rsidRDefault="00000000">
      <w:pPr>
        <w:jc w:val="both"/>
      </w:pPr>
      <w:r>
        <w:t>Il s’agit de la fourniture (hors matériaux récupérés du même site) et la pose de poignées de porte.</w:t>
      </w:r>
    </w:p>
    <w:p w14:paraId="3D64D68D" w14:textId="77777777" w:rsidR="006A608A" w:rsidRDefault="00000000">
      <w:pPr>
        <w:jc w:val="both"/>
      </w:pPr>
      <w:r>
        <w:t>Le travail comprend notamment :</w:t>
      </w:r>
    </w:p>
    <w:p w14:paraId="6087B769" w14:textId="77777777" w:rsidR="006A608A" w:rsidRDefault="00000000">
      <w:pPr>
        <w:pStyle w:val="Author-eListParagraph"/>
        <w:numPr>
          <w:ilvl w:val="0"/>
          <w:numId w:val="721"/>
        </w:numPr>
        <w:jc w:val="both"/>
      </w:pPr>
      <w:r>
        <w:t>la fourniture (hors matériaux récupérés du même site)</w:t>
      </w:r>
    </w:p>
    <w:p w14:paraId="51942F54" w14:textId="77777777" w:rsidR="006A608A" w:rsidRDefault="00000000">
      <w:pPr>
        <w:pStyle w:val="Author-eListParagraph"/>
        <w:numPr>
          <w:ilvl w:val="0"/>
          <w:numId w:val="721"/>
        </w:numPr>
        <w:jc w:val="both"/>
      </w:pPr>
      <w:r>
        <w:t>la préparation de surface, l’adaptation de la porte</w:t>
      </w:r>
    </w:p>
    <w:p w14:paraId="3CE890D8" w14:textId="77777777" w:rsidR="006A608A" w:rsidRDefault="00000000">
      <w:pPr>
        <w:pStyle w:val="Author-eListParagraph"/>
        <w:numPr>
          <w:ilvl w:val="0"/>
          <w:numId w:val="721"/>
        </w:numPr>
        <w:jc w:val="both"/>
      </w:pPr>
      <w:r>
        <w:t>la pose et le réglage</w:t>
      </w:r>
    </w:p>
    <w:p w14:paraId="41097474" w14:textId="77777777" w:rsidR="006A608A" w:rsidRDefault="00000000">
      <w:pPr>
        <w:pStyle w:val="Author-eListParagraph"/>
        <w:numPr>
          <w:ilvl w:val="0"/>
          <w:numId w:val="721"/>
        </w:numPr>
        <w:jc w:val="both"/>
      </w:pPr>
      <w:r>
        <w:t>le nettoyage de la surface</w:t>
      </w:r>
    </w:p>
    <w:p w14:paraId="22C552A5" w14:textId="77777777" w:rsidR="006A608A" w:rsidRDefault="00000000">
      <w:pPr>
        <w:pStyle w:val="pheading"/>
      </w:pPr>
      <w:r>
        <w:t>MATÉRIAUX</w:t>
      </w:r>
    </w:p>
    <w:p w14:paraId="070048E1" w14:textId="77777777" w:rsidR="006A608A" w:rsidRDefault="00000000">
      <w:pPr>
        <w:pStyle w:val="pheading"/>
      </w:pPr>
      <w:r>
        <w:t>- Caractéristiques générales</w:t>
      </w:r>
    </w:p>
    <w:p w14:paraId="30F89769" w14:textId="77777777" w:rsidR="006A608A" w:rsidRDefault="00000000">
      <w:pPr>
        <w:jc w:val="both"/>
      </w:pPr>
      <w:r>
        <w:t xml:space="preserve">Les poignées de porte sont  principalement constituées en </w:t>
      </w:r>
      <w:r>
        <w:rPr>
          <w:rStyle w:val="optioncarChar"/>
        </w:rPr>
        <w:t xml:space="preserve">aluminium </w:t>
      </w:r>
      <w:r>
        <w:t>(par défaut)</w:t>
      </w:r>
      <w:r>
        <w:rPr>
          <w:rStyle w:val="optioncarChar"/>
        </w:rPr>
        <w:t xml:space="preserve"> / acier inoxydable / fer forgé-fonte / acier bichromaté / laiton / ***.</w:t>
      </w:r>
    </w:p>
    <w:p w14:paraId="4BD56F69" w14:textId="77777777" w:rsidR="006A608A" w:rsidRDefault="00000000">
      <w:pPr>
        <w:ind w:left="567"/>
        <w:jc w:val="both"/>
      </w:pPr>
      <w:r>
        <w:rPr>
          <w:b/>
          <w:i/>
        </w:rPr>
        <w:t>(Soit par défaut)</w:t>
      </w:r>
    </w:p>
    <w:p w14:paraId="561FE7EF" w14:textId="77777777" w:rsidR="006A608A" w:rsidRDefault="00000000">
      <w:pPr>
        <w:ind w:left="567"/>
        <w:jc w:val="both"/>
      </w:pPr>
      <w:r>
        <w:rPr>
          <w:rStyle w:val="soitChar"/>
          <w:u w:val="single"/>
        </w:rPr>
        <w:t>Aluminium</w:t>
      </w:r>
      <w:r>
        <w:rPr>
          <w:rStyle w:val="soitChar"/>
        </w:rPr>
        <w:t xml:space="preserve"> : poignées en alu standard en forme de </w:t>
      </w:r>
      <w:r>
        <w:rPr>
          <w:rStyle w:val="optioncarChar"/>
        </w:rPr>
        <w:t>H</w:t>
      </w:r>
      <w:r>
        <w:t xml:space="preserve"> (par défaut) </w:t>
      </w:r>
      <w:r>
        <w:rPr>
          <w:rStyle w:val="optioncarChar"/>
        </w:rPr>
        <w:t>/ ***</w:t>
      </w:r>
      <w:r>
        <w:rPr>
          <w:rStyle w:val="soitChar"/>
        </w:rPr>
        <w:t xml:space="preserve">, à bague en </w:t>
      </w:r>
      <w:r>
        <w:rPr>
          <w:rStyle w:val="optioncarChar"/>
        </w:rPr>
        <w:t xml:space="preserve">nylon </w:t>
      </w:r>
      <w:r>
        <w:t xml:space="preserve">(par défaut) </w:t>
      </w:r>
      <w:r>
        <w:rPr>
          <w:rStyle w:val="optioncarChar"/>
        </w:rPr>
        <w:t>/ ***</w:t>
      </w:r>
      <w:r>
        <w:t> </w:t>
      </w:r>
      <w:r>
        <w:rPr>
          <w:rStyle w:val="soitChar"/>
        </w:rPr>
        <w:t xml:space="preserve">et nœud </w:t>
      </w:r>
      <w:r>
        <w:rPr>
          <w:rStyle w:val="optioncarChar"/>
        </w:rPr>
        <w:t>inox</w:t>
      </w:r>
      <w:r>
        <w:t xml:space="preserve"> (par défaut)</w:t>
      </w:r>
      <w:r>
        <w:rPr>
          <w:rStyle w:val="optioncarChar"/>
        </w:rPr>
        <w:t xml:space="preserve"> / acier bichromaté / ***.</w:t>
      </w:r>
    </w:p>
    <w:p w14:paraId="21119F08" w14:textId="77777777" w:rsidR="006A608A" w:rsidRDefault="00000000">
      <w:pPr>
        <w:ind w:left="567"/>
        <w:jc w:val="both"/>
      </w:pPr>
      <w:r>
        <w:rPr>
          <w:b/>
          <w:i/>
        </w:rPr>
        <w:t>(Soit)</w:t>
      </w:r>
    </w:p>
    <w:p w14:paraId="3C0EBC44" w14:textId="77777777" w:rsidR="006A608A" w:rsidRDefault="00000000">
      <w:pPr>
        <w:ind w:left="567"/>
        <w:jc w:val="both"/>
      </w:pPr>
      <w:r>
        <w:rPr>
          <w:rStyle w:val="soitChar"/>
          <w:u w:val="single"/>
        </w:rPr>
        <w:t>Acier inoxydable</w:t>
      </w:r>
      <w:r>
        <w:rPr>
          <w:rStyle w:val="soitChar"/>
        </w:rPr>
        <w:t xml:space="preserve"> : acier inoxydable d’acier inoxydable selon la norme [NBN EN 10088 série] et sont en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p>
    <w:p w14:paraId="1C5945B0" w14:textId="77777777" w:rsidR="006A608A" w:rsidRDefault="00000000">
      <w:pPr>
        <w:ind w:left="567"/>
        <w:jc w:val="both"/>
      </w:pPr>
      <w:r>
        <w:rPr>
          <w:b/>
          <w:i/>
        </w:rPr>
        <w:t>(Soit)</w:t>
      </w:r>
    </w:p>
    <w:p w14:paraId="27D32145" w14:textId="77777777" w:rsidR="006A608A" w:rsidRDefault="00000000">
      <w:pPr>
        <w:ind w:left="567"/>
        <w:jc w:val="both"/>
      </w:pPr>
      <w:r>
        <w:rPr>
          <w:rStyle w:val="soitChar"/>
          <w:u w:val="single"/>
        </w:rPr>
        <w:t>Fer forgé-fonte</w:t>
      </w:r>
      <w:r>
        <w:rPr>
          <w:rStyle w:val="soitChar"/>
        </w:rPr>
        <w:t xml:space="preserve"> : poignées en </w:t>
      </w:r>
      <w:r>
        <w:rPr>
          <w:rStyle w:val="optioncarChar"/>
        </w:rPr>
        <w:t>fer forgé</w:t>
      </w:r>
      <w:r>
        <w:t xml:space="preserve"> (par défaut)</w:t>
      </w:r>
      <w:r>
        <w:rPr>
          <w:rStyle w:val="optioncarChar"/>
        </w:rPr>
        <w:t xml:space="preserve"> / fonte / ***</w:t>
      </w:r>
      <w:r>
        <w:rPr>
          <w:rStyle w:val="soitChar"/>
        </w:rPr>
        <w:t> ayant un traitement antirouille.</w:t>
      </w:r>
    </w:p>
    <w:p w14:paraId="69B00D9C" w14:textId="77777777" w:rsidR="006A608A" w:rsidRDefault="00000000">
      <w:pPr>
        <w:ind w:left="567"/>
        <w:jc w:val="both"/>
      </w:pPr>
      <w:r>
        <w:rPr>
          <w:b/>
          <w:i/>
        </w:rPr>
        <w:t>(Soit)</w:t>
      </w:r>
    </w:p>
    <w:p w14:paraId="220706B2" w14:textId="77777777" w:rsidR="006A608A" w:rsidRDefault="00000000">
      <w:pPr>
        <w:ind w:left="567"/>
        <w:jc w:val="both"/>
      </w:pPr>
      <w:r>
        <w:rPr>
          <w:rStyle w:val="soitChar"/>
          <w:u w:val="single"/>
        </w:rPr>
        <w:t>Acier bichromaté</w:t>
      </w:r>
    </w:p>
    <w:p w14:paraId="02989929" w14:textId="77777777" w:rsidR="006A608A" w:rsidRDefault="00000000">
      <w:pPr>
        <w:ind w:left="567"/>
        <w:jc w:val="both"/>
      </w:pPr>
      <w:r>
        <w:rPr>
          <w:b/>
          <w:i/>
        </w:rPr>
        <w:t>(Soit)</w:t>
      </w:r>
    </w:p>
    <w:p w14:paraId="333859BD" w14:textId="77777777" w:rsidR="006A608A" w:rsidRDefault="00000000">
      <w:pPr>
        <w:ind w:left="567"/>
        <w:jc w:val="both"/>
      </w:pPr>
      <w:r>
        <w:rPr>
          <w:rStyle w:val="soitChar"/>
          <w:u w:val="single"/>
        </w:rPr>
        <w:t>Laiton</w:t>
      </w:r>
      <w:r>
        <w:rPr>
          <w:rStyle w:val="soitChar"/>
        </w:rPr>
        <w:t> </w:t>
      </w:r>
    </w:p>
    <w:p w14:paraId="13D78913" w14:textId="77777777" w:rsidR="006A608A" w:rsidRDefault="00000000">
      <w:pPr>
        <w:ind w:left="567"/>
        <w:jc w:val="both"/>
      </w:pPr>
      <w:r>
        <w:rPr>
          <w:b/>
          <w:i/>
        </w:rPr>
        <w:t>(Soit)</w:t>
      </w:r>
    </w:p>
    <w:p w14:paraId="4EB2471D" w14:textId="77777777" w:rsidR="006A608A" w:rsidRDefault="00000000">
      <w:pPr>
        <w:ind w:left="567"/>
        <w:jc w:val="both"/>
      </w:pPr>
      <w:r>
        <w:rPr>
          <w:rStyle w:val="optioncarChar"/>
        </w:rPr>
        <w:t>***  </w:t>
      </w:r>
    </w:p>
    <w:p w14:paraId="285EF9A1" w14:textId="77777777" w:rsidR="006A608A" w:rsidRDefault="006A608A"/>
    <w:p w14:paraId="5E9B6403" w14:textId="77777777" w:rsidR="006A608A" w:rsidRDefault="00000000">
      <w:pPr>
        <w:jc w:val="both"/>
      </w:pPr>
      <w:r>
        <w:t xml:space="preserve">Les poignées sont </w:t>
      </w:r>
      <w:r>
        <w:rPr>
          <w:rStyle w:val="optioncarChar"/>
        </w:rPr>
        <w:t>neuves</w:t>
      </w:r>
      <w:r>
        <w:t xml:space="preserve"> (par défaut)</w:t>
      </w:r>
      <w:r>
        <w:rPr>
          <w:rStyle w:val="optioncarChar"/>
        </w:rPr>
        <w:t xml:space="preserve"> / de réemploi.</w:t>
      </w:r>
    </w:p>
    <w:p w14:paraId="0A58AEB8" w14:textId="77777777" w:rsidR="006A608A" w:rsidRDefault="00000000">
      <w:pPr>
        <w:ind w:left="567"/>
        <w:jc w:val="both"/>
      </w:pPr>
      <w:r>
        <w:rPr>
          <w:b/>
          <w:i/>
        </w:rPr>
        <w:t>(Soit par défaut)</w:t>
      </w:r>
    </w:p>
    <w:p w14:paraId="07338457" w14:textId="77777777" w:rsidR="006A608A" w:rsidRDefault="00000000">
      <w:pPr>
        <w:ind w:left="567"/>
        <w:jc w:val="both"/>
      </w:pPr>
      <w:r>
        <w:rPr>
          <w:rStyle w:val="soitChar"/>
          <w:u w:val="single"/>
        </w:rPr>
        <w:t>Neuves :</w:t>
      </w:r>
    </w:p>
    <w:p w14:paraId="5E68B99F" w14:textId="77777777" w:rsidR="006A608A" w:rsidRDefault="00000000">
      <w:pPr>
        <w:ind w:left="567"/>
        <w:jc w:val="both"/>
      </w:pPr>
      <w:r>
        <w:rPr>
          <w:rStyle w:val="soitChar"/>
        </w:rPr>
        <w:t>Les poignées sont conformes aux exigences de la [NBN EN 12217]. Les poignées mécatroniques ou biométriques sont conformes à la norme [NBN EN 16867].</w:t>
      </w:r>
    </w:p>
    <w:p w14:paraId="72A5F58E" w14:textId="77777777" w:rsidR="006A608A" w:rsidRDefault="00000000">
      <w:pPr>
        <w:ind w:left="567"/>
        <w:jc w:val="both"/>
      </w:pPr>
      <w:r>
        <w:rPr>
          <w:b/>
          <w:i/>
        </w:rPr>
        <w:t>(Soit)</w:t>
      </w:r>
    </w:p>
    <w:p w14:paraId="63CA3EE5" w14:textId="77777777" w:rsidR="006A608A" w:rsidRDefault="00000000">
      <w:pPr>
        <w:ind w:left="567"/>
        <w:jc w:val="both"/>
      </w:pPr>
      <w:r>
        <w:rPr>
          <w:rStyle w:val="soitChar"/>
          <w:u w:val="single"/>
        </w:rPr>
        <w:t>Réemploi :</w:t>
      </w:r>
      <w:r>
        <w:rPr>
          <w:rStyle w:val="soitChar"/>
        </w:rPr>
        <w:t xml:space="preserve"> il s’agit de poignées de réemploi comme alternative aux éléments neufs.</w:t>
      </w:r>
    </w:p>
    <w:p w14:paraId="60DBD033" w14:textId="38B81194" w:rsidR="006A608A" w:rsidRDefault="00000000">
      <w:pPr>
        <w:ind w:left="567"/>
        <w:jc w:val="both"/>
      </w:pPr>
      <w:r>
        <w:rPr>
          <w:rStyle w:val="soitChar"/>
        </w:rPr>
        <w:t xml:space="preserve">Les références, fiches et déclarations d’aptitude à l’utilisation décrite au chapitre </w:t>
      </w:r>
      <w:hyperlink r:id="rId350" w:history="1">
        <w:r>
          <w:rPr>
            <w:rStyle w:val="soitChar"/>
          </w:rPr>
          <w:t>02.42.1 Critères d'acceptabilité</w:t>
        </w:r>
      </w:hyperlink>
      <w:r>
        <w:rPr>
          <w:rStyle w:val="soitChar"/>
        </w:rPr>
        <w:t xml:space="preserve"> déposés dans le cadre du chantier initial sont soumis à l’analyse du maitre d’ouvrage avant validation.</w:t>
      </w:r>
    </w:p>
    <w:p w14:paraId="6BCF1BC7" w14:textId="77777777" w:rsidR="006A608A" w:rsidRDefault="00000000">
      <w:pPr>
        <w:ind w:left="567"/>
        <w:jc w:val="both"/>
      </w:pPr>
      <w:r>
        <w:rPr>
          <w:rStyle w:val="soitChar"/>
        </w:rPr>
        <w:t>Les poignées de réemploi sont nettoyées et graissées avant mise en œuvre.</w:t>
      </w:r>
    </w:p>
    <w:p w14:paraId="036986AD" w14:textId="77777777" w:rsidR="006A608A" w:rsidRDefault="00000000">
      <w:pPr>
        <w:ind w:left="567"/>
        <w:jc w:val="both"/>
      </w:pPr>
      <w:r>
        <w:t> </w:t>
      </w:r>
    </w:p>
    <w:p w14:paraId="02604530" w14:textId="77777777" w:rsidR="006A608A" w:rsidRDefault="00000000">
      <w:pPr>
        <w:jc w:val="both"/>
      </w:pPr>
      <w:r>
        <w:t xml:space="preserve">Pour les poignées de réemploi, il s’agit </w:t>
      </w:r>
      <w:r>
        <w:rPr>
          <w:rStyle w:val="optioncarChar"/>
        </w:rPr>
        <w:t xml:space="preserve">de la fourniture et de la pose </w:t>
      </w:r>
      <w:r>
        <w:t xml:space="preserve">(par défaut) </w:t>
      </w:r>
      <w:r>
        <w:rPr>
          <w:rStyle w:val="optioncarChar"/>
        </w:rPr>
        <w:t>/ uniquement de la pose.  </w:t>
      </w:r>
    </w:p>
    <w:p w14:paraId="424AE79A" w14:textId="77777777" w:rsidR="006A608A" w:rsidRDefault="00000000">
      <w:pPr>
        <w:ind w:left="567"/>
        <w:jc w:val="both"/>
      </w:pPr>
      <w:r>
        <w:rPr>
          <w:b/>
          <w:i/>
        </w:rPr>
        <w:t>(Soit par défaut)</w:t>
      </w:r>
    </w:p>
    <w:p w14:paraId="4EA3DC62" w14:textId="77777777" w:rsidR="006A608A" w:rsidRDefault="00000000">
      <w:pPr>
        <w:ind w:left="567"/>
        <w:jc w:val="both"/>
      </w:pPr>
      <w:r>
        <w:rPr>
          <w:rStyle w:val="soitChar"/>
          <w:u w:val="single"/>
        </w:rPr>
        <w:t>Fourniture et pose</w:t>
      </w:r>
      <w:r>
        <w:rPr>
          <w:rStyle w:val="soitChar"/>
        </w:rPr>
        <w:t> : Les poignées sont fournies par l’entreprise.</w:t>
      </w:r>
    </w:p>
    <w:p w14:paraId="7F4A797C" w14:textId="77777777" w:rsidR="006A608A" w:rsidRDefault="00000000">
      <w:pPr>
        <w:ind w:left="567"/>
        <w:jc w:val="both"/>
      </w:pPr>
      <w:r>
        <w:rPr>
          <w:b/>
          <w:i/>
        </w:rPr>
        <w:t>(Soit)</w:t>
      </w:r>
    </w:p>
    <w:p w14:paraId="67237ABD" w14:textId="4C2D8ED0" w:rsidR="006A608A" w:rsidRDefault="00000000">
      <w:pPr>
        <w:ind w:left="567"/>
        <w:jc w:val="both"/>
      </w:pPr>
      <w:r>
        <w:rPr>
          <w:rStyle w:val="soitChar"/>
          <w:u w:val="single"/>
        </w:rPr>
        <w:t>Pose </w:t>
      </w:r>
      <w:r>
        <w:rPr>
          <w:rStyle w:val="soitChar"/>
        </w:rPr>
        <w:t xml:space="preserve">: Les poignées sont fournies par le Maitre d’ouvrage. Dans le cas d’un démontage sur chantier pour réutilisation du matériau, se référer aux éléments du </w:t>
      </w:r>
      <w:hyperlink r:id="rId351" w:history="1">
        <w:r>
          <w:rPr>
            <w:rStyle w:val="soitChar"/>
          </w:rPr>
          <w:t>06.44.4 Démontages de menuiseries et vitrages intérieurs</w:t>
        </w:r>
      </w:hyperlink>
      <w:r>
        <w:rPr>
          <w:rStyle w:val="soitChar"/>
        </w:rPr>
        <w:t xml:space="preserve">, </w:t>
      </w:r>
      <w:hyperlink r:id="rId352" w:history="1">
        <w:r>
          <w:rPr>
            <w:rStyle w:val="soitChar"/>
          </w:rPr>
          <w:t>06.44.4b Démontages des portes et huisseries intérieures</w:t>
        </w:r>
      </w:hyperlink>
      <w:r>
        <w:rPr>
          <w:rStyle w:val="soitChar"/>
        </w:rPr>
        <w:t xml:space="preserve">, </w:t>
      </w:r>
      <w:hyperlink r:id="rId353" w:history="1">
        <w:r>
          <w:rPr>
            <w:rStyle w:val="soitChar"/>
          </w:rPr>
          <w:t>06.54.4 Démontages de menuiseries et vitrages intérieurs</w:t>
        </w:r>
      </w:hyperlink>
      <w:r>
        <w:rPr>
          <w:rStyle w:val="soitChar"/>
        </w:rPr>
        <w:t xml:space="preserve">, </w:t>
      </w:r>
      <w:hyperlink r:id="rId354" w:history="1">
        <w:r>
          <w:rPr>
            <w:rStyle w:val="soitChar"/>
          </w:rPr>
          <w:t>06.54.4b Démontages des portes et huisseries intérieures</w:t>
        </w:r>
      </w:hyperlink>
      <w:r>
        <w:rPr>
          <w:rStyle w:val="soitChar"/>
        </w:rPr>
        <w:t>.</w:t>
      </w:r>
    </w:p>
    <w:p w14:paraId="572885B1" w14:textId="77777777" w:rsidR="006A608A" w:rsidRDefault="00000000">
      <w:pPr>
        <w:pStyle w:val="pheading"/>
      </w:pPr>
      <w:r>
        <w:t>- Finitions</w:t>
      </w:r>
    </w:p>
    <w:p w14:paraId="489DB9C2" w14:textId="77777777" w:rsidR="006A608A" w:rsidRDefault="00000000">
      <w:pPr>
        <w:jc w:val="both"/>
      </w:pPr>
      <w:r>
        <w:t xml:space="preserve">La finition est </w:t>
      </w:r>
      <w:r>
        <w:rPr>
          <w:rStyle w:val="optioncarChar"/>
        </w:rPr>
        <w:t xml:space="preserve">anodisé </w:t>
      </w:r>
      <w:r>
        <w:t>(par défaut)</w:t>
      </w:r>
      <w:r>
        <w:rPr>
          <w:rStyle w:val="optioncarChar"/>
        </w:rPr>
        <w:t xml:space="preserve"> / aluminium brossé / laqué RAL n° ***  / ***</w:t>
      </w:r>
      <w:r>
        <w:t>.</w:t>
      </w:r>
    </w:p>
    <w:p w14:paraId="65EC14E0" w14:textId="77777777" w:rsidR="006A608A" w:rsidRDefault="00000000">
      <w:pPr>
        <w:pStyle w:val="pheading"/>
      </w:pPr>
      <w:r>
        <w:t>EXÉCUTION / MISE EN ŒUVRE</w:t>
      </w:r>
    </w:p>
    <w:p w14:paraId="2CE9C791" w14:textId="77777777" w:rsidR="006A608A" w:rsidRDefault="00000000">
      <w:pPr>
        <w:pStyle w:val="pheading"/>
      </w:pPr>
      <w:r>
        <w:t>- Notes d’exécution complémentaires</w:t>
      </w:r>
    </w:p>
    <w:p w14:paraId="1F99D8A0" w14:textId="77777777" w:rsidR="006A608A" w:rsidRDefault="00000000">
      <w:pPr>
        <w:jc w:val="both"/>
      </w:pPr>
      <w:r>
        <w:rPr>
          <w:rStyle w:val="facultChar"/>
          <w:b/>
        </w:rPr>
        <w:t>Accessibilité aux personnes à mobilité réduite (PMR)  </w:t>
      </w:r>
    </w:p>
    <w:p w14:paraId="6C182885" w14:textId="77777777" w:rsidR="006A608A" w:rsidRDefault="00000000">
      <w:pPr>
        <w:jc w:val="both"/>
      </w:pPr>
      <w:r>
        <w:rPr>
          <w:rStyle w:val="facultChar"/>
          <w:u w:val="single"/>
        </w:rPr>
        <w:t>Poignées de portes : </w:t>
      </w:r>
      <w:r>
        <w:rPr>
          <w:rStyle w:val="facultChar"/>
        </w:rPr>
        <w:t>  </w:t>
      </w:r>
    </w:p>
    <w:p w14:paraId="75D77192" w14:textId="77777777" w:rsidR="006A608A" w:rsidRDefault="00000000">
      <w:pPr>
        <w:pStyle w:val="Author-eListParagraph"/>
        <w:numPr>
          <w:ilvl w:val="0"/>
          <w:numId w:val="722"/>
        </w:numPr>
      </w:pPr>
      <w:r>
        <w:rPr>
          <w:rStyle w:val="facultChar"/>
        </w:rPr>
        <w:t>Hauteur de la poignée : entre 90 et 110 cm au-dessus du niveau du sol [SWL CALA]   </w:t>
      </w:r>
    </w:p>
    <w:p w14:paraId="652CE699" w14:textId="77777777" w:rsidR="006A608A" w:rsidRDefault="00000000">
      <w:pPr>
        <w:pStyle w:val="Author-eListParagraph"/>
        <w:numPr>
          <w:ilvl w:val="0"/>
          <w:numId w:val="722"/>
        </w:numPr>
      </w:pPr>
      <w:r>
        <w:rPr>
          <w:rStyle w:val="facultChar"/>
        </w:rPr>
        <w:t>Forme de la poignée : type levier (utilisable le poing fermé) [SWL CALA]              </w:t>
      </w:r>
    </w:p>
    <w:p w14:paraId="06975F77" w14:textId="77777777" w:rsidR="006A608A" w:rsidRDefault="00000000">
      <w:pPr>
        <w:pStyle w:val="Author-eListParagraph"/>
        <w:numPr>
          <w:ilvl w:val="0"/>
          <w:numId w:val="722"/>
        </w:numPr>
      </w:pPr>
      <w:r>
        <w:rPr>
          <w:rStyle w:val="facultChar"/>
        </w:rPr>
        <w:t>Ergonomie du levier : [BS 8300] </w:t>
      </w:r>
    </w:p>
    <w:p w14:paraId="78361093" w14:textId="77777777" w:rsidR="006A608A" w:rsidRDefault="00000000">
      <w:pPr>
        <w:pStyle w:val="Author-eListParagraph"/>
        <w:numPr>
          <w:ilvl w:val="1"/>
          <w:numId w:val="723"/>
        </w:numPr>
      </w:pPr>
      <w:r>
        <w:rPr>
          <w:rStyle w:val="facultChar"/>
        </w:rPr>
        <w:t>Diamètre de la zone de préhension : minimum 19 mm</w:t>
      </w:r>
    </w:p>
    <w:p w14:paraId="4D26C805" w14:textId="77777777" w:rsidR="006A608A" w:rsidRDefault="00000000">
      <w:pPr>
        <w:pStyle w:val="Author-eListParagraph"/>
        <w:numPr>
          <w:ilvl w:val="1"/>
          <w:numId w:val="723"/>
        </w:numPr>
      </w:pPr>
      <w:r>
        <w:rPr>
          <w:rStyle w:val="facultChar"/>
        </w:rPr>
        <w:t>Distance entre la zone de préhension et la feuille de porte : minimum 45 mm</w:t>
      </w:r>
    </w:p>
    <w:p w14:paraId="63D441F4" w14:textId="77777777" w:rsidR="006A608A" w:rsidRDefault="00000000">
      <w:pPr>
        <w:pStyle w:val="Author-eListParagraph"/>
        <w:numPr>
          <w:ilvl w:val="1"/>
          <w:numId w:val="723"/>
        </w:numPr>
      </w:pPr>
      <w:r>
        <w:rPr>
          <w:rStyle w:val="facultChar"/>
        </w:rPr>
        <w:t>Longueur de la zone de préhension : minimum 95 mm</w:t>
      </w:r>
    </w:p>
    <w:p w14:paraId="60F31B2F" w14:textId="77777777" w:rsidR="006A608A" w:rsidRDefault="00000000">
      <w:pPr>
        <w:pStyle w:val="Author-eListParagraph"/>
        <w:numPr>
          <w:ilvl w:val="0"/>
          <w:numId w:val="722"/>
        </w:numPr>
      </w:pPr>
      <w:r>
        <w:rPr>
          <w:rStyle w:val="facultChar"/>
        </w:rPr>
        <w:t>Efforts de manoeuvre : Classe 3 ou 4 (Quincaillerie) de la norme [NBN EN 12217], [SWL CALA] et [STS 53.1]</w:t>
      </w:r>
    </w:p>
    <w:p w14:paraId="6966C957" w14:textId="77777777" w:rsidR="006A608A" w:rsidRDefault="00000000">
      <w:pPr>
        <w:pStyle w:val="Author-eListParagraph"/>
        <w:numPr>
          <w:ilvl w:val="0"/>
          <w:numId w:val="722"/>
        </w:numPr>
      </w:pPr>
      <w:r>
        <w:rPr>
          <w:rStyle w:val="facultChar"/>
        </w:rPr>
        <w:t>Contraste : différence de coefficient de réflexion (LRV) entre la poignée et la porte de minimum 15%   [SWL CALA] et [NBN ISO 21542]</w:t>
      </w:r>
    </w:p>
    <w:p w14:paraId="274704B2" w14:textId="77777777" w:rsidR="006A608A" w:rsidRDefault="00000000">
      <w:pPr>
        <w:jc w:val="both"/>
      </w:pPr>
      <w:r>
        <w:rPr>
          <w:rStyle w:val="facultChar"/>
          <w:u w:val="single"/>
        </w:rPr>
        <w:t>Poignées de (portes-)fenêtres :</w:t>
      </w:r>
    </w:p>
    <w:p w14:paraId="6A8BDE54" w14:textId="77777777" w:rsidR="006A608A" w:rsidRDefault="00000000">
      <w:pPr>
        <w:pStyle w:val="Author-eListParagraph"/>
        <w:numPr>
          <w:ilvl w:val="0"/>
          <w:numId w:val="724"/>
        </w:numPr>
        <w:jc w:val="both"/>
      </w:pPr>
      <w:r>
        <w:rPr>
          <w:rStyle w:val="facultChar"/>
        </w:rPr>
        <w:t>Hauteur de la poignée : entre 80 et 110 cm au-dessus du niveau du sol [SWL CALA]</w:t>
      </w:r>
    </w:p>
    <w:p w14:paraId="12DD292A" w14:textId="77777777" w:rsidR="006A608A" w:rsidRDefault="00000000">
      <w:pPr>
        <w:pStyle w:val="Author-eListParagraph"/>
        <w:numPr>
          <w:ilvl w:val="0"/>
          <w:numId w:val="724"/>
        </w:numPr>
        <w:jc w:val="both"/>
      </w:pPr>
      <w:r>
        <w:rPr>
          <w:rStyle w:val="facultChar"/>
        </w:rPr>
        <w:t>Forme de la poignée : type levier (utilisable le poing fermé)  [SWL CALA]</w:t>
      </w:r>
    </w:p>
    <w:p w14:paraId="4980F245" w14:textId="77777777" w:rsidR="006A608A" w:rsidRDefault="00000000">
      <w:pPr>
        <w:pStyle w:val="Author-eListParagraph"/>
        <w:numPr>
          <w:ilvl w:val="0"/>
          <w:numId w:val="724"/>
        </w:numPr>
        <w:jc w:val="both"/>
      </w:pPr>
      <w:r>
        <w:rPr>
          <w:rStyle w:val="facultChar"/>
        </w:rPr>
        <w:t>Efforts de manœuvre : Classe 2 (Quincaillerie) de la norme [NBN B 25-002-1]</w:t>
      </w:r>
    </w:p>
    <w:p w14:paraId="72DB1BE0" w14:textId="77777777" w:rsidR="006A608A" w:rsidRDefault="00000000">
      <w:pPr>
        <w:pStyle w:val="Author-eListParagraph"/>
        <w:numPr>
          <w:ilvl w:val="0"/>
          <w:numId w:val="724"/>
        </w:numPr>
        <w:jc w:val="both"/>
      </w:pPr>
      <w:r>
        <w:rPr>
          <w:rStyle w:val="facultChar"/>
        </w:rPr>
        <w:t>Contraste : différence de coefficient de réflexion (LRV) entre la poignée et la (porte-)fenêtre de minimum 15%   [SWL CALA] et [NBN ISO 21542]</w:t>
      </w:r>
    </w:p>
    <w:p w14:paraId="5AC96645" w14:textId="77777777" w:rsidR="006A608A" w:rsidRDefault="00000000">
      <w:pPr>
        <w:pStyle w:val="pheading"/>
      </w:pPr>
      <w:r>
        <w:t>DOCUMENTS DE RÉFÉRENCE COMPLÉMENTAIRES</w:t>
      </w:r>
    </w:p>
    <w:p w14:paraId="7B6555AE" w14:textId="77777777" w:rsidR="006A608A" w:rsidRDefault="00000000">
      <w:pPr>
        <w:pStyle w:val="pheading"/>
      </w:pPr>
      <w:r>
        <w:t>- Matériau</w:t>
      </w:r>
    </w:p>
    <w:p w14:paraId="7994F4A3" w14:textId="77777777" w:rsidR="006A608A" w:rsidRDefault="00000000">
      <w:r>
        <w:t>[NBN EN 10088 série, Aciers inoxydables]</w:t>
      </w:r>
    </w:p>
    <w:p w14:paraId="6279F7F1" w14:textId="77777777" w:rsidR="006A608A" w:rsidRDefault="00000000">
      <w:r>
        <w:t>[NBN EN 16867, Quincaillerie pour le bâtiment - Poignée de porte mécatronique - Exigences et méthodes d'essai]</w:t>
      </w:r>
    </w:p>
    <w:p w14:paraId="7C29B396" w14:textId="77777777" w:rsidR="006A608A" w:rsidRDefault="00000000">
      <w:r>
        <w:t>[STS 53.1, Portes]</w:t>
      </w:r>
    </w:p>
    <w:p w14:paraId="66DB75EE" w14:textId="77777777" w:rsidR="006A608A" w:rsidRDefault="00000000">
      <w:r>
        <w:t>[NBN EN 12217, Portes - Forces de manœuvre - Prescriptions et classification]</w:t>
      </w:r>
    </w:p>
    <w:p w14:paraId="0C480FCB" w14:textId="77777777" w:rsidR="006A608A" w:rsidRDefault="00000000">
      <w:pPr>
        <w:pStyle w:val="pheading"/>
      </w:pPr>
      <w:r>
        <w:t>- Exécution</w:t>
      </w:r>
    </w:p>
    <w:p w14:paraId="43929A8A" w14:textId="77777777" w:rsidR="006A608A" w:rsidRDefault="00000000">
      <w:r>
        <w:t>[BS 8300, Design of buildings and their approaches to meet the needs of disabled people. Code of Practice]</w:t>
      </w:r>
    </w:p>
    <w:p w14:paraId="6A3F7805" w14:textId="77777777" w:rsidR="006A608A" w:rsidRDefault="00000000">
      <w:r>
        <w:t>[NBN EN 12217, Portes - Forces de manœuvre - Prescriptions et classification] </w:t>
      </w:r>
    </w:p>
    <w:p w14:paraId="1FEC5A7E" w14:textId="77777777" w:rsidR="006A608A" w:rsidRDefault="00000000">
      <w:r>
        <w:t>[STS 53.1, Portes]</w:t>
      </w:r>
    </w:p>
    <w:p w14:paraId="49586538" w14:textId="77777777" w:rsidR="006A608A" w:rsidRDefault="00000000">
      <w:r>
        <w:t>[NBN B 25-002-1, Menuiserie extérieure - Partie 1: Prescription des performances générales – Fenêtres et façades rideaux]</w:t>
      </w:r>
    </w:p>
    <w:p w14:paraId="5F300031" w14:textId="77777777" w:rsidR="006A608A" w:rsidRDefault="00000000">
      <w:r>
        <w:t>[SWL CALA, Guide d’aide à la conception d’un logement adaptable]</w:t>
      </w:r>
    </w:p>
    <w:p w14:paraId="4F843263" w14:textId="77777777" w:rsidR="006A608A" w:rsidRDefault="00000000">
      <w:r>
        <w:t>[NBN ISO 21542, Construction immobilière — Accessibilité et facilité d'utilisation de l'environnement bâti (ISO 21542:2011)]</w:t>
      </w:r>
    </w:p>
    <w:p w14:paraId="1D8DF0F6" w14:textId="77777777" w:rsidR="006A608A" w:rsidRDefault="00000000">
      <w:pPr>
        <w:pStyle w:val="pheading"/>
      </w:pPr>
      <w:r>
        <w:t>MESURAGE</w:t>
      </w:r>
    </w:p>
    <w:p w14:paraId="6961BD8B" w14:textId="77777777" w:rsidR="006A608A" w:rsidRDefault="00000000">
      <w:pPr>
        <w:pStyle w:val="pheading"/>
      </w:pPr>
      <w:r>
        <w:t>- unité de mesure:</w:t>
      </w:r>
    </w:p>
    <w:p w14:paraId="65B175D4" w14:textId="77777777" w:rsidR="006A608A" w:rsidRDefault="00000000">
      <w:r>
        <w:rPr>
          <w:rStyle w:val="optioncarChar"/>
        </w:rPr>
        <w:t xml:space="preserve">- </w:t>
      </w:r>
      <w:r>
        <w:t xml:space="preserve">(par défaut) </w:t>
      </w:r>
      <w:r>
        <w:rPr>
          <w:rStyle w:val="optioncarChar"/>
        </w:rPr>
        <w:t>/ pc</w:t>
      </w:r>
    </w:p>
    <w:p w14:paraId="64023B47" w14:textId="77777777" w:rsidR="006A608A" w:rsidRDefault="00000000">
      <w:r>
        <w:rPr>
          <w:b/>
          <w:i/>
        </w:rPr>
        <w:t>(Soit par défaut)</w:t>
      </w:r>
    </w:p>
    <w:p w14:paraId="44A8F6E6" w14:textId="77777777" w:rsidR="006A608A" w:rsidRDefault="00000000">
      <w:r>
        <w:rPr>
          <w:rStyle w:val="soitChar"/>
        </w:rPr>
        <w:t>1. -</w:t>
      </w:r>
    </w:p>
    <w:p w14:paraId="2114A2CF" w14:textId="77777777" w:rsidR="006A608A" w:rsidRDefault="00000000">
      <w:r>
        <w:rPr>
          <w:b/>
          <w:i/>
        </w:rPr>
        <w:t>(Soit)</w:t>
      </w:r>
    </w:p>
    <w:p w14:paraId="2FB69D17" w14:textId="77777777" w:rsidR="006A608A" w:rsidRDefault="00000000">
      <w:r>
        <w:rPr>
          <w:rStyle w:val="soitChar"/>
        </w:rPr>
        <w:t>2. 3. pc</w:t>
      </w:r>
    </w:p>
    <w:p w14:paraId="0BB5568C" w14:textId="77777777" w:rsidR="006A608A" w:rsidRDefault="00000000">
      <w:pPr>
        <w:pStyle w:val="pheading"/>
      </w:pPr>
      <w:r>
        <w:t>- code de mesurage:</w:t>
      </w:r>
    </w:p>
    <w:p w14:paraId="46C5EE82" w14:textId="77777777" w:rsidR="006A608A"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325BCD2A" w14:textId="77777777" w:rsidR="006A608A"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w:t>
      </w:r>
    </w:p>
    <w:p w14:paraId="06DA993B" w14:textId="77777777" w:rsidR="006A608A" w:rsidRDefault="00000000">
      <w:pPr>
        <w:jc w:val="both"/>
      </w:pPr>
      <w:r>
        <w:t>Distinction faire entre poignées neuves et de réemploi, avec ou sans fourniture pour ces dernières.</w:t>
      </w:r>
    </w:p>
    <w:p w14:paraId="0B351F2A" w14:textId="77777777" w:rsidR="006A608A" w:rsidRDefault="006A608A">
      <w:pPr>
        <w:jc w:val="both"/>
      </w:pPr>
    </w:p>
    <w:p w14:paraId="0FF9409D" w14:textId="77777777" w:rsidR="006A608A" w:rsidRDefault="006A608A">
      <w:pPr>
        <w:jc w:val="both"/>
      </w:pPr>
    </w:p>
    <w:p w14:paraId="68307CE8" w14:textId="77777777" w:rsidR="006A608A" w:rsidRDefault="00000000">
      <w:pPr>
        <w:jc w:val="both"/>
      </w:pPr>
      <w:r>
        <w:rPr>
          <w:rStyle w:val="optioncarChar"/>
        </w:rPr>
        <w:t xml:space="preserve">Compris </w:t>
      </w:r>
      <w:r>
        <w:t>(par défaut)</w:t>
      </w:r>
      <w:r>
        <w:rPr>
          <w:rStyle w:val="optioncarChar"/>
        </w:rPr>
        <w:t xml:space="preserve"> / Quantité nette</w:t>
      </w:r>
    </w:p>
    <w:p w14:paraId="2734C120" w14:textId="77777777" w:rsidR="006A608A" w:rsidRDefault="00000000">
      <w:pPr>
        <w:jc w:val="both"/>
      </w:pPr>
      <w:r>
        <w:rPr>
          <w:b/>
          <w:i/>
        </w:rPr>
        <w:t>(Soit par défaut)</w:t>
      </w:r>
    </w:p>
    <w:p w14:paraId="2DE1B13B" w14:textId="77777777" w:rsidR="006A608A" w:rsidRDefault="00000000">
      <w:pPr>
        <w:jc w:val="both"/>
      </w:pPr>
      <w:r>
        <w:rPr>
          <w:rStyle w:val="soitChar"/>
        </w:rPr>
        <w:t xml:space="preserve">1. </w:t>
      </w:r>
      <w:r>
        <w:rPr>
          <w:rStyle w:val="soitChar"/>
          <w:u w:val="single"/>
        </w:rPr>
        <w:t>Compris</w:t>
      </w:r>
      <w:r>
        <w:rPr>
          <w:rStyle w:val="soitChar"/>
        </w:rPr>
        <w:t xml:space="preserve"> : Le prix de toute la poignée est compris dans le prix unitaire de la menuiserie extérieure (profilés) dans l’/les article(s) </w:t>
      </w:r>
      <w:r>
        <w:rPr>
          <w:rStyle w:val="optioncarChar"/>
        </w:rPr>
        <w:t>***.</w:t>
      </w:r>
    </w:p>
    <w:p w14:paraId="4658FEA6" w14:textId="77777777" w:rsidR="006A608A" w:rsidRDefault="00000000">
      <w:pPr>
        <w:jc w:val="both"/>
      </w:pPr>
      <w:r>
        <w:rPr>
          <w:b/>
          <w:i/>
        </w:rPr>
        <w:t>(Soit)</w:t>
      </w:r>
    </w:p>
    <w:p w14:paraId="5F2DF474" w14:textId="77777777" w:rsidR="006A608A" w:rsidRDefault="00000000">
      <w:pPr>
        <w:jc w:val="both"/>
      </w:pPr>
      <w:r>
        <w:rPr>
          <w:rStyle w:val="soitChar"/>
        </w:rPr>
        <w:t>2. 3.  </w:t>
      </w:r>
      <w:r>
        <w:rPr>
          <w:rStyle w:val="soitChar"/>
          <w:u w:val="single"/>
        </w:rPr>
        <w:t>Quantité nette</w:t>
      </w:r>
      <w:r>
        <w:rPr>
          <w:rStyle w:val="soitChar"/>
        </w:rPr>
        <w:t> </w:t>
      </w:r>
    </w:p>
    <w:p w14:paraId="0107F14B" w14:textId="77777777" w:rsidR="006A608A" w:rsidRDefault="00000000">
      <w:pPr>
        <w:pStyle w:val="pheading"/>
      </w:pPr>
      <w:r>
        <w:t>- nature du marché:</w:t>
      </w:r>
    </w:p>
    <w:p w14:paraId="28C073FC" w14:textId="77777777" w:rsidR="006A608A" w:rsidRDefault="00000000">
      <w:r>
        <w:rPr>
          <w:rStyle w:val="optioncarChar"/>
        </w:rPr>
        <w:t>PM</w:t>
      </w:r>
      <w:r>
        <w:t xml:space="preserve"> (par défaut) </w:t>
      </w:r>
      <w:r>
        <w:rPr>
          <w:rStyle w:val="optioncarChar"/>
        </w:rPr>
        <w:t>/ QF / QP  </w:t>
      </w:r>
    </w:p>
    <w:p w14:paraId="7A2E44B0" w14:textId="77777777" w:rsidR="006A608A" w:rsidRDefault="00000000">
      <w:r>
        <w:rPr>
          <w:b/>
          <w:i/>
        </w:rPr>
        <w:t>(Soit par défaut)</w:t>
      </w:r>
    </w:p>
    <w:p w14:paraId="5C0E1DD7" w14:textId="77777777" w:rsidR="006A608A" w:rsidRDefault="00000000">
      <w:r>
        <w:rPr>
          <w:rStyle w:val="soitChar"/>
        </w:rPr>
        <w:t>1. PM</w:t>
      </w:r>
    </w:p>
    <w:p w14:paraId="249BBA1E" w14:textId="77777777" w:rsidR="006A608A" w:rsidRDefault="00000000">
      <w:r>
        <w:rPr>
          <w:b/>
          <w:i/>
        </w:rPr>
        <w:t>(Soit)</w:t>
      </w:r>
    </w:p>
    <w:p w14:paraId="053FD1CA" w14:textId="77777777" w:rsidR="006A608A" w:rsidRDefault="00000000">
      <w:r>
        <w:rPr>
          <w:rStyle w:val="soitChar"/>
        </w:rPr>
        <w:t>2. QF</w:t>
      </w:r>
    </w:p>
    <w:p w14:paraId="7C5FF165" w14:textId="77777777" w:rsidR="006A608A" w:rsidRDefault="00000000">
      <w:r>
        <w:rPr>
          <w:b/>
          <w:i/>
        </w:rPr>
        <w:t>(Soit)</w:t>
      </w:r>
    </w:p>
    <w:p w14:paraId="07BCA6AE" w14:textId="77777777" w:rsidR="006A608A" w:rsidRDefault="00000000">
      <w:r>
        <w:rPr>
          <w:rStyle w:val="soitChar"/>
        </w:rPr>
        <w:t>3. QP</w:t>
      </w:r>
    </w:p>
    <w:p w14:paraId="6B5325C5" w14:textId="77777777" w:rsidR="006A608A" w:rsidRDefault="00000000">
      <w:pPr>
        <w:pStyle w:val="Author-eSectionHeading5"/>
      </w:pPr>
      <w:bookmarkStart w:id="1275" w:name="_Toc112761854"/>
      <w:r>
        <w:t>55.62.4 Système d'ouverture CCTB 01.02</w:t>
      </w:r>
      <w:bookmarkEnd w:id="1275"/>
    </w:p>
    <w:p w14:paraId="6FDCD81F" w14:textId="77777777" w:rsidR="006A608A" w:rsidRDefault="00000000">
      <w:pPr>
        <w:pStyle w:val="Author-eSectionHeading6"/>
      </w:pPr>
      <w:bookmarkStart w:id="1276" w:name="_Toc112761855"/>
      <w:r>
        <w:t>55.62.4a Système d'ouverture mécanique CCTB 01.02</w:t>
      </w:r>
      <w:bookmarkEnd w:id="1276"/>
    </w:p>
    <w:p w14:paraId="065C0A49" w14:textId="77777777" w:rsidR="006A608A" w:rsidRDefault="00000000">
      <w:pPr>
        <w:pStyle w:val="Author-eSectionHeading6"/>
      </w:pPr>
      <w:bookmarkStart w:id="1277" w:name="_Toc112761856"/>
      <w:r>
        <w:t>55.62.4b Système d'ouverture - barres anti-panique CCTB 01.10</w:t>
      </w:r>
      <w:bookmarkEnd w:id="1277"/>
    </w:p>
    <w:p w14:paraId="14035116" w14:textId="77777777" w:rsidR="006A608A" w:rsidRDefault="00000000">
      <w:pPr>
        <w:pStyle w:val="pheading"/>
      </w:pPr>
      <w:r>
        <w:t>DESCRIPTION</w:t>
      </w:r>
    </w:p>
    <w:p w14:paraId="5E4A862B" w14:textId="77777777" w:rsidR="006A608A" w:rsidRDefault="00000000">
      <w:pPr>
        <w:pStyle w:val="pheading"/>
      </w:pPr>
      <w:r>
        <w:t>- Définition / Comprend</w:t>
      </w:r>
    </w:p>
    <w:p w14:paraId="6C09FCE8" w14:textId="77777777" w:rsidR="006A608A" w:rsidRDefault="00000000">
      <w:pPr>
        <w:jc w:val="both"/>
      </w:pPr>
      <w:r>
        <w:t>Il s’agit de la fourniture (hors matériaux récupérés du même site) et la pose de barres anti-panique .</w:t>
      </w:r>
    </w:p>
    <w:p w14:paraId="56382F97" w14:textId="77777777" w:rsidR="006A608A" w:rsidRDefault="00000000">
      <w:pPr>
        <w:jc w:val="both"/>
      </w:pPr>
      <w:r>
        <w:t>Le travail comprend notamment :</w:t>
      </w:r>
    </w:p>
    <w:p w14:paraId="44868F7E" w14:textId="77777777" w:rsidR="006A608A" w:rsidRDefault="00000000">
      <w:pPr>
        <w:pStyle w:val="Author-eListParagraph"/>
        <w:numPr>
          <w:ilvl w:val="0"/>
          <w:numId w:val="725"/>
        </w:numPr>
        <w:jc w:val="both"/>
      </w:pPr>
      <w:r>
        <w:t>la prise de mesures ;</w:t>
      </w:r>
    </w:p>
    <w:p w14:paraId="793BB43B" w14:textId="77777777" w:rsidR="006A608A" w:rsidRDefault="00000000">
      <w:pPr>
        <w:pStyle w:val="Author-eListParagraph"/>
        <w:numPr>
          <w:ilvl w:val="0"/>
          <w:numId w:val="725"/>
        </w:numPr>
        <w:jc w:val="both"/>
      </w:pPr>
      <w:r>
        <w:t>les plans de fabrication à soumettre à l’auteur de projet pour approbation ;</w:t>
      </w:r>
    </w:p>
    <w:p w14:paraId="027E2503" w14:textId="77777777" w:rsidR="006A608A" w:rsidRDefault="00000000">
      <w:pPr>
        <w:pStyle w:val="Author-eListParagraph"/>
        <w:numPr>
          <w:ilvl w:val="0"/>
          <w:numId w:val="725"/>
        </w:numPr>
        <w:jc w:val="both"/>
      </w:pPr>
      <w:r>
        <w:t>la fourniture (hors matériaux récupérés du même site) ;</w:t>
      </w:r>
    </w:p>
    <w:p w14:paraId="3C5E9505" w14:textId="77777777" w:rsidR="006A608A" w:rsidRDefault="00000000">
      <w:pPr>
        <w:pStyle w:val="Author-eListParagraph"/>
        <w:numPr>
          <w:ilvl w:val="0"/>
          <w:numId w:val="725"/>
        </w:numPr>
        <w:jc w:val="both"/>
      </w:pPr>
      <w:r>
        <w:t>la préparation de surface, l’adaptation de la porte, huisserie ;  </w:t>
      </w:r>
    </w:p>
    <w:p w14:paraId="1387ABC0" w14:textId="77777777" w:rsidR="006A608A" w:rsidRDefault="00000000">
      <w:pPr>
        <w:pStyle w:val="Author-eListParagraph"/>
        <w:numPr>
          <w:ilvl w:val="0"/>
          <w:numId w:val="725"/>
        </w:numPr>
        <w:jc w:val="both"/>
      </w:pPr>
      <w:r>
        <w:t>la pose et le réglage ,  le placement des ensembles et des éléments de raccords ;</w:t>
      </w:r>
    </w:p>
    <w:p w14:paraId="56D4A171" w14:textId="77777777" w:rsidR="006A608A" w:rsidRDefault="00000000">
      <w:pPr>
        <w:pStyle w:val="Author-eListParagraph"/>
        <w:numPr>
          <w:ilvl w:val="0"/>
          <w:numId w:val="725"/>
        </w:numPr>
        <w:jc w:val="both"/>
      </w:pPr>
      <w:r>
        <w:t>les éventuelles mesures de protection provisoires ;</w:t>
      </w:r>
    </w:p>
    <w:p w14:paraId="36424AD6" w14:textId="77777777" w:rsidR="006A608A" w:rsidRDefault="00000000">
      <w:pPr>
        <w:pStyle w:val="Author-eListParagraph"/>
        <w:numPr>
          <w:ilvl w:val="0"/>
          <w:numId w:val="725"/>
        </w:numPr>
        <w:jc w:val="both"/>
      </w:pPr>
      <w:r>
        <w:t>le nettoyage de la surface.</w:t>
      </w:r>
    </w:p>
    <w:p w14:paraId="283DC4F7" w14:textId="77777777" w:rsidR="006A608A" w:rsidRDefault="00000000">
      <w:pPr>
        <w:pStyle w:val="pheading"/>
      </w:pPr>
      <w:r>
        <w:t>MATÉRIAUX</w:t>
      </w:r>
    </w:p>
    <w:p w14:paraId="64BA0DAC" w14:textId="77777777" w:rsidR="006A608A" w:rsidRDefault="00000000">
      <w:pPr>
        <w:pStyle w:val="pheading"/>
      </w:pPr>
      <w:r>
        <w:t>- Caractéristiques générales</w:t>
      </w:r>
    </w:p>
    <w:p w14:paraId="50AB666F" w14:textId="77777777" w:rsidR="006A608A" w:rsidRDefault="00000000">
      <w:pPr>
        <w:jc w:val="both"/>
      </w:pPr>
      <w:r>
        <w:t>Les systèmes de fermeture anti-panique sont définis dans la norme [NBN EN 1125].</w:t>
      </w:r>
    </w:p>
    <w:p w14:paraId="5A85A031" w14:textId="77777777" w:rsidR="006A608A" w:rsidRDefault="00000000">
      <w:pPr>
        <w:jc w:val="both"/>
      </w:pPr>
      <w:r>
        <w:t>Les dispositifs anti-panique sont de : </w:t>
      </w:r>
      <w:r>
        <w:rPr>
          <w:rStyle w:val="optioncarChar"/>
        </w:rPr>
        <w:t>type A </w:t>
      </w:r>
      <w:r>
        <w:t>(par défaut)</w:t>
      </w:r>
      <w:r>
        <w:rPr>
          <w:rStyle w:val="optioncarChar"/>
        </w:rPr>
        <w:t> / type B</w:t>
      </w:r>
    </w:p>
    <w:p w14:paraId="535F58E8" w14:textId="77777777" w:rsidR="006A608A" w:rsidRDefault="00000000">
      <w:pPr>
        <w:ind w:left="567"/>
        <w:jc w:val="both"/>
      </w:pPr>
      <w:r>
        <w:rPr>
          <w:b/>
          <w:i/>
        </w:rPr>
        <w:t>(Soit par défaut)</w:t>
      </w:r>
    </w:p>
    <w:p w14:paraId="0BE2A5B5" w14:textId="77777777" w:rsidR="006A608A" w:rsidRDefault="00000000">
      <w:pPr>
        <w:ind w:left="567"/>
        <w:jc w:val="both"/>
      </w:pPr>
      <w:r>
        <w:rPr>
          <w:rStyle w:val="soitChar"/>
          <w:u w:val="single"/>
        </w:rPr>
        <w:t>Type A :</w:t>
      </w:r>
      <w:r>
        <w:rPr>
          <w:rStyle w:val="soitChar"/>
        </w:rPr>
        <w:t xml:space="preserve">  le dispositif est muni d’une barre de poussée fixée entre des leviers support pivotants et qui fonctionne dans la direction de la sortie et/ou dans un arc de cercle vers le bas. </w:t>
      </w:r>
    </w:p>
    <w:p w14:paraId="10FBDA09" w14:textId="77777777" w:rsidR="006A608A" w:rsidRDefault="00000000">
      <w:pPr>
        <w:ind w:left="567"/>
        <w:jc w:val="both"/>
      </w:pPr>
      <w:r>
        <w:rPr>
          <w:b/>
          <w:i/>
        </w:rPr>
        <w:t>(Soit)</w:t>
      </w:r>
    </w:p>
    <w:p w14:paraId="28E85779" w14:textId="77777777" w:rsidR="006A608A" w:rsidRDefault="00000000">
      <w:pPr>
        <w:ind w:left="567"/>
        <w:jc w:val="both"/>
      </w:pPr>
      <w:r>
        <w:rPr>
          <w:rStyle w:val="soitChar"/>
          <w:u w:val="single"/>
        </w:rPr>
        <w:t>Type B :</w:t>
      </w:r>
      <w:r>
        <w:rPr>
          <w:rStyle w:val="soitChar"/>
        </w:rPr>
        <w:t xml:space="preserve">  le dispositif est muni d’une barre d’enfoncement conçue pour faire partie d’un support ou d’un autre système de montage et qui fonctionne dans la direction de la sortie. </w:t>
      </w:r>
    </w:p>
    <w:p w14:paraId="74708C61" w14:textId="77777777" w:rsidR="006A608A" w:rsidRDefault="00000000">
      <w:pPr>
        <w:jc w:val="both"/>
      </w:pPr>
      <w:r>
        <w:t> </w:t>
      </w:r>
    </w:p>
    <w:p w14:paraId="1CC653C3" w14:textId="77777777" w:rsidR="006A608A" w:rsidRDefault="00000000">
      <w:pPr>
        <w:pStyle w:val="Author-eListParagraph"/>
        <w:numPr>
          <w:ilvl w:val="0"/>
          <w:numId w:val="726"/>
        </w:numPr>
      </w:pPr>
      <w:r>
        <w:t>Pêne(s) en</w:t>
      </w:r>
      <w:r>
        <w:rPr>
          <w:rStyle w:val="optioncarChar"/>
        </w:rPr>
        <w:t> acier </w:t>
      </w:r>
      <w:r>
        <w:t>(par défaut)</w:t>
      </w:r>
      <w:r>
        <w:rPr>
          <w:rStyle w:val="optioncarChar"/>
        </w:rPr>
        <w:t> / zinc / alliage d’aluminium chromé / ***</w:t>
      </w:r>
      <w:r>
        <w:t>.</w:t>
      </w:r>
    </w:p>
    <w:p w14:paraId="7F881051" w14:textId="77777777" w:rsidR="006A608A" w:rsidRDefault="00000000">
      <w:pPr>
        <w:pStyle w:val="Author-eListParagraph"/>
        <w:numPr>
          <w:ilvl w:val="0"/>
          <w:numId w:val="726"/>
        </w:numPr>
      </w:pPr>
      <w:r>
        <w:t xml:space="preserve">Gâche(s) en </w:t>
      </w:r>
      <w:r>
        <w:rPr>
          <w:rStyle w:val="optioncarChar"/>
        </w:rPr>
        <w:t>acier</w:t>
      </w:r>
      <w:r>
        <w:t> (par défaut) </w:t>
      </w:r>
      <w:r>
        <w:rPr>
          <w:rStyle w:val="optioncarChar"/>
        </w:rPr>
        <w:t>/ zinc / alliage d’aluminium chromé / ***</w:t>
      </w:r>
      <w:r>
        <w:t>.</w:t>
      </w:r>
    </w:p>
    <w:p w14:paraId="21E6E146" w14:textId="77777777" w:rsidR="006A608A" w:rsidRDefault="00000000">
      <w:pPr>
        <w:pStyle w:val="Author-eListParagraph"/>
        <w:numPr>
          <w:ilvl w:val="0"/>
          <w:numId w:val="726"/>
        </w:numPr>
      </w:pPr>
      <w:r>
        <w:t>Forme de la barre : </w:t>
      </w:r>
      <w:r>
        <w:rPr>
          <w:rStyle w:val="optioncarChar"/>
        </w:rPr>
        <w:t>ovale </w:t>
      </w:r>
      <w:r>
        <w:t xml:space="preserve">(par défaut) </w:t>
      </w:r>
      <w:r>
        <w:rPr>
          <w:rStyle w:val="optioncarChar"/>
        </w:rPr>
        <w:t> / carrée (barre de pression).</w:t>
      </w:r>
    </w:p>
    <w:p w14:paraId="315CF8FF" w14:textId="77777777" w:rsidR="006A608A" w:rsidRDefault="00000000">
      <w:pPr>
        <w:pStyle w:val="Author-eListParagraph"/>
        <w:numPr>
          <w:ilvl w:val="0"/>
          <w:numId w:val="726"/>
        </w:numPr>
      </w:pPr>
      <w:r>
        <w:rPr>
          <w:rStyle w:val="optioncarChar"/>
        </w:rPr>
        <w:t>Réversible</w:t>
      </w:r>
      <w:r>
        <w:t xml:space="preserve"> (par défaut)</w:t>
      </w:r>
      <w:r>
        <w:rPr>
          <w:rStyle w:val="optioncarChar"/>
        </w:rPr>
        <w:t xml:space="preserve"> / droite / gauche</w:t>
      </w:r>
      <w:r>
        <w:t>.</w:t>
      </w:r>
    </w:p>
    <w:p w14:paraId="56C91BD0" w14:textId="77777777" w:rsidR="006A608A" w:rsidRDefault="00000000">
      <w:pPr>
        <w:pStyle w:val="Author-eListParagraph"/>
        <w:numPr>
          <w:ilvl w:val="0"/>
          <w:numId w:val="726"/>
        </w:numPr>
      </w:pPr>
      <w:r>
        <w:t>Dispositif de sécurité anti-intrusion empêchant de pousser le pêne de la serrure extérieur : </w:t>
      </w:r>
      <w:r>
        <w:rPr>
          <w:rStyle w:val="optioncarChar"/>
        </w:rPr>
        <w:t>oui</w:t>
      </w:r>
      <w:r>
        <w:t> (par défaut)</w:t>
      </w:r>
      <w:r>
        <w:rPr>
          <w:rStyle w:val="optioncarChar"/>
        </w:rPr>
        <w:t> / non.</w:t>
      </w:r>
    </w:p>
    <w:p w14:paraId="7C3CD7D8" w14:textId="77777777" w:rsidR="006A608A" w:rsidRDefault="00000000">
      <w:pPr>
        <w:pStyle w:val="Author-eListParagraph"/>
        <w:numPr>
          <w:ilvl w:val="0"/>
          <w:numId w:val="726"/>
        </w:numPr>
      </w:pPr>
      <w:r>
        <w:t>Possibilité de maintenir la barre anti-panique déverrouillée : </w:t>
      </w:r>
      <w:r>
        <w:rPr>
          <w:rStyle w:val="optioncarChar"/>
        </w:rPr>
        <w:t>oui </w:t>
      </w:r>
      <w:r>
        <w:t>(par défaut) </w:t>
      </w:r>
      <w:r>
        <w:rPr>
          <w:rStyle w:val="optioncarChar"/>
        </w:rPr>
        <w:t>/ non</w:t>
      </w:r>
      <w:r>
        <w:t>.</w:t>
      </w:r>
    </w:p>
    <w:p w14:paraId="45317F24" w14:textId="77777777" w:rsidR="006A608A" w:rsidRDefault="00000000">
      <w:pPr>
        <w:pStyle w:val="Author-eListParagraph"/>
        <w:numPr>
          <w:ilvl w:val="0"/>
          <w:numId w:val="726"/>
        </w:numPr>
      </w:pPr>
      <w:r>
        <w:t>Nombre de points de verrouillage :</w:t>
      </w:r>
    </w:p>
    <w:p w14:paraId="16E763B8" w14:textId="77777777" w:rsidR="006A608A" w:rsidRDefault="00000000">
      <w:pPr>
        <w:ind w:left="567"/>
      </w:pPr>
      <w:r>
        <w:rPr>
          <w:b/>
        </w:rPr>
        <w:t>Portes à un vantail :</w:t>
      </w:r>
    </w:p>
    <w:p w14:paraId="45E942F0" w14:textId="77777777" w:rsidR="006A608A" w:rsidRDefault="00000000">
      <w:pPr>
        <w:ind w:left="567"/>
        <w:jc w:val="both"/>
      </w:pPr>
      <w:r>
        <w:t>Nombre de points de verrouillage : </w:t>
      </w:r>
      <w:r>
        <w:rPr>
          <w:rStyle w:val="optioncarChar"/>
        </w:rPr>
        <w:t>1 </w:t>
      </w:r>
      <w:r>
        <w:t>(par défaut)</w:t>
      </w:r>
      <w:r>
        <w:rPr>
          <w:rStyle w:val="optioncarChar"/>
        </w:rPr>
        <w:t> / 2 / 3</w:t>
      </w:r>
      <w:r>
        <w:t>.</w:t>
      </w:r>
    </w:p>
    <w:p w14:paraId="20B9DAC4" w14:textId="77777777" w:rsidR="006A608A" w:rsidRDefault="006A608A"/>
    <w:p w14:paraId="150A420F" w14:textId="77777777" w:rsidR="006A608A" w:rsidRDefault="00000000">
      <w:pPr>
        <w:ind w:left="1134"/>
        <w:jc w:val="both"/>
      </w:pPr>
      <w:r>
        <w:rPr>
          <w:b/>
          <w:i/>
        </w:rPr>
        <w:t>(Soit par défaut) </w:t>
      </w:r>
    </w:p>
    <w:p w14:paraId="4594FD69" w14:textId="77777777" w:rsidR="006A608A" w:rsidRDefault="00000000">
      <w:pPr>
        <w:ind w:left="1134"/>
        <w:jc w:val="both"/>
      </w:pPr>
      <w:r>
        <w:rPr>
          <w:rStyle w:val="soitChar"/>
          <w:u w:val="single"/>
        </w:rPr>
        <w:t>1 point de verrouillage</w:t>
      </w:r>
      <w:r>
        <w:rPr>
          <w:rStyle w:val="soitChar"/>
        </w:rPr>
        <w:t>, orienté horizontalement. </w:t>
      </w:r>
    </w:p>
    <w:p w14:paraId="7FCA7550" w14:textId="77777777" w:rsidR="006A608A" w:rsidRDefault="006A608A">
      <w:pPr>
        <w:ind w:left="1134"/>
        <w:jc w:val="both"/>
      </w:pPr>
    </w:p>
    <w:p w14:paraId="15038BE8" w14:textId="77777777" w:rsidR="006A608A" w:rsidRDefault="00000000">
      <w:pPr>
        <w:ind w:left="1134"/>
        <w:jc w:val="both"/>
      </w:pPr>
      <w:r>
        <w:rPr>
          <w:b/>
          <w:i/>
        </w:rPr>
        <w:t>(Soit)</w:t>
      </w:r>
    </w:p>
    <w:p w14:paraId="441AF0EA" w14:textId="77777777" w:rsidR="006A608A" w:rsidRDefault="00000000">
      <w:pPr>
        <w:ind w:left="1134"/>
        <w:jc w:val="both"/>
      </w:pPr>
      <w:r>
        <w:rPr>
          <w:rStyle w:val="soitChar"/>
          <w:u w:val="single"/>
        </w:rPr>
        <w:t> 2 points de verrouillage</w:t>
      </w:r>
      <w:r>
        <w:rPr>
          <w:rStyle w:val="soitChar"/>
        </w:rPr>
        <w:t xml:space="preserve"> (haut et bas), orientés horizontalement / verticalement.</w:t>
      </w:r>
    </w:p>
    <w:p w14:paraId="58990C3C" w14:textId="77777777" w:rsidR="006A608A" w:rsidRDefault="00000000">
      <w:pPr>
        <w:ind w:left="1134"/>
        <w:jc w:val="both"/>
      </w:pPr>
      <w:r>
        <w:rPr>
          <w:b/>
          <w:i/>
        </w:rPr>
        <w:t>(Soit)</w:t>
      </w:r>
    </w:p>
    <w:p w14:paraId="027741BA" w14:textId="77777777" w:rsidR="006A608A" w:rsidRDefault="00000000">
      <w:pPr>
        <w:ind w:left="1134"/>
        <w:jc w:val="both"/>
      </w:pPr>
      <w:r>
        <w:rPr>
          <w:rStyle w:val="soitChar"/>
          <w:u w:val="single"/>
        </w:rPr>
        <w:t>3 points de verrouillage</w:t>
      </w:r>
      <w:r>
        <w:rPr>
          <w:rStyle w:val="soitChar"/>
        </w:rPr>
        <w:t xml:space="preserve"> (central, haut et bas), orientés horizontalement pour le central, horizontalement / verticalement aux extrémités.</w:t>
      </w:r>
    </w:p>
    <w:p w14:paraId="34212D93" w14:textId="77777777" w:rsidR="006A608A" w:rsidRDefault="006A608A">
      <w:pPr>
        <w:ind w:left="1134"/>
        <w:jc w:val="both"/>
      </w:pPr>
    </w:p>
    <w:p w14:paraId="77DE324C" w14:textId="77777777" w:rsidR="006A608A" w:rsidRDefault="00000000">
      <w:pPr>
        <w:ind w:left="567"/>
        <w:jc w:val="both"/>
      </w:pPr>
      <w:r>
        <w:rPr>
          <w:b/>
        </w:rPr>
        <w:t>Portes à deux vantaux :</w:t>
      </w:r>
    </w:p>
    <w:p w14:paraId="223C92E9" w14:textId="77777777" w:rsidR="006A608A" w:rsidRDefault="00000000">
      <w:pPr>
        <w:pStyle w:val="Author-eListParagraph"/>
        <w:numPr>
          <w:ilvl w:val="1"/>
          <w:numId w:val="727"/>
        </w:numPr>
      </w:pPr>
      <w:r>
        <w:t>Vantail secondaire (semi-fixe) : 2 points de verrouillage (haut et bas), orientés verticalement.</w:t>
      </w:r>
    </w:p>
    <w:p w14:paraId="08DCAD85" w14:textId="77777777" w:rsidR="006A608A" w:rsidRDefault="00000000">
      <w:pPr>
        <w:pStyle w:val="Author-eListParagraph"/>
        <w:numPr>
          <w:ilvl w:val="1"/>
          <w:numId w:val="728"/>
        </w:numPr>
      </w:pPr>
      <w:r>
        <w:t>Vantail principal (de service) :</w:t>
      </w:r>
    </w:p>
    <w:p w14:paraId="14F975A0" w14:textId="77777777" w:rsidR="006A608A" w:rsidRDefault="00000000">
      <w:pPr>
        <w:ind w:left="1134"/>
        <w:jc w:val="both"/>
      </w:pPr>
      <w:r>
        <w:t>Nombre de points de verrouillage : </w:t>
      </w:r>
      <w:r>
        <w:rPr>
          <w:rStyle w:val="optioncarChar"/>
        </w:rPr>
        <w:t>1</w:t>
      </w:r>
      <w:r>
        <w:t> (par défaut)</w:t>
      </w:r>
      <w:r>
        <w:rPr>
          <w:rStyle w:val="optioncarChar"/>
        </w:rPr>
        <w:t> / 2 / 3</w:t>
      </w:r>
      <w:r>
        <w:t>.</w:t>
      </w:r>
    </w:p>
    <w:p w14:paraId="41223857" w14:textId="77777777" w:rsidR="006A608A" w:rsidRDefault="006A608A"/>
    <w:p w14:paraId="58D84ACE" w14:textId="77777777" w:rsidR="006A608A" w:rsidRDefault="00000000">
      <w:pPr>
        <w:ind w:left="1701"/>
        <w:jc w:val="both"/>
      </w:pPr>
      <w:r>
        <w:rPr>
          <w:b/>
          <w:i/>
        </w:rPr>
        <w:t>(Soit par défaut)</w:t>
      </w:r>
    </w:p>
    <w:p w14:paraId="7CBA9B92" w14:textId="77777777" w:rsidR="006A608A" w:rsidRDefault="00000000">
      <w:pPr>
        <w:ind w:left="1701"/>
        <w:jc w:val="both"/>
      </w:pPr>
      <w:r>
        <w:rPr>
          <w:rStyle w:val="soitChar"/>
        </w:rPr>
        <w:t> </w:t>
      </w:r>
      <w:r>
        <w:rPr>
          <w:rStyle w:val="soitChar"/>
          <w:u w:val="single"/>
        </w:rPr>
        <w:t>1 point de verrouillage</w:t>
      </w:r>
      <w:r>
        <w:rPr>
          <w:rStyle w:val="soitChar"/>
        </w:rPr>
        <w:t>, orienté horizontalement.</w:t>
      </w:r>
    </w:p>
    <w:p w14:paraId="1DEF2EF8" w14:textId="77777777" w:rsidR="006A608A" w:rsidRDefault="006A608A">
      <w:pPr>
        <w:ind w:left="1701"/>
        <w:jc w:val="both"/>
      </w:pPr>
    </w:p>
    <w:p w14:paraId="7BE9AE8A" w14:textId="77777777" w:rsidR="006A608A" w:rsidRDefault="00000000">
      <w:pPr>
        <w:ind w:left="1701"/>
        <w:jc w:val="both"/>
      </w:pPr>
      <w:r>
        <w:rPr>
          <w:b/>
          <w:i/>
        </w:rPr>
        <w:t>(Soit)</w:t>
      </w:r>
    </w:p>
    <w:p w14:paraId="4ED9EB27" w14:textId="77777777" w:rsidR="006A608A" w:rsidRDefault="00000000">
      <w:pPr>
        <w:ind w:left="1701"/>
        <w:jc w:val="both"/>
      </w:pPr>
      <w:r>
        <w:rPr>
          <w:rStyle w:val="soitChar"/>
          <w:u w:val="single"/>
        </w:rPr>
        <w:t>2 points de verrouillage</w:t>
      </w:r>
      <w:r>
        <w:rPr>
          <w:rStyle w:val="soitChar"/>
        </w:rPr>
        <w:t xml:space="preserve"> (haut et bas), orientés horizontalement.</w:t>
      </w:r>
    </w:p>
    <w:p w14:paraId="191F1D4C" w14:textId="77777777" w:rsidR="006A608A" w:rsidRDefault="006A608A">
      <w:pPr>
        <w:ind w:left="1701"/>
        <w:jc w:val="both"/>
      </w:pPr>
    </w:p>
    <w:p w14:paraId="59B3B630" w14:textId="77777777" w:rsidR="006A608A" w:rsidRDefault="00000000">
      <w:pPr>
        <w:ind w:left="1701"/>
        <w:jc w:val="both"/>
      </w:pPr>
      <w:r>
        <w:rPr>
          <w:b/>
          <w:i/>
        </w:rPr>
        <w:t>(Soit)</w:t>
      </w:r>
    </w:p>
    <w:p w14:paraId="5E613783" w14:textId="77777777" w:rsidR="006A608A" w:rsidRDefault="00000000">
      <w:pPr>
        <w:ind w:left="1701"/>
        <w:jc w:val="both"/>
      </w:pPr>
      <w:r>
        <w:rPr>
          <w:rStyle w:val="soitChar"/>
          <w:u w:val="single"/>
        </w:rPr>
        <w:t>3 points de verrouillage</w:t>
      </w:r>
      <w:r>
        <w:rPr>
          <w:rStyle w:val="soitChar"/>
        </w:rPr>
        <w:t xml:space="preserve"> (central, haut et bas), orientés horizontalement</w:t>
      </w:r>
    </w:p>
    <w:p w14:paraId="529B81E4" w14:textId="77777777" w:rsidR="006A608A" w:rsidRDefault="006A608A"/>
    <w:p w14:paraId="32D2F7D9" w14:textId="77777777" w:rsidR="006A608A" w:rsidRDefault="00000000">
      <w:pPr>
        <w:jc w:val="both"/>
      </w:pPr>
      <w:r>
        <w:t>Les dispositifs anti-panique sont :</w:t>
      </w:r>
    </w:p>
    <w:p w14:paraId="627B0883" w14:textId="77777777" w:rsidR="006A608A" w:rsidRDefault="00000000">
      <w:pPr>
        <w:pStyle w:val="Author-eListParagraph"/>
        <w:numPr>
          <w:ilvl w:val="0"/>
          <w:numId w:val="729"/>
        </w:numPr>
      </w:pPr>
      <w:r>
        <w:t>Le dispositive est muni de système anti-pincement.</w:t>
      </w:r>
    </w:p>
    <w:p w14:paraId="25026AC6" w14:textId="77777777" w:rsidR="006A608A" w:rsidRDefault="00000000">
      <w:pPr>
        <w:pStyle w:val="Author-eListParagraph"/>
        <w:numPr>
          <w:ilvl w:val="0"/>
          <w:numId w:val="729"/>
        </w:numPr>
      </w:pPr>
      <w:r>
        <w:t xml:space="preserve">Les dispositifs de fixations sont </w:t>
      </w:r>
      <w:r>
        <w:rPr>
          <w:rStyle w:val="optioncarChar"/>
        </w:rPr>
        <w:t xml:space="preserve">non-visibles </w:t>
      </w:r>
      <w:r>
        <w:t>(par défaut)</w:t>
      </w:r>
      <w:r>
        <w:rPr>
          <w:rStyle w:val="optioncarChar"/>
        </w:rPr>
        <w:t xml:space="preserve"> / visibles</w:t>
      </w:r>
      <w:r>
        <w:t>.</w:t>
      </w:r>
    </w:p>
    <w:p w14:paraId="68C6F7F5" w14:textId="77777777" w:rsidR="006A608A" w:rsidRDefault="00000000">
      <w:pPr>
        <w:pStyle w:val="Author-eListParagraph"/>
        <w:numPr>
          <w:ilvl w:val="0"/>
          <w:numId w:val="729"/>
        </w:numPr>
      </w:pPr>
      <w:r>
        <w:t>La gâche de sol est réglable pour verrouillage de la crémone basse.</w:t>
      </w:r>
    </w:p>
    <w:p w14:paraId="34235D87" w14:textId="77777777" w:rsidR="006A608A" w:rsidRDefault="00000000">
      <w:pPr>
        <w:pStyle w:val="Author-eListParagraph"/>
        <w:numPr>
          <w:ilvl w:val="0"/>
          <w:numId w:val="729"/>
        </w:numPr>
      </w:pPr>
      <w:r>
        <w:t>Pour les portes à deux vantaux, la gâche de sol pour verrouillage de la crémone basse est prévue sur le vantail semi-fixe.</w:t>
      </w:r>
    </w:p>
    <w:p w14:paraId="4BC7D09F" w14:textId="77777777" w:rsidR="006A608A" w:rsidRDefault="00000000">
      <w:pPr>
        <w:pStyle w:val="Author-eListParagraph"/>
        <w:numPr>
          <w:ilvl w:val="0"/>
          <w:numId w:val="729"/>
        </w:numPr>
      </w:pPr>
      <w:r>
        <w:t>Fonctions de la serrure : </w:t>
      </w:r>
      <w:r>
        <w:rPr>
          <w:rStyle w:val="optioncarChar"/>
        </w:rPr>
        <w:t>accès contrôlé / passage libre / accès commutable </w:t>
      </w:r>
      <w:r>
        <w:t>(par défaut)</w:t>
      </w:r>
      <w:r>
        <w:rPr>
          <w:rStyle w:val="optioncarChar"/>
        </w:rPr>
        <w:t> / ***</w:t>
      </w:r>
      <w:r>
        <w:t>.</w:t>
      </w:r>
      <w:r>
        <w:br/>
      </w:r>
    </w:p>
    <w:p w14:paraId="4B9B2FAA" w14:textId="77777777" w:rsidR="006A608A" w:rsidRDefault="00000000">
      <w:pPr>
        <w:jc w:val="both"/>
      </w:pPr>
      <w:r>
        <w:t xml:space="preserve">Les systèmes d’ouverture anti-panique sont </w:t>
      </w:r>
      <w:r>
        <w:rPr>
          <w:rStyle w:val="optioncarChar"/>
        </w:rPr>
        <w:t xml:space="preserve">neufs </w:t>
      </w:r>
      <w:r>
        <w:t xml:space="preserve">(par défaut) </w:t>
      </w:r>
      <w:r>
        <w:rPr>
          <w:rStyle w:val="optioncarChar"/>
        </w:rPr>
        <w:t>/ de réemploi.</w:t>
      </w:r>
    </w:p>
    <w:p w14:paraId="1B8066AD" w14:textId="77777777" w:rsidR="006A608A" w:rsidRDefault="00000000">
      <w:pPr>
        <w:ind w:left="567"/>
        <w:jc w:val="both"/>
      </w:pPr>
      <w:r>
        <w:rPr>
          <w:b/>
          <w:i/>
        </w:rPr>
        <w:t>(Soit par défaut)</w:t>
      </w:r>
    </w:p>
    <w:p w14:paraId="27EFAD20" w14:textId="77777777" w:rsidR="006A608A" w:rsidRDefault="00000000">
      <w:pPr>
        <w:ind w:left="567"/>
        <w:jc w:val="both"/>
      </w:pPr>
      <w:r>
        <w:rPr>
          <w:rStyle w:val="soitChar"/>
          <w:u w:val="single"/>
        </w:rPr>
        <w:t>Neufs :</w:t>
      </w:r>
    </w:p>
    <w:p w14:paraId="30D179E5" w14:textId="77777777" w:rsidR="006A608A" w:rsidRDefault="00000000">
      <w:pPr>
        <w:ind w:left="567"/>
        <w:jc w:val="both"/>
      </w:pPr>
      <w:r>
        <w:rPr>
          <w:rStyle w:val="soitChar"/>
        </w:rPr>
        <w:t>Barre horizontale de manoeuvre anti-panique avec une barre de poussée fixée sur des leviers de supports pivotants et qui fonctionne dans la direction de la sortie et/ou dans un arc de cercle vers le bas.  Les portes neuves sont conformes à la norme [NBN EN 1125]</w:t>
      </w:r>
    </w:p>
    <w:p w14:paraId="6F3E14CA" w14:textId="77777777" w:rsidR="006A608A" w:rsidRDefault="00000000">
      <w:pPr>
        <w:ind w:left="567"/>
        <w:jc w:val="both"/>
      </w:pPr>
      <w:r>
        <w:rPr>
          <w:rStyle w:val="soitChar"/>
        </w:rPr>
        <w:t xml:space="preserve">Les dispositifs automatiques d’empennage répondent à une résistance à l’endurance </w:t>
      </w:r>
      <w:r>
        <w:rPr>
          <w:rStyle w:val="optioncarChar"/>
        </w:rPr>
        <w:t xml:space="preserve">grade 6 (100 000 cycles) </w:t>
      </w:r>
      <w:r>
        <w:t>(par défaut)</w:t>
      </w:r>
      <w:r>
        <w:rPr>
          <w:rStyle w:val="optioncarChar"/>
        </w:rPr>
        <w:t xml:space="preserve"> / grade 7 (200 000 cycles)</w:t>
      </w:r>
    </w:p>
    <w:p w14:paraId="3BB077FA" w14:textId="77777777" w:rsidR="006A608A" w:rsidRDefault="00000000">
      <w:pPr>
        <w:ind w:left="567"/>
        <w:jc w:val="both"/>
      </w:pPr>
      <w:r>
        <w:rPr>
          <w:rStyle w:val="soitChar"/>
        </w:rPr>
        <w:t>Résistance à la surcharge: la barre résiste à une force de 1000N ; la tringle verticale montée en applique résiste à une force de traction de 500 N.</w:t>
      </w:r>
    </w:p>
    <w:p w14:paraId="7BF78F8D" w14:textId="77777777" w:rsidR="006A608A" w:rsidRDefault="00000000">
      <w:pPr>
        <w:ind w:left="567"/>
        <w:jc w:val="both"/>
      </w:pPr>
      <w:r>
        <w:rPr>
          <w:rStyle w:val="soitChar"/>
        </w:rPr>
        <w:t>Sécurité des biens: la fermeture d’urgence reste en position verrouillée et  conserve la porte en position verrouillée lorsqu’elle est soumise à une force de 1000 N pour atteindre le grade 2 conformément à la [NBN EN 1125].</w:t>
      </w:r>
    </w:p>
    <w:p w14:paraId="634B1D57" w14:textId="77777777" w:rsidR="006A608A" w:rsidRDefault="00000000">
      <w:pPr>
        <w:ind w:left="567"/>
        <w:jc w:val="both"/>
      </w:pPr>
      <w:r>
        <w:rPr>
          <w:rStyle w:val="soitChar"/>
        </w:rPr>
        <w:t>Résistance à la corrosion: Les béquilles ou plaque de poussée résiste à la corrosion telle que définie dans la norme [NBN EN 179].</w:t>
      </w:r>
    </w:p>
    <w:p w14:paraId="53B17C07" w14:textId="77777777" w:rsidR="006A608A" w:rsidRDefault="00000000">
      <w:pPr>
        <w:ind w:left="567"/>
        <w:jc w:val="both"/>
      </w:pPr>
      <w:r>
        <w:rPr>
          <w:rStyle w:val="soitChar"/>
          <w:b/>
        </w:rPr>
        <w:t>Béquille :</w:t>
      </w:r>
      <w:r>
        <w:rPr>
          <w:rStyle w:val="soitChar"/>
        </w:rPr>
        <w:t xml:space="preserve"> Dispositif d’ouverture d’urgence avec manœuvre par béquille. Il s’agit du dispositf de type A selon la norme [NBN EN 179].</w:t>
      </w:r>
    </w:p>
    <w:p w14:paraId="5AF0082F" w14:textId="77777777" w:rsidR="006A608A" w:rsidRDefault="00000000">
      <w:pPr>
        <w:ind w:left="567"/>
        <w:jc w:val="both"/>
      </w:pPr>
      <w:r>
        <w:rPr>
          <w:rStyle w:val="soitChar"/>
          <w:b/>
        </w:rPr>
        <w:t>Plaque de poussée :</w:t>
      </w:r>
      <w:r>
        <w:rPr>
          <w:rStyle w:val="soitChar"/>
        </w:rPr>
        <w:t xml:space="preserve"> Dispositif d’ouverture d’urgence avec manœuvre par plaque de poussée. Il s’agit du dispositf de type B selon la norme [NBN EN 179].</w:t>
      </w:r>
    </w:p>
    <w:p w14:paraId="4576E5A4" w14:textId="77777777" w:rsidR="006A608A" w:rsidRDefault="00000000">
      <w:pPr>
        <w:pStyle w:val="Author-eListParagraph"/>
        <w:numPr>
          <w:ilvl w:val="1"/>
          <w:numId w:val="730"/>
        </w:numPr>
      </w:pPr>
      <w:r>
        <w:rPr>
          <w:rStyle w:val="soitChar"/>
        </w:rPr>
        <w:t>Les dispositifs béquilles ou plaque de poussée répondent à une résistance à l’endurance </w:t>
      </w:r>
      <w:r>
        <w:rPr>
          <w:rStyle w:val="optioncarChar"/>
        </w:rPr>
        <w:t>grade 6 (100 000 cyles)</w:t>
      </w:r>
      <w:r>
        <w:t> (par défaut) </w:t>
      </w:r>
      <w:r>
        <w:rPr>
          <w:rStyle w:val="optioncarChar"/>
        </w:rPr>
        <w:t>/ grade 7 (200 000 cycles).</w:t>
      </w:r>
    </w:p>
    <w:p w14:paraId="7D549400" w14:textId="77777777" w:rsidR="006A608A" w:rsidRDefault="00000000">
      <w:pPr>
        <w:pStyle w:val="Author-eListParagraph"/>
        <w:numPr>
          <w:ilvl w:val="1"/>
          <w:numId w:val="730"/>
        </w:numPr>
      </w:pPr>
      <w:r>
        <w:rPr>
          <w:rStyle w:val="soitChar"/>
        </w:rPr>
        <w:t>Fermeture d’urgence manœuvrée: l’élément résiste à une force perpendiculaire de 1000 N et à une force verticale de 500 N.</w:t>
      </w:r>
    </w:p>
    <w:p w14:paraId="30BEB285" w14:textId="77777777" w:rsidR="006A608A" w:rsidRDefault="00000000">
      <w:pPr>
        <w:pStyle w:val="Author-eListParagraph"/>
        <w:numPr>
          <w:ilvl w:val="1"/>
          <w:numId w:val="730"/>
        </w:numPr>
      </w:pPr>
      <w:r>
        <w:rPr>
          <w:rStyle w:val="soitChar"/>
        </w:rPr>
        <w:t>La tringle verticale est montée </w:t>
      </w:r>
      <w:r>
        <w:rPr>
          <w:rStyle w:val="optioncarChar"/>
        </w:rPr>
        <w:t>en applique sans capot</w:t>
      </w:r>
      <w:r>
        <w:t> (par défaut)</w:t>
      </w:r>
      <w:r>
        <w:rPr>
          <w:rStyle w:val="optioncarChar"/>
        </w:rPr>
        <w:t> / en applique sans capot / intégrée à l’élément / ***.</w:t>
      </w:r>
    </w:p>
    <w:p w14:paraId="1ED36F29" w14:textId="77777777" w:rsidR="006A608A" w:rsidRDefault="00000000">
      <w:pPr>
        <w:pStyle w:val="Author-eListParagraph"/>
        <w:numPr>
          <w:ilvl w:val="1"/>
          <w:numId w:val="730"/>
        </w:numPr>
      </w:pPr>
      <w:r>
        <w:rPr>
          <w:rStyle w:val="soitChar"/>
        </w:rPr>
        <w:t>Sécurité des biens: la fermeture d’urgence reste en position verrouillée et  conserve la porte en position verrouillée lorsqu’elle est soumise à une force de  </w:t>
      </w:r>
      <w:r>
        <w:rPr>
          <w:rStyle w:val="optioncarChar"/>
        </w:rPr>
        <w:t>1000 N pour atteindre le grade 2 </w:t>
      </w:r>
      <w:r>
        <w:t>(par défaut)</w:t>
      </w:r>
      <w:r>
        <w:rPr>
          <w:rStyle w:val="optioncarChar"/>
        </w:rPr>
        <w:t> / 2000 N pour atteindre le grade 3 / 3000 N pour atteindre le grade 4 / 5000 N pour atteindre le grade 5.</w:t>
      </w:r>
    </w:p>
    <w:p w14:paraId="305C3F61" w14:textId="77777777" w:rsidR="006A608A" w:rsidRDefault="00000000">
      <w:pPr>
        <w:pStyle w:val="Author-eListParagraph"/>
        <w:numPr>
          <w:ilvl w:val="1"/>
          <w:numId w:val="730"/>
        </w:numPr>
      </w:pPr>
      <w:r>
        <w:rPr>
          <w:rStyle w:val="soitChar"/>
        </w:rPr>
        <w:t>Résistance à la corrosion: Les béquilles ou plaque de poussée résiste à la corrosion telle que définie dans la norme [NBN EN 179].</w:t>
      </w:r>
    </w:p>
    <w:p w14:paraId="5DF82AA7" w14:textId="77777777" w:rsidR="006A608A" w:rsidRDefault="00000000">
      <w:pPr>
        <w:ind w:left="567"/>
        <w:jc w:val="both"/>
      </w:pPr>
      <w:r>
        <w:rPr>
          <w:b/>
          <w:i/>
        </w:rPr>
        <w:t>(Soit)</w:t>
      </w:r>
    </w:p>
    <w:p w14:paraId="14892E46" w14:textId="77777777" w:rsidR="006A608A" w:rsidRDefault="00000000">
      <w:pPr>
        <w:ind w:left="567"/>
        <w:jc w:val="both"/>
      </w:pPr>
      <w:r>
        <w:rPr>
          <w:rStyle w:val="soitChar"/>
          <w:u w:val="single"/>
        </w:rPr>
        <w:t>Réemploi :</w:t>
      </w:r>
      <w:r>
        <w:rPr>
          <w:rStyle w:val="soitChar"/>
        </w:rPr>
        <w:t xml:space="preserve"> il s’agit de barres antipaniques de réemploi comme alternative aux éléments neufs.</w:t>
      </w:r>
    </w:p>
    <w:p w14:paraId="6DC0F297" w14:textId="77777777" w:rsidR="006A608A" w:rsidRDefault="00000000">
      <w:pPr>
        <w:ind w:left="567"/>
        <w:jc w:val="both"/>
      </w:pPr>
      <w:r>
        <w:rPr>
          <w:rStyle w:val="soitChar"/>
        </w:rPr>
        <w:t>Résistance à la surcharge: la barre résiste à une force de 1000N ; la tringle verticale montée en applique résiste à une force de traction de 500 N.</w:t>
      </w:r>
    </w:p>
    <w:p w14:paraId="1E278FC8" w14:textId="7DC81DEC" w:rsidR="006A608A" w:rsidRDefault="00000000">
      <w:pPr>
        <w:ind w:left="567"/>
        <w:jc w:val="both"/>
      </w:pPr>
      <w:r>
        <w:rPr>
          <w:rStyle w:val="soitChar"/>
        </w:rPr>
        <w:t xml:space="preserve">Les références, fiches et déclarations d’aptitude à l’utilisation décrite au chapitre </w:t>
      </w:r>
      <w:hyperlink r:id="rId355" w:history="1">
        <w:r>
          <w:rPr>
            <w:rStyle w:val="soitChar"/>
          </w:rPr>
          <w:t>02.42.1 Critères d'acceptabilité</w:t>
        </w:r>
      </w:hyperlink>
      <w:r>
        <w:rPr>
          <w:rStyle w:val="soitChar"/>
        </w:rPr>
        <w:t xml:space="preserve"> déposés dans le cadre du chantier initial sont soumis à l’analyse du maitre d’ouvrage avant validation</w:t>
      </w:r>
    </w:p>
    <w:p w14:paraId="6EC3A81F" w14:textId="77777777" w:rsidR="006A608A" w:rsidRDefault="00000000">
      <w:pPr>
        <w:ind w:left="567"/>
        <w:jc w:val="both"/>
      </w:pPr>
      <w:r>
        <w:rPr>
          <w:rStyle w:val="soitChar"/>
        </w:rPr>
        <w:t>Les barres antipanique de réemploi sont nettoyées et graissées avant mise en œuvre.</w:t>
      </w:r>
    </w:p>
    <w:p w14:paraId="63159D81" w14:textId="77777777" w:rsidR="006A608A" w:rsidRDefault="006A608A"/>
    <w:p w14:paraId="4F483B99" w14:textId="77777777" w:rsidR="006A608A" w:rsidRDefault="00000000">
      <w:pPr>
        <w:jc w:val="both"/>
      </w:pPr>
      <w:r>
        <w:t>Type de barre anti-panique : </w:t>
      </w:r>
      <w:r>
        <w:rPr>
          <w:rStyle w:val="optioncarChar"/>
        </w:rPr>
        <w:t>modulable ou de pression</w:t>
      </w:r>
      <w:r>
        <w:t> (par défaut)</w:t>
      </w:r>
      <w:r>
        <w:rPr>
          <w:rStyle w:val="optioncarChar"/>
        </w:rPr>
        <w:t> / encastré dans une porte</w:t>
      </w:r>
      <w:r>
        <w:t>. </w:t>
      </w:r>
    </w:p>
    <w:p w14:paraId="21233F57" w14:textId="77777777" w:rsidR="006A608A" w:rsidRDefault="006A608A"/>
    <w:p w14:paraId="6041AF84" w14:textId="77777777" w:rsidR="006A608A" w:rsidRDefault="00000000">
      <w:pPr>
        <w:ind w:left="567"/>
        <w:jc w:val="both"/>
      </w:pPr>
      <w:r>
        <w:rPr>
          <w:b/>
          <w:i/>
        </w:rPr>
        <w:t xml:space="preserve"> (Soit par défaut)</w:t>
      </w:r>
    </w:p>
    <w:p w14:paraId="52F73CA9" w14:textId="77777777" w:rsidR="006A608A" w:rsidRDefault="00000000">
      <w:pPr>
        <w:ind w:left="567"/>
        <w:jc w:val="both"/>
      </w:pPr>
      <w:r>
        <w:rPr>
          <w:rStyle w:val="soitChar"/>
          <w:u w:val="single"/>
        </w:rPr>
        <w:t>Barre anti-panique modulable ou de pression :</w:t>
      </w:r>
    </w:p>
    <w:p w14:paraId="71DEF3D6" w14:textId="77777777" w:rsidR="006A608A" w:rsidRDefault="00000000">
      <w:pPr>
        <w:ind w:left="567"/>
        <w:jc w:val="both"/>
      </w:pPr>
      <w:r>
        <w:rPr>
          <w:rStyle w:val="soitChar"/>
        </w:rPr>
        <w:t xml:space="preserve"> La barre anti-panique modulable ou de pression est montée en applique sur la porte avec les points de verrouillage. La commande du mécanisme se fait en poussant la barre horizontale ou de pression qui rétracte le(s) pêne(s) et déverrouille la porte.</w:t>
      </w:r>
    </w:p>
    <w:p w14:paraId="113D4DC9" w14:textId="77777777" w:rsidR="006A608A" w:rsidRDefault="00000000">
      <w:pPr>
        <w:ind w:left="567"/>
        <w:jc w:val="both"/>
      </w:pPr>
      <w:r>
        <w:rPr>
          <w:b/>
          <w:i/>
        </w:rPr>
        <w:t>(Soit)</w:t>
      </w:r>
    </w:p>
    <w:p w14:paraId="77DDC101" w14:textId="77777777" w:rsidR="006A608A" w:rsidRDefault="00000000">
      <w:pPr>
        <w:ind w:left="567"/>
        <w:jc w:val="both"/>
      </w:pPr>
      <w:r>
        <w:rPr>
          <w:rStyle w:val="soitChar"/>
          <w:u w:val="single"/>
        </w:rPr>
        <w:t>Dispositif anti-panique encastré dans une porte :</w:t>
      </w:r>
    </w:p>
    <w:p w14:paraId="11422AEB" w14:textId="77777777" w:rsidR="006A608A" w:rsidRDefault="00000000">
      <w:pPr>
        <w:ind w:left="567"/>
        <w:jc w:val="both"/>
      </w:pPr>
      <w:r>
        <w:rPr>
          <w:rStyle w:val="soitChar"/>
        </w:rPr>
        <w:t xml:space="preserve"> Le dispositif anti-panique avec serrure et crémone est encastré dans une porte à cadre tubulaire ou isoplane. La commande du mécanisme se fait en poussant la barre horizontale qui rétracte le(s) pêne(s) et déverrouille la porte.</w:t>
      </w:r>
    </w:p>
    <w:p w14:paraId="32752E0C" w14:textId="77777777" w:rsidR="006A608A" w:rsidRDefault="00000000">
      <w:pPr>
        <w:jc w:val="both"/>
      </w:pPr>
      <w:r>
        <w:t xml:space="preserve">Il s’agit </w:t>
      </w:r>
      <w:r>
        <w:rPr>
          <w:rStyle w:val="optioncarChar"/>
        </w:rPr>
        <w:t xml:space="preserve">de la fourniture et de la pose </w:t>
      </w:r>
      <w:r>
        <w:t>(par défaut)</w:t>
      </w:r>
      <w:r>
        <w:rPr>
          <w:rStyle w:val="optioncarChar"/>
        </w:rPr>
        <w:t xml:space="preserve"> / uniquement de la pose  </w:t>
      </w:r>
    </w:p>
    <w:p w14:paraId="5474506F" w14:textId="77777777" w:rsidR="006A608A" w:rsidRDefault="00000000">
      <w:pPr>
        <w:ind w:left="567"/>
        <w:jc w:val="both"/>
      </w:pPr>
      <w:r>
        <w:rPr>
          <w:b/>
          <w:i/>
        </w:rPr>
        <w:t>(Soit par défaut)</w:t>
      </w:r>
    </w:p>
    <w:p w14:paraId="0D3E9682" w14:textId="77777777" w:rsidR="006A608A" w:rsidRDefault="00000000">
      <w:pPr>
        <w:ind w:left="567"/>
        <w:jc w:val="both"/>
      </w:pPr>
      <w:r>
        <w:rPr>
          <w:rStyle w:val="soitChar"/>
          <w:u w:val="single"/>
        </w:rPr>
        <w:t>Fourniture et pose :</w:t>
      </w:r>
      <w:r>
        <w:rPr>
          <w:rStyle w:val="soitChar"/>
        </w:rPr>
        <w:t xml:space="preserve"> Les barres antipaniques sont fournies par l’entreprise.</w:t>
      </w:r>
    </w:p>
    <w:p w14:paraId="3520A715" w14:textId="77777777" w:rsidR="006A608A" w:rsidRDefault="00000000">
      <w:pPr>
        <w:ind w:left="567"/>
        <w:jc w:val="both"/>
      </w:pPr>
      <w:r>
        <w:rPr>
          <w:b/>
          <w:i/>
        </w:rPr>
        <w:t>(Soit)</w:t>
      </w:r>
    </w:p>
    <w:p w14:paraId="40B6B0C3" w14:textId="0929902A" w:rsidR="006A608A" w:rsidRDefault="00000000">
      <w:pPr>
        <w:ind w:left="567"/>
        <w:jc w:val="both"/>
      </w:pPr>
      <w:r>
        <w:rPr>
          <w:rStyle w:val="soitChar"/>
          <w:u w:val="single"/>
        </w:rPr>
        <w:t>Pose :</w:t>
      </w:r>
      <w:r>
        <w:rPr>
          <w:rStyle w:val="soitChar"/>
        </w:rPr>
        <w:t xml:space="preserve"> Les barres antipaniques sont fournies par le Maitre d’ouvrage. Dans le cas d’un démontage sur chantier pour réutilisation du matériau, se référer aux éléments du </w:t>
      </w:r>
      <w:hyperlink r:id="rId356" w:history="1">
        <w:r>
          <w:rPr>
            <w:rStyle w:val="soitChar"/>
          </w:rPr>
          <w:t>06.44.4 Démontages de menuiseries et vitrages intérieurs</w:t>
        </w:r>
      </w:hyperlink>
      <w:r>
        <w:rPr>
          <w:rStyle w:val="soitChar"/>
        </w:rPr>
        <w:t xml:space="preserve">, </w:t>
      </w:r>
      <w:hyperlink r:id="rId357" w:history="1">
        <w:r>
          <w:rPr>
            <w:rStyle w:val="soitChar"/>
          </w:rPr>
          <w:t>06.44.4b Démontages des portes et huisseries intérieures</w:t>
        </w:r>
      </w:hyperlink>
      <w:r>
        <w:rPr>
          <w:rStyle w:val="soitChar"/>
        </w:rPr>
        <w:t xml:space="preserve">, </w:t>
      </w:r>
      <w:hyperlink r:id="rId358" w:history="1">
        <w:r>
          <w:rPr>
            <w:rStyle w:val="soitChar"/>
          </w:rPr>
          <w:t>06.54.4 Démontages de menuiseries et vitrages intérieurs</w:t>
        </w:r>
      </w:hyperlink>
      <w:r>
        <w:rPr>
          <w:rStyle w:val="soitChar"/>
        </w:rPr>
        <w:t xml:space="preserve">, </w:t>
      </w:r>
      <w:hyperlink r:id="rId359" w:history="1">
        <w:r>
          <w:rPr>
            <w:rStyle w:val="soitChar"/>
          </w:rPr>
          <w:t>06.54.4b Démontages des portes et huisseries intérieures</w:t>
        </w:r>
      </w:hyperlink>
      <w:r>
        <w:rPr>
          <w:rStyle w:val="soitChar"/>
        </w:rPr>
        <w:t>.</w:t>
      </w:r>
    </w:p>
    <w:p w14:paraId="3BA80467" w14:textId="77777777" w:rsidR="006A608A" w:rsidRDefault="00000000">
      <w:pPr>
        <w:pStyle w:val="pheading"/>
      </w:pPr>
      <w:r>
        <w:t>- Finitions</w:t>
      </w:r>
    </w:p>
    <w:p w14:paraId="37BDBBE9" w14:textId="77777777" w:rsidR="006A608A" w:rsidRDefault="00000000">
      <w:pPr>
        <w:jc w:val="both"/>
      </w:pPr>
      <w:r>
        <w:t>Les tringles sont de couleur </w:t>
      </w:r>
      <w:r>
        <w:rPr>
          <w:rStyle w:val="optioncarChar"/>
        </w:rPr>
        <w:t>métallisée</w:t>
      </w:r>
      <w:r>
        <w:t> (par défaut) </w:t>
      </w:r>
      <w:r>
        <w:rPr>
          <w:rStyle w:val="optioncarChar"/>
        </w:rPr>
        <w:t>/ grise / blanche / ***</w:t>
      </w:r>
      <w:r>
        <w:t>.</w:t>
      </w:r>
    </w:p>
    <w:p w14:paraId="04DEA0FB" w14:textId="77777777" w:rsidR="006A608A" w:rsidRDefault="00000000">
      <w:pPr>
        <w:jc w:val="both"/>
      </w:pPr>
      <w:r>
        <w:t>Les dispositifs de manœuvre sont de couleur </w:t>
      </w:r>
      <w:r>
        <w:rPr>
          <w:rStyle w:val="optioncarChar"/>
        </w:rPr>
        <w:t>métallisée</w:t>
      </w:r>
      <w:r>
        <w:t> (par défaut)</w:t>
      </w:r>
      <w:r>
        <w:rPr>
          <w:rStyle w:val="optioncarChar"/>
        </w:rPr>
        <w:t> / grise / blanche / ***</w:t>
      </w:r>
      <w:r>
        <w:t>.</w:t>
      </w:r>
    </w:p>
    <w:p w14:paraId="6BD26DA9" w14:textId="77777777" w:rsidR="006A608A" w:rsidRDefault="00000000">
      <w:pPr>
        <w:jc w:val="both"/>
      </w:pPr>
      <w:r>
        <w:t>Les pattes de fixation dans le vantail de la porte sont de couleur </w:t>
      </w:r>
      <w:r>
        <w:rPr>
          <w:rStyle w:val="optioncarChar"/>
        </w:rPr>
        <w:t>métallisée </w:t>
      </w:r>
      <w:r>
        <w:t>(par défaut) </w:t>
      </w:r>
      <w:r>
        <w:rPr>
          <w:rStyle w:val="optioncarChar"/>
        </w:rPr>
        <w:t>/ noire / grise / blanche / ***</w:t>
      </w:r>
      <w:r>
        <w:t>.</w:t>
      </w:r>
    </w:p>
    <w:p w14:paraId="02C5DA3E" w14:textId="77777777" w:rsidR="006A608A" w:rsidRDefault="00000000">
      <w:pPr>
        <w:pStyle w:val="pheading"/>
      </w:pPr>
      <w:r>
        <w:t>- Prescriptions complémentaires</w:t>
      </w:r>
    </w:p>
    <w:p w14:paraId="7B523B16" w14:textId="77777777" w:rsidR="006A608A" w:rsidRDefault="00000000">
      <w:pPr>
        <w:jc w:val="both"/>
      </w:pPr>
      <w:r>
        <w:rPr>
          <w:rStyle w:val="facultChar"/>
        </w:rPr>
        <w:t>Le présent article comprend également : </w:t>
      </w:r>
      <w:r>
        <w:rPr>
          <w:rStyle w:val="optioncarChar"/>
        </w:rPr>
        <w:t>une poignée extérieure / un micro-interrupteur / une gâche électrique</w:t>
      </w:r>
      <w:r>
        <w:rPr>
          <w:rStyle w:val="facultChar"/>
        </w:rPr>
        <w:t>.</w:t>
      </w:r>
    </w:p>
    <w:p w14:paraId="1CB1AE89" w14:textId="77777777" w:rsidR="006A608A" w:rsidRDefault="00000000">
      <w:pPr>
        <w:ind w:left="567"/>
        <w:jc w:val="both"/>
      </w:pPr>
      <w:r>
        <w:rPr>
          <w:b/>
          <w:i/>
        </w:rPr>
        <w:t>(Soit)</w:t>
      </w:r>
    </w:p>
    <w:p w14:paraId="67818BC5" w14:textId="77777777" w:rsidR="006A608A" w:rsidRDefault="00000000">
      <w:pPr>
        <w:ind w:left="567"/>
        <w:jc w:val="both"/>
      </w:pPr>
      <w:r>
        <w:rPr>
          <w:rStyle w:val="soitChar"/>
          <w:u w:val="single"/>
        </w:rPr>
        <w:t>Poignée extérieure : </w:t>
      </w:r>
      <w:r>
        <w:rPr>
          <w:rStyle w:val="soitChar"/>
        </w:rPr>
        <w:t>À l’extérieur, une garniture avec</w:t>
      </w:r>
      <w:r>
        <w:rPr>
          <w:rStyle w:val="optioncarChar"/>
        </w:rPr>
        <w:t xml:space="preserve">béquille, prévue pour un ½ cylindre </w:t>
      </w:r>
      <w:r>
        <w:t xml:space="preserve">(par défaut) </w:t>
      </w:r>
      <w:r>
        <w:rPr>
          <w:rStyle w:val="optioncarChar"/>
        </w:rPr>
        <w:t>/ béquille, sans verrouillage par clé / bouton fixe, sans verrouillage par clé / ***</w:t>
      </w:r>
      <w:r>
        <w:t>.</w:t>
      </w:r>
    </w:p>
    <w:p w14:paraId="6FDBE1C6" w14:textId="77777777" w:rsidR="006A608A" w:rsidRDefault="006A608A">
      <w:pPr>
        <w:ind w:left="567"/>
        <w:jc w:val="both"/>
      </w:pPr>
    </w:p>
    <w:p w14:paraId="617167A2" w14:textId="77777777" w:rsidR="006A608A" w:rsidRDefault="006A608A">
      <w:pPr>
        <w:ind w:left="567"/>
        <w:jc w:val="both"/>
      </w:pPr>
    </w:p>
    <w:p w14:paraId="56A191AF" w14:textId="77777777" w:rsidR="006A608A" w:rsidRDefault="00000000">
      <w:pPr>
        <w:ind w:left="567"/>
        <w:jc w:val="both"/>
      </w:pPr>
      <w:r>
        <w:rPr>
          <w:b/>
          <w:i/>
        </w:rPr>
        <w:t>(Soit)</w:t>
      </w:r>
    </w:p>
    <w:p w14:paraId="0F5ECCA1" w14:textId="77777777" w:rsidR="006A608A" w:rsidRDefault="00000000">
      <w:pPr>
        <w:ind w:left="567"/>
        <w:jc w:val="both"/>
      </w:pPr>
      <w:r>
        <w:rPr>
          <w:rStyle w:val="soitChar"/>
          <w:u w:val="single"/>
        </w:rPr>
        <w:t>Micro interrupteur :</w:t>
      </w:r>
      <w:r>
        <w:rPr>
          <w:rStyle w:val="soitChar"/>
        </w:rPr>
        <w:t> pour commande d’information sonore ou visuelle.</w:t>
      </w:r>
    </w:p>
    <w:p w14:paraId="42DCFF1A" w14:textId="77777777" w:rsidR="006A608A" w:rsidRDefault="006A608A">
      <w:pPr>
        <w:ind w:left="567"/>
        <w:jc w:val="both"/>
      </w:pPr>
    </w:p>
    <w:p w14:paraId="33334E48" w14:textId="77777777" w:rsidR="006A608A" w:rsidRDefault="00000000">
      <w:pPr>
        <w:ind w:left="567"/>
        <w:jc w:val="both"/>
      </w:pPr>
      <w:r>
        <w:rPr>
          <w:b/>
          <w:i/>
        </w:rPr>
        <w:t>(Soit)</w:t>
      </w:r>
    </w:p>
    <w:p w14:paraId="524EDEB8" w14:textId="77777777" w:rsidR="006A608A" w:rsidRDefault="00000000">
      <w:pPr>
        <w:ind w:left="567"/>
        <w:jc w:val="both"/>
      </w:pPr>
      <w:r>
        <w:rPr>
          <w:rStyle w:val="soitChar"/>
          <w:u w:val="single"/>
        </w:rPr>
        <w:t>Gâche électrique :</w:t>
      </w:r>
      <w:r>
        <w:rPr>
          <w:rStyle w:val="soitChar"/>
        </w:rPr>
        <w:t> pour contrôle d’accès.</w:t>
      </w:r>
    </w:p>
    <w:p w14:paraId="36C32C62" w14:textId="77777777" w:rsidR="006A608A" w:rsidRDefault="006A608A"/>
    <w:p w14:paraId="788A88E2" w14:textId="0A8F89B2" w:rsidR="006A608A" w:rsidRDefault="00000000">
      <w:pPr>
        <w:jc w:val="both"/>
      </w:pPr>
      <w:r>
        <w:rPr>
          <w:rStyle w:val="facultChar"/>
        </w:rPr>
        <w:t>Les alimentations électriques ne sont pas comprises dans cet article. Elles sont prévues dans les articles du </w:t>
      </w:r>
      <w:hyperlink r:id="rId360" w:history="1">
        <w:r>
          <w:rPr>
            <w:rStyle w:val="facultChar"/>
          </w:rPr>
          <w:t>7 T7 Electricité</w:t>
        </w:r>
      </w:hyperlink>
      <w:r>
        <w:rPr>
          <w:rStyle w:val="facultChar"/>
        </w:rPr>
        <w:t>.</w:t>
      </w:r>
    </w:p>
    <w:p w14:paraId="75B24BC5" w14:textId="77777777" w:rsidR="006A608A" w:rsidRDefault="006A608A">
      <w:pPr>
        <w:jc w:val="both"/>
      </w:pPr>
    </w:p>
    <w:p w14:paraId="5411C691" w14:textId="77777777" w:rsidR="006A608A" w:rsidRDefault="00000000">
      <w:pPr>
        <w:jc w:val="both"/>
      </w:pPr>
      <w:r>
        <w:rPr>
          <w:rStyle w:val="facultChar"/>
        </w:rPr>
        <w:t xml:space="preserve"> Cet article ne traite pas des serrures.. Elles sont décrites par défaut dans l’article </w:t>
      </w:r>
      <w:hyperlink w:anchor="1129" w:history="1">
        <w:r>
          <w:rPr>
            <w:rStyle w:val="facultChar"/>
          </w:rPr>
          <w:t>55.62.2a Serrures de portes</w:t>
        </w:r>
      </w:hyperlink>
      <w:r>
        <w:rPr>
          <w:rStyle w:val="facultChar"/>
        </w:rPr>
        <w:t>.</w:t>
      </w:r>
    </w:p>
    <w:p w14:paraId="48FB8836" w14:textId="77777777" w:rsidR="006A608A" w:rsidRDefault="00000000">
      <w:pPr>
        <w:pStyle w:val="pheading"/>
      </w:pPr>
      <w:r>
        <w:t>EXÉCUTION / MISE EN ŒUVRE</w:t>
      </w:r>
    </w:p>
    <w:p w14:paraId="74A549CB" w14:textId="77777777" w:rsidR="006A608A" w:rsidRDefault="00000000">
      <w:pPr>
        <w:pStyle w:val="pheading"/>
      </w:pPr>
      <w:r>
        <w:t>- Prescriptions générales</w:t>
      </w:r>
    </w:p>
    <w:p w14:paraId="040CEA35" w14:textId="77777777" w:rsidR="006A608A" w:rsidRDefault="006A608A"/>
    <w:p w14:paraId="7E81B7A9" w14:textId="77777777" w:rsidR="006A608A" w:rsidRDefault="00000000">
      <w:pPr>
        <w:pStyle w:val="Author-eListParagraph"/>
        <w:numPr>
          <w:ilvl w:val="0"/>
          <w:numId w:val="731"/>
        </w:numPr>
        <w:jc w:val="both"/>
      </w:pPr>
      <w:r>
        <w:t>Les fixations sont réalisées par </w:t>
      </w:r>
      <w:r>
        <w:rPr>
          <w:rStyle w:val="optioncarChar"/>
        </w:rPr>
        <w:t>vis</w:t>
      </w:r>
      <w:r>
        <w:t> (par défaut)</w:t>
      </w:r>
      <w:r>
        <w:rPr>
          <w:rStyle w:val="optioncarChar"/>
        </w:rPr>
        <w:t> / vis traversantes et munies de cache du côté opposé / ***.</w:t>
      </w:r>
    </w:p>
    <w:p w14:paraId="516FC861" w14:textId="77777777" w:rsidR="006A608A" w:rsidRDefault="006A608A">
      <w:pPr>
        <w:pStyle w:val="Author-eListParagraph"/>
        <w:numPr>
          <w:ilvl w:val="0"/>
          <w:numId w:val="731"/>
        </w:numPr>
        <w:jc w:val="both"/>
      </w:pPr>
    </w:p>
    <w:p w14:paraId="4866FFFD" w14:textId="77777777" w:rsidR="006A608A" w:rsidRDefault="00000000">
      <w:pPr>
        <w:pStyle w:val="Author-eListParagraph"/>
        <w:numPr>
          <w:ilvl w:val="0"/>
          <w:numId w:val="731"/>
        </w:numPr>
        <w:jc w:val="both"/>
      </w:pPr>
      <w:r>
        <w:t>La fermeture anti-panique pour issues de secours est placée en saillie maximale </w:t>
      </w:r>
      <w:r>
        <w:rPr>
          <w:rStyle w:val="optioncarChar"/>
        </w:rPr>
        <w:t>de 150 mm (catégorie 1)</w:t>
      </w:r>
      <w:r>
        <w:t> (par défaut)</w:t>
      </w:r>
      <w:r>
        <w:rPr>
          <w:rStyle w:val="optioncarChar"/>
        </w:rPr>
        <w:t> / ou 100 mm (catégorie 2).</w:t>
      </w:r>
    </w:p>
    <w:p w14:paraId="32776314" w14:textId="77777777" w:rsidR="006A608A" w:rsidRDefault="00000000">
      <w:pPr>
        <w:jc w:val="both"/>
      </w:pPr>
      <w:r>
        <w:t>Le réglage du dispositif de fermeture est réalisé afin de ne pas réduire la manœuvre des vantaux.</w:t>
      </w:r>
    </w:p>
    <w:p w14:paraId="2920CBC3" w14:textId="77777777" w:rsidR="006A608A" w:rsidRDefault="00000000">
      <w:pPr>
        <w:pStyle w:val="Author-eListParagraph"/>
        <w:numPr>
          <w:ilvl w:val="0"/>
          <w:numId w:val="732"/>
        </w:numPr>
        <w:jc w:val="both"/>
      </w:pPr>
      <w:r>
        <w:t>Fermetures anti-panique sont montées du côté du chemin de fuite</w:t>
      </w:r>
    </w:p>
    <w:p w14:paraId="6A35B4FB" w14:textId="77777777" w:rsidR="006A608A" w:rsidRDefault="00000000">
      <w:pPr>
        <w:pStyle w:val="Author-eListParagraph"/>
        <w:numPr>
          <w:ilvl w:val="0"/>
          <w:numId w:val="732"/>
        </w:numPr>
        <w:jc w:val="both"/>
      </w:pPr>
      <w:r>
        <w:t>La fermeture permet à la porte de battre librement dans la direction de la sortie une fois la porte déverrouillée</w:t>
      </w:r>
    </w:p>
    <w:p w14:paraId="296CE36B" w14:textId="77777777" w:rsidR="006A608A" w:rsidRDefault="00000000">
      <w:pPr>
        <w:pStyle w:val="Author-eListParagraph"/>
        <w:numPr>
          <w:ilvl w:val="0"/>
          <w:numId w:val="732"/>
        </w:numPr>
        <w:jc w:val="both"/>
      </w:pPr>
      <w:r>
        <w:t xml:space="preserve">La force de fermeture est spécifiée telle que : </w:t>
      </w:r>
    </w:p>
    <w:p w14:paraId="515D385E" w14:textId="77777777" w:rsidR="006A608A" w:rsidRDefault="00000000">
      <w:pPr>
        <w:pStyle w:val="Author-eListParagraph"/>
        <w:numPr>
          <w:ilvl w:val="1"/>
          <w:numId w:val="733"/>
        </w:numPr>
        <w:jc w:val="both"/>
      </w:pPr>
      <w:r>
        <w:t>première ouverture, sans aucune charge sur le vantail. La porte s’ouvre avec un effort inférieur à de 80 N</w:t>
      </w:r>
    </w:p>
    <w:p w14:paraId="00484658" w14:textId="77777777" w:rsidR="006A608A" w:rsidRDefault="00000000">
      <w:pPr>
        <w:pStyle w:val="Author-eListParagraph"/>
        <w:numPr>
          <w:ilvl w:val="1"/>
          <w:numId w:val="733"/>
        </w:numPr>
        <w:jc w:val="both"/>
      </w:pPr>
      <w:r>
        <w:t>deuxième ouverture, avec  une charge de 1000 N est exercée sur le vantail. La force maximale nécessaire à l’ouverture est inférieure à 220 N</w:t>
      </w:r>
    </w:p>
    <w:p w14:paraId="6FBF496D" w14:textId="77777777" w:rsidR="006A608A" w:rsidRDefault="006A608A">
      <w:pPr>
        <w:pStyle w:val="Author-eListParagraph"/>
        <w:numPr>
          <w:ilvl w:val="1"/>
          <w:numId w:val="733"/>
        </w:numPr>
        <w:jc w:val="both"/>
      </w:pPr>
    </w:p>
    <w:p w14:paraId="1870C1EE" w14:textId="77777777" w:rsidR="006A608A" w:rsidRDefault="00000000">
      <w:pPr>
        <w:pStyle w:val="Author-eListParagraph"/>
        <w:numPr>
          <w:ilvl w:val="0"/>
          <w:numId w:val="732"/>
        </w:numPr>
        <w:jc w:val="both"/>
      </w:pPr>
      <w:r>
        <w:t>Force de réengagement: force requise pour enclencher un dispositif automatique d’empennage dans le but de réengager la fermeture anti-panique pour issues de secours en position verrouillée ≤ 50N</w:t>
      </w:r>
    </w:p>
    <w:p w14:paraId="38CC758B" w14:textId="77777777" w:rsidR="006A608A" w:rsidRDefault="00000000">
      <w:pPr>
        <w:pStyle w:val="Author-eListParagraph"/>
        <w:numPr>
          <w:ilvl w:val="0"/>
          <w:numId w:val="732"/>
        </w:numPr>
        <w:jc w:val="both"/>
      </w:pPr>
      <w:r>
        <w:t xml:space="preserve">Force d’ouverture: la norme fixe la force requise pour déverrouiller les fermetures d’urgence manœuvrées par </w:t>
      </w:r>
    </w:p>
    <w:p w14:paraId="16C6242C" w14:textId="77777777" w:rsidR="006A608A" w:rsidRDefault="00000000">
      <w:pPr>
        <w:pStyle w:val="Author-eListParagraph"/>
        <w:numPr>
          <w:ilvl w:val="1"/>
          <w:numId w:val="734"/>
        </w:numPr>
        <w:jc w:val="both"/>
      </w:pPr>
      <w:r>
        <w:t>Béquille (type A) : max. 70 N</w:t>
      </w:r>
    </w:p>
    <w:p w14:paraId="4A667B2F" w14:textId="77777777" w:rsidR="006A608A" w:rsidRDefault="00000000">
      <w:pPr>
        <w:pStyle w:val="Author-eListParagraph"/>
        <w:numPr>
          <w:ilvl w:val="1"/>
          <w:numId w:val="734"/>
        </w:numPr>
        <w:jc w:val="both"/>
      </w:pPr>
      <w:r>
        <w:t>Plaque de poussée (type B) : max. 150 N</w:t>
      </w:r>
    </w:p>
    <w:p w14:paraId="589093B0" w14:textId="77777777" w:rsidR="006A608A" w:rsidRDefault="00000000">
      <w:pPr>
        <w:pStyle w:val="pheading"/>
      </w:pPr>
      <w:r>
        <w:t>DOCUMENTS DE RÉFÉRENCE COMPLÉMENTAIRES</w:t>
      </w:r>
    </w:p>
    <w:p w14:paraId="3D7EAA11" w14:textId="77777777" w:rsidR="006A608A" w:rsidRDefault="00000000">
      <w:pPr>
        <w:pStyle w:val="pheading"/>
      </w:pPr>
      <w:r>
        <w:t>- Matériau</w:t>
      </w:r>
    </w:p>
    <w:p w14:paraId="3F4F33EE" w14:textId="77777777" w:rsidR="006A608A" w:rsidRDefault="00000000">
      <w:r>
        <w:t>[NBN EN 179, Quincaillerie pour le bâtiment - Fermetures d'urgence pour issues de secours manœuvrées par une béquille ou une plaque de poussée, destinées à être utilisées sur des voies d'évacuation - Exigences et méthodes d'essai]</w:t>
      </w:r>
    </w:p>
    <w:p w14:paraId="5C87FE90" w14:textId="77777777" w:rsidR="006A608A" w:rsidRDefault="00000000">
      <w:r>
        <w:t>[NBN EN 1125, Quincaillerie pour le bâtiment - Fermetures anti-panique manœuvrées par une barre horizontale, destinées à être utilisées sur des voies d'évacuation - Exigences et méthodes d'essai]</w:t>
      </w:r>
    </w:p>
    <w:p w14:paraId="683DB0A1" w14:textId="77777777" w:rsidR="006A608A" w:rsidRDefault="00000000">
      <w:pPr>
        <w:pStyle w:val="pheading"/>
      </w:pPr>
      <w:r>
        <w:t>- Exécution</w:t>
      </w:r>
    </w:p>
    <w:p w14:paraId="21ADF3EC" w14:textId="77777777" w:rsidR="006A608A" w:rsidRDefault="00000000">
      <w:r>
        <w:t>[AR 1994-07-07, Arrêté royal fixant les normes de base en matière de prévention contre l'incendie et l'explosion, auxquelles les bâtiments nouveaux doivent satisfaire]</w:t>
      </w:r>
    </w:p>
    <w:p w14:paraId="297359A3" w14:textId="77777777" w:rsidR="006A608A" w:rsidRDefault="00000000">
      <w:r>
        <w:t>[SWL GSI/T1/A, Guides sécurité incendie - Tome 1 Prévention passive - Guide A Organisation spatiale des bâtiments]</w:t>
      </w:r>
      <w:r>
        <w:br/>
      </w:r>
      <w:r>
        <w:br/>
        <w:t>[SWL GSI/T1/B, Guides sécurité incendie - Tome 1 Prévention passive - Guide B Réaction au feu]</w:t>
      </w:r>
      <w:r>
        <w:br/>
      </w:r>
      <w:r>
        <w:br/>
        <w:t>[SWL GSI/T1/C, Guides sécurité incendie - Tome 1 Prévention passive - Guide C Résistance au feu]</w:t>
      </w:r>
      <w:r>
        <w:br/>
      </w:r>
      <w:r>
        <w:br/>
        <w:t>[SWL GSI/T2/A, Guides sécurité incendie - Tome 2 Prévention active - Guide A Moyens de détection incendie]</w:t>
      </w:r>
      <w:r>
        <w:br/>
      </w:r>
      <w:r>
        <w:br/>
        <w:t>[SWL GSI/T2/B, Guides sécurité incendie - Tome 2 Prévention active - Guide B Moyens d'extinction]</w:t>
      </w:r>
      <w:r>
        <w:br/>
      </w:r>
      <w:r>
        <w:br/>
        <w:t>[SWL GSI/T2/C, Guides sécurité incendie - Tome 2 Prévention active - Guide C Eclairage de sécurité]</w:t>
      </w:r>
      <w:r>
        <w:br/>
      </w:r>
      <w:r>
        <w:br/>
        <w:t>[SWL CALA, Guide d’aide à la conception d’un logement adaptable]</w:t>
      </w:r>
      <w:r>
        <w:br/>
      </w:r>
      <w:r>
        <w:br/>
        <w:t>[GRU 2016-07-20, Guide Régional d'Urbanisme] (chapitre 4)</w:t>
      </w:r>
    </w:p>
    <w:p w14:paraId="49427ED5" w14:textId="77777777" w:rsidR="006A608A" w:rsidRDefault="00000000">
      <w:pPr>
        <w:pStyle w:val="pheading"/>
      </w:pPr>
      <w:r>
        <w:t>MESURAGE</w:t>
      </w:r>
    </w:p>
    <w:p w14:paraId="17088933" w14:textId="77777777" w:rsidR="006A608A" w:rsidRDefault="00000000">
      <w:pPr>
        <w:pStyle w:val="pheading"/>
      </w:pPr>
      <w:r>
        <w:t>- unité de mesure:</w:t>
      </w:r>
    </w:p>
    <w:p w14:paraId="3D841882" w14:textId="77777777" w:rsidR="006A608A" w:rsidRDefault="00000000">
      <w:r>
        <w:rPr>
          <w:rStyle w:val="optioncarChar"/>
        </w:rPr>
        <w:t>-</w:t>
      </w:r>
      <w:r>
        <w:t xml:space="preserve"> (par défaut)</w:t>
      </w:r>
      <w:r>
        <w:rPr>
          <w:rStyle w:val="optioncarChar"/>
        </w:rPr>
        <w:t xml:space="preserve"> / pc</w:t>
      </w:r>
    </w:p>
    <w:p w14:paraId="0FAD08CC" w14:textId="77777777" w:rsidR="006A608A" w:rsidRDefault="00000000">
      <w:r>
        <w:rPr>
          <w:b/>
          <w:i/>
        </w:rPr>
        <w:t>(Soit par défaut)</w:t>
      </w:r>
    </w:p>
    <w:p w14:paraId="7C373E37" w14:textId="77777777" w:rsidR="006A608A" w:rsidRDefault="00000000">
      <w:r>
        <w:rPr>
          <w:rStyle w:val="soitChar"/>
        </w:rPr>
        <w:t>1.  -</w:t>
      </w:r>
    </w:p>
    <w:p w14:paraId="6E5AC874" w14:textId="77777777" w:rsidR="006A608A" w:rsidRDefault="00000000">
      <w:r>
        <w:rPr>
          <w:b/>
          <w:i/>
        </w:rPr>
        <w:t>(Soit)</w:t>
      </w:r>
    </w:p>
    <w:p w14:paraId="2BC8E960" w14:textId="77777777" w:rsidR="006A608A" w:rsidRDefault="00000000">
      <w:r>
        <w:rPr>
          <w:rStyle w:val="soitChar"/>
        </w:rPr>
        <w:t>2.  pc</w:t>
      </w:r>
    </w:p>
    <w:p w14:paraId="55ADDC9E" w14:textId="77777777" w:rsidR="006A608A" w:rsidRDefault="00000000">
      <w:pPr>
        <w:pStyle w:val="pheading"/>
      </w:pPr>
      <w:r>
        <w:t>- code de mesurage:</w:t>
      </w:r>
    </w:p>
    <w:p w14:paraId="09F583F3" w14:textId="77777777" w:rsidR="006A608A" w:rsidRDefault="00000000">
      <w:pPr>
        <w:jc w:val="both"/>
      </w:pPr>
      <w:r>
        <w:t>Sauf indications spécifique contraire dans le cahier spécial des charges et./ou le métré récapitulatif, le prix de toute la quincaillerie sera compris dans le prix unitaire de la menuiserie extérieure (profilés )</w:t>
      </w:r>
    </w:p>
    <w:p w14:paraId="2AD3BFFE" w14:textId="77777777" w:rsidR="006A608A"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18794E64" w14:textId="77777777" w:rsidR="006A608A" w:rsidRDefault="00000000">
      <w:pPr>
        <w:jc w:val="both"/>
      </w:pPr>
      <w:r>
        <w:t>Distinction faite entre barres neuves et de réemploi, avec ou sans fourniture pour ces dernières.</w:t>
      </w:r>
    </w:p>
    <w:p w14:paraId="00C10103" w14:textId="77777777" w:rsidR="006A608A" w:rsidRDefault="006A608A">
      <w:pPr>
        <w:jc w:val="both"/>
      </w:pPr>
    </w:p>
    <w:p w14:paraId="075089CA" w14:textId="77777777" w:rsidR="006A608A" w:rsidRDefault="006A608A">
      <w:pPr>
        <w:jc w:val="both"/>
      </w:pPr>
    </w:p>
    <w:p w14:paraId="37C2B89E" w14:textId="77777777" w:rsidR="006A608A" w:rsidRDefault="00000000">
      <w:pPr>
        <w:jc w:val="both"/>
      </w:pPr>
      <w:r>
        <w:rPr>
          <w:rStyle w:val="optioncarChar"/>
        </w:rPr>
        <w:t>Compris </w:t>
      </w:r>
      <w:r>
        <w:t>(par défaut)</w:t>
      </w:r>
      <w:r>
        <w:rPr>
          <w:rStyle w:val="optioncarChar"/>
        </w:rPr>
        <w:t> / Quantité nette</w:t>
      </w:r>
    </w:p>
    <w:p w14:paraId="44314726" w14:textId="77777777" w:rsidR="006A608A" w:rsidRDefault="00000000">
      <w:pPr>
        <w:jc w:val="both"/>
      </w:pPr>
      <w:r>
        <w:rPr>
          <w:b/>
          <w:i/>
        </w:rPr>
        <w:t>(Soit par défaut)</w:t>
      </w:r>
    </w:p>
    <w:p w14:paraId="31835260" w14:textId="77777777" w:rsidR="006A608A" w:rsidRDefault="006A608A">
      <w:pPr>
        <w:jc w:val="both"/>
      </w:pPr>
    </w:p>
    <w:p w14:paraId="15FBF0FD" w14:textId="77777777" w:rsidR="006A608A" w:rsidRDefault="00000000">
      <w:pPr>
        <w:jc w:val="both"/>
      </w:pPr>
      <w:r>
        <w:rPr>
          <w:rStyle w:val="soitChar"/>
          <w:u w:val="single"/>
        </w:rPr>
        <w:t>1. Compris</w:t>
      </w:r>
      <w:r>
        <w:rPr>
          <w:rStyle w:val="soitChar"/>
        </w:rPr>
        <w:t> dans l'article </w:t>
      </w:r>
      <w:r>
        <w:rPr>
          <w:rStyle w:val="optioncarChar"/>
        </w:rPr>
        <w:t>***</w:t>
      </w:r>
      <w:r>
        <w:rPr>
          <w:rStyle w:val="soitChar"/>
        </w:rPr>
        <w:t> y compris les accessoires, tringlerie, fixations, et caches.</w:t>
      </w:r>
    </w:p>
    <w:p w14:paraId="7D58D1A7" w14:textId="77777777" w:rsidR="006A608A" w:rsidRDefault="00000000">
      <w:pPr>
        <w:jc w:val="both"/>
      </w:pPr>
      <w:r>
        <w:rPr>
          <w:b/>
          <w:i/>
        </w:rPr>
        <w:t>(Soit)</w:t>
      </w:r>
    </w:p>
    <w:p w14:paraId="536FF944" w14:textId="77777777" w:rsidR="006A608A" w:rsidRDefault="006A608A">
      <w:pPr>
        <w:jc w:val="both"/>
      </w:pPr>
    </w:p>
    <w:p w14:paraId="09BA7A73" w14:textId="77777777" w:rsidR="006A608A" w:rsidRDefault="00000000">
      <w:pPr>
        <w:jc w:val="both"/>
      </w:pPr>
      <w:r>
        <w:rPr>
          <w:rStyle w:val="soitChar"/>
          <w:u w:val="single"/>
        </w:rPr>
        <w:t>2. Quantité nette</w:t>
      </w:r>
      <w:r>
        <w:rPr>
          <w:rStyle w:val="soitChar"/>
        </w:rPr>
        <w:t> y compris les accessoires, tringlerie, fixations, et caches.</w:t>
      </w:r>
    </w:p>
    <w:p w14:paraId="51F851F6" w14:textId="77777777" w:rsidR="006A608A" w:rsidRDefault="00000000">
      <w:pPr>
        <w:pStyle w:val="pheading"/>
      </w:pPr>
      <w:r>
        <w:t>- nature du marché:</w:t>
      </w:r>
    </w:p>
    <w:p w14:paraId="3E6D2F72" w14:textId="77777777" w:rsidR="006A608A" w:rsidRDefault="00000000">
      <w:r>
        <w:rPr>
          <w:rStyle w:val="optioncarChar"/>
        </w:rPr>
        <w:t xml:space="preserve">PM </w:t>
      </w:r>
      <w:r>
        <w:t xml:space="preserve">(par défaut) </w:t>
      </w:r>
      <w:r>
        <w:rPr>
          <w:rStyle w:val="optioncarChar"/>
        </w:rPr>
        <w:t>/ QF  </w:t>
      </w:r>
    </w:p>
    <w:p w14:paraId="7DC20386" w14:textId="77777777" w:rsidR="006A608A" w:rsidRDefault="00000000">
      <w:r>
        <w:rPr>
          <w:b/>
          <w:i/>
        </w:rPr>
        <w:t>(Soit par défaut)</w:t>
      </w:r>
    </w:p>
    <w:p w14:paraId="170E2717" w14:textId="77777777" w:rsidR="006A608A" w:rsidRDefault="00000000">
      <w:r>
        <w:rPr>
          <w:rStyle w:val="soitChar"/>
        </w:rPr>
        <w:t>1.PM</w:t>
      </w:r>
    </w:p>
    <w:p w14:paraId="14FE5721" w14:textId="77777777" w:rsidR="006A608A" w:rsidRDefault="00000000">
      <w:r>
        <w:rPr>
          <w:b/>
          <w:i/>
        </w:rPr>
        <w:t>(Soit)</w:t>
      </w:r>
    </w:p>
    <w:p w14:paraId="7C61422F" w14:textId="77777777" w:rsidR="006A608A" w:rsidRDefault="00000000">
      <w:r>
        <w:rPr>
          <w:rStyle w:val="soitChar"/>
        </w:rPr>
        <w:t>2.QP</w:t>
      </w:r>
    </w:p>
    <w:p w14:paraId="3A3503EE" w14:textId="77777777" w:rsidR="006A608A" w:rsidRDefault="00000000">
      <w:pPr>
        <w:pStyle w:val="pheading"/>
      </w:pPr>
      <w:r>
        <w:t>AIDE</w:t>
      </w:r>
    </w:p>
    <w:p w14:paraId="1EE488DF" w14:textId="77777777" w:rsidR="006A608A" w:rsidRDefault="00000000">
      <w:pPr>
        <w:jc w:val="both"/>
      </w:pPr>
      <w:r>
        <w:t>Nombre de points de fermeture des systèmes en applique :</w:t>
      </w:r>
    </w:p>
    <w:p w14:paraId="40638A75" w14:textId="77777777" w:rsidR="006A608A" w:rsidRDefault="00000000">
      <w:pPr>
        <w:jc w:val="both"/>
      </w:pPr>
      <w:r>
        <w:rPr>
          <w:noProof/>
        </w:rPr>
        <w:drawing>
          <wp:inline distT="0" distB="0" distL="0" distR="0" wp14:anchorId="227A3DAA" wp14:editId="469C5CFA">
            <wp:extent cx="5715000" cy="923925"/>
            <wp:effectExtent l="0" t="0" r="0" b="0"/>
            <wp:docPr id="3" name="55.62.4b 1.png" descr="55.62.4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2" descr=" "/>
                    <pic:cNvPicPr>
                      <a:picLocks noChangeAspect="1" noChangeArrowheads="1"/>
                    </pic:cNvPicPr>
                  </pic:nvPicPr>
                  <pic:blipFill>
                    <a:blip r:embed="rId361"/>
                    <a:srcRect/>
                    <a:stretch>
                      <a:fillRect/>
                    </a:stretch>
                  </pic:blipFill>
                  <pic:spPr bwMode="auto">
                    <a:xfrm>
                      <a:off x="0" y="0"/>
                      <a:ext cx="5715000" cy="923925"/>
                    </a:xfrm>
                    <a:prstGeom prst="rect">
                      <a:avLst/>
                    </a:prstGeom>
                  </pic:spPr>
                </pic:pic>
              </a:graphicData>
            </a:graphic>
          </wp:inline>
        </w:drawing>
      </w:r>
    </w:p>
    <w:p w14:paraId="45C3943A" w14:textId="77777777" w:rsidR="006A608A" w:rsidRDefault="00000000">
      <w:pPr>
        <w:jc w:val="both"/>
      </w:pPr>
      <w:r>
        <w:t>Nombre de points de fermeture des systèmes encastrés dans une porte :</w:t>
      </w:r>
    </w:p>
    <w:p w14:paraId="7B1A5A38" w14:textId="77777777" w:rsidR="006A608A" w:rsidRDefault="00000000">
      <w:pPr>
        <w:jc w:val="both"/>
      </w:pPr>
      <w:r>
        <w:rPr>
          <w:noProof/>
        </w:rPr>
        <w:drawing>
          <wp:inline distT="0" distB="0" distL="0" distR="0" wp14:anchorId="77A7C1D4" wp14:editId="79C3C824">
            <wp:extent cx="5715000" cy="942975"/>
            <wp:effectExtent l="0" t="0" r="0" b="0"/>
            <wp:docPr id="4" name="55.62.4b 2.png" descr="55.62.4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3" descr=" "/>
                    <pic:cNvPicPr>
                      <a:picLocks noChangeAspect="1" noChangeArrowheads="1"/>
                    </pic:cNvPicPr>
                  </pic:nvPicPr>
                  <pic:blipFill>
                    <a:blip r:embed="rId362"/>
                    <a:srcRect/>
                    <a:stretch>
                      <a:fillRect/>
                    </a:stretch>
                  </pic:blipFill>
                  <pic:spPr bwMode="auto">
                    <a:xfrm>
                      <a:off x="0" y="0"/>
                      <a:ext cx="5715000" cy="942975"/>
                    </a:xfrm>
                    <a:prstGeom prst="rect">
                      <a:avLst/>
                    </a:prstGeom>
                  </pic:spPr>
                </pic:pic>
              </a:graphicData>
            </a:graphic>
          </wp:inline>
        </w:drawing>
      </w:r>
    </w:p>
    <w:p w14:paraId="3D041ECA" w14:textId="77777777" w:rsidR="006A608A" w:rsidRDefault="006A608A"/>
    <w:p w14:paraId="621DFC61" w14:textId="77777777" w:rsidR="006A608A" w:rsidRDefault="00000000">
      <w:pPr>
        <w:jc w:val="both"/>
      </w:pPr>
      <w:r>
        <w:rPr>
          <w:b/>
          <w:u w:val="single"/>
        </w:rPr>
        <w:t>Fonction accès contrôlé :</w:t>
      </w:r>
    </w:p>
    <w:p w14:paraId="3367FCA4" w14:textId="77777777" w:rsidR="006A608A" w:rsidRDefault="00000000">
      <w:pPr>
        <w:jc w:val="both"/>
      </w:pPr>
      <w:r>
        <w:t xml:space="preserve"> Pour les portes exigeant un contrôle d’accès systématique de l’extérieur.</w:t>
      </w:r>
    </w:p>
    <w:p w14:paraId="3753EC88" w14:textId="77777777" w:rsidR="006A608A" w:rsidRDefault="00000000">
      <w:pPr>
        <w:jc w:val="both"/>
      </w:pPr>
      <w:r>
        <w:t xml:space="preserve"> Un demi-tour de la clé dans le cylindre empêche l’ouverture de la porte depuis l’extérieur.</w:t>
      </w:r>
    </w:p>
    <w:p w14:paraId="29A5E5CA" w14:textId="77777777" w:rsidR="006A608A" w:rsidRDefault="00000000">
      <w:pPr>
        <w:jc w:val="both"/>
      </w:pPr>
      <w:r>
        <w:t xml:space="preserve"> L’ouverture de la porte de l’intérieur, par action sur la barre anti-panique, est toujours possible.</w:t>
      </w:r>
    </w:p>
    <w:p w14:paraId="5C6D3BB1" w14:textId="77777777" w:rsidR="006A608A" w:rsidRDefault="00000000">
      <w:pPr>
        <w:jc w:val="both"/>
      </w:pPr>
      <w:r>
        <w:t xml:space="preserve"> Suite à un déverrouillage anti-panique, le pêne dormant est maintenu rétracté et peut être à nouveau verrouillé par action de la clé dans le cylindre. Le demi-tour empêche toujours l’ouverture de la porte depuis l’extérieur.</w:t>
      </w:r>
    </w:p>
    <w:p w14:paraId="6597CFD0" w14:textId="77777777" w:rsidR="006A608A" w:rsidRDefault="006A608A">
      <w:pPr>
        <w:jc w:val="both"/>
      </w:pPr>
    </w:p>
    <w:p w14:paraId="0C0C4897" w14:textId="77777777" w:rsidR="006A608A" w:rsidRDefault="006A608A">
      <w:pPr>
        <w:jc w:val="both"/>
      </w:pPr>
    </w:p>
    <w:p w14:paraId="4E497D28" w14:textId="77777777" w:rsidR="006A608A" w:rsidRDefault="00000000">
      <w:pPr>
        <w:jc w:val="both"/>
      </w:pPr>
      <w:r>
        <w:rPr>
          <w:b/>
          <w:u w:val="single"/>
        </w:rPr>
        <w:t>Fonction passage libre :</w:t>
      </w:r>
    </w:p>
    <w:p w14:paraId="74533920" w14:textId="77777777" w:rsidR="006A608A" w:rsidRDefault="00000000">
      <w:pPr>
        <w:jc w:val="both"/>
      </w:pPr>
      <w:r>
        <w:t xml:space="preserve"> Pour les portes à passage temporaire nécessaire de l’extérieur. L’ouverture de la porte de l’intérieur, par action sur la barre anti-panique, est toujours possible. Un bouton de porte fixe se trouve côté extérieur.</w:t>
      </w:r>
    </w:p>
    <w:p w14:paraId="37C37969" w14:textId="77777777" w:rsidR="006A608A" w:rsidRDefault="00000000">
      <w:pPr>
        <w:jc w:val="both"/>
      </w:pPr>
      <w:r>
        <w:t xml:space="preserve"> Après l’activation de la fonction anti-panique, l’accès libre et temporaire du côté extérieur est automatiquement rendu possible. Suite à un déverrouillage anti-panique, le pêne dormant est maintenu rétracté et peut être verrouillé à nouveau par action de la clé dans le cylindre. Une béquille est située côté extérieur, le demi-tour se rétracte systématiquement grâce à l’action sur la béquille. </w:t>
      </w:r>
    </w:p>
    <w:p w14:paraId="6115837D" w14:textId="77777777" w:rsidR="006A608A" w:rsidRDefault="006A608A">
      <w:pPr>
        <w:jc w:val="both"/>
      </w:pPr>
    </w:p>
    <w:p w14:paraId="11624428" w14:textId="77777777" w:rsidR="006A608A" w:rsidRDefault="006A608A">
      <w:pPr>
        <w:jc w:val="both"/>
      </w:pPr>
    </w:p>
    <w:p w14:paraId="01DD5BAC" w14:textId="77777777" w:rsidR="006A608A" w:rsidRDefault="00000000">
      <w:pPr>
        <w:jc w:val="both"/>
      </w:pPr>
      <w:r>
        <w:rPr>
          <w:b/>
          <w:u w:val="single"/>
        </w:rPr>
        <w:t>Fonction accès commutable :</w:t>
      </w:r>
    </w:p>
    <w:p w14:paraId="24127E3F" w14:textId="77777777" w:rsidR="006A608A" w:rsidRDefault="00000000">
      <w:pPr>
        <w:jc w:val="both"/>
      </w:pPr>
      <w:r>
        <w:t xml:space="preserve"> Pour les portes à contrôle d’accès temporaire de l’extérieur. L’ouverture de la porte de l’intérieur, par action sur la barre anti-panique, est toujours possible. Un bouton de porte fixe se trouve côté extérieur.</w:t>
      </w:r>
    </w:p>
    <w:p w14:paraId="74820988" w14:textId="77777777" w:rsidR="006A608A" w:rsidRDefault="00000000">
      <w:pPr>
        <w:jc w:val="both"/>
      </w:pPr>
      <w:r>
        <w:t xml:space="preserve"> Suite à un déverrouillage anti-panique, le pêne dormant est maintenu rétracté et peut être verrouillé à nouveau par action de la clé dans le cylindre. Une béquille est située côté extérieur. La béquille peut être couplée/découplée, à l’aide d’une action spéciale dans la serrure, via la clé. L’accès depuis l’extérieur est alors autorisé, soit en passage libre temporaire, soit en passage contrôlé. La béquille reste couplée en passage libre temporaire jusqu’à ce qu’un nouveau verrouillage ait lieu.</w:t>
      </w:r>
    </w:p>
    <w:p w14:paraId="3BB4A4A9" w14:textId="77777777" w:rsidR="006A608A" w:rsidRDefault="00000000">
      <w:pPr>
        <w:pStyle w:val="Author-eSectionHeading6"/>
      </w:pPr>
      <w:bookmarkStart w:id="1278" w:name="_Toc112761857"/>
      <w:r>
        <w:t>55.62.4c Système d'ouverture électronique CCTB 01.02</w:t>
      </w:r>
      <w:bookmarkEnd w:id="1278"/>
    </w:p>
    <w:p w14:paraId="1C1DC3C9" w14:textId="77777777" w:rsidR="006A608A" w:rsidRDefault="00000000">
      <w:pPr>
        <w:pStyle w:val="Author-eSectionHeading5"/>
      </w:pPr>
      <w:bookmarkStart w:id="1279" w:name="_Toc112761858"/>
      <w:r>
        <w:t>55.62.5 Système de fermeture CCTB 01.10</w:t>
      </w:r>
      <w:bookmarkEnd w:id="1279"/>
    </w:p>
    <w:p w14:paraId="3CECA812" w14:textId="77777777" w:rsidR="006A608A" w:rsidRDefault="00000000">
      <w:pPr>
        <w:pStyle w:val="pheading"/>
      </w:pPr>
      <w:bookmarkStart w:id="1280" w:name="1104"/>
      <w:bookmarkEnd w:id="1280"/>
      <w:r>
        <w:t>DESCRIPTION</w:t>
      </w:r>
    </w:p>
    <w:p w14:paraId="5DF8A144" w14:textId="77777777" w:rsidR="006A608A" w:rsidRDefault="00000000">
      <w:pPr>
        <w:pStyle w:val="pheading"/>
      </w:pPr>
      <w:r>
        <w:t>- Définition / Comprend</w:t>
      </w:r>
    </w:p>
    <w:p w14:paraId="264F88AB" w14:textId="77777777" w:rsidR="006A608A" w:rsidRDefault="00000000">
      <w:pPr>
        <w:jc w:val="both"/>
      </w:pPr>
      <w:r>
        <w:t>Ce chapitre comprend la fourniture (hors matériaux récupérés du même site) et la pose de tous les éléments nécessaires aux systèmes de fermeture externe c'est-à-dire tous les organes de commande, d’activation, de blocage, de fermeture et de verrouillage, …</w:t>
      </w:r>
    </w:p>
    <w:p w14:paraId="543ACF3A" w14:textId="77777777" w:rsidR="006A608A" w:rsidRDefault="00000000">
      <w:pPr>
        <w:pStyle w:val="pheading"/>
      </w:pPr>
      <w:r>
        <w:t>MATÉRIAUX</w:t>
      </w:r>
    </w:p>
    <w:p w14:paraId="6F2CCC5E" w14:textId="77777777" w:rsidR="006A608A" w:rsidRDefault="00000000">
      <w:pPr>
        <w:jc w:val="both"/>
      </w:pPr>
      <w:r>
        <w:t>Les ferme-portes neufs ou de réemploi répondent à la [NBN EN 1154].</w:t>
      </w:r>
    </w:p>
    <w:p w14:paraId="24A92C5C" w14:textId="77777777" w:rsidR="006A608A" w:rsidRDefault="00000000">
      <w:pPr>
        <w:jc w:val="both"/>
      </w:pPr>
      <w:r>
        <w:t>Les ferme-portes sont réglables et adaptés aux différentes sollicitations auxquelles les portes sont soumises en fonction de :</w:t>
      </w:r>
    </w:p>
    <w:p w14:paraId="091782CB" w14:textId="77777777" w:rsidR="006A608A" w:rsidRDefault="00000000">
      <w:pPr>
        <w:pStyle w:val="Author-eListParagraph"/>
        <w:numPr>
          <w:ilvl w:val="0"/>
          <w:numId w:val="735"/>
        </w:numPr>
        <w:jc w:val="both"/>
      </w:pPr>
      <w:r>
        <w:t>la catégorie et du type des portes,</w:t>
      </w:r>
    </w:p>
    <w:p w14:paraId="66015027" w14:textId="77777777" w:rsidR="006A608A" w:rsidRDefault="00000000">
      <w:pPr>
        <w:pStyle w:val="Author-eListParagraph"/>
        <w:numPr>
          <w:ilvl w:val="0"/>
          <w:numId w:val="735"/>
        </w:numPr>
        <w:jc w:val="both"/>
      </w:pPr>
      <w:r>
        <w:t>la masse des vantaux qui font partie de l'ensemble.</w:t>
      </w:r>
    </w:p>
    <w:p w14:paraId="5B6CE107" w14:textId="77777777" w:rsidR="006A608A" w:rsidRDefault="00000000">
      <w:pPr>
        <w:pStyle w:val="Author-eListParagraph"/>
        <w:numPr>
          <w:ilvl w:val="0"/>
          <w:numId w:val="735"/>
        </w:numPr>
        <w:jc w:val="both"/>
      </w:pPr>
      <w:r>
        <w:t>la largeur de la porte.</w:t>
      </w:r>
    </w:p>
    <w:p w14:paraId="7B01A2DB" w14:textId="77777777" w:rsidR="006A608A" w:rsidRDefault="00000000">
      <w:pPr>
        <w:pStyle w:val="pheading"/>
      </w:pPr>
      <w:r>
        <w:t>EXÉCUTION / MISE EN ŒUVRE</w:t>
      </w:r>
    </w:p>
    <w:p w14:paraId="08D1992F" w14:textId="77777777" w:rsidR="006A608A" w:rsidRDefault="00000000">
      <w:pPr>
        <w:jc w:val="both"/>
      </w:pPr>
      <w:r>
        <w:t>Le dispositif de fixation est protégé par une plaque ou une coque de protection.</w:t>
      </w:r>
    </w:p>
    <w:p w14:paraId="6BEE49A8" w14:textId="77777777" w:rsidR="006A608A" w:rsidRDefault="00000000">
      <w:pPr>
        <w:pStyle w:val="pheading"/>
      </w:pPr>
      <w:r>
        <w:t>DOCUMENTS DE RÉFÉRENCE</w:t>
      </w:r>
    </w:p>
    <w:p w14:paraId="2F8CAAF8" w14:textId="77777777" w:rsidR="006A608A" w:rsidRDefault="00000000">
      <w:pPr>
        <w:pStyle w:val="pheading"/>
      </w:pPr>
      <w:r>
        <w:t>- Matériau</w:t>
      </w:r>
    </w:p>
    <w:p w14:paraId="4287A62A" w14:textId="77777777" w:rsidR="006A608A" w:rsidRDefault="00000000">
      <w:r>
        <w:t>[NBN EN 1154, Quincaillerie pour le bâtiment - Dispositifs de fermeture de porte avec amortissement - Prescriptions et méthodes d'essai]</w:t>
      </w:r>
    </w:p>
    <w:p w14:paraId="68FE6A54" w14:textId="77777777" w:rsidR="006A608A" w:rsidRDefault="00000000">
      <w:pPr>
        <w:pStyle w:val="pheading"/>
      </w:pPr>
      <w:r>
        <w:t>AIDE</w:t>
      </w:r>
    </w:p>
    <w:p w14:paraId="034206E4" w14:textId="77777777" w:rsidR="006A608A" w:rsidRDefault="00000000">
      <w:pPr>
        <w:jc w:val="both"/>
      </w:pPr>
      <w:r>
        <w:rPr>
          <w:b/>
        </w:rPr>
        <w:t>Accessibilité aux personnes à mobilité réduite (PMR)</w:t>
      </w:r>
    </w:p>
    <w:p w14:paraId="170EFB4C" w14:textId="77777777" w:rsidR="006A608A" w:rsidRDefault="00000000">
      <w:pPr>
        <w:jc w:val="both"/>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doivent être installés, à savoir ceux de Force 3 à 7, il est recommandé de les coupler à un système d’ouverture électronique.</w:t>
      </w:r>
    </w:p>
    <w:p w14:paraId="34CB5B5E" w14:textId="77777777" w:rsidR="006A608A" w:rsidRDefault="006A608A">
      <w:pPr>
        <w:jc w:val="both"/>
      </w:pPr>
    </w:p>
    <w:p w14:paraId="787CFDEF" w14:textId="77777777" w:rsidR="006A608A" w:rsidRDefault="006A608A">
      <w:pPr>
        <w:jc w:val="both"/>
      </w:pPr>
    </w:p>
    <w:p w14:paraId="6E26C364" w14:textId="77777777" w:rsidR="006A608A" w:rsidRDefault="00000000">
      <w:pPr>
        <w:jc w:val="both"/>
      </w:pPr>
      <w:r>
        <w:t>Par ailleurs, il est également recommandé que les fermes-portes présentent les caractéristiques suivantes: [NEN 1814] </w:t>
      </w:r>
    </w:p>
    <w:p w14:paraId="6022C00C" w14:textId="77777777" w:rsidR="006A608A" w:rsidRDefault="00000000">
      <w:pPr>
        <w:pStyle w:val="Author-eListParagraph"/>
        <w:numPr>
          <w:ilvl w:val="0"/>
          <w:numId w:val="736"/>
        </w:numPr>
        <w:jc w:val="both"/>
      </w:pPr>
      <w:r>
        <w:t>Vitesse de fermeture : 4 m/s maximum</w:t>
      </w:r>
    </w:p>
    <w:p w14:paraId="302E7BC7" w14:textId="77777777" w:rsidR="006A608A" w:rsidRDefault="00000000">
      <w:pPr>
        <w:pStyle w:val="Author-eListParagraph"/>
        <w:numPr>
          <w:ilvl w:val="0"/>
          <w:numId w:val="736"/>
        </w:numPr>
        <w:jc w:val="both"/>
      </w:pPr>
      <w:r>
        <w:t>Temps de passage (angle d’ouverture d’au moins 75 degrés) : 6 secondes minimum </w:t>
      </w:r>
    </w:p>
    <w:p w14:paraId="024F5EF5" w14:textId="77777777" w:rsidR="006A608A" w:rsidRDefault="00000000">
      <w:pPr>
        <w:pStyle w:val="Author-eSectionHeading6"/>
      </w:pPr>
      <w:bookmarkStart w:id="1281" w:name="_Toc112761859"/>
      <w:r>
        <w:t>55.62.5a Système de fermeture mécanique CCTB 01.10</w:t>
      </w:r>
      <w:bookmarkEnd w:id="1281"/>
    </w:p>
    <w:p w14:paraId="39FA926E" w14:textId="77777777" w:rsidR="006A608A" w:rsidRDefault="00000000">
      <w:pPr>
        <w:pStyle w:val="pheading"/>
      </w:pPr>
      <w:r>
        <w:t>DESCRIPTION</w:t>
      </w:r>
    </w:p>
    <w:p w14:paraId="5CD04CFE" w14:textId="77777777" w:rsidR="006A608A" w:rsidRDefault="00000000">
      <w:pPr>
        <w:pStyle w:val="pheading"/>
      </w:pPr>
      <w:r>
        <w:t>- Définition / Comprend</w:t>
      </w:r>
    </w:p>
    <w:p w14:paraId="3E26A49C" w14:textId="77777777" w:rsidR="006A608A" w:rsidRDefault="00000000">
      <w:pPr>
        <w:jc w:val="both"/>
      </w:pPr>
      <w:r>
        <w:t>Il s’agit de la fourniture (hors matériaux récupérés du même site) et la pose de systèmes de fermeture mécanique .</w:t>
      </w:r>
    </w:p>
    <w:p w14:paraId="6B85C392" w14:textId="77777777" w:rsidR="006A608A" w:rsidRDefault="00000000">
      <w:pPr>
        <w:jc w:val="both"/>
      </w:pPr>
      <w:r>
        <w:t>Le travail comprend notamment :</w:t>
      </w:r>
    </w:p>
    <w:p w14:paraId="05AC9C26" w14:textId="77777777" w:rsidR="006A608A" w:rsidRDefault="00000000">
      <w:pPr>
        <w:pStyle w:val="Author-eListParagraph"/>
        <w:numPr>
          <w:ilvl w:val="0"/>
          <w:numId w:val="737"/>
        </w:numPr>
        <w:jc w:val="both"/>
      </w:pPr>
      <w:r>
        <w:t>la fourniture (hors matériaux récupérés du même site)</w:t>
      </w:r>
    </w:p>
    <w:p w14:paraId="49EF04B1" w14:textId="77777777" w:rsidR="006A608A" w:rsidRDefault="00000000">
      <w:pPr>
        <w:pStyle w:val="Author-eListParagraph"/>
        <w:numPr>
          <w:ilvl w:val="0"/>
          <w:numId w:val="737"/>
        </w:numPr>
        <w:jc w:val="both"/>
      </w:pPr>
      <w:r>
        <w:t>la préparation de surface, l’adaptation de la porte</w:t>
      </w:r>
    </w:p>
    <w:p w14:paraId="7193DE8D" w14:textId="77777777" w:rsidR="006A608A" w:rsidRDefault="00000000">
      <w:pPr>
        <w:pStyle w:val="Author-eListParagraph"/>
        <w:numPr>
          <w:ilvl w:val="0"/>
          <w:numId w:val="737"/>
        </w:numPr>
        <w:jc w:val="both"/>
      </w:pPr>
      <w:r>
        <w:t>la pose et le réglage</w:t>
      </w:r>
    </w:p>
    <w:p w14:paraId="50CDC8C6" w14:textId="77777777" w:rsidR="006A608A" w:rsidRDefault="00000000">
      <w:pPr>
        <w:pStyle w:val="Author-eListParagraph"/>
        <w:numPr>
          <w:ilvl w:val="0"/>
          <w:numId w:val="737"/>
        </w:numPr>
        <w:jc w:val="both"/>
      </w:pPr>
      <w:r>
        <w:t>le nettoyage de la surface</w:t>
      </w:r>
    </w:p>
    <w:p w14:paraId="019C3005" w14:textId="77777777" w:rsidR="006A608A" w:rsidRDefault="00000000">
      <w:pPr>
        <w:pStyle w:val="pheading"/>
      </w:pPr>
      <w:r>
        <w:t>MATÉRIAUX</w:t>
      </w:r>
    </w:p>
    <w:p w14:paraId="5FEAEC5B" w14:textId="77777777" w:rsidR="006A608A" w:rsidRDefault="00000000">
      <w:pPr>
        <w:pStyle w:val="pheading"/>
      </w:pPr>
      <w:r>
        <w:t>- Caractéristiques générales</w:t>
      </w:r>
    </w:p>
    <w:p w14:paraId="527A5645" w14:textId="77777777" w:rsidR="006A608A" w:rsidRDefault="00000000">
      <w:pPr>
        <w:jc w:val="both"/>
      </w:pPr>
      <w:r>
        <w:t>Sur les portes extérieures et/ou des sas, les ferme-portes sont équipés d'un amortisseur hydraulique afin qu'elle ne puisse s'ouvrir brusquement, par le vent.</w:t>
      </w:r>
    </w:p>
    <w:p w14:paraId="3A4C79FF" w14:textId="77777777" w:rsidR="006A608A" w:rsidRDefault="00000000">
      <w:pPr>
        <w:jc w:val="both"/>
      </w:pPr>
      <w:r>
        <w:t>Les ferme-portes destinés aux doubles portes sont équipés d'un dispositif permettant l'ouverture successive grâce à un sélecteur de porte universel à amortisseur télescopique appliqué.</w:t>
      </w:r>
    </w:p>
    <w:p w14:paraId="22F0F8D1" w14:textId="77777777" w:rsidR="006A608A" w:rsidRDefault="00000000">
      <w:pPr>
        <w:jc w:val="both"/>
      </w:pPr>
      <w:r>
        <w:t>Le ferme-porte est équipé d'un bras permettant de fixer l'ouverture dans n'importe quel angle.</w:t>
      </w:r>
    </w:p>
    <w:p w14:paraId="118620DA" w14:textId="77777777" w:rsidR="006A608A" w:rsidRDefault="00000000">
      <w:pPr>
        <w:jc w:val="both"/>
      </w:pPr>
      <w:r>
        <w:t>Au préalable, l'entrepreneur soumet une documentation technique à l'approbation de l'auteur de projet.</w:t>
      </w:r>
    </w:p>
    <w:p w14:paraId="61A70424" w14:textId="77777777" w:rsidR="006A608A" w:rsidRDefault="00000000">
      <w:pPr>
        <w:jc w:val="both"/>
      </w:pPr>
      <w:r>
        <w:t xml:space="preserve">Les systèmes de fermeture fonctionnent en </w:t>
      </w:r>
      <w:r>
        <w:rPr>
          <w:rStyle w:val="optioncarChar"/>
        </w:rPr>
        <w:t xml:space="preserve">bras articulés </w:t>
      </w:r>
      <w:r>
        <w:t>(par défaut)</w:t>
      </w:r>
      <w:r>
        <w:rPr>
          <w:rStyle w:val="optioncarChar"/>
        </w:rPr>
        <w:t xml:space="preserve"> / bras coulissant.</w:t>
      </w:r>
    </w:p>
    <w:p w14:paraId="5F56B4B7" w14:textId="77777777" w:rsidR="006A608A" w:rsidRDefault="00000000">
      <w:pPr>
        <w:ind w:left="567"/>
        <w:jc w:val="both"/>
      </w:pPr>
      <w:r>
        <w:rPr>
          <w:b/>
          <w:i/>
        </w:rPr>
        <w:t>(Soit par défaut)</w:t>
      </w:r>
    </w:p>
    <w:p w14:paraId="1C5FAFF1" w14:textId="77777777" w:rsidR="006A608A" w:rsidRDefault="00000000">
      <w:pPr>
        <w:ind w:left="567"/>
        <w:jc w:val="both"/>
      </w:pPr>
      <w:r>
        <w:rPr>
          <w:rStyle w:val="soitChar"/>
          <w:u w:val="single"/>
        </w:rPr>
        <w:t>Ferme-porte à bras articulé :</w:t>
      </w:r>
      <w:r>
        <w:rPr>
          <w:rStyle w:val="soitChar"/>
        </w:rPr>
        <w:t xml:space="preserve"> le ferme-porte à bras articulé est de forme parallélépipédique et fabriqué en alliage d'aluminium d'une résistance très élevée à la corrosion ou en fonte recouverte d'un caisson en aluminium. Le ferme-porte est du type à amortisseur hydraulique à crémaillère.</w:t>
      </w:r>
    </w:p>
    <w:p w14:paraId="1DED73C4" w14:textId="77777777" w:rsidR="006A608A" w:rsidRDefault="00000000">
      <w:pPr>
        <w:ind w:left="567"/>
        <w:jc w:val="both"/>
      </w:pPr>
      <w:r>
        <w:rPr>
          <w:b/>
          <w:i/>
        </w:rPr>
        <w:t>(Soit)</w:t>
      </w:r>
    </w:p>
    <w:p w14:paraId="397ED70F" w14:textId="77777777" w:rsidR="006A608A" w:rsidRDefault="00000000">
      <w:pPr>
        <w:ind w:left="567"/>
        <w:jc w:val="both"/>
      </w:pPr>
      <w:r>
        <w:rPr>
          <w:rStyle w:val="soitChar"/>
          <w:u w:val="single"/>
        </w:rPr>
        <w:t>Ferme-porte à bras coulissant :</w:t>
      </w:r>
      <w:r>
        <w:rPr>
          <w:rStyle w:val="soitChar"/>
        </w:rPr>
        <w:t xml:space="preserve"> le ferme-porte à bras coulissant est de forme parallélépipédique et fabriqué en alliage d'aluminium d'une résistance très élevée à la corrosion ou en fonte recouverte d'un caisson en aluminium. Le ferme-porte est du type à amortisseur hydraulique à bras coulissant et multifonctionnel.</w:t>
      </w:r>
    </w:p>
    <w:p w14:paraId="520D1E69" w14:textId="77777777" w:rsidR="006A608A" w:rsidRDefault="00000000">
      <w:pPr>
        <w:jc w:val="both"/>
      </w:pPr>
      <w:r>
        <w:t> </w:t>
      </w:r>
    </w:p>
    <w:p w14:paraId="5C547251" w14:textId="77777777" w:rsidR="006A608A" w:rsidRDefault="00000000">
      <w:pPr>
        <w:jc w:val="both"/>
      </w:pPr>
      <w:r>
        <w:t>La fin de course est réglable en fonction de la largeur de la porte, de façon telle que la force de fermeture puisse être augmentée ou diminuée de </w:t>
      </w:r>
      <w:r>
        <w:rPr>
          <w:rStyle w:val="optioncarChar"/>
        </w:rPr>
        <w:t xml:space="preserve">10 </w:t>
      </w:r>
      <w:r>
        <w:t>(par défaut)</w:t>
      </w:r>
      <w:r>
        <w:rPr>
          <w:rStyle w:val="optioncarChar"/>
        </w:rPr>
        <w:t xml:space="preserve"> / ***</w:t>
      </w:r>
      <w:r>
        <w:t> %.</w:t>
      </w:r>
    </w:p>
    <w:p w14:paraId="2EB274E7" w14:textId="77777777" w:rsidR="006A608A" w:rsidRDefault="00000000">
      <w:pPr>
        <w:jc w:val="both"/>
      </w:pPr>
      <w:r>
        <w:t xml:space="preserve">La vitesse de fermeture est indépendante des variations de température. Le ferme-porte est équipé d'un </w:t>
      </w:r>
      <w:r>
        <w:rPr>
          <w:rStyle w:val="optioncarChar"/>
        </w:rPr>
        <w:t xml:space="preserve">retardateur de fermeture ordinaire </w:t>
      </w:r>
      <w:r>
        <w:t xml:space="preserve">(par défaut) </w:t>
      </w:r>
      <w:r>
        <w:rPr>
          <w:rStyle w:val="optioncarChar"/>
        </w:rPr>
        <w:t>/ retardateur de fermeture réglable / ***</w:t>
      </w:r>
      <w:r>
        <w:t>.</w:t>
      </w:r>
    </w:p>
    <w:p w14:paraId="0F3B95D7" w14:textId="77777777" w:rsidR="006A608A" w:rsidRDefault="00000000">
      <w:pPr>
        <w:jc w:val="both"/>
      </w:pPr>
      <w:r>
        <w:t xml:space="preserve">Les systèmes de fermeture sont  principalement constitués en </w:t>
      </w:r>
      <w:r>
        <w:rPr>
          <w:rStyle w:val="optioncarChar"/>
        </w:rPr>
        <w:t xml:space="preserve">aluminium </w:t>
      </w:r>
      <w:r>
        <w:t>(par défaut)</w:t>
      </w:r>
      <w:r>
        <w:rPr>
          <w:rStyle w:val="optioncarChar"/>
        </w:rPr>
        <w:t xml:space="preserve"> / acier inoxydable / acier bichromaté / nylon / ***.</w:t>
      </w:r>
    </w:p>
    <w:p w14:paraId="7BF01D5D" w14:textId="77777777" w:rsidR="006A608A" w:rsidRDefault="00000000">
      <w:pPr>
        <w:jc w:val="both"/>
      </w:pPr>
      <w:r>
        <w:t>L'acier chromaté (simple) n'est en aucun cas autorisé.</w:t>
      </w:r>
    </w:p>
    <w:p w14:paraId="45A364D5" w14:textId="77777777" w:rsidR="006A608A" w:rsidRDefault="00000000">
      <w:pPr>
        <w:jc w:val="both"/>
      </w:pPr>
      <w:r>
        <w:t>Les dispositifs de fixation et de manœuvre sont déterminés par le fabricant et adaptés aux dimensions et poids des portes.</w:t>
      </w:r>
    </w:p>
    <w:p w14:paraId="28601686" w14:textId="77777777" w:rsidR="006A608A" w:rsidRDefault="00000000">
      <w:pPr>
        <w:pStyle w:val="Author-eListParagraph"/>
        <w:numPr>
          <w:ilvl w:val="0"/>
          <w:numId w:val="738"/>
        </w:numPr>
      </w:pPr>
      <w:r>
        <w:t>Vitesse de fermeture : </w:t>
      </w:r>
      <w:r>
        <w:rPr>
          <w:rStyle w:val="optioncarChar"/>
        </w:rPr>
        <w:t>au plus 4</w:t>
      </w:r>
      <w:r>
        <w:t xml:space="preserve"> (PMR) (par défaut) </w:t>
      </w:r>
      <w:r>
        <w:rPr>
          <w:rStyle w:val="optioncarChar"/>
        </w:rPr>
        <w:t>/ ***</w:t>
      </w:r>
      <w:r>
        <w:t> m/s</w:t>
      </w:r>
    </w:p>
    <w:p w14:paraId="094CCFAD" w14:textId="77777777" w:rsidR="006A608A" w:rsidRDefault="00000000">
      <w:pPr>
        <w:pStyle w:val="Author-eListParagraph"/>
        <w:numPr>
          <w:ilvl w:val="0"/>
          <w:numId w:val="738"/>
        </w:numPr>
      </w:pPr>
      <w:r>
        <w:t>Temps de passage (angle d’ouverture de 75 degrés minimum) :</w:t>
      </w:r>
      <w:r>
        <w:rPr>
          <w:rStyle w:val="optioncarChar"/>
        </w:rPr>
        <w:t> au moins 6</w:t>
      </w:r>
      <w:r>
        <w:t xml:space="preserve"> (PMR) (par défaut) </w:t>
      </w:r>
      <w:r>
        <w:rPr>
          <w:rStyle w:val="optioncarChar"/>
        </w:rPr>
        <w:t>/ ***</w:t>
      </w:r>
      <w:r>
        <w:t> secondes  </w:t>
      </w:r>
      <w:r>
        <w:br/>
      </w:r>
    </w:p>
    <w:p w14:paraId="62C7CDC7" w14:textId="77777777" w:rsidR="006A608A" w:rsidRDefault="00000000">
      <w:pPr>
        <w:jc w:val="both"/>
      </w:pPr>
      <w:r>
        <w:t xml:space="preserve">Les systèmes de fermeture sont </w:t>
      </w:r>
      <w:r>
        <w:rPr>
          <w:rStyle w:val="optioncarChar"/>
        </w:rPr>
        <w:t xml:space="preserve">neufs </w:t>
      </w:r>
      <w:r>
        <w:t>(par défaut)</w:t>
      </w:r>
      <w:r>
        <w:rPr>
          <w:rStyle w:val="optioncarChar"/>
        </w:rPr>
        <w:t xml:space="preserve"> / de réemploi.</w:t>
      </w:r>
    </w:p>
    <w:p w14:paraId="262E3265" w14:textId="77777777" w:rsidR="006A608A" w:rsidRDefault="00000000">
      <w:pPr>
        <w:ind w:left="567"/>
        <w:jc w:val="both"/>
      </w:pPr>
      <w:r>
        <w:rPr>
          <w:b/>
          <w:i/>
        </w:rPr>
        <w:t>(Soit par défaut)</w:t>
      </w:r>
    </w:p>
    <w:p w14:paraId="55502422" w14:textId="77777777" w:rsidR="006A608A" w:rsidRDefault="00000000">
      <w:pPr>
        <w:ind w:left="567"/>
        <w:jc w:val="both"/>
      </w:pPr>
      <w:r>
        <w:rPr>
          <w:rStyle w:val="soitChar"/>
          <w:u w:val="single"/>
        </w:rPr>
        <w:t>Neufs :</w:t>
      </w:r>
      <w:r>
        <w:rPr>
          <w:rStyle w:val="soitChar"/>
        </w:rPr>
        <w:t xml:space="preserve"> Les systèmes de fermeture sont conformes à la norme [NBN EN 1154].</w:t>
      </w:r>
      <w:r>
        <w:t xml:space="preserve">    </w:t>
      </w:r>
    </w:p>
    <w:p w14:paraId="7E870537" w14:textId="77777777" w:rsidR="006A608A" w:rsidRDefault="00000000">
      <w:pPr>
        <w:ind w:left="567"/>
        <w:jc w:val="both"/>
      </w:pPr>
      <w:r>
        <w:rPr>
          <w:b/>
          <w:i/>
        </w:rPr>
        <w:t>(Soit)</w:t>
      </w:r>
    </w:p>
    <w:p w14:paraId="1CDFF928" w14:textId="77777777" w:rsidR="006A608A" w:rsidRDefault="00000000">
      <w:pPr>
        <w:ind w:left="567"/>
        <w:jc w:val="both"/>
      </w:pPr>
      <w:r>
        <w:rPr>
          <w:rStyle w:val="soitChar"/>
          <w:u w:val="single"/>
        </w:rPr>
        <w:t>Réemploi :</w:t>
      </w:r>
      <w:r>
        <w:rPr>
          <w:rStyle w:val="soitChar"/>
        </w:rPr>
        <w:t xml:space="preserve"> il s’agit de systèmes de fermeture de réemploi comme alternative aux éléments neufs.</w:t>
      </w:r>
    </w:p>
    <w:p w14:paraId="576635D7" w14:textId="7E59CC47" w:rsidR="006A608A" w:rsidRDefault="00000000">
      <w:pPr>
        <w:ind w:left="567"/>
        <w:jc w:val="both"/>
      </w:pPr>
      <w:r>
        <w:rPr>
          <w:rStyle w:val="soitChar"/>
        </w:rPr>
        <w:t xml:space="preserve">Les références, fiches et déclarations d’aptitude à l’utilisation décrite au chapitre </w:t>
      </w:r>
      <w:hyperlink r:id="rId363" w:history="1">
        <w:r>
          <w:rPr>
            <w:rStyle w:val="soitChar"/>
          </w:rPr>
          <w:t>02.42.1 Critères d'acceptabilité</w:t>
        </w:r>
      </w:hyperlink>
      <w:r>
        <w:rPr>
          <w:rStyle w:val="soitChar"/>
        </w:rPr>
        <w:t xml:space="preserve"> déposés dans le cadre du chantier initial sont soumis à l’analyse du maitre d’ouvrage avant validation.</w:t>
      </w:r>
    </w:p>
    <w:p w14:paraId="072C6FCC" w14:textId="77777777" w:rsidR="006A608A" w:rsidRDefault="00000000">
      <w:pPr>
        <w:ind w:left="567"/>
        <w:jc w:val="both"/>
      </w:pPr>
      <w:r>
        <w:rPr>
          <w:rStyle w:val="soitChar"/>
        </w:rPr>
        <w:t>Les systèmes de fermeture de réemploi sont nettoyés et graissés avant mise en œuvre.</w:t>
      </w:r>
    </w:p>
    <w:p w14:paraId="4EC98DCB" w14:textId="77777777" w:rsidR="006A608A" w:rsidRDefault="00000000">
      <w:pPr>
        <w:jc w:val="both"/>
      </w:pPr>
      <w:r>
        <w:t> </w:t>
      </w:r>
    </w:p>
    <w:p w14:paraId="255196CA" w14:textId="77777777" w:rsidR="006A608A" w:rsidRDefault="00000000">
      <w:pPr>
        <w:jc w:val="both"/>
      </w:pPr>
      <w:r>
        <w:t xml:space="preserve">Pour les systèmes de fermeture de réemploi, il s’agit </w:t>
      </w:r>
      <w:r>
        <w:rPr>
          <w:rStyle w:val="optioncarChar"/>
        </w:rPr>
        <w:t xml:space="preserve">de la fourniture et de la pose </w:t>
      </w:r>
      <w:r>
        <w:t>(par défaut)</w:t>
      </w:r>
      <w:r>
        <w:rPr>
          <w:rStyle w:val="optioncarChar"/>
        </w:rPr>
        <w:t xml:space="preserve"> / uniquement de la pose.</w:t>
      </w:r>
      <w:r>
        <w:t xml:space="preserve">  </w:t>
      </w:r>
    </w:p>
    <w:p w14:paraId="46128864" w14:textId="77777777" w:rsidR="006A608A" w:rsidRDefault="00000000">
      <w:pPr>
        <w:ind w:left="567"/>
        <w:jc w:val="both"/>
      </w:pPr>
      <w:r>
        <w:rPr>
          <w:b/>
          <w:i/>
        </w:rPr>
        <w:t>(Soit par défaut)</w:t>
      </w:r>
    </w:p>
    <w:p w14:paraId="50074955" w14:textId="77777777" w:rsidR="006A608A" w:rsidRDefault="00000000">
      <w:pPr>
        <w:ind w:left="567"/>
        <w:jc w:val="both"/>
      </w:pPr>
      <w:r>
        <w:rPr>
          <w:rStyle w:val="soitChar"/>
          <w:u w:val="single"/>
        </w:rPr>
        <w:t>Fourniture et pose :</w:t>
      </w:r>
      <w:r>
        <w:rPr>
          <w:rStyle w:val="soitChar"/>
        </w:rPr>
        <w:t xml:space="preserve"> Les systèmes de fermeture sont fournis par l’entreprise.</w:t>
      </w:r>
    </w:p>
    <w:p w14:paraId="42951606" w14:textId="77777777" w:rsidR="006A608A" w:rsidRDefault="00000000">
      <w:pPr>
        <w:ind w:left="567"/>
        <w:jc w:val="both"/>
      </w:pPr>
      <w:r>
        <w:rPr>
          <w:b/>
          <w:i/>
        </w:rPr>
        <w:t>(Soit)</w:t>
      </w:r>
    </w:p>
    <w:p w14:paraId="6C7ABD58" w14:textId="20500C4F" w:rsidR="006A608A" w:rsidRDefault="00000000">
      <w:pPr>
        <w:ind w:left="567"/>
        <w:jc w:val="both"/>
      </w:pPr>
      <w:r>
        <w:rPr>
          <w:rStyle w:val="soitChar"/>
          <w:u w:val="single"/>
        </w:rPr>
        <w:t>Pose :</w:t>
      </w:r>
      <w:r>
        <w:rPr>
          <w:rStyle w:val="soitChar"/>
        </w:rPr>
        <w:t xml:space="preserve"> Les systèmes de fermeture sont fournis par le Maitre d’ouvrage. Dans le cas d’un démontage sur chantier pour réutilisation du matériau, se référer aux éléments du </w:t>
      </w:r>
      <w:hyperlink r:id="rId364" w:history="1">
        <w:r>
          <w:rPr>
            <w:rStyle w:val="soitChar"/>
          </w:rPr>
          <w:t>06.44.4 Démontages de menuiseries et vitrages intérieurs</w:t>
        </w:r>
      </w:hyperlink>
      <w:r>
        <w:rPr>
          <w:rStyle w:val="soitChar"/>
        </w:rPr>
        <w:t xml:space="preserve">, </w:t>
      </w:r>
      <w:hyperlink r:id="rId365" w:history="1">
        <w:r>
          <w:rPr>
            <w:rStyle w:val="soitChar"/>
          </w:rPr>
          <w:t>06.44.4b Démontages des portes et huisseries intérieures</w:t>
        </w:r>
      </w:hyperlink>
      <w:r>
        <w:rPr>
          <w:rStyle w:val="soitChar"/>
        </w:rPr>
        <w:t xml:space="preserve">, </w:t>
      </w:r>
      <w:hyperlink r:id="rId366" w:history="1">
        <w:r>
          <w:rPr>
            <w:rStyle w:val="soitChar"/>
          </w:rPr>
          <w:t>06.54.4 Démontages de menuiseries et vitrages intérieurs</w:t>
        </w:r>
      </w:hyperlink>
      <w:r>
        <w:rPr>
          <w:rStyle w:val="soitChar"/>
        </w:rPr>
        <w:t xml:space="preserve">, </w:t>
      </w:r>
      <w:hyperlink r:id="rId367" w:history="1">
        <w:r>
          <w:rPr>
            <w:rStyle w:val="soitChar"/>
          </w:rPr>
          <w:t>06.54.4b Démontages des portes et huisseries intérieures</w:t>
        </w:r>
      </w:hyperlink>
      <w:r>
        <w:rPr>
          <w:rStyle w:val="soitChar"/>
        </w:rPr>
        <w:t>.</w:t>
      </w:r>
    </w:p>
    <w:p w14:paraId="3BBEB8A7" w14:textId="77777777" w:rsidR="006A608A" w:rsidRDefault="00000000">
      <w:pPr>
        <w:pStyle w:val="pheading"/>
      </w:pPr>
      <w:r>
        <w:t>- Finitions</w:t>
      </w:r>
    </w:p>
    <w:p w14:paraId="1EBEB6DC" w14:textId="77777777" w:rsidR="006A608A" w:rsidRDefault="00000000">
      <w:r>
        <w:t xml:space="preserve">La finition est </w:t>
      </w:r>
      <w:r>
        <w:rPr>
          <w:rStyle w:val="optioncarChar"/>
        </w:rPr>
        <w:t xml:space="preserve">anodisée </w:t>
      </w:r>
      <w:r>
        <w:t xml:space="preserve">(par défaut) </w:t>
      </w:r>
      <w:r>
        <w:rPr>
          <w:rStyle w:val="optioncarChar"/>
        </w:rPr>
        <w:t>/ aluminium brossé / laqué RAL n° ***  / ***.</w:t>
      </w:r>
    </w:p>
    <w:p w14:paraId="1579E7BF" w14:textId="77777777" w:rsidR="006A608A" w:rsidRDefault="00000000">
      <w:pPr>
        <w:pStyle w:val="pheading"/>
      </w:pPr>
      <w:r>
        <w:t>- Prescriptions complémentaires</w:t>
      </w:r>
    </w:p>
    <w:p w14:paraId="00BC4B5B" w14:textId="77777777" w:rsidR="006A608A" w:rsidRDefault="00000000">
      <w:pPr>
        <w:jc w:val="both"/>
      </w:pPr>
      <w:r>
        <w:rPr>
          <w:rStyle w:val="facultChar"/>
        </w:rPr>
        <w:t>Le ferme-porte sur une porte et/ou de sas est  équipé d'un amortisseur hydraulique afin que la porte ne s'ouvre pas trop brusquement;</w:t>
      </w:r>
    </w:p>
    <w:p w14:paraId="52A381AD" w14:textId="77777777" w:rsidR="006A608A" w:rsidRDefault="00000000">
      <w:pPr>
        <w:jc w:val="both"/>
      </w:pPr>
      <w:r>
        <w:rPr>
          <w:rStyle w:val="facultChar"/>
        </w:rPr>
        <w:t>Les ferme-porte pour les doubles portes sont équipés d'un régulateur de fermeture avec sélecteur de porte universel avec amortisseur télescopique à ressort.</w:t>
      </w:r>
    </w:p>
    <w:p w14:paraId="65B2BCB6" w14:textId="77777777" w:rsidR="006A608A" w:rsidRDefault="00000000">
      <w:pPr>
        <w:jc w:val="both"/>
      </w:pPr>
      <w:r>
        <w:rPr>
          <w:rStyle w:val="facultChar"/>
        </w:rPr>
        <w:t>Le ferme-porte est équipé d'un bras d'immobilisation réglable pour tout angle d'ouverture.</w:t>
      </w:r>
    </w:p>
    <w:p w14:paraId="14FE88E2" w14:textId="77777777" w:rsidR="006A608A" w:rsidRDefault="00000000">
      <w:pPr>
        <w:jc w:val="both"/>
      </w:pPr>
      <w:r>
        <w:rPr>
          <w:rStyle w:val="facultChar"/>
        </w:rPr>
        <w:t>L'entrepreneur soumet préalablement la documentation technique pour approbation à l'auteur de projet.</w:t>
      </w:r>
    </w:p>
    <w:p w14:paraId="03D5F5C3" w14:textId="77777777" w:rsidR="006A608A" w:rsidRDefault="00000000">
      <w:pPr>
        <w:pStyle w:val="pheading"/>
      </w:pPr>
      <w:r>
        <w:t>EXÉCUTION / MISE EN ŒUVRE</w:t>
      </w:r>
    </w:p>
    <w:p w14:paraId="4241DB09" w14:textId="77777777" w:rsidR="006A608A" w:rsidRDefault="00000000">
      <w:pPr>
        <w:pStyle w:val="pheading"/>
      </w:pPr>
      <w:r>
        <w:t>- Notes d’exécution complémentaires</w:t>
      </w:r>
    </w:p>
    <w:p w14:paraId="737CADA6" w14:textId="77777777" w:rsidR="006A608A" w:rsidRDefault="00000000">
      <w:pPr>
        <w:jc w:val="both"/>
      </w:pPr>
      <w:r>
        <w:rPr>
          <w:rStyle w:val="facultChar"/>
        </w:rPr>
        <w:t>Pour la fixation du ferme-porte sur une porte extérieure où le montage direct est impossible ou non souhaitable, on utilise une plaque de montage spéciale ou une console.</w:t>
      </w:r>
    </w:p>
    <w:p w14:paraId="111EC127" w14:textId="77777777" w:rsidR="006A608A" w:rsidRDefault="00000000">
      <w:pPr>
        <w:pStyle w:val="pheading"/>
      </w:pPr>
      <w:r>
        <w:t>DOCUMENTS DE RÉFÉRENCE COMPLÉMENTAIRES</w:t>
      </w:r>
    </w:p>
    <w:p w14:paraId="63E4B4C8" w14:textId="77777777" w:rsidR="006A608A" w:rsidRDefault="00000000">
      <w:pPr>
        <w:pStyle w:val="pheading"/>
      </w:pPr>
      <w:r>
        <w:t>- Matériau</w:t>
      </w:r>
    </w:p>
    <w:p w14:paraId="57F83EA9" w14:textId="77777777" w:rsidR="006A608A" w:rsidRDefault="00000000">
      <w:r>
        <w:t>[NBN EN 1154, Quincaillerie pour le bâtiment - Dispositifs de fermeture de porte avec amortissement - Prescriptions et méthodes d'essai]  </w:t>
      </w:r>
    </w:p>
    <w:p w14:paraId="6988C9B6" w14:textId="77777777" w:rsidR="006A608A" w:rsidRDefault="00000000">
      <w:pPr>
        <w:pStyle w:val="pheading"/>
      </w:pPr>
      <w:r>
        <w:t>MESURAGE</w:t>
      </w:r>
    </w:p>
    <w:p w14:paraId="3FAF2FAC" w14:textId="77777777" w:rsidR="006A608A" w:rsidRDefault="00000000">
      <w:pPr>
        <w:pStyle w:val="pheading"/>
      </w:pPr>
      <w:r>
        <w:t>- unité de mesure:</w:t>
      </w:r>
    </w:p>
    <w:p w14:paraId="3EC4AA2F" w14:textId="77777777" w:rsidR="006A608A" w:rsidRDefault="00000000">
      <w:r>
        <w:rPr>
          <w:rStyle w:val="optioncarChar"/>
        </w:rPr>
        <w:t xml:space="preserve">- </w:t>
      </w:r>
      <w:r>
        <w:t>(par défaut)</w:t>
      </w:r>
      <w:r>
        <w:rPr>
          <w:rStyle w:val="optioncarChar"/>
        </w:rPr>
        <w:t xml:space="preserve"> / pc</w:t>
      </w:r>
    </w:p>
    <w:p w14:paraId="19C1989B" w14:textId="77777777" w:rsidR="006A608A" w:rsidRDefault="00000000">
      <w:r>
        <w:rPr>
          <w:b/>
          <w:i/>
        </w:rPr>
        <w:t>(Soit par défaut)</w:t>
      </w:r>
    </w:p>
    <w:p w14:paraId="33082962" w14:textId="77777777" w:rsidR="006A608A" w:rsidRDefault="00000000">
      <w:r>
        <w:rPr>
          <w:rStyle w:val="soitChar"/>
        </w:rPr>
        <w:t>1. -</w:t>
      </w:r>
    </w:p>
    <w:p w14:paraId="5B285B7B" w14:textId="77777777" w:rsidR="006A608A" w:rsidRDefault="00000000">
      <w:r>
        <w:rPr>
          <w:b/>
          <w:i/>
        </w:rPr>
        <w:t>(Soit)</w:t>
      </w:r>
    </w:p>
    <w:p w14:paraId="364A7771" w14:textId="77777777" w:rsidR="006A608A" w:rsidRDefault="00000000">
      <w:r>
        <w:rPr>
          <w:rStyle w:val="soitChar"/>
        </w:rPr>
        <w:t>2. 3. pc</w:t>
      </w:r>
    </w:p>
    <w:p w14:paraId="61D50A42" w14:textId="77777777" w:rsidR="006A608A" w:rsidRDefault="00000000">
      <w:pPr>
        <w:pStyle w:val="pheading"/>
      </w:pPr>
      <w:r>
        <w:t>- code de mesurage:</w:t>
      </w:r>
    </w:p>
    <w:p w14:paraId="44F76882" w14:textId="77777777" w:rsidR="006A608A"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62711798" w14:textId="77777777" w:rsidR="006A608A"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27A3104A" w14:textId="77777777" w:rsidR="006A608A" w:rsidRDefault="00000000">
      <w:pPr>
        <w:jc w:val="both"/>
      </w:pPr>
      <w:r>
        <w:t>Distinction faite entre systèmes neufs et de réemploi, avec ou sans fourniture pour ces derniers.</w:t>
      </w:r>
    </w:p>
    <w:p w14:paraId="35B4BA34" w14:textId="77777777" w:rsidR="006A608A" w:rsidRDefault="00000000">
      <w:pPr>
        <w:jc w:val="both"/>
      </w:pPr>
      <w:r>
        <w:rPr>
          <w:rStyle w:val="optioncarChar"/>
        </w:rPr>
        <w:t>Compris </w:t>
      </w:r>
      <w:r>
        <w:t>(par défaut)</w:t>
      </w:r>
      <w:r>
        <w:rPr>
          <w:rStyle w:val="optioncarChar"/>
        </w:rPr>
        <w:t> / Quantité nette</w:t>
      </w:r>
    </w:p>
    <w:p w14:paraId="71583621" w14:textId="77777777" w:rsidR="006A608A" w:rsidRDefault="00000000">
      <w:pPr>
        <w:jc w:val="both"/>
      </w:pPr>
      <w:r>
        <w:rPr>
          <w:b/>
          <w:i/>
        </w:rPr>
        <w:t>(Soit par défaut)</w:t>
      </w:r>
    </w:p>
    <w:p w14:paraId="602176A3" w14:textId="77777777" w:rsidR="006A608A" w:rsidRDefault="00000000">
      <w:pPr>
        <w:jc w:val="both"/>
      </w:pPr>
      <w:r>
        <w:rPr>
          <w:rStyle w:val="soitChar"/>
        </w:rPr>
        <w:t xml:space="preserve">1. </w:t>
      </w:r>
      <w:r>
        <w:rPr>
          <w:rStyle w:val="soitChar"/>
          <w:u w:val="single"/>
        </w:rPr>
        <w:t>Compris</w:t>
      </w:r>
      <w:r>
        <w:rPr>
          <w:rStyle w:val="soitChar"/>
        </w:rPr>
        <w:t> dans dans le prix des portes concernées dans l’/les article(s) </w:t>
      </w:r>
      <w:r>
        <w:rPr>
          <w:rStyle w:val="optioncarChar"/>
        </w:rPr>
        <w:t>***</w:t>
      </w:r>
      <w:r>
        <w:rPr>
          <w:rStyle w:val="soitChar"/>
        </w:rPr>
        <w:t>, y compris les accessoires, tringlerie, fixations, et caches.</w:t>
      </w:r>
    </w:p>
    <w:p w14:paraId="7ED145B8" w14:textId="77777777" w:rsidR="006A608A" w:rsidRDefault="00000000">
      <w:pPr>
        <w:jc w:val="both"/>
      </w:pPr>
      <w:r>
        <w:rPr>
          <w:b/>
          <w:i/>
        </w:rPr>
        <w:t>(Soit)</w:t>
      </w:r>
    </w:p>
    <w:p w14:paraId="3D6CA35F" w14:textId="77777777" w:rsidR="006A608A" w:rsidRDefault="00000000">
      <w:pPr>
        <w:jc w:val="both"/>
      </w:pPr>
      <w:r>
        <w:rPr>
          <w:rStyle w:val="soitChar"/>
        </w:rPr>
        <w:t>2. 3.  </w:t>
      </w:r>
      <w:r>
        <w:rPr>
          <w:rStyle w:val="soitChar"/>
          <w:u w:val="single"/>
        </w:rPr>
        <w:t>Quantité nette</w:t>
      </w:r>
      <w:r>
        <w:rPr>
          <w:rStyle w:val="soitChar"/>
        </w:rPr>
        <w:t> y compris les accessoires, tringlerie, fixations, et caches.</w:t>
      </w:r>
    </w:p>
    <w:p w14:paraId="0BC45359" w14:textId="77777777" w:rsidR="006A608A" w:rsidRDefault="00000000">
      <w:pPr>
        <w:pStyle w:val="pheading"/>
      </w:pPr>
      <w:r>
        <w:t>- nature du marché:</w:t>
      </w:r>
    </w:p>
    <w:p w14:paraId="05BE3D06" w14:textId="77777777" w:rsidR="006A608A" w:rsidRDefault="00000000">
      <w:r>
        <w:rPr>
          <w:rStyle w:val="optioncarChar"/>
        </w:rPr>
        <w:t xml:space="preserve">PM </w:t>
      </w:r>
      <w:r>
        <w:t>(par défaut) /</w:t>
      </w:r>
      <w:r>
        <w:rPr>
          <w:rStyle w:val="optioncarChar"/>
        </w:rPr>
        <w:t xml:space="preserve"> QF / QP</w:t>
      </w:r>
    </w:p>
    <w:p w14:paraId="6E37D1CA" w14:textId="77777777" w:rsidR="006A608A" w:rsidRDefault="00000000">
      <w:r>
        <w:rPr>
          <w:b/>
          <w:i/>
        </w:rPr>
        <w:t>(Soit par défaut)</w:t>
      </w:r>
    </w:p>
    <w:p w14:paraId="6E781E94" w14:textId="77777777" w:rsidR="006A608A" w:rsidRDefault="00000000">
      <w:r>
        <w:rPr>
          <w:rStyle w:val="soitChar"/>
        </w:rPr>
        <w:t>1. PM</w:t>
      </w:r>
    </w:p>
    <w:p w14:paraId="1139F8B2" w14:textId="77777777" w:rsidR="006A608A" w:rsidRDefault="00000000">
      <w:r>
        <w:rPr>
          <w:b/>
          <w:i/>
        </w:rPr>
        <w:t>(Soit)</w:t>
      </w:r>
    </w:p>
    <w:p w14:paraId="780691E9" w14:textId="77777777" w:rsidR="006A608A" w:rsidRDefault="00000000">
      <w:r>
        <w:rPr>
          <w:rStyle w:val="soitChar"/>
        </w:rPr>
        <w:t>2. QF </w:t>
      </w:r>
    </w:p>
    <w:p w14:paraId="2F18A243" w14:textId="77777777" w:rsidR="006A608A" w:rsidRDefault="00000000">
      <w:r>
        <w:rPr>
          <w:b/>
          <w:i/>
        </w:rPr>
        <w:t>(Soit)</w:t>
      </w:r>
    </w:p>
    <w:p w14:paraId="5F15BFAD" w14:textId="77777777" w:rsidR="006A608A" w:rsidRDefault="00000000">
      <w:r>
        <w:rPr>
          <w:rStyle w:val="soitChar"/>
        </w:rPr>
        <w:t>3. QP</w:t>
      </w:r>
    </w:p>
    <w:p w14:paraId="606739CB" w14:textId="77777777" w:rsidR="006A608A" w:rsidRDefault="00000000">
      <w:pPr>
        <w:pStyle w:val="Author-eSectionHeading6"/>
      </w:pPr>
      <w:bookmarkStart w:id="1282" w:name="_Toc112761860"/>
      <w:r>
        <w:t>55.62.5b Système de fermeture mécanique assistée (détecteur de fumée) CCTB 01.10</w:t>
      </w:r>
      <w:bookmarkEnd w:id="1282"/>
    </w:p>
    <w:p w14:paraId="73211ACD" w14:textId="77777777" w:rsidR="006A608A" w:rsidRDefault="00000000">
      <w:pPr>
        <w:pStyle w:val="pheading"/>
      </w:pPr>
      <w:r>
        <w:t>MATÉRIAUX</w:t>
      </w:r>
    </w:p>
    <w:p w14:paraId="580E268E" w14:textId="77777777" w:rsidR="006A608A" w:rsidRDefault="00000000">
      <w:pPr>
        <w:pStyle w:val="pheading"/>
      </w:pPr>
      <w:r>
        <w:t>- Prescriptions complémentaires</w:t>
      </w:r>
    </w:p>
    <w:p w14:paraId="31E9E7A2" w14:textId="77777777" w:rsidR="006A608A" w:rsidRDefault="00000000">
      <w:r>
        <w:t>Sur les portes extérieures et/ou des sas, les ferme-portes sont équipés d'un amortisseur hydraulique afin qu'elle ne puisse s'ouvrir brusquement, par le vent.</w:t>
      </w:r>
      <w:r>
        <w:br/>
        <w:t>Les ferme-portes destinés aux doubles portes sont équipés d'un dispositif permettant l'ouverture successive grâce à un sélecteur de porte universel à amortisseur télescopique appliqué.</w:t>
      </w:r>
      <w:r>
        <w:br/>
        <w:t>Le ferme-porte est équipé d'un bras permettant de fixer l'ouverture dans n'importe quel angle.</w:t>
      </w:r>
      <w:r>
        <w:br/>
        <w:t>Au préalable, l'entrepreneur soumet une documentation technique à l'approbation de l'auteur de projet.</w:t>
      </w:r>
    </w:p>
    <w:p w14:paraId="756807B7" w14:textId="77777777" w:rsidR="006A608A" w:rsidRDefault="00000000">
      <w:pPr>
        <w:pStyle w:val="pheading"/>
      </w:pPr>
      <w:r>
        <w:t>MESURAGE</w:t>
      </w:r>
    </w:p>
    <w:p w14:paraId="32FCFDD4" w14:textId="77777777" w:rsidR="006A608A" w:rsidRDefault="00000000">
      <w:pPr>
        <w:pStyle w:val="pheading"/>
      </w:pPr>
      <w:r>
        <w:t>- unité de mesure:</w:t>
      </w:r>
    </w:p>
    <w:p w14:paraId="2EA27BB8" w14:textId="77777777" w:rsidR="006A608A" w:rsidRDefault="00000000">
      <w:r>
        <w:t>-</w:t>
      </w:r>
    </w:p>
    <w:p w14:paraId="2A71032F" w14:textId="77777777" w:rsidR="006A608A" w:rsidRDefault="00000000">
      <w:pPr>
        <w:pStyle w:val="pheading"/>
      </w:pPr>
      <w:r>
        <w:t>- code de mesurage:</w:t>
      </w:r>
    </w:p>
    <w:p w14:paraId="4C93E489" w14:textId="77777777" w:rsidR="006A608A" w:rsidRDefault="00000000">
      <w:r>
        <w:t>Compris dans le prix des vantaux de porte.</w:t>
      </w:r>
    </w:p>
    <w:p w14:paraId="60B33A07" w14:textId="77777777" w:rsidR="006A608A" w:rsidRDefault="00000000">
      <w:pPr>
        <w:pStyle w:val="pheading"/>
      </w:pPr>
      <w:r>
        <w:t>- nature du marché:</w:t>
      </w:r>
    </w:p>
    <w:p w14:paraId="56C60BB6" w14:textId="77777777" w:rsidR="006A608A" w:rsidRDefault="00000000">
      <w:r>
        <w:t>PM</w:t>
      </w:r>
    </w:p>
    <w:p w14:paraId="06BC37E9" w14:textId="77777777" w:rsidR="006A608A" w:rsidRDefault="00000000">
      <w:pPr>
        <w:pStyle w:val="Author-eSectionHeading6"/>
      </w:pPr>
      <w:bookmarkStart w:id="1283" w:name="_Toc112761861"/>
      <w:r>
        <w:t>55.62.5c Système de fermeture électronique CCTB 01.10</w:t>
      </w:r>
      <w:bookmarkEnd w:id="1283"/>
    </w:p>
    <w:p w14:paraId="7DB9A39B" w14:textId="77777777" w:rsidR="006A608A" w:rsidRDefault="00000000">
      <w:pPr>
        <w:pStyle w:val="pheading"/>
      </w:pPr>
      <w:r>
        <w:t>MATÉRIAUX</w:t>
      </w:r>
    </w:p>
    <w:p w14:paraId="55C679D4" w14:textId="77777777" w:rsidR="006A608A" w:rsidRDefault="00000000">
      <w:pPr>
        <w:pStyle w:val="pheading"/>
      </w:pPr>
      <w:r>
        <w:t>- Prescriptions complémentaires</w:t>
      </w:r>
    </w:p>
    <w:p w14:paraId="3A3C920F" w14:textId="77777777" w:rsidR="006A608A" w:rsidRDefault="00000000">
      <w:r>
        <w:t>Sur les portes extérieures et/ou des sas, les ferme-portes sont équipés d'un amortisseur hydraulique afin qu'elle ne puisse s'ouvrir brusquement, par le vent.</w:t>
      </w:r>
      <w:r>
        <w:br/>
        <w:t>Les ferme-portes destinés aux doubles portes sont équipés d'un dispositif permettant l'ouverture successive grâce à un sélecteur de porte universel à amortisseur télescopique appliqué.</w:t>
      </w:r>
      <w:r>
        <w:br/>
        <w:t>Le ferme-porte est équipé d'un bras permettant de fixer l'ouverture dans n'importe quel angle.</w:t>
      </w:r>
      <w:r>
        <w:br/>
        <w:t>Au préalable, l'entrepreneur soumet une documentation technique à l'approbation de l'auteur de projet.</w:t>
      </w:r>
    </w:p>
    <w:p w14:paraId="40BC0D56" w14:textId="77777777" w:rsidR="006A608A" w:rsidRDefault="00000000">
      <w:pPr>
        <w:pStyle w:val="pheading"/>
      </w:pPr>
      <w:r>
        <w:t>MESURAGE</w:t>
      </w:r>
    </w:p>
    <w:p w14:paraId="09586573" w14:textId="77777777" w:rsidR="006A608A" w:rsidRDefault="00000000">
      <w:pPr>
        <w:pStyle w:val="pheading"/>
      </w:pPr>
      <w:r>
        <w:t>- unité de mesure:</w:t>
      </w:r>
    </w:p>
    <w:p w14:paraId="1F38B203" w14:textId="77777777" w:rsidR="006A608A" w:rsidRDefault="00000000">
      <w:r>
        <w:t>-</w:t>
      </w:r>
    </w:p>
    <w:p w14:paraId="5D11F0A2" w14:textId="77777777" w:rsidR="006A608A" w:rsidRDefault="00000000">
      <w:pPr>
        <w:pStyle w:val="pheading"/>
      </w:pPr>
      <w:r>
        <w:t>- code de mesurage:</w:t>
      </w:r>
    </w:p>
    <w:p w14:paraId="14496500" w14:textId="77777777" w:rsidR="006A608A" w:rsidRDefault="00000000">
      <w:r>
        <w:t>Compris dans le prix des vantaux de porte.</w:t>
      </w:r>
    </w:p>
    <w:p w14:paraId="5EB464EC" w14:textId="77777777" w:rsidR="006A608A" w:rsidRDefault="00000000">
      <w:pPr>
        <w:pStyle w:val="pheading"/>
      </w:pPr>
      <w:r>
        <w:t>- nature du marché:</w:t>
      </w:r>
    </w:p>
    <w:p w14:paraId="4990AD37" w14:textId="77777777" w:rsidR="006A608A" w:rsidRDefault="00000000">
      <w:r>
        <w:t>PM</w:t>
      </w:r>
    </w:p>
    <w:p w14:paraId="4E51FE02" w14:textId="77777777" w:rsidR="006A608A" w:rsidRDefault="00000000">
      <w:pPr>
        <w:pStyle w:val="Author-eSectionHeading5"/>
      </w:pPr>
      <w:bookmarkStart w:id="1284" w:name="_Toc112761862"/>
      <w:r>
        <w:t>55.62.6 Mécanisme pour porte coulissante CCTB 01.10</w:t>
      </w:r>
      <w:bookmarkEnd w:id="1284"/>
    </w:p>
    <w:p w14:paraId="3A8A6333" w14:textId="77777777" w:rsidR="006A608A" w:rsidRDefault="00000000">
      <w:pPr>
        <w:pStyle w:val="pheading"/>
      </w:pPr>
      <w:r>
        <w:t>MATÉRIAUX</w:t>
      </w:r>
    </w:p>
    <w:p w14:paraId="6A0C7883" w14:textId="77777777" w:rsidR="006A608A" w:rsidRDefault="00000000">
      <w:r>
        <w:t>Les portes coulissantes sont suspendues à un rail de roulement et coulissent sur un guide au sol. Le système doit satisfaire aux prescriptions de la [NBN EN 1527:2019+A1] - Quincaillerie pour le bâtiment - Quincaillerie pour portes coulissantes et portes pliantes - Prescriptions et méthodes d'essai (1998). Y compris les moyens de fixation, les arrêts de porte, l'habillage et le réglage complet pour obtenir un système fonctionnant parfaitement. L'entrepreneur soumet au préalable la documentation technique à l'approbation de l'auteur de projet.</w:t>
      </w:r>
    </w:p>
    <w:p w14:paraId="7B782363" w14:textId="77777777" w:rsidR="006A608A" w:rsidRDefault="00000000">
      <w:pPr>
        <w:pStyle w:val="heading"/>
      </w:pPr>
      <w:r>
        <w:t>Spécifications</w:t>
      </w:r>
    </w:p>
    <w:p w14:paraId="4AF27916" w14:textId="77777777" w:rsidR="006A608A" w:rsidRDefault="00000000">
      <w:pPr>
        <w:pStyle w:val="Author-eListParagraph"/>
        <w:numPr>
          <w:ilvl w:val="0"/>
          <w:numId w:val="739"/>
        </w:numPr>
      </w:pPr>
      <w:r>
        <w:t>Rails de guidage : en acier galvanisé plié, la longueur est égale à deux fois la baie de porte</w:t>
      </w:r>
    </w:p>
    <w:p w14:paraId="531C1F07" w14:textId="77777777" w:rsidR="006A608A" w:rsidRDefault="00000000">
      <w:pPr>
        <w:pStyle w:val="Author-eListParagraph"/>
        <w:numPr>
          <w:ilvl w:val="0"/>
          <w:numId w:val="739"/>
        </w:numPr>
      </w:pPr>
      <w:r>
        <w:t>Glissières : doubles roulettes à roulements à billes, fabriquées en matière synthétique inusable pour un fonctionnement silencieux.</w:t>
      </w:r>
    </w:p>
    <w:p w14:paraId="78DF27CE" w14:textId="77777777" w:rsidR="006A608A" w:rsidRDefault="00000000">
      <w:pPr>
        <w:pStyle w:val="Author-eListParagraph"/>
        <w:numPr>
          <w:ilvl w:val="0"/>
          <w:numId w:val="739"/>
        </w:numPr>
      </w:pPr>
      <w:r>
        <w:t>Hauteur de suspension : réglable, ce dispositif doit toujours rester facilement accessible.</w:t>
      </w:r>
    </w:p>
    <w:p w14:paraId="240708FE" w14:textId="77777777" w:rsidR="006A608A" w:rsidRDefault="00000000">
      <w:pPr>
        <w:pStyle w:val="Author-eListParagraph"/>
        <w:numPr>
          <w:ilvl w:val="0"/>
          <w:numId w:val="739"/>
        </w:numPr>
      </w:pPr>
      <w:r>
        <w:t xml:space="preserve">Mécanisme de fermeture : </w:t>
      </w:r>
      <w:r>
        <w:rPr>
          <w:rStyle w:val="optioncarChar"/>
        </w:rPr>
        <w:t>adapté aux possibilités d'utilisation des portes </w:t>
      </w:r>
      <w:r>
        <w:t>(par défaut) / ***</w:t>
      </w:r>
    </w:p>
    <w:p w14:paraId="3CF0B531" w14:textId="77777777" w:rsidR="006A608A" w:rsidRDefault="00000000">
      <w:pPr>
        <w:pStyle w:val="Author-eListParagraph"/>
        <w:numPr>
          <w:ilvl w:val="0"/>
          <w:numId w:val="739"/>
        </w:numPr>
      </w:pPr>
      <w:r>
        <w:t>Habillage : </w:t>
      </w:r>
      <w:r>
        <w:rPr>
          <w:rStyle w:val="optioncarChar"/>
        </w:rPr>
        <w:t>caisson de la largeur de la pièce, dans le même matériau que l'encadrement de porte </w:t>
      </w:r>
      <w:r>
        <w:t>(par défaut)</w:t>
      </w:r>
      <w:r>
        <w:rPr>
          <w:rStyle w:val="optioncarChar"/>
        </w:rPr>
        <w:t> / ***</w:t>
      </w:r>
    </w:p>
    <w:p w14:paraId="7963E620" w14:textId="77777777" w:rsidR="006A608A" w:rsidRDefault="00000000">
      <w:pPr>
        <w:pStyle w:val="pheading"/>
      </w:pPr>
      <w:r>
        <w:t>EXÉCUTION / MISE EN ŒUVRE</w:t>
      </w:r>
    </w:p>
    <w:p w14:paraId="088044DA" w14:textId="77777777" w:rsidR="006A608A" w:rsidRDefault="00000000">
      <w:pPr>
        <w:pStyle w:val="heading"/>
      </w:pPr>
      <w:r>
        <w:t>Notes d'exécution complémentaires</w:t>
      </w:r>
    </w:p>
    <w:p w14:paraId="3BDE0FF9" w14:textId="77777777" w:rsidR="006A608A" w:rsidRDefault="00000000">
      <w:pPr>
        <w:pStyle w:val="Author-eListParagraph"/>
        <w:numPr>
          <w:ilvl w:val="0"/>
          <w:numId w:val="740"/>
        </w:numPr>
      </w:pPr>
      <w:r>
        <w:t>Rainure de guidage : dans le bas du vantail de prote, une rainure est embrevée dans laquelle un profil de guidage en aluminium vient s'insérer. Les portes sont guidées dans un profil de guidage rectiligne en matière synthétique inusable, fixé dans le sol de manière telle que les portes ne puissent jamais déraper.</w:t>
      </w:r>
    </w:p>
    <w:p w14:paraId="5117A6D0" w14:textId="77777777" w:rsidR="006A608A" w:rsidRDefault="00000000">
      <w:pPr>
        <w:pStyle w:val="Author-eListParagraph"/>
        <w:numPr>
          <w:ilvl w:val="0"/>
          <w:numId w:val="740"/>
        </w:numPr>
      </w:pPr>
      <w:r>
        <w:t>Pour les doubles portes coulissantes, la construction est conçue de manière telle que les deux vantaux puissent être fermés ou ouverts indépendamment l'un de l'autre.</w:t>
      </w:r>
    </w:p>
    <w:p w14:paraId="13674DDC" w14:textId="77777777" w:rsidR="006A608A" w:rsidRDefault="00000000">
      <w:pPr>
        <w:pStyle w:val="Author-eSectionHeading6"/>
      </w:pPr>
      <w:bookmarkStart w:id="1285" w:name="_Toc112761863"/>
      <w:r>
        <w:t>55.62.6a Mécanisme pour porte coulissante sur rail CCTB 01.02</w:t>
      </w:r>
      <w:bookmarkEnd w:id="1285"/>
    </w:p>
    <w:p w14:paraId="7D22B1A8" w14:textId="77777777" w:rsidR="006A608A" w:rsidRDefault="00000000">
      <w:pPr>
        <w:pStyle w:val="Author-eSectionHeading6"/>
      </w:pPr>
      <w:bookmarkStart w:id="1286" w:name="_Toc112761864"/>
      <w:r>
        <w:t>55.62.6b Mécanisme pour porte coulissante suspendue CCTB 01.10</w:t>
      </w:r>
      <w:bookmarkEnd w:id="1286"/>
    </w:p>
    <w:p w14:paraId="370677D6" w14:textId="77777777" w:rsidR="006A608A" w:rsidRDefault="00000000">
      <w:pPr>
        <w:pStyle w:val="pheading"/>
      </w:pPr>
      <w:r>
        <w:t>DESCRIPTION</w:t>
      </w:r>
    </w:p>
    <w:p w14:paraId="0E3025AF" w14:textId="77777777" w:rsidR="006A608A" w:rsidRDefault="00000000">
      <w:pPr>
        <w:pStyle w:val="pheading"/>
      </w:pPr>
      <w:r>
        <w:t>- Définition / Comprend</w:t>
      </w:r>
    </w:p>
    <w:p w14:paraId="6822755A" w14:textId="77777777" w:rsidR="006A608A" w:rsidRDefault="00000000">
      <w:pPr>
        <w:jc w:val="both"/>
      </w:pPr>
      <w:r>
        <w:t>Il s’agit du mécanisme pour des portes coulissantes suspendues à un rail de roulement et coulissant dans un guide au sol.</w:t>
      </w:r>
    </w:p>
    <w:p w14:paraId="0CFCE22D" w14:textId="77777777" w:rsidR="006A608A" w:rsidRDefault="00000000">
      <w:pPr>
        <w:jc w:val="both"/>
      </w:pPr>
      <w:r>
        <w:t>Le système satisfait aux prescriptions de la norme [NBN EN 1527:2019+A1].</w:t>
      </w:r>
    </w:p>
    <w:p w14:paraId="5C7DA213" w14:textId="77777777" w:rsidR="006A608A" w:rsidRDefault="00000000">
      <w:pPr>
        <w:jc w:val="both"/>
      </w:pPr>
      <w:r>
        <w:t>Ce poste comprend notamment :</w:t>
      </w:r>
    </w:p>
    <w:p w14:paraId="5ABFA8EA" w14:textId="77777777" w:rsidR="006A608A" w:rsidRDefault="00000000">
      <w:pPr>
        <w:pStyle w:val="Author-eListParagraph"/>
        <w:numPr>
          <w:ilvl w:val="0"/>
          <w:numId w:val="741"/>
        </w:numPr>
      </w:pPr>
      <w:r>
        <w:t>la prise de mesures ; </w:t>
      </w:r>
    </w:p>
    <w:p w14:paraId="05BFF613" w14:textId="77777777" w:rsidR="006A608A" w:rsidRDefault="00000000">
      <w:pPr>
        <w:pStyle w:val="Author-eListParagraph"/>
        <w:numPr>
          <w:ilvl w:val="0"/>
          <w:numId w:val="741"/>
        </w:numPr>
      </w:pPr>
      <w:r>
        <w:t>la documentation technique et les plans de fabrication à soumettre à l’auteur de projet pour approbation ;</w:t>
      </w:r>
    </w:p>
    <w:p w14:paraId="304FDAF2" w14:textId="77777777" w:rsidR="006A608A" w:rsidRDefault="00000000">
      <w:pPr>
        <w:pStyle w:val="Author-eListParagraph"/>
        <w:numPr>
          <w:ilvl w:val="0"/>
          <w:numId w:val="741"/>
        </w:numPr>
      </w:pPr>
      <w:r>
        <w:t>l’évaluation du support et le choix adapté des fixations ;</w:t>
      </w:r>
    </w:p>
    <w:p w14:paraId="028F378E" w14:textId="77777777" w:rsidR="006A608A" w:rsidRDefault="00000000">
      <w:pPr>
        <w:pStyle w:val="Author-eListParagraph"/>
        <w:numPr>
          <w:ilvl w:val="0"/>
          <w:numId w:val="741"/>
        </w:numPr>
      </w:pPr>
      <w:r>
        <w:t>le placement des ensembles et des éléments de raccords ;</w:t>
      </w:r>
    </w:p>
    <w:p w14:paraId="4B52FA8F" w14:textId="77777777" w:rsidR="006A608A" w:rsidRDefault="00000000">
      <w:pPr>
        <w:pStyle w:val="Author-eListParagraph"/>
        <w:numPr>
          <w:ilvl w:val="0"/>
          <w:numId w:val="741"/>
        </w:numPr>
      </w:pPr>
      <w:r>
        <w:t>les éventuelles mesures de protection provisoires jusqu’à la réception du chantier ;</w:t>
      </w:r>
    </w:p>
    <w:p w14:paraId="49630DBA" w14:textId="77777777" w:rsidR="006A608A" w:rsidRDefault="00000000">
      <w:pPr>
        <w:pStyle w:val="Author-eListParagraph"/>
        <w:numPr>
          <w:ilvl w:val="0"/>
          <w:numId w:val="741"/>
        </w:numPr>
      </w:pPr>
      <w:r>
        <w:t>l’enlèvement des protections ;</w:t>
      </w:r>
    </w:p>
    <w:p w14:paraId="781277E0" w14:textId="77777777" w:rsidR="006A608A" w:rsidRDefault="00000000">
      <w:pPr>
        <w:pStyle w:val="Author-eListParagraph"/>
        <w:numPr>
          <w:ilvl w:val="0"/>
          <w:numId w:val="741"/>
        </w:numPr>
      </w:pPr>
      <w:r>
        <w:t>l’évacuation des déchets et le nettoyage du chantier.</w:t>
      </w:r>
    </w:p>
    <w:p w14:paraId="778DCE5F" w14:textId="77777777" w:rsidR="006A608A" w:rsidRDefault="00000000">
      <w:pPr>
        <w:jc w:val="both"/>
      </w:pPr>
      <w:r>
        <w:t>Le système est fourni complet, y compris les moyens de fixation et les réglages pour obtenir un fonctionnement parfait.</w:t>
      </w:r>
    </w:p>
    <w:p w14:paraId="16331869" w14:textId="77777777" w:rsidR="006A608A" w:rsidRDefault="00000000">
      <w:pPr>
        <w:pStyle w:val="pheading"/>
      </w:pPr>
      <w:r>
        <w:t>- Localisation</w:t>
      </w:r>
    </w:p>
    <w:p w14:paraId="413C3E66" w14:textId="77777777" w:rsidR="006A608A" w:rsidRDefault="00000000">
      <w:r>
        <w:t xml:space="preserve">Les travaux sont localisés : </w:t>
      </w:r>
      <w:r>
        <w:rPr>
          <w:rStyle w:val="optioncarChar"/>
        </w:rPr>
        <w:t>***</w:t>
      </w:r>
      <w:r>
        <w:t>.</w:t>
      </w:r>
    </w:p>
    <w:p w14:paraId="3F32A91E" w14:textId="77777777" w:rsidR="006A608A" w:rsidRDefault="00000000">
      <w:r>
        <w:t>Voir plans et métrés détaillés.</w:t>
      </w:r>
    </w:p>
    <w:p w14:paraId="158ECA7A" w14:textId="77777777" w:rsidR="006A608A" w:rsidRDefault="00000000">
      <w:pPr>
        <w:pStyle w:val="pheading"/>
      </w:pPr>
      <w:r>
        <w:t>MATÉRIAUX</w:t>
      </w:r>
    </w:p>
    <w:p w14:paraId="21FA7759" w14:textId="77777777" w:rsidR="006A608A" w:rsidRDefault="00000000">
      <w:pPr>
        <w:pStyle w:val="pheading"/>
      </w:pPr>
      <w:r>
        <w:t>- Caractéristiques générales</w:t>
      </w:r>
    </w:p>
    <w:p w14:paraId="20C160AF" w14:textId="77777777" w:rsidR="006A608A" w:rsidRDefault="00000000">
      <w:r>
        <w:t>Conformément à la norme [NBN EN 1527:2019+A1] :</w:t>
      </w:r>
    </w:p>
    <w:p w14:paraId="35A6DAC3" w14:textId="77777777" w:rsidR="006A608A" w:rsidRDefault="00000000">
      <w:pPr>
        <w:pStyle w:val="Author-eListParagraph"/>
        <w:numPr>
          <w:ilvl w:val="0"/>
          <w:numId w:val="742"/>
        </w:numPr>
      </w:pPr>
      <w:r>
        <w:t>Endurance : minimum </w:t>
      </w:r>
      <w:r>
        <w:rPr>
          <w:rStyle w:val="optioncarChar"/>
        </w:rPr>
        <w:t xml:space="preserve">50.000 cycles (grade 4) </w:t>
      </w:r>
      <w:r>
        <w:t>(par défaut)</w:t>
      </w:r>
      <w:r>
        <w:rPr>
          <w:rStyle w:val="optioncarChar"/>
        </w:rPr>
        <w:t xml:space="preserve"> / ***.</w:t>
      </w:r>
    </w:p>
    <w:p w14:paraId="5D2345BA" w14:textId="77777777" w:rsidR="006A608A" w:rsidRDefault="00000000">
      <w:pPr>
        <w:pStyle w:val="Author-eListParagraph"/>
        <w:numPr>
          <w:ilvl w:val="0"/>
          <w:numId w:val="742"/>
        </w:numPr>
      </w:pPr>
      <w:r>
        <w:t>Masse d’un vantail de porte : maximum</w:t>
      </w:r>
      <w:r>
        <w:rPr>
          <w:rStyle w:val="optioncarChar"/>
        </w:rPr>
        <w:t xml:space="preserve"> 50 (grade 1) / 100 (grade 2) </w:t>
      </w:r>
      <w:r>
        <w:t>(par défaut)</w:t>
      </w:r>
      <w:r>
        <w:rPr>
          <w:rStyle w:val="optioncarChar"/>
        </w:rPr>
        <w:t xml:space="preserve"> / 330 (grade 3)</w:t>
      </w:r>
      <w:r>
        <w:t xml:space="preserve"> kg.</w:t>
      </w:r>
    </w:p>
    <w:p w14:paraId="2D36D713" w14:textId="77777777" w:rsidR="006A608A" w:rsidRDefault="00000000">
      <w:pPr>
        <w:pStyle w:val="Author-eListParagraph"/>
        <w:numPr>
          <w:ilvl w:val="0"/>
          <w:numId w:val="742"/>
        </w:numPr>
      </w:pPr>
      <w:r>
        <w:t>Sécurité des personnes : grade 1.</w:t>
      </w:r>
    </w:p>
    <w:p w14:paraId="2BE5B9F6" w14:textId="77777777" w:rsidR="006A608A" w:rsidRDefault="00000000">
      <w:pPr>
        <w:pStyle w:val="Author-eListParagraph"/>
        <w:numPr>
          <w:ilvl w:val="0"/>
          <w:numId w:val="742"/>
        </w:numPr>
      </w:pPr>
      <w:r>
        <w:t>Résistance à la corrosion : minimum</w:t>
      </w:r>
      <w:r>
        <w:rPr>
          <w:rStyle w:val="optioncarChar"/>
        </w:rPr>
        <w:t xml:space="preserve"> grade 2 (résistance modérée)</w:t>
      </w:r>
      <w:r>
        <w:t xml:space="preserve"> (par défaut) </w:t>
      </w:r>
      <w:r>
        <w:rPr>
          <w:rStyle w:val="optioncarChar"/>
        </w:rPr>
        <w:t>/ ***</w:t>
      </w:r>
      <w:r>
        <w:t>.</w:t>
      </w:r>
    </w:p>
    <w:p w14:paraId="271BE5D7" w14:textId="77777777" w:rsidR="006A608A" w:rsidRDefault="00000000">
      <w:pPr>
        <w:pStyle w:val="Author-eListParagraph"/>
        <w:numPr>
          <w:ilvl w:val="0"/>
          <w:numId w:val="742"/>
        </w:numPr>
      </w:pPr>
      <w:r>
        <w:t>Catégorie de porte : grade 1 (porte coulissante).</w:t>
      </w:r>
    </w:p>
    <w:p w14:paraId="744D29EA" w14:textId="77777777" w:rsidR="006A608A" w:rsidRDefault="00000000">
      <w:pPr>
        <w:pStyle w:val="Author-eListParagraph"/>
        <w:numPr>
          <w:ilvl w:val="0"/>
          <w:numId w:val="742"/>
        </w:numPr>
      </w:pPr>
      <w:r>
        <w:t>Friction initiale à vaincre pour déplacer la masse de la porte : grade</w:t>
      </w:r>
      <w:r>
        <w:rPr>
          <w:rStyle w:val="optioncarChar"/>
        </w:rPr>
        <w:t xml:space="preserve"> 1 / 2 / 3</w:t>
      </w:r>
      <w:r>
        <w:t xml:space="preserve"> (par défaut)</w:t>
      </w:r>
      <w:r>
        <w:rPr>
          <w:rStyle w:val="optioncarChar"/>
        </w:rPr>
        <w:t xml:space="preserve"> / ***</w:t>
      </w:r>
      <w:r>
        <w:t>.</w:t>
      </w:r>
      <w:r>
        <w:br/>
      </w:r>
    </w:p>
    <w:p w14:paraId="4F4DFAC8" w14:textId="77777777" w:rsidR="006A608A" w:rsidRDefault="00000000">
      <w:r>
        <w:rPr>
          <w:i/>
        </w:rPr>
        <w:t>Système de suspente</w:t>
      </w:r>
    </w:p>
    <w:p w14:paraId="7D9A9F66" w14:textId="77777777" w:rsidR="006A608A" w:rsidRDefault="00000000">
      <w:pPr>
        <w:pStyle w:val="Author-eListParagraph"/>
        <w:numPr>
          <w:ilvl w:val="0"/>
          <w:numId w:val="743"/>
        </w:numPr>
      </w:pPr>
      <w:r>
        <w:t xml:space="preserve">Largeur maximum de la baie : </w:t>
      </w:r>
      <w:r>
        <w:rPr>
          <w:rStyle w:val="optioncarChar"/>
        </w:rPr>
        <w:t>70 / 80 / 90</w:t>
      </w:r>
      <w:r>
        <w:t xml:space="preserve"> (par défaut)</w:t>
      </w:r>
      <w:r>
        <w:rPr>
          <w:rStyle w:val="optioncarChar"/>
        </w:rPr>
        <w:t xml:space="preserve"> / 105 / 120 / 135 / 150 / ***</w:t>
      </w:r>
      <w:r>
        <w:t xml:space="preserve"> cm.</w:t>
      </w:r>
    </w:p>
    <w:p w14:paraId="2FE1F69B" w14:textId="77777777" w:rsidR="006A608A" w:rsidRDefault="00000000">
      <w:pPr>
        <w:pStyle w:val="Author-eListParagraph"/>
        <w:numPr>
          <w:ilvl w:val="0"/>
          <w:numId w:val="743"/>
        </w:numPr>
      </w:pPr>
      <w:r>
        <w:t>Longueur du rail : minimum 2x la largeur de la baie.</w:t>
      </w:r>
    </w:p>
    <w:p w14:paraId="0ABE572D" w14:textId="77777777" w:rsidR="006A608A" w:rsidRDefault="00000000">
      <w:pPr>
        <w:pStyle w:val="Author-eListParagraph"/>
        <w:numPr>
          <w:ilvl w:val="0"/>
          <w:numId w:val="743"/>
        </w:numPr>
      </w:pPr>
      <w:r>
        <w:t xml:space="preserve">Nombre de vantaux : </w:t>
      </w:r>
      <w:r>
        <w:rPr>
          <w:rStyle w:val="optioncarChar"/>
        </w:rPr>
        <w:t xml:space="preserve">1 </w:t>
      </w:r>
      <w:r>
        <w:t>(par défaut)</w:t>
      </w:r>
      <w:r>
        <w:rPr>
          <w:rStyle w:val="optioncarChar"/>
        </w:rPr>
        <w:t xml:space="preserve"> / 2 / 3</w:t>
      </w:r>
      <w:r>
        <w:t>.</w:t>
      </w:r>
    </w:p>
    <w:p w14:paraId="43231C09" w14:textId="77777777" w:rsidR="006A608A" w:rsidRDefault="00000000">
      <w:pPr>
        <w:pStyle w:val="Author-eListParagraph"/>
        <w:numPr>
          <w:ilvl w:val="0"/>
          <w:numId w:val="743"/>
        </w:numPr>
      </w:pPr>
      <w:r>
        <w:t>Rail de suspente équipé d’un dispositif anti-dégondage.</w:t>
      </w:r>
    </w:p>
    <w:p w14:paraId="34F75212" w14:textId="77777777" w:rsidR="006A608A" w:rsidRDefault="00000000">
      <w:pPr>
        <w:pStyle w:val="Author-eListParagraph"/>
        <w:numPr>
          <w:ilvl w:val="0"/>
          <w:numId w:val="743"/>
        </w:numPr>
      </w:pPr>
      <w:r>
        <w:t>Butée d’arrêt de chaque côté du rail, équipée d’un embout en matière synthétique.</w:t>
      </w:r>
    </w:p>
    <w:p w14:paraId="0F145D5A" w14:textId="77777777" w:rsidR="006A608A" w:rsidRDefault="00000000">
      <w:pPr>
        <w:pStyle w:val="Author-eListParagraph"/>
        <w:numPr>
          <w:ilvl w:val="0"/>
          <w:numId w:val="743"/>
        </w:numPr>
      </w:pPr>
      <w:r>
        <w:t>Nombre de guides de sol : 1 par vantail.</w:t>
      </w:r>
    </w:p>
    <w:p w14:paraId="1B4DECE3" w14:textId="77777777" w:rsidR="006A608A" w:rsidRDefault="00000000">
      <w:pPr>
        <w:pStyle w:val="Author-eListParagraph"/>
        <w:numPr>
          <w:ilvl w:val="0"/>
          <w:numId w:val="743"/>
        </w:numPr>
      </w:pPr>
      <w:r>
        <w:t xml:space="preserve">Choix du type de vantail : </w:t>
      </w:r>
      <w:r>
        <w:rPr>
          <w:rStyle w:val="optioncarChar"/>
        </w:rPr>
        <w:t xml:space="preserve">vantail mince </w:t>
      </w:r>
      <w:r>
        <w:t xml:space="preserve">(par défaut) </w:t>
      </w:r>
      <w:r>
        <w:rPr>
          <w:rStyle w:val="optioncarChar"/>
        </w:rPr>
        <w:t>/ vantail épais.</w:t>
      </w:r>
    </w:p>
    <w:p w14:paraId="178573DE" w14:textId="77777777" w:rsidR="006A608A" w:rsidRDefault="00000000">
      <w:pPr>
        <w:ind w:left="567"/>
      </w:pPr>
      <w:r>
        <w:rPr>
          <w:b/>
          <w:i/>
        </w:rPr>
        <w:t>(Soit par défaut)</w:t>
      </w:r>
    </w:p>
    <w:p w14:paraId="75BAD659" w14:textId="77777777" w:rsidR="006A608A" w:rsidRDefault="00000000">
      <w:pPr>
        <w:ind w:left="567"/>
      </w:pPr>
      <w:r>
        <w:rPr>
          <w:rStyle w:val="soitChar"/>
          <w:u w:val="single"/>
        </w:rPr>
        <w:t>Vantail mince</w:t>
      </w:r>
    </w:p>
    <w:p w14:paraId="1BBE1835" w14:textId="77777777" w:rsidR="006A608A" w:rsidRDefault="00000000">
      <w:pPr>
        <w:pStyle w:val="Author-eListParagraph"/>
        <w:numPr>
          <w:ilvl w:val="1"/>
          <w:numId w:val="744"/>
        </w:numPr>
      </w:pPr>
      <w:r>
        <w:rPr>
          <w:rStyle w:val="soitChar"/>
        </w:rPr>
        <w:t>Matériau :</w:t>
      </w:r>
      <w:r>
        <w:rPr>
          <w:rStyle w:val="optioncarChar"/>
        </w:rPr>
        <w:t xml:space="preserve">verre </w:t>
      </w:r>
      <w:r>
        <w:t>(par défaut)</w:t>
      </w:r>
      <w:r>
        <w:rPr>
          <w:rStyle w:val="optioncarChar"/>
        </w:rPr>
        <w:t xml:space="preserve"> / ***</w:t>
      </w:r>
      <w:r>
        <w:t>.</w:t>
      </w:r>
    </w:p>
    <w:p w14:paraId="66B3771A" w14:textId="77777777" w:rsidR="006A608A" w:rsidRDefault="00000000">
      <w:pPr>
        <w:pStyle w:val="Author-eListParagraph"/>
        <w:numPr>
          <w:ilvl w:val="1"/>
          <w:numId w:val="744"/>
        </w:numPr>
      </w:pPr>
      <w:r>
        <w:rPr>
          <w:rStyle w:val="soitChar"/>
        </w:rPr>
        <w:t>Epaisseur : maximum</w:t>
      </w:r>
      <w:r>
        <w:rPr>
          <w:rStyle w:val="optioncarChar"/>
        </w:rPr>
        <w:t>10 / 12</w:t>
      </w:r>
      <w:r>
        <w:t xml:space="preserve"> (par défaut) </w:t>
      </w:r>
      <w:r>
        <w:rPr>
          <w:rStyle w:val="optioncarChar"/>
        </w:rPr>
        <w:t>/ ***</w:t>
      </w:r>
      <w:r>
        <w:rPr>
          <w:rStyle w:val="soitChar"/>
        </w:rPr>
        <w:t>mm</w:t>
      </w:r>
      <w:r>
        <w:t>.</w:t>
      </w:r>
    </w:p>
    <w:p w14:paraId="0DED1616" w14:textId="77777777" w:rsidR="006A608A" w:rsidRDefault="00000000">
      <w:pPr>
        <w:pStyle w:val="Author-eListParagraph"/>
        <w:numPr>
          <w:ilvl w:val="1"/>
          <w:numId w:val="744"/>
        </w:numPr>
      </w:pPr>
      <w:r>
        <w:rPr>
          <w:rStyle w:val="soitChar"/>
        </w:rPr>
        <w:t>Guide de sol :</w:t>
      </w:r>
      <w:r>
        <w:rPr>
          <w:rStyle w:val="optioncarChar"/>
        </w:rPr>
        <w:t xml:space="preserve">profil U en aluminium anodisé avec guide en nylon, adaptable à l’épaisseur du verre </w:t>
      </w:r>
      <w:r>
        <w:t>(par défaut)</w:t>
      </w:r>
      <w:r>
        <w:rPr>
          <w:rStyle w:val="optioncarChar"/>
        </w:rPr>
        <w:t xml:space="preserve"> / ***</w:t>
      </w:r>
      <w:r>
        <w:t>.</w:t>
      </w:r>
      <w:r>
        <w:br/>
      </w:r>
    </w:p>
    <w:p w14:paraId="5B750436" w14:textId="77777777" w:rsidR="006A608A" w:rsidRDefault="00000000">
      <w:pPr>
        <w:ind w:left="567"/>
      </w:pPr>
      <w:r>
        <w:rPr>
          <w:b/>
          <w:i/>
        </w:rPr>
        <w:t>(Soit)</w:t>
      </w:r>
    </w:p>
    <w:p w14:paraId="332F6AA1" w14:textId="77777777" w:rsidR="006A608A" w:rsidRDefault="00000000">
      <w:pPr>
        <w:ind w:left="567"/>
      </w:pPr>
      <w:r>
        <w:rPr>
          <w:rStyle w:val="soitChar"/>
          <w:u w:val="single"/>
        </w:rPr>
        <w:t>Vantail épais</w:t>
      </w:r>
    </w:p>
    <w:p w14:paraId="3D1A6241" w14:textId="77777777" w:rsidR="006A608A" w:rsidRDefault="00000000">
      <w:pPr>
        <w:pStyle w:val="Author-eListParagraph"/>
        <w:numPr>
          <w:ilvl w:val="1"/>
          <w:numId w:val="745"/>
        </w:numPr>
      </w:pPr>
      <w:r>
        <w:rPr>
          <w:rStyle w:val="soitChar"/>
        </w:rPr>
        <w:t>Matériau :</w:t>
      </w:r>
      <w:r>
        <w:rPr>
          <w:rStyle w:val="optioncarChar"/>
        </w:rPr>
        <w:t xml:space="preserve"> bois</w:t>
      </w:r>
      <w:r>
        <w:t xml:space="preserve"> (par défaut) </w:t>
      </w:r>
      <w:r>
        <w:rPr>
          <w:rStyle w:val="optioncarChar"/>
        </w:rPr>
        <w:t>/ aluminium / PVC / ***.</w:t>
      </w:r>
    </w:p>
    <w:p w14:paraId="38382132" w14:textId="77777777" w:rsidR="006A608A" w:rsidRDefault="00000000">
      <w:pPr>
        <w:pStyle w:val="Author-eListParagraph"/>
        <w:numPr>
          <w:ilvl w:val="1"/>
          <w:numId w:val="745"/>
        </w:numPr>
      </w:pPr>
      <w:r>
        <w:rPr>
          <w:rStyle w:val="soitChar"/>
        </w:rPr>
        <w:t>Epaisseur :</w:t>
      </w:r>
      <w:r>
        <w:rPr>
          <w:rStyle w:val="optioncarChar"/>
        </w:rPr>
        <w:t xml:space="preserve"> 40</w:t>
      </w:r>
      <w:r>
        <w:t xml:space="preserve"> (par défaut) </w:t>
      </w:r>
      <w:r>
        <w:rPr>
          <w:rStyle w:val="optioncarChar"/>
        </w:rPr>
        <w:t>/ 50 / ***</w:t>
      </w:r>
      <w:r>
        <w:rPr>
          <w:rStyle w:val="soitChar"/>
        </w:rPr>
        <w:t>mm.</w:t>
      </w:r>
    </w:p>
    <w:p w14:paraId="5C5E3CE0" w14:textId="77777777" w:rsidR="006A608A" w:rsidRDefault="00000000">
      <w:pPr>
        <w:pStyle w:val="Author-eListParagraph"/>
        <w:numPr>
          <w:ilvl w:val="1"/>
          <w:numId w:val="745"/>
        </w:numPr>
      </w:pPr>
      <w:r>
        <w:rPr>
          <w:rStyle w:val="soitChar"/>
        </w:rPr>
        <w:t>Guide de sol :</w:t>
      </w:r>
    </w:p>
    <w:p w14:paraId="265242AE" w14:textId="77777777" w:rsidR="006A608A" w:rsidRDefault="00000000">
      <w:pPr>
        <w:pStyle w:val="Author-eListParagraph"/>
        <w:numPr>
          <w:ilvl w:val="2"/>
          <w:numId w:val="746"/>
        </w:numPr>
      </w:pPr>
      <w:r>
        <w:rPr>
          <w:rStyle w:val="optioncarChar"/>
        </w:rPr>
        <w:t xml:space="preserve">patte avec tenon en nylon </w:t>
      </w:r>
      <w:r>
        <w:t>(par défaut)</w:t>
      </w:r>
      <w:r>
        <w:rPr>
          <w:rStyle w:val="optioncarChar"/>
        </w:rPr>
        <w:t xml:space="preserve"> / ***</w:t>
      </w:r>
      <w:r>
        <w:t>,</w:t>
      </w:r>
    </w:p>
    <w:p w14:paraId="3CD4D6DE" w14:textId="77777777" w:rsidR="006A608A" w:rsidRDefault="00000000">
      <w:pPr>
        <w:pStyle w:val="Author-eListParagraph"/>
        <w:numPr>
          <w:ilvl w:val="2"/>
          <w:numId w:val="746"/>
        </w:numPr>
      </w:pPr>
      <w:r>
        <w:rPr>
          <w:rStyle w:val="optioncarChar"/>
        </w:rPr>
        <w:t>intégrée dans une rainure sous le vantail de porte</w:t>
      </w:r>
      <w:r>
        <w:t xml:space="preserve"> (par défaut) </w:t>
      </w:r>
      <w:r>
        <w:rPr>
          <w:rStyle w:val="optioncarChar"/>
        </w:rPr>
        <w:t>/ ***</w:t>
      </w:r>
      <w:r>
        <w:t>.</w:t>
      </w:r>
      <w:r>
        <w:br/>
      </w:r>
      <w:r>
        <w:br/>
      </w:r>
    </w:p>
    <w:p w14:paraId="4C43CB54" w14:textId="77777777" w:rsidR="006A608A" w:rsidRDefault="00000000">
      <w:pPr>
        <w:pStyle w:val="Author-eListParagraph"/>
        <w:numPr>
          <w:ilvl w:val="0"/>
          <w:numId w:val="747"/>
        </w:numPr>
      </w:pPr>
      <w:r>
        <w:t xml:space="preserve">Choix du type de mécanisme : </w:t>
      </w:r>
      <w:r>
        <w:rPr>
          <w:rStyle w:val="optioncarChar"/>
        </w:rPr>
        <w:t>caché</w:t>
      </w:r>
      <w:r>
        <w:t xml:space="preserve"> (par défaut)</w:t>
      </w:r>
      <w:r>
        <w:rPr>
          <w:rStyle w:val="optioncarChar"/>
        </w:rPr>
        <w:t xml:space="preserve"> / apparent.</w:t>
      </w:r>
      <w:r>
        <w:br/>
      </w:r>
    </w:p>
    <w:p w14:paraId="5FDC36B2" w14:textId="77777777" w:rsidR="006A608A" w:rsidRDefault="00000000">
      <w:pPr>
        <w:ind w:left="567"/>
      </w:pPr>
      <w:r>
        <w:rPr>
          <w:b/>
          <w:i/>
        </w:rPr>
        <w:t>(Soit par défaut)</w:t>
      </w:r>
    </w:p>
    <w:p w14:paraId="1E2B3B0F" w14:textId="77777777" w:rsidR="006A608A" w:rsidRDefault="00000000">
      <w:pPr>
        <w:ind w:left="567"/>
      </w:pPr>
      <w:r>
        <w:rPr>
          <w:rStyle w:val="soitChar"/>
          <w:u w:val="single"/>
        </w:rPr>
        <w:t>Mécanisme caché</w:t>
      </w:r>
    </w:p>
    <w:p w14:paraId="7B85739B" w14:textId="77777777" w:rsidR="006A608A" w:rsidRDefault="00000000">
      <w:pPr>
        <w:pStyle w:val="Author-eListParagraph"/>
        <w:numPr>
          <w:ilvl w:val="1"/>
          <w:numId w:val="748"/>
        </w:numPr>
      </w:pPr>
      <w:r>
        <w:rPr>
          <w:rStyle w:val="soitChar"/>
        </w:rPr>
        <w:t>Matériau : aluminium extrudé anodisé.</w:t>
      </w:r>
    </w:p>
    <w:p w14:paraId="49B0F440" w14:textId="77777777" w:rsidR="006A608A" w:rsidRDefault="00000000">
      <w:pPr>
        <w:ind w:left="567"/>
      </w:pPr>
      <w:r>
        <w:rPr>
          <w:rStyle w:val="soitChar"/>
          <w:i/>
        </w:rPr>
        <w:t>Rail support supérieur :</w:t>
      </w:r>
    </w:p>
    <w:p w14:paraId="2497074E" w14:textId="77777777" w:rsidR="006A608A" w:rsidRDefault="00000000">
      <w:pPr>
        <w:pStyle w:val="Author-eListParagraph"/>
        <w:numPr>
          <w:ilvl w:val="1"/>
          <w:numId w:val="749"/>
        </w:numPr>
      </w:pPr>
      <w:r>
        <w:rPr>
          <w:rStyle w:val="soitChar"/>
        </w:rPr>
        <w:t>Profilé extrudé.</w:t>
      </w:r>
    </w:p>
    <w:p w14:paraId="50FFFCD3" w14:textId="77777777" w:rsidR="006A608A" w:rsidRDefault="00000000">
      <w:pPr>
        <w:pStyle w:val="Author-eListParagraph"/>
        <w:numPr>
          <w:ilvl w:val="1"/>
          <w:numId w:val="749"/>
        </w:numPr>
      </w:pPr>
      <w:r>
        <w:rPr>
          <w:rStyle w:val="soitChar"/>
        </w:rPr>
        <w:t>Montage :</w:t>
      </w:r>
      <w:r>
        <w:rPr>
          <w:rStyle w:val="optioncarChar"/>
        </w:rPr>
        <w:t xml:space="preserve">fixation murale </w:t>
      </w:r>
      <w:r>
        <w:t>(par défaut)</w:t>
      </w:r>
      <w:r>
        <w:rPr>
          <w:rStyle w:val="optioncarChar"/>
        </w:rPr>
        <w:t xml:space="preserve"> / au plafond / encastré dans un plafond suspendu, avec système à rail amovible / sur verre.</w:t>
      </w:r>
    </w:p>
    <w:p w14:paraId="0792FB0E" w14:textId="77777777" w:rsidR="006A608A" w:rsidRDefault="00000000">
      <w:pPr>
        <w:ind w:left="567"/>
      </w:pPr>
      <w:r>
        <w:rPr>
          <w:rStyle w:val="soitChar"/>
          <w:i/>
        </w:rPr>
        <w:t>Cache rail :</w:t>
      </w:r>
    </w:p>
    <w:p w14:paraId="2CB5F7BE" w14:textId="77777777" w:rsidR="006A608A" w:rsidRDefault="00000000">
      <w:pPr>
        <w:pStyle w:val="Author-eListParagraph"/>
        <w:numPr>
          <w:ilvl w:val="1"/>
          <w:numId w:val="750"/>
        </w:numPr>
      </w:pPr>
      <w:r>
        <w:rPr>
          <w:rStyle w:val="soitChar"/>
        </w:rPr>
        <w:t>Profilé extrudé qui couvre :</w:t>
      </w:r>
      <w:r>
        <w:rPr>
          <w:rStyle w:val="optioncarChar"/>
        </w:rPr>
        <w:t xml:space="preserve"> l’ensemble du / séparément le</w:t>
      </w:r>
      <w:r>
        <w:rPr>
          <w:rStyle w:val="optioncarChar"/>
          <w:color w:val="000000"/>
        </w:rPr>
        <w:t> </w:t>
      </w:r>
      <w:r>
        <w:rPr>
          <w:rStyle w:val="soitChar"/>
        </w:rPr>
        <w:t>système de mécanisme et de fixation sur les vantaux.</w:t>
      </w:r>
    </w:p>
    <w:p w14:paraId="5BEDFB94" w14:textId="77777777" w:rsidR="006A608A" w:rsidRDefault="00000000">
      <w:pPr>
        <w:pStyle w:val="Author-eListParagraph"/>
        <w:numPr>
          <w:ilvl w:val="1"/>
          <w:numId w:val="750"/>
        </w:numPr>
      </w:pPr>
      <w:r>
        <w:rPr>
          <w:rStyle w:val="soitChar"/>
        </w:rPr>
        <w:t>Embout de rail : plaque d’about</w:t>
      </w:r>
      <w:r>
        <w:rPr>
          <w:rStyle w:val="soitChar"/>
          <w:color w:val="000000"/>
        </w:rPr>
        <w:t> </w:t>
      </w:r>
      <w:r>
        <w:rPr>
          <w:rStyle w:val="optioncarChar"/>
        </w:rPr>
        <w:t xml:space="preserve">vissée </w:t>
      </w:r>
      <w:r>
        <w:t xml:space="preserve">(par défaut) </w:t>
      </w:r>
      <w:r>
        <w:rPr>
          <w:rStyle w:val="optioncarChar"/>
        </w:rPr>
        <w:t>/ clipsée</w:t>
      </w:r>
      <w:r>
        <w:t>.</w:t>
      </w:r>
    </w:p>
    <w:p w14:paraId="53D94883" w14:textId="77777777" w:rsidR="006A608A" w:rsidRDefault="00000000">
      <w:pPr>
        <w:ind w:left="567"/>
      </w:pPr>
      <w:r>
        <w:rPr>
          <w:rStyle w:val="soitChar"/>
          <w:i/>
        </w:rPr>
        <w:t>Système de suspente :</w:t>
      </w:r>
    </w:p>
    <w:p w14:paraId="51BFAB12" w14:textId="77777777" w:rsidR="006A608A" w:rsidRDefault="00000000">
      <w:pPr>
        <w:pStyle w:val="Author-eListParagraph"/>
        <w:numPr>
          <w:ilvl w:val="1"/>
          <w:numId w:val="751"/>
        </w:numPr>
      </w:pPr>
      <w:r>
        <w:rPr>
          <w:rStyle w:val="soitChar"/>
        </w:rPr>
        <w:t>Charriot de suspente : composé d'un corps en matière</w:t>
      </w:r>
      <w:r>
        <w:rPr>
          <w:rStyle w:val="soitChar"/>
          <w:color w:val="000000"/>
        </w:rPr>
        <w:t> </w:t>
      </w:r>
      <w:r>
        <w:rPr>
          <w:rStyle w:val="optioncarChar"/>
        </w:rPr>
        <w:t xml:space="preserve">synthétique </w:t>
      </w:r>
      <w:r>
        <w:t xml:space="preserve">(par défaut) </w:t>
      </w:r>
      <w:r>
        <w:rPr>
          <w:rStyle w:val="optioncarChar"/>
        </w:rPr>
        <w:t>/ aluminium</w:t>
      </w:r>
      <w:r>
        <w:t xml:space="preserve">, </w:t>
      </w:r>
      <w:r>
        <w:rPr>
          <w:rStyle w:val="soitChar"/>
        </w:rPr>
        <w:t>équipé de roulettes fabriquées en matière synthétique dont l’axe est monté sur roulements à billes pour un fonctionnement silencieux.</w:t>
      </w:r>
    </w:p>
    <w:p w14:paraId="4112B771" w14:textId="77777777" w:rsidR="006A608A" w:rsidRDefault="00000000">
      <w:pPr>
        <w:pStyle w:val="Author-eListParagraph"/>
        <w:numPr>
          <w:ilvl w:val="1"/>
          <w:numId w:val="751"/>
        </w:numPr>
      </w:pPr>
      <w:r>
        <w:rPr>
          <w:rStyle w:val="soitChar"/>
        </w:rPr>
        <w:t>Nombres de roulettes par charriot :</w:t>
      </w:r>
      <w:r>
        <w:rPr>
          <w:rStyle w:val="optioncarChar"/>
        </w:rPr>
        <w:t>2 / 4</w:t>
      </w:r>
      <w:r>
        <w:t xml:space="preserve"> (par défaut).</w:t>
      </w:r>
    </w:p>
    <w:p w14:paraId="06144518" w14:textId="77777777" w:rsidR="006A608A" w:rsidRDefault="00000000">
      <w:pPr>
        <w:pStyle w:val="Author-eListParagraph"/>
        <w:numPr>
          <w:ilvl w:val="1"/>
          <w:numId w:val="752"/>
        </w:numPr>
      </w:pPr>
      <w:r>
        <w:rPr>
          <w:rStyle w:val="soitChar"/>
        </w:rPr>
        <w:t>Nombre de charriots par vantail : 2.</w:t>
      </w:r>
    </w:p>
    <w:p w14:paraId="52AB516E" w14:textId="77777777" w:rsidR="006A608A" w:rsidRDefault="00000000">
      <w:pPr>
        <w:pStyle w:val="Author-eListParagraph"/>
        <w:numPr>
          <w:ilvl w:val="1"/>
          <w:numId w:val="752"/>
        </w:numPr>
      </w:pPr>
      <w:r>
        <w:rPr>
          <w:rStyle w:val="soitChar"/>
        </w:rPr>
        <w:t>Fixation des charriots sur le vantail de porte :</w:t>
      </w:r>
      <w:r>
        <w:rPr>
          <w:rStyle w:val="optioncarChar"/>
        </w:rPr>
        <w:t>par patte ou profil linéaire fixé sur la tranche supérieure du vantail / par patte qui pince le vantail</w:t>
      </w:r>
      <w:r>
        <w:t xml:space="preserve"> (par défaut).</w:t>
      </w:r>
      <w:r>
        <w:br/>
      </w:r>
    </w:p>
    <w:p w14:paraId="115FCD25" w14:textId="77777777" w:rsidR="006A608A" w:rsidRDefault="00000000">
      <w:pPr>
        <w:ind w:left="567"/>
      </w:pPr>
      <w:r>
        <w:rPr>
          <w:b/>
          <w:i/>
        </w:rPr>
        <w:t>(Soit)</w:t>
      </w:r>
    </w:p>
    <w:p w14:paraId="234DB24D" w14:textId="77777777" w:rsidR="006A608A" w:rsidRDefault="00000000">
      <w:pPr>
        <w:ind w:left="567"/>
      </w:pPr>
      <w:r>
        <w:rPr>
          <w:rStyle w:val="soitChar"/>
          <w:u w:val="single"/>
        </w:rPr>
        <w:t>Mécanisme apparent</w:t>
      </w:r>
    </w:p>
    <w:p w14:paraId="76BDEDBD" w14:textId="77777777" w:rsidR="006A608A" w:rsidRDefault="00000000">
      <w:pPr>
        <w:ind w:left="567"/>
      </w:pPr>
      <w:r>
        <w:rPr>
          <w:rStyle w:val="soitChar"/>
        </w:rPr>
        <w:t>Mécanisme de suspente apparent composé d’un rail tubulaire cylindrique et de pattes apparentes surmontées de roulettes.</w:t>
      </w:r>
    </w:p>
    <w:p w14:paraId="6F566D95" w14:textId="77777777" w:rsidR="006A608A" w:rsidRDefault="00000000">
      <w:pPr>
        <w:ind w:left="567"/>
      </w:pPr>
      <w:r>
        <w:rPr>
          <w:rStyle w:val="soitChar"/>
          <w:i/>
        </w:rPr>
        <w:t>Spécifications</w:t>
      </w:r>
    </w:p>
    <w:p w14:paraId="61B6EC21" w14:textId="77777777" w:rsidR="006A608A" w:rsidRDefault="00000000">
      <w:pPr>
        <w:pStyle w:val="Author-eListParagraph"/>
        <w:numPr>
          <w:ilvl w:val="1"/>
          <w:numId w:val="753"/>
        </w:numPr>
      </w:pPr>
      <w:r>
        <w:rPr>
          <w:rStyle w:val="soitChar"/>
        </w:rPr>
        <w:t>Matériau :</w:t>
      </w:r>
      <w:r>
        <w:rPr>
          <w:rStyle w:val="optioncarChar"/>
        </w:rPr>
        <w:t>acier inoxydable brossé mat</w:t>
      </w:r>
      <w:r>
        <w:t xml:space="preserve"> (par défaut) </w:t>
      </w:r>
      <w:r>
        <w:rPr>
          <w:rStyle w:val="optioncarChar"/>
        </w:rPr>
        <w:t>/ aluminium extrudé anodisé</w:t>
      </w:r>
      <w:r>
        <w:t>.</w:t>
      </w:r>
    </w:p>
    <w:p w14:paraId="418DA9B2" w14:textId="77777777" w:rsidR="006A608A" w:rsidRDefault="00000000">
      <w:pPr>
        <w:ind w:left="567"/>
      </w:pPr>
      <w:r>
        <w:rPr>
          <w:rStyle w:val="soitChar"/>
          <w:i/>
        </w:rPr>
        <w:t>Rail support supérieur :</w:t>
      </w:r>
    </w:p>
    <w:p w14:paraId="72B3E73B" w14:textId="77777777" w:rsidR="006A608A" w:rsidRDefault="00000000">
      <w:pPr>
        <w:pStyle w:val="Author-eListParagraph"/>
        <w:numPr>
          <w:ilvl w:val="1"/>
          <w:numId w:val="754"/>
        </w:numPr>
      </w:pPr>
      <w:r>
        <w:rPr>
          <w:rStyle w:val="soitChar"/>
        </w:rPr>
        <w:t>Rail support : tube cylindrique avec une bande de roulement en matière synthétique.</w:t>
      </w:r>
    </w:p>
    <w:p w14:paraId="7ABAACE7" w14:textId="77777777" w:rsidR="006A608A" w:rsidRDefault="00000000">
      <w:pPr>
        <w:pStyle w:val="Author-eListParagraph"/>
        <w:numPr>
          <w:ilvl w:val="1"/>
          <w:numId w:val="754"/>
        </w:numPr>
      </w:pPr>
      <w:r>
        <w:rPr>
          <w:rStyle w:val="soitChar"/>
        </w:rPr>
        <w:t>Montage : fixation</w:t>
      </w:r>
      <w:r>
        <w:rPr>
          <w:rStyle w:val="optioncarChar"/>
        </w:rPr>
        <w:t xml:space="preserve">murale </w:t>
      </w:r>
      <w:r>
        <w:t xml:space="preserve">(par défaut) </w:t>
      </w:r>
      <w:r>
        <w:rPr>
          <w:rStyle w:val="optioncarChar"/>
        </w:rPr>
        <w:t>/ plafond / sur verre.</w:t>
      </w:r>
    </w:p>
    <w:p w14:paraId="66881E77" w14:textId="77777777" w:rsidR="006A608A" w:rsidRDefault="00000000">
      <w:pPr>
        <w:ind w:left="567"/>
      </w:pPr>
      <w:r>
        <w:rPr>
          <w:rStyle w:val="soitChar"/>
          <w:i/>
        </w:rPr>
        <w:t>Système de suspente :</w:t>
      </w:r>
    </w:p>
    <w:p w14:paraId="0F05A183" w14:textId="77777777" w:rsidR="006A608A" w:rsidRDefault="00000000">
      <w:pPr>
        <w:pStyle w:val="Author-eListParagraph"/>
        <w:numPr>
          <w:ilvl w:val="1"/>
          <w:numId w:val="755"/>
        </w:numPr>
      </w:pPr>
      <w:r>
        <w:rPr>
          <w:rStyle w:val="soitChar"/>
        </w:rPr>
        <w:t>Patte de fixation surmontée d’une roulette fabriquée en matière synthétique dont l’axe est monté sur roulements à billes.</w:t>
      </w:r>
    </w:p>
    <w:p w14:paraId="6611CFBE" w14:textId="77777777" w:rsidR="006A608A" w:rsidRDefault="00000000">
      <w:pPr>
        <w:pStyle w:val="Author-eListParagraph"/>
        <w:numPr>
          <w:ilvl w:val="1"/>
          <w:numId w:val="755"/>
        </w:numPr>
      </w:pPr>
      <w:r>
        <w:rPr>
          <w:rStyle w:val="soitChar"/>
        </w:rPr>
        <w:t>La patte est fixée latéralement grâce à des perforations prévues dans le vantail. Le système de fixation permet un réglage. Le contact entre le vantail et les fixations est assuré par un revêtement en matière synthétique pour éviter tout contact « dur ».</w:t>
      </w:r>
    </w:p>
    <w:p w14:paraId="545B8BDB" w14:textId="77777777" w:rsidR="006A608A" w:rsidRDefault="00000000">
      <w:pPr>
        <w:pStyle w:val="Author-eListParagraph"/>
        <w:numPr>
          <w:ilvl w:val="1"/>
          <w:numId w:val="755"/>
        </w:numPr>
      </w:pPr>
      <w:r>
        <w:rPr>
          <w:rStyle w:val="soitChar"/>
        </w:rPr>
        <w:t>Nombre de pattes par vantail : 2.</w:t>
      </w:r>
    </w:p>
    <w:p w14:paraId="5711369C" w14:textId="77777777" w:rsidR="006A608A" w:rsidRDefault="00000000">
      <w:pPr>
        <w:pStyle w:val="Author-eListParagraph"/>
        <w:numPr>
          <w:ilvl w:val="1"/>
          <w:numId w:val="755"/>
        </w:numPr>
      </w:pPr>
      <w:r>
        <w:rPr>
          <w:rStyle w:val="soitChar"/>
        </w:rPr>
        <w:t>Les fixations de la patte</w:t>
      </w:r>
      <w:r>
        <w:rPr>
          <w:rStyle w:val="optioncarChar"/>
        </w:rPr>
        <w:t xml:space="preserve"> restent apparentes </w:t>
      </w:r>
      <w:r>
        <w:t>(par défaut)</w:t>
      </w:r>
      <w:r>
        <w:rPr>
          <w:rStyle w:val="optioncarChar"/>
        </w:rPr>
        <w:t xml:space="preserve"> / sont cachées par un capot clipsé sur la patte.</w:t>
      </w:r>
    </w:p>
    <w:p w14:paraId="4A68E7A5" w14:textId="77777777" w:rsidR="006A608A" w:rsidRDefault="00000000">
      <w:pPr>
        <w:pStyle w:val="pheading"/>
      </w:pPr>
      <w:r>
        <w:t>- Finitions</w:t>
      </w:r>
    </w:p>
    <w:p w14:paraId="358B9124" w14:textId="77777777" w:rsidR="006A608A" w:rsidRDefault="00000000">
      <w:r>
        <w:t xml:space="preserve">Teinte des caches rails et embouts : </w:t>
      </w:r>
      <w:r>
        <w:rPr>
          <w:rStyle w:val="optioncarChar"/>
        </w:rPr>
        <w:t xml:space="preserve">aluminium naturel </w:t>
      </w:r>
      <w:r>
        <w:t>(par défaut)</w:t>
      </w:r>
      <w:r>
        <w:rPr>
          <w:rStyle w:val="optioncarChar"/>
        </w:rPr>
        <w:t xml:space="preserve"> / argenté / noir / imitation inox</w:t>
      </w:r>
      <w:r>
        <w:t>.</w:t>
      </w:r>
    </w:p>
    <w:p w14:paraId="464BD0A5" w14:textId="77777777" w:rsidR="006A608A" w:rsidRDefault="00000000">
      <w:pPr>
        <w:pStyle w:val="pheading"/>
      </w:pPr>
      <w:r>
        <w:t>EXÉCUTION / MISE EN ŒUVRE</w:t>
      </w:r>
    </w:p>
    <w:p w14:paraId="6590171E" w14:textId="77777777" w:rsidR="006A608A" w:rsidRDefault="00000000">
      <w:pPr>
        <w:pStyle w:val="pheading"/>
      </w:pPr>
      <w:r>
        <w:t>- Prescriptions générales</w:t>
      </w:r>
    </w:p>
    <w:p w14:paraId="63D3B72F" w14:textId="77777777" w:rsidR="006A608A" w:rsidRDefault="00000000">
      <w:pPr>
        <w:jc w:val="both"/>
      </w:pPr>
      <w:r>
        <w:t>Le rail de suspente est fixé horizontalement, de niveau, au-dessus de la baie et dépasse sur les côtés d’une valeur minimum, suivant les recommandations du fabricant, pour que la porte couvre l’entièreté de la baie une fois fermée. La porte entièrement ouverte ne réduit pas le passage de la baie</w:t>
      </w:r>
    </w:p>
    <w:p w14:paraId="4C276562" w14:textId="77777777" w:rsidR="006A608A" w:rsidRDefault="00000000">
      <w:pPr>
        <w:jc w:val="both"/>
      </w:pPr>
      <w:r>
        <w:t>Les charriots de suspension sont fixés aux vantaux. Ces derniers sont ensuite suspendus d'aplomb au rail de suspente.</w:t>
      </w:r>
    </w:p>
    <w:p w14:paraId="1E693C3E" w14:textId="77777777" w:rsidR="006A608A" w:rsidRDefault="00000000">
      <w:pPr>
        <w:jc w:val="both"/>
      </w:pPr>
      <w:r>
        <w:t>Le réglage en hauteur est réalisé de sorte que le jeu entre la porte et le sol soit de 4mm maximum.</w:t>
      </w:r>
    </w:p>
    <w:p w14:paraId="4638CF9E" w14:textId="77777777" w:rsidR="006A608A" w:rsidRDefault="00000000">
      <w:pPr>
        <w:jc w:val="both"/>
      </w:pPr>
      <w:r>
        <w:t>La porte est guidée en bas par des guides de sol, qui sont solidement fixés au sol à l’aide de vis inox, au droit des bords de la baie, sans dépasser de celle-ci pour ne pas obstruer le passage.</w:t>
      </w:r>
    </w:p>
    <w:p w14:paraId="0C81C9FA" w14:textId="77777777" w:rsidR="006A608A" w:rsidRDefault="00000000">
      <w:pPr>
        <w:jc w:val="both"/>
      </w:pPr>
      <w:r>
        <w:t>Les butées sont montées et réglées sur le rail de suspente en fonction de la course des vantaux.</w:t>
      </w:r>
    </w:p>
    <w:p w14:paraId="6A2E2CAC" w14:textId="77777777" w:rsidR="006A608A" w:rsidRDefault="00000000">
      <w:pPr>
        <w:jc w:val="both"/>
      </w:pPr>
      <w:r>
        <w:t>Pour le système à mécanisme intégré, le cache-rail est posé par un système d’encliquetage. Les embouts de rail fixés aux extrémités du rail de suspente.</w:t>
      </w:r>
    </w:p>
    <w:p w14:paraId="0874ACD0" w14:textId="77777777" w:rsidR="006A608A" w:rsidRDefault="00000000">
      <w:pPr>
        <w:pStyle w:val="pheading"/>
      </w:pPr>
      <w:r>
        <w:t>- Notes d’exécution complémentaires</w:t>
      </w:r>
    </w:p>
    <w:p w14:paraId="7F16515E" w14:textId="77777777" w:rsidR="006A608A" w:rsidRDefault="00000000">
      <w:pPr>
        <w:jc w:val="both"/>
      </w:pPr>
      <w:r>
        <w:rPr>
          <w:rStyle w:val="facultChar"/>
        </w:rPr>
        <w:t xml:space="preserve">Cet article comprend également : </w:t>
      </w:r>
      <w:r>
        <w:rPr>
          <w:rStyle w:val="optioncarChar"/>
        </w:rPr>
        <w:t>un amortisseur à la fermeture / un amortisseur à l’ouverture / une fermeture automatique / une commande motorisée / des étanchéités acoustiques / des brosses.</w:t>
      </w:r>
    </w:p>
    <w:p w14:paraId="163C90FE" w14:textId="77777777" w:rsidR="006A608A" w:rsidRDefault="00000000">
      <w:pPr>
        <w:pStyle w:val="Author-eListParagraph"/>
        <w:numPr>
          <w:ilvl w:val="0"/>
          <w:numId w:val="756"/>
        </w:numPr>
      </w:pPr>
      <w:r>
        <w:rPr>
          <w:rStyle w:val="facultChar"/>
          <w:u w:val="single"/>
        </w:rPr>
        <w:t>Amortisseur à la fermeture</w:t>
      </w:r>
      <w:r>
        <w:br/>
      </w:r>
      <w:r>
        <w:rPr>
          <w:rStyle w:val="facultChar"/>
        </w:rPr>
        <w:t>Système d’amortisseur qui ralentit la fermeture de la porte sur les derniers 10 cm (environ) de la fin de course pour ne pas endommager la porte.</w:t>
      </w:r>
    </w:p>
    <w:p w14:paraId="2C930DE8" w14:textId="77777777" w:rsidR="006A608A" w:rsidRDefault="00000000">
      <w:pPr>
        <w:pStyle w:val="Author-eListParagraph"/>
        <w:numPr>
          <w:ilvl w:val="0"/>
          <w:numId w:val="757"/>
        </w:numPr>
      </w:pPr>
      <w:r>
        <w:rPr>
          <w:rStyle w:val="facultChar"/>
          <w:u w:val="single"/>
        </w:rPr>
        <w:t>Amortisseur à l’ouverture</w:t>
      </w:r>
      <w:r>
        <w:br/>
      </w:r>
      <w:r>
        <w:rPr>
          <w:rStyle w:val="facultChar"/>
        </w:rPr>
        <w:t>Système d’amortisseur qui ralentit l’ouverture de la porte sur les derniers 10 cm (environ) de la fin de course pour ne pas endommager la porte.</w:t>
      </w:r>
    </w:p>
    <w:p w14:paraId="20894883" w14:textId="77777777" w:rsidR="006A608A" w:rsidRDefault="00000000">
      <w:pPr>
        <w:pStyle w:val="Author-eListParagraph"/>
        <w:numPr>
          <w:ilvl w:val="0"/>
          <w:numId w:val="758"/>
        </w:numPr>
      </w:pPr>
      <w:r>
        <w:rPr>
          <w:rStyle w:val="facultChar"/>
          <w:u w:val="single"/>
        </w:rPr>
        <w:t>Fermeture automatique</w:t>
      </w:r>
      <w:r>
        <w:br/>
      </w:r>
      <w:r>
        <w:rPr>
          <w:rStyle w:val="facultChar"/>
        </w:rPr>
        <w:t>Système de fermeture automatique de la porte par contre-poids dissimulé derrière le battant de porte.</w:t>
      </w:r>
    </w:p>
    <w:p w14:paraId="4DAF8B27" w14:textId="77777777" w:rsidR="006A608A" w:rsidRDefault="00000000">
      <w:pPr>
        <w:pStyle w:val="Author-eListParagraph"/>
        <w:numPr>
          <w:ilvl w:val="0"/>
          <w:numId w:val="759"/>
        </w:numPr>
      </w:pPr>
      <w:r>
        <w:rPr>
          <w:rStyle w:val="facultChar"/>
          <w:u w:val="single"/>
        </w:rPr>
        <w:t>Commande motorisée</w:t>
      </w:r>
      <w:r>
        <w:br/>
      </w:r>
      <w:r>
        <w:rPr>
          <w:rStyle w:val="facultChar"/>
        </w:rPr>
        <w:t xml:space="preserve">Système d’ouverture / fermeture de la porte commandée à distance par : </w:t>
      </w:r>
      <w:r>
        <w:rPr>
          <w:rStyle w:val="optioncarChar"/>
        </w:rPr>
        <w:t xml:space="preserve">détecteur de mouvement </w:t>
      </w:r>
      <w:r>
        <w:t>(par défaut)</w:t>
      </w:r>
      <w:r>
        <w:rPr>
          <w:rStyle w:val="optioncarChar"/>
        </w:rPr>
        <w:t xml:space="preserve"> / télécommande (nombre de télécommandes fournies : 1 / 2 </w:t>
      </w:r>
      <w:r>
        <w:t>(par défaut)</w:t>
      </w:r>
      <w:r>
        <w:rPr>
          <w:rStyle w:val="optioncarChar"/>
        </w:rPr>
        <w:t xml:space="preserve"> / ***) / bouton-poussoir / ***.</w:t>
      </w:r>
    </w:p>
    <w:p w14:paraId="627A2E88" w14:textId="77777777" w:rsidR="006A608A" w:rsidRDefault="00000000">
      <w:pPr>
        <w:pStyle w:val="Author-eListParagraph"/>
        <w:numPr>
          <w:ilvl w:val="0"/>
          <w:numId w:val="760"/>
        </w:numPr>
      </w:pPr>
      <w:r>
        <w:rPr>
          <w:rStyle w:val="facultChar"/>
          <w:u w:val="single"/>
        </w:rPr>
        <w:t>Etanchéité acoustique</w:t>
      </w:r>
      <w:r>
        <w:br/>
      </w:r>
      <w:r>
        <w:rPr>
          <w:rStyle w:val="facultChar"/>
        </w:rPr>
        <w:t>Système de seuils à ressort surmonté de caoutchouc d’étanchéité placés horizontalement en bas et en haut de la porte et qui s’activent quand la porte est fermée. Des joints de caoutchouc sont également placés verticalement aux extrémités gauche et droite de la porte</w:t>
      </w:r>
    </w:p>
    <w:p w14:paraId="04580FAC" w14:textId="77777777" w:rsidR="006A608A" w:rsidRDefault="00000000">
      <w:pPr>
        <w:pStyle w:val="Author-eListParagraph"/>
        <w:numPr>
          <w:ilvl w:val="0"/>
          <w:numId w:val="761"/>
        </w:numPr>
      </w:pPr>
      <w:r>
        <w:rPr>
          <w:rStyle w:val="facultChar"/>
          <w:u w:val="single"/>
        </w:rPr>
        <w:t>Brosses</w:t>
      </w:r>
      <w:r>
        <w:br/>
      </w:r>
      <w:r>
        <w:rPr>
          <w:rStyle w:val="facultChar"/>
        </w:rPr>
        <w:t>Des brosses sont placées horizontalement en partie supérieure et verticalement aux extrémités latérales gauche et droite de la porte.</w:t>
      </w:r>
    </w:p>
    <w:p w14:paraId="415DDB0D" w14:textId="77777777" w:rsidR="006A608A" w:rsidRDefault="00000000">
      <w:pPr>
        <w:pStyle w:val="pheading"/>
      </w:pPr>
      <w:r>
        <w:t>CONTRÔLES PARTICULIERS</w:t>
      </w:r>
    </w:p>
    <w:p w14:paraId="48A969F3" w14:textId="77777777" w:rsidR="006A608A" w:rsidRDefault="00000000">
      <w:r>
        <w:t>Marquage :</w:t>
      </w:r>
    </w:p>
    <w:p w14:paraId="26525C28" w14:textId="77777777" w:rsidR="006A608A" w:rsidRDefault="00000000">
      <w:r>
        <w:t>Les montures fabriquées conformément aux prescriptions de la norme [NBN EN 1527:2019+A1]  portent de façon visible une marque d'identification. Lorsque cela n'est pas possible, le marquage figure sur l'emballage du produit.</w:t>
      </w:r>
    </w:p>
    <w:p w14:paraId="40A62BF2" w14:textId="77777777" w:rsidR="006A608A" w:rsidRDefault="00000000">
      <w:r>
        <w:t>Un marquage conforme à la classification de la section 4 de la norme [NBN EN 1527:2019+A1]  est normalement indiqué comme suit :</w:t>
      </w:r>
    </w:p>
    <w:p w14:paraId="41F0AC58" w14:textId="77777777" w:rsidR="006A608A" w:rsidRDefault="00000000">
      <w:r>
        <w:t> </w:t>
      </w:r>
    </w:p>
    <w:tbl>
      <w:tblPr>
        <w:tblStyle w:val="Author-eTableGrid"/>
        <w:tblW w:w="9030" w:type="dxa"/>
        <w:tblLayout w:type="fixed"/>
        <w:tblLook w:val="04A0" w:firstRow="1" w:lastRow="0" w:firstColumn="1" w:lastColumn="0" w:noHBand="0" w:noVBand="1"/>
      </w:tblPr>
      <w:tblGrid>
        <w:gridCol w:w="1004"/>
        <w:gridCol w:w="1004"/>
        <w:gridCol w:w="1004"/>
        <w:gridCol w:w="1003"/>
        <w:gridCol w:w="1003"/>
        <w:gridCol w:w="1003"/>
        <w:gridCol w:w="1003"/>
        <w:gridCol w:w="1003"/>
        <w:gridCol w:w="1003"/>
      </w:tblGrid>
      <w:tr w:rsidR="006A608A" w14:paraId="64D84B7F" w14:textId="77777777">
        <w:tc>
          <w:tcPr>
            <w:tcW w:w="990" w:type="dxa"/>
            <w:noWrap/>
          </w:tcPr>
          <w:p w14:paraId="4910861B" w14:textId="77777777" w:rsidR="006A608A" w:rsidRDefault="00000000">
            <w:r>
              <w:t>1</w:t>
            </w:r>
          </w:p>
        </w:tc>
        <w:tc>
          <w:tcPr>
            <w:tcW w:w="990" w:type="dxa"/>
            <w:noWrap/>
          </w:tcPr>
          <w:p w14:paraId="19F5A75B" w14:textId="77777777" w:rsidR="006A608A" w:rsidRDefault="00000000">
            <w:r>
              <w:t>2</w:t>
            </w:r>
          </w:p>
        </w:tc>
        <w:tc>
          <w:tcPr>
            <w:tcW w:w="990" w:type="dxa"/>
            <w:noWrap/>
          </w:tcPr>
          <w:p w14:paraId="002216F8" w14:textId="77777777" w:rsidR="006A608A" w:rsidRDefault="00000000">
            <w:r>
              <w:t>3</w:t>
            </w:r>
          </w:p>
        </w:tc>
        <w:tc>
          <w:tcPr>
            <w:tcW w:w="990" w:type="dxa"/>
            <w:noWrap/>
          </w:tcPr>
          <w:p w14:paraId="36D7D174" w14:textId="77777777" w:rsidR="006A608A" w:rsidRDefault="00000000">
            <w:r>
              <w:t>4</w:t>
            </w:r>
          </w:p>
        </w:tc>
        <w:tc>
          <w:tcPr>
            <w:tcW w:w="990" w:type="dxa"/>
            <w:noWrap/>
          </w:tcPr>
          <w:p w14:paraId="108B332D" w14:textId="77777777" w:rsidR="006A608A" w:rsidRDefault="00000000">
            <w:r>
              <w:t>5</w:t>
            </w:r>
          </w:p>
        </w:tc>
        <w:tc>
          <w:tcPr>
            <w:tcW w:w="990" w:type="dxa"/>
            <w:noWrap/>
          </w:tcPr>
          <w:p w14:paraId="4736F3A7" w14:textId="77777777" w:rsidR="006A608A" w:rsidRDefault="00000000">
            <w:r>
              <w:t>6</w:t>
            </w:r>
          </w:p>
        </w:tc>
        <w:tc>
          <w:tcPr>
            <w:tcW w:w="990" w:type="dxa"/>
            <w:noWrap/>
          </w:tcPr>
          <w:p w14:paraId="222E3140" w14:textId="77777777" w:rsidR="006A608A" w:rsidRDefault="00000000">
            <w:r>
              <w:t>7</w:t>
            </w:r>
          </w:p>
        </w:tc>
        <w:tc>
          <w:tcPr>
            <w:tcW w:w="990" w:type="dxa"/>
            <w:noWrap/>
          </w:tcPr>
          <w:p w14:paraId="61242716" w14:textId="77777777" w:rsidR="006A608A" w:rsidRDefault="00000000">
            <w:r>
              <w:t>8</w:t>
            </w:r>
          </w:p>
        </w:tc>
        <w:tc>
          <w:tcPr>
            <w:tcW w:w="990" w:type="dxa"/>
            <w:noWrap/>
          </w:tcPr>
          <w:p w14:paraId="42FC51BB" w14:textId="77777777" w:rsidR="006A608A" w:rsidRDefault="00000000">
            <w:r>
              <w:t>9</w:t>
            </w:r>
          </w:p>
        </w:tc>
      </w:tr>
    </w:tbl>
    <w:p w14:paraId="58D53BCD" w14:textId="77777777" w:rsidR="006A608A" w:rsidRDefault="00000000">
      <w:r>
        <w:t> </w:t>
      </w:r>
    </w:p>
    <w:p w14:paraId="0763FA33" w14:textId="77777777" w:rsidR="006A608A" w:rsidRDefault="00000000">
      <w:r>
        <w:t>Où :</w:t>
      </w:r>
    </w:p>
    <w:p w14:paraId="21821806" w14:textId="77777777" w:rsidR="006A608A" w:rsidRDefault="00000000">
      <w:pPr>
        <w:pStyle w:val="Author-eListParagraph"/>
        <w:numPr>
          <w:ilvl w:val="0"/>
          <w:numId w:val="762"/>
        </w:numPr>
      </w:pPr>
      <w:r>
        <w:t>le caractère 1 est la catégorie d'utilisation : aucun grade identifié ;</w:t>
      </w:r>
    </w:p>
    <w:p w14:paraId="16E05913" w14:textId="77777777" w:rsidR="006A608A" w:rsidRDefault="00000000">
      <w:pPr>
        <w:pStyle w:val="Author-eListParagraph"/>
        <w:numPr>
          <w:ilvl w:val="0"/>
          <w:numId w:val="762"/>
        </w:numPr>
      </w:pPr>
      <w:r>
        <w:t>le caractère 2 est l'endurance : grades 1 à 6 ;</w:t>
      </w:r>
    </w:p>
    <w:p w14:paraId="37C5FEE7" w14:textId="77777777" w:rsidR="006A608A" w:rsidRDefault="00000000">
      <w:pPr>
        <w:pStyle w:val="Author-eListParagraph"/>
        <w:numPr>
          <w:ilvl w:val="0"/>
          <w:numId w:val="762"/>
        </w:numPr>
      </w:pPr>
      <w:r>
        <w:t>le caractère 3 est la masse de la porte : grades 1 à 4 ;</w:t>
      </w:r>
    </w:p>
    <w:p w14:paraId="41D0A4F5" w14:textId="77777777" w:rsidR="006A608A" w:rsidRDefault="00000000">
      <w:pPr>
        <w:pStyle w:val="Author-eListParagraph"/>
        <w:numPr>
          <w:ilvl w:val="0"/>
          <w:numId w:val="762"/>
        </w:numPr>
      </w:pPr>
      <w:r>
        <w:t>le caractère 4 est la résistance au feu : aucun grade identifié ;</w:t>
      </w:r>
    </w:p>
    <w:p w14:paraId="7C5517F4" w14:textId="77777777" w:rsidR="006A608A" w:rsidRDefault="00000000">
      <w:pPr>
        <w:pStyle w:val="Author-eListParagraph"/>
        <w:numPr>
          <w:ilvl w:val="0"/>
          <w:numId w:val="762"/>
        </w:numPr>
      </w:pPr>
      <w:r>
        <w:t>le caractère 5 est la sécurité des personnes : grade 1 ;</w:t>
      </w:r>
    </w:p>
    <w:p w14:paraId="6784DA62" w14:textId="77777777" w:rsidR="006A608A" w:rsidRDefault="00000000">
      <w:pPr>
        <w:pStyle w:val="Author-eListParagraph"/>
        <w:numPr>
          <w:ilvl w:val="0"/>
          <w:numId w:val="762"/>
        </w:numPr>
      </w:pPr>
      <w:r>
        <w:t>le caractère 6 est la résistance à la corrosion : grades 0 à 5 [NBN EN 1670];</w:t>
      </w:r>
    </w:p>
    <w:p w14:paraId="6EBACD6C" w14:textId="77777777" w:rsidR="006A608A" w:rsidRDefault="00000000">
      <w:pPr>
        <w:pStyle w:val="Author-eListParagraph"/>
        <w:numPr>
          <w:ilvl w:val="0"/>
          <w:numId w:val="762"/>
        </w:numPr>
      </w:pPr>
      <w:r>
        <w:t>le caractère 7 est la sécurité des biens : aucun grade identifié ;</w:t>
      </w:r>
    </w:p>
    <w:p w14:paraId="0F6790B0" w14:textId="77777777" w:rsidR="006A608A" w:rsidRDefault="00000000">
      <w:pPr>
        <w:pStyle w:val="Author-eListParagraph"/>
        <w:numPr>
          <w:ilvl w:val="0"/>
          <w:numId w:val="762"/>
        </w:numPr>
      </w:pPr>
      <w:r>
        <w:t>le caractère 8 est la catégorie de porte : grades 1 à 3 ;</w:t>
      </w:r>
    </w:p>
    <w:p w14:paraId="13266B82" w14:textId="77777777" w:rsidR="006A608A" w:rsidRDefault="00000000">
      <w:pPr>
        <w:pStyle w:val="Author-eListParagraph"/>
        <w:numPr>
          <w:ilvl w:val="0"/>
          <w:numId w:val="762"/>
        </w:numPr>
      </w:pPr>
      <w:r>
        <w:t>le caractère 9 est la friction initiale : grades 1 à 3.</w:t>
      </w:r>
    </w:p>
    <w:p w14:paraId="43F71D36" w14:textId="77777777" w:rsidR="006A608A" w:rsidRDefault="00000000">
      <w:pPr>
        <w:pStyle w:val="pheading"/>
      </w:pPr>
      <w:r>
        <w:t>DOCUMENTS DE RÉFÉRENCE COMPLÉMENTAIRES</w:t>
      </w:r>
    </w:p>
    <w:p w14:paraId="7A28894A" w14:textId="77777777" w:rsidR="006A608A" w:rsidRDefault="00000000">
      <w:pPr>
        <w:pStyle w:val="pheading"/>
      </w:pPr>
      <w:r>
        <w:t>- Matériau</w:t>
      </w:r>
    </w:p>
    <w:p w14:paraId="0027D293" w14:textId="77777777" w:rsidR="006A608A" w:rsidRDefault="00000000">
      <w:r>
        <w:t>[NBN EN 1527:2019+A1, Quincaillerie pour le bâtiment - Quincaillerie pour portes coulissantes et portes pliantes - Exigences et méthodes d'essai]</w:t>
      </w:r>
    </w:p>
    <w:p w14:paraId="12C5FA17" w14:textId="77777777" w:rsidR="006A608A" w:rsidRDefault="00000000">
      <w:pPr>
        <w:pStyle w:val="pheading"/>
      </w:pPr>
      <w:r>
        <w:t>MESURAGE</w:t>
      </w:r>
    </w:p>
    <w:p w14:paraId="50181009" w14:textId="77777777" w:rsidR="006A608A" w:rsidRDefault="00000000">
      <w:pPr>
        <w:pStyle w:val="pheading"/>
      </w:pPr>
      <w:r>
        <w:t>- unité de mesure:</w:t>
      </w:r>
    </w:p>
    <w:p w14:paraId="462BFCA5" w14:textId="77777777" w:rsidR="006A608A" w:rsidRDefault="00000000">
      <w:r>
        <w:t>-</w:t>
      </w:r>
    </w:p>
    <w:p w14:paraId="20882E05" w14:textId="77777777" w:rsidR="006A608A" w:rsidRDefault="00000000">
      <w:pPr>
        <w:pStyle w:val="pheading"/>
      </w:pPr>
      <w:r>
        <w:t>- code de mesurage:</w:t>
      </w:r>
    </w:p>
    <w:p w14:paraId="235A34C2" w14:textId="77777777" w:rsidR="006A608A" w:rsidRDefault="00000000">
      <w:r>
        <w:t xml:space="preserve">Compris dans le prix des vantaux de porte à l’élément </w:t>
      </w:r>
      <w:r>
        <w:rPr>
          <w:rStyle w:val="optioncarChar"/>
        </w:rPr>
        <w:t>***</w:t>
      </w:r>
      <w:r>
        <w:t>.</w:t>
      </w:r>
    </w:p>
    <w:p w14:paraId="56A6C021" w14:textId="77777777" w:rsidR="006A608A" w:rsidRDefault="00000000">
      <w:pPr>
        <w:pStyle w:val="pheading"/>
      </w:pPr>
      <w:r>
        <w:t>- nature du marché:</w:t>
      </w:r>
    </w:p>
    <w:p w14:paraId="5625A108" w14:textId="77777777" w:rsidR="006A608A" w:rsidRDefault="00000000">
      <w:r>
        <w:t>PM</w:t>
      </w:r>
    </w:p>
    <w:p w14:paraId="7C9F9116" w14:textId="77777777" w:rsidR="006A608A" w:rsidRDefault="00000000">
      <w:pPr>
        <w:pStyle w:val="pheading"/>
      </w:pPr>
      <w:r>
        <w:t>AIDE</w:t>
      </w:r>
    </w:p>
    <w:p w14:paraId="108DE963" w14:textId="77777777" w:rsidR="006A608A" w:rsidRDefault="00000000">
      <w:r>
        <w:t>Friction initiale [NBN EN 1527:2019+A1] :</w:t>
      </w:r>
    </w:p>
    <w:p w14:paraId="2F3F4020" w14:textId="77777777" w:rsidR="006A608A" w:rsidRDefault="00000000">
      <w:r>
        <w:rPr>
          <w:noProof/>
        </w:rPr>
        <w:drawing>
          <wp:inline distT="0" distB="0" distL="0" distR="0" wp14:anchorId="66E1FD18" wp14:editId="06B770D7">
            <wp:extent cx="5715000" cy="1400175"/>
            <wp:effectExtent l="0" t="0" r="0" b="0"/>
            <wp:docPr id="5" name="55.62.6b.png" descr="55.6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070" descr=" "/>
                    <pic:cNvPicPr>
                      <a:picLocks noChangeAspect="1" noChangeArrowheads="1"/>
                    </pic:cNvPicPr>
                  </pic:nvPicPr>
                  <pic:blipFill>
                    <a:blip r:embed="rId368"/>
                    <a:srcRect/>
                    <a:stretch>
                      <a:fillRect/>
                    </a:stretch>
                  </pic:blipFill>
                  <pic:spPr bwMode="auto">
                    <a:xfrm>
                      <a:off x="0" y="0"/>
                      <a:ext cx="5715000" cy="1400175"/>
                    </a:xfrm>
                    <a:prstGeom prst="rect">
                      <a:avLst/>
                    </a:prstGeom>
                  </pic:spPr>
                </pic:pic>
              </a:graphicData>
            </a:graphic>
          </wp:inline>
        </w:drawing>
      </w:r>
    </w:p>
    <w:p w14:paraId="288BD834" w14:textId="77777777" w:rsidR="006A608A" w:rsidRDefault="006A608A"/>
    <w:p w14:paraId="17F20ECC" w14:textId="77777777" w:rsidR="006A608A" w:rsidRDefault="00000000">
      <w:pPr>
        <w:pStyle w:val="Author-eSectionHeading5"/>
      </w:pPr>
      <w:bookmarkStart w:id="1287" w:name="_Toc112761865"/>
      <w:r>
        <w:t>55.62.7 Axe d'ouverture sur pivots CCTB 01.02</w:t>
      </w:r>
      <w:bookmarkEnd w:id="1287"/>
    </w:p>
    <w:p w14:paraId="3C2E5BA9" w14:textId="77777777" w:rsidR="006A608A" w:rsidRDefault="00000000">
      <w:pPr>
        <w:pStyle w:val="Author-eSectionHeading6"/>
      </w:pPr>
      <w:bookmarkStart w:id="1288" w:name="_Toc112761866"/>
      <w:r>
        <w:t>55.62.7a Axe d'ouverture sur pivots CCTB 01.02</w:t>
      </w:r>
      <w:bookmarkEnd w:id="1288"/>
    </w:p>
    <w:p w14:paraId="597F3B09" w14:textId="77777777" w:rsidR="006A608A" w:rsidRDefault="00000000">
      <w:pPr>
        <w:pStyle w:val="Author-eSectionHeading4"/>
      </w:pPr>
      <w:bookmarkStart w:id="1289" w:name="_Toc112761867"/>
      <w:r>
        <w:t>55.63 Huisseries CCTB 01.10</w:t>
      </w:r>
      <w:bookmarkEnd w:id="1289"/>
    </w:p>
    <w:p w14:paraId="01089D8B" w14:textId="77777777" w:rsidR="006A608A" w:rsidRDefault="00000000">
      <w:pPr>
        <w:pStyle w:val="pheading"/>
      </w:pPr>
      <w:r>
        <w:t>DESCRIPTION</w:t>
      </w:r>
    </w:p>
    <w:p w14:paraId="429085BC" w14:textId="77777777" w:rsidR="006A608A" w:rsidRDefault="00000000">
      <w:pPr>
        <w:pStyle w:val="pheading"/>
      </w:pPr>
      <w:r>
        <w:t>- Définition / Comprend</w:t>
      </w:r>
    </w:p>
    <w:p w14:paraId="3D674588" w14:textId="77777777" w:rsidR="006A608A" w:rsidRDefault="00000000">
      <w:r>
        <w:t xml:space="preserve">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article. </w:t>
      </w:r>
      <w:r>
        <w:br/>
        <w:t>Pour les ensembles de portes, les feuilles de portes, la quincaillerie, voir chaque fois l'article concerné.</w:t>
      </w:r>
    </w:p>
    <w:p w14:paraId="3DE3353E" w14:textId="77777777" w:rsidR="006A608A" w:rsidRDefault="00000000">
      <w:pPr>
        <w:pStyle w:val="pheading"/>
      </w:pPr>
      <w:r>
        <w:t>MATÉRIAUX</w:t>
      </w:r>
    </w:p>
    <w:p w14:paraId="507E6643" w14:textId="77777777" w:rsidR="006A608A" w:rsidRDefault="006A608A"/>
    <w:p w14:paraId="1C25F0E8" w14:textId="77777777" w:rsidR="006A608A" w:rsidRDefault="00000000">
      <w:pPr>
        <w:pStyle w:val="Author-eListParagraph"/>
        <w:numPr>
          <w:ilvl w:val="0"/>
          <w:numId w:val="763"/>
        </w:numPr>
      </w:pPr>
      <w:r>
        <w:t>Les huisseries de portes intérieures sont adaptées et posées en fonction de la forme de la porte (</w:t>
      </w:r>
      <w:r>
        <w:rPr>
          <w:rStyle w:val="optioncarChar"/>
        </w:rPr>
        <w:t>porte simple </w:t>
      </w:r>
      <w:r>
        <w:t>(par défaut)</w:t>
      </w:r>
      <w:r>
        <w:rPr>
          <w:rStyle w:val="optioncarChar"/>
        </w:rPr>
        <w:t xml:space="preserve"> / porte à deux vantaux / porte composée / ***</w:t>
      </w:r>
      <w:r>
        <w:t xml:space="preserve"> ), du type de porte (</w:t>
      </w:r>
      <w:r>
        <w:rPr>
          <w:rStyle w:val="optioncarChar"/>
        </w:rPr>
        <w:t>porte ouvrante à feuillure (par défaut) / porte ouvrante à recouvrement / porte va-et-vient / porte pivotante / *** </w:t>
      </w:r>
      <w:r>
        <w:t xml:space="preserve">). Les huisseries de portes intérieures, ainsi que les vantaux de portes, doivent pouvoir supporter les diverses sollicitations imposées aux ensembles de portes en fonction de : </w:t>
      </w:r>
    </w:p>
    <w:p w14:paraId="7697C294" w14:textId="77777777" w:rsidR="006A608A" w:rsidRDefault="00000000">
      <w:pPr>
        <w:pStyle w:val="Author-eListParagraph"/>
        <w:numPr>
          <w:ilvl w:val="1"/>
          <w:numId w:val="764"/>
        </w:numPr>
      </w:pPr>
      <w:r>
        <w:t>la catégorie (porte intérieure, porte d'appartement, …) et du type de porte,</w:t>
      </w:r>
    </w:p>
    <w:p w14:paraId="3710A0DA" w14:textId="77777777" w:rsidR="006A608A" w:rsidRDefault="00000000">
      <w:pPr>
        <w:pStyle w:val="Author-eListParagraph"/>
        <w:numPr>
          <w:ilvl w:val="1"/>
          <w:numId w:val="764"/>
        </w:numPr>
      </w:pPr>
      <w:r>
        <w:t>la masse des vantaux qui composent la porte,</w:t>
      </w:r>
    </w:p>
    <w:p w14:paraId="13F7930E" w14:textId="77777777" w:rsidR="006A608A" w:rsidRDefault="00000000">
      <w:pPr>
        <w:pStyle w:val="Author-eListParagraph"/>
        <w:numPr>
          <w:ilvl w:val="1"/>
          <w:numId w:val="764"/>
        </w:numPr>
      </w:pPr>
      <w:r>
        <w:t>la nature, la finition et l'épaisseur des murs ou cloisons de la baie.</w:t>
      </w:r>
    </w:p>
    <w:p w14:paraId="1BD13AFB" w14:textId="77777777" w:rsidR="006A608A" w:rsidRDefault="00000000">
      <w:pPr>
        <w:pStyle w:val="Author-eListParagraph"/>
        <w:numPr>
          <w:ilvl w:val="0"/>
          <w:numId w:val="765"/>
        </w:numPr>
      </w:pPr>
      <w:r>
        <w:t>Le cahier spécial des charges doit décrire le mode la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14:paraId="44D0802E" w14:textId="77777777" w:rsidR="006A608A" w:rsidRDefault="00000000">
      <w:pPr>
        <w:pStyle w:val="Author-eListParagraph"/>
        <w:numPr>
          <w:ilvl w:val="0"/>
          <w:numId w:val="765"/>
        </w:numPr>
      </w:pPr>
      <w:r>
        <w:t>Sauf dispositions spéciales (par ex. portes à recouvrement), tous les vantaux ouvrants des portes intérieures sont conçus avec une simple batée.</w:t>
      </w:r>
    </w:p>
    <w:p w14:paraId="0DD24C1E" w14:textId="77777777" w:rsidR="006A608A" w:rsidRDefault="00000000">
      <w:pPr>
        <w:pStyle w:val="Author-eListParagraph"/>
        <w:numPr>
          <w:ilvl w:val="0"/>
          <w:numId w:val="765"/>
        </w:numPr>
      </w:pPr>
      <w:r>
        <w:t>La largeur des encadrements intérieurs est fonction de l'épaisseur respective des murs, y compris le plafonnage.</w:t>
      </w:r>
    </w:p>
    <w:p w14:paraId="57BEC17C" w14:textId="77777777" w:rsidR="006A608A" w:rsidRDefault="00000000">
      <w:pPr>
        <w:pStyle w:val="Author-eListParagraph"/>
        <w:numPr>
          <w:ilvl w:val="0"/>
          <w:numId w:val="765"/>
        </w:numPr>
      </w:pPr>
      <w:r>
        <w:t>Les huisseries de portes résistant au feu sont conformes aux spécifications de la [NIT 234].</w:t>
      </w:r>
    </w:p>
    <w:p w14:paraId="4C11A0CA" w14:textId="77777777" w:rsidR="006A608A" w:rsidRDefault="00000000">
      <w:pPr>
        <w:pStyle w:val="Author-eListParagraph"/>
        <w:numPr>
          <w:ilvl w:val="0"/>
          <w:numId w:val="765"/>
        </w:numPr>
      </w:pPr>
      <w:r>
        <w:t xml:space="preserve">Les huisseries sont équipées des éléments de suspension nécessaires (minimum </w:t>
      </w:r>
      <w:r>
        <w:rPr>
          <w:rStyle w:val="optioncarChar"/>
        </w:rPr>
        <w:t xml:space="preserve">3 </w:t>
      </w:r>
      <w:r>
        <w:t>(par défaut) </w:t>
      </w:r>
      <w:r>
        <w:rPr>
          <w:rStyle w:val="optioncarChar"/>
        </w:rPr>
        <w:t>/ 4 / ***</w:t>
      </w:r>
      <w:r>
        <w:t xml:space="preserve"> paumelles) et des trous de gâche avec cache métallique adaptée aux caractéristiques et à l'emplacement exact de la serrure.</w:t>
      </w:r>
    </w:p>
    <w:p w14:paraId="5B52510E" w14:textId="77777777" w:rsidR="006A608A" w:rsidRDefault="00000000">
      <w:pPr>
        <w:pStyle w:val="Author-eListParagraph"/>
        <w:numPr>
          <w:ilvl w:val="0"/>
          <w:numId w:val="766"/>
        </w:numPr>
      </w:pPr>
      <w:r>
        <w:t>Les huisseries de portes sont équipées de:</w:t>
      </w:r>
    </w:p>
    <w:p w14:paraId="7FFC6099" w14:textId="77777777" w:rsidR="006A608A" w:rsidRDefault="00000000">
      <w:pPr>
        <w:ind w:left="454"/>
      </w:pPr>
      <w:r>
        <w:t>Choix opéré :</w:t>
      </w:r>
      <w:r>
        <w:rPr>
          <w:rStyle w:val="optioncarChar"/>
          <w:b/>
        </w:rPr>
        <w:t xml:space="preserve"> *** / OPTION 1</w:t>
      </w:r>
      <w:r>
        <w:t xml:space="preserve"> (par défaut) </w:t>
      </w:r>
      <w:r>
        <w:rPr>
          <w:rStyle w:val="optioncarChar"/>
          <w:b/>
        </w:rPr>
        <w:t>/ OPTION 2</w:t>
      </w:r>
    </w:p>
    <w:p w14:paraId="1012B79C" w14:textId="77777777" w:rsidR="006A608A" w:rsidRDefault="00000000">
      <w:pPr>
        <w:ind w:left="454"/>
      </w:pPr>
      <w:r>
        <w:rPr>
          <w:b/>
        </w:rPr>
        <w:t>***OPTION 1 (par défaut)</w:t>
      </w:r>
      <w:r>
        <w:t xml:space="preserve"> : couvre-joints d'au moins </w:t>
      </w:r>
      <w:r>
        <w:rPr>
          <w:rStyle w:val="optioncarChar"/>
        </w:rPr>
        <w:t>15 x 60</w:t>
      </w:r>
      <w:r>
        <w:t> (par défaut)</w:t>
      </w:r>
      <w:r>
        <w:rPr>
          <w:rStyle w:val="optioncarChar"/>
        </w:rPr>
        <w:t> / *** </w:t>
      </w:r>
      <w:r>
        <w:t>mm. Le profil des couvre-joints est adapté en fonction de la mise en œuvre des organes de suspension des vantaux. Sauf dispositions contraires dans les dessins de détail, le bord extérieur est arrondi; le bord intérieur doit être parfaitement aligné sur l’huisserie et est simplement droit ou légèrement convexe, rayon de courbure 8 mm .</w:t>
      </w:r>
      <w:r>
        <w:br/>
      </w:r>
      <w:r>
        <w:rPr>
          <w:b/>
        </w:rPr>
        <w:t>***OPTION 2</w:t>
      </w:r>
      <w:r>
        <w:t xml:space="preserve">: </w:t>
      </w:r>
      <w:r>
        <w:rPr>
          <w:rStyle w:val="optioncarChar"/>
        </w:rPr>
        <w:t>sans couvre-joints avec joints en profondeur (par défaut) / selon le dessin de détail / ***</w:t>
      </w:r>
    </w:p>
    <w:p w14:paraId="391A900C" w14:textId="023AFC7F" w:rsidR="006A608A" w:rsidRDefault="00000000">
      <w:pPr>
        <w:pStyle w:val="Author-eListParagraph"/>
        <w:numPr>
          <w:ilvl w:val="0"/>
          <w:numId w:val="767"/>
        </w:numPr>
      </w:pPr>
      <w:r>
        <w:t xml:space="preserve">Toutes peintures et finitions sont définies dans les articles </w:t>
      </w:r>
      <w:hyperlink r:id="rId369" w:history="1">
        <w:r>
          <w:t>82 Travaux de peinture et de traitement extérieurs</w:t>
        </w:r>
      </w:hyperlink>
      <w:r>
        <w:t xml:space="preserve"> et suivants.</w:t>
      </w:r>
    </w:p>
    <w:p w14:paraId="4B14F4ED" w14:textId="77777777" w:rsidR="006A608A" w:rsidRDefault="00000000">
      <w:r>
        <w:t> </w:t>
      </w:r>
    </w:p>
    <w:p w14:paraId="7E04F665" w14:textId="77777777" w:rsidR="006A608A" w:rsidRDefault="00000000">
      <w:pPr>
        <w:pStyle w:val="Author-eListParagraph"/>
        <w:numPr>
          <w:ilvl w:val="0"/>
          <w:numId w:val="768"/>
        </w:numPr>
      </w:pPr>
      <w:r>
        <w:t>Les huisseries se composent, soit d'éléments en une seule pièce, soit en deux éléments tout au plus. Sauf exception, chaque élément est fabriqué par pliage de plaques d'un seul tenant. Les éléments composés sont soudés aux angles.</w:t>
      </w:r>
    </w:p>
    <w:p w14:paraId="1F6D79C7" w14:textId="77777777" w:rsidR="006A608A" w:rsidRDefault="00000000">
      <w:pPr>
        <w:pStyle w:val="Author-eListParagraph"/>
        <w:numPr>
          <w:ilvl w:val="0"/>
          <w:numId w:val="768"/>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 / 1,5</w:t>
      </w:r>
      <w:r>
        <w:t xml:space="preserve"> mm, y compris le revêtement en zinc ou alliage de zinc (écart admissible 0,1mm).</w:t>
      </w:r>
    </w:p>
    <w:p w14:paraId="45E58F26" w14:textId="77777777" w:rsidR="006A608A" w:rsidRDefault="00000000">
      <w:pPr>
        <w:pStyle w:val="Author-eListParagraph"/>
        <w:numPr>
          <w:ilvl w:val="0"/>
          <w:numId w:val="769"/>
        </w:numPr>
      </w:pPr>
      <w:r>
        <w:t>La protection de l'acier pour les huisseries intérieures se fait au choix en utilisant:</w:t>
      </w:r>
    </w:p>
    <w:p w14:paraId="12B18611" w14:textId="77777777" w:rsidR="006A608A" w:rsidRDefault="00000000">
      <w:pPr>
        <w:ind w:left="454"/>
      </w:pPr>
      <w:r>
        <w:t>Choix opéré :</w:t>
      </w:r>
      <w:r>
        <w:rPr>
          <w:rStyle w:val="optioncarChar"/>
          <w:b/>
        </w:rPr>
        <w:t xml:space="preserve"> *** / OPTION 1 </w:t>
      </w:r>
      <w:r>
        <w:t>(par défaut)</w:t>
      </w:r>
      <w:r>
        <w:rPr>
          <w:rStyle w:val="optioncarChar"/>
          <w:b/>
        </w:rPr>
        <w:t xml:space="preserve"> / OPTION 2 / OPTION 3 / OPTION 4</w:t>
      </w:r>
    </w:p>
    <w:p w14:paraId="3F70E4CF" w14:textId="77777777" w:rsidR="006A608A" w:rsidRDefault="00000000">
      <w:pPr>
        <w:ind w:left="454"/>
      </w:pPr>
      <w:r>
        <w:rPr>
          <w:b/>
        </w:rPr>
        <w:t>***OPTION 1 (par défaut)</w:t>
      </w:r>
      <w:r>
        <w:t xml:space="preserve"> : des tôles d'acier galvanisées Sendzimir sur les deux faces [NBN EN 10346] classe Zn 275 (soit 275 g/m2) ou ZF 180</w:t>
      </w:r>
      <w:r>
        <w:br/>
      </w:r>
      <w:r>
        <w:rPr>
          <w:b/>
        </w:rPr>
        <w:t>***OPTION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14:paraId="6906C099" w14:textId="77777777" w:rsidR="006A608A" w:rsidRDefault="00000000">
      <w:pPr>
        <w:pStyle w:val="Author-eListParagraph"/>
        <w:numPr>
          <w:ilvl w:val="0"/>
          <w:numId w:val="770"/>
        </w:numPr>
      </w:pPr>
      <w:r>
        <w:t>Toutes les faces des huisseries sont protégées contre la corrosion par un revêtement au zinc.</w:t>
      </w:r>
    </w:p>
    <w:p w14:paraId="4317A0E6" w14:textId="77777777" w:rsidR="006A608A" w:rsidRDefault="00000000">
      <w:r>
        <w:br/>
        <w:t>Le revêtement par poudrage électrostatique s'effectue comme suit :</w:t>
      </w:r>
    </w:p>
    <w:p w14:paraId="7C845FEF" w14:textId="77777777" w:rsidR="006A608A" w:rsidRDefault="00000000">
      <w:pPr>
        <w:pStyle w:val="Author-eListParagraph"/>
        <w:numPr>
          <w:ilvl w:val="0"/>
          <w:numId w:val="771"/>
        </w:numPr>
      </w:pPr>
      <w:r>
        <w:t>Le matériau galvanisé doit être préparé en vue du revêtement par poudrage selon [NBN EN 15773].</w:t>
      </w:r>
    </w:p>
    <w:p w14:paraId="7D613F7E" w14:textId="77777777" w:rsidR="006A608A" w:rsidRDefault="00000000">
      <w:pPr>
        <w:pStyle w:val="Author-eListParagraph"/>
        <w:numPr>
          <w:ilvl w:val="0"/>
          <w:numId w:val="771"/>
        </w:numPr>
      </w:pPr>
      <w:r>
        <w:t>Dégraissage dans un bain alcalin chaud et rinçage.</w:t>
      </w:r>
    </w:p>
    <w:p w14:paraId="16CDC5BA" w14:textId="77777777" w:rsidR="006A608A" w:rsidRDefault="00000000">
      <w:pPr>
        <w:pStyle w:val="Author-eListParagraph"/>
        <w:numPr>
          <w:ilvl w:val="0"/>
          <w:numId w:val="771"/>
        </w:numPr>
      </w:pPr>
      <w:r>
        <w:t>Mordançage dans de l'acide phosphorique inhibé (élimination des crasses et de la corrosion du zinc par mordançage acide), rinçage à l'eau courante et second rinçage.</w:t>
      </w:r>
    </w:p>
    <w:p w14:paraId="6F273B45" w14:textId="77777777" w:rsidR="006A608A" w:rsidRDefault="00000000">
      <w:pPr>
        <w:pStyle w:val="Author-eListParagraph"/>
        <w:numPr>
          <w:ilvl w:val="0"/>
          <w:numId w:val="771"/>
        </w:numPr>
      </w:pPr>
      <w:r>
        <w:t>Chromatage hexavalent par traitement de conversion chimique.</w:t>
      </w:r>
    </w:p>
    <w:p w14:paraId="4F19C9F1" w14:textId="77777777" w:rsidR="006A608A" w:rsidRDefault="00000000">
      <w:pPr>
        <w:pStyle w:val="Author-eListParagraph"/>
        <w:numPr>
          <w:ilvl w:val="0"/>
          <w:numId w:val="771"/>
        </w:numPr>
      </w:pPr>
      <w:r>
        <w:t>Rinçage et second rinçage à l'eau déminéralisée.</w:t>
      </w:r>
    </w:p>
    <w:p w14:paraId="2B64F067" w14:textId="77777777" w:rsidR="006A608A" w:rsidRDefault="00000000">
      <w:pPr>
        <w:pStyle w:val="Author-eListParagraph"/>
        <w:numPr>
          <w:ilvl w:val="0"/>
          <w:numId w:val="771"/>
        </w:numPr>
      </w:pPr>
      <w:r>
        <w:t>Séchage à environ 65mC à maximum 70mC.</w:t>
      </w:r>
    </w:p>
    <w:p w14:paraId="5A676EB1" w14:textId="77777777" w:rsidR="006A608A" w:rsidRDefault="00000000">
      <w:pPr>
        <w:pStyle w:val="Author-eListParagraph"/>
        <w:numPr>
          <w:ilvl w:val="0"/>
          <w:numId w:val="771"/>
        </w:numPr>
      </w:pPr>
      <w:r>
        <w:t>Laquage électrostatique à la poudre, la couche ayant une épaisseur moyenne de 80 microns.</w:t>
      </w:r>
    </w:p>
    <w:p w14:paraId="4D0E5CE2" w14:textId="77777777" w:rsidR="006A608A" w:rsidRDefault="00000000">
      <w:pPr>
        <w:pStyle w:val="Author-eListParagraph"/>
        <w:numPr>
          <w:ilvl w:val="0"/>
          <w:numId w:val="771"/>
        </w:numPr>
      </w:pPr>
      <w:r>
        <w:t>Le durcissement par convection se fait à la température prescrite par le fabricant de la poudre.  </w:t>
      </w:r>
    </w:p>
    <w:p w14:paraId="3B0E291C" w14:textId="77777777" w:rsidR="006A608A" w:rsidRDefault="00000000">
      <w:r>
        <w:br/>
        <w:t>Le contrôle de la qualité se fait à l'aide de plaquettes d'essai qui sont soumises aux essais normalisés suivants directement après le durcissement :</w:t>
      </w:r>
    </w:p>
    <w:p w14:paraId="294BFD4D" w14:textId="77777777" w:rsidR="006A608A" w:rsidRDefault="00000000">
      <w:pPr>
        <w:pStyle w:val="Author-eListParagraph"/>
        <w:numPr>
          <w:ilvl w:val="0"/>
          <w:numId w:val="772"/>
        </w:numPr>
      </w:pPr>
      <w:r>
        <w:t>Mesurage de l'épaisseur de la couche</w:t>
      </w:r>
    </w:p>
    <w:p w14:paraId="63413C8D" w14:textId="77777777" w:rsidR="006A608A" w:rsidRDefault="00000000">
      <w:pPr>
        <w:pStyle w:val="Author-eListParagraph"/>
        <w:numPr>
          <w:ilvl w:val="0"/>
          <w:numId w:val="772"/>
        </w:numPr>
      </w:pPr>
      <w:r>
        <w:t>Degré de brillance</w:t>
      </w:r>
    </w:p>
    <w:p w14:paraId="58BCD54C" w14:textId="77777777" w:rsidR="006A608A" w:rsidRDefault="00000000">
      <w:pPr>
        <w:pStyle w:val="Author-eListParagraph"/>
        <w:numPr>
          <w:ilvl w:val="0"/>
          <w:numId w:val="772"/>
        </w:numPr>
      </w:pPr>
      <w:r>
        <w:t>Dureté Buchholz</w:t>
      </w:r>
    </w:p>
    <w:p w14:paraId="5F4FA9E9" w14:textId="77777777" w:rsidR="006A608A" w:rsidRDefault="00000000">
      <w:pPr>
        <w:pStyle w:val="Author-eListParagraph"/>
        <w:numPr>
          <w:ilvl w:val="0"/>
          <w:numId w:val="772"/>
        </w:numPr>
      </w:pPr>
      <w:r>
        <w:t>Essai de flexion</w:t>
      </w:r>
    </w:p>
    <w:p w14:paraId="0E363FAA" w14:textId="77777777" w:rsidR="006A608A" w:rsidRDefault="00000000">
      <w:pPr>
        <w:pStyle w:val="Author-eListParagraph"/>
        <w:numPr>
          <w:ilvl w:val="0"/>
          <w:numId w:val="772"/>
        </w:numPr>
      </w:pPr>
      <w:r>
        <w:t>Résistance aux chocs</w:t>
      </w:r>
    </w:p>
    <w:p w14:paraId="52352570" w14:textId="77777777" w:rsidR="006A608A" w:rsidRDefault="00000000">
      <w:pPr>
        <w:pStyle w:val="Author-eListParagraph"/>
        <w:numPr>
          <w:ilvl w:val="0"/>
          <w:numId w:val="773"/>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 à la réception. </w:t>
      </w:r>
    </w:p>
    <w:p w14:paraId="5BEA1ADE" w14:textId="77777777" w:rsidR="006A608A" w:rsidRDefault="00000000">
      <w:r>
        <w:t>Spécifications des huisseries de portes</w:t>
      </w:r>
    </w:p>
    <w:p w14:paraId="3F15A70B" w14:textId="77777777" w:rsidR="006A608A" w:rsidRDefault="00000000">
      <w:pPr>
        <w:pStyle w:val="Author-eListParagraph"/>
        <w:numPr>
          <w:ilvl w:val="0"/>
          <w:numId w:val="774"/>
        </w:numPr>
      </w:pPr>
      <w:r>
        <w:t>Les huisseries de portes sont adaptées à la forme de la porte et au type de vantail prescrits (porte à feuillure / porte à recouvrement). Le retour qui constitue le couvre-joint (encadrement) a au moins une largeur de 30 mm .</w:t>
      </w:r>
    </w:p>
    <w:p w14:paraId="3CB61628" w14:textId="77777777" w:rsidR="006A608A" w:rsidRDefault="00000000">
      <w:pPr>
        <w:pStyle w:val="Author-eListParagraph"/>
        <w:numPr>
          <w:ilvl w:val="0"/>
          <w:numId w:val="774"/>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14:paraId="307CC91C" w14:textId="77777777" w:rsidR="006A608A" w:rsidRDefault="00000000">
      <w:pPr>
        <w:pStyle w:val="Author-eListParagraph"/>
        <w:numPr>
          <w:ilvl w:val="0"/>
          <w:numId w:val="774"/>
        </w:numPr>
      </w:pPr>
      <w:r>
        <w:t>Sauf dispositions spécifiques dans le cahier spécial des charges, l'entrepreneur peut choisir entre les différents types suivants, répartis en fonction du procédé d'assemblage :</w:t>
      </w:r>
    </w:p>
    <w:p w14:paraId="3E3C0313" w14:textId="77777777" w:rsidR="006A608A" w:rsidRDefault="00000000">
      <w:pPr>
        <w:ind w:left="454"/>
      </w:pPr>
      <w:r>
        <w:t>Choix opéré :</w:t>
      </w:r>
      <w:r>
        <w:rPr>
          <w:rStyle w:val="optioncarChar"/>
          <w:b/>
        </w:rPr>
        <w:t>*** / OPTION 1</w:t>
      </w:r>
      <w:r>
        <w:t> (par défaut)</w:t>
      </w:r>
      <w:r>
        <w:rPr>
          <w:rStyle w:val="optioncarChar"/>
          <w:b/>
        </w:rPr>
        <w:t xml:space="preserve"> / OPTION 2 / OPTION 3 / OPTION 4</w:t>
      </w:r>
    </w:p>
    <w:p w14:paraId="1F4EC9D2" w14:textId="77777777" w:rsidR="006A608A" w:rsidRDefault="00000000">
      <w:pPr>
        <w:ind w:left="454"/>
      </w:pPr>
      <w:r>
        <w:rPr>
          <w:b/>
        </w:rPr>
        <w:t>***OPTION 1 (par défaut)</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 huisseries de porte à assembler, composées de deux côtés et une partie supérieure, attachée à la baie de porte à l'aide d'étriers et de griffes de sécurité, le creux étant rempli de plâtre.</w:t>
      </w:r>
    </w:p>
    <w:p w14:paraId="2CA12F91" w14:textId="77777777" w:rsidR="006A608A" w:rsidRDefault="00000000">
      <w:pPr>
        <w:pStyle w:val="Author-eListParagraph"/>
        <w:numPr>
          <w:ilvl w:val="0"/>
          <w:numId w:val="775"/>
        </w:numPr>
      </w:pPr>
      <w:r>
        <w:t xml:space="preserve">Les huisseries de portes sont équipées de : </w:t>
      </w:r>
    </w:p>
    <w:p w14:paraId="3EAAA2F2" w14:textId="77777777" w:rsidR="006A608A" w:rsidRDefault="00000000">
      <w:pPr>
        <w:pStyle w:val="Author-eListParagraph"/>
        <w:numPr>
          <w:ilvl w:val="1"/>
          <w:numId w:val="776"/>
        </w:numPr>
      </w:pPr>
      <w:r>
        <w:t>au moins 2 tringles d'espacement, fixées au pied des montants et qui dépassent de 3 cm sous le niveau du sol fini (pour les huisseries à encastrer).</w:t>
      </w:r>
    </w:p>
    <w:p w14:paraId="3339EC84" w14:textId="77777777" w:rsidR="006A608A" w:rsidRDefault="00000000">
      <w:pPr>
        <w:pStyle w:val="Author-eListParagraph"/>
        <w:numPr>
          <w:ilvl w:val="1"/>
          <w:numId w:val="776"/>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14:paraId="50334C2F" w14:textId="77777777" w:rsidR="006A608A" w:rsidRDefault="00000000">
      <w:pPr>
        <w:pStyle w:val="Author-eListParagraph"/>
        <w:numPr>
          <w:ilvl w:val="1"/>
          <w:numId w:val="776"/>
        </w:numPr>
      </w:pPr>
      <w:r>
        <w:t xml:space="preserve">au moins </w:t>
      </w:r>
      <w:r>
        <w:rPr>
          <w:rStyle w:val="optioncarChar"/>
        </w:rPr>
        <w:t>3</w:t>
      </w:r>
      <w:r>
        <w:t> (par défaut)</w:t>
      </w:r>
      <w:r>
        <w:rPr>
          <w:rStyle w:val="optioncarChar"/>
        </w:rPr>
        <w:t> / *** </w:t>
      </w:r>
      <w:r>
        <w:t>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 et pour les portes renforcées, il faut toujours prévoir 4 paumelles. Les paumelles sont dans tous les cas parfaitement alignées .</w:t>
      </w:r>
    </w:p>
    <w:p w14:paraId="5AFE84CF" w14:textId="77777777" w:rsidR="006A608A" w:rsidRDefault="00000000">
      <w:pPr>
        <w:pStyle w:val="Author-eListParagraph"/>
        <w:numPr>
          <w:ilvl w:val="1"/>
          <w:numId w:val="776"/>
        </w:numPr>
      </w:pPr>
      <w:r>
        <w:t>les trous de gâche ajustables sont pourvus de boîtiers de protection fermés .</w:t>
      </w:r>
    </w:p>
    <w:p w14:paraId="7139DBF4" w14:textId="77777777" w:rsidR="006A608A" w:rsidRDefault="00000000">
      <w:pPr>
        <w:pStyle w:val="Author-eListParagraph"/>
        <w:numPr>
          <w:ilvl w:val="1"/>
          <w:numId w:val="776"/>
        </w:numPr>
      </w:pPr>
      <w:r>
        <w:t>une latte de batée repliée sur le pourtour de l'ébrasement et prévue pour y insérer une étanchéité continue ou 3 butoirs en élastomère sert de batée pour les vantaux de porte. La latte de batée pour une porte ouvrante présente une largeur d'au moins 15 mm et est fabriquée en:</w:t>
      </w:r>
    </w:p>
    <w:p w14:paraId="53B808EA" w14:textId="77777777" w:rsidR="006A608A" w:rsidRDefault="00000000">
      <w:pPr>
        <w:ind w:left="454"/>
      </w:pPr>
      <w:r>
        <w:t xml:space="preserve">Choix opéré : </w:t>
      </w:r>
      <w:r>
        <w:rPr>
          <w:rStyle w:val="optioncarChar"/>
          <w:b/>
        </w:rPr>
        <w:t>*** / OPTION 1 </w:t>
      </w:r>
      <w:r>
        <w:t>(par défaut)</w:t>
      </w:r>
      <w:r>
        <w:rPr>
          <w:rStyle w:val="optioncarChar"/>
          <w:b/>
        </w:rPr>
        <w:t xml:space="preserve"> / OPTION 2 / OPTION 3</w:t>
      </w:r>
    </w:p>
    <w:p w14:paraId="563ADACA" w14:textId="77777777" w:rsidR="006A608A" w:rsidRDefault="00000000">
      <w:pPr>
        <w:ind w:left="454"/>
      </w:pPr>
      <w:r>
        <w:rPr>
          <w:b/>
        </w:rPr>
        <w:t>***OPTION 1(par défaut) </w:t>
      </w:r>
      <w:r>
        <w:t>: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14:paraId="2AE852CC" w14:textId="77777777" w:rsidR="006A608A" w:rsidRDefault="00000000">
      <w:pPr>
        <w:pStyle w:val="Author-eListParagraph"/>
        <w:numPr>
          <w:ilvl w:val="0"/>
          <w:numId w:val="777"/>
        </w:numPr>
      </w:pPr>
      <w:r>
        <w:t>Lorsqu'un profil d'étanchéité élastomère continu est prévu, celui-ci doit pouvoir être remplacé et, sauf mention contraire, ancré dans la batée autour des vantaux, sans collage.</w:t>
      </w:r>
    </w:p>
    <w:p w14:paraId="2DBD26AA" w14:textId="77777777" w:rsidR="006A608A" w:rsidRDefault="00000000">
      <w:pPr>
        <w:pStyle w:val="Author-eListParagraph"/>
        <w:numPr>
          <w:ilvl w:val="0"/>
          <w:numId w:val="777"/>
        </w:numPr>
      </w:pPr>
      <w:r>
        <w:t>Le modèle doit être préalablement soumis à l'approbation de la direction de chantier.</w:t>
      </w:r>
    </w:p>
    <w:p w14:paraId="4C811755" w14:textId="77777777" w:rsidR="006A608A" w:rsidRDefault="00000000">
      <w:pPr>
        <w:pStyle w:val="pheading"/>
      </w:pPr>
      <w:r>
        <w:t>EXÉCUTION / MISE EN ŒUVRE</w:t>
      </w:r>
    </w:p>
    <w:p w14:paraId="0F68EDFA" w14:textId="77777777" w:rsidR="006A608A" w:rsidRDefault="00000000">
      <w:r>
        <w:t>Le montage des huisseries de portes et de leurs accessoires se font selon les prescriptions des [STS 53.1] et [STS 53.2], dans la mesure où elles ne contredisent pas les prescriptions du fabricant et/ou les indications sur les plans et les dessins de détail.</w:t>
      </w:r>
      <w:r>
        <w:br/>
        <w:t>Les huisseries de portes sont posées d'équerre et d'aplomb en respectant scrupuleusement les prescriptions du cahier spécial des charges et/ou du fabricant; celles-ci décrivent entre autres le mode d'ancrage au gros-œuvre, les mesures de prévention à prendre en ce qui concerne l'étanchéité, l'isolation acoustique et la résistance au feu. Les encadrements de portes ou les huisseries sont fixées au gros-œuvre le près possible des organes de suspension ou d'ouverture des vantaux et des éventuels ferme-porte. La fixation centrale au linteau en béton est obligatoire pour toute traverse supérieure dont la longueur excède 1000 mm .</w:t>
      </w:r>
    </w:p>
    <w:p w14:paraId="477E37FB" w14:textId="77777777" w:rsidR="006A608A" w:rsidRDefault="00000000">
      <w:pPr>
        <w:pStyle w:val="Author-eSectionHeading5"/>
      </w:pPr>
      <w:bookmarkStart w:id="1290" w:name="_Toc112761868"/>
      <w:r>
        <w:t>55.63.1 Huisseries en bois CCTB 01.02</w:t>
      </w:r>
      <w:bookmarkEnd w:id="1290"/>
    </w:p>
    <w:p w14:paraId="50367FCF" w14:textId="77777777" w:rsidR="006A608A" w:rsidRDefault="00000000">
      <w:pPr>
        <w:pStyle w:val="Author-eSectionHeading6"/>
      </w:pPr>
      <w:bookmarkStart w:id="1291" w:name="_Toc112761869"/>
      <w:r>
        <w:t>55.63.1a Huisseries en bois CCTB 01.10</w:t>
      </w:r>
      <w:bookmarkEnd w:id="1291"/>
    </w:p>
    <w:p w14:paraId="55D20A0E" w14:textId="77777777" w:rsidR="006A608A" w:rsidRDefault="00000000">
      <w:pPr>
        <w:pStyle w:val="pheading"/>
      </w:pPr>
      <w:r>
        <w:t>MATÉRIAUX</w:t>
      </w:r>
    </w:p>
    <w:p w14:paraId="75D89D77" w14:textId="77777777" w:rsidR="006A608A" w:rsidRDefault="00000000">
      <w:pPr>
        <w:pStyle w:val="pheading"/>
      </w:pPr>
      <w:r>
        <w:t>- Caractéristiques générales</w:t>
      </w:r>
    </w:p>
    <w:p w14:paraId="121DCB08" w14:textId="77777777" w:rsidR="006A608A" w:rsidRDefault="00000000">
      <w:r>
        <w:t>Spécifications</w:t>
      </w:r>
    </w:p>
    <w:p w14:paraId="1C029B7E" w14:textId="77777777" w:rsidR="006A608A" w:rsidRDefault="00000000">
      <w:pPr>
        <w:pStyle w:val="Author-eListParagraph"/>
        <w:numPr>
          <w:ilvl w:val="0"/>
          <w:numId w:val="778"/>
        </w:numPr>
      </w:pPr>
      <w:r>
        <w:t xml:space="preserve">Matériau / essence : </w:t>
      </w:r>
      <w:r>
        <w:rPr>
          <w:rStyle w:val="optioncarChar"/>
        </w:rPr>
        <w:t>contre-plaqué de bois résineux</w:t>
      </w:r>
      <w:r>
        <w:t xml:space="preserve"> (par défaut) </w:t>
      </w:r>
      <w:r>
        <w:rPr>
          <w:rStyle w:val="optioncarChar"/>
        </w:rPr>
        <w:t>/ contre-plaqué de Dark Red Meranti / MDF / résineux massif / panneau de particule / bois massif de feuillu / ***.</w:t>
      </w:r>
    </w:p>
    <w:p w14:paraId="2B140359" w14:textId="77777777" w:rsidR="006A608A" w:rsidRDefault="00000000">
      <w:pPr>
        <w:pStyle w:val="Author-eListParagraph"/>
        <w:numPr>
          <w:ilvl w:val="0"/>
          <w:numId w:val="778"/>
        </w:numPr>
      </w:pPr>
      <w:r>
        <w:t>Les panneaux de particules sont de type</w:t>
      </w:r>
      <w:r>
        <w:rPr>
          <w:rStyle w:val="optioncarChar"/>
        </w:rPr>
        <w:t> P2 </w:t>
      </w:r>
      <w:r>
        <w:t>(par défaut)</w:t>
      </w:r>
      <w:r>
        <w:rPr>
          <w:rStyle w:val="optioncarChar"/>
        </w:rPr>
        <w:t xml:space="preserve"> / P3 / P4 / P5 / P6 / P7 / ***</w:t>
      </w:r>
      <w:r>
        <w:t xml:space="preserve"> selon [NBN EN 312]</w:t>
      </w:r>
    </w:p>
    <w:p w14:paraId="39D12741" w14:textId="77777777" w:rsidR="006A608A" w:rsidRDefault="00000000">
      <w:pPr>
        <w:pStyle w:val="Author-eListParagraph"/>
        <w:numPr>
          <w:ilvl w:val="0"/>
          <w:numId w:val="778"/>
        </w:numPr>
      </w:pPr>
      <w:r>
        <w:t>Les panneaux de contre-plaqué sont ou ne sont pas résistant à l'humidité selon la [NBN EN 636+A1].</w:t>
      </w:r>
    </w:p>
    <w:p w14:paraId="27DBABC0" w14:textId="77777777" w:rsidR="006A608A" w:rsidRDefault="00000000">
      <w:pPr>
        <w:pStyle w:val="Author-eListParagraph"/>
        <w:numPr>
          <w:ilvl w:val="0"/>
          <w:numId w:val="778"/>
        </w:numPr>
      </w:pPr>
      <w:r>
        <w:t>Les panneaux MDF sont de type</w:t>
      </w:r>
      <w:r>
        <w:rPr>
          <w:rStyle w:val="optioncarChar"/>
        </w:rPr>
        <w:t> MDF</w:t>
      </w:r>
      <w:r>
        <w:t> (par défaut)</w:t>
      </w:r>
      <w:r>
        <w:rPr>
          <w:rStyle w:val="optioncarChar"/>
        </w:rPr>
        <w:t xml:space="preserve"> / MDF.LA / MDF.H / MDF.HIS / ***</w:t>
      </w:r>
      <w:r>
        <w:t xml:space="preserve"> selon [NBN EN 622-5]</w:t>
      </w:r>
    </w:p>
    <w:p w14:paraId="3158B500" w14:textId="77777777" w:rsidR="006A608A" w:rsidRDefault="00000000">
      <w:pPr>
        <w:pStyle w:val="Author-eListParagraph"/>
        <w:numPr>
          <w:ilvl w:val="0"/>
          <w:numId w:val="778"/>
        </w:numPr>
      </w:pPr>
      <w:r>
        <w:t>Le profil des ébrasements est réalisé de manière indéformable par :</w:t>
      </w:r>
      <w:r>
        <w:br/>
      </w:r>
      <w:r>
        <w:br/>
        <w:t xml:space="preserve">Choix opéré : </w:t>
      </w:r>
      <w:r>
        <w:rPr>
          <w:rStyle w:val="optioncarChar"/>
          <w:b/>
        </w:rPr>
        <w:t>*** / OPTION 1</w:t>
      </w:r>
      <w:r>
        <w:t xml:space="preserve"> (par défaut) </w:t>
      </w:r>
      <w:r>
        <w:rPr>
          <w:rStyle w:val="optioncarChar"/>
          <w:b/>
        </w:rPr>
        <w:t>/ OPTION 2</w:t>
      </w:r>
      <w:r>
        <w:rPr>
          <w:b/>
        </w:rPr>
        <w:t>***OPTION 1</w:t>
      </w:r>
      <w:r>
        <w:t xml:space="preserve"> : ébrasements avec batée embrevée, épaisseur minimale de l'ébrasement = </w:t>
      </w:r>
      <w:r>
        <w:rPr>
          <w:rStyle w:val="optioncarChar"/>
        </w:rPr>
        <w:t>18</w:t>
      </w:r>
      <w:r>
        <w:t> (par défaut)</w:t>
      </w:r>
      <w:r>
        <w:rPr>
          <w:rStyle w:val="optioncarChar"/>
        </w:rPr>
        <w:t> / ***</w:t>
      </w:r>
      <w:r>
        <w:t> mm</w:t>
      </w:r>
      <w:r>
        <w:br/>
      </w:r>
      <w:r>
        <w:rPr>
          <w:b/>
        </w:rPr>
        <w:t>***OPTION 2</w:t>
      </w:r>
      <w:r>
        <w:t xml:space="preserve"> : ébrasements avec feuillure fraisée, épaisseur minimale de l'ébrasement = </w:t>
      </w:r>
      <w:r>
        <w:rPr>
          <w:rStyle w:val="optioncarChar"/>
        </w:rPr>
        <w:t>22 </w:t>
      </w:r>
      <w:r>
        <w:t>(par défaut) / ***</w:t>
      </w:r>
      <w:r>
        <w:rPr>
          <w:rStyle w:val="optioncarChar"/>
        </w:rPr>
        <w:t> </w:t>
      </w:r>
      <w:r>
        <w:t>mm</w:t>
      </w:r>
    </w:p>
    <w:p w14:paraId="33248915" w14:textId="77777777" w:rsidR="006A608A" w:rsidRDefault="00000000">
      <w:pPr>
        <w:pStyle w:val="Author-eListParagraph"/>
        <w:numPr>
          <w:ilvl w:val="0"/>
          <w:numId w:val="778"/>
        </w:numPr>
      </w:pPr>
      <w:r>
        <w:t xml:space="preserve">Lorsque le chambranle de porte est destiné à contenir la porte, il est pourvu d'une batée dont la section est d'au moins </w:t>
      </w:r>
      <w:r>
        <w:rPr>
          <w:rStyle w:val="optioncarChar"/>
        </w:rPr>
        <w:t>15 x 15</w:t>
      </w:r>
      <w:r>
        <w:t> (par défaut)</w:t>
      </w:r>
      <w:r>
        <w:rPr>
          <w:rStyle w:val="optioncarChar"/>
        </w:rPr>
        <w:t xml:space="preserve"> / 15 x 20 / ***</w:t>
      </w:r>
      <w:r>
        <w:t xml:space="preserve"> mm et qui est embrevée dans l'ébrasement d'environ 5 mm .</w:t>
      </w:r>
    </w:p>
    <w:p w14:paraId="1BABBA6E" w14:textId="77777777" w:rsidR="006A608A" w:rsidRDefault="00000000">
      <w:pPr>
        <w:pStyle w:val="Author-eListParagraph"/>
        <w:numPr>
          <w:ilvl w:val="0"/>
          <w:numId w:val="778"/>
        </w:numPr>
      </w:pPr>
      <w:r>
        <w:t>Les huisseries de portes sont prévues:</w:t>
      </w:r>
      <w:r>
        <w:br/>
      </w:r>
      <w:r>
        <w:rPr>
          <w:b/>
        </w:rPr>
        <w:t xml:space="preserve">Choix opéré : </w:t>
      </w:r>
      <w:r>
        <w:rPr>
          <w:rStyle w:val="optioncarChar"/>
          <w:b/>
        </w:rPr>
        <w:t>*** / OPTION 1 </w:t>
      </w:r>
      <w:r>
        <w:t xml:space="preserve">(par défaut) </w:t>
      </w:r>
      <w:r>
        <w:rPr>
          <w:rStyle w:val="optioncarChar"/>
          <w:b/>
        </w:rPr>
        <w:t>/OPTION 2 </w:t>
      </w:r>
    </w:p>
    <w:p w14:paraId="261BD299" w14:textId="77777777" w:rsidR="006A608A" w:rsidRDefault="00000000">
      <w:pPr>
        <w:pStyle w:val="Author-eListParagraph"/>
        <w:numPr>
          <w:ilvl w:val="0"/>
          <w:numId w:val="778"/>
        </w:numPr>
      </w:pPr>
      <w:r>
        <w:rPr>
          <w:b/>
        </w:rPr>
        <w:t>***OPTION 1 (par défaut)</w:t>
      </w:r>
      <w:r>
        <w:t xml:space="preserve"> : avec couvre-joints d'au moins </w:t>
      </w:r>
      <w:r>
        <w:rPr>
          <w:rStyle w:val="optioncarChar"/>
        </w:rPr>
        <w:t>15 x 60</w:t>
      </w:r>
      <w:r>
        <w:t> (par défaut) </w:t>
      </w:r>
      <w:r>
        <w:rPr>
          <w:rStyle w:val="optioncarChar"/>
        </w:rPr>
        <w:t>/ *** </w:t>
      </w:r>
      <w:r>
        <w:t>mm.</w:t>
      </w:r>
      <w:r>
        <w:br/>
      </w:r>
      <w:r>
        <w:rPr>
          <w:b/>
        </w:rPr>
        <w:t>***OPTION 2</w:t>
      </w:r>
      <w:r>
        <w:t xml:space="preserve"> : </w:t>
      </w:r>
      <w:r>
        <w:rPr>
          <w:rStyle w:val="optioncarChar"/>
        </w:rPr>
        <w:t>sans couvre-joints, selon le dessin de détail, avec joints en retrait </w:t>
      </w:r>
      <w:r>
        <w:t>(par défaut)</w:t>
      </w:r>
      <w:r>
        <w:rPr>
          <w:rStyle w:val="optioncarChar"/>
        </w:rPr>
        <w:t xml:space="preserve"> / ***</w:t>
      </w:r>
      <w:r>
        <w:t> </w:t>
      </w:r>
    </w:p>
    <w:p w14:paraId="146AF9BF" w14:textId="77777777" w:rsidR="006A608A" w:rsidRDefault="00000000">
      <w:pPr>
        <w:pStyle w:val="pheading"/>
      </w:pPr>
      <w:r>
        <w:t>- Finitions</w:t>
      </w:r>
    </w:p>
    <w:p w14:paraId="66FBD6C5" w14:textId="3145A144" w:rsidR="006A608A" w:rsidRDefault="00000000">
      <w:r>
        <w:t xml:space="preserve">Finition : l'ensemble est destiné à être </w:t>
      </w:r>
      <w:r>
        <w:rPr>
          <w:rStyle w:val="optioncarChar"/>
        </w:rPr>
        <w:t>peint</w:t>
      </w:r>
      <w:r>
        <w:t> (par défaut)</w:t>
      </w:r>
      <w:r>
        <w:rPr>
          <w:rStyle w:val="optioncarChar"/>
        </w:rPr>
        <w:t xml:space="preserve"> / vernis / ***</w:t>
      </w:r>
      <w:r>
        <w:t xml:space="preserve"> selon l'article </w:t>
      </w:r>
      <w:hyperlink r:id="rId370" w:history="1">
        <w:r>
          <w:t>81.22 Finitions / décorations intérieures de surface en bois (menuiseries intérieures, murs, plafonds)</w:t>
        </w:r>
      </w:hyperlink>
    </w:p>
    <w:p w14:paraId="666B4138" w14:textId="77777777" w:rsidR="006A608A" w:rsidRDefault="00000000">
      <w:pPr>
        <w:pStyle w:val="pheading"/>
      </w:pPr>
      <w:r>
        <w:t>- Prescriptions complémentaires</w:t>
      </w:r>
    </w:p>
    <w:p w14:paraId="3BB1F2A3" w14:textId="77777777" w:rsidR="006A608A" w:rsidRDefault="00000000">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w:t>
      </w:r>
      <w:r>
        <w:t> (par défaut)</w:t>
      </w:r>
      <w:r>
        <w:rPr>
          <w:rStyle w:val="optioncarChar"/>
        </w:rPr>
        <w:t> / ***</w:t>
      </w:r>
      <w:r>
        <w:t> mm dans le chambranle. Les ébrasements latéraux vont jusqu'au plafond, la traverse supérieure horizontale est</w:t>
      </w:r>
      <w:r>
        <w:rPr>
          <w:rStyle w:val="optioncarChar"/>
        </w:rPr>
        <w:t> posée aussi près que possible du plafond </w:t>
      </w:r>
      <w:r>
        <w:t>(par défaut)</w:t>
      </w:r>
      <w:r>
        <w:rPr>
          <w:rStyle w:val="optioncarChar"/>
        </w:rPr>
        <w:t xml:space="preserve"> / absente / ***</w:t>
      </w:r>
      <w:r>
        <w:br/>
        <w:t>La finition des bords se compose de lattes sciées sur mesure, insérées entre les montants latéraux afin de créer un faux joint en creux. Il est déterminé sur le chantier si le chambranle affleurant doit dépasser ou non de la face du mur et de quelle épaisseur.</w:t>
      </w:r>
      <w:r>
        <w:br/>
        <w:t>Les impostes sont fabriquées dans un morceau de vantail de porte, conformément à la description de l'article respectif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r>
        <w:b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34B62345" w14:textId="77777777" w:rsidR="006A608A" w:rsidRDefault="00000000">
      <w:pPr>
        <w:pStyle w:val="pheading"/>
      </w:pPr>
      <w:r>
        <w:t>EXÉCUTION / MISE EN ŒUVRE</w:t>
      </w:r>
    </w:p>
    <w:p w14:paraId="4A73CF8E" w14:textId="77777777" w:rsidR="006A608A" w:rsidRDefault="00000000">
      <w:pPr>
        <w:pStyle w:val="pheading"/>
      </w:pPr>
      <w:r>
        <w:t>- Prescriptions générales</w:t>
      </w:r>
    </w:p>
    <w:p w14:paraId="57EE4AFC" w14:textId="77777777" w:rsidR="006A608A" w:rsidRDefault="00000000">
      <w:r>
        <w:t>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w:t>
      </w:r>
      <w:r>
        <w:br/>
        <w:t>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w:t>
      </w:r>
      <w:r>
        <w:br/>
        <w:t>Les encadrements de portes sont fixés aux ébrasements et/ou aux blochets dans la maçonnerie à l'aide de clous à longue pointe et tête ronde d'une longueur d'au moins 5 cm . Les têtes sont enfoncées dans le bois à l'aide d'un chasse-clou.</w:t>
      </w:r>
      <w:r>
        <w:br/>
        <w:t>Les paumelles sont chaque fois encastrées, alignées et fixées avec au moins 4 vis inoxydables à tête fraisée.</w:t>
      </w:r>
      <w:r>
        <w:br/>
        <w:t xml:space="preserve">Le trous de vis et de clous ainsi que les joints sont remplis d'un </w:t>
      </w:r>
      <w:r>
        <w:rPr>
          <w:rStyle w:val="optioncarChar"/>
        </w:rPr>
        <w:t>mastic</w:t>
      </w:r>
      <w:r>
        <w:t> (par défaut)</w:t>
      </w:r>
      <w:r>
        <w:rPr>
          <w:rStyle w:val="optioncarChar"/>
        </w:rPr>
        <w:t xml:space="preserve"> / pâte à bois / ***</w:t>
      </w:r>
      <w:r>
        <w:t xml:space="preserve"> approprié. L'ensemble est poncé et fini afin d'être prêt à peindre.</w:t>
      </w:r>
    </w:p>
    <w:p w14:paraId="6BBF7B90" w14:textId="77777777" w:rsidR="006A608A" w:rsidRDefault="00000000">
      <w:pPr>
        <w:pStyle w:val="pheading"/>
      </w:pPr>
      <w:r>
        <w:t>MESURAGE</w:t>
      </w:r>
    </w:p>
    <w:p w14:paraId="2BF4313C" w14:textId="77777777" w:rsidR="006A608A" w:rsidRDefault="00000000">
      <w:pPr>
        <w:pStyle w:val="pheading"/>
      </w:pPr>
      <w:r>
        <w:t>- unité de mesure:</w:t>
      </w:r>
    </w:p>
    <w:p w14:paraId="52119041" w14:textId="77777777" w:rsidR="006A608A" w:rsidRDefault="00000000">
      <w:r>
        <w:t>-</w:t>
      </w:r>
    </w:p>
    <w:p w14:paraId="06D7F611" w14:textId="77777777" w:rsidR="006A608A" w:rsidRDefault="00000000">
      <w:pPr>
        <w:pStyle w:val="pheading"/>
      </w:pPr>
      <w:r>
        <w:t>- code de mesurage:</w:t>
      </w:r>
    </w:p>
    <w:p w14:paraId="2607A599" w14:textId="77777777" w:rsidR="006A608A" w:rsidRDefault="00000000">
      <w:r>
        <w:t>Compris dans le prix des vantaux de porte.</w:t>
      </w:r>
    </w:p>
    <w:p w14:paraId="0E6893A2" w14:textId="77777777" w:rsidR="006A608A" w:rsidRDefault="00000000">
      <w:pPr>
        <w:pStyle w:val="pheading"/>
      </w:pPr>
      <w:r>
        <w:t>- nature du marché:</w:t>
      </w:r>
    </w:p>
    <w:p w14:paraId="5CF47867" w14:textId="77777777" w:rsidR="006A608A" w:rsidRDefault="00000000">
      <w:r>
        <w:t>PM</w:t>
      </w:r>
    </w:p>
    <w:p w14:paraId="29BBFD5B" w14:textId="77777777" w:rsidR="006A608A" w:rsidRDefault="00000000">
      <w:pPr>
        <w:pStyle w:val="Author-eSectionHeading5"/>
      </w:pPr>
      <w:bookmarkStart w:id="1292" w:name="_Toc112761870"/>
      <w:r>
        <w:t>55.63.2 Huisseries métalliques CCTB 01.02</w:t>
      </w:r>
      <w:bookmarkEnd w:id="1292"/>
    </w:p>
    <w:p w14:paraId="2BF36227" w14:textId="77777777" w:rsidR="006A608A" w:rsidRDefault="00000000">
      <w:pPr>
        <w:pStyle w:val="Author-eSectionHeading6"/>
      </w:pPr>
      <w:bookmarkStart w:id="1293" w:name="_Toc112761871"/>
      <w:r>
        <w:t>55.63.2a Huisseries métalliques - en acier CCTB 01.10</w:t>
      </w:r>
      <w:bookmarkEnd w:id="1293"/>
    </w:p>
    <w:p w14:paraId="330940B2" w14:textId="77777777" w:rsidR="006A608A" w:rsidRDefault="00000000">
      <w:pPr>
        <w:pStyle w:val="pheading"/>
      </w:pPr>
      <w:r>
        <w:t>MATÉRIAUX</w:t>
      </w:r>
    </w:p>
    <w:p w14:paraId="0503ADEE" w14:textId="77777777" w:rsidR="006A608A" w:rsidRDefault="00000000">
      <w:pPr>
        <w:pStyle w:val="pheading"/>
      </w:pPr>
      <w:r>
        <w:t>- Caractéristiques générales</w:t>
      </w:r>
    </w:p>
    <w:p w14:paraId="79343EF3" w14:textId="77777777" w:rsidR="006A608A" w:rsidRDefault="00000000">
      <w:r>
        <w:t>Spécifications - huisseries de portes</w:t>
      </w:r>
    </w:p>
    <w:p w14:paraId="645FF905" w14:textId="77777777" w:rsidR="006A608A" w:rsidRDefault="00000000">
      <w:pPr>
        <w:pStyle w:val="Author-eListParagraph"/>
        <w:numPr>
          <w:ilvl w:val="0"/>
          <w:numId w:val="779"/>
        </w:numPr>
      </w:pPr>
      <w:r>
        <w:t>Largeur du retour (moulure profilée) :</w:t>
      </w:r>
      <w:r>
        <w:rPr>
          <w:rStyle w:val="optioncarChar"/>
        </w:rPr>
        <w:t> 30</w:t>
      </w:r>
      <w:r>
        <w:t> (par défaut)</w:t>
      </w:r>
      <w:r>
        <w:rPr>
          <w:rStyle w:val="optioncarChar"/>
        </w:rPr>
        <w:t> / ***  </w:t>
      </w:r>
      <w:r>
        <w:t>mm.</w:t>
      </w:r>
    </w:p>
    <w:p w14:paraId="50E121B0" w14:textId="77777777" w:rsidR="006A608A" w:rsidRDefault="00000000">
      <w:pPr>
        <w:pStyle w:val="Author-eListParagraph"/>
        <w:numPr>
          <w:ilvl w:val="0"/>
          <w:numId w:val="779"/>
        </w:numPr>
      </w:pPr>
      <w:r>
        <w:t xml:space="preserve">Epaisseur nominale des plaques : minimum </w:t>
      </w:r>
      <w:r>
        <w:rPr>
          <w:rStyle w:val="optioncarChar"/>
        </w:rPr>
        <w:t>1,5 </w:t>
      </w:r>
      <w:r>
        <w:t>(par défaut) / *** mm (tolérance +/- 0,05 mm )</w:t>
      </w:r>
    </w:p>
    <w:p w14:paraId="67D633DA" w14:textId="77777777" w:rsidR="006A608A" w:rsidRDefault="00000000">
      <w:pPr>
        <w:pStyle w:val="Author-eListParagraph"/>
        <w:numPr>
          <w:ilvl w:val="0"/>
          <w:numId w:val="779"/>
        </w:numPr>
      </w:pPr>
      <w:r>
        <w:t xml:space="preserve">Type de feuille de porte : </w:t>
      </w:r>
      <w:r>
        <w:rPr>
          <w:rStyle w:val="optioncarChar"/>
        </w:rPr>
        <w:t>porte à feuillure </w:t>
      </w:r>
      <w:r>
        <w:t>(par défaut)</w:t>
      </w:r>
      <w:r>
        <w:rPr>
          <w:rStyle w:val="optioncarChar"/>
        </w:rPr>
        <w:t xml:space="preserve"> / porte à recouvrement / ***</w:t>
      </w:r>
    </w:p>
    <w:p w14:paraId="1F902703" w14:textId="77777777" w:rsidR="006A608A" w:rsidRDefault="00000000">
      <w:pPr>
        <w:pStyle w:val="Author-eListParagraph"/>
        <w:numPr>
          <w:ilvl w:val="0"/>
          <w:numId w:val="779"/>
        </w:numPr>
      </w:pPr>
      <w:r>
        <w:t xml:space="preserve">Type d’huisserie : </w:t>
      </w:r>
      <w:r>
        <w:rPr>
          <w:rStyle w:val="optioncarChar"/>
        </w:rPr>
        <w:t>huisseries de portes préformées à encastrer </w:t>
      </w:r>
      <w:r>
        <w:t>(par défaut)</w:t>
      </w:r>
      <w:r>
        <w:rPr>
          <w:rStyle w:val="optioncarChar"/>
        </w:rPr>
        <w:t xml:space="preserve"> / huisseries de portes à assembler et souder / huisseries de portes à assembler par emboîtement / huisseries de portes à monter à onglet mécanique (composées de trois parties préformées) / ***.</w:t>
      </w:r>
    </w:p>
    <w:p w14:paraId="78355862" w14:textId="77777777" w:rsidR="006A608A" w:rsidRDefault="00000000">
      <w:pPr>
        <w:pStyle w:val="Author-eListParagraph"/>
        <w:numPr>
          <w:ilvl w:val="0"/>
          <w:numId w:val="779"/>
        </w:numPr>
      </w:pPr>
      <w:r>
        <w:t xml:space="preserve">La batée est </w:t>
      </w:r>
      <w:r>
        <w:rPr>
          <w:rStyle w:val="optioncarChar"/>
        </w:rPr>
        <w:t>pliée dans l'ensemble</w:t>
      </w:r>
      <w:r>
        <w:t> (par défaut)</w:t>
      </w:r>
      <w:r>
        <w:rPr>
          <w:rStyle w:val="optioncarChar"/>
        </w:rPr>
        <w:t xml:space="preserve"> / fabriquée dans un profil d'acier vissé sur l'ébrasement / fabriquée dans un profil d'aluminium vissé sur l'ébrasement et pourvu d'un joint d'étanchéité élastomère continu / de trois butoirs élastomères / *** ﻿﻿ </w:t>
      </w:r>
      <w:r>
        <w:t>﻿</w:t>
      </w:r>
    </w:p>
    <w:p w14:paraId="318C8D95" w14:textId="77777777" w:rsidR="006A608A" w:rsidRDefault="00000000">
      <w:pPr>
        <w:pStyle w:val="Author-eListParagraph"/>
        <w:numPr>
          <w:ilvl w:val="0"/>
          <w:numId w:val="779"/>
        </w:numPr>
      </w:pPr>
      <w:r>
        <w:t>Les huisseries en acier satisfont aux spécifications des  [STS 53.1] et [STS 36].</w:t>
      </w:r>
    </w:p>
    <w:p w14:paraId="782048D8" w14:textId="77777777" w:rsidR="006A608A" w:rsidRDefault="00000000">
      <w:pPr>
        <w:pStyle w:val="Author-eListParagraph"/>
        <w:numPr>
          <w:ilvl w:val="0"/>
          <w:numId w:val="780"/>
        </w:numPr>
      </w:pPr>
      <w:r>
        <w:t>Les huisseries se composent, soit d'éléments en une seule pièce, soit en deux éléments tout au plus. Sauf exception, chaque élément est fabriqué par pliage de plaques d'un seul tenant. Les éléments composés sont soudés aux angles.</w:t>
      </w:r>
    </w:p>
    <w:p w14:paraId="09977DC2" w14:textId="77777777" w:rsidR="006A608A" w:rsidRDefault="00000000">
      <w:pPr>
        <w:pStyle w:val="Author-eListParagraph"/>
        <w:numPr>
          <w:ilvl w:val="0"/>
          <w:numId w:val="780"/>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1,5 </w:t>
      </w:r>
      <w:r>
        <w:t>(par défaut)</w:t>
      </w:r>
      <w:r>
        <w:rPr>
          <w:rStyle w:val="optioncarChar"/>
        </w:rPr>
        <w:t xml:space="preserve"> / *** </w:t>
      </w:r>
      <w:r>
        <w:t>mm, y compris le revêtement en zinc ou alliage de zinc (écart admissible 0,1mm).</w:t>
      </w:r>
    </w:p>
    <w:p w14:paraId="13C0358D" w14:textId="77777777" w:rsidR="006A608A" w:rsidRDefault="00000000">
      <w:pPr>
        <w:pStyle w:val="Author-eListParagraph"/>
        <w:numPr>
          <w:ilvl w:val="0"/>
          <w:numId w:val="781"/>
        </w:numPr>
        <w:ind w:left="450"/>
      </w:pPr>
      <w:r>
        <w:t>La protection de l'acier pour les huisseries intérieures se fait au choix en utilisant:</w:t>
      </w:r>
    </w:p>
    <w:p w14:paraId="4FD30CEE" w14:textId="77777777" w:rsidR="006A608A" w:rsidRDefault="00000000">
      <w:r>
        <w:t>Choix opéré :</w:t>
      </w:r>
      <w:r>
        <w:rPr>
          <w:rStyle w:val="optioncarChar"/>
          <w:b/>
        </w:rPr>
        <w:t>*** / OPTION 1</w:t>
      </w:r>
      <w:r>
        <w:t xml:space="preserve"> (par défaut) </w:t>
      </w:r>
      <w:r>
        <w:rPr>
          <w:rStyle w:val="optioncarChar"/>
          <w:b/>
        </w:rPr>
        <w:t>/ OPTION 2 / OPTION 3 / OPTION 4</w:t>
      </w:r>
    </w:p>
    <w:p w14:paraId="6EA3F4D4" w14:textId="77777777" w:rsidR="006A608A" w:rsidRDefault="00000000">
      <w:pPr>
        <w:ind w:left="450"/>
      </w:pPr>
      <w:r>
        <w:rPr>
          <w:b/>
        </w:rPr>
        <w:t>***OPTION 1</w:t>
      </w:r>
      <w:r>
        <w:t xml:space="preserve"> : des tôles d'acier galvanisées Sendzimir sur les deux faces [NBN EN 10346] , classe Zn 275 (soit 275 g/m2) ou ZF 180</w:t>
      </w:r>
      <w:r>
        <w:br/>
      </w:r>
      <w:r>
        <w:rPr>
          <w:b/>
        </w:rPr>
        <w:t xml:space="preserve">***OPTION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 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14:paraId="22F45836" w14:textId="77777777" w:rsidR="006A608A" w:rsidRDefault="00000000">
      <w:pPr>
        <w:pStyle w:val="Author-eListParagraph"/>
        <w:numPr>
          <w:ilvl w:val="0"/>
          <w:numId w:val="782"/>
        </w:numPr>
      </w:pPr>
      <w:r>
        <w:t>Toutes les faces des huisseries sont protégées contre la corrosion par un revêtement au zinc.</w:t>
      </w:r>
    </w:p>
    <w:p w14:paraId="12E8D860" w14:textId="77777777" w:rsidR="006A608A" w:rsidRDefault="00000000">
      <w:r>
        <w:br/>
        <w:t>Le revêtement par poudrage électrostatique s'effectue comme suit :   </w:t>
      </w:r>
    </w:p>
    <w:p w14:paraId="09C19CAA" w14:textId="77777777" w:rsidR="006A608A" w:rsidRDefault="00000000">
      <w:pPr>
        <w:pStyle w:val="Author-eListParagraph"/>
        <w:numPr>
          <w:ilvl w:val="0"/>
          <w:numId w:val="783"/>
        </w:numPr>
      </w:pPr>
      <w:r>
        <w:t>Le matériau galvanisé doit être préparé en vue du revêtement par poudrage selon [NBN EN 15773].</w:t>
      </w:r>
    </w:p>
    <w:p w14:paraId="63A3EBAA" w14:textId="77777777" w:rsidR="006A608A" w:rsidRDefault="00000000">
      <w:pPr>
        <w:pStyle w:val="Author-eListParagraph"/>
        <w:numPr>
          <w:ilvl w:val="0"/>
          <w:numId w:val="783"/>
        </w:numPr>
      </w:pPr>
      <w:r>
        <w:t>Dégraissage dans un bain alcalin chaud et rinçage.</w:t>
      </w:r>
    </w:p>
    <w:p w14:paraId="2294C4A8" w14:textId="77777777" w:rsidR="006A608A" w:rsidRDefault="00000000">
      <w:pPr>
        <w:pStyle w:val="Author-eListParagraph"/>
        <w:numPr>
          <w:ilvl w:val="0"/>
          <w:numId w:val="783"/>
        </w:numPr>
      </w:pPr>
      <w:r>
        <w:t>Mordançage dans de l'acide phosphorique inhibé (élimination des crasses et de la corrosion du zinc par mordançage acide), rinçage à l'eau courante et second rinçage.</w:t>
      </w:r>
    </w:p>
    <w:p w14:paraId="40492A16" w14:textId="77777777" w:rsidR="006A608A" w:rsidRDefault="00000000">
      <w:pPr>
        <w:pStyle w:val="Author-eListParagraph"/>
        <w:numPr>
          <w:ilvl w:val="0"/>
          <w:numId w:val="783"/>
        </w:numPr>
      </w:pPr>
      <w:r>
        <w:t>Chromatage hexavalent par traitement de conversion chimique.</w:t>
      </w:r>
    </w:p>
    <w:p w14:paraId="51E06BA7" w14:textId="77777777" w:rsidR="006A608A" w:rsidRDefault="00000000">
      <w:pPr>
        <w:pStyle w:val="Author-eListParagraph"/>
        <w:numPr>
          <w:ilvl w:val="0"/>
          <w:numId w:val="783"/>
        </w:numPr>
      </w:pPr>
      <w:r>
        <w:t>Rinçage et second rinçage à l'eau déminéralisée.</w:t>
      </w:r>
    </w:p>
    <w:p w14:paraId="298EC175" w14:textId="77777777" w:rsidR="006A608A" w:rsidRDefault="00000000">
      <w:pPr>
        <w:pStyle w:val="Author-eListParagraph"/>
        <w:numPr>
          <w:ilvl w:val="0"/>
          <w:numId w:val="783"/>
        </w:numPr>
      </w:pPr>
      <w:r>
        <w:t>Séchage à environ 65mC à maximum 70mC.</w:t>
      </w:r>
    </w:p>
    <w:p w14:paraId="64A06C89" w14:textId="77777777" w:rsidR="006A608A" w:rsidRDefault="00000000">
      <w:pPr>
        <w:pStyle w:val="Author-eListParagraph"/>
        <w:numPr>
          <w:ilvl w:val="0"/>
          <w:numId w:val="783"/>
        </w:numPr>
      </w:pPr>
      <w:r>
        <w:t>Laquage électrostatique à la poudre, la couche ayant une épaisseur moyenne de 80 microns.</w:t>
      </w:r>
    </w:p>
    <w:p w14:paraId="7970A519" w14:textId="77777777" w:rsidR="006A608A" w:rsidRDefault="00000000">
      <w:pPr>
        <w:pStyle w:val="Author-eListParagraph"/>
        <w:numPr>
          <w:ilvl w:val="0"/>
          <w:numId w:val="783"/>
        </w:numPr>
      </w:pPr>
      <w:r>
        <w:t>Le durcissement par convection se fait à la température prescrite par le fabricant de la poudre. </w:t>
      </w:r>
    </w:p>
    <w:p w14:paraId="717AAE69" w14:textId="77777777" w:rsidR="006A608A" w:rsidRDefault="00000000">
      <w:r>
        <w:br/>
        <w:t>Le contrôle de la qualité se fait à l'aide de plaquettes d'essai qui sont soumises aux essais normalisés suivants directement après le durcissement :   </w:t>
      </w:r>
    </w:p>
    <w:p w14:paraId="0A81D594" w14:textId="77777777" w:rsidR="006A608A" w:rsidRDefault="00000000">
      <w:pPr>
        <w:pStyle w:val="Author-eListParagraph"/>
        <w:numPr>
          <w:ilvl w:val="0"/>
          <w:numId w:val="784"/>
        </w:numPr>
      </w:pPr>
      <w:r>
        <w:t>Mesurage de l'épaisseur de la couche</w:t>
      </w:r>
    </w:p>
    <w:p w14:paraId="31EB43BE" w14:textId="77777777" w:rsidR="006A608A" w:rsidRDefault="00000000">
      <w:pPr>
        <w:pStyle w:val="Author-eListParagraph"/>
        <w:numPr>
          <w:ilvl w:val="0"/>
          <w:numId w:val="784"/>
        </w:numPr>
      </w:pPr>
      <w:r>
        <w:t>Degré de brillance</w:t>
      </w:r>
    </w:p>
    <w:p w14:paraId="2992939C" w14:textId="77777777" w:rsidR="006A608A" w:rsidRDefault="00000000">
      <w:pPr>
        <w:pStyle w:val="Author-eListParagraph"/>
        <w:numPr>
          <w:ilvl w:val="0"/>
          <w:numId w:val="784"/>
        </w:numPr>
      </w:pPr>
      <w:r>
        <w:t>Dureté Buchholz</w:t>
      </w:r>
    </w:p>
    <w:p w14:paraId="77359B5D" w14:textId="77777777" w:rsidR="006A608A" w:rsidRDefault="00000000">
      <w:pPr>
        <w:pStyle w:val="Author-eListParagraph"/>
        <w:numPr>
          <w:ilvl w:val="0"/>
          <w:numId w:val="784"/>
        </w:numPr>
      </w:pPr>
      <w:r>
        <w:t>Essai de flexion</w:t>
      </w:r>
    </w:p>
    <w:p w14:paraId="5E963ADD" w14:textId="77777777" w:rsidR="006A608A" w:rsidRDefault="00000000">
      <w:pPr>
        <w:pStyle w:val="Author-eListParagraph"/>
        <w:numPr>
          <w:ilvl w:val="0"/>
          <w:numId w:val="784"/>
        </w:numPr>
      </w:pPr>
      <w:r>
        <w:t>Résistance aux chocs</w:t>
      </w:r>
    </w:p>
    <w:p w14:paraId="445D28B2" w14:textId="77777777" w:rsidR="006A608A" w:rsidRDefault="00000000">
      <w:pPr>
        <w:pStyle w:val="Author-eListParagraph"/>
        <w:numPr>
          <w:ilvl w:val="0"/>
          <w:numId w:val="785"/>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 à la réception.</w:t>
      </w:r>
    </w:p>
    <w:p w14:paraId="44EF0A88" w14:textId="77777777" w:rsidR="006A608A" w:rsidRDefault="00000000">
      <w:r>
        <w:t>Spécifications des huisseries de portes</w:t>
      </w:r>
    </w:p>
    <w:p w14:paraId="2173E364" w14:textId="77777777" w:rsidR="006A608A" w:rsidRDefault="00000000">
      <w:pPr>
        <w:pStyle w:val="Author-eListParagraph"/>
        <w:numPr>
          <w:ilvl w:val="0"/>
          <w:numId w:val="786"/>
        </w:numPr>
      </w:pPr>
      <w:r>
        <w:t>Les huisseries de portes sont adaptées à la forme de la porte et au type de vantail prescrits (porte à feuillure / porte à recouvrement). Le retour qui constitue le couvre-joint (encadrement) a au moins une largeur de 30 mm .</w:t>
      </w:r>
    </w:p>
    <w:p w14:paraId="75E740F3" w14:textId="77777777" w:rsidR="006A608A" w:rsidRDefault="00000000">
      <w:pPr>
        <w:pStyle w:val="Author-eListParagraph"/>
        <w:numPr>
          <w:ilvl w:val="0"/>
          <w:numId w:val="786"/>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14:paraId="43B3B160" w14:textId="77777777" w:rsidR="006A608A" w:rsidRDefault="00000000">
      <w:pPr>
        <w:pStyle w:val="Author-eListParagraph"/>
        <w:numPr>
          <w:ilvl w:val="0"/>
          <w:numId w:val="786"/>
        </w:numPr>
      </w:pPr>
      <w:r>
        <w:t>Sauf dispositions spécifiques dans le cahier spécial des charges, l'entrepreneur peut choisir entre les différents types suivants, répartis en fonction du procédé d'assemblage :</w:t>
      </w:r>
    </w:p>
    <w:p w14:paraId="5FA87688" w14:textId="77777777" w:rsidR="006A608A" w:rsidRDefault="00000000">
      <w:pPr>
        <w:ind w:left="450"/>
      </w:pPr>
      <w:r>
        <w:t>Choix opéré :</w:t>
      </w:r>
      <w:r>
        <w:rPr>
          <w:rStyle w:val="optioncarChar"/>
          <w:b/>
        </w:rPr>
        <w:t xml:space="preserve"> *** / OPTION 1 </w:t>
      </w:r>
      <w:r>
        <w:t xml:space="preserve">(par défaut) </w:t>
      </w:r>
      <w:r>
        <w:rPr>
          <w:rStyle w:val="optioncarChar"/>
          <w:b/>
        </w:rPr>
        <w:t>/ OPTION 2 / OPTION 3 / OPTION 4</w:t>
      </w:r>
    </w:p>
    <w:p w14:paraId="5CD82442" w14:textId="77777777" w:rsidR="006A608A" w:rsidRDefault="00000000">
      <w:pPr>
        <w:ind w:left="450"/>
      </w:pPr>
      <w:r>
        <w:rPr>
          <w:b/>
        </w:rPr>
        <w:t>***OPTION 1</w:t>
      </w:r>
      <w:r>
        <w:t> (par défaut)</w:t>
      </w:r>
      <w:r>
        <w:rPr>
          <w:b/>
        </w:rPr>
        <w:t> </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xml:space="preserve"> : huisseries de porte à assembler, composées de deux côtés et une partie supérieure, attachée à la baie de porte à l'aide d'étriers et de griffes de sécurité, le creux étant rempli de plâtre.</w:t>
      </w:r>
    </w:p>
    <w:p w14:paraId="6AF3E48C" w14:textId="77777777" w:rsidR="006A608A" w:rsidRDefault="00000000">
      <w:pPr>
        <w:pStyle w:val="Author-eListParagraph"/>
        <w:numPr>
          <w:ilvl w:val="0"/>
          <w:numId w:val="787"/>
        </w:numPr>
      </w:pPr>
      <w:r>
        <w:t xml:space="preserve">Les huisseries de portes sont équipées de :     </w:t>
      </w:r>
    </w:p>
    <w:p w14:paraId="2993B045" w14:textId="77777777" w:rsidR="006A608A" w:rsidRDefault="00000000">
      <w:pPr>
        <w:pStyle w:val="Author-eListParagraph"/>
        <w:numPr>
          <w:ilvl w:val="1"/>
          <w:numId w:val="788"/>
        </w:numPr>
      </w:pPr>
      <w:r>
        <w:t>au moins 2 tringles d'espacement, fixées au pied des montants et qui dépassent de 3 cm sous le niveau du sol fini (pour les huisseries à encastrer).</w:t>
      </w:r>
    </w:p>
    <w:p w14:paraId="21DDFFA4" w14:textId="77777777" w:rsidR="006A608A" w:rsidRDefault="00000000">
      <w:pPr>
        <w:pStyle w:val="Author-eListParagraph"/>
        <w:numPr>
          <w:ilvl w:val="1"/>
          <w:numId w:val="788"/>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14:paraId="5CA4EF5F" w14:textId="77777777" w:rsidR="006A608A" w:rsidRDefault="00000000">
      <w:pPr>
        <w:pStyle w:val="Author-eListParagraph"/>
        <w:numPr>
          <w:ilvl w:val="1"/>
          <w:numId w:val="788"/>
        </w:numPr>
      </w:pPr>
      <w:r>
        <w:t xml:space="preserve">au moins </w:t>
      </w:r>
      <w:r>
        <w:rPr>
          <w:rStyle w:val="optioncarChar"/>
        </w:rPr>
        <w:t>3 </w:t>
      </w:r>
      <w:r>
        <w:t>(par défaut)</w:t>
      </w:r>
      <w:r>
        <w:rPr>
          <w:rStyle w:val="optioncarChar"/>
        </w:rPr>
        <w:t xml:space="preserve"> / *** </w:t>
      </w:r>
      <w:r>
        <w:t>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 et pour les portes renforcées, il faut toujours prévoir 4 paumelles. Les paumelles sont dans tous les cas parfaitement alignées .</w:t>
      </w:r>
    </w:p>
    <w:p w14:paraId="3E800393" w14:textId="77777777" w:rsidR="006A608A" w:rsidRDefault="00000000">
      <w:pPr>
        <w:pStyle w:val="Author-eListParagraph"/>
        <w:numPr>
          <w:ilvl w:val="1"/>
          <w:numId w:val="788"/>
        </w:numPr>
      </w:pPr>
      <w:r>
        <w:t>les trous de gâche ajustables sont pourvus de boîtiers de protection fermés .</w:t>
      </w:r>
    </w:p>
    <w:p w14:paraId="5016061A" w14:textId="77777777" w:rsidR="006A608A" w:rsidRDefault="00000000">
      <w:pPr>
        <w:pStyle w:val="Author-eListParagraph"/>
        <w:numPr>
          <w:ilvl w:val="1"/>
          <w:numId w:val="788"/>
        </w:numPr>
      </w:pPr>
      <w:r>
        <w:t>une latte de batée repliée sur le pourtour de l'ébrasement et prévue pour y insérer une étanchéité continue ou 3 butoirs en élastomère sert de batée pour les vantaux de porte. La latte de batée pour une porte ouvrante présente une largeur d'au moins 15 mm et est fabriquée en :</w:t>
      </w:r>
    </w:p>
    <w:p w14:paraId="77F4FC44" w14:textId="77777777" w:rsidR="006A608A" w:rsidRDefault="00000000">
      <w:pPr>
        <w:ind w:left="450"/>
      </w:pPr>
      <w:r>
        <w:t xml:space="preserve">Choix opéré </w:t>
      </w:r>
      <w:r>
        <w:rPr>
          <w:b/>
        </w:rPr>
        <w:t xml:space="preserve">: </w:t>
      </w:r>
      <w:r>
        <w:rPr>
          <w:rStyle w:val="optioncarChar"/>
          <w:b/>
        </w:rPr>
        <w:t>*** / OPTION 1</w:t>
      </w:r>
      <w:r>
        <w:t xml:space="preserve"> (par défaut)</w:t>
      </w:r>
      <w:r>
        <w:rPr>
          <w:rStyle w:val="optioncarChar"/>
          <w:b/>
        </w:rPr>
        <w:t> / OPTION 2 / OPTION 3</w:t>
      </w:r>
    </w:p>
    <w:p w14:paraId="0C7EC154" w14:textId="77777777" w:rsidR="006A608A" w:rsidRDefault="00000000">
      <w:pPr>
        <w:ind w:left="450"/>
      </w:pPr>
      <w:r>
        <w:rPr>
          <w:b/>
        </w:rPr>
        <w:t>***OPTION 1 </w:t>
      </w:r>
      <w:r>
        <w:t>(par défaut) :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14:paraId="75CB7A78" w14:textId="77777777" w:rsidR="006A608A" w:rsidRDefault="00000000">
      <w:pPr>
        <w:pStyle w:val="Author-eListParagraph"/>
        <w:numPr>
          <w:ilvl w:val="0"/>
          <w:numId w:val="789"/>
        </w:numPr>
      </w:pPr>
      <w:r>
        <w:t>Lorsqu'un profil d'étanchéité élastomère continu est prévu, celui-ci doit pouvoir être remplacé et, sauf mention contraire, ancré dans la batée autour des vantaux, sans collage.</w:t>
      </w:r>
    </w:p>
    <w:p w14:paraId="1A264E53" w14:textId="77777777" w:rsidR="006A608A" w:rsidRDefault="00000000">
      <w:pPr>
        <w:pStyle w:val="Author-eListParagraph"/>
        <w:numPr>
          <w:ilvl w:val="0"/>
          <w:numId w:val="789"/>
        </w:numPr>
      </w:pPr>
      <w:r>
        <w:t>Le modèle doit être préalablement soumis à l'approbation de la direction de chantier.</w:t>
      </w:r>
    </w:p>
    <w:p w14:paraId="4A977C07" w14:textId="77777777" w:rsidR="006A608A" w:rsidRDefault="00000000">
      <w:pPr>
        <w:pStyle w:val="pheading"/>
      </w:pPr>
      <w:r>
        <w:t>- Finitions</w:t>
      </w:r>
    </w:p>
    <w:p w14:paraId="307DE306" w14:textId="77777777" w:rsidR="006A608A" w:rsidRDefault="00000000">
      <w:r>
        <w:t>Avant la mise en œuvre, les huisseries de portes sont: </w:t>
      </w:r>
    </w:p>
    <w:p w14:paraId="687B25C8" w14:textId="77777777" w:rsidR="006A608A" w:rsidRDefault="00000000">
      <w:r>
        <w:t>Choix opéré :</w:t>
      </w:r>
      <w:r>
        <w:rPr>
          <w:rStyle w:val="optioncarChar"/>
          <w:b/>
        </w:rPr>
        <w:t xml:space="preserve">*** / OPTION 1 </w:t>
      </w:r>
      <w:r>
        <w:t>(par défaut) </w:t>
      </w:r>
      <w:r>
        <w:rPr>
          <w:rStyle w:val="optioncarChar"/>
          <w:b/>
        </w:rPr>
        <w:t>/ OPTION 2</w:t>
      </w:r>
    </w:p>
    <w:p w14:paraId="57656A3B" w14:textId="77777777" w:rsidR="006A608A" w:rsidRDefault="00000000">
      <w:r>
        <w:rPr>
          <w:b/>
        </w:rPr>
        <w:t>***OPTION 1</w:t>
      </w:r>
      <w:r>
        <w:t> </w:t>
      </w:r>
      <w:r>
        <w:rPr>
          <w:b/>
        </w:rPr>
        <w:t>(par défaut)</w:t>
      </w:r>
      <w:r>
        <w:t xml:space="preserve"> : entièrement enduites d'une couche de fond avec une peinture à base de phosphate de zinc ou pigmentée au minium de plomb et de fer, afin de pouvoir être peintes par la suite.</w:t>
      </w:r>
      <w:r>
        <w:br/>
      </w:r>
      <w:r>
        <w:rPr>
          <w:b/>
        </w:rPr>
        <w:t>***OPTION 2</w:t>
      </w:r>
      <w:r>
        <w:t xml:space="preserve"> : pourvues d'une laque polyester en une couche. La teinte de la laque est une couleur RAL déterminée pendant l'exécution par le maître de l'ouvrage dans la gamme de coloris standard proposés par le fabricant. Sauf dispositions contraires, la finition est unie et satinée. Les huisseries de portes sont entièrement laquées et dûment protégées jusqu'à la réception.</w:t>
      </w:r>
    </w:p>
    <w:p w14:paraId="68A94DF2" w14:textId="77777777" w:rsidR="006A608A" w:rsidRDefault="00000000">
      <w:pPr>
        <w:pStyle w:val="pheading"/>
      </w:pPr>
      <w:r>
        <w:t>- Prescriptions complémentaires</w:t>
      </w:r>
    </w:p>
    <w:p w14:paraId="42202810" w14:textId="77777777" w:rsidR="006A608A" w:rsidRDefault="00000000">
      <w:r>
        <w:t>Trous de gâche adaptés pour recevoir une serrure électrique.</w:t>
      </w:r>
    </w:p>
    <w:p w14:paraId="66ADBDE9" w14:textId="77777777" w:rsidR="006A608A" w:rsidRDefault="00000000">
      <w:pPr>
        <w:pStyle w:val="pheading"/>
      </w:pPr>
      <w:r>
        <w:t>EXÉCUTION / MISE EN ŒUVRE</w:t>
      </w:r>
    </w:p>
    <w:p w14:paraId="325B7427" w14:textId="77777777" w:rsidR="006A608A" w:rsidRDefault="00000000">
      <w:pPr>
        <w:pStyle w:val="pheading"/>
      </w:pPr>
      <w:r>
        <w:t>- Prescriptions générales</w:t>
      </w:r>
    </w:p>
    <w:p w14:paraId="7983D435" w14:textId="77777777" w:rsidR="006A608A" w:rsidRDefault="00000000">
      <w:r>
        <w:t xml:space="preserve">Les huisseries de portes en acier sont posées d'aplomb et d'équerre. Les points de suspension sont alignés. En fonction du type, les huisseries de porte sont : </w:t>
      </w:r>
    </w:p>
    <w:p w14:paraId="5170DF80" w14:textId="77777777" w:rsidR="006A608A" w:rsidRDefault="00000000">
      <w:r>
        <w:t>Choix opéré :</w:t>
      </w:r>
      <w:r>
        <w:rPr>
          <w:rStyle w:val="optioncarChar"/>
          <w:b/>
        </w:rPr>
        <w:t xml:space="preserve"> *** / OPTION 1 (intégré) </w:t>
      </w:r>
      <w:r>
        <w:t>(par défaut)</w:t>
      </w:r>
      <w:r>
        <w:rPr>
          <w:rStyle w:val="optioncarChar"/>
          <w:b/>
        </w:rPr>
        <w:t xml:space="preserve"> / OPTION 2 (posé) / OPTION 3 (vissé)</w:t>
      </w:r>
    </w:p>
    <w:p w14:paraId="723B2137" w14:textId="77777777" w:rsidR="006A608A" w:rsidRDefault="00000000">
      <w:r>
        <w:rPr>
          <w:b/>
        </w:rPr>
        <w:t xml:space="preserve">***OPTION 1 </w:t>
      </w:r>
      <w:r>
        <w:t xml:space="preserve">: intégrées dans la maçonnerie et ragréées au mortier de maçonnerie. En cours d'exécution, elles ne peuvent subir aucune déformation; le cas échéant, elles sont provisoirement renforcées par un coffrage indéformable. </w:t>
      </w:r>
      <w:r>
        <w:br/>
      </w:r>
      <w:r>
        <w:rPr>
          <w:b/>
        </w:rPr>
        <w:t>***OPTION 2</w:t>
      </w:r>
      <w:r>
        <w:t> : posées dans le gros-œuvre et ragréées au mortier ou au béton. Après leur mise en œuvre, les vides entre les huisseries et les murs en béton ou maçonnés sont remplis de mortier de ciment ou de béton. Le liant à utiliser lorsque les huisseries sont placées dans un autre type de mur est, soit du mortier de ciment, soit un matériau prescrit dans le cahier spécial des charges.</w:t>
      </w:r>
      <w:r>
        <w:br/>
      </w:r>
      <w:r>
        <w:rPr>
          <w:b/>
        </w:rPr>
        <w:t>***OPTION 3</w:t>
      </w:r>
      <w:r>
        <w:t xml:space="preserve"> : vissées aux cloisons (légères) à l'aide de profils spéciaux en forme de U. Le vide entre la cloison et les huisseries est rempli de mousse de polyuréthane. Les joints entre l'encadrement et les finitions intérieures sont obturés au mastic.</w:t>
      </w:r>
    </w:p>
    <w:p w14:paraId="61763483" w14:textId="77777777" w:rsidR="006A608A" w:rsidRDefault="00000000">
      <w:pPr>
        <w:pStyle w:val="pheading"/>
      </w:pPr>
      <w:r>
        <w:t>MESURAGE</w:t>
      </w:r>
    </w:p>
    <w:p w14:paraId="0EC97769" w14:textId="77777777" w:rsidR="006A608A" w:rsidRDefault="00000000">
      <w:pPr>
        <w:pStyle w:val="pheading"/>
      </w:pPr>
      <w:r>
        <w:t>- unité de mesure:</w:t>
      </w:r>
    </w:p>
    <w:p w14:paraId="61F6A73F" w14:textId="77777777" w:rsidR="006A608A" w:rsidRDefault="00000000">
      <w:r>
        <w:t>-</w:t>
      </w:r>
    </w:p>
    <w:p w14:paraId="4E7B0D41" w14:textId="77777777" w:rsidR="006A608A" w:rsidRDefault="00000000">
      <w:pPr>
        <w:pStyle w:val="pheading"/>
      </w:pPr>
      <w:r>
        <w:t>- code de mesurage:</w:t>
      </w:r>
    </w:p>
    <w:p w14:paraId="61B849A2" w14:textId="77777777" w:rsidR="006A608A" w:rsidRDefault="00000000">
      <w:r>
        <w:t>Compris dans le prix des vantaux de porte.</w:t>
      </w:r>
    </w:p>
    <w:p w14:paraId="75EDAF94" w14:textId="77777777" w:rsidR="006A608A" w:rsidRDefault="00000000">
      <w:pPr>
        <w:pStyle w:val="pheading"/>
      </w:pPr>
      <w:r>
        <w:t>- nature du marché:</w:t>
      </w:r>
    </w:p>
    <w:p w14:paraId="3A75B7E7" w14:textId="77777777" w:rsidR="006A608A" w:rsidRDefault="00000000">
      <w:r>
        <w:t>PM</w:t>
      </w:r>
    </w:p>
    <w:p w14:paraId="511CEB90" w14:textId="77777777" w:rsidR="006A608A" w:rsidRDefault="00000000">
      <w:pPr>
        <w:pStyle w:val="Author-eSectionHeading6"/>
      </w:pPr>
      <w:bookmarkStart w:id="1294" w:name="_Toc112761872"/>
      <w:r>
        <w:t>55.63.2b Huisseries métalliques - en aluminium CCTB 01.02</w:t>
      </w:r>
      <w:bookmarkEnd w:id="1294"/>
    </w:p>
    <w:p w14:paraId="5D85DA90" w14:textId="77777777" w:rsidR="006A608A" w:rsidRDefault="00000000">
      <w:pPr>
        <w:pStyle w:val="Author-eSectionHeading5"/>
      </w:pPr>
      <w:bookmarkStart w:id="1295" w:name="_Toc112761873"/>
      <w:r>
        <w:t>55.63.3 Huisseries en matériaux synthétiques CCTB 01.02</w:t>
      </w:r>
      <w:bookmarkEnd w:id="1295"/>
    </w:p>
    <w:p w14:paraId="731EABB0" w14:textId="77777777" w:rsidR="006A608A" w:rsidRDefault="00000000">
      <w:pPr>
        <w:pStyle w:val="Author-eSectionHeading6"/>
      </w:pPr>
      <w:bookmarkStart w:id="1296" w:name="_Toc112761874"/>
      <w:r>
        <w:t>55.63.3a Huisseries en matériaux synthétiques CCTB 01.02</w:t>
      </w:r>
      <w:bookmarkEnd w:id="1296"/>
    </w:p>
    <w:p w14:paraId="7AAD75EC" w14:textId="77777777" w:rsidR="006A608A" w:rsidRDefault="00000000">
      <w:pPr>
        <w:pStyle w:val="Author-eSectionHeading5"/>
      </w:pPr>
      <w:bookmarkStart w:id="1297" w:name="_Toc112761875"/>
      <w:r>
        <w:t>55.63.4 Huisseries en matériaux mixtes CCTB 01.02</w:t>
      </w:r>
      <w:bookmarkEnd w:id="1297"/>
    </w:p>
    <w:p w14:paraId="6B91C9A8" w14:textId="77777777" w:rsidR="006A608A" w:rsidRDefault="00000000">
      <w:pPr>
        <w:pStyle w:val="Author-eSectionHeading6"/>
      </w:pPr>
      <w:bookmarkStart w:id="1298" w:name="_Toc112761876"/>
      <w:r>
        <w:t>55.63.4a Huisseries en matériaux mixtes CCTB 01.02</w:t>
      </w:r>
      <w:bookmarkEnd w:id="1298"/>
    </w:p>
    <w:p w14:paraId="52F213A9" w14:textId="77777777" w:rsidR="006A608A" w:rsidRDefault="00000000">
      <w:pPr>
        <w:pStyle w:val="Author-eSectionHeading4"/>
      </w:pPr>
      <w:bookmarkStart w:id="1299" w:name="_Toc112761877"/>
      <w:r>
        <w:t>55.64 Ouvrages de raccord et finition CCTB 01.02</w:t>
      </w:r>
      <w:bookmarkEnd w:id="1299"/>
    </w:p>
    <w:p w14:paraId="2BE92E4F" w14:textId="77777777" w:rsidR="006A608A" w:rsidRDefault="00000000">
      <w:pPr>
        <w:pStyle w:val="Author-eSectionHeading5"/>
      </w:pPr>
      <w:bookmarkStart w:id="1300" w:name="_Toc112761878"/>
      <w:r>
        <w:t>55.64.1 Joints de resserrage  CCTB 01.07</w:t>
      </w:r>
      <w:bookmarkEnd w:id="1300"/>
    </w:p>
    <w:p w14:paraId="2BA26677" w14:textId="77777777" w:rsidR="006A608A" w:rsidRDefault="00000000">
      <w:pPr>
        <w:pStyle w:val="pheading"/>
      </w:pPr>
      <w:r>
        <w:t>DESCRIPTION</w:t>
      </w:r>
    </w:p>
    <w:p w14:paraId="1041ADF0" w14:textId="77777777" w:rsidR="006A608A" w:rsidRDefault="00000000">
      <w:pPr>
        <w:pStyle w:val="pheading"/>
      </w:pPr>
      <w:r>
        <w:t>- Définition / Comprend</w:t>
      </w:r>
    </w:p>
    <w:p w14:paraId="42BA8756" w14:textId="77777777" w:rsidR="006A608A" w:rsidRDefault="00000000">
      <w:r>
        <w:t xml:space="preserve">Renvoi au § </w:t>
      </w:r>
      <w:hyperlink w:anchor="1131" w:history="1">
        <w:r>
          <w:t>52.15 Etanchéisation de joints</w:t>
        </w:r>
      </w:hyperlink>
    </w:p>
    <w:p w14:paraId="08E6BC19" w14:textId="77777777" w:rsidR="006A608A" w:rsidRDefault="00000000">
      <w:pPr>
        <w:pStyle w:val="Author-eSectionHeading6"/>
      </w:pPr>
      <w:bookmarkStart w:id="1301" w:name="_Toc112761879"/>
      <w:r>
        <w:t>55.64.1a Joints de resserrage  CCTB 01.07</w:t>
      </w:r>
      <w:bookmarkEnd w:id="1301"/>
    </w:p>
    <w:p w14:paraId="16CAB3FF" w14:textId="77777777" w:rsidR="006A608A" w:rsidRDefault="00000000">
      <w:pPr>
        <w:pStyle w:val="pheading"/>
      </w:pPr>
      <w:r>
        <w:t>DESCRIPTION</w:t>
      </w:r>
    </w:p>
    <w:p w14:paraId="7967F7DA" w14:textId="77777777" w:rsidR="006A608A" w:rsidRDefault="00000000">
      <w:pPr>
        <w:pStyle w:val="pheading"/>
      </w:pPr>
      <w:r>
        <w:t>- Définition / Comprend</w:t>
      </w:r>
    </w:p>
    <w:p w14:paraId="249C6B92" w14:textId="77777777" w:rsidR="006A608A" w:rsidRDefault="00000000">
      <w:r>
        <w:t>Renvoi au §</w:t>
      </w:r>
      <w:hyperlink w:anchor="1131" w:history="1">
        <w:r>
          <w:t>52.15 Etanchéisation de joints</w:t>
        </w:r>
      </w:hyperlink>
    </w:p>
    <w:p w14:paraId="1FD77FCE" w14:textId="77777777" w:rsidR="006A608A" w:rsidRDefault="00000000">
      <w:pPr>
        <w:pStyle w:val="Author-eSectionHeading5"/>
      </w:pPr>
      <w:bookmarkStart w:id="1302" w:name="_Toc112761880"/>
      <w:r>
        <w:t>55.64.2 Profilés de resserrage CCTB 01.02</w:t>
      </w:r>
      <w:bookmarkEnd w:id="1302"/>
    </w:p>
    <w:p w14:paraId="294ECB6B" w14:textId="77777777" w:rsidR="006A608A" w:rsidRDefault="00000000">
      <w:pPr>
        <w:pStyle w:val="Author-eSectionHeading6"/>
      </w:pPr>
      <w:bookmarkStart w:id="1303" w:name="_Toc112761881"/>
      <w:r>
        <w:t>55.64.2a Profilés de resserrage en bois CCTB 01.02</w:t>
      </w:r>
      <w:bookmarkEnd w:id="1303"/>
    </w:p>
    <w:p w14:paraId="4EDE8995" w14:textId="77777777" w:rsidR="006A608A" w:rsidRDefault="00000000">
      <w:pPr>
        <w:pStyle w:val="Author-eSectionHeading6"/>
      </w:pPr>
      <w:bookmarkStart w:id="1304" w:name="_Toc112761882"/>
      <w:r>
        <w:t>55.64.2b Profilés de resserrage en métal CCTB 01.02</w:t>
      </w:r>
      <w:bookmarkEnd w:id="1304"/>
    </w:p>
    <w:p w14:paraId="4A50FE6F" w14:textId="77777777" w:rsidR="006A608A" w:rsidRDefault="00000000">
      <w:pPr>
        <w:pStyle w:val="Author-eSectionHeading6"/>
      </w:pPr>
      <w:bookmarkStart w:id="1305" w:name="_Toc112761883"/>
      <w:r>
        <w:t>55.64.2c Profilés de resserrage en synthétique CCTB 01.02</w:t>
      </w:r>
      <w:bookmarkEnd w:id="1305"/>
    </w:p>
    <w:p w14:paraId="203DB1FB" w14:textId="77777777" w:rsidR="006A608A" w:rsidRDefault="00000000">
      <w:pPr>
        <w:pStyle w:val="Author-eSectionHeading4"/>
      </w:pPr>
      <w:bookmarkStart w:id="1306" w:name="_Toc112761884"/>
      <w:r>
        <w:t>55.65 Eléments intégrés ou externes à une menuiserie de porte/de fenêtre intérieure CCTB 01.02</w:t>
      </w:r>
      <w:bookmarkEnd w:id="1306"/>
    </w:p>
    <w:p w14:paraId="79E1B2DC" w14:textId="77777777" w:rsidR="006A608A" w:rsidRDefault="00000000">
      <w:pPr>
        <w:pStyle w:val="Author-eSectionHeading5"/>
      </w:pPr>
      <w:bookmarkStart w:id="1307" w:name="_Toc112761885"/>
      <w:r>
        <w:t>55.65.1 Eléments intégrés ou externes à une menuiserie de porte/de fenêtre intérieure - Espions CCTB 01.02</w:t>
      </w:r>
      <w:bookmarkEnd w:id="1307"/>
    </w:p>
    <w:p w14:paraId="6297A977" w14:textId="77777777" w:rsidR="006A608A" w:rsidRDefault="00000000">
      <w:pPr>
        <w:pStyle w:val="Author-eSectionHeading6"/>
      </w:pPr>
      <w:bookmarkStart w:id="1308" w:name="_Toc112761886"/>
      <w:r>
        <w:t>55.65.1a Eléments intégrés ou externes à une menuiserie de porte/de fenêtre intérieure - Espions CCTB 01.02</w:t>
      </w:r>
      <w:bookmarkEnd w:id="1308"/>
    </w:p>
    <w:p w14:paraId="6F4D2AB2" w14:textId="77777777" w:rsidR="006A608A" w:rsidRDefault="00000000">
      <w:pPr>
        <w:pStyle w:val="Author-eSectionHeading5"/>
      </w:pPr>
      <w:bookmarkStart w:id="1309" w:name="_Toc112761887"/>
      <w:r>
        <w:t>55.65.2 Eléments intégrés ou externes à une menuiserie de porte/de fenêtre intérieure - Chatière CCTB 01.02</w:t>
      </w:r>
      <w:bookmarkEnd w:id="1309"/>
    </w:p>
    <w:p w14:paraId="7E6BE127" w14:textId="77777777" w:rsidR="006A608A" w:rsidRDefault="00000000">
      <w:pPr>
        <w:pStyle w:val="Author-eSectionHeading6"/>
      </w:pPr>
      <w:bookmarkStart w:id="1310" w:name="_Toc112761888"/>
      <w:r>
        <w:t>55.65.2a Eléments intégrés ou externes à une menuiserie de porte/de fenêtre intérieure - Chatière CCTB 01.02</w:t>
      </w:r>
      <w:bookmarkEnd w:id="1310"/>
    </w:p>
    <w:p w14:paraId="0BA983FE" w14:textId="77777777" w:rsidR="006A608A" w:rsidRDefault="00000000">
      <w:pPr>
        <w:pStyle w:val="Author-eSectionHeading5"/>
      </w:pPr>
      <w:bookmarkStart w:id="1311" w:name="_Toc112761889"/>
      <w:r>
        <w:t>55.65.3 Eléments intégrés ou externes à une menuiserie de porte/de fenêtre intérieure - Guichet CCTB 01.02</w:t>
      </w:r>
      <w:bookmarkEnd w:id="1311"/>
    </w:p>
    <w:p w14:paraId="01394D44" w14:textId="77777777" w:rsidR="006A608A" w:rsidRDefault="00000000">
      <w:pPr>
        <w:pStyle w:val="Author-eSectionHeading6"/>
      </w:pPr>
      <w:bookmarkStart w:id="1312" w:name="_Toc112761890"/>
      <w:r>
        <w:t>55.65.3a Eléments intégrés ou externes à une menuiserie de porte/de fenêtre intérieure - Guichet CCTB 01.02</w:t>
      </w:r>
      <w:bookmarkEnd w:id="1312"/>
    </w:p>
    <w:p w14:paraId="0E55E0B4" w14:textId="77777777" w:rsidR="006A608A" w:rsidRDefault="00000000">
      <w:pPr>
        <w:pStyle w:val="Author-eSectionHeading5"/>
      </w:pPr>
      <w:bookmarkStart w:id="1313" w:name="_Toc112761891"/>
      <w:r>
        <w:t>55.65.4 Eléments intégrés ou externes à une menuiserie de porte/de fenêtre intérieure - Hublot CCTB 01.02</w:t>
      </w:r>
      <w:bookmarkEnd w:id="1313"/>
    </w:p>
    <w:p w14:paraId="0F9A194F" w14:textId="77777777" w:rsidR="006A608A" w:rsidRDefault="00000000">
      <w:pPr>
        <w:pStyle w:val="Author-eSectionHeading6"/>
      </w:pPr>
      <w:bookmarkStart w:id="1314" w:name="_Toc112761892"/>
      <w:r>
        <w:t>55.65.4a Eléments intégrés ou externes à une menuiserie de porte/de fenêtre intérieure - Hublot CCTB 01.02</w:t>
      </w:r>
      <w:bookmarkEnd w:id="1314"/>
    </w:p>
    <w:p w14:paraId="25C9A85B" w14:textId="77777777" w:rsidR="006A608A" w:rsidRDefault="00000000">
      <w:pPr>
        <w:pStyle w:val="Author-eSectionHeading5"/>
      </w:pPr>
      <w:bookmarkStart w:id="1315" w:name="_Toc112761893"/>
      <w:r>
        <w:t>55.65.5 Eléments intégrés ou externes à une menuiserie de porte/de fenêtre intérieure - Plaque de protection CCTB 01.02</w:t>
      </w:r>
      <w:bookmarkEnd w:id="1315"/>
    </w:p>
    <w:p w14:paraId="444C732D" w14:textId="77777777" w:rsidR="006A608A" w:rsidRDefault="00000000">
      <w:pPr>
        <w:pStyle w:val="Author-eSectionHeading6"/>
      </w:pPr>
      <w:bookmarkStart w:id="1316" w:name="_Toc112761894"/>
      <w:r>
        <w:t>55.65.5a Eléments intégrés ou externes à une menuiserie de porte/de fenêtre intérieure - Plaque de protection CCTB 01.02</w:t>
      </w:r>
      <w:bookmarkEnd w:id="1316"/>
    </w:p>
    <w:p w14:paraId="43EB6BD0" w14:textId="77777777" w:rsidR="006A608A" w:rsidRDefault="00000000">
      <w:pPr>
        <w:pStyle w:val="Author-eSectionHeading5"/>
      </w:pPr>
      <w:bookmarkStart w:id="1317" w:name="_Toc112761895"/>
      <w:r>
        <w:t>55.65.6 Eléments intégrés ou externes à une menuiserie de porte/de fenêtre intérieure - Arrêt de porte CCTB 01.02</w:t>
      </w:r>
      <w:bookmarkEnd w:id="1317"/>
    </w:p>
    <w:p w14:paraId="3993E048" w14:textId="77777777" w:rsidR="006A608A" w:rsidRDefault="00000000">
      <w:pPr>
        <w:pStyle w:val="Author-eSectionHeading6"/>
      </w:pPr>
      <w:bookmarkStart w:id="1318" w:name="_Toc112761896"/>
      <w:r>
        <w:t>55.65.6a Eléments intégrés ou externes à une menuiserie de porte/de fenêtre intérieure - Arrêt de porte CCTB 01.10</w:t>
      </w:r>
      <w:bookmarkEnd w:id="1318"/>
    </w:p>
    <w:p w14:paraId="790FFC33" w14:textId="77777777" w:rsidR="006A608A" w:rsidRDefault="00000000">
      <w:pPr>
        <w:pStyle w:val="pheading"/>
      </w:pPr>
      <w:r>
        <w:t>DESCRIPTION</w:t>
      </w:r>
    </w:p>
    <w:p w14:paraId="754B2CC1" w14:textId="77777777" w:rsidR="006A608A" w:rsidRDefault="00000000">
      <w:pPr>
        <w:pStyle w:val="pheading"/>
      </w:pPr>
      <w:r>
        <w:t>- Définition / Comprend</w:t>
      </w:r>
    </w:p>
    <w:p w14:paraId="6000EE9C" w14:textId="77777777" w:rsidR="006A608A" w:rsidRDefault="00000000">
      <w:pPr>
        <w:jc w:val="both"/>
      </w:pPr>
      <w:r>
        <w:t>Il s’agit de la fourniture (hors matériaux récupérés du même site) et la pose d’arrêt de porte.</w:t>
      </w:r>
    </w:p>
    <w:p w14:paraId="1ECEB250" w14:textId="77777777" w:rsidR="006A608A" w:rsidRDefault="00000000">
      <w:pPr>
        <w:jc w:val="both"/>
      </w:pPr>
      <w:r>
        <w:t>Le travail comprend notamment :</w:t>
      </w:r>
    </w:p>
    <w:p w14:paraId="7A9B6028" w14:textId="77777777" w:rsidR="006A608A" w:rsidRDefault="00000000">
      <w:pPr>
        <w:pStyle w:val="Author-eListParagraph"/>
        <w:numPr>
          <w:ilvl w:val="0"/>
          <w:numId w:val="790"/>
        </w:numPr>
        <w:jc w:val="both"/>
      </w:pPr>
      <w:r>
        <w:t>la fourniture (hors matériaux récupérés du même site)</w:t>
      </w:r>
    </w:p>
    <w:p w14:paraId="35C4C81B" w14:textId="77777777" w:rsidR="006A608A" w:rsidRDefault="00000000">
      <w:pPr>
        <w:pStyle w:val="Author-eListParagraph"/>
        <w:numPr>
          <w:ilvl w:val="0"/>
          <w:numId w:val="790"/>
        </w:numPr>
        <w:jc w:val="both"/>
      </w:pPr>
      <w:r>
        <w:t>la préparation de surface, l’adaptation de la porte</w:t>
      </w:r>
    </w:p>
    <w:p w14:paraId="593D8B19" w14:textId="77777777" w:rsidR="006A608A" w:rsidRDefault="00000000">
      <w:pPr>
        <w:pStyle w:val="Author-eListParagraph"/>
        <w:numPr>
          <w:ilvl w:val="0"/>
          <w:numId w:val="790"/>
        </w:numPr>
        <w:jc w:val="both"/>
      </w:pPr>
      <w:r>
        <w:t>la pose et le réglage</w:t>
      </w:r>
    </w:p>
    <w:p w14:paraId="290E2F60" w14:textId="77777777" w:rsidR="006A608A" w:rsidRDefault="00000000">
      <w:pPr>
        <w:pStyle w:val="Author-eListParagraph"/>
        <w:numPr>
          <w:ilvl w:val="0"/>
          <w:numId w:val="790"/>
        </w:numPr>
        <w:jc w:val="both"/>
      </w:pPr>
      <w:r>
        <w:t>le nettoyage de la surface</w:t>
      </w:r>
    </w:p>
    <w:p w14:paraId="203C41EE" w14:textId="77777777" w:rsidR="006A608A" w:rsidRDefault="00000000">
      <w:pPr>
        <w:pStyle w:val="pheading"/>
      </w:pPr>
      <w:r>
        <w:t>MATÉRIAUX</w:t>
      </w:r>
    </w:p>
    <w:p w14:paraId="42BA08F3" w14:textId="77777777" w:rsidR="006A608A" w:rsidRDefault="00000000">
      <w:pPr>
        <w:pStyle w:val="pheading"/>
      </w:pPr>
      <w:r>
        <w:t>- Caractéristiques générales</w:t>
      </w:r>
    </w:p>
    <w:p w14:paraId="75F622AC" w14:textId="77777777" w:rsidR="006A608A" w:rsidRDefault="00000000">
      <w:pPr>
        <w:jc w:val="both"/>
      </w:pPr>
      <w:r>
        <w:t>Le modèle est soumis à l’approbation du maitre de l’ouvrage.</w:t>
      </w:r>
    </w:p>
    <w:p w14:paraId="7E9D1CDD" w14:textId="77777777" w:rsidR="006A608A" w:rsidRDefault="00000000">
      <w:pPr>
        <w:pStyle w:val="Author-eListParagraph"/>
        <w:numPr>
          <w:ilvl w:val="0"/>
          <w:numId w:val="791"/>
        </w:numPr>
        <w:jc w:val="both"/>
      </w:pPr>
      <w:r>
        <w:t xml:space="preserve">Type :  </w:t>
      </w:r>
      <w:r>
        <w:rPr>
          <w:rStyle w:val="optioncarChar"/>
        </w:rPr>
        <w:t xml:space="preserve">butoir de sol </w:t>
      </w:r>
      <w:r>
        <w:t xml:space="preserve">(par défaut) </w:t>
      </w:r>
      <w:r>
        <w:rPr>
          <w:rStyle w:val="optioncarChar"/>
        </w:rPr>
        <w:t xml:space="preserve">/ butoir mural / *** </w:t>
      </w:r>
    </w:p>
    <w:p w14:paraId="6C693834" w14:textId="77777777" w:rsidR="006A608A" w:rsidRDefault="00000000">
      <w:pPr>
        <w:pStyle w:val="Author-eListParagraph"/>
        <w:numPr>
          <w:ilvl w:val="0"/>
          <w:numId w:val="791"/>
        </w:numPr>
        <w:jc w:val="both"/>
      </w:pPr>
      <w:r>
        <w:t>Diamètre : environ </w:t>
      </w:r>
      <w:r>
        <w:rPr>
          <w:rStyle w:val="optioncarChar"/>
        </w:rPr>
        <w:t>20</w:t>
      </w:r>
      <w:r>
        <w:t xml:space="preserve"> (par défaut)</w:t>
      </w:r>
      <w:r>
        <w:rPr>
          <w:rStyle w:val="optioncarChar"/>
        </w:rPr>
        <w:t xml:space="preserve"> / 22 / 24 / ***</w:t>
      </w:r>
      <w:r>
        <w:t> mm</w:t>
      </w:r>
    </w:p>
    <w:p w14:paraId="1B9E0EB7" w14:textId="77777777" w:rsidR="006A608A" w:rsidRDefault="00000000">
      <w:pPr>
        <w:pStyle w:val="Author-eListParagraph"/>
        <w:numPr>
          <w:ilvl w:val="0"/>
          <w:numId w:val="791"/>
        </w:numPr>
        <w:jc w:val="both"/>
      </w:pPr>
      <w:r>
        <w:t>Matériau : </w:t>
      </w:r>
      <w:r>
        <w:rPr>
          <w:rStyle w:val="optioncarChar"/>
        </w:rPr>
        <w:t xml:space="preserve">matière synthétique de qualité </w:t>
      </w:r>
      <w:r>
        <w:t>(par défaut)</w:t>
      </w:r>
      <w:r>
        <w:rPr>
          <w:rStyle w:val="optioncarChar"/>
        </w:rPr>
        <w:t xml:space="preserve"> / caoutchouc / ***</w:t>
      </w:r>
    </w:p>
    <w:p w14:paraId="19A744A5" w14:textId="77777777" w:rsidR="006A608A" w:rsidRDefault="00000000">
      <w:pPr>
        <w:jc w:val="both"/>
      </w:pPr>
      <w:r>
        <w:t xml:space="preserve">Les arrêts de porte sont  principalement constitués en </w:t>
      </w:r>
      <w:r>
        <w:rPr>
          <w:rStyle w:val="optioncarChar"/>
        </w:rPr>
        <w:t xml:space="preserve">laiton </w:t>
      </w:r>
      <w:r>
        <w:t>(par défaut) </w:t>
      </w:r>
      <w:r>
        <w:rPr>
          <w:rStyle w:val="optioncarChar"/>
        </w:rPr>
        <w:t>/ aluminium / fer forgé / fonte / acier inoxydable / acier bichromaté / nylon / ***</w:t>
      </w:r>
      <w:r>
        <w:t>.</w:t>
      </w:r>
    </w:p>
    <w:p w14:paraId="41013054" w14:textId="77777777" w:rsidR="006A608A" w:rsidRDefault="00000000">
      <w:pPr>
        <w:jc w:val="both"/>
      </w:pPr>
      <w:r>
        <w:t xml:space="preserve">Les systèmes de fermeture sont </w:t>
      </w:r>
      <w:r>
        <w:rPr>
          <w:rStyle w:val="optioncarChar"/>
        </w:rPr>
        <w:t xml:space="preserve">neufs </w:t>
      </w:r>
      <w:r>
        <w:t>(par défaut)</w:t>
      </w:r>
      <w:r>
        <w:rPr>
          <w:rStyle w:val="optioncarChar"/>
        </w:rPr>
        <w:t xml:space="preserve"> / de réemploi</w:t>
      </w:r>
    </w:p>
    <w:p w14:paraId="65A7DDCE" w14:textId="77777777" w:rsidR="006A608A" w:rsidRDefault="00000000">
      <w:pPr>
        <w:ind w:left="567"/>
        <w:jc w:val="both"/>
      </w:pPr>
      <w:r>
        <w:rPr>
          <w:b/>
          <w:i/>
        </w:rPr>
        <w:t>(Soit par défaut)</w:t>
      </w:r>
    </w:p>
    <w:p w14:paraId="73F51920" w14:textId="77777777" w:rsidR="006A608A" w:rsidRDefault="00000000">
      <w:pPr>
        <w:ind w:left="567"/>
        <w:jc w:val="both"/>
      </w:pPr>
      <w:r>
        <w:rPr>
          <w:rStyle w:val="soitChar"/>
          <w:u w:val="single"/>
        </w:rPr>
        <w:t>Neufs</w:t>
      </w:r>
    </w:p>
    <w:p w14:paraId="1CD1D30B" w14:textId="77777777" w:rsidR="006A608A" w:rsidRDefault="00000000">
      <w:pPr>
        <w:ind w:left="567"/>
        <w:jc w:val="both"/>
      </w:pPr>
      <w:r>
        <w:rPr>
          <w:b/>
          <w:i/>
        </w:rPr>
        <w:t>(Soit)</w:t>
      </w:r>
    </w:p>
    <w:p w14:paraId="389A0E8F" w14:textId="77777777" w:rsidR="006A608A" w:rsidRDefault="00000000">
      <w:pPr>
        <w:ind w:left="567"/>
        <w:jc w:val="both"/>
      </w:pPr>
      <w:r>
        <w:rPr>
          <w:rStyle w:val="soitChar"/>
          <w:u w:val="single"/>
        </w:rPr>
        <w:t>Réemploi :</w:t>
      </w:r>
      <w:r>
        <w:rPr>
          <w:rStyle w:val="soitChar"/>
        </w:rPr>
        <w:t xml:space="preserve"> il s’agit d’arrêts de porte de réemploi comme alternative aux éléments neufs.</w:t>
      </w:r>
    </w:p>
    <w:p w14:paraId="092D5B52" w14:textId="6D1AC547" w:rsidR="006A608A" w:rsidRDefault="00000000">
      <w:pPr>
        <w:ind w:left="567"/>
        <w:jc w:val="both"/>
      </w:pPr>
      <w:r>
        <w:rPr>
          <w:rStyle w:val="soitChar"/>
        </w:rPr>
        <w:t xml:space="preserve">Les références, fiches et déclarations d’aptitude à l’utilisation décrite au chapitre </w:t>
      </w:r>
      <w:hyperlink r:id="rId371" w:history="1">
        <w:r>
          <w:rPr>
            <w:rStyle w:val="soitChar"/>
          </w:rPr>
          <w:t>02.42.1 Critères d'acceptabilité</w:t>
        </w:r>
      </w:hyperlink>
      <w:r>
        <w:rPr>
          <w:rStyle w:val="soitChar"/>
        </w:rPr>
        <w:t xml:space="preserve"> déposés dans le cadre du chantier initial sont soumis à l’analyse du maitre d’ouvrage avant validation.</w:t>
      </w:r>
    </w:p>
    <w:p w14:paraId="2C150453" w14:textId="77777777" w:rsidR="006A608A" w:rsidRDefault="006A608A">
      <w:pPr>
        <w:ind w:left="567"/>
        <w:jc w:val="both"/>
      </w:pPr>
    </w:p>
    <w:p w14:paraId="3D53AC16" w14:textId="77777777" w:rsidR="006A608A" w:rsidRDefault="00000000">
      <w:pPr>
        <w:jc w:val="both"/>
      </w:pPr>
      <w:r>
        <w:t xml:space="preserve">Pour les arrêts de porte de réemploi, il s’agit </w:t>
      </w:r>
      <w:r>
        <w:rPr>
          <w:rStyle w:val="optioncarChar"/>
        </w:rPr>
        <w:t xml:space="preserve">de la fourniture et de la pose </w:t>
      </w:r>
      <w:r>
        <w:t>(par défaut)</w:t>
      </w:r>
      <w:r>
        <w:rPr>
          <w:rStyle w:val="optioncarChar"/>
        </w:rPr>
        <w:t xml:space="preserve"> / uniquement de la pose.  </w:t>
      </w:r>
    </w:p>
    <w:p w14:paraId="4DFD89DB" w14:textId="77777777" w:rsidR="006A608A" w:rsidRDefault="00000000">
      <w:pPr>
        <w:ind w:left="567"/>
        <w:jc w:val="both"/>
      </w:pPr>
      <w:r>
        <w:rPr>
          <w:b/>
          <w:i/>
        </w:rPr>
        <w:t>(Soit par défaut)</w:t>
      </w:r>
    </w:p>
    <w:p w14:paraId="129E6370" w14:textId="77777777" w:rsidR="006A608A" w:rsidRDefault="00000000">
      <w:pPr>
        <w:ind w:left="567"/>
        <w:jc w:val="both"/>
      </w:pPr>
      <w:r>
        <w:rPr>
          <w:rStyle w:val="soitChar"/>
          <w:u w:val="single"/>
        </w:rPr>
        <w:t>Fourniture et pose :</w:t>
      </w:r>
      <w:r>
        <w:rPr>
          <w:rStyle w:val="soitChar"/>
        </w:rPr>
        <w:t xml:space="preserve"> Les arrêts de porte sont fournis par l’entreprise.</w:t>
      </w:r>
    </w:p>
    <w:p w14:paraId="61598119" w14:textId="77777777" w:rsidR="006A608A" w:rsidRDefault="00000000">
      <w:pPr>
        <w:ind w:left="567"/>
        <w:jc w:val="both"/>
      </w:pPr>
      <w:r>
        <w:rPr>
          <w:b/>
          <w:i/>
        </w:rPr>
        <w:t>(Soit)</w:t>
      </w:r>
    </w:p>
    <w:p w14:paraId="41BA8BE0" w14:textId="12B30CA4" w:rsidR="006A608A" w:rsidRDefault="00000000">
      <w:pPr>
        <w:ind w:left="567"/>
        <w:jc w:val="both"/>
      </w:pPr>
      <w:r>
        <w:rPr>
          <w:rStyle w:val="soitChar"/>
          <w:u w:val="single"/>
        </w:rPr>
        <w:t>Pose :</w:t>
      </w:r>
      <w:r>
        <w:rPr>
          <w:rStyle w:val="soitChar"/>
        </w:rPr>
        <w:t xml:space="preserve"> Les arrêts de porte sont fournis par le Maitre d’ouvrage. Dans le cas d’un démontage sur chantier pour réutilisation du matériau, se référer aux éléments du </w:t>
      </w:r>
      <w:hyperlink r:id="rId372" w:history="1">
        <w:r>
          <w:rPr>
            <w:rStyle w:val="soitChar"/>
          </w:rPr>
          <w:t>06.44.4 Démontages de menuiseries et vitrages intérieurs</w:t>
        </w:r>
      </w:hyperlink>
      <w:r>
        <w:rPr>
          <w:rStyle w:val="soitChar"/>
        </w:rPr>
        <w:t xml:space="preserve">, </w:t>
      </w:r>
      <w:hyperlink r:id="rId373" w:history="1">
        <w:r>
          <w:rPr>
            <w:rStyle w:val="soitChar"/>
          </w:rPr>
          <w:t>06.44.4b Démontages des portes et huisseries intérieures</w:t>
        </w:r>
      </w:hyperlink>
      <w:r>
        <w:rPr>
          <w:rStyle w:val="soitChar"/>
        </w:rPr>
        <w:t xml:space="preserve">, </w:t>
      </w:r>
      <w:hyperlink r:id="rId374" w:history="1">
        <w:r>
          <w:rPr>
            <w:rStyle w:val="soitChar"/>
          </w:rPr>
          <w:t>06.54.4 Démontages de menuiseries et vitrages intérieurs</w:t>
        </w:r>
      </w:hyperlink>
      <w:r>
        <w:rPr>
          <w:rStyle w:val="soitChar"/>
        </w:rPr>
        <w:t xml:space="preserve">, </w:t>
      </w:r>
      <w:hyperlink r:id="rId375" w:history="1">
        <w:r>
          <w:rPr>
            <w:rStyle w:val="soitChar"/>
          </w:rPr>
          <w:t>06.54.4b Démontages des portes et huisseries intérieures</w:t>
        </w:r>
      </w:hyperlink>
      <w:r>
        <w:rPr>
          <w:rStyle w:val="soitChar"/>
        </w:rPr>
        <w:t>.</w:t>
      </w:r>
    </w:p>
    <w:p w14:paraId="2C94EA84" w14:textId="77777777" w:rsidR="006A608A" w:rsidRDefault="00000000">
      <w:pPr>
        <w:pStyle w:val="pheading"/>
      </w:pPr>
      <w:r>
        <w:t>- Finitions</w:t>
      </w:r>
    </w:p>
    <w:p w14:paraId="67F59122" w14:textId="77777777" w:rsidR="006A608A" w:rsidRDefault="00000000">
      <w:r>
        <w:t xml:space="preserve">La finition est </w:t>
      </w:r>
      <w:r>
        <w:rPr>
          <w:rStyle w:val="optioncarChar"/>
        </w:rPr>
        <w:t xml:space="preserve">anodisée </w:t>
      </w:r>
      <w:r>
        <w:t>(par défaut)</w:t>
      </w:r>
      <w:r>
        <w:rPr>
          <w:rStyle w:val="optioncarChar"/>
        </w:rPr>
        <w:t xml:space="preserve"> / aluminium brossé / laqué RAL n° ***  / ***</w:t>
      </w:r>
      <w:r>
        <w:t>.</w:t>
      </w:r>
    </w:p>
    <w:p w14:paraId="52CDB49F" w14:textId="77777777" w:rsidR="006A608A" w:rsidRDefault="00000000">
      <w:pPr>
        <w:pStyle w:val="pheading"/>
      </w:pPr>
      <w:r>
        <w:t>EXÉCUTION / MISE EN ŒUVRE</w:t>
      </w:r>
    </w:p>
    <w:p w14:paraId="3897077C" w14:textId="77777777" w:rsidR="006A608A" w:rsidRDefault="00000000">
      <w:pPr>
        <w:pStyle w:val="pheading"/>
      </w:pPr>
      <w:r>
        <w:t>- Prescriptions générales</w:t>
      </w:r>
    </w:p>
    <w:p w14:paraId="15070414" w14:textId="77777777" w:rsidR="006A608A" w:rsidRDefault="00000000">
      <w:pPr>
        <w:jc w:val="both"/>
      </w:pPr>
      <w:r>
        <w:t>Les arrêts de portes sont fixés de manière à pouvoir résister aux sollicitations normales exercées par les vantaux de porte et à ne pas gêner l'utilisation des locaux. Les arrêts de portes sont fixés à l'aide de vis inoxydables de longueur et de diamètre appropriés.  </w:t>
      </w:r>
    </w:p>
    <w:p w14:paraId="4934398C" w14:textId="77777777" w:rsidR="006A608A" w:rsidRDefault="00000000">
      <w:pPr>
        <w:pStyle w:val="pheading"/>
      </w:pPr>
      <w:r>
        <w:t>MESURAGE</w:t>
      </w:r>
    </w:p>
    <w:p w14:paraId="7390983B" w14:textId="77777777" w:rsidR="006A608A" w:rsidRDefault="00000000">
      <w:pPr>
        <w:pStyle w:val="pheading"/>
      </w:pPr>
      <w:r>
        <w:t>- unité de mesure:</w:t>
      </w:r>
    </w:p>
    <w:p w14:paraId="0D2D109D" w14:textId="77777777" w:rsidR="006A608A" w:rsidRDefault="00000000">
      <w:r>
        <w:rPr>
          <w:rStyle w:val="optioncarChar"/>
        </w:rPr>
        <w:t xml:space="preserve">- </w:t>
      </w:r>
      <w:r>
        <w:t xml:space="preserve">(par défaut) </w:t>
      </w:r>
      <w:r>
        <w:rPr>
          <w:rStyle w:val="optioncarChar"/>
        </w:rPr>
        <w:t>/ pc</w:t>
      </w:r>
    </w:p>
    <w:p w14:paraId="14E31035" w14:textId="77777777" w:rsidR="006A608A" w:rsidRDefault="00000000">
      <w:r>
        <w:rPr>
          <w:b/>
          <w:i/>
        </w:rPr>
        <w:t>(Soit par défaut)</w:t>
      </w:r>
    </w:p>
    <w:p w14:paraId="65F18B6E" w14:textId="77777777" w:rsidR="006A608A" w:rsidRDefault="00000000">
      <w:r>
        <w:rPr>
          <w:rStyle w:val="soitChar"/>
        </w:rPr>
        <w:t>1. -</w:t>
      </w:r>
    </w:p>
    <w:p w14:paraId="7E7EF46B" w14:textId="77777777" w:rsidR="006A608A" w:rsidRDefault="00000000">
      <w:r>
        <w:rPr>
          <w:b/>
          <w:i/>
        </w:rPr>
        <w:t>(Soit)</w:t>
      </w:r>
    </w:p>
    <w:p w14:paraId="67739791" w14:textId="77777777" w:rsidR="006A608A" w:rsidRDefault="00000000">
      <w:r>
        <w:rPr>
          <w:rStyle w:val="soitChar"/>
        </w:rPr>
        <w:t>2. 3. pc</w:t>
      </w:r>
    </w:p>
    <w:p w14:paraId="588A88B1" w14:textId="77777777" w:rsidR="006A608A" w:rsidRDefault="00000000">
      <w:pPr>
        <w:pStyle w:val="pheading"/>
      </w:pPr>
      <w:r>
        <w:t>- code de mesurage:</w:t>
      </w:r>
    </w:p>
    <w:p w14:paraId="55AAC12C" w14:textId="77777777" w:rsidR="006A608A"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12C18AC8" w14:textId="77777777" w:rsidR="006A608A"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25F5CD4F" w14:textId="77777777" w:rsidR="006A608A" w:rsidRDefault="00000000">
      <w:pPr>
        <w:jc w:val="both"/>
      </w:pPr>
      <w:r>
        <w:t>Distinction faite entre éléments neufs et de réemploi, avec ou sans fourniture pour ces derniers.</w:t>
      </w:r>
    </w:p>
    <w:p w14:paraId="61D22172" w14:textId="77777777" w:rsidR="006A608A" w:rsidRDefault="006A608A"/>
    <w:p w14:paraId="5559F2C5" w14:textId="77777777" w:rsidR="006A608A" w:rsidRDefault="00000000">
      <w:pPr>
        <w:jc w:val="both"/>
      </w:pPr>
      <w:r>
        <w:rPr>
          <w:rStyle w:val="optioncarChar"/>
        </w:rPr>
        <w:t>Compris </w:t>
      </w:r>
      <w:r>
        <w:t>(par défaut)</w:t>
      </w:r>
      <w:r>
        <w:rPr>
          <w:rStyle w:val="optioncarChar"/>
        </w:rPr>
        <w:t> / Quantité nette</w:t>
      </w:r>
    </w:p>
    <w:p w14:paraId="76C36008" w14:textId="77777777" w:rsidR="006A608A" w:rsidRDefault="00000000">
      <w:pPr>
        <w:jc w:val="both"/>
      </w:pPr>
      <w:r>
        <w:rPr>
          <w:b/>
          <w:i/>
        </w:rPr>
        <w:t>(Soit par défaut)</w:t>
      </w:r>
    </w:p>
    <w:p w14:paraId="40480566" w14:textId="77777777" w:rsidR="006A608A" w:rsidRDefault="006A608A">
      <w:pPr>
        <w:jc w:val="both"/>
      </w:pPr>
    </w:p>
    <w:p w14:paraId="2603E283" w14:textId="77777777" w:rsidR="006A608A" w:rsidRDefault="00000000">
      <w:pPr>
        <w:jc w:val="both"/>
      </w:pPr>
      <w:r>
        <w:rPr>
          <w:rStyle w:val="soitChar"/>
        </w:rPr>
        <w:t>1.</w:t>
      </w:r>
      <w:r>
        <w:rPr>
          <w:rStyle w:val="soitChar"/>
          <w:u w:val="single"/>
        </w:rPr>
        <w:t xml:space="preserve"> Compris </w:t>
      </w:r>
      <w:r>
        <w:rPr>
          <w:rStyle w:val="soitChar"/>
        </w:rPr>
        <w:t>dans l'article </w:t>
      </w:r>
      <w:r>
        <w:rPr>
          <w:rStyle w:val="optioncarChar"/>
        </w:rPr>
        <w:t>***</w:t>
      </w:r>
      <w:r>
        <w:rPr>
          <w:rStyle w:val="soitChar"/>
        </w:rPr>
        <w:t> y compris les accessoires, tringlerie, fixations, et caches.</w:t>
      </w:r>
    </w:p>
    <w:p w14:paraId="7E1587DD" w14:textId="77777777" w:rsidR="006A608A" w:rsidRDefault="00000000">
      <w:pPr>
        <w:jc w:val="both"/>
      </w:pPr>
      <w:r>
        <w:rPr>
          <w:b/>
          <w:i/>
        </w:rPr>
        <w:t>(Soit)</w:t>
      </w:r>
    </w:p>
    <w:p w14:paraId="1B0A260B" w14:textId="77777777" w:rsidR="006A608A" w:rsidRDefault="006A608A">
      <w:pPr>
        <w:jc w:val="both"/>
      </w:pPr>
    </w:p>
    <w:p w14:paraId="6F62381A" w14:textId="77777777" w:rsidR="006A608A" w:rsidRDefault="00000000">
      <w:pPr>
        <w:jc w:val="both"/>
      </w:pPr>
      <w:r>
        <w:rPr>
          <w:rStyle w:val="soitChar"/>
        </w:rPr>
        <w:t xml:space="preserve"> 2. 3. </w:t>
      </w:r>
      <w:r>
        <w:rPr>
          <w:rStyle w:val="soitChar"/>
          <w:u w:val="single"/>
        </w:rPr>
        <w:t>Quantité nette </w:t>
      </w:r>
      <w:r>
        <w:rPr>
          <w:rStyle w:val="soitChar"/>
        </w:rPr>
        <w:t>y compris les accessoires, tringlerie, fixations, et caches.</w:t>
      </w:r>
    </w:p>
    <w:p w14:paraId="260F41EC" w14:textId="77777777" w:rsidR="006A608A" w:rsidRDefault="00000000">
      <w:pPr>
        <w:pStyle w:val="pheading"/>
      </w:pPr>
      <w:r>
        <w:t>- nature du marché:</w:t>
      </w:r>
    </w:p>
    <w:p w14:paraId="3260B39B" w14:textId="77777777" w:rsidR="006A608A" w:rsidRDefault="00000000">
      <w:r>
        <w:rPr>
          <w:rStyle w:val="optioncarChar"/>
        </w:rPr>
        <w:t xml:space="preserve">PM </w:t>
      </w:r>
      <w:r>
        <w:t xml:space="preserve">(par défaut) </w:t>
      </w:r>
      <w:r>
        <w:rPr>
          <w:rStyle w:val="optioncarChar"/>
        </w:rPr>
        <w:t>/ QF / QP</w:t>
      </w:r>
    </w:p>
    <w:p w14:paraId="42D715FA" w14:textId="77777777" w:rsidR="006A608A" w:rsidRDefault="00000000">
      <w:r>
        <w:rPr>
          <w:b/>
          <w:i/>
        </w:rPr>
        <w:t>(Soit par défaut)</w:t>
      </w:r>
    </w:p>
    <w:p w14:paraId="5072FB66" w14:textId="77777777" w:rsidR="006A608A" w:rsidRDefault="00000000">
      <w:r>
        <w:rPr>
          <w:rStyle w:val="soitChar"/>
        </w:rPr>
        <w:t>1. PM</w:t>
      </w:r>
    </w:p>
    <w:p w14:paraId="66236141" w14:textId="77777777" w:rsidR="006A608A" w:rsidRDefault="00000000">
      <w:r>
        <w:rPr>
          <w:b/>
          <w:i/>
        </w:rPr>
        <w:t>(Soit)</w:t>
      </w:r>
    </w:p>
    <w:p w14:paraId="7656D559" w14:textId="77777777" w:rsidR="006A608A" w:rsidRDefault="00000000">
      <w:r>
        <w:rPr>
          <w:rStyle w:val="soitChar"/>
        </w:rPr>
        <w:t>2. QF</w:t>
      </w:r>
    </w:p>
    <w:p w14:paraId="7C43B642" w14:textId="77777777" w:rsidR="006A608A" w:rsidRDefault="00000000">
      <w:r>
        <w:rPr>
          <w:b/>
          <w:i/>
        </w:rPr>
        <w:t>(Soit)</w:t>
      </w:r>
    </w:p>
    <w:p w14:paraId="4CB3F6CA" w14:textId="77777777" w:rsidR="006A608A" w:rsidRDefault="00000000">
      <w:r>
        <w:rPr>
          <w:rStyle w:val="soitChar"/>
        </w:rPr>
        <w:t>3. QP</w:t>
      </w:r>
    </w:p>
    <w:p w14:paraId="2F0F841E" w14:textId="77777777" w:rsidR="006A608A" w:rsidRDefault="00000000">
      <w:pPr>
        <w:pStyle w:val="Author-eSectionHeading5"/>
      </w:pPr>
      <w:bookmarkStart w:id="1319" w:name="_Toc112761897"/>
      <w:r>
        <w:t>55.65.7 Eléments intégrés ou externes à une menuiserie de porte/de fenêtre intérieure - Garde corps CCTB 01.02</w:t>
      </w:r>
      <w:bookmarkEnd w:id="1319"/>
    </w:p>
    <w:p w14:paraId="014C397C" w14:textId="77777777" w:rsidR="006A608A" w:rsidRDefault="00000000">
      <w:pPr>
        <w:pStyle w:val="Author-eSectionHeading6"/>
      </w:pPr>
      <w:bookmarkStart w:id="1320" w:name="_Toc112761898"/>
      <w:r>
        <w:t>55.65.7a Eléments intégrés ou externes à une menuiserie de porte/de fenêtre intérieure - Garde corps CCTB 01.02</w:t>
      </w:r>
      <w:bookmarkEnd w:id="1320"/>
    </w:p>
    <w:p w14:paraId="64460191" w14:textId="77777777" w:rsidR="006A608A" w:rsidRDefault="00000000">
      <w:pPr>
        <w:pStyle w:val="Author-eSectionHeading5"/>
      </w:pPr>
      <w:bookmarkStart w:id="1321" w:name="_Toc112761899"/>
      <w:r>
        <w:t>55.65.8 Eléments intégrés ou externes à une menuiserie de porte/de fenêtre intérieure - Plaquettes signalétiques CCTB 01.02</w:t>
      </w:r>
      <w:bookmarkEnd w:id="1321"/>
    </w:p>
    <w:p w14:paraId="6CB7085E" w14:textId="77777777" w:rsidR="006A608A" w:rsidRDefault="00000000">
      <w:pPr>
        <w:pStyle w:val="Author-eSectionHeading6"/>
      </w:pPr>
      <w:bookmarkStart w:id="1322" w:name="_Toc112761900"/>
      <w:r>
        <w:t>55.65.8a Eléments intégrés ou externes à une menuiserie de porte/de fenêtre intérieure - Plaquettes signalétiques CCTB 01.10</w:t>
      </w:r>
      <w:bookmarkEnd w:id="1322"/>
    </w:p>
    <w:p w14:paraId="44C8EAA5" w14:textId="77777777" w:rsidR="006A608A" w:rsidRDefault="00000000">
      <w:pPr>
        <w:pStyle w:val="pheading"/>
      </w:pPr>
      <w:r>
        <w:t>DESCRIPTION</w:t>
      </w:r>
    </w:p>
    <w:p w14:paraId="6ADE9661" w14:textId="77777777" w:rsidR="006A608A" w:rsidRDefault="00000000">
      <w:pPr>
        <w:pStyle w:val="pheading"/>
      </w:pPr>
      <w:r>
        <w:t>- Définition / Comprend</w:t>
      </w:r>
    </w:p>
    <w:p w14:paraId="783BEA4A" w14:textId="77777777" w:rsidR="006A608A" w:rsidRDefault="00000000">
      <w:pPr>
        <w:jc w:val="both"/>
      </w:pPr>
      <w:r>
        <w:t>Il s’agit des prescriptions pour la fourniture et pose de plaquettes signalétiques à poser sur une porte ou fenêtre intérieure.</w:t>
      </w:r>
    </w:p>
    <w:p w14:paraId="2D981E2F" w14:textId="77777777" w:rsidR="006A608A" w:rsidRDefault="00000000">
      <w:pPr>
        <w:jc w:val="both"/>
      </w:pPr>
      <w:r>
        <w:t>Ce poste comprend notamment:</w:t>
      </w:r>
    </w:p>
    <w:p w14:paraId="3FCAA9F2" w14:textId="77777777" w:rsidR="006A608A" w:rsidRDefault="00000000">
      <w:pPr>
        <w:pStyle w:val="Author-eListParagraph"/>
        <w:numPr>
          <w:ilvl w:val="0"/>
          <w:numId w:val="792"/>
        </w:numPr>
        <w:jc w:val="both"/>
      </w:pPr>
      <w:r>
        <w:t>la prise de mesures ;</w:t>
      </w:r>
    </w:p>
    <w:p w14:paraId="5CE67D95" w14:textId="77777777" w:rsidR="006A608A" w:rsidRDefault="00000000">
      <w:pPr>
        <w:pStyle w:val="Author-eListParagraph"/>
        <w:numPr>
          <w:ilvl w:val="0"/>
          <w:numId w:val="792"/>
        </w:numPr>
        <w:jc w:val="both"/>
      </w:pPr>
      <w:r>
        <w:t>les plans de fabrication à soumettre à l’auteur de projet pour approbation ;</w:t>
      </w:r>
    </w:p>
    <w:p w14:paraId="116CA0B6" w14:textId="77777777" w:rsidR="006A608A" w:rsidRDefault="00000000">
      <w:pPr>
        <w:pStyle w:val="Author-eListParagraph"/>
        <w:numPr>
          <w:ilvl w:val="0"/>
          <w:numId w:val="792"/>
        </w:numPr>
        <w:jc w:val="both"/>
      </w:pPr>
      <w:r>
        <w:t>l’évaluation du support et le choix adapté des fixations ;</w:t>
      </w:r>
    </w:p>
    <w:p w14:paraId="0F5E28F5" w14:textId="77777777" w:rsidR="006A608A" w:rsidRDefault="00000000">
      <w:pPr>
        <w:pStyle w:val="Author-eListParagraph"/>
        <w:numPr>
          <w:ilvl w:val="0"/>
          <w:numId w:val="792"/>
        </w:numPr>
        <w:jc w:val="both"/>
      </w:pPr>
      <w:r>
        <w:t>la préparation, le nettoyage et le contrôle de l'aire de pose et du support ;</w:t>
      </w:r>
    </w:p>
    <w:p w14:paraId="2A55F361" w14:textId="77777777" w:rsidR="006A608A" w:rsidRDefault="00000000">
      <w:pPr>
        <w:pStyle w:val="Author-eListParagraph"/>
        <w:numPr>
          <w:ilvl w:val="0"/>
          <w:numId w:val="792"/>
        </w:numPr>
        <w:jc w:val="both"/>
      </w:pPr>
      <w:r>
        <w:t>La fourniture et pose des éléments ;</w:t>
      </w:r>
    </w:p>
    <w:p w14:paraId="3E66A8CE" w14:textId="77777777" w:rsidR="006A608A" w:rsidRDefault="00000000">
      <w:pPr>
        <w:pStyle w:val="Author-eListParagraph"/>
        <w:numPr>
          <w:ilvl w:val="0"/>
          <w:numId w:val="792"/>
        </w:numPr>
        <w:jc w:val="both"/>
      </w:pPr>
      <w:r>
        <w:t>les éventuelles mesures de protection provisoires jusqu’à la réception du chantier ;</w:t>
      </w:r>
    </w:p>
    <w:p w14:paraId="0366B524" w14:textId="77777777" w:rsidR="006A608A" w:rsidRDefault="00000000">
      <w:pPr>
        <w:pStyle w:val="Author-eListParagraph"/>
        <w:numPr>
          <w:ilvl w:val="0"/>
          <w:numId w:val="792"/>
        </w:numPr>
        <w:jc w:val="both"/>
      </w:pPr>
      <w:r>
        <w:t>l’enlèvement des protections ;</w:t>
      </w:r>
    </w:p>
    <w:p w14:paraId="163FD270" w14:textId="77777777" w:rsidR="006A608A" w:rsidRDefault="00000000">
      <w:pPr>
        <w:pStyle w:val="Author-eListParagraph"/>
        <w:numPr>
          <w:ilvl w:val="0"/>
          <w:numId w:val="792"/>
        </w:numPr>
        <w:jc w:val="both"/>
      </w:pPr>
      <w:r>
        <w:t>l’évacuation des déchets et le nettoyage du chantier quotidien.</w:t>
      </w:r>
    </w:p>
    <w:p w14:paraId="2978DA8C" w14:textId="77777777" w:rsidR="006A608A" w:rsidRDefault="00000000">
      <w:pPr>
        <w:pStyle w:val="pheading"/>
      </w:pPr>
      <w:r>
        <w:t>- Localisation</w:t>
      </w:r>
    </w:p>
    <w:p w14:paraId="1C64E7C1" w14:textId="77777777" w:rsidR="006A608A" w:rsidRDefault="00000000">
      <w:r>
        <w:t xml:space="preserve">Les travaux sont localisés : </w:t>
      </w:r>
      <w:r>
        <w:rPr>
          <w:rStyle w:val="optioncarChar"/>
        </w:rPr>
        <w:t>***</w:t>
      </w:r>
      <w:r>
        <w:t>.</w:t>
      </w:r>
    </w:p>
    <w:p w14:paraId="661BA81C" w14:textId="77777777" w:rsidR="006A608A" w:rsidRDefault="00000000">
      <w:r>
        <w:t>Voir plans et métrés détaillés.</w:t>
      </w:r>
    </w:p>
    <w:p w14:paraId="4E0D2193" w14:textId="77777777" w:rsidR="006A608A" w:rsidRDefault="00000000">
      <w:pPr>
        <w:pStyle w:val="pheading"/>
      </w:pPr>
      <w:r>
        <w:t>MATÉRIAUX</w:t>
      </w:r>
    </w:p>
    <w:p w14:paraId="68CDD15A" w14:textId="77777777" w:rsidR="006A608A" w:rsidRDefault="00000000">
      <w:pPr>
        <w:pStyle w:val="pheading"/>
      </w:pPr>
      <w:r>
        <w:t>- Caractéristiques générales</w:t>
      </w:r>
    </w:p>
    <w:p w14:paraId="3AE55871" w14:textId="77777777" w:rsidR="006A608A" w:rsidRDefault="00000000">
      <w:r>
        <w:rPr>
          <w:b/>
          <w:u w:val="single"/>
        </w:rPr>
        <w:t>Plaque</w:t>
      </w:r>
    </w:p>
    <w:p w14:paraId="0B7EAC5D" w14:textId="77777777" w:rsidR="006A608A" w:rsidRDefault="00000000">
      <w:pPr>
        <w:pStyle w:val="Author-eListParagraph"/>
        <w:numPr>
          <w:ilvl w:val="0"/>
          <w:numId w:val="793"/>
        </w:numPr>
      </w:pPr>
      <w:r>
        <w:t>Dimensions de la plaque:</w:t>
      </w:r>
      <w:r>
        <w:rPr>
          <w:rStyle w:val="optioncarChar"/>
        </w:rPr>
        <w:t xml:space="preserve"> *** x *** mm</w:t>
      </w:r>
      <w:r>
        <w:t>.</w:t>
      </w:r>
    </w:p>
    <w:p w14:paraId="15A71FF0" w14:textId="77777777" w:rsidR="006A608A" w:rsidRDefault="00000000">
      <w:pPr>
        <w:pStyle w:val="Author-eListParagraph"/>
        <w:numPr>
          <w:ilvl w:val="0"/>
          <w:numId w:val="793"/>
        </w:numPr>
      </w:pPr>
      <w:r>
        <w:t xml:space="preserve">Forme : </w:t>
      </w:r>
      <w:r>
        <w:rPr>
          <w:rStyle w:val="optioncarChar"/>
        </w:rPr>
        <w:t>rectangulaire</w:t>
      </w:r>
      <w:r>
        <w:t xml:space="preserve"> (par défaut) </w:t>
      </w:r>
      <w:r>
        <w:rPr>
          <w:rStyle w:val="optioncarChar"/>
        </w:rPr>
        <w:t>/ rectangulaire à bords arrondis / ovale / ovale à bord dentelé / octogonale / flèche / ***.</w:t>
      </w:r>
    </w:p>
    <w:p w14:paraId="4780FDD9" w14:textId="77777777" w:rsidR="006A608A" w:rsidRDefault="00000000">
      <w:pPr>
        <w:pStyle w:val="Author-eListParagraph"/>
        <w:numPr>
          <w:ilvl w:val="0"/>
          <w:numId w:val="793"/>
        </w:numPr>
      </w:pPr>
      <w:r>
        <w:t xml:space="preserve">Bordure : </w:t>
      </w:r>
      <w:r>
        <w:rPr>
          <w:rStyle w:val="optioncarChar"/>
        </w:rPr>
        <w:t xml:space="preserve">Pas de bordure </w:t>
      </w:r>
      <w:r>
        <w:t>(par défaut)</w:t>
      </w:r>
      <w:r>
        <w:rPr>
          <w:rStyle w:val="optioncarChar"/>
        </w:rPr>
        <w:t xml:space="preserve"> / fine / ***</w:t>
      </w:r>
      <w:r>
        <w:t>.</w:t>
      </w:r>
    </w:p>
    <w:p w14:paraId="3A97487F" w14:textId="77777777" w:rsidR="006A608A" w:rsidRDefault="00000000">
      <w:pPr>
        <w:pStyle w:val="Author-eListParagraph"/>
        <w:numPr>
          <w:ilvl w:val="0"/>
          <w:numId w:val="793"/>
        </w:numPr>
      </w:pPr>
      <w:r>
        <w:t xml:space="preserve">Couleur de la plaque : </w:t>
      </w:r>
      <w:r>
        <w:rPr>
          <w:rStyle w:val="optioncarChar"/>
        </w:rPr>
        <w:t xml:space="preserve">blanc </w:t>
      </w:r>
      <w:r>
        <w:t xml:space="preserve">(par défaut) </w:t>
      </w:r>
      <w:r>
        <w:rPr>
          <w:rStyle w:val="optioncarChar"/>
        </w:rPr>
        <w:t>/ naturel / ***.</w:t>
      </w:r>
    </w:p>
    <w:p w14:paraId="58C501BC" w14:textId="77777777" w:rsidR="006A608A" w:rsidRDefault="00000000">
      <w:pPr>
        <w:pStyle w:val="Author-eListParagraph"/>
        <w:numPr>
          <w:ilvl w:val="0"/>
          <w:numId w:val="793"/>
        </w:numPr>
      </w:pPr>
      <w:r>
        <w:t xml:space="preserve">Type de plaque : </w:t>
      </w:r>
      <w:r>
        <w:rPr>
          <w:rStyle w:val="optioncarChar"/>
        </w:rPr>
        <w:t>plastique acrylique</w:t>
      </w:r>
      <w:r>
        <w:t xml:space="preserve"> (par défaut) </w:t>
      </w:r>
      <w:r>
        <w:rPr>
          <w:rStyle w:val="optioncarChar"/>
        </w:rPr>
        <w:t>/ plastique pvc expansé / aluminium / acrylique transparent / laiton / bois / acier inoxydable / verre / pas de plaque support</w:t>
      </w:r>
    </w:p>
    <w:p w14:paraId="18E05BB9" w14:textId="77777777" w:rsidR="006A608A" w:rsidRDefault="00000000">
      <w:pPr>
        <w:ind w:left="567"/>
      </w:pPr>
      <w:r>
        <w:rPr>
          <w:b/>
          <w:i/>
        </w:rPr>
        <w:t>(Soit par défaut)</w:t>
      </w:r>
    </w:p>
    <w:p w14:paraId="722B7430" w14:textId="77777777" w:rsidR="006A608A" w:rsidRDefault="00000000">
      <w:pPr>
        <w:ind w:left="567"/>
      </w:pPr>
      <w:r>
        <w:rPr>
          <w:rStyle w:val="soitChar"/>
          <w:u w:val="single"/>
        </w:rPr>
        <w:t>Plastique acrylique</w:t>
      </w:r>
    </w:p>
    <w:p w14:paraId="0815472F" w14:textId="77777777" w:rsidR="006A608A" w:rsidRDefault="00000000">
      <w:pPr>
        <w:pStyle w:val="Author-eListParagraph"/>
        <w:numPr>
          <w:ilvl w:val="1"/>
          <w:numId w:val="794"/>
        </w:numPr>
      </w:pPr>
      <w:r>
        <w:rPr>
          <w:rStyle w:val="soitChar"/>
        </w:rPr>
        <w:t>Plaque en plastique acrylique.</w:t>
      </w:r>
    </w:p>
    <w:p w14:paraId="33587F5C" w14:textId="77777777" w:rsidR="006A608A" w:rsidRDefault="00000000">
      <w:pPr>
        <w:pStyle w:val="Author-eListParagraph"/>
        <w:numPr>
          <w:ilvl w:val="1"/>
          <w:numId w:val="794"/>
        </w:numPr>
      </w:pPr>
      <w:r>
        <w:rPr>
          <w:rStyle w:val="soitChar"/>
        </w:rPr>
        <w:t>Épaisseur minimum :</w:t>
      </w:r>
      <w:r>
        <w:rPr>
          <w:rStyle w:val="optioncarChar"/>
        </w:rPr>
        <w:t xml:space="preserve"> 1,5</w:t>
      </w:r>
      <w:r>
        <w:t xml:space="preserve"> (par défaut)</w:t>
      </w:r>
      <w:r>
        <w:rPr>
          <w:rStyle w:val="optioncarChar"/>
        </w:rPr>
        <w:t xml:space="preserve"> / ***</w:t>
      </w:r>
      <w:r>
        <w:rPr>
          <w:rStyle w:val="soitChar"/>
        </w:rPr>
        <w:t xml:space="preserve"> mm,tolérances : ± 1 mm.</w:t>
      </w:r>
      <w:r>
        <w:br/>
      </w:r>
    </w:p>
    <w:p w14:paraId="651AC97B" w14:textId="77777777" w:rsidR="006A608A" w:rsidRDefault="00000000">
      <w:pPr>
        <w:ind w:left="567"/>
      </w:pPr>
      <w:r>
        <w:rPr>
          <w:b/>
          <w:i/>
        </w:rPr>
        <w:t>(Soit)</w:t>
      </w:r>
    </w:p>
    <w:p w14:paraId="4FB06473" w14:textId="77777777" w:rsidR="006A608A" w:rsidRDefault="00000000">
      <w:pPr>
        <w:ind w:left="567"/>
      </w:pPr>
      <w:r>
        <w:rPr>
          <w:rStyle w:val="soitChar"/>
          <w:u w:val="single"/>
        </w:rPr>
        <w:t>Plastique PVC expansé</w:t>
      </w:r>
    </w:p>
    <w:p w14:paraId="3D0A77C7" w14:textId="77777777" w:rsidR="006A608A" w:rsidRDefault="00000000">
      <w:pPr>
        <w:pStyle w:val="Author-eListParagraph"/>
        <w:numPr>
          <w:ilvl w:val="1"/>
          <w:numId w:val="795"/>
        </w:numPr>
      </w:pPr>
      <w:r>
        <w:rPr>
          <w:rStyle w:val="soitChar"/>
        </w:rPr>
        <w:t>Plaque en PVC expansé.</w:t>
      </w:r>
    </w:p>
    <w:p w14:paraId="55A1EBA0" w14:textId="77777777" w:rsidR="006A608A" w:rsidRDefault="00000000">
      <w:pPr>
        <w:pStyle w:val="Author-eListParagraph"/>
        <w:numPr>
          <w:ilvl w:val="1"/>
          <w:numId w:val="795"/>
        </w:numPr>
      </w:pPr>
      <w:r>
        <w:rPr>
          <w:rStyle w:val="soitChar"/>
        </w:rPr>
        <w:t>Épaisseur minimum </w:t>
      </w:r>
      <w:r>
        <w:t xml:space="preserve">: </w:t>
      </w:r>
      <w:r>
        <w:rPr>
          <w:rStyle w:val="optioncarChar"/>
        </w:rPr>
        <w:t xml:space="preserve">3 </w:t>
      </w:r>
      <w:r>
        <w:t>(par défaut)</w:t>
      </w:r>
      <w:r>
        <w:rPr>
          <w:rStyle w:val="optioncarChar"/>
        </w:rPr>
        <w:t xml:space="preserve"> / ***  </w:t>
      </w:r>
      <w:r>
        <w:rPr>
          <w:rStyle w:val="soitChar"/>
        </w:rPr>
        <w:t>mm, tolérances : ± 1 mm.</w:t>
      </w:r>
      <w:r>
        <w:br/>
      </w:r>
    </w:p>
    <w:p w14:paraId="3FD94D44" w14:textId="77777777" w:rsidR="006A608A" w:rsidRDefault="00000000">
      <w:pPr>
        <w:ind w:left="567"/>
      </w:pPr>
      <w:r>
        <w:rPr>
          <w:b/>
          <w:i/>
        </w:rPr>
        <w:t>(Soit)</w:t>
      </w:r>
    </w:p>
    <w:p w14:paraId="0E75F203" w14:textId="77777777" w:rsidR="006A608A" w:rsidRDefault="00000000">
      <w:pPr>
        <w:ind w:left="567"/>
      </w:pPr>
      <w:r>
        <w:rPr>
          <w:rStyle w:val="soitChar"/>
          <w:u w:val="single"/>
        </w:rPr>
        <w:t>Aluminium</w:t>
      </w:r>
    </w:p>
    <w:p w14:paraId="5DD21B6E" w14:textId="77777777" w:rsidR="006A608A" w:rsidRDefault="00000000">
      <w:pPr>
        <w:pStyle w:val="Author-eListParagraph"/>
        <w:numPr>
          <w:ilvl w:val="1"/>
          <w:numId w:val="796"/>
        </w:numPr>
      </w:pPr>
      <w:r>
        <w:rPr>
          <w:rStyle w:val="soitChar"/>
        </w:rPr>
        <w:t>Plaque en aluminium naturel.</w:t>
      </w:r>
    </w:p>
    <w:p w14:paraId="60732998" w14:textId="77777777" w:rsidR="006A608A" w:rsidRDefault="00000000">
      <w:pPr>
        <w:pStyle w:val="Author-eListParagraph"/>
        <w:numPr>
          <w:ilvl w:val="1"/>
          <w:numId w:val="796"/>
        </w:numPr>
      </w:pPr>
      <w:r>
        <w:rPr>
          <w:rStyle w:val="soitChar"/>
        </w:rPr>
        <w:t>Épaisseur minimum : </w:t>
      </w:r>
      <w:r>
        <w:rPr>
          <w:rStyle w:val="optioncarChar"/>
        </w:rPr>
        <w:t xml:space="preserve">1,5 </w:t>
      </w:r>
      <w:r>
        <w:t>(par défaut)</w:t>
      </w:r>
      <w:r>
        <w:rPr>
          <w:rStyle w:val="optioncarChar"/>
        </w:rPr>
        <w:t xml:space="preserve"> / *** </w:t>
      </w:r>
      <w:r>
        <w:rPr>
          <w:rStyle w:val="soitChar"/>
        </w:rPr>
        <w:t>mm</w:t>
      </w:r>
      <w:r>
        <w:t xml:space="preserve">, </w:t>
      </w:r>
      <w:r>
        <w:rPr>
          <w:rStyle w:val="soitChar"/>
        </w:rPr>
        <w:t>tolérances : ± 1 mm.</w:t>
      </w:r>
      <w:r>
        <w:br/>
        <w:t> </w:t>
      </w:r>
    </w:p>
    <w:p w14:paraId="3D0F95DE" w14:textId="77777777" w:rsidR="006A608A" w:rsidRDefault="00000000">
      <w:pPr>
        <w:ind w:left="567"/>
      </w:pPr>
      <w:r>
        <w:rPr>
          <w:b/>
          <w:i/>
        </w:rPr>
        <w:t>(Soit)</w:t>
      </w:r>
    </w:p>
    <w:p w14:paraId="19F543D6" w14:textId="77777777" w:rsidR="006A608A" w:rsidRDefault="00000000">
      <w:pPr>
        <w:ind w:left="567"/>
      </w:pPr>
      <w:r>
        <w:rPr>
          <w:rStyle w:val="soitChar"/>
          <w:u w:val="single"/>
        </w:rPr>
        <w:t>Acrylique transparent</w:t>
      </w:r>
    </w:p>
    <w:p w14:paraId="71382894" w14:textId="77777777" w:rsidR="006A608A" w:rsidRDefault="00000000">
      <w:pPr>
        <w:pStyle w:val="Author-eListParagraph"/>
        <w:numPr>
          <w:ilvl w:val="1"/>
          <w:numId w:val="797"/>
        </w:numPr>
      </w:pPr>
      <w:r>
        <w:rPr>
          <w:rStyle w:val="soitChar"/>
        </w:rPr>
        <w:t>Plaque en acrylique transparent.</w:t>
      </w:r>
    </w:p>
    <w:p w14:paraId="1279ACAE" w14:textId="77777777" w:rsidR="006A608A" w:rsidRDefault="00000000">
      <w:pPr>
        <w:pStyle w:val="Author-eListParagraph"/>
        <w:numPr>
          <w:ilvl w:val="1"/>
          <w:numId w:val="797"/>
        </w:numPr>
      </w:pPr>
      <w:r>
        <w:rPr>
          <w:rStyle w:val="soitChar"/>
        </w:rPr>
        <w:t>Épaisseur minimum :</w:t>
      </w:r>
      <w:r>
        <w:rPr>
          <w:rStyle w:val="optioncarChar"/>
        </w:rPr>
        <w:t xml:space="preserve">5 </w:t>
      </w:r>
      <w:r>
        <w:t>(par défaut)</w:t>
      </w:r>
      <w:r>
        <w:rPr>
          <w:rStyle w:val="optioncarChar"/>
        </w:rPr>
        <w:t xml:space="preserve"> / ***</w:t>
      </w:r>
      <w:r>
        <w:rPr>
          <w:rStyle w:val="soitChar"/>
        </w:rPr>
        <w:t xml:space="preserve"> mm</w:t>
      </w:r>
      <w:r>
        <w:t>,</w:t>
      </w:r>
      <w:r>
        <w:rPr>
          <w:rStyle w:val="soitChar"/>
        </w:rPr>
        <w:t xml:space="preserve"> tolérances : ± 1 mm.</w:t>
      </w:r>
      <w:r>
        <w:br/>
      </w:r>
    </w:p>
    <w:p w14:paraId="60E24CE0" w14:textId="77777777" w:rsidR="006A608A" w:rsidRDefault="00000000">
      <w:pPr>
        <w:ind w:left="567"/>
      </w:pPr>
      <w:r>
        <w:rPr>
          <w:b/>
          <w:i/>
        </w:rPr>
        <w:t>(Soit)</w:t>
      </w:r>
    </w:p>
    <w:p w14:paraId="64AC1A05" w14:textId="77777777" w:rsidR="006A608A" w:rsidRDefault="00000000">
      <w:pPr>
        <w:ind w:left="567"/>
      </w:pPr>
      <w:r>
        <w:rPr>
          <w:rStyle w:val="soitChar"/>
          <w:u w:val="single"/>
        </w:rPr>
        <w:t>Laiton</w:t>
      </w:r>
    </w:p>
    <w:p w14:paraId="396F1A31" w14:textId="77777777" w:rsidR="006A608A" w:rsidRDefault="00000000">
      <w:pPr>
        <w:pStyle w:val="Author-eListParagraph"/>
        <w:numPr>
          <w:ilvl w:val="1"/>
          <w:numId w:val="798"/>
        </w:numPr>
      </w:pPr>
      <w:r>
        <w:rPr>
          <w:rStyle w:val="soitChar"/>
        </w:rPr>
        <w:t>Plaque en laiton :</w:t>
      </w:r>
      <w:r>
        <w:rPr>
          <w:rStyle w:val="optioncarChar"/>
        </w:rPr>
        <w:t xml:space="preserve"> brossé </w:t>
      </w:r>
      <w:r>
        <w:t xml:space="preserve">(par défaut) </w:t>
      </w:r>
      <w:r>
        <w:rPr>
          <w:rStyle w:val="optioncarChar"/>
        </w:rPr>
        <w:t>/ brillant / nickelé (argenté) / chromé.</w:t>
      </w:r>
    </w:p>
    <w:p w14:paraId="764CA49C" w14:textId="77777777" w:rsidR="006A608A" w:rsidRDefault="00000000">
      <w:pPr>
        <w:pStyle w:val="Author-eListParagraph"/>
        <w:numPr>
          <w:ilvl w:val="1"/>
          <w:numId w:val="798"/>
        </w:numPr>
      </w:pPr>
      <w:r>
        <w:rPr>
          <w:rStyle w:val="soitChar"/>
        </w:rPr>
        <w:t>Épaisseur minimum :</w:t>
      </w:r>
      <w:r>
        <w:t> </w:t>
      </w:r>
      <w:r>
        <w:rPr>
          <w:rStyle w:val="optioncarChar"/>
        </w:rPr>
        <w:t>3 </w:t>
      </w:r>
      <w:r>
        <w:t>(par défaut)</w:t>
      </w:r>
      <w:r>
        <w:rPr>
          <w:rStyle w:val="optioncarChar"/>
        </w:rPr>
        <w:t xml:space="preserve"> / *** </w:t>
      </w:r>
      <w:r>
        <w:rPr>
          <w:rStyle w:val="soitChar"/>
        </w:rPr>
        <w:t>mm, tolérances : ± 1 mm.</w:t>
      </w:r>
    </w:p>
    <w:p w14:paraId="7553FA91" w14:textId="77777777" w:rsidR="006A608A" w:rsidRDefault="00000000">
      <w:pPr>
        <w:ind w:left="567"/>
      </w:pPr>
      <w:r>
        <w:rPr>
          <w:b/>
          <w:i/>
        </w:rPr>
        <w:t>(Soit)</w:t>
      </w:r>
    </w:p>
    <w:p w14:paraId="31C07D4B" w14:textId="77777777" w:rsidR="006A608A" w:rsidRDefault="00000000">
      <w:pPr>
        <w:ind w:left="567"/>
      </w:pPr>
      <w:r>
        <w:rPr>
          <w:rStyle w:val="soitChar"/>
          <w:u w:val="single"/>
        </w:rPr>
        <w:t>Bois</w:t>
      </w:r>
    </w:p>
    <w:p w14:paraId="40938063" w14:textId="77777777" w:rsidR="006A608A" w:rsidRDefault="00000000">
      <w:pPr>
        <w:pStyle w:val="Author-eListParagraph"/>
        <w:numPr>
          <w:ilvl w:val="1"/>
          <w:numId w:val="799"/>
        </w:numPr>
      </w:pPr>
      <w:r>
        <w:rPr>
          <w:rStyle w:val="soitChar"/>
        </w:rPr>
        <w:t>Finition du bois:</w:t>
      </w:r>
      <w:r>
        <w:rPr>
          <w:rStyle w:val="optioncarChar"/>
        </w:rPr>
        <w:t>bouleau</w:t>
      </w:r>
      <w:r>
        <w:t xml:space="preserve"> (par défaut)</w:t>
      </w:r>
      <w:r>
        <w:rPr>
          <w:rStyle w:val="optioncarChar"/>
        </w:rPr>
        <w:t xml:space="preserve"> / hêtre / cerisier / chêne / ***.</w:t>
      </w:r>
    </w:p>
    <w:p w14:paraId="75B11D25" w14:textId="77777777" w:rsidR="006A608A" w:rsidRDefault="00000000">
      <w:pPr>
        <w:pStyle w:val="Author-eListParagraph"/>
        <w:numPr>
          <w:ilvl w:val="1"/>
          <w:numId w:val="799"/>
        </w:numPr>
      </w:pPr>
      <w:r>
        <w:rPr>
          <w:rStyle w:val="soitChar"/>
        </w:rPr>
        <w:t>Épaisseur minimum :</w:t>
      </w:r>
      <w:r>
        <w:rPr>
          <w:rStyle w:val="optioncarChar"/>
        </w:rPr>
        <w:t xml:space="preserve">6 </w:t>
      </w:r>
      <w:r>
        <w:t xml:space="preserve">(par défaut) </w:t>
      </w:r>
      <w:r>
        <w:rPr>
          <w:rStyle w:val="optioncarChar"/>
        </w:rPr>
        <w:t xml:space="preserve">/ *** </w:t>
      </w:r>
      <w:r>
        <w:rPr>
          <w:rStyle w:val="soitChar"/>
        </w:rPr>
        <w:t>mm, tolérances : ± 1 mm.</w:t>
      </w:r>
      <w:r>
        <w:br/>
      </w:r>
    </w:p>
    <w:p w14:paraId="26B803B6" w14:textId="77777777" w:rsidR="006A608A" w:rsidRDefault="00000000">
      <w:pPr>
        <w:ind w:left="567"/>
      </w:pPr>
      <w:r>
        <w:rPr>
          <w:b/>
          <w:i/>
        </w:rPr>
        <w:t>(Soit)</w:t>
      </w:r>
    </w:p>
    <w:p w14:paraId="7C732CEA" w14:textId="77777777" w:rsidR="006A608A" w:rsidRDefault="00000000">
      <w:pPr>
        <w:ind w:left="567"/>
      </w:pPr>
      <w:r>
        <w:rPr>
          <w:rStyle w:val="soitChar"/>
          <w:u w:val="single"/>
        </w:rPr>
        <w:t>Acier inoxydable</w:t>
      </w:r>
    </w:p>
    <w:p w14:paraId="698EF801" w14:textId="77777777" w:rsidR="006A608A" w:rsidRDefault="00000000">
      <w:pPr>
        <w:pStyle w:val="Author-eListParagraph"/>
        <w:numPr>
          <w:ilvl w:val="1"/>
          <w:numId w:val="800"/>
        </w:numPr>
      </w:pPr>
      <w:r>
        <w:rPr>
          <w:rStyle w:val="soitChar"/>
        </w:rPr>
        <w:t>Qualité :</w:t>
      </w:r>
      <w:r>
        <w:rPr>
          <w:rStyle w:val="optioncarChar"/>
        </w:rPr>
        <w:t xml:space="preserve"> AISI 304 </w:t>
      </w:r>
      <w:r>
        <w:t xml:space="preserve">(par défaut) </w:t>
      </w:r>
      <w:r>
        <w:rPr>
          <w:rStyle w:val="optioncarChar"/>
        </w:rPr>
        <w:t>/ ***</w:t>
      </w:r>
      <w:r>
        <w:t>.</w:t>
      </w:r>
    </w:p>
    <w:p w14:paraId="2CCD26E4" w14:textId="77777777" w:rsidR="006A608A" w:rsidRDefault="00000000">
      <w:pPr>
        <w:pStyle w:val="Author-eListParagraph"/>
        <w:numPr>
          <w:ilvl w:val="1"/>
          <w:numId w:val="800"/>
        </w:numPr>
      </w:pPr>
      <w:r>
        <w:rPr>
          <w:rStyle w:val="soitChar"/>
        </w:rPr>
        <w:t>Finition </w:t>
      </w:r>
      <w:r>
        <w:t xml:space="preserve">: </w:t>
      </w:r>
      <w:r>
        <w:rPr>
          <w:rStyle w:val="optioncarChar"/>
        </w:rPr>
        <w:t>brossé</w:t>
      </w:r>
      <w:r>
        <w:t xml:space="preserve"> (par défaut) </w:t>
      </w:r>
      <w:r>
        <w:rPr>
          <w:rStyle w:val="optioncarChar"/>
        </w:rPr>
        <w:t>/ poli / ***</w:t>
      </w:r>
      <w:r>
        <w:t>.</w:t>
      </w:r>
    </w:p>
    <w:p w14:paraId="5559BB37" w14:textId="77777777" w:rsidR="006A608A" w:rsidRDefault="00000000">
      <w:pPr>
        <w:pStyle w:val="Author-eListParagraph"/>
        <w:numPr>
          <w:ilvl w:val="1"/>
          <w:numId w:val="800"/>
        </w:numPr>
      </w:pPr>
      <w:r>
        <w:rPr>
          <w:rStyle w:val="soitChar"/>
        </w:rPr>
        <w:t>Épaisseur minimum :</w:t>
      </w:r>
      <w:r>
        <w:rPr>
          <w:rStyle w:val="optioncarChar"/>
        </w:rPr>
        <w:t xml:space="preserve">1,5 </w:t>
      </w:r>
      <w:r>
        <w:t xml:space="preserve">(par défaut) </w:t>
      </w:r>
      <w:r>
        <w:rPr>
          <w:rStyle w:val="optioncarChar"/>
        </w:rPr>
        <w:t xml:space="preserve">/ *** </w:t>
      </w:r>
      <w:r>
        <w:rPr>
          <w:rStyle w:val="soitChar"/>
        </w:rPr>
        <w:t>mm, tolérances : ± 1 mm</w:t>
      </w:r>
      <w:r>
        <w:br/>
        <w:t> </w:t>
      </w:r>
    </w:p>
    <w:p w14:paraId="6E700445" w14:textId="77777777" w:rsidR="006A608A" w:rsidRDefault="00000000">
      <w:pPr>
        <w:ind w:left="567"/>
      </w:pPr>
      <w:r>
        <w:rPr>
          <w:b/>
          <w:i/>
        </w:rPr>
        <w:t>(Soit)</w:t>
      </w:r>
    </w:p>
    <w:p w14:paraId="5A60BC5B" w14:textId="77777777" w:rsidR="006A608A" w:rsidRDefault="00000000">
      <w:pPr>
        <w:ind w:left="567"/>
      </w:pPr>
      <w:r>
        <w:rPr>
          <w:rStyle w:val="soitChar"/>
          <w:u w:val="single"/>
        </w:rPr>
        <w:t>Verre</w:t>
      </w:r>
    </w:p>
    <w:p w14:paraId="4C26E179" w14:textId="77777777" w:rsidR="006A608A" w:rsidRDefault="00000000">
      <w:pPr>
        <w:pStyle w:val="Author-eListParagraph"/>
        <w:numPr>
          <w:ilvl w:val="1"/>
          <w:numId w:val="801"/>
        </w:numPr>
      </w:pPr>
      <w:r>
        <w:rPr>
          <w:rStyle w:val="soitChar"/>
        </w:rPr>
        <w:t>Type : Verre de sécurité</w:t>
      </w:r>
      <w:r>
        <w:rPr>
          <w:rStyle w:val="optioncarChar"/>
        </w:rPr>
        <w:t xml:space="preserve"> trempé [NBN EN 12150-2] </w:t>
      </w:r>
      <w:r>
        <w:t>(par défaut)</w:t>
      </w:r>
      <w:r>
        <w:rPr>
          <w:rStyle w:val="optioncarChar"/>
        </w:rPr>
        <w:t xml:space="preserve"> / feuilleté</w:t>
      </w:r>
      <w:r>
        <w:t>.</w:t>
      </w:r>
    </w:p>
    <w:p w14:paraId="0AA4C6D0" w14:textId="77777777" w:rsidR="006A608A" w:rsidRDefault="00000000">
      <w:pPr>
        <w:pStyle w:val="Author-eListParagraph"/>
        <w:numPr>
          <w:ilvl w:val="1"/>
          <w:numId w:val="801"/>
        </w:numPr>
      </w:pPr>
      <w:r>
        <w:rPr>
          <w:rStyle w:val="soitChar"/>
        </w:rPr>
        <w:t>Épaisseur:</w:t>
      </w:r>
      <w:r>
        <w:rPr>
          <w:rStyle w:val="optioncarChar"/>
        </w:rPr>
        <w:t xml:space="preserve">6 </w:t>
      </w:r>
      <w:r>
        <w:t xml:space="preserve">(par défaut) </w:t>
      </w:r>
      <w:r>
        <w:rPr>
          <w:rStyle w:val="optioncarChar"/>
        </w:rPr>
        <w:t>/ ***</w:t>
      </w:r>
      <w:r>
        <w:rPr>
          <w:rStyle w:val="soitChar"/>
        </w:rPr>
        <w:t>mm, tolérances : ± 1 mm</w:t>
      </w:r>
      <w:r>
        <w:t>.</w:t>
      </w:r>
    </w:p>
    <w:p w14:paraId="6E6BC398" w14:textId="77777777" w:rsidR="006A608A" w:rsidRDefault="00000000">
      <w:pPr>
        <w:pStyle w:val="Author-eListParagraph"/>
        <w:numPr>
          <w:ilvl w:val="1"/>
          <w:numId w:val="801"/>
        </w:numPr>
      </w:pPr>
      <w:r>
        <w:rPr>
          <w:rStyle w:val="soitChar"/>
        </w:rPr>
        <w:t>Bords :</w:t>
      </w:r>
      <w:r>
        <w:rPr>
          <w:rStyle w:val="optioncarChar"/>
        </w:rPr>
        <w:t xml:space="preserve"> chanfreinés </w:t>
      </w:r>
      <w:r>
        <w:t xml:space="preserve">(par défaut) </w:t>
      </w:r>
      <w:r>
        <w:rPr>
          <w:rStyle w:val="optioncarChar"/>
        </w:rPr>
        <w:t>/ arrondis.</w:t>
      </w:r>
      <w:r>
        <w:br/>
      </w:r>
    </w:p>
    <w:p w14:paraId="373B9A9A" w14:textId="77777777" w:rsidR="006A608A" w:rsidRDefault="00000000">
      <w:pPr>
        <w:ind w:left="567"/>
      </w:pPr>
      <w:r>
        <w:rPr>
          <w:b/>
          <w:i/>
        </w:rPr>
        <w:t>(Soit)</w:t>
      </w:r>
    </w:p>
    <w:p w14:paraId="04A6CD81" w14:textId="77777777" w:rsidR="006A608A" w:rsidRDefault="00000000">
      <w:pPr>
        <w:ind w:left="567"/>
      </w:pPr>
      <w:r>
        <w:rPr>
          <w:rStyle w:val="soitChar"/>
          <w:u w:val="single"/>
        </w:rPr>
        <w:t>Pas de plaque support </w:t>
      </w:r>
    </w:p>
    <w:p w14:paraId="0E269340" w14:textId="77777777" w:rsidR="006A608A" w:rsidRDefault="00000000">
      <w:pPr>
        <w:ind w:left="567"/>
      </w:pPr>
      <w:r>
        <w:rPr>
          <w:rStyle w:val="soitChar"/>
        </w:rPr>
        <w:t>Pas de plaque. Les inscriptions sont directement collées sur le support (la porte ou la fenêtre).</w:t>
      </w:r>
    </w:p>
    <w:p w14:paraId="78EBB95E" w14:textId="77777777" w:rsidR="006A608A" w:rsidRDefault="00000000">
      <w:pPr>
        <w:ind w:left="567"/>
      </w:pPr>
      <w:r>
        <w:t> </w:t>
      </w:r>
    </w:p>
    <w:p w14:paraId="0633310E" w14:textId="77777777" w:rsidR="006A608A" w:rsidRDefault="00000000">
      <w:r>
        <w:rPr>
          <w:b/>
          <w:u w:val="single"/>
        </w:rPr>
        <w:t>Inscriptions</w:t>
      </w:r>
    </w:p>
    <w:p w14:paraId="74ED9AC2" w14:textId="77777777" w:rsidR="006A608A" w:rsidRDefault="00000000">
      <w:pPr>
        <w:pStyle w:val="Author-eListParagraph"/>
        <w:numPr>
          <w:ilvl w:val="0"/>
          <w:numId w:val="802"/>
        </w:numPr>
      </w:pPr>
      <w:r>
        <w:t>Taille :</w:t>
      </w:r>
      <w:r>
        <w:rPr>
          <w:rStyle w:val="optioncarChar"/>
        </w:rPr>
        <w:t xml:space="preserve"> les dimensions sont indiquées sur les plans de détails ou directives de l’auteur de projet </w:t>
      </w:r>
      <w:r>
        <w:t xml:space="preserve">(par défaut) </w:t>
      </w:r>
      <w:r>
        <w:rPr>
          <w:rStyle w:val="optioncarChar"/>
        </w:rPr>
        <w:t>/ 3 / 4 / 5 / ***</w:t>
      </w:r>
      <w:r>
        <w:t xml:space="preserve"> mm.</w:t>
      </w:r>
    </w:p>
    <w:p w14:paraId="5A56F8EA" w14:textId="77777777" w:rsidR="006A608A" w:rsidRDefault="00000000">
      <w:pPr>
        <w:pStyle w:val="Author-eListParagraph"/>
        <w:numPr>
          <w:ilvl w:val="0"/>
          <w:numId w:val="802"/>
        </w:numPr>
      </w:pPr>
      <w:r>
        <w:t xml:space="preserve">Couleurs du texte : </w:t>
      </w:r>
      <w:r>
        <w:rPr>
          <w:rStyle w:val="optioncarChar"/>
        </w:rPr>
        <w:t>noir</w:t>
      </w:r>
      <w:r>
        <w:t xml:space="preserve"> (par défaut)</w:t>
      </w:r>
      <w:r>
        <w:rPr>
          <w:rStyle w:val="optioncarChar"/>
        </w:rPr>
        <w:t xml:space="preserve"> / blanc / multicolor / ***</w:t>
      </w:r>
      <w:r>
        <w:t>.</w:t>
      </w:r>
    </w:p>
    <w:p w14:paraId="55980D56" w14:textId="77777777" w:rsidR="006A608A" w:rsidRDefault="00000000">
      <w:pPr>
        <w:pStyle w:val="Author-eListParagraph"/>
        <w:numPr>
          <w:ilvl w:val="0"/>
          <w:numId w:val="802"/>
        </w:numPr>
      </w:pPr>
      <w:r>
        <w:t xml:space="preserve">Avec Images ou logos : </w:t>
      </w:r>
      <w:r>
        <w:rPr>
          <w:rStyle w:val="optioncarChar"/>
        </w:rPr>
        <w:t xml:space="preserve">non </w:t>
      </w:r>
      <w:r>
        <w:t xml:space="preserve">(par défaut) </w:t>
      </w:r>
      <w:r>
        <w:rPr>
          <w:rStyle w:val="optioncarChar"/>
        </w:rPr>
        <w:t>/ oui.</w:t>
      </w:r>
    </w:p>
    <w:p w14:paraId="45447E66" w14:textId="77777777" w:rsidR="006A608A" w:rsidRDefault="00000000">
      <w:pPr>
        <w:pStyle w:val="Author-eListParagraph"/>
        <w:numPr>
          <w:ilvl w:val="1"/>
          <w:numId w:val="803"/>
        </w:numPr>
      </w:pPr>
      <w:r>
        <w:t xml:space="preserve">Couleur: </w:t>
      </w:r>
      <w:r>
        <w:rPr>
          <w:rStyle w:val="optioncarChar"/>
        </w:rPr>
        <w:t xml:space="preserve">pas d’application </w:t>
      </w:r>
      <w:r>
        <w:t>(par défaut)</w:t>
      </w:r>
      <w:r>
        <w:rPr>
          <w:rStyle w:val="optioncarChar"/>
        </w:rPr>
        <w:t xml:space="preserve"> / gravé / noir / blanc / multicolor / ***.</w:t>
      </w:r>
    </w:p>
    <w:p w14:paraId="6FB1E6F1" w14:textId="77777777" w:rsidR="006A608A" w:rsidRDefault="00000000">
      <w:pPr>
        <w:pStyle w:val="Author-eListParagraph"/>
        <w:numPr>
          <w:ilvl w:val="0"/>
          <w:numId w:val="802"/>
        </w:numPr>
      </w:pPr>
      <w:r>
        <w:t xml:space="preserve">Type d’inscriptions : </w:t>
      </w:r>
      <w:r>
        <w:rPr>
          <w:rStyle w:val="optioncarChar"/>
        </w:rPr>
        <w:t xml:space="preserve">gravées </w:t>
      </w:r>
      <w:r>
        <w:t xml:space="preserve">(par défaut) </w:t>
      </w:r>
      <w:r>
        <w:rPr>
          <w:rStyle w:val="optioncarChar"/>
        </w:rPr>
        <w:t>/ lettrage adhésif / autocollant adhésif/ impression numérique couleur / en relief</w:t>
      </w:r>
      <w:r>
        <w:t>.</w:t>
      </w:r>
    </w:p>
    <w:p w14:paraId="16F5AE3B" w14:textId="77777777" w:rsidR="006A608A" w:rsidRDefault="00000000">
      <w:pPr>
        <w:ind w:left="567"/>
      </w:pPr>
      <w:r>
        <w:rPr>
          <w:b/>
          <w:i/>
        </w:rPr>
        <w:t>(Soit par défaut)</w:t>
      </w:r>
    </w:p>
    <w:p w14:paraId="6A29B884" w14:textId="77777777" w:rsidR="006A608A" w:rsidRDefault="00000000">
      <w:pPr>
        <w:ind w:left="567"/>
      </w:pPr>
      <w:r>
        <w:rPr>
          <w:rStyle w:val="soitChar"/>
          <w:u w:val="single"/>
        </w:rPr>
        <w:t>Gravées</w:t>
      </w:r>
      <w:r>
        <w:br/>
      </w:r>
      <w:r>
        <w:rPr>
          <w:rStyle w:val="soitChar"/>
        </w:rPr>
        <w:t>Les inscriptions sont gravées directement sur la plaque.</w:t>
      </w:r>
      <w:r>
        <w:br/>
      </w:r>
    </w:p>
    <w:p w14:paraId="5D988ACD" w14:textId="77777777" w:rsidR="006A608A" w:rsidRDefault="00000000">
      <w:pPr>
        <w:ind w:left="567"/>
      </w:pPr>
      <w:r>
        <w:rPr>
          <w:b/>
          <w:i/>
        </w:rPr>
        <w:t>(Soit)</w:t>
      </w:r>
    </w:p>
    <w:p w14:paraId="4011B510" w14:textId="77777777" w:rsidR="006A608A" w:rsidRDefault="00000000">
      <w:pPr>
        <w:ind w:left="567"/>
      </w:pPr>
      <w:r>
        <w:rPr>
          <w:rStyle w:val="soitChar"/>
          <w:u w:val="single"/>
        </w:rPr>
        <w:t>Lettrage adhésif</w:t>
      </w:r>
      <w:r>
        <w:br/>
      </w:r>
      <w:r>
        <w:rPr>
          <w:rStyle w:val="soitChar"/>
        </w:rPr>
        <w:t>Les inscriptions sont découpées dans un film autocollant en matière</w:t>
      </w:r>
      <w:r>
        <w:t xml:space="preserve">: </w:t>
      </w:r>
      <w:r>
        <w:rPr>
          <w:rStyle w:val="optioncarChar"/>
        </w:rPr>
        <w:t>vinyle</w:t>
      </w:r>
      <w:r>
        <w:t xml:space="preserve"> (par défaut)</w:t>
      </w:r>
      <w:r>
        <w:rPr>
          <w:rStyle w:val="optioncarChar"/>
        </w:rPr>
        <w:t xml:space="preserve"> / ***.</w:t>
      </w:r>
      <w:r>
        <w:br/>
        <w:t> </w:t>
      </w:r>
    </w:p>
    <w:p w14:paraId="025BF172" w14:textId="77777777" w:rsidR="006A608A" w:rsidRDefault="00000000">
      <w:pPr>
        <w:ind w:left="567"/>
      </w:pPr>
      <w:r>
        <w:rPr>
          <w:b/>
          <w:i/>
        </w:rPr>
        <w:t>(Soit)</w:t>
      </w:r>
    </w:p>
    <w:p w14:paraId="1C4A5298" w14:textId="77777777" w:rsidR="006A608A" w:rsidRDefault="00000000">
      <w:pPr>
        <w:ind w:left="567"/>
      </w:pPr>
      <w:r>
        <w:rPr>
          <w:rStyle w:val="soitChar"/>
          <w:u w:val="single"/>
        </w:rPr>
        <w:t>Autocollant adhésif</w:t>
      </w:r>
      <w:r>
        <w:br/>
      </w:r>
      <w:r>
        <w:rPr>
          <w:rStyle w:val="soitChar"/>
        </w:rPr>
        <w:t>Les inscriptions sont imprimées sur un film autocollant en :</w:t>
      </w:r>
      <w:r>
        <w:rPr>
          <w:rStyle w:val="optioncarChar"/>
        </w:rPr>
        <w:t xml:space="preserve">PVC </w:t>
      </w:r>
      <w:r>
        <w:t>(par défaut)</w:t>
      </w:r>
      <w:r>
        <w:rPr>
          <w:rStyle w:val="optioncarChar"/>
        </w:rPr>
        <w:t xml:space="preserve"> / vinyle / ***</w:t>
      </w:r>
      <w:r>
        <w:t>.</w:t>
      </w:r>
      <w:r>
        <w:br/>
        <w:t> </w:t>
      </w:r>
    </w:p>
    <w:p w14:paraId="6A4F6331" w14:textId="77777777" w:rsidR="006A608A" w:rsidRDefault="00000000">
      <w:pPr>
        <w:ind w:left="567"/>
      </w:pPr>
      <w:r>
        <w:rPr>
          <w:b/>
          <w:i/>
        </w:rPr>
        <w:t>(Soit)</w:t>
      </w:r>
    </w:p>
    <w:p w14:paraId="029D34B5" w14:textId="77777777" w:rsidR="006A608A" w:rsidRDefault="00000000">
      <w:pPr>
        <w:ind w:left="567"/>
      </w:pPr>
      <w:r>
        <w:rPr>
          <w:rStyle w:val="soitChar"/>
          <w:u w:val="single"/>
        </w:rPr>
        <w:t>Impression numérique couleur</w:t>
      </w:r>
      <w:r>
        <w:br/>
      </w:r>
      <w:r>
        <w:rPr>
          <w:rStyle w:val="soitChar"/>
        </w:rPr>
        <w:t>Les inscriptions sont imprimées directement sur la plaque support.</w:t>
      </w:r>
      <w:r>
        <w:br/>
      </w:r>
    </w:p>
    <w:p w14:paraId="63FBB86D" w14:textId="77777777" w:rsidR="006A608A" w:rsidRDefault="00000000">
      <w:pPr>
        <w:ind w:left="567"/>
      </w:pPr>
      <w:r>
        <w:rPr>
          <w:b/>
          <w:i/>
        </w:rPr>
        <w:t>(Soit)</w:t>
      </w:r>
    </w:p>
    <w:p w14:paraId="4ADF220A" w14:textId="77777777" w:rsidR="006A608A" w:rsidRDefault="00000000">
      <w:pPr>
        <w:ind w:left="567"/>
      </w:pPr>
      <w:r>
        <w:rPr>
          <w:rStyle w:val="soitChar"/>
          <w:u w:val="single"/>
        </w:rPr>
        <w:t>En relief</w:t>
      </w:r>
      <w:r>
        <w:br/>
      </w:r>
      <w:r>
        <w:rPr>
          <w:rStyle w:val="soitChar"/>
        </w:rPr>
        <w:t>Les inscriptions sont collées en relief sur la plaque.</w:t>
      </w:r>
    </w:p>
    <w:p w14:paraId="6D29AE73" w14:textId="77777777" w:rsidR="006A608A" w:rsidRDefault="00000000">
      <w:pPr>
        <w:pStyle w:val="Author-eListParagraph"/>
        <w:numPr>
          <w:ilvl w:val="1"/>
          <w:numId w:val="804"/>
        </w:numPr>
      </w:pPr>
      <w:r>
        <w:rPr>
          <w:rStyle w:val="soitChar"/>
        </w:rPr>
        <w:t>Matériaux :</w:t>
      </w:r>
      <w:r>
        <w:rPr>
          <w:rStyle w:val="optioncarChar"/>
        </w:rPr>
        <w:t xml:space="preserve">PVC </w:t>
      </w:r>
      <w:r>
        <w:t xml:space="preserve">(par défaut) </w:t>
      </w:r>
      <w:r>
        <w:rPr>
          <w:rStyle w:val="optioncarChar"/>
        </w:rPr>
        <w:t>/ aluminium / laiton / bois / inox / ***.</w:t>
      </w:r>
    </w:p>
    <w:p w14:paraId="7316634A" w14:textId="77777777" w:rsidR="006A608A" w:rsidRDefault="00000000">
      <w:pPr>
        <w:pStyle w:val="Author-eListParagraph"/>
        <w:numPr>
          <w:ilvl w:val="1"/>
          <w:numId w:val="804"/>
        </w:numPr>
      </w:pPr>
      <w:r>
        <w:rPr>
          <w:rStyle w:val="soitChar"/>
        </w:rPr>
        <w:t>Épaisseur </w:t>
      </w:r>
      <w:r>
        <w:t>:</w:t>
      </w:r>
      <w:r>
        <w:rPr>
          <w:rStyle w:val="optioncarChar"/>
        </w:rPr>
        <w:t xml:space="preserve"> 2</w:t>
      </w:r>
      <w:r>
        <w:t xml:space="preserve"> (par défaut)</w:t>
      </w:r>
      <w:r>
        <w:rPr>
          <w:rStyle w:val="optioncarChar"/>
        </w:rPr>
        <w:t xml:space="preserve"> / 3 / 4 / 5 / ***</w:t>
      </w:r>
      <w:r>
        <w:t xml:space="preserve"> mm.</w:t>
      </w:r>
    </w:p>
    <w:p w14:paraId="3CEC1547" w14:textId="77777777" w:rsidR="006A608A" w:rsidRDefault="00000000">
      <w:pPr>
        <w:pStyle w:val="Author-eListParagraph"/>
        <w:numPr>
          <w:ilvl w:val="1"/>
          <w:numId w:val="804"/>
        </w:numPr>
      </w:pPr>
      <w:r>
        <w:rPr>
          <w:rStyle w:val="soitChar"/>
        </w:rPr>
        <w:t>Finition :</w:t>
      </w:r>
      <w:r>
        <w:rPr>
          <w:rStyle w:val="optioncarChar"/>
        </w:rPr>
        <w:t>brillant</w:t>
      </w:r>
      <w:r>
        <w:t xml:space="preserve"> (par défaut) </w:t>
      </w:r>
      <w:r>
        <w:rPr>
          <w:rStyle w:val="optioncarChar"/>
        </w:rPr>
        <w:t>/ mat / brossé / poli / nickelé (argenté) / chromé / ***</w:t>
      </w:r>
      <w:r>
        <w:t>.</w:t>
      </w:r>
    </w:p>
    <w:p w14:paraId="47F92753" w14:textId="77777777" w:rsidR="006A608A" w:rsidRDefault="00000000">
      <w:pPr>
        <w:ind w:left="567"/>
      </w:pPr>
      <w:r>
        <w:t> </w:t>
      </w:r>
    </w:p>
    <w:p w14:paraId="3C666F86" w14:textId="77777777" w:rsidR="006A608A" w:rsidRDefault="006A608A"/>
    <w:p w14:paraId="40D12F63" w14:textId="77777777" w:rsidR="006A608A" w:rsidRDefault="00000000">
      <w:pPr>
        <w:pStyle w:val="pheading"/>
      </w:pPr>
      <w:r>
        <w:t>- Prescriptions complémentaires</w:t>
      </w:r>
    </w:p>
    <w:p w14:paraId="3413BC49" w14:textId="77777777" w:rsidR="006A608A" w:rsidRDefault="00000000">
      <w:r>
        <w:rPr>
          <w:rStyle w:val="facultChar"/>
        </w:rPr>
        <w:t>Les inscriptions sont également notées en braille sur les plaques.</w:t>
      </w:r>
    </w:p>
    <w:p w14:paraId="742B15C2" w14:textId="77777777" w:rsidR="006A608A" w:rsidRDefault="00000000">
      <w:pPr>
        <w:pStyle w:val="pheading"/>
      </w:pPr>
      <w:r>
        <w:t>EXÉCUTION / MISE EN ŒUVRE</w:t>
      </w:r>
    </w:p>
    <w:p w14:paraId="33EE9A21" w14:textId="77777777" w:rsidR="006A608A" w:rsidRDefault="00000000">
      <w:pPr>
        <w:pStyle w:val="pheading"/>
      </w:pPr>
      <w:r>
        <w:t>- Prescriptions générales</w:t>
      </w:r>
    </w:p>
    <w:p w14:paraId="639BB822" w14:textId="77777777" w:rsidR="006A608A" w:rsidRDefault="00000000">
      <w:pPr>
        <w:jc w:val="both"/>
      </w:pPr>
      <w:r>
        <w:t>Les plaques signalétiques sont réalisées conformément aux documents de travail annexés au dossier d'adjudication (plans, cahiers des charges, bordereaux, dessins de détail). L'entrepreneur est toutefois tenu de vérifier s'il est possible d'exécuter les ouvrages conformément aux documents d'exécution ou s'il n'y a pas d'incompatibilités entre les différents documents. Avant de commencer les travaux, il met l'auteur de projet au courant de ses éventuelles remarques à ce sujet.</w:t>
      </w:r>
    </w:p>
    <w:p w14:paraId="67F3C984" w14:textId="77777777" w:rsidR="006A608A" w:rsidRDefault="00000000">
      <w:pPr>
        <w:jc w:val="both"/>
      </w:pPr>
      <w:r>
        <w:t>Les plaques signalétiques sont fixées aux endroits indiqués et validés par l’auteur de projet, soit directement sur les portes ou fenêtres, ou à proximité de celles-ci.</w:t>
      </w:r>
    </w:p>
    <w:p w14:paraId="0E86ACA4" w14:textId="77777777" w:rsidR="006A608A" w:rsidRDefault="00000000">
      <w:pPr>
        <w:jc w:val="both"/>
      </w:pPr>
      <w:r>
        <w:t>Tous les supports doivent être secs, dépoussiérés, et exempts de parties friables, huile, cire, graisse et silicones.</w:t>
      </w:r>
    </w:p>
    <w:p w14:paraId="5F99C154" w14:textId="77777777" w:rsidR="006A608A" w:rsidRDefault="00000000">
      <w:pPr>
        <w:jc w:val="both"/>
      </w:pPr>
      <w:r>
        <w:t xml:space="preserve">Type de fixation : </w:t>
      </w:r>
      <w:r>
        <w:rPr>
          <w:rStyle w:val="optioncarChar"/>
        </w:rPr>
        <w:t>vis / adhésif double-face / bande magnétique/ suspendu / glissé dans un support / collé.</w:t>
      </w:r>
    </w:p>
    <w:p w14:paraId="289AA4BC" w14:textId="77777777" w:rsidR="006A608A" w:rsidRDefault="006A608A">
      <w:pPr>
        <w:jc w:val="both"/>
      </w:pPr>
    </w:p>
    <w:p w14:paraId="4FAE8561" w14:textId="77777777" w:rsidR="006A608A" w:rsidRDefault="00000000">
      <w:pPr>
        <w:jc w:val="both"/>
      </w:pPr>
      <w:r>
        <w:rPr>
          <w:b/>
          <w:u w:val="single"/>
        </w:rPr>
        <w:t>Vis</w:t>
      </w:r>
    </w:p>
    <w:p w14:paraId="753FC635" w14:textId="77777777" w:rsidR="006A608A" w:rsidRDefault="00000000">
      <w:pPr>
        <w:jc w:val="both"/>
      </w:pPr>
      <w:r>
        <w:t xml:space="preserve">Les plaques sont fixées à l’aide de </w:t>
      </w:r>
      <w:r>
        <w:rPr>
          <w:rStyle w:val="optioncarChar"/>
        </w:rPr>
        <w:t>4</w:t>
      </w:r>
      <w:r>
        <w:t> (par défaut)</w:t>
      </w:r>
      <w:r>
        <w:rPr>
          <w:rStyle w:val="optioncarChar"/>
        </w:rPr>
        <w:t xml:space="preserve"> / ***</w:t>
      </w:r>
      <w:r>
        <w:t xml:space="preserve"> vis, positionnées dans les coins des plaques.</w:t>
      </w:r>
    </w:p>
    <w:p w14:paraId="2AA3D5A4" w14:textId="77777777" w:rsidR="006A608A" w:rsidRDefault="00000000">
      <w:pPr>
        <w:jc w:val="both"/>
      </w:pPr>
      <w:r>
        <w:t>Les plaques sont percées sans fraisage des trous / avec fraisage des trous pour que les têtes de vis soit affleurantes à la plaque.</w:t>
      </w:r>
    </w:p>
    <w:p w14:paraId="6A47CE1D" w14:textId="77777777" w:rsidR="006A608A" w:rsidRDefault="006A608A">
      <w:pPr>
        <w:jc w:val="both"/>
      </w:pPr>
    </w:p>
    <w:p w14:paraId="5FBB310F" w14:textId="77777777" w:rsidR="006A608A" w:rsidRDefault="00000000">
      <w:pPr>
        <w:jc w:val="both"/>
      </w:pPr>
      <w:r>
        <w:rPr>
          <w:i/>
        </w:rPr>
        <w:t>Caractéristiques des vis</w:t>
      </w:r>
    </w:p>
    <w:p w14:paraId="2B55F653" w14:textId="77777777" w:rsidR="006A608A" w:rsidRDefault="00000000">
      <w:pPr>
        <w:pStyle w:val="Author-eListParagraph"/>
        <w:numPr>
          <w:ilvl w:val="0"/>
          <w:numId w:val="805"/>
        </w:numPr>
      </w:pPr>
      <w:r>
        <w:t>Matériau :</w:t>
      </w:r>
      <w:r>
        <w:rPr>
          <w:rStyle w:val="optioncarChar"/>
        </w:rPr>
        <w:t xml:space="preserve"> acier chromé </w:t>
      </w:r>
      <w:r>
        <w:t xml:space="preserve">(par défaut) </w:t>
      </w:r>
      <w:r>
        <w:rPr>
          <w:rStyle w:val="optioncarChar"/>
        </w:rPr>
        <w:t>/ inox / laiton / ***.</w:t>
      </w:r>
    </w:p>
    <w:p w14:paraId="1BD79AE2" w14:textId="77777777" w:rsidR="006A608A" w:rsidRDefault="00000000">
      <w:pPr>
        <w:pStyle w:val="Author-eListParagraph"/>
        <w:numPr>
          <w:ilvl w:val="0"/>
          <w:numId w:val="805"/>
        </w:numPr>
      </w:pPr>
      <w:r>
        <w:t>Forme de la tête :</w:t>
      </w:r>
      <w:r>
        <w:rPr>
          <w:rStyle w:val="optioncarChar"/>
        </w:rPr>
        <w:t xml:space="preserve"> fraisée / fraisée bombée / cylindrique bombée </w:t>
      </w:r>
      <w:r>
        <w:t>(par défaut)</w:t>
      </w:r>
      <w:r>
        <w:rPr>
          <w:rStyle w:val="optioncarChar"/>
        </w:rPr>
        <w:t xml:space="preserve"> / ***.</w:t>
      </w:r>
    </w:p>
    <w:p w14:paraId="395D8394" w14:textId="77777777" w:rsidR="006A608A" w:rsidRDefault="00000000">
      <w:pPr>
        <w:pStyle w:val="Author-eListParagraph"/>
        <w:numPr>
          <w:ilvl w:val="0"/>
          <w:numId w:val="805"/>
        </w:numPr>
      </w:pPr>
      <w:r>
        <w:t xml:space="preserve">Avec des entretoises : </w:t>
      </w:r>
      <w:r>
        <w:rPr>
          <w:rStyle w:val="optioncarChar"/>
        </w:rPr>
        <w:t xml:space="preserve">non </w:t>
      </w:r>
      <w:r>
        <w:t>(par défaut)</w:t>
      </w:r>
      <w:r>
        <w:rPr>
          <w:rStyle w:val="optioncarChar"/>
        </w:rPr>
        <w:t xml:space="preserve"> / oui.</w:t>
      </w:r>
      <w:r>
        <w:br/>
      </w:r>
    </w:p>
    <w:p w14:paraId="538D9670" w14:textId="77777777" w:rsidR="006A608A" w:rsidRDefault="00000000">
      <w:pPr>
        <w:jc w:val="both"/>
      </w:pPr>
      <w:r>
        <w:rPr>
          <w:b/>
          <w:u w:val="single"/>
        </w:rPr>
        <w:t>Adhésif double-face</w:t>
      </w:r>
    </w:p>
    <w:p w14:paraId="79D12013" w14:textId="77777777" w:rsidR="006A608A" w:rsidRDefault="00000000">
      <w:pPr>
        <w:jc w:val="both"/>
      </w:pPr>
      <w:r>
        <w:t>Les plaques sont collées au support à l’aide d’un ruban adhésif double-face à l’arrière de la plaque. Le papier transfert qui protège le ruban adhésif est enlevé juste avant de coller la plaque sur les supports, pour éviter de salir le ruban.</w:t>
      </w:r>
    </w:p>
    <w:p w14:paraId="66C86D7D" w14:textId="77777777" w:rsidR="006A608A" w:rsidRDefault="00000000">
      <w:pPr>
        <w:jc w:val="both"/>
      </w:pPr>
      <w:r>
        <w:t>Les rubans adhésifs utilisés sont compatibles avec les supports. </w:t>
      </w:r>
    </w:p>
    <w:p w14:paraId="321D4687" w14:textId="77777777" w:rsidR="006A608A" w:rsidRDefault="00000000">
      <w:pPr>
        <w:jc w:val="both"/>
      </w:pPr>
      <w:r>
        <w:rPr>
          <w:b/>
          <w:u w:val="single"/>
        </w:rPr>
        <w:t>Bande magnétique</w:t>
      </w:r>
    </w:p>
    <w:p w14:paraId="28277506" w14:textId="77777777" w:rsidR="006A608A" w:rsidRDefault="00000000">
      <w:pPr>
        <w:jc w:val="both"/>
      </w:pPr>
      <w:r>
        <w:t>Les plaques sont fixées au support l’aide d’un ruban magnétique collé à l’arrière de la plaque.</w:t>
      </w:r>
    </w:p>
    <w:p w14:paraId="0CC121B4" w14:textId="77777777" w:rsidR="006A608A" w:rsidRDefault="00000000">
      <w:pPr>
        <w:jc w:val="both"/>
      </w:pPr>
      <w:r>
        <w:rPr>
          <w:b/>
          <w:u w:val="single"/>
        </w:rPr>
        <w:t>Suspendu</w:t>
      </w:r>
    </w:p>
    <w:p w14:paraId="6836A48B" w14:textId="77777777" w:rsidR="006A608A" w:rsidRDefault="00000000">
      <w:pPr>
        <w:jc w:val="both"/>
      </w:pPr>
      <w:r>
        <w:t>Caractéristiques des vis ou crochet de suspente</w:t>
      </w:r>
    </w:p>
    <w:p w14:paraId="13536481" w14:textId="77777777" w:rsidR="006A608A" w:rsidRDefault="00000000">
      <w:pPr>
        <w:pStyle w:val="Author-eListParagraph"/>
        <w:numPr>
          <w:ilvl w:val="0"/>
          <w:numId w:val="806"/>
        </w:numPr>
      </w:pPr>
      <w:r>
        <w:t xml:space="preserve">Type : </w:t>
      </w:r>
      <w:r>
        <w:rPr>
          <w:rStyle w:val="optioncarChar"/>
        </w:rPr>
        <w:t xml:space="preserve">un crochet </w:t>
      </w:r>
      <w:r>
        <w:t xml:space="preserve">(par défaut) </w:t>
      </w:r>
      <w:r>
        <w:rPr>
          <w:rStyle w:val="optioncarChar"/>
        </w:rPr>
        <w:t>/ un clou / une vis à tête cylindrique bombée / ***.</w:t>
      </w:r>
    </w:p>
    <w:p w14:paraId="014373F2" w14:textId="77777777" w:rsidR="006A608A" w:rsidRDefault="00000000">
      <w:pPr>
        <w:pStyle w:val="Author-eListParagraph"/>
        <w:numPr>
          <w:ilvl w:val="0"/>
          <w:numId w:val="806"/>
        </w:numPr>
      </w:pPr>
      <w:r>
        <w:t xml:space="preserve">Matériau: </w:t>
      </w:r>
      <w:r>
        <w:rPr>
          <w:rStyle w:val="optioncarChar"/>
        </w:rPr>
        <w:t xml:space="preserve">acier chromé </w:t>
      </w:r>
      <w:r>
        <w:t>(par défaut)</w:t>
      </w:r>
      <w:r>
        <w:rPr>
          <w:rStyle w:val="optioncarChar"/>
        </w:rPr>
        <w:t xml:space="preserve"> / inox / laiton / ***</w:t>
      </w:r>
    </w:p>
    <w:p w14:paraId="13C3BE8B" w14:textId="77777777" w:rsidR="006A608A" w:rsidRDefault="00000000">
      <w:pPr>
        <w:jc w:val="both"/>
      </w:pPr>
      <w:r>
        <w:t xml:space="preserve">Choix de suspente : </w:t>
      </w:r>
      <w:r>
        <w:rPr>
          <w:rStyle w:val="optioncarChar"/>
        </w:rPr>
        <w:t xml:space="preserve">trou supérieur </w:t>
      </w:r>
      <w:r>
        <w:t xml:space="preserve">(par défaut) </w:t>
      </w:r>
      <w:r>
        <w:rPr>
          <w:rStyle w:val="optioncarChar"/>
        </w:rPr>
        <w:t>/suspendu à un fil / suspente cachée / ***.</w:t>
      </w:r>
    </w:p>
    <w:p w14:paraId="577193BE" w14:textId="77777777" w:rsidR="006A608A" w:rsidRDefault="00000000">
      <w:pPr>
        <w:ind w:left="567"/>
        <w:jc w:val="both"/>
      </w:pPr>
      <w:r>
        <w:rPr>
          <w:b/>
          <w:i/>
        </w:rPr>
        <w:t>(Soit par défaut)</w:t>
      </w:r>
    </w:p>
    <w:p w14:paraId="3B3DBCAC" w14:textId="77777777" w:rsidR="006A608A" w:rsidRDefault="00000000">
      <w:pPr>
        <w:ind w:left="567"/>
        <w:jc w:val="both"/>
      </w:pPr>
      <w:r>
        <w:rPr>
          <w:rStyle w:val="soitChar"/>
          <w:u w:val="single"/>
        </w:rPr>
        <w:t xml:space="preserve">Trou supérieur </w:t>
      </w:r>
    </w:p>
    <w:p w14:paraId="4A7BF025" w14:textId="77777777" w:rsidR="006A608A" w:rsidRDefault="00000000">
      <w:pPr>
        <w:ind w:left="567"/>
        <w:jc w:val="both"/>
      </w:pPr>
      <w:r>
        <w:rPr>
          <w:rStyle w:val="soitChar"/>
        </w:rPr>
        <w:t>Les plaques sont percées dans leur partie supérieure, au centre, pour être accrochées au système de fixation attaché dans le support.</w:t>
      </w:r>
    </w:p>
    <w:p w14:paraId="0FB8973B" w14:textId="77777777" w:rsidR="006A608A" w:rsidRDefault="00000000">
      <w:pPr>
        <w:ind w:left="567"/>
        <w:jc w:val="both"/>
      </w:pPr>
      <w:r>
        <w:rPr>
          <w:b/>
          <w:i/>
        </w:rPr>
        <w:t>(Soit)</w:t>
      </w:r>
    </w:p>
    <w:p w14:paraId="378E7977" w14:textId="77777777" w:rsidR="006A608A" w:rsidRDefault="00000000">
      <w:pPr>
        <w:ind w:left="567"/>
        <w:jc w:val="both"/>
      </w:pPr>
      <w:r>
        <w:rPr>
          <w:rStyle w:val="soitChar"/>
          <w:u w:val="single"/>
        </w:rPr>
        <w:t xml:space="preserve">Suspendu à un fil </w:t>
      </w:r>
    </w:p>
    <w:p w14:paraId="6FD6AB8F" w14:textId="77777777" w:rsidR="006A608A" w:rsidRDefault="00000000">
      <w:pPr>
        <w:ind w:left="567"/>
        <w:jc w:val="both"/>
      </w:pPr>
      <w:r>
        <w:rPr>
          <w:rStyle w:val="soitChar"/>
        </w:rPr>
        <w:t>Les plaques sont percées de trous dans leurs parties supérieures. Un fil est attaché à ces trous et la plaque est suspendue au système de fixation attaché dans le support.</w:t>
      </w:r>
    </w:p>
    <w:p w14:paraId="19808B48" w14:textId="77777777" w:rsidR="006A608A" w:rsidRDefault="00000000">
      <w:pPr>
        <w:pStyle w:val="Author-eListParagraph"/>
        <w:numPr>
          <w:ilvl w:val="1"/>
          <w:numId w:val="807"/>
        </w:numPr>
      </w:pPr>
      <w:r>
        <w:rPr>
          <w:rStyle w:val="soitChar"/>
        </w:rPr>
        <w:t>Nombre de trous en partie supérieur :</w:t>
      </w:r>
      <w:r>
        <w:rPr>
          <w:rStyle w:val="optioncarChar"/>
        </w:rPr>
        <w:t xml:space="preserve">1 trou central / 2 trous, à chaque extrémité </w:t>
      </w:r>
      <w:r>
        <w:t xml:space="preserve">(par défaut) </w:t>
      </w:r>
      <w:r>
        <w:rPr>
          <w:rStyle w:val="optioncarChar"/>
        </w:rPr>
        <w:t>/ ***</w:t>
      </w:r>
      <w:r>
        <w:t>.</w:t>
      </w:r>
    </w:p>
    <w:p w14:paraId="736C0638" w14:textId="77777777" w:rsidR="006A608A" w:rsidRDefault="00000000">
      <w:pPr>
        <w:pStyle w:val="Author-eListParagraph"/>
        <w:numPr>
          <w:ilvl w:val="1"/>
          <w:numId w:val="807"/>
        </w:numPr>
      </w:pPr>
      <w:r>
        <w:rPr>
          <w:rStyle w:val="soitChar"/>
        </w:rPr>
        <w:t>Fil de suspentes :</w:t>
      </w:r>
      <w:r>
        <w:rPr>
          <w:rStyle w:val="optioncarChar"/>
        </w:rPr>
        <w:t xml:space="preserve">cordelette </w:t>
      </w:r>
      <w:r>
        <w:t xml:space="preserve">(par défaut) </w:t>
      </w:r>
      <w:r>
        <w:rPr>
          <w:rStyle w:val="optioncarChar"/>
        </w:rPr>
        <w:t>/ chainette / fil nylon / ***</w:t>
      </w:r>
      <w:r>
        <w:t>.</w:t>
      </w:r>
    </w:p>
    <w:p w14:paraId="123793F9" w14:textId="77777777" w:rsidR="006A608A" w:rsidRDefault="00000000">
      <w:pPr>
        <w:ind w:left="567"/>
        <w:jc w:val="both"/>
      </w:pPr>
      <w:r>
        <w:rPr>
          <w:b/>
          <w:i/>
        </w:rPr>
        <w:t>(Soit)</w:t>
      </w:r>
    </w:p>
    <w:p w14:paraId="79347439" w14:textId="77777777" w:rsidR="006A608A" w:rsidRDefault="00000000">
      <w:pPr>
        <w:ind w:left="567"/>
        <w:jc w:val="both"/>
      </w:pPr>
      <w:r>
        <w:rPr>
          <w:rStyle w:val="soitChar"/>
          <w:u w:val="single"/>
        </w:rPr>
        <w:t xml:space="preserve">Suspente cachée </w:t>
      </w:r>
    </w:p>
    <w:p w14:paraId="6C5B9475" w14:textId="77777777" w:rsidR="006A608A" w:rsidRDefault="00000000">
      <w:pPr>
        <w:ind w:left="567"/>
        <w:jc w:val="both"/>
      </w:pPr>
      <w:r>
        <w:rPr>
          <w:rStyle w:val="soitChar"/>
        </w:rPr>
        <w:t>Les plaques sont suspendues de manière invisible au support à la manière d’un cadre, à l’aide de pastilles à coller avec un œillet de suspente, placé derrière la plaque, de manière à ne pas dépasser de celle-ci.</w:t>
      </w:r>
    </w:p>
    <w:p w14:paraId="105B401F" w14:textId="77777777" w:rsidR="006A608A" w:rsidRDefault="00000000">
      <w:pPr>
        <w:jc w:val="both"/>
      </w:pPr>
      <w:r>
        <w:rPr>
          <w:b/>
          <w:u w:val="single"/>
        </w:rPr>
        <w:t>Glissé dans un support</w:t>
      </w:r>
    </w:p>
    <w:p w14:paraId="17B7A33B" w14:textId="77777777" w:rsidR="006A608A" w:rsidRDefault="00000000">
      <w:pPr>
        <w:jc w:val="both"/>
      </w:pPr>
      <w:r>
        <w:t>Les plaques sont glissées dans des supports en aluminium.</w:t>
      </w:r>
    </w:p>
    <w:p w14:paraId="7AFDCA39" w14:textId="77777777" w:rsidR="006A608A" w:rsidRDefault="00000000">
      <w:pPr>
        <w:jc w:val="both"/>
      </w:pPr>
      <w:r>
        <w:t>Ces supports sont fixés à l’aide de :</w:t>
      </w:r>
      <w:r>
        <w:rPr>
          <w:rStyle w:val="optioncarChar"/>
        </w:rPr>
        <w:t xml:space="preserve"> minimum 2 vis, placées à chaque extrémité </w:t>
      </w:r>
      <w:r>
        <w:t>(par défaut)</w:t>
      </w:r>
      <w:r>
        <w:rPr>
          <w:rStyle w:val="optioncarChar"/>
        </w:rPr>
        <w:t xml:space="preserve"> / rubans adhésifs double-face / ***.</w:t>
      </w:r>
    </w:p>
    <w:p w14:paraId="7543EAF5" w14:textId="77777777" w:rsidR="006A608A" w:rsidRDefault="00000000">
      <w:pPr>
        <w:jc w:val="both"/>
      </w:pPr>
      <w:r>
        <w:t xml:space="preserve">Matériau des vis: </w:t>
      </w:r>
      <w:r>
        <w:rPr>
          <w:rStyle w:val="optioncarChar"/>
        </w:rPr>
        <w:t xml:space="preserve">acier chromé </w:t>
      </w:r>
      <w:r>
        <w:t>(par défaut)</w:t>
      </w:r>
      <w:r>
        <w:rPr>
          <w:rStyle w:val="optioncarChar"/>
        </w:rPr>
        <w:t xml:space="preserve"> / inox / ***</w:t>
      </w:r>
      <w:r>
        <w:t>.</w:t>
      </w:r>
    </w:p>
    <w:p w14:paraId="4999BBC1" w14:textId="77777777" w:rsidR="006A608A" w:rsidRDefault="00000000">
      <w:pPr>
        <w:jc w:val="both"/>
      </w:pPr>
      <w:r>
        <w:rPr>
          <w:b/>
          <w:u w:val="single"/>
        </w:rPr>
        <w:t>Collé</w:t>
      </w:r>
    </w:p>
    <w:p w14:paraId="29C4B39B" w14:textId="77777777" w:rsidR="006A608A" w:rsidRDefault="00000000">
      <w:pPr>
        <w:jc w:val="both"/>
      </w:pPr>
      <w:r>
        <w:t>Les plaques sont fixées aux supports à l’aide d’une colle compatible avec les deux matériaux.</w:t>
      </w:r>
    </w:p>
    <w:p w14:paraId="7A2B08A3" w14:textId="77777777" w:rsidR="006A608A" w:rsidRDefault="00000000">
      <w:pPr>
        <w:pStyle w:val="pheading"/>
      </w:pPr>
      <w:r>
        <w:t>- Notes d’exécution complémentaires</w:t>
      </w:r>
    </w:p>
    <w:p w14:paraId="5FF7526B" w14:textId="77777777" w:rsidR="006A608A" w:rsidRDefault="00000000">
      <w:pPr>
        <w:jc w:val="both"/>
      </w:pPr>
      <w:r>
        <w:rPr>
          <w:rStyle w:val="facultChar"/>
        </w:rPr>
        <w:t>Prescriptions complémentaires pour la pose de</w:t>
      </w:r>
      <w:r>
        <w:rPr>
          <w:rStyle w:val="facultChar"/>
          <w:color w:val="000000"/>
        </w:rPr>
        <w:t> </w:t>
      </w:r>
      <w:r>
        <w:rPr>
          <w:rStyle w:val="optioncarChar"/>
        </w:rPr>
        <w:t>lettrage adhésif ou autocollant</w:t>
      </w:r>
      <w:r>
        <w:t xml:space="preserve"> (par défaut) </w:t>
      </w:r>
      <w:r>
        <w:rPr>
          <w:rStyle w:val="optioncarChar"/>
        </w:rPr>
        <w:t>/ lettrage en relief</w:t>
      </w:r>
    </w:p>
    <w:p w14:paraId="2E21C0CB" w14:textId="77777777" w:rsidR="006A608A" w:rsidRDefault="00000000">
      <w:pPr>
        <w:jc w:val="both"/>
      </w:pPr>
      <w:r>
        <w:rPr>
          <w:b/>
          <w:i/>
        </w:rPr>
        <w:t>(Soit par défaut)</w:t>
      </w:r>
    </w:p>
    <w:p w14:paraId="5FEDF121" w14:textId="77777777" w:rsidR="006A608A" w:rsidRDefault="00000000">
      <w:pPr>
        <w:jc w:val="both"/>
      </w:pPr>
      <w:r>
        <w:rPr>
          <w:rStyle w:val="soitChar"/>
          <w:u w:val="single"/>
        </w:rPr>
        <w:t>Lettrage adhésif ou autocollant</w:t>
      </w:r>
    </w:p>
    <w:p w14:paraId="46486078" w14:textId="77777777" w:rsidR="006A608A" w:rsidRDefault="00000000">
      <w:pPr>
        <w:jc w:val="both"/>
      </w:pPr>
      <w:r>
        <w:rPr>
          <w:rStyle w:val="soitChar"/>
        </w:rPr>
        <w:t>Le support doit être sec, libre de poussière, de graisses et de silicones.</w:t>
      </w:r>
    </w:p>
    <w:p w14:paraId="61A9C17F" w14:textId="77777777" w:rsidR="006A608A" w:rsidRDefault="00000000">
      <w:pPr>
        <w:jc w:val="both"/>
      </w:pPr>
      <w:r>
        <w:rPr>
          <w:rStyle w:val="soitChar"/>
        </w:rPr>
        <w:t>Le papier transfert qui protège la colle des lettrages ou des autocollants est enlevé progressivement juste avant de coller les éléments sur le support.</w:t>
      </w:r>
    </w:p>
    <w:p w14:paraId="4871002D" w14:textId="77777777" w:rsidR="006A608A" w:rsidRDefault="00000000">
      <w:pPr>
        <w:jc w:val="both"/>
      </w:pPr>
      <w:r>
        <w:rPr>
          <w:rStyle w:val="soitChar"/>
        </w:rPr>
        <w:t>Une spatule permettant d’éliminer les bulles d’air est également passée sur les éléments à coller en même temps et au même rythme que le papier transfert est retiré.</w:t>
      </w:r>
    </w:p>
    <w:p w14:paraId="32208C6D" w14:textId="77777777" w:rsidR="006A608A" w:rsidRDefault="00000000">
      <w:pPr>
        <w:jc w:val="both"/>
      </w:pPr>
      <w:r>
        <w:rPr>
          <w:rStyle w:val="soitChar"/>
        </w:rPr>
        <w:t>Une fois les lettrages ou autocollants correctement collés, le papier transfert qui les protège est retiré doucement.</w:t>
      </w:r>
    </w:p>
    <w:p w14:paraId="25B7EF6A" w14:textId="77777777" w:rsidR="006A608A" w:rsidRDefault="00000000">
      <w:pPr>
        <w:jc w:val="both"/>
      </w:pPr>
      <w:r>
        <w:rPr>
          <w:b/>
          <w:i/>
        </w:rPr>
        <w:t>(Soit)</w:t>
      </w:r>
    </w:p>
    <w:p w14:paraId="1C6889BB" w14:textId="77777777" w:rsidR="006A608A" w:rsidRDefault="00000000">
      <w:pPr>
        <w:jc w:val="both"/>
      </w:pPr>
      <w:r>
        <w:rPr>
          <w:rStyle w:val="soitChar"/>
          <w:u w:val="single"/>
        </w:rPr>
        <w:t>Lettrage en relief</w:t>
      </w:r>
    </w:p>
    <w:p w14:paraId="717884B3" w14:textId="77777777" w:rsidR="006A608A" w:rsidRDefault="00000000">
      <w:pPr>
        <w:jc w:val="both"/>
      </w:pPr>
      <w:r>
        <w:rPr>
          <w:rStyle w:val="soitChar"/>
        </w:rPr>
        <w:t>Le support doit être sec, libre de poussière, de graisses et de silicones.</w:t>
      </w:r>
    </w:p>
    <w:p w14:paraId="3787C8F4" w14:textId="77777777" w:rsidR="006A608A" w:rsidRDefault="00000000">
      <w:pPr>
        <w:jc w:val="both"/>
      </w:pPr>
      <w:r>
        <w:rPr>
          <w:rStyle w:val="soitChar"/>
        </w:rPr>
        <w:t>Les inscriptions sont fixées aux supports à l’aide d’une colle compatible avec les deux matériaux.</w:t>
      </w:r>
    </w:p>
    <w:p w14:paraId="6F351147" w14:textId="77777777" w:rsidR="006A608A" w:rsidRDefault="006A608A"/>
    <w:p w14:paraId="61E4CC6C" w14:textId="77777777" w:rsidR="006A608A" w:rsidRDefault="00000000">
      <w:pPr>
        <w:jc w:val="both"/>
      </w:pPr>
      <w:r>
        <w:rPr>
          <w:rStyle w:val="facultChar"/>
        </w:rPr>
        <w:t>Ce poste comprend également :</w:t>
      </w:r>
      <w:r>
        <w:rPr>
          <w:rStyle w:val="optioncarChar"/>
        </w:rPr>
        <w:t>des inscriptions en braille </w:t>
      </w:r>
      <w:r>
        <w:t>(par défaut)</w:t>
      </w:r>
      <w:r>
        <w:rPr>
          <w:rStyle w:val="optioncarChar"/>
        </w:rPr>
        <w:t xml:space="preserve"> / ***.</w:t>
      </w:r>
    </w:p>
    <w:p w14:paraId="21834059" w14:textId="77777777" w:rsidR="006A608A" w:rsidRDefault="00000000">
      <w:pPr>
        <w:jc w:val="both"/>
      </w:pPr>
      <w:r>
        <w:rPr>
          <w:b/>
          <w:i/>
        </w:rPr>
        <w:t>(Soit par défaut)</w:t>
      </w:r>
    </w:p>
    <w:p w14:paraId="43486C80" w14:textId="77777777" w:rsidR="006A608A" w:rsidRDefault="00000000">
      <w:pPr>
        <w:jc w:val="both"/>
      </w:pPr>
      <w:r>
        <w:rPr>
          <w:rStyle w:val="soitChar"/>
          <w:u w:val="single"/>
        </w:rPr>
        <w:t>Inscriptions en braille</w:t>
      </w:r>
    </w:p>
    <w:p w14:paraId="4C773FFE" w14:textId="77777777" w:rsidR="006A608A" w:rsidRDefault="00000000">
      <w:pPr>
        <w:jc w:val="both"/>
      </w:pPr>
      <w:r>
        <w:rPr>
          <w:rStyle w:val="soitChar"/>
        </w:rPr>
        <w:t xml:space="preserve">Des billes normées sont incrustées dans les plaques pour réaliser les inscriptions en braille. </w:t>
      </w:r>
    </w:p>
    <w:p w14:paraId="15DED6C8" w14:textId="77777777" w:rsidR="006A608A" w:rsidRDefault="00000000">
      <w:pPr>
        <w:jc w:val="both"/>
      </w:pPr>
      <w:r>
        <w:rPr>
          <w:rStyle w:val="soitChar"/>
        </w:rPr>
        <w:t xml:space="preserve"> Position de ces billes:</w:t>
      </w:r>
      <w:r>
        <w:t xml:space="preserve">  </w:t>
      </w:r>
      <w:r>
        <w:rPr>
          <w:rStyle w:val="optioncarChar"/>
        </w:rPr>
        <w:t>coin inférieur gauche</w:t>
      </w:r>
      <w:r>
        <w:t xml:space="preserve"> (par défaut)</w:t>
      </w:r>
      <w:r>
        <w:rPr>
          <w:rStyle w:val="optioncarChar"/>
        </w:rPr>
        <w:t xml:space="preserve"> / ***.</w:t>
      </w:r>
    </w:p>
    <w:p w14:paraId="20E27287" w14:textId="77777777" w:rsidR="006A608A" w:rsidRDefault="00000000">
      <w:pPr>
        <w:jc w:val="both"/>
      </w:pPr>
      <w:r>
        <w:rPr>
          <w:b/>
          <w:i/>
        </w:rPr>
        <w:t>(Soit)</w:t>
      </w:r>
    </w:p>
    <w:p w14:paraId="2A505D8A" w14:textId="77777777" w:rsidR="006A608A" w:rsidRDefault="00000000">
      <w:pPr>
        <w:jc w:val="both"/>
      </w:pPr>
      <w:r>
        <w:rPr>
          <w:rStyle w:val="optioncarChar"/>
        </w:rPr>
        <w:t>***</w:t>
      </w:r>
    </w:p>
    <w:p w14:paraId="68214F52" w14:textId="77777777" w:rsidR="006A608A" w:rsidRDefault="00000000">
      <w:pPr>
        <w:pStyle w:val="pheading"/>
      </w:pPr>
      <w:r>
        <w:t>DOCUMENTS DE RÉFÉRENCE COMPLÉMENTAIRES</w:t>
      </w:r>
    </w:p>
    <w:p w14:paraId="60ECF4F9" w14:textId="77777777" w:rsidR="006A608A" w:rsidRDefault="00000000">
      <w:pPr>
        <w:pStyle w:val="pheading"/>
      </w:pPr>
      <w:r>
        <w:t>- Matériau</w:t>
      </w:r>
    </w:p>
    <w:p w14:paraId="7D7EDBC8" w14:textId="77777777" w:rsidR="006A608A" w:rsidRDefault="00000000">
      <w:r>
        <w:t>[NBN EN 12150-2, Verre dans la construction - Verre de silicate sodo-calcique de sécurité trempé thermiquement - Partie 2 : Evaluation de la conformité/Norme de produit]</w:t>
      </w:r>
    </w:p>
    <w:p w14:paraId="06C27402" w14:textId="77777777" w:rsidR="006A608A" w:rsidRDefault="00000000">
      <w:r>
        <w:t>[GRU 2016-07-20, Guide Régional d'Urbanisme]: chapitre 4</w:t>
      </w:r>
    </w:p>
    <w:p w14:paraId="6CE91703" w14:textId="77777777" w:rsidR="006A608A" w:rsidRDefault="00000000">
      <w:r>
        <w:t>[SWL CALA, Guide d’aide à la conception d’un logement adaptable]</w:t>
      </w:r>
    </w:p>
    <w:p w14:paraId="4524C753" w14:textId="77777777" w:rsidR="006A608A" w:rsidRDefault="00000000">
      <w:r>
        <w:t>[ISO 17049, Conception accessible -- Méthodes d'affichage des signes en braille]</w:t>
      </w:r>
    </w:p>
    <w:p w14:paraId="2EFF9119" w14:textId="77777777" w:rsidR="006A608A" w:rsidRDefault="00000000">
      <w:pPr>
        <w:pStyle w:val="pheading"/>
      </w:pPr>
      <w:r>
        <w:t>- Exécution</w:t>
      </w:r>
    </w:p>
    <w:p w14:paraId="1D6E2CAC" w14:textId="77777777" w:rsidR="006A608A" w:rsidRDefault="00000000">
      <w:r>
        <w:t>[GRU 2016-07-20, Guide Régional d'Urbanisme] : chapitre 4</w:t>
      </w:r>
    </w:p>
    <w:p w14:paraId="26B48BFE" w14:textId="77777777" w:rsidR="006A608A" w:rsidRDefault="00000000">
      <w:r>
        <w:t>[SWL CALA, Guide d’aide à la conception d’un logement adaptable]</w:t>
      </w:r>
    </w:p>
    <w:p w14:paraId="776B4A04" w14:textId="77777777" w:rsidR="006A608A" w:rsidRDefault="00000000">
      <w:r>
        <w:t>[ISO 17049, Conception accessible -- Méthodes d'affichage des signes en braille]</w:t>
      </w:r>
    </w:p>
    <w:p w14:paraId="6A0364E0" w14:textId="77777777" w:rsidR="006A608A" w:rsidRDefault="00000000">
      <w:pPr>
        <w:pStyle w:val="pheading"/>
      </w:pPr>
      <w:r>
        <w:t>MESURAGE</w:t>
      </w:r>
    </w:p>
    <w:p w14:paraId="1F41D518" w14:textId="77777777" w:rsidR="006A608A" w:rsidRDefault="00000000">
      <w:pPr>
        <w:pStyle w:val="pheading"/>
      </w:pPr>
      <w:r>
        <w:t>- unité de mesure:</w:t>
      </w:r>
    </w:p>
    <w:p w14:paraId="3B98CCE4" w14:textId="77777777" w:rsidR="006A608A" w:rsidRDefault="00000000">
      <w:r>
        <w:t>pc</w:t>
      </w:r>
    </w:p>
    <w:p w14:paraId="6FF91221" w14:textId="77777777" w:rsidR="006A608A" w:rsidRDefault="00000000">
      <w:pPr>
        <w:pStyle w:val="pheading"/>
      </w:pPr>
      <w:r>
        <w:t>- code de mesurage:</w:t>
      </w:r>
    </w:p>
    <w:p w14:paraId="41396AE2" w14:textId="77777777" w:rsidR="006A608A" w:rsidRDefault="00000000">
      <w:r>
        <w:t>Quantité nette, ventilée en fonction de la nature des matériaux et des dimensions.</w:t>
      </w:r>
    </w:p>
    <w:p w14:paraId="52C63359" w14:textId="77777777" w:rsidR="006A608A" w:rsidRDefault="00000000">
      <w:pPr>
        <w:pStyle w:val="pheading"/>
      </w:pPr>
      <w:r>
        <w:t>- nature du marché:</w:t>
      </w:r>
    </w:p>
    <w:p w14:paraId="18ACAF9B" w14:textId="77777777" w:rsidR="006A608A" w:rsidRDefault="00000000">
      <w:r>
        <w:t>QF</w:t>
      </w:r>
    </w:p>
    <w:p w14:paraId="33D991B8" w14:textId="77777777" w:rsidR="006A608A" w:rsidRDefault="00000000">
      <w:pPr>
        <w:pStyle w:val="Author-eSectionHeading5"/>
      </w:pPr>
      <w:bookmarkStart w:id="1323" w:name="_Toc112761901"/>
      <w:r>
        <w:t>55.65.9 Dispositifs de transfert d'air pour la ventilation CCTB 01.02</w:t>
      </w:r>
      <w:bookmarkEnd w:id="1323"/>
    </w:p>
    <w:p w14:paraId="3CB81377" w14:textId="77777777" w:rsidR="006A608A" w:rsidRDefault="00000000">
      <w:pPr>
        <w:pStyle w:val="Author-eSectionHeading6"/>
      </w:pPr>
      <w:bookmarkStart w:id="1324" w:name="_Toc112761902"/>
      <w:r>
        <w:t>55.65.9a Dispositifs de transfert d'air montés en intérieur: Ouvertures de transfert (OT) CCTB 01.02</w:t>
      </w:r>
      <w:bookmarkEnd w:id="1324"/>
    </w:p>
    <w:p w14:paraId="7CCF8AFA" w14:textId="77777777" w:rsidR="006A608A" w:rsidRDefault="00000000">
      <w:pPr>
        <w:pStyle w:val="Author-eSectionHeading4"/>
      </w:pPr>
      <w:bookmarkStart w:id="1325" w:name="_Toc112761903"/>
      <w:r>
        <w:t>55.66 Menuiserie appliquée sur des murs CCTB 01.02</w:t>
      </w:r>
      <w:bookmarkEnd w:id="1325"/>
    </w:p>
    <w:p w14:paraId="4113955A" w14:textId="77777777" w:rsidR="006A608A" w:rsidRDefault="00000000">
      <w:pPr>
        <w:pStyle w:val="Author-eSectionHeading5"/>
      </w:pPr>
      <w:bookmarkStart w:id="1326" w:name="_Toc112761904"/>
      <w:r>
        <w:t>55.66.1 Menuiserie appliquée sur des murs - Lisse de protection des murs CCTB 01.02</w:t>
      </w:r>
      <w:bookmarkEnd w:id="1326"/>
    </w:p>
    <w:p w14:paraId="27557357" w14:textId="77777777" w:rsidR="006A608A" w:rsidRDefault="00000000">
      <w:pPr>
        <w:pStyle w:val="Author-eSectionHeading6"/>
      </w:pPr>
      <w:bookmarkStart w:id="1327" w:name="_Toc112761905"/>
      <w:r>
        <w:t>55.66.1a Menuiserie appliquée sur des murs - Lisse de protection des murs, en bois CCTB 01.02</w:t>
      </w:r>
      <w:bookmarkEnd w:id="1327"/>
    </w:p>
    <w:p w14:paraId="14369BB0" w14:textId="77777777" w:rsidR="006A608A" w:rsidRDefault="00000000">
      <w:pPr>
        <w:pStyle w:val="Author-eSectionHeading6"/>
      </w:pPr>
      <w:bookmarkStart w:id="1328" w:name="_Toc112761906"/>
      <w:r>
        <w:t>55.66.1b Menuiserie appliquée sur des murs - Lisse de protection des murs, en acier CCTB 01.02</w:t>
      </w:r>
      <w:bookmarkEnd w:id="1328"/>
    </w:p>
    <w:p w14:paraId="0DFF6291" w14:textId="77777777" w:rsidR="006A608A" w:rsidRDefault="00000000">
      <w:pPr>
        <w:pStyle w:val="Author-eSectionHeading6"/>
      </w:pPr>
      <w:bookmarkStart w:id="1329" w:name="_Toc112761907"/>
      <w:r>
        <w:t>55.66.1c Menuiserie appliquée sur des murs - Lisse de protection des murs, en aluminium CCTB 01.02</w:t>
      </w:r>
      <w:bookmarkEnd w:id="1329"/>
    </w:p>
    <w:p w14:paraId="19750DEC" w14:textId="77777777" w:rsidR="006A608A" w:rsidRDefault="00000000">
      <w:pPr>
        <w:pStyle w:val="Author-eSectionHeading6"/>
      </w:pPr>
      <w:bookmarkStart w:id="1330" w:name="_Toc112761908"/>
      <w:r>
        <w:t>55.66.1d Menuiserie appliquée sur des murs - Lisse de protection des murs, en matériaux synthétiques CCTB 01.02</w:t>
      </w:r>
      <w:bookmarkEnd w:id="1330"/>
    </w:p>
    <w:p w14:paraId="3AA3E7E2" w14:textId="77777777" w:rsidR="006A608A" w:rsidRDefault="00000000">
      <w:pPr>
        <w:pStyle w:val="Author-eSectionHeading6"/>
      </w:pPr>
      <w:bookmarkStart w:id="1331" w:name="_Toc112761909"/>
      <w:r>
        <w:t>55.66.1e Menuiserie appliquée sur des murs - Lisse de protection des murs, en matériaux mixtes CCTB 01.02</w:t>
      </w:r>
      <w:bookmarkEnd w:id="1331"/>
    </w:p>
    <w:p w14:paraId="3D039814" w14:textId="77777777" w:rsidR="006A608A" w:rsidRDefault="00000000">
      <w:pPr>
        <w:pStyle w:val="Author-eSectionHeading5"/>
      </w:pPr>
      <w:bookmarkStart w:id="1332" w:name="_Toc112761910"/>
      <w:r>
        <w:t>55.66.2 Menuiserie appliquée sur des murs - Moulures / Cache luminaire CCTB 01.02</w:t>
      </w:r>
      <w:bookmarkEnd w:id="1332"/>
    </w:p>
    <w:p w14:paraId="4DEDFBF9" w14:textId="77777777" w:rsidR="006A608A" w:rsidRDefault="00000000">
      <w:pPr>
        <w:pStyle w:val="Author-eSectionHeading6"/>
      </w:pPr>
      <w:bookmarkStart w:id="1333" w:name="_Toc112761911"/>
      <w:r>
        <w:t>55.66.2a Menuiserie appliquée sur des murs - Moulures / Cache luminaire, en bois CCTB 01.02</w:t>
      </w:r>
      <w:bookmarkEnd w:id="1333"/>
    </w:p>
    <w:p w14:paraId="3DE86EF3" w14:textId="77777777" w:rsidR="006A608A" w:rsidRDefault="00000000">
      <w:pPr>
        <w:pStyle w:val="Author-eSectionHeading6"/>
      </w:pPr>
      <w:bookmarkStart w:id="1334" w:name="_Toc112761912"/>
      <w:r>
        <w:t>55.66.2b Menuiserie appliquée sur des murs - Moulures / Cache luminaire, en acier CCTB 01.02</w:t>
      </w:r>
      <w:bookmarkEnd w:id="1334"/>
    </w:p>
    <w:p w14:paraId="18F544E9" w14:textId="77777777" w:rsidR="006A608A" w:rsidRDefault="00000000">
      <w:pPr>
        <w:pStyle w:val="Author-eSectionHeading6"/>
      </w:pPr>
      <w:bookmarkStart w:id="1335" w:name="_Toc112761913"/>
      <w:r>
        <w:t>55.66.2c Menuiserie appliquée sur des murs - Moulures / Cache luminaire, en aluminium CCTB 01.02</w:t>
      </w:r>
      <w:bookmarkEnd w:id="1335"/>
    </w:p>
    <w:p w14:paraId="14614FF3" w14:textId="77777777" w:rsidR="006A608A" w:rsidRDefault="00000000">
      <w:pPr>
        <w:pStyle w:val="Author-eSectionHeading6"/>
      </w:pPr>
      <w:bookmarkStart w:id="1336" w:name="_Toc112761914"/>
      <w:r>
        <w:t>55.66.2d Menuiserie appliquée sur des murs - Moulures / Cache luminaire, en matériaux synthétiques CCTB 01.02</w:t>
      </w:r>
      <w:bookmarkEnd w:id="1336"/>
    </w:p>
    <w:p w14:paraId="7444E4AE" w14:textId="77777777" w:rsidR="006A608A" w:rsidRDefault="00000000">
      <w:pPr>
        <w:pStyle w:val="Author-eSectionHeading6"/>
      </w:pPr>
      <w:bookmarkStart w:id="1337" w:name="_Toc112761915"/>
      <w:r>
        <w:t>55.66.2e Menuiserie appliquée sur des murs - Moulures / Cache luminaire, en matériaux mixtes CCTB 01.02</w:t>
      </w:r>
      <w:bookmarkEnd w:id="1337"/>
    </w:p>
    <w:p w14:paraId="1205EB63" w14:textId="77777777" w:rsidR="006A608A" w:rsidRDefault="00000000">
      <w:pPr>
        <w:pStyle w:val="Author-eSectionHeading5"/>
      </w:pPr>
      <w:bookmarkStart w:id="1338" w:name="_Toc112761916"/>
      <w:r>
        <w:t>55.66.3 Menuiserie appliquée sur des murs - Panneaux signalétiques CCTB 01.02</w:t>
      </w:r>
      <w:bookmarkEnd w:id="1338"/>
    </w:p>
    <w:p w14:paraId="0823F854" w14:textId="77777777" w:rsidR="006A608A" w:rsidRDefault="00000000">
      <w:pPr>
        <w:pStyle w:val="Author-eSectionHeading6"/>
      </w:pPr>
      <w:bookmarkStart w:id="1339" w:name="_Toc112761917"/>
      <w:r>
        <w:t>55.66.3a Menuiserie appliquée sur des murs - Panneaux signalétiques CCTB 01.02</w:t>
      </w:r>
      <w:bookmarkEnd w:id="1339"/>
    </w:p>
    <w:p w14:paraId="66FA6D4E" w14:textId="77777777" w:rsidR="006A608A" w:rsidRDefault="00000000">
      <w:pPr>
        <w:pStyle w:val="Author-eSectionHeading4"/>
      </w:pPr>
      <w:bookmarkStart w:id="1340" w:name="_Toc112761918"/>
      <w:r>
        <w:t>55.67 Caissons CCTB 01.02</w:t>
      </w:r>
      <w:bookmarkEnd w:id="1340"/>
    </w:p>
    <w:p w14:paraId="30402B6B" w14:textId="77777777" w:rsidR="006A608A" w:rsidRDefault="00000000">
      <w:pPr>
        <w:pStyle w:val="Author-eSectionHeading5"/>
      </w:pPr>
      <w:bookmarkStart w:id="1341" w:name="_Toc112761919"/>
      <w:r>
        <w:t>55.67.1 Caisson décoratif CCTB 01.02</w:t>
      </w:r>
      <w:bookmarkEnd w:id="1341"/>
    </w:p>
    <w:p w14:paraId="28CE78CC" w14:textId="77777777" w:rsidR="006A608A" w:rsidRDefault="00000000">
      <w:pPr>
        <w:pStyle w:val="Author-eSectionHeading6"/>
      </w:pPr>
      <w:bookmarkStart w:id="1342" w:name="_Toc112761920"/>
      <w:r>
        <w:t>55.67.1a Caisson décoratif CCTB 01.02</w:t>
      </w:r>
      <w:bookmarkEnd w:id="1342"/>
    </w:p>
    <w:p w14:paraId="13FCE42F" w14:textId="77777777" w:rsidR="006A608A" w:rsidRDefault="00000000">
      <w:pPr>
        <w:pStyle w:val="Author-eSectionHeading5"/>
      </w:pPr>
      <w:bookmarkStart w:id="1343" w:name="_Toc112761921"/>
      <w:r>
        <w:t>55.67.2 Caisson à volets CCTB 01.02</w:t>
      </w:r>
      <w:bookmarkEnd w:id="1343"/>
    </w:p>
    <w:p w14:paraId="67CA89C8" w14:textId="77777777" w:rsidR="006A608A" w:rsidRDefault="00000000">
      <w:pPr>
        <w:pStyle w:val="Author-eSectionHeading6"/>
      </w:pPr>
      <w:bookmarkStart w:id="1344" w:name="_Toc112761922"/>
      <w:r>
        <w:t>55.67.2a Caisson à volets CCTB 01.02</w:t>
      </w:r>
      <w:bookmarkEnd w:id="1344"/>
    </w:p>
    <w:p w14:paraId="6014AC06" w14:textId="77777777" w:rsidR="006A608A" w:rsidRDefault="00000000">
      <w:pPr>
        <w:pStyle w:val="Author-eSectionHeading5"/>
      </w:pPr>
      <w:bookmarkStart w:id="1345" w:name="_Toc112761923"/>
      <w:r>
        <w:t>55.67.3 Caisson de système de ventilation ou de chauffage CCTB 01.02</w:t>
      </w:r>
      <w:bookmarkEnd w:id="1345"/>
    </w:p>
    <w:p w14:paraId="14185160" w14:textId="77777777" w:rsidR="006A608A" w:rsidRDefault="00000000">
      <w:pPr>
        <w:pStyle w:val="Author-eSectionHeading6"/>
      </w:pPr>
      <w:bookmarkStart w:id="1346" w:name="_Toc112761924"/>
      <w:r>
        <w:t>55.67.3a Caisson de système de ventilation ou de chauffage CCTB 01.02</w:t>
      </w:r>
      <w:bookmarkEnd w:id="1346"/>
    </w:p>
    <w:p w14:paraId="03F698A2" w14:textId="77777777" w:rsidR="006A608A" w:rsidRDefault="00000000">
      <w:pPr>
        <w:pStyle w:val="Author-eSectionHeading5"/>
      </w:pPr>
      <w:bookmarkStart w:id="1347" w:name="_Toc112761925"/>
      <w:r>
        <w:t>55.67.4 Caisson à rideaux CCTB 01.10</w:t>
      </w:r>
      <w:bookmarkEnd w:id="1347"/>
    </w:p>
    <w:p w14:paraId="264A40A4" w14:textId="77777777" w:rsidR="006A608A" w:rsidRDefault="00000000">
      <w:pPr>
        <w:pStyle w:val="pheading"/>
      </w:pPr>
      <w:r>
        <w:t>DESCRIPTION</w:t>
      </w:r>
    </w:p>
    <w:p w14:paraId="099E997D" w14:textId="77777777" w:rsidR="006A608A" w:rsidRDefault="00000000">
      <w:pPr>
        <w:pStyle w:val="pheading"/>
      </w:pPr>
      <w:r>
        <w:t>- Définition / Comprend</w:t>
      </w:r>
    </w:p>
    <w:p w14:paraId="247315F2" w14:textId="77777777" w:rsidR="006A608A" w:rsidRDefault="00000000">
      <w:r>
        <w:t>Cette rubrique comprend tous les éléments, travaux et fournitures, pour la réalisation des caisses à rideaux conformément aux indications sur les plans de détail et/ou dans le cahier spécial des charges afin d'obtenir un ouvrage parfaitement fini. Conformément aux dispositions générales et/ou spécifiques du cahier spécial des charges, les prix unitaires compris dans ces postes doivent toujours comprendre, soit selon la ventilation dans le métré récapitulatif, soit dans leur totalité :</w:t>
      </w:r>
    </w:p>
    <w:p w14:paraId="6E1DADF7" w14:textId="77777777" w:rsidR="006A608A" w:rsidRDefault="00000000">
      <w:pPr>
        <w:pStyle w:val="Author-eListParagraph"/>
        <w:numPr>
          <w:ilvl w:val="0"/>
          <w:numId w:val="808"/>
        </w:numPr>
      </w:pPr>
      <w:r>
        <w:t>le contrôle et le relevé sur place de toutes les dimensions et des éventuelles adaptations des éléments à préfabriquer aux dimensions réelles, l'établissement des plans d'exécution nécessaires,</w:t>
      </w:r>
    </w:p>
    <w:p w14:paraId="03A7E0C2" w14:textId="77777777" w:rsidR="006A608A" w:rsidRDefault="00000000">
      <w:pPr>
        <w:pStyle w:val="Author-eListParagraph"/>
        <w:numPr>
          <w:ilvl w:val="0"/>
          <w:numId w:val="808"/>
        </w:numPr>
      </w:pPr>
      <w:r>
        <w:t>la fabrication en atelier, la fourniture, l'entreposage et la mise en place des caisses à rideaux, y compris tous les moyens de fixation, les rails de tentures et les coulisses, …;</w:t>
      </w:r>
    </w:p>
    <w:p w14:paraId="5A66280D" w14:textId="77777777" w:rsidR="006A608A" w:rsidRDefault="00000000">
      <w:pPr>
        <w:pStyle w:val="Author-eListParagraph"/>
        <w:numPr>
          <w:ilvl w:val="0"/>
          <w:numId w:val="808"/>
        </w:numPr>
      </w:pPr>
      <w:r>
        <w:t>la fixation cachée et la finition, y compris tous les raccords aux murs et/ou structures attenants, les retouches du plafonnage, le remplissage de joints, ...</w:t>
      </w:r>
    </w:p>
    <w:p w14:paraId="1C1B4FB2" w14:textId="77777777" w:rsidR="006A608A" w:rsidRDefault="00000000">
      <w:pPr>
        <w:pStyle w:val="Author-eListParagraph"/>
        <w:numPr>
          <w:ilvl w:val="0"/>
          <w:numId w:val="808"/>
        </w:numPr>
      </w:pPr>
      <w:r>
        <w:t>l'évacuation de tous les déchets provenant des travaux, le nettoyage, …</w:t>
      </w:r>
    </w:p>
    <w:p w14:paraId="5ECD1264" w14:textId="77777777" w:rsidR="006A608A" w:rsidRDefault="00000000">
      <w:pPr>
        <w:pStyle w:val="pheading"/>
      </w:pPr>
      <w:r>
        <w:t>- Remarques importantes</w:t>
      </w:r>
    </w:p>
    <w:p w14:paraId="7C475F0A" w14:textId="2802725A" w:rsidR="006A608A" w:rsidRDefault="00000000">
      <w:r>
        <w:t xml:space="preserve">Attention : les travaux de peinture sont prévus dans le chapitre </w:t>
      </w:r>
      <w:hyperlink r:id="rId376" w:history="1">
        <w:r>
          <w:t>81 Travaux de peinture et de traitement intérieurs</w:t>
        </w:r>
      </w:hyperlink>
      <w:r>
        <w:t xml:space="preserve"> mais sont compris dans le prix unitaire.</w:t>
      </w:r>
    </w:p>
    <w:p w14:paraId="5916053B" w14:textId="77777777" w:rsidR="006A608A" w:rsidRDefault="00000000">
      <w:pPr>
        <w:pStyle w:val="pheading"/>
      </w:pPr>
      <w:r>
        <w:t>MATÉRIAUX</w:t>
      </w:r>
    </w:p>
    <w:p w14:paraId="3CD3995A" w14:textId="77777777" w:rsidR="006A608A" w:rsidRDefault="00000000">
      <w:r>
        <w:t xml:space="preserve">L'humidité au cœur du bois à mettre en œuvre ne dépasse pas </w:t>
      </w:r>
      <w:r>
        <w:rPr>
          <w:rStyle w:val="optioncarChar"/>
        </w:rPr>
        <w:t>15</w:t>
      </w:r>
      <w:r>
        <w:t> (par défaut) </w:t>
      </w:r>
      <w:r>
        <w:rPr>
          <w:rStyle w:val="optioncarChar"/>
        </w:rPr>
        <w:t>/ ***</w:t>
      </w:r>
      <w:r>
        <w:t> %. Avant la mise en œuvre, le bois de menuiserie est traité sur toutes ses faces (procédé C1 selon les [STS 04 série] .33 ). Le procédé doit en outre être compatible avec la peinture de finition prévue. Les essences à utiliser sont :</w:t>
      </w:r>
    </w:p>
    <w:p w14:paraId="1CAEE146" w14:textId="77777777" w:rsidR="006A608A" w:rsidRDefault="00000000">
      <w:r>
        <w:t>Choix opéré :</w:t>
      </w:r>
      <w:r>
        <w:rPr>
          <w:rStyle w:val="optioncarChar"/>
          <w:b/>
        </w:rPr>
        <w:t>*** / OPTION 1</w:t>
      </w:r>
      <w:r>
        <w:t> (par défaut) </w:t>
      </w:r>
      <w:r>
        <w:rPr>
          <w:rStyle w:val="optioncarChar"/>
          <w:b/>
        </w:rPr>
        <w:t>/ OPTION 2 / OPTION 3 / OPTION 4 / OPTION 5 / OPTION 6</w:t>
      </w:r>
    </w:p>
    <w:p w14:paraId="7C04EA28" w14:textId="77777777" w:rsidR="006A608A" w:rsidRDefault="00000000">
      <w:r>
        <w:rPr>
          <w:b/>
        </w:rPr>
        <w:t>***OPTION 1</w:t>
      </w:r>
      <w:r>
        <w:t xml:space="preserve"> : </w:t>
      </w:r>
      <w:r>
        <w:rPr>
          <w:b/>
        </w:rPr>
        <w:t>Résineux indigène</w:t>
      </w:r>
      <w:r>
        <w:t xml:space="preserve"> au choix de l'entrepreneur parmi les espèces suivantes : sapin argenté n° 101, de qualité rabottable selon la [NBN 544]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 xml:space="preserve">***OPTION 2 </w:t>
      </w:r>
      <w:r>
        <w:t xml:space="preserve">: </w:t>
      </w:r>
      <w:r>
        <w:rPr>
          <w:b/>
        </w:rPr>
        <w:t>PNG</w:t>
      </w:r>
      <w:r>
        <w:t xml:space="preserve"> (Pin du Nord), de 2ème qualité selon la [NBN 272] , masse volumique d'au moins 500 kg/m3 pour une teneur en humidité de 15 %.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***OPTION 3</w:t>
      </w:r>
      <w:r>
        <w:t xml:space="preserve"> : </w:t>
      </w:r>
      <w:r>
        <w:rPr>
          <w:b/>
        </w:rPr>
        <w:t>Dark Red Meranti</w:t>
      </w:r>
      <w:r>
        <w:t xml:space="preserve"> d'une masse volumique d'au moins 550 kg/m3 pour une teneur en humidité de 15%. Le bois est exempt de cœur, d’aubier, de nœuds, d’entre-écorce, de fissures, de faux-coeurs accompagnés de pourriture, de double aubier, de bois de compression, de fractures d’abattage, de blessures, de piqûres, de trous de vers, de pourritures, d’échauffures, de moelle et de flaches. Les petits trous provoqués par les insectes xylophages sont admis. Le bois mis en œuvre est à fibres droites (inclinaison maximum 5 %) selon les [STS 52.1]</w:t>
      </w:r>
      <w:r>
        <w:br/>
      </w:r>
      <w:r>
        <w:rPr>
          <w:b/>
        </w:rPr>
        <w:t xml:space="preserve">***OPTION 4 </w:t>
      </w:r>
      <w:r>
        <w:t xml:space="preserve">: </w:t>
      </w:r>
      <w:r>
        <w:rPr>
          <w:b/>
        </w:rPr>
        <w:t>MDF</w:t>
      </w:r>
      <w:r>
        <w:t xml:space="preserve">, masse volumique comprise entre 600 et 900 kg/m3 de type </w:t>
      </w:r>
      <w:r>
        <w:rPr>
          <w:rStyle w:val="optioncarChar"/>
        </w:rPr>
        <w:t>MDF</w:t>
      </w:r>
      <w:r>
        <w:t> (par défaut</w:t>
      </w:r>
      <w:r>
        <w:rPr>
          <w:rStyle w:val="optioncarChar"/>
        </w:rPr>
        <w:t xml:space="preserve">) / MDF.LA / MDF.H / MDF.HLS / *** </w:t>
      </w:r>
      <w:r>
        <w:rPr>
          <w:rStyle w:val="optioncarChar"/>
          <w:color w:val="000000"/>
        </w:rPr>
        <w:t>.</w:t>
      </w:r>
      <w:r>
        <w:br/>
      </w:r>
      <w:r>
        <w:rPr>
          <w:b/>
        </w:rPr>
        <w:t xml:space="preserve">***OPTION 5 </w:t>
      </w:r>
      <w:r>
        <w:t>: </w:t>
      </w:r>
      <w:r>
        <w:rPr>
          <w:b/>
        </w:rPr>
        <w:t>contreplaqué</w:t>
      </w:r>
      <w:r>
        <w:t xml:space="preserve">, classe d'utilisation </w:t>
      </w:r>
      <w:r>
        <w:rPr>
          <w:rStyle w:val="optioncarChar"/>
        </w:rPr>
        <w:t>I</w:t>
      </w:r>
      <w:r>
        <w:t> (par défaut)</w:t>
      </w:r>
      <w:r>
        <w:rPr>
          <w:rStyle w:val="optioncarChar"/>
        </w:rPr>
        <w:t xml:space="preserve"> / II / ***  </w:t>
      </w:r>
      <w:r>
        <w:t>(selon la norme [CEN/TS 635-4] ), placages selon les indications dans le cahier spécial des charges, ...</w:t>
      </w:r>
      <w:r>
        <w:br/>
      </w:r>
      <w:r>
        <w:rPr>
          <w:b/>
        </w:rPr>
        <w:t>***OPTION 6</w:t>
      </w:r>
      <w:r>
        <w:t xml:space="preserve"> : </w:t>
      </w:r>
      <w:r>
        <w:rPr>
          <w:b/>
        </w:rPr>
        <w:t>lameaux de particules </w:t>
      </w:r>
      <w:r>
        <w:rPr>
          <w:rStyle w:val="optioncarChar"/>
        </w:rPr>
        <w:t>P2</w:t>
      </w:r>
      <w:r>
        <w:t xml:space="preserve"> (par défaut) </w:t>
      </w:r>
      <w:r>
        <w:rPr>
          <w:rStyle w:val="optioncarChar"/>
        </w:rPr>
        <w:t xml:space="preserve">/ P3 / P4 / P5 / P6 / P7 / *** </w:t>
      </w:r>
      <w:r>
        <w:t>selon [NBN EN 312]</w:t>
      </w:r>
    </w:p>
    <w:p w14:paraId="6397F56B" w14:textId="77777777" w:rsidR="006A608A" w:rsidRDefault="00000000">
      <w:r>
        <w:rPr>
          <w:i/>
          <w:u w:val="single"/>
        </w:rPr>
        <w:t xml:space="preserve">Attention </w:t>
      </w:r>
      <w:r>
        <w:br/>
        <w:t>Les plaques de plafond contre lesquelles les rails doivent être fixés ne peuvent pas être prévues en panneaux agglomérés, en raison d'une fixation moins durable des rails.</w:t>
      </w:r>
    </w:p>
    <w:p w14:paraId="57AEF17F" w14:textId="77777777" w:rsidR="006A608A" w:rsidRDefault="00000000">
      <w:pPr>
        <w:pStyle w:val="pheading"/>
      </w:pPr>
      <w:r>
        <w:t>EXÉCUTION / MISE EN ŒUVRE</w:t>
      </w:r>
    </w:p>
    <w:p w14:paraId="6D7376FE" w14:textId="77777777" w:rsidR="006A608A" w:rsidRDefault="006A608A"/>
    <w:p w14:paraId="01A8D0A9" w14:textId="77777777" w:rsidR="006A608A" w:rsidRDefault="00000000">
      <w:pPr>
        <w:pStyle w:val="Author-eListParagraph"/>
        <w:numPr>
          <w:ilvl w:val="0"/>
          <w:numId w:val="809"/>
        </w:numPr>
      </w:pPr>
      <w:r>
        <w:t>L'entrepreneur soumet préalablement les dessins d'exécution nécessaires pour approbation.</w:t>
      </w:r>
    </w:p>
    <w:p w14:paraId="4459838A" w14:textId="77777777" w:rsidR="006A608A" w:rsidRDefault="00000000">
      <w:pPr>
        <w:pStyle w:val="Author-eListParagraph"/>
        <w:numPr>
          <w:ilvl w:val="0"/>
          <w:numId w:val="809"/>
        </w:numPr>
      </w:pPr>
      <w:r>
        <w:t>L'entrepreneur propose un système de fixation des plaques entre elles et sur les murs, compte tenu des différentes sollicitations auxquelles l'ensemble est soumis en fonction du poids des tentures ou du pare-soleil et des sollicitations dues à l'ouverture et la fermeture des rideaux.</w:t>
      </w:r>
    </w:p>
    <w:p w14:paraId="39181C0D" w14:textId="77777777" w:rsidR="006A608A" w:rsidRDefault="00000000">
      <w:pPr>
        <w:pStyle w:val="Author-eListParagraph"/>
        <w:numPr>
          <w:ilvl w:val="0"/>
          <w:numId w:val="809"/>
        </w:numPr>
      </w:pPr>
      <w:r>
        <w:t>Les moyens de fixation sont prévus pour une mise en œuvre solide contre le mur et/ou le plafond : si nécessaire, l'entrepreneur doit prévoir des cornières galvanisées (au moins tous les 60 cm et/ou deux par caisse à rideaux) afin que l'ensemble ne puisse pas se déformer.</w:t>
      </w:r>
    </w:p>
    <w:p w14:paraId="6CF8F8A2" w14:textId="77777777" w:rsidR="006A608A" w:rsidRDefault="00000000">
      <w:pPr>
        <w:pStyle w:val="Author-eListParagraph"/>
        <w:numPr>
          <w:ilvl w:val="0"/>
          <w:numId w:val="809"/>
        </w:numPr>
      </w:pPr>
      <w:r>
        <w:t>Lorsque des encadrements de fenêtre sont prévus, les caisses à rideaux doivent s'intégrer avec ceux-ci afin de former un ensemble harmonieux.</w:t>
      </w:r>
    </w:p>
    <w:p w14:paraId="26675DDB" w14:textId="77777777" w:rsidR="006A608A" w:rsidRDefault="00000000">
      <w:pPr>
        <w:pStyle w:val="Author-eListParagraph"/>
        <w:numPr>
          <w:ilvl w:val="0"/>
          <w:numId w:val="809"/>
        </w:numPr>
      </w:pPr>
      <w:r>
        <w:t>La plaque supérieure horizontale s'insère entre les deux planches latérales et doit garantir une fixation solide des rails de rideaux. On évite autant que possible les joints transversaux. Les planches verticales sont toujours posées à onglet et sont d'un seul tenant. Au droit des inévitables joints bout-à-bout, les panneaux sont parfaitement jointifs et plans, assemblés à l'aide de chevilles en bois embrevées et collées. Les traits de scies visibles sont éventuellement revêtus d'une feuille de placage. Les joints longitudinaux entre les plaques et les murs sont biseautés afin de créer un joint marqué.</w:t>
      </w:r>
    </w:p>
    <w:p w14:paraId="66886FE6" w14:textId="77777777" w:rsidR="006A608A" w:rsidRDefault="00000000">
      <w:pPr>
        <w:pStyle w:val="Author-eListParagraph"/>
        <w:numPr>
          <w:ilvl w:val="0"/>
          <w:numId w:val="809"/>
        </w:numPr>
      </w:pPr>
      <w:r>
        <w:t>Les joints entre la caisse à rideaux, le mur et le plafond sont obturés à l'aide de silicones appropriés prêts à peindre. Toutes les fixations sont invisibles (les cornières galvanisées sont achevées dans le plafonnage, les vis chromées ou en acier inoxydable noyées sont cachées par des capuchons en PVC, les trous de clous sont bouchés avec de la pâte de bois).</w:t>
      </w:r>
    </w:p>
    <w:p w14:paraId="1B39C67D" w14:textId="77777777" w:rsidR="006A608A" w:rsidRDefault="00000000">
      <w:pPr>
        <w:pStyle w:val="Author-eListParagraph"/>
        <w:numPr>
          <w:ilvl w:val="0"/>
          <w:numId w:val="809"/>
        </w:numPr>
      </w:pPr>
      <w:r>
        <w:t>S'ils sont spécifiés, deux rails en aluminium ou PVC en forme de sont fixés dans les caisses à rideaux; au centre, ils se croisent sur une dizaine de cm au moins. Les rails sont embrevés dans la planche et fixés solidement à l'aide de vis. D'un côté, on laisse suffisamment de place afin de pouvoir insérer les galets dans les rails. Aux extrémités, les rails sont pourvus d'abouts amovibles en matière synthétique. Une douzaine de galets en Nylon sont prévus par mètre courant de rail (soit au moins une roulette par 10 cm).</w:t>
      </w:r>
    </w:p>
    <w:p w14:paraId="12806D86" w14:textId="77777777" w:rsidR="006A608A" w:rsidRDefault="00000000">
      <w:pPr>
        <w:pStyle w:val="Author-eSectionHeading6"/>
      </w:pPr>
      <w:bookmarkStart w:id="1348" w:name="_Toc112761926"/>
      <w:r>
        <w:t>55.67.4a Caisson à rideaux en bois CCTB 01.10</w:t>
      </w:r>
      <w:bookmarkEnd w:id="1348"/>
    </w:p>
    <w:p w14:paraId="63F6656D" w14:textId="77777777" w:rsidR="006A608A" w:rsidRDefault="00000000">
      <w:pPr>
        <w:pStyle w:val="pheading"/>
      </w:pPr>
      <w:r>
        <w:t>MATÉRIAUX</w:t>
      </w:r>
    </w:p>
    <w:p w14:paraId="7E9DE5D4" w14:textId="77777777" w:rsidR="006A608A" w:rsidRDefault="00000000">
      <w:pPr>
        <w:pStyle w:val="pheading"/>
      </w:pPr>
      <w:r>
        <w:t>- Caractéristiques générales</w:t>
      </w:r>
    </w:p>
    <w:p w14:paraId="0A86F10D" w14:textId="77777777" w:rsidR="006A608A" w:rsidRDefault="00000000">
      <w:pPr>
        <w:pStyle w:val="heading"/>
      </w:pPr>
      <w:r>
        <w:t>Spécifications</w:t>
      </w:r>
    </w:p>
    <w:p w14:paraId="75DA3D16" w14:textId="77777777" w:rsidR="006A608A" w:rsidRDefault="00000000">
      <w:pPr>
        <w:pStyle w:val="Author-eListParagraph"/>
        <w:numPr>
          <w:ilvl w:val="0"/>
          <w:numId w:val="810"/>
        </w:numPr>
      </w:pPr>
      <w:r>
        <w:t xml:space="preserve">Matériau des plaques : </w:t>
      </w:r>
      <w:r>
        <w:rPr>
          <w:rStyle w:val="optioncarChar"/>
        </w:rPr>
        <w:t>MDF</w:t>
      </w:r>
      <w:r>
        <w:t xml:space="preserve"> (par défaut)</w:t>
      </w:r>
      <w:r>
        <w:rPr>
          <w:rStyle w:val="optioncarChar"/>
        </w:rPr>
        <w:t> / Pin du Nord (PNG) / Résineux indigène / Dark Red Meranti /WBP contreplaqué / ***</w:t>
      </w:r>
      <w:r>
        <w:t>, classe d'utilisation</w:t>
      </w:r>
      <w:r>
        <w:rPr>
          <w:rStyle w:val="optioncarChar"/>
        </w:rPr>
        <w:t xml:space="preserve"> I / II</w:t>
      </w:r>
      <w:r>
        <w:t>, placage </w:t>
      </w:r>
      <w:r>
        <w:rPr>
          <w:rStyle w:val="optioncarChar"/>
        </w:rPr>
        <w:t>feuillu (par défaut) / ***</w:t>
      </w:r>
      <w:r>
        <w:t xml:space="preserve"> , </w:t>
      </w:r>
      <w:r>
        <w:rPr>
          <w:rStyle w:val="optioncarChar"/>
        </w:rPr>
        <w:t>panneaux de particules</w:t>
      </w:r>
      <w:r>
        <w:t> (par défaut)</w:t>
      </w:r>
      <w:r>
        <w:rPr>
          <w:rStyle w:val="optioncarChar"/>
        </w:rPr>
        <w:t> / ***</w:t>
      </w:r>
    </w:p>
    <w:p w14:paraId="50666C21" w14:textId="77777777" w:rsidR="006A608A" w:rsidRDefault="00000000">
      <w:pPr>
        <w:pStyle w:val="Author-eListParagraph"/>
        <w:numPr>
          <w:ilvl w:val="0"/>
          <w:numId w:val="810"/>
        </w:numPr>
      </w:pPr>
      <w:r>
        <w:t xml:space="preserve">Les panneaux de particules sont de type </w:t>
      </w:r>
      <w:r>
        <w:rPr>
          <w:rStyle w:val="optioncarChar"/>
        </w:rPr>
        <w:t>P2</w:t>
      </w:r>
      <w:r>
        <w:t xml:space="preserve"> (par défaut) </w:t>
      </w:r>
      <w:r>
        <w:rPr>
          <w:rStyle w:val="optioncarChar"/>
        </w:rPr>
        <w:t xml:space="preserve">/ P3 / P4 / P5 / P6 / P7 / *** </w:t>
      </w:r>
      <w:r>
        <w:t>selon [NBN EN 312] .</w:t>
      </w:r>
    </w:p>
    <w:p w14:paraId="044F00A3" w14:textId="77777777" w:rsidR="006A608A" w:rsidRDefault="00000000">
      <w:pPr>
        <w:pStyle w:val="Author-eListParagraph"/>
        <w:numPr>
          <w:ilvl w:val="0"/>
          <w:numId w:val="810"/>
        </w:numPr>
      </w:pPr>
      <w:r>
        <w:t>Les panneaux de contreplaqué sont résistant à l'humidité selon [NBN EN 636+A1]</w:t>
      </w:r>
    </w:p>
    <w:p w14:paraId="65D82E1A" w14:textId="77777777" w:rsidR="006A608A" w:rsidRDefault="00000000">
      <w:pPr>
        <w:pStyle w:val="Author-eListParagraph"/>
        <w:numPr>
          <w:ilvl w:val="0"/>
          <w:numId w:val="810"/>
        </w:numPr>
      </w:pPr>
      <w:r>
        <w:t>Les panneaux de contreplaqué ne sont pas résistant à l'humidité [NBN EN 636+A1]</w:t>
      </w:r>
    </w:p>
    <w:p w14:paraId="316D80D3" w14:textId="77777777" w:rsidR="006A608A" w:rsidRDefault="00000000">
      <w:pPr>
        <w:pStyle w:val="Author-eListParagraph"/>
        <w:numPr>
          <w:ilvl w:val="0"/>
          <w:numId w:val="810"/>
        </w:numPr>
      </w:pPr>
      <w:r>
        <w:t xml:space="preserve">Les panneaux MDF sont de type </w:t>
      </w:r>
      <w:r>
        <w:rPr>
          <w:rStyle w:val="optioncarChar"/>
        </w:rPr>
        <w:t>MDF</w:t>
      </w:r>
      <w:r>
        <w:t xml:space="preserve"> (par défaut) </w:t>
      </w:r>
      <w:r>
        <w:rPr>
          <w:rStyle w:val="optioncarChar"/>
        </w:rPr>
        <w:t>/ MDF.LA / MDF.H / MDF.HLS / *** </w:t>
      </w:r>
    </w:p>
    <w:p w14:paraId="50F3EF46" w14:textId="77777777" w:rsidR="006A608A" w:rsidRDefault="00000000">
      <w:pPr>
        <w:pStyle w:val="Author-eListParagraph"/>
        <w:numPr>
          <w:ilvl w:val="0"/>
          <w:numId w:val="810"/>
        </w:numPr>
      </w:pPr>
      <w:r>
        <w:t xml:space="preserve">Epaisseur : minimum </w:t>
      </w:r>
      <w:r>
        <w:rPr>
          <w:rStyle w:val="optioncarChar"/>
        </w:rPr>
        <w:t>16</w:t>
      </w:r>
      <w:r>
        <w:t> (par défaut)</w:t>
      </w:r>
      <w:r>
        <w:rPr>
          <w:rStyle w:val="optioncarChar"/>
        </w:rPr>
        <w:t xml:space="preserve"> / 18 / 20 / 22 / ***</w:t>
      </w:r>
      <w:r>
        <w:t xml:space="preserve"> mm</w:t>
      </w:r>
    </w:p>
    <w:p w14:paraId="392F3B5A" w14:textId="77777777" w:rsidR="006A608A" w:rsidRDefault="00000000">
      <w:pPr>
        <w:pStyle w:val="Author-eListParagraph"/>
        <w:numPr>
          <w:ilvl w:val="0"/>
          <w:numId w:val="810"/>
        </w:numPr>
      </w:pPr>
      <w:r>
        <w:t xml:space="preserve">Finition : à peindre selon l'article </w:t>
      </w:r>
      <w:r>
        <w:rPr>
          <w:rStyle w:val="optioncarChar"/>
        </w:rPr>
        <w:t>revêtu de mélamine</w:t>
      </w:r>
      <w:r>
        <w:t> (par défaut)</w:t>
      </w:r>
      <w:r>
        <w:rPr>
          <w:rStyle w:val="optioncarChar"/>
        </w:rPr>
        <w:t> / ***</w:t>
      </w:r>
      <w:r>
        <w:t xml:space="preserve">, classe </w:t>
      </w:r>
      <w:r>
        <w:rPr>
          <w:rStyle w:val="optioncarChar"/>
        </w:rPr>
        <w:t xml:space="preserve">HPL-EN 438-S333 </w:t>
      </w:r>
      <w:r>
        <w:t>(par défaut) </w:t>
      </w:r>
      <w:r>
        <w:rPr>
          <w:rStyle w:val="optioncarChar"/>
        </w:rPr>
        <w:t>/ P222 / ***</w:t>
      </w:r>
      <w:r>
        <w:t xml:space="preserve">, épaisseur </w:t>
      </w:r>
      <w:r>
        <w:rPr>
          <w:rStyle w:val="optioncarChar"/>
        </w:rPr>
        <w:t>0,8</w:t>
      </w:r>
      <w:r>
        <w:t> (par défaut) </w:t>
      </w:r>
      <w:r>
        <w:rPr>
          <w:rStyle w:val="optioncarChar"/>
        </w:rPr>
        <w:t>/ ***</w:t>
      </w:r>
      <w:r>
        <w:t> mm</w:t>
      </w:r>
    </w:p>
    <w:p w14:paraId="6404CD40" w14:textId="77777777" w:rsidR="006A608A" w:rsidRDefault="00000000">
      <w:pPr>
        <w:pStyle w:val="pheading"/>
      </w:pPr>
      <w:r>
        <w:t>- Prescriptions complémentaires</w:t>
      </w:r>
    </w:p>
    <w:p w14:paraId="2742FD1F" w14:textId="77777777" w:rsidR="006A608A" w:rsidRDefault="00000000">
      <w:r>
        <w:t>La plaque de contreplaqué est postformée sur</w:t>
      </w:r>
      <w:r>
        <w:rPr>
          <w:rStyle w:val="optioncarChar"/>
        </w:rPr>
        <w:t> 90</w:t>
      </w:r>
      <w:r>
        <w:t xml:space="preserve"> (par défaut) </w:t>
      </w:r>
      <w:r>
        <w:rPr>
          <w:rStyle w:val="optioncarChar"/>
        </w:rPr>
        <w:t>/ 180° / ***</w:t>
      </w:r>
    </w:p>
    <w:p w14:paraId="4FF5652E" w14:textId="77777777" w:rsidR="006A608A" w:rsidRDefault="00000000">
      <w:pPr>
        <w:pStyle w:val="pheading"/>
      </w:pPr>
      <w:r>
        <w:t>EXÉCUTION / MISE EN ŒUVRE</w:t>
      </w:r>
    </w:p>
    <w:p w14:paraId="1437642A" w14:textId="77777777" w:rsidR="006A608A" w:rsidRDefault="00000000">
      <w:pPr>
        <w:pStyle w:val="pheading"/>
      </w:pPr>
      <w:r>
        <w:t>- Prescriptions générales</w:t>
      </w:r>
    </w:p>
    <w:p w14:paraId="2C0A598E" w14:textId="77777777" w:rsidR="006A608A" w:rsidRDefault="006A608A"/>
    <w:p w14:paraId="241A5C34" w14:textId="77777777" w:rsidR="006A608A" w:rsidRDefault="00000000">
      <w:pPr>
        <w:pStyle w:val="Author-eListParagraph"/>
        <w:numPr>
          <w:ilvl w:val="0"/>
          <w:numId w:val="811"/>
        </w:numPr>
      </w:pPr>
      <w:r>
        <w:t xml:space="preserve">Les caisses à rideaux se composent d'une plaque horizontale au plafond et de </w:t>
      </w:r>
      <w:r>
        <w:rPr>
          <w:rStyle w:val="optioncarChar"/>
        </w:rPr>
        <w:t>une planche</w:t>
      </w:r>
      <w:r>
        <w:t> (par défaut)</w:t>
      </w:r>
      <w:r>
        <w:rPr>
          <w:rStyle w:val="optioncarChar"/>
        </w:rPr>
        <w:t xml:space="preserve"> / deux planches / *** </w:t>
      </w:r>
      <w:r>
        <w:t>verticales parallèles. Les faces vues des caisses rideaux sont parachevées jointivement. Les planches sont assemblées selon la proposition de l'entrepreneur qui doit tenir compte des sollicitations. Toutes les fixations sont cachées, les trous de clous sont bouchés à la pâte de bois.</w:t>
      </w:r>
    </w:p>
    <w:p w14:paraId="224FF289" w14:textId="77777777" w:rsidR="006A608A" w:rsidRDefault="00000000">
      <w:pPr>
        <w:pStyle w:val="Author-eListParagraph"/>
        <w:numPr>
          <w:ilvl w:val="0"/>
          <w:numId w:val="811"/>
        </w:numPr>
      </w:pPr>
      <w:r>
        <w:t xml:space="preserve">Les caisses à rideaux sont solidement fixées au </w:t>
      </w:r>
      <w:r>
        <w:rPr>
          <w:rStyle w:val="optioncarChar"/>
        </w:rPr>
        <w:t>mur</w:t>
      </w:r>
      <w:r>
        <w:t xml:space="preserve"> (par défaut)</w:t>
      </w:r>
      <w:r>
        <w:rPr>
          <w:rStyle w:val="optioncarChar"/>
        </w:rPr>
        <w:t> / plafond / ***</w:t>
      </w:r>
      <w:r>
        <w:t xml:space="preserve"> , et :</w:t>
      </w:r>
    </w:p>
    <w:p w14:paraId="70183BB9" w14:textId="77777777" w:rsidR="006A608A" w:rsidRDefault="00000000">
      <w:pPr>
        <w:ind w:left="450"/>
      </w:pPr>
      <w:r>
        <w:t xml:space="preserve">Choix opéré : </w:t>
      </w:r>
      <w:r>
        <w:rPr>
          <w:rStyle w:val="optioncarChar"/>
          <w:b/>
        </w:rPr>
        <w:t>*** / OPTION 1</w:t>
      </w:r>
      <w:r>
        <w:t> (par défaut)</w:t>
      </w:r>
      <w:r>
        <w:rPr>
          <w:rStyle w:val="optioncarChar"/>
          <w:b/>
        </w:rPr>
        <w:t xml:space="preserve"> / OPTION 2</w:t>
      </w:r>
    </w:p>
    <w:p w14:paraId="6CB80CC2" w14:textId="77777777" w:rsidR="006A608A" w:rsidRDefault="00000000">
      <w:pPr>
        <w:ind w:left="450"/>
      </w:pPr>
      <w:r>
        <w:rPr>
          <w:b/>
        </w:rPr>
        <w:t xml:space="preserve">***OPTION 1 </w:t>
      </w:r>
      <w:r>
        <w:t>: disposées symétriquement devant la baie de fenêtre, plus 20 cm de débordement pour les dimensions dans l'œuvre jusqu'  à 120 cm et plus 30 cm de débordement de part et d'autre pour les fenêtres d'une largeur jusqu'à 240 cm. </w:t>
      </w:r>
      <w:r>
        <w:br/>
      </w:r>
      <w:r>
        <w:rPr>
          <w:b/>
        </w:rPr>
        <w:t>***OPTION 2</w:t>
      </w:r>
      <w:r>
        <w:t xml:space="preserve"> : disposées de mur à mur sur toute la largeur de la pièce.</w:t>
      </w:r>
    </w:p>
    <w:p w14:paraId="6BCE65AF" w14:textId="77777777" w:rsidR="006A608A" w:rsidRDefault="00000000">
      <w:pPr>
        <w:pStyle w:val="Author-eListParagraph"/>
        <w:numPr>
          <w:ilvl w:val="0"/>
          <w:numId w:val="812"/>
        </w:numPr>
      </w:pPr>
      <w:r>
        <w:t xml:space="preserve">Dimensions des caisses à rideaux (lxh) : environ </w:t>
      </w:r>
      <w:r>
        <w:rPr>
          <w:rStyle w:val="optioncarChar"/>
        </w:rPr>
        <w:t>150 x 100 mm / conformément aux dessins de détail / ***.</w:t>
      </w:r>
      <w:r>
        <w:t> </w:t>
      </w:r>
    </w:p>
    <w:p w14:paraId="681FEA7A" w14:textId="77777777" w:rsidR="006A608A" w:rsidRDefault="00000000">
      <w:pPr>
        <w:pStyle w:val="pheading"/>
      </w:pPr>
      <w:r>
        <w:t>- Notes d’exécution complémentaires</w:t>
      </w:r>
    </w:p>
    <w:p w14:paraId="2B73268F" w14:textId="77777777" w:rsidR="006A608A" w:rsidRDefault="00000000">
      <w:r>
        <w:t xml:space="preserve">Toutes les caisses à rideaux sont d'office équipées de </w:t>
      </w:r>
      <w:r>
        <w:rPr>
          <w:rStyle w:val="optioncarChar"/>
        </w:rPr>
        <w:t>un rail</w:t>
      </w:r>
      <w:r>
        <w:t> (par défaut)</w:t>
      </w:r>
      <w:r>
        <w:rPr>
          <w:rStyle w:val="optioncarChar"/>
        </w:rPr>
        <w:t xml:space="preserve"> / deux rails / ***</w:t>
      </w:r>
      <w:r>
        <w:t xml:space="preserve"> en forme de U embrevés en</w:t>
      </w:r>
      <w:r>
        <w:rPr>
          <w:rStyle w:val="optioncarChar"/>
        </w:rPr>
        <w:t> aluminium</w:t>
      </w:r>
      <w:r>
        <w:t> (par défaut)</w:t>
      </w:r>
      <w:r>
        <w:rPr>
          <w:rStyle w:val="optioncarChar"/>
        </w:rPr>
        <w:t xml:space="preserve"> / PVC / ***</w:t>
      </w:r>
      <w:r>
        <w:t xml:space="preserve"> avec leurs galets en Nylon.</w:t>
      </w:r>
      <w:r>
        <w:br/>
        <w:t>Lorsque la distance entre une caisse à rideaux et une autre ou entre une caisse à rideaux et le mur est inférieure à 50 cm, cette caisse à rideaux est prolongée jusqu'au l'autre ou jusqu'au mur.</w:t>
      </w:r>
      <w:r>
        <w:br/>
        <w:t xml:space="preserve">Largeurs supérieures à </w:t>
      </w:r>
      <w:r>
        <w:rPr>
          <w:rStyle w:val="optioncarChar"/>
        </w:rPr>
        <w:t>150</w:t>
      </w:r>
      <w:r>
        <w:t> (par défaut)</w:t>
      </w:r>
      <w:r>
        <w:rPr>
          <w:rStyle w:val="optioncarChar"/>
        </w:rPr>
        <w:t> / ***</w:t>
      </w:r>
      <w:r>
        <w:t xml:space="preserve"> cm, sont prévues jusqu'au plafond.</w:t>
      </w:r>
    </w:p>
    <w:p w14:paraId="7B9B066D" w14:textId="77777777" w:rsidR="006A608A" w:rsidRDefault="00000000">
      <w:pPr>
        <w:pStyle w:val="pheading"/>
      </w:pPr>
      <w:r>
        <w:t>MESURAGE</w:t>
      </w:r>
    </w:p>
    <w:p w14:paraId="05527292" w14:textId="77777777" w:rsidR="006A608A" w:rsidRDefault="00000000">
      <w:r>
        <w:t>Conformément aux indications spécifiques dans le cahier spécial des charges et/ou le métré récapitulatif, le mesurage doit être conçu comme suit :</w:t>
      </w:r>
    </w:p>
    <w:p w14:paraId="4701FEF7" w14:textId="77777777" w:rsidR="006A608A" w:rsidRDefault="00000000">
      <w:pPr>
        <w:pStyle w:val="pheading"/>
      </w:pPr>
      <w:r>
        <w:t>- unité de mesure:</w:t>
      </w:r>
    </w:p>
    <w:p w14:paraId="329F1EDA" w14:textId="77777777" w:rsidR="006A608A" w:rsidRDefault="00000000">
      <w:r>
        <w:t>m</w:t>
      </w:r>
    </w:p>
    <w:p w14:paraId="1D6F51DC" w14:textId="77777777" w:rsidR="006A608A" w:rsidRDefault="00000000">
      <w:pPr>
        <w:pStyle w:val="pheading"/>
      </w:pPr>
      <w:r>
        <w:t>- code de mesurage:</w:t>
      </w:r>
    </w:p>
    <w:p w14:paraId="52A43565" w14:textId="77777777" w:rsidR="006A608A" w:rsidRDefault="00000000">
      <w:r>
        <w:t>Eventuellement selon le type, la nature et/ou la composition, longueur nette à exécuter, indépendamment des dimensions.</w:t>
      </w:r>
    </w:p>
    <w:p w14:paraId="00A140AE" w14:textId="77777777" w:rsidR="006A608A" w:rsidRDefault="00000000">
      <w:pPr>
        <w:pStyle w:val="pheading"/>
      </w:pPr>
      <w:r>
        <w:t>- nature du marché:</w:t>
      </w:r>
    </w:p>
    <w:p w14:paraId="453B16A5" w14:textId="77777777" w:rsidR="006A608A" w:rsidRDefault="00000000">
      <w:r>
        <w:t>QF</w:t>
      </w:r>
    </w:p>
    <w:p w14:paraId="06E0A411" w14:textId="77777777" w:rsidR="006A608A" w:rsidRDefault="00000000">
      <w:pPr>
        <w:pStyle w:val="Author-eSectionHeading6"/>
      </w:pPr>
      <w:bookmarkStart w:id="1349" w:name="_Toc112761927"/>
      <w:r>
        <w:t>55.67.4b Caisson à rideaux en matière synthétique CCTB 01.02</w:t>
      </w:r>
      <w:bookmarkEnd w:id="1349"/>
    </w:p>
    <w:p w14:paraId="7302E33C" w14:textId="77777777" w:rsidR="006A608A" w:rsidRDefault="00000000">
      <w:pPr>
        <w:pStyle w:val="Author-eSectionHeading6"/>
      </w:pPr>
      <w:bookmarkStart w:id="1350" w:name="_Toc112761928"/>
      <w:r>
        <w:t>55.67.4c Caisson à rideaux (autres) CCTB 01.02</w:t>
      </w:r>
      <w:bookmarkEnd w:id="1350"/>
    </w:p>
    <w:p w14:paraId="50D46470" w14:textId="77777777" w:rsidR="006A608A" w:rsidRDefault="00000000">
      <w:pPr>
        <w:pStyle w:val="Author-eSectionHeading4"/>
      </w:pPr>
      <w:bookmarkStart w:id="1351" w:name="_Toc112761929"/>
      <w:r>
        <w:t>55.68 Ouvertures de transfert d'air CCTB 01.10</w:t>
      </w:r>
      <w:bookmarkEnd w:id="1351"/>
    </w:p>
    <w:p w14:paraId="7F1E0F66" w14:textId="77777777" w:rsidR="006A608A" w:rsidRDefault="00000000">
      <w:pPr>
        <w:pStyle w:val="pheading"/>
      </w:pPr>
      <w:r>
        <w:t>EXÉCUTION / MISE EN ŒUVRE</w:t>
      </w:r>
    </w:p>
    <w:p w14:paraId="3F41BFC7" w14:textId="77777777" w:rsidR="006A608A" w:rsidRDefault="00000000">
      <w:r>
        <w:t>La norme [NBN D 50-001] "Dispositifs de ventilation dans les bâtiments d'habitation", (ratifiée par Arrêté Royal du 17 janvier, MB 06.06.1992)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on vise toujours à améliorer les possibilités de ventilation (en prévoyant, par exemple, des grilles de ventilation dans la menuiserie extérieure).</w:t>
      </w:r>
    </w:p>
    <w:p w14:paraId="58671BB8" w14:textId="77777777" w:rsidR="006A608A" w:rsidRDefault="00000000">
      <w:pPr>
        <w:pStyle w:val="heading"/>
      </w:pPr>
      <w:r>
        <w:t>Debit de Ventilation</w:t>
      </w:r>
    </w:p>
    <w:p w14:paraId="069F474D" w14:textId="77777777" w:rsidR="006A608A" w:rsidRDefault="00000000">
      <w:r>
        <w:t>La ventilation entend l’amenée, le transfert et l’extraction d’air. L’un ne peut être envisagé sans l’autre.</w:t>
      </w:r>
      <w:r>
        <w:br/>
        <w:t>Cet article traite du transfert d’air,</w:t>
      </w:r>
      <w:r>
        <w:br/>
        <w:t>L’amenée d’air est décrite au tome 4</w:t>
      </w:r>
      <w:r>
        <w:br/>
        <w:t>L’évacuation d’air décrite au tome 6</w:t>
      </w:r>
      <w:r>
        <w:br/>
        <w:t>Les débits de ventilation dans le tableau suivant sont donnés à titre indicatif en vue du dimensionnement des dispositifs de ventilation</w:t>
      </w:r>
    </w:p>
    <w:tbl>
      <w:tblPr>
        <w:tblStyle w:val="Author-eTableGrid"/>
        <w:tblW w:w="6105" w:type="dxa"/>
        <w:tblLayout w:type="fixed"/>
        <w:tblLook w:val="04A0" w:firstRow="1" w:lastRow="0" w:firstColumn="1" w:lastColumn="0" w:noHBand="0" w:noVBand="1"/>
      </w:tblPr>
      <w:tblGrid>
        <w:gridCol w:w="3052"/>
        <w:gridCol w:w="3053"/>
      </w:tblGrid>
      <w:tr w:rsidR="006A608A" w14:paraId="425BAD72" w14:textId="77777777">
        <w:tc>
          <w:tcPr>
            <w:tcW w:w="3045" w:type="dxa"/>
            <w:noWrap/>
          </w:tcPr>
          <w:p w14:paraId="277F0634" w14:textId="77777777" w:rsidR="006A608A" w:rsidRDefault="00000000">
            <w:pPr>
              <w:jc w:val="center"/>
            </w:pPr>
            <w:r>
              <w:t>Local</w:t>
            </w:r>
          </w:p>
        </w:tc>
        <w:tc>
          <w:tcPr>
            <w:tcW w:w="3045" w:type="dxa"/>
            <w:noWrap/>
          </w:tcPr>
          <w:p w14:paraId="4F1DB954" w14:textId="77777777" w:rsidR="006A608A" w:rsidRDefault="00000000">
            <w:pPr>
              <w:jc w:val="center"/>
            </w:pPr>
            <w:r>
              <w:t>Nominal m³/h</w:t>
            </w:r>
          </w:p>
        </w:tc>
      </w:tr>
      <w:tr w:rsidR="006A608A" w14:paraId="2D596447" w14:textId="77777777">
        <w:tc>
          <w:tcPr>
            <w:tcW w:w="3045" w:type="dxa"/>
            <w:noWrap/>
          </w:tcPr>
          <w:p w14:paraId="5219D7C3" w14:textId="77777777" w:rsidR="006A608A" w:rsidRDefault="00000000">
            <w:pPr>
              <w:jc w:val="center"/>
            </w:pPr>
            <w:r>
              <w:t>Wc, Sdb, Douche, Cuisine ouverte, buanderie ou tout autre local « humide »</w:t>
            </w:r>
          </w:p>
        </w:tc>
        <w:tc>
          <w:tcPr>
            <w:tcW w:w="3045" w:type="dxa"/>
            <w:noWrap/>
          </w:tcPr>
          <w:p w14:paraId="44773C84" w14:textId="77777777" w:rsidR="006A608A" w:rsidRDefault="00000000">
            <w:pPr>
              <w:jc w:val="center"/>
            </w:pPr>
            <w:r>
              <w:t>25</w:t>
            </w:r>
          </w:p>
        </w:tc>
      </w:tr>
      <w:tr w:rsidR="006A608A" w14:paraId="76282ED0" w14:textId="77777777">
        <w:tc>
          <w:tcPr>
            <w:tcW w:w="3045" w:type="dxa"/>
            <w:noWrap/>
          </w:tcPr>
          <w:p w14:paraId="5968C6D7" w14:textId="77777777" w:rsidR="006A608A" w:rsidRDefault="00000000">
            <w:pPr>
              <w:jc w:val="center"/>
            </w:pPr>
            <w:r>
              <w:t>Cuisine fermée</w:t>
            </w:r>
          </w:p>
        </w:tc>
        <w:tc>
          <w:tcPr>
            <w:tcW w:w="3045" w:type="dxa"/>
            <w:noWrap/>
          </w:tcPr>
          <w:p w14:paraId="23A11826" w14:textId="77777777" w:rsidR="006A608A" w:rsidRDefault="00000000">
            <w:pPr>
              <w:jc w:val="center"/>
            </w:pPr>
            <w:r>
              <w:t>50</w:t>
            </w:r>
          </w:p>
        </w:tc>
      </w:tr>
    </w:tbl>
    <w:p w14:paraId="7E98C690" w14:textId="77777777" w:rsidR="006A608A" w:rsidRDefault="00000000">
      <w:pPr>
        <w:pStyle w:val="pheading"/>
      </w:pPr>
      <w:r>
        <w:t>AIDE</w:t>
      </w:r>
    </w:p>
    <w:p w14:paraId="46067CD2" w14:textId="77777777" w:rsidR="006A608A" w:rsidRDefault="00000000">
      <w:r>
        <w:rPr>
          <w:i/>
          <w:u w:val="single"/>
        </w:rPr>
        <w:t>Note à l'auteur de projet :</w:t>
      </w:r>
      <w:r>
        <w:br/>
        <w:t>Afin d’assurer le passage d’air entre locaux, une ouverture de passage libre conforme à la [NBN D 50-001] peut être réalisée dans les parois, par une ouverture libre, ou par détalonnage des portes intérieures.</w:t>
      </w:r>
      <w:r>
        <w:br/>
        <w:t>Afin d’assurer 25 m³ de transfert d’air sous une pression de 2 pascal, 70 cm² de passage libre sont nécessaires.</w:t>
      </w:r>
      <w:r>
        <w:br/>
        <w:t>Si l’option du détalonnage des portes intérieures est sélectionnée, il y a lieu de le prescrire au sein du cahier des charges traitant des menuiseries intérieures</w:t>
      </w:r>
    </w:p>
    <w:p w14:paraId="01EF5D88" w14:textId="77777777" w:rsidR="006A608A" w:rsidRDefault="00000000">
      <w:pPr>
        <w:pStyle w:val="Author-eSectionHeading5"/>
      </w:pPr>
      <w:bookmarkStart w:id="1352" w:name="_Toc112761930"/>
      <w:r>
        <w:t>55.68.1 Grilles de transfert dans les portes CCTB 01.02</w:t>
      </w:r>
      <w:bookmarkEnd w:id="1352"/>
    </w:p>
    <w:p w14:paraId="56E3EAB2" w14:textId="77777777" w:rsidR="006A608A" w:rsidRDefault="00000000">
      <w:pPr>
        <w:pStyle w:val="Author-eSectionHeading6"/>
      </w:pPr>
      <w:bookmarkStart w:id="1353" w:name="1100"/>
      <w:bookmarkStart w:id="1354" w:name="_Toc112761931"/>
      <w:bookmarkEnd w:id="1353"/>
      <w:r>
        <w:t>55.68.1a Grilles de transfert dans les portes CCTB 01.10</w:t>
      </w:r>
      <w:bookmarkEnd w:id="1354"/>
    </w:p>
    <w:p w14:paraId="00AF82AA" w14:textId="77777777" w:rsidR="006A608A" w:rsidRDefault="00000000">
      <w:pPr>
        <w:pStyle w:val="pheading"/>
      </w:pPr>
      <w:r>
        <w:t>DESCRIPTION</w:t>
      </w:r>
    </w:p>
    <w:p w14:paraId="68346FA0" w14:textId="77777777" w:rsidR="006A608A" w:rsidRDefault="00000000">
      <w:pPr>
        <w:pStyle w:val="pheading"/>
      </w:pPr>
      <w:r>
        <w:t>- Définition / Comprend</w:t>
      </w:r>
    </w:p>
    <w:p w14:paraId="3EAB2BFC" w14:textId="77777777" w:rsidR="006A608A" w:rsidRDefault="00000000">
      <w:r>
        <w:t>Le transfert d’air est choisi en fonction de son débit nominal sous une pression de 2 Pa de manière à répondre au besoin de ventilation du local, conformément à la [NBN D 50-001]</w:t>
      </w:r>
    </w:p>
    <w:p w14:paraId="47C34634" w14:textId="77777777" w:rsidR="006A608A" w:rsidRDefault="00000000">
      <w:pPr>
        <w:pStyle w:val="pheading"/>
      </w:pPr>
      <w:r>
        <w:t>MATÉRIAUX</w:t>
      </w:r>
    </w:p>
    <w:p w14:paraId="296902B2" w14:textId="77777777" w:rsidR="006A608A" w:rsidRDefault="00000000">
      <w:pPr>
        <w:pStyle w:val="pheading"/>
      </w:pPr>
      <w:r>
        <w:t>- Caractéristiques générales</w:t>
      </w:r>
    </w:p>
    <w:p w14:paraId="3C993D48" w14:textId="77777777" w:rsidR="006A608A" w:rsidRDefault="00000000">
      <w:r>
        <w:t xml:space="preserve">Grille en aluminium Al Mg Si 0,5 pourvue d'une isolation acoustique </w:t>
      </w:r>
      <w:r>
        <w:br/>
        <w:t>L'épaisseur minimale des profils en aluminium est de 1,5 mm .</w:t>
      </w:r>
    </w:p>
    <w:p w14:paraId="5DD0CC18" w14:textId="77777777" w:rsidR="006A608A" w:rsidRDefault="00000000">
      <w:pPr>
        <w:pStyle w:val="pheading"/>
      </w:pPr>
      <w:r>
        <w:t>- Finitions</w:t>
      </w:r>
    </w:p>
    <w:p w14:paraId="2E32A5DD" w14:textId="77777777" w:rsidR="006A608A" w:rsidRDefault="00000000">
      <w:r>
        <w:t>Pour les grilles aluminium (épaisseur au moins 60 microns sur support chromaté) Finition :</w:t>
      </w:r>
      <w:r>
        <w:rPr>
          <w:rStyle w:val="optioncarChar"/>
        </w:rPr>
        <w:t> Anodisée</w:t>
      </w:r>
      <w:r>
        <w:t xml:space="preserve"> (par défaut) </w:t>
      </w:r>
      <w:r>
        <w:rPr>
          <w:rStyle w:val="optioncarChar"/>
        </w:rPr>
        <w:t>/ Laquée (teinte RAL et structure à préciser : *** ) / ***</w:t>
      </w:r>
      <w:r>
        <w:br/>
        <w:t xml:space="preserve">Pour les grilles en PVC (épaisseur au moins 60 microns sur support chromaté) Finition : </w:t>
      </w:r>
      <w:r>
        <w:rPr>
          <w:rStyle w:val="optioncarChar"/>
        </w:rPr>
        <w:t>PVC teinté dans la masse</w:t>
      </w:r>
      <w:r>
        <w:t> (par défaut)</w:t>
      </w:r>
      <w:r>
        <w:rPr>
          <w:rStyle w:val="optioncarChar"/>
        </w:rPr>
        <w:t xml:space="preserve"> / Laqué (teinte RAL et structure à préciser : ***) / Film PU / couleur / *** /  texture / ***</w:t>
      </w:r>
      <w:r>
        <w:t xml:space="preserve"> . </w:t>
      </w:r>
      <w:r>
        <w:br/>
        <w:t>Pour les grilles en acier (épaisseur au moins 60 microns sur support chromaté) Finition :</w:t>
      </w:r>
      <w:r>
        <w:rPr>
          <w:rStyle w:val="optioncarChar"/>
        </w:rPr>
        <w:t> inox</w:t>
      </w:r>
      <w:r>
        <w:t xml:space="preserve"> (par défaut) </w:t>
      </w:r>
      <w:r>
        <w:rPr>
          <w:rStyle w:val="optioncarChar"/>
        </w:rPr>
        <w:t>/ laqué.</w:t>
      </w:r>
    </w:p>
    <w:p w14:paraId="6811CD66" w14:textId="77777777" w:rsidR="006A608A" w:rsidRDefault="00000000">
      <w:pPr>
        <w:pStyle w:val="pheading"/>
      </w:pPr>
      <w:r>
        <w:t>EXÉCUTION / MISE EN ŒUVRE</w:t>
      </w:r>
    </w:p>
    <w:p w14:paraId="0E01B227" w14:textId="77777777" w:rsidR="006A608A" w:rsidRDefault="00000000">
      <w:pPr>
        <w:pStyle w:val="pheading"/>
      </w:pPr>
      <w:r>
        <w:t>- Prescriptions générales</w:t>
      </w:r>
    </w:p>
    <w:p w14:paraId="721C2B73" w14:textId="77777777" w:rsidR="006A608A" w:rsidRDefault="00000000">
      <w:r>
        <w:t>La grille est fixée, de manière non-visible</w:t>
      </w:r>
      <w:r>
        <w:br/>
        <w:t>Type : Grille de porte destinée à la ventilation permanente</w:t>
      </w:r>
      <w:r>
        <w:br/>
        <w:t xml:space="preserve">Débit : Minimum </w:t>
      </w:r>
      <w:r>
        <w:rPr>
          <w:rStyle w:val="optioncarChar"/>
        </w:rPr>
        <w:t>25</w:t>
      </w:r>
      <w:r>
        <w:t> (par défaut)</w:t>
      </w:r>
      <w:r>
        <w:rPr>
          <w:rStyle w:val="optioncarChar"/>
        </w:rPr>
        <w:t> / *** </w:t>
      </w:r>
      <w:r>
        <w:t>m³/h  sous 2 Pa selon [NBN D 50-001]</w:t>
      </w:r>
    </w:p>
    <w:p w14:paraId="3DBBDE34" w14:textId="77777777" w:rsidR="006A608A" w:rsidRDefault="00000000">
      <w:pPr>
        <w:pStyle w:val="pheading"/>
      </w:pPr>
      <w:r>
        <w:t>MESURAGE</w:t>
      </w:r>
    </w:p>
    <w:p w14:paraId="6B483B71" w14:textId="77777777" w:rsidR="006A608A" w:rsidRDefault="00000000">
      <w:pPr>
        <w:pStyle w:val="pheading"/>
      </w:pPr>
      <w:r>
        <w:t>- unité de mesure:</w:t>
      </w:r>
    </w:p>
    <w:p w14:paraId="4D1D53FD" w14:textId="77777777" w:rsidR="006A608A" w:rsidRDefault="00000000">
      <w:r>
        <w:t>p</w:t>
      </w:r>
    </w:p>
    <w:p w14:paraId="792BE726" w14:textId="77777777" w:rsidR="006A608A" w:rsidRDefault="00000000">
      <w:pPr>
        <w:pStyle w:val="pheading"/>
      </w:pPr>
      <w:r>
        <w:t>- code de mesurage:</w:t>
      </w:r>
    </w:p>
    <w:p w14:paraId="244F9FA2" w14:textId="77777777" w:rsidR="006A608A" w:rsidRDefault="00000000">
      <w:r>
        <w:t>Selon les dimensions dans l’œuvre</w:t>
      </w:r>
    </w:p>
    <w:p w14:paraId="1DABC306" w14:textId="77777777" w:rsidR="006A608A" w:rsidRDefault="00000000">
      <w:pPr>
        <w:pStyle w:val="pheading"/>
      </w:pPr>
      <w:r>
        <w:t>- nature du marché:</w:t>
      </w:r>
    </w:p>
    <w:p w14:paraId="6165875B" w14:textId="77777777" w:rsidR="006A608A" w:rsidRDefault="00000000">
      <w:r>
        <w:t>QP</w:t>
      </w:r>
    </w:p>
    <w:p w14:paraId="0F06A785" w14:textId="77777777" w:rsidR="006A608A" w:rsidRDefault="00000000">
      <w:pPr>
        <w:pStyle w:val="Author-eSectionHeading5"/>
      </w:pPr>
      <w:bookmarkStart w:id="1355" w:name="_Toc112761932"/>
      <w:r>
        <w:t>55.68.2 Grilles de transfert dans les parois CCTB 01.02</w:t>
      </w:r>
      <w:bookmarkEnd w:id="1355"/>
    </w:p>
    <w:p w14:paraId="0D555DA8" w14:textId="77777777" w:rsidR="006A608A" w:rsidRDefault="00000000">
      <w:pPr>
        <w:pStyle w:val="Author-eSectionHeading6"/>
      </w:pPr>
      <w:bookmarkStart w:id="1356" w:name="_Toc112761933"/>
      <w:r>
        <w:t>55.68.2a Grilles de transfert dans les parois CCTB 01.10</w:t>
      </w:r>
      <w:bookmarkEnd w:id="1356"/>
    </w:p>
    <w:p w14:paraId="1EF69C52" w14:textId="77777777" w:rsidR="006A608A" w:rsidRDefault="00000000">
      <w:pPr>
        <w:pStyle w:val="pheading"/>
      </w:pPr>
      <w:r>
        <w:t>DESCRIPTION</w:t>
      </w:r>
    </w:p>
    <w:p w14:paraId="75D7C8A8" w14:textId="77777777" w:rsidR="006A608A" w:rsidRDefault="00000000">
      <w:pPr>
        <w:pStyle w:val="pheading"/>
      </w:pPr>
      <w:r>
        <w:t>- Définition / Comprend</w:t>
      </w:r>
    </w:p>
    <w:p w14:paraId="7239D12F" w14:textId="77777777" w:rsidR="006A608A" w:rsidRDefault="00000000">
      <w:r>
        <w:t>Le transfert d’air est choisi en fonction de son débit nominal sous une pression de 2 Pa de manière à répondre au besoin de ventilation du local, conformément à la [NBN D 50-001]</w:t>
      </w:r>
    </w:p>
    <w:p w14:paraId="2F1AF787" w14:textId="77777777" w:rsidR="006A608A" w:rsidRDefault="00000000">
      <w:pPr>
        <w:pStyle w:val="pheading"/>
      </w:pPr>
      <w:r>
        <w:t>MATÉRIAUX</w:t>
      </w:r>
    </w:p>
    <w:p w14:paraId="3896CED5" w14:textId="77777777" w:rsidR="006A608A" w:rsidRDefault="00000000">
      <w:pPr>
        <w:pStyle w:val="pheading"/>
      </w:pPr>
      <w:r>
        <w:t>- Caractéristiques générales</w:t>
      </w:r>
    </w:p>
    <w:p w14:paraId="0C89A496" w14:textId="77777777" w:rsidR="006A608A" w:rsidRDefault="00000000">
      <w:r>
        <w:t xml:space="preserve">Grille en aluminium Al Mg Si 0,5 </w:t>
      </w:r>
      <w:r>
        <w:br/>
        <w:t>L'épaisseur minimale des profils en aluminium est de 1,5 mm .</w:t>
      </w:r>
    </w:p>
    <w:p w14:paraId="177BD4DA" w14:textId="77777777" w:rsidR="006A608A" w:rsidRDefault="00000000">
      <w:pPr>
        <w:pStyle w:val="pheading"/>
      </w:pPr>
      <w:r>
        <w:t>- Finitions</w:t>
      </w:r>
    </w:p>
    <w:p w14:paraId="04A1782E" w14:textId="77777777" w:rsidR="006A608A" w:rsidRDefault="00000000">
      <w:r>
        <w:t>Aluminium : Finition :</w:t>
      </w:r>
      <w:r>
        <w:rPr>
          <w:rStyle w:val="optioncarChar"/>
        </w:rPr>
        <w:t> Anodisée </w:t>
      </w:r>
      <w:r>
        <w:t>(par défaut)</w:t>
      </w:r>
      <w:r>
        <w:rPr>
          <w:rStyle w:val="optioncarChar"/>
        </w:rPr>
        <w:t> / Laquée (teinte RAL et structure à préciser: ***) / ***</w:t>
      </w:r>
    </w:p>
    <w:p w14:paraId="418C2D0A" w14:textId="77777777" w:rsidR="006A608A" w:rsidRDefault="00000000">
      <w:r>
        <w:t xml:space="preserve">PVC : Finition : </w:t>
      </w:r>
      <w:r>
        <w:rPr>
          <w:rStyle w:val="optioncarChar"/>
        </w:rPr>
        <w:t>PVC teinté dans la masse </w:t>
      </w:r>
      <w:r>
        <w:t>(par défaut)</w:t>
      </w:r>
      <w:r>
        <w:rPr>
          <w:rStyle w:val="optioncarChar"/>
        </w:rPr>
        <w:t xml:space="preserve"> / laqué (RAL*** / ***) / film PU (RAL *** / texture / ***)</w:t>
      </w:r>
    </w:p>
    <w:p w14:paraId="39A8B88B" w14:textId="77777777" w:rsidR="006A608A" w:rsidRDefault="00000000">
      <w:r>
        <w:t xml:space="preserve">Acier : Finition : </w:t>
      </w:r>
      <w:r>
        <w:rPr>
          <w:rStyle w:val="optioncarChar"/>
        </w:rPr>
        <w:t>inox</w:t>
      </w:r>
      <w:r>
        <w:t> (par défaut)</w:t>
      </w:r>
      <w:r>
        <w:rPr>
          <w:rStyle w:val="optioncarChar"/>
        </w:rPr>
        <w:t xml:space="preserve"> / laqué (RAL ***) / ***</w:t>
      </w:r>
    </w:p>
    <w:p w14:paraId="18BC7328" w14:textId="77777777" w:rsidR="006A608A" w:rsidRDefault="00000000">
      <w:pPr>
        <w:pStyle w:val="pheading"/>
      </w:pPr>
      <w:r>
        <w:t>EXÉCUTION / MISE EN ŒUVRE</w:t>
      </w:r>
    </w:p>
    <w:p w14:paraId="109A8406" w14:textId="77777777" w:rsidR="006A608A" w:rsidRDefault="00000000">
      <w:pPr>
        <w:pStyle w:val="pheading"/>
      </w:pPr>
      <w:r>
        <w:t>- Prescriptions générales</w:t>
      </w:r>
    </w:p>
    <w:p w14:paraId="12C7A064" w14:textId="77777777" w:rsidR="006A608A" w:rsidRDefault="00000000">
      <w:r>
        <w:t>Type : Grille murale de ventilation réglable</w:t>
      </w:r>
    </w:p>
    <w:p w14:paraId="0F60D760" w14:textId="77777777" w:rsidR="006A608A" w:rsidRDefault="00000000">
      <w:r>
        <w:t>Débit : Répondant à la [NBN D 50-001] , Le débit de la grille est fonction de son passage physique libre qui est justifié par la fourniture de la fiche technique du produit sélectionné.</w:t>
      </w:r>
    </w:p>
    <w:p w14:paraId="11333673" w14:textId="77777777" w:rsidR="006A608A" w:rsidRDefault="00000000">
      <w:pPr>
        <w:pStyle w:val="pheading"/>
      </w:pPr>
      <w:r>
        <w:t>MESURAGE</w:t>
      </w:r>
    </w:p>
    <w:p w14:paraId="74BC9292" w14:textId="77777777" w:rsidR="006A608A" w:rsidRDefault="00000000">
      <w:pPr>
        <w:pStyle w:val="pheading"/>
      </w:pPr>
      <w:r>
        <w:t>- unité de mesure:</w:t>
      </w:r>
    </w:p>
    <w:p w14:paraId="014FDF1B" w14:textId="77777777" w:rsidR="006A608A" w:rsidRDefault="00000000">
      <w:r>
        <w:t>p</w:t>
      </w:r>
    </w:p>
    <w:p w14:paraId="702ED038" w14:textId="77777777" w:rsidR="006A608A" w:rsidRDefault="00000000">
      <w:pPr>
        <w:pStyle w:val="pheading"/>
      </w:pPr>
      <w:r>
        <w:t>- code de mesurage:</w:t>
      </w:r>
    </w:p>
    <w:p w14:paraId="4EF6E423" w14:textId="77777777" w:rsidR="006A608A" w:rsidRDefault="00000000">
      <w:r>
        <w:t>Selon les dimensions dans l’œuvre</w:t>
      </w:r>
    </w:p>
    <w:p w14:paraId="709AF864" w14:textId="77777777" w:rsidR="006A608A" w:rsidRDefault="00000000">
      <w:pPr>
        <w:pStyle w:val="pheading"/>
      </w:pPr>
      <w:r>
        <w:t>- nature du marché:</w:t>
      </w:r>
    </w:p>
    <w:p w14:paraId="043800D4" w14:textId="77777777" w:rsidR="006A608A" w:rsidRDefault="00000000">
      <w:r>
        <w:t>QP</w:t>
      </w:r>
    </w:p>
    <w:p w14:paraId="73847917" w14:textId="77777777" w:rsidR="006A608A" w:rsidRDefault="00000000">
      <w:pPr>
        <w:pStyle w:val="Author-eSectionHeading5"/>
      </w:pPr>
      <w:bookmarkStart w:id="1357" w:name="_Toc112761934"/>
      <w:r>
        <w:t>55.68.3 Détalonnage des portes CCTB 01.02</w:t>
      </w:r>
      <w:bookmarkEnd w:id="1357"/>
    </w:p>
    <w:p w14:paraId="3C264A69" w14:textId="77777777" w:rsidR="006A608A" w:rsidRDefault="00000000">
      <w:pPr>
        <w:pStyle w:val="Author-eSectionHeading3"/>
      </w:pPr>
      <w:bookmarkStart w:id="1358" w:name="_Toc112761935"/>
      <w:r>
        <w:t>55.7 - CCTB 01.02</w:t>
      </w:r>
      <w:bookmarkEnd w:id="1358"/>
    </w:p>
    <w:p w14:paraId="24017D15" w14:textId="77777777" w:rsidR="006A608A" w:rsidRDefault="00000000">
      <w:pPr>
        <w:pStyle w:val="Author-eSectionHeading3"/>
      </w:pPr>
      <w:bookmarkStart w:id="1359" w:name="_Toc112761936"/>
      <w:r>
        <w:t>55.8 Menuiseries intérieures - Rénovation CCTB 01.02</w:t>
      </w:r>
      <w:bookmarkEnd w:id="1359"/>
    </w:p>
    <w:p w14:paraId="6828476C" w14:textId="77777777" w:rsidR="006A608A" w:rsidRDefault="00000000">
      <w:pPr>
        <w:pStyle w:val="Author-eSectionHeading2"/>
      </w:pPr>
      <w:bookmarkStart w:id="1360" w:name="119"/>
      <w:bookmarkStart w:id="1361" w:name="_Toc112761937"/>
      <w:bookmarkEnd w:id="1360"/>
      <w:r>
        <w:t>56 Vitrage intérieur &amp; éléments de remplissage CCTB 01.10</w:t>
      </w:r>
      <w:bookmarkEnd w:id="1361"/>
    </w:p>
    <w:p w14:paraId="6C48EE4C" w14:textId="77777777" w:rsidR="006A608A" w:rsidRDefault="00000000">
      <w:pPr>
        <w:pStyle w:val="pheading"/>
      </w:pPr>
      <w:bookmarkStart w:id="1362" w:name="1103"/>
      <w:bookmarkEnd w:id="1362"/>
      <w:r>
        <w:t>DESCRIPTION</w:t>
      </w:r>
    </w:p>
    <w:p w14:paraId="44EAC14F" w14:textId="77777777" w:rsidR="006A608A" w:rsidRDefault="00000000">
      <w:pPr>
        <w:pStyle w:val="pheading"/>
      </w:pPr>
      <w:r>
        <w:t>- Définition / Comprend</w:t>
      </w:r>
    </w:p>
    <w:p w14:paraId="7D06DC85" w14:textId="77777777" w:rsidR="006A608A" w:rsidRDefault="00000000">
      <w:r>
        <w:t>Le poste "vitrage intérieur &amp; éléments de remplissage" comprend tous les travaux et toutes les fournitures nécessaires à la pose des vitrages intérieurs et/ou des panneaux de remplissage décrits dans le cahier spécial des charges, y compris tous les accessoires, c'est-à-dire le verre, les cales, les mastics d'étanchéité, etc.</w:t>
      </w:r>
    </w:p>
    <w:p w14:paraId="0B46DEF1" w14:textId="02B23567" w:rsidR="006A608A" w:rsidRDefault="00000000">
      <w:r>
        <w:t xml:space="preserve">Voir aussi l'article </w:t>
      </w:r>
      <w:hyperlink r:id="rId377" w:history="1">
        <w:r>
          <w:t>42 Vitrages extérieurs et éléments de remplissage</w:t>
        </w:r>
      </w:hyperlink>
    </w:p>
    <w:p w14:paraId="38E38A82" w14:textId="77777777" w:rsidR="006A608A" w:rsidRDefault="00000000">
      <w:pPr>
        <w:pStyle w:val="pheading"/>
      </w:pPr>
      <w:r>
        <w:t>MATÉRIAUX</w:t>
      </w:r>
    </w:p>
    <w:p w14:paraId="0C457798" w14:textId="77777777" w:rsidR="006A608A" w:rsidRDefault="00000000">
      <w:r>
        <w:t>Le mode de fabrication, l'aspect, les caractéristiques particulières et les critères de qualité des types de vitrage prescrits sont décrits dans le cahier spécial des charges et doivent correspondre aux dispositions correspondantes des [NBN S 23-002] .</w:t>
      </w:r>
      <w:r>
        <w:br/>
        <w:t>L'entrepreneur assume l'entière responsabilité quant à la commande et à la fourniture des vitres en temps utile et quant à l'exactitude des dimensions et de l'épaisseur des vitrages. Sur simple demande de la direction du chantier, l'entrepreneur lui soumet pour approbation une documentation détaillée et/ou des échantillons.</w:t>
      </w:r>
      <w:r>
        <w:br/>
        <w:t>Pour les vitrages de sécurité, les rapports des essais correspondants sont soumis.</w:t>
      </w:r>
      <w:r>
        <w:br/>
        <w:t>L'entrepreneur détermine l'épaisseur des vitrages conformément à la norme [NBN S 23-002] « Vitrerie », pour une pression dynamique de base de 441 N/m².</w:t>
      </w:r>
      <w:r>
        <w:b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14:paraId="6009B7F1" w14:textId="77777777" w:rsidR="006A608A" w:rsidRDefault="00000000">
      <w:r>
        <w:t>La classe de sécurité aux chocs des vitrages est </w:t>
      </w:r>
      <w:r>
        <w:rPr>
          <w:rStyle w:val="optioncarChar"/>
        </w:rPr>
        <w:t>1A1 </w:t>
      </w:r>
      <w:r>
        <w:t xml:space="preserve">(par défaut) </w:t>
      </w:r>
      <w:r>
        <w:rPr>
          <w:rStyle w:val="optioncarChar"/>
        </w:rPr>
        <w:t>/ 1B1 / 1C1 / *** </w:t>
      </w:r>
      <w:r>
        <w:t>selon [NBN EN 12600] et [NBN S 23-002]</w:t>
      </w:r>
    </w:p>
    <w:p w14:paraId="6FE27B74" w14:textId="77777777" w:rsidR="006A608A" w:rsidRDefault="00000000">
      <w:r>
        <w:t>Pour des informations complémentaires, consultez également le site de la 'Fédération de l'industrie du verre' (www.vgi-fiv.be).</w:t>
      </w:r>
    </w:p>
    <w:p w14:paraId="5EA7085A" w14:textId="77777777" w:rsidR="006A608A" w:rsidRDefault="00000000">
      <w:pPr>
        <w:pStyle w:val="pheading"/>
      </w:pPr>
      <w:r>
        <w:t>EXÉCUTION / MISE EN ŒUVRE</w:t>
      </w:r>
    </w:p>
    <w:p w14:paraId="48F83E3C" w14:textId="77777777" w:rsidR="006A608A" w:rsidRDefault="00000000">
      <w:r>
        <w:t>La mise en œuvre des vitrages intérieurs ne peut s'effectuer que lorsque les feuillures et les parcloses ont reçu la même couche de finition que les châssis intérieurs. Avant la pose des vitrages, les feuillures et les parcloses sont nettoyées ainsi que les bords du vitrage.</w:t>
      </w:r>
      <w:r>
        <w:br/>
        <w:t>La mise en œuvre des vitrages et/ou des éléments de remplissage est effectuée selon la norme [NBN S 23-002] et conformément aux prescriptions du fabricant des profils.</w:t>
      </w:r>
      <w:r>
        <w:br/>
        <w:t>Après la mise en œuvre du vitrage, celui-ci est immédiatement débarrassé de toutes les étiquettes et inscriptions qui sont remises à la direction.</w:t>
      </w:r>
    </w:p>
    <w:p w14:paraId="76785FF5" w14:textId="77777777" w:rsidR="006A608A" w:rsidRDefault="00000000">
      <w:r>
        <w:rPr>
          <w:b/>
          <w:sz w:val="24"/>
        </w:rPr>
        <w:t>Sécurité</w:t>
      </w:r>
    </w:p>
    <w:p w14:paraId="030623E2" w14:textId="0639557D" w:rsidR="006A608A" w:rsidRDefault="00000000">
      <w:r>
        <w:t xml:space="preserve">Conformément à la rubrique </w:t>
      </w:r>
      <w:hyperlink r:id="rId378" w:history="1">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14:paraId="1D9B3B8B" w14:textId="77777777" w:rsidR="006A608A" w:rsidRDefault="00000000">
      <w:pPr>
        <w:pStyle w:val="pheading"/>
      </w:pPr>
      <w:r>
        <w:t>CONTRÔLES</w:t>
      </w:r>
    </w:p>
    <w:p w14:paraId="6747FDF1" w14:textId="77777777" w:rsidR="006A608A" w:rsidRDefault="006A608A"/>
    <w:p w14:paraId="4FE5EB1B" w14:textId="77777777" w:rsidR="006A608A" w:rsidRDefault="00000000">
      <w:pPr>
        <w:pStyle w:val="Author-eListParagraph"/>
        <w:numPr>
          <w:ilvl w:val="0"/>
          <w:numId w:val="813"/>
        </w:numPr>
      </w:pPr>
      <w:r>
        <w:t>Le vitrage a partout le même coloris et est exempt de bulles d'air, de lentilles, de gale, de fils, de taches de brûlure, de trous, de reflets ou d'autres défauts qui proviennent de la fabrication par soufflage, étirage et découpage.</w:t>
      </w:r>
    </w:p>
    <w:p w14:paraId="42793B82" w14:textId="77777777" w:rsidR="006A608A" w:rsidRDefault="00000000">
      <w:pPr>
        <w:pStyle w:val="Author-eListParagraph"/>
        <w:numPr>
          <w:ilvl w:val="0"/>
          <w:numId w:val="813"/>
        </w:numPr>
      </w:pPr>
      <w:r>
        <w:t>En regardant le vitrage de gauche à droite et de haut en bas et vice versa, il ne peut se produire aucune déformation.</w:t>
      </w:r>
    </w:p>
    <w:p w14:paraId="3FECB5C1" w14:textId="77777777" w:rsidR="006A608A" w:rsidRDefault="00000000">
      <w:pPr>
        <w:pStyle w:val="Author-eListParagraph"/>
        <w:numPr>
          <w:ilvl w:val="0"/>
          <w:numId w:val="813"/>
        </w:numPr>
      </w:pPr>
      <w:r>
        <w:t>La présence d'anneaux dits de Newton dans le verre est également considérée comme un défaut et entraîne le refus </w:t>
      </w:r>
    </w:p>
    <w:p w14:paraId="77058A8C" w14:textId="77777777" w:rsidR="006A608A" w:rsidRDefault="00000000">
      <w:pPr>
        <w:pStyle w:val="Author-eSectionHeading3"/>
      </w:pPr>
      <w:bookmarkStart w:id="1363" w:name="_Toc112761938"/>
      <w:r>
        <w:t>56.1 Vitrages simples CCTB 01.10</w:t>
      </w:r>
      <w:bookmarkEnd w:id="1363"/>
    </w:p>
    <w:p w14:paraId="2AA10A1B" w14:textId="77777777" w:rsidR="006A608A" w:rsidRDefault="00000000">
      <w:pPr>
        <w:pStyle w:val="pheading"/>
      </w:pPr>
      <w:bookmarkStart w:id="1364" w:name="1110"/>
      <w:bookmarkEnd w:id="1364"/>
      <w:r>
        <w:t>MATÉRIAUX</w:t>
      </w:r>
    </w:p>
    <w:p w14:paraId="7F0D815A" w14:textId="77777777" w:rsidR="006A608A" w:rsidRDefault="00000000">
      <w:r>
        <w:t>Le vitrage simple doit satisfaire à la [NBN S 23-002] . L'épaisseur des vitrages est déterminée en fonction de la superficie selon les critères établis dans la [NBN S 23-002] et la pression dynamique calculée (par défaut 441 N/m²). Lorsque des mastics sont utilisés, ceux-ci doivent être compatibles chimiquement aux profils et/ou aux produits de traitement de la menuiserie intérieure. Lorsque le fabricant des mastics le préconise, un primer approprié est préalablement appliqué.</w:t>
      </w:r>
    </w:p>
    <w:p w14:paraId="442847D7" w14:textId="77777777" w:rsidR="006A608A" w:rsidRDefault="00000000">
      <w:pPr>
        <w:pStyle w:val="pheading"/>
      </w:pPr>
      <w:r>
        <w:t>EXÉCUTION / MISE EN ŒUVRE</w:t>
      </w:r>
    </w:p>
    <w:p w14:paraId="5858DD8B" w14:textId="77777777" w:rsidR="006A608A" w:rsidRDefault="00000000">
      <w:r>
        <w:t>Les vitrages sont posés selon la [NIT 221] et les prescriptions du fabricant</w:t>
      </w:r>
    </w:p>
    <w:p w14:paraId="6438008D" w14:textId="0C3C3ADE" w:rsidR="006A608A" w:rsidRDefault="00000000">
      <w:r>
        <w:t xml:space="preserve">Voir aussi l'article </w:t>
      </w:r>
      <w:hyperlink r:id="rId379" w:history="1">
        <w:r>
          <w:t>42.1 Vitrages simples</w:t>
        </w:r>
      </w:hyperlink>
      <w:r>
        <w:t xml:space="preserve"> vitrage simple</w:t>
      </w:r>
    </w:p>
    <w:p w14:paraId="537A0002" w14:textId="77777777" w:rsidR="006A608A" w:rsidRDefault="00000000">
      <w:pPr>
        <w:pStyle w:val="Author-eSectionHeading4"/>
      </w:pPr>
      <w:bookmarkStart w:id="1365" w:name="_Toc112761939"/>
      <w:r>
        <w:t>56.11 Vitrages simples sans fonction sécuritaire CCTB 01.02</w:t>
      </w:r>
      <w:bookmarkEnd w:id="1365"/>
    </w:p>
    <w:p w14:paraId="0A5F1DF4" w14:textId="77777777" w:rsidR="006A608A" w:rsidRDefault="00000000">
      <w:pPr>
        <w:pStyle w:val="Author-eSectionHeading5"/>
      </w:pPr>
      <w:bookmarkStart w:id="1366" w:name="_Toc112761940"/>
      <w:r>
        <w:t>56.11.1 Vitrages simples floatés (ordinaires) sans fonction sécuritaire CCTB 01.02</w:t>
      </w:r>
      <w:bookmarkEnd w:id="1366"/>
    </w:p>
    <w:p w14:paraId="7E0CC937" w14:textId="77777777" w:rsidR="006A608A" w:rsidRDefault="00000000">
      <w:pPr>
        <w:pStyle w:val="Author-eSectionHeading6"/>
      </w:pPr>
      <w:bookmarkStart w:id="1367" w:name="_Toc112761941"/>
      <w:r>
        <w:t>56.11.1a Vitrages simples floatés (ordinaires) sans fonction sécuritaire CCTB 01.10</w:t>
      </w:r>
      <w:bookmarkEnd w:id="1367"/>
    </w:p>
    <w:p w14:paraId="4B90504B" w14:textId="77777777" w:rsidR="006A608A" w:rsidRDefault="00000000">
      <w:pPr>
        <w:pStyle w:val="pheading"/>
      </w:pPr>
      <w:r>
        <w:t>MATÉRIAUX</w:t>
      </w:r>
    </w:p>
    <w:p w14:paraId="7A653D43" w14:textId="77777777" w:rsidR="006A608A" w:rsidRDefault="00000000">
      <w:pPr>
        <w:pStyle w:val="pheading"/>
      </w:pPr>
      <w:r>
        <w:t>- Caractéristiques générales</w:t>
      </w:r>
    </w:p>
    <w:p w14:paraId="18EC2263" w14:textId="77777777" w:rsidR="006A608A" w:rsidRDefault="00000000">
      <w:r>
        <w:t>Le verre est conforme aux normes [NBN EN 572-2] et [NBN EN 14178-1]. </w:t>
      </w:r>
    </w:p>
    <w:p w14:paraId="35EFEAEF" w14:textId="77777777" w:rsidR="006A608A" w:rsidRDefault="00000000">
      <w:pPr>
        <w:pStyle w:val="heading"/>
      </w:pPr>
      <w:r>
        <w:t>Spécifications</w:t>
      </w:r>
    </w:p>
    <w:p w14:paraId="5014AACA" w14:textId="77777777" w:rsidR="006A608A" w:rsidRDefault="00000000">
      <w:pPr>
        <w:pStyle w:val="Author-eListParagraph"/>
        <w:numPr>
          <w:ilvl w:val="0"/>
          <w:numId w:val="814"/>
        </w:numPr>
      </w:pPr>
      <w:r>
        <w:t xml:space="preserve">Epaisseur minimale : </w:t>
      </w:r>
      <w:r>
        <w:rPr>
          <w:rStyle w:val="optioncarChar"/>
        </w:rPr>
        <w:t>4</w:t>
      </w:r>
      <w:r>
        <w:t xml:space="preserve"> (par défaut) </w:t>
      </w:r>
      <w:r>
        <w:rPr>
          <w:rStyle w:val="optioncarChar"/>
        </w:rPr>
        <w:t xml:space="preserve">/ 5 / 6 / *** </w:t>
      </w:r>
      <w:r>
        <w:t>mm.</w:t>
      </w:r>
    </w:p>
    <w:p w14:paraId="43E8EAAA" w14:textId="77777777" w:rsidR="006A608A" w:rsidRDefault="00000000">
      <w:pPr>
        <w:pStyle w:val="Author-eListParagraph"/>
        <w:numPr>
          <w:ilvl w:val="0"/>
          <w:numId w:val="814"/>
        </w:numPr>
      </w:pPr>
      <w:r>
        <w:t>Les cales de support, de réglage et d'espacement sont en matière synthétique .</w:t>
      </w:r>
    </w:p>
    <w:p w14:paraId="597F4915" w14:textId="77777777" w:rsidR="006A608A" w:rsidRDefault="00000000">
      <w:pPr>
        <w:pStyle w:val="Author-eListParagraph"/>
        <w:numPr>
          <w:ilvl w:val="0"/>
          <w:numId w:val="814"/>
        </w:numPr>
      </w:pPr>
      <w:r>
        <w:t xml:space="preserve">Le coloris du mastic élastique / profil d'étanchéité est </w:t>
      </w:r>
      <w:r>
        <w:rPr>
          <w:rStyle w:val="optioncarChar"/>
        </w:rPr>
        <w:t>***</w:t>
      </w:r>
    </w:p>
    <w:p w14:paraId="032395DB" w14:textId="77777777" w:rsidR="006A608A" w:rsidRDefault="00000000">
      <w:pPr>
        <w:pStyle w:val="Author-eListParagraph"/>
        <w:numPr>
          <w:ilvl w:val="0"/>
          <w:numId w:val="814"/>
        </w:numPr>
      </w:pPr>
      <w:r>
        <w:t>Les mastics doivent pouvoir être peints.</w:t>
      </w:r>
    </w:p>
    <w:p w14:paraId="0738A344" w14:textId="77777777" w:rsidR="006A608A" w:rsidRDefault="00000000">
      <w:pPr>
        <w:pStyle w:val="pheading"/>
      </w:pPr>
      <w:r>
        <w:t>EXÉCUTION / MISE EN ŒUVRE</w:t>
      </w:r>
    </w:p>
    <w:p w14:paraId="22DC1DBB" w14:textId="77777777" w:rsidR="006A608A" w:rsidRDefault="00000000">
      <w:pPr>
        <w:pStyle w:val="pheading"/>
      </w:pPr>
      <w:r>
        <w:t>- Prescriptions générales</w:t>
      </w:r>
    </w:p>
    <w:p w14:paraId="716D57FA" w14:textId="77777777" w:rsidR="006A608A" w:rsidRDefault="00000000">
      <w:r>
        <w:t>Le vitrage est rendu étanche à l'aide de :</w:t>
      </w:r>
    </w:p>
    <w:p w14:paraId="0AD5069A" w14:textId="77777777" w:rsidR="006A608A" w:rsidRDefault="00000000">
      <w:pPr>
        <w:pStyle w:val="Author-eListParagraph"/>
        <w:numPr>
          <w:ilvl w:val="0"/>
          <w:numId w:val="815"/>
        </w:numPr>
      </w:pPr>
      <w:r>
        <w:t>un mastic élastique selon [NBN S 23-002] et [STS 56]</w:t>
      </w:r>
    </w:p>
    <w:p w14:paraId="296AE5B0" w14:textId="77777777" w:rsidR="006A608A" w:rsidRDefault="00000000">
      <w:pPr>
        <w:pStyle w:val="Author-eListParagraph"/>
        <w:numPr>
          <w:ilvl w:val="0"/>
          <w:numId w:val="815"/>
        </w:numPr>
      </w:pPr>
      <w:r>
        <w:t>un profil d'étanchéité élastique de la classe B selon la [NBN S 23-002] - § 2.2.34</w:t>
      </w:r>
    </w:p>
    <w:p w14:paraId="04FA5D12" w14:textId="77777777" w:rsidR="006A608A" w:rsidRDefault="00000000">
      <w:pPr>
        <w:pStyle w:val="Author-eListParagraph"/>
        <w:numPr>
          <w:ilvl w:val="0"/>
          <w:numId w:val="815"/>
        </w:numPr>
      </w:pPr>
      <w:r>
        <w:t xml:space="preserve">un mastic plastique de type </w:t>
      </w:r>
      <w:r>
        <w:rPr>
          <w:rStyle w:val="optioncarChar"/>
        </w:rPr>
        <w:t>G</w:t>
      </w:r>
      <w:r>
        <w:t> (par défaut)</w:t>
      </w:r>
      <w:r>
        <w:rPr>
          <w:rStyle w:val="optioncarChar"/>
        </w:rPr>
        <w:t> / ***</w:t>
      </w:r>
      <w:r>
        <w:t xml:space="preserve"> selon les [STS 56.1]</w:t>
      </w:r>
    </w:p>
    <w:p w14:paraId="13D11DA2" w14:textId="77777777" w:rsidR="006A608A" w:rsidRDefault="00000000">
      <w:pPr>
        <w:pStyle w:val="pheading"/>
      </w:pPr>
      <w:r>
        <w:t>MESURAGE</w:t>
      </w:r>
    </w:p>
    <w:p w14:paraId="586A9C21" w14:textId="77777777" w:rsidR="006A608A" w:rsidRDefault="00000000">
      <w:pPr>
        <w:pStyle w:val="pheading"/>
      </w:pPr>
      <w:r>
        <w:t>- unité de mesure:</w:t>
      </w:r>
    </w:p>
    <w:p w14:paraId="0CF47462" w14:textId="77777777" w:rsidR="006A608A" w:rsidRDefault="00000000">
      <w:r>
        <w:rPr>
          <w:rStyle w:val="optioncarChar"/>
        </w:rPr>
        <w:t>-</w:t>
      </w:r>
      <w:r>
        <w:t xml:space="preserve"> (par défaut)</w:t>
      </w:r>
      <w:r>
        <w:rPr>
          <w:rStyle w:val="optioncarChar"/>
        </w:rPr>
        <w:t xml:space="preserve"> / m² / ***</w:t>
      </w:r>
    </w:p>
    <w:p w14:paraId="192197A4" w14:textId="77777777" w:rsidR="006A608A" w:rsidRDefault="00000000">
      <w:pPr>
        <w:pStyle w:val="pheading"/>
      </w:pPr>
      <w:r>
        <w:t>- code de mesurage:</w:t>
      </w:r>
    </w:p>
    <w:p w14:paraId="38C31F5B" w14:textId="77777777" w:rsidR="006A608A" w:rsidRDefault="00000000">
      <w:r>
        <w:t>Choix opéré :</w:t>
      </w:r>
      <w:r>
        <w:rPr>
          <w:rStyle w:val="optioncarChar"/>
          <w:b/>
        </w:rPr>
        <w:t>*** / OPTION 1 </w:t>
      </w:r>
      <w:r>
        <w:t xml:space="preserve">(par défaut) </w:t>
      </w:r>
      <w:r>
        <w:rPr>
          <w:rStyle w:val="optioncarChar"/>
          <w:b/>
        </w:rPr>
        <w:t>/ OPTION 2</w:t>
      </w:r>
    </w:p>
    <w:p w14:paraId="3096C96A"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3B9BBCE" w14:textId="77777777" w:rsidR="006A608A" w:rsidRDefault="00000000">
      <w:pPr>
        <w:pStyle w:val="pheading"/>
      </w:pPr>
      <w:r>
        <w:t>- nature du marché:</w:t>
      </w:r>
    </w:p>
    <w:p w14:paraId="27668E93" w14:textId="77777777" w:rsidR="006A608A" w:rsidRDefault="00000000">
      <w:r>
        <w:rPr>
          <w:rStyle w:val="optioncarChar"/>
        </w:rPr>
        <w:t>PM</w:t>
      </w:r>
      <w:r>
        <w:t xml:space="preserve"> (par défaut)</w:t>
      </w:r>
      <w:r>
        <w:rPr>
          <w:rStyle w:val="optioncarChar"/>
        </w:rPr>
        <w:t> / QF / ***</w:t>
      </w:r>
    </w:p>
    <w:p w14:paraId="247874D8" w14:textId="77777777" w:rsidR="006A608A" w:rsidRDefault="00000000">
      <w:pPr>
        <w:pStyle w:val="Author-eSectionHeading5"/>
      </w:pPr>
      <w:bookmarkStart w:id="1368" w:name="_Toc112761942"/>
      <w:r>
        <w:t>56.11.2 Vitrages simples décoratifs sans fonction sécuritaire CCTB 01.02</w:t>
      </w:r>
      <w:bookmarkEnd w:id="1368"/>
    </w:p>
    <w:p w14:paraId="3C275B56" w14:textId="77777777" w:rsidR="006A608A" w:rsidRDefault="00000000">
      <w:pPr>
        <w:pStyle w:val="Author-eSectionHeading6"/>
      </w:pPr>
      <w:bookmarkStart w:id="1369" w:name="_Toc112761943"/>
      <w:r>
        <w:t>56.11.2a Vitrages simples imprimés sans fonction sécuritaire CCTB 01.02</w:t>
      </w:r>
      <w:bookmarkEnd w:id="1369"/>
    </w:p>
    <w:p w14:paraId="4CE7B60D" w14:textId="77777777" w:rsidR="006A608A" w:rsidRDefault="00000000">
      <w:pPr>
        <w:pStyle w:val="Author-eSectionHeading6"/>
      </w:pPr>
      <w:bookmarkStart w:id="1370" w:name="_Toc112761944"/>
      <w:r>
        <w:t>56.11.2b Vitrages simples mates sans fonction sécuritaire CCTB 01.10</w:t>
      </w:r>
      <w:bookmarkEnd w:id="1370"/>
    </w:p>
    <w:p w14:paraId="703FF952" w14:textId="77777777" w:rsidR="006A608A" w:rsidRDefault="00000000">
      <w:pPr>
        <w:pStyle w:val="pheading"/>
      </w:pPr>
      <w:r>
        <w:t>MATÉRIAUX</w:t>
      </w:r>
    </w:p>
    <w:p w14:paraId="614CAE81" w14:textId="77777777" w:rsidR="006A608A" w:rsidRDefault="00000000">
      <w:pPr>
        <w:pStyle w:val="pheading"/>
      </w:pPr>
      <w:r>
        <w:t>- Caractéristiques générales</w:t>
      </w:r>
    </w:p>
    <w:p w14:paraId="55CF8479" w14:textId="77777777" w:rsidR="006A608A" w:rsidRDefault="00000000">
      <w:r>
        <w:t>Le vitrage a obtenu son aspect mat par ponçage mécanique ou sous l'action d'acide fluorhydrique.</w:t>
      </w:r>
    </w:p>
    <w:p w14:paraId="1519E83B" w14:textId="77777777" w:rsidR="006A608A" w:rsidRDefault="00000000">
      <w:pPr>
        <w:pStyle w:val="heading"/>
      </w:pPr>
      <w:r>
        <w:t>Spécifications</w:t>
      </w:r>
    </w:p>
    <w:p w14:paraId="1DEEE3D8" w14:textId="77777777" w:rsidR="006A608A" w:rsidRDefault="00000000">
      <w:pPr>
        <w:pStyle w:val="Author-eListParagraph"/>
        <w:numPr>
          <w:ilvl w:val="0"/>
          <w:numId w:val="816"/>
        </w:numPr>
      </w:pPr>
      <w:r>
        <w:t xml:space="preserve">Type : traité sur </w:t>
      </w:r>
      <w:r>
        <w:rPr>
          <w:rStyle w:val="optioncarChar"/>
        </w:rPr>
        <w:t>une face</w:t>
      </w:r>
      <w:r>
        <w:t> (par défaut)</w:t>
      </w:r>
      <w:r>
        <w:rPr>
          <w:rStyle w:val="optioncarChar"/>
        </w:rPr>
        <w:t xml:space="preserve"> / deux faces / ***</w:t>
      </w:r>
    </w:p>
    <w:p w14:paraId="70A7A916" w14:textId="77777777" w:rsidR="006A608A" w:rsidRDefault="00000000">
      <w:pPr>
        <w:pStyle w:val="Author-eListParagraph"/>
        <w:numPr>
          <w:ilvl w:val="0"/>
          <w:numId w:val="816"/>
        </w:numPr>
      </w:pPr>
      <w:r>
        <w:t xml:space="preserve">Afin de déterminer l'épaisseur du vitrage, il est tenu compte d'une </w:t>
      </w:r>
      <w:r>
        <w:rPr>
          <w:rStyle w:val="optioncarChar"/>
        </w:rPr>
        <w:t>situation normale</w:t>
      </w:r>
      <w:r>
        <w:t> (par défaut)</w:t>
      </w:r>
      <w:r>
        <w:rPr>
          <w:rStyle w:val="optioncarChar"/>
        </w:rPr>
        <w:t xml:space="preserve"> / situation exposée / situation marine / ***</w:t>
      </w:r>
      <w:r>
        <w:t xml:space="preserve"> selon la norme [NBN S 23-002] . </w:t>
      </w:r>
    </w:p>
    <w:p w14:paraId="6B0EA61A" w14:textId="77777777" w:rsidR="006A608A" w:rsidRDefault="00000000">
      <w:pPr>
        <w:pStyle w:val="Author-eListParagraph"/>
        <w:numPr>
          <w:ilvl w:val="0"/>
          <w:numId w:val="816"/>
        </w:numPr>
      </w:pPr>
      <w:r>
        <w:t>L'épaisseur minimale est de</w:t>
      </w:r>
      <w:r>
        <w:rPr>
          <w:rStyle w:val="optioncarChar"/>
        </w:rPr>
        <w:t> 4</w:t>
      </w:r>
      <w:r>
        <w:t> (par défaut)</w:t>
      </w:r>
      <w:r>
        <w:rPr>
          <w:rStyle w:val="optioncarChar"/>
        </w:rPr>
        <w:t xml:space="preserve"> / 5 / 6 / ***</w:t>
      </w:r>
      <w:r>
        <w:t>. mm. L'épaisseur des vitrages est identique par étage du bâtiment.</w:t>
      </w:r>
    </w:p>
    <w:p w14:paraId="2C07300D" w14:textId="77777777" w:rsidR="006A608A" w:rsidRDefault="00000000">
      <w:pPr>
        <w:pStyle w:val="Author-eListParagraph"/>
        <w:numPr>
          <w:ilvl w:val="0"/>
          <w:numId w:val="816"/>
        </w:numPr>
      </w:pPr>
      <w:r>
        <w:t xml:space="preserve">Les cales de support, de réglage et d'espacement sont en </w:t>
      </w:r>
      <w:r>
        <w:rPr>
          <w:rStyle w:val="optioncarChar"/>
        </w:rPr>
        <w:t>matière synthétique </w:t>
      </w:r>
      <w:r>
        <w:t>(par défaut)</w:t>
      </w:r>
      <w:r>
        <w:rPr>
          <w:rStyle w:val="optioncarChar"/>
        </w:rPr>
        <w:t> / ***</w:t>
      </w:r>
    </w:p>
    <w:p w14:paraId="2ACB3F43" w14:textId="77777777" w:rsidR="006A608A" w:rsidRDefault="00000000">
      <w:pPr>
        <w:pStyle w:val="Author-eListParagraph"/>
        <w:numPr>
          <w:ilvl w:val="0"/>
          <w:numId w:val="816"/>
        </w:numPr>
      </w:pPr>
      <w:r>
        <w:t xml:space="preserve">La couleur </w:t>
      </w:r>
      <w:r>
        <w:rPr>
          <w:rStyle w:val="optioncarChar"/>
        </w:rPr>
        <w:t>du mastic élastique</w:t>
      </w:r>
      <w:r>
        <w:t> (par défaut)</w:t>
      </w:r>
      <w:r>
        <w:rPr>
          <w:rStyle w:val="optioncarChar"/>
        </w:rPr>
        <w:t xml:space="preserve"> / profil d'étanchéité / ***</w:t>
      </w:r>
      <w:r>
        <w:t xml:space="preserve"> est </w:t>
      </w:r>
      <w:r>
        <w:rPr>
          <w:rStyle w:val="optioncarChar"/>
        </w:rPr>
        <w:t>***.</w:t>
      </w:r>
    </w:p>
    <w:p w14:paraId="5246AD54" w14:textId="77777777" w:rsidR="006A608A" w:rsidRDefault="00000000">
      <w:pPr>
        <w:pStyle w:val="Author-eListParagraph"/>
        <w:numPr>
          <w:ilvl w:val="0"/>
          <w:numId w:val="816"/>
        </w:numPr>
      </w:pPr>
      <w:r>
        <w:t>Les mastics sont destinés à être peints.</w:t>
      </w:r>
    </w:p>
    <w:p w14:paraId="7C744DFF" w14:textId="77777777" w:rsidR="006A608A" w:rsidRDefault="00000000">
      <w:pPr>
        <w:pStyle w:val="pheading"/>
      </w:pPr>
      <w:r>
        <w:t>EXÉCUTION / MISE EN ŒUVRE</w:t>
      </w:r>
    </w:p>
    <w:p w14:paraId="14E131B7" w14:textId="77777777" w:rsidR="006A608A" w:rsidRDefault="00000000">
      <w:pPr>
        <w:pStyle w:val="pheading"/>
      </w:pPr>
      <w:r>
        <w:t>- Notes d’exécution complémentaires</w:t>
      </w:r>
    </w:p>
    <w:p w14:paraId="1E3CF98C" w14:textId="77777777" w:rsidR="006A608A" w:rsidRDefault="00000000">
      <w:r>
        <w:t>Le vitrage est rendu étanche à l'aide de :</w:t>
      </w:r>
    </w:p>
    <w:p w14:paraId="243E2EF3" w14:textId="77777777" w:rsidR="006A608A" w:rsidRDefault="00000000">
      <w:pPr>
        <w:pStyle w:val="Author-eListParagraph"/>
        <w:numPr>
          <w:ilvl w:val="0"/>
          <w:numId w:val="817"/>
        </w:numPr>
      </w:pPr>
      <w:r>
        <w:t>un mastic élastique selon la norme [NBN S 23-002] et [STS 56]</w:t>
      </w:r>
    </w:p>
    <w:p w14:paraId="009BF7DF" w14:textId="77777777" w:rsidR="006A608A" w:rsidRDefault="00000000">
      <w:pPr>
        <w:pStyle w:val="Author-eListParagraph"/>
        <w:numPr>
          <w:ilvl w:val="0"/>
          <w:numId w:val="817"/>
        </w:numPr>
      </w:pPr>
      <w:r>
        <w:t>un profil d'étanchéité élastique de la classe B selon la norme [NBN S 23-002] - § 2.2.34</w:t>
      </w:r>
    </w:p>
    <w:p w14:paraId="7A80E672" w14:textId="77777777" w:rsidR="006A608A" w:rsidRDefault="00000000">
      <w:pPr>
        <w:pStyle w:val="Author-eListParagraph"/>
        <w:numPr>
          <w:ilvl w:val="0"/>
          <w:numId w:val="817"/>
        </w:numPr>
      </w:pPr>
      <w:r>
        <w:t>un mastic plastique de la type</w:t>
      </w:r>
      <w:r>
        <w:rPr>
          <w:rStyle w:val="optioncarChar"/>
        </w:rPr>
        <w:t> G</w:t>
      </w:r>
      <w:r>
        <w:t> (par défaut)</w:t>
      </w:r>
      <w:r>
        <w:rPr>
          <w:rStyle w:val="optioncarChar"/>
        </w:rPr>
        <w:t> / ***</w:t>
      </w:r>
      <w:r>
        <w:t>  selon les [STS 56.1]</w:t>
      </w:r>
    </w:p>
    <w:p w14:paraId="3E15ABB6" w14:textId="77777777" w:rsidR="006A608A" w:rsidRDefault="00000000">
      <w:pPr>
        <w:pStyle w:val="pheading"/>
      </w:pPr>
      <w:r>
        <w:t>MESURAGE</w:t>
      </w:r>
    </w:p>
    <w:p w14:paraId="606933B7" w14:textId="77777777" w:rsidR="006A608A" w:rsidRDefault="00000000">
      <w:pPr>
        <w:pStyle w:val="pheading"/>
      </w:pPr>
      <w:r>
        <w:t>- unité de mesure:</w:t>
      </w:r>
    </w:p>
    <w:p w14:paraId="3EF1E213" w14:textId="77777777" w:rsidR="006A608A" w:rsidRDefault="00000000">
      <w:r>
        <w:rPr>
          <w:rStyle w:val="optioncarChar"/>
        </w:rPr>
        <w:t xml:space="preserve">- </w:t>
      </w:r>
      <w:r>
        <w:t>(par défaut) </w:t>
      </w:r>
      <w:r>
        <w:rPr>
          <w:rStyle w:val="optioncarChar"/>
        </w:rPr>
        <w:t>/ m² / ***</w:t>
      </w:r>
    </w:p>
    <w:p w14:paraId="607AD0A3" w14:textId="77777777" w:rsidR="006A608A" w:rsidRDefault="00000000">
      <w:pPr>
        <w:pStyle w:val="pheading"/>
      </w:pPr>
      <w:r>
        <w:t>- code de mesurage:</w:t>
      </w:r>
    </w:p>
    <w:p w14:paraId="62A2DFF8" w14:textId="77777777" w:rsidR="006A608A" w:rsidRDefault="00000000">
      <w:r>
        <w:t>Choix opéré :</w:t>
      </w:r>
      <w:r>
        <w:rPr>
          <w:rStyle w:val="optioncarChar"/>
          <w:b/>
        </w:rPr>
        <w:t>*** / OPTION 1</w:t>
      </w:r>
      <w:r>
        <w:t> (par défaut)</w:t>
      </w:r>
      <w:r>
        <w:rPr>
          <w:rStyle w:val="optioncarChar"/>
          <w:b/>
        </w:rPr>
        <w:t xml:space="preserve"> / OPTION 2</w:t>
      </w:r>
    </w:p>
    <w:p w14:paraId="1D77165F"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CA1F5DA" w14:textId="77777777" w:rsidR="006A608A" w:rsidRDefault="00000000">
      <w:pPr>
        <w:pStyle w:val="pheading"/>
      </w:pPr>
      <w:r>
        <w:t>- nature du marché:</w:t>
      </w:r>
    </w:p>
    <w:p w14:paraId="6C61A700" w14:textId="77777777" w:rsidR="006A608A" w:rsidRDefault="00000000">
      <w:r>
        <w:rPr>
          <w:color w:val="FF0000"/>
        </w:rPr>
        <w:t xml:space="preserve">PM </w:t>
      </w:r>
      <w:r>
        <w:t>(par défaut) </w:t>
      </w:r>
      <w:r>
        <w:rPr>
          <w:color w:val="FF0000"/>
        </w:rPr>
        <w:t>/ QF / ***</w:t>
      </w:r>
    </w:p>
    <w:p w14:paraId="7950A01C" w14:textId="77777777" w:rsidR="006A608A" w:rsidRDefault="00000000">
      <w:pPr>
        <w:pStyle w:val="Author-eSectionHeading6"/>
      </w:pPr>
      <w:bookmarkStart w:id="1371" w:name="_Toc112761945"/>
      <w:r>
        <w:t>56.11.2c Vitrages simples sablés sans fonction sécuritaire CCTB 01.10</w:t>
      </w:r>
      <w:bookmarkEnd w:id="1371"/>
    </w:p>
    <w:p w14:paraId="251B4EC8" w14:textId="77777777" w:rsidR="006A608A" w:rsidRDefault="00000000">
      <w:pPr>
        <w:pStyle w:val="pheading"/>
      </w:pPr>
      <w:r>
        <w:t>MATÉRIAUX</w:t>
      </w:r>
    </w:p>
    <w:p w14:paraId="23AA04D5" w14:textId="77777777" w:rsidR="006A608A" w:rsidRDefault="00000000">
      <w:pPr>
        <w:pStyle w:val="pheading"/>
      </w:pPr>
      <w:r>
        <w:t>- Caractéristiques générales</w:t>
      </w:r>
    </w:p>
    <w:p w14:paraId="4C881F5E" w14:textId="77777777" w:rsidR="006A608A" w:rsidRDefault="00000000">
      <w:r>
        <w:t>Il s'agit de verre dépoli au sable par projection d'abrasif à haute pression; ce procédé permet d'obenir des motifs et formes. </w:t>
      </w:r>
    </w:p>
    <w:p w14:paraId="1D2837A3" w14:textId="77777777" w:rsidR="006A608A" w:rsidRDefault="00000000">
      <w:pPr>
        <w:pStyle w:val="heading"/>
      </w:pPr>
      <w:r>
        <w:t>Spécifications</w:t>
      </w:r>
    </w:p>
    <w:p w14:paraId="2AEB1D91" w14:textId="77777777" w:rsidR="006A608A" w:rsidRDefault="00000000">
      <w:pPr>
        <w:pStyle w:val="Author-eListParagraph"/>
        <w:numPr>
          <w:ilvl w:val="0"/>
          <w:numId w:val="818"/>
        </w:numPr>
      </w:pPr>
      <w:r>
        <w:t xml:space="preserve">Coloris : </w:t>
      </w:r>
      <w:r>
        <w:rPr>
          <w:rStyle w:val="optioncarChar"/>
        </w:rPr>
        <w:t>***</w:t>
      </w:r>
    </w:p>
    <w:p w14:paraId="18DA03BE" w14:textId="77777777" w:rsidR="006A608A" w:rsidRDefault="00000000">
      <w:pPr>
        <w:pStyle w:val="Author-eListParagraph"/>
        <w:numPr>
          <w:ilvl w:val="0"/>
          <w:numId w:val="818"/>
        </w:numPr>
      </w:pPr>
      <w:r>
        <w:t xml:space="preserve">Epaisseur minimale : </w:t>
      </w:r>
      <w:r>
        <w:rPr>
          <w:rStyle w:val="optioncarChar"/>
        </w:rPr>
        <w:t>4</w:t>
      </w:r>
      <w:r>
        <w:t xml:space="preserve"> (par défaut) </w:t>
      </w:r>
      <w:r>
        <w:rPr>
          <w:rStyle w:val="optioncarChar"/>
        </w:rPr>
        <w:t>/ 5 / 6 / ***</w:t>
      </w:r>
      <w:r>
        <w:t xml:space="preserve"> mm</w:t>
      </w:r>
    </w:p>
    <w:p w14:paraId="7ECE4F1C" w14:textId="77777777" w:rsidR="006A608A" w:rsidRDefault="00000000">
      <w:pPr>
        <w:pStyle w:val="Author-eListParagraph"/>
        <w:numPr>
          <w:ilvl w:val="0"/>
          <w:numId w:val="818"/>
        </w:numPr>
      </w:pPr>
      <w:r>
        <w:t>Les cales de support, de réglage et d'espacement sont en matière synthétique .</w:t>
      </w:r>
    </w:p>
    <w:p w14:paraId="4BBDE320" w14:textId="77777777" w:rsidR="006A608A" w:rsidRDefault="00000000">
      <w:pPr>
        <w:pStyle w:val="Author-eListParagraph"/>
        <w:numPr>
          <w:ilvl w:val="0"/>
          <w:numId w:val="818"/>
        </w:numPr>
      </w:pPr>
      <w:r>
        <w:t xml:space="preserve">La couleur </w:t>
      </w:r>
      <w:r>
        <w:rPr>
          <w:rStyle w:val="optioncarChar"/>
        </w:rPr>
        <w:t>du mastic élastique</w:t>
      </w:r>
      <w:r>
        <w:t> (par défaut)</w:t>
      </w:r>
      <w:r>
        <w:rPr>
          <w:rStyle w:val="optioncarChar"/>
        </w:rPr>
        <w:t xml:space="preserve"> / profil d'étanchéité est ***</w:t>
      </w:r>
    </w:p>
    <w:p w14:paraId="4EBF2980" w14:textId="77777777" w:rsidR="006A608A" w:rsidRDefault="00000000">
      <w:pPr>
        <w:pStyle w:val="Author-eListParagraph"/>
        <w:numPr>
          <w:ilvl w:val="0"/>
          <w:numId w:val="818"/>
        </w:numPr>
      </w:pPr>
      <w:r>
        <w:t>Les mastics sont destinés à être peints.</w:t>
      </w:r>
    </w:p>
    <w:p w14:paraId="16A7FC67" w14:textId="77777777" w:rsidR="006A608A" w:rsidRDefault="00000000">
      <w:pPr>
        <w:pStyle w:val="pheading"/>
      </w:pPr>
      <w:r>
        <w:t>EXÉCUTION / MISE EN ŒUVRE</w:t>
      </w:r>
    </w:p>
    <w:p w14:paraId="458ABA48" w14:textId="77777777" w:rsidR="006A608A" w:rsidRDefault="00000000">
      <w:pPr>
        <w:pStyle w:val="pheading"/>
      </w:pPr>
      <w:r>
        <w:t>- Prescriptions générales</w:t>
      </w:r>
    </w:p>
    <w:p w14:paraId="76194534" w14:textId="77777777" w:rsidR="006A608A" w:rsidRDefault="00000000">
      <w:r>
        <w:t>Le vitrage est rendu étanche à l'aide de :</w:t>
      </w:r>
    </w:p>
    <w:p w14:paraId="4280CF0E" w14:textId="77777777" w:rsidR="006A608A" w:rsidRDefault="00000000">
      <w:pPr>
        <w:pStyle w:val="Author-eListParagraph"/>
        <w:numPr>
          <w:ilvl w:val="0"/>
          <w:numId w:val="819"/>
        </w:numPr>
      </w:pPr>
      <w:r>
        <w:t>un mastic élastique selon la norme [NBN S 23-002] et [STS 56]</w:t>
      </w:r>
    </w:p>
    <w:p w14:paraId="62942CF7" w14:textId="77777777" w:rsidR="006A608A" w:rsidRDefault="00000000">
      <w:pPr>
        <w:pStyle w:val="Author-eListParagraph"/>
        <w:numPr>
          <w:ilvl w:val="0"/>
          <w:numId w:val="819"/>
        </w:numPr>
      </w:pPr>
      <w:r>
        <w:t>un profil d'étanchéité élastique de la classe B selon la norme [NBN S 23-002] - § 2.2.34</w:t>
      </w:r>
    </w:p>
    <w:p w14:paraId="698DFA9C" w14:textId="77777777" w:rsidR="006A608A" w:rsidRDefault="00000000">
      <w:pPr>
        <w:pStyle w:val="Author-eListParagraph"/>
        <w:numPr>
          <w:ilvl w:val="0"/>
          <w:numId w:val="819"/>
        </w:numPr>
      </w:pPr>
      <w:r>
        <w:t xml:space="preserve">un mastic plastique de type </w:t>
      </w:r>
      <w:r>
        <w:rPr>
          <w:rStyle w:val="optioncarChar"/>
        </w:rPr>
        <w:t>G</w:t>
      </w:r>
      <w:r>
        <w:t> (par défaut) </w:t>
      </w:r>
      <w:r>
        <w:rPr>
          <w:rStyle w:val="optioncarChar"/>
        </w:rPr>
        <w:t>/ ***</w:t>
      </w:r>
      <w:r>
        <w:t>  selon les [STS 56.1]</w:t>
      </w:r>
    </w:p>
    <w:p w14:paraId="06D42EAF" w14:textId="77777777" w:rsidR="006A608A" w:rsidRDefault="00000000">
      <w:pPr>
        <w:pStyle w:val="pheading"/>
      </w:pPr>
      <w:r>
        <w:t>MESURAGE</w:t>
      </w:r>
    </w:p>
    <w:p w14:paraId="150F944B" w14:textId="77777777" w:rsidR="006A608A" w:rsidRDefault="00000000">
      <w:pPr>
        <w:pStyle w:val="pheading"/>
      </w:pPr>
      <w:r>
        <w:t>- unité de mesure:</w:t>
      </w:r>
    </w:p>
    <w:p w14:paraId="11B8B4E0" w14:textId="77777777" w:rsidR="006A608A" w:rsidRDefault="00000000">
      <w:r>
        <w:rPr>
          <w:rStyle w:val="optioncarChar"/>
        </w:rPr>
        <w:t xml:space="preserve">- </w:t>
      </w:r>
      <w:r>
        <w:t>(par défaut) </w:t>
      </w:r>
      <w:r>
        <w:rPr>
          <w:rStyle w:val="optioncarChar"/>
        </w:rPr>
        <w:t>/ m² / ***</w:t>
      </w:r>
    </w:p>
    <w:p w14:paraId="75FFAE9E" w14:textId="77777777" w:rsidR="006A608A" w:rsidRDefault="00000000">
      <w:pPr>
        <w:pStyle w:val="pheading"/>
      </w:pPr>
      <w:r>
        <w:t>- code de mesurage:</w:t>
      </w:r>
    </w:p>
    <w:p w14:paraId="6CDADAE8" w14:textId="77777777" w:rsidR="006A608A" w:rsidRDefault="00000000">
      <w:r>
        <w:t>Choix opéré :</w:t>
      </w:r>
      <w:r>
        <w:rPr>
          <w:rStyle w:val="optioncarChar"/>
          <w:b/>
        </w:rPr>
        <w:t>*** / OPTION 1</w:t>
      </w:r>
      <w:r>
        <w:t xml:space="preserve"> (par défaut)</w:t>
      </w:r>
      <w:r>
        <w:rPr>
          <w:rStyle w:val="optioncarChar"/>
          <w:b/>
        </w:rPr>
        <w:t> / OPTION 2</w:t>
      </w:r>
    </w:p>
    <w:p w14:paraId="230CEBB2"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1BAD76B" w14:textId="77777777" w:rsidR="006A608A" w:rsidRDefault="00000000">
      <w:pPr>
        <w:pStyle w:val="pheading"/>
      </w:pPr>
      <w:r>
        <w:t>- nature du marché:</w:t>
      </w:r>
    </w:p>
    <w:p w14:paraId="37E6EFD9" w14:textId="77777777" w:rsidR="006A608A" w:rsidRDefault="00000000">
      <w:r>
        <w:rPr>
          <w:rStyle w:val="optioncarChar"/>
        </w:rPr>
        <w:t>PM</w:t>
      </w:r>
      <w:r>
        <w:t xml:space="preserve"> (par défaut) </w:t>
      </w:r>
      <w:r>
        <w:rPr>
          <w:rStyle w:val="optioncarChar"/>
        </w:rPr>
        <w:t>/ QF / ***</w:t>
      </w:r>
    </w:p>
    <w:p w14:paraId="318C38B7" w14:textId="77777777" w:rsidR="006A608A" w:rsidRDefault="00000000">
      <w:pPr>
        <w:pStyle w:val="Author-eSectionHeading6"/>
      </w:pPr>
      <w:bookmarkStart w:id="1372" w:name="_Toc112761946"/>
      <w:r>
        <w:t>56.11.2d Vitrages simples laqués sans fonction sécuritaire CCTB 01.02</w:t>
      </w:r>
      <w:bookmarkEnd w:id="1372"/>
    </w:p>
    <w:p w14:paraId="6B6898FF" w14:textId="77777777" w:rsidR="006A608A" w:rsidRDefault="00000000">
      <w:pPr>
        <w:pStyle w:val="Author-eSectionHeading6"/>
      </w:pPr>
      <w:bookmarkStart w:id="1373" w:name="_Toc112761947"/>
      <w:r>
        <w:t>56.11.2e Vitrages simples émaillés sans fonction sécuritaire CCTB 01.02</w:t>
      </w:r>
      <w:bookmarkEnd w:id="1373"/>
    </w:p>
    <w:p w14:paraId="26C26AA5" w14:textId="77777777" w:rsidR="006A608A" w:rsidRDefault="00000000">
      <w:pPr>
        <w:pStyle w:val="Author-eSectionHeading6"/>
      </w:pPr>
      <w:bookmarkStart w:id="1374" w:name="_Toc112761948"/>
      <w:r>
        <w:t>56.11.2f Vitrages simples sérigraphiés sans fonction sécuritaire CCTB 01.02</w:t>
      </w:r>
      <w:bookmarkEnd w:id="1374"/>
    </w:p>
    <w:p w14:paraId="0B820719" w14:textId="77777777" w:rsidR="006A608A" w:rsidRDefault="00000000">
      <w:pPr>
        <w:pStyle w:val="Author-eSectionHeading6"/>
      </w:pPr>
      <w:bookmarkStart w:id="1375" w:name="_Toc112761949"/>
      <w:r>
        <w:t>56.11.2g Vitrages simples feuilletés à intercalaires décoratifs sans fonction sécuritaire CCTB 01.02</w:t>
      </w:r>
      <w:bookmarkEnd w:id="1375"/>
    </w:p>
    <w:p w14:paraId="165704AE" w14:textId="77777777" w:rsidR="006A608A" w:rsidRDefault="00000000">
      <w:pPr>
        <w:pStyle w:val="Author-eSectionHeading6"/>
      </w:pPr>
      <w:bookmarkStart w:id="1376" w:name="_Toc112761950"/>
      <w:r>
        <w:t>56.11.2h Vitrages simples teintés (colorés dans la masse) sans fonction sécuritaire CCTB 01.02</w:t>
      </w:r>
      <w:bookmarkEnd w:id="1376"/>
    </w:p>
    <w:p w14:paraId="235B3C56" w14:textId="77777777" w:rsidR="006A608A" w:rsidRDefault="00000000">
      <w:pPr>
        <w:pStyle w:val="Author-eSectionHeading6"/>
      </w:pPr>
      <w:bookmarkStart w:id="1377" w:name="_Toc112761951"/>
      <w:r>
        <w:t>56.11.2i Vitrages simples armés sans fonction sécuritaire CCTB 01.10</w:t>
      </w:r>
      <w:bookmarkEnd w:id="1377"/>
    </w:p>
    <w:p w14:paraId="7E2680C3" w14:textId="77777777" w:rsidR="006A608A" w:rsidRDefault="00000000">
      <w:pPr>
        <w:pStyle w:val="pheading"/>
      </w:pPr>
      <w:r>
        <w:t>MATÉRIAUX</w:t>
      </w:r>
    </w:p>
    <w:p w14:paraId="2626AAA8" w14:textId="77777777" w:rsidR="006A608A" w:rsidRDefault="00000000">
      <w:pPr>
        <w:pStyle w:val="pheading"/>
      </w:pPr>
      <w:r>
        <w:t>- Caractéristiques générales</w:t>
      </w:r>
    </w:p>
    <w:p w14:paraId="346DC593" w14:textId="77777777" w:rsidR="006A608A" w:rsidRDefault="00000000">
      <w:r>
        <w:rPr>
          <w:rStyle w:val="optioncarChar"/>
        </w:rPr>
        <w:t>Le verre à glace</w:t>
      </w:r>
      <w:r>
        <w:t xml:space="preserve"> (par défaut) </w:t>
      </w:r>
      <w:r>
        <w:rPr>
          <w:rStyle w:val="optioncarChar"/>
        </w:rPr>
        <w:t>/ verre coulé  / ***</w:t>
      </w:r>
      <w:r>
        <w:t> est armé de fils métalliques posés dans le verre en cours de fabrication afin de maintenir les éclats en cas de bris du vitrage.</w:t>
      </w:r>
    </w:p>
    <w:p w14:paraId="72416A5F" w14:textId="77777777" w:rsidR="006A608A" w:rsidRDefault="00000000">
      <w:r>
        <w:t>Le verre armé est du type:</w:t>
      </w:r>
    </w:p>
    <w:p w14:paraId="529AB3C6" w14:textId="77777777" w:rsidR="006A608A" w:rsidRDefault="00000000">
      <w:pPr>
        <w:ind w:left="454"/>
      </w:pPr>
      <w:r>
        <w:br/>
        <w:t>Choix opéré :</w:t>
      </w:r>
      <w:r>
        <w:rPr>
          <w:rStyle w:val="optioncarChar"/>
          <w:b/>
        </w:rPr>
        <w:t>*** / OPTION 1 </w:t>
      </w:r>
      <w:r>
        <w:t>(par défaut)</w:t>
      </w:r>
      <w:r>
        <w:rPr>
          <w:rStyle w:val="optioncarChar"/>
          <w:b/>
        </w:rPr>
        <w:t xml:space="preserve"> / OPTION 2 / OPTION 3</w:t>
      </w:r>
    </w:p>
    <w:p w14:paraId="13EF971D" w14:textId="77777777" w:rsidR="006A608A" w:rsidRDefault="00000000">
      <w:pPr>
        <w:ind w:left="454"/>
      </w:pPr>
      <w:r>
        <w:rPr>
          <w:b/>
        </w:rPr>
        <w:t>***OPTION 1</w:t>
      </w:r>
      <w:r>
        <w:t>(par défaut) : verre de silicate sodocalcique, plan,transparent, à face parallèles et polies suivant la norme [NBN EN 572-3]</w:t>
      </w:r>
    </w:p>
    <w:p w14:paraId="6984E164" w14:textId="77777777" w:rsidR="006A608A" w:rsidRDefault="00000000">
      <w:pPr>
        <w:ind w:left="454"/>
      </w:pPr>
      <w:r>
        <w:t>***</w:t>
      </w:r>
      <w:r>
        <w:rPr>
          <w:b/>
        </w:rPr>
        <w:t xml:space="preserve">OPTION 2 </w:t>
      </w:r>
      <w:r>
        <w:t xml:space="preserve">: verre imprimé armé </w:t>
      </w:r>
      <w:r>
        <w:br/>
      </w:r>
      <w:r>
        <w:rPr>
          <w:b/>
        </w:rPr>
        <w:t>***OPTION 3</w:t>
      </w:r>
      <w:r>
        <w:t xml:space="preserve"> : verre profilé armé suivant la norme [NBN EN 572-7]</w:t>
      </w:r>
    </w:p>
    <w:p w14:paraId="29C79976" w14:textId="77777777" w:rsidR="006A608A" w:rsidRDefault="00000000">
      <w:pPr>
        <w:pStyle w:val="heading"/>
      </w:pPr>
      <w:r>
        <w:t>Spécifications</w:t>
      </w:r>
    </w:p>
    <w:p w14:paraId="69571F6D" w14:textId="77777777" w:rsidR="006A608A" w:rsidRDefault="00000000">
      <w:pPr>
        <w:pStyle w:val="Author-eListParagraph"/>
        <w:numPr>
          <w:ilvl w:val="0"/>
          <w:numId w:val="820"/>
        </w:numPr>
      </w:pPr>
      <w:r>
        <w:t>Les dimensions des mailles sont d'environ </w:t>
      </w:r>
      <w:r>
        <w:rPr>
          <w:rStyle w:val="optioncarChar"/>
        </w:rPr>
        <w:t>10 x 10</w:t>
      </w:r>
      <w:r>
        <w:t xml:space="preserve"> (par défaut) </w:t>
      </w:r>
      <w:r>
        <w:rPr>
          <w:rStyle w:val="optioncarChar"/>
        </w:rPr>
        <w:t xml:space="preserve">/ 12,5 x 12,5 / *** </w:t>
      </w:r>
      <w:r>
        <w:t>mm</w:t>
      </w:r>
    </w:p>
    <w:p w14:paraId="4E5D9773" w14:textId="77777777" w:rsidR="006A608A" w:rsidRDefault="00000000">
      <w:pPr>
        <w:pStyle w:val="Author-eListParagraph"/>
        <w:numPr>
          <w:ilvl w:val="0"/>
          <w:numId w:val="820"/>
        </w:numPr>
      </w:pPr>
      <w:r>
        <w:t xml:space="preserve">Epaisseur minimale : </w:t>
      </w:r>
      <w:r>
        <w:rPr>
          <w:rStyle w:val="optioncarChar"/>
        </w:rPr>
        <w:t>6</w:t>
      </w:r>
      <w:r>
        <w:t> (par défaut)</w:t>
      </w:r>
      <w:r>
        <w:rPr>
          <w:rStyle w:val="optioncarChar"/>
        </w:rPr>
        <w:t> / ***</w:t>
      </w:r>
      <w:r>
        <w:t xml:space="preserve"> mm.</w:t>
      </w:r>
    </w:p>
    <w:p w14:paraId="77880478" w14:textId="77777777" w:rsidR="006A608A" w:rsidRDefault="00000000">
      <w:pPr>
        <w:pStyle w:val="Author-eListParagraph"/>
        <w:numPr>
          <w:ilvl w:val="0"/>
          <w:numId w:val="820"/>
        </w:numPr>
      </w:pPr>
      <w:r>
        <w:t>Coloris :</w:t>
      </w:r>
      <w:r>
        <w:rPr>
          <w:rStyle w:val="optioncarChar"/>
        </w:rPr>
        <w:t> blanc</w:t>
      </w:r>
      <w:r>
        <w:t> (par défaut)</w:t>
      </w:r>
      <w:r>
        <w:rPr>
          <w:rStyle w:val="optioncarChar"/>
        </w:rPr>
        <w:t> / ***</w:t>
      </w:r>
    </w:p>
    <w:p w14:paraId="38206CCD" w14:textId="77777777" w:rsidR="006A608A" w:rsidRDefault="00000000">
      <w:pPr>
        <w:pStyle w:val="Author-eListParagraph"/>
        <w:numPr>
          <w:ilvl w:val="0"/>
          <w:numId w:val="820"/>
        </w:numPr>
      </w:pPr>
      <w:r>
        <w:t>Les cales de support, de réglage et d'espacement sont en matière synthétique .</w:t>
      </w:r>
    </w:p>
    <w:p w14:paraId="4EFABC07" w14:textId="77777777" w:rsidR="006A608A" w:rsidRDefault="00000000">
      <w:pPr>
        <w:pStyle w:val="Author-eListParagraph"/>
        <w:numPr>
          <w:ilvl w:val="0"/>
          <w:numId w:val="820"/>
        </w:numPr>
      </w:pPr>
      <w:r>
        <w:t xml:space="preserve">La couleur </w:t>
      </w:r>
      <w:r>
        <w:rPr>
          <w:rStyle w:val="optioncarChar"/>
        </w:rPr>
        <w:t>du mastic élastique</w:t>
      </w:r>
      <w:r>
        <w:t> (par défaut)</w:t>
      </w:r>
      <w:r>
        <w:rPr>
          <w:rStyle w:val="optioncarChar"/>
        </w:rPr>
        <w:t xml:space="preserve"> / profil d'étanchéité est ***</w:t>
      </w:r>
    </w:p>
    <w:p w14:paraId="040C444B" w14:textId="77777777" w:rsidR="006A608A" w:rsidRDefault="00000000">
      <w:pPr>
        <w:pStyle w:val="Author-eListParagraph"/>
        <w:numPr>
          <w:ilvl w:val="0"/>
          <w:numId w:val="820"/>
        </w:numPr>
      </w:pPr>
      <w:r>
        <w:t>Les mastics sont destinés à être peints.</w:t>
      </w:r>
    </w:p>
    <w:p w14:paraId="65A4AC5D" w14:textId="77777777" w:rsidR="006A608A" w:rsidRDefault="00000000">
      <w:pPr>
        <w:pStyle w:val="pheading"/>
      </w:pPr>
      <w:r>
        <w:t>EXÉCUTION / MISE EN ŒUVRE</w:t>
      </w:r>
    </w:p>
    <w:p w14:paraId="797551AF" w14:textId="77777777" w:rsidR="006A608A" w:rsidRDefault="00000000">
      <w:pPr>
        <w:pStyle w:val="pheading"/>
      </w:pPr>
      <w:r>
        <w:t>- Prescriptions générales</w:t>
      </w:r>
    </w:p>
    <w:p w14:paraId="24CBA7FA" w14:textId="77777777" w:rsidR="006A608A" w:rsidRDefault="00000000">
      <w:r>
        <w:t>Le vitrage est rendu étanche à l'aide de :</w:t>
      </w:r>
    </w:p>
    <w:p w14:paraId="33F7EFF9" w14:textId="77777777" w:rsidR="006A608A" w:rsidRDefault="00000000">
      <w:pPr>
        <w:pStyle w:val="Author-eListParagraph"/>
        <w:numPr>
          <w:ilvl w:val="0"/>
          <w:numId w:val="821"/>
        </w:numPr>
      </w:pPr>
      <w:r>
        <w:t>un mastic élastique selon la norme [NBN S 23-002] et [STS 56]</w:t>
      </w:r>
    </w:p>
    <w:p w14:paraId="49BDE83E" w14:textId="77777777" w:rsidR="006A608A" w:rsidRDefault="00000000">
      <w:pPr>
        <w:pStyle w:val="Author-eListParagraph"/>
        <w:numPr>
          <w:ilvl w:val="0"/>
          <w:numId w:val="821"/>
        </w:numPr>
      </w:pPr>
      <w:r>
        <w:t>un profil d'étanchéité élastique de la classe B selon la norme [NBN S 23-002] - § 2.2.34</w:t>
      </w:r>
    </w:p>
    <w:p w14:paraId="158362A0" w14:textId="77777777" w:rsidR="006A608A" w:rsidRDefault="00000000">
      <w:pPr>
        <w:pStyle w:val="Author-eListParagraph"/>
        <w:numPr>
          <w:ilvl w:val="0"/>
          <w:numId w:val="821"/>
        </w:numPr>
      </w:pPr>
      <w:r>
        <w:t xml:space="preserve">un mastic plastique de type </w:t>
      </w:r>
      <w:r>
        <w:rPr>
          <w:rStyle w:val="optioncarChar"/>
        </w:rPr>
        <w:t>G</w:t>
      </w:r>
      <w:r>
        <w:t> (par défaut) </w:t>
      </w:r>
      <w:r>
        <w:rPr>
          <w:rStyle w:val="optioncarChar"/>
        </w:rPr>
        <w:t>/ ***</w:t>
      </w:r>
      <w:r>
        <w:t>  selon les [STS 56.1]</w:t>
      </w:r>
    </w:p>
    <w:p w14:paraId="6C6B4E44" w14:textId="77777777" w:rsidR="006A608A" w:rsidRDefault="00000000">
      <w:pPr>
        <w:pStyle w:val="pheading"/>
      </w:pPr>
      <w:r>
        <w:t>MESURAGE</w:t>
      </w:r>
    </w:p>
    <w:p w14:paraId="6BA6851B" w14:textId="77777777" w:rsidR="006A608A" w:rsidRDefault="00000000">
      <w:pPr>
        <w:pStyle w:val="pheading"/>
      </w:pPr>
      <w:r>
        <w:t>- unité de mesure:</w:t>
      </w:r>
    </w:p>
    <w:p w14:paraId="6E4D4721" w14:textId="77777777" w:rsidR="006A608A" w:rsidRDefault="00000000">
      <w:r>
        <w:rPr>
          <w:rStyle w:val="optioncarChar"/>
        </w:rPr>
        <w:t>*** / m²</w:t>
      </w:r>
    </w:p>
    <w:p w14:paraId="25AEB39A" w14:textId="77777777" w:rsidR="006A608A" w:rsidRDefault="00000000">
      <w:pPr>
        <w:pStyle w:val="pheading"/>
      </w:pPr>
      <w:r>
        <w:t>- code de mesurage:</w:t>
      </w:r>
    </w:p>
    <w:p w14:paraId="3A2CE31A" w14:textId="77777777" w:rsidR="006A608A" w:rsidRDefault="00000000">
      <w:r>
        <w:t>Choix opéré :</w:t>
      </w:r>
      <w:r>
        <w:rPr>
          <w:rStyle w:val="optioncarChar"/>
          <w:b/>
        </w:rPr>
        <w:t>*** / OPTION 1 </w:t>
      </w:r>
      <w:r>
        <w:t>(par défaut)</w:t>
      </w:r>
      <w:r>
        <w:rPr>
          <w:rStyle w:val="optioncarChar"/>
          <w:b/>
        </w:rPr>
        <w:t> / OPTION 2</w:t>
      </w:r>
    </w:p>
    <w:p w14:paraId="67113336" w14:textId="77777777" w:rsidR="006A608A" w:rsidRDefault="00000000">
      <w:r>
        <w:rPr>
          <w:b/>
        </w:rPr>
        <w:t xml:space="preserve">***OPTION 1 </w:t>
      </w:r>
      <w:r>
        <w:t>(par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19E6857F" w14:textId="77777777" w:rsidR="006A608A" w:rsidRDefault="00000000">
      <w:pPr>
        <w:pStyle w:val="pheading"/>
      </w:pPr>
      <w:r>
        <w:t>- nature du marché:</w:t>
      </w:r>
    </w:p>
    <w:p w14:paraId="3B9C1BAC" w14:textId="77777777" w:rsidR="006A608A" w:rsidRDefault="00000000">
      <w:r>
        <w:rPr>
          <w:color w:val="FF0000"/>
        </w:rPr>
        <w:t xml:space="preserve">PM </w:t>
      </w:r>
      <w:r>
        <w:t>(par défaut) </w:t>
      </w:r>
      <w:r>
        <w:rPr>
          <w:color w:val="FF0000"/>
        </w:rPr>
        <w:t>/ QF / ***</w:t>
      </w:r>
    </w:p>
    <w:p w14:paraId="6EDE7AB6" w14:textId="77777777" w:rsidR="006A608A" w:rsidRDefault="00000000">
      <w:pPr>
        <w:pStyle w:val="Author-eSectionHeading6"/>
      </w:pPr>
      <w:bookmarkStart w:id="1378" w:name="_Toc112761952"/>
      <w:r>
        <w:t>56.11.2j Vitrages simples étirés sans fonction sécuritaire CCTB 01.02</w:t>
      </w:r>
      <w:bookmarkEnd w:id="1378"/>
    </w:p>
    <w:p w14:paraId="6816812A" w14:textId="77777777" w:rsidR="006A608A" w:rsidRDefault="00000000">
      <w:pPr>
        <w:pStyle w:val="Author-eSectionHeading6"/>
      </w:pPr>
      <w:bookmarkStart w:id="1379" w:name="_Toc112761953"/>
      <w:r>
        <w:t>56.11.2k Vitrages simples soufflés sans fonction sécuritaire CCTB 01.02</w:t>
      </w:r>
      <w:bookmarkEnd w:id="1379"/>
    </w:p>
    <w:p w14:paraId="42661B93" w14:textId="77777777" w:rsidR="006A608A" w:rsidRDefault="00000000">
      <w:pPr>
        <w:pStyle w:val="Author-eSectionHeading6"/>
      </w:pPr>
      <w:bookmarkStart w:id="1380" w:name="_Toc112761954"/>
      <w:r>
        <w:t>56.11.2l Vitraux décoratifs sans fonction sécuritaire CCTB 01.02</w:t>
      </w:r>
      <w:bookmarkEnd w:id="1380"/>
    </w:p>
    <w:p w14:paraId="623C9EC8" w14:textId="77777777" w:rsidR="006A608A" w:rsidRDefault="00000000">
      <w:pPr>
        <w:pStyle w:val="Author-eSectionHeading5"/>
      </w:pPr>
      <w:bookmarkStart w:id="1381" w:name="_Toc112761955"/>
      <w:r>
        <w:t>56.11.3 Vitrages simples profilés sans fonction sécuritaire CCTB 01.02</w:t>
      </w:r>
      <w:bookmarkEnd w:id="1381"/>
    </w:p>
    <w:p w14:paraId="4AA44A54" w14:textId="77777777" w:rsidR="006A608A" w:rsidRDefault="00000000">
      <w:pPr>
        <w:pStyle w:val="Author-eSectionHeading6"/>
      </w:pPr>
      <w:bookmarkStart w:id="1382" w:name="_Toc112761956"/>
      <w:r>
        <w:t>56.11.3a Vitrages simples profilés sans fonction sécuritaire CCTB 01.02</w:t>
      </w:r>
      <w:bookmarkEnd w:id="1382"/>
    </w:p>
    <w:p w14:paraId="1BC45308" w14:textId="77777777" w:rsidR="006A608A" w:rsidRDefault="00000000">
      <w:pPr>
        <w:pStyle w:val="Author-eSectionHeading5"/>
      </w:pPr>
      <w:bookmarkStart w:id="1383" w:name="_Toc112761957"/>
      <w:r>
        <w:t>56.11.4 Vitrages simples spéciaux sans fonction sécuritaire CCTB 01.02</w:t>
      </w:r>
      <w:bookmarkEnd w:id="1383"/>
    </w:p>
    <w:p w14:paraId="55B21D91" w14:textId="77777777" w:rsidR="006A608A" w:rsidRDefault="00000000">
      <w:pPr>
        <w:pStyle w:val="Author-eSectionHeading6"/>
      </w:pPr>
      <w:bookmarkStart w:id="1384" w:name="_Toc112761958"/>
      <w:r>
        <w:t>56.11.4a Vitrages simples bombés sans fonction sécuritaire CCTB 01.02</w:t>
      </w:r>
      <w:bookmarkEnd w:id="1384"/>
    </w:p>
    <w:p w14:paraId="2D251E57" w14:textId="77777777" w:rsidR="006A608A" w:rsidRDefault="00000000">
      <w:pPr>
        <w:pStyle w:val="Author-eSectionHeading6"/>
      </w:pPr>
      <w:bookmarkStart w:id="1385" w:name="_Toc112761959"/>
      <w:r>
        <w:t>56.11.4b Vitrages simples miroir sans fonction sécuritaire CCTB 01.02</w:t>
      </w:r>
      <w:bookmarkEnd w:id="1385"/>
    </w:p>
    <w:p w14:paraId="0409C135" w14:textId="77777777" w:rsidR="006A608A" w:rsidRDefault="00000000">
      <w:pPr>
        <w:pStyle w:val="Author-eSectionHeading6"/>
      </w:pPr>
      <w:bookmarkStart w:id="1386" w:name="_Toc112761960"/>
      <w:r>
        <w:t>56.11.4c Vitrages simples chromogènes sans fonction sécuritaire CCTB 01.02</w:t>
      </w:r>
      <w:bookmarkEnd w:id="1386"/>
    </w:p>
    <w:p w14:paraId="0545BA51" w14:textId="77777777" w:rsidR="006A608A" w:rsidRDefault="00000000">
      <w:pPr>
        <w:pStyle w:val="Author-eSectionHeading4"/>
      </w:pPr>
      <w:bookmarkStart w:id="1387" w:name="_Toc112761961"/>
      <w:r>
        <w:t>56.12 Vitrages simples avec fonction sécuritaire CCTB 01.07</w:t>
      </w:r>
      <w:bookmarkEnd w:id="1387"/>
    </w:p>
    <w:p w14:paraId="5F096168" w14:textId="77777777" w:rsidR="006A608A" w:rsidRDefault="00000000">
      <w:pPr>
        <w:pStyle w:val="pheading"/>
      </w:pPr>
      <w:r>
        <w:t>MATÉRIAUX</w:t>
      </w:r>
    </w:p>
    <w:p w14:paraId="05EAC487" w14:textId="77777777" w:rsidR="006A608A" w:rsidRDefault="00000000">
      <w:r>
        <w:t>Le vitrage de sécurité simple doit satisfaire aux normes [NBN S 23-002] et [NBN EN 12600]. En vue de déterminer l'épaisseur et/ou la composition du vitrage, il faut tenir compte de :</w:t>
      </w:r>
    </w:p>
    <w:p w14:paraId="1A82182E" w14:textId="77777777" w:rsidR="006A608A" w:rsidRDefault="00000000">
      <w:pPr>
        <w:pStyle w:val="Author-eListParagraph"/>
        <w:numPr>
          <w:ilvl w:val="0"/>
          <w:numId w:val="822"/>
        </w:numPr>
      </w:pPr>
      <w:r>
        <w:t>la superficie du vitrage selon la norme [NBN S 23-002]</w:t>
      </w:r>
    </w:p>
    <w:p w14:paraId="0BE66BD7" w14:textId="77777777" w:rsidR="006A608A" w:rsidRDefault="00000000">
      <w:pPr>
        <w:pStyle w:val="Author-eListParagraph"/>
        <w:numPr>
          <w:ilvl w:val="0"/>
          <w:numId w:val="822"/>
        </w:numPr>
      </w:pPr>
      <w:r>
        <w:t>les prescriptions mécaniques déterminées par la classe des tableaux de la norme [NBN S 23-002]</w:t>
      </w:r>
    </w:p>
    <w:p w14:paraId="21C3C364" w14:textId="77777777" w:rsidR="006A608A" w:rsidRDefault="00000000">
      <w:pPr>
        <w:pStyle w:val="Author-eListParagraph"/>
        <w:numPr>
          <w:ilvl w:val="0"/>
          <w:numId w:val="822"/>
        </w:numPr>
      </w:pPr>
      <w:r>
        <w:t>l'utilisation et de l'emplacement selon le tableau 5 de la norme [NBN S 23-002]</w:t>
      </w:r>
      <w:r>
        <w:br/>
      </w:r>
    </w:p>
    <w:p w14:paraId="6E2B9437" w14:textId="77777777" w:rsidR="006A608A" w:rsidRDefault="00000000">
      <w:pPr>
        <w:pStyle w:val="Author-eListParagraph"/>
        <w:numPr>
          <w:ilvl w:val="0"/>
          <w:numId w:val="822"/>
        </w:numPr>
      </w:pPr>
      <w:r>
        <w:t xml:space="preserve">En ce qui concerne l'aspect de la sécurité, le vitrage porte une marque indélébile qui mentionne les données suivantes : </w:t>
      </w:r>
    </w:p>
    <w:p w14:paraId="18E1E75C" w14:textId="77777777" w:rsidR="006A608A" w:rsidRDefault="00000000">
      <w:pPr>
        <w:pStyle w:val="Author-eListParagraph"/>
        <w:numPr>
          <w:ilvl w:val="1"/>
          <w:numId w:val="823"/>
        </w:numPr>
      </w:pPr>
      <w:r>
        <w:t>la firme ou la marque du fabricant ou du dernier manufacturier.</w:t>
      </w:r>
    </w:p>
    <w:p w14:paraId="2D75851F" w14:textId="77777777" w:rsidR="006A608A" w:rsidRDefault="00000000">
      <w:pPr>
        <w:pStyle w:val="Author-eListParagraph"/>
        <w:numPr>
          <w:ilvl w:val="1"/>
          <w:numId w:val="823"/>
        </w:numPr>
      </w:pPr>
      <w:r>
        <w:t>les numéros des essais auxquels le vitrage satisfait, précédés de la lettre T.</w:t>
      </w:r>
    </w:p>
    <w:p w14:paraId="1080C1CB" w14:textId="77777777" w:rsidR="006A608A" w:rsidRDefault="00000000">
      <w:pPr>
        <w:pStyle w:val="Author-eListParagraph"/>
        <w:numPr>
          <w:ilvl w:val="0"/>
          <w:numId w:val="822"/>
        </w:numPr>
      </w:pPr>
      <w:r>
        <w:t>La sécurité des vitrages est jugée sur la base des essais T1 à T9, décrits dans la norme [NBN EN 12600]. En fonction du degré de protection prescrit, déterminé en fonction de la combinaison (cfr. tableau 5 de la norme [NBN S 23-002] ), le vitrage doit satisfaire à un certain nombre d'essais.</w:t>
      </w:r>
    </w:p>
    <w:p w14:paraId="36973FD2" w14:textId="77777777" w:rsidR="006A608A" w:rsidRDefault="00000000">
      <w:pPr>
        <w:pStyle w:val="pheading"/>
      </w:pPr>
      <w:r>
        <w:t>EXÉCUTION / MISE EN ŒUVRE</w:t>
      </w:r>
    </w:p>
    <w:p w14:paraId="6378222B" w14:textId="77777777" w:rsidR="006A608A" w:rsidRDefault="00000000">
      <w:r>
        <w:t>Le vitrage est posé selon [NIT 221] et la norme [NBN S 23-002] et les prescriptions du fabricant.</w:t>
      </w:r>
    </w:p>
    <w:p w14:paraId="12C3C562" w14:textId="77777777" w:rsidR="006A608A" w:rsidRDefault="00000000">
      <w:pPr>
        <w:pStyle w:val="Author-eSectionHeading5"/>
      </w:pPr>
      <w:bookmarkStart w:id="1388" w:name="_Toc112761962"/>
      <w:r>
        <w:t>56.12.1 Vitrages à résistance mécanique avec fonction sécuritaire CCTB 01.02</w:t>
      </w:r>
      <w:bookmarkEnd w:id="1388"/>
    </w:p>
    <w:p w14:paraId="7B77FA71" w14:textId="77777777" w:rsidR="006A608A" w:rsidRDefault="00000000">
      <w:pPr>
        <w:pStyle w:val="Author-eSectionHeading6"/>
      </w:pPr>
      <w:bookmarkStart w:id="1389" w:name="_Toc112761963"/>
      <w:r>
        <w:t>56.12.1a Vitrages simples trempés avec fonction sécuritaire CCTB 01.10</w:t>
      </w:r>
      <w:bookmarkEnd w:id="1389"/>
    </w:p>
    <w:p w14:paraId="44CFC9F2" w14:textId="77777777" w:rsidR="006A608A" w:rsidRDefault="00000000">
      <w:pPr>
        <w:pStyle w:val="pheading"/>
      </w:pPr>
      <w:r>
        <w:t>MATÉRIAUX</w:t>
      </w:r>
    </w:p>
    <w:p w14:paraId="72831D5B" w14:textId="77777777" w:rsidR="006A608A" w:rsidRDefault="00000000">
      <w:pPr>
        <w:pStyle w:val="pheading"/>
      </w:pPr>
      <w:r>
        <w:t>- Caractéristiques générales</w:t>
      </w:r>
    </w:p>
    <w:p w14:paraId="2B0A2119" w14:textId="77777777" w:rsidR="006A608A" w:rsidRDefault="00000000">
      <w:r>
        <w:t>Le vitrage de sécurité simple doit satisfaire à la norme [NBN S 23-002] . Il se compose d'une feuille de verre à glace clair.</w:t>
      </w:r>
    </w:p>
    <w:p w14:paraId="3EA48B6E" w14:textId="77777777" w:rsidR="006A608A" w:rsidRDefault="00000000">
      <w:pPr>
        <w:pStyle w:val="Author-eListParagraph"/>
        <w:numPr>
          <w:ilvl w:val="0"/>
          <w:numId w:val="824"/>
        </w:numPr>
      </w:pPr>
      <w:r>
        <w:t>Les cales de support, de réglage et d'espacement sont en matière synthétique .</w:t>
      </w:r>
    </w:p>
    <w:p w14:paraId="4985E283" w14:textId="77777777" w:rsidR="006A608A" w:rsidRDefault="00000000">
      <w:pPr>
        <w:pStyle w:val="Author-eListParagraph"/>
        <w:numPr>
          <w:ilvl w:val="0"/>
          <w:numId w:val="824"/>
        </w:numPr>
      </w:pPr>
      <w:r>
        <w:t xml:space="preserve">La couleur </w:t>
      </w:r>
      <w:r>
        <w:rPr>
          <w:rStyle w:val="optioncarChar"/>
        </w:rPr>
        <w:t>du mastic élastique </w:t>
      </w:r>
      <w:r>
        <w:t>(par défaut)</w:t>
      </w:r>
      <w:r>
        <w:rPr>
          <w:rStyle w:val="optioncarChar"/>
        </w:rPr>
        <w:t xml:space="preserve"> / profil d'étanchéité / ***</w:t>
      </w:r>
      <w:r>
        <w:t xml:space="preserve"> est </w:t>
      </w:r>
      <w:r>
        <w:rPr>
          <w:rStyle w:val="optioncarChar"/>
        </w:rPr>
        <w:t>***</w:t>
      </w:r>
    </w:p>
    <w:p w14:paraId="304F967B" w14:textId="77777777" w:rsidR="006A608A" w:rsidRDefault="00000000">
      <w:pPr>
        <w:pStyle w:val="Author-eListParagraph"/>
        <w:numPr>
          <w:ilvl w:val="0"/>
          <w:numId w:val="824"/>
        </w:numPr>
      </w:pPr>
      <w:r>
        <w:t>Les mastics sont destinés à être peints.</w:t>
      </w:r>
    </w:p>
    <w:p w14:paraId="784CACD2" w14:textId="714404C0" w:rsidR="006A608A" w:rsidRDefault="00000000">
      <w:r>
        <w:t xml:space="preserve">Renvois au </w:t>
      </w:r>
      <w:hyperlink r:id="rId380" w:history="1">
        <w:r>
          <w:t>42.14 Vitrages simples trempés</w:t>
        </w:r>
      </w:hyperlink>
      <w:r>
        <w:t xml:space="preserve"> et </w:t>
      </w:r>
      <w:hyperlink r:id="rId381" w:history="1">
        <w:r>
          <w:t>42.14.1a Vitrages simples trempés</w:t>
        </w:r>
      </w:hyperlink>
    </w:p>
    <w:p w14:paraId="308EE0B6" w14:textId="77777777" w:rsidR="006A608A" w:rsidRDefault="00000000">
      <w:pPr>
        <w:pStyle w:val="pheading"/>
      </w:pPr>
      <w:r>
        <w:t>EXÉCUTION / MISE EN ŒUVRE</w:t>
      </w:r>
    </w:p>
    <w:p w14:paraId="744F79A9" w14:textId="77777777" w:rsidR="006A608A" w:rsidRDefault="00000000">
      <w:pPr>
        <w:pStyle w:val="pheading"/>
      </w:pPr>
      <w:r>
        <w:t>- Prescriptions générales</w:t>
      </w:r>
    </w:p>
    <w:p w14:paraId="27FB368A" w14:textId="77777777" w:rsidR="006A608A" w:rsidRDefault="00000000">
      <w:r>
        <w:t>Le vitrage est rendu étanche à l'aide de :</w:t>
      </w:r>
    </w:p>
    <w:p w14:paraId="6B682692" w14:textId="77777777" w:rsidR="006A608A" w:rsidRDefault="00000000">
      <w:pPr>
        <w:pStyle w:val="Author-eListParagraph"/>
        <w:numPr>
          <w:ilvl w:val="0"/>
          <w:numId w:val="825"/>
        </w:numPr>
      </w:pPr>
      <w:r>
        <w:t>un mastic élastique selon la norme [NBN S 23-002] et [STS 56]</w:t>
      </w:r>
    </w:p>
    <w:p w14:paraId="159C9219" w14:textId="77777777" w:rsidR="006A608A" w:rsidRDefault="00000000">
      <w:pPr>
        <w:pStyle w:val="Author-eListParagraph"/>
        <w:numPr>
          <w:ilvl w:val="0"/>
          <w:numId w:val="825"/>
        </w:numPr>
      </w:pPr>
      <w:r>
        <w:t xml:space="preserve">un profil d'étanchéité élastique de type </w:t>
      </w:r>
      <w:r>
        <w:rPr>
          <w:rStyle w:val="optioncarChar"/>
        </w:rPr>
        <w:t>G</w:t>
      </w:r>
      <w:r>
        <w:t> (par défaut)</w:t>
      </w:r>
      <w:r>
        <w:rPr>
          <w:rStyle w:val="optioncarChar"/>
        </w:rPr>
        <w:t> / ***</w:t>
      </w:r>
      <w:r>
        <w:t>  selon les [STS 56.1]</w:t>
      </w:r>
    </w:p>
    <w:p w14:paraId="329D81A7" w14:textId="77777777" w:rsidR="006A608A" w:rsidRDefault="00000000">
      <w:pPr>
        <w:pStyle w:val="pheading"/>
      </w:pPr>
      <w:r>
        <w:t>MESURAGE</w:t>
      </w:r>
    </w:p>
    <w:p w14:paraId="5F83C2D3" w14:textId="77777777" w:rsidR="006A608A" w:rsidRDefault="00000000">
      <w:pPr>
        <w:pStyle w:val="pheading"/>
      </w:pPr>
      <w:r>
        <w:t>- unité de mesure:</w:t>
      </w:r>
    </w:p>
    <w:p w14:paraId="5CD60CB7" w14:textId="77777777" w:rsidR="006A608A" w:rsidRDefault="00000000">
      <w:r>
        <w:rPr>
          <w:rStyle w:val="optioncarChar"/>
        </w:rPr>
        <w:t xml:space="preserve">- </w:t>
      </w:r>
      <w:r>
        <w:t>(par défaut) / </w:t>
      </w:r>
      <w:r>
        <w:rPr>
          <w:rStyle w:val="optioncarChar"/>
        </w:rPr>
        <w:t>m² / ***</w:t>
      </w:r>
    </w:p>
    <w:p w14:paraId="1AB2B02F" w14:textId="77777777" w:rsidR="006A608A" w:rsidRDefault="00000000">
      <w:pPr>
        <w:pStyle w:val="pheading"/>
      </w:pPr>
      <w:r>
        <w:t>- code de mesurage:</w:t>
      </w:r>
    </w:p>
    <w:p w14:paraId="541DBD89" w14:textId="77777777" w:rsidR="006A608A" w:rsidRDefault="00000000">
      <w:r>
        <w:t>Choix opéré :</w:t>
      </w:r>
      <w:r>
        <w:rPr>
          <w:rStyle w:val="optioncarChar"/>
          <w:b/>
        </w:rPr>
        <w:t>*** / OPTION 1 </w:t>
      </w:r>
      <w:r>
        <w:t xml:space="preserve">(par défaut) </w:t>
      </w:r>
      <w:r>
        <w:rPr>
          <w:rStyle w:val="optioncarChar"/>
          <w:b/>
        </w:rPr>
        <w:t>/ OPTION 2</w:t>
      </w:r>
    </w:p>
    <w:p w14:paraId="13FD0F08"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6E366CB6" w14:textId="77777777" w:rsidR="006A608A" w:rsidRDefault="00000000">
      <w:pPr>
        <w:pStyle w:val="pheading"/>
      </w:pPr>
      <w:r>
        <w:t>- nature du marché:</w:t>
      </w:r>
    </w:p>
    <w:p w14:paraId="38F574E8" w14:textId="77777777" w:rsidR="006A608A" w:rsidRDefault="00000000">
      <w:r>
        <w:rPr>
          <w:rStyle w:val="optioncarChar"/>
        </w:rPr>
        <w:t xml:space="preserve">*** / PM / QF  </w:t>
      </w:r>
    </w:p>
    <w:p w14:paraId="3B92CC9C" w14:textId="77777777" w:rsidR="006A608A" w:rsidRDefault="00000000">
      <w:pPr>
        <w:pStyle w:val="Author-eSectionHeading6"/>
      </w:pPr>
      <w:bookmarkStart w:id="1390" w:name="_Toc112761964"/>
      <w:r>
        <w:t>56.12.1b Vitrages simples durcis avec fonction sécuritaire CCTB 01.02</w:t>
      </w:r>
      <w:bookmarkEnd w:id="1390"/>
    </w:p>
    <w:p w14:paraId="09C05ED5" w14:textId="77777777" w:rsidR="006A608A" w:rsidRDefault="00000000">
      <w:pPr>
        <w:pStyle w:val="Author-eSectionHeading6"/>
      </w:pPr>
      <w:bookmarkStart w:id="1391" w:name="_Toc112761965"/>
      <w:r>
        <w:t>56.12.1c Vitrages simples feuilletés avec fonction sécuritaire CCTB 01.10</w:t>
      </w:r>
      <w:bookmarkEnd w:id="1391"/>
    </w:p>
    <w:p w14:paraId="3402C2E8" w14:textId="77777777" w:rsidR="006A608A" w:rsidRDefault="00000000">
      <w:pPr>
        <w:pStyle w:val="pheading"/>
      </w:pPr>
      <w:r>
        <w:t>DESCRIPTION</w:t>
      </w:r>
    </w:p>
    <w:p w14:paraId="68FC1A97" w14:textId="77777777" w:rsidR="006A608A" w:rsidRDefault="00000000">
      <w:pPr>
        <w:pStyle w:val="pheading"/>
      </w:pPr>
      <w:r>
        <w:t>- Définition / Comprend</w:t>
      </w:r>
    </w:p>
    <w:p w14:paraId="2A950AAB" w14:textId="77777777" w:rsidR="006A608A" w:rsidRDefault="00000000">
      <w:r>
        <w:t>Le vitrage de sécurité intérieur simple en verre feuilleté se compose de deux ou de plusieurs feuilles de verre assemblées en adhérence totale avec interposition de films intercalaires.</w:t>
      </w:r>
    </w:p>
    <w:p w14:paraId="32C7069B" w14:textId="77777777" w:rsidR="006A608A" w:rsidRDefault="00000000">
      <w:pPr>
        <w:pStyle w:val="pheading"/>
      </w:pPr>
      <w:r>
        <w:t>MATÉRIAUX</w:t>
      </w:r>
    </w:p>
    <w:p w14:paraId="185542E6" w14:textId="77777777" w:rsidR="006A608A" w:rsidRDefault="00000000">
      <w:pPr>
        <w:pStyle w:val="pheading"/>
      </w:pPr>
      <w:r>
        <w:t>- Caractéristiques générales</w:t>
      </w:r>
    </w:p>
    <w:p w14:paraId="19F43C30" w14:textId="77777777" w:rsidR="006A608A" w:rsidRDefault="00000000">
      <w:r>
        <w:t>Les feuilles de verre à glace sont conformes aux spécifications de la norme [NBN S 23-002] . Les feuilles intercalaires sont fabriquées en butyral de polyvinyle d'environ </w:t>
      </w:r>
      <w:r>
        <w:rPr>
          <w:rStyle w:val="optioncarChar"/>
        </w:rPr>
        <w:t>0,38</w:t>
      </w:r>
      <w:r>
        <w:t> (par défaut)</w:t>
      </w:r>
      <w:r>
        <w:rPr>
          <w:rStyle w:val="optioncarChar"/>
        </w:rPr>
        <w:t> / *** </w:t>
      </w:r>
      <w:r>
        <w:t xml:space="preserve"> mm d’épaisseur. Lorsque la production ou les possibilités de pose sont restreintes, la combinaison de verre et de butyral de polyvinyle doit être remplacée par une combinaison de verre, de polycarbonate et de films intercalaires appropriés. Le fabricant atteste par écrit, à l'aide des résultats des essais, qu'il est satisfait aux essais T requis. Cette application ne donne lieu à aucun décompte.</w:t>
      </w:r>
    </w:p>
    <w:p w14:paraId="49B5AD9E" w14:textId="77777777" w:rsidR="006A608A" w:rsidRDefault="00000000">
      <w:pPr>
        <w:pStyle w:val="heading"/>
      </w:pPr>
      <w:r>
        <w:t>Spécifications</w:t>
      </w:r>
    </w:p>
    <w:p w14:paraId="59D2585E" w14:textId="77777777" w:rsidR="006A608A" w:rsidRDefault="00000000">
      <w:r>
        <w:t>Les cales de support, de réglage et d'espacement sont en matière synthétique .</w:t>
      </w:r>
    </w:p>
    <w:p w14:paraId="75950369" w14:textId="77777777" w:rsidR="006A608A" w:rsidRDefault="00000000">
      <w:r>
        <w:t>Le vitrage est :</w:t>
      </w:r>
      <w:r>
        <w:rPr>
          <w:rStyle w:val="optioncarChar"/>
        </w:rPr>
        <w:t> incolore</w:t>
      </w:r>
      <w:r>
        <w:t> (par défaut)</w:t>
      </w:r>
      <w:r>
        <w:rPr>
          <w:rStyle w:val="optioncarChar"/>
        </w:rPr>
        <w:t xml:space="preserve"> / de teinte *** / ***.</w:t>
      </w:r>
    </w:p>
    <w:p w14:paraId="70B0B73F" w14:textId="77777777" w:rsidR="006A608A" w:rsidRDefault="00000000">
      <w:r>
        <w:t>Le vitrage est : </w:t>
      </w:r>
      <w:r>
        <w:rPr>
          <w:rStyle w:val="optioncarChar"/>
        </w:rPr>
        <w:t>non réfléchissant</w:t>
      </w:r>
      <w:r>
        <w:t> (par défaut)</w:t>
      </w:r>
      <w:r>
        <w:rPr>
          <w:rStyle w:val="optioncarChar"/>
        </w:rPr>
        <w:t xml:space="preserve"> / réfléchissant / ***.</w:t>
      </w:r>
    </w:p>
    <w:p w14:paraId="4672DF80" w14:textId="77777777" w:rsidR="006A608A" w:rsidRDefault="00000000">
      <w:r>
        <w:t>Finition des bords</w:t>
      </w:r>
    </w:p>
    <w:p w14:paraId="3FF515D4" w14:textId="77777777" w:rsidR="006A608A" w:rsidRDefault="00000000">
      <w:r>
        <w:t>taille rugueuse</w:t>
      </w:r>
    </w:p>
    <w:p w14:paraId="3853482C" w14:textId="77777777" w:rsidR="006A608A" w:rsidRDefault="00000000">
      <w:r>
        <w:t>taille lisse à bords biseautés</w:t>
      </w:r>
    </w:p>
    <w:p w14:paraId="6E0497DF" w14:textId="77777777" w:rsidR="006A608A" w:rsidRDefault="00000000">
      <w:r>
        <w:t xml:space="preserve">taille en biseau sous un angle de </w:t>
      </w:r>
      <w:r>
        <w:rPr>
          <w:rStyle w:val="optioncarChar"/>
        </w:rPr>
        <w:t>***</w:t>
      </w:r>
      <w:r>
        <w:t xml:space="preserve"> par rapport à la surface du verre.</w:t>
      </w:r>
    </w:p>
    <w:p w14:paraId="414348B0" w14:textId="77777777" w:rsidR="006A608A" w:rsidRDefault="00000000">
      <w:r>
        <w:t xml:space="preserve">En vue de déterminer l'épaisseur, la nature et la composition, il faut tenir compte des prescriptions mécaniques selon la norme [NBN S 23-002] afin de pouvoir satisfaire aux essais (vitrage avec sécurité de base, c'est-à-dire que les couches intercalaires en butyral de polyvinyle présentent une épaisseur d'environ 0,38 mm) selon la norme [NBN EN 12600] de classe </w:t>
      </w:r>
      <w:r>
        <w:rPr>
          <w:rStyle w:val="optioncarChar"/>
        </w:rPr>
        <w:t>A1</w:t>
      </w:r>
      <w:r>
        <w:t> (par défaut)</w:t>
      </w:r>
      <w:r>
        <w:rPr>
          <w:rStyle w:val="optioncarChar"/>
        </w:rPr>
        <w:t xml:space="preserve"> / 1B1 / 1C1 / ***</w:t>
      </w:r>
    </w:p>
    <w:p w14:paraId="4D485962" w14:textId="77777777" w:rsidR="006A608A" w:rsidRDefault="00000000">
      <w:r>
        <w:t>La couleur du </w:t>
      </w:r>
      <w:r>
        <w:rPr>
          <w:rStyle w:val="optioncarChar"/>
        </w:rPr>
        <w:t>mastic élastique</w:t>
      </w:r>
      <w:r>
        <w:t xml:space="preserve"> (par défaut) </w:t>
      </w:r>
      <w:r>
        <w:rPr>
          <w:rStyle w:val="optioncarChar"/>
        </w:rPr>
        <w:t>/ profil d'étanchéité / ***</w:t>
      </w:r>
      <w:r>
        <w:t xml:space="preserve"> est </w:t>
      </w:r>
      <w:r>
        <w:rPr>
          <w:rStyle w:val="optioncarChar"/>
        </w:rPr>
        <w:t>***</w:t>
      </w:r>
    </w:p>
    <w:p w14:paraId="6B99EF72" w14:textId="77777777" w:rsidR="006A608A" w:rsidRDefault="00000000">
      <w:r>
        <w:t>Les mastics sont destinés à être peints.</w:t>
      </w:r>
    </w:p>
    <w:p w14:paraId="0B83E95F" w14:textId="77777777" w:rsidR="006A608A" w:rsidRDefault="00000000">
      <w:pPr>
        <w:pStyle w:val="pheading"/>
      </w:pPr>
      <w:r>
        <w:t>EXÉCUTION / MISE EN ŒUVRE</w:t>
      </w:r>
    </w:p>
    <w:p w14:paraId="5E9C85DA" w14:textId="77777777" w:rsidR="006A608A" w:rsidRDefault="00000000">
      <w:pPr>
        <w:pStyle w:val="pheading"/>
      </w:pPr>
      <w:r>
        <w:t>- Prescriptions générales</w:t>
      </w:r>
    </w:p>
    <w:p w14:paraId="35C7D9B5" w14:textId="77777777" w:rsidR="006A608A" w:rsidRDefault="00000000">
      <w:r>
        <w:t>Le vitrage est rendu étanche à l'aide de :</w:t>
      </w:r>
    </w:p>
    <w:p w14:paraId="4EF7C29B" w14:textId="77777777" w:rsidR="006A608A" w:rsidRDefault="00000000">
      <w:pPr>
        <w:pStyle w:val="Author-eListParagraph"/>
        <w:numPr>
          <w:ilvl w:val="0"/>
          <w:numId w:val="826"/>
        </w:numPr>
      </w:pPr>
      <w:r>
        <w:t>un mastic élastique de type G selon [STS 56] sur un profil de remplissage</w:t>
      </w:r>
    </w:p>
    <w:p w14:paraId="11F18396" w14:textId="77777777" w:rsidR="006A608A" w:rsidRDefault="00000000">
      <w:pPr>
        <w:pStyle w:val="Author-eListParagraph"/>
        <w:numPr>
          <w:ilvl w:val="0"/>
          <w:numId w:val="826"/>
        </w:numPr>
      </w:pPr>
      <w:r>
        <w:t>un profil d'étanchéité élastique selon la norme [NBN S 23-002]</w:t>
      </w:r>
    </w:p>
    <w:p w14:paraId="7951CBB5" w14:textId="77777777" w:rsidR="006A608A" w:rsidRDefault="00000000">
      <w:pPr>
        <w:pStyle w:val="pheading"/>
      </w:pPr>
      <w:r>
        <w:t>MESURAGE</w:t>
      </w:r>
    </w:p>
    <w:p w14:paraId="5200E420" w14:textId="77777777" w:rsidR="006A608A" w:rsidRDefault="00000000">
      <w:pPr>
        <w:pStyle w:val="pheading"/>
      </w:pPr>
      <w:r>
        <w:t>- unité de mesure:</w:t>
      </w:r>
    </w:p>
    <w:p w14:paraId="073C85C2" w14:textId="77777777" w:rsidR="006A608A" w:rsidRDefault="00000000">
      <w:r>
        <w:rPr>
          <w:rStyle w:val="optioncarChar"/>
        </w:rPr>
        <w:t>-</w:t>
      </w:r>
      <w:r>
        <w:t> (par défaut</w:t>
      </w:r>
      <w:r>
        <w:rPr>
          <w:rStyle w:val="optioncarChar"/>
        </w:rPr>
        <w:t>) / m² / ***  </w:t>
      </w:r>
    </w:p>
    <w:p w14:paraId="37E406B2" w14:textId="77777777" w:rsidR="006A608A" w:rsidRDefault="00000000">
      <w:pPr>
        <w:pStyle w:val="pheading"/>
      </w:pPr>
      <w:r>
        <w:t>- code de mesurage:</w:t>
      </w:r>
    </w:p>
    <w:p w14:paraId="41E19C60" w14:textId="77777777" w:rsidR="006A608A" w:rsidRDefault="00000000">
      <w:r>
        <w:t xml:space="preserve">Choix opéré : </w:t>
      </w:r>
      <w:r>
        <w:rPr>
          <w:rStyle w:val="optioncarChar"/>
          <w:b/>
        </w:rPr>
        <w:t>*** / OPTION 1</w:t>
      </w:r>
      <w:r>
        <w:t> (par défaut)</w:t>
      </w:r>
      <w:r>
        <w:rPr>
          <w:rStyle w:val="optioncarChar"/>
          <w:b/>
        </w:rPr>
        <w:t xml:space="preserve"> / OPTION 2</w:t>
      </w:r>
    </w:p>
    <w:p w14:paraId="0738F42F"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EFC525E" w14:textId="77777777" w:rsidR="006A608A" w:rsidRDefault="00000000">
      <w:pPr>
        <w:pStyle w:val="pheading"/>
      </w:pPr>
      <w:r>
        <w:t>- nature du marché:</w:t>
      </w:r>
    </w:p>
    <w:p w14:paraId="20F0A8D5" w14:textId="77777777" w:rsidR="006A608A" w:rsidRDefault="00000000">
      <w:r>
        <w:rPr>
          <w:rStyle w:val="optioncarChar"/>
        </w:rPr>
        <w:t>PM</w:t>
      </w:r>
      <w:r>
        <w:t> (par défaut)</w:t>
      </w:r>
      <w:r>
        <w:rPr>
          <w:rStyle w:val="optioncarChar"/>
        </w:rPr>
        <w:t xml:space="preserve"> / QF / ***</w:t>
      </w:r>
    </w:p>
    <w:p w14:paraId="4B89AE32" w14:textId="77777777" w:rsidR="006A608A" w:rsidRDefault="00000000">
      <w:pPr>
        <w:pStyle w:val="Author-eSectionHeading6"/>
      </w:pPr>
      <w:bookmarkStart w:id="1392" w:name="_Toc112761966"/>
      <w:r>
        <w:t>56.12.1d Vitrages simples à traitements combinés avec fonction sécuritaire CCTB 01.02</w:t>
      </w:r>
      <w:bookmarkEnd w:id="1392"/>
    </w:p>
    <w:p w14:paraId="7BECA48E" w14:textId="77777777" w:rsidR="006A608A" w:rsidRDefault="00000000">
      <w:pPr>
        <w:pStyle w:val="Author-eSectionHeading5"/>
      </w:pPr>
      <w:bookmarkStart w:id="1393" w:name="_Toc112761967"/>
      <w:r>
        <w:t>56.12.2 Vitrages à résistance spécifique avec fonction sécuritaire CCTB 01.02</w:t>
      </w:r>
      <w:bookmarkEnd w:id="1393"/>
    </w:p>
    <w:p w14:paraId="4071C71C" w14:textId="77777777" w:rsidR="006A608A" w:rsidRDefault="00000000">
      <w:pPr>
        <w:pStyle w:val="Author-eSectionHeading6"/>
      </w:pPr>
      <w:bookmarkStart w:id="1394" w:name="_Toc112761968"/>
      <w:r>
        <w:t>56.12.2a Vitrages simples résistants au feu avec fonction sécuritaire CCTB 01.10</w:t>
      </w:r>
      <w:bookmarkEnd w:id="1394"/>
    </w:p>
    <w:p w14:paraId="67F049D2" w14:textId="77777777" w:rsidR="006A608A" w:rsidRDefault="00000000">
      <w:pPr>
        <w:pStyle w:val="pheading"/>
      </w:pPr>
      <w:r>
        <w:t>MATÉRIAUX</w:t>
      </w:r>
    </w:p>
    <w:p w14:paraId="084CF687" w14:textId="77777777" w:rsidR="006A608A" w:rsidRDefault="00000000">
      <w:pPr>
        <w:pStyle w:val="pheading"/>
      </w:pPr>
      <w:r>
        <w:t>- Caractéristiques générales</w:t>
      </w:r>
    </w:p>
    <w:p w14:paraId="0B9A487A" w14:textId="77777777" w:rsidR="006A608A" w:rsidRDefault="00000000">
      <w:r>
        <w:t>Le vitrage résistant au feu doit satisfaire à la [NBN EN 357] - Verre dans la construction - Eléments de construction vitrés résistant au feu incluant des produits verriers transparents ou translucides - Classification de la résistance au feu. Les feuilles de verre sont assemblées par un film intercalaire qui gonfle sous l'influence de la chaleur. Le vitrage est transparent et de teinte neutre. La vue ne peut être empêchée par aucun renfort sous forme de fils ou de fibres. Un rapport d'essai relatif au vitrage et à l'élément de construction délivré par un laboratoire officiellement agréé est soumis à l'approbation de l'auteur de projet.</w:t>
      </w:r>
    </w:p>
    <w:p w14:paraId="38DB22F9" w14:textId="77777777" w:rsidR="006A608A" w:rsidRDefault="00000000">
      <w:r>
        <w:t xml:space="preserve">Les vitrages sont feuilletés et doivent satisfaire en outre aux essais de résistance aux chocs de classe </w:t>
      </w:r>
      <w:r>
        <w:rPr>
          <w:rStyle w:val="optioncarChar"/>
        </w:rPr>
        <w:t>1A1</w:t>
      </w:r>
      <w:r>
        <w:t> (par défaut)</w:t>
      </w:r>
      <w:r>
        <w:rPr>
          <w:rStyle w:val="optioncarChar"/>
        </w:rPr>
        <w:t xml:space="preserve"> / 1B1 / 1C1 / *** </w:t>
      </w:r>
      <w:r>
        <w:t>selon la norme [NBN EN 12600]</w:t>
      </w:r>
    </w:p>
    <w:p w14:paraId="49D97C34" w14:textId="77777777" w:rsidR="006A608A" w:rsidRDefault="00000000">
      <w:r>
        <w:rPr>
          <w:b/>
          <w:sz w:val="24"/>
        </w:rPr>
        <w:t>Rf 1/2 h ou REI 30min</w:t>
      </w:r>
    </w:p>
    <w:p w14:paraId="377EB740" w14:textId="77777777" w:rsidR="006A608A" w:rsidRDefault="00000000">
      <w:r>
        <w:t>Le vitrage présente une résistance au feu REI 30min selon la [NBN EN 13501-2] ou Rf 1/2 h, selon la [NBN 713-020] tant qu’elle est encore d’application et doit simultanément satisfaire aux critères d'isolation thermique au feu, de stabilité au feu et d'étanchéité aux flammes.</w:t>
      </w:r>
    </w:p>
    <w:p w14:paraId="1348DC5B" w14:textId="77777777" w:rsidR="006A608A" w:rsidRDefault="00000000">
      <w:r>
        <w:rPr>
          <w:b/>
          <w:sz w:val="24"/>
        </w:rPr>
        <w:t>Rf 1 h ou REI 60min </w:t>
      </w:r>
    </w:p>
    <w:p w14:paraId="6D3A5B2F" w14:textId="77777777" w:rsidR="006A608A" w:rsidRDefault="00000000">
      <w:r>
        <w:t>Le vitrage présente une résistance au feu REI 60min selon la [NBN EN 13501-2] ou Rf 1 h, selon la [NBN 713-020] tant qu’elle est encore d’application et doit simultanément satisfaire aux critères d'isolation thermique au feu, de stabilité au feu et d'étanchéité aux flammes.</w:t>
      </w:r>
    </w:p>
    <w:p w14:paraId="72C908E4" w14:textId="77777777" w:rsidR="006A608A" w:rsidRDefault="00000000">
      <w:pPr>
        <w:pStyle w:val="pheading"/>
      </w:pPr>
      <w:r>
        <w:t>EXÉCUTION / MISE EN ŒUVRE</w:t>
      </w:r>
    </w:p>
    <w:p w14:paraId="2567058C" w14:textId="77777777" w:rsidR="006A608A" w:rsidRDefault="00000000">
      <w:pPr>
        <w:pStyle w:val="pheading"/>
      </w:pPr>
      <w:r>
        <w:t>- Prescriptions générales</w:t>
      </w:r>
    </w:p>
    <w:p w14:paraId="7C4C82EE" w14:textId="77777777" w:rsidR="006A608A" w:rsidRDefault="00000000">
      <w:r>
        <w:t>Les vitrages résistant au feu sont livrés en pièces prêtes à poser et ne peuvent pas être découpés ni usinés.</w:t>
      </w:r>
      <w:r>
        <w:br/>
        <w:t>Le vitrage est bien centré dans le châssis avec un jeu périphérique suffisant.</w:t>
      </w:r>
      <w:r>
        <w:br/>
        <w:t>Les cales ou bandes de réglage et les produits de remplissage des joints sont constitués de matériaux qui conservent leur souplesse. Les cales de support sont de préférence en bois dur traité. La largeur des cales est au moins égale à l'épaisseur du vitrage.</w:t>
      </w:r>
      <w:r>
        <w:br/>
        <w:t>La mise en œuvre s'effectue selon les directives du fabricant des vitrages.  </w:t>
      </w:r>
    </w:p>
    <w:p w14:paraId="1E47D1B5" w14:textId="77777777" w:rsidR="006A608A" w:rsidRDefault="00000000">
      <w:pPr>
        <w:pStyle w:val="pheading"/>
      </w:pPr>
      <w:r>
        <w:t>- Notes d’exécution complémentaires</w:t>
      </w:r>
    </w:p>
    <w:p w14:paraId="4444E04D" w14:textId="77777777" w:rsidR="006A608A" w:rsidRDefault="00000000">
      <w:r>
        <w:t>Les vitrages sont posés avec un jeu périphérique de 4 mm et un jeu latéral de 5 mm.</w:t>
      </w:r>
    </w:p>
    <w:p w14:paraId="215DB1C2" w14:textId="77777777" w:rsidR="006A608A" w:rsidRDefault="00000000">
      <w:pPr>
        <w:pStyle w:val="pheading"/>
      </w:pPr>
      <w:r>
        <w:t>MESURAGE</w:t>
      </w:r>
    </w:p>
    <w:p w14:paraId="22791367" w14:textId="77777777" w:rsidR="006A608A" w:rsidRDefault="00000000">
      <w:pPr>
        <w:pStyle w:val="pheading"/>
      </w:pPr>
      <w:r>
        <w:t>- unité de mesure:</w:t>
      </w:r>
    </w:p>
    <w:p w14:paraId="19EA2B8A" w14:textId="77777777" w:rsidR="006A608A" w:rsidRDefault="00000000">
      <w:r>
        <w:rPr>
          <w:rStyle w:val="optioncarChar"/>
        </w:rPr>
        <w:t>-</w:t>
      </w:r>
      <w:r>
        <w:t xml:space="preserve"> (par défaut) </w:t>
      </w:r>
      <w:r>
        <w:rPr>
          <w:rStyle w:val="optioncarChar"/>
        </w:rPr>
        <w:t>/ m² / ***</w:t>
      </w:r>
    </w:p>
    <w:p w14:paraId="47950DCC" w14:textId="77777777" w:rsidR="006A608A" w:rsidRDefault="00000000">
      <w:pPr>
        <w:pStyle w:val="pheading"/>
      </w:pPr>
      <w:r>
        <w:t>- code de mesurage:</w:t>
      </w:r>
    </w:p>
    <w:p w14:paraId="3C3F1B95" w14:textId="77777777" w:rsidR="006A608A" w:rsidRDefault="00000000">
      <w:r>
        <w:t>Choix opéré :</w:t>
      </w:r>
      <w:r>
        <w:rPr>
          <w:rStyle w:val="optioncarChar"/>
          <w:b/>
        </w:rPr>
        <w:t>*** / OPTION 1</w:t>
      </w:r>
      <w:r>
        <w:t xml:space="preserve"> (par défaut) </w:t>
      </w:r>
      <w:r>
        <w:rPr>
          <w:rStyle w:val="optioncarChar"/>
          <w:b/>
        </w:rPr>
        <w:t>/ OPTION 2</w:t>
      </w:r>
    </w:p>
    <w:p w14:paraId="5C12001D"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99B4256" w14:textId="77777777" w:rsidR="006A608A" w:rsidRDefault="00000000">
      <w:pPr>
        <w:pStyle w:val="pheading"/>
      </w:pPr>
      <w:r>
        <w:t>- nature du marché:</w:t>
      </w:r>
    </w:p>
    <w:p w14:paraId="144CA301" w14:textId="77777777" w:rsidR="006A608A" w:rsidRDefault="00000000">
      <w:r>
        <w:rPr>
          <w:rStyle w:val="optioncarChar"/>
        </w:rPr>
        <w:t>PM</w:t>
      </w:r>
      <w:r>
        <w:t xml:space="preserve"> (par défaut) </w:t>
      </w:r>
      <w:r>
        <w:rPr>
          <w:rStyle w:val="optioncarChar"/>
        </w:rPr>
        <w:t>/ QF / ***</w:t>
      </w:r>
    </w:p>
    <w:p w14:paraId="5B1614F5" w14:textId="77777777" w:rsidR="006A608A" w:rsidRDefault="00000000">
      <w:pPr>
        <w:pStyle w:val="Author-eSectionHeading6"/>
      </w:pPr>
      <w:bookmarkStart w:id="1395" w:name="_Toc112761969"/>
      <w:r>
        <w:t>56.12.2b Vitrages simples anti-radiations avec fonction sécuritaire CCTB 01.02</w:t>
      </w:r>
      <w:bookmarkEnd w:id="1395"/>
    </w:p>
    <w:p w14:paraId="792EF2A9" w14:textId="77777777" w:rsidR="006A608A" w:rsidRDefault="00000000">
      <w:pPr>
        <w:pStyle w:val="Author-eSectionHeading3"/>
      </w:pPr>
      <w:bookmarkStart w:id="1396" w:name="_Toc112761970"/>
      <w:r>
        <w:t>56.2 Vitrages (isolants) doubles CCTB 01.10</w:t>
      </w:r>
      <w:bookmarkEnd w:id="1396"/>
    </w:p>
    <w:p w14:paraId="192040AC" w14:textId="77777777" w:rsidR="006A608A" w:rsidRDefault="00000000">
      <w:pPr>
        <w:pStyle w:val="pheading"/>
      </w:pPr>
      <w:bookmarkStart w:id="1397" w:name="1111"/>
      <w:bookmarkEnd w:id="1397"/>
      <w:r>
        <w:t>MATÉRIAUX</w:t>
      </w:r>
    </w:p>
    <w:p w14:paraId="055DC2F5" w14:textId="77777777" w:rsidR="006A608A" w:rsidRDefault="00000000">
      <w:r>
        <w:t>Le vitrage multiple isolant doit satisfaire aux dispositions de la [NBN S 23-002] . Les vitres sont séparées par un vide d'air déshydraté et assemblées par un profil qui est rendu parfaitement étanche. L'épaisseur des vitres est déterminée en fonction de leur superficie selon les critères établis dans la [NBN S 23-002] et la pression dynamique de base. L'entrepreneur garantit le vitrage contre les troubles de la vue par condensation ou dépôt de poussière pendant 10 ans.</w:t>
      </w:r>
    </w:p>
    <w:p w14:paraId="790CD484" w14:textId="77777777" w:rsidR="006A608A" w:rsidRDefault="00000000">
      <w: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14:paraId="7C41CFE6" w14:textId="77777777" w:rsidR="006A608A" w:rsidRDefault="00000000">
      <w:pPr>
        <w:pStyle w:val="pheading"/>
      </w:pPr>
      <w:r>
        <w:t>EXÉCUTION / MISE EN ŒUVRE</w:t>
      </w:r>
    </w:p>
    <w:p w14:paraId="03D1A5D1" w14:textId="77777777" w:rsidR="006A608A" w:rsidRDefault="00000000">
      <w:r>
        <w:t>Le vitrage est posé selon la [NIT 221] et les prescriptions du fabricant.   </w:t>
      </w:r>
      <w:r>
        <w:br/>
        <w:t>La mise en œuvre des vitrages intérieurs ne peut s'effectuer que lorsque les feuillures et les parcloses ont reçu la même couche de finition que les châssis intérieurs.</w:t>
      </w:r>
      <w:r>
        <w:br/>
        <w:t>Avant la pose des vitrages, les feuillures et les parcloses sont nettoyées ainsi que les bords du vitrage.</w:t>
      </w:r>
    </w:p>
    <w:p w14:paraId="1CD2EEC3" w14:textId="07247763" w:rsidR="006A608A" w:rsidRDefault="00000000">
      <w:r>
        <w:t xml:space="preserve">Voir aussi l'article </w:t>
      </w:r>
      <w:hyperlink r:id="rId382" w:history="1">
        <w:r>
          <w:t>42.21 Vitrages multiples - Air</w:t>
        </w:r>
      </w:hyperlink>
      <w:r>
        <w:t xml:space="preserve"> Vitrages (isolants) doubles</w:t>
      </w:r>
    </w:p>
    <w:p w14:paraId="631E6C47" w14:textId="77777777" w:rsidR="006A608A" w:rsidRDefault="00000000">
      <w:pPr>
        <w:pStyle w:val="Author-eSectionHeading4"/>
      </w:pPr>
      <w:bookmarkStart w:id="1398" w:name="_Toc112761971"/>
      <w:r>
        <w:t>56.21 Vitrages (isolants) doubles sans fonction sécuritaire CCTB 01.02</w:t>
      </w:r>
      <w:bookmarkEnd w:id="1398"/>
    </w:p>
    <w:p w14:paraId="212CDDE6" w14:textId="77777777" w:rsidR="006A608A" w:rsidRDefault="00000000">
      <w:pPr>
        <w:pStyle w:val="Author-eSectionHeading5"/>
      </w:pPr>
      <w:bookmarkStart w:id="1399" w:name="_Toc112761972"/>
      <w:r>
        <w:t>56.21.1 Vitrage double sans fonction sécuritaire CCTB 01.02</w:t>
      </w:r>
      <w:bookmarkEnd w:id="1399"/>
    </w:p>
    <w:p w14:paraId="51498EEE" w14:textId="77777777" w:rsidR="006A608A" w:rsidRDefault="00000000">
      <w:pPr>
        <w:pStyle w:val="Author-eSectionHeading6"/>
      </w:pPr>
      <w:bookmarkStart w:id="1400" w:name="_Toc112761973"/>
      <w:r>
        <w:t>56.21.1a Vitrage double sans fonction sécuritaire CCTB 01.10</w:t>
      </w:r>
      <w:bookmarkEnd w:id="1400"/>
    </w:p>
    <w:p w14:paraId="0DFD1A27" w14:textId="77777777" w:rsidR="006A608A" w:rsidRDefault="00000000">
      <w:pPr>
        <w:pStyle w:val="pheading"/>
      </w:pPr>
      <w:r>
        <w:t>DESCRIPTION</w:t>
      </w:r>
    </w:p>
    <w:p w14:paraId="41E10DE7" w14:textId="77777777" w:rsidR="006A608A" w:rsidRDefault="00000000">
      <w:pPr>
        <w:pStyle w:val="pheading"/>
      </w:pPr>
      <w:r>
        <w:t>- Définition / Comprend</w:t>
      </w:r>
    </w:p>
    <w:p w14:paraId="71DF388C" w14:textId="43AB640D" w:rsidR="006A608A" w:rsidRDefault="00000000">
      <w:r>
        <w:t xml:space="preserve">Voir l'article </w:t>
      </w:r>
      <w:hyperlink r:id="rId383" w:history="1">
        <w:r>
          <w:t>42.21.1a Vitrages doubles - Air</w:t>
        </w:r>
      </w:hyperlink>
      <w:r>
        <w:t xml:space="preserve"> Vitrage double</w:t>
      </w:r>
    </w:p>
    <w:p w14:paraId="1B8946B3" w14:textId="77777777" w:rsidR="006A608A" w:rsidRDefault="00000000">
      <w:pPr>
        <w:pStyle w:val="pheading"/>
      </w:pPr>
      <w:r>
        <w:t>MESURAGE</w:t>
      </w:r>
    </w:p>
    <w:p w14:paraId="7C6A13F8" w14:textId="77777777" w:rsidR="006A608A" w:rsidRDefault="00000000">
      <w:pPr>
        <w:pStyle w:val="pheading"/>
      </w:pPr>
      <w:r>
        <w:t>- unité de mesure:</w:t>
      </w:r>
    </w:p>
    <w:p w14:paraId="0C8D1439" w14:textId="77777777" w:rsidR="006A608A" w:rsidRDefault="00000000">
      <w:r>
        <w:rPr>
          <w:rStyle w:val="optioncarChar"/>
        </w:rPr>
        <w:t xml:space="preserve">- </w:t>
      </w:r>
      <w:r>
        <w:t>(par défaut) </w:t>
      </w:r>
      <w:r>
        <w:rPr>
          <w:rStyle w:val="optioncarChar"/>
        </w:rPr>
        <w:t>/ m²  / ***</w:t>
      </w:r>
    </w:p>
    <w:p w14:paraId="1B4D7D64" w14:textId="77777777" w:rsidR="006A608A" w:rsidRDefault="00000000">
      <w:pPr>
        <w:pStyle w:val="pheading"/>
      </w:pPr>
      <w:r>
        <w:t>- code de mesurage:</w:t>
      </w:r>
    </w:p>
    <w:p w14:paraId="06D01F07" w14:textId="77777777" w:rsidR="006A608A" w:rsidRDefault="00000000">
      <w:r>
        <w:t>Choix opéré :</w:t>
      </w:r>
      <w:r>
        <w:rPr>
          <w:rStyle w:val="optioncarChar"/>
          <w:b/>
        </w:rPr>
        <w:t>*** / OPTION 1</w:t>
      </w:r>
      <w:r>
        <w:t> (par défaut) </w:t>
      </w:r>
      <w:r>
        <w:rPr>
          <w:rStyle w:val="optioncarChar"/>
          <w:b/>
        </w:rPr>
        <w:t>/ OPTION 2</w:t>
      </w:r>
    </w:p>
    <w:p w14:paraId="7942FDC5"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1A0E718B" w14:textId="77777777" w:rsidR="006A608A" w:rsidRDefault="00000000">
      <w:pPr>
        <w:pStyle w:val="pheading"/>
      </w:pPr>
      <w:r>
        <w:t>- nature du marché:</w:t>
      </w:r>
    </w:p>
    <w:p w14:paraId="3726A874" w14:textId="77777777" w:rsidR="006A608A" w:rsidRDefault="00000000">
      <w:r>
        <w:rPr>
          <w:rStyle w:val="optioncarChar"/>
        </w:rPr>
        <w:t>PM </w:t>
      </w:r>
      <w:r>
        <w:t>(par défaut)</w:t>
      </w:r>
      <w:r>
        <w:rPr>
          <w:rStyle w:val="optioncarChar"/>
        </w:rPr>
        <w:t xml:space="preserve"> / QF / ***</w:t>
      </w:r>
    </w:p>
    <w:p w14:paraId="61194481" w14:textId="77777777" w:rsidR="006A608A" w:rsidRDefault="00000000">
      <w:pPr>
        <w:pStyle w:val="Author-eSectionHeading5"/>
      </w:pPr>
      <w:bookmarkStart w:id="1401" w:name="_Toc112761974"/>
      <w:r>
        <w:t>56.21.2 Vitrage double à intercalaires multiples (séparation par film plastique tendu) sans fonction sécuritaire CCTB 01.02</w:t>
      </w:r>
      <w:bookmarkEnd w:id="1401"/>
    </w:p>
    <w:p w14:paraId="2165E4F4" w14:textId="77777777" w:rsidR="006A608A" w:rsidRDefault="00000000">
      <w:pPr>
        <w:pStyle w:val="Author-eSectionHeading6"/>
      </w:pPr>
      <w:bookmarkStart w:id="1402" w:name="_Toc112761975"/>
      <w:r>
        <w:t>56.21.2a Vitrage double à intercalaires multiples (séparation par film plastique tendu) sans fonction sécuritaire CCTB 01.10</w:t>
      </w:r>
      <w:bookmarkEnd w:id="1402"/>
    </w:p>
    <w:p w14:paraId="5D0D212E" w14:textId="77777777" w:rsidR="006A608A" w:rsidRDefault="00000000">
      <w:pPr>
        <w:pStyle w:val="pheading"/>
      </w:pPr>
      <w:r>
        <w:t>MATÉRIAUX</w:t>
      </w:r>
    </w:p>
    <w:p w14:paraId="5BBED8EC" w14:textId="77777777" w:rsidR="006A608A" w:rsidRDefault="00000000">
      <w:pPr>
        <w:pStyle w:val="pheading"/>
      </w:pPr>
      <w:r>
        <w:t>- Caractéristiques générales</w:t>
      </w:r>
    </w:p>
    <w:p w14:paraId="4394AF33" w14:textId="1F2AC42B" w:rsidR="006A608A" w:rsidRDefault="00000000">
      <w:r>
        <w:t xml:space="preserve">Le vitrage à isolation thermique améliorée répond aux normes [NBN S 23-002] et [NBN EN 572 série] . Il se compose de deux feuilles de verre à glace clair de la catégorie A1, choix V selon la [NBN S 23-002], séparées par un vide rempli de gaz à isolation thermique.  Voir également la rubrique </w:t>
      </w:r>
      <w:hyperlink r:id="rId384" w:history="1">
        <w:r>
          <w:t>42.21 Vitrages multiples - Air</w:t>
        </w:r>
      </w:hyperlink>
      <w:r>
        <w:t>  vitrage isolant – généralités .</w:t>
      </w:r>
    </w:p>
    <w:p w14:paraId="3A120CB9" w14:textId="77777777" w:rsidR="006A608A" w:rsidRDefault="00000000">
      <w:pPr>
        <w:pStyle w:val="heading"/>
      </w:pPr>
      <w:r>
        <w:t>Spécifications</w:t>
      </w:r>
    </w:p>
    <w:p w14:paraId="617EDCD6" w14:textId="77777777" w:rsidR="006A608A" w:rsidRDefault="00000000">
      <w:pPr>
        <w:pStyle w:val="Author-eListParagraph"/>
        <w:numPr>
          <w:ilvl w:val="0"/>
          <w:numId w:val="827"/>
        </w:numPr>
      </w:pPr>
      <w:r>
        <w:t xml:space="preserve">La valeur U est de </w:t>
      </w:r>
      <w:r>
        <w:rPr>
          <w:rStyle w:val="optioncarChar"/>
        </w:rPr>
        <w:t>1,1</w:t>
      </w:r>
      <w:r>
        <w:t> (par défaut) </w:t>
      </w:r>
      <w:r>
        <w:rPr>
          <w:rStyle w:val="optioncarChar"/>
        </w:rPr>
        <w:t>/ ***</w:t>
      </w:r>
      <w:r>
        <w:t> W/m²K calculée selon les conditions données par la norme [NBN EN 675]</w:t>
      </w:r>
    </w:p>
    <w:p w14:paraId="5AEAF075" w14:textId="77777777" w:rsidR="006A608A" w:rsidRDefault="00000000">
      <w:pPr>
        <w:pStyle w:val="Author-eListParagraph"/>
        <w:numPr>
          <w:ilvl w:val="0"/>
          <w:numId w:val="827"/>
        </w:numPr>
      </w:pPr>
      <w:r>
        <w:t>Une des feuilles de verre est revêtue, du côté du vide, d'une couche de métal dont l'émissivité est de maximum</w:t>
      </w:r>
      <w:r>
        <w:rPr>
          <w:rStyle w:val="optioncarChar"/>
        </w:rPr>
        <w:t xml:space="preserve"> 0,09 </w:t>
      </w:r>
      <w:r>
        <w:t>(par défaut) </w:t>
      </w:r>
      <w:r>
        <w:rPr>
          <w:rStyle w:val="optioncarChar"/>
        </w:rPr>
        <w:t>/ 0,05 / ***</w:t>
      </w:r>
    </w:p>
    <w:p w14:paraId="021795DE" w14:textId="77777777" w:rsidR="006A608A" w:rsidRDefault="00000000">
      <w:pPr>
        <w:pStyle w:val="Author-eListParagraph"/>
        <w:numPr>
          <w:ilvl w:val="0"/>
          <w:numId w:val="827"/>
        </w:numPr>
      </w:pPr>
      <w:r>
        <w:t>La transmission lumineuse est d'au moins 70 %. La teinte du verre est neutre.</w:t>
      </w:r>
    </w:p>
    <w:p w14:paraId="5DDD2590" w14:textId="77777777" w:rsidR="006A608A" w:rsidRDefault="00000000">
      <w:pPr>
        <w:pStyle w:val="Author-eListParagraph"/>
        <w:numPr>
          <w:ilvl w:val="0"/>
          <w:numId w:val="827"/>
        </w:numPr>
      </w:pPr>
      <w:r>
        <w:t xml:space="preserve">Pour déterminer l'épaisseur des feuilles de verre, on tient compte d'une </w:t>
      </w:r>
      <w:r>
        <w:rPr>
          <w:rStyle w:val="optioncarChar"/>
        </w:rPr>
        <w:t>situation normale</w:t>
      </w:r>
      <w:r>
        <w:t> (par défaut)</w:t>
      </w:r>
      <w:r>
        <w:rPr>
          <w:rStyle w:val="optioncarChar"/>
        </w:rPr>
        <w:t xml:space="preserve"> / situation exposée / situation marine / ***</w:t>
      </w:r>
      <w:r>
        <w:t xml:space="preserve"> . Par étage, l'épaisseur totale du vitrage isolant est identique.</w:t>
      </w:r>
    </w:p>
    <w:p w14:paraId="07F6DCD6" w14:textId="77777777" w:rsidR="006A608A" w:rsidRDefault="00000000">
      <w:pPr>
        <w:pStyle w:val="Author-eListParagraph"/>
        <w:numPr>
          <w:ilvl w:val="0"/>
          <w:numId w:val="827"/>
        </w:numPr>
      </w:pPr>
      <w:r>
        <w:t xml:space="preserve">L'épaisseur de la coulisse est de : </w:t>
      </w:r>
      <w:r>
        <w:rPr>
          <w:rStyle w:val="optioncarChar"/>
        </w:rPr>
        <w:t>10</w:t>
      </w:r>
      <w:r>
        <w:t xml:space="preserve"> (par défaut) </w:t>
      </w:r>
      <w:r>
        <w:rPr>
          <w:rStyle w:val="optioncarChar"/>
        </w:rPr>
        <w:t>/ 12 / ***</w:t>
      </w:r>
      <w:r>
        <w:t xml:space="preserve"> mm.</w:t>
      </w:r>
    </w:p>
    <w:p w14:paraId="2482A7DB" w14:textId="77777777" w:rsidR="006A608A" w:rsidRDefault="00000000">
      <w:pPr>
        <w:pStyle w:val="Author-eListParagraph"/>
        <w:numPr>
          <w:ilvl w:val="0"/>
          <w:numId w:val="827"/>
        </w:numPr>
      </w:pPr>
      <w:r>
        <w:t>Les cales de support, de réglage et d'espacement sont en matière synthétique .</w:t>
      </w:r>
    </w:p>
    <w:p w14:paraId="436E332E" w14:textId="77777777" w:rsidR="006A608A" w:rsidRDefault="00000000">
      <w:pPr>
        <w:pStyle w:val="Author-eListParagraph"/>
        <w:numPr>
          <w:ilvl w:val="0"/>
          <w:numId w:val="827"/>
        </w:numPr>
      </w:pPr>
      <w:r>
        <w:t xml:space="preserve">La couleur </w:t>
      </w:r>
      <w:r>
        <w:rPr>
          <w:rStyle w:val="optioncarChar"/>
        </w:rPr>
        <w:t>du mastic élastique</w:t>
      </w:r>
      <w:r>
        <w:t> (par défaut)</w:t>
      </w:r>
      <w:r>
        <w:rPr>
          <w:rStyle w:val="optioncarChar"/>
        </w:rPr>
        <w:t xml:space="preserve"> / profil d'étanchéité est *** / ***  </w:t>
      </w:r>
      <w:r>
        <w:t>Les mastics peuvent être peints .</w:t>
      </w:r>
    </w:p>
    <w:p w14:paraId="75AE5582" w14:textId="77777777" w:rsidR="006A608A" w:rsidRDefault="00000000">
      <w:pPr>
        <w:pStyle w:val="pheading"/>
      </w:pPr>
      <w:r>
        <w:t>- Prescriptions complémentaires</w:t>
      </w:r>
    </w:p>
    <w:p w14:paraId="3C134859" w14:textId="2866717A" w:rsidR="006A608A" w:rsidRDefault="00000000">
      <w:pPr>
        <w:pStyle w:val="facult"/>
      </w:pPr>
      <w:r>
        <w:t xml:space="preserve">Le double vitrage dispose de critères d'acceptabilité du produit tels que définis dans l'article </w:t>
      </w:r>
      <w:hyperlink r:id="rId385" w:history="1">
        <w:r>
          <w:t>02.42.1 Critères d'acceptabilité</w:t>
        </w:r>
      </w:hyperlink>
      <w:r>
        <w:t>, pour la composition et les performances concernées.</w:t>
      </w:r>
    </w:p>
    <w:p w14:paraId="4ACB5C5E" w14:textId="77777777" w:rsidR="006A608A" w:rsidRDefault="00000000">
      <w:pPr>
        <w:pStyle w:val="pheading"/>
      </w:pPr>
      <w:r>
        <w:t>EXÉCUTION / MISE EN ŒUVRE</w:t>
      </w:r>
    </w:p>
    <w:p w14:paraId="76A35A69" w14:textId="77777777" w:rsidR="006A608A" w:rsidRDefault="00000000">
      <w:pPr>
        <w:pStyle w:val="pheading"/>
      </w:pPr>
      <w:r>
        <w:t>- Prescriptions générales</w:t>
      </w:r>
    </w:p>
    <w:p w14:paraId="73D06D4C" w14:textId="4FE8B7A1" w:rsidR="006A608A" w:rsidRDefault="00000000">
      <w:r>
        <w:t xml:space="preserve">La pose est effectuée conformément à la [NIT 221] ( voir également les rubriques </w:t>
      </w:r>
      <w:hyperlink r:id="rId386" w:history="1">
        <w:r>
          <w:t>42.1 Vitrages simples</w:t>
        </w:r>
      </w:hyperlink>
      <w:r>
        <w:t xml:space="preserve"> et </w:t>
      </w:r>
      <w:hyperlink r:id="rId387" w:history="1">
        <w:r>
          <w:t>42.21 Vitrages multiples - Air</w:t>
        </w:r>
      </w:hyperlink>
      <w:r>
        <w:t>).</w:t>
      </w:r>
      <w:r>
        <w:b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r>
        <w:br/>
        <w:t xml:space="preserve">Conformément au cahier des charges, le vitrage est rendu étanche avec </w:t>
      </w:r>
      <w:r>
        <w:rPr>
          <w:rStyle w:val="optioncarChar"/>
        </w:rPr>
        <w:t>un mastic élastique de type G selon les [STS 56]</w:t>
      </w:r>
      <w:r>
        <w:t xml:space="preserve"> (par défaut)</w:t>
      </w:r>
      <w:r>
        <w:rPr>
          <w:rStyle w:val="optioncarChar"/>
        </w:rPr>
        <w:t> / un profil d'étanchéité élastique conforme à la norme [NBN EN 12365-1] / ***</w:t>
      </w:r>
    </w:p>
    <w:p w14:paraId="1DFDDFE4" w14:textId="77777777" w:rsidR="006A608A" w:rsidRDefault="00000000">
      <w:pPr>
        <w:pStyle w:val="pheading"/>
      </w:pPr>
      <w:r>
        <w:t>MESURAGE</w:t>
      </w:r>
    </w:p>
    <w:p w14:paraId="2F82FB3B" w14:textId="77777777" w:rsidR="006A608A" w:rsidRDefault="00000000">
      <w:pPr>
        <w:pStyle w:val="pheading"/>
      </w:pPr>
      <w:r>
        <w:t>- unité de mesure:</w:t>
      </w:r>
    </w:p>
    <w:p w14:paraId="4EECD243" w14:textId="77777777" w:rsidR="006A608A" w:rsidRDefault="00000000">
      <w:r>
        <w:rPr>
          <w:rStyle w:val="optioncarChar"/>
        </w:rPr>
        <w:t>- </w:t>
      </w:r>
      <w:r>
        <w:t>(par défaut) </w:t>
      </w:r>
      <w:r>
        <w:rPr>
          <w:rStyle w:val="optioncarChar"/>
        </w:rPr>
        <w:t>/ m² / ***</w:t>
      </w:r>
    </w:p>
    <w:p w14:paraId="6E4B2748" w14:textId="77777777" w:rsidR="006A608A" w:rsidRDefault="00000000">
      <w:pPr>
        <w:pStyle w:val="pheading"/>
      </w:pPr>
      <w:r>
        <w:t>- code de mesurage:</w:t>
      </w:r>
    </w:p>
    <w:p w14:paraId="542EF848" w14:textId="77777777" w:rsidR="006A608A" w:rsidRDefault="00000000">
      <w:r>
        <w:t xml:space="preserve">Choix opéré : </w:t>
      </w:r>
      <w:r>
        <w:rPr>
          <w:rStyle w:val="optioncarChar"/>
          <w:b/>
        </w:rPr>
        <w:t>*** / OPTION 1 </w:t>
      </w:r>
      <w:r>
        <w:t>(par défaut)</w:t>
      </w:r>
      <w:r>
        <w:rPr>
          <w:rStyle w:val="optioncarChar"/>
          <w:b/>
        </w:rPr>
        <w:t xml:space="preserve"> / OPTION 2</w:t>
      </w:r>
    </w:p>
    <w:p w14:paraId="28F7B734"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23BFF96" w14:textId="77777777" w:rsidR="006A608A" w:rsidRDefault="00000000">
      <w:pPr>
        <w:pStyle w:val="pheading"/>
      </w:pPr>
      <w:r>
        <w:t>- nature du marché:</w:t>
      </w:r>
    </w:p>
    <w:p w14:paraId="12C8F217" w14:textId="77777777" w:rsidR="006A608A" w:rsidRDefault="00000000">
      <w:r>
        <w:rPr>
          <w:rStyle w:val="optioncarChar"/>
        </w:rPr>
        <w:t>PM</w:t>
      </w:r>
      <w:r>
        <w:t xml:space="preserve"> (par défaut) </w:t>
      </w:r>
      <w:r>
        <w:rPr>
          <w:rStyle w:val="optioncarChar"/>
        </w:rPr>
        <w:t>/ QF / ***</w:t>
      </w:r>
    </w:p>
    <w:p w14:paraId="41FC129B" w14:textId="77777777" w:rsidR="006A608A" w:rsidRDefault="00000000">
      <w:pPr>
        <w:pStyle w:val="Author-eSectionHeading5"/>
      </w:pPr>
      <w:bookmarkStart w:id="1403" w:name="_Toc112761976"/>
      <w:r>
        <w:t>56.21.3 Vitrage double à stores intégrés sans fonction sécuritaire CCTB 01.02</w:t>
      </w:r>
      <w:bookmarkEnd w:id="1403"/>
    </w:p>
    <w:p w14:paraId="7E628B43" w14:textId="77777777" w:rsidR="006A608A" w:rsidRDefault="00000000">
      <w:pPr>
        <w:pStyle w:val="Author-eSectionHeading6"/>
      </w:pPr>
      <w:bookmarkStart w:id="1404" w:name="_Toc112761977"/>
      <w:r>
        <w:t>56.21.3a Vitrage double à stores intégrés sans fonction sécuritaire CCTB 01.02</w:t>
      </w:r>
      <w:bookmarkEnd w:id="1404"/>
    </w:p>
    <w:p w14:paraId="25858A12" w14:textId="77777777" w:rsidR="006A608A" w:rsidRDefault="00000000">
      <w:pPr>
        <w:pStyle w:val="Author-eSectionHeading5"/>
      </w:pPr>
      <w:bookmarkStart w:id="1405" w:name="_Toc112761978"/>
      <w:r>
        <w:t>56.21.4 Vitrage double décoratif sans fonction sécuritaire CCTB 01.02</w:t>
      </w:r>
      <w:bookmarkEnd w:id="1405"/>
    </w:p>
    <w:p w14:paraId="0F0E8A6A" w14:textId="77777777" w:rsidR="006A608A" w:rsidRDefault="00000000">
      <w:pPr>
        <w:pStyle w:val="Author-eSectionHeading6"/>
      </w:pPr>
      <w:bookmarkStart w:id="1406" w:name="_Toc112761979"/>
      <w:r>
        <w:t>56.21.4a Vitrage double décoratif sans fonction sécuritaire CCTB 01.10</w:t>
      </w:r>
      <w:bookmarkEnd w:id="1406"/>
    </w:p>
    <w:p w14:paraId="3BE0CEFD" w14:textId="77777777" w:rsidR="006A608A" w:rsidRDefault="00000000">
      <w:pPr>
        <w:pStyle w:val="pheading"/>
      </w:pPr>
      <w:r>
        <w:t>DESCRIPTION</w:t>
      </w:r>
    </w:p>
    <w:p w14:paraId="3A718884" w14:textId="77777777" w:rsidR="006A608A" w:rsidRDefault="00000000">
      <w:pPr>
        <w:pStyle w:val="pheading"/>
      </w:pPr>
      <w:r>
        <w:t>- Définition / Comprend</w:t>
      </w:r>
    </w:p>
    <w:p w14:paraId="308F0A2B" w14:textId="3EEC5BED" w:rsidR="006A608A" w:rsidRDefault="00000000">
      <w:r>
        <w:t xml:space="preserve">Vitrages floatés: renvoi au </w:t>
      </w:r>
      <w:hyperlink r:id="rId388" w:history="1">
        <w:r>
          <w:t>42.11.1k Vitrages - vitraux simples floatés décoratifs</w:t>
        </w:r>
      </w:hyperlink>
    </w:p>
    <w:p w14:paraId="7A85E1C5" w14:textId="780603B5" w:rsidR="006A608A" w:rsidRDefault="00000000">
      <w:r>
        <w:t xml:space="preserve">Vitrages étirés: renvoi au </w:t>
      </w:r>
      <w:hyperlink r:id="rId389" w:history="1">
        <w:r>
          <w:t>42.12.1e Vitrages - vitraux simples étirés décoratifs</w:t>
        </w:r>
      </w:hyperlink>
    </w:p>
    <w:p w14:paraId="7D332DB6" w14:textId="2A1685B1" w:rsidR="006A608A" w:rsidRDefault="00000000">
      <w:r>
        <w:t xml:space="preserve">Vitrages soufflés: renvoi au </w:t>
      </w:r>
      <w:hyperlink r:id="rId390" w:history="1">
        <w:r>
          <w:t>42.13.1d Vitrages - vitraux simples soufflés décoratifs</w:t>
        </w:r>
      </w:hyperlink>
    </w:p>
    <w:p w14:paraId="2F6D95BB" w14:textId="466BCE5D" w:rsidR="006A608A" w:rsidRDefault="00000000">
      <w:r>
        <w:t xml:space="preserve">Vitrages feuillétés: renvoi au </w:t>
      </w:r>
      <w:hyperlink r:id="rId391" w:history="1">
        <w:r>
          <w:t>42.16.1b Vitrages simples feuilletés composés de verre à intercalaires décoratifs</w:t>
        </w:r>
      </w:hyperlink>
    </w:p>
    <w:p w14:paraId="1A15EF18" w14:textId="77777777" w:rsidR="006A608A" w:rsidRDefault="00000000">
      <w:pPr>
        <w:pStyle w:val="pheading"/>
      </w:pPr>
      <w:r>
        <w:t>MESURAGE</w:t>
      </w:r>
    </w:p>
    <w:p w14:paraId="56821C1F" w14:textId="77777777" w:rsidR="006A608A" w:rsidRDefault="00000000">
      <w:pPr>
        <w:pStyle w:val="pheading"/>
      </w:pPr>
      <w:r>
        <w:t>- unité de mesure:</w:t>
      </w:r>
    </w:p>
    <w:p w14:paraId="587DB823" w14:textId="77777777" w:rsidR="006A608A" w:rsidRDefault="00000000">
      <w:r>
        <w:rPr>
          <w:rStyle w:val="optioncarChar"/>
        </w:rPr>
        <w:t xml:space="preserve">- </w:t>
      </w:r>
      <w:r>
        <w:t>(par défaut)</w:t>
      </w:r>
      <w:r>
        <w:rPr>
          <w:rStyle w:val="optioncarChar"/>
        </w:rPr>
        <w:t> m² / ***</w:t>
      </w:r>
    </w:p>
    <w:p w14:paraId="6A0DFF9D" w14:textId="77777777" w:rsidR="006A608A" w:rsidRDefault="00000000">
      <w:pPr>
        <w:pStyle w:val="pheading"/>
      </w:pPr>
      <w:r>
        <w:t>- code de mesurage:</w:t>
      </w:r>
    </w:p>
    <w:p w14:paraId="36140F44" w14:textId="77777777" w:rsidR="006A608A" w:rsidRDefault="00000000">
      <w:r>
        <w:t>Choix opéré :</w:t>
      </w:r>
      <w:r>
        <w:rPr>
          <w:rStyle w:val="optioncarChar"/>
          <w:b/>
        </w:rPr>
        <w:t>*** / OPTION 1 </w:t>
      </w:r>
      <w:r>
        <w:t>(par défaut)</w:t>
      </w:r>
      <w:r>
        <w:rPr>
          <w:rStyle w:val="optioncarChar"/>
          <w:b/>
        </w:rPr>
        <w:t xml:space="preserve"> / OPTION 2</w:t>
      </w:r>
    </w:p>
    <w:p w14:paraId="3A9A6664"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056D721" w14:textId="77777777" w:rsidR="006A608A" w:rsidRDefault="00000000">
      <w:pPr>
        <w:pStyle w:val="pheading"/>
      </w:pPr>
      <w:r>
        <w:t>- nature du marché:</w:t>
      </w:r>
    </w:p>
    <w:p w14:paraId="2E87EDCC" w14:textId="77777777" w:rsidR="006A608A" w:rsidRDefault="00000000">
      <w:r>
        <w:rPr>
          <w:rStyle w:val="optioncarChar"/>
        </w:rPr>
        <w:t>PM</w:t>
      </w:r>
      <w:r>
        <w:t> (par défaut)</w:t>
      </w:r>
      <w:r>
        <w:rPr>
          <w:rStyle w:val="optioncarChar"/>
        </w:rPr>
        <w:t xml:space="preserve"> / QF / ***</w:t>
      </w:r>
    </w:p>
    <w:p w14:paraId="2FBA78A9" w14:textId="77777777" w:rsidR="006A608A" w:rsidRDefault="00000000">
      <w:pPr>
        <w:pStyle w:val="Author-eSectionHeading5"/>
      </w:pPr>
      <w:bookmarkStart w:id="1407" w:name="_Toc112761980"/>
      <w:r>
        <w:t>56.21.5 Vitrages doubles spéciaux sans fonction sécuritaire CCTB 01.10</w:t>
      </w:r>
      <w:bookmarkEnd w:id="1407"/>
    </w:p>
    <w:p w14:paraId="1FB3C529" w14:textId="77777777" w:rsidR="006A608A" w:rsidRDefault="00000000">
      <w:pPr>
        <w:pStyle w:val="pheading"/>
      </w:pPr>
      <w:r>
        <w:t>MATÉRIAUX</w:t>
      </w:r>
    </w:p>
    <w:p w14:paraId="4E9F8099" w14:textId="77777777" w:rsidR="006A608A" w:rsidRDefault="00000000">
      <w:pPr>
        <w:pStyle w:val="heading"/>
      </w:pPr>
      <w:r>
        <w:t>Spécifications</w:t>
      </w:r>
    </w:p>
    <w:p w14:paraId="58154B17" w14:textId="77777777" w:rsidR="006A608A" w:rsidRDefault="00000000">
      <w:pPr>
        <w:pStyle w:val="Author-eListParagraph"/>
        <w:numPr>
          <w:ilvl w:val="0"/>
          <w:numId w:val="828"/>
        </w:numPr>
      </w:pPr>
      <w:r>
        <w:t>La valeur U est de </w:t>
      </w:r>
      <w:r>
        <w:rPr>
          <w:rStyle w:val="optioncarChar"/>
        </w:rPr>
        <w:t>1,2</w:t>
      </w:r>
      <w:r>
        <w:t> (par défaut) </w:t>
      </w:r>
      <w:r>
        <w:rPr>
          <w:rStyle w:val="optioncarChar"/>
        </w:rPr>
        <w:t>/ *** </w:t>
      </w:r>
      <w:r>
        <w:t xml:space="preserve"> W/m²K selon les conditions données par la norme [NBN EN 673] .</w:t>
      </w:r>
    </w:p>
    <w:p w14:paraId="43EEA592" w14:textId="77777777" w:rsidR="006A608A" w:rsidRDefault="00000000">
      <w:pPr>
        <w:pStyle w:val="Author-eListParagraph"/>
        <w:numPr>
          <w:ilvl w:val="0"/>
          <w:numId w:val="828"/>
        </w:numPr>
      </w:pPr>
      <w:r>
        <w:t xml:space="preserve">    Facteur de transmission lumineuse </w:t>
      </w:r>
      <w:r>
        <w:rPr>
          <w:rStyle w:val="optioncarChar"/>
        </w:rPr>
        <w:t xml:space="preserve">*** </w:t>
      </w:r>
      <w:r>
        <w:t>%. </w:t>
      </w:r>
    </w:p>
    <w:p w14:paraId="3552A150" w14:textId="77777777" w:rsidR="006A608A" w:rsidRDefault="00000000">
      <w:pPr>
        <w:pStyle w:val="Author-eListParagraph"/>
        <w:numPr>
          <w:ilvl w:val="0"/>
          <w:numId w:val="828"/>
        </w:numPr>
      </w:pPr>
      <w:r>
        <w:t>Pour déterminer l'épaisseur des feuilles de verre, on tient compte d'une </w:t>
      </w:r>
      <w:r>
        <w:rPr>
          <w:rStyle w:val="optioncarChar"/>
        </w:rPr>
        <w:t>situation normale</w:t>
      </w:r>
      <w:r>
        <w:t> (par défaut)</w:t>
      </w:r>
      <w:r>
        <w:rPr>
          <w:rStyle w:val="optioncarChar"/>
        </w:rPr>
        <w:t xml:space="preserve"> / situation exposée / situation marine / ***</w:t>
      </w:r>
      <w:r>
        <w:t>.   Par étage, l'épaisseur totale du vitrage isolant est identique.</w:t>
      </w:r>
    </w:p>
    <w:p w14:paraId="3E035AA5" w14:textId="77777777" w:rsidR="006A608A" w:rsidRDefault="00000000">
      <w:pPr>
        <w:pStyle w:val="Author-eListParagraph"/>
        <w:numPr>
          <w:ilvl w:val="0"/>
          <w:numId w:val="828"/>
        </w:numPr>
      </w:pPr>
      <w:r>
        <w:t>L'épaisseur du vide est de : </w:t>
      </w:r>
      <w:r>
        <w:rPr>
          <w:rStyle w:val="optioncarChar"/>
        </w:rPr>
        <w:t> 6</w:t>
      </w:r>
      <w:r>
        <w:t> (par défaut)</w:t>
      </w:r>
      <w:r>
        <w:rPr>
          <w:rStyle w:val="optioncarChar"/>
        </w:rPr>
        <w:t xml:space="preserve"> / 8 / 10 / 12 / *** </w:t>
      </w:r>
      <w:r>
        <w:t>mm.    </w:t>
      </w:r>
    </w:p>
    <w:p w14:paraId="21B94AF4" w14:textId="77777777" w:rsidR="006A608A" w:rsidRDefault="00000000">
      <w:pPr>
        <w:pStyle w:val="Author-eListParagraph"/>
        <w:numPr>
          <w:ilvl w:val="0"/>
          <w:numId w:val="828"/>
        </w:numPr>
      </w:pPr>
      <w:r>
        <w:t>Les cales de support, de réglage et d'espacement sont en matière synthétique.</w:t>
      </w:r>
    </w:p>
    <w:p w14:paraId="5C7D3267" w14:textId="77777777" w:rsidR="006A608A" w:rsidRDefault="00000000">
      <w:pPr>
        <w:pStyle w:val="Author-eListParagraph"/>
        <w:numPr>
          <w:ilvl w:val="0"/>
          <w:numId w:val="828"/>
        </w:numPr>
      </w:pPr>
      <w:r>
        <w:t>La couleur du </w:t>
      </w:r>
      <w:r>
        <w:rPr>
          <w:rStyle w:val="optioncarChar"/>
        </w:rPr>
        <w:t>mastic élastique</w:t>
      </w:r>
      <w:r>
        <w:t xml:space="preserve"> (par défaut) </w:t>
      </w:r>
      <w:r>
        <w:rPr>
          <w:rStyle w:val="optioncarChar"/>
        </w:rPr>
        <w:t>/ profil d'étanchéité est *** / *** </w:t>
      </w:r>
      <w:r>
        <w:t>Les mastics peuvent être peints .</w:t>
      </w:r>
    </w:p>
    <w:p w14:paraId="4A03895C" w14:textId="77777777" w:rsidR="006A608A" w:rsidRDefault="00000000">
      <w:pPr>
        <w:pStyle w:val="Author-eListParagraph"/>
        <w:numPr>
          <w:ilvl w:val="0"/>
          <w:numId w:val="828"/>
        </w:numPr>
      </w:pPr>
      <w:r>
        <w:t>Le double vitrage isolant répond à la [NBN S 23-002] et est composé comme suit :</w:t>
      </w:r>
    </w:p>
    <w:p w14:paraId="04B97680" w14:textId="77777777" w:rsidR="006A608A" w:rsidRDefault="00000000">
      <w:pPr>
        <w:pStyle w:val="Author-eListParagraph"/>
        <w:numPr>
          <w:ilvl w:val="0"/>
          <w:numId w:val="828"/>
        </w:numPr>
      </w:pPr>
      <w:r>
        <w:t xml:space="preserve">Feuille de verre intérieure : </w:t>
      </w:r>
      <w:r>
        <w:rPr>
          <w:rStyle w:val="optioncarChar"/>
        </w:rPr>
        <w:t>verre à glace clair</w:t>
      </w:r>
      <w:r>
        <w:t> (par défaut) </w:t>
      </w:r>
      <w:r>
        <w:rPr>
          <w:rStyle w:val="optioncarChar"/>
        </w:rPr>
        <w:t>/ ***  </w:t>
      </w:r>
      <w:r>
        <w:t>selon la norme [NBN S 23-002]</w:t>
      </w:r>
    </w:p>
    <w:p w14:paraId="5A03CB70" w14:textId="77777777" w:rsidR="006A608A" w:rsidRDefault="00000000">
      <w:pPr>
        <w:pStyle w:val="Author-eListParagraph"/>
        <w:numPr>
          <w:ilvl w:val="0"/>
          <w:numId w:val="828"/>
        </w:numPr>
      </w:pPr>
      <w:r>
        <w:t xml:space="preserve">Feuille de verre extérieure : </w:t>
      </w:r>
      <w:r>
        <w:rPr>
          <w:rStyle w:val="optioncarChar"/>
        </w:rPr>
        <w:t>verre coulé décoratif</w:t>
      </w:r>
      <w:r>
        <w:t> (par défaut) </w:t>
      </w:r>
      <w:r>
        <w:rPr>
          <w:rStyle w:val="optioncarChar"/>
        </w:rPr>
        <w:t>/ *** </w:t>
      </w:r>
      <w:r>
        <w:t xml:space="preserve">selon la norme[NBN S 23-002] de type  </w:t>
      </w:r>
      <w:r>
        <w:rPr>
          <w:rStyle w:val="optioncarChar"/>
        </w:rPr>
        <w:t>***</w:t>
      </w:r>
    </w:p>
    <w:p w14:paraId="5EA077B4" w14:textId="77777777" w:rsidR="006A608A" w:rsidRDefault="00000000">
      <w:pPr>
        <w:pStyle w:val="heading"/>
      </w:pPr>
      <w:r>
        <w:t>Spécifications  verre réfléchissant</w:t>
      </w:r>
    </w:p>
    <w:p w14:paraId="4D1D236F" w14:textId="77777777" w:rsidR="006A608A" w:rsidRDefault="00000000">
      <w:pPr>
        <w:pStyle w:val="Author-eListParagraph"/>
        <w:numPr>
          <w:ilvl w:val="0"/>
          <w:numId w:val="829"/>
        </w:numPr>
      </w:pPr>
      <w:r>
        <w:t>Couleur : </w:t>
      </w:r>
      <w:r>
        <w:rPr>
          <w:rStyle w:val="optioncarChar"/>
        </w:rPr>
        <w:t>claire</w:t>
      </w:r>
      <w:r>
        <w:t xml:space="preserve"> (par défaut) </w:t>
      </w:r>
      <w:r>
        <w:rPr>
          <w:rStyle w:val="optioncarChar"/>
        </w:rPr>
        <w:t>/ bronze / gris / vert / bleu / ***</w:t>
      </w:r>
    </w:p>
    <w:p w14:paraId="71E53A81" w14:textId="77777777" w:rsidR="006A608A" w:rsidRDefault="00000000">
      <w:pPr>
        <w:pStyle w:val="Author-eListParagraph"/>
        <w:numPr>
          <w:ilvl w:val="0"/>
          <w:numId w:val="829"/>
        </w:numPr>
      </w:pPr>
      <w:r>
        <w:t>La vitre est revêtue d'une couche d'oxyde métallique réfléchissante.</w:t>
      </w:r>
    </w:p>
    <w:p w14:paraId="02025743" w14:textId="77777777" w:rsidR="006A608A" w:rsidRDefault="00000000">
      <w:pPr>
        <w:pStyle w:val="Author-eListParagraph"/>
        <w:numPr>
          <w:ilvl w:val="0"/>
          <w:numId w:val="829"/>
        </w:numPr>
      </w:pPr>
      <w:r>
        <w:t>Pour une vitre réfléchissante, la couleur est neutre </w:t>
      </w:r>
      <w:r>
        <w:rPr>
          <w:rStyle w:val="optioncarChar"/>
        </w:rPr>
        <w:t>argentée</w:t>
      </w:r>
      <w:r>
        <w:t xml:space="preserve"> (par défaut) </w:t>
      </w:r>
      <w:r>
        <w:rPr>
          <w:rStyle w:val="optioncarChar"/>
        </w:rPr>
        <w:t>/ grise / ***</w:t>
      </w:r>
      <w:r>
        <w:t xml:space="preserve"> . Pour une vitre transparente, la couleur est </w:t>
      </w:r>
      <w:r>
        <w:rPr>
          <w:rStyle w:val="optioncarChar"/>
        </w:rPr>
        <w:t>bronze</w:t>
      </w:r>
      <w:r>
        <w:t> (par défaut)</w:t>
      </w:r>
      <w:r>
        <w:rPr>
          <w:rStyle w:val="optioncarChar"/>
        </w:rPr>
        <w:t xml:space="preserve"> / grise / ***</w:t>
      </w:r>
      <w:r>
        <w:t>.</w:t>
      </w:r>
    </w:p>
    <w:p w14:paraId="2EDA4423" w14:textId="77777777" w:rsidR="006A608A" w:rsidRDefault="00000000">
      <w:pPr>
        <w:pStyle w:val="Author-eListParagraph"/>
        <w:numPr>
          <w:ilvl w:val="0"/>
          <w:numId w:val="829"/>
        </w:numPr>
      </w:pPr>
      <w:r>
        <w:t>Les caractéristiques d'une feuille de verre de 6 mm sont :</w:t>
      </w:r>
    </w:p>
    <w:p w14:paraId="0674BF4C" w14:textId="77777777" w:rsidR="006A608A" w:rsidRDefault="00000000">
      <w:pPr>
        <w:ind w:left="2040"/>
      </w:pPr>
      <w:r>
        <w:t xml:space="preserve">⇒ Transmission totale de la lumière: min. </w:t>
      </w:r>
      <w:r>
        <w:rPr>
          <w:rStyle w:val="optioncarChar"/>
        </w:rPr>
        <w:t>***</w:t>
      </w:r>
      <w:r>
        <w:t xml:space="preserve"> %.</w:t>
      </w:r>
    </w:p>
    <w:p w14:paraId="47DB8327" w14:textId="77777777" w:rsidR="006A608A" w:rsidRDefault="00000000">
      <w:pPr>
        <w:ind w:left="2040"/>
      </w:pPr>
      <w:r>
        <w:t xml:space="preserve">⇒ Absorption d'énergie : min. </w:t>
      </w:r>
      <w:r>
        <w:rPr>
          <w:rStyle w:val="optioncarChar"/>
        </w:rPr>
        <w:t>***</w:t>
      </w:r>
      <w:r>
        <w:t xml:space="preserve"> %.</w:t>
      </w:r>
    </w:p>
    <w:p w14:paraId="4B434004" w14:textId="77777777" w:rsidR="006A608A" w:rsidRDefault="00000000">
      <w:pPr>
        <w:ind w:left="2040"/>
      </w:pPr>
      <w:r>
        <w:t xml:space="preserve">⇒ Facteur solaire : max. </w:t>
      </w:r>
      <w:r>
        <w:rPr>
          <w:rStyle w:val="optioncarChar"/>
        </w:rPr>
        <w:t>***</w:t>
      </w:r>
      <w:r>
        <w:t xml:space="preserve"> %.</w:t>
      </w:r>
    </w:p>
    <w:p w14:paraId="6DFBB2EA" w14:textId="77777777" w:rsidR="006A608A" w:rsidRDefault="00000000">
      <w:pPr>
        <w:pStyle w:val="heading"/>
      </w:pPr>
      <w:r>
        <w:t>Spécifications verre anti-réfléchissant</w:t>
      </w:r>
    </w:p>
    <w:p w14:paraId="6C0BB690" w14:textId="77777777" w:rsidR="006A608A" w:rsidRDefault="00000000">
      <w:r>
        <w:t>Traitement particulier</w:t>
      </w:r>
    </w:p>
    <w:p w14:paraId="1867A063" w14:textId="77777777" w:rsidR="006A608A" w:rsidRDefault="00000000">
      <w:pPr>
        <w:ind w:left="2040"/>
      </w:pPr>
      <w:r>
        <w:t>⇒ revêtement avec une couche d'oxyde métallique (par pyrolyse);</w:t>
      </w:r>
    </w:p>
    <w:p w14:paraId="5A80A2FF" w14:textId="77777777" w:rsidR="006A608A" w:rsidRDefault="00000000">
      <w:pPr>
        <w:ind w:left="2040"/>
      </w:pPr>
      <w:r>
        <w:t>⇒ revêtement avec une couche de métal, appliquée sous vide et champ magnétique;</w:t>
      </w:r>
    </w:p>
    <w:p w14:paraId="13F9F0D9" w14:textId="77777777" w:rsidR="006A608A" w:rsidRDefault="00000000">
      <w:r>
        <w:t>A prévoir sur :</w:t>
      </w:r>
    </w:p>
    <w:p w14:paraId="769970FF" w14:textId="77777777" w:rsidR="006A608A" w:rsidRDefault="00000000">
      <w:pPr>
        <w:ind w:left="2040"/>
      </w:pPr>
      <w:r>
        <w:t>⇒ la vitre</w:t>
      </w:r>
      <w:r>
        <w:rPr>
          <w:rStyle w:val="optioncarChar"/>
        </w:rPr>
        <w:t> extérieure</w:t>
      </w:r>
      <w:r>
        <w:t> (par défaut)</w:t>
      </w:r>
      <w:r>
        <w:rPr>
          <w:rStyle w:val="optioncarChar"/>
        </w:rPr>
        <w:t xml:space="preserve"> / intérieure / ***</w:t>
      </w:r>
      <w:r>
        <w:t>;</w:t>
      </w:r>
    </w:p>
    <w:p w14:paraId="7790E15E" w14:textId="77777777" w:rsidR="006A608A" w:rsidRDefault="00000000">
      <w:pPr>
        <w:ind w:left="2040"/>
      </w:pPr>
      <w:r>
        <w:t>⇒ </w:t>
      </w:r>
      <w:r>
        <w:rPr>
          <w:rStyle w:val="optioncarChar"/>
        </w:rPr>
        <w:t>à l'extérieur</w:t>
      </w:r>
      <w:r>
        <w:t xml:space="preserve"> (par défaut)</w:t>
      </w:r>
      <w:r>
        <w:rPr>
          <w:rStyle w:val="optioncarChar"/>
        </w:rPr>
        <w:t> / du côté du vide / ***.</w:t>
      </w:r>
    </w:p>
    <w:p w14:paraId="0C22C15F" w14:textId="77777777" w:rsidR="006A608A" w:rsidRDefault="00000000">
      <w:pPr>
        <w:pStyle w:val="Author-eListParagraph"/>
        <w:numPr>
          <w:ilvl w:val="0"/>
          <w:numId w:val="830"/>
        </w:numPr>
      </w:pPr>
      <w:r>
        <w:t xml:space="preserve">Caractéristiques particulières du verre :  </w:t>
      </w:r>
      <w:r>
        <w:rPr>
          <w:rStyle w:val="optioncarChar"/>
        </w:rPr>
        <w:t xml:space="preserve">mat </w:t>
      </w:r>
      <w:r>
        <w:t>(par défaut) </w:t>
      </w:r>
      <w:r>
        <w:rPr>
          <w:rStyle w:val="optioncarChar"/>
        </w:rPr>
        <w:t xml:space="preserve">/ décoratif / pare-balles / anti-effraction / amortissant les bruits / couleur bronze (dans la masse) / réfléchissant / ***, </w:t>
      </w:r>
      <w:r>
        <w:t xml:space="preserve">couleur par réflexion : </w:t>
      </w:r>
      <w:r>
        <w:rPr>
          <w:rStyle w:val="optioncarChar"/>
        </w:rPr>
        <w:t>non réfléchissant</w:t>
      </w:r>
      <w:r>
        <w:t> (par défaut)</w:t>
      </w:r>
      <w:r>
        <w:rPr>
          <w:rStyle w:val="optioncarChar"/>
        </w:rPr>
        <w:t xml:space="preserve"> / pare-soleil / ***</w:t>
      </w:r>
      <w:r>
        <w:t>.</w:t>
      </w:r>
    </w:p>
    <w:p w14:paraId="2C61147B" w14:textId="77777777" w:rsidR="006A608A" w:rsidRDefault="00000000">
      <w:pPr>
        <w:pStyle w:val="Author-eListParagraph"/>
        <w:numPr>
          <w:ilvl w:val="0"/>
          <w:numId w:val="830"/>
        </w:numPr>
      </w:pPr>
      <w:r>
        <w:t>Teinte : </w:t>
      </w:r>
      <w:r>
        <w:rPr>
          <w:rStyle w:val="optioncarChar"/>
        </w:rPr>
        <w:t>argent</w:t>
      </w:r>
      <w:r>
        <w:t> (par défaut)</w:t>
      </w:r>
      <w:r>
        <w:rPr>
          <w:rStyle w:val="optioncarChar"/>
        </w:rPr>
        <w:t xml:space="preserve"> / bronze / neutre / vert / gris / rose / bleu / ***.</w:t>
      </w:r>
    </w:p>
    <w:p w14:paraId="235B8AA7" w14:textId="77777777" w:rsidR="006A608A" w:rsidRDefault="00000000">
      <w:pPr>
        <w:pStyle w:val="pheading"/>
      </w:pPr>
      <w:r>
        <w:t>EXÉCUTION / MISE EN ŒUVRE</w:t>
      </w:r>
    </w:p>
    <w:p w14:paraId="09E2E597" w14:textId="28A59D07" w:rsidR="006A608A" w:rsidRDefault="00000000">
      <w:r>
        <w:t xml:space="preserve">La pose est effectuée conformément à la [NBN S 23-002] ( voir également les rubriques </w:t>
      </w:r>
      <w:hyperlink r:id="rId392" w:history="1">
        <w:r>
          <w:t>42 Vitrages extérieurs et éléments de remplissage</w:t>
        </w:r>
      </w:hyperlink>
      <w:r>
        <w:t xml:space="preserve"> et </w:t>
      </w:r>
      <w:hyperlink r:id="rId393" w:history="1">
        <w:r>
          <w:t>42.21 Vitrages multiples - Air</w:t>
        </w:r>
      </w:hyperlink>
      <w:r>
        <w:t>). Le vitrage est rendu étanché avec  </w:t>
      </w:r>
      <w:r>
        <w:rPr>
          <w:rStyle w:val="optioncarChar"/>
        </w:rPr>
        <w:t xml:space="preserve">*** / un mastic élastique de la classe VI </w:t>
      </w:r>
      <w:r>
        <w:t xml:space="preserve">selon la [NBN S 23-002] sur </w:t>
      </w:r>
      <w:r>
        <w:rPr>
          <w:rStyle w:val="optioncarChar"/>
        </w:rPr>
        <w:t>*** / un profil de remplissage / un profil d'étanchéité élastique de la classe A</w:t>
      </w:r>
      <w:r>
        <w:t xml:space="preserve"> selon la [NBN S 23-002].</w:t>
      </w:r>
    </w:p>
    <w:p w14:paraId="608E78D1" w14:textId="77777777" w:rsidR="006A608A" w:rsidRDefault="00000000">
      <w:pPr>
        <w:pStyle w:val="Author-eSectionHeading6"/>
      </w:pPr>
      <w:bookmarkStart w:id="1408" w:name="_Toc112761981"/>
      <w:r>
        <w:t>56.21.5a Vitrages doubles bombés sans fonction sécuritaire CCTB 01.02</w:t>
      </w:r>
      <w:bookmarkEnd w:id="1408"/>
    </w:p>
    <w:p w14:paraId="54BDD526" w14:textId="77777777" w:rsidR="006A608A" w:rsidRDefault="00000000">
      <w:pPr>
        <w:pStyle w:val="Author-eSectionHeading6"/>
      </w:pPr>
      <w:bookmarkStart w:id="1409" w:name="_Toc112761982"/>
      <w:r>
        <w:t>56.21.5b Vitrages doubles miroir sans fonction sécuritaire CCTB 01.02</w:t>
      </w:r>
      <w:bookmarkEnd w:id="1409"/>
    </w:p>
    <w:p w14:paraId="11A6E9E0" w14:textId="77777777" w:rsidR="006A608A" w:rsidRDefault="00000000">
      <w:pPr>
        <w:pStyle w:val="Author-eSectionHeading6"/>
      </w:pPr>
      <w:bookmarkStart w:id="1410" w:name="_Toc112761983"/>
      <w:r>
        <w:t>56.21.5c Vitrages doubles chromogènes sans fonction sécuritaire CCTB 01.02</w:t>
      </w:r>
      <w:bookmarkEnd w:id="1410"/>
    </w:p>
    <w:p w14:paraId="4B66EC66" w14:textId="77777777" w:rsidR="006A608A" w:rsidRDefault="00000000">
      <w:pPr>
        <w:pStyle w:val="Author-eSectionHeading4"/>
      </w:pPr>
      <w:bookmarkStart w:id="1411" w:name="_Toc112761984"/>
      <w:r>
        <w:t>56.22 Vitrages (isolants) doubles avec fonction sécuritaire CCTB 01.02</w:t>
      </w:r>
      <w:bookmarkEnd w:id="1411"/>
    </w:p>
    <w:p w14:paraId="4687DD78" w14:textId="77777777" w:rsidR="006A608A" w:rsidRDefault="00000000">
      <w:pPr>
        <w:pStyle w:val="Author-eSectionHeading5"/>
      </w:pPr>
      <w:bookmarkStart w:id="1412" w:name="_Toc112761985"/>
      <w:r>
        <w:t>56.22.1 Vitrage double avec fonction sécuritaire CCTB 01.02</w:t>
      </w:r>
      <w:bookmarkEnd w:id="1412"/>
    </w:p>
    <w:p w14:paraId="65482B52" w14:textId="77777777" w:rsidR="006A608A" w:rsidRDefault="00000000">
      <w:pPr>
        <w:pStyle w:val="Author-eSectionHeading6"/>
      </w:pPr>
      <w:bookmarkStart w:id="1413" w:name="_Toc112761986"/>
      <w:r>
        <w:t>56.22.1a Vitrage double avec fonction sécuritaire CCTB 01.10</w:t>
      </w:r>
      <w:bookmarkEnd w:id="1413"/>
    </w:p>
    <w:p w14:paraId="1CB2C3C1" w14:textId="77777777" w:rsidR="006A608A" w:rsidRDefault="00000000">
      <w:pPr>
        <w:pStyle w:val="pheading"/>
      </w:pPr>
      <w:r>
        <w:t>DESCRIPTION</w:t>
      </w:r>
    </w:p>
    <w:p w14:paraId="110C8A39" w14:textId="77777777" w:rsidR="006A608A" w:rsidRDefault="00000000">
      <w:pPr>
        <w:pStyle w:val="pheading"/>
      </w:pPr>
      <w:r>
        <w:t>- Définition / Comprend</w:t>
      </w:r>
    </w:p>
    <w:p w14:paraId="291F6EA5" w14:textId="77777777" w:rsidR="006A608A" w:rsidRDefault="00000000">
      <w:r>
        <w:rPr>
          <w:b/>
          <w:sz w:val="24"/>
        </w:rPr>
        <w:t>Trempé</w:t>
      </w:r>
    </w:p>
    <w:p w14:paraId="35E483C9" w14:textId="77777777" w:rsidR="006A608A" w:rsidRDefault="00000000">
      <w:r>
        <w:t>Il s'agit d'un vitrage qui a subi un traitement thermique ou dispose de vitrage feuilleté et dispose ainsi d'une résistance améliorée à la flexion et aux chocs mécaniques et thermiques.</w:t>
      </w:r>
    </w:p>
    <w:p w14:paraId="1AA099AD" w14:textId="77777777" w:rsidR="006A608A" w:rsidRDefault="00000000">
      <w:r>
        <w:rPr>
          <w:b/>
          <w:sz w:val="24"/>
        </w:rPr>
        <w:t>Feuilleté</w:t>
      </w:r>
    </w:p>
    <w:p w14:paraId="1E344BA8" w14:textId="77777777" w:rsidR="006A608A" w:rsidRDefault="00000000">
      <w:r>
        <w:t>Il s'agit d'un vitrage de sécurité multicouche composé de feuilles de verre trempé ou flotté, assemblées à l'aide d'une ou plusieurs couches en matière synthétique.</w:t>
      </w:r>
    </w:p>
    <w:p w14:paraId="57471C49" w14:textId="77777777" w:rsidR="006A608A" w:rsidRDefault="00000000">
      <w:pPr>
        <w:pStyle w:val="pheading"/>
      </w:pPr>
      <w:r>
        <w:t>MATÉRIAUX</w:t>
      </w:r>
    </w:p>
    <w:p w14:paraId="5E14F575" w14:textId="77777777" w:rsidR="006A608A" w:rsidRDefault="00000000">
      <w:pPr>
        <w:pStyle w:val="pheading"/>
      </w:pPr>
      <w:r>
        <w:t>- Caractéristiques générales</w:t>
      </w:r>
    </w:p>
    <w:p w14:paraId="65197AA5" w14:textId="77777777" w:rsidR="006A608A" w:rsidRDefault="00000000">
      <w:pPr>
        <w:pStyle w:val="heading"/>
      </w:pPr>
      <w:r>
        <w:t>Spécifications</w:t>
      </w:r>
    </w:p>
    <w:p w14:paraId="1D82F06C" w14:textId="77777777" w:rsidR="006A608A" w:rsidRDefault="00000000">
      <w:r>
        <w:t xml:space="preserve">La valeur U est de </w:t>
      </w:r>
      <w:r>
        <w:rPr>
          <w:rStyle w:val="optioncarChar"/>
        </w:rPr>
        <w:t>1,1</w:t>
      </w:r>
      <w:r>
        <w:t> (par défaut)</w:t>
      </w:r>
      <w:r>
        <w:rPr>
          <w:rStyle w:val="optioncarChar"/>
        </w:rPr>
        <w:t> / ***  </w:t>
      </w:r>
      <w:r>
        <w:t>W/m²K calculée selon les conditions données par la norme [NBN EN 673]</w:t>
      </w:r>
    </w:p>
    <w:p w14:paraId="434E28F7" w14:textId="77777777" w:rsidR="006A608A" w:rsidRDefault="00000000">
      <w:r>
        <w:t xml:space="preserve">Le facteur de transmission lumineuse est d'environ </w:t>
      </w:r>
      <w:r>
        <w:rPr>
          <w:rStyle w:val="optioncarChar"/>
        </w:rPr>
        <w:t>***</w:t>
      </w:r>
      <w:r>
        <w:t>. (le verre est incolore)</w:t>
      </w:r>
    </w:p>
    <w:p w14:paraId="28865B62" w14:textId="77777777" w:rsidR="006A608A" w:rsidRDefault="00000000">
      <w:r>
        <w:t>Pour déterminer l'épaisseur, il y a lieu de tenir compte de : (Par étage, l'épaisseur totale du vitrage doit être identique)</w:t>
      </w:r>
    </w:p>
    <w:p w14:paraId="456C754D" w14:textId="77777777" w:rsidR="006A608A" w:rsidRDefault="00000000">
      <w:pPr>
        <w:ind w:left="675"/>
      </w:pPr>
      <w:r>
        <w:t>⇒ une </w:t>
      </w:r>
      <w:r>
        <w:rPr>
          <w:rStyle w:val="optioncarChar"/>
        </w:rPr>
        <w:t>situation normale </w:t>
      </w:r>
      <w:r>
        <w:t>(par défaut)</w:t>
      </w:r>
      <w:r>
        <w:rPr>
          <w:rStyle w:val="optioncarChar"/>
        </w:rPr>
        <w:t xml:space="preserve"> / situation exposée / situation marine / ***</w:t>
      </w:r>
    </w:p>
    <w:p w14:paraId="6CDCD560" w14:textId="77777777" w:rsidR="006A608A" w:rsidRDefault="00000000">
      <w:r>
        <w:t>Les cales de support, de réglage et d'espacement sont en </w:t>
      </w:r>
      <w:r>
        <w:rPr>
          <w:rStyle w:val="optioncarChar"/>
        </w:rPr>
        <w:t>matière synthétique</w:t>
      </w:r>
      <w:r>
        <w:t xml:space="preserve"> (par défaut)</w:t>
      </w:r>
      <w:r>
        <w:rPr>
          <w:rStyle w:val="optioncarChar"/>
        </w:rPr>
        <w:t> / ***</w:t>
      </w:r>
    </w:p>
    <w:p w14:paraId="6EF2ABDF" w14:textId="77777777" w:rsidR="006A608A" w:rsidRDefault="00000000">
      <w:r>
        <w:t>La couleur du </w:t>
      </w:r>
      <w:r>
        <w:rPr>
          <w:rStyle w:val="optioncarChar"/>
        </w:rPr>
        <w:t>mastic élastique</w:t>
      </w:r>
      <w:r>
        <w:t> (par défaut)</w:t>
      </w:r>
      <w:r>
        <w:rPr>
          <w:rStyle w:val="optioncarChar"/>
        </w:rPr>
        <w:t xml:space="preserve"> / profil d'étanchéité est *** / ***. </w:t>
      </w:r>
      <w:r>
        <w:t>Les mastics peuvent être peints .</w:t>
      </w:r>
    </w:p>
    <w:p w14:paraId="6EB88EB5" w14:textId="77777777" w:rsidR="006A608A" w:rsidRDefault="00000000">
      <w:r>
        <w:rPr>
          <w:b/>
          <w:sz w:val="24"/>
        </w:rPr>
        <w:t>Trempé</w:t>
      </w:r>
    </w:p>
    <w:p w14:paraId="3947A9F8" w14:textId="77777777" w:rsidR="006A608A" w:rsidRDefault="00000000">
      <w:r>
        <w:t>Les doubles vitrages de sécurité isolants en verre trempé doivent satisfaire à la norme [NBN S 23-002] . Le double vitrage se compose de : </w:t>
      </w:r>
      <w:r>
        <w:rPr>
          <w:rStyle w:val="optioncarChar"/>
        </w:rPr>
        <w:t xml:space="preserve">une feuille de verre à glace clair et d'une feuille de verre à glace trempé </w:t>
      </w:r>
      <w:r>
        <w:t>(par défaut) </w:t>
      </w:r>
      <w:r>
        <w:rPr>
          <w:rStyle w:val="optioncarChar"/>
        </w:rPr>
        <w:t>/ deux feuilles de verre à vitre trempé / ***.</w:t>
      </w:r>
    </w:p>
    <w:p w14:paraId="0D505E72" w14:textId="77777777" w:rsidR="006A608A" w:rsidRDefault="00000000">
      <w:pPr>
        <w:pStyle w:val="heading"/>
      </w:pPr>
      <w:r>
        <w:t>Spécifications</w:t>
      </w:r>
    </w:p>
    <w:p w14:paraId="5F43FC9A" w14:textId="77777777" w:rsidR="006A608A" w:rsidRDefault="00000000">
      <w:r>
        <w:t>Pour déterminer l'épaisseur de la composition, il y a lieu de tenir compte des prescriptions du tableau 5 de la norme [NBN S 23-002] .</w:t>
      </w:r>
    </w:p>
    <w:p w14:paraId="4E3E7AD5" w14:textId="77777777" w:rsidR="006A608A" w:rsidRDefault="00000000">
      <w:r>
        <w:rPr>
          <w:b/>
          <w:sz w:val="24"/>
        </w:rPr>
        <w:t>Feuilleté</w:t>
      </w:r>
    </w:p>
    <w:p w14:paraId="4DFB23E1" w14:textId="77777777" w:rsidR="006A608A" w:rsidRDefault="00000000">
      <w:r>
        <w:t>Le verre feuilleté répond aux spécifications et aux critères de qualité de la norme [NBN S 23-002] .</w:t>
      </w:r>
    </w:p>
    <w:p w14:paraId="369C5B29" w14:textId="77777777" w:rsidR="006A608A" w:rsidRDefault="00000000">
      <w:r>
        <w:t xml:space="preserve">Le verre feuilleté se compose de </w:t>
      </w:r>
      <w:r>
        <w:rPr>
          <w:rStyle w:val="optioncarChar"/>
        </w:rPr>
        <w:t>deux</w:t>
      </w:r>
      <w:r>
        <w:t> (par défaut)</w:t>
      </w:r>
      <w:r>
        <w:rPr>
          <w:rStyle w:val="optioncarChar"/>
        </w:rPr>
        <w:t> / *** </w:t>
      </w:r>
      <w:r>
        <w:t xml:space="preserve"> feuilles de verre selon la description de l'article </w:t>
      </w:r>
      <w:r>
        <w:rPr>
          <w:rStyle w:val="optioncarChar"/>
        </w:rPr>
        <w:t>*** ;</w:t>
      </w:r>
    </w:p>
    <w:p w14:paraId="2762075E" w14:textId="77777777" w:rsidR="006A608A" w:rsidRDefault="00000000">
      <w:r>
        <w:t>Elles sont:</w:t>
      </w:r>
    </w:p>
    <w:p w14:paraId="76C161F5" w14:textId="77777777" w:rsidR="006A608A" w:rsidRDefault="00000000">
      <w:r>
        <w:rPr>
          <w:b/>
        </w:rPr>
        <w:t>Choix opéré</w:t>
      </w:r>
      <w:r>
        <w:t xml:space="preserve"> : </w:t>
      </w:r>
      <w:r>
        <w:rPr>
          <w:rStyle w:val="optioncarChar"/>
        </w:rPr>
        <w:t>*** / OPTION 1 </w:t>
      </w:r>
      <w:r>
        <w:t>(par défaut)</w:t>
      </w:r>
      <w:r>
        <w:rPr>
          <w:rStyle w:val="optioncarChar"/>
        </w:rPr>
        <w:t xml:space="preserve"> / OPTION 2</w:t>
      </w:r>
      <w:r>
        <w:t> </w:t>
      </w:r>
      <w:r>
        <w:br/>
      </w:r>
      <w:r>
        <w:rPr>
          <w:b/>
        </w:rPr>
        <w:t>***OPTION 1</w:t>
      </w:r>
      <w:r>
        <w:t> (par défaut) : séparées par un film de butyral de polyvinyle (PVB)</w:t>
      </w:r>
      <w:r>
        <w:rPr>
          <w:rStyle w:val="optioncarChar"/>
        </w:rPr>
        <w:t> simple</w:t>
      </w:r>
      <w:r>
        <w:t> (par défaut)</w:t>
      </w:r>
      <w:r>
        <w:rPr>
          <w:rStyle w:val="optioncarChar"/>
        </w:rPr>
        <w:t xml:space="preserve"> / double / ***. </w:t>
      </w:r>
      <w:r>
        <w:t xml:space="preserve">Chaque couche de PVB a une épaisseur d'environ 0,38 mm. La composition du verre feuilleté est donnée par un code chiffré x.y.z, où : </w:t>
      </w:r>
      <w:r>
        <w:br/>
        <w:t xml:space="preserve">x = l'épaisseur en mm de la première feuille de verre </w:t>
      </w:r>
      <w:r>
        <w:br/>
        <w:t xml:space="preserve">y = l'épaisseur en mm de la deuxième feuille de verre </w:t>
      </w:r>
      <w:r>
        <w:br/>
        <w:t>z = le nombre de couches de PVB d'une épaisseur de 0,38 mm par couche.</w:t>
      </w:r>
      <w:r>
        <w:br/>
      </w:r>
      <w:r>
        <w:rPr>
          <w:b/>
        </w:rPr>
        <w:t>***OPTION 2</w:t>
      </w:r>
      <w:r>
        <w:t xml:space="preserve"> : séparées par une résine à couler composée de résines polymères coulées entre les feuilles de verre et qui sont ensuite polymérisées par des rayons UV ou un catalyseur. Le ferre feuilleté armé doit en outre satisfaire aux exigences de sécurité posées par la norme [NBN S 23-002] .</w:t>
      </w:r>
    </w:p>
    <w:p w14:paraId="73D7F8C6" w14:textId="77777777" w:rsidR="006A608A" w:rsidRDefault="00000000">
      <w:pPr>
        <w:pStyle w:val="heading"/>
      </w:pPr>
      <w:r>
        <w:t>Spécifications</w:t>
      </w:r>
    </w:p>
    <w:p w14:paraId="3F6FBF0A" w14:textId="77777777" w:rsidR="006A608A" w:rsidRDefault="00000000">
      <w:pPr>
        <w:pStyle w:val="Author-eListParagraph"/>
        <w:numPr>
          <w:ilvl w:val="0"/>
          <w:numId w:val="831"/>
        </w:numPr>
      </w:pPr>
      <w:r>
        <w:t xml:space="preserve">Aspect :  </w:t>
      </w:r>
      <w:r>
        <w:rPr>
          <w:rStyle w:val="optioncarChar"/>
        </w:rPr>
        <w:t>incolore</w:t>
      </w:r>
      <w:r>
        <w:t xml:space="preserve"> (par défaut)</w:t>
      </w:r>
      <w:r>
        <w:rPr>
          <w:rStyle w:val="optioncarChar"/>
        </w:rPr>
        <w:t> / réfléchissant / ***</w:t>
      </w:r>
    </w:p>
    <w:p w14:paraId="3D00A6E5" w14:textId="77777777" w:rsidR="006A608A" w:rsidRDefault="00000000">
      <w:pPr>
        <w:pStyle w:val="Author-eListParagraph"/>
        <w:numPr>
          <w:ilvl w:val="0"/>
          <w:numId w:val="831"/>
        </w:numPr>
      </w:pPr>
      <w:r>
        <w:t xml:space="preserve">Epaisseur des plaques de verre : </w:t>
      </w:r>
      <w:r>
        <w:rPr>
          <w:rStyle w:val="optioncarChar"/>
        </w:rPr>
        <w:t>***</w:t>
      </w:r>
    </w:p>
    <w:p w14:paraId="5D0F64E0" w14:textId="77777777" w:rsidR="006A608A" w:rsidRDefault="00000000">
      <w:pPr>
        <w:pStyle w:val="pheading"/>
      </w:pPr>
      <w:r>
        <w:t>- Prescriptions complémentaires</w:t>
      </w:r>
    </w:p>
    <w:p w14:paraId="329DBC5E" w14:textId="19CCA17E" w:rsidR="006A608A" w:rsidRDefault="00000000">
      <w:r>
        <w:t xml:space="preserve">Le double vitrage dispose de critères d'acceptabilité tels que définis dans l'article </w:t>
      </w:r>
      <w:hyperlink r:id="rId394" w:history="1">
        <w:r>
          <w:t>02.42.1 Critères d'acceptabilité</w:t>
        </w:r>
      </w:hyperlink>
      <w:r>
        <w:t>.</w:t>
      </w:r>
    </w:p>
    <w:p w14:paraId="68503791" w14:textId="77777777" w:rsidR="006A608A" w:rsidRDefault="00000000">
      <w:pPr>
        <w:pStyle w:val="heading"/>
      </w:pPr>
      <w:r>
        <w:t>Options feuilleté</w:t>
      </w:r>
    </w:p>
    <w:p w14:paraId="68709236" w14:textId="77777777" w:rsidR="006A608A" w:rsidRDefault="00000000">
      <w:r>
        <w:t xml:space="preserve">Les feuilles de verre sont pourvues, à l'extérieur, d'une couche d'oxyde de métal appliquée par pyrolyse. Couleur du film : </w:t>
      </w:r>
      <w:r>
        <w:rPr>
          <w:rStyle w:val="optioncarChar"/>
        </w:rPr>
        <w:t>clair</w:t>
      </w:r>
      <w:r>
        <w:t> (par défaut)</w:t>
      </w:r>
      <w:r>
        <w:rPr>
          <w:rStyle w:val="optioncarChar"/>
        </w:rPr>
        <w:t> / ***</w:t>
      </w:r>
    </w:p>
    <w:p w14:paraId="41A607F8" w14:textId="77777777" w:rsidR="006A608A" w:rsidRDefault="00000000">
      <w:pPr>
        <w:pStyle w:val="pheading"/>
      </w:pPr>
      <w:r>
        <w:t>MESURAGE</w:t>
      </w:r>
    </w:p>
    <w:p w14:paraId="198C9395" w14:textId="77777777" w:rsidR="006A608A" w:rsidRDefault="00000000">
      <w:pPr>
        <w:pStyle w:val="pheading"/>
      </w:pPr>
      <w:r>
        <w:t>- unité de mesure:</w:t>
      </w:r>
    </w:p>
    <w:p w14:paraId="4106707A" w14:textId="77777777" w:rsidR="006A608A" w:rsidRDefault="00000000">
      <w:r>
        <w:rPr>
          <w:rStyle w:val="optioncarChar"/>
        </w:rPr>
        <w:t xml:space="preserve">- </w:t>
      </w:r>
      <w:r>
        <w:t>(par défaut) </w:t>
      </w:r>
      <w:r>
        <w:rPr>
          <w:rStyle w:val="optioncarChar"/>
        </w:rPr>
        <w:t>/ m² / ***</w:t>
      </w:r>
    </w:p>
    <w:p w14:paraId="2F15DEC0" w14:textId="77777777" w:rsidR="006A608A" w:rsidRDefault="00000000">
      <w:pPr>
        <w:pStyle w:val="pheading"/>
      </w:pPr>
      <w:r>
        <w:t>- code de mesurage:</w:t>
      </w:r>
    </w:p>
    <w:p w14:paraId="750F2AD6" w14:textId="77777777" w:rsidR="006A608A" w:rsidRDefault="00000000">
      <w:r>
        <w:t>Choix opéré :</w:t>
      </w:r>
      <w:r>
        <w:rPr>
          <w:rStyle w:val="optioncarChar"/>
          <w:b/>
        </w:rPr>
        <w:t>*** / OPTION 1</w:t>
      </w:r>
      <w:r>
        <w:t> (par défaut)</w:t>
      </w:r>
      <w:r>
        <w:rPr>
          <w:rStyle w:val="optioncarChar"/>
          <w:b/>
        </w:rPr>
        <w:t xml:space="preserve"> / OPTION 2</w:t>
      </w:r>
    </w:p>
    <w:p w14:paraId="61EB51B2"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1BAA008B" w14:textId="77777777" w:rsidR="006A608A" w:rsidRDefault="00000000">
      <w:pPr>
        <w:pStyle w:val="pheading"/>
      </w:pPr>
      <w:r>
        <w:t>- nature du marché:</w:t>
      </w:r>
    </w:p>
    <w:p w14:paraId="63E39708" w14:textId="77777777" w:rsidR="006A608A" w:rsidRDefault="00000000">
      <w:r>
        <w:rPr>
          <w:rStyle w:val="optioncarChar"/>
        </w:rPr>
        <w:t>PM</w:t>
      </w:r>
      <w:r>
        <w:t xml:space="preserve"> (par défaut) </w:t>
      </w:r>
      <w:r>
        <w:rPr>
          <w:rStyle w:val="optioncarChar"/>
        </w:rPr>
        <w:t>/ QF / ***  </w:t>
      </w:r>
    </w:p>
    <w:p w14:paraId="2D25F323" w14:textId="77777777" w:rsidR="006A608A" w:rsidRDefault="00000000">
      <w:pPr>
        <w:pStyle w:val="pheading"/>
      </w:pPr>
      <w:r>
        <w:t>AIDE</w:t>
      </w:r>
    </w:p>
    <w:p w14:paraId="23ED4867" w14:textId="77777777" w:rsidR="006A608A" w:rsidRDefault="00000000">
      <w:r>
        <w:rPr>
          <w:i/>
          <w:u w:val="single"/>
        </w:rPr>
        <w:t>Note à l’attention de l’auteur de projet</w:t>
      </w:r>
      <w:r>
        <w:br/>
        <w:t>Les vitres soumises à des risques de bris suite aux tensions thermiques, doivent toujours être trempées (ombre portée).</w:t>
      </w:r>
    </w:p>
    <w:p w14:paraId="60FF6438" w14:textId="77777777" w:rsidR="006A608A" w:rsidRDefault="00000000">
      <w:pPr>
        <w:pStyle w:val="Author-eSectionHeading5"/>
      </w:pPr>
      <w:bookmarkStart w:id="1414" w:name="_Toc112761987"/>
      <w:r>
        <w:t>56.22.2 Vitrage double à intercalaires multiples (séparation par film plastique tendu) avec fonction sécuritaire CCTB 01.02</w:t>
      </w:r>
      <w:bookmarkEnd w:id="1414"/>
    </w:p>
    <w:p w14:paraId="40B49927" w14:textId="77777777" w:rsidR="006A608A" w:rsidRDefault="00000000">
      <w:pPr>
        <w:pStyle w:val="Author-eSectionHeading6"/>
      </w:pPr>
      <w:bookmarkStart w:id="1415" w:name="_Toc112761988"/>
      <w:r>
        <w:t>56.22.2a Vitrage double à intercalaires multiples (séparation par film plastique tendu) avec fonction sécuritaire CCTB 01.10</w:t>
      </w:r>
      <w:bookmarkEnd w:id="1415"/>
    </w:p>
    <w:p w14:paraId="6B643AB7" w14:textId="77777777" w:rsidR="006A608A" w:rsidRDefault="00000000">
      <w:pPr>
        <w:pStyle w:val="pheading"/>
      </w:pPr>
      <w:r>
        <w:t>DESCRIPTION</w:t>
      </w:r>
    </w:p>
    <w:p w14:paraId="7F2D7E9B" w14:textId="77777777" w:rsidR="006A608A" w:rsidRDefault="00000000">
      <w:pPr>
        <w:pStyle w:val="pheading"/>
      </w:pPr>
      <w:r>
        <w:t>- Définition / Comprend</w:t>
      </w:r>
    </w:p>
    <w:p w14:paraId="0F5EF187" w14:textId="77777777" w:rsidR="006A608A" w:rsidRDefault="00000000">
      <w:pPr>
        <w:jc w:val="both"/>
      </w:pPr>
      <w:r>
        <w:t>Cet article décrit la fourniture et la pose de vitrages doubles à intercalaires multiples (séparation par film tendu) avec fonction sécuritaire conformes à la [NBN EN 1279-1].</w:t>
      </w:r>
    </w:p>
    <w:p w14:paraId="48648D34" w14:textId="77777777" w:rsidR="006A608A" w:rsidRDefault="00000000">
      <w:pPr>
        <w:jc w:val="both"/>
      </w:pPr>
      <w:r>
        <w:rPr>
          <w:b/>
        </w:rPr>
        <w:t>Remarques importantes</w:t>
      </w:r>
    </w:p>
    <w:p w14:paraId="5489D077" w14:textId="77777777" w:rsidR="006A608A" w:rsidRDefault="00000000">
      <w:pPr>
        <w:jc w:val="both"/>
      </w:pPr>
      <w:r>
        <w:t>Tous les vitrages isolants sont soumis au Règlement Produits de Construction (RPC). Un marquage CE est imposé à ces produits suivant la [NBN EN 1279-5] afin d'attester qu’ils soient conformes aux spécifications techniques de ce règlement.</w:t>
      </w:r>
    </w:p>
    <w:p w14:paraId="460F577F" w14:textId="77777777" w:rsidR="006A608A" w:rsidRDefault="00000000">
      <w:pPr>
        <w:pStyle w:val="pheading"/>
      </w:pPr>
      <w:r>
        <w:t>- Localisation</w:t>
      </w:r>
    </w:p>
    <w:p w14:paraId="559C7D0D" w14:textId="77777777" w:rsidR="006A608A" w:rsidRDefault="00000000">
      <w:r>
        <w:t xml:space="preserve">La localisation des vitrages doubles à intercalaires multiples avec fonction sécuritaire est la suivante : </w:t>
      </w:r>
      <w:r>
        <w:rPr>
          <w:rStyle w:val="optioncarChar"/>
        </w:rPr>
        <w:t>***</w:t>
      </w:r>
      <w:r>
        <w:t>.</w:t>
      </w:r>
    </w:p>
    <w:p w14:paraId="6F76345C" w14:textId="77777777" w:rsidR="006A608A" w:rsidRDefault="00000000">
      <w:r>
        <w:t>Voir plans et métrés détaillés.</w:t>
      </w:r>
    </w:p>
    <w:p w14:paraId="24C3A90E" w14:textId="77777777" w:rsidR="006A608A" w:rsidRDefault="00000000">
      <w:pPr>
        <w:pStyle w:val="pheading"/>
      </w:pPr>
      <w:r>
        <w:t>MATÉRIAUX</w:t>
      </w:r>
    </w:p>
    <w:p w14:paraId="01394CD7" w14:textId="77777777" w:rsidR="006A608A" w:rsidRDefault="00000000">
      <w:pPr>
        <w:pStyle w:val="pheading"/>
      </w:pPr>
      <w:r>
        <w:t>- Caractéristiques générales</w:t>
      </w:r>
    </w:p>
    <w:p w14:paraId="0E4583EA" w14:textId="77777777" w:rsidR="006A608A" w:rsidRDefault="00000000">
      <w:pPr>
        <w:jc w:val="both"/>
      </w:pPr>
      <w:r>
        <w:t>Le vitrage double à intercalaires multiples avec fonction sécuritaire doit satisfaire aux normes [NBN S 23-002] et  [NBN EN 1279-1], [NBN EN 1279-2], [NBN EN 1279-3], [NBN EN 1279-4], [NBN EN 1279-5], [NBN EN 1279-6].</w:t>
      </w:r>
    </w:p>
    <w:p w14:paraId="1BE25724" w14:textId="30CE89C0" w:rsidR="006A608A" w:rsidRDefault="00000000">
      <w:pPr>
        <w:jc w:val="both"/>
      </w:pPr>
      <w:r>
        <w:t xml:space="preserve">Il se compose (voir également l'élément </w:t>
      </w:r>
      <w:hyperlink r:id="rId395" w:history="1">
        <w:r>
          <w:t>42.2 Vitrages multiples</w:t>
        </w:r>
      </w:hyperlink>
      <w:r>
        <w:t>)</w:t>
      </w:r>
    </w:p>
    <w:p w14:paraId="5535C8B8" w14:textId="77777777" w:rsidR="006A608A" w:rsidRDefault="00000000">
      <w:pPr>
        <w:pStyle w:val="Author-eListParagraph"/>
        <w:numPr>
          <w:ilvl w:val="0"/>
          <w:numId w:val="832"/>
        </w:numPr>
      </w:pPr>
      <w:r>
        <w:t>de deux feuilles de verre (</w:t>
      </w:r>
      <w:r>
        <w:rPr>
          <w:rStyle w:val="optioncarChar"/>
        </w:rPr>
        <w:t>float</w:t>
      </w:r>
      <w:r>
        <w:t> (par défaut)</w:t>
      </w:r>
      <w:r>
        <w:rPr>
          <w:rStyle w:val="optioncarChar"/>
        </w:rPr>
        <w:t xml:space="preserve"> / feuilleté / trempé / à couche / à contrôle solaire / ***</w:t>
      </w:r>
      <w:r>
        <w:t>)</w:t>
      </w:r>
    </w:p>
    <w:p w14:paraId="0B622BBA" w14:textId="77777777" w:rsidR="006A608A" w:rsidRDefault="00000000">
      <w:pPr>
        <w:pStyle w:val="Author-eListParagraph"/>
        <w:numPr>
          <w:ilvl w:val="0"/>
          <w:numId w:val="832"/>
        </w:numPr>
      </w:pPr>
      <w:r>
        <w:t>de deux espaceurs</w:t>
      </w:r>
      <w:r>
        <w:rPr>
          <w:rStyle w:val="optioncarChar"/>
        </w:rPr>
        <w:t xml:space="preserve"> métalliques</w:t>
      </w:r>
      <w:r>
        <w:t xml:space="preserve"> (par défaut) </w:t>
      </w:r>
      <w:r>
        <w:rPr>
          <w:rStyle w:val="optioncarChar"/>
        </w:rPr>
        <w:t>/ en matériau synthétique / ***</w:t>
      </w:r>
    </w:p>
    <w:p w14:paraId="50343784" w14:textId="77777777" w:rsidR="006A608A" w:rsidRDefault="00000000">
      <w:pPr>
        <w:pStyle w:val="Author-eListParagraph"/>
        <w:numPr>
          <w:ilvl w:val="0"/>
          <w:numId w:val="832"/>
        </w:numPr>
      </w:pPr>
      <w:r>
        <w:t>d’un film en polyester traité par pulvérisation cathodique et tendu entre les 2 espaceurs</w:t>
      </w:r>
    </w:p>
    <w:p w14:paraId="7E429E96" w14:textId="77777777" w:rsidR="006A608A" w:rsidRDefault="00000000">
      <w:pPr>
        <w:pStyle w:val="Author-eListParagraph"/>
        <w:numPr>
          <w:ilvl w:val="0"/>
          <w:numId w:val="832"/>
        </w:numPr>
      </w:pPr>
      <w:r>
        <w:t xml:space="preserve">d’une double cavité remplie </w:t>
      </w:r>
      <w:r>
        <w:rPr>
          <w:rStyle w:val="optioncarChar"/>
        </w:rPr>
        <w:t>d’air / de gaz rare argon</w:t>
      </w:r>
      <w:r>
        <w:t xml:space="preserve"> (par défaut) </w:t>
      </w:r>
      <w:r>
        <w:rPr>
          <w:rStyle w:val="optioncarChar"/>
        </w:rPr>
        <w:t>/ krypton / ***</w:t>
      </w:r>
      <w:r>
        <w:t>)</w:t>
      </w:r>
    </w:p>
    <w:p w14:paraId="5CCAE650" w14:textId="77777777" w:rsidR="006A608A" w:rsidRDefault="00000000">
      <w:pPr>
        <w:pStyle w:val="Author-eListParagraph"/>
        <w:numPr>
          <w:ilvl w:val="0"/>
          <w:numId w:val="832"/>
        </w:numPr>
      </w:pPr>
      <w:r>
        <w:t xml:space="preserve">d’une double barrière d’étanchéité; la première en polyisobuthylène (butyle) et la seconde le plus souvent formée de </w:t>
      </w:r>
      <w:r>
        <w:rPr>
          <w:rStyle w:val="optioncarChar"/>
        </w:rPr>
        <w:t>polyuréthane</w:t>
      </w:r>
      <w:r>
        <w:t> (par défaut)</w:t>
      </w:r>
      <w:r>
        <w:rPr>
          <w:rStyle w:val="optioncarChar"/>
        </w:rPr>
        <w:t xml:space="preserve"> / de silicone / de polysulfure / ***</w:t>
      </w:r>
    </w:p>
    <w:p w14:paraId="6EF274C9" w14:textId="77777777" w:rsidR="006A608A" w:rsidRDefault="00000000">
      <w:pPr>
        <w:pStyle w:val="Author-eListParagraph"/>
        <w:numPr>
          <w:ilvl w:val="0"/>
          <w:numId w:val="832"/>
        </w:numPr>
      </w:pPr>
      <w:r>
        <w:t>d’un dessiccatif introduit dans l’espaceur.</w:t>
      </w:r>
      <w:r>
        <w:br/>
      </w:r>
    </w:p>
    <w:p w14:paraId="6677282C" w14:textId="01B1D624" w:rsidR="006A608A" w:rsidRDefault="00000000">
      <w:pPr>
        <w:jc w:val="both"/>
      </w:pPr>
      <w:r>
        <w:t xml:space="preserve">Le verre intérieur est un </w:t>
      </w:r>
      <w:r>
        <w:rPr>
          <w:rStyle w:val="optioncarChar"/>
        </w:rPr>
        <w:t>verre simple floaté (</w:t>
      </w:r>
      <w:hyperlink r:id="rId396" w:history="1">
        <w:r>
          <w:rPr>
            <w:rStyle w:val="optioncarChar"/>
          </w:rPr>
          <w:t>42.11 Vitrages simples floatés (ordinaires)</w:t>
        </w:r>
      </w:hyperlink>
      <w:r>
        <w:rPr>
          <w:rStyle w:val="optioncarChar"/>
        </w:rPr>
        <w:t>)</w:t>
      </w:r>
      <w:r>
        <w:t xml:space="preserve"> (par défaut) </w:t>
      </w:r>
      <w:r>
        <w:rPr>
          <w:rStyle w:val="optioncarChar"/>
        </w:rPr>
        <w:t>/ un verre de sécurité (verre simple trempé (</w:t>
      </w:r>
      <w:hyperlink r:id="rId397" w:history="1">
        <w:r>
          <w:rPr>
            <w:rStyle w:val="optioncarChar"/>
          </w:rPr>
          <w:t>42.14 Vitrages simples trempés</w:t>
        </w:r>
      </w:hyperlink>
      <w:r>
        <w:rPr>
          <w:rStyle w:val="optioncarChar"/>
        </w:rPr>
        <w:t>) / Verre simple feuilleté (</w:t>
      </w:r>
      <w:hyperlink r:id="rId398" w:history="1">
        <w:r>
          <w:rPr>
            <w:rStyle w:val="optioncarChar"/>
          </w:rPr>
          <w:t>42.16 Vitrages simples feuilletés</w:t>
        </w:r>
      </w:hyperlink>
      <w:r>
        <w:rPr>
          <w:rStyle w:val="optioncarChar"/>
        </w:rPr>
        <w:t>))/***</w:t>
      </w:r>
      <w:r>
        <w:t xml:space="preserve"> en fonction des prescriptions de la [NBN S 23-002].</w:t>
      </w:r>
    </w:p>
    <w:p w14:paraId="044D0238" w14:textId="77777777" w:rsidR="006A608A" w:rsidRDefault="00000000">
      <w:pPr>
        <w:jc w:val="both"/>
      </w:pPr>
      <w:r>
        <w:t xml:space="preserve">L’épaisseur du vitrage intérieur est </w:t>
      </w:r>
      <w:r>
        <w:rPr>
          <w:rStyle w:val="optioncarChar"/>
        </w:rPr>
        <w:t>conforme aux exigences de la [NBN S 23-002-2] et [NBN S 23-002-3] </w:t>
      </w:r>
      <w:r>
        <w:t>(par défaut)</w:t>
      </w:r>
      <w:r>
        <w:rPr>
          <w:rStyle w:val="optioncarChar"/>
        </w:rPr>
        <w:t xml:space="preserve"> / *** mm</w:t>
      </w:r>
      <w:r>
        <w:t>.</w:t>
      </w:r>
    </w:p>
    <w:p w14:paraId="195AD6D8" w14:textId="329A8EB8" w:rsidR="006A608A" w:rsidRDefault="00000000">
      <w:pPr>
        <w:jc w:val="both"/>
      </w:pPr>
      <w:r>
        <w:t xml:space="preserve">Le verre extérieur est un </w:t>
      </w:r>
      <w:r>
        <w:rPr>
          <w:rStyle w:val="optioncarChar"/>
        </w:rPr>
        <w:t>verre simple floaté (</w:t>
      </w:r>
      <w:hyperlink r:id="rId399" w:history="1">
        <w:r>
          <w:rPr>
            <w:rStyle w:val="optioncarChar"/>
          </w:rPr>
          <w:t>42.11 Vitrages simples floatés (ordinaires)</w:t>
        </w:r>
      </w:hyperlink>
      <w:r>
        <w:rPr>
          <w:rStyle w:val="optioncarChar"/>
        </w:rPr>
        <w:t>)</w:t>
      </w:r>
      <w:r>
        <w:t xml:space="preserve"> (par défaut)</w:t>
      </w:r>
      <w:r>
        <w:rPr>
          <w:rStyle w:val="optioncarChar"/>
        </w:rPr>
        <w:t> / un verre de sécurité (verre simple trempé (</w:t>
      </w:r>
      <w:hyperlink r:id="rId400" w:history="1">
        <w:r>
          <w:rPr>
            <w:rStyle w:val="optioncarChar"/>
          </w:rPr>
          <w:t>42.14 Vitrages simples trempés</w:t>
        </w:r>
      </w:hyperlink>
      <w:r>
        <w:rPr>
          <w:rStyle w:val="optioncarChar"/>
        </w:rPr>
        <w:t>) / Verre simple feuilleté (</w:t>
      </w:r>
      <w:hyperlink r:id="rId401" w:history="1">
        <w:r>
          <w:rPr>
            <w:rStyle w:val="optioncarChar"/>
          </w:rPr>
          <w:t>42.16 Vitrages simples feuilletés</w:t>
        </w:r>
      </w:hyperlink>
      <w:r>
        <w:rPr>
          <w:rStyle w:val="optioncarChar"/>
        </w:rPr>
        <w:t>)) / ***</w:t>
      </w:r>
      <w:r>
        <w:t xml:space="preserve"> en fonction des prescriptions de la [NBN S 23-002].</w:t>
      </w:r>
    </w:p>
    <w:p w14:paraId="4CF0CE4C" w14:textId="77777777" w:rsidR="006A608A" w:rsidRDefault="00000000">
      <w:pPr>
        <w:jc w:val="both"/>
      </w:pPr>
      <w:r>
        <w:t xml:space="preserve">L’épaisseur du vitrage extérieur est </w:t>
      </w:r>
      <w:r>
        <w:rPr>
          <w:rStyle w:val="optioncarChar"/>
        </w:rPr>
        <w:t>conforme aux exigences de la [NBN S 23-002-2] et [NBN S 23-002-3] </w:t>
      </w:r>
      <w:r>
        <w:t>(par défaut)</w:t>
      </w:r>
      <w:r>
        <w:rPr>
          <w:rStyle w:val="optioncarChar"/>
        </w:rPr>
        <w:t xml:space="preserve"> / *** mm</w:t>
      </w:r>
      <w:r>
        <w:t>.</w:t>
      </w:r>
    </w:p>
    <w:p w14:paraId="4D270B6E" w14:textId="77777777" w:rsidR="006A608A" w:rsidRDefault="00000000">
      <w:pPr>
        <w:jc w:val="both"/>
      </w:pPr>
      <w:r>
        <w:t xml:space="preserve">L'épaisseur totale du vitrage est de : </w:t>
      </w:r>
      <w:r>
        <w:rPr>
          <w:rStyle w:val="optioncarChar"/>
        </w:rPr>
        <w:t>25</w:t>
      </w:r>
      <w:r>
        <w:t> (par défaut)</w:t>
      </w:r>
      <w:r>
        <w:rPr>
          <w:rStyle w:val="optioncarChar"/>
        </w:rPr>
        <w:t xml:space="preserve"> / 28 / 36 / 44 / ***</w:t>
      </w:r>
      <w:r>
        <w:t xml:space="preserve"> mm.</w:t>
      </w:r>
    </w:p>
    <w:p w14:paraId="6DEE6249" w14:textId="77777777" w:rsidR="006A608A" w:rsidRDefault="00000000">
      <w:pPr>
        <w:jc w:val="both"/>
      </w:pPr>
      <w:r>
        <w:t>Le verre trempé doit satisfaire aux normes [NBN EN 12150-1:2015+A1] et [NBN EN 12150-2].</w:t>
      </w:r>
    </w:p>
    <w:p w14:paraId="6D3D76DD" w14:textId="11B298B3" w:rsidR="006A608A" w:rsidRDefault="00000000">
      <w:pPr>
        <w:jc w:val="both"/>
      </w:pPr>
      <w:r>
        <w:t xml:space="preserve">Le verre feuilleté de sécurité doit répondre aux normes [NBN EN ISO 12543-1], [NBN EN ISO 12543-2], [NBN EN ISO 12543-4], [NBN EN ISO 12543-5] et [NBN EN ISO 12543-6]. Il est composé de </w:t>
      </w:r>
      <w:r>
        <w:rPr>
          <w:rStyle w:val="optioncarChar"/>
        </w:rPr>
        <w:t>deux</w:t>
      </w:r>
      <w:r>
        <w:t xml:space="preserve"> (par défaut)</w:t>
      </w:r>
      <w:r>
        <w:rPr>
          <w:rStyle w:val="optioncarChar"/>
        </w:rPr>
        <w:t> / ***</w:t>
      </w:r>
      <w:r>
        <w:t xml:space="preserve"> feuilles de verre selon la description de l'élément </w:t>
      </w:r>
      <w:hyperlink r:id="rId402" w:history="1">
        <w:r>
          <w:t>42.16.1 Vitrages simples feuilletés composés de verre</w:t>
        </w:r>
      </w:hyperlink>
      <w:r>
        <w:t xml:space="preserve">composés de verre séparées par un film intercalaire de </w:t>
      </w:r>
      <w:r>
        <w:rPr>
          <w:rStyle w:val="optioncarChar"/>
        </w:rPr>
        <w:t xml:space="preserve">butyral de polyvinyle (PVB) </w:t>
      </w:r>
      <w:r>
        <w:t>(par défaut)</w:t>
      </w:r>
      <w:r>
        <w:rPr>
          <w:rStyle w:val="optioncarChar"/>
        </w:rPr>
        <w:t xml:space="preserve"> / ***</w:t>
      </w:r>
      <w:r>
        <w:t xml:space="preserve">. Chaque couche de PVB a une épaisseur d'environ 0,38 mm. La composition du verre feuilleté est donnée par un code chiffré xy.z, où : </w:t>
      </w:r>
    </w:p>
    <w:p w14:paraId="6A05EF4C" w14:textId="77777777" w:rsidR="006A608A" w:rsidRDefault="006A608A">
      <w:pPr>
        <w:jc w:val="both"/>
      </w:pPr>
    </w:p>
    <w:p w14:paraId="00BA2FEC" w14:textId="77777777" w:rsidR="006A608A" w:rsidRDefault="00000000">
      <w:pPr>
        <w:jc w:val="both"/>
      </w:pPr>
      <w:r>
        <w:t xml:space="preserve"> x = l'épaisseur en mm de la première feuille de verre </w:t>
      </w:r>
    </w:p>
    <w:p w14:paraId="01CD2723" w14:textId="77777777" w:rsidR="006A608A" w:rsidRDefault="00000000">
      <w:pPr>
        <w:jc w:val="both"/>
      </w:pPr>
      <w:r>
        <w:t xml:space="preserve"> y = l'épaisseur en mm de la deuxième feuille de verre </w:t>
      </w:r>
    </w:p>
    <w:p w14:paraId="3663183F" w14:textId="77777777" w:rsidR="006A608A" w:rsidRDefault="00000000">
      <w:pPr>
        <w:jc w:val="both"/>
      </w:pPr>
      <w:r>
        <w:t xml:space="preserve"> z = le nombre de couches de PVB d'une épaisseur de 0,38 mm d’épaisseur par couche.</w:t>
      </w:r>
    </w:p>
    <w:p w14:paraId="12A60683" w14:textId="77777777" w:rsidR="006A608A" w:rsidRDefault="006A608A"/>
    <w:p w14:paraId="06547DC0" w14:textId="77777777" w:rsidR="006A608A" w:rsidRDefault="00000000">
      <w:pPr>
        <w:jc w:val="both"/>
      </w:pPr>
      <w:r>
        <w:t xml:space="preserve">La valeur Ug est calculée conformément aux prescriptions de la [NBN EN 675]: </w:t>
      </w:r>
      <w:r>
        <w:rPr>
          <w:rStyle w:val="optioncarChar"/>
        </w:rPr>
        <w:t>maximum 1.1 W/m²K</w:t>
      </w:r>
      <w:r>
        <w:t xml:space="preserve"> (par défaut)</w:t>
      </w:r>
      <w:r>
        <w:rPr>
          <w:rStyle w:val="optioncarChar"/>
        </w:rPr>
        <w:t> / ***</w:t>
      </w:r>
      <w:r>
        <w:t>.</w:t>
      </w:r>
    </w:p>
    <w:p w14:paraId="7268DE07" w14:textId="77777777" w:rsidR="006A608A" w:rsidRDefault="00000000">
      <w:pPr>
        <w:jc w:val="both"/>
      </w:pPr>
      <w:r>
        <w:t xml:space="preserve">Le facteur solaire (g) (ou facteur énergétique global) est mesuré conformément à [NBN EN 410] : </w:t>
      </w:r>
      <w:r>
        <w:rPr>
          <w:rStyle w:val="optioncarChar"/>
        </w:rPr>
        <w:t>maximum 0.71</w:t>
      </w:r>
      <w:r>
        <w:t> (par défaut)</w:t>
      </w:r>
      <w:r>
        <w:rPr>
          <w:rStyle w:val="optioncarChar"/>
        </w:rPr>
        <w:t xml:space="preserve"> / ***</w:t>
      </w:r>
      <w:r>
        <w:t>.</w:t>
      </w:r>
    </w:p>
    <w:p w14:paraId="3C1AA3FC" w14:textId="77777777" w:rsidR="006A608A" w:rsidRDefault="00000000">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r>
        <w:t>.</w:t>
      </w:r>
    </w:p>
    <w:p w14:paraId="6511D4AF" w14:textId="77777777" w:rsidR="006A608A" w:rsidRDefault="00000000">
      <w:pPr>
        <w:jc w:val="both"/>
      </w:pPr>
      <w:r>
        <w:t xml:space="preserve">En cas de risque de casse thermique, </w:t>
      </w:r>
      <w:r>
        <w:rPr>
          <w:rStyle w:val="optioncarChar"/>
        </w:rPr>
        <w:t>un / des vitrage(s), trempé(s) / feuilleté(s) trempé(s)</w:t>
      </w:r>
      <w:r>
        <w:t xml:space="preserve"> doivent toujours être prévues en fonction des prescriptions de la [NBN S 23-002].</w:t>
      </w:r>
    </w:p>
    <w:p w14:paraId="78192B1E" w14:textId="77777777" w:rsidR="006A608A" w:rsidRDefault="00000000">
      <w:pPr>
        <w:jc w:val="both"/>
      </w:pPr>
      <w:r>
        <w:t>Enfin, la durabilité du film polyester doit être garantie en toutes circonstances (rayonnement UV, éclairage …).</w:t>
      </w:r>
    </w:p>
    <w:p w14:paraId="78980D2A" w14:textId="77777777" w:rsidR="006A608A" w:rsidRDefault="00000000">
      <w:pPr>
        <w:pStyle w:val="pheading"/>
      </w:pPr>
      <w:r>
        <w:t>- Finitions</w:t>
      </w:r>
    </w:p>
    <w:p w14:paraId="7C3DFA6B" w14:textId="77777777" w:rsidR="006A608A" w:rsidRDefault="00000000">
      <w:pPr>
        <w:jc w:val="both"/>
      </w:pPr>
      <w:r>
        <w:t xml:space="preserve">Certains composants verriers peuvent faire l’objet d’un façonnage des bords suivant les exigences de résistance mécanique, les risques de casse thermique et autres exigences de sécurité :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bordereau / ***</w:t>
      </w:r>
      <w:r>
        <w:t>.</w:t>
      </w:r>
    </w:p>
    <w:p w14:paraId="70BCC5F1" w14:textId="77777777" w:rsidR="006A608A" w:rsidRDefault="00000000">
      <w:pPr>
        <w:pStyle w:val="pheading"/>
      </w:pPr>
      <w:r>
        <w:t>- Prescriptions complémentaires</w:t>
      </w:r>
    </w:p>
    <w:p w14:paraId="15029E1F" w14:textId="5CA2A2AF" w:rsidR="006A608A" w:rsidRDefault="00000000">
      <w:pPr>
        <w:jc w:val="both"/>
      </w:pPr>
      <w:r>
        <w:rPr>
          <w:rStyle w:val="facultChar"/>
        </w:rPr>
        <w:t xml:space="preserve">Le vitrage double à intercalaires multiples (séparation par film plastique tendu) avec fonction sécuritaire satisfait aux critères d'acceptabilité du produit pour la composition et les performances concernées tels que définis dans l'élément </w:t>
      </w:r>
      <w:hyperlink r:id="rId403" w:history="1">
        <w:r>
          <w:rPr>
            <w:rStyle w:val="facultChar"/>
          </w:rPr>
          <w:t>02.42.1 Critères d'acceptabilité</w:t>
        </w:r>
      </w:hyperlink>
      <w:r>
        <w:rPr>
          <w:rStyle w:val="facultChar"/>
        </w:rPr>
        <w:t>.</w:t>
      </w:r>
    </w:p>
    <w:p w14:paraId="2078D093" w14:textId="77777777" w:rsidR="006A608A" w:rsidRDefault="00000000">
      <w:pPr>
        <w:pStyle w:val="pheading"/>
      </w:pPr>
      <w:r>
        <w:t>EXÉCUTION / MISE EN ŒUVRE</w:t>
      </w:r>
    </w:p>
    <w:p w14:paraId="55E64B8D" w14:textId="77777777" w:rsidR="006A608A" w:rsidRDefault="00000000">
      <w:pPr>
        <w:pStyle w:val="pheading"/>
      </w:pPr>
      <w:r>
        <w:t>- Prescriptions générales</w:t>
      </w:r>
    </w:p>
    <w:p w14:paraId="7EED4A3E" w14:textId="306A33CA" w:rsidR="006A608A" w:rsidRDefault="00000000">
      <w:pPr>
        <w:jc w:val="both"/>
      </w:pPr>
      <w:r>
        <w:t>La pose est effectuée conformément à la [NBN S 23-002] et à la [NIT 221] (voir également les éléments </w:t>
      </w:r>
      <w:hyperlink r:id="rId404" w:history="1">
        <w:r>
          <w:t>42.21.1 Vitrages doubles - Air</w:t>
        </w:r>
      </w:hyperlink>
      <w:r>
        <w:t xml:space="preserve"> et </w:t>
      </w:r>
      <w:hyperlink r:id="rId405" w:history="1">
        <w:r>
          <w:t>42.22.1 Vitrages doubles - Gaz</w:t>
        </w:r>
      </w:hyperlink>
      <w:r>
        <w:t>.</w:t>
      </w:r>
    </w:p>
    <w:p w14:paraId="70462D8C" w14:textId="77777777" w:rsidR="006A608A" w:rsidRDefault="00000000">
      <w:pPr>
        <w:jc w:val="both"/>
      </w:pPr>
      <w:r>
        <w:t>L’épaisseur des différents composants du vitrage double à intercalaires multiples (séparation par film plastique tendu) avec fonction sécuritaire est déterminée en fonction des sollicitations, des dimensions du verre et de son mode de fixation conformément aux [NBN S 23-002], [NBN S 23-002-2] et [NBN S 23-002-3] et aux spécifications relatives à l’ouvrage vitré dans lequel il est intégré.</w:t>
      </w:r>
    </w:p>
    <w:p w14:paraId="4F4E4BF8" w14:textId="77777777" w:rsidR="006A608A" w:rsidRDefault="00000000">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 </w:t>
      </w:r>
      <w:r>
        <w:t>(par défaut)</w:t>
      </w:r>
      <w:r>
        <w:rPr>
          <w:rStyle w:val="optioncarChar"/>
        </w:rPr>
        <w:t xml:space="preserve"> / un profilé (préformé) d'étanchéité conforme à la [NBN EN 12365-1] et à la [NIT 221] / ***</w:t>
      </w:r>
      <w:r>
        <w:t>.</w:t>
      </w:r>
    </w:p>
    <w:p w14:paraId="09C54988" w14:textId="77777777" w:rsidR="006A608A" w:rsidRDefault="00000000">
      <w:pPr>
        <w:pStyle w:val="pheading"/>
      </w:pPr>
      <w:r>
        <w:t>- Notes d’exécution complémentaires</w:t>
      </w:r>
    </w:p>
    <w:p w14:paraId="70A2911D" w14:textId="77777777" w:rsidR="006A608A" w:rsidRDefault="006A608A"/>
    <w:p w14:paraId="27A5F3E8" w14:textId="77777777" w:rsidR="006A608A" w:rsidRDefault="00000000">
      <w:pPr>
        <w:pStyle w:val="Author-eListParagraph"/>
        <w:numPr>
          <w:ilvl w:val="0"/>
          <w:numId w:val="833"/>
        </w:numPr>
        <w:jc w:val="both"/>
      </w:pPr>
      <w:r>
        <w:rPr>
          <w:rStyle w:val="facultChar"/>
        </w:rPr>
        <w:t>Les moyens de manutention et de mise en œuvre doivent être adaptés aux dimensions et au poids des vitrages</w:t>
      </w:r>
    </w:p>
    <w:p w14:paraId="248AD430" w14:textId="77777777" w:rsidR="006A608A" w:rsidRDefault="00000000">
      <w:pPr>
        <w:pStyle w:val="Author-eListParagraph"/>
        <w:numPr>
          <w:ilvl w:val="0"/>
          <w:numId w:val="833"/>
        </w:numPr>
        <w:jc w:val="both"/>
      </w:pPr>
      <w:r>
        <w:rPr>
          <w:rStyle w:val="facultChar"/>
        </w:rPr>
        <w:t>Les menuiseries doivent être dimensionnées en fonction de l’épaisseur et du poids du vitrage. Dans le cas d’éléments de menuiserie ouvrants, elles sont équipées d’éléments de quincaillerie en nombre suffisant et dimensionnés pour les dimensions et le poids de l’ouvrant.</w:t>
      </w:r>
    </w:p>
    <w:p w14:paraId="7CFB0528" w14:textId="77777777" w:rsidR="006A608A" w:rsidRDefault="00000000">
      <w:pPr>
        <w:pStyle w:val="Author-eListParagraph"/>
        <w:numPr>
          <w:ilvl w:val="0"/>
          <w:numId w:val="833"/>
        </w:numPr>
        <w:jc w:val="both"/>
      </w:pPr>
      <w:r>
        <w:rPr>
          <w:rStyle w:val="facultChar"/>
        </w:rPr>
        <w:t>Les cales de support, de distance et d'espacement sont en</w:t>
      </w:r>
      <w:r>
        <w:t>  </w:t>
      </w:r>
      <w:r>
        <w:rPr>
          <w:rStyle w:val="optioncarChar"/>
        </w:rPr>
        <w:t>matière synthétique</w:t>
      </w:r>
      <w:r>
        <w:t xml:space="preserve"> (par défaut) </w:t>
      </w:r>
      <w:r>
        <w:rPr>
          <w:rStyle w:val="optioncarChar"/>
        </w:rPr>
        <w:t>/ ***</w:t>
      </w:r>
      <w:r>
        <w:t>.</w:t>
      </w:r>
    </w:p>
    <w:p w14:paraId="4501D9EC" w14:textId="77777777" w:rsidR="006A608A" w:rsidRDefault="00000000">
      <w:pPr>
        <w:pStyle w:val="Author-eListParagraph"/>
        <w:numPr>
          <w:ilvl w:val="0"/>
          <w:numId w:val="833"/>
        </w:numPr>
        <w:jc w:val="both"/>
      </w:pPr>
      <w:r>
        <w:rPr>
          <w:rStyle w:val="facultChar"/>
        </w:rPr>
        <w:t>Pour éviter le développement de contraintes de cisaillement au niveau des joints de scellement des vitrages doubles à intercalaires multiples, le calage de tous les composants verriers est requis. La longueur des cales de support est calculée conformément à la [NBN EN 12488]</w:t>
      </w:r>
    </w:p>
    <w:p w14:paraId="73121F74" w14:textId="77777777" w:rsidR="006A608A" w:rsidRDefault="00000000">
      <w:pPr>
        <w:pStyle w:val="Author-eListParagraph"/>
        <w:numPr>
          <w:ilvl w:val="0"/>
          <w:numId w:val="833"/>
        </w:numPr>
        <w:jc w:val="both"/>
      </w:pPr>
      <w:r>
        <w:rPr>
          <w:rStyle w:val="facultChar"/>
        </w:rPr>
        <w:t>À défaut de ne pouvoir garantir une hauteur de prise en feuillure minimale conforme à la [NBN S 23-002] à la [NIT 221], la seconde barrière d’étanchéité constituant le joint de scellement du vitrage est réalisé avec un mastic de type silicone.</w:t>
      </w:r>
    </w:p>
    <w:p w14:paraId="194D947D" w14:textId="77777777" w:rsidR="006A608A" w:rsidRDefault="00000000">
      <w:pPr>
        <w:pStyle w:val="Author-eListParagraph"/>
        <w:numPr>
          <w:ilvl w:val="0"/>
          <w:numId w:val="833"/>
        </w:numPr>
        <w:jc w:val="both"/>
      </w:pPr>
      <w:r>
        <w:rPr>
          <w:rStyle w:val="facultChar"/>
        </w:rPr>
        <w:t>La couleur du</w:t>
      </w:r>
      <w:r>
        <w:rPr>
          <w:rStyle w:val="optioncarChar"/>
        </w:rPr>
        <w:t>mastic </w:t>
      </w:r>
      <w:r>
        <w:t>(par défaut)</w:t>
      </w:r>
      <w:r>
        <w:rPr>
          <w:rStyle w:val="optioncarChar"/>
        </w:rPr>
        <w:t xml:space="preserve"> / du profil d'étanchéité / ***</w:t>
      </w:r>
      <w:r>
        <w:t>  </w:t>
      </w:r>
      <w:r>
        <w:rPr>
          <w:rStyle w:val="facultChar"/>
        </w:rPr>
        <w:t>est</w:t>
      </w:r>
      <w:r>
        <w:t xml:space="preserve">  </w:t>
      </w:r>
      <w:r>
        <w:rPr>
          <w:rStyle w:val="optioncarChar"/>
        </w:rPr>
        <w:t>***</w:t>
      </w:r>
      <w:r>
        <w:t>.</w:t>
      </w:r>
    </w:p>
    <w:p w14:paraId="50462FE3" w14:textId="77777777" w:rsidR="006A608A" w:rsidRDefault="00000000">
      <w:pPr>
        <w:pStyle w:val="Author-eListParagraph"/>
        <w:numPr>
          <w:ilvl w:val="0"/>
          <w:numId w:val="833"/>
        </w:numPr>
        <w:jc w:val="both"/>
      </w:pPr>
      <w:r>
        <w:rPr>
          <w:rStyle w:val="facultChar"/>
        </w:rPr>
        <w:t>Les mastics peuvent être peints</w:t>
      </w:r>
    </w:p>
    <w:p w14:paraId="2FA80550" w14:textId="77777777" w:rsidR="006A608A" w:rsidRDefault="00000000">
      <w:pPr>
        <w:pStyle w:val="Author-eListParagraph"/>
        <w:numPr>
          <w:ilvl w:val="0"/>
          <w:numId w:val="833"/>
        </w:numPr>
        <w:jc w:val="both"/>
      </w:pPr>
      <w:r>
        <w:rPr>
          <w:rStyle w:val="facultChar"/>
        </w:rP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r>
        <w:t>.</w:t>
      </w:r>
    </w:p>
    <w:p w14:paraId="5BE08C7A" w14:textId="77777777" w:rsidR="006A608A" w:rsidRDefault="00000000">
      <w:pPr>
        <w:pStyle w:val="pheading"/>
      </w:pPr>
      <w:r>
        <w:t>DOCUMENTS DE RÉFÉRENCE COMPLÉMENTAIRES</w:t>
      </w:r>
    </w:p>
    <w:p w14:paraId="507A09EC" w14:textId="77777777" w:rsidR="006A608A" w:rsidRDefault="00000000">
      <w:pPr>
        <w:pStyle w:val="pheading"/>
      </w:pPr>
      <w:r>
        <w:t>- Matériau</w:t>
      </w:r>
    </w:p>
    <w:p w14:paraId="74DB8842" w14:textId="77777777" w:rsidR="006A608A" w:rsidRDefault="00000000">
      <w:r>
        <w:t>[NBN S 23-002, Vitrerie]</w:t>
      </w:r>
    </w:p>
    <w:p w14:paraId="250750E7" w14:textId="77777777" w:rsidR="006A608A" w:rsidRDefault="00000000">
      <w:r>
        <w:t>[NBN S 23-002-2, Vitrerie - Partie 2 : Calcul des épaisseurs de verre]</w:t>
      </w:r>
    </w:p>
    <w:p w14:paraId="24B76A63" w14:textId="77777777" w:rsidR="006A608A" w:rsidRDefault="00000000">
      <w:r>
        <w:t>[NBN S 23-002-3, Vitrerie - Partie 3 : Calcul des épaisseurs de verre en façade]</w:t>
      </w:r>
    </w:p>
    <w:p w14:paraId="2B7921D9" w14:textId="77777777" w:rsidR="006A608A" w:rsidRDefault="00000000">
      <w:r>
        <w:t>[NBN EN 1279-1, Verre dans la construction - Vitrage isolant - Partie 1 : Généralités, description du système, règles de substitution, tolérances et qualité visuelle]</w:t>
      </w:r>
    </w:p>
    <w:p w14:paraId="6114390D" w14:textId="77777777" w:rsidR="006A608A" w:rsidRDefault="00000000">
      <w:r>
        <w:t>[NBN EN 1279-2, Verre dans la construction - Vitrage isolant - Partie 2 : Méthode d'essai de longue durée et exigences en matière de pénétration d'humidité]</w:t>
      </w:r>
    </w:p>
    <w:p w14:paraId="5FDDA2E7" w14:textId="77777777" w:rsidR="006A608A" w:rsidRDefault="00000000">
      <w:r>
        <w:t>[NBN EN 1279-3, Verre dans la construction - Vitrage isolant - Partie 3 : Méthode d'essai à long terme pour le débit de fuite et prescriptions pour les tolérances de concentration en gaz]</w:t>
      </w:r>
    </w:p>
    <w:p w14:paraId="54BF696F" w14:textId="77777777" w:rsidR="006A608A" w:rsidRDefault="00000000">
      <w:r>
        <w:t>[NBN EN 1279-4, Verre dans la construction - Vitrage isolant - Partie 4: Méthodes d'essai des propriétés physiques des composants et inserts]</w:t>
      </w:r>
    </w:p>
    <w:p w14:paraId="4E3CA848" w14:textId="77777777" w:rsidR="006A608A" w:rsidRDefault="00000000">
      <w:r>
        <w:t>[NBN EN 1279-5, Verre dans la construction - Vitrage isolant - Partie 5: Norme de produit]</w:t>
      </w:r>
    </w:p>
    <w:p w14:paraId="0810ADA6" w14:textId="77777777" w:rsidR="006A608A" w:rsidRDefault="00000000">
      <w:r>
        <w:t>[NBN EN 1279-6, Verre dans la construction - Vitrage isolant - Partie 6: Contrôle de production en usine et essais périodiques]</w:t>
      </w:r>
    </w:p>
    <w:p w14:paraId="02E26478" w14:textId="77777777" w:rsidR="006A608A" w:rsidRDefault="00000000">
      <w:r>
        <w:t>[NBN EN 12150-1:2015+A1, Verre dans la construction - Verre de silicate sodo-calcique de sécurité trempé thermiquement - Partie 1: Définition et description]</w:t>
      </w:r>
    </w:p>
    <w:p w14:paraId="4234F4AF" w14:textId="77777777" w:rsidR="006A608A" w:rsidRDefault="00000000">
      <w:r>
        <w:t>[NBN EN 12150-2, Verre dans la construction - Verre de silicate sodo-calcique de sécurité trempé thermiquement - Partie 2 : Evaluation de la conformité/Norme de produit]</w:t>
      </w:r>
    </w:p>
    <w:p w14:paraId="049BB40C" w14:textId="77777777" w:rsidR="006A608A" w:rsidRDefault="00000000">
      <w:r>
        <w:t>[NBN EN ISO 12543-1, Verre dans la construction - Verre feuilleté et verre feuilleté de sécurité - Partie 1: Vocabulaire et description des composants (ISO 12543-1:2021)]</w:t>
      </w:r>
    </w:p>
    <w:p w14:paraId="6456EC00" w14:textId="77777777" w:rsidR="006A608A" w:rsidRDefault="00000000">
      <w:r>
        <w:t>[NBN EN ISO 12543-2, Verre dans la construction - Verre feuilleté et verre feuilleté de sécurité - Partie 2: Verre feuilleté de sécurité (ISO 12543-2:2021)]</w:t>
      </w:r>
    </w:p>
    <w:p w14:paraId="75A8AC51" w14:textId="77777777" w:rsidR="006A608A" w:rsidRDefault="00000000">
      <w:r>
        <w:t>[NBN EN ISO 12543-4, Verre dans la construction - Verre feuilleté et verre feuilleté de sécurité - Partie 4: Méthodes d'essai concernant la durabilité (ISO 12543-4:2021)]</w:t>
      </w:r>
    </w:p>
    <w:p w14:paraId="62E783FA" w14:textId="77777777" w:rsidR="006A608A" w:rsidRDefault="00000000">
      <w:r>
        <w:t>[NBN EN ISO 12543-5, Verre dans la construction - Verre feuilleté et verre feuilleté de sécurité - Partie 5: Dimensions et façonnage des bords (ISO 12543-5:2021)]</w:t>
      </w:r>
    </w:p>
    <w:p w14:paraId="66BF0507" w14:textId="77777777" w:rsidR="006A608A" w:rsidRDefault="00000000">
      <w:r>
        <w:t>[NBN EN ISO 12543-6, Verre dans la construction - Verre feuilleté et verre feuilleté de sécurité - Partie 6: Aspect (ISO 12543-6:2021)]</w:t>
      </w:r>
    </w:p>
    <w:p w14:paraId="4930DD5F" w14:textId="77777777" w:rsidR="006A608A" w:rsidRDefault="00000000">
      <w:r>
        <w:t>[NBN EN 14449, Verre dans la construction - Verre feuilleté et verre feuilleté de sécurité - Evaluation de la conformité/Norme de produit (+ AC:2005)]</w:t>
      </w:r>
    </w:p>
    <w:p w14:paraId="72A95AB4" w14:textId="77777777" w:rsidR="006A608A" w:rsidRDefault="00000000">
      <w:r>
        <w:t>[NBN EN 410, Verre dans la construction - Détermination des caractéristiques lumineuses et solaires des vitrages]</w:t>
      </w:r>
    </w:p>
    <w:p w14:paraId="66099962" w14:textId="77777777" w:rsidR="006A608A" w:rsidRDefault="00000000">
      <w:r>
        <w:t>[DRW 2013-11-28, Décret relatif à la performance énergétique des bâtiments (Décret PEB)]</w:t>
      </w:r>
    </w:p>
    <w:p w14:paraId="194E3752" w14:textId="77777777" w:rsidR="006A608A" w:rsidRDefault="00000000">
      <w:r>
        <w:t>[AGW 2014-05-15 PEB, Arrêté du Gouvernement wallon portant exécution du décret du 28 novembre 2013 relatif à la performance énergétique des bâtiments] annexes (Arrêté PEB)</w:t>
      </w:r>
    </w:p>
    <w:p w14:paraId="68ACFBC9" w14:textId="77777777" w:rsidR="006A608A" w:rsidRDefault="00000000">
      <w:pPr>
        <w:pStyle w:val="pheading"/>
      </w:pPr>
      <w:r>
        <w:t>- Exécution</w:t>
      </w:r>
    </w:p>
    <w:p w14:paraId="4F44344C" w14:textId="77777777" w:rsidR="006A608A" w:rsidRDefault="00000000">
      <w:r>
        <w:t>[NBN S 23-002-2, Vitrerie - Partie 2 : Calcul des épaisseurs de verre]</w:t>
      </w:r>
    </w:p>
    <w:p w14:paraId="06971F21" w14:textId="77777777" w:rsidR="006A608A" w:rsidRDefault="00000000">
      <w:r>
        <w:t>[NBN S 23-002-3, Vitrerie - Partie 3 : Calcul des épaisseurs de verre en façade]</w:t>
      </w:r>
    </w:p>
    <w:p w14:paraId="6E91EE75" w14:textId="77777777" w:rsidR="006A608A" w:rsidRDefault="00000000">
      <w:r>
        <w:t>[NBN EN 12365-1, Quincaillerie pour le bâtiment - Profilés d'étanchéité de vitrage et entre ouvrant et dormant pour portes, fenêtres, fermetures et façades rideaux - Partie 1: Exigences de performance et classification]</w:t>
      </w:r>
    </w:p>
    <w:p w14:paraId="6F75E48E" w14:textId="77777777" w:rsidR="006A608A" w:rsidRDefault="00000000">
      <w:r>
        <w:t>[STS 56.1, Mastics d’étanchéité des façades]</w:t>
      </w:r>
    </w:p>
    <w:p w14:paraId="18CE04B7" w14:textId="77777777" w:rsidR="006A608A" w:rsidRDefault="00000000">
      <w:r>
        <w:t>[NIT 221, La pose des vitrages en feuillure (Les NIT 214 et 221 remplacent les NIT 110 et 113).]</w:t>
      </w:r>
    </w:p>
    <w:p w14:paraId="32978DF7" w14:textId="77777777" w:rsidR="006A608A" w:rsidRDefault="00000000">
      <w:r>
        <w:t>[NBN EN 12488, Verre dans la construction - Recommandations pour la mise en oeuvre - Principes de pose pour vitrage vertical et incliné]</w:t>
      </w:r>
    </w:p>
    <w:p w14:paraId="7B2DFA05" w14:textId="77777777" w:rsidR="006A608A" w:rsidRDefault="00000000">
      <w:pPr>
        <w:pStyle w:val="pheading"/>
      </w:pPr>
      <w:r>
        <w:t>MESURAGE</w:t>
      </w:r>
    </w:p>
    <w:p w14:paraId="2DDD81FC" w14:textId="77777777" w:rsidR="006A608A" w:rsidRDefault="00000000">
      <w:pPr>
        <w:pStyle w:val="pheading"/>
      </w:pPr>
      <w:r>
        <w:t>- unité de mesure:</w:t>
      </w:r>
    </w:p>
    <w:p w14:paraId="25D0773E" w14:textId="77777777" w:rsidR="006A608A" w:rsidRDefault="00000000">
      <w:r>
        <w:rPr>
          <w:rStyle w:val="optioncarChar"/>
        </w:rPr>
        <w:t>-</w:t>
      </w:r>
      <w:r>
        <w:t> (par défaut)</w:t>
      </w:r>
      <w:r>
        <w:rPr>
          <w:rStyle w:val="optioncarChar"/>
        </w:rPr>
        <w:t xml:space="preserve"> / m²</w:t>
      </w:r>
    </w:p>
    <w:p w14:paraId="497B3F11" w14:textId="77777777" w:rsidR="006A608A" w:rsidRDefault="00000000">
      <w:r>
        <w:rPr>
          <w:b/>
          <w:i/>
        </w:rPr>
        <w:t>(Soit par défaut)</w:t>
      </w:r>
    </w:p>
    <w:p w14:paraId="182F5C33" w14:textId="77777777" w:rsidR="006A608A" w:rsidRDefault="00000000">
      <w:r>
        <w:rPr>
          <w:rStyle w:val="soitChar"/>
        </w:rPr>
        <w:t>1. -</w:t>
      </w:r>
    </w:p>
    <w:p w14:paraId="6BF0CF04" w14:textId="77777777" w:rsidR="006A608A" w:rsidRDefault="00000000">
      <w:r>
        <w:rPr>
          <w:b/>
          <w:i/>
        </w:rPr>
        <w:t xml:space="preserve">(Soit) </w:t>
      </w:r>
    </w:p>
    <w:p w14:paraId="1042B907" w14:textId="77777777" w:rsidR="006A608A" w:rsidRDefault="00000000">
      <w:r>
        <w:rPr>
          <w:rStyle w:val="soitChar"/>
        </w:rPr>
        <w:t>2. m²</w:t>
      </w:r>
    </w:p>
    <w:p w14:paraId="6AC0FCA9" w14:textId="77777777" w:rsidR="006A608A" w:rsidRDefault="00000000">
      <w:pPr>
        <w:pStyle w:val="pheading"/>
      </w:pPr>
      <w:r>
        <w:t>- code de mesurage:</w:t>
      </w:r>
    </w:p>
    <w:p w14:paraId="08A9C54D" w14:textId="77777777" w:rsidR="006A608A" w:rsidRDefault="00000000">
      <w:pPr>
        <w:jc w:val="both"/>
      </w:pPr>
      <w:r>
        <w:rPr>
          <w:rStyle w:val="optioncarChar"/>
        </w:rPr>
        <w:t>Compris dans la pose</w:t>
      </w:r>
      <w:r>
        <w:t xml:space="preserve"> (par défaut) / </w:t>
      </w:r>
      <w:r>
        <w:rPr>
          <w:rStyle w:val="optioncarChar"/>
        </w:rPr>
        <w:t>Surface nette de vitrage</w:t>
      </w:r>
    </w:p>
    <w:p w14:paraId="7402CFA5" w14:textId="77777777" w:rsidR="006A608A" w:rsidRDefault="00000000">
      <w:pPr>
        <w:jc w:val="both"/>
      </w:pPr>
      <w:r>
        <w:rPr>
          <w:b/>
          <w:i/>
        </w:rPr>
        <w:t>(Soit par défaut)</w:t>
      </w:r>
    </w:p>
    <w:p w14:paraId="2AE4E162" w14:textId="77777777" w:rsidR="006A608A" w:rsidRDefault="00000000">
      <w:pPr>
        <w:jc w:val="both"/>
      </w:pPr>
      <w:r>
        <w:rPr>
          <w:rStyle w:val="soitChar"/>
          <w:u w:val="single"/>
        </w:rPr>
        <w:t>1. Compris dans la pose</w:t>
      </w:r>
      <w:r>
        <w:rPr>
          <w:rStyle w:val="soitChar"/>
        </w:rPr>
        <w:t xml:space="preserve"> du châssis dans l'article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w:t>
      </w:r>
    </w:p>
    <w:p w14:paraId="29A72A92" w14:textId="77777777" w:rsidR="006A608A" w:rsidRDefault="00000000">
      <w:pPr>
        <w:jc w:val="both"/>
      </w:pPr>
      <w:r>
        <w:rPr>
          <w:b/>
          <w:i/>
        </w:rPr>
        <w:t>(Soit)</w:t>
      </w:r>
    </w:p>
    <w:p w14:paraId="0D18DED6" w14:textId="77777777" w:rsidR="006A608A" w:rsidRDefault="00000000">
      <w:pPr>
        <w:jc w:val="both"/>
      </w:pPr>
      <w:r>
        <w:rPr>
          <w:rStyle w:val="soitChar"/>
          <w:u w:val="single"/>
        </w:rPr>
        <w:t> 2. Surface nette</w:t>
      </w:r>
      <w:r>
        <w:rPr>
          <w:rStyle w:val="soitChar"/>
        </w:rPr>
        <w:t xml:space="preserve"> de vitrage ; exceptionnellement et uniquement moyennant mention explicite dans le cahier spécial des charges et/ou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14:paraId="0E296946" w14:textId="77777777" w:rsidR="006A608A" w:rsidRDefault="00000000">
      <w:pPr>
        <w:pStyle w:val="pheading"/>
      </w:pPr>
      <w:r>
        <w:t>- nature du marché:</w:t>
      </w:r>
    </w:p>
    <w:p w14:paraId="65B85860" w14:textId="77777777" w:rsidR="006A608A" w:rsidRDefault="00000000">
      <w:r>
        <w:rPr>
          <w:rStyle w:val="optioncarChar"/>
        </w:rPr>
        <w:t>PM</w:t>
      </w:r>
      <w:r>
        <w:t xml:space="preserve"> (par défaut) </w:t>
      </w:r>
      <w:r>
        <w:rPr>
          <w:rStyle w:val="optioncarChar"/>
        </w:rPr>
        <w:t>/ QF</w:t>
      </w:r>
    </w:p>
    <w:p w14:paraId="6C2352AF" w14:textId="77777777" w:rsidR="006A608A" w:rsidRDefault="00000000">
      <w:r>
        <w:rPr>
          <w:b/>
          <w:i/>
        </w:rPr>
        <w:t>(soit par défaut)</w:t>
      </w:r>
    </w:p>
    <w:p w14:paraId="2227EE6D" w14:textId="77777777" w:rsidR="006A608A" w:rsidRDefault="00000000">
      <w:r>
        <w:rPr>
          <w:rStyle w:val="soitChar"/>
        </w:rPr>
        <w:t>1. PM</w:t>
      </w:r>
    </w:p>
    <w:p w14:paraId="70F27FF8" w14:textId="77777777" w:rsidR="006A608A" w:rsidRDefault="00000000">
      <w:r>
        <w:rPr>
          <w:b/>
          <w:i/>
        </w:rPr>
        <w:t>(soit)</w:t>
      </w:r>
    </w:p>
    <w:p w14:paraId="22244C06" w14:textId="77777777" w:rsidR="006A608A" w:rsidRDefault="00000000">
      <w:r>
        <w:rPr>
          <w:rStyle w:val="soitChar"/>
        </w:rPr>
        <w:t>2. QF</w:t>
      </w:r>
    </w:p>
    <w:p w14:paraId="658550A1" w14:textId="77777777" w:rsidR="006A608A" w:rsidRDefault="00000000">
      <w:pPr>
        <w:pStyle w:val="Author-eSectionHeading5"/>
      </w:pPr>
      <w:bookmarkStart w:id="1416" w:name="_Toc112761989"/>
      <w:r>
        <w:t>56.22.3 Vitrage double à stores intégrés avec fonction sécuritaire CCTB 01.02</w:t>
      </w:r>
      <w:bookmarkEnd w:id="1416"/>
    </w:p>
    <w:p w14:paraId="46731125" w14:textId="77777777" w:rsidR="006A608A" w:rsidRDefault="00000000">
      <w:pPr>
        <w:pStyle w:val="Author-eSectionHeading6"/>
      </w:pPr>
      <w:bookmarkStart w:id="1417" w:name="_Toc112761990"/>
      <w:r>
        <w:t>56.22.3a Vitrage double à stores intégrés avec fonction sécuritaire CCTB 01.02</w:t>
      </w:r>
      <w:bookmarkEnd w:id="1417"/>
    </w:p>
    <w:p w14:paraId="47659E6B" w14:textId="77777777" w:rsidR="006A608A" w:rsidRDefault="00000000">
      <w:pPr>
        <w:pStyle w:val="Author-eSectionHeading5"/>
      </w:pPr>
      <w:bookmarkStart w:id="1418" w:name="_Toc112761991"/>
      <w:r>
        <w:t>56.22.4 Vitrages doubles à résistance spécifique avec fonction sécuritaire CCTB 01.02</w:t>
      </w:r>
      <w:bookmarkEnd w:id="1418"/>
    </w:p>
    <w:p w14:paraId="207B50E1" w14:textId="77777777" w:rsidR="006A608A" w:rsidRDefault="00000000">
      <w:pPr>
        <w:pStyle w:val="Author-eSectionHeading6"/>
      </w:pPr>
      <w:bookmarkStart w:id="1419" w:name="_Toc112761992"/>
      <w:r>
        <w:t>56.22.4a Vitrages doubles Rf avec fonction sécuritaire CCTB 01.10</w:t>
      </w:r>
      <w:bookmarkEnd w:id="1419"/>
    </w:p>
    <w:p w14:paraId="35DA91B2" w14:textId="77777777" w:rsidR="006A608A" w:rsidRDefault="00000000">
      <w:pPr>
        <w:pStyle w:val="pheading"/>
      </w:pPr>
      <w:r>
        <w:t>MATÉRIAUX</w:t>
      </w:r>
    </w:p>
    <w:p w14:paraId="1D1417DB" w14:textId="77777777" w:rsidR="006A608A" w:rsidRDefault="00000000">
      <w:pPr>
        <w:pStyle w:val="pheading"/>
      </w:pPr>
      <w:r>
        <w:t>- Caractéristiques générales</w:t>
      </w:r>
    </w:p>
    <w:p w14:paraId="26E3FD42" w14:textId="77777777" w:rsidR="006A608A" w:rsidRDefault="00000000">
      <w:r>
        <w:t>Le vitrage résistant au feu est composé de deux ou de plusieurs feuilles de verre d'épaisseur différente, chaque feuille pouvant elle-même être constituée de plusieurs couches, et répond aux normes [NBN S 23-002] et [NBN EN 357] - Verre dans la construction - Eléments de construction vitrés résistant au feu incluant des produits verriers transparents ou translucides - Classification de la résistance au feu.  </w:t>
      </w:r>
    </w:p>
    <w:p w14:paraId="13779882" w14:textId="77777777" w:rsidR="006A608A" w:rsidRDefault="00000000">
      <w:pPr>
        <w:pStyle w:val="heading"/>
      </w:pPr>
      <w:r>
        <w:t>Spécifications</w:t>
      </w:r>
    </w:p>
    <w:p w14:paraId="6E226A4C" w14:textId="77777777" w:rsidR="006A608A" w:rsidRDefault="00000000">
      <w:pPr>
        <w:pStyle w:val="Author-eListParagraph"/>
        <w:numPr>
          <w:ilvl w:val="0"/>
          <w:numId w:val="834"/>
        </w:numPr>
      </w:pPr>
      <w:r>
        <w:t xml:space="preserve">Composition : </w:t>
      </w:r>
      <w:r>
        <w:rPr>
          <w:rStyle w:val="optioncarChar"/>
        </w:rPr>
        <w:t>verre flotté</w:t>
      </w:r>
      <w:r>
        <w:t xml:space="preserve"> (par défaut) </w:t>
      </w:r>
      <w:r>
        <w:rPr>
          <w:rStyle w:val="optioncarChar"/>
        </w:rPr>
        <w:t>/ verre feuilleté / verre trempé / ***</w:t>
      </w:r>
    </w:p>
    <w:p w14:paraId="3954D2DB" w14:textId="77777777" w:rsidR="006A608A" w:rsidRDefault="00000000">
      <w:pPr>
        <w:pStyle w:val="Author-eListParagraph"/>
        <w:numPr>
          <w:ilvl w:val="0"/>
          <w:numId w:val="834"/>
        </w:numPr>
      </w:pPr>
      <w:r>
        <w:t xml:space="preserve">Résistance au feu : </w:t>
      </w:r>
      <w:r>
        <w:rPr>
          <w:rStyle w:val="optioncarChar"/>
        </w:rPr>
        <w:t>Rf 1\2h </w:t>
      </w:r>
      <w:r>
        <w:t>(par défaut)</w:t>
      </w:r>
      <w:r>
        <w:rPr>
          <w:rStyle w:val="optioncarChar"/>
        </w:rPr>
        <w:t xml:space="preserve"> / 1h</w:t>
      </w:r>
      <w:r>
        <w:t xml:space="preserve"> suivant la norme [NBN 713-020] tant qu’elle est encore d’application ou </w:t>
      </w:r>
      <w:r>
        <w:rPr>
          <w:rStyle w:val="optioncarChar"/>
        </w:rPr>
        <w:t>E 30 </w:t>
      </w:r>
      <w:r>
        <w:t>(par défaut)</w:t>
      </w:r>
      <w:r>
        <w:rPr>
          <w:rStyle w:val="optioncarChar"/>
        </w:rPr>
        <w:t xml:space="preserve"> / E 60 / EI 30 / EI 60 / EW 30 / EW 60</w:t>
      </w:r>
      <w:r>
        <w:t xml:space="preserve"> selon la norme [NBN EN 13501-2]</w:t>
      </w:r>
    </w:p>
    <w:p w14:paraId="0629EF1C" w14:textId="77777777" w:rsidR="006A608A" w:rsidRDefault="00000000">
      <w:pPr>
        <w:pStyle w:val="Author-eListParagraph"/>
        <w:numPr>
          <w:ilvl w:val="0"/>
          <w:numId w:val="834"/>
        </w:numPr>
      </w:pPr>
      <w:r>
        <w:t>La Valeur de résistance au feu est attestée par un rapport d’essai ou de classification établi par un laboratoire agréé.</w:t>
      </w:r>
    </w:p>
    <w:p w14:paraId="11C6A698" w14:textId="77777777" w:rsidR="006A608A" w:rsidRDefault="00000000">
      <w:pPr>
        <w:pStyle w:val="Author-eListParagraph"/>
        <w:numPr>
          <w:ilvl w:val="0"/>
          <w:numId w:val="834"/>
        </w:numPr>
      </w:pPr>
      <w:r>
        <w:t>Pour déterminer l'épaisseur, la nature et la composition, il y a lieu de tenir compte d'une</w:t>
      </w:r>
      <w:r>
        <w:rPr>
          <w:rStyle w:val="optioncarChar"/>
        </w:rPr>
        <w:t> situation normale</w:t>
      </w:r>
      <w:r>
        <w:t> (par défaut)</w:t>
      </w:r>
      <w:r>
        <w:rPr>
          <w:rStyle w:val="optioncarChar"/>
        </w:rPr>
        <w:t xml:space="preserve"> / situation exposée / situation marine / ***.</w:t>
      </w:r>
    </w:p>
    <w:p w14:paraId="0CF1C926" w14:textId="77777777" w:rsidR="006A608A" w:rsidRDefault="00000000">
      <w:pPr>
        <w:pStyle w:val="Author-eListParagraph"/>
        <w:numPr>
          <w:ilvl w:val="0"/>
          <w:numId w:val="834"/>
        </w:numPr>
      </w:pPr>
      <w:r>
        <w:t xml:space="preserve">Pour les vitrages obliques, la flèche maximale est limitée à </w:t>
      </w:r>
      <w:r>
        <w:rPr>
          <w:rStyle w:val="optioncarChar"/>
        </w:rPr>
        <w:t xml:space="preserve">***  </w:t>
      </w:r>
      <w:r>
        <w:t>sous le poids propre, les poussées du vent et de la neige.</w:t>
      </w:r>
    </w:p>
    <w:p w14:paraId="32BE6590" w14:textId="7318DF38" w:rsidR="006A608A" w:rsidRDefault="00000000">
      <w:pPr>
        <w:pStyle w:val="Author-eListParagraph"/>
        <w:numPr>
          <w:ilvl w:val="0"/>
          <w:numId w:val="834"/>
        </w:numPr>
      </w:pPr>
      <w:r>
        <w:t xml:space="preserve">Les cales de support, de réglage et d'espacement sont celles prescrites dans les critères d'acceptabilité du produits tels que définis dans l'article </w:t>
      </w:r>
      <w:hyperlink r:id="rId406" w:history="1">
        <w:r>
          <w:t>02.42.1 Critères d'acceptabilité</w:t>
        </w:r>
      </w:hyperlink>
      <w:r>
        <w:t>.</w:t>
      </w:r>
    </w:p>
    <w:p w14:paraId="4D4B05FA" w14:textId="77777777" w:rsidR="006A608A" w:rsidRDefault="00000000">
      <w:pPr>
        <w:pStyle w:val="Author-eListParagraph"/>
        <w:numPr>
          <w:ilvl w:val="0"/>
          <w:numId w:val="834"/>
        </w:numPr>
      </w:pPr>
      <w:r>
        <w:t xml:space="preserve">La couleur du </w:t>
      </w:r>
      <w:r>
        <w:rPr>
          <w:rStyle w:val="optioncarChar"/>
        </w:rPr>
        <w:t>mastic élastique</w:t>
      </w:r>
      <w:r>
        <w:t> (par défaut)</w:t>
      </w:r>
      <w:r>
        <w:rPr>
          <w:rStyle w:val="optioncarChar"/>
        </w:rPr>
        <w:t xml:space="preserve"> / profil d'étanchéité est *** / *** </w:t>
      </w:r>
      <w:r>
        <w:t>Les mastics peuvent être peints.</w:t>
      </w:r>
    </w:p>
    <w:p w14:paraId="5231184B" w14:textId="77777777" w:rsidR="006A608A" w:rsidRDefault="00000000">
      <w:pPr>
        <w:pStyle w:val="pheading"/>
      </w:pPr>
      <w:r>
        <w:t>EXÉCUTION / MISE EN ŒUVRE</w:t>
      </w:r>
    </w:p>
    <w:p w14:paraId="407DD23B" w14:textId="77777777" w:rsidR="006A608A" w:rsidRDefault="00000000">
      <w:pPr>
        <w:pStyle w:val="pheading"/>
      </w:pPr>
      <w:r>
        <w:t>- Prescriptions générales</w:t>
      </w:r>
    </w:p>
    <w:p w14:paraId="35F70B3C" w14:textId="77777777" w:rsidR="006A608A" w:rsidRDefault="00000000">
      <w:r>
        <w:t>La production du vitrage résistant au feu est mise sous contrôle permanent avec certificat. La pose est effectuée conformément aux prescriptions notées dans le rapport d'essai.</w:t>
      </w:r>
    </w:p>
    <w:p w14:paraId="6176C28E" w14:textId="77777777" w:rsidR="006A608A" w:rsidRDefault="00000000">
      <w:pPr>
        <w:pStyle w:val="pheading"/>
      </w:pPr>
      <w:r>
        <w:t>- Notes d’exécution complémentaires</w:t>
      </w:r>
    </w:p>
    <w:p w14:paraId="24129F8C" w14:textId="77777777" w:rsidR="006A608A" w:rsidRDefault="00000000">
      <w:r>
        <w:t>Les vitrages sont posés avec un jeu périphérique de 4 mm et un jeu latéral de 5 mm.</w:t>
      </w:r>
    </w:p>
    <w:p w14:paraId="797F8F27" w14:textId="77777777" w:rsidR="006A608A" w:rsidRDefault="00000000">
      <w:pPr>
        <w:pStyle w:val="pheading"/>
      </w:pPr>
      <w:r>
        <w:t>MESURAGE</w:t>
      </w:r>
    </w:p>
    <w:p w14:paraId="2DA3CE72" w14:textId="77777777" w:rsidR="006A608A" w:rsidRDefault="00000000">
      <w:pPr>
        <w:pStyle w:val="pheading"/>
      </w:pPr>
      <w:r>
        <w:t>- unité de mesure:</w:t>
      </w:r>
    </w:p>
    <w:p w14:paraId="0033A7E3" w14:textId="77777777" w:rsidR="006A608A" w:rsidRDefault="00000000">
      <w:r>
        <w:rPr>
          <w:color w:val="FF0000"/>
        </w:rPr>
        <w:t>-</w:t>
      </w:r>
      <w:r>
        <w:t xml:space="preserve"> (par défaut)</w:t>
      </w:r>
      <w:r>
        <w:rPr>
          <w:color w:val="FF0000"/>
        </w:rPr>
        <w:t> / m² / ***</w:t>
      </w:r>
    </w:p>
    <w:p w14:paraId="58BC52FB" w14:textId="77777777" w:rsidR="006A608A" w:rsidRDefault="00000000">
      <w:pPr>
        <w:pStyle w:val="pheading"/>
      </w:pPr>
      <w:r>
        <w:t>- code de mesurage:</w:t>
      </w:r>
    </w:p>
    <w:p w14:paraId="4BC844C5" w14:textId="77777777" w:rsidR="006A608A" w:rsidRDefault="00000000">
      <w:r>
        <w:t>Choix opéré :</w:t>
      </w:r>
      <w:r>
        <w:rPr>
          <w:rStyle w:val="optioncarChar"/>
          <w:b/>
        </w:rPr>
        <w:t>*** / OPTION 1</w:t>
      </w:r>
      <w:r>
        <w:t xml:space="preserve"> (par défaut) </w:t>
      </w:r>
      <w:r>
        <w:rPr>
          <w:rStyle w:val="optioncarChar"/>
          <w:b/>
        </w:rPr>
        <w:t>/ OPTION 2</w:t>
      </w:r>
    </w:p>
    <w:p w14:paraId="5D031CC5"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B739E49" w14:textId="77777777" w:rsidR="006A608A" w:rsidRDefault="00000000">
      <w:pPr>
        <w:pStyle w:val="pheading"/>
      </w:pPr>
      <w:r>
        <w:t>- nature du marché:</w:t>
      </w:r>
    </w:p>
    <w:p w14:paraId="7D8C45DC" w14:textId="77777777" w:rsidR="006A608A" w:rsidRDefault="00000000">
      <w:r>
        <w:rPr>
          <w:rStyle w:val="optioncarChar"/>
        </w:rPr>
        <w:t>PM</w:t>
      </w:r>
      <w:r>
        <w:t xml:space="preserve"> (par défaut)</w:t>
      </w:r>
      <w:r>
        <w:rPr>
          <w:rStyle w:val="optioncarChar"/>
        </w:rPr>
        <w:t> / QF / ***</w:t>
      </w:r>
    </w:p>
    <w:p w14:paraId="096105FB" w14:textId="77777777" w:rsidR="006A608A" w:rsidRDefault="00000000">
      <w:pPr>
        <w:pStyle w:val="Author-eSectionHeading6"/>
      </w:pPr>
      <w:bookmarkStart w:id="1420" w:name="_Toc112761993"/>
      <w:r>
        <w:t>56.22.4b Vitrages doubles anti-radiations avec fonction sécuritaire CCTB 01.02</w:t>
      </w:r>
      <w:bookmarkEnd w:id="1420"/>
    </w:p>
    <w:p w14:paraId="6A2F27CD" w14:textId="77777777" w:rsidR="006A608A" w:rsidRDefault="00000000">
      <w:pPr>
        <w:pStyle w:val="Author-eSectionHeading3"/>
      </w:pPr>
      <w:bookmarkStart w:id="1421" w:name="_Toc112761994"/>
      <w:r>
        <w:t>56.3 Eléments de remplissage  CCTB 01.02</w:t>
      </w:r>
      <w:bookmarkEnd w:id="1421"/>
    </w:p>
    <w:p w14:paraId="2E16D777" w14:textId="77777777" w:rsidR="006A608A" w:rsidRDefault="00000000">
      <w:pPr>
        <w:pStyle w:val="Author-eSectionHeading4"/>
      </w:pPr>
      <w:bookmarkStart w:id="1422" w:name="1109"/>
      <w:bookmarkStart w:id="1423" w:name="_Toc112761995"/>
      <w:bookmarkEnd w:id="1422"/>
      <w:r>
        <w:t>56.31 Eléments de remplissage en planchettes CCTB 01.02</w:t>
      </w:r>
      <w:bookmarkEnd w:id="1423"/>
    </w:p>
    <w:p w14:paraId="3D54AA9A" w14:textId="77777777" w:rsidR="006A608A" w:rsidRDefault="00000000">
      <w:pPr>
        <w:pStyle w:val="pheading"/>
      </w:pPr>
      <w:r>
        <w:t>MATÉRIAUX</w:t>
      </w:r>
    </w:p>
    <w:p w14:paraId="74219C86" w14:textId="77777777" w:rsidR="006A608A" w:rsidRDefault="00000000">
      <w:r>
        <w:t>Les panneaux de remplissage en bois doivent satisfaire aux [STS 04.2] .</w:t>
      </w:r>
    </w:p>
    <w:p w14:paraId="487EC4EE" w14:textId="77777777" w:rsidR="006A608A" w:rsidRDefault="00000000">
      <w:r>
        <w:t xml:space="preserve">Pour un aperçu des matériaux en plaques, voir aussi l'article </w:t>
      </w:r>
      <w:hyperlink w:anchor="1107" w:history="1">
        <w:r>
          <w:t>51.21.3 Parement en plaques/panneaux à base de bois</w:t>
        </w:r>
      </w:hyperlink>
      <w:r>
        <w:t xml:space="preserve"> Cloisons fixes légères de doublage.  Parement en plaques / panneaux à base de bois.</w:t>
      </w:r>
    </w:p>
    <w:p w14:paraId="4255A8DD" w14:textId="77777777" w:rsidR="006A608A" w:rsidRDefault="00000000">
      <w:pPr>
        <w:pStyle w:val="pheading"/>
      </w:pPr>
      <w:r>
        <w:t>EXÉCUTION / MISE EN ŒUVRE</w:t>
      </w:r>
    </w:p>
    <w:p w14:paraId="6B3C0E49" w14:textId="77777777" w:rsidR="006A608A" w:rsidRDefault="00000000">
      <w:r>
        <w:t>Les planchettes, panneaux sont posés dans un bâtiment "sec", compte tenu des dispositions de la [NIT 166] , et sont posés d'aplomb et de niveau. Le bois est raboté sur toutes les faces, les faces vues sont en outre poncées lisses. Les panneaux et les dispositifs de fixation doivent satisfaire aux différentes sollicitations prescrites pour l'ensemble en fonction de la nature, de la finition et de la résistance au feu et à l'humidité prescrite.</w:t>
      </w:r>
    </w:p>
    <w:p w14:paraId="79FCE4DA" w14:textId="77777777" w:rsidR="006A608A" w:rsidRDefault="00000000">
      <w:pPr>
        <w:pStyle w:val="Author-eSectionHeading5"/>
      </w:pPr>
      <w:bookmarkStart w:id="1424" w:name="_Toc112761996"/>
      <w:r>
        <w:t>56.31.1 Eléments de remplissage en planchettes en bois CCTB 01.02</w:t>
      </w:r>
      <w:bookmarkEnd w:id="1424"/>
    </w:p>
    <w:p w14:paraId="75E47368" w14:textId="77777777" w:rsidR="006A608A" w:rsidRDefault="00000000">
      <w:pPr>
        <w:pStyle w:val="Author-eSectionHeading6"/>
      </w:pPr>
      <w:bookmarkStart w:id="1425" w:name="_Toc112761997"/>
      <w:r>
        <w:t>56.31.1a Eléments de remplissage en planchettes en bois CCTB 01.10</w:t>
      </w:r>
      <w:bookmarkEnd w:id="1425"/>
    </w:p>
    <w:p w14:paraId="582C527E" w14:textId="77777777" w:rsidR="006A608A" w:rsidRDefault="00000000">
      <w:pPr>
        <w:pStyle w:val="pheading"/>
      </w:pPr>
      <w:r>
        <w:t>MATÉRIAUX</w:t>
      </w:r>
    </w:p>
    <w:p w14:paraId="37659366" w14:textId="77777777" w:rsidR="006A608A" w:rsidRDefault="00000000">
      <w:pPr>
        <w:pStyle w:val="pheading"/>
      </w:pPr>
      <w:r>
        <w:t>- Caractéristiques générales</w:t>
      </w:r>
    </w:p>
    <w:p w14:paraId="4ED491E9" w14:textId="77777777" w:rsidR="006A608A" w:rsidRDefault="00000000">
      <w:r>
        <w:t>Les éléments de remplissage sont composés d'éléments modulaires ou de planchettes en bois massif. Le bois mis en œuvre est droit (inclinaison maximale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diamètre est supérieur à 20 mm ne sont pas admis. Le nombre des cercles annuels mesurés radialement sur une base de 40 mm est d'au moins 15. Les bois qui présentent des creux et des fissures contenant des matières blanches, jaunes ou colorées qui apparaissent en surface après la mise en œuvre, doivent être refusés. Le taux d'humidité au cœur du bois mis en œuvre ne dépasse pas 18% avec un écart de 3 % et est en outre compatible avec la finition.</w:t>
      </w:r>
    </w:p>
    <w:p w14:paraId="4BEE7A06" w14:textId="77777777" w:rsidR="006A608A" w:rsidRDefault="00000000">
      <w:pPr>
        <w:pStyle w:val="Author-eListParagraph"/>
        <w:numPr>
          <w:ilvl w:val="0"/>
          <w:numId w:val="835"/>
        </w:numPr>
      </w:pPr>
      <w:r>
        <w:rPr>
          <w:rStyle w:val="headingChar"/>
        </w:rPr>
        <w:t>Spécifications</w:t>
      </w:r>
    </w:p>
    <w:p w14:paraId="16CC24FA" w14:textId="77777777" w:rsidR="006A608A" w:rsidRDefault="00000000">
      <w:pPr>
        <w:pStyle w:val="Author-eListParagraph"/>
        <w:numPr>
          <w:ilvl w:val="0"/>
          <w:numId w:val="835"/>
        </w:numPr>
      </w:pPr>
      <w:r>
        <w:t xml:space="preserve">Essence du bois : </w:t>
      </w:r>
      <w:r>
        <w:rPr>
          <w:rStyle w:val="optioncarChar"/>
        </w:rPr>
        <w:t>identique au bois de la menuiserie extérieure</w:t>
      </w:r>
      <w:r>
        <w:t> (par défaut)</w:t>
      </w:r>
      <w:r>
        <w:rPr>
          <w:rStyle w:val="optioncarChar"/>
        </w:rPr>
        <w:t xml:space="preserve"> / Dark Red Meranti / Light Red Meranti / Nemesu / Afzelia bipidensis (dénomination botanique) / Afzelia Doussie (dénomination commerciale) originaire du Cameroun / Afzelia Pachyloba / Afzelia Africana (dénomination botanique) / Apa ou Lingue (dénomination commerciale) / ***.</w:t>
      </w:r>
    </w:p>
    <w:p w14:paraId="30B35AC5" w14:textId="77777777" w:rsidR="006A608A" w:rsidRDefault="00000000">
      <w:pPr>
        <w:pStyle w:val="Author-eListParagraph"/>
        <w:numPr>
          <w:ilvl w:val="0"/>
          <w:numId w:val="835"/>
        </w:numPr>
      </w:pPr>
      <w:r>
        <w:t xml:space="preserve">Classe de durabilité : </w:t>
      </w:r>
      <w:r>
        <w:rPr>
          <w:rStyle w:val="optioncarChar"/>
        </w:rPr>
        <w:t>I</w:t>
      </w:r>
      <w:r>
        <w:t> (par défaut)</w:t>
      </w:r>
      <w:r>
        <w:rPr>
          <w:rStyle w:val="optioncarChar"/>
        </w:rPr>
        <w:t xml:space="preserve"> / II / III / IV / ***</w:t>
      </w:r>
    </w:p>
    <w:p w14:paraId="6BAE0A23" w14:textId="77777777" w:rsidR="006A608A" w:rsidRDefault="00000000">
      <w:pPr>
        <w:pStyle w:val="Author-eListParagraph"/>
        <w:numPr>
          <w:ilvl w:val="0"/>
          <w:numId w:val="835"/>
        </w:numPr>
      </w:pPr>
      <w:r>
        <w:t xml:space="preserve">Masse volumique : au moins </w:t>
      </w:r>
      <w:r>
        <w:rPr>
          <w:rStyle w:val="optioncarChar"/>
        </w:rPr>
        <w:t xml:space="preserve">*** </w:t>
      </w:r>
      <w:r>
        <w:t>kg/m³ (pour un taux d'humidité de *** %).</w:t>
      </w:r>
    </w:p>
    <w:p w14:paraId="0EC7C100" w14:textId="77777777" w:rsidR="006A608A" w:rsidRDefault="00000000">
      <w:pPr>
        <w:pStyle w:val="Author-eListParagraph"/>
        <w:numPr>
          <w:ilvl w:val="0"/>
          <w:numId w:val="835"/>
        </w:numPr>
      </w:pPr>
      <w:r>
        <w:t>Taux d'humidité : entre 12 et 18 %.</w:t>
      </w:r>
    </w:p>
    <w:p w14:paraId="2043E037" w14:textId="77777777" w:rsidR="006A608A" w:rsidRDefault="00000000">
      <w:pPr>
        <w:pStyle w:val="Author-eListParagraph"/>
        <w:numPr>
          <w:ilvl w:val="0"/>
          <w:numId w:val="835"/>
        </w:numPr>
      </w:pPr>
      <w:r>
        <w:t xml:space="preserve">Forme des planchettes : </w:t>
      </w:r>
      <w:r>
        <w:rPr>
          <w:rStyle w:val="optioncarChar"/>
        </w:rPr>
        <w:t>à rainure et languette</w:t>
      </w:r>
      <w:r>
        <w:t> (par défaut)</w:t>
      </w:r>
      <w:r>
        <w:rPr>
          <w:rStyle w:val="optioncarChar"/>
        </w:rPr>
        <w:t xml:space="preserve"> / rectangulaire avec rainure pour assemblage à ressort / dans le même matériau.</w:t>
      </w:r>
    </w:p>
    <w:p w14:paraId="66FD4ED5" w14:textId="77777777" w:rsidR="006A608A" w:rsidRDefault="00000000">
      <w:pPr>
        <w:pStyle w:val="Author-eListParagraph"/>
        <w:numPr>
          <w:ilvl w:val="0"/>
          <w:numId w:val="835"/>
        </w:numPr>
      </w:pPr>
      <w:r>
        <w:t xml:space="preserve">Largeur modulaire des planchettes : </w:t>
      </w:r>
      <w:r>
        <w:rPr>
          <w:rStyle w:val="optioncarChar"/>
        </w:rPr>
        <w:t>70</w:t>
      </w:r>
      <w:r>
        <w:t xml:space="preserve"> (par défaut) </w:t>
      </w:r>
      <w:r>
        <w:rPr>
          <w:rStyle w:val="optioncarChar"/>
        </w:rPr>
        <w:t>/ 100 / 150 / 200/ ***</w:t>
      </w:r>
    </w:p>
    <w:p w14:paraId="1EC62BB4" w14:textId="77777777" w:rsidR="006A608A" w:rsidRDefault="00000000">
      <w:pPr>
        <w:pStyle w:val="Author-eListParagraph"/>
        <w:numPr>
          <w:ilvl w:val="0"/>
          <w:numId w:val="835"/>
        </w:numPr>
      </w:pPr>
      <w:r>
        <w:t xml:space="preserve">Largeur des joints : </w:t>
      </w:r>
      <w:r>
        <w:rPr>
          <w:rStyle w:val="optioncarChar"/>
        </w:rPr>
        <w:t>sans joints</w:t>
      </w:r>
      <w:r>
        <w:t> (par défaut)</w:t>
      </w:r>
      <w:r>
        <w:rPr>
          <w:rStyle w:val="optioncarChar"/>
        </w:rPr>
        <w:t xml:space="preserve"> / 5 / 10 / 15 / 20 / ***</w:t>
      </w:r>
      <w:r>
        <w:t xml:space="preserve"> mm</w:t>
      </w:r>
    </w:p>
    <w:p w14:paraId="33876891" w14:textId="77777777" w:rsidR="006A608A" w:rsidRDefault="00000000">
      <w:pPr>
        <w:pStyle w:val="Author-eListParagraph"/>
        <w:numPr>
          <w:ilvl w:val="0"/>
          <w:numId w:val="835"/>
        </w:numPr>
      </w:pPr>
      <w:r>
        <w:t>Epaisseur des planchettes : au moins </w:t>
      </w:r>
      <w:r>
        <w:rPr>
          <w:rStyle w:val="optioncarChar"/>
        </w:rPr>
        <w:t>10</w:t>
      </w:r>
      <w:r>
        <w:t> (par défaut)</w:t>
      </w:r>
      <w:r>
        <w:rPr>
          <w:rStyle w:val="optioncarChar"/>
        </w:rPr>
        <w:t xml:space="preserve"> / 12,5 / 15 / 18 / *** </w:t>
      </w:r>
      <w:r>
        <w:t>mm.</w:t>
      </w:r>
    </w:p>
    <w:p w14:paraId="6CC343C9" w14:textId="77777777" w:rsidR="006A608A" w:rsidRDefault="00000000">
      <w:pPr>
        <w:pStyle w:val="Author-eListParagraph"/>
        <w:numPr>
          <w:ilvl w:val="0"/>
          <w:numId w:val="835"/>
        </w:numPr>
      </w:pPr>
      <w:r>
        <w:t>Orientation des planchettes :</w:t>
      </w:r>
      <w:r>
        <w:rPr>
          <w:rStyle w:val="optioncarChar"/>
        </w:rPr>
        <w:t> selon les indications sur les plans</w:t>
      </w:r>
      <w:r>
        <w:t> (par défaut)</w:t>
      </w:r>
      <w:r>
        <w:rPr>
          <w:rStyle w:val="optioncarChar"/>
        </w:rPr>
        <w:t xml:space="preserve"> / horizontales / verticales / en diagonale / ***</w:t>
      </w:r>
    </w:p>
    <w:p w14:paraId="1A0C704E" w14:textId="77777777" w:rsidR="006A608A" w:rsidRDefault="00000000">
      <w:pPr>
        <w:pStyle w:val="Author-eListParagraph"/>
        <w:numPr>
          <w:ilvl w:val="0"/>
          <w:numId w:val="835"/>
        </w:numPr>
      </w:pPr>
      <w:r>
        <w:t>Finition :</w:t>
      </w:r>
    </w:p>
    <w:p w14:paraId="6A3D2498" w14:textId="77777777" w:rsidR="006A608A" w:rsidRDefault="00000000">
      <w:pPr>
        <w:ind w:left="675"/>
      </w:pPr>
      <w:r>
        <w:t>⇒ Traitement de la surface : </w:t>
      </w:r>
      <w:r>
        <w:rPr>
          <w:rStyle w:val="optioncarChar"/>
        </w:rPr>
        <w:t>non laqué</w:t>
      </w:r>
      <w:r>
        <w:t> (par défaut)</w:t>
      </w:r>
      <w:r>
        <w:rPr>
          <w:rStyle w:val="optioncarChar"/>
        </w:rPr>
        <w:t xml:space="preserve"> / laque UV-polyacrylate / teint / une face revêtue d'une couche de finition à peindre / ***</w:t>
      </w:r>
    </w:p>
    <w:p w14:paraId="46B1C744" w14:textId="77777777" w:rsidR="006A608A" w:rsidRDefault="00000000">
      <w:pPr>
        <w:ind w:left="675"/>
      </w:pPr>
      <w:r>
        <w:t>⇒ Epaisseur de la couche de finition : </w:t>
      </w:r>
      <w:r>
        <w:rPr>
          <w:rStyle w:val="optioncarChar"/>
        </w:rPr>
        <w:t>100</w:t>
      </w:r>
      <w:r>
        <w:t> (par défaut) </w:t>
      </w:r>
      <w:r>
        <w:rPr>
          <w:rStyle w:val="optioncarChar"/>
        </w:rPr>
        <w:t>/ ***</w:t>
      </w:r>
    </w:p>
    <w:p w14:paraId="2D3652B2" w14:textId="77777777" w:rsidR="006A608A" w:rsidRDefault="00000000">
      <w:pPr>
        <w:ind w:left="675"/>
      </w:pPr>
      <w:r>
        <w:t>⇒ Brillance :  </w:t>
      </w:r>
      <w:r>
        <w:rPr>
          <w:rStyle w:val="optioncarChar"/>
        </w:rPr>
        <w:t> couvrant</w:t>
      </w:r>
      <w:r>
        <w:t> (par défaut)</w:t>
      </w:r>
      <w:r>
        <w:rPr>
          <w:rStyle w:val="optioncarChar"/>
        </w:rPr>
        <w:t xml:space="preserve"> / transparent / ***</w:t>
      </w:r>
    </w:p>
    <w:p w14:paraId="180F4C16" w14:textId="77777777" w:rsidR="006A608A" w:rsidRDefault="00000000">
      <w:pPr>
        <w:ind w:left="675"/>
      </w:pPr>
      <w:r>
        <w:t xml:space="preserve">⇒ Couleur : </w:t>
      </w:r>
      <w:r>
        <w:rPr>
          <w:rStyle w:val="optioncarChar"/>
        </w:rPr>
        <w:t>à choisir dans la gamme complète du fabricant  </w:t>
      </w:r>
      <w:r>
        <w:t>Couleur RAL n°</w:t>
      </w:r>
      <w:r>
        <w:rPr>
          <w:rStyle w:val="optioncarChar"/>
        </w:rPr>
        <w:t>***</w:t>
      </w:r>
      <w:r>
        <w:t>  (par défaut)</w:t>
      </w:r>
      <w:r>
        <w:rPr>
          <w:rStyle w:val="optioncarChar"/>
        </w:rPr>
        <w:t> / ***</w:t>
      </w:r>
    </w:p>
    <w:p w14:paraId="1DE69E2B" w14:textId="77777777" w:rsidR="006A608A" w:rsidRDefault="00000000">
      <w:pPr>
        <w:pStyle w:val="pheading"/>
      </w:pPr>
      <w:r>
        <w:t>- Finitions</w:t>
      </w:r>
    </w:p>
    <w:p w14:paraId="334E979C" w14:textId="77777777" w:rsidR="006A608A" w:rsidRDefault="00000000">
      <w:r>
        <w:t xml:space="preserve">Finition du bois : </w:t>
      </w:r>
      <w:r>
        <w:rPr>
          <w:rStyle w:val="optioncarChar"/>
        </w:rPr>
        <w:t>raboté</w:t>
      </w:r>
      <w:r>
        <w:t xml:space="preserve"> (par défaut) </w:t>
      </w:r>
      <w:r>
        <w:rPr>
          <w:rStyle w:val="optioncarChar"/>
        </w:rPr>
        <w:t>/ finement scié / ***</w:t>
      </w:r>
    </w:p>
    <w:p w14:paraId="691B1A27" w14:textId="77777777" w:rsidR="006A608A" w:rsidRDefault="00000000">
      <w:pPr>
        <w:pStyle w:val="pheading"/>
      </w:pPr>
      <w:r>
        <w:t>- Prescriptions complémentaires</w:t>
      </w:r>
    </w:p>
    <w:p w14:paraId="4FC74C3E" w14:textId="77777777" w:rsidR="006A608A" w:rsidRDefault="00000000">
      <w:r>
        <w:t xml:space="preserve">Une isolation thermique est prévue à l'arrière des panneaux. L'isolation est définie dans les articles </w:t>
      </w:r>
      <w:hyperlink w:anchor="196" w:history="1">
        <w:r>
          <w:t>52.4 Isolation</w:t>
        </w:r>
      </w:hyperlink>
      <w:r>
        <w:t xml:space="preserve"> et suivants.  Nature du matériau d'isolation :-- Matériau : </w:t>
      </w:r>
      <w:r>
        <w:rPr>
          <w:rStyle w:val="optioncarChar"/>
        </w:rPr>
        <w:t>EPS (polystyrène expansé)</w:t>
      </w:r>
      <w:r>
        <w:t> (par défaut)</w:t>
      </w:r>
      <w:r>
        <w:rPr>
          <w:rStyle w:val="optioncarChar"/>
        </w:rPr>
        <w:t xml:space="preserve"> / XPS (polystyrène extrudé ) / PUR (polyuréthane) / MW (laine minérale) / CG (verre cellulaire) / PF (mousse de phénolformaldéhyde (mousse de résol) / PIR (mousse de polyisocyanurate) / ciment de laine de bois / magnésite de laine de bois / ***</w:t>
      </w:r>
      <w:r>
        <w:br/>
        <w:t xml:space="preserve">Mode de pose : </w:t>
      </w:r>
      <w:r>
        <w:rPr>
          <w:rStyle w:val="optioncarChar"/>
        </w:rPr>
        <w:t>en indépendant</w:t>
      </w:r>
      <w:r>
        <w:t> (par défaut)</w:t>
      </w:r>
      <w:r>
        <w:rPr>
          <w:rStyle w:val="optioncarChar"/>
        </w:rPr>
        <w:t xml:space="preserve"> / collage sur les plaques / sur la structure attenante / ***</w:t>
      </w:r>
      <w:r>
        <w:br/>
        <w:t xml:space="preserve">Valeur ld déclarée : </w:t>
      </w:r>
      <w:r>
        <w:rPr>
          <w:rStyle w:val="optioncarChar"/>
        </w:rPr>
        <w:t xml:space="preserve">*** </w:t>
      </w:r>
      <w:r>
        <w:t>W/mK</w:t>
      </w:r>
      <w:r>
        <w:br/>
        <w:t>Epaisseur de l'isolation :</w:t>
      </w:r>
      <w:r>
        <w:rPr>
          <w:rStyle w:val="optioncarChar"/>
        </w:rPr>
        <w:t xml:space="preserve"> 20 </w:t>
      </w:r>
      <w:r>
        <w:t>(par défaut) </w:t>
      </w:r>
      <w:r>
        <w:rPr>
          <w:rStyle w:val="optioncarChar"/>
        </w:rPr>
        <w:t>/ 30 / 40 / ***</w:t>
      </w:r>
      <w:r>
        <w:t xml:space="preserve"> mm.</w:t>
      </w:r>
    </w:p>
    <w:p w14:paraId="2BC4CCF4" w14:textId="77777777" w:rsidR="006A608A" w:rsidRDefault="00000000">
      <w:pPr>
        <w:pStyle w:val="pheading"/>
      </w:pPr>
      <w:r>
        <w:t>EXÉCUTION / MISE EN ŒUVRE</w:t>
      </w:r>
    </w:p>
    <w:p w14:paraId="37F76BBB" w14:textId="77777777" w:rsidR="006A608A" w:rsidRDefault="00000000">
      <w:pPr>
        <w:pStyle w:val="pheading"/>
      </w:pPr>
      <w:r>
        <w:t>- Prescriptions générales</w:t>
      </w:r>
    </w:p>
    <w:p w14:paraId="29ECBC87" w14:textId="77777777" w:rsidR="006A608A" w:rsidRDefault="00000000">
      <w:r>
        <w:t>Les éléments à planchettes sont intégrés lors de la fabrication des éléments de menuiserie.</w:t>
      </w:r>
    </w:p>
    <w:p w14:paraId="7A09477A" w14:textId="77777777" w:rsidR="006A608A" w:rsidRDefault="00000000">
      <w:pPr>
        <w:pStyle w:val="pheading"/>
      </w:pPr>
      <w:r>
        <w:t>CONTRÔLES PARTICULIERS</w:t>
      </w:r>
    </w:p>
    <w:p w14:paraId="51081B9D" w14:textId="77777777" w:rsidR="006A608A" w:rsidRDefault="00000000">
      <w:r>
        <w:t>Le certificat d'origine du bois doit être remis à la demande, avant la pose des planchettes.</w:t>
      </w:r>
    </w:p>
    <w:p w14:paraId="3F183F76" w14:textId="77777777" w:rsidR="006A608A" w:rsidRDefault="00000000">
      <w:pPr>
        <w:pStyle w:val="pheading"/>
      </w:pPr>
      <w:r>
        <w:t>MESURAGE</w:t>
      </w:r>
    </w:p>
    <w:p w14:paraId="20475B26" w14:textId="77777777" w:rsidR="006A608A" w:rsidRDefault="00000000">
      <w:pPr>
        <w:pStyle w:val="pheading"/>
      </w:pPr>
      <w:r>
        <w:t>- unité de mesure:</w:t>
      </w:r>
    </w:p>
    <w:p w14:paraId="6C808D01" w14:textId="77777777" w:rsidR="006A608A" w:rsidRDefault="00000000">
      <w:r>
        <w:rPr>
          <w:rStyle w:val="optioncarChar"/>
        </w:rPr>
        <w:t xml:space="preserve">- </w:t>
      </w:r>
      <w:r>
        <w:t>(par défaut) /</w:t>
      </w:r>
      <w:r>
        <w:rPr>
          <w:rStyle w:val="optioncarChar"/>
        </w:rPr>
        <w:t> m² / ***</w:t>
      </w:r>
    </w:p>
    <w:p w14:paraId="1AAE5527" w14:textId="77777777" w:rsidR="006A608A" w:rsidRDefault="00000000">
      <w:pPr>
        <w:pStyle w:val="pheading"/>
      </w:pPr>
      <w:r>
        <w:t>- code de mesurage:</w:t>
      </w:r>
    </w:p>
    <w:p w14:paraId="2D058153"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 xml:space="preserve">OPTION 2 </w:t>
      </w:r>
      <w:r>
        <w:t>: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r>
        <w:br/>
      </w:r>
      <w:r>
        <w:rPr>
          <w:b/>
        </w:rPr>
        <w:t xml:space="preserve">Choix opéré </w:t>
      </w:r>
      <w:r>
        <w:t xml:space="preserve">: </w:t>
      </w:r>
      <w:r>
        <w:rPr>
          <w:rStyle w:val="optioncarChar"/>
        </w:rPr>
        <w:t>*** / OPTION 1</w:t>
      </w:r>
      <w:r>
        <w:t xml:space="preserve"> (par défaut)</w:t>
      </w:r>
      <w:r>
        <w:rPr>
          <w:rStyle w:val="optioncarChar"/>
        </w:rPr>
        <w:t> / OPTION 2</w:t>
      </w:r>
    </w:p>
    <w:p w14:paraId="473F23EB" w14:textId="77777777" w:rsidR="006A608A" w:rsidRDefault="00000000">
      <w:pPr>
        <w:pStyle w:val="pheading"/>
      </w:pPr>
      <w:r>
        <w:t>- nature du marché:</w:t>
      </w:r>
    </w:p>
    <w:p w14:paraId="5C51D53F" w14:textId="77777777" w:rsidR="006A608A" w:rsidRDefault="00000000">
      <w:r>
        <w:rPr>
          <w:color w:val="FF0000"/>
        </w:rPr>
        <w:t>PM</w:t>
      </w:r>
      <w:r>
        <w:t xml:space="preserve"> (par défaut)</w:t>
      </w:r>
      <w:r>
        <w:rPr>
          <w:color w:val="FF0000"/>
        </w:rPr>
        <w:t> / QF / *** </w:t>
      </w:r>
    </w:p>
    <w:p w14:paraId="4A6EBAC9" w14:textId="77777777" w:rsidR="006A608A" w:rsidRDefault="00000000">
      <w:pPr>
        <w:pStyle w:val="Author-eSectionHeading5"/>
      </w:pPr>
      <w:bookmarkStart w:id="1426" w:name="_Toc112761998"/>
      <w:r>
        <w:t>56.31.2 Eléments de remplissage en planchettes métalliques CCTB 01.02</w:t>
      </w:r>
      <w:bookmarkEnd w:id="1426"/>
    </w:p>
    <w:p w14:paraId="15009640" w14:textId="77777777" w:rsidR="006A608A" w:rsidRDefault="00000000">
      <w:pPr>
        <w:pStyle w:val="Author-eSectionHeading6"/>
      </w:pPr>
      <w:bookmarkStart w:id="1427" w:name="_Toc112761999"/>
      <w:r>
        <w:t>56.31.2a Eléments de remplissage en planchettes métalliques CCTB 01.10</w:t>
      </w:r>
      <w:bookmarkEnd w:id="1427"/>
    </w:p>
    <w:p w14:paraId="5290D7EF" w14:textId="77777777" w:rsidR="006A608A" w:rsidRDefault="00000000">
      <w:pPr>
        <w:pStyle w:val="pheading"/>
      </w:pPr>
      <w:r>
        <w:t>MATÉRIAUX</w:t>
      </w:r>
    </w:p>
    <w:p w14:paraId="19B8DEFE" w14:textId="77777777" w:rsidR="006A608A" w:rsidRDefault="00000000">
      <w:pPr>
        <w:pStyle w:val="pheading"/>
      </w:pPr>
      <w:r>
        <w:t>- Caractéristiques générales</w:t>
      </w:r>
    </w:p>
    <w:p w14:paraId="644F70B7" w14:textId="77777777" w:rsidR="006A608A" w:rsidRDefault="00000000">
      <w:r>
        <w:t>Les éléments de remplissage à isolation thermique sont composés en tôles d'aluminium recouvrant une âme isolante. Les panneaux sont livrés avec un film de protection amovible.</w:t>
      </w:r>
    </w:p>
    <w:p w14:paraId="56A41065" w14:textId="77777777" w:rsidR="006A608A" w:rsidRDefault="00000000">
      <w:pPr>
        <w:pStyle w:val="heading"/>
      </w:pPr>
      <w:r>
        <w:t>Spécifications</w:t>
      </w:r>
    </w:p>
    <w:p w14:paraId="6F15CC74" w14:textId="77777777" w:rsidR="006A608A" w:rsidRDefault="00000000">
      <w:r>
        <w:t xml:space="preserve">Epaisseur des plaques : au moins </w:t>
      </w:r>
      <w:r>
        <w:rPr>
          <w:rStyle w:val="optioncarChar"/>
        </w:rPr>
        <w:t>20</w:t>
      </w:r>
      <w:r>
        <w:t xml:space="preserve"> (par défaut) </w:t>
      </w:r>
      <w:r>
        <w:rPr>
          <w:rStyle w:val="optioncarChar"/>
        </w:rPr>
        <w:t>/ 30 / 40 / ***</w:t>
      </w:r>
      <w:r>
        <w:t xml:space="preserve"> mm.</w:t>
      </w:r>
    </w:p>
    <w:p w14:paraId="32516F35" w14:textId="77777777" w:rsidR="006A608A" w:rsidRDefault="00000000">
      <w:r>
        <w:t>Nature des plaques d'aluminium :</w:t>
      </w:r>
    </w:p>
    <w:p w14:paraId="792421D6" w14:textId="77777777" w:rsidR="006A608A" w:rsidRDefault="00000000">
      <w:pPr>
        <w:ind w:left="675"/>
      </w:pPr>
      <w:r>
        <w:t>⇒ Épaisseur nominale : au moins </w:t>
      </w:r>
      <w:r>
        <w:rPr>
          <w:rStyle w:val="optioncarChar"/>
        </w:rPr>
        <w:t>0,7 </w:t>
      </w:r>
      <w:r>
        <w:t>(par défaut)</w:t>
      </w:r>
      <w:r>
        <w:rPr>
          <w:rStyle w:val="optioncarChar"/>
        </w:rPr>
        <w:t xml:space="preserve"> / 1,5 / ***</w:t>
      </w:r>
      <w:r>
        <w:t>.</w:t>
      </w:r>
    </w:p>
    <w:p w14:paraId="7A3309EC" w14:textId="77777777" w:rsidR="006A608A" w:rsidRDefault="00000000">
      <w:r>
        <w:t xml:space="preserve">Nature du matériau d'isolation; l'isolation est définie dans les articles </w:t>
      </w:r>
      <w:hyperlink w:anchor="196" w:history="1">
        <w:r>
          <w:t>52.4 Isolation</w:t>
        </w:r>
      </w:hyperlink>
      <w:r>
        <w:t xml:space="preserve"> et suivants : </w:t>
      </w:r>
    </w:p>
    <w:p w14:paraId="13109441" w14:textId="77777777" w:rsidR="006A608A" w:rsidRDefault="00000000">
      <w:pPr>
        <w:ind w:left="675"/>
      </w:pPr>
      <w:r>
        <w:t>⇒ Matériau : </w:t>
      </w:r>
      <w:r>
        <w:rPr>
          <w:rStyle w:val="optioncarChar"/>
        </w:rPr>
        <w:t>polystyrène extrudé</w:t>
      </w:r>
      <w:r>
        <w:t xml:space="preserve"> (par défaut)</w:t>
      </w:r>
      <w:r>
        <w:rPr>
          <w:rStyle w:val="optioncarChar"/>
        </w:rPr>
        <w:t> / polyuréthane / fibres minérales/ ***</w:t>
      </w:r>
    </w:p>
    <w:p w14:paraId="7E143C47" w14:textId="77777777" w:rsidR="006A608A" w:rsidRDefault="00000000">
      <w:pPr>
        <w:ind w:left="675"/>
      </w:pPr>
      <w:r>
        <w:t>⇒ Épaisseur nominale : au moins </w:t>
      </w:r>
      <w:r>
        <w:rPr>
          <w:rStyle w:val="optioncarChar"/>
        </w:rPr>
        <w:t>20</w:t>
      </w:r>
      <w:r>
        <w:t xml:space="preserve"> (par défaut) </w:t>
      </w:r>
      <w:r>
        <w:rPr>
          <w:rStyle w:val="optioncarChar"/>
        </w:rPr>
        <w:t>/ 30 / 40 / ***</w:t>
      </w:r>
      <w:r>
        <w:t xml:space="preserve"> mm.</w:t>
      </w:r>
    </w:p>
    <w:p w14:paraId="6959789C" w14:textId="77777777" w:rsidR="006A608A" w:rsidRDefault="00000000">
      <w:pPr>
        <w:ind w:left="675"/>
      </w:pPr>
      <w:r>
        <w:t>⇒ Conductibilité thermique : maximum </w:t>
      </w:r>
      <w:r>
        <w:rPr>
          <w:rStyle w:val="optioncarChar"/>
        </w:rPr>
        <w:t>40</w:t>
      </w:r>
      <w:r>
        <w:t> (par défaut)</w:t>
      </w:r>
      <w:r>
        <w:rPr>
          <w:rStyle w:val="optioncarChar"/>
        </w:rPr>
        <w:t> / *** </w:t>
      </w:r>
      <w:r>
        <w:t xml:space="preserve"> W/mK</w:t>
      </w:r>
    </w:p>
    <w:p w14:paraId="2874EC96" w14:textId="77777777" w:rsidR="006A608A" w:rsidRDefault="00000000">
      <w:pPr>
        <w:pStyle w:val="pheading"/>
      </w:pPr>
      <w:r>
        <w:t>- Finitions</w:t>
      </w:r>
    </w:p>
    <w:p w14:paraId="28A51042" w14:textId="77777777" w:rsidR="006A608A" w:rsidRDefault="00000000">
      <w:r>
        <w:t>Finition et couleur :  </w:t>
      </w:r>
      <w:r>
        <w:rPr>
          <w:rStyle w:val="optioncarChar"/>
        </w:rPr>
        <w:t>identiques à celles des profilés de fenêtre</w:t>
      </w:r>
      <w:r>
        <w:t> (par défaut) </w:t>
      </w:r>
      <w:r>
        <w:rPr>
          <w:rStyle w:val="optioncarChar"/>
        </w:rPr>
        <w:t>/ ***  </w:t>
      </w:r>
    </w:p>
    <w:p w14:paraId="5F6D7EAE" w14:textId="77777777" w:rsidR="006A608A" w:rsidRDefault="00000000">
      <w:pPr>
        <w:pStyle w:val="pheading"/>
      </w:pPr>
      <w:r>
        <w:t>- Prescriptions complémentaires</w:t>
      </w:r>
    </w:p>
    <w:p w14:paraId="06A1B6BA" w14:textId="77777777" w:rsidR="006A608A" w:rsidRDefault="00000000">
      <w:r>
        <w:t>Les panneaux de remplissage pour les portes d'entrée sont pourvus d'une fenêtre</w:t>
      </w:r>
      <w:r>
        <w:rPr>
          <w:rStyle w:val="optioncarChar"/>
        </w:rPr>
        <w:t> ronde</w:t>
      </w:r>
      <w:r>
        <w:t xml:space="preserve"> (par défaut)</w:t>
      </w:r>
      <w:r>
        <w:rPr>
          <w:rStyle w:val="optioncarChar"/>
        </w:rPr>
        <w:t> / carrée / *** </w:t>
      </w:r>
      <w:r>
        <w:t xml:space="preserve">à double vitrage </w:t>
      </w:r>
      <w:r>
        <w:rPr>
          <w:rStyle w:val="optioncarChar"/>
        </w:rPr>
        <w:t>(mat</w:t>
      </w:r>
      <w:r>
        <w:t xml:space="preserve"> (par défaut) </w:t>
      </w:r>
      <w:r>
        <w:rPr>
          <w:rStyle w:val="optioncarChar"/>
        </w:rPr>
        <w:t xml:space="preserve">/ clair / ***), </w:t>
      </w:r>
      <w:r>
        <w:t xml:space="preserve">située dans le même plan que le panneau, intégrée dans le panneau sans profils périphériques et colmatée avec des silicones incolores. Diamètre : </w:t>
      </w:r>
      <w:r>
        <w:rPr>
          <w:rStyle w:val="optioncarChar"/>
        </w:rPr>
        <w:t>30</w:t>
      </w:r>
      <w:r>
        <w:t> (par défaut) </w:t>
      </w:r>
      <w:r>
        <w:rPr>
          <w:rStyle w:val="optioncarChar"/>
        </w:rPr>
        <w:t>/ *** </w:t>
      </w:r>
      <w:r>
        <w:t>cm.</w:t>
      </w:r>
    </w:p>
    <w:p w14:paraId="04EBA510" w14:textId="77777777" w:rsidR="006A608A" w:rsidRDefault="00000000">
      <w:pPr>
        <w:pStyle w:val="pheading"/>
      </w:pPr>
      <w:r>
        <w:t>EXÉCUTION / MISE EN ŒUVRE</w:t>
      </w:r>
    </w:p>
    <w:p w14:paraId="5F27FFB9" w14:textId="77777777" w:rsidR="006A608A" w:rsidRDefault="00000000">
      <w:pPr>
        <w:pStyle w:val="pheading"/>
      </w:pPr>
      <w:r>
        <w:t>- Prescriptions générales</w:t>
      </w:r>
    </w:p>
    <w:p w14:paraId="1C8A3CCB" w14:textId="77777777" w:rsidR="006A608A" w:rsidRDefault="00000000">
      <w:r>
        <w:t xml:space="preserve">Les éléments de remplissage sont placés sous vitrage </w:t>
      </w:r>
      <w:r>
        <w:rPr>
          <w:rStyle w:val="optioncarChar"/>
        </w:rPr>
        <w:t>comprimé</w:t>
      </w:r>
      <w:r>
        <w:t> (par défaut)</w:t>
      </w:r>
      <w:r>
        <w:rPr>
          <w:rStyle w:val="optioncarChar"/>
        </w:rPr>
        <w:t xml:space="preserve"> / semi-comprimé / non-comprimé / ***.</w:t>
      </w:r>
      <w:r>
        <w:br/>
        <w:t xml:space="preserve">Les éléments de remplissage sont placés dans un système </w:t>
      </w:r>
      <w:r>
        <w:rPr>
          <w:rStyle w:val="optioncarChar"/>
        </w:rPr>
        <w:t>ouvert</w:t>
      </w:r>
      <w:r>
        <w:t xml:space="preserve"> (par défaut) </w:t>
      </w:r>
      <w:r>
        <w:rPr>
          <w:rStyle w:val="optioncarChar"/>
        </w:rPr>
        <w:t>/ fermé / ***.</w:t>
      </w:r>
    </w:p>
    <w:p w14:paraId="7E4AF063" w14:textId="77777777" w:rsidR="006A608A" w:rsidRDefault="00000000">
      <w:pPr>
        <w:pStyle w:val="pheading"/>
      </w:pPr>
      <w:r>
        <w:t>MESURAGE</w:t>
      </w:r>
    </w:p>
    <w:p w14:paraId="1BF51275" w14:textId="77777777" w:rsidR="006A608A" w:rsidRDefault="00000000">
      <w:pPr>
        <w:pStyle w:val="pheading"/>
      </w:pPr>
      <w:r>
        <w:t>- unité de mesure:</w:t>
      </w:r>
    </w:p>
    <w:p w14:paraId="23D1DC29" w14:textId="77777777" w:rsidR="006A608A" w:rsidRDefault="00000000">
      <w:r>
        <w:rPr>
          <w:rStyle w:val="optioncarChar"/>
        </w:rPr>
        <w:t xml:space="preserve">- </w:t>
      </w:r>
      <w:r>
        <w:t>(par défaut) </w:t>
      </w:r>
      <w:r>
        <w:rPr>
          <w:rStyle w:val="optioncarChar"/>
        </w:rPr>
        <w:t>/ m² / ***</w:t>
      </w:r>
    </w:p>
    <w:p w14:paraId="44F7D993" w14:textId="77777777" w:rsidR="006A608A" w:rsidRDefault="00000000">
      <w:pPr>
        <w:pStyle w:val="pheading"/>
      </w:pPr>
      <w:r>
        <w:t>- code de mesurage:</w:t>
      </w:r>
    </w:p>
    <w:p w14:paraId="7362BD95" w14:textId="77777777" w:rsidR="006A608A" w:rsidRDefault="00000000">
      <w:r>
        <w:t>Choix opéré :</w:t>
      </w:r>
      <w:r>
        <w:rPr>
          <w:rStyle w:val="optioncarChar"/>
          <w:b/>
        </w:rPr>
        <w:t>*** / OPTION 1</w:t>
      </w:r>
      <w:r>
        <w:t> (par défaut)</w:t>
      </w:r>
      <w:r>
        <w:rPr>
          <w:rStyle w:val="optioncarChar"/>
          <w:b/>
        </w:rPr>
        <w:t xml:space="preserve"> / OPTION 2</w:t>
      </w:r>
    </w:p>
    <w:p w14:paraId="2E0FED86"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417F2D7" w14:textId="77777777" w:rsidR="006A608A" w:rsidRDefault="00000000">
      <w:pPr>
        <w:pStyle w:val="pheading"/>
      </w:pPr>
      <w:r>
        <w:t>- nature du marché:</w:t>
      </w:r>
    </w:p>
    <w:p w14:paraId="15CBEEAF" w14:textId="77777777" w:rsidR="006A608A" w:rsidRDefault="00000000">
      <w:r>
        <w:rPr>
          <w:rStyle w:val="optioncarChar"/>
        </w:rPr>
        <w:t>PM</w:t>
      </w:r>
      <w:r>
        <w:t> (par défaut)</w:t>
      </w:r>
      <w:r>
        <w:rPr>
          <w:rStyle w:val="optioncarChar"/>
        </w:rPr>
        <w:t> / QF / ***</w:t>
      </w:r>
    </w:p>
    <w:p w14:paraId="4B907B7A" w14:textId="77777777" w:rsidR="006A608A" w:rsidRDefault="00000000">
      <w:pPr>
        <w:pStyle w:val="Author-eSectionHeading5"/>
      </w:pPr>
      <w:bookmarkStart w:id="1428" w:name="_Toc112762000"/>
      <w:r>
        <w:t>56.31.3 Eléments de remplissage en planchettes en matière synthétique CCTB 01.02</w:t>
      </w:r>
      <w:bookmarkEnd w:id="1428"/>
    </w:p>
    <w:p w14:paraId="00DDD13D" w14:textId="77777777" w:rsidR="006A608A" w:rsidRDefault="00000000">
      <w:pPr>
        <w:pStyle w:val="Author-eSectionHeading6"/>
      </w:pPr>
      <w:bookmarkStart w:id="1429" w:name="_Toc112762001"/>
      <w:r>
        <w:t>56.31.3a Eléments de remplissage en planchettes en matière synthétique CCTB 01.10</w:t>
      </w:r>
      <w:bookmarkEnd w:id="1429"/>
    </w:p>
    <w:p w14:paraId="58B0C370" w14:textId="77777777" w:rsidR="006A608A" w:rsidRDefault="00000000">
      <w:pPr>
        <w:pStyle w:val="pheading"/>
      </w:pPr>
      <w:r>
        <w:t>MATÉRIAUX</w:t>
      </w:r>
    </w:p>
    <w:p w14:paraId="104674F6" w14:textId="77777777" w:rsidR="006A608A" w:rsidRDefault="00000000">
      <w:pPr>
        <w:pStyle w:val="pheading"/>
      </w:pPr>
      <w:r>
        <w:t>- Caractéristiques générales</w:t>
      </w:r>
    </w:p>
    <w:p w14:paraId="7A01B511" w14:textId="77777777" w:rsidR="006A608A" w:rsidRDefault="00000000">
      <w:pPr>
        <w:spacing w:before="0" w:after="0"/>
      </w:pPr>
      <w:r>
        <w:rPr>
          <w:b/>
        </w:rPr>
        <w:t>Matière synthétique</w:t>
      </w:r>
    </w:p>
    <w:p w14:paraId="2E8C33C1" w14:textId="77777777" w:rsidR="006A608A" w:rsidRDefault="00000000">
      <w:r>
        <w:t>Les éléments de remplissage se composent de plaques en PVC dur (chlorure de polyvinyle dur) et d'une âme isolante. Les plaques sont livrées avec un film de polyéthylène amovible.</w:t>
      </w:r>
    </w:p>
    <w:p w14:paraId="53AA4037" w14:textId="77777777" w:rsidR="006A608A" w:rsidRDefault="00000000">
      <w:pPr>
        <w:pStyle w:val="heading"/>
      </w:pPr>
      <w:r>
        <w:t>Spécifications</w:t>
      </w:r>
    </w:p>
    <w:p w14:paraId="456E544C" w14:textId="77777777" w:rsidR="006A608A" w:rsidRDefault="00000000">
      <w:r>
        <w:t>Epaisseur des plaques : au moins </w:t>
      </w:r>
      <w:r>
        <w:rPr>
          <w:rStyle w:val="optioncarChar"/>
        </w:rPr>
        <w:t>20</w:t>
      </w:r>
      <w:r>
        <w:t> (par défaut)</w:t>
      </w:r>
      <w:r>
        <w:rPr>
          <w:rStyle w:val="optioncarChar"/>
        </w:rPr>
        <w:t xml:space="preserve"> / 30 / 40 / ***</w:t>
      </w:r>
      <w:r>
        <w:t xml:space="preserve"> mm.</w:t>
      </w:r>
    </w:p>
    <w:p w14:paraId="34A4CB0A" w14:textId="77777777" w:rsidR="006A608A" w:rsidRDefault="00000000">
      <w:r>
        <w:t>Type : </w:t>
      </w:r>
      <w:r>
        <w:rPr>
          <w:rStyle w:val="optioncarChar"/>
        </w:rPr>
        <w:t>à simple paroi</w:t>
      </w:r>
      <w:r>
        <w:t> (par défaut)</w:t>
      </w:r>
      <w:r>
        <w:rPr>
          <w:rStyle w:val="optioncarChar"/>
        </w:rPr>
        <w:t xml:space="preserve"> / à double paroi (panneau sandwich) / ***. </w:t>
      </w:r>
      <w:r>
        <w:t>Les plaques sont pourvues d'une isolation thermique </w:t>
      </w:r>
      <w:r>
        <w:rPr>
          <w:rStyle w:val="optioncarChar"/>
        </w:rPr>
        <w:t>à l'intérieur</w:t>
      </w:r>
      <w:r>
        <w:t xml:space="preserve"> (par défaut) </w:t>
      </w:r>
      <w:r>
        <w:rPr>
          <w:rStyle w:val="optioncarChar"/>
        </w:rPr>
        <w:t>/ à l'arrière / ***</w:t>
      </w:r>
      <w:r>
        <w:t>.</w:t>
      </w:r>
    </w:p>
    <w:p w14:paraId="310E19E6" w14:textId="77777777" w:rsidR="006A608A" w:rsidRDefault="00000000">
      <w:r>
        <w:t>Nature des plaques en PVC :</w:t>
      </w:r>
    </w:p>
    <w:p w14:paraId="0504492D" w14:textId="77777777" w:rsidR="006A608A" w:rsidRDefault="00000000">
      <w:pPr>
        <w:ind w:left="454"/>
      </w:pPr>
      <w:r>
        <w:rPr>
          <w:b/>
        </w:rPr>
        <w:t>Choix opéré</w:t>
      </w:r>
      <w:r>
        <w:t xml:space="preserve"> : </w:t>
      </w:r>
      <w:r>
        <w:rPr>
          <w:rStyle w:val="optioncarChar"/>
        </w:rPr>
        <w:t>*** / OPTION 1 </w:t>
      </w:r>
      <w:r>
        <w:t>(par défaut)</w:t>
      </w:r>
      <w:r>
        <w:rPr>
          <w:rStyle w:val="optioncarChar"/>
        </w:rPr>
        <w:t xml:space="preserve"> / OPTION 2 /OPTION 3</w:t>
      </w:r>
    </w:p>
    <w:p w14:paraId="1077F4CE" w14:textId="77777777" w:rsidR="006A608A" w:rsidRDefault="00000000">
      <w:pPr>
        <w:ind w:left="454"/>
      </w:pPr>
      <w:r>
        <w:rPr>
          <w:b/>
        </w:rPr>
        <w:t xml:space="preserve">***OPTION 1 </w:t>
      </w:r>
      <w:r>
        <w:t>(par défaut): extrudées dans une composition de PVC dure à base de pâte de granulats blanche, colorée dans la masse </w:t>
      </w:r>
      <w:r>
        <w:br/>
      </w:r>
      <w:r>
        <w:rPr>
          <w:b/>
        </w:rPr>
        <w:t>***OPTION 2</w:t>
      </w:r>
      <w:r>
        <w:t xml:space="preserve"> : extrudées dans une composition de PVC dure de couleur blanche, référence *** </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14:paraId="64F731D0" w14:textId="77777777" w:rsidR="006A608A" w:rsidRDefault="00000000">
      <w:pPr>
        <w:ind w:left="680"/>
      </w:pPr>
      <w:r>
        <w:t>⇒ Epaisseur nominale : </w:t>
      </w:r>
      <w:r>
        <w:rPr>
          <w:rStyle w:val="optioncarChar"/>
        </w:rPr>
        <w:t>3 </w:t>
      </w:r>
      <w:r>
        <w:t>(par défaut)</w:t>
      </w:r>
      <w:r>
        <w:rPr>
          <w:rStyle w:val="optioncarChar"/>
        </w:rPr>
        <w:t xml:space="preserve"> / 4 / 5 / ***</w:t>
      </w:r>
      <w:r>
        <w:t xml:space="preserve"> mm.</w:t>
      </w:r>
    </w:p>
    <w:p w14:paraId="7A3EF47E" w14:textId="77777777" w:rsidR="006A608A" w:rsidRDefault="00000000">
      <w:pPr>
        <w:ind w:left="680"/>
      </w:pPr>
      <w:r>
        <w:t xml:space="preserve">⇒ Poids spécifique : env. </w:t>
      </w:r>
      <w:r>
        <w:rPr>
          <w:rStyle w:val="optioncarChar"/>
        </w:rPr>
        <w:t>1400</w:t>
      </w:r>
      <w:r>
        <w:t> (par défaut)</w:t>
      </w:r>
      <w:r>
        <w:rPr>
          <w:rStyle w:val="optioncarChar"/>
        </w:rPr>
        <w:t> / *** </w:t>
      </w:r>
      <w:r>
        <w:t xml:space="preserve"> kg/m3</w:t>
      </w:r>
    </w:p>
    <w:p w14:paraId="5C36703F" w14:textId="77777777" w:rsidR="006A608A" w:rsidRDefault="00000000">
      <w:pPr>
        <w:ind w:left="680"/>
      </w:pPr>
      <w:r>
        <w:t>⇒ Coefficient de dilatation linéaire : </w:t>
      </w:r>
      <w:r>
        <w:rPr>
          <w:rStyle w:val="optioncarChar"/>
        </w:rPr>
        <w:t>7 à 9 x 10 (-5)</w:t>
      </w:r>
      <w:r>
        <w:t> (par défaut) </w:t>
      </w:r>
      <w:r>
        <w:rPr>
          <w:rStyle w:val="optioncarChar"/>
        </w:rPr>
        <w:t>/ *** </w:t>
      </w:r>
      <w:r>
        <w:t>  mm.</w:t>
      </w:r>
    </w:p>
    <w:p w14:paraId="2F7CFF13" w14:textId="77777777" w:rsidR="006A608A" w:rsidRDefault="00000000">
      <w:pPr>
        <w:ind w:left="680"/>
      </w:pPr>
      <w:r>
        <w:t>⇒ Point Vicat sous 5 kg : </w:t>
      </w:r>
      <w:r>
        <w:rPr>
          <w:rStyle w:val="optioncarChar"/>
        </w:rPr>
        <w:t>70 </w:t>
      </w:r>
      <w:r>
        <w:t>(par défaut)</w:t>
      </w:r>
      <w:r>
        <w:rPr>
          <w:rStyle w:val="optioncarChar"/>
        </w:rPr>
        <w:t> / *** </w:t>
      </w:r>
      <w:r>
        <w:t>  °C</w:t>
      </w:r>
    </w:p>
    <w:p w14:paraId="69523BBD" w14:textId="77777777" w:rsidR="006A608A" w:rsidRDefault="00000000">
      <w:pPr>
        <w:ind w:left="680"/>
      </w:pPr>
      <w:r>
        <w:t>⇒ Couleur : </w:t>
      </w:r>
      <w:r>
        <w:rPr>
          <w:rStyle w:val="optioncarChar"/>
        </w:rPr>
        <w:t>identique à celles des profilés de fenêtre </w:t>
      </w:r>
      <w:r>
        <w:t>(par défaut)</w:t>
      </w:r>
      <w:r>
        <w:rPr>
          <w:rStyle w:val="optioncarChar"/>
        </w:rPr>
        <w:t xml:space="preserve"> / choisie par l'auteur de projet dans la gamme complète du fabricant / Couleur RAL n° *** / ***</w:t>
      </w:r>
    </w:p>
    <w:p w14:paraId="12CAB893" w14:textId="77777777" w:rsidR="006A608A" w:rsidRDefault="00000000">
      <w:pPr>
        <w:ind w:left="680"/>
      </w:pPr>
      <w:r>
        <w:t xml:space="preserve">⇒ Brillance : </w:t>
      </w:r>
      <w:r>
        <w:rPr>
          <w:rStyle w:val="optioncarChar"/>
        </w:rPr>
        <w:t>mat </w:t>
      </w:r>
      <w:r>
        <w:t>(par défaut)</w:t>
      </w:r>
      <w:r>
        <w:rPr>
          <w:rStyle w:val="optioncarChar"/>
        </w:rPr>
        <w:t xml:space="preserve"> / brillant / ***</w:t>
      </w:r>
    </w:p>
    <w:p w14:paraId="06179CFF" w14:textId="77777777" w:rsidR="006A608A" w:rsidRDefault="00000000">
      <w:r>
        <w:t xml:space="preserve">Nature du matériau d'isolation; les matériaux d'isolation sont définis dans les articles </w:t>
      </w:r>
      <w:hyperlink w:anchor="196" w:history="1">
        <w:r>
          <w:t>52.4 Isolation</w:t>
        </w:r>
      </w:hyperlink>
      <w:r>
        <w:t xml:space="preserve"> et suivants  :</w:t>
      </w:r>
    </w:p>
    <w:p w14:paraId="52EEA1F3" w14:textId="77777777" w:rsidR="006A608A" w:rsidRDefault="00000000">
      <w:pPr>
        <w:ind w:left="680"/>
      </w:pPr>
      <w:r>
        <w:t>⇒ Matériau : </w:t>
      </w:r>
      <w:r>
        <w:rPr>
          <w:rStyle w:val="optioncarChar"/>
        </w:rPr>
        <w:t>EPS (polystyrène expansé) </w:t>
      </w:r>
      <w:r>
        <w:t>(par défaut)</w:t>
      </w:r>
      <w:r>
        <w:rPr>
          <w:rStyle w:val="optioncarChar"/>
        </w:rPr>
        <w:t xml:space="preserve"> / XPS (polystyrène extrudé ) / PUR (polyuréthane) / PF (mousse de phénolformaldéhyde / PIR (mousse de polyisocyanure) / ***</w:t>
      </w:r>
    </w:p>
    <w:p w14:paraId="27C7D3C6" w14:textId="77777777" w:rsidR="006A608A" w:rsidRDefault="00000000">
      <w:pPr>
        <w:ind w:left="680"/>
      </w:pPr>
      <w:r>
        <w:t>⇒ Mode de pose : </w:t>
      </w:r>
      <w:r>
        <w:rPr>
          <w:rStyle w:val="optioncarChar"/>
        </w:rPr>
        <w:t>collage à l'arrière des panneaux</w:t>
      </w:r>
      <w:r>
        <w:t xml:space="preserve"> (par défaut) </w:t>
      </w:r>
      <w:r>
        <w:rPr>
          <w:rStyle w:val="optioncarChar"/>
        </w:rPr>
        <w:t>/ fixation sur l'ouvrage de construction attenant / ***</w:t>
      </w:r>
    </w:p>
    <w:p w14:paraId="38142D5E" w14:textId="77777777" w:rsidR="006A608A" w:rsidRDefault="00000000">
      <w:pPr>
        <w:ind w:left="680"/>
      </w:pPr>
      <w:r>
        <w:t xml:space="preserve">⇒ Épaisseur nominale : </w:t>
      </w:r>
      <w:r>
        <w:rPr>
          <w:rStyle w:val="optioncarChar"/>
        </w:rPr>
        <w:t>3</w:t>
      </w:r>
      <w:r>
        <w:t xml:space="preserve"> (par défaut) </w:t>
      </w:r>
      <w:r>
        <w:rPr>
          <w:rStyle w:val="optioncarChar"/>
        </w:rPr>
        <w:t>/ 6 / 10 / 20 / 30 / ***</w:t>
      </w:r>
      <w:r>
        <w:t xml:space="preserve"> mm</w:t>
      </w:r>
    </w:p>
    <w:p w14:paraId="791D5233" w14:textId="77777777" w:rsidR="006A608A" w:rsidRDefault="00000000">
      <w:pPr>
        <w:ind w:left="680"/>
      </w:pPr>
      <w:r>
        <w:t xml:space="preserve">⇒ Valeur ld déclarée : </w:t>
      </w:r>
      <w:r>
        <w:rPr>
          <w:rStyle w:val="optioncarChar"/>
        </w:rPr>
        <w:t>***</w:t>
      </w:r>
      <w:r>
        <w:t xml:space="preserve"> W/mK</w:t>
      </w:r>
    </w:p>
    <w:p w14:paraId="74E773AC" w14:textId="77777777" w:rsidR="006A608A" w:rsidRDefault="00000000">
      <w:pPr>
        <w:spacing w:before="0" w:after="0"/>
      </w:pPr>
      <w:r>
        <w:rPr>
          <w:b/>
        </w:rPr>
        <w:t>Résine synthétique</w:t>
      </w:r>
    </w:p>
    <w:p w14:paraId="6E4D8524" w14:textId="77777777" w:rsidR="006A608A" w:rsidRDefault="00000000">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2EF9B96E" w14:textId="77777777" w:rsidR="006A608A" w:rsidRDefault="00000000">
      <w:pPr>
        <w:pStyle w:val="heading"/>
      </w:pPr>
      <w:r>
        <w:t>Spécifications</w:t>
      </w:r>
    </w:p>
    <w:p w14:paraId="3D4B7479" w14:textId="77777777" w:rsidR="006A608A" w:rsidRDefault="00000000">
      <w:r>
        <w:t>Caractéristiques de la plaque extérieure :</w:t>
      </w:r>
    </w:p>
    <w:p w14:paraId="12C012B0" w14:textId="77777777" w:rsidR="006A608A" w:rsidRDefault="00000000">
      <w:pPr>
        <w:ind w:left="680"/>
      </w:pPr>
      <w:r>
        <w:t>⇒ Épaisseur nominale : au moins </w:t>
      </w:r>
      <w:r>
        <w:rPr>
          <w:rStyle w:val="optioncarChar"/>
        </w:rPr>
        <w:t>3 (par défaut) / *** </w:t>
      </w:r>
      <w:r>
        <w:t>  mm.</w:t>
      </w:r>
    </w:p>
    <w:p w14:paraId="6D999D69" w14:textId="77777777" w:rsidR="006A608A" w:rsidRDefault="00000000">
      <w:pPr>
        <w:ind w:left="680"/>
      </w:pPr>
      <w:r>
        <w:t>⇒ Finition et couleur : </w:t>
      </w:r>
      <w:r>
        <w:rPr>
          <w:rStyle w:val="optioncarChar"/>
        </w:rPr>
        <w:t xml:space="preserve">dentiques aux profilés de fenêtre </w:t>
      </w:r>
      <w:r>
        <w:t>(par défaut) </w:t>
      </w:r>
      <w:r>
        <w:rPr>
          <w:rStyle w:val="optioncarChar"/>
        </w:rPr>
        <w:t>/ RAL n° ***/ à choisir dans la gamme complète du fabricant / ***</w:t>
      </w:r>
    </w:p>
    <w:p w14:paraId="3938BD2E" w14:textId="77777777" w:rsidR="006A608A" w:rsidRDefault="00000000">
      <w:r>
        <w:t>Caractéristiques de la plaque intérieure : </w:t>
      </w:r>
      <w:r>
        <w:rPr>
          <w:rStyle w:val="optioncarChar"/>
        </w:rPr>
        <w:t>idem que plaque extérieure</w:t>
      </w:r>
      <w:r>
        <w:t> (par défaut)</w:t>
      </w:r>
      <w:r>
        <w:rPr>
          <w:rStyle w:val="optioncarChar"/>
        </w:rPr>
        <w:t> / ***</w:t>
      </w:r>
    </w:p>
    <w:p w14:paraId="50BE6740" w14:textId="77777777" w:rsidR="006A608A" w:rsidRDefault="00000000">
      <w:pPr>
        <w:pStyle w:val="pheading"/>
      </w:pPr>
      <w:r>
        <w:t>- Prescriptions complémentaires</w:t>
      </w:r>
    </w:p>
    <w:p w14:paraId="338BDE6A" w14:textId="77777777" w:rsidR="006A608A" w:rsidRDefault="00000000">
      <w:pPr>
        <w:pStyle w:val="heading"/>
      </w:pPr>
      <w:r>
        <w:t>Matière synthétique</w:t>
      </w:r>
    </w:p>
    <w:p w14:paraId="17E04C05" w14:textId="77777777" w:rsidR="006A608A" w:rsidRDefault="00000000">
      <w:r>
        <w:t xml:space="preserve">Les panneaux de remplissage pour les portes d'entrée sont pourvus d'une fenêtre </w:t>
      </w:r>
      <w:r>
        <w:rPr>
          <w:rStyle w:val="optioncarChar"/>
        </w:rPr>
        <w:t>ronde</w:t>
      </w:r>
      <w:r>
        <w:t> (par défaut)</w:t>
      </w:r>
      <w:r>
        <w:rPr>
          <w:rStyle w:val="optioncarChar"/>
        </w:rPr>
        <w:t>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cm.</w:t>
      </w:r>
    </w:p>
    <w:p w14:paraId="12D1288C" w14:textId="77777777" w:rsidR="006A608A" w:rsidRDefault="00000000">
      <w:pPr>
        <w:pStyle w:val="pheading"/>
      </w:pPr>
      <w:r>
        <w:t>EXÉCUTION / MISE EN ŒUVRE</w:t>
      </w:r>
    </w:p>
    <w:p w14:paraId="7D0D3655" w14:textId="77777777" w:rsidR="006A608A" w:rsidRDefault="00000000">
      <w:pPr>
        <w:pStyle w:val="pheading"/>
      </w:pPr>
      <w:r>
        <w:t>- Prescriptions générales</w:t>
      </w:r>
    </w:p>
    <w:p w14:paraId="7EEA52E9" w14:textId="77777777" w:rsidR="006A608A" w:rsidRDefault="006A608A"/>
    <w:p w14:paraId="7E7BB48B" w14:textId="77777777" w:rsidR="006A608A" w:rsidRDefault="00000000">
      <w:pPr>
        <w:pStyle w:val="Author-eListParagraph"/>
        <w:numPr>
          <w:ilvl w:val="0"/>
          <w:numId w:val="836"/>
        </w:numPr>
      </w:pPr>
      <w:r>
        <w:t xml:space="preserve">Les éléments de remplissage sont placés dans un système </w:t>
      </w:r>
      <w:r>
        <w:rPr>
          <w:rStyle w:val="optioncarChar"/>
        </w:rPr>
        <w:t>ouvert</w:t>
      </w:r>
      <w:r>
        <w:t xml:space="preserve"> (par défaut)</w:t>
      </w:r>
      <w:r>
        <w:rPr>
          <w:rStyle w:val="optioncarChar"/>
        </w:rPr>
        <w:t> / fermé / ***</w:t>
      </w:r>
      <w:r>
        <w:t>.</w:t>
      </w:r>
    </w:p>
    <w:p w14:paraId="6ACA3B18" w14:textId="77777777" w:rsidR="006A608A" w:rsidRDefault="00000000">
      <w:pPr>
        <w:pStyle w:val="Author-eListParagraph"/>
        <w:numPr>
          <w:ilvl w:val="0"/>
          <w:numId w:val="836"/>
        </w:numPr>
      </w:pPr>
      <w:r>
        <w:t>Les éléments de remplissage sont placés sous vitrage </w:t>
      </w:r>
      <w:r>
        <w:rPr>
          <w:rStyle w:val="optioncarChar"/>
        </w:rPr>
        <w:t xml:space="preserve">comprimé </w:t>
      </w:r>
      <w:r>
        <w:t>(par défaut) </w:t>
      </w:r>
      <w:r>
        <w:rPr>
          <w:rStyle w:val="optioncarChar"/>
        </w:rPr>
        <w:t>/ semi-comprimé / non-comprimé / *** </w:t>
      </w:r>
      <w:r>
        <w:t>.</w:t>
      </w:r>
    </w:p>
    <w:p w14:paraId="6B49F8A2" w14:textId="77777777" w:rsidR="006A608A" w:rsidRDefault="00000000">
      <w:r>
        <w:rPr>
          <w:b/>
          <w:sz w:val="24"/>
        </w:rPr>
        <w:t>Matière synthétique</w:t>
      </w:r>
    </w:p>
    <w:p w14:paraId="0FD454DE" w14:textId="77777777" w:rsidR="006A608A" w:rsidRDefault="00000000">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5FC87F6B" w14:textId="77777777" w:rsidR="006A608A" w:rsidRDefault="00000000">
      <w:pPr>
        <w:pStyle w:val="pheading"/>
      </w:pPr>
      <w:r>
        <w:t>MESURAGE</w:t>
      </w:r>
    </w:p>
    <w:p w14:paraId="29CD239C" w14:textId="77777777" w:rsidR="006A608A" w:rsidRDefault="00000000">
      <w:pPr>
        <w:pStyle w:val="pheading"/>
      </w:pPr>
      <w:r>
        <w:t>- unité de mesure:</w:t>
      </w:r>
    </w:p>
    <w:p w14:paraId="3DDBD530" w14:textId="77777777" w:rsidR="006A608A" w:rsidRDefault="00000000">
      <w:r>
        <w:rPr>
          <w:rStyle w:val="optioncarChar"/>
        </w:rPr>
        <w:t xml:space="preserve">- </w:t>
      </w:r>
      <w:r>
        <w:t>(par défaut) </w:t>
      </w:r>
      <w:r>
        <w:rPr>
          <w:rStyle w:val="optioncarChar"/>
        </w:rPr>
        <w:t>/ m²/ ***</w:t>
      </w:r>
    </w:p>
    <w:p w14:paraId="358E7126" w14:textId="77777777" w:rsidR="006A608A" w:rsidRDefault="00000000">
      <w:pPr>
        <w:pStyle w:val="pheading"/>
      </w:pPr>
      <w:r>
        <w:t>- code de mesurage:</w:t>
      </w:r>
    </w:p>
    <w:p w14:paraId="3497890F" w14:textId="77777777" w:rsidR="006A608A" w:rsidRDefault="00000000">
      <w:r>
        <w:t>Choix opéré :</w:t>
      </w:r>
      <w:r>
        <w:rPr>
          <w:rStyle w:val="optioncarChar"/>
          <w:b/>
        </w:rPr>
        <w:t>*** / OPTION 1 </w:t>
      </w:r>
      <w:r>
        <w:t>(par défaut)</w:t>
      </w:r>
      <w:r>
        <w:rPr>
          <w:rStyle w:val="optioncarChar"/>
          <w:b/>
        </w:rPr>
        <w:t xml:space="preserve"> / OPTION 2</w:t>
      </w:r>
    </w:p>
    <w:p w14:paraId="3471DE84"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F722E2C" w14:textId="77777777" w:rsidR="006A608A" w:rsidRDefault="00000000">
      <w:pPr>
        <w:pStyle w:val="pheading"/>
      </w:pPr>
      <w:r>
        <w:t>- nature du marché:</w:t>
      </w:r>
    </w:p>
    <w:p w14:paraId="2A61F4A6" w14:textId="77777777" w:rsidR="006A608A" w:rsidRDefault="00000000">
      <w:r>
        <w:rPr>
          <w:rStyle w:val="optioncarChar"/>
        </w:rPr>
        <w:t>PM </w:t>
      </w:r>
      <w:r>
        <w:t>(par défaut) </w:t>
      </w:r>
      <w:r>
        <w:rPr>
          <w:rStyle w:val="optioncarChar"/>
        </w:rPr>
        <w:t>/ QF / ***</w:t>
      </w:r>
    </w:p>
    <w:p w14:paraId="0AF353A8" w14:textId="77777777" w:rsidR="006A608A" w:rsidRDefault="00000000">
      <w:pPr>
        <w:pStyle w:val="Author-eSectionHeading5"/>
      </w:pPr>
      <w:bookmarkStart w:id="1430" w:name="_Toc112762002"/>
      <w:r>
        <w:t>56.31.4 Eléments de remplissage en planchettes en fibres ciment CCTB 01.02</w:t>
      </w:r>
      <w:bookmarkEnd w:id="1430"/>
    </w:p>
    <w:p w14:paraId="33DD1538" w14:textId="77777777" w:rsidR="006A608A" w:rsidRDefault="00000000">
      <w:pPr>
        <w:pStyle w:val="Author-eSectionHeading6"/>
      </w:pPr>
      <w:bookmarkStart w:id="1431" w:name="_Toc112762003"/>
      <w:r>
        <w:t>56.31.4a Eléments de remplissage en planchettes en fibres ciment CCTB 01.10</w:t>
      </w:r>
      <w:bookmarkEnd w:id="1431"/>
    </w:p>
    <w:p w14:paraId="4383E03B" w14:textId="77777777" w:rsidR="006A608A" w:rsidRDefault="00000000">
      <w:pPr>
        <w:pStyle w:val="pheading"/>
      </w:pPr>
      <w:r>
        <w:t>MATÉRIAUX</w:t>
      </w:r>
    </w:p>
    <w:p w14:paraId="353E1DF0" w14:textId="77777777" w:rsidR="006A608A" w:rsidRDefault="00000000">
      <w:pPr>
        <w:pStyle w:val="pheading"/>
      </w:pPr>
      <w:r>
        <w:t>- Caractéristiques générales</w:t>
      </w:r>
    </w:p>
    <w:p w14:paraId="2B0F463F" w14:textId="77777777" w:rsidR="006A608A" w:rsidRDefault="00000000">
      <w:r>
        <w:t>Les éléments de remplissage sont des panneaux double face avec une âme isolante et une plaque extérieure en fibres-ciment.</w:t>
      </w:r>
    </w:p>
    <w:p w14:paraId="0406B25C" w14:textId="77777777" w:rsidR="006A608A" w:rsidRDefault="00000000">
      <w:pPr>
        <w:pStyle w:val="heading"/>
      </w:pPr>
      <w:r>
        <w:t>Spécifications</w:t>
      </w:r>
    </w:p>
    <w:p w14:paraId="0FF5343D" w14:textId="77777777" w:rsidR="006A608A" w:rsidRDefault="00000000">
      <w:r>
        <w:t>Epaisseur des plaques : minimum </w:t>
      </w:r>
      <w:r>
        <w:rPr>
          <w:rStyle w:val="optioncarChar"/>
        </w:rPr>
        <w:t>20</w:t>
      </w:r>
      <w:r>
        <w:t> (par défaut)</w:t>
      </w:r>
      <w:r>
        <w:rPr>
          <w:rStyle w:val="optioncarChar"/>
        </w:rPr>
        <w:t xml:space="preserve"> / 30 / 40 / ***</w:t>
      </w:r>
      <w:r>
        <w:t xml:space="preserve"> mm</w:t>
      </w:r>
    </w:p>
    <w:p w14:paraId="4CE1C035" w14:textId="77777777" w:rsidR="006A608A" w:rsidRDefault="00000000">
      <w:r>
        <w:t>Nature des plaques de fibres-ciment</w:t>
      </w:r>
    </w:p>
    <w:p w14:paraId="0B978600" w14:textId="77777777" w:rsidR="006A608A" w:rsidRDefault="00000000">
      <w:pPr>
        <w:ind w:left="675"/>
      </w:pPr>
      <w:r>
        <w:t>⇒ Épaisseur nominale : au moins </w:t>
      </w:r>
      <w:r>
        <w:rPr>
          <w:rStyle w:val="optioncarChar"/>
        </w:rPr>
        <w:t>3</w:t>
      </w:r>
      <w:r>
        <w:t xml:space="preserve"> (par défaut) </w:t>
      </w:r>
      <w:r>
        <w:rPr>
          <w:rStyle w:val="optioncarChar"/>
        </w:rPr>
        <w:t>/ 4 / 5 ***</w:t>
      </w:r>
      <w:r>
        <w:t xml:space="preserve"> mm</w:t>
      </w:r>
    </w:p>
    <w:p w14:paraId="4EFC722F" w14:textId="77777777" w:rsidR="006A608A" w:rsidRDefault="00000000">
      <w:pPr>
        <w:ind w:left="675"/>
      </w:pPr>
      <w:r>
        <w:t>⇒ Couleur : </w:t>
      </w:r>
      <w:r>
        <w:rPr>
          <w:rStyle w:val="optioncarChar"/>
        </w:rPr>
        <w:t>à choisir dans la gamme de couleurs standard du fabricant</w:t>
      </w:r>
      <w:r>
        <w:t> (par défaut)</w:t>
      </w:r>
      <w:r>
        <w:rPr>
          <w:rStyle w:val="optioncarChar"/>
        </w:rPr>
        <w:t> / ***</w:t>
      </w:r>
    </w:p>
    <w:p w14:paraId="45B55A27" w14:textId="77777777" w:rsidR="006A608A" w:rsidRDefault="00000000">
      <w:r>
        <w:t xml:space="preserve">Nature de l'âme isolante; les matériaux d'isolation sont décrits dans les articles </w:t>
      </w:r>
      <w:hyperlink w:anchor="196" w:history="1">
        <w:r>
          <w:t>52.4 Isolation</w:t>
        </w:r>
      </w:hyperlink>
      <w:r>
        <w:t xml:space="preserve"> et suivants :</w:t>
      </w:r>
    </w:p>
    <w:p w14:paraId="59506548" w14:textId="77777777" w:rsidR="006A608A" w:rsidRDefault="00000000">
      <w:pPr>
        <w:ind w:left="675"/>
      </w:pPr>
      <w:r>
        <w:t xml:space="preserve">⇒ Matériau : </w:t>
      </w:r>
      <w:r>
        <w:rPr>
          <w:rStyle w:val="optioncarChar"/>
        </w:rPr>
        <w:t>EPS (polystyrène expansé) </w:t>
      </w:r>
      <w:r>
        <w:t>(par défaut)</w:t>
      </w:r>
      <w:r>
        <w:rPr>
          <w:rStyle w:val="optioncarChar"/>
        </w:rPr>
        <w:t xml:space="preserve"> / XPS (polystyrène extrudé ) / PUR (polyuréthane) / MW (laine minérale) / CG (verre cellulaire) / PF (mousse de phénolformaldéhyde) / PIR (mousse de polyisocyanate) / ciment de laine de bois / magnésite de laine de bois / ***</w:t>
      </w:r>
    </w:p>
    <w:p w14:paraId="7C4A5032" w14:textId="77777777" w:rsidR="006A608A" w:rsidRDefault="00000000">
      <w:pPr>
        <w:ind w:left="675"/>
      </w:pPr>
      <w:r>
        <w:t xml:space="preserve">⇒ Valeur Id déclarée : </w:t>
      </w:r>
      <w:r>
        <w:rPr>
          <w:rStyle w:val="optioncarChar"/>
        </w:rPr>
        <w:t>***</w:t>
      </w:r>
      <w:r>
        <w:t xml:space="preserve"> W/mK</w:t>
      </w:r>
    </w:p>
    <w:p w14:paraId="49F39496" w14:textId="77777777" w:rsidR="006A608A" w:rsidRDefault="00000000">
      <w:pPr>
        <w:ind w:left="675"/>
      </w:pPr>
      <w:r>
        <w:t xml:space="preserve">⇒ Epaisseur de l'isolation : </w:t>
      </w:r>
      <w:r>
        <w:rPr>
          <w:rStyle w:val="optioncarChar"/>
        </w:rPr>
        <w:t>3 </w:t>
      </w:r>
      <w:r>
        <w:t>(par défaut)</w:t>
      </w:r>
      <w:r>
        <w:rPr>
          <w:rStyle w:val="optioncarChar"/>
        </w:rPr>
        <w:t xml:space="preserve"> / 6 / 10 / 20 / 30 / ***</w:t>
      </w:r>
      <w:r>
        <w:t xml:space="preserve"> mm.</w:t>
      </w:r>
    </w:p>
    <w:p w14:paraId="2098133D" w14:textId="77777777" w:rsidR="006A608A" w:rsidRDefault="00000000">
      <w:pPr>
        <w:pStyle w:val="pheading"/>
      </w:pPr>
      <w:r>
        <w:t>- Prescriptions complémentaires</w:t>
      </w:r>
    </w:p>
    <w:p w14:paraId="0526CF59" w14:textId="77777777" w:rsidR="006A608A" w:rsidRDefault="00000000">
      <w:r>
        <w:t xml:space="preserve">Plaque intérieure : </w:t>
      </w:r>
      <w:r>
        <w:rPr>
          <w:rStyle w:val="optioncarChar"/>
        </w:rPr>
        <w:t xml:space="preserve">fibres-ciment </w:t>
      </w:r>
      <w:r>
        <w:t>(par défaut) </w:t>
      </w:r>
      <w:r>
        <w:rPr>
          <w:rStyle w:val="optioncarChar"/>
        </w:rPr>
        <w:t>/ aluminium / bois / multiplex avec placage / ***.</w:t>
      </w:r>
    </w:p>
    <w:p w14:paraId="3CED480C" w14:textId="77777777" w:rsidR="006A608A" w:rsidRDefault="00000000">
      <w:pPr>
        <w:pStyle w:val="pheading"/>
      </w:pPr>
      <w:r>
        <w:t>EXÉCUTION / MISE EN ŒUVRE</w:t>
      </w:r>
    </w:p>
    <w:p w14:paraId="75F1CF78" w14:textId="77777777" w:rsidR="006A608A" w:rsidRDefault="00000000">
      <w:pPr>
        <w:pStyle w:val="pheading"/>
      </w:pPr>
      <w:r>
        <w:t>- Prescriptions générales</w:t>
      </w:r>
    </w:p>
    <w:p w14:paraId="58B12A00" w14:textId="77777777" w:rsidR="006A608A" w:rsidRDefault="00000000">
      <w:r>
        <w:t>Les éléments de remplissage sont placés sous vitrage </w:t>
      </w:r>
      <w:r>
        <w:rPr>
          <w:rStyle w:val="optioncarChar"/>
        </w:rPr>
        <w:t>comprimé</w:t>
      </w:r>
      <w:r>
        <w:t xml:space="preserve"> (par défaut)</w:t>
      </w:r>
      <w:r>
        <w:rPr>
          <w:rStyle w:val="optioncarChar"/>
        </w:rPr>
        <w:t> / semi-comprimé / non-comprimé / *** </w:t>
      </w:r>
      <w:r>
        <w:t>.</w:t>
      </w:r>
      <w:r>
        <w:br/>
        <w:t xml:space="preserve">Les éléments de remplissage sont placés dans un système </w:t>
      </w:r>
      <w:r>
        <w:rPr>
          <w:rStyle w:val="optioncarChar"/>
        </w:rPr>
        <w:t>ouvert</w:t>
      </w:r>
      <w:r>
        <w:t> (par défaut)</w:t>
      </w:r>
      <w:r>
        <w:rPr>
          <w:rStyle w:val="optioncarChar"/>
        </w:rPr>
        <w:t xml:space="preserve"> / fermé / ***.</w:t>
      </w:r>
    </w:p>
    <w:p w14:paraId="1FA52223" w14:textId="77777777" w:rsidR="006A608A" w:rsidRDefault="00000000">
      <w:pPr>
        <w:pStyle w:val="pheading"/>
      </w:pPr>
      <w:r>
        <w:t>MESURAGE</w:t>
      </w:r>
    </w:p>
    <w:p w14:paraId="1D1B4DEB" w14:textId="77777777" w:rsidR="006A608A" w:rsidRDefault="00000000">
      <w:pPr>
        <w:pStyle w:val="pheading"/>
      </w:pPr>
      <w:r>
        <w:t>- unité de mesure:</w:t>
      </w:r>
    </w:p>
    <w:p w14:paraId="3B88E280" w14:textId="77777777" w:rsidR="006A608A" w:rsidRDefault="00000000">
      <w:r>
        <w:rPr>
          <w:rStyle w:val="optioncarChar"/>
        </w:rPr>
        <w:t xml:space="preserve">- </w:t>
      </w:r>
      <w:r>
        <w:t>(par défaut) </w:t>
      </w:r>
      <w:r>
        <w:rPr>
          <w:rStyle w:val="optioncarChar"/>
        </w:rPr>
        <w:t>/ m² / ***</w:t>
      </w:r>
    </w:p>
    <w:p w14:paraId="0D660FD6" w14:textId="77777777" w:rsidR="006A608A" w:rsidRDefault="00000000">
      <w:pPr>
        <w:pStyle w:val="pheading"/>
      </w:pPr>
      <w:r>
        <w:t>- code de mesurage:</w:t>
      </w:r>
    </w:p>
    <w:p w14:paraId="1F7A3539" w14:textId="77777777" w:rsidR="006A608A" w:rsidRDefault="00000000">
      <w:r>
        <w:t>Choix opéré :</w:t>
      </w:r>
      <w:r>
        <w:rPr>
          <w:rStyle w:val="optioncarChar"/>
          <w:b/>
        </w:rPr>
        <w:t>*** / OPTION 1</w:t>
      </w:r>
      <w:r>
        <w:t> (par défaut)</w:t>
      </w:r>
      <w:r>
        <w:rPr>
          <w:rStyle w:val="optioncarChar"/>
          <w:b/>
        </w:rPr>
        <w:t xml:space="preserve"> / OPTION 2</w:t>
      </w:r>
    </w:p>
    <w:p w14:paraId="2E589331"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17137D38" w14:textId="77777777" w:rsidR="006A608A" w:rsidRDefault="00000000">
      <w:pPr>
        <w:pStyle w:val="pheading"/>
      </w:pPr>
      <w:r>
        <w:t>- nature du marché:</w:t>
      </w:r>
    </w:p>
    <w:p w14:paraId="61B78C95" w14:textId="77777777" w:rsidR="006A608A" w:rsidRDefault="00000000">
      <w:r>
        <w:rPr>
          <w:rStyle w:val="optioncarChar"/>
        </w:rPr>
        <w:t>PM</w:t>
      </w:r>
      <w:r>
        <w:t xml:space="preserve"> (par défaut)</w:t>
      </w:r>
      <w:r>
        <w:rPr>
          <w:rStyle w:val="optioncarChar"/>
        </w:rPr>
        <w:t> / QF / ***</w:t>
      </w:r>
    </w:p>
    <w:p w14:paraId="599915A8" w14:textId="77777777" w:rsidR="006A608A" w:rsidRDefault="00000000">
      <w:pPr>
        <w:pStyle w:val="Author-eSectionHeading4"/>
      </w:pPr>
      <w:bookmarkStart w:id="1432" w:name="_Toc112762004"/>
      <w:r>
        <w:t>56.32 Eléments de remplissage en panneaux transparents/translucides CCTB 01.02</w:t>
      </w:r>
      <w:bookmarkEnd w:id="1432"/>
    </w:p>
    <w:p w14:paraId="60E0AC97" w14:textId="77777777" w:rsidR="006A608A" w:rsidRDefault="00000000">
      <w:pPr>
        <w:pStyle w:val="Author-eSectionHeading5"/>
      </w:pPr>
      <w:bookmarkStart w:id="1433" w:name="_Toc112762005"/>
      <w:r>
        <w:t>56.32.1 Panneaux translucides/transparents en polycarbonate CCTB 01.02</w:t>
      </w:r>
      <w:bookmarkEnd w:id="1433"/>
    </w:p>
    <w:p w14:paraId="2649FF8A" w14:textId="77777777" w:rsidR="006A608A" w:rsidRDefault="00000000">
      <w:pPr>
        <w:pStyle w:val="Author-eSectionHeading6"/>
      </w:pPr>
      <w:bookmarkStart w:id="1434" w:name="_Toc112762006"/>
      <w:r>
        <w:t>56.32.1a Panneaux translucides/transparents en polycarbonate CCTB 01.02</w:t>
      </w:r>
      <w:bookmarkEnd w:id="1434"/>
    </w:p>
    <w:p w14:paraId="7FDD0D12" w14:textId="77777777" w:rsidR="006A608A" w:rsidRDefault="00000000">
      <w:pPr>
        <w:pStyle w:val="Author-eSectionHeading5"/>
      </w:pPr>
      <w:bookmarkStart w:id="1435" w:name="_Toc112762007"/>
      <w:r>
        <w:t>56.32.2 Panneaux translucides/transparents en PMMA CCTB 01.02</w:t>
      </w:r>
      <w:bookmarkEnd w:id="1435"/>
    </w:p>
    <w:p w14:paraId="5E4B77BA" w14:textId="77777777" w:rsidR="006A608A" w:rsidRDefault="00000000">
      <w:pPr>
        <w:pStyle w:val="Author-eSectionHeading6"/>
      </w:pPr>
      <w:bookmarkStart w:id="1436" w:name="_Toc112762008"/>
      <w:r>
        <w:t>56.32.2a Panneaux translucides/transparents en PMMA CCTB 01.02</w:t>
      </w:r>
      <w:bookmarkEnd w:id="1436"/>
    </w:p>
    <w:p w14:paraId="103D1515" w14:textId="77777777" w:rsidR="006A608A" w:rsidRDefault="00000000">
      <w:pPr>
        <w:pStyle w:val="Author-eSectionHeading5"/>
      </w:pPr>
      <w:bookmarkStart w:id="1437" w:name="_Toc112762009"/>
      <w:r>
        <w:t>56.32.3 Panneaux translucides/transparents en acrylique CCTB 01.02</w:t>
      </w:r>
      <w:bookmarkEnd w:id="1437"/>
    </w:p>
    <w:p w14:paraId="125E796F" w14:textId="77777777" w:rsidR="006A608A" w:rsidRDefault="00000000">
      <w:pPr>
        <w:pStyle w:val="Author-eSectionHeading6"/>
      </w:pPr>
      <w:bookmarkStart w:id="1438" w:name="_Toc112762010"/>
      <w:r>
        <w:t>56.32.3a Panneaux translucides/transparents en acrylique CCTB 01.02</w:t>
      </w:r>
      <w:bookmarkEnd w:id="1438"/>
    </w:p>
    <w:p w14:paraId="4D6550A5" w14:textId="77777777" w:rsidR="006A608A" w:rsidRDefault="00000000">
      <w:pPr>
        <w:pStyle w:val="Author-eSectionHeading5"/>
      </w:pPr>
      <w:bookmarkStart w:id="1439" w:name="_Toc112762011"/>
      <w:r>
        <w:t>56.32.4 Panneaux translucides/transparents en PVC CCTB 01.02</w:t>
      </w:r>
      <w:bookmarkEnd w:id="1439"/>
    </w:p>
    <w:p w14:paraId="42D3A20F" w14:textId="77777777" w:rsidR="006A608A" w:rsidRDefault="00000000">
      <w:pPr>
        <w:pStyle w:val="Author-eSectionHeading6"/>
      </w:pPr>
      <w:bookmarkStart w:id="1440" w:name="_Toc112762012"/>
      <w:r>
        <w:t>56.32.4a Panneaux translucides/transparents en PVC CCTB 01.10</w:t>
      </w:r>
      <w:bookmarkEnd w:id="1440"/>
    </w:p>
    <w:p w14:paraId="4BFCE44D" w14:textId="77777777" w:rsidR="006A608A" w:rsidRDefault="00000000">
      <w:pPr>
        <w:pStyle w:val="pheading"/>
      </w:pPr>
      <w:r>
        <w:t>DESCRIPTION</w:t>
      </w:r>
    </w:p>
    <w:p w14:paraId="3FCF496C" w14:textId="77777777" w:rsidR="006A608A" w:rsidRDefault="00000000">
      <w:pPr>
        <w:pStyle w:val="pheading"/>
      </w:pPr>
      <w:r>
        <w:t>- Localisation</w:t>
      </w:r>
    </w:p>
    <w:p w14:paraId="0E4079D9" w14:textId="77777777" w:rsidR="006A608A" w:rsidRDefault="00000000">
      <w:r>
        <w:t>Les panneaux transparents en matière synthétique sont livrés pour l'exécution du poste :</w:t>
      </w:r>
    </w:p>
    <w:p w14:paraId="5A8F237E" w14:textId="77777777" w:rsidR="006A608A" w:rsidRDefault="00000000">
      <w:pPr>
        <w:ind w:left="675"/>
      </w:pPr>
      <w:r>
        <w:t xml:space="preserve">⇒      Portes intérieures : à l'article </w:t>
      </w:r>
      <w:hyperlink w:anchor="1148" w:history="1">
        <w:r>
          <w:t>55.1 Fenêtres intérieures</w:t>
        </w:r>
      </w:hyperlink>
    </w:p>
    <w:p w14:paraId="40517250" w14:textId="77777777" w:rsidR="006A608A" w:rsidRDefault="00000000">
      <w:pPr>
        <w:ind w:left="675"/>
      </w:pPr>
      <w:r>
        <w:t xml:space="preserve">⇒     Fenêtres intérieures : aux articles </w:t>
      </w:r>
      <w:hyperlink w:anchor="1106" w:history="1">
        <w:r>
          <w:t>55.2 Portes intérieures</w:t>
        </w:r>
      </w:hyperlink>
      <w:r>
        <w:t xml:space="preserve"> et </w:t>
      </w:r>
      <w:hyperlink w:anchor="1149" w:history="1">
        <w:r>
          <w:t>55.3 Portes intérieures à système</w:t>
        </w:r>
      </w:hyperlink>
      <w:r>
        <w:t> </w:t>
      </w:r>
    </w:p>
    <w:p w14:paraId="0F9B433A" w14:textId="77777777" w:rsidR="006A608A" w:rsidRDefault="00000000">
      <w:pPr>
        <w:ind w:left="675"/>
      </w:pPr>
      <w:r>
        <w:t xml:space="preserve">⇒     Grands corps intérieurs: à l'article </w:t>
      </w:r>
      <w:hyperlink w:anchor="1150" w:history="1">
        <w:r>
          <w:t>57.25.6 Remplissages en matériaux synthétiques</w:t>
        </w:r>
      </w:hyperlink>
    </w:p>
    <w:p w14:paraId="526ECB94" w14:textId="77777777" w:rsidR="006A608A" w:rsidRDefault="00000000">
      <w:pPr>
        <w:pStyle w:val="pheading"/>
      </w:pPr>
      <w:r>
        <w:t>MATÉRIAUX</w:t>
      </w:r>
    </w:p>
    <w:p w14:paraId="7F84DFDA" w14:textId="77777777" w:rsidR="006A608A" w:rsidRDefault="00000000">
      <w:pPr>
        <w:pStyle w:val="pheading"/>
      </w:pPr>
      <w:r>
        <w:t>- Caractéristiques générales</w:t>
      </w:r>
    </w:p>
    <w:p w14:paraId="278CAE66" w14:textId="77777777" w:rsidR="006A608A" w:rsidRDefault="00000000">
      <w:r>
        <w:t>Le vitrage se compose de panneaux en PVC (chlorure de polyvinyle). Les panneaux cloisonnés avec creux tubulaires sont hermétiquement fermés à l'avance ou au moment de la pose.</w:t>
      </w:r>
    </w:p>
    <w:p w14:paraId="5B0B50CD" w14:textId="77777777" w:rsidR="006A608A" w:rsidRDefault="00000000">
      <w:pPr>
        <w:pStyle w:val="heading"/>
      </w:pPr>
      <w:r>
        <w:t>Spécifications</w:t>
      </w:r>
    </w:p>
    <w:p w14:paraId="5C27A8D4" w14:textId="77777777" w:rsidR="006A608A" w:rsidRDefault="00000000">
      <w:pPr>
        <w:pStyle w:val="Author-eListParagraph"/>
        <w:numPr>
          <w:ilvl w:val="0"/>
          <w:numId w:val="837"/>
        </w:numPr>
      </w:pPr>
      <w:r>
        <w:t xml:space="preserve">Type : à </w:t>
      </w:r>
      <w:r>
        <w:rPr>
          <w:rStyle w:val="optioncarChar"/>
        </w:rPr>
        <w:t>simple paroi</w:t>
      </w:r>
      <w:r>
        <w:t> (par défaut)</w:t>
      </w:r>
      <w:r>
        <w:rPr>
          <w:rStyle w:val="optioncarChar"/>
        </w:rPr>
        <w:t xml:space="preserve"> / double paroi isolante / triple paroi / ***</w:t>
      </w:r>
    </w:p>
    <w:p w14:paraId="7884BD7B" w14:textId="77777777" w:rsidR="006A608A" w:rsidRDefault="00000000">
      <w:pPr>
        <w:pStyle w:val="Author-eListParagraph"/>
        <w:numPr>
          <w:ilvl w:val="0"/>
          <w:numId w:val="837"/>
        </w:numPr>
      </w:pPr>
      <w:r>
        <w:t xml:space="preserve">Forme : </w:t>
      </w:r>
      <w:r>
        <w:rPr>
          <w:rStyle w:val="optioncarChar"/>
        </w:rPr>
        <w:t>plat</w:t>
      </w:r>
      <w:r>
        <w:t> (par défaut)</w:t>
      </w:r>
      <w:r>
        <w:rPr>
          <w:rStyle w:val="optioncarChar"/>
        </w:rPr>
        <w:t xml:space="preserve"> / courbé / ***</w:t>
      </w:r>
    </w:p>
    <w:p w14:paraId="17660A2D" w14:textId="77777777" w:rsidR="006A608A" w:rsidRDefault="00000000">
      <w:pPr>
        <w:pStyle w:val="Author-eListParagraph"/>
        <w:numPr>
          <w:ilvl w:val="0"/>
          <w:numId w:val="837"/>
        </w:numPr>
      </w:pPr>
      <w:r>
        <w:t>Epaisseur des plaques :</w:t>
      </w:r>
      <w:r>
        <w:rPr>
          <w:rStyle w:val="optioncarChar"/>
        </w:rPr>
        <w:t> 6</w:t>
      </w:r>
      <w:r>
        <w:t> (par défaut)</w:t>
      </w:r>
      <w:r>
        <w:rPr>
          <w:rStyle w:val="optioncarChar"/>
        </w:rPr>
        <w:t xml:space="preserve"> / 10 / 16 / ***</w:t>
      </w:r>
      <w:r>
        <w:t xml:space="preserve"> mm</w:t>
      </w:r>
    </w:p>
    <w:p w14:paraId="40A128CE" w14:textId="77777777" w:rsidR="006A608A" w:rsidRDefault="00000000">
      <w:pPr>
        <w:pStyle w:val="Author-eListParagraph"/>
        <w:numPr>
          <w:ilvl w:val="0"/>
          <w:numId w:val="837"/>
        </w:numPr>
      </w:pPr>
      <w:r>
        <w:t xml:space="preserve">Epaisseur du vide : 1 x </w:t>
      </w:r>
      <w:r>
        <w:rPr>
          <w:rStyle w:val="optioncarChar"/>
        </w:rPr>
        <w:t xml:space="preserve">*** </w:t>
      </w:r>
      <w:r>
        <w:t xml:space="preserve">/ 2 x </w:t>
      </w:r>
      <w:r>
        <w:rPr>
          <w:rStyle w:val="optioncarChar"/>
        </w:rPr>
        <w:t xml:space="preserve">*** </w:t>
      </w:r>
      <w:r>
        <w:t>mm</w:t>
      </w:r>
    </w:p>
    <w:p w14:paraId="01A7331E" w14:textId="77777777" w:rsidR="006A608A" w:rsidRDefault="00000000">
      <w:pPr>
        <w:pStyle w:val="Author-eListParagraph"/>
        <w:numPr>
          <w:ilvl w:val="0"/>
          <w:numId w:val="837"/>
        </w:numPr>
      </w:pPr>
      <w:r>
        <w:t xml:space="preserve">Composition : les feuilles assemblées sont hermétiquement fermées et remplies d'air déshydraté. Elles obtiennent une valeur k de maximum </w:t>
      </w:r>
      <w:r>
        <w:rPr>
          <w:rStyle w:val="optioncarChar"/>
        </w:rPr>
        <w:t>2,4 (double paroi)</w:t>
      </w:r>
      <w:r>
        <w:t> (par défaut)</w:t>
      </w:r>
      <w:r>
        <w:rPr>
          <w:rStyle w:val="optioncarChar"/>
        </w:rPr>
        <w:t xml:space="preserve"> / 2,8 (triple paroi) / *** </w:t>
      </w:r>
      <w:r>
        <w:t>W/m²K.</w:t>
      </w:r>
    </w:p>
    <w:p w14:paraId="0660B5EE" w14:textId="77777777" w:rsidR="006A608A" w:rsidRDefault="00000000">
      <w:pPr>
        <w:pStyle w:val="Author-eListParagraph"/>
        <w:numPr>
          <w:ilvl w:val="0"/>
          <w:numId w:val="837"/>
        </w:numPr>
      </w:pPr>
      <w:r>
        <w:t>Traitement de la surface : la couche de finition est un filtre UV.</w:t>
      </w:r>
    </w:p>
    <w:p w14:paraId="47302F7F" w14:textId="77777777" w:rsidR="006A608A" w:rsidRDefault="00000000">
      <w:pPr>
        <w:pStyle w:val="Author-eListParagraph"/>
        <w:numPr>
          <w:ilvl w:val="0"/>
          <w:numId w:val="837"/>
        </w:numPr>
      </w:pPr>
      <w:r>
        <w:t xml:space="preserve">Couleur : </w:t>
      </w:r>
      <w:r>
        <w:rPr>
          <w:rStyle w:val="optioncarChar"/>
        </w:rPr>
        <w:t>claire </w:t>
      </w:r>
      <w:r>
        <w:t>(par défaut)</w:t>
      </w:r>
      <w:r>
        <w:rPr>
          <w:rStyle w:val="optioncarChar"/>
        </w:rPr>
        <w:t xml:space="preserve"> / opale / ***</w:t>
      </w:r>
    </w:p>
    <w:p w14:paraId="1E9AFDC7" w14:textId="77777777" w:rsidR="006A608A" w:rsidRDefault="00000000">
      <w:pPr>
        <w:pStyle w:val="Author-eListParagraph"/>
        <w:numPr>
          <w:ilvl w:val="0"/>
          <w:numId w:val="837"/>
        </w:numPr>
      </w:pPr>
      <w:r>
        <w:t xml:space="preserve">Transmission lumineuse des plaques : minimum </w:t>
      </w:r>
      <w:r>
        <w:rPr>
          <w:rStyle w:val="optioncarChar"/>
        </w:rPr>
        <w:t>85</w:t>
      </w:r>
      <w:r>
        <w:t> (par défaut)</w:t>
      </w:r>
      <w:r>
        <w:rPr>
          <w:rStyle w:val="optioncarChar"/>
        </w:rPr>
        <w:t xml:space="preserve"> / 90 / *** </w:t>
      </w:r>
      <w:r>
        <w:t>%.</w:t>
      </w:r>
    </w:p>
    <w:p w14:paraId="3B067F54" w14:textId="77777777" w:rsidR="006A608A" w:rsidRDefault="00000000">
      <w:pPr>
        <w:pStyle w:val="pheading"/>
      </w:pPr>
      <w:r>
        <w:t>MESURAGE</w:t>
      </w:r>
    </w:p>
    <w:p w14:paraId="034F90A9" w14:textId="77777777" w:rsidR="006A608A" w:rsidRDefault="00000000">
      <w:pPr>
        <w:pStyle w:val="pheading"/>
      </w:pPr>
      <w:r>
        <w:t>- unité de mesure:</w:t>
      </w:r>
    </w:p>
    <w:p w14:paraId="1E6D6063" w14:textId="77777777" w:rsidR="006A608A" w:rsidRDefault="00000000">
      <w:r>
        <w:rPr>
          <w:rStyle w:val="optioncarChar"/>
        </w:rPr>
        <w:t xml:space="preserve">*** / m²  </w:t>
      </w:r>
    </w:p>
    <w:p w14:paraId="65178A42" w14:textId="77777777" w:rsidR="006A608A" w:rsidRDefault="00000000">
      <w:pPr>
        <w:pStyle w:val="pheading"/>
      </w:pPr>
      <w:r>
        <w:t>- code de mesurage:</w:t>
      </w:r>
    </w:p>
    <w:p w14:paraId="53200414" w14:textId="77777777" w:rsidR="006A608A" w:rsidRDefault="00000000">
      <w:r>
        <w:t>Choix opéré :</w:t>
      </w:r>
      <w:r>
        <w:rPr>
          <w:rStyle w:val="optioncarChar"/>
          <w:b/>
        </w:rPr>
        <w:t>*** / OPTION 1</w:t>
      </w:r>
      <w:r>
        <w:t xml:space="preserve"> (par défaut) </w:t>
      </w:r>
      <w:r>
        <w:rPr>
          <w:rStyle w:val="optioncarChar"/>
          <w:b/>
        </w:rPr>
        <w:t>/ OPTION 2</w:t>
      </w:r>
    </w:p>
    <w:p w14:paraId="0E496802"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127C80E" w14:textId="77777777" w:rsidR="006A608A" w:rsidRDefault="00000000">
      <w:pPr>
        <w:pStyle w:val="pheading"/>
      </w:pPr>
      <w:r>
        <w:t>- nature du marché:</w:t>
      </w:r>
    </w:p>
    <w:p w14:paraId="5E3284D2" w14:textId="77777777" w:rsidR="006A608A" w:rsidRDefault="00000000">
      <w:r>
        <w:rPr>
          <w:rStyle w:val="optioncarChar"/>
        </w:rPr>
        <w:t>PM </w:t>
      </w:r>
      <w:r>
        <w:t>(par défaut)</w:t>
      </w:r>
      <w:r>
        <w:rPr>
          <w:rStyle w:val="optioncarChar"/>
        </w:rPr>
        <w:t xml:space="preserve"> / QF/ ***</w:t>
      </w:r>
    </w:p>
    <w:p w14:paraId="531E4DEB" w14:textId="77777777" w:rsidR="006A608A" w:rsidRDefault="00000000">
      <w:pPr>
        <w:pStyle w:val="Author-eSectionHeading4"/>
      </w:pPr>
      <w:bookmarkStart w:id="1441" w:name="_Toc112762013"/>
      <w:r>
        <w:t>56.33 Eléments de remplissage en panneaux opaques CCTB 01.02</w:t>
      </w:r>
      <w:bookmarkEnd w:id="1441"/>
    </w:p>
    <w:p w14:paraId="4CA02436" w14:textId="77777777" w:rsidR="006A608A" w:rsidRDefault="00000000">
      <w:pPr>
        <w:pStyle w:val="Author-eSectionHeading5"/>
      </w:pPr>
      <w:bookmarkStart w:id="1442" w:name="_Toc112762014"/>
      <w:r>
        <w:t>56.33.1 Eléments de remplissage en panneaux en bois CCTB 01.02</w:t>
      </w:r>
      <w:bookmarkEnd w:id="1442"/>
    </w:p>
    <w:p w14:paraId="3699FE6A" w14:textId="77777777" w:rsidR="006A608A" w:rsidRDefault="00000000">
      <w:pPr>
        <w:pStyle w:val="Author-eSectionHeading6"/>
      </w:pPr>
      <w:bookmarkStart w:id="1443" w:name="_Toc112762015"/>
      <w:r>
        <w:t>56.33.1a Eléments de remplissage en panneaux en bois CCTB 01.10</w:t>
      </w:r>
      <w:bookmarkEnd w:id="1443"/>
    </w:p>
    <w:p w14:paraId="4CC1F755" w14:textId="77777777" w:rsidR="006A608A" w:rsidRDefault="00000000">
      <w:pPr>
        <w:pStyle w:val="pheading"/>
      </w:pPr>
      <w:r>
        <w:t>MATÉRIAUX</w:t>
      </w:r>
    </w:p>
    <w:p w14:paraId="483A5504" w14:textId="77777777" w:rsidR="006A608A" w:rsidRDefault="00000000">
      <w:pPr>
        <w:pStyle w:val="pheading"/>
      </w:pPr>
      <w:r>
        <w:t>- Caractéristiques générales</w:t>
      </w:r>
    </w:p>
    <w:p w14:paraId="00DC4BD4" w14:textId="77777777" w:rsidR="006A608A" w:rsidRDefault="00000000">
      <w:r>
        <w:rPr>
          <w:b/>
          <w:sz w:val="24"/>
        </w:rPr>
        <w:t>Matériau bois - contre-plaqué</w:t>
      </w:r>
    </w:p>
    <w:p w14:paraId="1E55C189" w14:textId="77777777" w:rsidR="006A608A" w:rsidRDefault="00000000">
      <w:r>
        <w:t>Les éléments de remplissage sont des plaques de contreplaqué à une seule face, convenant pour</w:t>
      </w:r>
      <w:r>
        <w:rPr>
          <w:rStyle w:val="optioncarChar"/>
        </w:rPr>
        <w:t> la classe d'utilisation II - Humide - usage intérieur</w:t>
      </w:r>
      <w:r>
        <w:t xml:space="preserve"> (par défaut)</w:t>
      </w:r>
      <w:r>
        <w:rPr>
          <w:rStyle w:val="optioncarChar"/>
        </w:rPr>
        <w:t> / ***</w:t>
      </w:r>
      <w:r>
        <w:t xml:space="preserve"> (selon la norme [CEN/TS 635-4] ). Les panneaux de contre-plaqué répondent à la norme [NBN EN 636+A1]</w:t>
      </w:r>
    </w:p>
    <w:p w14:paraId="5AEE5D1E" w14:textId="77777777" w:rsidR="006A608A" w:rsidRDefault="00000000">
      <w:pPr>
        <w:pStyle w:val="heading"/>
      </w:pPr>
      <w:r>
        <w:t>Spécifications</w:t>
      </w:r>
    </w:p>
    <w:p w14:paraId="05771DA8" w14:textId="77777777" w:rsidR="006A608A" w:rsidRDefault="00000000">
      <w:pPr>
        <w:pStyle w:val="Author-eListParagraph"/>
        <w:numPr>
          <w:ilvl w:val="0"/>
          <w:numId w:val="838"/>
        </w:numPr>
      </w:pPr>
      <w:r>
        <w:t xml:space="preserve">Nature des plaques de contreplaqué : </w:t>
      </w:r>
    </w:p>
    <w:p w14:paraId="45B9786B" w14:textId="77777777" w:rsidR="006A608A" w:rsidRDefault="00000000">
      <w:pPr>
        <w:pStyle w:val="Author-eListParagraph"/>
        <w:numPr>
          <w:ilvl w:val="1"/>
          <w:numId w:val="839"/>
        </w:numPr>
      </w:pPr>
      <w:r>
        <w:t xml:space="preserve">Composition symétrique sur la base d'au moins </w:t>
      </w:r>
      <w:r>
        <w:rPr>
          <w:rStyle w:val="optioncarChar"/>
        </w:rPr>
        <w:t>3</w:t>
      </w:r>
      <w:r>
        <w:t xml:space="preserve"> (par défaut) </w:t>
      </w:r>
      <w:r>
        <w:rPr>
          <w:rStyle w:val="optioncarChar"/>
        </w:rPr>
        <w:t>/ 5 / 7 / ***</w:t>
      </w:r>
      <w:r>
        <w:t xml:space="preserve"> couches de placage.</w:t>
      </w:r>
    </w:p>
    <w:p w14:paraId="774D7829" w14:textId="77777777" w:rsidR="006A608A" w:rsidRDefault="00000000">
      <w:pPr>
        <w:pStyle w:val="Author-eListParagraph"/>
        <w:numPr>
          <w:ilvl w:val="1"/>
          <w:numId w:val="839"/>
        </w:numPr>
      </w:pPr>
      <w:r>
        <w:t>Epaisseur des plaques :</w:t>
      </w:r>
      <w:r>
        <w:rPr>
          <w:rStyle w:val="optioncarChar"/>
        </w:rPr>
        <w:t xml:space="preserve"> 8 </w:t>
      </w:r>
      <w:r>
        <w:t>(par défaut) </w:t>
      </w:r>
      <w:r>
        <w:rPr>
          <w:rStyle w:val="optioncarChar"/>
        </w:rPr>
        <w:t>/ 10 / 12 / 15 / 18 / ***</w:t>
      </w:r>
      <w:r>
        <w:t xml:space="preserve"> mm.</w:t>
      </w:r>
    </w:p>
    <w:p w14:paraId="7207AE2F" w14:textId="77777777" w:rsidR="006A608A" w:rsidRDefault="00000000">
      <w:pPr>
        <w:pStyle w:val="Author-eListParagraph"/>
        <w:numPr>
          <w:ilvl w:val="1"/>
          <w:numId w:val="839"/>
        </w:numPr>
      </w:pPr>
      <w:r>
        <w:t xml:space="preserve">Essence des couches de placage : </w:t>
      </w:r>
      <w:r>
        <w:rPr>
          <w:rStyle w:val="optioncarChar"/>
        </w:rPr>
        <w:t>à choisir dans la gamme complète du fabricant </w:t>
      </w:r>
      <w:r>
        <w:t>(par défaut)</w:t>
      </w:r>
      <w:r>
        <w:rPr>
          <w:rStyle w:val="optioncarChar"/>
        </w:rPr>
        <w:t> / *** </w:t>
      </w:r>
      <w:r>
        <w:t>.</w:t>
      </w:r>
    </w:p>
    <w:p w14:paraId="2BB2337E" w14:textId="77777777" w:rsidR="006A608A" w:rsidRDefault="00000000">
      <w:pPr>
        <w:pStyle w:val="Author-eListParagraph"/>
        <w:numPr>
          <w:ilvl w:val="1"/>
          <w:numId w:val="839"/>
        </w:numPr>
      </w:pPr>
      <w:r>
        <w:t>Placage: qualité A.</w:t>
      </w:r>
    </w:p>
    <w:p w14:paraId="6E6E2A55" w14:textId="77777777" w:rsidR="006A608A" w:rsidRDefault="00000000">
      <w:pPr>
        <w:pStyle w:val="Author-eListParagraph"/>
        <w:numPr>
          <w:ilvl w:val="1"/>
          <w:numId w:val="839"/>
        </w:numPr>
      </w:pPr>
      <w:r>
        <w:t xml:space="preserve">Masse volumique : minimum </w:t>
      </w:r>
      <w:r>
        <w:rPr>
          <w:rStyle w:val="optioncarChar"/>
        </w:rPr>
        <w:t>520</w:t>
      </w:r>
      <w:r>
        <w:t>  (par défaut)</w:t>
      </w:r>
      <w:r>
        <w:rPr>
          <w:rStyle w:val="optioncarChar"/>
        </w:rPr>
        <w:t> / ***</w:t>
      </w:r>
      <w:r>
        <w:t>  kg/m³.</w:t>
      </w:r>
    </w:p>
    <w:p w14:paraId="135AFC9D" w14:textId="77777777" w:rsidR="006A608A" w:rsidRDefault="00000000">
      <w:pPr>
        <w:pStyle w:val="Author-eListParagraph"/>
        <w:numPr>
          <w:ilvl w:val="1"/>
          <w:numId w:val="839"/>
        </w:numPr>
      </w:pPr>
      <w:r>
        <w:t>Qualité de l'encollage :</w:t>
      </w:r>
      <w:r>
        <w:rPr>
          <w:rStyle w:val="optioncarChar"/>
        </w:rPr>
        <w:t> 03-67 climat intérieur humide</w:t>
      </w:r>
      <w:r>
        <w:t xml:space="preserve"> (par défaut)</w:t>
      </w:r>
      <w:r>
        <w:rPr>
          <w:rStyle w:val="optioncarChar"/>
        </w:rPr>
        <w:t xml:space="preserve"> / 03-100 climat extérieur - exposition limitée / 72-100 climat extérieur - exposition permanente </w:t>
      </w:r>
      <w:r>
        <w:t xml:space="preserve">. Soit la classe de colle </w:t>
      </w:r>
      <w:r>
        <w:rPr>
          <w:rStyle w:val="optioncarChar"/>
        </w:rPr>
        <w:t>1 </w:t>
      </w:r>
      <w:r>
        <w:t>(par défaut)</w:t>
      </w:r>
      <w:r>
        <w:rPr>
          <w:rStyle w:val="optioncarChar"/>
        </w:rPr>
        <w:t xml:space="preserve"> / 2 / 3</w:t>
      </w:r>
      <w:r>
        <w:t xml:space="preserve"> selon la norme [NBN EN 314-2] .</w:t>
      </w:r>
    </w:p>
    <w:p w14:paraId="2499BEB8" w14:textId="77777777" w:rsidR="006A608A" w:rsidRDefault="00000000">
      <w:pPr>
        <w:pStyle w:val="Author-eListParagraph"/>
        <w:numPr>
          <w:ilvl w:val="1"/>
          <w:numId w:val="839"/>
        </w:numPr>
      </w:pPr>
      <w:r>
        <w:t>Taux d'humidité à la livraison env. 10 %.</w:t>
      </w:r>
    </w:p>
    <w:p w14:paraId="39366EB6" w14:textId="77777777" w:rsidR="006A608A" w:rsidRDefault="00000000">
      <w:pPr>
        <w:pStyle w:val="Author-eListParagraph"/>
        <w:numPr>
          <w:ilvl w:val="0"/>
          <w:numId w:val="838"/>
        </w:numPr>
      </w:pPr>
      <w:r>
        <w:t xml:space="preserve">Nature de la couche de finition : </w:t>
      </w:r>
    </w:p>
    <w:p w14:paraId="78421C19" w14:textId="77777777" w:rsidR="006A608A" w:rsidRDefault="00000000">
      <w:pPr>
        <w:pStyle w:val="Author-eListParagraph"/>
        <w:numPr>
          <w:ilvl w:val="1"/>
          <w:numId w:val="840"/>
        </w:numPr>
      </w:pPr>
      <w:r>
        <w:t>Essence :</w:t>
      </w:r>
      <w:r>
        <w:rPr>
          <w:rStyle w:val="optioncarChar"/>
        </w:rPr>
        <w:t> à choisir dans la gamme complète du fabricant</w:t>
      </w:r>
      <w:r>
        <w:t> (par défaut)</w:t>
      </w:r>
      <w:r>
        <w:rPr>
          <w:rStyle w:val="optioncarChar"/>
        </w:rPr>
        <w:t> / *** </w:t>
      </w:r>
      <w:r>
        <w:t>.</w:t>
      </w:r>
    </w:p>
    <w:p w14:paraId="1B3CDF13" w14:textId="77777777" w:rsidR="006A608A" w:rsidRDefault="00000000">
      <w:pPr>
        <w:pStyle w:val="Author-eListParagraph"/>
        <w:numPr>
          <w:ilvl w:val="1"/>
          <w:numId w:val="840"/>
        </w:numPr>
      </w:pPr>
      <w:r>
        <w:t xml:space="preserve">Texture : </w:t>
      </w:r>
      <w:r>
        <w:rPr>
          <w:rStyle w:val="optioncarChar"/>
        </w:rPr>
        <w:t>***</w:t>
      </w:r>
    </w:p>
    <w:p w14:paraId="09469646" w14:textId="77777777" w:rsidR="006A608A" w:rsidRDefault="00000000">
      <w:pPr>
        <w:pStyle w:val="Author-eListParagraph"/>
        <w:numPr>
          <w:ilvl w:val="1"/>
          <w:numId w:val="840"/>
        </w:numPr>
      </w:pPr>
      <w:r>
        <w:t xml:space="preserve">Traitement de la surface : </w:t>
      </w:r>
      <w:r>
        <w:rPr>
          <w:rStyle w:val="optioncarChar"/>
        </w:rPr>
        <w:t>non laquée</w:t>
      </w:r>
      <w:r>
        <w:t> (par défaut)</w:t>
      </w:r>
      <w:r>
        <w:rPr>
          <w:rStyle w:val="optioncarChar"/>
        </w:rPr>
        <w:t xml:space="preserve"> / laque UV-polyacrylique / teintée / une face revêtue d'une couche de finition à peindre / ***</w:t>
      </w:r>
    </w:p>
    <w:p w14:paraId="73FFC202" w14:textId="77777777" w:rsidR="006A608A" w:rsidRDefault="00000000">
      <w:pPr>
        <w:pStyle w:val="Author-eListParagraph"/>
        <w:numPr>
          <w:ilvl w:val="1"/>
          <w:numId w:val="840"/>
        </w:numPr>
      </w:pPr>
      <w:r>
        <w:t xml:space="preserve">Epaisseur de la couche de finition : </w:t>
      </w:r>
      <w:r>
        <w:rPr>
          <w:rStyle w:val="optioncarChar"/>
        </w:rPr>
        <w:t>100</w:t>
      </w:r>
      <w:r>
        <w:t> (par défaut)</w:t>
      </w:r>
      <w:r>
        <w:rPr>
          <w:rStyle w:val="optioncarChar"/>
        </w:rPr>
        <w:t> / ***</w:t>
      </w:r>
      <w:r>
        <w:t> µ.</w:t>
      </w:r>
    </w:p>
    <w:p w14:paraId="35C2CAFA" w14:textId="77777777" w:rsidR="006A608A" w:rsidRDefault="00000000">
      <w:pPr>
        <w:pStyle w:val="Author-eListParagraph"/>
        <w:numPr>
          <w:ilvl w:val="1"/>
          <w:numId w:val="840"/>
        </w:numPr>
      </w:pPr>
      <w:r>
        <w:t>Laque : couvrante / transparente</w:t>
      </w:r>
    </w:p>
    <w:p w14:paraId="0CF1A33A" w14:textId="77777777" w:rsidR="006A608A" w:rsidRDefault="00000000">
      <w:pPr>
        <w:pStyle w:val="Author-eListParagraph"/>
        <w:numPr>
          <w:ilvl w:val="1"/>
          <w:numId w:val="840"/>
        </w:numPr>
      </w:pPr>
      <w:r>
        <w:t>Coloris :</w:t>
      </w:r>
      <w:r>
        <w:rPr>
          <w:rStyle w:val="optioncarChar"/>
        </w:rPr>
        <w:t> à choisir dans la gamme complète du fabricant</w:t>
      </w:r>
      <w:r>
        <w:t>  (par défaut)</w:t>
      </w:r>
      <w:r>
        <w:rPr>
          <w:rStyle w:val="optioncarChar"/>
        </w:rPr>
        <w:t> / Couleur RAL n° *** / ***</w:t>
      </w:r>
    </w:p>
    <w:p w14:paraId="2D0FA9B5" w14:textId="77777777" w:rsidR="006A608A" w:rsidRDefault="00000000">
      <w:r>
        <w:rPr>
          <w:b/>
          <w:sz w:val="24"/>
        </w:rPr>
        <w:t>Matériau bois - MDF</w:t>
      </w:r>
    </w:p>
    <w:p w14:paraId="4CEE6317" w14:textId="77777777" w:rsidR="006A608A" w:rsidRDefault="00000000">
      <w:r>
        <w:rPr>
          <w:rStyle w:val="optioncarChar"/>
        </w:rPr>
        <w:t xml:space="preserve">MDF (Medium Density Fiberboard) </w:t>
      </w:r>
      <w:r>
        <w:t>(par défaut) </w:t>
      </w:r>
      <w:r>
        <w:rPr>
          <w:rStyle w:val="optioncarChar"/>
        </w:rPr>
        <w:t xml:space="preserve">/ MDF.LA / MDF.H / MDF.HLS / *** </w:t>
      </w:r>
      <w:r>
        <w:t>selon la norme [NBN EN 622-5]. </w:t>
      </w:r>
    </w:p>
    <w:p w14:paraId="705C3721" w14:textId="77777777" w:rsidR="006A608A" w:rsidRDefault="00000000">
      <w:pPr>
        <w:pStyle w:val="heading"/>
      </w:pPr>
      <w:r>
        <w:t>Spécifications</w:t>
      </w:r>
    </w:p>
    <w:p w14:paraId="1CBBDBA9" w14:textId="77777777" w:rsidR="006A608A" w:rsidRDefault="00000000">
      <w:pPr>
        <w:pStyle w:val="Author-eListParagraph"/>
        <w:numPr>
          <w:ilvl w:val="0"/>
          <w:numId w:val="841"/>
        </w:numPr>
      </w:pPr>
      <w:r>
        <w:t xml:space="preserve">Epaisseur des plaques : minimum </w:t>
      </w:r>
      <w:r>
        <w:rPr>
          <w:rStyle w:val="optioncarChar"/>
        </w:rPr>
        <w:t>12</w:t>
      </w:r>
      <w:r>
        <w:t> (par défaut)</w:t>
      </w:r>
      <w:r>
        <w:rPr>
          <w:rStyle w:val="optioncarChar"/>
        </w:rPr>
        <w:t xml:space="preserve"> / 15 / 18 / 20 / 22 / *** </w:t>
      </w:r>
      <w:r>
        <w:t>mm</w:t>
      </w:r>
    </w:p>
    <w:p w14:paraId="6DE6A0CF" w14:textId="77777777" w:rsidR="006A608A" w:rsidRDefault="00000000">
      <w:pPr>
        <w:pStyle w:val="Author-eListParagraph"/>
        <w:numPr>
          <w:ilvl w:val="0"/>
          <w:numId w:val="841"/>
        </w:numPr>
      </w:pPr>
      <w:r>
        <w:t xml:space="preserve">Masse volumique : minimum </w:t>
      </w:r>
      <w:r>
        <w:rPr>
          <w:rStyle w:val="optioncarChar"/>
        </w:rPr>
        <w:t>600</w:t>
      </w:r>
      <w:r>
        <w:t> (par défaut)</w:t>
      </w:r>
      <w:r>
        <w:rPr>
          <w:rStyle w:val="optioncarChar"/>
        </w:rPr>
        <w:t xml:space="preserve"> / 700 / 800 / ***</w:t>
      </w:r>
      <w:r>
        <w:t xml:space="preserve"> kg/m³</w:t>
      </w:r>
    </w:p>
    <w:p w14:paraId="43B40ACD" w14:textId="77777777" w:rsidR="006A608A" w:rsidRDefault="00000000">
      <w:pPr>
        <w:pStyle w:val="Author-eListParagraph"/>
        <w:numPr>
          <w:ilvl w:val="0"/>
          <w:numId w:val="841"/>
        </w:numPr>
      </w:pPr>
      <w:r>
        <w:t xml:space="preserve">Traitement de surface : </w:t>
      </w:r>
      <w:r>
        <w:rPr>
          <w:rStyle w:val="optioncarChar"/>
        </w:rPr>
        <w:t>non traitée</w:t>
      </w:r>
      <w:r>
        <w:t> (par défaut) </w:t>
      </w:r>
      <w:r>
        <w:rPr>
          <w:rStyle w:val="optioncarChar"/>
        </w:rPr>
        <w:t>/ deux couches de vernis selon l'article *** / une face revêtue d'une couche de finition à peindre / ***</w:t>
      </w:r>
    </w:p>
    <w:p w14:paraId="6D0F4000" w14:textId="77777777" w:rsidR="006A608A" w:rsidRDefault="00000000">
      <w:pPr>
        <w:pStyle w:val="Author-eListParagraph"/>
        <w:numPr>
          <w:ilvl w:val="1"/>
          <w:numId w:val="842"/>
        </w:numPr>
      </w:pPr>
      <w:r>
        <w:t xml:space="preserve">Epaisseur de la couche de finition : </w:t>
      </w:r>
      <w:r>
        <w:rPr>
          <w:rStyle w:val="optioncarChar"/>
        </w:rPr>
        <w:t>100  </w:t>
      </w:r>
      <w:r>
        <w:t>(par défaut)</w:t>
      </w:r>
      <w:r>
        <w:rPr>
          <w:rStyle w:val="optioncarChar"/>
        </w:rPr>
        <w:t> / *** </w:t>
      </w:r>
      <w:r>
        <w:t xml:space="preserve"> µ.</w:t>
      </w:r>
    </w:p>
    <w:p w14:paraId="7D171E8E" w14:textId="77777777" w:rsidR="006A608A" w:rsidRDefault="00000000">
      <w:pPr>
        <w:pStyle w:val="Author-eListParagraph"/>
        <w:numPr>
          <w:ilvl w:val="1"/>
          <w:numId w:val="842"/>
        </w:numPr>
      </w:pPr>
      <w:r>
        <w:t xml:space="preserve">Laque : </w:t>
      </w:r>
      <w:r>
        <w:rPr>
          <w:rStyle w:val="optioncarChar"/>
        </w:rPr>
        <w:t>couvrante </w:t>
      </w:r>
      <w:r>
        <w:t>(par défaut)</w:t>
      </w:r>
      <w:r>
        <w:rPr>
          <w:rStyle w:val="optioncarChar"/>
        </w:rPr>
        <w:t xml:space="preserve"> / transparente</w:t>
      </w:r>
    </w:p>
    <w:p w14:paraId="7AFC36C7" w14:textId="77777777" w:rsidR="006A608A" w:rsidRDefault="00000000">
      <w:pPr>
        <w:pStyle w:val="Author-eListParagraph"/>
        <w:numPr>
          <w:ilvl w:val="1"/>
          <w:numId w:val="842"/>
        </w:numPr>
      </w:pPr>
      <w:r>
        <w:t xml:space="preserve">Coloris : </w:t>
      </w:r>
      <w:r>
        <w:rPr>
          <w:rStyle w:val="optioncarChar"/>
        </w:rPr>
        <w:t>à choisir dans la gamme complète du fabricant </w:t>
      </w:r>
      <w:r>
        <w:t>(par défaut)</w:t>
      </w:r>
      <w:r>
        <w:rPr>
          <w:rStyle w:val="optioncarChar"/>
        </w:rPr>
        <w:t xml:space="preserve"> / couleur RAL n° *** / ***</w:t>
      </w:r>
    </w:p>
    <w:p w14:paraId="38CE609C" w14:textId="77777777" w:rsidR="006A608A" w:rsidRDefault="00000000">
      <w:r>
        <w:rPr>
          <w:b/>
          <w:sz w:val="24"/>
        </w:rPr>
        <w:t>Matériau bois - Panneaux de particules</w:t>
      </w:r>
    </w:p>
    <w:p w14:paraId="605D254D" w14:textId="77777777" w:rsidR="006A608A" w:rsidRDefault="00000000">
      <w:r>
        <w:rPr>
          <w:rStyle w:val="optioncarChar"/>
        </w:rPr>
        <w:t>P2 </w:t>
      </w:r>
      <w:r>
        <w:t>(par défaut)</w:t>
      </w:r>
      <w:r>
        <w:rPr>
          <w:rStyle w:val="optioncarChar"/>
        </w:rPr>
        <w:t xml:space="preserve"> / P3 / P4 / P5 / P6 / P7 / ***</w:t>
      </w:r>
      <w:r>
        <w:t xml:space="preserve"> selon la norme [NBN EN 312].</w:t>
      </w:r>
    </w:p>
    <w:p w14:paraId="706CD2A3" w14:textId="77777777" w:rsidR="006A608A" w:rsidRDefault="00000000">
      <w:pPr>
        <w:pStyle w:val="heading"/>
      </w:pPr>
      <w:r>
        <w:t>Spécifications</w:t>
      </w:r>
    </w:p>
    <w:p w14:paraId="19D9A4FD" w14:textId="77777777" w:rsidR="006A608A" w:rsidRDefault="00000000">
      <w:pPr>
        <w:pStyle w:val="Author-eListParagraph"/>
        <w:numPr>
          <w:ilvl w:val="0"/>
          <w:numId w:val="843"/>
        </w:numPr>
      </w:pPr>
      <w:r>
        <w:t xml:space="preserve">Epaisseur des plaques : minimum </w:t>
      </w:r>
      <w:r>
        <w:rPr>
          <w:rStyle w:val="optioncarChar"/>
        </w:rPr>
        <w:t>12</w:t>
      </w:r>
      <w:r>
        <w:t xml:space="preserve"> (par défaut) </w:t>
      </w:r>
      <w:r>
        <w:rPr>
          <w:rStyle w:val="optioncarChar"/>
        </w:rPr>
        <w:t xml:space="preserve">/ 15 / 18 / *** </w:t>
      </w:r>
      <w:r>
        <w:t>mm</w:t>
      </w:r>
    </w:p>
    <w:p w14:paraId="4D9B356E" w14:textId="77777777" w:rsidR="006A608A" w:rsidRDefault="00000000">
      <w:pPr>
        <w:pStyle w:val="Author-eListParagraph"/>
        <w:numPr>
          <w:ilvl w:val="0"/>
          <w:numId w:val="843"/>
        </w:numPr>
      </w:pPr>
      <w:r>
        <w:t xml:space="preserve">Masse volumique : minimum </w:t>
      </w:r>
      <w:r>
        <w:rPr>
          <w:rStyle w:val="optioncarChar"/>
        </w:rPr>
        <w:t>400 </w:t>
      </w:r>
      <w:r>
        <w:t>(par défaut)</w:t>
      </w:r>
      <w:r>
        <w:rPr>
          <w:rStyle w:val="optioncarChar"/>
        </w:rPr>
        <w:t xml:space="preserve"> / 500 / *** </w:t>
      </w:r>
      <w:r>
        <w:t>kg/m³</w:t>
      </w:r>
    </w:p>
    <w:p w14:paraId="565DADA7" w14:textId="77777777" w:rsidR="006A608A" w:rsidRDefault="00000000">
      <w:pPr>
        <w:pStyle w:val="Author-eListParagraph"/>
        <w:numPr>
          <w:ilvl w:val="0"/>
          <w:numId w:val="843"/>
        </w:numPr>
      </w:pPr>
      <w:r>
        <w:t>Traitement de surface :</w:t>
      </w:r>
      <w:r>
        <w:rPr>
          <w:rStyle w:val="optioncarChar"/>
        </w:rPr>
        <w:t> non traitée</w:t>
      </w:r>
      <w:r>
        <w:t> (par défaut)</w:t>
      </w:r>
      <w:r>
        <w:rPr>
          <w:rStyle w:val="optioncarChar"/>
        </w:rPr>
        <w:t xml:space="preserve"> / deux couches de vernis selon l'article *** / une face revêtue d'une couche de finition à peindre / ***</w:t>
      </w:r>
    </w:p>
    <w:p w14:paraId="62DBC0B3" w14:textId="77777777" w:rsidR="006A608A" w:rsidRDefault="00000000">
      <w:pPr>
        <w:pStyle w:val="Author-eListParagraph"/>
        <w:numPr>
          <w:ilvl w:val="1"/>
          <w:numId w:val="844"/>
        </w:numPr>
      </w:pPr>
      <w:r>
        <w:t xml:space="preserve">Epaisseur de la couche de finition : </w:t>
      </w:r>
      <w:r>
        <w:rPr>
          <w:rStyle w:val="optioncarChar"/>
        </w:rPr>
        <w:t>100</w:t>
      </w:r>
      <w:r>
        <w:t> (par défaut)</w:t>
      </w:r>
      <w:r>
        <w:rPr>
          <w:rStyle w:val="optioncarChar"/>
        </w:rPr>
        <w:t> / ***  </w:t>
      </w:r>
      <w:r>
        <w:t>µ.</w:t>
      </w:r>
    </w:p>
    <w:p w14:paraId="237C757C" w14:textId="77777777" w:rsidR="006A608A" w:rsidRDefault="00000000">
      <w:pPr>
        <w:pStyle w:val="Author-eListParagraph"/>
        <w:numPr>
          <w:ilvl w:val="1"/>
          <w:numId w:val="844"/>
        </w:numPr>
      </w:pPr>
      <w:r>
        <w:t xml:space="preserve">Laque : </w:t>
      </w:r>
      <w:r>
        <w:rPr>
          <w:rStyle w:val="optioncarChar"/>
        </w:rPr>
        <w:t>couvrante</w:t>
      </w:r>
      <w:r>
        <w:t xml:space="preserve"> (par défaut) </w:t>
      </w:r>
      <w:r>
        <w:rPr>
          <w:rStyle w:val="optioncarChar"/>
        </w:rPr>
        <w:t>/ transparente / ***</w:t>
      </w:r>
    </w:p>
    <w:p w14:paraId="78B3E372" w14:textId="77777777" w:rsidR="006A608A" w:rsidRDefault="00000000">
      <w:pPr>
        <w:pStyle w:val="Author-eListParagraph"/>
        <w:numPr>
          <w:ilvl w:val="1"/>
          <w:numId w:val="844"/>
        </w:numPr>
      </w:pPr>
      <w:r>
        <w:t xml:space="preserve">Coloris : </w:t>
      </w:r>
      <w:r>
        <w:rPr>
          <w:rStyle w:val="optioncarChar"/>
        </w:rPr>
        <w:t>à choisir dans la gamme complète du fabricant (par défaut) / couleur RAL n° *** / ***</w:t>
      </w:r>
    </w:p>
    <w:p w14:paraId="28297E9B" w14:textId="77777777" w:rsidR="006A608A" w:rsidRDefault="00000000">
      <w:pPr>
        <w:pStyle w:val="pheading"/>
      </w:pPr>
      <w:r>
        <w:t>MESURAGE</w:t>
      </w:r>
    </w:p>
    <w:p w14:paraId="5AEAD341" w14:textId="77777777" w:rsidR="006A608A" w:rsidRDefault="00000000">
      <w:pPr>
        <w:pStyle w:val="pheading"/>
      </w:pPr>
      <w:r>
        <w:t>- unité de mesure:</w:t>
      </w:r>
    </w:p>
    <w:p w14:paraId="7DB7415F" w14:textId="77777777" w:rsidR="006A608A" w:rsidRDefault="00000000">
      <w:r>
        <w:rPr>
          <w:rStyle w:val="optioncarChar"/>
        </w:rPr>
        <w:t xml:space="preserve">- </w:t>
      </w:r>
      <w:r>
        <w:t>(par défaut) </w:t>
      </w:r>
      <w:r>
        <w:rPr>
          <w:rStyle w:val="optioncarChar"/>
        </w:rPr>
        <w:t>/ m³ / ***</w:t>
      </w:r>
    </w:p>
    <w:p w14:paraId="7A53D4C4" w14:textId="77777777" w:rsidR="006A608A" w:rsidRDefault="00000000">
      <w:pPr>
        <w:pStyle w:val="pheading"/>
      </w:pPr>
      <w:r>
        <w:t>- code de mesurage:</w:t>
      </w:r>
    </w:p>
    <w:p w14:paraId="7D165BC2" w14:textId="77777777" w:rsidR="006A608A" w:rsidRDefault="00000000">
      <w:r>
        <w:t>Choix opéré :</w:t>
      </w:r>
      <w:r>
        <w:rPr>
          <w:rStyle w:val="optioncarChar"/>
          <w:b/>
        </w:rPr>
        <w:t>*** / OPTION 1</w:t>
      </w:r>
      <w:r>
        <w:t xml:space="preserve"> (par défaut)</w:t>
      </w:r>
      <w:r>
        <w:rPr>
          <w:rStyle w:val="optioncarChar"/>
          <w:b/>
        </w:rPr>
        <w:t> / OPTION 2</w:t>
      </w:r>
    </w:p>
    <w:p w14:paraId="5DCB2BB8"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65910A1" w14:textId="77777777" w:rsidR="006A608A" w:rsidRDefault="00000000">
      <w:pPr>
        <w:pStyle w:val="pheading"/>
      </w:pPr>
      <w:r>
        <w:t>- nature du marché:</w:t>
      </w:r>
    </w:p>
    <w:p w14:paraId="31DFC1B6" w14:textId="77777777" w:rsidR="006A608A" w:rsidRDefault="00000000">
      <w:r>
        <w:rPr>
          <w:rStyle w:val="optioncarChar"/>
        </w:rPr>
        <w:t>PM </w:t>
      </w:r>
      <w:r>
        <w:t xml:space="preserve">(par défaut) </w:t>
      </w:r>
      <w:r>
        <w:rPr>
          <w:rStyle w:val="optioncarChar"/>
        </w:rPr>
        <w:t>/ QF / ***</w:t>
      </w:r>
    </w:p>
    <w:p w14:paraId="7017390F" w14:textId="77777777" w:rsidR="006A608A" w:rsidRDefault="00000000">
      <w:pPr>
        <w:pStyle w:val="Author-eSectionHeading5"/>
      </w:pPr>
      <w:bookmarkStart w:id="1444" w:name="_Toc112762016"/>
      <w:r>
        <w:t>56.33.2 Eléments de remplissage en panneaux métalliques CCTB 01.02</w:t>
      </w:r>
      <w:bookmarkEnd w:id="1444"/>
    </w:p>
    <w:p w14:paraId="45F4DB67" w14:textId="77777777" w:rsidR="006A608A" w:rsidRDefault="00000000">
      <w:pPr>
        <w:pStyle w:val="Author-eSectionHeading6"/>
      </w:pPr>
      <w:bookmarkStart w:id="1445" w:name="_Toc112762017"/>
      <w:r>
        <w:t>56.33.2a Eléments de remplissage en panneaux métalliques CCTB 01.10</w:t>
      </w:r>
      <w:bookmarkEnd w:id="1445"/>
    </w:p>
    <w:p w14:paraId="5D91C812" w14:textId="77777777" w:rsidR="006A608A" w:rsidRDefault="00000000">
      <w:pPr>
        <w:pStyle w:val="pheading"/>
      </w:pPr>
      <w:r>
        <w:t>MATÉRIAUX</w:t>
      </w:r>
    </w:p>
    <w:p w14:paraId="3CB54995" w14:textId="77777777" w:rsidR="006A608A" w:rsidRDefault="00000000">
      <w:pPr>
        <w:pStyle w:val="pheading"/>
      </w:pPr>
      <w:r>
        <w:t>- Caractéristiques générales</w:t>
      </w:r>
    </w:p>
    <w:p w14:paraId="11D4BA50" w14:textId="77777777" w:rsidR="006A608A" w:rsidRDefault="00000000">
      <w:r>
        <w:t xml:space="preserve">Les éléments de remplissage à isolation thermique sont composés en tôles d' </w:t>
      </w:r>
      <w:r>
        <w:rPr>
          <w:rStyle w:val="optioncarChar"/>
        </w:rPr>
        <w:t>*** / aluminium / acier / *** </w:t>
      </w:r>
      <w:r>
        <w:t>recouvrant une âme isolante. Les panneaux sont livrés avec un film de protection amovible.</w:t>
      </w:r>
    </w:p>
    <w:p w14:paraId="28FC5918" w14:textId="77777777" w:rsidR="006A608A" w:rsidRDefault="00000000">
      <w:pPr>
        <w:pStyle w:val="heading"/>
      </w:pPr>
      <w:r>
        <w:t>Spécifications</w:t>
      </w:r>
    </w:p>
    <w:p w14:paraId="73F2B2E0" w14:textId="77777777" w:rsidR="006A608A" w:rsidRDefault="00000000">
      <w:r>
        <w:t>Epaisseur des plaques : au moins </w:t>
      </w:r>
      <w:r>
        <w:rPr>
          <w:rStyle w:val="optioncarChar"/>
        </w:rPr>
        <w:t>*** / 20 / 30 / 40 / ***</w:t>
      </w:r>
      <w:r>
        <w:t xml:space="preserve"> mm.</w:t>
      </w:r>
    </w:p>
    <w:p w14:paraId="40C52E51" w14:textId="77777777" w:rsidR="006A608A" w:rsidRDefault="00000000">
      <w:r>
        <w:t>Nature des plaques d'aluminium ou acier :</w:t>
      </w:r>
    </w:p>
    <w:p w14:paraId="678EA57A" w14:textId="77777777" w:rsidR="006A608A" w:rsidRDefault="00000000">
      <w:pPr>
        <w:ind w:left="675"/>
      </w:pPr>
      <w:r>
        <w:t xml:space="preserve">⇒ Épaisseur nominale : au moins </w:t>
      </w:r>
      <w:r>
        <w:rPr>
          <w:rStyle w:val="optioncarChar"/>
        </w:rPr>
        <w:t>*** / 0,7 / 1,5 / *** mm</w:t>
      </w:r>
      <w:r>
        <w:t>.</w:t>
      </w:r>
    </w:p>
    <w:p w14:paraId="666F212B" w14:textId="77777777" w:rsidR="006A608A" w:rsidRDefault="00000000">
      <w:pPr>
        <w:ind w:left="675"/>
      </w:pPr>
      <w:r>
        <w:t>⇒ Finition et couleur : </w:t>
      </w:r>
      <w:r>
        <w:rPr>
          <w:rStyle w:val="optioncarChar"/>
        </w:rPr>
        <w:t>*** / identiques à celles des profilés de fenêtre / ***</w:t>
      </w:r>
    </w:p>
    <w:p w14:paraId="50586562" w14:textId="77777777" w:rsidR="006A608A" w:rsidRDefault="00000000">
      <w:r>
        <w:t xml:space="preserve">Nature du matériau d'isolation ; les spécifications des isolants sont définies dans les articles </w:t>
      </w:r>
      <w:hyperlink w:anchor="196" w:history="1">
        <w:r>
          <w:t>52.4 Isolation</w:t>
        </w:r>
      </w:hyperlink>
      <w:r>
        <w:t xml:space="preserve"> et suivants::</w:t>
      </w:r>
    </w:p>
    <w:p w14:paraId="6A36369E" w14:textId="77777777" w:rsidR="006A608A" w:rsidRDefault="00000000">
      <w:pPr>
        <w:ind w:left="675"/>
      </w:pPr>
      <w:r>
        <w:t xml:space="preserve">⇒ Matériau : </w:t>
      </w:r>
      <w:r>
        <w:rPr>
          <w:rStyle w:val="optioncarChar"/>
        </w:rPr>
        <w:t>*** / polystyrène extrudé / polyuréthane / fibres minérales / ***</w:t>
      </w:r>
    </w:p>
    <w:p w14:paraId="3CDA3952" w14:textId="77777777" w:rsidR="006A608A" w:rsidRDefault="00000000">
      <w:pPr>
        <w:ind w:left="675"/>
      </w:pPr>
      <w:r>
        <w:t xml:space="preserve">⇒ Épaisseur nominale : au moins </w:t>
      </w:r>
      <w:r>
        <w:rPr>
          <w:rStyle w:val="optioncarChar"/>
        </w:rPr>
        <w:t>*** / 20 / 30 / 40 / ***</w:t>
      </w:r>
      <w:r>
        <w:t xml:space="preserve"> mm.</w:t>
      </w:r>
    </w:p>
    <w:p w14:paraId="1AD5C42D" w14:textId="77777777" w:rsidR="006A608A" w:rsidRDefault="00000000">
      <w:pPr>
        <w:ind w:left="675"/>
      </w:pPr>
      <w:r>
        <w:t>⇒ Conductibilité thermique : maximum </w:t>
      </w:r>
      <w:r>
        <w:rPr>
          <w:rStyle w:val="optioncarChar"/>
        </w:rPr>
        <w:t>*** / 40 </w:t>
      </w:r>
      <w:r>
        <w:t xml:space="preserve"> W/mK</w:t>
      </w:r>
    </w:p>
    <w:p w14:paraId="15D3AD78" w14:textId="77777777" w:rsidR="006A608A" w:rsidRDefault="00000000">
      <w:pPr>
        <w:pStyle w:val="pheading"/>
      </w:pPr>
      <w:r>
        <w:t>- Prescriptions complémentaires</w:t>
      </w:r>
    </w:p>
    <w:p w14:paraId="74B29421" w14:textId="77777777" w:rsidR="006A608A" w:rsidRDefault="00000000">
      <w:r>
        <w:t xml:space="preserve">Les panneaux de remplissage pour les portes d'entrée sont pourvus d'une fenêtre </w:t>
      </w:r>
      <w:r>
        <w:rPr>
          <w:rStyle w:val="optioncarChar"/>
        </w:rPr>
        <w:t xml:space="preserve">*** / ronde / carrée / *** </w:t>
      </w:r>
      <w:r>
        <w:t xml:space="preserve">à double vitrage ( </w:t>
      </w:r>
      <w:r>
        <w:rPr>
          <w:rStyle w:val="optioncarChar"/>
        </w:rPr>
        <w:t>*** / mat / clair</w:t>
      </w:r>
      <w:r>
        <w:t xml:space="preserve"> ), située dans le même plan que le panneau, intégrée dans le panneau sans profils périphériques et colmatée avec des silicones incolores. Diamètre : </w:t>
      </w:r>
      <w:r>
        <w:rPr>
          <w:rStyle w:val="optioncarChar"/>
        </w:rPr>
        <w:t>*** / 30 </w:t>
      </w:r>
      <w:r>
        <w:t>cm.</w:t>
      </w:r>
    </w:p>
    <w:p w14:paraId="01E9B765" w14:textId="77777777" w:rsidR="006A608A" w:rsidRDefault="00000000">
      <w:pPr>
        <w:pStyle w:val="pheading"/>
      </w:pPr>
      <w:r>
        <w:t>EXÉCUTION / MISE EN ŒUVRE</w:t>
      </w:r>
    </w:p>
    <w:p w14:paraId="7E2D457A" w14:textId="77777777" w:rsidR="006A608A" w:rsidRDefault="00000000">
      <w:pPr>
        <w:pStyle w:val="pheading"/>
      </w:pPr>
      <w:r>
        <w:t>- Prescriptions générales</w:t>
      </w:r>
    </w:p>
    <w:p w14:paraId="29CF4479" w14:textId="77777777" w:rsidR="006A608A" w:rsidRDefault="00000000">
      <w:r>
        <w:t xml:space="preserve">Les éléments de remplissage sont placés sous vitrage </w:t>
      </w:r>
      <w:r>
        <w:rPr>
          <w:rStyle w:val="optioncarChar"/>
        </w:rPr>
        <w:t>comprimé</w:t>
      </w:r>
      <w:r>
        <w:t xml:space="preserve"> (par défaut) </w:t>
      </w:r>
      <w:r>
        <w:rPr>
          <w:rStyle w:val="optioncarChar"/>
        </w:rPr>
        <w:t>/ semi-comprimé / non-comprimé / ***.</w:t>
      </w:r>
      <w:r>
        <w:br/>
        <w:t xml:space="preserve">Les éléments de remplissage sont placés dans un système </w:t>
      </w:r>
      <w:r>
        <w:rPr>
          <w:rStyle w:val="optioncarChar"/>
        </w:rPr>
        <w:t>ouvert</w:t>
      </w:r>
      <w:r>
        <w:t xml:space="preserve"> (par défaut) </w:t>
      </w:r>
      <w:r>
        <w:rPr>
          <w:rStyle w:val="optioncarChar"/>
        </w:rPr>
        <w:t>/ fermé / ***</w:t>
      </w:r>
      <w:r>
        <w:t>.</w:t>
      </w:r>
    </w:p>
    <w:p w14:paraId="0F8296C6" w14:textId="77777777" w:rsidR="006A608A" w:rsidRDefault="00000000">
      <w:pPr>
        <w:pStyle w:val="pheading"/>
      </w:pPr>
      <w:r>
        <w:t>MESURAGE</w:t>
      </w:r>
    </w:p>
    <w:p w14:paraId="1FDEE1FA" w14:textId="77777777" w:rsidR="006A608A" w:rsidRDefault="00000000">
      <w:pPr>
        <w:pStyle w:val="pheading"/>
      </w:pPr>
      <w:r>
        <w:t>- unité de mesure:</w:t>
      </w:r>
    </w:p>
    <w:p w14:paraId="44900890" w14:textId="77777777" w:rsidR="006A608A" w:rsidRDefault="00000000">
      <w:r>
        <w:rPr>
          <w:rStyle w:val="optioncarChar"/>
        </w:rPr>
        <w:t xml:space="preserve">- </w:t>
      </w:r>
      <w:r>
        <w:t>(par défaut) </w:t>
      </w:r>
      <w:r>
        <w:rPr>
          <w:rStyle w:val="optioncarChar"/>
        </w:rPr>
        <w:t>/ m² / ***</w:t>
      </w:r>
    </w:p>
    <w:p w14:paraId="64A566DC" w14:textId="77777777" w:rsidR="006A608A" w:rsidRDefault="00000000">
      <w:pPr>
        <w:pStyle w:val="pheading"/>
      </w:pPr>
      <w:r>
        <w:t>- code de mesurage:</w:t>
      </w:r>
    </w:p>
    <w:p w14:paraId="3867EB00" w14:textId="77777777" w:rsidR="006A608A" w:rsidRDefault="00000000">
      <w:r>
        <w:t>Choix opéré :</w:t>
      </w:r>
      <w:r>
        <w:rPr>
          <w:rStyle w:val="optioncarChar"/>
          <w:b/>
        </w:rPr>
        <w:t>*** / OPTION 1 </w:t>
      </w:r>
      <w:r>
        <w:t>(par défaut)</w:t>
      </w:r>
      <w:r>
        <w:rPr>
          <w:rStyle w:val="optioncarChar"/>
          <w:b/>
        </w:rPr>
        <w:t xml:space="preserve"> / OPTION 2</w:t>
      </w:r>
    </w:p>
    <w:p w14:paraId="05AF3A1E"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E553F95" w14:textId="77777777" w:rsidR="006A608A" w:rsidRDefault="00000000">
      <w:pPr>
        <w:pStyle w:val="pheading"/>
      </w:pPr>
      <w:r>
        <w:t>- nature du marché:</w:t>
      </w:r>
    </w:p>
    <w:p w14:paraId="1774F0D4" w14:textId="77777777" w:rsidR="006A608A" w:rsidRDefault="00000000">
      <w:r>
        <w:rPr>
          <w:rStyle w:val="optioncarChar"/>
        </w:rPr>
        <w:t>PM</w:t>
      </w:r>
      <w:r>
        <w:t xml:space="preserve"> (par défaut)</w:t>
      </w:r>
      <w:r>
        <w:rPr>
          <w:rStyle w:val="optioncarChar"/>
        </w:rPr>
        <w:t> / QF / ***</w:t>
      </w:r>
    </w:p>
    <w:p w14:paraId="7C47A33E" w14:textId="77777777" w:rsidR="006A608A" w:rsidRDefault="00000000">
      <w:pPr>
        <w:pStyle w:val="Author-eSectionHeading5"/>
      </w:pPr>
      <w:bookmarkStart w:id="1446" w:name="_Toc112762018"/>
      <w:r>
        <w:t>56.33.3 Eléments de remplissage en panneaux en matière synthétique CCTB 01.02</w:t>
      </w:r>
      <w:bookmarkEnd w:id="1446"/>
    </w:p>
    <w:p w14:paraId="634E847F" w14:textId="77777777" w:rsidR="006A608A" w:rsidRDefault="00000000">
      <w:pPr>
        <w:pStyle w:val="Author-eSectionHeading6"/>
      </w:pPr>
      <w:bookmarkStart w:id="1447" w:name="_Toc112762019"/>
      <w:r>
        <w:t>56.33.3a Eléments de remplissage en panneaux en matière synthétique CCTB 01.10</w:t>
      </w:r>
      <w:bookmarkEnd w:id="1447"/>
    </w:p>
    <w:p w14:paraId="563DE975" w14:textId="77777777" w:rsidR="006A608A" w:rsidRDefault="00000000">
      <w:pPr>
        <w:pStyle w:val="pheading"/>
      </w:pPr>
      <w:r>
        <w:t>MATÉRIAUX</w:t>
      </w:r>
    </w:p>
    <w:p w14:paraId="203207DF" w14:textId="77777777" w:rsidR="006A608A" w:rsidRDefault="00000000">
      <w:pPr>
        <w:pStyle w:val="pheading"/>
      </w:pPr>
      <w:r>
        <w:t>- Caractéristiques générales</w:t>
      </w:r>
    </w:p>
    <w:p w14:paraId="3A64ABBC" w14:textId="77777777" w:rsidR="006A608A" w:rsidRDefault="00000000">
      <w:r>
        <w:rPr>
          <w:b/>
          <w:sz w:val="24"/>
        </w:rPr>
        <w:t>Matière synthétique</w:t>
      </w:r>
    </w:p>
    <w:p w14:paraId="431D2E34" w14:textId="77777777" w:rsidR="006A608A" w:rsidRDefault="00000000">
      <w:r>
        <w:t>Les éléments de remplissage se composent de plaques en PVC dur (</w:t>
      </w:r>
      <w:r>
        <w:rPr>
          <w:rStyle w:val="optioncarChar"/>
        </w:rPr>
        <w:t>chlorure de polyvinyle dur</w:t>
      </w:r>
      <w:r>
        <w:t> (par défaut)</w:t>
      </w:r>
      <w:r>
        <w:rPr>
          <w:rStyle w:val="optioncarChar"/>
        </w:rPr>
        <w:t xml:space="preserve"> / *** ) </w:t>
      </w:r>
      <w:r>
        <w:t>et d'une âme isolante. Les plaques sont livrées avec un film de polyéthylène amovible.</w:t>
      </w:r>
    </w:p>
    <w:p w14:paraId="518251BD" w14:textId="77777777" w:rsidR="006A608A" w:rsidRDefault="00000000">
      <w:pPr>
        <w:pStyle w:val="heading"/>
      </w:pPr>
      <w:r>
        <w:t>Spécifications</w:t>
      </w:r>
    </w:p>
    <w:p w14:paraId="0F869921" w14:textId="77777777" w:rsidR="006A608A" w:rsidRDefault="00000000">
      <w:pPr>
        <w:pStyle w:val="Author-eListParagraph"/>
        <w:numPr>
          <w:ilvl w:val="0"/>
          <w:numId w:val="845"/>
        </w:numPr>
      </w:pPr>
      <w:r>
        <w:t>Epaisseur des plaques : au moins</w:t>
      </w:r>
      <w:r>
        <w:rPr>
          <w:rStyle w:val="optioncarChar"/>
        </w:rPr>
        <w:t> 20</w:t>
      </w:r>
      <w:r>
        <w:t> (par défaut)</w:t>
      </w:r>
      <w:r>
        <w:rPr>
          <w:rStyle w:val="optioncarChar"/>
        </w:rPr>
        <w:t xml:space="preserve"> / 30 / 40 / ***</w:t>
      </w:r>
      <w:r>
        <w:t xml:space="preserve"> mm.</w:t>
      </w:r>
    </w:p>
    <w:p w14:paraId="39AD35D2" w14:textId="77777777" w:rsidR="006A608A" w:rsidRDefault="00000000">
      <w:pPr>
        <w:pStyle w:val="Author-eListParagraph"/>
        <w:numPr>
          <w:ilvl w:val="0"/>
          <w:numId w:val="845"/>
        </w:numPr>
      </w:pPr>
      <w:r>
        <w:t xml:space="preserve">Type : </w:t>
      </w:r>
      <w:r>
        <w:rPr>
          <w:rStyle w:val="optioncarChar"/>
        </w:rPr>
        <w:t>à simple paroi</w:t>
      </w:r>
      <w:r>
        <w:t xml:space="preserve"> (par défaut)</w:t>
      </w:r>
      <w:r>
        <w:rPr>
          <w:rStyle w:val="optioncarChar"/>
        </w:rPr>
        <w:t xml:space="preserve"> / à double paroi (panneau sandwich) / ***. </w:t>
      </w:r>
      <w:r>
        <w:t xml:space="preserve">Les plaques sont pourvues d'une isolation thermique </w:t>
      </w:r>
      <w:r>
        <w:rPr>
          <w:rStyle w:val="optioncarChar"/>
        </w:rPr>
        <w:t>à l'intérieur</w:t>
      </w:r>
      <w:r>
        <w:t xml:space="preserve"> (par défaut)</w:t>
      </w:r>
      <w:r>
        <w:rPr>
          <w:rStyle w:val="optioncarChar"/>
        </w:rPr>
        <w:t xml:space="preserve"> / à l'arrière / ***</w:t>
      </w:r>
      <w:r>
        <w:t xml:space="preserve"> .</w:t>
      </w:r>
    </w:p>
    <w:p w14:paraId="44F680EC" w14:textId="77777777" w:rsidR="006A608A" w:rsidRDefault="00000000">
      <w:pPr>
        <w:pStyle w:val="Author-eListParagraph"/>
        <w:numPr>
          <w:ilvl w:val="0"/>
          <w:numId w:val="845"/>
        </w:numPr>
      </w:pPr>
      <w:r>
        <w:t>Nature des plaques en PVC :</w:t>
      </w:r>
    </w:p>
    <w:p w14:paraId="3FBCAA16" w14:textId="77777777" w:rsidR="006A608A" w:rsidRDefault="00000000">
      <w:r>
        <w:t xml:space="preserve">Choix opéré : </w:t>
      </w:r>
      <w:r>
        <w:rPr>
          <w:rStyle w:val="optioncarChar"/>
        </w:rPr>
        <w:t>*** / OPTION 1</w:t>
      </w:r>
      <w:r>
        <w:t> (par défaut)</w:t>
      </w:r>
      <w:r>
        <w:rPr>
          <w:rStyle w:val="optioncarChar"/>
        </w:rPr>
        <w:t xml:space="preserve"> / OPTION 2 /OPTION 3</w:t>
      </w:r>
      <w:r>
        <w:br/>
      </w:r>
      <w:r>
        <w:rPr>
          <w:b/>
        </w:rPr>
        <w:t>***OPTION 1</w:t>
      </w:r>
      <w:r>
        <w:t> : extrudées dans une composition de PVC dure à base de pâte de granulats blanche, colorée dans la masse</w:t>
      </w:r>
      <w:r>
        <w:br/>
      </w:r>
      <w:r>
        <w:rPr>
          <w:b/>
        </w:rPr>
        <w:t>***OPTION 2</w:t>
      </w:r>
      <w:r>
        <w:t xml:space="preserve"> : extrudées dans une composition de PVC dure de couleur blanche, référence </w:t>
      </w:r>
      <w:r>
        <w:rPr>
          <w:rStyle w:val="optioncarChar"/>
        </w:rPr>
        <w:t>***</w:t>
      </w:r>
      <w:r>
        <w:br/>
      </w:r>
      <w:r>
        <w:rPr>
          <w:b/>
        </w:rPr>
        <w:t>***OPTION 3</w:t>
      </w:r>
      <w:r>
        <w:t> : extrudées dans du PVC à résistance aux chocs élevée avec une couche de couleur acrylique PMMA dans la masse; la couleur est extrudée en même temps afin d'obtenir une cohésion homogène entre le PVC et l'acrylique.</w:t>
      </w:r>
    </w:p>
    <w:p w14:paraId="43D5EB5A" w14:textId="77777777" w:rsidR="006A608A" w:rsidRDefault="00000000">
      <w:pPr>
        <w:ind w:left="675"/>
      </w:pPr>
      <w:r>
        <w:t xml:space="preserve">⇒ Epaisseur nominale : </w:t>
      </w:r>
      <w:r>
        <w:rPr>
          <w:rStyle w:val="optioncarChar"/>
        </w:rPr>
        <w:t>3 </w:t>
      </w:r>
      <w:r>
        <w:t>(par défaut)</w:t>
      </w:r>
      <w:r>
        <w:rPr>
          <w:rStyle w:val="optioncarChar"/>
        </w:rPr>
        <w:t xml:space="preserve"> / 4 / 5 / *** </w:t>
      </w:r>
      <w:r>
        <w:t>mm.</w:t>
      </w:r>
    </w:p>
    <w:p w14:paraId="00B2C1FA" w14:textId="77777777" w:rsidR="006A608A" w:rsidRDefault="00000000">
      <w:pPr>
        <w:ind w:left="675"/>
      </w:pPr>
      <w:r>
        <w:t xml:space="preserve">⇒ Poids spécifique : env. </w:t>
      </w:r>
      <w:r>
        <w:rPr>
          <w:rStyle w:val="optioncarChar"/>
        </w:rPr>
        <w:t>1400</w:t>
      </w:r>
      <w:r>
        <w:t> (par défaut) </w:t>
      </w:r>
      <w:r>
        <w:rPr>
          <w:rStyle w:val="optioncarChar"/>
        </w:rPr>
        <w:t>/ ***  </w:t>
      </w:r>
      <w:r>
        <w:t>kg/m³</w:t>
      </w:r>
    </w:p>
    <w:p w14:paraId="64C844F9" w14:textId="77777777" w:rsidR="006A608A" w:rsidRDefault="00000000">
      <w:pPr>
        <w:ind w:left="675"/>
      </w:pPr>
      <w:r>
        <w:t>⇒ Coefficient de dilatation linéaire :</w:t>
      </w:r>
      <w:r>
        <w:rPr>
          <w:rStyle w:val="optioncarChar"/>
        </w:rPr>
        <w:t> 7 à 9x10(-5) </w:t>
      </w:r>
      <w:r>
        <w:t>(par défaut)</w:t>
      </w:r>
      <w:r>
        <w:rPr>
          <w:rStyle w:val="optioncarChar"/>
        </w:rPr>
        <w:t> / *** </w:t>
      </w:r>
      <w:r>
        <w:t>  mm.</w:t>
      </w:r>
    </w:p>
    <w:p w14:paraId="720AE44A" w14:textId="77777777" w:rsidR="006A608A" w:rsidRDefault="00000000">
      <w:pPr>
        <w:ind w:left="675"/>
      </w:pPr>
      <w:r>
        <w:t xml:space="preserve">⇒ Point Vicat sous 5 kg : </w:t>
      </w:r>
      <w:r>
        <w:rPr>
          <w:rStyle w:val="optioncarChar"/>
        </w:rPr>
        <w:t>70</w:t>
      </w:r>
      <w:r>
        <w:t> (par défaut) </w:t>
      </w:r>
      <w:r>
        <w:rPr>
          <w:rStyle w:val="optioncarChar"/>
        </w:rPr>
        <w:t>/ *** </w:t>
      </w:r>
      <w:r>
        <w:t>  °C</w:t>
      </w:r>
    </w:p>
    <w:p w14:paraId="26E4DC67" w14:textId="77777777" w:rsidR="006A608A" w:rsidRDefault="00000000">
      <w:pPr>
        <w:ind w:left="675"/>
      </w:pPr>
      <w:r>
        <w:t>⇒ Couleur :</w:t>
      </w:r>
      <w:r>
        <w:rPr>
          <w:rStyle w:val="optioncarChar"/>
        </w:rPr>
        <w:t> identique à celles des profilés de fenêtre</w:t>
      </w:r>
      <w:r>
        <w:t xml:space="preserve"> (par défaut) </w:t>
      </w:r>
      <w:r>
        <w:rPr>
          <w:rStyle w:val="optioncarChar"/>
        </w:rPr>
        <w:t>/ choisie par l'auteur de projet dans la gamme complète du fabricant / couleur RAL n° *** / ***</w:t>
      </w:r>
    </w:p>
    <w:p w14:paraId="34E81616" w14:textId="77777777" w:rsidR="006A608A" w:rsidRDefault="00000000">
      <w:pPr>
        <w:ind w:left="675"/>
      </w:pPr>
      <w:r>
        <w:t>⇒ Brillance : </w:t>
      </w:r>
      <w:r>
        <w:rPr>
          <w:rStyle w:val="optioncarChar"/>
        </w:rPr>
        <w:t> mat</w:t>
      </w:r>
      <w:r>
        <w:t> (par défaut)</w:t>
      </w:r>
      <w:r>
        <w:rPr>
          <w:rStyle w:val="optioncarChar"/>
        </w:rPr>
        <w:t xml:space="preserve"> / brillant / ***</w:t>
      </w:r>
    </w:p>
    <w:p w14:paraId="46A42C73" w14:textId="77777777" w:rsidR="006A608A" w:rsidRDefault="00000000">
      <w:r>
        <w:t xml:space="preserve">Nature du matériau d'isolation; les spécifications des isolants sont définies dans les articles </w:t>
      </w:r>
      <w:hyperlink w:anchor="196" w:history="1">
        <w:r>
          <w:t>52.4 Isolation</w:t>
        </w:r>
      </w:hyperlink>
      <w:r>
        <w:t xml:space="preserve"> et suivants  :</w:t>
      </w:r>
    </w:p>
    <w:p w14:paraId="234A052E" w14:textId="77777777" w:rsidR="006A608A" w:rsidRDefault="00000000">
      <w:pPr>
        <w:ind w:left="675"/>
      </w:pPr>
      <w:r>
        <w:t xml:space="preserve">⇒ Matériau : </w:t>
      </w:r>
      <w:r>
        <w:rPr>
          <w:rStyle w:val="optioncarChar"/>
        </w:rPr>
        <w:t>EPS (polystyrène expansé) </w:t>
      </w:r>
      <w:r>
        <w:t>(par défaut)</w:t>
      </w:r>
      <w:r>
        <w:rPr>
          <w:rStyle w:val="optioncarChar"/>
        </w:rPr>
        <w:t xml:space="preserve"> / XPS (polystyrène extrudé) / PUR (polyuréthane) / PF (mousse de phénolformaldéhyde / PIR (mousse de polyisocyanure) / ***</w:t>
      </w:r>
    </w:p>
    <w:p w14:paraId="69B58189" w14:textId="77777777" w:rsidR="006A608A" w:rsidRDefault="00000000">
      <w:pPr>
        <w:ind w:left="675"/>
      </w:pPr>
      <w:r>
        <w:t>⇒ Mode de pose : </w:t>
      </w:r>
      <w:r>
        <w:rPr>
          <w:rStyle w:val="optioncarChar"/>
        </w:rPr>
        <w:t>collage à l'arrière des panneaux </w:t>
      </w:r>
      <w:r>
        <w:t>(par défaut)</w:t>
      </w:r>
      <w:r>
        <w:rPr>
          <w:rStyle w:val="optioncarChar"/>
        </w:rPr>
        <w:t xml:space="preserve"> / fixation sur l'ouvrage de construction attenant / ***</w:t>
      </w:r>
    </w:p>
    <w:p w14:paraId="73375E13" w14:textId="77777777" w:rsidR="006A608A" w:rsidRDefault="00000000">
      <w:pPr>
        <w:ind w:left="675"/>
      </w:pPr>
      <w:r>
        <w:t xml:space="preserve">⇒ Épaisseur nominale : </w:t>
      </w:r>
      <w:r>
        <w:rPr>
          <w:rStyle w:val="optioncarChar"/>
        </w:rPr>
        <w:t>3</w:t>
      </w:r>
      <w:r>
        <w:t> (par défaut)</w:t>
      </w:r>
      <w:r>
        <w:rPr>
          <w:rStyle w:val="optioncarChar"/>
        </w:rPr>
        <w:t xml:space="preserve"> / 6 / 10 / 20 / 30 / ***</w:t>
      </w:r>
      <w:r>
        <w:t xml:space="preserve"> mm</w:t>
      </w:r>
    </w:p>
    <w:p w14:paraId="2E210207" w14:textId="77777777" w:rsidR="006A608A" w:rsidRDefault="00000000">
      <w:pPr>
        <w:ind w:left="675"/>
      </w:pPr>
      <w:r>
        <w:t xml:space="preserve">⇒ Valeur ld déclarée : </w:t>
      </w:r>
      <w:r>
        <w:rPr>
          <w:rStyle w:val="optioncarChar"/>
        </w:rPr>
        <w:t>***</w:t>
      </w:r>
      <w:r>
        <w:t xml:space="preserve"> W/mK</w:t>
      </w:r>
    </w:p>
    <w:p w14:paraId="43579B96" w14:textId="77777777" w:rsidR="006A608A" w:rsidRDefault="00000000">
      <w:r>
        <w:rPr>
          <w:b/>
          <w:sz w:val="24"/>
        </w:rPr>
        <w:t>Résine synthétique</w:t>
      </w:r>
    </w:p>
    <w:p w14:paraId="12F8A98E" w14:textId="77777777" w:rsidR="006A608A" w:rsidRDefault="00000000">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688D5AD1" w14:textId="77777777" w:rsidR="006A608A" w:rsidRDefault="00000000">
      <w:pPr>
        <w:pStyle w:val="heading"/>
      </w:pPr>
      <w:r>
        <w:t>Spécifications</w:t>
      </w:r>
    </w:p>
    <w:p w14:paraId="11E1E08A" w14:textId="77777777" w:rsidR="006A608A" w:rsidRDefault="00000000">
      <w:r>
        <w:t>Caractéristiques de la plaque extérieure :</w:t>
      </w:r>
    </w:p>
    <w:p w14:paraId="216FD518" w14:textId="77777777" w:rsidR="006A608A" w:rsidRDefault="00000000">
      <w:pPr>
        <w:ind w:left="675"/>
      </w:pPr>
      <w:r>
        <w:t>⇒ Épaisseur nominale : au moins </w:t>
      </w:r>
      <w:r>
        <w:rPr>
          <w:rStyle w:val="optioncarChar"/>
        </w:rPr>
        <w:t>3</w:t>
      </w:r>
      <w:r>
        <w:t> (par défaut)</w:t>
      </w:r>
      <w:r>
        <w:rPr>
          <w:rStyle w:val="optioncarChar"/>
        </w:rPr>
        <w:t> / *** </w:t>
      </w:r>
      <w:r>
        <w:t>  mm.</w:t>
      </w:r>
    </w:p>
    <w:p w14:paraId="5A4EADB8" w14:textId="77777777" w:rsidR="006A608A" w:rsidRDefault="00000000">
      <w:pPr>
        <w:ind w:left="675"/>
      </w:pPr>
      <w:r>
        <w:t xml:space="preserve">⇒ Finition et couleur : </w:t>
      </w:r>
      <w:r>
        <w:rPr>
          <w:rStyle w:val="optioncarChar"/>
        </w:rPr>
        <w:t>identiques aux profilés de fenêtre</w:t>
      </w:r>
      <w:r>
        <w:t> (par défaut)</w:t>
      </w:r>
      <w:r>
        <w:rPr>
          <w:rStyle w:val="optioncarChar"/>
        </w:rPr>
        <w:t xml:space="preserve"> / RAL n° *** / à choisir dans la gamme complète du fabricant / ***</w:t>
      </w:r>
    </w:p>
    <w:p w14:paraId="176B47EF" w14:textId="77777777" w:rsidR="006A608A" w:rsidRDefault="00000000">
      <w:r>
        <w:t>Caractéristiques de la plaque intérieure :</w:t>
      </w:r>
      <w:r>
        <w:rPr>
          <w:rStyle w:val="optioncarChar"/>
        </w:rPr>
        <w:t> idem que les cractéristques de la plaque extérieure </w:t>
      </w:r>
      <w:r>
        <w:t>(par défaut) </w:t>
      </w:r>
      <w:r>
        <w:rPr>
          <w:rStyle w:val="optioncarChar"/>
        </w:rPr>
        <w:t>/ ***</w:t>
      </w:r>
    </w:p>
    <w:p w14:paraId="09B3585F" w14:textId="77777777" w:rsidR="006A608A" w:rsidRDefault="00000000">
      <w:pPr>
        <w:pStyle w:val="pheading"/>
      </w:pPr>
      <w:r>
        <w:t>- Prescriptions complémentaires</w:t>
      </w:r>
    </w:p>
    <w:p w14:paraId="4051DEFF" w14:textId="77777777" w:rsidR="006A608A" w:rsidRDefault="00000000">
      <w:r>
        <w:t xml:space="preserve">Les panneaux de remplissage pour les portes d'entrée sont pourvus d'une fenêtre </w:t>
      </w:r>
      <w:r>
        <w:rPr>
          <w:rStyle w:val="optioncarChar"/>
        </w:rPr>
        <w:t>ronde</w:t>
      </w:r>
      <w:r>
        <w:t> (par défaut)</w:t>
      </w:r>
      <w:r>
        <w:rPr>
          <w:rStyle w:val="optioncarChar"/>
        </w:rPr>
        <w:t> /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cm.</w:t>
      </w:r>
    </w:p>
    <w:p w14:paraId="1FE4B61A" w14:textId="77777777" w:rsidR="006A608A" w:rsidRDefault="00000000">
      <w:pPr>
        <w:pStyle w:val="pheading"/>
      </w:pPr>
      <w:r>
        <w:t>EXÉCUTION / MISE EN ŒUVRE</w:t>
      </w:r>
    </w:p>
    <w:p w14:paraId="242AD8A4" w14:textId="77777777" w:rsidR="006A608A" w:rsidRDefault="00000000">
      <w:pPr>
        <w:pStyle w:val="pheading"/>
      </w:pPr>
      <w:r>
        <w:t>- Prescriptions générales</w:t>
      </w:r>
    </w:p>
    <w:p w14:paraId="1AC5D336" w14:textId="77777777" w:rsidR="006A608A" w:rsidRDefault="00000000">
      <w:r>
        <w:t xml:space="preserve">Les éléments de remplissage sont placés sous vitrage </w:t>
      </w:r>
      <w:r>
        <w:rPr>
          <w:rStyle w:val="optioncarChar"/>
        </w:rPr>
        <w:t>comprimé</w:t>
      </w:r>
      <w:r>
        <w:t xml:space="preserve"> (par défaut) </w:t>
      </w:r>
      <w:r>
        <w:rPr>
          <w:rStyle w:val="optioncarChar"/>
        </w:rPr>
        <w:t>/ semi-comprimé / non-comprimé / *** </w:t>
      </w:r>
      <w:r>
        <w:t>.</w:t>
      </w:r>
      <w:r>
        <w:br/>
        <w:t xml:space="preserve">Les éléments de remplissage sont placés dans un système </w:t>
      </w:r>
      <w:r>
        <w:rPr>
          <w:rStyle w:val="optioncarChar"/>
        </w:rPr>
        <w:t>ouvert</w:t>
      </w:r>
      <w:r>
        <w:t> (par défaut)</w:t>
      </w:r>
      <w:r>
        <w:rPr>
          <w:rStyle w:val="optioncarChar"/>
        </w:rPr>
        <w:t xml:space="preserve"> / fermé / ***.</w:t>
      </w:r>
    </w:p>
    <w:p w14:paraId="32448AF8" w14:textId="77777777" w:rsidR="006A608A" w:rsidRDefault="00000000">
      <w:r>
        <w:rPr>
          <w:b/>
          <w:sz w:val="24"/>
        </w:rPr>
        <w:t>    Matière synthétique</w:t>
      </w:r>
    </w:p>
    <w:p w14:paraId="0A942975" w14:textId="77777777" w:rsidR="006A608A" w:rsidRDefault="00000000">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71072D6A" w14:textId="77777777" w:rsidR="006A608A" w:rsidRDefault="00000000">
      <w:pPr>
        <w:pStyle w:val="pheading"/>
      </w:pPr>
      <w:r>
        <w:t>MESURAGE</w:t>
      </w:r>
    </w:p>
    <w:p w14:paraId="3B663963" w14:textId="77777777" w:rsidR="006A608A" w:rsidRDefault="00000000">
      <w:pPr>
        <w:pStyle w:val="pheading"/>
      </w:pPr>
      <w:r>
        <w:t>- unité de mesure:</w:t>
      </w:r>
    </w:p>
    <w:p w14:paraId="5BB46ACC" w14:textId="77777777" w:rsidR="006A608A" w:rsidRDefault="00000000">
      <w:r>
        <w:rPr>
          <w:rStyle w:val="optioncarChar"/>
        </w:rPr>
        <w:t xml:space="preserve">- </w:t>
      </w:r>
      <w:r>
        <w:t>(par défaut) </w:t>
      </w:r>
      <w:r>
        <w:rPr>
          <w:rStyle w:val="optioncarChar"/>
        </w:rPr>
        <w:t>/ m² / ***</w:t>
      </w:r>
    </w:p>
    <w:p w14:paraId="3371FA2A" w14:textId="77777777" w:rsidR="006A608A" w:rsidRDefault="00000000">
      <w:pPr>
        <w:pStyle w:val="pheading"/>
      </w:pPr>
      <w:r>
        <w:t>- code de mesurage:</w:t>
      </w:r>
    </w:p>
    <w:p w14:paraId="3696DFDF" w14:textId="77777777" w:rsidR="006A608A" w:rsidRDefault="00000000">
      <w:r>
        <w:t>Choix opéré :</w:t>
      </w:r>
      <w:r>
        <w:rPr>
          <w:rStyle w:val="optioncarChar"/>
          <w:b/>
        </w:rPr>
        <w:t>*** / OPTION 1 </w:t>
      </w:r>
      <w:r>
        <w:t xml:space="preserve">(par défaut) </w:t>
      </w:r>
      <w:r>
        <w:rPr>
          <w:rStyle w:val="optioncarChar"/>
          <w:b/>
        </w:rPr>
        <w:t>/ OPTION 2</w:t>
      </w:r>
    </w:p>
    <w:p w14:paraId="551733D8"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62CCA65" w14:textId="77777777" w:rsidR="006A608A" w:rsidRDefault="00000000">
      <w:pPr>
        <w:pStyle w:val="pheading"/>
      </w:pPr>
      <w:r>
        <w:t>- nature du marché:</w:t>
      </w:r>
    </w:p>
    <w:p w14:paraId="2F5D783B" w14:textId="77777777" w:rsidR="006A608A" w:rsidRDefault="00000000">
      <w:r>
        <w:rPr>
          <w:rStyle w:val="optioncarChar"/>
        </w:rPr>
        <w:t>PM </w:t>
      </w:r>
      <w:r>
        <w:t>(par défaut)</w:t>
      </w:r>
      <w:r>
        <w:rPr>
          <w:rStyle w:val="optioncarChar"/>
        </w:rPr>
        <w:t xml:space="preserve"> / QF / ***</w:t>
      </w:r>
    </w:p>
    <w:p w14:paraId="2FDA4CDF" w14:textId="77777777" w:rsidR="006A608A" w:rsidRDefault="00000000">
      <w:pPr>
        <w:pStyle w:val="Author-eSectionHeading5"/>
      </w:pPr>
      <w:bookmarkStart w:id="1448" w:name="_Toc112762020"/>
      <w:r>
        <w:t>56.33.4 Eléments de remplissage en panneaux en fibres ciment CCTB 01.02</w:t>
      </w:r>
      <w:bookmarkEnd w:id="1448"/>
    </w:p>
    <w:p w14:paraId="64C3CDE4" w14:textId="77777777" w:rsidR="006A608A" w:rsidRDefault="00000000">
      <w:pPr>
        <w:pStyle w:val="Author-eSectionHeading6"/>
      </w:pPr>
      <w:bookmarkStart w:id="1449" w:name="_Toc112762021"/>
      <w:r>
        <w:t>56.33.4a Eléments de remplissage en panneaux en fibres ciment CCTB 01.10</w:t>
      </w:r>
      <w:bookmarkEnd w:id="1449"/>
    </w:p>
    <w:p w14:paraId="46BE9D96" w14:textId="77777777" w:rsidR="006A608A" w:rsidRDefault="00000000">
      <w:pPr>
        <w:pStyle w:val="pheading"/>
      </w:pPr>
      <w:r>
        <w:t>MATÉRIAUX</w:t>
      </w:r>
    </w:p>
    <w:p w14:paraId="19B063B4" w14:textId="77777777" w:rsidR="006A608A" w:rsidRDefault="00000000">
      <w:pPr>
        <w:pStyle w:val="pheading"/>
      </w:pPr>
      <w:r>
        <w:t>- Caractéristiques générales</w:t>
      </w:r>
    </w:p>
    <w:p w14:paraId="1EEDAC8F" w14:textId="77777777" w:rsidR="006A608A" w:rsidRDefault="00000000">
      <w:r>
        <w:t>Les éléments de remplissage sont des panneaux double face avec une âme isolante et une plaque extérieure en fibres-ciment.</w:t>
      </w:r>
    </w:p>
    <w:p w14:paraId="1F01BE52" w14:textId="77777777" w:rsidR="006A608A" w:rsidRDefault="00000000">
      <w:pPr>
        <w:pStyle w:val="heading"/>
      </w:pPr>
      <w:r>
        <w:t>Spécifications</w:t>
      </w:r>
    </w:p>
    <w:p w14:paraId="20EF177F" w14:textId="77777777" w:rsidR="006A608A" w:rsidRDefault="00000000">
      <w:pPr>
        <w:pStyle w:val="Author-eListParagraph"/>
        <w:numPr>
          <w:ilvl w:val="0"/>
          <w:numId w:val="846"/>
        </w:numPr>
      </w:pPr>
      <w:r>
        <w:t xml:space="preserve">Epaisseur des plaques : minimum </w:t>
      </w:r>
      <w:r>
        <w:rPr>
          <w:rStyle w:val="optioncarChar"/>
        </w:rPr>
        <w:t>20</w:t>
      </w:r>
      <w:r>
        <w:t> (par défaut)</w:t>
      </w:r>
      <w:r>
        <w:rPr>
          <w:rStyle w:val="optioncarChar"/>
        </w:rPr>
        <w:t xml:space="preserve"> / 30 / 40 / *** </w:t>
      </w:r>
      <w:r>
        <w:t>mm</w:t>
      </w:r>
    </w:p>
    <w:p w14:paraId="0F653676" w14:textId="77777777" w:rsidR="006A608A" w:rsidRDefault="00000000">
      <w:pPr>
        <w:pStyle w:val="Author-eListParagraph"/>
        <w:numPr>
          <w:ilvl w:val="0"/>
          <w:numId w:val="846"/>
        </w:numPr>
      </w:pPr>
      <w:r>
        <w:t>Nature des plaques de fibres-ciment</w:t>
      </w:r>
    </w:p>
    <w:p w14:paraId="38E6FFBF" w14:textId="77777777" w:rsidR="006A608A" w:rsidRDefault="00000000">
      <w:pPr>
        <w:ind w:left="675"/>
      </w:pPr>
      <w:r>
        <w:t>⇒ Épaisseur nominale : au moins </w:t>
      </w:r>
      <w:r>
        <w:rPr>
          <w:rStyle w:val="optioncarChar"/>
        </w:rPr>
        <w:t>3</w:t>
      </w:r>
      <w:r>
        <w:t> (par défaut)</w:t>
      </w:r>
      <w:r>
        <w:rPr>
          <w:rStyle w:val="optioncarChar"/>
        </w:rPr>
        <w:t xml:space="preserve"> / 4 / 5 ***</w:t>
      </w:r>
      <w:r>
        <w:t xml:space="preserve"> mm</w:t>
      </w:r>
    </w:p>
    <w:p w14:paraId="10EE02AE" w14:textId="77777777" w:rsidR="006A608A" w:rsidRDefault="00000000">
      <w:pPr>
        <w:ind w:left="675"/>
      </w:pPr>
      <w:r>
        <w:t>⇒ Couleur : </w:t>
      </w:r>
      <w:r>
        <w:rPr>
          <w:rStyle w:val="optioncarChar"/>
        </w:rPr>
        <w:t>à choisir dans la gamme de couleurs standard du fabricant </w:t>
      </w:r>
      <w:r>
        <w:t>(par défaut)</w:t>
      </w:r>
      <w:r>
        <w:rPr>
          <w:rStyle w:val="optioncarChar"/>
        </w:rPr>
        <w:t> / *** </w:t>
      </w:r>
    </w:p>
    <w:p w14:paraId="15E97AD8" w14:textId="77777777" w:rsidR="006A608A" w:rsidRDefault="00000000">
      <w:r>
        <w:t xml:space="preserve">Nature de l'âme isolante; les spécifications de l'isolation sont données dans l'article </w:t>
      </w:r>
      <w:hyperlink w:anchor="196" w:history="1">
        <w:r>
          <w:t>52.4 Isolation</w:t>
        </w:r>
      </w:hyperlink>
      <w:r>
        <w:t> :</w:t>
      </w:r>
    </w:p>
    <w:p w14:paraId="391A7BB3" w14:textId="77777777" w:rsidR="006A608A" w:rsidRDefault="00000000">
      <w:pPr>
        <w:ind w:left="675"/>
      </w:pPr>
      <w:r>
        <w:t>⇒ Matériau : </w:t>
      </w:r>
      <w:r>
        <w:rPr>
          <w:rStyle w:val="optioncarChar"/>
        </w:rPr>
        <w:t>EPS (polystyrène expansé)</w:t>
      </w:r>
      <w:r>
        <w:t xml:space="preserve"> (par défaut)</w:t>
      </w:r>
      <w:r>
        <w:rPr>
          <w:rStyle w:val="optioncarChar"/>
        </w:rPr>
        <w:t> / XPS (polystyrène extrudé ) / PUR (polyuréthane) / MW (laine minérale) / CG (verre cellulaire) / PF (mousse de phénolformaldéhyde) / PIR (mousse de polyisocyanate) / ciment de laine de bois / magnésite de laine de bois / ***</w:t>
      </w:r>
    </w:p>
    <w:p w14:paraId="48084397" w14:textId="77777777" w:rsidR="006A608A" w:rsidRDefault="00000000">
      <w:pPr>
        <w:ind w:left="675"/>
      </w:pPr>
      <w:r>
        <w:t xml:space="preserve">⇒ Valeur Id déclarée : </w:t>
      </w:r>
      <w:r>
        <w:rPr>
          <w:rStyle w:val="optioncarChar"/>
        </w:rPr>
        <w:t>***</w:t>
      </w:r>
      <w:r>
        <w:t xml:space="preserve"> W/mK</w:t>
      </w:r>
    </w:p>
    <w:p w14:paraId="0015CF3A" w14:textId="77777777" w:rsidR="006A608A" w:rsidRDefault="00000000">
      <w:pPr>
        <w:ind w:left="675"/>
      </w:pPr>
      <w:r>
        <w:t>⇒ Epaisseur de l'isolation : </w:t>
      </w:r>
      <w:r>
        <w:rPr>
          <w:rStyle w:val="optioncarChar"/>
        </w:rPr>
        <w:t>3</w:t>
      </w:r>
      <w:r>
        <w:t> (par défaut)</w:t>
      </w:r>
      <w:r>
        <w:rPr>
          <w:rStyle w:val="optioncarChar"/>
        </w:rPr>
        <w:t xml:space="preserve"> / 6 / 10 / 20 / 30 / ***</w:t>
      </w:r>
      <w:r>
        <w:t xml:space="preserve"> mm.</w:t>
      </w:r>
    </w:p>
    <w:p w14:paraId="5FBB8F9A" w14:textId="77777777" w:rsidR="006A608A" w:rsidRDefault="00000000">
      <w:pPr>
        <w:pStyle w:val="pheading"/>
      </w:pPr>
      <w:r>
        <w:t>- Prescriptions complémentaires</w:t>
      </w:r>
    </w:p>
    <w:p w14:paraId="3980F53E" w14:textId="77777777" w:rsidR="006A608A" w:rsidRDefault="00000000">
      <w:r>
        <w:t xml:space="preserve">Plaque intérieure : </w:t>
      </w:r>
      <w:r>
        <w:rPr>
          <w:rStyle w:val="optioncarChar"/>
        </w:rPr>
        <w:t>*** / fibres-ciment / aluminium / bois / multiplex avec placage.</w:t>
      </w:r>
    </w:p>
    <w:p w14:paraId="234D1B06" w14:textId="77777777" w:rsidR="006A608A" w:rsidRDefault="00000000">
      <w:pPr>
        <w:pStyle w:val="pheading"/>
      </w:pPr>
      <w:r>
        <w:t>EXÉCUTION / MISE EN ŒUVRE</w:t>
      </w:r>
    </w:p>
    <w:p w14:paraId="6012844D" w14:textId="77777777" w:rsidR="006A608A" w:rsidRDefault="00000000">
      <w:pPr>
        <w:pStyle w:val="pheading"/>
      </w:pPr>
      <w:r>
        <w:t>- Prescriptions générales</w:t>
      </w:r>
    </w:p>
    <w:p w14:paraId="416A76FB" w14:textId="77777777" w:rsidR="006A608A" w:rsidRDefault="006A608A"/>
    <w:p w14:paraId="2C636270" w14:textId="77777777" w:rsidR="006A608A" w:rsidRDefault="00000000">
      <w:pPr>
        <w:pStyle w:val="Author-eListParagraph"/>
        <w:numPr>
          <w:ilvl w:val="0"/>
          <w:numId w:val="847"/>
        </w:numPr>
      </w:pPr>
      <w:r>
        <w:t xml:space="preserve"> Les éléments de remplissage sont placés sous vitrage</w:t>
      </w:r>
      <w:r>
        <w:rPr>
          <w:rStyle w:val="optioncarChar"/>
        </w:rPr>
        <w:t xml:space="preserve"> *** /comprimé / semi-comprimé / non-comprimé </w:t>
      </w:r>
      <w:r>
        <w:t xml:space="preserve">. </w:t>
      </w:r>
    </w:p>
    <w:p w14:paraId="7BC421B3" w14:textId="77777777" w:rsidR="006A608A" w:rsidRDefault="00000000">
      <w:pPr>
        <w:pStyle w:val="Author-eListParagraph"/>
        <w:numPr>
          <w:ilvl w:val="0"/>
          <w:numId w:val="847"/>
        </w:numPr>
      </w:pPr>
      <w:r>
        <w:t xml:space="preserve">Les éléments de remplissage sont placés dans un système </w:t>
      </w:r>
      <w:r>
        <w:rPr>
          <w:rStyle w:val="optioncarChar"/>
        </w:rPr>
        <w:t xml:space="preserve">*** / ouvert / fermé . </w:t>
      </w:r>
    </w:p>
    <w:p w14:paraId="2E4DC704" w14:textId="77777777" w:rsidR="006A608A" w:rsidRDefault="00000000">
      <w:pPr>
        <w:pStyle w:val="pheading"/>
      </w:pPr>
      <w:r>
        <w:t>MESURAGE</w:t>
      </w:r>
    </w:p>
    <w:p w14:paraId="78D8A902" w14:textId="77777777" w:rsidR="006A608A" w:rsidRDefault="00000000">
      <w:pPr>
        <w:pStyle w:val="pheading"/>
      </w:pPr>
      <w:r>
        <w:t>- unité de mesure:</w:t>
      </w:r>
    </w:p>
    <w:p w14:paraId="2AD8B9A6" w14:textId="77777777" w:rsidR="006A608A" w:rsidRDefault="00000000">
      <w:r>
        <w:rPr>
          <w:rStyle w:val="optioncarChar"/>
        </w:rPr>
        <w:t>*** / m² </w:t>
      </w:r>
    </w:p>
    <w:p w14:paraId="5756DBF6" w14:textId="77777777" w:rsidR="006A608A" w:rsidRDefault="00000000">
      <w:pPr>
        <w:pStyle w:val="pheading"/>
      </w:pPr>
      <w:r>
        <w:t>- code de mesurage:</w:t>
      </w:r>
    </w:p>
    <w:p w14:paraId="3A415139" w14:textId="77777777" w:rsidR="006A608A" w:rsidRDefault="00000000">
      <w:r>
        <w:t>Choix opéré :</w:t>
      </w:r>
      <w:r>
        <w:rPr>
          <w:rStyle w:val="optioncarChar"/>
          <w:b/>
        </w:rPr>
        <w:t>*** / OPTION 1 / OPTION 2</w:t>
      </w:r>
    </w:p>
    <w:p w14:paraId="76D5BDE9"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0E39B6B" w14:textId="77777777" w:rsidR="006A608A" w:rsidRDefault="00000000">
      <w:pPr>
        <w:pStyle w:val="pheading"/>
      </w:pPr>
      <w:r>
        <w:t>- nature du marché:</w:t>
      </w:r>
    </w:p>
    <w:p w14:paraId="36CE1071" w14:textId="77777777" w:rsidR="006A608A" w:rsidRDefault="00000000">
      <w:r>
        <w:rPr>
          <w:rStyle w:val="optioncarChar"/>
        </w:rPr>
        <w:t xml:space="preserve">*** / PM / QF  </w:t>
      </w:r>
    </w:p>
    <w:p w14:paraId="1A599E37" w14:textId="77777777" w:rsidR="006A608A" w:rsidRDefault="00000000">
      <w:pPr>
        <w:pStyle w:val="Author-eSectionHeading4"/>
      </w:pPr>
      <w:bookmarkStart w:id="1450" w:name="_Toc112762022"/>
      <w:r>
        <w:t>56.34 Eléments de remplissage en panneaux sandwich CCTB 01.10</w:t>
      </w:r>
      <w:bookmarkEnd w:id="1450"/>
    </w:p>
    <w:p w14:paraId="7B1756C7" w14:textId="77777777" w:rsidR="006A608A" w:rsidRDefault="00000000">
      <w:pPr>
        <w:pStyle w:val="pheading"/>
      </w:pPr>
      <w:r>
        <w:t>MATÉRIAUX</w:t>
      </w:r>
    </w:p>
    <w:p w14:paraId="49691657" w14:textId="77777777" w:rsidR="006A608A" w:rsidRDefault="00000000">
      <w:r>
        <w:t>Les éléments de remplissage à isolation thermique sont constitués de panneaux en</w:t>
      </w:r>
      <w:r>
        <w:rPr>
          <w:rStyle w:val="optioncarChar"/>
        </w:rPr>
        <w:t> bois </w:t>
      </w:r>
      <w:r>
        <w:t>(par défaut)</w:t>
      </w:r>
      <w:r>
        <w:rPr>
          <w:rStyle w:val="optioncarChar"/>
        </w:rPr>
        <w:t xml:space="preserve"> / tôles métalliques / plaques en matière synthétique / plaques en fibres-ciment / *** </w:t>
      </w:r>
      <w:r>
        <w:t>recouvrant une âme isolante.</w:t>
      </w:r>
    </w:p>
    <w:p w14:paraId="5F8ADFCB" w14:textId="77777777" w:rsidR="006A608A" w:rsidRDefault="00000000">
      <w:r>
        <w:t xml:space="preserve">Le matériau isolant est en </w:t>
      </w:r>
      <w:r>
        <w:rPr>
          <w:rStyle w:val="optioncarChar"/>
        </w:rPr>
        <w:t>polystyrène expansé (EPS) </w:t>
      </w:r>
      <w:r>
        <w:t>(par défaut)</w:t>
      </w:r>
      <w:r>
        <w:rPr>
          <w:rStyle w:val="optioncarChar"/>
        </w:rPr>
        <w:t xml:space="preserve"> / polystyrène extrudé (XPS) / polyuréthane (PUR) / mousse phénolique (PF) / laine minérale (MW) / laine de bois (WW) / liège expansé (ICB) / fibres de bois (WF) / matériau à proposer par l'entrepreneur / ***</w:t>
      </w:r>
      <w:r>
        <w:t>.</w:t>
      </w:r>
    </w:p>
    <w:p w14:paraId="6DB866EE" w14:textId="26554C39" w:rsidR="006A608A" w:rsidRDefault="00000000">
      <w:r>
        <w:t xml:space="preserve">Les caractéristiques de celui-ci sont décrites au titre </w:t>
      </w:r>
      <w:hyperlink r:id="rId407" w:history="1">
        <w:r>
          <w:t>32.4 Isolation</w:t>
        </w:r>
      </w:hyperlink>
    </w:p>
    <w:p w14:paraId="56519FC9" w14:textId="77777777" w:rsidR="006A608A" w:rsidRDefault="00000000">
      <w:r>
        <w:t>La conductivité thermique déclarée (valeur λ</w:t>
      </w:r>
      <w:r>
        <w:rPr>
          <w:vertAlign w:val="subscript"/>
        </w:rPr>
        <w:t xml:space="preserve">D </w:t>
      </w:r>
      <w:r>
        <w:t xml:space="preserve">selon [NBN EN 12667] ou selon [NBN EN 12939] pour les produits épais) est de max. </w:t>
      </w:r>
      <w:r>
        <w:rPr>
          <w:rStyle w:val="optioncarChar"/>
        </w:rPr>
        <w:t xml:space="preserve">*** </w:t>
      </w:r>
      <w:r>
        <w:t>W/mK.</w:t>
      </w:r>
    </w:p>
    <w:p w14:paraId="146BCE72" w14:textId="77777777" w:rsidR="006A608A" w:rsidRDefault="00000000">
      <w:pPr>
        <w:pStyle w:val="Author-eSectionHeading5"/>
      </w:pPr>
      <w:bookmarkStart w:id="1451" w:name="_Toc112762023"/>
      <w:r>
        <w:t>56.34.1 Eléments de remplissage en panneaux sandwichs en bois CCTB 01.02</w:t>
      </w:r>
      <w:bookmarkEnd w:id="1451"/>
    </w:p>
    <w:p w14:paraId="06DB9886" w14:textId="77777777" w:rsidR="006A608A" w:rsidRDefault="00000000">
      <w:pPr>
        <w:pStyle w:val="Author-eSectionHeading6"/>
      </w:pPr>
      <w:bookmarkStart w:id="1452" w:name="_Toc112762024"/>
      <w:r>
        <w:t>56.34.1a Eléments de remplissage en panneaux sandwichs en bois CCTB 01.10</w:t>
      </w:r>
      <w:bookmarkEnd w:id="1452"/>
    </w:p>
    <w:p w14:paraId="31770D7E" w14:textId="77777777" w:rsidR="006A608A" w:rsidRDefault="00000000">
      <w:pPr>
        <w:pStyle w:val="pheading"/>
      </w:pPr>
      <w:r>
        <w:t>MATÉRIAUX</w:t>
      </w:r>
    </w:p>
    <w:p w14:paraId="3F4D792F" w14:textId="77777777" w:rsidR="006A608A" w:rsidRDefault="00000000">
      <w:pPr>
        <w:pStyle w:val="pheading"/>
      </w:pPr>
      <w:r>
        <w:t>- Caractéristiques générales</w:t>
      </w:r>
    </w:p>
    <w:p w14:paraId="1A2ED4D2" w14:textId="77777777" w:rsidR="006A608A" w:rsidRDefault="00000000">
      <w:pPr>
        <w:spacing w:before="0" w:after="0"/>
      </w:pPr>
      <w:r>
        <w:rPr>
          <w:b/>
        </w:rPr>
        <w:t>Matériau bois - contre-plaqué</w:t>
      </w:r>
    </w:p>
    <w:p w14:paraId="11A7407A" w14:textId="77777777" w:rsidR="006A608A" w:rsidRDefault="00000000">
      <w:r>
        <w:t>Les éléments de remplissage sont des plaques de contreplaqué à une seule face, convenant pour</w:t>
      </w:r>
      <w:r>
        <w:rPr>
          <w:rStyle w:val="optioncarChar"/>
        </w:rPr>
        <w:t> la classe d'utilisation II - Humide - usage intérieur</w:t>
      </w:r>
      <w:r>
        <w:t xml:space="preserve"> (par défaut)</w:t>
      </w:r>
      <w:r>
        <w:rPr>
          <w:rStyle w:val="optioncarChar"/>
        </w:rPr>
        <w:t> / ***</w:t>
      </w:r>
      <w:r>
        <w:t xml:space="preserve"> (selon la norme [CEN/TS 635-4] ). Les panneaux de contre-plaqué répondent à la norme [NBN EN 636+A1] .</w:t>
      </w:r>
    </w:p>
    <w:p w14:paraId="58614709" w14:textId="77777777" w:rsidR="006A608A" w:rsidRDefault="00000000">
      <w:pPr>
        <w:pStyle w:val="heading"/>
      </w:pPr>
      <w:r>
        <w:t>Spécifications</w:t>
      </w:r>
    </w:p>
    <w:p w14:paraId="26EEFF62" w14:textId="77777777" w:rsidR="006A608A" w:rsidRDefault="00000000">
      <w:pPr>
        <w:pStyle w:val="Author-eListParagraph"/>
        <w:numPr>
          <w:ilvl w:val="0"/>
          <w:numId w:val="848"/>
        </w:numPr>
      </w:pPr>
      <w:r>
        <w:t xml:space="preserve">Nature des plaques de contreplaqué :  </w:t>
      </w:r>
    </w:p>
    <w:p w14:paraId="39C827A5" w14:textId="77777777" w:rsidR="006A608A" w:rsidRDefault="00000000">
      <w:pPr>
        <w:pStyle w:val="Author-eListParagraph"/>
        <w:numPr>
          <w:ilvl w:val="1"/>
          <w:numId w:val="849"/>
        </w:numPr>
      </w:pPr>
      <w:r>
        <w:t xml:space="preserve">Composition symétrique sur la base d'au moins </w:t>
      </w:r>
      <w:r>
        <w:rPr>
          <w:rStyle w:val="optioncarChar"/>
        </w:rPr>
        <w:t>3</w:t>
      </w:r>
      <w:r>
        <w:t> (par défaut)</w:t>
      </w:r>
      <w:r>
        <w:rPr>
          <w:rStyle w:val="optioncarChar"/>
        </w:rPr>
        <w:t xml:space="preserve"> / 5 / 7 / ***</w:t>
      </w:r>
      <w:r>
        <w:t xml:space="preserve"> couches de placage.</w:t>
      </w:r>
    </w:p>
    <w:p w14:paraId="4EA5C500" w14:textId="77777777" w:rsidR="006A608A" w:rsidRDefault="00000000">
      <w:pPr>
        <w:pStyle w:val="Author-eListParagraph"/>
        <w:numPr>
          <w:ilvl w:val="1"/>
          <w:numId w:val="849"/>
        </w:numPr>
      </w:pPr>
      <w:r>
        <w:t>Epaisseur des plaques :</w:t>
      </w:r>
      <w:r>
        <w:rPr>
          <w:rStyle w:val="optioncarChar"/>
        </w:rPr>
        <w:t> 8 </w:t>
      </w:r>
      <w:r>
        <w:t xml:space="preserve">(par défaut) </w:t>
      </w:r>
      <w:r>
        <w:rPr>
          <w:rStyle w:val="optioncarChar"/>
        </w:rPr>
        <w:t>/ 10 / 12 / 15 / 18 / ***</w:t>
      </w:r>
      <w:r>
        <w:t xml:space="preserve"> mm.</w:t>
      </w:r>
    </w:p>
    <w:p w14:paraId="48836598" w14:textId="77777777" w:rsidR="006A608A" w:rsidRDefault="00000000">
      <w:pPr>
        <w:pStyle w:val="Author-eListParagraph"/>
        <w:numPr>
          <w:ilvl w:val="1"/>
          <w:numId w:val="849"/>
        </w:numPr>
      </w:pPr>
      <w:r>
        <w:t xml:space="preserve">Essence des couches de placage : </w:t>
      </w:r>
      <w:r>
        <w:rPr>
          <w:rStyle w:val="optioncarChar"/>
        </w:rPr>
        <w:t>à choisir dans la gamme complète du fabricant </w:t>
      </w:r>
      <w:r>
        <w:t>(par défaut)</w:t>
      </w:r>
      <w:r>
        <w:rPr>
          <w:rStyle w:val="optioncarChar"/>
        </w:rPr>
        <w:t> / ***.</w:t>
      </w:r>
    </w:p>
    <w:p w14:paraId="73DD54D4" w14:textId="77777777" w:rsidR="006A608A" w:rsidRDefault="00000000">
      <w:pPr>
        <w:pStyle w:val="Author-eListParagraph"/>
        <w:numPr>
          <w:ilvl w:val="1"/>
          <w:numId w:val="849"/>
        </w:numPr>
      </w:pPr>
      <w:r>
        <w:t>Placage: qualité A.</w:t>
      </w:r>
    </w:p>
    <w:p w14:paraId="0D0C3657" w14:textId="77777777" w:rsidR="006A608A" w:rsidRDefault="00000000">
      <w:pPr>
        <w:pStyle w:val="Author-eListParagraph"/>
        <w:numPr>
          <w:ilvl w:val="1"/>
          <w:numId w:val="849"/>
        </w:numPr>
      </w:pPr>
      <w:r>
        <w:t>Masse volumique : minimum *** / 520 kg/m³.</w:t>
      </w:r>
    </w:p>
    <w:p w14:paraId="288D5BAF" w14:textId="77777777" w:rsidR="006A608A" w:rsidRDefault="00000000">
      <w:pPr>
        <w:pStyle w:val="Author-eListParagraph"/>
        <w:numPr>
          <w:ilvl w:val="1"/>
          <w:numId w:val="849"/>
        </w:numPr>
      </w:pPr>
      <w:r>
        <w:t>Qualité de l'encollage :</w:t>
      </w:r>
      <w:r>
        <w:rPr>
          <w:rStyle w:val="optioncarChar"/>
        </w:rPr>
        <w:t> 03-67 climat intérieur humide</w:t>
      </w:r>
      <w:r>
        <w:t> (par défaut)</w:t>
      </w:r>
      <w:r>
        <w:rPr>
          <w:rStyle w:val="optioncarChar"/>
        </w:rPr>
        <w:t xml:space="preserve"> / 03-100 climat extérieur - exposition limitée / 72-100 climat extérieur - exposition permanente / *** </w:t>
      </w:r>
      <w:r>
        <w:t xml:space="preserve">. Soit la classe de colle </w:t>
      </w:r>
      <w:r>
        <w:rPr>
          <w:rStyle w:val="optioncarChar"/>
        </w:rPr>
        <w:t>1</w:t>
      </w:r>
      <w:r>
        <w:t> (par défaut)</w:t>
      </w:r>
      <w:r>
        <w:rPr>
          <w:rStyle w:val="optioncarChar"/>
        </w:rPr>
        <w:t xml:space="preserve"> / 2 / 3</w:t>
      </w:r>
      <w:r>
        <w:t xml:space="preserve"> selon la norme [NBN EN 314-2] .</w:t>
      </w:r>
    </w:p>
    <w:p w14:paraId="52030544" w14:textId="77777777" w:rsidR="006A608A" w:rsidRDefault="00000000">
      <w:pPr>
        <w:pStyle w:val="Author-eListParagraph"/>
        <w:numPr>
          <w:ilvl w:val="1"/>
          <w:numId w:val="849"/>
        </w:numPr>
      </w:pPr>
      <w:r>
        <w:t>Taux d'humidité à la livraison env. 10 %.</w:t>
      </w:r>
    </w:p>
    <w:p w14:paraId="58EDE07C" w14:textId="77777777" w:rsidR="006A608A" w:rsidRDefault="00000000">
      <w:pPr>
        <w:pStyle w:val="Author-eListParagraph"/>
        <w:numPr>
          <w:ilvl w:val="0"/>
          <w:numId w:val="848"/>
        </w:numPr>
      </w:pPr>
      <w:r>
        <w:t xml:space="preserve">Nature de la couche de finition :  </w:t>
      </w:r>
    </w:p>
    <w:p w14:paraId="38C9ECA2" w14:textId="77777777" w:rsidR="006A608A" w:rsidRDefault="00000000">
      <w:pPr>
        <w:pStyle w:val="Author-eListParagraph"/>
        <w:numPr>
          <w:ilvl w:val="1"/>
          <w:numId w:val="850"/>
        </w:numPr>
      </w:pPr>
      <w:r>
        <w:t>Essence :</w:t>
      </w:r>
      <w:r>
        <w:rPr>
          <w:rStyle w:val="optioncarChar"/>
        </w:rPr>
        <w:t> à choisir dans la gamme complète du fabricant </w:t>
      </w:r>
      <w:r>
        <w:t>(par défaut)</w:t>
      </w:r>
      <w:r>
        <w:rPr>
          <w:rStyle w:val="optioncarChar"/>
        </w:rPr>
        <w:t> / *** </w:t>
      </w:r>
      <w:r>
        <w:t>.</w:t>
      </w:r>
    </w:p>
    <w:p w14:paraId="3587D8CC" w14:textId="77777777" w:rsidR="006A608A" w:rsidRDefault="00000000">
      <w:pPr>
        <w:pStyle w:val="Author-eListParagraph"/>
        <w:numPr>
          <w:ilvl w:val="1"/>
          <w:numId w:val="850"/>
        </w:numPr>
      </w:pPr>
      <w:r>
        <w:t xml:space="preserve">Texture : </w:t>
      </w:r>
      <w:r>
        <w:rPr>
          <w:rStyle w:val="optioncarChar"/>
        </w:rPr>
        <w:t>***</w:t>
      </w:r>
    </w:p>
    <w:p w14:paraId="3794CAB3" w14:textId="77777777" w:rsidR="006A608A" w:rsidRDefault="00000000">
      <w:pPr>
        <w:pStyle w:val="Author-eListParagraph"/>
        <w:numPr>
          <w:ilvl w:val="1"/>
          <w:numId w:val="850"/>
        </w:numPr>
      </w:pPr>
      <w:r>
        <w:t xml:space="preserve">Traitement de la surface : </w:t>
      </w:r>
      <w:r>
        <w:rPr>
          <w:rStyle w:val="optioncarChar"/>
        </w:rPr>
        <w:t>non laquée</w:t>
      </w:r>
      <w:r>
        <w:t> (par défaut)</w:t>
      </w:r>
      <w:r>
        <w:rPr>
          <w:rStyle w:val="optioncarChar"/>
        </w:rPr>
        <w:t xml:space="preserve"> / laque UV-polyacrylique / teintée / une face revêtue d'une couche de finition à peindre / ***</w:t>
      </w:r>
    </w:p>
    <w:p w14:paraId="6230FE88" w14:textId="77777777" w:rsidR="006A608A" w:rsidRDefault="00000000">
      <w:pPr>
        <w:pStyle w:val="Author-eListParagraph"/>
        <w:numPr>
          <w:ilvl w:val="1"/>
          <w:numId w:val="850"/>
        </w:numPr>
      </w:pPr>
      <w:r>
        <w:t xml:space="preserve">Epaisseur de la couche de finition : </w:t>
      </w:r>
      <w:r>
        <w:rPr>
          <w:rStyle w:val="optioncarChar"/>
        </w:rPr>
        <w:t>100</w:t>
      </w:r>
      <w:r>
        <w:t> (par défaut)</w:t>
      </w:r>
      <w:r>
        <w:rPr>
          <w:rStyle w:val="optioncarChar"/>
        </w:rPr>
        <w:t> / ***</w:t>
      </w:r>
      <w:r>
        <w:t xml:space="preserve"> µ.</w:t>
      </w:r>
    </w:p>
    <w:p w14:paraId="0CA18884" w14:textId="77777777" w:rsidR="006A608A" w:rsidRDefault="00000000">
      <w:pPr>
        <w:pStyle w:val="Author-eListParagraph"/>
        <w:numPr>
          <w:ilvl w:val="1"/>
          <w:numId w:val="850"/>
        </w:numPr>
      </w:pPr>
      <w:r>
        <w:t>Laque : couvrante / transparente</w:t>
      </w:r>
    </w:p>
    <w:p w14:paraId="2BFEF304" w14:textId="77777777" w:rsidR="006A608A" w:rsidRDefault="00000000">
      <w:pPr>
        <w:pStyle w:val="Author-eListParagraph"/>
        <w:numPr>
          <w:ilvl w:val="1"/>
          <w:numId w:val="850"/>
        </w:numPr>
      </w:pPr>
      <w:r>
        <w:t>Coloris :</w:t>
      </w:r>
      <w:r>
        <w:rPr>
          <w:rStyle w:val="optioncarChar"/>
        </w:rPr>
        <w:t> à choisir dans la gamme complète du fabricant </w:t>
      </w:r>
      <w:r>
        <w:t>(par défaut)</w:t>
      </w:r>
      <w:r>
        <w:rPr>
          <w:rStyle w:val="optioncarChar"/>
        </w:rPr>
        <w:t> / couleur RAL n° *** / ***</w:t>
      </w:r>
    </w:p>
    <w:p w14:paraId="6EBDA9BB" w14:textId="77777777" w:rsidR="006A608A" w:rsidRDefault="00000000">
      <w:pPr>
        <w:spacing w:before="0" w:after="0"/>
      </w:pPr>
      <w:r>
        <w:rPr>
          <w:b/>
        </w:rPr>
        <w:t>Matériau bois - MDF</w:t>
      </w:r>
    </w:p>
    <w:p w14:paraId="7D255D7F" w14:textId="77777777" w:rsidR="006A608A" w:rsidRDefault="00000000">
      <w:r>
        <w:rPr>
          <w:rStyle w:val="optioncarChar"/>
        </w:rPr>
        <w:t>MDF (Medium Density Fiberboard)</w:t>
      </w:r>
      <w:r>
        <w:t> (par défaut)</w:t>
      </w:r>
      <w:r>
        <w:rPr>
          <w:rStyle w:val="optioncarChar"/>
        </w:rPr>
        <w:t xml:space="preserve"> / MDF.LA / MDF.H / MDF.HLS / *** </w:t>
      </w:r>
      <w:r>
        <w:t>selon la norme [NBN EN 622-5].</w:t>
      </w:r>
    </w:p>
    <w:p w14:paraId="1D80C700" w14:textId="77777777" w:rsidR="006A608A" w:rsidRDefault="00000000">
      <w:pPr>
        <w:pStyle w:val="heading"/>
      </w:pPr>
      <w:r>
        <w:t>Spécifications</w:t>
      </w:r>
    </w:p>
    <w:p w14:paraId="705F1A32" w14:textId="77777777" w:rsidR="006A608A" w:rsidRDefault="00000000">
      <w:pPr>
        <w:pStyle w:val="Author-eListParagraph"/>
        <w:numPr>
          <w:ilvl w:val="0"/>
          <w:numId w:val="851"/>
        </w:numPr>
      </w:pPr>
      <w:r>
        <w:t xml:space="preserve">Epaisseur des plaques : minimum </w:t>
      </w:r>
      <w:r>
        <w:rPr>
          <w:rStyle w:val="optioncarChar"/>
        </w:rPr>
        <w:t>12</w:t>
      </w:r>
      <w:r>
        <w:t> (par défaut)</w:t>
      </w:r>
      <w:r>
        <w:rPr>
          <w:rStyle w:val="optioncarChar"/>
        </w:rPr>
        <w:t xml:space="preserve"> / 15 / 18 / 20 / 22 / *** </w:t>
      </w:r>
      <w:r>
        <w:t>mm</w:t>
      </w:r>
    </w:p>
    <w:p w14:paraId="0B7CF025" w14:textId="77777777" w:rsidR="006A608A" w:rsidRDefault="00000000">
      <w:pPr>
        <w:pStyle w:val="Author-eListParagraph"/>
        <w:numPr>
          <w:ilvl w:val="0"/>
          <w:numId w:val="851"/>
        </w:numPr>
      </w:pPr>
      <w:r>
        <w:t xml:space="preserve">Masse volumique : minimum </w:t>
      </w:r>
      <w:r>
        <w:rPr>
          <w:rStyle w:val="optioncarChar"/>
        </w:rPr>
        <w:t>600</w:t>
      </w:r>
      <w:r>
        <w:t xml:space="preserve"> (par défaut) </w:t>
      </w:r>
      <w:r>
        <w:rPr>
          <w:rStyle w:val="optioncarChar"/>
        </w:rPr>
        <w:t>/ 700 / 800 / ***</w:t>
      </w:r>
      <w:r>
        <w:t xml:space="preserve"> kg/m³</w:t>
      </w:r>
    </w:p>
    <w:p w14:paraId="53157835" w14:textId="77777777" w:rsidR="006A608A" w:rsidRDefault="00000000">
      <w:pPr>
        <w:pStyle w:val="Author-eListParagraph"/>
        <w:numPr>
          <w:ilvl w:val="0"/>
          <w:numId w:val="851"/>
        </w:numPr>
      </w:pPr>
      <w:r>
        <w:t xml:space="preserve">Traitement de surface : </w:t>
      </w:r>
      <w:r>
        <w:rPr>
          <w:rStyle w:val="optioncarChar"/>
        </w:rPr>
        <w:t>non traitée</w:t>
      </w:r>
      <w:r>
        <w:t xml:space="preserve"> (par défaut) </w:t>
      </w:r>
      <w:r>
        <w:rPr>
          <w:rStyle w:val="optioncarChar"/>
        </w:rPr>
        <w:t>/ deux couches de vernis selon l'article *** / une face revêtue d'une couche de finition à peindre / ***</w:t>
      </w:r>
    </w:p>
    <w:p w14:paraId="79B16F01" w14:textId="77777777" w:rsidR="006A608A" w:rsidRDefault="00000000">
      <w:pPr>
        <w:pStyle w:val="Author-eListParagraph"/>
        <w:numPr>
          <w:ilvl w:val="1"/>
          <w:numId w:val="852"/>
        </w:numPr>
      </w:pPr>
      <w:r>
        <w:t xml:space="preserve">Epaisseur de la couche de finition : </w:t>
      </w:r>
      <w:r>
        <w:rPr>
          <w:rStyle w:val="optioncarChar"/>
        </w:rPr>
        <w:t>100  </w:t>
      </w:r>
      <w:r>
        <w:t>(par défaut) </w:t>
      </w:r>
      <w:r>
        <w:rPr>
          <w:rStyle w:val="optioncarChar"/>
        </w:rPr>
        <w:t>/ *** </w:t>
      </w:r>
      <w:r>
        <w:t xml:space="preserve"> µ.</w:t>
      </w:r>
    </w:p>
    <w:p w14:paraId="26FC6CD4" w14:textId="77777777" w:rsidR="006A608A" w:rsidRDefault="00000000">
      <w:pPr>
        <w:pStyle w:val="Author-eListParagraph"/>
        <w:numPr>
          <w:ilvl w:val="1"/>
          <w:numId w:val="852"/>
        </w:numPr>
      </w:pPr>
      <w:r>
        <w:t xml:space="preserve">Laque : </w:t>
      </w:r>
      <w:r>
        <w:rPr>
          <w:rStyle w:val="optioncarChar"/>
        </w:rPr>
        <w:t>couvrante </w:t>
      </w:r>
      <w:r>
        <w:t>(par défaut)</w:t>
      </w:r>
      <w:r>
        <w:rPr>
          <w:rStyle w:val="optioncarChar"/>
        </w:rPr>
        <w:t xml:space="preserve"> / transparente / ***</w:t>
      </w:r>
    </w:p>
    <w:p w14:paraId="3CE7D769" w14:textId="77777777" w:rsidR="006A608A" w:rsidRDefault="00000000">
      <w:pPr>
        <w:pStyle w:val="Author-eListParagraph"/>
        <w:numPr>
          <w:ilvl w:val="1"/>
          <w:numId w:val="852"/>
        </w:numPr>
      </w:pPr>
      <w:r>
        <w:t xml:space="preserve">Coloris : </w:t>
      </w:r>
      <w:r>
        <w:rPr>
          <w:rStyle w:val="optioncarChar"/>
        </w:rPr>
        <w:t>à choisir dans la gamme complète du fabricant (par défaut) / couleur RAL n° *** / ***</w:t>
      </w:r>
    </w:p>
    <w:p w14:paraId="253F9B2E" w14:textId="77777777" w:rsidR="006A608A" w:rsidRDefault="00000000">
      <w:pPr>
        <w:spacing w:before="0" w:after="0"/>
      </w:pPr>
      <w:r>
        <w:rPr>
          <w:b/>
        </w:rPr>
        <w:t>Matériau bois - Panneaux de particules</w:t>
      </w:r>
    </w:p>
    <w:p w14:paraId="14310ADB" w14:textId="77777777" w:rsidR="006A608A" w:rsidRDefault="00000000">
      <w:r>
        <w:rPr>
          <w:rStyle w:val="optioncarChar"/>
        </w:rPr>
        <w:t>P2 </w:t>
      </w:r>
      <w:r>
        <w:t>(par défaut)</w:t>
      </w:r>
      <w:r>
        <w:rPr>
          <w:rStyle w:val="optioncarChar"/>
        </w:rPr>
        <w:t xml:space="preserve"> / P3 / P4 / P5 / P6 / P7 / ***</w:t>
      </w:r>
      <w:r>
        <w:t xml:space="preserve"> selon la norme [NBN EN 312].</w:t>
      </w:r>
    </w:p>
    <w:p w14:paraId="387A308D" w14:textId="77777777" w:rsidR="006A608A" w:rsidRDefault="00000000">
      <w:pPr>
        <w:pStyle w:val="heading"/>
      </w:pPr>
      <w:r>
        <w:t>Spécifications</w:t>
      </w:r>
    </w:p>
    <w:p w14:paraId="42A56584" w14:textId="77777777" w:rsidR="006A608A" w:rsidRDefault="00000000">
      <w:pPr>
        <w:pStyle w:val="Author-eListParagraph"/>
        <w:numPr>
          <w:ilvl w:val="0"/>
          <w:numId w:val="853"/>
        </w:numPr>
      </w:pPr>
      <w:r>
        <w:t xml:space="preserve">Epaisseur des plaques : minimum </w:t>
      </w:r>
      <w:r>
        <w:rPr>
          <w:rStyle w:val="optioncarChar"/>
        </w:rPr>
        <w:t>12 </w:t>
      </w:r>
      <w:r>
        <w:t>(par défaut)</w:t>
      </w:r>
      <w:r>
        <w:rPr>
          <w:rStyle w:val="optioncarChar"/>
        </w:rPr>
        <w:t xml:space="preserve"> / 15 / 18 / *** </w:t>
      </w:r>
      <w:r>
        <w:t>mm</w:t>
      </w:r>
    </w:p>
    <w:p w14:paraId="5E34600E" w14:textId="77777777" w:rsidR="006A608A" w:rsidRDefault="00000000">
      <w:pPr>
        <w:pStyle w:val="Author-eListParagraph"/>
        <w:numPr>
          <w:ilvl w:val="0"/>
          <w:numId w:val="853"/>
        </w:numPr>
      </w:pPr>
      <w:r>
        <w:t xml:space="preserve">Masse volumique : minimum </w:t>
      </w:r>
      <w:r>
        <w:rPr>
          <w:rStyle w:val="optioncarChar"/>
        </w:rPr>
        <w:t>400 </w:t>
      </w:r>
      <w:r>
        <w:t>(par défaut)</w:t>
      </w:r>
      <w:r>
        <w:rPr>
          <w:rStyle w:val="optioncarChar"/>
        </w:rPr>
        <w:t xml:space="preserve"> / 500 / *** </w:t>
      </w:r>
      <w:r>
        <w:t>kg/m³</w:t>
      </w:r>
    </w:p>
    <w:p w14:paraId="1A55D088" w14:textId="77777777" w:rsidR="006A608A" w:rsidRDefault="00000000">
      <w:pPr>
        <w:pStyle w:val="Author-eListParagraph"/>
        <w:numPr>
          <w:ilvl w:val="0"/>
          <w:numId w:val="853"/>
        </w:numPr>
      </w:pPr>
      <w:r>
        <w:t>Traitement de surface :</w:t>
      </w:r>
      <w:r>
        <w:rPr>
          <w:rStyle w:val="optioncarChar"/>
        </w:rPr>
        <w:t> non traitée </w:t>
      </w:r>
      <w:r>
        <w:t>(par défaut)</w:t>
      </w:r>
      <w:r>
        <w:rPr>
          <w:rStyle w:val="optioncarChar"/>
        </w:rPr>
        <w:t xml:space="preserve"> / deux couches de vernis selon l'article *** / une face revêtue d'une couche de finition à peindre / ***</w:t>
      </w:r>
    </w:p>
    <w:p w14:paraId="692DA3E8" w14:textId="77777777" w:rsidR="006A608A" w:rsidRDefault="00000000">
      <w:pPr>
        <w:pStyle w:val="Author-eListParagraph"/>
        <w:numPr>
          <w:ilvl w:val="1"/>
          <w:numId w:val="854"/>
        </w:numPr>
      </w:pPr>
      <w:r>
        <w:t xml:space="preserve">Epaisseur de la couche de finition : </w:t>
      </w:r>
      <w:r>
        <w:rPr>
          <w:rStyle w:val="optioncarChar"/>
        </w:rPr>
        <w:t>100 </w:t>
      </w:r>
      <w:r>
        <w:t>(par défaut)</w:t>
      </w:r>
      <w:r>
        <w:rPr>
          <w:rStyle w:val="optioncarChar"/>
        </w:rPr>
        <w:t> / *** </w:t>
      </w:r>
      <w:r>
        <w:t>µ.</w:t>
      </w:r>
    </w:p>
    <w:p w14:paraId="16F5E575" w14:textId="77777777" w:rsidR="006A608A" w:rsidRDefault="00000000">
      <w:pPr>
        <w:pStyle w:val="Author-eListParagraph"/>
        <w:numPr>
          <w:ilvl w:val="1"/>
          <w:numId w:val="854"/>
        </w:numPr>
      </w:pPr>
      <w:r>
        <w:t xml:space="preserve">Laque : </w:t>
      </w:r>
      <w:r>
        <w:rPr>
          <w:rStyle w:val="optioncarChar"/>
        </w:rPr>
        <w:t xml:space="preserve">couvrante </w:t>
      </w:r>
      <w:r>
        <w:t>(par défaut) </w:t>
      </w:r>
      <w:r>
        <w:rPr>
          <w:rStyle w:val="optioncarChar"/>
        </w:rPr>
        <w:t>/ transparente / ***</w:t>
      </w:r>
    </w:p>
    <w:p w14:paraId="72707BBD" w14:textId="77777777" w:rsidR="006A608A" w:rsidRDefault="00000000">
      <w:pPr>
        <w:pStyle w:val="Author-eListParagraph"/>
        <w:numPr>
          <w:ilvl w:val="1"/>
          <w:numId w:val="854"/>
        </w:numPr>
      </w:pPr>
      <w:r>
        <w:t xml:space="preserve">Coloris : </w:t>
      </w:r>
      <w:r>
        <w:rPr>
          <w:rStyle w:val="optioncarChar"/>
        </w:rPr>
        <w:t>à choisir dans la gamme complète du fabricant </w:t>
      </w:r>
      <w:r>
        <w:t>(par défaut)</w:t>
      </w:r>
      <w:r>
        <w:rPr>
          <w:rStyle w:val="optioncarChar"/>
        </w:rPr>
        <w:t xml:space="preserve"> / couleur RAL n° *** / ***</w:t>
      </w:r>
    </w:p>
    <w:p w14:paraId="6047F160" w14:textId="77777777" w:rsidR="006A608A" w:rsidRDefault="00000000">
      <w:pPr>
        <w:pStyle w:val="pheading"/>
      </w:pPr>
      <w:r>
        <w:t>MESURAGE</w:t>
      </w:r>
    </w:p>
    <w:p w14:paraId="4303E97C" w14:textId="77777777" w:rsidR="006A608A" w:rsidRDefault="00000000">
      <w:pPr>
        <w:pStyle w:val="pheading"/>
      </w:pPr>
      <w:r>
        <w:t>- unité de mesure:</w:t>
      </w:r>
    </w:p>
    <w:p w14:paraId="08210C52" w14:textId="77777777" w:rsidR="006A608A" w:rsidRDefault="00000000">
      <w:r>
        <w:rPr>
          <w:rStyle w:val="optioncarChar"/>
        </w:rPr>
        <w:t xml:space="preserve">  *** / m² </w:t>
      </w:r>
    </w:p>
    <w:p w14:paraId="76E26A32" w14:textId="77777777" w:rsidR="006A608A" w:rsidRDefault="00000000">
      <w:pPr>
        <w:pStyle w:val="pheading"/>
      </w:pPr>
      <w:r>
        <w:t>- code de mesurage:</w:t>
      </w:r>
    </w:p>
    <w:p w14:paraId="6710FA25" w14:textId="77777777" w:rsidR="006A608A" w:rsidRDefault="00000000">
      <w:r>
        <w:t xml:space="preserve">Choix opéré : </w:t>
      </w:r>
      <w:r>
        <w:rPr>
          <w:rStyle w:val="optioncarChar"/>
          <w:b/>
        </w:rPr>
        <w:t>*** / OPTION 1</w:t>
      </w:r>
      <w:r>
        <w:t xml:space="preserve"> (par défaut) </w:t>
      </w:r>
      <w:r>
        <w:rPr>
          <w:rStyle w:val="optioncarChar"/>
          <w:b/>
        </w:rPr>
        <w:t>/ OPTION 2</w:t>
      </w:r>
    </w:p>
    <w:p w14:paraId="1159528F"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AC0E7C1" w14:textId="77777777" w:rsidR="006A608A" w:rsidRDefault="00000000">
      <w:pPr>
        <w:pStyle w:val="pheading"/>
      </w:pPr>
      <w:r>
        <w:t>- nature du marché:</w:t>
      </w:r>
    </w:p>
    <w:p w14:paraId="4587AC9B" w14:textId="77777777" w:rsidR="006A608A" w:rsidRDefault="00000000">
      <w:r>
        <w:rPr>
          <w:rStyle w:val="optioncarChar"/>
        </w:rPr>
        <w:t>PM </w:t>
      </w:r>
      <w:r>
        <w:t>(par défaut)</w:t>
      </w:r>
      <w:r>
        <w:rPr>
          <w:rStyle w:val="optioncarChar"/>
        </w:rPr>
        <w:t xml:space="preserve"> / QF / ***</w:t>
      </w:r>
    </w:p>
    <w:p w14:paraId="00F599D1" w14:textId="77777777" w:rsidR="006A608A" w:rsidRDefault="00000000">
      <w:pPr>
        <w:pStyle w:val="Author-eSectionHeading5"/>
      </w:pPr>
      <w:bookmarkStart w:id="1453" w:name="_Toc112762025"/>
      <w:r>
        <w:t>56.34.2 Eléments de remplissage en panneaux sandwichs métalliques CCTB 01.02</w:t>
      </w:r>
      <w:bookmarkEnd w:id="1453"/>
    </w:p>
    <w:p w14:paraId="691AA2CB" w14:textId="77777777" w:rsidR="006A608A" w:rsidRDefault="00000000">
      <w:pPr>
        <w:pStyle w:val="Author-eSectionHeading6"/>
      </w:pPr>
      <w:bookmarkStart w:id="1454" w:name="_Toc112762026"/>
      <w:r>
        <w:t>56.34.2a Eléments de remplissage en panneaux sandwichs métalliques CCTB 01.10</w:t>
      </w:r>
      <w:bookmarkEnd w:id="1454"/>
    </w:p>
    <w:p w14:paraId="3DE4249B" w14:textId="77777777" w:rsidR="006A608A" w:rsidRDefault="00000000">
      <w:pPr>
        <w:pStyle w:val="pheading"/>
      </w:pPr>
      <w:r>
        <w:t>MATÉRIAUX</w:t>
      </w:r>
    </w:p>
    <w:p w14:paraId="745D31F6" w14:textId="77777777" w:rsidR="006A608A" w:rsidRDefault="00000000">
      <w:pPr>
        <w:pStyle w:val="pheading"/>
      </w:pPr>
      <w:r>
        <w:t>- Caractéristiques générales</w:t>
      </w:r>
    </w:p>
    <w:p w14:paraId="36529A89" w14:textId="77777777" w:rsidR="006A608A" w:rsidRDefault="00000000">
      <w:r>
        <w:t xml:space="preserve">Les éléments de remplissage à isolation thermique sont composés en tôles d' </w:t>
      </w:r>
      <w:r>
        <w:rPr>
          <w:rStyle w:val="optioncarChar"/>
        </w:rPr>
        <w:t>aluminium</w:t>
      </w:r>
      <w:r>
        <w:t> (par défaut)</w:t>
      </w:r>
      <w:r>
        <w:rPr>
          <w:rStyle w:val="optioncarChar"/>
        </w:rPr>
        <w:t xml:space="preserve"> / acier / *** </w:t>
      </w:r>
      <w:r>
        <w:t>recouvrant une âme isolante. Les panneaux sont livrés avec un film de protection amovible.</w:t>
      </w:r>
    </w:p>
    <w:p w14:paraId="19FF5077" w14:textId="77777777" w:rsidR="006A608A" w:rsidRDefault="00000000">
      <w:pPr>
        <w:pStyle w:val="heading"/>
      </w:pPr>
      <w:r>
        <w:t>Spécifications</w:t>
      </w:r>
    </w:p>
    <w:p w14:paraId="72BE9EC6" w14:textId="77777777" w:rsidR="006A608A" w:rsidRDefault="00000000">
      <w:r>
        <w:t xml:space="preserve">Epaisseur des plaques : au moins </w:t>
      </w:r>
      <w:r>
        <w:rPr>
          <w:rStyle w:val="optioncarChar"/>
        </w:rPr>
        <w:t>20</w:t>
      </w:r>
      <w:r>
        <w:t xml:space="preserve"> (par défaut) </w:t>
      </w:r>
      <w:r>
        <w:rPr>
          <w:rStyle w:val="optioncarChar"/>
        </w:rPr>
        <w:t>/ 30 / 40 / ***</w:t>
      </w:r>
      <w:r>
        <w:t xml:space="preserve"> mm.</w:t>
      </w:r>
    </w:p>
    <w:p w14:paraId="15DDFEF4" w14:textId="77777777" w:rsidR="006A608A" w:rsidRDefault="00000000">
      <w:r>
        <w:t>Nature des plaques d'aluminium ou acier :</w:t>
      </w:r>
    </w:p>
    <w:p w14:paraId="008A9536" w14:textId="77777777" w:rsidR="006A608A" w:rsidRDefault="00000000">
      <w:pPr>
        <w:ind w:left="675"/>
      </w:pPr>
      <w:r>
        <w:t>⇒ Épaisseur nominale : au moins  </w:t>
      </w:r>
      <w:r>
        <w:rPr>
          <w:rStyle w:val="optioncarChar"/>
        </w:rPr>
        <w:t>0,7</w:t>
      </w:r>
      <w:r>
        <w:t xml:space="preserve"> (par défaut) </w:t>
      </w:r>
      <w:r>
        <w:rPr>
          <w:rStyle w:val="optioncarChar"/>
        </w:rPr>
        <w:t>/ 1,5 / *** mm</w:t>
      </w:r>
      <w:r>
        <w:t>.</w:t>
      </w:r>
    </w:p>
    <w:p w14:paraId="5F8ADF6E" w14:textId="77777777" w:rsidR="006A608A" w:rsidRDefault="00000000">
      <w:pPr>
        <w:ind w:left="675"/>
      </w:pPr>
      <w:r>
        <w:t xml:space="preserve">⇒ Finition et couleur  : </w:t>
      </w:r>
      <w:r>
        <w:rPr>
          <w:rStyle w:val="optioncarChar"/>
        </w:rPr>
        <w:t>identiques à celles des profilés de fenêtre </w:t>
      </w:r>
      <w:r>
        <w:t>(par défaut)</w:t>
      </w:r>
      <w:r>
        <w:rPr>
          <w:rStyle w:val="optioncarChar"/>
        </w:rPr>
        <w:t> / ***</w:t>
      </w:r>
    </w:p>
    <w:p w14:paraId="6DAA5C3F" w14:textId="77777777" w:rsidR="006A608A" w:rsidRDefault="00000000">
      <w:r>
        <w:t xml:space="preserve">Nature du matériau d'isolation; les spécifications des isolants sont définies dans les articles </w:t>
      </w:r>
      <w:hyperlink w:anchor="196" w:history="1">
        <w:r>
          <w:t>52.4 Isolation</w:t>
        </w:r>
      </w:hyperlink>
      <w:r>
        <w:t xml:space="preserve"> et suivants::</w:t>
      </w:r>
    </w:p>
    <w:p w14:paraId="3BA1C7A9" w14:textId="77777777" w:rsidR="006A608A" w:rsidRDefault="00000000">
      <w:pPr>
        <w:ind w:left="675"/>
      </w:pPr>
      <w:r>
        <w:t xml:space="preserve">⇒ Matériau : </w:t>
      </w:r>
      <w:r>
        <w:rPr>
          <w:rStyle w:val="optioncarChar"/>
        </w:rPr>
        <w:t>polystyrène extrudé</w:t>
      </w:r>
      <w:r>
        <w:t xml:space="preserve"> (par défaut) </w:t>
      </w:r>
      <w:r>
        <w:rPr>
          <w:rStyle w:val="optioncarChar"/>
        </w:rPr>
        <w:t>/ polyuréthane / fibres minérales  / ***</w:t>
      </w:r>
    </w:p>
    <w:p w14:paraId="48757217" w14:textId="77777777" w:rsidR="006A608A" w:rsidRDefault="00000000">
      <w:pPr>
        <w:ind w:left="675"/>
      </w:pPr>
      <w:r>
        <w:t xml:space="preserve">⇒ Épaisseur nominale : au moins </w:t>
      </w:r>
      <w:r>
        <w:rPr>
          <w:rStyle w:val="optioncarChar"/>
        </w:rPr>
        <w:t>20 </w:t>
      </w:r>
      <w:r>
        <w:t>(par défaut)</w:t>
      </w:r>
      <w:r>
        <w:rPr>
          <w:rStyle w:val="optioncarChar"/>
        </w:rPr>
        <w:t xml:space="preserve"> / 30 / 40 / ***</w:t>
      </w:r>
      <w:r>
        <w:t xml:space="preserve"> mm.</w:t>
      </w:r>
    </w:p>
    <w:p w14:paraId="5CA6B212" w14:textId="77777777" w:rsidR="006A608A" w:rsidRDefault="00000000">
      <w:pPr>
        <w:ind w:left="675"/>
      </w:pPr>
      <w:r>
        <w:t xml:space="preserve">⇒ Conductibilité thermique : maximum </w:t>
      </w:r>
      <w:r>
        <w:rPr>
          <w:rStyle w:val="optioncarChar"/>
        </w:rPr>
        <w:t>40</w:t>
      </w:r>
      <w:r>
        <w:t> (par défaut)</w:t>
      </w:r>
      <w:r>
        <w:rPr>
          <w:rStyle w:val="optioncarChar"/>
        </w:rPr>
        <w:t> / *** </w:t>
      </w:r>
      <w:r>
        <w:t xml:space="preserve"> W/mK</w:t>
      </w:r>
    </w:p>
    <w:p w14:paraId="020A54F4" w14:textId="77777777" w:rsidR="006A608A" w:rsidRDefault="00000000">
      <w:pPr>
        <w:pStyle w:val="pheading"/>
      </w:pPr>
      <w:r>
        <w:t>- Prescriptions complémentaires</w:t>
      </w:r>
    </w:p>
    <w:p w14:paraId="6169C425" w14:textId="77777777" w:rsidR="006A608A" w:rsidRDefault="00000000">
      <w:r>
        <w:t xml:space="preserve">Les panneaux de remplissage pour les portes d'entrée sont pourvus d'une fenêtre </w:t>
      </w:r>
      <w:r>
        <w:rPr>
          <w:rStyle w:val="optioncarChar"/>
        </w:rPr>
        <w:t>ronde</w:t>
      </w:r>
      <w:r>
        <w:t> (par défaut)</w:t>
      </w:r>
      <w:r>
        <w:rPr>
          <w:rStyle w:val="optioncarChar"/>
        </w:rPr>
        <w:t xml:space="preserve"> / carrée / *** </w:t>
      </w:r>
      <w:r>
        <w:t>à double vitrage (</w:t>
      </w:r>
      <w:r>
        <w:rPr>
          <w:rStyle w:val="optioncarChar"/>
        </w:rPr>
        <w:t>mat </w:t>
      </w:r>
      <w:r>
        <w:t xml:space="preserve">(par défaut) </w:t>
      </w:r>
      <w:r>
        <w:rPr>
          <w:rStyle w:val="optioncarChar"/>
        </w:rPr>
        <w:t>/ clair / ***</w:t>
      </w:r>
      <w:r>
        <w:t xml:space="preserve"> ),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cm.</w:t>
      </w:r>
    </w:p>
    <w:p w14:paraId="31969F6E" w14:textId="77777777" w:rsidR="006A608A" w:rsidRDefault="00000000">
      <w:pPr>
        <w:pStyle w:val="pheading"/>
      </w:pPr>
      <w:r>
        <w:t>EXÉCUTION / MISE EN ŒUVRE</w:t>
      </w:r>
    </w:p>
    <w:p w14:paraId="7A6EFD39" w14:textId="77777777" w:rsidR="006A608A" w:rsidRDefault="00000000">
      <w:pPr>
        <w:pStyle w:val="pheading"/>
      </w:pPr>
      <w:r>
        <w:t>- Prescriptions générales</w:t>
      </w:r>
    </w:p>
    <w:p w14:paraId="0EF571BD" w14:textId="77777777" w:rsidR="006A608A" w:rsidRDefault="00000000">
      <w:r>
        <w:t>Les éléments de remplissage sont placés sous vitrage</w:t>
      </w:r>
      <w:r>
        <w:rPr>
          <w:rStyle w:val="optioncarChar"/>
        </w:rPr>
        <w:t> comprimé</w:t>
      </w:r>
      <w:r>
        <w:t xml:space="preserve"> (par défaut) </w:t>
      </w:r>
      <w:r>
        <w:rPr>
          <w:rStyle w:val="optioncarChar"/>
        </w:rPr>
        <w:t>/ semi-comprimé / non-comprimé / ***</w:t>
      </w:r>
      <w:r>
        <w:t>.</w:t>
      </w:r>
      <w:r>
        <w:br/>
        <w:t xml:space="preserve">Les éléments de remplissage sont placés dans un système </w:t>
      </w:r>
      <w:r>
        <w:rPr>
          <w:rStyle w:val="optioncarChar"/>
        </w:rPr>
        <w:t>ouvert</w:t>
      </w:r>
      <w:r>
        <w:t> (par défaut)</w:t>
      </w:r>
      <w:r>
        <w:rPr>
          <w:rStyle w:val="optioncarChar"/>
        </w:rPr>
        <w:t xml:space="preserve"> / fermé / *** .</w:t>
      </w:r>
    </w:p>
    <w:p w14:paraId="79192737" w14:textId="77777777" w:rsidR="006A608A" w:rsidRDefault="00000000">
      <w:pPr>
        <w:pStyle w:val="pheading"/>
      </w:pPr>
      <w:r>
        <w:t>MESURAGE</w:t>
      </w:r>
    </w:p>
    <w:p w14:paraId="550254BA" w14:textId="77777777" w:rsidR="006A608A" w:rsidRDefault="00000000">
      <w:pPr>
        <w:pStyle w:val="pheading"/>
      </w:pPr>
      <w:r>
        <w:t>- unité de mesure:</w:t>
      </w:r>
    </w:p>
    <w:p w14:paraId="55794533" w14:textId="77777777" w:rsidR="006A608A" w:rsidRDefault="00000000">
      <w:r>
        <w:rPr>
          <w:rStyle w:val="optioncarChar"/>
        </w:rPr>
        <w:t>*** / m²</w:t>
      </w:r>
    </w:p>
    <w:p w14:paraId="2860A95E" w14:textId="77777777" w:rsidR="006A608A" w:rsidRDefault="00000000">
      <w:pPr>
        <w:pStyle w:val="pheading"/>
      </w:pPr>
      <w:r>
        <w:t>- code de mesurage:</w:t>
      </w:r>
    </w:p>
    <w:p w14:paraId="1F4E4DF2" w14:textId="77777777" w:rsidR="006A608A" w:rsidRDefault="00000000">
      <w:r>
        <w:t>Choix opéré :</w:t>
      </w:r>
      <w:r>
        <w:rPr>
          <w:rStyle w:val="optioncarChar"/>
          <w:b/>
        </w:rPr>
        <w:t>*** / OPTION 1</w:t>
      </w:r>
      <w:r>
        <w:t xml:space="preserve"> (par défaut) </w:t>
      </w:r>
      <w:r>
        <w:rPr>
          <w:rStyle w:val="optioncarChar"/>
          <w:b/>
        </w:rPr>
        <w:t>/ OPTION 2</w:t>
      </w:r>
    </w:p>
    <w:p w14:paraId="1A110BBE"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1AFC2ECC" w14:textId="77777777" w:rsidR="006A608A" w:rsidRDefault="00000000">
      <w:pPr>
        <w:pStyle w:val="pheading"/>
      </w:pPr>
      <w:r>
        <w:t>- nature du marché:</w:t>
      </w:r>
    </w:p>
    <w:p w14:paraId="579C197B" w14:textId="77777777" w:rsidR="006A608A" w:rsidRDefault="00000000">
      <w:r>
        <w:rPr>
          <w:rStyle w:val="optioncarChar"/>
        </w:rPr>
        <w:t>PM </w:t>
      </w:r>
      <w:r>
        <w:t>(par défaut)</w:t>
      </w:r>
      <w:r>
        <w:rPr>
          <w:rStyle w:val="optioncarChar"/>
        </w:rPr>
        <w:t> / QF / ***</w:t>
      </w:r>
    </w:p>
    <w:p w14:paraId="1A8A6791" w14:textId="77777777" w:rsidR="006A608A" w:rsidRDefault="00000000">
      <w:pPr>
        <w:pStyle w:val="Author-eSectionHeading5"/>
      </w:pPr>
      <w:bookmarkStart w:id="1455" w:name="_Toc112762027"/>
      <w:r>
        <w:t>56.34.3 Eléments de remplissage en panneaux sandwichs en matière synthétique CCTB 01.02</w:t>
      </w:r>
      <w:bookmarkEnd w:id="1455"/>
    </w:p>
    <w:p w14:paraId="4AB3DE06" w14:textId="77777777" w:rsidR="006A608A" w:rsidRDefault="00000000">
      <w:pPr>
        <w:pStyle w:val="Author-eSectionHeading6"/>
      </w:pPr>
      <w:bookmarkStart w:id="1456" w:name="_Toc112762028"/>
      <w:r>
        <w:t>56.34.3a Eléments de remplissage en panneaux sandwichs en matière synthétique CCTB 01.10</w:t>
      </w:r>
      <w:bookmarkEnd w:id="1456"/>
    </w:p>
    <w:p w14:paraId="7159566E" w14:textId="77777777" w:rsidR="006A608A" w:rsidRDefault="00000000">
      <w:pPr>
        <w:pStyle w:val="pheading"/>
      </w:pPr>
      <w:r>
        <w:t>MATÉRIAUX</w:t>
      </w:r>
    </w:p>
    <w:p w14:paraId="0B55BA64" w14:textId="77777777" w:rsidR="006A608A" w:rsidRDefault="00000000">
      <w:pPr>
        <w:pStyle w:val="pheading"/>
      </w:pPr>
      <w:r>
        <w:t>- Caractéristiques générales</w:t>
      </w:r>
    </w:p>
    <w:p w14:paraId="72DC4EB0" w14:textId="77777777" w:rsidR="006A608A" w:rsidRDefault="00000000">
      <w:r>
        <w:rPr>
          <w:b/>
          <w:sz w:val="24"/>
        </w:rPr>
        <w:t>Matière synthétique</w:t>
      </w:r>
    </w:p>
    <w:p w14:paraId="08C3B744" w14:textId="77777777" w:rsidR="006A608A" w:rsidRDefault="00000000">
      <w:r>
        <w:t xml:space="preserve">Les éléments de remplissage se composent de plaques en PVC dur ( </w:t>
      </w:r>
      <w:r>
        <w:rPr>
          <w:rStyle w:val="optioncarChar"/>
        </w:rPr>
        <w:t>chlorure de polyvinyle dur </w:t>
      </w:r>
      <w:r>
        <w:t>(par défaut)</w:t>
      </w:r>
      <w:r>
        <w:rPr>
          <w:rStyle w:val="optioncarChar"/>
        </w:rPr>
        <w:t xml:space="preserve"> / ***) </w:t>
      </w:r>
      <w:r>
        <w:t>et d'une âme isolante. Les plaques sont livrées avec un film de polyéthylène amovible.</w:t>
      </w:r>
    </w:p>
    <w:p w14:paraId="575A72F5" w14:textId="77777777" w:rsidR="006A608A" w:rsidRDefault="00000000">
      <w:pPr>
        <w:pStyle w:val="heading"/>
      </w:pPr>
      <w:r>
        <w:t>Spécifications</w:t>
      </w:r>
    </w:p>
    <w:p w14:paraId="43F9173E" w14:textId="77777777" w:rsidR="006A608A" w:rsidRDefault="00000000">
      <w:pPr>
        <w:pStyle w:val="Author-eListParagraph"/>
        <w:numPr>
          <w:ilvl w:val="0"/>
          <w:numId w:val="855"/>
        </w:numPr>
      </w:pPr>
      <w:r>
        <w:t>Epaisseur des plaques : au moins</w:t>
      </w:r>
      <w:r>
        <w:rPr>
          <w:rStyle w:val="optioncarChar"/>
        </w:rPr>
        <w:t> 20</w:t>
      </w:r>
      <w:r>
        <w:t> (par défaut)</w:t>
      </w:r>
      <w:r>
        <w:rPr>
          <w:rStyle w:val="optioncarChar"/>
        </w:rPr>
        <w:t xml:space="preserve"> / 30 / 40 / ***</w:t>
      </w:r>
      <w:r>
        <w:t xml:space="preserve"> mm.</w:t>
      </w:r>
    </w:p>
    <w:p w14:paraId="45FD7120" w14:textId="77777777" w:rsidR="006A608A" w:rsidRDefault="00000000">
      <w:pPr>
        <w:pStyle w:val="Author-eListParagraph"/>
        <w:numPr>
          <w:ilvl w:val="0"/>
          <w:numId w:val="855"/>
        </w:numPr>
      </w:pPr>
      <w:r>
        <w:t xml:space="preserve">Type : </w:t>
      </w:r>
      <w:r>
        <w:rPr>
          <w:rStyle w:val="optioncarChar"/>
        </w:rPr>
        <w:t>à simple paroi</w:t>
      </w:r>
      <w:r>
        <w:t> (par défaut)</w:t>
      </w:r>
      <w:r>
        <w:rPr>
          <w:rStyle w:val="optioncarChar"/>
        </w:rPr>
        <w:t xml:space="preserve"> / à double paroi (panneau sandwich) / ***. </w:t>
      </w:r>
      <w:r>
        <w:t xml:space="preserve">Les plaques sont pourvues d'une isolation thermique </w:t>
      </w:r>
      <w:r>
        <w:rPr>
          <w:rStyle w:val="optioncarChar"/>
        </w:rPr>
        <w:t>à l'intérieur</w:t>
      </w:r>
      <w:r>
        <w:t> (par défaut)</w:t>
      </w:r>
      <w:r>
        <w:rPr>
          <w:rStyle w:val="optioncarChar"/>
        </w:rPr>
        <w:t xml:space="preserve"> / à l'arrière / ***</w:t>
      </w:r>
      <w:r>
        <w:t xml:space="preserve"> .</w:t>
      </w:r>
    </w:p>
    <w:p w14:paraId="26E9BD08" w14:textId="77777777" w:rsidR="006A608A" w:rsidRDefault="00000000">
      <w:pPr>
        <w:pStyle w:val="Author-eListParagraph"/>
        <w:numPr>
          <w:ilvl w:val="0"/>
          <w:numId w:val="855"/>
        </w:numPr>
      </w:pPr>
      <w:r>
        <w:t>Nature des plaques en PVC :</w:t>
      </w:r>
    </w:p>
    <w:p w14:paraId="70059EAA" w14:textId="77777777" w:rsidR="006A608A" w:rsidRDefault="00000000">
      <w:r>
        <w:br/>
      </w:r>
      <w:r>
        <w:rPr>
          <w:b/>
        </w:rPr>
        <w:t xml:space="preserve">Choix opéré : </w:t>
      </w:r>
      <w:r>
        <w:rPr>
          <w:rStyle w:val="optioncarChar"/>
          <w:b/>
        </w:rPr>
        <w:t>*** / OPTION 1 </w:t>
      </w:r>
      <w:r>
        <w:t xml:space="preserve">(par défaut) </w:t>
      </w:r>
      <w:r>
        <w:rPr>
          <w:rStyle w:val="optioncarChar"/>
          <w:b/>
        </w:rPr>
        <w:t>/ OPTION 2 /OPTION 3</w:t>
      </w:r>
    </w:p>
    <w:p w14:paraId="22A4D9E5" w14:textId="77777777" w:rsidR="006A608A" w:rsidRDefault="00000000">
      <w:r>
        <w:rPr>
          <w:b/>
        </w:rPr>
        <w:t>***OPTION 1</w:t>
      </w:r>
      <w:r>
        <w:t xml:space="preserve"> : extrudées dans une composition de PVC dure à base de pâte de granulats blanche, colorée dans la masse</w:t>
      </w:r>
      <w:r>
        <w:br/>
      </w:r>
      <w:r>
        <w:rPr>
          <w:b/>
        </w:rPr>
        <w:t>***OPTION 2</w:t>
      </w:r>
      <w:r>
        <w:t xml:space="preserve"> : extrudées dans une composition de PVC dure de couleur blanche, référence </w:t>
      </w:r>
      <w:r>
        <w:rPr>
          <w:rStyle w:val="optioncarChar"/>
        </w:rPr>
        <w:t>***</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14:paraId="2947DCAA" w14:textId="77777777" w:rsidR="006A608A" w:rsidRDefault="00000000">
      <w:pPr>
        <w:ind w:left="675"/>
      </w:pPr>
      <w:r>
        <w:t xml:space="preserve">⇒ Epaisseur nominale : </w:t>
      </w:r>
      <w:r>
        <w:rPr>
          <w:rStyle w:val="optioncarChar"/>
        </w:rPr>
        <w:t>3</w:t>
      </w:r>
      <w:r>
        <w:t> (par défaut)</w:t>
      </w:r>
      <w:r>
        <w:rPr>
          <w:rStyle w:val="optioncarChar"/>
        </w:rPr>
        <w:t xml:space="preserve"> / 4 / 5 / ***  </w:t>
      </w:r>
      <w:r>
        <w:t>mm.</w:t>
      </w:r>
    </w:p>
    <w:p w14:paraId="44E9419F" w14:textId="77777777" w:rsidR="006A608A" w:rsidRDefault="00000000">
      <w:pPr>
        <w:ind w:left="675"/>
      </w:pPr>
      <w:r>
        <w:t xml:space="preserve">⇒ Poids spécifique : env. </w:t>
      </w:r>
      <w:r>
        <w:rPr>
          <w:rStyle w:val="optioncarChar"/>
        </w:rPr>
        <w:t>1400</w:t>
      </w:r>
      <w:r>
        <w:t> (par défaut)</w:t>
      </w:r>
      <w:r>
        <w:rPr>
          <w:rStyle w:val="optioncarChar"/>
        </w:rPr>
        <w:t> / *** </w:t>
      </w:r>
      <w:r>
        <w:t>kg/m³</w:t>
      </w:r>
    </w:p>
    <w:p w14:paraId="43873EC3" w14:textId="77777777" w:rsidR="006A608A" w:rsidRDefault="00000000">
      <w:pPr>
        <w:ind w:left="675"/>
      </w:pPr>
      <w:r>
        <w:t>⇒ Coefficient de dilatation linéaire :</w:t>
      </w:r>
      <w:r>
        <w:rPr>
          <w:rStyle w:val="optioncarChar"/>
        </w:rPr>
        <w:t> 7 à 9x10(-5) </w:t>
      </w:r>
      <w:r>
        <w:t>(par défaut)</w:t>
      </w:r>
      <w:r>
        <w:rPr>
          <w:rStyle w:val="optioncarChar"/>
        </w:rPr>
        <w:t> / ***</w:t>
      </w:r>
      <w:r>
        <w:t xml:space="preserve"> mm.</w:t>
      </w:r>
    </w:p>
    <w:p w14:paraId="367F9C0D" w14:textId="77777777" w:rsidR="006A608A" w:rsidRDefault="00000000">
      <w:pPr>
        <w:ind w:left="675"/>
      </w:pPr>
      <w:r>
        <w:t xml:space="preserve">⇒ Point Vicat sous 5 kg : </w:t>
      </w:r>
      <w:r>
        <w:rPr>
          <w:rStyle w:val="optioncarChar"/>
        </w:rPr>
        <w:t>70 (par défaut) / *** </w:t>
      </w:r>
      <w:r>
        <w:t xml:space="preserve"> °C</w:t>
      </w:r>
    </w:p>
    <w:p w14:paraId="58927710" w14:textId="77777777" w:rsidR="006A608A" w:rsidRDefault="00000000">
      <w:pPr>
        <w:ind w:left="675"/>
      </w:pPr>
      <w:r>
        <w:t>⇒ Couleur :</w:t>
      </w:r>
      <w:r>
        <w:rPr>
          <w:rStyle w:val="optioncarChar"/>
        </w:rPr>
        <w:t> identique à celles des profilés de fenêtre</w:t>
      </w:r>
      <w:r>
        <w:t> (par défaut)</w:t>
      </w:r>
      <w:r>
        <w:rPr>
          <w:rStyle w:val="optioncarChar"/>
        </w:rPr>
        <w:t> / choisie par l'auteur de projet dans la gamme complète du fabricant / couleur RAL n° *** / ***</w:t>
      </w:r>
    </w:p>
    <w:p w14:paraId="05EE8093" w14:textId="77777777" w:rsidR="006A608A" w:rsidRDefault="00000000">
      <w:pPr>
        <w:ind w:left="675"/>
      </w:pPr>
      <w:r>
        <w:t xml:space="preserve">⇒ Brillance  : </w:t>
      </w:r>
      <w:r>
        <w:rPr>
          <w:rStyle w:val="optioncarChar"/>
        </w:rPr>
        <w:t>mat </w:t>
      </w:r>
      <w:r>
        <w:t xml:space="preserve">(par défaut) </w:t>
      </w:r>
      <w:r>
        <w:rPr>
          <w:rStyle w:val="optioncarChar"/>
        </w:rPr>
        <w:t>/ brillant / ***</w:t>
      </w:r>
    </w:p>
    <w:p w14:paraId="29C74020" w14:textId="77777777" w:rsidR="006A608A" w:rsidRDefault="00000000">
      <w:r>
        <w:t xml:space="preserve">Nature du matériau d'isolation; les spécifications des isolants sont définies dans les articles </w:t>
      </w:r>
      <w:hyperlink w:anchor="196" w:history="1">
        <w:r>
          <w:t>52.4 Isolation</w:t>
        </w:r>
      </w:hyperlink>
      <w:r>
        <w:t xml:space="preserve"> et suivants  :</w:t>
      </w:r>
    </w:p>
    <w:p w14:paraId="5BF3D25B" w14:textId="77777777" w:rsidR="006A608A" w:rsidRDefault="00000000">
      <w:pPr>
        <w:ind w:left="675"/>
      </w:pPr>
      <w:r>
        <w:t xml:space="preserve">⇒ Matériau : </w:t>
      </w:r>
      <w:r>
        <w:rPr>
          <w:rStyle w:val="optioncarChar"/>
        </w:rPr>
        <w:t>EPS (polystyrène expansé)</w:t>
      </w:r>
      <w:r>
        <w:t> (par défaut)</w:t>
      </w:r>
      <w:r>
        <w:rPr>
          <w:rStyle w:val="optioncarChar"/>
        </w:rPr>
        <w:t xml:space="preserve"> / XPS (polystyrène extrudé ) / PUR (polyuréthane) / PF (mousse de phénolformaldéhyde / PIR (mousse de polyisocyanure) / ***</w:t>
      </w:r>
    </w:p>
    <w:p w14:paraId="33D9D8E2" w14:textId="77777777" w:rsidR="006A608A" w:rsidRDefault="00000000">
      <w:pPr>
        <w:ind w:left="675"/>
      </w:pPr>
      <w:r>
        <w:t xml:space="preserve">⇒ Mode de pose : </w:t>
      </w:r>
      <w:r>
        <w:rPr>
          <w:rStyle w:val="optioncarChar"/>
        </w:rPr>
        <w:t>collage à l'arrière des panneaux </w:t>
      </w:r>
      <w:r>
        <w:t>(par défaut)</w:t>
      </w:r>
      <w:r>
        <w:rPr>
          <w:rStyle w:val="optioncarChar"/>
        </w:rPr>
        <w:t xml:space="preserve"> / fixation sur l'ouvrage de construction attenant.</w:t>
      </w:r>
    </w:p>
    <w:p w14:paraId="47621830" w14:textId="77777777" w:rsidR="006A608A" w:rsidRDefault="00000000">
      <w:pPr>
        <w:ind w:left="675"/>
      </w:pPr>
      <w:r>
        <w:t xml:space="preserve">⇒ Épaisseur nominale : </w:t>
      </w:r>
      <w:r>
        <w:rPr>
          <w:rStyle w:val="optioncarChar"/>
        </w:rPr>
        <w:t>3</w:t>
      </w:r>
      <w:r>
        <w:t xml:space="preserve"> (par défaut) </w:t>
      </w:r>
      <w:r>
        <w:rPr>
          <w:rStyle w:val="optioncarChar"/>
        </w:rPr>
        <w:t>/ 6 / 10 / 20 / 30 / ***</w:t>
      </w:r>
      <w:r>
        <w:t xml:space="preserve"> mm</w:t>
      </w:r>
    </w:p>
    <w:p w14:paraId="1946CB39" w14:textId="77777777" w:rsidR="006A608A" w:rsidRDefault="00000000">
      <w:pPr>
        <w:ind w:left="675"/>
      </w:pPr>
      <w:r>
        <w:t xml:space="preserve">⇒ Valeur ld déclarée : </w:t>
      </w:r>
      <w:r>
        <w:rPr>
          <w:rStyle w:val="optioncarChar"/>
        </w:rPr>
        <w:t>***</w:t>
      </w:r>
      <w:r>
        <w:t xml:space="preserve"> W/mK</w:t>
      </w:r>
    </w:p>
    <w:p w14:paraId="4BEEFEC2" w14:textId="77777777" w:rsidR="006A608A" w:rsidRDefault="00000000">
      <w:r>
        <w:rPr>
          <w:b/>
          <w:sz w:val="24"/>
        </w:rPr>
        <w:t>Résine synthétique</w:t>
      </w:r>
    </w:p>
    <w:p w14:paraId="2AB02308" w14:textId="77777777" w:rsidR="006A608A" w:rsidRDefault="00000000">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423CB97B" w14:textId="77777777" w:rsidR="006A608A" w:rsidRDefault="00000000">
      <w:pPr>
        <w:pStyle w:val="heading"/>
      </w:pPr>
      <w:r>
        <w:t>Spécifications</w:t>
      </w:r>
    </w:p>
    <w:p w14:paraId="2EA479C7" w14:textId="77777777" w:rsidR="006A608A" w:rsidRDefault="00000000">
      <w:r>
        <w:t>Caractéristiques de la plaque extérieure :</w:t>
      </w:r>
    </w:p>
    <w:p w14:paraId="76E095D1" w14:textId="77777777" w:rsidR="006A608A" w:rsidRDefault="00000000">
      <w:pPr>
        <w:ind w:left="675"/>
      </w:pPr>
      <w:r>
        <w:t xml:space="preserve">⇒ Épaisseur nominale : au moins </w:t>
      </w:r>
      <w:r>
        <w:rPr>
          <w:rStyle w:val="optioncarChar"/>
        </w:rPr>
        <w:t>3 </w:t>
      </w:r>
      <w:r>
        <w:t>(par défaut)</w:t>
      </w:r>
      <w:r>
        <w:rPr>
          <w:rStyle w:val="optioncarChar"/>
        </w:rPr>
        <w:t> / ***  </w:t>
      </w:r>
      <w:r>
        <w:t xml:space="preserve"> mm.</w:t>
      </w:r>
    </w:p>
    <w:p w14:paraId="20E05A8E" w14:textId="77777777" w:rsidR="006A608A" w:rsidRDefault="00000000">
      <w:pPr>
        <w:ind w:left="675"/>
      </w:pPr>
      <w:r>
        <w:t xml:space="preserve">⇒ Finition et couleur  : </w:t>
      </w:r>
      <w:r>
        <w:rPr>
          <w:rStyle w:val="optioncarChar"/>
        </w:rPr>
        <w:t xml:space="preserve">identiques aux profilés de fenêtre </w:t>
      </w:r>
      <w:r>
        <w:t>(par défaut) </w:t>
      </w:r>
      <w:r>
        <w:rPr>
          <w:rStyle w:val="optioncarChar"/>
        </w:rPr>
        <w:t>/ RAL n° *** / à choisir dans la gamme complète du fabricant / ***</w:t>
      </w:r>
    </w:p>
    <w:p w14:paraId="59FEB527" w14:textId="77777777" w:rsidR="006A608A" w:rsidRDefault="00000000">
      <w:r>
        <w:t>Caractéristiques de la plaque intérieure : </w:t>
      </w:r>
      <w:r>
        <w:rPr>
          <w:rStyle w:val="optioncarChar"/>
        </w:rPr>
        <w:t>idem que les caractéristiques de la plaque extérieure </w:t>
      </w:r>
      <w:r>
        <w:t>(par défaut)</w:t>
      </w:r>
      <w:r>
        <w:rPr>
          <w:rStyle w:val="optioncarChar"/>
        </w:rPr>
        <w:t> / *** </w:t>
      </w:r>
    </w:p>
    <w:p w14:paraId="1B788285" w14:textId="77777777" w:rsidR="006A608A" w:rsidRDefault="00000000">
      <w:pPr>
        <w:pStyle w:val="pheading"/>
      </w:pPr>
      <w:r>
        <w:t>- Prescriptions complémentaires</w:t>
      </w:r>
    </w:p>
    <w:p w14:paraId="7933EAA0" w14:textId="77777777" w:rsidR="006A608A" w:rsidRDefault="00000000">
      <w:r>
        <w:t xml:space="preserve">Les panneaux de remplissage pour les portes d'entrée sont pourvus d'une fenêtre </w:t>
      </w:r>
      <w:r>
        <w:rPr>
          <w:rStyle w:val="optioncarChar"/>
        </w:rPr>
        <w:t>ronde</w:t>
      </w:r>
      <w:r>
        <w:t> (par défaut)</w:t>
      </w:r>
      <w:r>
        <w:rPr>
          <w:rStyle w:val="optioncarChar"/>
        </w:rPr>
        <w:t> /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xml:space="preserve"> cm.</w:t>
      </w:r>
    </w:p>
    <w:p w14:paraId="57BCF2CF" w14:textId="77777777" w:rsidR="006A608A" w:rsidRDefault="00000000">
      <w:pPr>
        <w:pStyle w:val="pheading"/>
      </w:pPr>
      <w:r>
        <w:t>EXÉCUTION / MISE EN ŒUVRE</w:t>
      </w:r>
    </w:p>
    <w:p w14:paraId="06BBE49E" w14:textId="77777777" w:rsidR="006A608A" w:rsidRDefault="00000000">
      <w:pPr>
        <w:pStyle w:val="pheading"/>
      </w:pPr>
      <w:r>
        <w:t>- Prescriptions générales</w:t>
      </w:r>
    </w:p>
    <w:p w14:paraId="713E26B6" w14:textId="77777777" w:rsidR="006A608A" w:rsidRDefault="00000000">
      <w:r>
        <w:t>Les éléments de remplissage sont placés sous vitrage</w:t>
      </w:r>
      <w:r>
        <w:rPr>
          <w:rStyle w:val="optioncarChar"/>
        </w:rPr>
        <w:t> comprimé</w:t>
      </w:r>
      <w:r>
        <w:t> (par défaut)</w:t>
      </w:r>
      <w:r>
        <w:rPr>
          <w:rStyle w:val="optioncarChar"/>
        </w:rPr>
        <w:t xml:space="preserve"> / semi-comprimé / non-comprimé / *** .</w:t>
      </w:r>
      <w:r>
        <w:br/>
        <w:t xml:space="preserve">Les éléments de remplissage sont placés dans un système </w:t>
      </w:r>
      <w:r>
        <w:rPr>
          <w:rStyle w:val="optioncarChar"/>
        </w:rPr>
        <w:t>ouvert </w:t>
      </w:r>
      <w:r>
        <w:t>(par défaut)</w:t>
      </w:r>
      <w:r>
        <w:rPr>
          <w:rStyle w:val="optioncarChar"/>
        </w:rPr>
        <w:t xml:space="preserve"> / fermé / ***.</w:t>
      </w:r>
    </w:p>
    <w:p w14:paraId="785FFF7C" w14:textId="77777777" w:rsidR="006A608A" w:rsidRDefault="00000000">
      <w:r>
        <w:rPr>
          <w:b/>
          <w:sz w:val="24"/>
        </w:rPr>
        <w:t>Matière synthétique</w:t>
      </w:r>
    </w:p>
    <w:p w14:paraId="15D9437E" w14:textId="77777777" w:rsidR="006A608A" w:rsidRDefault="00000000">
      <w:pPr>
        <w:pStyle w:val="Author-eListParagraph"/>
        <w:numPr>
          <w:ilvl w:val="0"/>
          <w:numId w:val="856"/>
        </w:numPr>
      </w:pPr>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4AFEED99" w14:textId="77777777" w:rsidR="006A608A" w:rsidRDefault="00000000">
      <w:pPr>
        <w:pStyle w:val="pheading"/>
      </w:pPr>
      <w:r>
        <w:t>MESURAGE</w:t>
      </w:r>
    </w:p>
    <w:p w14:paraId="30EDE298" w14:textId="77777777" w:rsidR="006A608A" w:rsidRDefault="00000000">
      <w:pPr>
        <w:pStyle w:val="pheading"/>
      </w:pPr>
      <w:r>
        <w:t>- unité de mesure:</w:t>
      </w:r>
    </w:p>
    <w:p w14:paraId="311ABD28" w14:textId="77777777" w:rsidR="006A608A" w:rsidRDefault="00000000">
      <w:r>
        <w:rPr>
          <w:color w:val="FF0000"/>
        </w:rPr>
        <w:t xml:space="preserve"> - </w:t>
      </w:r>
      <w:r>
        <w:t>(par défaut) </w:t>
      </w:r>
      <w:r>
        <w:rPr>
          <w:color w:val="FF0000"/>
        </w:rPr>
        <w:t>/ m² / ***</w:t>
      </w:r>
    </w:p>
    <w:p w14:paraId="69D77C7F" w14:textId="77777777" w:rsidR="006A608A" w:rsidRDefault="00000000">
      <w:pPr>
        <w:pStyle w:val="pheading"/>
      </w:pPr>
      <w:r>
        <w:t>- code de mesurage:</w:t>
      </w:r>
    </w:p>
    <w:p w14:paraId="0AD01398" w14:textId="77777777" w:rsidR="006A608A" w:rsidRDefault="00000000">
      <w:r>
        <w:t xml:space="preserve">Choix opéré : </w:t>
      </w:r>
      <w:r>
        <w:rPr>
          <w:rStyle w:val="optioncarChar"/>
          <w:b/>
        </w:rPr>
        <w:t>*** / OPTION 1</w:t>
      </w:r>
      <w:r>
        <w:t> (par défaut)</w:t>
      </w:r>
      <w:r>
        <w:rPr>
          <w:rStyle w:val="optioncarChar"/>
          <w:b/>
        </w:rPr>
        <w:t xml:space="preserve"> / OPTION 2</w:t>
      </w:r>
    </w:p>
    <w:p w14:paraId="6B8C6091"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3619D48" w14:textId="77777777" w:rsidR="006A608A" w:rsidRDefault="00000000">
      <w:pPr>
        <w:pStyle w:val="pheading"/>
      </w:pPr>
      <w:r>
        <w:t>- nature du marché:</w:t>
      </w:r>
    </w:p>
    <w:p w14:paraId="52DB7759" w14:textId="77777777" w:rsidR="006A608A" w:rsidRDefault="00000000">
      <w:r>
        <w:rPr>
          <w:rStyle w:val="optioncarChar"/>
        </w:rPr>
        <w:t>PM</w:t>
      </w:r>
      <w:r>
        <w:t xml:space="preserve"> (par défaut)</w:t>
      </w:r>
      <w:r>
        <w:rPr>
          <w:rStyle w:val="optioncarChar"/>
        </w:rPr>
        <w:t> / QF / ***</w:t>
      </w:r>
    </w:p>
    <w:p w14:paraId="487E60E8" w14:textId="77777777" w:rsidR="006A608A" w:rsidRDefault="00000000">
      <w:pPr>
        <w:pStyle w:val="Author-eSectionHeading5"/>
      </w:pPr>
      <w:bookmarkStart w:id="1457" w:name="_Toc112762029"/>
      <w:r>
        <w:t>56.34.4 Eléments de remplissage en panneaux sandwichs en fibres ciment CCTB 01.02</w:t>
      </w:r>
      <w:bookmarkEnd w:id="1457"/>
    </w:p>
    <w:p w14:paraId="33587A60" w14:textId="77777777" w:rsidR="006A608A" w:rsidRDefault="00000000">
      <w:pPr>
        <w:pStyle w:val="Author-eSectionHeading6"/>
      </w:pPr>
      <w:bookmarkStart w:id="1458" w:name="_Toc112762030"/>
      <w:r>
        <w:t>56.34.4a Eléments de remplissage en panneaux sandwichs en fibres ciment CCTB 01.10</w:t>
      </w:r>
      <w:bookmarkEnd w:id="1458"/>
    </w:p>
    <w:p w14:paraId="645B8366" w14:textId="77777777" w:rsidR="006A608A" w:rsidRDefault="00000000">
      <w:pPr>
        <w:pStyle w:val="pheading"/>
      </w:pPr>
      <w:r>
        <w:t>MATÉRIAUX</w:t>
      </w:r>
    </w:p>
    <w:p w14:paraId="25CCC7AF" w14:textId="77777777" w:rsidR="006A608A" w:rsidRDefault="00000000">
      <w:pPr>
        <w:pStyle w:val="pheading"/>
      </w:pPr>
      <w:r>
        <w:t>- Caractéristiques générales</w:t>
      </w:r>
    </w:p>
    <w:p w14:paraId="3C154011" w14:textId="77777777" w:rsidR="006A608A" w:rsidRDefault="00000000">
      <w:r>
        <w:t>Les éléments de remplissage sont des panneaux double face avec une âme isolante et une plaque extérieure en fibres-ciment.</w:t>
      </w:r>
    </w:p>
    <w:p w14:paraId="1647AE8F" w14:textId="77777777" w:rsidR="006A608A" w:rsidRDefault="00000000">
      <w:pPr>
        <w:pStyle w:val="heading"/>
      </w:pPr>
      <w:r>
        <w:t>Spécifications</w:t>
      </w:r>
    </w:p>
    <w:p w14:paraId="57006A61" w14:textId="77777777" w:rsidR="006A608A" w:rsidRDefault="00000000">
      <w:pPr>
        <w:pStyle w:val="Author-eListParagraph"/>
        <w:numPr>
          <w:ilvl w:val="0"/>
          <w:numId w:val="857"/>
        </w:numPr>
      </w:pPr>
      <w:r>
        <w:t xml:space="preserve">Epaisseur des plaques : minimum </w:t>
      </w:r>
      <w:r>
        <w:rPr>
          <w:rStyle w:val="optioncarChar"/>
        </w:rPr>
        <w:t>20 </w:t>
      </w:r>
      <w:r>
        <w:t>(par défaut)</w:t>
      </w:r>
      <w:r>
        <w:rPr>
          <w:rStyle w:val="optioncarChar"/>
        </w:rPr>
        <w:t xml:space="preserve"> / 30 / 40 / *** </w:t>
      </w:r>
      <w:r>
        <w:t>mm</w:t>
      </w:r>
    </w:p>
    <w:p w14:paraId="45FE018D" w14:textId="77777777" w:rsidR="006A608A" w:rsidRDefault="00000000">
      <w:pPr>
        <w:pStyle w:val="Author-eListParagraph"/>
        <w:numPr>
          <w:ilvl w:val="0"/>
          <w:numId w:val="857"/>
        </w:numPr>
      </w:pPr>
      <w:r>
        <w:t>Nature des plaques de fibres-ciment</w:t>
      </w:r>
    </w:p>
    <w:p w14:paraId="3C8E50CB" w14:textId="77777777" w:rsidR="006A608A" w:rsidRDefault="00000000">
      <w:pPr>
        <w:ind w:left="675"/>
      </w:pPr>
      <w:r>
        <w:t xml:space="preserve">⇒ Épaisseur nominale : au moins </w:t>
      </w:r>
      <w:r>
        <w:rPr>
          <w:rStyle w:val="optioncarChar"/>
        </w:rPr>
        <w:t>3</w:t>
      </w:r>
      <w:r>
        <w:t> (par défaut)</w:t>
      </w:r>
      <w:r>
        <w:rPr>
          <w:rStyle w:val="optioncarChar"/>
        </w:rPr>
        <w:t xml:space="preserve"> / 4 / ***</w:t>
      </w:r>
      <w:r>
        <w:t xml:space="preserve"> mm</w:t>
      </w:r>
    </w:p>
    <w:p w14:paraId="3ABE5C08" w14:textId="77777777" w:rsidR="006A608A" w:rsidRDefault="00000000">
      <w:pPr>
        <w:ind w:left="675"/>
      </w:pPr>
      <w:r>
        <w:t xml:space="preserve">⇒ Couleur : </w:t>
      </w:r>
      <w:r>
        <w:rPr>
          <w:rStyle w:val="optioncarChar"/>
        </w:rPr>
        <w:t>à choisir dans la gamme de couleurs standard du fabricant (par défaut) / *** </w:t>
      </w:r>
    </w:p>
    <w:p w14:paraId="33DD620B" w14:textId="77777777" w:rsidR="006A608A" w:rsidRDefault="00000000">
      <w:r>
        <w:t xml:space="preserve">Nature de l'âme isolante; les spécifications de l'isolation sont données dans l'article </w:t>
      </w:r>
      <w:hyperlink w:anchor="196" w:history="1">
        <w:r>
          <w:t>52.4 Isolation</w:t>
        </w:r>
      </w:hyperlink>
      <w:r>
        <w:t xml:space="preserve"> :</w:t>
      </w:r>
    </w:p>
    <w:p w14:paraId="4F07103E" w14:textId="77777777" w:rsidR="006A608A" w:rsidRDefault="00000000">
      <w:pPr>
        <w:ind w:left="675"/>
      </w:pPr>
      <w:r>
        <w:t xml:space="preserve">⇒ Matériau : </w:t>
      </w:r>
      <w:r>
        <w:rPr>
          <w:rStyle w:val="optioncarChar"/>
        </w:rPr>
        <w:t>EPS (polystyrène expansé)</w:t>
      </w:r>
      <w:r>
        <w:t> (par défaut)</w:t>
      </w:r>
      <w:r>
        <w:rPr>
          <w:rStyle w:val="optioncarChar"/>
        </w:rPr>
        <w:t xml:space="preserve"> / XPS (polystyrène extrudé ) / PUR (polyuréthane) / MW (laine minérale) / CG (verre cellulaire) / PF (mousse de phénolformaldéhyde) / PIR (mousse de polyisocyanate) / ciment de laine de bois / magnésite de laine de bois / ***</w:t>
      </w:r>
    </w:p>
    <w:p w14:paraId="5D0708F7" w14:textId="77777777" w:rsidR="006A608A" w:rsidRDefault="00000000">
      <w:pPr>
        <w:ind w:left="675"/>
      </w:pPr>
      <w:r>
        <w:t xml:space="preserve">⇒ Valeur Id déclarée : </w:t>
      </w:r>
      <w:r>
        <w:rPr>
          <w:rStyle w:val="optioncarChar"/>
        </w:rPr>
        <w:t>***</w:t>
      </w:r>
      <w:r>
        <w:t xml:space="preserve"> W/mK</w:t>
      </w:r>
    </w:p>
    <w:p w14:paraId="71EFE1E4" w14:textId="77777777" w:rsidR="006A608A" w:rsidRDefault="00000000">
      <w:pPr>
        <w:ind w:left="675"/>
      </w:pPr>
      <w:r>
        <w:t xml:space="preserve">⇒ Epaisseur de l'isolation : </w:t>
      </w:r>
      <w:r>
        <w:rPr>
          <w:rStyle w:val="optioncarChar"/>
        </w:rPr>
        <w:t>3 </w:t>
      </w:r>
      <w:r>
        <w:t xml:space="preserve">(par défaut) </w:t>
      </w:r>
      <w:r>
        <w:rPr>
          <w:rStyle w:val="optioncarChar"/>
        </w:rPr>
        <w:t>/ 6 / 10 / 20 / 30 / ***</w:t>
      </w:r>
      <w:r>
        <w:t xml:space="preserve"> mm.</w:t>
      </w:r>
    </w:p>
    <w:p w14:paraId="1AB9D2D4" w14:textId="77777777" w:rsidR="006A608A" w:rsidRDefault="00000000">
      <w:pPr>
        <w:pStyle w:val="pheading"/>
      </w:pPr>
      <w:r>
        <w:t>- Prescriptions complémentaires</w:t>
      </w:r>
    </w:p>
    <w:p w14:paraId="65D9D12D" w14:textId="77777777" w:rsidR="006A608A" w:rsidRDefault="00000000">
      <w:r>
        <w:t>Plaque intérieure :</w:t>
      </w:r>
      <w:r>
        <w:rPr>
          <w:rStyle w:val="optioncarChar"/>
        </w:rPr>
        <w:t xml:space="preserve"> fibres-ciment </w:t>
      </w:r>
      <w:r>
        <w:t>(par défaut) </w:t>
      </w:r>
      <w:r>
        <w:rPr>
          <w:rStyle w:val="optioncarChar"/>
        </w:rPr>
        <w:t>/ aluminium / bois / multiplex avec placage / ***</w:t>
      </w:r>
      <w:r>
        <w:t>.</w:t>
      </w:r>
    </w:p>
    <w:p w14:paraId="703A9418" w14:textId="77777777" w:rsidR="006A608A" w:rsidRDefault="00000000">
      <w:pPr>
        <w:pStyle w:val="pheading"/>
      </w:pPr>
      <w:r>
        <w:t>EXÉCUTION / MISE EN ŒUVRE</w:t>
      </w:r>
    </w:p>
    <w:p w14:paraId="12505A60" w14:textId="77777777" w:rsidR="006A608A" w:rsidRDefault="00000000">
      <w:pPr>
        <w:pStyle w:val="pheading"/>
      </w:pPr>
      <w:r>
        <w:t>- Prescriptions générales</w:t>
      </w:r>
    </w:p>
    <w:p w14:paraId="2FA7DFE1" w14:textId="77777777" w:rsidR="006A608A" w:rsidRDefault="00000000">
      <w:r>
        <w:t xml:space="preserve">Les éléments de remplissage sont placés sous vitrage </w:t>
      </w:r>
      <w:r>
        <w:rPr>
          <w:rStyle w:val="optioncarChar"/>
        </w:rPr>
        <w:t>comprimé </w:t>
      </w:r>
      <w:r>
        <w:t>(par défaut)</w:t>
      </w:r>
      <w:r>
        <w:rPr>
          <w:rStyle w:val="optioncarChar"/>
        </w:rPr>
        <w:t xml:space="preserve"> / semi-comprimé / non-comprimé / ***</w:t>
      </w:r>
      <w:r>
        <w:t>.</w:t>
      </w:r>
      <w:r>
        <w:br/>
        <w:t xml:space="preserve">Les éléments de remplissage sont placés dans un système </w:t>
      </w:r>
      <w:r>
        <w:rPr>
          <w:rStyle w:val="optioncarChar"/>
        </w:rPr>
        <w:t xml:space="preserve">ouvert </w:t>
      </w:r>
      <w:r>
        <w:t>(par défaut) </w:t>
      </w:r>
      <w:r>
        <w:rPr>
          <w:rStyle w:val="optioncarChar"/>
        </w:rPr>
        <w:t>/ fermé / *** </w:t>
      </w:r>
      <w:r>
        <w:t>.</w:t>
      </w:r>
    </w:p>
    <w:p w14:paraId="56448DC2" w14:textId="77777777" w:rsidR="006A608A" w:rsidRDefault="00000000">
      <w:pPr>
        <w:pStyle w:val="pheading"/>
      </w:pPr>
      <w:r>
        <w:t>MESURAGE</w:t>
      </w:r>
    </w:p>
    <w:p w14:paraId="1EFF2F35" w14:textId="77777777" w:rsidR="006A608A" w:rsidRDefault="00000000">
      <w:pPr>
        <w:pStyle w:val="pheading"/>
      </w:pPr>
      <w:r>
        <w:t>- unité de mesure:</w:t>
      </w:r>
    </w:p>
    <w:p w14:paraId="3EC2D507" w14:textId="77777777" w:rsidR="006A608A" w:rsidRDefault="00000000">
      <w:r>
        <w:rPr>
          <w:rStyle w:val="optioncarChar"/>
        </w:rPr>
        <w:t xml:space="preserve">*** / m²  </w:t>
      </w:r>
    </w:p>
    <w:p w14:paraId="5373400A" w14:textId="77777777" w:rsidR="006A608A" w:rsidRDefault="00000000">
      <w:pPr>
        <w:pStyle w:val="pheading"/>
      </w:pPr>
      <w:r>
        <w:t>- code de mesurage:</w:t>
      </w:r>
    </w:p>
    <w:p w14:paraId="076C98F3" w14:textId="77777777" w:rsidR="006A608A" w:rsidRDefault="00000000">
      <w:r>
        <w:t xml:space="preserve">Choix opéré </w:t>
      </w:r>
      <w:r>
        <w:rPr>
          <w:b/>
        </w:rPr>
        <w:t xml:space="preserve">: </w:t>
      </w:r>
      <w:r>
        <w:rPr>
          <w:rStyle w:val="optioncarChar"/>
          <w:b/>
        </w:rPr>
        <w:t>*** / OPTION 1</w:t>
      </w:r>
      <w:r>
        <w:t> (par défaut)</w:t>
      </w:r>
      <w:r>
        <w:rPr>
          <w:rStyle w:val="optioncarChar"/>
          <w:b/>
        </w:rPr>
        <w:t xml:space="preserve"> / OPTION 2</w:t>
      </w:r>
    </w:p>
    <w:p w14:paraId="6C346988" w14:textId="77777777" w:rsidR="006A608A"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1C17CA5" w14:textId="77777777" w:rsidR="006A608A" w:rsidRDefault="00000000">
      <w:pPr>
        <w:pStyle w:val="pheading"/>
      </w:pPr>
      <w:r>
        <w:t>- nature du marché:</w:t>
      </w:r>
    </w:p>
    <w:p w14:paraId="66D791B1" w14:textId="77777777" w:rsidR="006A608A" w:rsidRDefault="00000000">
      <w:r>
        <w:rPr>
          <w:rStyle w:val="optioncarChar"/>
        </w:rPr>
        <w:t>PM </w:t>
      </w:r>
      <w:r>
        <w:t>(par défaut)</w:t>
      </w:r>
      <w:r>
        <w:rPr>
          <w:rStyle w:val="optioncarChar"/>
        </w:rPr>
        <w:t xml:space="preserve"> / QF / ***</w:t>
      </w:r>
    </w:p>
    <w:p w14:paraId="76FD25A3" w14:textId="77777777" w:rsidR="006A608A" w:rsidRDefault="00000000">
      <w:pPr>
        <w:pStyle w:val="Author-eSectionHeading3"/>
      </w:pPr>
      <w:bookmarkStart w:id="1459" w:name="_Toc112762031"/>
      <w:r>
        <w:t>56.4 - CCTB 01.02</w:t>
      </w:r>
      <w:bookmarkEnd w:id="1459"/>
    </w:p>
    <w:p w14:paraId="6899E575" w14:textId="77777777" w:rsidR="006A608A" w:rsidRDefault="00000000">
      <w:pPr>
        <w:pStyle w:val="Author-eSectionHeading3"/>
      </w:pPr>
      <w:bookmarkStart w:id="1460" w:name="_Toc112762032"/>
      <w:r>
        <w:t>56.5 - CCTB 01.02</w:t>
      </w:r>
      <w:bookmarkEnd w:id="1460"/>
    </w:p>
    <w:p w14:paraId="7304B475" w14:textId="77777777" w:rsidR="006A608A" w:rsidRDefault="00000000">
      <w:pPr>
        <w:pStyle w:val="Author-eSectionHeading3"/>
      </w:pPr>
      <w:bookmarkStart w:id="1461" w:name="_Toc112762033"/>
      <w:r>
        <w:t>56.6 - CCTB 01.02</w:t>
      </w:r>
      <w:bookmarkEnd w:id="1461"/>
    </w:p>
    <w:p w14:paraId="168BEF7B" w14:textId="77777777" w:rsidR="006A608A" w:rsidRDefault="00000000">
      <w:pPr>
        <w:pStyle w:val="Author-eSectionHeading3"/>
      </w:pPr>
      <w:bookmarkStart w:id="1462" w:name="_Toc112762034"/>
      <w:r>
        <w:t>56.7 - CCTB 01.02</w:t>
      </w:r>
      <w:bookmarkEnd w:id="1462"/>
    </w:p>
    <w:p w14:paraId="116F08A5" w14:textId="77777777" w:rsidR="006A608A" w:rsidRDefault="00000000">
      <w:pPr>
        <w:pStyle w:val="Author-eSectionHeading3"/>
      </w:pPr>
      <w:bookmarkStart w:id="1463" w:name="_Toc112762035"/>
      <w:r>
        <w:t>56.8 Vitrages intérieurs et éléments de remplissage - Rénovation CCTB 01.02</w:t>
      </w:r>
      <w:bookmarkEnd w:id="1463"/>
    </w:p>
    <w:p w14:paraId="6BAB55F0" w14:textId="77777777" w:rsidR="006A608A" w:rsidRDefault="00000000">
      <w:pPr>
        <w:pStyle w:val="Author-eSectionHeading2"/>
      </w:pPr>
      <w:bookmarkStart w:id="1464" w:name="_Toc112762036"/>
      <w:r>
        <w:t>57 Escaliers et rampes intérieurs CCTB 01.02</w:t>
      </w:r>
      <w:bookmarkEnd w:id="1464"/>
    </w:p>
    <w:p w14:paraId="270CDAA4" w14:textId="77777777" w:rsidR="006A608A" w:rsidRDefault="00000000">
      <w:pPr>
        <w:pStyle w:val="Author-eSectionHeading3"/>
      </w:pPr>
      <w:bookmarkStart w:id="1465" w:name="_Toc112762037"/>
      <w:r>
        <w:t>57.1 Escaliers et garde-corps complets CCTB 01.10</w:t>
      </w:r>
      <w:bookmarkEnd w:id="1465"/>
    </w:p>
    <w:p w14:paraId="332C8232" w14:textId="77777777" w:rsidR="006A608A" w:rsidRDefault="00000000">
      <w:pPr>
        <w:pStyle w:val="pheading"/>
      </w:pPr>
      <w:bookmarkStart w:id="1466" w:name="268"/>
      <w:bookmarkEnd w:id="1466"/>
      <w:r>
        <w:t>DESCRIPTION</w:t>
      </w:r>
    </w:p>
    <w:p w14:paraId="4D8B8FFB" w14:textId="77777777" w:rsidR="006A608A" w:rsidRDefault="00000000">
      <w:pPr>
        <w:pStyle w:val="pheading"/>
      </w:pPr>
      <w:r>
        <w:t>- Définition / Comprend</w:t>
      </w:r>
    </w:p>
    <w:p w14:paraId="7E1F6586" w14:textId="77777777" w:rsidR="006A608A" w:rsidRDefault="00000000">
      <w:r>
        <w:t>Le poste " escaliers intérieurs et rampes " comprend la fourniture et la pose de tous les éléments d'escalier nécessaires pour obtenir un ensemble parfaitement fini, c'est-à-dire l'ensemble de toutes les composantes, y compris les paliers correspondants, la finition des bords, les rampes, garde-corps, mains-courantes, etc. Conformément aux dispositions générales et/ou spécifiques du cahier spécial des charges, les prix unitaires compris dans ces postes doivent toujours comprendre, soit selon la ventilation dans le métré récapitulatif, soit dans leur totalité :</w:t>
      </w:r>
    </w:p>
    <w:p w14:paraId="1586C19D" w14:textId="77777777" w:rsidR="006A608A" w:rsidRDefault="00000000">
      <w:pPr>
        <w:pStyle w:val="Author-eListParagraph"/>
        <w:numPr>
          <w:ilvl w:val="0"/>
          <w:numId w:val="858"/>
        </w:numPr>
      </w:pPr>
      <w:r>
        <w:t xml:space="preserve">le relevé sur place des dimensions exactes, </w:t>
      </w:r>
    </w:p>
    <w:p w14:paraId="6DBE684B" w14:textId="77777777" w:rsidR="006A608A" w:rsidRDefault="00000000">
      <w:pPr>
        <w:pStyle w:val="Author-eListParagraph"/>
        <w:numPr>
          <w:ilvl w:val="0"/>
          <w:numId w:val="858"/>
        </w:numPr>
      </w:pPr>
      <w:r>
        <w:t xml:space="preserve">le contrôle et la préparation des supports, </w:t>
      </w:r>
    </w:p>
    <w:p w14:paraId="3CB3F14B" w14:textId="77777777" w:rsidR="006A608A" w:rsidRDefault="00000000">
      <w:pPr>
        <w:pStyle w:val="Author-eListParagraph"/>
        <w:numPr>
          <w:ilvl w:val="0"/>
          <w:numId w:val="858"/>
        </w:numPr>
      </w:pPr>
      <w:r>
        <w:t xml:space="preserve">la fabrication sur mesure, le transport et la mise en œuvre des éléments d'escalier, des marches, mains-courantes, rampes, … , y compris tous les moyens de fixation et/ou de pose, </w:t>
      </w:r>
    </w:p>
    <w:p w14:paraId="5E3CA163" w14:textId="77777777" w:rsidR="006A608A" w:rsidRDefault="00000000">
      <w:pPr>
        <w:pStyle w:val="Author-eListParagraph"/>
        <w:numPr>
          <w:ilvl w:val="0"/>
          <w:numId w:val="858"/>
        </w:numPr>
      </w:pPr>
      <w:r>
        <w:t xml:space="preserve">l'exécution des assemblages et des éventuelles jonctions avec la structure de construction, </w:t>
      </w:r>
    </w:p>
    <w:p w14:paraId="57083652" w14:textId="77777777" w:rsidR="006A608A" w:rsidRDefault="00000000">
      <w:pPr>
        <w:pStyle w:val="Author-eListParagraph"/>
        <w:numPr>
          <w:ilvl w:val="0"/>
          <w:numId w:val="858"/>
        </w:numPr>
      </w:pPr>
      <w:r>
        <w:t xml:space="preserve">la finition des bords, les raccordements avec les finitions de mur et de sol attenantes, </w:t>
      </w:r>
    </w:p>
    <w:p w14:paraId="7118BC15" w14:textId="77777777" w:rsidR="006A608A" w:rsidRDefault="00000000">
      <w:pPr>
        <w:pStyle w:val="Author-eListParagraph"/>
        <w:numPr>
          <w:ilvl w:val="0"/>
          <w:numId w:val="858"/>
        </w:numPr>
      </w:pPr>
      <w:r>
        <w:t xml:space="preserve">le nettoyage des marches, y compris l'enlèvement des taches de mortier ou de colle, </w:t>
      </w:r>
    </w:p>
    <w:p w14:paraId="5CF458BB" w14:textId="77777777" w:rsidR="006A608A" w:rsidRDefault="00000000">
      <w:pPr>
        <w:pStyle w:val="Author-eListParagraph"/>
        <w:numPr>
          <w:ilvl w:val="0"/>
          <w:numId w:val="858"/>
        </w:numPr>
      </w:pPr>
      <w:r>
        <w:t xml:space="preserve">les mesures nécessaires, après la mise en œuvre, en vue de la protection de l'escalier contre toute dégradation et salissement pendant toute la durée des travaux. </w:t>
      </w:r>
    </w:p>
    <w:p w14:paraId="24FCD560" w14:textId="77777777" w:rsidR="006A608A" w:rsidRDefault="00000000">
      <w:pPr>
        <w:pStyle w:val="pheading"/>
      </w:pPr>
      <w:r>
        <w:t>MATÉRIAUX</w:t>
      </w:r>
    </w:p>
    <w:p w14:paraId="12929CBE" w14:textId="77777777" w:rsidR="006A608A" w:rsidRDefault="00000000">
      <w:r>
        <w:rPr>
          <w:u w:val="single"/>
        </w:rPr>
        <w:t>Stabilité - sollicitations</w:t>
      </w:r>
    </w:p>
    <w:p w14:paraId="1D93E8D6" w14:textId="77777777" w:rsidR="006A608A" w:rsidRDefault="00000000">
      <w:pPr>
        <w:pStyle w:val="Author-eListParagraph"/>
        <w:numPr>
          <w:ilvl w:val="0"/>
          <w:numId w:val="859"/>
        </w:numPr>
      </w:pPr>
      <w:r>
        <w:t xml:space="preserve">Charges uniformément réparties conformes à la [NBN EN 1991-1-1] et à la [NBN EN 1991-1-1 ANB] : </w:t>
      </w:r>
    </w:p>
    <w:p w14:paraId="4E581BFA" w14:textId="77777777" w:rsidR="006A608A" w:rsidRDefault="00000000">
      <w:pPr>
        <w:pStyle w:val="Author-eListParagraph"/>
        <w:numPr>
          <w:ilvl w:val="1"/>
          <w:numId w:val="860"/>
        </w:numPr>
      </w:pPr>
      <w:r>
        <w:t>3000 N/m2 (escaliers à usage privé).</w:t>
      </w:r>
    </w:p>
    <w:p w14:paraId="2536358A" w14:textId="77777777" w:rsidR="006A608A" w:rsidRDefault="00000000">
      <w:pPr>
        <w:pStyle w:val="Author-eListParagraph"/>
        <w:numPr>
          <w:ilvl w:val="1"/>
          <w:numId w:val="860"/>
        </w:numPr>
      </w:pPr>
      <w:r>
        <w:t>4000 N/m2 (escaliers accessibles au public).</w:t>
      </w:r>
    </w:p>
    <w:p w14:paraId="2BB0C24E" w14:textId="77777777" w:rsidR="006A608A" w:rsidRDefault="00000000">
      <w:pPr>
        <w:pStyle w:val="Author-eListParagraph"/>
        <w:numPr>
          <w:ilvl w:val="1"/>
          <w:numId w:val="860"/>
        </w:numPr>
      </w:pPr>
      <w:r>
        <w:t>5000 N/m2 (escaliers pour tribunes).</w:t>
      </w:r>
    </w:p>
    <w:p w14:paraId="371AF5A4" w14:textId="77777777" w:rsidR="006A608A" w:rsidRDefault="00000000">
      <w:pPr>
        <w:pStyle w:val="Author-eListParagraph"/>
        <w:numPr>
          <w:ilvl w:val="0"/>
          <w:numId w:val="859"/>
        </w:numPr>
      </w:pPr>
      <w:r>
        <w:t>Charges concentrées : minimum 2000 N (pour le résidentiel) et 4000 N pour les autres (voir [NBN EN 1991-1-1] et [NBN EN 1991-1-1 ANB]) sur une superficie de 0,05 x 0,05 m , indépendamment des charges uniformément réparties.</w:t>
      </w:r>
    </w:p>
    <w:p w14:paraId="204E5D1C" w14:textId="77777777" w:rsidR="006A608A" w:rsidRDefault="00000000">
      <w:pPr>
        <w:pStyle w:val="Author-eListParagraph"/>
        <w:numPr>
          <w:ilvl w:val="0"/>
          <w:numId w:val="859"/>
        </w:numPr>
      </w:pPr>
      <w:r>
        <w:t>Les éléments qui composent le garde-corps et ses fixations doivent résister à une charge dynamique de sécurité (chocs) conformément à la norme [NBN B 03-004] . </w:t>
      </w:r>
    </w:p>
    <w:p w14:paraId="7956CE6A" w14:textId="77777777" w:rsidR="006A608A" w:rsidRDefault="00000000">
      <w:r>
        <w:rPr>
          <w:u w:val="single"/>
        </w:rPr>
        <w:t>Sécurité incendie</w:t>
      </w:r>
    </w:p>
    <w:p w14:paraId="1239B125" w14:textId="77777777" w:rsidR="006A608A" w:rsidRDefault="00000000">
      <w:r>
        <w:t>En matière de sécurité incendie, les escaliers doivent satisfaire aux:</w:t>
      </w:r>
    </w:p>
    <w:p w14:paraId="4A4D9D00" w14:textId="77777777" w:rsidR="006A608A" w:rsidRDefault="00000000">
      <w:pPr>
        <w:pStyle w:val="Author-eListParagraph"/>
        <w:numPr>
          <w:ilvl w:val="0"/>
          <w:numId w:val="861"/>
        </w:numPr>
      </w:pPr>
      <w:r>
        <w:t>conditions prescrites dans l'AR de juillet 1994 (modifié par l’AR du 19 décembre 1997, du 4 avril 2003 et du 13 juin 2007) en fonction du type de bâtiment,</w:t>
      </w:r>
    </w:p>
    <w:p w14:paraId="1E8CEA8F" w14:textId="77777777" w:rsidR="006A608A" w:rsidRDefault="00000000">
      <w:pPr>
        <w:pStyle w:val="Author-eListParagraph"/>
        <w:numPr>
          <w:ilvl w:val="0"/>
          <w:numId w:val="861"/>
        </w:numPr>
      </w:pPr>
      <w:r>
        <w:t>prescriptions régionales ou communautaires</w:t>
      </w:r>
    </w:p>
    <w:p w14:paraId="1F0F3676" w14:textId="77777777" w:rsidR="006A608A" w:rsidRDefault="00000000">
      <w:pPr>
        <w:pStyle w:val="Author-eListParagraph"/>
        <w:numPr>
          <w:ilvl w:val="0"/>
          <w:numId w:val="861"/>
        </w:numPr>
      </w:pPr>
      <w:r>
        <w:t>prescriptions du corps de pompiers local.</w:t>
      </w:r>
    </w:p>
    <w:p w14:paraId="25A8FD6C" w14:textId="77777777" w:rsidR="006A608A" w:rsidRDefault="00000000">
      <w:r>
        <w:t xml:space="preserve">Support aux prescripteurs : [SWL GSI/T1/B] et [SWL GSI/T1/C] de la prévention passive référencés dans le tome </w:t>
      </w:r>
      <w:hyperlink w:anchor="268" w:history="1">
        <w:r>
          <w:t>57.1 Escaliers et garde-corps complets</w:t>
        </w:r>
      </w:hyperlink>
      <w:r>
        <w:t xml:space="preserve"> de ce cahier des charges.</w:t>
      </w:r>
    </w:p>
    <w:p w14:paraId="5F0EE6AF" w14:textId="77777777" w:rsidR="006A608A" w:rsidRDefault="00000000">
      <w:r>
        <w:rPr>
          <w:u w:val="single"/>
        </w:rPr>
        <w:t>Composantes - Terminologie</w:t>
      </w:r>
    </w:p>
    <w:p w14:paraId="59B4A83B" w14:textId="77777777" w:rsidR="006A608A" w:rsidRDefault="00000000">
      <w:r>
        <w:t>En fonction de leur conception, les ensembles d'escalier sont composés de volées, d'éventuels paliers intermédiaires et d'une balustrade continue. Les volées ordinaires sont composées de marches portées par des pièces latérales dénommées limons ou échiffres; pour les escaliers fermés, les marches sont pourvues de contremarches et de listels.</w:t>
      </w:r>
    </w:p>
    <w:p w14:paraId="02A6C56A" w14:textId="77777777" w:rsidR="006A608A" w:rsidRDefault="00000000">
      <w:r>
        <w:rPr>
          <w:u w:val="single"/>
        </w:rPr>
        <w:t>Structure portante.</w:t>
      </w:r>
    </w:p>
    <w:p w14:paraId="52F02F26" w14:textId="77777777" w:rsidR="006A608A" w:rsidRDefault="00000000">
      <w:r>
        <w:t>Les limons sont les parties inclinées de l'escalier qui supportent les marches. Les poteaux sont les pièces verticales entre lesquelles les limons sont insérés ou, pour les escaliers en colimaçon, les pièces dans lesquelles les marches sont insérées.</w:t>
      </w:r>
    </w:p>
    <w:p w14:paraId="634DB51F" w14:textId="77777777" w:rsidR="006A608A" w:rsidRDefault="00000000">
      <w:r>
        <w:rPr>
          <w:u w:val="single"/>
        </w:rPr>
        <w:t>Marches</w:t>
      </w:r>
    </w:p>
    <w:p w14:paraId="372A61D2" w14:textId="77777777" w:rsidR="006A608A" w:rsidRDefault="00000000">
      <w:r>
        <w:t>Les marches sont les parties horizontales de l'escalier sur lesquelles on pose les pieds pour monter ou descendre l'escalier. La structure portante peut éventuellement être combinée avec des marches dans un autre matériau, par exemple le verre, …</w:t>
      </w:r>
    </w:p>
    <w:p w14:paraId="6FF77CEB" w14:textId="77777777" w:rsidR="006A608A" w:rsidRDefault="00000000">
      <w:pPr>
        <w:pStyle w:val="Author-eListParagraph"/>
        <w:numPr>
          <w:ilvl w:val="0"/>
          <w:numId w:val="862"/>
        </w:numPr>
      </w:pPr>
      <w:r>
        <w:t>La contremarche est la partie verticale entre la surface de deux marches consécutives d'un escalier fermé.</w:t>
      </w:r>
    </w:p>
    <w:p w14:paraId="04803617" w14:textId="77777777" w:rsidR="006A608A" w:rsidRDefault="00000000">
      <w:pPr>
        <w:pStyle w:val="Author-eListParagraph"/>
        <w:numPr>
          <w:ilvl w:val="0"/>
          <w:numId w:val="862"/>
        </w:numPr>
      </w:pPr>
      <w:r>
        <w:t>Le giron est la distance horizontale mesurée entre 2 contremarches successives ou entre le nez de deux marches successives. Il est mesuré sur la ligne de foulée.</w:t>
      </w:r>
    </w:p>
    <w:p w14:paraId="45A7C76E" w14:textId="77777777" w:rsidR="006A608A" w:rsidRDefault="00000000">
      <w:pPr>
        <w:pStyle w:val="Author-eListParagraph"/>
        <w:numPr>
          <w:ilvl w:val="0"/>
          <w:numId w:val="862"/>
        </w:numPr>
      </w:pPr>
      <w:r>
        <w:t>La marche palière ou plaquette d'arrivée est la dernière marche d'un escalier ou d'une volée d'escalier, dont la face supérieure se situe au même niveau que le plancher ou le palier.</w:t>
      </w:r>
    </w:p>
    <w:p w14:paraId="509A8DD8" w14:textId="77777777" w:rsidR="006A608A" w:rsidRDefault="00000000">
      <w:pPr>
        <w:pStyle w:val="Author-eListParagraph"/>
        <w:numPr>
          <w:ilvl w:val="0"/>
          <w:numId w:val="862"/>
        </w:numPr>
      </w:pPr>
      <w:r>
        <w:t>Une contremarche réalise l'assemblage vertical entre deux marches successives.</w:t>
      </w:r>
    </w:p>
    <w:p w14:paraId="54406ADD" w14:textId="77777777" w:rsidR="006A608A" w:rsidRDefault="00000000">
      <w:pPr>
        <w:pStyle w:val="Author-eListParagraph"/>
        <w:numPr>
          <w:ilvl w:val="0"/>
          <w:numId w:val="862"/>
        </w:numPr>
      </w:pPr>
      <w:r>
        <w:t>Le nez est la distance horizontale entre l'avant de la marche et la face avant de la contremarche ou le bord arrière de la marche inférieure (en l'absence de contremarche). Le nez de la marche est mesuré perpendiculairement à l'avant de la marche.</w:t>
      </w:r>
    </w:p>
    <w:p w14:paraId="4650807E" w14:textId="77777777" w:rsidR="006A608A" w:rsidRDefault="00000000">
      <w:pPr>
        <w:pStyle w:val="Author-eListParagraph"/>
        <w:numPr>
          <w:ilvl w:val="0"/>
          <w:numId w:val="862"/>
        </w:numPr>
      </w:pPr>
      <w:r>
        <w:t>Le garde-carreau est la pièce qui relie le bord du palier et la première contremarche de la volée montante suivante. La surface du garde-carreau se situe au même niveau que le palier.</w:t>
      </w:r>
    </w:p>
    <w:p w14:paraId="195E444F" w14:textId="77777777" w:rsidR="006A608A" w:rsidRDefault="00000000">
      <w:pPr>
        <w:pStyle w:val="Author-eListParagraph"/>
        <w:numPr>
          <w:ilvl w:val="0"/>
          <w:numId w:val="862"/>
        </w:numPr>
      </w:pPr>
      <w:r>
        <w:t>Un listel achève la liaison entre la marche et la contremarche.</w:t>
      </w:r>
    </w:p>
    <w:p w14:paraId="506F38B4" w14:textId="77777777" w:rsidR="006A608A" w:rsidRDefault="00000000">
      <w:pPr>
        <w:pStyle w:val="Author-eListParagraph"/>
        <w:numPr>
          <w:ilvl w:val="0"/>
          <w:numId w:val="862"/>
        </w:numPr>
      </w:pPr>
      <w:r>
        <w:t>Les escaliers en bois sont conformes aux prescriptions de la [NIT 198]. </w:t>
      </w:r>
    </w:p>
    <w:p w14:paraId="55DF3F76" w14:textId="77777777" w:rsidR="006A608A" w:rsidRDefault="00000000">
      <w:r>
        <w:br/>
      </w:r>
      <w:r>
        <w:rPr>
          <w:u w:val="single"/>
        </w:rPr>
        <w:t>Balustrades </w:t>
      </w:r>
      <w:r>
        <w:t xml:space="preserve">La rampe ou la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ou de balustres disposées avec un écartement régulier : elles peuvent éventuellement être remplacées par des panneaux. Voir aussi l'article </w:t>
      </w:r>
      <w:hyperlink w:anchor="1158" w:history="1">
        <w:r>
          <w:t>57.12 Garde-corps / rampes sur mesure (Rem.: suivant plan de détails)</w:t>
        </w:r>
      </w:hyperlink>
      <w:r>
        <w:t xml:space="preserve"> Garde-corps / rampes sur mesure. Les balustrades sont conformes aux prescriptions de la norme [NBN B 03-004]. Paliers. Les jours des trémies d'escaliers et de paliers sont revêtus d'un limon s'ils ne sont pas enduits.</w:t>
      </w:r>
    </w:p>
    <w:p w14:paraId="7092652F" w14:textId="77777777" w:rsidR="006A608A" w:rsidRDefault="00000000">
      <w:pPr>
        <w:pStyle w:val="pheading"/>
      </w:pPr>
      <w:r>
        <w:t>EXÉCUTION / MISE EN ŒUVRE</w:t>
      </w:r>
    </w:p>
    <w:p w14:paraId="3B40BBAD" w14:textId="77777777" w:rsidR="006A608A" w:rsidRDefault="00000000">
      <w:r>
        <w:t>Timing - Influence de l'environnement - Mesures de protection</w:t>
      </w:r>
    </w:p>
    <w:p w14:paraId="3D6CC293" w14:textId="77777777" w:rsidR="006A608A" w:rsidRDefault="00000000">
      <w:pPr>
        <w:pStyle w:val="Author-eListParagraph"/>
        <w:numPr>
          <w:ilvl w:val="0"/>
          <w:numId w:val="863"/>
        </w:numPr>
      </w:pPr>
      <w:r>
        <w:t>Les escaliers ne peuvent être placés que lorsque l'auteur de projet et l'installateur de l'escalier estiment en concertation mutuelle, que les conditions de mise en œuvre sont favorables, c'est-à-dire que le plafonnage est suffisamment sec et après la pose des vitrages.</w:t>
      </w:r>
    </w:p>
    <w:p w14:paraId="10715C5E" w14:textId="77777777" w:rsidR="006A608A" w:rsidRDefault="00000000">
      <w:pPr>
        <w:pStyle w:val="Author-eListParagraph"/>
        <w:numPr>
          <w:ilvl w:val="0"/>
          <w:numId w:val="863"/>
        </w:numPr>
      </w:pPr>
      <w:r>
        <w:t>Les escaliers en bois ne peuvent en aucun cas être placés lorsque les conditions sont de nature à risquer le voilement ou le retrait des escaliers.</w:t>
      </w:r>
    </w:p>
    <w:p w14:paraId="67F14941" w14:textId="77777777" w:rsidR="006A608A" w:rsidRDefault="00000000">
      <w:r>
        <w:t>Voir à ce sujet la [NIT 166] - Menuiseries intérieures en bois. Code de bonne pratique pour la mise en œuvre, compte tenu des conditions hygrométriques (CSTC, 1986).</w:t>
      </w:r>
    </w:p>
    <w:p w14:paraId="2E942AEA" w14:textId="77777777" w:rsidR="006A608A" w:rsidRDefault="00000000">
      <w:pPr>
        <w:pStyle w:val="Author-eListParagraph"/>
        <w:numPr>
          <w:ilvl w:val="0"/>
          <w:numId w:val="864"/>
        </w:numPr>
      </w:pPr>
      <w:r>
        <w:t>Lorsque les murs sont plafonnés, l'escalier en bois doit être protégé contre l'humidité de l'enduit.</w:t>
      </w:r>
    </w:p>
    <w:p w14:paraId="053F26DB" w14:textId="77777777" w:rsidR="006A608A" w:rsidRDefault="00000000">
      <w:pPr>
        <w:pStyle w:val="Author-eListParagraph"/>
        <w:numPr>
          <w:ilvl w:val="0"/>
          <w:numId w:val="864"/>
        </w:numPr>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14:paraId="62C25CD9" w14:textId="77777777" w:rsidR="006A608A" w:rsidRDefault="00000000">
      <w:pPr>
        <w:pStyle w:val="Author-eListParagraph"/>
        <w:numPr>
          <w:ilvl w:val="0"/>
          <w:numId w:val="864"/>
        </w:numPr>
      </w:pPr>
      <w:r>
        <w:t>L'entrepreneur veille à ce que, après leur mise en œuvre, les escaliers soient dûment protégés contre les dégradations et l'encrassement pendant la durée des travaux de construction. </w:t>
      </w:r>
    </w:p>
    <w:p w14:paraId="5570E100" w14:textId="77777777" w:rsidR="006A608A" w:rsidRDefault="00000000">
      <w:r>
        <w:t>Dessin d'étude et d'exécution</w:t>
      </w:r>
    </w:p>
    <w:p w14:paraId="6674939D" w14:textId="77777777" w:rsidR="006A608A" w:rsidRDefault="00000000">
      <w:pPr>
        <w:pStyle w:val="Author-eListParagraph"/>
        <w:numPr>
          <w:ilvl w:val="0"/>
          <w:numId w:val="865"/>
        </w:numPr>
      </w:pPr>
      <w:r>
        <w:t>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w:t>
      </w:r>
    </w:p>
    <w:p w14:paraId="214FED57" w14:textId="77777777" w:rsidR="006A608A" w:rsidRDefault="00000000">
      <w:pPr>
        <w:pStyle w:val="Author-eListParagraph"/>
        <w:numPr>
          <w:ilvl w:val="0"/>
          <w:numId w:val="865"/>
        </w:numPr>
      </w:pPr>
      <w:r>
        <w:t>Lorsque le dossier d'adjudication ne contient pas de dessins de détail spécifiques, la forme de l'escalier et les dimensions de bases sont données à titre indicatif. L'entrepreneur est tenu de contrôler les dimensions sur place et de vérifier si les escaliers et/ou les éléments peuvent être exécutés selon les plans soumis. Lorsque cela s'avère impossible, il en avertit l'auteur de projet le plus rapidement possible.</w:t>
      </w:r>
    </w:p>
    <w:p w14:paraId="1250ED63" w14:textId="77777777" w:rsidR="006A608A" w:rsidRDefault="00000000">
      <w:pPr>
        <w:pStyle w:val="Author-eListParagraph"/>
        <w:numPr>
          <w:ilvl w:val="0"/>
          <w:numId w:val="865"/>
        </w:numPr>
      </w:pPr>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 et du balancement correct des marches.</w:t>
      </w:r>
    </w:p>
    <w:p w14:paraId="45AFAD15" w14:textId="77777777" w:rsidR="006A608A" w:rsidRDefault="00000000">
      <w:pPr>
        <w:pStyle w:val="Author-eListParagraph"/>
        <w:numPr>
          <w:ilvl w:val="0"/>
          <w:numId w:val="865"/>
        </w:numPr>
      </w:pPr>
      <w:r>
        <w:t>La hauteur libre au-dessus de l'escalier (nez de marches) doit être suffisante (au moins 220 cm)!</w:t>
      </w:r>
    </w:p>
    <w:p w14:paraId="7F8FC85B" w14:textId="77777777" w:rsidR="006A608A" w:rsidRDefault="00000000">
      <w:pPr>
        <w:pStyle w:val="Author-eListParagraph"/>
        <w:numPr>
          <w:ilvl w:val="0"/>
          <w:numId w:val="865"/>
        </w:numPr>
      </w:pPr>
      <w:r>
        <w:t>Les supports et les éventuels éléments de scellement sont déterminés en concertation avec l'auteur de projet, l'ingénieur stabilité, l'entrepreneur et le fabricant. </w:t>
      </w:r>
    </w:p>
    <w:p w14:paraId="4A064112" w14:textId="77777777" w:rsidR="006A608A" w:rsidRDefault="00000000">
      <w:r>
        <w:t>Module du pas - Balancement des marches</w:t>
      </w:r>
    </w:p>
    <w:p w14:paraId="6CFB2CAC" w14:textId="77777777" w:rsidR="006A608A" w:rsidRDefault="00000000">
      <w:pPr>
        <w:pStyle w:val="Author-eListParagraph"/>
        <w:numPr>
          <w:ilvl w:val="0"/>
          <w:numId w:val="866"/>
        </w:numPr>
      </w:pPr>
      <w:r>
        <w:t>Pour la conception des escaliers,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les escaliers extérieurs doivent avoir un giron et une hauteur confortables (par ex. 170/260);</w:t>
      </w:r>
    </w:p>
    <w:p w14:paraId="7AEDBA37" w14:textId="77777777" w:rsidR="006A608A" w:rsidRDefault="00000000">
      <w:pPr>
        <w:pStyle w:val="Author-eListParagraph"/>
        <w:numPr>
          <w:ilvl w:val="0"/>
          <w:numId w:val="866"/>
        </w:numPr>
      </w:pPr>
      <w:r>
        <w:t>Toutes les marches présentent la même hauteur. Les éventuelles dérogations doivent être absorbées dans les dimensions de la marche inférieure et ne peuvent comporter plus de 6 mm . L'écart de hauteur entre deux marches successives ne peut pas être supérieur à 2 mm .</w:t>
      </w:r>
    </w:p>
    <w:p w14:paraId="0D0DDA60" w14:textId="77777777" w:rsidR="006A608A" w:rsidRDefault="00000000">
      <w:pPr>
        <w:pStyle w:val="Author-eListParagraph"/>
        <w:numPr>
          <w:ilvl w:val="0"/>
          <w:numId w:val="866"/>
        </w:numPr>
      </w:pPr>
      <w:r>
        <w:t>Le balancement des escaliers se fait selon les méthodes admissibles, par ex. le balancement harmonieux ou le balancement à l'infini. </w:t>
      </w:r>
    </w:p>
    <w:p w14:paraId="677F5B3B" w14:textId="77777777" w:rsidR="006A608A" w:rsidRDefault="00000000">
      <w:r>
        <w:t>Dans les bâtiments publics, les escaliers doivent satisfaire aux conditions prescrites dans le [RGPT], entre autres :</w:t>
      </w:r>
    </w:p>
    <w:p w14:paraId="1BDBD5C8" w14:textId="77777777" w:rsidR="006A608A" w:rsidRDefault="00000000">
      <w:pPr>
        <w:pStyle w:val="Author-eListParagraph"/>
        <w:numPr>
          <w:ilvl w:val="0"/>
          <w:numId w:val="867"/>
        </w:numPr>
      </w:pPr>
      <w:r>
        <w:t>La hauteur des marches ne dépasse pas 170 mm .</w:t>
      </w:r>
    </w:p>
    <w:p w14:paraId="5BA509FC" w14:textId="77777777" w:rsidR="006A608A" w:rsidRDefault="00000000">
      <w:pPr>
        <w:pStyle w:val="Author-eListParagraph"/>
        <w:numPr>
          <w:ilvl w:val="0"/>
          <w:numId w:val="867"/>
        </w:numPr>
      </w:pPr>
      <w:r>
        <w:t>La profondeur du giron est d'au moins 300 mm .</w:t>
      </w:r>
    </w:p>
    <w:p w14:paraId="657CE874" w14:textId="77777777" w:rsidR="006A608A" w:rsidRDefault="00000000">
      <w:pPr>
        <w:pStyle w:val="Author-eListParagraph"/>
        <w:numPr>
          <w:ilvl w:val="0"/>
          <w:numId w:val="867"/>
        </w:numPr>
      </w:pPr>
      <w:r>
        <w:t>Le nez est de maximum 50 mm .</w:t>
      </w:r>
    </w:p>
    <w:p w14:paraId="03EE972A" w14:textId="77777777" w:rsidR="006A608A" w:rsidRDefault="00000000">
      <w:pPr>
        <w:pStyle w:val="Author-eListParagraph"/>
        <w:numPr>
          <w:ilvl w:val="0"/>
          <w:numId w:val="867"/>
        </w:numPr>
      </w:pPr>
      <w:r>
        <w:t>Les escaliers ne contiennent pas de parties tournantes (pas d'escalier en colimaçon ou tournants).</w:t>
      </w:r>
    </w:p>
    <w:p w14:paraId="7329E4BF" w14:textId="77777777" w:rsidR="006A608A" w:rsidRDefault="00000000">
      <w:pPr>
        <w:pStyle w:val="Author-eListParagraph"/>
        <w:numPr>
          <w:ilvl w:val="0"/>
          <w:numId w:val="867"/>
        </w:numPr>
      </w:pPr>
      <w:r>
        <w:t>Les escaliers sont divisés par des paliers, de façon telle que chaque volée ne compte pas plus de 17 marches.</w:t>
      </w:r>
    </w:p>
    <w:p w14:paraId="29395FF6" w14:textId="77777777" w:rsidR="006A608A" w:rsidRDefault="00000000">
      <w:pPr>
        <w:pStyle w:val="Author-eListParagraph"/>
        <w:numPr>
          <w:ilvl w:val="0"/>
          <w:numId w:val="867"/>
        </w:numPr>
      </w:pPr>
      <w:r>
        <w:t>Les escaliers ont des contremarches pleines.</w:t>
      </w:r>
    </w:p>
    <w:p w14:paraId="19231B7D" w14:textId="77777777" w:rsidR="006A608A" w:rsidRDefault="00000000">
      <w:r>
        <w:t>Escaliers de secours</w:t>
      </w:r>
    </w:p>
    <w:p w14:paraId="72E249F2" w14:textId="77777777" w:rsidR="006A608A" w:rsidRDefault="00000000">
      <w:pPr>
        <w:pStyle w:val="Author-eListParagraph"/>
        <w:numPr>
          <w:ilvl w:val="0"/>
          <w:numId w:val="868"/>
        </w:numPr>
      </w:pPr>
      <w:r>
        <w:t>Giron : minimum 200 mm de profondeur en tout point.</w:t>
      </w:r>
    </w:p>
    <w:p w14:paraId="6E3BCA50" w14:textId="77777777" w:rsidR="006A608A" w:rsidRDefault="00000000">
      <w:pPr>
        <w:pStyle w:val="Author-eListParagraph"/>
        <w:numPr>
          <w:ilvl w:val="0"/>
          <w:numId w:val="868"/>
        </w:numPr>
      </w:pPr>
      <w:r>
        <w:t>Hauteur : maximum 180 mm .</w:t>
      </w:r>
    </w:p>
    <w:p w14:paraId="06CD5394" w14:textId="77777777" w:rsidR="006A608A" w:rsidRDefault="00000000">
      <w:pPr>
        <w:pStyle w:val="Author-eListParagraph"/>
        <w:numPr>
          <w:ilvl w:val="0"/>
          <w:numId w:val="868"/>
        </w:numPr>
      </w:pPr>
      <w:r>
        <w:t>Largeur utile : au moins 80 cm et au moins la largeur utile calculée selon l'annexe technique 1 de l'AR du 07/07/1994.</w:t>
      </w:r>
    </w:p>
    <w:p w14:paraId="0E0C19A1" w14:textId="77777777" w:rsidR="006A608A" w:rsidRDefault="00000000">
      <w:r>
        <w:br/>
        <w:t>Conformément aux méthodes de balancement courantes, mentionnées dans la [NIT 198] § 5.2, en particulier :</w:t>
      </w:r>
    </w:p>
    <w:p w14:paraId="013FE632" w14:textId="77777777" w:rsidR="006A608A" w:rsidRDefault="00000000">
      <w:pPr>
        <w:pStyle w:val="Author-eListParagraph"/>
        <w:numPr>
          <w:ilvl w:val="0"/>
          <w:numId w:val="869"/>
        </w:numPr>
      </w:pPr>
      <w:r>
        <w:t>5.2.2.1 Escaliers en colimaçon ronds ou rectangulaires</w:t>
      </w:r>
    </w:p>
    <w:p w14:paraId="0B6EC231" w14:textId="77777777" w:rsidR="006A608A" w:rsidRDefault="00000000">
      <w:pPr>
        <w:pStyle w:val="Author-eListParagraph"/>
        <w:numPr>
          <w:ilvl w:val="0"/>
          <w:numId w:val="869"/>
        </w:numPr>
      </w:pPr>
      <w:r>
        <w:t>5.2.3.1 Méthode de balancement des marches pour les escaliers à quartier tournant et les escaliers tournants.</w:t>
      </w:r>
    </w:p>
    <w:p w14:paraId="331C83DB" w14:textId="77777777" w:rsidR="006A608A" w:rsidRDefault="00000000">
      <w:pPr>
        <w:pStyle w:val="Author-eListParagraph"/>
        <w:numPr>
          <w:ilvl w:val="0"/>
          <w:numId w:val="869"/>
        </w:numPr>
      </w:pPr>
      <w:r>
        <w:t>5.2.3.4 méthode pour obtenir un limon intérieur droit, les marches balancées se situant uniquement dans le premier ou dernier quartier.</w:t>
      </w:r>
    </w:p>
    <w:p w14:paraId="67FB346C" w14:textId="77777777" w:rsidR="006A608A" w:rsidRDefault="00000000">
      <w:pPr>
        <w:pStyle w:val="Author-eListParagraph"/>
        <w:numPr>
          <w:ilvl w:val="0"/>
          <w:numId w:val="869"/>
        </w:numPr>
      </w:pPr>
      <w:r>
        <w:t>5.2.3.6 Méthode CE pour les escaliers à quartier tournant.</w:t>
      </w:r>
    </w:p>
    <w:p w14:paraId="2B16FCD9" w14:textId="77777777" w:rsidR="006A608A" w:rsidRDefault="00000000">
      <w:r>
        <w:t>Rampes - Mains-courantes</w:t>
      </w:r>
    </w:p>
    <w:p w14:paraId="2BEED851" w14:textId="77777777" w:rsidR="006A608A" w:rsidRDefault="00000000">
      <w:r>
        <w:t>Pour les escaliers à paliers, le dessin d'exécution doit être établi de manière à ce que la main-courante forme une ligne souple.</w:t>
      </w:r>
    </w:p>
    <w:p w14:paraId="04ED59D8" w14:textId="77777777" w:rsidR="006A608A" w:rsidRDefault="00000000">
      <w:r>
        <w:t>Hauteur libre</w:t>
      </w:r>
    </w:p>
    <w:p w14:paraId="209C72B6" w14:textId="77777777" w:rsidR="006A608A" w:rsidRDefault="00000000">
      <w:r>
        <w:t>Hauteur libre : une hauteur libre d'au moins 220 cm est respectée au-dessus d'un plan formé par deux lignes parallèles au nez des marches et situées à une distance d'au moins 150 mm , mesurée à l'horizontale. Lorsqu'il est impossible de respecter cette hauteur libre, l'entrepreneur en avertit l'auteur de projet le plus rapidement possible. </w:t>
      </w:r>
    </w:p>
    <w:p w14:paraId="2CE96F49" w14:textId="77777777" w:rsidR="006A608A" w:rsidRDefault="00000000">
      <w:r>
        <w:t>Assemblage - Scellement.</w:t>
      </w:r>
    </w:p>
    <w:p w14:paraId="125EFBB8" w14:textId="77777777" w:rsidR="006A608A" w:rsidRDefault="00000000">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60EB7E29" w14:textId="77777777" w:rsidR="006A608A" w:rsidRDefault="00000000">
      <w:r>
        <w:t>Sécurité</w:t>
      </w:r>
    </w:p>
    <w:p w14:paraId="4553CD33" w14:textId="2B9D2DA0" w:rsidR="006A608A" w:rsidRDefault="00000000">
      <w:r>
        <w:t xml:space="preserve">Conformément à la rubrique </w:t>
      </w:r>
      <w:hyperlink r:id="rId408" w:history="1">
        <w:r>
          <w:t>01.45 PSS travaux de parachèvement intérieur</w:t>
        </w:r>
      </w:hyperlink>
      <w:r>
        <w:t>PSS Travaux de parachèvement intérieur, établie par le coordinateur-projet et annexée au présent cahier des charges. Toutes les directives en la matière et les indications concrètes du coordinateur-réalisation sont scrupuleusement respectées.</w:t>
      </w:r>
    </w:p>
    <w:p w14:paraId="3AF4035B" w14:textId="77777777" w:rsidR="006A608A" w:rsidRDefault="00000000">
      <w:pPr>
        <w:pStyle w:val="pheading"/>
      </w:pPr>
      <w:r>
        <w:t>CONTRÔLES</w:t>
      </w:r>
    </w:p>
    <w:p w14:paraId="3E318E21" w14:textId="77777777" w:rsidR="006A608A" w:rsidRDefault="00000000">
      <w:pPr>
        <w:pStyle w:val="heading"/>
      </w:pPr>
      <w:r>
        <w:t>Ecarts dimensionnels</w:t>
      </w:r>
    </w:p>
    <w:p w14:paraId="0E265A30" w14:textId="77777777" w:rsidR="006A608A" w:rsidRDefault="00000000">
      <w:r>
        <w:t>Toutes les marches présentent la même hauteur. Les éventuels écarts dimensionnels doivent être absorbés dans les dimensions de la marche inférieure et ne peuvent comporter plus de 6 mm . L'écart de hauteur entre deux marches successives ne peut pas être supérieur à 2 mm .</w:t>
      </w:r>
    </w:p>
    <w:p w14:paraId="705EA0E0" w14:textId="77777777" w:rsidR="006A608A" w:rsidRDefault="00000000">
      <w:pPr>
        <w:pStyle w:val="heading"/>
      </w:pPr>
      <w:r>
        <w:t>Dégradations</w:t>
      </w:r>
    </w:p>
    <w:p w14:paraId="794EAF7A" w14:textId="77777777" w:rsidR="006A608A" w:rsidRDefault="00000000">
      <w:r>
        <w:t>Il est interdit d'utiliser un mastic de jointoiement, de la résine, … pour cacher les défauts éventuels. Les éléments endommagés doivent être intégralement remplacés. Les éléments qui forment un ensemble ne peuvent pas présenter de différences de couleur.</w:t>
      </w:r>
    </w:p>
    <w:p w14:paraId="5AAED022" w14:textId="77777777" w:rsidR="006A608A" w:rsidRDefault="00000000">
      <w:pPr>
        <w:pStyle w:val="pheading"/>
      </w:pPr>
      <w:r>
        <w:t>AIDE</w:t>
      </w:r>
    </w:p>
    <w:p w14:paraId="7F738915" w14:textId="77777777" w:rsidR="006A608A" w:rsidRDefault="00000000">
      <w:r>
        <w:rPr>
          <w:i/>
          <w:u w:val="single"/>
        </w:rPr>
        <w:t xml:space="preserve">Note à l'attention de l'auteur de projet </w:t>
      </w:r>
      <w:r>
        <w:br/>
        <w:t>Pour la conception des escaliers dans les bâtiments publics, il y a lieu de tenir compte des prescriptions du RGPT et de la norme [NBN 713-020] Protection contre l'incendie - Comportement au feu des matériaux et éléments de construction (1968) et addenda (1982/1985/1994) tant qu’elle est encore d’application ou de la norme [NBN EN 13501-2]. Sont entre autres d'application :</w:t>
      </w:r>
    </w:p>
    <w:p w14:paraId="0E5ED794" w14:textId="77777777" w:rsidR="006A608A" w:rsidRDefault="00000000">
      <w:pPr>
        <w:pStyle w:val="Author-eListParagraph"/>
        <w:numPr>
          <w:ilvl w:val="0"/>
          <w:numId w:val="870"/>
        </w:numPr>
      </w:pPr>
      <w:r>
        <w:t>Les escaliers ne contiennent pas de parties tournantes (pas d'escaliers en colimaçon ou tournants);</w:t>
      </w:r>
    </w:p>
    <w:p w14:paraId="6781006F" w14:textId="77777777" w:rsidR="006A608A" w:rsidRDefault="00000000">
      <w:pPr>
        <w:pStyle w:val="Author-eListParagraph"/>
        <w:numPr>
          <w:ilvl w:val="0"/>
          <w:numId w:val="870"/>
        </w:numPr>
      </w:pPr>
      <w:r>
        <w:t>Les escaliers sont subdivisés par des paliers afin que chaque volée ne contienne pas plus de 17 marches;</w:t>
      </w:r>
    </w:p>
    <w:p w14:paraId="5AFAA0F4" w14:textId="77777777" w:rsidR="006A608A" w:rsidRDefault="00000000">
      <w:pPr>
        <w:pStyle w:val="Author-eListParagraph"/>
        <w:numPr>
          <w:ilvl w:val="0"/>
          <w:numId w:val="870"/>
        </w:numPr>
      </w:pPr>
      <w:r>
        <w:t>Les escaliers ont des contremarches pleines;</w:t>
      </w:r>
    </w:p>
    <w:p w14:paraId="5BFD896E" w14:textId="77777777" w:rsidR="006A608A" w:rsidRDefault="00000000">
      <w:pPr>
        <w:pStyle w:val="Author-eListParagraph"/>
        <w:numPr>
          <w:ilvl w:val="0"/>
          <w:numId w:val="870"/>
        </w:numPr>
      </w:pPr>
      <w:r>
        <w:t>Les contremarches présentent une hauteur maximale de 170 mm , les girons une profondeur minimale de 230 mm , le nez des marches est de max. 50 mm ;</w:t>
      </w:r>
    </w:p>
    <w:p w14:paraId="288E242B" w14:textId="77777777" w:rsidR="006A608A" w:rsidRDefault="00000000">
      <w:pPr>
        <w:pStyle w:val="Author-eListParagraph"/>
        <w:numPr>
          <w:ilvl w:val="0"/>
          <w:numId w:val="870"/>
        </w:numPr>
      </w:pPr>
      <w:r>
        <w:t>La largeur utile des escaliers de secours est d'au moins 80 cm et atteint au moins la largeur utile prescrite selon l'annexe technique 1 de l' [AR 1994-07-07]</w:t>
      </w:r>
    </w:p>
    <w:p w14:paraId="700E4BFA" w14:textId="77777777" w:rsidR="006A608A" w:rsidRDefault="00000000">
      <w:r>
        <w:t> </w:t>
      </w:r>
    </w:p>
    <w:p w14:paraId="6F85A529" w14:textId="77777777" w:rsidR="006A608A" w:rsidRDefault="00000000">
      <w:r>
        <w:rPr>
          <w:i/>
          <w:u w:val="single"/>
        </w:rPr>
        <w:t>Note à l'attention de l'auteur de projet</w:t>
      </w:r>
      <w:r>
        <w:br/>
        <w:t>En vue d'une économie d'espace dans la construction d'habitations sociales, le rapport entre le giron des marches et la hauteur peut se situer entre 175 mm pour la hauteur et entre 220 et 250 mm pour le giron (mesuré de nez à nez).</w:t>
      </w:r>
    </w:p>
    <w:p w14:paraId="751E1319" w14:textId="77777777" w:rsidR="006A608A" w:rsidRDefault="00000000">
      <w:r>
        <w:t> </w:t>
      </w:r>
    </w:p>
    <w:p w14:paraId="1DCF9401" w14:textId="77777777" w:rsidR="006A608A" w:rsidRDefault="00000000">
      <w:r>
        <w:rPr>
          <w:i/>
          <w:u w:val="single"/>
        </w:rPr>
        <w:t>Note à l'attention de l'auteur de projet </w:t>
      </w:r>
      <w:r>
        <w:t> </w:t>
      </w:r>
    </w:p>
    <w:p w14:paraId="3F6DAFD2" w14:textId="77777777" w:rsidR="006A608A" w:rsidRDefault="00000000">
      <w:r>
        <w:rPr>
          <w:b/>
        </w:rPr>
        <w:t>Accessibilité aux personnes à mobilité réduite (PMR)</w:t>
      </w:r>
    </w:p>
    <w:p w14:paraId="6DFEF3BD" w14:textId="77777777" w:rsidR="006A608A" w:rsidRDefault="006A608A"/>
    <w:p w14:paraId="68D97B70" w14:textId="77777777" w:rsidR="006A608A" w:rsidRDefault="00000000">
      <w:r>
        <w:rPr>
          <w:i/>
          <w:u w:val="single"/>
        </w:rPr>
        <w:t>Général :</w:t>
      </w:r>
      <w:r>
        <w:br/>
        <w:t>Pente : entre 19° et 33°   [CSTC Dossier (2004/4.06)]</w:t>
      </w:r>
    </w:p>
    <w:p w14:paraId="7A617989" w14:textId="77777777" w:rsidR="006A608A" w:rsidRDefault="00000000">
      <w:r>
        <w:t>Géométrie : éviter les escaliers en colimaçon et l’utilisation de la méthode de balancement des marches   [CSTC Dossier (2004/4.06)]</w:t>
      </w:r>
    </w:p>
    <w:p w14:paraId="088074A9" w14:textId="77777777" w:rsidR="006A608A" w:rsidRDefault="00000000">
      <w:r>
        <w:t>Echappée : 220 cm minimum   [SWL CALA]</w:t>
      </w:r>
    </w:p>
    <w:p w14:paraId="43081C7C" w14:textId="77777777" w:rsidR="006A608A" w:rsidRDefault="00000000">
      <w:r>
        <w:t>Largeur de libre passage, en cas de :</w:t>
      </w:r>
    </w:p>
    <w:p w14:paraId="29399784" w14:textId="77777777" w:rsidR="006A608A" w:rsidRDefault="00000000">
      <w:pPr>
        <w:pStyle w:val="Author-eListParagraph"/>
        <w:numPr>
          <w:ilvl w:val="0"/>
          <w:numId w:val="871"/>
        </w:numPr>
      </w:pPr>
      <w:r>
        <w:t>Installation d’un fauteuil monte-escalier : 70 cm minimum</w:t>
      </w:r>
    </w:p>
    <w:p w14:paraId="21766DF5" w14:textId="77777777" w:rsidR="006A608A" w:rsidRDefault="00000000">
      <w:pPr>
        <w:pStyle w:val="Author-eListParagraph"/>
        <w:numPr>
          <w:ilvl w:val="0"/>
          <w:numId w:val="871"/>
        </w:numPr>
      </w:pPr>
      <w:r>
        <w:t>Installation d’une plateforme : 90 cm minimum   [CSTC Dossier (2004/4.06)]</w:t>
      </w:r>
    </w:p>
    <w:p w14:paraId="57652306" w14:textId="77777777" w:rsidR="006A608A" w:rsidRDefault="00000000">
      <w:pPr>
        <w:pStyle w:val="Author-eListParagraph"/>
        <w:numPr>
          <w:ilvl w:val="0"/>
          <w:numId w:val="871"/>
        </w:numPr>
      </w:pPr>
      <w:r>
        <w:t>Evacuation manuelle : 122 cm minimum   [NFPA 101 Life Safety Code Handbook]</w:t>
      </w:r>
    </w:p>
    <w:p w14:paraId="5DFD80E8" w14:textId="77777777" w:rsidR="006A608A" w:rsidRDefault="00000000">
      <w:pPr>
        <w:pStyle w:val="Author-eListParagraph"/>
        <w:numPr>
          <w:ilvl w:val="0"/>
          <w:numId w:val="871"/>
        </w:numPr>
      </w:pPr>
      <w:r>
        <w:t>Utilisation d’une chaise d’évacuation : à établir en fonction des dimensions de la chaise</w:t>
      </w:r>
    </w:p>
    <w:p w14:paraId="61473B6A" w14:textId="77777777" w:rsidR="006A608A" w:rsidRDefault="00000000">
      <w:r>
        <w:br/>
      </w:r>
      <w:r>
        <w:rPr>
          <w:i/>
          <w:u w:val="single"/>
        </w:rPr>
        <w:t xml:space="preserve">Marches et contremarches : </w:t>
      </w:r>
      <w:r>
        <w:br/>
        <w:t>Nombre de marches par volée : 15 à 20 maximum   [SWL CALA], [NBN ISO 21542] et [BS 8300]</w:t>
      </w:r>
    </w:p>
    <w:p w14:paraId="04BF4A5F" w14:textId="77777777" w:rsidR="006A608A" w:rsidRDefault="00000000">
      <w:r>
        <w:t>Module de pas (M=2H+G) : entre 60 et 64 cm   [SWL CALA]</w:t>
      </w:r>
    </w:p>
    <w:p w14:paraId="3994D177" w14:textId="77777777" w:rsidR="006A608A" w:rsidRDefault="00000000">
      <w:r>
        <w:t>Hauteur des marches (H) : 18 cm maximum   [SWL CALA]</w:t>
      </w:r>
    </w:p>
    <w:p w14:paraId="1D34897D" w14:textId="77777777" w:rsidR="006A608A" w:rsidRDefault="00000000">
      <w:r>
        <w:t>Giron (G) : 25 cm minimum   [SWL CALA]</w:t>
      </w:r>
    </w:p>
    <w:p w14:paraId="038B504A" w14:textId="77777777" w:rsidR="006A608A" w:rsidRDefault="00000000">
      <w:r>
        <w:t>Type de marches : pleines, antidérapantes   [CWATUP] (Article 415) et [SWL CALA]</w:t>
      </w:r>
    </w:p>
    <w:p w14:paraId="1293CC20" w14:textId="77777777" w:rsidR="006A608A" w:rsidRDefault="00000000">
      <w:r>
        <w:t>Type de contremarches : pleines, profil oblique   [SWL CALA], [NBN ISO 21542] et [BS 8300]</w:t>
      </w:r>
    </w:p>
    <w:p w14:paraId="4B0AA5AA" w14:textId="77777777" w:rsidR="006A608A" w:rsidRDefault="00000000">
      <w:r>
        <w:br/>
      </w:r>
      <w:r>
        <w:rPr>
          <w:i/>
          <w:u w:val="single"/>
        </w:rPr>
        <w:t xml:space="preserve"> Nez de marches : </w:t>
      </w:r>
      <w:r>
        <w:br/>
        <w:t xml:space="preserve"> Forme : non saillants   [SWL CALA], [NBN ISO 21542] et [BS 8300]</w:t>
      </w:r>
      <w:r>
        <w:br/>
        <w:t xml:space="preserve"> Projection : 2.5 cm maximum   [NBN ISO 21542] et [BS 8300]</w:t>
      </w:r>
    </w:p>
    <w:p w14:paraId="728253E1" w14:textId="77777777" w:rsidR="006A608A" w:rsidRDefault="00000000">
      <w:r>
        <w:t>Indicateurs visuels sur les nez de marches : [NBN ISO 21542] et [BS 8300]</w:t>
      </w:r>
    </w:p>
    <w:p w14:paraId="0CD8D8E0" w14:textId="77777777" w:rsidR="006A608A" w:rsidRDefault="00000000">
      <w:pPr>
        <w:pStyle w:val="Author-eListParagraph"/>
        <w:numPr>
          <w:ilvl w:val="0"/>
          <w:numId w:val="872"/>
        </w:numPr>
      </w:pPr>
      <w:r>
        <w:t>Localisation : de préférence, sur chaque marche ; sinon, sur la première et la dernière marche de chaque volée </w:t>
      </w:r>
    </w:p>
    <w:p w14:paraId="7604BFD8" w14:textId="77777777" w:rsidR="006A608A" w:rsidRDefault="00000000">
      <w:pPr>
        <w:pStyle w:val="Author-eListParagraph"/>
        <w:numPr>
          <w:ilvl w:val="0"/>
          <w:numId w:val="873"/>
        </w:numPr>
      </w:pPr>
      <w:r>
        <w:t>Largeur : continus sur toute la largeur des marches</w:t>
      </w:r>
    </w:p>
    <w:p w14:paraId="2F40C3B2" w14:textId="77777777" w:rsidR="006A608A" w:rsidRDefault="00000000">
      <w:pPr>
        <w:pStyle w:val="Author-eListParagraph"/>
        <w:numPr>
          <w:ilvl w:val="0"/>
          <w:numId w:val="873"/>
        </w:numPr>
      </w:pPr>
      <w:r>
        <w:t>Revêtement : antidérapants</w:t>
      </w:r>
    </w:p>
    <w:p w14:paraId="62A051D0" w14:textId="77777777" w:rsidR="006A608A" w:rsidRDefault="00000000">
      <w:pPr>
        <w:pStyle w:val="Author-eListParagraph"/>
        <w:numPr>
          <w:ilvl w:val="0"/>
          <w:numId w:val="873"/>
        </w:numPr>
      </w:pPr>
      <w:r>
        <w:t>Profondeur : 4 cm minimum sur la marche, peut redescendre sur la contremarche</w:t>
      </w:r>
    </w:p>
    <w:p w14:paraId="3B6F83B6" w14:textId="77777777" w:rsidR="006A608A" w:rsidRDefault="00000000">
      <w:pPr>
        <w:pStyle w:val="Author-eListParagraph"/>
        <w:numPr>
          <w:ilvl w:val="0"/>
          <w:numId w:val="873"/>
        </w:numPr>
      </w:pPr>
      <w:r>
        <w:t>Contraste : différence de coefficient de réflexion (LRV) entre les indicateurs et les marches de minimum 60%</w:t>
      </w:r>
    </w:p>
    <w:p w14:paraId="401CAD37" w14:textId="77777777" w:rsidR="006A608A" w:rsidRDefault="00000000">
      <w:r>
        <w:t> </w:t>
      </w:r>
    </w:p>
    <w:p w14:paraId="272DF77D" w14:textId="77777777" w:rsidR="006A608A" w:rsidRDefault="00000000">
      <w:r>
        <w:rPr>
          <w:i/>
          <w:u w:val="single"/>
        </w:rPr>
        <w:t>Paliers :</w:t>
      </w:r>
      <w:r>
        <w:t>  [CWATUP] et [NBN ISO 21542]</w:t>
      </w:r>
    </w:p>
    <w:p w14:paraId="297C4E74" w14:textId="77777777" w:rsidR="006A608A" w:rsidRDefault="00000000">
      <w:r>
        <w:t>Contraste : différence de coefficient de réflexion (LRV) entre les paliers et les marches de minimum 60%  </w:t>
      </w:r>
    </w:p>
    <w:p w14:paraId="20DA7C07" w14:textId="77777777" w:rsidR="006A608A" w:rsidRDefault="00000000">
      <w:r>
        <w:t> </w:t>
      </w:r>
    </w:p>
    <w:p w14:paraId="78D4E1BF" w14:textId="77777777" w:rsidR="006A608A" w:rsidRDefault="00000000">
      <w:r>
        <w:rPr>
          <w:i/>
          <w:u w:val="single"/>
        </w:rPr>
        <w:t xml:space="preserve"> Dalles d’éveil à la vigilance (ou dalles podotactiles) :</w:t>
      </w:r>
      <w:r>
        <w:t>  [CWATUP] (Article 415), [SWL CALA], [NBN ISO 21542] et [NEN 1814]</w:t>
      </w:r>
      <w:r>
        <w:br/>
        <w:t xml:space="preserve"> Position : sur les paliers, au-dessus et en-dessous de chaque volée, à 50 cm du nez de la première et de la dernière marche</w:t>
      </w:r>
    </w:p>
    <w:p w14:paraId="19E547FD" w14:textId="77777777" w:rsidR="006A608A" w:rsidRDefault="00000000">
      <w:r>
        <w:t>Largeur : sur toute la largeur de l’escalier</w:t>
      </w:r>
    </w:p>
    <w:p w14:paraId="0C076218" w14:textId="77777777" w:rsidR="006A608A" w:rsidRDefault="00000000">
      <w:r>
        <w:t>Profondeur : 60 cm minimum</w:t>
      </w:r>
    </w:p>
    <w:p w14:paraId="124AFA81" w14:textId="77777777" w:rsidR="006A608A" w:rsidRDefault="00000000">
      <w:r>
        <w:t> </w:t>
      </w:r>
    </w:p>
    <w:p w14:paraId="6178DAC9" w14:textId="77777777" w:rsidR="006A608A" w:rsidRDefault="00000000">
      <w:r>
        <w:rPr>
          <w:i/>
          <w:u w:val="single"/>
        </w:rPr>
        <w:t xml:space="preserve"> Main-courantes :</w:t>
      </w:r>
    </w:p>
    <w:p w14:paraId="746E4C80" w14:textId="77777777" w:rsidR="006A608A" w:rsidRDefault="00000000">
      <w:r>
        <w:t>Type : double (2 lisses)   [SWL CALA], [NBN ISO 21542] et [BS 8300]</w:t>
      </w:r>
    </w:p>
    <w:p w14:paraId="4679B187" w14:textId="77777777" w:rsidR="006A608A" w:rsidRDefault="00000000">
      <w:r>
        <w:t>Position : de chaque côté de l’escalier   [CWATUP] (Article 415) et [SWL CALA]</w:t>
      </w:r>
    </w:p>
    <w:p w14:paraId="459C5897" w14:textId="77777777" w:rsidR="006A608A" w:rsidRDefault="00000000">
      <w:r>
        <w:t>Géométrie : solides et continues sur les paliers   [CWATUP] (Article 415) et [SWL CALA]</w:t>
      </w:r>
    </w:p>
    <w:p w14:paraId="19FF7CD0" w14:textId="77777777" w:rsidR="006A608A" w:rsidRDefault="00000000">
      <w:r>
        <w:t>Prolongement : [CWATUP] (Article 415) et [SWL CALA]</w:t>
      </w:r>
    </w:p>
    <w:p w14:paraId="7963F6E0" w14:textId="77777777" w:rsidR="006A608A" w:rsidRDefault="00000000">
      <w:pPr>
        <w:pStyle w:val="Author-eListParagraph"/>
        <w:numPr>
          <w:ilvl w:val="0"/>
          <w:numId w:val="874"/>
        </w:numPr>
      </w:pPr>
      <w:r>
        <w:t>Côté mur : prolongement de 40 cm à l’origine et à l’extrémité de l’escalier</w:t>
      </w:r>
    </w:p>
    <w:p w14:paraId="0B02DBE0" w14:textId="77777777" w:rsidR="006A608A" w:rsidRDefault="00000000">
      <w:pPr>
        <w:pStyle w:val="Author-eListParagraph"/>
        <w:numPr>
          <w:ilvl w:val="0"/>
          <w:numId w:val="874"/>
        </w:numPr>
      </w:pPr>
      <w:r>
        <w:t>Côté vide : prolongement jusqu’au sol, et de 40 cm à l’origine et à l’extrémité de l’escalier pour autant que ce prolongement ne représente aucun obstacle ni danger    </w:t>
      </w:r>
    </w:p>
    <w:p w14:paraId="07B9D474" w14:textId="77777777" w:rsidR="006A608A" w:rsidRDefault="00000000">
      <w:r>
        <w:t>Hauteur :  [SWL CALA] et [NBN ISO 21542]  </w:t>
      </w:r>
    </w:p>
    <w:p w14:paraId="7F1822D4" w14:textId="77777777" w:rsidR="006A608A" w:rsidRDefault="00000000">
      <w:pPr>
        <w:pStyle w:val="Author-eListParagraph"/>
        <w:numPr>
          <w:ilvl w:val="0"/>
          <w:numId w:val="875"/>
        </w:numPr>
      </w:pPr>
      <w:r>
        <w:t>Main-courante principale : entre 85 et 100 cm par rapport au nez de marche</w:t>
      </w:r>
    </w:p>
    <w:p w14:paraId="5BFD2429" w14:textId="77777777" w:rsidR="006A608A" w:rsidRDefault="00000000">
      <w:pPr>
        <w:pStyle w:val="Author-eListParagraph"/>
        <w:numPr>
          <w:ilvl w:val="0"/>
          <w:numId w:val="875"/>
        </w:numPr>
      </w:pPr>
      <w:r>
        <w:t>Main-courante secondaire : entre 60 et 75 cm par rapport au nez de marche</w:t>
      </w:r>
    </w:p>
    <w:p w14:paraId="1961308F" w14:textId="77777777" w:rsidR="006A608A" w:rsidRDefault="00000000">
      <w:r>
        <w:t>Distance du mur : 4 cm minimum   [SWL CALA]</w:t>
      </w:r>
    </w:p>
    <w:p w14:paraId="4090947F" w14:textId="77777777" w:rsidR="006A608A" w:rsidRDefault="00000000">
      <w:r>
        <w:t>Diamètre : entre 4 et 5 cm   [SWL CALA]</w:t>
      </w:r>
    </w:p>
    <w:p w14:paraId="059DAEF9" w14:textId="77777777" w:rsidR="006A608A" w:rsidRDefault="00000000">
      <w:r>
        <w:t>Contraste : différence de coefficient de réflexion (LRV) entre la main courante et son support de minimum 30%   [NBN ISO 21542] et [BS 8300]</w:t>
      </w:r>
    </w:p>
    <w:p w14:paraId="0D4E29FA" w14:textId="77777777" w:rsidR="006A608A" w:rsidRDefault="00000000">
      <w:pPr>
        <w:pStyle w:val="Author-eSectionHeading4"/>
      </w:pPr>
      <w:bookmarkStart w:id="1467" w:name="_Toc112762038"/>
      <w:r>
        <w:t>57.11 Escaliers sur mesure (Rem.: suivant plan de détails) CCTB 01.02</w:t>
      </w:r>
      <w:bookmarkEnd w:id="1467"/>
    </w:p>
    <w:p w14:paraId="0AAD130C" w14:textId="77777777" w:rsidR="006A608A" w:rsidRDefault="00000000">
      <w:pPr>
        <w:pStyle w:val="Author-eSectionHeading5"/>
      </w:pPr>
      <w:bookmarkStart w:id="1468" w:name="_Toc112762039"/>
      <w:r>
        <w:t>57.11.1 Escaliers en maçonnerie (pierres / briques) CCTB 01.07</w:t>
      </w:r>
      <w:bookmarkEnd w:id="1468"/>
    </w:p>
    <w:p w14:paraId="2CC061D1" w14:textId="77777777" w:rsidR="006A608A" w:rsidRDefault="00000000">
      <w:pPr>
        <w:pStyle w:val="pheading"/>
      </w:pPr>
      <w:r>
        <w:t>DESCRIPTION</w:t>
      </w:r>
    </w:p>
    <w:p w14:paraId="6B755A14" w14:textId="77777777" w:rsidR="006A608A" w:rsidRDefault="00000000">
      <w:pPr>
        <w:pStyle w:val="pheading"/>
      </w:pPr>
      <w:r>
        <w:t>- Définition / Comprend</w:t>
      </w:r>
    </w:p>
    <w:p w14:paraId="100D923A" w14:textId="07A57644" w:rsidR="006A608A" w:rsidRDefault="00000000">
      <w:r>
        <w:t>Renvoi au </w:t>
      </w:r>
      <w:hyperlink r:id="rId409" w:history="1">
        <w:r>
          <w:t>21.51 Murs poids en maçonneries portantes en blocs</w:t>
        </w:r>
      </w:hyperlink>
    </w:p>
    <w:p w14:paraId="73AF7057" w14:textId="77777777" w:rsidR="006A608A" w:rsidRDefault="00000000">
      <w:pPr>
        <w:pStyle w:val="Author-eSectionHeading6"/>
      </w:pPr>
      <w:bookmarkStart w:id="1469" w:name="_Toc112762040"/>
      <w:r>
        <w:t>57.11.1a Escaliers en maçonnerie (pierres / briques) CCTB 01.07</w:t>
      </w:r>
      <w:bookmarkEnd w:id="1469"/>
    </w:p>
    <w:p w14:paraId="2C75BF6E" w14:textId="77777777" w:rsidR="006A608A" w:rsidRDefault="00000000">
      <w:pPr>
        <w:pStyle w:val="pheading"/>
      </w:pPr>
      <w:r>
        <w:t>DESCRIPTION</w:t>
      </w:r>
    </w:p>
    <w:p w14:paraId="3C3DA252" w14:textId="77777777" w:rsidR="006A608A" w:rsidRDefault="00000000">
      <w:pPr>
        <w:pStyle w:val="pheading"/>
      </w:pPr>
      <w:r>
        <w:t>- Définition / Comprend</w:t>
      </w:r>
    </w:p>
    <w:p w14:paraId="238908F2" w14:textId="754C0C61" w:rsidR="006A608A" w:rsidRDefault="00000000">
      <w:r>
        <w:t xml:space="preserve">Renvoi au </w:t>
      </w:r>
      <w:hyperlink r:id="rId410" w:history="1">
        <w:r>
          <w:t>21.51 Murs poids en maçonneries portantes en blocs</w:t>
        </w:r>
      </w:hyperlink>
    </w:p>
    <w:p w14:paraId="5B28E7A1" w14:textId="77777777" w:rsidR="006A608A" w:rsidRDefault="00000000">
      <w:pPr>
        <w:pStyle w:val="Author-eSectionHeading5"/>
      </w:pPr>
      <w:bookmarkStart w:id="1470" w:name="_Toc112762041"/>
      <w:r>
        <w:t>57.11.2 Escaliers en béton armé  CCTB 01.07</w:t>
      </w:r>
      <w:bookmarkEnd w:id="1470"/>
    </w:p>
    <w:p w14:paraId="4B4B02C6" w14:textId="77777777" w:rsidR="006A608A" w:rsidRDefault="00000000">
      <w:pPr>
        <w:pStyle w:val="pheading"/>
      </w:pPr>
      <w:r>
        <w:t>DESCRIPTION</w:t>
      </w:r>
    </w:p>
    <w:p w14:paraId="17B6465D" w14:textId="77777777" w:rsidR="006A608A" w:rsidRDefault="00000000">
      <w:pPr>
        <w:pStyle w:val="pheading"/>
      </w:pPr>
      <w:r>
        <w:t>- Définition / Comprend</w:t>
      </w:r>
    </w:p>
    <w:p w14:paraId="46B62EDC" w14:textId="4E895E2E" w:rsidR="006A608A" w:rsidRDefault="00000000">
      <w:r>
        <w:t xml:space="preserve">Renvoi au § </w:t>
      </w:r>
      <w:hyperlink r:id="rId411" w:history="1">
        <w:r>
          <w:t>22.31 Escaliers en béton</w:t>
        </w:r>
      </w:hyperlink>
    </w:p>
    <w:p w14:paraId="563075ED" w14:textId="77777777" w:rsidR="006A608A" w:rsidRDefault="00000000">
      <w:pPr>
        <w:pStyle w:val="Author-eSectionHeading6"/>
      </w:pPr>
      <w:bookmarkStart w:id="1471" w:name="_Toc112762042"/>
      <w:r>
        <w:t>57.11.2a Escaliers en béton armé  CCTB 01.07</w:t>
      </w:r>
      <w:bookmarkEnd w:id="1471"/>
    </w:p>
    <w:p w14:paraId="1C28F44B" w14:textId="77777777" w:rsidR="006A608A" w:rsidRDefault="00000000">
      <w:pPr>
        <w:pStyle w:val="pheading"/>
      </w:pPr>
      <w:r>
        <w:t>DESCRIPTION</w:t>
      </w:r>
    </w:p>
    <w:p w14:paraId="6A30AA00" w14:textId="77777777" w:rsidR="006A608A" w:rsidRDefault="00000000">
      <w:pPr>
        <w:pStyle w:val="pheading"/>
      </w:pPr>
      <w:r>
        <w:t>- Définition / Comprend</w:t>
      </w:r>
    </w:p>
    <w:p w14:paraId="67F6AA26" w14:textId="657F8F70" w:rsidR="006A608A" w:rsidRDefault="00000000">
      <w:r>
        <w:t xml:space="preserve">Renvoi au § </w:t>
      </w:r>
      <w:hyperlink r:id="rId412" w:history="1">
        <w:r>
          <w:t>22.31 Escaliers en béton</w:t>
        </w:r>
      </w:hyperlink>
    </w:p>
    <w:p w14:paraId="7CEA6013" w14:textId="77777777" w:rsidR="006A608A" w:rsidRDefault="00000000">
      <w:pPr>
        <w:pStyle w:val="Author-eSectionHeading5"/>
      </w:pPr>
      <w:bookmarkStart w:id="1472" w:name="_Toc112762043"/>
      <w:r>
        <w:t>57.11.3 Escaliers métalliques CCTB 01.02</w:t>
      </w:r>
      <w:bookmarkEnd w:id="1472"/>
    </w:p>
    <w:p w14:paraId="4674A4CD" w14:textId="77777777" w:rsidR="006A608A" w:rsidRDefault="00000000">
      <w:pPr>
        <w:pStyle w:val="Author-eSectionHeading6"/>
      </w:pPr>
      <w:bookmarkStart w:id="1473" w:name="_Toc112762044"/>
      <w:r>
        <w:t>57.11.3a Escaliers métalliques CCTB 01.10</w:t>
      </w:r>
      <w:bookmarkEnd w:id="1473"/>
    </w:p>
    <w:p w14:paraId="03E31588" w14:textId="77777777" w:rsidR="006A608A" w:rsidRDefault="00000000">
      <w:pPr>
        <w:pStyle w:val="pheading"/>
      </w:pPr>
      <w:bookmarkStart w:id="1474" w:name="1154"/>
      <w:bookmarkEnd w:id="1474"/>
      <w:r>
        <w:t>DESCRIPTION</w:t>
      </w:r>
    </w:p>
    <w:p w14:paraId="39BDB9B4" w14:textId="77777777" w:rsidR="006A608A" w:rsidRDefault="00000000">
      <w:pPr>
        <w:pStyle w:val="pheading"/>
      </w:pPr>
      <w:r>
        <w:t>- Définition / Comprend</w:t>
      </w:r>
    </w:p>
    <w:p w14:paraId="3E8A0A2E" w14:textId="77777777" w:rsidR="006A608A" w:rsidRDefault="00000000">
      <w:r>
        <w:t>Il s'agit des escaliers intérieurs en acier (escaliers droits, escaliers tournants avec ou sans palier, escalier en colimaçon, etc.), dont les parties constructives doivent être fabriquées sur mesure. Les marches, garde-corps, montants et mains-courantes sont considérés ou non comme un poste séparé, selon les indications dans le cahier spécial des charges et le métré récapitulatif.</w:t>
      </w:r>
    </w:p>
    <w:p w14:paraId="50B54DBE" w14:textId="77777777" w:rsidR="006A608A" w:rsidRDefault="00000000">
      <w:pPr>
        <w:pStyle w:val="Author-eListParagraph"/>
        <w:numPr>
          <w:ilvl w:val="0"/>
          <w:numId w:val="876"/>
        </w:numPr>
      </w:pPr>
      <w:r>
        <w:t xml:space="preserve">Les marches sont décrites à l'article </w:t>
      </w:r>
      <w:r>
        <w:rPr>
          <w:rStyle w:val="optioncarChar"/>
        </w:rPr>
        <w:t>***</w:t>
      </w:r>
    </w:p>
    <w:p w14:paraId="5674535B" w14:textId="77777777" w:rsidR="006A608A" w:rsidRDefault="00000000">
      <w:pPr>
        <w:pStyle w:val="Author-eListParagraph"/>
        <w:numPr>
          <w:ilvl w:val="0"/>
          <w:numId w:val="876"/>
        </w:numPr>
      </w:pPr>
      <w:r>
        <w:t xml:space="preserve">Les mains-courantes sont décrites au sous-titre </w:t>
      </w:r>
      <w:hyperlink w:anchor="1153" w:history="1">
        <w:r>
          <w:t>57.26 Main-courantes / Lisses</w:t>
        </w:r>
      </w:hyperlink>
    </w:p>
    <w:p w14:paraId="47AEA206" w14:textId="77777777" w:rsidR="006A608A" w:rsidRDefault="00000000">
      <w:pPr>
        <w:pStyle w:val="Author-eListParagraph"/>
        <w:numPr>
          <w:ilvl w:val="0"/>
          <w:numId w:val="876"/>
        </w:numPr>
      </w:pPr>
      <w:r>
        <w:t xml:space="preserve">Les revêtements d'escalier sont décrits à l'article </w:t>
      </w:r>
      <w:r>
        <w:rPr>
          <w:rStyle w:val="optioncarChar"/>
        </w:rPr>
        <w:t>***</w:t>
      </w:r>
    </w:p>
    <w:p w14:paraId="118AA376" w14:textId="77777777" w:rsidR="006A608A" w:rsidRDefault="00000000">
      <w:pPr>
        <w:pStyle w:val="Author-eListParagraph"/>
        <w:numPr>
          <w:ilvl w:val="0"/>
          <w:numId w:val="876"/>
        </w:numPr>
      </w:pPr>
      <w:r>
        <w:t>En matière de sécurité incendie, les escaliers doivent satisfaire à certaines exigences en fonction du type de bâtiment et de la destination des locaux auxquels ils appartiennent.</w:t>
      </w:r>
    </w:p>
    <w:p w14:paraId="0EADB332" w14:textId="77777777" w:rsidR="006A608A" w:rsidRDefault="00000000">
      <w:pPr>
        <w:pStyle w:val="Author-eListParagraph"/>
        <w:numPr>
          <w:ilvl w:val="0"/>
          <w:numId w:val="876"/>
        </w:numPr>
      </w:pPr>
      <w:r>
        <w:t xml:space="preserve">Support aux prescripteurs : [SWL GSI/T1/A] et [SWL GSI/T1/C] de la prévention passive référencés dans le tome </w:t>
      </w:r>
      <w:hyperlink w:anchor="1154" w:history="1">
        <w:r>
          <w:t>57.11.3a Escaliers métalliques</w:t>
        </w:r>
      </w:hyperlink>
      <w:r>
        <w:t xml:space="preserve"> de ce cahier des charges.</w:t>
      </w:r>
    </w:p>
    <w:p w14:paraId="38C04A06" w14:textId="77777777" w:rsidR="006A608A" w:rsidRDefault="00000000">
      <w:pPr>
        <w:pStyle w:val="pheading"/>
      </w:pPr>
      <w:r>
        <w:t>MATÉRIAUX</w:t>
      </w:r>
    </w:p>
    <w:p w14:paraId="43E49F3F" w14:textId="77777777" w:rsidR="006A608A" w:rsidRDefault="00000000">
      <w:pPr>
        <w:pStyle w:val="pheading"/>
      </w:pPr>
      <w:r>
        <w:t>- Caractéristiques générales</w:t>
      </w:r>
    </w:p>
    <w:p w14:paraId="34BE1046" w14:textId="1867F557" w:rsidR="006A608A" w:rsidRDefault="00000000">
      <w:r>
        <w:t xml:space="preserve">Voir aussi </w:t>
      </w:r>
      <w:hyperlink r:id="rId413" w:history="1">
        <w:r>
          <w:t>23.1 Eléments de structures métalliques</w:t>
        </w:r>
      </w:hyperlink>
      <w:r>
        <w:t> </w:t>
      </w:r>
    </w:p>
    <w:p w14:paraId="7A8325D8" w14:textId="77777777" w:rsidR="006A608A" w:rsidRDefault="00000000">
      <w:r>
        <w:t>L 'acier est :</w:t>
      </w:r>
    </w:p>
    <w:p w14:paraId="144FB633" w14:textId="77777777" w:rsidR="006A608A" w:rsidRDefault="00000000">
      <w:r>
        <w:br/>
        <w:t>Choix opéré : </w:t>
      </w:r>
      <w:r>
        <w:rPr>
          <w:rStyle w:val="optioncarChar"/>
          <w:b/>
        </w:rPr>
        <w:t xml:space="preserve"> *** / OPTION 1</w:t>
      </w:r>
      <w:r>
        <w:t xml:space="preserve"> (par défaut) </w:t>
      </w:r>
      <w:r>
        <w:rPr>
          <w:rStyle w:val="optioncarChar"/>
          <w:b/>
        </w:rPr>
        <w:t>/ OPTION 2</w:t>
      </w:r>
    </w:p>
    <w:p w14:paraId="510D7734" w14:textId="6D6B041F" w:rsidR="006A608A" w:rsidRDefault="00000000">
      <w:r>
        <w:rPr>
          <w:b/>
        </w:rPr>
        <w:t>***OPTION 1</w:t>
      </w:r>
      <w:r>
        <w:t xml:space="preserve">  (par défaut) : galvanisé à chaud selon les prescriptions suivant la norme [NBN EN ISO 14713-2] : minimum </w:t>
      </w:r>
      <w:r>
        <w:rPr>
          <w:rStyle w:val="optioncarChar"/>
        </w:rPr>
        <w:t xml:space="preserve">275 </w:t>
      </w:r>
      <w:r>
        <w:t>(par défaut) </w:t>
      </w:r>
      <w:r>
        <w:rPr>
          <w:rStyle w:val="optioncarChar"/>
        </w:rPr>
        <w:t>/ 350 / 450 / ***</w:t>
      </w:r>
      <w:r>
        <w:t xml:space="preserve"> g/m².</w:t>
      </w:r>
      <w:r>
        <w:br/>
      </w:r>
      <w:r>
        <w:rPr>
          <w:b/>
        </w:rPr>
        <w:t xml:space="preserve">***OPTION 2 </w:t>
      </w:r>
      <w:r>
        <w:t xml:space="preserve">: revêtu d'une couche de protection à base de chromate de zinc et 2 couches de finition selon l'article </w:t>
      </w:r>
      <w:r>
        <w:rPr>
          <w:rStyle w:val="optioncarChar"/>
        </w:rPr>
        <w:t xml:space="preserve">*** </w:t>
      </w:r>
      <w:r>
        <w:t xml:space="preserve">du TOME </w:t>
      </w:r>
      <w:hyperlink r:id="rId414" w:history="1">
        <w:r>
          <w:t>8 T8 Travaux de peinture / Traitements de surface</w:t>
        </w:r>
      </w:hyperlink>
    </w:p>
    <w:p w14:paraId="0CA2D3F8" w14:textId="77777777" w:rsidR="006A608A" w:rsidRDefault="00000000">
      <w:r>
        <w:t> </w:t>
      </w:r>
    </w:p>
    <w:p w14:paraId="5DAA8EE8" w14:textId="77777777" w:rsidR="006A608A" w:rsidRDefault="00000000">
      <w:r>
        <w:rPr>
          <w:b/>
          <w:sz w:val="24"/>
        </w:rPr>
        <w:t>Marches droites</w:t>
      </w:r>
    </w:p>
    <w:p w14:paraId="733954DC" w14:textId="77777777" w:rsidR="006A608A" w:rsidRDefault="00000000">
      <w:r>
        <w:t>La structure de l'escalier se compose d'éléments en acier. Toutes les parties visibles de l'escalier sont propres et débarrassées des ébarbures.</w:t>
      </w:r>
    </w:p>
    <w:p w14:paraId="7979826A" w14:textId="77777777" w:rsidR="006A608A" w:rsidRDefault="00000000">
      <w:pPr>
        <w:pStyle w:val="heading"/>
      </w:pPr>
      <w:r>
        <w:t>Spécifications</w:t>
      </w:r>
    </w:p>
    <w:p w14:paraId="458D1E82" w14:textId="77777777" w:rsidR="006A608A" w:rsidRDefault="00000000">
      <w:pPr>
        <w:pStyle w:val="Author-eListParagraph"/>
        <w:numPr>
          <w:ilvl w:val="0"/>
          <w:numId w:val="877"/>
        </w:numPr>
      </w:pPr>
      <w:r>
        <w:t xml:space="preserve">Nuance d'acier : de type </w:t>
      </w:r>
      <w:r>
        <w:rPr>
          <w:rStyle w:val="optioncarChar"/>
        </w:rPr>
        <w:t>S355 JO+Z25 </w:t>
      </w:r>
      <w:r>
        <w:t>(par défaut)</w:t>
      </w:r>
      <w:r>
        <w:rPr>
          <w:rStyle w:val="optioncarChar"/>
        </w:rPr>
        <w:t> / ***</w:t>
      </w:r>
      <w:r>
        <w:t xml:space="preserve"> selon la norme [NBN EN 10025-2]</w:t>
      </w:r>
    </w:p>
    <w:p w14:paraId="51D840C2" w14:textId="77777777" w:rsidR="006A608A" w:rsidRDefault="00000000">
      <w:pPr>
        <w:pStyle w:val="Author-eListParagraph"/>
        <w:numPr>
          <w:ilvl w:val="0"/>
          <w:numId w:val="877"/>
        </w:numPr>
      </w:pPr>
      <w:r>
        <w:t xml:space="preserve">Type : </w:t>
      </w:r>
      <w:r>
        <w:rPr>
          <w:rStyle w:val="optioncarChar"/>
        </w:rPr>
        <w:t>avec</w:t>
      </w:r>
      <w:r>
        <w:t> (par défaut)</w:t>
      </w:r>
      <w:r>
        <w:rPr>
          <w:rStyle w:val="optioncarChar"/>
        </w:rPr>
        <w:t xml:space="preserve"> / sans / ***</w:t>
      </w:r>
      <w:r>
        <w:t xml:space="preserve"> revêtement organique</w:t>
      </w:r>
    </w:p>
    <w:p w14:paraId="70394304" w14:textId="77777777" w:rsidR="006A608A" w:rsidRDefault="00000000">
      <w:r>
        <w:rPr>
          <w:b/>
          <w:sz w:val="24"/>
        </w:rPr>
        <w:t>Escalier tournant</w:t>
      </w:r>
    </w:p>
    <w:p w14:paraId="5FCCE9E9" w14:textId="77777777" w:rsidR="006A608A" w:rsidRDefault="00000000">
      <w:pPr>
        <w:pStyle w:val="Author-eListParagraph"/>
        <w:numPr>
          <w:ilvl w:val="0"/>
          <w:numId w:val="878"/>
        </w:numPr>
      </w:pPr>
      <w:r>
        <w:t xml:space="preserve">La structure de l'escalier est réalisée en </w:t>
      </w:r>
      <w:r>
        <w:rPr>
          <w:rStyle w:val="optioncarChar"/>
        </w:rPr>
        <w:t>acier profilé non traité</w:t>
      </w:r>
      <w:r>
        <w:t> (par défaut) </w:t>
      </w:r>
      <w:r>
        <w:rPr>
          <w:rStyle w:val="optioncarChar"/>
        </w:rPr>
        <w:t>/ ***</w:t>
      </w:r>
      <w:r>
        <w:t> . Toutes les parties visibles de l'escalier sont propres et débarrassées de toutes ébarbures.</w:t>
      </w:r>
    </w:p>
    <w:p w14:paraId="53367A6B" w14:textId="30726FA6" w:rsidR="006A608A" w:rsidRDefault="00000000">
      <w:pPr>
        <w:pStyle w:val="Author-eListParagraph"/>
        <w:numPr>
          <w:ilvl w:val="0"/>
          <w:numId w:val="878"/>
        </w:numPr>
      </w:pPr>
      <w:r>
        <w:t>Les marches palières et le palier sont fabriqués en essence :</w:t>
      </w:r>
      <w:r>
        <w:rPr>
          <w:rStyle w:val="optioncarChar"/>
        </w:rPr>
        <w:t> hêtre</w:t>
      </w:r>
      <w:r>
        <w:t> (par défaut)</w:t>
      </w:r>
      <w:r>
        <w:rPr>
          <w:rStyle w:val="optioncarChar"/>
        </w:rPr>
        <w:t xml:space="preserve"> / meranti / merbau / kambalairoko / *** </w:t>
      </w:r>
      <w:r>
        <w:t xml:space="preserve">Toutes les parties en bois sont vernies en deux couches selon l'article </w:t>
      </w:r>
      <w:r>
        <w:rPr>
          <w:rStyle w:val="optioncarChar"/>
        </w:rPr>
        <w:t xml:space="preserve">*** </w:t>
      </w:r>
      <w:r>
        <w:t xml:space="preserve">du Tome </w:t>
      </w:r>
      <w:hyperlink r:id="rId415" w:history="1">
        <w:r>
          <w:t>8 T8 Travaux de peinture / Traitements de surface</w:t>
        </w:r>
      </w:hyperlink>
      <w:r>
        <w:t>.  Le traitement doit être compris dans le prix. Le bois est protégé jusqu'à réception provisoire dans un emballage de protection évitant les chocs et rayures.</w:t>
      </w:r>
    </w:p>
    <w:p w14:paraId="6C032E7D" w14:textId="77777777" w:rsidR="006A608A" w:rsidRDefault="00000000">
      <w:pPr>
        <w:pStyle w:val="heading"/>
      </w:pPr>
      <w:r>
        <w:t>Spécifications</w:t>
      </w:r>
    </w:p>
    <w:p w14:paraId="511B6686" w14:textId="77777777" w:rsidR="006A608A" w:rsidRDefault="00000000">
      <w:pPr>
        <w:pStyle w:val="Author-eListParagraph"/>
        <w:numPr>
          <w:ilvl w:val="0"/>
          <w:numId w:val="879"/>
        </w:numPr>
      </w:pPr>
      <w:r>
        <w:t xml:space="preserve">Diamètre total : </w:t>
      </w:r>
      <w:r>
        <w:rPr>
          <w:rStyle w:val="optioncarChar"/>
        </w:rPr>
        <w:t>140</w:t>
      </w:r>
      <w:r>
        <w:t> (par défaut)</w:t>
      </w:r>
      <w:r>
        <w:rPr>
          <w:rStyle w:val="optioncarChar"/>
        </w:rPr>
        <w:t xml:space="preserve"> / 150 / 160 / ***</w:t>
      </w:r>
      <w:r>
        <w:t xml:space="preserve"> cm</w:t>
      </w:r>
    </w:p>
    <w:p w14:paraId="2338F8ED" w14:textId="77777777" w:rsidR="006A608A" w:rsidRDefault="00000000">
      <w:pPr>
        <w:pStyle w:val="Author-eListParagraph"/>
        <w:numPr>
          <w:ilvl w:val="0"/>
          <w:numId w:val="879"/>
        </w:numPr>
      </w:pPr>
      <w:r>
        <w:t xml:space="preserve">Hauteur (sol à sol) : </w:t>
      </w:r>
      <w:r>
        <w:rPr>
          <w:rStyle w:val="optioncarChar"/>
        </w:rPr>
        <w:t xml:space="preserve">*** </w:t>
      </w:r>
      <w:r>
        <w:t>cm</w:t>
      </w:r>
    </w:p>
    <w:p w14:paraId="5BB25232" w14:textId="77777777" w:rsidR="006A608A" w:rsidRDefault="00000000">
      <w:pPr>
        <w:pStyle w:val="Author-eListParagraph"/>
        <w:numPr>
          <w:ilvl w:val="0"/>
          <w:numId w:val="879"/>
        </w:numPr>
      </w:pPr>
      <w:r>
        <w:t xml:space="preserve">Nombre de marches par niveau : minimum </w:t>
      </w:r>
      <w:r>
        <w:rPr>
          <w:rStyle w:val="optioncarChar"/>
        </w:rPr>
        <w:t>14</w:t>
      </w:r>
      <w:r>
        <w:t xml:space="preserve"> (par défaut)</w:t>
      </w:r>
      <w:r>
        <w:rPr>
          <w:rStyle w:val="optioncarChar"/>
        </w:rPr>
        <w:t xml:space="preserve"> / 15 / 16 / *** </w:t>
      </w:r>
    </w:p>
    <w:p w14:paraId="6308278C" w14:textId="77777777" w:rsidR="006A608A" w:rsidRDefault="00000000">
      <w:pPr>
        <w:pStyle w:val="Author-eListParagraph"/>
        <w:numPr>
          <w:ilvl w:val="0"/>
          <w:numId w:val="879"/>
        </w:numPr>
      </w:pPr>
      <w:r>
        <w:t>Axe central : colonne</w:t>
      </w:r>
      <w:r>
        <w:rPr>
          <w:rStyle w:val="optioncarChar"/>
        </w:rPr>
        <w:t xml:space="preserve"> ronde / carrée</w:t>
      </w:r>
      <w:r>
        <w:t xml:space="preserve"> d'un diamètre d'au moins</w:t>
      </w:r>
      <w:r>
        <w:rPr>
          <w:rStyle w:val="optioncarChar"/>
        </w:rPr>
        <w:t> 114 </w:t>
      </w:r>
      <w:r>
        <w:t>(par défaut) / ***</w:t>
      </w:r>
      <w:r>
        <w:rPr>
          <w:rStyle w:val="optioncarChar"/>
        </w:rPr>
        <w:t> </w:t>
      </w:r>
      <w:r>
        <w:t>mm</w:t>
      </w:r>
    </w:p>
    <w:p w14:paraId="4AE20877" w14:textId="77777777" w:rsidR="006A608A" w:rsidRDefault="00000000">
      <w:pPr>
        <w:pStyle w:val="Author-eListParagraph"/>
        <w:numPr>
          <w:ilvl w:val="0"/>
          <w:numId w:val="879"/>
        </w:numPr>
      </w:pPr>
      <w:r>
        <w:t xml:space="preserve">Dépassement du profil tubulaire : </w:t>
      </w:r>
      <w:r>
        <w:rPr>
          <w:rStyle w:val="optioncarChar"/>
        </w:rPr>
        <w:t>90 </w:t>
      </w:r>
      <w:r>
        <w:t>(par défaut) </w:t>
      </w:r>
      <w:r>
        <w:rPr>
          <w:rStyle w:val="optioncarChar"/>
        </w:rPr>
        <w:t>/ *** </w:t>
      </w:r>
      <w:r>
        <w:t>  cm conforme à la norme [NBN B 03-004]</w:t>
      </w:r>
    </w:p>
    <w:p w14:paraId="5C6B9891" w14:textId="77777777" w:rsidR="006A608A" w:rsidRDefault="00000000">
      <w:pPr>
        <w:pStyle w:val="Author-eListParagraph"/>
        <w:numPr>
          <w:ilvl w:val="0"/>
          <w:numId w:val="879"/>
        </w:numPr>
      </w:pPr>
      <w:r>
        <w:t xml:space="preserve">Forme du palier : </w:t>
      </w:r>
      <w:r>
        <w:rPr>
          <w:rStyle w:val="optioncarChar"/>
        </w:rPr>
        <w:t>carré</w:t>
      </w:r>
      <w:r>
        <w:t xml:space="preserve"> (par défaut) </w:t>
      </w:r>
      <w:r>
        <w:rPr>
          <w:rStyle w:val="optioncarChar"/>
        </w:rPr>
        <w:t>/ rond / ***</w:t>
      </w:r>
    </w:p>
    <w:p w14:paraId="26C8DCA0" w14:textId="77777777" w:rsidR="006A608A" w:rsidRDefault="00000000">
      <w:pPr>
        <w:pStyle w:val="Author-eListParagraph"/>
        <w:numPr>
          <w:ilvl w:val="0"/>
          <w:numId w:val="879"/>
        </w:numPr>
      </w:pPr>
      <w:r>
        <w:t xml:space="preserve">Marches : leur extrémité est </w:t>
      </w:r>
      <w:r>
        <w:rPr>
          <w:rStyle w:val="optioncarChar"/>
        </w:rPr>
        <w:t>droite</w:t>
      </w:r>
      <w:r>
        <w:t> (par défaut)</w:t>
      </w:r>
      <w:r>
        <w:rPr>
          <w:rStyle w:val="optioncarChar"/>
        </w:rPr>
        <w:t xml:space="preserve"> / courbée / *** </w:t>
      </w:r>
    </w:p>
    <w:p w14:paraId="02C4B9D3" w14:textId="77777777" w:rsidR="006A608A" w:rsidRDefault="00000000">
      <w:pPr>
        <w:pStyle w:val="Author-eListParagraph"/>
        <w:numPr>
          <w:ilvl w:val="0"/>
          <w:numId w:val="879"/>
        </w:numPr>
      </w:pPr>
      <w:r>
        <w:t>Rampe : diamètre env. 40 mm</w:t>
      </w:r>
    </w:p>
    <w:p w14:paraId="50198302" w14:textId="77777777" w:rsidR="006A608A" w:rsidRDefault="00000000">
      <w:pPr>
        <w:pStyle w:val="Author-eListParagraph"/>
        <w:numPr>
          <w:ilvl w:val="0"/>
          <w:numId w:val="879"/>
        </w:numPr>
      </w:pPr>
      <w:r>
        <w:t xml:space="preserve">Balustres : env. </w:t>
      </w:r>
      <w:r>
        <w:rPr>
          <w:rStyle w:val="optioncarChar"/>
        </w:rPr>
        <w:t>20</w:t>
      </w:r>
      <w:r>
        <w:t> (par défaut)</w:t>
      </w:r>
      <w:r>
        <w:rPr>
          <w:rStyle w:val="optioncarChar"/>
        </w:rPr>
        <w:t xml:space="preserve"> / 30 / *** </w:t>
      </w:r>
      <w:r>
        <w:t>mm</w:t>
      </w:r>
    </w:p>
    <w:p w14:paraId="7DC3B5C6" w14:textId="77777777" w:rsidR="006A608A" w:rsidRDefault="00000000">
      <w:pPr>
        <w:pStyle w:val="pheading"/>
      </w:pPr>
      <w:r>
        <w:t>- Finitions</w:t>
      </w:r>
    </w:p>
    <w:p w14:paraId="582159CD" w14:textId="77777777" w:rsidR="006A608A" w:rsidRDefault="00000000">
      <w:pPr>
        <w:pStyle w:val="heading"/>
      </w:pPr>
      <w:r>
        <w:t>Marches droites</w:t>
      </w:r>
    </w:p>
    <w:p w14:paraId="127EE478" w14:textId="77777777" w:rsidR="006A608A" w:rsidRDefault="00000000">
      <w:pPr>
        <w:pStyle w:val="Author-eListParagraph"/>
        <w:numPr>
          <w:ilvl w:val="0"/>
          <w:numId w:val="880"/>
        </w:numPr>
      </w:pPr>
      <w:r>
        <w:t xml:space="preserve">Type de revêtement : </w:t>
      </w:r>
      <w:r>
        <w:rPr>
          <w:rStyle w:val="optioncarChar"/>
        </w:rPr>
        <w:t>antidérapant (PMR)</w:t>
      </w:r>
      <w:r>
        <w:t> (par défaut</w:t>
      </w:r>
      <w:r>
        <w:rPr>
          <w:rStyle w:val="optioncarChar"/>
        </w:rPr>
        <w:t>) / *** </w:t>
      </w:r>
    </w:p>
    <w:p w14:paraId="290F7EA7" w14:textId="77777777" w:rsidR="006A608A" w:rsidRDefault="00000000">
      <w:pPr>
        <w:pStyle w:val="Author-eListParagraph"/>
        <w:numPr>
          <w:ilvl w:val="0"/>
          <w:numId w:val="880"/>
        </w:numPr>
      </w:pPr>
      <w:r>
        <w:t>Finition de la surface :</w:t>
      </w:r>
      <w:r>
        <w:rPr>
          <w:rStyle w:val="optioncarChar"/>
        </w:rPr>
        <w:t> AY (acrylique)</w:t>
      </w:r>
      <w:r>
        <w:t> (par défaut)</w:t>
      </w:r>
      <w:r>
        <w:rPr>
          <w:rStyle w:val="optioncarChar"/>
        </w:rPr>
        <w:t xml:space="preserve"> / SP (polyester ) / SP-SI (silicone polyester ) / PUR (polyuréthane) / SP-PA (polyamide-polyester modifié) / ***</w:t>
      </w:r>
      <w:r>
        <w:t>.</w:t>
      </w:r>
    </w:p>
    <w:p w14:paraId="527A82D7" w14:textId="77777777" w:rsidR="006A608A" w:rsidRDefault="00000000">
      <w:pPr>
        <w:pStyle w:val="Author-eListParagraph"/>
        <w:numPr>
          <w:ilvl w:val="0"/>
          <w:numId w:val="880"/>
        </w:numPr>
      </w:pPr>
      <w:r>
        <w:t xml:space="preserve">Epaisseur de la couche : minimum </w:t>
      </w:r>
      <w:r>
        <w:rPr>
          <w:rStyle w:val="optioncarChar"/>
        </w:rPr>
        <w:t>20</w:t>
      </w:r>
      <w:r>
        <w:t> (par défaut)</w:t>
      </w:r>
      <w:r>
        <w:rPr>
          <w:rStyle w:val="optioncarChar"/>
        </w:rPr>
        <w:t xml:space="preserve"> / 25 / *** </w:t>
      </w:r>
      <w:r>
        <w:t>microns,</w:t>
      </w:r>
    </w:p>
    <w:p w14:paraId="40FA5875" w14:textId="77777777" w:rsidR="006A608A" w:rsidRDefault="00000000">
      <w:pPr>
        <w:pStyle w:val="Author-eListParagraph"/>
        <w:numPr>
          <w:ilvl w:val="0"/>
          <w:numId w:val="880"/>
        </w:numPr>
      </w:pPr>
      <w:r>
        <w:t>Coloris : Couleur RAL n°</w:t>
      </w:r>
      <w:r>
        <w:rPr>
          <w:rStyle w:val="optioncarChar"/>
        </w:rPr>
        <w:t xml:space="preserve"> *** </w:t>
      </w:r>
      <w:r>
        <w:t xml:space="preserve"> (par défaut) </w:t>
      </w:r>
      <w:r>
        <w:rPr>
          <w:rStyle w:val="optioncarChar"/>
        </w:rPr>
        <w:t>/ à choisir dans la gamme complète du fabricant  </w:t>
      </w:r>
    </w:p>
    <w:p w14:paraId="5F205EFD" w14:textId="77777777" w:rsidR="006A608A" w:rsidRDefault="00000000">
      <w:pPr>
        <w:pStyle w:val="pheading"/>
      </w:pPr>
      <w:r>
        <w:t>- Prescriptions complémentaires</w:t>
      </w:r>
    </w:p>
    <w:p w14:paraId="77E8EB9F" w14:textId="77777777" w:rsidR="006A608A" w:rsidRDefault="00000000">
      <w:r>
        <w:t xml:space="preserve">Selon la [Décision 96/603/CE] de la Commission du 4 octobre 1996   et les conditions qui y sont reprises , l’acier appartient à la classe de réaction au feu A1 et A1 </w:t>
      </w:r>
      <w:r>
        <w:rPr>
          <w:vertAlign w:val="subscript"/>
        </w:rPr>
        <w:t xml:space="preserve">FL </w:t>
      </w:r>
      <w:r>
        <w:t>.</w:t>
      </w:r>
      <w:r>
        <w:br/>
        <w:t>Stabilité au feu : classe</w:t>
      </w:r>
      <w:r>
        <w:rPr>
          <w:rStyle w:val="optioncarChar"/>
        </w:rPr>
        <w:t> R30</w:t>
      </w:r>
      <w:r>
        <w:t xml:space="preserve"> (par défaut) </w:t>
      </w:r>
      <w:r>
        <w:rPr>
          <w:rStyle w:val="optioncarChar"/>
        </w:rPr>
        <w:t>/ R60 / R120 / *** </w:t>
      </w:r>
      <w:r>
        <w:t>selon la [NBN EN 13501-2] ou</w:t>
      </w:r>
      <w:r>
        <w:rPr>
          <w:rStyle w:val="optioncarChar"/>
        </w:rPr>
        <w:t> Rf 1/2h </w:t>
      </w:r>
      <w:r>
        <w:t>(par défaut)</w:t>
      </w:r>
      <w:r>
        <w:rPr>
          <w:rStyle w:val="optioncarChar"/>
        </w:rPr>
        <w:t xml:space="preserve"> / Rf 1h / Rf 2h </w:t>
      </w:r>
      <w:r>
        <w:t>selon la [NBN 713-020] tant qu’elle est encore d’application.</w:t>
      </w:r>
    </w:p>
    <w:p w14:paraId="3DA41930" w14:textId="77777777" w:rsidR="006A608A" w:rsidRDefault="00000000">
      <w:pPr>
        <w:pStyle w:val="pheading"/>
      </w:pPr>
      <w:r>
        <w:t>EXÉCUTION / MISE EN ŒUVRE</w:t>
      </w:r>
    </w:p>
    <w:p w14:paraId="5B672BF7" w14:textId="77777777" w:rsidR="006A608A" w:rsidRDefault="00000000">
      <w:pPr>
        <w:pStyle w:val="pheading"/>
      </w:pPr>
      <w:r>
        <w:t>- Prescriptions générales</w:t>
      </w:r>
    </w:p>
    <w:p w14:paraId="200E814B" w14:textId="05A38833" w:rsidR="006A608A" w:rsidRDefault="00000000">
      <w:r>
        <w:t xml:space="preserve">Voir aussi </w:t>
      </w:r>
      <w:hyperlink r:id="rId416" w:history="1">
        <w:r>
          <w:t>23.1 Eléments de structures métalliques</w:t>
        </w:r>
      </w:hyperlink>
      <w:r>
        <w:t> </w:t>
      </w:r>
    </w:p>
    <w:p w14:paraId="6782D690" w14:textId="77777777" w:rsidR="006A608A" w:rsidRDefault="00000000">
      <w:pPr>
        <w:pStyle w:val="Author-eListParagraph"/>
        <w:numPr>
          <w:ilvl w:val="0"/>
          <w:numId w:val="881"/>
        </w:numPr>
      </w:pPr>
      <w:r>
        <w:t xml:space="preserve">Etude - dessins de détail : </w:t>
      </w:r>
      <w:r>
        <w:rPr>
          <w:rStyle w:val="optioncarChar"/>
        </w:rPr>
        <w:t>annexés au dossier d'adjudication</w:t>
      </w:r>
      <w:r>
        <w:t xml:space="preserve"> (par défaut)</w:t>
      </w:r>
      <w:r>
        <w:rPr>
          <w:rStyle w:val="optioncarChar"/>
        </w:rPr>
        <w:t> / à charge de l'entrepreneur, à soumettre pour approbation du maître d’ouvrage / ***</w:t>
      </w:r>
      <w:r>
        <w:t>.</w:t>
      </w:r>
    </w:p>
    <w:p w14:paraId="216E349F" w14:textId="77777777" w:rsidR="006A608A" w:rsidRDefault="00000000">
      <w:pPr>
        <w:pStyle w:val="Author-eListParagraph"/>
        <w:numPr>
          <w:ilvl w:val="0"/>
          <w:numId w:val="881"/>
        </w:numPr>
      </w:pPr>
      <w:r>
        <w:t>Toutes les pièces sont profilées conformément aux plans d'adjudication et/ou aux dessins d'exécution approuvés. Les dessins d'exécution sont soumis à l'approbation de la l'administration.</w:t>
      </w:r>
    </w:p>
    <w:p w14:paraId="1BE5773A" w14:textId="77777777" w:rsidR="006A608A" w:rsidRDefault="00000000">
      <w:pPr>
        <w:pStyle w:val="Author-eListParagraph"/>
        <w:numPr>
          <w:ilvl w:val="0"/>
          <w:numId w:val="881"/>
        </w:numPr>
      </w:pPr>
      <w:r>
        <w:t>L'escalier dans son ensemble doit résister à une charge + surcharge de 500 kg/m2.</w:t>
      </w:r>
    </w:p>
    <w:p w14:paraId="4D1BC024" w14:textId="77777777" w:rsidR="006A608A" w:rsidRDefault="00000000">
      <w:r>
        <w:rPr>
          <w:u w:val="single"/>
        </w:rPr>
        <w:t>Marches droites</w:t>
      </w:r>
    </w:p>
    <w:p w14:paraId="3CA6F746" w14:textId="77777777" w:rsidR="006A608A" w:rsidRDefault="00000000">
      <w:r>
        <w:t>Pour les escaliers à paliers, lors de l'établissement du dessin d'exécution, on veille à respecter une ligne souple pour la main-courante. Dans la mesure du possible, l'escalier est préfabriqué en atelier et amené sur le chantier en une seule fois.Spécifications</w:t>
      </w:r>
    </w:p>
    <w:p w14:paraId="6C691C3B" w14:textId="77777777" w:rsidR="006A608A" w:rsidRDefault="00000000">
      <w:pPr>
        <w:pStyle w:val="Author-eListParagraph"/>
        <w:numPr>
          <w:ilvl w:val="0"/>
          <w:numId w:val="882"/>
        </w:numPr>
      </w:pPr>
      <w:r>
        <w:t xml:space="preserve">Module de pas : (M=600 à 630, selon la formule M=2H+G) </w:t>
      </w:r>
    </w:p>
    <w:p w14:paraId="176D018A" w14:textId="77777777" w:rsidR="006A608A" w:rsidRDefault="00000000">
      <w:pPr>
        <w:pStyle w:val="Author-eListParagraph"/>
        <w:numPr>
          <w:ilvl w:val="1"/>
          <w:numId w:val="883"/>
        </w:numPr>
      </w:pPr>
      <w:r>
        <w:t>Giron : G = minimum</w:t>
      </w:r>
      <w:r>
        <w:rPr>
          <w:rStyle w:val="optioncarChar"/>
        </w:rPr>
        <w:t> 225</w:t>
      </w:r>
      <w:r>
        <w:t> (par défaut)</w:t>
      </w:r>
      <w:r>
        <w:rPr>
          <w:rStyle w:val="optioncarChar"/>
        </w:rPr>
        <w:t xml:space="preserve"> / 250 (PMR) / *** </w:t>
      </w:r>
      <w:r>
        <w:t>mm , maximum</w:t>
      </w:r>
      <w:r>
        <w:rPr>
          <w:rStyle w:val="optioncarChar"/>
        </w:rPr>
        <w:t> 250 </w:t>
      </w:r>
      <w:r>
        <w:t>(par défaut) </w:t>
      </w:r>
      <w:r>
        <w:rPr>
          <w:rStyle w:val="optioncarChar"/>
        </w:rPr>
        <w:t>/ *** </w:t>
      </w:r>
      <w:r>
        <w:t>mm</w:t>
      </w:r>
    </w:p>
    <w:p w14:paraId="4BE0D995" w14:textId="77777777" w:rsidR="006A608A" w:rsidRDefault="00000000">
      <w:pPr>
        <w:pStyle w:val="Author-eListParagraph"/>
        <w:numPr>
          <w:ilvl w:val="1"/>
          <w:numId w:val="883"/>
        </w:numPr>
      </w:pPr>
      <w:r>
        <w:t>Hauteur : H = minimum</w:t>
      </w:r>
      <w:r>
        <w:rPr>
          <w:rStyle w:val="optioncarChar"/>
        </w:rPr>
        <w:t> 175</w:t>
      </w:r>
      <w:r>
        <w:t> (par défaut) </w:t>
      </w:r>
      <w:r>
        <w:rPr>
          <w:rStyle w:val="optioncarChar"/>
        </w:rPr>
        <w:t>/ *** </w:t>
      </w:r>
      <w:r>
        <w:t>mm, maximum</w:t>
      </w:r>
      <w:r>
        <w:rPr>
          <w:rStyle w:val="optioncarChar"/>
        </w:rPr>
        <w:t> 180 (PMR)</w:t>
      </w:r>
      <w:r>
        <w:t xml:space="preserve"> (par défaut) </w:t>
      </w:r>
      <w:r>
        <w:rPr>
          <w:rStyle w:val="optioncarChar"/>
        </w:rPr>
        <w:t>/ 190 / ***  </w:t>
      </w:r>
      <w:r>
        <w:t>mm</w:t>
      </w:r>
    </w:p>
    <w:p w14:paraId="0C0809CA" w14:textId="77777777" w:rsidR="006A608A" w:rsidRDefault="00000000">
      <w:pPr>
        <w:pStyle w:val="Author-eListParagraph"/>
        <w:numPr>
          <w:ilvl w:val="0"/>
          <w:numId w:val="882"/>
        </w:numPr>
        <w:ind w:left="450"/>
      </w:pPr>
      <w:r>
        <w:t>Limons :</w:t>
      </w:r>
      <w:r>
        <w:rPr>
          <w:rStyle w:val="optioncarChar"/>
        </w:rPr>
        <w:t> deux limons </w:t>
      </w:r>
      <w:r>
        <w:t>(par défaut)</w:t>
      </w:r>
      <w:r>
        <w:rPr>
          <w:rStyle w:val="optioncarChar"/>
        </w:rPr>
        <w:t xml:space="preserve"> / un arbre central / *** </w:t>
      </w:r>
    </w:p>
    <w:p w14:paraId="2B6C4A00" w14:textId="77777777" w:rsidR="006A608A" w:rsidRDefault="00000000">
      <w:pPr>
        <w:pStyle w:val="Author-eListParagraph"/>
        <w:numPr>
          <w:ilvl w:val="1"/>
          <w:numId w:val="884"/>
        </w:numPr>
      </w:pPr>
      <w:r>
        <w:t>Forme :</w:t>
      </w:r>
      <w:r>
        <w:rPr>
          <w:rStyle w:val="optioncarChar"/>
        </w:rPr>
        <w:t> profil plat</w:t>
      </w:r>
      <w:r>
        <w:t> (par défaut)</w:t>
      </w:r>
      <w:r>
        <w:rPr>
          <w:rStyle w:val="optioncarChar"/>
        </w:rPr>
        <w:t xml:space="preserve"> / profil en I / profil tubulaire / profil en U / selon les dessins de détail de l'auteur de projet / *** </w:t>
      </w:r>
      <w:r>
        <w:t>.</w:t>
      </w:r>
    </w:p>
    <w:p w14:paraId="745F9DA4" w14:textId="77777777" w:rsidR="006A608A" w:rsidRDefault="00000000">
      <w:pPr>
        <w:pStyle w:val="Author-eListParagraph"/>
        <w:numPr>
          <w:ilvl w:val="1"/>
          <w:numId w:val="884"/>
        </w:numPr>
      </w:pPr>
      <w:r>
        <w:t xml:space="preserve">Dimensions : </w:t>
      </w:r>
      <w:r>
        <w:rPr>
          <w:rStyle w:val="optioncarChar"/>
        </w:rPr>
        <w:t xml:space="preserve">*** </w:t>
      </w:r>
    </w:p>
    <w:p w14:paraId="132F8CE6" w14:textId="77777777" w:rsidR="006A608A" w:rsidRDefault="00000000">
      <w:pPr>
        <w:pStyle w:val="Author-eListParagraph"/>
        <w:numPr>
          <w:ilvl w:val="1"/>
          <w:numId w:val="884"/>
        </w:numPr>
      </w:pPr>
      <w:r>
        <w:t xml:space="preserve">Epaisseur : </w:t>
      </w:r>
      <w:r>
        <w:rPr>
          <w:rStyle w:val="optioncarChar"/>
        </w:rPr>
        <w:t xml:space="preserve">*** </w:t>
      </w:r>
    </w:p>
    <w:p w14:paraId="223D11D2" w14:textId="77777777" w:rsidR="006A608A" w:rsidRDefault="00000000">
      <w:pPr>
        <w:pStyle w:val="Author-eListParagraph"/>
        <w:numPr>
          <w:ilvl w:val="1"/>
          <w:numId w:val="885"/>
        </w:numPr>
      </w:pPr>
      <w:r>
        <w:t>Les limons dépassent de</w:t>
      </w:r>
      <w:r>
        <w:rPr>
          <w:rStyle w:val="optioncarChar"/>
        </w:rPr>
        <w:t> 10 </w:t>
      </w:r>
      <w:r>
        <w:t>(par défaut)</w:t>
      </w:r>
      <w:r>
        <w:rPr>
          <w:rStyle w:val="optioncarChar"/>
        </w:rPr>
        <w:t xml:space="preserve"> / 15 / *** </w:t>
      </w:r>
      <w:r>
        <w:t>mm au-dessus des nez de marche, mesuré dans le sens perpendiculaire à la pente de l'escalier.</w:t>
      </w:r>
    </w:p>
    <w:p w14:paraId="1BE17CF5" w14:textId="77777777" w:rsidR="006A608A" w:rsidRDefault="00000000">
      <w:pPr>
        <w:pStyle w:val="Author-eListParagraph"/>
        <w:numPr>
          <w:ilvl w:val="1"/>
          <w:numId w:val="885"/>
        </w:numPr>
      </w:pPr>
      <w:r>
        <w:t xml:space="preserve">Les limons dépassent de </w:t>
      </w:r>
      <w:r>
        <w:rPr>
          <w:rStyle w:val="optioncarChar"/>
        </w:rPr>
        <w:t>0 / 10</w:t>
      </w:r>
      <w:r>
        <w:t> (par défaut)</w:t>
      </w:r>
      <w:r>
        <w:rPr>
          <w:rStyle w:val="optioncarChar"/>
        </w:rPr>
        <w:t xml:space="preserve"> / 15 / ***</w:t>
      </w:r>
      <w:r>
        <w:t xml:space="preserve"> mm sous le bas des marches, mesuré dans le sens perpendiculaire à la pente de l'escalier.</w:t>
      </w:r>
    </w:p>
    <w:p w14:paraId="34838A69" w14:textId="77777777" w:rsidR="006A608A" w:rsidRDefault="00000000">
      <w:pPr>
        <w:pStyle w:val="Author-eListParagraph"/>
        <w:numPr>
          <w:ilvl w:val="1"/>
          <w:numId w:val="885"/>
        </w:numPr>
      </w:pPr>
      <w:r>
        <w:t xml:space="preserve">Les limons sont liaisonnés aux poteaux à l'aide de soudures et de boulons et écrous en </w:t>
      </w:r>
      <w:r>
        <w:rPr>
          <w:rStyle w:val="optioncarChar"/>
        </w:rPr>
        <w:t>***</w:t>
      </w:r>
    </w:p>
    <w:p w14:paraId="3561BBF5" w14:textId="77777777" w:rsidR="006A608A" w:rsidRDefault="00000000">
      <w:pPr>
        <w:ind w:left="567"/>
      </w:pPr>
      <w:r>
        <w:rPr>
          <w:rStyle w:val="optioncarChar"/>
          <w:color w:val="000000"/>
        </w:rPr>
        <w:t>Choix opéré :</w:t>
      </w:r>
      <w:r>
        <w:rPr>
          <w:rStyle w:val="optioncarChar"/>
        </w:rPr>
        <w:t>*** / OPTION 1 </w:t>
      </w:r>
      <w:r>
        <w:t>(par défaut)</w:t>
      </w:r>
      <w:r>
        <w:rPr>
          <w:rStyle w:val="optioncarChar"/>
        </w:rPr>
        <w:t xml:space="preserve"> / OPTION 2 / OPTION 3</w:t>
      </w:r>
    </w:p>
    <w:p w14:paraId="0174695E" w14:textId="77777777" w:rsidR="006A608A" w:rsidRDefault="00000000">
      <w:pPr>
        <w:ind w:left="450"/>
      </w:pPr>
      <w:r>
        <w:rPr>
          <w:rStyle w:val="optioncarChar"/>
        </w:rPr>
        <w:t> </w:t>
      </w:r>
      <w:r>
        <w:rPr>
          <w:b/>
        </w:rPr>
        <w:t>***OPTION 1 (par défaut)</w:t>
      </w:r>
      <w:r>
        <w:t xml:space="preserve"> : Escalier à deux limons libres. Les limons soutiennent les marches à l'aide </w:t>
      </w:r>
      <w:r>
        <w:rPr>
          <w:rStyle w:val="optioncarChar"/>
        </w:rPr>
        <w:t>d’accessoires en métal</w:t>
      </w:r>
      <w:r>
        <w:t> (par défaut)</w:t>
      </w:r>
      <w:r>
        <w:rPr>
          <w:rStyle w:val="optioncarChar"/>
        </w:rPr>
        <w:t> / *** </w:t>
      </w:r>
      <w:r>
        <w:t xml:space="preserve">Les marches sont fixées à la plaque de support par soudure </w:t>
      </w:r>
      <w:r>
        <w:rPr>
          <w:rStyle w:val="optioncarChar"/>
        </w:rPr>
        <w:t>avec de boulons et écrous</w:t>
      </w:r>
      <w:r>
        <w:t> (par défaut)</w:t>
      </w:r>
      <w:r>
        <w:rPr>
          <w:rStyle w:val="optioncarChar"/>
        </w:rPr>
        <w:t xml:space="preserve"> / ***</w:t>
      </w:r>
      <w:r>
        <w:br/>
      </w:r>
      <w:r>
        <w:rPr>
          <w:b/>
        </w:rPr>
        <w:t>***OPTION 2</w:t>
      </w:r>
      <w:r>
        <w:t> : Escalier à un seul limon central. Les limons soutiennent les marches à l'aide</w:t>
      </w:r>
      <w:r>
        <w:rPr>
          <w:rStyle w:val="optioncarChar"/>
        </w:rPr>
        <w:t> d’accessoires en métal </w:t>
      </w:r>
      <w:r>
        <w:t>(par défaut)</w:t>
      </w:r>
      <w:r>
        <w:rPr>
          <w:rStyle w:val="optioncarChar"/>
        </w:rPr>
        <w:t> / ***</w:t>
      </w:r>
      <w:r>
        <w:t xml:space="preserve">.  Les marches sont fixées à la plaque de support par soudure </w:t>
      </w:r>
      <w:r>
        <w:rPr>
          <w:rStyle w:val="optioncarChar"/>
        </w:rPr>
        <w:t>avec de boulons et écrous</w:t>
      </w:r>
      <w:r>
        <w:t> (par défaut) </w:t>
      </w:r>
      <w:r>
        <w:rPr>
          <w:rStyle w:val="optioncarChar"/>
        </w:rPr>
        <w:t>/ ***</w:t>
      </w:r>
    </w:p>
    <w:p w14:paraId="69FAF9F0" w14:textId="77777777" w:rsidR="006A608A" w:rsidRDefault="00000000">
      <w:pPr>
        <w:ind w:left="450"/>
      </w:pPr>
      <w:r>
        <w:rPr>
          <w:b/>
        </w:rPr>
        <w:t>*** OPTION 3 :</w:t>
      </w:r>
      <w:r>
        <w:t xml:space="preserve"> Escalier à marches suspendues: </w:t>
      </w:r>
      <w:r>
        <w:rPr>
          <w:rStyle w:val="optioncarChar"/>
        </w:rPr>
        <w:t>les marches sont suspendues d'un  côté /des deux côtés par des câbles</w:t>
      </w:r>
      <w:r>
        <w:t> (par défaut)</w:t>
      </w:r>
      <w:r>
        <w:rPr>
          <w:rStyle w:val="optioncarChar"/>
        </w:rPr>
        <w:t xml:space="preserve"> / tiges   métalliques / *** .</w:t>
      </w:r>
    </w:p>
    <w:p w14:paraId="5C534E45" w14:textId="77777777" w:rsidR="006A608A" w:rsidRDefault="00000000">
      <w:pPr>
        <w:pStyle w:val="Author-eListParagraph"/>
        <w:numPr>
          <w:ilvl w:val="0"/>
          <w:numId w:val="886"/>
        </w:numPr>
      </w:pPr>
      <w:r>
        <w:t xml:space="preserve">Marches palières : </w:t>
      </w:r>
    </w:p>
    <w:p w14:paraId="02EE8975" w14:textId="77777777" w:rsidR="006A608A" w:rsidRDefault="00000000">
      <w:pPr>
        <w:pStyle w:val="Author-eListParagraph"/>
        <w:numPr>
          <w:ilvl w:val="1"/>
          <w:numId w:val="887"/>
        </w:numPr>
      </w:pPr>
      <w:r>
        <w:t xml:space="preserve">Largeur : </w:t>
      </w:r>
      <w:r>
        <w:rPr>
          <w:rStyle w:val="optioncarChar"/>
        </w:rPr>
        <w:t>120</w:t>
      </w:r>
      <w:r>
        <w:t> (par défaut)</w:t>
      </w:r>
      <w:r>
        <w:rPr>
          <w:rStyle w:val="optioncarChar"/>
        </w:rPr>
        <w:t xml:space="preserve"> / 150 / *** </w:t>
      </w:r>
      <w:r>
        <w:t>mm</w:t>
      </w:r>
    </w:p>
    <w:p w14:paraId="141BFF8F" w14:textId="77777777" w:rsidR="006A608A" w:rsidRDefault="00000000">
      <w:pPr>
        <w:pStyle w:val="Author-eListParagraph"/>
        <w:numPr>
          <w:ilvl w:val="1"/>
          <w:numId w:val="887"/>
        </w:numPr>
      </w:pPr>
      <w:r>
        <w:t>Forme :</w:t>
      </w:r>
      <w:r>
        <w:rPr>
          <w:rStyle w:val="optioncarChar"/>
        </w:rPr>
        <w:t> selon les dessins de détail de l'auteur de projet</w:t>
      </w:r>
    </w:p>
    <w:p w14:paraId="1127D151" w14:textId="77777777" w:rsidR="006A608A" w:rsidRDefault="00000000">
      <w:pPr>
        <w:pStyle w:val="Author-eListParagraph"/>
        <w:numPr>
          <w:ilvl w:val="1"/>
          <w:numId w:val="887"/>
        </w:numPr>
      </w:pPr>
      <w:r>
        <w:t xml:space="preserve">Epaisseur : </w:t>
      </w:r>
      <w:r>
        <w:rPr>
          <w:rStyle w:val="optioncarChar"/>
        </w:rPr>
        <w:t>***</w:t>
      </w:r>
    </w:p>
    <w:p w14:paraId="3F95DC07" w14:textId="77777777" w:rsidR="006A608A" w:rsidRDefault="00000000">
      <w:pPr>
        <w:pStyle w:val="Author-eListParagraph"/>
        <w:numPr>
          <w:ilvl w:val="0"/>
          <w:numId w:val="886"/>
        </w:numPr>
      </w:pPr>
      <w:r>
        <w:t xml:space="preserve">Caractéristiques des moyens d'ancrage : </w:t>
      </w:r>
      <w:r>
        <w:rPr>
          <w:rStyle w:val="optioncarChar"/>
        </w:rPr>
        <w:t>***</w:t>
      </w:r>
    </w:p>
    <w:p w14:paraId="7326DCF2" w14:textId="77777777" w:rsidR="006A608A" w:rsidRDefault="00000000">
      <w:pPr>
        <w:pStyle w:val="Author-eListParagraph"/>
        <w:numPr>
          <w:ilvl w:val="0"/>
          <w:numId w:val="886"/>
        </w:numPr>
      </w:pPr>
      <w:r>
        <w:t xml:space="preserve">Marches : </w:t>
      </w:r>
    </w:p>
    <w:p w14:paraId="34F7190A" w14:textId="77777777" w:rsidR="006A608A" w:rsidRDefault="00000000">
      <w:pPr>
        <w:pStyle w:val="Author-eListParagraph"/>
        <w:numPr>
          <w:ilvl w:val="1"/>
          <w:numId w:val="888"/>
        </w:numPr>
      </w:pPr>
      <w:r>
        <w:t>marches en bois conformément à l'article </w:t>
      </w:r>
      <w:hyperlink w:anchor="1156" w:history="1">
        <w:r>
          <w:t>57.22.3a Marches / Contremarches en bois</w:t>
        </w:r>
      </w:hyperlink>
      <w:r>
        <w:t>marches autoportantes - bois</w:t>
      </w:r>
    </w:p>
    <w:p w14:paraId="0688687B" w14:textId="77777777" w:rsidR="006A608A" w:rsidRDefault="00000000">
      <w:pPr>
        <w:pStyle w:val="Author-eListParagraph"/>
        <w:numPr>
          <w:ilvl w:val="1"/>
          <w:numId w:val="888"/>
        </w:numPr>
      </w:pPr>
      <w:r>
        <w:t xml:space="preserve">Type : </w:t>
      </w:r>
      <w:r>
        <w:rPr>
          <w:rStyle w:val="optioncarChar"/>
        </w:rPr>
        <w:t>pleines (PMR)</w:t>
      </w:r>
      <w:r>
        <w:t> (par défaut)</w:t>
      </w:r>
      <w:r>
        <w:rPr>
          <w:rStyle w:val="optioncarChar"/>
        </w:rPr>
        <w:t> / *** </w:t>
      </w:r>
    </w:p>
    <w:p w14:paraId="3A1CF3FA" w14:textId="77777777" w:rsidR="006A608A" w:rsidRDefault="00000000">
      <w:pPr>
        <w:pStyle w:val="Author-eListParagraph"/>
        <w:numPr>
          <w:ilvl w:val="1"/>
          <w:numId w:val="888"/>
        </w:numPr>
      </w:pPr>
      <w:r>
        <w:t xml:space="preserve">Nombre de marches par volée : </w:t>
      </w:r>
      <w:r>
        <w:rPr>
          <w:rStyle w:val="optioncarChar"/>
        </w:rPr>
        <w:t>15 à 20 (PMR) </w:t>
      </w:r>
      <w:r>
        <w:t>(par défaut)</w:t>
      </w:r>
      <w:r>
        <w:rPr>
          <w:rStyle w:val="optioncarChar"/>
        </w:rPr>
        <w:t> / *** </w:t>
      </w:r>
    </w:p>
    <w:p w14:paraId="03C887A1" w14:textId="77777777" w:rsidR="006A608A" w:rsidRDefault="00000000">
      <w:pPr>
        <w:pStyle w:val="Author-eListParagraph"/>
        <w:numPr>
          <w:ilvl w:val="0"/>
          <w:numId w:val="886"/>
        </w:numPr>
      </w:pPr>
      <w:r>
        <w:t xml:space="preserve">Garde-carreaux : </w:t>
      </w:r>
      <w:r>
        <w:rPr>
          <w:rStyle w:val="optioncarChar"/>
        </w:rPr>
        <w:t>selon les dessins de détail de l'auteur de projet </w:t>
      </w:r>
      <w:r>
        <w:t>(par défaut) </w:t>
      </w:r>
      <w:r>
        <w:rPr>
          <w:rStyle w:val="optioncarChar"/>
        </w:rPr>
        <w:t>/ *** </w:t>
      </w:r>
    </w:p>
    <w:p w14:paraId="3F07DBBE" w14:textId="77777777" w:rsidR="006A608A" w:rsidRDefault="00000000">
      <w:pPr>
        <w:pStyle w:val="Author-eListParagraph"/>
        <w:numPr>
          <w:ilvl w:val="0"/>
          <w:numId w:val="886"/>
        </w:numPr>
      </w:pPr>
      <w:r>
        <w:t xml:space="preserve">Contremarches : </w:t>
      </w:r>
    </w:p>
    <w:p w14:paraId="2B85E0F7" w14:textId="77777777" w:rsidR="006A608A" w:rsidRDefault="00000000">
      <w:pPr>
        <w:pStyle w:val="Author-eListParagraph"/>
        <w:numPr>
          <w:ilvl w:val="1"/>
          <w:numId w:val="889"/>
        </w:numPr>
      </w:pPr>
      <w:r>
        <w:t xml:space="preserve">Type : </w:t>
      </w:r>
      <w:r>
        <w:rPr>
          <w:rStyle w:val="optioncarChar"/>
        </w:rPr>
        <w:t>pleines (PMR) </w:t>
      </w:r>
      <w:r>
        <w:t>(par défaut)</w:t>
      </w:r>
      <w:r>
        <w:rPr>
          <w:rStyle w:val="optioncarChar"/>
        </w:rPr>
        <w:t> / *** </w:t>
      </w:r>
    </w:p>
    <w:p w14:paraId="4A142E82" w14:textId="77777777" w:rsidR="006A608A" w:rsidRDefault="00000000">
      <w:pPr>
        <w:pStyle w:val="Author-eListParagraph"/>
        <w:numPr>
          <w:ilvl w:val="1"/>
          <w:numId w:val="889"/>
        </w:numPr>
      </w:pPr>
      <w:r>
        <w:t>Forme :</w:t>
      </w:r>
      <w:r>
        <w:rPr>
          <w:rStyle w:val="optioncarChar"/>
        </w:rPr>
        <w:t> verticale</w:t>
      </w:r>
      <w:r>
        <w:t> (par défaut)</w:t>
      </w:r>
      <w:r>
        <w:rPr>
          <w:rStyle w:val="optioncarChar"/>
        </w:rPr>
        <w:t xml:space="preserve"> / oblique (PMR) / selon les dessins de détail de l'auteur de projet / ***</w:t>
      </w:r>
    </w:p>
    <w:p w14:paraId="034915B6" w14:textId="77777777" w:rsidR="006A608A" w:rsidRDefault="00000000">
      <w:pPr>
        <w:pStyle w:val="Author-eListParagraph"/>
        <w:numPr>
          <w:ilvl w:val="1"/>
          <w:numId w:val="890"/>
        </w:numPr>
      </w:pPr>
      <w:r>
        <w:t xml:space="preserve">Epaisseur : </w:t>
      </w:r>
      <w:r>
        <w:rPr>
          <w:rStyle w:val="optioncarChar"/>
        </w:rPr>
        <w:t>***</w:t>
      </w:r>
    </w:p>
    <w:p w14:paraId="25D28A7C" w14:textId="77777777" w:rsidR="006A608A" w:rsidRDefault="00000000">
      <w:pPr>
        <w:pStyle w:val="Author-eListParagraph"/>
        <w:numPr>
          <w:ilvl w:val="0"/>
          <w:numId w:val="886"/>
        </w:numPr>
      </w:pPr>
      <w:r>
        <w:t xml:space="preserve">Nez de marches : </w:t>
      </w:r>
    </w:p>
    <w:p w14:paraId="191786B3" w14:textId="77777777" w:rsidR="006A608A" w:rsidRDefault="00000000">
      <w:pPr>
        <w:pStyle w:val="Author-eListParagraph"/>
        <w:numPr>
          <w:ilvl w:val="1"/>
          <w:numId w:val="891"/>
        </w:numPr>
      </w:pPr>
      <w:r>
        <w:t xml:space="preserve">Dimensions des nez de marches : </w:t>
      </w:r>
      <w:r>
        <w:rPr>
          <w:rStyle w:val="optioncarChar"/>
        </w:rPr>
        <w:t>max 25 (PMR) </w:t>
      </w:r>
      <w:r>
        <w:t>(par défaut)</w:t>
      </w:r>
      <w:r>
        <w:rPr>
          <w:rStyle w:val="optioncarChar"/>
        </w:rPr>
        <w:t xml:space="preserve"> / 30 / 40 / 50 / *** </w:t>
      </w:r>
      <w:r>
        <w:t>mm.</w:t>
      </w:r>
    </w:p>
    <w:p w14:paraId="36974EBB" w14:textId="77777777" w:rsidR="006A608A" w:rsidRDefault="00000000">
      <w:pPr>
        <w:pStyle w:val="Author-eListParagraph"/>
        <w:numPr>
          <w:ilvl w:val="1"/>
          <w:numId w:val="891"/>
        </w:numPr>
      </w:pPr>
      <w:r>
        <w:t>Forme :</w:t>
      </w:r>
      <w:r>
        <w:rPr>
          <w:rStyle w:val="optioncarChar"/>
        </w:rPr>
        <w:t> non saillants (PMR)</w:t>
      </w:r>
      <w:r>
        <w:t xml:space="preserve"> (par défaut)</w:t>
      </w:r>
      <w:r>
        <w:rPr>
          <w:rStyle w:val="optioncarChar"/>
        </w:rPr>
        <w:t> / selon les dessins de détail de l'auteur de projet / ***</w:t>
      </w:r>
    </w:p>
    <w:p w14:paraId="65B41D45" w14:textId="77777777" w:rsidR="006A608A" w:rsidRDefault="00000000">
      <w:pPr>
        <w:pStyle w:val="Author-eListParagraph"/>
        <w:numPr>
          <w:ilvl w:val="1"/>
          <w:numId w:val="891"/>
        </w:numPr>
      </w:pPr>
      <w:r>
        <w:t xml:space="preserve">Rayon de courbure: </w:t>
      </w:r>
      <w:r>
        <w:rPr>
          <w:rStyle w:val="optioncarChar"/>
        </w:rPr>
        <w:t>3 à 8 mm </w:t>
      </w:r>
      <w:r>
        <w:t xml:space="preserve">(par défaut) </w:t>
      </w:r>
      <w:r>
        <w:rPr>
          <w:rStyle w:val="optioncarChar"/>
        </w:rPr>
        <w:t>/ les bords des nez de marches seront cassés / ***</w:t>
      </w:r>
    </w:p>
    <w:p w14:paraId="49D3C8E4" w14:textId="77777777" w:rsidR="006A608A" w:rsidRDefault="00000000">
      <w:pPr>
        <w:pStyle w:val="Author-eListParagraph"/>
        <w:numPr>
          <w:ilvl w:val="1"/>
          <w:numId w:val="891"/>
        </w:numPr>
      </w:pPr>
      <w:r>
        <w:t xml:space="preserve">Listels : </w:t>
      </w:r>
      <w:r>
        <w:rPr>
          <w:rStyle w:val="optioncarChar"/>
        </w:rPr>
        <w:t>selon les dessins de détail de l'auteur de projet </w:t>
      </w:r>
      <w:r>
        <w:t>(par défaut)</w:t>
      </w:r>
      <w:r>
        <w:rPr>
          <w:rStyle w:val="optioncarChar"/>
        </w:rPr>
        <w:t> / *** </w:t>
      </w:r>
    </w:p>
    <w:p w14:paraId="5CCEB116" w14:textId="77777777" w:rsidR="006A608A" w:rsidRDefault="00000000">
      <w:pPr>
        <w:pStyle w:val="Author-eListParagraph"/>
        <w:numPr>
          <w:ilvl w:val="1"/>
          <w:numId w:val="891"/>
        </w:numPr>
      </w:pPr>
      <w:r>
        <w:t xml:space="preserve">Indicateurs visuels : </w:t>
      </w:r>
    </w:p>
    <w:p w14:paraId="006C862B" w14:textId="77777777" w:rsidR="006A608A" w:rsidRDefault="00000000">
      <w:pPr>
        <w:pStyle w:val="Author-eListParagraph"/>
        <w:numPr>
          <w:ilvl w:val="2"/>
          <w:numId w:val="892"/>
        </w:numPr>
      </w:pPr>
      <w:r>
        <w:t xml:space="preserve">Localisation : </w:t>
      </w:r>
      <w:r>
        <w:rPr>
          <w:rStyle w:val="optioncarChar"/>
        </w:rPr>
        <w:t>sur chaque marche (PMR) </w:t>
      </w:r>
      <w:r>
        <w:t>(par défaut)</w:t>
      </w:r>
      <w:r>
        <w:rPr>
          <w:rStyle w:val="optioncarChar"/>
        </w:rPr>
        <w:t xml:space="preserve"> / sur la première et la dernière marche de chaque volée (PMR) / ***</w:t>
      </w:r>
    </w:p>
    <w:p w14:paraId="5E63C5AF" w14:textId="77777777" w:rsidR="006A608A" w:rsidRDefault="00000000">
      <w:pPr>
        <w:pStyle w:val="Author-eListParagraph"/>
        <w:numPr>
          <w:ilvl w:val="2"/>
          <w:numId w:val="892"/>
        </w:numPr>
      </w:pPr>
      <w:r>
        <w:t xml:space="preserve">Largeur : </w:t>
      </w:r>
      <w:r>
        <w:rPr>
          <w:rStyle w:val="optioncarChar"/>
        </w:rPr>
        <w:t>continus sur toute la largeur des marches (PMR) </w:t>
      </w:r>
      <w:r>
        <w:t>(par défaut)</w:t>
      </w:r>
      <w:r>
        <w:rPr>
          <w:rStyle w:val="optioncarChar"/>
        </w:rPr>
        <w:t> / *** </w:t>
      </w:r>
    </w:p>
    <w:p w14:paraId="34A3AEE8" w14:textId="77777777" w:rsidR="006A608A" w:rsidRDefault="00000000">
      <w:pPr>
        <w:pStyle w:val="Author-eListParagraph"/>
        <w:numPr>
          <w:ilvl w:val="2"/>
          <w:numId w:val="892"/>
        </w:numPr>
      </w:pPr>
      <w:r>
        <w:t xml:space="preserve">Revêtement : </w:t>
      </w:r>
      <w:r>
        <w:rPr>
          <w:rStyle w:val="optioncarChar"/>
        </w:rPr>
        <w:t>antidérapant (PMR) </w:t>
      </w:r>
      <w:r>
        <w:t>(par défaut) </w:t>
      </w:r>
      <w:r>
        <w:rPr>
          <w:rStyle w:val="optioncarChar"/>
        </w:rPr>
        <w:t>/ *** </w:t>
      </w:r>
    </w:p>
    <w:p w14:paraId="0679C18B" w14:textId="77777777" w:rsidR="006A608A" w:rsidRDefault="00000000">
      <w:pPr>
        <w:pStyle w:val="Author-eListParagraph"/>
        <w:numPr>
          <w:ilvl w:val="2"/>
          <w:numId w:val="892"/>
        </w:numPr>
      </w:pPr>
      <w:r>
        <w:t>Profondeur :</w:t>
      </w:r>
      <w:r>
        <w:rPr>
          <w:rStyle w:val="optioncarChar"/>
        </w:rPr>
        <w:t> min 4 (PMR) </w:t>
      </w:r>
      <w:r>
        <w:t>(par défaut)</w:t>
      </w:r>
      <w:r>
        <w:rPr>
          <w:rStyle w:val="optioncarChar"/>
        </w:rPr>
        <w:t> / *** </w:t>
      </w:r>
      <w:r>
        <w:t> cm</w:t>
      </w:r>
    </w:p>
    <w:p w14:paraId="08029B03" w14:textId="77777777" w:rsidR="006A608A" w:rsidRDefault="00000000">
      <w:pPr>
        <w:pStyle w:val="Author-eListParagraph"/>
        <w:numPr>
          <w:ilvl w:val="2"/>
          <w:numId w:val="892"/>
        </w:numPr>
      </w:pPr>
      <w:r>
        <w:t xml:space="preserve">Contraste : différence de LRV par rapport aux marches de </w:t>
      </w:r>
      <w:r>
        <w:rPr>
          <w:rStyle w:val="optioncarChar"/>
        </w:rPr>
        <w:t>min 60 (PMR) </w:t>
      </w:r>
      <w:r>
        <w:t>(par défaut)</w:t>
      </w:r>
      <w:r>
        <w:rPr>
          <w:rStyle w:val="optioncarChar"/>
        </w:rPr>
        <w:t> / *** </w:t>
      </w:r>
      <w:r>
        <w:t xml:space="preserve"> %</w:t>
      </w:r>
    </w:p>
    <w:p w14:paraId="67016754" w14:textId="77777777" w:rsidR="006A608A" w:rsidRDefault="00000000">
      <w:pPr>
        <w:pStyle w:val="Author-eListParagraph"/>
        <w:numPr>
          <w:ilvl w:val="0"/>
          <w:numId w:val="886"/>
        </w:numPr>
      </w:pPr>
      <w:r>
        <w:t xml:space="preserve">Fixation des marches et contremarches dans les limons : </w:t>
      </w:r>
      <w:r>
        <w:rPr>
          <w:rStyle w:val="optioncarChar"/>
        </w:rPr>
        <w:t>par soudure</w:t>
      </w:r>
      <w:r>
        <w:t xml:space="preserve"> (par défaut) </w:t>
      </w:r>
      <w:r>
        <w:rPr>
          <w:rStyle w:val="optioncarChar"/>
        </w:rPr>
        <w:t>/ à boulons et écrous / ***</w:t>
      </w:r>
      <w:r>
        <w:t xml:space="preserve"> en </w:t>
      </w:r>
      <w:r>
        <w:rPr>
          <w:rStyle w:val="optioncarChar"/>
        </w:rPr>
        <w:t>*** </w:t>
      </w:r>
    </w:p>
    <w:p w14:paraId="3BE5E5EC" w14:textId="77777777" w:rsidR="006A608A" w:rsidRDefault="00000000">
      <w:pPr>
        <w:pStyle w:val="Author-eListParagraph"/>
        <w:numPr>
          <w:ilvl w:val="0"/>
          <w:numId w:val="886"/>
        </w:numPr>
      </w:pPr>
      <w:r>
        <w:t xml:space="preserve">Dalles podotactiles : </w:t>
      </w:r>
      <w:r>
        <w:rPr>
          <w:rStyle w:val="optioncarChar"/>
        </w:rPr>
        <w:t xml:space="preserve">selon les recommandations de l'article </w:t>
      </w:r>
      <w:hyperlink w:anchor="268" w:history="1">
        <w:r>
          <w:rPr>
            <w:rStyle w:val="optioncarChar"/>
          </w:rPr>
          <w:t>57.1 Escaliers et garde-corps complets</w:t>
        </w:r>
      </w:hyperlink>
      <w:r>
        <w:rPr>
          <w:rStyle w:val="optioncarChar"/>
        </w:rPr>
        <w:t> (PMR) </w:t>
      </w:r>
      <w:r>
        <w:t>(par défaut)</w:t>
      </w:r>
      <w:r>
        <w:rPr>
          <w:rStyle w:val="optioncarChar"/>
        </w:rPr>
        <w:t> / *** </w:t>
      </w:r>
    </w:p>
    <w:p w14:paraId="7DB2517E" w14:textId="77777777" w:rsidR="006A608A" w:rsidRDefault="00000000">
      <w:r>
        <w:t>Escalier tournant Exemple</w:t>
      </w:r>
    </w:p>
    <w:p w14:paraId="3CED48E8" w14:textId="77777777" w:rsidR="006A608A" w:rsidRDefault="00000000">
      <w:pPr>
        <w:pStyle w:val="Author-eListParagraph"/>
        <w:numPr>
          <w:ilvl w:val="0"/>
          <w:numId w:val="893"/>
        </w:numPr>
      </w:pPr>
      <w:r>
        <w:t>L'axe central est un profil tubulaire en acier, diamètre</w:t>
      </w:r>
      <w:r>
        <w:rPr>
          <w:rStyle w:val="optioncarChar"/>
        </w:rPr>
        <w:t> 114 </w:t>
      </w:r>
      <w:r>
        <w:t>(par défaut)</w:t>
      </w:r>
      <w:r>
        <w:rPr>
          <w:rStyle w:val="optioncarChar"/>
        </w:rPr>
        <w:t> / ***   </w:t>
      </w:r>
      <w:r>
        <w:t xml:space="preserve">avec une plaque de sol, qui dépasse de </w:t>
      </w:r>
      <w:r>
        <w:rPr>
          <w:rStyle w:val="optioncarChar"/>
        </w:rPr>
        <w:t>90 </w:t>
      </w:r>
      <w:r>
        <w:t>(par défaut)</w:t>
      </w:r>
      <w:r>
        <w:rPr>
          <w:rStyle w:val="optioncarChar"/>
        </w:rPr>
        <w:t> / ***   </w:t>
      </w:r>
      <w:r>
        <w:t>cm au-dessus du sol fini.</w:t>
      </w:r>
    </w:p>
    <w:p w14:paraId="7612C91D" w14:textId="77777777" w:rsidR="006A608A" w:rsidRDefault="00000000">
      <w:pPr>
        <w:pStyle w:val="Author-eListParagraph"/>
        <w:numPr>
          <w:ilvl w:val="0"/>
          <w:numId w:val="893"/>
        </w:numPr>
      </w:pPr>
      <w:r>
        <w:t xml:space="preserve">Les supports de marches se composent de profils tubulaires rectangulaires en acier </w:t>
      </w:r>
      <w:r>
        <w:rPr>
          <w:rStyle w:val="optioncarChar"/>
        </w:rPr>
        <w:t>60 x 40 </w:t>
      </w:r>
      <w:r>
        <w:t>(par défaut)</w:t>
      </w:r>
      <w:r>
        <w:rPr>
          <w:rStyle w:val="optioncarChar"/>
        </w:rPr>
        <w:t> / ***  </w:t>
      </w:r>
      <w:r>
        <w:t xml:space="preserve">mm qui se terminent en T sur un fer plat </w:t>
      </w:r>
      <w:r>
        <w:rPr>
          <w:rStyle w:val="optioncarChar"/>
        </w:rPr>
        <w:t>40 x 8 </w:t>
      </w:r>
      <w:r>
        <w:t>(par défaut)</w:t>
      </w:r>
      <w:r>
        <w:rPr>
          <w:rStyle w:val="optioncarChar"/>
        </w:rPr>
        <w:t> / ***  </w:t>
      </w:r>
      <w:r>
        <w:t> mm. Sous le palier, les supports se terminent conformément au dessin de détail, par un fer plat debout qui est vissé contre le mur. Les marches sont directement soudées sur l'axe en atelier.</w:t>
      </w:r>
    </w:p>
    <w:p w14:paraId="49BA5FC3" w14:textId="77777777" w:rsidR="006A608A" w:rsidRDefault="00000000">
      <w:pPr>
        <w:pStyle w:val="Author-eListParagraph"/>
        <w:numPr>
          <w:ilvl w:val="0"/>
          <w:numId w:val="893"/>
        </w:numPr>
      </w:pPr>
      <w:r>
        <w:t>La rampe est placée à</w:t>
      </w:r>
      <w:r>
        <w:rPr>
          <w:rStyle w:val="optioncarChar"/>
        </w:rPr>
        <w:t> 90 </w:t>
      </w:r>
      <w:r>
        <w:t>(par défaut)</w:t>
      </w:r>
      <w:r>
        <w:rPr>
          <w:rStyle w:val="optioncarChar"/>
        </w:rPr>
        <w:t> / ***  </w:t>
      </w:r>
      <w:r>
        <w:t xml:space="preserve">cm au-dessus du nez des marches et se compose d'un tube de diamètre d'environ </w:t>
      </w:r>
      <w:r>
        <w:rPr>
          <w:rStyle w:val="optioncarChar"/>
        </w:rPr>
        <w:t>40 </w:t>
      </w:r>
      <w:r>
        <w:t> (par défaut)</w:t>
      </w:r>
      <w:r>
        <w:rPr>
          <w:rStyle w:val="optioncarChar"/>
        </w:rPr>
        <w:t> / ***   </w:t>
      </w:r>
      <w:r>
        <w:t>mm, qui commence comme poteau sur la première marche et devient progressivement une main-courante. La rampe forme un ensemble continu qui est ancré à chaque marche à l'aide de balustres d'un diamètre d'environ</w:t>
      </w:r>
      <w:r>
        <w:rPr>
          <w:rStyle w:val="optioncarChar"/>
        </w:rPr>
        <w:t> 20 </w:t>
      </w:r>
      <w:r>
        <w:t>(par défaut)</w:t>
      </w:r>
      <w:r>
        <w:rPr>
          <w:rStyle w:val="optioncarChar"/>
        </w:rPr>
        <w:t> / 30 / *** </w:t>
      </w:r>
      <w:r>
        <w:t>et qui suivent parfaitement la pente de la main-courante; ces supports sont fixés sur les marches. Au-dessus de l'escalier, la rampe est fixée</w:t>
      </w:r>
      <w:r>
        <w:rPr>
          <w:rStyle w:val="optioncarChar"/>
        </w:rPr>
        <w:t> dans le mur</w:t>
      </w:r>
      <w:r>
        <w:t> (par défaut) </w:t>
      </w:r>
      <w:r>
        <w:rPr>
          <w:rStyle w:val="optioncarChar"/>
        </w:rPr>
        <w:t>/ raccordée au garde-corps du dégagement</w:t>
      </w:r>
      <w:r>
        <w:t>.</w:t>
      </w:r>
    </w:p>
    <w:p w14:paraId="0DF889FE" w14:textId="77777777" w:rsidR="006A608A" w:rsidRDefault="00000000">
      <w:pPr>
        <w:pStyle w:val="Author-eListParagraph"/>
        <w:numPr>
          <w:ilvl w:val="0"/>
          <w:numId w:val="893"/>
        </w:numPr>
      </w:pPr>
      <w:r>
        <w:t>Sur le palier, un garde-corps est fixé entre l'axe et le mur. Il se compose d'un tuyau servant de main-courante et de trois barres intermédiaires. La main-courante et le garde-corps sont fixés dans les murs à l'aide de rosaces. </w:t>
      </w:r>
    </w:p>
    <w:p w14:paraId="12D29A10" w14:textId="77777777" w:rsidR="006A608A" w:rsidRDefault="00000000">
      <w:pPr>
        <w:pStyle w:val="pheading"/>
      </w:pPr>
      <w:r>
        <w:t>- Notes d’exécution complémentaires</w:t>
      </w:r>
    </w:p>
    <w:p w14:paraId="346D018C" w14:textId="77777777" w:rsidR="006A608A" w:rsidRDefault="00000000">
      <w:pPr>
        <w:pStyle w:val="heading"/>
      </w:pPr>
      <w:r>
        <w:t>Marches droites</w:t>
      </w:r>
    </w:p>
    <w:p w14:paraId="54E1385E" w14:textId="77777777" w:rsidR="006A608A" w:rsidRDefault="00000000">
      <w:pPr>
        <w:pStyle w:val="Author-eListParagraph"/>
        <w:numPr>
          <w:ilvl w:val="0"/>
          <w:numId w:val="894"/>
        </w:numPr>
      </w:pPr>
      <w:r>
        <w:t xml:space="preserve">Contre-limons : doivent être fixés dans le mur tous les </w:t>
      </w:r>
      <w:r>
        <w:rPr>
          <w:rStyle w:val="optioncarChar"/>
        </w:rPr>
        <w:t>150</w:t>
      </w:r>
      <w:r>
        <w:t> (par défaut)</w:t>
      </w:r>
      <w:r>
        <w:rPr>
          <w:rStyle w:val="optioncarChar"/>
        </w:rPr>
        <w:t xml:space="preserve"> / 200 / ***</w:t>
      </w:r>
      <w:r>
        <w:t xml:space="preserve"> avec les moyens de fixation appropriés (</w:t>
      </w:r>
      <w:r>
        <w:rPr>
          <w:rStyle w:val="optioncarChar"/>
        </w:rPr>
        <w:t>ancrages chimiques</w:t>
      </w:r>
      <w:r>
        <w:t xml:space="preserve"> (par défaut)</w:t>
      </w:r>
      <w:r>
        <w:rPr>
          <w:rStyle w:val="optioncarChar"/>
        </w:rPr>
        <w:t> / ***</w:t>
      </w:r>
      <w:r>
        <w:t>)</w:t>
      </w:r>
    </w:p>
    <w:p w14:paraId="5F3C4630" w14:textId="77777777" w:rsidR="006A608A" w:rsidRDefault="00000000">
      <w:pPr>
        <w:pStyle w:val="Author-eListParagraph"/>
        <w:numPr>
          <w:ilvl w:val="0"/>
          <w:numId w:val="894"/>
        </w:numPr>
      </w:pPr>
      <w:r>
        <w:t xml:space="preserve">Limons traînants : </w:t>
      </w:r>
      <w:r>
        <w:rPr>
          <w:rStyle w:val="optioncarChar"/>
        </w:rPr>
        <w:t>viennent à raz du plafond</w:t>
      </w:r>
      <w:r>
        <w:t> (par défaut)</w:t>
      </w:r>
      <w:r>
        <w:rPr>
          <w:rStyle w:val="optioncarChar"/>
        </w:rPr>
        <w:t xml:space="preserve"> / dépasseront par rapport au plafond / ***</w:t>
      </w:r>
      <w:r>
        <w:t>.</w:t>
      </w:r>
    </w:p>
    <w:p w14:paraId="265D89B0" w14:textId="77777777" w:rsidR="006A608A" w:rsidRDefault="00000000">
      <w:pPr>
        <w:pStyle w:val="Author-eListParagraph"/>
        <w:numPr>
          <w:ilvl w:val="0"/>
          <w:numId w:val="894"/>
        </w:numPr>
      </w:pPr>
      <w:r>
        <w:t xml:space="preserve">Les creux entre la finition sous l'escalier et les marches et contremarches sont remplis de </w:t>
      </w:r>
      <w:r>
        <w:rPr>
          <w:rStyle w:val="optioncarChar"/>
        </w:rPr>
        <w:t>laine minérale </w:t>
      </w:r>
      <w:r>
        <w:t>(par défaut)</w:t>
      </w:r>
      <w:r>
        <w:rPr>
          <w:rStyle w:val="optioncarChar"/>
        </w:rPr>
        <w:t> / *** </w:t>
      </w:r>
    </w:p>
    <w:p w14:paraId="6D77EE24" w14:textId="77777777" w:rsidR="006A608A" w:rsidRDefault="00000000">
      <w:pPr>
        <w:pStyle w:val="heading"/>
      </w:pPr>
      <w:r>
        <w:t>Escalier tournant</w:t>
      </w:r>
    </w:p>
    <w:p w14:paraId="2CF7C6AD" w14:textId="77777777" w:rsidR="006A608A" w:rsidRDefault="00000000">
      <w:r>
        <w:t>(voir aussi les indications dimensionnelles sur le plan et/ou les dessins de détail)</w:t>
      </w:r>
    </w:p>
    <w:p w14:paraId="388DAE65" w14:textId="77777777" w:rsidR="006A608A" w:rsidRDefault="00000000">
      <w:pPr>
        <w:pStyle w:val="Author-eListParagraph"/>
        <w:numPr>
          <w:ilvl w:val="0"/>
          <w:numId w:val="895"/>
        </w:numPr>
      </w:pPr>
      <w:r>
        <w:t xml:space="preserve">Les marches s'appuient dans l'axe de l'escalier </w:t>
      </w:r>
      <w:r>
        <w:rPr>
          <w:rStyle w:val="optioncarChar"/>
        </w:rPr>
        <w:t>à l'aide de pièces accessoires en métal </w:t>
      </w:r>
      <w:r>
        <w:t>(par défaut)</w:t>
      </w:r>
      <w:r>
        <w:rPr>
          <w:rStyle w:val="optioncarChar"/>
        </w:rPr>
        <w:t xml:space="preserve"> / par soudure / ***</w:t>
      </w:r>
      <w:r>
        <w:t>.</w:t>
      </w:r>
    </w:p>
    <w:p w14:paraId="2E682079" w14:textId="77777777" w:rsidR="006A608A" w:rsidRDefault="00000000">
      <w:pPr>
        <w:pStyle w:val="Author-eListParagraph"/>
        <w:numPr>
          <w:ilvl w:val="0"/>
          <w:numId w:val="895"/>
        </w:numPr>
      </w:pPr>
      <w:r>
        <w:t xml:space="preserve">L'extrémité des marches est </w:t>
      </w:r>
      <w:r>
        <w:rPr>
          <w:rStyle w:val="optioncarChar"/>
        </w:rPr>
        <w:t>reliée à des balustres</w:t>
      </w:r>
      <w:r>
        <w:t xml:space="preserve"> (par défaut)</w:t>
      </w:r>
      <w:r>
        <w:rPr>
          <w:rStyle w:val="optioncarChar"/>
        </w:rPr>
        <w:t> / insérée dans un limon extérieur / ***</w:t>
      </w:r>
      <w:r>
        <w:t>.  </w:t>
      </w:r>
    </w:p>
    <w:p w14:paraId="6BB29C3E" w14:textId="77777777" w:rsidR="006A608A" w:rsidRDefault="00000000">
      <w:pPr>
        <w:pStyle w:val="pheading"/>
      </w:pPr>
      <w:r>
        <w:t>MESURAGE</w:t>
      </w:r>
    </w:p>
    <w:p w14:paraId="3E20F201" w14:textId="77777777" w:rsidR="006A608A" w:rsidRDefault="00000000">
      <w:r>
        <w:t>Conformément aux indications spécifiques dans le cahier spécial des charges et/ou le métré récapitulatif, le mesurage doit être conçu comme suit :</w:t>
      </w:r>
    </w:p>
    <w:p w14:paraId="10F0F765" w14:textId="77777777" w:rsidR="006A608A" w:rsidRDefault="00000000">
      <w:r>
        <w:rPr>
          <w:u w:val="single"/>
        </w:rPr>
        <w:t>Attention </w:t>
      </w:r>
      <w:r>
        <w:t xml:space="preserve">  </w:t>
      </w:r>
      <w:r>
        <w:br/>
      </w:r>
      <w:r>
        <w:rPr>
          <w:i/>
        </w:rPr>
        <w:t xml:space="preserve">Les dimensions et/ou le poids des éléments en acier doivent correspondre aux indications sur les plans et dans le métré; pour le poids, un écart en plus ou en moins de 2 % est admis. </w:t>
      </w:r>
    </w:p>
    <w:p w14:paraId="074F87CE" w14:textId="77777777" w:rsidR="006A608A" w:rsidRDefault="00000000">
      <w:pPr>
        <w:pStyle w:val="pheading"/>
      </w:pPr>
      <w:r>
        <w:t>- unité de mesure:</w:t>
      </w:r>
    </w:p>
    <w:p w14:paraId="1119A076" w14:textId="77777777" w:rsidR="006A608A" w:rsidRDefault="00000000">
      <w:r>
        <w:rPr>
          <w:rStyle w:val="optioncarChar"/>
        </w:rPr>
        <w:t>p (par défaut) / m² / fft / kg </w:t>
      </w:r>
    </w:p>
    <w:p w14:paraId="1F2D924E" w14:textId="77777777" w:rsidR="006A608A" w:rsidRDefault="00000000">
      <w:pPr>
        <w:pStyle w:val="pheading"/>
      </w:pPr>
      <w:r>
        <w:t>- code de mesurage:</w:t>
      </w:r>
    </w:p>
    <w:p w14:paraId="32528018" w14:textId="77777777" w:rsidR="006A608A" w:rsidRDefault="00000000">
      <w:r>
        <w:t>Choix opéré :</w:t>
      </w:r>
      <w:r>
        <w:rPr>
          <w:rStyle w:val="optioncarChar"/>
          <w:b/>
        </w:rPr>
        <w:t xml:space="preserve"> *** / OPTION 1</w:t>
      </w:r>
      <w:r>
        <w:t> (par défaut)</w:t>
      </w:r>
      <w:r>
        <w:rPr>
          <w:rStyle w:val="optioncarChar"/>
          <w:b/>
        </w:rPr>
        <w:t xml:space="preserve"> / OPTION 2 / OPTION 3 / OPTION 4</w:t>
      </w:r>
    </w:p>
    <w:p w14:paraId="2208F6AE" w14:textId="77777777" w:rsidR="006A608A" w:rsidRDefault="00000000">
      <w:r>
        <w:rPr>
          <w:b/>
        </w:rPr>
        <w:t>***OPTION 1</w:t>
      </w:r>
      <w:r>
        <w:t xml:space="preserve"> (par défaut)  Escalier : à la pièce (niveau), le revêtement des marches, paliers et la finition des bords sont compris.</w:t>
      </w:r>
      <w:r>
        <w:br/>
      </w:r>
      <w:r>
        <w:rPr>
          <w:b/>
        </w:rPr>
        <w:t>***OPTION 2</w:t>
      </w:r>
      <w:r>
        <w:t xml:space="preserve"> : Marches complètement achevées</w:t>
      </w:r>
      <w:r>
        <w:br/>
      </w:r>
      <w:r>
        <w:rPr>
          <w:b/>
        </w:rPr>
        <w:t>***OPTION 3</w:t>
      </w:r>
      <w:r>
        <w:t xml:space="preserve"> : Paliers complètement achevés, structure portante et plinthes comprises</w:t>
      </w:r>
      <w:r>
        <w:br/>
      </w:r>
      <w:r>
        <w:rPr>
          <w:b/>
        </w:rPr>
        <w:t>***OPTION 4</w:t>
      </w:r>
      <w:r>
        <w:t> : le cas échéant ventilé selon la nature des éléments constitutifs. La masse volumique de l'acier est conventionnellement établie à 7.850 kg/m³. Seule la masse théorique conventionnelle est portée en compte. Celle-ci est déterminée sur la base de la forme géométrique des pièces. Les découpes et les ouvertures sont déduites, sauf les trous pour les assemblages par boulonnage, rivetage ou à tenon ainsi que les biseautages et les joints pour les soudures. Dans le calcul des quantités, on ajoute une quantité forfaitaire de 10%, dont, d'une part, 5% couvre les accessoires (plaques de tête et de base, plaques de renfort, éléments d'assemblage, barres d'ancrage dans le béton, …) et, d'autre part, 5% pour les soudures, boulons, écrous et rondelles, les chevilles d'assemblage, les déchets et les tolérances de laminage, …</w:t>
      </w:r>
    </w:p>
    <w:p w14:paraId="4CEC4282" w14:textId="77777777" w:rsidR="006A608A" w:rsidRDefault="00000000">
      <w:pPr>
        <w:pStyle w:val="pheading"/>
      </w:pPr>
      <w:r>
        <w:t>- nature du marché:</w:t>
      </w:r>
    </w:p>
    <w:p w14:paraId="1EC05224" w14:textId="77777777" w:rsidR="006A608A" w:rsidRDefault="00000000">
      <w:r>
        <w:rPr>
          <w:rStyle w:val="optioncarChar"/>
        </w:rPr>
        <w:t xml:space="preserve">QF </w:t>
      </w:r>
      <w:r>
        <w:t>(par défaut)</w:t>
      </w:r>
      <w:r>
        <w:rPr>
          <w:rStyle w:val="optioncarChar"/>
        </w:rPr>
        <w:t> / QP / ***</w:t>
      </w:r>
    </w:p>
    <w:p w14:paraId="531BEB8B" w14:textId="77777777" w:rsidR="006A608A" w:rsidRDefault="00000000">
      <w:pPr>
        <w:pStyle w:val="Author-eSectionHeading5"/>
      </w:pPr>
      <w:bookmarkStart w:id="1475" w:name="_Toc112762045"/>
      <w:r>
        <w:t>57.11.4 Escaliers en bois CCTB 01.02</w:t>
      </w:r>
      <w:bookmarkEnd w:id="1475"/>
    </w:p>
    <w:p w14:paraId="712823BC" w14:textId="77777777" w:rsidR="006A608A" w:rsidRDefault="00000000">
      <w:pPr>
        <w:pStyle w:val="Author-eSectionHeading6"/>
      </w:pPr>
      <w:bookmarkStart w:id="1476" w:name="_Toc112762046"/>
      <w:r>
        <w:t>57.11.4a Escaliers en bois CCTB 01.10</w:t>
      </w:r>
      <w:bookmarkEnd w:id="1476"/>
    </w:p>
    <w:p w14:paraId="2BEFE73F" w14:textId="77777777" w:rsidR="006A608A" w:rsidRDefault="00000000">
      <w:pPr>
        <w:pStyle w:val="pheading"/>
      </w:pPr>
      <w:bookmarkStart w:id="1477" w:name="1159"/>
      <w:bookmarkEnd w:id="1477"/>
      <w:r>
        <w:t>DESCRIPTION</w:t>
      </w:r>
    </w:p>
    <w:p w14:paraId="2D8730C8" w14:textId="77777777" w:rsidR="006A608A" w:rsidRDefault="00000000">
      <w:pPr>
        <w:pStyle w:val="pheading"/>
      </w:pPr>
      <w:r>
        <w:t>- Définition / Comprend</w:t>
      </w:r>
    </w:p>
    <w:p w14:paraId="36673AC7" w14:textId="77777777" w:rsidR="006A608A" w:rsidRDefault="00000000">
      <w:r>
        <w:t>Il s'agit d'escaliers en bois de menuiserie, escaliers droits, tournants, en colimaçon, etc. dont les éléments constitutifs doivent être fabriqués sur mesure. Conformément aux indications dans le cahier spécial des charges, les rampes, montants et mains-courantes sont repris ou non dans un poste distinct.</w:t>
      </w:r>
    </w:p>
    <w:p w14:paraId="3146C121" w14:textId="77777777" w:rsidR="006A608A" w:rsidRDefault="00000000">
      <w:pPr>
        <w:pStyle w:val="Author-eListParagraph"/>
        <w:numPr>
          <w:ilvl w:val="0"/>
          <w:numId w:val="896"/>
        </w:numPr>
      </w:pPr>
      <w:r>
        <w:t xml:space="preserve">Les marches d'escaliers sont décrites à l'article </w:t>
      </w:r>
      <w:r>
        <w:rPr>
          <w:rStyle w:val="optioncarChar"/>
        </w:rPr>
        <w:t>***</w:t>
      </w:r>
    </w:p>
    <w:p w14:paraId="026BEADB" w14:textId="77777777" w:rsidR="006A608A" w:rsidRDefault="00000000">
      <w:pPr>
        <w:pStyle w:val="Author-eListParagraph"/>
        <w:numPr>
          <w:ilvl w:val="0"/>
          <w:numId w:val="896"/>
        </w:numPr>
      </w:pPr>
      <w:r>
        <w:t xml:space="preserve">Les rampes d'escaliers sont décrites à l'article </w:t>
      </w:r>
      <w:r>
        <w:rPr>
          <w:rStyle w:val="optioncarChar"/>
        </w:rPr>
        <w:t xml:space="preserve">*** </w:t>
      </w:r>
      <w:r>
        <w:t xml:space="preserve">du chapitre </w:t>
      </w:r>
      <w:hyperlink w:anchor="1158" w:history="1">
        <w:r>
          <w:t>57.12 Garde-corps / rampes sur mesure (Rem.: suivant plan de détails)</w:t>
        </w:r>
      </w:hyperlink>
    </w:p>
    <w:p w14:paraId="011D7B33" w14:textId="77777777" w:rsidR="006A608A" w:rsidRDefault="00000000">
      <w:pPr>
        <w:pStyle w:val="Author-eListParagraph"/>
        <w:numPr>
          <w:ilvl w:val="0"/>
          <w:numId w:val="896"/>
        </w:numPr>
      </w:pPr>
      <w:r>
        <w:t xml:space="preserve">Les revêtements d'escalier sont décrits à l'article </w:t>
      </w:r>
      <w:r>
        <w:rPr>
          <w:rStyle w:val="optioncarChar"/>
        </w:rPr>
        <w:t>***</w:t>
      </w:r>
    </w:p>
    <w:p w14:paraId="630C0A60" w14:textId="77777777" w:rsidR="006A608A" w:rsidRDefault="00000000">
      <w:pPr>
        <w:pStyle w:val="Author-eListParagraph"/>
        <w:numPr>
          <w:ilvl w:val="0"/>
          <w:numId w:val="896"/>
        </w:numPr>
      </w:pPr>
      <w:r>
        <w:t>En matière de sécurité incendie, les escaliers doivent satisfaire à certaines exigences en fonction du type de bâtiment et de la destination des locaux auxquels ils appartiennent.</w:t>
      </w:r>
    </w:p>
    <w:p w14:paraId="5FF6F436" w14:textId="77777777" w:rsidR="006A608A" w:rsidRDefault="00000000">
      <w:pPr>
        <w:pStyle w:val="Author-eListParagraph"/>
        <w:numPr>
          <w:ilvl w:val="0"/>
          <w:numId w:val="896"/>
        </w:numPr>
      </w:pPr>
      <w:r>
        <w:t xml:space="preserve">Support aux prescripteurs : [SWL GSI/T1/B] et [SWL GSI/T1/C] de la prévention passive référencés dans le tome </w:t>
      </w:r>
      <w:hyperlink w:anchor="1159" w:history="1">
        <w:r>
          <w:t>57.11.4a Escaliers en bois</w:t>
        </w:r>
      </w:hyperlink>
      <w:r>
        <w:t>  de ce cahier des charges.</w:t>
      </w:r>
    </w:p>
    <w:p w14:paraId="2003A591" w14:textId="77777777" w:rsidR="006A608A" w:rsidRDefault="00000000">
      <w:pPr>
        <w:pStyle w:val="pheading"/>
      </w:pPr>
      <w:r>
        <w:t>MATÉRIAUX</w:t>
      </w:r>
    </w:p>
    <w:p w14:paraId="46F37F5F" w14:textId="77777777" w:rsidR="006A608A" w:rsidRDefault="00000000">
      <w:pPr>
        <w:pStyle w:val="pheading"/>
      </w:pPr>
      <w:r>
        <w:t>- Caractéristiques générales</w:t>
      </w:r>
    </w:p>
    <w:p w14:paraId="066A353C" w14:textId="77777777" w:rsidR="006A608A" w:rsidRDefault="00000000">
      <w:pPr>
        <w:pStyle w:val="heading"/>
      </w:pPr>
      <w:r>
        <w:t>Essence</w:t>
      </w:r>
    </w:p>
    <w:p w14:paraId="3388EA7B" w14:textId="77777777" w:rsidR="006A608A" w:rsidRDefault="00000000">
      <w:r>
        <w:t>Les essences prescrites dans le cahier spécial des charges doivent respectivement satisfaire aux dispositions de la [NBN EN 13556] , [NBN EN 942] - Bois dans les menuiseries - Classification générale de la qualité du bois (1996) et [NBN EN 975-1] - Bois sciés - Classement d'aspect des bois feuillus - Partie 1: Chêne et hêtre + add 1 (1996).</w:t>
      </w:r>
    </w:p>
    <w:p w14:paraId="2698468E" w14:textId="77777777" w:rsidR="006A608A" w:rsidRDefault="00000000">
      <w:r>
        <w:t>Liste sélective des essences convenant pour les escaliers intérieurs :</w:t>
      </w:r>
    </w:p>
    <w:tbl>
      <w:tblPr>
        <w:tblStyle w:val="Author-eTableGrid"/>
        <w:tblW w:w="9135" w:type="dxa"/>
        <w:tblLayout w:type="fixed"/>
        <w:tblLook w:val="04A0" w:firstRow="1" w:lastRow="0" w:firstColumn="1" w:lastColumn="0" w:noHBand="0" w:noVBand="1"/>
      </w:tblPr>
      <w:tblGrid>
        <w:gridCol w:w="2283"/>
        <w:gridCol w:w="2284"/>
        <w:gridCol w:w="2284"/>
        <w:gridCol w:w="2284"/>
      </w:tblGrid>
      <w:tr w:rsidR="006A608A" w14:paraId="1EFE60E4" w14:textId="77777777">
        <w:tc>
          <w:tcPr>
            <w:tcW w:w="2280" w:type="dxa"/>
            <w:noWrap/>
          </w:tcPr>
          <w:p w14:paraId="3AD76F35" w14:textId="77777777" w:rsidR="006A608A" w:rsidRDefault="00000000">
            <w:r>
              <w:t>Essence</w:t>
            </w:r>
          </w:p>
        </w:tc>
        <w:tc>
          <w:tcPr>
            <w:tcW w:w="2280" w:type="dxa"/>
            <w:noWrap/>
          </w:tcPr>
          <w:p w14:paraId="75D211E0" w14:textId="77777777" w:rsidR="006A608A" w:rsidRDefault="00000000">
            <w:r>
              <w:t>Masse volumique</w:t>
            </w:r>
          </w:p>
        </w:tc>
        <w:tc>
          <w:tcPr>
            <w:tcW w:w="2280" w:type="dxa"/>
            <w:noWrap/>
          </w:tcPr>
          <w:p w14:paraId="1704C579" w14:textId="77777777" w:rsidR="006A608A" w:rsidRDefault="00000000">
            <w:r>
              <w:t>Mouvement pour HR entre 60 et 30%</w:t>
            </w:r>
          </w:p>
        </w:tc>
        <w:tc>
          <w:tcPr>
            <w:tcW w:w="2280" w:type="dxa"/>
            <w:noWrap/>
          </w:tcPr>
          <w:p w14:paraId="2D18799E" w14:textId="77777777" w:rsidR="006A608A" w:rsidRDefault="00000000">
            <w:r>
              <w:t>Classe de durabilité</w:t>
            </w:r>
          </w:p>
        </w:tc>
      </w:tr>
      <w:tr w:rsidR="006A608A" w14:paraId="26DA60A1" w14:textId="77777777">
        <w:tc>
          <w:tcPr>
            <w:tcW w:w="2280" w:type="dxa"/>
            <w:noWrap/>
          </w:tcPr>
          <w:p w14:paraId="1FD7D10A" w14:textId="77777777" w:rsidR="006A608A" w:rsidRDefault="00000000">
            <w:r>
              <w:t>Hêtre</w:t>
            </w:r>
          </w:p>
        </w:tc>
        <w:tc>
          <w:tcPr>
            <w:tcW w:w="2280" w:type="dxa"/>
            <w:noWrap/>
          </w:tcPr>
          <w:p w14:paraId="357B27AD" w14:textId="77777777" w:rsidR="006A608A" w:rsidRDefault="00000000">
            <w:pPr>
              <w:jc w:val="center"/>
            </w:pPr>
            <w:r>
              <w:t>700 kg/m3</w:t>
            </w:r>
          </w:p>
        </w:tc>
        <w:tc>
          <w:tcPr>
            <w:tcW w:w="2280" w:type="dxa"/>
            <w:noWrap/>
          </w:tcPr>
          <w:p w14:paraId="50ADF6C8" w14:textId="77777777" w:rsidR="006A608A" w:rsidRDefault="00000000">
            <w:pPr>
              <w:jc w:val="center"/>
            </w:pPr>
            <w:r>
              <w:t>moyen (2,4 %)</w:t>
            </w:r>
          </w:p>
        </w:tc>
        <w:tc>
          <w:tcPr>
            <w:tcW w:w="2280" w:type="dxa"/>
            <w:noWrap/>
          </w:tcPr>
          <w:p w14:paraId="3CE135D1" w14:textId="77777777" w:rsidR="006A608A" w:rsidRDefault="00000000">
            <w:pPr>
              <w:jc w:val="center"/>
            </w:pPr>
            <w:r>
              <w:t>III</w:t>
            </w:r>
          </w:p>
        </w:tc>
      </w:tr>
      <w:tr w:rsidR="006A608A" w14:paraId="1DF43FB1" w14:textId="77777777">
        <w:tc>
          <w:tcPr>
            <w:tcW w:w="2280" w:type="dxa"/>
            <w:noWrap/>
          </w:tcPr>
          <w:p w14:paraId="22B9C1D4" w14:textId="77777777" w:rsidR="006A608A" w:rsidRDefault="00000000">
            <w:r>
              <w:t>Pin</w:t>
            </w:r>
          </w:p>
        </w:tc>
        <w:tc>
          <w:tcPr>
            <w:tcW w:w="2280" w:type="dxa"/>
            <w:noWrap/>
          </w:tcPr>
          <w:p w14:paraId="4B4DA47A" w14:textId="77777777" w:rsidR="006A608A" w:rsidRDefault="00000000">
            <w:pPr>
              <w:jc w:val="center"/>
            </w:pPr>
            <w:r>
              <w:t>500 kg/m3</w:t>
            </w:r>
          </w:p>
        </w:tc>
        <w:tc>
          <w:tcPr>
            <w:tcW w:w="2280" w:type="dxa"/>
            <w:noWrap/>
          </w:tcPr>
          <w:p w14:paraId="7CABBA94" w14:textId="77777777" w:rsidR="006A608A" w:rsidRDefault="00000000">
            <w:pPr>
              <w:jc w:val="center"/>
            </w:pPr>
            <w:r>
              <w:t>moyen (1,6 %)</w:t>
            </w:r>
          </w:p>
        </w:tc>
        <w:tc>
          <w:tcPr>
            <w:tcW w:w="2280" w:type="dxa"/>
            <w:noWrap/>
          </w:tcPr>
          <w:p w14:paraId="6321ACEF" w14:textId="77777777" w:rsidR="006A608A" w:rsidRDefault="00000000">
            <w:pPr>
              <w:jc w:val="center"/>
            </w:pPr>
            <w:r>
              <w:t>II/III</w:t>
            </w:r>
          </w:p>
        </w:tc>
      </w:tr>
      <w:tr w:rsidR="006A608A" w14:paraId="4BBFE323" w14:textId="77777777">
        <w:tc>
          <w:tcPr>
            <w:tcW w:w="2280" w:type="dxa"/>
            <w:noWrap/>
          </w:tcPr>
          <w:p w14:paraId="3E3C2E3C" w14:textId="77777777" w:rsidR="006A608A" w:rsidRDefault="00000000">
            <w:r>
              <w:t>Oregon/Douglas</w:t>
            </w:r>
          </w:p>
        </w:tc>
        <w:tc>
          <w:tcPr>
            <w:tcW w:w="2280" w:type="dxa"/>
            <w:noWrap/>
          </w:tcPr>
          <w:p w14:paraId="25C691D5" w14:textId="77777777" w:rsidR="006A608A" w:rsidRDefault="00000000">
            <w:pPr>
              <w:jc w:val="center"/>
            </w:pPr>
            <w:r>
              <w:t>550 kg/m3</w:t>
            </w:r>
          </w:p>
        </w:tc>
        <w:tc>
          <w:tcPr>
            <w:tcW w:w="2280" w:type="dxa"/>
            <w:noWrap/>
          </w:tcPr>
          <w:p w14:paraId="4DD570A5" w14:textId="77777777" w:rsidR="006A608A" w:rsidRDefault="00000000">
            <w:pPr>
              <w:jc w:val="center"/>
            </w:pPr>
            <w:r>
              <w:t>moyen (2,1 %)</w:t>
            </w:r>
          </w:p>
        </w:tc>
        <w:tc>
          <w:tcPr>
            <w:tcW w:w="2280" w:type="dxa"/>
            <w:noWrap/>
          </w:tcPr>
          <w:p w14:paraId="104F42BC" w14:textId="77777777" w:rsidR="006A608A" w:rsidRDefault="00000000">
            <w:pPr>
              <w:jc w:val="center"/>
            </w:pPr>
            <w:r>
              <w:t>III</w:t>
            </w:r>
          </w:p>
        </w:tc>
      </w:tr>
      <w:tr w:rsidR="006A608A" w14:paraId="0668A49E" w14:textId="77777777">
        <w:tc>
          <w:tcPr>
            <w:tcW w:w="2280" w:type="dxa"/>
            <w:noWrap/>
          </w:tcPr>
          <w:p w14:paraId="1B79A270" w14:textId="77777777" w:rsidR="006A608A" w:rsidRDefault="00000000">
            <w:r>
              <w:t>Southern pine</w:t>
            </w:r>
          </w:p>
        </w:tc>
        <w:tc>
          <w:tcPr>
            <w:tcW w:w="2280" w:type="dxa"/>
            <w:noWrap/>
          </w:tcPr>
          <w:p w14:paraId="24596BAB" w14:textId="77777777" w:rsidR="006A608A" w:rsidRDefault="00000000">
            <w:pPr>
              <w:jc w:val="center"/>
            </w:pPr>
            <w:r>
              <w:t>540 kg/m3</w:t>
            </w:r>
          </w:p>
        </w:tc>
        <w:tc>
          <w:tcPr>
            <w:tcW w:w="2280" w:type="dxa"/>
            <w:noWrap/>
          </w:tcPr>
          <w:p w14:paraId="158455D1" w14:textId="77777777" w:rsidR="006A608A" w:rsidRDefault="00000000">
            <w:pPr>
              <w:jc w:val="center"/>
            </w:pPr>
            <w:r>
              <w:t>moyen (1,7 %)</w:t>
            </w:r>
          </w:p>
        </w:tc>
        <w:tc>
          <w:tcPr>
            <w:tcW w:w="2280" w:type="dxa"/>
            <w:noWrap/>
          </w:tcPr>
          <w:p w14:paraId="10DCEC79" w14:textId="77777777" w:rsidR="006A608A" w:rsidRDefault="00000000">
            <w:pPr>
              <w:jc w:val="center"/>
            </w:pPr>
            <w:r>
              <w:t>III</w:t>
            </w:r>
          </w:p>
        </w:tc>
      </w:tr>
    </w:tbl>
    <w:p w14:paraId="777FFFE3" w14:textId="77777777" w:rsidR="006A608A" w:rsidRDefault="00000000">
      <w:r>
        <w:t>(source : tableau Fiche Technique pratique Bois - Escaliers 1 – N° 8 (1996) éditée par le CFB/l'asbl Bois/le CSTC;</w:t>
      </w:r>
    </w:p>
    <w:p w14:paraId="0488940A" w14:textId="2B30C2D7" w:rsidR="006A608A" w:rsidRDefault="00000000">
      <w:r>
        <w:t xml:space="preserve">    Les escaliers en bois sont conformes à la [NIT 198]. Voir également article </w:t>
      </w:r>
      <w:hyperlink r:id="rId417" w:history="1">
        <w:r>
          <w:t>24.31 Escaliers en bois</w:t>
        </w:r>
      </w:hyperlink>
    </w:p>
    <w:p w14:paraId="06A3FEC1" w14:textId="77777777" w:rsidR="006A608A" w:rsidRDefault="00000000">
      <w:pPr>
        <w:pStyle w:val="Author-eListParagraph"/>
        <w:numPr>
          <w:ilvl w:val="0"/>
          <w:numId w:val="897"/>
        </w:numPr>
      </w:pPr>
      <w:r>
        <w:rPr>
          <w:rStyle w:val="headingChar"/>
        </w:rPr>
        <w:t>Qualité Du Bois</w:t>
      </w:r>
    </w:p>
    <w:p w14:paraId="5C70F1A7" w14:textId="77777777" w:rsidR="006A608A" w:rsidRDefault="00000000">
      <w:pPr>
        <w:pStyle w:val="Author-eListParagraph"/>
        <w:numPr>
          <w:ilvl w:val="0"/>
          <w:numId w:val="897"/>
        </w:numPr>
      </w:pPr>
      <w:r>
        <w:t>Sauf prescriptions spécifiques dans le cahier spécial des charges, les limons et les marches d'escalier sont toujours fabriqués en bois de menuiserie massif, selon les [STS 04.2]</w:t>
      </w:r>
    </w:p>
    <w:p w14:paraId="73F36EB4" w14:textId="77777777" w:rsidR="006A608A" w:rsidRDefault="00000000">
      <w:pPr>
        <w:pStyle w:val="Author-eListParagraph"/>
        <w:numPr>
          <w:ilvl w:val="0"/>
          <w:numId w:val="897"/>
        </w:numPr>
      </w:pPr>
      <w:r>
        <w:t>Tout le bois est suffisamment sec, selon les [STS 04.2] et doit en outre être compatible avec la finition. Les caractéristiques du bois et les défauts admissibles doivent correspondre aux dispositions des [STS 04 série] .24</w:t>
      </w:r>
    </w:p>
    <w:p w14:paraId="5CEAE3D4" w14:textId="77777777" w:rsidR="006A608A" w:rsidRDefault="00000000">
      <w:pPr>
        <w:pStyle w:val="Author-eListParagraph"/>
        <w:numPr>
          <w:ilvl w:val="0"/>
          <w:numId w:val="897"/>
        </w:numPr>
      </w:pPr>
      <w:r>
        <w:t>Le bois est exempt de cœur, d’aubier, de nœuds non adhérents, d’entre-écorce, de fissures, de faux-cœurs accompagnés de pourriture, de double aubier, de cadranures et de roulures, de fractures d'abattage, de blessures, de piqûres, de trous de vers, de pourritures, d’échauffures, de moelle et de flaches. Les nœuds sains d'un diamètre supérieur à 20 mm ne sont pas admis. De petits trous causés par des insectes xylophages sont admis. Le bois qui comporte des creux ou des déchirures contenant des matières blanches, jaunes ou colorées et qui, après le façonnage, viennent à se situer dans la face vue, sont refusés.</w:t>
      </w:r>
    </w:p>
    <w:p w14:paraId="3A332058" w14:textId="77777777" w:rsidR="006A608A" w:rsidRDefault="00000000">
      <w:pPr>
        <w:pStyle w:val="Author-eListParagraph"/>
        <w:numPr>
          <w:ilvl w:val="0"/>
          <w:numId w:val="897"/>
        </w:numPr>
      </w:pPr>
      <w:r>
        <w:t xml:space="preserve">Le bois mis en œuvre est à fil droit (maximum 5 % d'inclinaison). L'orientation des fibres tient compte des exigences en matière de stabilité dimensionnelle en longueur des pièces et de la résistance mécanique exigée. </w:t>
      </w:r>
    </w:p>
    <w:p w14:paraId="566CB220" w14:textId="77777777" w:rsidR="006A608A" w:rsidRDefault="00000000">
      <w:pPr>
        <w:pStyle w:val="Author-eListParagraph"/>
        <w:numPr>
          <w:ilvl w:val="1"/>
          <w:numId w:val="898"/>
        </w:numPr>
      </w:pPr>
      <w:r>
        <w:t>Perpendiculaires aux limons porteurs : marches, contremarches</w:t>
      </w:r>
    </w:p>
    <w:p w14:paraId="22FA4D85" w14:textId="77777777" w:rsidR="006A608A" w:rsidRDefault="00000000">
      <w:pPr>
        <w:pStyle w:val="Author-eListParagraph"/>
        <w:numPr>
          <w:ilvl w:val="1"/>
          <w:numId w:val="898"/>
        </w:numPr>
      </w:pPr>
      <w:r>
        <w:t>Selon la pente de l'escalier : limons, mains-courantes, limons courbes</w:t>
      </w:r>
    </w:p>
    <w:p w14:paraId="777C9D43" w14:textId="77777777" w:rsidR="006A608A" w:rsidRDefault="00000000">
      <w:pPr>
        <w:pStyle w:val="Author-eListParagraph"/>
        <w:numPr>
          <w:ilvl w:val="1"/>
          <w:numId w:val="898"/>
        </w:numPr>
      </w:pPr>
      <w:r>
        <w:t>Verticalement : balustres et crosses.</w:t>
      </w:r>
    </w:p>
    <w:p w14:paraId="02AA0B27" w14:textId="77777777" w:rsidR="006A608A" w:rsidRDefault="00000000">
      <w:pPr>
        <w:pStyle w:val="Author-eListParagraph"/>
        <w:numPr>
          <w:ilvl w:val="0"/>
          <w:numId w:val="897"/>
        </w:numPr>
      </w:pPr>
      <w:r>
        <w:t>Les plaques de contreplaqué doivent satisfaire aux [STS 04 série] .5 - contreplaqué, qualité hydrofuge de l'encollage 03-67. </w:t>
      </w:r>
    </w:p>
    <w:p w14:paraId="507A9BBA" w14:textId="77777777" w:rsidR="006A608A" w:rsidRDefault="00000000">
      <w:pPr>
        <w:pStyle w:val="heading"/>
      </w:pPr>
      <w:r>
        <w:t>Traitement du bois</w:t>
      </w:r>
    </w:p>
    <w:p w14:paraId="0AB51022" w14:textId="77777777" w:rsidR="006A608A" w:rsidRDefault="00000000">
      <w:pPr>
        <w:pStyle w:val="Author-eListParagraph"/>
        <w:numPr>
          <w:ilvl w:val="0"/>
          <w:numId w:val="899"/>
        </w:numPr>
      </w:pPr>
      <w:r>
        <w:t>Tout le bois est protégé sur toutes ses faces selon le procédé C2 des [STS 04 série] .33.2. La première couche est appliquée avant la mise en œuvre, la seconde couche après la mise en œuvre. La teinte est choisie par l'auteur de projet. Immédiatement après le séchage de la deuxième couche, l'escalier est dûment protégé contre tout encrassement.</w:t>
      </w:r>
    </w:p>
    <w:p w14:paraId="5F389F7F" w14:textId="77777777" w:rsidR="006A608A" w:rsidRDefault="00000000">
      <w:pPr>
        <w:pStyle w:val="Author-eListParagraph"/>
        <w:numPr>
          <w:ilvl w:val="0"/>
          <w:numId w:val="899"/>
        </w:numPr>
      </w:pPr>
      <w:r>
        <w:t>S'il risque d'être attaqué par des insectes xylophages, le bois doit en outre être traité selon le procédé B [STS 04 série] .32, disposant d'un agrément technique suivi.</w:t>
      </w:r>
    </w:p>
    <w:p w14:paraId="1A4BBF5A" w14:textId="77777777" w:rsidR="006A608A" w:rsidRDefault="00000000">
      <w:pPr>
        <w:pStyle w:val="Author-eListParagraph"/>
        <w:numPr>
          <w:ilvl w:val="0"/>
          <w:numId w:val="899"/>
        </w:numPr>
      </w:pPr>
      <w:r>
        <w:t>Avant leur acheminement sur chantier, les éléments d'escalier sont obligatoirement enduits d'une couche de fond.</w:t>
      </w:r>
    </w:p>
    <w:p w14:paraId="66F8AEF8" w14:textId="77777777" w:rsidR="006A608A" w:rsidRDefault="00000000">
      <w:pPr>
        <w:pStyle w:val="Author-eListParagraph"/>
        <w:numPr>
          <w:ilvl w:val="0"/>
          <w:numId w:val="899"/>
        </w:numPr>
      </w:pPr>
      <w:r>
        <w:t xml:space="preserve">Finitions : </w:t>
      </w:r>
      <w:r>
        <w:rPr>
          <w:rStyle w:val="optioncarChar"/>
        </w:rPr>
        <w:t>non traitée </w:t>
      </w:r>
      <w:r>
        <w:t>(par défaut)</w:t>
      </w:r>
      <w:r>
        <w:rPr>
          <w:rStyle w:val="optioncarChar"/>
        </w:rPr>
        <w:t xml:space="preserve"> / vernie / *** </w:t>
      </w:r>
      <w:r>
        <w:br/>
      </w:r>
      <w:r>
        <w:rPr>
          <w:b/>
        </w:rPr>
        <w:t> </w:t>
      </w:r>
    </w:p>
    <w:p w14:paraId="6D5D40AD" w14:textId="77777777" w:rsidR="006A608A" w:rsidRDefault="00000000">
      <w:pPr>
        <w:ind w:left="454"/>
      </w:pPr>
      <w:r>
        <w:t xml:space="preserve">Choix opéré : </w:t>
      </w:r>
      <w:r>
        <w:rPr>
          <w:rStyle w:val="optioncarChar"/>
          <w:b/>
        </w:rPr>
        <w:t>*** / OPTION 1 </w:t>
      </w:r>
      <w:r>
        <w:t>(par défaut)</w:t>
      </w:r>
      <w:r>
        <w:rPr>
          <w:rStyle w:val="optioncarChar"/>
          <w:b/>
        </w:rPr>
        <w:t xml:space="preserve"> / OPTION 2 / OPTION 3</w:t>
      </w:r>
      <w:r>
        <w:rPr>
          <w:b/>
        </w:rPr>
        <w:t> </w:t>
      </w:r>
    </w:p>
    <w:p w14:paraId="2D870BDC" w14:textId="77777777" w:rsidR="006A608A" w:rsidRDefault="00000000">
      <w:pPr>
        <w:ind w:left="454"/>
      </w:pPr>
      <w:r>
        <w:rPr>
          <w:b/>
        </w:rPr>
        <w:t>OPTION 1</w:t>
      </w:r>
      <w:r>
        <w:t xml:space="preserve"> : 2 couches de vernis à base de polyuréthane acrylique en dispersion.</w:t>
      </w:r>
      <w:r>
        <w:br/>
      </w:r>
      <w:r>
        <w:rPr>
          <w:b/>
        </w:rPr>
        <w:t>OPTION 2</w:t>
      </w:r>
      <w:r>
        <w:t> : 2 couches de vernis à base d'uréthane alkyde.</w:t>
      </w:r>
      <w:r>
        <w:br/>
      </w:r>
      <w:r>
        <w:rPr>
          <w:b/>
        </w:rPr>
        <w:t>OPTION 3</w:t>
      </w:r>
      <w:r>
        <w:t xml:space="preserve"> :  2 couches de vernis à base de polyuréthane, appliquées conformément aux prescriptions du fabricant sur un support peu humide (max 12 % d'humidité).</w:t>
      </w:r>
    </w:p>
    <w:p w14:paraId="30DEB6B0" w14:textId="77777777" w:rsidR="006A608A" w:rsidRDefault="00000000">
      <w:r>
        <w:t> </w:t>
      </w:r>
    </w:p>
    <w:p w14:paraId="6B134784" w14:textId="77777777" w:rsidR="006A608A" w:rsidRDefault="00000000">
      <w:pPr>
        <w:pStyle w:val="Author-eListParagraph"/>
        <w:numPr>
          <w:ilvl w:val="0"/>
          <w:numId w:val="900"/>
        </w:numPr>
      </w:pPr>
      <w:r>
        <w:t xml:space="preserve">Epaisseur de la couche de finition : </w:t>
      </w:r>
      <w:r>
        <w:rPr>
          <w:rStyle w:val="optioncarChar"/>
        </w:rPr>
        <w:t xml:space="preserve">*** </w:t>
      </w:r>
    </w:p>
    <w:p w14:paraId="5DAB7B07" w14:textId="77777777" w:rsidR="006A608A" w:rsidRDefault="00000000">
      <w:pPr>
        <w:pStyle w:val="Author-eListParagraph"/>
        <w:numPr>
          <w:ilvl w:val="0"/>
          <w:numId w:val="900"/>
        </w:numPr>
      </w:pPr>
      <w:r>
        <w:t>Brillance :</w:t>
      </w:r>
      <w:r>
        <w:rPr>
          <w:rStyle w:val="optioncarChar"/>
        </w:rPr>
        <w:t> transparent mat </w:t>
      </w:r>
      <w:r>
        <w:t>(par défaut)</w:t>
      </w:r>
      <w:r>
        <w:rPr>
          <w:rStyle w:val="optioncarChar"/>
        </w:rPr>
        <w:t xml:space="preserve"> / transparent satiné / satiné / ***</w:t>
      </w:r>
      <w:r>
        <w:t>.</w:t>
      </w:r>
    </w:p>
    <w:p w14:paraId="169BA0EC" w14:textId="77777777" w:rsidR="006A608A" w:rsidRDefault="00000000">
      <w:pPr>
        <w:spacing w:before="0" w:after="0"/>
      </w:pPr>
      <w:r>
        <w:rPr>
          <w:b/>
        </w:rPr>
        <w:t>Revêtements d'escalier - bois massif</w:t>
      </w:r>
    </w:p>
    <w:p w14:paraId="6B794E5B" w14:textId="77777777" w:rsidR="006A608A" w:rsidRDefault="00000000">
      <w:r>
        <w:t xml:space="preserve">Il s'agit de marches réalisées d'un seul tenant en bois massif, essence : </w:t>
      </w:r>
      <w:r>
        <w:rPr>
          <w:rStyle w:val="optioncarChar"/>
        </w:rPr>
        <w:t xml:space="preserve">Hêtre </w:t>
      </w:r>
      <w:r>
        <w:t xml:space="preserve">(par défaut) </w:t>
      </w:r>
      <w:r>
        <w:rPr>
          <w:rStyle w:val="optioncarChar"/>
        </w:rPr>
        <w:t>/ Chêne / Châtaignier / Tilleul / Douglas / Épicéa / Pin sylvestre / ***</w:t>
      </w:r>
      <w:r>
        <w:t>.</w:t>
      </w:r>
    </w:p>
    <w:p w14:paraId="27BFE3FC" w14:textId="77777777" w:rsidR="006A608A"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14:paraId="0799F5D2" w14:textId="77777777" w:rsidR="006A608A"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38782067" w14:textId="77777777" w:rsidR="006A608A"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737FE236" w14:textId="77777777" w:rsidR="006A608A"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0C1626CF" w14:textId="77777777" w:rsidR="006A608A"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48DB89F9" w14:textId="77777777" w:rsidR="006A608A"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2948E6D5" w14:textId="77777777" w:rsidR="006A608A"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6CCC36E5" w14:textId="77777777" w:rsidR="006A608A" w:rsidRDefault="00000000">
      <w:pPr>
        <w:ind w:left="567"/>
      </w:pPr>
      <w:r>
        <w:rPr>
          <w:b/>
        </w:rPr>
        <w:t>(soit)</w:t>
      </w:r>
      <w:r>
        <w:rPr>
          <w:rStyle w:val="optioncarChar"/>
        </w:rPr>
        <w:t>***</w:t>
      </w:r>
    </w:p>
    <w:p w14:paraId="7162CDE6" w14:textId="77777777" w:rsidR="006A608A" w:rsidRDefault="00000000">
      <w:r>
        <w:t>Avant la mise en œuvre, toutes les faces reçoivent la première couche du traitement selon le procédé C2 selon les [STS 04 série].</w:t>
      </w:r>
    </w:p>
    <w:p w14:paraId="7681E12B" w14:textId="77777777" w:rsidR="006A608A" w:rsidRDefault="00000000">
      <w:pPr>
        <w:pStyle w:val="heading"/>
      </w:pPr>
      <w:r>
        <w:t>Spécifications</w:t>
      </w:r>
    </w:p>
    <w:p w14:paraId="6FA82F1F" w14:textId="77777777" w:rsidR="006A608A" w:rsidRDefault="00000000">
      <w:pPr>
        <w:pStyle w:val="Author-eListParagraph"/>
        <w:numPr>
          <w:ilvl w:val="0"/>
          <w:numId w:val="901"/>
        </w:numPr>
      </w:pPr>
      <w:r>
        <w:t xml:space="preserve">Type : </w:t>
      </w:r>
    </w:p>
    <w:p w14:paraId="2224A5E2" w14:textId="77777777" w:rsidR="006A608A" w:rsidRDefault="00000000">
      <w:pPr>
        <w:pStyle w:val="Author-eListParagraph"/>
        <w:numPr>
          <w:ilvl w:val="1"/>
          <w:numId w:val="902"/>
        </w:numPr>
      </w:pPr>
      <w:r>
        <w:t xml:space="preserve">Marches : </w:t>
      </w:r>
      <w:r>
        <w:rPr>
          <w:rStyle w:val="optioncarChar"/>
        </w:rPr>
        <w:t>pleines (PMR)</w:t>
      </w:r>
      <w:r>
        <w:t> (par défaut)</w:t>
      </w:r>
      <w:r>
        <w:rPr>
          <w:rStyle w:val="optioncarChar"/>
        </w:rPr>
        <w:t> / *** </w:t>
      </w:r>
    </w:p>
    <w:p w14:paraId="72FC9F0C" w14:textId="77777777" w:rsidR="006A608A" w:rsidRDefault="00000000">
      <w:pPr>
        <w:pStyle w:val="Author-eListParagraph"/>
        <w:numPr>
          <w:ilvl w:val="1"/>
          <w:numId w:val="902"/>
        </w:numPr>
      </w:pPr>
      <w:r>
        <w:t xml:space="preserve">Contremarches : </w:t>
      </w:r>
      <w:r>
        <w:rPr>
          <w:rStyle w:val="optioncarChar"/>
        </w:rPr>
        <w:t>pleines (PMR) </w:t>
      </w:r>
      <w:r>
        <w:t>(par défaut)</w:t>
      </w:r>
      <w:r>
        <w:rPr>
          <w:rStyle w:val="optioncarChar"/>
        </w:rPr>
        <w:t> / *** </w:t>
      </w:r>
    </w:p>
    <w:p w14:paraId="606E884B" w14:textId="77777777" w:rsidR="006A608A" w:rsidRDefault="00000000">
      <w:pPr>
        <w:pStyle w:val="Author-eListParagraph"/>
        <w:numPr>
          <w:ilvl w:val="0"/>
          <w:numId w:val="901"/>
        </w:numPr>
      </w:pPr>
      <w:r>
        <w:t xml:space="preserve">Forme : selon les dessins de détail de l'auteur de projet. </w:t>
      </w:r>
    </w:p>
    <w:p w14:paraId="0B6F85AF" w14:textId="77777777" w:rsidR="006A608A" w:rsidRDefault="00000000">
      <w:pPr>
        <w:pStyle w:val="Author-eListParagraph"/>
        <w:numPr>
          <w:ilvl w:val="1"/>
          <w:numId w:val="903"/>
        </w:numPr>
      </w:pPr>
      <w:r>
        <w:t xml:space="preserve">Bords des marches : </w:t>
      </w:r>
      <w:r>
        <w:rPr>
          <w:rStyle w:val="optioncarChar"/>
        </w:rPr>
        <w:t>droits </w:t>
      </w:r>
      <w:r>
        <w:t xml:space="preserve">(par défaut) </w:t>
      </w:r>
      <w:r>
        <w:rPr>
          <w:rStyle w:val="optioncarChar"/>
        </w:rPr>
        <w:t>/ arrondis (rayon de courbure : 5 / 8 mm) / ***</w:t>
      </w:r>
    </w:p>
    <w:p w14:paraId="50683548" w14:textId="77777777" w:rsidR="006A608A" w:rsidRDefault="00000000">
      <w:pPr>
        <w:pStyle w:val="Author-eListParagraph"/>
        <w:numPr>
          <w:ilvl w:val="1"/>
          <w:numId w:val="903"/>
        </w:numPr>
      </w:pPr>
      <w:r>
        <w:t xml:space="preserve">Contremarches : </w:t>
      </w:r>
      <w:r>
        <w:rPr>
          <w:rStyle w:val="optioncarChar"/>
        </w:rPr>
        <w:t>profil oblique (PMR) </w:t>
      </w:r>
      <w:r>
        <w:t>(par défaut)</w:t>
      </w:r>
      <w:r>
        <w:rPr>
          <w:rStyle w:val="optioncarChar"/>
        </w:rPr>
        <w:t> / *** </w:t>
      </w:r>
    </w:p>
    <w:p w14:paraId="48D0F987" w14:textId="77777777" w:rsidR="006A608A" w:rsidRDefault="00000000">
      <w:pPr>
        <w:pStyle w:val="Author-eListParagraph"/>
        <w:numPr>
          <w:ilvl w:val="1"/>
          <w:numId w:val="903"/>
        </w:numPr>
      </w:pPr>
      <w:r>
        <w:t xml:space="preserve">Nez de marches : </w:t>
      </w:r>
      <w:r>
        <w:rPr>
          <w:rStyle w:val="optioncarChar"/>
        </w:rPr>
        <w:t>non saillants (PMR) </w:t>
      </w:r>
      <w:r>
        <w:t>(par défaut)</w:t>
      </w:r>
      <w:r>
        <w:rPr>
          <w:rStyle w:val="optioncarChar"/>
        </w:rPr>
        <w:t> / *** </w:t>
      </w:r>
    </w:p>
    <w:p w14:paraId="140178E0" w14:textId="77777777" w:rsidR="006A608A" w:rsidRDefault="00000000">
      <w:pPr>
        <w:pStyle w:val="Author-eListParagraph"/>
        <w:numPr>
          <w:ilvl w:val="0"/>
          <w:numId w:val="901"/>
        </w:numPr>
      </w:pPr>
      <w:r>
        <w:t xml:space="preserve">Dimensions : </w:t>
      </w:r>
    </w:p>
    <w:p w14:paraId="1786F222" w14:textId="77777777" w:rsidR="006A608A" w:rsidRDefault="00000000">
      <w:pPr>
        <w:pStyle w:val="Author-eListParagraph"/>
        <w:numPr>
          <w:ilvl w:val="1"/>
          <w:numId w:val="904"/>
        </w:numPr>
      </w:pPr>
      <w:r>
        <w:t xml:space="preserve">Epaisseur des marches : minimum </w:t>
      </w:r>
      <w:r>
        <w:rPr>
          <w:rStyle w:val="optioncarChar"/>
        </w:rPr>
        <w:t>35</w:t>
      </w:r>
      <w:r>
        <w:t> (par défaut)</w:t>
      </w:r>
      <w:r>
        <w:rPr>
          <w:rStyle w:val="optioncarChar"/>
        </w:rPr>
        <w:t xml:space="preserve"> / 40 / 45 / *** </w:t>
      </w:r>
      <w:r>
        <w:t>mm (*)</w:t>
      </w:r>
    </w:p>
    <w:p w14:paraId="2F03C424" w14:textId="77777777" w:rsidR="006A608A" w:rsidRDefault="00000000">
      <w:pPr>
        <w:pStyle w:val="Author-eListParagraph"/>
        <w:numPr>
          <w:ilvl w:val="1"/>
          <w:numId w:val="904"/>
        </w:numPr>
      </w:pPr>
      <w:r>
        <w:t xml:space="preserve">Epaisseur des contremarches : minimum </w:t>
      </w:r>
      <w:r>
        <w:rPr>
          <w:rStyle w:val="optioncarChar"/>
        </w:rPr>
        <w:t>25 </w:t>
      </w:r>
      <w:r>
        <w:t>(par défaut)</w:t>
      </w:r>
      <w:r>
        <w:rPr>
          <w:rStyle w:val="optioncarChar"/>
        </w:rPr>
        <w:t> / ***  </w:t>
      </w:r>
      <w:r>
        <w:t>mm</w:t>
      </w:r>
    </w:p>
    <w:p w14:paraId="3E885EFD" w14:textId="77777777" w:rsidR="006A608A" w:rsidRDefault="00000000">
      <w:pPr>
        <w:pStyle w:val="Author-eListParagraph"/>
        <w:numPr>
          <w:ilvl w:val="1"/>
          <w:numId w:val="904"/>
        </w:numPr>
      </w:pPr>
      <w:r>
        <w:t xml:space="preserve">Nez de marches :  </w:t>
      </w:r>
      <w:r>
        <w:rPr>
          <w:rStyle w:val="optioncarChar"/>
        </w:rPr>
        <w:t>max 25 (PMR) </w:t>
      </w:r>
      <w:r>
        <w:t>(par défaut)</w:t>
      </w:r>
      <w:r>
        <w:rPr>
          <w:rStyle w:val="optioncarChar"/>
        </w:rPr>
        <w:t xml:space="preserve"> / min 30 / min 40 / min 50 / ***</w:t>
      </w:r>
      <w:r>
        <w:t xml:space="preserve"> mm (débordement par rapport aux contremarches)</w:t>
      </w:r>
    </w:p>
    <w:p w14:paraId="10B0D572" w14:textId="77777777" w:rsidR="006A608A" w:rsidRDefault="00000000">
      <w:pPr>
        <w:pStyle w:val="Author-eListParagraph"/>
        <w:numPr>
          <w:ilvl w:val="0"/>
          <w:numId w:val="901"/>
        </w:numPr>
      </w:pPr>
      <w:r>
        <w:t xml:space="preserve">Traitement de la surface : </w:t>
      </w:r>
      <w:r>
        <w:rPr>
          <w:rStyle w:val="optioncarChar"/>
        </w:rPr>
        <w:t>non traité</w:t>
      </w:r>
      <w:r>
        <w:t> (par défaut)</w:t>
      </w:r>
      <w:r>
        <w:rPr>
          <w:rStyle w:val="optioncarChar"/>
        </w:rPr>
        <w:t> / ***</w:t>
      </w:r>
      <w:r>
        <w:t> </w:t>
      </w:r>
    </w:p>
    <w:p w14:paraId="6AF93F78" w14:textId="77777777" w:rsidR="006A608A" w:rsidRDefault="00000000">
      <w:pPr>
        <w:pStyle w:val="Author-eListParagraph"/>
        <w:numPr>
          <w:ilvl w:val="0"/>
          <w:numId w:val="901"/>
        </w:numPr>
      </w:pPr>
      <w:r>
        <w:t xml:space="preserve">Réaction au feu du revêtement : classe </w:t>
      </w:r>
      <w:r>
        <w:rPr>
          <w:rStyle w:val="optioncarChar"/>
        </w:rPr>
        <w:t xml:space="preserve"> A1 </w:t>
      </w:r>
      <w:r>
        <w:rPr>
          <w:rStyle w:val="optioncarChar"/>
          <w:vertAlign w:val="subscript"/>
        </w:rPr>
        <w:t>FL </w:t>
      </w:r>
      <w:r>
        <w:t> (par défaut)</w:t>
      </w:r>
      <w:r>
        <w:rPr>
          <w:rStyle w:val="optioncarChar"/>
          <w:vertAlign w:val="subscript"/>
        </w:rPr>
        <w: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rPr>
          <w:rStyle w:val="optioncarChar"/>
        </w:rPr>
        <w:t> / ***</w:t>
      </w:r>
      <w:r>
        <w:rPr>
          <w:rStyle w:val="optioncarChar"/>
          <w:vertAlign w:val="subscript"/>
        </w:rPr>
        <w:t> </w:t>
      </w:r>
      <w:r>
        <w:t>selon la norme [NBN EN 13501-1].</w:t>
      </w:r>
    </w:p>
    <w:p w14:paraId="7704BC40" w14:textId="77777777" w:rsidR="006A608A" w:rsidRDefault="00000000">
      <w:pPr>
        <w:pStyle w:val="Author-eListParagraph"/>
        <w:numPr>
          <w:ilvl w:val="0"/>
          <w:numId w:val="901"/>
        </w:numPr>
      </w:pPr>
      <w:r>
        <w:t>Classe additionnnelle :</w:t>
      </w:r>
    </w:p>
    <w:p w14:paraId="0BB6E58E" w14:textId="77777777" w:rsidR="006A608A" w:rsidRDefault="00000000">
      <w:pPr>
        <w:pStyle w:val="Author-eListParagraph"/>
        <w:numPr>
          <w:ilvl w:val="0"/>
          <w:numId w:val="901"/>
        </w:numPr>
      </w:pPr>
      <w:r>
        <w:t xml:space="preserve">Production de fumée : </w:t>
      </w:r>
      <w:r>
        <w:rPr>
          <w:rStyle w:val="optioncarChar"/>
        </w:rPr>
        <w:t>s1</w:t>
      </w:r>
      <w:r>
        <w:t xml:space="preserve"> (par défaut) </w:t>
      </w:r>
      <w:r>
        <w:rPr>
          <w:rStyle w:val="optioncarChar"/>
        </w:rPr>
        <w:t>/ s2 / ***</w:t>
      </w:r>
    </w:p>
    <w:p w14:paraId="02912745" w14:textId="77777777" w:rsidR="006A608A" w:rsidRDefault="00000000">
      <w:r>
        <w:br/>
      </w:r>
      <w:r>
        <w:rPr>
          <w:i/>
          <w:u w:val="single"/>
        </w:rPr>
        <w:t>Note à l'attention de l'auteur de projet (*)</w:t>
      </w:r>
      <w:r>
        <w:br/>
        <w:t>Epaisseur recommandée pour les marches s'appuyant sur deux limons : 35 mm (longueur de marches jusqu'à 800 mm); 40 mm (longueur de marches jusqu'à 1000 mm); 45 mm (longueur de marche jusqu'à 1200 mm).</w:t>
      </w:r>
    </w:p>
    <w:p w14:paraId="159C3BC4" w14:textId="77777777" w:rsidR="006A608A" w:rsidRDefault="00000000">
      <w:pPr>
        <w:spacing w:before="0" w:after="0"/>
      </w:pPr>
      <w:r>
        <w:rPr>
          <w:b/>
        </w:rPr>
        <w:t>Marches droites</w:t>
      </w:r>
    </w:p>
    <w:p w14:paraId="25AD7C70" w14:textId="77777777" w:rsidR="006A608A" w:rsidRDefault="00000000">
      <w:r>
        <w:t xml:space="preserve">Les éléments de l'escalier sont fabriqués en : </w:t>
      </w:r>
      <w:r>
        <w:rPr>
          <w:rStyle w:val="optioncarChar"/>
        </w:rPr>
        <w:t xml:space="preserve">Hêtre </w:t>
      </w:r>
      <w:r>
        <w:t xml:space="preserve">(par défaut) </w:t>
      </w:r>
      <w:r>
        <w:rPr>
          <w:rStyle w:val="optioncarChar"/>
        </w:rPr>
        <w:t>/ Chêne / Châtaignier / Tilleul / Douglas / Épicéa / Pin sylvestre / ***</w:t>
      </w:r>
      <w:r>
        <w:t>.</w:t>
      </w:r>
    </w:p>
    <w:p w14:paraId="0B8BA1F1" w14:textId="77777777" w:rsidR="006A608A"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14:paraId="06D05872" w14:textId="77777777" w:rsidR="006A608A"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01DDC23E" w14:textId="77777777" w:rsidR="006A608A"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33717A2C" w14:textId="77777777" w:rsidR="006A608A"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2368C5ED" w14:textId="77777777" w:rsidR="006A608A"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057DDAB6" w14:textId="77777777" w:rsidR="006A608A"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483C21C7" w14:textId="77777777" w:rsidR="006A608A"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45E8A8D5" w14:textId="77777777" w:rsidR="006A608A" w:rsidRDefault="00000000">
      <w:pPr>
        <w:ind w:left="567"/>
      </w:pPr>
      <w:r>
        <w:rPr>
          <w:b/>
        </w:rPr>
        <w:t>(soit)</w:t>
      </w:r>
      <w:r>
        <w:rPr>
          <w:rStyle w:val="optioncarChar"/>
        </w:rPr>
        <w:t>***</w:t>
      </w:r>
    </w:p>
    <w:p w14:paraId="09A1CF8B" w14:textId="77777777" w:rsidR="006A608A" w:rsidRDefault="00000000">
      <w:pPr>
        <w:spacing w:before="0" w:after="0"/>
      </w:pPr>
      <w:r>
        <w:rPr>
          <w:b/>
        </w:rPr>
        <w:t>Escalier en colimaçon</w:t>
      </w:r>
    </w:p>
    <w:p w14:paraId="1FA3CB02" w14:textId="77777777" w:rsidR="006A608A" w:rsidRDefault="00000000">
      <w:r>
        <w:t xml:space="preserve">Les éléments d'escalier sont fabriqués en : </w:t>
      </w:r>
      <w:r>
        <w:rPr>
          <w:rStyle w:val="optioncarChar"/>
        </w:rPr>
        <w:t xml:space="preserve">Hêtre </w:t>
      </w:r>
      <w:r>
        <w:t xml:space="preserve">(par défaut) </w:t>
      </w:r>
      <w:r>
        <w:rPr>
          <w:rStyle w:val="optioncarChar"/>
        </w:rPr>
        <w:t>/ Chêne / Châtaignier / Tilleul / Douglas / Épicéa / Pin sylvestre / ***</w:t>
      </w:r>
      <w:r>
        <w:t>.</w:t>
      </w:r>
    </w:p>
    <w:p w14:paraId="69AFD873" w14:textId="77777777" w:rsidR="006A608A"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14:paraId="1A0FB3FB" w14:textId="77777777" w:rsidR="006A608A"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677875DA" w14:textId="77777777" w:rsidR="006A608A"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134E2BF3" w14:textId="77777777" w:rsidR="006A608A"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38F8D781" w14:textId="77777777" w:rsidR="006A608A"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3D703B9E" w14:textId="77777777" w:rsidR="006A608A"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15ABE861" w14:textId="77777777" w:rsidR="006A608A"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7EFE8BC1" w14:textId="77777777" w:rsidR="006A608A" w:rsidRDefault="00000000">
      <w:pPr>
        <w:ind w:left="567"/>
      </w:pPr>
      <w:r>
        <w:rPr>
          <w:b/>
        </w:rPr>
        <w:t>(soit)</w:t>
      </w:r>
      <w:r>
        <w:rPr>
          <w:rStyle w:val="optioncarChar"/>
        </w:rPr>
        <w:t>***</w:t>
      </w:r>
    </w:p>
    <w:p w14:paraId="06446600" w14:textId="77777777" w:rsidR="006A608A" w:rsidRDefault="006A608A"/>
    <w:p w14:paraId="0909BD49" w14:textId="77777777" w:rsidR="006A608A" w:rsidRDefault="00000000">
      <w:r>
        <w:t>Les escaliers en bois sont conformes à la [NIT 198].</w:t>
      </w:r>
    </w:p>
    <w:p w14:paraId="55AF3E3C" w14:textId="77777777" w:rsidR="006A608A" w:rsidRDefault="00000000">
      <w:pPr>
        <w:pStyle w:val="pheading"/>
      </w:pPr>
      <w:r>
        <w:t>- Prescriptions complémentaires</w:t>
      </w:r>
    </w:p>
    <w:p w14:paraId="3EF35DC9" w14:textId="77777777" w:rsidR="006A608A" w:rsidRDefault="00000000">
      <w:r>
        <w:t>Traitement de surface :</w:t>
      </w:r>
      <w:r>
        <w:rPr>
          <w:rStyle w:val="optioncarChar"/>
        </w:rPr>
        <w:t> 2 couches de vernis alkyde-uréthane </w:t>
      </w:r>
      <w:r>
        <w:t>(par défaut)</w:t>
      </w:r>
      <w:r>
        <w:rPr>
          <w:rStyle w:val="optioncarChar"/>
        </w:rPr>
        <w:t xml:space="preserve"> / 2 couches de vernis polyuréthane - acrylique / ***</w:t>
      </w:r>
      <w:r>
        <w:br/>
        <w:t>Réaction au feu :  classe</w:t>
      </w:r>
      <w:r>
        <w:rPr>
          <w:rStyle w:val="optioncarChar"/>
        </w:rPr>
        <w:t> A1</w:t>
      </w:r>
      <w:r>
        <w:t>(par défaut)</w:t>
      </w:r>
      <w:r>
        <w:rPr>
          <w:rStyle w:val="optioncarChar"/>
        </w:rPr>
        <w:t xml:space="preserve"> / A2 / B / C / D / E / F / ***</w:t>
      </w:r>
      <w:r>
        <w:t xml:space="preserve"> selon la norme [NBN EN 13501-1].</w:t>
      </w:r>
      <w:r>
        <w:br/>
        <w:t>Stabilité au feu : classe</w:t>
      </w:r>
      <w:r>
        <w:rPr>
          <w:rStyle w:val="optioncarChar"/>
        </w:rPr>
        <w:t> R30 </w:t>
      </w:r>
      <w:r>
        <w:t>(par défaut)</w:t>
      </w:r>
      <w:r>
        <w:rPr>
          <w:rStyle w:val="optioncarChar"/>
        </w:rPr>
        <w:t xml:space="preserve"> / R60 / R120 </w:t>
      </w:r>
      <w:r>
        <w:t xml:space="preserve">selon la norme [NBN EN 13501-2] ou </w:t>
      </w:r>
      <w:r>
        <w:rPr>
          <w:rStyle w:val="optioncarChar"/>
        </w:rPr>
        <w:t xml:space="preserve">Rf 1/2h </w:t>
      </w:r>
      <w:r>
        <w:t>(par défaut) </w:t>
      </w:r>
      <w:r>
        <w:rPr>
          <w:rStyle w:val="optioncarChar"/>
        </w:rPr>
        <w:t xml:space="preserve">/ Rf 1h / Rf 2h </w:t>
      </w:r>
      <w:r>
        <w:t>selon la norme [NBN 713-020] tant qu’elle est encore d’application.</w:t>
      </w:r>
    </w:p>
    <w:p w14:paraId="1961C7A1" w14:textId="77777777" w:rsidR="006A608A" w:rsidRDefault="00000000">
      <w:pPr>
        <w:pStyle w:val="heading"/>
      </w:pPr>
      <w:r>
        <w:t>Revêtements d'escalier - bois massif</w:t>
      </w:r>
    </w:p>
    <w:p w14:paraId="57343CA2" w14:textId="77777777" w:rsidR="006A608A" w:rsidRDefault="00000000">
      <w:pPr>
        <w:pStyle w:val="Author-eListParagraph"/>
        <w:numPr>
          <w:ilvl w:val="0"/>
          <w:numId w:val="905"/>
        </w:numPr>
      </w:pPr>
      <w:r>
        <w:t>Les marches sont pourvues d'un bord relevé à l'arrière.</w:t>
      </w:r>
    </w:p>
    <w:p w14:paraId="0A070831" w14:textId="77777777" w:rsidR="006A608A" w:rsidRDefault="00000000">
      <w:pPr>
        <w:pStyle w:val="Author-eListParagraph"/>
        <w:numPr>
          <w:ilvl w:val="0"/>
          <w:numId w:val="905"/>
        </w:numPr>
      </w:pPr>
      <w:r>
        <w:t xml:space="preserve">Les marches sont pourvues d'un </w:t>
      </w:r>
      <w:r>
        <w:rPr>
          <w:rStyle w:val="optioncarChar"/>
        </w:rPr>
        <w:t>*** / revêtement antidérapant (PMR)</w:t>
      </w:r>
      <w:r>
        <w:t> </w:t>
      </w:r>
      <w:r>
        <w:rPr>
          <w:rStyle w:val="optioncarChar"/>
        </w:rPr>
        <w:t>(par défaut)</w:t>
      </w:r>
      <w:r>
        <w:t xml:space="preserve"> : </w:t>
      </w:r>
    </w:p>
    <w:p w14:paraId="4AD20482" w14:textId="77777777" w:rsidR="006A608A" w:rsidRDefault="00000000">
      <w:r>
        <w:rPr>
          <w:b/>
        </w:rPr>
        <w:t xml:space="preserve">Choix opéré </w:t>
      </w:r>
      <w:r>
        <w:t xml:space="preserve">: </w:t>
      </w:r>
      <w:r>
        <w:rPr>
          <w:rStyle w:val="optioncarChar"/>
        </w:rPr>
        <w:t>*** / OPTION 1</w:t>
      </w:r>
      <w:r>
        <w:t xml:space="preserve"> (par défaut) </w:t>
      </w:r>
      <w:r>
        <w:rPr>
          <w:rStyle w:val="optioncarChar"/>
        </w:rPr>
        <w:t xml:space="preserve">/ OPTION 2 / OPTION 3 / OPTION 4  </w:t>
      </w:r>
    </w:p>
    <w:p w14:paraId="7603DEB8" w14:textId="77777777" w:rsidR="006A608A" w:rsidRDefault="00000000">
      <w:pPr>
        <w:pStyle w:val="Author-eListParagraph"/>
        <w:numPr>
          <w:ilvl w:val="0"/>
          <w:numId w:val="905"/>
        </w:numPr>
      </w:pPr>
      <w:r>
        <w:rPr>
          <w:b/>
        </w:rPr>
        <w:t>OPTION 1</w:t>
      </w:r>
      <w:r>
        <w:t> (par défaut) : ciselage antidérapant</w:t>
      </w:r>
      <w:r>
        <w:rPr>
          <w:b/>
        </w:rPr>
        <w:t> </w:t>
      </w:r>
    </w:p>
    <w:p w14:paraId="0D841D7A" w14:textId="77777777" w:rsidR="006A608A" w:rsidRDefault="00000000">
      <w:pPr>
        <w:pStyle w:val="Author-eListParagraph"/>
        <w:numPr>
          <w:ilvl w:val="0"/>
          <w:numId w:val="905"/>
        </w:numPr>
      </w:pPr>
      <w:r>
        <w:rPr>
          <w:b/>
        </w:rPr>
        <w:t>OPTION 2</w:t>
      </w:r>
      <w:r>
        <w:t xml:space="preserve"> : nez antidérapant collé en </w:t>
      </w:r>
      <w:r>
        <w:rPr>
          <w:rStyle w:val="optioncarChar"/>
        </w:rPr>
        <w:t>caoutchouc </w:t>
      </w:r>
      <w:r>
        <w:t xml:space="preserve">(par défaut) </w:t>
      </w:r>
      <w:r>
        <w:rPr>
          <w:rStyle w:val="optioncarChar"/>
        </w:rPr>
        <w:t>/ PVC / ***</w:t>
      </w:r>
    </w:p>
    <w:p w14:paraId="206B82B3" w14:textId="77777777" w:rsidR="006A608A" w:rsidRDefault="00000000">
      <w:pPr>
        <w:pStyle w:val="Author-eListParagraph"/>
        <w:numPr>
          <w:ilvl w:val="0"/>
          <w:numId w:val="905"/>
        </w:numPr>
      </w:pPr>
      <w:r>
        <w:rPr>
          <w:b/>
        </w:rPr>
        <w:t>OPTION 3</w:t>
      </w:r>
      <w:r>
        <w:t xml:space="preserve"> : bande antidérapante intégrée en </w:t>
      </w:r>
      <w:r>
        <w:rPr>
          <w:rStyle w:val="optioncarChar"/>
        </w:rPr>
        <w:t>carborundum</w:t>
      </w:r>
      <w:r>
        <w:t> (par défaut)</w:t>
      </w:r>
      <w:r>
        <w:rPr>
          <w:rStyle w:val="optioncarChar"/>
        </w:rPr>
        <w:t xml:space="preserve"> / caoutchouc / PVC / ***</w:t>
      </w:r>
    </w:p>
    <w:p w14:paraId="5781DB67" w14:textId="77777777" w:rsidR="006A608A" w:rsidRDefault="00000000">
      <w:r>
        <w:rPr>
          <w:b/>
        </w:rPr>
        <w:t xml:space="preserve">OPTION 4 </w:t>
      </w:r>
      <w:r>
        <w:t xml:space="preserve">: </w:t>
      </w:r>
      <w:r>
        <w:rPr>
          <w:rStyle w:val="optioncarChar"/>
        </w:rPr>
        <w:t>***</w:t>
      </w:r>
    </w:p>
    <w:p w14:paraId="2BCAD81C" w14:textId="77777777" w:rsidR="006A608A" w:rsidRDefault="006A608A"/>
    <w:p w14:paraId="1FD16DE9" w14:textId="77777777" w:rsidR="006A608A" w:rsidRDefault="00000000">
      <w:r>
        <w:t>Sur les nez de marches, les marches sont pourvues d'</w:t>
      </w:r>
      <w:r>
        <w:rPr>
          <w:rStyle w:val="optioncarChar"/>
        </w:rPr>
        <w:t xml:space="preserve">indicateurs visuels (PMR) (voir recommandations de l'article </w:t>
      </w:r>
      <w:hyperlink w:anchor="268" w:history="1">
        <w:r>
          <w:rPr>
            <w:rStyle w:val="optioncarChar"/>
          </w:rPr>
          <w:t>57.1 Escaliers et garde-corps complets</w:t>
        </w:r>
      </w:hyperlink>
      <w:r>
        <w:rPr>
          <w:rStyle w:val="optioncarChar"/>
        </w:rPr>
        <w:t>) </w:t>
      </w:r>
      <w:r>
        <w:t>(par défaut) </w:t>
      </w:r>
      <w:r>
        <w:rPr>
          <w:rStyle w:val="optioncarChar"/>
        </w:rPr>
        <w:t>/ ***</w:t>
      </w:r>
    </w:p>
    <w:p w14:paraId="40723EEA" w14:textId="77777777" w:rsidR="006A608A" w:rsidRDefault="00000000">
      <w:pPr>
        <w:pStyle w:val="pheading"/>
      </w:pPr>
      <w:r>
        <w:t>EXÉCUTION / MISE EN ŒUVRE</w:t>
      </w:r>
    </w:p>
    <w:p w14:paraId="79E4647B" w14:textId="77777777" w:rsidR="006A608A" w:rsidRDefault="00000000">
      <w:pPr>
        <w:pStyle w:val="pheading"/>
      </w:pPr>
      <w:r>
        <w:t>- Prescriptions générales</w:t>
      </w:r>
    </w:p>
    <w:p w14:paraId="49EFBBD8" w14:textId="77777777" w:rsidR="006A608A" w:rsidRDefault="00000000">
      <w:pPr>
        <w:pStyle w:val="heading"/>
      </w:pPr>
      <w:r>
        <w:t>Mise en œuvre du bois - Assemblages</w:t>
      </w:r>
    </w:p>
    <w:p w14:paraId="0D061C5F" w14:textId="77777777" w:rsidR="006A608A" w:rsidRDefault="00000000">
      <w:pPr>
        <w:pStyle w:val="Author-eListParagraph"/>
        <w:numPr>
          <w:ilvl w:val="0"/>
          <w:numId w:val="906"/>
        </w:numPr>
      </w:pPr>
      <w:r>
        <w:t>Le degré d'humidité du bois lors de son usinage en atelier se situe entre 8 et 10 % pour une température de base de 18 °C . L'entrepreneur s'engage à assurer dans son atelier une température constante située entre 18 et 20°C .</w:t>
      </w:r>
    </w:p>
    <w:p w14:paraId="3E7B2641" w14:textId="77777777" w:rsidR="006A608A" w:rsidRDefault="00000000">
      <w:pPr>
        <w:pStyle w:val="Author-eListParagraph"/>
        <w:numPr>
          <w:ilvl w:val="0"/>
          <w:numId w:val="906"/>
        </w:numPr>
      </w:pPr>
      <w:r>
        <w:t xml:space="preserve">Le degré d'humidité du bois au départ de l'atelier doit être adapté en fonction du climat intérieur où l'escalier est posé : </w:t>
      </w:r>
    </w:p>
    <w:p w14:paraId="157758DE" w14:textId="77777777" w:rsidR="006A608A" w:rsidRDefault="00000000">
      <w:pPr>
        <w:pStyle w:val="Author-eListParagraph"/>
        <w:numPr>
          <w:ilvl w:val="1"/>
          <w:numId w:val="907"/>
        </w:numPr>
      </w:pPr>
      <w:r>
        <w:t>locaux chauffés 6 - 10 % (moyenne 8 %)</w:t>
      </w:r>
    </w:p>
    <w:p w14:paraId="1E98FA8B" w14:textId="77777777" w:rsidR="006A608A" w:rsidRDefault="00000000">
      <w:pPr>
        <w:pStyle w:val="Author-eListParagraph"/>
        <w:numPr>
          <w:ilvl w:val="1"/>
          <w:numId w:val="907"/>
        </w:numPr>
      </w:pPr>
      <w:r>
        <w:t>locaux non chauffés 8 - 12 % (moyenne 10 %)</w:t>
      </w:r>
    </w:p>
    <w:p w14:paraId="6DD05B51" w14:textId="77777777" w:rsidR="006A608A" w:rsidRDefault="00000000">
      <w:pPr>
        <w:pStyle w:val="Author-eListParagraph"/>
        <w:numPr>
          <w:ilvl w:val="0"/>
          <w:numId w:val="906"/>
        </w:numPr>
      </w:pPr>
      <w:r>
        <w:t>Pour la mise en œuvre, toutes les parties visibles de l'escalier sont rabotées et poncées lisses.</w:t>
      </w:r>
    </w:p>
    <w:p w14:paraId="6D4C34CC" w14:textId="77777777" w:rsidR="006A608A" w:rsidRDefault="00000000">
      <w:pPr>
        <w:pStyle w:val="Author-eListParagraph"/>
        <w:numPr>
          <w:ilvl w:val="0"/>
          <w:numId w:val="906"/>
        </w:numPr>
      </w:pPr>
      <w:r>
        <w:t>Le collage de planches et les assemblages par entures ne peuvent être effectués qu'en atelier, à une température d'environ 18°C . Les parties à coller doivent être acclimatées et leur teneur en humidité se situe entre 8 et 15%. Pour les parties porteuses, on utilise toujours une colle du type 1 (selon la norme [NBN EN 301]), d'une forte adhérence et remplissant bien les fentes. Une colle du type 2 (selon la norme [NBN EN 301]) est uniquement autorisée pour les éléments secondaires. La colle est appliquée conformément aux prescriptions du fabricant. Le temps entre le rabotage des surfaces et l'application de la colle doit être limité au minimum. Avant leurs assemblages, les deux parties sont débarrassées de toute poussière. Le temps de séchage est d'au moins 24 heures.</w:t>
      </w:r>
    </w:p>
    <w:p w14:paraId="1F927869" w14:textId="77777777" w:rsidR="006A608A" w:rsidRDefault="00000000">
      <w:pPr>
        <w:pStyle w:val="Author-eListParagraph"/>
        <w:numPr>
          <w:ilvl w:val="0"/>
          <w:numId w:val="906"/>
        </w:numPr>
      </w:pPr>
      <w:r>
        <w:t>Dans les faces vues, les vis sont enfoncées sur au moins 5 à 10 mm et les trous sont rebouchés à l'aide d'un bouchon en bois collé ou de pâte à bois (uniquement pour les trous d'un diamètre inférieur à 8 mm ). Pour les clouages, les clous sont enfoncés et les trous sont bouchés avec une pâte à bois. </w:t>
      </w:r>
    </w:p>
    <w:p w14:paraId="51222930" w14:textId="77777777" w:rsidR="006A608A" w:rsidRDefault="00000000">
      <w:pPr>
        <w:pStyle w:val="heading"/>
      </w:pPr>
      <w:r>
        <w:t>Conception de l'escalier</w:t>
      </w:r>
    </w:p>
    <w:p w14:paraId="2692F67F" w14:textId="77777777" w:rsidR="006A608A" w:rsidRDefault="00000000">
      <w:pPr>
        <w:pStyle w:val="Author-eListParagraph"/>
        <w:numPr>
          <w:ilvl w:val="0"/>
          <w:numId w:val="908"/>
        </w:numPr>
      </w:pPr>
      <w:r>
        <w:t xml:space="preserve">Module du pas : 2 H + G = 600 +/- 30 mm (normalement compris entre 600 et 630 mm ) </w:t>
      </w:r>
    </w:p>
    <w:p w14:paraId="6F073ABA" w14:textId="77777777" w:rsidR="006A608A" w:rsidRDefault="00000000">
      <w:pPr>
        <w:pStyle w:val="Author-eListParagraph"/>
        <w:numPr>
          <w:ilvl w:val="1"/>
          <w:numId w:val="909"/>
        </w:numPr>
      </w:pPr>
      <w:r>
        <w:t xml:space="preserve">Dimensions de la hauteur (H) : maximum </w:t>
      </w:r>
      <w:r>
        <w:rPr>
          <w:rStyle w:val="optioncarChar"/>
        </w:rPr>
        <w:t>18 (PMR)  </w:t>
      </w:r>
      <w:r>
        <w:t>(par défaut)</w:t>
      </w:r>
      <w:r>
        <w:rPr>
          <w:rStyle w:val="optioncarChar"/>
        </w:rPr>
        <w:t> / *** </w:t>
      </w:r>
      <w:r>
        <w:t> cm</w:t>
      </w:r>
    </w:p>
    <w:p w14:paraId="0364F48D" w14:textId="77777777" w:rsidR="006A608A" w:rsidRDefault="00000000">
      <w:pPr>
        <w:pStyle w:val="Author-eListParagraph"/>
        <w:numPr>
          <w:ilvl w:val="1"/>
          <w:numId w:val="909"/>
        </w:numPr>
      </w:pPr>
      <w:r>
        <w:t xml:space="preserve">Dimensions du giron (G) : minimum </w:t>
      </w:r>
      <w:r>
        <w:rPr>
          <w:rStyle w:val="optioncarChar"/>
        </w:rPr>
        <w:t>18 </w:t>
      </w:r>
      <w:r>
        <w:t>(par défaut)</w:t>
      </w:r>
      <w:r>
        <w:rPr>
          <w:rStyle w:val="optioncarChar"/>
        </w:rPr>
        <w:t xml:space="preserve"> / 25 (PMR)</w:t>
      </w:r>
      <w:r>
        <w:t> cm</w:t>
      </w:r>
    </w:p>
    <w:p w14:paraId="530665D1" w14:textId="77777777" w:rsidR="006A608A" w:rsidRDefault="00000000">
      <w:pPr>
        <w:pStyle w:val="Author-eListParagraph"/>
        <w:numPr>
          <w:ilvl w:val="0"/>
          <w:numId w:val="908"/>
        </w:numPr>
      </w:pPr>
      <w:r>
        <w:t>Dimensions des nez de marches (N) : </w:t>
      </w:r>
      <w:r>
        <w:rPr>
          <w:rStyle w:val="optioncarChar"/>
        </w:rPr>
        <w:t>max 25 (PMR)</w:t>
      </w:r>
      <w:r>
        <w:t> (par défaut)</w:t>
      </w:r>
      <w:r>
        <w:rPr>
          <w:rStyle w:val="optioncarChar"/>
        </w:rPr>
        <w:t xml:space="preserve"> / min 30 / min 40 / min 50 / *** </w:t>
      </w:r>
      <w:r>
        <w:t>mm </w:t>
      </w:r>
    </w:p>
    <w:p w14:paraId="377CDD4A" w14:textId="77777777" w:rsidR="006A608A" w:rsidRDefault="00000000">
      <w:pPr>
        <w:pStyle w:val="Author-eListParagraph"/>
        <w:numPr>
          <w:ilvl w:val="0"/>
          <w:numId w:val="908"/>
        </w:numPr>
      </w:pPr>
      <w:r>
        <w:t xml:space="preserve">Nombre de marches par volée : </w:t>
      </w:r>
      <w:r>
        <w:rPr>
          <w:rStyle w:val="optioncarChar"/>
        </w:rPr>
        <w:t>15 à 20 (PMR)</w:t>
      </w:r>
      <w:r>
        <w:t> (par défaut)</w:t>
      </w:r>
      <w:r>
        <w:rPr>
          <w:rStyle w:val="optioncarChar"/>
        </w:rPr>
        <w:t> / ***</w:t>
      </w:r>
    </w:p>
    <w:p w14:paraId="4C423BF8" w14:textId="77777777" w:rsidR="006A608A" w:rsidRDefault="00000000">
      <w:pPr>
        <w:pStyle w:val="heading"/>
      </w:pPr>
      <w:r>
        <w:t>Composantes (limons - poteaux - marches - rampes - …)</w:t>
      </w:r>
    </w:p>
    <w:p w14:paraId="24037C00" w14:textId="77777777" w:rsidR="006A608A" w:rsidRDefault="00000000">
      <w:pPr>
        <w:pStyle w:val="Author-eListParagraph"/>
        <w:numPr>
          <w:ilvl w:val="0"/>
          <w:numId w:val="910"/>
        </w:numPr>
      </w:pPr>
      <w:r>
        <w:t>Sauf stipulation contraire dans le cahier spécial des charges ou les dessins de détail, les escaliers en bois sont toujours exécutés selon le principe des limons fraisés, dans lesquels les marches et les éventuelles contremarches sont embrevées (soit dans les limons intérieur et extérieur, soit dans un seul limon et dans le poteau). Pour les escaliers à quart tournant, dans la mesure du possible, les marches d'angle doivent être assemblées aux deux limons. Le principe des limons en crémaillère sur lesquels reposent les marches ne peut pas être appliqué.</w:t>
      </w:r>
    </w:p>
    <w:p w14:paraId="34B8DCD9" w14:textId="77777777" w:rsidR="006A608A" w:rsidRDefault="00000000">
      <w:pPr>
        <w:pStyle w:val="Author-eListParagraph"/>
        <w:numPr>
          <w:ilvl w:val="0"/>
          <w:numId w:val="910"/>
        </w:numPr>
      </w:pPr>
      <w:r>
        <w:t xml:space="preserve">En fonction de la forme de l'escalier (droit (PMR), tournant, en colimaçon), on établit une distinction entre les marches composées de : </w:t>
      </w:r>
    </w:p>
    <w:p w14:paraId="32FD4A4C" w14:textId="77777777" w:rsidR="006A608A" w:rsidRDefault="00000000">
      <w:pPr>
        <w:pStyle w:val="Author-eListParagraph"/>
        <w:numPr>
          <w:ilvl w:val="1"/>
          <w:numId w:val="911"/>
        </w:numPr>
      </w:pPr>
      <w:r>
        <w:t>escaliers droits (PMR) : deux limons (limons intérieurs et/ou extérieurs) dans lesquels les marches sont embrevées.</w:t>
      </w:r>
    </w:p>
    <w:p w14:paraId="3A181ACE" w14:textId="77777777" w:rsidR="006A608A" w:rsidRDefault="00000000">
      <w:pPr>
        <w:pStyle w:val="Author-eListParagraph"/>
        <w:numPr>
          <w:ilvl w:val="1"/>
          <w:numId w:val="911"/>
        </w:numPr>
      </w:pPr>
      <w:r>
        <w:t>escaliers tournants à marches balancées, une combinaison de limons et de poteau sur lesquels les marches s'appuient.</w:t>
      </w:r>
    </w:p>
    <w:p w14:paraId="49C91878" w14:textId="77777777" w:rsidR="006A608A" w:rsidRDefault="00000000">
      <w:pPr>
        <w:pStyle w:val="Author-eListParagraph"/>
        <w:numPr>
          <w:ilvl w:val="1"/>
          <w:numId w:val="911"/>
        </w:numPr>
      </w:pPr>
      <w:r>
        <w:t>escaliers en colimaçon : </w:t>
      </w:r>
    </w:p>
    <w:p w14:paraId="42BC7FF2" w14:textId="77777777" w:rsidR="006A608A" w:rsidRDefault="00000000">
      <w:pPr>
        <w:pStyle w:val="heading"/>
      </w:pPr>
      <w:r>
        <w:t>Limons d'escalier</w:t>
      </w:r>
    </w:p>
    <w:p w14:paraId="54854446" w14:textId="77777777" w:rsidR="006A608A" w:rsidRDefault="00000000">
      <w:pPr>
        <w:pStyle w:val="Author-eListParagraph"/>
        <w:numPr>
          <w:ilvl w:val="0"/>
          <w:numId w:val="912"/>
        </w:numPr>
      </w:pPr>
      <w:r>
        <w:t>La forme des limons d'escalier est adaptée au tracé de l'escalier et au balancement des marches.</w:t>
      </w:r>
    </w:p>
    <w:p w14:paraId="179917B6" w14:textId="77777777" w:rsidR="006A608A" w:rsidRDefault="00000000">
      <w:pPr>
        <w:pStyle w:val="Author-eListParagraph"/>
        <w:numPr>
          <w:ilvl w:val="0"/>
          <w:numId w:val="912"/>
        </w:numPr>
      </w:pPr>
      <w:r>
        <w:t xml:space="preserve">En fonction de la largeur de l'escalier, l'épaisseur des contre-limons est d'au moins </w:t>
      </w:r>
      <w:r>
        <w:rPr>
          <w:rStyle w:val="optioncarChar"/>
        </w:rPr>
        <w:t>35</w:t>
      </w:r>
      <w:r>
        <w:t xml:space="preserve"> (par défaut) </w:t>
      </w:r>
      <w:r>
        <w:rPr>
          <w:rStyle w:val="optioncarChar"/>
        </w:rPr>
        <w:t xml:space="preserve">/ 40 / *** </w:t>
      </w:r>
      <w:r>
        <w:t xml:space="preserve">mm; l'épaisseur des limons intérieurs est adaptée à la résistance nécessaire à la construction et/ou à l'épaisseur des balustres à recevoir et est d'au moins </w:t>
      </w:r>
      <w:r>
        <w:rPr>
          <w:rStyle w:val="optioncarChar"/>
        </w:rPr>
        <w:t> 40</w:t>
      </w:r>
      <w:r>
        <w:t xml:space="preserve"> (par défaut) </w:t>
      </w:r>
      <w:r>
        <w:rPr>
          <w:rStyle w:val="optioncarChar"/>
        </w:rPr>
        <w:t>/ 45 ***</w:t>
      </w:r>
      <w:r>
        <w:t xml:space="preserve"> mm.</w:t>
      </w:r>
    </w:p>
    <w:p w14:paraId="672F5245" w14:textId="77777777" w:rsidR="006A608A" w:rsidRDefault="00000000">
      <w:pPr>
        <w:pStyle w:val="Author-eListParagraph"/>
        <w:numPr>
          <w:ilvl w:val="0"/>
          <w:numId w:val="912"/>
        </w:numPr>
      </w:pPr>
      <w:r>
        <w:t xml:space="preserve">La hauteur à prévoir pour les limons dépend des dimensions des marches à encastrer. La distance entre les angles des marches et la partie supérieure et inférieure du limon doit être d'au moins </w:t>
      </w:r>
      <w:r>
        <w:rPr>
          <w:rStyle w:val="optioncarChar"/>
        </w:rPr>
        <w:t>10</w:t>
      </w:r>
      <w:r>
        <w:t> (par défaut)</w:t>
      </w:r>
      <w:r>
        <w:rPr>
          <w:rStyle w:val="optioncarChar"/>
        </w:rPr>
        <w:t xml:space="preserve"> / 15 / 20 / *** </w:t>
      </w:r>
      <w:r>
        <w:t>mm, mesure prise perpendiculairement à la pente de l'escalier. Pour les escaliers fermés, le bas de limons peut toutefois se situer dans le même plan que le bas des marches.</w:t>
      </w:r>
    </w:p>
    <w:p w14:paraId="1D7400E7" w14:textId="77777777" w:rsidR="006A608A" w:rsidRDefault="00000000">
      <w:pPr>
        <w:pStyle w:val="Author-eListParagraph"/>
        <w:numPr>
          <w:ilvl w:val="0"/>
          <w:numId w:val="912"/>
        </w:numPr>
      </w:pPr>
      <w:r>
        <w:t>Les limons droits sont toujours réalisés d'un seul tenant. Lorsque cela s'avère impossible, les pièces à rainure et languette sont assemblées par entures multiples et collées ou exécutées en bois lamellé-collé.</w:t>
      </w:r>
    </w:p>
    <w:p w14:paraId="06535D9C" w14:textId="77777777" w:rsidR="006A608A" w:rsidRDefault="00000000">
      <w:pPr>
        <w:pStyle w:val="Author-eListParagraph"/>
        <w:numPr>
          <w:ilvl w:val="0"/>
          <w:numId w:val="912"/>
        </w:numPr>
      </w:pPr>
      <w:r>
        <w:t>Pour les déplacements de limons, les pièces successives sont assemblées à tenon et mortaise. Les assemblages sont renforcés à l'aide de chevilles ou de vis à tête fraisée qui transpercent le tenon. La face vue est achevée à l'aide d'un bouchon en bois.</w:t>
      </w:r>
    </w:p>
    <w:p w14:paraId="473AEC48" w14:textId="77777777" w:rsidR="006A608A" w:rsidRDefault="00000000">
      <w:pPr>
        <w:pStyle w:val="Author-eListParagraph"/>
        <w:numPr>
          <w:ilvl w:val="0"/>
          <w:numId w:val="912"/>
        </w:numPr>
      </w:pPr>
      <w:r>
        <w:t>Les contre-limons sont solidement ancrés dans le mur à l'aide de boulons à cheville, enfoncés au moins de 12 mm dans le bois. Le trou est ensuite bouché à l'aide d'un bouchon en bois collé.</w:t>
      </w:r>
    </w:p>
    <w:p w14:paraId="3A87725A" w14:textId="77777777" w:rsidR="006A608A" w:rsidRDefault="00000000">
      <w:pPr>
        <w:pStyle w:val="Author-eListParagraph"/>
        <w:numPr>
          <w:ilvl w:val="0"/>
          <w:numId w:val="912"/>
        </w:numPr>
      </w:pPr>
      <w:r>
        <w:t>La jonction entre le revêtement du mur et les contre-limons se fait :</w:t>
      </w:r>
    </w:p>
    <w:p w14:paraId="793ACB9F" w14:textId="77777777" w:rsidR="006A608A" w:rsidRDefault="00000000">
      <w:r>
        <w:t>Choix opéré :</w:t>
      </w:r>
      <w:r>
        <w:rPr>
          <w:rStyle w:val="optioncarChar"/>
          <w:b/>
        </w:rPr>
        <w:t xml:space="preserve"> *** / OPTION 1 (listel)</w:t>
      </w:r>
      <w:r>
        <w:t> (par défaut)</w:t>
      </w:r>
      <w:r>
        <w:rPr>
          <w:rStyle w:val="optioncarChar"/>
          <w:b/>
        </w:rPr>
        <w:t xml:space="preserve"> / OPTION 2 (plinthe)</w:t>
      </w:r>
      <w:r>
        <w:rPr>
          <w:b/>
        </w:rPr>
        <w:t> </w:t>
      </w:r>
    </w:p>
    <w:p w14:paraId="5FA2864D" w14:textId="77777777" w:rsidR="006A608A" w:rsidRDefault="00000000">
      <w:r>
        <w:rPr>
          <w:b/>
        </w:rPr>
        <w:t>***OPTION 1 </w:t>
      </w:r>
      <w:r>
        <w:t>: avec un listel d'environ </w:t>
      </w:r>
      <w:r>
        <w:rPr>
          <w:rStyle w:val="optioncarChar"/>
        </w:rPr>
        <w:t>30 x 6</w:t>
      </w:r>
      <w:r>
        <w:t> (par défaut)</w:t>
      </w:r>
      <w:r>
        <w:rPr>
          <w:rStyle w:val="optioncarChar"/>
        </w:rPr>
        <w:t> / *** </w:t>
      </w:r>
      <w:r>
        <w:t>  mm</w:t>
      </w:r>
      <w:r>
        <w:br/>
      </w:r>
      <w:r>
        <w:rPr>
          <w:b/>
        </w:rPr>
        <w:t>***OPTION 2 : </w:t>
      </w:r>
      <w:r>
        <w:t>avec une plinthe continue, similaire à celle des paliers et/ou de la cage d'escalier.</w:t>
      </w:r>
    </w:p>
    <w:p w14:paraId="79071568" w14:textId="77777777" w:rsidR="006A608A" w:rsidRDefault="00000000">
      <w:pPr>
        <w:pStyle w:val="heading"/>
      </w:pPr>
      <w:r>
        <w:t>Poteaux</w:t>
      </w:r>
    </w:p>
    <w:p w14:paraId="1FCD2407" w14:textId="77777777" w:rsidR="006A608A" w:rsidRDefault="00000000">
      <w:r>
        <w:t>L'assemble des limons aux éventuels poteaux se fait:</w:t>
      </w:r>
    </w:p>
    <w:p w14:paraId="1BEBF417" w14:textId="77777777" w:rsidR="006A608A" w:rsidRDefault="00000000">
      <w:r>
        <w:t xml:space="preserve">Choix opéré : </w:t>
      </w:r>
      <w:r>
        <w:rPr>
          <w:rStyle w:val="optioncarChar"/>
          <w:b/>
        </w:rPr>
        <w:t>*** / OPTION 1</w:t>
      </w:r>
      <w:r>
        <w:t xml:space="preserve"> (par défaut)</w:t>
      </w:r>
      <w:r>
        <w:rPr>
          <w:rStyle w:val="optioncarChar"/>
          <w:b/>
        </w:rPr>
        <w:t> / OPTION 2</w:t>
      </w:r>
      <w:r>
        <w:rPr>
          <w:b/>
        </w:rPr>
        <w:t> </w:t>
      </w:r>
    </w:p>
    <w:p w14:paraId="45FFDE23" w14:textId="77777777" w:rsidR="006A608A" w:rsidRDefault="00000000">
      <w:r>
        <w:rPr>
          <w:b/>
        </w:rPr>
        <w:t>***OPTION 1</w:t>
      </w:r>
      <w:r>
        <w:t xml:space="preserve"> :par mise en œuvre sur le sol à l'aide d'un assemblage par tenon et mortaise. Le tenon est fixé dans le poteau à l'aide d'une cheville ou de vis à tête fraisée. Les poteaux en bois sont désolidarisés du sol en pierre à l'aide d'une pièce en matière synthétique.</w:t>
      </w:r>
      <w:r>
        <w:br/>
      </w:r>
      <w:r>
        <w:rPr>
          <w:b/>
        </w:rPr>
        <w:t>***OPTION 2</w:t>
      </w:r>
      <w:r>
        <w:t> :par mise en œuvre sur la première marche.</w:t>
      </w:r>
    </w:p>
    <w:p w14:paraId="03F9BF02" w14:textId="77777777" w:rsidR="006A608A" w:rsidRDefault="00000000">
      <w:pPr>
        <w:pStyle w:val="heading"/>
      </w:pPr>
      <w:r>
        <w:t>Marches</w:t>
      </w:r>
    </w:p>
    <w:p w14:paraId="1F215E7C" w14:textId="77777777" w:rsidR="006A608A" w:rsidRDefault="00000000">
      <w:pPr>
        <w:pStyle w:val="Author-eListParagraph"/>
        <w:numPr>
          <w:ilvl w:val="0"/>
          <w:numId w:val="913"/>
        </w:numPr>
      </w:pPr>
      <w:r>
        <w:t xml:space="preserve">Sauf dispositions spécifiques dans le cahier spécial des charges, les marches sont toujours fabriquées en bois massif, raboté jusqu'à une épaisseur d'au moins </w:t>
      </w:r>
      <w:r>
        <w:rPr>
          <w:rStyle w:val="optioncarChar"/>
        </w:rPr>
        <w:t>35</w:t>
      </w:r>
      <w:r>
        <w:t xml:space="preserve"> (par défaut)</w:t>
      </w:r>
      <w:r>
        <w:rPr>
          <w:rStyle w:val="optioncarChar"/>
        </w:rPr>
        <w:t> / 40 / 45 / ***</w:t>
      </w:r>
      <w:r>
        <w:t xml:space="preserve"> mm.</w:t>
      </w:r>
    </w:p>
    <w:p w14:paraId="5E327BB5" w14:textId="77777777" w:rsidR="006A608A" w:rsidRDefault="00000000">
      <w:pPr>
        <w:pStyle w:val="Author-eListParagraph"/>
        <w:numPr>
          <w:ilvl w:val="0"/>
          <w:numId w:val="913"/>
        </w:numPr>
      </w:pPr>
      <w:r>
        <w:t>Les marches sont embrevées sur une profondeur de 10 mm au moins dans les limons; à cet effet, elles sont légèrement biseautées aux extrémités pour s’ajuster dans les limons.</w:t>
      </w:r>
    </w:p>
    <w:p w14:paraId="51C0C597" w14:textId="77777777" w:rsidR="006A608A" w:rsidRDefault="00000000">
      <w:pPr>
        <w:pStyle w:val="Author-eListParagraph"/>
        <w:numPr>
          <w:ilvl w:val="0"/>
          <w:numId w:val="913"/>
        </w:numPr>
      </w:pPr>
      <w:r>
        <w:t>Les marches sont serrées et clouées dans les limons après avoir perforé les trous. Pour les contre-limons, on cloue au travers du limon. Les limons intérieurs sont cloués à l'aveugle. On commence le clouage à la marche supérieure et on poursuit en descendant en clouant au moins 3 clous par marche. Lorsque le cahier spécial des charges le précise, on peut également utiliser des vis cachées, les trous étant alors bouchés par des bouchons en bois collés.</w:t>
      </w:r>
    </w:p>
    <w:p w14:paraId="6B690ED7" w14:textId="77777777" w:rsidR="006A608A" w:rsidRDefault="00000000">
      <w:pPr>
        <w:pStyle w:val="Author-eListParagraph"/>
        <w:numPr>
          <w:ilvl w:val="0"/>
          <w:numId w:val="913"/>
        </w:numPr>
      </w:pPr>
      <w:r>
        <w:t>Les marches palières permettent de soigner le raccord avec le plancher de l'étage. Elles reposent au moins de 20 à 60 mm sur la dalle de sol et sont calées afin d'arriver au même niveau que la finition du sol. Les lattes palières sont clouées, les clous enfoncés et les trous bouchés à la pâte de bois.</w:t>
      </w:r>
    </w:p>
    <w:p w14:paraId="386B37E8" w14:textId="77777777" w:rsidR="006A608A" w:rsidRDefault="00000000">
      <w:pPr>
        <w:pStyle w:val="heading"/>
      </w:pPr>
      <w:r>
        <w:t>Contremarches</w:t>
      </w:r>
    </w:p>
    <w:p w14:paraId="044C850B" w14:textId="77777777" w:rsidR="006A608A" w:rsidRDefault="00000000">
      <w:pPr>
        <w:pStyle w:val="Author-eListParagraph"/>
        <w:numPr>
          <w:ilvl w:val="0"/>
          <w:numId w:val="914"/>
        </w:numPr>
      </w:pPr>
      <w:r>
        <w:t xml:space="preserve">Les nez des marches débordent de </w:t>
      </w:r>
      <w:r>
        <w:rPr>
          <w:rStyle w:val="optioncarChar"/>
        </w:rPr>
        <w:t>max 25 (PMR) </w:t>
      </w:r>
      <w:r>
        <w:t>(par défaut)</w:t>
      </w:r>
      <w:r>
        <w:rPr>
          <w:rStyle w:val="optioncarChar"/>
        </w:rPr>
        <w:t xml:space="preserve"> / min 30 / min 40 / min 50 / *** </w:t>
      </w:r>
      <w:r>
        <w:t xml:space="preserve">mm par rapport à la face avant des contremarches. Les nez des marches sont </w:t>
      </w:r>
      <w:r>
        <w:rPr>
          <w:rStyle w:val="optioncarChar"/>
        </w:rPr>
        <w:t>non saillants (PMR)</w:t>
      </w:r>
      <w:r>
        <w:t> (par défaut)</w:t>
      </w:r>
      <w:r>
        <w:rPr>
          <w:rStyle w:val="optioncarChar"/>
        </w:rPr>
        <w:t> / *** </w:t>
      </w:r>
      <w:r>
        <w:t xml:space="preserve"> ; </w:t>
      </w:r>
      <w:r>
        <w:rPr>
          <w:rStyle w:val="optioncarChar"/>
        </w:rPr>
        <w:t>légèrement arrondis</w:t>
      </w:r>
      <w:r>
        <w:t xml:space="preserve"> (par défaut)</w:t>
      </w:r>
      <w:r>
        <w:rPr>
          <w:rStyle w:val="optioncarChar"/>
        </w:rPr>
        <w:t> / profilés / *** </w:t>
      </w:r>
      <w:r>
        <w:t xml:space="preserve"> selon le dessin de détail.</w:t>
      </w:r>
    </w:p>
    <w:p w14:paraId="0698AE99" w14:textId="77777777" w:rsidR="006A608A" w:rsidRDefault="00000000">
      <w:pPr>
        <w:pStyle w:val="Author-eListParagraph"/>
        <w:numPr>
          <w:ilvl w:val="0"/>
          <w:numId w:val="914"/>
        </w:numPr>
      </w:pPr>
      <w:r>
        <w:t>Conformément au cahier spécial des charges, les éventuelles contremarches peuvent être prévues en :</w:t>
      </w:r>
    </w:p>
    <w:p w14:paraId="2A6ECE85" w14:textId="77777777" w:rsidR="006A608A" w:rsidRDefault="00000000">
      <w:pPr>
        <w:ind w:left="454"/>
      </w:pPr>
      <w:r>
        <w:t xml:space="preserve">Choix opéré : </w:t>
      </w:r>
      <w:r>
        <w:rPr>
          <w:rStyle w:val="optioncarChar"/>
          <w:b/>
        </w:rPr>
        <w:t>*** / OPTION 1</w:t>
      </w:r>
      <w:r>
        <w:t> (par défaut)</w:t>
      </w:r>
      <w:r>
        <w:rPr>
          <w:rStyle w:val="optioncarChar"/>
          <w:b/>
        </w:rPr>
        <w:t xml:space="preserve"> / OPTION 2</w:t>
      </w:r>
    </w:p>
    <w:p w14:paraId="77F57ADC" w14:textId="77777777" w:rsidR="006A608A" w:rsidRDefault="00000000">
      <w:pPr>
        <w:ind w:left="454"/>
      </w:pPr>
      <w:r>
        <w:rPr>
          <w:b/>
        </w:rPr>
        <w:t xml:space="preserve">OPTION 1 </w:t>
      </w:r>
      <w:r>
        <w:t xml:space="preserve">: bois massif raboté d'une épaisseur minimale de </w:t>
      </w:r>
      <w:r>
        <w:rPr>
          <w:rStyle w:val="optioncarChar"/>
        </w:rPr>
        <w:t>12</w:t>
      </w:r>
      <w:r>
        <w:t> (par défaut)</w:t>
      </w:r>
      <w:r>
        <w:rPr>
          <w:rStyle w:val="optioncarChar"/>
        </w:rPr>
        <w:t xml:space="preserve"> / 16 / 18 / ***</w:t>
      </w:r>
      <w:r>
        <w:t xml:space="preserve"> mm.</w:t>
      </w:r>
      <w:r>
        <w:br/>
      </w:r>
      <w:r>
        <w:rPr>
          <w:b/>
        </w:rPr>
        <w:t>OPTION 2</w:t>
      </w:r>
      <w:r>
        <w:t xml:space="preserve"> : plaque de contreplaqué, d'une épaisseur minimale de </w:t>
      </w:r>
      <w:r>
        <w:rPr>
          <w:rStyle w:val="optioncarChar"/>
        </w:rPr>
        <w:t>12</w:t>
      </w:r>
      <w:r>
        <w:t xml:space="preserve"> (par défaut) </w:t>
      </w:r>
      <w:r>
        <w:rPr>
          <w:rStyle w:val="optioncarChar"/>
        </w:rPr>
        <w:t>/ 16 / ***</w:t>
      </w:r>
      <w:r>
        <w:t xml:space="preserve"> mm, face vue plaquée dans la même essence.</w:t>
      </w:r>
    </w:p>
    <w:p w14:paraId="1F77531E" w14:textId="77777777" w:rsidR="006A608A" w:rsidRDefault="00000000">
      <w:pPr>
        <w:pStyle w:val="Author-eListParagraph"/>
        <w:numPr>
          <w:ilvl w:val="0"/>
          <w:numId w:val="915"/>
        </w:numPr>
      </w:pPr>
      <w:r>
        <w:t xml:space="preserve">Les contremarches sont embrevées sur une profondeur de 10 mm au moins dans les limons; à cet effet, elles sont légèrement biseautées aux extrémités pour s’ajuster dans les limons. Dans la face inférieure des marches, une rainure est découpée pour loger les contremarches; la profondeur de ce logement est d'au moins </w:t>
      </w:r>
      <w:r>
        <w:rPr>
          <w:rStyle w:val="optioncarChar"/>
        </w:rPr>
        <w:t>10</w:t>
      </w:r>
      <w:r>
        <w:t> (par défaut)</w:t>
      </w:r>
      <w:r>
        <w:rPr>
          <w:rStyle w:val="optioncarChar"/>
        </w:rPr>
        <w:t> / ***   </w:t>
      </w:r>
      <w:r>
        <w:t>mm.</w:t>
      </w:r>
    </w:p>
    <w:p w14:paraId="3FBC6FDA" w14:textId="77777777" w:rsidR="006A608A" w:rsidRDefault="00000000">
      <w:r>
        <w:t xml:space="preserve">Choix opéré : </w:t>
      </w:r>
      <w:r>
        <w:rPr>
          <w:rStyle w:val="optioncarChar"/>
          <w:b/>
        </w:rPr>
        <w:t>*** /  OPTION 1</w:t>
      </w:r>
      <w:r>
        <w:t> (par défaut)</w:t>
      </w:r>
      <w:r>
        <w:rPr>
          <w:rStyle w:val="optioncarChar"/>
          <w:b/>
        </w:rPr>
        <w:t xml:space="preserve"> / OPTION 2</w:t>
      </w:r>
    </w:p>
    <w:p w14:paraId="3B1BE2C0" w14:textId="77777777" w:rsidR="006A608A" w:rsidRDefault="00000000">
      <w:r>
        <w:rPr>
          <w:b/>
        </w:rPr>
        <w:t>***OPTION 1</w:t>
      </w:r>
      <w:r>
        <w:t xml:space="preserve"> (par défaut) : La tête des contremarches est légèrement arrondie lors du ponçage. Lors du serrage, les contremarches sont clouées à la marche inférieure; après le desserrage, les contremarches sont clouées dans la marche supérieure. </w:t>
      </w:r>
      <w:r>
        <w:br/>
      </w:r>
      <w:r>
        <w:rPr>
          <w:b/>
        </w:rPr>
        <w:t>***OPTION 2</w:t>
      </w:r>
      <w:r>
        <w:t xml:space="preserve"> : La tête des contremarches reste plane. Lors du serrage, les contremarches sont fixées à la marche inférieure au moyen de clous; des lattes verticales de </w:t>
      </w:r>
      <w:r>
        <w:rPr>
          <w:rStyle w:val="optioncarChar"/>
        </w:rPr>
        <w:t>22 x 70</w:t>
      </w:r>
      <w:r>
        <w:t xml:space="preserve"> (par défaut) </w:t>
      </w:r>
      <w:r>
        <w:rPr>
          <w:rStyle w:val="optioncarChar"/>
        </w:rPr>
        <w:t>/ 22 x 100 / ***</w:t>
      </w:r>
      <w:r>
        <w:t xml:space="preserve"> mm destinées à éviter le craquement des marches sont placées à la face arrière des contremarches de telle sorte que la marche supérieure prenne appui sur les surfaces de bout de ces lattes.</w:t>
      </w:r>
    </w:p>
    <w:p w14:paraId="37D6B073" w14:textId="77777777" w:rsidR="006A608A" w:rsidRDefault="00000000">
      <w:pPr>
        <w:pStyle w:val="Author-eListParagraph"/>
        <w:numPr>
          <w:ilvl w:val="0"/>
          <w:numId w:val="916"/>
        </w:numPr>
      </w:pPr>
      <w:r>
        <w:t xml:space="preserve">Les angles supérieurs entre les marches et les contremarches sont achevés avec des listels d'une section de </w:t>
      </w:r>
      <w:r>
        <w:rPr>
          <w:rStyle w:val="optioncarChar"/>
        </w:rPr>
        <w:t>10 x 10</w:t>
      </w:r>
      <w:r>
        <w:t> (par défaut)</w:t>
      </w:r>
      <w:r>
        <w:rPr>
          <w:rStyle w:val="optioncarChar"/>
        </w:rPr>
        <w:t xml:space="preserve"> / *** </w:t>
      </w:r>
      <w:r>
        <w:t>mm.  </w:t>
      </w:r>
    </w:p>
    <w:p w14:paraId="423BF74E" w14:textId="77777777" w:rsidR="006A608A" w:rsidRDefault="00000000">
      <w:pPr>
        <w:pStyle w:val="heading"/>
      </w:pPr>
      <w:r>
        <w:t>Paliers</w:t>
      </w:r>
    </w:p>
    <w:p w14:paraId="118B48C6" w14:textId="77777777" w:rsidR="006A608A" w:rsidRDefault="00000000">
      <w:pPr>
        <w:pStyle w:val="Author-eListParagraph"/>
        <w:numPr>
          <w:ilvl w:val="0"/>
          <w:numId w:val="917"/>
        </w:numPr>
      </w:pPr>
      <w:r>
        <w:t>Les paliers sont en principe construits dans la même essence de bois que l'escalier.</w:t>
      </w:r>
    </w:p>
    <w:p w14:paraId="27739AD0" w14:textId="77777777" w:rsidR="006A608A" w:rsidRDefault="00000000">
      <w:pPr>
        <w:pStyle w:val="Author-eListParagraph"/>
        <w:numPr>
          <w:ilvl w:val="0"/>
          <w:numId w:val="917"/>
        </w:numPr>
      </w:pPr>
      <w:r>
        <w:t>La hauteur des poutres est d'au moins 15 cm , l'épaisseur est au moins égale à celle des limons. Les poutres pénètrent d'au moins 10 cm dans la maçonnerie et la distance d'axe en axe ne dépasse pas 40 cm . Les enchevêtrements apparents sont exécutés à entures cachées et assemblés avec des boulons cachés. Les trous des têtes sont bouchés avec des bouchons de hêtre collés.</w:t>
      </w:r>
    </w:p>
    <w:p w14:paraId="1906F0F6" w14:textId="77777777" w:rsidR="006A608A" w:rsidRDefault="00000000">
      <w:pPr>
        <w:pStyle w:val="Author-eListParagraph"/>
        <w:numPr>
          <w:ilvl w:val="0"/>
          <w:numId w:val="917"/>
        </w:numPr>
      </w:pPr>
      <w:r>
        <w:t xml:space="preserve">Lorsque la construction n'est pas apparente (escaliers fermés), elle peut être conçue en croix de Saint-André et exécutée en Pin sylvestre (PNSY) </w:t>
      </w:r>
      <w:r>
        <w:rPr>
          <w:i/>
        </w:rPr>
        <w:t>- Pinus sylvestris -</w:t>
      </w:r>
      <w:r>
        <w:t xml:space="preserve"> selon la [NBN EN 13556] de 2° qualité selon la [NBN 272] .</w:t>
      </w:r>
    </w:p>
    <w:p w14:paraId="3A56C736" w14:textId="77777777" w:rsidR="006A608A" w:rsidRDefault="00000000">
      <w:pPr>
        <w:pStyle w:val="Author-eListParagraph"/>
        <w:numPr>
          <w:ilvl w:val="0"/>
          <w:numId w:val="917"/>
        </w:numPr>
      </w:pPr>
      <w:r>
        <w:t>Conformément aux dispositions du cahier spécial des charges, le revêtement du palier se compose de :</w:t>
      </w:r>
    </w:p>
    <w:p w14:paraId="2E254526" w14:textId="77777777" w:rsidR="006A608A" w:rsidRDefault="00000000">
      <w:pPr>
        <w:ind w:left="454"/>
      </w:pPr>
      <w:r>
        <w:t>Choix opéré :</w:t>
      </w:r>
      <w:r>
        <w:rPr>
          <w:rStyle w:val="optioncarChar"/>
          <w:b/>
        </w:rPr>
        <w:t>*** / OPTION 1 </w:t>
      </w:r>
      <w:r>
        <w:t>(par défaut)</w:t>
      </w:r>
      <w:r>
        <w:rPr>
          <w:rStyle w:val="optioncarChar"/>
          <w:b/>
        </w:rPr>
        <w:t xml:space="preserve"> / OPTION 2 / OPTION 3</w:t>
      </w:r>
    </w:p>
    <w:p w14:paraId="66DA972C" w14:textId="77777777" w:rsidR="006A608A" w:rsidRDefault="00000000">
      <w:pPr>
        <w:ind w:left="454"/>
      </w:pPr>
      <w:r>
        <w:rPr>
          <w:b/>
        </w:rPr>
        <w:t>***OPTION 1</w:t>
      </w:r>
      <w:r>
        <w:t xml:space="preserve"> : planches en bois plein rabotées à *** / 18 / 22 d'épaisseur. Les planches d'une largeur de </w:t>
      </w:r>
      <w:r>
        <w:rPr>
          <w:rStyle w:val="optioncarChar"/>
        </w:rPr>
        <w:t>8</w:t>
      </w:r>
      <w:r>
        <w:t xml:space="preserve"> (par défaut) </w:t>
      </w:r>
      <w:r>
        <w:rPr>
          <w:rStyle w:val="optioncarChar"/>
        </w:rPr>
        <w:t xml:space="preserve">/ 10 / 12 / *** </w:t>
      </w:r>
      <w:r>
        <w:t>cm sont assemblées à rainure et languette. Environ tous les 5 cm , chaque planche est clouée sur son support, les clous sont enfoncés et les trous sont obturés à la pâte à bois.</w:t>
      </w:r>
      <w:r>
        <w:br/>
      </w:r>
      <w:r>
        <w:rPr>
          <w:b/>
        </w:rPr>
        <w:t>***OPTION 2</w:t>
      </w:r>
      <w:r>
        <w:t xml:space="preserve"> : planches en bois plein rabotées à</w:t>
      </w:r>
      <w:r>
        <w:rPr>
          <w:rStyle w:val="optioncarChar"/>
        </w:rPr>
        <w:t> 34 </w:t>
      </w:r>
      <w:r>
        <w:t>(par défaut)</w:t>
      </w:r>
      <w:r>
        <w:rPr>
          <w:rStyle w:val="optioncarChar"/>
        </w:rPr>
        <w:t> / *** </w:t>
      </w:r>
      <w:r>
        <w:t xml:space="preserve"> mm d'épaisseur, placées à joints ouverts de </w:t>
      </w:r>
      <w:r>
        <w:rPr>
          <w:rStyle w:val="optioncarChar"/>
        </w:rPr>
        <w:t>5 </w:t>
      </w:r>
      <w:r>
        <w:t>(par défaut)</w:t>
      </w:r>
      <w:r>
        <w:rPr>
          <w:rStyle w:val="optioncarChar"/>
        </w:rPr>
        <w:t xml:space="preserve"> / 6 / *** </w:t>
      </w:r>
      <w:r>
        <w:t>mm. Les trous pour les vis de fixation sont perforés, les vis sont enfoncées d'au moins 12 mm et les trous des têtes sont bouchés avec des bouchons de bois collés.</w:t>
      </w:r>
      <w:r>
        <w:br/>
      </w:r>
      <w:r>
        <w:rPr>
          <w:b/>
        </w:rPr>
        <w:t>***OPTION 3</w:t>
      </w:r>
      <w:r>
        <w:t> : plaques de contreplaqué</w:t>
      </w:r>
    </w:p>
    <w:p w14:paraId="6AE6610D" w14:textId="77777777" w:rsidR="006A608A" w:rsidRDefault="00000000">
      <w:pPr>
        <w:pStyle w:val="Author-eListParagraph"/>
        <w:numPr>
          <w:ilvl w:val="0"/>
          <w:numId w:val="918"/>
        </w:numPr>
      </w:pPr>
      <w:r>
        <w:t xml:space="preserve">Les plinthes des paliers sont fabriquées dans la même essence que l'escalier, rabotées à </w:t>
      </w:r>
      <w:r>
        <w:rPr>
          <w:rStyle w:val="optioncarChar"/>
        </w:rPr>
        <w:t>13 x 60 </w:t>
      </w:r>
      <w:r>
        <w:t>(par défaut)</w:t>
      </w:r>
      <w:r>
        <w:rPr>
          <w:rStyle w:val="optioncarChar"/>
        </w:rPr>
        <w:t> / ***  </w:t>
      </w:r>
      <w:r>
        <w:t>mm. Elles sont fixées au moins tous les 40 cm , avec des vis en cuivre à tête arrondie dans des chevilles en matière synthétique.</w:t>
      </w:r>
    </w:p>
    <w:p w14:paraId="23262969" w14:textId="77777777" w:rsidR="006A608A" w:rsidRDefault="00000000">
      <w:pPr>
        <w:pStyle w:val="Author-eListParagraph"/>
        <w:numPr>
          <w:ilvl w:val="0"/>
          <w:numId w:val="918"/>
        </w:numPr>
      </w:pPr>
      <w:r>
        <w:t xml:space="preserve">Les paliers sont pourvus de dalles podotactiles : </w:t>
      </w:r>
      <w:r>
        <w:rPr>
          <w:rStyle w:val="optioncarChar"/>
        </w:rPr>
        <w:t xml:space="preserve">selon les recommandations de l'article </w:t>
      </w:r>
      <w:hyperlink w:anchor="268" w:history="1">
        <w:r>
          <w:rPr>
            <w:rStyle w:val="optioncarChar"/>
          </w:rPr>
          <w:t>57.1 Escaliers et garde-corps complets</w:t>
        </w:r>
      </w:hyperlink>
      <w:r>
        <w:rPr>
          <w:rStyle w:val="optioncarChar"/>
        </w:rPr>
        <w:t>(PMR) </w:t>
      </w:r>
      <w:r>
        <w:t>(par défaut)</w:t>
      </w:r>
      <w:r>
        <w:rPr>
          <w:rStyle w:val="optioncarChar"/>
        </w:rPr>
        <w:t> / *** </w:t>
      </w:r>
    </w:p>
    <w:p w14:paraId="0A0F5406" w14:textId="77777777" w:rsidR="006A608A" w:rsidRDefault="00000000">
      <w:r>
        <w:rPr>
          <w:b/>
        </w:rPr>
        <w:t>Garde-corps</w:t>
      </w:r>
    </w:p>
    <w:p w14:paraId="09172A79" w14:textId="77777777" w:rsidR="006A608A" w:rsidRDefault="00000000">
      <w:pPr>
        <w:pStyle w:val="Author-eListParagraph"/>
        <w:numPr>
          <w:ilvl w:val="0"/>
          <w:numId w:val="919"/>
        </w:numPr>
      </w:pPr>
      <w:r>
        <w:t>Le dimensionnement et la stabilité des garde-corps doivent satisfaire aux prescriptions de sécurité de la norme </w:t>
      </w:r>
    </w:p>
    <w:p w14:paraId="58C51196" w14:textId="77777777" w:rsidR="006A608A" w:rsidRDefault="00000000">
      <w:r>
        <w:t xml:space="preserve">Voir aussi l'article </w:t>
      </w:r>
      <w:hyperlink w:anchor="1158" w:history="1">
        <w:r>
          <w:t>57.12 Garde-corps / rampes sur mesure (Rem.: suivant plan de détails)</w:t>
        </w:r>
      </w:hyperlink>
      <w:r>
        <w:t xml:space="preserve"> Garde-corps / rampes sur mesure</w:t>
      </w:r>
    </w:p>
    <w:p w14:paraId="1B409916" w14:textId="77777777" w:rsidR="006A608A" w:rsidRDefault="00000000">
      <w:pPr>
        <w:pStyle w:val="Author-eListParagraph"/>
        <w:numPr>
          <w:ilvl w:val="0"/>
          <w:numId w:val="920"/>
        </w:numPr>
      </w:pPr>
      <w:r>
        <w:t>Sauf stipulations spécifiques dans le cahier spécial des charges ou les détails, le garde-corps se compose de:</w:t>
      </w:r>
    </w:p>
    <w:p w14:paraId="183DA28F" w14:textId="77777777" w:rsidR="006A608A" w:rsidRDefault="00000000">
      <w:pPr>
        <w:ind w:left="454"/>
      </w:pPr>
      <w:r>
        <w:t xml:space="preserve">Choix opéré : </w:t>
      </w:r>
      <w:r>
        <w:rPr>
          <w:rStyle w:val="optioncarChar"/>
          <w:b/>
        </w:rPr>
        <w:t>*** / OPTION 1 </w:t>
      </w:r>
      <w:r>
        <w:t>(par défaut)</w:t>
      </w:r>
      <w:r>
        <w:rPr>
          <w:rStyle w:val="optioncarChar"/>
          <w:b/>
        </w:rPr>
        <w:t xml:space="preserve"> / OPTION 2</w:t>
      </w:r>
    </w:p>
    <w:p w14:paraId="0F91F8F5" w14:textId="77777777" w:rsidR="006A608A" w:rsidRDefault="00000000">
      <w:pPr>
        <w:ind w:left="454"/>
      </w:pPr>
      <w:r>
        <w:rPr>
          <w:b/>
        </w:rPr>
        <w:t>***OPTION 1</w:t>
      </w:r>
      <w:r>
        <w:t xml:space="preserve"> : trois planches parallèles aux angles arrondis, rabotées sur une épaisseur d'au moins</w:t>
      </w:r>
      <w:r>
        <w:rPr>
          <w:rStyle w:val="optioncarChar"/>
        </w:rPr>
        <w:t> 23 </w:t>
      </w:r>
      <w:r>
        <w:t> (par défaut)</w:t>
      </w:r>
      <w:r>
        <w:rPr>
          <w:rStyle w:val="optioncarChar"/>
        </w:rPr>
        <w:t> / *** </w:t>
      </w:r>
      <w:r>
        <w:t xml:space="preserve"> mm et une hauteur d'au moins </w:t>
      </w:r>
      <w:r>
        <w:rPr>
          <w:rStyle w:val="optioncarChar"/>
        </w:rPr>
        <w:t>90</w:t>
      </w:r>
      <w:r>
        <w:t> (par défaut)</w:t>
      </w:r>
      <w:r>
        <w:rPr>
          <w:rStyle w:val="optioncarChar"/>
        </w:rPr>
        <w:t> / *** </w:t>
      </w:r>
      <w:r>
        <w:t> mm. La première planche est placée à une hauteur d'au moins 90 cm au-dessus du sol fini, les deux autres sont réparties uniformément avec un espacement de maximum 18 cm .</w:t>
      </w:r>
      <w:r>
        <w:br/>
      </w:r>
      <w:r>
        <w:rPr>
          <w:b/>
        </w:rPr>
        <w:t>***OPTION 2</w:t>
      </w:r>
      <w:r>
        <w:t xml:space="preserve"> : balustres </w:t>
      </w:r>
      <w:r>
        <w:rPr>
          <w:rStyle w:val="optioncarChar"/>
        </w:rPr>
        <w:t>rectangulaires </w:t>
      </w:r>
      <w:r>
        <w:t>(par défaut)</w:t>
      </w:r>
      <w:r>
        <w:rPr>
          <w:rStyle w:val="optioncarChar"/>
        </w:rPr>
        <w:t xml:space="preserve"> / carrées / rondes / ***</w:t>
      </w:r>
      <w:r>
        <w:t>, réparties uniformément avec un écartement de maximum 11 cm , couronnées par une main-courante sobrement profilée.</w:t>
      </w:r>
    </w:p>
    <w:p w14:paraId="6E087A89" w14:textId="77777777" w:rsidR="006A608A" w:rsidRDefault="00000000">
      <w:pPr>
        <w:pStyle w:val="Author-eListParagraph"/>
        <w:numPr>
          <w:ilvl w:val="0"/>
          <w:numId w:val="921"/>
        </w:numPr>
      </w:pPr>
      <w:r>
        <w:t>Lorsque la balustrade est en bois, les balustres principales font partie de l'escalier en bois. Sinon, seuls des poteaux courts aux dimensions appropriées sont posés pour les marches balancées. La transition entre les volées est exécutée à l'aide de crosses. </w:t>
      </w:r>
    </w:p>
    <w:p w14:paraId="5651C810" w14:textId="77777777" w:rsidR="006A608A" w:rsidRDefault="00000000">
      <w:pPr>
        <w:pStyle w:val="heading"/>
      </w:pPr>
      <w:r>
        <w:t>Revêtement de la face inférieure - Finition des bords</w:t>
      </w:r>
    </w:p>
    <w:p w14:paraId="1A74F60A" w14:textId="77777777" w:rsidR="006A608A" w:rsidRDefault="00000000">
      <w:pPr>
        <w:pStyle w:val="Author-eListParagraph"/>
        <w:numPr>
          <w:ilvl w:val="0"/>
          <w:numId w:val="922"/>
        </w:numPr>
      </w:pPr>
      <w:r>
        <w:t>Pour les escaliers fermés, la face inférieure des escaliers et des paliers est revêtue de:</w:t>
      </w:r>
    </w:p>
    <w:p w14:paraId="140FAA83" w14:textId="77777777" w:rsidR="006A608A" w:rsidRDefault="00000000">
      <w:pPr>
        <w:ind w:left="454"/>
      </w:pPr>
      <w:r>
        <w:rPr>
          <w:b/>
        </w:rPr>
        <w:t xml:space="preserve">Choix opéré : </w:t>
      </w:r>
      <w:r>
        <w:rPr>
          <w:rStyle w:val="optioncarChar"/>
          <w:b/>
        </w:rPr>
        <w:t>*** / OPTION 1</w:t>
      </w:r>
      <w:r>
        <w:t xml:space="preserve"> (par défaut)</w:t>
      </w:r>
      <w:r>
        <w:rPr>
          <w:rStyle w:val="optioncarChar"/>
          <w:b/>
        </w:rPr>
        <w:t> / OPTION 2</w:t>
      </w:r>
    </w:p>
    <w:p w14:paraId="380D2501" w14:textId="77777777" w:rsidR="006A608A" w:rsidRDefault="00000000">
      <w:pPr>
        <w:ind w:left="454"/>
      </w:pPr>
      <w:r>
        <w:rPr>
          <w:b/>
        </w:rPr>
        <w:t>OPTION 1</w:t>
      </w:r>
      <w:r>
        <w:t>  (par défaut): plaques de contreplaqué. Elles sont clouées sur la structure portante, les clous doivent être enfoncés et les trous bouchés à la pâte de bois.</w:t>
      </w:r>
      <w:r>
        <w:br/>
      </w:r>
      <w:r>
        <w:rPr>
          <w:b/>
        </w:rPr>
        <w:t>OPTION 2</w:t>
      </w:r>
      <w:r>
        <w:t xml:space="preserve"> : un lattage en bois, de la même essence que l'escalier. Les lattes présentent une largeur de </w:t>
      </w:r>
      <w:r>
        <w:rPr>
          <w:rStyle w:val="optioncarChar"/>
        </w:rPr>
        <w:t xml:space="preserve">8 </w:t>
      </w:r>
      <w:r>
        <w:t>(par défaut) </w:t>
      </w:r>
      <w:r>
        <w:rPr>
          <w:rStyle w:val="optioncarChar"/>
        </w:rPr>
        <w:t xml:space="preserve">/ 10 / 12 / *** </w:t>
      </w:r>
      <w:r>
        <w:t>cm et une épaisseur minimale de</w:t>
      </w:r>
      <w:r>
        <w:rPr>
          <w:rStyle w:val="optioncarChar"/>
        </w:rPr>
        <w:t> 12 </w:t>
      </w:r>
      <w:r>
        <w:t>(par défaut)</w:t>
      </w:r>
      <w:r>
        <w:rPr>
          <w:rStyle w:val="optioncarChar"/>
        </w:rPr>
        <w:t xml:space="preserve"> / 18 / ***</w:t>
      </w:r>
      <w:r>
        <w:t xml:space="preserve"> mm. L'assemblage se fait à rainure et languette et le clouage est caché. Les trous sont bouchés à la pâte de bois.</w:t>
      </w:r>
    </w:p>
    <w:p w14:paraId="6B5160CA" w14:textId="77777777" w:rsidR="006A608A" w:rsidRDefault="00000000">
      <w:pPr>
        <w:pStyle w:val="Author-eListParagraph"/>
        <w:numPr>
          <w:ilvl w:val="0"/>
          <w:numId w:val="923"/>
        </w:numPr>
      </w:pPr>
      <w:r>
        <w:t xml:space="preserve">Au droit du raccord des paliers avec le revêtement du plafond et au droit des dégagements, les rives visibles du plancher sont achevées à l'aide d'une planche plate (ou limon traînant) , rabotée jusqu'à au moins </w:t>
      </w:r>
      <w:r>
        <w:rPr>
          <w:rStyle w:val="optioncarChar"/>
        </w:rPr>
        <w:t>19 </w:t>
      </w:r>
      <w:r>
        <w:t>(par défaut)</w:t>
      </w:r>
      <w:r>
        <w:rPr>
          <w:rStyle w:val="optioncarChar"/>
        </w:rPr>
        <w:t> / ***  </w:t>
      </w:r>
      <w:r>
        <w:t>mm d'épaisseur, et éventuellement, selon le dessin de détail, pourvue d'un listel profilé.</w:t>
      </w:r>
    </w:p>
    <w:p w14:paraId="2BFB25E3" w14:textId="77777777" w:rsidR="006A608A" w:rsidRDefault="00000000">
      <w:pPr>
        <w:pStyle w:val="Author-eListParagraph"/>
        <w:numPr>
          <w:ilvl w:val="0"/>
          <w:numId w:val="923"/>
        </w:numPr>
      </w:pPr>
      <w:r>
        <w:t xml:space="preserve">Contre les murs ou lorsque la face inférieure des escaliers et des paliers doit être revêtue, les listels profilés sont rabotés jusqu' à </w:t>
      </w:r>
      <w:r>
        <w:rPr>
          <w:rStyle w:val="optioncarChar"/>
        </w:rPr>
        <w:t>10 x 25</w:t>
      </w:r>
      <w:r>
        <w:t> (par défaut)</w:t>
      </w:r>
      <w:r>
        <w:rPr>
          <w:rStyle w:val="optioncarChar"/>
        </w:rPr>
        <w:t xml:space="preserve"> / *** </w:t>
      </w:r>
      <w:r>
        <w:t>mm d'épaisseur et posés comme finition des bords. Ces lattes sont clouées, les clous sont enfoncés et les trous bouchés avec de la pâte de bois.</w:t>
      </w:r>
    </w:p>
    <w:p w14:paraId="5CE93CB8" w14:textId="77777777" w:rsidR="006A608A" w:rsidRDefault="00000000">
      <w:pPr>
        <w:spacing w:before="0" w:after="0"/>
      </w:pPr>
      <w:r>
        <w:rPr>
          <w:b/>
        </w:rPr>
        <w:t>Marches droites</w:t>
      </w:r>
    </w:p>
    <w:p w14:paraId="7ACB5514" w14:textId="77777777" w:rsidR="006A608A" w:rsidRDefault="00000000">
      <w:pPr>
        <w:pStyle w:val="Author-eListParagraph"/>
        <w:numPr>
          <w:ilvl w:val="0"/>
          <w:numId w:val="924"/>
        </w:numPr>
      </w:pPr>
      <w:r>
        <w:t xml:space="preserve">Module du pas : (M=600 à 630, selon la formule M=2H+G) </w:t>
      </w:r>
    </w:p>
    <w:p w14:paraId="658BD23B" w14:textId="77777777" w:rsidR="006A608A" w:rsidRDefault="00000000">
      <w:pPr>
        <w:pStyle w:val="Author-eListParagraph"/>
        <w:numPr>
          <w:ilvl w:val="1"/>
          <w:numId w:val="925"/>
        </w:numPr>
      </w:pPr>
      <w:r>
        <w:t xml:space="preserve">Giron : G = minimum </w:t>
      </w:r>
      <w:r>
        <w:rPr>
          <w:rStyle w:val="optioncarChar"/>
        </w:rPr>
        <w:t>225</w:t>
      </w:r>
      <w:r>
        <w:t> (par défaut)</w:t>
      </w:r>
      <w:r>
        <w:rPr>
          <w:rStyle w:val="optioncarChar"/>
        </w:rPr>
        <w:t xml:space="preserve"> / 250 (PMR) / *** </w:t>
      </w:r>
      <w:r>
        <w:t xml:space="preserve"> mm , maximum </w:t>
      </w:r>
      <w:r>
        <w:rPr>
          <w:rStyle w:val="optioncarChar"/>
        </w:rPr>
        <w:t>250 </w:t>
      </w:r>
      <w:r>
        <w:t>(par défaut) </w:t>
      </w:r>
      <w:r>
        <w:rPr>
          <w:rStyle w:val="optioncarChar"/>
        </w:rPr>
        <w:t>/ *** </w:t>
      </w:r>
      <w:r>
        <w:t>   mm</w:t>
      </w:r>
    </w:p>
    <w:p w14:paraId="400D05EA" w14:textId="77777777" w:rsidR="006A608A" w:rsidRDefault="00000000">
      <w:pPr>
        <w:pStyle w:val="Author-eListParagraph"/>
        <w:numPr>
          <w:ilvl w:val="1"/>
          <w:numId w:val="925"/>
        </w:numPr>
      </w:pPr>
      <w:r>
        <w:t xml:space="preserve">Hauteur de la marche : H = minimum </w:t>
      </w:r>
      <w:r>
        <w:rPr>
          <w:rStyle w:val="optioncarChar"/>
        </w:rPr>
        <w:t>175 </w:t>
      </w:r>
      <w:r>
        <w:t>(par défaut)</w:t>
      </w:r>
      <w:r>
        <w:rPr>
          <w:rStyle w:val="optioncarChar"/>
        </w:rPr>
        <w:t> / *** </w:t>
      </w:r>
      <w:r>
        <w:t xml:space="preserve">  mm, maximum </w:t>
      </w:r>
      <w:r>
        <w:rPr>
          <w:rStyle w:val="optioncarChar"/>
        </w:rPr>
        <w:t>180 (PMR) </w:t>
      </w:r>
      <w:r>
        <w:t xml:space="preserve">(par défaut) </w:t>
      </w:r>
      <w:r>
        <w:rPr>
          <w:rStyle w:val="optioncarChar"/>
        </w:rPr>
        <w:t>/ 190 / ***</w:t>
      </w:r>
      <w:r>
        <w:t> mm</w:t>
      </w:r>
    </w:p>
    <w:p w14:paraId="4EA8ABBD" w14:textId="77777777" w:rsidR="006A608A" w:rsidRDefault="00000000">
      <w:pPr>
        <w:pStyle w:val="Author-eListParagraph"/>
        <w:numPr>
          <w:ilvl w:val="0"/>
          <w:numId w:val="924"/>
        </w:numPr>
      </w:pPr>
      <w:r>
        <w:t xml:space="preserve">Type : limons embrevés à marches </w:t>
      </w:r>
      <w:r>
        <w:rPr>
          <w:rStyle w:val="optioncarChar"/>
        </w:rPr>
        <w:t>ouvertes </w:t>
      </w:r>
      <w:r>
        <w:t>(par défaut)</w:t>
      </w:r>
      <w:r>
        <w:rPr>
          <w:rStyle w:val="optioncarChar"/>
        </w:rPr>
        <w:t xml:space="preserve"> / fermées (PMR)</w:t>
      </w:r>
      <w:r>
        <w:t> (cf. option</w:t>
      </w:r>
      <w:r>
        <w:rPr>
          <w:rStyle w:val="optioncarChar"/>
        </w:rPr>
        <w:t> avec (PMR) </w:t>
      </w:r>
      <w:r>
        <w:t>(par défaut)</w:t>
      </w:r>
      <w:r>
        <w:rPr>
          <w:rStyle w:val="optioncarChar"/>
        </w:rPr>
        <w:t xml:space="preserve"> / sans</w:t>
      </w:r>
      <w:r>
        <w:t xml:space="preserve"> contremarches)</w:t>
      </w:r>
    </w:p>
    <w:p w14:paraId="37D1414F" w14:textId="77777777" w:rsidR="006A608A" w:rsidRDefault="00000000">
      <w:pPr>
        <w:pStyle w:val="Author-eListParagraph"/>
        <w:numPr>
          <w:ilvl w:val="0"/>
          <w:numId w:val="924"/>
        </w:numPr>
      </w:pPr>
      <w:r>
        <w:t xml:space="preserve">Limons : épaisseur </w:t>
      </w:r>
      <w:r>
        <w:rPr>
          <w:rStyle w:val="optioncarChar"/>
        </w:rPr>
        <w:t>35 </w:t>
      </w:r>
      <w:r>
        <w:t>(par défaut)</w:t>
      </w:r>
      <w:r>
        <w:rPr>
          <w:rStyle w:val="optioncarChar"/>
        </w:rPr>
        <w:t xml:space="preserve"> / 40 / ***</w:t>
      </w:r>
      <w:r>
        <w:t xml:space="preserve"> mm, hauteur minimum </w:t>
      </w:r>
      <w:r>
        <w:rPr>
          <w:rStyle w:val="optioncarChar"/>
        </w:rPr>
        <w:t>250</w:t>
      </w:r>
      <w:r>
        <w:t> (par défaut)</w:t>
      </w:r>
      <w:r>
        <w:rPr>
          <w:rStyle w:val="optioncarChar"/>
        </w:rPr>
        <w:t> / ***</w:t>
      </w:r>
      <w:r>
        <w:t>   mm</w:t>
      </w:r>
    </w:p>
    <w:p w14:paraId="71C350C2" w14:textId="77777777" w:rsidR="006A608A" w:rsidRDefault="00000000">
      <w:pPr>
        <w:pStyle w:val="Author-eListParagraph"/>
        <w:numPr>
          <w:ilvl w:val="0"/>
          <w:numId w:val="924"/>
        </w:numPr>
      </w:pPr>
      <w:r>
        <w:t xml:space="preserve">Marches : épaisseur minimale </w:t>
      </w:r>
      <w:r>
        <w:rPr>
          <w:rStyle w:val="optioncarChar"/>
        </w:rPr>
        <w:t>35 </w:t>
      </w:r>
      <w:r>
        <w:t>(par défaut)</w:t>
      </w:r>
      <w:r>
        <w:rPr>
          <w:rStyle w:val="optioncarChar"/>
        </w:rPr>
        <w:t xml:space="preserve"> / 40 / ***</w:t>
      </w:r>
      <w:r>
        <w:t xml:space="preserve"> mm</w:t>
      </w:r>
    </w:p>
    <w:p w14:paraId="6CFE133E" w14:textId="77777777" w:rsidR="006A608A" w:rsidRDefault="00000000">
      <w:pPr>
        <w:pStyle w:val="Author-eListParagraph"/>
        <w:numPr>
          <w:ilvl w:val="0"/>
          <w:numId w:val="924"/>
        </w:numPr>
      </w:pPr>
      <w:r>
        <w:t xml:space="preserve">Pièces embrevées : </w:t>
      </w:r>
      <w:r>
        <w:rPr>
          <w:rStyle w:val="optioncarChar"/>
        </w:rPr>
        <w:t>poteaux principaux</w:t>
      </w:r>
      <w:r>
        <w:t> (par défaut)</w:t>
      </w:r>
      <w:r>
        <w:rPr>
          <w:rStyle w:val="optioncarChar"/>
        </w:rPr>
        <w:t xml:space="preserve"> / marches palières / crosses / ***</w:t>
      </w:r>
    </w:p>
    <w:p w14:paraId="6A351999" w14:textId="77777777" w:rsidR="006A608A" w:rsidRDefault="00000000">
      <w:pPr>
        <w:pStyle w:val="Author-eListParagraph"/>
        <w:numPr>
          <w:ilvl w:val="0"/>
          <w:numId w:val="924"/>
        </w:numPr>
      </w:pPr>
      <w:r>
        <w:t>Poteaux :</w:t>
      </w:r>
      <w:r>
        <w:rPr>
          <w:rStyle w:val="optioncarChar"/>
        </w:rPr>
        <w:t> non prévus</w:t>
      </w:r>
      <w:r>
        <w:t> (par défaut)</w:t>
      </w:r>
      <w:r>
        <w:rPr>
          <w:rStyle w:val="optioncarChar"/>
        </w:rPr>
        <w:t xml:space="preserve"> / rectangulaires / carrés / selon le dessin de détail de l'auteur de projet / ***</w:t>
      </w:r>
      <w:r>
        <w:t>.</w:t>
      </w:r>
    </w:p>
    <w:p w14:paraId="1223E7F7" w14:textId="77777777" w:rsidR="006A608A" w:rsidRDefault="00000000">
      <w:pPr>
        <w:pStyle w:val="Author-eListParagraph"/>
        <w:numPr>
          <w:ilvl w:val="0"/>
          <w:numId w:val="924"/>
        </w:numPr>
      </w:pPr>
      <w:r>
        <w:t>Main-courante : (comprise)</w:t>
      </w:r>
    </w:p>
    <w:p w14:paraId="068698FE" w14:textId="77777777" w:rsidR="006A608A" w:rsidRDefault="00000000">
      <w:pPr>
        <w:ind w:left="454"/>
      </w:pPr>
      <w:r>
        <w:rPr>
          <w:b/>
        </w:rPr>
        <w:t xml:space="preserve">Choix opéré : </w:t>
      </w:r>
      <w:r>
        <w:rPr>
          <w:rStyle w:val="optioncarChar"/>
          <w:b/>
        </w:rPr>
        <w:t>*** / OPTION 1</w:t>
      </w:r>
      <w:r>
        <w:t> (par défaut)</w:t>
      </w:r>
      <w:r>
        <w:rPr>
          <w:rStyle w:val="optioncarChar"/>
          <w:b/>
        </w:rPr>
        <w:t xml:space="preserve"> / OPTION 2 </w:t>
      </w:r>
    </w:p>
    <w:p w14:paraId="74A80CD4" w14:textId="77777777" w:rsidR="006A608A" w:rsidRDefault="00000000">
      <w:pPr>
        <w:ind w:left="454"/>
      </w:pPr>
      <w:r>
        <w:rPr>
          <w:b/>
        </w:rPr>
        <w:t>OPTION 1</w:t>
      </w:r>
      <w:r>
        <w:t xml:space="preserve"> : trois planches parallèles aux angles arrondis, rabotées sur une épaisseur d'au moins </w:t>
      </w:r>
      <w:r>
        <w:rPr>
          <w:rStyle w:val="optioncarChar"/>
        </w:rPr>
        <w:t>23</w:t>
      </w:r>
      <w:r>
        <w:t> (par défaut)</w:t>
      </w:r>
      <w:r>
        <w:rPr>
          <w:rStyle w:val="optioncarChar"/>
        </w:rPr>
        <w:t> / *** </w:t>
      </w:r>
      <w:r>
        <w:t xml:space="preserve">  mm et une hauteur d'au moins </w:t>
      </w:r>
      <w:r>
        <w:rPr>
          <w:rStyle w:val="optioncarChar"/>
        </w:rPr>
        <w:t>90</w:t>
      </w:r>
      <w:r>
        <w:t> (par défaut) </w:t>
      </w:r>
      <w:r>
        <w:rPr>
          <w:rStyle w:val="optioncarChar"/>
        </w:rPr>
        <w:t>/ *** </w:t>
      </w:r>
      <w:r>
        <w:t>  mm. La première planche est placée à une hauteur d'au moins 90 cm au-dessus du sol fini, les deux autres sont réparties uniformément avec un espacement de maximum 18 cm.</w:t>
      </w:r>
      <w:r>
        <w:br/>
      </w:r>
      <w:r>
        <w:rPr>
          <w:b/>
        </w:rPr>
        <w:t>OPTION 2</w:t>
      </w:r>
      <w:r>
        <w:t xml:space="preserve"> : balustres </w:t>
      </w:r>
      <w:r>
        <w:rPr>
          <w:rStyle w:val="optioncarChar"/>
        </w:rPr>
        <w:t>rectangulaires </w:t>
      </w:r>
      <w:r>
        <w:t>(par défaut)</w:t>
      </w:r>
      <w:r>
        <w:rPr>
          <w:rStyle w:val="optioncarChar"/>
        </w:rPr>
        <w:t xml:space="preserve"> / carrées / rondes / ***</w:t>
      </w:r>
      <w:r>
        <w:t>, réparties uniformément avec un écartement de maximum 11 cm, couronnées par une main-courante sobrement profilée</w:t>
      </w:r>
    </w:p>
    <w:p w14:paraId="6E0128EF" w14:textId="77777777" w:rsidR="006A608A" w:rsidRDefault="00000000">
      <w:r>
        <w:t xml:space="preserve">(voir l'article </w:t>
      </w:r>
      <w:hyperlink w:anchor="1161" w:history="1">
        <w:r>
          <w:t>57.26.3a Main-courantes / Lisses en bois</w:t>
        </w:r>
      </w:hyperlink>
      <w:r>
        <w:t xml:space="preserve"> Main-courantes / Lisses en bois).</w:t>
      </w:r>
    </w:p>
    <w:p w14:paraId="3D8C45D8" w14:textId="77777777" w:rsidR="006A608A" w:rsidRDefault="00000000">
      <w:pPr>
        <w:pStyle w:val="Author-eListParagraph"/>
        <w:numPr>
          <w:ilvl w:val="0"/>
          <w:numId w:val="926"/>
        </w:numPr>
      </w:pPr>
      <w:r>
        <w:t xml:space="preserve">Contremarches : contreplaqué, épaisseur minimum 12 mm , face vue revêtue de placage </w:t>
      </w:r>
      <w:r>
        <w:rPr>
          <w:rStyle w:val="optioncarChar"/>
        </w:rPr>
        <w:t>coupé</w:t>
      </w:r>
      <w:r>
        <w:t> (par défaut)</w:t>
      </w:r>
      <w:r>
        <w:rPr>
          <w:rStyle w:val="optioncarChar"/>
        </w:rPr>
        <w:t xml:space="preserve"> / déroulé / ***</w:t>
      </w:r>
    </w:p>
    <w:p w14:paraId="49605466" w14:textId="77777777" w:rsidR="006A608A" w:rsidRDefault="00000000">
      <w:pPr>
        <w:pStyle w:val="Author-eListParagraph"/>
        <w:numPr>
          <w:ilvl w:val="0"/>
          <w:numId w:val="926"/>
        </w:numPr>
      </w:pPr>
      <w:r>
        <w:t xml:space="preserve">Revêtement du palier : planches en bois plain épaisseur </w:t>
      </w:r>
      <w:r>
        <w:rPr>
          <w:rStyle w:val="optioncarChar"/>
        </w:rPr>
        <w:t>18 </w:t>
      </w:r>
      <w:r>
        <w:t>(par défaut)</w:t>
      </w:r>
      <w:r>
        <w:rPr>
          <w:rStyle w:val="optioncarChar"/>
        </w:rPr>
        <w:t xml:space="preserve"> / 22 / *** </w:t>
      </w:r>
      <w:r>
        <w:t>mm</w:t>
      </w:r>
    </w:p>
    <w:p w14:paraId="0F929A3C" w14:textId="77777777" w:rsidR="006A608A" w:rsidRDefault="00000000">
      <w:pPr>
        <w:pStyle w:val="Author-eListParagraph"/>
        <w:numPr>
          <w:ilvl w:val="0"/>
          <w:numId w:val="926"/>
        </w:numPr>
      </w:pPr>
      <w:r>
        <w:t xml:space="preserve">Revêtement de la face inférieure de l'escalier (et des paliers) : contreplaqué, épaisseur </w:t>
      </w:r>
      <w:r>
        <w:rPr>
          <w:rStyle w:val="optioncarChar"/>
        </w:rPr>
        <w:t>6 </w:t>
      </w:r>
      <w:r>
        <w:t>(par défaut) </w:t>
      </w:r>
      <w:r>
        <w:rPr>
          <w:rStyle w:val="optioncarChar"/>
        </w:rPr>
        <w:t>/ *** </w:t>
      </w:r>
      <w:r>
        <w:t>  mm, face vue revêtue de placage</w:t>
      </w:r>
      <w:r>
        <w:rPr>
          <w:rStyle w:val="optioncarChar"/>
        </w:rPr>
        <w:t xml:space="preserve"> coupé </w:t>
      </w:r>
      <w:r>
        <w:t>(par défaut) </w:t>
      </w:r>
      <w:r>
        <w:rPr>
          <w:rStyle w:val="optioncarChar"/>
        </w:rPr>
        <w:t>/ déroulé / plafonné / ***</w:t>
      </w:r>
      <w:r>
        <w:t xml:space="preserve"> et pourvue d'une couche de peinture de fond pour une finition prête à peindre des </w:t>
      </w:r>
      <w:r>
        <w:rPr>
          <w:rStyle w:val="optioncarChar"/>
        </w:rPr>
        <w:t>***</w:t>
      </w:r>
    </w:p>
    <w:p w14:paraId="0633A6B9" w14:textId="77777777" w:rsidR="006A608A" w:rsidRDefault="00000000">
      <w:pPr>
        <w:spacing w:before="0" w:after="0"/>
      </w:pPr>
      <w:r>
        <w:rPr>
          <w:b/>
        </w:rPr>
        <w:t>Escalier en colimaçon</w:t>
      </w:r>
    </w:p>
    <w:p w14:paraId="068FC028" w14:textId="77777777" w:rsidR="006A608A" w:rsidRDefault="00000000">
      <w:pPr>
        <w:pStyle w:val="Author-eListParagraph"/>
        <w:numPr>
          <w:ilvl w:val="0"/>
          <w:numId w:val="927"/>
        </w:numPr>
      </w:pPr>
      <w:r>
        <w:t xml:space="preserve">Marches : épaisseur minimale </w:t>
      </w:r>
      <w:r>
        <w:rPr>
          <w:rStyle w:val="optioncarChar"/>
        </w:rPr>
        <w:t>35</w:t>
      </w:r>
      <w:r>
        <w:t> (par défaut)</w:t>
      </w:r>
      <w:r>
        <w:rPr>
          <w:rStyle w:val="optioncarChar"/>
        </w:rPr>
        <w:t xml:space="preserve"> / 40 / *** </w:t>
      </w:r>
      <w:r>
        <w:t>mm</w:t>
      </w:r>
    </w:p>
    <w:p w14:paraId="53CB73CE" w14:textId="77777777" w:rsidR="006A608A" w:rsidRDefault="00000000">
      <w:pPr>
        <w:pStyle w:val="Author-eListParagraph"/>
        <w:numPr>
          <w:ilvl w:val="0"/>
          <w:numId w:val="927"/>
        </w:numPr>
      </w:pPr>
      <w:r>
        <w:t xml:space="preserve">Poteaux : </w:t>
      </w:r>
      <w:r>
        <w:rPr>
          <w:rStyle w:val="optioncarChar"/>
        </w:rPr>
        <w:t>ronds </w:t>
      </w:r>
      <w:r>
        <w:t>(par défaut)</w:t>
      </w:r>
      <w:r>
        <w:rPr>
          <w:rStyle w:val="optioncarChar"/>
        </w:rPr>
        <w:t xml:space="preserve"> / rectangulaires / carrés / selon le dessin détaillé de l'auteur de projet</w:t>
      </w:r>
      <w:r>
        <w:t xml:space="preserve">. Diamètre : minimum </w:t>
      </w:r>
      <w:r>
        <w:rPr>
          <w:rStyle w:val="optioncarChar"/>
        </w:rPr>
        <w:t>150</w:t>
      </w:r>
      <w:r>
        <w:t> (par défaut) </w:t>
      </w:r>
      <w:r>
        <w:rPr>
          <w:rStyle w:val="optioncarChar"/>
        </w:rPr>
        <w:t>/ *** </w:t>
      </w:r>
      <w:r>
        <w:t> mm.</w:t>
      </w:r>
    </w:p>
    <w:p w14:paraId="3F26854C" w14:textId="77777777" w:rsidR="006A608A" w:rsidRDefault="00000000">
      <w:pPr>
        <w:pStyle w:val="Author-eListParagraph"/>
        <w:numPr>
          <w:ilvl w:val="0"/>
          <w:numId w:val="927"/>
        </w:numPr>
      </w:pPr>
      <w:r>
        <w:t xml:space="preserve">Les marches s'appuient dans le pilastre à l'aide </w:t>
      </w:r>
      <w:r>
        <w:rPr>
          <w:rStyle w:val="optioncarChar"/>
        </w:rPr>
        <w:t xml:space="preserve">d'accessoires métalliques / par assemblage à tenon et mortaise </w:t>
      </w:r>
      <w:r>
        <w:t>(dans un pilastre massif)</w:t>
      </w:r>
    </w:p>
    <w:p w14:paraId="43D477D2" w14:textId="77777777" w:rsidR="006A608A" w:rsidRDefault="00000000">
      <w:pPr>
        <w:pStyle w:val="Author-eListParagraph"/>
        <w:numPr>
          <w:ilvl w:val="0"/>
          <w:numId w:val="927"/>
        </w:numPr>
      </w:pPr>
      <w:r>
        <w:t xml:space="preserve">Du côté extérieur, les marches sont </w:t>
      </w:r>
      <w:r>
        <w:rPr>
          <w:rStyle w:val="optioncarChar"/>
        </w:rPr>
        <w:t>reliées à des balustres</w:t>
      </w:r>
      <w:r>
        <w:t> (par défaut)</w:t>
      </w:r>
      <w:r>
        <w:rPr>
          <w:rStyle w:val="optioncarChar"/>
        </w:rPr>
        <w:t xml:space="preserve"> / fixées dans un limon / ***</w:t>
      </w:r>
    </w:p>
    <w:p w14:paraId="49058A81" w14:textId="77777777" w:rsidR="006A608A" w:rsidRDefault="00000000">
      <w:pPr>
        <w:pStyle w:val="Author-eListParagraph"/>
        <w:numPr>
          <w:ilvl w:val="0"/>
          <w:numId w:val="927"/>
        </w:numPr>
      </w:pPr>
      <w:r>
        <w:t xml:space="preserve">Main-courante : </w:t>
      </w:r>
      <w:r>
        <w:rPr>
          <w:rStyle w:val="optioncarChar"/>
        </w:rPr>
        <w:t>***</w:t>
      </w:r>
      <w:r>
        <w:t> </w:t>
      </w:r>
    </w:p>
    <w:p w14:paraId="749F612F" w14:textId="77777777" w:rsidR="006A608A" w:rsidRDefault="00000000">
      <w:r>
        <w:t> </w:t>
      </w:r>
    </w:p>
    <w:p w14:paraId="21603E9D" w14:textId="77777777" w:rsidR="006A608A" w:rsidRDefault="00000000">
      <w:pPr>
        <w:pStyle w:val="pheading"/>
      </w:pPr>
      <w:r>
        <w:t>- Notes d’exécution complémentaires</w:t>
      </w:r>
    </w:p>
    <w:p w14:paraId="044ECE4D" w14:textId="77777777" w:rsidR="006A608A" w:rsidRDefault="00000000">
      <w:pPr>
        <w:pStyle w:val="heading"/>
      </w:pPr>
      <w:r>
        <w:t>Bois massif</w:t>
      </w:r>
    </w:p>
    <w:p w14:paraId="5E4D1B77" w14:textId="77777777" w:rsidR="006A608A" w:rsidRDefault="00000000">
      <w:r>
        <w:t>Lorsque les marches sont prévues avec des contremarches, il y a lieu de prendre les mesures qui s'imposent pour éviter que l'escalier ne 'craque' [NIT 198].</w:t>
      </w:r>
    </w:p>
    <w:p w14:paraId="4F23869C" w14:textId="77777777" w:rsidR="006A608A" w:rsidRDefault="00000000">
      <w:pPr>
        <w:pStyle w:val="Author-eListParagraph"/>
        <w:numPr>
          <w:ilvl w:val="0"/>
          <w:numId w:val="928"/>
        </w:numPr>
      </w:pPr>
      <w:r>
        <w:t>Les contremarches et les marches sont resserrées lors de la mise en œuvre.</w:t>
      </w:r>
    </w:p>
    <w:p w14:paraId="20EFFB78" w14:textId="77777777" w:rsidR="006A608A" w:rsidRDefault="00000000">
      <w:pPr>
        <w:pStyle w:val="Author-eListParagraph"/>
        <w:numPr>
          <w:ilvl w:val="0"/>
          <w:numId w:val="928"/>
        </w:numPr>
      </w:pPr>
      <w:r>
        <w:t>Les contremarches sont rabotées convexes au centre : 3 mm en diminuant vers les angles.</w:t>
      </w:r>
    </w:p>
    <w:p w14:paraId="318EFA8B" w14:textId="77777777" w:rsidR="006A608A" w:rsidRDefault="00000000">
      <w:pPr>
        <w:pStyle w:val="Author-eListParagraph"/>
        <w:numPr>
          <w:ilvl w:val="0"/>
          <w:numId w:val="928"/>
        </w:numPr>
      </w:pPr>
      <w:r>
        <w:t>A l'arrière de la contremarche, entre deux marches successives, on pose 1 ou 2 lattes anticraquement.</w:t>
      </w:r>
    </w:p>
    <w:p w14:paraId="552E7911" w14:textId="77777777" w:rsidR="006A608A" w:rsidRDefault="00000000">
      <w:pPr>
        <w:pStyle w:val="heading"/>
      </w:pPr>
      <w:r>
        <w:t>Marches droites</w:t>
      </w:r>
    </w:p>
    <w:p w14:paraId="72E76175" w14:textId="77777777" w:rsidR="006A608A" w:rsidRDefault="00000000">
      <w:r>
        <w:t>Conformément aux indications sur les plans et/ou les dessins de détail :</w:t>
      </w:r>
    </w:p>
    <w:p w14:paraId="3192AF01" w14:textId="77777777" w:rsidR="006A608A" w:rsidRDefault="00000000">
      <w:pPr>
        <w:pStyle w:val="Author-eListParagraph"/>
        <w:numPr>
          <w:ilvl w:val="0"/>
          <w:numId w:val="929"/>
        </w:numPr>
      </w:pPr>
      <w:r>
        <w:t xml:space="preserve">L'escalier est pourvu </w:t>
      </w:r>
      <w:r>
        <w:rPr>
          <w:rStyle w:val="optioncarChar"/>
        </w:rPr>
        <w:t>d'une première marche en bois</w:t>
      </w:r>
      <w:r>
        <w:t> (par défaut)</w:t>
      </w:r>
      <w:r>
        <w:rPr>
          <w:rStyle w:val="optioncarChar"/>
        </w:rPr>
        <w:t> / ***</w:t>
      </w:r>
    </w:p>
    <w:p w14:paraId="6350899C" w14:textId="77777777" w:rsidR="006A608A" w:rsidRDefault="00000000">
      <w:pPr>
        <w:pStyle w:val="Author-eListParagraph"/>
        <w:numPr>
          <w:ilvl w:val="0"/>
          <w:numId w:val="929"/>
        </w:numPr>
      </w:pPr>
      <w:r>
        <w:t>La largeur de la marche supérieure de chaque volée est adaptée. Lorsque le sol du palier ou du dégagement est en bois, une feuillure est réservée pour le plancher dans la face arrière de la marche.</w:t>
      </w:r>
    </w:p>
    <w:p w14:paraId="23BC141E" w14:textId="77777777" w:rsidR="006A608A" w:rsidRDefault="00000000">
      <w:pPr>
        <w:pStyle w:val="Author-eListParagraph"/>
        <w:numPr>
          <w:ilvl w:val="0"/>
          <w:numId w:val="929"/>
        </w:numPr>
      </w:pPr>
      <w:r>
        <w:t>Isolation des creux en</w:t>
      </w:r>
      <w:r>
        <w:rPr>
          <w:rStyle w:val="optioncarChar"/>
        </w:rPr>
        <w:t> laine minérale </w:t>
      </w:r>
      <w:r>
        <w:t>(par défaut)</w:t>
      </w:r>
      <w:r>
        <w:rPr>
          <w:rStyle w:val="optioncarChar"/>
        </w:rPr>
        <w:t> / *** </w:t>
      </w:r>
    </w:p>
    <w:p w14:paraId="015C92B4" w14:textId="77777777" w:rsidR="006A608A" w:rsidRDefault="00000000">
      <w:pPr>
        <w:pStyle w:val="pheading"/>
      </w:pPr>
      <w:r>
        <w:t>CONTRÔLES PARTICULIERS</w:t>
      </w:r>
    </w:p>
    <w:p w14:paraId="5774A1A9" w14:textId="77777777" w:rsidR="006A608A" w:rsidRDefault="00000000">
      <w:r>
        <w:t>Les défauts du bois suivants entraînent le refus : pourriture, irrégularités dans la structure, traces d'anciennes attaques d'insectes, décoloration et lignes, entre-écorce et galle résineuse, nœuds (non adhérents et nœuds sains incrustés), trous, fentes entre les fibres.</w:t>
      </w:r>
      <w:r>
        <w:br/>
        <w:t>Les défauts de fabrication suivant entraînent le refus : craquement des marches, joints ouverts entre deux bandes, couches superposées, réparations, soufflures, surface rugueuse, pénétration de colle, …</w:t>
      </w:r>
      <w:r>
        <w:br/>
        <w:t>Toute dégradation est réparée par et aux frais de l'entrepreneur.  </w:t>
      </w:r>
    </w:p>
    <w:p w14:paraId="306AB8EC" w14:textId="77777777" w:rsidR="006A608A" w:rsidRDefault="00000000">
      <w:pPr>
        <w:pStyle w:val="pheading"/>
      </w:pPr>
      <w:r>
        <w:t>MESURAGE</w:t>
      </w:r>
    </w:p>
    <w:p w14:paraId="09450397" w14:textId="77777777" w:rsidR="006A608A" w:rsidRDefault="00000000">
      <w:r>
        <w:t>Conformément aux indications spécifiques dans le cahier spécial des charges et/ou le métré récapitulatif, le mesurage doit être conçu comme suit :</w:t>
      </w:r>
    </w:p>
    <w:p w14:paraId="37A760C4" w14:textId="77777777" w:rsidR="006A608A" w:rsidRDefault="00000000">
      <w:pPr>
        <w:pStyle w:val="pheading"/>
      </w:pPr>
      <w:r>
        <w:t>- unité de mesure:</w:t>
      </w:r>
    </w:p>
    <w:p w14:paraId="2B381FCA" w14:textId="77777777" w:rsidR="006A608A" w:rsidRDefault="00000000">
      <w:r>
        <w:rPr>
          <w:rStyle w:val="optioncarChar"/>
        </w:rPr>
        <w:t xml:space="preserve">p </w:t>
      </w:r>
      <w:r>
        <w:t>(par défaut)</w:t>
      </w:r>
      <w:r>
        <w:rPr>
          <w:rStyle w:val="optioncarChar"/>
        </w:rPr>
        <w:t xml:space="preserve"> / m² / fft / ***</w:t>
      </w:r>
    </w:p>
    <w:p w14:paraId="23284108" w14:textId="77777777" w:rsidR="006A608A" w:rsidRDefault="00000000">
      <w:pPr>
        <w:pStyle w:val="pheading"/>
      </w:pPr>
      <w:r>
        <w:t>- code de mesurage:</w:t>
      </w:r>
    </w:p>
    <w:p w14:paraId="5A538FAB" w14:textId="77777777" w:rsidR="006A608A" w:rsidRDefault="00000000">
      <w:r>
        <w:rPr>
          <w:color w:val="FF0000"/>
        </w:rPr>
        <w:t>Escalier : à la pièce (niveau), le revêtement des marches, paliers et la finition des bords sont compris.</w:t>
      </w:r>
      <w:r>
        <w:t>(par défaut)</w:t>
      </w:r>
      <w:r>
        <w:rPr>
          <w:color w:val="FF0000"/>
        </w:rPr>
        <w:t> / Marches complètement achevées / ***</w:t>
      </w:r>
    </w:p>
    <w:p w14:paraId="52BB8310" w14:textId="77777777" w:rsidR="006A608A" w:rsidRDefault="00000000">
      <w:pPr>
        <w:pStyle w:val="pheading"/>
      </w:pPr>
      <w:r>
        <w:t>- nature du marché:</w:t>
      </w:r>
    </w:p>
    <w:p w14:paraId="7E9FE4E2" w14:textId="77777777" w:rsidR="006A608A" w:rsidRDefault="00000000">
      <w:r>
        <w:rPr>
          <w:rStyle w:val="optioncarChar"/>
        </w:rPr>
        <w:t>QF</w:t>
      </w:r>
      <w:r>
        <w:t xml:space="preserve"> (par défaut)</w:t>
      </w:r>
      <w:r>
        <w:rPr>
          <w:rStyle w:val="optioncarChar"/>
        </w:rPr>
        <w:t xml:space="preserve"> / PG / ***</w:t>
      </w:r>
    </w:p>
    <w:p w14:paraId="571CBDC4" w14:textId="77777777" w:rsidR="006A608A" w:rsidRDefault="00000000">
      <w:pPr>
        <w:pStyle w:val="pheading"/>
      </w:pPr>
      <w:r>
        <w:t>AIDE</w:t>
      </w:r>
    </w:p>
    <w:p w14:paraId="04A8F83A" w14:textId="77777777" w:rsidR="006A608A" w:rsidRDefault="00000000">
      <w:r>
        <w:rPr>
          <w:i/>
          <w:u w:val="single"/>
        </w:rPr>
        <w:t xml:space="preserve">Note à l'attention de l'auteur de projet : les types de vernis et leur application </w:t>
      </w:r>
    </w:p>
    <w:tbl>
      <w:tblPr>
        <w:tblStyle w:val="Author-eTableGrid"/>
        <w:tblW w:w="5000" w:type="pct"/>
        <w:tblLayout w:type="fixed"/>
        <w:tblLook w:val="04A0" w:firstRow="1" w:lastRow="0" w:firstColumn="1" w:lastColumn="0" w:noHBand="0" w:noVBand="1"/>
      </w:tblPr>
      <w:tblGrid>
        <w:gridCol w:w="1502"/>
        <w:gridCol w:w="1502"/>
        <w:gridCol w:w="1503"/>
        <w:gridCol w:w="1503"/>
        <w:gridCol w:w="1503"/>
        <w:gridCol w:w="1503"/>
      </w:tblGrid>
      <w:tr w:rsidR="006A608A" w14:paraId="6DE3DAC2" w14:textId="77777777">
        <w:tc>
          <w:tcPr>
            <w:tcW w:w="1500" w:type="dxa"/>
            <w:noWrap/>
          </w:tcPr>
          <w:p w14:paraId="61476B63" w14:textId="77777777" w:rsidR="006A608A" w:rsidRDefault="00000000">
            <w:r>
              <w:rPr>
                <w:b/>
              </w:rPr>
              <w:t xml:space="preserve">Sorte </w:t>
            </w:r>
          </w:p>
        </w:tc>
        <w:tc>
          <w:tcPr>
            <w:tcW w:w="1500" w:type="dxa"/>
            <w:noWrap/>
          </w:tcPr>
          <w:p w14:paraId="0BEF9626" w14:textId="77777777" w:rsidR="006A608A" w:rsidRDefault="00000000">
            <w:r>
              <w:rPr>
                <w:b/>
              </w:rPr>
              <w:t xml:space="preserve">Chambre à coucher </w:t>
            </w:r>
          </w:p>
        </w:tc>
        <w:tc>
          <w:tcPr>
            <w:tcW w:w="1500" w:type="dxa"/>
            <w:noWrap/>
          </w:tcPr>
          <w:p w14:paraId="015FF9D7" w14:textId="77777777" w:rsidR="006A608A" w:rsidRDefault="00000000">
            <w:r>
              <w:rPr>
                <w:b/>
              </w:rPr>
              <w:t xml:space="preserve">Living </w:t>
            </w:r>
          </w:p>
        </w:tc>
        <w:tc>
          <w:tcPr>
            <w:tcW w:w="1500" w:type="dxa"/>
            <w:noWrap/>
          </w:tcPr>
          <w:p w14:paraId="5A004BE6" w14:textId="77777777" w:rsidR="006A608A" w:rsidRDefault="00000000">
            <w:r>
              <w:rPr>
                <w:b/>
              </w:rPr>
              <w:t xml:space="preserve">Cuisine </w:t>
            </w:r>
          </w:p>
        </w:tc>
        <w:tc>
          <w:tcPr>
            <w:tcW w:w="1500" w:type="dxa"/>
            <w:noWrap/>
          </w:tcPr>
          <w:p w14:paraId="586CA97F" w14:textId="77777777" w:rsidR="006A608A" w:rsidRDefault="00000000">
            <w:r>
              <w:rPr>
                <w:b/>
              </w:rPr>
              <w:t xml:space="preserve">Escalier </w:t>
            </w:r>
          </w:p>
        </w:tc>
        <w:tc>
          <w:tcPr>
            <w:tcW w:w="1500" w:type="dxa"/>
            <w:noWrap/>
          </w:tcPr>
          <w:p w14:paraId="5BAF4480" w14:textId="77777777" w:rsidR="006A608A" w:rsidRDefault="00000000">
            <w:r>
              <w:rPr>
                <w:b/>
              </w:rPr>
              <w:t xml:space="preserve">Bureau </w:t>
            </w:r>
          </w:p>
        </w:tc>
      </w:tr>
      <w:tr w:rsidR="006A608A" w14:paraId="38602237" w14:textId="77777777">
        <w:tc>
          <w:tcPr>
            <w:tcW w:w="1500" w:type="dxa"/>
            <w:noWrap/>
          </w:tcPr>
          <w:p w14:paraId="594C32C5" w14:textId="77777777" w:rsidR="006A608A" w:rsidRDefault="00000000">
            <w:r>
              <w:t>Alkyde</w:t>
            </w:r>
          </w:p>
        </w:tc>
        <w:tc>
          <w:tcPr>
            <w:tcW w:w="1500" w:type="dxa"/>
            <w:noWrap/>
          </w:tcPr>
          <w:p w14:paraId="5B4497CA" w14:textId="77777777" w:rsidR="006A608A" w:rsidRDefault="00000000">
            <w:pPr>
              <w:jc w:val="center"/>
            </w:pPr>
            <w:r>
              <w:t>+</w:t>
            </w:r>
          </w:p>
        </w:tc>
        <w:tc>
          <w:tcPr>
            <w:tcW w:w="1500" w:type="dxa"/>
            <w:noWrap/>
          </w:tcPr>
          <w:p w14:paraId="7180139F" w14:textId="77777777" w:rsidR="006A608A" w:rsidRDefault="00000000">
            <w:pPr>
              <w:jc w:val="center"/>
            </w:pPr>
            <w:r>
              <w:t>0</w:t>
            </w:r>
          </w:p>
        </w:tc>
        <w:tc>
          <w:tcPr>
            <w:tcW w:w="1500" w:type="dxa"/>
            <w:noWrap/>
          </w:tcPr>
          <w:p w14:paraId="597DA289" w14:textId="77777777" w:rsidR="006A608A" w:rsidRDefault="00000000">
            <w:pPr>
              <w:jc w:val="center"/>
            </w:pPr>
            <w:r>
              <w:t>0</w:t>
            </w:r>
          </w:p>
        </w:tc>
        <w:tc>
          <w:tcPr>
            <w:tcW w:w="1500" w:type="dxa"/>
            <w:noWrap/>
          </w:tcPr>
          <w:p w14:paraId="43D151A3" w14:textId="77777777" w:rsidR="006A608A" w:rsidRDefault="00000000">
            <w:pPr>
              <w:jc w:val="center"/>
            </w:pPr>
            <w:r>
              <w:t>0</w:t>
            </w:r>
          </w:p>
        </w:tc>
        <w:tc>
          <w:tcPr>
            <w:tcW w:w="1500" w:type="dxa"/>
            <w:noWrap/>
          </w:tcPr>
          <w:p w14:paraId="5035BB52" w14:textId="77777777" w:rsidR="006A608A" w:rsidRDefault="00000000">
            <w:pPr>
              <w:jc w:val="center"/>
            </w:pPr>
            <w:r>
              <w:t>0</w:t>
            </w:r>
          </w:p>
        </w:tc>
      </w:tr>
      <w:tr w:rsidR="006A608A" w14:paraId="35D3A370" w14:textId="77777777">
        <w:tc>
          <w:tcPr>
            <w:tcW w:w="1500" w:type="dxa"/>
            <w:noWrap/>
          </w:tcPr>
          <w:p w14:paraId="5B0D6142" w14:textId="77777777" w:rsidR="006A608A" w:rsidRDefault="00000000">
            <w:r>
              <w:t>Alkyde-uréthane</w:t>
            </w:r>
          </w:p>
        </w:tc>
        <w:tc>
          <w:tcPr>
            <w:tcW w:w="1500" w:type="dxa"/>
            <w:noWrap/>
          </w:tcPr>
          <w:p w14:paraId="2B59138B" w14:textId="77777777" w:rsidR="006A608A" w:rsidRDefault="00000000">
            <w:pPr>
              <w:jc w:val="center"/>
            </w:pPr>
            <w:r>
              <w:t>+</w:t>
            </w:r>
          </w:p>
        </w:tc>
        <w:tc>
          <w:tcPr>
            <w:tcW w:w="1500" w:type="dxa"/>
            <w:noWrap/>
          </w:tcPr>
          <w:p w14:paraId="134F8AEC" w14:textId="77777777" w:rsidR="006A608A" w:rsidRDefault="00000000">
            <w:pPr>
              <w:jc w:val="center"/>
            </w:pPr>
            <w:r>
              <w:t>+</w:t>
            </w:r>
          </w:p>
        </w:tc>
        <w:tc>
          <w:tcPr>
            <w:tcW w:w="1500" w:type="dxa"/>
            <w:noWrap/>
          </w:tcPr>
          <w:p w14:paraId="6D9147E3" w14:textId="77777777" w:rsidR="006A608A" w:rsidRDefault="00000000">
            <w:pPr>
              <w:jc w:val="center"/>
            </w:pPr>
            <w:r>
              <w:t>+</w:t>
            </w:r>
          </w:p>
        </w:tc>
        <w:tc>
          <w:tcPr>
            <w:tcW w:w="1500" w:type="dxa"/>
            <w:noWrap/>
          </w:tcPr>
          <w:p w14:paraId="797FCC98" w14:textId="77777777" w:rsidR="006A608A" w:rsidRDefault="00000000">
            <w:pPr>
              <w:jc w:val="center"/>
            </w:pPr>
            <w:r>
              <w:t>+</w:t>
            </w:r>
          </w:p>
        </w:tc>
        <w:tc>
          <w:tcPr>
            <w:tcW w:w="1500" w:type="dxa"/>
            <w:noWrap/>
          </w:tcPr>
          <w:p w14:paraId="36D8CA3F" w14:textId="77777777" w:rsidR="006A608A" w:rsidRDefault="00000000">
            <w:pPr>
              <w:jc w:val="center"/>
            </w:pPr>
            <w:r>
              <w:t>0</w:t>
            </w:r>
          </w:p>
        </w:tc>
      </w:tr>
      <w:tr w:rsidR="006A608A" w14:paraId="6208BBF0" w14:textId="77777777">
        <w:tc>
          <w:tcPr>
            <w:tcW w:w="1500" w:type="dxa"/>
            <w:noWrap/>
          </w:tcPr>
          <w:p w14:paraId="1331BD48" w14:textId="77777777" w:rsidR="006A608A" w:rsidRDefault="00000000">
            <w:r>
              <w:t>PU-acrylique dispersion</w:t>
            </w:r>
          </w:p>
        </w:tc>
        <w:tc>
          <w:tcPr>
            <w:tcW w:w="1500" w:type="dxa"/>
            <w:noWrap/>
          </w:tcPr>
          <w:p w14:paraId="76373278" w14:textId="77777777" w:rsidR="006A608A" w:rsidRDefault="00000000">
            <w:pPr>
              <w:jc w:val="center"/>
            </w:pPr>
            <w:r>
              <w:t>++</w:t>
            </w:r>
          </w:p>
        </w:tc>
        <w:tc>
          <w:tcPr>
            <w:tcW w:w="1500" w:type="dxa"/>
            <w:noWrap/>
          </w:tcPr>
          <w:p w14:paraId="3E981217" w14:textId="77777777" w:rsidR="006A608A" w:rsidRDefault="00000000">
            <w:pPr>
              <w:jc w:val="center"/>
            </w:pPr>
            <w:r>
              <w:t>++</w:t>
            </w:r>
          </w:p>
        </w:tc>
        <w:tc>
          <w:tcPr>
            <w:tcW w:w="1500" w:type="dxa"/>
            <w:noWrap/>
          </w:tcPr>
          <w:p w14:paraId="6AFAD6CB" w14:textId="77777777" w:rsidR="006A608A" w:rsidRDefault="00000000">
            <w:pPr>
              <w:jc w:val="center"/>
            </w:pPr>
            <w:r>
              <w:t>++</w:t>
            </w:r>
          </w:p>
        </w:tc>
        <w:tc>
          <w:tcPr>
            <w:tcW w:w="1500" w:type="dxa"/>
            <w:noWrap/>
          </w:tcPr>
          <w:p w14:paraId="340F0CCD" w14:textId="77777777" w:rsidR="006A608A" w:rsidRDefault="00000000">
            <w:pPr>
              <w:jc w:val="center"/>
            </w:pPr>
            <w:r>
              <w:t>++</w:t>
            </w:r>
          </w:p>
        </w:tc>
        <w:tc>
          <w:tcPr>
            <w:tcW w:w="1500" w:type="dxa"/>
            <w:noWrap/>
          </w:tcPr>
          <w:p w14:paraId="406AF368" w14:textId="77777777" w:rsidR="006A608A" w:rsidRDefault="00000000">
            <w:pPr>
              <w:jc w:val="center"/>
            </w:pPr>
            <w:r>
              <w:t>++</w:t>
            </w:r>
          </w:p>
        </w:tc>
      </w:tr>
      <w:tr w:rsidR="006A608A" w14:paraId="096802C6" w14:textId="77777777">
        <w:tc>
          <w:tcPr>
            <w:tcW w:w="1500" w:type="dxa"/>
            <w:noWrap/>
          </w:tcPr>
          <w:p w14:paraId="041EDA41" w14:textId="77777777" w:rsidR="006A608A" w:rsidRDefault="00000000">
            <w:r>
              <w:t>PU</w:t>
            </w:r>
          </w:p>
        </w:tc>
        <w:tc>
          <w:tcPr>
            <w:tcW w:w="1500" w:type="dxa"/>
            <w:noWrap/>
          </w:tcPr>
          <w:p w14:paraId="2EA7B0F4" w14:textId="77777777" w:rsidR="006A608A" w:rsidRDefault="00000000">
            <w:pPr>
              <w:jc w:val="center"/>
            </w:pPr>
            <w:r>
              <w:t>++</w:t>
            </w:r>
          </w:p>
        </w:tc>
        <w:tc>
          <w:tcPr>
            <w:tcW w:w="1500" w:type="dxa"/>
            <w:noWrap/>
          </w:tcPr>
          <w:p w14:paraId="723C4319" w14:textId="77777777" w:rsidR="006A608A" w:rsidRDefault="00000000">
            <w:pPr>
              <w:jc w:val="center"/>
            </w:pPr>
            <w:r>
              <w:t>++</w:t>
            </w:r>
          </w:p>
        </w:tc>
        <w:tc>
          <w:tcPr>
            <w:tcW w:w="1500" w:type="dxa"/>
            <w:noWrap/>
          </w:tcPr>
          <w:p w14:paraId="0CE71AB5" w14:textId="77777777" w:rsidR="006A608A" w:rsidRDefault="00000000">
            <w:pPr>
              <w:jc w:val="center"/>
            </w:pPr>
            <w:r>
              <w:t>++</w:t>
            </w:r>
          </w:p>
        </w:tc>
        <w:tc>
          <w:tcPr>
            <w:tcW w:w="1500" w:type="dxa"/>
            <w:noWrap/>
          </w:tcPr>
          <w:p w14:paraId="18F858B7" w14:textId="77777777" w:rsidR="006A608A" w:rsidRDefault="00000000">
            <w:pPr>
              <w:jc w:val="center"/>
            </w:pPr>
            <w:r>
              <w:t>++</w:t>
            </w:r>
          </w:p>
        </w:tc>
        <w:tc>
          <w:tcPr>
            <w:tcW w:w="1500" w:type="dxa"/>
            <w:noWrap/>
          </w:tcPr>
          <w:p w14:paraId="0A70187C" w14:textId="77777777" w:rsidR="006A608A" w:rsidRDefault="00000000">
            <w:pPr>
              <w:jc w:val="center"/>
            </w:pPr>
            <w:r>
              <w:t>++</w:t>
            </w:r>
          </w:p>
        </w:tc>
      </w:tr>
    </w:tbl>
    <w:p w14:paraId="763F2278" w14:textId="77777777" w:rsidR="006A608A" w:rsidRDefault="00000000">
      <w:r>
        <w:rPr>
          <w:b/>
        </w:rPr>
        <w:t>++</w:t>
      </w:r>
      <w:r>
        <w:t xml:space="preserve"> Convient parfaitement,</w:t>
      </w:r>
      <w:r>
        <w:rPr>
          <w:b/>
        </w:rPr>
        <w:t xml:space="preserve">+ </w:t>
      </w:r>
      <w:r>
        <w:t xml:space="preserve">convient, </w:t>
      </w:r>
      <w:r>
        <w:rPr>
          <w:b/>
        </w:rPr>
        <w:t>0</w:t>
      </w:r>
      <w:r>
        <w:t xml:space="preserve"> ne convient pas</w:t>
      </w:r>
    </w:p>
    <w:p w14:paraId="6F1A4CCD" w14:textId="77777777" w:rsidR="006A608A" w:rsidRDefault="00000000">
      <w:r>
        <w:rPr>
          <w:i/>
          <w:u w:val="single"/>
        </w:rPr>
        <w:t xml:space="preserve">Note à l'attention de l'auteur de projet </w:t>
      </w:r>
      <w:r>
        <w:br/>
        <w:t>Pour des raisons d'économie, tous les escaliers peuvent généralement être exécutés sans contremarches, sauf lorsqu'il se trouve sous l'escalier un espace fermé, une armoire vestiaire ou une toilette.</w:t>
      </w:r>
    </w:p>
    <w:p w14:paraId="5F015460" w14:textId="77777777" w:rsidR="006A608A" w:rsidRDefault="00000000">
      <w:pPr>
        <w:pStyle w:val="Author-eSectionHeading4"/>
      </w:pPr>
      <w:bookmarkStart w:id="1478" w:name="_Toc112762047"/>
      <w:r>
        <w:t>57.12 Garde-corps / rampes sur mesure (Rem.: suivant plan de détails) CCTB 01.10</w:t>
      </w:r>
      <w:bookmarkEnd w:id="1478"/>
    </w:p>
    <w:p w14:paraId="510EC31C" w14:textId="77777777" w:rsidR="006A608A" w:rsidRDefault="00000000">
      <w:pPr>
        <w:pStyle w:val="pheading"/>
      </w:pPr>
      <w:bookmarkStart w:id="1479" w:name="1158"/>
      <w:bookmarkEnd w:id="1479"/>
      <w:r>
        <w:t>DESCRIPTION</w:t>
      </w:r>
    </w:p>
    <w:p w14:paraId="3E5FFA04" w14:textId="77777777" w:rsidR="006A608A" w:rsidRDefault="00000000">
      <w:pPr>
        <w:pStyle w:val="pheading"/>
      </w:pPr>
      <w:r>
        <w:t>- Définition / Comprend</w:t>
      </w:r>
    </w:p>
    <w:p w14:paraId="03073410" w14:textId="77777777" w:rsidR="006A608A" w:rsidRDefault="00000000">
      <w:r>
        <w:t>Il s'agit des garde-corps intérieurs, à prévoir autour des trémies d'escaliers, des vides, galeries, etc., y compris la structure portante, les éventuels éléments de remplissage, les moyens de fixation, etc., ...</w:t>
      </w:r>
    </w:p>
    <w:p w14:paraId="4664FDAA" w14:textId="77777777" w:rsidR="006A608A" w:rsidRDefault="00000000">
      <w:pPr>
        <w:pStyle w:val="pheading"/>
      </w:pPr>
      <w:r>
        <w:t>EXÉCUTION / MISE EN ŒUVRE</w:t>
      </w:r>
    </w:p>
    <w:p w14:paraId="2B6430E9" w14:textId="77777777" w:rsidR="006A608A" w:rsidRDefault="00000000">
      <w:r>
        <w:t>Les dessins d'exécution sont soumis à l'approbation de l'auteur de projet. Toutes les pièces sont profilées et fabriquées conformément aux plans d'adjudication et/ou aux dessins d'exécution approuvés.</w:t>
      </w:r>
    </w:p>
    <w:p w14:paraId="3DB5366F" w14:textId="77777777" w:rsidR="006A608A" w:rsidRDefault="00000000">
      <w:r>
        <w:t>Les garde-corps doivent être conçus en fonction de la sécurité des enfants et ne peuvent donc pas servir d'espalier !</w:t>
      </w:r>
    </w:p>
    <w:p w14:paraId="6BF6075B" w14:textId="77777777" w:rsidR="006A608A" w:rsidRDefault="00000000">
      <w:r>
        <w:t>Les hauteurs de garde-corps sont conformes aux prescriptions du § 5.3 de la norme [NBN B 03-004] .</w:t>
      </w:r>
    </w:p>
    <w:p w14:paraId="58850F64" w14:textId="77777777" w:rsidR="006A608A" w:rsidRDefault="00000000">
      <w:r>
        <w:t>Les valeurs suivantes doivent être respectées lors de l'établissement des dimensions des ouvertures entre les montants verticaux et horizontaux d'une balustrade :</w:t>
      </w:r>
    </w:p>
    <w:p w14:paraId="03AC475F" w14:textId="77777777" w:rsidR="006A608A" w:rsidRDefault="00000000">
      <w:pPr>
        <w:pStyle w:val="Author-eListParagraph"/>
        <w:numPr>
          <w:ilvl w:val="0"/>
          <w:numId w:val="930"/>
        </w:numPr>
      </w:pPr>
      <w:r>
        <w:t>les ouvertures verticales sont = 11cm.</w:t>
      </w:r>
    </w:p>
    <w:p w14:paraId="033ACB67" w14:textId="77777777" w:rsidR="006A608A" w:rsidRDefault="00000000">
      <w:pPr>
        <w:pStyle w:val="Author-eListParagraph"/>
        <w:numPr>
          <w:ilvl w:val="0"/>
          <w:numId w:val="930"/>
        </w:numPr>
      </w:pPr>
      <w:r>
        <w:t>les ouvertures horizontales situées dans la zone sous 45 cm de hauteur sont espacées de 5 cm. Au-dessus de 45cm, ces espacements peuvent être = 18cm.</w:t>
      </w:r>
    </w:p>
    <w:p w14:paraId="0199D144" w14:textId="77777777" w:rsidR="006A608A" w:rsidRDefault="00000000">
      <w:pPr>
        <w:pStyle w:val="Author-eListParagraph"/>
        <w:numPr>
          <w:ilvl w:val="0"/>
          <w:numId w:val="930"/>
        </w:numPr>
      </w:pPr>
      <w:r>
        <w:t>l'élément horizontal inférieur présente une hauteur égale à 11cm par rapport à la zone de stationnement provisoire ou normale. </w:t>
      </w:r>
    </w:p>
    <w:p w14:paraId="04FDBC94" w14:textId="77777777" w:rsidR="006A608A" w:rsidRDefault="00000000">
      <w:pPr>
        <w:pStyle w:val="Author-eListParagraph"/>
        <w:numPr>
          <w:ilvl w:val="0"/>
          <w:numId w:val="930"/>
        </w:numPr>
      </w:pPr>
      <w:r>
        <w:t>La fiabilité des structures porteuses (principes généraux) :  </w:t>
      </w:r>
    </w:p>
    <w:p w14:paraId="15383DF3" w14:textId="77777777" w:rsidR="006A608A" w:rsidRDefault="00000000">
      <w:r>
        <w:t>Résistance aux chocs : les garde-corps et leurs fixations doivent résister aux prescriptions de la norme [NBN B 03-004] Sous l'influence de chocs : </w:t>
      </w:r>
    </w:p>
    <w:p w14:paraId="29AD3EDE" w14:textId="77777777" w:rsidR="006A608A" w:rsidRDefault="00000000">
      <w:r>
        <w:t>Les éléments de remplissage du garde-corps ne peuvent pas se défaire de leur ossature. Aucun élément ne peut se détacher qui risque de blesser une personne qui se trouve à proximité.        </w:t>
      </w:r>
    </w:p>
    <w:p w14:paraId="7651A165" w14:textId="77777777" w:rsidR="006A608A" w:rsidRDefault="00000000">
      <w:r>
        <w:t>Stabilité et résistance mécanique : les garde-corps doivent résister aux charges déterminées par la [NBN B 03-004, Garde-corps de bâtiments]</w:t>
      </w:r>
    </w:p>
    <w:p w14:paraId="34A98E70" w14:textId="77777777" w:rsidR="006A608A" w:rsidRDefault="00000000">
      <w:r>
        <w:t>Les charges de service statiques sont conformes au § 6 de la norme [NBN B 03-004]</w:t>
      </w:r>
    </w:p>
    <w:p w14:paraId="67CA2425" w14:textId="77777777" w:rsidR="006A608A" w:rsidRDefault="00000000">
      <w:r>
        <w:t> </w:t>
      </w:r>
    </w:p>
    <w:p w14:paraId="50D987E4" w14:textId="77777777" w:rsidR="006A608A" w:rsidRDefault="00000000">
      <w:r>
        <w:t>Sous l'influence de ces sollicitations, le garde-corps peut subir des déformations ou des dégradations réparables mais doit toutefois conserver sa fonction de protection contre les chutes. Le niveau de sécurité est déterminé par rapport à l'état de rupture limite en partant de la composition fondamentale des forces et compte tenu des états limites d'utilisation (déformations, fissurations, …) en fonction des caractéristiques des composantes utilisées et des matériaux.</w:t>
      </w:r>
    </w:p>
    <w:p w14:paraId="443F179C" w14:textId="77777777" w:rsidR="006A608A" w:rsidRDefault="00000000">
      <w:pPr>
        <w:pStyle w:val="pheading"/>
      </w:pPr>
      <w:r>
        <w:t>CONTRÔLES</w:t>
      </w:r>
    </w:p>
    <w:p w14:paraId="43799716" w14:textId="77777777" w:rsidR="006A608A" w:rsidRDefault="00000000">
      <w:r>
        <w:t>Ecarts admissibles pour les rampes et garde-corps sont définis dans le § 5.5 de la norme [NBN B 03-004]  : </w:t>
      </w:r>
    </w:p>
    <w:p w14:paraId="2AA5F18C" w14:textId="77777777" w:rsidR="006A608A" w:rsidRDefault="00000000">
      <w:pPr>
        <w:pStyle w:val="Author-eListParagraph"/>
        <w:numPr>
          <w:ilvl w:val="0"/>
          <w:numId w:val="931"/>
        </w:numPr>
      </w:pPr>
      <w:r>
        <w:t>- 15 mm (hauteur de protection ).</w:t>
      </w:r>
    </w:p>
    <w:p w14:paraId="3B30576F" w14:textId="77777777" w:rsidR="006A608A" w:rsidRDefault="00000000">
      <w:pPr>
        <w:pStyle w:val="Author-eListParagraph"/>
        <w:numPr>
          <w:ilvl w:val="0"/>
          <w:numId w:val="931"/>
        </w:numPr>
      </w:pPr>
      <w:r>
        <w:t>+ 10 mm (ouvertures dans le bas).</w:t>
      </w:r>
    </w:p>
    <w:p w14:paraId="4897136B" w14:textId="77777777" w:rsidR="006A608A" w:rsidRDefault="00000000">
      <w:pPr>
        <w:pStyle w:val="Author-eListParagraph"/>
        <w:numPr>
          <w:ilvl w:val="0"/>
          <w:numId w:val="931"/>
        </w:numPr>
      </w:pPr>
      <w:r>
        <w:t>+ 10 mm (ouvertures entre les montants verticaux et le bord ou la façade).</w:t>
      </w:r>
    </w:p>
    <w:p w14:paraId="66D0BE65" w14:textId="77777777" w:rsidR="006A608A" w:rsidRDefault="00000000">
      <w:pPr>
        <w:pStyle w:val="Author-eListParagraph"/>
        <w:numPr>
          <w:ilvl w:val="0"/>
          <w:numId w:val="931"/>
        </w:numPr>
      </w:pPr>
      <w:r>
        <w:t>+ 10 mm (rampe en encorbellement par rapport au bord extérieur de l'escalier).</w:t>
      </w:r>
    </w:p>
    <w:p w14:paraId="71251051" w14:textId="77777777" w:rsidR="006A608A" w:rsidRDefault="00000000">
      <w:pPr>
        <w:pStyle w:val="pheading"/>
      </w:pPr>
      <w:r>
        <w:t>DOCUMENTS DE RÉFÉRENCE</w:t>
      </w:r>
    </w:p>
    <w:p w14:paraId="35EFD548" w14:textId="77777777" w:rsidR="006A608A" w:rsidRDefault="00000000">
      <w:pPr>
        <w:pStyle w:val="pheading"/>
      </w:pPr>
      <w:r>
        <w:t>- Exécution</w:t>
      </w:r>
    </w:p>
    <w:p w14:paraId="4CD60DB0" w14:textId="77777777" w:rsidR="006A608A" w:rsidRDefault="00000000">
      <w:r>
        <w:t>[NBN EN 1992-1-1]</w:t>
      </w:r>
      <w:r>
        <w:br/>
        <w:t>[NBN EN 1994-1-1]</w:t>
      </w:r>
      <w:r>
        <w:br/>
        <w:t>[NBN EN 1993 série]</w:t>
      </w:r>
      <w:r>
        <w:br/>
        <w:t>[NBN EN 1995-1-1/A1]</w:t>
      </w:r>
    </w:p>
    <w:p w14:paraId="4AD7ED4E" w14:textId="77777777" w:rsidR="006A608A" w:rsidRDefault="00000000">
      <w:pPr>
        <w:pStyle w:val="pheading"/>
      </w:pPr>
      <w:r>
        <w:t>AIDE</w:t>
      </w:r>
    </w:p>
    <w:p w14:paraId="58B7B768" w14:textId="77777777" w:rsidR="006A608A" w:rsidRDefault="00000000">
      <w:r>
        <w:rPr>
          <w:i/>
          <w:u w:val="single"/>
        </w:rPr>
        <w:t>Note à l'attention de l'auteur de projet</w:t>
      </w:r>
    </w:p>
    <w:p w14:paraId="1B03E41B" w14:textId="77777777" w:rsidR="006A608A" w:rsidRDefault="00000000">
      <w:pPr>
        <w:pStyle w:val="Author-eListParagraph"/>
        <w:numPr>
          <w:ilvl w:val="0"/>
          <w:numId w:val="932"/>
        </w:numPr>
      </w:pPr>
      <w:r>
        <w:t>Lors de la conception des garde-corps, il importe de tenir compte de la hauteur de protection prescrite pour la balustrade (la distance verticale entre le nez de marche et le dessus de la main-courante) selon la norme [NBN B 03-004] la hauteur de protection minimale est de 0,90 mètre . Lorsqu'une chute de plus de 6 mètres est possible dans la cage d'escalier, on prévoit une balustrade d'au moins 1,2 mètre .</w:t>
      </w:r>
    </w:p>
    <w:p w14:paraId="7F5292AE" w14:textId="77777777" w:rsidR="006A608A" w:rsidRDefault="00000000">
      <w:pPr>
        <w:pStyle w:val="Author-eListParagraph"/>
        <w:numPr>
          <w:ilvl w:val="0"/>
          <w:numId w:val="932"/>
        </w:numPr>
      </w:pPr>
      <w:r>
        <w:t>le [RGPT]: la hauteur de protection minimale est de 0,75 mètre .   </w:t>
      </w:r>
    </w:p>
    <w:p w14:paraId="1DD22A3A" w14:textId="77777777" w:rsidR="006A608A" w:rsidRDefault="00000000">
      <w:pPr>
        <w:pStyle w:val="Author-eListParagraph"/>
        <w:numPr>
          <w:ilvl w:val="0"/>
          <w:numId w:val="932"/>
        </w:numPr>
      </w:pPr>
      <w:r>
        <w:t>La zone du garde-corps est l'espace nécessaire pour le garde-corps principal. Selon la norme [NBN NEN 3509] , cette zone doit être délimitée par deux plans verticaux situés à une distance d'au moins 60 mm l'un de l'autre. La face extérieure se situera à moins de 70 mm du bord des marches et au moins à 40 mm du bord de la trémie d'escalier et des mur</w:t>
      </w:r>
    </w:p>
    <w:p w14:paraId="22AAC738" w14:textId="77777777" w:rsidR="006A608A" w:rsidRDefault="00000000">
      <w:pPr>
        <w:pStyle w:val="Author-eSectionHeading5"/>
      </w:pPr>
      <w:bookmarkStart w:id="1480" w:name="_Toc112762048"/>
      <w:r>
        <w:t>57.12.1 Garde-corps / rampes en maçonnerie (pierres / briques)  CCTB 01.07</w:t>
      </w:r>
      <w:bookmarkEnd w:id="1480"/>
    </w:p>
    <w:p w14:paraId="0CA96226" w14:textId="77777777" w:rsidR="006A608A" w:rsidRDefault="00000000">
      <w:pPr>
        <w:pStyle w:val="pheading"/>
      </w:pPr>
      <w:r>
        <w:t>DESCRIPTION</w:t>
      </w:r>
    </w:p>
    <w:p w14:paraId="59270520" w14:textId="77777777" w:rsidR="006A608A" w:rsidRDefault="00000000">
      <w:pPr>
        <w:pStyle w:val="pheading"/>
      </w:pPr>
      <w:r>
        <w:t>- Définition / Comprend</w:t>
      </w:r>
    </w:p>
    <w:p w14:paraId="48FC74BE" w14:textId="3CDFCD36" w:rsidR="006A608A" w:rsidRDefault="00000000">
      <w:r>
        <w:t>Renvoi au </w:t>
      </w:r>
      <w:hyperlink r:id="rId418" w:history="1">
        <w:r>
          <w:t>21.52 Murs poids en maçonneries portantes en enrochement</w:t>
        </w:r>
      </w:hyperlink>
    </w:p>
    <w:p w14:paraId="181767E1" w14:textId="77777777" w:rsidR="006A608A" w:rsidRDefault="00000000">
      <w:pPr>
        <w:pStyle w:val="Author-eSectionHeading6"/>
      </w:pPr>
      <w:bookmarkStart w:id="1481" w:name="_Toc112762049"/>
      <w:r>
        <w:t>57.12.1a Garde-corps / rampes en maçonnerie (pierres / briques)  CCTB 01.07</w:t>
      </w:r>
      <w:bookmarkEnd w:id="1481"/>
    </w:p>
    <w:p w14:paraId="54F8E7D2" w14:textId="77777777" w:rsidR="006A608A" w:rsidRDefault="00000000">
      <w:pPr>
        <w:pStyle w:val="pheading"/>
      </w:pPr>
      <w:r>
        <w:t>DESCRIPTION</w:t>
      </w:r>
    </w:p>
    <w:p w14:paraId="6BE24F42" w14:textId="77777777" w:rsidR="006A608A" w:rsidRDefault="00000000">
      <w:pPr>
        <w:pStyle w:val="pheading"/>
      </w:pPr>
      <w:r>
        <w:t>- Définition / Comprend</w:t>
      </w:r>
    </w:p>
    <w:p w14:paraId="64078D5D" w14:textId="1177851D" w:rsidR="006A608A" w:rsidRDefault="00000000">
      <w:r>
        <w:t>Renvoi au </w:t>
      </w:r>
      <w:hyperlink r:id="rId419" w:history="1">
        <w:r>
          <w:t>21.52 Murs poids en maçonneries portantes en enrochement</w:t>
        </w:r>
      </w:hyperlink>
    </w:p>
    <w:p w14:paraId="10C70254" w14:textId="77777777" w:rsidR="006A608A" w:rsidRDefault="00000000">
      <w:pPr>
        <w:pStyle w:val="Author-eSectionHeading5"/>
      </w:pPr>
      <w:bookmarkStart w:id="1482" w:name="_Toc112762050"/>
      <w:r>
        <w:t>57.12.2 Garde-corps / rampes en béton armé CCTB 01.07</w:t>
      </w:r>
      <w:bookmarkEnd w:id="1482"/>
    </w:p>
    <w:p w14:paraId="3DB10651" w14:textId="77777777" w:rsidR="006A608A" w:rsidRDefault="00000000">
      <w:pPr>
        <w:pStyle w:val="pheading"/>
      </w:pPr>
      <w:r>
        <w:t>DESCRIPTION</w:t>
      </w:r>
    </w:p>
    <w:p w14:paraId="4B4C14F0" w14:textId="77777777" w:rsidR="006A608A" w:rsidRDefault="00000000">
      <w:pPr>
        <w:pStyle w:val="pheading"/>
      </w:pPr>
      <w:r>
        <w:t>- Définition / Comprend</w:t>
      </w:r>
    </w:p>
    <w:p w14:paraId="40CC07EA" w14:textId="693CFDC3" w:rsidR="006A608A" w:rsidRDefault="00000000">
      <w:r>
        <w:t xml:space="preserve">Renvoi au § </w:t>
      </w:r>
      <w:hyperlink r:id="rId420" w:history="1">
        <w:r>
          <w:t>22.32 Garde-corps et rampes en béton</w:t>
        </w:r>
      </w:hyperlink>
    </w:p>
    <w:p w14:paraId="6E5875D8" w14:textId="77777777" w:rsidR="006A608A" w:rsidRDefault="00000000">
      <w:pPr>
        <w:pStyle w:val="Author-eSectionHeading6"/>
      </w:pPr>
      <w:bookmarkStart w:id="1483" w:name="_Toc112762051"/>
      <w:r>
        <w:t>57.12.2a Garde-corps / rampes en béton armé CCTB 01.07</w:t>
      </w:r>
      <w:bookmarkEnd w:id="1483"/>
    </w:p>
    <w:p w14:paraId="52ADD781" w14:textId="77777777" w:rsidR="006A608A" w:rsidRDefault="00000000">
      <w:pPr>
        <w:pStyle w:val="pheading"/>
      </w:pPr>
      <w:r>
        <w:t>DESCRIPTION</w:t>
      </w:r>
    </w:p>
    <w:p w14:paraId="72314966" w14:textId="77777777" w:rsidR="006A608A" w:rsidRDefault="00000000">
      <w:pPr>
        <w:pStyle w:val="pheading"/>
      </w:pPr>
      <w:r>
        <w:t>- Définition / Comprend</w:t>
      </w:r>
    </w:p>
    <w:p w14:paraId="67D9D094" w14:textId="41BBB82A" w:rsidR="006A608A" w:rsidRDefault="00000000">
      <w:r>
        <w:t xml:space="preserve">Renvoi au § </w:t>
      </w:r>
      <w:hyperlink r:id="rId421" w:history="1">
        <w:r>
          <w:t>22.32 Garde-corps et rampes en béton</w:t>
        </w:r>
      </w:hyperlink>
    </w:p>
    <w:p w14:paraId="2A23A7CA" w14:textId="77777777" w:rsidR="006A608A" w:rsidRDefault="00000000">
      <w:pPr>
        <w:pStyle w:val="Author-eSectionHeading5"/>
      </w:pPr>
      <w:bookmarkStart w:id="1484" w:name="_Toc112762052"/>
      <w:r>
        <w:t>57.12.3 Garde-corps / rampes métalliques CCTB 01.07</w:t>
      </w:r>
      <w:bookmarkEnd w:id="1484"/>
    </w:p>
    <w:p w14:paraId="34E8CB0C" w14:textId="77777777" w:rsidR="006A608A" w:rsidRDefault="00000000">
      <w:pPr>
        <w:pStyle w:val="pheading"/>
      </w:pPr>
      <w:r>
        <w:t>DESCRIPTION</w:t>
      </w:r>
    </w:p>
    <w:p w14:paraId="61C25CF4" w14:textId="77777777" w:rsidR="006A608A" w:rsidRDefault="00000000">
      <w:pPr>
        <w:pStyle w:val="pheading"/>
      </w:pPr>
      <w:r>
        <w:t>- Définition / Comprend</w:t>
      </w:r>
    </w:p>
    <w:p w14:paraId="7874F56C" w14:textId="3B7FFB03" w:rsidR="006A608A" w:rsidRDefault="00000000">
      <w:r>
        <w:t xml:space="preserve">Renvoi au § </w:t>
      </w:r>
      <w:hyperlink r:id="rId422" w:history="1">
        <w:r>
          <w:t>23.32 Garde-corps et rampes métalliques</w:t>
        </w:r>
      </w:hyperlink>
    </w:p>
    <w:p w14:paraId="39F828F2" w14:textId="77777777" w:rsidR="006A608A" w:rsidRDefault="00000000">
      <w:pPr>
        <w:pStyle w:val="Author-eSectionHeading6"/>
      </w:pPr>
      <w:bookmarkStart w:id="1485" w:name="_Toc112762053"/>
      <w:r>
        <w:t>57.12.3a Garde-corps / rampes métalliques CCTB 01.07</w:t>
      </w:r>
      <w:bookmarkEnd w:id="1485"/>
    </w:p>
    <w:p w14:paraId="0047975F" w14:textId="77777777" w:rsidR="006A608A" w:rsidRDefault="00000000">
      <w:pPr>
        <w:pStyle w:val="pheading"/>
      </w:pPr>
      <w:r>
        <w:t>DESCRIPTION</w:t>
      </w:r>
    </w:p>
    <w:p w14:paraId="5586C79D" w14:textId="77777777" w:rsidR="006A608A" w:rsidRDefault="00000000">
      <w:pPr>
        <w:pStyle w:val="pheading"/>
      </w:pPr>
      <w:r>
        <w:t>- Définition / Comprend</w:t>
      </w:r>
    </w:p>
    <w:p w14:paraId="2EA4C368" w14:textId="414C78E5" w:rsidR="006A608A" w:rsidRDefault="00000000">
      <w:r>
        <w:t xml:space="preserve">Renvoi au § </w:t>
      </w:r>
      <w:hyperlink r:id="rId423" w:history="1">
        <w:r>
          <w:t>23.32 Garde-corps et rampes métalliques</w:t>
        </w:r>
      </w:hyperlink>
    </w:p>
    <w:p w14:paraId="01E927D4" w14:textId="77777777" w:rsidR="006A608A" w:rsidRDefault="00000000">
      <w:pPr>
        <w:pStyle w:val="Author-eSectionHeading5"/>
      </w:pPr>
      <w:bookmarkStart w:id="1486" w:name="_Toc112762054"/>
      <w:r>
        <w:t>57.12.4 Garde-corps / rampes en bois CCTB 01.09</w:t>
      </w:r>
      <w:bookmarkEnd w:id="1486"/>
    </w:p>
    <w:p w14:paraId="68A9A896" w14:textId="77777777" w:rsidR="006A608A" w:rsidRDefault="00000000">
      <w:pPr>
        <w:pStyle w:val="Author-eSectionHeading6"/>
      </w:pPr>
      <w:bookmarkStart w:id="1487" w:name="_Toc112762055"/>
      <w:r>
        <w:t>57.12.4a Garde-corps / rampes en bois  CCTB 01.10</w:t>
      </w:r>
      <w:bookmarkEnd w:id="1487"/>
    </w:p>
    <w:p w14:paraId="4FB561A7" w14:textId="77777777" w:rsidR="006A608A" w:rsidRDefault="00000000">
      <w:pPr>
        <w:pStyle w:val="pheading"/>
      </w:pPr>
      <w:r>
        <w:t>DESCRIPTION</w:t>
      </w:r>
    </w:p>
    <w:p w14:paraId="7C70285E" w14:textId="77777777" w:rsidR="006A608A" w:rsidRDefault="00000000">
      <w:pPr>
        <w:pStyle w:val="pheading"/>
      </w:pPr>
      <w:r>
        <w:t>- Définition / Comprend</w:t>
      </w:r>
    </w:p>
    <w:p w14:paraId="75C9A325" w14:textId="77777777" w:rsidR="006A608A" w:rsidRDefault="00000000">
      <w:r>
        <w:t>Le présent article comprend la fourniture et la pose de tous les éléments de garde–corps et de rampes nécessaires pour obtenir un ensemble parfaitement fini, c'est-à-dire l'ensemble de toutes les composantes, y compris les ancrages, liaisons aux escaliers, la finition des bords, mains-courantes, etc. Conformément aux dispositions générales et/ou spécifiques du cahier spécial des charges, les prix unitaires compris dans ces postes doivent toujours comprendre, soit selon la ventilation dans le métré récapitulatif, soit dans leur totalité :</w:t>
      </w:r>
    </w:p>
    <w:p w14:paraId="5384AC2A" w14:textId="77777777" w:rsidR="006A608A" w:rsidRDefault="00000000">
      <w:pPr>
        <w:pStyle w:val="Author-eListParagraph"/>
        <w:numPr>
          <w:ilvl w:val="0"/>
          <w:numId w:val="933"/>
        </w:numPr>
      </w:pPr>
      <w:r>
        <w:t>le relevé sur place des dimensions exactes,</w:t>
      </w:r>
    </w:p>
    <w:p w14:paraId="23CDAC7D" w14:textId="77777777" w:rsidR="006A608A" w:rsidRDefault="00000000">
      <w:pPr>
        <w:pStyle w:val="Author-eListParagraph"/>
        <w:numPr>
          <w:ilvl w:val="0"/>
          <w:numId w:val="933"/>
        </w:numPr>
      </w:pPr>
      <w:r>
        <w:t>le contrôle et la préparation des supports,</w:t>
      </w:r>
    </w:p>
    <w:p w14:paraId="245EFA19" w14:textId="77777777" w:rsidR="006A608A" w:rsidRDefault="00000000">
      <w:pPr>
        <w:pStyle w:val="Author-eListParagraph"/>
        <w:numPr>
          <w:ilvl w:val="0"/>
          <w:numId w:val="933"/>
        </w:numPr>
      </w:pPr>
      <w:r>
        <w:t>la fabrication sur mesure, le transport et la mise en œuvre des éléments de garde-corps, mains-courantes, rampes, …, y compris tous les moyens de fixation et/ou de pose,</w:t>
      </w:r>
    </w:p>
    <w:p w14:paraId="6AAD5DE2" w14:textId="77777777" w:rsidR="006A608A" w:rsidRDefault="00000000">
      <w:pPr>
        <w:pStyle w:val="Author-eListParagraph"/>
        <w:numPr>
          <w:ilvl w:val="0"/>
          <w:numId w:val="933"/>
        </w:numPr>
      </w:pPr>
      <w:r>
        <w:t>l'exécution des assemblages et des éventuelles jonctions avec la structure de construction,</w:t>
      </w:r>
    </w:p>
    <w:p w14:paraId="17F787E9" w14:textId="77777777" w:rsidR="006A608A" w:rsidRDefault="00000000">
      <w:pPr>
        <w:pStyle w:val="Author-eListParagraph"/>
        <w:numPr>
          <w:ilvl w:val="0"/>
          <w:numId w:val="933"/>
        </w:numPr>
      </w:pPr>
      <w:r>
        <w:t>la finition des bords, les raccordements avec les finitions de mur et de sol attenantes,</w:t>
      </w:r>
    </w:p>
    <w:p w14:paraId="0E25C333" w14:textId="77777777" w:rsidR="006A608A" w:rsidRDefault="00000000">
      <w:pPr>
        <w:pStyle w:val="Author-eListParagraph"/>
        <w:numPr>
          <w:ilvl w:val="0"/>
          <w:numId w:val="933"/>
        </w:numPr>
      </w:pPr>
      <w:r>
        <w:t>les éléments de garde-corps et de rampes, y compris l'enlèvement des taches de mortier ou de colle,</w:t>
      </w:r>
    </w:p>
    <w:p w14:paraId="59BE2EED" w14:textId="77777777" w:rsidR="006A608A" w:rsidRDefault="00000000">
      <w:pPr>
        <w:pStyle w:val="Author-eListParagraph"/>
        <w:numPr>
          <w:ilvl w:val="0"/>
          <w:numId w:val="933"/>
        </w:numPr>
      </w:pPr>
      <w:r>
        <w:t>les mesures nécessaires, après la mise en œuvre, en vue de la protection des garde-corps contre toute dégradation et salissement pendant toute la durée des travaux.</w:t>
      </w:r>
    </w:p>
    <w:p w14:paraId="701B2B29" w14:textId="77777777" w:rsidR="006A608A" w:rsidRDefault="00000000">
      <w:r>
        <w:rPr>
          <w:b/>
        </w:rPr>
        <w:t>Remarques importantes</w:t>
      </w:r>
    </w:p>
    <w:p w14:paraId="5D53C7C4" w14:textId="77777777" w:rsidR="006A608A" w:rsidRDefault="00000000">
      <w:r>
        <w:t>En l’absence de marquage CE harmonisé, les garde-corps et rampes ne sont pas soumis à un marquage obligatoire.</w:t>
      </w:r>
    </w:p>
    <w:p w14:paraId="72239E6A" w14:textId="77777777" w:rsidR="006A608A" w:rsidRDefault="00000000">
      <w:r>
        <w:t>La terminologie relative aux éléments constitutifs des garde-corps et rampes et autres descriptions, est conforme à la [NBN B 03-004], à la [NIT 198] et à la [NBN EN 14076].</w:t>
      </w:r>
    </w:p>
    <w:p w14:paraId="5B813E25" w14:textId="77777777" w:rsidR="006A608A" w:rsidRDefault="00000000">
      <w:pPr>
        <w:pStyle w:val="pheading"/>
      </w:pPr>
      <w:r>
        <w:t>- Localisation</w:t>
      </w:r>
    </w:p>
    <w:p w14:paraId="0839F22D" w14:textId="77777777" w:rsidR="006A608A" w:rsidRDefault="00000000">
      <w:r>
        <w:t xml:space="preserve">La localisation des garde-corps en bois et rampes est la suivante : </w:t>
      </w:r>
      <w:r>
        <w:rPr>
          <w:rStyle w:val="optioncarChar"/>
        </w:rPr>
        <w:t>***</w:t>
      </w:r>
      <w:r>
        <w:t>.</w:t>
      </w:r>
    </w:p>
    <w:p w14:paraId="320C6EEE" w14:textId="77777777" w:rsidR="006A608A" w:rsidRDefault="00000000">
      <w:r>
        <w:t>Voir plans et métrés détaillés.</w:t>
      </w:r>
    </w:p>
    <w:p w14:paraId="22087E59" w14:textId="77777777" w:rsidR="006A608A" w:rsidRDefault="00000000">
      <w:pPr>
        <w:pStyle w:val="pheading"/>
      </w:pPr>
      <w:r>
        <w:t>MATÉRIAUX</w:t>
      </w:r>
    </w:p>
    <w:p w14:paraId="3AE3E6A9" w14:textId="77777777" w:rsidR="006A608A" w:rsidRDefault="00000000">
      <w:pPr>
        <w:pStyle w:val="pheading"/>
      </w:pPr>
      <w:r>
        <w:t>- Caractéristiques générales</w:t>
      </w:r>
    </w:p>
    <w:p w14:paraId="5414C26D" w14:textId="77777777" w:rsidR="006A608A" w:rsidRDefault="00000000">
      <w:r>
        <w:t>Les hauteurs de garde-corps sont conformes aux prescriptions du § 5.3 de la norme [NBN B 03-004].</w:t>
      </w:r>
    </w:p>
    <w:p w14:paraId="3B73B20E" w14:textId="77777777" w:rsidR="006A608A" w:rsidRDefault="00000000">
      <w:r>
        <w:t xml:space="preserve">La hauteur de chute à partir duquel un garde-corps est requis est supérieure ou égale à </w:t>
      </w:r>
      <w:r>
        <w:rPr>
          <w:rStyle w:val="optioncarChar"/>
        </w:rPr>
        <w:t>1m</w:t>
      </w:r>
      <w:r>
        <w:t xml:space="preserve"> (par défaut) </w:t>
      </w:r>
      <w:r>
        <w:rPr>
          <w:rStyle w:val="optioncarChar"/>
        </w:rPr>
        <w:t>/ *** m</w:t>
      </w:r>
      <w:r>
        <w:t xml:space="preserve"> (la hauteur de chute sans garde-corps doit toutefois être strictement inférieure à 1 m – conformément à la [NBN B 03-004]).</w:t>
      </w:r>
    </w:p>
    <w:p w14:paraId="6082907C" w14:textId="77777777" w:rsidR="006A608A" w:rsidRDefault="00000000">
      <w:r>
        <w:t xml:space="preserve">La hauteur de protection du garde-corps est </w:t>
      </w:r>
      <w:r>
        <w:rPr>
          <w:rStyle w:val="optioncarChar"/>
        </w:rPr>
        <w:t>110 cm</w:t>
      </w:r>
      <w:r>
        <w:t xml:space="preserve"> (par défaut) </w:t>
      </w:r>
      <w:r>
        <w:rPr>
          <w:rStyle w:val="optioncarChar"/>
        </w:rPr>
        <w:t>/ *** cm</w:t>
      </w:r>
      <w:r>
        <w:t xml:space="preserve"> . Cette hauteur ne peut strictement pas être inférieure aux exigences données dans la [NBN B 03-004], c’est à dire 110 cm pour une hauteur de chute de moins de 12 m et 120 cm pour une hauteur de protection de plus de 12 m pour les garde-corps minces (épaisseur ≤ 20 cm). Pour les garde-corps épais, les limites sont données dans la [NBN B 03-004].</w:t>
      </w:r>
    </w:p>
    <w:p w14:paraId="0BEDD73E" w14:textId="77777777" w:rsidR="006A608A" w:rsidRDefault="00000000">
      <w:r>
        <w:t>Les valeurs suivantes doivent être respectées lors de l'établissement des dimensions des ouvertures entre les montants verticaux et horizontaux d'une balustrade :</w:t>
      </w:r>
    </w:p>
    <w:p w14:paraId="3E67121B" w14:textId="77777777" w:rsidR="006A608A" w:rsidRDefault="00000000">
      <w:r>
        <w:t>Les ouvertures entre éléments verticaux ont une largeur maximale de 110 mm. La hauteur des ouvertures entre éléments horizontaux répond aux exigences suivantes :</w:t>
      </w:r>
    </w:p>
    <w:p w14:paraId="132E7293" w14:textId="77777777" w:rsidR="006A608A" w:rsidRDefault="00000000">
      <w:pPr>
        <w:pStyle w:val="Author-eListParagraph"/>
        <w:numPr>
          <w:ilvl w:val="0"/>
          <w:numId w:val="934"/>
        </w:numPr>
      </w:pPr>
      <w:r>
        <w:t>dans la partie inférieure, la hauteur de l'ouverture entre le garde-corps est limitée à 110 mm</w:t>
      </w:r>
    </w:p>
    <w:p w14:paraId="77EE1FEE" w14:textId="77777777" w:rsidR="006A608A" w:rsidRDefault="00000000">
      <w:pPr>
        <w:pStyle w:val="Author-eListParagraph"/>
        <w:numPr>
          <w:ilvl w:val="0"/>
          <w:numId w:val="934"/>
        </w:numPr>
      </w:pPr>
      <w:r>
        <w:t>aucun élément horizontal situé dans la zone inférieure du garde-corps jusqu'à une hauteur de 450 mm ne doit permettre le stationnement en équilibre assisté ou l'escalade</w:t>
      </w:r>
    </w:p>
    <w:p w14:paraId="054BE5F3" w14:textId="77777777" w:rsidR="006A608A" w:rsidRDefault="00000000">
      <w:pPr>
        <w:pStyle w:val="Author-eListParagraph"/>
        <w:numPr>
          <w:ilvl w:val="0"/>
          <w:numId w:val="934"/>
        </w:numPr>
      </w:pPr>
      <w:r>
        <w:t>au-delà de cette zone de 450 mm, la hauteur des ouvertures horizontales est limitée à 180 mm</w:t>
      </w:r>
    </w:p>
    <w:p w14:paraId="4BC151C0" w14:textId="77777777" w:rsidR="006A608A" w:rsidRDefault="00000000">
      <w:r>
        <w:t>Un garde-corps est requis en combinaison des menuiseries extérieures si la hauteur de protection (allège jusqu’au-dessus du profilé du dormant (dans le cas d’ouvrant) est inférieur à 900 mm. Selon la [NBN B 25-002-1], cette hauteur de protection peut être réduite jusqu’à 800  mm, à condition que h +  0,5  x  l soit au moins égal à 1.000  mm (‘h’ correspondant à la distance entre le sol fini et le niveau le plus élevé du cadre dormant, et l’épaisseur de la façade).</w:t>
      </w:r>
    </w:p>
    <w:p w14:paraId="526A0E9C" w14:textId="77777777" w:rsidR="006A608A" w:rsidRDefault="00000000">
      <w:r>
        <w:t>La hauteur de protection H, mesurée verticalement entre le nez de la marche et la face supérieure de la lisse, est de 900 mm minimum. Pour les paliers, la hauteur minimale est 1100 mm (ou 1200 mm dans le cas d’une hauteur de chute de 12 m ou plus).</w:t>
      </w:r>
    </w:p>
    <w:p w14:paraId="49BF6B09" w14:textId="77777777" w:rsidR="006A608A" w:rsidRDefault="00000000">
      <w:r>
        <w:t xml:space="preserve">La rampe ou la main-courante est à une hauteur de </w:t>
      </w:r>
      <w:r>
        <w:rPr>
          <w:rStyle w:val="optioncarChar"/>
        </w:rPr>
        <w:t>90</w:t>
      </w:r>
      <w:r>
        <w:t xml:space="preserve"> (par défaut)</w:t>
      </w:r>
      <w:r>
        <w:rPr>
          <w:rStyle w:val="optioncarChar"/>
        </w:rPr>
        <w:t xml:space="preserve"> / *** cm</w:t>
      </w:r>
    </w:p>
    <w:p w14:paraId="4F7A157B" w14:textId="77777777" w:rsidR="006A608A" w:rsidRDefault="00000000">
      <w:r>
        <w:rPr>
          <w:b/>
        </w:rPr>
        <w:t>Forme et type</w:t>
      </w:r>
    </w:p>
    <w:p w14:paraId="1996E807" w14:textId="77777777" w:rsidR="006A608A" w:rsidRDefault="00000000">
      <w:r>
        <w:t xml:space="preserve">Le garde-corps est constitué de montant (potelet) et le remplissage est constitué de </w:t>
      </w:r>
      <w:r>
        <w:rPr>
          <w:rStyle w:val="optioncarChar"/>
        </w:rPr>
        <w:t>barreaudage </w:t>
      </w:r>
      <w:r>
        <w:t xml:space="preserve">(par défaut) </w:t>
      </w:r>
      <w:r>
        <w:rPr>
          <w:rStyle w:val="optioncarChar"/>
        </w:rPr>
        <w:t>/ câbles / treillis / verre / ***</w:t>
      </w:r>
      <w:r>
        <w:t>.</w:t>
      </w:r>
    </w:p>
    <w:p w14:paraId="4D500DF0" w14:textId="77777777" w:rsidR="006A608A" w:rsidRDefault="00000000">
      <w:r>
        <w:t xml:space="preserve">Les montants (potelets) et traverses sont constitués de </w:t>
      </w:r>
      <w:r>
        <w:rPr>
          <w:rStyle w:val="optioncarChar"/>
        </w:rPr>
        <w:t>Hêtre (Fagus sylvatica)</w:t>
      </w:r>
      <w:r>
        <w:t xml:space="preserve"> (par défaut) </w:t>
      </w:r>
      <w:r>
        <w:rPr>
          <w:rStyle w:val="optioncarChar"/>
        </w:rPr>
        <w:t>/ Chêne d’Europe (Quercus robur et Q. Petraea) / Frêne (Fraxinus excelsior) / Douglas (Pseudotsuga menziesii) / ***</w:t>
      </w:r>
      <w:r>
        <w:t xml:space="preserve"> dont les caractéristiques de masse volumique sont reprises dans la [NIT 198].</w:t>
      </w:r>
    </w:p>
    <w:p w14:paraId="13338F46" w14:textId="77777777" w:rsidR="006A608A" w:rsidRDefault="00000000">
      <w:r>
        <w:t xml:space="preserve">Le remplissage est constitué de </w:t>
      </w:r>
      <w:r>
        <w:rPr>
          <w:rStyle w:val="optioncarChar"/>
        </w:rPr>
        <w:t>***</w:t>
      </w:r>
      <w:r>
        <w:t>.</w:t>
      </w:r>
    </w:p>
    <w:p w14:paraId="3C0C372A" w14:textId="77777777" w:rsidR="006A608A" w:rsidRDefault="00000000">
      <w:r>
        <w:t xml:space="preserve">La main courante est constituée de </w:t>
      </w:r>
      <w:r>
        <w:rPr>
          <w:rStyle w:val="optioncarChar"/>
        </w:rPr>
        <w:t>Hêtre (Fagus sylvatica)</w:t>
      </w:r>
      <w:r>
        <w:t> (par défaut)</w:t>
      </w:r>
      <w:r>
        <w:rPr>
          <w:rStyle w:val="optioncarChar"/>
        </w:rPr>
        <w:t> / Chêne d’Europe (Quercus robur et Q. Petraea) / Frêne (Fraxinus excelsior) / Douglas (Pseudotsuga menziesii) /  ***</w:t>
      </w:r>
      <w:r>
        <w:t xml:space="preserve"> dont les caractéristiques de masse volumique sont reprises dans la [NIT 198].</w:t>
      </w:r>
    </w:p>
    <w:p w14:paraId="3BAD0BB8" w14:textId="77777777" w:rsidR="006A608A" w:rsidRDefault="00000000">
      <w:r>
        <w:t xml:space="preserve">La rampe ou main courante est constituée de </w:t>
      </w:r>
      <w:r>
        <w:rPr>
          <w:rStyle w:val="optioncarChar"/>
        </w:rPr>
        <w:t>Hêtre (Fagus sylvatica) </w:t>
      </w:r>
      <w:r>
        <w:t>(par défaut)</w:t>
      </w:r>
      <w:r>
        <w:rPr>
          <w:rStyle w:val="optioncarChar"/>
        </w:rPr>
        <w:t xml:space="preserve"> / Chêne d’Europe (Quercus robur et Q. Petraea) / Frêne (Fraxinus excelsior) / Douglas (Pseudotsuga menziesii) /  ***</w:t>
      </w:r>
      <w:r>
        <w:t xml:space="preserve"> dont les caractéristiques de masse volumique sont reprises dans la [NIT 198].</w:t>
      </w:r>
    </w:p>
    <w:p w14:paraId="78A753ED" w14:textId="77777777" w:rsidR="006A608A" w:rsidRDefault="00000000">
      <w:r>
        <w:t xml:space="preserve">Une main courante secondaire </w:t>
      </w:r>
      <w:r>
        <w:rPr>
          <w:rStyle w:val="optioncarChar"/>
        </w:rPr>
        <w:t>n’est pas requise</w:t>
      </w:r>
      <w:r>
        <w:t xml:space="preserve"> (par défaut) </w:t>
      </w:r>
      <w:r>
        <w:rPr>
          <w:rStyle w:val="optioncarChar"/>
        </w:rPr>
        <w:t>/ est placée à une hauteur de *** cm / ***</w:t>
      </w:r>
    </w:p>
    <w:p w14:paraId="464BB33E" w14:textId="77777777" w:rsidR="006A608A" w:rsidRDefault="00000000">
      <w:r>
        <w:t>Cette main courante est conforme aux exigences de [SWL CALA], [NBN ISO 21542] et [BS 8300].</w:t>
      </w:r>
    </w:p>
    <w:p w14:paraId="61282D02" w14:textId="77777777" w:rsidR="006A608A" w:rsidRDefault="00000000">
      <w:r>
        <w:t xml:space="preserve">La position de la rampe: </w:t>
      </w:r>
      <w:r>
        <w:rPr>
          <w:rStyle w:val="optioncarChar"/>
        </w:rPr>
        <w:t>de chaque côté de l’escalier / d’un seul côté</w:t>
      </w:r>
      <w:r>
        <w:t>.</w:t>
      </w:r>
    </w:p>
    <w:p w14:paraId="5D539D9C" w14:textId="77777777" w:rsidR="006A608A" w:rsidRDefault="00000000">
      <w:r>
        <w:t>Le prolongement de la rampe est :</w:t>
      </w:r>
    </w:p>
    <w:p w14:paraId="6BD25B7C" w14:textId="77777777" w:rsidR="006A608A" w:rsidRDefault="00000000">
      <w:pPr>
        <w:pStyle w:val="Author-eListParagraph"/>
        <w:numPr>
          <w:ilvl w:val="0"/>
          <w:numId w:val="935"/>
        </w:numPr>
      </w:pPr>
      <w:r>
        <w:t xml:space="preserve">Côté mur : prolongement de </w:t>
      </w:r>
      <w:r>
        <w:rPr>
          <w:rStyle w:val="optioncarChar"/>
        </w:rPr>
        <w:t>40 cm à l’origine et à l’extrémité de l’escalier </w:t>
      </w:r>
      <w:r>
        <w:t>(par défaut)</w:t>
      </w:r>
      <w:r>
        <w:rPr>
          <w:rStyle w:val="optioncarChar"/>
        </w:rPr>
        <w:t xml:space="preserve"> / ***</w:t>
      </w:r>
      <w:r>
        <w:t>.</w:t>
      </w:r>
    </w:p>
    <w:p w14:paraId="000CA0E2" w14:textId="77777777" w:rsidR="006A608A" w:rsidRDefault="00000000">
      <w:pPr>
        <w:pStyle w:val="Author-eListParagraph"/>
        <w:numPr>
          <w:ilvl w:val="0"/>
          <w:numId w:val="935"/>
        </w:numPr>
      </w:pPr>
      <w:r>
        <w:t xml:space="preserve">Côté vide : prolongement jusqu’au sol, et de </w:t>
      </w:r>
      <w:r>
        <w:rPr>
          <w:rStyle w:val="optioncarChar"/>
        </w:rPr>
        <w:t xml:space="preserve">40 cm à l’origine et à l’extrémité de l’escalier pour autant que ce prolongement ne représente aucun obstacle ni danger </w:t>
      </w:r>
      <w:r>
        <w:t>(par défaut) </w:t>
      </w:r>
      <w:r>
        <w:rPr>
          <w:rStyle w:val="optioncarChar"/>
        </w:rPr>
        <w:t>/ ***</w:t>
      </w:r>
      <w:r>
        <w:t>. </w:t>
      </w:r>
    </w:p>
    <w:p w14:paraId="7F84A2E3" w14:textId="77777777" w:rsidR="006A608A" w:rsidRDefault="00000000">
      <w:r>
        <w:t xml:space="preserve">La distance par rapport à la paroi est de min </w:t>
      </w:r>
      <w:r>
        <w:rPr>
          <w:rStyle w:val="optioncarChar"/>
        </w:rPr>
        <w:t xml:space="preserve">4 </w:t>
      </w:r>
      <w:r>
        <w:t>(par défaut) </w:t>
      </w:r>
      <w:r>
        <w:rPr>
          <w:rStyle w:val="optioncarChar"/>
        </w:rPr>
        <w:t xml:space="preserve">/ *** </w:t>
      </w:r>
      <w:r>
        <w:t>cm.</w:t>
      </w:r>
    </w:p>
    <w:p w14:paraId="1E69E5CA" w14:textId="77777777" w:rsidR="006A608A" w:rsidRDefault="00000000">
      <w:r>
        <w:t xml:space="preserve">La forme de la main courante est </w:t>
      </w:r>
      <w:r>
        <w:rPr>
          <w:rStyle w:val="optioncarChar"/>
        </w:rPr>
        <w:t>ronde d’un diamètre entre 4 et 5 cm</w:t>
      </w:r>
      <w:r>
        <w:t xml:space="preserve"> (par défaut)</w:t>
      </w:r>
      <w:r>
        <w:rPr>
          <w:rStyle w:val="optioncarChar"/>
        </w:rPr>
        <w:t> / ***</w:t>
      </w:r>
      <w:r>
        <w:t>.</w:t>
      </w:r>
    </w:p>
    <w:p w14:paraId="5FA1394B" w14:textId="77777777" w:rsidR="006A608A" w:rsidRDefault="00000000">
      <w:r>
        <w:t xml:space="preserve">Un contraste (différence de coefficient de réflexion (LRV) entre la main courante et son support de minimum) est  de </w:t>
      </w:r>
      <w:r>
        <w:rPr>
          <w:rStyle w:val="optioncarChar"/>
        </w:rPr>
        <w:t>30 %</w:t>
      </w:r>
      <w:r>
        <w:t> (par défaut)</w:t>
      </w:r>
      <w:r>
        <w:rPr>
          <w:rStyle w:val="optioncarChar"/>
        </w:rPr>
        <w:t xml:space="preserve"> / ***</w:t>
      </w:r>
      <w:r>
        <w:t>.  </w:t>
      </w:r>
    </w:p>
    <w:p w14:paraId="471FD3F4" w14:textId="77777777" w:rsidR="006A608A" w:rsidRDefault="00000000">
      <w:r>
        <w:rPr>
          <w:b/>
        </w:rPr>
        <w:t>Caractéristiques de résistance mécanique :</w:t>
      </w:r>
    </w:p>
    <w:p w14:paraId="2B130C16" w14:textId="77777777" w:rsidR="006A608A" w:rsidRDefault="00000000">
      <w:r>
        <w:t xml:space="preserve">Résistance aux chocs : </w:t>
      </w:r>
      <w:r>
        <w:rPr>
          <w:rStyle w:val="optioncarChar"/>
        </w:rPr>
        <w:t>les garde-corps et leurs fixations doivent résister aux prescriptions de la norme [NBN B 03-004] / non requis</w:t>
      </w:r>
      <w:r>
        <w:t>.</w:t>
      </w:r>
    </w:p>
    <w:p w14:paraId="14C376AB" w14:textId="77777777" w:rsidR="006A608A" w:rsidRDefault="00000000">
      <w:r>
        <w:t xml:space="preserve">Les gardes corps doivent satisfaire à une hauteur de chute de </w:t>
      </w:r>
      <w:r>
        <w:rPr>
          <w:rStyle w:val="optioncarChar"/>
        </w:rPr>
        <w:t>300 mm (bâtiments résidentiels)</w:t>
      </w:r>
      <w:r>
        <w:t xml:space="preserve"> (par défaut) </w:t>
      </w:r>
      <w:r>
        <w:rPr>
          <w:rStyle w:val="optioncarChar"/>
        </w:rPr>
        <w:t>/ 450 mm (bureau non accessibles au publics) / 700 mm ( lieux publics) / *** mm (pour des exigences complémentaires en cas d’accès particuliers)</w:t>
      </w:r>
      <w:r>
        <w:t>.</w:t>
      </w:r>
    </w:p>
    <w:p w14:paraId="29AC4D52" w14:textId="77777777" w:rsidR="006A608A" w:rsidRDefault="00000000">
      <w:r>
        <w:t>Sous l'influence de chocs, les éléments de remplissage du garde-corps ne peuvent pas se défaire de leur ossature. Aucun élément ne peut se détacher qui risque de blesser une personne qui se trouve à proximité. Les critères sont donnés dans le §8.2 de la [NBN B 03-004].   </w:t>
      </w:r>
    </w:p>
    <w:p w14:paraId="521F1C67" w14:textId="77777777" w:rsidR="006A608A" w:rsidRDefault="00000000">
      <w:r>
        <w:t>Stabilité et résistance mécanique : Les charges de service statiques sont conformes au § 6 de la norme [NBN B 03-004].</w:t>
      </w:r>
    </w:p>
    <w:p w14:paraId="0E917E8D" w14:textId="77777777" w:rsidR="006A608A" w:rsidRDefault="00000000">
      <w:r>
        <w:t xml:space="preserve">Une validation des garde-corps est réalisée </w:t>
      </w:r>
      <w:r>
        <w:rPr>
          <w:rStyle w:val="optioncarChar"/>
        </w:rPr>
        <w:t>par calcul / par essais / non requis</w:t>
      </w:r>
      <w:r>
        <w:t>.</w:t>
      </w:r>
    </w:p>
    <w:p w14:paraId="7EB0A69C" w14:textId="77777777" w:rsidR="006A608A" w:rsidRDefault="00000000">
      <w:r>
        <w:t>Le dimensionnement des garde-corps et des éléments servant de garde-corps se fait par calculs, selon la méthode des états limites conformément à la [NBN EN 1990]. Le calcul consiste à vérifier qu'aucun état limite ne soit dépassé lorsque les valeurs de calcul appropriées sont introduites dans le modèle pour :</w:t>
      </w:r>
    </w:p>
    <w:p w14:paraId="59F4A223" w14:textId="77777777" w:rsidR="006A608A" w:rsidRDefault="00000000">
      <w:pPr>
        <w:pStyle w:val="Author-eListParagraph"/>
        <w:numPr>
          <w:ilvl w:val="0"/>
          <w:numId w:val="936"/>
        </w:numPr>
      </w:pPr>
      <w:r>
        <w:t>les combinaisons d’actions; Les actions dues au vent sont d’application pour les garde-corps extérieurs. Les caractéristiques de classe d’exposition au vent et de rugosité du terrain sont communiquées par le maitre d’œuvre à l’entrepreneur.</w:t>
      </w:r>
    </w:p>
    <w:p w14:paraId="18FCEF1C" w14:textId="77777777" w:rsidR="006A608A" w:rsidRDefault="00000000">
      <w:pPr>
        <w:pStyle w:val="Author-eListParagraph"/>
        <w:numPr>
          <w:ilvl w:val="0"/>
          <w:numId w:val="936"/>
        </w:numPr>
      </w:pPr>
      <w:r>
        <w:t>les propriétés des matériaux ou des produits;</w:t>
      </w:r>
    </w:p>
    <w:p w14:paraId="3A6DC935" w14:textId="77777777" w:rsidR="006A608A" w:rsidRDefault="00000000">
      <w:pPr>
        <w:pStyle w:val="Author-eListParagraph"/>
        <w:numPr>
          <w:ilvl w:val="0"/>
          <w:numId w:val="936"/>
        </w:numPr>
      </w:pPr>
      <w:r>
        <w:t>les données géométriques</w:t>
      </w:r>
    </w:p>
    <w:p w14:paraId="20CCCD66" w14:textId="77777777" w:rsidR="006A608A" w:rsidRDefault="00000000">
      <w:r>
        <w:t>La résistance des garde-corps est déterminée par calcul (selon les actions déterminés dans la [NBN B 03-004]) ou par essais (définition des combinaisons, points d’application et critères dans §8 de la [NBN B 03-004]).</w:t>
      </w:r>
    </w:p>
    <w:p w14:paraId="6BF07F0B" w14:textId="77777777" w:rsidR="006A608A" w:rsidRDefault="00000000">
      <w:r>
        <w:t>Sous l'influence de ces sollicitations, le garde-corps peut subir des déformations ou des dégradations réparables mais doit toutefois conserver sa fonction de protection contre les chutes. Le niveau de sécurité est déterminé par rapport à l'état de rupture limite en partant de la composition fondamentale des forces et compte tenu des états limites d'utilisation (déformations, fissurations, …) en fonction des caractéristiques des composantes utilisées et des matériaux.</w:t>
      </w:r>
    </w:p>
    <w:p w14:paraId="0446C3A8" w14:textId="77777777" w:rsidR="006A608A" w:rsidRDefault="00000000">
      <w:r>
        <w:t> </w:t>
      </w:r>
    </w:p>
    <w:p w14:paraId="29CCC4D9" w14:textId="77777777" w:rsidR="006A608A" w:rsidRDefault="00000000">
      <w:r>
        <w:rPr>
          <w:b/>
        </w:rPr>
        <w:t>Caractéristiques d’utilisation :</w:t>
      </w:r>
    </w:p>
    <w:p w14:paraId="2FA870E1" w14:textId="77777777" w:rsidR="006A608A" w:rsidRDefault="00000000">
      <w:r>
        <w:rPr>
          <w:b/>
          <w:i/>
        </w:rPr>
        <w:t>Caractéristiques de résistance et réaction au feu:</w:t>
      </w:r>
    </w:p>
    <w:p w14:paraId="6BFF3C7B" w14:textId="77777777" w:rsidR="006A608A" w:rsidRDefault="00000000">
      <w:r>
        <w:t>Dans le domaine de la sécurité en cas d’incendie des bâtiments nouveaux, l’[AR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14:paraId="39C0253B" w14:textId="77777777" w:rsidR="006A608A" w:rsidRDefault="00000000">
      <w:r>
        <w:t>Tableau:  Aperçu des prescriptions de l’[AR 1994-07-07] en matière d’escaliers reliant plusieurs compartiments</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6A608A" w14:paraId="7AAE33E0" w14:textId="77777777">
        <w:tc>
          <w:tcPr>
            <w:tcW w:w="2250" w:type="dxa"/>
            <w:noWrap/>
          </w:tcPr>
          <w:p w14:paraId="1B612DAA" w14:textId="77777777" w:rsidR="006A608A" w:rsidRDefault="00000000">
            <w:r>
              <w:t>Prescriptions</w:t>
            </w:r>
          </w:p>
        </w:tc>
        <w:tc>
          <w:tcPr>
            <w:tcW w:w="2250" w:type="dxa"/>
            <w:noWrap/>
          </w:tcPr>
          <w:p w14:paraId="7A219571" w14:textId="77777777" w:rsidR="006A608A" w:rsidRDefault="00000000">
            <w:r>
              <w:t>Bâtiments bas (H &lt; 10 m)</w:t>
            </w:r>
          </w:p>
        </w:tc>
        <w:tc>
          <w:tcPr>
            <w:tcW w:w="2250" w:type="dxa"/>
            <w:noWrap/>
          </w:tcPr>
          <w:p w14:paraId="756F0336" w14:textId="77777777" w:rsidR="006A608A" w:rsidRDefault="00000000">
            <w:r>
              <w:t>Bâtiments moyens (10 m ≤ H ≤ 25 m)</w:t>
            </w:r>
          </w:p>
        </w:tc>
        <w:tc>
          <w:tcPr>
            <w:tcW w:w="2250" w:type="dxa"/>
            <w:noWrap/>
          </w:tcPr>
          <w:p w14:paraId="3EDB35DD" w14:textId="77777777" w:rsidR="006A608A" w:rsidRDefault="00000000">
            <w:r>
              <w:t>Bâtiments élevés (H &gt; 25 m)</w:t>
            </w:r>
          </w:p>
        </w:tc>
      </w:tr>
      <w:tr w:rsidR="006A608A" w14:paraId="4591EDFE" w14:textId="77777777">
        <w:tc>
          <w:tcPr>
            <w:tcW w:w="2250" w:type="dxa"/>
            <w:noWrap/>
          </w:tcPr>
          <w:p w14:paraId="08091B5A" w14:textId="77777777" w:rsidR="006A608A" w:rsidRDefault="00000000">
            <w:r>
              <w:t>Garde-corps</w:t>
            </w:r>
          </w:p>
        </w:tc>
        <w:tc>
          <w:tcPr>
            <w:tcW w:w="2250" w:type="dxa"/>
            <w:noWrap/>
          </w:tcPr>
          <w:p w14:paraId="606B12A7" w14:textId="77777777" w:rsidR="006A608A" w:rsidRDefault="00000000">
            <w:r>
              <w:t>A prévoir de chaque côté sauf si la largeur utile est inférieure à 120 cm et qu’il n’existe pas de risque de chute</w:t>
            </w:r>
          </w:p>
        </w:tc>
        <w:tc>
          <w:tcPr>
            <w:tcW w:w="4500" w:type="dxa"/>
            <w:gridSpan w:val="2"/>
            <w:noWrap/>
          </w:tcPr>
          <w:p w14:paraId="06B76B09" w14:textId="77777777" w:rsidR="006A608A" w:rsidRDefault="00000000">
            <w:r>
              <w:t>A prévoir de chaque côté sauf si la largeur utile est inférieure à 120 cm et qu’il n’existe pas de risque de chute</w:t>
            </w:r>
          </w:p>
        </w:tc>
      </w:tr>
    </w:tbl>
    <w:p w14:paraId="0A640C2F" w14:textId="77777777" w:rsidR="006A608A" w:rsidRDefault="00000000">
      <w:r>
        <w:br/>
        <w:t>Si les garde-corps interviennent dans la résistance au feu, l'évaluation des caractéristiques R doit être réalisée tel que spécifié dans la norme de classification [NBN EN 13501-2] ou, si cela est pertinent, en utilisant les méthodes d'essai de la [NBN EN 1365-6]. La résistance au feu peut également être évaluée par calcul conformément aux normes Eurocodes structuraux [NBN EN 1995-1-2]. Les classifications adaptées de la rampe ou garde-corps doivent être choisies par le fabricant conformément aux spécifications correspondant à l'utilisation prévue.</w:t>
      </w:r>
    </w:p>
    <w:p w14:paraId="3B34118F" w14:textId="77777777" w:rsidR="006A608A" w:rsidRDefault="00000000">
      <w:r>
        <w:t>Le fabricant doit s’assurer que les composants utilisés des garde-corps finis doivent rester identiques ou ne changent pas d’une manière susceptible de modifier les valeurs obtenues pour la capacité portante.</w:t>
      </w:r>
    </w:p>
    <w:p w14:paraId="5792746A" w14:textId="77777777" w:rsidR="006A608A" w:rsidRDefault="00000000">
      <w:r>
        <w:t>L’évaluation et la classification doivent être réalisées telles que spécifiées dans la [NBN EN 13501-1] (voir l'Annexe D).</w:t>
      </w:r>
    </w:p>
    <w:p w14:paraId="2888DBB4" w14:textId="77777777" w:rsidR="006A608A" w:rsidRDefault="00000000">
      <w:r>
        <w:t>Les exigences de réaction au feu des rampes et gardes-corps sont définies pour les bâtiments de</w:t>
      </w:r>
    </w:p>
    <w:p w14:paraId="25615006" w14:textId="77777777" w:rsidR="006A608A" w:rsidRDefault="00000000">
      <w:pPr>
        <w:pStyle w:val="Author-eListParagraph"/>
        <w:numPr>
          <w:ilvl w:val="0"/>
          <w:numId w:val="937"/>
        </w:numPr>
      </w:pPr>
      <w:r>
        <w:t>Type 1: occupants non-autonomes</w:t>
      </w:r>
      <w:r>
        <w:rPr>
          <w:vertAlign w:val="superscript"/>
        </w:rPr>
        <w:t>(1)</w:t>
      </w:r>
    </w:p>
    <w:p w14:paraId="2147C289" w14:textId="77777777" w:rsidR="006A608A" w:rsidRDefault="00000000">
      <w:pPr>
        <w:pStyle w:val="Author-eListParagraph"/>
        <w:numPr>
          <w:ilvl w:val="0"/>
          <w:numId w:val="937"/>
        </w:numPr>
      </w:pPr>
      <w:r>
        <w:t>Type 2: occupants autonomes</w:t>
      </w:r>
      <w:r>
        <w:rPr>
          <w:vertAlign w:val="superscript"/>
        </w:rPr>
        <w:t>(2)</w:t>
      </w:r>
      <w:r>
        <w:t> et dormants</w:t>
      </w:r>
      <w:r>
        <w:rPr>
          <w:vertAlign w:val="superscript"/>
        </w:rPr>
        <w:t>(3)</w:t>
      </w:r>
    </w:p>
    <w:p w14:paraId="58FEB8C4" w14:textId="77777777" w:rsidR="006A608A" w:rsidRDefault="00000000">
      <w:pPr>
        <w:pStyle w:val="Author-eListParagraph"/>
        <w:numPr>
          <w:ilvl w:val="0"/>
          <w:numId w:val="937"/>
        </w:numPr>
      </w:pPr>
      <w:r>
        <w:t>Type 3: occupants autonomes</w:t>
      </w:r>
      <w:r>
        <w:rPr>
          <w:vertAlign w:val="superscript"/>
        </w:rPr>
        <w:t>(2)</w:t>
      </w:r>
      <w:r>
        <w:t> et vigilants</w:t>
      </w:r>
      <w:r>
        <w:rPr>
          <w:vertAlign w:val="superscript"/>
        </w:rPr>
        <w:t>(4)</w:t>
      </w:r>
    </w:p>
    <w:p w14:paraId="3F031D7B" w14:textId="77777777" w:rsidR="006A608A" w:rsidRDefault="00000000">
      <w:r>
        <w:t xml:space="preserve">Les escaliers sont utilisés en bâtiment de type </w:t>
      </w:r>
      <w:r>
        <w:rPr>
          <w:rStyle w:val="optioncarChar"/>
        </w:rPr>
        <w:t>1 / 2 / 3</w:t>
      </w:r>
      <w:r>
        <w:t>.</w:t>
      </w:r>
    </w:p>
    <w:p w14:paraId="758ECF32" w14:textId="77777777" w:rsidR="006A608A" w:rsidRDefault="00000000">
      <w:r>
        <w:t xml:space="preserve">Il s’agit d’une application pour </w:t>
      </w:r>
      <w:r>
        <w:rPr>
          <w:rStyle w:val="optioncarChar"/>
        </w:rPr>
        <w:t>bâtiment bas BB (H &lt; 10 m) / bâtiments moyens BM (10 m ≤ H ≤ 25 m) / Bâtiments élevés BE (H &gt; 25 m)</w:t>
      </w:r>
      <w:r>
        <w:t>.</w:t>
      </w:r>
    </w:p>
    <w:p w14:paraId="02AFB75D" w14:textId="77777777" w:rsidR="006A608A" w:rsidRDefault="00000000">
      <w:r>
        <w:t>Les classifications de réaction au feu des matériaux sont données en fonction du type de bâtiment et de sa hauteur. Les garde-corps sont considérés comme des parois verticales. Les rampes par contre correspondent à une surface négligeable et ne doivent répondre à cette exigence.</w:t>
      </w:r>
    </w:p>
    <w:p w14:paraId="2A1A2A8D" w14:textId="77777777" w:rsidR="006A608A" w:rsidRDefault="00000000">
      <w:r>
        <w:rPr>
          <w:noProof/>
        </w:rPr>
        <w:drawing>
          <wp:inline distT="0" distB="0" distL="0" distR="0" wp14:anchorId="4670A9E4" wp14:editId="6B327C19">
            <wp:extent cx="5715000" cy="1981200"/>
            <wp:effectExtent l="0" t="0" r="0" b="0"/>
            <wp:docPr id="6" name="57.12.4a tableau34.jpg" descr="57.12.4a tableau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863" descr=" "/>
                    <pic:cNvPicPr>
                      <a:picLocks noChangeAspect="1" noChangeArrowheads="1"/>
                    </pic:cNvPicPr>
                  </pic:nvPicPr>
                  <pic:blipFill>
                    <a:blip r:embed="rId424"/>
                    <a:srcRect/>
                    <a:stretch>
                      <a:fillRect/>
                    </a:stretch>
                  </pic:blipFill>
                  <pic:spPr bwMode="auto">
                    <a:xfrm>
                      <a:off x="0" y="0"/>
                      <a:ext cx="5715000" cy="1981200"/>
                    </a:xfrm>
                    <a:prstGeom prst="rect">
                      <a:avLst/>
                    </a:prstGeom>
                  </pic:spPr>
                </pic:pic>
              </a:graphicData>
            </a:graphic>
          </wp:inline>
        </w:drawing>
      </w:r>
    </w:p>
    <w:p w14:paraId="48DF2CCE" w14:textId="77777777" w:rsidR="006A608A" w:rsidRDefault="00000000">
      <w:r>
        <w:t xml:space="preserve">La résistance à la détérioration causée par les conditions climatiques, les agents chimiques et biologiques de type </w:t>
      </w:r>
      <w:r>
        <w:rPr>
          <w:rStyle w:val="optioncarChar"/>
        </w:rPr>
        <w:t>non spécifié</w:t>
      </w:r>
      <w:r>
        <w:t xml:space="preserve"> (par défaut) </w:t>
      </w:r>
      <w:r>
        <w:rPr>
          <w:rStyle w:val="optioncarChar"/>
        </w:rPr>
        <w:t>/ ***</w:t>
      </w:r>
      <w:r>
        <w:t xml:space="preserve"> est vérifiée selon la [NBN EN 15644] pour les garde-corps d’escaliers massifs en bois ou l’[ETAG 008] pour les autres escaliers préfabriqués autres qu’en bois massif.</w:t>
      </w:r>
    </w:p>
    <w:p w14:paraId="34C6B38D" w14:textId="77777777" w:rsidR="006A608A" w:rsidRDefault="00000000">
      <w:r>
        <w:rPr>
          <w:b/>
        </w:rPr>
        <w:t>Traitement</w:t>
      </w:r>
    </w:p>
    <w:p w14:paraId="45E30476" w14:textId="77777777" w:rsidR="006A608A" w:rsidRDefault="00000000">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l’élément doit être retiré.</w:t>
      </w:r>
    </w:p>
    <w:p w14:paraId="312EED59" w14:textId="77777777" w:rsidR="006A608A" w:rsidRDefault="00000000">
      <w:r>
        <w:rPr>
          <w:b/>
        </w:rPr>
        <w:t>Finition</w:t>
      </w:r>
    </w:p>
    <w:p w14:paraId="705437EF" w14:textId="3E45EA14" w:rsidR="006A608A" w:rsidRDefault="00000000">
      <w:r>
        <w:t xml:space="preserve">La préparation, finition de surface sont définis dans le tome </w:t>
      </w:r>
      <w:hyperlink r:id="rId425" w:history="1">
        <w:r>
          <w:t>8 T8 Travaux de peinture / Traitements de surface</w:t>
        </w:r>
      </w:hyperlink>
      <w:r>
        <w:t>.</w:t>
      </w:r>
    </w:p>
    <w:p w14:paraId="69F2CC66" w14:textId="77777777" w:rsidR="006A608A" w:rsidRDefault="00000000">
      <w:r>
        <w:t>Les éléments endommagés doivent être intégralement remplacés. Les différences de couleurs d’une même essence sont acceptées.</w:t>
      </w:r>
    </w:p>
    <w:p w14:paraId="22985992" w14:textId="77777777" w:rsidR="006A608A" w:rsidRDefault="00000000">
      <w:pPr>
        <w:pStyle w:val="pheading"/>
      </w:pPr>
      <w:r>
        <w:t>EXÉCUTION / MISE EN ŒUVRE</w:t>
      </w:r>
    </w:p>
    <w:p w14:paraId="49B0FAD3" w14:textId="77777777" w:rsidR="006A608A" w:rsidRDefault="00000000">
      <w:pPr>
        <w:pStyle w:val="pheading"/>
      </w:pPr>
      <w:r>
        <w:t>- Prescriptions générales</w:t>
      </w:r>
    </w:p>
    <w:p w14:paraId="259340C1" w14:textId="77777777" w:rsidR="006A608A" w:rsidRDefault="00000000">
      <w:r>
        <w:t>Les dessins d'exécution sont soumis à l'approbation de l'auteur de projet. Toutes les pièces sont profilées et fabriquées conformément aux plans d'adjudication et/ou aux dessins d'exécution approuvés.</w:t>
      </w:r>
    </w:p>
    <w:p w14:paraId="1D27E643" w14:textId="77777777" w:rsidR="006A608A" w:rsidRDefault="00000000">
      <w:r>
        <w:t>La mise en œuvre est conforme aux prescriptions du fabricant et aux [NIT 198] et [NBN B 03-004],</w:t>
      </w:r>
    </w:p>
    <w:p w14:paraId="1EB94A05" w14:textId="77777777" w:rsidR="006A608A" w:rsidRDefault="00000000">
      <w:r>
        <w:t>Les assemblages garde-corps/limon et/ou garde-corps/surface de circulation en particulier sont exécutés de manière à ce qu’ils puissent reprendre les sollicitations définies pour l’application.</w:t>
      </w:r>
    </w:p>
    <w:p w14:paraId="455965B4" w14:textId="77777777" w:rsidR="006A608A" w:rsidRDefault="00000000">
      <w:r>
        <w:t xml:space="preserve">Pour les garde-corps, les poteaux/potelets sont fixés </w:t>
      </w:r>
      <w:r>
        <w:rPr>
          <w:rStyle w:val="optioncarChar"/>
        </w:rPr>
        <w:t>par encastrement dans le limon ou la poutre</w:t>
      </w:r>
      <w:r>
        <w:t xml:space="preserve"> (par défaut) </w:t>
      </w:r>
      <w:r>
        <w:rPr>
          <w:rStyle w:val="optioncarChar"/>
        </w:rPr>
        <w:t>/ en applique sur le côté du limon ou poutre / dans les marches / ***</w:t>
      </w:r>
      <w:r>
        <w:t>.</w:t>
      </w:r>
    </w:p>
    <w:p w14:paraId="119F7399" w14:textId="77777777" w:rsidR="006A608A" w:rsidRDefault="00000000">
      <w:r>
        <w:t> </w:t>
      </w:r>
    </w:p>
    <w:p w14:paraId="2D2279D1" w14:textId="77777777" w:rsidR="006A608A" w:rsidRDefault="00000000">
      <w:r>
        <w:t>Le taux d’humidité du bois à la sortie de l’atelier est compris entre 8 et 12 %. Lorsque l’escalier est mis en œuvre dans des locaux chauffés, le taux d’humidité d’équilibre du bois se situe entre 6 et 10 %.</w:t>
      </w:r>
    </w:p>
    <w:p w14:paraId="1EA81A79" w14:textId="77777777" w:rsidR="006A608A" w:rsidRDefault="00000000">
      <w:r>
        <w:t>Les garde-corps ne peuvent être placés que lorsque l'auteur de projet et l'installateur estiment, en concertation mutuelle, que les conditions de mise en œuvre sont favorables, c'est-à-dire que le plafonnage et revêtement de sols sont suffisamment secs (avec un taux d’humidité de l’air inférieur à 75%) et après la pose des vitrages.</w:t>
      </w:r>
    </w:p>
    <w:p w14:paraId="320C5BBD" w14:textId="77777777" w:rsidR="006A608A" w:rsidRDefault="00000000">
      <w:r>
        <w:t>Les garde-corps et rampes ne peuvent en aucun cas être placés lorsque les conditions sont de nature à risquer le voilement ou le retrait.</w:t>
      </w:r>
    </w:p>
    <w:p w14:paraId="1F283BF3" w14:textId="77777777" w:rsidR="006A608A" w:rsidRDefault="00000000">
      <w:r>
        <w:t>Lorsque les murs sont plafonnés, les garde-corps et rampes en bois sont protégés contre l'humidité de l'enduit.</w:t>
      </w:r>
    </w:p>
    <w:p w14:paraId="6590AE65" w14:textId="77777777" w:rsidR="006A608A" w:rsidRDefault="00000000">
      <w:r>
        <w:t>Lors du transport, les mesures nécessaires sont prises pour prévenir toute dégradation du bâtiment, des garde-corps et rampes. Ils sont immédiatement entreposés dans un endroit protégé et aéré.</w:t>
      </w:r>
    </w:p>
    <w:p w14:paraId="7A7F3FB7" w14:textId="77777777" w:rsidR="006A608A" w:rsidRDefault="00000000">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7EBC4650" w14:textId="77777777" w:rsidR="006A608A" w:rsidRDefault="00000000">
      <w:r>
        <w:t>L'entrepreneur veille à ce que, après leur mise en œuvre, les garde-corps et rampes soient dûment protégés contre les dégradations et l'encrassement pendant la durée des travaux de construction. </w:t>
      </w:r>
    </w:p>
    <w:p w14:paraId="17E26E90" w14:textId="77777777" w:rsidR="006A608A" w:rsidRDefault="00000000">
      <w:r>
        <w:t>Les garde-corps et rampes sont mis en œuvre conformément aux formes indiquées sur les plans et les coupes.</w:t>
      </w:r>
    </w:p>
    <w:p w14:paraId="64B85BC2" w14:textId="77777777" w:rsidR="006A608A" w:rsidRDefault="00000000">
      <w:r>
        <w:t>Lorsque le dossier d'adjudication ne contient pas de dessins de détail spécifiques, la forme des garde-corps et rampes et les dimensions de bases sont données à titre indicatif. L'entrepreneur est tenu de contrôler les dimensions sur place après plafonnage et revêtement de sols et de vérifier si les garde-corps et rampes peuvent être exécutés selon les plans soumis. Lorsque cela s'avère impossible, il en avertit l'auteur de projet le plus rapidement possible.</w:t>
      </w:r>
    </w:p>
    <w:p w14:paraId="0FA50C54" w14:textId="77777777" w:rsidR="006A608A" w:rsidRDefault="00000000">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w:t>
      </w:r>
    </w:p>
    <w:p w14:paraId="49D6A6BE" w14:textId="77777777" w:rsidR="006A608A" w:rsidRDefault="00000000">
      <w:pPr>
        <w:pStyle w:val="pheading"/>
      </w:pPr>
      <w:r>
        <w:t>- Notes d’exécution complémentaires</w:t>
      </w:r>
    </w:p>
    <w:p w14:paraId="4AC791A7" w14:textId="77777777" w:rsidR="006A608A" w:rsidRDefault="00000000">
      <w:r>
        <w:t>En Région de Bruxelles-Capitale l’accessibilité est régie par le Titre IV du [AGRBC 2006-11-21]. Selon ce Règlement, chaque escalier doit être doté de part et d’autre d’une main courante continue, même au niveau des paliers.</w:t>
      </w:r>
    </w:p>
    <w:p w14:paraId="652B8A35" w14:textId="77777777" w:rsidR="006A608A" w:rsidRDefault="00000000">
      <w:r>
        <w:t>La Région wallonne dispose d’une législation spécifique en matière de bâtiments accessibles au public, notamment les articles 414 et 415 du [CWATUP], qui stipulent que les escaliers situés dans des bâtiments dotés d’une fonction publique doivent satisfaire aux exigences suivantes :</w:t>
      </w:r>
    </w:p>
    <w:p w14:paraId="52620B97" w14:textId="77777777" w:rsidR="006A608A" w:rsidRDefault="00000000">
      <w:r>
        <w:t>• chaque escalier doit être pourvu de part et d’autre d’une main courante solide et continue. Du côté du mur, la main courante doit dépasser le départ et l’arrivée de l’escalier de 40 cm et elle ne peut pas constituer un danger pour les utilisateurs.</w:t>
      </w:r>
    </w:p>
    <w:p w14:paraId="16636EC2" w14:textId="77777777" w:rsidR="006A608A" w:rsidRDefault="00000000">
      <w:pPr>
        <w:pStyle w:val="pheading"/>
      </w:pPr>
      <w:r>
        <w:t>DOCUMENTS DE RÉFÉRENCE COMPLÉMENTAIRES</w:t>
      </w:r>
    </w:p>
    <w:p w14:paraId="7F9CC637" w14:textId="77777777" w:rsidR="006A608A" w:rsidRDefault="00000000">
      <w:pPr>
        <w:pStyle w:val="pheading"/>
      </w:pPr>
      <w:r>
        <w:t>- Matériau</w:t>
      </w:r>
    </w:p>
    <w:p w14:paraId="3C6D1F98" w14:textId="77777777" w:rsidR="006A608A" w:rsidRDefault="00000000">
      <w:r>
        <w:t>[NBN EN 16481, Escaliers en bois - Conception de la structure - Méthodes de calcul]</w:t>
      </w:r>
    </w:p>
    <w:p w14:paraId="4161EE8C" w14:textId="77777777" w:rsidR="006A608A" w:rsidRDefault="00000000">
      <w:r>
        <w:t>[NIT 198, Les escaliers en bois.]</w:t>
      </w:r>
    </w:p>
    <w:p w14:paraId="65095303" w14:textId="77777777" w:rsidR="006A608A" w:rsidRDefault="00000000">
      <w:r>
        <w:t>[NBN EN 1995 série, Eurocode 5: Conception et calcul des structures en bois]</w:t>
      </w:r>
    </w:p>
    <w:p w14:paraId="31C29858" w14:textId="77777777" w:rsidR="006A608A" w:rsidRDefault="00000000">
      <w:r>
        <w:t>[NBN B 03-004, Garde-corps de bâtiments]</w:t>
      </w:r>
    </w:p>
    <w:p w14:paraId="115B4449" w14:textId="77777777" w:rsidR="006A608A" w:rsidRDefault="00000000">
      <w:r>
        <w:t>[CEN/TS 15680, Escaliers préfabriqués en bois - Méthodes d'essais mécaniques]</w:t>
      </w:r>
    </w:p>
    <w:p w14:paraId="75574F9A" w14:textId="77777777" w:rsidR="006A608A" w:rsidRDefault="00000000">
      <w:r>
        <w:t>[NBN EN 14076, Escaliers en bois - Terminologie]</w:t>
      </w:r>
    </w:p>
    <w:p w14:paraId="3195B1CB" w14:textId="77777777" w:rsidR="006A608A" w:rsidRDefault="00000000">
      <w:r>
        <w:t>[NBN EN 15644, Escaliers préfabriqués de conception traditionnelle en bois massif - Spécifications et exigences]</w:t>
      </w:r>
    </w:p>
    <w:p w14:paraId="56D2937C" w14:textId="77777777" w:rsidR="006A608A" w:rsidRDefault="00000000">
      <w:r>
        <w:t>[ETAG 008, Kits d'escaliers préfabriqués]</w:t>
      </w:r>
    </w:p>
    <w:p w14:paraId="6770D49C" w14:textId="77777777" w:rsidR="006A608A" w:rsidRDefault="00000000">
      <w:r>
        <w:t>[NBN EN 13501-1, Classement au feu des produits et éléments de construction - Partie 1: Classement à partir des données d'essais de réaction au feu]</w:t>
      </w:r>
    </w:p>
    <w:p w14:paraId="6E995955" w14:textId="77777777" w:rsidR="006A608A" w:rsidRDefault="00000000">
      <w:r>
        <w:t>[NBN EN 13501-2, Classement au feu des produits et éléments de construction - Partie 2: Classement à partir des données d'essais de résistance au feu à l'exclusion des produits utilisés dans les systèmes de ventilation]</w:t>
      </w:r>
    </w:p>
    <w:p w14:paraId="0C050AF7" w14:textId="77777777" w:rsidR="006A608A" w:rsidRDefault="00000000">
      <w:r>
        <w:t>[NBN EN 1995-1-2, Eurocode 5: Conception et Calcul des structures en bois - Part 1-2: Généralités - Calcul des structures au feu (+AC:2009)]</w:t>
      </w:r>
    </w:p>
    <w:p w14:paraId="38826D96" w14:textId="77777777" w:rsidR="006A608A" w:rsidRDefault="00000000">
      <w:r>
        <w:t>[SWL CALA, Guide d’aide à la conception d’un logement adaptable]</w:t>
      </w:r>
    </w:p>
    <w:p w14:paraId="7EB2F4BF" w14:textId="77777777" w:rsidR="006A608A" w:rsidRDefault="00000000">
      <w:r>
        <w:t>[NBN ISO 21542, Construction immobilière — Accessibilité et facilité d'utilisation de l'environnement bâti (ISO 21542:2011)]</w:t>
      </w:r>
    </w:p>
    <w:p w14:paraId="32643AC0" w14:textId="77777777" w:rsidR="006A608A" w:rsidRDefault="00000000">
      <w:r>
        <w:t>[BS 8300, Design of buildings and their approaches to meet the needs of disabled people. Code of Practice]</w:t>
      </w:r>
    </w:p>
    <w:p w14:paraId="4A2E98DD" w14:textId="77777777" w:rsidR="006A608A" w:rsidRDefault="00000000">
      <w:pPr>
        <w:pStyle w:val="pheading"/>
      </w:pPr>
      <w:r>
        <w:t>- Exécution</w:t>
      </w:r>
    </w:p>
    <w:p w14:paraId="78AB2A34" w14:textId="77777777" w:rsidR="006A608A" w:rsidRDefault="00000000">
      <w:r>
        <w:t>[CWATUP, Code Wallon de l'Aménagement du Territoire, de l'Urbanisme et du Patrimoine]</w:t>
      </w:r>
    </w:p>
    <w:p w14:paraId="597EF783" w14:textId="77777777" w:rsidR="006A608A" w:rsidRDefault="00000000">
      <w:r>
        <w:t>[AGRBC 2006-11-21, Arrêté du Gouvernement de la Région de Bruxelles-Capitale arrêtant les Titres Ier à VIII du Règlement régional d'urbanisme applicable à tout le territoire de la Région de Bruxelles-Capitale]</w:t>
      </w:r>
    </w:p>
    <w:p w14:paraId="76EA48B5" w14:textId="77777777" w:rsidR="006A608A" w:rsidRDefault="00000000">
      <w:r>
        <w:t>[CoDT, Code du Développement Territorial]</w:t>
      </w:r>
    </w:p>
    <w:p w14:paraId="14F44C15" w14:textId="77777777" w:rsidR="006A608A" w:rsidRDefault="00000000">
      <w:r>
        <w:t>[CoBAT 2004-04-09, Code bruxellois de l'aménagement du territoire (CoBAT)]</w:t>
      </w:r>
    </w:p>
    <w:p w14:paraId="7B176CB6" w14:textId="77777777" w:rsidR="006A608A" w:rsidRDefault="00000000">
      <w:pPr>
        <w:pStyle w:val="pheading"/>
      </w:pPr>
      <w:r>
        <w:t>MESURAGE</w:t>
      </w:r>
    </w:p>
    <w:p w14:paraId="4CB26CF7" w14:textId="77777777" w:rsidR="006A608A" w:rsidRDefault="00000000">
      <w:pPr>
        <w:pStyle w:val="pheading"/>
      </w:pPr>
      <w:r>
        <w:t>- unité de mesure:</w:t>
      </w:r>
    </w:p>
    <w:p w14:paraId="740B1A77" w14:textId="77777777" w:rsidR="006A608A" w:rsidRDefault="00000000">
      <w:r>
        <w:t>m</w:t>
      </w:r>
    </w:p>
    <w:p w14:paraId="69034628" w14:textId="77777777" w:rsidR="006A608A" w:rsidRDefault="00000000">
      <w:pPr>
        <w:pStyle w:val="pheading"/>
      </w:pPr>
      <w:r>
        <w:t>- code de mesurage:</w:t>
      </w:r>
    </w:p>
    <w:p w14:paraId="3DA76158" w14:textId="77777777" w:rsidR="006A608A" w:rsidRDefault="00000000">
      <w:r>
        <w:t>Longueur nette à mettre en œuvre.</w:t>
      </w:r>
    </w:p>
    <w:p w14:paraId="594E4DA0" w14:textId="77777777" w:rsidR="006A608A" w:rsidRDefault="00000000">
      <w:r>
        <w:t xml:space="preserve">Une distinction </w:t>
      </w:r>
      <w:r>
        <w:rPr>
          <w:rStyle w:val="optioncarChar"/>
        </w:rPr>
        <w:t>n’est pas faite</w:t>
      </w:r>
      <w:r>
        <w:t xml:space="preserve"> (par défaut) </w:t>
      </w:r>
      <w:r>
        <w:rPr>
          <w:rStyle w:val="optioncarChar"/>
        </w:rPr>
        <w:t>/ est faite</w:t>
      </w:r>
      <w:r>
        <w:t xml:space="preserve"> entre les garde-corps d’escaliers et de parties horizontales.</w:t>
      </w:r>
    </w:p>
    <w:p w14:paraId="2C04D91B" w14:textId="77777777" w:rsidR="006A608A" w:rsidRDefault="00000000">
      <w:pPr>
        <w:pStyle w:val="pheading"/>
      </w:pPr>
      <w:r>
        <w:t>- nature du marché:</w:t>
      </w:r>
    </w:p>
    <w:p w14:paraId="51099C73" w14:textId="77777777" w:rsidR="006A608A" w:rsidRDefault="00000000">
      <w:r>
        <w:t>QF</w:t>
      </w:r>
    </w:p>
    <w:p w14:paraId="78C3D817" w14:textId="77777777" w:rsidR="006A608A" w:rsidRDefault="00000000">
      <w:pPr>
        <w:pStyle w:val="Author-eSectionHeading4"/>
      </w:pPr>
      <w:bookmarkStart w:id="1488" w:name="_Toc112762056"/>
      <w:r>
        <w:t>57.13 Escaliers particuliers CCTB 01.02</w:t>
      </w:r>
      <w:bookmarkEnd w:id="1488"/>
    </w:p>
    <w:p w14:paraId="0C45F547" w14:textId="77777777" w:rsidR="006A608A" w:rsidRDefault="00000000">
      <w:pPr>
        <w:pStyle w:val="Author-eSectionHeading5"/>
      </w:pPr>
      <w:bookmarkStart w:id="1489" w:name="_Toc112762057"/>
      <w:r>
        <w:t>57.13.1 Echelles de secours  CCTB 01.07</w:t>
      </w:r>
      <w:bookmarkEnd w:id="1489"/>
    </w:p>
    <w:p w14:paraId="72DF4F46" w14:textId="77777777" w:rsidR="006A608A" w:rsidRDefault="00000000">
      <w:pPr>
        <w:pStyle w:val="pheading"/>
      </w:pPr>
      <w:r>
        <w:t>DESCRIPTION</w:t>
      </w:r>
    </w:p>
    <w:p w14:paraId="7BF13041" w14:textId="77777777" w:rsidR="006A608A" w:rsidRDefault="00000000">
      <w:pPr>
        <w:pStyle w:val="pheading"/>
      </w:pPr>
      <w:r>
        <w:t>- Définition / Comprend</w:t>
      </w:r>
    </w:p>
    <w:p w14:paraId="6ED52951" w14:textId="06189708" w:rsidR="006A608A" w:rsidRDefault="00000000">
      <w:r>
        <w:t xml:space="preserve">Renvoi au § </w:t>
      </w:r>
      <w:hyperlink r:id="rId426" w:history="1">
        <w:r>
          <w:t>45.3 Echelles de secours</w:t>
        </w:r>
      </w:hyperlink>
    </w:p>
    <w:p w14:paraId="029F0470" w14:textId="77777777" w:rsidR="006A608A" w:rsidRDefault="00000000">
      <w:pPr>
        <w:pStyle w:val="Author-eSectionHeading6"/>
      </w:pPr>
      <w:bookmarkStart w:id="1490" w:name="_Toc112762058"/>
      <w:r>
        <w:t>57.13.1a Echelles de secours  CCTB 01.07</w:t>
      </w:r>
      <w:bookmarkEnd w:id="1490"/>
    </w:p>
    <w:p w14:paraId="2979E17B" w14:textId="77777777" w:rsidR="006A608A" w:rsidRDefault="00000000">
      <w:pPr>
        <w:pStyle w:val="pheading"/>
      </w:pPr>
      <w:r>
        <w:t>DESCRIPTION</w:t>
      </w:r>
    </w:p>
    <w:p w14:paraId="43CBE648" w14:textId="77777777" w:rsidR="006A608A" w:rsidRDefault="00000000">
      <w:pPr>
        <w:pStyle w:val="pheading"/>
      </w:pPr>
      <w:r>
        <w:t>- Définition / Comprend</w:t>
      </w:r>
    </w:p>
    <w:p w14:paraId="004E244A" w14:textId="719BFD2F" w:rsidR="006A608A" w:rsidRDefault="00000000">
      <w:r>
        <w:t xml:space="preserve">Renvoi au § </w:t>
      </w:r>
      <w:hyperlink r:id="rId427" w:history="1">
        <w:r>
          <w:t>45.3 Echelles de secours</w:t>
        </w:r>
      </w:hyperlink>
    </w:p>
    <w:p w14:paraId="50D2CCF9" w14:textId="77777777" w:rsidR="006A608A" w:rsidRDefault="00000000">
      <w:pPr>
        <w:pStyle w:val="Author-eSectionHeading5"/>
      </w:pPr>
      <w:bookmarkStart w:id="1491" w:name="_Toc112762059"/>
      <w:r>
        <w:t>57.13.2 Escaliers escamotables CCTB 01.10</w:t>
      </w:r>
      <w:bookmarkEnd w:id="1491"/>
    </w:p>
    <w:p w14:paraId="420E5F19" w14:textId="77777777" w:rsidR="006A608A" w:rsidRDefault="00000000">
      <w:pPr>
        <w:pStyle w:val="pheading"/>
      </w:pPr>
      <w:r>
        <w:t>DESCRIPTION</w:t>
      </w:r>
    </w:p>
    <w:p w14:paraId="3C6326DC" w14:textId="77777777" w:rsidR="006A608A" w:rsidRDefault="00000000">
      <w:pPr>
        <w:pStyle w:val="pheading"/>
      </w:pPr>
      <w:r>
        <w:t>- Définition / Comprend</w:t>
      </w:r>
    </w:p>
    <w:p w14:paraId="42D6AB86" w14:textId="77777777" w:rsidR="006A608A" w:rsidRDefault="00000000">
      <w:r>
        <w:t>Il s'agit de la fourniture et de la pose d'escaliers de grenier préfabriqués, combinés à une trappe de grenier préfabriquée. Conformément aux dispositions générales et/ou spécifiques du cahier spécial des charges, les prix unitaires compris dans ces postes doivent toujours comprendre, soit selon la ventilation dans le métré récapitulatif, soit dans leur totalité</w:t>
      </w:r>
    </w:p>
    <w:p w14:paraId="407F1935" w14:textId="77777777" w:rsidR="006A608A" w:rsidRDefault="00000000">
      <w:pPr>
        <w:pStyle w:val="Author-eListParagraph"/>
        <w:numPr>
          <w:ilvl w:val="0"/>
          <w:numId w:val="938"/>
        </w:numPr>
      </w:pPr>
      <w:r>
        <w:t>le contrôle des dimensions exactes et la préparation des supports.</w:t>
      </w:r>
    </w:p>
    <w:p w14:paraId="66F6E4D0" w14:textId="77777777" w:rsidR="006A608A" w:rsidRDefault="00000000">
      <w:pPr>
        <w:pStyle w:val="Author-eListParagraph"/>
        <w:numPr>
          <w:ilvl w:val="0"/>
          <w:numId w:val="938"/>
        </w:numPr>
      </w:pPr>
      <w:r>
        <w:t>la fourniture et le montage de la trappe de grenier, y compris tous les accessoires : escalier, mécanisme de manœuvre, (ressorts, charnières, …), la trappe, l'habillage de l'ouverture, le dispositif de fermeture, la barre de manœuvre, …</w:t>
      </w:r>
    </w:p>
    <w:p w14:paraId="28B4E23F" w14:textId="77777777" w:rsidR="006A608A" w:rsidRDefault="00000000">
      <w:pPr>
        <w:pStyle w:val="Author-eListParagraph"/>
        <w:numPr>
          <w:ilvl w:val="0"/>
          <w:numId w:val="938"/>
        </w:numPr>
      </w:pPr>
      <w:r>
        <w:t>les mesures nécessaires sont prises pour protéger l'escalier après sa mise en œuvre .</w:t>
      </w:r>
    </w:p>
    <w:p w14:paraId="3E5846D4" w14:textId="77777777" w:rsidR="006A608A" w:rsidRDefault="00000000">
      <w:pPr>
        <w:pStyle w:val="Author-eListParagraph"/>
        <w:numPr>
          <w:ilvl w:val="0"/>
          <w:numId w:val="938"/>
        </w:numPr>
      </w:pPr>
      <w:r>
        <w:t xml:space="preserve">En matière de sécurité incendie, les escaliers doivent satisfaire à certaines exigences en fonction du type de bâtiment et de la destination des locaux auxquels ils appartiennent. </w:t>
      </w:r>
    </w:p>
    <w:p w14:paraId="5BA218D8" w14:textId="233AEA89" w:rsidR="006A608A" w:rsidRDefault="00000000">
      <w:r>
        <w:t xml:space="preserve">Support aux prescripteurs : [SWL GSI/T1/B] et [SWL GSI/T1/C] de la prévention passive référencés dans le tome </w:t>
      </w:r>
      <w:hyperlink r:id="rId428" w:history="1">
        <w:r>
          <w:t>0 T0 Entreprise / Chantier</w:t>
        </w:r>
      </w:hyperlink>
      <w:r>
        <w:t>  de ce cahier des charges.</w:t>
      </w:r>
    </w:p>
    <w:p w14:paraId="749FEA89" w14:textId="77777777" w:rsidR="006A608A" w:rsidRDefault="00000000">
      <w:pPr>
        <w:pStyle w:val="pheading"/>
      </w:pPr>
      <w:r>
        <w:t>MATÉRIAUX</w:t>
      </w:r>
    </w:p>
    <w:p w14:paraId="35F58255" w14:textId="77777777" w:rsidR="006A608A" w:rsidRDefault="00000000">
      <w:r>
        <w:t>L'ensemble composé des matériaux, des éléments porteurs et des assemblages, forme un ouvrage stable et doit satisfaire à une charge de service d'au moins 175 kg (une personne corpulente portant une charge lourde). Les composants de l'escalier (limons, marches, …) et leurs fixations doivent au moins résister à une charge de sécurité dynamique, à savoir une énergie de choc de 600 Joules d'un corps souple (max = 50 kg tombant d'une hauteur de 1,2 m ).</w:t>
      </w:r>
    </w:p>
    <w:p w14:paraId="2695B466" w14:textId="77777777" w:rsidR="006A608A" w:rsidRDefault="00000000">
      <w:r>
        <w:br/>
        <w:t>En fonction du mécanisme d'ouverture, on distingue :</w:t>
      </w:r>
    </w:p>
    <w:p w14:paraId="58366566" w14:textId="77777777" w:rsidR="006A608A" w:rsidRDefault="00000000">
      <w:r>
        <w:t>Choix opéré :</w:t>
      </w:r>
      <w:r>
        <w:rPr>
          <w:rStyle w:val="optioncarChar"/>
          <w:b/>
        </w:rPr>
        <w:t xml:space="preserve"> *** / OPTION 1 (pliable) </w:t>
      </w:r>
      <w:r>
        <w:t>(par défaut)</w:t>
      </w:r>
      <w:r>
        <w:rPr>
          <w:rStyle w:val="optioncarChar"/>
          <w:b/>
        </w:rPr>
        <w:t xml:space="preserve"> / OPTION 2 (escamotable) / OPTION 3 (accordéon) </w:t>
      </w:r>
    </w:p>
    <w:p w14:paraId="39DCEAAC" w14:textId="77777777" w:rsidR="006A608A" w:rsidRDefault="00000000">
      <w:r>
        <w:rPr>
          <w:b/>
        </w:rPr>
        <w:t>***OPTION 1 </w:t>
      </w:r>
      <w:r>
        <w:t xml:space="preserve">(par défaut) : un système repliable , composé d'une partie fixe attachée à la trappe d'accès et deux parties mobiles qui sont fixées par des articulations aux limons de l'escalier. Les trois parties présentent environ la même longueur et n'occupent, une fois repliées, pas plus de place que la trappe d'accès. Les parties supérieure et centrale de l'escalier sont verrouillées par un ressort de blocage. En position abaissée, la partie mobile est retenue par un crochet replié, fixé sur le bord inférieur de la trappe. Les deux parties mobiles doivent pouvoir être attachées solidement à la partie fixe afin que l'escalier ne s'ouvre pas dès qu'on ouvre la trappe. </w:t>
      </w:r>
      <w:r>
        <w:br/>
      </w:r>
      <w:r>
        <w:rPr>
          <w:b/>
        </w:rPr>
        <w:t>***OPTION 2</w:t>
      </w:r>
      <w:r>
        <w:t xml:space="preserve"> :un système escamotable, composé d'une partie d'escalier fixe attachée à la trappe d'accès et d'une partie d'escalier mobile qui vient se glisser entre, sur ou au-dessus de la partie fixe en position fermée. La partie fixe de l'escalier est équipée d'un limon latéral qui sert de guide à l'escalier lorsqu' il coulisse. La partie mobile est équipée de tiges de support et d'un rouleau de repos. En position ouverte, ce dernier tombe dans la courbure du limon. La partie mobile de l'escalier est guidée par des profils appropriés fixés sur la trappe ou sur la partie fixe de l'escalier. En position ouverte, la partie mobile de l'escalier s'accroche à la partie fixe. En position fermée, la partie mobile est retenue par un crochet recourbé, fixé dans le bas de la trappe.</w:t>
      </w:r>
      <w:r>
        <w:br/>
      </w:r>
      <w:r>
        <w:rPr>
          <w:b/>
        </w:rPr>
        <w:t>***OPTION 3 :</w:t>
      </w:r>
      <w:r>
        <w:t xml:space="preserve"> un système accordéon, composé de marches reliées entre elles par des charnières.</w:t>
      </w:r>
    </w:p>
    <w:p w14:paraId="6B23A28C" w14:textId="77777777" w:rsidR="006A608A" w:rsidRDefault="006A608A"/>
    <w:p w14:paraId="511FBB6F" w14:textId="77777777" w:rsidR="006A608A" w:rsidRDefault="00000000">
      <w:r>
        <w:t>Le poids total de la trappe et de l'escalier doit être tel que l'ensemble puisse facilement être ouvert ou fermé par une seule personne. La trappe de grenier est maintenue totalement ouverte par deux bras articulés fixés au montant. Ces bras se composent d'une batée munie d'un étrier et de ressorts, fixés à la trappe. Afin de maintenir la trappe en équilibre dans toutes les positions (lorsque tout le poids de l'escalier repose sur la trappe en position fermée), un dispositif est prévu muni de deux bras à ressorts latéraux dont les ressorts sont réglables ou muni d'un contrepoids suspendu à des câbles qui maintient la trappe en équilibre autour des charnières. La trappe est maintenue en position fermée à l'aide d'une serrure à pêne et s'ouvre à l'aide d'un crochet.</w:t>
      </w:r>
    </w:p>
    <w:p w14:paraId="496684CA" w14:textId="77777777" w:rsidR="006A608A" w:rsidRDefault="00000000">
      <w:pPr>
        <w:pStyle w:val="pheading"/>
      </w:pPr>
      <w:r>
        <w:t>EXÉCUTION / MISE EN ŒUVRE</w:t>
      </w:r>
    </w:p>
    <w:p w14:paraId="7D010FB2" w14:textId="77777777" w:rsidR="006A608A" w:rsidRDefault="00000000">
      <w:r>
        <w:t>Les escaliers de grenier sont exécutés conformément aux indications sur les plans et les coupes. L'entrepreneur est tenu de vérifier les dimensions sur place et de contrôler si l'escalier peut être exécuté conformément aux plans soumis. Pour gravir l'escalier, une hauteur libre d'au moins 210 cm doit être respectée. Lorsque cette hauteur ne peut être atteinte, l'entrepreneur en avertit immédiatement l'auteur de projet.</w:t>
      </w:r>
      <w:r>
        <w:br/>
        <w:t>Les éléments préfabriqués constituant l'escalier de grenier sont posés selon les prescriptions du fabricant. Les ressorts sont réglés à l'avance.</w:t>
      </w:r>
      <w:r>
        <w:br/>
        <w:t>La trappe est placée dans l'ouverture et à la bonne hauteur. Les charnières de la trappe sont cachées et permettent à la trappe de s'ouvrir vers le bas. L'ensemble est réalisé de la manière le plus étanche possible.</w:t>
      </w:r>
    </w:p>
    <w:p w14:paraId="2CC42975" w14:textId="77777777" w:rsidR="006A608A" w:rsidRDefault="00000000">
      <w:pPr>
        <w:pStyle w:val="Author-eSectionHeading6"/>
      </w:pPr>
      <w:bookmarkStart w:id="1492" w:name="_Toc112762060"/>
      <w:r>
        <w:t>57.13.2a Escaliers escamotables en bois CCTB 01.10</w:t>
      </w:r>
      <w:bookmarkEnd w:id="1492"/>
    </w:p>
    <w:p w14:paraId="7C7748D7" w14:textId="77777777" w:rsidR="006A608A" w:rsidRDefault="00000000">
      <w:pPr>
        <w:pStyle w:val="pheading"/>
      </w:pPr>
      <w:r>
        <w:t>MATÉRIAUX</w:t>
      </w:r>
    </w:p>
    <w:p w14:paraId="07324A0F" w14:textId="77777777" w:rsidR="006A608A" w:rsidRDefault="00000000">
      <w:pPr>
        <w:pStyle w:val="pheading"/>
      </w:pPr>
      <w:r>
        <w:t>- Caractéristiques générales</w:t>
      </w:r>
    </w:p>
    <w:p w14:paraId="2F4FCEEF" w14:textId="77777777" w:rsidR="006A608A" w:rsidRDefault="00000000">
      <w:r>
        <w:t>Les éléments d'escalier sont fabriqués en:</w:t>
      </w:r>
    </w:p>
    <w:p w14:paraId="23C2641E" w14:textId="77777777" w:rsidR="006A608A" w:rsidRDefault="00000000">
      <w:r>
        <w:t>Choix opéré :</w:t>
      </w:r>
      <w:r>
        <w:rPr>
          <w:rStyle w:val="optioncarChar"/>
          <w:b/>
        </w:rPr>
        <w:t>*** / OPTION 1 </w:t>
      </w:r>
      <w:r>
        <w:t xml:space="preserve">(par défaut) </w:t>
      </w:r>
      <w:r>
        <w:rPr>
          <w:rStyle w:val="optioncarChar"/>
          <w:b/>
        </w:rPr>
        <w:t>/ OPTION 2</w:t>
      </w:r>
    </w:p>
    <w:p w14:paraId="73879CB3" w14:textId="77777777" w:rsidR="006A608A" w:rsidRDefault="00000000">
      <w:r>
        <w:rPr>
          <w:b/>
        </w:rPr>
        <w:t>***OPTION 1</w:t>
      </w:r>
      <w:r>
        <w:t xml:space="preserve"> :hêtre. Le bois mis en œuvre est exempt de cœur rouge. Qualité : </w:t>
      </w:r>
      <w:r>
        <w:rPr>
          <w:rStyle w:val="optioncarChar"/>
        </w:rPr>
        <w:t>1er choix </w:t>
      </w:r>
      <w:r>
        <w:t>(par défaut)</w:t>
      </w:r>
      <w:r>
        <w:rPr>
          <w:rStyle w:val="optioncarChar"/>
        </w:rPr>
        <w:t xml:space="preserve"> / 2ème choix</w:t>
      </w:r>
      <w:r>
        <w:t xml:space="preserve"> .</w:t>
      </w:r>
      <w:r>
        <w:br/>
      </w:r>
      <w:r>
        <w:rPr>
          <w:b/>
        </w:rPr>
        <w:t>***OPTION 2 </w:t>
      </w:r>
      <w:r>
        <w:t xml:space="preserve">: </w:t>
      </w:r>
      <w:r>
        <w:rPr>
          <w:rStyle w:val="optioncarChar"/>
        </w:rPr>
        <w:t>Sapin du Nord (PNG)</w:t>
      </w:r>
      <w:r>
        <w:t> (par défaut)</w:t>
      </w:r>
      <w:r>
        <w:rPr>
          <w:rStyle w:val="optioncarChar"/>
        </w:rPr>
        <w:t> / Sapin indigène (Pinus Sylvestris)</w:t>
      </w:r>
      <w:r>
        <w:t xml:space="preserve"> Qualité : </w:t>
      </w:r>
      <w:r>
        <w:rPr>
          <w:rStyle w:val="optioncarChar"/>
        </w:rPr>
        <w:t xml:space="preserve">1er choix </w:t>
      </w:r>
      <w:r>
        <w:t>(par défaut) </w:t>
      </w:r>
      <w:r>
        <w:rPr>
          <w:rStyle w:val="optioncarChar"/>
        </w:rPr>
        <w:t>/ 2ème choix / *** .</w:t>
      </w:r>
    </w:p>
    <w:p w14:paraId="34937C02" w14:textId="77777777" w:rsidR="006A608A" w:rsidRDefault="00000000">
      <w:r>
        <w:t xml:space="preserve">La qualité et la mise en œuvre du bois doivent satisfaire aux dispositions générales de l'article  </w:t>
      </w:r>
      <w:hyperlink w:anchor="268" w:history="1">
        <w:r>
          <w:t>57.1 Escaliers et garde-corps complets</w:t>
        </w:r>
      </w:hyperlink>
      <w:r>
        <w:t xml:space="preserve"> escaliers / bois - généralités. Tous les éléments métalliques sont en acier galvanisé ou bichromaté.</w:t>
      </w:r>
    </w:p>
    <w:p w14:paraId="190931AB" w14:textId="77777777" w:rsidR="006A608A" w:rsidRDefault="00000000">
      <w:r>
        <w:t>Les kits d'escaliers préfabriqués sont conformes aux exigences du guide [ETAG 008]. </w:t>
      </w:r>
    </w:p>
    <w:p w14:paraId="10C337E7" w14:textId="77777777" w:rsidR="006A608A" w:rsidRDefault="00000000">
      <w:pPr>
        <w:pStyle w:val="heading"/>
      </w:pPr>
      <w:r>
        <w:t>Spécifications</w:t>
      </w:r>
    </w:p>
    <w:p w14:paraId="2C445709" w14:textId="77777777" w:rsidR="006A608A" w:rsidRDefault="00000000">
      <w:pPr>
        <w:pStyle w:val="Author-eListParagraph"/>
        <w:numPr>
          <w:ilvl w:val="0"/>
          <w:numId w:val="939"/>
        </w:numPr>
      </w:pPr>
      <w:r>
        <w:t xml:space="preserve">Type d'escalier : escalier </w:t>
      </w:r>
      <w:r>
        <w:rPr>
          <w:rStyle w:val="optioncarChar"/>
        </w:rPr>
        <w:t>escamotable</w:t>
      </w:r>
      <w:r>
        <w:t> (par défaut)</w:t>
      </w:r>
      <w:r>
        <w:rPr>
          <w:rStyle w:val="optioncarChar"/>
        </w:rPr>
        <w:t xml:space="preserve"> / repliable / ***</w:t>
      </w:r>
    </w:p>
    <w:p w14:paraId="54CBBDFF" w14:textId="77777777" w:rsidR="006A608A" w:rsidRDefault="00000000">
      <w:pPr>
        <w:pStyle w:val="Author-eListParagraph"/>
        <w:numPr>
          <w:ilvl w:val="0"/>
          <w:numId w:val="939"/>
        </w:numPr>
      </w:pPr>
      <w:r>
        <w:t xml:space="preserve">Dimensions de l'escalier : largeur de l'escalier : minimum </w:t>
      </w:r>
      <w:r>
        <w:rPr>
          <w:rStyle w:val="optioncarChar"/>
        </w:rPr>
        <w:t>45</w:t>
      </w:r>
      <w:r>
        <w:t> (par défaut) </w:t>
      </w:r>
      <w:r>
        <w:rPr>
          <w:rStyle w:val="optioncarChar"/>
        </w:rPr>
        <w:t xml:space="preserve">/ 60 / *** </w:t>
      </w:r>
      <w:r>
        <w:t xml:space="preserve">cm </w:t>
      </w:r>
    </w:p>
    <w:p w14:paraId="2744D5A7" w14:textId="77777777" w:rsidR="006A608A" w:rsidRDefault="00000000">
      <w:pPr>
        <w:pStyle w:val="Author-eListParagraph"/>
        <w:numPr>
          <w:ilvl w:val="1"/>
          <w:numId w:val="940"/>
        </w:numPr>
      </w:pPr>
      <w:r>
        <w:t xml:space="preserve">Section des limons : minimum </w:t>
      </w:r>
      <w:r>
        <w:rPr>
          <w:rStyle w:val="optioncarChar"/>
        </w:rPr>
        <w:t>25 x 120</w:t>
      </w:r>
      <w:r>
        <w:t> (par défaut)</w:t>
      </w:r>
      <w:r>
        <w:rPr>
          <w:rStyle w:val="optioncarChar"/>
        </w:rPr>
        <w:t xml:space="preserve"> / 25 x 140 / *** </w:t>
      </w:r>
      <w:r>
        <w:t>mm</w:t>
      </w:r>
    </w:p>
    <w:p w14:paraId="16C51E5E" w14:textId="77777777" w:rsidR="006A608A" w:rsidRDefault="00000000">
      <w:pPr>
        <w:pStyle w:val="Author-eListParagraph"/>
        <w:numPr>
          <w:ilvl w:val="1"/>
          <w:numId w:val="940"/>
        </w:numPr>
      </w:pPr>
      <w:r>
        <w:t xml:space="preserve">Section des marches : minimum </w:t>
      </w:r>
      <w:r>
        <w:rPr>
          <w:rStyle w:val="optioncarChar"/>
        </w:rPr>
        <w:t>20 x 100</w:t>
      </w:r>
      <w:r>
        <w:t> (par défaut)</w:t>
      </w:r>
      <w:r>
        <w:rPr>
          <w:rStyle w:val="optioncarChar"/>
        </w:rPr>
        <w:t xml:space="preserve"> / 20 x 150 / *** </w:t>
      </w:r>
      <w:r>
        <w:t>mm</w:t>
      </w:r>
    </w:p>
    <w:p w14:paraId="232AC68E" w14:textId="77777777" w:rsidR="006A608A" w:rsidRDefault="00000000">
      <w:pPr>
        <w:pStyle w:val="Author-eListParagraph"/>
        <w:numPr>
          <w:ilvl w:val="0"/>
          <w:numId w:val="939"/>
        </w:numPr>
      </w:pPr>
      <w:r>
        <w:t>Procédé de traitement du bois : Type B avec certificat de contrôle technique</w:t>
      </w:r>
    </w:p>
    <w:p w14:paraId="3B0FF739" w14:textId="77777777" w:rsidR="006A608A" w:rsidRDefault="00000000">
      <w:pPr>
        <w:pStyle w:val="Author-eListParagraph"/>
        <w:numPr>
          <w:ilvl w:val="0"/>
          <w:numId w:val="939"/>
        </w:numPr>
      </w:pPr>
      <w:r>
        <w:t>Finition des escaliers :</w:t>
      </w:r>
      <w:r>
        <w:rPr>
          <w:rStyle w:val="optioncarChar"/>
        </w:rPr>
        <w:t> non traités </w:t>
      </w:r>
      <w:r>
        <w:t>(par défaut)</w:t>
      </w:r>
      <w:r>
        <w:rPr>
          <w:rStyle w:val="optioncarChar"/>
        </w:rPr>
        <w:t xml:space="preserve"> / 2 couches de vernis alkyde-uréthane (satiné) / 2 couches de vernis polyuréthane-acrylique (satiné) / ***.</w:t>
      </w:r>
    </w:p>
    <w:p w14:paraId="6E8C240A" w14:textId="77777777" w:rsidR="006A608A" w:rsidRDefault="00000000">
      <w:pPr>
        <w:pStyle w:val="Author-eListParagraph"/>
        <w:numPr>
          <w:ilvl w:val="0"/>
          <w:numId w:val="939"/>
        </w:numPr>
      </w:pPr>
      <w:r>
        <w:t xml:space="preserve">Dimensions de la trappe de grenier (gros-œuvre) : </w:t>
      </w:r>
    </w:p>
    <w:p w14:paraId="114F87C6" w14:textId="77777777" w:rsidR="006A608A" w:rsidRDefault="00000000">
      <w:pPr>
        <w:pStyle w:val="Author-eListParagraph"/>
        <w:numPr>
          <w:ilvl w:val="1"/>
          <w:numId w:val="941"/>
        </w:numPr>
      </w:pPr>
      <w:r>
        <w:t>largeur :</w:t>
      </w:r>
      <w:r>
        <w:rPr>
          <w:rStyle w:val="optioncarChar"/>
        </w:rPr>
        <w:t> 60 </w:t>
      </w:r>
      <w:r>
        <w:t>(par défaut)</w:t>
      </w:r>
      <w:r>
        <w:rPr>
          <w:rStyle w:val="optioncarChar"/>
        </w:rPr>
        <w:t xml:space="preserve"> / 70 / *** </w:t>
      </w:r>
      <w:r>
        <w:t>cm</w:t>
      </w:r>
    </w:p>
    <w:p w14:paraId="33187F63" w14:textId="77777777" w:rsidR="006A608A" w:rsidRDefault="00000000">
      <w:pPr>
        <w:pStyle w:val="Author-eListParagraph"/>
        <w:numPr>
          <w:ilvl w:val="1"/>
          <w:numId w:val="941"/>
        </w:numPr>
      </w:pPr>
      <w:r>
        <w:t xml:space="preserve">longueur : </w:t>
      </w:r>
      <w:r>
        <w:rPr>
          <w:rStyle w:val="optioncarChar"/>
        </w:rPr>
        <w:t>100</w:t>
      </w:r>
      <w:r>
        <w:t> (par défaut)</w:t>
      </w:r>
      <w:r>
        <w:rPr>
          <w:rStyle w:val="optioncarChar"/>
        </w:rPr>
        <w:t xml:space="preserve"> / 110 / 120 / 130 / 140 / *** </w:t>
      </w:r>
      <w:r>
        <w:t>cm / à déterminer par l'entrepreneur en fonction du type d'escalier</w:t>
      </w:r>
    </w:p>
    <w:p w14:paraId="4DDBC53E" w14:textId="77777777" w:rsidR="006A608A" w:rsidRDefault="00000000">
      <w:pPr>
        <w:pStyle w:val="Author-eListParagraph"/>
        <w:numPr>
          <w:ilvl w:val="0"/>
          <w:numId w:val="939"/>
        </w:numPr>
      </w:pPr>
      <w:r>
        <w:t xml:space="preserve">Panneau de la trappe : </w:t>
      </w:r>
      <w:r>
        <w:rPr>
          <w:rStyle w:val="optioncarChar"/>
        </w:rPr>
        <w:t>MDF</w:t>
      </w:r>
      <w:r>
        <w:t> (par défaut)</w:t>
      </w:r>
      <w:r>
        <w:rPr>
          <w:rStyle w:val="optioncarChar"/>
        </w:rPr>
        <w:t xml:space="preserve"> / contreplaqué</w:t>
      </w:r>
      <w:r>
        <w:t xml:space="preserve">, épaisseur </w:t>
      </w:r>
      <w:r>
        <w:rPr>
          <w:rStyle w:val="optioncarChar"/>
        </w:rPr>
        <w:t xml:space="preserve">18 </w:t>
      </w:r>
      <w:r>
        <w:t>(par défaut) </w:t>
      </w:r>
      <w:r>
        <w:rPr>
          <w:rStyle w:val="optioncarChar"/>
        </w:rPr>
        <w:t xml:space="preserve">/ 22 / *** </w:t>
      </w:r>
      <w:r>
        <w:t xml:space="preserve">mm (face vue plaquée) / cadre en bois revêtu de </w:t>
      </w:r>
      <w:r>
        <w:rPr>
          <w:rStyle w:val="optioncarChar"/>
        </w:rPr>
        <w:t xml:space="preserve">*** </w:t>
      </w:r>
    </w:p>
    <w:p w14:paraId="032AB1EB" w14:textId="77777777" w:rsidR="006A608A" w:rsidRDefault="00000000">
      <w:pPr>
        <w:pStyle w:val="Author-eListParagraph"/>
        <w:numPr>
          <w:ilvl w:val="0"/>
          <w:numId w:val="939"/>
        </w:numPr>
      </w:pPr>
      <w:r>
        <w:t xml:space="preserve">Habillage de l'ouverture : </w:t>
      </w:r>
      <w:r>
        <w:rPr>
          <w:rStyle w:val="optioncarChar"/>
        </w:rPr>
        <w:t>MDF </w:t>
      </w:r>
      <w:r>
        <w:t>(par défaut)</w:t>
      </w:r>
      <w:r>
        <w:rPr>
          <w:rStyle w:val="optioncarChar"/>
        </w:rPr>
        <w:t xml:space="preserve"> / contreplaqué</w:t>
      </w:r>
      <w:r>
        <w:t xml:space="preserve"> (face vue </w:t>
      </w:r>
      <w:r>
        <w:rPr>
          <w:rStyle w:val="optioncarChar"/>
        </w:rPr>
        <w:t>plaquée / finition prête à peindre</w:t>
      </w:r>
      <w:r>
        <w:t>)</w:t>
      </w:r>
      <w:r>
        <w:rPr>
          <w:rStyle w:val="optioncarChar"/>
        </w:rPr>
        <w:t xml:space="preserve"> / ***</w:t>
      </w:r>
      <w:r>
        <w:t>, épaisseur</w:t>
      </w:r>
      <w:r>
        <w:rPr>
          <w:rStyle w:val="optioncarChar"/>
        </w:rPr>
        <w:t>16 </w:t>
      </w:r>
      <w:r>
        <w:t>(par défaut)</w:t>
      </w:r>
      <w:r>
        <w:rPr>
          <w:rStyle w:val="optioncarChar"/>
        </w:rPr>
        <w:t xml:space="preserve"> / 18 / *** </w:t>
      </w:r>
      <w:r>
        <w:t>mm</w:t>
      </w:r>
    </w:p>
    <w:p w14:paraId="17F84869" w14:textId="77777777" w:rsidR="006A608A" w:rsidRDefault="00000000">
      <w:pPr>
        <w:pStyle w:val="Author-eListParagraph"/>
        <w:numPr>
          <w:ilvl w:val="0"/>
          <w:numId w:val="939"/>
        </w:numPr>
      </w:pPr>
      <w:r>
        <w:t xml:space="preserve">Couvre-joints (plafond + plancher) : lattes en bois plein, section 16 x </w:t>
      </w:r>
      <w:r>
        <w:rPr>
          <w:rStyle w:val="optioncarChar"/>
        </w:rPr>
        <w:t xml:space="preserve">*** </w:t>
      </w:r>
      <w:r>
        <w:t>mm.</w:t>
      </w:r>
    </w:p>
    <w:p w14:paraId="2AFE94ED" w14:textId="77777777" w:rsidR="006A608A" w:rsidRDefault="00000000">
      <w:pPr>
        <w:pStyle w:val="Author-eListParagraph"/>
        <w:numPr>
          <w:ilvl w:val="0"/>
          <w:numId w:val="939"/>
        </w:numPr>
      </w:pPr>
      <w:r>
        <w:t xml:space="preserve">Finition de la trappe : </w:t>
      </w:r>
      <w:r>
        <w:rPr>
          <w:rStyle w:val="optioncarChar"/>
        </w:rPr>
        <w:t>non traité </w:t>
      </w:r>
      <w:r>
        <w:t>(par défaut)</w:t>
      </w:r>
      <w:r>
        <w:rPr>
          <w:rStyle w:val="optioncarChar"/>
        </w:rPr>
        <w:t xml:space="preserve"> / 2 couches de vernis alkyde-uréthane (satiné) / 2 couches de vernis polyuréthane-acrylique (satiné) / laqué / ***   </w:t>
      </w:r>
      <w:r>
        <w:t>  </w:t>
      </w:r>
    </w:p>
    <w:p w14:paraId="03A41C19" w14:textId="77777777" w:rsidR="006A608A" w:rsidRDefault="00000000">
      <w:pPr>
        <w:pStyle w:val="Author-eListParagraph"/>
        <w:numPr>
          <w:ilvl w:val="0"/>
          <w:numId w:val="939"/>
        </w:numPr>
      </w:pPr>
      <w:r>
        <w:t>Pour des applications avec risque d'humidité, les éléments de panneaux utilisés ont des caractéristiques satisfaisantes (cfr. Les panneaux de bois et leur applications" - [CSTC Contact n°23 (2009/3)].</w:t>
      </w:r>
    </w:p>
    <w:p w14:paraId="49D68FF2" w14:textId="77777777" w:rsidR="006A608A" w:rsidRDefault="00000000">
      <w:pPr>
        <w:pStyle w:val="Author-eListParagraph"/>
        <w:numPr>
          <w:ilvl w:val="0"/>
          <w:numId w:val="939"/>
        </w:numPr>
      </w:pPr>
      <w:r>
        <w:t xml:space="preserve">La densité minimum des panneaux est de </w:t>
      </w:r>
      <w:r>
        <w:rPr>
          <w:rStyle w:val="optioncarChar"/>
        </w:rPr>
        <w:t>500  </w:t>
      </w:r>
      <w:r>
        <w:t>(par défaut) </w:t>
      </w:r>
      <w:r>
        <w:rPr>
          <w:rStyle w:val="optioncarChar"/>
        </w:rPr>
        <w:t>/ *** </w:t>
      </w:r>
      <w:r>
        <w:t> kg/m³</w:t>
      </w:r>
    </w:p>
    <w:p w14:paraId="475D1ED7" w14:textId="77777777" w:rsidR="006A608A" w:rsidRDefault="00000000">
      <w:pPr>
        <w:pStyle w:val="pheading"/>
      </w:pPr>
      <w:r>
        <w:t>- Prescriptions complémentaires</w:t>
      </w:r>
    </w:p>
    <w:p w14:paraId="5A74F578" w14:textId="77777777" w:rsidR="006A608A" w:rsidRDefault="00000000">
      <w:r>
        <w:t xml:space="preserve">L'escalier est équipé d'une rampe </w:t>
      </w:r>
      <w:r>
        <w:rPr>
          <w:rStyle w:val="optioncarChar"/>
        </w:rPr>
        <w:t>d'un seul côté (par défaut) / des deux / ***</w:t>
      </w:r>
      <w:r>
        <w:t xml:space="preserve"> côtés de l'escalier.</w:t>
      </w:r>
      <w:r>
        <w:br/>
        <w:t>L'escalier est équipé de revêtements antidérapants</w:t>
      </w:r>
      <w:r>
        <w:br/>
        <w:t>Un treillis est prévu sur 3 côtés de l'ouverture pour la trappe</w:t>
      </w:r>
      <w:r>
        <w:br/>
        <w:t xml:space="preserve">La trappe est isolée à l'aide de laine minérale , épaisseur </w:t>
      </w:r>
      <w:r>
        <w:rPr>
          <w:rStyle w:val="optioncarChar"/>
        </w:rPr>
        <w:t>60 / ***</w:t>
      </w:r>
      <w:r>
        <w:t xml:space="preserve"> mm</w:t>
      </w:r>
      <w:r>
        <w:br/>
        <w:t xml:space="preserve">Réaction au feu : classe </w:t>
      </w:r>
      <w:r>
        <w:rPr>
          <w:rStyle w:val="optioncarChar"/>
        </w:rPr>
        <w:t xml:space="preserve">A1 </w:t>
      </w:r>
      <w:r>
        <w:t>(par défaut) </w:t>
      </w:r>
      <w:r>
        <w:rPr>
          <w:rStyle w:val="optioncarChar"/>
        </w:rPr>
        <w:t>/ A2 / B / C / D / E / F / ***</w:t>
      </w:r>
      <w:r>
        <w:t xml:space="preserve"> selon la [NBN EN 13501-1].</w:t>
      </w:r>
      <w:r>
        <w:br/>
        <w:t xml:space="preserve">Stabilité au feu : classe </w:t>
      </w:r>
      <w:r>
        <w:rPr>
          <w:rStyle w:val="optioncarChar"/>
        </w:rPr>
        <w:t>R30 </w:t>
      </w:r>
      <w:r>
        <w:t>(par défaut)</w:t>
      </w:r>
      <w:r>
        <w:rPr>
          <w:rStyle w:val="optioncarChar"/>
        </w:rPr>
        <w:t xml:space="preserve"> / R60 / R120 / ***</w:t>
      </w:r>
      <w:r>
        <w:t xml:space="preserve"> selon la [NBN EN 13501-2] ou </w:t>
      </w:r>
      <w:r>
        <w:rPr>
          <w:rStyle w:val="optioncarChar"/>
        </w:rPr>
        <w:t>Rf 1/2h</w:t>
      </w:r>
      <w:r>
        <w:t xml:space="preserve"> (par défaut)</w:t>
      </w:r>
      <w:r>
        <w:rPr>
          <w:rStyle w:val="optioncarChar"/>
        </w:rPr>
        <w:t> / Rf 1h / Rf 2h / ***</w:t>
      </w:r>
      <w:r>
        <w:t>selon la [NBN 713-020] tant qu’elle est encore d’application.</w:t>
      </w:r>
    </w:p>
    <w:p w14:paraId="53F9F4DA" w14:textId="77777777" w:rsidR="006A608A" w:rsidRDefault="00000000">
      <w:pPr>
        <w:pStyle w:val="pheading"/>
      </w:pPr>
      <w:r>
        <w:t>MESURAGE</w:t>
      </w:r>
    </w:p>
    <w:p w14:paraId="37333D7E" w14:textId="77777777" w:rsidR="006A608A" w:rsidRDefault="00000000">
      <w:pPr>
        <w:pStyle w:val="pheading"/>
      </w:pPr>
      <w:r>
        <w:t>- unité de mesure:</w:t>
      </w:r>
    </w:p>
    <w:p w14:paraId="43CACCA3" w14:textId="77777777" w:rsidR="006A608A" w:rsidRDefault="00000000">
      <w:r>
        <w:t>p</w:t>
      </w:r>
    </w:p>
    <w:p w14:paraId="56195617" w14:textId="77777777" w:rsidR="006A608A" w:rsidRDefault="00000000">
      <w:pPr>
        <w:pStyle w:val="pheading"/>
      </w:pPr>
      <w:r>
        <w:t>- code de mesurage:</w:t>
      </w:r>
    </w:p>
    <w:p w14:paraId="25089822" w14:textId="77777777" w:rsidR="006A608A" w:rsidRDefault="00000000">
      <w:r>
        <w:t>Le cas échéant ventilé en fonction de la nature et des dimensions, le prix unitaire comprend l'escalier et son mécanisme, la trappe de grenier et la finition des bords.</w:t>
      </w:r>
    </w:p>
    <w:p w14:paraId="55C119C8" w14:textId="77777777" w:rsidR="006A608A" w:rsidRDefault="00000000">
      <w:pPr>
        <w:pStyle w:val="pheading"/>
      </w:pPr>
      <w:r>
        <w:t>- nature du marché:</w:t>
      </w:r>
    </w:p>
    <w:p w14:paraId="6C06E7CB" w14:textId="77777777" w:rsidR="006A608A" w:rsidRDefault="00000000">
      <w:r>
        <w:t>QF</w:t>
      </w:r>
    </w:p>
    <w:p w14:paraId="5FF7444A" w14:textId="77777777" w:rsidR="006A608A" w:rsidRDefault="00000000">
      <w:pPr>
        <w:pStyle w:val="Author-eSectionHeading6"/>
      </w:pPr>
      <w:bookmarkStart w:id="1493" w:name="_Toc112762061"/>
      <w:r>
        <w:t>57.13.2b Escaliers escamotables en acier CCTB 01.02</w:t>
      </w:r>
      <w:bookmarkEnd w:id="1493"/>
    </w:p>
    <w:p w14:paraId="2C03BA4D" w14:textId="77777777" w:rsidR="006A608A" w:rsidRDefault="00000000">
      <w:pPr>
        <w:pStyle w:val="Author-eSectionHeading6"/>
      </w:pPr>
      <w:bookmarkStart w:id="1494" w:name="_Toc112762062"/>
      <w:r>
        <w:t>57.13.2c Escaliers escamotables en acier inoxydable CCTB 01.02</w:t>
      </w:r>
      <w:bookmarkEnd w:id="1494"/>
    </w:p>
    <w:p w14:paraId="260EF9A3" w14:textId="77777777" w:rsidR="006A608A" w:rsidRDefault="00000000">
      <w:pPr>
        <w:pStyle w:val="Author-eSectionHeading6"/>
      </w:pPr>
      <w:bookmarkStart w:id="1495" w:name="_Toc112762063"/>
      <w:r>
        <w:t>57.13.2d Escaliers escamotables en aluminium CCTB 01.10</w:t>
      </w:r>
      <w:bookmarkEnd w:id="1495"/>
    </w:p>
    <w:p w14:paraId="278B97A4" w14:textId="77777777" w:rsidR="006A608A" w:rsidRDefault="00000000">
      <w:pPr>
        <w:pStyle w:val="pheading"/>
      </w:pPr>
      <w:r>
        <w:t>MATÉRIAUX</w:t>
      </w:r>
    </w:p>
    <w:p w14:paraId="3145359D" w14:textId="77777777" w:rsidR="006A608A" w:rsidRDefault="00000000">
      <w:pPr>
        <w:pStyle w:val="pheading"/>
      </w:pPr>
      <w:r>
        <w:t>- Caractéristiques générales</w:t>
      </w:r>
    </w:p>
    <w:p w14:paraId="47268301" w14:textId="77777777" w:rsidR="006A608A" w:rsidRDefault="00000000">
      <w:r>
        <w:t>Les éléments constituant l'escalier sont fabriqués en profils d'aluminium, qui satisfont aux standards [TC 132]. Les kits d'escaliers préfabriqués sont conformes aux exigences du guide [ETAG 008].</w:t>
      </w:r>
    </w:p>
    <w:p w14:paraId="2B7C9555" w14:textId="77777777" w:rsidR="006A608A" w:rsidRDefault="00000000">
      <w:pPr>
        <w:pStyle w:val="heading"/>
      </w:pPr>
      <w:r>
        <w:t>Spécifications</w:t>
      </w:r>
    </w:p>
    <w:p w14:paraId="65799ACB" w14:textId="77777777" w:rsidR="006A608A" w:rsidRDefault="00000000">
      <w:pPr>
        <w:pStyle w:val="Author-eListParagraph"/>
        <w:numPr>
          <w:ilvl w:val="0"/>
          <w:numId w:val="942"/>
        </w:numPr>
      </w:pPr>
      <w:r>
        <w:t>Type d'escalier :</w:t>
      </w:r>
      <w:r>
        <w:rPr>
          <w:rStyle w:val="optioncarChar"/>
        </w:rPr>
        <w:t> escalier repliable </w:t>
      </w:r>
      <w:r>
        <w:t>(par défaut)</w:t>
      </w:r>
      <w:r>
        <w:rPr>
          <w:rStyle w:val="optioncarChar"/>
        </w:rPr>
        <w:t xml:space="preserve"> / escamotable / accordéon/ *** </w:t>
      </w:r>
    </w:p>
    <w:p w14:paraId="05345170" w14:textId="77777777" w:rsidR="006A608A" w:rsidRDefault="00000000">
      <w:pPr>
        <w:pStyle w:val="Author-eListParagraph"/>
        <w:numPr>
          <w:ilvl w:val="0"/>
          <w:numId w:val="942"/>
        </w:numPr>
      </w:pPr>
      <w:r>
        <w:t>Dimensions : Largeur de l'escalier : minimum</w:t>
      </w:r>
      <w:r>
        <w:rPr>
          <w:rStyle w:val="optioncarChar"/>
        </w:rPr>
        <w:t> 45</w:t>
      </w:r>
      <w:r>
        <w:t xml:space="preserve"> (par défaut) </w:t>
      </w:r>
      <w:r>
        <w:rPr>
          <w:rStyle w:val="optioncarChar"/>
        </w:rPr>
        <w:t>/ 60 / ***</w:t>
      </w:r>
      <w:r>
        <w:t>  cm</w:t>
      </w:r>
    </w:p>
    <w:p w14:paraId="4324FA8C" w14:textId="77777777" w:rsidR="006A608A" w:rsidRDefault="006A608A">
      <w:pPr>
        <w:pStyle w:val="Author-eListParagraph"/>
        <w:numPr>
          <w:ilvl w:val="0"/>
          <w:numId w:val="942"/>
        </w:numPr>
      </w:pPr>
    </w:p>
    <w:p w14:paraId="7CACA3EC" w14:textId="77777777" w:rsidR="006A608A" w:rsidRDefault="00000000">
      <w:pPr>
        <w:pStyle w:val="Author-eListParagraph"/>
        <w:numPr>
          <w:ilvl w:val="1"/>
          <w:numId w:val="943"/>
        </w:numPr>
      </w:pPr>
      <w:r>
        <w:t>Section des limons : minimum</w:t>
      </w:r>
      <w:r>
        <w:rPr>
          <w:rStyle w:val="optioncarChar"/>
        </w:rPr>
        <w:t> 25 x 120</w:t>
      </w:r>
      <w:r>
        <w:t> (par défaut)</w:t>
      </w:r>
      <w:r>
        <w:rPr>
          <w:rStyle w:val="optioncarChar"/>
        </w:rPr>
        <w:t xml:space="preserve"> / 25 x 140 / *** </w:t>
      </w:r>
      <w:r>
        <w:t>mm</w:t>
      </w:r>
    </w:p>
    <w:p w14:paraId="0619977D" w14:textId="77777777" w:rsidR="006A608A" w:rsidRDefault="00000000">
      <w:pPr>
        <w:pStyle w:val="Author-eListParagraph"/>
        <w:numPr>
          <w:ilvl w:val="1"/>
          <w:numId w:val="943"/>
        </w:numPr>
      </w:pPr>
      <w:r>
        <w:t xml:space="preserve">Section des marches : minimum </w:t>
      </w:r>
      <w:r>
        <w:rPr>
          <w:rStyle w:val="optioncarChar"/>
        </w:rPr>
        <w:t>20 x 100 </w:t>
      </w:r>
      <w:r>
        <w:t>(par défaut)</w:t>
      </w:r>
      <w:r>
        <w:rPr>
          <w:rStyle w:val="optioncarChar"/>
        </w:rPr>
        <w:t xml:space="preserve"> / 20 x 150 / *** </w:t>
      </w:r>
      <w:r>
        <w:t>mm</w:t>
      </w:r>
    </w:p>
    <w:p w14:paraId="1ED5488A" w14:textId="77777777" w:rsidR="006A608A" w:rsidRDefault="00000000">
      <w:pPr>
        <w:pStyle w:val="Author-eListParagraph"/>
        <w:numPr>
          <w:ilvl w:val="0"/>
          <w:numId w:val="942"/>
        </w:numPr>
      </w:pPr>
      <w:r>
        <w:t xml:space="preserve">L'épaisseur minimale des profils d'aluminium préformés est de </w:t>
      </w:r>
      <w:r>
        <w:rPr>
          <w:rStyle w:val="optioncarChar"/>
        </w:rPr>
        <w:t xml:space="preserve">*** </w:t>
      </w:r>
      <w:r>
        <w:t>mm</w:t>
      </w:r>
    </w:p>
    <w:p w14:paraId="774C9D76" w14:textId="77777777" w:rsidR="006A608A" w:rsidRDefault="00000000">
      <w:pPr>
        <w:pStyle w:val="Author-eListParagraph"/>
        <w:numPr>
          <w:ilvl w:val="0"/>
          <w:numId w:val="942"/>
        </w:numPr>
      </w:pPr>
      <w:r>
        <w:t xml:space="preserve">Finition de la surface: </w:t>
      </w:r>
      <w:r>
        <w:rPr>
          <w:rStyle w:val="optioncarChar"/>
        </w:rPr>
        <w:t>anodisée (épaisseur minimale 20 microns) </w:t>
      </w:r>
      <w:r>
        <w:t>(par défaut)</w:t>
      </w:r>
      <w:r>
        <w:rPr>
          <w:rStyle w:val="optioncarChar"/>
        </w:rPr>
        <w:t xml:space="preserve"> / coating (épaisseur minimale 40 microns) / ***</w:t>
      </w:r>
    </w:p>
    <w:p w14:paraId="5141B512" w14:textId="77777777" w:rsidR="006A608A" w:rsidRDefault="00000000">
      <w:pPr>
        <w:pStyle w:val="Author-eListParagraph"/>
        <w:numPr>
          <w:ilvl w:val="0"/>
          <w:numId w:val="942"/>
        </w:numPr>
      </w:pPr>
      <w:r>
        <w:t xml:space="preserve">Dimensions de la trappe (gros-oeuvre) : </w:t>
      </w:r>
    </w:p>
    <w:p w14:paraId="60CC6175" w14:textId="77777777" w:rsidR="006A608A" w:rsidRDefault="00000000">
      <w:pPr>
        <w:pStyle w:val="Author-eListParagraph"/>
        <w:numPr>
          <w:ilvl w:val="1"/>
          <w:numId w:val="944"/>
        </w:numPr>
      </w:pPr>
      <w:r>
        <w:t xml:space="preserve">largeur : </w:t>
      </w:r>
      <w:r>
        <w:rPr>
          <w:rStyle w:val="optioncarChar"/>
        </w:rPr>
        <w:t xml:space="preserve">60 </w:t>
      </w:r>
      <w:r>
        <w:t>(par défaut) </w:t>
      </w:r>
      <w:r>
        <w:rPr>
          <w:rStyle w:val="optioncarChar"/>
        </w:rPr>
        <w:t>/ 70 / ***</w:t>
      </w:r>
      <w:r>
        <w:t xml:space="preserve"> cm</w:t>
      </w:r>
    </w:p>
    <w:p w14:paraId="1BC3B141" w14:textId="77777777" w:rsidR="006A608A" w:rsidRDefault="00000000">
      <w:pPr>
        <w:pStyle w:val="Author-eListParagraph"/>
        <w:numPr>
          <w:ilvl w:val="1"/>
          <w:numId w:val="944"/>
        </w:numPr>
      </w:pPr>
      <w:r>
        <w:t xml:space="preserve">longueur : </w:t>
      </w:r>
      <w:r>
        <w:rPr>
          <w:rStyle w:val="optioncarChar"/>
        </w:rPr>
        <w:t>100 </w:t>
      </w:r>
      <w:r>
        <w:t>(par défaut)</w:t>
      </w:r>
      <w:r>
        <w:rPr>
          <w:rStyle w:val="optioncarChar"/>
        </w:rPr>
        <w:t xml:space="preserve"> / 110 / 120 / 130 / 140 / ***</w:t>
      </w:r>
      <w:r>
        <w:t xml:space="preserve"> cm </w:t>
      </w:r>
      <w:r>
        <w:rPr>
          <w:rStyle w:val="optioncarChar"/>
        </w:rPr>
        <w:t xml:space="preserve">/ à déterminer par l'entrepreneur </w:t>
      </w:r>
      <w:r>
        <w:t>en fonction du type d'escalier</w:t>
      </w:r>
    </w:p>
    <w:p w14:paraId="3D73C5BB" w14:textId="77777777" w:rsidR="006A608A" w:rsidRDefault="00000000">
      <w:pPr>
        <w:pStyle w:val="Author-eListParagraph"/>
        <w:numPr>
          <w:ilvl w:val="1"/>
          <w:numId w:val="944"/>
        </w:numPr>
      </w:pPr>
      <w:r>
        <w:t xml:space="preserve">panneau de la trappe : </w:t>
      </w:r>
      <w:r>
        <w:rPr>
          <w:rStyle w:val="optioncarChar"/>
        </w:rPr>
        <w:t>MDF / contreplaqué</w:t>
      </w:r>
      <w:r>
        <w:t xml:space="preserve">, épaisseur </w:t>
      </w:r>
      <w:r>
        <w:rPr>
          <w:rStyle w:val="optioncarChar"/>
        </w:rPr>
        <w:t>18</w:t>
      </w:r>
      <w:r>
        <w:t> (par défaut)</w:t>
      </w:r>
      <w:r>
        <w:rPr>
          <w:rStyle w:val="optioncarChar"/>
        </w:rPr>
        <w:t xml:space="preserve"> / 22 / ***</w:t>
      </w:r>
      <w:r>
        <w:t xml:space="preserve"> mm (face vue plaquée) / cadre en bois revêtu de </w:t>
      </w:r>
      <w:r>
        <w:rPr>
          <w:rStyle w:val="optioncarChar"/>
        </w:rPr>
        <w:t xml:space="preserve">*** </w:t>
      </w:r>
    </w:p>
    <w:p w14:paraId="1D757CD7" w14:textId="77777777" w:rsidR="006A608A" w:rsidRDefault="00000000">
      <w:pPr>
        <w:pStyle w:val="Author-eListParagraph"/>
        <w:numPr>
          <w:ilvl w:val="1"/>
          <w:numId w:val="944"/>
        </w:numPr>
      </w:pPr>
      <w:r>
        <w:t xml:space="preserve">Habillage de l'ouverture : </w:t>
      </w:r>
      <w:r>
        <w:rPr>
          <w:rStyle w:val="optioncarChar"/>
        </w:rPr>
        <w:t>MDF</w:t>
      </w:r>
      <w:r>
        <w:t> (par défaut)</w:t>
      </w:r>
      <w:r>
        <w:rPr>
          <w:rStyle w:val="optioncarChar"/>
        </w:rPr>
        <w:t xml:space="preserve"> / contreplaqué</w:t>
      </w:r>
      <w:r>
        <w:t xml:space="preserve"> (face vue </w:t>
      </w:r>
      <w:r>
        <w:rPr>
          <w:rStyle w:val="optioncarChar"/>
        </w:rPr>
        <w:t>plaquée / finition prête à peindre</w:t>
      </w:r>
      <w:r>
        <w:t>)</w:t>
      </w:r>
      <w:r>
        <w:rPr>
          <w:rStyle w:val="optioncarChar"/>
        </w:rPr>
        <w:t xml:space="preserve"> / ***</w:t>
      </w:r>
      <w:r>
        <w:t xml:space="preserve">, épaisseur </w:t>
      </w:r>
      <w:r>
        <w:rPr>
          <w:rStyle w:val="optioncarChar"/>
        </w:rPr>
        <w:t>16</w:t>
      </w:r>
      <w:r>
        <w:t> (par défaut)</w:t>
      </w:r>
      <w:r>
        <w:rPr>
          <w:rStyle w:val="optioncarChar"/>
        </w:rPr>
        <w:t xml:space="preserve"> / 18 / *** </w:t>
      </w:r>
      <w:r>
        <w:t>mm</w:t>
      </w:r>
    </w:p>
    <w:p w14:paraId="3F42F8C8" w14:textId="77777777" w:rsidR="006A608A" w:rsidRDefault="00000000">
      <w:pPr>
        <w:pStyle w:val="Author-eListParagraph"/>
        <w:numPr>
          <w:ilvl w:val="0"/>
          <w:numId w:val="942"/>
        </w:numPr>
      </w:pPr>
      <w:r>
        <w:t xml:space="preserve">Couvre-joints (plafond + plancher) : lattes en bois plein, section 16 x </w:t>
      </w:r>
      <w:r>
        <w:rPr>
          <w:rStyle w:val="optioncarChar"/>
        </w:rPr>
        <w:t xml:space="preserve">*** </w:t>
      </w:r>
      <w:r>
        <w:t xml:space="preserve">mm </w:t>
      </w:r>
      <w:r>
        <w:rPr>
          <w:rStyle w:val="optioncarChar"/>
        </w:rPr>
        <w:t xml:space="preserve">. </w:t>
      </w:r>
    </w:p>
    <w:p w14:paraId="074EDEBC" w14:textId="77777777" w:rsidR="006A608A" w:rsidRDefault="00000000">
      <w:pPr>
        <w:pStyle w:val="Author-eListParagraph"/>
        <w:numPr>
          <w:ilvl w:val="0"/>
          <w:numId w:val="942"/>
        </w:numPr>
      </w:pPr>
      <w:r>
        <w:t xml:space="preserve">Finition de la trappe : </w:t>
      </w:r>
      <w:r>
        <w:rPr>
          <w:rStyle w:val="optioncarChar"/>
        </w:rPr>
        <w:t>non traités </w:t>
      </w:r>
      <w:r>
        <w:t>(par défaut)</w:t>
      </w:r>
      <w:r>
        <w:rPr>
          <w:rStyle w:val="optioncarChar"/>
        </w:rPr>
        <w:t xml:space="preserve"> / 2 couches de vernis alkyde-uréthane (satiné) / 2 couches de vernis polyuréthane-acrylique (satiné) / laqué / ***</w:t>
      </w:r>
    </w:p>
    <w:p w14:paraId="77C3901C" w14:textId="77777777" w:rsidR="006A608A" w:rsidRDefault="00000000">
      <w:pPr>
        <w:pStyle w:val="pheading"/>
      </w:pPr>
      <w:r>
        <w:t>- Prescriptions complémentaires</w:t>
      </w:r>
    </w:p>
    <w:p w14:paraId="247C7CC2" w14:textId="77777777" w:rsidR="006A608A" w:rsidRDefault="00000000">
      <w:r>
        <w:t xml:space="preserve">L'escalier est équipé d'une rampe </w:t>
      </w:r>
      <w:r>
        <w:rPr>
          <w:rStyle w:val="optioncarChar"/>
        </w:rPr>
        <w:t>d'un seul côté </w:t>
      </w:r>
      <w:r>
        <w:t>(par défaut)</w:t>
      </w:r>
      <w:r>
        <w:rPr>
          <w:rStyle w:val="optioncarChar"/>
        </w:rPr>
        <w:t xml:space="preserve"> / des deux côtés / *** </w:t>
      </w:r>
      <w:r>
        <w:t>de l'escalier.</w:t>
      </w:r>
      <w:r>
        <w:br/>
        <w:t>L'escalier est équipé de revêtements antidérapants collés</w:t>
      </w:r>
      <w:r>
        <w:br/>
        <w:t>Un treillis est prévu sur 3 côtés de l'ouverture pour la trappe</w:t>
      </w:r>
      <w:r>
        <w:br/>
        <w:t xml:space="preserve">La trappe est isolée à l'aide de laine minérale , épaisseur </w:t>
      </w:r>
      <w:r>
        <w:rPr>
          <w:rStyle w:val="optioncarChar"/>
        </w:rPr>
        <w:t>60 </w:t>
      </w:r>
      <w:r>
        <w:t> (par défaut)</w:t>
      </w:r>
      <w:r>
        <w:rPr>
          <w:rStyle w:val="optioncarChar"/>
        </w:rPr>
        <w:t> / ***  </w:t>
      </w:r>
      <w:r>
        <w:t>mm</w:t>
      </w:r>
      <w:r>
        <w:br/>
        <w:t xml:space="preserve">Selon la [Décision 96/603/CE] de la Commission du 4 octobre 1996  et les conditions qui y sont reprises , l’acier appartient à la classe de réaction au feu A1 et A1 </w:t>
      </w:r>
      <w:r>
        <w:rPr>
          <w:vertAlign w:val="subscript"/>
        </w:rPr>
        <w:t xml:space="preserve">FL </w:t>
      </w:r>
      <w:r>
        <w:t>.</w:t>
      </w:r>
      <w:r>
        <w:br/>
        <w:t xml:space="preserve">Stabilité au feu : classe </w:t>
      </w:r>
      <w:r>
        <w:rPr>
          <w:rStyle w:val="optioncarChar"/>
        </w:rPr>
        <w:t>R30 </w:t>
      </w:r>
      <w:r>
        <w:t xml:space="preserve">(par défaut) </w:t>
      </w:r>
      <w:r>
        <w:rPr>
          <w:rStyle w:val="optioncarChar"/>
        </w:rPr>
        <w:t>/ R60 / R120 / ***</w:t>
      </w:r>
      <w:r>
        <w:t xml:space="preserve"> selon la [NBN EN 13501-2] ou </w:t>
      </w:r>
      <w:r>
        <w:rPr>
          <w:rStyle w:val="optioncarChar"/>
        </w:rPr>
        <w:t>Rf 1/2h</w:t>
      </w:r>
      <w:r>
        <w:t> (par défaut)</w:t>
      </w:r>
      <w:r>
        <w:rPr>
          <w:rStyle w:val="optioncarChar"/>
        </w:rPr>
        <w:t xml:space="preserve"> / Rf 1h / Rf 2h / *** </w:t>
      </w:r>
      <w:r>
        <w:t>selon la [NBN 713-020] tant qu’elle est encore d’application.</w:t>
      </w:r>
    </w:p>
    <w:p w14:paraId="56CAD83F" w14:textId="77777777" w:rsidR="006A608A" w:rsidRDefault="00000000">
      <w:pPr>
        <w:pStyle w:val="pheading"/>
      </w:pPr>
      <w:r>
        <w:t>MESURAGE</w:t>
      </w:r>
    </w:p>
    <w:p w14:paraId="3ED6C473" w14:textId="77777777" w:rsidR="006A608A" w:rsidRDefault="00000000">
      <w:pPr>
        <w:pStyle w:val="pheading"/>
      </w:pPr>
      <w:r>
        <w:t>- unité de mesure:</w:t>
      </w:r>
    </w:p>
    <w:p w14:paraId="503B4844" w14:textId="77777777" w:rsidR="006A608A" w:rsidRDefault="00000000">
      <w:r>
        <w:t>p</w:t>
      </w:r>
    </w:p>
    <w:p w14:paraId="0D504667" w14:textId="77777777" w:rsidR="006A608A" w:rsidRDefault="00000000">
      <w:pPr>
        <w:pStyle w:val="pheading"/>
      </w:pPr>
      <w:r>
        <w:t>- code de mesurage:</w:t>
      </w:r>
    </w:p>
    <w:p w14:paraId="5BA98DE5" w14:textId="77777777" w:rsidR="006A608A" w:rsidRDefault="00000000">
      <w:r>
        <w:t>Le cas échéant ventilé en fonction de la nature et des dimensions, le prix unitaire comprend l'escalier et son mécanisme, la trappe de grenier et la finition des bords.</w:t>
      </w:r>
    </w:p>
    <w:p w14:paraId="12B5780A" w14:textId="77777777" w:rsidR="006A608A" w:rsidRDefault="00000000">
      <w:pPr>
        <w:pStyle w:val="pheading"/>
      </w:pPr>
      <w:r>
        <w:t>- nature du marché:</w:t>
      </w:r>
    </w:p>
    <w:p w14:paraId="56CAD60C" w14:textId="77777777" w:rsidR="006A608A" w:rsidRDefault="00000000">
      <w:r>
        <w:t>QF</w:t>
      </w:r>
    </w:p>
    <w:p w14:paraId="3E826FF6" w14:textId="77777777" w:rsidR="006A608A" w:rsidRDefault="00000000">
      <w:pPr>
        <w:pStyle w:val="Author-eSectionHeading3"/>
      </w:pPr>
      <w:bookmarkStart w:id="1496" w:name="_Toc112762064"/>
      <w:r>
        <w:t>57.2 Eléments d'escalier et garde-corps CCTB 01.02</w:t>
      </w:r>
      <w:bookmarkEnd w:id="1496"/>
    </w:p>
    <w:p w14:paraId="2D0E15E6" w14:textId="77777777" w:rsidR="006A608A" w:rsidRDefault="00000000">
      <w:pPr>
        <w:pStyle w:val="Author-eSectionHeading4"/>
      </w:pPr>
      <w:bookmarkStart w:id="1497" w:name="_Toc112762065"/>
      <w:r>
        <w:t>57.21 Limons CCTB 01.02</w:t>
      </w:r>
      <w:bookmarkEnd w:id="1497"/>
    </w:p>
    <w:p w14:paraId="106AD0C1" w14:textId="77777777" w:rsidR="006A608A" w:rsidRDefault="00000000">
      <w:pPr>
        <w:pStyle w:val="Author-eSectionHeading5"/>
      </w:pPr>
      <w:bookmarkStart w:id="1498" w:name="_Toc112762066"/>
      <w:r>
        <w:t>57.21.1 Limons en béton armé CCTB 01.02</w:t>
      </w:r>
      <w:bookmarkEnd w:id="1498"/>
    </w:p>
    <w:p w14:paraId="6CD7386E" w14:textId="77777777" w:rsidR="006A608A" w:rsidRDefault="00000000">
      <w:pPr>
        <w:pStyle w:val="Author-eSectionHeading6"/>
      </w:pPr>
      <w:bookmarkStart w:id="1499" w:name="_Toc112762067"/>
      <w:r>
        <w:t>57.21.1a Limons en béton armé coulés sur place CCTB 01.02</w:t>
      </w:r>
      <w:bookmarkEnd w:id="1499"/>
    </w:p>
    <w:p w14:paraId="179CB645" w14:textId="77777777" w:rsidR="006A608A" w:rsidRDefault="00000000">
      <w:pPr>
        <w:pStyle w:val="Author-eSectionHeading6"/>
      </w:pPr>
      <w:bookmarkStart w:id="1500" w:name="_Toc112762068"/>
      <w:r>
        <w:t>57.21.1b Limons préfabriqués en béton armé  CCTB 01.02</w:t>
      </w:r>
      <w:bookmarkEnd w:id="1500"/>
    </w:p>
    <w:p w14:paraId="72093487" w14:textId="77777777" w:rsidR="006A608A" w:rsidRDefault="00000000">
      <w:pPr>
        <w:pStyle w:val="Author-eSectionHeading5"/>
      </w:pPr>
      <w:bookmarkStart w:id="1501" w:name="_Toc112762069"/>
      <w:r>
        <w:t>57.21.2 Limons métalliques CCTB 01.02</w:t>
      </w:r>
      <w:bookmarkEnd w:id="1501"/>
    </w:p>
    <w:p w14:paraId="66311979" w14:textId="77777777" w:rsidR="006A608A" w:rsidRDefault="00000000">
      <w:pPr>
        <w:pStyle w:val="Author-eSectionHeading6"/>
      </w:pPr>
      <w:bookmarkStart w:id="1502" w:name="_Toc112762070"/>
      <w:r>
        <w:t>57.21.2a Limons métalliques - en acier CCTB 01.02</w:t>
      </w:r>
      <w:bookmarkEnd w:id="1502"/>
    </w:p>
    <w:p w14:paraId="04AB2FAC" w14:textId="77777777" w:rsidR="006A608A" w:rsidRDefault="00000000">
      <w:pPr>
        <w:pStyle w:val="Author-eSectionHeading6"/>
      </w:pPr>
      <w:bookmarkStart w:id="1503" w:name="_Toc112762071"/>
      <w:r>
        <w:t>57.21.2b Limons métalliques - en acier inoxydable CCTB 01.02</w:t>
      </w:r>
      <w:bookmarkEnd w:id="1503"/>
    </w:p>
    <w:p w14:paraId="36507E80" w14:textId="77777777" w:rsidR="006A608A" w:rsidRDefault="00000000">
      <w:pPr>
        <w:pStyle w:val="Author-eSectionHeading6"/>
      </w:pPr>
      <w:bookmarkStart w:id="1504" w:name="_Toc112762072"/>
      <w:r>
        <w:t>57.21.2c Limons métalliques - en aluminium CCTB 01.02</w:t>
      </w:r>
      <w:bookmarkEnd w:id="1504"/>
    </w:p>
    <w:p w14:paraId="4911C400" w14:textId="77777777" w:rsidR="006A608A" w:rsidRDefault="00000000">
      <w:pPr>
        <w:pStyle w:val="Author-eSectionHeading5"/>
      </w:pPr>
      <w:bookmarkStart w:id="1505" w:name="_Toc112762073"/>
      <w:r>
        <w:t>57.21.3 Limons en bois CCTB 01.02</w:t>
      </w:r>
      <w:bookmarkEnd w:id="1505"/>
    </w:p>
    <w:p w14:paraId="49990320" w14:textId="77777777" w:rsidR="006A608A" w:rsidRDefault="00000000">
      <w:pPr>
        <w:pStyle w:val="Author-eSectionHeading4"/>
      </w:pPr>
      <w:bookmarkStart w:id="1506" w:name="_Toc112762074"/>
      <w:r>
        <w:t>57.22 Marches / Contremarches CCTB 01.10</w:t>
      </w:r>
      <w:bookmarkEnd w:id="1506"/>
    </w:p>
    <w:p w14:paraId="0E19B546" w14:textId="77777777" w:rsidR="006A608A" w:rsidRDefault="00000000">
      <w:pPr>
        <w:pStyle w:val="pheading"/>
      </w:pPr>
      <w:bookmarkStart w:id="1507" w:name="1166"/>
      <w:bookmarkEnd w:id="1507"/>
      <w:r>
        <w:t>DESCRIPTION</w:t>
      </w:r>
    </w:p>
    <w:p w14:paraId="0B4BFF52" w14:textId="77777777" w:rsidR="006A608A" w:rsidRDefault="00000000">
      <w:pPr>
        <w:pStyle w:val="pheading"/>
      </w:pPr>
      <w:r>
        <w:t>- Définition / Comprend</w:t>
      </w:r>
    </w:p>
    <w:p w14:paraId="7D8EABCD" w14:textId="77777777" w:rsidR="006A608A" w:rsidRDefault="00000000">
      <w:r>
        <w:rPr>
          <w:b/>
          <w:sz w:val="24"/>
        </w:rPr>
        <w:t>Revêtements d'escalier</w:t>
      </w:r>
    </w:p>
    <w:p w14:paraId="6561CE75" w14:textId="77777777" w:rsidR="006A608A" w:rsidRDefault="00000000">
      <w:pPr>
        <w:pStyle w:val="Author-eListParagraph"/>
        <w:numPr>
          <w:ilvl w:val="0"/>
          <w:numId w:val="945"/>
        </w:numPr>
      </w:pPr>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p>
    <w:p w14:paraId="743A496C" w14:textId="77777777" w:rsidR="006A608A" w:rsidRDefault="00000000">
      <w:pPr>
        <w:pStyle w:val="Author-eListParagraph"/>
        <w:numPr>
          <w:ilvl w:val="0"/>
          <w:numId w:val="945"/>
        </w:numPr>
      </w:pPr>
      <w:r>
        <w:t>Conformément aux dispositions générales ou spécifiques du cahier spécial des charges, les prix unitaires compris sous cette rubrique doivent comprendre, soit dans leur globalité soit selon la ventilation dans le métré récapitulatif :</w:t>
      </w:r>
    </w:p>
    <w:p w14:paraId="7B1FBC27" w14:textId="77777777" w:rsidR="006A608A" w:rsidRDefault="00000000">
      <w:pPr>
        <w:pStyle w:val="Author-eListParagraph"/>
        <w:numPr>
          <w:ilvl w:val="0"/>
          <w:numId w:val="945"/>
        </w:numPr>
      </w:pPr>
      <w:r>
        <w:t>la préparation du support et l’élimination de décombres, débris, matières étrangères, plâtre, graisses, etc.,</w:t>
      </w:r>
    </w:p>
    <w:p w14:paraId="0B821131" w14:textId="77777777" w:rsidR="006A608A" w:rsidRDefault="00000000">
      <w:pPr>
        <w:pStyle w:val="Author-eListParagraph"/>
        <w:numPr>
          <w:ilvl w:val="0"/>
          <w:numId w:val="945"/>
        </w:numPr>
      </w:pPr>
      <w:r>
        <w:t>le contrôle des niveaux,</w:t>
      </w:r>
    </w:p>
    <w:p w14:paraId="17DA435E" w14:textId="77777777" w:rsidR="006A608A" w:rsidRDefault="00000000">
      <w:pPr>
        <w:pStyle w:val="Author-eListParagraph"/>
        <w:numPr>
          <w:ilvl w:val="0"/>
          <w:numId w:val="945"/>
        </w:numPr>
      </w:pPr>
      <w:r>
        <w:t>la fourniture, le profilage et la pose des revêtements d'escalier;</w:t>
      </w:r>
    </w:p>
    <w:p w14:paraId="2B573A53" w14:textId="77777777" w:rsidR="006A608A" w:rsidRDefault="00000000">
      <w:pPr>
        <w:pStyle w:val="Author-eListParagraph"/>
        <w:numPr>
          <w:ilvl w:val="0"/>
          <w:numId w:val="945"/>
        </w:numPr>
      </w:pPr>
      <w:r>
        <w:t>la pose de tous les éléments décrits dans le cahier spécial des charges, à savoir les plinthes, la finition des bords et tous les accessoires;</w:t>
      </w:r>
    </w:p>
    <w:p w14:paraId="4C655F70" w14:textId="77777777" w:rsidR="006A608A" w:rsidRDefault="00000000">
      <w:pPr>
        <w:pStyle w:val="Author-eListParagraph"/>
        <w:numPr>
          <w:ilvl w:val="0"/>
          <w:numId w:val="945"/>
        </w:numPr>
      </w:pPr>
      <w:r>
        <w:t>le coulage des joints ou le rejointoiement, le masticage éventuel;</w:t>
      </w:r>
    </w:p>
    <w:p w14:paraId="680B2AFF" w14:textId="77777777" w:rsidR="006A608A" w:rsidRDefault="00000000">
      <w:pPr>
        <w:pStyle w:val="Author-eListParagraph"/>
        <w:numPr>
          <w:ilvl w:val="0"/>
          <w:numId w:val="945"/>
        </w:numPr>
      </w:pPr>
      <w:r>
        <w:t>le nettoyage du revêtement d’escalier, y compris l’élimination des taches de mortier ou de colle et du mortier à jointoyer,</w:t>
      </w:r>
    </w:p>
    <w:p w14:paraId="0F7D5447" w14:textId="77777777" w:rsidR="006A608A" w:rsidRDefault="00000000">
      <w:pPr>
        <w:pStyle w:val="Author-eListParagraph"/>
        <w:numPr>
          <w:ilvl w:val="0"/>
          <w:numId w:val="945"/>
        </w:numPr>
      </w:pPr>
      <w:r>
        <w:t>la protection du revêtement pendant les travaux de construction ultérieurs.</w:t>
      </w:r>
    </w:p>
    <w:p w14:paraId="5616E0E3" w14:textId="77777777" w:rsidR="006A608A" w:rsidRDefault="00000000">
      <w:r>
        <w:rPr>
          <w:b/>
          <w:sz w:val="24"/>
        </w:rPr>
        <w:t>Marches autoportantes</w:t>
      </w:r>
    </w:p>
    <w:p w14:paraId="46BE4E0A" w14:textId="77777777" w:rsidR="006A608A" w:rsidRDefault="00000000">
      <w:r>
        <w:t>Il s'agit de la fourniture et de la pose de marches indépendantes exécutées dans un autre matériau que la structure portante de l'escalier, soit comme revêtement des escaliers en béton, soit insérée dans ou fixée sur une structure d'escalier en acier.</w:t>
      </w:r>
    </w:p>
    <w:p w14:paraId="0DC4ACDA" w14:textId="77777777" w:rsidR="006A608A" w:rsidRDefault="00000000">
      <w:pPr>
        <w:pStyle w:val="pheading"/>
      </w:pPr>
      <w:r>
        <w:t>MATÉRIAUX</w:t>
      </w:r>
    </w:p>
    <w:p w14:paraId="4D27EB28" w14:textId="77777777" w:rsidR="006A608A" w:rsidRDefault="00000000">
      <w:r>
        <w:rPr>
          <w:b/>
          <w:sz w:val="24"/>
        </w:rPr>
        <w:t>Revêtements d'escalier</w:t>
      </w:r>
    </w:p>
    <w:p w14:paraId="0F752DB5" w14:textId="77777777" w:rsidR="006A608A" w:rsidRDefault="00000000">
      <w:pPr>
        <w:pStyle w:val="Author-eListParagraph"/>
        <w:numPr>
          <w:ilvl w:val="0"/>
          <w:numId w:val="946"/>
        </w:numPr>
      </w:pPr>
      <w:r>
        <w:t>Toutes les pièces, les marches droites et tournantes sont profilées et fabriquées selon les plans d'adjudication et/ou les plans d'exécution approuvés.</w:t>
      </w:r>
    </w:p>
    <w:p w14:paraId="1D6739DE" w14:textId="77777777" w:rsidR="006A608A" w:rsidRDefault="00000000">
      <w:pPr>
        <w:pStyle w:val="Author-eListParagraph"/>
        <w:numPr>
          <w:ilvl w:val="0"/>
          <w:numId w:val="946"/>
        </w:numPr>
      </w:pPr>
      <w:r>
        <w:t xml:space="preserve">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14:paraId="1C23CD92" w14:textId="77777777" w:rsidR="006A608A" w:rsidRDefault="00000000">
      <w:pPr>
        <w:pStyle w:val="Author-eListParagraph"/>
        <w:numPr>
          <w:ilvl w:val="0"/>
          <w:numId w:val="946"/>
        </w:numPr>
      </w:pPr>
      <w:r>
        <w:t xml:space="preserve">En matière de sécurité incendie, les revêtements d’escaliers doivent répondre à certaines exigences en fonction de la destination du local auquel ils appartiennent. </w:t>
      </w:r>
    </w:p>
    <w:p w14:paraId="24921E4D" w14:textId="39FCFCFF" w:rsidR="006A608A" w:rsidRDefault="00000000">
      <w:r>
        <w:t xml:space="preserve">Support aux prescripteurs : [SWL GSI/T1/B] de la prévention passive référencé dans le tome </w:t>
      </w:r>
      <w:hyperlink r:id="rId429" w:history="1">
        <w:r>
          <w:t>0 T0 Entreprise / Chantier</w:t>
        </w:r>
      </w:hyperlink>
      <w:r>
        <w:t>  de ce cahier des charge.</w:t>
      </w:r>
    </w:p>
    <w:p w14:paraId="14A135A9" w14:textId="77777777" w:rsidR="006A608A" w:rsidRDefault="00000000">
      <w:r>
        <w:rPr>
          <w:b/>
          <w:sz w:val="24"/>
        </w:rPr>
        <w:t>Marches autoportantes</w:t>
      </w:r>
    </w:p>
    <w:p w14:paraId="07944507" w14:textId="77777777" w:rsidR="006A608A" w:rsidRDefault="00000000">
      <w:pPr>
        <w:pStyle w:val="Author-eListParagraph"/>
        <w:numPr>
          <w:ilvl w:val="0"/>
          <w:numId w:val="947"/>
        </w:numPr>
      </w:pPr>
      <w:r>
        <w:t>Le certificat d'origine est remis avant la mise en œuvre des marches.</w:t>
      </w:r>
    </w:p>
    <w:p w14:paraId="5E28CC99" w14:textId="77777777" w:rsidR="006A608A" w:rsidRDefault="00000000">
      <w:pPr>
        <w:pStyle w:val="Author-eListParagraph"/>
        <w:numPr>
          <w:ilvl w:val="0"/>
          <w:numId w:val="947"/>
        </w:numPr>
      </w:pPr>
      <w:r>
        <w:t>Avant l'exécution, le poseur des marches remet à l'auteur de projet :</w:t>
      </w:r>
    </w:p>
    <w:p w14:paraId="5E3DE61E" w14:textId="77777777" w:rsidR="006A608A" w:rsidRDefault="00000000">
      <w:pPr>
        <w:pStyle w:val="Author-eListParagraph"/>
        <w:numPr>
          <w:ilvl w:val="0"/>
          <w:numId w:val="947"/>
        </w:numPr>
      </w:pPr>
      <w:r>
        <w:t>une carte des couleurs et des échantillons des marches.</w:t>
      </w:r>
    </w:p>
    <w:p w14:paraId="07B1F341" w14:textId="77777777" w:rsidR="006A608A" w:rsidRDefault="00000000">
      <w:pPr>
        <w:pStyle w:val="Author-eListParagraph"/>
        <w:numPr>
          <w:ilvl w:val="0"/>
          <w:numId w:val="947"/>
        </w:numPr>
      </w:pPr>
      <w:r>
        <w:t>un ou plusieurs échantillons (contractuels) qui représentent en moyenne l'aspect, la couleur et la structure de la surface de la livraison.</w:t>
      </w:r>
    </w:p>
    <w:p w14:paraId="50CDBCBC" w14:textId="77777777" w:rsidR="006A608A" w:rsidRDefault="00000000">
      <w:pPr>
        <w:pStyle w:val="Author-eListParagraph"/>
        <w:numPr>
          <w:ilvl w:val="0"/>
          <w:numId w:val="947"/>
        </w:numPr>
      </w:pPr>
      <w:r>
        <w:t xml:space="preserve">En matière de sécurité incendie, les marches autoportantes doivent satisfaire à certaines exigences en fonction du type de bâtiment et de la destination des locaux auxquels ils appartiennent. </w:t>
      </w:r>
    </w:p>
    <w:p w14:paraId="7FCE5401" w14:textId="79530F85" w:rsidR="006A608A" w:rsidRDefault="00000000">
      <w:r>
        <w:t xml:space="preserve">Support aux prescripteurs : [SWL GSI/T1/B] et [SWL GSI/T1/C] de la prévention passive référencés dans le tome </w:t>
      </w:r>
      <w:hyperlink r:id="rId430" w:history="1">
        <w:r>
          <w:t>0 T0 Entreprise / Chantier</w:t>
        </w:r>
      </w:hyperlink>
      <w:r>
        <w:t>  de ce cahier des charges.</w:t>
      </w:r>
    </w:p>
    <w:p w14:paraId="2979B728" w14:textId="77777777" w:rsidR="006A608A" w:rsidRDefault="00000000">
      <w:pPr>
        <w:pStyle w:val="pheading"/>
      </w:pPr>
      <w:r>
        <w:t>EXÉCUTION / MISE EN ŒUVRE</w:t>
      </w:r>
    </w:p>
    <w:p w14:paraId="3D7438B2" w14:textId="77777777" w:rsidR="006A608A" w:rsidRDefault="00000000">
      <w:r>
        <w:rPr>
          <w:b/>
          <w:sz w:val="24"/>
        </w:rPr>
        <w:t>Revêtements d'escalier</w:t>
      </w:r>
    </w:p>
    <w:p w14:paraId="2EAFE33A" w14:textId="77777777" w:rsidR="006A608A" w:rsidRDefault="00000000">
      <w:r>
        <w:t>La pose et la fixation du revêtement en carreaux céramiques sont exécutées selon les directives du chapitre 6 de la [NIT 237] . Les marches sont réalisées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14:paraId="2CACE464" w14:textId="77777777" w:rsidR="006A608A" w:rsidRDefault="00000000">
      <w:r>
        <w:t xml:space="preserve">Voir aussi </w:t>
      </w:r>
      <w:hyperlink w:anchor="268" w:history="1">
        <w:r>
          <w:t>57.1 Escaliers et garde-corps complets</w:t>
        </w:r>
      </w:hyperlink>
      <w:r>
        <w:t xml:space="preserve"> Escaliers et garde-corps complets.</w:t>
      </w:r>
    </w:p>
    <w:p w14:paraId="7FC28C44" w14:textId="77777777" w:rsidR="006A608A" w:rsidRDefault="00000000">
      <w:r>
        <w:rPr>
          <w:b/>
          <w:sz w:val="24"/>
        </w:rPr>
        <w:t>Marches autoportantes</w:t>
      </w:r>
    </w:p>
    <w:p w14:paraId="658C18E4" w14:textId="77777777" w:rsidR="006A608A" w:rsidRDefault="00000000">
      <w:r>
        <w:t>Les marches sont exécutées selon les dimensions indiquées sur les coupes et les plans. Les marches sont posées parfaitement de niveau. Les points d'appui et les éventuels éléments d'ancrage sont déterminés en concertation avec l'auteur de projet, l'ingénieur stabilité, l'entrepreneur et le fabricant.</w:t>
      </w:r>
    </w:p>
    <w:p w14:paraId="4AA3DD56" w14:textId="77777777" w:rsidR="006A608A" w:rsidRDefault="00000000">
      <w:pPr>
        <w:pStyle w:val="pheading"/>
      </w:pPr>
      <w:r>
        <w:t>AIDE</w:t>
      </w:r>
    </w:p>
    <w:p w14:paraId="0B6F0569" w14:textId="77777777" w:rsidR="006A608A" w:rsidRDefault="00000000">
      <w:r>
        <w:t>NOTE A L’AUTEUR DE PROJET</w:t>
      </w:r>
    </w:p>
    <w:p w14:paraId="3D2F4677" w14:textId="77777777" w:rsidR="006A608A" w:rsidRDefault="00000000">
      <w:r>
        <w:rPr>
          <w:b/>
        </w:rPr>
        <w:t>Accessibilité aux personnes à mobilité réduite (PMR)</w:t>
      </w:r>
    </w:p>
    <w:p w14:paraId="59AF1B58" w14:textId="77777777" w:rsidR="006A608A" w:rsidRDefault="00000000">
      <w:r>
        <w:rPr>
          <w:i/>
          <w:u w:val="single"/>
        </w:rPr>
        <w:t>Marches et contremarches : </w:t>
      </w:r>
      <w:r>
        <w:t>   </w:t>
      </w:r>
    </w:p>
    <w:p w14:paraId="2DB8F030" w14:textId="77777777" w:rsidR="006A608A" w:rsidRDefault="00000000">
      <w:pPr>
        <w:pStyle w:val="Author-eListParagraph"/>
        <w:numPr>
          <w:ilvl w:val="0"/>
          <w:numId w:val="948"/>
        </w:numPr>
      </w:pPr>
      <w:r>
        <w:t>Nombre de marches par volée : 15 à 20 maximum   [SWL CALA], [NBN ISO 21542] et [BS 8300]</w:t>
      </w:r>
    </w:p>
    <w:p w14:paraId="2AE32686" w14:textId="77777777" w:rsidR="006A608A" w:rsidRDefault="00000000">
      <w:pPr>
        <w:pStyle w:val="Author-eListParagraph"/>
        <w:numPr>
          <w:ilvl w:val="0"/>
          <w:numId w:val="948"/>
        </w:numPr>
      </w:pPr>
      <w:r>
        <w:t>Module de pas (M=2H+G) : entre 60 et 64 cm   [SWL CALA]</w:t>
      </w:r>
    </w:p>
    <w:p w14:paraId="6749A849" w14:textId="77777777" w:rsidR="006A608A" w:rsidRDefault="00000000">
      <w:pPr>
        <w:pStyle w:val="Author-eListParagraph"/>
        <w:numPr>
          <w:ilvl w:val="0"/>
          <w:numId w:val="948"/>
        </w:numPr>
      </w:pPr>
      <w:r>
        <w:t>Hauteur des marches (H) : 18 cm maximum   [SWL CALA]</w:t>
      </w:r>
    </w:p>
    <w:p w14:paraId="0FC9EEE9" w14:textId="77777777" w:rsidR="006A608A" w:rsidRDefault="00000000">
      <w:pPr>
        <w:pStyle w:val="Author-eListParagraph"/>
        <w:numPr>
          <w:ilvl w:val="0"/>
          <w:numId w:val="948"/>
        </w:numPr>
      </w:pPr>
      <w:r>
        <w:t>Giron (G) : 25 cm minimum   [SWL CALA]</w:t>
      </w:r>
    </w:p>
    <w:p w14:paraId="50DF13D2" w14:textId="77777777" w:rsidR="006A608A" w:rsidRDefault="00000000">
      <w:pPr>
        <w:pStyle w:val="Author-eListParagraph"/>
        <w:numPr>
          <w:ilvl w:val="0"/>
          <w:numId w:val="948"/>
        </w:numPr>
      </w:pPr>
      <w:r>
        <w:t>Type de marches : pleines, antidérapantes   [CWATUP] (Article 415) et [SWL CALA]</w:t>
      </w:r>
    </w:p>
    <w:p w14:paraId="19083B74" w14:textId="77777777" w:rsidR="006A608A" w:rsidRDefault="00000000">
      <w:pPr>
        <w:pStyle w:val="Author-eListParagraph"/>
        <w:numPr>
          <w:ilvl w:val="0"/>
          <w:numId w:val="948"/>
        </w:numPr>
      </w:pPr>
      <w:r>
        <w:t>Type de contremarches : pleines, profil oblique   [SWL CALA], [NBN ISO 21542] et [BS 8300]</w:t>
      </w:r>
    </w:p>
    <w:p w14:paraId="6BDD94A6" w14:textId="77777777" w:rsidR="006A608A" w:rsidRDefault="00000000">
      <w:r>
        <w:rPr>
          <w:i/>
          <w:u w:val="single"/>
        </w:rPr>
        <w:t>Nez de marche : </w:t>
      </w:r>
    </w:p>
    <w:p w14:paraId="2E9C9765" w14:textId="77777777" w:rsidR="006A608A" w:rsidRDefault="00000000">
      <w:pPr>
        <w:pStyle w:val="Author-eListParagraph"/>
        <w:numPr>
          <w:ilvl w:val="0"/>
          <w:numId w:val="949"/>
        </w:numPr>
      </w:pPr>
      <w:r>
        <w:t>Forme : non saillants  [SWL CALA], [NBN ISO 21542] et [BS 8300]</w:t>
      </w:r>
    </w:p>
    <w:p w14:paraId="4868D788" w14:textId="77777777" w:rsidR="006A608A" w:rsidRDefault="00000000">
      <w:pPr>
        <w:pStyle w:val="Author-eListParagraph"/>
        <w:numPr>
          <w:ilvl w:val="0"/>
          <w:numId w:val="949"/>
        </w:numPr>
      </w:pPr>
      <w:r>
        <w:t>Projection : 2.5 cm maximum   [NBN ISO 21542] et [BS 8300]</w:t>
      </w:r>
    </w:p>
    <w:p w14:paraId="79214E13" w14:textId="77777777" w:rsidR="006A608A" w:rsidRDefault="00000000">
      <w:pPr>
        <w:pStyle w:val="Author-eListParagraph"/>
        <w:numPr>
          <w:ilvl w:val="0"/>
          <w:numId w:val="949"/>
        </w:numPr>
      </w:pPr>
      <w:r>
        <w:t>Indicateurs visuels sur les nez de marches : [NBN ISO 21542] et [BS 8300]</w:t>
      </w:r>
    </w:p>
    <w:p w14:paraId="0DBD2EA9" w14:textId="77777777" w:rsidR="006A608A" w:rsidRDefault="00000000">
      <w:pPr>
        <w:pStyle w:val="Author-eListParagraph"/>
        <w:numPr>
          <w:ilvl w:val="1"/>
          <w:numId w:val="950"/>
        </w:numPr>
      </w:pPr>
      <w:r>
        <w:t>Localisation : de préférence, sur chaque marche ; sinon, sur la première et la dernière marche de chaque volée</w:t>
      </w:r>
    </w:p>
    <w:p w14:paraId="2DB3B155" w14:textId="77777777" w:rsidR="006A608A" w:rsidRDefault="00000000">
      <w:pPr>
        <w:pStyle w:val="Author-eListParagraph"/>
        <w:numPr>
          <w:ilvl w:val="1"/>
          <w:numId w:val="950"/>
        </w:numPr>
      </w:pPr>
      <w:r>
        <w:t>Largeur : continus sur toute la largeur des marches</w:t>
      </w:r>
    </w:p>
    <w:p w14:paraId="61A6DC99" w14:textId="77777777" w:rsidR="006A608A" w:rsidRDefault="00000000">
      <w:pPr>
        <w:pStyle w:val="Author-eListParagraph"/>
        <w:numPr>
          <w:ilvl w:val="1"/>
          <w:numId w:val="950"/>
        </w:numPr>
      </w:pPr>
      <w:r>
        <w:t>Revêtement : antidérapants</w:t>
      </w:r>
    </w:p>
    <w:p w14:paraId="5969C7CD" w14:textId="77777777" w:rsidR="006A608A" w:rsidRDefault="00000000">
      <w:pPr>
        <w:pStyle w:val="Author-eListParagraph"/>
        <w:numPr>
          <w:ilvl w:val="1"/>
          <w:numId w:val="950"/>
        </w:numPr>
      </w:pPr>
      <w:r>
        <w:t>Profondeur : 4 cm minimum sur la marche, peut redescendre sur la contremarche</w:t>
      </w:r>
    </w:p>
    <w:p w14:paraId="4A22E4BB" w14:textId="77777777" w:rsidR="006A608A" w:rsidRDefault="00000000">
      <w:pPr>
        <w:pStyle w:val="Author-eListParagraph"/>
        <w:numPr>
          <w:ilvl w:val="1"/>
          <w:numId w:val="950"/>
        </w:numPr>
      </w:pPr>
      <w:r>
        <w:t>Contraste : différence de coefficient de réflexion (LRV) entre les indicateurs et les marches de minimum 60%</w:t>
      </w:r>
    </w:p>
    <w:p w14:paraId="37ADAAEF" w14:textId="77777777" w:rsidR="006A608A" w:rsidRDefault="00000000">
      <w:pPr>
        <w:pStyle w:val="Author-eSectionHeading5"/>
      </w:pPr>
      <w:bookmarkStart w:id="1508" w:name="_Toc112762075"/>
      <w:r>
        <w:t>57.22.1 Marches / Contremarches en pierre CCTB 01.02</w:t>
      </w:r>
      <w:bookmarkEnd w:id="1508"/>
    </w:p>
    <w:p w14:paraId="1C8353DD" w14:textId="77777777" w:rsidR="006A608A" w:rsidRDefault="00000000">
      <w:pPr>
        <w:pStyle w:val="Author-eSectionHeading6"/>
      </w:pPr>
      <w:bookmarkStart w:id="1509" w:name="_Toc112762076"/>
      <w:r>
        <w:t>57.22.1a Marches / Contremarches en pierre CCTB 01.10</w:t>
      </w:r>
      <w:bookmarkEnd w:id="1509"/>
    </w:p>
    <w:p w14:paraId="7535123C" w14:textId="77777777" w:rsidR="006A608A" w:rsidRDefault="00000000">
      <w:pPr>
        <w:pStyle w:val="pheading"/>
      </w:pPr>
      <w:r>
        <w:t>MATÉRIAUX</w:t>
      </w:r>
    </w:p>
    <w:p w14:paraId="1009768B" w14:textId="77777777" w:rsidR="006A608A" w:rsidRDefault="00000000">
      <w:pPr>
        <w:pStyle w:val="pheading"/>
      </w:pPr>
      <w:r>
        <w:t>- Caractéristiques générales</w:t>
      </w:r>
    </w:p>
    <w:p w14:paraId="561577F4" w14:textId="77777777" w:rsidR="006A608A" w:rsidRDefault="00000000">
      <w:r>
        <w:t xml:space="preserve">Les marches d'escalier (et les contremarches correspondantes) doivent être exécutées </w:t>
      </w:r>
      <w:r>
        <w:rPr>
          <w:rStyle w:val="optioncarChar"/>
        </w:rPr>
        <w:t>en bandes d'un seul tenant </w:t>
      </w:r>
      <w:r>
        <w:t>(par défaut)</w:t>
      </w:r>
      <w:r>
        <w:rPr>
          <w:rStyle w:val="optioncarChar"/>
        </w:rPr>
        <w:t xml:space="preserve"> / en pierre naturelle / ***</w:t>
      </w:r>
      <w:r>
        <w:t>, conformément aux [STS 45 série] .30.7.</w:t>
      </w:r>
    </w:p>
    <w:p w14:paraId="10A7B418" w14:textId="77777777" w:rsidR="006A608A" w:rsidRDefault="00000000">
      <w:pPr>
        <w:pStyle w:val="heading"/>
      </w:pPr>
      <w:r>
        <w:t>Spécifications</w:t>
      </w:r>
    </w:p>
    <w:p w14:paraId="0CB4B824" w14:textId="77777777" w:rsidR="006A608A" w:rsidRDefault="00000000">
      <w:pPr>
        <w:pStyle w:val="Author-eListParagraph"/>
        <w:numPr>
          <w:ilvl w:val="0"/>
          <w:numId w:val="951"/>
        </w:numPr>
      </w:pPr>
      <w:r>
        <w:t xml:space="preserve">Nature de la pierre : </w:t>
      </w:r>
      <w:r>
        <w:rPr>
          <w:rStyle w:val="optioncarChar"/>
        </w:rPr>
        <w:t>pierre bleue , catégorie C</w:t>
      </w:r>
      <w:r>
        <w:t> (par défaut)</w:t>
      </w:r>
      <w:r>
        <w:rPr>
          <w:rStyle w:val="optioncarChar"/>
        </w:rPr>
        <w:t xml:space="preserve"> / ***</w:t>
      </w:r>
    </w:p>
    <w:p w14:paraId="0C08F221" w14:textId="77777777" w:rsidR="006A608A" w:rsidRDefault="00000000">
      <w:pPr>
        <w:pStyle w:val="Author-eListParagraph"/>
        <w:numPr>
          <w:ilvl w:val="0"/>
          <w:numId w:val="951"/>
        </w:numPr>
      </w:pPr>
      <w:r>
        <w:t xml:space="preserve">Aspect des faces vues : </w:t>
      </w:r>
      <w:r>
        <w:rPr>
          <w:rStyle w:val="optioncarChar"/>
        </w:rPr>
        <w:t>poli </w:t>
      </w:r>
      <w:r>
        <w:t>(par défaut)</w:t>
      </w:r>
      <w:r>
        <w:rPr>
          <w:rStyle w:val="optioncarChar"/>
        </w:rPr>
        <w:t xml:space="preserve"> / adouci / ***</w:t>
      </w:r>
    </w:p>
    <w:p w14:paraId="4E3DA68B" w14:textId="77777777" w:rsidR="006A608A" w:rsidRDefault="00000000">
      <w:pPr>
        <w:pStyle w:val="Author-eListParagraph"/>
        <w:numPr>
          <w:ilvl w:val="0"/>
          <w:numId w:val="951"/>
        </w:numPr>
      </w:pPr>
      <w:r>
        <w:t xml:space="preserve">Conception des marches : </w:t>
      </w:r>
      <w:r>
        <w:rPr>
          <w:rStyle w:val="optioncarChar"/>
        </w:rPr>
        <w:t>avec nez (selon la fig. 8a)</w:t>
      </w:r>
      <w:r>
        <w:t> (par défaut)</w:t>
      </w:r>
      <w:r>
        <w:rPr>
          <w:rStyle w:val="optioncarChar"/>
        </w:rPr>
        <w:t xml:space="preserve"> / sans nez (selon la fig. 8b) / ***</w:t>
      </w:r>
    </w:p>
    <w:p w14:paraId="2E2AF212" w14:textId="77777777" w:rsidR="006A608A" w:rsidRDefault="00000000">
      <w:pPr>
        <w:pStyle w:val="Author-eListParagraph"/>
        <w:numPr>
          <w:ilvl w:val="0"/>
          <w:numId w:val="951"/>
        </w:numPr>
      </w:pPr>
      <w:r>
        <w:t xml:space="preserve">Epaisseur des marches : </w:t>
      </w:r>
      <w:r>
        <w:rPr>
          <w:rStyle w:val="optioncarChar"/>
        </w:rPr>
        <w:t>50 (pour les longueurs &lt; 120 cm ) </w:t>
      </w:r>
      <w:r>
        <w:t>(par défaut)</w:t>
      </w:r>
      <w:r>
        <w:rPr>
          <w:rStyle w:val="optioncarChar"/>
        </w:rPr>
        <w:t xml:space="preserve"> / 80 (pour les longueurs &gt; 120 cm ) / ***</w:t>
      </w:r>
      <w:r>
        <w:t xml:space="preserve"> mm</w:t>
      </w:r>
    </w:p>
    <w:p w14:paraId="409572A2" w14:textId="77777777" w:rsidR="006A608A" w:rsidRDefault="00000000">
      <w:pPr>
        <w:pStyle w:val="Author-eListParagraph"/>
        <w:numPr>
          <w:ilvl w:val="0"/>
          <w:numId w:val="951"/>
        </w:numPr>
      </w:pPr>
      <w:r>
        <w:t xml:space="preserve">Conception des contremarches : </w:t>
      </w:r>
      <w:r>
        <w:rPr>
          <w:rStyle w:val="optioncarChar"/>
        </w:rPr>
        <w:t>profil oblique (PMR)  </w:t>
      </w:r>
      <w:r>
        <w:t>(par défaut)</w:t>
      </w:r>
      <w:r>
        <w:rPr>
          <w:rStyle w:val="optioncarChar"/>
        </w:rPr>
        <w:t> / *** </w:t>
      </w:r>
    </w:p>
    <w:p w14:paraId="405B7F60" w14:textId="77777777" w:rsidR="006A608A" w:rsidRDefault="00000000">
      <w:pPr>
        <w:pStyle w:val="Author-eListParagraph"/>
        <w:numPr>
          <w:ilvl w:val="0"/>
          <w:numId w:val="951"/>
        </w:numPr>
      </w:pPr>
      <w:r>
        <w:t xml:space="preserve">Epaisseur des contremarches &amp; plinthes : minimum </w:t>
      </w:r>
      <w:r>
        <w:rPr>
          <w:rStyle w:val="optioncarChar"/>
        </w:rPr>
        <w:t>20</w:t>
      </w:r>
      <w:r>
        <w:t> (par défaut) </w:t>
      </w:r>
      <w:r>
        <w:rPr>
          <w:rStyle w:val="optioncarChar"/>
        </w:rPr>
        <w:t>/ ***   </w:t>
      </w:r>
      <w:r>
        <w:t>mm</w:t>
      </w:r>
    </w:p>
    <w:p w14:paraId="11326D81" w14:textId="77777777" w:rsidR="006A608A" w:rsidRDefault="00000000">
      <w:pPr>
        <w:pStyle w:val="Author-eListParagraph"/>
        <w:numPr>
          <w:ilvl w:val="0"/>
          <w:numId w:val="951"/>
        </w:numPr>
      </w:pPr>
      <w:r>
        <w:t xml:space="preserve">Modèle de plinthe : </w:t>
      </w:r>
      <w:r>
        <w:rPr>
          <w:rStyle w:val="optioncarChar"/>
        </w:rPr>
        <w:t>parallèle à la pente de l'escalier, selon les [STS 45 série] .30.6 (fig. 7a)</w:t>
      </w:r>
      <w:r>
        <w:t> (par défaut)</w:t>
      </w:r>
      <w:r>
        <w:rPr>
          <w:rStyle w:val="optioncarChar"/>
        </w:rPr>
        <w:t xml:space="preserve"> / en gradins / ***</w:t>
      </w:r>
    </w:p>
    <w:p w14:paraId="569FA95B" w14:textId="77777777" w:rsidR="006A608A" w:rsidRDefault="00000000">
      <w:pPr>
        <w:pStyle w:val="Author-eListParagraph"/>
        <w:numPr>
          <w:ilvl w:val="0"/>
          <w:numId w:val="952"/>
        </w:numPr>
      </w:pPr>
      <w:r>
        <w:t xml:space="preserve">Nez de marches : </w:t>
      </w:r>
    </w:p>
    <w:p w14:paraId="4630EA70" w14:textId="77777777" w:rsidR="006A608A" w:rsidRDefault="00000000">
      <w:pPr>
        <w:pStyle w:val="Author-eListParagraph"/>
        <w:numPr>
          <w:ilvl w:val="1"/>
          <w:numId w:val="953"/>
        </w:numPr>
      </w:pPr>
      <w:r>
        <w:t xml:space="preserve">Forme : </w:t>
      </w:r>
      <w:r>
        <w:rPr>
          <w:rStyle w:val="optioncarChar"/>
        </w:rPr>
        <w:t>non saillants (PMR)</w:t>
      </w:r>
      <w:r>
        <w:t> (par défaut)</w:t>
      </w:r>
      <w:r>
        <w:rPr>
          <w:rStyle w:val="optioncarChar"/>
        </w:rPr>
        <w:t> / *** </w:t>
      </w:r>
    </w:p>
    <w:p w14:paraId="5D9EB77B" w14:textId="77777777" w:rsidR="006A608A" w:rsidRDefault="00000000">
      <w:pPr>
        <w:pStyle w:val="Author-eListParagraph"/>
        <w:numPr>
          <w:ilvl w:val="1"/>
          <w:numId w:val="953"/>
        </w:numPr>
      </w:pPr>
      <w:r>
        <w:t xml:space="preserve">Projection : </w:t>
      </w:r>
      <w:r>
        <w:rPr>
          <w:rStyle w:val="optioncarChar"/>
        </w:rPr>
        <w:t>max 25 mm (PMR) </w:t>
      </w:r>
      <w:r>
        <w:t> (par défaut)</w:t>
      </w:r>
      <w:r>
        <w:rPr>
          <w:rStyle w:val="optioncarChar"/>
        </w:rPr>
        <w:t> / ***  </w:t>
      </w:r>
      <w:r>
        <w:t>(débordement par rapport aux contremarches)</w:t>
      </w:r>
    </w:p>
    <w:p w14:paraId="2CF1DFFF" w14:textId="77777777" w:rsidR="006A608A" w:rsidRDefault="00000000">
      <w:pPr>
        <w:pStyle w:val="Author-eListParagraph"/>
        <w:numPr>
          <w:ilvl w:val="1"/>
          <w:numId w:val="953"/>
        </w:numPr>
      </w:pPr>
      <w:r>
        <w:t xml:space="preserve">Indicateurs visuels : </w:t>
      </w:r>
      <w:r>
        <w:rPr>
          <w:rStyle w:val="optioncarChar"/>
        </w:rPr>
        <w:t xml:space="preserve">selon les recommandations de l’article </w:t>
      </w:r>
      <w:hyperlink w:anchor="1166" w:history="1">
        <w:r>
          <w:rPr>
            <w:rStyle w:val="optioncarChar"/>
          </w:rPr>
          <w:t>57.22 Marches / Contremarches</w:t>
        </w:r>
      </w:hyperlink>
      <w:r>
        <w:rPr>
          <w:rStyle w:val="optioncarChar"/>
        </w:rPr>
        <w:t>(PMR) </w:t>
      </w:r>
      <w:r>
        <w:t>(par défaut) </w:t>
      </w:r>
      <w:r>
        <w:rPr>
          <w:rStyle w:val="optioncarChar"/>
        </w:rPr>
        <w:t>/ *** </w:t>
      </w:r>
    </w:p>
    <w:p w14:paraId="562B0C35" w14:textId="77777777" w:rsidR="006A608A" w:rsidRDefault="00000000">
      <w:pPr>
        <w:pStyle w:val="Author-eListParagraph"/>
        <w:numPr>
          <w:ilvl w:val="0"/>
          <w:numId w:val="954"/>
        </w:numPr>
      </w:pPr>
      <w:r>
        <w:t xml:space="preserve">Selon la [Décision 96/603/CE] de la Commission du 4 octobre 1996  et les conditions qui y sont reprises , la en pierre naturelle appartient à la classe de réaction au feu A1 </w:t>
      </w:r>
      <w:r>
        <w:rPr>
          <w:vertAlign w:val="subscript"/>
        </w:rPr>
        <w:t xml:space="preserve">FL </w:t>
      </w:r>
      <w:r>
        <w:t>.</w:t>
      </w:r>
    </w:p>
    <w:p w14:paraId="4C802D89" w14:textId="77777777" w:rsidR="006A608A" w:rsidRDefault="00000000">
      <w:pPr>
        <w:pStyle w:val="Author-eListParagraph"/>
        <w:numPr>
          <w:ilvl w:val="0"/>
          <w:numId w:val="954"/>
        </w:numPr>
      </w:pPr>
      <w:r>
        <w:t>Classe additionnnelle :</w:t>
      </w:r>
    </w:p>
    <w:p w14:paraId="6C5FCA44" w14:textId="77777777" w:rsidR="006A608A" w:rsidRDefault="00000000">
      <w:pPr>
        <w:pStyle w:val="Author-eListParagraph"/>
        <w:numPr>
          <w:ilvl w:val="0"/>
          <w:numId w:val="954"/>
        </w:numPr>
      </w:pPr>
      <w:r>
        <w:t xml:space="preserve">Production de fumée : </w:t>
      </w:r>
      <w:r>
        <w:rPr>
          <w:rStyle w:val="optioncarChar"/>
        </w:rPr>
        <w:t xml:space="preserve">s1 </w:t>
      </w:r>
      <w:r>
        <w:t>(par défaut) </w:t>
      </w:r>
      <w:r>
        <w:rPr>
          <w:rStyle w:val="optioncarChar"/>
        </w:rPr>
        <w:t>/ s2 / *** .</w:t>
      </w:r>
    </w:p>
    <w:p w14:paraId="31DF8951" w14:textId="77777777" w:rsidR="006A608A" w:rsidRDefault="00000000">
      <w:pPr>
        <w:pStyle w:val="pheading"/>
      </w:pPr>
      <w:r>
        <w:t>- Prescriptions complémentaires</w:t>
      </w:r>
    </w:p>
    <w:p w14:paraId="67A3B094" w14:textId="77777777" w:rsidR="006A608A" w:rsidRDefault="00000000">
      <w:r>
        <w:t>Les marches sont pourvues d’un revêtement antidérapant (PMR) :</w:t>
      </w:r>
    </w:p>
    <w:p w14:paraId="0DBA1AE6" w14:textId="77777777" w:rsidR="006A608A" w:rsidRDefault="00000000">
      <w:r>
        <w:rPr>
          <w:b/>
        </w:rPr>
        <w:t>Choix opéré </w:t>
      </w:r>
      <w:r>
        <w:t xml:space="preserve">: </w:t>
      </w:r>
      <w:r>
        <w:rPr>
          <w:rStyle w:val="optioncarChar"/>
        </w:rPr>
        <w:t>*** / OPTION 1 </w:t>
      </w:r>
      <w:r>
        <w:t>(par défaut)</w:t>
      </w:r>
      <w:r>
        <w:rPr>
          <w:rStyle w:val="optioncarChar"/>
        </w:rPr>
        <w:t xml:space="preserve"> / OPTION 2 / OPTION 3</w:t>
      </w:r>
      <w:r>
        <w:rPr>
          <w:b/>
        </w:rPr>
        <w:t> </w:t>
      </w:r>
    </w:p>
    <w:p w14:paraId="37A6AA12" w14:textId="77777777" w:rsidR="006A608A" w:rsidRDefault="00000000">
      <w:pPr>
        <w:pStyle w:val="Author-eListParagraph"/>
        <w:numPr>
          <w:ilvl w:val="0"/>
          <w:numId w:val="955"/>
        </w:numPr>
      </w:pPr>
      <w:r>
        <w:rPr>
          <w:b/>
        </w:rPr>
        <w:t>OPTION 1</w:t>
      </w:r>
      <w:r>
        <w:t> : ciselage antidérapant</w:t>
      </w:r>
    </w:p>
    <w:p w14:paraId="0FD73714" w14:textId="77777777" w:rsidR="006A608A" w:rsidRDefault="00000000">
      <w:pPr>
        <w:pStyle w:val="Author-eListParagraph"/>
        <w:numPr>
          <w:ilvl w:val="0"/>
          <w:numId w:val="955"/>
        </w:numPr>
      </w:pPr>
      <w:r>
        <w:rPr>
          <w:b/>
        </w:rPr>
        <w:t>OPTION 2</w:t>
      </w:r>
      <w:r>
        <w:t> : bandes polies rugueuses</w:t>
      </w:r>
    </w:p>
    <w:p w14:paraId="4E68B921" w14:textId="77777777" w:rsidR="006A608A" w:rsidRDefault="00000000">
      <w:pPr>
        <w:pStyle w:val="Author-eListParagraph"/>
        <w:numPr>
          <w:ilvl w:val="0"/>
          <w:numId w:val="955"/>
        </w:numPr>
      </w:pPr>
      <w:r>
        <w:rPr>
          <w:b/>
        </w:rPr>
        <w:t>OPTION 3</w:t>
      </w:r>
      <w:r>
        <w:t xml:space="preserve"> : </w:t>
      </w:r>
      <w:r>
        <w:rPr>
          <w:rStyle w:val="optioncarChar"/>
        </w:rPr>
        <w:t>***</w:t>
      </w:r>
    </w:p>
    <w:p w14:paraId="2293100A" w14:textId="77777777" w:rsidR="006A608A" w:rsidRDefault="00000000">
      <w:pPr>
        <w:pStyle w:val="pheading"/>
      </w:pPr>
      <w:r>
        <w:t>EXÉCUTION / MISE EN ŒUVRE</w:t>
      </w:r>
    </w:p>
    <w:p w14:paraId="7EDB1C6E" w14:textId="77777777" w:rsidR="006A608A" w:rsidRDefault="00000000">
      <w:pPr>
        <w:pStyle w:val="pheading"/>
      </w:pPr>
      <w:r>
        <w:t>- Prescriptions générales</w:t>
      </w:r>
    </w:p>
    <w:p w14:paraId="36DEAF22" w14:textId="77777777" w:rsidR="006A608A" w:rsidRDefault="00000000">
      <w:r>
        <w:t>Tous les revêtements sont posés à plein bain de mortier, jusqu'à saturation des joints.</w:t>
      </w:r>
    </w:p>
    <w:p w14:paraId="17F178E8" w14:textId="77777777" w:rsidR="006A608A" w:rsidRDefault="00000000">
      <w:pPr>
        <w:pStyle w:val="pheading"/>
      </w:pPr>
      <w:r>
        <w:t>MESURAGE</w:t>
      </w:r>
    </w:p>
    <w:p w14:paraId="25B80FAF" w14:textId="77777777" w:rsidR="006A608A" w:rsidRDefault="00000000">
      <w:r>
        <w:t>Conformément aux indications spécifiques dans le cahier spécial des charges et/ou le métré récapitulatif, le mesurage doit être conçu comme suit :</w:t>
      </w:r>
    </w:p>
    <w:p w14:paraId="213E7748" w14:textId="77777777" w:rsidR="006A608A" w:rsidRDefault="00000000">
      <w:r>
        <w:rPr>
          <w:u w:val="single"/>
        </w:rPr>
        <w:t>Attention </w:t>
      </w:r>
      <w:r>
        <w:br/>
        <w:t>Le prix pour le revêtement des paliers concernés est toujours repris dans un poste séparé sous la rubrique concernée des carrelages, des revêtements de sol souples et/ou en bois.</w:t>
      </w:r>
    </w:p>
    <w:p w14:paraId="7472BC4D" w14:textId="77777777" w:rsidR="006A608A" w:rsidRDefault="00000000">
      <w:pPr>
        <w:pStyle w:val="pheading"/>
      </w:pPr>
      <w:r>
        <w:t>- unité de mesure:</w:t>
      </w:r>
    </w:p>
    <w:p w14:paraId="70AECA2F" w14:textId="77777777" w:rsidR="006A608A" w:rsidRDefault="00000000">
      <w:r>
        <w:rPr>
          <w:rStyle w:val="optioncarChar"/>
        </w:rPr>
        <w:t>p</w:t>
      </w:r>
      <w:r>
        <w:t xml:space="preserve"> (par défaut) </w:t>
      </w:r>
      <w:r>
        <w:rPr>
          <w:rStyle w:val="optioncarChar"/>
        </w:rPr>
        <w:t> / m² / ***</w:t>
      </w:r>
    </w:p>
    <w:p w14:paraId="7C8F62C8" w14:textId="77777777" w:rsidR="006A608A" w:rsidRDefault="00000000">
      <w:pPr>
        <w:pStyle w:val="pheading"/>
      </w:pPr>
      <w:r>
        <w:t>- code de mesurage:</w:t>
      </w:r>
    </w:p>
    <w:p w14:paraId="23CDA0A6" w14:textId="77777777" w:rsidR="006A608A" w:rsidRDefault="00000000">
      <w:r>
        <w:rPr>
          <w:rStyle w:val="optioncarChar"/>
        </w:rPr>
        <w:t>Par marche, de même dimensions, épaisseur et type, éventuellement en fonction des marches droites et tournantes; y compris la contremarche, la marche palière, les plinthes, …</w:t>
      </w:r>
      <w:r>
        <w:t> (par défaut)</w:t>
      </w:r>
      <w:r>
        <w:rPr>
          <w:rStyle w:val="optioncarChar"/>
        </w:rPr>
        <w:t xml:space="preserve"> / Ventilé par type, traitement de surface et épaisseur / ***.</w:t>
      </w:r>
    </w:p>
    <w:p w14:paraId="2298BBE0" w14:textId="77777777" w:rsidR="006A608A" w:rsidRDefault="00000000">
      <w:pPr>
        <w:pStyle w:val="pheading"/>
      </w:pPr>
      <w:r>
        <w:t>- nature du marché:</w:t>
      </w:r>
    </w:p>
    <w:p w14:paraId="586C435C" w14:textId="77777777" w:rsidR="006A608A" w:rsidRDefault="00000000">
      <w:r>
        <w:t>QF</w:t>
      </w:r>
    </w:p>
    <w:p w14:paraId="4C610919" w14:textId="77777777" w:rsidR="006A608A" w:rsidRDefault="00000000">
      <w:pPr>
        <w:pStyle w:val="Author-eSectionHeading6"/>
      </w:pPr>
      <w:bookmarkStart w:id="1510" w:name="_Toc112762077"/>
      <w:r>
        <w:t>57.22.1b Marches / Contremarches en pierre - en mosaïques de marbre CCTB 01.10</w:t>
      </w:r>
      <w:bookmarkEnd w:id="1510"/>
    </w:p>
    <w:p w14:paraId="41A6D468" w14:textId="77777777" w:rsidR="006A608A" w:rsidRDefault="00000000">
      <w:pPr>
        <w:pStyle w:val="pheading"/>
      </w:pPr>
      <w:r>
        <w:t>MATÉRIAUX</w:t>
      </w:r>
    </w:p>
    <w:p w14:paraId="382F68D5" w14:textId="77777777" w:rsidR="006A608A" w:rsidRDefault="00000000">
      <w:pPr>
        <w:pStyle w:val="pheading"/>
      </w:pPr>
      <w:r>
        <w:t>- Caractéristiques générales</w:t>
      </w:r>
    </w:p>
    <w:p w14:paraId="0DD57F0F" w14:textId="77777777" w:rsidR="006A608A" w:rsidRDefault="00000000">
      <w:r>
        <w:t xml:space="preserve">Les marches d'escalier et les contremarches sont exécutées en </w:t>
      </w:r>
      <w:r>
        <w:rPr>
          <w:rStyle w:val="optioncarChar"/>
        </w:rPr>
        <w:t>bandes autoportantes</w:t>
      </w:r>
      <w:r>
        <w:t> (par défaut)</w:t>
      </w:r>
      <w:r>
        <w:rPr>
          <w:rStyle w:val="optioncarChar"/>
        </w:rPr>
        <w:t xml:space="preserve"> / non autoportantes / ***</w:t>
      </w:r>
      <w:r>
        <w:t xml:space="preserve"> d'une seule pièce, fabriquées en mosaïque de marbre, conformément à la [STS 45 série] .09.22.11. Toutes les faces vues doivent être soigneusement polies. Les angles et les bords sont arrondis.</w:t>
      </w:r>
    </w:p>
    <w:p w14:paraId="52782775" w14:textId="77777777" w:rsidR="006A608A" w:rsidRDefault="00000000">
      <w:r>
        <w:t>Attention : Les marches autoportantes doivent être armées.</w:t>
      </w:r>
    </w:p>
    <w:p w14:paraId="668E9881" w14:textId="77777777" w:rsidR="006A608A" w:rsidRDefault="00000000">
      <w:pPr>
        <w:pStyle w:val="heading"/>
      </w:pPr>
      <w:r>
        <w:t>Spécifications</w:t>
      </w:r>
    </w:p>
    <w:p w14:paraId="077D8760" w14:textId="77777777" w:rsidR="006A608A" w:rsidRDefault="00000000">
      <w:pPr>
        <w:pStyle w:val="Author-eListParagraph"/>
        <w:numPr>
          <w:ilvl w:val="0"/>
          <w:numId w:val="956"/>
        </w:numPr>
      </w:pPr>
      <w:r>
        <w:t xml:space="preserve">Catégorie : </w:t>
      </w:r>
      <w:r>
        <w:rPr>
          <w:rStyle w:val="optioncarChar"/>
        </w:rPr>
        <w:t>grain fin 2 à 4 mm</w:t>
      </w:r>
      <w:r>
        <w:t xml:space="preserve"> (par défaut)</w:t>
      </w:r>
      <w:r>
        <w:rPr>
          <w:rStyle w:val="optioncarChar"/>
        </w:rPr>
        <w:t> / grain moyen 4 à 10 mm / ***</w:t>
      </w:r>
    </w:p>
    <w:p w14:paraId="75BF20AC" w14:textId="77777777" w:rsidR="006A608A" w:rsidRDefault="00000000">
      <w:pPr>
        <w:pStyle w:val="Author-eListParagraph"/>
        <w:numPr>
          <w:ilvl w:val="0"/>
          <w:numId w:val="956"/>
        </w:numPr>
      </w:pPr>
      <w:r>
        <w:t xml:space="preserve">Résistance : minimum </w:t>
      </w:r>
      <w:r>
        <w:rPr>
          <w:rStyle w:val="optioncarChar"/>
        </w:rPr>
        <w:t>450</w:t>
      </w:r>
      <w:r>
        <w:t> (par défaut)</w:t>
      </w:r>
      <w:r>
        <w:rPr>
          <w:rStyle w:val="optioncarChar"/>
        </w:rPr>
        <w:t> / *** </w:t>
      </w:r>
      <w:r>
        <w:t>kg/cm²</w:t>
      </w:r>
    </w:p>
    <w:p w14:paraId="40556C88" w14:textId="77777777" w:rsidR="006A608A" w:rsidRDefault="00000000">
      <w:pPr>
        <w:pStyle w:val="Author-eListParagraph"/>
        <w:numPr>
          <w:ilvl w:val="0"/>
          <w:numId w:val="957"/>
        </w:numPr>
      </w:pPr>
      <w:r>
        <w:t xml:space="preserve">Nuance de couleur : l'entrepreneur soumet une carte d'échantillons d'au moins </w:t>
      </w:r>
      <w:r>
        <w:rPr>
          <w:rStyle w:val="optioncarChar"/>
        </w:rPr>
        <w:t>cinq</w:t>
      </w:r>
      <w:r>
        <w:t> (par défaut)</w:t>
      </w:r>
      <w:r>
        <w:rPr>
          <w:rStyle w:val="optioncarChar"/>
        </w:rPr>
        <w:t> / ***  </w:t>
      </w:r>
      <w:r>
        <w:t>coloris.</w:t>
      </w:r>
    </w:p>
    <w:p w14:paraId="28317599" w14:textId="77777777" w:rsidR="006A608A" w:rsidRDefault="00000000">
      <w:pPr>
        <w:pStyle w:val="Author-eListParagraph"/>
        <w:numPr>
          <w:ilvl w:val="0"/>
          <w:numId w:val="957"/>
        </w:numPr>
      </w:pPr>
      <w:r>
        <w:t xml:space="preserve">Epaisseur des marches : minimum </w:t>
      </w:r>
      <w:r>
        <w:rPr>
          <w:rStyle w:val="optioncarChar"/>
        </w:rPr>
        <w:t>45 </w:t>
      </w:r>
      <w:r>
        <w:t xml:space="preserve">(par défaut) </w:t>
      </w:r>
      <w:r>
        <w:rPr>
          <w:rStyle w:val="optioncarChar"/>
        </w:rPr>
        <w:t xml:space="preserve">/ 50 / *** </w:t>
      </w:r>
      <w:r>
        <w:t>mm (50 mm pour les marches (autoportantes) &lt; 1,2 m de longueur / 80 mm pour les marches (autoportantes) &gt; 1,2 m longueur)</w:t>
      </w:r>
    </w:p>
    <w:p w14:paraId="0C794068" w14:textId="77777777" w:rsidR="006A608A" w:rsidRDefault="00000000">
      <w:pPr>
        <w:pStyle w:val="Author-eListParagraph"/>
        <w:numPr>
          <w:ilvl w:val="0"/>
          <w:numId w:val="957"/>
        </w:numPr>
      </w:pPr>
      <w:r>
        <w:t xml:space="preserve">Epaisseur des contremarches et des plinthes : minimum </w:t>
      </w:r>
      <w:r>
        <w:rPr>
          <w:rStyle w:val="optioncarChar"/>
        </w:rPr>
        <w:t>20</w:t>
      </w:r>
      <w:r>
        <w:t> (par défaut)</w:t>
      </w:r>
      <w:r>
        <w:rPr>
          <w:rStyle w:val="optioncarChar"/>
        </w:rPr>
        <w:t xml:space="preserve"> / 30 / *** </w:t>
      </w:r>
      <w:r>
        <w:t>mm</w:t>
      </w:r>
    </w:p>
    <w:p w14:paraId="22A896BF" w14:textId="77777777" w:rsidR="006A608A" w:rsidRDefault="00000000">
      <w:pPr>
        <w:pStyle w:val="Author-eListParagraph"/>
        <w:numPr>
          <w:ilvl w:val="0"/>
          <w:numId w:val="957"/>
        </w:numPr>
      </w:pPr>
      <w:r>
        <w:t xml:space="preserve">Conception des marches : </w:t>
      </w:r>
      <w:r>
        <w:rPr>
          <w:rStyle w:val="optioncarChar"/>
        </w:rPr>
        <w:t>avec nez (selon les [STS 45.1] fig. 8a) </w:t>
      </w:r>
      <w:r>
        <w:t>(par défaut)</w:t>
      </w:r>
      <w:r>
        <w:rPr>
          <w:rStyle w:val="optioncarChar"/>
        </w:rPr>
        <w:t xml:space="preserve"> / sans nez (selon les [STS 45.1] fig. 8b)</w:t>
      </w:r>
    </w:p>
    <w:p w14:paraId="38ABE35F" w14:textId="77777777" w:rsidR="006A608A" w:rsidRDefault="00000000">
      <w:pPr>
        <w:pStyle w:val="Author-eListParagraph"/>
        <w:numPr>
          <w:ilvl w:val="0"/>
          <w:numId w:val="957"/>
        </w:numPr>
      </w:pPr>
      <w:r>
        <w:t xml:space="preserve">Conception des contremarches : </w:t>
      </w:r>
      <w:r>
        <w:rPr>
          <w:rStyle w:val="optioncarChar"/>
        </w:rPr>
        <w:t>profil oblique (PMR) </w:t>
      </w:r>
      <w:r>
        <w:t> (par défaut)</w:t>
      </w:r>
      <w:r>
        <w:rPr>
          <w:rStyle w:val="optioncarChar"/>
        </w:rPr>
        <w:t> / *** </w:t>
      </w:r>
    </w:p>
    <w:p w14:paraId="353E8004" w14:textId="77777777" w:rsidR="006A608A" w:rsidRDefault="00000000">
      <w:pPr>
        <w:pStyle w:val="Author-eListParagraph"/>
        <w:numPr>
          <w:ilvl w:val="0"/>
          <w:numId w:val="957"/>
        </w:numPr>
      </w:pPr>
      <w:r>
        <w:t xml:space="preserve">Bords des marches : </w:t>
      </w:r>
      <w:r>
        <w:rPr>
          <w:rStyle w:val="optioncarChar"/>
        </w:rPr>
        <w:t>droits </w:t>
      </w:r>
      <w:r>
        <w:t xml:space="preserve">(par défaut) </w:t>
      </w:r>
      <w:r>
        <w:rPr>
          <w:rStyle w:val="optioncarChar"/>
        </w:rPr>
        <w:t>/ arrondis / *** </w:t>
      </w:r>
      <w:r>
        <w:t>(rayon de courbure : 5 / 8 mm)</w:t>
      </w:r>
    </w:p>
    <w:p w14:paraId="39C1DE63" w14:textId="77777777" w:rsidR="006A608A" w:rsidRDefault="00000000">
      <w:pPr>
        <w:pStyle w:val="Author-eListParagraph"/>
        <w:numPr>
          <w:ilvl w:val="0"/>
          <w:numId w:val="957"/>
        </w:numPr>
      </w:pPr>
      <w:r>
        <w:t>Modèle de plinthe :</w:t>
      </w:r>
      <w:r>
        <w:rPr>
          <w:rStyle w:val="optioncarChar"/>
        </w:rPr>
        <w:t> parallèle à la pente de l'escalier</w:t>
      </w:r>
      <w:r>
        <w:t> (par défaut)</w:t>
      </w:r>
      <w:r>
        <w:rPr>
          <w:rStyle w:val="optioncarChar"/>
        </w:rPr>
        <w:t xml:space="preserve"> / en gradin / *** </w:t>
      </w:r>
      <w:r>
        <w:t>(selon les </w:t>
      </w:r>
      <w:r>
        <w:rPr>
          <w:rStyle w:val="optioncarChar"/>
        </w:rPr>
        <w:t>[STS 45.1]</w:t>
      </w:r>
      <w:r>
        <w:t xml:space="preserve"> .30.6 - fig. 7a)</w:t>
      </w:r>
    </w:p>
    <w:p w14:paraId="5D7D5A00" w14:textId="77777777" w:rsidR="006A608A" w:rsidRDefault="00000000">
      <w:pPr>
        <w:pStyle w:val="Author-eListParagraph"/>
        <w:numPr>
          <w:ilvl w:val="0"/>
          <w:numId w:val="958"/>
        </w:numPr>
      </w:pPr>
      <w:r>
        <w:t xml:space="preserve">Nez de marches : </w:t>
      </w:r>
    </w:p>
    <w:p w14:paraId="2CF28A44" w14:textId="77777777" w:rsidR="006A608A" w:rsidRDefault="00000000">
      <w:pPr>
        <w:pStyle w:val="Author-eListParagraph"/>
        <w:numPr>
          <w:ilvl w:val="1"/>
          <w:numId w:val="959"/>
        </w:numPr>
      </w:pPr>
      <w:r>
        <w:t xml:space="preserve">Forme : </w:t>
      </w:r>
      <w:r>
        <w:rPr>
          <w:rStyle w:val="optioncarChar"/>
        </w:rPr>
        <w:t>non saillants (PMR)</w:t>
      </w:r>
      <w:r>
        <w:t> (par défaut) </w:t>
      </w:r>
      <w:r>
        <w:rPr>
          <w:rStyle w:val="optioncarChar"/>
        </w:rPr>
        <w:t>/ *** </w:t>
      </w:r>
    </w:p>
    <w:p w14:paraId="6FAF2B7E" w14:textId="77777777" w:rsidR="006A608A" w:rsidRDefault="00000000">
      <w:pPr>
        <w:pStyle w:val="Author-eListParagraph"/>
        <w:numPr>
          <w:ilvl w:val="1"/>
          <w:numId w:val="959"/>
        </w:numPr>
      </w:pPr>
      <w:r>
        <w:t xml:space="preserve">Projection : </w:t>
      </w:r>
      <w:r>
        <w:rPr>
          <w:rStyle w:val="optioncarChar"/>
        </w:rPr>
        <w:t>max 25 mm (PMR) </w:t>
      </w:r>
      <w:r>
        <w:t>(par défaut)</w:t>
      </w:r>
      <w:r>
        <w:rPr>
          <w:rStyle w:val="optioncarChar"/>
        </w:rPr>
        <w:t> / *** </w:t>
      </w:r>
      <w:r>
        <w:t xml:space="preserve"> (débordement par rapport aux contremarches)</w:t>
      </w:r>
    </w:p>
    <w:p w14:paraId="2E2463FB" w14:textId="77777777" w:rsidR="006A608A" w:rsidRDefault="00000000">
      <w:pPr>
        <w:pStyle w:val="Author-eListParagraph"/>
        <w:numPr>
          <w:ilvl w:val="1"/>
          <w:numId w:val="959"/>
        </w:numPr>
      </w:pPr>
      <w:r>
        <w:t xml:space="preserve">Indicateurs visuels : </w:t>
      </w:r>
      <w:r>
        <w:rPr>
          <w:rStyle w:val="optioncarChar"/>
        </w:rPr>
        <w:t xml:space="preserve">selon les recommandations du sous-titre </w:t>
      </w:r>
      <w:hyperlink w:anchor="1166" w:history="1">
        <w:r>
          <w:rPr>
            <w:rStyle w:val="optioncarChar"/>
          </w:rPr>
          <w:t>57.22 Marches / Contremarches</w:t>
        </w:r>
      </w:hyperlink>
      <w:r>
        <w:rPr>
          <w:rStyle w:val="optioncarChar"/>
        </w:rPr>
        <w:t> (PMR)</w:t>
      </w:r>
      <w:r>
        <w:t> (par défaut)</w:t>
      </w:r>
      <w:r>
        <w:rPr>
          <w:rStyle w:val="optioncarChar"/>
        </w:rPr>
        <w:t> / *** </w:t>
      </w:r>
    </w:p>
    <w:p w14:paraId="451C5A8B" w14:textId="77777777" w:rsidR="006A608A" w:rsidRDefault="00000000">
      <w:pPr>
        <w:pStyle w:val="Author-eListParagraph"/>
        <w:numPr>
          <w:ilvl w:val="0"/>
          <w:numId w:val="960"/>
        </w:numPr>
      </w:pPr>
      <w:r>
        <w:t xml:space="preserve">Selon la [Décision 96/603/CE] de la Commission du 4 octobre 1996  et les conditions qui y sont reprises, le béton appartient à la classe de réaction au feu A1 </w:t>
      </w:r>
      <w:r>
        <w:rPr>
          <w:vertAlign w:val="subscript"/>
        </w:rPr>
        <w:t xml:space="preserve">FL </w:t>
      </w:r>
      <w:r>
        <w:t>.</w:t>
      </w:r>
    </w:p>
    <w:p w14:paraId="6BCA4F79" w14:textId="77777777" w:rsidR="006A608A" w:rsidRDefault="00000000">
      <w:pPr>
        <w:pStyle w:val="pheading"/>
      </w:pPr>
      <w:r>
        <w:t>- Prescriptions complémentaires</w:t>
      </w:r>
    </w:p>
    <w:p w14:paraId="4B57D203" w14:textId="77777777" w:rsidR="006A608A" w:rsidRDefault="00000000">
      <w:r>
        <w:t xml:space="preserve">Toutes les marches sont pourvues de bandes antidérapantes (PMR) qui sont insérées dans une rainure à au moins </w:t>
      </w:r>
      <w:r>
        <w:rPr>
          <w:rStyle w:val="optioncarChar"/>
        </w:rPr>
        <w:t>*** / 2</w:t>
      </w:r>
      <w:r>
        <w:t> cm du bord. </w:t>
      </w:r>
      <w:r>
        <w:br/>
        <w:t xml:space="preserve">Un profil </w:t>
      </w:r>
      <w:r>
        <w:rPr>
          <w:rStyle w:val="optioncarChar"/>
        </w:rPr>
        <w:t>*** / en PVC dur, avec insert en PVC doux avec surface rugueuse / en PVC dur, avec des bandes en PVC antidérapantes souples coextrudées. / en PVC doux, sans insert, la face supérieure est nervurée. / en caoutchouc / *** </w:t>
      </w:r>
    </w:p>
    <w:p w14:paraId="03209D14" w14:textId="77777777" w:rsidR="006A608A" w:rsidRDefault="00000000">
      <w:pPr>
        <w:pStyle w:val="heading"/>
      </w:pPr>
      <w:r>
        <w:t>Spécifications</w:t>
      </w:r>
    </w:p>
    <w:p w14:paraId="1536AF88" w14:textId="77777777" w:rsidR="006A608A" w:rsidRDefault="00000000">
      <w:pPr>
        <w:pStyle w:val="Author-eListParagraph"/>
        <w:numPr>
          <w:ilvl w:val="0"/>
          <w:numId w:val="961"/>
        </w:numPr>
      </w:pPr>
      <w:r>
        <w:t xml:space="preserve">Forme : </w:t>
      </w:r>
      <w:r>
        <w:rPr>
          <w:rStyle w:val="optioncarChar"/>
        </w:rPr>
        <w:t>en L avec nez droit </w:t>
      </w:r>
      <w:r>
        <w:t xml:space="preserve">(par défaut) </w:t>
      </w:r>
      <w:r>
        <w:rPr>
          <w:rStyle w:val="optioncarChar"/>
        </w:rPr>
        <w:t>/ oblique / arrondi / ***</w:t>
      </w:r>
      <w:r>
        <w:t>.</w:t>
      </w:r>
    </w:p>
    <w:p w14:paraId="6DF8AEC6" w14:textId="77777777" w:rsidR="006A608A" w:rsidRDefault="00000000">
      <w:pPr>
        <w:pStyle w:val="Author-eListParagraph"/>
        <w:numPr>
          <w:ilvl w:val="0"/>
          <w:numId w:val="961"/>
        </w:numPr>
      </w:pPr>
      <w:r>
        <w:t xml:space="preserve">Coloris : </w:t>
      </w:r>
      <w:r>
        <w:rPr>
          <w:rStyle w:val="optioncarChar"/>
        </w:rPr>
        <w:t>noir </w:t>
      </w:r>
      <w:r>
        <w:t>(par défaut)</w:t>
      </w:r>
      <w:r>
        <w:rPr>
          <w:rStyle w:val="optioncarChar"/>
        </w:rPr>
        <w:t> / *** </w:t>
      </w:r>
    </w:p>
    <w:p w14:paraId="7855E5E0" w14:textId="77777777" w:rsidR="006A608A" w:rsidRDefault="00000000">
      <w:pPr>
        <w:pStyle w:val="Author-eListParagraph"/>
        <w:numPr>
          <w:ilvl w:val="0"/>
          <w:numId w:val="961"/>
        </w:numPr>
      </w:pPr>
      <w:r>
        <w:t xml:space="preserve">Dimensions : </w:t>
      </w:r>
      <w:r>
        <w:rPr>
          <w:rStyle w:val="optioncarChar"/>
        </w:rPr>
        <w:t xml:space="preserve">*** </w:t>
      </w:r>
      <w:r>
        <w:t xml:space="preserve">x </w:t>
      </w:r>
      <w:r>
        <w:rPr>
          <w:rStyle w:val="optioncarChar"/>
        </w:rPr>
        <w:t xml:space="preserve">*** </w:t>
      </w:r>
      <w:r>
        <w:t>mm (la hauteur de l'arrière est adaptée en fonction de l'épaisseur du revêtement attenant. Une série complète d'échantillons est soumise à l'approbation de l'auteur de projet.</w:t>
      </w:r>
    </w:p>
    <w:p w14:paraId="1260BDA3" w14:textId="77777777" w:rsidR="006A608A" w:rsidRDefault="00000000">
      <w:pPr>
        <w:pStyle w:val="pheading"/>
      </w:pPr>
      <w:r>
        <w:t>EXÉCUTION / MISE EN ŒUVRE</w:t>
      </w:r>
    </w:p>
    <w:p w14:paraId="2457C20D" w14:textId="77777777" w:rsidR="006A608A" w:rsidRDefault="00000000">
      <w:pPr>
        <w:pStyle w:val="pheading"/>
      </w:pPr>
      <w:r>
        <w:t>- Prescriptions générales</w:t>
      </w:r>
    </w:p>
    <w:p w14:paraId="55BC2A2A" w14:textId="77777777" w:rsidR="006A608A" w:rsidRDefault="00000000">
      <w:r>
        <w:t>Tous les revêtements non auto-portants sont posés à plein bain de mortier ou au mortier-colle, jusqu'à saturation des joints.</w:t>
      </w:r>
    </w:p>
    <w:p w14:paraId="2EAA6500" w14:textId="77777777" w:rsidR="006A608A" w:rsidRDefault="00000000">
      <w:pPr>
        <w:pStyle w:val="pheading"/>
      </w:pPr>
      <w:r>
        <w:t>- Notes d’exécution complémentaires</w:t>
      </w:r>
    </w:p>
    <w:p w14:paraId="59F17F60" w14:textId="77777777" w:rsidR="006A608A" w:rsidRDefault="00000000">
      <w:r>
        <w:t xml:space="preserve">Les nez de marches sont posés selon le § 9.55.6 de la [NIT 165] avec de la colle et des vis, selon les prescriptions du fabricant. </w:t>
      </w:r>
      <w:r>
        <w:br/>
        <w:t xml:space="preserve">Choix opéré : </w:t>
      </w:r>
      <w:r>
        <w:rPr>
          <w:rStyle w:val="optioncarChar"/>
          <w:b/>
        </w:rPr>
        <w:t>*** / OPTION 1</w:t>
      </w:r>
      <w:r>
        <w:t> (par défaut)</w:t>
      </w:r>
      <w:r>
        <w:rPr>
          <w:rStyle w:val="optioncarChar"/>
          <w:b/>
        </w:rPr>
        <w:t xml:space="preserve"> / OPTION 2</w:t>
      </w:r>
    </w:p>
    <w:p w14:paraId="20B05F91" w14:textId="77777777" w:rsidR="006A608A" w:rsidRDefault="00000000">
      <w:r>
        <w:rPr>
          <w:b/>
        </w:rPr>
        <w:t>***OPTION 1</w:t>
      </w:r>
      <w:r>
        <w:t xml:space="preserve"> (par défaut) : Les nez de marches en PVC dur sont collés en adhérence complète et vissés aux extrémités. Les vis sont fixées dans l'incrustation et les trous de vis sont bouchés avec des bouchons appropriés. </w:t>
      </w:r>
      <w:r>
        <w:br/>
      </w:r>
      <w:r>
        <w:rPr>
          <w:b/>
        </w:rPr>
        <w:t xml:space="preserve">***OPTION 2 </w:t>
      </w:r>
      <w:r>
        <w:t>: Les nez de marches en caoutchouc ou en PVC doux sont collés en adhérence totale avec de la colle de contact.  </w:t>
      </w:r>
    </w:p>
    <w:p w14:paraId="294F016A" w14:textId="77777777" w:rsidR="006A608A" w:rsidRDefault="00000000">
      <w:pPr>
        <w:pStyle w:val="pheading"/>
      </w:pPr>
      <w:r>
        <w:t>MESURAGE</w:t>
      </w:r>
    </w:p>
    <w:p w14:paraId="56F5FAC6" w14:textId="77777777" w:rsidR="006A608A" w:rsidRDefault="00000000">
      <w:r>
        <w:t>Conformément aux indications spécifiques dans le cahier spécial des charges et/ou le métré récapitulatif, le mesurage doit être conçu comme suit :</w:t>
      </w:r>
    </w:p>
    <w:p w14:paraId="35A271C5" w14:textId="77777777" w:rsidR="006A608A" w:rsidRDefault="00000000">
      <w:r>
        <w:t>Attention</w:t>
      </w:r>
    </w:p>
    <w:p w14:paraId="33F3655D" w14:textId="77777777" w:rsidR="006A608A" w:rsidRDefault="00000000">
      <w:r>
        <w:t>Le prix pour le revêtement des paliers concernés est toujours repris dans un poste séparé sous la rubrique concernée des carrelages, des revêtements de sol souples et/ou en bois.</w:t>
      </w:r>
    </w:p>
    <w:p w14:paraId="1B846F9D" w14:textId="77777777" w:rsidR="006A608A" w:rsidRDefault="00000000">
      <w:pPr>
        <w:pStyle w:val="pheading"/>
      </w:pPr>
      <w:r>
        <w:t>- unité de mesure:</w:t>
      </w:r>
    </w:p>
    <w:p w14:paraId="42BA90CF" w14:textId="77777777" w:rsidR="006A608A" w:rsidRDefault="00000000">
      <w:r>
        <w:rPr>
          <w:rStyle w:val="optioncarChar"/>
        </w:rPr>
        <w:t xml:space="preserve">p </w:t>
      </w:r>
      <w:r>
        <w:t>(par défaut)</w:t>
      </w:r>
      <w:r>
        <w:rPr>
          <w:rStyle w:val="optioncarChar"/>
        </w:rPr>
        <w:t xml:space="preserve"> / m² / ***</w:t>
      </w:r>
    </w:p>
    <w:p w14:paraId="0A522693" w14:textId="77777777" w:rsidR="006A608A" w:rsidRDefault="00000000">
      <w:pPr>
        <w:pStyle w:val="pheading"/>
      </w:pPr>
      <w:r>
        <w:t>- code de mesurage:</w:t>
      </w:r>
    </w:p>
    <w:p w14:paraId="0C9E92EC" w14:textId="77777777" w:rsidR="006A608A" w:rsidRDefault="00000000">
      <w:r>
        <w:rPr>
          <w:rStyle w:val="optioncarChar"/>
        </w:rPr>
        <w:t>*** / (par défaut)  Par marche, de même dimensions, épaisseur et type, éventuellement en fonction des marches droites et tournantes; y compris la contremarche, la marche palière, les plinthes, / Ventilé par type, traitement de surface et épaisseur.</w:t>
      </w:r>
    </w:p>
    <w:p w14:paraId="3A772015" w14:textId="77777777" w:rsidR="006A608A" w:rsidRDefault="00000000">
      <w:pPr>
        <w:pStyle w:val="pheading"/>
      </w:pPr>
      <w:r>
        <w:t>- nature du marché:</w:t>
      </w:r>
    </w:p>
    <w:p w14:paraId="07168FE3" w14:textId="77777777" w:rsidR="006A608A" w:rsidRDefault="00000000">
      <w:r>
        <w:t>QF</w:t>
      </w:r>
    </w:p>
    <w:p w14:paraId="079AAB2B" w14:textId="77777777" w:rsidR="006A608A" w:rsidRDefault="00000000">
      <w:pPr>
        <w:pStyle w:val="pheading"/>
      </w:pPr>
      <w:r>
        <w:t>AIDE</w:t>
      </w:r>
    </w:p>
    <w:p w14:paraId="53A550D5" w14:textId="77777777" w:rsidR="006A608A" w:rsidRDefault="00000000">
      <w:r>
        <w:rPr>
          <w:i/>
          <w:u w:val="single"/>
        </w:rPr>
        <w:t xml:space="preserve">Note à l'attention de l'auteur de projet </w:t>
      </w:r>
      <w:r>
        <w:br/>
        <w:t>Le choix du profil dépend du revêtement d'escalier auquel il se raccorde. La documentation du fabricant à ce sujet doit être consultée.</w:t>
      </w:r>
    </w:p>
    <w:p w14:paraId="081AEEC6" w14:textId="77777777" w:rsidR="006A608A" w:rsidRDefault="00000000">
      <w:pPr>
        <w:pStyle w:val="Author-eSectionHeading6"/>
      </w:pPr>
      <w:bookmarkStart w:id="1511" w:name="_Toc112762078"/>
      <w:r>
        <w:t>57.22.1c Marches / Contremarches en pierre reconstituée CCTB 01.02</w:t>
      </w:r>
      <w:bookmarkEnd w:id="1511"/>
    </w:p>
    <w:p w14:paraId="0C46CAEB" w14:textId="77777777" w:rsidR="006A608A" w:rsidRDefault="00000000">
      <w:pPr>
        <w:pStyle w:val="Author-eSectionHeading5"/>
      </w:pPr>
      <w:bookmarkStart w:id="1512" w:name="_Toc112762079"/>
      <w:r>
        <w:t>57.22.2 Marches / Contremarches en béton armé CCTB 01.02</w:t>
      </w:r>
      <w:bookmarkEnd w:id="1512"/>
    </w:p>
    <w:p w14:paraId="12E35A90" w14:textId="77777777" w:rsidR="006A608A" w:rsidRDefault="00000000">
      <w:pPr>
        <w:pStyle w:val="Author-eSectionHeading6"/>
      </w:pPr>
      <w:bookmarkStart w:id="1513" w:name="_Toc112762080"/>
      <w:r>
        <w:t>57.22.2a Marches / Contremarches en béton armé coulés sur place CCTB 01.02</w:t>
      </w:r>
      <w:bookmarkEnd w:id="1513"/>
    </w:p>
    <w:p w14:paraId="3715FAD7" w14:textId="77777777" w:rsidR="006A608A" w:rsidRDefault="00000000">
      <w:pPr>
        <w:pStyle w:val="Author-eSectionHeading6"/>
      </w:pPr>
      <w:bookmarkStart w:id="1514" w:name="_Toc112762081"/>
      <w:r>
        <w:t>57.22.2b Marches / Contremarches préfabriquées en béton armé  CCTB 01.02</w:t>
      </w:r>
      <w:bookmarkEnd w:id="1514"/>
    </w:p>
    <w:p w14:paraId="6144CA3E" w14:textId="77777777" w:rsidR="006A608A" w:rsidRDefault="00000000">
      <w:pPr>
        <w:pStyle w:val="Author-eSectionHeading5"/>
      </w:pPr>
      <w:bookmarkStart w:id="1515" w:name="_Toc112762082"/>
      <w:r>
        <w:t>57.22.3 Marches / Contremarches en bois CCTB 01.02</w:t>
      </w:r>
      <w:bookmarkEnd w:id="1515"/>
    </w:p>
    <w:p w14:paraId="270F98F2" w14:textId="77777777" w:rsidR="006A608A" w:rsidRDefault="00000000">
      <w:pPr>
        <w:pStyle w:val="Author-eSectionHeading6"/>
      </w:pPr>
      <w:bookmarkStart w:id="1516" w:name="_Toc112762083"/>
      <w:r>
        <w:t>57.22.3a Marches / Contremarches en bois CCTB 01.10</w:t>
      </w:r>
      <w:bookmarkEnd w:id="1516"/>
    </w:p>
    <w:p w14:paraId="1C6B4F63" w14:textId="77777777" w:rsidR="006A608A" w:rsidRDefault="00000000">
      <w:pPr>
        <w:pStyle w:val="pheading"/>
      </w:pPr>
      <w:bookmarkStart w:id="1517" w:name="1156"/>
      <w:bookmarkEnd w:id="1517"/>
      <w:r>
        <w:t>MATÉRIAUX</w:t>
      </w:r>
    </w:p>
    <w:p w14:paraId="5BD149C7" w14:textId="77777777" w:rsidR="006A608A" w:rsidRDefault="00000000">
      <w:pPr>
        <w:pStyle w:val="pheading"/>
      </w:pPr>
      <w:r>
        <w:t>- Caractéristiques générales</w:t>
      </w:r>
    </w:p>
    <w:p w14:paraId="070835B5" w14:textId="77777777" w:rsidR="006A608A" w:rsidRDefault="00000000">
      <w:r>
        <w:t>Il s'agit de marches réalisées d'un seul tenant en bois massif, essence :</w:t>
      </w:r>
    </w:p>
    <w:p w14:paraId="61010F22" w14:textId="77777777" w:rsidR="006A608A" w:rsidRDefault="00000000">
      <w:pPr>
        <w:ind w:left="454"/>
      </w:pPr>
      <w:r>
        <w:br/>
        <w:t xml:space="preserve">Choix opéré : </w:t>
      </w:r>
      <w:r>
        <w:rPr>
          <w:rStyle w:val="optioncarChar"/>
        </w:rPr>
        <w:t>OPTION 1 (hêtre) </w:t>
      </w:r>
      <w:r>
        <w:t>(par défaut)</w:t>
      </w:r>
      <w:r>
        <w:rPr>
          <w:rStyle w:val="optioncarChar"/>
        </w:rPr>
        <w:t xml:space="preserve"> / OPTION 2 (merbau)</w:t>
      </w:r>
    </w:p>
    <w:p w14:paraId="00AE75E7" w14:textId="77777777" w:rsidR="006A608A" w:rsidRDefault="00000000">
      <w:pPr>
        <w:ind w:left="454"/>
      </w:pPr>
      <w:r>
        <w:t xml:space="preserve">***OPTION 1 :hêtre. Qualité : </w:t>
      </w:r>
      <w:r>
        <w:rPr>
          <w:rStyle w:val="optioncarChar"/>
        </w:rPr>
        <w:t>1er choix</w:t>
      </w:r>
      <w:r>
        <w:t> (par défaut)</w:t>
      </w:r>
      <w:r>
        <w:rPr>
          <w:rStyle w:val="optioncarChar"/>
        </w:rPr>
        <w:t xml:space="preserve"> / 2ème choix / ***</w:t>
      </w:r>
      <w:r>
        <w:t>. Le bois mis en œuvre est exempt de cœur rouge.</w:t>
      </w:r>
      <w:r>
        <w:br/>
        <w:t xml:space="preserve">***OPTION 2 : merbau, selon </w:t>
      </w:r>
      <w:r>
        <w:rPr>
          <w:rStyle w:val="optioncarChar"/>
        </w:rPr>
        <w:t>***</w:t>
      </w:r>
    </w:p>
    <w:p w14:paraId="3FEDDDA2" w14:textId="77777777" w:rsidR="006A608A" w:rsidRDefault="00000000">
      <w:pPr>
        <w:pStyle w:val="heading"/>
      </w:pPr>
      <w:r>
        <w:t>Spécifications</w:t>
      </w:r>
    </w:p>
    <w:p w14:paraId="235C6AF8" w14:textId="77777777" w:rsidR="006A608A" w:rsidRDefault="00000000">
      <w:pPr>
        <w:pStyle w:val="Author-eListParagraph"/>
        <w:numPr>
          <w:ilvl w:val="0"/>
          <w:numId w:val="962"/>
        </w:numPr>
      </w:pPr>
      <w:r>
        <w:t>Forme :</w:t>
      </w:r>
      <w:r>
        <w:rPr>
          <w:rStyle w:val="optioncarChar"/>
        </w:rPr>
        <w:t> selon les dessins de détail de l'auteur de projet</w:t>
      </w:r>
      <w:r>
        <w:t> (par défaut)</w:t>
      </w:r>
      <w:r>
        <w:rPr>
          <w:rStyle w:val="optioncarChar"/>
        </w:rPr>
        <w:t> / *** </w:t>
      </w:r>
    </w:p>
    <w:p w14:paraId="2B80663D" w14:textId="77777777" w:rsidR="006A608A" w:rsidRDefault="00000000">
      <w:pPr>
        <w:pStyle w:val="Author-eListParagraph"/>
        <w:numPr>
          <w:ilvl w:val="1"/>
          <w:numId w:val="963"/>
        </w:numPr>
      </w:pPr>
      <w:r>
        <w:t>Bords des marches :</w:t>
      </w:r>
      <w:r>
        <w:rPr>
          <w:rStyle w:val="optioncarChar"/>
        </w:rPr>
        <w:t> droits</w:t>
      </w:r>
      <w:r>
        <w:t> (par défaut)</w:t>
      </w:r>
      <w:r>
        <w:rPr>
          <w:rStyle w:val="optioncarChar"/>
        </w:rPr>
        <w:t xml:space="preserve"> / arrondis (rayon de courbure : 5 / 8 mm) / ***</w:t>
      </w:r>
    </w:p>
    <w:p w14:paraId="77DF0A33" w14:textId="77777777" w:rsidR="006A608A" w:rsidRDefault="00000000">
      <w:pPr>
        <w:pStyle w:val="Author-eListParagraph"/>
        <w:numPr>
          <w:ilvl w:val="1"/>
          <w:numId w:val="963"/>
        </w:numPr>
      </w:pPr>
      <w:r>
        <w:t xml:space="preserve">Contremarches : </w:t>
      </w:r>
      <w:r>
        <w:rPr>
          <w:rStyle w:val="optioncarChar"/>
        </w:rPr>
        <w:t>profil oblique (PMR) </w:t>
      </w:r>
      <w:r>
        <w:t>(par défaut)</w:t>
      </w:r>
      <w:r>
        <w:rPr>
          <w:rStyle w:val="optioncarChar"/>
        </w:rPr>
        <w:t> / *** </w:t>
      </w:r>
    </w:p>
    <w:p w14:paraId="429730C7" w14:textId="77777777" w:rsidR="006A608A" w:rsidRDefault="00000000">
      <w:pPr>
        <w:pStyle w:val="Author-eListParagraph"/>
        <w:numPr>
          <w:ilvl w:val="0"/>
          <w:numId w:val="962"/>
        </w:numPr>
      </w:pPr>
      <w:r>
        <w:t xml:space="preserve">Dimensions : </w:t>
      </w:r>
    </w:p>
    <w:p w14:paraId="3D370BA6" w14:textId="77777777" w:rsidR="006A608A" w:rsidRDefault="00000000">
      <w:pPr>
        <w:pStyle w:val="Author-eListParagraph"/>
        <w:numPr>
          <w:ilvl w:val="1"/>
          <w:numId w:val="964"/>
        </w:numPr>
      </w:pPr>
      <w:r>
        <w:t xml:space="preserve">Epaisseur des marches : minimum </w:t>
      </w:r>
      <w:r>
        <w:rPr>
          <w:rStyle w:val="optioncarChar"/>
        </w:rPr>
        <w:t>35 </w:t>
      </w:r>
      <w:r>
        <w:t>(par défaut)</w:t>
      </w:r>
      <w:r>
        <w:rPr>
          <w:rStyle w:val="optioncarChar"/>
        </w:rPr>
        <w:t xml:space="preserve"> / 40 / 45 / *** </w:t>
      </w:r>
      <w:r>
        <w:t>mm (*)</w:t>
      </w:r>
    </w:p>
    <w:p w14:paraId="03C6B27B" w14:textId="77777777" w:rsidR="006A608A" w:rsidRDefault="00000000">
      <w:pPr>
        <w:pStyle w:val="Author-eListParagraph"/>
        <w:numPr>
          <w:ilvl w:val="1"/>
          <w:numId w:val="964"/>
        </w:numPr>
      </w:pPr>
      <w:r>
        <w:t xml:space="preserve">Epaisseur des contremarches : minimum </w:t>
      </w:r>
      <w:r>
        <w:rPr>
          <w:rStyle w:val="optioncarChar"/>
        </w:rPr>
        <w:t>25 </w:t>
      </w:r>
      <w:r>
        <w:t>(par défaut) </w:t>
      </w:r>
      <w:r>
        <w:rPr>
          <w:rStyle w:val="optioncarChar"/>
        </w:rPr>
        <w:t>/ ***  </w:t>
      </w:r>
      <w:r>
        <w:t>mm</w:t>
      </w:r>
    </w:p>
    <w:p w14:paraId="78B9BD9F" w14:textId="77777777" w:rsidR="006A608A" w:rsidRDefault="00000000">
      <w:pPr>
        <w:pStyle w:val="Author-eListParagraph"/>
        <w:numPr>
          <w:ilvl w:val="0"/>
          <w:numId w:val="962"/>
        </w:numPr>
      </w:pPr>
      <w:r>
        <w:t xml:space="preserve">Nez de marches : </w:t>
      </w:r>
    </w:p>
    <w:p w14:paraId="08AC6BA9" w14:textId="77777777" w:rsidR="006A608A" w:rsidRDefault="00000000">
      <w:pPr>
        <w:pStyle w:val="Author-eListParagraph"/>
        <w:numPr>
          <w:ilvl w:val="1"/>
          <w:numId w:val="965"/>
        </w:numPr>
      </w:pPr>
      <w:r>
        <w:t xml:space="preserve">Forme : </w:t>
      </w:r>
      <w:r>
        <w:rPr>
          <w:rStyle w:val="optioncarChar"/>
        </w:rPr>
        <w:t>non saillants (PMR) </w:t>
      </w:r>
      <w:r>
        <w:t>(par défaut) </w:t>
      </w:r>
      <w:r>
        <w:rPr>
          <w:rStyle w:val="optioncarChar"/>
        </w:rPr>
        <w:t>/ *** </w:t>
      </w:r>
    </w:p>
    <w:p w14:paraId="59AADF46" w14:textId="77777777" w:rsidR="006A608A" w:rsidRDefault="00000000">
      <w:pPr>
        <w:pStyle w:val="Author-eListParagraph"/>
        <w:numPr>
          <w:ilvl w:val="1"/>
          <w:numId w:val="965"/>
        </w:numPr>
      </w:pPr>
      <w:r>
        <w:t>Projection : </w:t>
      </w:r>
      <w:r>
        <w:rPr>
          <w:rStyle w:val="optioncarChar"/>
        </w:rPr>
        <w:t>max 25 (PMR) </w:t>
      </w:r>
      <w:r>
        <w:t>(par défaut)</w:t>
      </w:r>
      <w:r>
        <w:rPr>
          <w:rStyle w:val="optioncarChar"/>
        </w:rPr>
        <w:t xml:space="preserve"> / min 30 / min 40 / min 50 </w:t>
      </w:r>
      <w:r>
        <w:t>mm (débordement par rapport aux contremarches)</w:t>
      </w:r>
    </w:p>
    <w:p w14:paraId="0B447911" w14:textId="77777777" w:rsidR="006A608A" w:rsidRDefault="00000000">
      <w:pPr>
        <w:pStyle w:val="Author-eListParagraph"/>
        <w:numPr>
          <w:ilvl w:val="1"/>
          <w:numId w:val="965"/>
        </w:numPr>
      </w:pPr>
      <w:r>
        <w:t xml:space="preserve">Indicateurs visuels : </w:t>
      </w:r>
      <w:r>
        <w:rPr>
          <w:rStyle w:val="optioncarChar"/>
        </w:rPr>
        <w:t xml:space="preserve">selon les recommandations du sous-titre </w:t>
      </w:r>
      <w:hyperlink w:anchor="1166" w:history="1">
        <w:r>
          <w:rPr>
            <w:rStyle w:val="optioncarChar"/>
          </w:rPr>
          <w:t>57.22 Marches / Contremarches</w:t>
        </w:r>
      </w:hyperlink>
      <w:r>
        <w:rPr>
          <w:rStyle w:val="optioncarChar"/>
        </w:rPr>
        <w:t> (PMR) / ***</w:t>
      </w:r>
    </w:p>
    <w:p w14:paraId="5CE54595" w14:textId="77777777" w:rsidR="006A608A" w:rsidRDefault="00000000">
      <w:pPr>
        <w:pStyle w:val="Author-eListParagraph"/>
        <w:numPr>
          <w:ilvl w:val="0"/>
          <w:numId w:val="962"/>
        </w:numPr>
      </w:pPr>
      <w:r>
        <w:t xml:space="preserve">Traitement de surface : </w:t>
      </w:r>
      <w:r>
        <w:rPr>
          <w:rStyle w:val="optioncarChar"/>
        </w:rPr>
        <w:t>non traité </w:t>
      </w:r>
      <w:r>
        <w:t>(par défaut)</w:t>
      </w:r>
      <w:r>
        <w:rPr>
          <w:rStyle w:val="optioncarChar"/>
        </w:rPr>
        <w:t> / *** </w:t>
      </w:r>
    </w:p>
    <w:p w14:paraId="62AB5F1C" w14:textId="77777777" w:rsidR="006A608A" w:rsidRDefault="00000000">
      <w:pPr>
        <w:pStyle w:val="Author-eListParagraph"/>
        <w:numPr>
          <w:ilvl w:val="0"/>
          <w:numId w:val="962"/>
        </w:numPr>
      </w:pPr>
      <w:r>
        <w:t>Les marches et contremarches sont conformes à la [NIT 198]</w:t>
      </w:r>
    </w:p>
    <w:p w14:paraId="636CAA48" w14:textId="77777777" w:rsidR="006A608A" w:rsidRDefault="00000000">
      <w:r>
        <w:rPr>
          <w:i/>
          <w:u w:val="single"/>
        </w:rPr>
        <w:t>Note à l'attention de l'auteur de projet (*)</w:t>
      </w:r>
      <w:r>
        <w:br/>
        <w:t>Epaisseur recommandée pour les marches s'appuyant sur deux limons : 35 mm (longueur de marches jusqu'à 800 mm); 40 mm (longueur de marches jusqu'à 1000 mm); 45 mm (longueur de marche jusqu'à 1200 mm).</w:t>
      </w:r>
    </w:p>
    <w:p w14:paraId="5ACD88B0" w14:textId="77777777" w:rsidR="006A608A" w:rsidRDefault="00000000">
      <w:pPr>
        <w:spacing w:before="0" w:after="0"/>
      </w:pPr>
      <w:r>
        <w:rPr>
          <w:b/>
        </w:rPr>
        <w:t>Revêtements d'escalier</w:t>
      </w:r>
    </w:p>
    <w:p w14:paraId="1A019D6F" w14:textId="77777777" w:rsidR="006A608A" w:rsidRDefault="00000000">
      <w:r>
        <w:t>Avant la mise en œuvre, toutes les faces reçoivent la première couche du traitement selon le procédé C2 selon les [STS 04 série].</w:t>
      </w:r>
    </w:p>
    <w:p w14:paraId="4B016877" w14:textId="77777777" w:rsidR="006A608A" w:rsidRDefault="00000000">
      <w:pPr>
        <w:pStyle w:val="heading"/>
      </w:pPr>
      <w:r>
        <w:t>Spécifications</w:t>
      </w:r>
    </w:p>
    <w:p w14:paraId="10117F77" w14:textId="77777777" w:rsidR="006A608A" w:rsidRDefault="00000000">
      <w:pPr>
        <w:pStyle w:val="Author-eListParagraph"/>
        <w:numPr>
          <w:ilvl w:val="0"/>
          <w:numId w:val="966"/>
        </w:numPr>
      </w:pPr>
      <w:r>
        <w:t xml:space="preserve">Réaction au feu du revêtement : classe </w:t>
      </w:r>
      <w:r>
        <w:rPr>
          <w:rStyle w:val="optioncarChar"/>
        </w:rPr>
        <w:t xml:space="preserve">A1 </w:t>
      </w:r>
      <w:r>
        <w:rPr>
          <w:rStyle w:val="optioncarChar"/>
          <w:vertAlign w:val="subscript"/>
        </w:rPr>
        <w:t>FL </w:t>
      </w:r>
      <w:r>
        <w:t>(par défaut)</w:t>
      </w:r>
      <w:r>
        <w:rPr>
          <w:rStyle w:val="optioncarChar"/>
          <w:vertAlign w:val="subscript"/>
        </w:rPr>
        <w: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0A53B0BB" w14:textId="77777777" w:rsidR="006A608A" w:rsidRDefault="00000000">
      <w:pPr>
        <w:pStyle w:val="Author-eListParagraph"/>
        <w:numPr>
          <w:ilvl w:val="0"/>
          <w:numId w:val="966"/>
        </w:numPr>
      </w:pPr>
      <w:r>
        <w:t>Classe additionnnelle :</w:t>
      </w:r>
    </w:p>
    <w:p w14:paraId="47AFA7C3" w14:textId="77777777" w:rsidR="006A608A" w:rsidRDefault="00000000">
      <w:pPr>
        <w:pStyle w:val="Author-eListParagraph"/>
        <w:numPr>
          <w:ilvl w:val="0"/>
          <w:numId w:val="966"/>
        </w:numPr>
      </w:pPr>
      <w:r>
        <w:t xml:space="preserve">Production de fumée : </w:t>
      </w:r>
      <w:r>
        <w:rPr>
          <w:rStyle w:val="optioncarChar"/>
        </w:rPr>
        <w:t>s1</w:t>
      </w:r>
      <w:r>
        <w:t> (par défaut)</w:t>
      </w:r>
      <w:r>
        <w:rPr>
          <w:rStyle w:val="optioncarChar"/>
        </w:rPr>
        <w:t xml:space="preserve"> / s2 / ***</w:t>
      </w:r>
    </w:p>
    <w:p w14:paraId="38C3B5AA" w14:textId="77777777" w:rsidR="006A608A" w:rsidRDefault="00000000">
      <w:pPr>
        <w:spacing w:before="0" w:after="0"/>
      </w:pPr>
      <w:r>
        <w:rPr>
          <w:b/>
        </w:rPr>
        <w:t>Marches autoportantes</w:t>
      </w:r>
    </w:p>
    <w:p w14:paraId="471CFBB8" w14:textId="77777777" w:rsidR="006A608A" w:rsidRDefault="00000000">
      <w:r>
        <w:t>Avant la mise en œuvre, une première couche est appliquée selon le procédé C2 des [STS 04 série].</w:t>
      </w:r>
    </w:p>
    <w:p w14:paraId="3DF1AE31" w14:textId="77777777" w:rsidR="006A608A" w:rsidRDefault="00000000">
      <w:pPr>
        <w:pStyle w:val="heading"/>
      </w:pPr>
      <w:r>
        <w:t>Spécifications</w:t>
      </w:r>
    </w:p>
    <w:p w14:paraId="7BB45A4D" w14:textId="77777777" w:rsidR="006A608A" w:rsidRDefault="00000000">
      <w:r>
        <w:t xml:space="preserve">Bords des marches : </w:t>
      </w:r>
      <w:r>
        <w:rPr>
          <w:rStyle w:val="optioncarChar"/>
        </w:rPr>
        <w:t>droits</w:t>
      </w:r>
      <w:r>
        <w:t> (par défaut)</w:t>
      </w:r>
      <w:r>
        <w:rPr>
          <w:rStyle w:val="optioncarChar"/>
        </w:rPr>
        <w:t xml:space="preserve"> / cassés / ***</w:t>
      </w:r>
    </w:p>
    <w:p w14:paraId="50F92745" w14:textId="77777777" w:rsidR="006A608A" w:rsidRDefault="00000000">
      <w:pPr>
        <w:pStyle w:val="pheading"/>
      </w:pPr>
      <w:r>
        <w:t>- Prescriptions complémentaires</w:t>
      </w:r>
    </w:p>
    <w:p w14:paraId="0164601B" w14:textId="77777777" w:rsidR="006A608A" w:rsidRDefault="00000000">
      <w:r>
        <w:t>Les marches sont pourvues d'un bord relevé à l'arrière.</w:t>
      </w:r>
      <w:r>
        <w:br/>
        <w:t xml:space="preserve">Les marches sont pourvues d'un </w:t>
      </w:r>
      <w:r>
        <w:rPr>
          <w:rStyle w:val="optioncarChar"/>
        </w:rPr>
        <w:t>revêtement antidérapant (PMR) </w:t>
      </w:r>
      <w:r>
        <w:t>(par défaut)</w:t>
      </w:r>
      <w:r>
        <w:rPr>
          <w:rStyle w:val="optioncarChar"/>
        </w:rPr>
        <w:t> / *** </w:t>
      </w:r>
      <w:r>
        <w:t xml:space="preserve"> :  </w:t>
      </w:r>
    </w:p>
    <w:p w14:paraId="02C79DB7" w14:textId="77777777" w:rsidR="006A608A" w:rsidRDefault="00000000">
      <w:r>
        <w:rPr>
          <w:b/>
        </w:rPr>
        <w:t xml:space="preserve">Choix opéré </w:t>
      </w:r>
      <w:r>
        <w:t xml:space="preserve">: </w:t>
      </w:r>
      <w:r>
        <w:rPr>
          <w:rStyle w:val="optioncarChar"/>
        </w:rPr>
        <w:t>*** / OPTION 1 </w:t>
      </w:r>
      <w:r>
        <w:t xml:space="preserve">(par défaut) </w:t>
      </w:r>
      <w:r>
        <w:rPr>
          <w:rStyle w:val="optioncarChar"/>
        </w:rPr>
        <w:t>/ OPTION 2 / OPTION 3 / OPTION 4</w:t>
      </w:r>
      <w:r>
        <w:rPr>
          <w:b/>
        </w:rPr>
        <w:t> </w:t>
      </w:r>
    </w:p>
    <w:p w14:paraId="3EFA27E9" w14:textId="77777777" w:rsidR="006A608A" w:rsidRDefault="00000000">
      <w:pPr>
        <w:pStyle w:val="Author-eListParagraph"/>
        <w:numPr>
          <w:ilvl w:val="0"/>
          <w:numId w:val="967"/>
        </w:numPr>
      </w:pPr>
      <w:r>
        <w:rPr>
          <w:b/>
        </w:rPr>
        <w:t>OPTION 1</w:t>
      </w:r>
      <w:r>
        <w:t>(par défaut) : ciselage antidérapant</w:t>
      </w:r>
    </w:p>
    <w:p w14:paraId="1DD9DDFD" w14:textId="77777777" w:rsidR="006A608A" w:rsidRDefault="00000000">
      <w:pPr>
        <w:pStyle w:val="Author-eListParagraph"/>
        <w:numPr>
          <w:ilvl w:val="0"/>
          <w:numId w:val="968"/>
        </w:numPr>
      </w:pPr>
      <w:r>
        <w:rPr>
          <w:b/>
        </w:rPr>
        <w:t>OPTION 2</w:t>
      </w:r>
      <w:r>
        <w:t xml:space="preserve"> : nez de marche antidérapant collé en </w:t>
      </w:r>
      <w:r>
        <w:rPr>
          <w:rStyle w:val="optioncarChar"/>
        </w:rPr>
        <w:t>caoutchouc </w:t>
      </w:r>
      <w:r>
        <w:t xml:space="preserve">(par défaut) </w:t>
      </w:r>
      <w:r>
        <w:rPr>
          <w:rStyle w:val="optioncarChar"/>
        </w:rPr>
        <w:t>/ PVC / ***</w:t>
      </w:r>
    </w:p>
    <w:p w14:paraId="4A25F0F3" w14:textId="77777777" w:rsidR="006A608A" w:rsidRDefault="00000000">
      <w:pPr>
        <w:pStyle w:val="Author-eListParagraph"/>
        <w:numPr>
          <w:ilvl w:val="0"/>
          <w:numId w:val="969"/>
        </w:numPr>
      </w:pPr>
      <w:r>
        <w:rPr>
          <w:b/>
        </w:rPr>
        <w:t>OPTION 3</w:t>
      </w:r>
      <w:r>
        <w:t xml:space="preserve"> : bande antidérapante embrevée en </w:t>
      </w:r>
      <w:r>
        <w:rPr>
          <w:rStyle w:val="optioncarChar"/>
        </w:rPr>
        <w:t>carborundum </w:t>
      </w:r>
      <w:r>
        <w:t>(par défaut)</w:t>
      </w:r>
      <w:r>
        <w:rPr>
          <w:rStyle w:val="optioncarChar"/>
        </w:rPr>
        <w:t xml:space="preserve"> / caoutchouc / PVC / ***</w:t>
      </w:r>
    </w:p>
    <w:p w14:paraId="2C998367" w14:textId="77777777" w:rsidR="006A608A" w:rsidRDefault="00000000">
      <w:pPr>
        <w:pStyle w:val="Author-eListParagraph"/>
        <w:numPr>
          <w:ilvl w:val="0"/>
          <w:numId w:val="970"/>
        </w:numPr>
      </w:pPr>
      <w:r>
        <w:rPr>
          <w:b/>
        </w:rPr>
        <w:t xml:space="preserve">OPTION 4 </w:t>
      </w:r>
      <w:r>
        <w:t xml:space="preserve">: </w:t>
      </w:r>
      <w:r>
        <w:rPr>
          <w:rStyle w:val="optioncarChar"/>
        </w:rPr>
        <w:t>***</w:t>
      </w:r>
    </w:p>
    <w:p w14:paraId="1852DA31" w14:textId="77777777" w:rsidR="006A608A" w:rsidRDefault="006A608A"/>
    <w:p w14:paraId="3D894020" w14:textId="77777777" w:rsidR="006A608A" w:rsidRDefault="00000000">
      <w:r>
        <w:t xml:space="preserve">Réaction au feu : classe </w:t>
      </w:r>
      <w:r>
        <w:rPr>
          <w:rStyle w:val="optioncarChar"/>
        </w:rPr>
        <w:t>A1 </w:t>
      </w:r>
      <w:r>
        <w:t>(par défaut)</w:t>
      </w:r>
      <w:r>
        <w:rPr>
          <w:rStyle w:val="optioncarChar"/>
        </w:rPr>
        <w:t xml:space="preserve"> / A2 / B / C / D / E / F / ***</w:t>
      </w:r>
      <w:r>
        <w:t xml:space="preserve"> selon la [NBN EN 13501-1].</w:t>
      </w:r>
      <w:r>
        <w:br/>
        <w:t xml:space="preserve">Stabilité au feu : classe </w:t>
      </w:r>
      <w:r>
        <w:rPr>
          <w:rStyle w:val="optioncarChar"/>
        </w:rPr>
        <w:t>R30</w:t>
      </w:r>
      <w:r>
        <w:t> (par défaut)</w:t>
      </w:r>
      <w:r>
        <w:rPr>
          <w:rStyle w:val="optioncarChar"/>
        </w:rPr>
        <w:t xml:space="preserve"> / R60 / R120 / ***</w:t>
      </w:r>
      <w:r>
        <w:t xml:space="preserve"> selon la [NBN EN 13501-2] ou </w:t>
      </w:r>
      <w:r>
        <w:rPr>
          <w:rStyle w:val="optioncarChar"/>
        </w:rPr>
        <w:t>Rf 1/2h </w:t>
      </w:r>
      <w:r>
        <w:t xml:space="preserve">(par défaut) </w:t>
      </w:r>
      <w:r>
        <w:rPr>
          <w:rStyle w:val="optioncarChar"/>
        </w:rPr>
        <w:t>/ Rf 1h / Rf 2h / *** </w:t>
      </w:r>
      <w:r>
        <w:t>selon la [NBN 713-020] tant qu’elle est encore d’application.</w:t>
      </w:r>
    </w:p>
    <w:p w14:paraId="556DD98D" w14:textId="77777777" w:rsidR="006A608A" w:rsidRDefault="00000000">
      <w:pPr>
        <w:pStyle w:val="heading"/>
      </w:pPr>
      <w:r>
        <w:t>marches autoportantes</w:t>
      </w:r>
    </w:p>
    <w:p w14:paraId="723FCC76" w14:textId="77777777" w:rsidR="006A608A" w:rsidRDefault="00000000">
      <w:pPr>
        <w:pStyle w:val="Author-eListParagraph"/>
        <w:numPr>
          <w:ilvl w:val="0"/>
          <w:numId w:val="971"/>
        </w:numPr>
      </w:pPr>
      <w:r>
        <w:t>Type :</w:t>
      </w:r>
      <w:r>
        <w:rPr>
          <w:rStyle w:val="optioncarChar"/>
        </w:rPr>
        <w:t> parallélépipède rectangle plat </w:t>
      </w:r>
      <w:r>
        <w:t>(par défaut)</w:t>
      </w:r>
      <w:r>
        <w:rPr>
          <w:rStyle w:val="optioncarChar"/>
        </w:rPr>
        <w:t xml:space="preserve"> / parallélépipède rectangle rainuré / parallélépipède circonscrit plat à bord relevé / ***</w:t>
      </w:r>
      <w:r>
        <w:t>.</w:t>
      </w:r>
    </w:p>
    <w:p w14:paraId="1493CDB2" w14:textId="77777777" w:rsidR="006A608A" w:rsidRDefault="00000000">
      <w:pPr>
        <w:pStyle w:val="Author-eListParagraph"/>
        <w:numPr>
          <w:ilvl w:val="0"/>
          <w:numId w:val="971"/>
        </w:numPr>
      </w:pPr>
      <w:r>
        <w:t xml:space="preserve">Composition : elles se composent </w:t>
      </w:r>
      <w:r>
        <w:rPr>
          <w:rStyle w:val="optioncarChar"/>
        </w:rPr>
        <w:t>d'une seule pièce coupée sur mesure </w:t>
      </w:r>
      <w:r>
        <w:t>(par défaut)</w:t>
      </w:r>
      <w:r>
        <w:rPr>
          <w:rStyle w:val="optioncarChar"/>
        </w:rPr>
        <w:t xml:space="preserve"> / de plusieurs pièces de bois contreplaqué, assemblées à rainure et languette, par enture, et collées avec de la colle appropriée / en bois lamellé préfabriqué en usine et collées sous pression avec de la colle appropriée / ***</w:t>
      </w:r>
      <w:r>
        <w:t>. </w:t>
      </w:r>
    </w:p>
    <w:p w14:paraId="0546DED7" w14:textId="77777777" w:rsidR="006A608A" w:rsidRDefault="00000000">
      <w:pPr>
        <w:pStyle w:val="pheading"/>
      </w:pPr>
      <w:r>
        <w:t>EXÉCUTION / MISE EN ŒUVRE</w:t>
      </w:r>
    </w:p>
    <w:p w14:paraId="0ADF81ED" w14:textId="77777777" w:rsidR="006A608A" w:rsidRDefault="00000000">
      <w:pPr>
        <w:pStyle w:val="pheading"/>
      </w:pPr>
      <w:r>
        <w:t>- Prescriptions générales</w:t>
      </w:r>
    </w:p>
    <w:p w14:paraId="3B880DD5" w14:textId="77777777" w:rsidR="006A608A" w:rsidRDefault="00000000">
      <w:r>
        <w:rPr>
          <w:b/>
          <w:sz w:val="24"/>
        </w:rPr>
        <w:t>Revêtements d'escalier</w:t>
      </w:r>
    </w:p>
    <w:p w14:paraId="6D8768B6" w14:textId="77777777" w:rsidR="006A608A" w:rsidRDefault="00000000">
      <w:r>
        <w:t>Les marches sont posées:</w:t>
      </w:r>
      <w:r>
        <w:br/>
        <w:t>Choix opéré :</w:t>
      </w:r>
      <w:r>
        <w:rPr>
          <w:rStyle w:val="optioncarChar"/>
          <w:b/>
        </w:rPr>
        <w:t>*** / OPTION 1 / OPTION 2</w:t>
      </w:r>
      <w:r>
        <w:rPr>
          <w:b/>
        </w:rPr>
        <w:t>  </w:t>
      </w:r>
    </w:p>
    <w:p w14:paraId="7EC90121" w14:textId="77777777" w:rsidR="006A608A" w:rsidRDefault="00000000">
      <w:r>
        <w:rPr>
          <w:b/>
        </w:rPr>
        <w:t xml:space="preserve">***OPTION 1 </w:t>
      </w:r>
      <w:r>
        <w:t xml:space="preserve">: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 xml:space="preserve">*** </w:t>
      </w:r>
      <w:r>
        <w:t>.</w:t>
      </w:r>
      <w:r>
        <w:br/>
      </w:r>
      <w:r>
        <w:rPr>
          <w:b/>
        </w:rPr>
        <w:t>***OPTION 2</w:t>
      </w:r>
      <w:r>
        <w:t xml:space="preserve"> : comme marches autoportantes sur les structures d'escalier en acier. Les marches sont supportées par des accessoires en métal : </w:t>
      </w:r>
      <w:r>
        <w:rPr>
          <w:rStyle w:val="optioncarChar"/>
        </w:rPr>
        <w:t>brides de fixation</w:t>
      </w:r>
      <w:r>
        <w:t> (par défaut)</w:t>
      </w:r>
      <w:r>
        <w:rPr>
          <w:rStyle w:val="optioncarChar"/>
        </w:rPr>
        <w:t xml:space="preserve"> / consoles en fer plat / profils tubulaires / cornières / ***</w:t>
      </w:r>
    </w:p>
    <w:p w14:paraId="003D484D" w14:textId="77777777" w:rsidR="006A608A" w:rsidRDefault="00000000">
      <w:r>
        <w:rPr>
          <w:b/>
          <w:sz w:val="24"/>
        </w:rPr>
        <w:t>Marches autoportantes</w:t>
      </w:r>
    </w:p>
    <w:p w14:paraId="4A0B6872" w14:textId="77777777" w:rsidR="006A608A" w:rsidRDefault="00000000">
      <w:pPr>
        <w:pStyle w:val="Author-eListParagraph"/>
        <w:numPr>
          <w:ilvl w:val="0"/>
          <w:numId w:val="972"/>
        </w:numPr>
      </w:pPr>
      <w:r>
        <w:t xml:space="preserve">Fixation des marches sur la structure portante : </w:t>
      </w:r>
    </w:p>
    <w:p w14:paraId="32B2B947" w14:textId="77777777" w:rsidR="006A608A" w:rsidRDefault="00000000">
      <w:pPr>
        <w:pStyle w:val="Author-eListParagraph"/>
        <w:numPr>
          <w:ilvl w:val="1"/>
          <w:numId w:val="973"/>
        </w:numPr>
      </w:pPr>
      <w:r>
        <w:t xml:space="preserve">Sur les structures portantes en aciers, les marches sont supportées par des accessoires en métal : </w:t>
      </w:r>
      <w:r>
        <w:rPr>
          <w:rStyle w:val="optioncarChar"/>
        </w:rPr>
        <w:t>brides de fixation</w:t>
      </w:r>
      <w:r>
        <w:t> (par défaut)</w:t>
      </w:r>
      <w:r>
        <w:rPr>
          <w:rStyle w:val="optioncarChar"/>
        </w:rPr>
        <w:t> / consoles en fers plats / profils tubulaires / consoles sur un profil en T / *** </w:t>
      </w:r>
    </w:p>
    <w:p w14:paraId="0D7AB52F" w14:textId="77777777" w:rsidR="006A608A" w:rsidRDefault="00000000">
      <w:pPr>
        <w:pStyle w:val="Author-eListParagraph"/>
        <w:numPr>
          <w:ilvl w:val="1"/>
          <w:numId w:val="973"/>
        </w:numPr>
      </w:pPr>
      <w:r>
        <w:t>A l'aide d'accessoires en bois ...</w:t>
      </w:r>
    </w:p>
    <w:p w14:paraId="37857E21" w14:textId="77777777" w:rsidR="006A608A" w:rsidRDefault="00000000">
      <w:pPr>
        <w:pStyle w:val="Author-eListParagraph"/>
        <w:numPr>
          <w:ilvl w:val="1"/>
          <w:numId w:val="973"/>
        </w:numPr>
      </w:pPr>
      <w:r>
        <w:t>Dans les supports pierreux, des trous sont forés dans lesquels on insére des chevilles en matière synthétique, afin d'y visser les marches.</w:t>
      </w:r>
    </w:p>
    <w:p w14:paraId="1744785B" w14:textId="77777777" w:rsidR="006A608A" w:rsidRDefault="00000000">
      <w:pPr>
        <w:pStyle w:val="Author-eListParagraph"/>
        <w:numPr>
          <w:ilvl w:val="0"/>
          <w:numId w:val="972"/>
        </w:numPr>
      </w:pPr>
      <w:r>
        <w:t xml:space="preserve">Collage de certaines parties : </w:t>
      </w:r>
    </w:p>
    <w:p w14:paraId="38C9EFA9" w14:textId="77777777" w:rsidR="006A608A" w:rsidRDefault="00000000">
      <w:pPr>
        <w:pStyle w:val="Author-eListParagraph"/>
        <w:numPr>
          <w:ilvl w:val="1"/>
          <w:numId w:val="974"/>
        </w:numPr>
      </w:pPr>
      <w:r>
        <w:t>collage de structure portante : pour le collage des planches et des entures on utilise toujours une colle du type 1 (selon la norme [NBN EN 301]), à grande force d'adhésion et remplissant les fentes.</w:t>
      </w:r>
    </w:p>
    <w:p w14:paraId="35FBED81" w14:textId="77777777" w:rsidR="006A608A" w:rsidRDefault="00000000">
      <w:pPr>
        <w:pStyle w:val="Author-eListParagraph"/>
        <w:numPr>
          <w:ilvl w:val="1"/>
          <w:numId w:val="974"/>
        </w:numPr>
      </w:pPr>
      <w:r>
        <w:t>collage de certaines parties : à la colle du type 2 (selon la norme [NBN EN 301]).</w:t>
      </w:r>
    </w:p>
    <w:p w14:paraId="1CD32FCD" w14:textId="77777777" w:rsidR="006A608A" w:rsidRDefault="00000000">
      <w:pPr>
        <w:pStyle w:val="Author-eListParagraph"/>
        <w:numPr>
          <w:ilvl w:val="0"/>
          <w:numId w:val="972"/>
        </w:numPr>
      </w:pPr>
      <w:r>
        <w:t xml:space="preserve">Les mesures nécessaires sont prises afin d'éviter le craquement de l'escalier : </w:t>
      </w:r>
    </w:p>
    <w:p w14:paraId="6CDD9F51" w14:textId="77777777" w:rsidR="006A608A" w:rsidRDefault="00000000">
      <w:pPr>
        <w:pStyle w:val="Author-eListParagraph"/>
        <w:numPr>
          <w:ilvl w:val="1"/>
          <w:numId w:val="975"/>
        </w:numPr>
      </w:pPr>
      <w:r>
        <w:t>Les contremarches et les marches sont serrées lors de la mise en œuvre.</w:t>
      </w:r>
    </w:p>
    <w:p w14:paraId="0D35CA15" w14:textId="77777777" w:rsidR="006A608A" w:rsidRDefault="00000000">
      <w:pPr>
        <w:pStyle w:val="Author-eListParagraph"/>
        <w:numPr>
          <w:ilvl w:val="1"/>
          <w:numId w:val="975"/>
        </w:numPr>
      </w:pPr>
      <w:r>
        <w:t xml:space="preserve">Les contremarches sont rabotées en creux : </w:t>
      </w:r>
      <w:r>
        <w:rPr>
          <w:rStyle w:val="optioncarChar"/>
        </w:rPr>
        <w:t>3</w:t>
      </w:r>
      <w:r>
        <w:t> (par défaut)</w:t>
      </w:r>
      <w:r>
        <w:rPr>
          <w:rStyle w:val="optioncarChar"/>
        </w:rPr>
        <w:t> / ***</w:t>
      </w:r>
      <w:r>
        <w:t> mm en diminuant vers les angles.</w:t>
      </w:r>
    </w:p>
    <w:p w14:paraId="63965195" w14:textId="77777777" w:rsidR="006A608A" w:rsidRDefault="00000000">
      <w:pPr>
        <w:pStyle w:val="Author-eListParagraph"/>
        <w:numPr>
          <w:ilvl w:val="1"/>
          <w:numId w:val="975"/>
        </w:numPr>
      </w:pPr>
      <w:r>
        <w:t xml:space="preserve">Derrière les contremarches entre deux marches successives, on place </w:t>
      </w:r>
      <w:r>
        <w:rPr>
          <w:rStyle w:val="optioncarChar"/>
        </w:rPr>
        <w:t>1</w:t>
      </w:r>
      <w:r>
        <w:t> (par défaut)</w:t>
      </w:r>
      <w:r>
        <w:rPr>
          <w:rStyle w:val="optioncarChar"/>
        </w:rPr>
        <w:t xml:space="preserve"> / 2 / ***</w:t>
      </w:r>
      <w:r>
        <w:t> lattes empêchant le craquement. </w:t>
      </w:r>
    </w:p>
    <w:p w14:paraId="18C4A5AF" w14:textId="77777777" w:rsidR="006A608A" w:rsidRDefault="00000000">
      <w:pPr>
        <w:pStyle w:val="pheading"/>
      </w:pPr>
      <w:r>
        <w:t>- Notes d’exécution complémentaires</w:t>
      </w:r>
    </w:p>
    <w:p w14:paraId="4B14FB46" w14:textId="77777777" w:rsidR="006A608A" w:rsidRDefault="00000000">
      <w:pPr>
        <w:pStyle w:val="heading"/>
      </w:pPr>
      <w:r>
        <w:t>Revêtements d'escalier</w:t>
      </w:r>
    </w:p>
    <w:p w14:paraId="7EF877F4" w14:textId="77777777" w:rsidR="006A608A" w:rsidRDefault="00000000">
      <w:r>
        <w:t>Lorsque les marches sont prévues avec des contremarches, il y a lieu de prendre les mesures qui s'imposent pour éviter que l'escalier ne 'craque' .</w:t>
      </w:r>
    </w:p>
    <w:p w14:paraId="1D1ECF71" w14:textId="77777777" w:rsidR="006A608A" w:rsidRDefault="00000000">
      <w:pPr>
        <w:pStyle w:val="Author-eListParagraph"/>
        <w:numPr>
          <w:ilvl w:val="0"/>
          <w:numId w:val="976"/>
        </w:numPr>
      </w:pPr>
      <w:r>
        <w:t xml:space="preserve">Les contremarches et les marches sont resserrées lors de la mise en œuvre. </w:t>
      </w:r>
    </w:p>
    <w:p w14:paraId="4208E902" w14:textId="77777777" w:rsidR="006A608A" w:rsidRDefault="00000000">
      <w:pPr>
        <w:pStyle w:val="Author-eListParagraph"/>
        <w:numPr>
          <w:ilvl w:val="0"/>
          <w:numId w:val="976"/>
        </w:numPr>
      </w:pPr>
      <w:r>
        <w:t xml:space="preserve">Les contremarches sont rabotées convexes au centre : 3 mm en diminuant vers les angles. </w:t>
      </w:r>
    </w:p>
    <w:p w14:paraId="6ADFCC16" w14:textId="77777777" w:rsidR="006A608A" w:rsidRDefault="00000000">
      <w:pPr>
        <w:pStyle w:val="Author-eListParagraph"/>
        <w:numPr>
          <w:ilvl w:val="0"/>
          <w:numId w:val="976"/>
        </w:numPr>
      </w:pPr>
      <w:r>
        <w:t xml:space="preserve">A l'arrière de la contremarche, entre deux marches successives, on pose 1 ou 2 lattes anticraquement. </w:t>
      </w:r>
    </w:p>
    <w:p w14:paraId="26A56A72" w14:textId="77777777" w:rsidR="006A608A" w:rsidRDefault="00000000">
      <w:pPr>
        <w:pStyle w:val="pheading"/>
      </w:pPr>
      <w:r>
        <w:t>MESURAGE</w:t>
      </w:r>
    </w:p>
    <w:p w14:paraId="32F15408" w14:textId="77777777" w:rsidR="006A608A" w:rsidRDefault="00000000">
      <w:r>
        <w:t>Conformément aux indications spécifiques dans le cahier spécial des charges et/ou le métré récapitulatif, le mesurage doit être conçu comme suit :</w:t>
      </w:r>
    </w:p>
    <w:p w14:paraId="6F318EB8" w14:textId="77777777" w:rsidR="006A608A" w:rsidRDefault="00000000">
      <w:r>
        <w:rPr>
          <w:u w:val="single"/>
        </w:rPr>
        <w:t>Attention </w:t>
      </w:r>
      <w:r>
        <w:br/>
        <w:t>Le prix pour le revêtement des paliers concernés est toujours repris dans un poste séparé sous la rubrique concernée des carrelages, des revêtements de sol souples et/ou en bois.</w:t>
      </w:r>
    </w:p>
    <w:p w14:paraId="5B3D248D" w14:textId="77777777" w:rsidR="006A608A" w:rsidRDefault="00000000">
      <w:pPr>
        <w:pStyle w:val="pheading"/>
      </w:pPr>
      <w:r>
        <w:t>- unité de mesure:</w:t>
      </w:r>
    </w:p>
    <w:p w14:paraId="53B00ADD" w14:textId="77777777" w:rsidR="006A608A" w:rsidRDefault="00000000">
      <w:r>
        <w:rPr>
          <w:color w:val="FF0000"/>
        </w:rPr>
        <w:t xml:space="preserve">p </w:t>
      </w:r>
      <w:r>
        <w:t>(par défaut)</w:t>
      </w:r>
      <w:r>
        <w:rPr>
          <w:color w:val="FF0000"/>
        </w:rPr>
        <w:t xml:space="preserve"> / m² / ***</w:t>
      </w:r>
    </w:p>
    <w:p w14:paraId="239DB1BB" w14:textId="77777777" w:rsidR="006A608A" w:rsidRDefault="00000000">
      <w:pPr>
        <w:pStyle w:val="pheading"/>
      </w:pPr>
      <w:r>
        <w:t>- code de mesurage:</w:t>
      </w:r>
    </w:p>
    <w:p w14:paraId="73B8068E" w14:textId="77777777" w:rsidR="006A608A" w:rsidRDefault="00000000">
      <w:r>
        <w:rPr>
          <w:color w:val="FF0000"/>
        </w:rPr>
        <w:t>Par marche, de même dimensions, épaisseur et type, éventuellement en fonction des marches droites et tournantes; y compris la contremarche, la marche palière, les plinthes, …</w:t>
      </w:r>
      <w:r>
        <w:t> (par défaut)</w:t>
      </w:r>
      <w:r>
        <w:rPr>
          <w:color w:val="FF0000"/>
        </w:rPr>
        <w:t xml:space="preserve"> / Ventilé par type, traitement de surface et épaisseur / *** .</w:t>
      </w:r>
    </w:p>
    <w:p w14:paraId="75E07B8E" w14:textId="77777777" w:rsidR="006A608A" w:rsidRDefault="00000000">
      <w:pPr>
        <w:pStyle w:val="pheading"/>
      </w:pPr>
      <w:r>
        <w:t>- nature du marché:</w:t>
      </w:r>
    </w:p>
    <w:p w14:paraId="3FF0EE19" w14:textId="77777777" w:rsidR="006A608A" w:rsidRDefault="00000000">
      <w:r>
        <w:t>QF</w:t>
      </w:r>
    </w:p>
    <w:p w14:paraId="18EB0422" w14:textId="77777777" w:rsidR="006A608A" w:rsidRDefault="00000000">
      <w:pPr>
        <w:pStyle w:val="Author-eSectionHeading5"/>
      </w:pPr>
      <w:bookmarkStart w:id="1518" w:name="_Toc112762084"/>
      <w:r>
        <w:t>57.22.4 Marches / Contremarches métallique CCTB 01.02</w:t>
      </w:r>
      <w:bookmarkEnd w:id="1518"/>
    </w:p>
    <w:p w14:paraId="0B0A5808" w14:textId="77777777" w:rsidR="006A608A" w:rsidRDefault="00000000">
      <w:pPr>
        <w:pStyle w:val="Author-eSectionHeading6"/>
      </w:pPr>
      <w:bookmarkStart w:id="1519" w:name="_Toc112762085"/>
      <w:r>
        <w:t>57.22.4a Marches / Contremarches métalliques - en acier CCTB 01.02</w:t>
      </w:r>
      <w:bookmarkEnd w:id="1519"/>
    </w:p>
    <w:p w14:paraId="26DFEFEB" w14:textId="77777777" w:rsidR="006A608A" w:rsidRDefault="00000000">
      <w:pPr>
        <w:pStyle w:val="Author-eSectionHeading6"/>
      </w:pPr>
      <w:bookmarkStart w:id="1520" w:name="_Toc112762086"/>
      <w:r>
        <w:t>57.22.4b Marches / Contremarches métalliques - en acier inoxydable CCTB 01.02</w:t>
      </w:r>
      <w:bookmarkEnd w:id="1520"/>
    </w:p>
    <w:p w14:paraId="7803C902" w14:textId="77777777" w:rsidR="006A608A" w:rsidRDefault="00000000">
      <w:pPr>
        <w:pStyle w:val="Author-eSectionHeading6"/>
      </w:pPr>
      <w:bookmarkStart w:id="1521" w:name="_Toc112762087"/>
      <w:r>
        <w:t>57.22.4c Marches / Contremarches métalliques - en aluminium CCTB 01.02</w:t>
      </w:r>
      <w:bookmarkEnd w:id="1521"/>
    </w:p>
    <w:p w14:paraId="44434C3C" w14:textId="77777777" w:rsidR="006A608A" w:rsidRDefault="00000000">
      <w:pPr>
        <w:pStyle w:val="Author-eSectionHeading5"/>
      </w:pPr>
      <w:bookmarkStart w:id="1522" w:name="_Toc112762088"/>
      <w:r>
        <w:t>57.22.5 Marches / Contremarches en céramiques CCTB 01.02</w:t>
      </w:r>
      <w:bookmarkEnd w:id="1522"/>
    </w:p>
    <w:p w14:paraId="64D07309" w14:textId="77777777" w:rsidR="006A608A" w:rsidRDefault="00000000">
      <w:pPr>
        <w:pStyle w:val="Author-eSectionHeading6"/>
      </w:pPr>
      <w:bookmarkStart w:id="1523" w:name="_Toc112762089"/>
      <w:r>
        <w:t>57.22.5a Marches / Contremarches en céramiques CCTB 01.10</w:t>
      </w:r>
      <w:bookmarkEnd w:id="1523"/>
    </w:p>
    <w:p w14:paraId="2BDA06EC" w14:textId="77777777" w:rsidR="006A608A" w:rsidRDefault="00000000">
      <w:pPr>
        <w:pStyle w:val="pheading"/>
      </w:pPr>
      <w:r>
        <w:t>MATÉRIAUX</w:t>
      </w:r>
    </w:p>
    <w:p w14:paraId="66485FBA" w14:textId="77777777" w:rsidR="006A608A" w:rsidRDefault="00000000">
      <w:pPr>
        <w:pStyle w:val="pheading"/>
      </w:pPr>
      <w:r>
        <w:t>- Caractéristiques générales</w:t>
      </w:r>
    </w:p>
    <w:p w14:paraId="018D542A" w14:textId="77777777" w:rsidR="006A608A" w:rsidRDefault="00000000">
      <w:r>
        <w:t>Les marches d'escaliers, les contremarches et les plinthes sont revêtues de carreaux céramiques, pourvus de nez arrondis (non saillants - PMR) et d'une bande antidérapante (PMR) intégrée dans les carreaux.</w:t>
      </w:r>
      <w:r>
        <w:br/>
        <w:t xml:space="preserve">Les carreaux sont </w:t>
      </w:r>
      <w:r>
        <w:rPr>
          <w:rStyle w:val="optioncarChar"/>
        </w:rPr>
        <w:t>de la même nature et du même coloris que les revêtements de sol attenants</w:t>
      </w:r>
      <w:r>
        <w:t> (par défaut)</w:t>
      </w:r>
      <w:r>
        <w:rPr>
          <w:rStyle w:val="optioncarChar"/>
        </w:rPr>
        <w:t> / *** </w:t>
      </w:r>
      <w:r>
        <w:t xml:space="preserve">, selon la description de l'article </w:t>
      </w:r>
      <w:hyperlink w:anchor="1167" w:history="1">
        <w:r>
          <w:t>53.51 Revêtements de sols en carreaux de céramique</w:t>
        </w:r>
      </w:hyperlink>
      <w:r>
        <w:t>. Ils sont livrés par le même fabricant.</w:t>
      </w:r>
    </w:p>
    <w:p w14:paraId="25E290D2" w14:textId="77777777" w:rsidR="006A608A" w:rsidRDefault="00000000">
      <w:r>
        <w:t>Sur les nez de marches, les marches sont pourvues de :  </w:t>
      </w:r>
      <w:r>
        <w:rPr>
          <w:rStyle w:val="optioncarChar"/>
        </w:rPr>
        <w:t xml:space="preserve">indicateurs visuels (PMR) (voir recommandations de l'article </w:t>
      </w:r>
      <w:hyperlink w:anchor="1166" w:history="1">
        <w:r>
          <w:rPr>
            <w:rStyle w:val="optioncarChar"/>
          </w:rPr>
          <w:t>57.22 Marches / Contremarches</w:t>
        </w:r>
      </w:hyperlink>
      <w:r>
        <w:rPr>
          <w:rStyle w:val="optioncarChar"/>
        </w:rPr>
        <w:t>)</w:t>
      </w:r>
      <w:r>
        <w:t> (par défaut)</w:t>
      </w:r>
      <w:r>
        <w:rPr>
          <w:rStyle w:val="optioncarChar"/>
        </w:rPr>
        <w:t> / ***</w:t>
      </w:r>
    </w:p>
    <w:p w14:paraId="7FDA9FA7" w14:textId="77777777" w:rsidR="006A608A" w:rsidRDefault="00000000">
      <w:pPr>
        <w:pStyle w:val="heading"/>
      </w:pPr>
      <w:r>
        <w:t>Spécifications</w:t>
      </w:r>
    </w:p>
    <w:p w14:paraId="012BCD6F" w14:textId="77777777" w:rsidR="006A608A" w:rsidRDefault="00000000">
      <w:pPr>
        <w:pStyle w:val="Author-eListParagraph"/>
        <w:numPr>
          <w:ilvl w:val="0"/>
          <w:numId w:val="977"/>
        </w:numPr>
      </w:pPr>
      <w:r>
        <w:t xml:space="preserve">Epaisseur des marches : minimum </w:t>
      </w:r>
      <w:r>
        <w:rPr>
          <w:rStyle w:val="optioncarChar"/>
        </w:rPr>
        <w:t>8 </w:t>
      </w:r>
      <w:r>
        <w:t>(par défaut)</w:t>
      </w:r>
      <w:r>
        <w:rPr>
          <w:rStyle w:val="optioncarChar"/>
        </w:rPr>
        <w:t> / ***</w:t>
      </w:r>
      <w:r>
        <w:t>  mm</w:t>
      </w:r>
    </w:p>
    <w:p w14:paraId="0874CBA8" w14:textId="77777777" w:rsidR="006A608A" w:rsidRDefault="00000000">
      <w:pPr>
        <w:pStyle w:val="Author-eListParagraph"/>
        <w:numPr>
          <w:ilvl w:val="0"/>
          <w:numId w:val="977"/>
        </w:numPr>
      </w:pPr>
      <w:r>
        <w:t xml:space="preserve">Epaisseur des contremarches et des plinthes : minimum </w:t>
      </w:r>
      <w:r>
        <w:rPr>
          <w:rStyle w:val="optioncarChar"/>
        </w:rPr>
        <w:t>8</w:t>
      </w:r>
      <w:r>
        <w:t> (par défaut) </w:t>
      </w:r>
      <w:r>
        <w:rPr>
          <w:rStyle w:val="optioncarChar"/>
        </w:rPr>
        <w:t>/ *** </w:t>
      </w:r>
      <w:r>
        <w:t>   mm.</w:t>
      </w:r>
    </w:p>
    <w:p w14:paraId="03B5A595" w14:textId="77777777" w:rsidR="006A608A" w:rsidRDefault="00000000">
      <w:pPr>
        <w:pStyle w:val="Author-eListParagraph"/>
        <w:numPr>
          <w:ilvl w:val="0"/>
          <w:numId w:val="977"/>
        </w:numPr>
      </w:pPr>
      <w:r>
        <w:t xml:space="preserve">Modèle de plinthe : </w:t>
      </w:r>
      <w:r>
        <w:rPr>
          <w:rStyle w:val="optioncarChar"/>
        </w:rPr>
        <w:t>parallèle à la pente de l'escalier</w:t>
      </w:r>
      <w:r>
        <w:t> (par défaut)</w:t>
      </w:r>
      <w:r>
        <w:rPr>
          <w:rStyle w:val="optioncarChar"/>
        </w:rPr>
        <w:t xml:space="preserve"> / en gradins / ***</w:t>
      </w:r>
      <w:r>
        <w:t xml:space="preserve"> (selon les [STS 45 série] .30.6 - fig. 7a)</w:t>
      </w:r>
    </w:p>
    <w:p w14:paraId="6A9DF0EC" w14:textId="77777777" w:rsidR="006A608A" w:rsidRDefault="00000000">
      <w:pPr>
        <w:pStyle w:val="Author-eListParagraph"/>
        <w:numPr>
          <w:ilvl w:val="0"/>
          <w:numId w:val="977"/>
        </w:numPr>
      </w:pPr>
      <w:r>
        <w:t xml:space="preserve">Selon la Décision de la Commission du 4 octobre 1996 (96/603/CE) et les conditions qui y sont reprises , la céramique appartient à la classe de réaction au feu A1 </w:t>
      </w:r>
      <w:r>
        <w:rPr>
          <w:vertAlign w:val="subscript"/>
        </w:rPr>
        <w:t xml:space="preserve">FL </w:t>
      </w:r>
      <w:r>
        <w:t>.</w:t>
      </w:r>
    </w:p>
    <w:p w14:paraId="4830813C" w14:textId="77777777" w:rsidR="006A608A" w:rsidRDefault="00000000">
      <w:pPr>
        <w:pStyle w:val="Author-eListParagraph"/>
        <w:numPr>
          <w:ilvl w:val="0"/>
          <w:numId w:val="977"/>
        </w:numPr>
      </w:pPr>
      <w:r>
        <w:t>La pose et les carreaux céramiques sont conformes à la [NIT 237]. </w:t>
      </w:r>
    </w:p>
    <w:p w14:paraId="07DAC7BF" w14:textId="77777777" w:rsidR="006A608A" w:rsidRDefault="00000000">
      <w:pPr>
        <w:pStyle w:val="pheading"/>
      </w:pPr>
      <w:r>
        <w:t>MESURAGE</w:t>
      </w:r>
    </w:p>
    <w:p w14:paraId="6F2DA1E8" w14:textId="77777777" w:rsidR="006A608A" w:rsidRDefault="00000000">
      <w:r>
        <w:t>Conformément aux indications spécifiques dans le cahier spécial des charges et/ou le métré récapitulatif, le mesurage doit être conçu comme suit :</w:t>
      </w:r>
    </w:p>
    <w:p w14:paraId="44A931F9" w14:textId="77777777" w:rsidR="006A608A" w:rsidRDefault="00000000">
      <w:r>
        <w:rPr>
          <w:u w:val="single"/>
        </w:rPr>
        <w:t>Attention</w:t>
      </w:r>
      <w:r>
        <w:t> </w:t>
      </w:r>
      <w:r>
        <w:br/>
        <w:t>Le prix pour le revêtement des paliers concernés est toujours repris dans un poste séparé sous la rubrique concernée des carrelages, des revêtements de sol souples et/ou en bois.</w:t>
      </w:r>
    </w:p>
    <w:p w14:paraId="29EEFE7E" w14:textId="77777777" w:rsidR="006A608A" w:rsidRDefault="00000000">
      <w:pPr>
        <w:pStyle w:val="pheading"/>
      </w:pPr>
      <w:r>
        <w:t>- unité de mesure:</w:t>
      </w:r>
    </w:p>
    <w:p w14:paraId="50A5E3DE" w14:textId="77777777" w:rsidR="006A608A" w:rsidRDefault="006A608A"/>
    <w:p w14:paraId="0723890E" w14:textId="77777777" w:rsidR="006A608A" w:rsidRDefault="00000000">
      <w:pPr>
        <w:pStyle w:val="soit"/>
        <w:numPr>
          <w:ilvl w:val="0"/>
          <w:numId w:val="978"/>
        </w:numPr>
      </w:pPr>
      <w:r>
        <w:rPr>
          <w:rStyle w:val="optioncarChar"/>
        </w:rPr>
        <w:t>*** / (par défaut) p / m²  </w:t>
      </w:r>
    </w:p>
    <w:p w14:paraId="794D838C" w14:textId="77777777" w:rsidR="006A608A" w:rsidRDefault="00000000">
      <w:pPr>
        <w:pStyle w:val="pheading"/>
      </w:pPr>
      <w:r>
        <w:t>- code de mesurage:</w:t>
      </w:r>
    </w:p>
    <w:p w14:paraId="2DBC8B2B" w14:textId="77777777" w:rsidR="006A608A" w:rsidRDefault="00000000">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3533CD75" w14:textId="77777777" w:rsidR="006A608A" w:rsidRDefault="00000000">
      <w:pPr>
        <w:pStyle w:val="pheading"/>
      </w:pPr>
      <w:r>
        <w:t>- nature du marché:</w:t>
      </w:r>
    </w:p>
    <w:p w14:paraId="1F5DDD5E" w14:textId="77777777" w:rsidR="006A608A" w:rsidRDefault="00000000">
      <w:r>
        <w:t>QF</w:t>
      </w:r>
    </w:p>
    <w:p w14:paraId="6F022D25" w14:textId="77777777" w:rsidR="006A608A" w:rsidRDefault="00000000">
      <w:pPr>
        <w:pStyle w:val="Author-eSectionHeading5"/>
      </w:pPr>
      <w:bookmarkStart w:id="1524" w:name="_Toc112762090"/>
      <w:r>
        <w:t>57.22.6 Marches / Contremarches en matériaux synthétiques CCTB 01.02</w:t>
      </w:r>
      <w:bookmarkEnd w:id="1524"/>
    </w:p>
    <w:p w14:paraId="418AE804" w14:textId="77777777" w:rsidR="006A608A" w:rsidRDefault="00000000">
      <w:pPr>
        <w:pStyle w:val="Author-eSectionHeading6"/>
      </w:pPr>
      <w:bookmarkStart w:id="1525" w:name="_Toc112762091"/>
      <w:r>
        <w:t>57.22.6a Marches / Contremarches en matériaux synthétiques CCTB 01.10</w:t>
      </w:r>
      <w:bookmarkEnd w:id="1525"/>
    </w:p>
    <w:p w14:paraId="08F3B9CC" w14:textId="77777777" w:rsidR="006A608A" w:rsidRDefault="00000000">
      <w:pPr>
        <w:pStyle w:val="pheading"/>
      </w:pPr>
      <w:r>
        <w:t>MATÉRIAUX</w:t>
      </w:r>
    </w:p>
    <w:p w14:paraId="092B8082" w14:textId="77777777" w:rsidR="006A608A" w:rsidRDefault="00000000">
      <w:pPr>
        <w:pStyle w:val="pheading"/>
      </w:pPr>
      <w:r>
        <w:t>- Caractéristiques générales</w:t>
      </w:r>
    </w:p>
    <w:p w14:paraId="64EDB3F2" w14:textId="77777777" w:rsidR="006A608A" w:rsidRDefault="00000000">
      <w:pPr>
        <w:spacing w:before="0" w:after="0"/>
      </w:pPr>
      <w:r>
        <w:rPr>
          <w:b/>
        </w:rPr>
        <w:t>Caoutchouc</w:t>
      </w:r>
    </w:p>
    <w:p w14:paraId="0E1D3803" w14:textId="77777777" w:rsidR="006A608A" w:rsidRDefault="00000000">
      <w:r>
        <w:t>Il s'agit de revêtements d'escaliers préfabriqués sur mesure, en bandes d'un seul tenant, fabriqués en caoutchouc de première qualité, exempt de PVC, de plastifiants, de formaldéhyde, d’asbeste, de cadmium, d’halogènes et de CFK.</w:t>
      </w:r>
    </w:p>
    <w:p w14:paraId="11FA908D" w14:textId="77777777" w:rsidR="006A608A" w:rsidRDefault="00000000">
      <w:r>
        <w:t>Le revêtement d'escalier prévoit des marches et contremarches avec un nez antidérapant (PMR) </w:t>
      </w:r>
      <w:r>
        <w:rPr>
          <w:rStyle w:val="optioncarChar"/>
        </w:rPr>
        <w:t>profilé </w:t>
      </w:r>
      <w:r>
        <w:t>(par défaut)</w:t>
      </w:r>
      <w:r>
        <w:rPr>
          <w:rStyle w:val="optioncarChar"/>
        </w:rPr>
        <w:t> / *** </w:t>
      </w:r>
      <w:r>
        <w:t> .</w:t>
      </w:r>
    </w:p>
    <w:p w14:paraId="5488334F" w14:textId="77777777" w:rsidR="006A608A" w:rsidRDefault="00000000">
      <w:r>
        <w:t>Sur les nez de marches, le revêtement d’escalier est pourvu de :</w:t>
      </w:r>
      <w:r>
        <w:rPr>
          <w:rStyle w:val="optioncarChar"/>
        </w:rPr>
        <w:t xml:space="preserve"> indicateurs visuels (PMR) (voir recommandations du sous-titre </w:t>
      </w:r>
      <w:hyperlink w:anchor="1166" w:history="1">
        <w:r>
          <w:rPr>
            <w:rStyle w:val="optioncarChar"/>
          </w:rPr>
          <w:t>57.22 Marches / Contremarches</w:t>
        </w:r>
      </w:hyperlink>
      <w:r>
        <w:rPr>
          <w:rStyle w:val="optioncarChar"/>
        </w:rPr>
        <w:t>) </w:t>
      </w:r>
      <w:r>
        <w:t>(par défaut)</w:t>
      </w:r>
      <w:r>
        <w:rPr>
          <w:rStyle w:val="optioncarChar"/>
        </w:rPr>
        <w:t> / *** </w:t>
      </w:r>
      <w:r>
        <w:t>.</w:t>
      </w:r>
    </w:p>
    <w:p w14:paraId="08253F7C" w14:textId="77777777" w:rsidR="006A608A" w:rsidRDefault="00000000">
      <w:r>
        <w:t>Avant la livraison, un échantillon est soumis à l'approbation de la direction du chantier.</w:t>
      </w:r>
    </w:p>
    <w:p w14:paraId="18012D19" w14:textId="77777777" w:rsidR="006A608A" w:rsidRDefault="00000000">
      <w:pPr>
        <w:pStyle w:val="heading"/>
      </w:pPr>
      <w:r>
        <w:t>Spécifications</w:t>
      </w:r>
    </w:p>
    <w:p w14:paraId="002BE2A4" w14:textId="77777777" w:rsidR="006A608A" w:rsidRDefault="00000000">
      <w:pPr>
        <w:pStyle w:val="Author-eListParagraph"/>
        <w:numPr>
          <w:ilvl w:val="0"/>
          <w:numId w:val="979"/>
        </w:numPr>
      </w:pPr>
      <w:r>
        <w:t xml:space="preserve">Epaisseur totale: minimum </w:t>
      </w:r>
      <w:r>
        <w:rPr>
          <w:rStyle w:val="optioncarChar"/>
        </w:rPr>
        <w:t>4 </w:t>
      </w:r>
      <w:r>
        <w:t>(par défaut)</w:t>
      </w:r>
      <w:r>
        <w:rPr>
          <w:rStyle w:val="optioncarChar"/>
        </w:rPr>
        <w:t xml:space="preserve"> / 4,5 / 5 / *** </w:t>
      </w:r>
      <w:r>
        <w:t>mm </w:t>
      </w:r>
    </w:p>
    <w:p w14:paraId="2EA256CA" w14:textId="77777777" w:rsidR="006A608A" w:rsidRDefault="00000000">
      <w:pPr>
        <w:pStyle w:val="Author-eListParagraph"/>
        <w:numPr>
          <w:ilvl w:val="0"/>
          <w:numId w:val="979"/>
        </w:numPr>
      </w:pPr>
      <w:r>
        <w:t>Structure de la surface :</w:t>
      </w:r>
      <w:r>
        <w:rPr>
          <w:rStyle w:val="optioncarChar"/>
        </w:rPr>
        <w:t> antidérapante (PMR)</w:t>
      </w:r>
      <w:r>
        <w:t> (par défaut)</w:t>
      </w:r>
      <w:r>
        <w:rPr>
          <w:rStyle w:val="optioncarChar"/>
        </w:rPr>
        <w:t> / lisse / pastilles coniques (environ 0,5 / *** mm) / martelée / ***</w:t>
      </w:r>
    </w:p>
    <w:p w14:paraId="24E8597B" w14:textId="77777777" w:rsidR="006A608A" w:rsidRDefault="00000000">
      <w:pPr>
        <w:pStyle w:val="Author-eListParagraph"/>
        <w:numPr>
          <w:ilvl w:val="0"/>
          <w:numId w:val="979"/>
        </w:numPr>
      </w:pPr>
      <w:r>
        <w:t xml:space="preserve">Dureté : minimum </w:t>
      </w:r>
      <w:r>
        <w:rPr>
          <w:rStyle w:val="optioncarChar"/>
        </w:rPr>
        <w:t>85 </w:t>
      </w:r>
      <w:r>
        <w:t>(par défaut)</w:t>
      </w:r>
      <w:r>
        <w:rPr>
          <w:rStyle w:val="optioncarChar"/>
        </w:rPr>
        <w:t xml:space="preserve"> / 90 / *** </w:t>
      </w:r>
      <w:r>
        <w:t>Shore A (selon l'[ISO 7619 série] )</w:t>
      </w:r>
    </w:p>
    <w:p w14:paraId="00BD7A3C" w14:textId="77777777" w:rsidR="006A608A" w:rsidRDefault="00000000">
      <w:pPr>
        <w:pStyle w:val="Author-eListParagraph"/>
        <w:numPr>
          <w:ilvl w:val="0"/>
          <w:numId w:val="979"/>
        </w:numPr>
      </w:pPr>
      <w:r>
        <w:t xml:space="preserve">Empreinte : maximum </w:t>
      </w:r>
      <w:r>
        <w:rPr>
          <w:rStyle w:val="optioncarChar"/>
        </w:rPr>
        <w:t>0,20 </w:t>
      </w:r>
      <w:r>
        <w:t>(par défaut)</w:t>
      </w:r>
      <w:r>
        <w:rPr>
          <w:rStyle w:val="optioncarChar"/>
        </w:rPr>
        <w:t> / ***   </w:t>
      </w:r>
      <w:r>
        <w:t>mm </w:t>
      </w:r>
    </w:p>
    <w:p w14:paraId="00070C45" w14:textId="77777777" w:rsidR="006A608A" w:rsidRDefault="00000000">
      <w:pPr>
        <w:pStyle w:val="Author-eListParagraph"/>
        <w:numPr>
          <w:ilvl w:val="0"/>
          <w:numId w:val="979"/>
        </w:numPr>
      </w:pPr>
      <w:r>
        <w:t xml:space="preserve">Chargement électrostatique au foulage : maximum </w:t>
      </w:r>
      <w:r>
        <w:rPr>
          <w:rStyle w:val="optioncarChar"/>
        </w:rPr>
        <w:t> 2</w:t>
      </w:r>
      <w:r>
        <w:t> (par défaut)</w:t>
      </w:r>
      <w:r>
        <w:rPr>
          <w:rStyle w:val="optioncarChar"/>
        </w:rPr>
        <w:t> / *** </w:t>
      </w:r>
      <w:r>
        <w:t>  Kv (selon la norme [NBN EN 1815] )</w:t>
      </w:r>
    </w:p>
    <w:p w14:paraId="296E5696" w14:textId="77777777" w:rsidR="006A608A" w:rsidRDefault="00000000">
      <w:pPr>
        <w:pStyle w:val="Author-eListParagraph"/>
        <w:numPr>
          <w:ilvl w:val="0"/>
          <w:numId w:val="979"/>
        </w:numPr>
      </w:pPr>
      <w:r>
        <w:t>Motif :</w:t>
      </w:r>
      <w:r>
        <w:rPr>
          <w:rStyle w:val="optioncarChar"/>
        </w:rPr>
        <w:t> uni </w:t>
      </w:r>
      <w:r>
        <w:t>(par défaut)</w:t>
      </w:r>
      <w:r>
        <w:rPr>
          <w:rStyle w:val="optioncarChar"/>
        </w:rPr>
        <w:t> / tacheté /  à choisir dans la gamme du fabricant / *** </w:t>
      </w:r>
      <w:r>
        <w:t xml:space="preserve">(minimum </w:t>
      </w:r>
      <w:r>
        <w:rPr>
          <w:rStyle w:val="optioncarChar"/>
        </w:rPr>
        <w:t>*** / 3</w:t>
      </w:r>
      <w:r>
        <w:t> motifs)</w:t>
      </w:r>
    </w:p>
    <w:p w14:paraId="08FC7B38" w14:textId="77777777" w:rsidR="006A608A" w:rsidRDefault="00000000">
      <w:pPr>
        <w:pStyle w:val="Author-eListParagraph"/>
        <w:numPr>
          <w:ilvl w:val="0"/>
          <w:numId w:val="979"/>
        </w:numPr>
      </w:pPr>
      <w:r>
        <w:t xml:space="preserve">Coloris : à choisir dans la gamme standard du fabricant (minimum </w:t>
      </w:r>
      <w:r>
        <w:rPr>
          <w:rStyle w:val="optioncarChar"/>
        </w:rPr>
        <w:t>5 </w:t>
      </w:r>
      <w:r>
        <w:t>(par défaut)</w:t>
      </w:r>
      <w:r>
        <w:rPr>
          <w:rStyle w:val="optioncarChar"/>
        </w:rPr>
        <w:t> / *** </w:t>
      </w:r>
      <w:r>
        <w:t> nuances de coloris)</w:t>
      </w:r>
    </w:p>
    <w:p w14:paraId="590FBB9E" w14:textId="77777777" w:rsidR="006A608A" w:rsidRDefault="00000000">
      <w:pPr>
        <w:pStyle w:val="Author-eListParagraph"/>
        <w:numPr>
          <w:ilvl w:val="0"/>
          <w:numId w:val="979"/>
        </w:numPr>
      </w:pPr>
      <w:r>
        <w:t xml:space="preserve">Réaction au feu du revêtement : classe </w:t>
      </w:r>
      <w:r>
        <w:rPr>
          <w:rStyle w:val="optioncarChar"/>
        </w:rPr>
        <w:t xml:space="preserve">A1 </w:t>
      </w:r>
      <w:r>
        <w:rPr>
          <w:rStyle w:val="optioncarChar"/>
          <w:vertAlign w:val="subscript"/>
        </w:rPr>
        <w:t>FL</w:t>
      </w:r>
      <w:r>
        <w:t> (par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FL</w:t>
      </w:r>
      <w:r>
        <w:t>  / *** selon la [NBN EN 13501-1].</w:t>
      </w:r>
    </w:p>
    <w:p w14:paraId="4B9D7B4B" w14:textId="77777777" w:rsidR="006A608A" w:rsidRDefault="00000000">
      <w:pPr>
        <w:pStyle w:val="pheading"/>
      </w:pPr>
      <w:r>
        <w:t>EXÉCUTION / MISE EN ŒUVRE</w:t>
      </w:r>
    </w:p>
    <w:p w14:paraId="738FDB23" w14:textId="77777777" w:rsidR="006A608A" w:rsidRDefault="00000000">
      <w:pPr>
        <w:pStyle w:val="pheading"/>
      </w:pPr>
      <w:r>
        <w:t>- Prescriptions générales</w:t>
      </w:r>
    </w:p>
    <w:p w14:paraId="70D6C752" w14:textId="77777777" w:rsidR="006A608A" w:rsidRDefault="00000000">
      <w:r>
        <w:t xml:space="preserve">La mise en œuvre des revêtements d'escalier souples s'effectue conformément aux directives de la [NIT 165] et de l'article </w:t>
      </w:r>
      <w:hyperlink w:anchor="1168" w:history="1">
        <w:r>
          <w:t>53.55 Revêtements de sols souples</w:t>
        </w:r>
      </w:hyperlink>
      <w:r>
        <w:t>, complétées par les recommandations du fabricant. La mise en œuvre comprend l'égalisation et l'application </w:t>
      </w:r>
      <w:r>
        <w:rPr>
          <w:rStyle w:val="optioncarChar"/>
        </w:rPr>
        <w:t>d'un produit de surfaçage </w:t>
      </w:r>
      <w:r>
        <w:t xml:space="preserve">(par défaut) </w:t>
      </w:r>
      <w:r>
        <w:rPr>
          <w:rStyle w:val="optioncarChar"/>
        </w:rPr>
        <w:t>/ d'une sous-couche d'adhérence / d'une sous-couche d'isolation / *** ;</w:t>
      </w:r>
    </w:p>
    <w:p w14:paraId="7AA98D7F" w14:textId="77777777" w:rsidR="006A608A" w:rsidRDefault="00000000">
      <w:r>
        <w:rPr>
          <w:b/>
          <w:sz w:val="24"/>
        </w:rPr>
        <w:t>Caoutchouc</w:t>
      </w:r>
    </w:p>
    <w:p w14:paraId="55A632F4" w14:textId="77777777" w:rsidR="006A608A" w:rsidRDefault="00000000">
      <w:r>
        <w:t>La mise en œuvre comprend entre autres les opérations suivantes :</w:t>
      </w:r>
    </w:p>
    <w:p w14:paraId="63FD912E" w14:textId="77777777" w:rsidR="006A608A" w:rsidRDefault="00000000">
      <w:pPr>
        <w:pStyle w:val="Author-eListParagraph"/>
        <w:numPr>
          <w:ilvl w:val="0"/>
          <w:numId w:val="980"/>
        </w:numPr>
      </w:pPr>
      <w:r>
        <w:t>La disposition et le collage hydrofuge des lés sur toute leur surface avec la colle recommandée par le fabricant (</w:t>
      </w:r>
      <w:r>
        <w:rPr>
          <w:rStyle w:val="optioncarChar"/>
        </w:rPr>
        <w:t>sur une face, avec de la colle en dispersion ou PUR</w:t>
      </w:r>
      <w:r>
        <w:t> (par défaut)</w:t>
      </w:r>
      <w:r>
        <w:rPr>
          <w:rStyle w:val="optioncarChar"/>
        </w:rPr>
        <w:t xml:space="preserve"> / sur les deux faces, avec une colle au néoprène / *** </w:t>
      </w:r>
      <w:r>
        <w:t>).</w:t>
      </w:r>
    </w:p>
    <w:p w14:paraId="11B78A0D" w14:textId="77777777" w:rsidR="006A608A" w:rsidRDefault="00000000">
      <w:pPr>
        <w:pStyle w:val="Author-eListParagraph"/>
        <w:numPr>
          <w:ilvl w:val="0"/>
          <w:numId w:val="980"/>
        </w:numPr>
      </w:pPr>
      <w:r>
        <w:t>Après la mise en œuvre, le revêtement est débarrassé de tous décombres et déchets de découpe.</w:t>
      </w:r>
    </w:p>
    <w:p w14:paraId="4937BD42" w14:textId="77777777" w:rsidR="006A608A" w:rsidRDefault="00000000">
      <w:pPr>
        <w:pStyle w:val="Author-eListParagraph"/>
        <w:numPr>
          <w:ilvl w:val="0"/>
          <w:numId w:val="980"/>
        </w:numPr>
      </w:pPr>
      <w:r>
        <w:t>Le revêtement en caoutchouc ne peut être foulé qu'après 72 heures.</w:t>
      </w:r>
    </w:p>
    <w:p w14:paraId="7A647114" w14:textId="77777777" w:rsidR="006A608A" w:rsidRDefault="00000000">
      <w:pPr>
        <w:pStyle w:val="pheading"/>
      </w:pPr>
      <w:r>
        <w:t>- Notes d’exécution complémentaires</w:t>
      </w:r>
    </w:p>
    <w:p w14:paraId="7A52FFE0" w14:textId="77777777" w:rsidR="006A608A" w:rsidRDefault="00000000">
      <w:pPr>
        <w:pStyle w:val="heading"/>
      </w:pPr>
      <w:r>
        <w:t>Caoutchouc</w:t>
      </w:r>
    </w:p>
    <w:p w14:paraId="5D2F3F11" w14:textId="77777777" w:rsidR="006A608A" w:rsidRDefault="00000000">
      <w:pPr>
        <w:pStyle w:val="Author-eListParagraph"/>
        <w:numPr>
          <w:ilvl w:val="0"/>
          <w:numId w:val="981"/>
        </w:numPr>
      </w:pPr>
      <w:r>
        <w:t>Le découpage automatique et la vulcanisation des joints avec apport d'un cordon de soudure thermique;</w:t>
      </w:r>
    </w:p>
    <w:p w14:paraId="78935167" w14:textId="77777777" w:rsidR="006A608A" w:rsidRDefault="00000000">
      <w:pPr>
        <w:pStyle w:val="Author-eListParagraph"/>
        <w:numPr>
          <w:ilvl w:val="0"/>
          <w:numId w:val="981"/>
        </w:numPr>
      </w:pPr>
      <w:r>
        <w:t>Le fabricant remet un manuel d'entretien du revêtement d'escalier.</w:t>
      </w:r>
    </w:p>
    <w:p w14:paraId="46A6E1A4" w14:textId="77777777" w:rsidR="006A608A" w:rsidRDefault="00000000">
      <w:pPr>
        <w:pStyle w:val="pheading"/>
      </w:pPr>
      <w:r>
        <w:t>MESURAGE</w:t>
      </w:r>
    </w:p>
    <w:p w14:paraId="0B2B28EC" w14:textId="77777777" w:rsidR="006A608A" w:rsidRDefault="00000000">
      <w:r>
        <w:t>Conformément aux indications spécifiques dans le cahier spécial des charges et/ou le métré récapitulatif, le mesurage doit être conçu comme suit :</w:t>
      </w:r>
    </w:p>
    <w:p w14:paraId="11CD9F22" w14:textId="77777777" w:rsidR="006A608A" w:rsidRDefault="00000000">
      <w:r>
        <w:rPr>
          <w:u w:val="single"/>
        </w:rPr>
        <w:t>Attention</w:t>
      </w:r>
      <w:r>
        <w:t> </w:t>
      </w:r>
      <w:r>
        <w:br/>
        <w:t>Le prix pour le revêtement des paliers concernés est toujours repris dans un poste séparé sous la rubrique concernée des carrelages, des revêtements de sol souples et/ou en bois.</w:t>
      </w:r>
    </w:p>
    <w:p w14:paraId="185E9413" w14:textId="77777777" w:rsidR="006A608A" w:rsidRDefault="00000000">
      <w:pPr>
        <w:pStyle w:val="pheading"/>
      </w:pPr>
      <w:r>
        <w:t>- unité de mesure:</w:t>
      </w:r>
    </w:p>
    <w:p w14:paraId="7F6363A2" w14:textId="77777777" w:rsidR="006A608A" w:rsidRDefault="00000000">
      <w:r>
        <w:rPr>
          <w:rStyle w:val="optioncarChar"/>
        </w:rPr>
        <w:t>p</w:t>
      </w:r>
      <w:r>
        <w:t xml:space="preserve"> (par défaut)</w:t>
      </w:r>
      <w:r>
        <w:rPr>
          <w:rStyle w:val="optioncarChar"/>
        </w:rPr>
        <w:t xml:space="preserve"> / m² / ***</w:t>
      </w:r>
    </w:p>
    <w:p w14:paraId="22F229AD" w14:textId="77777777" w:rsidR="006A608A" w:rsidRDefault="00000000">
      <w:pPr>
        <w:pStyle w:val="pheading"/>
      </w:pPr>
      <w:r>
        <w:t>- code de mesurage:</w:t>
      </w:r>
    </w:p>
    <w:p w14:paraId="3F359402" w14:textId="77777777" w:rsidR="006A608A" w:rsidRDefault="00000000">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057BF97B" w14:textId="77777777" w:rsidR="006A608A" w:rsidRDefault="00000000">
      <w:pPr>
        <w:pStyle w:val="pheading"/>
      </w:pPr>
      <w:r>
        <w:t>- nature du marché:</w:t>
      </w:r>
    </w:p>
    <w:p w14:paraId="001E949E" w14:textId="77777777" w:rsidR="006A608A" w:rsidRDefault="00000000">
      <w:r>
        <w:t>QF</w:t>
      </w:r>
    </w:p>
    <w:p w14:paraId="303815F7" w14:textId="77777777" w:rsidR="006A608A" w:rsidRDefault="00000000">
      <w:pPr>
        <w:pStyle w:val="Author-eSectionHeading6"/>
      </w:pPr>
      <w:bookmarkStart w:id="1526" w:name="_Toc112762092"/>
      <w:r>
        <w:t>57.22.6b Marches / Contremarches en matériaux synthétiques - revêtement en linoleum CCTB 01.10</w:t>
      </w:r>
      <w:bookmarkEnd w:id="1526"/>
    </w:p>
    <w:p w14:paraId="72AF70C8" w14:textId="77777777" w:rsidR="006A608A" w:rsidRDefault="00000000">
      <w:pPr>
        <w:pStyle w:val="pheading"/>
      </w:pPr>
      <w:r>
        <w:t>MATÉRIAUX</w:t>
      </w:r>
    </w:p>
    <w:p w14:paraId="4F869EE4" w14:textId="77777777" w:rsidR="006A608A" w:rsidRDefault="00000000">
      <w:pPr>
        <w:pStyle w:val="pheading"/>
      </w:pPr>
      <w:r>
        <w:t>- Caractéristiques générales</w:t>
      </w:r>
    </w:p>
    <w:p w14:paraId="7A8A82F1" w14:textId="77777777" w:rsidR="006A608A" w:rsidRDefault="00000000">
      <w:r>
        <w:t xml:space="preserve">Le linoléum a la même couleur et le même dessin que le revêtement de sol mis en œuvre, selon l'article </w:t>
      </w:r>
      <w:hyperlink w:anchor="1071" w:history="1">
        <w:r>
          <w:t>53.55.3 Revêtements de sols souples plastiques et synthétiques (lino, PVC, ...)</w:t>
        </w:r>
      </w:hyperlink>
      <w:r>
        <w:t xml:space="preserve"> et est coupé en bandes droites aussi longues que possible, avec un appareil approprié.</w:t>
      </w:r>
    </w:p>
    <w:p w14:paraId="2ECE49E5" w14:textId="77777777" w:rsidR="006A608A" w:rsidRDefault="00000000">
      <w:r>
        <w:t xml:space="preserve">Sur les nez de marches, le linoléum est pourvu de : </w:t>
      </w:r>
      <w:r>
        <w:rPr>
          <w:rStyle w:val="optioncarChar"/>
        </w:rPr>
        <w:t xml:space="preserve">indicateurs visuels (PMR) (voir recommandations du sous-titre </w:t>
      </w:r>
      <w:hyperlink w:anchor="1166" w:history="1">
        <w:r>
          <w:rPr>
            <w:rStyle w:val="optioncarChar"/>
          </w:rPr>
          <w:t>57.22 Marches / Contremarches</w:t>
        </w:r>
      </w:hyperlink>
      <w:r>
        <w:rPr>
          <w:rStyle w:val="optioncarChar"/>
        </w:rPr>
        <w:t>) </w:t>
      </w:r>
      <w:r>
        <w:t> (par défaut)</w:t>
      </w:r>
      <w:r>
        <w:rPr>
          <w:rStyle w:val="optioncarChar"/>
        </w:rPr>
        <w:t> / *** </w:t>
      </w:r>
      <w:r>
        <w:t>.</w:t>
      </w:r>
    </w:p>
    <w:p w14:paraId="3AF590DC" w14:textId="77777777" w:rsidR="006A608A" w:rsidRDefault="00000000">
      <w:pPr>
        <w:pStyle w:val="heading"/>
      </w:pPr>
      <w:r>
        <w:t>Spécifications</w:t>
      </w:r>
    </w:p>
    <w:p w14:paraId="79C32A60" w14:textId="77777777" w:rsidR="006A608A" w:rsidRDefault="00000000">
      <w:pPr>
        <w:pStyle w:val="Author-eListParagraph"/>
        <w:numPr>
          <w:ilvl w:val="0"/>
          <w:numId w:val="982"/>
        </w:numPr>
      </w:pPr>
      <w:r>
        <w:t>Epaisseur :</w:t>
      </w:r>
      <w:r>
        <w:rPr>
          <w:rStyle w:val="optioncarChar"/>
        </w:rPr>
        <w:t> 2,0</w:t>
      </w:r>
      <w:r>
        <w:t xml:space="preserve"> (par défaut)</w:t>
      </w:r>
      <w:r>
        <w:rPr>
          <w:rStyle w:val="optioncarChar"/>
        </w:rPr>
        <w:t> / 2,5 / 3,2 / ***</w:t>
      </w:r>
    </w:p>
    <w:p w14:paraId="4F3D98A3" w14:textId="77777777" w:rsidR="006A608A" w:rsidRDefault="00000000">
      <w:pPr>
        <w:pStyle w:val="Author-eListParagraph"/>
        <w:numPr>
          <w:ilvl w:val="0"/>
          <w:numId w:val="982"/>
        </w:numPr>
      </w:pPr>
      <w:r>
        <w:t>Hauteur : environ </w:t>
      </w:r>
      <w:r>
        <w:rPr>
          <w:rStyle w:val="optioncarChar"/>
        </w:rPr>
        <w:t> 80 </w:t>
      </w:r>
      <w:r>
        <w:t>(par défaut)</w:t>
      </w:r>
      <w:r>
        <w:rPr>
          <w:rStyle w:val="optioncarChar"/>
        </w:rPr>
        <w:t> / ***   </w:t>
      </w:r>
      <w:r>
        <w:t>mm</w:t>
      </w:r>
    </w:p>
    <w:p w14:paraId="0915977C" w14:textId="77777777" w:rsidR="006A608A" w:rsidRDefault="00000000">
      <w:pPr>
        <w:pStyle w:val="Author-eListParagraph"/>
        <w:numPr>
          <w:ilvl w:val="0"/>
          <w:numId w:val="982"/>
        </w:numPr>
      </w:pPr>
      <w:r>
        <w:t xml:space="preserve">Forme : les angles visibles sont </w:t>
      </w:r>
      <w:r>
        <w:rPr>
          <w:rStyle w:val="optioncarChar"/>
        </w:rPr>
        <w:t>biseautés</w:t>
      </w:r>
      <w:r>
        <w:t> (par défaut)</w:t>
      </w:r>
      <w:r>
        <w:rPr>
          <w:rStyle w:val="optioncarChar"/>
        </w:rPr>
        <w:t xml:space="preserve"> / arrondis / ***</w:t>
      </w:r>
    </w:p>
    <w:p w14:paraId="1C61239A" w14:textId="77777777" w:rsidR="006A608A" w:rsidRDefault="00000000">
      <w:r>
        <w:t>Option : Les plinthes sont pourvues d'un profil de renfort en aluminium, intégré en usine.</w:t>
      </w:r>
    </w:p>
    <w:p w14:paraId="559F7D39" w14:textId="77777777" w:rsidR="006A608A" w:rsidRDefault="00000000">
      <w:pPr>
        <w:pStyle w:val="pheading"/>
      </w:pPr>
      <w:r>
        <w:t>EXÉCUTION / MISE EN ŒUVRE</w:t>
      </w:r>
    </w:p>
    <w:p w14:paraId="6293C8F9" w14:textId="77777777" w:rsidR="006A608A" w:rsidRDefault="00000000">
      <w:pPr>
        <w:pStyle w:val="pheading"/>
      </w:pPr>
      <w:r>
        <w:t>- Prescriptions générales</w:t>
      </w:r>
    </w:p>
    <w:p w14:paraId="5A91ED6B" w14:textId="77777777" w:rsidR="006A608A" w:rsidRDefault="00000000">
      <w:r>
        <w:t>Les plinthes sont mises en œuvre selon le § 9.5.7.2 de la [NIT 165] - Code de bonne pratique pour la pose de revêtements de sol souples (CSTC, 1986).</w:t>
      </w:r>
    </w:p>
    <w:p w14:paraId="2B4E1078" w14:textId="77777777" w:rsidR="006A608A" w:rsidRDefault="00000000">
      <w:pPr>
        <w:pStyle w:val="Author-eListParagraph"/>
        <w:numPr>
          <w:ilvl w:val="0"/>
          <w:numId w:val="983"/>
        </w:numPr>
      </w:pPr>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spéciale'hot-melt'qui coule déjà dans des circonstances de mise en œuvre normales (au moins 18°C ).</w:t>
      </w:r>
    </w:p>
    <w:p w14:paraId="6CDA82F7" w14:textId="77777777" w:rsidR="006A608A" w:rsidRDefault="00000000">
      <w:pPr>
        <w:pStyle w:val="Author-eListParagraph"/>
        <w:numPr>
          <w:ilvl w:val="0"/>
          <w:numId w:val="983"/>
        </w:numPr>
      </w:pPr>
      <w:r>
        <w:t>Dans les angles, les plinthes sont exécutées à onglet.</w:t>
      </w:r>
    </w:p>
    <w:p w14:paraId="15DF207D" w14:textId="77777777" w:rsidR="006A608A" w:rsidRDefault="00000000">
      <w:pPr>
        <w:pStyle w:val="Author-eListParagraph"/>
        <w:numPr>
          <w:ilvl w:val="0"/>
          <w:numId w:val="983"/>
        </w:numPr>
      </w:pPr>
      <w:r>
        <w:t xml:space="preserve">Les bandes de plinthe sont collées sur toute leur surface sur le support avec la colle préconisée par le fabricant. Après le séchage de la colle, les joints sont découpés et soudés avec apport d'un cordon de soudure pour linoléum. </w:t>
      </w:r>
    </w:p>
    <w:p w14:paraId="2BEE1E79" w14:textId="77777777" w:rsidR="006A608A" w:rsidRDefault="00000000">
      <w:pPr>
        <w:pStyle w:val="pheading"/>
      </w:pPr>
      <w:r>
        <w:t>- Notes d’exécution complémentaires</w:t>
      </w:r>
    </w:p>
    <w:p w14:paraId="6913D13C" w14:textId="77777777" w:rsidR="006A608A" w:rsidRDefault="00000000">
      <w:r>
        <w:t>Application d'une cire et l'encaustiquage ou application d'une émulsion autolubrifiante.</w:t>
      </w:r>
    </w:p>
    <w:p w14:paraId="384EDD5D" w14:textId="77777777" w:rsidR="006A608A" w:rsidRDefault="00000000">
      <w:pPr>
        <w:pStyle w:val="pheading"/>
      </w:pPr>
      <w:r>
        <w:t>MESURAGE</w:t>
      </w:r>
    </w:p>
    <w:p w14:paraId="448F0836" w14:textId="77777777" w:rsidR="006A608A" w:rsidRDefault="00000000">
      <w:r>
        <w:t>Conformément aux indications spécifiques dans le cahier spécial des charges et/ou le métré récapitulatif, le mesurage doit être conçu comme suit :</w:t>
      </w:r>
    </w:p>
    <w:p w14:paraId="3E3AC7C6" w14:textId="77777777" w:rsidR="006A608A" w:rsidRDefault="00000000">
      <w:r>
        <w:rPr>
          <w:u w:val="single"/>
        </w:rPr>
        <w:t>Attention </w:t>
      </w:r>
      <w:r>
        <w:br/>
        <w:t>Le prix pour le revêtement des paliers concernés est toujours repris dans un poste séparé sous la rubrique concernée des carrelages, des revêtements de sol souples et/ou en bois.</w:t>
      </w:r>
    </w:p>
    <w:p w14:paraId="700ECDB2" w14:textId="77777777" w:rsidR="006A608A" w:rsidRDefault="00000000">
      <w:pPr>
        <w:pStyle w:val="pheading"/>
      </w:pPr>
      <w:r>
        <w:t>- unité de mesure:</w:t>
      </w:r>
    </w:p>
    <w:p w14:paraId="02F60C8B" w14:textId="77777777" w:rsidR="006A608A" w:rsidRDefault="00000000">
      <w:r>
        <w:rPr>
          <w:rStyle w:val="optioncarChar"/>
        </w:rPr>
        <w:t>p</w:t>
      </w:r>
      <w:r>
        <w:t xml:space="preserve"> (par défaut)</w:t>
      </w:r>
      <w:r>
        <w:rPr>
          <w:rStyle w:val="optioncarChar"/>
        </w:rPr>
        <w:t> / m² / *** </w:t>
      </w:r>
    </w:p>
    <w:p w14:paraId="344BF31C" w14:textId="77777777" w:rsidR="006A608A" w:rsidRDefault="00000000">
      <w:pPr>
        <w:pStyle w:val="pheading"/>
      </w:pPr>
      <w:r>
        <w:t>- code de mesurage:</w:t>
      </w:r>
    </w:p>
    <w:p w14:paraId="60BA3F01" w14:textId="77777777" w:rsidR="006A608A" w:rsidRDefault="00000000">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6410054B" w14:textId="77777777" w:rsidR="006A608A" w:rsidRDefault="00000000">
      <w:pPr>
        <w:pStyle w:val="pheading"/>
      </w:pPr>
      <w:r>
        <w:t>- nature du marché:</w:t>
      </w:r>
    </w:p>
    <w:p w14:paraId="55A7F8B8" w14:textId="77777777" w:rsidR="006A608A" w:rsidRDefault="00000000">
      <w:r>
        <w:t>QF</w:t>
      </w:r>
    </w:p>
    <w:p w14:paraId="27FD88F5" w14:textId="77777777" w:rsidR="006A608A" w:rsidRDefault="00000000">
      <w:pPr>
        <w:pStyle w:val="Author-eSectionHeading6"/>
      </w:pPr>
      <w:bookmarkStart w:id="1527" w:name="_Toc112762093"/>
      <w:r>
        <w:t>57.22.6c Marches / Contremarches en matériaux synthétiques - revêtement en pvc CCTB 01.10</w:t>
      </w:r>
      <w:bookmarkEnd w:id="1527"/>
    </w:p>
    <w:p w14:paraId="447BD7E0" w14:textId="77777777" w:rsidR="006A608A" w:rsidRDefault="00000000">
      <w:pPr>
        <w:pStyle w:val="pheading"/>
      </w:pPr>
      <w:r>
        <w:t>MATÉRIAUX</w:t>
      </w:r>
    </w:p>
    <w:p w14:paraId="5E15810B" w14:textId="77777777" w:rsidR="006A608A" w:rsidRDefault="00000000">
      <w:pPr>
        <w:pStyle w:val="pheading"/>
      </w:pPr>
      <w:r>
        <w:t>- Caractéristiques générales</w:t>
      </w:r>
    </w:p>
    <w:p w14:paraId="7A046693" w14:textId="77777777" w:rsidR="006A608A" w:rsidRDefault="00000000">
      <w:r>
        <w:t>Les plinthes préfabriquées sont livrées et placées dans les plus grandes longueurs possibles. Le PVC utilisé doit satisfaire aux prescriptions des normes [NBN EN 477]; [NBN EN 513]; [NBN EN 13245-1] et [NBN EN 13245-2]. Les plinthes sont livrées dans les plus grandes longueurs possibles, les pièces d'ajustage d'une longueur inférieure à 80 cm doivent être évitées.</w:t>
      </w:r>
    </w:p>
    <w:p w14:paraId="15DFFE9B" w14:textId="77777777" w:rsidR="006A608A" w:rsidRDefault="00000000">
      <w:pPr>
        <w:pStyle w:val="heading"/>
      </w:pPr>
      <w:r>
        <w:t>Spécifications</w:t>
      </w:r>
    </w:p>
    <w:p w14:paraId="4D3734AF" w14:textId="77777777" w:rsidR="006A608A" w:rsidRDefault="00000000">
      <w:pPr>
        <w:pStyle w:val="Author-eListParagraph"/>
        <w:numPr>
          <w:ilvl w:val="0"/>
          <w:numId w:val="984"/>
        </w:numPr>
      </w:pPr>
      <w:r>
        <w:t xml:space="preserve">Type : profils creux extrudés, renforcés transversalement à l'aide de </w:t>
      </w:r>
      <w:r>
        <w:rPr>
          <w:rStyle w:val="optioncarChar"/>
        </w:rPr>
        <w:t>nervures </w:t>
      </w:r>
      <w:r>
        <w:t>(par défaut)</w:t>
      </w:r>
      <w:r>
        <w:rPr>
          <w:rStyle w:val="optioncarChar"/>
        </w:rPr>
        <w:t> / *** </w:t>
      </w:r>
    </w:p>
    <w:p w14:paraId="59ECF623" w14:textId="77777777" w:rsidR="006A608A" w:rsidRDefault="00000000">
      <w:pPr>
        <w:pStyle w:val="Author-eListParagraph"/>
        <w:numPr>
          <w:ilvl w:val="0"/>
          <w:numId w:val="984"/>
        </w:numPr>
      </w:pPr>
      <w:r>
        <w:t xml:space="preserve">Matériaux: </w:t>
      </w:r>
      <w:r>
        <w:rPr>
          <w:rStyle w:val="optioncarChar"/>
        </w:rPr>
        <w:t>PVC exempt de plastifiant</w:t>
      </w:r>
      <w:r>
        <w:t> (par défaut)</w:t>
      </w:r>
      <w:r>
        <w:rPr>
          <w:rStyle w:val="optioncarChar"/>
        </w:rPr>
        <w:t xml:space="preserve"> / PVC cellulaire exempt de plastifiant / ***</w:t>
      </w:r>
    </w:p>
    <w:p w14:paraId="72AB9160" w14:textId="77777777" w:rsidR="006A608A" w:rsidRDefault="00000000">
      <w:pPr>
        <w:pStyle w:val="Author-eListParagraph"/>
        <w:numPr>
          <w:ilvl w:val="0"/>
          <w:numId w:val="984"/>
        </w:numPr>
      </w:pPr>
      <w:r>
        <w:t xml:space="preserve">Epaisseur des parois : minimum </w:t>
      </w:r>
      <w:r>
        <w:rPr>
          <w:rStyle w:val="optioncarChar"/>
        </w:rPr>
        <w:t>1 </w:t>
      </w:r>
      <w:r>
        <w:t>(par défaut) </w:t>
      </w:r>
      <w:r>
        <w:rPr>
          <w:rStyle w:val="optioncarChar"/>
        </w:rPr>
        <w:t>/ *** </w:t>
      </w:r>
      <w:r>
        <w:t> mm.</w:t>
      </w:r>
    </w:p>
    <w:p w14:paraId="3AF508F6" w14:textId="77777777" w:rsidR="006A608A" w:rsidRDefault="00000000">
      <w:pPr>
        <w:pStyle w:val="Author-eListParagraph"/>
        <w:numPr>
          <w:ilvl w:val="0"/>
          <w:numId w:val="984"/>
        </w:numPr>
      </w:pPr>
      <w:r>
        <w:t xml:space="preserve">Epaisseur des plinthes : minimum </w:t>
      </w:r>
      <w:r>
        <w:rPr>
          <w:rStyle w:val="optioncarChar"/>
        </w:rPr>
        <w:t>8 </w:t>
      </w:r>
      <w:r>
        <w:t>(par défaut)</w:t>
      </w:r>
      <w:r>
        <w:rPr>
          <w:rStyle w:val="optioncarChar"/>
        </w:rPr>
        <w:t xml:space="preserve"> / 10 / ***</w:t>
      </w:r>
      <w:r>
        <w:t xml:space="preserve"> mm.</w:t>
      </w:r>
    </w:p>
    <w:p w14:paraId="65658D39" w14:textId="77777777" w:rsidR="006A608A" w:rsidRDefault="00000000">
      <w:pPr>
        <w:pStyle w:val="Author-eListParagraph"/>
        <w:numPr>
          <w:ilvl w:val="0"/>
          <w:numId w:val="984"/>
        </w:numPr>
      </w:pPr>
      <w:r>
        <w:t xml:space="preserve">Hauteur : environ </w:t>
      </w:r>
      <w:r>
        <w:rPr>
          <w:rStyle w:val="optioncarChar"/>
        </w:rPr>
        <w:t>60 </w:t>
      </w:r>
      <w:r>
        <w:t>(par défaut)</w:t>
      </w:r>
      <w:r>
        <w:rPr>
          <w:rStyle w:val="optioncarChar"/>
        </w:rPr>
        <w:t xml:space="preserve"> / 80 / ***</w:t>
      </w:r>
      <w:r>
        <w:t xml:space="preserve"> mm</w:t>
      </w:r>
    </w:p>
    <w:p w14:paraId="03E7A4F8" w14:textId="77777777" w:rsidR="006A608A" w:rsidRDefault="00000000">
      <w:pPr>
        <w:pStyle w:val="Author-eListParagraph"/>
        <w:numPr>
          <w:ilvl w:val="0"/>
          <w:numId w:val="984"/>
        </w:numPr>
      </w:pPr>
      <w:r>
        <w:t xml:space="preserve">Forme : les angles visibles sont </w:t>
      </w:r>
      <w:r>
        <w:rPr>
          <w:rStyle w:val="optioncarChar"/>
        </w:rPr>
        <w:t xml:space="preserve">droits </w:t>
      </w:r>
      <w:r>
        <w:t>(par défaut) </w:t>
      </w:r>
      <w:r>
        <w:rPr>
          <w:rStyle w:val="optioncarChar"/>
        </w:rPr>
        <w:t>/ biseautés / arrondis / ***</w:t>
      </w:r>
    </w:p>
    <w:p w14:paraId="68B068BA" w14:textId="77777777" w:rsidR="006A608A" w:rsidRDefault="00000000">
      <w:pPr>
        <w:pStyle w:val="pheading"/>
      </w:pPr>
      <w:r>
        <w:t>- Finitions</w:t>
      </w:r>
    </w:p>
    <w:p w14:paraId="52AE8EF8" w14:textId="77777777" w:rsidR="006A608A" w:rsidRDefault="00000000">
      <w:r>
        <w:t xml:space="preserve">Texture de la surface : </w:t>
      </w:r>
      <w:r>
        <w:rPr>
          <w:rStyle w:val="optioncarChar"/>
        </w:rPr>
        <w:t>parfaitement lisse </w:t>
      </w:r>
      <w:r>
        <w:t>(par défaut) </w:t>
      </w:r>
      <w:r>
        <w:rPr>
          <w:rStyle w:val="optioncarChar"/>
        </w:rPr>
        <w:t>/ *** </w:t>
      </w:r>
      <w:r>
        <w:br/>
        <w:t xml:space="preserve">Aspect : </w:t>
      </w:r>
      <w:r>
        <w:rPr>
          <w:rStyle w:val="optioncarChar"/>
        </w:rPr>
        <w:t>satiné</w:t>
      </w:r>
      <w:r>
        <w:t> (par défaut)</w:t>
      </w:r>
      <w:r>
        <w:rPr>
          <w:rStyle w:val="optioncarChar"/>
        </w:rPr>
        <w:t xml:space="preserve"> / brillant / ***</w:t>
      </w:r>
      <w:r>
        <w:t xml:space="preserve"> .</w:t>
      </w:r>
      <w:r>
        <w:br/>
        <w:t xml:space="preserve">Coloris : </w:t>
      </w:r>
      <w:r>
        <w:rPr>
          <w:rStyle w:val="optioncarChar"/>
        </w:rPr>
        <w:t>couleur RAL n° à choisir dans la gamme complète du fabricant</w:t>
      </w:r>
      <w:r>
        <w:t> (par défaut)</w:t>
      </w:r>
      <w:r>
        <w:rPr>
          <w:rStyle w:val="optioncarChar"/>
        </w:rPr>
        <w:t> / ***  </w:t>
      </w:r>
      <w:r>
        <w:t>.</w:t>
      </w:r>
    </w:p>
    <w:p w14:paraId="0DAFB369" w14:textId="77777777" w:rsidR="006A608A" w:rsidRDefault="00000000">
      <w:pPr>
        <w:pStyle w:val="pheading"/>
      </w:pPr>
      <w:r>
        <w:t>EXÉCUTION / MISE EN ŒUVRE</w:t>
      </w:r>
    </w:p>
    <w:p w14:paraId="28828B87" w14:textId="77777777" w:rsidR="006A608A" w:rsidRDefault="00000000">
      <w:pPr>
        <w:pStyle w:val="pheading"/>
      </w:pPr>
      <w:r>
        <w:t>- Prescriptions générales</w:t>
      </w:r>
    </w:p>
    <w:p w14:paraId="332F7F5A" w14:textId="77777777" w:rsidR="006A608A" w:rsidRDefault="00000000">
      <w:r>
        <w:t>Les plinthes sont mises en œuvre selon le § 9.5.7.2 de la [NIT 165] .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(par défaut)</w:t>
      </w:r>
      <w:r>
        <w:rPr>
          <w:rStyle w:val="optioncarChar"/>
        </w:rPr>
        <w:t xml:space="preserve"> / assemblage à enclenchement invisible / ***</w:t>
      </w:r>
      <w:r>
        <w:t>, conformément aux recommandations du fabricant.</w:t>
      </w:r>
    </w:p>
    <w:p w14:paraId="40357A36" w14:textId="77777777" w:rsidR="006A608A" w:rsidRDefault="00000000">
      <w:pPr>
        <w:pStyle w:val="pheading"/>
      </w:pPr>
      <w:r>
        <w:t>- Notes d’exécution complémentaires</w:t>
      </w:r>
    </w:p>
    <w:p w14:paraId="5E9E2D47" w14:textId="77777777" w:rsidR="006A608A" w:rsidRDefault="00000000">
      <w:r>
        <w:t>Avant de procéder à la mise en œuvre, la jonction entre le revêtement de sol et le mur est parachevée avec un joint au silicone afin d'empêcher la pénétration d'humidité.</w:t>
      </w:r>
    </w:p>
    <w:p w14:paraId="753BD774" w14:textId="77777777" w:rsidR="006A608A" w:rsidRDefault="00000000">
      <w:pPr>
        <w:pStyle w:val="pheading"/>
      </w:pPr>
      <w:r>
        <w:t>MESURAGE</w:t>
      </w:r>
    </w:p>
    <w:p w14:paraId="13C5751B" w14:textId="77777777" w:rsidR="006A608A" w:rsidRDefault="00000000">
      <w:r>
        <w:t>Conformément aux indications spécifiques dans le cahier spécial des charges et/ou le métré récapitulatif, le mesurage doit être conçu comme suit :</w:t>
      </w:r>
    </w:p>
    <w:p w14:paraId="192A38F2" w14:textId="77777777" w:rsidR="006A608A" w:rsidRDefault="00000000">
      <w:r>
        <w:rPr>
          <w:u w:val="single"/>
        </w:rPr>
        <w:t>Attention </w:t>
      </w:r>
      <w:r>
        <w:br/>
        <w:t>Le prix pour le revêtement des paliers concernés est toujours repris dans un poste séparé sous la rubrique concernée des carrelages, des revêtements de sol souples et/ou en bois.</w:t>
      </w:r>
    </w:p>
    <w:p w14:paraId="03D74EDF" w14:textId="77777777" w:rsidR="006A608A" w:rsidRDefault="00000000">
      <w:pPr>
        <w:pStyle w:val="pheading"/>
      </w:pPr>
      <w:r>
        <w:t>- unité de mesure:</w:t>
      </w:r>
    </w:p>
    <w:p w14:paraId="75F961E7" w14:textId="77777777" w:rsidR="006A608A" w:rsidRDefault="00000000">
      <w:r>
        <w:rPr>
          <w:rStyle w:val="optioncarChar"/>
        </w:rPr>
        <w:t>p</w:t>
      </w:r>
      <w:r>
        <w:t xml:space="preserve"> (par défaut)</w:t>
      </w:r>
      <w:r>
        <w:rPr>
          <w:rStyle w:val="optioncarChar"/>
        </w:rPr>
        <w:t xml:space="preserve"> / m² / ***</w:t>
      </w:r>
    </w:p>
    <w:p w14:paraId="7B2DD127" w14:textId="77777777" w:rsidR="006A608A" w:rsidRDefault="00000000">
      <w:pPr>
        <w:pStyle w:val="pheading"/>
      </w:pPr>
      <w:r>
        <w:t>- code de mesurage:</w:t>
      </w:r>
    </w:p>
    <w:p w14:paraId="27BDB749" w14:textId="77777777" w:rsidR="006A608A" w:rsidRDefault="00000000">
      <w:r>
        <w:rPr>
          <w:rStyle w:val="optioncarChar"/>
        </w:rPr>
        <w:t xml:space="preserve">Par marche, de même dimensions, épaisseur et type, éventuellement en fonction des marches droites et tournantes; y compris la contremarche, la marche palière, les plinthes, … / Ventilé par type, traitement de surface et épaisseur / *** </w:t>
      </w:r>
      <w:r>
        <w:t>.</w:t>
      </w:r>
    </w:p>
    <w:p w14:paraId="342D3793" w14:textId="77777777" w:rsidR="006A608A" w:rsidRDefault="00000000">
      <w:pPr>
        <w:pStyle w:val="pheading"/>
      </w:pPr>
      <w:r>
        <w:t>- nature du marché:</w:t>
      </w:r>
    </w:p>
    <w:p w14:paraId="45B9C3E4" w14:textId="77777777" w:rsidR="006A608A" w:rsidRDefault="00000000">
      <w:r>
        <w:t>QF</w:t>
      </w:r>
    </w:p>
    <w:p w14:paraId="029CD23B" w14:textId="77777777" w:rsidR="006A608A" w:rsidRDefault="00000000">
      <w:pPr>
        <w:pStyle w:val="Author-eSectionHeading6"/>
      </w:pPr>
      <w:bookmarkStart w:id="1528" w:name="_Toc112762094"/>
      <w:r>
        <w:t>57.22.6d Marches / Contremarches en matériaux synthétiques - revêtement en vinyle CCTB 01.10</w:t>
      </w:r>
      <w:bookmarkEnd w:id="1528"/>
    </w:p>
    <w:p w14:paraId="5539D116" w14:textId="77777777" w:rsidR="006A608A" w:rsidRDefault="00000000">
      <w:pPr>
        <w:pStyle w:val="pheading"/>
      </w:pPr>
      <w:r>
        <w:t>MATÉRIAUX</w:t>
      </w:r>
    </w:p>
    <w:p w14:paraId="261726EB" w14:textId="77777777" w:rsidR="006A608A" w:rsidRDefault="00000000">
      <w:pPr>
        <w:pStyle w:val="pheading"/>
      </w:pPr>
      <w:r>
        <w:t>- Caractéristiques générales</w:t>
      </w:r>
    </w:p>
    <w:p w14:paraId="613CBB65" w14:textId="77777777" w:rsidR="006A608A" w:rsidRDefault="00000000">
      <w:r>
        <w:t>Les plinthes préfabriquées sont livrées et placées dans les plus grandes longueurs possibles. Les plinthes sont livrées dans les plus grandes longueurs possibles, les pièces d'ajustage d'une longueur inférieure à 80 cm doivent être évitées.</w:t>
      </w:r>
    </w:p>
    <w:p w14:paraId="71EDEA1B" w14:textId="77777777" w:rsidR="006A608A" w:rsidRDefault="00000000">
      <w:pPr>
        <w:pStyle w:val="heading"/>
      </w:pPr>
      <w:r>
        <w:t>Spécifications</w:t>
      </w:r>
    </w:p>
    <w:p w14:paraId="4F3AF489" w14:textId="77777777" w:rsidR="006A608A" w:rsidRDefault="00000000">
      <w:pPr>
        <w:pStyle w:val="Author-eListParagraph"/>
        <w:numPr>
          <w:ilvl w:val="0"/>
          <w:numId w:val="985"/>
        </w:numPr>
      </w:pPr>
      <w:r>
        <w:t xml:space="preserve">Type : profils creux extrudés, renforcés transversalement à l'aide de </w:t>
      </w:r>
      <w:r>
        <w:rPr>
          <w:rStyle w:val="optioncarChar"/>
        </w:rPr>
        <w:t>nervures </w:t>
      </w:r>
      <w:r>
        <w:t>(par défaut)</w:t>
      </w:r>
      <w:r>
        <w:rPr>
          <w:rStyle w:val="optioncarChar"/>
        </w:rPr>
        <w:t> / *** </w:t>
      </w:r>
    </w:p>
    <w:p w14:paraId="23C406CF" w14:textId="77777777" w:rsidR="006A608A" w:rsidRDefault="00000000">
      <w:pPr>
        <w:pStyle w:val="Author-eListParagraph"/>
        <w:numPr>
          <w:ilvl w:val="0"/>
          <w:numId w:val="985"/>
        </w:numPr>
      </w:pPr>
      <w:r>
        <w:t xml:space="preserve">Matériaux: </w:t>
      </w:r>
      <w:r>
        <w:rPr>
          <w:rStyle w:val="optioncarChar"/>
        </w:rPr>
        <w:t>PVC exempt de plastifiant</w:t>
      </w:r>
      <w:r>
        <w:t> (par défaut)</w:t>
      </w:r>
      <w:r>
        <w:rPr>
          <w:rStyle w:val="optioncarChar"/>
        </w:rPr>
        <w:t xml:space="preserve"> / PVC cellulaire exempt de plastifiant / ***</w:t>
      </w:r>
    </w:p>
    <w:p w14:paraId="32460147" w14:textId="77777777" w:rsidR="006A608A" w:rsidRDefault="00000000">
      <w:pPr>
        <w:pStyle w:val="Author-eListParagraph"/>
        <w:numPr>
          <w:ilvl w:val="0"/>
          <w:numId w:val="985"/>
        </w:numPr>
      </w:pPr>
      <w:r>
        <w:t xml:space="preserve">Epaisseur des parois : minimum </w:t>
      </w:r>
      <w:r>
        <w:rPr>
          <w:rStyle w:val="optioncarChar"/>
        </w:rPr>
        <w:t>1 </w:t>
      </w:r>
      <w:r>
        <w:t>(par défaut)</w:t>
      </w:r>
      <w:r>
        <w:rPr>
          <w:rStyle w:val="optioncarChar"/>
        </w:rPr>
        <w:t> / *** </w:t>
      </w:r>
      <w:r>
        <w:t> mm.</w:t>
      </w:r>
    </w:p>
    <w:p w14:paraId="42ABBE9C" w14:textId="77777777" w:rsidR="006A608A" w:rsidRDefault="00000000">
      <w:pPr>
        <w:pStyle w:val="Author-eListParagraph"/>
        <w:numPr>
          <w:ilvl w:val="0"/>
          <w:numId w:val="985"/>
        </w:numPr>
      </w:pPr>
      <w:r>
        <w:t xml:space="preserve">Epaisseur des plinthes : minimum </w:t>
      </w:r>
      <w:r>
        <w:rPr>
          <w:rStyle w:val="optioncarChar"/>
        </w:rPr>
        <w:t>8</w:t>
      </w:r>
      <w:r>
        <w:t> (par défaut)</w:t>
      </w:r>
      <w:r>
        <w:rPr>
          <w:rStyle w:val="optioncarChar"/>
        </w:rPr>
        <w:t xml:space="preserve"> / 10 / *** </w:t>
      </w:r>
      <w:r>
        <w:t>mm.</w:t>
      </w:r>
    </w:p>
    <w:p w14:paraId="51BC3AE4" w14:textId="77777777" w:rsidR="006A608A" w:rsidRDefault="00000000">
      <w:pPr>
        <w:pStyle w:val="Author-eListParagraph"/>
        <w:numPr>
          <w:ilvl w:val="0"/>
          <w:numId w:val="985"/>
        </w:numPr>
      </w:pPr>
      <w:r>
        <w:t xml:space="preserve">Hauteur : environ </w:t>
      </w:r>
      <w:r>
        <w:rPr>
          <w:rStyle w:val="optioncarChar"/>
        </w:rPr>
        <w:t>60 </w:t>
      </w:r>
      <w:r>
        <w:t>(par défaut)</w:t>
      </w:r>
      <w:r>
        <w:rPr>
          <w:rStyle w:val="optioncarChar"/>
        </w:rPr>
        <w:t xml:space="preserve"> / 80 / *** </w:t>
      </w:r>
      <w:r>
        <w:t>mm</w:t>
      </w:r>
    </w:p>
    <w:p w14:paraId="3D2C1CF6" w14:textId="77777777" w:rsidR="006A608A" w:rsidRDefault="00000000">
      <w:pPr>
        <w:pStyle w:val="Author-eListParagraph"/>
        <w:numPr>
          <w:ilvl w:val="0"/>
          <w:numId w:val="985"/>
        </w:numPr>
      </w:pPr>
      <w:r>
        <w:t xml:space="preserve">Forme : les angles visibles sont </w:t>
      </w:r>
      <w:r>
        <w:rPr>
          <w:rStyle w:val="optioncarChar"/>
        </w:rPr>
        <w:t>droits</w:t>
      </w:r>
      <w:r>
        <w:t> (par défaut)</w:t>
      </w:r>
      <w:r>
        <w:rPr>
          <w:rStyle w:val="optioncarChar"/>
        </w:rPr>
        <w:t xml:space="preserve"> / biseautés / arrondis / ***</w:t>
      </w:r>
    </w:p>
    <w:p w14:paraId="605FE4EE" w14:textId="77777777" w:rsidR="006A608A" w:rsidRDefault="00000000">
      <w:pPr>
        <w:pStyle w:val="Author-eListParagraph"/>
        <w:numPr>
          <w:ilvl w:val="0"/>
          <w:numId w:val="985"/>
        </w:numPr>
      </w:pPr>
      <w:r>
        <w:t xml:space="preserve">Texture de la surface : </w:t>
      </w:r>
      <w:r>
        <w:rPr>
          <w:rStyle w:val="optioncarChar"/>
        </w:rPr>
        <w:t>parfaitement lisse  </w:t>
      </w:r>
      <w:r>
        <w:t>(par défaut)</w:t>
      </w:r>
      <w:r>
        <w:rPr>
          <w:rStyle w:val="optioncarChar"/>
        </w:rPr>
        <w:t> / *** </w:t>
      </w:r>
    </w:p>
    <w:p w14:paraId="59DE56F3" w14:textId="77777777" w:rsidR="006A608A" w:rsidRDefault="00000000">
      <w:pPr>
        <w:pStyle w:val="Author-eListParagraph"/>
        <w:numPr>
          <w:ilvl w:val="0"/>
          <w:numId w:val="985"/>
        </w:numPr>
      </w:pPr>
      <w:r>
        <w:t>Aspect :</w:t>
      </w:r>
      <w:r>
        <w:rPr>
          <w:rStyle w:val="optioncarChar"/>
        </w:rPr>
        <w:t> satiné </w:t>
      </w:r>
      <w:r>
        <w:t>(par défaut)</w:t>
      </w:r>
      <w:r>
        <w:rPr>
          <w:rStyle w:val="optioncarChar"/>
        </w:rPr>
        <w:t xml:space="preserve"> / brillant / *** </w:t>
      </w:r>
      <w:r>
        <w:t>.</w:t>
      </w:r>
    </w:p>
    <w:p w14:paraId="41BA95F9" w14:textId="77777777" w:rsidR="006A608A" w:rsidRDefault="00000000">
      <w:pPr>
        <w:pStyle w:val="Author-eListParagraph"/>
        <w:numPr>
          <w:ilvl w:val="0"/>
          <w:numId w:val="985"/>
        </w:numPr>
      </w:pPr>
      <w:r>
        <w:t xml:space="preserve">Coloris : </w:t>
      </w:r>
      <w:r>
        <w:rPr>
          <w:rStyle w:val="optioncarChar"/>
        </w:rPr>
        <w:t>couleur RAL n° *** / à choisir dans la gamme complète du fabricant</w:t>
      </w:r>
      <w:r>
        <w:t> (par défaut)</w:t>
      </w:r>
      <w:r>
        <w:rPr>
          <w:rStyle w:val="optioncarChar"/>
        </w:rPr>
        <w:t xml:space="preserve">  </w:t>
      </w:r>
      <w:r>
        <w:t>.</w:t>
      </w:r>
    </w:p>
    <w:p w14:paraId="2E18484D" w14:textId="77777777" w:rsidR="006A608A" w:rsidRDefault="00000000">
      <w:pPr>
        <w:pStyle w:val="pheading"/>
      </w:pPr>
      <w:r>
        <w:t>EXÉCUTION / MISE EN ŒUVRE</w:t>
      </w:r>
    </w:p>
    <w:p w14:paraId="749A7974" w14:textId="77777777" w:rsidR="006A608A" w:rsidRDefault="00000000">
      <w:pPr>
        <w:pStyle w:val="pheading"/>
      </w:pPr>
      <w:r>
        <w:t>- Prescriptions générales</w:t>
      </w:r>
    </w:p>
    <w:p w14:paraId="65323BEB" w14:textId="77777777" w:rsidR="006A608A" w:rsidRDefault="00000000">
      <w:r>
        <w:t>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(par défaut)</w:t>
      </w:r>
      <w:r>
        <w:rPr>
          <w:rStyle w:val="optioncarChar"/>
        </w:rPr>
        <w:t xml:space="preserve"> / assemblage à enclenchement invisible / ***</w:t>
      </w:r>
      <w:r>
        <w:t>, conformément aux recommandations du fabricant.</w:t>
      </w:r>
    </w:p>
    <w:p w14:paraId="53318C0C" w14:textId="77777777" w:rsidR="006A608A" w:rsidRDefault="00000000">
      <w:pPr>
        <w:pStyle w:val="pheading"/>
      </w:pPr>
      <w:r>
        <w:t>- Notes d’exécution complémentaires</w:t>
      </w:r>
    </w:p>
    <w:p w14:paraId="2ED694DB" w14:textId="77777777" w:rsidR="006A608A" w:rsidRDefault="00000000">
      <w:r>
        <w:t>Avant de procéder à la mise en œuvre, la jonction entre le revêtement de sol et le mur est parachevée avec un joint au silicone afin d'empêcher la pénétration d'humidité.</w:t>
      </w:r>
    </w:p>
    <w:p w14:paraId="79196FFE" w14:textId="77777777" w:rsidR="006A608A" w:rsidRDefault="00000000">
      <w:pPr>
        <w:pStyle w:val="pheading"/>
      </w:pPr>
      <w:r>
        <w:t>MESURAGE</w:t>
      </w:r>
    </w:p>
    <w:p w14:paraId="5FEA6CB1" w14:textId="77777777" w:rsidR="006A608A" w:rsidRDefault="00000000">
      <w:r>
        <w:t>Conformément aux indications spécifiques dans le cahier spécial des charges et/ou le métré récapitulatif, le mesurage doit être conçu comme suit :</w:t>
      </w:r>
    </w:p>
    <w:p w14:paraId="3F58A13C" w14:textId="77777777" w:rsidR="006A608A" w:rsidRDefault="00000000">
      <w:r>
        <w:rPr>
          <w:u w:val="single"/>
        </w:rPr>
        <w:t>Attention </w:t>
      </w:r>
      <w:r>
        <w:br/>
        <w:t>Le prix pour le revêtement des paliers concernés est toujours repris dans un poste séparé sous la rubrique concernée des carrelages, des revêtements de sol souples et/ou en bois.</w:t>
      </w:r>
    </w:p>
    <w:p w14:paraId="462E59F5" w14:textId="77777777" w:rsidR="006A608A" w:rsidRDefault="00000000">
      <w:pPr>
        <w:pStyle w:val="pheading"/>
      </w:pPr>
      <w:r>
        <w:t>- unité de mesure:</w:t>
      </w:r>
    </w:p>
    <w:p w14:paraId="7B3DD9B4" w14:textId="77777777" w:rsidR="006A608A" w:rsidRDefault="00000000">
      <w:r>
        <w:rPr>
          <w:rStyle w:val="optioncarChar"/>
        </w:rPr>
        <w:t xml:space="preserve">p </w:t>
      </w:r>
      <w:r>
        <w:t>(par défaut)</w:t>
      </w:r>
      <w:r>
        <w:rPr>
          <w:rStyle w:val="optioncarChar"/>
        </w:rPr>
        <w:t> / m² / ***</w:t>
      </w:r>
    </w:p>
    <w:p w14:paraId="0ED5B618" w14:textId="77777777" w:rsidR="006A608A" w:rsidRDefault="00000000">
      <w:pPr>
        <w:pStyle w:val="pheading"/>
      </w:pPr>
      <w:r>
        <w:t>- code de mesurage:</w:t>
      </w:r>
    </w:p>
    <w:p w14:paraId="37B7792E" w14:textId="77777777" w:rsidR="006A608A" w:rsidRDefault="00000000">
      <w:r>
        <w:rPr>
          <w:rStyle w:val="optioncarChar"/>
        </w:rPr>
        <w:t xml:space="preserve">Par marche, de même dimensions, épaisseur et type, éventuellement en fonction des marches droites et tournantes; y compris la contremarche, la marche palière, les plinthes, … </w:t>
      </w:r>
      <w:r>
        <w:t>(par défaut) </w:t>
      </w:r>
      <w:r>
        <w:rPr>
          <w:rStyle w:val="optioncarChar"/>
        </w:rPr>
        <w:t>/ Ventilé par type, traitement de surface et épaisseur / ***.</w:t>
      </w:r>
    </w:p>
    <w:p w14:paraId="14B0B7F9" w14:textId="77777777" w:rsidR="006A608A" w:rsidRDefault="00000000">
      <w:pPr>
        <w:pStyle w:val="pheading"/>
      </w:pPr>
      <w:r>
        <w:t>- nature du marché:</w:t>
      </w:r>
    </w:p>
    <w:p w14:paraId="5A8E9243" w14:textId="77777777" w:rsidR="006A608A" w:rsidRDefault="00000000">
      <w:r>
        <w:t>QF</w:t>
      </w:r>
    </w:p>
    <w:p w14:paraId="2A8E0722" w14:textId="77777777" w:rsidR="006A608A" w:rsidRDefault="00000000">
      <w:pPr>
        <w:pStyle w:val="Author-eSectionHeading6"/>
      </w:pPr>
      <w:bookmarkStart w:id="1529" w:name="_Toc112762095"/>
      <w:r>
        <w:t>57.22.6e Marches / Contremarches en matériaux synthétiques - revêtement en caoutchouc CCTB 01.10</w:t>
      </w:r>
      <w:bookmarkEnd w:id="1529"/>
    </w:p>
    <w:p w14:paraId="25B46152" w14:textId="77777777" w:rsidR="006A608A" w:rsidRDefault="00000000">
      <w:pPr>
        <w:pStyle w:val="pheading"/>
      </w:pPr>
      <w:r>
        <w:t>MATÉRIAUX</w:t>
      </w:r>
    </w:p>
    <w:p w14:paraId="14064296" w14:textId="77777777" w:rsidR="006A608A" w:rsidRDefault="00000000">
      <w:pPr>
        <w:pStyle w:val="pheading"/>
      </w:pPr>
      <w:r>
        <w:t>- Caractéristiques générales</w:t>
      </w:r>
    </w:p>
    <w:p w14:paraId="4F352605" w14:textId="77777777" w:rsidR="006A608A" w:rsidRDefault="00000000">
      <w:r>
        <w:t>Les plinthes préfabriquées sont en caoutchouc de qualité supérieure, amélioré par vulcanisation postérieure. Elles sont exemptes de PVC, plastifiants, formaldéhyde, amiante, cadmium, halogènes et CFK. Elles sont pourvues d'une lèvre élastique durable afin de pouvoir réaliser un raccord étanche avec le revêtement de sol.</w:t>
      </w:r>
    </w:p>
    <w:p w14:paraId="45006A21" w14:textId="77777777" w:rsidR="006A608A" w:rsidRDefault="00000000">
      <w:pPr>
        <w:pStyle w:val="heading"/>
      </w:pPr>
      <w:r>
        <w:t>Spécifications</w:t>
      </w:r>
    </w:p>
    <w:p w14:paraId="3BF44570" w14:textId="77777777" w:rsidR="006A608A" w:rsidRDefault="00000000">
      <w:pPr>
        <w:pStyle w:val="Author-eListParagraph"/>
        <w:numPr>
          <w:ilvl w:val="0"/>
          <w:numId w:val="986"/>
        </w:numPr>
      </w:pPr>
      <w:r>
        <w:t xml:space="preserve">Epaisseur des parois : minimum </w:t>
      </w:r>
      <w:r>
        <w:rPr>
          <w:rStyle w:val="optioncarChar"/>
        </w:rPr>
        <w:t>2,5</w:t>
      </w:r>
      <w:r>
        <w:t xml:space="preserve"> (par défaut) </w:t>
      </w:r>
      <w:r>
        <w:rPr>
          <w:rStyle w:val="optioncarChar"/>
        </w:rPr>
        <w:t>/ 3 / ***</w:t>
      </w:r>
      <w:r>
        <w:t xml:space="preserve"> mm</w:t>
      </w:r>
    </w:p>
    <w:p w14:paraId="25189E2D" w14:textId="77777777" w:rsidR="006A608A" w:rsidRDefault="00000000">
      <w:pPr>
        <w:pStyle w:val="Author-eListParagraph"/>
        <w:numPr>
          <w:ilvl w:val="0"/>
          <w:numId w:val="986"/>
        </w:numPr>
      </w:pPr>
      <w:r>
        <w:t xml:space="preserve">Hauteur : environ </w:t>
      </w:r>
      <w:r>
        <w:rPr>
          <w:rStyle w:val="optioncarChar"/>
        </w:rPr>
        <w:t>60 </w:t>
      </w:r>
      <w:r>
        <w:t>(par défaut)</w:t>
      </w:r>
      <w:r>
        <w:rPr>
          <w:rStyle w:val="optioncarChar"/>
        </w:rPr>
        <w:t> / 80 / ***</w:t>
      </w:r>
      <w:r>
        <w:t xml:space="preserve"> mm</w:t>
      </w:r>
    </w:p>
    <w:p w14:paraId="3C78D893" w14:textId="77777777" w:rsidR="006A608A" w:rsidRDefault="00000000">
      <w:pPr>
        <w:pStyle w:val="Author-eListParagraph"/>
        <w:numPr>
          <w:ilvl w:val="0"/>
          <w:numId w:val="986"/>
        </w:numPr>
      </w:pPr>
      <w:r>
        <w:t xml:space="preserve">Coloris : </w:t>
      </w:r>
      <w:r>
        <w:rPr>
          <w:rStyle w:val="optioncarChar"/>
        </w:rPr>
        <w:t>couleur RAL n° *** / à choisir dans la gamme complète du fabricant</w:t>
      </w:r>
      <w:r>
        <w:t> (par défaut)</w:t>
      </w:r>
    </w:p>
    <w:p w14:paraId="03194A09" w14:textId="77777777" w:rsidR="006A608A" w:rsidRDefault="00000000">
      <w:pPr>
        <w:pStyle w:val="pheading"/>
      </w:pPr>
      <w:r>
        <w:t>EXÉCUTION / MISE EN ŒUVRE</w:t>
      </w:r>
    </w:p>
    <w:p w14:paraId="7C39EB72" w14:textId="77777777" w:rsidR="006A608A" w:rsidRDefault="00000000">
      <w:pPr>
        <w:pStyle w:val="pheading"/>
      </w:pPr>
      <w:r>
        <w:t>- Prescriptions générales</w:t>
      </w:r>
    </w:p>
    <w:p w14:paraId="550A6CC0" w14:textId="77777777" w:rsidR="006A608A" w:rsidRDefault="00000000">
      <w:r>
        <w:t>Les plinthes sont mises en œuvre selon le § 9.5.7.2 de la [NIT 165] .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0BFAE7BB" w14:textId="77777777" w:rsidR="006A608A" w:rsidRDefault="00000000">
      <w:pPr>
        <w:pStyle w:val="pheading"/>
      </w:pPr>
      <w:r>
        <w:t>- Notes d’exécution complémentaires</w:t>
      </w:r>
    </w:p>
    <w:p w14:paraId="3398AC94" w14:textId="77777777" w:rsidR="006A608A" w:rsidRDefault="00000000">
      <w:r>
        <w:t>Avant de procéder à la mise en œuvre, la jonction entre le revêtement de sol et le mur est parachevée avec un joint au silicone afin d'empêcher la pénétration d'humidité.</w:t>
      </w:r>
    </w:p>
    <w:p w14:paraId="032173B9" w14:textId="77777777" w:rsidR="006A608A" w:rsidRDefault="00000000">
      <w:pPr>
        <w:pStyle w:val="pheading"/>
      </w:pPr>
      <w:r>
        <w:t>MESURAGE</w:t>
      </w:r>
    </w:p>
    <w:p w14:paraId="35613E66" w14:textId="77777777" w:rsidR="006A608A" w:rsidRDefault="00000000">
      <w:r>
        <w:t>Conformément aux indications spécifiques dans le cahier spécial des charges et/ou le métré récapitulatif, le mesurage doit être conçu comme suit :</w:t>
      </w:r>
    </w:p>
    <w:p w14:paraId="6EA39FC1" w14:textId="77777777" w:rsidR="006A608A" w:rsidRDefault="00000000">
      <w:r>
        <w:rPr>
          <w:u w:val="single"/>
        </w:rPr>
        <w:t>Attention </w:t>
      </w:r>
      <w:r>
        <w:br/>
        <w:t>Le prix pour le revêtement des paliers concernés est toujours repris dans un poste séparé sous la rubrique concernée des carrelages, des revêtements de sol souples et/ou en bois.</w:t>
      </w:r>
    </w:p>
    <w:p w14:paraId="163491A6" w14:textId="77777777" w:rsidR="006A608A" w:rsidRDefault="00000000">
      <w:pPr>
        <w:pStyle w:val="pheading"/>
      </w:pPr>
      <w:r>
        <w:t>- unité de mesure:</w:t>
      </w:r>
    </w:p>
    <w:p w14:paraId="79C43B62" w14:textId="77777777" w:rsidR="006A608A" w:rsidRDefault="00000000">
      <w:r>
        <w:rPr>
          <w:rStyle w:val="optioncarChar"/>
        </w:rPr>
        <w:t xml:space="preserve">p </w:t>
      </w:r>
      <w:r>
        <w:t>(par défaut)</w:t>
      </w:r>
      <w:r>
        <w:rPr>
          <w:rStyle w:val="optioncarChar"/>
        </w:rPr>
        <w:t xml:space="preserve"> / m² / ***</w:t>
      </w:r>
    </w:p>
    <w:p w14:paraId="782713A3" w14:textId="77777777" w:rsidR="006A608A" w:rsidRDefault="00000000">
      <w:pPr>
        <w:pStyle w:val="pheading"/>
      </w:pPr>
      <w:r>
        <w:t>- code de mesurage:</w:t>
      </w:r>
    </w:p>
    <w:p w14:paraId="0E2949EE" w14:textId="77777777" w:rsidR="006A608A" w:rsidRDefault="00000000">
      <w:r>
        <w:rPr>
          <w:rStyle w:val="optioncarChar"/>
        </w:rPr>
        <w:t>Par marche, de même dimensions, épaisseur et type, éventuellement en fonction des marches droites et tournantes; y compris la contremarche, la marche palière, les plinthes, … </w:t>
      </w:r>
      <w:r>
        <w:t>(par défaut)</w:t>
      </w:r>
      <w:r>
        <w:rPr>
          <w:rStyle w:val="optioncarChar"/>
        </w:rPr>
        <w:t xml:space="preserve"> / Ventilé par type, traitement de surface et épaisseur / ***.</w:t>
      </w:r>
    </w:p>
    <w:p w14:paraId="6105F0B9" w14:textId="77777777" w:rsidR="006A608A" w:rsidRDefault="00000000">
      <w:pPr>
        <w:pStyle w:val="pheading"/>
      </w:pPr>
      <w:r>
        <w:t>- nature du marché:</w:t>
      </w:r>
    </w:p>
    <w:p w14:paraId="3BF0CB10" w14:textId="77777777" w:rsidR="006A608A" w:rsidRDefault="00000000">
      <w:r>
        <w:t>QF</w:t>
      </w:r>
    </w:p>
    <w:p w14:paraId="1FAB0732" w14:textId="77777777" w:rsidR="006A608A" w:rsidRDefault="00000000">
      <w:pPr>
        <w:pStyle w:val="Author-eSectionHeading5"/>
      </w:pPr>
      <w:bookmarkStart w:id="1530" w:name="_Toc112762096"/>
      <w:r>
        <w:t>57.22.7 Marches / Contremarches en verre CCTB 01.02</w:t>
      </w:r>
      <w:bookmarkEnd w:id="1530"/>
    </w:p>
    <w:p w14:paraId="7F3FCF98" w14:textId="77777777" w:rsidR="006A608A" w:rsidRDefault="00000000">
      <w:pPr>
        <w:pStyle w:val="Author-eSectionHeading6"/>
      </w:pPr>
      <w:bookmarkStart w:id="1531" w:name="_Toc112762097"/>
      <w:r>
        <w:t>57.22.7a Marches / Contremarches en verre CCTB 01.02</w:t>
      </w:r>
      <w:bookmarkEnd w:id="1531"/>
    </w:p>
    <w:p w14:paraId="4E0BF088" w14:textId="77777777" w:rsidR="006A608A" w:rsidRDefault="00000000">
      <w:pPr>
        <w:pStyle w:val="Author-eSectionHeading4"/>
      </w:pPr>
      <w:bookmarkStart w:id="1532" w:name="_Toc112762098"/>
      <w:r>
        <w:t>57.23 Paliers CCTB 01.10</w:t>
      </w:r>
      <w:bookmarkEnd w:id="1532"/>
    </w:p>
    <w:p w14:paraId="3B17640E" w14:textId="77777777" w:rsidR="006A608A" w:rsidRDefault="00000000">
      <w:pPr>
        <w:pStyle w:val="pheading"/>
      </w:pPr>
      <w:bookmarkStart w:id="1533" w:name="1169"/>
      <w:bookmarkEnd w:id="1533"/>
      <w:r>
        <w:t>DESCRIPTION</w:t>
      </w:r>
    </w:p>
    <w:p w14:paraId="0B662DFA" w14:textId="77777777" w:rsidR="006A608A" w:rsidRDefault="00000000">
      <w:pPr>
        <w:pStyle w:val="pheading"/>
      </w:pPr>
      <w:r>
        <w:t>- Définition / Comprend</w:t>
      </w:r>
    </w:p>
    <w:p w14:paraId="69FE8ED5" w14:textId="77777777" w:rsidR="006A608A" w:rsidRDefault="00000000">
      <w:r>
        <w:t>Il s'agit de la fourniture et de la pose du revêtement des paliers d'escalier, y compris les plinthes et contremarches, exécutées dans un autre matériau que la structure portante de l'escalier, c'est-à-dire les revêtements en carreaux ou d'une pièce en pierre (reconstituée) ou en bois. Les revêtements de paliers sont destinées, soit à être posées sur les formes en béton, soit à être posées ou fixées sur la structure en acier de l'escalier (paliers autoportants).</w:t>
      </w:r>
    </w:p>
    <w:p w14:paraId="65BA785D" w14:textId="77777777" w:rsidR="006A608A" w:rsidRDefault="00000000">
      <w:r>
        <w:t>Conformément aux dispositions générales ou spécifiques du cahier spécial des charges, les prix unitaires compris sous cette rubrique doivent comprendre, soit dans leur globalité soit selon la ventilation dans le métré récapitulatif :</w:t>
      </w:r>
    </w:p>
    <w:p w14:paraId="3DA872B5" w14:textId="77777777" w:rsidR="006A608A" w:rsidRDefault="00000000">
      <w:pPr>
        <w:pStyle w:val="Author-eListParagraph"/>
        <w:numPr>
          <w:ilvl w:val="0"/>
          <w:numId w:val="987"/>
        </w:numPr>
      </w:pPr>
      <w:r>
        <w:t xml:space="preserve">la préparation du support et l’élimination de décombres, débris, matières étrangères, plâtre, graisses, etc., </w:t>
      </w:r>
    </w:p>
    <w:p w14:paraId="02456B51" w14:textId="77777777" w:rsidR="006A608A" w:rsidRDefault="00000000">
      <w:pPr>
        <w:pStyle w:val="Author-eListParagraph"/>
        <w:numPr>
          <w:ilvl w:val="0"/>
          <w:numId w:val="987"/>
        </w:numPr>
      </w:pPr>
      <w:r>
        <w:t xml:space="preserve">le contrôle des niveaux, </w:t>
      </w:r>
    </w:p>
    <w:p w14:paraId="3C32A292" w14:textId="77777777" w:rsidR="006A608A" w:rsidRDefault="00000000">
      <w:pPr>
        <w:pStyle w:val="Author-eListParagraph"/>
        <w:numPr>
          <w:ilvl w:val="0"/>
          <w:numId w:val="987"/>
        </w:numPr>
      </w:pPr>
      <w:r>
        <w:t xml:space="preserve">la fourniture, le profilage et la pose des revêtements de palier; </w:t>
      </w:r>
    </w:p>
    <w:p w14:paraId="7D9391F4" w14:textId="77777777" w:rsidR="006A608A" w:rsidRDefault="00000000">
      <w:pPr>
        <w:pStyle w:val="Author-eListParagraph"/>
        <w:numPr>
          <w:ilvl w:val="0"/>
          <w:numId w:val="987"/>
        </w:numPr>
      </w:pPr>
      <w:r>
        <w:t xml:space="preserve">la pose de tous les éléments décrits dans le cahier spécial des charges, à savoir les plinthes, la finition des bords et tous les accessoires; </w:t>
      </w:r>
    </w:p>
    <w:p w14:paraId="21534976" w14:textId="77777777" w:rsidR="006A608A" w:rsidRDefault="00000000">
      <w:pPr>
        <w:pStyle w:val="Author-eListParagraph"/>
        <w:numPr>
          <w:ilvl w:val="0"/>
          <w:numId w:val="987"/>
        </w:numPr>
      </w:pPr>
      <w:r>
        <w:t xml:space="preserve">le coulage des joints ou le rejointoiement, le masticage éventuel; </w:t>
      </w:r>
    </w:p>
    <w:p w14:paraId="1335E53F" w14:textId="77777777" w:rsidR="006A608A" w:rsidRDefault="00000000">
      <w:pPr>
        <w:pStyle w:val="Author-eListParagraph"/>
        <w:numPr>
          <w:ilvl w:val="0"/>
          <w:numId w:val="987"/>
        </w:numPr>
      </w:pPr>
      <w:r>
        <w:t xml:space="preserve">le nettoyage du revêtement de palier, y compris l’élimination des taches de mortier ou de colle et du mortier à jointoyer, </w:t>
      </w:r>
    </w:p>
    <w:p w14:paraId="15A87044" w14:textId="77777777" w:rsidR="006A608A" w:rsidRDefault="00000000">
      <w:pPr>
        <w:pStyle w:val="Author-eListParagraph"/>
        <w:numPr>
          <w:ilvl w:val="0"/>
          <w:numId w:val="987"/>
        </w:numPr>
      </w:pPr>
      <w:r>
        <w:t xml:space="preserve">la protection du revêtement pendant les travaux de construction ultérieurs. </w:t>
      </w:r>
    </w:p>
    <w:p w14:paraId="79E79407" w14:textId="77777777" w:rsidR="006A608A" w:rsidRDefault="00000000">
      <w:pPr>
        <w:pStyle w:val="pheading"/>
      </w:pPr>
      <w:r>
        <w:t>MATÉRIAUX</w:t>
      </w:r>
    </w:p>
    <w:p w14:paraId="4426BAA4" w14:textId="77777777" w:rsidR="006A608A" w:rsidRDefault="006A608A"/>
    <w:p w14:paraId="1CD30736" w14:textId="77777777" w:rsidR="006A608A" w:rsidRDefault="00000000">
      <w:pPr>
        <w:pStyle w:val="Author-eListParagraph"/>
        <w:numPr>
          <w:ilvl w:val="0"/>
          <w:numId w:val="988"/>
        </w:numPr>
      </w:pPr>
      <w:r>
        <w:t>Toutes les pièces, les paliers droits et tournants sont profilées et fabriquées selon les plans d'adjudication et/ou les plans d'exécution approuvés.</w:t>
      </w:r>
    </w:p>
    <w:p w14:paraId="66C87017" w14:textId="77777777" w:rsidR="006A608A" w:rsidRDefault="00000000">
      <w:pPr>
        <w:pStyle w:val="Author-eListParagraph"/>
        <w:numPr>
          <w:ilvl w:val="0"/>
          <w:numId w:val="988"/>
        </w:numPr>
      </w:pPr>
      <w:r>
        <w:t xml:space="preserve">Une série complète d'échantillons du matériau de revêtement est soumise à l'approbation de l'auteur de projet en même temps que les plans d'exécution. Avant l'exécution, le poseur des revêtements de palier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14:paraId="32811B84" w14:textId="77777777" w:rsidR="006A608A" w:rsidRDefault="00000000">
      <w:pPr>
        <w:pStyle w:val="Author-eListParagraph"/>
        <w:numPr>
          <w:ilvl w:val="0"/>
          <w:numId w:val="988"/>
        </w:numPr>
      </w:pPr>
      <w:r>
        <w:t xml:space="preserve">En matière de sécurité incendie, les revêtements d’escaliers doivent répondre à certaines exigences en fonction de la destination du local auquel ils appartiennent. </w:t>
      </w:r>
    </w:p>
    <w:p w14:paraId="1E0965C8" w14:textId="0D191DCA" w:rsidR="006A608A" w:rsidRDefault="00000000">
      <w:pPr>
        <w:pStyle w:val="Author-eListParagraph"/>
        <w:numPr>
          <w:ilvl w:val="0"/>
          <w:numId w:val="988"/>
        </w:numPr>
      </w:pPr>
      <w:r>
        <w:t xml:space="preserve">Support aux prescripteurs : [SWL GSI/T1/B] de la prévention passive référencé dans le tome </w:t>
      </w:r>
      <w:hyperlink r:id="rId431" w:history="1">
        <w:r>
          <w:t>0 T0 Entreprise / Chantier</w:t>
        </w:r>
      </w:hyperlink>
      <w:r>
        <w:t>  de ce cahier des charge.</w:t>
      </w:r>
    </w:p>
    <w:p w14:paraId="6992606D" w14:textId="77777777" w:rsidR="006A608A" w:rsidRDefault="00000000">
      <w:pPr>
        <w:pStyle w:val="pheading"/>
      </w:pPr>
      <w:r>
        <w:t>EXÉCUTION / MISE EN ŒUVRE</w:t>
      </w:r>
    </w:p>
    <w:p w14:paraId="2F8A2D56" w14:textId="77777777" w:rsidR="006A608A" w:rsidRDefault="00000000">
      <w:r>
        <w:t>La pose et la fixation du revêtement sont exécutées selon les directives du chapitre 5 de la [NIT 213] et du chapitre 6 de la [NIT 237]. Les paliers sont réalisés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14:paraId="62F9F9C2" w14:textId="77777777" w:rsidR="006A608A" w:rsidRDefault="00000000">
      <w:r>
        <w:t xml:space="preserve">Voir aussi </w:t>
      </w:r>
      <w:hyperlink w:anchor="268" w:history="1">
        <w:r>
          <w:t>57.1 Escaliers et garde-corps complets</w:t>
        </w:r>
      </w:hyperlink>
      <w:r>
        <w:t xml:space="preserve"> Escaliers et garde-corps complets.</w:t>
      </w:r>
    </w:p>
    <w:p w14:paraId="2AEF6630" w14:textId="77777777" w:rsidR="006A608A" w:rsidRDefault="006A608A"/>
    <w:p w14:paraId="3D3009B1" w14:textId="77777777" w:rsidR="006A608A" w:rsidRDefault="00000000">
      <w:r>
        <w:t> </w:t>
      </w:r>
    </w:p>
    <w:p w14:paraId="76F0A55D" w14:textId="77777777" w:rsidR="006A608A" w:rsidRDefault="00000000">
      <w:pPr>
        <w:pStyle w:val="pheading"/>
      </w:pPr>
      <w:r>
        <w:t>AIDE</w:t>
      </w:r>
    </w:p>
    <w:p w14:paraId="0904C75E" w14:textId="77777777" w:rsidR="006A608A" w:rsidRDefault="00000000">
      <w:r>
        <w:t>NOTE A L'AUTEUR DE PROJET</w:t>
      </w:r>
    </w:p>
    <w:p w14:paraId="176107E4" w14:textId="77777777" w:rsidR="006A608A" w:rsidRDefault="00000000">
      <w:r>
        <w:t> </w:t>
      </w:r>
    </w:p>
    <w:p w14:paraId="007865C9" w14:textId="77777777" w:rsidR="006A608A" w:rsidRDefault="00000000">
      <w:r>
        <w:rPr>
          <w:b/>
        </w:rPr>
        <w:t>Accessibilité aux personnes à mobilité réduite (PMR)</w:t>
      </w:r>
    </w:p>
    <w:p w14:paraId="25E58D17" w14:textId="77777777" w:rsidR="006A608A" w:rsidRDefault="00000000">
      <w:r>
        <w:t xml:space="preserve">      </w:t>
      </w:r>
    </w:p>
    <w:p w14:paraId="72626041" w14:textId="77777777" w:rsidR="006A608A" w:rsidRDefault="00000000">
      <w:r>
        <w:rPr>
          <w:i/>
          <w:u w:val="single"/>
        </w:rPr>
        <w:t>Général :</w:t>
      </w:r>
      <w:r>
        <w:t>   [CWATUP] (Article 415) et [NBN ISO 21542]</w:t>
      </w:r>
    </w:p>
    <w:p w14:paraId="43138C18" w14:textId="77777777" w:rsidR="006A608A" w:rsidRDefault="00000000">
      <w:r>
        <w:t> </w:t>
      </w:r>
    </w:p>
    <w:p w14:paraId="5FF25B4B" w14:textId="77777777" w:rsidR="006A608A" w:rsidRDefault="00000000">
      <w:r>
        <w:t>Contraste : différence de coefficient de réflexion (LRV) entre les paliers et les marches de minimum 60%</w:t>
      </w:r>
    </w:p>
    <w:p w14:paraId="6FA53FA2" w14:textId="77777777" w:rsidR="006A608A" w:rsidRDefault="00000000">
      <w:r>
        <w:t> </w:t>
      </w:r>
    </w:p>
    <w:p w14:paraId="31871F91" w14:textId="77777777" w:rsidR="006A608A" w:rsidRDefault="00000000">
      <w:r>
        <w:rPr>
          <w:i/>
          <w:u w:val="single"/>
        </w:rPr>
        <w:t xml:space="preserve"> Dalles d’éveil à la vigilance (ou dalles podotactiles) :</w:t>
      </w:r>
      <w:r>
        <w:t>  [CWATUP] (Article 415), [SWL CALA], [NBN ISO 21542] et [NEN 1814]</w:t>
      </w:r>
    </w:p>
    <w:p w14:paraId="27D2BEF1" w14:textId="77777777" w:rsidR="006A608A" w:rsidRDefault="00000000">
      <w:r>
        <w:t xml:space="preserve">  </w:t>
      </w:r>
      <w:r>
        <w:br/>
        <w:t xml:space="preserve"> Position : sur les paliers, au-dessus et en-dessous de chaque volée, à 50 cm du nez de la première et de la dernière marche</w:t>
      </w:r>
    </w:p>
    <w:p w14:paraId="5AF3DF0B" w14:textId="77777777" w:rsidR="006A608A" w:rsidRDefault="00000000">
      <w:r>
        <w:t>Largeur : sur toute la largeur de l’escalier</w:t>
      </w:r>
    </w:p>
    <w:p w14:paraId="58C08B60" w14:textId="77777777" w:rsidR="006A608A" w:rsidRDefault="00000000">
      <w:r>
        <w:t>Profondeur : 60 cm minimum</w:t>
      </w:r>
    </w:p>
    <w:p w14:paraId="6DAFCEAB" w14:textId="77777777" w:rsidR="006A608A" w:rsidRDefault="00000000">
      <w:pPr>
        <w:pStyle w:val="Author-eSectionHeading5"/>
      </w:pPr>
      <w:bookmarkStart w:id="1534" w:name="_Toc112762099"/>
      <w:r>
        <w:t>57.23.1 Paliers en pierre CCTB 01.02</w:t>
      </w:r>
      <w:bookmarkEnd w:id="1534"/>
    </w:p>
    <w:p w14:paraId="0C986C70" w14:textId="77777777" w:rsidR="006A608A" w:rsidRDefault="00000000">
      <w:pPr>
        <w:pStyle w:val="Author-eSectionHeading6"/>
      </w:pPr>
      <w:bookmarkStart w:id="1535" w:name="_Toc112762100"/>
      <w:r>
        <w:t>57.23.1a Paliers en pierre CCTB 01.10</w:t>
      </w:r>
      <w:bookmarkEnd w:id="1535"/>
    </w:p>
    <w:p w14:paraId="4E84B0F8" w14:textId="77777777" w:rsidR="006A608A" w:rsidRDefault="00000000">
      <w:pPr>
        <w:pStyle w:val="pheading"/>
      </w:pPr>
      <w:r>
        <w:t>MATÉRIAUX</w:t>
      </w:r>
    </w:p>
    <w:p w14:paraId="53860158" w14:textId="77777777" w:rsidR="006A608A" w:rsidRDefault="00000000">
      <w:pPr>
        <w:pStyle w:val="pheading"/>
      </w:pPr>
      <w:r>
        <w:t>- Caractéristiques générales</w:t>
      </w:r>
    </w:p>
    <w:p w14:paraId="56EE7258" w14:textId="77777777" w:rsidR="006A608A" w:rsidRDefault="00000000">
      <w:r>
        <w:t>Les paliers d'escalier (et les contremarches correspondantes) doivent être exécutés  conformément aux [STS 45 série] .30.7.</w:t>
      </w:r>
    </w:p>
    <w:p w14:paraId="14A590F5" w14:textId="77777777" w:rsidR="006A608A" w:rsidRDefault="00000000">
      <w:pPr>
        <w:pStyle w:val="heading"/>
      </w:pPr>
      <w:r>
        <w:t>Spécifications</w:t>
      </w:r>
    </w:p>
    <w:p w14:paraId="2EB6CB91" w14:textId="77777777" w:rsidR="006A608A" w:rsidRDefault="00000000">
      <w:pPr>
        <w:pStyle w:val="Author-eListParagraph"/>
        <w:numPr>
          <w:ilvl w:val="0"/>
          <w:numId w:val="989"/>
        </w:numPr>
      </w:pPr>
      <w:r>
        <w:t xml:space="preserve">Nature de la pierre : </w:t>
      </w:r>
      <w:r>
        <w:rPr>
          <w:rStyle w:val="optioncarChar"/>
        </w:rPr>
        <w:t>pierre bleue , catégorie C</w:t>
      </w:r>
      <w:r>
        <w:t> (par défaut)</w:t>
      </w:r>
      <w:r>
        <w:rPr>
          <w:rStyle w:val="optioncarChar"/>
        </w:rPr>
        <w:t> / *** </w:t>
      </w:r>
    </w:p>
    <w:p w14:paraId="35AC34DF" w14:textId="77777777" w:rsidR="006A608A" w:rsidRDefault="00000000">
      <w:pPr>
        <w:pStyle w:val="Author-eListParagraph"/>
        <w:numPr>
          <w:ilvl w:val="0"/>
          <w:numId w:val="989"/>
        </w:numPr>
      </w:pPr>
      <w:r>
        <w:t xml:space="preserve">Aspect des faces vues : </w:t>
      </w:r>
      <w:r>
        <w:rPr>
          <w:rStyle w:val="optioncarChar"/>
        </w:rPr>
        <w:t xml:space="preserve">poli </w:t>
      </w:r>
      <w:r>
        <w:t>(par défaut) </w:t>
      </w:r>
      <w:r>
        <w:rPr>
          <w:rStyle w:val="optioncarChar"/>
        </w:rPr>
        <w:t>/ adouci / ***</w:t>
      </w:r>
    </w:p>
    <w:p w14:paraId="2A751585" w14:textId="77777777" w:rsidR="006A608A" w:rsidRDefault="00000000">
      <w:pPr>
        <w:pStyle w:val="Author-eListParagraph"/>
        <w:numPr>
          <w:ilvl w:val="0"/>
          <w:numId w:val="989"/>
        </w:numPr>
      </w:pPr>
      <w:r>
        <w:t xml:space="preserve">Conception des paliers : </w:t>
      </w:r>
      <w:r>
        <w:rPr>
          <w:rStyle w:val="optioncarChar"/>
        </w:rPr>
        <w:t xml:space="preserve">avec nez (selon la fig. 8a) </w:t>
      </w:r>
      <w:r>
        <w:t>(par défaut) </w:t>
      </w:r>
      <w:r>
        <w:rPr>
          <w:rStyle w:val="optioncarChar"/>
        </w:rPr>
        <w:t>/ sans nez (selon la fig. 8b) / ***</w:t>
      </w:r>
    </w:p>
    <w:p w14:paraId="68C7663B" w14:textId="77777777" w:rsidR="006A608A" w:rsidRDefault="00000000">
      <w:pPr>
        <w:pStyle w:val="Author-eListParagraph"/>
        <w:numPr>
          <w:ilvl w:val="0"/>
          <w:numId w:val="989"/>
        </w:numPr>
      </w:pPr>
      <w:r>
        <w:t xml:space="preserve">Epaisseur des paliers : </w:t>
      </w:r>
      <w:r>
        <w:rPr>
          <w:rStyle w:val="optioncarChar"/>
        </w:rPr>
        <w:t xml:space="preserve">50 (pour les longueurs &lt; 120 cm ) </w:t>
      </w:r>
      <w:r>
        <w:t>(par défaut)</w:t>
      </w:r>
      <w:r>
        <w:rPr>
          <w:rStyle w:val="optioncarChar"/>
        </w:rPr>
        <w:t> / 80 (pour les longueurs &gt; 120 cm ) / ***</w:t>
      </w:r>
      <w:r>
        <w:t xml:space="preserve"> mm</w:t>
      </w:r>
    </w:p>
    <w:p w14:paraId="44A9DA3F" w14:textId="77777777" w:rsidR="006A608A" w:rsidRDefault="00000000">
      <w:pPr>
        <w:pStyle w:val="Author-eListParagraph"/>
        <w:numPr>
          <w:ilvl w:val="0"/>
          <w:numId w:val="989"/>
        </w:numPr>
      </w:pPr>
      <w:r>
        <w:t xml:space="preserve">Epaisseur des contremarches &amp; plinthes : minimum </w:t>
      </w:r>
      <w:r>
        <w:rPr>
          <w:rStyle w:val="optioncarChar"/>
        </w:rPr>
        <w:t> 20 </w:t>
      </w:r>
      <w:r>
        <w:t>(par défaut)</w:t>
      </w:r>
      <w:r>
        <w:rPr>
          <w:rStyle w:val="optioncarChar"/>
        </w:rPr>
        <w:t> / ***   </w:t>
      </w:r>
      <w:r>
        <w:t>mm.</w:t>
      </w:r>
    </w:p>
    <w:p w14:paraId="4326838B" w14:textId="77777777" w:rsidR="006A608A" w:rsidRDefault="00000000">
      <w:pPr>
        <w:pStyle w:val="Author-eListParagraph"/>
        <w:numPr>
          <w:ilvl w:val="0"/>
          <w:numId w:val="989"/>
        </w:numPr>
      </w:pPr>
      <w:r>
        <w:t xml:space="preserve">Modèle de plinthe : </w:t>
      </w:r>
      <w:r>
        <w:rPr>
          <w:rStyle w:val="optioncarChar"/>
        </w:rPr>
        <w:t>parallèle à la pente de l'escalier, selon les [STS 45.3] 0.6 (fig. 7a)</w:t>
      </w:r>
      <w:r>
        <w:t> (par défaut)</w:t>
      </w:r>
      <w:r>
        <w:rPr>
          <w:rStyle w:val="optioncarChar"/>
        </w:rPr>
        <w:t xml:space="preserve"> / en gradins / ***</w:t>
      </w:r>
    </w:p>
    <w:p w14:paraId="37915179" w14:textId="77777777" w:rsidR="006A608A" w:rsidRDefault="00000000">
      <w:pPr>
        <w:pStyle w:val="Author-eListParagraph"/>
        <w:numPr>
          <w:ilvl w:val="0"/>
          <w:numId w:val="989"/>
        </w:numPr>
      </w:pPr>
      <w:r>
        <w:t xml:space="preserve">Selon la [Décision 96/603/CE] et les conditions qui y sont reprises , la en pierre naturelle appartient à la classe de réaction au feu A1 </w:t>
      </w:r>
      <w:r>
        <w:rPr>
          <w:vertAlign w:val="subscript"/>
        </w:rPr>
        <w:t xml:space="preserve">FL </w:t>
      </w:r>
      <w:r>
        <w:t>.</w:t>
      </w:r>
    </w:p>
    <w:p w14:paraId="5CEF70F6" w14:textId="77777777" w:rsidR="006A608A" w:rsidRDefault="00000000">
      <w:pPr>
        <w:pStyle w:val="Author-eListParagraph"/>
        <w:numPr>
          <w:ilvl w:val="0"/>
          <w:numId w:val="989"/>
        </w:numPr>
      </w:pPr>
      <w:r>
        <w:t>Classe additionnnelle :</w:t>
      </w:r>
    </w:p>
    <w:p w14:paraId="68CD7DAF" w14:textId="77777777" w:rsidR="006A608A" w:rsidRDefault="00000000">
      <w:pPr>
        <w:pStyle w:val="Author-eListParagraph"/>
        <w:numPr>
          <w:ilvl w:val="0"/>
          <w:numId w:val="989"/>
        </w:numPr>
      </w:pPr>
      <w:r>
        <w:t>Production de fumée : s1/s2</w:t>
      </w:r>
    </w:p>
    <w:p w14:paraId="2E5B8721" w14:textId="77777777" w:rsidR="006A608A" w:rsidRDefault="00000000">
      <w:pPr>
        <w:pStyle w:val="pheading"/>
      </w:pPr>
      <w:r>
        <w:t>- Finitions</w:t>
      </w:r>
    </w:p>
    <w:p w14:paraId="085BCDB1" w14:textId="77777777" w:rsidR="006A608A" w:rsidRDefault="00000000">
      <w:r>
        <w:t>Différence de LRV entre les paliers et les marches :</w:t>
      </w:r>
      <w:r>
        <w:rPr>
          <w:rStyle w:val="optioncarChar"/>
        </w:rPr>
        <w:t> au moins 60% (PMR) </w:t>
      </w:r>
      <w:r>
        <w:t>(par défaut)</w:t>
      </w:r>
      <w:r>
        <w:rPr>
          <w:rStyle w:val="optioncarChar"/>
        </w:rPr>
        <w:t> / *** </w:t>
      </w:r>
    </w:p>
    <w:p w14:paraId="44EEA477" w14:textId="77777777" w:rsidR="006A608A" w:rsidRDefault="00000000">
      <w:pPr>
        <w:pStyle w:val="pheading"/>
      </w:pPr>
      <w:r>
        <w:t>- Prescriptions complémentaires</w:t>
      </w:r>
    </w:p>
    <w:p w14:paraId="122846AB" w14:textId="77777777" w:rsidR="006A608A" w:rsidRDefault="00000000">
      <w:r>
        <w:t>Les paliers sont pourvus d'un revêtement antidérapant (PMR) : </w:t>
      </w:r>
      <w:r>
        <w:rPr>
          <w:rStyle w:val="optioncarChar"/>
        </w:rPr>
        <w:t>ciselage antidérapant </w:t>
      </w:r>
      <w:r>
        <w:t>(par défaut)</w:t>
      </w:r>
      <w:r>
        <w:rPr>
          <w:rStyle w:val="optioncarChar"/>
        </w:rPr>
        <w:t xml:space="preserve"> / bandes polies rugueuses / ***</w:t>
      </w:r>
      <w:r>
        <w:br/>
        <w:t xml:space="preserve">Les paliers sont pourvus de dalles podotactiles (PMR) : </w:t>
      </w:r>
      <w:r>
        <w:rPr>
          <w:rStyle w:val="optioncarChar"/>
        </w:rPr>
        <w:t xml:space="preserve">selon les recommandations du sous-titre </w:t>
      </w:r>
      <w:hyperlink w:anchor="1169" w:history="1">
        <w:r>
          <w:rPr>
            <w:rStyle w:val="optioncarChar"/>
          </w:rPr>
          <w:t>57.23 Paliers</w:t>
        </w:r>
      </w:hyperlink>
      <w:r>
        <w:rPr>
          <w:rStyle w:val="optioncarChar"/>
        </w:rPr>
        <w:t> (PMR) </w:t>
      </w:r>
      <w:r>
        <w:t>(par défaut)</w:t>
      </w:r>
      <w:r>
        <w:rPr>
          <w:rStyle w:val="optioncarChar"/>
        </w:rPr>
        <w:t> / *** </w:t>
      </w:r>
    </w:p>
    <w:p w14:paraId="2E2BD501" w14:textId="77777777" w:rsidR="006A608A" w:rsidRDefault="00000000">
      <w:pPr>
        <w:pStyle w:val="pheading"/>
      </w:pPr>
      <w:r>
        <w:t>EXÉCUTION / MISE EN ŒUVRE</w:t>
      </w:r>
    </w:p>
    <w:p w14:paraId="62975AC2" w14:textId="77777777" w:rsidR="006A608A" w:rsidRDefault="00000000">
      <w:pPr>
        <w:pStyle w:val="pheading"/>
      </w:pPr>
      <w:r>
        <w:t>- Prescriptions générales</w:t>
      </w:r>
    </w:p>
    <w:p w14:paraId="6381A4AF" w14:textId="77777777" w:rsidR="006A608A" w:rsidRDefault="00000000">
      <w:r>
        <w:t>Tous les revêtements sont posés à plein bain de mortier, jusqu'à saturation des joints.</w:t>
      </w:r>
    </w:p>
    <w:p w14:paraId="7F97B01A" w14:textId="77777777" w:rsidR="006A608A" w:rsidRDefault="00000000">
      <w:pPr>
        <w:pStyle w:val="pheading"/>
      </w:pPr>
      <w:r>
        <w:t>MESURAGE</w:t>
      </w:r>
    </w:p>
    <w:p w14:paraId="794BD02D" w14:textId="77777777" w:rsidR="006A608A" w:rsidRDefault="00000000">
      <w:r>
        <w:t>Conformément aux indications spécifiques dans le cahier spécial des charges et/ou le métré récapitulatif, le mesurage doit être conçu comme suit :</w:t>
      </w:r>
    </w:p>
    <w:p w14:paraId="6C7E3C91" w14:textId="77777777" w:rsidR="006A608A" w:rsidRDefault="00000000">
      <w:pPr>
        <w:pStyle w:val="pheading"/>
      </w:pPr>
      <w:r>
        <w:t>- unité de mesure:</w:t>
      </w:r>
    </w:p>
    <w:p w14:paraId="41E66802" w14:textId="77777777" w:rsidR="006A608A" w:rsidRDefault="00000000">
      <w:r>
        <w:t>p</w:t>
      </w:r>
    </w:p>
    <w:p w14:paraId="3F30ECC5" w14:textId="77777777" w:rsidR="006A608A" w:rsidRDefault="00000000">
      <w:pPr>
        <w:pStyle w:val="pheading"/>
      </w:pPr>
      <w:r>
        <w:t>- code de mesurage:</w:t>
      </w:r>
    </w:p>
    <w:p w14:paraId="52F80573" w14:textId="77777777" w:rsidR="006A608A" w:rsidRDefault="00000000">
      <w:r>
        <w:t>Par palier, éventuellement en fonction des paliers droits et tournants, y compris les plinthes et les contremarches</w:t>
      </w:r>
    </w:p>
    <w:p w14:paraId="0FF5FC59" w14:textId="77777777" w:rsidR="006A608A" w:rsidRDefault="00000000">
      <w:pPr>
        <w:pStyle w:val="pheading"/>
      </w:pPr>
      <w:r>
        <w:t>- nature du marché:</w:t>
      </w:r>
    </w:p>
    <w:p w14:paraId="6ADEA790" w14:textId="77777777" w:rsidR="006A608A" w:rsidRDefault="00000000">
      <w:r>
        <w:t>QF</w:t>
      </w:r>
    </w:p>
    <w:p w14:paraId="7ACF3938" w14:textId="77777777" w:rsidR="006A608A" w:rsidRDefault="00000000">
      <w:pPr>
        <w:pStyle w:val="Author-eSectionHeading6"/>
      </w:pPr>
      <w:bookmarkStart w:id="1536" w:name="_Toc112762101"/>
      <w:r>
        <w:t>57.23.1b Paliers en pierre - en mosaïques de marbre CCTB 01.10</w:t>
      </w:r>
      <w:bookmarkEnd w:id="1536"/>
    </w:p>
    <w:p w14:paraId="7AD3078F" w14:textId="77777777" w:rsidR="006A608A" w:rsidRDefault="00000000">
      <w:pPr>
        <w:pStyle w:val="pheading"/>
      </w:pPr>
      <w:r>
        <w:t>MATÉRIAUX</w:t>
      </w:r>
    </w:p>
    <w:p w14:paraId="0CD600A6" w14:textId="77777777" w:rsidR="006A608A" w:rsidRDefault="00000000">
      <w:pPr>
        <w:pStyle w:val="pheading"/>
      </w:pPr>
      <w:r>
        <w:t>- Caractéristiques générales</w:t>
      </w:r>
    </w:p>
    <w:p w14:paraId="08E391FC" w14:textId="77777777" w:rsidR="006A608A" w:rsidRDefault="00000000">
      <w:r>
        <w:t>Les paliers d'escalier et les contremarches sont exécutées en bandes fabriquées en mosaïque de marbre, composition, conformément à la [STS 45 série] .09.22.11. Toutes les faces vues doivent être soigneusement polies. Les angles et les bords sont arrondis.</w:t>
      </w:r>
    </w:p>
    <w:p w14:paraId="1D64346F" w14:textId="77777777" w:rsidR="006A608A" w:rsidRDefault="00000000">
      <w:r>
        <w:t>Attention : Les marches autoportantes doivent être armées.</w:t>
      </w:r>
    </w:p>
    <w:p w14:paraId="283C4F88" w14:textId="77777777" w:rsidR="006A608A" w:rsidRDefault="00000000">
      <w:pPr>
        <w:pStyle w:val="heading"/>
      </w:pPr>
      <w:r>
        <w:t>Spécifications</w:t>
      </w:r>
    </w:p>
    <w:p w14:paraId="2CC3D9A4" w14:textId="77777777" w:rsidR="006A608A" w:rsidRDefault="00000000">
      <w:pPr>
        <w:pStyle w:val="Author-eListParagraph"/>
        <w:numPr>
          <w:ilvl w:val="0"/>
          <w:numId w:val="990"/>
        </w:numPr>
      </w:pPr>
      <w:r>
        <w:t xml:space="preserve">Résistance : minimum </w:t>
      </w:r>
      <w:r>
        <w:rPr>
          <w:rStyle w:val="optioncarChar"/>
        </w:rPr>
        <w:t>450</w:t>
      </w:r>
      <w:r>
        <w:t> (par défaut)</w:t>
      </w:r>
      <w:r>
        <w:rPr>
          <w:rStyle w:val="optioncarChar"/>
        </w:rPr>
        <w:t> / ***  </w:t>
      </w:r>
      <w:r>
        <w:t>  kg/cm²</w:t>
      </w:r>
    </w:p>
    <w:p w14:paraId="70813C1F" w14:textId="77777777" w:rsidR="006A608A" w:rsidRDefault="00000000">
      <w:pPr>
        <w:pStyle w:val="Author-eListParagraph"/>
        <w:numPr>
          <w:ilvl w:val="0"/>
          <w:numId w:val="990"/>
        </w:numPr>
      </w:pPr>
      <w:r>
        <w:t xml:space="preserve">Epaisseur des paliers : minimum </w:t>
      </w:r>
      <w:r>
        <w:rPr>
          <w:rStyle w:val="optioncarChar"/>
        </w:rPr>
        <w:t>45 </w:t>
      </w:r>
      <w:r>
        <w:t>(par défaut)</w:t>
      </w:r>
      <w:r>
        <w:rPr>
          <w:rStyle w:val="optioncarChar"/>
        </w:rPr>
        <w:t xml:space="preserve"> / 50 / *** </w:t>
      </w:r>
      <w:r>
        <w:t>mm</w:t>
      </w:r>
    </w:p>
    <w:p w14:paraId="28EC5F68" w14:textId="77777777" w:rsidR="006A608A" w:rsidRDefault="00000000">
      <w:pPr>
        <w:pStyle w:val="Author-eListParagraph"/>
        <w:numPr>
          <w:ilvl w:val="0"/>
          <w:numId w:val="990"/>
        </w:numPr>
      </w:pPr>
      <w:r>
        <w:t xml:space="preserve">Epaisseur des plinthes : minimum </w:t>
      </w:r>
      <w:r>
        <w:rPr>
          <w:rStyle w:val="optioncarChar"/>
        </w:rPr>
        <w:t>20 </w:t>
      </w:r>
      <w:r>
        <w:t>(par défaut)</w:t>
      </w:r>
      <w:r>
        <w:rPr>
          <w:rStyle w:val="optioncarChar"/>
        </w:rPr>
        <w:t xml:space="preserve"> / 30 / *** </w:t>
      </w:r>
      <w:r>
        <w:t>mm</w:t>
      </w:r>
    </w:p>
    <w:p w14:paraId="0F14F339" w14:textId="77777777" w:rsidR="006A608A" w:rsidRDefault="00000000">
      <w:pPr>
        <w:pStyle w:val="Author-eListParagraph"/>
        <w:numPr>
          <w:ilvl w:val="0"/>
          <w:numId w:val="990"/>
        </w:numPr>
      </w:pPr>
      <w:r>
        <w:t>Conception des paliers :</w:t>
      </w:r>
      <w:r>
        <w:rPr>
          <w:rStyle w:val="optioncarChar"/>
        </w:rPr>
        <w:t> avec nez (selon les [STS 45 série] fig. 8a) </w:t>
      </w:r>
      <w:r>
        <w:t>(par défaut)</w:t>
      </w:r>
      <w:r>
        <w:rPr>
          <w:rStyle w:val="optioncarChar"/>
        </w:rPr>
        <w:t xml:space="preserve"> / sans nez (selon les [STS 45 série] fig. 8b)</w:t>
      </w:r>
    </w:p>
    <w:p w14:paraId="31C38E66" w14:textId="77777777" w:rsidR="006A608A" w:rsidRDefault="00000000">
      <w:pPr>
        <w:pStyle w:val="Author-eListParagraph"/>
        <w:numPr>
          <w:ilvl w:val="0"/>
          <w:numId w:val="990"/>
        </w:numPr>
      </w:pPr>
      <w:r>
        <w:t>Bords des paliers :</w:t>
      </w:r>
      <w:r>
        <w:rPr>
          <w:rStyle w:val="optioncarChar"/>
        </w:rPr>
        <w:t> droits</w:t>
      </w:r>
      <w:r>
        <w:t> (par défaut)</w:t>
      </w:r>
      <w:r>
        <w:rPr>
          <w:rStyle w:val="optioncarChar"/>
        </w:rPr>
        <w:t xml:space="preserve"> / arrondis / *** </w:t>
      </w:r>
      <w:r>
        <w:t>(rayon de courbure : </w:t>
      </w:r>
      <w:r>
        <w:rPr>
          <w:rStyle w:val="optioncarChar"/>
        </w:rPr>
        <w:t>5 </w:t>
      </w:r>
      <w:r>
        <w:t>(par défaut)</w:t>
      </w:r>
      <w:r>
        <w:rPr>
          <w:rStyle w:val="optioncarChar"/>
        </w:rPr>
        <w:t xml:space="preserve"> / 8 / ***</w:t>
      </w:r>
      <w:r>
        <w:t xml:space="preserve"> mm )</w:t>
      </w:r>
    </w:p>
    <w:p w14:paraId="363ABDD7" w14:textId="77777777" w:rsidR="006A608A" w:rsidRDefault="00000000">
      <w:pPr>
        <w:pStyle w:val="Author-eListParagraph"/>
        <w:numPr>
          <w:ilvl w:val="0"/>
          <w:numId w:val="990"/>
        </w:numPr>
      </w:pPr>
      <w:r>
        <w:t xml:space="preserve">Selon la [Décision 96/603/CE] et les conditions qui y sont reprises , le béton appartient à la classe de réaction au feu A1 </w:t>
      </w:r>
      <w:r>
        <w:rPr>
          <w:vertAlign w:val="subscript"/>
        </w:rPr>
        <w:t xml:space="preserve">FL </w:t>
      </w:r>
      <w:r>
        <w:t>.</w:t>
      </w:r>
    </w:p>
    <w:p w14:paraId="0691B255" w14:textId="77777777" w:rsidR="006A608A" w:rsidRDefault="00000000">
      <w:pPr>
        <w:pStyle w:val="pheading"/>
      </w:pPr>
      <w:r>
        <w:t>- Finitions</w:t>
      </w:r>
    </w:p>
    <w:p w14:paraId="1E731676" w14:textId="77777777" w:rsidR="006A608A" w:rsidRDefault="00000000">
      <w:r>
        <w:t xml:space="preserve">Catégorie : </w:t>
      </w:r>
      <w:r>
        <w:rPr>
          <w:rStyle w:val="optioncarChar"/>
        </w:rPr>
        <w:t>grain fin 2 à 4 mm</w:t>
      </w:r>
      <w:r>
        <w:t xml:space="preserve"> (par défaut) </w:t>
      </w:r>
      <w:r>
        <w:rPr>
          <w:rStyle w:val="optioncarChar"/>
        </w:rPr>
        <w:t>/ grain moyen 4 à 10 mm / ***</w:t>
      </w:r>
      <w:r>
        <w:br/>
        <w:t>Nuance de couleur :</w:t>
      </w:r>
      <w:r>
        <w:rPr>
          <w:rStyle w:val="optioncarChar"/>
        </w:rPr>
        <w:t xml:space="preserve"> l'entrepreneur soumet une carte d'échantillons d'au moins cinq coloris </w:t>
      </w:r>
      <w:r>
        <w:t>(par défaut)</w:t>
      </w:r>
      <w:r>
        <w:rPr>
          <w:rStyle w:val="optioncarChar"/>
        </w:rPr>
        <w:t> / *** . </w:t>
      </w:r>
      <w:r>
        <w:br/>
        <w:t xml:space="preserve">Différence de LRV entre les paliers et les marches : </w:t>
      </w:r>
      <w:r>
        <w:rPr>
          <w:rStyle w:val="optioncarChar"/>
        </w:rPr>
        <w:t>au moins 60% (PMR) </w:t>
      </w:r>
      <w:r>
        <w:t>(par défaut)</w:t>
      </w:r>
      <w:r>
        <w:rPr>
          <w:rStyle w:val="optioncarChar"/>
        </w:rPr>
        <w:t> / *** </w:t>
      </w:r>
    </w:p>
    <w:p w14:paraId="40316D75" w14:textId="77777777" w:rsidR="006A608A" w:rsidRDefault="00000000">
      <w:pPr>
        <w:pStyle w:val="pheading"/>
      </w:pPr>
      <w:r>
        <w:t>- Prescriptions complémentaires</w:t>
      </w:r>
    </w:p>
    <w:p w14:paraId="4340EB02" w14:textId="77777777" w:rsidR="006A608A" w:rsidRDefault="00000000">
      <w:r>
        <w:t xml:space="preserve">Tous les paliers sont pourvus de bandes antidérapantes (PMR) qui sont insérées dans une rainure à au moins </w:t>
      </w:r>
      <w:r>
        <w:rPr>
          <w:rStyle w:val="optioncarChar"/>
        </w:rPr>
        <w:t>2 </w:t>
      </w:r>
      <w:r>
        <w:t>(par défaut)</w:t>
      </w:r>
      <w:r>
        <w:rPr>
          <w:rStyle w:val="optioncarChar"/>
        </w:rPr>
        <w:t> / *** </w:t>
      </w:r>
      <w:r>
        <w:t xml:space="preserve">  cm du bord </w:t>
      </w:r>
      <w:r>
        <w:rPr>
          <w:rStyle w:val="optioncarChar"/>
        </w:rPr>
        <w:t>un profil en PVC dur, avec insert en PVC doux avec surface rugueuse</w:t>
      </w:r>
      <w:r>
        <w:t> (par défaut)</w:t>
      </w:r>
      <w:r>
        <w:rPr>
          <w:rStyle w:val="optioncarChar"/>
        </w:rPr>
        <w:t xml:space="preserve"> / un profil en PVC dur, avec des bandes en PVC antidérapantes souples coëxtrudées / un profil en PVC doux, sans insert, la face supérieure sera nervurée / un profil en caoutchouc / ***</w:t>
      </w:r>
      <w:r>
        <w:br/>
        <w:t xml:space="preserve">Les paliers sont pourvus de dalles podotactiles (PMR) : </w:t>
      </w:r>
      <w:r>
        <w:rPr>
          <w:rStyle w:val="optioncarChar"/>
        </w:rPr>
        <w:t xml:space="preserve">selon les recommandations du sous-titre </w:t>
      </w:r>
      <w:hyperlink w:anchor="1169" w:history="1">
        <w:r>
          <w:rPr>
            <w:rStyle w:val="optioncarChar"/>
          </w:rPr>
          <w:t>57.23 Paliers</w:t>
        </w:r>
      </w:hyperlink>
      <w:r>
        <w:rPr>
          <w:rStyle w:val="optioncarChar"/>
        </w:rPr>
        <w:t> (PMR)</w:t>
      </w:r>
      <w:r>
        <w:t> (par défaut)</w:t>
      </w:r>
    </w:p>
    <w:p w14:paraId="2C848CD6" w14:textId="77777777" w:rsidR="006A608A" w:rsidRDefault="00000000">
      <w:pPr>
        <w:pStyle w:val="heading"/>
      </w:pPr>
      <w:r>
        <w:t>Spécifications</w:t>
      </w:r>
    </w:p>
    <w:p w14:paraId="741BB0CD" w14:textId="77777777" w:rsidR="006A608A" w:rsidRDefault="00000000">
      <w:pPr>
        <w:pStyle w:val="Author-eListParagraph"/>
        <w:numPr>
          <w:ilvl w:val="0"/>
          <w:numId w:val="991"/>
        </w:numPr>
      </w:pPr>
      <w:r>
        <w:t xml:space="preserve">Forme : en L avec nez </w:t>
      </w:r>
      <w:r>
        <w:rPr>
          <w:rStyle w:val="optioncarChar"/>
        </w:rPr>
        <w:t xml:space="preserve">droit </w:t>
      </w:r>
      <w:r>
        <w:t>(par défaut) </w:t>
      </w:r>
      <w:r>
        <w:rPr>
          <w:rStyle w:val="optioncarChar"/>
        </w:rPr>
        <w:t xml:space="preserve">/ oblique / arrondi. </w:t>
      </w:r>
    </w:p>
    <w:p w14:paraId="655A981D" w14:textId="77777777" w:rsidR="006A608A" w:rsidRDefault="00000000">
      <w:pPr>
        <w:pStyle w:val="Author-eListParagraph"/>
        <w:numPr>
          <w:ilvl w:val="0"/>
          <w:numId w:val="991"/>
        </w:numPr>
      </w:pPr>
      <w:r>
        <w:t xml:space="preserve">Coloris : </w:t>
      </w:r>
      <w:r>
        <w:rPr>
          <w:rStyle w:val="optioncarChar"/>
        </w:rPr>
        <w:t>noir</w:t>
      </w:r>
      <w:r>
        <w:t> (par défaut)</w:t>
      </w:r>
      <w:r>
        <w:rPr>
          <w:rStyle w:val="optioncarChar"/>
        </w:rPr>
        <w:t> / ***</w:t>
      </w:r>
      <w:r>
        <w:t> </w:t>
      </w:r>
    </w:p>
    <w:p w14:paraId="5F8A8340" w14:textId="77777777" w:rsidR="006A608A" w:rsidRDefault="00000000">
      <w:pPr>
        <w:pStyle w:val="Author-eListParagraph"/>
        <w:numPr>
          <w:ilvl w:val="0"/>
          <w:numId w:val="991"/>
        </w:numPr>
      </w:pPr>
      <w:r>
        <w:t xml:space="preserve">Dimensions : </w:t>
      </w:r>
      <w:r>
        <w:rPr>
          <w:rStyle w:val="optioncarChar"/>
        </w:rPr>
        <w:t xml:space="preserve">*** </w:t>
      </w:r>
      <w:r>
        <w:t xml:space="preserve">x </w:t>
      </w:r>
      <w:r>
        <w:rPr>
          <w:rStyle w:val="optioncarChar"/>
        </w:rPr>
        <w:t xml:space="preserve">*** </w:t>
      </w:r>
      <w:r>
        <w:t>mm (la hauteur de l'arrière est adaptée en fonction de l'épaisseur du revêtement attenant. Une série complète d'échantillons est soumise à l'approbation de l'auteur de projet.</w:t>
      </w:r>
    </w:p>
    <w:p w14:paraId="5FDA0B9C" w14:textId="77777777" w:rsidR="006A608A" w:rsidRDefault="00000000">
      <w:r>
        <w:rPr>
          <w:i/>
          <w:u w:val="single"/>
        </w:rPr>
        <w:t>&lt;Remarque</w:t>
      </w:r>
      <w:r>
        <w:br/>
        <w:t>Le choix du profil dépend du revêtement d'escalier auquel il se raccorde. La documentation du fabricant à ce sujet doit être consultée.</w:t>
      </w:r>
    </w:p>
    <w:p w14:paraId="4AFC45F3" w14:textId="77777777" w:rsidR="006A608A" w:rsidRDefault="00000000">
      <w:pPr>
        <w:pStyle w:val="pheading"/>
      </w:pPr>
      <w:r>
        <w:t>EXÉCUTION / MISE EN ŒUVRE</w:t>
      </w:r>
    </w:p>
    <w:p w14:paraId="4B1452CB" w14:textId="77777777" w:rsidR="006A608A" w:rsidRDefault="00000000">
      <w:pPr>
        <w:pStyle w:val="pheading"/>
      </w:pPr>
      <w:r>
        <w:t>- Prescriptions générales</w:t>
      </w:r>
    </w:p>
    <w:p w14:paraId="65B91594" w14:textId="77777777" w:rsidR="006A608A" w:rsidRDefault="00000000">
      <w:r>
        <w:t>Tous les revêtements sont posés à plein bain de mortier, jusqu'à saturation des joints.</w:t>
      </w:r>
    </w:p>
    <w:p w14:paraId="087DB4D2" w14:textId="77777777" w:rsidR="006A608A" w:rsidRDefault="00000000">
      <w:pPr>
        <w:pStyle w:val="pheading"/>
      </w:pPr>
      <w:r>
        <w:t>- Notes d’exécution complémentaires</w:t>
      </w:r>
    </w:p>
    <w:p w14:paraId="598E9EE6" w14:textId="77777777" w:rsidR="006A608A" w:rsidRDefault="00000000">
      <w:r>
        <w:t>Le palier est posé selon le § 9.55.6 de la [NIT 165] avec de la colle et des vis, selon les prescriptions du fabricant.</w:t>
      </w:r>
    </w:p>
    <w:p w14:paraId="4F72C9C0" w14:textId="77777777" w:rsidR="006A608A" w:rsidRDefault="00000000">
      <w:pPr>
        <w:pStyle w:val="pheading"/>
      </w:pPr>
      <w:r>
        <w:t>MESURAGE</w:t>
      </w:r>
    </w:p>
    <w:p w14:paraId="01B2AFAF" w14:textId="77777777" w:rsidR="006A608A" w:rsidRDefault="00000000">
      <w:r>
        <w:t>Conformément aux indications spécifiques dans le cahier spécial des charges et/ou le métré récapitulatif, le mesurage doit être conçu comme suit :</w:t>
      </w:r>
    </w:p>
    <w:p w14:paraId="3F0A7363" w14:textId="77777777" w:rsidR="006A608A" w:rsidRDefault="00000000">
      <w:pPr>
        <w:pStyle w:val="pheading"/>
      </w:pPr>
      <w:r>
        <w:t>- unité de mesure:</w:t>
      </w:r>
    </w:p>
    <w:p w14:paraId="0EF97A42" w14:textId="77777777" w:rsidR="006A608A" w:rsidRDefault="00000000">
      <w:r>
        <w:t>p</w:t>
      </w:r>
    </w:p>
    <w:p w14:paraId="13D3DF91" w14:textId="77777777" w:rsidR="006A608A" w:rsidRDefault="00000000">
      <w:pPr>
        <w:pStyle w:val="pheading"/>
      </w:pPr>
      <w:r>
        <w:t>- code de mesurage:</w:t>
      </w:r>
    </w:p>
    <w:p w14:paraId="423469E2" w14:textId="77777777" w:rsidR="006A608A" w:rsidRDefault="00000000">
      <w:r>
        <w:t>Par palier, éventuellement en fonction des paliers droits et tournants, y compris les plinthes et les contremarches</w:t>
      </w:r>
    </w:p>
    <w:p w14:paraId="6FCEE362" w14:textId="77777777" w:rsidR="006A608A" w:rsidRDefault="00000000">
      <w:pPr>
        <w:pStyle w:val="pheading"/>
      </w:pPr>
      <w:r>
        <w:t>- nature du marché:</w:t>
      </w:r>
    </w:p>
    <w:p w14:paraId="6EF61019" w14:textId="77777777" w:rsidR="006A608A" w:rsidRDefault="00000000">
      <w:r>
        <w:t>QF</w:t>
      </w:r>
    </w:p>
    <w:p w14:paraId="70D485B1" w14:textId="77777777" w:rsidR="006A608A" w:rsidRDefault="00000000">
      <w:pPr>
        <w:pStyle w:val="Author-eSectionHeading5"/>
      </w:pPr>
      <w:bookmarkStart w:id="1537" w:name="_Toc112762102"/>
      <w:r>
        <w:t>57.23.2 Paliers en béton armé CCTB 01.02</w:t>
      </w:r>
      <w:bookmarkEnd w:id="1537"/>
    </w:p>
    <w:p w14:paraId="2419C5D2" w14:textId="77777777" w:rsidR="006A608A" w:rsidRDefault="00000000">
      <w:pPr>
        <w:pStyle w:val="Author-eSectionHeading6"/>
      </w:pPr>
      <w:bookmarkStart w:id="1538" w:name="_Toc112762103"/>
      <w:r>
        <w:t>57.23.2a Paliers en béton armé coulés sur place CCTB 01.02</w:t>
      </w:r>
      <w:bookmarkEnd w:id="1538"/>
    </w:p>
    <w:p w14:paraId="0BC6E022" w14:textId="77777777" w:rsidR="006A608A" w:rsidRDefault="00000000">
      <w:pPr>
        <w:pStyle w:val="Author-eSectionHeading6"/>
      </w:pPr>
      <w:bookmarkStart w:id="1539" w:name="_Toc112762104"/>
      <w:r>
        <w:t>57.23.2b Paliers préfabriqués en béton armé  CCTB 01.02</w:t>
      </w:r>
      <w:bookmarkEnd w:id="1539"/>
    </w:p>
    <w:p w14:paraId="67913FD5" w14:textId="77777777" w:rsidR="006A608A" w:rsidRDefault="00000000">
      <w:pPr>
        <w:pStyle w:val="Author-eSectionHeading5"/>
      </w:pPr>
      <w:bookmarkStart w:id="1540" w:name="_Toc112762105"/>
      <w:r>
        <w:t>57.23.3 Paliers en bois CCTB 01.02</w:t>
      </w:r>
      <w:bookmarkEnd w:id="1540"/>
    </w:p>
    <w:p w14:paraId="4A4AB328" w14:textId="77777777" w:rsidR="006A608A" w:rsidRDefault="00000000">
      <w:pPr>
        <w:pStyle w:val="Author-eSectionHeading6"/>
      </w:pPr>
      <w:bookmarkStart w:id="1541" w:name="_Toc112762106"/>
      <w:r>
        <w:t>57.23.3a Paliers en bois CCTB 01.10</w:t>
      </w:r>
      <w:bookmarkEnd w:id="1541"/>
    </w:p>
    <w:p w14:paraId="2EC7EB23" w14:textId="77777777" w:rsidR="006A608A" w:rsidRDefault="00000000">
      <w:pPr>
        <w:pStyle w:val="pheading"/>
      </w:pPr>
      <w:r>
        <w:t>MATÉRIAUX</w:t>
      </w:r>
    </w:p>
    <w:p w14:paraId="46945CE1" w14:textId="77777777" w:rsidR="006A608A" w:rsidRDefault="00000000">
      <w:pPr>
        <w:pStyle w:val="pheading"/>
      </w:pPr>
      <w:r>
        <w:t>- Caractéristiques générales</w:t>
      </w:r>
    </w:p>
    <w:p w14:paraId="44BC024C" w14:textId="77777777" w:rsidR="006A608A" w:rsidRDefault="00000000">
      <w:r>
        <w:t xml:space="preserve">Il s'agit de paliers réalisés en bois massif, essence : </w:t>
      </w:r>
      <w:r>
        <w:rPr>
          <w:rStyle w:val="optioncarChar"/>
        </w:rPr>
        <w:t xml:space="preserve">Hêtre </w:t>
      </w:r>
      <w:r>
        <w:t xml:space="preserve">(par défaut) </w:t>
      </w:r>
      <w:r>
        <w:rPr>
          <w:rStyle w:val="optioncarChar"/>
        </w:rPr>
        <w:t>/ Chêne / Châtaignier / Tilleul / Douglas / Épicéa / Pin sylvestre / ***</w:t>
      </w:r>
      <w:r>
        <w:t>.</w:t>
      </w:r>
    </w:p>
    <w:p w14:paraId="7BB10049" w14:textId="77777777" w:rsidR="006A608A"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la norme [NBN 272] ). Le bois mis en œuvre est exempt de cœur rouge.</w:t>
      </w:r>
    </w:p>
    <w:p w14:paraId="5064F930" w14:textId="77777777" w:rsidR="006A608A"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4CB88C44" w14:textId="77777777" w:rsidR="006A608A"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5EE9E0C5" w14:textId="77777777" w:rsidR="006A608A"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4D60DE20" w14:textId="77777777" w:rsidR="006A608A"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1836556F" w14:textId="77777777" w:rsidR="006A608A"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777834B3" w14:textId="77777777" w:rsidR="006A608A"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598AABC4" w14:textId="77777777" w:rsidR="006A608A" w:rsidRDefault="00000000">
      <w:pPr>
        <w:ind w:left="567"/>
      </w:pPr>
      <w:r>
        <w:rPr>
          <w:b/>
        </w:rPr>
        <w:t>(soit)</w:t>
      </w:r>
      <w:r>
        <w:rPr>
          <w:rStyle w:val="optioncarChar"/>
        </w:rPr>
        <w:t>***</w:t>
      </w:r>
    </w:p>
    <w:p w14:paraId="37EC580B" w14:textId="77777777" w:rsidR="006A608A" w:rsidRDefault="00000000">
      <w:r>
        <w:t>Avant la mise en œuvre, toutes les faces reçoivent la première couche du traitement selon le procédé C2 selon les [STS 04 série]</w:t>
      </w:r>
    </w:p>
    <w:p w14:paraId="00FA6FAC" w14:textId="77777777" w:rsidR="006A608A" w:rsidRDefault="00000000">
      <w:pPr>
        <w:pStyle w:val="heading"/>
      </w:pPr>
      <w:r>
        <w:t>Spécifications</w:t>
      </w:r>
    </w:p>
    <w:p w14:paraId="229ACC83" w14:textId="77777777" w:rsidR="006A608A" w:rsidRDefault="00000000">
      <w:pPr>
        <w:pStyle w:val="Author-eListParagraph"/>
        <w:numPr>
          <w:ilvl w:val="0"/>
          <w:numId w:val="992"/>
        </w:numPr>
      </w:pPr>
      <w:r>
        <w:t>Forme : selon les dessins de détail de l'auteur de projet.</w:t>
      </w:r>
    </w:p>
    <w:p w14:paraId="27A48BD1" w14:textId="77777777" w:rsidR="006A608A" w:rsidRDefault="00000000">
      <w:pPr>
        <w:pStyle w:val="Author-eListParagraph"/>
        <w:numPr>
          <w:ilvl w:val="0"/>
          <w:numId w:val="992"/>
        </w:numPr>
      </w:pPr>
      <w:r>
        <w:t>Bords des marches :</w:t>
      </w:r>
      <w:r>
        <w:rPr>
          <w:rStyle w:val="optioncarChar"/>
        </w:rPr>
        <w:t> droits</w:t>
      </w:r>
      <w:r>
        <w:t xml:space="preserve"> (par défaut)</w:t>
      </w:r>
      <w:r>
        <w:rPr>
          <w:rStyle w:val="optioncarChar"/>
        </w:rPr>
        <w:t> / arrondis / *** </w:t>
      </w:r>
      <w:r>
        <w:t>(rayon de courbure :</w:t>
      </w:r>
      <w:r>
        <w:rPr>
          <w:rStyle w:val="optioncarChar"/>
        </w:rPr>
        <w:t> 5 </w:t>
      </w:r>
      <w:r>
        <w:t>(par défaut)</w:t>
      </w:r>
      <w:r>
        <w:rPr>
          <w:rStyle w:val="optioncarChar"/>
        </w:rPr>
        <w:t xml:space="preserve"> / 8 / ***</w:t>
      </w:r>
      <w:r>
        <w:t xml:space="preserve"> mm )</w:t>
      </w:r>
    </w:p>
    <w:p w14:paraId="6E94A82D" w14:textId="77777777" w:rsidR="006A608A" w:rsidRDefault="00000000">
      <w:pPr>
        <w:pStyle w:val="Author-eListParagraph"/>
        <w:numPr>
          <w:ilvl w:val="0"/>
          <w:numId w:val="992"/>
        </w:numPr>
      </w:pPr>
      <w:r>
        <w:t>Contremarches :</w:t>
      </w:r>
    </w:p>
    <w:p w14:paraId="5804C756" w14:textId="77777777" w:rsidR="006A608A" w:rsidRDefault="00000000">
      <w:pPr>
        <w:pStyle w:val="Author-eListParagraph"/>
        <w:numPr>
          <w:ilvl w:val="0"/>
          <w:numId w:val="992"/>
        </w:numPr>
      </w:pPr>
      <w:r>
        <w:t xml:space="preserve">  Dimensions : </w:t>
      </w:r>
    </w:p>
    <w:p w14:paraId="4A600F93" w14:textId="77777777" w:rsidR="006A608A" w:rsidRDefault="00000000">
      <w:pPr>
        <w:pStyle w:val="Author-eListParagraph"/>
        <w:numPr>
          <w:ilvl w:val="1"/>
          <w:numId w:val="993"/>
        </w:numPr>
      </w:pPr>
      <w:r>
        <w:t xml:space="preserve">Epaisseur des paliers : minimum </w:t>
      </w:r>
      <w:r>
        <w:rPr>
          <w:rStyle w:val="optioncarChar"/>
        </w:rPr>
        <w:t>35</w:t>
      </w:r>
      <w:r>
        <w:t> (par défaut)</w:t>
      </w:r>
      <w:r>
        <w:rPr>
          <w:rStyle w:val="optioncarChar"/>
        </w:rPr>
        <w:t xml:space="preserve"> / 40 / 45 / ***</w:t>
      </w:r>
      <w:r>
        <w:t xml:space="preserve"> mm (*)</w:t>
      </w:r>
    </w:p>
    <w:p w14:paraId="6242525E" w14:textId="77777777" w:rsidR="006A608A" w:rsidRDefault="00000000">
      <w:pPr>
        <w:pStyle w:val="Author-eListParagraph"/>
        <w:numPr>
          <w:ilvl w:val="1"/>
          <w:numId w:val="993"/>
        </w:numPr>
      </w:pPr>
      <w:r>
        <w:t xml:space="preserve">Epaisseur des contremarches : minimum </w:t>
      </w:r>
      <w:r>
        <w:rPr>
          <w:rStyle w:val="optioncarChar"/>
        </w:rPr>
        <w:t>25</w:t>
      </w:r>
      <w:r>
        <w:t>  (par défaut)</w:t>
      </w:r>
      <w:r>
        <w:rPr>
          <w:rStyle w:val="optioncarChar"/>
        </w:rPr>
        <w:t> / *** </w:t>
      </w:r>
      <w:r>
        <w:t> mm</w:t>
      </w:r>
    </w:p>
    <w:p w14:paraId="255EC36E" w14:textId="77777777" w:rsidR="006A608A" w:rsidRDefault="00000000">
      <w:pPr>
        <w:pStyle w:val="Author-eListParagraph"/>
        <w:numPr>
          <w:ilvl w:val="1"/>
          <w:numId w:val="993"/>
        </w:numPr>
      </w:pPr>
      <w:r>
        <w:t xml:space="preserve">Nez de marches : minimum </w:t>
      </w:r>
      <w:r>
        <w:rPr>
          <w:rStyle w:val="optioncarChar"/>
        </w:rPr>
        <w:t>30 </w:t>
      </w:r>
      <w:r>
        <w:t>(par défaut)</w:t>
      </w:r>
      <w:r>
        <w:rPr>
          <w:rStyle w:val="optioncarChar"/>
        </w:rPr>
        <w:t xml:space="preserve"> / 40 / 50 / ***</w:t>
      </w:r>
      <w:r>
        <w:t xml:space="preserve"> mm (débordement par rapport aux contremarches)</w:t>
      </w:r>
    </w:p>
    <w:p w14:paraId="3F7C204A" w14:textId="77777777" w:rsidR="006A608A" w:rsidRDefault="00000000">
      <w:pPr>
        <w:pStyle w:val="Author-eListParagraph"/>
        <w:numPr>
          <w:ilvl w:val="0"/>
          <w:numId w:val="992"/>
        </w:numPr>
      </w:pPr>
      <w:r>
        <w:t xml:space="preserve">Réaction au feu du revêtement : classe </w:t>
      </w:r>
      <w:r>
        <w:rPr>
          <w:rStyle w:val="optioncarChar"/>
        </w:rPr>
        <w:t xml:space="preserve">A1 </w:t>
      </w:r>
      <w:r>
        <w:rPr>
          <w:rStyle w:val="optioncarChar"/>
          <w:vertAlign w:val="subscript"/>
        </w:rPr>
        <w:t>FL</w:t>
      </w:r>
      <w:r>
        <w:t> (par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 / ***selon la [NBN EN 13501-1].</w:t>
      </w:r>
    </w:p>
    <w:p w14:paraId="17EF7BBF" w14:textId="77777777" w:rsidR="006A608A" w:rsidRDefault="00000000">
      <w:pPr>
        <w:pStyle w:val="Author-eListParagraph"/>
        <w:numPr>
          <w:ilvl w:val="0"/>
          <w:numId w:val="992"/>
        </w:numPr>
      </w:pPr>
      <w:r>
        <w:t>Classe additionnnelle :</w:t>
      </w:r>
    </w:p>
    <w:p w14:paraId="596AFF17" w14:textId="77777777" w:rsidR="006A608A" w:rsidRDefault="00000000">
      <w:pPr>
        <w:pStyle w:val="Author-eListParagraph"/>
        <w:numPr>
          <w:ilvl w:val="0"/>
          <w:numId w:val="992"/>
        </w:numPr>
      </w:pPr>
      <w:r>
        <w:t>Production de fumée :</w:t>
      </w:r>
      <w:r>
        <w:rPr>
          <w:rStyle w:val="optioncarChar"/>
        </w:rPr>
        <w:t> s1 </w:t>
      </w:r>
      <w:r>
        <w:t>(par défaut)</w:t>
      </w:r>
      <w:r>
        <w:rPr>
          <w:rStyle w:val="optioncarChar"/>
        </w:rPr>
        <w:t xml:space="preserve"> / s2 / ***</w:t>
      </w:r>
    </w:p>
    <w:p w14:paraId="78C8F1BD" w14:textId="77777777" w:rsidR="006A608A" w:rsidRDefault="00000000">
      <w:pPr>
        <w:pStyle w:val="pheading"/>
      </w:pPr>
      <w:r>
        <w:t>- Finitions</w:t>
      </w:r>
    </w:p>
    <w:p w14:paraId="4FEEDE70" w14:textId="77777777" w:rsidR="006A608A" w:rsidRDefault="00000000">
      <w:r>
        <w:t xml:space="preserve">Traitement de la surface : </w:t>
      </w:r>
      <w:r>
        <w:rPr>
          <w:rStyle w:val="optioncarChar"/>
        </w:rPr>
        <w:t>non traité</w:t>
      </w:r>
      <w:r>
        <w:t> (par défaut)</w:t>
      </w:r>
      <w:r>
        <w:rPr>
          <w:rStyle w:val="optioncarChar"/>
        </w:rPr>
        <w:t xml:space="preserve"> / ***</w:t>
      </w:r>
      <w:r>
        <w:br/>
        <w:t xml:space="preserve">Différence de LRV entre les paliers et les marches : </w:t>
      </w:r>
      <w:r>
        <w:rPr>
          <w:rStyle w:val="optioncarChar"/>
        </w:rPr>
        <w:t>au moins 60% (PMR)</w:t>
      </w:r>
      <w:r>
        <w:t> (par défaut)</w:t>
      </w:r>
      <w:r>
        <w:rPr>
          <w:rStyle w:val="optioncarChar"/>
        </w:rPr>
        <w:t> / *** </w:t>
      </w:r>
    </w:p>
    <w:p w14:paraId="19D8556B" w14:textId="77777777" w:rsidR="006A608A" w:rsidRDefault="00000000">
      <w:pPr>
        <w:pStyle w:val="pheading"/>
      </w:pPr>
      <w:r>
        <w:t>- Prescriptions complémentaires</w:t>
      </w:r>
    </w:p>
    <w:p w14:paraId="1B519E79" w14:textId="77777777" w:rsidR="006A608A" w:rsidRDefault="00000000">
      <w:r>
        <w:t>Les paliers sont pourvus d'un bord relevé à l'arrière.</w:t>
      </w:r>
      <w:r>
        <w:br/>
        <w:t>Les paliers sont pourvus d'un revêtement antidérapant (PMR) : </w:t>
      </w:r>
      <w:r>
        <w:rPr>
          <w:rStyle w:val="optioncarChar"/>
        </w:rPr>
        <w:t>un ciselage antidérapant</w:t>
      </w:r>
      <w:r>
        <w:t> (par défaut)</w:t>
      </w:r>
      <w:r>
        <w:rPr>
          <w:rStyle w:val="optioncarChar"/>
        </w:rPr>
        <w:t> / *** / un nez antidérapant collé</w:t>
      </w:r>
      <w:r>
        <w:t xml:space="preserve"> (en </w:t>
      </w:r>
      <w:r>
        <w:rPr>
          <w:rStyle w:val="optioncarChar"/>
        </w:rPr>
        <w:t>caoutchouc </w:t>
      </w:r>
      <w:r>
        <w:t>(par défaut)</w:t>
      </w:r>
      <w:r>
        <w:rPr>
          <w:rStyle w:val="optioncarChar"/>
        </w:rPr>
        <w:t xml:space="preserve"> / PVC</w:t>
      </w:r>
      <w:r>
        <w:t xml:space="preserve"> / </w:t>
      </w:r>
      <w:r>
        <w:rPr>
          <w:rStyle w:val="optioncarChar"/>
        </w:rPr>
        <w:t>***</w:t>
      </w:r>
      <w:r>
        <w:t>)</w:t>
      </w:r>
      <w:r>
        <w:rPr>
          <w:rStyle w:val="optioncarChar"/>
        </w:rPr>
        <w:t xml:space="preserve"> / une bande antidérapante intégrée</w:t>
      </w:r>
      <w:r>
        <w:t xml:space="preserve"> (en </w:t>
      </w:r>
      <w:r>
        <w:rPr>
          <w:rStyle w:val="optioncarChar"/>
        </w:rPr>
        <w:t>Carborundum</w:t>
      </w:r>
      <w:r>
        <w:t xml:space="preserve"> (par défaut) </w:t>
      </w:r>
      <w:r>
        <w:rPr>
          <w:rStyle w:val="optioncarChar"/>
        </w:rPr>
        <w:t>/ caoutchouc / PVC / ***) / ***</w:t>
      </w:r>
      <w:r>
        <w:t xml:space="preserve"> .</w:t>
      </w:r>
      <w:r>
        <w:br/>
        <w:t xml:space="preserve">Les paliers sont pourvus de dalles podotactiles (PMR) : </w:t>
      </w:r>
      <w:r>
        <w:rPr>
          <w:rStyle w:val="optioncarChar"/>
        </w:rPr>
        <w:t xml:space="preserve">selon les recommandations du sous-titre </w:t>
      </w:r>
      <w:hyperlink w:anchor="1169" w:history="1">
        <w:r>
          <w:rPr>
            <w:rStyle w:val="optioncarChar"/>
          </w:rPr>
          <w:t>57.23 Paliers</w:t>
        </w:r>
      </w:hyperlink>
      <w:r>
        <w:rPr>
          <w:rStyle w:val="optioncarChar"/>
        </w:rPr>
        <w:t> (PMR) </w:t>
      </w:r>
      <w:r>
        <w:t>(par défaut)</w:t>
      </w:r>
      <w:r>
        <w:rPr>
          <w:rStyle w:val="optioncarChar"/>
        </w:rPr>
        <w:t> / *** </w:t>
      </w:r>
      <w:r>
        <w:br/>
        <w:t>Le revêtement est traité afin d’améliorer son comportement de réaction au feu (revêtement ignifugé)</w:t>
      </w:r>
    </w:p>
    <w:p w14:paraId="25394F11" w14:textId="77777777" w:rsidR="006A608A" w:rsidRDefault="00000000">
      <w:pPr>
        <w:pStyle w:val="pheading"/>
      </w:pPr>
      <w:r>
        <w:t>EXÉCUTION / MISE EN ŒUVRE</w:t>
      </w:r>
    </w:p>
    <w:p w14:paraId="229B011D" w14:textId="77777777" w:rsidR="006A608A" w:rsidRDefault="00000000">
      <w:pPr>
        <w:pStyle w:val="pheading"/>
      </w:pPr>
      <w:r>
        <w:t>- Prescriptions générales</w:t>
      </w:r>
    </w:p>
    <w:p w14:paraId="2F868962" w14:textId="77777777" w:rsidR="006A608A" w:rsidRDefault="00000000">
      <w:r>
        <w:t xml:space="preserve">Les revêtements de palier sont posés : </w:t>
      </w:r>
    </w:p>
    <w:p w14:paraId="575131E4" w14:textId="77777777" w:rsidR="006A608A" w:rsidRDefault="00000000">
      <w:r>
        <w:t xml:space="preserve">Choix opéré : </w:t>
      </w:r>
      <w:r>
        <w:rPr>
          <w:rStyle w:val="optioncarChar"/>
          <w:b/>
        </w:rPr>
        <w:t>*** / OPTION 1 </w:t>
      </w:r>
      <w:r>
        <w:t>(par défaut)</w:t>
      </w:r>
      <w:r>
        <w:rPr>
          <w:rStyle w:val="optioncarChar"/>
          <w:b/>
        </w:rPr>
        <w:t xml:space="preserve"> / OPTION 2</w:t>
      </w:r>
    </w:p>
    <w:p w14:paraId="60F3E7FE" w14:textId="77777777" w:rsidR="006A608A" w:rsidRDefault="00000000">
      <w:r>
        <w:rPr>
          <w:b/>
        </w:rPr>
        <w:t>***OPTION 1 </w:t>
      </w:r>
      <w:r>
        <w:t xml:space="preserve">(par défaut) :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w:t>
      </w:r>
      <w:r>
        <w:br/>
      </w:r>
      <w:r>
        <w:rPr>
          <w:b/>
        </w:rPr>
        <w:t xml:space="preserve">***OPTION 2 : </w:t>
      </w:r>
      <w:r>
        <w:t xml:space="preserve">comme paliers autoportants sur les structures d'escalier en acier. Les marches sont supportées par des accessoires en métal : </w:t>
      </w:r>
      <w:r>
        <w:rPr>
          <w:rStyle w:val="optioncarChar"/>
        </w:rPr>
        <w:t>brides de fixation</w:t>
      </w:r>
      <w:r>
        <w:t xml:space="preserve"> (par défaut) </w:t>
      </w:r>
      <w:r>
        <w:rPr>
          <w:rStyle w:val="optioncarChar"/>
        </w:rPr>
        <w:t>/ consoles en fer plat / profils tubulaires / cornières / *** </w:t>
      </w:r>
      <w:r>
        <w:t>.</w:t>
      </w:r>
    </w:p>
    <w:p w14:paraId="0817F842" w14:textId="77777777" w:rsidR="006A608A" w:rsidRDefault="00000000">
      <w:pPr>
        <w:pStyle w:val="pheading"/>
      </w:pPr>
      <w:r>
        <w:t>- Notes d’exécution complémentaires</w:t>
      </w:r>
    </w:p>
    <w:p w14:paraId="1A9BAE8E" w14:textId="77777777" w:rsidR="006A608A" w:rsidRDefault="00000000">
      <w:r>
        <w:t>Lorsque les paliers sont prévus avec des contremarches, il y a lieu de prendre les mesures qui s'imposent pour éviter que l'escalier ne "craque"</w:t>
      </w:r>
    </w:p>
    <w:p w14:paraId="6184485D" w14:textId="77777777" w:rsidR="006A608A" w:rsidRDefault="00000000">
      <w:pPr>
        <w:pStyle w:val="Author-eListParagraph"/>
        <w:numPr>
          <w:ilvl w:val="0"/>
          <w:numId w:val="994"/>
        </w:numPr>
      </w:pPr>
      <w:r>
        <w:t xml:space="preserve">Les contremarches et les marches sont resserrées lors de la mise en œuvre. </w:t>
      </w:r>
    </w:p>
    <w:p w14:paraId="2AD8FC44" w14:textId="77777777" w:rsidR="006A608A" w:rsidRDefault="00000000">
      <w:pPr>
        <w:pStyle w:val="Author-eListParagraph"/>
        <w:numPr>
          <w:ilvl w:val="0"/>
          <w:numId w:val="994"/>
        </w:numPr>
      </w:pPr>
      <w:r>
        <w:t xml:space="preserve">Les contremarches sont rabotées convexes au centre : 3 mm en diminuant vers les angles. </w:t>
      </w:r>
    </w:p>
    <w:p w14:paraId="6152866E" w14:textId="77777777" w:rsidR="006A608A" w:rsidRDefault="00000000">
      <w:pPr>
        <w:pStyle w:val="Author-eListParagraph"/>
        <w:numPr>
          <w:ilvl w:val="0"/>
          <w:numId w:val="994"/>
        </w:numPr>
      </w:pPr>
      <w:r>
        <w:t xml:space="preserve">A l'arrière de la contremarche, entre deux marches successives, on pose 1 ou 2 lattes anticraquement. </w:t>
      </w:r>
    </w:p>
    <w:p w14:paraId="35FC1FF9" w14:textId="77777777" w:rsidR="006A608A" w:rsidRDefault="00000000">
      <w:pPr>
        <w:pStyle w:val="pheading"/>
      </w:pPr>
      <w:r>
        <w:t>MESURAGE</w:t>
      </w:r>
    </w:p>
    <w:p w14:paraId="24637085" w14:textId="77777777" w:rsidR="006A608A" w:rsidRDefault="00000000">
      <w:r>
        <w:t>Conformément aux indications spécifiques dans le cahier spécial des charges et/ou le métré récapitulatif, le mesurage doit être conçu comme suit :</w:t>
      </w:r>
    </w:p>
    <w:p w14:paraId="15E068B9" w14:textId="77777777" w:rsidR="006A608A" w:rsidRDefault="00000000">
      <w:pPr>
        <w:pStyle w:val="pheading"/>
      </w:pPr>
      <w:r>
        <w:t>- unité de mesure:</w:t>
      </w:r>
    </w:p>
    <w:p w14:paraId="5D1E42D8" w14:textId="77777777" w:rsidR="006A608A" w:rsidRDefault="00000000">
      <w:r>
        <w:t>p</w:t>
      </w:r>
    </w:p>
    <w:p w14:paraId="6CF736CD" w14:textId="77777777" w:rsidR="006A608A" w:rsidRDefault="00000000">
      <w:pPr>
        <w:pStyle w:val="pheading"/>
      </w:pPr>
      <w:r>
        <w:t>- code de mesurage:</w:t>
      </w:r>
    </w:p>
    <w:p w14:paraId="62FE4A9C" w14:textId="77777777" w:rsidR="006A608A" w:rsidRDefault="00000000">
      <w:r>
        <w:t>Par palier, éventuellement en fonction des paliers droits et tournants, y compris les plinthes et les contremarches</w:t>
      </w:r>
    </w:p>
    <w:p w14:paraId="5081317D" w14:textId="77777777" w:rsidR="006A608A" w:rsidRDefault="00000000">
      <w:pPr>
        <w:pStyle w:val="pheading"/>
      </w:pPr>
      <w:r>
        <w:t>- nature du marché:</w:t>
      </w:r>
    </w:p>
    <w:p w14:paraId="07547B0E" w14:textId="77777777" w:rsidR="006A608A" w:rsidRDefault="00000000">
      <w:r>
        <w:t>QF</w:t>
      </w:r>
    </w:p>
    <w:p w14:paraId="4F01781D" w14:textId="77777777" w:rsidR="006A608A" w:rsidRDefault="00000000">
      <w:pPr>
        <w:pStyle w:val="Author-eSectionHeading5"/>
      </w:pPr>
      <w:bookmarkStart w:id="1542" w:name="_Toc112762107"/>
      <w:r>
        <w:t>57.23.4 Paliers métalliques CCTB 01.07</w:t>
      </w:r>
      <w:bookmarkEnd w:id="1542"/>
    </w:p>
    <w:p w14:paraId="0669DAF0" w14:textId="77777777" w:rsidR="006A608A" w:rsidRDefault="00000000">
      <w:pPr>
        <w:pStyle w:val="Author-eSectionHeading6"/>
      </w:pPr>
      <w:bookmarkStart w:id="1543" w:name="_Toc112762108"/>
      <w:r>
        <w:t>57.23.4a Paliers métalliques - en acier CCTB 01.02</w:t>
      </w:r>
      <w:bookmarkEnd w:id="1543"/>
    </w:p>
    <w:p w14:paraId="2600D9F8" w14:textId="77777777" w:rsidR="006A608A" w:rsidRDefault="00000000">
      <w:pPr>
        <w:pStyle w:val="Author-eSectionHeading6"/>
      </w:pPr>
      <w:bookmarkStart w:id="1544" w:name="_Toc112762109"/>
      <w:r>
        <w:t>57.23.4b Paliers métalliques - en acier inoxydable CCTB 01.02</w:t>
      </w:r>
      <w:bookmarkEnd w:id="1544"/>
    </w:p>
    <w:p w14:paraId="09B6BC17" w14:textId="77777777" w:rsidR="006A608A" w:rsidRDefault="00000000">
      <w:pPr>
        <w:pStyle w:val="Author-eSectionHeading6"/>
      </w:pPr>
      <w:bookmarkStart w:id="1545" w:name="_Toc112762110"/>
      <w:r>
        <w:t>57.23.4c Paliers métalliques - en aluminium CCTB 01.02</w:t>
      </w:r>
      <w:bookmarkEnd w:id="1545"/>
    </w:p>
    <w:p w14:paraId="425A6C49" w14:textId="77777777" w:rsidR="006A608A" w:rsidRDefault="00000000">
      <w:pPr>
        <w:pStyle w:val="Author-eSectionHeading5"/>
      </w:pPr>
      <w:bookmarkStart w:id="1546" w:name="_Toc112762111"/>
      <w:r>
        <w:t>57.23.5 Paliers en céramiques CCTB 01.02</w:t>
      </w:r>
      <w:bookmarkEnd w:id="1546"/>
    </w:p>
    <w:p w14:paraId="21F9139F" w14:textId="77777777" w:rsidR="006A608A" w:rsidRDefault="00000000">
      <w:pPr>
        <w:pStyle w:val="Author-eSectionHeading6"/>
      </w:pPr>
      <w:bookmarkStart w:id="1547" w:name="_Toc112762112"/>
      <w:r>
        <w:t>57.23.5a Paliers en céramiques CCTB 01.10</w:t>
      </w:r>
      <w:bookmarkEnd w:id="1547"/>
    </w:p>
    <w:p w14:paraId="6B729233" w14:textId="77777777" w:rsidR="006A608A" w:rsidRDefault="00000000">
      <w:pPr>
        <w:pStyle w:val="pheading"/>
      </w:pPr>
      <w:r>
        <w:t>MATÉRIAUX</w:t>
      </w:r>
    </w:p>
    <w:p w14:paraId="255FADC2" w14:textId="77777777" w:rsidR="006A608A" w:rsidRDefault="00000000">
      <w:pPr>
        <w:pStyle w:val="pheading"/>
      </w:pPr>
      <w:r>
        <w:t>- Caractéristiques générales</w:t>
      </w:r>
    </w:p>
    <w:p w14:paraId="6299AF6F" w14:textId="77777777" w:rsidR="006A608A" w:rsidRDefault="00000000">
      <w:r>
        <w:t>Les paliers d'escaliers, les contremarches et les plinthes sont revêtues de carreaux céramiques, pourvus de nez arrondis et d'une bande antidérapante (PMR) intégrée dans les carreaux.</w:t>
      </w:r>
    </w:p>
    <w:p w14:paraId="3CEC2BDC" w14:textId="77777777" w:rsidR="006A608A" w:rsidRDefault="00000000">
      <w:r>
        <w:t xml:space="preserve">Les carreaux sont de la même nature et du même coloris que les revêtements de sol attenants, selon la description de l'article </w:t>
      </w:r>
      <w:hyperlink w:anchor="1170" w:history="1">
        <w:r>
          <w:t>53.11 Sous-couches de remplissage ou d'égalisation</w:t>
        </w:r>
      </w:hyperlink>
      <w:r>
        <w:t>. Ils sont livrés par le même fabricant.</w:t>
      </w:r>
    </w:p>
    <w:p w14:paraId="4B5B7E66" w14:textId="77777777" w:rsidR="006A608A" w:rsidRDefault="00000000">
      <w:pPr>
        <w:pStyle w:val="heading"/>
      </w:pPr>
      <w:r>
        <w:t>Spécifications</w:t>
      </w:r>
    </w:p>
    <w:p w14:paraId="100CE2FA" w14:textId="77777777" w:rsidR="006A608A" w:rsidRDefault="00000000">
      <w:pPr>
        <w:pStyle w:val="Author-eListParagraph"/>
        <w:numPr>
          <w:ilvl w:val="0"/>
          <w:numId w:val="995"/>
        </w:numPr>
      </w:pPr>
      <w:r>
        <w:t xml:space="preserve">Epaisseur des revêtements de paliers : minimum </w:t>
      </w:r>
      <w:r>
        <w:rPr>
          <w:rStyle w:val="optioncarChar"/>
        </w:rPr>
        <w:t>8 </w:t>
      </w:r>
      <w:r>
        <w:t>(par défaut)</w:t>
      </w:r>
      <w:r>
        <w:rPr>
          <w:rStyle w:val="optioncarChar"/>
        </w:rPr>
        <w:t> / *** </w:t>
      </w:r>
      <w:r>
        <w:t xml:space="preserve"> mm</w:t>
      </w:r>
    </w:p>
    <w:p w14:paraId="596C5514" w14:textId="77777777" w:rsidR="006A608A" w:rsidRDefault="00000000">
      <w:pPr>
        <w:pStyle w:val="Author-eListParagraph"/>
        <w:numPr>
          <w:ilvl w:val="0"/>
          <w:numId w:val="995"/>
        </w:numPr>
      </w:pPr>
      <w:r>
        <w:t xml:space="preserve">Epaisseur des contremarches et des plinthes : minimum </w:t>
      </w:r>
      <w:r>
        <w:rPr>
          <w:rStyle w:val="optioncarChar"/>
        </w:rPr>
        <w:t>8 </w:t>
      </w:r>
      <w:r>
        <w:t>(par défaut)</w:t>
      </w:r>
      <w:r>
        <w:rPr>
          <w:rStyle w:val="optioncarChar"/>
        </w:rPr>
        <w:t> / *** </w:t>
      </w:r>
      <w:r>
        <w:t> mm.</w:t>
      </w:r>
    </w:p>
    <w:p w14:paraId="2C08CC50" w14:textId="77777777" w:rsidR="006A608A" w:rsidRDefault="00000000">
      <w:pPr>
        <w:pStyle w:val="Author-eListParagraph"/>
        <w:numPr>
          <w:ilvl w:val="0"/>
          <w:numId w:val="995"/>
        </w:numPr>
      </w:pPr>
      <w:r>
        <w:t xml:space="preserve">Modèle de plinthe : </w:t>
      </w:r>
      <w:r>
        <w:rPr>
          <w:rStyle w:val="optioncarChar"/>
        </w:rPr>
        <w:t>parallèle à la pente de l'escalier</w:t>
      </w:r>
      <w:r>
        <w:t xml:space="preserve"> (par défaut)</w:t>
      </w:r>
      <w:r>
        <w:rPr>
          <w:rStyle w:val="optioncarChar"/>
        </w:rPr>
        <w:t xml:space="preserve"> / en gradins / *** </w:t>
      </w:r>
      <w:r>
        <w:t>(selon les [STS 45 série] .30.6 - fig. 7a])</w:t>
      </w:r>
    </w:p>
    <w:p w14:paraId="6892F00D" w14:textId="77777777" w:rsidR="006A608A" w:rsidRDefault="00000000">
      <w:pPr>
        <w:pStyle w:val="Author-eListParagraph"/>
        <w:numPr>
          <w:ilvl w:val="0"/>
          <w:numId w:val="995"/>
        </w:numPr>
      </w:pPr>
      <w:r>
        <w:t xml:space="preserve">Selon la [Décision 96/603/CE] de la Commission du 4 octobre 1996  et les conditions qui y sont reprises , la céramique appartient à la classe de réaction au feu A1 </w:t>
      </w:r>
      <w:r>
        <w:rPr>
          <w:vertAlign w:val="subscript"/>
        </w:rPr>
        <w:t xml:space="preserve">FL </w:t>
      </w:r>
      <w:r>
        <w:t>.</w:t>
      </w:r>
    </w:p>
    <w:p w14:paraId="68101E81" w14:textId="77777777" w:rsidR="006A608A" w:rsidRDefault="00000000">
      <w:pPr>
        <w:pStyle w:val="pheading"/>
      </w:pPr>
      <w:r>
        <w:t>- Finitions</w:t>
      </w:r>
    </w:p>
    <w:p w14:paraId="4D6F1766" w14:textId="77777777" w:rsidR="006A608A" w:rsidRDefault="00000000">
      <w:r>
        <w:t xml:space="preserve">Différence de LRV entre les paliers et les marches : </w:t>
      </w:r>
      <w:r>
        <w:rPr>
          <w:rStyle w:val="optioncarChar"/>
        </w:rPr>
        <w:t>au moins 60% (PMR) </w:t>
      </w:r>
      <w:r>
        <w:t>(par défaut)</w:t>
      </w:r>
    </w:p>
    <w:p w14:paraId="39E18A68" w14:textId="77777777" w:rsidR="006A608A" w:rsidRDefault="00000000">
      <w:pPr>
        <w:pStyle w:val="pheading"/>
      </w:pPr>
      <w:r>
        <w:t>- Prescriptions complémentaires</w:t>
      </w:r>
    </w:p>
    <w:p w14:paraId="1C879645" w14:textId="77777777" w:rsidR="006A608A" w:rsidRDefault="00000000">
      <w:r>
        <w:t xml:space="preserve">Les paliers sont pourvus de dalles podotactiles (PMR) : </w:t>
      </w:r>
      <w:r>
        <w:rPr>
          <w:rStyle w:val="optioncarChar"/>
        </w:rPr>
        <w:t xml:space="preserve">selon les recommandations du sous-titre </w:t>
      </w:r>
      <w:hyperlink w:anchor="1169" w:history="1">
        <w:r>
          <w:rPr>
            <w:rStyle w:val="optioncarChar"/>
          </w:rPr>
          <w:t>57.23 Paliers</w:t>
        </w:r>
      </w:hyperlink>
      <w:r>
        <w:rPr>
          <w:rStyle w:val="optioncarChar"/>
        </w:rPr>
        <w:t xml:space="preserve"> (PMR) </w:t>
      </w:r>
      <w:r>
        <w:t>(par défaut)</w:t>
      </w:r>
      <w:r>
        <w:rPr>
          <w:rStyle w:val="optioncarChar"/>
        </w:rPr>
        <w:t> / *** </w:t>
      </w:r>
    </w:p>
    <w:p w14:paraId="189C8A6B" w14:textId="77777777" w:rsidR="006A608A" w:rsidRDefault="00000000">
      <w:pPr>
        <w:pStyle w:val="pheading"/>
      </w:pPr>
      <w:r>
        <w:t>MESURAGE</w:t>
      </w:r>
    </w:p>
    <w:p w14:paraId="4876EAEF" w14:textId="77777777" w:rsidR="006A608A" w:rsidRDefault="00000000">
      <w:r>
        <w:t>Conformément aux indications spécifiques dans le cahier spécial des charges et/ou le métré récapitulatif, le mesurage doit être conçu comme suit :</w:t>
      </w:r>
    </w:p>
    <w:p w14:paraId="151FB848" w14:textId="77777777" w:rsidR="006A608A" w:rsidRDefault="00000000">
      <w:pPr>
        <w:pStyle w:val="pheading"/>
      </w:pPr>
      <w:r>
        <w:t>- unité de mesure:</w:t>
      </w:r>
    </w:p>
    <w:p w14:paraId="7CED5361" w14:textId="77777777" w:rsidR="006A608A" w:rsidRDefault="00000000">
      <w:r>
        <w:t>p</w:t>
      </w:r>
    </w:p>
    <w:p w14:paraId="37A4BD67" w14:textId="77777777" w:rsidR="006A608A" w:rsidRDefault="00000000">
      <w:pPr>
        <w:pStyle w:val="pheading"/>
      </w:pPr>
      <w:r>
        <w:t>- code de mesurage:</w:t>
      </w:r>
    </w:p>
    <w:p w14:paraId="4602FA59" w14:textId="77777777" w:rsidR="006A608A" w:rsidRDefault="00000000">
      <w:r>
        <w:t>Par palier, éventuellement en fonction des paliers droits et tournants, y compris les plinthes et les contremarches</w:t>
      </w:r>
    </w:p>
    <w:p w14:paraId="7B4B11AE" w14:textId="77777777" w:rsidR="006A608A" w:rsidRDefault="00000000">
      <w:pPr>
        <w:pStyle w:val="pheading"/>
      </w:pPr>
      <w:r>
        <w:t>- nature du marché:</w:t>
      </w:r>
    </w:p>
    <w:p w14:paraId="09F228E4" w14:textId="77777777" w:rsidR="006A608A" w:rsidRDefault="00000000">
      <w:r>
        <w:t>QF</w:t>
      </w:r>
    </w:p>
    <w:p w14:paraId="2A175CDD" w14:textId="77777777" w:rsidR="006A608A" w:rsidRDefault="00000000">
      <w:pPr>
        <w:pStyle w:val="Author-eSectionHeading5"/>
      </w:pPr>
      <w:bookmarkStart w:id="1548" w:name="_Toc112762113"/>
      <w:r>
        <w:t>57.23.6 Paliers en matériaux synthétiques CCTB 01.02</w:t>
      </w:r>
      <w:bookmarkEnd w:id="1548"/>
    </w:p>
    <w:p w14:paraId="5D52604D" w14:textId="77777777" w:rsidR="006A608A" w:rsidRDefault="00000000">
      <w:pPr>
        <w:pStyle w:val="Author-eSectionHeading6"/>
      </w:pPr>
      <w:bookmarkStart w:id="1549" w:name="_Toc112762114"/>
      <w:r>
        <w:t>57.23.6a Paliers en matériaux synthétiques CCTB 01.10</w:t>
      </w:r>
      <w:bookmarkEnd w:id="1549"/>
    </w:p>
    <w:p w14:paraId="3C4557E5" w14:textId="77777777" w:rsidR="006A608A" w:rsidRDefault="00000000">
      <w:pPr>
        <w:pStyle w:val="pheading"/>
      </w:pPr>
      <w:r>
        <w:t>MATÉRIAUX</w:t>
      </w:r>
    </w:p>
    <w:p w14:paraId="4B49B193" w14:textId="77777777" w:rsidR="006A608A" w:rsidRDefault="00000000">
      <w:pPr>
        <w:pStyle w:val="pheading"/>
      </w:pPr>
      <w:r>
        <w:t>- Caractéristiques générales</w:t>
      </w:r>
    </w:p>
    <w:p w14:paraId="652E35E2" w14:textId="77777777" w:rsidR="006A608A" w:rsidRDefault="00000000">
      <w:pPr>
        <w:spacing w:before="0" w:after="0"/>
      </w:pPr>
      <w:r>
        <w:rPr>
          <w:b/>
        </w:rPr>
        <w:t>caoutchouc</w:t>
      </w:r>
    </w:p>
    <w:p w14:paraId="38D60501" w14:textId="77777777" w:rsidR="006A608A" w:rsidRDefault="00000000">
      <w:r>
        <w:t>Il s'agit de revêtements d'escaliers préfabriqués sur mesure, en bandes d'un seul tenant, fabriqués en caoutchouc de première qualité, exempt de PVC, de plastifiants, de formaldéhyde, d’asbeste, de cadmium, d’halogènes et de CFK. Le revêtement d'escalier prévoit des marches et contremarches avec un nez antidérapant (PMR) </w:t>
      </w:r>
      <w:r>
        <w:rPr>
          <w:rStyle w:val="optioncarChar"/>
        </w:rPr>
        <w:t>profilé</w:t>
      </w:r>
      <w:r>
        <w:t xml:space="preserve"> (par défaut)</w:t>
      </w:r>
      <w:r>
        <w:rPr>
          <w:rStyle w:val="optioncarChar"/>
        </w:rPr>
        <w:t> / ***</w:t>
      </w:r>
      <w:r>
        <w:t xml:space="preserve"> Avant la livraison, un échantillon est soumis à l'approbation de la direction du chantier.</w:t>
      </w:r>
    </w:p>
    <w:p w14:paraId="058AD268" w14:textId="77777777" w:rsidR="006A608A" w:rsidRDefault="00000000">
      <w:pPr>
        <w:pStyle w:val="heading"/>
      </w:pPr>
      <w:r>
        <w:t>Spécifications</w:t>
      </w:r>
    </w:p>
    <w:p w14:paraId="39B6877E" w14:textId="77777777" w:rsidR="006A608A" w:rsidRDefault="00000000">
      <w:r>
        <w:t xml:space="preserve">Epaisseur totale: minimum </w:t>
      </w:r>
      <w:r>
        <w:rPr>
          <w:rStyle w:val="optioncarChar"/>
        </w:rPr>
        <w:t xml:space="preserve">4 </w:t>
      </w:r>
      <w:r>
        <w:t>(par défaut) </w:t>
      </w:r>
      <w:r>
        <w:rPr>
          <w:rStyle w:val="optioncarChar"/>
        </w:rPr>
        <w:t xml:space="preserve">/ 4,5 / 5 / *** </w:t>
      </w:r>
      <w:r>
        <w:t>mm (selon la [NBN 428])</w:t>
      </w:r>
    </w:p>
    <w:p w14:paraId="2A78D0F4" w14:textId="77777777" w:rsidR="006A608A" w:rsidRDefault="00000000">
      <w:r>
        <w:t xml:space="preserve">Structure de la surface : </w:t>
      </w:r>
      <w:r>
        <w:rPr>
          <w:rStyle w:val="optioncarChar"/>
        </w:rPr>
        <w:t>antidérapante (PMR) </w:t>
      </w:r>
      <w:r>
        <w:t>(par défaut)</w:t>
      </w:r>
      <w:r>
        <w:rPr>
          <w:rStyle w:val="optioncarChar"/>
        </w:rPr>
        <w:t> / lisse / pastilles coniques (environ 0,5 / *** mm) / martelée  (par défaut) / *** </w:t>
      </w:r>
    </w:p>
    <w:p w14:paraId="77F4F4DB" w14:textId="77777777" w:rsidR="006A608A" w:rsidRDefault="00000000">
      <w:r>
        <w:t xml:space="preserve">Dureté : minimum </w:t>
      </w:r>
      <w:r>
        <w:rPr>
          <w:rStyle w:val="optioncarChar"/>
        </w:rPr>
        <w:t>85 </w:t>
      </w:r>
      <w:r>
        <w:t>(par défaut) </w:t>
      </w:r>
      <w:r>
        <w:rPr>
          <w:rStyle w:val="optioncarChar"/>
        </w:rPr>
        <w:t xml:space="preserve">/ 90 / *** </w:t>
      </w:r>
      <w:r>
        <w:t>Shore A (selon [ISO 7619 série] )</w:t>
      </w:r>
    </w:p>
    <w:p w14:paraId="0B627C0F" w14:textId="77777777" w:rsidR="006A608A" w:rsidRDefault="00000000">
      <w:r>
        <w:t xml:space="preserve">Empreinte : maximum </w:t>
      </w:r>
      <w:r>
        <w:rPr>
          <w:rStyle w:val="optioncarChar"/>
        </w:rPr>
        <w:t>0,20</w:t>
      </w:r>
      <w:r>
        <w:t> (par défaut)</w:t>
      </w:r>
      <w:r>
        <w:rPr>
          <w:rStyle w:val="optioncarChar"/>
        </w:rPr>
        <w:t xml:space="preserve"> / *** </w:t>
      </w:r>
      <w:r>
        <w:t>mm (selon la [NBN EN ISO 24343-1])</w:t>
      </w:r>
    </w:p>
    <w:p w14:paraId="5C3E00B9" w14:textId="77777777" w:rsidR="006A608A" w:rsidRDefault="00000000">
      <w:r>
        <w:t xml:space="preserve">Chargement électrostatique au foulage : maximum </w:t>
      </w:r>
      <w:r>
        <w:rPr>
          <w:rStyle w:val="optioncarChar"/>
        </w:rPr>
        <w:t>2</w:t>
      </w:r>
      <w:r>
        <w:t xml:space="preserve"> (par défaut) </w:t>
      </w:r>
      <w:r>
        <w:rPr>
          <w:rStyle w:val="optioncarChar"/>
        </w:rPr>
        <w:t xml:space="preserve">/ *** </w:t>
      </w:r>
      <w:r>
        <w:rPr>
          <w:color w:val="000080"/>
        </w:rPr>
        <w:t xml:space="preserve">Kv </w:t>
      </w:r>
      <w:r>
        <w:t>(selon la [NBN EN 1815])</w:t>
      </w:r>
    </w:p>
    <w:p w14:paraId="51AE98AA" w14:textId="77777777" w:rsidR="006A608A" w:rsidRDefault="00000000">
      <w:r>
        <w:t>Réaction au feu du revêtement : classe</w:t>
      </w:r>
      <w:r>
        <w:rPr>
          <w:color w:val="FF0000"/>
        </w:rPr>
        <w:t xml:space="preserve"> A1</w:t>
      </w:r>
      <w:r>
        <w:rPr>
          <w:color w:val="FF0000"/>
          <w:vertAlign w:val="subscript"/>
        </w:rPr>
        <w:t>FL </w:t>
      </w:r>
      <w:r>
        <w:t>(par défaut)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w:t>
      </w:r>
    </w:p>
    <w:p w14:paraId="32239B55" w14:textId="77777777" w:rsidR="006A608A" w:rsidRDefault="00000000">
      <w:pPr>
        <w:pStyle w:val="pheading"/>
      </w:pPr>
      <w:r>
        <w:t>- Finitions</w:t>
      </w:r>
    </w:p>
    <w:p w14:paraId="1B0AE319" w14:textId="77777777" w:rsidR="006A608A" w:rsidRDefault="00000000">
      <w:r>
        <w:rPr>
          <w:b/>
          <w:sz w:val="24"/>
        </w:rPr>
        <w:t>caoutchouc</w:t>
      </w:r>
    </w:p>
    <w:p w14:paraId="0BB6FA0C" w14:textId="77777777" w:rsidR="006A608A" w:rsidRDefault="00000000">
      <w:r>
        <w:t xml:space="preserve">Structure de la surface : </w:t>
      </w:r>
      <w:r>
        <w:rPr>
          <w:rStyle w:val="optioncarChar"/>
        </w:rPr>
        <w:t>lisse </w:t>
      </w:r>
      <w:r>
        <w:t xml:space="preserve">(par défaut) </w:t>
      </w:r>
      <w:r>
        <w:rPr>
          <w:rStyle w:val="optioncarChar"/>
        </w:rPr>
        <w:t>/ martelée / ***</w:t>
      </w:r>
    </w:p>
    <w:p w14:paraId="05A3482C" w14:textId="77777777" w:rsidR="006A608A" w:rsidRDefault="00000000">
      <w:r>
        <w:t xml:space="preserve">Motif </w:t>
      </w:r>
      <w:r>
        <w:rPr>
          <w:rStyle w:val="optioncarChar"/>
        </w:rPr>
        <w:t>: uni </w:t>
      </w:r>
      <w:r>
        <w:t>(par défaut)</w:t>
      </w:r>
      <w:r>
        <w:rPr>
          <w:rStyle w:val="optioncarChar"/>
        </w:rPr>
        <w:t xml:space="preserve"> / tacheté / ***</w:t>
      </w:r>
      <w:r>
        <w:t>, </w:t>
      </w:r>
      <w:r>
        <w:rPr>
          <w:rStyle w:val="optioncarChar"/>
        </w:rPr>
        <w:t>à choisir dans la gamme du fabricant (minimum 3 </w:t>
      </w:r>
      <w:r>
        <w:t>(par défaut)</w:t>
      </w:r>
      <w:r>
        <w:rPr>
          <w:rStyle w:val="optioncarChar"/>
        </w:rPr>
        <w:t xml:space="preserve"> / *** </w:t>
      </w:r>
      <w:r>
        <w:t>motifs</w:t>
      </w:r>
      <w:r>
        <w:rPr>
          <w:rStyle w:val="optioncarChar"/>
        </w:rPr>
        <w:t>) / ***</w:t>
      </w:r>
    </w:p>
    <w:p w14:paraId="64148118" w14:textId="77777777" w:rsidR="006A608A" w:rsidRDefault="00000000">
      <w:r>
        <w:t>Coloris : à choisir dans la gamme standard du fabricant (</w:t>
      </w:r>
      <w:r>
        <w:rPr>
          <w:rStyle w:val="optioncarChar"/>
        </w:rPr>
        <w:t>minimum 5 </w:t>
      </w:r>
      <w:r>
        <w:t>(par défaut)</w:t>
      </w:r>
      <w:r>
        <w:rPr>
          <w:rStyle w:val="optioncarChar"/>
        </w:rPr>
        <w:t xml:space="preserve"> / *** </w:t>
      </w:r>
      <w:r>
        <w:t>nuances de coloris)</w:t>
      </w:r>
    </w:p>
    <w:p w14:paraId="01A97001" w14:textId="77777777" w:rsidR="006A608A" w:rsidRDefault="00000000">
      <w:r>
        <w:t xml:space="preserve">Différence de LRV entre les paliers et les marches : </w:t>
      </w:r>
      <w:r>
        <w:rPr>
          <w:rStyle w:val="optioncarChar"/>
        </w:rPr>
        <w:t>au moins 60% (PMR)  </w:t>
      </w:r>
      <w:r>
        <w:t>(par défaut)</w:t>
      </w:r>
      <w:r>
        <w:rPr>
          <w:rStyle w:val="optioncarChar"/>
        </w:rPr>
        <w:t> / *** </w:t>
      </w:r>
    </w:p>
    <w:p w14:paraId="5C3A9A9F" w14:textId="77777777" w:rsidR="006A608A" w:rsidRDefault="00000000">
      <w:pPr>
        <w:pStyle w:val="pheading"/>
      </w:pPr>
      <w:r>
        <w:t>- Prescriptions complémentaires</w:t>
      </w:r>
    </w:p>
    <w:p w14:paraId="4F4AB1CF" w14:textId="77777777" w:rsidR="006A608A" w:rsidRDefault="00000000">
      <w:r>
        <w:t xml:space="preserve">Les paliers sont pourvus de dalles podotactiles (PMR) : </w:t>
      </w:r>
      <w:r>
        <w:rPr>
          <w:rStyle w:val="optioncarChar"/>
        </w:rPr>
        <w:t xml:space="preserve">selon les recommandations de l'article </w:t>
      </w:r>
      <w:hyperlink w:anchor="1169" w:history="1">
        <w:r>
          <w:rPr>
            <w:rStyle w:val="optioncarChar"/>
          </w:rPr>
          <w:t>57.23 Paliers</w:t>
        </w:r>
      </w:hyperlink>
      <w:r>
        <w:rPr>
          <w:rStyle w:val="optioncarChar"/>
        </w:rPr>
        <w:t xml:space="preserve"> (PMR)  </w:t>
      </w:r>
      <w:r>
        <w:t>(par défaut)</w:t>
      </w:r>
      <w:r>
        <w:rPr>
          <w:rStyle w:val="optioncarChar"/>
        </w:rPr>
        <w:t> / *** </w:t>
      </w:r>
    </w:p>
    <w:p w14:paraId="7F9434A7" w14:textId="77777777" w:rsidR="006A608A" w:rsidRDefault="00000000">
      <w:pPr>
        <w:pStyle w:val="pheading"/>
      </w:pPr>
      <w:r>
        <w:t>EXÉCUTION / MISE EN ŒUVRE</w:t>
      </w:r>
    </w:p>
    <w:p w14:paraId="73B4DE6E" w14:textId="77777777" w:rsidR="006A608A" w:rsidRDefault="00000000">
      <w:pPr>
        <w:pStyle w:val="pheading"/>
      </w:pPr>
      <w:r>
        <w:t>- Prescriptions générales</w:t>
      </w:r>
    </w:p>
    <w:p w14:paraId="7CC61439" w14:textId="77777777" w:rsidR="006A608A" w:rsidRDefault="00000000">
      <w:r>
        <w:t xml:space="preserve">La mise en œuvre des revêtements de paliers souples s'effectue conformément aux directives de la [NIT 165] et de l'article </w:t>
      </w:r>
      <w:hyperlink w:anchor="1168" w:history="1">
        <w:r>
          <w:t>53.55 Revêtements de sols souples</w:t>
        </w:r>
      </w:hyperlink>
      <w:r>
        <w:t xml:space="preserve"> revêtements de sol souples - généralités, complétées par les recommandations du fabricant. La mise en œuvre comprend entre autres les opérations suivantes :</w:t>
      </w:r>
    </w:p>
    <w:p w14:paraId="5602CF0F" w14:textId="77777777" w:rsidR="006A608A" w:rsidRDefault="00000000">
      <w:pPr>
        <w:pStyle w:val="Author-eListParagraph"/>
        <w:numPr>
          <w:ilvl w:val="0"/>
          <w:numId w:val="996"/>
        </w:numPr>
      </w:pPr>
      <w:r>
        <w:t xml:space="preserve">l'égalisation et l'application </w:t>
      </w:r>
      <w:r>
        <w:rPr>
          <w:rStyle w:val="optioncarChar"/>
        </w:rPr>
        <w:t>d'un produit de surfaçage / d'une sous-couche d'adhérence / d'une sous-couche d'isolation;</w:t>
      </w:r>
    </w:p>
    <w:p w14:paraId="44CE5222" w14:textId="77777777" w:rsidR="006A608A" w:rsidRDefault="00000000">
      <w:pPr>
        <w:pStyle w:val="Author-eListParagraph"/>
        <w:numPr>
          <w:ilvl w:val="0"/>
          <w:numId w:val="996"/>
        </w:numPr>
      </w:pPr>
      <w:r>
        <w:t>après la mise en œuvre, le revêtement est débarrassé de tous décombres et déchets de découpe.</w:t>
      </w:r>
    </w:p>
    <w:p w14:paraId="3A31BA78" w14:textId="77777777" w:rsidR="006A608A" w:rsidRDefault="00000000">
      <w:r>
        <w:rPr>
          <w:b/>
          <w:sz w:val="24"/>
        </w:rPr>
        <w:t>caoutchouc</w:t>
      </w:r>
    </w:p>
    <w:p w14:paraId="20CB5873" w14:textId="77777777" w:rsidR="006A608A" w:rsidRDefault="00000000">
      <w:r>
        <w:t>La mise en œuvre comprend:</w:t>
      </w:r>
    </w:p>
    <w:p w14:paraId="340CF8DD" w14:textId="77777777" w:rsidR="006A608A" w:rsidRDefault="00000000">
      <w:pPr>
        <w:pStyle w:val="Author-eListParagraph"/>
        <w:numPr>
          <w:ilvl w:val="0"/>
          <w:numId w:val="997"/>
        </w:numPr>
      </w:pPr>
      <w:r>
        <w:t>la disposition et le collage hydrofuge des lés sur toute leur surface avec la colle recommandée par le fabricant (</w:t>
      </w:r>
      <w:r>
        <w:rPr>
          <w:rStyle w:val="optioncarChar"/>
        </w:rPr>
        <w:t>sur une face, avec de la colle en dispersion ou PUR / sur les deux faces, avec une colle au néoprène</w:t>
      </w:r>
      <w:r>
        <w:t xml:space="preserve">). </w:t>
      </w:r>
    </w:p>
    <w:p w14:paraId="70B3FBE4" w14:textId="77777777" w:rsidR="006A608A" w:rsidRDefault="00000000">
      <w:pPr>
        <w:pStyle w:val="Author-eListParagraph"/>
        <w:numPr>
          <w:ilvl w:val="0"/>
          <w:numId w:val="997"/>
        </w:numPr>
      </w:pPr>
      <w:r>
        <w:t>Le revêtement en caoutchouc ne peut être foulé qu'après 72 heures.</w:t>
      </w:r>
    </w:p>
    <w:p w14:paraId="43D35037" w14:textId="77777777" w:rsidR="006A608A" w:rsidRDefault="00000000">
      <w:pPr>
        <w:pStyle w:val="pheading"/>
      </w:pPr>
      <w:r>
        <w:t>- Notes d’exécution complémentaires</w:t>
      </w:r>
    </w:p>
    <w:p w14:paraId="1CB92786" w14:textId="77777777" w:rsidR="006A608A" w:rsidRDefault="00000000">
      <w:pPr>
        <w:pStyle w:val="heading"/>
      </w:pPr>
      <w:r>
        <w:t>caoutchouc</w:t>
      </w:r>
    </w:p>
    <w:p w14:paraId="062DF57B" w14:textId="77777777" w:rsidR="006A608A" w:rsidRDefault="00000000">
      <w:r>
        <w:t>Le découpage machinal et la vulcanisation des joints avec apport d'un cordon de soudure thermique;</w:t>
      </w:r>
    </w:p>
    <w:p w14:paraId="2C2F3332" w14:textId="77777777" w:rsidR="006A608A" w:rsidRDefault="00000000">
      <w:r>
        <w:t>Le fabricant remet un manuel d'entretien du revêtement d'escalier.</w:t>
      </w:r>
    </w:p>
    <w:p w14:paraId="29CBD1E4" w14:textId="77777777" w:rsidR="006A608A" w:rsidRDefault="00000000">
      <w:pPr>
        <w:pStyle w:val="pheading"/>
      </w:pPr>
      <w:r>
        <w:t>MESURAGE</w:t>
      </w:r>
    </w:p>
    <w:p w14:paraId="0B3FF1AC" w14:textId="77777777" w:rsidR="006A608A" w:rsidRDefault="00000000">
      <w:r>
        <w:t>Conformément aux indications spécifiques dans le cahier spécial des charges et/ou le métré récapitulatif, le mesurage doit être conçu comme suit :</w:t>
      </w:r>
    </w:p>
    <w:p w14:paraId="2F26FECB" w14:textId="77777777" w:rsidR="006A608A" w:rsidRDefault="00000000">
      <w:pPr>
        <w:pStyle w:val="pheading"/>
      </w:pPr>
      <w:r>
        <w:t>- unité de mesure:</w:t>
      </w:r>
    </w:p>
    <w:p w14:paraId="06098B24" w14:textId="77777777" w:rsidR="006A608A" w:rsidRDefault="00000000">
      <w:r>
        <w:t>p</w:t>
      </w:r>
    </w:p>
    <w:p w14:paraId="372B8BF1" w14:textId="77777777" w:rsidR="006A608A" w:rsidRDefault="00000000">
      <w:pPr>
        <w:pStyle w:val="pheading"/>
      </w:pPr>
      <w:r>
        <w:t>- code de mesurage:</w:t>
      </w:r>
    </w:p>
    <w:p w14:paraId="1CA4684E" w14:textId="77777777" w:rsidR="006A608A" w:rsidRDefault="00000000">
      <w:r>
        <w:t>Par palier, éventuellement en fonction des paliers droits et tournants, y compris les plinthes et les contremarches</w:t>
      </w:r>
    </w:p>
    <w:p w14:paraId="6A424450" w14:textId="77777777" w:rsidR="006A608A" w:rsidRDefault="00000000">
      <w:pPr>
        <w:pStyle w:val="pheading"/>
      </w:pPr>
      <w:r>
        <w:t>- nature du marché:</w:t>
      </w:r>
    </w:p>
    <w:p w14:paraId="0B4391F3" w14:textId="77777777" w:rsidR="006A608A" w:rsidRDefault="00000000">
      <w:r>
        <w:t>QF</w:t>
      </w:r>
    </w:p>
    <w:p w14:paraId="3A42C56F" w14:textId="77777777" w:rsidR="006A608A" w:rsidRDefault="00000000">
      <w:pPr>
        <w:pStyle w:val="Author-eSectionHeading6"/>
      </w:pPr>
      <w:bookmarkStart w:id="1550" w:name="_Toc112762115"/>
      <w:r>
        <w:t>57.23.6b Paliers en matériaux synthétiques - recouvrement en linoleum CCTB 01.10</w:t>
      </w:r>
      <w:bookmarkEnd w:id="1550"/>
    </w:p>
    <w:p w14:paraId="2E9D08F8" w14:textId="77777777" w:rsidR="006A608A" w:rsidRDefault="00000000">
      <w:pPr>
        <w:pStyle w:val="pheading"/>
      </w:pPr>
      <w:r>
        <w:t>MATÉRIAUX</w:t>
      </w:r>
    </w:p>
    <w:p w14:paraId="596DDD2C" w14:textId="77777777" w:rsidR="006A608A" w:rsidRDefault="00000000">
      <w:pPr>
        <w:pStyle w:val="pheading"/>
      </w:pPr>
      <w:r>
        <w:t>- Caractéristiques générales</w:t>
      </w:r>
    </w:p>
    <w:p w14:paraId="66CABAF9" w14:textId="77777777" w:rsidR="006A608A" w:rsidRDefault="00000000">
      <w:r>
        <w:t xml:space="preserve">Le linoléum a la même couleur et le même dessin que le revêtement de sol mis en œuvre, selon l'article </w:t>
      </w:r>
      <w:hyperlink w:anchor="1171" w:history="1">
        <w:r>
          <w:t>53.55.3a Revêtements de sols souples plastiques et synthétiques - Linoleum</w:t>
        </w:r>
      </w:hyperlink>
      <w:r>
        <w:t>, et est coupé en bandes droites aussi longues que possible, avec un appareil approprié.</w:t>
      </w:r>
    </w:p>
    <w:p w14:paraId="0A73C212" w14:textId="77777777" w:rsidR="006A608A" w:rsidRDefault="00000000">
      <w:pPr>
        <w:pStyle w:val="heading"/>
      </w:pPr>
      <w:r>
        <w:t>Spécifications</w:t>
      </w:r>
    </w:p>
    <w:p w14:paraId="15E8D753" w14:textId="77777777" w:rsidR="006A608A" w:rsidRDefault="00000000">
      <w:r>
        <w:t xml:space="preserve">Epaisseur </w:t>
      </w:r>
      <w:r>
        <w:rPr>
          <w:rStyle w:val="optioncarChar"/>
        </w:rPr>
        <w:t xml:space="preserve">: 2,0 / 2,5 / 3,2 </w:t>
      </w:r>
    </w:p>
    <w:p w14:paraId="20995A21" w14:textId="77777777" w:rsidR="006A608A" w:rsidRDefault="00000000">
      <w:r>
        <w:t xml:space="preserve">Hauteur : environ </w:t>
      </w:r>
      <w:r>
        <w:rPr>
          <w:rStyle w:val="optioncarChar"/>
        </w:rPr>
        <w:t>80</w:t>
      </w:r>
      <w:r>
        <w:t> (par défaut)</w:t>
      </w:r>
      <w:r>
        <w:rPr>
          <w:rStyle w:val="optioncarChar"/>
        </w:rPr>
        <w:t xml:space="preserve"> / *** </w:t>
      </w:r>
      <w:r>
        <w:rPr>
          <w:color w:val="000080"/>
        </w:rPr>
        <w:t>mm</w:t>
      </w:r>
    </w:p>
    <w:p w14:paraId="362368B3" w14:textId="77777777" w:rsidR="006A608A" w:rsidRDefault="00000000">
      <w:r>
        <w:t xml:space="preserve">Forme : les angles visibles sont </w:t>
      </w:r>
      <w:r>
        <w:rPr>
          <w:rStyle w:val="optioncarChar"/>
        </w:rPr>
        <w:t>biseautés / arrondis</w:t>
      </w:r>
    </w:p>
    <w:p w14:paraId="07746429" w14:textId="77777777" w:rsidR="006A608A" w:rsidRDefault="00000000">
      <w:pPr>
        <w:pStyle w:val="pheading"/>
      </w:pPr>
      <w:r>
        <w:t>- Finitions</w:t>
      </w:r>
    </w:p>
    <w:p w14:paraId="1733372A" w14:textId="77777777" w:rsidR="006A608A" w:rsidRDefault="00000000">
      <w:r>
        <w:t xml:space="preserve">Différence de LRV entre les paliers et les marches : </w:t>
      </w:r>
      <w:r>
        <w:rPr>
          <w:rStyle w:val="optioncarChar"/>
        </w:rPr>
        <w:t>au moins 60% (PMR) </w:t>
      </w:r>
      <w:r>
        <w:t>(par défaut)</w:t>
      </w:r>
      <w:r>
        <w:rPr>
          <w:rStyle w:val="optioncarChar"/>
        </w:rPr>
        <w:t> / *** </w:t>
      </w:r>
    </w:p>
    <w:p w14:paraId="22D7F790" w14:textId="77777777" w:rsidR="006A608A" w:rsidRDefault="00000000">
      <w:pPr>
        <w:pStyle w:val="pheading"/>
      </w:pPr>
      <w:r>
        <w:t>- Prescriptions complémentaires</w:t>
      </w:r>
    </w:p>
    <w:p w14:paraId="524116B8" w14:textId="77777777" w:rsidR="006A608A" w:rsidRDefault="00000000">
      <w:r>
        <w:t xml:space="preserve">Les paliers sont pourvus de dalles podotactiles (PMR) : </w:t>
      </w:r>
      <w:r>
        <w:rPr>
          <w:rStyle w:val="optioncarChar"/>
        </w:rPr>
        <w:t xml:space="preserve">selon les recommandations du sous-titre </w:t>
      </w:r>
      <w:hyperlink w:anchor="1169" w:history="1">
        <w:r>
          <w:rPr>
            <w:rStyle w:val="optioncarChar"/>
          </w:rPr>
          <w:t>57.23 Paliers</w:t>
        </w:r>
      </w:hyperlink>
      <w:r>
        <w:rPr>
          <w:rStyle w:val="optioncarChar"/>
        </w:rPr>
        <w:t> (PMR) </w:t>
      </w:r>
      <w:r>
        <w:t>(par défaut) </w:t>
      </w:r>
      <w:r>
        <w:rPr>
          <w:rStyle w:val="optioncarChar"/>
        </w:rPr>
        <w:t>/ *** </w:t>
      </w:r>
      <w:r>
        <w:br/>
        <w:t>Les paliers sont pourvus d'un profil de renfort en aluminium, intégré en usine.</w:t>
      </w:r>
    </w:p>
    <w:p w14:paraId="26116EA8" w14:textId="77777777" w:rsidR="006A608A" w:rsidRDefault="00000000">
      <w:pPr>
        <w:pStyle w:val="pheading"/>
      </w:pPr>
      <w:r>
        <w:t>EXÉCUTION / MISE EN ŒUVRE</w:t>
      </w:r>
    </w:p>
    <w:p w14:paraId="05CEE665" w14:textId="77777777" w:rsidR="006A608A" w:rsidRDefault="00000000">
      <w:pPr>
        <w:pStyle w:val="pheading"/>
      </w:pPr>
      <w:r>
        <w:t>- Prescriptions générales</w:t>
      </w:r>
    </w:p>
    <w:p w14:paraId="6D696F7B" w14:textId="77777777" w:rsidR="006A608A" w:rsidRDefault="00000000">
      <w:r>
        <w:t>Les revêtements de palier sont mises en œuvre selon le § 9.5.7.2 de la [NIT 165] - Code de bonne pratique pour la pose de revêtements de sol souples (CSTC, 1986).</w:t>
      </w:r>
    </w:p>
    <w:p w14:paraId="00E6A3C5" w14:textId="77777777" w:rsidR="006A608A" w:rsidRDefault="00000000">
      <w:r>
        <w:t>Les revêtements de palier et plinthes sont posés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14:paraId="2B256734" w14:textId="77777777" w:rsidR="006A608A" w:rsidRDefault="00000000">
      <w:r>
        <w:t>Dans les angles, les plinthes sont exécutées à onglet.</w:t>
      </w:r>
    </w:p>
    <w:p w14:paraId="54F4F6EE" w14:textId="77777777" w:rsidR="006A608A" w:rsidRDefault="00000000">
      <w:r>
        <w:t>Les revêtements de palier et bandes de plinthe sont collées sur toute leur surface sur le support avec la colle préconisée par le fabricant. Après le séchage de la colle, les joints sont découpés et soudés avec apport d'un cordon de soudure pour linoléum.</w:t>
      </w:r>
    </w:p>
    <w:p w14:paraId="54B1E0EA" w14:textId="77777777" w:rsidR="006A608A" w:rsidRDefault="00000000">
      <w:pPr>
        <w:pStyle w:val="pheading"/>
      </w:pPr>
      <w:r>
        <w:t>- Notes d’exécution complémentaires</w:t>
      </w:r>
    </w:p>
    <w:p w14:paraId="470E4813" w14:textId="77777777" w:rsidR="006A608A" w:rsidRDefault="00000000">
      <w:r>
        <w:t>Application d'une cire et l'encaustiquage ou application d'une émulsion autolubrifiante.</w:t>
      </w:r>
    </w:p>
    <w:p w14:paraId="09EFDD4B" w14:textId="77777777" w:rsidR="006A608A" w:rsidRDefault="00000000">
      <w:pPr>
        <w:pStyle w:val="pheading"/>
      </w:pPr>
      <w:r>
        <w:t>MESURAGE</w:t>
      </w:r>
    </w:p>
    <w:p w14:paraId="5209384C" w14:textId="77777777" w:rsidR="006A608A" w:rsidRDefault="00000000">
      <w:r>
        <w:t>Conformément aux indications spécifiques dans le cahier spécial des charges et/ou le métré récapitulatif, le mesurage doit être conçu comme suit :</w:t>
      </w:r>
    </w:p>
    <w:p w14:paraId="46C1A256" w14:textId="77777777" w:rsidR="006A608A" w:rsidRDefault="00000000">
      <w:pPr>
        <w:pStyle w:val="pheading"/>
      </w:pPr>
      <w:r>
        <w:t>- unité de mesure:</w:t>
      </w:r>
    </w:p>
    <w:p w14:paraId="0D7D9835" w14:textId="77777777" w:rsidR="006A608A" w:rsidRDefault="00000000">
      <w:r>
        <w:t>p</w:t>
      </w:r>
    </w:p>
    <w:p w14:paraId="2644F05D" w14:textId="77777777" w:rsidR="006A608A" w:rsidRDefault="00000000">
      <w:pPr>
        <w:pStyle w:val="pheading"/>
      </w:pPr>
      <w:r>
        <w:t>- code de mesurage:</w:t>
      </w:r>
    </w:p>
    <w:p w14:paraId="3DC5E1B9" w14:textId="77777777" w:rsidR="006A608A" w:rsidRDefault="00000000">
      <w:r>
        <w:t>Par palier, éventuellement en fonction des paliers droits et tournants, y compris les plinthes et les contremarches</w:t>
      </w:r>
    </w:p>
    <w:p w14:paraId="6B714A0D" w14:textId="77777777" w:rsidR="006A608A" w:rsidRDefault="00000000">
      <w:pPr>
        <w:pStyle w:val="pheading"/>
      </w:pPr>
      <w:r>
        <w:t>- nature du marché:</w:t>
      </w:r>
    </w:p>
    <w:p w14:paraId="7432B860" w14:textId="77777777" w:rsidR="006A608A" w:rsidRDefault="00000000">
      <w:r>
        <w:t>QF</w:t>
      </w:r>
    </w:p>
    <w:p w14:paraId="58D82B31" w14:textId="77777777" w:rsidR="006A608A" w:rsidRDefault="00000000">
      <w:pPr>
        <w:pStyle w:val="Author-eSectionHeading6"/>
      </w:pPr>
      <w:bookmarkStart w:id="1551" w:name="_Toc112762116"/>
      <w:r>
        <w:t>57.23.6c Paliers en matériaux synthétiques - recouvrement en pvc CCTB 01.10</w:t>
      </w:r>
      <w:bookmarkEnd w:id="1551"/>
    </w:p>
    <w:p w14:paraId="77FDDB6D" w14:textId="77777777" w:rsidR="006A608A" w:rsidRDefault="00000000">
      <w:pPr>
        <w:pStyle w:val="pheading"/>
      </w:pPr>
      <w:r>
        <w:t>MATÉRIAUX</w:t>
      </w:r>
    </w:p>
    <w:p w14:paraId="60D7E2A0" w14:textId="77777777" w:rsidR="006A608A" w:rsidRDefault="00000000">
      <w:pPr>
        <w:pStyle w:val="pheading"/>
      </w:pPr>
      <w:r>
        <w:t>- Caractéristiques générales</w:t>
      </w:r>
    </w:p>
    <w:p w14:paraId="551E020B" w14:textId="77777777" w:rsidR="006A608A" w:rsidRDefault="00000000">
      <w:r>
        <w:t>Les revêtements de palier sont livrées et placées dans les plus grandes longueurs possibles. Le PVC utilisé doit satisfaire aux prescriptions de la [NBN EN 12608-1:2016+A1]. Les revêtements de paliers sont livrés d’une seule pièce / dans les plus grandes longueurs possibles, les pièces d'ajustage d'une longueur inférieure à 80 cm doivent être évitées.</w:t>
      </w:r>
    </w:p>
    <w:p w14:paraId="7B414BBD" w14:textId="77777777" w:rsidR="006A608A" w:rsidRDefault="00000000">
      <w:pPr>
        <w:pStyle w:val="heading"/>
      </w:pPr>
      <w:r>
        <w:t>Spécifications</w:t>
      </w:r>
    </w:p>
    <w:p w14:paraId="13039982" w14:textId="77777777" w:rsidR="006A608A" w:rsidRDefault="00000000">
      <w:r>
        <w:t xml:space="preserve">Type : </w:t>
      </w:r>
      <w:r>
        <w:rPr>
          <w:rStyle w:val="optioncarChar"/>
        </w:rPr>
        <w:t>profils creux extrudés, renforcés transversalement à l'aide de nervures </w:t>
      </w:r>
      <w:r>
        <w:t xml:space="preserve">(par défaut) / </w:t>
      </w:r>
      <w:r>
        <w:rPr>
          <w:rStyle w:val="optioncarChar"/>
        </w:rPr>
        <w:t>***</w:t>
      </w:r>
    </w:p>
    <w:p w14:paraId="0C24CFD8" w14:textId="77777777" w:rsidR="006A608A" w:rsidRDefault="00000000">
      <w:r>
        <w:t xml:space="preserve">Matériaux: </w:t>
      </w:r>
      <w:r>
        <w:rPr>
          <w:rStyle w:val="optioncarChar"/>
        </w:rPr>
        <w:t>PVC exempt de plastifiant </w:t>
      </w:r>
      <w:r>
        <w:t>(par défaut)</w:t>
      </w:r>
      <w:r>
        <w:rPr>
          <w:rStyle w:val="optioncarChar"/>
        </w:rPr>
        <w:t xml:space="preserve"> / PVC cellulaire exempt de plastifiant / ***</w:t>
      </w:r>
    </w:p>
    <w:p w14:paraId="7B464D1C" w14:textId="77777777" w:rsidR="006A608A" w:rsidRDefault="00000000">
      <w:r>
        <w:t xml:space="preserve">Epaisseur des parois : minimum </w:t>
      </w:r>
      <w:r>
        <w:rPr>
          <w:rStyle w:val="optioncarChar"/>
        </w:rPr>
        <w:t>1 </w:t>
      </w:r>
      <w:r>
        <w:t>(par défaut)</w:t>
      </w:r>
      <w:r>
        <w:rPr>
          <w:rStyle w:val="optioncarChar"/>
        </w:rPr>
        <w:t> / ***</w:t>
      </w:r>
      <w:r>
        <w:t xml:space="preserve"> mm.</w:t>
      </w:r>
    </w:p>
    <w:p w14:paraId="53091B7D" w14:textId="77777777" w:rsidR="006A608A" w:rsidRDefault="00000000">
      <w:r>
        <w:t xml:space="preserve">Epaisseur des plinthes : minimum </w:t>
      </w:r>
      <w:r>
        <w:rPr>
          <w:rStyle w:val="optioncarChar"/>
        </w:rPr>
        <w:t>8 </w:t>
      </w:r>
      <w:r>
        <w:t>(par défaut)</w:t>
      </w:r>
      <w:r>
        <w:rPr>
          <w:rStyle w:val="optioncarChar"/>
        </w:rPr>
        <w:t xml:space="preserve"> / 10 / ***</w:t>
      </w:r>
      <w:r>
        <w:t xml:space="preserve"> mm.</w:t>
      </w:r>
    </w:p>
    <w:p w14:paraId="1F706F0B" w14:textId="77777777" w:rsidR="006A608A" w:rsidRDefault="00000000">
      <w:r>
        <w:t xml:space="preserve">Hauteur : environ </w:t>
      </w:r>
      <w:r>
        <w:rPr>
          <w:rStyle w:val="optioncarChar"/>
        </w:rPr>
        <w:t>60</w:t>
      </w:r>
      <w:r>
        <w:t> (par défaut)</w:t>
      </w:r>
      <w:r>
        <w:rPr>
          <w:rStyle w:val="optioncarChar"/>
        </w:rPr>
        <w:t xml:space="preserve"> / 80 / *** </w:t>
      </w:r>
      <w:r>
        <w:t>mm</w:t>
      </w:r>
    </w:p>
    <w:p w14:paraId="3760AA4D" w14:textId="77777777" w:rsidR="006A608A" w:rsidRDefault="00000000">
      <w:r>
        <w:t xml:space="preserve">Forme : les angles visibles sont </w:t>
      </w:r>
      <w:r>
        <w:rPr>
          <w:rStyle w:val="optioncarChar"/>
        </w:rPr>
        <w:t>droits</w:t>
      </w:r>
      <w:r>
        <w:t> (par défaut)</w:t>
      </w:r>
      <w:r>
        <w:rPr>
          <w:rStyle w:val="optioncarChar"/>
        </w:rPr>
        <w:t xml:space="preserve"> / biseautés / arrondis / ***</w:t>
      </w:r>
    </w:p>
    <w:p w14:paraId="12721362" w14:textId="77777777" w:rsidR="006A608A" w:rsidRDefault="00000000">
      <w:r>
        <w:t xml:space="preserve">Texture de la surface : </w:t>
      </w:r>
      <w:r>
        <w:rPr>
          <w:rStyle w:val="optioncarChar"/>
        </w:rPr>
        <w:t>parfaitement lisse </w:t>
      </w:r>
      <w:r>
        <w:t>(par défaut)</w:t>
      </w:r>
      <w:r>
        <w:rPr>
          <w:rStyle w:val="optioncarChar"/>
        </w:rPr>
        <w:t xml:space="preserve"> / ***</w:t>
      </w:r>
    </w:p>
    <w:p w14:paraId="3D5E4E0D" w14:textId="77777777" w:rsidR="006A608A" w:rsidRDefault="00000000">
      <w:r>
        <w:t xml:space="preserve">Aspect : </w:t>
      </w:r>
      <w:r>
        <w:rPr>
          <w:rStyle w:val="optioncarChar"/>
        </w:rPr>
        <w:t>satiné </w:t>
      </w:r>
      <w:r>
        <w:t>(par défaut)</w:t>
      </w:r>
      <w:r>
        <w:rPr>
          <w:rStyle w:val="optioncarChar"/>
        </w:rPr>
        <w:t xml:space="preserve"> / brillant / ***</w:t>
      </w:r>
      <w:r>
        <w:t>.</w:t>
      </w:r>
    </w:p>
    <w:p w14:paraId="65E50C15" w14:textId="77777777" w:rsidR="006A608A" w:rsidRDefault="00000000">
      <w:r>
        <w:t xml:space="preserve">Coloris : </w:t>
      </w:r>
      <w:r>
        <w:rPr>
          <w:rStyle w:val="optioncarChar"/>
        </w:rPr>
        <w:t>couleur RAL n° *** / à choisir dans la gamme complète du fabricant </w:t>
      </w:r>
      <w:r>
        <w:t>(par défaut) .</w:t>
      </w:r>
    </w:p>
    <w:p w14:paraId="1F0D66C9" w14:textId="77777777" w:rsidR="006A608A" w:rsidRDefault="00000000">
      <w:r>
        <w:t xml:space="preserve">Différence de LRV entre les paliers et les marches : </w:t>
      </w:r>
      <w:r>
        <w:rPr>
          <w:rStyle w:val="optioncarChar"/>
        </w:rPr>
        <w:t>au moins 60% (PMR)</w:t>
      </w:r>
      <w:r>
        <w:t> (par défaut)</w:t>
      </w:r>
      <w:r>
        <w:rPr>
          <w:rStyle w:val="optioncarChar"/>
        </w:rPr>
        <w:t> / ***</w:t>
      </w:r>
    </w:p>
    <w:p w14:paraId="602CE8BC" w14:textId="77777777" w:rsidR="006A608A" w:rsidRDefault="00000000">
      <w:pPr>
        <w:pStyle w:val="pheading"/>
      </w:pPr>
      <w:r>
        <w:t>- Prescriptions complémentaires</w:t>
      </w:r>
    </w:p>
    <w:p w14:paraId="35E96B95" w14:textId="77777777" w:rsidR="006A608A" w:rsidRDefault="00000000">
      <w:r>
        <w:t xml:space="preserve">Les paliers sont pourvus de dalles podotactiles (PMR) : </w:t>
      </w:r>
      <w:r>
        <w:rPr>
          <w:rStyle w:val="optioncarChar"/>
        </w:rPr>
        <w:t xml:space="preserve">selon les recommandations de l'article </w:t>
      </w:r>
      <w:hyperlink w:anchor="1169" w:history="1">
        <w:r>
          <w:rPr>
            <w:rStyle w:val="optioncarChar"/>
          </w:rPr>
          <w:t>57.23 Paliers</w:t>
        </w:r>
      </w:hyperlink>
      <w:r>
        <w:rPr>
          <w:rStyle w:val="optioncarChar"/>
        </w:rPr>
        <w:t xml:space="preserve"> (PMR)</w:t>
      </w:r>
      <w:r>
        <w:t> (par défaut)</w:t>
      </w:r>
      <w:r>
        <w:rPr>
          <w:rStyle w:val="optioncarChar"/>
        </w:rPr>
        <w:t> / ***</w:t>
      </w:r>
    </w:p>
    <w:p w14:paraId="56D11390" w14:textId="77777777" w:rsidR="006A608A" w:rsidRDefault="00000000">
      <w:pPr>
        <w:pStyle w:val="pheading"/>
      </w:pPr>
      <w:r>
        <w:t>EXÉCUTION / MISE EN ŒUVRE</w:t>
      </w:r>
    </w:p>
    <w:p w14:paraId="2DE84C63" w14:textId="77777777" w:rsidR="006A608A" w:rsidRDefault="00000000">
      <w:pPr>
        <w:pStyle w:val="pheading"/>
      </w:pPr>
      <w:r>
        <w:t>- Prescriptions générales</w:t>
      </w:r>
    </w:p>
    <w:p w14:paraId="43C739F9" w14:textId="77777777" w:rsidR="006A608A" w:rsidRDefault="00000000">
      <w:r>
        <w:t xml:space="preserve">Les revêtements de palier et plinthes sont mises en œuvre selon le § 9.5.7.2 de la [NIT 165] - Code de bonne pratique pour la pose de revêtements souples (CSTC, 1986). Au préalable, les surfaces de pose sont dépoussiérées et préparées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4D07CE49" w14:textId="77777777" w:rsidR="006A608A" w:rsidRDefault="00000000">
      <w:pPr>
        <w:pStyle w:val="pheading"/>
      </w:pPr>
      <w:r>
        <w:t>- Notes d’exécution complémentaires</w:t>
      </w:r>
    </w:p>
    <w:p w14:paraId="3F81B5A3" w14:textId="77777777" w:rsidR="006A608A" w:rsidRDefault="00000000">
      <w:r>
        <w:t>Avant de procéder à la mise en œuvre, la jonction entre le revêtement de sol et le mur est parachevée avec un joint au silicone afin d'empêcher la pénétration d'humidité.</w:t>
      </w:r>
    </w:p>
    <w:p w14:paraId="6E22165D" w14:textId="77777777" w:rsidR="006A608A" w:rsidRDefault="00000000">
      <w:pPr>
        <w:pStyle w:val="pheading"/>
      </w:pPr>
      <w:r>
        <w:t>MESURAGE</w:t>
      </w:r>
    </w:p>
    <w:p w14:paraId="2CC0DA0F" w14:textId="77777777" w:rsidR="006A608A" w:rsidRDefault="00000000">
      <w:r>
        <w:t>Conformément aux indications spécifiques dans le cahier spécial des charges et/ou le métré récapitulatif, le mesurage doit être conçu comme suit :</w:t>
      </w:r>
    </w:p>
    <w:p w14:paraId="7D7A370E" w14:textId="77777777" w:rsidR="006A608A" w:rsidRDefault="00000000">
      <w:pPr>
        <w:pStyle w:val="pheading"/>
      </w:pPr>
      <w:r>
        <w:t>- unité de mesure:</w:t>
      </w:r>
    </w:p>
    <w:p w14:paraId="549F0A79" w14:textId="77777777" w:rsidR="006A608A" w:rsidRDefault="00000000">
      <w:r>
        <w:t>p</w:t>
      </w:r>
    </w:p>
    <w:p w14:paraId="74619D7E" w14:textId="77777777" w:rsidR="006A608A" w:rsidRDefault="00000000">
      <w:pPr>
        <w:pStyle w:val="pheading"/>
      </w:pPr>
      <w:r>
        <w:t>- code de mesurage:</w:t>
      </w:r>
    </w:p>
    <w:p w14:paraId="5FE3ED4C" w14:textId="77777777" w:rsidR="006A608A" w:rsidRDefault="00000000">
      <w:r>
        <w:t>Par palier, éventuellement en fonction des paliers droits et tournants, y compris les plinthes et les contremarches</w:t>
      </w:r>
    </w:p>
    <w:p w14:paraId="461366A2" w14:textId="77777777" w:rsidR="006A608A" w:rsidRDefault="00000000">
      <w:pPr>
        <w:pStyle w:val="pheading"/>
      </w:pPr>
      <w:r>
        <w:t>- nature du marché:</w:t>
      </w:r>
    </w:p>
    <w:p w14:paraId="71552F83" w14:textId="77777777" w:rsidR="006A608A" w:rsidRDefault="00000000">
      <w:r>
        <w:t>QF</w:t>
      </w:r>
    </w:p>
    <w:p w14:paraId="6C0CAC8C" w14:textId="77777777" w:rsidR="006A608A" w:rsidRDefault="00000000">
      <w:pPr>
        <w:pStyle w:val="Author-eSectionHeading6"/>
      </w:pPr>
      <w:bookmarkStart w:id="1552" w:name="_Toc112762117"/>
      <w:r>
        <w:t>57.23.6d Paliers en matériaux synthétiques - recouvrement en vinyle CCTB 01.10</w:t>
      </w:r>
      <w:bookmarkEnd w:id="1552"/>
    </w:p>
    <w:p w14:paraId="3D446FB8" w14:textId="77777777" w:rsidR="006A608A" w:rsidRDefault="00000000">
      <w:pPr>
        <w:pStyle w:val="pheading"/>
      </w:pPr>
      <w:r>
        <w:t>MATÉRIAUX</w:t>
      </w:r>
    </w:p>
    <w:p w14:paraId="057EBF3D" w14:textId="77777777" w:rsidR="006A608A" w:rsidRDefault="00000000">
      <w:pPr>
        <w:pStyle w:val="pheading"/>
      </w:pPr>
      <w:r>
        <w:t>- Caractéristiques générales</w:t>
      </w:r>
    </w:p>
    <w:p w14:paraId="6A7B2F05" w14:textId="77777777" w:rsidR="006A608A" w:rsidRDefault="00000000">
      <w:r>
        <w:t>Les revêtements de palier sont livrés et placés dans les plus grandes longueurs possibles. Le PVC utilisé doit satisfaire aux prescriptions de la [NBN EN 12608-1:2016+A1]. Les revêtements de palier sont livrés dans les plus grandes longueurs possibles, les pièces d'ajustage d'une longueur inférieure à 80 cm doivent être évitées.</w:t>
      </w:r>
    </w:p>
    <w:p w14:paraId="12C7C4EF" w14:textId="77777777" w:rsidR="006A608A" w:rsidRDefault="00000000">
      <w:pPr>
        <w:pStyle w:val="heading"/>
      </w:pPr>
      <w:r>
        <w:t>Spécifications</w:t>
      </w:r>
    </w:p>
    <w:p w14:paraId="14DAD0CE" w14:textId="77777777" w:rsidR="006A608A" w:rsidRDefault="00000000">
      <w:r>
        <w:t xml:space="preserve">Type : </w:t>
      </w:r>
      <w:r>
        <w:rPr>
          <w:rStyle w:val="optioncarChar"/>
        </w:rPr>
        <w:t>profils creux extrudés, renforcés transversalement à l'aide de nervures </w:t>
      </w:r>
      <w:r>
        <w:t>(par défaut)</w:t>
      </w:r>
      <w:r>
        <w:rPr>
          <w:rStyle w:val="optioncarChar"/>
        </w:rPr>
        <w:t>/ ***</w:t>
      </w:r>
    </w:p>
    <w:p w14:paraId="2989295B" w14:textId="77777777" w:rsidR="006A608A" w:rsidRDefault="00000000">
      <w:r>
        <w:t xml:space="preserve">Matériaux: </w:t>
      </w:r>
      <w:r>
        <w:rPr>
          <w:rStyle w:val="optioncarChar"/>
        </w:rPr>
        <w:t>PVC exempt de plastifiant / PVC cellulaire exempt de plastifiant</w:t>
      </w:r>
    </w:p>
    <w:p w14:paraId="0E045C95" w14:textId="77777777" w:rsidR="006A608A" w:rsidRDefault="00000000">
      <w:r>
        <w:t xml:space="preserve">Epaisseur des parois : minimum </w:t>
      </w:r>
      <w:r>
        <w:rPr>
          <w:rStyle w:val="optioncarChar"/>
        </w:rPr>
        <w:t>1</w:t>
      </w:r>
      <w:r>
        <w:t> (par défaut)</w:t>
      </w:r>
      <w:r>
        <w:rPr>
          <w:rStyle w:val="optioncarChar"/>
        </w:rPr>
        <w:t xml:space="preserve"> / ***</w:t>
      </w:r>
      <w:r>
        <w:t xml:space="preserve"> mm.</w:t>
      </w:r>
    </w:p>
    <w:p w14:paraId="58606F68" w14:textId="77777777" w:rsidR="006A608A" w:rsidRDefault="00000000">
      <w:r>
        <w:t xml:space="preserve">Epaisseur des plinthes : minimum </w:t>
      </w:r>
      <w:r>
        <w:rPr>
          <w:rStyle w:val="optioncarChar"/>
        </w:rPr>
        <w:t>8 </w:t>
      </w:r>
      <w:r>
        <w:t>(par défaut)</w:t>
      </w:r>
      <w:r>
        <w:rPr>
          <w:rStyle w:val="optioncarChar"/>
        </w:rPr>
        <w:t> / 10 / ***</w:t>
      </w:r>
      <w:r>
        <w:t xml:space="preserve"> mm.</w:t>
      </w:r>
    </w:p>
    <w:p w14:paraId="069EDA3A" w14:textId="77777777" w:rsidR="006A608A" w:rsidRDefault="00000000">
      <w:r>
        <w:t xml:space="preserve">Hauteur : environ </w:t>
      </w:r>
      <w:r>
        <w:rPr>
          <w:rStyle w:val="optioncarChar"/>
        </w:rPr>
        <w:t>60 </w:t>
      </w:r>
      <w:r>
        <w:t>(par défaut)</w:t>
      </w:r>
      <w:r>
        <w:rPr>
          <w:rStyle w:val="optioncarChar"/>
        </w:rPr>
        <w:t xml:space="preserve"> / 80 / *** </w:t>
      </w:r>
      <w:r>
        <w:t>mm</w:t>
      </w:r>
    </w:p>
    <w:p w14:paraId="172696B3" w14:textId="77777777" w:rsidR="006A608A" w:rsidRDefault="00000000">
      <w:r>
        <w:t xml:space="preserve">Forme : les angles visibles sont </w:t>
      </w:r>
      <w:r>
        <w:rPr>
          <w:rStyle w:val="optioncarChar"/>
        </w:rPr>
        <w:t>droits </w:t>
      </w:r>
      <w:r>
        <w:t>(par défaut)</w:t>
      </w:r>
      <w:r>
        <w:rPr>
          <w:rStyle w:val="optioncarChar"/>
        </w:rPr>
        <w:t xml:space="preserve"> / biseautés / arrondis</w:t>
      </w:r>
    </w:p>
    <w:p w14:paraId="3E700A46" w14:textId="77777777" w:rsidR="006A608A" w:rsidRDefault="00000000">
      <w:r>
        <w:t xml:space="preserve">Texture de la surface : </w:t>
      </w:r>
      <w:r>
        <w:rPr>
          <w:rStyle w:val="optioncarChar"/>
        </w:rPr>
        <w:t>parfaitement lisse</w:t>
      </w:r>
      <w:r>
        <w:t> (par défaut)</w:t>
      </w:r>
      <w:r>
        <w:rPr>
          <w:rStyle w:val="optioncarChar"/>
        </w:rPr>
        <w:t xml:space="preserve"> / ***</w:t>
      </w:r>
    </w:p>
    <w:p w14:paraId="6B46F093" w14:textId="77777777" w:rsidR="006A608A" w:rsidRDefault="00000000">
      <w:r>
        <w:t xml:space="preserve">Aspect : </w:t>
      </w:r>
      <w:r>
        <w:rPr>
          <w:rStyle w:val="optioncarChar"/>
        </w:rPr>
        <w:t>satiné </w:t>
      </w:r>
      <w:r>
        <w:t xml:space="preserve">(par défaut) </w:t>
      </w:r>
      <w:r>
        <w:rPr>
          <w:rStyle w:val="optioncarChar"/>
        </w:rPr>
        <w:t>/ brillant</w:t>
      </w:r>
      <w:r>
        <w:t>.</w:t>
      </w:r>
    </w:p>
    <w:p w14:paraId="1B882CBE" w14:textId="77777777" w:rsidR="006A608A" w:rsidRDefault="00000000">
      <w:r>
        <w:t xml:space="preserve">Coloris : </w:t>
      </w:r>
      <w:r>
        <w:rPr>
          <w:rStyle w:val="optioncarChar"/>
        </w:rPr>
        <w:t>couleur RAL n° *** / à choisir dans la gamme complète du fabricant </w:t>
      </w:r>
      <w:r>
        <w:t>(par défaut).</w:t>
      </w:r>
    </w:p>
    <w:p w14:paraId="522939E2" w14:textId="77777777" w:rsidR="006A608A" w:rsidRDefault="00000000">
      <w:r>
        <w:t xml:space="preserve">Différence de LRV entre les paliers et les marches : </w:t>
      </w:r>
      <w:r>
        <w:rPr>
          <w:rStyle w:val="optioncarChar"/>
        </w:rPr>
        <w:t>au moins 60% (PMR) </w:t>
      </w:r>
      <w:r>
        <w:t>(par défaut)</w:t>
      </w:r>
      <w:r>
        <w:rPr>
          <w:rStyle w:val="optioncarChar"/>
        </w:rPr>
        <w:t> / ***</w:t>
      </w:r>
    </w:p>
    <w:p w14:paraId="129E6A2C" w14:textId="77777777" w:rsidR="006A608A" w:rsidRDefault="00000000">
      <w:pPr>
        <w:pStyle w:val="pheading"/>
      </w:pPr>
      <w:r>
        <w:t>- Prescriptions complémentaires</w:t>
      </w:r>
    </w:p>
    <w:p w14:paraId="625BD002" w14:textId="77777777" w:rsidR="006A608A" w:rsidRDefault="00000000">
      <w:r>
        <w:t xml:space="preserve">Les paliers sont pourvus de dalles podotactiles (PMR) : </w:t>
      </w:r>
      <w:r>
        <w:rPr>
          <w:rStyle w:val="optioncarChar"/>
        </w:rPr>
        <w:t xml:space="preserve">selon les recommandations du  </w:t>
      </w:r>
      <w:hyperlink w:anchor="1169" w:history="1">
        <w:r>
          <w:rPr>
            <w:rStyle w:val="optioncarChar"/>
          </w:rPr>
          <w:t>57.23 Paliers</w:t>
        </w:r>
      </w:hyperlink>
      <w:r>
        <w:rPr>
          <w:rStyle w:val="optioncarChar"/>
        </w:rPr>
        <w:t xml:space="preserve"> sous-titre (PMR)</w:t>
      </w:r>
      <w:r>
        <w:t> (par défaut)</w:t>
      </w:r>
      <w:r>
        <w:rPr>
          <w:rStyle w:val="optioncarChar"/>
        </w:rPr>
        <w:t> / ***</w:t>
      </w:r>
    </w:p>
    <w:p w14:paraId="7747B524" w14:textId="77777777" w:rsidR="006A608A" w:rsidRDefault="00000000">
      <w:pPr>
        <w:pStyle w:val="pheading"/>
      </w:pPr>
      <w:r>
        <w:t>EXÉCUTION / MISE EN ŒUVRE</w:t>
      </w:r>
    </w:p>
    <w:p w14:paraId="14FD0CCF" w14:textId="77777777" w:rsidR="006A608A" w:rsidRDefault="00000000">
      <w:pPr>
        <w:pStyle w:val="pheading"/>
      </w:pPr>
      <w:r>
        <w:t>- Prescriptions générales</w:t>
      </w:r>
    </w:p>
    <w:p w14:paraId="4AE115E0" w14:textId="77777777" w:rsidR="006A608A" w:rsidRDefault="00000000">
      <w:r>
        <w:t xml:space="preserve">Les revêtements de palier sont mises en œuvre selon le § 9.5.7.2 de la [NIT 165] - Code de bonne pratique pour la pose de revêtements souples (CSTC, 1986).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38110073" w14:textId="77777777" w:rsidR="006A608A" w:rsidRDefault="00000000">
      <w:pPr>
        <w:pStyle w:val="pheading"/>
      </w:pPr>
      <w:r>
        <w:t>- Notes d’exécution complémentaires</w:t>
      </w:r>
    </w:p>
    <w:p w14:paraId="7F4B1FF4" w14:textId="77777777" w:rsidR="006A608A" w:rsidRDefault="00000000">
      <w:r>
        <w:t>Avant de procéder à la mise en œuvre, la jonction entre le revêtement de sol et le mur est parachevée avec un joint au silicone afin d'empêcher la pénétration d'humidité.</w:t>
      </w:r>
    </w:p>
    <w:p w14:paraId="0015CE3A" w14:textId="77777777" w:rsidR="006A608A" w:rsidRDefault="00000000">
      <w:pPr>
        <w:pStyle w:val="pheading"/>
      </w:pPr>
      <w:r>
        <w:t>MESURAGE</w:t>
      </w:r>
    </w:p>
    <w:p w14:paraId="5F9540D7" w14:textId="77777777" w:rsidR="006A608A" w:rsidRDefault="00000000">
      <w:r>
        <w:t>Conformément aux indications spécifiques dans le cahier spécial des charges et/ou le métré récapitulatif, le mesurage doit être conçu comme suit :</w:t>
      </w:r>
    </w:p>
    <w:p w14:paraId="7BE553AA" w14:textId="77777777" w:rsidR="006A608A" w:rsidRDefault="00000000">
      <w:pPr>
        <w:pStyle w:val="pheading"/>
      </w:pPr>
      <w:r>
        <w:t>- unité de mesure:</w:t>
      </w:r>
    </w:p>
    <w:p w14:paraId="27C7AD40" w14:textId="77777777" w:rsidR="006A608A" w:rsidRDefault="00000000">
      <w:r>
        <w:t>p</w:t>
      </w:r>
    </w:p>
    <w:p w14:paraId="324E39E8" w14:textId="77777777" w:rsidR="006A608A" w:rsidRDefault="00000000">
      <w:pPr>
        <w:pStyle w:val="pheading"/>
      </w:pPr>
      <w:r>
        <w:t>- code de mesurage:</w:t>
      </w:r>
    </w:p>
    <w:p w14:paraId="7E1041F5" w14:textId="77777777" w:rsidR="006A608A" w:rsidRDefault="00000000">
      <w:r>
        <w:t>Par palier, éventuellement en fonction des paliers droits et tournants, y compris les plinthes et les contremarches</w:t>
      </w:r>
    </w:p>
    <w:p w14:paraId="50BF5B8C" w14:textId="77777777" w:rsidR="006A608A" w:rsidRDefault="00000000">
      <w:pPr>
        <w:pStyle w:val="pheading"/>
      </w:pPr>
      <w:r>
        <w:t>- nature du marché:</w:t>
      </w:r>
    </w:p>
    <w:p w14:paraId="5827FA53" w14:textId="77777777" w:rsidR="006A608A" w:rsidRDefault="00000000">
      <w:r>
        <w:t>QF</w:t>
      </w:r>
    </w:p>
    <w:p w14:paraId="10BB34A5" w14:textId="77777777" w:rsidR="006A608A" w:rsidRDefault="00000000">
      <w:pPr>
        <w:pStyle w:val="Author-eSectionHeading6"/>
      </w:pPr>
      <w:bookmarkStart w:id="1553" w:name="_Toc112762118"/>
      <w:r>
        <w:t>57.23.6e Paliers en matériaux synthétiques - recouvrement en caoutchouc CCTB 01.10</w:t>
      </w:r>
      <w:bookmarkEnd w:id="1553"/>
    </w:p>
    <w:p w14:paraId="78DF6665" w14:textId="77777777" w:rsidR="006A608A" w:rsidRDefault="00000000">
      <w:pPr>
        <w:pStyle w:val="pheading"/>
      </w:pPr>
      <w:r>
        <w:t>MATÉRIAUX</w:t>
      </w:r>
    </w:p>
    <w:p w14:paraId="2D682355" w14:textId="77777777" w:rsidR="006A608A" w:rsidRDefault="00000000">
      <w:pPr>
        <w:pStyle w:val="pheading"/>
      </w:pPr>
      <w:r>
        <w:t>- Caractéristiques générales</w:t>
      </w:r>
    </w:p>
    <w:p w14:paraId="0F204A6D" w14:textId="77777777" w:rsidR="006A608A" w:rsidRDefault="00000000">
      <w:r>
        <w:t>Les revêtements de palier sont en caoutchouc de qualité supérieure, amélioré par vulcanisation postérieure. Elles sont exemptes de PVC, plastifiants, formaldéhyde, amiante, cadmium, halogènes et CFK. Ils sont pourvues d'une lèvre élastique durable afin de pouvoir réaliser un raccord étanche avec le revêtement de sol.</w:t>
      </w:r>
    </w:p>
    <w:p w14:paraId="64D3E334" w14:textId="77777777" w:rsidR="006A608A" w:rsidRDefault="00000000">
      <w:pPr>
        <w:pStyle w:val="heading"/>
      </w:pPr>
      <w:r>
        <w:t>Spécifications</w:t>
      </w:r>
    </w:p>
    <w:p w14:paraId="2FC03728" w14:textId="77777777" w:rsidR="006A608A" w:rsidRDefault="00000000">
      <w:r>
        <w:t xml:space="preserve">Epaisseur des parois : minimum </w:t>
      </w:r>
      <w:r>
        <w:rPr>
          <w:rStyle w:val="optioncarChar"/>
        </w:rPr>
        <w:t>2,5 </w:t>
      </w:r>
      <w:r>
        <w:t>(par défaut)</w:t>
      </w:r>
      <w:r>
        <w:rPr>
          <w:rStyle w:val="optioncarChar"/>
        </w:rPr>
        <w:t xml:space="preserve"> / 3 / *** </w:t>
      </w:r>
      <w:r>
        <w:t>mm</w:t>
      </w:r>
    </w:p>
    <w:p w14:paraId="7C10B745" w14:textId="77777777" w:rsidR="006A608A" w:rsidRDefault="00000000">
      <w:r>
        <w:t xml:space="preserve">Hauteur : environ </w:t>
      </w:r>
      <w:r>
        <w:rPr>
          <w:rStyle w:val="optioncarChar"/>
        </w:rPr>
        <w:t>60 </w:t>
      </w:r>
      <w:r>
        <w:t>(par défaut)</w:t>
      </w:r>
      <w:r>
        <w:rPr>
          <w:rStyle w:val="optioncarChar"/>
        </w:rPr>
        <w:t xml:space="preserve"> / 80 / *** </w:t>
      </w:r>
      <w:r>
        <w:t>mm</w:t>
      </w:r>
    </w:p>
    <w:p w14:paraId="2853C5AF" w14:textId="77777777" w:rsidR="006A608A" w:rsidRDefault="00000000">
      <w:r>
        <w:t xml:space="preserve">Coloris : </w:t>
      </w:r>
      <w:r>
        <w:rPr>
          <w:rStyle w:val="optioncarChar"/>
        </w:rPr>
        <w:t>couleur RAL n° *** / à choisir dans la gamme complète du fabricant</w:t>
      </w:r>
      <w:r>
        <w:t> (par défaut)</w:t>
      </w:r>
    </w:p>
    <w:p w14:paraId="30D3888B" w14:textId="77777777" w:rsidR="006A608A" w:rsidRDefault="00000000">
      <w:r>
        <w:t xml:space="preserve">Différence de LRV entre les paliers et les marches : </w:t>
      </w:r>
      <w:r>
        <w:rPr>
          <w:rStyle w:val="optioncarChar"/>
        </w:rPr>
        <w:t>au moins 60% (PMR) </w:t>
      </w:r>
      <w:r>
        <w:t>(par défaut)</w:t>
      </w:r>
      <w:r>
        <w:rPr>
          <w:rStyle w:val="optioncarChar"/>
        </w:rPr>
        <w:t> / ***</w:t>
      </w:r>
    </w:p>
    <w:p w14:paraId="3E29F84A" w14:textId="77777777" w:rsidR="006A608A" w:rsidRDefault="00000000">
      <w:pPr>
        <w:pStyle w:val="pheading"/>
      </w:pPr>
      <w:r>
        <w:t>- Prescriptions complémentaires</w:t>
      </w:r>
    </w:p>
    <w:p w14:paraId="6B2706C5" w14:textId="77777777" w:rsidR="006A608A" w:rsidRDefault="00000000">
      <w:r>
        <w:t xml:space="preserve">Les paliers sont pourvus de dalles podotactiles (PMR) : </w:t>
      </w:r>
      <w:r>
        <w:rPr>
          <w:rStyle w:val="optioncarChar"/>
        </w:rPr>
        <w:t xml:space="preserve">selon les recommandations de l'article </w:t>
      </w:r>
      <w:hyperlink w:anchor="1169" w:history="1">
        <w:r>
          <w:rPr>
            <w:rStyle w:val="optioncarChar"/>
          </w:rPr>
          <w:t>57.23 Paliers</w:t>
        </w:r>
      </w:hyperlink>
      <w:r>
        <w:rPr>
          <w:rStyle w:val="optioncarChar"/>
        </w:rPr>
        <w:t xml:space="preserve"> (PMR) </w:t>
      </w:r>
      <w:r>
        <w:t>(par défaut) </w:t>
      </w:r>
      <w:r>
        <w:rPr>
          <w:rStyle w:val="optioncarChar"/>
        </w:rPr>
        <w:t>/ ***</w:t>
      </w:r>
    </w:p>
    <w:p w14:paraId="533BB63E" w14:textId="77777777" w:rsidR="006A608A" w:rsidRDefault="00000000">
      <w:pPr>
        <w:pStyle w:val="pheading"/>
      </w:pPr>
      <w:r>
        <w:t>EXÉCUTION / MISE EN ŒUVRE</w:t>
      </w:r>
    </w:p>
    <w:p w14:paraId="34CB39F9" w14:textId="77777777" w:rsidR="006A608A" w:rsidRDefault="00000000">
      <w:pPr>
        <w:pStyle w:val="pheading"/>
      </w:pPr>
      <w:r>
        <w:t>- Prescriptions générales</w:t>
      </w:r>
    </w:p>
    <w:p w14:paraId="737BC9F0" w14:textId="77777777" w:rsidR="006A608A" w:rsidRDefault="00000000">
      <w:r>
        <w:t>Les revêtements de palier et plinthes sont mis en œuvre selon le § 9.5.7.2 de la [NIT 165] - Code de bonne pratique pour la pose de revêtements souples (CSTC, 1986).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6EFEFD23" w14:textId="77777777" w:rsidR="006A608A" w:rsidRDefault="00000000">
      <w:pPr>
        <w:pStyle w:val="pheading"/>
      </w:pPr>
      <w:r>
        <w:t>- Notes d’exécution complémentaires</w:t>
      </w:r>
    </w:p>
    <w:p w14:paraId="474218C8" w14:textId="77777777" w:rsidR="006A608A" w:rsidRDefault="00000000">
      <w:r>
        <w:t>Avant de procéder à la mise en œuvre, la jonction entre le revêtement de sol et le mur est parachevée avec un joint au silicone afin d'empêcher la pénétration d'humidité.</w:t>
      </w:r>
    </w:p>
    <w:p w14:paraId="4DBD8E3E" w14:textId="77777777" w:rsidR="006A608A" w:rsidRDefault="00000000">
      <w:pPr>
        <w:pStyle w:val="pheading"/>
      </w:pPr>
      <w:r>
        <w:t>MESURAGE</w:t>
      </w:r>
    </w:p>
    <w:p w14:paraId="7C06B557" w14:textId="77777777" w:rsidR="006A608A" w:rsidRDefault="00000000">
      <w:r>
        <w:t>Conformément aux indications spécifiques dans le cahier spécial des charges et/ou le métré récapitulatif, le mesurage doit être conçu comme suit :</w:t>
      </w:r>
    </w:p>
    <w:p w14:paraId="2867BC20" w14:textId="77777777" w:rsidR="006A608A" w:rsidRDefault="00000000">
      <w:pPr>
        <w:pStyle w:val="pheading"/>
      </w:pPr>
      <w:r>
        <w:t>- unité de mesure:</w:t>
      </w:r>
    </w:p>
    <w:p w14:paraId="2EA8D24C" w14:textId="77777777" w:rsidR="006A608A" w:rsidRDefault="00000000">
      <w:r>
        <w:t>p</w:t>
      </w:r>
    </w:p>
    <w:p w14:paraId="1D9869B4" w14:textId="77777777" w:rsidR="006A608A" w:rsidRDefault="00000000">
      <w:pPr>
        <w:pStyle w:val="pheading"/>
      </w:pPr>
      <w:r>
        <w:t>- code de mesurage:</w:t>
      </w:r>
    </w:p>
    <w:p w14:paraId="7B1BEBCA" w14:textId="77777777" w:rsidR="006A608A" w:rsidRDefault="00000000">
      <w:r>
        <w:t>Par palier, éventuellement en fonction des paliers droits et tournants, y compris les plinthes et les contremarches</w:t>
      </w:r>
    </w:p>
    <w:p w14:paraId="79319692" w14:textId="77777777" w:rsidR="006A608A" w:rsidRDefault="00000000">
      <w:pPr>
        <w:pStyle w:val="pheading"/>
      </w:pPr>
      <w:r>
        <w:t>- nature du marché:</w:t>
      </w:r>
    </w:p>
    <w:p w14:paraId="7E6A5858" w14:textId="77777777" w:rsidR="006A608A" w:rsidRDefault="00000000">
      <w:r>
        <w:t>QF</w:t>
      </w:r>
    </w:p>
    <w:p w14:paraId="50CC2B2B" w14:textId="77777777" w:rsidR="006A608A" w:rsidRDefault="00000000">
      <w:pPr>
        <w:pStyle w:val="Author-eSectionHeading5"/>
      </w:pPr>
      <w:bookmarkStart w:id="1554" w:name="_Toc112762119"/>
      <w:r>
        <w:t>57.23.7 Paliers en verre CCTB 01.02</w:t>
      </w:r>
      <w:bookmarkEnd w:id="1554"/>
    </w:p>
    <w:p w14:paraId="43A0EC8F" w14:textId="77777777" w:rsidR="006A608A" w:rsidRDefault="00000000">
      <w:pPr>
        <w:pStyle w:val="Author-eSectionHeading6"/>
      </w:pPr>
      <w:bookmarkStart w:id="1555" w:name="_Toc112762120"/>
      <w:r>
        <w:t>57.23.7a Paliers en verre CCTB 01.02</w:t>
      </w:r>
      <w:bookmarkEnd w:id="1555"/>
    </w:p>
    <w:p w14:paraId="0F9FFEEC" w14:textId="77777777" w:rsidR="006A608A" w:rsidRDefault="00000000">
      <w:pPr>
        <w:pStyle w:val="Author-eSectionHeading4"/>
      </w:pPr>
      <w:bookmarkStart w:id="1556" w:name="_Toc112762121"/>
      <w:r>
        <w:t>57.24 Balustres et poteaux CCTB 01.02</w:t>
      </w:r>
      <w:bookmarkEnd w:id="1556"/>
    </w:p>
    <w:p w14:paraId="08035677" w14:textId="77777777" w:rsidR="006A608A" w:rsidRDefault="00000000">
      <w:pPr>
        <w:pStyle w:val="Author-eSectionHeading5"/>
      </w:pPr>
      <w:bookmarkStart w:id="1557" w:name="_Toc112762122"/>
      <w:r>
        <w:t>57.24.1 Balustres et poteaux en pierre CCTB 01.02</w:t>
      </w:r>
      <w:bookmarkEnd w:id="1557"/>
    </w:p>
    <w:p w14:paraId="0318C596" w14:textId="77777777" w:rsidR="006A608A" w:rsidRDefault="00000000">
      <w:pPr>
        <w:pStyle w:val="Author-eSectionHeading6"/>
      </w:pPr>
      <w:bookmarkStart w:id="1558" w:name="_Toc112762123"/>
      <w:r>
        <w:t>57.24.1a Balustres et poteaux en pierre CCTB 01.02</w:t>
      </w:r>
      <w:bookmarkEnd w:id="1558"/>
    </w:p>
    <w:p w14:paraId="6860C15D" w14:textId="77777777" w:rsidR="006A608A" w:rsidRDefault="00000000">
      <w:pPr>
        <w:pStyle w:val="Author-eSectionHeading5"/>
      </w:pPr>
      <w:bookmarkStart w:id="1559" w:name="_Toc112762124"/>
      <w:r>
        <w:t>57.24.2 Balustres et poteaux en béton armé CCTB 01.02</w:t>
      </w:r>
      <w:bookmarkEnd w:id="1559"/>
    </w:p>
    <w:p w14:paraId="62E6FDA1" w14:textId="77777777" w:rsidR="006A608A" w:rsidRDefault="00000000">
      <w:pPr>
        <w:pStyle w:val="Author-eSectionHeading6"/>
      </w:pPr>
      <w:bookmarkStart w:id="1560" w:name="_Toc112762125"/>
      <w:r>
        <w:t>57.24.2a Balustres et poteaux en béton armé CCTB 01.02</w:t>
      </w:r>
      <w:bookmarkEnd w:id="1560"/>
    </w:p>
    <w:p w14:paraId="529CE919" w14:textId="77777777" w:rsidR="006A608A" w:rsidRDefault="00000000">
      <w:pPr>
        <w:pStyle w:val="Author-eSectionHeading5"/>
      </w:pPr>
      <w:bookmarkStart w:id="1561" w:name="_Toc112762126"/>
      <w:r>
        <w:t>57.24.3 Balustres et poteaux en bois CCTB 01.02</w:t>
      </w:r>
      <w:bookmarkEnd w:id="1561"/>
    </w:p>
    <w:p w14:paraId="68A7353A" w14:textId="77777777" w:rsidR="006A608A" w:rsidRDefault="00000000">
      <w:pPr>
        <w:pStyle w:val="Author-eSectionHeading6"/>
      </w:pPr>
      <w:bookmarkStart w:id="1562" w:name="_Toc112762127"/>
      <w:r>
        <w:t>57.24.3a Balustres et poteaux en bois CCTB 01.10</w:t>
      </w:r>
      <w:bookmarkEnd w:id="1562"/>
    </w:p>
    <w:p w14:paraId="71B1E768" w14:textId="77777777" w:rsidR="006A608A" w:rsidRDefault="00000000">
      <w:pPr>
        <w:pStyle w:val="pheading"/>
      </w:pPr>
      <w:r>
        <w:t>MATÉRIAUX</w:t>
      </w:r>
    </w:p>
    <w:p w14:paraId="51076BDA" w14:textId="77777777" w:rsidR="006A608A" w:rsidRDefault="00000000">
      <w:pPr>
        <w:pStyle w:val="pheading"/>
      </w:pPr>
      <w:r>
        <w:t>- Caractéristiques générales</w:t>
      </w:r>
    </w:p>
    <w:p w14:paraId="24C179C4" w14:textId="77777777" w:rsidR="006A608A" w:rsidRDefault="00000000">
      <w:r>
        <w:t xml:space="preserve">Les balustres et poteaux sont fabriqués en : </w:t>
      </w:r>
      <w:r>
        <w:rPr>
          <w:rStyle w:val="optioncarChar"/>
        </w:rPr>
        <w:t xml:space="preserve">Hêtre </w:t>
      </w:r>
      <w:r>
        <w:t xml:space="preserve">(par défaut) </w:t>
      </w:r>
      <w:r>
        <w:rPr>
          <w:rStyle w:val="optioncarChar"/>
        </w:rPr>
        <w:t>/ Chêne / Châtaignier / Tilleul / Douglas / Épicéa / Pin sylvestre / ***</w:t>
      </w:r>
      <w:r>
        <w:t>.</w:t>
      </w:r>
    </w:p>
    <w:p w14:paraId="2D691970" w14:textId="77777777" w:rsidR="006A608A"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14:paraId="3401B13C" w14:textId="77777777" w:rsidR="006A608A"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3FF91294" w14:textId="77777777" w:rsidR="006A608A"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514A920E" w14:textId="77777777" w:rsidR="006A608A"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34D1F835" w14:textId="77777777" w:rsidR="006A608A"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762BC9EA" w14:textId="77777777" w:rsidR="006A608A"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08EE0CD9" w14:textId="77777777" w:rsidR="006A608A"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2F6F979B" w14:textId="77777777" w:rsidR="006A608A" w:rsidRDefault="00000000">
      <w:pPr>
        <w:ind w:left="567"/>
      </w:pPr>
      <w:r>
        <w:rPr>
          <w:b/>
        </w:rPr>
        <w:t>(soit)</w:t>
      </w:r>
      <w:r>
        <w:rPr>
          <w:rStyle w:val="optioncarChar"/>
        </w:rPr>
        <w:t>***</w:t>
      </w:r>
    </w:p>
    <w:p w14:paraId="6717E6AE" w14:textId="77777777" w:rsidR="006A608A" w:rsidRDefault="00000000">
      <w:r>
        <w:t>Ils sont conçus comme:</w:t>
      </w:r>
    </w:p>
    <w:p w14:paraId="1AF98518" w14:textId="77777777" w:rsidR="006A608A" w:rsidRDefault="00000000">
      <w:pPr>
        <w:pStyle w:val="soit"/>
        <w:numPr>
          <w:ilvl w:val="0"/>
          <w:numId w:val="998"/>
        </w:numPr>
      </w:pPr>
      <w:r>
        <w:t>un garde-corps traditionnel à balustres verticales. Les balustres sont insérées d'environ 20 mm dans le limon par un assemblage à tenon et mortaise et collées à la colle à l'urée.</w:t>
      </w:r>
    </w:p>
    <w:p w14:paraId="7173A210" w14:textId="77777777" w:rsidR="006A608A" w:rsidRDefault="00000000">
      <w:pPr>
        <w:pStyle w:val="heading"/>
      </w:pPr>
      <w:r>
        <w:t>Spécifications garde-corps à balustres verticales</w:t>
      </w:r>
    </w:p>
    <w:p w14:paraId="7C1D306D" w14:textId="77777777" w:rsidR="006A608A" w:rsidRDefault="00000000">
      <w:r>
        <w:t>Hauteur de protection (hauteur de la balustrade, y compris la main-courante) :</w:t>
      </w:r>
      <w:r>
        <w:rPr>
          <w:rStyle w:val="optioncarChar"/>
        </w:rPr>
        <w:t xml:space="preserve"> 90 / 100 / 120</w:t>
      </w:r>
      <w:r>
        <w:t>.</w:t>
      </w:r>
    </w:p>
    <w:p w14:paraId="06D7C61A" w14:textId="77777777" w:rsidR="006A608A" w:rsidRDefault="00000000">
      <w:r>
        <w:t xml:space="preserve">Forme des balustres et poteaux: </w:t>
      </w:r>
      <w:r>
        <w:rPr>
          <w:rStyle w:val="optioncarChar"/>
        </w:rPr>
        <w:t>ronde / rectangulaire / carrée / selon le dessin de détail</w:t>
      </w:r>
    </w:p>
    <w:p w14:paraId="1ED79AB4" w14:textId="77777777" w:rsidR="006A608A" w:rsidRDefault="00000000">
      <w:r>
        <w:t xml:space="preserve">Section des balustres et poteaux: </w:t>
      </w:r>
      <w:r>
        <w:rPr>
          <w:rStyle w:val="optioncarChar"/>
        </w:rPr>
        <w:t>***</w:t>
      </w:r>
    </w:p>
    <w:p w14:paraId="5056BB43" w14:textId="77777777" w:rsidR="006A608A" w:rsidRDefault="00000000">
      <w:r>
        <w:t>Ecartement horizontal maximal : 11 cm</w:t>
      </w:r>
    </w:p>
    <w:p w14:paraId="2A5AEB4F" w14:textId="77777777" w:rsidR="006A608A" w:rsidRDefault="00000000">
      <w:pPr>
        <w:pStyle w:val="pheading"/>
      </w:pPr>
      <w:r>
        <w:t>- Finitions</w:t>
      </w:r>
    </w:p>
    <w:p w14:paraId="7D01F3BD" w14:textId="77777777" w:rsidR="006A608A" w:rsidRDefault="00000000">
      <w:r>
        <w:t>Finition :</w:t>
      </w:r>
      <w:r>
        <w:rPr>
          <w:rStyle w:val="optioncarChar"/>
        </w:rPr>
        <w:t xml:space="preserve"> non traitée / 2 couches de vernis alkyde-uréthane (satiné) / 2 couches de vernis polyuréthane acrylique (satiné) / laqué **</w:t>
      </w:r>
      <w:r>
        <w:t>*.</w:t>
      </w:r>
    </w:p>
    <w:p w14:paraId="4EF082C9" w14:textId="77777777" w:rsidR="006A608A" w:rsidRDefault="00000000">
      <w:pPr>
        <w:pStyle w:val="Author-eSectionHeading5"/>
      </w:pPr>
      <w:bookmarkStart w:id="1563" w:name="_Toc112762128"/>
      <w:r>
        <w:t>57.24.4 Balustres et poteaux métalliques CCTB 01.02</w:t>
      </w:r>
      <w:bookmarkEnd w:id="1563"/>
    </w:p>
    <w:p w14:paraId="7BD62CDC" w14:textId="77777777" w:rsidR="006A608A" w:rsidRDefault="00000000">
      <w:pPr>
        <w:pStyle w:val="Author-eSectionHeading6"/>
      </w:pPr>
      <w:bookmarkStart w:id="1564" w:name="_Toc112762129"/>
      <w:r>
        <w:t>57.24.4a Balustres et poteaux métalliques - en acier CCTB 01.02</w:t>
      </w:r>
      <w:bookmarkEnd w:id="1564"/>
    </w:p>
    <w:p w14:paraId="6283FDF0" w14:textId="77777777" w:rsidR="006A608A" w:rsidRDefault="00000000">
      <w:pPr>
        <w:pStyle w:val="Author-eSectionHeading6"/>
      </w:pPr>
      <w:bookmarkStart w:id="1565" w:name="_Toc112762130"/>
      <w:r>
        <w:t>57.24.4b Balustres et poteaux métalliques - en acier inoxydable CCTB 01.02</w:t>
      </w:r>
      <w:bookmarkEnd w:id="1565"/>
    </w:p>
    <w:p w14:paraId="7CB1D080" w14:textId="77777777" w:rsidR="006A608A" w:rsidRDefault="00000000">
      <w:pPr>
        <w:pStyle w:val="Author-eSectionHeading6"/>
      </w:pPr>
      <w:bookmarkStart w:id="1566" w:name="_Toc112762131"/>
      <w:r>
        <w:t>57.24.4c Balustres et poteaux métalliques - en aluminium CCTB 01.02</w:t>
      </w:r>
      <w:bookmarkEnd w:id="1566"/>
    </w:p>
    <w:p w14:paraId="4C98C96B" w14:textId="77777777" w:rsidR="006A608A" w:rsidRDefault="00000000">
      <w:pPr>
        <w:pStyle w:val="Author-eSectionHeading5"/>
      </w:pPr>
      <w:bookmarkStart w:id="1567" w:name="_Toc112762132"/>
      <w:r>
        <w:t>57.24.5 Balustres et poteaux en matériaux synthétiques CCTB 01.02</w:t>
      </w:r>
      <w:bookmarkEnd w:id="1567"/>
    </w:p>
    <w:p w14:paraId="1C73DEB9" w14:textId="77777777" w:rsidR="006A608A" w:rsidRDefault="00000000">
      <w:pPr>
        <w:pStyle w:val="Author-eSectionHeading6"/>
      </w:pPr>
      <w:bookmarkStart w:id="1568" w:name="_Toc112762133"/>
      <w:r>
        <w:t>57.24.5a Balustres et poteaux en matériaux synthétiques CCTB 01.02</w:t>
      </w:r>
      <w:bookmarkEnd w:id="1568"/>
    </w:p>
    <w:p w14:paraId="2434124F" w14:textId="77777777" w:rsidR="006A608A" w:rsidRDefault="00000000">
      <w:pPr>
        <w:pStyle w:val="Author-eSectionHeading5"/>
      </w:pPr>
      <w:bookmarkStart w:id="1569" w:name="_Toc112762134"/>
      <w:r>
        <w:t>57.24.6 Balustres et poteaux en verre CCTB 01.02</w:t>
      </w:r>
      <w:bookmarkEnd w:id="1569"/>
    </w:p>
    <w:p w14:paraId="7CAF35E4" w14:textId="77777777" w:rsidR="006A608A" w:rsidRDefault="00000000">
      <w:pPr>
        <w:pStyle w:val="Author-eSectionHeading6"/>
      </w:pPr>
      <w:bookmarkStart w:id="1570" w:name="_Toc112762135"/>
      <w:r>
        <w:t>57.24.6a Balustres et poteaux en verre CCTB 01.02</w:t>
      </w:r>
      <w:bookmarkEnd w:id="1570"/>
    </w:p>
    <w:p w14:paraId="68B359D2" w14:textId="77777777" w:rsidR="006A608A" w:rsidRDefault="00000000">
      <w:pPr>
        <w:pStyle w:val="Author-eSectionHeading4"/>
      </w:pPr>
      <w:bookmarkStart w:id="1571" w:name="1172"/>
      <w:bookmarkStart w:id="1572" w:name="_Toc112762136"/>
      <w:bookmarkEnd w:id="1571"/>
      <w:r>
        <w:t>57.25 Remplissages CCTB 01.02</w:t>
      </w:r>
      <w:bookmarkEnd w:id="1572"/>
    </w:p>
    <w:p w14:paraId="4389C001" w14:textId="77777777" w:rsidR="006A608A" w:rsidRDefault="00000000">
      <w:pPr>
        <w:pStyle w:val="Author-eSectionHeading5"/>
      </w:pPr>
      <w:bookmarkStart w:id="1573" w:name="_Toc112762137"/>
      <w:r>
        <w:t>57.25.1 Remplissages en pierre CCTB 01.02</w:t>
      </w:r>
      <w:bookmarkEnd w:id="1573"/>
    </w:p>
    <w:p w14:paraId="1697C3BA" w14:textId="77777777" w:rsidR="006A608A" w:rsidRDefault="00000000">
      <w:pPr>
        <w:pStyle w:val="Author-eSectionHeading6"/>
      </w:pPr>
      <w:bookmarkStart w:id="1574" w:name="_Toc112762138"/>
      <w:r>
        <w:t>57.25.1a Remplissages en pierre CCTB 01.02</w:t>
      </w:r>
      <w:bookmarkEnd w:id="1574"/>
    </w:p>
    <w:p w14:paraId="573C767C" w14:textId="77777777" w:rsidR="006A608A" w:rsidRDefault="00000000">
      <w:pPr>
        <w:pStyle w:val="Author-eSectionHeading5"/>
      </w:pPr>
      <w:bookmarkStart w:id="1575" w:name="_Toc112762139"/>
      <w:r>
        <w:t>57.25.2 Remplissages en béton armé CCTB 01.02</w:t>
      </w:r>
      <w:bookmarkEnd w:id="1575"/>
    </w:p>
    <w:p w14:paraId="459A4A90" w14:textId="77777777" w:rsidR="006A608A" w:rsidRDefault="00000000">
      <w:pPr>
        <w:pStyle w:val="Author-eSectionHeading6"/>
      </w:pPr>
      <w:bookmarkStart w:id="1576" w:name="_Toc112762140"/>
      <w:r>
        <w:t>57.25.2a Remplissages en béton armé CCTB 01.02</w:t>
      </w:r>
      <w:bookmarkEnd w:id="1576"/>
    </w:p>
    <w:p w14:paraId="4B2B5625" w14:textId="77777777" w:rsidR="006A608A" w:rsidRDefault="00000000">
      <w:pPr>
        <w:pStyle w:val="Author-eSectionHeading5"/>
      </w:pPr>
      <w:bookmarkStart w:id="1577" w:name="_Toc112762141"/>
      <w:r>
        <w:t>57.25.3 Remplissages en bois CCTB 01.02</w:t>
      </w:r>
      <w:bookmarkEnd w:id="1577"/>
    </w:p>
    <w:p w14:paraId="5894AF7E" w14:textId="77777777" w:rsidR="006A608A" w:rsidRDefault="00000000">
      <w:pPr>
        <w:pStyle w:val="Author-eSectionHeading6"/>
      </w:pPr>
      <w:bookmarkStart w:id="1578" w:name="_Toc112762142"/>
      <w:r>
        <w:t>57.25.3a Remplissages en bois CCTB 01.10</w:t>
      </w:r>
      <w:bookmarkEnd w:id="1578"/>
    </w:p>
    <w:p w14:paraId="5B1D5DBF" w14:textId="77777777" w:rsidR="006A608A" w:rsidRDefault="00000000">
      <w:pPr>
        <w:pStyle w:val="pheading"/>
      </w:pPr>
      <w:r>
        <w:t>MATÉRIAUX</w:t>
      </w:r>
    </w:p>
    <w:p w14:paraId="10A25496" w14:textId="77777777" w:rsidR="006A608A" w:rsidRDefault="00000000">
      <w:pPr>
        <w:pStyle w:val="pheading"/>
      </w:pPr>
      <w:r>
        <w:t>- Caractéristiques générales</w:t>
      </w:r>
    </w:p>
    <w:p w14:paraId="3E93BD0F" w14:textId="77777777" w:rsidR="006A608A" w:rsidRDefault="00000000">
      <w:r>
        <w:t xml:space="preserve">Les remplissages sont fabriqués en : </w:t>
      </w:r>
      <w:r>
        <w:rPr>
          <w:rStyle w:val="optioncarChar"/>
        </w:rPr>
        <w:t xml:space="preserve">Hêtre </w:t>
      </w:r>
      <w:r>
        <w:t xml:space="preserve">(par défaut) </w:t>
      </w:r>
      <w:r>
        <w:rPr>
          <w:rStyle w:val="optioncarChar"/>
        </w:rPr>
        <w:t>/ Chêne / Châtaignier / Tilleul / Douglas / Épicéa / Pin sylvestre / ***</w:t>
      </w:r>
      <w:r>
        <w:t>.</w:t>
      </w:r>
    </w:p>
    <w:p w14:paraId="44C8B5A0" w14:textId="77777777" w:rsidR="006A608A"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272] ). Le bois mis en œuvre est exempt de cœur rouge.</w:t>
      </w:r>
    </w:p>
    <w:p w14:paraId="62EC9869" w14:textId="77777777" w:rsidR="006A608A"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299FD374" w14:textId="77777777" w:rsidR="006A608A"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737FE4C6" w14:textId="77777777" w:rsidR="006A608A"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0C7885C1" w14:textId="77777777" w:rsidR="006A608A"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06B0007A" w14:textId="77777777" w:rsidR="006A608A"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290F071D" w14:textId="77777777" w:rsidR="006A608A"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40909F41" w14:textId="77777777" w:rsidR="006A608A" w:rsidRDefault="00000000">
      <w:pPr>
        <w:ind w:left="567"/>
      </w:pPr>
      <w:r>
        <w:rPr>
          <w:b/>
        </w:rPr>
        <w:t>(soit)</w:t>
      </w:r>
      <w:r>
        <w:rPr>
          <w:rStyle w:val="optioncarChar"/>
        </w:rPr>
        <w:t>***</w:t>
      </w:r>
    </w:p>
    <w:p w14:paraId="073A518A" w14:textId="77777777" w:rsidR="006A608A" w:rsidRDefault="00000000">
      <w:r>
        <w:t>Ils sont conçus comme:</w:t>
      </w:r>
    </w:p>
    <w:p w14:paraId="6356D533" w14:textId="77777777" w:rsidR="006A608A" w:rsidRDefault="00000000">
      <w:pPr>
        <w:pStyle w:val="soit"/>
        <w:numPr>
          <w:ilvl w:val="0"/>
          <w:numId w:val="999"/>
        </w:numPr>
      </w:pPr>
      <w:r>
        <w:rPr>
          <w:rStyle w:val="soitChar"/>
        </w:rPr>
        <w:t> </w:t>
      </w:r>
      <w:r>
        <w:t xml:space="preserve">un garde-corps avec des éléments de remplissage, </w:t>
      </w:r>
      <w:r>
        <w:rPr>
          <w:rStyle w:val="optioncarChar"/>
        </w:rPr>
        <w:t>selon le dessin de détail / le dessin d'exécution proposé par l'entrepreneur</w:t>
      </w:r>
    </w:p>
    <w:p w14:paraId="153DFCF7" w14:textId="77777777" w:rsidR="006A608A" w:rsidRDefault="00000000">
      <w:pPr>
        <w:pStyle w:val="heading"/>
      </w:pPr>
      <w:r>
        <w:t>Spécifications garde-corps avec éléments de remplissage</w:t>
      </w:r>
    </w:p>
    <w:p w14:paraId="061E57BE" w14:textId="77777777" w:rsidR="006A608A" w:rsidRDefault="00000000">
      <w:r>
        <w:t>Hauteur de protection (hauteur de la balustrade, y compris la main-courante) :</w:t>
      </w:r>
      <w:r>
        <w:rPr>
          <w:rStyle w:val="optioncarChar"/>
        </w:rPr>
        <w:t xml:space="preserve"> 90 / 100 / 120</w:t>
      </w:r>
    </w:p>
    <w:p w14:paraId="5518B67D" w14:textId="77777777" w:rsidR="006A608A" w:rsidRDefault="00000000">
      <w:r>
        <w:t xml:space="preserve">Main-courante : </w:t>
      </w:r>
      <w:r>
        <w:rPr>
          <w:rStyle w:val="optioncarChar"/>
        </w:rPr>
        <w:t>selon le dessin de détail / modèle à soumettre à l'approbation de l'auteur de projet</w:t>
      </w:r>
    </w:p>
    <w:p w14:paraId="301DC888" w14:textId="77777777" w:rsidR="006A608A" w:rsidRDefault="00000000">
      <w:r>
        <w:t xml:space="preserve">Eléments de remplissage : </w:t>
      </w:r>
      <w:r>
        <w:rPr>
          <w:rStyle w:val="optioncarChar"/>
        </w:rPr>
        <w:t>***</w:t>
      </w:r>
    </w:p>
    <w:p w14:paraId="01A2CB33" w14:textId="77777777" w:rsidR="006A608A" w:rsidRDefault="00000000">
      <w:pPr>
        <w:pStyle w:val="pheading"/>
      </w:pPr>
      <w:r>
        <w:t>- Finitions</w:t>
      </w:r>
    </w:p>
    <w:p w14:paraId="5D5A0312" w14:textId="77777777" w:rsidR="006A608A" w:rsidRDefault="00000000">
      <w:r>
        <w:t>Finition :</w:t>
      </w:r>
      <w:r>
        <w:rPr>
          <w:rStyle w:val="optioncarChar"/>
        </w:rPr>
        <w:t xml:space="preserve"> non traitée / 2 couches de vernis alkyde-uréthane (satiné) / 2 couches de vernis polyuréthane acrylique (satiné) / laqué ***</w:t>
      </w:r>
      <w:r>
        <w:t>.</w:t>
      </w:r>
    </w:p>
    <w:p w14:paraId="6134B56F" w14:textId="77777777" w:rsidR="006A608A" w:rsidRDefault="00000000">
      <w:pPr>
        <w:pStyle w:val="Author-eSectionHeading5"/>
      </w:pPr>
      <w:bookmarkStart w:id="1579" w:name="_Toc112762143"/>
      <w:r>
        <w:t>57.25.4 Remplissages métalliques CCTB 01.02</w:t>
      </w:r>
      <w:bookmarkEnd w:id="1579"/>
    </w:p>
    <w:p w14:paraId="3E215E35" w14:textId="77777777" w:rsidR="006A608A" w:rsidRDefault="00000000">
      <w:pPr>
        <w:pStyle w:val="Author-eSectionHeading6"/>
      </w:pPr>
      <w:bookmarkStart w:id="1580" w:name="_Toc112762144"/>
      <w:r>
        <w:t>57.25.4a Remplissages métalliques - en acier CCTB 01.02</w:t>
      </w:r>
      <w:bookmarkEnd w:id="1580"/>
    </w:p>
    <w:p w14:paraId="2127ECE6" w14:textId="77777777" w:rsidR="006A608A" w:rsidRDefault="00000000">
      <w:pPr>
        <w:pStyle w:val="Author-eSectionHeading6"/>
      </w:pPr>
      <w:bookmarkStart w:id="1581" w:name="_Toc112762145"/>
      <w:r>
        <w:t>57.25.4b Remplissages métalliques - en acier inoxydable CCTB 01.02</w:t>
      </w:r>
      <w:bookmarkEnd w:id="1581"/>
    </w:p>
    <w:p w14:paraId="13B7FEA3" w14:textId="77777777" w:rsidR="006A608A" w:rsidRDefault="00000000">
      <w:pPr>
        <w:pStyle w:val="Author-eSectionHeading6"/>
      </w:pPr>
      <w:bookmarkStart w:id="1582" w:name="_Toc112762146"/>
      <w:r>
        <w:t>57.25.4c Remplissages métalliques - en aluminium CCTB 01.02</w:t>
      </w:r>
      <w:bookmarkEnd w:id="1582"/>
    </w:p>
    <w:p w14:paraId="14B066D8" w14:textId="77777777" w:rsidR="006A608A" w:rsidRDefault="00000000">
      <w:pPr>
        <w:pStyle w:val="Author-eSectionHeading5"/>
      </w:pPr>
      <w:bookmarkStart w:id="1583" w:name="_Toc112762147"/>
      <w:r>
        <w:t>57.25.5 Remplissages en céramiques CCTB 01.02</w:t>
      </w:r>
      <w:bookmarkEnd w:id="1583"/>
    </w:p>
    <w:p w14:paraId="4E6625B7" w14:textId="77777777" w:rsidR="006A608A" w:rsidRDefault="00000000">
      <w:pPr>
        <w:pStyle w:val="Author-eSectionHeading6"/>
      </w:pPr>
      <w:bookmarkStart w:id="1584" w:name="_Toc112762148"/>
      <w:r>
        <w:t>57.25.5a Remplissages en céramiques CCTB 01.02</w:t>
      </w:r>
      <w:bookmarkEnd w:id="1584"/>
    </w:p>
    <w:p w14:paraId="3FC1AEA1" w14:textId="77777777" w:rsidR="006A608A" w:rsidRDefault="00000000">
      <w:pPr>
        <w:pStyle w:val="Author-eSectionHeading5"/>
      </w:pPr>
      <w:bookmarkStart w:id="1585" w:name="_Toc112762149"/>
      <w:r>
        <w:t>57.25.6 Remplissages en matériaux synthétiques CCTB 01.02</w:t>
      </w:r>
      <w:bookmarkEnd w:id="1585"/>
    </w:p>
    <w:p w14:paraId="04552577" w14:textId="77777777" w:rsidR="006A608A" w:rsidRDefault="00000000">
      <w:pPr>
        <w:pStyle w:val="Author-eSectionHeading6"/>
      </w:pPr>
      <w:bookmarkStart w:id="1586" w:name="1150"/>
      <w:bookmarkStart w:id="1587" w:name="_Toc112762150"/>
      <w:bookmarkEnd w:id="1586"/>
      <w:r>
        <w:t>57.25.6a Remplissages en matériaux synthétiques CCTB 01.02</w:t>
      </w:r>
      <w:bookmarkEnd w:id="1587"/>
    </w:p>
    <w:p w14:paraId="518B0AF0" w14:textId="77777777" w:rsidR="006A608A" w:rsidRDefault="00000000">
      <w:pPr>
        <w:pStyle w:val="Author-eSectionHeading5"/>
      </w:pPr>
      <w:bookmarkStart w:id="1588" w:name="_Toc112762151"/>
      <w:r>
        <w:t>57.25.7 Remplissages en verre CCTB 01.02</w:t>
      </w:r>
      <w:bookmarkEnd w:id="1588"/>
    </w:p>
    <w:p w14:paraId="5E2F88AE" w14:textId="77777777" w:rsidR="006A608A" w:rsidRDefault="00000000">
      <w:pPr>
        <w:pStyle w:val="Author-eSectionHeading6"/>
      </w:pPr>
      <w:bookmarkStart w:id="1589" w:name="_Toc112762152"/>
      <w:r>
        <w:t>57.25.7a Remplissages en verre CCTB 01.10</w:t>
      </w:r>
      <w:bookmarkEnd w:id="1589"/>
    </w:p>
    <w:p w14:paraId="609B5FD7" w14:textId="77777777" w:rsidR="006A608A" w:rsidRDefault="00000000">
      <w:pPr>
        <w:pStyle w:val="pheading"/>
      </w:pPr>
      <w:r>
        <w:t>DESCRIPTION</w:t>
      </w:r>
    </w:p>
    <w:p w14:paraId="43B892C6" w14:textId="77777777" w:rsidR="006A608A" w:rsidRDefault="00000000">
      <w:pPr>
        <w:pStyle w:val="pheading"/>
      </w:pPr>
      <w:r>
        <w:t>- Définition / Comprend</w:t>
      </w:r>
    </w:p>
    <w:p w14:paraId="1AE37D57" w14:textId="77777777" w:rsidR="006A608A" w:rsidRDefault="00000000">
      <w:pPr>
        <w:jc w:val="both"/>
      </w:pPr>
      <w:r>
        <w:t>Cet article décrit la fourniture et la pose des remplissages en verre des garde-corps conformes à la [NBN B 03-004].</w:t>
      </w:r>
    </w:p>
    <w:p w14:paraId="244C2A0E" w14:textId="77777777" w:rsidR="006A608A" w:rsidRDefault="00000000">
      <w:pPr>
        <w:jc w:val="both"/>
      </w:pPr>
      <w:r>
        <w:rPr>
          <w:b/>
        </w:rPr>
        <w:t>Remarques importantes</w:t>
      </w:r>
    </w:p>
    <w:p w14:paraId="18F61E73" w14:textId="77777777" w:rsidR="006A608A" w:rsidRDefault="00000000">
      <w:pPr>
        <w:jc w:val="both"/>
      </w:pPr>
      <w:r>
        <w:t>Tous les vitrages feuilletés de sécurité sont soumis au [Règlement 305/2011/UE]. Un marquage CE est imposé à ces produits suivant la [NBN EN 14449] afin d'attester qu’ils soient conformes aux spécifications techniques de ce règlement.</w:t>
      </w:r>
    </w:p>
    <w:p w14:paraId="34FAE091" w14:textId="77777777" w:rsidR="006A608A" w:rsidRDefault="00000000">
      <w:pPr>
        <w:jc w:val="both"/>
      </w:pPr>
      <w:r>
        <w:t>Pour les garde-corps, le verre peut être considéré comme élément de remplissage (objet du présent article) ou comme élément autoportant :</w:t>
      </w:r>
    </w:p>
    <w:p w14:paraId="1785FCC2" w14:textId="77777777" w:rsidR="006A608A" w:rsidRDefault="00000000">
      <w:pPr>
        <w:pStyle w:val="Author-eListParagraph"/>
        <w:numPr>
          <w:ilvl w:val="0"/>
          <w:numId w:val="1000"/>
        </w:numPr>
        <w:jc w:val="both"/>
      </w:pPr>
      <w:r>
        <w:t xml:space="preserve">Le verre est considéré comme élément de remplissage d’une ossature portante lorsque cette dernière comporte une lisse supérieure située entre 1 m et 1,20 m (0,90 m pour les garde-corps épais suivant la [NBN B 03-004]) apte à reprendre les charges d’exploitation pouvant s’appliquer sur le garde-corps et à les reporter au gros œuvre. Dans ce cas, le verre doit être apte à reprendre, outre les charges de vent et les charges dynamiques (impacts), la seule charge d’exploitation Qkh,2 (0.5 kN) définie dans la [NBN B 03-004], les autres charges d’exploitation (qk,h, Qkh,1 et Qk,v) étant quant à elles reprises par la lisse supérieure. Le verre peut être maintenu par des appuis </w:t>
      </w:r>
      <w:r>
        <w:rPr>
          <w:rStyle w:val="optioncarChar"/>
        </w:rPr>
        <w:t>continus (en feuillure sur 2 / 3 / 4 côtés) / ponctuels</w:t>
      </w:r>
      <w:r>
        <w:t xml:space="preserve"> (pinces </w:t>
      </w:r>
      <w:r>
        <w:rPr>
          <w:rStyle w:val="optioncarChar"/>
        </w:rPr>
        <w:t>avec / sans</w:t>
      </w:r>
      <w:r>
        <w:t xml:space="preserve"> percement du verre)</w:t>
      </w:r>
    </w:p>
    <w:p w14:paraId="0A3E6F67" w14:textId="77777777" w:rsidR="006A608A" w:rsidRDefault="00000000">
      <w:pPr>
        <w:pStyle w:val="Author-eListParagraph"/>
        <w:numPr>
          <w:ilvl w:val="0"/>
          <w:numId w:val="1000"/>
        </w:numPr>
        <w:jc w:val="both"/>
      </w:pPr>
      <w:r>
        <w:t xml:space="preserve">Un verre, avec ou sans main courante, est considéré comme élément autoportant, s’il est apte, à lui seul, à reprendre outre les charges de vent et les charges dynamiques (chocs), les charges d’exploitation qk,h et Qkh,1 (voir article </w:t>
      </w:r>
      <w:hyperlink w:anchor="1172" w:history="1">
        <w:r>
          <w:t>57.24.6a Balustres et poteaux en verre</w:t>
        </w:r>
      </w:hyperlink>
      <w:r>
        <w:t>).</w:t>
      </w:r>
    </w:p>
    <w:p w14:paraId="18447C7D" w14:textId="77777777" w:rsidR="006A608A" w:rsidRDefault="00000000">
      <w:pPr>
        <w:jc w:val="both"/>
      </w:pPr>
      <w:r>
        <w:t xml:space="preserve">Le présent article ne traite que le verre comme élément de remplissage. Les garde-corps en verre en tant qu’élément autoportant sont traités dans l’article </w:t>
      </w:r>
      <w:hyperlink w:anchor="1172" w:history="1">
        <w:r>
          <w:t>57.24.6a Balustres et poteaux en verre</w:t>
        </w:r>
      </w:hyperlink>
      <w:r>
        <w:t>.</w:t>
      </w:r>
    </w:p>
    <w:p w14:paraId="1668987C" w14:textId="77777777" w:rsidR="006A608A" w:rsidRDefault="00000000">
      <w:pPr>
        <w:pStyle w:val="pheading"/>
      </w:pPr>
      <w:r>
        <w:t>- Localisation</w:t>
      </w:r>
    </w:p>
    <w:p w14:paraId="45AE950E" w14:textId="77777777" w:rsidR="006A608A" w:rsidRDefault="00000000">
      <w:r>
        <w:t xml:space="preserve">La localisation des remplissages en verre est la suivante : </w:t>
      </w:r>
      <w:r>
        <w:rPr>
          <w:rStyle w:val="optioncarChar"/>
        </w:rPr>
        <w:t>***</w:t>
      </w:r>
      <w:r>
        <w:t>.</w:t>
      </w:r>
    </w:p>
    <w:p w14:paraId="559902EA" w14:textId="77777777" w:rsidR="006A608A" w:rsidRDefault="00000000">
      <w:r>
        <w:t>Voir plans et métrés détaillés</w:t>
      </w:r>
    </w:p>
    <w:p w14:paraId="6A11BA20" w14:textId="77777777" w:rsidR="006A608A" w:rsidRDefault="00000000">
      <w:pPr>
        <w:pStyle w:val="pheading"/>
      </w:pPr>
      <w:r>
        <w:t>MATÉRIAUX</w:t>
      </w:r>
    </w:p>
    <w:p w14:paraId="451E45C6" w14:textId="77777777" w:rsidR="006A608A" w:rsidRDefault="00000000">
      <w:pPr>
        <w:pStyle w:val="pheading"/>
      </w:pPr>
      <w:r>
        <w:t>- Caractéristiques générales</w:t>
      </w:r>
    </w:p>
    <w:p w14:paraId="3567A934" w14:textId="77777777" w:rsidR="006A608A" w:rsidRDefault="00000000">
      <w:pPr>
        <w:jc w:val="both"/>
      </w:pPr>
      <w:r>
        <w:t>Seul le verre feuilleté de sécurité (conforme à la [NBN EN ISO 12543-2]) peut être utilisé. Il est en outre de type de casse 1B1 suivant la [NBN EN 12600].</w:t>
      </w:r>
    </w:p>
    <w:p w14:paraId="64D2F56C" w14:textId="77777777" w:rsidR="006A608A" w:rsidRDefault="00000000">
      <w:pPr>
        <w:jc w:val="both"/>
      </w:pPr>
      <w:r>
        <w:t xml:space="preserve">Les composants du verre feuilleté peuvent être </w:t>
      </w:r>
      <w:r>
        <w:rPr>
          <w:rStyle w:val="optioncarChar"/>
        </w:rPr>
        <w:t>recuits</w:t>
      </w:r>
      <w:r>
        <w:t xml:space="preserve"> (par défaut)</w:t>
      </w:r>
      <w:r>
        <w:rPr>
          <w:rStyle w:val="optioncarChar"/>
        </w:rPr>
        <w:t xml:space="preserve"> / durcis / trempés / ***</w:t>
      </w:r>
      <w:r>
        <w:t>. Afin d’éviter une détérioration de l’intercalaire à la suite par exemple d’un contact avec un milieu humide, avec certains mastics ou autres matériaux incompatibles (cales de support, mastic, solvants contenus dans les produits de nettoyage …) avec celui-ci, les règles de mise en œuvre précisées ci-dessous doivent être respectées.</w:t>
      </w:r>
    </w:p>
    <w:p w14:paraId="0C1E1FA8" w14:textId="77777777" w:rsidR="006A608A" w:rsidRDefault="00000000">
      <w:pPr>
        <w:jc w:val="both"/>
      </w:pPr>
      <w:r>
        <w:t>L’épaisseur du verre est déterminée, en fonction de la catégorie d’utilisation du bâtiment (</w:t>
      </w:r>
      <w:r>
        <w:rPr>
          <w:rStyle w:val="optioncarChar"/>
        </w:rPr>
        <w:t>A (Habitation, résidentiel) / B (Bureaux) / C (Lieux de réunion) / D (Commerces)</w:t>
      </w:r>
      <w:r>
        <w:t xml:space="preserve">), sur la base des exigences de la [NBN B 03-004]. La détermination de la sécurité et de l'aptitude au service des garde-corps, en ce qui concerne les actions dues aux charges statiques, se fait </w:t>
      </w:r>
      <w:r>
        <w:rPr>
          <w:rStyle w:val="optioncarChar"/>
        </w:rPr>
        <w:t>par calculs / par essais</w:t>
      </w:r>
      <w:r>
        <w:t xml:space="preserve"> (lorsque la vérification par calculs s'avère très difficile ou lorsque le calcul ne donne pas un résultat satisfaisant). En ce qui concerne les sollicitations dues aux chocs, la détermination de la sécurité et de l’aptitude au service des garde-corps se fait par essais.</w:t>
      </w:r>
    </w:p>
    <w:p w14:paraId="7AB12753" w14:textId="77777777" w:rsidR="006A608A" w:rsidRDefault="00000000">
      <w:pPr>
        <w:pStyle w:val="pheading"/>
      </w:pPr>
      <w:r>
        <w:t>- Finitions</w:t>
      </w:r>
    </w:p>
    <w:p w14:paraId="793E9D4D" w14:textId="77777777" w:rsidR="006A608A" w:rsidRDefault="00000000">
      <w:r>
        <w:t xml:space="preserve">Les bords apparents du verre doivent être </w:t>
      </w:r>
      <w:r>
        <w:rPr>
          <w:rStyle w:val="optioncarChar"/>
        </w:rPr>
        <w:t>rodés</w:t>
      </w:r>
      <w:r>
        <w:t xml:space="preserve"> (par défaut) </w:t>
      </w:r>
      <w:r>
        <w:rPr>
          <w:rStyle w:val="optioncarChar"/>
        </w:rPr>
        <w:t>/ ***</w:t>
      </w:r>
      <w:r>
        <w:t>.</w:t>
      </w:r>
    </w:p>
    <w:p w14:paraId="72258071" w14:textId="77777777" w:rsidR="006A608A" w:rsidRDefault="00000000">
      <w:pPr>
        <w:pStyle w:val="pheading"/>
      </w:pPr>
      <w:r>
        <w:t>- Prescriptions complémentaires</w:t>
      </w:r>
    </w:p>
    <w:p w14:paraId="23BD576E" w14:textId="6FFBE87E" w:rsidR="006A608A" w:rsidRDefault="00000000">
      <w:r>
        <w:rPr>
          <w:rStyle w:val="facultChar"/>
        </w:rPr>
        <w:t>Le verre feuilleté satisfait aux critères d'acceptabilité du produit pour la composition et les performances concernées tels que définis dans l'élément </w:t>
      </w:r>
      <w:hyperlink r:id="rId432" w:history="1">
        <w:r>
          <w:rPr>
            <w:rStyle w:val="facultChar"/>
          </w:rPr>
          <w:t>02.42.1 Critères d'acceptabilité</w:t>
        </w:r>
      </w:hyperlink>
      <w:r>
        <w:rPr>
          <w:rStyle w:val="facultChar"/>
        </w:rPr>
        <w:t>.</w:t>
      </w:r>
    </w:p>
    <w:p w14:paraId="31CFCB7D" w14:textId="77777777" w:rsidR="006A608A" w:rsidRDefault="00000000">
      <w:pPr>
        <w:pStyle w:val="pheading"/>
      </w:pPr>
      <w:r>
        <w:t>EXÉCUTION / MISE EN ŒUVRE</w:t>
      </w:r>
    </w:p>
    <w:p w14:paraId="0BBE3A8D" w14:textId="77777777" w:rsidR="006A608A" w:rsidRDefault="00000000">
      <w:pPr>
        <w:pStyle w:val="pheading"/>
      </w:pPr>
      <w:r>
        <w:t>- Prescriptions générales</w:t>
      </w:r>
    </w:p>
    <w:p w14:paraId="1BD8F948" w14:textId="77777777" w:rsidR="006A608A" w:rsidRDefault="00000000">
      <w:pPr>
        <w:jc w:val="both"/>
      </w:pPr>
      <w:r>
        <w:t>L’épaisseur des différents composants verriers est déterminée en fonction des sollicitations, des dimensions du verre et de son mode de fixation conformément à la [NBN B 03-004].</w:t>
      </w:r>
    </w:p>
    <w:p w14:paraId="6DE012A0" w14:textId="77777777" w:rsidR="006A608A" w:rsidRDefault="00000000">
      <w:pPr>
        <w:jc w:val="both"/>
      </w:pPr>
      <w:r>
        <w:t xml:space="preserve">Le remplissage verre est posé conformément aux prescriptions de la [NBN B 03-004]. Celui-ci peut être </w:t>
      </w:r>
      <w:r>
        <w:rPr>
          <w:rStyle w:val="optioncarChar"/>
        </w:rPr>
        <w:t>posé en feuillure (sur 2 / 3 /4 côtés)</w:t>
      </w:r>
      <w:r>
        <w:t xml:space="preserve"> (par défaut) </w:t>
      </w:r>
      <w:r>
        <w:rPr>
          <w:rStyle w:val="optioncarChar"/>
        </w:rPr>
        <w:t>/ fixé de manière ponctuelle sur des éléments porteurs / *** </w:t>
      </w:r>
      <w:r>
        <w:t>:</w:t>
      </w:r>
    </w:p>
    <w:p w14:paraId="48376B4D" w14:textId="77777777" w:rsidR="006A608A" w:rsidRDefault="00000000">
      <w:pPr>
        <w:pStyle w:val="Author-eListParagraph"/>
        <w:numPr>
          <w:ilvl w:val="0"/>
          <w:numId w:val="1001"/>
        </w:numPr>
      </w:pPr>
      <w:r>
        <w:t>Verre en feuillure</w:t>
      </w:r>
      <w:r>
        <w:br/>
      </w:r>
    </w:p>
    <w:p w14:paraId="111C4776" w14:textId="77777777" w:rsidR="006A608A" w:rsidRDefault="00000000">
      <w:pPr>
        <w:pStyle w:val="Author-eListParagraph"/>
        <w:numPr>
          <w:ilvl w:val="1"/>
          <w:numId w:val="1002"/>
        </w:numPr>
      </w:pPr>
      <w:r>
        <w:t>Sur tous ses côtés : les prescriptions de la [NIT 221] (drainage des feuillures, dimensions des feuillures, garnitures d'étanchéité, …) sont d'application. En cas de dérogation à la [NIT 221], l’aptitude à l’emploi doit être démontrée.</w:t>
      </w:r>
    </w:p>
    <w:p w14:paraId="04EE2F38" w14:textId="77777777" w:rsidR="006A608A" w:rsidRDefault="00000000">
      <w:pPr>
        <w:pStyle w:val="Author-eListParagraph"/>
        <w:numPr>
          <w:ilvl w:val="1"/>
          <w:numId w:val="1002"/>
        </w:numPr>
      </w:pPr>
      <w:r>
        <w:t>Verre en feuillure sur ses 2 côtés (</w:t>
      </w:r>
      <w:r>
        <w:rPr>
          <w:rStyle w:val="optioncarChar"/>
        </w:rPr>
        <w:t>latéraux / longitudinaux</w:t>
      </w:r>
      <w:r>
        <w:t>) ou sur 3 côtés (</w:t>
      </w:r>
      <w:r>
        <w:rPr>
          <w:rStyle w:val="optioncarChar"/>
        </w:rPr>
        <w:t>2 côtés latéraux et côté longitudinal inférieur / 2 côtés latéraux et côté supérieur.</w:t>
      </w:r>
      <w:r>
        <w:t xml:space="preserve"> Dans ce dernier cas, l’extrémité inférieure des profilés latéraux est obturée de manière à assurer le maintien du verre).</w:t>
      </w:r>
    </w:p>
    <w:p w14:paraId="40963768" w14:textId="77777777" w:rsidR="006A608A" w:rsidRDefault="00000000">
      <w:pPr>
        <w:ind w:left="1134"/>
        <w:jc w:val="both"/>
      </w:pPr>
      <w:r>
        <w:t>Le calage latéral du verre est réalisé à l’aide d’un joint souple continu sur toute la hauteur de la feuillure. Un cordon de mastic élastique d’une section conforme aux [STS 56.1] et compatible avec les cales d’espacement est réalisé de part et d’autre du vitrage.</w:t>
      </w:r>
    </w:p>
    <w:p w14:paraId="5DD8763C" w14:textId="77777777" w:rsidR="006A608A" w:rsidRDefault="00000000">
      <w:pPr>
        <w:ind w:left="1134"/>
        <w:jc w:val="both"/>
      </w:pPr>
      <w:r>
        <w:t xml:space="preserve">Les prescriptions de la [NIT 221] sont d’application pour les côtés pris en feuillure. Le verre est monté dans </w:t>
      </w:r>
      <w:r>
        <w:rPr>
          <w:rStyle w:val="optioncarChar"/>
        </w:rPr>
        <w:t>des profilés U drainés (trous de drainage espacés de max. 80 cm</w:t>
      </w:r>
      <w:r>
        <w:t xml:space="preserve"> (par défaut)</w:t>
      </w:r>
      <w:r>
        <w:rPr>
          <w:rStyle w:val="optioncarChar"/>
        </w:rPr>
        <w:t xml:space="preserve"> / ***) </w:t>
      </w:r>
      <w:r>
        <w:t>(par défaut)</w:t>
      </w:r>
      <w:r>
        <w:rPr>
          <w:rStyle w:val="optioncarChar"/>
        </w:rPr>
        <w:t xml:space="preserve"> / ***</w:t>
      </w:r>
      <w:r>
        <w:t xml:space="preserve"> et est posé sur deux cales de support.</w:t>
      </w:r>
    </w:p>
    <w:p w14:paraId="543CB363" w14:textId="77777777" w:rsidR="006A608A" w:rsidRDefault="00000000">
      <w:pPr>
        <w:ind w:left="1134"/>
        <w:jc w:val="both"/>
      </w:pPr>
      <w:r>
        <w:t>Dans le cas du verre en feuillure sur ses 2 côtés latéraux, l’extrémité inférieure des profilés U est pourvue d’une pièce de maintien afin de garantir la reprise du poids propre du verre et des charges verticales et d’empêcher le glissement du verre hors des supports latéraux. Ces pièces de maintien ne doivent pas entraver le drainage (</w:t>
      </w:r>
      <w:r>
        <w:rPr>
          <w:rStyle w:val="optioncarChar"/>
        </w:rPr>
        <w:t>profilés U </w:t>
      </w:r>
      <w:r>
        <w:t>(par défaut)</w:t>
      </w:r>
      <w:r>
        <w:rPr>
          <w:rStyle w:val="optioncarChar"/>
        </w:rPr>
        <w:t xml:space="preserve"> / utilisation de cales drainées / ***</w:t>
      </w:r>
      <w:r>
        <w:t>).</w:t>
      </w:r>
    </w:p>
    <w:p w14:paraId="37BAC3C4" w14:textId="77777777" w:rsidR="006A608A" w:rsidRDefault="00000000">
      <w:pPr>
        <w:ind w:left="1134"/>
        <w:jc w:val="both"/>
      </w:pPr>
      <w:r>
        <w:t>Dans le cas du verre pris en feuillure sur 3 côtés, il faut prévoir des orifices de drainage aux 2 extrémités du profilé U longitudinal afin d’éviter toute détérioration de l’intercalaire par de l’eau stagnante.</w:t>
      </w:r>
    </w:p>
    <w:p w14:paraId="12F51823" w14:textId="77777777" w:rsidR="006A608A" w:rsidRDefault="00000000">
      <w:pPr>
        <w:pStyle w:val="Author-eListParagraph"/>
        <w:numPr>
          <w:ilvl w:val="1"/>
          <w:numId w:val="1003"/>
        </w:numPr>
      </w:pPr>
      <w:r>
        <w:t>Dans le cas particulier des garde-corps en verre bombé, les prescriptions ci-dessus restent d’application. Les tolérances de bombage du verre et des profilés métalliques ne doivent cependant pas induire de contraintes complémentaires dans le verre. La feuillure doit donc être prévue en conséquence.</w:t>
      </w:r>
    </w:p>
    <w:p w14:paraId="5FABB9B3" w14:textId="77777777" w:rsidR="006A608A" w:rsidRDefault="006A608A"/>
    <w:p w14:paraId="59FFF0B3" w14:textId="77777777" w:rsidR="006A608A" w:rsidRDefault="00000000">
      <w:pPr>
        <w:pStyle w:val="Author-eListParagraph"/>
        <w:numPr>
          <w:ilvl w:val="0"/>
          <w:numId w:val="1004"/>
        </w:numPr>
      </w:pPr>
      <w:r>
        <w:t>Fixations ponctuelles du verre</w:t>
      </w:r>
    </w:p>
    <w:p w14:paraId="4AC1F9B7" w14:textId="77777777" w:rsidR="006A608A" w:rsidRDefault="00000000">
      <w:pPr>
        <w:ind w:left="1134"/>
        <w:jc w:val="both"/>
      </w:pPr>
      <w:r>
        <w:t xml:space="preserve">Le verre est monté sur des éléments porteurs (métalliques, bois, …) liaisonnés au gros œuvre (sans lisse) ou sur une ossature portante comportant une lisse. Ceci peut être réalisé par l’intermédiaire de fixations ponctuelles </w:t>
      </w:r>
      <w:r>
        <w:rPr>
          <w:rStyle w:val="optioncarChar"/>
        </w:rPr>
        <w:t>pincées (avec / sans goupilles de sécurité) / boulonnées au travers de trous prévus à cet effet dans le verre</w:t>
      </w:r>
      <w:r>
        <w:t xml:space="preserve">. Dans ce dernier cas, les fixations traversant le verre sont </w:t>
      </w:r>
      <w:r>
        <w:rPr>
          <w:rStyle w:val="optioncarChar"/>
        </w:rPr>
        <w:t>dépassantes (trou cylindrique dans le verre) / non dépassantes (trou chanfreiné dans le verre)</w:t>
      </w:r>
      <w:r>
        <w:t>. La distance minimale entre un bord libre et un trou est conforme aux prescriptions de la [NBN EN 12150-1:2015+A1].</w:t>
      </w:r>
    </w:p>
    <w:p w14:paraId="0E95B088" w14:textId="77777777" w:rsidR="006A608A" w:rsidRDefault="00000000">
      <w:pPr>
        <w:ind w:left="1134"/>
        <w:jc w:val="both"/>
      </w:pPr>
      <w:r>
        <w:t>À l’exception de la mise en œuvre du verre par fixations ponctuelles pincées sans goupille de sécurité (ne nécessitant pas de percer le verre), un verre feuilleté trempé ou durci est requis. Conformément à la [NBN B 03-004], une lisse peut être prévue afin de protéger les bords du verre contre les chocs et maintenir le vitrage en place en cas de bris de feuilles de verre composant le vitrage feuilleté.</w:t>
      </w:r>
    </w:p>
    <w:p w14:paraId="1FA21D16" w14:textId="77777777" w:rsidR="006A608A" w:rsidRDefault="00000000">
      <w:pPr>
        <w:ind w:left="1134"/>
        <w:jc w:val="both"/>
      </w:pPr>
      <w:r>
        <w:t>Dans le cas de fixations ponctuelles uniquement pincées (sans percement du verre), il y a lieu de prévoir un dispositif afin de garantir la reprise du poids propre du verre et des charges verticales et d’empêcher le glissement du verre.</w:t>
      </w:r>
    </w:p>
    <w:p w14:paraId="29429A01" w14:textId="77777777" w:rsidR="006A608A" w:rsidRDefault="00000000">
      <w:pPr>
        <w:ind w:left="1134"/>
        <w:jc w:val="both"/>
      </w:pPr>
      <w:r>
        <w:t>4 fixations ponctuelles au minimum sont à prévoir sauf si elles sont combinées avec un autre système de fixation (prise en feuillure sur 2 ou 3 côtés).</w:t>
      </w:r>
    </w:p>
    <w:p w14:paraId="7B1AD700" w14:textId="77777777" w:rsidR="006A608A" w:rsidRDefault="00000000">
      <w:pPr>
        <w:ind w:left="1134"/>
        <w:jc w:val="both"/>
      </w:pPr>
      <w:r>
        <w:t>Les fixations ponctuelles sont généralement fixées latéralement sur les potelets. Dans certains cas, elles peuvent également être fixées sur la ou les lisses horizontales.</w:t>
      </w:r>
    </w:p>
    <w:p w14:paraId="4FB71582" w14:textId="77777777" w:rsidR="006A608A" w:rsidRDefault="00000000">
      <w:pPr>
        <w:ind w:left="1134"/>
        <w:jc w:val="both"/>
      </w:pPr>
      <w:r>
        <w:t xml:space="preserve">Le contact verre/métal doit en outre être empêché au moyen de matériau d’interposition en </w:t>
      </w:r>
      <w:r>
        <w:rPr>
          <w:rStyle w:val="optioncarChar"/>
        </w:rPr>
        <w:t>EPDM</w:t>
      </w:r>
      <w:r>
        <w:t xml:space="preserve"> (par défaut)  </w:t>
      </w:r>
      <w:r>
        <w:rPr>
          <w:rStyle w:val="optioncarChar"/>
        </w:rPr>
        <w:t>/ néoprène (dureté Shore A de minimum 60) / ***</w:t>
      </w:r>
      <w:r>
        <w:t>.</w:t>
      </w:r>
    </w:p>
    <w:p w14:paraId="3DC0F577" w14:textId="77777777" w:rsidR="006A608A" w:rsidRDefault="00000000">
      <w:pPr>
        <w:pStyle w:val="pheading"/>
      </w:pPr>
      <w:r>
        <w:t>- Notes d’exécution complémentaires</w:t>
      </w:r>
    </w:p>
    <w:p w14:paraId="2E95BCE2" w14:textId="77777777" w:rsidR="006A608A" w:rsidRDefault="00000000">
      <w:r>
        <w:rPr>
          <w:rStyle w:val="facultChar"/>
        </w:rPr>
        <w:t>Le garde-corps est fixé à la structure principale (béton, acier, bois) conformément aux prescriptions de la [NBN B 03-004]. Les ancrages sont réalisés à l’aide de fixations prévues pour le matériau de base dans lequel elles sont fixées. Leur résistance doit être validée par un rapport d’essai, d’essais in situ ou d’une note de calcul. Dans le cas particulier d’une dalle en béton, la fixation est assurée à l’aide de</w:t>
      </w:r>
      <w:r>
        <w:t>  </w:t>
      </w:r>
      <w:r>
        <w:rPr>
          <w:rStyle w:val="optioncarChar"/>
        </w:rPr>
        <w:t xml:space="preserve">chevilles métalliques à expansion / chevilles chimiques </w:t>
      </w:r>
      <w:r>
        <w:rPr>
          <w:rStyle w:val="facultChar"/>
        </w:rPr>
        <w:t>placées derrière les armatures de la dalle.</w:t>
      </w:r>
      <w:r>
        <w:br/>
      </w:r>
      <w:r>
        <w:rPr>
          <w:color w:val="3366FF"/>
        </w:rPr>
        <w:t>Les moyens de manutention et de mise en œuvre doivent être adaptés aux dimensions et au poids des vitrages.</w:t>
      </w:r>
      <w:r>
        <w:br/>
      </w:r>
      <w:r>
        <w:rPr>
          <w:rStyle w:val="facultChar"/>
        </w:rPr>
        <w:t>La hauteur de protection du garde-corps (hauteur entre la zone de stationnement et la partie supérieure du garde-corps) doit être conforme à la [NBN B 03-004]. Elle est de</w:t>
      </w:r>
      <w:r>
        <w:rPr>
          <w:rStyle w:val="optioncarChar"/>
        </w:rPr>
        <w:t>110 cm / 120 cm / ***</w:t>
      </w:r>
      <w:r>
        <w:rPr>
          <w:rStyle w:val="facultChar"/>
        </w:rPr>
        <w:t>. Celle-ci est également fonction de l’épaisseur du garde-corps.</w:t>
      </w:r>
      <w:r>
        <w:br/>
      </w:r>
      <w:r>
        <w:rPr>
          <w:color w:val="3366FF"/>
        </w:rPr>
        <w:t xml:space="preserve">Les prescriptions relatives au transport et au stockage définies dans la </w:t>
      </w:r>
      <w:r>
        <w:t>[NIT 214]</w:t>
      </w:r>
      <w:r>
        <w:rPr>
          <w:color w:val="3366FF"/>
        </w:rPr>
        <w:t> sont d’application</w:t>
      </w:r>
      <w:r>
        <w:br/>
      </w:r>
      <w:r>
        <w:rPr>
          <w:rStyle w:val="facultChar"/>
        </w:rPr>
        <w:t>Les cales de support sont en</w:t>
      </w:r>
      <w:r>
        <w:rPr>
          <w:rStyle w:val="optioncarChar"/>
        </w:rPr>
        <w:t xml:space="preserve"> matière synthétique</w:t>
      </w:r>
      <w:r>
        <w:t xml:space="preserve"> (par défaut) </w:t>
      </w:r>
      <w:r>
        <w:rPr>
          <w:rStyle w:val="optioncarChar"/>
        </w:rPr>
        <w:t>/ ***</w:t>
      </w:r>
      <w:r>
        <w:t>.</w:t>
      </w:r>
      <w:r>
        <w:br/>
      </w:r>
      <w:r>
        <w:rPr>
          <w:rStyle w:val="facultChar"/>
        </w:rPr>
        <w:t>La couleur du</w:t>
      </w:r>
      <w:r>
        <w:rPr>
          <w:rStyle w:val="optioncarChar"/>
        </w:rPr>
        <w:t>mastic </w:t>
      </w:r>
      <w:r>
        <w:t>(par défaut) </w:t>
      </w:r>
      <w:r>
        <w:rPr>
          <w:rStyle w:val="optioncarChar"/>
        </w:rPr>
        <w:t>/ du profil d'étanchéité</w:t>
      </w:r>
      <w:r>
        <w:t xml:space="preserve">  </w:t>
      </w:r>
      <w:r>
        <w:rPr>
          <w:rStyle w:val="facultChar"/>
        </w:rPr>
        <w:t>est</w:t>
      </w:r>
      <w:r>
        <w:t> </w:t>
      </w:r>
      <w:r>
        <w:rPr>
          <w:rStyle w:val="optioncarChar"/>
        </w:rPr>
        <w:t>***</w:t>
      </w:r>
      <w:r>
        <w:t>.</w:t>
      </w:r>
    </w:p>
    <w:p w14:paraId="417BFE19" w14:textId="77777777" w:rsidR="006A608A" w:rsidRDefault="00000000">
      <w:pPr>
        <w:pStyle w:val="pheading"/>
      </w:pPr>
      <w:r>
        <w:t>DOCUMENTS DE RÉFÉRENCE COMPLÉMENTAIRES</w:t>
      </w:r>
    </w:p>
    <w:p w14:paraId="4CCFD04F" w14:textId="77777777" w:rsidR="006A608A" w:rsidRDefault="00000000">
      <w:pPr>
        <w:pStyle w:val="pheading"/>
      </w:pPr>
      <w:r>
        <w:t>- Matériau</w:t>
      </w:r>
    </w:p>
    <w:p w14:paraId="5B774EA0" w14:textId="77777777" w:rsidR="006A608A" w:rsidRDefault="00000000">
      <w:r>
        <w:t>[NBN S 23-002, Vitrerie]</w:t>
      </w:r>
    </w:p>
    <w:p w14:paraId="0B10277F" w14:textId="77777777" w:rsidR="006A608A" w:rsidRDefault="00000000">
      <w:r>
        <w:t>[NBN B 03-004, Garde-corps de bâtiments]</w:t>
      </w:r>
    </w:p>
    <w:p w14:paraId="05C7DEAD" w14:textId="77777777" w:rsidR="006A608A" w:rsidRDefault="00000000">
      <w:r>
        <w:t>[NBN EN 12600, Verre dans la construction - Essai au pendule - Méthode d'essai d'impact et classification du verre plat]</w:t>
      </w:r>
    </w:p>
    <w:p w14:paraId="5FB6346A" w14:textId="77777777" w:rsidR="006A608A" w:rsidRDefault="00000000">
      <w:pPr>
        <w:pStyle w:val="pheading"/>
      </w:pPr>
      <w:r>
        <w:t>- Exécution</w:t>
      </w:r>
    </w:p>
    <w:p w14:paraId="6C05AEBB" w14:textId="77777777" w:rsidR="006A608A" w:rsidRDefault="00000000">
      <w:r>
        <w:t>[NBN B 03-004, Garde-corps de bâtiments]</w:t>
      </w:r>
    </w:p>
    <w:p w14:paraId="310D2F2D" w14:textId="77777777" w:rsidR="006A608A" w:rsidRDefault="00000000">
      <w:r>
        <w:t>[NBN S 23-002-3, Vitrerie - Partie 3 : Calcul des épaisseurs de verre en façade]</w:t>
      </w:r>
    </w:p>
    <w:p w14:paraId="61D792E8" w14:textId="77777777" w:rsidR="006A608A" w:rsidRDefault="00000000">
      <w:r>
        <w:t>[STS 56.1, Mastics d’étanchéité des façades]</w:t>
      </w:r>
    </w:p>
    <w:p w14:paraId="262BCC03" w14:textId="77777777" w:rsidR="006A608A" w:rsidRDefault="00000000">
      <w:r>
        <w:t>[NIT 214, Le verre et les produits verriers - Les fonctions des vitrages.]</w:t>
      </w:r>
    </w:p>
    <w:p w14:paraId="793E60FC" w14:textId="77777777" w:rsidR="006A608A" w:rsidRDefault="00000000">
      <w:r>
        <w:t>[NBN EN 12488, Verre dans la construction - Recommandations pour la mise en oeuvre - Principes de pose pour vitrage vertical et incliné]</w:t>
      </w:r>
    </w:p>
    <w:p w14:paraId="691B91D7" w14:textId="77777777" w:rsidR="006A608A" w:rsidRDefault="00000000">
      <w:pPr>
        <w:pStyle w:val="pheading"/>
      </w:pPr>
      <w:r>
        <w:t>MESURAGE</w:t>
      </w:r>
    </w:p>
    <w:p w14:paraId="61B6CD54" w14:textId="77777777" w:rsidR="006A608A" w:rsidRDefault="00000000">
      <w:pPr>
        <w:pStyle w:val="pheading"/>
      </w:pPr>
      <w:r>
        <w:t>- unité de mesure:</w:t>
      </w:r>
    </w:p>
    <w:p w14:paraId="3CF002C1" w14:textId="77777777" w:rsidR="006A608A" w:rsidRDefault="00000000">
      <w:r>
        <w:rPr>
          <w:rStyle w:val="optioncarChar"/>
        </w:rPr>
        <w:t>-</w:t>
      </w:r>
      <w:r>
        <w:t xml:space="preserve"> (par défaut)</w:t>
      </w:r>
      <w:r>
        <w:rPr>
          <w:rStyle w:val="optioncarChar"/>
        </w:rPr>
        <w:t xml:space="preserve"> / m²</w:t>
      </w:r>
    </w:p>
    <w:p w14:paraId="5EA68DE3" w14:textId="77777777" w:rsidR="006A608A" w:rsidRDefault="00000000">
      <w:r>
        <w:rPr>
          <w:b/>
          <w:i/>
        </w:rPr>
        <w:t>(Soit par défaut)</w:t>
      </w:r>
      <w:r>
        <w:br/>
      </w:r>
      <w:r>
        <w:br/>
      </w:r>
      <w:r>
        <w:rPr>
          <w:rStyle w:val="soitChar"/>
        </w:rPr>
        <w:t>1. -</w:t>
      </w:r>
    </w:p>
    <w:p w14:paraId="369E2D42" w14:textId="77777777" w:rsidR="006A608A" w:rsidRDefault="00000000">
      <w:r>
        <w:rPr>
          <w:b/>
          <w:i/>
        </w:rPr>
        <w:t xml:space="preserve">(Soit) </w:t>
      </w:r>
    </w:p>
    <w:p w14:paraId="6D3B171D" w14:textId="77777777" w:rsidR="006A608A" w:rsidRDefault="00000000">
      <w:r>
        <w:rPr>
          <w:rStyle w:val="soitChar"/>
        </w:rPr>
        <w:t>2. m²</w:t>
      </w:r>
    </w:p>
    <w:p w14:paraId="0EF2A115" w14:textId="77777777" w:rsidR="006A608A" w:rsidRDefault="00000000">
      <w:pPr>
        <w:pStyle w:val="pheading"/>
      </w:pPr>
      <w:r>
        <w:t>- code de mesurage:</w:t>
      </w:r>
    </w:p>
    <w:p w14:paraId="0D1A6BB0" w14:textId="77777777" w:rsidR="006A608A" w:rsidRDefault="00000000">
      <w:r>
        <w:rPr>
          <w:rStyle w:val="optioncarChar"/>
        </w:rPr>
        <w:t>compris dans le prix du garde-corps </w:t>
      </w:r>
      <w:r>
        <w:t xml:space="preserve"> (par défaut) </w:t>
      </w:r>
      <w:r>
        <w:rPr>
          <w:rStyle w:val="optioncarChar"/>
        </w:rPr>
        <w:t>/ surface nette à mettre en œuvre</w:t>
      </w:r>
    </w:p>
    <w:p w14:paraId="49A1F63C" w14:textId="77777777" w:rsidR="006A608A" w:rsidRDefault="00000000">
      <w:pPr>
        <w:jc w:val="both"/>
      </w:pPr>
      <w:r>
        <w:rPr>
          <w:b/>
          <w:i/>
        </w:rPr>
        <w:t>(Soit par défaut)</w:t>
      </w:r>
    </w:p>
    <w:p w14:paraId="65703795" w14:textId="77777777" w:rsidR="006A608A" w:rsidRDefault="006A608A">
      <w:pPr>
        <w:jc w:val="both"/>
      </w:pPr>
    </w:p>
    <w:p w14:paraId="1D113C87" w14:textId="77777777" w:rsidR="006A608A" w:rsidRDefault="00000000">
      <w:pPr>
        <w:jc w:val="both"/>
      </w:pPr>
      <w:r>
        <w:rPr>
          <w:rStyle w:val="soitChar"/>
          <w:u w:val="single"/>
        </w:rPr>
        <w:t xml:space="preserve"> 1. Compris dans le prix du garde-corps</w:t>
      </w:r>
      <w:r>
        <w:t xml:space="preserve">   </w:t>
      </w:r>
      <w:r>
        <w:rPr>
          <w:rStyle w:val="soitChar"/>
        </w:rPr>
        <w:t xml:space="preserve">dans l'article </w:t>
      </w:r>
      <w:r>
        <w:rPr>
          <w:rStyle w:val="optioncarChar"/>
        </w:rPr>
        <w:t xml:space="preserve">*** </w:t>
      </w:r>
      <w:r>
        <w:rPr>
          <w:rStyle w:val="soitChar"/>
        </w:rPr>
        <w:t xml:space="preserve">; sauf indication particulière dans le cahier spécial des charges et/ou le métré récapitulatif, le prix du verre est compris dans le </w:t>
      </w:r>
      <w:r>
        <w:rPr>
          <w:rStyle w:val="soitChar"/>
          <w:b/>
        </w:rPr>
        <w:t>prix unitaire global du garde-corps</w:t>
      </w:r>
      <w:r>
        <w:rPr>
          <w:rStyle w:val="soitChar"/>
        </w:rPr>
        <w:t>, conformément aux spécifications pour les vitrages dans les postes concernés.</w:t>
      </w:r>
    </w:p>
    <w:p w14:paraId="394BC203" w14:textId="77777777" w:rsidR="006A608A" w:rsidRDefault="00000000">
      <w:pPr>
        <w:jc w:val="both"/>
      </w:pPr>
      <w:r>
        <w:rPr>
          <w:b/>
          <w:i/>
        </w:rPr>
        <w:t>(Soit)</w:t>
      </w:r>
    </w:p>
    <w:p w14:paraId="2A5EC50F" w14:textId="77777777" w:rsidR="006A608A" w:rsidRDefault="006A608A">
      <w:pPr>
        <w:jc w:val="both"/>
      </w:pPr>
    </w:p>
    <w:p w14:paraId="10BA8D5E" w14:textId="77777777" w:rsidR="006A608A" w:rsidRDefault="00000000">
      <w:pPr>
        <w:jc w:val="both"/>
      </w:pPr>
      <w:r>
        <w:rPr>
          <w:rStyle w:val="soitChar"/>
          <w:u w:val="single"/>
        </w:rPr>
        <w:t>2. Surface nette à mettre en œuvre ;</w:t>
      </w:r>
      <w:r>
        <w:t>   </w:t>
      </w:r>
      <w:r>
        <w:rPr>
          <w:rStyle w:val="soitChar"/>
        </w:rPr>
        <w:t xml:space="preserve">exceptionnellement et uniquement moyennant mention explicite dans le cahier spécial des charges et le métré récapitulatif, certains vitrages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14:paraId="5FCE1C79" w14:textId="77777777" w:rsidR="006A608A" w:rsidRDefault="00000000">
      <w:pPr>
        <w:pStyle w:val="pheading"/>
      </w:pPr>
      <w:r>
        <w:t>- nature du marché:</w:t>
      </w:r>
    </w:p>
    <w:p w14:paraId="0127392F" w14:textId="77777777" w:rsidR="006A608A" w:rsidRDefault="00000000">
      <w:r>
        <w:rPr>
          <w:rStyle w:val="optioncarChar"/>
        </w:rPr>
        <w:t>PM</w:t>
      </w:r>
      <w:r>
        <w:t xml:space="preserve"> (par défaut) </w:t>
      </w:r>
      <w:r>
        <w:rPr>
          <w:rStyle w:val="optioncarChar"/>
        </w:rPr>
        <w:t>/ QF</w:t>
      </w:r>
    </w:p>
    <w:p w14:paraId="58C970C7" w14:textId="77777777" w:rsidR="006A608A" w:rsidRDefault="00000000">
      <w:r>
        <w:rPr>
          <w:b/>
          <w:i/>
        </w:rPr>
        <w:t>(Soit par défaut)</w:t>
      </w:r>
    </w:p>
    <w:p w14:paraId="42F85EAE" w14:textId="77777777" w:rsidR="006A608A" w:rsidRDefault="00000000">
      <w:r>
        <w:rPr>
          <w:rStyle w:val="soitChar"/>
        </w:rPr>
        <w:t>1. PM</w:t>
      </w:r>
    </w:p>
    <w:p w14:paraId="4D551D17" w14:textId="77777777" w:rsidR="006A608A" w:rsidRDefault="00000000">
      <w:r>
        <w:rPr>
          <w:b/>
          <w:i/>
        </w:rPr>
        <w:t>(Soit)</w:t>
      </w:r>
    </w:p>
    <w:p w14:paraId="5549DA10" w14:textId="77777777" w:rsidR="006A608A" w:rsidRDefault="00000000">
      <w:r>
        <w:rPr>
          <w:rStyle w:val="soitChar"/>
        </w:rPr>
        <w:t>2. QF</w:t>
      </w:r>
    </w:p>
    <w:p w14:paraId="0D3F886F" w14:textId="77777777" w:rsidR="006A608A" w:rsidRDefault="00000000">
      <w:pPr>
        <w:pStyle w:val="Author-eSectionHeading4"/>
      </w:pPr>
      <w:bookmarkStart w:id="1590" w:name="_Toc112762153"/>
      <w:r>
        <w:t>57.26 Main-courantes / Lisses CCTB 01.10</w:t>
      </w:r>
      <w:bookmarkEnd w:id="1590"/>
    </w:p>
    <w:p w14:paraId="5961BE06" w14:textId="77777777" w:rsidR="006A608A" w:rsidRDefault="00000000">
      <w:pPr>
        <w:pStyle w:val="pheading"/>
      </w:pPr>
      <w:bookmarkStart w:id="1591" w:name="1153"/>
      <w:bookmarkEnd w:id="1591"/>
      <w:r>
        <w:t>DESCRIPTION</w:t>
      </w:r>
    </w:p>
    <w:p w14:paraId="15C3D2C2" w14:textId="77777777" w:rsidR="006A608A" w:rsidRDefault="00000000">
      <w:pPr>
        <w:pStyle w:val="pheading"/>
      </w:pPr>
      <w:r>
        <w:t>- Définition / Comprend</w:t>
      </w:r>
    </w:p>
    <w:p w14:paraId="14792981" w14:textId="77777777" w:rsidR="006A608A" w:rsidRDefault="00000000">
      <w:r>
        <w:t>La main-courante est une partie du garde-corps, destinée à être prise en main et qui offre un soutien lorsque l'on monte ou descend l'escalier. La main-courante est reliée au limon ou aux marches au moyen de montants ou de panneaux ou est directement fixée au mur. Les travaux comprennent :</w:t>
      </w:r>
    </w:p>
    <w:p w14:paraId="073A0937" w14:textId="77777777" w:rsidR="006A608A" w:rsidRDefault="00000000">
      <w:pPr>
        <w:pStyle w:val="Author-eListParagraph"/>
        <w:numPr>
          <w:ilvl w:val="0"/>
          <w:numId w:val="1005"/>
        </w:numPr>
      </w:pPr>
      <w:r>
        <w:t>Le relevé des mesures sur place.</w:t>
      </w:r>
    </w:p>
    <w:p w14:paraId="5880442B" w14:textId="77777777" w:rsidR="006A608A" w:rsidRDefault="00000000">
      <w:pPr>
        <w:pStyle w:val="Author-eListParagraph"/>
        <w:numPr>
          <w:ilvl w:val="0"/>
          <w:numId w:val="1005"/>
        </w:numPr>
      </w:pPr>
      <w:r>
        <w:t>La fabrication sur mesure, le transport et la mise en œuvre des mains-courantes.</w:t>
      </w:r>
    </w:p>
    <w:p w14:paraId="4BC40082" w14:textId="77777777" w:rsidR="006A608A" w:rsidRDefault="00000000">
      <w:pPr>
        <w:pStyle w:val="Author-eListParagraph"/>
        <w:numPr>
          <w:ilvl w:val="0"/>
          <w:numId w:val="1005"/>
        </w:numPr>
      </w:pPr>
      <w:r>
        <w:t>Tous les matériaux (vis, clous, ...) nécessaires à l'assemblage des éléments et à leur fixation.</w:t>
      </w:r>
    </w:p>
    <w:p w14:paraId="395461BB" w14:textId="77777777" w:rsidR="006A608A" w:rsidRDefault="00000000">
      <w:pPr>
        <w:pStyle w:val="Author-eListParagraph"/>
        <w:numPr>
          <w:ilvl w:val="0"/>
          <w:numId w:val="1005"/>
        </w:numPr>
      </w:pPr>
      <w:r>
        <w:t>La réalisation des assemblages.</w:t>
      </w:r>
    </w:p>
    <w:p w14:paraId="753608FD" w14:textId="77777777" w:rsidR="006A608A" w:rsidRDefault="00000000">
      <w:pPr>
        <w:pStyle w:val="Author-eListParagraph"/>
        <w:numPr>
          <w:ilvl w:val="0"/>
          <w:numId w:val="1005"/>
        </w:numPr>
      </w:pPr>
      <w:r>
        <w:t xml:space="preserve">Les moyens de fixation nécessaires et les extrémités pour le raccordement au droit des éléments de construction attenants. </w:t>
      </w:r>
    </w:p>
    <w:p w14:paraId="3503CBBF" w14:textId="77777777" w:rsidR="006A608A" w:rsidRDefault="00000000">
      <w:pPr>
        <w:pStyle w:val="Author-eListParagraph"/>
        <w:numPr>
          <w:ilvl w:val="0"/>
          <w:numId w:val="1005"/>
        </w:numPr>
      </w:pPr>
      <w:r>
        <w:t>Les mesures nécessaires pour protéger les mains-courantes après leur mise en œuvre .</w:t>
      </w:r>
    </w:p>
    <w:p w14:paraId="6DAC1F59" w14:textId="77777777" w:rsidR="006A608A" w:rsidRDefault="00000000">
      <w:pPr>
        <w:pStyle w:val="pheading"/>
      </w:pPr>
      <w:r>
        <w:t>MATÉRIAUX</w:t>
      </w:r>
    </w:p>
    <w:p w14:paraId="7F3B85AD" w14:textId="77777777" w:rsidR="006A608A" w:rsidRDefault="00000000">
      <w:r>
        <w:t>Les rampes ou les mains-courantes et leurs fixations doivent résister aux sollicitations indiquées dans la [NBN B 03-004]. La main-courante est profilée de manière telle à bien pouvoir se prendre dans la main. Sa finition est lisse et sans angles.</w:t>
      </w:r>
    </w:p>
    <w:p w14:paraId="298430DD" w14:textId="77777777" w:rsidR="006A608A" w:rsidRDefault="00000000">
      <w:r>
        <w:rPr>
          <w:u w:val="single"/>
        </w:rPr>
        <w:t>Note à l'attention de l'auteur de projet</w:t>
      </w:r>
    </w:p>
    <w:p w14:paraId="4F53613B" w14:textId="77777777" w:rsidR="006A608A" w:rsidRDefault="00000000">
      <w:r>
        <w:t>- Norme [NBN NEN 3509]: la largeur de la main-courante ne peut dépasser 60 mm.</w:t>
      </w:r>
    </w:p>
    <w:p w14:paraId="4CC5F132" w14:textId="77777777" w:rsidR="006A608A" w:rsidRDefault="00000000">
      <w:r>
        <w:t>- Le rayon de courbure de la surface n'est pas inférieur à 7 mm.</w:t>
      </w:r>
    </w:p>
    <w:p w14:paraId="60C2E00E" w14:textId="77777777" w:rsidR="006A608A" w:rsidRDefault="00000000">
      <w:pPr>
        <w:pStyle w:val="pheading"/>
      </w:pPr>
      <w:r>
        <w:t>EXÉCUTION / MISE EN ŒUVRE</w:t>
      </w:r>
    </w:p>
    <w:p w14:paraId="2F1A7192" w14:textId="77777777" w:rsidR="006A608A" w:rsidRDefault="00000000">
      <w:r>
        <w:t>Les mains-courantes sont fixées conformément aux dessins de détail de l'auteur de projet.</w:t>
      </w:r>
    </w:p>
    <w:p w14:paraId="2483CAE1" w14:textId="77777777" w:rsidR="006A608A" w:rsidRDefault="00000000">
      <w:r>
        <w:t xml:space="preserve">Choix opéré : </w:t>
      </w:r>
      <w:r>
        <w:rPr>
          <w:rStyle w:val="optioncarChar"/>
        </w:rPr>
        <w:t>OPTION 1 ( le long du mur)</w:t>
      </w:r>
      <w:r>
        <w:t> (par défaut)</w:t>
      </w:r>
      <w:r>
        <w:rPr>
          <w:rStyle w:val="optioncarChar"/>
        </w:rPr>
        <w:t xml:space="preserve"> / OPTION 2 (***)</w:t>
      </w:r>
    </w:p>
    <w:p w14:paraId="6F0ACF3C" w14:textId="77777777" w:rsidR="006A608A" w:rsidRDefault="00000000">
      <w:r>
        <w:rPr>
          <w:b/>
        </w:rPr>
        <w:t>***OPTION 1:</w:t>
      </w:r>
      <w:r>
        <w:t xml:space="preserve"> Main-courante le long du mur : elle est fixée directement sur le mur à l'aide de goujons vissés dans la partie inférieure de la main-courante et scellés sur une profondeur de </w:t>
      </w:r>
      <w:r>
        <w:rPr>
          <w:rStyle w:val="optioncarChar"/>
        </w:rPr>
        <w:t xml:space="preserve">10 </w:t>
      </w:r>
      <w:r>
        <w:t>(par défaut) </w:t>
      </w:r>
      <w:r>
        <w:rPr>
          <w:rStyle w:val="optioncarChar"/>
        </w:rPr>
        <w:t>/ ***</w:t>
      </w:r>
      <w:r>
        <w:t xml:space="preserve"> cm dans le mur à l'aide de pattes en acier dont l'extrémité escarpée est fixée à une profondeur de </w:t>
      </w:r>
      <w:r>
        <w:rPr>
          <w:rStyle w:val="optioncarChar"/>
        </w:rPr>
        <w:t>10 </w:t>
      </w:r>
      <w:r>
        <w:t>(par défaut)</w:t>
      </w:r>
      <w:r>
        <w:rPr>
          <w:rStyle w:val="optioncarChar"/>
        </w:rPr>
        <w:t xml:space="preserve"> / ***</w:t>
      </w:r>
      <w:r>
        <w:t xml:space="preserve"> cm dans le mur avec un mortier de ciment riche. Les pattes sont fixées à la main-courante à l'aide de </w:t>
      </w:r>
      <w:r>
        <w:rPr>
          <w:rStyle w:val="optioncarChar"/>
        </w:rPr>
        <w:t xml:space="preserve">vis </w:t>
      </w:r>
      <w:r>
        <w:t>(par défaut) </w:t>
      </w:r>
      <w:r>
        <w:rPr>
          <w:rStyle w:val="optioncarChar"/>
        </w:rPr>
        <w:t>/ accessoires métalliques vissés sur une plaque murale / ***</w:t>
      </w:r>
    </w:p>
    <w:p w14:paraId="0CBD252A" w14:textId="77777777" w:rsidR="006A608A" w:rsidRDefault="00000000">
      <w:r>
        <w:rPr>
          <w:b/>
        </w:rPr>
        <w:t>***OPTION 2:</w:t>
      </w:r>
      <w:r>
        <w:rPr>
          <w:rStyle w:val="optioncarChar"/>
        </w:rPr>
        <w:t>***</w:t>
      </w:r>
    </w:p>
    <w:p w14:paraId="4F47732E" w14:textId="77777777" w:rsidR="006A608A" w:rsidRDefault="00000000">
      <w:r>
        <w:t>Avant la fixation définitive, les mains-courantes sont alignées, mises à la bonne hauteur et d'aplomb.</w:t>
      </w:r>
    </w:p>
    <w:p w14:paraId="031A8B06" w14:textId="77777777" w:rsidR="006A608A" w:rsidRDefault="00000000">
      <w:r>
        <w:t xml:space="preserve">Les mains-courantes sont fixées </w:t>
      </w:r>
      <w:r>
        <w:rPr>
          <w:rStyle w:val="optioncarChar"/>
        </w:rPr>
        <w:t>aux poteaux (par défaut) / balustrades /éléments de remplissage / montants verticaux / ***</w:t>
      </w:r>
    </w:p>
    <w:p w14:paraId="2C541A75" w14:textId="77777777" w:rsidR="006A608A" w:rsidRDefault="00000000">
      <w:pPr>
        <w:pStyle w:val="pheading"/>
      </w:pPr>
      <w:r>
        <w:t>AIDE</w:t>
      </w:r>
    </w:p>
    <w:p w14:paraId="3187B39A" w14:textId="77777777" w:rsidR="006A608A" w:rsidRDefault="00000000">
      <w:r>
        <w:t>NOTE A L’AUTEUR DE PROJET </w:t>
      </w:r>
    </w:p>
    <w:p w14:paraId="3E01F529" w14:textId="77777777" w:rsidR="006A608A" w:rsidRDefault="00000000">
      <w:r>
        <w:rPr>
          <w:b/>
        </w:rPr>
        <w:t>Accessibilité aux personnes à mobilité réduite (PMR)</w:t>
      </w:r>
      <w:r>
        <w:t xml:space="preserve">      </w:t>
      </w:r>
    </w:p>
    <w:p w14:paraId="6C26F40B" w14:textId="77777777" w:rsidR="006A608A" w:rsidRDefault="00000000">
      <w:r>
        <w:rPr>
          <w:i/>
          <w:u w:val="single"/>
        </w:rPr>
        <w:t>Main-courantes :</w:t>
      </w:r>
    </w:p>
    <w:p w14:paraId="2D6D3525" w14:textId="77777777" w:rsidR="006A608A" w:rsidRDefault="00000000">
      <w:r>
        <w:t>Type : double (2 lisses)   [SWL CALA], [NBN ISO 21542] et [BS 8300]</w:t>
      </w:r>
    </w:p>
    <w:p w14:paraId="519C9CB0" w14:textId="77777777" w:rsidR="006A608A" w:rsidRDefault="00000000">
      <w:r>
        <w:t>Position : de chaque côté de l’escalier   [CWATUP] (Article 415) et [SWL CALA]</w:t>
      </w:r>
    </w:p>
    <w:p w14:paraId="0033FA63" w14:textId="77777777" w:rsidR="006A608A" w:rsidRDefault="00000000">
      <w:r>
        <w:t>Géométrie : solides et continues sur les paliers   [CWATUP] (Article 415) et [SWL CALA]</w:t>
      </w:r>
    </w:p>
    <w:p w14:paraId="65195166" w14:textId="77777777" w:rsidR="006A608A" w:rsidRDefault="00000000">
      <w:r>
        <w:t>Prolongement : [CWATUP] (Article 415) et [SWL CALA]</w:t>
      </w:r>
    </w:p>
    <w:p w14:paraId="1754A10E" w14:textId="77777777" w:rsidR="006A608A" w:rsidRDefault="00000000">
      <w:pPr>
        <w:pStyle w:val="Author-eListParagraph"/>
        <w:numPr>
          <w:ilvl w:val="0"/>
          <w:numId w:val="1006"/>
        </w:numPr>
      </w:pPr>
      <w:r>
        <w:t>Côté mur : prolongement de 40 cm à l’origine et à l’extrémité de l’escalier</w:t>
      </w:r>
    </w:p>
    <w:p w14:paraId="24B366A3" w14:textId="77777777" w:rsidR="006A608A" w:rsidRDefault="00000000">
      <w:pPr>
        <w:pStyle w:val="Author-eListParagraph"/>
        <w:numPr>
          <w:ilvl w:val="0"/>
          <w:numId w:val="1006"/>
        </w:numPr>
      </w:pPr>
      <w:r>
        <w:t xml:space="preserve">Côté vide : prolongement jusqu’au sol et de 40 cm, à l’origine et à l’extrémité de l’escalier pour autant que ce prolongement ne représente aucun obstacle ni danger     </w:t>
      </w:r>
    </w:p>
    <w:p w14:paraId="117538CF" w14:textId="77777777" w:rsidR="006A608A" w:rsidRDefault="00000000">
      <w:r>
        <w:t> </w:t>
      </w:r>
    </w:p>
    <w:p w14:paraId="59111C83" w14:textId="77777777" w:rsidR="006A608A" w:rsidRDefault="00000000">
      <w:r>
        <w:t>Hauteur : [SWL CALA] et [NBN ISO 21542]</w:t>
      </w:r>
    </w:p>
    <w:p w14:paraId="007FBA17" w14:textId="77777777" w:rsidR="006A608A" w:rsidRDefault="00000000">
      <w:pPr>
        <w:pStyle w:val="Author-eListParagraph"/>
        <w:numPr>
          <w:ilvl w:val="0"/>
          <w:numId w:val="1007"/>
        </w:numPr>
      </w:pPr>
      <w:r>
        <w:t>Main-courante principale : entre 85 et 100 cm par rapport au nez de marche</w:t>
      </w:r>
    </w:p>
    <w:p w14:paraId="3F12B86E" w14:textId="77777777" w:rsidR="006A608A" w:rsidRDefault="00000000">
      <w:pPr>
        <w:pStyle w:val="Author-eListParagraph"/>
        <w:numPr>
          <w:ilvl w:val="0"/>
          <w:numId w:val="1007"/>
        </w:numPr>
      </w:pPr>
      <w:r>
        <w:t xml:space="preserve">Main-courante secondaire : entre 60 et 75 cm par rapport au nez de marche </w:t>
      </w:r>
    </w:p>
    <w:p w14:paraId="4C3A3704" w14:textId="77777777" w:rsidR="006A608A" w:rsidRDefault="00000000">
      <w:r>
        <w:t> </w:t>
      </w:r>
    </w:p>
    <w:p w14:paraId="705D7EB3" w14:textId="77777777" w:rsidR="006A608A" w:rsidRDefault="00000000">
      <w:r>
        <w:t>Distance du mur : 4 cm minimum   [SWL CALA]</w:t>
      </w:r>
    </w:p>
    <w:p w14:paraId="4DD28898" w14:textId="77777777" w:rsidR="006A608A" w:rsidRDefault="00000000">
      <w:r>
        <w:t>Diamètre : entre 4 et 5 cm   [SWL CALA]</w:t>
      </w:r>
    </w:p>
    <w:p w14:paraId="20CF1AE5" w14:textId="77777777" w:rsidR="006A608A" w:rsidRDefault="00000000">
      <w:r>
        <w:t>Contraste: différence de coefficient de réflexion (LRV) entre la main courante et son support de minimum 30%   [NBN ISO 21542] et [BS 8300]</w:t>
      </w:r>
    </w:p>
    <w:p w14:paraId="44477757" w14:textId="77777777" w:rsidR="006A608A" w:rsidRDefault="00000000">
      <w:pPr>
        <w:pStyle w:val="Author-eSectionHeading5"/>
      </w:pPr>
      <w:bookmarkStart w:id="1592" w:name="_Toc112762154"/>
      <w:r>
        <w:t>57.26.1 Main-courantes / Lisses en pierre CCTB 01.02</w:t>
      </w:r>
      <w:bookmarkEnd w:id="1592"/>
    </w:p>
    <w:p w14:paraId="04BA2EA2" w14:textId="77777777" w:rsidR="006A608A" w:rsidRDefault="00000000">
      <w:pPr>
        <w:pStyle w:val="Author-eSectionHeading6"/>
      </w:pPr>
      <w:bookmarkStart w:id="1593" w:name="_Toc112762155"/>
      <w:r>
        <w:t>57.26.1a Main-courantes / Lisses en pierre CCTB 01.10</w:t>
      </w:r>
      <w:bookmarkEnd w:id="1593"/>
    </w:p>
    <w:p w14:paraId="759BB126" w14:textId="77777777" w:rsidR="006A608A" w:rsidRDefault="00000000">
      <w:pPr>
        <w:pStyle w:val="pheading"/>
      </w:pPr>
      <w:r>
        <w:t>DESCRIPTION</w:t>
      </w:r>
    </w:p>
    <w:p w14:paraId="70E7F6C3" w14:textId="77777777" w:rsidR="006A608A" w:rsidRDefault="00000000">
      <w:pPr>
        <w:pStyle w:val="pheading"/>
      </w:pPr>
      <w:r>
        <w:t>- Localisation</w:t>
      </w:r>
    </w:p>
    <w:p w14:paraId="0DF28FB4" w14:textId="77777777" w:rsidR="006A608A" w:rsidRDefault="00000000">
      <w:r>
        <w:t>Les mains-courantes le long du mur.</w:t>
      </w:r>
    </w:p>
    <w:p w14:paraId="2D7F9F6B" w14:textId="77777777" w:rsidR="006A608A" w:rsidRDefault="00000000">
      <w:r>
        <w:t xml:space="preserve">Les mains-courantes sont placées : </w:t>
      </w:r>
      <w:r>
        <w:rPr>
          <w:rStyle w:val="optioncarChar"/>
        </w:rPr>
        <w:t>de chaque côté (PMR)</w:t>
      </w:r>
      <w:r>
        <w:t> (par défaut)</w:t>
      </w:r>
      <w:r>
        <w:rPr>
          <w:rStyle w:val="optioncarChar"/>
        </w:rPr>
        <w:t> / ***</w:t>
      </w:r>
      <w:r>
        <w:t> de l’escalier.</w:t>
      </w:r>
    </w:p>
    <w:p w14:paraId="14139A19" w14:textId="77777777" w:rsidR="006A608A" w:rsidRDefault="00000000">
      <w:pPr>
        <w:pStyle w:val="pheading"/>
      </w:pPr>
      <w:r>
        <w:t>MATÉRIAUX</w:t>
      </w:r>
    </w:p>
    <w:p w14:paraId="4F0B7CD5" w14:textId="77777777" w:rsidR="006A608A" w:rsidRDefault="00000000">
      <w:pPr>
        <w:pStyle w:val="pheading"/>
      </w:pPr>
      <w:r>
        <w:t>- Caractéristiques générales</w:t>
      </w:r>
    </w:p>
    <w:p w14:paraId="06C0E9B9" w14:textId="77777777" w:rsidR="006A608A" w:rsidRDefault="00000000">
      <w:r>
        <w:rPr>
          <w:b/>
          <w:u w:val="single"/>
        </w:rPr>
        <w:t>Spécifications</w:t>
      </w:r>
    </w:p>
    <w:p w14:paraId="31D318BA" w14:textId="77777777" w:rsidR="006A608A" w:rsidRDefault="00000000">
      <w:pPr>
        <w:pStyle w:val="Author-eListParagraph"/>
        <w:numPr>
          <w:ilvl w:val="0"/>
          <w:numId w:val="1008"/>
        </w:numPr>
      </w:pPr>
      <w:r>
        <w:t xml:space="preserve">Type : </w:t>
      </w:r>
      <w:r>
        <w:rPr>
          <w:rStyle w:val="optioncarChar"/>
        </w:rPr>
        <w:t>simple (1 lisse)</w:t>
      </w:r>
      <w:r>
        <w:t xml:space="preserve"> (par défaut) </w:t>
      </w:r>
      <w:r>
        <w:rPr>
          <w:rStyle w:val="optioncarChar"/>
        </w:rPr>
        <w:t>/ double (2 lisses) (PMR) / ***</w:t>
      </w:r>
    </w:p>
    <w:p w14:paraId="0A686C18" w14:textId="77777777" w:rsidR="006A608A" w:rsidRDefault="00000000">
      <w:r>
        <w:t xml:space="preserve">Géométrie : </w:t>
      </w:r>
      <w:r>
        <w:rPr>
          <w:rStyle w:val="optioncarChar"/>
        </w:rPr>
        <w:t>solides et continues sur les paliers (PMR) </w:t>
      </w:r>
      <w:r>
        <w:t>(par défaut)</w:t>
      </w:r>
      <w:r>
        <w:rPr>
          <w:rStyle w:val="optioncarChar"/>
        </w:rPr>
        <w:t> / ***</w:t>
      </w:r>
    </w:p>
    <w:p w14:paraId="630783FF" w14:textId="77777777" w:rsidR="006A608A" w:rsidRDefault="00000000">
      <w:r>
        <w:t xml:space="preserve">Profil externe : </w:t>
      </w:r>
      <w:r>
        <w:rPr>
          <w:rStyle w:val="optioncarChar"/>
        </w:rPr>
        <w:t>55 x 65 mm </w:t>
      </w:r>
      <w:r>
        <w:t>(par défaut)</w:t>
      </w:r>
      <w:r>
        <w:rPr>
          <w:rStyle w:val="optioncarChar"/>
        </w:rPr>
        <w:t xml:space="preserve"> / rond (PMR) / ***</w:t>
      </w:r>
      <w:r>
        <w:t xml:space="preserve">, de diamètre </w:t>
      </w:r>
      <w:r>
        <w:rPr>
          <w:rStyle w:val="optioncarChar"/>
        </w:rPr>
        <w:t>40 (PMR) </w:t>
      </w:r>
      <w:r>
        <w:t xml:space="preserve">(par défaut) </w:t>
      </w:r>
      <w:r>
        <w:rPr>
          <w:rStyle w:val="optioncarChar"/>
        </w:rPr>
        <w:t>/ 45 (PMR) / 50 (PMR) / ***</w:t>
      </w:r>
      <w:r>
        <w:t xml:space="preserve"> mm</w:t>
      </w:r>
    </w:p>
    <w:p w14:paraId="325FBF14" w14:textId="77777777" w:rsidR="006A608A" w:rsidRDefault="00000000">
      <w:pPr>
        <w:pStyle w:val="pheading"/>
      </w:pPr>
      <w:r>
        <w:t>- Finitions</w:t>
      </w:r>
    </w:p>
    <w:p w14:paraId="1E323C42" w14:textId="77777777" w:rsidR="006A608A" w:rsidRDefault="00000000">
      <w:r>
        <w:t xml:space="preserve">Différence de LRV entre la main-courante et son support : </w:t>
      </w:r>
      <w:r>
        <w:rPr>
          <w:rStyle w:val="optioncarChar"/>
        </w:rPr>
        <w:t>au moins 30% (PMR)</w:t>
      </w:r>
      <w:r>
        <w:t> (par défaut)</w:t>
      </w:r>
      <w:r>
        <w:rPr>
          <w:rStyle w:val="optioncarChar"/>
        </w:rPr>
        <w:t> / ***</w:t>
      </w:r>
    </w:p>
    <w:p w14:paraId="083E693A" w14:textId="77777777" w:rsidR="006A608A" w:rsidRDefault="00000000">
      <w:pPr>
        <w:pStyle w:val="pheading"/>
      </w:pPr>
      <w:r>
        <w:t>- Prescriptions complémentaires</w:t>
      </w:r>
    </w:p>
    <w:p w14:paraId="5D5780DA" w14:textId="77777777" w:rsidR="006A608A" w:rsidRDefault="00000000">
      <w:r>
        <w:t>Les mains-courantes sont prolongées :</w:t>
      </w:r>
    </w:p>
    <w:p w14:paraId="00F7208A" w14:textId="77777777" w:rsidR="006A608A" w:rsidRDefault="00000000">
      <w:pPr>
        <w:pStyle w:val="Author-eListParagraph"/>
        <w:numPr>
          <w:ilvl w:val="0"/>
          <w:numId w:val="1009"/>
        </w:numPr>
      </w:pPr>
      <w:r>
        <w:t xml:space="preserve">côté mur : </w:t>
      </w:r>
      <w:r>
        <w:rPr>
          <w:rStyle w:val="optioncarChar"/>
        </w:rPr>
        <w:t>prolongement de 40 cm à l'origine et à l'extrémité de l'escalier (PMR) </w:t>
      </w:r>
      <w:r>
        <w:t>(par défaut)</w:t>
      </w:r>
      <w:r>
        <w:rPr>
          <w:rStyle w:val="optioncarChar"/>
        </w:rPr>
        <w:t> / ***</w:t>
      </w:r>
    </w:p>
    <w:p w14:paraId="23A7EC7B" w14:textId="77777777" w:rsidR="006A608A" w:rsidRDefault="00000000">
      <w:pPr>
        <w:pStyle w:val="Author-eListParagraph"/>
        <w:numPr>
          <w:ilvl w:val="0"/>
          <w:numId w:val="1009"/>
        </w:numPr>
      </w:pPr>
      <w:r>
        <w:t xml:space="preserve">côté vide : </w:t>
      </w:r>
      <w:r>
        <w:rPr>
          <w:rStyle w:val="optioncarChar"/>
        </w:rPr>
        <w:t>prolongement jusqu'au sol et de 40 cm, à l'origine et à l'extrémité de l'escalier (PMR) </w:t>
      </w:r>
      <w:r>
        <w:t>(par défaut)</w:t>
      </w:r>
      <w:r>
        <w:rPr>
          <w:rStyle w:val="optioncarChar"/>
        </w:rPr>
        <w:t> / ***</w:t>
      </w:r>
    </w:p>
    <w:p w14:paraId="7C27F3D0" w14:textId="77777777" w:rsidR="006A608A" w:rsidRDefault="00000000">
      <w:pPr>
        <w:pStyle w:val="pheading"/>
      </w:pPr>
      <w:r>
        <w:t>EXÉCUTION / MISE EN ŒUVRE</w:t>
      </w:r>
    </w:p>
    <w:p w14:paraId="23C162B2" w14:textId="77777777" w:rsidR="006A608A" w:rsidRDefault="00000000">
      <w:pPr>
        <w:pStyle w:val="pheading"/>
      </w:pPr>
      <w:r>
        <w:t>- Prescriptions générales</w:t>
      </w:r>
    </w:p>
    <w:p w14:paraId="4CF406BA" w14:textId="77777777" w:rsidR="006A608A" w:rsidRDefault="00000000">
      <w:r>
        <w:t>Hauteur de placement :  </w:t>
      </w:r>
    </w:p>
    <w:p w14:paraId="48B2F306" w14:textId="77777777" w:rsidR="006A608A" w:rsidRDefault="00000000">
      <w:pPr>
        <w:pStyle w:val="Author-eListParagraph"/>
        <w:numPr>
          <w:ilvl w:val="0"/>
          <w:numId w:val="1010"/>
        </w:numPr>
      </w:pPr>
      <w:r>
        <w:t xml:space="preserve">Main-courante principale : </w:t>
      </w:r>
      <w:r>
        <w:rPr>
          <w:rStyle w:val="optioncarChar"/>
        </w:rPr>
        <w:t>entre 85 et 100 (PMR) </w:t>
      </w:r>
      <w:r>
        <w:t>(par défaut)</w:t>
      </w:r>
      <w:r>
        <w:rPr>
          <w:rStyle w:val="optioncarChar"/>
        </w:rPr>
        <w:t> / ***</w:t>
      </w:r>
      <w:r>
        <w:t> cm, par rapport aux nez de marches</w:t>
      </w:r>
    </w:p>
    <w:p w14:paraId="142204C6" w14:textId="77777777" w:rsidR="006A608A" w:rsidRDefault="00000000">
      <w:pPr>
        <w:pStyle w:val="Author-eListParagraph"/>
        <w:numPr>
          <w:ilvl w:val="0"/>
          <w:numId w:val="1010"/>
        </w:numPr>
      </w:pPr>
      <w:r>
        <w:t>Main-courante secondaire :</w:t>
      </w:r>
      <w:r>
        <w:rPr>
          <w:rStyle w:val="optioncarChar"/>
        </w:rPr>
        <w:t> entre 60 et 75 (PMR)</w:t>
      </w:r>
      <w:r>
        <w:t> (par défaut)</w:t>
      </w:r>
      <w:r>
        <w:rPr>
          <w:rStyle w:val="optioncarChar"/>
        </w:rPr>
        <w:t> / ***</w:t>
      </w:r>
      <w:r>
        <w:t> cm, par rapport aux nez de marches</w:t>
      </w:r>
    </w:p>
    <w:p w14:paraId="781DE05D" w14:textId="77777777" w:rsidR="006A608A" w:rsidRDefault="00000000">
      <w:r>
        <w:t xml:space="preserve">Distance minimale entre le mur et la main courante : </w:t>
      </w:r>
      <w:r>
        <w:rPr>
          <w:rStyle w:val="optioncarChar"/>
        </w:rPr>
        <w:t>4 (PMR) </w:t>
      </w:r>
      <w:r>
        <w:t>(par défaut)</w:t>
      </w:r>
      <w:r>
        <w:rPr>
          <w:rStyle w:val="optioncarChar"/>
        </w:rPr>
        <w:t> / ***</w:t>
      </w:r>
      <w:r>
        <w:t xml:space="preserve"> cm</w:t>
      </w:r>
    </w:p>
    <w:p w14:paraId="2D355815" w14:textId="77777777" w:rsidR="006A608A" w:rsidRDefault="00000000">
      <w:pPr>
        <w:pStyle w:val="pheading"/>
      </w:pPr>
      <w:r>
        <w:t>MESURAGE</w:t>
      </w:r>
    </w:p>
    <w:p w14:paraId="7280E0B0" w14:textId="77777777" w:rsidR="006A608A" w:rsidRDefault="00000000">
      <w:r>
        <w:t>Conformément aux indications spécifiques dans le cahier spécial des charges et/ou le métré récapitulatif, le mesurage doit être conçu comme suit :</w:t>
      </w:r>
    </w:p>
    <w:p w14:paraId="5538AF94" w14:textId="77777777" w:rsidR="006A608A" w:rsidRDefault="00000000">
      <w:r>
        <w:t>Attention : les mains-courantes qui font partie des escaliers en bois sont comprises dans l'ensemble de ce poste.</w:t>
      </w:r>
    </w:p>
    <w:p w14:paraId="7AB4B37A" w14:textId="77777777" w:rsidR="006A608A" w:rsidRDefault="00000000">
      <w:pPr>
        <w:pStyle w:val="pheading"/>
      </w:pPr>
      <w:r>
        <w:t>- unité de mesure:</w:t>
      </w:r>
    </w:p>
    <w:p w14:paraId="0156530C" w14:textId="77777777" w:rsidR="006A608A" w:rsidRDefault="00000000">
      <w:r>
        <w:rPr>
          <w:rStyle w:val="optioncarChar"/>
        </w:rPr>
        <w:t>m</w:t>
      </w:r>
      <w:r>
        <w:t xml:space="preserve"> (par défaut)</w:t>
      </w:r>
      <w:r>
        <w:rPr>
          <w:rStyle w:val="optioncarChar"/>
        </w:rPr>
        <w:t xml:space="preserve"> / pc / -</w:t>
      </w:r>
    </w:p>
    <w:p w14:paraId="67BCB36C" w14:textId="77777777" w:rsidR="006A608A" w:rsidRDefault="00000000">
      <w:pPr>
        <w:pStyle w:val="pheading"/>
      </w:pPr>
      <w:r>
        <w:t>- code de mesurage:</w:t>
      </w:r>
    </w:p>
    <w:p w14:paraId="4D3C1BB0" w14:textId="77777777" w:rsidR="006A608A" w:rsidRDefault="00000000">
      <w:r>
        <w:t xml:space="preserve">Choix opéré : </w:t>
      </w:r>
      <w:r>
        <w:rPr>
          <w:rStyle w:val="optioncarChar"/>
        </w:rPr>
        <w:t>OPTION 1</w:t>
      </w:r>
      <w:r>
        <w:t xml:space="preserve"> (par défaut)</w:t>
      </w:r>
      <w:r>
        <w:rPr>
          <w:rStyle w:val="optioncarChar"/>
        </w:rPr>
        <w:t xml:space="preserve"> / OPTION 2 (pce) / OPTION 3 (compris)</w:t>
      </w:r>
    </w:p>
    <w:p w14:paraId="15FF11FF" w14:textId="77777777" w:rsidR="006A608A" w:rsidRDefault="00000000">
      <w:pPr>
        <w:pStyle w:val="Author-eListParagraph"/>
        <w:numPr>
          <w:ilvl w:val="0"/>
          <w:numId w:val="1011"/>
        </w:numPr>
      </w:pPr>
      <w:r>
        <w:rPr>
          <w:b/>
        </w:rPr>
        <w:t>OPTION 1</w:t>
      </w:r>
      <w:r>
        <w:t xml:space="preserve"> (par défaut) : Longueur nette</w:t>
      </w:r>
    </w:p>
    <w:p w14:paraId="75621C0E" w14:textId="77777777" w:rsidR="006A608A" w:rsidRDefault="00000000">
      <w:pPr>
        <w:pStyle w:val="Author-eListParagraph"/>
        <w:numPr>
          <w:ilvl w:val="0"/>
          <w:numId w:val="1011"/>
        </w:numPr>
      </w:pPr>
      <w:r>
        <w:rPr>
          <w:b/>
        </w:rPr>
        <w:t>OPTION 2 :</w:t>
      </w:r>
      <w:r>
        <w:t xml:space="preserve"> Les assemblages courbés entre deux parties droites de la main-courante sont éventuellement mesurées à la pièce</w:t>
      </w:r>
    </w:p>
    <w:p w14:paraId="4FDB3CAC" w14:textId="77777777" w:rsidR="006A608A" w:rsidRDefault="00000000">
      <w:pPr>
        <w:pStyle w:val="Author-eListParagraph"/>
        <w:numPr>
          <w:ilvl w:val="0"/>
          <w:numId w:val="1011"/>
        </w:numPr>
      </w:pPr>
      <w:r>
        <w:rPr>
          <w:b/>
        </w:rPr>
        <w:t>OPTION 3:</w:t>
      </w:r>
      <w:r>
        <w:rPr>
          <w:u w:val="single"/>
        </w:rPr>
        <w:t>Compris</w:t>
      </w:r>
      <w:r>
        <w:t xml:space="preserve"> dans le prix des garde-corps et/ou de l'ensemble de l'escalier.</w:t>
      </w:r>
    </w:p>
    <w:p w14:paraId="28B3686E" w14:textId="77777777" w:rsidR="006A608A" w:rsidRDefault="00000000">
      <w:pPr>
        <w:pStyle w:val="pheading"/>
      </w:pPr>
      <w:r>
        <w:t>- nature du marché:</w:t>
      </w:r>
    </w:p>
    <w:p w14:paraId="05BA048E" w14:textId="77777777" w:rsidR="006A608A" w:rsidRDefault="00000000">
      <w:r>
        <w:rPr>
          <w:rStyle w:val="optioncarChar"/>
        </w:rPr>
        <w:t>QF</w:t>
      </w:r>
      <w:r>
        <w:t xml:space="preserve"> (par défaut)</w:t>
      </w:r>
      <w:r>
        <w:rPr>
          <w:rStyle w:val="optioncarChar"/>
        </w:rPr>
        <w:t xml:space="preserve"> / PM</w:t>
      </w:r>
    </w:p>
    <w:p w14:paraId="4C4D5EBA" w14:textId="77777777" w:rsidR="006A608A" w:rsidRDefault="00000000">
      <w:pPr>
        <w:pStyle w:val="Author-eSectionHeading5"/>
      </w:pPr>
      <w:bookmarkStart w:id="1594" w:name="_Toc112762156"/>
      <w:r>
        <w:t>57.26.2 Main-courantes / Lisses en béton armé CCTB 01.02</w:t>
      </w:r>
      <w:bookmarkEnd w:id="1594"/>
    </w:p>
    <w:p w14:paraId="4F37E6AD" w14:textId="77777777" w:rsidR="006A608A" w:rsidRDefault="00000000">
      <w:pPr>
        <w:pStyle w:val="Author-eSectionHeading6"/>
      </w:pPr>
      <w:bookmarkStart w:id="1595" w:name="_Toc112762157"/>
      <w:r>
        <w:t>57.26.2a Main-courantes / Lisses en béton armé coulés sur place CCTB 01.10</w:t>
      </w:r>
      <w:bookmarkEnd w:id="1595"/>
    </w:p>
    <w:p w14:paraId="2E996446" w14:textId="77777777" w:rsidR="006A608A" w:rsidRDefault="00000000">
      <w:pPr>
        <w:pStyle w:val="pheading"/>
      </w:pPr>
      <w:r>
        <w:t>DESCRIPTION</w:t>
      </w:r>
    </w:p>
    <w:p w14:paraId="4DA89AB6" w14:textId="77777777" w:rsidR="006A608A" w:rsidRDefault="00000000">
      <w:pPr>
        <w:pStyle w:val="pheading"/>
      </w:pPr>
      <w:r>
        <w:t>- Localisation</w:t>
      </w:r>
    </w:p>
    <w:p w14:paraId="58440451" w14:textId="77777777" w:rsidR="006A608A" w:rsidRDefault="00000000">
      <w:r>
        <w:t>Les mains-courantes le long du mur.</w:t>
      </w:r>
    </w:p>
    <w:p w14:paraId="44668D37" w14:textId="77777777" w:rsidR="006A608A" w:rsidRDefault="00000000">
      <w:r>
        <w:t xml:space="preserve">Les mains-courantes sont placées : </w:t>
      </w:r>
      <w:r>
        <w:rPr>
          <w:rStyle w:val="optioncarChar"/>
        </w:rPr>
        <w:t>de chaque côté (PMR)</w:t>
      </w:r>
      <w:r>
        <w:t> (par défaut) </w:t>
      </w:r>
      <w:r>
        <w:rPr>
          <w:rStyle w:val="optioncarChar"/>
        </w:rPr>
        <w:t>/ ***</w:t>
      </w:r>
      <w:r>
        <w:t> de l’escalier.</w:t>
      </w:r>
    </w:p>
    <w:p w14:paraId="2D443F23" w14:textId="77777777" w:rsidR="006A608A" w:rsidRDefault="00000000">
      <w:pPr>
        <w:pStyle w:val="pheading"/>
      </w:pPr>
      <w:r>
        <w:t>MATÉRIAUX</w:t>
      </w:r>
    </w:p>
    <w:p w14:paraId="2E36F87C" w14:textId="77777777" w:rsidR="006A608A" w:rsidRDefault="00000000">
      <w:pPr>
        <w:pStyle w:val="pheading"/>
      </w:pPr>
      <w:r>
        <w:t>- Caractéristiques générales</w:t>
      </w:r>
    </w:p>
    <w:p w14:paraId="0DE76D90" w14:textId="77777777" w:rsidR="006A608A" w:rsidRDefault="00000000">
      <w:r>
        <w:rPr>
          <w:b/>
          <w:u w:val="single"/>
        </w:rPr>
        <w:t>Spécifications</w:t>
      </w:r>
    </w:p>
    <w:p w14:paraId="0262EFDA" w14:textId="77777777" w:rsidR="006A608A" w:rsidRDefault="00000000">
      <w:pPr>
        <w:pStyle w:val="Author-eListParagraph"/>
        <w:numPr>
          <w:ilvl w:val="0"/>
          <w:numId w:val="1012"/>
        </w:numPr>
      </w:pPr>
      <w:r>
        <w:t xml:space="preserve">Type : </w:t>
      </w:r>
      <w:r>
        <w:rPr>
          <w:rStyle w:val="optioncarChar"/>
        </w:rPr>
        <w:t xml:space="preserve">simple (1 lisse) </w:t>
      </w:r>
      <w:r>
        <w:t>(par défaut) </w:t>
      </w:r>
      <w:r>
        <w:rPr>
          <w:rStyle w:val="optioncarChar"/>
        </w:rPr>
        <w:t>/ double (2 lisses) (PMR) / ***</w:t>
      </w:r>
    </w:p>
    <w:p w14:paraId="28983D10" w14:textId="77777777" w:rsidR="006A608A" w:rsidRDefault="00000000">
      <w:pPr>
        <w:pStyle w:val="Author-eListParagraph"/>
        <w:numPr>
          <w:ilvl w:val="0"/>
          <w:numId w:val="1012"/>
        </w:numPr>
      </w:pPr>
      <w:r>
        <w:t xml:space="preserve">Géométrie : </w:t>
      </w:r>
      <w:r>
        <w:rPr>
          <w:rStyle w:val="optioncarChar"/>
        </w:rPr>
        <w:t>solides et continues sur les paliers (PMR)</w:t>
      </w:r>
      <w:r>
        <w:t> (par défaut)</w:t>
      </w:r>
      <w:r>
        <w:rPr>
          <w:rStyle w:val="optioncarChar"/>
        </w:rPr>
        <w:t> / ***</w:t>
      </w:r>
    </w:p>
    <w:p w14:paraId="736B5180" w14:textId="77777777" w:rsidR="006A608A" w:rsidRDefault="00000000">
      <w:pPr>
        <w:pStyle w:val="Author-eListParagraph"/>
        <w:numPr>
          <w:ilvl w:val="0"/>
          <w:numId w:val="1012"/>
        </w:numPr>
      </w:pPr>
      <w:r>
        <w:t xml:space="preserve">Profil externe : </w:t>
      </w:r>
      <w:r>
        <w:rPr>
          <w:rStyle w:val="optioncarChar"/>
        </w:rPr>
        <w:t>55 x 65 mm</w:t>
      </w:r>
      <w:r>
        <w:t> (par défaut)</w:t>
      </w:r>
      <w:r>
        <w:rPr>
          <w:rStyle w:val="optioncarChar"/>
        </w:rPr>
        <w:t> / rond (PMR) / ***</w:t>
      </w:r>
      <w:r>
        <w:t xml:space="preserve">, de diamètre </w:t>
      </w:r>
      <w:r>
        <w:rPr>
          <w:rStyle w:val="optioncarChar"/>
        </w:rPr>
        <w:t>40 (PMR) </w:t>
      </w:r>
      <w:r>
        <w:t>(par défaut)</w:t>
      </w:r>
      <w:r>
        <w:rPr>
          <w:rStyle w:val="optioncarChar"/>
        </w:rPr>
        <w:t xml:space="preserve"> / 45 (PMR) / 50 (PMR) / ***</w:t>
      </w:r>
      <w:r>
        <w:t xml:space="preserve"> mm</w:t>
      </w:r>
    </w:p>
    <w:p w14:paraId="77227F4D" w14:textId="77777777" w:rsidR="006A608A" w:rsidRDefault="00000000">
      <w:pPr>
        <w:pStyle w:val="pheading"/>
      </w:pPr>
      <w:r>
        <w:t>- Finitions</w:t>
      </w:r>
    </w:p>
    <w:p w14:paraId="017AAB15" w14:textId="77777777" w:rsidR="006A608A" w:rsidRDefault="00000000">
      <w:r>
        <w:t xml:space="preserve">Différence de LRV entre la main-courante et son support : </w:t>
      </w:r>
      <w:r>
        <w:rPr>
          <w:rStyle w:val="optioncarChar"/>
        </w:rPr>
        <w:t>au moins 30% (PMR) </w:t>
      </w:r>
      <w:r>
        <w:t>(par défaut)</w:t>
      </w:r>
      <w:r>
        <w:rPr>
          <w:rStyle w:val="optioncarChar"/>
        </w:rPr>
        <w:t> / ***</w:t>
      </w:r>
    </w:p>
    <w:p w14:paraId="5A01ECB7" w14:textId="77777777" w:rsidR="006A608A" w:rsidRDefault="00000000">
      <w:pPr>
        <w:pStyle w:val="pheading"/>
      </w:pPr>
      <w:r>
        <w:t>- Prescriptions complémentaires</w:t>
      </w:r>
    </w:p>
    <w:p w14:paraId="16E30924" w14:textId="77777777" w:rsidR="006A608A" w:rsidRDefault="00000000">
      <w:r>
        <w:t>Les mains-courantes sont prolongées :</w:t>
      </w:r>
    </w:p>
    <w:p w14:paraId="1EE27529" w14:textId="77777777" w:rsidR="006A608A" w:rsidRDefault="00000000">
      <w:pPr>
        <w:pStyle w:val="Author-eListParagraph"/>
        <w:numPr>
          <w:ilvl w:val="0"/>
          <w:numId w:val="1013"/>
        </w:numPr>
      </w:pPr>
      <w:r>
        <w:t xml:space="preserve">côté mur : </w:t>
      </w:r>
      <w:r>
        <w:rPr>
          <w:rStyle w:val="optioncarChar"/>
        </w:rPr>
        <w:t>prolongement de 40 cm à l'origine et à l'extrémité de l'escalier (PMR)</w:t>
      </w:r>
      <w:r>
        <w:t> (par défaut)</w:t>
      </w:r>
      <w:r>
        <w:rPr>
          <w:rStyle w:val="optioncarChar"/>
        </w:rPr>
        <w:t> / ***</w:t>
      </w:r>
    </w:p>
    <w:p w14:paraId="70B55984" w14:textId="77777777" w:rsidR="006A608A" w:rsidRDefault="00000000">
      <w:pPr>
        <w:pStyle w:val="Author-eListParagraph"/>
        <w:numPr>
          <w:ilvl w:val="0"/>
          <w:numId w:val="1013"/>
        </w:numPr>
      </w:pPr>
      <w:r>
        <w:t xml:space="preserve">côté vide : </w:t>
      </w:r>
      <w:r>
        <w:rPr>
          <w:rStyle w:val="optioncarChar"/>
        </w:rPr>
        <w:t>prolongement jusqu'au sol et de 40 cm, à l'origine et à l'extrémité de l'escalier (PMR)</w:t>
      </w:r>
      <w:r>
        <w:t> (par défaut)</w:t>
      </w:r>
      <w:r>
        <w:rPr>
          <w:rStyle w:val="optioncarChar"/>
        </w:rPr>
        <w:t> / ***</w:t>
      </w:r>
    </w:p>
    <w:p w14:paraId="783822EC" w14:textId="77777777" w:rsidR="006A608A" w:rsidRDefault="00000000">
      <w:pPr>
        <w:pStyle w:val="pheading"/>
      </w:pPr>
      <w:r>
        <w:t>EXÉCUTION / MISE EN ŒUVRE</w:t>
      </w:r>
    </w:p>
    <w:p w14:paraId="1CA0AF3F" w14:textId="77777777" w:rsidR="006A608A" w:rsidRDefault="00000000">
      <w:pPr>
        <w:pStyle w:val="pheading"/>
      </w:pPr>
      <w:r>
        <w:t>- Prescriptions générales</w:t>
      </w:r>
    </w:p>
    <w:p w14:paraId="5B6FD2EF" w14:textId="77777777" w:rsidR="006A608A" w:rsidRDefault="00000000">
      <w:r>
        <w:t>Hauteur de placement : </w:t>
      </w:r>
    </w:p>
    <w:p w14:paraId="6BFC0CDD" w14:textId="77777777" w:rsidR="006A608A" w:rsidRDefault="00000000">
      <w:pPr>
        <w:pStyle w:val="Author-eListParagraph"/>
        <w:numPr>
          <w:ilvl w:val="0"/>
          <w:numId w:val="1014"/>
        </w:numPr>
      </w:pPr>
      <w:r>
        <w:t xml:space="preserve">Main-courante principale : </w:t>
      </w:r>
      <w:r>
        <w:rPr>
          <w:rStyle w:val="optioncarChar"/>
        </w:rPr>
        <w:t>entre 85 et 100 (PMR) </w:t>
      </w:r>
      <w:r>
        <w:t>(par défaut)</w:t>
      </w:r>
      <w:r>
        <w:rPr>
          <w:rStyle w:val="optioncarChar"/>
        </w:rPr>
        <w:t> / ***</w:t>
      </w:r>
      <w:r>
        <w:t> cm, par rapport aux nez de marches</w:t>
      </w:r>
    </w:p>
    <w:p w14:paraId="3F8665A8" w14:textId="77777777" w:rsidR="006A608A" w:rsidRDefault="00000000">
      <w:pPr>
        <w:pStyle w:val="Author-eListParagraph"/>
        <w:numPr>
          <w:ilvl w:val="0"/>
          <w:numId w:val="1015"/>
        </w:numPr>
      </w:pPr>
      <w:r>
        <w:t>Main-courante secondaire :</w:t>
      </w:r>
      <w:r>
        <w:rPr>
          <w:rStyle w:val="optioncarChar"/>
        </w:rPr>
        <w:t> entre 60 et 75 (PMR) </w:t>
      </w:r>
      <w:r>
        <w:t>(par défaut)</w:t>
      </w:r>
      <w:r>
        <w:rPr>
          <w:rStyle w:val="optioncarChar"/>
        </w:rPr>
        <w:t> / ***</w:t>
      </w:r>
      <w:r>
        <w:t> cm, par rapport aux nez de marches</w:t>
      </w:r>
    </w:p>
    <w:p w14:paraId="21F6C31D" w14:textId="77777777" w:rsidR="006A608A" w:rsidRDefault="00000000">
      <w:r>
        <w:t xml:space="preserve">Distance minimale entre le mur et la main courante : </w:t>
      </w:r>
      <w:r>
        <w:rPr>
          <w:rStyle w:val="optioncarChar"/>
        </w:rPr>
        <w:t>4 (PMR) </w:t>
      </w:r>
      <w:r>
        <w:t>(par défaut)</w:t>
      </w:r>
      <w:r>
        <w:rPr>
          <w:rStyle w:val="optioncarChar"/>
        </w:rPr>
        <w:t> / ***</w:t>
      </w:r>
      <w:r>
        <w:t xml:space="preserve"> cm</w:t>
      </w:r>
    </w:p>
    <w:p w14:paraId="12A7E44A" w14:textId="77777777" w:rsidR="006A608A" w:rsidRDefault="00000000">
      <w:pPr>
        <w:pStyle w:val="pheading"/>
      </w:pPr>
      <w:r>
        <w:t>MESURAGE</w:t>
      </w:r>
    </w:p>
    <w:p w14:paraId="4DED9990" w14:textId="77777777" w:rsidR="006A608A" w:rsidRDefault="00000000">
      <w:r>
        <w:t>Conformément aux indications spécifiques dans le cahier spécial des charges et/ou le métré récapitulatif, le mesurage doit être conçu comme suit :</w:t>
      </w:r>
    </w:p>
    <w:p w14:paraId="2F29095F" w14:textId="77777777" w:rsidR="006A608A" w:rsidRDefault="00000000">
      <w:r>
        <w:t>Attention : les mains-courantes qui font partie des escaliers en bois sont comprises dans l'ensemble de ce poste.</w:t>
      </w:r>
    </w:p>
    <w:p w14:paraId="5459561B" w14:textId="77777777" w:rsidR="006A608A" w:rsidRDefault="00000000">
      <w:pPr>
        <w:pStyle w:val="pheading"/>
      </w:pPr>
      <w:r>
        <w:t>- unité de mesure:</w:t>
      </w:r>
    </w:p>
    <w:p w14:paraId="0249266D" w14:textId="77777777" w:rsidR="006A608A" w:rsidRDefault="00000000">
      <w:r>
        <w:rPr>
          <w:rStyle w:val="optioncarChar"/>
        </w:rPr>
        <w:t>m</w:t>
      </w:r>
      <w:r>
        <w:t xml:space="preserve"> (par défaut)</w:t>
      </w:r>
      <w:r>
        <w:rPr>
          <w:rStyle w:val="optioncarChar"/>
        </w:rPr>
        <w:t xml:space="preserve"> / pce / -</w:t>
      </w:r>
    </w:p>
    <w:p w14:paraId="4B53C431" w14:textId="77777777" w:rsidR="006A608A" w:rsidRDefault="00000000">
      <w:pPr>
        <w:pStyle w:val="pheading"/>
      </w:pPr>
      <w:r>
        <w:t>- code de mesurage:</w:t>
      </w:r>
    </w:p>
    <w:p w14:paraId="679A662A" w14:textId="77777777" w:rsidR="006A608A" w:rsidRDefault="00000000">
      <w:r>
        <w:t xml:space="preserve">Choix opéré: </w:t>
      </w:r>
      <w:r>
        <w:rPr>
          <w:rStyle w:val="optioncarChar"/>
        </w:rPr>
        <w:t>OPTION 1</w:t>
      </w:r>
      <w:r>
        <w:t xml:space="preserve"> (par défaut)</w:t>
      </w:r>
      <w:r>
        <w:rPr>
          <w:rStyle w:val="optioncarChar"/>
        </w:rPr>
        <w:t xml:space="preserve"> / OPTION 2 (pc) / OPTION 3 (compris)</w:t>
      </w:r>
    </w:p>
    <w:p w14:paraId="294E4C59" w14:textId="77777777" w:rsidR="006A608A" w:rsidRDefault="00000000">
      <w:pPr>
        <w:pStyle w:val="Author-eListParagraph"/>
        <w:numPr>
          <w:ilvl w:val="0"/>
          <w:numId w:val="1016"/>
        </w:numPr>
      </w:pPr>
      <w:r>
        <w:rPr>
          <w:b/>
        </w:rPr>
        <w:t>OPTION 1</w:t>
      </w:r>
      <w:r>
        <w:t>(par défaut) : Longueur nette</w:t>
      </w:r>
    </w:p>
    <w:p w14:paraId="3BD3CC2C" w14:textId="77777777" w:rsidR="006A608A" w:rsidRDefault="00000000">
      <w:pPr>
        <w:pStyle w:val="Author-eListParagraph"/>
        <w:numPr>
          <w:ilvl w:val="0"/>
          <w:numId w:val="1016"/>
        </w:numPr>
      </w:pPr>
      <w:r>
        <w:rPr>
          <w:b/>
        </w:rPr>
        <w:t>OPTION 2 :</w:t>
      </w:r>
      <w:r>
        <w:t xml:space="preserve"> Les assemblages courbés entre deux parties droites de la main-courante sont éventuellement mesurées à la pièce</w:t>
      </w:r>
    </w:p>
    <w:p w14:paraId="474C85A8" w14:textId="77777777" w:rsidR="006A608A" w:rsidRDefault="00000000">
      <w:pPr>
        <w:pStyle w:val="Author-eListParagraph"/>
        <w:numPr>
          <w:ilvl w:val="0"/>
          <w:numId w:val="1016"/>
        </w:numPr>
      </w:pPr>
      <w:r>
        <w:rPr>
          <w:b/>
        </w:rPr>
        <w:t>OPTION 3</w:t>
      </w:r>
      <w:r>
        <w:t>: Compris dans le prix des garde-corps et/ou de l'ensemble de l'escalier.</w:t>
      </w:r>
    </w:p>
    <w:p w14:paraId="5DB0576B" w14:textId="77777777" w:rsidR="006A608A" w:rsidRDefault="00000000">
      <w:pPr>
        <w:pStyle w:val="pheading"/>
      </w:pPr>
      <w:r>
        <w:t>- nature du marché:</w:t>
      </w:r>
    </w:p>
    <w:p w14:paraId="51169875" w14:textId="77777777" w:rsidR="006A608A" w:rsidRDefault="00000000">
      <w:r>
        <w:rPr>
          <w:rStyle w:val="optioncarChar"/>
        </w:rPr>
        <w:t>QF</w:t>
      </w:r>
      <w:r>
        <w:t xml:space="preserve"> (par défaut) </w:t>
      </w:r>
      <w:r>
        <w:rPr>
          <w:rStyle w:val="optioncarChar"/>
        </w:rPr>
        <w:t>/ PM</w:t>
      </w:r>
    </w:p>
    <w:p w14:paraId="6AE3B29E" w14:textId="77777777" w:rsidR="006A608A" w:rsidRDefault="00000000">
      <w:pPr>
        <w:pStyle w:val="Author-eSectionHeading6"/>
      </w:pPr>
      <w:bookmarkStart w:id="1596" w:name="_Toc112762158"/>
      <w:r>
        <w:t>57.26.2b Main-courantes / Lisses préfabriquées en béton armé  CCTB 01.10</w:t>
      </w:r>
      <w:bookmarkEnd w:id="1596"/>
    </w:p>
    <w:p w14:paraId="3C4849BD" w14:textId="77777777" w:rsidR="006A608A" w:rsidRDefault="00000000">
      <w:pPr>
        <w:pStyle w:val="pheading"/>
      </w:pPr>
      <w:r>
        <w:t>DESCRIPTION</w:t>
      </w:r>
    </w:p>
    <w:p w14:paraId="3C41B8B1" w14:textId="77777777" w:rsidR="006A608A" w:rsidRDefault="00000000">
      <w:pPr>
        <w:pStyle w:val="pheading"/>
      </w:pPr>
      <w:r>
        <w:t>- Localisation</w:t>
      </w:r>
    </w:p>
    <w:p w14:paraId="405740C2" w14:textId="77777777" w:rsidR="006A608A" w:rsidRDefault="00000000">
      <w:r>
        <w:t>Les mains-courantes le long du mur.</w:t>
      </w:r>
    </w:p>
    <w:p w14:paraId="6E5C1FE0" w14:textId="77777777" w:rsidR="006A608A" w:rsidRDefault="00000000">
      <w:r>
        <w:t xml:space="preserve">Les mains-courantes sont placées : </w:t>
      </w:r>
      <w:r>
        <w:rPr>
          <w:rStyle w:val="optioncarChar"/>
        </w:rPr>
        <w:t>*** / de chaque côté (PMR)</w:t>
      </w:r>
      <w:r>
        <w:t xml:space="preserve"> de l’escalier.</w:t>
      </w:r>
    </w:p>
    <w:p w14:paraId="5F3FC690" w14:textId="77777777" w:rsidR="006A608A" w:rsidRDefault="00000000">
      <w:pPr>
        <w:pStyle w:val="pheading"/>
      </w:pPr>
      <w:r>
        <w:t>MATÉRIAUX</w:t>
      </w:r>
    </w:p>
    <w:p w14:paraId="2CB17B9F" w14:textId="77777777" w:rsidR="006A608A" w:rsidRDefault="00000000">
      <w:pPr>
        <w:pStyle w:val="pheading"/>
      </w:pPr>
      <w:r>
        <w:t>- Caractéristiques générales</w:t>
      </w:r>
    </w:p>
    <w:p w14:paraId="2FE05F86" w14:textId="77777777" w:rsidR="006A608A" w:rsidRDefault="00000000">
      <w:r>
        <w:rPr>
          <w:b/>
          <w:u w:val="single"/>
        </w:rPr>
        <w:t>Spécifications</w:t>
      </w:r>
    </w:p>
    <w:p w14:paraId="4DBD6C93" w14:textId="77777777" w:rsidR="006A608A" w:rsidRDefault="00000000">
      <w:pPr>
        <w:pStyle w:val="Author-eListParagraph"/>
        <w:numPr>
          <w:ilvl w:val="0"/>
          <w:numId w:val="1017"/>
        </w:numPr>
      </w:pPr>
      <w:r>
        <w:t xml:space="preserve">Type : </w:t>
      </w:r>
      <w:r>
        <w:rPr>
          <w:rStyle w:val="optioncarChar"/>
        </w:rPr>
        <w:t>simple (1 lisse)</w:t>
      </w:r>
      <w:r>
        <w:t> (par défaut)</w:t>
      </w:r>
      <w:r>
        <w:rPr>
          <w:rStyle w:val="optioncarChar"/>
        </w:rPr>
        <w:t xml:space="preserve"> / double (2 lisses) (PMR) / ***</w:t>
      </w:r>
    </w:p>
    <w:p w14:paraId="76FB1585" w14:textId="77777777" w:rsidR="006A608A" w:rsidRDefault="00000000">
      <w:pPr>
        <w:pStyle w:val="Author-eListParagraph"/>
        <w:numPr>
          <w:ilvl w:val="0"/>
          <w:numId w:val="1017"/>
        </w:numPr>
      </w:pPr>
      <w:r>
        <w:t>Géométrie : </w:t>
      </w:r>
      <w:r>
        <w:rPr>
          <w:rStyle w:val="optioncarChar"/>
        </w:rPr>
        <w:t>solides et continues sur les paliers (PMR)</w:t>
      </w:r>
      <w:r>
        <w:t> (par défaut) </w:t>
      </w:r>
      <w:r>
        <w:rPr>
          <w:rStyle w:val="optioncarChar"/>
        </w:rPr>
        <w:t xml:space="preserve">/ *** </w:t>
      </w:r>
    </w:p>
    <w:p w14:paraId="19759285" w14:textId="77777777" w:rsidR="006A608A" w:rsidRDefault="00000000">
      <w:pPr>
        <w:pStyle w:val="Author-eListParagraph"/>
        <w:numPr>
          <w:ilvl w:val="0"/>
          <w:numId w:val="1017"/>
        </w:numPr>
      </w:pPr>
      <w:r>
        <w:t xml:space="preserve">Profil externe : </w:t>
      </w:r>
      <w:r>
        <w:rPr>
          <w:rStyle w:val="optioncarChar"/>
        </w:rPr>
        <w:t>55 x 65 mm</w:t>
      </w:r>
      <w:r>
        <w:t xml:space="preserve"> (par défaut)</w:t>
      </w:r>
      <w:r>
        <w:rPr>
          <w:rStyle w:val="optioncarChar"/>
        </w:rPr>
        <w:t> / rond (PMR) / ***</w:t>
      </w:r>
      <w:r>
        <w:t xml:space="preserve">, de diamètre </w:t>
      </w:r>
      <w:r>
        <w:rPr>
          <w:rStyle w:val="optioncarChar"/>
        </w:rPr>
        <w:t>40 (PMR) / *** / 45 (PMR) / 50 (PMR) / ***</w:t>
      </w:r>
      <w:r>
        <w:t xml:space="preserve"> mm</w:t>
      </w:r>
    </w:p>
    <w:p w14:paraId="4E82ADE4" w14:textId="77777777" w:rsidR="006A608A" w:rsidRDefault="00000000">
      <w:pPr>
        <w:pStyle w:val="pheading"/>
      </w:pPr>
      <w:r>
        <w:t>- Finitions</w:t>
      </w:r>
    </w:p>
    <w:p w14:paraId="0655D8CD" w14:textId="77777777" w:rsidR="006A608A" w:rsidRDefault="00000000">
      <w:r>
        <w:t xml:space="preserve">Différence de LRV entre la main-courante et son support : </w:t>
      </w:r>
      <w:r>
        <w:rPr>
          <w:rStyle w:val="optioncarChar"/>
        </w:rPr>
        <w:t>au moins 30% (PMR) </w:t>
      </w:r>
      <w:r>
        <w:t>(par défaut)</w:t>
      </w:r>
      <w:r>
        <w:rPr>
          <w:rStyle w:val="optioncarChar"/>
        </w:rPr>
        <w:t> / ***</w:t>
      </w:r>
    </w:p>
    <w:p w14:paraId="266AE333" w14:textId="77777777" w:rsidR="006A608A" w:rsidRDefault="00000000">
      <w:pPr>
        <w:pStyle w:val="pheading"/>
      </w:pPr>
      <w:r>
        <w:t>- Prescriptions complémentaires</w:t>
      </w:r>
    </w:p>
    <w:p w14:paraId="6D9AF43D" w14:textId="77777777" w:rsidR="006A608A" w:rsidRDefault="00000000">
      <w:r>
        <w:t>Les mains-courantes sont prolongées :</w:t>
      </w:r>
    </w:p>
    <w:p w14:paraId="6C98CAC2" w14:textId="77777777" w:rsidR="006A608A" w:rsidRDefault="00000000">
      <w:pPr>
        <w:pStyle w:val="Author-eListParagraph"/>
        <w:numPr>
          <w:ilvl w:val="0"/>
          <w:numId w:val="1018"/>
        </w:numPr>
      </w:pPr>
      <w:r>
        <w:t xml:space="preserve">côté mur : </w:t>
      </w:r>
      <w:r>
        <w:rPr>
          <w:rStyle w:val="optioncarChar"/>
        </w:rPr>
        <w:t>prolongement de 40 cm à l'origine et à l'extrémité de l'escalier (PMR)</w:t>
      </w:r>
      <w:r>
        <w:t> (par défaut)</w:t>
      </w:r>
      <w:r>
        <w:rPr>
          <w:rStyle w:val="optioncarChar"/>
        </w:rPr>
        <w:t> / ***</w:t>
      </w:r>
    </w:p>
    <w:p w14:paraId="3CA76565" w14:textId="77777777" w:rsidR="006A608A" w:rsidRDefault="00000000">
      <w:pPr>
        <w:pStyle w:val="Author-eListParagraph"/>
        <w:numPr>
          <w:ilvl w:val="0"/>
          <w:numId w:val="1018"/>
        </w:numPr>
      </w:pPr>
      <w:r>
        <w:t xml:space="preserve">côté vide : </w:t>
      </w:r>
      <w:r>
        <w:rPr>
          <w:rStyle w:val="optioncarChar"/>
        </w:rPr>
        <w:t>prolongement jusqu'au sol et de 40 cm, à l'origine et à l'extrémité de l'escalier (PMR) </w:t>
      </w:r>
      <w:r>
        <w:t>(par défaut)</w:t>
      </w:r>
      <w:r>
        <w:rPr>
          <w:rStyle w:val="optioncarChar"/>
        </w:rPr>
        <w:t> / ***</w:t>
      </w:r>
    </w:p>
    <w:p w14:paraId="7CE9A356" w14:textId="77777777" w:rsidR="006A608A" w:rsidRDefault="00000000">
      <w:pPr>
        <w:pStyle w:val="pheading"/>
      </w:pPr>
      <w:r>
        <w:t>EXÉCUTION / MISE EN ŒUVRE</w:t>
      </w:r>
    </w:p>
    <w:p w14:paraId="2A2C1DAB" w14:textId="77777777" w:rsidR="006A608A" w:rsidRDefault="00000000">
      <w:pPr>
        <w:pStyle w:val="pheading"/>
      </w:pPr>
      <w:r>
        <w:t>- Prescriptions générales</w:t>
      </w:r>
    </w:p>
    <w:p w14:paraId="797AF3AC" w14:textId="77777777" w:rsidR="006A608A" w:rsidRDefault="00000000">
      <w:r>
        <w:t>Hauteur de placement :  </w:t>
      </w:r>
    </w:p>
    <w:p w14:paraId="7CE3036B" w14:textId="77777777" w:rsidR="006A608A" w:rsidRDefault="00000000">
      <w:pPr>
        <w:pStyle w:val="Author-eListParagraph"/>
        <w:numPr>
          <w:ilvl w:val="0"/>
          <w:numId w:val="1019"/>
        </w:numPr>
      </w:pPr>
      <w:r>
        <w:t xml:space="preserve">Main-courante principale : </w:t>
      </w:r>
      <w:r>
        <w:rPr>
          <w:rStyle w:val="optioncarChar"/>
        </w:rPr>
        <w:t>entre 85 et 100 (PMR)</w:t>
      </w:r>
      <w:r>
        <w:t> (par défaut)</w:t>
      </w:r>
      <w:r>
        <w:rPr>
          <w:rStyle w:val="optioncarChar"/>
        </w:rPr>
        <w:t> / ***</w:t>
      </w:r>
      <w:r>
        <w:t> cm, par rapport aux nez de marches</w:t>
      </w:r>
    </w:p>
    <w:p w14:paraId="2C071C7A" w14:textId="77777777" w:rsidR="006A608A" w:rsidRDefault="00000000">
      <w:pPr>
        <w:pStyle w:val="Author-eListParagraph"/>
        <w:numPr>
          <w:ilvl w:val="0"/>
          <w:numId w:val="1020"/>
        </w:numPr>
      </w:pPr>
      <w:r>
        <w:t>Main-courante secondaire :</w:t>
      </w:r>
      <w:r>
        <w:rPr>
          <w:rStyle w:val="optioncarChar"/>
        </w:rPr>
        <w:t> entre 60 et 75 (PMR) </w:t>
      </w:r>
      <w:r>
        <w:t>(par défaut)</w:t>
      </w:r>
      <w:r>
        <w:rPr>
          <w:rStyle w:val="optioncarChar"/>
        </w:rPr>
        <w:t> / ***</w:t>
      </w:r>
      <w:r>
        <w:t> cm, par rapport aux nez de marches</w:t>
      </w:r>
    </w:p>
    <w:p w14:paraId="27DC50DC" w14:textId="77777777" w:rsidR="006A608A" w:rsidRDefault="00000000">
      <w:r>
        <w:t xml:space="preserve">Distance minimale entre le mur et la main courante : </w:t>
      </w:r>
      <w:r>
        <w:rPr>
          <w:rStyle w:val="optioncarChar"/>
        </w:rPr>
        <w:t>4 (PMR)</w:t>
      </w:r>
      <w:r>
        <w:t> (par défaut)</w:t>
      </w:r>
      <w:r>
        <w:rPr>
          <w:rStyle w:val="optioncarChar"/>
        </w:rPr>
        <w:t> / ***</w:t>
      </w:r>
      <w:r>
        <w:t xml:space="preserve"> cm</w:t>
      </w:r>
    </w:p>
    <w:p w14:paraId="4A16C7E9" w14:textId="77777777" w:rsidR="006A608A" w:rsidRDefault="00000000">
      <w:pPr>
        <w:pStyle w:val="pheading"/>
      </w:pPr>
      <w:r>
        <w:t>MESURAGE</w:t>
      </w:r>
    </w:p>
    <w:p w14:paraId="67001421" w14:textId="77777777" w:rsidR="006A608A" w:rsidRDefault="00000000">
      <w:r>
        <w:t>Conformément aux indications spécifiques dans le cahier spécial des charges et/ou le métré récapitulatif, le mesurage doit être conçu comme suit :</w:t>
      </w:r>
    </w:p>
    <w:p w14:paraId="091111B4" w14:textId="77777777" w:rsidR="006A608A" w:rsidRDefault="00000000">
      <w:r>
        <w:t>Attention : les mains-courantes qui font partie des escaliers en bois sont comprises dans l'ensemble de ce poste.</w:t>
      </w:r>
    </w:p>
    <w:p w14:paraId="6EE0E674" w14:textId="77777777" w:rsidR="006A608A" w:rsidRDefault="00000000">
      <w:pPr>
        <w:pStyle w:val="pheading"/>
      </w:pPr>
      <w:r>
        <w:t>- unité de mesure:</w:t>
      </w:r>
    </w:p>
    <w:p w14:paraId="44F5D598" w14:textId="77777777" w:rsidR="006A608A" w:rsidRDefault="00000000">
      <w:r>
        <w:rPr>
          <w:rStyle w:val="optioncarChar"/>
        </w:rPr>
        <w:t xml:space="preserve">m </w:t>
      </w:r>
      <w:r>
        <w:t>(par défaut)</w:t>
      </w:r>
      <w:r>
        <w:rPr>
          <w:rStyle w:val="optioncarChar"/>
        </w:rPr>
        <w:t xml:space="preserve"> / pce/ -</w:t>
      </w:r>
    </w:p>
    <w:p w14:paraId="260FFFF6" w14:textId="77777777" w:rsidR="006A608A" w:rsidRDefault="00000000">
      <w:pPr>
        <w:pStyle w:val="pheading"/>
      </w:pPr>
      <w:r>
        <w:t>- code de mesurage:</w:t>
      </w:r>
    </w:p>
    <w:p w14:paraId="4EDB4EBE" w14:textId="77777777" w:rsidR="006A608A" w:rsidRDefault="00000000">
      <w:r>
        <w:t xml:space="preserve">Choix opéré : </w:t>
      </w:r>
      <w:r>
        <w:rPr>
          <w:rStyle w:val="optioncarChar"/>
        </w:rPr>
        <w:t>OPTION 1</w:t>
      </w:r>
      <w:r>
        <w:t xml:space="preserve"> (par défaut) </w:t>
      </w:r>
      <w:r>
        <w:rPr>
          <w:rStyle w:val="optioncarChar"/>
        </w:rPr>
        <w:t>/ OPTION 2 ( pce) / OPTION 3 (compris)</w:t>
      </w:r>
    </w:p>
    <w:p w14:paraId="4E68A8B6" w14:textId="77777777" w:rsidR="006A608A" w:rsidRDefault="00000000">
      <w:pPr>
        <w:pStyle w:val="Author-eListParagraph"/>
        <w:numPr>
          <w:ilvl w:val="0"/>
          <w:numId w:val="1021"/>
        </w:numPr>
      </w:pPr>
      <w:r>
        <w:t>OPTION 1 (par défaut) : Longueur nette</w:t>
      </w:r>
    </w:p>
    <w:p w14:paraId="201D3838" w14:textId="77777777" w:rsidR="006A608A" w:rsidRDefault="00000000">
      <w:pPr>
        <w:pStyle w:val="Author-eListParagraph"/>
        <w:numPr>
          <w:ilvl w:val="0"/>
          <w:numId w:val="1021"/>
        </w:numPr>
      </w:pPr>
      <w:r>
        <w:t>OPTION 2: Les assemblages courbés entre deux parties droites de la main-courante sont éventuellement mesurées à la pièce</w:t>
      </w:r>
    </w:p>
    <w:p w14:paraId="1C02779D" w14:textId="77777777" w:rsidR="006A608A" w:rsidRDefault="00000000">
      <w:pPr>
        <w:pStyle w:val="Author-eListParagraph"/>
        <w:numPr>
          <w:ilvl w:val="0"/>
          <w:numId w:val="1021"/>
        </w:numPr>
      </w:pPr>
      <w:r>
        <w:t>OPTION 3: Compris dans le prix des garde-corps et/ou de l'ensemble de l'escalier.</w:t>
      </w:r>
    </w:p>
    <w:p w14:paraId="25B38F83" w14:textId="77777777" w:rsidR="006A608A" w:rsidRDefault="00000000">
      <w:pPr>
        <w:pStyle w:val="pheading"/>
      </w:pPr>
      <w:r>
        <w:t>- nature du marché:</w:t>
      </w:r>
    </w:p>
    <w:p w14:paraId="74956762" w14:textId="77777777" w:rsidR="006A608A" w:rsidRDefault="00000000">
      <w:r>
        <w:rPr>
          <w:rStyle w:val="optioncarChar"/>
        </w:rPr>
        <w:t>QF</w:t>
      </w:r>
      <w:r>
        <w:t xml:space="preserve"> (par défaut)</w:t>
      </w:r>
      <w:r>
        <w:rPr>
          <w:rStyle w:val="optioncarChar"/>
        </w:rPr>
        <w:t xml:space="preserve"> / PM</w:t>
      </w:r>
    </w:p>
    <w:p w14:paraId="22AC0FCB" w14:textId="77777777" w:rsidR="006A608A" w:rsidRDefault="00000000">
      <w:pPr>
        <w:pStyle w:val="Author-eSectionHeading5"/>
      </w:pPr>
      <w:bookmarkStart w:id="1597" w:name="_Toc112762159"/>
      <w:r>
        <w:t>57.26.3 Main-courantes / Lisses en bois CCTB 01.02</w:t>
      </w:r>
      <w:bookmarkEnd w:id="1597"/>
    </w:p>
    <w:p w14:paraId="3DE69585" w14:textId="77777777" w:rsidR="006A608A" w:rsidRDefault="00000000">
      <w:pPr>
        <w:pStyle w:val="Author-eSectionHeading6"/>
      </w:pPr>
      <w:bookmarkStart w:id="1598" w:name="_Toc112762160"/>
      <w:r>
        <w:t>57.26.3a Main-courantes / Lisses en bois CCTB 01.10</w:t>
      </w:r>
      <w:bookmarkEnd w:id="1598"/>
    </w:p>
    <w:p w14:paraId="5202E0B0" w14:textId="77777777" w:rsidR="006A608A" w:rsidRDefault="00000000">
      <w:pPr>
        <w:pStyle w:val="pheading"/>
      </w:pPr>
      <w:bookmarkStart w:id="1599" w:name="1161"/>
      <w:bookmarkEnd w:id="1599"/>
      <w:r>
        <w:t>DESCRIPTION</w:t>
      </w:r>
    </w:p>
    <w:p w14:paraId="5372A3D1" w14:textId="77777777" w:rsidR="006A608A" w:rsidRDefault="00000000">
      <w:pPr>
        <w:pStyle w:val="pheading"/>
      </w:pPr>
      <w:r>
        <w:t>- Localisation</w:t>
      </w:r>
    </w:p>
    <w:p w14:paraId="700367A2" w14:textId="77777777" w:rsidR="006A608A" w:rsidRDefault="00000000">
      <w:r>
        <w:t>Les mains-courantes le long du mur.</w:t>
      </w:r>
    </w:p>
    <w:p w14:paraId="4DABA278" w14:textId="77777777" w:rsidR="006A608A"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4C84AFBB" w14:textId="77777777" w:rsidR="006A608A" w:rsidRDefault="00000000">
      <w:pPr>
        <w:pStyle w:val="pheading"/>
      </w:pPr>
      <w:r>
        <w:t>MATÉRIAUX</w:t>
      </w:r>
    </w:p>
    <w:p w14:paraId="1956867B" w14:textId="77777777" w:rsidR="006A608A" w:rsidRDefault="00000000">
      <w:pPr>
        <w:pStyle w:val="pheading"/>
      </w:pPr>
      <w:r>
        <w:t>- Caractéristiques générales</w:t>
      </w:r>
    </w:p>
    <w:p w14:paraId="2771E597" w14:textId="77777777" w:rsidR="006A608A" w:rsidRDefault="00000000">
      <w:r>
        <w:t xml:space="preserve">Main-courante murale en pièces </w:t>
      </w:r>
      <w:r>
        <w:rPr>
          <w:rStyle w:val="optioncarChar"/>
        </w:rPr>
        <w:t>droites / courbées</w:t>
      </w:r>
      <w:r>
        <w:t xml:space="preserve"> en bois, de premier choix.</w:t>
      </w:r>
    </w:p>
    <w:p w14:paraId="5781A194" w14:textId="77777777" w:rsidR="006A608A" w:rsidRDefault="00000000">
      <w:pPr>
        <w:pStyle w:val="heading"/>
      </w:pPr>
      <w:r>
        <w:t>Spécifications</w:t>
      </w:r>
    </w:p>
    <w:p w14:paraId="23208ECC" w14:textId="77777777" w:rsidR="006A608A" w:rsidRDefault="00000000">
      <w:pPr>
        <w:pStyle w:val="Author-eListParagraph"/>
        <w:numPr>
          <w:ilvl w:val="0"/>
          <w:numId w:val="1022"/>
        </w:numPr>
      </w:pPr>
      <w:r>
        <w:t xml:space="preserve">Essence : </w:t>
      </w:r>
      <w:r>
        <w:rPr>
          <w:rStyle w:val="optioncarChar"/>
        </w:rPr>
        <w:t xml:space="preserve">Hêtre </w:t>
      </w:r>
      <w:r>
        <w:t xml:space="preserve">(par défaut) </w:t>
      </w:r>
      <w:r>
        <w:rPr>
          <w:rStyle w:val="optioncarChar"/>
        </w:rPr>
        <w:t>/ Chêne / Châtaignier / Tilleul / Douglas / Épicéa / Pin sylvestre / ***</w:t>
      </w:r>
      <w:r>
        <w:t>.</w:t>
      </w:r>
    </w:p>
    <w:p w14:paraId="3312EE65" w14:textId="77777777" w:rsidR="006A608A"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selon la [NBN EN 13556]. Qualité : 1er choix selon la norme [NBN 272] ). Le bois mis en œuvre est exempt de cœur rouge.</w:t>
      </w:r>
    </w:p>
    <w:p w14:paraId="78505AB3" w14:textId="77777777" w:rsidR="006A608A"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3DB48634" w14:textId="77777777" w:rsidR="006A608A"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518D586C" w14:textId="77777777" w:rsidR="006A608A"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368617C7" w14:textId="77777777" w:rsidR="006A608A"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514B0063" w14:textId="77777777" w:rsidR="006A608A"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455AC0AA" w14:textId="77777777" w:rsidR="006A608A"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459E0669" w14:textId="77777777" w:rsidR="006A608A" w:rsidRDefault="00000000">
      <w:pPr>
        <w:ind w:left="567"/>
      </w:pPr>
      <w:r>
        <w:rPr>
          <w:b/>
        </w:rPr>
        <w:t>(soit)</w:t>
      </w:r>
      <w:r>
        <w:rPr>
          <w:rStyle w:val="optioncarChar"/>
        </w:rPr>
        <w:t>***</w:t>
      </w:r>
    </w:p>
    <w:p w14:paraId="5A68BD04" w14:textId="77777777" w:rsidR="006A608A" w:rsidRDefault="00000000">
      <w:pPr>
        <w:pStyle w:val="Author-eListParagraph"/>
        <w:numPr>
          <w:ilvl w:val="0"/>
          <w:numId w:val="1023"/>
        </w:numPr>
      </w:pPr>
      <w:r>
        <w:t xml:space="preserve">Type : </w:t>
      </w:r>
      <w:r>
        <w:rPr>
          <w:rStyle w:val="optioncarChar"/>
        </w:rPr>
        <w:t>simple (1 lisse)</w:t>
      </w:r>
      <w:r>
        <w:t> (par défaut)</w:t>
      </w:r>
      <w:r>
        <w:rPr>
          <w:rStyle w:val="optioncarChar"/>
        </w:rPr>
        <w:t xml:space="preserve"> / double (2 lisses) (PMR) / ***</w:t>
      </w:r>
    </w:p>
    <w:p w14:paraId="7F28183E" w14:textId="77777777" w:rsidR="006A608A" w:rsidRDefault="00000000">
      <w:pPr>
        <w:pStyle w:val="Author-eListParagraph"/>
        <w:numPr>
          <w:ilvl w:val="0"/>
          <w:numId w:val="1023"/>
        </w:numPr>
      </w:pPr>
      <w:r>
        <w:t xml:space="preserve">Géométrie : </w:t>
      </w:r>
      <w:r>
        <w:rPr>
          <w:rStyle w:val="optioncarChar"/>
        </w:rPr>
        <w:t>solides et continues sur les paliers (PMR) </w:t>
      </w:r>
      <w:r>
        <w:t>(par défaut)</w:t>
      </w:r>
      <w:r>
        <w:rPr>
          <w:rStyle w:val="optioncarChar"/>
        </w:rPr>
        <w:t> / ***</w:t>
      </w:r>
    </w:p>
    <w:p w14:paraId="403701E7" w14:textId="77777777" w:rsidR="006A608A" w:rsidRDefault="00000000">
      <w:pPr>
        <w:pStyle w:val="Author-eListParagraph"/>
        <w:numPr>
          <w:ilvl w:val="0"/>
          <w:numId w:val="1023"/>
        </w:numPr>
      </w:pPr>
      <w:r>
        <w:t xml:space="preserve">Forme : </w:t>
      </w:r>
      <w:r>
        <w:rPr>
          <w:rStyle w:val="optioncarChar"/>
        </w:rPr>
        <w:t xml:space="preserve">selon le dessin de détail </w:t>
      </w:r>
      <w:r>
        <w:t>(par défaut) </w:t>
      </w:r>
      <w:r>
        <w:rPr>
          <w:rStyle w:val="optioncarChar"/>
        </w:rPr>
        <w:t>/ modèle à soumettre pour approbation à l'auteur de projet / ***</w:t>
      </w:r>
    </w:p>
    <w:p w14:paraId="1950CCAB" w14:textId="77777777" w:rsidR="006A608A" w:rsidRDefault="00000000">
      <w:pPr>
        <w:pStyle w:val="Author-eListParagraph"/>
        <w:numPr>
          <w:ilvl w:val="0"/>
          <w:numId w:val="1023"/>
        </w:numPr>
      </w:pPr>
      <w:r>
        <w:t xml:space="preserve">Profil externe : </w:t>
      </w:r>
      <w:r>
        <w:rPr>
          <w:rStyle w:val="optioncarChar"/>
        </w:rPr>
        <w:t>55 x 65 mm </w:t>
      </w:r>
      <w:r>
        <w:t>(par défaut)</w:t>
      </w:r>
      <w:r>
        <w:rPr>
          <w:rStyle w:val="optioncarChar"/>
        </w:rPr>
        <w:t xml:space="preserve"> / rond (PMR) / ***</w:t>
      </w:r>
      <w:r>
        <w:t xml:space="preserve">, de diamètre </w:t>
      </w:r>
      <w:r>
        <w:rPr>
          <w:rStyle w:val="optioncarChar"/>
        </w:rPr>
        <w:t>40 (PMR)</w:t>
      </w:r>
      <w:r>
        <w:t> (par défaut)</w:t>
      </w:r>
      <w:r>
        <w:rPr>
          <w:rStyle w:val="optioncarChar"/>
        </w:rPr>
        <w:t xml:space="preserve"> / 45 (PMR) / 50 (PMR) / ***</w:t>
      </w:r>
      <w:r>
        <w:t xml:space="preserve"> mm</w:t>
      </w:r>
    </w:p>
    <w:p w14:paraId="4BC8761D" w14:textId="77777777" w:rsidR="006A608A" w:rsidRDefault="00000000">
      <w:pPr>
        <w:pStyle w:val="Author-eListParagraph"/>
        <w:numPr>
          <w:ilvl w:val="0"/>
          <w:numId w:val="1023"/>
        </w:numPr>
      </w:pPr>
      <w:r>
        <w:t xml:space="preserve">Arrondi : rayon </w:t>
      </w:r>
      <w:r>
        <w:rPr>
          <w:rStyle w:val="optioncarChar"/>
        </w:rPr>
        <w:t>20 </w:t>
      </w:r>
      <w:r>
        <w:t>(par défaut)</w:t>
      </w:r>
      <w:r>
        <w:rPr>
          <w:rStyle w:val="optioncarChar"/>
        </w:rPr>
        <w:t xml:space="preserve"> / ***</w:t>
      </w:r>
      <w:r>
        <w:t xml:space="preserve"> mm</w:t>
      </w:r>
    </w:p>
    <w:p w14:paraId="64682700" w14:textId="77777777" w:rsidR="006A608A" w:rsidRDefault="00000000">
      <w:pPr>
        <w:pStyle w:val="pheading"/>
      </w:pPr>
      <w:r>
        <w:t>- Finitions</w:t>
      </w:r>
    </w:p>
    <w:p w14:paraId="0AAD1D7E" w14:textId="77777777" w:rsidR="006A608A" w:rsidRDefault="00000000">
      <w:r>
        <w:t xml:space="preserve">Finition : </w:t>
      </w:r>
      <w:r>
        <w:rPr>
          <w:rStyle w:val="optioncarChar"/>
        </w:rPr>
        <w:t>non traitée </w:t>
      </w:r>
      <w:r>
        <w:t>(par défaut)</w:t>
      </w:r>
      <w:r>
        <w:rPr>
          <w:rStyle w:val="optioncarChar"/>
        </w:rPr>
        <w:t xml:space="preserve"> / 2 couches de vernis alkyde-uréthane (satiné) / 2 couches de vernis polyuréthane-acrylique (satiné) / laquée ***</w:t>
      </w:r>
      <w:r>
        <w:t>.</w:t>
      </w:r>
    </w:p>
    <w:p w14:paraId="2E51333B" w14:textId="77777777" w:rsidR="006A608A" w:rsidRDefault="00000000">
      <w:r>
        <w:t xml:space="preserve">Différence de LRV entre la main-courante et son support : </w:t>
      </w:r>
      <w:r>
        <w:rPr>
          <w:rStyle w:val="optioncarChar"/>
        </w:rPr>
        <w:t>au moins 30% (PMR) </w:t>
      </w:r>
      <w:r>
        <w:t>(par défaut)</w:t>
      </w:r>
      <w:r>
        <w:rPr>
          <w:rStyle w:val="optioncarChar"/>
        </w:rPr>
        <w:t> / ***</w:t>
      </w:r>
    </w:p>
    <w:p w14:paraId="7C272AB5" w14:textId="77777777" w:rsidR="006A608A" w:rsidRDefault="00000000">
      <w:pPr>
        <w:pStyle w:val="pheading"/>
      </w:pPr>
      <w:r>
        <w:t>- Prescriptions complémentaires</w:t>
      </w:r>
    </w:p>
    <w:p w14:paraId="059E5E83" w14:textId="77777777" w:rsidR="006A608A" w:rsidRDefault="00000000">
      <w:r>
        <w:t>Les mains-courantes sont prolongées :</w:t>
      </w:r>
    </w:p>
    <w:p w14:paraId="279C8BB4" w14:textId="77777777" w:rsidR="006A608A" w:rsidRDefault="00000000">
      <w:pPr>
        <w:pStyle w:val="Author-eListParagraph"/>
        <w:numPr>
          <w:ilvl w:val="0"/>
          <w:numId w:val="1024"/>
        </w:numPr>
      </w:pPr>
      <w:r>
        <w:t xml:space="preserve">côté mur : </w:t>
      </w:r>
      <w:r>
        <w:rPr>
          <w:rStyle w:val="optioncarChar"/>
        </w:rPr>
        <w:t>prolongement de 40 cm à l'origine et à l'extrémité de l'escalier (PMR) </w:t>
      </w:r>
      <w:r>
        <w:t>(par défaut)</w:t>
      </w:r>
      <w:r>
        <w:rPr>
          <w:rStyle w:val="optioncarChar"/>
        </w:rPr>
        <w:t> / ***</w:t>
      </w:r>
    </w:p>
    <w:p w14:paraId="3BA83023" w14:textId="77777777" w:rsidR="006A608A" w:rsidRDefault="00000000">
      <w:pPr>
        <w:pStyle w:val="Author-eListParagraph"/>
        <w:numPr>
          <w:ilvl w:val="0"/>
          <w:numId w:val="1024"/>
        </w:numPr>
      </w:pPr>
      <w:r>
        <w:t xml:space="preserve">côté vide : </w:t>
      </w:r>
      <w:r>
        <w:rPr>
          <w:rStyle w:val="optioncarChar"/>
        </w:rPr>
        <w:t>prolongement jusqu'au sol et de 40 cm, à l'origine et à l'extrémité de l'escalier (PMR) </w:t>
      </w:r>
      <w:r>
        <w:t>(par défaut)</w:t>
      </w:r>
      <w:r>
        <w:rPr>
          <w:rStyle w:val="optioncarChar"/>
        </w:rPr>
        <w:t> / ***</w:t>
      </w:r>
    </w:p>
    <w:p w14:paraId="3E4B8DF3" w14:textId="77777777" w:rsidR="006A608A" w:rsidRDefault="00000000">
      <w:pPr>
        <w:pStyle w:val="pheading"/>
      </w:pPr>
      <w:r>
        <w:t>EXÉCUTION / MISE EN ŒUVRE</w:t>
      </w:r>
    </w:p>
    <w:p w14:paraId="739177F2" w14:textId="77777777" w:rsidR="006A608A" w:rsidRDefault="00000000">
      <w:pPr>
        <w:pStyle w:val="pheading"/>
      </w:pPr>
      <w:r>
        <w:t>- Prescriptions générales</w:t>
      </w:r>
    </w:p>
    <w:p w14:paraId="2EB3627F" w14:textId="77777777" w:rsidR="006A608A" w:rsidRDefault="00000000">
      <w:r>
        <w:t>Hauteur de placement :</w:t>
      </w:r>
    </w:p>
    <w:p w14:paraId="32D6650C" w14:textId="77777777" w:rsidR="006A608A" w:rsidRDefault="00000000">
      <w:pPr>
        <w:pStyle w:val="Author-eListParagraph"/>
        <w:numPr>
          <w:ilvl w:val="0"/>
          <w:numId w:val="1025"/>
        </w:numPr>
      </w:pPr>
      <w:r>
        <w:t xml:space="preserve">Main-courante principale : </w:t>
      </w:r>
      <w:r>
        <w:rPr>
          <w:rStyle w:val="optioncarChar"/>
        </w:rPr>
        <w:t>entre 85 et 100 (PMR)</w:t>
      </w:r>
      <w:r>
        <w:t> (par défaut)</w:t>
      </w:r>
      <w:r>
        <w:rPr>
          <w:rStyle w:val="optioncarChar"/>
        </w:rPr>
        <w:t> / ***</w:t>
      </w:r>
      <w:r>
        <w:t> cm, par rapport aux nez de marches</w:t>
      </w:r>
    </w:p>
    <w:p w14:paraId="65EF5F10" w14:textId="77777777" w:rsidR="006A608A" w:rsidRDefault="00000000">
      <w:pPr>
        <w:pStyle w:val="Author-eListParagraph"/>
        <w:numPr>
          <w:ilvl w:val="0"/>
          <w:numId w:val="1025"/>
        </w:numPr>
      </w:pPr>
      <w:r>
        <w:t>Main-courante secondaire :</w:t>
      </w:r>
      <w:r>
        <w:rPr>
          <w:rStyle w:val="optioncarChar"/>
        </w:rPr>
        <w:t> entre 60 et 75 (PMR) </w:t>
      </w:r>
      <w:r>
        <w:t>(par défaut)</w:t>
      </w:r>
      <w:r>
        <w:rPr>
          <w:rStyle w:val="optioncarChar"/>
        </w:rPr>
        <w:t> / ***</w:t>
      </w:r>
      <w:r>
        <w:t> cm, par rapport aux nez de marches</w:t>
      </w:r>
    </w:p>
    <w:p w14:paraId="2B1EE39F" w14:textId="77777777" w:rsidR="006A608A" w:rsidRDefault="00000000">
      <w:r>
        <w:t xml:space="preserve">Assemblage de la main courante : </w:t>
      </w:r>
      <w:r>
        <w:rPr>
          <w:rStyle w:val="optioncarChar"/>
        </w:rPr>
        <w:t>en une ligne souple (p</w:t>
      </w:r>
      <w:r>
        <w:t xml:space="preserve">ar défaut) </w:t>
      </w:r>
      <w:r>
        <w:rPr>
          <w:rStyle w:val="optioncarChar"/>
        </w:rPr>
        <w:t>/ à onglet perpendiculairement / ***</w:t>
      </w:r>
    </w:p>
    <w:p w14:paraId="5B0F196F" w14:textId="77777777" w:rsidR="006A608A" w:rsidRDefault="00000000">
      <w:r>
        <w:t>Fixation : à l'aide</w:t>
      </w:r>
      <w:r>
        <w:rPr>
          <w:rStyle w:val="optioncarChar"/>
        </w:rPr>
        <w:t xml:space="preserve"> de supports métalliques / d'écarteurs </w:t>
      </w:r>
      <w:r>
        <w:t>fixés solidement au mur, au moins tous les mètres.</w:t>
      </w:r>
    </w:p>
    <w:p w14:paraId="6D4FACE2" w14:textId="77777777" w:rsidR="006A608A" w:rsidRDefault="00000000">
      <w:r>
        <w:t xml:space="preserve">Distance minimale entre le mur et la main courante : </w:t>
      </w:r>
      <w:r>
        <w:rPr>
          <w:rStyle w:val="optioncarChar"/>
        </w:rPr>
        <w:t>4 (PMR) </w:t>
      </w:r>
      <w:r>
        <w:t>(par défaut)</w:t>
      </w:r>
      <w:r>
        <w:rPr>
          <w:rStyle w:val="optioncarChar"/>
        </w:rPr>
        <w:t> / ***</w:t>
      </w:r>
      <w:r>
        <w:t xml:space="preserve"> cm</w:t>
      </w:r>
    </w:p>
    <w:p w14:paraId="24A85A15" w14:textId="77777777" w:rsidR="006A608A" w:rsidRDefault="00000000">
      <w:pPr>
        <w:pStyle w:val="pheading"/>
      </w:pPr>
      <w:r>
        <w:t>MESURAGE</w:t>
      </w:r>
    </w:p>
    <w:p w14:paraId="69949465" w14:textId="77777777" w:rsidR="006A608A" w:rsidRDefault="00000000">
      <w:r>
        <w:t>Conformément aux indications spécifiques dans le cahier spécial des charges et/ou le métré récapitulatif, le mesurage doit être conçu comme suit :</w:t>
      </w:r>
    </w:p>
    <w:p w14:paraId="040DCC73" w14:textId="77777777" w:rsidR="006A608A" w:rsidRDefault="00000000">
      <w:r>
        <w:t>Attention : les mains-courantes qui font partie des escaliers en bois sont comprises dans l'ensemble de ce poste.</w:t>
      </w:r>
    </w:p>
    <w:p w14:paraId="2068FE84" w14:textId="77777777" w:rsidR="006A608A" w:rsidRDefault="00000000">
      <w:pPr>
        <w:pStyle w:val="pheading"/>
      </w:pPr>
      <w:r>
        <w:t>- unité de mesure:</w:t>
      </w:r>
    </w:p>
    <w:p w14:paraId="76F8E444" w14:textId="77777777" w:rsidR="006A608A" w:rsidRDefault="00000000">
      <w:r>
        <w:rPr>
          <w:rStyle w:val="optioncarChar"/>
        </w:rPr>
        <w:t xml:space="preserve">m </w:t>
      </w:r>
      <w:r>
        <w:t>(par défaut)</w:t>
      </w:r>
      <w:r>
        <w:rPr>
          <w:rStyle w:val="optioncarChar"/>
        </w:rPr>
        <w:t xml:space="preserve"> / pc / -</w:t>
      </w:r>
    </w:p>
    <w:p w14:paraId="455A0E7F" w14:textId="77777777" w:rsidR="006A608A" w:rsidRDefault="00000000">
      <w:r>
        <w:t> </w:t>
      </w:r>
    </w:p>
    <w:p w14:paraId="2AEAF97A" w14:textId="77777777" w:rsidR="006A608A" w:rsidRDefault="00000000">
      <w:pPr>
        <w:pStyle w:val="pheading"/>
      </w:pPr>
      <w:r>
        <w:t>- code de mesurage:</w:t>
      </w:r>
    </w:p>
    <w:p w14:paraId="137180E9" w14:textId="77777777" w:rsidR="006A608A" w:rsidRDefault="00000000">
      <w:r>
        <w:t xml:space="preserve">Choix opéré : </w:t>
      </w:r>
      <w:r>
        <w:rPr>
          <w:rStyle w:val="optioncarChar"/>
        </w:rPr>
        <w:t>OPTION 1 (par défaut) / OPTION 2 (pc) / OPTION 3 (compris)</w:t>
      </w:r>
    </w:p>
    <w:p w14:paraId="046B17FB" w14:textId="77777777" w:rsidR="006A608A" w:rsidRDefault="00000000">
      <w:pPr>
        <w:pStyle w:val="Author-eListParagraph"/>
        <w:numPr>
          <w:ilvl w:val="0"/>
          <w:numId w:val="1026"/>
        </w:numPr>
      </w:pPr>
      <w:r>
        <w:rPr>
          <w:b/>
        </w:rPr>
        <w:t>OPTION 1:</w:t>
      </w:r>
      <w:r>
        <w:t xml:space="preserve"> Longueur nette</w:t>
      </w:r>
    </w:p>
    <w:p w14:paraId="1B83A78A" w14:textId="77777777" w:rsidR="006A608A" w:rsidRDefault="00000000">
      <w:pPr>
        <w:pStyle w:val="Author-eListParagraph"/>
        <w:numPr>
          <w:ilvl w:val="0"/>
          <w:numId w:val="1027"/>
        </w:numPr>
      </w:pPr>
      <w:r>
        <w:rPr>
          <w:b/>
        </w:rPr>
        <w:t>OPTION 2:</w:t>
      </w:r>
      <w:r>
        <w:t xml:space="preserve"> Les assemblages courbés entre deux parties droites de la main-courante sont éventuellement mesurées à la pièce</w:t>
      </w:r>
    </w:p>
    <w:p w14:paraId="24BF2B2E" w14:textId="77777777" w:rsidR="006A608A" w:rsidRDefault="00000000">
      <w:pPr>
        <w:pStyle w:val="Author-eListParagraph"/>
        <w:numPr>
          <w:ilvl w:val="0"/>
          <w:numId w:val="1028"/>
        </w:numPr>
      </w:pPr>
      <w:r>
        <w:rPr>
          <w:b/>
        </w:rPr>
        <w:t>OPTION 3 :</w:t>
      </w:r>
      <w:r>
        <w:t xml:space="preserve"> Compris dans le prix des garde-corps et/ou de l'ensemble de l'escalier.</w:t>
      </w:r>
    </w:p>
    <w:p w14:paraId="54E85994" w14:textId="77777777" w:rsidR="006A608A" w:rsidRDefault="00000000">
      <w:pPr>
        <w:pStyle w:val="pheading"/>
      </w:pPr>
      <w:r>
        <w:t>- nature du marché:</w:t>
      </w:r>
    </w:p>
    <w:p w14:paraId="70C162BF" w14:textId="77777777" w:rsidR="006A608A" w:rsidRDefault="00000000">
      <w:r>
        <w:rPr>
          <w:rStyle w:val="optioncarChar"/>
        </w:rPr>
        <w:t>QF</w:t>
      </w:r>
      <w:r>
        <w:t xml:space="preserve">(par défaut) </w:t>
      </w:r>
      <w:r>
        <w:rPr>
          <w:rStyle w:val="optioncarChar"/>
        </w:rPr>
        <w:t>/ PM</w:t>
      </w:r>
    </w:p>
    <w:p w14:paraId="45F62D60" w14:textId="77777777" w:rsidR="006A608A" w:rsidRDefault="00000000">
      <w:pPr>
        <w:pStyle w:val="Author-eSectionHeading5"/>
      </w:pPr>
      <w:bookmarkStart w:id="1600" w:name="_Toc112762161"/>
      <w:r>
        <w:t>57.26.4 Main-courantes / Lisses métalliques CCTB 01.02</w:t>
      </w:r>
      <w:bookmarkEnd w:id="1600"/>
    </w:p>
    <w:p w14:paraId="10379C9C" w14:textId="77777777" w:rsidR="006A608A" w:rsidRDefault="00000000">
      <w:pPr>
        <w:pStyle w:val="Author-eSectionHeading6"/>
      </w:pPr>
      <w:bookmarkStart w:id="1601" w:name="_Toc112762162"/>
      <w:r>
        <w:t>57.26.4a Main-courantes / Lisses métalliques - en acier CCTB 01.10</w:t>
      </w:r>
      <w:bookmarkEnd w:id="1601"/>
    </w:p>
    <w:p w14:paraId="407FD341" w14:textId="77777777" w:rsidR="006A608A" w:rsidRDefault="00000000">
      <w:pPr>
        <w:pStyle w:val="pheading"/>
      </w:pPr>
      <w:r>
        <w:t>DESCRIPTION</w:t>
      </w:r>
    </w:p>
    <w:p w14:paraId="02D84281" w14:textId="77777777" w:rsidR="006A608A" w:rsidRDefault="00000000">
      <w:pPr>
        <w:pStyle w:val="pheading"/>
      </w:pPr>
      <w:r>
        <w:t>- Localisation</w:t>
      </w:r>
    </w:p>
    <w:p w14:paraId="3D7BF2D4" w14:textId="77777777" w:rsidR="006A608A" w:rsidRDefault="00000000">
      <w:r>
        <w:t>Les mains-courantes le long du mur.</w:t>
      </w:r>
    </w:p>
    <w:p w14:paraId="571F900D" w14:textId="77777777" w:rsidR="006A608A"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70E615D1" w14:textId="77777777" w:rsidR="006A608A" w:rsidRDefault="00000000">
      <w:pPr>
        <w:pStyle w:val="pheading"/>
      </w:pPr>
      <w:r>
        <w:t>MATÉRIAUX</w:t>
      </w:r>
    </w:p>
    <w:p w14:paraId="45DFDDA0" w14:textId="77777777" w:rsidR="006A608A" w:rsidRDefault="00000000">
      <w:pPr>
        <w:pStyle w:val="pheading"/>
      </w:pPr>
      <w:r>
        <w:t>- Caractéristiques générales</w:t>
      </w:r>
    </w:p>
    <w:p w14:paraId="38460FC7" w14:textId="77777777" w:rsidR="006A608A" w:rsidRDefault="00000000">
      <w:r>
        <w:t>Les mains-courantes en acier le long du mur sont fabriquées en profils tubulaires sans soudure.</w:t>
      </w:r>
    </w:p>
    <w:p w14:paraId="72D81829" w14:textId="77777777" w:rsidR="006A608A" w:rsidRDefault="00000000">
      <w:pPr>
        <w:pStyle w:val="heading"/>
      </w:pPr>
      <w:r>
        <w:t>Spécifications</w:t>
      </w:r>
    </w:p>
    <w:p w14:paraId="6723D90C" w14:textId="77777777" w:rsidR="006A608A" w:rsidRDefault="00000000">
      <w:pPr>
        <w:pStyle w:val="Author-eListParagraph"/>
        <w:numPr>
          <w:ilvl w:val="0"/>
          <w:numId w:val="1029"/>
        </w:numPr>
      </w:pPr>
      <w:r>
        <w:t xml:space="preserve">Type : </w:t>
      </w:r>
      <w:r>
        <w:rPr>
          <w:rStyle w:val="optioncarChar"/>
        </w:rPr>
        <w:t>simple (1 lisse) </w:t>
      </w:r>
      <w:r>
        <w:t>(par défaut)</w:t>
      </w:r>
      <w:r>
        <w:rPr>
          <w:rStyle w:val="optioncarChar"/>
        </w:rPr>
        <w:t xml:space="preserve"> / double (2 lisses) (PMR) / ***</w:t>
      </w:r>
    </w:p>
    <w:p w14:paraId="654AA0CF" w14:textId="77777777" w:rsidR="006A608A" w:rsidRDefault="00000000">
      <w:pPr>
        <w:pStyle w:val="Author-eListParagraph"/>
        <w:numPr>
          <w:ilvl w:val="0"/>
          <w:numId w:val="1029"/>
        </w:numPr>
      </w:pPr>
      <w:r>
        <w:t xml:space="preserve">Géométrie : </w:t>
      </w:r>
      <w:r>
        <w:rPr>
          <w:rStyle w:val="optioncarChar"/>
        </w:rPr>
        <w:t>solides et continues sur les paliers (PMR) </w:t>
      </w:r>
      <w:r>
        <w:t>(par défaut)</w:t>
      </w:r>
      <w:r>
        <w:rPr>
          <w:rStyle w:val="optioncarChar"/>
        </w:rPr>
        <w:t> / ***</w:t>
      </w:r>
    </w:p>
    <w:p w14:paraId="7B082446" w14:textId="77777777" w:rsidR="006A608A" w:rsidRDefault="00000000">
      <w:pPr>
        <w:pStyle w:val="Author-eListParagraph"/>
        <w:numPr>
          <w:ilvl w:val="0"/>
          <w:numId w:val="1029"/>
        </w:numPr>
      </w:pPr>
      <w:r>
        <w:t xml:space="preserve">Modèle : </w:t>
      </w:r>
      <w:r>
        <w:rPr>
          <w:rStyle w:val="optioncarChar"/>
        </w:rPr>
        <w:t>à soumettre à l'approbation de l'auteur de projet </w:t>
      </w:r>
      <w:r>
        <w:t>(par défaut)</w:t>
      </w:r>
      <w:r>
        <w:rPr>
          <w:rStyle w:val="optioncarChar"/>
        </w:rPr>
        <w:t xml:space="preserve"> / ***</w:t>
      </w:r>
    </w:p>
    <w:p w14:paraId="02649409" w14:textId="77777777" w:rsidR="006A608A" w:rsidRDefault="00000000">
      <w:pPr>
        <w:pStyle w:val="Author-eListParagraph"/>
        <w:numPr>
          <w:ilvl w:val="0"/>
          <w:numId w:val="1029"/>
        </w:numPr>
      </w:pPr>
      <w:r>
        <w:t xml:space="preserve">Nuance d'acier : </w:t>
      </w:r>
      <w:r>
        <w:rPr>
          <w:rStyle w:val="optioncarChar"/>
        </w:rPr>
        <w:t>FeE 320 G </w:t>
      </w:r>
      <w:r>
        <w:t>(par défaut)</w:t>
      </w:r>
      <w:r>
        <w:rPr>
          <w:rStyle w:val="optioncarChar"/>
        </w:rPr>
        <w:t xml:space="preserve"> / FeE 350 G / acier inoxydable / ***</w:t>
      </w:r>
    </w:p>
    <w:p w14:paraId="678FC175" w14:textId="77777777" w:rsidR="006A608A" w:rsidRDefault="00000000">
      <w:pPr>
        <w:pStyle w:val="Author-eListParagraph"/>
        <w:numPr>
          <w:ilvl w:val="0"/>
          <w:numId w:val="1029"/>
        </w:numPr>
      </w:pPr>
      <w:r>
        <w:t xml:space="preserve">Epaisseur de la paroi : minimum </w:t>
      </w:r>
      <w:r>
        <w:rPr>
          <w:rStyle w:val="optioncarChar"/>
        </w:rPr>
        <w:t>0,65 </w:t>
      </w:r>
      <w:r>
        <w:t xml:space="preserve">(par défaut) </w:t>
      </w:r>
      <w:r>
        <w:rPr>
          <w:rStyle w:val="optioncarChar"/>
        </w:rPr>
        <w:t>/ 1 / 1,5 / ***</w:t>
      </w:r>
      <w:r>
        <w:t xml:space="preserve"> mm</w:t>
      </w:r>
    </w:p>
    <w:p w14:paraId="10FD9B72" w14:textId="77777777" w:rsidR="006A608A" w:rsidRDefault="00000000">
      <w:pPr>
        <w:pStyle w:val="Author-eListParagraph"/>
        <w:numPr>
          <w:ilvl w:val="0"/>
          <w:numId w:val="1029"/>
        </w:numPr>
      </w:pPr>
      <w:r>
        <w:t xml:space="preserve">Section : </w:t>
      </w:r>
      <w:r>
        <w:rPr>
          <w:rStyle w:val="optioncarChar"/>
        </w:rPr>
        <w:t>ronde (PMR)</w:t>
      </w:r>
      <w:r>
        <w:t> (par défaut)</w:t>
      </w:r>
      <w:r>
        <w:rPr>
          <w:rStyle w:val="optioncarChar"/>
        </w:rPr>
        <w:t xml:space="preserve"> / ellipsoïde / rectangulaire à angles arrondis / carrée à angles arrondis / ***</w:t>
      </w:r>
    </w:p>
    <w:p w14:paraId="6C412B25" w14:textId="77777777" w:rsidR="006A608A" w:rsidRDefault="00000000">
      <w:pPr>
        <w:pStyle w:val="Author-eListParagraph"/>
        <w:numPr>
          <w:ilvl w:val="0"/>
          <w:numId w:val="1029"/>
        </w:numPr>
      </w:pPr>
      <w:r>
        <w:t>Dimensions : </w:t>
      </w:r>
    </w:p>
    <w:p w14:paraId="1B211644" w14:textId="77777777" w:rsidR="006A608A" w:rsidRDefault="00000000">
      <w:pPr>
        <w:pStyle w:val="Author-eListParagraph"/>
        <w:numPr>
          <w:ilvl w:val="1"/>
          <w:numId w:val="1030"/>
        </w:numPr>
      </w:pPr>
      <w:r>
        <w:t xml:space="preserve">section ronde : diamètre </w:t>
      </w:r>
      <w:r>
        <w:rPr>
          <w:rStyle w:val="optioncarChar"/>
        </w:rPr>
        <w:t>30 </w:t>
      </w:r>
      <w:r>
        <w:t>(par défaut)</w:t>
      </w:r>
      <w:r>
        <w:rPr>
          <w:rStyle w:val="optioncarChar"/>
        </w:rPr>
        <w:t xml:space="preserve"> / 40 (PMR) / 50 (PMR) / *** </w:t>
      </w:r>
      <w:r>
        <w:t>mm</w:t>
      </w:r>
    </w:p>
    <w:p w14:paraId="5F5FF0DD" w14:textId="77777777" w:rsidR="006A608A" w:rsidRDefault="00000000">
      <w:pPr>
        <w:pStyle w:val="Author-eListParagraph"/>
        <w:numPr>
          <w:ilvl w:val="1"/>
          <w:numId w:val="1030"/>
        </w:numPr>
      </w:pPr>
      <w:r>
        <w:t xml:space="preserve">autre section : </w:t>
      </w:r>
      <w:r>
        <w:rPr>
          <w:rStyle w:val="optioncarChar"/>
        </w:rPr>
        <w:t xml:space="preserve">*** </w:t>
      </w:r>
      <w:r>
        <w:t>x</w:t>
      </w:r>
      <w:r>
        <w:rPr>
          <w:rStyle w:val="optioncarChar"/>
        </w:rPr>
        <w:t xml:space="preserve"> *** </w:t>
      </w:r>
      <w:r>
        <w:t>mm</w:t>
      </w:r>
    </w:p>
    <w:p w14:paraId="7EA83708" w14:textId="77777777" w:rsidR="006A608A" w:rsidRDefault="00000000">
      <w:pPr>
        <w:pStyle w:val="Author-eListParagraph"/>
        <w:numPr>
          <w:ilvl w:val="0"/>
          <w:numId w:val="1029"/>
        </w:numPr>
      </w:pPr>
      <w:r>
        <w:t xml:space="preserve">Revêtement : </w:t>
      </w:r>
      <w:r>
        <w:rPr>
          <w:rStyle w:val="optioncarChar"/>
        </w:rPr>
        <w:t xml:space="preserve">avec / sans </w:t>
      </w:r>
      <w:r>
        <w:t>revêtement organique</w:t>
      </w:r>
    </w:p>
    <w:p w14:paraId="16542B90" w14:textId="77777777" w:rsidR="006A608A" w:rsidRDefault="00000000">
      <w:pPr>
        <w:pStyle w:val="Author-eListParagraph"/>
        <w:numPr>
          <w:ilvl w:val="0"/>
          <w:numId w:val="1029"/>
        </w:numPr>
      </w:pPr>
      <w:r>
        <w:t>Traitement de surface :</w:t>
      </w:r>
      <w:r>
        <w:rPr>
          <w:rStyle w:val="optioncarChar"/>
        </w:rPr>
        <w:t>Z 275 / Z 350 / Z 450</w:t>
      </w:r>
      <w:r>
        <w:t xml:space="preserve"> (acier galvanisé à chaud)</w:t>
      </w:r>
    </w:p>
    <w:p w14:paraId="3617FE51" w14:textId="77777777" w:rsidR="006A608A" w:rsidRDefault="00000000">
      <w:pPr>
        <w:pStyle w:val="Author-eListParagraph"/>
        <w:numPr>
          <w:ilvl w:val="0"/>
          <w:numId w:val="1029"/>
        </w:numPr>
      </w:pPr>
      <w:r>
        <w:t xml:space="preserve">Finition de la surface : laque en poudre, coloris : RAL n° </w:t>
      </w:r>
      <w:r>
        <w:rPr>
          <w:rStyle w:val="optioncarChar"/>
        </w:rPr>
        <w:t>***</w:t>
      </w:r>
    </w:p>
    <w:p w14:paraId="51843C72" w14:textId="77777777" w:rsidR="006A608A" w:rsidRDefault="00000000">
      <w:pPr>
        <w:pStyle w:val="Author-eListParagraph"/>
        <w:numPr>
          <w:ilvl w:val="0"/>
          <w:numId w:val="1029"/>
        </w:numPr>
      </w:pPr>
      <w:r>
        <w:t xml:space="preserve">Différence de LRV entre la main-courante et son support : </w:t>
      </w:r>
      <w:r>
        <w:rPr>
          <w:rStyle w:val="optioncarChar"/>
        </w:rPr>
        <w:t>au moins 30% (PMR)</w:t>
      </w:r>
      <w:r>
        <w:t> (par défaut)</w:t>
      </w:r>
      <w:r>
        <w:rPr>
          <w:rStyle w:val="optioncarChar"/>
        </w:rPr>
        <w:t> / ***</w:t>
      </w:r>
    </w:p>
    <w:p w14:paraId="590FC524" w14:textId="77777777" w:rsidR="006A608A" w:rsidRDefault="00000000">
      <w:pPr>
        <w:pStyle w:val="pheading"/>
      </w:pPr>
      <w:r>
        <w:t>- Prescriptions complémentaires</w:t>
      </w:r>
    </w:p>
    <w:p w14:paraId="4D0AED37" w14:textId="77777777" w:rsidR="006A608A" w:rsidRDefault="00000000">
      <w:r>
        <w:t>Les mains-courantes sont prolongées :</w:t>
      </w:r>
    </w:p>
    <w:p w14:paraId="373B297A" w14:textId="77777777" w:rsidR="006A608A" w:rsidRDefault="00000000">
      <w:pPr>
        <w:pStyle w:val="Author-eListParagraph"/>
        <w:numPr>
          <w:ilvl w:val="0"/>
          <w:numId w:val="1031"/>
        </w:numPr>
      </w:pPr>
      <w:r>
        <w:t xml:space="preserve">côté mur : </w:t>
      </w:r>
      <w:r>
        <w:rPr>
          <w:rStyle w:val="optioncarChar"/>
        </w:rPr>
        <w:t>prolongement de 40 cm à l'origine et à l'extrémité de l'escalier (PMR) </w:t>
      </w:r>
      <w:r>
        <w:t>(par défaut) </w:t>
      </w:r>
      <w:r>
        <w:rPr>
          <w:rStyle w:val="optioncarChar"/>
        </w:rPr>
        <w:t>/ ***</w:t>
      </w:r>
    </w:p>
    <w:p w14:paraId="73B306A2" w14:textId="77777777" w:rsidR="006A608A" w:rsidRDefault="00000000">
      <w:pPr>
        <w:pStyle w:val="Author-eListParagraph"/>
        <w:numPr>
          <w:ilvl w:val="0"/>
          <w:numId w:val="1031"/>
        </w:numPr>
      </w:pPr>
      <w:r>
        <w:t xml:space="preserve">côté vide : </w:t>
      </w:r>
      <w:r>
        <w:rPr>
          <w:rStyle w:val="optioncarChar"/>
        </w:rPr>
        <w:t>prolongement jusqu'au sol et de 40 cm, à l'origine et à l'extrémité de l'escalier (PMR)</w:t>
      </w:r>
      <w:r>
        <w:t> (par défaut)</w:t>
      </w:r>
      <w:r>
        <w:rPr>
          <w:rStyle w:val="optioncarChar"/>
        </w:rPr>
        <w:t> / ***</w:t>
      </w:r>
    </w:p>
    <w:p w14:paraId="36126279" w14:textId="77777777" w:rsidR="006A608A" w:rsidRDefault="00000000">
      <w:pPr>
        <w:pStyle w:val="pheading"/>
      </w:pPr>
      <w:r>
        <w:t>EXÉCUTION / MISE EN ŒUVRE</w:t>
      </w:r>
    </w:p>
    <w:p w14:paraId="7A588BE7" w14:textId="77777777" w:rsidR="006A608A" w:rsidRDefault="00000000">
      <w:pPr>
        <w:pStyle w:val="pheading"/>
      </w:pPr>
      <w:r>
        <w:t>- Prescriptions générales</w:t>
      </w:r>
    </w:p>
    <w:p w14:paraId="31FC15DA" w14:textId="77777777" w:rsidR="006A608A" w:rsidRDefault="00000000">
      <w:r>
        <w:t>Hauteur de placement :  </w:t>
      </w:r>
    </w:p>
    <w:p w14:paraId="2EDF2CA1" w14:textId="77777777" w:rsidR="006A608A" w:rsidRDefault="00000000">
      <w:pPr>
        <w:pStyle w:val="Author-eListParagraph"/>
        <w:numPr>
          <w:ilvl w:val="0"/>
          <w:numId w:val="1032"/>
        </w:numPr>
      </w:pPr>
      <w:r>
        <w:t xml:space="preserve">Main-courante principale : </w:t>
      </w:r>
      <w:r>
        <w:rPr>
          <w:rStyle w:val="optioncarChar"/>
        </w:rPr>
        <w:t>entre 85 et 100 (PMR) </w:t>
      </w:r>
      <w:r>
        <w:t>(par défaut)</w:t>
      </w:r>
      <w:r>
        <w:rPr>
          <w:rStyle w:val="optioncarChar"/>
        </w:rPr>
        <w:t> / ***</w:t>
      </w:r>
      <w:r>
        <w:t> cm, par rapport aux nez de marches</w:t>
      </w:r>
    </w:p>
    <w:p w14:paraId="42BFED90" w14:textId="77777777" w:rsidR="006A608A" w:rsidRDefault="00000000">
      <w:pPr>
        <w:pStyle w:val="Author-eListParagraph"/>
        <w:numPr>
          <w:ilvl w:val="0"/>
          <w:numId w:val="1033"/>
        </w:numPr>
      </w:pPr>
      <w:r>
        <w:t>Main-courante secondaire :</w:t>
      </w:r>
      <w:r>
        <w:rPr>
          <w:rStyle w:val="optioncarChar"/>
        </w:rPr>
        <w:t> entre 60 et 75 (PMR)</w:t>
      </w:r>
      <w:r>
        <w:t> (par défaut)</w:t>
      </w:r>
      <w:r>
        <w:rPr>
          <w:rStyle w:val="optioncarChar"/>
        </w:rPr>
        <w:t> / ***</w:t>
      </w:r>
      <w:r>
        <w:t> cm, par rapport aux nez de marches </w:t>
      </w:r>
    </w:p>
    <w:p w14:paraId="58097551" w14:textId="77777777" w:rsidR="006A608A" w:rsidRDefault="00000000">
      <w:r>
        <w:t xml:space="preserve">Assemblage de la main courante : </w:t>
      </w:r>
      <w:r>
        <w:rPr>
          <w:rStyle w:val="optioncarChar"/>
        </w:rPr>
        <w:t>en une ligne souple</w:t>
      </w:r>
      <w:r>
        <w:t> (par défaut)</w:t>
      </w:r>
      <w:r>
        <w:rPr>
          <w:rStyle w:val="optioncarChar"/>
        </w:rPr>
        <w:t xml:space="preserve"> / à onglet perpendiculairement / ***</w:t>
      </w:r>
    </w:p>
    <w:p w14:paraId="7DE6939E" w14:textId="77777777" w:rsidR="006A608A" w:rsidRDefault="00000000">
      <w:r>
        <w:t xml:space="preserve">Fixation : </w:t>
      </w:r>
      <w:r>
        <w:rPr>
          <w:rStyle w:val="optioncarChar"/>
        </w:rPr>
        <w:t>avec des supports en métal</w:t>
      </w:r>
      <w:r>
        <w:t> (par défaut)</w:t>
      </w:r>
      <w:r>
        <w:rPr>
          <w:rStyle w:val="optioncarChar"/>
        </w:rPr>
        <w:t xml:space="preserve"> / *** </w:t>
      </w:r>
      <w:r>
        <w:t>fixés solidement au mur au moins tous les mètres.</w:t>
      </w:r>
    </w:p>
    <w:p w14:paraId="11BA0385" w14:textId="77777777" w:rsidR="006A608A" w:rsidRDefault="00000000">
      <w:r>
        <w:t xml:space="preserve">Distance minimale entre le mur et la main courante : </w:t>
      </w:r>
      <w:r>
        <w:rPr>
          <w:rStyle w:val="optioncarChar"/>
        </w:rPr>
        <w:t>4 (PMR) </w:t>
      </w:r>
      <w:r>
        <w:t>(par défaut)</w:t>
      </w:r>
      <w:r>
        <w:rPr>
          <w:rStyle w:val="optioncarChar"/>
        </w:rPr>
        <w:t> / ***</w:t>
      </w:r>
      <w:r>
        <w:t>  cm</w:t>
      </w:r>
    </w:p>
    <w:p w14:paraId="2825C72E" w14:textId="77777777" w:rsidR="006A608A" w:rsidRDefault="00000000">
      <w:pPr>
        <w:pStyle w:val="pheading"/>
      </w:pPr>
      <w:r>
        <w:t>MESURAGE</w:t>
      </w:r>
    </w:p>
    <w:p w14:paraId="4C56FC96" w14:textId="77777777" w:rsidR="006A608A" w:rsidRDefault="00000000">
      <w:r>
        <w:t>Conformément aux indications spécifiques dans le cahier spécial des charges et/ou le métré récapitulatif, le mesurage doit être conçu comme suit :</w:t>
      </w:r>
    </w:p>
    <w:p w14:paraId="4024EE45" w14:textId="77777777" w:rsidR="006A608A" w:rsidRDefault="00000000">
      <w:r>
        <w:t>Attention : les mains-courantes qui font partie des escaliers en bois sont comprises dans l'ensemble de ce poste.</w:t>
      </w:r>
    </w:p>
    <w:p w14:paraId="63D5967F" w14:textId="77777777" w:rsidR="006A608A" w:rsidRDefault="00000000">
      <w:pPr>
        <w:pStyle w:val="pheading"/>
      </w:pPr>
      <w:r>
        <w:t>- unité de mesure:</w:t>
      </w:r>
    </w:p>
    <w:p w14:paraId="13FB6047" w14:textId="77777777" w:rsidR="006A608A" w:rsidRDefault="00000000">
      <w:r>
        <w:rPr>
          <w:rStyle w:val="optioncarChar"/>
        </w:rPr>
        <w:t xml:space="preserve">m </w:t>
      </w:r>
      <w:r>
        <w:t xml:space="preserve">(par défaut) </w:t>
      </w:r>
      <w:r>
        <w:rPr>
          <w:rStyle w:val="optioncarChar"/>
        </w:rPr>
        <w:t>/ pc / -</w:t>
      </w:r>
    </w:p>
    <w:p w14:paraId="2DA94AFA" w14:textId="77777777" w:rsidR="006A608A" w:rsidRDefault="00000000">
      <w:pPr>
        <w:pStyle w:val="pheading"/>
      </w:pPr>
      <w:r>
        <w:t>- code de mesurage:</w:t>
      </w:r>
    </w:p>
    <w:p w14:paraId="52AE21BA" w14:textId="77777777" w:rsidR="006A608A" w:rsidRDefault="00000000">
      <w:r>
        <w:t xml:space="preserve">Choix opéré: </w:t>
      </w:r>
      <w:r>
        <w:rPr>
          <w:rStyle w:val="optioncarChar"/>
        </w:rPr>
        <w:t>OPTION 1</w:t>
      </w:r>
      <w:r>
        <w:t xml:space="preserve"> (par défaut)</w:t>
      </w:r>
      <w:r>
        <w:rPr>
          <w:rStyle w:val="optioncarChar"/>
        </w:rPr>
        <w:t xml:space="preserve"> / OPTION 2 (pc) / OPTION 3 (compris)</w:t>
      </w:r>
    </w:p>
    <w:p w14:paraId="7D50AC4A" w14:textId="77777777" w:rsidR="006A608A" w:rsidRDefault="00000000">
      <w:pPr>
        <w:pStyle w:val="Author-eListParagraph"/>
        <w:numPr>
          <w:ilvl w:val="0"/>
          <w:numId w:val="1034"/>
        </w:numPr>
      </w:pPr>
      <w:r>
        <w:rPr>
          <w:b/>
        </w:rPr>
        <w:t xml:space="preserve">OPTION 1 </w:t>
      </w:r>
      <w:r>
        <w:t>(par défaut) </w:t>
      </w:r>
      <w:r>
        <w:rPr>
          <w:b/>
        </w:rPr>
        <w:t>:</w:t>
      </w:r>
      <w:r>
        <w:t xml:space="preserve"> Longueur nette</w:t>
      </w:r>
    </w:p>
    <w:p w14:paraId="1AEE9D47" w14:textId="77777777" w:rsidR="006A608A" w:rsidRDefault="00000000">
      <w:pPr>
        <w:pStyle w:val="Author-eListParagraph"/>
        <w:numPr>
          <w:ilvl w:val="0"/>
          <w:numId w:val="1034"/>
        </w:numPr>
      </w:pPr>
      <w:r>
        <w:rPr>
          <w:b/>
        </w:rPr>
        <w:t>OPTION 2:</w:t>
      </w:r>
      <w:r>
        <w:t xml:space="preserve"> Les assemblages courbés entre deux parties droites de la main-courante sont éventuellement mesurées à la pièce</w:t>
      </w:r>
    </w:p>
    <w:p w14:paraId="4F147326" w14:textId="77777777" w:rsidR="006A608A" w:rsidRDefault="00000000">
      <w:pPr>
        <w:pStyle w:val="Author-eListParagraph"/>
        <w:numPr>
          <w:ilvl w:val="0"/>
          <w:numId w:val="1034"/>
        </w:numPr>
      </w:pPr>
      <w:r>
        <w:rPr>
          <w:b/>
        </w:rPr>
        <w:t>OPTION 3</w:t>
      </w:r>
      <w:r>
        <w:t>: Compris dans le prix des garde-corps et/ou de l'ensemble de l'escalier.</w:t>
      </w:r>
    </w:p>
    <w:p w14:paraId="5E926826" w14:textId="77777777" w:rsidR="006A608A" w:rsidRDefault="00000000">
      <w:pPr>
        <w:pStyle w:val="pheading"/>
      </w:pPr>
      <w:r>
        <w:t>- nature du marché:</w:t>
      </w:r>
    </w:p>
    <w:p w14:paraId="31B2507F" w14:textId="77777777" w:rsidR="006A608A" w:rsidRDefault="00000000">
      <w:r>
        <w:rPr>
          <w:rStyle w:val="optioncarChar"/>
        </w:rPr>
        <w:t>QF</w:t>
      </w:r>
      <w:r>
        <w:t>(par défaut)</w:t>
      </w:r>
      <w:r>
        <w:rPr>
          <w:rStyle w:val="optioncarChar"/>
        </w:rPr>
        <w:t xml:space="preserve"> / PM</w:t>
      </w:r>
    </w:p>
    <w:p w14:paraId="20C6F80C" w14:textId="77777777" w:rsidR="006A608A" w:rsidRDefault="00000000">
      <w:pPr>
        <w:pStyle w:val="Author-eSectionHeading6"/>
      </w:pPr>
      <w:bookmarkStart w:id="1602" w:name="_Toc112762163"/>
      <w:r>
        <w:t>57.26.4b Main-courantes / Lisses métalliques - en acier inoxydable CCTB 01.10</w:t>
      </w:r>
      <w:bookmarkEnd w:id="1602"/>
    </w:p>
    <w:p w14:paraId="0C26AB05" w14:textId="77777777" w:rsidR="006A608A" w:rsidRDefault="00000000">
      <w:pPr>
        <w:pStyle w:val="pheading"/>
      </w:pPr>
      <w:r>
        <w:t>DESCRIPTION</w:t>
      </w:r>
    </w:p>
    <w:p w14:paraId="427B9D4F" w14:textId="77777777" w:rsidR="006A608A" w:rsidRDefault="00000000">
      <w:pPr>
        <w:pStyle w:val="pheading"/>
      </w:pPr>
      <w:r>
        <w:t>- Localisation</w:t>
      </w:r>
    </w:p>
    <w:p w14:paraId="1B4EA5E9" w14:textId="77777777" w:rsidR="006A608A"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333F96B0" w14:textId="77777777" w:rsidR="006A608A" w:rsidRDefault="00000000">
      <w:pPr>
        <w:pStyle w:val="pheading"/>
      </w:pPr>
      <w:r>
        <w:t>MATÉRIAUX</w:t>
      </w:r>
    </w:p>
    <w:p w14:paraId="2984BCE0" w14:textId="77777777" w:rsidR="006A608A" w:rsidRDefault="00000000">
      <w:pPr>
        <w:pStyle w:val="pheading"/>
      </w:pPr>
      <w:r>
        <w:t>- Caractéristiques générales</w:t>
      </w:r>
    </w:p>
    <w:p w14:paraId="644E962B" w14:textId="77777777" w:rsidR="006A608A" w:rsidRDefault="00000000">
      <w:r>
        <w:rPr>
          <w:b/>
          <w:u w:val="single"/>
        </w:rPr>
        <w:t>Spécifications</w:t>
      </w:r>
    </w:p>
    <w:p w14:paraId="35E3E3B0" w14:textId="77777777" w:rsidR="006A608A" w:rsidRDefault="00000000">
      <w:pPr>
        <w:pStyle w:val="Author-eListParagraph"/>
        <w:numPr>
          <w:ilvl w:val="0"/>
          <w:numId w:val="1035"/>
        </w:numPr>
      </w:pPr>
      <w:r>
        <w:t xml:space="preserve">Type : </w:t>
      </w:r>
      <w:r>
        <w:rPr>
          <w:rStyle w:val="optioncarChar"/>
        </w:rPr>
        <w:t>simple (1 lisse) / double (2 lisses) (PMR)</w:t>
      </w:r>
      <w:r>
        <w:t> (par défaut) </w:t>
      </w:r>
      <w:r>
        <w:rPr>
          <w:rStyle w:val="optioncarChar"/>
        </w:rPr>
        <w:t>/ ***</w:t>
      </w:r>
    </w:p>
    <w:p w14:paraId="02A29847" w14:textId="77777777" w:rsidR="006A608A" w:rsidRDefault="00000000">
      <w:pPr>
        <w:pStyle w:val="Author-eListParagraph"/>
        <w:numPr>
          <w:ilvl w:val="0"/>
          <w:numId w:val="1035"/>
        </w:numPr>
      </w:pPr>
      <w:r>
        <w:t xml:space="preserve">Géométrie : </w:t>
      </w:r>
      <w:r>
        <w:rPr>
          <w:rStyle w:val="optioncarChar"/>
        </w:rPr>
        <w:t>solides et continues sur les paliers (PMR) </w:t>
      </w:r>
      <w:r>
        <w:t>(par défaut) </w:t>
      </w:r>
      <w:r>
        <w:rPr>
          <w:rStyle w:val="optioncarChar"/>
        </w:rPr>
        <w:t>/ ***</w:t>
      </w:r>
    </w:p>
    <w:p w14:paraId="32B89E41" w14:textId="77777777" w:rsidR="006A608A" w:rsidRDefault="00000000">
      <w:pPr>
        <w:pStyle w:val="Author-eListParagraph"/>
        <w:numPr>
          <w:ilvl w:val="0"/>
          <w:numId w:val="1035"/>
        </w:numPr>
      </w:pPr>
      <w:r>
        <w:t xml:space="preserve">Profil externe : </w:t>
      </w:r>
      <w:r>
        <w:rPr>
          <w:rStyle w:val="optioncarChar"/>
        </w:rPr>
        <w:t>55 x 65 mm</w:t>
      </w:r>
      <w:r>
        <w:t xml:space="preserve"> (par défaut) </w:t>
      </w:r>
      <w:r>
        <w:rPr>
          <w:rStyle w:val="optioncarChar"/>
        </w:rPr>
        <w:t>/ rond (PMR) / ***</w:t>
      </w:r>
      <w:r>
        <w:t xml:space="preserve">, de diamètre </w:t>
      </w:r>
      <w:r>
        <w:rPr>
          <w:rStyle w:val="optioncarChar"/>
        </w:rPr>
        <w:t>40 (PMR) </w:t>
      </w:r>
      <w:r>
        <w:t>(par défaut)</w:t>
      </w:r>
      <w:r>
        <w:rPr>
          <w:rStyle w:val="optioncarChar"/>
        </w:rPr>
        <w:t xml:space="preserve"> / 45 (PMR) / 50 (PMR) / ***</w:t>
      </w:r>
      <w:r>
        <w:t xml:space="preserve"> mm</w:t>
      </w:r>
    </w:p>
    <w:p w14:paraId="6F9C01DF" w14:textId="77777777" w:rsidR="006A608A" w:rsidRDefault="00000000">
      <w:pPr>
        <w:pStyle w:val="pheading"/>
      </w:pPr>
      <w:r>
        <w:t>- Finitions</w:t>
      </w:r>
    </w:p>
    <w:p w14:paraId="4F00CC2F" w14:textId="77777777" w:rsidR="006A608A" w:rsidRDefault="00000000">
      <w:r>
        <w:t xml:space="preserve">Différence de LRV entre la main-courante et son support : </w:t>
      </w:r>
      <w:r>
        <w:rPr>
          <w:rStyle w:val="optioncarChar"/>
        </w:rPr>
        <w:t>au moins 30% (PMR) </w:t>
      </w:r>
      <w:r>
        <w:t>(par défaut)</w:t>
      </w:r>
      <w:r>
        <w:rPr>
          <w:rStyle w:val="optioncarChar"/>
        </w:rPr>
        <w:t> / ***</w:t>
      </w:r>
    </w:p>
    <w:p w14:paraId="6CA610CC" w14:textId="77777777" w:rsidR="006A608A" w:rsidRDefault="00000000">
      <w:pPr>
        <w:pStyle w:val="pheading"/>
      </w:pPr>
      <w:r>
        <w:t>- Prescriptions complémentaires</w:t>
      </w:r>
    </w:p>
    <w:p w14:paraId="39DF4743" w14:textId="77777777" w:rsidR="006A608A" w:rsidRDefault="00000000">
      <w:r>
        <w:t>Les mains-courantes sont prolongées :</w:t>
      </w:r>
    </w:p>
    <w:p w14:paraId="45BDB792" w14:textId="77777777" w:rsidR="006A608A" w:rsidRDefault="00000000">
      <w:pPr>
        <w:pStyle w:val="Author-eListParagraph"/>
        <w:numPr>
          <w:ilvl w:val="0"/>
          <w:numId w:val="1036"/>
        </w:numPr>
      </w:pPr>
      <w:r>
        <w:t xml:space="preserve">côté mur : </w:t>
      </w:r>
      <w:r>
        <w:rPr>
          <w:rStyle w:val="optioncarChar"/>
        </w:rPr>
        <w:t>prolongement de 40 cm à l'origine et à l'extrémité de l'escalier (PMR)</w:t>
      </w:r>
      <w:r>
        <w:t> (par défaut)</w:t>
      </w:r>
      <w:r>
        <w:rPr>
          <w:rStyle w:val="optioncarChar"/>
        </w:rPr>
        <w:t> / ***</w:t>
      </w:r>
    </w:p>
    <w:p w14:paraId="1A383AE7" w14:textId="77777777" w:rsidR="006A608A" w:rsidRDefault="00000000">
      <w:pPr>
        <w:pStyle w:val="Author-eListParagraph"/>
        <w:numPr>
          <w:ilvl w:val="0"/>
          <w:numId w:val="1036"/>
        </w:numPr>
      </w:pPr>
      <w:r>
        <w:t xml:space="preserve">côté vide : </w:t>
      </w:r>
      <w:r>
        <w:rPr>
          <w:rStyle w:val="optioncarChar"/>
        </w:rPr>
        <w:t>prolongement jusqu'au sol et de 40 cm, à l'origine et à l'extrémité de l'escalier (PMR) </w:t>
      </w:r>
      <w:r>
        <w:t>(par défaut)</w:t>
      </w:r>
      <w:r>
        <w:rPr>
          <w:rStyle w:val="optioncarChar"/>
        </w:rPr>
        <w:t> / ***</w:t>
      </w:r>
    </w:p>
    <w:p w14:paraId="7A3861BE" w14:textId="77777777" w:rsidR="006A608A" w:rsidRDefault="00000000">
      <w:pPr>
        <w:pStyle w:val="pheading"/>
      </w:pPr>
      <w:r>
        <w:t>EXÉCUTION / MISE EN ŒUVRE</w:t>
      </w:r>
    </w:p>
    <w:p w14:paraId="600AAE35" w14:textId="77777777" w:rsidR="006A608A" w:rsidRDefault="00000000">
      <w:pPr>
        <w:pStyle w:val="pheading"/>
      </w:pPr>
      <w:r>
        <w:t>- Prescriptions générales</w:t>
      </w:r>
    </w:p>
    <w:p w14:paraId="14CA0E95" w14:textId="77777777" w:rsidR="006A608A" w:rsidRDefault="00000000">
      <w:r>
        <w:t>Hauteur de placement :  </w:t>
      </w:r>
    </w:p>
    <w:p w14:paraId="269E301D" w14:textId="77777777" w:rsidR="006A608A" w:rsidRDefault="00000000">
      <w:pPr>
        <w:pStyle w:val="Author-eListParagraph"/>
        <w:numPr>
          <w:ilvl w:val="0"/>
          <w:numId w:val="1037"/>
        </w:numPr>
      </w:pPr>
      <w:r>
        <w:t xml:space="preserve">Main-courante principale : </w:t>
      </w:r>
      <w:r>
        <w:rPr>
          <w:rStyle w:val="optioncarChar"/>
        </w:rPr>
        <w:t>entre 85 et 100 (PMR)</w:t>
      </w:r>
      <w:r>
        <w:t> (par défaut) </w:t>
      </w:r>
      <w:r>
        <w:rPr>
          <w:rStyle w:val="optioncarChar"/>
        </w:rPr>
        <w:t>/ ***</w:t>
      </w:r>
      <w:r>
        <w:t> cm, par rapport aux nez de marches</w:t>
      </w:r>
    </w:p>
    <w:p w14:paraId="1DA8950A" w14:textId="77777777" w:rsidR="006A608A" w:rsidRDefault="00000000">
      <w:pPr>
        <w:pStyle w:val="Author-eListParagraph"/>
        <w:numPr>
          <w:ilvl w:val="0"/>
          <w:numId w:val="1038"/>
        </w:numPr>
      </w:pPr>
      <w:r>
        <w:t>Main-courante secondaire :</w:t>
      </w:r>
      <w:r>
        <w:rPr>
          <w:rStyle w:val="optioncarChar"/>
        </w:rPr>
        <w:t> entre 60 et 75 (PMR) </w:t>
      </w:r>
      <w:r>
        <w:t>(par défaut)</w:t>
      </w:r>
      <w:r>
        <w:rPr>
          <w:rStyle w:val="optioncarChar"/>
        </w:rPr>
        <w:t> / ***</w:t>
      </w:r>
      <w:r>
        <w:t> cm, par rapport aux nez de marches</w:t>
      </w:r>
    </w:p>
    <w:p w14:paraId="676A6591" w14:textId="77777777" w:rsidR="006A608A" w:rsidRDefault="00000000">
      <w:r>
        <w:t xml:space="preserve">Distance minimale entre le mur et la main courante : </w:t>
      </w:r>
      <w:r>
        <w:rPr>
          <w:rStyle w:val="optioncarChar"/>
        </w:rPr>
        <w:t>4 (PMR) </w:t>
      </w:r>
      <w:r>
        <w:t>(par défaut)</w:t>
      </w:r>
      <w:r>
        <w:rPr>
          <w:rStyle w:val="optioncarChar"/>
        </w:rPr>
        <w:t> / ***</w:t>
      </w:r>
      <w:r>
        <w:t xml:space="preserve"> cm</w:t>
      </w:r>
    </w:p>
    <w:p w14:paraId="77C749B5" w14:textId="77777777" w:rsidR="006A608A" w:rsidRDefault="00000000">
      <w:pPr>
        <w:pStyle w:val="Author-eSectionHeading6"/>
      </w:pPr>
      <w:bookmarkStart w:id="1603" w:name="_Toc112762164"/>
      <w:r>
        <w:t>57.26.4c Main-courantes / Lisses métalliques - en aluminium CCTB 01.10</w:t>
      </w:r>
      <w:bookmarkEnd w:id="1603"/>
    </w:p>
    <w:p w14:paraId="3363A362" w14:textId="77777777" w:rsidR="006A608A" w:rsidRDefault="00000000">
      <w:pPr>
        <w:pStyle w:val="pheading"/>
      </w:pPr>
      <w:r>
        <w:t>DESCRIPTION</w:t>
      </w:r>
    </w:p>
    <w:p w14:paraId="107FBF8B" w14:textId="77777777" w:rsidR="006A608A" w:rsidRDefault="00000000">
      <w:pPr>
        <w:pStyle w:val="pheading"/>
      </w:pPr>
      <w:r>
        <w:t>- Localisation</w:t>
      </w:r>
    </w:p>
    <w:p w14:paraId="0FE40247" w14:textId="77777777" w:rsidR="006A608A" w:rsidRDefault="00000000">
      <w:r>
        <w:t>Les mains-courantes le long du mur.</w:t>
      </w:r>
    </w:p>
    <w:p w14:paraId="39381BE9" w14:textId="77777777" w:rsidR="006A608A"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38938360" w14:textId="77777777" w:rsidR="006A608A" w:rsidRDefault="00000000">
      <w:pPr>
        <w:pStyle w:val="pheading"/>
      </w:pPr>
      <w:r>
        <w:t>MATÉRIAUX</w:t>
      </w:r>
    </w:p>
    <w:p w14:paraId="0E23C987" w14:textId="77777777" w:rsidR="006A608A" w:rsidRDefault="00000000">
      <w:pPr>
        <w:pStyle w:val="pheading"/>
      </w:pPr>
      <w:r>
        <w:t>- Caractéristiques générales</w:t>
      </w:r>
    </w:p>
    <w:p w14:paraId="0DF6F6BE" w14:textId="77777777" w:rsidR="006A608A" w:rsidRDefault="00000000">
      <w:r>
        <w:rPr>
          <w:b/>
          <w:u w:val="single"/>
        </w:rPr>
        <w:t>Spécifications</w:t>
      </w:r>
    </w:p>
    <w:p w14:paraId="5664A16D" w14:textId="77777777" w:rsidR="006A608A" w:rsidRDefault="00000000">
      <w:pPr>
        <w:pStyle w:val="Author-eListParagraph"/>
        <w:numPr>
          <w:ilvl w:val="0"/>
          <w:numId w:val="1039"/>
        </w:numPr>
      </w:pPr>
      <w:r>
        <w:t xml:space="preserve">Type : </w:t>
      </w:r>
      <w:r>
        <w:rPr>
          <w:rStyle w:val="optioncarChar"/>
        </w:rPr>
        <w:t>simple (1 lisse) </w:t>
      </w:r>
      <w:r>
        <w:t>(par défaut)</w:t>
      </w:r>
      <w:r>
        <w:rPr>
          <w:rStyle w:val="optioncarChar"/>
        </w:rPr>
        <w:t xml:space="preserve"> / double (2 lisses) (PMR) </w:t>
      </w:r>
      <w:r>
        <w:t>(par défaut)</w:t>
      </w:r>
      <w:r>
        <w:rPr>
          <w:rStyle w:val="optioncarChar"/>
        </w:rPr>
        <w:t> / ***</w:t>
      </w:r>
    </w:p>
    <w:p w14:paraId="6D91BA98" w14:textId="77777777" w:rsidR="006A608A" w:rsidRDefault="00000000">
      <w:pPr>
        <w:pStyle w:val="Author-eListParagraph"/>
        <w:numPr>
          <w:ilvl w:val="0"/>
          <w:numId w:val="1039"/>
        </w:numPr>
      </w:pPr>
      <w:r>
        <w:t xml:space="preserve">Géométrie : </w:t>
      </w:r>
      <w:r>
        <w:rPr>
          <w:rStyle w:val="optioncarChar"/>
        </w:rPr>
        <w:t>solides et continues sur les paliers (PMR) </w:t>
      </w:r>
      <w:r>
        <w:t>(par défaut)</w:t>
      </w:r>
      <w:r>
        <w:rPr>
          <w:rStyle w:val="optioncarChar"/>
        </w:rPr>
        <w:t> / ***</w:t>
      </w:r>
    </w:p>
    <w:p w14:paraId="0AB05DEC" w14:textId="77777777" w:rsidR="006A608A" w:rsidRDefault="00000000">
      <w:pPr>
        <w:pStyle w:val="Author-eListParagraph"/>
        <w:numPr>
          <w:ilvl w:val="0"/>
          <w:numId w:val="1039"/>
        </w:numPr>
      </w:pPr>
      <w:r>
        <w:t xml:space="preserve">Profil externe : </w:t>
      </w:r>
      <w:r>
        <w:rPr>
          <w:rStyle w:val="optioncarChar"/>
        </w:rPr>
        <w:t>55 x 65 mm</w:t>
      </w:r>
      <w:r>
        <w:t xml:space="preserve"> (par défaut)</w:t>
      </w:r>
      <w:r>
        <w:rPr>
          <w:rStyle w:val="optioncarChar"/>
        </w:rPr>
        <w:t> / rond (PMR) / ***</w:t>
      </w:r>
      <w:r>
        <w:t xml:space="preserve">, de diamètre </w:t>
      </w:r>
      <w:r>
        <w:rPr>
          <w:rStyle w:val="optioncarChar"/>
        </w:rPr>
        <w:t>40 (PMR) </w:t>
      </w:r>
      <w:r>
        <w:t>(par défaut)</w:t>
      </w:r>
      <w:r>
        <w:rPr>
          <w:rStyle w:val="optioncarChar"/>
        </w:rPr>
        <w:t xml:space="preserve"> / 45 (PMR) / 50 (PMR) / ***</w:t>
      </w:r>
      <w:r>
        <w:t xml:space="preserve"> mm</w:t>
      </w:r>
    </w:p>
    <w:p w14:paraId="2B0FCE39" w14:textId="77777777" w:rsidR="006A608A" w:rsidRDefault="00000000">
      <w:pPr>
        <w:pStyle w:val="pheading"/>
      </w:pPr>
      <w:r>
        <w:t>- Finitions</w:t>
      </w:r>
    </w:p>
    <w:p w14:paraId="18672FFC" w14:textId="77777777" w:rsidR="006A608A" w:rsidRDefault="00000000">
      <w:r>
        <w:t xml:space="preserve">Différence de LRV entre la main-courante et son support : </w:t>
      </w:r>
      <w:r>
        <w:rPr>
          <w:rStyle w:val="optioncarChar"/>
        </w:rPr>
        <w:t>au moins 30% (PMR) </w:t>
      </w:r>
      <w:r>
        <w:t>(par défaut)</w:t>
      </w:r>
      <w:r>
        <w:rPr>
          <w:rStyle w:val="optioncarChar"/>
        </w:rPr>
        <w:t> / ***</w:t>
      </w:r>
    </w:p>
    <w:p w14:paraId="49A890C4" w14:textId="77777777" w:rsidR="006A608A" w:rsidRDefault="00000000">
      <w:pPr>
        <w:pStyle w:val="pheading"/>
      </w:pPr>
      <w:r>
        <w:t>- Prescriptions complémentaires</w:t>
      </w:r>
    </w:p>
    <w:p w14:paraId="62C68E36" w14:textId="77777777" w:rsidR="006A608A" w:rsidRDefault="00000000">
      <w:r>
        <w:t>Les mains-courantes sont prolongées :</w:t>
      </w:r>
    </w:p>
    <w:p w14:paraId="764A93BE" w14:textId="77777777" w:rsidR="006A608A" w:rsidRDefault="00000000">
      <w:pPr>
        <w:pStyle w:val="Author-eListParagraph"/>
        <w:numPr>
          <w:ilvl w:val="0"/>
          <w:numId w:val="1040"/>
        </w:numPr>
      </w:pPr>
      <w:r>
        <w:t xml:space="preserve">côté mur : </w:t>
      </w:r>
      <w:r>
        <w:rPr>
          <w:rStyle w:val="optioncarChar"/>
        </w:rPr>
        <w:t>prolongement de 40 cm à l'origine et à l'extrémité de l'escalier (PMR) </w:t>
      </w:r>
      <w:r>
        <w:t>(par défaut)</w:t>
      </w:r>
      <w:r>
        <w:rPr>
          <w:rStyle w:val="optioncarChar"/>
        </w:rPr>
        <w:t> / ***</w:t>
      </w:r>
    </w:p>
    <w:p w14:paraId="2612CFF8" w14:textId="77777777" w:rsidR="006A608A" w:rsidRDefault="00000000">
      <w:pPr>
        <w:pStyle w:val="Author-eListParagraph"/>
        <w:numPr>
          <w:ilvl w:val="0"/>
          <w:numId w:val="1040"/>
        </w:numPr>
      </w:pPr>
      <w:r>
        <w:t xml:space="preserve">côté vide : </w:t>
      </w:r>
      <w:r>
        <w:rPr>
          <w:rStyle w:val="optioncarChar"/>
        </w:rPr>
        <w:t>prolongement jusqu'au sol et de 40 cm, à l'origine et à l'extrémité de l'escalier (PMR) </w:t>
      </w:r>
      <w:r>
        <w:t>(par défaut)</w:t>
      </w:r>
      <w:r>
        <w:rPr>
          <w:rStyle w:val="optioncarChar"/>
        </w:rPr>
        <w:t> / ***</w:t>
      </w:r>
    </w:p>
    <w:p w14:paraId="3AC11EF5" w14:textId="77777777" w:rsidR="006A608A" w:rsidRDefault="00000000">
      <w:pPr>
        <w:pStyle w:val="pheading"/>
      </w:pPr>
      <w:r>
        <w:t>EXÉCUTION / MISE EN ŒUVRE</w:t>
      </w:r>
    </w:p>
    <w:p w14:paraId="1DCD69E2" w14:textId="77777777" w:rsidR="006A608A" w:rsidRDefault="00000000">
      <w:pPr>
        <w:pStyle w:val="pheading"/>
      </w:pPr>
      <w:r>
        <w:t>- Prescriptions générales</w:t>
      </w:r>
    </w:p>
    <w:p w14:paraId="6C63C483" w14:textId="77777777" w:rsidR="006A608A" w:rsidRDefault="00000000">
      <w:r>
        <w:t>Hauteur de placement :  </w:t>
      </w:r>
    </w:p>
    <w:p w14:paraId="4A76C562" w14:textId="77777777" w:rsidR="006A608A" w:rsidRDefault="00000000">
      <w:pPr>
        <w:pStyle w:val="Author-eListParagraph"/>
        <w:numPr>
          <w:ilvl w:val="0"/>
          <w:numId w:val="1041"/>
        </w:numPr>
      </w:pPr>
      <w:r>
        <w:t xml:space="preserve">Main-courante principale : </w:t>
      </w:r>
      <w:r>
        <w:rPr>
          <w:rStyle w:val="optioncarChar"/>
        </w:rPr>
        <w:t>entre 85 et 100 (PMR)</w:t>
      </w:r>
      <w:r>
        <w:t> (par défaut)</w:t>
      </w:r>
      <w:r>
        <w:rPr>
          <w:rStyle w:val="optioncarChar"/>
        </w:rPr>
        <w:t> / ***</w:t>
      </w:r>
      <w:r>
        <w:t> cm, par rapport aux nez de marches</w:t>
      </w:r>
    </w:p>
    <w:p w14:paraId="497F1ABD" w14:textId="77777777" w:rsidR="006A608A" w:rsidRDefault="00000000">
      <w:pPr>
        <w:pStyle w:val="Author-eListParagraph"/>
        <w:numPr>
          <w:ilvl w:val="0"/>
          <w:numId w:val="1042"/>
        </w:numPr>
      </w:pPr>
      <w:r>
        <w:t>Main-courante secondaire :</w:t>
      </w:r>
      <w:r>
        <w:rPr>
          <w:rStyle w:val="optioncarChar"/>
        </w:rPr>
        <w:t> entre 60 et 75 (PMR)</w:t>
      </w:r>
      <w:r>
        <w:t> (par défaut) / </w:t>
      </w:r>
      <w:r>
        <w:rPr>
          <w:rStyle w:val="optioncarChar"/>
        </w:rPr>
        <w:t>*** </w:t>
      </w:r>
      <w:r>
        <w:t>cm, par rapport aux nez de marches</w:t>
      </w:r>
    </w:p>
    <w:p w14:paraId="2C31B235" w14:textId="77777777" w:rsidR="006A608A" w:rsidRDefault="00000000">
      <w:r>
        <w:t xml:space="preserve">Distance minimale entre le mur et la main courante : </w:t>
      </w:r>
      <w:r>
        <w:rPr>
          <w:rStyle w:val="optioncarChar"/>
        </w:rPr>
        <w:t>4 (PMR)</w:t>
      </w:r>
      <w:r>
        <w:t>(par défaut) / </w:t>
      </w:r>
      <w:r>
        <w:rPr>
          <w:rStyle w:val="optioncarChar"/>
        </w:rPr>
        <w:t>*** </w:t>
      </w:r>
      <w:r>
        <w:t>cm</w:t>
      </w:r>
    </w:p>
    <w:p w14:paraId="098E642A" w14:textId="77777777" w:rsidR="006A608A" w:rsidRDefault="00000000">
      <w:pPr>
        <w:pStyle w:val="pheading"/>
      </w:pPr>
      <w:r>
        <w:t>MESURAGE</w:t>
      </w:r>
    </w:p>
    <w:p w14:paraId="36A5489E" w14:textId="77777777" w:rsidR="006A608A" w:rsidRDefault="00000000">
      <w:r>
        <w:t>Conformément aux indications spécifiques dans le cahier spécial des charges et/ou le métré récapitulatif, le mesurage doit être conçu comme suit :</w:t>
      </w:r>
    </w:p>
    <w:p w14:paraId="7DDFB96D" w14:textId="77777777" w:rsidR="006A608A" w:rsidRDefault="00000000">
      <w:r>
        <w:t>Attention : les mains-courantes qui font partie des escaliers en bois sont comprises dans l'ensemble de ce poste.</w:t>
      </w:r>
    </w:p>
    <w:p w14:paraId="0AD9773F" w14:textId="77777777" w:rsidR="006A608A" w:rsidRDefault="00000000">
      <w:pPr>
        <w:pStyle w:val="pheading"/>
      </w:pPr>
      <w:r>
        <w:t>- unité de mesure:</w:t>
      </w:r>
    </w:p>
    <w:p w14:paraId="53C06E0C" w14:textId="77777777" w:rsidR="006A608A" w:rsidRDefault="00000000">
      <w:r>
        <w:rPr>
          <w:rStyle w:val="optioncarChar"/>
        </w:rPr>
        <w:t xml:space="preserve">m </w:t>
      </w:r>
      <w:r>
        <w:t>(par défaut)</w:t>
      </w:r>
      <w:r>
        <w:rPr>
          <w:rStyle w:val="optioncarChar"/>
        </w:rPr>
        <w:t xml:space="preserve"> / pc / -</w:t>
      </w:r>
    </w:p>
    <w:p w14:paraId="184AAB1D" w14:textId="77777777" w:rsidR="006A608A" w:rsidRDefault="00000000">
      <w:pPr>
        <w:pStyle w:val="pheading"/>
      </w:pPr>
      <w:r>
        <w:t>- code de mesurage:</w:t>
      </w:r>
    </w:p>
    <w:p w14:paraId="03932878" w14:textId="77777777" w:rsidR="006A608A" w:rsidRDefault="00000000">
      <w:r>
        <w:t xml:space="preserve">Choix opéré: </w:t>
      </w:r>
      <w:r>
        <w:rPr>
          <w:rStyle w:val="optioncarChar"/>
        </w:rPr>
        <w:t>OPTION 1 </w:t>
      </w:r>
      <w:r>
        <w:t>(par défaut)</w:t>
      </w:r>
      <w:r>
        <w:rPr>
          <w:rStyle w:val="optioncarChar"/>
        </w:rPr>
        <w:t xml:space="preserve"> / OPTION 2 ( pc) / OPTION 3 (compris)</w:t>
      </w:r>
    </w:p>
    <w:p w14:paraId="3F842829" w14:textId="77777777" w:rsidR="006A608A" w:rsidRDefault="00000000">
      <w:pPr>
        <w:pStyle w:val="Author-eListParagraph"/>
        <w:numPr>
          <w:ilvl w:val="0"/>
          <w:numId w:val="1043"/>
        </w:numPr>
      </w:pPr>
      <w:r>
        <w:rPr>
          <w:b/>
        </w:rPr>
        <w:t>OPTION 1 </w:t>
      </w:r>
      <w:r>
        <w:t>(par défaut)</w:t>
      </w:r>
      <w:r>
        <w:rPr>
          <w:b/>
        </w:rPr>
        <w:t xml:space="preserve"> :</w:t>
      </w:r>
      <w:r>
        <w:t xml:space="preserve"> Longueur nette</w:t>
      </w:r>
    </w:p>
    <w:p w14:paraId="4C0578F2" w14:textId="77777777" w:rsidR="006A608A" w:rsidRDefault="00000000">
      <w:pPr>
        <w:pStyle w:val="Author-eListParagraph"/>
        <w:numPr>
          <w:ilvl w:val="0"/>
          <w:numId w:val="1043"/>
        </w:numPr>
      </w:pPr>
      <w:r>
        <w:rPr>
          <w:b/>
        </w:rPr>
        <w:t>OPTION2 :</w:t>
      </w:r>
      <w:r>
        <w:t>Les assemblages courbés entre deux parties droites de la main-courante sont éventuellement mesurées à la pièce</w:t>
      </w:r>
    </w:p>
    <w:p w14:paraId="08FDC3C5" w14:textId="77777777" w:rsidR="006A608A" w:rsidRDefault="00000000">
      <w:pPr>
        <w:pStyle w:val="Author-eListParagraph"/>
        <w:numPr>
          <w:ilvl w:val="0"/>
          <w:numId w:val="1043"/>
        </w:numPr>
      </w:pPr>
      <w:r>
        <w:rPr>
          <w:b/>
        </w:rPr>
        <w:t>OPTION3 :</w:t>
      </w:r>
      <w:r>
        <w:t xml:space="preserve"> Compris dans le prix des garde-corps et/ou de l'ensemble de l'escalier.</w:t>
      </w:r>
    </w:p>
    <w:p w14:paraId="0A4C069B" w14:textId="77777777" w:rsidR="006A608A" w:rsidRDefault="00000000">
      <w:pPr>
        <w:pStyle w:val="pheading"/>
      </w:pPr>
      <w:r>
        <w:t>- nature du marché:</w:t>
      </w:r>
    </w:p>
    <w:p w14:paraId="21A617F7" w14:textId="77777777" w:rsidR="006A608A" w:rsidRDefault="00000000">
      <w:r>
        <w:rPr>
          <w:rStyle w:val="optioncarChar"/>
        </w:rPr>
        <w:t>QF </w:t>
      </w:r>
      <w:r>
        <w:t>(par défaut)</w:t>
      </w:r>
      <w:r>
        <w:rPr>
          <w:rStyle w:val="optioncarChar"/>
        </w:rPr>
        <w:t xml:space="preserve"> / PM</w:t>
      </w:r>
    </w:p>
    <w:p w14:paraId="7BF22649" w14:textId="77777777" w:rsidR="006A608A" w:rsidRDefault="00000000">
      <w:pPr>
        <w:pStyle w:val="Author-eSectionHeading5"/>
      </w:pPr>
      <w:bookmarkStart w:id="1604" w:name="_Toc112762165"/>
      <w:r>
        <w:t>57.26.5 Main-courante / Lisse en matériaux synthétiques CCTB 01.02</w:t>
      </w:r>
      <w:bookmarkEnd w:id="1604"/>
    </w:p>
    <w:p w14:paraId="13B3AA45" w14:textId="77777777" w:rsidR="006A608A" w:rsidRDefault="00000000">
      <w:pPr>
        <w:pStyle w:val="Author-eSectionHeading6"/>
      </w:pPr>
      <w:bookmarkStart w:id="1605" w:name="_Toc112762166"/>
      <w:r>
        <w:t>57.26.5a Main-courante / Lisse en matériaux synthétiques CCTB 01.10</w:t>
      </w:r>
      <w:bookmarkEnd w:id="1605"/>
    </w:p>
    <w:p w14:paraId="6E97D455" w14:textId="77777777" w:rsidR="006A608A" w:rsidRDefault="00000000">
      <w:pPr>
        <w:pStyle w:val="pheading"/>
      </w:pPr>
      <w:r>
        <w:t>DESCRIPTION</w:t>
      </w:r>
    </w:p>
    <w:p w14:paraId="51B9B4B8" w14:textId="77777777" w:rsidR="006A608A" w:rsidRDefault="00000000">
      <w:pPr>
        <w:pStyle w:val="pheading"/>
      </w:pPr>
      <w:r>
        <w:t>- Localisation</w:t>
      </w:r>
    </w:p>
    <w:p w14:paraId="5C56C9CA" w14:textId="77777777" w:rsidR="006A608A" w:rsidRDefault="00000000">
      <w:r>
        <w:t>Les mains-courantes le long du mur.</w:t>
      </w:r>
    </w:p>
    <w:p w14:paraId="08882726" w14:textId="77777777" w:rsidR="006A608A"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6A528B55" w14:textId="77777777" w:rsidR="006A608A" w:rsidRDefault="00000000">
      <w:pPr>
        <w:pStyle w:val="pheading"/>
      </w:pPr>
      <w:r>
        <w:t>MATÉRIAUX</w:t>
      </w:r>
    </w:p>
    <w:p w14:paraId="7BB8345C" w14:textId="77777777" w:rsidR="006A608A" w:rsidRDefault="00000000">
      <w:pPr>
        <w:pStyle w:val="pheading"/>
      </w:pPr>
      <w:r>
        <w:t>- Caractéristiques générales</w:t>
      </w:r>
    </w:p>
    <w:p w14:paraId="64BDB09F" w14:textId="77777777" w:rsidR="006A608A" w:rsidRDefault="00000000">
      <w:r>
        <w:rPr>
          <w:b/>
          <w:u w:val="single"/>
        </w:rPr>
        <w:t>Spécifications</w:t>
      </w:r>
    </w:p>
    <w:p w14:paraId="5C2D9FB3" w14:textId="77777777" w:rsidR="006A608A" w:rsidRDefault="00000000">
      <w:pPr>
        <w:pStyle w:val="Author-eListParagraph"/>
        <w:numPr>
          <w:ilvl w:val="0"/>
          <w:numId w:val="1044"/>
        </w:numPr>
      </w:pPr>
      <w:r>
        <w:t xml:space="preserve">Type : </w:t>
      </w:r>
      <w:r>
        <w:rPr>
          <w:rStyle w:val="optioncarChar"/>
        </w:rPr>
        <w:t>simple (1 lisse) </w:t>
      </w:r>
      <w:r>
        <w:t>(par défaut)</w:t>
      </w:r>
      <w:r>
        <w:rPr>
          <w:rStyle w:val="optioncarChar"/>
        </w:rPr>
        <w:t xml:space="preserve"> / double (2 lisses) (PMR) / ***</w:t>
      </w:r>
    </w:p>
    <w:p w14:paraId="5D546AFF" w14:textId="77777777" w:rsidR="006A608A" w:rsidRDefault="00000000">
      <w:pPr>
        <w:pStyle w:val="Author-eListParagraph"/>
        <w:numPr>
          <w:ilvl w:val="0"/>
          <w:numId w:val="1044"/>
        </w:numPr>
      </w:pPr>
      <w:r>
        <w:t xml:space="preserve">Géométrie : </w:t>
      </w:r>
      <w:r>
        <w:rPr>
          <w:rStyle w:val="optioncarChar"/>
        </w:rPr>
        <w:t>solides et continues sur les paliers (PMR) </w:t>
      </w:r>
      <w:r>
        <w:t>(par défaut)</w:t>
      </w:r>
      <w:r>
        <w:rPr>
          <w:rStyle w:val="optioncarChar"/>
        </w:rPr>
        <w:t xml:space="preserve"> / *** </w:t>
      </w:r>
    </w:p>
    <w:p w14:paraId="0A9991BB" w14:textId="77777777" w:rsidR="006A608A" w:rsidRDefault="00000000">
      <w:pPr>
        <w:pStyle w:val="Author-eListParagraph"/>
        <w:numPr>
          <w:ilvl w:val="0"/>
          <w:numId w:val="1044"/>
        </w:numPr>
      </w:pPr>
      <w:r>
        <w:t xml:space="preserve">Profil externe : </w:t>
      </w:r>
      <w:r>
        <w:rPr>
          <w:rStyle w:val="optioncarChar"/>
        </w:rPr>
        <w:t>55 x 65 mm </w:t>
      </w:r>
      <w:r>
        <w:t xml:space="preserve">(par défaut) </w:t>
      </w:r>
      <w:r>
        <w:rPr>
          <w:rStyle w:val="optioncarChar"/>
        </w:rPr>
        <w:t>/ rond (PMR) / ***</w:t>
      </w:r>
      <w:r>
        <w:t xml:space="preserve">, de diamètre </w:t>
      </w:r>
      <w:r>
        <w:rPr>
          <w:rStyle w:val="optioncarChar"/>
        </w:rPr>
        <w:t>40 (PMR) </w:t>
      </w:r>
      <w:r>
        <w:t>(par défaut)</w:t>
      </w:r>
      <w:r>
        <w:rPr>
          <w:rStyle w:val="optioncarChar"/>
        </w:rPr>
        <w:t xml:space="preserve"> / 45 (PMR) / 50 (PMR) / ***</w:t>
      </w:r>
      <w:r>
        <w:t xml:space="preserve"> mm</w:t>
      </w:r>
    </w:p>
    <w:p w14:paraId="40786549" w14:textId="77777777" w:rsidR="006A608A" w:rsidRDefault="00000000">
      <w:pPr>
        <w:pStyle w:val="pheading"/>
      </w:pPr>
      <w:r>
        <w:t>- Finitions</w:t>
      </w:r>
    </w:p>
    <w:p w14:paraId="65D27DC1" w14:textId="77777777" w:rsidR="006A608A" w:rsidRDefault="00000000">
      <w:r>
        <w:t xml:space="preserve">Différence de LRV entre la main-courante et son support : </w:t>
      </w:r>
      <w:r>
        <w:rPr>
          <w:rStyle w:val="optioncarChar"/>
        </w:rPr>
        <w:t>au moins 30% (PMR) </w:t>
      </w:r>
      <w:r>
        <w:t>(par défaut)</w:t>
      </w:r>
      <w:r>
        <w:rPr>
          <w:rStyle w:val="optioncarChar"/>
        </w:rPr>
        <w:t> / ***</w:t>
      </w:r>
    </w:p>
    <w:p w14:paraId="572F45F4" w14:textId="77777777" w:rsidR="006A608A" w:rsidRDefault="00000000">
      <w:pPr>
        <w:pStyle w:val="pheading"/>
      </w:pPr>
      <w:r>
        <w:t>- Prescriptions complémentaires</w:t>
      </w:r>
    </w:p>
    <w:p w14:paraId="4B9B909C" w14:textId="77777777" w:rsidR="006A608A" w:rsidRDefault="00000000">
      <w:r>
        <w:t>Les mains-courantes sont prolongées :</w:t>
      </w:r>
    </w:p>
    <w:p w14:paraId="2A078AE3" w14:textId="77777777" w:rsidR="006A608A" w:rsidRDefault="00000000">
      <w:pPr>
        <w:pStyle w:val="Author-eListParagraph"/>
        <w:numPr>
          <w:ilvl w:val="0"/>
          <w:numId w:val="1045"/>
        </w:numPr>
      </w:pPr>
      <w:r>
        <w:t xml:space="preserve">côté mur : </w:t>
      </w:r>
      <w:r>
        <w:rPr>
          <w:rStyle w:val="optioncarChar"/>
        </w:rPr>
        <w:t>prolongement de 40 cm à l'origine et à l'extrémité de l'escalier (PMR) </w:t>
      </w:r>
      <w:r>
        <w:t>(par défaut)</w:t>
      </w:r>
      <w:r>
        <w:rPr>
          <w:rStyle w:val="optioncarChar"/>
        </w:rPr>
        <w:t> / ***</w:t>
      </w:r>
    </w:p>
    <w:p w14:paraId="7E67F49D" w14:textId="77777777" w:rsidR="006A608A" w:rsidRDefault="00000000">
      <w:pPr>
        <w:pStyle w:val="Author-eListParagraph"/>
        <w:numPr>
          <w:ilvl w:val="0"/>
          <w:numId w:val="1045"/>
        </w:numPr>
      </w:pPr>
      <w:r>
        <w:t xml:space="preserve">côté vide : </w:t>
      </w:r>
      <w:r>
        <w:rPr>
          <w:rStyle w:val="optioncarChar"/>
        </w:rPr>
        <w:t>prolongement jusqu'au sol et de 40 cm, à l'origine et à l'extrémité de l'escalier (PMR)</w:t>
      </w:r>
      <w:r>
        <w:t> (par défaut)</w:t>
      </w:r>
      <w:r>
        <w:rPr>
          <w:rStyle w:val="optioncarChar"/>
        </w:rPr>
        <w:t> / ***</w:t>
      </w:r>
    </w:p>
    <w:p w14:paraId="7520162E" w14:textId="77777777" w:rsidR="006A608A" w:rsidRDefault="00000000">
      <w:pPr>
        <w:pStyle w:val="pheading"/>
      </w:pPr>
      <w:r>
        <w:t>EXÉCUTION / MISE EN ŒUVRE</w:t>
      </w:r>
    </w:p>
    <w:p w14:paraId="6AFFD952" w14:textId="77777777" w:rsidR="006A608A" w:rsidRDefault="00000000">
      <w:pPr>
        <w:pStyle w:val="pheading"/>
      </w:pPr>
      <w:r>
        <w:t>- Prescriptions générales</w:t>
      </w:r>
    </w:p>
    <w:p w14:paraId="74410D4E" w14:textId="77777777" w:rsidR="006A608A" w:rsidRDefault="00000000">
      <w:r>
        <w:t>Hauteur de placement :  </w:t>
      </w:r>
    </w:p>
    <w:p w14:paraId="7EA8668A" w14:textId="77777777" w:rsidR="006A608A" w:rsidRDefault="00000000">
      <w:pPr>
        <w:pStyle w:val="Author-eListParagraph"/>
        <w:numPr>
          <w:ilvl w:val="0"/>
          <w:numId w:val="1046"/>
        </w:numPr>
      </w:pPr>
      <w:r>
        <w:t xml:space="preserve">Main-courante principale : </w:t>
      </w:r>
      <w:r>
        <w:rPr>
          <w:rStyle w:val="optioncarChar"/>
        </w:rPr>
        <w:t>entre 85 et 100 (PMR)</w:t>
      </w:r>
      <w:r>
        <w:t> (par défaut) </w:t>
      </w:r>
      <w:r>
        <w:rPr>
          <w:rStyle w:val="optioncarChar"/>
        </w:rPr>
        <w:t>/ ***</w:t>
      </w:r>
      <w:r>
        <w:t xml:space="preserve"> cm, par rapport aux nez de marches</w:t>
      </w:r>
    </w:p>
    <w:p w14:paraId="1D72AA0E" w14:textId="77777777" w:rsidR="006A608A" w:rsidRDefault="00000000">
      <w:pPr>
        <w:pStyle w:val="Author-eListParagraph"/>
        <w:numPr>
          <w:ilvl w:val="0"/>
          <w:numId w:val="1047"/>
        </w:numPr>
      </w:pPr>
      <w:r>
        <w:t>Main-courante secondaire :</w:t>
      </w:r>
      <w:r>
        <w:rPr>
          <w:rStyle w:val="optioncarChar"/>
        </w:rPr>
        <w:t> entre 60 et 75 (PMR) </w:t>
      </w:r>
      <w:r>
        <w:t>(par défaut)</w:t>
      </w:r>
      <w:r>
        <w:rPr>
          <w:rStyle w:val="optioncarChar"/>
        </w:rPr>
        <w:t> / ***</w:t>
      </w:r>
      <w:r>
        <w:t xml:space="preserve"> cm, par rapport aux nez de marches</w:t>
      </w:r>
    </w:p>
    <w:p w14:paraId="52F2A08B" w14:textId="77777777" w:rsidR="006A608A" w:rsidRDefault="00000000">
      <w:r>
        <w:t xml:space="preserve">Distance minimale entre le mur et la main courante : </w:t>
      </w:r>
      <w:r>
        <w:rPr>
          <w:rStyle w:val="optioncarChar"/>
        </w:rPr>
        <w:t>4 (PMR) </w:t>
      </w:r>
      <w:r>
        <w:t>(par défaut)</w:t>
      </w:r>
      <w:r>
        <w:rPr>
          <w:rStyle w:val="optioncarChar"/>
        </w:rPr>
        <w:t> / ***</w:t>
      </w:r>
      <w:r>
        <w:t xml:space="preserve"> cm</w:t>
      </w:r>
    </w:p>
    <w:p w14:paraId="4105DCF2" w14:textId="77777777" w:rsidR="006A608A" w:rsidRDefault="00000000">
      <w:pPr>
        <w:pStyle w:val="pheading"/>
      </w:pPr>
      <w:r>
        <w:t>MESURAGE</w:t>
      </w:r>
    </w:p>
    <w:p w14:paraId="18FA11B3" w14:textId="77777777" w:rsidR="006A608A" w:rsidRDefault="00000000">
      <w:r>
        <w:t>Conformément aux indications spécifiques dans le cahier spécial des charges et/ou le métré récapitulatif, le mesurage doit être conçu comme suit :</w:t>
      </w:r>
    </w:p>
    <w:p w14:paraId="4C85B513" w14:textId="77777777" w:rsidR="006A608A" w:rsidRDefault="00000000">
      <w:r>
        <w:t>Attention : les mains-courantes qui font partie des escaliers en bois sont comprises dans l'ensemble de ce poste.</w:t>
      </w:r>
    </w:p>
    <w:p w14:paraId="40808AD2" w14:textId="77777777" w:rsidR="006A608A" w:rsidRDefault="00000000">
      <w:pPr>
        <w:pStyle w:val="pheading"/>
      </w:pPr>
      <w:r>
        <w:t>- unité de mesure:</w:t>
      </w:r>
    </w:p>
    <w:p w14:paraId="1E5A69DE" w14:textId="77777777" w:rsidR="006A608A" w:rsidRDefault="00000000">
      <w:r>
        <w:rPr>
          <w:rStyle w:val="optioncarChar"/>
        </w:rPr>
        <w:t xml:space="preserve">m </w:t>
      </w:r>
      <w:r>
        <w:t xml:space="preserve">(par défaut) </w:t>
      </w:r>
      <w:r>
        <w:rPr>
          <w:rStyle w:val="optioncarChar"/>
        </w:rPr>
        <w:t>/ pc / -</w:t>
      </w:r>
    </w:p>
    <w:p w14:paraId="0D9C1962" w14:textId="77777777" w:rsidR="006A608A" w:rsidRDefault="00000000">
      <w:pPr>
        <w:pStyle w:val="pheading"/>
      </w:pPr>
      <w:r>
        <w:t>- code de mesurage:</w:t>
      </w:r>
    </w:p>
    <w:p w14:paraId="38866CC4" w14:textId="77777777" w:rsidR="006A608A" w:rsidRDefault="00000000">
      <w:r>
        <w:t xml:space="preserve">Choix opéré: </w:t>
      </w:r>
      <w:r>
        <w:rPr>
          <w:rStyle w:val="optioncarChar"/>
        </w:rPr>
        <w:t>OPTION 1</w:t>
      </w:r>
      <w:r>
        <w:t xml:space="preserve"> (par défaut)</w:t>
      </w:r>
      <w:r>
        <w:rPr>
          <w:rStyle w:val="optioncarChar"/>
        </w:rPr>
        <w:t xml:space="preserve"> / OPTION 2 (pc) /OPTION 3 (compris)</w:t>
      </w:r>
    </w:p>
    <w:p w14:paraId="18075C78" w14:textId="77777777" w:rsidR="006A608A" w:rsidRDefault="00000000">
      <w:pPr>
        <w:pStyle w:val="Author-eListParagraph"/>
        <w:numPr>
          <w:ilvl w:val="0"/>
          <w:numId w:val="1048"/>
        </w:numPr>
      </w:pPr>
      <w:r>
        <w:t>OPTION 1 (par défaut): Longueur nette</w:t>
      </w:r>
    </w:p>
    <w:p w14:paraId="6D732316" w14:textId="77777777" w:rsidR="006A608A" w:rsidRDefault="00000000">
      <w:pPr>
        <w:pStyle w:val="Author-eListParagraph"/>
        <w:numPr>
          <w:ilvl w:val="0"/>
          <w:numId w:val="1048"/>
        </w:numPr>
      </w:pPr>
      <w:r>
        <w:t>OPTION 2: Les assemblages courbés entre deux parties droites de la main-courante seront éventuellement mesurées à la pièce</w:t>
      </w:r>
    </w:p>
    <w:p w14:paraId="7515E55F" w14:textId="77777777" w:rsidR="006A608A" w:rsidRDefault="00000000">
      <w:pPr>
        <w:pStyle w:val="Author-eListParagraph"/>
        <w:numPr>
          <w:ilvl w:val="0"/>
          <w:numId w:val="1048"/>
        </w:numPr>
      </w:pPr>
      <w:r>
        <w:t>OPTION 3:  Compris dans le prix des garde-corps et/ou de l'ensemble de l'escalier.</w:t>
      </w:r>
    </w:p>
    <w:p w14:paraId="640D5A61" w14:textId="77777777" w:rsidR="006A608A" w:rsidRDefault="00000000">
      <w:pPr>
        <w:pStyle w:val="pheading"/>
      </w:pPr>
      <w:r>
        <w:t>- nature du marché:</w:t>
      </w:r>
    </w:p>
    <w:p w14:paraId="6F513897" w14:textId="77777777" w:rsidR="006A608A" w:rsidRDefault="00000000">
      <w:r>
        <w:rPr>
          <w:rStyle w:val="optioncarChar"/>
        </w:rPr>
        <w:t xml:space="preserve">QF </w:t>
      </w:r>
      <w:r>
        <w:t>(par défaut)</w:t>
      </w:r>
      <w:r>
        <w:rPr>
          <w:rStyle w:val="optioncarChar"/>
        </w:rPr>
        <w:t xml:space="preserve"> / PM</w:t>
      </w:r>
    </w:p>
    <w:p w14:paraId="19F4F4A4" w14:textId="77777777" w:rsidR="006A608A" w:rsidRDefault="00000000">
      <w:pPr>
        <w:pStyle w:val="Author-eSectionHeading5"/>
      </w:pPr>
      <w:bookmarkStart w:id="1606" w:name="_Toc112762167"/>
      <w:r>
        <w:t>57.26.6 Main-courante / Lisse en verre CCTB 01.02</w:t>
      </w:r>
      <w:bookmarkEnd w:id="1606"/>
    </w:p>
    <w:p w14:paraId="6559EDC0" w14:textId="77777777" w:rsidR="006A608A" w:rsidRDefault="00000000">
      <w:pPr>
        <w:pStyle w:val="Author-eSectionHeading6"/>
      </w:pPr>
      <w:bookmarkStart w:id="1607" w:name="_Toc112762168"/>
      <w:r>
        <w:t>57.26.6a Main-courante / Lisse en verre CCTB 01.10</w:t>
      </w:r>
      <w:bookmarkEnd w:id="1607"/>
    </w:p>
    <w:p w14:paraId="4602C51A" w14:textId="77777777" w:rsidR="006A608A" w:rsidRDefault="00000000">
      <w:pPr>
        <w:pStyle w:val="pheading"/>
      </w:pPr>
      <w:r>
        <w:t>DESCRIPTION</w:t>
      </w:r>
    </w:p>
    <w:p w14:paraId="735054ED" w14:textId="77777777" w:rsidR="006A608A" w:rsidRDefault="00000000">
      <w:pPr>
        <w:pStyle w:val="pheading"/>
      </w:pPr>
      <w:r>
        <w:t>- Localisation</w:t>
      </w:r>
    </w:p>
    <w:p w14:paraId="6BD70A2C" w14:textId="77777777" w:rsidR="006A608A" w:rsidRDefault="00000000">
      <w:r>
        <w:t>Les mains-courantes le long du mur.</w:t>
      </w:r>
    </w:p>
    <w:p w14:paraId="33AE206A" w14:textId="77777777" w:rsidR="006A608A" w:rsidRDefault="00000000">
      <w:r>
        <w:t xml:space="preserve">Les mains-courantes sont placées : </w:t>
      </w:r>
      <w:r>
        <w:rPr>
          <w:rStyle w:val="optioncarChar"/>
        </w:rPr>
        <w:t>de chaque côté (PMR)</w:t>
      </w:r>
      <w:r>
        <w:t> (par défaut)</w:t>
      </w:r>
      <w:r>
        <w:rPr>
          <w:rStyle w:val="optioncarChar"/>
        </w:rPr>
        <w:t> / ***</w:t>
      </w:r>
      <w:r>
        <w:t xml:space="preserve"> de l’escalier.</w:t>
      </w:r>
    </w:p>
    <w:p w14:paraId="3A1E41AC" w14:textId="77777777" w:rsidR="006A608A" w:rsidRDefault="00000000">
      <w:pPr>
        <w:pStyle w:val="pheading"/>
      </w:pPr>
      <w:r>
        <w:t>MATÉRIAUX</w:t>
      </w:r>
    </w:p>
    <w:p w14:paraId="35CA420B" w14:textId="77777777" w:rsidR="006A608A" w:rsidRDefault="00000000">
      <w:pPr>
        <w:pStyle w:val="pheading"/>
      </w:pPr>
      <w:r>
        <w:t>- Caractéristiques générales</w:t>
      </w:r>
    </w:p>
    <w:p w14:paraId="2B5482AE" w14:textId="77777777" w:rsidR="006A608A" w:rsidRDefault="00000000">
      <w:r>
        <w:rPr>
          <w:b/>
          <w:u w:val="single"/>
        </w:rPr>
        <w:t>Spécifications</w:t>
      </w:r>
    </w:p>
    <w:p w14:paraId="64260927" w14:textId="77777777" w:rsidR="006A608A" w:rsidRDefault="00000000">
      <w:pPr>
        <w:pStyle w:val="Author-eListParagraph"/>
        <w:numPr>
          <w:ilvl w:val="0"/>
          <w:numId w:val="1049"/>
        </w:numPr>
      </w:pPr>
      <w:r>
        <w:t xml:space="preserve">Type : </w:t>
      </w:r>
      <w:r>
        <w:rPr>
          <w:rStyle w:val="optioncarChar"/>
        </w:rPr>
        <w:t>simple (1 lisse) </w:t>
      </w:r>
      <w:r>
        <w:t>(par défaut)</w:t>
      </w:r>
      <w:r>
        <w:rPr>
          <w:rStyle w:val="optioncarChar"/>
        </w:rPr>
        <w:t> / double (2 lisses) (PMR)</w:t>
      </w:r>
    </w:p>
    <w:p w14:paraId="223A02FF" w14:textId="77777777" w:rsidR="006A608A" w:rsidRDefault="00000000">
      <w:pPr>
        <w:pStyle w:val="Author-eListParagraph"/>
        <w:numPr>
          <w:ilvl w:val="0"/>
          <w:numId w:val="1049"/>
        </w:numPr>
      </w:pPr>
      <w:r>
        <w:t xml:space="preserve">Géométrie : </w:t>
      </w:r>
      <w:r>
        <w:rPr>
          <w:rStyle w:val="optioncarChar"/>
        </w:rPr>
        <w:t>solides et continues sur les paliers (PMR) </w:t>
      </w:r>
      <w:r>
        <w:t>(par défaut)</w:t>
      </w:r>
      <w:r>
        <w:rPr>
          <w:rStyle w:val="optioncarChar"/>
        </w:rPr>
        <w:t> / ***</w:t>
      </w:r>
    </w:p>
    <w:p w14:paraId="2691C4B5" w14:textId="77777777" w:rsidR="006A608A" w:rsidRDefault="00000000">
      <w:pPr>
        <w:pStyle w:val="Author-eListParagraph"/>
        <w:numPr>
          <w:ilvl w:val="0"/>
          <w:numId w:val="1049"/>
        </w:numPr>
      </w:pPr>
      <w:r>
        <w:t xml:space="preserve">Profil externe : </w:t>
      </w:r>
      <w:r>
        <w:rPr>
          <w:rStyle w:val="optioncarChar"/>
        </w:rPr>
        <w:t> 55 x 65 mm</w:t>
      </w:r>
      <w:r>
        <w:t> </w:t>
      </w:r>
      <w:r>
        <w:rPr>
          <w:rStyle w:val="optioncarChar"/>
        </w:rPr>
        <w:t>(par défaut) / rond (PMR)</w:t>
      </w:r>
      <w:r>
        <w:t xml:space="preserve">, de diamètre </w:t>
      </w:r>
      <w:r>
        <w:rPr>
          <w:rStyle w:val="optioncarChar"/>
        </w:rPr>
        <w:t>40 (PMR) </w:t>
      </w:r>
      <w:r>
        <w:t>(par défaut)</w:t>
      </w:r>
      <w:r>
        <w:rPr>
          <w:rStyle w:val="optioncarChar"/>
        </w:rPr>
        <w:t xml:space="preserve"> / 45 (PMR) / 50 (PMR) / ***</w:t>
      </w:r>
      <w:r>
        <w:t xml:space="preserve"> mm</w:t>
      </w:r>
    </w:p>
    <w:p w14:paraId="413425F3" w14:textId="77777777" w:rsidR="006A608A" w:rsidRDefault="00000000">
      <w:pPr>
        <w:pStyle w:val="pheading"/>
      </w:pPr>
      <w:r>
        <w:t>- Finitions</w:t>
      </w:r>
    </w:p>
    <w:p w14:paraId="08A0BF16" w14:textId="77777777" w:rsidR="006A608A" w:rsidRDefault="00000000">
      <w:r>
        <w:t xml:space="preserve">Différence de LRV entre la main-courante et son support : </w:t>
      </w:r>
      <w:r>
        <w:rPr>
          <w:rStyle w:val="optioncarChar"/>
        </w:rPr>
        <w:t>au moins 30% (PMR)</w:t>
      </w:r>
      <w:r>
        <w:t> (par défaut)</w:t>
      </w:r>
      <w:r>
        <w:rPr>
          <w:rStyle w:val="optioncarChar"/>
        </w:rPr>
        <w:t> / ***</w:t>
      </w:r>
    </w:p>
    <w:p w14:paraId="19CF605F" w14:textId="77777777" w:rsidR="006A608A" w:rsidRDefault="00000000">
      <w:pPr>
        <w:pStyle w:val="pheading"/>
      </w:pPr>
      <w:r>
        <w:t>- Prescriptions complémentaires</w:t>
      </w:r>
    </w:p>
    <w:p w14:paraId="43B0EAE3" w14:textId="77777777" w:rsidR="006A608A" w:rsidRDefault="00000000">
      <w:r>
        <w:t>Les mains-courantes sont prolongées :</w:t>
      </w:r>
    </w:p>
    <w:p w14:paraId="752FE027" w14:textId="77777777" w:rsidR="006A608A" w:rsidRDefault="00000000">
      <w:pPr>
        <w:pStyle w:val="Author-eListParagraph"/>
        <w:numPr>
          <w:ilvl w:val="0"/>
          <w:numId w:val="1050"/>
        </w:numPr>
      </w:pPr>
      <w:r>
        <w:t xml:space="preserve">côté mur : </w:t>
      </w:r>
      <w:r>
        <w:rPr>
          <w:rStyle w:val="optioncarChar"/>
        </w:rPr>
        <w:t>prolongement de 40 cm à l'origine et à l'extrémité de l'escalier (PMR)</w:t>
      </w:r>
      <w:r>
        <w:t> (par défaut)</w:t>
      </w:r>
      <w:r>
        <w:rPr>
          <w:rStyle w:val="optioncarChar"/>
        </w:rPr>
        <w:t> / ***</w:t>
      </w:r>
    </w:p>
    <w:p w14:paraId="48B72244" w14:textId="77777777" w:rsidR="006A608A" w:rsidRDefault="00000000">
      <w:pPr>
        <w:pStyle w:val="Author-eListParagraph"/>
        <w:numPr>
          <w:ilvl w:val="0"/>
          <w:numId w:val="1050"/>
        </w:numPr>
      </w:pPr>
      <w:r>
        <w:t xml:space="preserve">côté vide : </w:t>
      </w:r>
      <w:r>
        <w:rPr>
          <w:rStyle w:val="optioncarChar"/>
        </w:rPr>
        <w:t>prolongement jusqu'au sol et de 40 cm, à l'origine et à l'extrémité de l'escalier (PMR) </w:t>
      </w:r>
      <w:r>
        <w:t>(par défaut)</w:t>
      </w:r>
      <w:r>
        <w:rPr>
          <w:rStyle w:val="optioncarChar"/>
        </w:rPr>
        <w:t> / ***</w:t>
      </w:r>
    </w:p>
    <w:p w14:paraId="34AA6C56" w14:textId="77777777" w:rsidR="006A608A" w:rsidRDefault="00000000">
      <w:pPr>
        <w:pStyle w:val="pheading"/>
      </w:pPr>
      <w:r>
        <w:t>EXÉCUTION / MISE EN ŒUVRE</w:t>
      </w:r>
    </w:p>
    <w:p w14:paraId="090AECB9" w14:textId="77777777" w:rsidR="006A608A" w:rsidRDefault="00000000">
      <w:pPr>
        <w:pStyle w:val="pheading"/>
      </w:pPr>
      <w:r>
        <w:t>- Prescriptions générales</w:t>
      </w:r>
    </w:p>
    <w:p w14:paraId="032821A5" w14:textId="77777777" w:rsidR="006A608A" w:rsidRDefault="00000000">
      <w:r>
        <w:t>Hauteur de placement :  </w:t>
      </w:r>
    </w:p>
    <w:p w14:paraId="359F5F67" w14:textId="77777777" w:rsidR="006A608A" w:rsidRDefault="00000000">
      <w:pPr>
        <w:pStyle w:val="Author-eListParagraph"/>
        <w:numPr>
          <w:ilvl w:val="0"/>
          <w:numId w:val="1051"/>
        </w:numPr>
      </w:pPr>
      <w:r>
        <w:t xml:space="preserve">Main-courante principale : </w:t>
      </w:r>
      <w:r>
        <w:rPr>
          <w:rStyle w:val="optioncarChar"/>
        </w:rPr>
        <w:t>entre 85 et 100 (PMR)</w:t>
      </w:r>
      <w:r>
        <w:t> (par défaut) </w:t>
      </w:r>
      <w:r>
        <w:rPr>
          <w:rStyle w:val="optioncarChar"/>
        </w:rPr>
        <w:t>/ ***</w:t>
      </w:r>
      <w:r>
        <w:t xml:space="preserve"> cm, par rapport aux nez de marches</w:t>
      </w:r>
    </w:p>
    <w:p w14:paraId="3E1BCF8E" w14:textId="77777777" w:rsidR="006A608A" w:rsidRDefault="00000000">
      <w:pPr>
        <w:pStyle w:val="Author-eListParagraph"/>
        <w:numPr>
          <w:ilvl w:val="0"/>
          <w:numId w:val="1052"/>
        </w:numPr>
      </w:pPr>
      <w:r>
        <w:t>Main-courante secondaire :</w:t>
      </w:r>
      <w:r>
        <w:rPr>
          <w:rStyle w:val="optioncarChar"/>
        </w:rPr>
        <w:t> entre 60 et 75 (PMR) </w:t>
      </w:r>
      <w:r>
        <w:t>(par défaut)</w:t>
      </w:r>
      <w:r>
        <w:rPr>
          <w:rStyle w:val="optioncarChar"/>
        </w:rPr>
        <w:t> / ***</w:t>
      </w:r>
      <w:r>
        <w:t xml:space="preserve"> cm, par rapport aux nez de marches</w:t>
      </w:r>
    </w:p>
    <w:p w14:paraId="4BF662F6" w14:textId="77777777" w:rsidR="006A608A" w:rsidRDefault="00000000">
      <w:r>
        <w:t xml:space="preserve">Distance minimale entre le mur et la main courante : </w:t>
      </w:r>
      <w:r>
        <w:rPr>
          <w:rStyle w:val="optioncarChar"/>
        </w:rPr>
        <w:t>4 (PMR)</w:t>
      </w:r>
      <w:r>
        <w:t> (par défaut)</w:t>
      </w:r>
      <w:r>
        <w:rPr>
          <w:rStyle w:val="optioncarChar"/>
        </w:rPr>
        <w:t> / ***</w:t>
      </w:r>
      <w:r>
        <w:t xml:space="preserve"> cm</w:t>
      </w:r>
    </w:p>
    <w:p w14:paraId="463F522E" w14:textId="77777777" w:rsidR="006A608A" w:rsidRDefault="00000000">
      <w:pPr>
        <w:pStyle w:val="pheading"/>
      </w:pPr>
      <w:r>
        <w:t>MESURAGE</w:t>
      </w:r>
    </w:p>
    <w:p w14:paraId="06408E40" w14:textId="77777777" w:rsidR="006A608A" w:rsidRDefault="00000000">
      <w:r>
        <w:t>Conformément aux indications spécifiques dans le cahier spécial des charges et/ou le métré récapitulatif, le mesurage doit être conçu comme suit :</w:t>
      </w:r>
    </w:p>
    <w:p w14:paraId="759DD110" w14:textId="77777777" w:rsidR="006A608A" w:rsidRDefault="00000000">
      <w:r>
        <w:t>Attention : les mains-courantes qui font partie des escaliers en bois sont comprises dans l'ensemble de ce poste.</w:t>
      </w:r>
    </w:p>
    <w:p w14:paraId="426A4C45" w14:textId="77777777" w:rsidR="006A608A" w:rsidRDefault="00000000">
      <w:pPr>
        <w:pStyle w:val="pheading"/>
      </w:pPr>
      <w:r>
        <w:t>- unité de mesure:</w:t>
      </w:r>
    </w:p>
    <w:p w14:paraId="02FCDDD8" w14:textId="77777777" w:rsidR="006A608A" w:rsidRDefault="00000000">
      <w:pPr>
        <w:pStyle w:val="optioncar"/>
      </w:pPr>
      <w:r>
        <w:t>m (par défaut) / pc / -</w:t>
      </w:r>
    </w:p>
    <w:p w14:paraId="39D754BA" w14:textId="77777777" w:rsidR="006A608A" w:rsidRDefault="00000000">
      <w:pPr>
        <w:pStyle w:val="pheading"/>
      </w:pPr>
      <w:r>
        <w:t>- code de mesurage:</w:t>
      </w:r>
    </w:p>
    <w:p w14:paraId="14DA3253" w14:textId="77777777" w:rsidR="006A608A" w:rsidRDefault="00000000">
      <w:r>
        <w:t xml:space="preserve">Choix opéré: </w:t>
      </w:r>
      <w:r>
        <w:rPr>
          <w:rStyle w:val="optioncarChar"/>
        </w:rPr>
        <w:t>OPTION 1 </w:t>
      </w:r>
      <w:r>
        <w:t>(par défaut)</w:t>
      </w:r>
      <w:r>
        <w:rPr>
          <w:rStyle w:val="optioncarChar"/>
        </w:rPr>
        <w:t xml:space="preserve"> / OPTION 2 (pc) / OPTION 3 (compris)</w:t>
      </w:r>
    </w:p>
    <w:p w14:paraId="11C960F6" w14:textId="77777777" w:rsidR="006A608A" w:rsidRDefault="00000000">
      <w:pPr>
        <w:pStyle w:val="Author-eListParagraph"/>
        <w:numPr>
          <w:ilvl w:val="0"/>
          <w:numId w:val="1053"/>
        </w:numPr>
      </w:pPr>
      <w:r>
        <w:t>OPTION1 (par défaut) : Longueur nette</w:t>
      </w:r>
    </w:p>
    <w:p w14:paraId="759989CB" w14:textId="77777777" w:rsidR="006A608A" w:rsidRDefault="00000000">
      <w:pPr>
        <w:pStyle w:val="Author-eListParagraph"/>
        <w:numPr>
          <w:ilvl w:val="0"/>
          <w:numId w:val="1053"/>
        </w:numPr>
      </w:pPr>
      <w:r>
        <w:t>OPTION 2 :Les assemblages courbés entre deux parties droites de la main-courante sont éventuellement mesurées à la pièce</w:t>
      </w:r>
    </w:p>
    <w:p w14:paraId="1E481514" w14:textId="77777777" w:rsidR="006A608A" w:rsidRDefault="00000000">
      <w:pPr>
        <w:pStyle w:val="Author-eListParagraph"/>
        <w:numPr>
          <w:ilvl w:val="0"/>
          <w:numId w:val="1053"/>
        </w:numPr>
      </w:pPr>
      <w:r>
        <w:t>OPTION 3: Compris dans le prix des garde-corps et/ou de l'ensemble de l'escalier.</w:t>
      </w:r>
    </w:p>
    <w:p w14:paraId="4E5D5C22" w14:textId="77777777" w:rsidR="006A608A" w:rsidRDefault="00000000">
      <w:pPr>
        <w:pStyle w:val="pheading"/>
      </w:pPr>
      <w:r>
        <w:t>- nature du marché:</w:t>
      </w:r>
    </w:p>
    <w:p w14:paraId="6EA46335" w14:textId="77777777" w:rsidR="006A608A" w:rsidRDefault="00000000">
      <w:r>
        <w:rPr>
          <w:rStyle w:val="optioncarChar"/>
        </w:rPr>
        <w:t xml:space="preserve">QF </w:t>
      </w:r>
      <w:r>
        <w:t>(par défaut</w:t>
      </w:r>
      <w:r>
        <w:rPr>
          <w:rStyle w:val="optioncarChar"/>
        </w:rPr>
        <w:t>) / PM</w:t>
      </w:r>
    </w:p>
    <w:p w14:paraId="337EE6CF" w14:textId="77777777" w:rsidR="006A608A" w:rsidRDefault="00000000">
      <w:pPr>
        <w:pStyle w:val="Author-eSectionHeading4"/>
      </w:pPr>
      <w:bookmarkStart w:id="1608" w:name="_Toc112762169"/>
      <w:r>
        <w:t>57.27 Eléments particuliers pour escalier CCTB 01.02</w:t>
      </w:r>
      <w:bookmarkEnd w:id="1608"/>
    </w:p>
    <w:p w14:paraId="26696519" w14:textId="77777777" w:rsidR="006A608A" w:rsidRDefault="00000000">
      <w:pPr>
        <w:pStyle w:val="Author-eSectionHeading5"/>
      </w:pPr>
      <w:bookmarkStart w:id="1609" w:name="_Toc112762170"/>
      <w:r>
        <w:t>57.27.1 Eléments de suspension pour escaliers sans limon CCTB 01.02</w:t>
      </w:r>
      <w:bookmarkEnd w:id="1609"/>
    </w:p>
    <w:p w14:paraId="34583804" w14:textId="77777777" w:rsidR="006A608A" w:rsidRDefault="00000000">
      <w:pPr>
        <w:pStyle w:val="Author-eSectionHeading6"/>
      </w:pPr>
      <w:bookmarkStart w:id="1610" w:name="_Toc112762171"/>
      <w:r>
        <w:t>57.27.1a Eléments de suspension pour escaliers sans limon - métalliques CCTB 01.02</w:t>
      </w:r>
      <w:bookmarkEnd w:id="1610"/>
    </w:p>
    <w:p w14:paraId="3769B351" w14:textId="77777777" w:rsidR="006A608A" w:rsidRDefault="00000000">
      <w:pPr>
        <w:pStyle w:val="Author-eSectionHeading6"/>
      </w:pPr>
      <w:bookmarkStart w:id="1611" w:name="_Toc112762172"/>
      <w:r>
        <w:t>57.27.1b Eléments de suspension pour escaliers sans limon - en bois CCTB 01.02</w:t>
      </w:r>
      <w:bookmarkEnd w:id="1611"/>
    </w:p>
    <w:p w14:paraId="6D10F74D" w14:textId="77777777" w:rsidR="006A608A" w:rsidRDefault="00000000">
      <w:pPr>
        <w:pStyle w:val="Author-eSectionHeading5"/>
      </w:pPr>
      <w:bookmarkStart w:id="1612" w:name="_Toc112762173"/>
      <w:r>
        <w:t>57.27.2 Parachèvement de la sous-face des escaliers CCTB 01.07</w:t>
      </w:r>
      <w:bookmarkEnd w:id="1612"/>
    </w:p>
    <w:p w14:paraId="3EEC2CC0" w14:textId="77777777" w:rsidR="006A608A" w:rsidRDefault="00000000">
      <w:pPr>
        <w:pStyle w:val="pheading"/>
      </w:pPr>
      <w:r>
        <w:t>DESCRIPTION</w:t>
      </w:r>
    </w:p>
    <w:p w14:paraId="057D8B42" w14:textId="77777777" w:rsidR="006A608A" w:rsidRDefault="00000000">
      <w:pPr>
        <w:pStyle w:val="pheading"/>
      </w:pPr>
      <w:r>
        <w:t>- Définition / Comprend</w:t>
      </w:r>
    </w:p>
    <w:p w14:paraId="3C541DB9" w14:textId="77777777" w:rsidR="006A608A" w:rsidRDefault="00000000">
      <w:r>
        <w:t>Renvoi au §</w:t>
      </w:r>
      <w:hyperlink w:anchor="61" w:history="1">
        <w:r>
          <w:t>51 Parois légères et finitions des murs intérieurs</w:t>
        </w:r>
      </w:hyperlink>
    </w:p>
    <w:p w14:paraId="02050546" w14:textId="77777777" w:rsidR="006A608A" w:rsidRDefault="00000000">
      <w:pPr>
        <w:pStyle w:val="Author-eSectionHeading5"/>
      </w:pPr>
      <w:bookmarkStart w:id="1613" w:name="_Toc112762174"/>
      <w:r>
        <w:t>57.27.3 Nez de marche antidérapantes CCTB 01.10</w:t>
      </w:r>
      <w:bookmarkEnd w:id="1613"/>
    </w:p>
    <w:p w14:paraId="15A7F159" w14:textId="77777777" w:rsidR="006A608A" w:rsidRDefault="00000000">
      <w:pPr>
        <w:pStyle w:val="pheading"/>
      </w:pPr>
      <w:r>
        <w:t>AIDE</w:t>
      </w:r>
    </w:p>
    <w:p w14:paraId="66E2AF89" w14:textId="77777777" w:rsidR="006A608A" w:rsidRDefault="00000000">
      <w:r>
        <w:t>NOTE A L’AUTEUR DE PROJET </w:t>
      </w:r>
    </w:p>
    <w:p w14:paraId="21750133" w14:textId="77777777" w:rsidR="006A608A" w:rsidRDefault="00000000">
      <w:r>
        <w:rPr>
          <w:b/>
        </w:rPr>
        <w:t>Accessibilité aux personnes à mobilité réduite (PMR)</w:t>
      </w:r>
    </w:p>
    <w:p w14:paraId="20BBC09F" w14:textId="77777777" w:rsidR="006A608A" w:rsidRDefault="00000000">
      <w:r>
        <w:rPr>
          <w:i/>
          <w:u w:val="single"/>
        </w:rPr>
        <w:t>Indicateurs visuels sur les nez de marches :</w:t>
      </w:r>
      <w:r>
        <w:t xml:space="preserve">  [NBN ISO 21542] et [BS 8300] </w:t>
      </w:r>
    </w:p>
    <w:p w14:paraId="5DD944FD" w14:textId="77777777" w:rsidR="006A608A" w:rsidRDefault="00000000">
      <w:r>
        <w:t>Localisation : de préférence, sur chaque marche ; sinon, sur la première et la dernière marche de chaque volée</w:t>
      </w:r>
    </w:p>
    <w:p w14:paraId="733884B5" w14:textId="77777777" w:rsidR="006A608A" w:rsidRDefault="00000000">
      <w:r>
        <w:t>Largeur : continus sur toute la largeur des marches</w:t>
      </w:r>
    </w:p>
    <w:p w14:paraId="5A481C0C" w14:textId="77777777" w:rsidR="006A608A" w:rsidRDefault="00000000">
      <w:r>
        <w:t>Revêtement : antidérapants</w:t>
      </w:r>
    </w:p>
    <w:p w14:paraId="1B68E1C9" w14:textId="77777777" w:rsidR="006A608A" w:rsidRDefault="00000000">
      <w:r>
        <w:t>Profondeur : 4 cm minimum sur la marche, peut redescendre sur la contremarche</w:t>
      </w:r>
    </w:p>
    <w:p w14:paraId="21AAA54D" w14:textId="77777777" w:rsidR="006A608A" w:rsidRDefault="00000000">
      <w:r>
        <w:t>Contraste : différence de coefficient de réflexion (LRV) entre les indicateurs et les marches de minimum 60%</w:t>
      </w:r>
    </w:p>
    <w:p w14:paraId="2A94472D" w14:textId="77777777" w:rsidR="006A608A" w:rsidRDefault="00000000">
      <w:pPr>
        <w:pStyle w:val="Author-eSectionHeading6"/>
      </w:pPr>
      <w:bookmarkStart w:id="1614" w:name="_Toc112762175"/>
      <w:r>
        <w:t>57.27.3a Nez de marche antidérapantes en acier CCTB 01.02</w:t>
      </w:r>
      <w:bookmarkEnd w:id="1614"/>
    </w:p>
    <w:p w14:paraId="157B58C6" w14:textId="77777777" w:rsidR="006A608A" w:rsidRDefault="00000000">
      <w:pPr>
        <w:pStyle w:val="Author-eSectionHeading6"/>
      </w:pPr>
      <w:bookmarkStart w:id="1615" w:name="_Toc112762176"/>
      <w:r>
        <w:t>57.27.3b Nez de marche antidérapantes en acier inoxydable CCTB 01.02</w:t>
      </w:r>
      <w:bookmarkEnd w:id="1615"/>
    </w:p>
    <w:p w14:paraId="38096C16" w14:textId="77777777" w:rsidR="006A608A" w:rsidRDefault="00000000">
      <w:pPr>
        <w:pStyle w:val="Author-eSectionHeading6"/>
      </w:pPr>
      <w:bookmarkStart w:id="1616" w:name="_Toc112762177"/>
      <w:r>
        <w:t>57.27.3c Nez de marche antidérapantes en aluminium CCTB 01.02</w:t>
      </w:r>
      <w:bookmarkEnd w:id="1616"/>
    </w:p>
    <w:p w14:paraId="5C845EC2" w14:textId="77777777" w:rsidR="006A608A" w:rsidRDefault="00000000">
      <w:pPr>
        <w:pStyle w:val="Author-eSectionHeading6"/>
      </w:pPr>
      <w:bookmarkStart w:id="1617" w:name="_Toc112762178"/>
      <w:r>
        <w:t>57.27.3d Nez de marche antidérapantes en céramique CCTB 01.02</w:t>
      </w:r>
      <w:bookmarkEnd w:id="1617"/>
    </w:p>
    <w:p w14:paraId="5D341F5A" w14:textId="77777777" w:rsidR="006A608A" w:rsidRDefault="00000000">
      <w:pPr>
        <w:pStyle w:val="Author-eSectionHeading6"/>
      </w:pPr>
      <w:bookmarkStart w:id="1618" w:name="_Toc112762179"/>
      <w:r>
        <w:t>57.27.3e Nez de marche antidérapantes en matériaux synthétiques CCTB 01.02</w:t>
      </w:r>
      <w:bookmarkEnd w:id="1618"/>
    </w:p>
    <w:p w14:paraId="33A3A899" w14:textId="77777777" w:rsidR="006A608A" w:rsidRDefault="00000000">
      <w:pPr>
        <w:pStyle w:val="Author-eSectionHeading6"/>
      </w:pPr>
      <w:bookmarkStart w:id="1619" w:name="_Toc112762180"/>
      <w:r>
        <w:t>57.27.3f Nez de marche antidérapantes en matériaux souples  CCTB 01.02</w:t>
      </w:r>
      <w:bookmarkEnd w:id="1619"/>
    </w:p>
    <w:p w14:paraId="2887B473" w14:textId="77777777" w:rsidR="006A608A" w:rsidRDefault="00000000">
      <w:pPr>
        <w:pStyle w:val="Author-eSectionHeading5"/>
      </w:pPr>
      <w:bookmarkStart w:id="1620" w:name="_Toc112762181"/>
      <w:r>
        <w:t>57.27.4 Eclairage (LED) intégré à la marche CCTB 01.02</w:t>
      </w:r>
      <w:bookmarkEnd w:id="1620"/>
    </w:p>
    <w:p w14:paraId="79226276" w14:textId="77777777" w:rsidR="006A608A" w:rsidRDefault="00000000">
      <w:pPr>
        <w:pStyle w:val="Author-eSectionHeading6"/>
      </w:pPr>
      <w:bookmarkStart w:id="1621" w:name="_Toc112762182"/>
      <w:r>
        <w:t>57.27.4a Eclairage (LED) intégré à la marche CCTB 01.02</w:t>
      </w:r>
      <w:bookmarkEnd w:id="1621"/>
    </w:p>
    <w:p w14:paraId="37283C08" w14:textId="77777777" w:rsidR="006A608A" w:rsidRDefault="00000000">
      <w:pPr>
        <w:pStyle w:val="Author-eSectionHeading3"/>
      </w:pPr>
      <w:bookmarkStart w:id="1622" w:name="_Toc112762183"/>
      <w:r>
        <w:t>57.3 Echelle / Trappe d'accès CCTB 01.02</w:t>
      </w:r>
      <w:bookmarkEnd w:id="1622"/>
    </w:p>
    <w:p w14:paraId="1D93DFCA" w14:textId="77777777" w:rsidR="006A608A" w:rsidRDefault="00000000">
      <w:pPr>
        <w:pStyle w:val="Author-eSectionHeading3"/>
      </w:pPr>
      <w:bookmarkStart w:id="1623" w:name="_Toc112762184"/>
      <w:r>
        <w:t>57.4 - CCTB 01.02</w:t>
      </w:r>
      <w:bookmarkEnd w:id="1623"/>
    </w:p>
    <w:p w14:paraId="4CFD1CE7" w14:textId="77777777" w:rsidR="006A608A" w:rsidRDefault="00000000">
      <w:pPr>
        <w:pStyle w:val="Author-eSectionHeading3"/>
      </w:pPr>
      <w:bookmarkStart w:id="1624" w:name="_Toc112762185"/>
      <w:r>
        <w:t>57.5 - CCTB 01.02</w:t>
      </w:r>
      <w:bookmarkEnd w:id="1624"/>
    </w:p>
    <w:p w14:paraId="254A9F90" w14:textId="77777777" w:rsidR="006A608A" w:rsidRDefault="00000000">
      <w:pPr>
        <w:pStyle w:val="Author-eSectionHeading3"/>
      </w:pPr>
      <w:bookmarkStart w:id="1625" w:name="_Toc112762186"/>
      <w:r>
        <w:t>57.6 - CCTB 01.02</w:t>
      </w:r>
      <w:bookmarkEnd w:id="1625"/>
    </w:p>
    <w:p w14:paraId="3AD82264" w14:textId="77777777" w:rsidR="006A608A" w:rsidRDefault="00000000">
      <w:pPr>
        <w:pStyle w:val="Author-eSectionHeading3"/>
      </w:pPr>
      <w:bookmarkStart w:id="1626" w:name="_Toc112762187"/>
      <w:r>
        <w:t>57.7 - CCTB 01.02</w:t>
      </w:r>
      <w:bookmarkEnd w:id="1626"/>
    </w:p>
    <w:p w14:paraId="10AC3052" w14:textId="77777777" w:rsidR="006A608A" w:rsidRDefault="00000000">
      <w:pPr>
        <w:pStyle w:val="Author-eSectionHeading3"/>
      </w:pPr>
      <w:bookmarkStart w:id="1627" w:name="_Toc112762188"/>
      <w:r>
        <w:t>57.8 Escaliers intérieurs - Rénovation CCTB 01.02</w:t>
      </w:r>
      <w:bookmarkEnd w:id="1627"/>
    </w:p>
    <w:p w14:paraId="38C67309" w14:textId="77777777" w:rsidR="006A608A" w:rsidRDefault="00000000">
      <w:pPr>
        <w:pStyle w:val="Author-eSectionHeading2"/>
      </w:pPr>
      <w:bookmarkStart w:id="1628" w:name="121"/>
      <w:bookmarkStart w:id="1629" w:name="_Toc112762189"/>
      <w:bookmarkEnd w:id="1628"/>
      <w:r>
        <w:t>58 Mobilier intérieur fixe CCTB 01.10</w:t>
      </w:r>
      <w:bookmarkEnd w:id="1629"/>
    </w:p>
    <w:p w14:paraId="3037F16B" w14:textId="77777777" w:rsidR="006A608A" w:rsidRDefault="00000000">
      <w:pPr>
        <w:pStyle w:val="pheading"/>
      </w:pPr>
      <w:bookmarkStart w:id="1630" w:name="1174"/>
      <w:bookmarkEnd w:id="1630"/>
      <w:r>
        <w:t>DESCRIPTION</w:t>
      </w:r>
    </w:p>
    <w:p w14:paraId="6D3564D8" w14:textId="77777777" w:rsidR="006A608A" w:rsidRDefault="00000000">
      <w:pPr>
        <w:pStyle w:val="pheading"/>
      </w:pPr>
      <w:r>
        <w:t>- Définition / Comprend</w:t>
      </w:r>
    </w:p>
    <w:p w14:paraId="346A9D8B" w14:textId="77777777" w:rsidR="006A608A" w:rsidRDefault="00000000">
      <w:r>
        <w:t xml:space="preserve">Il s'agit de tout le mobilier intérieur encastré et/ou les éléments d'équipement fixes, qui peuvent être considérés comme faisant partie intégrante et inséparable du bien immeuble. </w:t>
      </w:r>
    </w:p>
    <w:p w14:paraId="792AA6B3" w14:textId="77777777" w:rsidR="006A608A" w:rsidRDefault="00000000">
      <w:pPr>
        <w:pStyle w:val="pheading"/>
      </w:pPr>
      <w:r>
        <w:t>MATÉRIAUX</w:t>
      </w:r>
    </w:p>
    <w:p w14:paraId="744A0C9F" w14:textId="77777777" w:rsidR="006A608A" w:rsidRDefault="00000000">
      <w:pPr>
        <w:pStyle w:val="heading"/>
      </w:pPr>
      <w:r>
        <w:t>Généralités</w:t>
      </w:r>
    </w:p>
    <w:p w14:paraId="57D329AB" w14:textId="77777777" w:rsidR="006A608A" w:rsidRDefault="00000000">
      <w:pPr>
        <w:pStyle w:val="Author-eListParagraph"/>
        <w:numPr>
          <w:ilvl w:val="0"/>
          <w:numId w:val="1054"/>
        </w:numPr>
      </w:pPr>
      <w:r>
        <w:t>Lorsqu'il y a doute au sujet du choix des matériaux, l'avis de l'auteur de projet est préalablement demandé.</w:t>
      </w:r>
    </w:p>
    <w:p w14:paraId="5AF27357" w14:textId="77777777" w:rsidR="006A608A" w:rsidRDefault="00000000">
      <w:pPr>
        <w:pStyle w:val="Author-eListParagraph"/>
        <w:numPr>
          <w:ilvl w:val="0"/>
          <w:numId w:val="1054"/>
        </w:numPr>
      </w:pPr>
      <w:r>
        <w:t xml:space="preserve">Les composantes en bois du mobilier et de l'aménagement doivent satisfaire aux prescriptions des [STS 04 série] et [NBN EN 942], complétées par les dispositions générales pour les bois de construction et les matériaux en plaques, selon les articles </w:t>
      </w:r>
      <w:hyperlink w:anchor="947" w:history="1">
        <w:r>
          <w:t>51.1 Cloisons fixes légères de séparation (Rem.: le type d'ossature est explicité à l'article)</w:t>
        </w:r>
      </w:hyperlink>
      <w:r>
        <w:t xml:space="preserve">, </w:t>
      </w:r>
      <w:hyperlink w:anchor="1148" w:history="1">
        <w:r>
          <w:t>55.1 Fenêtres intérieures</w:t>
        </w:r>
      </w:hyperlink>
      <w:r>
        <w:t xml:space="preserve"> et </w:t>
      </w:r>
      <w:hyperlink w:anchor="1106" w:history="1">
        <w:r>
          <w:t>55.2 Portes intérieures</w:t>
        </w:r>
      </w:hyperlink>
      <w:r>
        <w:t>. Tous les clous sont enfoncés et les trous sont bouchés à la pâte de bois ou au mastic d'huile de lin pure.</w:t>
      </w:r>
    </w:p>
    <w:p w14:paraId="223FB1DD" w14:textId="77777777" w:rsidR="006A608A" w:rsidRDefault="00000000">
      <w:pPr>
        <w:pStyle w:val="Author-eListParagraph"/>
        <w:numPr>
          <w:ilvl w:val="0"/>
          <w:numId w:val="1054"/>
        </w:numPr>
      </w:pPr>
      <w:r>
        <w:t>Tous les clous et vis sont placés de telle manière qu'elles ne soient pas visibles lorsque le mobilier est fermé.</w:t>
      </w:r>
    </w:p>
    <w:p w14:paraId="00973C49" w14:textId="77777777" w:rsidR="006A608A" w:rsidRDefault="00000000">
      <w:pPr>
        <w:pStyle w:val="Author-eListParagraph"/>
        <w:numPr>
          <w:ilvl w:val="0"/>
          <w:numId w:val="1054"/>
        </w:numPr>
      </w:pPr>
      <w:r>
        <w:t>Les composantes en métal du mobilier et de l'aménagement sont inoxydables et doivent satisfaire aux prescriptions des [STS 36] .    </w:t>
      </w:r>
    </w:p>
    <w:p w14:paraId="44F07D8F" w14:textId="77777777" w:rsidR="006A608A" w:rsidRDefault="00000000">
      <w:pPr>
        <w:pStyle w:val="heading"/>
      </w:pPr>
      <w:r>
        <w:t>Structure &amp; tablettes</w:t>
      </w:r>
    </w:p>
    <w:p w14:paraId="590DA3E7" w14:textId="77777777" w:rsidR="006A608A" w:rsidRDefault="00000000">
      <w:pPr>
        <w:pStyle w:val="Author-eListParagraph"/>
        <w:numPr>
          <w:ilvl w:val="0"/>
          <w:numId w:val="1055"/>
        </w:numPr>
      </w:pPr>
      <w:r>
        <w:t>La structure des armoires se compose de panneaux de bois agglomérés finement poncés et répondant à la  [NBN EN 312]. Densité des panneaux de bois agglomérés : au moins 650 à 700 kg / m³. Classe Formaldéhyde </w:t>
      </w:r>
      <w:r>
        <w:rPr>
          <w:rStyle w:val="optioncarChar"/>
        </w:rPr>
        <w:t>1</w:t>
      </w:r>
      <w:r>
        <w:t> (par défaut) / </w:t>
      </w:r>
      <w:r>
        <w:rPr>
          <w:rStyle w:val="optioncarChar"/>
        </w:rPr>
        <w:t>***</w:t>
      </w:r>
      <w:r>
        <w:t xml:space="preserve">. L'épaisseur des plaques est d'au moins </w:t>
      </w:r>
      <w:r>
        <w:rPr>
          <w:rStyle w:val="optioncarChar"/>
        </w:rPr>
        <w:t>16 </w:t>
      </w:r>
      <w:r>
        <w:t>(par défaut)</w:t>
      </w:r>
      <w:r>
        <w:rPr>
          <w:rStyle w:val="optioncarChar"/>
        </w:rPr>
        <w:t xml:space="preserve"> / 18 / ***</w:t>
      </w:r>
      <w:r>
        <w:t xml:space="preserve"> mm.</w:t>
      </w:r>
    </w:p>
    <w:p w14:paraId="7B55A8C2" w14:textId="77777777" w:rsidR="006A608A" w:rsidRDefault="00000000">
      <w:pPr>
        <w:pStyle w:val="Author-eListParagraph"/>
        <w:numPr>
          <w:ilvl w:val="0"/>
          <w:numId w:val="1055"/>
        </w:numPr>
      </w:pPr>
      <w:r>
        <w:t xml:space="preserve">La structure de l'armoire est équipée des profils de batée et d'appui nécessaire pour la fixation des plans de travail, des éléments encastrés et des façades. Les panneaux constituant la structure sont assemblés de manière telle à ce que l'armoire forme un ensemble indéformable sous charge d'application correspondante à l'utilisation ( </w:t>
      </w:r>
      <w:r>
        <w:rPr>
          <w:rStyle w:val="optioncarChar"/>
        </w:rPr>
        <w:t xml:space="preserve">100 </w:t>
      </w:r>
      <w:r>
        <w:t>(par défaut)</w:t>
      </w:r>
      <w:r>
        <w:rPr>
          <w:rStyle w:val="optioncarChar"/>
        </w:rPr>
        <w:t> / *** </w:t>
      </w:r>
      <w:r>
        <w:t>kg ). Ces assemblages sont soit à tenon et mortaise collés, soit des assemblages mécaniques. Dans le cas du collage, la colle est résistante à l'eau et aux chocs. Les assemblages cloués ou d'agrafés ne sont pas autorisés.</w:t>
      </w:r>
    </w:p>
    <w:p w14:paraId="2038247F" w14:textId="77777777" w:rsidR="006A608A" w:rsidRDefault="00000000">
      <w:pPr>
        <w:pStyle w:val="Author-eListParagraph"/>
        <w:numPr>
          <w:ilvl w:val="0"/>
          <w:numId w:val="1055"/>
        </w:numPr>
      </w:pPr>
      <w:r>
        <w:t>Les tablettes prévues sont fabriquées en panneaux de bois agglomérés au revêtement identique à celui de la structure de l'armoire. Leur épaisseur minimale est de 18 mm pour les largeurs supérieures à 50 cm . Les tablettes sont réglables en hauteur à l'aide de fiches en acier nickelé ou en matière synthétique qui s'introduisent dans les perforations latérales. Dans les armoires suspendues doubles, les tablettes dont la longueur excède 80 cm sont également supportées au centre, tant à l'avant qu'au fond de l'armoire.</w:t>
      </w:r>
    </w:p>
    <w:p w14:paraId="24DCE618" w14:textId="77777777" w:rsidR="006A608A" w:rsidRDefault="00000000">
      <w:pPr>
        <w:pStyle w:val="Author-eListParagraph"/>
        <w:numPr>
          <w:ilvl w:val="0"/>
          <w:numId w:val="1055"/>
        </w:numPr>
      </w:pPr>
      <w:r>
        <w:t xml:space="preserve">Coloris : </w:t>
      </w:r>
      <w:r>
        <w:rPr>
          <w:rStyle w:val="optioncarChar"/>
        </w:rPr>
        <w:t>blanc </w:t>
      </w:r>
      <w:r>
        <w:t>(par défaut)</w:t>
      </w:r>
      <w:r>
        <w:rPr>
          <w:rStyle w:val="optioncarChar"/>
        </w:rPr>
        <w:t> / à choisir dans la gamme de couleurs standard du fabricant / ***.</w:t>
      </w:r>
    </w:p>
    <w:p w14:paraId="4973E4E9" w14:textId="77777777" w:rsidR="006A608A" w:rsidRDefault="00000000">
      <w:pPr>
        <w:pStyle w:val="heading"/>
      </w:pPr>
      <w:r>
        <w:t>Dos des armoires</w:t>
      </w:r>
    </w:p>
    <w:p w14:paraId="7E218F57" w14:textId="77777777" w:rsidR="006A608A" w:rsidRDefault="00000000">
      <w:pPr>
        <w:pStyle w:val="Author-eListParagraph"/>
        <w:numPr>
          <w:ilvl w:val="0"/>
          <w:numId w:val="1056"/>
        </w:numPr>
      </w:pPr>
      <w:r>
        <w:t>Le dos des armoires est exécuté :</w:t>
      </w:r>
    </w:p>
    <w:p w14:paraId="6884EE7F" w14:textId="77777777" w:rsidR="006A608A" w:rsidRDefault="00000000">
      <w:pPr>
        <w:ind w:left="454"/>
      </w:pPr>
      <w:r>
        <w:rPr>
          <w:b/>
        </w:rPr>
        <w:t>Choix opéré :</w:t>
      </w:r>
      <w:r>
        <w:rPr>
          <w:rStyle w:val="optioncarChar"/>
          <w:b/>
        </w:rPr>
        <w:t xml:space="preserve"> *** / OPTION 1 </w:t>
      </w:r>
      <w:r>
        <w:t>(par défaut) </w:t>
      </w:r>
      <w:r>
        <w:rPr>
          <w:rStyle w:val="optioncarChar"/>
          <w:b/>
        </w:rPr>
        <w:t>/ OPTION 2</w:t>
      </w:r>
    </w:p>
    <w:p w14:paraId="4EBE5B92" w14:textId="77777777" w:rsidR="006A608A" w:rsidRDefault="00000000">
      <w:pPr>
        <w:ind w:left="454"/>
      </w:pPr>
      <w:r>
        <w:rPr>
          <w:b/>
        </w:rPr>
        <w:t>***OPTION 1</w:t>
      </w:r>
      <w:r>
        <w:t xml:space="preserve"> : dans le même matériau que la structure des armoires, mais l'épaisseur est de 10 mm .   </w:t>
      </w:r>
      <w:r>
        <w:br/>
      </w:r>
      <w:r>
        <w:rPr>
          <w:b/>
        </w:rPr>
        <w:t>***OPTION 2</w:t>
      </w:r>
      <w:r>
        <w:t xml:space="preserve"> : en panneaux de bois agglomérés sous haute pression, masse volumique d'au moins 1000 kg/m³, épaisseur des plaques au moins</w:t>
      </w:r>
      <w:r>
        <w:rPr>
          <w:rStyle w:val="optioncarChar"/>
        </w:rPr>
        <w:t> 3</w:t>
      </w:r>
      <w:r>
        <w:t> (par défaut)</w:t>
      </w:r>
      <w:r>
        <w:rPr>
          <w:rStyle w:val="optioncarChar"/>
        </w:rPr>
        <w:t xml:space="preserve"> / 5 / *** </w:t>
      </w:r>
      <w:r>
        <w:t xml:space="preserve">mm. Le dos est fixé à </w:t>
      </w:r>
      <w:r>
        <w:rPr>
          <w:rStyle w:val="optioncarChar"/>
        </w:rPr>
        <w:t>10</w:t>
      </w:r>
      <w:r>
        <w:t> (par défaut)</w:t>
      </w:r>
      <w:r>
        <w:rPr>
          <w:rStyle w:val="optioncarChar"/>
        </w:rPr>
        <w:t> / ***  </w:t>
      </w:r>
      <w:r>
        <w:t>mm du mur dans des rainures latérales et agrafé aux chants des panneaux supérieur et inférieur.</w:t>
      </w:r>
    </w:p>
    <w:p w14:paraId="77CBDD48" w14:textId="77777777" w:rsidR="006A608A" w:rsidRDefault="00000000">
      <w:pPr>
        <w:pStyle w:val="Author-eListParagraph"/>
        <w:numPr>
          <w:ilvl w:val="0"/>
          <w:numId w:val="1057"/>
        </w:numPr>
      </w:pPr>
      <w:r>
        <w:t xml:space="preserve">Coloris : </w:t>
      </w:r>
      <w:r>
        <w:rPr>
          <w:rStyle w:val="optioncarChar"/>
        </w:rPr>
        <w:t>blanc laqué </w:t>
      </w:r>
      <w:r>
        <w:t>(par défaut)</w:t>
      </w:r>
      <w:r>
        <w:rPr>
          <w:rStyle w:val="optioncarChar"/>
        </w:rPr>
        <w:t xml:space="preserve"> / revêtus de matière synthétique blanche / ***</w:t>
      </w:r>
      <w:r>
        <w:t>.</w:t>
      </w:r>
    </w:p>
    <w:p w14:paraId="62F50CEA" w14:textId="77777777" w:rsidR="006A608A" w:rsidRDefault="00000000">
      <w:pPr>
        <w:pStyle w:val="heading"/>
      </w:pPr>
      <w:r>
        <w:t> Façades &amp; cotés destinés à rester apparents</w:t>
      </w:r>
    </w:p>
    <w:p w14:paraId="6DFD4D4A" w14:textId="77777777" w:rsidR="006A608A" w:rsidRDefault="00000000">
      <w:pPr>
        <w:pStyle w:val="Author-eListParagraph"/>
        <w:numPr>
          <w:ilvl w:val="0"/>
          <w:numId w:val="1058"/>
        </w:numPr>
      </w:pPr>
      <w:r>
        <w:t>Conformément au cahier spécial des charges, les façades et les côtés destinés à rester apparents sont fabriqués en :</w:t>
      </w:r>
    </w:p>
    <w:p w14:paraId="298AF962" w14:textId="77777777" w:rsidR="006A608A" w:rsidRDefault="00000000">
      <w:pPr>
        <w:ind w:left="454"/>
      </w:pPr>
      <w:r>
        <w:rPr>
          <w:b/>
        </w:rPr>
        <w:t>Choix opéré</w:t>
      </w:r>
      <w:r>
        <w:t xml:space="preserve"> :</w:t>
      </w:r>
      <w:r>
        <w:rPr>
          <w:rStyle w:val="optioncarChar"/>
        </w:rPr>
        <w:t xml:space="preserve"> *** / OPTION 1 </w:t>
      </w:r>
      <w:r>
        <w:t>(par défaut)</w:t>
      </w:r>
      <w:r>
        <w:rPr>
          <w:rStyle w:val="optioncarChar"/>
        </w:rPr>
        <w:t xml:space="preserve"> / OPTION 2 / OPTION 3</w:t>
      </w:r>
      <w:r>
        <w:br/>
      </w:r>
      <w:r>
        <w:rPr>
          <w:b/>
        </w:rPr>
        <w:t>OPTION 1 (par défaut)</w:t>
      </w:r>
      <w:r>
        <w:t xml:space="preserve"> : panneaux de bois agglomérés revêtus, d'une épaisseur de 18 mm , de qualité identique à celle de la structure des armoires. </w:t>
      </w:r>
      <w:r>
        <w:br/>
      </w:r>
      <w:r>
        <w:rPr>
          <w:b/>
        </w:rPr>
        <w:t>OPTION 2</w:t>
      </w:r>
      <w:r>
        <w:t xml:space="preserve"> : plaques de contreplaqué d'une épaisseur de 18 mm , vernies (placage bouleau / ...). </w:t>
      </w:r>
      <w:r>
        <w:br/>
      </w:r>
      <w:r>
        <w:rPr>
          <w:b/>
        </w:rPr>
        <w:t>OPTION 3</w:t>
      </w:r>
      <w:r>
        <w:t xml:space="preserve"> : plaques de MDF de 18 mm d'épaisseur, vernies.</w:t>
      </w:r>
    </w:p>
    <w:p w14:paraId="538DF4D9" w14:textId="77777777" w:rsidR="006A608A" w:rsidRDefault="00000000">
      <w:pPr>
        <w:pStyle w:val="Author-eListParagraph"/>
        <w:numPr>
          <w:ilvl w:val="0"/>
          <w:numId w:val="1059"/>
        </w:numPr>
      </w:pPr>
      <w:r>
        <w:t>Le revêtement des panneaux de bois agglomérés :</w:t>
      </w:r>
    </w:p>
    <w:p w14:paraId="07F71748" w14:textId="77777777" w:rsidR="006A608A" w:rsidRDefault="00000000">
      <w:pPr>
        <w:ind w:left="454"/>
      </w:pPr>
      <w:r>
        <w:rPr>
          <w:b/>
        </w:rPr>
        <w:t>Choix opéré</w:t>
      </w:r>
      <w:r>
        <w:t xml:space="preserve"> : </w:t>
      </w:r>
      <w:r>
        <w:rPr>
          <w:rStyle w:val="optioncarChar"/>
        </w:rPr>
        <w:t>*** / OPTION 1 </w:t>
      </w:r>
      <w:r>
        <w:t>(par défaut)</w:t>
      </w:r>
      <w:r>
        <w:rPr>
          <w:rStyle w:val="optioncarChar"/>
        </w:rPr>
        <w:t xml:space="preserve"> / OPTION 2 / OPTION 3</w:t>
      </w:r>
      <w:r>
        <w:br/>
      </w:r>
      <w:r>
        <w:rPr>
          <w:b/>
        </w:rPr>
        <w:t>OPTION 1 (par défaut)</w:t>
      </w:r>
      <w:r>
        <w:t xml:space="preserve"> : est mélaminé, composé d'une couche de cellulose d'au moins 130 g au m², à la résine de mélamine. Les chants avant des plaques sont revêtus d'une feuille en matière synthétique d'au moins 0,2 mm d'épaisseur / listel acrylique d'au moins 2 mm d'épaisseur. </w:t>
      </w:r>
      <w:r>
        <w:br/>
      </w:r>
      <w:r>
        <w:rPr>
          <w:b/>
        </w:rPr>
        <w:t>OPTION 2</w:t>
      </w:r>
      <w:r>
        <w:t> : se compose au moins d'un panneau stratifié sous haute pression de la classe HPL-EN 438 VGS ou S 232, épaisseur minimale :</w:t>
      </w:r>
      <w:r>
        <w:rPr>
          <w:rStyle w:val="optioncarChar"/>
        </w:rPr>
        <w:t> 0,8 </w:t>
      </w:r>
      <w:r>
        <w:t>(par défaut)</w:t>
      </w:r>
      <w:r>
        <w:rPr>
          <w:rStyle w:val="optioncarChar"/>
        </w:rPr>
        <w:t> / ***</w:t>
      </w:r>
      <w:r>
        <w:t>  mm. Les chants des plaques sont revêtus d'un listel acrylique d'au moins 2 mm d'épaisseur.</w:t>
      </w:r>
      <w:r>
        <w:br/>
      </w:r>
      <w:r>
        <w:rPr>
          <w:b/>
        </w:rPr>
        <w:t>OPTION 3</w:t>
      </w:r>
      <w:r>
        <w:t xml:space="preserve"> : se compose au moins d'un panneau stratifié sous haute pression de la classe HPL-EN 438 VGP ou P 222, épaisseur minimale : </w:t>
      </w:r>
      <w:r>
        <w:rPr>
          <w:rStyle w:val="optioncarChar"/>
        </w:rPr>
        <w:t>0,8 </w:t>
      </w:r>
      <w:r>
        <w:t>(par défaut) </w:t>
      </w:r>
      <w:r>
        <w:rPr>
          <w:rStyle w:val="optioncarChar"/>
        </w:rPr>
        <w:t>/ ***</w:t>
      </w:r>
      <w:r>
        <w:t> mm.</w:t>
      </w:r>
    </w:p>
    <w:p w14:paraId="2D44CE98" w14:textId="77777777" w:rsidR="006A608A" w:rsidRDefault="00000000">
      <w:pPr>
        <w:pStyle w:val="Author-eListParagraph"/>
        <w:numPr>
          <w:ilvl w:val="0"/>
          <w:numId w:val="1060"/>
        </w:numPr>
      </w:pPr>
      <w:r>
        <w:t>Les panneaux de façade sont toujours revêtus sur les deux faces de plaques d'épaisseur égale. L'entrepreneur garantit la planéité et l'adhérence des panneaux de revêtement. L'utilisation d'une colle hydrofuge est obligatoire. En principe, les côtés des armoires non encastrées destinés à rester apparents sont terminés identiquement aux façades des armoires.</w:t>
      </w:r>
    </w:p>
    <w:p w14:paraId="43B661DA" w14:textId="77777777" w:rsidR="006A608A" w:rsidRDefault="00000000">
      <w:pPr>
        <w:pStyle w:val="Author-eListParagraph"/>
        <w:numPr>
          <w:ilvl w:val="0"/>
          <w:numId w:val="1060"/>
        </w:numPr>
      </w:pPr>
      <w:r>
        <w:t>Coloris :</w:t>
      </w:r>
      <w:r>
        <w:rPr>
          <w:rStyle w:val="optioncarChar"/>
        </w:rPr>
        <w:t xml:space="preserve"> *** / blanc / à choisir dans la gamme de couleurs standard du fabricant</w:t>
      </w:r>
      <w:r>
        <w:t>.</w:t>
      </w:r>
    </w:p>
    <w:p w14:paraId="46D4D0B8" w14:textId="77777777" w:rsidR="006A608A" w:rsidRDefault="00000000">
      <w:pPr>
        <w:pStyle w:val="heading"/>
      </w:pPr>
      <w:r>
        <w:t>Plans de travail &amp; tablettes</w:t>
      </w:r>
    </w:p>
    <w:p w14:paraId="6D580B97" w14:textId="77777777" w:rsidR="006A608A" w:rsidRDefault="00000000">
      <w:pPr>
        <w:pStyle w:val="Author-eListParagraph"/>
        <w:numPr>
          <w:ilvl w:val="0"/>
          <w:numId w:val="1061"/>
        </w:numPr>
      </w:pPr>
      <w:r>
        <w:t>Les plans de travail ou tablettes sont fabriqués d'un seul tenant jusqu'à une longueur de 4,20 m . Les joints dans les plaques sont limités en nombre et en longueur.</w:t>
      </w:r>
    </w:p>
    <w:p w14:paraId="65C19D82" w14:textId="77777777" w:rsidR="006A608A" w:rsidRDefault="00000000">
      <w:pPr>
        <w:pStyle w:val="Author-eListParagraph"/>
        <w:numPr>
          <w:ilvl w:val="0"/>
          <w:numId w:val="1061"/>
        </w:numPr>
      </w:pPr>
      <w:r>
        <w:t xml:space="preserve">Les plans de travail ou tablettes se composent d'une âme en panneau aggloméré collé hydrofuge d'au moins </w:t>
      </w:r>
      <w:r>
        <w:rPr>
          <w:rStyle w:val="optioncarChar"/>
        </w:rPr>
        <w:t>28 </w:t>
      </w:r>
      <w:r>
        <w:t>(par défaut)</w:t>
      </w:r>
      <w:r>
        <w:rPr>
          <w:rStyle w:val="optioncarChar"/>
        </w:rPr>
        <w:t xml:space="preserve"> / 32 / 36 / 40 / *** </w:t>
      </w:r>
      <w:r>
        <w:t>mm d'épaisseur, conforme à la [NBN EN 312] , densité au moins 650 kg au m³, classe formaldéhyde</w:t>
      </w:r>
      <w:r>
        <w:rPr>
          <w:rStyle w:val="optioncarChar"/>
        </w:rPr>
        <w:t> 1 </w:t>
      </w:r>
      <w:r>
        <w:t>(par défaut)</w:t>
      </w:r>
      <w:r>
        <w:rPr>
          <w:rStyle w:val="optioncarChar"/>
        </w:rPr>
        <w:t> / ***</w:t>
      </w:r>
      <w:r>
        <w:t>  .</w:t>
      </w:r>
    </w:p>
    <w:p w14:paraId="4FC47598" w14:textId="77777777" w:rsidR="006A608A" w:rsidRDefault="00000000">
      <w:pPr>
        <w:pStyle w:val="Author-eListParagraph"/>
        <w:numPr>
          <w:ilvl w:val="0"/>
          <w:numId w:val="1061"/>
        </w:numPr>
      </w:pPr>
      <w:r>
        <w:t>Les plans de travail ou tablettes sont revêtus sur leur face supérieure d'un panneau stratifié sous haute pression anti-rayures résistant à l'eau et à la chaleur, conforme à la [NBN EN 438-7] et de la classe:</w:t>
      </w:r>
    </w:p>
    <w:p w14:paraId="3EE01B3D" w14:textId="77777777" w:rsidR="006A608A" w:rsidRDefault="00000000">
      <w:pPr>
        <w:ind w:left="454"/>
      </w:pPr>
      <w:r>
        <w:t> </w:t>
      </w:r>
      <w:r>
        <w:br/>
        <w:t>Choix opéré :</w:t>
      </w:r>
      <w:r>
        <w:rPr>
          <w:rStyle w:val="optioncarChar"/>
          <w:b/>
        </w:rPr>
        <w:t>*** / OPTION 1 </w:t>
      </w:r>
      <w:r>
        <w:t>(par défaut)</w:t>
      </w:r>
      <w:r>
        <w:rPr>
          <w:rStyle w:val="optioncarChar"/>
          <w:b/>
        </w:rPr>
        <w:t xml:space="preserve"> / OPTION 2 </w:t>
      </w:r>
    </w:p>
    <w:p w14:paraId="3681D6E4" w14:textId="77777777" w:rsidR="006A608A" w:rsidRDefault="00000000">
      <w:pPr>
        <w:ind w:left="454"/>
      </w:pPr>
      <w:r>
        <w:rPr>
          <w:b/>
        </w:rPr>
        <w:t>***OPTION 1 </w:t>
      </w:r>
      <w:r>
        <w:t>(par défaut) : HPL-EN 438 HGS, Type S (standard), résistance à l'usure 3, résistance aux chocs 3 (à20N), anti-rayures 3 (à20N) et d'une épaisseur minimale de</w:t>
      </w:r>
      <w:r>
        <w:rPr>
          <w:rStyle w:val="optioncarChar"/>
        </w:rPr>
        <w:t xml:space="preserve"> 0,8 </w:t>
      </w:r>
      <w:r>
        <w:t>(par défaut) </w:t>
      </w:r>
      <w:r>
        <w:rPr>
          <w:rStyle w:val="optioncarChar"/>
        </w:rPr>
        <w:t xml:space="preserve">/ 0,9 / 1,00 / *** </w:t>
      </w:r>
      <w:r>
        <w:t xml:space="preserve">mm. Les chants avant et visibles de la tablette sont revêtus d'un listel acrylique d'au moins 3 mm d'épaisseur. </w:t>
      </w:r>
      <w:r>
        <w:br/>
      </w:r>
      <w:r>
        <w:rPr>
          <w:b/>
        </w:rPr>
        <w:t>***OPTION 2</w:t>
      </w:r>
      <w:r>
        <w:t xml:space="preserve"> : HPL-EN 438 HGP, Type P (postformé), résistance à l'usure 3, résistance aux chocs 3 (à 20 N), anti-rayures 3 (à 20N) et d'une épaisseur minimale de </w:t>
      </w:r>
      <w:r>
        <w:rPr>
          <w:rStyle w:val="optioncarChar"/>
        </w:rPr>
        <w:t>0,8</w:t>
      </w:r>
      <w:r>
        <w:t> (par défaut)</w:t>
      </w:r>
      <w:r>
        <w:rPr>
          <w:rStyle w:val="optioncarChar"/>
        </w:rPr>
        <w:t> / *** </w:t>
      </w:r>
      <w:r>
        <w:t>mm. Ils résistent aux brûlures de cigarettes, à la vapeur d'eau et aux huiles, aux solvants, aux acides faibles et alcalis, aux déchets d'origine animale et végétale. </w:t>
      </w:r>
    </w:p>
    <w:p w14:paraId="2E1DB99A" w14:textId="77777777" w:rsidR="006A608A" w:rsidRDefault="00000000">
      <w:pPr>
        <w:pStyle w:val="Author-eListParagraph"/>
        <w:numPr>
          <w:ilvl w:val="0"/>
          <w:numId w:val="1062"/>
        </w:numPr>
      </w:pPr>
      <w:r>
        <w:t>Le postforming du chant avant est:</w:t>
      </w:r>
    </w:p>
    <w:p w14:paraId="45661B71" w14:textId="77777777" w:rsidR="006A608A" w:rsidRDefault="00000000">
      <w:pPr>
        <w:ind w:left="454"/>
      </w:pPr>
      <w:r>
        <w:rPr>
          <w:b/>
        </w:rPr>
        <w:t>Choix opéré</w:t>
      </w:r>
      <w:r>
        <w:t xml:space="preserve"> : </w:t>
      </w:r>
      <w:r>
        <w:rPr>
          <w:rStyle w:val="optioncarChar"/>
        </w:rPr>
        <w:t>*** / OPTION 1</w:t>
      </w:r>
      <w:r>
        <w:t xml:space="preserve"> (par défaut) </w:t>
      </w:r>
      <w:r>
        <w:rPr>
          <w:rStyle w:val="optioncarChar"/>
        </w:rPr>
        <w:t>/ OPTION 2</w:t>
      </w:r>
      <w:r>
        <w:br/>
      </w:r>
      <w:r>
        <w:rPr>
          <w:b/>
        </w:rPr>
        <w:t>***OPTION 1</w:t>
      </w:r>
      <w:r>
        <w:t xml:space="preserve"> : </w:t>
      </w:r>
      <w:r>
        <w:rPr>
          <w:rStyle w:val="optioncarChar"/>
        </w:rPr>
        <w:t>*** / 90° </w:t>
      </w:r>
      <w:r>
        <w:t>(par défaut)</w:t>
      </w:r>
      <w:r>
        <w:rPr>
          <w:rStyle w:val="optioncarChar"/>
        </w:rPr>
        <w:t xml:space="preserve"> / 180° / ***</w:t>
      </w:r>
      <w:r>
        <w:t xml:space="preserve"> sur toute l'épaisseur . </w:t>
      </w:r>
      <w:r>
        <w:br/>
      </w:r>
      <w:r>
        <w:rPr>
          <w:b/>
        </w:rPr>
        <w:t>***OPTION 2</w:t>
      </w:r>
      <w:r>
        <w:t xml:space="preserve"> : pourvu d'un rebord de </w:t>
      </w:r>
      <w:r>
        <w:rPr>
          <w:rStyle w:val="optioncarChar"/>
        </w:rPr>
        <w:t>40</w:t>
      </w:r>
      <w:r>
        <w:t> (par défaut)</w:t>
      </w:r>
      <w:r>
        <w:rPr>
          <w:rStyle w:val="optioncarChar"/>
        </w:rPr>
        <w:t> / *** </w:t>
      </w:r>
      <w:r>
        <w:t xml:space="preserve">mm et </w:t>
      </w:r>
      <w:r>
        <w:rPr>
          <w:rStyle w:val="optioncarChar"/>
        </w:rPr>
        <w:t xml:space="preserve">arrondi une fois sur 90° et droit  </w:t>
      </w:r>
      <w:r>
        <w:t>(par défaut) </w:t>
      </w:r>
      <w:r>
        <w:rPr>
          <w:rStyle w:val="optioncarChar"/>
        </w:rPr>
        <w:t>/ arrondi deux fois sur 90° / ***</w:t>
      </w:r>
      <w:r>
        <w:t>.</w:t>
      </w:r>
    </w:p>
    <w:p w14:paraId="7937975D" w14:textId="77777777" w:rsidR="006A608A" w:rsidRDefault="00000000">
      <w:pPr>
        <w:pStyle w:val="Author-eListParagraph"/>
        <w:numPr>
          <w:ilvl w:val="0"/>
          <w:numId w:val="1063"/>
        </w:numPr>
      </w:pPr>
      <w:r>
        <w:t>Le collage s'effectue sous température élevée avec une colle d'acétate de polyvinyle afin d'éviter l'inclusion d'air. Les joints de collage résistent à l'infiltration d'eau et aux températures jusqu'à 140°C .</w:t>
      </w:r>
    </w:p>
    <w:p w14:paraId="64B6B867" w14:textId="77777777" w:rsidR="006A608A" w:rsidRDefault="00000000">
      <w:pPr>
        <w:pStyle w:val="Author-eListParagraph"/>
        <w:numPr>
          <w:ilvl w:val="0"/>
          <w:numId w:val="1063"/>
        </w:numPr>
      </w:pPr>
      <w:r>
        <w:t>La face inférieure du plan de travail ou de la tablette est revêtue:</w:t>
      </w:r>
    </w:p>
    <w:p w14:paraId="50CD3DBB" w14:textId="77777777" w:rsidR="006A608A" w:rsidRDefault="00000000">
      <w:pPr>
        <w:ind w:left="454"/>
      </w:pPr>
      <w:r>
        <w:rPr>
          <w:b/>
        </w:rPr>
        <w:t>Choix opéré</w:t>
      </w:r>
      <w:r>
        <w:t xml:space="preserve"> :</w:t>
      </w:r>
      <w:r>
        <w:rPr>
          <w:rStyle w:val="optioncarChar"/>
        </w:rPr>
        <w:t xml:space="preserve"> *** / OPTION 1</w:t>
      </w:r>
      <w:r>
        <w:t> (par défaut) </w:t>
      </w:r>
      <w:r>
        <w:rPr>
          <w:rStyle w:val="optioncarChar"/>
        </w:rPr>
        <w:t>/ OPTION 2</w:t>
      </w:r>
    </w:p>
    <w:p w14:paraId="6CC60181" w14:textId="77777777" w:rsidR="006A608A" w:rsidRDefault="00000000">
      <w:pPr>
        <w:ind w:left="454"/>
      </w:pPr>
      <w:r>
        <w:rPr>
          <w:b/>
        </w:rPr>
        <w:t>OPTION 1 (par défaut)</w:t>
      </w:r>
      <w:r>
        <w:t xml:space="preserve"> : d'une feuille en résine synthétique d'au moins 0,2 mm d'épaisseur. </w:t>
      </w:r>
      <w:r>
        <w:br/>
      </w:r>
      <w:r>
        <w:rPr>
          <w:b/>
        </w:rPr>
        <w:t>OPTION 2</w:t>
      </w:r>
      <w:r>
        <w:t xml:space="preserve"> : d'un panneau stratifié sous haute pression au moins HPL-EN 438 HGS collé, d'une épaisseur égale à celle prévue sur la face supérieure.</w:t>
      </w:r>
    </w:p>
    <w:p w14:paraId="03349226" w14:textId="77777777" w:rsidR="006A608A" w:rsidRDefault="00000000">
      <w:pPr>
        <w:pStyle w:val="Author-eListParagraph"/>
        <w:numPr>
          <w:ilvl w:val="0"/>
          <w:numId w:val="1064"/>
        </w:numPr>
      </w:pPr>
      <w:r>
        <w:t>Finition de la surface :</w:t>
      </w:r>
      <w:r>
        <w:rPr>
          <w:rStyle w:val="optioncarChar"/>
        </w:rPr>
        <w:t> légèrement granuleuse</w:t>
      </w:r>
      <w:r>
        <w:t xml:space="preserve"> (par défaut)</w:t>
      </w:r>
      <w:r>
        <w:rPr>
          <w:rStyle w:val="optioncarChar"/>
        </w:rPr>
        <w:t xml:space="preserve"> / mate / satinée / brillante / *** </w:t>
      </w:r>
      <w:r>
        <w:t>.</w:t>
      </w:r>
    </w:p>
    <w:p w14:paraId="12D77F05" w14:textId="77777777" w:rsidR="006A608A" w:rsidRDefault="00000000">
      <w:pPr>
        <w:pStyle w:val="Author-eListParagraph"/>
        <w:numPr>
          <w:ilvl w:val="0"/>
          <w:numId w:val="1064"/>
        </w:numPr>
      </w:pPr>
      <w:r>
        <w:t xml:space="preserve">Coloris : </w:t>
      </w:r>
      <w:r>
        <w:rPr>
          <w:rStyle w:val="optioncarChar"/>
        </w:rPr>
        <w:t>blanc </w:t>
      </w:r>
      <w:r>
        <w:t>(par défaut)</w:t>
      </w:r>
      <w:r>
        <w:rPr>
          <w:rStyle w:val="optioncarChar"/>
        </w:rPr>
        <w:t xml:space="preserve"> / coloris à choisir dans la gamme standard du fabricant / ***</w:t>
      </w:r>
      <w:r>
        <w:t>.</w:t>
      </w:r>
    </w:p>
    <w:p w14:paraId="703093AB" w14:textId="77777777" w:rsidR="006A608A" w:rsidRDefault="00000000">
      <w:pPr>
        <w:pStyle w:val="Author-eListParagraph"/>
        <w:numPr>
          <w:ilvl w:val="0"/>
          <w:numId w:val="1064"/>
        </w:numPr>
      </w:pPr>
      <w:r>
        <w:t>La jonction avec le mur du fond est</w:t>
      </w:r>
      <w:r>
        <w:rPr>
          <w:rStyle w:val="optioncarChar"/>
        </w:rPr>
        <w:t> droite</w:t>
      </w:r>
      <w:r>
        <w:t xml:space="preserve"> (par défaut)</w:t>
      </w:r>
      <w:r>
        <w:rPr>
          <w:rStyle w:val="optioncarChar"/>
        </w:rPr>
        <w:t> / avec un relevé formé dans la masse / *** </w:t>
      </w:r>
      <w:r>
        <w:t>de</w:t>
      </w:r>
      <w:r>
        <w:rPr>
          <w:rStyle w:val="optioncarChar"/>
        </w:rPr>
        <w:t> 7 </w:t>
      </w:r>
      <w:r>
        <w:t>(par défaut)</w:t>
      </w:r>
      <w:r>
        <w:rPr>
          <w:rStyle w:val="optioncarChar"/>
        </w:rPr>
        <w:t> / *** </w:t>
      </w:r>
      <w:r>
        <w:t xml:space="preserve"> cm de hauteur.</w:t>
      </w:r>
    </w:p>
    <w:p w14:paraId="129E0873" w14:textId="77777777" w:rsidR="006A608A" w:rsidRDefault="00000000">
      <w:pPr>
        <w:pStyle w:val="Author-eListParagraph"/>
        <w:numPr>
          <w:ilvl w:val="0"/>
          <w:numId w:val="1064"/>
        </w:numPr>
      </w:pPr>
      <w:r>
        <w:t>Les chants sciés et les chants visibles sont également revêtus de plaques de stratifié sous haute pression, identiques à la face supérieure du plan de travail.    </w:t>
      </w:r>
    </w:p>
    <w:p w14:paraId="53B6EB09" w14:textId="77777777" w:rsidR="006A608A" w:rsidRDefault="00000000">
      <w:pPr>
        <w:pStyle w:val="heading"/>
      </w:pPr>
      <w:r>
        <w:t>Tiroirs &amp; Tiroirs à casseroles</w:t>
      </w:r>
    </w:p>
    <w:p w14:paraId="2B638825" w14:textId="77777777" w:rsidR="006A608A" w:rsidRDefault="00000000">
      <w:pPr>
        <w:pStyle w:val="Author-eListParagraph"/>
        <w:numPr>
          <w:ilvl w:val="0"/>
          <w:numId w:val="1065"/>
        </w:numPr>
      </w:pPr>
      <w:r>
        <w:t>Les tiroirs à coulisse, les tiroirs à casseroles, … se composent de:</w:t>
      </w:r>
    </w:p>
    <w:p w14:paraId="246ABF0C" w14:textId="77777777" w:rsidR="006A608A" w:rsidRDefault="00000000">
      <w:pPr>
        <w:ind w:left="454"/>
      </w:pPr>
      <w:r>
        <w:rPr>
          <w:b/>
        </w:rPr>
        <w:t>Choix opéré</w:t>
      </w:r>
      <w:r>
        <w:t xml:space="preserve"> :</w:t>
      </w:r>
      <w:r>
        <w:rPr>
          <w:rStyle w:val="optioncarChar"/>
        </w:rPr>
        <w:t> OPTION 1</w:t>
      </w:r>
      <w:r>
        <w:t> (par défaut)</w:t>
      </w:r>
      <w:r>
        <w:rPr>
          <w:rStyle w:val="optioncarChar"/>
        </w:rPr>
        <w:t xml:space="preserve"> / OPTION 2 / OPTION 3</w:t>
      </w:r>
      <w:r>
        <w:br/>
      </w:r>
      <w:r>
        <w:rPr>
          <w:b/>
        </w:rPr>
        <w:t>OPTION 1 (par défaut)</w:t>
      </w:r>
      <w:r>
        <w:t xml:space="preserve"> : tiroirs préfabriqués, constitués d'une combinaison de faces latérales en tôle d'acier laquée et de fonds en plaques d'aggloméré revêtues de 16 mm d'épaisseur. </w:t>
      </w:r>
      <w:r>
        <w:br/>
      </w:r>
      <w:r>
        <w:rPr>
          <w:b/>
        </w:rPr>
        <w:t>OPTION 2</w:t>
      </w:r>
      <w:r>
        <w:t xml:space="preserve">  : panneaux de bois agglomérés, épaisseur au moins </w:t>
      </w:r>
      <w:r>
        <w:rPr>
          <w:rStyle w:val="optioncarChar"/>
        </w:rPr>
        <w:t>16 </w:t>
      </w:r>
      <w:r>
        <w:t>(par défaut)</w:t>
      </w:r>
      <w:r>
        <w:rPr>
          <w:rStyle w:val="optioncarChar"/>
        </w:rPr>
        <w:t xml:space="preserve"> / 18 / *** </w:t>
      </w:r>
      <w:r>
        <w:t>mm, de finition identique à celle de la structure des armoires. Les chants supérieurs visibles sont revêtus</w:t>
      </w:r>
      <w:r>
        <w:rPr>
          <w:rStyle w:val="optioncarChar"/>
        </w:rPr>
        <w:t> d'une bande en matière synthétique </w:t>
      </w:r>
      <w:r>
        <w:t>(par défaut)</w:t>
      </w:r>
      <w:r>
        <w:rPr>
          <w:rStyle w:val="optioncarChar"/>
        </w:rPr>
        <w:t xml:space="preserve"> / de PVC / *** </w:t>
      </w:r>
      <w:r>
        <w:t xml:space="preserve">d'au moins 0,2 mm d'épaisseur. Le fond du tiroir est collé dans les rainures prévues à cet effet et est constitué d'un panneau d'aggloméré sous haute pression identique au dos des armoires. </w:t>
      </w:r>
      <w:r>
        <w:br/>
      </w:r>
      <w:r>
        <w:rPr>
          <w:b/>
        </w:rPr>
        <w:t>OPTION 3</w:t>
      </w:r>
      <w:r>
        <w:t xml:space="preserve"> : panneaux de bois agglomérés enveloppés de PVC, épaisseur au moins 16 mm, densité au moins 850 kg/m³. Le fond du tiroir est collé dans les rainures prévues à cet effet et est constitué d'un panneau d'aggloméré sous haute pression identique au dos des armoires.</w:t>
      </w:r>
    </w:p>
    <w:p w14:paraId="2E2FED67" w14:textId="77777777" w:rsidR="006A608A" w:rsidRDefault="00000000">
      <w:pPr>
        <w:pStyle w:val="Author-eListParagraph"/>
        <w:numPr>
          <w:ilvl w:val="0"/>
          <w:numId w:val="1066"/>
        </w:numPr>
      </w:pPr>
      <w:r>
        <w:t>Les tiroirs à casseroles et les tiroirs coulissants sont toujours munis de coulisses télescopiques.  </w:t>
      </w:r>
    </w:p>
    <w:p w14:paraId="7FB34B2D" w14:textId="77777777" w:rsidR="006A608A" w:rsidRDefault="00000000">
      <w:pPr>
        <w:pStyle w:val="heading"/>
      </w:pPr>
      <w:r>
        <w:t>Charnières &amp; Coulisses de tiroirs</w:t>
      </w:r>
    </w:p>
    <w:p w14:paraId="1C57F77C" w14:textId="77777777" w:rsidR="006A608A" w:rsidRDefault="00000000">
      <w:pPr>
        <w:pStyle w:val="Author-eListParagraph"/>
        <w:numPr>
          <w:ilvl w:val="0"/>
          <w:numId w:val="1067"/>
        </w:numPr>
      </w:pPr>
      <w:r>
        <w:t>Les portes battantes et pivotantes sont suspendues avec un nombre suffisant de charnières (au moins tous les 80 cm ). Les portes des armoires basses et des armoires suspendues sont pourvues de deux charnières par porte; les portes des armoires mi-hautes trois charnières, les portes des armoires-colonnes quatre charnières.</w:t>
      </w:r>
    </w:p>
    <w:p w14:paraId="75BE0684" w14:textId="77777777" w:rsidR="006A608A" w:rsidRDefault="00000000">
      <w:pPr>
        <w:pStyle w:val="Author-eListParagraph"/>
        <w:numPr>
          <w:ilvl w:val="0"/>
          <w:numId w:val="1067"/>
        </w:numPr>
      </w:pPr>
      <w:r>
        <w:t>A défaut de spécifications du maître d'ouvrage, les charrières et coulisses de tiroirs s'appliquent conformément aux spécifications du fabricant.</w:t>
      </w:r>
    </w:p>
    <w:p w14:paraId="160CF82E" w14:textId="77777777" w:rsidR="006A608A" w:rsidRDefault="00000000">
      <w:pPr>
        <w:pStyle w:val="Author-eListParagraph"/>
        <w:numPr>
          <w:ilvl w:val="0"/>
          <w:numId w:val="1067"/>
        </w:numPr>
      </w:pPr>
      <w:r>
        <w:t xml:space="preserve">Les charnières sont  du type à fermeture automatique à boîtier (diamètre 35 mm ) en acier nickelé ou en métal dur. Elles sont suffisamment solides pour chaque porte et munies d'un ressort et d'un O-stop. Elles permettent le montage aisé des portes d'armoire sans outillage par simple enclenchement ou </w:t>
      </w:r>
      <w:r>
        <w:rPr>
          <w:rStyle w:val="optioncarChar"/>
        </w:rPr>
        <w:t xml:space="preserve">***    </w:t>
      </w:r>
    </w:p>
    <w:p w14:paraId="0A99CADD" w14:textId="77777777" w:rsidR="006A608A" w:rsidRDefault="00000000">
      <w:pPr>
        <w:pStyle w:val="Author-eListParagraph"/>
        <w:numPr>
          <w:ilvl w:val="0"/>
          <w:numId w:val="1067"/>
        </w:numPr>
      </w:pPr>
      <w:r>
        <w:t xml:space="preserve">Les charnières sont réglables dans trois directions. L'angle d'ouverture est d'au moins </w:t>
      </w:r>
      <w:r>
        <w:rPr>
          <w:rStyle w:val="optioncarChar"/>
        </w:rPr>
        <w:t>90 </w:t>
      </w:r>
      <w:r>
        <w:t>(par défaut)</w:t>
      </w:r>
      <w:r>
        <w:rPr>
          <w:rStyle w:val="optioncarChar"/>
        </w:rPr>
        <w:t xml:space="preserve"> / 170 / ***</w:t>
      </w:r>
      <w:r>
        <w:t xml:space="preserve"> °.</w:t>
      </w:r>
    </w:p>
    <w:p w14:paraId="49084512" w14:textId="77777777" w:rsidR="006A608A" w:rsidRDefault="00000000">
      <w:pPr>
        <w:pStyle w:val="Author-eListParagraph"/>
        <w:numPr>
          <w:ilvl w:val="0"/>
          <w:numId w:val="1067"/>
        </w:numPr>
      </w:pPr>
      <w:r>
        <w:t xml:space="preserve">Les portes coulissantes sont équipées de </w:t>
      </w:r>
      <w:r>
        <w:rPr>
          <w:rStyle w:val="optioncarChar"/>
        </w:rPr>
        <w:t xml:space="preserve">***. </w:t>
      </w:r>
    </w:p>
    <w:p w14:paraId="5D4E93A3" w14:textId="77777777" w:rsidR="006A608A" w:rsidRDefault="00000000">
      <w:pPr>
        <w:pStyle w:val="Author-eListParagraph"/>
        <w:numPr>
          <w:ilvl w:val="0"/>
          <w:numId w:val="1067"/>
        </w:numPr>
      </w:pPr>
      <w:r>
        <w:t>Les tiroirs coulissants, les tiroirs à casseroles, etc. sont équipés de:</w:t>
      </w:r>
    </w:p>
    <w:p w14:paraId="2A82B4B9" w14:textId="77777777" w:rsidR="006A608A" w:rsidRDefault="00000000">
      <w:pPr>
        <w:ind w:left="454"/>
      </w:pPr>
      <w:r>
        <w:rPr>
          <w:b/>
        </w:rPr>
        <w:t>Choix opéré</w:t>
      </w:r>
      <w:r>
        <w:t xml:space="preserve"> :  </w:t>
      </w:r>
      <w:r>
        <w:rPr>
          <w:rStyle w:val="optioncarChar"/>
        </w:rPr>
        <w:t>*** / OPTION 1 </w:t>
      </w:r>
      <w:r>
        <w:t xml:space="preserve">(par défaut) </w:t>
      </w:r>
      <w:r>
        <w:rPr>
          <w:rStyle w:val="optioncarChar"/>
        </w:rPr>
        <w:t>/ OPTION 2   </w:t>
      </w:r>
      <w:r>
        <w:br/>
      </w:r>
      <w:r>
        <w:rPr>
          <w:b/>
        </w:rPr>
        <w:t>OPTION 1</w:t>
      </w:r>
      <w:r>
        <w:t xml:space="preserve">  (par défaut) : coulisses télescopiques : type à coulisses latérales ou inférieures à quatre chemins de roulements en Nylon ou à roulements à billes. L'ensemble permet une sortie totale, fonctionne sans bruit et est fabriqué en acier galvanisé laqué ou en acier nickelé. La résistance des rails de guidage est adaptée aux dimensions des tiroirs et doit résister à une charge de 5N par dm³ de volume utile. Les rails de guidage sont réglables. Le tiroir sort au moins aux ¾ et peut être enlevé en un seul mouvement. Il est équipé d'un dispositif de sécurité afin de ne pas tomber. </w:t>
      </w:r>
      <w:r>
        <w:br/>
      </w:r>
      <w:r>
        <w:rPr>
          <w:b/>
        </w:rPr>
        <w:t xml:space="preserve">OPTION 2 </w:t>
      </w:r>
      <w:r>
        <w:t>: rainures en forme de U imprégnées d'un produit lubrifiant, qui coulissent sur des profils en PVC dur fixés sur les côtés de la structure du meuble.</w:t>
      </w:r>
    </w:p>
    <w:p w14:paraId="735BF53F" w14:textId="77777777" w:rsidR="006A608A" w:rsidRDefault="00000000">
      <w:pPr>
        <w:pStyle w:val="heading"/>
      </w:pPr>
      <w:r>
        <w:t>Poignées  &amp; Tirants</w:t>
      </w:r>
    </w:p>
    <w:p w14:paraId="29DC5C23" w14:textId="77777777" w:rsidR="006A608A" w:rsidRDefault="00000000">
      <w:pPr>
        <w:pStyle w:val="Author-eListParagraph"/>
        <w:numPr>
          <w:ilvl w:val="0"/>
          <w:numId w:val="1068"/>
        </w:numPr>
      </w:pPr>
      <w:r>
        <w:t>Les portes des armoires et les tiroirs sont équipés d'un système de poignées :</w:t>
      </w:r>
    </w:p>
    <w:p w14:paraId="05C77413" w14:textId="77777777" w:rsidR="006A608A" w:rsidRDefault="00000000">
      <w:pPr>
        <w:ind w:left="454"/>
      </w:pPr>
      <w:r>
        <w:rPr>
          <w:b/>
        </w:rPr>
        <w:t>Choix opéré</w:t>
      </w:r>
      <w:r>
        <w:t xml:space="preserve"> : </w:t>
      </w:r>
      <w:r>
        <w:rPr>
          <w:rStyle w:val="optioncarChar"/>
        </w:rPr>
        <w:t>*** / OPTION 1</w:t>
      </w:r>
      <w:r>
        <w:t> (par défaut)</w:t>
      </w:r>
      <w:r>
        <w:rPr>
          <w:rStyle w:val="optioncarChar"/>
        </w:rPr>
        <w:t xml:space="preserve"> / OPTION 2 / OPTION 3 / OPTION 4</w:t>
      </w:r>
      <w:r>
        <w:t> </w:t>
      </w:r>
      <w:r>
        <w:br/>
      </w:r>
      <w:r>
        <w:rPr>
          <w:b/>
        </w:rPr>
        <w:t>OPTION 1 (par défaut)</w:t>
      </w:r>
      <w:r>
        <w:t xml:space="preserve"> : en forme de U en</w:t>
      </w:r>
      <w:r>
        <w:rPr>
          <w:rStyle w:val="optioncarChar"/>
        </w:rPr>
        <w:t> acier chromé</w:t>
      </w:r>
      <w:r>
        <w:t> (par défaut)</w:t>
      </w:r>
      <w:r>
        <w:rPr>
          <w:rStyle w:val="optioncarChar"/>
        </w:rPr>
        <w:t xml:space="preserve"> / acier inoxydable / matière synthétique de première qualité / *** </w:t>
      </w:r>
      <w:r>
        <w:t xml:space="preserve">; largeur environ 10 cm , dépassement environ 3 cm , section ronde d'au moins 8 mm . </w:t>
      </w:r>
      <w:r>
        <w:br/>
      </w:r>
      <w:r>
        <w:rPr>
          <w:b/>
        </w:rPr>
        <w:t>OPTION 2</w:t>
      </w:r>
      <w:r>
        <w:t xml:space="preserve"> : en forme de double T en </w:t>
      </w:r>
      <w:r>
        <w:rPr>
          <w:rStyle w:val="optioncarChar"/>
        </w:rPr>
        <w:t>acier chromé </w:t>
      </w:r>
      <w:r>
        <w:t>(par défaut)</w:t>
      </w:r>
      <w:r>
        <w:rPr>
          <w:rStyle w:val="optioncarChar"/>
        </w:rPr>
        <w:t xml:space="preserve"> / acier inoxydable / matière synthétique de première qualité / *** </w:t>
      </w:r>
      <w:r>
        <w:t xml:space="preserve">; largeur environ 10 cm , dépassement environ 3 cm ; section ronde d'au moins 8 mm . </w:t>
      </w:r>
      <w:r>
        <w:br/>
      </w:r>
      <w:r>
        <w:rPr>
          <w:b/>
        </w:rPr>
        <w:t>OPTION 3</w:t>
      </w:r>
      <w:r>
        <w:t xml:space="preserve"> : en forme de boule en </w:t>
      </w:r>
      <w:r>
        <w:rPr>
          <w:rStyle w:val="optioncarChar"/>
        </w:rPr>
        <w:t>bois</w:t>
      </w:r>
      <w:r>
        <w:t xml:space="preserve"> (par défaut) </w:t>
      </w:r>
      <w:r>
        <w:rPr>
          <w:rStyle w:val="optioncarChar"/>
        </w:rPr>
        <w:t xml:space="preserve">/ matière synthétique de première qualité / *** </w:t>
      </w:r>
      <w:r>
        <w:t xml:space="preserve">, section minimum 3 cm , dépassement environ 3 cm . </w:t>
      </w:r>
      <w:r>
        <w:br/>
      </w:r>
      <w:r>
        <w:rPr>
          <w:b/>
        </w:rPr>
        <w:t>OPTION 4</w:t>
      </w:r>
      <w:r>
        <w:t xml:space="preserve"> : sans poignées visibles : pour les armoires basses et/ou les tiroirs, on prévoit un profil métallique en forme de U ou de C, d'une hauteur d'environ 7 cm , embrevé dans le corps de l'élément. Pour les armoires suspendues, les portes dépassent d'environ 3 à 4 cm par rapport à la structure du meuble.</w:t>
      </w:r>
    </w:p>
    <w:p w14:paraId="4FBCA9B5" w14:textId="77777777" w:rsidR="006A608A" w:rsidRDefault="00000000">
      <w:pPr>
        <w:pStyle w:val="Author-eListParagraph"/>
        <w:numPr>
          <w:ilvl w:val="0"/>
          <w:numId w:val="1069"/>
        </w:numPr>
      </w:pPr>
      <w:r>
        <w:t xml:space="preserve">Les </w:t>
      </w:r>
      <w:r>
        <w:rPr>
          <w:rStyle w:val="optioncarChar"/>
        </w:rPr>
        <w:t>poignées</w:t>
      </w:r>
      <w:r>
        <w:t> (par défaut)</w:t>
      </w:r>
      <w:r>
        <w:rPr>
          <w:rStyle w:val="optioncarChar"/>
        </w:rPr>
        <w:t xml:space="preserve"> / tirants / ***</w:t>
      </w:r>
      <w:r>
        <w:t xml:space="preserve"> sont solidement fixés sur le panneau frontal par un dispositif caché.</w:t>
      </w:r>
    </w:p>
    <w:p w14:paraId="13C7766C" w14:textId="77777777" w:rsidR="006A608A" w:rsidRDefault="00000000">
      <w:pPr>
        <w:pStyle w:val="Author-eListParagraph"/>
        <w:numPr>
          <w:ilvl w:val="0"/>
          <w:numId w:val="1069"/>
        </w:numPr>
      </w:pPr>
      <w:r>
        <w:t xml:space="preserve">Coloris : </w:t>
      </w:r>
      <w:r>
        <w:rPr>
          <w:rStyle w:val="optioncarChar"/>
        </w:rPr>
        <w:t>blanc </w:t>
      </w:r>
      <w:r>
        <w:t>(par défaut)</w:t>
      </w:r>
      <w:r>
        <w:rPr>
          <w:rStyle w:val="optioncarChar"/>
        </w:rPr>
        <w:t xml:space="preserve"> / à choisir dans la gamme standard du fabricant / *** </w:t>
      </w:r>
      <w:r>
        <w:t> </w:t>
      </w:r>
    </w:p>
    <w:p w14:paraId="6616D5C3" w14:textId="77777777" w:rsidR="006A608A" w:rsidRDefault="00000000">
      <w:pPr>
        <w:pStyle w:val="heading"/>
      </w:pPr>
      <w:r>
        <w:t>    Pattes de reglage &amp; Socles</w:t>
      </w:r>
    </w:p>
    <w:p w14:paraId="15139374" w14:textId="77777777" w:rsidR="006A608A" w:rsidRDefault="00000000">
      <w:pPr>
        <w:pStyle w:val="Author-eListParagraph"/>
        <w:numPr>
          <w:ilvl w:val="0"/>
          <w:numId w:val="1070"/>
        </w:numPr>
      </w:pPr>
      <w:r>
        <w:t>Chaque élément est posé sur quatre pattes réglables, les socles maçonnés ne sont actuellement plus d'usage. Les supports réglables en hauteur sont en matière synthétique de première qualité et peuvent éventuellement être combinés à des éléments en acier inoxydable. Ils sont pourvus d'un système de blocage pour la fixation d'une plaque de protection verticale, d'une épaisseur minimale de </w:t>
      </w:r>
      <w:r>
        <w:rPr>
          <w:rStyle w:val="optioncarChar"/>
        </w:rPr>
        <w:t>16 </w:t>
      </w:r>
      <w:r>
        <w:t>(par défaut)</w:t>
      </w:r>
      <w:r>
        <w:rPr>
          <w:rStyle w:val="optioncarChar"/>
        </w:rPr>
        <w:t xml:space="preserve"> / 18 / *** </w:t>
      </w:r>
      <w:r>
        <w:t>, avec un profil d'étanchéité intégré en PVC, muni d'une bande souple afin d'absorber les irrégularités du sol.</w:t>
      </w:r>
    </w:p>
    <w:p w14:paraId="2B0C750D" w14:textId="77777777" w:rsidR="006A608A" w:rsidRDefault="00000000">
      <w:pPr>
        <w:pStyle w:val="Author-eListParagraph"/>
        <w:numPr>
          <w:ilvl w:val="0"/>
          <w:numId w:val="1070"/>
        </w:numPr>
      </w:pPr>
      <w:r>
        <w:t>La plinthe est fabriquée en :</w:t>
      </w:r>
    </w:p>
    <w:p w14:paraId="17F33823" w14:textId="77777777" w:rsidR="006A608A" w:rsidRDefault="00000000">
      <w:r>
        <w:rPr>
          <w:b/>
        </w:rPr>
        <w:t>Choix opéré</w:t>
      </w:r>
      <w:r>
        <w:t xml:space="preserve"> : </w:t>
      </w:r>
      <w:r>
        <w:rPr>
          <w:rStyle w:val="optioncarChar"/>
        </w:rPr>
        <w:t>*** / OPTION 1</w:t>
      </w:r>
      <w:r>
        <w:t> (par défaut)</w:t>
      </w:r>
      <w:r>
        <w:rPr>
          <w:rStyle w:val="optioncarChar"/>
        </w:rPr>
        <w:t xml:space="preserve"> / OPTION 2</w:t>
      </w:r>
      <w:r>
        <w:br/>
      </w:r>
      <w:r>
        <w:rPr>
          <w:b/>
        </w:rPr>
        <w:t xml:space="preserve">OPTION 1 </w:t>
      </w:r>
      <w:r>
        <w:t>: plaque d'aggloméré hydrofuge, répondant à la [NBN EN 312] Densité au moins 650 kg/m³. Classe Formaldéhyde</w:t>
      </w:r>
      <w:r>
        <w:rPr>
          <w:rStyle w:val="optioncarChar"/>
        </w:rPr>
        <w:t> 1 </w:t>
      </w:r>
      <w:r>
        <w:t>(par défaut)</w:t>
      </w:r>
      <w:r>
        <w:rPr>
          <w:rStyle w:val="optioncarChar"/>
        </w:rPr>
        <w:t> / ***</w:t>
      </w:r>
      <w:r>
        <w:br/>
      </w:r>
      <w:r>
        <w:rPr>
          <w:b/>
        </w:rPr>
        <w:t>OPTION 2</w:t>
      </w:r>
      <w:r>
        <w:t xml:space="preserve"> : plaque de contreplaqué, selon les [STS 04 série] .5 .</w:t>
      </w:r>
    </w:p>
    <w:p w14:paraId="68BD43F8" w14:textId="77777777" w:rsidR="006A608A" w:rsidRDefault="00000000">
      <w:pPr>
        <w:pStyle w:val="Author-eListParagraph"/>
        <w:numPr>
          <w:ilvl w:val="0"/>
          <w:numId w:val="1071"/>
        </w:numPr>
      </w:pPr>
      <w:r>
        <w:t xml:space="preserve">Les plaques sont revêtues sur les deux faces de panneaux stratifiés sous haute pression et/ou de mélamine; c'est-à-dire une finition de qualité identique à celle des façades et des côtés apparents. Coloris : </w:t>
      </w:r>
      <w:r>
        <w:rPr>
          <w:rStyle w:val="optioncarChar"/>
        </w:rPr>
        <w:t>blanc </w:t>
      </w:r>
      <w:r>
        <w:t>(par défaut)</w:t>
      </w:r>
      <w:r>
        <w:rPr>
          <w:rStyle w:val="optioncarChar"/>
        </w:rPr>
        <w:t xml:space="preserve"> / à choisir dans la gamme de couleurs standard du fabricant</w:t>
      </w:r>
      <w:r>
        <w:t> (par défaut)</w:t>
      </w:r>
      <w:r>
        <w:rPr>
          <w:rStyle w:val="optioncarChar"/>
        </w:rPr>
        <w:t> / ***</w:t>
      </w:r>
      <w:r>
        <w:t>.</w:t>
      </w:r>
    </w:p>
    <w:p w14:paraId="3FE57635" w14:textId="77777777" w:rsidR="006A608A" w:rsidRDefault="00000000">
      <w:pPr>
        <w:pStyle w:val="Author-eListParagraph"/>
        <w:numPr>
          <w:ilvl w:val="0"/>
          <w:numId w:val="1071"/>
        </w:numPr>
      </w:pPr>
      <w:r>
        <w:t xml:space="preserve">Le socle se trouve en retrait d'au moins </w:t>
      </w:r>
      <w:r>
        <w:rPr>
          <w:rStyle w:val="optioncarChar"/>
        </w:rPr>
        <w:t>5 </w:t>
      </w:r>
      <w:r>
        <w:t>(par défaut)</w:t>
      </w:r>
      <w:r>
        <w:rPr>
          <w:rStyle w:val="optioncarChar"/>
        </w:rPr>
        <w:t> / *** </w:t>
      </w:r>
      <w:r>
        <w:t xml:space="preserve">cm par rapport au bord de la tablette et présente une hauteur d'au moins </w:t>
      </w:r>
      <w:r>
        <w:rPr>
          <w:rStyle w:val="optioncarChar"/>
        </w:rPr>
        <w:t>10</w:t>
      </w:r>
      <w:r>
        <w:t> (par défaut)</w:t>
      </w:r>
      <w:r>
        <w:rPr>
          <w:rStyle w:val="optioncarChar"/>
        </w:rPr>
        <w:t> / ***</w:t>
      </w:r>
      <w:r>
        <w:t>  cm.</w:t>
      </w:r>
    </w:p>
    <w:p w14:paraId="60F4A56B" w14:textId="77777777" w:rsidR="006A608A" w:rsidRDefault="00000000">
      <w:pPr>
        <w:pStyle w:val="Author-eListParagraph"/>
        <w:numPr>
          <w:ilvl w:val="0"/>
          <w:numId w:val="1071"/>
        </w:numPr>
      </w:pPr>
      <w:r>
        <w:t>Afin de pouvoir insérer les appareils non livrés (cuisinière, lave-vaisselle, réfrigérateur, …), les réservations nécessaires sont prévues dans la plinthe, conformément aux indications sur les plans.</w:t>
      </w:r>
    </w:p>
    <w:p w14:paraId="247AF5BB" w14:textId="77777777" w:rsidR="006A608A" w:rsidRDefault="00000000">
      <w:pPr>
        <w:pStyle w:val="Author-eListParagraph"/>
        <w:numPr>
          <w:ilvl w:val="0"/>
          <w:numId w:val="1071"/>
        </w:numPr>
      </w:pPr>
      <w:r>
        <w:t>La plinthe est également prévue sous les côtés. Les angles sont coupés à onglet et mastiqués.</w:t>
      </w:r>
    </w:p>
    <w:p w14:paraId="1C31C414" w14:textId="77777777" w:rsidR="006A608A" w:rsidRDefault="00000000">
      <w:pPr>
        <w:pStyle w:val="pheading"/>
      </w:pPr>
      <w:r>
        <w:t>EXÉCUTION / MISE EN ŒUVRE</w:t>
      </w:r>
    </w:p>
    <w:p w14:paraId="3C3BEF22" w14:textId="77777777" w:rsidR="006A608A" w:rsidRDefault="00000000">
      <w:pPr>
        <w:pStyle w:val="heading"/>
      </w:pPr>
      <w:r>
        <w:t>Timing - Influence de l'environnement</w:t>
      </w:r>
    </w:p>
    <w:p w14:paraId="6251CA36" w14:textId="77777777" w:rsidR="006A608A" w:rsidRDefault="00000000">
      <w:r>
        <w:t>La mise en œuvre du mobilier encastré et des équipements fixes ne peut commencer que lorsque l'auteur de projet et l'entrepreneur ont décidé conjointement que les conditions de mise en œuvre sont favorables, c'est-à-dire que le bâtiment est suffisamment sec et fermé, que la température est comprise entre 15 et 25°C et que l'humidité relative se situe entre 40 et 70% HR. Le mobilier ne peut en aucun cas être mis en place lorsque les circonstances sont de nature à provoquer des effets irréversibles (gonflement, voilement, retrait de la menuiserie).</w:t>
      </w:r>
    </w:p>
    <w:p w14:paraId="76C751CE" w14:textId="77777777" w:rsidR="006A608A" w:rsidRDefault="00000000">
      <w:r>
        <w:t>Voir à ce sujet la [NIT 166] - Menuiseries intérieures en bois. Code de bonne pratique pour la mise en œuvre, compte tenu des conditions hygrothermiques (CSTC, 1986).</w:t>
      </w:r>
    </w:p>
    <w:p w14:paraId="579A4405" w14:textId="77777777" w:rsidR="006A608A" w:rsidRDefault="00000000">
      <w:r>
        <w:rPr>
          <w:b/>
          <w:sz w:val="24"/>
        </w:rPr>
        <w:t>Sécurité</w:t>
      </w:r>
    </w:p>
    <w:p w14:paraId="54305B24" w14:textId="0B6EBB45" w:rsidR="006A608A" w:rsidRDefault="00000000">
      <w:r>
        <w:t xml:space="preserve">Conformément à la rubrique </w:t>
      </w:r>
      <w:hyperlink r:id="rId433" w:history="1">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14:paraId="5E25606C" w14:textId="77777777" w:rsidR="006A608A" w:rsidRDefault="00000000">
      <w:pPr>
        <w:pStyle w:val="pheading"/>
      </w:pPr>
      <w:r>
        <w:t>CONTRÔLES</w:t>
      </w:r>
    </w:p>
    <w:p w14:paraId="5AF10219" w14:textId="77777777" w:rsidR="006A608A" w:rsidRDefault="00000000">
      <w:r>
        <w:t>La jonction entre le mobilier encastré et les éléments de construction attenants forme un ensemble fini et est mastiquée si nécessaire. Tous les mécanismes de suspension et de fermeture doivent fonctionner impeccablement. Les portes des armoires sont suspendues horizontalement, les joints sont réguliers. La finition des surfaces des plans de travail et des façades des armoires ne présente aucun dommage. La résistance à l'eau et au gonflement des plans de travail est garantie par l'entrepreneur.</w:t>
      </w:r>
    </w:p>
    <w:p w14:paraId="6AEA6461" w14:textId="77777777" w:rsidR="006A608A" w:rsidRDefault="00000000">
      <w:pPr>
        <w:pStyle w:val="Author-eSectionHeading3"/>
      </w:pPr>
      <w:bookmarkStart w:id="1631" w:name="_Toc112762190"/>
      <w:r>
        <w:t>58.1 Mobilier de cuisine CCTB 01.10</w:t>
      </w:r>
      <w:bookmarkEnd w:id="1631"/>
    </w:p>
    <w:p w14:paraId="3D19BB46" w14:textId="77777777" w:rsidR="006A608A" w:rsidRDefault="00000000">
      <w:pPr>
        <w:pStyle w:val="pheading"/>
      </w:pPr>
      <w:bookmarkStart w:id="1632" w:name="1216"/>
      <w:bookmarkEnd w:id="1632"/>
      <w:r>
        <w:t>DESCRIPTION</w:t>
      </w:r>
    </w:p>
    <w:p w14:paraId="1F3244C6" w14:textId="77777777" w:rsidR="006A608A" w:rsidRDefault="00000000">
      <w:pPr>
        <w:pStyle w:val="pheading"/>
      </w:pPr>
      <w:r>
        <w:t>- Définition / Comprend</w:t>
      </w:r>
    </w:p>
    <w:p w14:paraId="66851953" w14:textId="77777777" w:rsidR="006A608A" w:rsidRDefault="00000000">
      <w:r>
        <w:t>Cette rubrique comprend tous les éléments, travaux et fournitures en vue de la réalisation des cuisines installées conformément aux plans de détail et au descriptif du cahier spécial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 :</w:t>
      </w:r>
    </w:p>
    <w:p w14:paraId="1B29643D" w14:textId="77777777" w:rsidR="006A608A" w:rsidRDefault="00000000">
      <w:pPr>
        <w:pStyle w:val="Author-eListParagraph"/>
        <w:numPr>
          <w:ilvl w:val="0"/>
          <w:numId w:val="1072"/>
        </w:numPr>
      </w:pPr>
      <w:r>
        <w:t>le contrôle et le relevé sur place de toutes les dimensions et l'éventuelle adaptation des éléments à préfabriquer aux dimensions réelles, l'établissement des dessins d'exécution nécessaires;</w:t>
      </w:r>
    </w:p>
    <w:p w14:paraId="1DF73EE5" w14:textId="77777777" w:rsidR="006A608A" w:rsidRDefault="00000000">
      <w:pPr>
        <w:pStyle w:val="Author-eListParagraph"/>
        <w:numPr>
          <w:ilvl w:val="0"/>
          <w:numId w:val="1072"/>
        </w:numPr>
      </w:pPr>
      <w:r>
        <w:t>le contrôle de la présence et de la mise en œuvre correcte des équipements techniques (eau, gaz, électricité) en vue du raccordement prévu et/ou ultérieur des appareils, …;</w:t>
      </w:r>
    </w:p>
    <w:p w14:paraId="31349CA7" w14:textId="77777777" w:rsidR="006A608A" w:rsidRDefault="00000000">
      <w:pPr>
        <w:pStyle w:val="Author-eListParagraph"/>
        <w:numPr>
          <w:ilvl w:val="0"/>
          <w:numId w:val="1072"/>
        </w:numPr>
      </w:pPr>
      <w:r>
        <w:t xml:space="preserve">la fabrication en atelier, la fourniture, l'entreposage, la pose et le réglage de tous les éléments nécessaires à la composition des ensembles de cuisine : </w:t>
      </w:r>
    </w:p>
    <w:p w14:paraId="4A6A74C1" w14:textId="77777777" w:rsidR="006A608A" w:rsidRDefault="00000000">
      <w:pPr>
        <w:pStyle w:val="Author-eListParagraph"/>
        <w:numPr>
          <w:ilvl w:val="1"/>
          <w:numId w:val="1073"/>
        </w:numPr>
      </w:pPr>
      <w:r>
        <w:t>les socles (réglables), la structure des armoires de cuisine, les portes d'armoires, les tablettes, les plans de travail, les couvre-joints, ...</w:t>
      </w:r>
    </w:p>
    <w:p w14:paraId="710DF1E4" w14:textId="77777777" w:rsidR="006A608A" w:rsidRDefault="00000000">
      <w:pPr>
        <w:pStyle w:val="Author-eListParagraph"/>
        <w:numPr>
          <w:ilvl w:val="1"/>
          <w:numId w:val="1073"/>
        </w:numPr>
      </w:pPr>
      <w:r>
        <w:t>toute la quincaillerie, les accessoires, les systèmes d'équilibrage, les coulisses, poignées, …</w:t>
      </w:r>
    </w:p>
    <w:p w14:paraId="3F05B99B" w14:textId="77777777" w:rsidR="006A608A" w:rsidRDefault="00000000">
      <w:pPr>
        <w:pStyle w:val="Author-eListParagraph"/>
        <w:numPr>
          <w:ilvl w:val="1"/>
          <w:numId w:val="1073"/>
        </w:numPr>
      </w:pPr>
      <w:r>
        <w:t>la fourniture et le raccordement des appareils électriques éventuellement prévus, des hottes,, le raccordement des éviers et des robinets (le prix des appareils sanitaires est toutefois compté séparément dans le tome 6 - sanitaire).</w:t>
      </w:r>
    </w:p>
    <w:p w14:paraId="59AE39DC" w14:textId="77777777" w:rsidR="006A608A" w:rsidRDefault="00000000">
      <w:pPr>
        <w:pStyle w:val="Author-eListParagraph"/>
        <w:numPr>
          <w:ilvl w:val="0"/>
          <w:numId w:val="1072"/>
        </w:numPr>
      </w:pPr>
      <w:r>
        <w:t>la finition y compris tous les remplissages de joints, les réglages ultérieurs, …</w:t>
      </w:r>
    </w:p>
    <w:p w14:paraId="0BEEA2DD" w14:textId="77777777" w:rsidR="006A608A" w:rsidRDefault="00000000">
      <w:pPr>
        <w:pStyle w:val="Author-eListParagraph"/>
        <w:numPr>
          <w:ilvl w:val="0"/>
          <w:numId w:val="1072"/>
        </w:numPr>
      </w:pPr>
      <w:r>
        <w:t>l'évacuation des déchets provenant des travaux, l'enlèvement de tous les autocollants et étiquettes, le nettoyage, …</w:t>
      </w:r>
    </w:p>
    <w:p w14:paraId="5CEAA803" w14:textId="77777777" w:rsidR="006A608A" w:rsidRDefault="00000000">
      <w:pPr>
        <w:pStyle w:val="pheading"/>
      </w:pPr>
      <w:r>
        <w:t>MATÉRIAUX</w:t>
      </w:r>
    </w:p>
    <w:p w14:paraId="313C6FFB" w14:textId="77777777" w:rsidR="006A608A" w:rsidRDefault="00000000">
      <w:r>
        <w:t>L'équipement de la cuisine doit satisfaire à la composition des différents éléments des meubles de cuisine, conformément aux plans de détail annexés par type, en ce qui concerne : la subdivision, les dimensions, la finition et les matériaux prescrits.</w:t>
      </w:r>
      <w:r>
        <w:br/>
        <w:t>Les dimensions des armoires sont conformes aux indications de la [NBN EN 1116] . </w:t>
      </w:r>
      <w:r>
        <w:br/>
        <w:t>Les performances techniques, les exigences de sécurité et les méthodes d'essai auxquelles les armoires de cuisine et les plans de travail doivent satisfaire correspondent à la [NBN EN 14749:2016+A1]</w:t>
      </w:r>
      <w:r>
        <w:br/>
        <w:t>Sauf exigences spécifiques dans le cahier spécial des charges, les soumissionnaires sont libres de proposer un type d'armoires standards fabriquées selon leur propre système de construction. Ils joignent une documentation suffisamment complète à leur soumission en y indiquant clairement les différents éléments, matériaux, types de finition, etc.</w:t>
      </w:r>
      <w:r>
        <w:br/>
        <w:t xml:space="preserve">Les normes de référence en vigueur en ce qui concerne les matériaux en plaques sont celles mentionnées sous la rubrique </w:t>
      </w:r>
      <w:hyperlink w:anchor="947" w:history="1">
        <w:r>
          <w:t>51.1 Cloisons fixes légères de séparation (Rem.: le type d'ossature est explicité à l'article)</w:t>
        </w:r>
      </w:hyperlink>
      <w:r>
        <w:t>.</w:t>
      </w:r>
    </w:p>
    <w:p w14:paraId="76A0B171" w14:textId="77777777" w:rsidR="006A608A" w:rsidRDefault="00000000">
      <w:pPr>
        <w:pStyle w:val="pheading"/>
      </w:pPr>
      <w:r>
        <w:t>EXÉCUTION / MISE EN ŒUVRE</w:t>
      </w:r>
    </w:p>
    <w:p w14:paraId="0DC44446" w14:textId="77777777" w:rsidR="006A608A" w:rsidRDefault="00000000">
      <w:r>
        <w:t>Les éléments composés sont fabriqués de manière telle que l'entrepreneur puisse les transporter sans endommager les matériaux et/ou le bâtiment.</w:t>
      </w:r>
      <w:r>
        <w:br/>
        <w:t>Les éléments de cuisine se raccordent de manière soignée aux constructions attenantes. Une attention particulière est également apportée à l'intégration et à l'habillage des gaines pour les conduites qui doivent être intégrées de manière esthétique.</w:t>
      </w:r>
      <w:r>
        <w:br/>
        <w:t>La mise en œuvre résulte en un ensemble solide et indéformable, excluant tout déplacement accidentel des armoires.</w:t>
      </w:r>
      <w:r>
        <w:br/>
        <w:t>Les éléments sont posés de niveau et reliés mutuellement à l'aide de tiges filetées dont la tête est recouverte d'un capuchon en PVC. Les éléments à suspendre sont fixés solidement et invisiblement au mur au moyen d'un système de construction réglable.</w:t>
      </w:r>
      <w:r>
        <w:br/>
        <w:t>Les plans de travail sont posés de niveau et stables, ils sont fixés invisiblement sur les armoires basses. Dans la mesure du possible, ils sont d'un seul tenant, les joints dans les plans de travail étant uniquement tolérés pour les assemblages d'angle inévitables. Les joints entre les plaques sont obturés à l'aide d'un mastic fongicide.</w:t>
      </w:r>
      <w:r>
        <w:br/>
        <w:t>Les bords libres de la tablette au droit de la cuisinière ou du réfrigérateur sont terminés par un profil en T en aluminium anodisé, plié vers l'avant, embrevé de manière étanche et collé par assemblage à rainure et languette. Lorsqu'une tablette ne repose pas sur une armoire basse, elle est posée et vissée sur une équerre solide en aluminium, fixée au mur.</w:t>
      </w:r>
      <w:r>
        <w:br/>
        <w:t>Les réservations nécessaires sont découpées dans le plan de travail, avec des angles arrondis, pour l'intégration des éléments encastrés. La pose de l'évier encastré est comprise dans le prix unitaire. Le joint entre les appareils encastrés et le plan de travail est étanche à l'eau et son exécution est particulièrement soignée.</w:t>
      </w:r>
      <w:r>
        <w:br/>
        <w:t>Les joints de raccordement entre le mur et les armoires sont colmatés avec un mastic élastique à base de silicones sanitaires non acides et fongicides conformément aux [STS 56] (</w:t>
      </w:r>
      <w:r>
        <w:rPr>
          <w:rStyle w:val="optioncarChar"/>
        </w:rPr>
        <w:t>blanc</w:t>
      </w:r>
      <w:r>
        <w:t> (par défaut)</w:t>
      </w:r>
      <w:r>
        <w:rPr>
          <w:rStyle w:val="optioncarChar"/>
        </w:rPr>
        <w:t xml:space="preserve"> / incolore / coloris à déterminer par l'auteur de projet / *** </w:t>
      </w:r>
      <w:r>
        <w:t>).</w:t>
      </w:r>
      <w:r>
        <w:br/>
        <w:t>Après leur finition, les armoires et les plans de travail sont débarrassés de toutes les étiquettes et entièrement nettoyés.</w:t>
      </w:r>
    </w:p>
    <w:p w14:paraId="3D7BED99" w14:textId="77777777" w:rsidR="006A608A" w:rsidRDefault="00000000">
      <w:pPr>
        <w:pStyle w:val="Author-eSectionHeading4"/>
      </w:pPr>
      <w:bookmarkStart w:id="1633" w:name="_Toc112762191"/>
      <w:r>
        <w:t>58.11 Mobilier de cuisine - Structure et planches CCTB 01.10</w:t>
      </w:r>
      <w:bookmarkEnd w:id="1633"/>
    </w:p>
    <w:p w14:paraId="5656DAF3" w14:textId="77777777" w:rsidR="006A608A" w:rsidRDefault="00000000">
      <w:pPr>
        <w:pStyle w:val="pheading"/>
      </w:pPr>
      <w:r>
        <w:t>MATÉRIAUX</w:t>
      </w:r>
    </w:p>
    <w:p w14:paraId="5D1A8A58" w14:textId="77777777" w:rsidR="006A608A" w:rsidRDefault="00000000">
      <w:pPr>
        <w:pStyle w:val="heading"/>
      </w:pPr>
      <w:r>
        <w:t>Spécifications</w:t>
      </w:r>
    </w:p>
    <w:p w14:paraId="5E3A4BA7" w14:textId="77777777" w:rsidR="006A608A" w:rsidRDefault="00000000">
      <w:pPr>
        <w:pStyle w:val="Author-eListParagraph"/>
        <w:numPr>
          <w:ilvl w:val="0"/>
          <w:numId w:val="1074"/>
        </w:numPr>
      </w:pPr>
      <w:r>
        <w:t>Matériau :</w:t>
      </w:r>
      <w:r>
        <w:rPr>
          <w:rStyle w:val="optioncarChar"/>
        </w:rPr>
        <w:t xml:space="preserve"> panneaux de bois aggloméré revêtus </w:t>
      </w:r>
      <w:r>
        <w:t>(par défaut)</w:t>
      </w:r>
      <w:r>
        <w:rPr>
          <w:rStyle w:val="optioncarChar"/>
        </w:rPr>
        <w:t xml:space="preserve"> / ***, </w:t>
      </w:r>
      <w:r>
        <w:t xml:space="preserve">densité : </w:t>
      </w:r>
      <w:r>
        <w:rPr>
          <w:rStyle w:val="optioncarChar"/>
        </w:rPr>
        <w:t>650 </w:t>
      </w:r>
      <w:r>
        <w:t>(par défaut)</w:t>
      </w:r>
      <w:r>
        <w:rPr>
          <w:rStyle w:val="optioncarChar"/>
        </w:rPr>
        <w:t xml:space="preserve"> / 700 / *** </w:t>
      </w:r>
      <w:r>
        <w:t>kg/m³ et Classe formaldéhyde </w:t>
      </w:r>
      <w:r>
        <w:rPr>
          <w:rStyle w:val="optioncarChar"/>
        </w:rPr>
        <w:t>1 </w:t>
      </w:r>
      <w:r>
        <w:t>(par défaut)</w:t>
      </w:r>
      <w:r>
        <w:rPr>
          <w:rStyle w:val="optioncarChar"/>
        </w:rPr>
        <w:t> / ***</w:t>
      </w:r>
    </w:p>
    <w:p w14:paraId="7D751EE7" w14:textId="77777777" w:rsidR="006A608A" w:rsidRDefault="00000000">
      <w:pPr>
        <w:pStyle w:val="Author-eListParagraph"/>
        <w:numPr>
          <w:ilvl w:val="0"/>
          <w:numId w:val="1074"/>
        </w:numPr>
      </w:pPr>
      <w:r>
        <w:t xml:space="preserve">Epaisseur des plaques : </w:t>
      </w:r>
      <w:r>
        <w:rPr>
          <w:rStyle w:val="optioncarChar"/>
        </w:rPr>
        <w:t>18 </w:t>
      </w:r>
      <w:r>
        <w:t>(par défaut)</w:t>
      </w:r>
      <w:r>
        <w:rPr>
          <w:rStyle w:val="optioncarChar"/>
        </w:rPr>
        <w:t> / *** </w:t>
      </w:r>
      <w:r>
        <w:t>mm</w:t>
      </w:r>
    </w:p>
    <w:p w14:paraId="112F90F0" w14:textId="77777777" w:rsidR="006A608A" w:rsidRDefault="00000000">
      <w:pPr>
        <w:pStyle w:val="Author-eListParagraph"/>
        <w:numPr>
          <w:ilvl w:val="0"/>
          <w:numId w:val="1074"/>
        </w:numPr>
      </w:pPr>
      <w:r>
        <w:t xml:space="preserve">Coloris : </w:t>
      </w:r>
      <w:r>
        <w:rPr>
          <w:rStyle w:val="optioncarChar"/>
        </w:rPr>
        <w:t>blanc</w:t>
      </w:r>
      <w:r>
        <w:t> (par défaut)</w:t>
      </w:r>
      <w:r>
        <w:rPr>
          <w:rStyle w:val="optioncarChar"/>
        </w:rPr>
        <w:t xml:space="preserve"> / à choisir dans la gamme de couleurs standard du fabricant / *** </w:t>
      </w:r>
      <w:r>
        <w:t>.</w:t>
      </w:r>
    </w:p>
    <w:p w14:paraId="68D7F4F7" w14:textId="77777777" w:rsidR="006A608A" w:rsidRDefault="00000000">
      <w:pPr>
        <w:pStyle w:val="Author-eListParagraph"/>
        <w:numPr>
          <w:ilvl w:val="0"/>
          <w:numId w:val="1074"/>
        </w:numPr>
      </w:pPr>
      <w:r>
        <w:t>Revêtement :</w:t>
      </w:r>
    </w:p>
    <w:p w14:paraId="3FDDA742" w14:textId="194A09D6" w:rsidR="006A608A" w:rsidRDefault="00000000">
      <w:pPr>
        <w:ind w:left="454"/>
      </w:pPr>
      <w:r>
        <w:rPr>
          <w:b/>
        </w:rPr>
        <w:t>Choix opéré</w:t>
      </w:r>
      <w:r>
        <w:t xml:space="preserve"> : </w:t>
      </w:r>
      <w:r>
        <w:rPr>
          <w:rStyle w:val="optioncarChar"/>
        </w:rPr>
        <w:t>*** / OPTION 1</w:t>
      </w:r>
      <w:r>
        <w:t> (par défaut)</w:t>
      </w:r>
      <w:r>
        <w:rPr>
          <w:rStyle w:val="optioncarChar"/>
        </w:rPr>
        <w:t xml:space="preserve"> / OPTION 2 / OPTION 3   </w:t>
      </w:r>
      <w:r>
        <w:br/>
      </w:r>
      <w:r>
        <w:rPr>
          <w:b/>
        </w:rPr>
        <w:t>***OPTION 1 (par défaut)</w:t>
      </w:r>
      <w:r>
        <w:t xml:space="preserve"> : mélaminé. Chants: </w:t>
      </w:r>
      <w:r>
        <w:rPr>
          <w:rStyle w:val="optioncarChar"/>
        </w:rPr>
        <w:t>feuille de matière synthétique / ***</w:t>
      </w:r>
      <w:r>
        <w:t xml:space="preserve">, épaisseur min. </w:t>
      </w:r>
      <w:r>
        <w:rPr>
          <w:rStyle w:val="optioncarChar"/>
        </w:rPr>
        <w:t>0,2</w:t>
      </w:r>
      <w:r>
        <w:t> (par défaut)</w:t>
      </w:r>
      <w:r>
        <w:rPr>
          <w:rStyle w:val="optioncarChar"/>
        </w:rPr>
        <w:t> / ***</w:t>
      </w:r>
      <w:r>
        <w:t>  mm. Option : La plaque répond aux critères d'acceptabilité  du produit tels que définis ans l'article </w:t>
      </w:r>
      <w:hyperlink r:id="rId434" w:history="1">
        <w:r>
          <w:t>02.42.1 Critères d'acceptabilité</w:t>
        </w:r>
      </w:hyperlink>
      <w:r>
        <w:br/>
      </w:r>
      <w:r>
        <w:rPr>
          <w:b/>
        </w:rPr>
        <w:t>***OPTION 2</w:t>
      </w:r>
      <w:r>
        <w:t xml:space="preserve"> : plaques de stratifié sous haute pression, classe HPL-EN 438 VLS ou S 121, épaisseur minimale : </w:t>
      </w:r>
      <w:r>
        <w:rPr>
          <w:rStyle w:val="optioncarChar"/>
        </w:rPr>
        <w:t>0,7 </w:t>
      </w:r>
      <w:r>
        <w:t>(par défaut)</w:t>
      </w:r>
      <w:r>
        <w:rPr>
          <w:rStyle w:val="optioncarChar"/>
        </w:rPr>
        <w:t> / ***</w:t>
      </w:r>
      <w:r>
        <w:t> mm. Chants :</w:t>
      </w:r>
      <w:r>
        <w:rPr>
          <w:rStyle w:val="optioncarChar"/>
        </w:rPr>
        <w:t> bandes de stratifié sous haute pression </w:t>
      </w:r>
      <w:r>
        <w:t>(par défaut)</w:t>
      </w:r>
      <w:r>
        <w:rPr>
          <w:rStyle w:val="optioncarChar"/>
        </w:rPr>
        <w:t xml:space="preserve"> / feuille de matière synthétique d'au moins 0,2 mm d'épaisseur / ***</w:t>
      </w:r>
      <w:r>
        <w:t>.</w:t>
      </w:r>
      <w:r>
        <w:br/>
      </w:r>
      <w:r>
        <w:rPr>
          <w:b/>
        </w:rPr>
        <w:t>***OPTION 3</w:t>
      </w:r>
      <w:r>
        <w:t xml:space="preserve"> : plaques de stratifié sous haute pression, classe HPL-EN 438 HGS ou S 333, épaisseur minimale : </w:t>
      </w:r>
      <w:r>
        <w:rPr>
          <w:rStyle w:val="optioncarChar"/>
        </w:rPr>
        <w:t>0,7 </w:t>
      </w:r>
      <w:r>
        <w:t>(par défaut)</w:t>
      </w:r>
      <w:r>
        <w:rPr>
          <w:rStyle w:val="optioncarChar"/>
        </w:rPr>
        <w:t> / *** </w:t>
      </w:r>
      <w:r>
        <w:t xml:space="preserve">mm. Les bords des tablettes sont revêtus de bandes de stratifié sous haute pression. Chants : </w:t>
      </w:r>
      <w:r>
        <w:rPr>
          <w:rStyle w:val="optioncarChar"/>
        </w:rPr>
        <w:t>bande de stratifié sous haute pression </w:t>
      </w:r>
      <w:r>
        <w:t>(par défaut)</w:t>
      </w:r>
      <w:r>
        <w:rPr>
          <w:rStyle w:val="optioncarChar"/>
        </w:rPr>
        <w:t xml:space="preserve"> / listel acrylique d'au moins 2 mm d'épaisseur / ***</w:t>
      </w:r>
      <w:r>
        <w:t>. </w:t>
      </w:r>
    </w:p>
    <w:p w14:paraId="35666EA9" w14:textId="77777777" w:rsidR="006A608A" w:rsidRDefault="00000000">
      <w:pPr>
        <w:pStyle w:val="Author-eListParagraph"/>
        <w:numPr>
          <w:ilvl w:val="0"/>
          <w:numId w:val="1075"/>
        </w:numPr>
      </w:pPr>
      <w:r>
        <w:t>Plinthe :</w:t>
      </w:r>
      <w:r>
        <w:rPr>
          <w:rStyle w:val="optioncarChar"/>
        </w:rPr>
        <w:t> plaque d'aggloméré hydrofuge</w:t>
      </w:r>
      <w:r>
        <w:t> (par défaut)</w:t>
      </w:r>
      <w:r>
        <w:rPr>
          <w:rStyle w:val="optioncarChar"/>
        </w:rPr>
        <w:t xml:space="preserve"> / plaque de contreplaqué marin / ***</w:t>
      </w:r>
    </w:p>
    <w:p w14:paraId="35B02183" w14:textId="77777777" w:rsidR="006A608A" w:rsidRDefault="00000000">
      <w:pPr>
        <w:pStyle w:val="Author-eListParagraph"/>
        <w:numPr>
          <w:ilvl w:val="1"/>
          <w:numId w:val="1076"/>
        </w:numPr>
      </w:pPr>
      <w:r>
        <w:t xml:space="preserve">Epaisseur : </w:t>
      </w:r>
      <w:r>
        <w:rPr>
          <w:rStyle w:val="optioncarChar"/>
        </w:rPr>
        <w:t>18 </w:t>
      </w:r>
      <w:r>
        <w:t>(par défaut)</w:t>
      </w:r>
      <w:r>
        <w:rPr>
          <w:rStyle w:val="optioncarChar"/>
        </w:rPr>
        <w:t> / ***  </w:t>
      </w:r>
      <w:r>
        <w:t xml:space="preserve">mm, hauteur </w:t>
      </w:r>
      <w:r>
        <w:rPr>
          <w:rStyle w:val="optioncarChar"/>
        </w:rPr>
        <w:t>10</w:t>
      </w:r>
      <w:r>
        <w:t> (par défaut)</w:t>
      </w:r>
      <w:r>
        <w:rPr>
          <w:rStyle w:val="optioncarChar"/>
        </w:rPr>
        <w:t> / *** </w:t>
      </w:r>
      <w:r>
        <w:t>cm</w:t>
      </w:r>
    </w:p>
    <w:p w14:paraId="41026972" w14:textId="77777777" w:rsidR="006A608A" w:rsidRDefault="00000000">
      <w:pPr>
        <w:pStyle w:val="Author-eListParagraph"/>
        <w:numPr>
          <w:ilvl w:val="1"/>
          <w:numId w:val="1076"/>
        </w:numPr>
      </w:pPr>
      <w:r>
        <w:t>Revêtement :</w:t>
      </w:r>
      <w:r>
        <w:rPr>
          <w:rStyle w:val="optioncarChar"/>
        </w:rPr>
        <w:t> plaques de stratifié haute pression</w:t>
      </w:r>
      <w:r>
        <w:t xml:space="preserve"> (par défaut)</w:t>
      </w:r>
      <w:r>
        <w:rPr>
          <w:rStyle w:val="optioncarChar"/>
        </w:rPr>
        <w:t> / mélamine / ***</w:t>
      </w:r>
    </w:p>
    <w:p w14:paraId="1493FF80" w14:textId="77777777" w:rsidR="006A608A" w:rsidRDefault="00000000">
      <w:pPr>
        <w:pStyle w:val="Author-eListParagraph"/>
        <w:numPr>
          <w:ilvl w:val="1"/>
          <w:numId w:val="1076"/>
        </w:numPr>
      </w:pPr>
      <w:r>
        <w:t xml:space="preserve">Coloris : </w:t>
      </w:r>
      <w:r>
        <w:rPr>
          <w:rStyle w:val="optioncarChar"/>
        </w:rPr>
        <w:t xml:space="preserve">blanc </w:t>
      </w:r>
      <w:r>
        <w:t>(par défaut)</w:t>
      </w:r>
      <w:r>
        <w:rPr>
          <w:rStyle w:val="optioncarChar"/>
        </w:rPr>
        <w:t> / à choisir dans la gamme de couleurs standard du fabricant / ***</w:t>
      </w:r>
    </w:p>
    <w:p w14:paraId="0CBD971D" w14:textId="77777777" w:rsidR="006A608A" w:rsidRDefault="00000000">
      <w:pPr>
        <w:pStyle w:val="Author-eListParagraph"/>
        <w:numPr>
          <w:ilvl w:val="1"/>
          <w:numId w:val="1076"/>
        </w:numPr>
      </w:pPr>
      <w:r>
        <w:t xml:space="preserve">Retrait : </w:t>
      </w:r>
      <w:r>
        <w:rPr>
          <w:rStyle w:val="optioncarChar"/>
        </w:rPr>
        <w:t>5</w:t>
      </w:r>
      <w:r>
        <w:t> (par défaut) / </w:t>
      </w:r>
      <w:r>
        <w:rPr>
          <w:rStyle w:val="optioncarChar"/>
        </w:rPr>
        <w:t>***</w:t>
      </w:r>
      <w:r>
        <w:t xml:space="preserve"> cm</w:t>
      </w:r>
    </w:p>
    <w:p w14:paraId="605ADD32" w14:textId="77777777" w:rsidR="006A608A" w:rsidRDefault="00000000">
      <w:pPr>
        <w:pStyle w:val="Author-eSectionHeading5"/>
      </w:pPr>
      <w:bookmarkStart w:id="1634" w:name="_Toc112762192"/>
      <w:r>
        <w:t>58.11.1 Mobilier de cuisine - Structure et planches - Eléments blocs CCTB 01.02</w:t>
      </w:r>
      <w:bookmarkEnd w:id="1634"/>
    </w:p>
    <w:p w14:paraId="18E4A0B5" w14:textId="77777777" w:rsidR="006A608A" w:rsidRDefault="00000000">
      <w:pPr>
        <w:pStyle w:val="Author-eSectionHeading6"/>
      </w:pPr>
      <w:bookmarkStart w:id="1635" w:name="_Toc112762193"/>
      <w:r>
        <w:t>58.11.1a Mobilier de cuisine - Structure et planches - Eléments blocs CCTB 01.10</w:t>
      </w:r>
      <w:bookmarkEnd w:id="1635"/>
    </w:p>
    <w:p w14:paraId="15F5F58E" w14:textId="77777777" w:rsidR="006A608A" w:rsidRDefault="00000000">
      <w:pPr>
        <w:pStyle w:val="pheading"/>
      </w:pPr>
      <w:r>
        <w:t>DESCRIPTION</w:t>
      </w:r>
    </w:p>
    <w:p w14:paraId="17DA0C19" w14:textId="77777777" w:rsidR="006A608A" w:rsidRDefault="00000000">
      <w:pPr>
        <w:pStyle w:val="pheading"/>
      </w:pPr>
      <w:r>
        <w:t>- Localisation</w:t>
      </w:r>
    </w:p>
    <w:p w14:paraId="230EE7D0" w14:textId="77777777" w:rsidR="006A608A" w:rsidRDefault="00000000">
      <w:pPr>
        <w:pStyle w:val="heading"/>
      </w:pPr>
      <w:r>
        <w:t>Description des armoires</w:t>
      </w:r>
    </w:p>
    <w:p w14:paraId="0DDFCA0B" w14:textId="77777777" w:rsidR="006A608A" w:rsidRDefault="00000000">
      <w:r>
        <w:t>(voir les plans détaillés par type joints en annexe)</w:t>
      </w:r>
    </w:p>
    <w:p w14:paraId="5D56B34E" w14:textId="77777777" w:rsidR="006A608A" w:rsidRDefault="00000000">
      <w:pPr>
        <w:pStyle w:val="Author-eListParagraph"/>
        <w:numPr>
          <w:ilvl w:val="0"/>
          <w:numId w:val="1077"/>
        </w:numPr>
      </w:pPr>
      <w:r>
        <w:t xml:space="preserve">Ensemble d'armoires suspendues composé de </w:t>
      </w:r>
      <w:r>
        <w:rPr>
          <w:rStyle w:val="optioncarChar"/>
        </w:rPr>
        <w:t xml:space="preserve">*** </w:t>
      </w:r>
    </w:p>
    <w:p w14:paraId="622990B9" w14:textId="77777777" w:rsidR="006A608A" w:rsidRDefault="00000000">
      <w:pPr>
        <w:pStyle w:val="Author-eListParagraph"/>
        <w:numPr>
          <w:ilvl w:val="0"/>
          <w:numId w:val="1077"/>
        </w:numPr>
      </w:pPr>
      <w:r>
        <w:t xml:space="preserve">Ensemble d'armoires colonnes composé de </w:t>
      </w:r>
      <w:r>
        <w:rPr>
          <w:rStyle w:val="optioncarChar"/>
        </w:rPr>
        <w:t xml:space="preserve">*** </w:t>
      </w:r>
    </w:p>
    <w:p w14:paraId="6FA1FDCB" w14:textId="77777777" w:rsidR="006A608A" w:rsidRDefault="00000000">
      <w:pPr>
        <w:pStyle w:val="Author-eListParagraph"/>
        <w:numPr>
          <w:ilvl w:val="0"/>
          <w:numId w:val="1077"/>
        </w:numPr>
      </w:pPr>
      <w:r>
        <w:t xml:space="preserve">Ensemble d'armoires de base composé de </w:t>
      </w:r>
      <w:r>
        <w:rPr>
          <w:rStyle w:val="optioncarChar"/>
        </w:rPr>
        <w:t>***</w:t>
      </w:r>
    </w:p>
    <w:p w14:paraId="349246DD" w14:textId="77777777" w:rsidR="006A608A" w:rsidRDefault="00000000">
      <w:pPr>
        <w:pStyle w:val="pheading"/>
      </w:pPr>
      <w:r>
        <w:t>MESURAGE</w:t>
      </w:r>
    </w:p>
    <w:p w14:paraId="6AB55856"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4A0AC318" w14:textId="77777777" w:rsidR="006A608A" w:rsidRDefault="00000000">
      <w:pPr>
        <w:pStyle w:val="pheading"/>
      </w:pPr>
      <w:r>
        <w:t>- unité de mesure:</w:t>
      </w:r>
    </w:p>
    <w:p w14:paraId="19EB401F" w14:textId="77777777" w:rsidR="006A608A" w:rsidRDefault="00000000">
      <w:r>
        <w:rPr>
          <w:rStyle w:val="optioncarChar"/>
        </w:rPr>
        <w:t>p</w:t>
      </w:r>
      <w:r>
        <w:t> (par défaut)</w:t>
      </w:r>
      <w:r>
        <w:rPr>
          <w:rStyle w:val="optioncarChar"/>
        </w:rPr>
        <w:t xml:space="preserve"> / m / ***</w:t>
      </w:r>
    </w:p>
    <w:p w14:paraId="710794EA" w14:textId="77777777" w:rsidR="006A608A" w:rsidRDefault="00000000">
      <w:pPr>
        <w:pStyle w:val="pheading"/>
      </w:pPr>
      <w:r>
        <w:t>- code de mesurage:</w:t>
      </w:r>
    </w:p>
    <w:p w14:paraId="4AE8C2ED" w14:textId="77777777" w:rsidR="006A608A" w:rsidRDefault="00000000">
      <w:r>
        <w:rPr>
          <w:rStyle w:val="optioncarChar"/>
        </w:rPr>
        <w:t>selon le type de cuisine </w:t>
      </w:r>
      <w:r>
        <w:t>(par défaut)</w:t>
      </w:r>
      <w:r>
        <w:rPr>
          <w:rStyle w:val="optioncarChar"/>
        </w:rPr>
        <w:t xml:space="preserve"> / en fonction du type d'armoire : colonne, armoire basse, armoire suspendue / ***.</w:t>
      </w:r>
    </w:p>
    <w:p w14:paraId="5E8AE9EB" w14:textId="77777777" w:rsidR="006A608A" w:rsidRDefault="00000000">
      <w:pPr>
        <w:pStyle w:val="pheading"/>
      </w:pPr>
      <w:r>
        <w:t>- nature du marché:</w:t>
      </w:r>
    </w:p>
    <w:p w14:paraId="123CC4D3" w14:textId="77777777" w:rsidR="006A608A" w:rsidRDefault="00000000">
      <w:r>
        <w:rPr>
          <w:rStyle w:val="optioncarChar"/>
        </w:rPr>
        <w:t>QF</w:t>
      </w:r>
      <w:r>
        <w:t> (par défaut)</w:t>
      </w:r>
      <w:r>
        <w:rPr>
          <w:rStyle w:val="optioncarChar"/>
        </w:rPr>
        <w:t> / ***</w:t>
      </w:r>
    </w:p>
    <w:p w14:paraId="40578E12" w14:textId="77777777" w:rsidR="006A608A" w:rsidRDefault="00000000">
      <w:pPr>
        <w:pStyle w:val="Author-eSectionHeading5"/>
      </w:pPr>
      <w:bookmarkStart w:id="1636" w:name="_Toc112762194"/>
      <w:r>
        <w:t>58.11.2 Mobilier de cuisine - Structure et planches - Façades &amp; côtés apparents CCTB 01.02</w:t>
      </w:r>
      <w:bookmarkEnd w:id="1636"/>
    </w:p>
    <w:p w14:paraId="79F223F3" w14:textId="77777777" w:rsidR="006A608A" w:rsidRDefault="00000000">
      <w:pPr>
        <w:pStyle w:val="Author-eSectionHeading6"/>
      </w:pPr>
      <w:bookmarkStart w:id="1637" w:name="_Toc112762195"/>
      <w:r>
        <w:t>58.11.2a Mobilier de cuisine - Structure et planches - Façades &amp; côtés apparents CCTB 01.10</w:t>
      </w:r>
      <w:bookmarkEnd w:id="1637"/>
    </w:p>
    <w:p w14:paraId="595A1231" w14:textId="77777777" w:rsidR="006A608A" w:rsidRDefault="00000000">
      <w:pPr>
        <w:pStyle w:val="pheading"/>
      </w:pPr>
      <w:r>
        <w:t>DESCRIPTION</w:t>
      </w:r>
    </w:p>
    <w:p w14:paraId="6F78D7CF" w14:textId="77777777" w:rsidR="006A608A" w:rsidRDefault="00000000">
      <w:pPr>
        <w:pStyle w:val="pheading"/>
      </w:pPr>
      <w:r>
        <w:t>- Localisation</w:t>
      </w:r>
    </w:p>
    <w:p w14:paraId="09FC23A1" w14:textId="77777777" w:rsidR="006A608A" w:rsidRDefault="00000000">
      <w:pPr>
        <w:pStyle w:val="heading"/>
      </w:pPr>
      <w:r>
        <w:t>Description des armoires</w:t>
      </w:r>
    </w:p>
    <w:p w14:paraId="28EF7BAE" w14:textId="77777777" w:rsidR="006A608A" w:rsidRDefault="00000000">
      <w:r>
        <w:t>(voir les plans détaillés par type joints en annexe)</w:t>
      </w:r>
    </w:p>
    <w:p w14:paraId="066891CA" w14:textId="77777777" w:rsidR="006A608A" w:rsidRDefault="00000000">
      <w:pPr>
        <w:pStyle w:val="Author-eListParagraph"/>
        <w:numPr>
          <w:ilvl w:val="0"/>
          <w:numId w:val="1078"/>
        </w:numPr>
      </w:pPr>
      <w:r>
        <w:t xml:space="preserve">Ensemble d'armoires suspendues composé de </w:t>
      </w:r>
      <w:r>
        <w:rPr>
          <w:rStyle w:val="optioncarChar"/>
        </w:rPr>
        <w:t xml:space="preserve">*** </w:t>
      </w:r>
    </w:p>
    <w:p w14:paraId="74ADA21C" w14:textId="77777777" w:rsidR="006A608A" w:rsidRDefault="00000000">
      <w:pPr>
        <w:pStyle w:val="Author-eListParagraph"/>
        <w:numPr>
          <w:ilvl w:val="0"/>
          <w:numId w:val="1078"/>
        </w:numPr>
      </w:pPr>
      <w:r>
        <w:t xml:space="preserve">Ensemble d'armoires colonnes composé de </w:t>
      </w:r>
      <w:r>
        <w:rPr>
          <w:rStyle w:val="optioncarChar"/>
        </w:rPr>
        <w:t xml:space="preserve">*** </w:t>
      </w:r>
    </w:p>
    <w:p w14:paraId="4431010F" w14:textId="77777777" w:rsidR="006A608A" w:rsidRDefault="00000000">
      <w:pPr>
        <w:pStyle w:val="Author-eListParagraph"/>
        <w:numPr>
          <w:ilvl w:val="0"/>
          <w:numId w:val="1078"/>
        </w:numPr>
      </w:pPr>
      <w:r>
        <w:t xml:space="preserve">Ensemble d'armoires de base composé de </w:t>
      </w:r>
      <w:r>
        <w:rPr>
          <w:rStyle w:val="optioncarChar"/>
        </w:rPr>
        <w:t>***</w:t>
      </w:r>
    </w:p>
    <w:p w14:paraId="27028414" w14:textId="77777777" w:rsidR="006A608A" w:rsidRDefault="00000000">
      <w:pPr>
        <w:pStyle w:val="pheading"/>
      </w:pPr>
      <w:r>
        <w:t>MATÉRIAUX</w:t>
      </w:r>
    </w:p>
    <w:p w14:paraId="2691AEC3" w14:textId="77777777" w:rsidR="006A608A" w:rsidRDefault="00000000">
      <w:pPr>
        <w:pStyle w:val="pheading"/>
      </w:pPr>
      <w:r>
        <w:t>- Caractéristiques générales</w:t>
      </w:r>
    </w:p>
    <w:p w14:paraId="3DEA2ADC" w14:textId="77777777" w:rsidR="006A608A" w:rsidRDefault="00000000">
      <w:pPr>
        <w:pStyle w:val="heading"/>
      </w:pPr>
      <w:r>
        <w:t>Spécifications </w:t>
      </w:r>
    </w:p>
    <w:p w14:paraId="5B7B005A" w14:textId="77777777" w:rsidR="006A608A" w:rsidRDefault="00000000">
      <w:pPr>
        <w:pStyle w:val="Author-eListParagraph"/>
        <w:numPr>
          <w:ilvl w:val="0"/>
          <w:numId w:val="1079"/>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w:t>
      </w:r>
      <w:r>
        <w:rPr>
          <w:rStyle w:val="optioncarChar"/>
        </w:rPr>
        <w:t> / ***  </w:t>
      </w:r>
      <w:r>
        <w:t>mm</w:t>
      </w:r>
    </w:p>
    <w:p w14:paraId="18C97303" w14:textId="77777777" w:rsidR="006A608A" w:rsidRDefault="00000000">
      <w:pPr>
        <w:pStyle w:val="Author-eListParagraph"/>
        <w:numPr>
          <w:ilvl w:val="0"/>
          <w:numId w:val="1079"/>
        </w:numPr>
      </w:pPr>
      <w:r>
        <w:t xml:space="preserve">Coloris : </w:t>
      </w:r>
      <w:r>
        <w:rPr>
          <w:rStyle w:val="optioncarChar"/>
        </w:rPr>
        <w:t>blanc </w:t>
      </w:r>
      <w:r>
        <w:t>(par défaut)</w:t>
      </w:r>
      <w:r>
        <w:rPr>
          <w:rStyle w:val="optioncarChar"/>
        </w:rPr>
        <w:t xml:space="preserve"> / à choisir dans la gamme de couleurs standard du fabricant / ***</w:t>
      </w:r>
      <w:r>
        <w:t>.</w:t>
      </w:r>
    </w:p>
    <w:p w14:paraId="034DE64D" w14:textId="77777777" w:rsidR="006A608A" w:rsidRDefault="00000000">
      <w:pPr>
        <w:pStyle w:val="Author-eListParagraph"/>
        <w:numPr>
          <w:ilvl w:val="0"/>
          <w:numId w:val="1079"/>
        </w:numPr>
      </w:pPr>
      <w:r>
        <w:t>Finition des panneaux de façade :</w:t>
      </w:r>
    </w:p>
    <w:p w14:paraId="5E88D1E4" w14:textId="77777777" w:rsidR="006A608A" w:rsidRDefault="00000000">
      <w:pPr>
        <w:ind w:left="454"/>
      </w:pPr>
      <w:r>
        <w:rPr>
          <w:b/>
        </w:rPr>
        <w:t>Choix opéré</w:t>
      </w:r>
      <w:r>
        <w:t xml:space="preserve"> : </w:t>
      </w:r>
      <w:r>
        <w:rPr>
          <w:rStyle w:val="optioncarChar"/>
        </w:rPr>
        <w:t>*** / OPTION1</w:t>
      </w:r>
      <w:r>
        <w:t> (par défaut) </w:t>
      </w:r>
      <w:r>
        <w:rPr>
          <w:rStyle w:val="optioncarChar"/>
        </w:rPr>
        <w:t>/OPTION 2 / OPTION 3 / OPTION 4</w:t>
      </w:r>
    </w:p>
    <w:p w14:paraId="41E90154" w14:textId="77777777" w:rsidR="006A608A" w:rsidRDefault="00000000">
      <w:pPr>
        <w:ind w:left="454"/>
      </w:pPr>
      <w:r>
        <w:br/>
      </w:r>
      <w:r>
        <w:rPr>
          <w:b/>
        </w:rPr>
        <w:t>***OPTION 1 (par défaut)</w:t>
      </w:r>
      <w:r>
        <w:t xml:space="preserve">: mélaminé. Chants : feuille en matière synthétique, épaisseur min. 0,2 mm / listel acrylique, épaisseur min. 2 mm. </w:t>
      </w:r>
      <w:r>
        <w:br/>
      </w:r>
      <w:r>
        <w:rPr>
          <w:b/>
        </w:rPr>
        <w:t>***OPTION 2</w:t>
      </w:r>
      <w:r>
        <w:t xml:space="preserve"> : plaque de stratifié haute pression, classe HPL-EN 438 VGS ou S 232, épaisseur </w:t>
      </w:r>
      <w:r>
        <w:rPr>
          <w:rStyle w:val="optioncarChar"/>
        </w:rPr>
        <w:t>0,8</w:t>
      </w:r>
      <w:r>
        <w:t> (par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 </w:t>
      </w:r>
      <w:r>
        <w:rPr>
          <w:rStyle w:val="optioncarChar"/>
        </w:rPr>
        <w:t>/ ***</w:t>
      </w:r>
      <w:r>
        <w:t xml:space="preserve"> mm. </w:t>
      </w:r>
      <w:r>
        <w:br/>
      </w:r>
      <w:r>
        <w:rPr>
          <w:b/>
        </w:rPr>
        <w:t xml:space="preserve">***OPTION 4 </w:t>
      </w:r>
      <w:r>
        <w:t>:</w:t>
      </w:r>
      <w:r>
        <w:rPr>
          <w:rStyle w:val="optioncarChar"/>
        </w:rPr>
        <w:t> à peindre </w:t>
      </w:r>
      <w:r>
        <w:t>(par défaut)</w:t>
      </w:r>
      <w:r>
        <w:rPr>
          <w:rStyle w:val="optioncarChar"/>
        </w:rPr>
        <w:t xml:space="preserve"> / vernir en deux couches</w:t>
      </w:r>
      <w:r>
        <w:t xml:space="preserve">, selon l'article </w:t>
      </w:r>
      <w:r>
        <w:rPr>
          <w:rStyle w:val="optioncarChar"/>
        </w:rPr>
        <w:t>*** </w:t>
      </w:r>
    </w:p>
    <w:p w14:paraId="22E4DAC5" w14:textId="77777777" w:rsidR="006A608A" w:rsidRDefault="00000000">
      <w:pPr>
        <w:pStyle w:val="pheading"/>
      </w:pPr>
      <w:r>
        <w:t>MESURAGE</w:t>
      </w:r>
    </w:p>
    <w:p w14:paraId="40A97695"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403702C1" w14:textId="77777777" w:rsidR="006A608A" w:rsidRDefault="00000000">
      <w:pPr>
        <w:pStyle w:val="pheading"/>
      </w:pPr>
      <w:r>
        <w:t>- unité de mesure:</w:t>
      </w:r>
    </w:p>
    <w:p w14:paraId="19716AAD" w14:textId="77777777" w:rsidR="006A608A" w:rsidRDefault="00000000">
      <w:r>
        <w:rPr>
          <w:rStyle w:val="optioncarChar"/>
        </w:rPr>
        <w:t xml:space="preserve">p </w:t>
      </w:r>
      <w:r>
        <w:t>(par défaut) </w:t>
      </w:r>
      <w:r>
        <w:rPr>
          <w:rStyle w:val="optioncarChar"/>
        </w:rPr>
        <w:t>/ m / ***</w:t>
      </w:r>
    </w:p>
    <w:p w14:paraId="2F162A0B" w14:textId="77777777" w:rsidR="006A608A" w:rsidRDefault="00000000">
      <w:pPr>
        <w:pStyle w:val="pheading"/>
      </w:pPr>
      <w:r>
        <w:t>- code de mesurage:</w:t>
      </w:r>
    </w:p>
    <w:p w14:paraId="0057AE82" w14:textId="77777777" w:rsidR="006A608A" w:rsidRDefault="00000000">
      <w:r>
        <w:rPr>
          <w:color w:val="FF0000"/>
        </w:rPr>
        <w:t>selon le type de cuisine</w:t>
      </w:r>
      <w:r>
        <w:t> (par défaut)</w:t>
      </w:r>
      <w:r>
        <w:rPr>
          <w:color w:val="FF0000"/>
        </w:rPr>
        <w:t xml:space="preserve"> / en fonction du type d'armoire : colonne, armoire basse, armoire suspendue / ***</w:t>
      </w:r>
      <w:r>
        <w:t>.</w:t>
      </w:r>
    </w:p>
    <w:p w14:paraId="3ECE61C8" w14:textId="77777777" w:rsidR="006A608A" w:rsidRDefault="00000000">
      <w:pPr>
        <w:pStyle w:val="pheading"/>
      </w:pPr>
      <w:r>
        <w:t>- nature du marché:</w:t>
      </w:r>
    </w:p>
    <w:p w14:paraId="0E8A041C" w14:textId="77777777" w:rsidR="006A608A" w:rsidRDefault="00000000">
      <w:r>
        <w:rPr>
          <w:rStyle w:val="optioncarChar"/>
        </w:rPr>
        <w:t>QF</w:t>
      </w:r>
      <w:r>
        <w:t> (par défaut)</w:t>
      </w:r>
      <w:r>
        <w:rPr>
          <w:rStyle w:val="optioncarChar"/>
        </w:rPr>
        <w:t> / ***</w:t>
      </w:r>
    </w:p>
    <w:p w14:paraId="5FCC6EDA" w14:textId="77777777" w:rsidR="006A608A" w:rsidRDefault="00000000">
      <w:pPr>
        <w:pStyle w:val="Author-eSectionHeading5"/>
      </w:pPr>
      <w:bookmarkStart w:id="1638" w:name="_Toc112762196"/>
      <w:r>
        <w:t>58.11.3 Mobilier de cuisine - Structure et planches - Planches intérieures CCTB 01.02</w:t>
      </w:r>
      <w:bookmarkEnd w:id="1638"/>
    </w:p>
    <w:p w14:paraId="40C58261" w14:textId="77777777" w:rsidR="006A608A" w:rsidRDefault="00000000">
      <w:pPr>
        <w:pStyle w:val="Author-eSectionHeading6"/>
      </w:pPr>
      <w:bookmarkStart w:id="1639" w:name="_Toc112762197"/>
      <w:r>
        <w:t>58.11.3a Mobilier de cuisine - Structure et planches - Planches intérieures CCTB 01.10</w:t>
      </w:r>
      <w:bookmarkEnd w:id="1639"/>
    </w:p>
    <w:p w14:paraId="74278D44" w14:textId="77777777" w:rsidR="006A608A" w:rsidRDefault="00000000">
      <w:pPr>
        <w:pStyle w:val="pheading"/>
      </w:pPr>
      <w:r>
        <w:t>DESCRIPTION</w:t>
      </w:r>
    </w:p>
    <w:p w14:paraId="2C63553A" w14:textId="77777777" w:rsidR="006A608A" w:rsidRDefault="00000000">
      <w:pPr>
        <w:pStyle w:val="pheading"/>
      </w:pPr>
      <w:r>
        <w:t>- Localisation</w:t>
      </w:r>
    </w:p>
    <w:p w14:paraId="79C95EB8" w14:textId="77777777" w:rsidR="006A608A" w:rsidRDefault="00000000">
      <w:pPr>
        <w:pStyle w:val="heading"/>
      </w:pPr>
      <w:r>
        <w:t>Description des armoires</w:t>
      </w:r>
    </w:p>
    <w:p w14:paraId="3D43B214" w14:textId="77777777" w:rsidR="006A608A" w:rsidRDefault="00000000">
      <w:r>
        <w:t>(voir les plans détaillés par type joints en annexe)</w:t>
      </w:r>
    </w:p>
    <w:p w14:paraId="69137F35" w14:textId="77777777" w:rsidR="006A608A" w:rsidRDefault="00000000">
      <w:pPr>
        <w:pStyle w:val="Author-eListParagraph"/>
        <w:numPr>
          <w:ilvl w:val="0"/>
          <w:numId w:val="1080"/>
        </w:numPr>
      </w:pPr>
      <w:r>
        <w:t xml:space="preserve">Ensemble d'armoires suspendues composé de </w:t>
      </w:r>
      <w:r>
        <w:rPr>
          <w:rStyle w:val="optioncarChar"/>
        </w:rPr>
        <w:t xml:space="preserve">*** </w:t>
      </w:r>
    </w:p>
    <w:p w14:paraId="2C03FB35" w14:textId="77777777" w:rsidR="006A608A" w:rsidRDefault="00000000">
      <w:pPr>
        <w:pStyle w:val="Author-eListParagraph"/>
        <w:numPr>
          <w:ilvl w:val="0"/>
          <w:numId w:val="1080"/>
        </w:numPr>
      </w:pPr>
      <w:r>
        <w:t xml:space="preserve">Ensemble d'armoires colonnes composé de </w:t>
      </w:r>
      <w:r>
        <w:rPr>
          <w:rStyle w:val="optioncarChar"/>
        </w:rPr>
        <w:t xml:space="preserve">*** </w:t>
      </w:r>
    </w:p>
    <w:p w14:paraId="2FC8E9C3" w14:textId="77777777" w:rsidR="006A608A" w:rsidRDefault="00000000">
      <w:pPr>
        <w:pStyle w:val="Author-eListParagraph"/>
        <w:numPr>
          <w:ilvl w:val="0"/>
          <w:numId w:val="1080"/>
        </w:numPr>
      </w:pPr>
      <w:r>
        <w:t xml:space="preserve">Ensemble d'armoires de base composé de </w:t>
      </w:r>
      <w:r>
        <w:rPr>
          <w:rStyle w:val="optioncarChar"/>
        </w:rPr>
        <w:t>***</w:t>
      </w:r>
    </w:p>
    <w:p w14:paraId="49BC9895" w14:textId="77777777" w:rsidR="006A608A" w:rsidRDefault="00000000">
      <w:pPr>
        <w:pStyle w:val="pheading"/>
      </w:pPr>
      <w:r>
        <w:t>MESURAGE</w:t>
      </w:r>
    </w:p>
    <w:p w14:paraId="6336758D"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3B4891DE" w14:textId="77777777" w:rsidR="006A608A" w:rsidRDefault="00000000">
      <w:pPr>
        <w:pStyle w:val="pheading"/>
      </w:pPr>
      <w:r>
        <w:t>- unité de mesure:</w:t>
      </w:r>
    </w:p>
    <w:p w14:paraId="6A10BDD9" w14:textId="77777777" w:rsidR="006A608A" w:rsidRDefault="00000000">
      <w:r>
        <w:rPr>
          <w:rStyle w:val="optioncarChar"/>
        </w:rPr>
        <w:t>p </w:t>
      </w:r>
      <w:r>
        <w:t>(par défaut)</w:t>
      </w:r>
      <w:r>
        <w:rPr>
          <w:rStyle w:val="optioncarChar"/>
        </w:rPr>
        <w:t xml:space="preserve"> / m / ***</w:t>
      </w:r>
    </w:p>
    <w:p w14:paraId="1F50239F" w14:textId="77777777" w:rsidR="006A608A" w:rsidRDefault="00000000">
      <w:pPr>
        <w:pStyle w:val="pheading"/>
      </w:pPr>
      <w:r>
        <w:t>- code de mesurage:</w:t>
      </w:r>
    </w:p>
    <w:p w14:paraId="607352EA" w14:textId="77777777" w:rsidR="006A608A" w:rsidRDefault="006A608A"/>
    <w:p w14:paraId="4340D823" w14:textId="77777777" w:rsidR="006A608A" w:rsidRDefault="00000000">
      <w:pPr>
        <w:pStyle w:val="soit"/>
        <w:numPr>
          <w:ilvl w:val="0"/>
          <w:numId w:val="1081"/>
        </w:numPr>
      </w:pPr>
      <w:r>
        <w:rPr>
          <w:rStyle w:val="optioncarChar"/>
        </w:rPr>
        <w:t>*** /  selon le type de cuisine / en fonction du type d'armoire : colonne, armoire basse, armoire suspendue.</w:t>
      </w:r>
    </w:p>
    <w:p w14:paraId="29B09D98" w14:textId="77777777" w:rsidR="006A608A" w:rsidRDefault="00000000">
      <w:pPr>
        <w:pStyle w:val="pheading"/>
      </w:pPr>
      <w:r>
        <w:t>- nature du marché:</w:t>
      </w:r>
    </w:p>
    <w:p w14:paraId="779A92C1" w14:textId="77777777" w:rsidR="006A608A" w:rsidRDefault="00000000">
      <w:r>
        <w:rPr>
          <w:rStyle w:val="optioncarChar"/>
        </w:rPr>
        <w:t> QF </w:t>
      </w:r>
      <w:r>
        <w:t>(par défaut) </w:t>
      </w:r>
      <w:r>
        <w:rPr>
          <w:rStyle w:val="optioncarChar"/>
        </w:rPr>
        <w:t>/ ***</w:t>
      </w:r>
    </w:p>
    <w:p w14:paraId="7FFCDB56" w14:textId="77777777" w:rsidR="006A608A" w:rsidRDefault="00000000">
      <w:pPr>
        <w:pStyle w:val="Author-eSectionHeading5"/>
      </w:pPr>
      <w:bookmarkStart w:id="1640" w:name="_Toc112762198"/>
      <w:r>
        <w:t>58.11.4 Mobilier de cuisine - Structure et planches - Structure complémentaire, y compris étagères CCTB 01.02</w:t>
      </w:r>
      <w:bookmarkEnd w:id="1640"/>
    </w:p>
    <w:p w14:paraId="227781BB" w14:textId="77777777" w:rsidR="006A608A" w:rsidRDefault="00000000">
      <w:pPr>
        <w:pStyle w:val="Author-eSectionHeading6"/>
      </w:pPr>
      <w:bookmarkStart w:id="1641" w:name="_Toc112762199"/>
      <w:r>
        <w:t>58.11.4a Mobilier de cuisine - Structure et planches - Structure complémentaire, y compris étagères CCTB 01.10</w:t>
      </w:r>
      <w:bookmarkEnd w:id="1641"/>
    </w:p>
    <w:p w14:paraId="5DB8B6C7" w14:textId="77777777" w:rsidR="006A608A" w:rsidRDefault="00000000">
      <w:pPr>
        <w:pStyle w:val="pheading"/>
      </w:pPr>
      <w:r>
        <w:t>DESCRIPTION</w:t>
      </w:r>
    </w:p>
    <w:p w14:paraId="1248D3F3" w14:textId="77777777" w:rsidR="006A608A" w:rsidRDefault="00000000">
      <w:pPr>
        <w:pStyle w:val="pheading"/>
      </w:pPr>
      <w:r>
        <w:t>- Localisation</w:t>
      </w:r>
    </w:p>
    <w:p w14:paraId="0EF7DB16" w14:textId="77777777" w:rsidR="006A608A" w:rsidRDefault="00000000">
      <w:pPr>
        <w:pStyle w:val="heading"/>
      </w:pPr>
      <w:r>
        <w:t>Description des armoires</w:t>
      </w:r>
    </w:p>
    <w:p w14:paraId="559C8B3F" w14:textId="77777777" w:rsidR="006A608A" w:rsidRDefault="00000000">
      <w:r>
        <w:t>(voir les plans détaillés par type joints en annexe)</w:t>
      </w:r>
    </w:p>
    <w:p w14:paraId="7196C8D3" w14:textId="77777777" w:rsidR="006A608A" w:rsidRDefault="00000000">
      <w:pPr>
        <w:pStyle w:val="Author-eListParagraph"/>
        <w:numPr>
          <w:ilvl w:val="0"/>
          <w:numId w:val="1082"/>
        </w:numPr>
      </w:pPr>
      <w:r>
        <w:t xml:space="preserve">Ensemble d'armoires suspendues composé de </w:t>
      </w:r>
      <w:r>
        <w:rPr>
          <w:rStyle w:val="optioncarChar"/>
        </w:rPr>
        <w:t xml:space="preserve">*** </w:t>
      </w:r>
    </w:p>
    <w:p w14:paraId="40A337CB" w14:textId="77777777" w:rsidR="006A608A" w:rsidRDefault="00000000">
      <w:pPr>
        <w:pStyle w:val="Author-eListParagraph"/>
        <w:numPr>
          <w:ilvl w:val="0"/>
          <w:numId w:val="1082"/>
        </w:numPr>
      </w:pPr>
      <w:r>
        <w:t xml:space="preserve">Ensemble d'armoires colonnes composé de </w:t>
      </w:r>
      <w:r>
        <w:rPr>
          <w:rStyle w:val="optioncarChar"/>
        </w:rPr>
        <w:t xml:space="preserve">*** </w:t>
      </w:r>
    </w:p>
    <w:p w14:paraId="50A04B60" w14:textId="77777777" w:rsidR="006A608A" w:rsidRDefault="00000000">
      <w:pPr>
        <w:pStyle w:val="Author-eListParagraph"/>
        <w:numPr>
          <w:ilvl w:val="0"/>
          <w:numId w:val="1082"/>
        </w:numPr>
      </w:pPr>
      <w:r>
        <w:t xml:space="preserve">Ensemble d'armoires de base composé de </w:t>
      </w:r>
      <w:r>
        <w:rPr>
          <w:rStyle w:val="optioncarChar"/>
        </w:rPr>
        <w:t>***</w:t>
      </w:r>
    </w:p>
    <w:p w14:paraId="3078798B" w14:textId="77777777" w:rsidR="006A608A" w:rsidRDefault="00000000">
      <w:pPr>
        <w:pStyle w:val="pheading"/>
      </w:pPr>
      <w:r>
        <w:t>MESURAGE</w:t>
      </w:r>
    </w:p>
    <w:p w14:paraId="18DB90E8"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3A52CBBB" w14:textId="77777777" w:rsidR="006A608A" w:rsidRDefault="00000000">
      <w:pPr>
        <w:pStyle w:val="pheading"/>
      </w:pPr>
      <w:r>
        <w:t>- unité de mesure:</w:t>
      </w:r>
    </w:p>
    <w:p w14:paraId="155E884C" w14:textId="77777777" w:rsidR="006A608A" w:rsidRDefault="00000000">
      <w:r>
        <w:rPr>
          <w:rStyle w:val="optioncarChar"/>
        </w:rPr>
        <w:t>p </w:t>
      </w:r>
      <w:r>
        <w:t>(par défaut)</w:t>
      </w:r>
      <w:r>
        <w:rPr>
          <w:rStyle w:val="optioncarChar"/>
        </w:rPr>
        <w:t xml:space="preserve"> / m / ***</w:t>
      </w:r>
    </w:p>
    <w:p w14:paraId="669F8A66" w14:textId="77777777" w:rsidR="006A608A" w:rsidRDefault="00000000">
      <w:pPr>
        <w:pStyle w:val="pheading"/>
      </w:pPr>
      <w:r>
        <w:t>- code de mesurage:</w:t>
      </w:r>
    </w:p>
    <w:p w14:paraId="118D4D24" w14:textId="77777777" w:rsidR="006A608A" w:rsidRDefault="00000000">
      <w:r>
        <w:rPr>
          <w:color w:val="FF0000"/>
        </w:rPr>
        <w:t>selon le type de cuisine </w:t>
      </w:r>
      <w:r>
        <w:t>(par défaut)</w:t>
      </w:r>
      <w:r>
        <w:rPr>
          <w:color w:val="FF0000"/>
        </w:rPr>
        <w:t xml:space="preserve"> / en fonction du type d'armoire : colonne, armoire basse, armoire suspendue / ***.</w:t>
      </w:r>
    </w:p>
    <w:p w14:paraId="74D508A2" w14:textId="77777777" w:rsidR="006A608A" w:rsidRDefault="00000000">
      <w:pPr>
        <w:pStyle w:val="pheading"/>
      </w:pPr>
      <w:r>
        <w:t>- nature du marché:</w:t>
      </w:r>
    </w:p>
    <w:p w14:paraId="2BB935A6" w14:textId="77777777" w:rsidR="006A608A" w:rsidRDefault="00000000">
      <w:r>
        <w:rPr>
          <w:rStyle w:val="optioncarChar"/>
        </w:rPr>
        <w:t>QF </w:t>
      </w:r>
      <w:r>
        <w:t>(par défaut)</w:t>
      </w:r>
      <w:r>
        <w:rPr>
          <w:rStyle w:val="optioncarChar"/>
        </w:rPr>
        <w:t> / ***</w:t>
      </w:r>
    </w:p>
    <w:p w14:paraId="7B4BF273" w14:textId="77777777" w:rsidR="006A608A" w:rsidRDefault="00000000">
      <w:pPr>
        <w:pStyle w:val="Author-eSectionHeading4"/>
      </w:pPr>
      <w:bookmarkStart w:id="1642" w:name="_Toc112762200"/>
      <w:r>
        <w:t>58.12 Mobilier de cuisine - Portes / Tiroirs / Caissons CCTB 01.02</w:t>
      </w:r>
      <w:bookmarkEnd w:id="1642"/>
    </w:p>
    <w:p w14:paraId="2BA11B1E" w14:textId="77777777" w:rsidR="006A608A" w:rsidRDefault="00000000">
      <w:pPr>
        <w:pStyle w:val="Author-eSectionHeading5"/>
      </w:pPr>
      <w:bookmarkStart w:id="1643" w:name="_Toc112762201"/>
      <w:r>
        <w:t>58.12.1 Mobilier de cuisine - Portes CCTB 01.02</w:t>
      </w:r>
      <w:bookmarkEnd w:id="1643"/>
    </w:p>
    <w:p w14:paraId="5E9A12C2" w14:textId="77777777" w:rsidR="006A608A" w:rsidRDefault="00000000">
      <w:pPr>
        <w:pStyle w:val="Author-eSectionHeading6"/>
      </w:pPr>
      <w:bookmarkStart w:id="1644" w:name="_Toc112762202"/>
      <w:r>
        <w:t>58.12.1a Mobilier de cuisine - Portes CCTB 01.10</w:t>
      </w:r>
      <w:bookmarkEnd w:id="1644"/>
    </w:p>
    <w:p w14:paraId="57CE738B" w14:textId="77777777" w:rsidR="006A608A" w:rsidRDefault="00000000">
      <w:pPr>
        <w:pStyle w:val="pheading"/>
      </w:pPr>
      <w:r>
        <w:t>DESCRIPTION</w:t>
      </w:r>
    </w:p>
    <w:p w14:paraId="263377E2" w14:textId="77777777" w:rsidR="006A608A" w:rsidRDefault="00000000">
      <w:pPr>
        <w:pStyle w:val="pheading"/>
      </w:pPr>
      <w:r>
        <w:t>- Localisation</w:t>
      </w:r>
    </w:p>
    <w:p w14:paraId="1F8AF185" w14:textId="77777777" w:rsidR="006A608A" w:rsidRDefault="00000000">
      <w:pPr>
        <w:pStyle w:val="heading"/>
      </w:pPr>
      <w:r>
        <w:t>Description des armoires</w:t>
      </w:r>
    </w:p>
    <w:p w14:paraId="30603BAE" w14:textId="77777777" w:rsidR="006A608A" w:rsidRDefault="00000000">
      <w:r>
        <w:t>(voir les plans détaillés par type joints en annexe)</w:t>
      </w:r>
    </w:p>
    <w:p w14:paraId="76DE5D2C" w14:textId="77777777" w:rsidR="006A608A" w:rsidRDefault="00000000">
      <w:pPr>
        <w:pStyle w:val="Author-eListParagraph"/>
        <w:numPr>
          <w:ilvl w:val="0"/>
          <w:numId w:val="1083"/>
        </w:numPr>
      </w:pPr>
      <w:r>
        <w:t xml:space="preserve">Ensemble d'armoires suspendues composé de </w:t>
      </w:r>
      <w:r>
        <w:rPr>
          <w:rStyle w:val="optioncarChar"/>
        </w:rPr>
        <w:t xml:space="preserve">*** </w:t>
      </w:r>
    </w:p>
    <w:p w14:paraId="4BA94E74" w14:textId="77777777" w:rsidR="006A608A" w:rsidRDefault="00000000">
      <w:pPr>
        <w:pStyle w:val="Author-eListParagraph"/>
        <w:numPr>
          <w:ilvl w:val="0"/>
          <w:numId w:val="1083"/>
        </w:numPr>
      </w:pPr>
      <w:r>
        <w:t xml:space="preserve">Ensemble d'armoires colonnes composé de </w:t>
      </w:r>
      <w:r>
        <w:rPr>
          <w:rStyle w:val="optioncarChar"/>
        </w:rPr>
        <w:t xml:space="preserve">*** </w:t>
      </w:r>
    </w:p>
    <w:p w14:paraId="3933A084" w14:textId="77777777" w:rsidR="006A608A" w:rsidRDefault="00000000">
      <w:pPr>
        <w:pStyle w:val="Author-eListParagraph"/>
        <w:numPr>
          <w:ilvl w:val="0"/>
          <w:numId w:val="1083"/>
        </w:numPr>
      </w:pPr>
      <w:r>
        <w:t xml:space="preserve">Ensemble d'armoires de base composé de </w:t>
      </w:r>
      <w:r>
        <w:rPr>
          <w:rStyle w:val="optioncarChar"/>
        </w:rPr>
        <w:t>***</w:t>
      </w:r>
      <w:r>
        <w:t xml:space="preserve">   </w:t>
      </w:r>
    </w:p>
    <w:p w14:paraId="0CA1C2C5" w14:textId="77777777" w:rsidR="006A608A" w:rsidRDefault="00000000">
      <w:pPr>
        <w:pStyle w:val="pheading"/>
      </w:pPr>
      <w:r>
        <w:t>MATÉRIAUX</w:t>
      </w:r>
    </w:p>
    <w:p w14:paraId="34B9B8BD" w14:textId="77777777" w:rsidR="006A608A" w:rsidRDefault="00000000">
      <w:pPr>
        <w:pStyle w:val="pheading"/>
      </w:pPr>
      <w:r>
        <w:t>- Prescriptions complémentaires</w:t>
      </w:r>
    </w:p>
    <w:p w14:paraId="53F0F4D7" w14:textId="77777777" w:rsidR="006A608A" w:rsidRDefault="00000000">
      <w:r>
        <w:t>Le postforming des portes d'armoires est:</w:t>
      </w:r>
    </w:p>
    <w:p w14:paraId="5DEDAF33" w14:textId="77777777" w:rsidR="006A608A" w:rsidRDefault="00000000">
      <w:pPr>
        <w:ind w:left="450"/>
      </w:pPr>
      <w:r>
        <w:rPr>
          <w:b/>
        </w:rPr>
        <w:t xml:space="preserve">Choix opéré </w:t>
      </w:r>
      <w:r>
        <w:t>: </w:t>
      </w:r>
      <w:r>
        <w:rPr>
          <w:rStyle w:val="optioncarChar"/>
        </w:rPr>
        <w:t>*** / OPTION 1 (horizontal) </w:t>
      </w:r>
      <w:r>
        <w:t>(par défaut)</w:t>
      </w:r>
      <w:r>
        <w:rPr>
          <w:rStyle w:val="optioncarChar"/>
        </w:rPr>
        <w:t xml:space="preserve"> / OPTION 2 (vertical) </w:t>
      </w:r>
      <w:r>
        <w:br/>
      </w:r>
      <w:r>
        <w:rPr>
          <w:b/>
        </w:rPr>
        <w:t>***OPTION 1 (par défaut)</w:t>
      </w:r>
      <w:r>
        <w:t xml:space="preserve"> : horizontal sur   </w:t>
      </w:r>
      <w:r>
        <w:rPr>
          <w:rStyle w:val="optioncarChar"/>
        </w:rPr>
        <w:t>90° </w:t>
      </w:r>
      <w:r>
        <w:t xml:space="preserve">(par défaut) </w:t>
      </w:r>
      <w:r>
        <w:rPr>
          <w:rStyle w:val="optioncarChar"/>
        </w:rPr>
        <w:t>/ 180° / ***</w:t>
      </w:r>
      <w:r>
        <w:t xml:space="preserve"> sur toute l'épaisseur </w:t>
      </w:r>
      <w:r>
        <w:br/>
      </w:r>
      <w:r>
        <w:rPr>
          <w:b/>
        </w:rPr>
        <w:t>***OPTION 2</w:t>
      </w:r>
      <w:r>
        <w:t xml:space="preserve"> : vertical sur 90°</w:t>
      </w:r>
    </w:p>
    <w:p w14:paraId="0267223B" w14:textId="77777777" w:rsidR="006A608A" w:rsidRDefault="00000000">
      <w:pPr>
        <w:pStyle w:val="pheading"/>
      </w:pPr>
      <w:r>
        <w:t>MESURAGE</w:t>
      </w:r>
    </w:p>
    <w:p w14:paraId="4998D7B9"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0798A715" w14:textId="77777777" w:rsidR="006A608A" w:rsidRDefault="00000000">
      <w:pPr>
        <w:pStyle w:val="pheading"/>
      </w:pPr>
      <w:r>
        <w:t>- unité de mesure:</w:t>
      </w:r>
    </w:p>
    <w:p w14:paraId="064E9711" w14:textId="77777777" w:rsidR="006A608A" w:rsidRDefault="00000000">
      <w:r>
        <w:rPr>
          <w:rStyle w:val="optioncarChar"/>
        </w:rPr>
        <w:t>p </w:t>
      </w:r>
      <w:r>
        <w:t>(par défaut)</w:t>
      </w:r>
      <w:r>
        <w:rPr>
          <w:rStyle w:val="optioncarChar"/>
        </w:rPr>
        <w:t xml:space="preserve"> / m / ***</w:t>
      </w:r>
    </w:p>
    <w:p w14:paraId="100610C4" w14:textId="77777777" w:rsidR="006A608A" w:rsidRDefault="00000000">
      <w:pPr>
        <w:pStyle w:val="pheading"/>
      </w:pPr>
      <w:r>
        <w:t>- code de mesurage:</w:t>
      </w:r>
    </w:p>
    <w:p w14:paraId="53BDDB69" w14:textId="77777777" w:rsidR="006A608A" w:rsidRDefault="00000000">
      <w:r>
        <w:rPr>
          <w:rStyle w:val="optioncarChar"/>
        </w:rPr>
        <w:t>selon le type de cuisine </w:t>
      </w:r>
      <w:r>
        <w:t>(par défaut)</w:t>
      </w:r>
      <w:r>
        <w:rPr>
          <w:rStyle w:val="optioncarChar"/>
        </w:rPr>
        <w:t xml:space="preserve"> / en fonction du type d'armoire : colonne, armoire basse, armoire suspendue / *** .</w:t>
      </w:r>
    </w:p>
    <w:p w14:paraId="35972B6E" w14:textId="77777777" w:rsidR="006A608A" w:rsidRDefault="00000000">
      <w:pPr>
        <w:pStyle w:val="pheading"/>
      </w:pPr>
      <w:r>
        <w:t>- nature du marché:</w:t>
      </w:r>
    </w:p>
    <w:p w14:paraId="0369DE1A" w14:textId="77777777" w:rsidR="006A608A" w:rsidRDefault="00000000">
      <w:r>
        <w:rPr>
          <w:rStyle w:val="optioncarChar"/>
        </w:rPr>
        <w:t>QF </w:t>
      </w:r>
      <w:r>
        <w:t>(par défaut)</w:t>
      </w:r>
      <w:r>
        <w:rPr>
          <w:rStyle w:val="optioncarChar"/>
        </w:rPr>
        <w:t> / ***</w:t>
      </w:r>
    </w:p>
    <w:p w14:paraId="0F7A3555" w14:textId="77777777" w:rsidR="006A608A" w:rsidRDefault="00000000">
      <w:pPr>
        <w:pStyle w:val="Author-eSectionHeading5"/>
      </w:pPr>
      <w:bookmarkStart w:id="1645" w:name="_Toc112762203"/>
      <w:r>
        <w:t>58.12.2 Mobilier de cuisine - Tiroirs CCTB 01.02</w:t>
      </w:r>
      <w:bookmarkEnd w:id="1645"/>
    </w:p>
    <w:p w14:paraId="5E5CC5F5" w14:textId="77777777" w:rsidR="006A608A" w:rsidRDefault="00000000">
      <w:pPr>
        <w:pStyle w:val="pheading"/>
      </w:pPr>
      <w:r>
        <w:t>MATÉRIAUX</w:t>
      </w:r>
    </w:p>
    <w:p w14:paraId="28233E2B" w14:textId="77777777" w:rsidR="006A608A" w:rsidRDefault="00000000">
      <w:pPr>
        <w:pStyle w:val="heading"/>
      </w:pPr>
      <w:r>
        <w:t>Spécifications</w:t>
      </w:r>
    </w:p>
    <w:p w14:paraId="6B14BC41" w14:textId="77777777" w:rsidR="006A608A" w:rsidRDefault="00000000">
      <w:pPr>
        <w:pStyle w:val="Author-eListParagraph"/>
        <w:numPr>
          <w:ilvl w:val="0"/>
          <w:numId w:val="1084"/>
        </w:numPr>
      </w:pPr>
      <w:r>
        <w:t xml:space="preserve"> Tiroirs coulissants : </w:t>
      </w:r>
    </w:p>
    <w:p w14:paraId="1586F224" w14:textId="77777777" w:rsidR="006A608A" w:rsidRDefault="00000000">
      <w:pPr>
        <w:ind w:left="450"/>
      </w:pPr>
      <w:r>
        <w:rPr>
          <w:b/>
        </w:rPr>
        <w:t>Choix opéré</w:t>
      </w:r>
      <w:r>
        <w:t xml:space="preserve"> : </w:t>
      </w:r>
      <w:r>
        <w:rPr>
          <w:rStyle w:val="optioncarChar"/>
        </w:rPr>
        <w:t>*** / OPTION 1 / OPTION 2</w:t>
      </w:r>
      <w:r>
        <w:br/>
      </w:r>
      <w:r>
        <w:rPr>
          <w:b/>
        </w:rPr>
        <w:t xml:space="preserve">***OPTION 1 </w:t>
      </w:r>
      <w:r>
        <w:t xml:space="preserve">: tiroirs préfabriqués constitués d'une combinaison de côtés en tôle métallique laquée et d'un fond en plaque d'aggloméré revêtu, de </w:t>
      </w:r>
      <w:r>
        <w:rPr>
          <w:rStyle w:val="optioncarChar"/>
        </w:rPr>
        <w:t>*** / 16 </w:t>
      </w:r>
      <w:r>
        <w:t xml:space="preserve">mm d'épaisseur. </w:t>
      </w:r>
      <w:r>
        <w:br/>
      </w:r>
      <w:r>
        <w:rPr>
          <w:b/>
        </w:rPr>
        <w:t>***OPTION 2</w:t>
      </w:r>
      <w:r>
        <w:t xml:space="preserve"> : panneaux de bois agglomérés, épaisseur </w:t>
      </w:r>
      <w:r>
        <w:rPr>
          <w:rStyle w:val="optioncarChar"/>
        </w:rPr>
        <w:t xml:space="preserve">*** / 16 / 18 </w:t>
      </w:r>
      <w:r>
        <w:t>. Finition :</w:t>
      </w:r>
      <w:r>
        <w:rPr>
          <w:rStyle w:val="optioncarChar"/>
        </w:rPr>
        <w:t xml:space="preserve"> *** / identique à celle de la structure de l'armoire / revêtement en PVC</w:t>
      </w:r>
      <w:r>
        <w:t xml:space="preserve">. Chants apparents : </w:t>
      </w:r>
      <w:r>
        <w:rPr>
          <w:rStyle w:val="optioncarChar"/>
        </w:rPr>
        <w:t>*** / bande en matière synthétique / revêtement en PVC</w:t>
      </w:r>
      <w:r>
        <w:t xml:space="preserve"> , épaisseur min. 0,2 mm .</w:t>
      </w:r>
    </w:p>
    <w:p w14:paraId="75041189" w14:textId="77777777" w:rsidR="006A608A" w:rsidRDefault="00000000">
      <w:pPr>
        <w:pStyle w:val="Author-eListParagraph"/>
        <w:numPr>
          <w:ilvl w:val="0"/>
          <w:numId w:val="1085"/>
        </w:numPr>
      </w:pPr>
      <w:r>
        <w:t>Coulisses :</w:t>
      </w:r>
      <w:r>
        <w:rPr>
          <w:rStyle w:val="optioncarChar"/>
        </w:rPr>
        <w:t xml:space="preserve"> *** / rainures en forme de U / coulisses télescopiques </w:t>
      </w:r>
    </w:p>
    <w:p w14:paraId="3821B965" w14:textId="77777777" w:rsidR="006A608A" w:rsidRDefault="00000000">
      <w:pPr>
        <w:pStyle w:val="Author-eListParagraph"/>
        <w:numPr>
          <w:ilvl w:val="0"/>
          <w:numId w:val="1085"/>
        </w:numPr>
      </w:pPr>
      <w:r>
        <w:t xml:space="preserve">Tiroirs à casseroles : </w:t>
      </w:r>
      <w:r>
        <w:rPr>
          <w:rStyle w:val="optioncarChar"/>
        </w:rPr>
        <w:t xml:space="preserve">*** / coulisses télescopiques </w:t>
      </w:r>
    </w:p>
    <w:p w14:paraId="00D21EA7" w14:textId="77777777" w:rsidR="006A608A" w:rsidRDefault="00000000">
      <w:pPr>
        <w:pStyle w:val="Author-eSectionHeading6"/>
      </w:pPr>
      <w:bookmarkStart w:id="1646" w:name="_Toc112762204"/>
      <w:r>
        <w:t>58.12.2a Mobilier de cuisine - Tiroirs sur 2 rails CCTB 01.10</w:t>
      </w:r>
      <w:bookmarkEnd w:id="1646"/>
    </w:p>
    <w:p w14:paraId="17EEA0AC" w14:textId="77777777" w:rsidR="006A608A" w:rsidRDefault="00000000">
      <w:pPr>
        <w:pStyle w:val="pheading"/>
      </w:pPr>
      <w:r>
        <w:t>DESCRIPTION</w:t>
      </w:r>
    </w:p>
    <w:p w14:paraId="38969C36" w14:textId="77777777" w:rsidR="006A608A" w:rsidRDefault="00000000">
      <w:pPr>
        <w:pStyle w:val="pheading"/>
      </w:pPr>
      <w:r>
        <w:t>- Localisation</w:t>
      </w:r>
    </w:p>
    <w:p w14:paraId="04F38BAA" w14:textId="77777777" w:rsidR="006A608A" w:rsidRDefault="00000000">
      <w:pPr>
        <w:pStyle w:val="heading"/>
      </w:pPr>
      <w:r>
        <w:t>Description des armoires</w:t>
      </w:r>
    </w:p>
    <w:p w14:paraId="0E41B1DB" w14:textId="77777777" w:rsidR="006A608A" w:rsidRDefault="00000000">
      <w:r>
        <w:t>(voir les plans détaillés par type joints en annexe)</w:t>
      </w:r>
    </w:p>
    <w:p w14:paraId="0950E1C6" w14:textId="77777777" w:rsidR="006A608A" w:rsidRDefault="00000000">
      <w:pPr>
        <w:pStyle w:val="Author-eListParagraph"/>
        <w:numPr>
          <w:ilvl w:val="0"/>
          <w:numId w:val="1086"/>
        </w:numPr>
      </w:pPr>
      <w:r>
        <w:t xml:space="preserve">Ensemble d'armoires suspendues composé de </w:t>
      </w:r>
      <w:r>
        <w:rPr>
          <w:rStyle w:val="optioncarChar"/>
        </w:rPr>
        <w:t xml:space="preserve">*** </w:t>
      </w:r>
    </w:p>
    <w:p w14:paraId="7EF219C8" w14:textId="77777777" w:rsidR="006A608A" w:rsidRDefault="00000000">
      <w:pPr>
        <w:pStyle w:val="Author-eListParagraph"/>
        <w:numPr>
          <w:ilvl w:val="0"/>
          <w:numId w:val="1086"/>
        </w:numPr>
      </w:pPr>
      <w:r>
        <w:t xml:space="preserve">Ensemble d'armoires colonnes composé de </w:t>
      </w:r>
      <w:r>
        <w:rPr>
          <w:rStyle w:val="optioncarChar"/>
        </w:rPr>
        <w:t xml:space="preserve">*** </w:t>
      </w:r>
    </w:p>
    <w:p w14:paraId="28D3F7FB" w14:textId="77777777" w:rsidR="006A608A" w:rsidRDefault="00000000">
      <w:pPr>
        <w:pStyle w:val="Author-eListParagraph"/>
        <w:numPr>
          <w:ilvl w:val="0"/>
          <w:numId w:val="1086"/>
        </w:numPr>
      </w:pPr>
      <w:r>
        <w:t xml:space="preserve">Ensemble d'armoires de base composé de </w:t>
      </w:r>
      <w:r>
        <w:rPr>
          <w:rStyle w:val="optioncarChar"/>
        </w:rPr>
        <w:t>***</w:t>
      </w:r>
      <w:r>
        <w:t xml:space="preserve">   </w:t>
      </w:r>
    </w:p>
    <w:p w14:paraId="66DD286E" w14:textId="77777777" w:rsidR="006A608A" w:rsidRDefault="00000000">
      <w:pPr>
        <w:pStyle w:val="pheading"/>
      </w:pPr>
      <w:r>
        <w:t>MATÉRIAUX</w:t>
      </w:r>
    </w:p>
    <w:p w14:paraId="4D64F268" w14:textId="77777777" w:rsidR="006A608A" w:rsidRDefault="00000000">
      <w:pPr>
        <w:pStyle w:val="pheading"/>
      </w:pPr>
      <w:r>
        <w:t>- Prescriptions complémentaires</w:t>
      </w:r>
    </w:p>
    <w:p w14:paraId="34B44F95" w14:textId="77777777" w:rsidR="006A608A" w:rsidRDefault="00000000">
      <w:r>
        <w:t xml:space="preserve">Façades postformées : </w:t>
      </w:r>
      <w:r>
        <w:rPr>
          <w:rStyle w:val="optioncarChar"/>
        </w:rPr>
        <w:t>horizontale</w:t>
      </w:r>
      <w:r>
        <w:t> (par défaut)</w:t>
      </w:r>
      <w:r>
        <w:rPr>
          <w:rStyle w:val="optioncarChar"/>
        </w:rPr>
        <w:t xml:space="preserve"> / verticale sur 90° / 180° sur toute l'épaisseur / *** </w:t>
      </w:r>
      <w:r>
        <w:t>.</w:t>
      </w:r>
      <w:r>
        <w:br/>
        <w:t xml:space="preserve">Chants visibles non postformés : </w:t>
      </w:r>
      <w:r>
        <w:rPr>
          <w:rStyle w:val="optioncarChar"/>
        </w:rPr>
        <w:t>bande de stratifié haute pression </w:t>
      </w:r>
      <w:r>
        <w:t>(par défaut)</w:t>
      </w:r>
      <w:r>
        <w:rPr>
          <w:rStyle w:val="optioncarChar"/>
        </w:rPr>
        <w:t xml:space="preserve"> / listel acrylique d'au moins 2 mm d'épaisseur / ***</w:t>
      </w:r>
      <w:r>
        <w:t>.</w:t>
      </w:r>
    </w:p>
    <w:p w14:paraId="045DCBC4" w14:textId="77777777" w:rsidR="006A608A" w:rsidRDefault="00000000">
      <w:pPr>
        <w:pStyle w:val="pheading"/>
      </w:pPr>
      <w:r>
        <w:t>MESURAGE</w:t>
      </w:r>
    </w:p>
    <w:p w14:paraId="1D5EE05E"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5BD23889" w14:textId="77777777" w:rsidR="006A608A" w:rsidRDefault="00000000">
      <w:pPr>
        <w:pStyle w:val="pheading"/>
      </w:pPr>
      <w:r>
        <w:t>- unité de mesure:</w:t>
      </w:r>
    </w:p>
    <w:p w14:paraId="2ACFB710" w14:textId="77777777" w:rsidR="006A608A" w:rsidRDefault="00000000">
      <w:r>
        <w:rPr>
          <w:rStyle w:val="optioncarChar"/>
        </w:rPr>
        <w:t>p</w:t>
      </w:r>
      <w:r>
        <w:t> (par défaut)</w:t>
      </w:r>
      <w:r>
        <w:rPr>
          <w:rStyle w:val="optioncarChar"/>
        </w:rPr>
        <w:t> / m / ***</w:t>
      </w:r>
    </w:p>
    <w:p w14:paraId="7DAEABBD" w14:textId="77777777" w:rsidR="006A608A" w:rsidRDefault="00000000">
      <w:pPr>
        <w:pStyle w:val="pheading"/>
      </w:pPr>
      <w:r>
        <w:t>- code de mesurage:</w:t>
      </w:r>
    </w:p>
    <w:p w14:paraId="30FF6414" w14:textId="77777777" w:rsidR="006A608A" w:rsidRDefault="00000000">
      <w:r>
        <w:rPr>
          <w:rStyle w:val="optioncarChar"/>
        </w:rPr>
        <w:t xml:space="preserve">selon le type de cuisine </w:t>
      </w:r>
      <w:r>
        <w:t>(par défaut) </w:t>
      </w:r>
      <w:r>
        <w:rPr>
          <w:rStyle w:val="optioncarChar"/>
        </w:rPr>
        <w:t>/ en fonction du type d'armoire : colonne, armoire basse, armoire suspendue / *** .</w:t>
      </w:r>
    </w:p>
    <w:p w14:paraId="50AF14D4" w14:textId="77777777" w:rsidR="006A608A" w:rsidRDefault="00000000">
      <w:pPr>
        <w:pStyle w:val="pheading"/>
      </w:pPr>
      <w:r>
        <w:t>- nature du marché:</w:t>
      </w:r>
    </w:p>
    <w:p w14:paraId="67BEE061" w14:textId="77777777" w:rsidR="006A608A" w:rsidRDefault="00000000">
      <w:r>
        <w:rPr>
          <w:rStyle w:val="optioncarChar"/>
        </w:rPr>
        <w:t>QF </w:t>
      </w:r>
      <w:r>
        <w:t>(par défaut)</w:t>
      </w:r>
      <w:r>
        <w:rPr>
          <w:rStyle w:val="optioncarChar"/>
        </w:rPr>
        <w:t> / ***</w:t>
      </w:r>
    </w:p>
    <w:p w14:paraId="20B2E180" w14:textId="77777777" w:rsidR="006A608A" w:rsidRDefault="00000000">
      <w:pPr>
        <w:pStyle w:val="Author-eSectionHeading6"/>
      </w:pPr>
      <w:bookmarkStart w:id="1647" w:name="_Toc112762205"/>
      <w:r>
        <w:t>58.12.2b Mobilier de cuisine - Tiroirs spécifiques CCTB 01.10</w:t>
      </w:r>
      <w:bookmarkEnd w:id="1647"/>
    </w:p>
    <w:p w14:paraId="0981B36F" w14:textId="77777777" w:rsidR="006A608A" w:rsidRDefault="00000000">
      <w:pPr>
        <w:pStyle w:val="pheading"/>
      </w:pPr>
      <w:r>
        <w:t>DESCRIPTION</w:t>
      </w:r>
    </w:p>
    <w:p w14:paraId="4FCD6B30" w14:textId="77777777" w:rsidR="006A608A" w:rsidRDefault="00000000">
      <w:pPr>
        <w:pStyle w:val="pheading"/>
      </w:pPr>
      <w:r>
        <w:t>- Localisation</w:t>
      </w:r>
    </w:p>
    <w:p w14:paraId="1695DD51" w14:textId="77777777" w:rsidR="006A608A" w:rsidRDefault="00000000">
      <w:pPr>
        <w:pStyle w:val="heading"/>
      </w:pPr>
      <w:r>
        <w:t>Description des armoires</w:t>
      </w:r>
    </w:p>
    <w:p w14:paraId="0E582DD7" w14:textId="77777777" w:rsidR="006A608A" w:rsidRDefault="00000000">
      <w:r>
        <w:t>(voir les plans détaillés par type joints en annexe)</w:t>
      </w:r>
    </w:p>
    <w:p w14:paraId="67E35A88" w14:textId="77777777" w:rsidR="006A608A" w:rsidRDefault="00000000">
      <w:pPr>
        <w:pStyle w:val="Author-eListParagraph"/>
        <w:numPr>
          <w:ilvl w:val="0"/>
          <w:numId w:val="1087"/>
        </w:numPr>
      </w:pPr>
      <w:r>
        <w:t xml:space="preserve">Ensemble d'armoires suspendues composé de </w:t>
      </w:r>
      <w:r>
        <w:rPr>
          <w:rStyle w:val="optioncarChar"/>
        </w:rPr>
        <w:t xml:space="preserve">*** </w:t>
      </w:r>
    </w:p>
    <w:p w14:paraId="181513E9" w14:textId="77777777" w:rsidR="006A608A" w:rsidRDefault="00000000">
      <w:pPr>
        <w:pStyle w:val="Author-eListParagraph"/>
        <w:numPr>
          <w:ilvl w:val="0"/>
          <w:numId w:val="1087"/>
        </w:numPr>
      </w:pPr>
      <w:r>
        <w:t xml:space="preserve">Ensemble d'armoires colonnes composé de </w:t>
      </w:r>
      <w:r>
        <w:rPr>
          <w:rStyle w:val="optioncarChar"/>
        </w:rPr>
        <w:t xml:space="preserve">*** </w:t>
      </w:r>
    </w:p>
    <w:p w14:paraId="7BA998D3" w14:textId="77777777" w:rsidR="006A608A" w:rsidRDefault="00000000">
      <w:pPr>
        <w:pStyle w:val="Author-eListParagraph"/>
        <w:numPr>
          <w:ilvl w:val="0"/>
          <w:numId w:val="1087"/>
        </w:numPr>
      </w:pPr>
      <w:r>
        <w:t xml:space="preserve">Ensemble d'armoires de base composé de </w:t>
      </w:r>
      <w:r>
        <w:rPr>
          <w:rStyle w:val="optioncarChar"/>
        </w:rPr>
        <w:t>***</w:t>
      </w:r>
      <w:r>
        <w:t xml:space="preserve">   </w:t>
      </w:r>
    </w:p>
    <w:p w14:paraId="3458C5EC" w14:textId="77777777" w:rsidR="006A608A" w:rsidRDefault="00000000">
      <w:pPr>
        <w:pStyle w:val="pheading"/>
      </w:pPr>
      <w:r>
        <w:t>MATÉRIAUX</w:t>
      </w:r>
    </w:p>
    <w:p w14:paraId="4CADBE88" w14:textId="77777777" w:rsidR="006A608A" w:rsidRDefault="00000000">
      <w:pPr>
        <w:pStyle w:val="pheading"/>
      </w:pPr>
      <w:r>
        <w:t>- Prescriptions complémentaires</w:t>
      </w:r>
    </w:p>
    <w:p w14:paraId="40735267" w14:textId="77777777" w:rsidR="006A608A" w:rsidRDefault="00000000">
      <w:r>
        <w:t xml:space="preserve">Façades postformées : </w:t>
      </w:r>
      <w:r>
        <w:rPr>
          <w:rStyle w:val="optioncarChar"/>
        </w:rPr>
        <w:t>horizontale</w:t>
      </w:r>
      <w:r>
        <w:t xml:space="preserve"> (par défaut) </w:t>
      </w:r>
      <w:r>
        <w:rPr>
          <w:rStyle w:val="optioncarChar"/>
        </w:rPr>
        <w:t>/ verticale sur 90° / 180° sur toute l'épaisseur / *** .</w:t>
      </w:r>
      <w:r>
        <w:br/>
        <w:t xml:space="preserve">Chants visibles non postformés : </w:t>
      </w:r>
      <w:r>
        <w:rPr>
          <w:rStyle w:val="optioncarChar"/>
        </w:rPr>
        <w:t>bande de stratifié haute pression</w:t>
      </w:r>
      <w:r>
        <w:t xml:space="preserve"> (par défaut)</w:t>
      </w:r>
      <w:r>
        <w:rPr>
          <w:rStyle w:val="optioncarChar"/>
        </w:rPr>
        <w:t> / listel acrylique d'au moins 2 mm d'épaisseur / ***.</w:t>
      </w:r>
    </w:p>
    <w:p w14:paraId="232D21F2" w14:textId="77777777" w:rsidR="006A608A" w:rsidRDefault="00000000">
      <w:pPr>
        <w:pStyle w:val="pheading"/>
      </w:pPr>
      <w:r>
        <w:t>MESURAGE</w:t>
      </w:r>
    </w:p>
    <w:p w14:paraId="157C034E"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51977843" w14:textId="77777777" w:rsidR="006A608A" w:rsidRDefault="00000000">
      <w:pPr>
        <w:pStyle w:val="pheading"/>
      </w:pPr>
      <w:r>
        <w:t>- unité de mesure:</w:t>
      </w:r>
    </w:p>
    <w:p w14:paraId="3AED93A2" w14:textId="77777777" w:rsidR="006A608A" w:rsidRDefault="00000000">
      <w:r>
        <w:rPr>
          <w:rStyle w:val="optioncarChar"/>
        </w:rPr>
        <w:t>p </w:t>
      </w:r>
      <w:r>
        <w:t>(par défaut)</w:t>
      </w:r>
      <w:r>
        <w:rPr>
          <w:rStyle w:val="optioncarChar"/>
        </w:rPr>
        <w:t xml:space="preserve"> / m / ***</w:t>
      </w:r>
    </w:p>
    <w:p w14:paraId="474579E7" w14:textId="77777777" w:rsidR="006A608A" w:rsidRDefault="00000000">
      <w:pPr>
        <w:pStyle w:val="pheading"/>
      </w:pPr>
      <w:r>
        <w:t>- code de mesurage:</w:t>
      </w:r>
    </w:p>
    <w:p w14:paraId="4F627AC5" w14:textId="77777777" w:rsidR="006A608A" w:rsidRDefault="00000000">
      <w:r>
        <w:rPr>
          <w:rStyle w:val="optioncarChar"/>
        </w:rPr>
        <w:t>selon le type de cuisine</w:t>
      </w:r>
      <w:r>
        <w:t> (par défaut)</w:t>
      </w:r>
      <w:r>
        <w:rPr>
          <w:rStyle w:val="optioncarChar"/>
        </w:rPr>
        <w:t xml:space="preserve"> / en fonction du type d'armoire : colonne, armoire basse, armoire suspendue / *** .</w:t>
      </w:r>
    </w:p>
    <w:p w14:paraId="100CA7F8" w14:textId="77777777" w:rsidR="006A608A" w:rsidRDefault="00000000">
      <w:pPr>
        <w:pStyle w:val="pheading"/>
      </w:pPr>
      <w:r>
        <w:t>- nature du marché:</w:t>
      </w:r>
    </w:p>
    <w:p w14:paraId="509484BF" w14:textId="77777777" w:rsidR="006A608A" w:rsidRDefault="00000000">
      <w:r>
        <w:rPr>
          <w:rStyle w:val="optioncarChar"/>
        </w:rPr>
        <w:t>QF</w:t>
      </w:r>
      <w:r>
        <w:t> (par défaut)</w:t>
      </w:r>
      <w:r>
        <w:rPr>
          <w:rStyle w:val="optioncarChar"/>
        </w:rPr>
        <w:t> / ***</w:t>
      </w:r>
    </w:p>
    <w:p w14:paraId="6CB5814E" w14:textId="77777777" w:rsidR="006A608A" w:rsidRDefault="00000000">
      <w:pPr>
        <w:pStyle w:val="Author-eSectionHeading5"/>
      </w:pPr>
      <w:bookmarkStart w:id="1648" w:name="_Toc112762206"/>
      <w:r>
        <w:t>58.12.3 Mobilier de cuisine - Caissons CCTB 01.02</w:t>
      </w:r>
      <w:bookmarkEnd w:id="1648"/>
    </w:p>
    <w:p w14:paraId="0A2E7916" w14:textId="77777777" w:rsidR="006A608A" w:rsidRDefault="00000000">
      <w:pPr>
        <w:pStyle w:val="Author-eSectionHeading6"/>
      </w:pPr>
      <w:bookmarkStart w:id="1649" w:name="_Toc112762207"/>
      <w:r>
        <w:t>58.12.3a Mobilier de cuisine - Caissons à volet CCTB 01.10</w:t>
      </w:r>
      <w:bookmarkEnd w:id="1649"/>
    </w:p>
    <w:p w14:paraId="33E7FC43" w14:textId="77777777" w:rsidR="006A608A" w:rsidRDefault="00000000">
      <w:pPr>
        <w:pStyle w:val="pheading"/>
      </w:pPr>
      <w:r>
        <w:t>DESCRIPTION</w:t>
      </w:r>
    </w:p>
    <w:p w14:paraId="65C563D0" w14:textId="77777777" w:rsidR="006A608A" w:rsidRDefault="00000000">
      <w:pPr>
        <w:pStyle w:val="pheading"/>
      </w:pPr>
      <w:r>
        <w:t>- Localisation</w:t>
      </w:r>
    </w:p>
    <w:p w14:paraId="60931BB8" w14:textId="77777777" w:rsidR="006A608A" w:rsidRDefault="00000000">
      <w:pPr>
        <w:pStyle w:val="heading"/>
      </w:pPr>
      <w:r>
        <w:t>Description des armoires</w:t>
      </w:r>
    </w:p>
    <w:p w14:paraId="069B5709" w14:textId="77777777" w:rsidR="006A608A" w:rsidRDefault="00000000">
      <w:r>
        <w:t>(voir les plans détaillés par type joints en annexe)</w:t>
      </w:r>
    </w:p>
    <w:p w14:paraId="1066AB0C" w14:textId="77777777" w:rsidR="006A608A" w:rsidRDefault="00000000">
      <w:pPr>
        <w:pStyle w:val="Author-eListParagraph"/>
        <w:numPr>
          <w:ilvl w:val="0"/>
          <w:numId w:val="1088"/>
        </w:numPr>
      </w:pPr>
      <w:r>
        <w:t xml:space="preserve">Ensemble d'armoires suspendues composé de </w:t>
      </w:r>
      <w:r>
        <w:rPr>
          <w:rStyle w:val="optioncarChar"/>
        </w:rPr>
        <w:t xml:space="preserve">*** </w:t>
      </w:r>
    </w:p>
    <w:p w14:paraId="4DBC965E" w14:textId="77777777" w:rsidR="006A608A" w:rsidRDefault="00000000">
      <w:pPr>
        <w:pStyle w:val="Author-eListParagraph"/>
        <w:numPr>
          <w:ilvl w:val="0"/>
          <w:numId w:val="1088"/>
        </w:numPr>
      </w:pPr>
      <w:r>
        <w:t xml:space="preserve">Ensemble d'armoires colonnes composé de </w:t>
      </w:r>
      <w:r>
        <w:rPr>
          <w:rStyle w:val="optioncarChar"/>
        </w:rPr>
        <w:t xml:space="preserve">*** </w:t>
      </w:r>
    </w:p>
    <w:p w14:paraId="56E17807" w14:textId="77777777" w:rsidR="006A608A" w:rsidRDefault="00000000">
      <w:pPr>
        <w:pStyle w:val="Author-eListParagraph"/>
        <w:numPr>
          <w:ilvl w:val="0"/>
          <w:numId w:val="1088"/>
        </w:numPr>
      </w:pPr>
      <w:r>
        <w:t xml:space="preserve">Ensemble d'armoires de base composé de </w:t>
      </w:r>
      <w:r>
        <w:rPr>
          <w:rStyle w:val="optioncarChar"/>
        </w:rPr>
        <w:t>***</w:t>
      </w:r>
      <w:r>
        <w:t xml:space="preserve">    </w:t>
      </w:r>
    </w:p>
    <w:p w14:paraId="22C68341" w14:textId="77777777" w:rsidR="006A608A" w:rsidRDefault="00000000">
      <w:pPr>
        <w:pStyle w:val="pheading"/>
      </w:pPr>
      <w:r>
        <w:t>MESURAGE</w:t>
      </w:r>
    </w:p>
    <w:p w14:paraId="34A61EDE"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63FB04B6" w14:textId="77777777" w:rsidR="006A608A" w:rsidRDefault="00000000">
      <w:pPr>
        <w:pStyle w:val="pheading"/>
      </w:pPr>
      <w:r>
        <w:t>- unité de mesure:</w:t>
      </w:r>
    </w:p>
    <w:p w14:paraId="2FF0A0B2" w14:textId="77777777" w:rsidR="006A608A" w:rsidRDefault="00000000">
      <w:r>
        <w:rPr>
          <w:rStyle w:val="optioncarChar"/>
        </w:rPr>
        <w:t>p </w:t>
      </w:r>
      <w:r>
        <w:t>(par défaut)</w:t>
      </w:r>
      <w:r>
        <w:rPr>
          <w:rStyle w:val="optioncarChar"/>
        </w:rPr>
        <w:t xml:space="preserve"> / m / ***</w:t>
      </w:r>
    </w:p>
    <w:p w14:paraId="3D5199B1" w14:textId="77777777" w:rsidR="006A608A" w:rsidRDefault="00000000">
      <w:pPr>
        <w:pStyle w:val="pheading"/>
      </w:pPr>
      <w:r>
        <w:t>- code de mesurage:</w:t>
      </w:r>
    </w:p>
    <w:p w14:paraId="7E81EAA5" w14:textId="77777777" w:rsidR="006A608A" w:rsidRDefault="00000000">
      <w:r>
        <w:rPr>
          <w:rStyle w:val="optioncarChar"/>
        </w:rPr>
        <w:t>selon le type de cuisine </w:t>
      </w:r>
      <w:r>
        <w:t>(par défaut)</w:t>
      </w:r>
      <w:r>
        <w:rPr>
          <w:rStyle w:val="optioncarChar"/>
        </w:rPr>
        <w:t xml:space="preserve"> / en fonction du type d'armoire : colonne, armoire basse, armoire suspendue / ***.</w:t>
      </w:r>
    </w:p>
    <w:p w14:paraId="5913C9DB" w14:textId="77777777" w:rsidR="006A608A" w:rsidRDefault="00000000">
      <w:pPr>
        <w:pStyle w:val="pheading"/>
      </w:pPr>
      <w:r>
        <w:t>- nature du marché:</w:t>
      </w:r>
    </w:p>
    <w:p w14:paraId="6733B198" w14:textId="77777777" w:rsidR="006A608A" w:rsidRDefault="00000000">
      <w:r>
        <w:rPr>
          <w:color w:val="FF0000"/>
        </w:rPr>
        <w:t>QF</w:t>
      </w:r>
      <w:r>
        <w:t> (par défaut</w:t>
      </w:r>
      <w:r>
        <w:rPr>
          <w:color w:val="FF0000"/>
        </w:rPr>
        <w:t>) / </w:t>
      </w:r>
      <w:r>
        <w:rPr>
          <w:rStyle w:val="optioncarChar"/>
        </w:rPr>
        <w:t>***</w:t>
      </w:r>
    </w:p>
    <w:p w14:paraId="453108A8" w14:textId="77777777" w:rsidR="006A608A" w:rsidRDefault="00000000">
      <w:pPr>
        <w:pStyle w:val="Author-eSectionHeading6"/>
      </w:pPr>
      <w:bookmarkStart w:id="1650" w:name="_Toc112762208"/>
      <w:r>
        <w:t>58.12.3b Mobilier de cuisine - Caissons à hotte CCTB 01.10</w:t>
      </w:r>
      <w:bookmarkEnd w:id="1650"/>
    </w:p>
    <w:p w14:paraId="0525F937" w14:textId="77777777" w:rsidR="006A608A" w:rsidRDefault="00000000">
      <w:pPr>
        <w:pStyle w:val="pheading"/>
      </w:pPr>
      <w:r>
        <w:t>DESCRIPTION</w:t>
      </w:r>
    </w:p>
    <w:p w14:paraId="1CD660D7" w14:textId="77777777" w:rsidR="006A608A" w:rsidRDefault="00000000">
      <w:pPr>
        <w:pStyle w:val="pheading"/>
      </w:pPr>
      <w:r>
        <w:t>- Localisation</w:t>
      </w:r>
    </w:p>
    <w:p w14:paraId="674DD1E0" w14:textId="77777777" w:rsidR="006A608A" w:rsidRDefault="00000000">
      <w:pPr>
        <w:pStyle w:val="heading"/>
      </w:pPr>
      <w:r>
        <w:t>Description des armoires</w:t>
      </w:r>
    </w:p>
    <w:p w14:paraId="2F7959F0" w14:textId="77777777" w:rsidR="006A608A" w:rsidRDefault="00000000">
      <w:r>
        <w:t>(voir les plans détaillés par type joints en annexe)</w:t>
      </w:r>
    </w:p>
    <w:p w14:paraId="5D7C24AD" w14:textId="77777777" w:rsidR="006A608A" w:rsidRDefault="00000000">
      <w:pPr>
        <w:pStyle w:val="Author-eListParagraph"/>
        <w:numPr>
          <w:ilvl w:val="0"/>
          <w:numId w:val="1089"/>
        </w:numPr>
      </w:pPr>
      <w:r>
        <w:t xml:space="preserve">Ensemble d'armoires suspendues composé de </w:t>
      </w:r>
      <w:r>
        <w:rPr>
          <w:rStyle w:val="optioncarChar"/>
        </w:rPr>
        <w:t xml:space="preserve">*** </w:t>
      </w:r>
    </w:p>
    <w:p w14:paraId="7E97EE8A" w14:textId="77777777" w:rsidR="006A608A" w:rsidRDefault="00000000">
      <w:pPr>
        <w:pStyle w:val="Author-eListParagraph"/>
        <w:numPr>
          <w:ilvl w:val="0"/>
          <w:numId w:val="1089"/>
        </w:numPr>
      </w:pPr>
      <w:r>
        <w:t xml:space="preserve">Ensemble d'armoires colonnes composé de </w:t>
      </w:r>
      <w:r>
        <w:rPr>
          <w:rStyle w:val="optioncarChar"/>
        </w:rPr>
        <w:t xml:space="preserve">*** </w:t>
      </w:r>
    </w:p>
    <w:p w14:paraId="25A72157" w14:textId="77777777" w:rsidR="006A608A" w:rsidRDefault="00000000">
      <w:pPr>
        <w:pStyle w:val="Author-eListParagraph"/>
        <w:numPr>
          <w:ilvl w:val="0"/>
          <w:numId w:val="1089"/>
        </w:numPr>
      </w:pPr>
      <w:r>
        <w:t xml:space="preserve">Ensemble d'armoires de base composé de </w:t>
      </w:r>
      <w:r>
        <w:rPr>
          <w:rStyle w:val="optioncarChar"/>
        </w:rPr>
        <w:t>***</w:t>
      </w:r>
      <w:r>
        <w:t xml:space="preserve">    </w:t>
      </w:r>
    </w:p>
    <w:p w14:paraId="17B6CE2A" w14:textId="77777777" w:rsidR="006A608A" w:rsidRDefault="00000000">
      <w:pPr>
        <w:pStyle w:val="pheading"/>
      </w:pPr>
      <w:r>
        <w:t>MESURAGE</w:t>
      </w:r>
    </w:p>
    <w:p w14:paraId="5B0FE6A4"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0C100310" w14:textId="77777777" w:rsidR="006A608A" w:rsidRDefault="00000000">
      <w:pPr>
        <w:pStyle w:val="pheading"/>
      </w:pPr>
      <w:r>
        <w:t>- unité de mesure:</w:t>
      </w:r>
    </w:p>
    <w:p w14:paraId="5D523C5A" w14:textId="77777777" w:rsidR="006A608A" w:rsidRDefault="00000000">
      <w:r>
        <w:rPr>
          <w:rStyle w:val="optioncarChar"/>
        </w:rPr>
        <w:t>p</w:t>
      </w:r>
      <w:r>
        <w:t> (par défaut)</w:t>
      </w:r>
      <w:r>
        <w:rPr>
          <w:rStyle w:val="optioncarChar"/>
        </w:rPr>
        <w:t> / m / ***</w:t>
      </w:r>
    </w:p>
    <w:p w14:paraId="36E223BC" w14:textId="77777777" w:rsidR="006A608A" w:rsidRDefault="00000000">
      <w:pPr>
        <w:pStyle w:val="pheading"/>
      </w:pPr>
      <w:r>
        <w:t>- code de mesurage:</w:t>
      </w:r>
    </w:p>
    <w:p w14:paraId="1C81B160" w14:textId="77777777" w:rsidR="006A608A" w:rsidRDefault="00000000">
      <w:r>
        <w:rPr>
          <w:rStyle w:val="optioncarChar"/>
        </w:rPr>
        <w:t>selon le type de cuisine</w:t>
      </w:r>
      <w:r>
        <w:t xml:space="preserve"> (par défaut) </w:t>
      </w:r>
      <w:r>
        <w:rPr>
          <w:rStyle w:val="optioncarChar"/>
        </w:rPr>
        <w:t>/ en fonction du type d'armoire : colonne, armoire basse, armoire suspendue / *** .</w:t>
      </w:r>
    </w:p>
    <w:p w14:paraId="367E6DB1" w14:textId="77777777" w:rsidR="006A608A" w:rsidRDefault="00000000">
      <w:pPr>
        <w:pStyle w:val="pheading"/>
      </w:pPr>
      <w:r>
        <w:t>- nature du marché:</w:t>
      </w:r>
    </w:p>
    <w:p w14:paraId="2B42F386" w14:textId="77777777" w:rsidR="006A608A" w:rsidRDefault="00000000">
      <w:r>
        <w:rPr>
          <w:rStyle w:val="optioncarChar"/>
        </w:rPr>
        <w:t>QF</w:t>
      </w:r>
      <w:r>
        <w:t> (par défaut)</w:t>
      </w:r>
      <w:r>
        <w:rPr>
          <w:rStyle w:val="optioncarChar"/>
        </w:rPr>
        <w:t> / ***</w:t>
      </w:r>
    </w:p>
    <w:p w14:paraId="42851573" w14:textId="77777777" w:rsidR="006A608A" w:rsidRDefault="00000000">
      <w:pPr>
        <w:pStyle w:val="Author-eSectionHeading4"/>
      </w:pPr>
      <w:bookmarkStart w:id="1651" w:name="_Toc112762209"/>
      <w:r>
        <w:t>58.13 Mobilier de cuisine - Plans de travail / Tablettes / Panneaux de finition CCTB 01.02</w:t>
      </w:r>
      <w:bookmarkEnd w:id="1651"/>
    </w:p>
    <w:p w14:paraId="0694B858" w14:textId="77777777" w:rsidR="006A608A" w:rsidRDefault="00000000">
      <w:pPr>
        <w:pStyle w:val="Author-eSectionHeading5"/>
      </w:pPr>
      <w:bookmarkStart w:id="1652" w:name="_Toc112762210"/>
      <w:r>
        <w:t>58.13.1 Mobilier de cuisine - Plans de travail CCTB 01.02</w:t>
      </w:r>
      <w:bookmarkEnd w:id="1652"/>
    </w:p>
    <w:p w14:paraId="1270BA19" w14:textId="77777777" w:rsidR="006A608A" w:rsidRDefault="00000000">
      <w:pPr>
        <w:pStyle w:val="Author-eSectionHeading6"/>
      </w:pPr>
      <w:bookmarkStart w:id="1653" w:name="_Toc112762211"/>
      <w:r>
        <w:t>58.13.1a Mobilier de cuisine - Plans de travail CCTB 01.10</w:t>
      </w:r>
      <w:bookmarkEnd w:id="1653"/>
    </w:p>
    <w:p w14:paraId="09A0186B" w14:textId="77777777" w:rsidR="006A608A" w:rsidRDefault="00000000">
      <w:pPr>
        <w:pStyle w:val="pheading"/>
      </w:pPr>
      <w:r>
        <w:t>DESCRIPTION</w:t>
      </w:r>
    </w:p>
    <w:p w14:paraId="5DD57159" w14:textId="77777777" w:rsidR="006A608A" w:rsidRDefault="00000000">
      <w:pPr>
        <w:pStyle w:val="pheading"/>
      </w:pPr>
      <w:r>
        <w:t>- Localisation</w:t>
      </w:r>
    </w:p>
    <w:p w14:paraId="606A512D" w14:textId="77777777" w:rsidR="006A608A" w:rsidRDefault="00000000">
      <w:pPr>
        <w:pStyle w:val="heading"/>
      </w:pPr>
      <w:r>
        <w:t>Description des armoires</w:t>
      </w:r>
    </w:p>
    <w:p w14:paraId="69B91020" w14:textId="77777777" w:rsidR="006A608A" w:rsidRDefault="00000000">
      <w:r>
        <w:t>(voir les plans détaillés par type joints en annexe)</w:t>
      </w:r>
    </w:p>
    <w:p w14:paraId="7BAC8139" w14:textId="77777777" w:rsidR="006A608A" w:rsidRDefault="00000000">
      <w:pPr>
        <w:pStyle w:val="Author-eListParagraph"/>
        <w:numPr>
          <w:ilvl w:val="0"/>
          <w:numId w:val="1090"/>
        </w:numPr>
      </w:pPr>
      <w:r>
        <w:t xml:space="preserve"> Ensemble d'armoires de base composé de </w:t>
      </w:r>
      <w:r>
        <w:rPr>
          <w:rStyle w:val="optioncarChar"/>
        </w:rPr>
        <w:t>***</w:t>
      </w:r>
    </w:p>
    <w:p w14:paraId="23E6739A" w14:textId="77777777" w:rsidR="006A608A" w:rsidRDefault="00000000">
      <w:pPr>
        <w:pStyle w:val="pheading"/>
      </w:pPr>
      <w:r>
        <w:t>MATÉRIAUX</w:t>
      </w:r>
    </w:p>
    <w:p w14:paraId="5AED9337" w14:textId="77777777" w:rsidR="006A608A" w:rsidRDefault="00000000">
      <w:pPr>
        <w:pStyle w:val="pheading"/>
      </w:pPr>
      <w:r>
        <w:t>- Caractéristiques générales</w:t>
      </w:r>
    </w:p>
    <w:p w14:paraId="67358EA1" w14:textId="77777777" w:rsidR="006A608A" w:rsidRDefault="00000000">
      <w:pPr>
        <w:pStyle w:val="heading"/>
      </w:pPr>
      <w:r>
        <w:t>Spécifications</w:t>
      </w:r>
    </w:p>
    <w:p w14:paraId="0CAD94AD" w14:textId="77777777" w:rsidR="006A608A" w:rsidRDefault="00000000">
      <w:pPr>
        <w:pStyle w:val="Author-eListParagraph"/>
        <w:numPr>
          <w:ilvl w:val="0"/>
          <w:numId w:val="1091"/>
        </w:numPr>
      </w:pPr>
      <w:r>
        <w:t>Matériau : plaque d'aggloméré hydrofuge, classe formaldéhyde</w:t>
      </w:r>
      <w:r>
        <w:rPr>
          <w:rStyle w:val="optioncarChar"/>
        </w:rPr>
        <w:t> 1</w:t>
      </w:r>
      <w:r>
        <w:t> (par défaut)</w:t>
      </w:r>
      <w:r>
        <w:rPr>
          <w:rStyle w:val="optioncarChar"/>
        </w:rPr>
        <w:t> / ***</w:t>
      </w:r>
      <w:r>
        <w:t xml:space="preserve"> .</w:t>
      </w:r>
    </w:p>
    <w:p w14:paraId="7A2D70AF" w14:textId="77777777" w:rsidR="006A608A" w:rsidRDefault="00000000">
      <w:pPr>
        <w:pStyle w:val="Author-eListParagraph"/>
        <w:numPr>
          <w:ilvl w:val="0"/>
          <w:numId w:val="1091"/>
        </w:numPr>
      </w:pPr>
      <w:r>
        <w:t xml:space="preserve">Epaisseur de l'âme : minimum </w:t>
      </w:r>
      <w:r>
        <w:rPr>
          <w:rStyle w:val="optioncarChar"/>
        </w:rPr>
        <w:t>28 </w:t>
      </w:r>
      <w:r>
        <w:t>(par défaut)</w:t>
      </w:r>
      <w:r>
        <w:rPr>
          <w:rStyle w:val="optioncarChar"/>
        </w:rPr>
        <w:t xml:space="preserve"> / 32 / 36 / *** </w:t>
      </w:r>
      <w:r>
        <w:t>mm</w:t>
      </w:r>
    </w:p>
    <w:p w14:paraId="3C48E07C" w14:textId="77777777" w:rsidR="006A608A" w:rsidRDefault="00000000">
      <w:pPr>
        <w:pStyle w:val="Author-eListParagraph"/>
        <w:numPr>
          <w:ilvl w:val="0"/>
          <w:numId w:val="1091"/>
        </w:numPr>
      </w:pPr>
      <w:r>
        <w:t>Revêtement de la face supérieure : stratifié haute pression résistant aux rayures, classe:</w:t>
      </w:r>
    </w:p>
    <w:p w14:paraId="52D8D913" w14:textId="77777777" w:rsidR="006A608A" w:rsidRDefault="00000000">
      <w:pPr>
        <w:ind w:left="450"/>
      </w:pPr>
      <w:r>
        <w:rPr>
          <w:b/>
        </w:rPr>
        <w:t>Choix opéré</w:t>
      </w:r>
      <w:r>
        <w:t xml:space="preserve"> : </w:t>
      </w:r>
      <w:r>
        <w:rPr>
          <w:rStyle w:val="optioncarChar"/>
        </w:rPr>
        <w:t>*** / OPTION 1 </w:t>
      </w:r>
      <w:r>
        <w:t>(par défaut)</w:t>
      </w:r>
      <w:r>
        <w:rPr>
          <w:rStyle w:val="optioncarChar"/>
        </w:rPr>
        <w:t xml:space="preserve"> / OPTION 2 </w:t>
      </w:r>
      <w:r>
        <w:br/>
      </w:r>
      <w:r>
        <w:rPr>
          <w:b/>
        </w:rPr>
        <w:t>OPTION 1 (par défaut) </w:t>
      </w:r>
      <w:r>
        <w:t xml:space="preserve">: HPL-EN 438 HGS, Type S (standard), épaisseur </w:t>
      </w:r>
      <w:r>
        <w:rPr>
          <w:rStyle w:val="optioncarChar"/>
        </w:rPr>
        <w:t>0,8 </w:t>
      </w:r>
      <w:r>
        <w:t>(par défaut)</w:t>
      </w:r>
      <w:r>
        <w:rPr>
          <w:rStyle w:val="optioncarChar"/>
        </w:rPr>
        <w:t xml:space="preserve"> / 0,9 / 1,00 / *** </w:t>
      </w:r>
      <w:r>
        <w:t>mm. Chant avant et latéraux visibles : listel acrylique, épaisseur min. 3 mm .</w:t>
      </w:r>
      <w:r>
        <w:br/>
      </w:r>
      <w:r>
        <w:rPr>
          <w:b/>
        </w:rPr>
        <w:t>OPTION 2</w:t>
      </w:r>
      <w:r>
        <w:t xml:space="preserve"> : HPL-EN 438 HGP, Type P (postformé), épaisseur </w:t>
      </w:r>
      <w:r>
        <w:rPr>
          <w:rStyle w:val="optioncarChar"/>
        </w:rPr>
        <w:t>0,8 </w:t>
      </w:r>
      <w:r>
        <w:t>(par défaut) </w:t>
      </w:r>
      <w:r>
        <w:rPr>
          <w:rStyle w:val="optioncarChar"/>
        </w:rPr>
        <w:t>/ ***</w:t>
      </w:r>
      <w:r>
        <w:t> mm. </w:t>
      </w:r>
    </w:p>
    <w:p w14:paraId="640C9A8C" w14:textId="77777777" w:rsidR="006A608A" w:rsidRDefault="00000000">
      <w:pPr>
        <w:pStyle w:val="Author-eListParagraph"/>
        <w:numPr>
          <w:ilvl w:val="0"/>
          <w:numId w:val="1092"/>
        </w:numPr>
      </w:pPr>
      <w:r>
        <w:t xml:space="preserve">Bord avant postformé : </w:t>
      </w:r>
      <w:r>
        <w:rPr>
          <w:rStyle w:val="optioncarChar"/>
        </w:rPr>
        <w:t>90°</w:t>
      </w:r>
      <w:r>
        <w:t> (par défaut)</w:t>
      </w:r>
      <w:r>
        <w:rPr>
          <w:rStyle w:val="optioncarChar"/>
        </w:rPr>
        <w:t xml:space="preserve"> / 180° / *** </w:t>
      </w:r>
      <w:r>
        <w:t xml:space="preserve">, </w:t>
      </w:r>
      <w:r>
        <w:rPr>
          <w:rStyle w:val="optioncarChar"/>
        </w:rPr>
        <w:t>sur toute l'épaisseur </w:t>
      </w:r>
      <w:r>
        <w:t xml:space="preserve">(par défaut) </w:t>
      </w:r>
      <w:r>
        <w:rPr>
          <w:rStyle w:val="optioncarChar"/>
        </w:rPr>
        <w:t xml:space="preserve">/ avec une surépaisseur de 40 / *** </w:t>
      </w:r>
      <w:r>
        <w:t xml:space="preserve">mm et </w:t>
      </w:r>
      <w:r>
        <w:rPr>
          <w:rStyle w:val="optioncarChar"/>
        </w:rPr>
        <w:t>un seul arrondi sur 90° et droit </w:t>
      </w:r>
      <w:r>
        <w:t>(par défaut)</w:t>
      </w:r>
      <w:r>
        <w:rPr>
          <w:rStyle w:val="optioncarChar"/>
        </w:rPr>
        <w:t xml:space="preserve"> / double arrondi sur 90° / *** .</w:t>
      </w:r>
    </w:p>
    <w:p w14:paraId="5291D53C" w14:textId="77777777" w:rsidR="006A608A" w:rsidRDefault="00000000">
      <w:pPr>
        <w:pStyle w:val="Author-eListParagraph"/>
        <w:numPr>
          <w:ilvl w:val="0"/>
          <w:numId w:val="1092"/>
        </w:numPr>
      </w:pPr>
      <w:r>
        <w:t xml:space="preserve">Face inférieure du plan de travail : </w:t>
      </w:r>
      <w:r>
        <w:rPr>
          <w:rStyle w:val="optioncarChar"/>
        </w:rPr>
        <w:t>feuille de résine synthétique, épaisseur 0,2 mm </w:t>
      </w:r>
      <w:r>
        <w:t>(par défaut)</w:t>
      </w:r>
      <w:r>
        <w:rPr>
          <w:rStyle w:val="optioncarChar"/>
        </w:rPr>
        <w:t xml:space="preserve"> / plaque de stratifié haute pression HPL-EN 438 HGS, épaisseur identique à celle de la face supérieure / *** </w:t>
      </w:r>
      <w:r>
        <w:t>.</w:t>
      </w:r>
    </w:p>
    <w:p w14:paraId="3FAE399C" w14:textId="77777777" w:rsidR="006A608A" w:rsidRDefault="00000000">
      <w:pPr>
        <w:pStyle w:val="Author-eListParagraph"/>
        <w:numPr>
          <w:ilvl w:val="0"/>
          <w:numId w:val="1092"/>
        </w:numPr>
      </w:pPr>
      <w:r>
        <w:t xml:space="preserve">Raccord au mur attenant : </w:t>
      </w:r>
      <w:r>
        <w:rPr>
          <w:rStyle w:val="optioncarChar"/>
        </w:rPr>
        <w:t>droit</w:t>
      </w:r>
      <w:r>
        <w:t> (par défaut)</w:t>
      </w:r>
      <w:r>
        <w:rPr>
          <w:rStyle w:val="optioncarChar"/>
        </w:rPr>
        <w:t xml:space="preserve"> / relevé intégré, hauteur 7 / ***</w:t>
      </w:r>
      <w:r>
        <w:t xml:space="preserve"> cm .</w:t>
      </w:r>
    </w:p>
    <w:p w14:paraId="19E4F535" w14:textId="77777777" w:rsidR="006A608A" w:rsidRDefault="00000000">
      <w:pPr>
        <w:pStyle w:val="pheading"/>
      </w:pPr>
      <w:r>
        <w:t>- Finitions</w:t>
      </w:r>
    </w:p>
    <w:p w14:paraId="7F9FBC6E" w14:textId="77777777" w:rsidR="006A608A" w:rsidRDefault="00000000">
      <w:r>
        <w:t xml:space="preserve">Finition de la surface : légèrement granuleuse </w:t>
      </w:r>
      <w:r>
        <w:rPr>
          <w:rStyle w:val="optioncarChar"/>
        </w:rPr>
        <w:t>mate </w:t>
      </w:r>
      <w:r>
        <w:t>(par défaut)</w:t>
      </w:r>
      <w:r>
        <w:rPr>
          <w:rStyle w:val="optioncarChar"/>
        </w:rPr>
        <w:t xml:space="preserve"> / satinée / brillante / *** </w:t>
      </w:r>
      <w:r>
        <w:t>.</w:t>
      </w:r>
      <w:r>
        <w:br/>
        <w:t xml:space="preserve">Coloris : </w:t>
      </w:r>
      <w:r>
        <w:rPr>
          <w:rStyle w:val="optioncarChar"/>
        </w:rPr>
        <w:t>blanc </w:t>
      </w:r>
      <w:r>
        <w:t>(par défaut)</w:t>
      </w:r>
      <w:r>
        <w:rPr>
          <w:rStyle w:val="optioncarChar"/>
        </w:rPr>
        <w:t xml:space="preserve"> / coloris à déterminer sur la base de la gamme standard du fabricant / ***</w:t>
      </w:r>
      <w:r>
        <w:t>.</w:t>
      </w:r>
    </w:p>
    <w:p w14:paraId="2E0CC16C" w14:textId="77777777" w:rsidR="006A608A" w:rsidRDefault="00000000">
      <w:pPr>
        <w:pStyle w:val="pheading"/>
      </w:pPr>
      <w:r>
        <w:t>MESURAGE</w:t>
      </w:r>
    </w:p>
    <w:p w14:paraId="3A6510A5"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523C5D90" w14:textId="77777777" w:rsidR="006A608A" w:rsidRDefault="00000000">
      <w:pPr>
        <w:pStyle w:val="pheading"/>
      </w:pPr>
      <w:r>
        <w:t>- unité de mesure:</w:t>
      </w:r>
    </w:p>
    <w:p w14:paraId="70DE2C0F" w14:textId="77777777" w:rsidR="006A608A" w:rsidRDefault="00000000">
      <w:r>
        <w:rPr>
          <w:rStyle w:val="optioncarChar"/>
        </w:rPr>
        <w:t>p</w:t>
      </w:r>
      <w:r>
        <w:t> (par défaut)</w:t>
      </w:r>
      <w:r>
        <w:rPr>
          <w:rStyle w:val="optioncarChar"/>
        </w:rPr>
        <w:t> / m / ***</w:t>
      </w:r>
    </w:p>
    <w:p w14:paraId="164D37FC" w14:textId="77777777" w:rsidR="006A608A" w:rsidRDefault="00000000">
      <w:pPr>
        <w:pStyle w:val="pheading"/>
      </w:pPr>
      <w:r>
        <w:t>- code de mesurage:</w:t>
      </w:r>
    </w:p>
    <w:p w14:paraId="2B696DD4" w14:textId="77777777" w:rsidR="006A608A" w:rsidRDefault="00000000">
      <w:r>
        <w:rPr>
          <w:rStyle w:val="optioncarChar"/>
        </w:rPr>
        <w:t>selon le type de cuisine</w:t>
      </w:r>
      <w:r>
        <w:t> (par défaut)</w:t>
      </w:r>
      <w:r>
        <w:rPr>
          <w:rStyle w:val="optioncarChar"/>
        </w:rPr>
        <w:t xml:space="preserve"> / en fonction du type d'armoire : colonne, armoire basse, armoire suspendue / ***.</w:t>
      </w:r>
    </w:p>
    <w:p w14:paraId="06A72919" w14:textId="77777777" w:rsidR="006A608A" w:rsidRDefault="00000000">
      <w:pPr>
        <w:pStyle w:val="pheading"/>
      </w:pPr>
      <w:r>
        <w:t>- nature du marché:</w:t>
      </w:r>
    </w:p>
    <w:p w14:paraId="55E057B5" w14:textId="77777777" w:rsidR="006A608A" w:rsidRDefault="00000000">
      <w:r>
        <w:rPr>
          <w:rStyle w:val="optioncarChar"/>
        </w:rPr>
        <w:t>QF </w:t>
      </w:r>
      <w:r>
        <w:t>(par défaut) </w:t>
      </w:r>
      <w:r>
        <w:rPr>
          <w:rStyle w:val="optioncarChar"/>
        </w:rPr>
        <w:t>/ ***</w:t>
      </w:r>
    </w:p>
    <w:p w14:paraId="1A919A5D" w14:textId="77777777" w:rsidR="006A608A" w:rsidRDefault="00000000">
      <w:pPr>
        <w:pStyle w:val="Author-eSectionHeading5"/>
      </w:pPr>
      <w:bookmarkStart w:id="1654" w:name="_Toc112762212"/>
      <w:r>
        <w:t>58.13.2 Mobilier de cuisine - Tablettes CCTB 01.02</w:t>
      </w:r>
      <w:bookmarkEnd w:id="1654"/>
    </w:p>
    <w:p w14:paraId="5EDBB2EE" w14:textId="77777777" w:rsidR="006A608A" w:rsidRDefault="00000000">
      <w:pPr>
        <w:pStyle w:val="Author-eSectionHeading6"/>
      </w:pPr>
      <w:bookmarkStart w:id="1655" w:name="_Toc112762213"/>
      <w:r>
        <w:t>58.13.2a Mobilier de cuisine - Tablettes CCTB 01.10</w:t>
      </w:r>
      <w:bookmarkEnd w:id="1655"/>
    </w:p>
    <w:p w14:paraId="2D6C49CD" w14:textId="77777777" w:rsidR="006A608A" w:rsidRDefault="00000000">
      <w:pPr>
        <w:pStyle w:val="pheading"/>
      </w:pPr>
      <w:r>
        <w:t>DESCRIPTION</w:t>
      </w:r>
    </w:p>
    <w:p w14:paraId="2E58022F" w14:textId="77777777" w:rsidR="006A608A" w:rsidRDefault="00000000">
      <w:pPr>
        <w:pStyle w:val="pheading"/>
      </w:pPr>
      <w:r>
        <w:t>- Localisation</w:t>
      </w:r>
    </w:p>
    <w:p w14:paraId="01588E35" w14:textId="77777777" w:rsidR="006A608A" w:rsidRDefault="00000000">
      <w:pPr>
        <w:pStyle w:val="heading"/>
      </w:pPr>
      <w:r>
        <w:t>Description des armoires</w:t>
      </w:r>
    </w:p>
    <w:p w14:paraId="3D544585" w14:textId="77777777" w:rsidR="006A608A" w:rsidRDefault="00000000">
      <w:r>
        <w:t>(voir les plans détaillés par type joints en annexe)</w:t>
      </w:r>
    </w:p>
    <w:p w14:paraId="64FBD6FB" w14:textId="77777777" w:rsidR="006A608A" w:rsidRDefault="00000000">
      <w:pPr>
        <w:pStyle w:val="Author-eListParagraph"/>
        <w:numPr>
          <w:ilvl w:val="0"/>
          <w:numId w:val="1093"/>
        </w:numPr>
      </w:pPr>
      <w:r>
        <w:t xml:space="preserve">Ensemble d'armoires suspendues composé de </w:t>
      </w:r>
      <w:r>
        <w:rPr>
          <w:rStyle w:val="optioncarChar"/>
        </w:rPr>
        <w:t xml:space="preserve">*** </w:t>
      </w:r>
    </w:p>
    <w:p w14:paraId="2C73546B" w14:textId="77777777" w:rsidR="006A608A" w:rsidRDefault="00000000">
      <w:pPr>
        <w:pStyle w:val="Author-eListParagraph"/>
        <w:numPr>
          <w:ilvl w:val="0"/>
          <w:numId w:val="1093"/>
        </w:numPr>
      </w:pPr>
      <w:r>
        <w:t xml:space="preserve">Ensemble d'armoires colonnes composé de </w:t>
      </w:r>
      <w:r>
        <w:rPr>
          <w:rStyle w:val="optioncarChar"/>
        </w:rPr>
        <w:t xml:space="preserve">*** </w:t>
      </w:r>
    </w:p>
    <w:p w14:paraId="5F7A62AA" w14:textId="77777777" w:rsidR="006A608A" w:rsidRDefault="00000000">
      <w:pPr>
        <w:pStyle w:val="Author-eListParagraph"/>
        <w:numPr>
          <w:ilvl w:val="0"/>
          <w:numId w:val="1093"/>
        </w:numPr>
      </w:pPr>
      <w:r>
        <w:t xml:space="preserve">Ensemble d'armoires de base composé de </w:t>
      </w:r>
      <w:r>
        <w:rPr>
          <w:rStyle w:val="optioncarChar"/>
        </w:rPr>
        <w:t>***</w:t>
      </w:r>
      <w:r>
        <w:t xml:space="preserve">    </w:t>
      </w:r>
    </w:p>
    <w:p w14:paraId="7527ECC5" w14:textId="77777777" w:rsidR="006A608A" w:rsidRDefault="00000000">
      <w:pPr>
        <w:pStyle w:val="pheading"/>
      </w:pPr>
      <w:r>
        <w:t>MESURAGE</w:t>
      </w:r>
    </w:p>
    <w:p w14:paraId="17B339AE"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51B88248" w14:textId="77777777" w:rsidR="006A608A" w:rsidRDefault="00000000">
      <w:pPr>
        <w:pStyle w:val="pheading"/>
      </w:pPr>
      <w:r>
        <w:t>- unité de mesure:</w:t>
      </w:r>
    </w:p>
    <w:p w14:paraId="2E6AD53B" w14:textId="77777777" w:rsidR="006A608A" w:rsidRDefault="00000000">
      <w:r>
        <w:rPr>
          <w:rStyle w:val="optioncarChar"/>
        </w:rPr>
        <w:t>p</w:t>
      </w:r>
      <w:r>
        <w:t> (par défaut)</w:t>
      </w:r>
      <w:r>
        <w:rPr>
          <w:rStyle w:val="optioncarChar"/>
        </w:rPr>
        <w:t> / m / ***</w:t>
      </w:r>
    </w:p>
    <w:p w14:paraId="53830070" w14:textId="77777777" w:rsidR="006A608A" w:rsidRDefault="00000000">
      <w:pPr>
        <w:pStyle w:val="pheading"/>
      </w:pPr>
      <w:r>
        <w:t>- code de mesurage:</w:t>
      </w:r>
    </w:p>
    <w:p w14:paraId="63B4B7E1" w14:textId="77777777" w:rsidR="006A608A" w:rsidRDefault="00000000">
      <w:r>
        <w:rPr>
          <w:rStyle w:val="optioncarChar"/>
        </w:rPr>
        <w:t>selon le type de cuisine</w:t>
      </w:r>
      <w:r>
        <w:t> (par défaut)</w:t>
      </w:r>
      <w:r>
        <w:rPr>
          <w:rStyle w:val="optioncarChar"/>
        </w:rPr>
        <w:t xml:space="preserve"> / en fonction du type d'armoire : colonne, armoire basse, armoire suspendue / ***.</w:t>
      </w:r>
    </w:p>
    <w:p w14:paraId="26FF21DC" w14:textId="77777777" w:rsidR="006A608A" w:rsidRDefault="00000000">
      <w:pPr>
        <w:pStyle w:val="pheading"/>
      </w:pPr>
      <w:r>
        <w:t>- nature du marché:</w:t>
      </w:r>
    </w:p>
    <w:p w14:paraId="24C2B6B6" w14:textId="77777777" w:rsidR="006A608A" w:rsidRDefault="00000000">
      <w:r>
        <w:rPr>
          <w:rStyle w:val="optioncarChar"/>
        </w:rPr>
        <w:t>QF</w:t>
      </w:r>
      <w:r>
        <w:t> (par défaut) </w:t>
      </w:r>
      <w:r>
        <w:rPr>
          <w:rStyle w:val="optioncarChar"/>
        </w:rPr>
        <w:t>/ ***</w:t>
      </w:r>
    </w:p>
    <w:p w14:paraId="5CE82A06" w14:textId="77777777" w:rsidR="006A608A" w:rsidRDefault="00000000">
      <w:pPr>
        <w:pStyle w:val="Author-eSectionHeading5"/>
      </w:pPr>
      <w:bookmarkStart w:id="1656" w:name="_Toc112762214"/>
      <w:r>
        <w:t>58.13.3 Mobilier de cuisine - Panneaux de finition (façades, joues, plinthes) CCTB 01.02</w:t>
      </w:r>
      <w:bookmarkEnd w:id="1656"/>
    </w:p>
    <w:p w14:paraId="51A11413" w14:textId="77777777" w:rsidR="006A608A" w:rsidRDefault="00000000">
      <w:pPr>
        <w:pStyle w:val="Author-eSectionHeading6"/>
      </w:pPr>
      <w:bookmarkStart w:id="1657" w:name="_Toc112762215"/>
      <w:r>
        <w:t>58.13.3a Mobilier de cuisine - Panneaux de finition (façades, joues, plinthes) CCTB 01.10</w:t>
      </w:r>
      <w:bookmarkEnd w:id="1657"/>
    </w:p>
    <w:p w14:paraId="2B8C0C53" w14:textId="77777777" w:rsidR="006A608A" w:rsidRDefault="00000000">
      <w:pPr>
        <w:pStyle w:val="pheading"/>
      </w:pPr>
      <w:r>
        <w:t>DESCRIPTION</w:t>
      </w:r>
    </w:p>
    <w:p w14:paraId="36C18373" w14:textId="77777777" w:rsidR="006A608A" w:rsidRDefault="00000000">
      <w:pPr>
        <w:pStyle w:val="pheading"/>
      </w:pPr>
      <w:r>
        <w:t>- Localisation</w:t>
      </w:r>
    </w:p>
    <w:p w14:paraId="38DCAE91" w14:textId="77777777" w:rsidR="006A608A" w:rsidRDefault="00000000">
      <w:pPr>
        <w:pStyle w:val="heading"/>
      </w:pPr>
      <w:r>
        <w:t>Description des armoires</w:t>
      </w:r>
    </w:p>
    <w:p w14:paraId="0521B7B6" w14:textId="77777777" w:rsidR="006A608A" w:rsidRDefault="00000000">
      <w:r>
        <w:t>(voir les plans détaillés par type joints en annexe)</w:t>
      </w:r>
    </w:p>
    <w:p w14:paraId="79917C15" w14:textId="77777777" w:rsidR="006A608A" w:rsidRDefault="00000000">
      <w:pPr>
        <w:pStyle w:val="Author-eListParagraph"/>
        <w:numPr>
          <w:ilvl w:val="0"/>
          <w:numId w:val="1094"/>
        </w:numPr>
      </w:pPr>
      <w:r>
        <w:t xml:space="preserve">Ensemble d'armoires suspendues composé de </w:t>
      </w:r>
      <w:r>
        <w:rPr>
          <w:rStyle w:val="optioncarChar"/>
        </w:rPr>
        <w:t xml:space="preserve">*** </w:t>
      </w:r>
    </w:p>
    <w:p w14:paraId="5D522FF5" w14:textId="77777777" w:rsidR="006A608A" w:rsidRDefault="00000000">
      <w:pPr>
        <w:pStyle w:val="Author-eListParagraph"/>
        <w:numPr>
          <w:ilvl w:val="0"/>
          <w:numId w:val="1094"/>
        </w:numPr>
      </w:pPr>
      <w:r>
        <w:t xml:space="preserve">Ensemble d'armoires colonnes composé de </w:t>
      </w:r>
      <w:r>
        <w:rPr>
          <w:rStyle w:val="optioncarChar"/>
        </w:rPr>
        <w:t xml:space="preserve">*** </w:t>
      </w:r>
    </w:p>
    <w:p w14:paraId="3506AD6F" w14:textId="77777777" w:rsidR="006A608A" w:rsidRDefault="00000000">
      <w:pPr>
        <w:pStyle w:val="Author-eListParagraph"/>
        <w:numPr>
          <w:ilvl w:val="0"/>
          <w:numId w:val="1094"/>
        </w:numPr>
      </w:pPr>
      <w:r>
        <w:t xml:space="preserve">Ensemble d'armoires de base composé de </w:t>
      </w:r>
      <w:r>
        <w:rPr>
          <w:rStyle w:val="optioncarChar"/>
        </w:rPr>
        <w:t>***</w:t>
      </w:r>
      <w:r>
        <w:t xml:space="preserve">     </w:t>
      </w:r>
    </w:p>
    <w:p w14:paraId="5C385696" w14:textId="77777777" w:rsidR="006A608A" w:rsidRDefault="00000000">
      <w:pPr>
        <w:pStyle w:val="pheading"/>
      </w:pPr>
      <w:r>
        <w:t>MATÉRIAUX</w:t>
      </w:r>
    </w:p>
    <w:p w14:paraId="785E9B78" w14:textId="77777777" w:rsidR="006A608A" w:rsidRDefault="00000000">
      <w:pPr>
        <w:pStyle w:val="pheading"/>
      </w:pPr>
      <w:r>
        <w:t>- Caractéristiques générales</w:t>
      </w:r>
    </w:p>
    <w:p w14:paraId="607F48C5" w14:textId="77777777" w:rsidR="006A608A" w:rsidRDefault="00000000">
      <w:pPr>
        <w:pStyle w:val="heading"/>
      </w:pPr>
      <w:r>
        <w:t>Spécifications</w:t>
      </w:r>
    </w:p>
    <w:p w14:paraId="0E17A947" w14:textId="77777777" w:rsidR="006A608A" w:rsidRDefault="00000000">
      <w:pPr>
        <w:pStyle w:val="Author-eListParagraph"/>
        <w:numPr>
          <w:ilvl w:val="0"/>
          <w:numId w:val="1095"/>
        </w:numPr>
      </w:pPr>
      <w:r>
        <w:t xml:space="preserve">Matériau : </w:t>
      </w:r>
      <w:r>
        <w:rPr>
          <w:rStyle w:val="optioncarChar"/>
        </w:rPr>
        <w:t>panneaux de bois aggloméré revêtus </w:t>
      </w:r>
      <w:r>
        <w:t xml:space="preserve">(par défaut) </w:t>
      </w:r>
      <w:r>
        <w:rPr>
          <w:rStyle w:val="optioncarChar"/>
        </w:rPr>
        <w:t>/ contreplaqué (bouleau </w:t>
      </w:r>
      <w:r>
        <w:t>(par défaut)</w:t>
      </w:r>
      <w:r>
        <w:rPr>
          <w:rStyle w:val="optioncarChar"/>
        </w:rPr>
        <w:t xml:space="preserve"> / ***) / MDF / *** </w:t>
      </w:r>
    </w:p>
    <w:p w14:paraId="3CC5B800" w14:textId="77777777" w:rsidR="006A608A" w:rsidRDefault="00000000">
      <w:pPr>
        <w:pStyle w:val="Author-eListParagraph"/>
        <w:numPr>
          <w:ilvl w:val="0"/>
          <w:numId w:val="1095"/>
        </w:numPr>
      </w:pPr>
      <w:r>
        <w:t xml:space="preserve">Epaisseur des plaques : </w:t>
      </w:r>
      <w:r>
        <w:rPr>
          <w:rStyle w:val="optioncarChar"/>
        </w:rPr>
        <w:t>18 </w:t>
      </w:r>
      <w:r>
        <w:t>(par défaut)</w:t>
      </w:r>
      <w:r>
        <w:rPr>
          <w:rStyle w:val="optioncarChar"/>
        </w:rPr>
        <w:t> / *** </w:t>
      </w:r>
      <w:r>
        <w:t>mm</w:t>
      </w:r>
    </w:p>
    <w:p w14:paraId="08309C1D" w14:textId="77777777" w:rsidR="006A608A" w:rsidRDefault="00000000">
      <w:pPr>
        <w:pStyle w:val="Author-eListParagraph"/>
        <w:numPr>
          <w:ilvl w:val="0"/>
          <w:numId w:val="1095"/>
        </w:numPr>
      </w:pPr>
      <w:r>
        <w:t>Revêtement des panneaux frontaux (dans le cas de panneaux de bois agglomérés) :</w:t>
      </w:r>
    </w:p>
    <w:p w14:paraId="4BE1BC48" w14:textId="77777777" w:rsidR="006A608A" w:rsidRDefault="00000000">
      <w:pPr>
        <w:ind w:left="454"/>
      </w:pPr>
      <w:r>
        <w:rPr>
          <w:b/>
        </w:rPr>
        <w:t>Choix opéré</w:t>
      </w:r>
      <w:r>
        <w:t xml:space="preserve"> : </w:t>
      </w:r>
      <w:r>
        <w:rPr>
          <w:rStyle w:val="optioncarChar"/>
        </w:rPr>
        <w:t>*** / OPTION 1 </w:t>
      </w:r>
      <w:r>
        <w:t xml:space="preserve">(par défaut) </w:t>
      </w:r>
      <w:r>
        <w:rPr>
          <w:rStyle w:val="optioncarChar"/>
        </w:rPr>
        <w:t>/ OPTION 2 / OPTION 3</w:t>
      </w:r>
      <w:r>
        <w:br/>
      </w:r>
      <w:r>
        <w:rPr>
          <w:b/>
        </w:rPr>
        <w:t>OPTION 1 (par défaut)</w:t>
      </w:r>
      <w:r>
        <w:t xml:space="preserve"> : mélaminé. Chants : </w:t>
      </w:r>
      <w:r>
        <w:rPr>
          <w:rStyle w:val="optioncarChar"/>
        </w:rPr>
        <w:t>feuille en matière synthétique feuille </w:t>
      </w:r>
      <w:r>
        <w:t>(par défaut)</w:t>
      </w:r>
      <w:r>
        <w:rPr>
          <w:rStyle w:val="optioncarChar"/>
        </w:rPr>
        <w:t xml:space="preserve"> / listel acrylique / ***</w:t>
      </w:r>
      <w:r>
        <w:t xml:space="preserve">, épaisseur min. </w:t>
      </w:r>
      <w:r>
        <w:rPr>
          <w:rStyle w:val="optioncarChar"/>
        </w:rPr>
        <w:t>2 </w:t>
      </w:r>
      <w:r>
        <w:t>(par défaut)</w:t>
      </w:r>
      <w:r>
        <w:rPr>
          <w:rStyle w:val="optioncarChar"/>
        </w:rPr>
        <w:t> / ***</w:t>
      </w:r>
      <w:r>
        <w:t xml:space="preserve"> mm. </w:t>
      </w:r>
      <w:r>
        <w:br/>
      </w:r>
      <w:r>
        <w:rPr>
          <w:b/>
        </w:rPr>
        <w:t>OPTION 2 </w:t>
      </w:r>
      <w:r>
        <w:t xml:space="preserve">: plaque de stratifié haute pression, classe HPL-EN 438 VGS ou S 232, épaisseur </w:t>
      </w:r>
      <w:r>
        <w:rPr>
          <w:rStyle w:val="optioncarChar"/>
        </w:rPr>
        <w:t>0,8</w:t>
      </w:r>
      <w:r>
        <w:t> (par défaut)</w:t>
      </w:r>
      <w:r>
        <w:rPr>
          <w:rStyle w:val="optioncarChar"/>
        </w:rPr>
        <w:t> / ***</w:t>
      </w:r>
      <w:r>
        <w:t xml:space="preserve">  mm. Chants : listel acrylique, épaisseur min . </w:t>
      </w:r>
      <w:r>
        <w:rPr>
          <w:rStyle w:val="optioncarChar"/>
        </w:rPr>
        <w:t>2 </w:t>
      </w:r>
      <w:r>
        <w:t>(par défaut)</w:t>
      </w:r>
      <w:r>
        <w:rPr>
          <w:rStyle w:val="optioncarChar"/>
        </w:rPr>
        <w:t> / ***</w:t>
      </w:r>
      <w:r>
        <w:t xml:space="preserve"> mm. </w:t>
      </w:r>
      <w:r>
        <w:br/>
      </w:r>
      <w:r>
        <w:rPr>
          <w:b/>
        </w:rPr>
        <w:t>OPTION 3</w:t>
      </w:r>
      <w:r>
        <w:t xml:space="preserve"> : plaque de stratifié haute pression, classe HPL-EN 438 VGP ou P 222, épaisseur </w:t>
      </w:r>
      <w:r>
        <w:rPr>
          <w:rStyle w:val="optioncarChar"/>
        </w:rPr>
        <w:t>0,8</w:t>
      </w:r>
      <w:r>
        <w:t> (par défaut)</w:t>
      </w:r>
      <w:r>
        <w:rPr>
          <w:rStyle w:val="optioncarChar"/>
        </w:rPr>
        <w:t> / ***</w:t>
      </w:r>
      <w:r>
        <w:t>  mm.</w:t>
      </w:r>
    </w:p>
    <w:p w14:paraId="2E00F564" w14:textId="77777777" w:rsidR="006A608A" w:rsidRDefault="00000000">
      <w:pPr>
        <w:pStyle w:val="Author-eListParagraph"/>
        <w:numPr>
          <w:ilvl w:val="0"/>
          <w:numId w:val="1096"/>
        </w:numPr>
      </w:pPr>
      <w:r>
        <w:t xml:space="preserve">Charnières : </w:t>
      </w:r>
    </w:p>
    <w:p w14:paraId="75D2D1FE" w14:textId="77777777" w:rsidR="006A608A" w:rsidRDefault="00000000">
      <w:pPr>
        <w:pStyle w:val="Author-eListParagraph"/>
        <w:numPr>
          <w:ilvl w:val="1"/>
          <w:numId w:val="1097"/>
        </w:numPr>
      </w:pPr>
      <w:r>
        <w:t xml:space="preserve">Type : </w:t>
      </w:r>
      <w:r>
        <w:rPr>
          <w:rStyle w:val="optioncarChar"/>
        </w:rPr>
        <w:t>type à fermeture automatique à boîtier</w:t>
      </w:r>
      <w:r>
        <w:t xml:space="preserve"> (par défaut) </w:t>
      </w:r>
      <w:r>
        <w:rPr>
          <w:rStyle w:val="optioncarChar"/>
        </w:rPr>
        <w:t xml:space="preserve">/ *** </w:t>
      </w:r>
    </w:p>
    <w:p w14:paraId="33CF0738" w14:textId="77777777" w:rsidR="006A608A" w:rsidRDefault="00000000">
      <w:pPr>
        <w:pStyle w:val="Author-eListParagraph"/>
        <w:numPr>
          <w:ilvl w:val="1"/>
          <w:numId w:val="1097"/>
        </w:numPr>
      </w:pPr>
      <w:r>
        <w:t xml:space="preserve">Angle d'ouverture : </w:t>
      </w:r>
      <w:r>
        <w:rPr>
          <w:rStyle w:val="optioncarChar"/>
        </w:rPr>
        <w:t>90° (par défaut) / 170° / ***</w:t>
      </w:r>
    </w:p>
    <w:p w14:paraId="2854B242" w14:textId="77777777" w:rsidR="006A608A" w:rsidRDefault="00000000">
      <w:pPr>
        <w:pStyle w:val="pheading"/>
      </w:pPr>
      <w:r>
        <w:t>- Finitions</w:t>
      </w:r>
    </w:p>
    <w:p w14:paraId="54474952" w14:textId="77777777" w:rsidR="006A608A" w:rsidRDefault="00000000">
      <w:r>
        <w:t xml:space="preserve">Coloris : </w:t>
      </w:r>
      <w:r>
        <w:rPr>
          <w:rStyle w:val="optioncarChar"/>
        </w:rPr>
        <w:t>blanc </w:t>
      </w:r>
      <w:r>
        <w:t>(par défaut)</w:t>
      </w:r>
      <w:r>
        <w:rPr>
          <w:rStyle w:val="optioncarChar"/>
        </w:rPr>
        <w:t xml:space="preserve"> / à choisir dans la gamme de couleurs standard du fabricant / ***</w:t>
      </w:r>
      <w:r>
        <w:t>.</w:t>
      </w:r>
      <w:r>
        <w:br/>
        <w:t xml:space="preserve">Texture de la surface : </w:t>
      </w:r>
      <w:r>
        <w:rPr>
          <w:rStyle w:val="optioncarChar"/>
        </w:rPr>
        <w:t xml:space="preserve">légèrement structurée (encrassement moins rapide) </w:t>
      </w:r>
      <w:r>
        <w:t>(par défaut) </w:t>
      </w:r>
      <w:r>
        <w:rPr>
          <w:rStyle w:val="optioncarChar"/>
        </w:rPr>
        <w:t>/ ***</w:t>
      </w:r>
    </w:p>
    <w:p w14:paraId="4DD4A33C" w14:textId="77777777" w:rsidR="006A608A" w:rsidRDefault="00000000">
      <w:pPr>
        <w:pStyle w:val="pheading"/>
      </w:pPr>
      <w:r>
        <w:t>- Prescriptions complémentaires</w:t>
      </w:r>
    </w:p>
    <w:p w14:paraId="71870378" w14:textId="77777777" w:rsidR="006A608A" w:rsidRDefault="00000000">
      <w:r>
        <w:t>Le postforming des portes d'armoires est:</w:t>
      </w:r>
    </w:p>
    <w:p w14:paraId="639D0828" w14:textId="77777777" w:rsidR="006A608A" w:rsidRDefault="00000000">
      <w:pPr>
        <w:ind w:left="450"/>
      </w:pPr>
      <w:r>
        <w:br/>
      </w:r>
      <w:r>
        <w:rPr>
          <w:b/>
        </w:rPr>
        <w:t xml:space="preserve">Choix opéré : </w:t>
      </w:r>
      <w:r>
        <w:rPr>
          <w:rStyle w:val="optioncarChar"/>
          <w:b/>
        </w:rPr>
        <w:t>*** / OPTION 1 (horizontal)</w:t>
      </w:r>
      <w:r>
        <w:t xml:space="preserve"> (par défaut)</w:t>
      </w:r>
      <w:r>
        <w:rPr>
          <w:rStyle w:val="optioncarChar"/>
          <w:b/>
        </w:rPr>
        <w:t> / OPTION 2 (vertical)</w:t>
      </w:r>
    </w:p>
    <w:p w14:paraId="1A4EC039" w14:textId="77777777" w:rsidR="006A608A" w:rsidRDefault="00000000">
      <w:pPr>
        <w:ind w:left="450"/>
      </w:pPr>
      <w:r>
        <w:rPr>
          <w:b/>
        </w:rPr>
        <w:t>OPTION 1 (par défaut)</w:t>
      </w:r>
      <w:r>
        <w:t xml:space="preserve"> : horizontal sur </w:t>
      </w:r>
      <w:r>
        <w:rPr>
          <w:rStyle w:val="optioncarChar"/>
        </w:rPr>
        <w:t>*** / 90° </w:t>
      </w:r>
      <w:r>
        <w:t>(par défaut)</w:t>
      </w:r>
      <w:r>
        <w:rPr>
          <w:rStyle w:val="optioncarChar"/>
        </w:rPr>
        <w:t xml:space="preserve"> / 180°</w:t>
      </w:r>
      <w:r>
        <w:t xml:space="preserve"> sur toute l'épaisseur . </w:t>
      </w:r>
      <w:r>
        <w:br/>
      </w:r>
      <w:r>
        <w:rPr>
          <w:b/>
        </w:rPr>
        <w:t xml:space="preserve">OPTION 2 </w:t>
      </w:r>
      <w:r>
        <w:t>: vertical sur 90°</w:t>
      </w:r>
    </w:p>
    <w:p w14:paraId="5A310E71" w14:textId="77777777" w:rsidR="006A608A" w:rsidRDefault="00000000">
      <w:pPr>
        <w:pStyle w:val="pheading"/>
      </w:pPr>
      <w:r>
        <w:t>MESURAGE</w:t>
      </w:r>
    </w:p>
    <w:p w14:paraId="2703E6AF"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5BB5950C" w14:textId="77777777" w:rsidR="006A608A" w:rsidRDefault="00000000">
      <w:pPr>
        <w:pStyle w:val="pheading"/>
      </w:pPr>
      <w:r>
        <w:t>- unité de mesure:</w:t>
      </w:r>
    </w:p>
    <w:p w14:paraId="6023E684" w14:textId="77777777" w:rsidR="006A608A" w:rsidRDefault="00000000">
      <w:r>
        <w:rPr>
          <w:rStyle w:val="optioncarChar"/>
        </w:rPr>
        <w:t>p</w:t>
      </w:r>
      <w:r>
        <w:t> (par défaut)</w:t>
      </w:r>
      <w:r>
        <w:rPr>
          <w:rStyle w:val="optioncarChar"/>
        </w:rPr>
        <w:t> / m / ***</w:t>
      </w:r>
    </w:p>
    <w:p w14:paraId="5C4F4B24" w14:textId="77777777" w:rsidR="006A608A" w:rsidRDefault="00000000">
      <w:pPr>
        <w:pStyle w:val="pheading"/>
      </w:pPr>
      <w:r>
        <w:t>- code de mesurage:</w:t>
      </w:r>
    </w:p>
    <w:p w14:paraId="69028136" w14:textId="77777777" w:rsidR="006A608A" w:rsidRDefault="00000000">
      <w:r>
        <w:rPr>
          <w:rStyle w:val="optioncarChar"/>
        </w:rPr>
        <w:t>selon le type de cuisine </w:t>
      </w:r>
      <w:r>
        <w:t>(par défaut)</w:t>
      </w:r>
      <w:r>
        <w:rPr>
          <w:rStyle w:val="optioncarChar"/>
        </w:rPr>
        <w:t xml:space="preserve"> / en fonction du type d'armoire : colonne, armoire basse, armoire suspendue / ***.</w:t>
      </w:r>
    </w:p>
    <w:p w14:paraId="2023EC5B" w14:textId="77777777" w:rsidR="006A608A" w:rsidRDefault="00000000">
      <w:pPr>
        <w:pStyle w:val="pheading"/>
      </w:pPr>
      <w:r>
        <w:t>- nature du marché:</w:t>
      </w:r>
    </w:p>
    <w:p w14:paraId="1D2F1C94" w14:textId="77777777" w:rsidR="006A608A" w:rsidRDefault="00000000">
      <w:r>
        <w:rPr>
          <w:rStyle w:val="optioncarChar"/>
        </w:rPr>
        <w:t>QF </w:t>
      </w:r>
      <w:r>
        <w:t>(par défaut)</w:t>
      </w:r>
      <w:r>
        <w:rPr>
          <w:rStyle w:val="optioncarChar"/>
        </w:rPr>
        <w:t> / ***</w:t>
      </w:r>
    </w:p>
    <w:p w14:paraId="3368121D" w14:textId="77777777" w:rsidR="006A608A" w:rsidRDefault="00000000">
      <w:pPr>
        <w:pStyle w:val="Author-eSectionHeading4"/>
      </w:pPr>
      <w:bookmarkStart w:id="1658" w:name="_Toc112762216"/>
      <w:r>
        <w:t>58.14 Mobilier de cuisine - Comptoir de distribution CCTB 01.02</w:t>
      </w:r>
      <w:bookmarkEnd w:id="1658"/>
    </w:p>
    <w:p w14:paraId="3A8BACCA" w14:textId="77777777" w:rsidR="006A608A" w:rsidRDefault="00000000">
      <w:pPr>
        <w:pStyle w:val="Author-eSectionHeading5"/>
      </w:pPr>
      <w:bookmarkStart w:id="1659" w:name="_Toc112762217"/>
      <w:r>
        <w:t>58.14.1 Mobilier de cuisine - Comptoir de distribution - Eléments blocs encastrés dans le comptoir CCTB 01.02</w:t>
      </w:r>
      <w:bookmarkEnd w:id="1659"/>
    </w:p>
    <w:p w14:paraId="1B709B73" w14:textId="77777777" w:rsidR="006A608A" w:rsidRDefault="00000000">
      <w:pPr>
        <w:pStyle w:val="Author-eSectionHeading6"/>
      </w:pPr>
      <w:bookmarkStart w:id="1660" w:name="_Toc112762218"/>
      <w:r>
        <w:t>58.14.1a Mobilier de cuisine - Comptoir de distribution - Eléments blocs encastrés dans le comptoir CCTB 01.02</w:t>
      </w:r>
      <w:bookmarkEnd w:id="1660"/>
    </w:p>
    <w:p w14:paraId="4A084AFE" w14:textId="77777777" w:rsidR="006A608A" w:rsidRDefault="00000000">
      <w:pPr>
        <w:pStyle w:val="Author-eSectionHeading5"/>
      </w:pPr>
      <w:bookmarkStart w:id="1661" w:name="_Toc112762219"/>
      <w:r>
        <w:t>58.14.2 Mobilier de cuisine - Comptoir de distribution - Structure complémentaire CCTB 01.02</w:t>
      </w:r>
      <w:bookmarkEnd w:id="1661"/>
    </w:p>
    <w:p w14:paraId="3B31BF4D" w14:textId="77777777" w:rsidR="006A608A" w:rsidRDefault="00000000">
      <w:pPr>
        <w:pStyle w:val="Author-eSectionHeading6"/>
      </w:pPr>
      <w:bookmarkStart w:id="1662" w:name="_Toc112762220"/>
      <w:r>
        <w:t>58.14.2a Mobilier de cuisine - Comptoir de distribution - Structure complémentaire CCTB 01.02</w:t>
      </w:r>
      <w:bookmarkEnd w:id="1662"/>
    </w:p>
    <w:p w14:paraId="7E84BC51" w14:textId="77777777" w:rsidR="006A608A" w:rsidRDefault="00000000">
      <w:pPr>
        <w:pStyle w:val="Author-eSectionHeading5"/>
      </w:pPr>
      <w:bookmarkStart w:id="1663" w:name="_Toc112762221"/>
      <w:r>
        <w:t>58.14.3 Mobilier de cuisine - Comptoir de distribution - Plan de travail / de distribution / de séparation / tablette CCTB 01.02</w:t>
      </w:r>
      <w:bookmarkEnd w:id="1663"/>
    </w:p>
    <w:p w14:paraId="45397D57" w14:textId="77777777" w:rsidR="006A608A" w:rsidRDefault="00000000">
      <w:pPr>
        <w:pStyle w:val="Author-eSectionHeading6"/>
      </w:pPr>
      <w:bookmarkStart w:id="1664" w:name="_Toc112762222"/>
      <w:r>
        <w:t>58.14.3a Mobilier de cuisine - Comptoir de distribution - Plan de travail / de distribution / de séparation / tablette CCTB 01.02</w:t>
      </w:r>
      <w:bookmarkEnd w:id="1664"/>
    </w:p>
    <w:p w14:paraId="498A4DA5" w14:textId="77777777" w:rsidR="006A608A" w:rsidRDefault="00000000">
      <w:pPr>
        <w:pStyle w:val="Author-eSectionHeading5"/>
      </w:pPr>
      <w:bookmarkStart w:id="1665" w:name="_Toc112762223"/>
      <w:r>
        <w:t>58.14.4 Mobilier de cuisine - Comptoir de distribution - Plan de distribution CCTB 01.02</w:t>
      </w:r>
      <w:bookmarkEnd w:id="1665"/>
    </w:p>
    <w:p w14:paraId="59D18104" w14:textId="77777777" w:rsidR="006A608A" w:rsidRDefault="00000000">
      <w:pPr>
        <w:pStyle w:val="Author-eSectionHeading6"/>
      </w:pPr>
      <w:bookmarkStart w:id="1666" w:name="_Toc112762224"/>
      <w:r>
        <w:t>58.14.4a Mobilier de cuisine - Comptoir de distribution - Plan de distribution CCTB 01.02</w:t>
      </w:r>
      <w:bookmarkEnd w:id="1666"/>
    </w:p>
    <w:p w14:paraId="554F5AA2" w14:textId="77777777" w:rsidR="006A608A" w:rsidRDefault="00000000">
      <w:pPr>
        <w:pStyle w:val="Author-eSectionHeading5"/>
      </w:pPr>
      <w:bookmarkStart w:id="1667" w:name="_Toc112762225"/>
      <w:r>
        <w:t>58.14.5 Mobilier de cuisine - Comptoir de distribution - Panneaux de séparation CCTB 01.02</w:t>
      </w:r>
      <w:bookmarkEnd w:id="1667"/>
    </w:p>
    <w:p w14:paraId="6054CD12" w14:textId="77777777" w:rsidR="006A608A" w:rsidRDefault="00000000">
      <w:pPr>
        <w:pStyle w:val="Author-eSectionHeading6"/>
      </w:pPr>
      <w:bookmarkStart w:id="1668" w:name="_Toc112762226"/>
      <w:r>
        <w:t>58.14.5a Mobilier de cuisine - Comptoir de distribution - Panneaux de séparation CCTB 01.02</w:t>
      </w:r>
      <w:bookmarkEnd w:id="1668"/>
    </w:p>
    <w:p w14:paraId="304C0BAC" w14:textId="77777777" w:rsidR="006A608A" w:rsidRDefault="00000000">
      <w:pPr>
        <w:pStyle w:val="Author-eSectionHeading5"/>
      </w:pPr>
      <w:bookmarkStart w:id="1669" w:name="_Toc112762227"/>
      <w:r>
        <w:t>58.14.6 Mobilier de cuisine - Comptoir de distribution - Tablettes CCTB 01.02</w:t>
      </w:r>
      <w:bookmarkEnd w:id="1669"/>
    </w:p>
    <w:p w14:paraId="7068A10B" w14:textId="77777777" w:rsidR="006A608A" w:rsidRDefault="00000000">
      <w:pPr>
        <w:pStyle w:val="Author-eSectionHeading6"/>
      </w:pPr>
      <w:bookmarkStart w:id="1670" w:name="_Toc112762228"/>
      <w:r>
        <w:t>58.14.6a Mobilier de cuisine - Comptoir de distribution - Tablettes CCTB 01.02</w:t>
      </w:r>
      <w:bookmarkEnd w:id="1670"/>
    </w:p>
    <w:p w14:paraId="78F721D9" w14:textId="77777777" w:rsidR="006A608A" w:rsidRDefault="00000000">
      <w:pPr>
        <w:pStyle w:val="Author-eSectionHeading4"/>
      </w:pPr>
      <w:bookmarkStart w:id="1671" w:name="_Toc112762229"/>
      <w:r>
        <w:t>58.15 Mobilier de cuisine - Quincaillerie complémentaire CCTB 01.02</w:t>
      </w:r>
      <w:bookmarkEnd w:id="1671"/>
    </w:p>
    <w:p w14:paraId="3BDA6F9A" w14:textId="77777777" w:rsidR="006A608A" w:rsidRDefault="00000000">
      <w:pPr>
        <w:pStyle w:val="Author-eSectionHeading5"/>
      </w:pPr>
      <w:bookmarkStart w:id="1672" w:name="_Toc112762230"/>
      <w:r>
        <w:t>58.15.1 Mobilier de cuisine - Quincaillerie complémentaire - Poignées et tirants CCTB 01.02</w:t>
      </w:r>
      <w:bookmarkEnd w:id="1672"/>
    </w:p>
    <w:p w14:paraId="45F844D5" w14:textId="77777777" w:rsidR="006A608A" w:rsidRDefault="00000000">
      <w:pPr>
        <w:pStyle w:val="Author-eSectionHeading6"/>
      </w:pPr>
      <w:bookmarkStart w:id="1673" w:name="_Toc112762231"/>
      <w:r>
        <w:t>58.15.1a Mobilier de cuisine - Quincaillerie complémentaire - Poignées et tirants CCTB 01.10</w:t>
      </w:r>
      <w:bookmarkEnd w:id="1673"/>
    </w:p>
    <w:p w14:paraId="607569B5" w14:textId="77777777" w:rsidR="006A608A" w:rsidRDefault="00000000">
      <w:pPr>
        <w:pStyle w:val="pheading"/>
      </w:pPr>
      <w:r>
        <w:t>MATÉRIAUX</w:t>
      </w:r>
    </w:p>
    <w:p w14:paraId="136525CA" w14:textId="77777777" w:rsidR="006A608A" w:rsidRDefault="00000000">
      <w:pPr>
        <w:pStyle w:val="pheading"/>
      </w:pPr>
      <w:r>
        <w:t>- Caractéristiques générales</w:t>
      </w:r>
    </w:p>
    <w:p w14:paraId="2A67727A" w14:textId="77777777" w:rsidR="006A608A" w:rsidRDefault="00000000">
      <w:pPr>
        <w:pStyle w:val="heading"/>
      </w:pPr>
      <w:r>
        <w:t>Spécifications</w:t>
      </w:r>
    </w:p>
    <w:p w14:paraId="5D9F7FB8" w14:textId="77777777" w:rsidR="006A608A" w:rsidRDefault="00000000">
      <w:r>
        <w:rPr>
          <w:b/>
        </w:rPr>
        <w:t>OPTION 1</w:t>
      </w:r>
      <w:r>
        <w:t>(par défaut) : Sans poignées visibles </w:t>
      </w:r>
    </w:p>
    <w:p w14:paraId="4AF3A809" w14:textId="77777777" w:rsidR="006A608A" w:rsidRDefault="00000000">
      <w:pPr>
        <w:pStyle w:val="Author-eListParagraph"/>
        <w:numPr>
          <w:ilvl w:val="0"/>
          <w:numId w:val="1098"/>
        </w:numPr>
      </w:pPr>
      <w:r>
        <w:t>Tiroirs et armoires basses : profil en</w:t>
      </w:r>
      <w:r>
        <w:rPr>
          <w:rStyle w:val="optioncarChar"/>
        </w:rPr>
        <w:t> C (par défaut) / U / ***</w:t>
      </w:r>
      <w:r>
        <w:t xml:space="preserve"> embrevé en</w:t>
      </w:r>
      <w:r>
        <w:rPr>
          <w:rStyle w:val="optioncarChar"/>
        </w:rPr>
        <w:t> aluminium</w:t>
      </w:r>
      <w:r>
        <w:t> (par défaut)</w:t>
      </w:r>
      <w:r>
        <w:rPr>
          <w:rStyle w:val="optioncarChar"/>
        </w:rPr>
        <w:t> / acier chromé / acier inoxydable / ***</w:t>
      </w:r>
    </w:p>
    <w:p w14:paraId="00823438" w14:textId="77777777" w:rsidR="006A608A" w:rsidRDefault="00000000">
      <w:pPr>
        <w:pStyle w:val="Author-eListParagraph"/>
        <w:numPr>
          <w:ilvl w:val="0"/>
          <w:numId w:val="1098"/>
        </w:numPr>
      </w:pPr>
      <w:r>
        <w:t xml:space="preserve">Hauteur : minimum </w:t>
      </w:r>
      <w:r>
        <w:rPr>
          <w:rStyle w:val="optioncarChar"/>
        </w:rPr>
        <w:t>6 </w:t>
      </w:r>
      <w:r>
        <w:t>(par défaut)</w:t>
      </w:r>
      <w:r>
        <w:rPr>
          <w:rStyle w:val="optioncarChar"/>
        </w:rPr>
        <w:t> / *** </w:t>
      </w:r>
      <w:r>
        <w:t xml:space="preserve"> cm. </w:t>
      </w:r>
    </w:p>
    <w:p w14:paraId="1E19FEBE" w14:textId="77777777" w:rsidR="006A608A" w:rsidRDefault="00000000">
      <w:pPr>
        <w:pStyle w:val="Author-eListParagraph"/>
        <w:numPr>
          <w:ilvl w:val="0"/>
          <w:numId w:val="1098"/>
        </w:numPr>
      </w:pPr>
      <w:r>
        <w:t xml:space="preserve"> Coloris : </w:t>
      </w:r>
      <w:r>
        <w:rPr>
          <w:rStyle w:val="optioncarChar"/>
        </w:rPr>
        <w:t>*** / blanc </w:t>
      </w:r>
      <w:r>
        <w:t>.</w:t>
      </w:r>
    </w:p>
    <w:p w14:paraId="664E93EB" w14:textId="77777777" w:rsidR="006A608A" w:rsidRDefault="00000000">
      <w:pPr>
        <w:pStyle w:val="Author-eListParagraph"/>
        <w:numPr>
          <w:ilvl w:val="0"/>
          <w:numId w:val="1098"/>
        </w:numPr>
      </w:pPr>
      <w:r>
        <w:t xml:space="preserve"> Armoires suspendues : les portes des armoires dépasseront d'environ </w:t>
      </w:r>
      <w:r>
        <w:rPr>
          <w:rStyle w:val="optioncarChar"/>
        </w:rPr>
        <w:t>4</w:t>
      </w:r>
      <w:r>
        <w:t> (par défaut)</w:t>
      </w:r>
      <w:r>
        <w:rPr>
          <w:rStyle w:val="optioncarChar"/>
        </w:rPr>
        <w:t> / ***</w:t>
      </w:r>
      <w:r>
        <w:t> cm par rapport à la structure de l'armoire.</w:t>
      </w:r>
    </w:p>
    <w:p w14:paraId="6F8D7BFE" w14:textId="77777777" w:rsidR="006A608A" w:rsidRDefault="00000000">
      <w:r>
        <w:rPr>
          <w:b/>
        </w:rPr>
        <w:t>OPION 2</w:t>
      </w:r>
      <w:r>
        <w:t xml:space="preserve"> : Avec poignées</w:t>
      </w:r>
    </w:p>
    <w:p w14:paraId="21DAAAB9" w14:textId="77777777" w:rsidR="006A608A" w:rsidRDefault="00000000">
      <w:pPr>
        <w:pStyle w:val="Author-eListParagraph"/>
        <w:numPr>
          <w:ilvl w:val="0"/>
          <w:numId w:val="1099"/>
        </w:numPr>
      </w:pPr>
      <w:r>
        <w:t>Poignées en forme de</w:t>
      </w:r>
      <w:r>
        <w:rPr>
          <w:rStyle w:val="optioncarChar"/>
        </w:rPr>
        <w:t> U </w:t>
      </w:r>
      <w:r>
        <w:t>(par défaut) </w:t>
      </w:r>
      <w:r>
        <w:rPr>
          <w:rStyle w:val="optioncarChar"/>
        </w:rPr>
        <w:t>/ ***</w:t>
      </w:r>
      <w:r>
        <w:t xml:space="preserve"> en </w:t>
      </w:r>
      <w:r>
        <w:rPr>
          <w:rStyle w:val="optioncarChar"/>
        </w:rPr>
        <w:t>acier chromé </w:t>
      </w:r>
      <w:r>
        <w:t>(par défaut)</w:t>
      </w:r>
      <w:r>
        <w:rPr>
          <w:rStyle w:val="optioncarChar"/>
        </w:rPr>
        <w:t xml:space="preserve"> / acier inoxydable / matière synthétique de première qualité / *** </w:t>
      </w:r>
      <w:r>
        <w:t xml:space="preserve">, de section </w:t>
      </w:r>
      <w:r>
        <w:rPr>
          <w:rStyle w:val="optioncarChar"/>
        </w:rPr>
        <w:t>ronde </w:t>
      </w:r>
      <w:r>
        <w:t>(par défaut)</w:t>
      </w:r>
      <w:r>
        <w:rPr>
          <w:rStyle w:val="optioncarChar"/>
        </w:rPr>
        <w:t> / ***</w:t>
      </w:r>
      <w:r>
        <w:t xml:space="preserve"> d'environ</w:t>
      </w:r>
      <w:r>
        <w:rPr>
          <w:rStyle w:val="optioncarChar"/>
        </w:rPr>
        <w:t> 8 </w:t>
      </w:r>
      <w:r>
        <w:t>(par défaut)</w:t>
      </w:r>
      <w:r>
        <w:rPr>
          <w:rStyle w:val="optioncarChar"/>
        </w:rPr>
        <w:t> / *** </w:t>
      </w:r>
      <w:r>
        <w:t xml:space="preserve">mm. Coloris : </w:t>
      </w:r>
      <w:r>
        <w:rPr>
          <w:rStyle w:val="optioncarChar"/>
        </w:rPr>
        <w:t>à choisir dans la gamme standard proposée par le fabricant </w:t>
      </w:r>
      <w:r>
        <w:t>(par défaut)</w:t>
      </w:r>
      <w:r>
        <w:rPr>
          <w:rStyle w:val="optioncarChar"/>
        </w:rPr>
        <w:t> / *** </w:t>
      </w:r>
      <w:r>
        <w:t>.</w:t>
      </w:r>
    </w:p>
    <w:p w14:paraId="5CD440F7" w14:textId="77777777" w:rsidR="006A608A" w:rsidRDefault="00000000">
      <w:pPr>
        <w:pStyle w:val="Author-eListParagraph"/>
        <w:numPr>
          <w:ilvl w:val="0"/>
          <w:numId w:val="1099"/>
        </w:numPr>
      </w:pPr>
      <w:r>
        <w:t xml:space="preserve">Largeur : </w:t>
      </w:r>
      <w:r>
        <w:rPr>
          <w:rStyle w:val="optioncarChar"/>
        </w:rPr>
        <w:t>10</w:t>
      </w:r>
      <w:r>
        <w:t> (par défaut)</w:t>
      </w:r>
      <w:r>
        <w:rPr>
          <w:rStyle w:val="optioncarChar"/>
        </w:rPr>
        <w:t> / *** </w:t>
      </w:r>
      <w:r>
        <w:t xml:space="preserve">cm, débordement </w:t>
      </w:r>
      <w:r>
        <w:rPr>
          <w:rStyle w:val="optioncarChar"/>
        </w:rPr>
        <w:t>3</w:t>
      </w:r>
      <w:r>
        <w:t> (par défaut) </w:t>
      </w:r>
      <w:r>
        <w:rPr>
          <w:rStyle w:val="optioncarChar"/>
        </w:rPr>
        <w:t>/ ***</w:t>
      </w:r>
      <w:r>
        <w:t> cm.</w:t>
      </w:r>
    </w:p>
    <w:p w14:paraId="55CD21B1" w14:textId="77777777" w:rsidR="006A608A" w:rsidRDefault="00000000">
      <w:r>
        <w:rPr>
          <w:b/>
        </w:rPr>
        <w:t>OPTION 3</w:t>
      </w:r>
      <w:r>
        <w:t xml:space="preserve"> : Avec boutons</w:t>
      </w:r>
    </w:p>
    <w:p w14:paraId="39925499" w14:textId="77777777" w:rsidR="006A608A" w:rsidRDefault="00000000">
      <w:pPr>
        <w:pStyle w:val="Author-eListParagraph"/>
        <w:numPr>
          <w:ilvl w:val="0"/>
          <w:numId w:val="1100"/>
        </w:numPr>
      </w:pPr>
      <w:r>
        <w:t xml:space="preserve">Poignées sphériques : </w:t>
      </w:r>
      <w:r>
        <w:rPr>
          <w:rStyle w:val="optioncarChar"/>
        </w:rPr>
        <w:t>bois </w:t>
      </w:r>
      <w:r>
        <w:t>(par défaut) </w:t>
      </w:r>
      <w:r>
        <w:rPr>
          <w:rStyle w:val="optioncarChar"/>
        </w:rPr>
        <w:t xml:space="preserve">/ matière synthétique de première qualité / *** </w:t>
      </w:r>
      <w:r>
        <w:t>Coloris :</w:t>
      </w:r>
      <w:r>
        <w:rPr>
          <w:rStyle w:val="optioncarChar"/>
        </w:rPr>
        <w:t> blanc </w:t>
      </w:r>
      <w:r>
        <w:t>(par défaut) </w:t>
      </w:r>
      <w:r>
        <w:rPr>
          <w:rStyle w:val="optioncarChar"/>
        </w:rPr>
        <w:t>/ à choisir dans la gamme standard proposée par le fabricant / ***</w:t>
      </w:r>
    </w:p>
    <w:p w14:paraId="3DC44E7E" w14:textId="77777777" w:rsidR="006A608A" w:rsidRDefault="00000000">
      <w:pPr>
        <w:pStyle w:val="Author-eListParagraph"/>
        <w:numPr>
          <w:ilvl w:val="0"/>
          <w:numId w:val="1100"/>
        </w:numPr>
      </w:pPr>
      <w:r>
        <w:t> Section:  (par défaut) / </w:t>
      </w:r>
      <w:r>
        <w:rPr>
          <w:rStyle w:val="optioncarChar"/>
        </w:rPr>
        <w:t>3 </w:t>
      </w:r>
      <w:r>
        <w:t>(par défaut)</w:t>
      </w:r>
      <w:r>
        <w:rPr>
          <w:rStyle w:val="optioncarChar"/>
        </w:rPr>
        <w:t> / ***</w:t>
      </w:r>
      <w:r>
        <w:t xml:space="preserve"> cm, débordement </w:t>
      </w:r>
      <w:r>
        <w:rPr>
          <w:rStyle w:val="optioncarChar"/>
        </w:rPr>
        <w:t>3 </w:t>
      </w:r>
      <w:r>
        <w:t>(par défaut)</w:t>
      </w:r>
      <w:r>
        <w:rPr>
          <w:rStyle w:val="optioncarChar"/>
        </w:rPr>
        <w:t> / ***</w:t>
      </w:r>
      <w:r>
        <w:t>  cm.</w:t>
      </w:r>
    </w:p>
    <w:p w14:paraId="2F041A9B" w14:textId="77777777" w:rsidR="006A608A" w:rsidRDefault="00000000">
      <w:r>
        <w:rPr>
          <w:b/>
        </w:rPr>
        <w:t xml:space="preserve">Choix opéré </w:t>
      </w:r>
      <w:r>
        <w:t xml:space="preserve">: </w:t>
      </w:r>
      <w:r>
        <w:rPr>
          <w:rStyle w:val="optioncarChar"/>
        </w:rPr>
        <w:t>*** / OPTION (sans)</w:t>
      </w:r>
      <w:r>
        <w:t> (par défaut)</w:t>
      </w:r>
      <w:r>
        <w:rPr>
          <w:rStyle w:val="optioncarChar"/>
        </w:rPr>
        <w:t xml:space="preserve"> / OPTION 2 (poignées) / OPTION 3 (boutons)</w:t>
      </w:r>
    </w:p>
    <w:p w14:paraId="4B7D7630" w14:textId="77777777" w:rsidR="006A608A" w:rsidRDefault="00000000">
      <w:pPr>
        <w:pStyle w:val="pheading"/>
      </w:pPr>
      <w:r>
        <w:t>MESURAGE</w:t>
      </w:r>
    </w:p>
    <w:p w14:paraId="272BED06"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5B30D3FF" w14:textId="77777777" w:rsidR="006A608A" w:rsidRDefault="00000000">
      <w:pPr>
        <w:pStyle w:val="pheading"/>
      </w:pPr>
      <w:r>
        <w:t>- unité de mesure:</w:t>
      </w:r>
    </w:p>
    <w:p w14:paraId="7B41CF26" w14:textId="77777777" w:rsidR="006A608A" w:rsidRDefault="00000000">
      <w:r>
        <w:rPr>
          <w:rStyle w:val="optioncarChar"/>
        </w:rPr>
        <w:t>p</w:t>
      </w:r>
      <w:r>
        <w:t> (par défaut)</w:t>
      </w:r>
      <w:r>
        <w:rPr>
          <w:rStyle w:val="optioncarChar"/>
        </w:rPr>
        <w:t> / m / ***</w:t>
      </w:r>
    </w:p>
    <w:p w14:paraId="26B4EC21" w14:textId="77777777" w:rsidR="006A608A" w:rsidRDefault="00000000">
      <w:pPr>
        <w:pStyle w:val="pheading"/>
      </w:pPr>
      <w:r>
        <w:t>- code de mesurage:</w:t>
      </w:r>
    </w:p>
    <w:p w14:paraId="05D36344" w14:textId="77777777" w:rsidR="006A608A" w:rsidRDefault="00000000">
      <w:r>
        <w:rPr>
          <w:rStyle w:val="optioncarChar"/>
        </w:rPr>
        <w:t>selon le type de cuisine</w:t>
      </w:r>
      <w:r>
        <w:t xml:space="preserve"> (par défaut) </w:t>
      </w:r>
      <w:r>
        <w:rPr>
          <w:rStyle w:val="optioncarChar"/>
        </w:rPr>
        <w:t>/ en fonction du type d'armoire : colonne, armoire basse, armoire suspendue / ***.</w:t>
      </w:r>
    </w:p>
    <w:p w14:paraId="1993E0CD" w14:textId="77777777" w:rsidR="006A608A" w:rsidRDefault="00000000">
      <w:pPr>
        <w:pStyle w:val="pheading"/>
      </w:pPr>
      <w:r>
        <w:t>- nature du marché:</w:t>
      </w:r>
    </w:p>
    <w:p w14:paraId="5923DBAF" w14:textId="77777777" w:rsidR="006A608A" w:rsidRDefault="00000000">
      <w:r>
        <w:rPr>
          <w:rStyle w:val="optioncarChar"/>
        </w:rPr>
        <w:t>QF </w:t>
      </w:r>
      <w:r>
        <w:t>(par défaut)</w:t>
      </w:r>
      <w:r>
        <w:rPr>
          <w:rStyle w:val="optioncarChar"/>
        </w:rPr>
        <w:t> / ***</w:t>
      </w:r>
    </w:p>
    <w:p w14:paraId="4FAF9FCA" w14:textId="77777777" w:rsidR="006A608A" w:rsidRDefault="00000000">
      <w:pPr>
        <w:pStyle w:val="Author-eSectionHeading5"/>
      </w:pPr>
      <w:bookmarkStart w:id="1674" w:name="_Toc112762232"/>
      <w:r>
        <w:t>58.15.2 Mobilier de cuisine - Quincaillerie complémentaire - Charnières CCTB 01.02</w:t>
      </w:r>
      <w:bookmarkEnd w:id="1674"/>
    </w:p>
    <w:p w14:paraId="1F91F2B5" w14:textId="77777777" w:rsidR="006A608A" w:rsidRDefault="00000000">
      <w:pPr>
        <w:pStyle w:val="Author-eSectionHeading6"/>
      </w:pPr>
      <w:bookmarkStart w:id="1675" w:name="_Toc112762233"/>
      <w:r>
        <w:t>58.15.2a Mobilier de cuisine - Quincaillerie complémentaire - Charnières CCTB 01.02</w:t>
      </w:r>
      <w:bookmarkEnd w:id="1675"/>
    </w:p>
    <w:p w14:paraId="3D18D9ED" w14:textId="77777777" w:rsidR="006A608A" w:rsidRDefault="00000000">
      <w:pPr>
        <w:pStyle w:val="Author-eSectionHeading5"/>
      </w:pPr>
      <w:bookmarkStart w:id="1676" w:name="_Toc112762234"/>
      <w:r>
        <w:t>58.15.3 Mobilier de cuisine - Quincaillerie complémentaire - Rails et glissières CCTB 01.02</w:t>
      </w:r>
      <w:bookmarkEnd w:id="1676"/>
    </w:p>
    <w:p w14:paraId="7D6D4092" w14:textId="77777777" w:rsidR="006A608A" w:rsidRDefault="00000000">
      <w:pPr>
        <w:pStyle w:val="Author-eSectionHeading6"/>
      </w:pPr>
      <w:bookmarkStart w:id="1677" w:name="_Toc112762235"/>
      <w:r>
        <w:t>58.15.3a Mobilier de cuisine - Quincaillerie complémentaire - Rails et glissières CCTB 01.02</w:t>
      </w:r>
      <w:bookmarkEnd w:id="1677"/>
    </w:p>
    <w:p w14:paraId="63531B52" w14:textId="77777777" w:rsidR="006A608A" w:rsidRDefault="00000000">
      <w:pPr>
        <w:pStyle w:val="Author-eSectionHeading4"/>
      </w:pPr>
      <w:bookmarkStart w:id="1678" w:name="_Toc112762236"/>
      <w:r>
        <w:t>58.16 Mobilier de cuisine - Accessoires CCTB 01.02</w:t>
      </w:r>
      <w:bookmarkEnd w:id="1678"/>
    </w:p>
    <w:p w14:paraId="064C036A" w14:textId="77777777" w:rsidR="006A608A" w:rsidRDefault="00000000">
      <w:pPr>
        <w:pStyle w:val="Author-eSectionHeading5"/>
      </w:pPr>
      <w:bookmarkStart w:id="1679" w:name="_Toc112762237"/>
      <w:r>
        <w:t>58.16.1 Mobilier de cuisine - Accessoires CCTB 01.02</w:t>
      </w:r>
      <w:bookmarkEnd w:id="1679"/>
    </w:p>
    <w:p w14:paraId="2D2BBF31" w14:textId="77777777" w:rsidR="006A608A" w:rsidRDefault="00000000">
      <w:pPr>
        <w:pStyle w:val="Author-eSectionHeading6"/>
      </w:pPr>
      <w:bookmarkStart w:id="1680" w:name="_Toc112762238"/>
      <w:r>
        <w:t>58.16.1a Mobilier de cuisine - Accessoires CCTB 01.10</w:t>
      </w:r>
      <w:bookmarkEnd w:id="1680"/>
    </w:p>
    <w:p w14:paraId="025291CC" w14:textId="77777777" w:rsidR="006A608A" w:rsidRDefault="00000000">
      <w:pPr>
        <w:pStyle w:val="pheading"/>
      </w:pPr>
      <w:r>
        <w:t>MATÉRIAUX</w:t>
      </w:r>
    </w:p>
    <w:p w14:paraId="34AFEE2A" w14:textId="77777777" w:rsidR="006A608A" w:rsidRDefault="00000000">
      <w:pPr>
        <w:pStyle w:val="pheading"/>
      </w:pPr>
      <w:r>
        <w:t>- Caractéristiques générales</w:t>
      </w:r>
    </w:p>
    <w:p w14:paraId="5C509DCC" w14:textId="77777777" w:rsidR="006A608A" w:rsidRDefault="00000000">
      <w:pPr>
        <w:pStyle w:val="heading"/>
      </w:pPr>
      <w:r>
        <w:t>Bande de protection pour l'éclairage indirect</w:t>
      </w:r>
    </w:p>
    <w:p w14:paraId="1BC2721B" w14:textId="77777777" w:rsidR="006A608A" w:rsidRDefault="00000000">
      <w:pPr>
        <w:pStyle w:val="Author-eListParagraph"/>
        <w:numPr>
          <w:ilvl w:val="0"/>
          <w:numId w:val="1101"/>
        </w:numPr>
      </w:pPr>
      <w:r>
        <w:t>Panneaux laminés haute pression de la même qualité que les panneaux de façade</w:t>
      </w:r>
    </w:p>
    <w:p w14:paraId="0DA024DE" w14:textId="77777777" w:rsidR="006A608A" w:rsidRDefault="00000000">
      <w:pPr>
        <w:pStyle w:val="Author-eListParagraph"/>
        <w:numPr>
          <w:ilvl w:val="0"/>
          <w:numId w:val="1101"/>
        </w:numPr>
      </w:pPr>
      <w:r>
        <w:t xml:space="preserve">Epaisseur : minimum </w:t>
      </w:r>
      <w:r>
        <w:rPr>
          <w:rStyle w:val="optioncarChar"/>
        </w:rPr>
        <w:t>13 </w:t>
      </w:r>
      <w:r>
        <w:t>(par défaut)</w:t>
      </w:r>
      <w:r>
        <w:rPr>
          <w:rStyle w:val="optioncarChar"/>
        </w:rPr>
        <w:t> / ***</w:t>
      </w:r>
      <w:r>
        <w:t xml:space="preserve">  mm, hauteur </w:t>
      </w:r>
      <w:r>
        <w:rPr>
          <w:rStyle w:val="optioncarChar"/>
        </w:rPr>
        <w:t>7 </w:t>
      </w:r>
      <w:r>
        <w:t>(par défaut)</w:t>
      </w:r>
      <w:r>
        <w:rPr>
          <w:rStyle w:val="optioncarChar"/>
        </w:rPr>
        <w:t xml:space="preserve"> / 10 / *** </w:t>
      </w:r>
      <w:r>
        <w:t>cm.</w:t>
      </w:r>
    </w:p>
    <w:p w14:paraId="53B30ED2" w14:textId="77777777" w:rsidR="006A608A" w:rsidRDefault="00000000">
      <w:pPr>
        <w:pStyle w:val="heading"/>
      </w:pPr>
      <w:r>
        <w:t>Grilles de ventilation</w:t>
      </w:r>
    </w:p>
    <w:p w14:paraId="174C74A5" w14:textId="77777777" w:rsidR="006A608A" w:rsidRDefault="00000000">
      <w:pPr>
        <w:pStyle w:val="Author-eListParagraph"/>
        <w:numPr>
          <w:ilvl w:val="0"/>
          <w:numId w:val="1102"/>
        </w:numPr>
      </w:pPr>
      <w:r>
        <w:t xml:space="preserve">Grille intégrée dans la plinthe, en </w:t>
      </w:r>
      <w:r>
        <w:rPr>
          <w:rStyle w:val="optioncarChar"/>
        </w:rPr>
        <w:t>matière synthétique</w:t>
      </w:r>
      <w:r>
        <w:t> (par défaut)</w:t>
      </w:r>
      <w:r>
        <w:rPr>
          <w:rStyle w:val="optioncarChar"/>
        </w:rPr>
        <w:t xml:space="preserve"> / *** </w:t>
      </w:r>
    </w:p>
    <w:p w14:paraId="6B23960F" w14:textId="77777777" w:rsidR="006A608A" w:rsidRDefault="00000000">
      <w:pPr>
        <w:pStyle w:val="Author-eListParagraph"/>
        <w:numPr>
          <w:ilvl w:val="0"/>
          <w:numId w:val="1102"/>
        </w:numPr>
      </w:pPr>
      <w:r>
        <w:t xml:space="preserve">Coloris : </w:t>
      </w:r>
      <w:r>
        <w:rPr>
          <w:rStyle w:val="optioncarChar"/>
        </w:rPr>
        <w:t>blanc </w:t>
      </w:r>
      <w:r>
        <w:t>(par défaut) </w:t>
      </w:r>
      <w:r>
        <w:rPr>
          <w:rStyle w:val="optioncarChar"/>
        </w:rPr>
        <w:t>/ ***</w:t>
      </w:r>
    </w:p>
    <w:p w14:paraId="4F40BF86" w14:textId="77777777" w:rsidR="006A608A" w:rsidRDefault="00000000">
      <w:pPr>
        <w:pStyle w:val="Author-eListParagraph"/>
        <w:numPr>
          <w:ilvl w:val="0"/>
          <w:numId w:val="1102"/>
        </w:numPr>
      </w:pPr>
      <w:r>
        <w:t xml:space="preserve">Dimensions : </w:t>
      </w:r>
      <w:r>
        <w:rPr>
          <w:rStyle w:val="optioncarChar"/>
        </w:rPr>
        <w:t>***</w:t>
      </w:r>
    </w:p>
    <w:p w14:paraId="02005E1C" w14:textId="77777777" w:rsidR="006A608A" w:rsidRDefault="00000000">
      <w:pPr>
        <w:pStyle w:val="heading"/>
      </w:pPr>
      <w:r>
        <w:t>Raccordement au plafond &amp; au mur</w:t>
      </w:r>
    </w:p>
    <w:p w14:paraId="63271742" w14:textId="77777777" w:rsidR="006A608A" w:rsidRDefault="00000000">
      <w:pPr>
        <w:pStyle w:val="Author-eListParagraph"/>
        <w:numPr>
          <w:ilvl w:val="0"/>
          <w:numId w:val="1103"/>
        </w:numPr>
      </w:pPr>
      <w:r>
        <w:t xml:space="preserve">Raccordement au plafond : plaques de mêmes qualité et finition que </w:t>
      </w:r>
      <w:r>
        <w:rPr>
          <w:rStyle w:val="optioncarChar"/>
        </w:rPr>
        <w:t>les façades des armoires </w:t>
      </w:r>
      <w:r>
        <w:t>(par défaut)</w:t>
      </w:r>
      <w:r>
        <w:rPr>
          <w:rStyle w:val="optioncarChar"/>
        </w:rPr>
        <w:t xml:space="preserve"> / la structure des armoires / ***</w:t>
      </w:r>
      <w:r>
        <w:t>.</w:t>
      </w:r>
    </w:p>
    <w:p w14:paraId="6DB43CEE" w14:textId="77777777" w:rsidR="006A608A" w:rsidRDefault="00000000">
      <w:pPr>
        <w:pStyle w:val="Author-eListParagraph"/>
        <w:numPr>
          <w:ilvl w:val="0"/>
          <w:numId w:val="1103"/>
        </w:numPr>
      </w:pPr>
      <w:r>
        <w:t xml:space="preserve">Raccordement au mur : plaques de mêmes qualité et finition que </w:t>
      </w:r>
      <w:r>
        <w:rPr>
          <w:rStyle w:val="optioncarChar"/>
        </w:rPr>
        <w:t>les façades des armoires</w:t>
      </w:r>
      <w:r>
        <w:t xml:space="preserve"> (par défaut)</w:t>
      </w:r>
      <w:r>
        <w:rPr>
          <w:rStyle w:val="optioncarChar"/>
        </w:rPr>
        <w:t> / la structure des armoires / ***</w:t>
      </w:r>
      <w:r>
        <w:t>.</w:t>
      </w:r>
    </w:p>
    <w:p w14:paraId="36927444" w14:textId="77777777" w:rsidR="006A608A" w:rsidRDefault="00000000">
      <w:pPr>
        <w:pStyle w:val="heading"/>
      </w:pPr>
      <w:r>
        <w:t>Equipements en option</w:t>
      </w:r>
    </w:p>
    <w:p w14:paraId="2B832DA5" w14:textId="77777777" w:rsidR="006A608A" w:rsidRDefault="00000000">
      <w:pPr>
        <w:pStyle w:val="Author-eListParagraph"/>
        <w:numPr>
          <w:ilvl w:val="0"/>
          <w:numId w:val="1104"/>
        </w:numPr>
      </w:pPr>
      <w:r>
        <w:t xml:space="preserve">Poubelle : contenance utile 5 litres en </w:t>
      </w:r>
      <w:r>
        <w:rPr>
          <w:rStyle w:val="optioncarChar"/>
        </w:rPr>
        <w:t>matière synthétique </w:t>
      </w:r>
      <w:r>
        <w:t>(par défaut)</w:t>
      </w:r>
      <w:r>
        <w:rPr>
          <w:rStyle w:val="optioncarChar"/>
        </w:rPr>
        <w:t xml:space="preserve"> / acier laqué blanc / acier chromé / ***</w:t>
      </w:r>
      <w:r>
        <w:t xml:space="preserve"> .</w:t>
      </w:r>
    </w:p>
    <w:p w14:paraId="627ADDB8" w14:textId="77777777" w:rsidR="006A608A" w:rsidRDefault="00000000">
      <w:pPr>
        <w:pStyle w:val="Author-eListParagraph"/>
        <w:numPr>
          <w:ilvl w:val="0"/>
          <w:numId w:val="1104"/>
        </w:numPr>
      </w:pPr>
      <w:r>
        <w:t xml:space="preserve">Porte-essuie, composé de trois tubes coulissants en métal </w:t>
      </w:r>
      <w:r>
        <w:rPr>
          <w:rStyle w:val="optioncarChar"/>
        </w:rPr>
        <w:t>laqué blanc </w:t>
      </w:r>
      <w:r>
        <w:t>(par défaut)</w:t>
      </w:r>
      <w:r>
        <w:rPr>
          <w:rStyle w:val="optioncarChar"/>
        </w:rPr>
        <w:t xml:space="preserve"> / plastifié / ***.</w:t>
      </w:r>
    </w:p>
    <w:p w14:paraId="1E98C053" w14:textId="77777777" w:rsidR="006A608A" w:rsidRDefault="00000000">
      <w:pPr>
        <w:pStyle w:val="pheading"/>
      </w:pPr>
      <w:r>
        <w:t>MESURAGE</w:t>
      </w:r>
    </w:p>
    <w:p w14:paraId="6516F9E1" w14:textId="77777777" w:rsidR="006A608A" w:rsidRDefault="00000000">
      <w:r>
        <w:t>Conformément à la nature des aménagements de cuisine prévus, les indications spécifiques dans le cahier spécial des charges et/ou le métré récapitulatif, le mesurage doit en principe être conçu comme suit :</w:t>
      </w:r>
    </w:p>
    <w:p w14:paraId="3D7D22C0" w14:textId="77777777" w:rsidR="006A608A" w:rsidRDefault="00000000">
      <w:pPr>
        <w:pStyle w:val="pheading"/>
      </w:pPr>
      <w:r>
        <w:t>- unité de mesure:</w:t>
      </w:r>
    </w:p>
    <w:p w14:paraId="04AAFCD1" w14:textId="77777777" w:rsidR="006A608A" w:rsidRDefault="00000000">
      <w:r>
        <w:rPr>
          <w:rStyle w:val="optioncarChar"/>
        </w:rPr>
        <w:t>*** / p / m</w:t>
      </w:r>
    </w:p>
    <w:p w14:paraId="2EB181F8" w14:textId="77777777" w:rsidR="006A608A" w:rsidRDefault="00000000">
      <w:pPr>
        <w:pStyle w:val="pheading"/>
      </w:pPr>
      <w:r>
        <w:t>- code de mesurage:</w:t>
      </w:r>
    </w:p>
    <w:p w14:paraId="6AD3C8BB" w14:textId="77777777" w:rsidR="006A608A" w:rsidRDefault="00000000">
      <w:r>
        <w:rPr>
          <w:rStyle w:val="optioncarChar"/>
        </w:rPr>
        <w:t>*** / selon le type de cuisine / en fonction du type d'armoire : colonne, armoire basse, armoire suspendue.</w:t>
      </w:r>
    </w:p>
    <w:p w14:paraId="59C88C44" w14:textId="77777777" w:rsidR="006A608A" w:rsidRDefault="00000000">
      <w:pPr>
        <w:pStyle w:val="pheading"/>
      </w:pPr>
      <w:r>
        <w:t>- nature du marché:</w:t>
      </w:r>
    </w:p>
    <w:p w14:paraId="7DBA00EA" w14:textId="77777777" w:rsidR="006A608A" w:rsidRDefault="00000000">
      <w:r>
        <w:rPr>
          <w:rStyle w:val="optioncarChar"/>
        </w:rPr>
        <w:t>*** / QF</w:t>
      </w:r>
    </w:p>
    <w:p w14:paraId="63C206A5" w14:textId="77777777" w:rsidR="006A608A" w:rsidRDefault="00000000">
      <w:pPr>
        <w:pStyle w:val="Author-eSectionHeading3"/>
      </w:pPr>
      <w:bookmarkStart w:id="1681" w:name="_Toc112762239"/>
      <w:r>
        <w:t>58.2 Mobilier de salle de bain / de sanitaires CCTB 01.10</w:t>
      </w:r>
      <w:bookmarkEnd w:id="1681"/>
    </w:p>
    <w:p w14:paraId="2585C8AD" w14:textId="77777777" w:rsidR="006A608A" w:rsidRDefault="00000000">
      <w:pPr>
        <w:pStyle w:val="pheading"/>
      </w:pPr>
      <w:bookmarkStart w:id="1682" w:name="1283"/>
      <w:bookmarkEnd w:id="1682"/>
      <w:r>
        <w:t>DESCRIPTION</w:t>
      </w:r>
    </w:p>
    <w:p w14:paraId="18705B6F" w14:textId="77777777" w:rsidR="006A608A" w:rsidRDefault="00000000">
      <w:pPr>
        <w:pStyle w:val="pheading"/>
      </w:pPr>
      <w:r>
        <w:t>- Définition / Comprend</w:t>
      </w:r>
    </w:p>
    <w:p w14:paraId="297068D9" w14:textId="77777777" w:rsidR="006A608A" w:rsidRDefault="00000000">
      <w:r>
        <w:rPr>
          <w:b/>
          <w:sz w:val="24"/>
        </w:rPr>
        <w:t>Mobilier de salle de bains</w:t>
      </w:r>
    </w:p>
    <w:p w14:paraId="58731729" w14:textId="77777777" w:rsidR="006A608A" w:rsidRDefault="00000000">
      <w:r>
        <w:t>Cette rubrique comprend tous les éléments, travaux et fournitures pour la réalisation du mobilier sanitaire conformément aux plans de détail et au cahier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w:t>
      </w:r>
    </w:p>
    <w:p w14:paraId="524C60ED" w14:textId="77777777" w:rsidR="006A608A" w:rsidRDefault="00000000">
      <w:pPr>
        <w:pStyle w:val="Author-eListParagraph"/>
        <w:numPr>
          <w:ilvl w:val="0"/>
          <w:numId w:val="1105"/>
        </w:numPr>
      </w:pPr>
      <w:r>
        <w:t>le contrôle et le relevé sur place de toutes les dimensions et l'éventuelle adaptation des éléments à préfabriquer aux dimensions réelles, l'établissement des dessins d'exécution nécessaires;</w:t>
      </w:r>
    </w:p>
    <w:p w14:paraId="572F468D" w14:textId="77777777" w:rsidR="006A608A" w:rsidRDefault="00000000">
      <w:pPr>
        <w:pStyle w:val="Author-eListParagraph"/>
        <w:numPr>
          <w:ilvl w:val="0"/>
          <w:numId w:val="1105"/>
        </w:numPr>
      </w:pPr>
      <w:r>
        <w:t>le contrôle de la présence et de la mise en œuvre correcte des équipements techniques (eau, gaz, électricité) en vue du raccordement prévu et/ou ultérieur des appareils, …;</w:t>
      </w:r>
    </w:p>
    <w:p w14:paraId="4BB282FD" w14:textId="77777777" w:rsidR="006A608A" w:rsidRDefault="00000000">
      <w:pPr>
        <w:pStyle w:val="Author-eListParagraph"/>
        <w:numPr>
          <w:ilvl w:val="0"/>
          <w:numId w:val="1105"/>
        </w:numPr>
      </w:pPr>
      <w:r>
        <w:t xml:space="preserve">la fabrication en atelier, la fourniture, l'entreposage, la pose et le réglage de tous les éléments nécessaires à la composition des armoires : </w:t>
      </w:r>
    </w:p>
    <w:p w14:paraId="1A57EFBD" w14:textId="77777777" w:rsidR="006A608A" w:rsidRDefault="00000000">
      <w:pPr>
        <w:pStyle w:val="Author-eListParagraph"/>
        <w:numPr>
          <w:ilvl w:val="1"/>
          <w:numId w:val="1106"/>
        </w:numPr>
      </w:pPr>
      <w:r>
        <w:t>la structure des armoires, les portes d'armoires, les tablettes, les plans de travail, les couvre-joints , ...</w:t>
      </w:r>
    </w:p>
    <w:p w14:paraId="3A94F89B" w14:textId="77777777" w:rsidR="006A608A" w:rsidRDefault="00000000">
      <w:pPr>
        <w:pStyle w:val="Author-eListParagraph"/>
        <w:numPr>
          <w:ilvl w:val="1"/>
          <w:numId w:val="1106"/>
        </w:numPr>
      </w:pPr>
      <w:r>
        <w:t>toute la quincaillerie, les accessoires, les systèmes d'équilibrage, les coulisses, poignées, …</w:t>
      </w:r>
    </w:p>
    <w:p w14:paraId="00122F13" w14:textId="4419037F" w:rsidR="006A608A" w:rsidRDefault="00000000">
      <w:pPr>
        <w:pStyle w:val="Author-eListParagraph"/>
        <w:numPr>
          <w:ilvl w:val="1"/>
          <w:numId w:val="1106"/>
        </w:numPr>
      </w:pPr>
      <w:r>
        <w:t xml:space="preserve">la pose et le raccordement des lavabos prévus et des robinets (le prix des appareils sanitaires est toutefois compté séparément dans le tome </w:t>
      </w:r>
      <w:hyperlink r:id="rId435" w:history="1">
        <w:r>
          <w:t>6 T6 HVAC - sanitaires</w:t>
        </w:r>
      </w:hyperlink>
      <w:r>
        <w:t>).</w:t>
      </w:r>
    </w:p>
    <w:p w14:paraId="54A49A6F" w14:textId="279E37CD" w:rsidR="006A608A" w:rsidRDefault="00000000">
      <w:pPr>
        <w:pStyle w:val="Author-eListParagraph"/>
        <w:numPr>
          <w:ilvl w:val="1"/>
          <w:numId w:val="1106"/>
        </w:numPr>
      </w:pPr>
      <w:r>
        <w:t>les éventuels appareils d'éclairage encastrés (voir tome </w:t>
      </w:r>
      <w:hyperlink r:id="rId436" w:history="1">
        <w:r>
          <w:t>7 T7 Electricité</w:t>
        </w:r>
      </w:hyperlink>
      <w:r>
        <w:t>).</w:t>
      </w:r>
    </w:p>
    <w:p w14:paraId="49C56672" w14:textId="77777777" w:rsidR="006A608A" w:rsidRDefault="00000000">
      <w:pPr>
        <w:pStyle w:val="Author-eListParagraph"/>
        <w:numPr>
          <w:ilvl w:val="0"/>
          <w:numId w:val="1105"/>
        </w:numPr>
      </w:pPr>
      <w:r>
        <w:t>la finition y compris tous les remplissages de joints, les réglages ultérieurs, …</w:t>
      </w:r>
    </w:p>
    <w:p w14:paraId="34F80DE3" w14:textId="77777777" w:rsidR="006A608A" w:rsidRDefault="00000000">
      <w:pPr>
        <w:pStyle w:val="Author-eListParagraph"/>
        <w:numPr>
          <w:ilvl w:val="0"/>
          <w:numId w:val="1105"/>
        </w:numPr>
      </w:pPr>
      <w:r>
        <w:t>l'évacuation des déchets provenant des travaux, l'enlèvement de tous les autocollants et étiquettes, le nettoyage, …</w:t>
      </w:r>
    </w:p>
    <w:p w14:paraId="2B399B94" w14:textId="77777777" w:rsidR="006A608A" w:rsidRDefault="00000000">
      <w:r>
        <w:rPr>
          <w:b/>
          <w:sz w:val="24"/>
        </w:rPr>
        <w:t>Bords de bains et douches</w:t>
      </w:r>
    </w:p>
    <w:p w14:paraId="5C1235A3" w14:textId="77777777" w:rsidR="006A608A" w:rsidRDefault="00000000">
      <w:r>
        <w:t>Il s'agit de l'habillage des côtés libres des appareils de bain, y compris le cadre, les panneaux d'habillage, un regard de visite et la finition des bords.</w:t>
      </w:r>
    </w:p>
    <w:p w14:paraId="41A082E2" w14:textId="77777777" w:rsidR="006A608A" w:rsidRDefault="00000000">
      <w:pPr>
        <w:pStyle w:val="pheading"/>
      </w:pPr>
      <w:r>
        <w:t>- Remarques importantes</w:t>
      </w:r>
    </w:p>
    <w:p w14:paraId="45C9FBAE" w14:textId="77777777" w:rsidR="006A608A" w:rsidRDefault="00000000">
      <w:r>
        <w:t>Attention</w:t>
      </w:r>
    </w:p>
    <w:p w14:paraId="70C92B68" w14:textId="77777777" w:rsidR="006A608A" w:rsidRDefault="00000000">
      <w:r>
        <w:t xml:space="preserve">Les carrelages ne sont pas compris et sont décrits et comptés dans un poste séparé de la section </w:t>
      </w:r>
      <w:hyperlink w:anchor="1174" w:history="1">
        <w:r>
          <w:t>58 Mobilier intérieur fixe</w:t>
        </w:r>
      </w:hyperlink>
      <w:r>
        <w:t>.</w:t>
      </w:r>
    </w:p>
    <w:p w14:paraId="709335E1" w14:textId="77777777" w:rsidR="006A608A" w:rsidRDefault="00000000">
      <w:pPr>
        <w:pStyle w:val="pheading"/>
      </w:pPr>
      <w:r>
        <w:t>MATÉRIAUX</w:t>
      </w:r>
    </w:p>
    <w:p w14:paraId="5A86F7BE" w14:textId="77777777" w:rsidR="006A608A" w:rsidRDefault="00000000">
      <w:r>
        <w:rPr>
          <w:b/>
          <w:sz w:val="24"/>
        </w:rPr>
        <w:t>Mobilier de salle de bains</w:t>
      </w:r>
    </w:p>
    <w:p w14:paraId="06DB095F" w14:textId="77777777" w:rsidR="006A608A" w:rsidRDefault="00000000">
      <w:pPr>
        <w:pStyle w:val="Author-eListParagraph"/>
        <w:numPr>
          <w:ilvl w:val="0"/>
          <w:numId w:val="1107"/>
        </w:numPr>
      </w:pPr>
      <w:r>
        <w:t>Le mobilier sanitaire et les tablettes doivent satisfaire à la composition prescrite des différents éléments, selon les plans de détails annexés par type, en ce qui concerne : la subdivision, les dimensions, la finition et les matériaux.</w:t>
      </w:r>
    </w:p>
    <w:p w14:paraId="1C0330B8" w14:textId="77777777" w:rsidR="006A608A" w:rsidRDefault="00000000">
      <w:pPr>
        <w:pStyle w:val="Author-eListParagraph"/>
        <w:numPr>
          <w:ilvl w:val="0"/>
          <w:numId w:val="1107"/>
        </w:numPr>
      </w:pPr>
      <w:r>
        <w:t>Sur la base de conditions stipulées dans le cahier spécial des charges, l'entrepreneur est libre de proposer un type de mobilier standard. A cet effet, il joint à sa soumission les dessins d'exécution ainsi que la documentation.</w:t>
      </w:r>
    </w:p>
    <w:p w14:paraId="4170C6F4" w14:textId="77777777" w:rsidR="006A608A" w:rsidRDefault="00000000">
      <w:r>
        <w:rPr>
          <w:b/>
          <w:sz w:val="24"/>
        </w:rPr>
        <w:t>Bords de bains et douches</w:t>
      </w:r>
    </w:p>
    <w:p w14:paraId="1E8D5CC1" w14:textId="77777777" w:rsidR="006A608A" w:rsidRDefault="00000000">
      <w:r>
        <w:t xml:space="preserve">Les traverses et les montants sont en </w:t>
      </w:r>
      <w:r>
        <w:rPr>
          <w:rStyle w:val="optioncarChar"/>
        </w:rPr>
        <w:t>Pin du nord (PNG) </w:t>
      </w:r>
      <w:r>
        <w:t>(par défaut)</w:t>
      </w:r>
      <w:r>
        <w:rPr>
          <w:rStyle w:val="optioncarChar"/>
        </w:rPr>
        <w:t> / ***</w:t>
      </w:r>
      <w:r>
        <w:t xml:space="preserve"> .Le bois doit préalablement être traité selon le procédé d'imprégnation A1 selon les [STS 04 série] et raboté sur la face des plaques. Dimensions : minimum </w:t>
      </w:r>
      <w:r>
        <w:rPr>
          <w:rStyle w:val="optioncarChar"/>
        </w:rPr>
        <w:t>40 x 60 </w:t>
      </w:r>
      <w:r>
        <w:t>(par défaut)</w:t>
      </w:r>
      <w:r>
        <w:rPr>
          <w:rStyle w:val="optioncarChar"/>
        </w:rPr>
        <w:t xml:space="preserve"> /***</w:t>
      </w:r>
      <w:r>
        <w:t xml:space="preserve"> mm , ou de telle façon que la plaque de revêtement (et sa finition éventuelle) puisse être glissée sous le bord de la baignoire. Les panneaux de revêtement doivent être insensibles à l'humidité et aux attaches organiques. Ils se composent de :</w:t>
      </w:r>
    </w:p>
    <w:p w14:paraId="302C10FC" w14:textId="77777777" w:rsidR="006A608A" w:rsidRDefault="00000000">
      <w:pPr>
        <w:ind w:left="450"/>
      </w:pPr>
      <w:r>
        <w:rPr>
          <w:b/>
        </w:rPr>
        <w:t>Choix opéré</w:t>
      </w:r>
      <w:r>
        <w:t xml:space="preserve"> :</w:t>
      </w:r>
      <w:r>
        <w:rPr>
          <w:rStyle w:val="optioncarChar"/>
        </w:rPr>
        <w:t xml:space="preserve"> *** / OPTION 1 </w:t>
      </w:r>
      <w:r>
        <w:t>(par défaut)</w:t>
      </w:r>
      <w:r>
        <w:rPr>
          <w:rStyle w:val="optioncarChar"/>
        </w:rPr>
        <w:t xml:space="preserve"> / OPTION 2 / OPTION 3 / OPTION 4 / OPTION 5 </w:t>
      </w:r>
      <w:r>
        <w:br/>
      </w:r>
      <w:r>
        <w:rPr>
          <w:b/>
        </w:rPr>
        <w:t>***OPTION 1 (par défaut)</w:t>
      </w:r>
      <w:r>
        <w:t xml:space="preserve"> : un panneau de construction en mousse dure, épaisseur minimale </w:t>
      </w:r>
      <w:r>
        <w:rPr>
          <w:rStyle w:val="optioncarChar"/>
        </w:rPr>
        <w:t>*** / 22</w:t>
      </w:r>
      <w:r>
        <w:t>  mm, avec une couche d'adhérence spéciale pour l'application du carrelage.</w:t>
      </w:r>
      <w:r>
        <w:br/>
      </w:r>
      <w:r>
        <w:rPr>
          <w:b/>
        </w:rPr>
        <w:t xml:space="preserve">***OPTION 2 </w:t>
      </w:r>
      <w:r>
        <w:t>: une plaque de ciment, épaisseur minimale</w:t>
      </w:r>
      <w:r>
        <w:rPr>
          <w:rStyle w:val="optioncarChar"/>
        </w:rPr>
        <w:t> 12,5 </w:t>
      </w:r>
      <w:r>
        <w:t>(par défaut) </w:t>
      </w:r>
      <w:r>
        <w:rPr>
          <w:rStyle w:val="optioncarChar"/>
        </w:rPr>
        <w:t>/ ***</w:t>
      </w:r>
      <w:r>
        <w:t>  mm convenant pour l'application du carrelage.</w:t>
      </w:r>
      <w:r>
        <w:br/>
      </w:r>
      <w:r>
        <w:rPr>
          <w:b/>
        </w:rPr>
        <w:t>***OPTION 3</w:t>
      </w:r>
      <w:r>
        <w:t xml:space="preserve"> : un panneau de contre-plaqué WBP selon les [STS 04 série] , épaisseur </w:t>
      </w:r>
      <w:r>
        <w:rPr>
          <w:rStyle w:val="optioncarChar"/>
        </w:rPr>
        <w:t xml:space="preserve">18 </w:t>
      </w:r>
      <w:r>
        <w:t>(par défaut) </w:t>
      </w:r>
      <w:r>
        <w:rPr>
          <w:rStyle w:val="optioncarChar"/>
        </w:rPr>
        <w:t xml:space="preserve">/ 22 / *** </w:t>
      </w:r>
      <w:r>
        <w:t>mm, convenant pour l'application du carrelage.</w:t>
      </w:r>
      <w:r>
        <w:br/>
      </w:r>
      <w:r>
        <w:rPr>
          <w:b/>
        </w:rPr>
        <w:t>***OPTION 4</w:t>
      </w:r>
      <w:r>
        <w:t xml:space="preserve"> : un panneau HDL à base de résines synthétiques thermodurcissables, renforcé de fibres de cellulose, avec une surface décorative intégrée de résines composites pigmentées; la surface ne contient pas d'acrylique sensible aux rayures et aux solvants, elle ne nécessite pas d'entretien et ne doit pas être encadrée, épaisseur minimale </w:t>
      </w:r>
      <w:r>
        <w:rPr>
          <w:rStyle w:val="optioncarChar"/>
        </w:rPr>
        <w:t>8</w:t>
      </w:r>
      <w:r>
        <w:t> (par défaut)</w:t>
      </w:r>
      <w:r>
        <w:rPr>
          <w:rStyle w:val="optioncarChar"/>
        </w:rPr>
        <w:t> / ***</w:t>
      </w:r>
      <w:r>
        <w:t>  mm, aspect uni et surface légèrement structurée, coloris *** / blanc / à choisir dans la gamme de couleurs standard du fabricant</w:t>
      </w:r>
      <w:r>
        <w:br/>
      </w:r>
      <w:r>
        <w:rPr>
          <w:b/>
        </w:rPr>
        <w:t>***OPTION 5</w:t>
      </w:r>
      <w:r>
        <w:t xml:space="preserve"> : un panneau sandwich avec une âme en contre-plaqué résistant à une chaleur intense selon les [STS 04 série] de </w:t>
      </w:r>
      <w:r>
        <w:rPr>
          <w:rStyle w:val="optioncarChar"/>
        </w:rPr>
        <w:t>18</w:t>
      </w:r>
      <w:r>
        <w:t> (par défaut)</w:t>
      </w:r>
      <w:r>
        <w:rPr>
          <w:rStyle w:val="optioncarChar"/>
        </w:rPr>
        <w:t xml:space="preserve"> / 22 / ***</w:t>
      </w:r>
      <w:r>
        <w:t xml:space="preserve"> mm,recouvert sur les autres faces visibles d'une matière synthétique sous haute pression qui satisfait à la norme spécifique, type </w:t>
      </w:r>
      <w:r>
        <w:rPr>
          <w:rStyle w:val="optioncarChar"/>
        </w:rPr>
        <w:t>N </w:t>
      </w:r>
      <w:r>
        <w:t>(par défaut)</w:t>
      </w:r>
      <w:r>
        <w:rPr>
          <w:rStyle w:val="optioncarChar"/>
        </w:rPr>
        <w:t xml:space="preserve"> / P / *** </w:t>
      </w:r>
      <w:r>
        <w:t>d'une épaisseur d'au moins</w:t>
      </w:r>
      <w:r>
        <w:rPr>
          <w:rStyle w:val="optioncarChar"/>
        </w:rPr>
        <w:t> 0,8 </w:t>
      </w:r>
      <w:r>
        <w:t>(par défaut)</w:t>
      </w:r>
      <w:r>
        <w:rPr>
          <w:rStyle w:val="optioncarChar"/>
        </w:rPr>
        <w:t xml:space="preserve"> / 0,9 / 1 / *** </w:t>
      </w:r>
      <w:r>
        <w:t>mm et d'aspect uni avec une surface légèrement structurée, à choisir dans la gamme de couleurs complète du fabricant. Les chants visibles du panneau sandwich sont achevés avec une bande de mélamine collée. L'arrière est revêtu d'une plaque d'équilibre.</w:t>
      </w:r>
    </w:p>
    <w:p w14:paraId="25946838" w14:textId="77777777" w:rsidR="006A608A" w:rsidRDefault="00000000">
      <w:pPr>
        <w:pStyle w:val="pheading"/>
      </w:pPr>
      <w:r>
        <w:t>EXÉCUTION / MISE EN ŒUVRE</w:t>
      </w:r>
    </w:p>
    <w:p w14:paraId="496EE98F" w14:textId="77777777" w:rsidR="006A608A" w:rsidRDefault="00000000">
      <w:r>
        <w:rPr>
          <w:b/>
          <w:sz w:val="24"/>
        </w:rPr>
        <w:t>Mobilier de salle de bains</w:t>
      </w:r>
    </w:p>
    <w:p w14:paraId="3F02FC26" w14:textId="77777777" w:rsidR="006A608A" w:rsidRDefault="00000000">
      <w:pPr>
        <w:pStyle w:val="Author-eListParagraph"/>
        <w:numPr>
          <w:ilvl w:val="0"/>
          <w:numId w:val="1108"/>
        </w:numPr>
      </w:pPr>
      <w:r>
        <w:t>Les éléments sanitaires se raccordent soigneusement aux constructions attenantes, en tenant compte de l'habillage éventuel des gaines pour les conduites qui doivent être intégrées de manière esthétique.</w:t>
      </w:r>
    </w:p>
    <w:p w14:paraId="7090188A" w14:textId="77777777" w:rsidR="006A608A" w:rsidRDefault="00000000">
      <w:pPr>
        <w:pStyle w:val="Author-eListParagraph"/>
        <w:numPr>
          <w:ilvl w:val="0"/>
          <w:numId w:val="1108"/>
        </w:numPr>
      </w:pPr>
      <w:r>
        <w:t>Le mobilier est posé de manière à former un ensemble indéformable et à éviter le déplacement accidentel des armoires.</w:t>
      </w:r>
    </w:p>
    <w:p w14:paraId="630A650F" w14:textId="77777777" w:rsidR="006A608A" w:rsidRDefault="00000000">
      <w:pPr>
        <w:pStyle w:val="Author-eListParagraph"/>
        <w:numPr>
          <w:ilvl w:val="0"/>
          <w:numId w:val="1108"/>
        </w:numPr>
      </w:pPr>
      <w:r>
        <w:t>Les éléments sont posés de niveau et assemblés à l'aide de tiges filetées, les têtes étant recouvertes de capuchons en PVC. Les éléments suspendus sont solidement et invisiblement fixés au mur au moyen d'un dispositif de suspension réglable.</w:t>
      </w:r>
    </w:p>
    <w:p w14:paraId="20D3E544" w14:textId="77777777" w:rsidR="006A608A" w:rsidRDefault="00000000">
      <w:pPr>
        <w:pStyle w:val="Author-eListParagraph"/>
        <w:numPr>
          <w:ilvl w:val="0"/>
          <w:numId w:val="1108"/>
        </w:numPr>
      </w:pPr>
      <w:r>
        <w:t>Les tablettes sont posées horizontalement, stables et de niveau sur les armoires basses.</w:t>
      </w:r>
    </w:p>
    <w:p w14:paraId="7C0F1BFE" w14:textId="77777777" w:rsidR="006A608A" w:rsidRDefault="00000000">
      <w:pPr>
        <w:pStyle w:val="Author-eListParagraph"/>
        <w:numPr>
          <w:ilvl w:val="0"/>
          <w:numId w:val="1108"/>
        </w:numPr>
      </w:pPr>
      <w:r>
        <w:t>Les réservations nécessaires à l'encastrement des lavabos sont réalisées avec des angles arrondis. La pose des lavabos est comprise dans le prix unitaire. Les joints entre la tablette et les lavabos sont étanches et réalisés avec soin.</w:t>
      </w:r>
    </w:p>
    <w:p w14:paraId="6AB1EB9D" w14:textId="77777777" w:rsidR="006A608A" w:rsidRDefault="00000000">
      <w:pPr>
        <w:pStyle w:val="Author-eListParagraph"/>
        <w:numPr>
          <w:ilvl w:val="0"/>
          <w:numId w:val="1108"/>
        </w:numPr>
      </w:pPr>
      <w:r>
        <w:t>Les joints entre le mur et les armoires ainsi qu'entre le socle et le revêtement de sol sont colmatés au mastic élastique à base de silicones sanitaires non acide et fongicide conformément aux [STS 56] (</w:t>
      </w:r>
      <w:r>
        <w:rPr>
          <w:rStyle w:val="optioncarChar"/>
        </w:rPr>
        <w:t>blanc </w:t>
      </w:r>
      <w:r>
        <w:t>(par défaut)</w:t>
      </w:r>
      <w:r>
        <w:rPr>
          <w:rStyle w:val="optioncarChar"/>
        </w:rPr>
        <w:t xml:space="preserve"> / incolore / couleur à déterminer par l'auteur de projet </w:t>
      </w:r>
      <w:r>
        <w:t>).</w:t>
      </w:r>
    </w:p>
    <w:p w14:paraId="46A8C81E" w14:textId="77777777" w:rsidR="006A608A" w:rsidRDefault="00000000">
      <w:pPr>
        <w:pStyle w:val="Author-eListParagraph"/>
        <w:numPr>
          <w:ilvl w:val="0"/>
          <w:numId w:val="1108"/>
        </w:numPr>
      </w:pPr>
      <w:r>
        <w:t>Après la finition, les armoires et les tablettes sont débarrassées des étiquettes et entièrement nettoyées.</w:t>
      </w:r>
    </w:p>
    <w:p w14:paraId="5411F7D2" w14:textId="77777777" w:rsidR="006A608A" w:rsidRDefault="00000000">
      <w:r>
        <w:rPr>
          <w:b/>
          <w:sz w:val="24"/>
        </w:rPr>
        <w:t>Bords de bains et douches</w:t>
      </w:r>
    </w:p>
    <w:p w14:paraId="505D13B9" w14:textId="77777777" w:rsidR="006A608A" w:rsidRDefault="00000000">
      <w:pPr>
        <w:pStyle w:val="Author-eListParagraph"/>
        <w:numPr>
          <w:ilvl w:val="0"/>
          <w:numId w:val="1109"/>
        </w:numPr>
      </w:pPr>
      <w:r>
        <w:t>La structure de support se compose d'un chevronnage composé de traverses, de montants et de montants intermédiaires. La distance entre ces derniers ne dépasse pas 60 cm. La fixation au mur et au sol se fait à l'aide vis et de chevilles inoxydables, avec un espacement de maximum 50 cm . Contre le bord de la baignoire, le panneau est fixé avec des silicones ou de la mousse de montage. Le panneau d'habillage est placé juste derrière le bord de la baignoire.</w:t>
      </w:r>
    </w:p>
    <w:p w14:paraId="1DCA7148" w14:textId="77777777" w:rsidR="006A608A" w:rsidRDefault="00000000">
      <w:pPr>
        <w:pStyle w:val="Author-eListParagraph"/>
        <w:numPr>
          <w:ilvl w:val="0"/>
          <w:numId w:val="1109"/>
        </w:numPr>
      </w:pPr>
      <w:r>
        <w:t>Chaque face de l'habillage est réalisée en une seule pièce. Les panneaux d'habillage en longueur sont collés et/ou vissés avec des vis cachées (avec bouchon) sur le support.</w:t>
      </w:r>
    </w:p>
    <w:p w14:paraId="7A689F29" w14:textId="77777777" w:rsidR="006A608A" w:rsidRDefault="00000000">
      <w:pPr>
        <w:pStyle w:val="Author-eListParagraph"/>
        <w:numPr>
          <w:ilvl w:val="0"/>
          <w:numId w:val="1109"/>
        </w:numPr>
      </w:pPr>
      <w:r>
        <w:t>L'habillages des appareils de bain est réalisé de manière telle à permettre l'entretien du siphon et des conduites, soit par un panneau facilement démontable, soit par un regard de visite intégré en inox ou laiton chromé de 300 x 300 mm , dans lequel on pose du carrelage.</w:t>
      </w:r>
    </w:p>
    <w:p w14:paraId="1AAED717" w14:textId="77777777" w:rsidR="006A608A" w:rsidRDefault="00000000">
      <w:pPr>
        <w:pStyle w:val="Author-eListParagraph"/>
        <w:numPr>
          <w:ilvl w:val="0"/>
          <w:numId w:val="1109"/>
        </w:numPr>
      </w:pPr>
      <w:r>
        <w:t>Tous les bords de l'habillage sont colmatés avec des silicones sanitaires (classe de mastic 6 et en utilisant un primer si nécessaire) et/ou sont réalisés à l'aide de joints d'étanchéité souples en néoprène.</w:t>
      </w:r>
    </w:p>
    <w:p w14:paraId="407E561C" w14:textId="77777777" w:rsidR="006A608A" w:rsidRDefault="00000000">
      <w:pPr>
        <w:pStyle w:val="Author-eSectionHeading4"/>
      </w:pPr>
      <w:bookmarkStart w:id="1683" w:name="_Toc112762240"/>
      <w:r>
        <w:t>58.21 Mobilier de salle de bain / de sanitaires - Structure et planches CCTB 01.10</w:t>
      </w:r>
      <w:bookmarkEnd w:id="1683"/>
    </w:p>
    <w:p w14:paraId="49BA5852" w14:textId="77777777" w:rsidR="006A608A" w:rsidRDefault="00000000">
      <w:pPr>
        <w:pStyle w:val="pheading"/>
      </w:pPr>
      <w:r>
        <w:t>MATÉRIAUX</w:t>
      </w:r>
    </w:p>
    <w:p w14:paraId="0CDB2E10" w14:textId="77777777" w:rsidR="006A608A" w:rsidRDefault="00000000">
      <w:pPr>
        <w:pStyle w:val="heading"/>
      </w:pPr>
      <w:r>
        <w:t>Spécifications</w:t>
      </w:r>
    </w:p>
    <w:p w14:paraId="4F82E158" w14:textId="77777777" w:rsidR="006A608A" w:rsidRDefault="00000000">
      <w:pPr>
        <w:pStyle w:val="Author-eListParagraph"/>
        <w:numPr>
          <w:ilvl w:val="0"/>
          <w:numId w:val="1110"/>
        </w:numPr>
      </w:pPr>
      <w:r>
        <w:t xml:space="preserve">Matériau : </w:t>
      </w:r>
      <w:r>
        <w:rPr>
          <w:rStyle w:val="optioncarChar"/>
        </w:rPr>
        <w:t>panneaux de bois agglomérés revêtus</w:t>
      </w:r>
      <w:r>
        <w:t> (par défaut)</w:t>
      </w:r>
      <w:r>
        <w:rPr>
          <w:rStyle w:val="optioncarChar"/>
        </w:rPr>
        <w:t xml:space="preserve"> / *** </w:t>
      </w:r>
      <w:r>
        <w:t xml:space="preserve">densité : </w:t>
      </w:r>
      <w:r>
        <w:rPr>
          <w:rStyle w:val="optioncarChar"/>
        </w:rPr>
        <w:t xml:space="preserve">650 </w:t>
      </w:r>
      <w:r>
        <w:t>(par défaut) </w:t>
      </w:r>
      <w:r>
        <w:rPr>
          <w:rStyle w:val="optioncarChar"/>
        </w:rPr>
        <w:t xml:space="preserve">/ 700 </w:t>
      </w:r>
      <w:r>
        <w:t xml:space="preserve">kg/m³ et classe formaldéhyde </w:t>
      </w:r>
      <w:r>
        <w:rPr>
          <w:rStyle w:val="optioncarChar"/>
        </w:rPr>
        <w:t>1 </w:t>
      </w:r>
      <w:r>
        <w:t>(par défaut)</w:t>
      </w:r>
      <w:r>
        <w:rPr>
          <w:rStyle w:val="optioncarChar"/>
        </w:rPr>
        <w:t> / ***</w:t>
      </w:r>
      <w:r>
        <w:t> .</w:t>
      </w:r>
    </w:p>
    <w:p w14:paraId="6B0BDC63" w14:textId="77777777" w:rsidR="006A608A" w:rsidRDefault="00000000">
      <w:pPr>
        <w:pStyle w:val="Author-eListParagraph"/>
        <w:numPr>
          <w:ilvl w:val="0"/>
          <w:numId w:val="1110"/>
        </w:numPr>
      </w:pPr>
      <w:r>
        <w:t>Revêtement des deux faces:</w:t>
      </w:r>
    </w:p>
    <w:p w14:paraId="41129FA0" w14:textId="26B537E8" w:rsidR="006A608A" w:rsidRDefault="00000000">
      <w:pPr>
        <w:ind w:left="454"/>
      </w:pPr>
      <w:r>
        <w:rPr>
          <w:b/>
        </w:rPr>
        <w:t xml:space="preserve">Choix opéré </w:t>
      </w:r>
      <w:r>
        <w:t xml:space="preserve">: </w:t>
      </w:r>
      <w:r>
        <w:rPr>
          <w:rStyle w:val="optioncarChar"/>
        </w:rPr>
        <w:t>*** / OPTION 1 </w:t>
      </w:r>
      <w:r>
        <w:t xml:space="preserve">(par défaut) </w:t>
      </w:r>
      <w:r>
        <w:rPr>
          <w:rStyle w:val="optioncarChar"/>
        </w:rPr>
        <w:t>/ OPTION 2 / OPTION 3</w:t>
      </w:r>
      <w:r>
        <w:br/>
      </w:r>
      <w:r>
        <w:rPr>
          <w:b/>
        </w:rPr>
        <w:t>***OPTION 1 (par défaut)</w:t>
      </w:r>
      <w:r>
        <w:t xml:space="preserve"> : mélaminé. Chants : feuille de matière synthétique, épaisseur min. 0,2 mm . Option : la plaque répond aux critères d'acceptabilité tels que définis dans l'article </w:t>
      </w:r>
      <w:hyperlink r:id="rId437" w:history="1">
        <w:r>
          <w:t>02.42.1 Critères d'acceptabilité</w:t>
        </w:r>
      </w:hyperlink>
      <w:r>
        <w:br/>
      </w:r>
      <w:r>
        <w:rPr>
          <w:b/>
        </w:rPr>
        <w:t>***OPTION 2</w:t>
      </w:r>
      <w:r>
        <w:t xml:space="preserve"> : panneaux stratifiés haute pression, classe HPL-EN 438 VLS ou S 121, épaisseur minimale : </w:t>
      </w:r>
      <w:r>
        <w:rPr>
          <w:rStyle w:val="optioncarChar"/>
        </w:rPr>
        <w:t>0,7 </w:t>
      </w:r>
      <w:r>
        <w:t>(par défaut)</w:t>
      </w:r>
      <w:r>
        <w:rPr>
          <w:rStyle w:val="optioncarChar"/>
        </w:rPr>
        <w:t> / ***</w:t>
      </w:r>
      <w:r>
        <w:t xml:space="preserve"> mm. Chants : bandes de </w:t>
      </w:r>
      <w:r>
        <w:rPr>
          <w:rStyle w:val="optioncarChar"/>
        </w:rPr>
        <w:t>stratifié haute pression</w:t>
      </w:r>
      <w:r>
        <w:t> (par défaut)</w:t>
      </w:r>
      <w:r>
        <w:rPr>
          <w:rStyle w:val="optioncarChar"/>
        </w:rPr>
        <w:t xml:space="preserve"> / feuille en matière synthétique d'au moins 0,2 mm d'épaisseur</w:t>
      </w:r>
      <w:r>
        <w:t> (par défaut) </w:t>
      </w:r>
      <w:r>
        <w:rPr>
          <w:rStyle w:val="optioncarChar"/>
        </w:rPr>
        <w:t>/ ***</w:t>
      </w:r>
      <w:r>
        <w:t xml:space="preserve">. </w:t>
      </w:r>
      <w:r>
        <w:br/>
      </w:r>
      <w:r>
        <w:rPr>
          <w:b/>
        </w:rPr>
        <w:t xml:space="preserve">***OPTION 3 </w:t>
      </w:r>
      <w:r>
        <w:t xml:space="preserve">: panneaux stratifiés haute pression, classe HPL-EN 438 HGS ou S 333, épaisseur minimale : </w:t>
      </w:r>
      <w:r>
        <w:rPr>
          <w:rStyle w:val="optioncarChar"/>
        </w:rPr>
        <w:t>0,7 </w:t>
      </w:r>
      <w:r>
        <w:t>(par défaut)</w:t>
      </w:r>
      <w:r>
        <w:rPr>
          <w:rStyle w:val="optioncarChar"/>
        </w:rPr>
        <w:t> / ***</w:t>
      </w:r>
      <w:r>
        <w:t xml:space="preserve"> mm. Les chants des tablettes sont revêtus de stratifié haute pression. Chants : </w:t>
      </w:r>
      <w:r>
        <w:rPr>
          <w:rStyle w:val="optioncarChar"/>
        </w:rPr>
        <w:t xml:space="preserve">stratifié haute pression </w:t>
      </w:r>
      <w:r>
        <w:t>(par défaut) </w:t>
      </w:r>
      <w:r>
        <w:rPr>
          <w:rStyle w:val="optioncarChar"/>
        </w:rPr>
        <w:t>/ listel acrylique d'au moins 2 mm d'épaisseur / ***</w:t>
      </w:r>
      <w:r>
        <w:t>.</w:t>
      </w:r>
    </w:p>
    <w:p w14:paraId="02829911" w14:textId="77777777" w:rsidR="006A608A" w:rsidRDefault="00000000">
      <w:pPr>
        <w:pStyle w:val="Author-eListParagraph"/>
        <w:numPr>
          <w:ilvl w:val="0"/>
          <w:numId w:val="1111"/>
        </w:numPr>
      </w:pPr>
      <w:r>
        <w:t xml:space="preserve">Epaisseur des plaques : </w:t>
      </w:r>
      <w:r>
        <w:rPr>
          <w:rStyle w:val="optioncarChar"/>
        </w:rPr>
        <w:t>18 </w:t>
      </w:r>
      <w:r>
        <w:t>(par défaut) </w:t>
      </w:r>
      <w:r>
        <w:rPr>
          <w:rStyle w:val="optioncarChar"/>
        </w:rPr>
        <w:t>/ *** </w:t>
      </w:r>
      <w:r>
        <w:t>mm.</w:t>
      </w:r>
    </w:p>
    <w:p w14:paraId="6736CFC7" w14:textId="77777777" w:rsidR="006A608A" w:rsidRDefault="00000000">
      <w:pPr>
        <w:pStyle w:val="Author-eListParagraph"/>
        <w:numPr>
          <w:ilvl w:val="0"/>
          <w:numId w:val="1111"/>
        </w:numPr>
      </w:pPr>
      <w:r>
        <w:t xml:space="preserve">Coloris : </w:t>
      </w:r>
      <w:r>
        <w:rPr>
          <w:rStyle w:val="optioncarChar"/>
        </w:rPr>
        <w:t>blanc </w:t>
      </w:r>
      <w:r>
        <w:t xml:space="preserve">(par défaut) </w:t>
      </w:r>
      <w:r>
        <w:rPr>
          <w:rStyle w:val="optioncarChar"/>
        </w:rPr>
        <w:t>/ à choisir dans la gamme de couleurs standard du fabricant / ***</w:t>
      </w:r>
      <w:r>
        <w:t>.</w:t>
      </w:r>
    </w:p>
    <w:p w14:paraId="3CCE04C0" w14:textId="77777777" w:rsidR="006A608A" w:rsidRDefault="00000000">
      <w:pPr>
        <w:pStyle w:val="Author-eListParagraph"/>
        <w:numPr>
          <w:ilvl w:val="0"/>
          <w:numId w:val="1111"/>
        </w:numPr>
      </w:pPr>
      <w:r>
        <w:t xml:space="preserve">Dos des armoires : </w:t>
      </w:r>
      <w:r>
        <w:rPr>
          <w:rStyle w:val="optioncarChar"/>
        </w:rPr>
        <w:t>même matériau que la structure des armoires, épaisseur 10 mm</w:t>
      </w:r>
      <w:r>
        <w:t xml:space="preserve"> (par défaut) </w:t>
      </w:r>
      <w:r>
        <w:rPr>
          <w:rStyle w:val="optioncarChar"/>
        </w:rPr>
        <w:t xml:space="preserve">/ panneaux agglomérés haute pression, épaisseur 3 à 5 mm / *** </w:t>
      </w:r>
      <w:r>
        <w:t>.</w:t>
      </w:r>
      <w:r>
        <w:rPr>
          <w:rStyle w:val="optioncarChar"/>
        </w:rPr>
        <w:t> </w:t>
      </w:r>
      <w:r>
        <w:t xml:space="preserve">Coloris : </w:t>
      </w:r>
      <w:r>
        <w:rPr>
          <w:rStyle w:val="optioncarChar"/>
        </w:rPr>
        <w:t>laqué blanc</w:t>
      </w:r>
      <w:r>
        <w:t> (par défaut)</w:t>
      </w:r>
      <w:r>
        <w:rPr>
          <w:rStyle w:val="optioncarChar"/>
        </w:rPr>
        <w:t xml:space="preserve"> / revêtement en matière synthétique blanche / ***</w:t>
      </w:r>
      <w:r>
        <w:t>.</w:t>
      </w:r>
    </w:p>
    <w:p w14:paraId="4699031B" w14:textId="77777777" w:rsidR="006A608A" w:rsidRDefault="00000000">
      <w:pPr>
        <w:pStyle w:val="Author-eListParagraph"/>
        <w:numPr>
          <w:ilvl w:val="0"/>
          <w:numId w:val="1111"/>
        </w:numPr>
      </w:pPr>
      <w:r>
        <w:t xml:space="preserve">Chaque armoire est </w:t>
      </w:r>
      <w:r>
        <w:rPr>
          <w:rStyle w:val="optioncarChar"/>
        </w:rPr>
        <w:t xml:space="preserve">fixée au mur et désolidarisée du sol </w:t>
      </w:r>
      <w:r>
        <w:t>(par défaut) </w:t>
      </w:r>
      <w:r>
        <w:rPr>
          <w:rStyle w:val="optioncarChar"/>
        </w:rPr>
        <w:t>/ posée sur 4 pieds réglables / *** </w:t>
      </w:r>
      <w:r>
        <w:t>.</w:t>
      </w:r>
    </w:p>
    <w:p w14:paraId="7718F5FA" w14:textId="77777777" w:rsidR="006A608A" w:rsidRDefault="00000000">
      <w:pPr>
        <w:pStyle w:val="Author-eListParagraph"/>
        <w:numPr>
          <w:ilvl w:val="0"/>
          <w:numId w:val="1111"/>
        </w:numPr>
      </w:pPr>
      <w:r>
        <w:t xml:space="preserve">Plinthe </w:t>
      </w:r>
      <w:r>
        <w:rPr>
          <w:rStyle w:val="optioncarChar"/>
        </w:rPr>
        <w:t>: plaque d'aggloméré hydrofuge </w:t>
      </w:r>
      <w:r>
        <w:t>(par défaut)</w:t>
      </w:r>
      <w:r>
        <w:rPr>
          <w:rStyle w:val="optioncarChar"/>
        </w:rPr>
        <w:t xml:space="preserve"> / plaque de contreplaqué marin / *** </w:t>
      </w:r>
      <w:r>
        <w:t xml:space="preserve">. </w:t>
      </w:r>
    </w:p>
    <w:p w14:paraId="13A1697D" w14:textId="77777777" w:rsidR="006A608A" w:rsidRDefault="00000000">
      <w:pPr>
        <w:pStyle w:val="Author-eListParagraph"/>
        <w:numPr>
          <w:ilvl w:val="1"/>
          <w:numId w:val="1112"/>
        </w:numPr>
      </w:pPr>
      <w:r>
        <w:t xml:space="preserve">Epaisseur : </w:t>
      </w:r>
      <w:r>
        <w:rPr>
          <w:rStyle w:val="optioncarChar"/>
        </w:rPr>
        <w:t>18 </w:t>
      </w:r>
      <w:r>
        <w:t>(par défaut)</w:t>
      </w:r>
      <w:r>
        <w:rPr>
          <w:rStyle w:val="optioncarChar"/>
        </w:rPr>
        <w:t> / *** </w:t>
      </w:r>
      <w:r>
        <w:t>mm, hauteur  </w:t>
      </w:r>
      <w:r>
        <w:rPr>
          <w:rStyle w:val="optioncarChar"/>
        </w:rPr>
        <w:t>10 </w:t>
      </w:r>
      <w:r>
        <w:t>(par défaut)</w:t>
      </w:r>
      <w:r>
        <w:rPr>
          <w:rStyle w:val="optioncarChar"/>
        </w:rPr>
        <w:t> / *** </w:t>
      </w:r>
      <w:r>
        <w:t xml:space="preserve"> cm.</w:t>
      </w:r>
    </w:p>
    <w:p w14:paraId="3258A904" w14:textId="77777777" w:rsidR="006A608A" w:rsidRDefault="00000000">
      <w:pPr>
        <w:pStyle w:val="Author-eListParagraph"/>
        <w:numPr>
          <w:ilvl w:val="1"/>
          <w:numId w:val="1112"/>
        </w:numPr>
      </w:pPr>
      <w:r>
        <w:t xml:space="preserve">Revêtement : </w:t>
      </w:r>
      <w:r>
        <w:rPr>
          <w:rStyle w:val="optioncarChar"/>
        </w:rPr>
        <w:t>panneaux stratifiés haute pression</w:t>
      </w:r>
      <w:r>
        <w:t> (par défaut)</w:t>
      </w:r>
      <w:r>
        <w:rPr>
          <w:rStyle w:val="optioncarChar"/>
        </w:rPr>
        <w:t> / mélamine / *** </w:t>
      </w:r>
      <w:r>
        <w:t>.</w:t>
      </w:r>
    </w:p>
    <w:p w14:paraId="0E58D8AC" w14:textId="77777777" w:rsidR="006A608A" w:rsidRDefault="00000000">
      <w:pPr>
        <w:pStyle w:val="Author-eListParagraph"/>
        <w:numPr>
          <w:ilvl w:val="1"/>
          <w:numId w:val="1112"/>
        </w:numPr>
      </w:pPr>
      <w:r>
        <w:t>Coloris :</w:t>
      </w:r>
      <w:r>
        <w:rPr>
          <w:rStyle w:val="optioncarChar"/>
        </w:rPr>
        <w:t> blanc</w:t>
      </w:r>
      <w:r>
        <w:t> (par défaut)</w:t>
      </w:r>
      <w:r>
        <w:rPr>
          <w:rStyle w:val="optioncarChar"/>
        </w:rPr>
        <w:t xml:space="preserve"> / à choisir dans la gamme de couleurs standard du fabricant / *** </w:t>
      </w:r>
      <w:r>
        <w:t>.</w:t>
      </w:r>
    </w:p>
    <w:p w14:paraId="017CE647" w14:textId="77777777" w:rsidR="006A608A" w:rsidRDefault="00000000">
      <w:pPr>
        <w:pStyle w:val="Author-eListParagraph"/>
        <w:numPr>
          <w:ilvl w:val="1"/>
          <w:numId w:val="1112"/>
        </w:numPr>
      </w:pPr>
      <w:r>
        <w:t xml:space="preserve">Retrait : </w:t>
      </w:r>
      <w:r>
        <w:rPr>
          <w:rStyle w:val="optioncarChar"/>
        </w:rPr>
        <w:t>5 </w:t>
      </w:r>
      <w:r>
        <w:t>(par défaut)</w:t>
      </w:r>
      <w:r>
        <w:rPr>
          <w:rStyle w:val="optioncarChar"/>
        </w:rPr>
        <w:t> / ***</w:t>
      </w:r>
      <w:r>
        <w:t xml:space="preserve"> cm.</w:t>
      </w:r>
    </w:p>
    <w:p w14:paraId="2F9AD037" w14:textId="77777777" w:rsidR="006A608A" w:rsidRDefault="00000000">
      <w:pPr>
        <w:pStyle w:val="Author-eSectionHeading5"/>
      </w:pPr>
      <w:bookmarkStart w:id="1684" w:name="_Toc112762241"/>
      <w:r>
        <w:t>58.21.1 Mobilier de salle de bain / de sanitaires - Structure et planches - Eléments blocs CCTB 01.02</w:t>
      </w:r>
      <w:bookmarkEnd w:id="1684"/>
    </w:p>
    <w:p w14:paraId="61329E14" w14:textId="77777777" w:rsidR="006A608A" w:rsidRDefault="00000000">
      <w:pPr>
        <w:pStyle w:val="Author-eSectionHeading6"/>
      </w:pPr>
      <w:bookmarkStart w:id="1685" w:name="_Toc112762242"/>
      <w:r>
        <w:t>58.21.1a Mobilier de salle de bain / de sanitaires - Structure et planches - Eléments blocs CCTB 01.02</w:t>
      </w:r>
      <w:bookmarkEnd w:id="1685"/>
    </w:p>
    <w:p w14:paraId="6DE75146" w14:textId="77777777" w:rsidR="006A608A" w:rsidRDefault="00000000">
      <w:pPr>
        <w:pStyle w:val="Author-eSectionHeading5"/>
      </w:pPr>
      <w:bookmarkStart w:id="1686" w:name="_Toc112762243"/>
      <w:r>
        <w:t>58.21.2 Mobilier de salle de bain / de sanitaires - Structure et planches - Façades &amp; côtés apparents CCTB 01.02</w:t>
      </w:r>
      <w:bookmarkEnd w:id="1686"/>
    </w:p>
    <w:p w14:paraId="5E25D114" w14:textId="77777777" w:rsidR="006A608A" w:rsidRDefault="00000000">
      <w:pPr>
        <w:pStyle w:val="Author-eSectionHeading6"/>
      </w:pPr>
      <w:bookmarkStart w:id="1687" w:name="_Toc112762244"/>
      <w:r>
        <w:t>58.21.2a Mobilier de salle de bain / de sanitaires - Structure et planches - Façades &amp; côtés apparents CCTB 01.10</w:t>
      </w:r>
      <w:bookmarkEnd w:id="1687"/>
    </w:p>
    <w:p w14:paraId="6BD2E6C5" w14:textId="77777777" w:rsidR="006A608A" w:rsidRDefault="00000000">
      <w:pPr>
        <w:pStyle w:val="pheading"/>
      </w:pPr>
      <w:r>
        <w:t>MATÉRIAUX</w:t>
      </w:r>
    </w:p>
    <w:p w14:paraId="14EC1319" w14:textId="77777777" w:rsidR="006A608A" w:rsidRDefault="00000000">
      <w:pPr>
        <w:pStyle w:val="pheading"/>
      </w:pPr>
      <w:r>
        <w:t>- Caractéristiques générales</w:t>
      </w:r>
    </w:p>
    <w:p w14:paraId="3FA55F8D" w14:textId="77777777" w:rsidR="006A608A" w:rsidRDefault="00000000">
      <w:pPr>
        <w:pStyle w:val="heading"/>
      </w:pPr>
      <w:r>
        <w:t>Spécifications</w:t>
      </w:r>
    </w:p>
    <w:p w14:paraId="464F8A46" w14:textId="77777777" w:rsidR="006A608A" w:rsidRDefault="00000000">
      <w:pPr>
        <w:pStyle w:val="Author-eListParagraph"/>
        <w:numPr>
          <w:ilvl w:val="0"/>
          <w:numId w:val="1113"/>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w:t>
      </w:r>
      <w:r>
        <w:rPr>
          <w:rStyle w:val="optioncarChar"/>
        </w:rPr>
        <w:t> / *** </w:t>
      </w:r>
      <w:r>
        <w:t>mm</w:t>
      </w:r>
    </w:p>
    <w:p w14:paraId="74788867" w14:textId="77777777" w:rsidR="006A608A" w:rsidRDefault="00000000">
      <w:pPr>
        <w:pStyle w:val="Author-eListParagraph"/>
        <w:numPr>
          <w:ilvl w:val="0"/>
          <w:numId w:val="1113"/>
        </w:numPr>
      </w:pPr>
      <w:r>
        <w:t xml:space="preserve">Charnières : </w:t>
      </w:r>
    </w:p>
    <w:p w14:paraId="4F15C39D" w14:textId="77777777" w:rsidR="006A608A" w:rsidRDefault="00000000">
      <w:pPr>
        <w:pStyle w:val="Author-eListParagraph"/>
        <w:numPr>
          <w:ilvl w:val="1"/>
          <w:numId w:val="1114"/>
        </w:numPr>
      </w:pPr>
      <w:r>
        <w:t>Angle d'ouverture:</w:t>
      </w:r>
      <w:r>
        <w:rPr>
          <w:rStyle w:val="optioncarChar"/>
        </w:rPr>
        <w:t> 90° </w:t>
      </w:r>
      <w:r>
        <w:t>(par défaut)</w:t>
      </w:r>
      <w:r>
        <w:rPr>
          <w:rStyle w:val="optioncarChar"/>
        </w:rPr>
        <w:t xml:space="preserve"> / 170° </w:t>
      </w:r>
    </w:p>
    <w:p w14:paraId="10FE42F7" w14:textId="77777777" w:rsidR="006A608A" w:rsidRDefault="00000000">
      <w:pPr>
        <w:pStyle w:val="Author-eListParagraph"/>
        <w:numPr>
          <w:ilvl w:val="1"/>
          <w:numId w:val="1114"/>
        </w:numPr>
      </w:pPr>
      <w:r>
        <w:t xml:space="preserve">Type : type </w:t>
      </w:r>
      <w:r>
        <w:rPr>
          <w:rStyle w:val="optioncarChar"/>
        </w:rPr>
        <w:t xml:space="preserve">à fermeture automatique à boîtier </w:t>
      </w:r>
      <w:r>
        <w:t>(par défaut) </w:t>
      </w:r>
      <w:r>
        <w:rPr>
          <w:rStyle w:val="optioncarChar"/>
        </w:rPr>
        <w:t xml:space="preserve">/ *** </w:t>
      </w:r>
    </w:p>
    <w:p w14:paraId="055BCAE9" w14:textId="77777777" w:rsidR="006A608A" w:rsidRDefault="00000000">
      <w:pPr>
        <w:pStyle w:val="pheading"/>
      </w:pPr>
      <w:r>
        <w:t>- Finitions</w:t>
      </w:r>
    </w:p>
    <w:p w14:paraId="2D840392" w14:textId="77777777" w:rsidR="006A608A" w:rsidRDefault="00000000">
      <w:r>
        <w:t>Finition des panneaux de façade : </w:t>
      </w:r>
    </w:p>
    <w:p w14:paraId="3C89B0FC" w14:textId="77777777" w:rsidR="006A608A" w:rsidRDefault="00000000">
      <w:pPr>
        <w:ind w:left="450"/>
      </w:pPr>
      <w:r>
        <w:rPr>
          <w:b/>
        </w:rPr>
        <w:t xml:space="preserve">Choix opéré </w:t>
      </w:r>
      <w:r>
        <w:t xml:space="preserve">: </w:t>
      </w:r>
      <w:r>
        <w:rPr>
          <w:rStyle w:val="optioncarChar"/>
        </w:rPr>
        <w:t>*** / OPTION 1</w:t>
      </w:r>
      <w:r>
        <w:t xml:space="preserve"> (par défaut) </w:t>
      </w:r>
      <w:r>
        <w:rPr>
          <w:rStyle w:val="optioncarChar"/>
        </w:rPr>
        <w:t>/ OPTION 2 / OPTION 3 / OPTION 4</w:t>
      </w:r>
      <w:r>
        <w:br/>
      </w:r>
      <w:r>
        <w:rPr>
          <w:b/>
        </w:rPr>
        <w:t>OPTION 1 (par défaut)</w:t>
      </w:r>
      <w:r>
        <w:t xml:space="preserve"> : mélaminé. Chants : </w:t>
      </w:r>
      <w:r>
        <w:rPr>
          <w:rStyle w:val="optioncarChar"/>
        </w:rPr>
        <w:t>feuille en matière synthétique</w:t>
      </w:r>
      <w:r>
        <w:t> (par défaut)</w:t>
      </w:r>
      <w:r>
        <w:rPr>
          <w:rStyle w:val="optioncarChar"/>
        </w:rPr>
        <w:t xml:space="preserve"> / listel acrylique</w:t>
      </w:r>
      <w:r>
        <w:t>, épaisseur min.</w:t>
      </w:r>
      <w:r>
        <w:rPr>
          <w:rStyle w:val="optioncarChar"/>
        </w:rPr>
        <w:t> 2 </w:t>
      </w:r>
      <w:r>
        <w:t>(par défaut)</w:t>
      </w:r>
      <w:r>
        <w:rPr>
          <w:rStyle w:val="optioncarChar"/>
        </w:rPr>
        <w:t> / ***</w:t>
      </w:r>
      <w:r>
        <w:t xml:space="preserve"> mm. </w:t>
      </w:r>
      <w:r>
        <w:br/>
      </w:r>
      <w:r>
        <w:rPr>
          <w:b/>
        </w:rPr>
        <w:t>OPTION 2</w:t>
      </w:r>
      <w:r>
        <w:t xml:space="preserve"> : plaque de stratifié haute pression, classe HPL-EN 438 VGS ou S 232, épaisseur </w:t>
      </w:r>
      <w:r>
        <w:rPr>
          <w:rStyle w:val="optioncarChar"/>
        </w:rPr>
        <w:t>0,8</w:t>
      </w:r>
      <w:r>
        <w:t> (par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w:t>
      </w:r>
      <w:r>
        <w:rPr>
          <w:rStyle w:val="optioncarChar"/>
        </w:rPr>
        <w:t> / ***</w:t>
      </w:r>
      <w:r>
        <w:t xml:space="preserve"> mm. </w:t>
      </w:r>
      <w:r>
        <w:br/>
      </w:r>
      <w:r>
        <w:rPr>
          <w:b/>
        </w:rPr>
        <w:t>OPTION 4</w:t>
      </w:r>
      <w:r>
        <w:t xml:space="preserve"> : à </w:t>
      </w:r>
      <w:r>
        <w:rPr>
          <w:rStyle w:val="optioncarChar"/>
        </w:rPr>
        <w:t>peindre </w:t>
      </w:r>
      <w:r>
        <w:t>(par défaut)</w:t>
      </w:r>
      <w:r>
        <w:rPr>
          <w:rStyle w:val="optioncarChar"/>
        </w:rPr>
        <w:t xml:space="preserve"> / vernir en deux couches / ***</w:t>
      </w:r>
      <w:r>
        <w:t xml:space="preserve">, selon l'article </w:t>
      </w:r>
      <w:r>
        <w:rPr>
          <w:rStyle w:val="optioncarChar"/>
        </w:rPr>
        <w:t xml:space="preserve">*** </w:t>
      </w:r>
    </w:p>
    <w:p w14:paraId="09578F30" w14:textId="77777777" w:rsidR="006A608A" w:rsidRDefault="00000000">
      <w:r>
        <w:t xml:space="preserve">Coloris : </w:t>
      </w:r>
      <w:r>
        <w:rPr>
          <w:rStyle w:val="optioncarChar"/>
        </w:rPr>
        <w:t>blanc </w:t>
      </w:r>
      <w:r>
        <w:t>(par défaut)</w:t>
      </w:r>
      <w:r>
        <w:rPr>
          <w:rStyle w:val="optioncarChar"/>
        </w:rPr>
        <w:t xml:space="preserve"> / à choisir dans la gamme de couleurs standard du fabricant / ***</w:t>
      </w:r>
      <w:r>
        <w:t>.</w:t>
      </w:r>
    </w:p>
    <w:p w14:paraId="7F1CDD88" w14:textId="77777777" w:rsidR="006A608A" w:rsidRDefault="00000000">
      <w:pPr>
        <w:pStyle w:val="pheading"/>
      </w:pPr>
      <w:r>
        <w:t>- Prescriptions complémentaires</w:t>
      </w:r>
    </w:p>
    <w:p w14:paraId="116B93FC" w14:textId="77777777" w:rsidR="006A608A" w:rsidRDefault="00000000">
      <w:r>
        <w:t>Le postforming des portes d'armoires est:</w:t>
      </w:r>
    </w:p>
    <w:p w14:paraId="6718DB79" w14:textId="77777777" w:rsidR="006A608A" w:rsidRDefault="00000000">
      <w:pPr>
        <w:ind w:left="450"/>
      </w:pPr>
      <w:r>
        <w:rPr>
          <w:b/>
        </w:rPr>
        <w:t>Choix opéré</w:t>
      </w:r>
      <w:r>
        <w:t xml:space="preserve"> : </w:t>
      </w:r>
      <w:r>
        <w:rPr>
          <w:rStyle w:val="optioncarChar"/>
        </w:rPr>
        <w:t>*** / OPTION 1 (horizontal)</w:t>
      </w:r>
      <w:r>
        <w:t xml:space="preserve"> (par défaut)</w:t>
      </w:r>
      <w:r>
        <w:rPr>
          <w:rStyle w:val="optioncarChar"/>
        </w:rPr>
        <w:t> / OPTION 2 (vertical)</w:t>
      </w:r>
      <w:r>
        <w:br/>
      </w: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w:t>
      </w:r>
    </w:p>
    <w:p w14:paraId="3FA8A240" w14:textId="77777777" w:rsidR="006A608A" w:rsidRDefault="00000000">
      <w:pPr>
        <w:pStyle w:val="pheading"/>
      </w:pPr>
      <w:r>
        <w:t>MESURAGE</w:t>
      </w:r>
    </w:p>
    <w:p w14:paraId="43653D4D" w14:textId="77777777" w:rsidR="006A608A" w:rsidRDefault="00000000">
      <w:r>
        <w:t>Conformément à la nature du mobilier sanitaire prévu, les indications spécifiques dans le cahier spécial des charges et/ou le métré récapitulatif, le mesurage doit en principe être conçu comme suit :</w:t>
      </w:r>
    </w:p>
    <w:p w14:paraId="1DED9AD3" w14:textId="77777777" w:rsidR="006A608A" w:rsidRDefault="00000000">
      <w:pPr>
        <w:pStyle w:val="pheading"/>
      </w:pPr>
      <w:r>
        <w:t>- unité de mesure:</w:t>
      </w:r>
    </w:p>
    <w:p w14:paraId="3F59610D" w14:textId="77777777" w:rsidR="006A608A" w:rsidRDefault="00000000">
      <w:r>
        <w:t>p</w:t>
      </w:r>
    </w:p>
    <w:p w14:paraId="62ED05BD" w14:textId="77777777" w:rsidR="006A608A" w:rsidRDefault="00000000">
      <w:pPr>
        <w:pStyle w:val="pheading"/>
      </w:pPr>
      <w:r>
        <w:t>- code de mesurage:</w:t>
      </w:r>
    </w:p>
    <w:p w14:paraId="3A021195" w14:textId="77777777" w:rsidR="006A608A" w:rsidRDefault="00000000">
      <w:r>
        <w:t xml:space="preserve">Selon le type </w:t>
      </w:r>
    </w:p>
    <w:p w14:paraId="7C694682" w14:textId="77777777" w:rsidR="006A608A" w:rsidRDefault="00000000">
      <w:pPr>
        <w:pStyle w:val="pheading"/>
      </w:pPr>
      <w:r>
        <w:t>- nature du marché:</w:t>
      </w:r>
    </w:p>
    <w:p w14:paraId="6DC2F112" w14:textId="77777777" w:rsidR="006A608A" w:rsidRDefault="00000000">
      <w:r>
        <w:t>QF</w:t>
      </w:r>
    </w:p>
    <w:p w14:paraId="6AA72584" w14:textId="77777777" w:rsidR="006A608A" w:rsidRDefault="00000000">
      <w:pPr>
        <w:pStyle w:val="Author-eSectionHeading5"/>
      </w:pPr>
      <w:bookmarkStart w:id="1688" w:name="_Toc112762245"/>
      <w:r>
        <w:t>58.21.3 Mobilier de salle de bain / de sanitaires - Structure et planches - Planches intérieures CCTB 01.02</w:t>
      </w:r>
      <w:bookmarkEnd w:id="1688"/>
    </w:p>
    <w:p w14:paraId="29571B09" w14:textId="77777777" w:rsidR="006A608A" w:rsidRDefault="00000000">
      <w:pPr>
        <w:pStyle w:val="Author-eSectionHeading6"/>
      </w:pPr>
      <w:bookmarkStart w:id="1689" w:name="_Toc112762246"/>
      <w:r>
        <w:t>58.21.3a Mobilier de salle de bain / de sanitaires - Structure et planches - Planches intérieures CCTB 01.02</w:t>
      </w:r>
      <w:bookmarkEnd w:id="1689"/>
    </w:p>
    <w:p w14:paraId="0DB4F932" w14:textId="77777777" w:rsidR="006A608A" w:rsidRDefault="00000000">
      <w:pPr>
        <w:pStyle w:val="Author-eSectionHeading5"/>
      </w:pPr>
      <w:bookmarkStart w:id="1690" w:name="_Toc112762247"/>
      <w:r>
        <w:t>58.21.4 Mobilier de salle de bain / de sanitaires - Structure et planches - Structure complémentaire, y compris étagères CCTB 01.02</w:t>
      </w:r>
      <w:bookmarkEnd w:id="1690"/>
    </w:p>
    <w:p w14:paraId="72C8AD3B" w14:textId="77777777" w:rsidR="006A608A" w:rsidRDefault="00000000">
      <w:pPr>
        <w:pStyle w:val="Author-eSectionHeading6"/>
      </w:pPr>
      <w:bookmarkStart w:id="1691" w:name="_Toc112762248"/>
      <w:r>
        <w:t>58.21.4a Mobilier de salle de bain / de sanitaires - Structure et planches - Structure complémentaire, y compris étagères CCTB 01.02</w:t>
      </w:r>
      <w:bookmarkEnd w:id="1691"/>
    </w:p>
    <w:p w14:paraId="17AAA7DF" w14:textId="77777777" w:rsidR="006A608A" w:rsidRDefault="00000000">
      <w:pPr>
        <w:pStyle w:val="Author-eSectionHeading4"/>
      </w:pPr>
      <w:bookmarkStart w:id="1692" w:name="_Toc112762249"/>
      <w:r>
        <w:t>58.22 Mobilier de salle de bain / de sanitaires - Portes / Tiroirs / Caissons CCTB 01.02</w:t>
      </w:r>
      <w:bookmarkEnd w:id="1692"/>
    </w:p>
    <w:p w14:paraId="08F6DE2C" w14:textId="77777777" w:rsidR="006A608A" w:rsidRDefault="00000000">
      <w:pPr>
        <w:pStyle w:val="Author-eSectionHeading5"/>
      </w:pPr>
      <w:bookmarkStart w:id="1693" w:name="_Toc112762250"/>
      <w:r>
        <w:t>58.22.1 Mobilier de salle de bain / de sanitaires - Portes de mobilier de salle de bain CCTB 01.02</w:t>
      </w:r>
      <w:bookmarkEnd w:id="1693"/>
    </w:p>
    <w:p w14:paraId="01B5EE64" w14:textId="77777777" w:rsidR="006A608A" w:rsidRDefault="00000000">
      <w:pPr>
        <w:pStyle w:val="Author-eSectionHeading6"/>
      </w:pPr>
      <w:bookmarkStart w:id="1694" w:name="_Toc112762251"/>
      <w:r>
        <w:t>58.22.1a Mobilier de salle de bain / de sanitaires - Portes de mobilier de salle de bain CCTB 01.02</w:t>
      </w:r>
      <w:bookmarkEnd w:id="1694"/>
    </w:p>
    <w:p w14:paraId="3B8732D8" w14:textId="77777777" w:rsidR="006A608A" w:rsidRDefault="00000000">
      <w:pPr>
        <w:pStyle w:val="Author-eSectionHeading5"/>
      </w:pPr>
      <w:bookmarkStart w:id="1695" w:name="_Toc112762252"/>
      <w:r>
        <w:t>58.22.2 Mobilier de salle de bain / de sanitaires - Bloc paroi - porte de douche CCTB 01.02</w:t>
      </w:r>
      <w:bookmarkEnd w:id="1695"/>
    </w:p>
    <w:p w14:paraId="4CB64B02" w14:textId="77777777" w:rsidR="006A608A" w:rsidRDefault="00000000">
      <w:pPr>
        <w:pStyle w:val="Author-eSectionHeading6"/>
      </w:pPr>
      <w:bookmarkStart w:id="1696" w:name="_Toc112762253"/>
      <w:r>
        <w:t>58.22.2a Mobilier de salle de bain / de sanitaires - Bloc paroi - porte de douche CCTB 01.02</w:t>
      </w:r>
      <w:bookmarkEnd w:id="1696"/>
    </w:p>
    <w:p w14:paraId="08686199" w14:textId="77777777" w:rsidR="006A608A" w:rsidRDefault="00000000">
      <w:pPr>
        <w:pStyle w:val="Author-eSectionHeading5"/>
      </w:pPr>
      <w:bookmarkStart w:id="1697" w:name="_Toc112762254"/>
      <w:r>
        <w:t>58.22.3 Mobilier de salle de bain / de sanitaires - Tiroirs CCTB 01.02</w:t>
      </w:r>
      <w:bookmarkEnd w:id="1697"/>
    </w:p>
    <w:p w14:paraId="2774E434" w14:textId="77777777" w:rsidR="006A608A" w:rsidRDefault="00000000">
      <w:pPr>
        <w:pStyle w:val="Author-eSectionHeading6"/>
      </w:pPr>
      <w:bookmarkStart w:id="1698" w:name="_Toc112762255"/>
      <w:r>
        <w:t>58.22.3a Mobilier de salle de bain / de sanitaires - Tiroirs CCTB 01.10</w:t>
      </w:r>
      <w:bookmarkEnd w:id="1698"/>
    </w:p>
    <w:p w14:paraId="4A636C84" w14:textId="77777777" w:rsidR="006A608A" w:rsidRDefault="00000000">
      <w:pPr>
        <w:pStyle w:val="pheading"/>
      </w:pPr>
      <w:r>
        <w:t>MATÉRIAUX</w:t>
      </w:r>
    </w:p>
    <w:p w14:paraId="6346E4AF" w14:textId="77777777" w:rsidR="006A608A" w:rsidRDefault="00000000">
      <w:pPr>
        <w:pStyle w:val="pheading"/>
      </w:pPr>
      <w:r>
        <w:t>- Caractéristiques générales</w:t>
      </w:r>
    </w:p>
    <w:p w14:paraId="31BFFA85" w14:textId="77777777" w:rsidR="006A608A" w:rsidRDefault="00000000">
      <w:pPr>
        <w:pStyle w:val="heading"/>
      </w:pPr>
      <w:r>
        <w:t>Spécifications</w:t>
      </w:r>
    </w:p>
    <w:p w14:paraId="2CFA9E34" w14:textId="77777777" w:rsidR="006A608A" w:rsidRDefault="00000000">
      <w:pPr>
        <w:pStyle w:val="Author-eListParagraph"/>
        <w:numPr>
          <w:ilvl w:val="0"/>
          <w:numId w:val="1115"/>
        </w:numPr>
      </w:pPr>
      <w:r>
        <w:t>Tiroirs coulissants :</w:t>
      </w:r>
    </w:p>
    <w:p w14:paraId="2593FB39" w14:textId="77777777" w:rsidR="006A608A" w:rsidRDefault="00000000">
      <w:pPr>
        <w:ind w:left="450"/>
      </w:pPr>
      <w:r>
        <w:rPr>
          <w:b/>
        </w:rPr>
        <w:t>Choix opéré</w:t>
      </w:r>
      <w:r>
        <w:t xml:space="preserve"> : </w:t>
      </w:r>
      <w:r>
        <w:rPr>
          <w:rStyle w:val="optioncarChar"/>
        </w:rPr>
        <w:t>***  / OPTION 1</w:t>
      </w:r>
      <w:r>
        <w:t xml:space="preserve"> (par défaut) </w:t>
      </w:r>
      <w:r>
        <w:rPr>
          <w:rStyle w:val="optioncarChar"/>
        </w:rPr>
        <w:t>/ OPTION 2</w:t>
      </w:r>
      <w:r>
        <w:br/>
      </w:r>
      <w:r>
        <w:rPr>
          <w:b/>
        </w:rPr>
        <w:t>***OPTION 1 (par défaut) </w:t>
      </w:r>
      <w:r>
        <w:t>: tiroirs préfabriqués constitués d'une combinaison de côtés en tôle métallique laquée et d'un fond en plaque d'aggloméré revêtu, de </w:t>
      </w:r>
      <w:r>
        <w:rPr>
          <w:rStyle w:val="optioncarChar"/>
        </w:rPr>
        <w:t>16</w:t>
      </w:r>
      <w:r>
        <w:t> (par défaut)</w:t>
      </w:r>
      <w:r>
        <w:rPr>
          <w:rStyle w:val="optioncarChar"/>
        </w:rPr>
        <w:t> / ***</w:t>
      </w:r>
      <w:r>
        <w:t xml:space="preserve">  mm d'épaisseur. </w:t>
      </w:r>
      <w:r>
        <w:br/>
      </w:r>
      <w:r>
        <w:rPr>
          <w:b/>
        </w:rPr>
        <w:t>***OPTION 2</w:t>
      </w:r>
      <w:r>
        <w:t xml:space="preserve"> : panneaux de bois agglomérés, épaisseur </w:t>
      </w:r>
      <w:r>
        <w:rPr>
          <w:rStyle w:val="optioncarChar"/>
        </w:rPr>
        <w:t>16 </w:t>
      </w:r>
      <w:r>
        <w:t>(par défaut)</w:t>
      </w:r>
      <w:r>
        <w:rPr>
          <w:rStyle w:val="optioncarChar"/>
        </w:rPr>
        <w:t xml:space="preserve"> / 18 / ***</w:t>
      </w:r>
      <w:r>
        <w:t xml:space="preserve"> . Finition : </w:t>
      </w:r>
      <w:r>
        <w:rPr>
          <w:rStyle w:val="optioncarChar"/>
        </w:rPr>
        <w:t> dentique à celle de la structure de l 'armoire / revêtement en PVC </w:t>
      </w:r>
      <w:r>
        <w:t>(par défaut)</w:t>
      </w:r>
      <w:r>
        <w:rPr>
          <w:rStyle w:val="optioncarChar"/>
        </w:rPr>
        <w:t> / ***</w:t>
      </w:r>
      <w:r>
        <w:t xml:space="preserve">. Chants apparents : </w:t>
      </w:r>
      <w:r>
        <w:rPr>
          <w:rStyle w:val="optioncarChar"/>
        </w:rPr>
        <w:t>bande en matière synthétique</w:t>
      </w:r>
      <w:r>
        <w:t> (par défaut)</w:t>
      </w:r>
      <w:r>
        <w:rPr>
          <w:rStyle w:val="optioncarChar"/>
        </w:rPr>
        <w:t xml:space="preserve"> / revêtement en PVC / *** </w:t>
      </w:r>
      <w:r>
        <w:t>, épaisseur min. 0,2 mm .</w:t>
      </w:r>
    </w:p>
    <w:p w14:paraId="39197460" w14:textId="77777777" w:rsidR="006A608A" w:rsidRDefault="00000000">
      <w:pPr>
        <w:pStyle w:val="Author-eListParagraph"/>
        <w:numPr>
          <w:ilvl w:val="0"/>
          <w:numId w:val="1116"/>
        </w:numPr>
      </w:pPr>
      <w:r>
        <w:t xml:space="preserve">Coulisses : </w:t>
      </w:r>
      <w:r>
        <w:rPr>
          <w:rStyle w:val="optioncarChar"/>
        </w:rPr>
        <w:t>rainures en forme de U </w:t>
      </w:r>
      <w:r>
        <w:t>(par défaut)</w:t>
      </w:r>
      <w:r>
        <w:rPr>
          <w:rStyle w:val="optioncarChar"/>
        </w:rPr>
        <w:t xml:space="preserve"> / coulisses télescopiques / ***</w:t>
      </w:r>
    </w:p>
    <w:p w14:paraId="20926955" w14:textId="77777777" w:rsidR="006A608A" w:rsidRDefault="00000000">
      <w:pPr>
        <w:pStyle w:val="pheading"/>
      </w:pPr>
      <w:r>
        <w:t>- Prescriptions complémentaires</w:t>
      </w:r>
    </w:p>
    <w:p w14:paraId="2BDFAF48" w14:textId="77777777" w:rsidR="006A608A" w:rsidRDefault="00000000">
      <w:r>
        <w:t>Façades postformées :</w:t>
      </w:r>
      <w:r>
        <w:rPr>
          <w:rStyle w:val="optioncarChar"/>
        </w:rPr>
        <w:t> horizontale </w:t>
      </w:r>
      <w:r>
        <w:t>(par défaut)</w:t>
      </w:r>
      <w:r>
        <w:rPr>
          <w:rStyle w:val="optioncarChar"/>
        </w:rPr>
        <w:t xml:space="preserve"> / verticale / *** </w:t>
      </w:r>
      <w:r>
        <w:t xml:space="preserve">sur  </w:t>
      </w:r>
      <w:r>
        <w:rPr>
          <w:rStyle w:val="optioncarChar"/>
        </w:rPr>
        <w:t>90° </w:t>
      </w:r>
      <w:r>
        <w:t>(par défaut)</w:t>
      </w:r>
      <w:r>
        <w:rPr>
          <w:rStyle w:val="optioncarChar"/>
        </w:rPr>
        <w:t xml:space="preserve"> / 180° / *** </w:t>
      </w:r>
      <w:r>
        <w:t>sur toute l'épaisseur .</w:t>
      </w:r>
      <w:r>
        <w:br/>
        <w:t xml:space="preserve">Chants visibles non postformés : </w:t>
      </w:r>
      <w:r>
        <w:rPr>
          <w:rStyle w:val="optioncarChar"/>
        </w:rPr>
        <w:t>bande de stratifié haute pression</w:t>
      </w:r>
      <w:r>
        <w:t> (par défaut)</w:t>
      </w:r>
      <w:r>
        <w:rPr>
          <w:rStyle w:val="optioncarChar"/>
        </w:rPr>
        <w:t xml:space="preserve"> / listel acrylique d'au moins 2 mm d'épaisseur / ***</w:t>
      </w:r>
      <w:r>
        <w:t>.</w:t>
      </w:r>
    </w:p>
    <w:p w14:paraId="3F5428FC" w14:textId="77777777" w:rsidR="006A608A" w:rsidRDefault="00000000">
      <w:pPr>
        <w:pStyle w:val="pheading"/>
      </w:pPr>
      <w:r>
        <w:t>MESURAGE</w:t>
      </w:r>
    </w:p>
    <w:p w14:paraId="1AB51E7F" w14:textId="77777777" w:rsidR="006A608A" w:rsidRDefault="00000000">
      <w:r>
        <w:t>Conformément à la nature du mobilier sanitaire prévu, les indications spécifiques dans le cahier spécial des charges et/ou le métré récapitulatif, le mesurage doit en principe être conçu comme suit :</w:t>
      </w:r>
    </w:p>
    <w:p w14:paraId="315FA489" w14:textId="77777777" w:rsidR="006A608A" w:rsidRDefault="00000000">
      <w:pPr>
        <w:pStyle w:val="pheading"/>
      </w:pPr>
      <w:r>
        <w:t>- unité de mesure:</w:t>
      </w:r>
    </w:p>
    <w:p w14:paraId="3D37F0AA" w14:textId="77777777" w:rsidR="006A608A" w:rsidRDefault="00000000">
      <w:r>
        <w:t>p</w:t>
      </w:r>
    </w:p>
    <w:p w14:paraId="26187BE2" w14:textId="77777777" w:rsidR="006A608A" w:rsidRDefault="00000000">
      <w:pPr>
        <w:pStyle w:val="pheading"/>
      </w:pPr>
      <w:r>
        <w:t>- code de mesurage:</w:t>
      </w:r>
    </w:p>
    <w:p w14:paraId="14554394" w14:textId="77777777" w:rsidR="006A608A" w:rsidRDefault="00000000">
      <w:r>
        <w:t xml:space="preserve">Selon le type </w:t>
      </w:r>
    </w:p>
    <w:p w14:paraId="260E3A44" w14:textId="77777777" w:rsidR="006A608A" w:rsidRDefault="00000000">
      <w:pPr>
        <w:pStyle w:val="pheading"/>
      </w:pPr>
      <w:r>
        <w:t>- nature du marché:</w:t>
      </w:r>
    </w:p>
    <w:p w14:paraId="0ADE10B5" w14:textId="77777777" w:rsidR="006A608A" w:rsidRDefault="00000000">
      <w:r>
        <w:t>QF</w:t>
      </w:r>
    </w:p>
    <w:p w14:paraId="0433A69B" w14:textId="77777777" w:rsidR="006A608A" w:rsidRDefault="00000000">
      <w:pPr>
        <w:pStyle w:val="Author-eSectionHeading5"/>
      </w:pPr>
      <w:bookmarkStart w:id="1699" w:name="_Toc112762256"/>
      <w:r>
        <w:t>58.22.4 Mobilier de salle de bain / de sanitaires - Caissons CCTB 01.02</w:t>
      </w:r>
      <w:bookmarkEnd w:id="1699"/>
    </w:p>
    <w:p w14:paraId="4C8B3A49" w14:textId="77777777" w:rsidR="006A608A" w:rsidRDefault="00000000">
      <w:pPr>
        <w:pStyle w:val="Author-eSectionHeading6"/>
      </w:pPr>
      <w:bookmarkStart w:id="1700" w:name="_Toc112762257"/>
      <w:r>
        <w:t>58.22.4a Mobilier de salle de bain / de sanitaires - Caissons CCTB 01.02</w:t>
      </w:r>
      <w:bookmarkEnd w:id="1700"/>
    </w:p>
    <w:p w14:paraId="1447E248" w14:textId="77777777" w:rsidR="006A608A" w:rsidRDefault="00000000">
      <w:pPr>
        <w:pStyle w:val="Author-eSectionHeading4"/>
      </w:pPr>
      <w:bookmarkStart w:id="1701" w:name="_Toc112762258"/>
      <w:r>
        <w:t>58.23 Mobilier de salle de bain / de sanitaires - Plans "sanitaire" / Tablettes / Panneaux de finition CCTB 01.02</w:t>
      </w:r>
      <w:bookmarkEnd w:id="1701"/>
    </w:p>
    <w:p w14:paraId="24C09CE1" w14:textId="77777777" w:rsidR="006A608A" w:rsidRDefault="00000000">
      <w:pPr>
        <w:pStyle w:val="Author-eSectionHeading5"/>
      </w:pPr>
      <w:bookmarkStart w:id="1702" w:name="_Toc112762259"/>
      <w:r>
        <w:t>58.23.1 Mobilier de salle de bain / de sanitaires - Plans "sanitaire" CCTB 01.02</w:t>
      </w:r>
      <w:bookmarkEnd w:id="1702"/>
    </w:p>
    <w:p w14:paraId="0C4F2A79" w14:textId="77777777" w:rsidR="006A608A" w:rsidRDefault="00000000">
      <w:pPr>
        <w:pStyle w:val="Author-eSectionHeading6"/>
      </w:pPr>
      <w:bookmarkStart w:id="1703" w:name="_Toc112762260"/>
      <w:r>
        <w:t>58.23.1a Mobilier de salle de bain / de sanitaires - Plans "sanitaire" CCTB 01.02</w:t>
      </w:r>
      <w:bookmarkEnd w:id="1703"/>
    </w:p>
    <w:p w14:paraId="541D296A" w14:textId="77777777" w:rsidR="006A608A" w:rsidRDefault="00000000">
      <w:pPr>
        <w:pStyle w:val="Author-eSectionHeading5"/>
      </w:pPr>
      <w:bookmarkStart w:id="1704" w:name="_Toc112762261"/>
      <w:r>
        <w:t>58.23.2 Mobilier de salle de bain / de sanitaires - Tablettes CCTB 01.02</w:t>
      </w:r>
      <w:bookmarkEnd w:id="1704"/>
    </w:p>
    <w:p w14:paraId="7DCAAFF4" w14:textId="77777777" w:rsidR="006A608A" w:rsidRDefault="00000000">
      <w:pPr>
        <w:pStyle w:val="Author-eSectionHeading6"/>
      </w:pPr>
      <w:bookmarkStart w:id="1705" w:name="_Toc112762262"/>
      <w:r>
        <w:t>58.23.2a Mobilier de salle de bain / de sanitaires - Tablettes CCTB 01.10</w:t>
      </w:r>
      <w:bookmarkEnd w:id="1705"/>
    </w:p>
    <w:p w14:paraId="63CD2BC9" w14:textId="77777777" w:rsidR="006A608A" w:rsidRDefault="00000000">
      <w:pPr>
        <w:pStyle w:val="pheading"/>
      </w:pPr>
      <w:r>
        <w:t>MATÉRIAUX</w:t>
      </w:r>
    </w:p>
    <w:p w14:paraId="51159982" w14:textId="77777777" w:rsidR="006A608A" w:rsidRDefault="00000000">
      <w:pPr>
        <w:pStyle w:val="pheading"/>
      </w:pPr>
      <w:r>
        <w:t>- Caractéristiques générales</w:t>
      </w:r>
    </w:p>
    <w:p w14:paraId="44AEE1C0" w14:textId="77777777" w:rsidR="006A608A" w:rsidRDefault="00000000">
      <w:pPr>
        <w:pStyle w:val="heading"/>
      </w:pPr>
      <w:r>
        <w:t>Spécifications</w:t>
      </w:r>
    </w:p>
    <w:p w14:paraId="04174E35" w14:textId="77777777" w:rsidR="006A608A" w:rsidRDefault="00000000">
      <w:pPr>
        <w:pStyle w:val="Author-eListParagraph"/>
        <w:numPr>
          <w:ilvl w:val="0"/>
          <w:numId w:val="1117"/>
        </w:numPr>
      </w:pPr>
      <w:r>
        <w:t xml:space="preserve">Panneau d'aggloméré hydrofuge, classe formaldéhyde </w:t>
      </w:r>
      <w:r>
        <w:rPr>
          <w:rStyle w:val="optioncarChar"/>
        </w:rPr>
        <w:t>1 </w:t>
      </w:r>
      <w:r>
        <w:t>(par défaut)</w:t>
      </w:r>
      <w:r>
        <w:rPr>
          <w:rStyle w:val="optioncarChar"/>
        </w:rPr>
        <w:t> / ***</w:t>
      </w:r>
      <w:r>
        <w:t xml:space="preserve"> .</w:t>
      </w:r>
    </w:p>
    <w:p w14:paraId="0D1FF75C" w14:textId="77777777" w:rsidR="006A608A" w:rsidRDefault="00000000">
      <w:pPr>
        <w:pStyle w:val="Author-eListParagraph"/>
        <w:numPr>
          <w:ilvl w:val="0"/>
          <w:numId w:val="1117"/>
        </w:numPr>
      </w:pPr>
      <w:r>
        <w:t xml:space="preserve">Epaisseur de l'âme : </w:t>
      </w:r>
      <w:r>
        <w:rPr>
          <w:rStyle w:val="optioncarChar"/>
        </w:rPr>
        <w:t>28 </w:t>
      </w:r>
      <w:r>
        <w:t>(par défaut)</w:t>
      </w:r>
      <w:r>
        <w:rPr>
          <w:rStyle w:val="optioncarChar"/>
        </w:rPr>
        <w:t xml:space="preserve"> / 32 / 36 / 40 / *** </w:t>
      </w:r>
      <w:r>
        <w:t>mm</w:t>
      </w:r>
    </w:p>
    <w:p w14:paraId="1E614F6D" w14:textId="77777777" w:rsidR="006A608A" w:rsidRDefault="00000000">
      <w:pPr>
        <w:pStyle w:val="Author-eListParagraph"/>
        <w:numPr>
          <w:ilvl w:val="0"/>
          <w:numId w:val="1117"/>
        </w:numPr>
      </w:pPr>
      <w:r>
        <w:t>Revêtement de la face supérieure : plaque de stratifié haute pression anti-rayures, classe :</w:t>
      </w:r>
    </w:p>
    <w:p w14:paraId="1630DB9F" w14:textId="77777777" w:rsidR="006A608A" w:rsidRDefault="00000000">
      <w:pPr>
        <w:ind w:left="450"/>
      </w:pPr>
      <w:r>
        <w:rPr>
          <w:b/>
        </w:rPr>
        <w:t>Choix opéré</w:t>
      </w:r>
      <w:r>
        <w:t xml:space="preserve"> :</w:t>
      </w:r>
      <w:r>
        <w:rPr>
          <w:rStyle w:val="optioncarChar"/>
        </w:rPr>
        <w:t xml:space="preserve"> *** / OPTION 1 </w:t>
      </w:r>
      <w:r>
        <w:t>(par défaut) </w:t>
      </w:r>
      <w:r>
        <w:rPr>
          <w:rStyle w:val="optioncarChar"/>
        </w:rPr>
        <w:t xml:space="preserve">/ OPTION 2 </w:t>
      </w:r>
      <w:r>
        <w:br/>
      </w:r>
      <w:r>
        <w:rPr>
          <w:b/>
        </w:rPr>
        <w:t>OPTION 1 (par défaut)</w:t>
      </w:r>
      <w:r>
        <w:t xml:space="preserve"> : HPL-EN 438 HGS, Type S (standard), épaisseur </w:t>
      </w:r>
      <w:r>
        <w:rPr>
          <w:rStyle w:val="optioncarChar"/>
        </w:rPr>
        <w:t>0,8</w:t>
      </w:r>
      <w:r>
        <w:t xml:space="preserve"> (par défaut) </w:t>
      </w:r>
      <w:r>
        <w:rPr>
          <w:rStyle w:val="optioncarChar"/>
        </w:rPr>
        <w:t xml:space="preserve">/ 0,9 / 1,00 / *** </w:t>
      </w:r>
      <w:r>
        <w:t xml:space="preserve">mm. Chants avant et  latéraux : listel acrylique, épaisseur min 3 mm . </w:t>
      </w:r>
      <w:r>
        <w:br/>
      </w:r>
      <w:r>
        <w:rPr>
          <w:b/>
        </w:rPr>
        <w:t>OPTION 2</w:t>
      </w:r>
      <w:r>
        <w:t xml:space="preserve"> : HPL-EN 438 HGP, Type P (postformé), épaisseur</w:t>
      </w:r>
      <w:r>
        <w:rPr>
          <w:rStyle w:val="optioncarChar"/>
        </w:rPr>
        <w:t> 0,8</w:t>
      </w:r>
      <w:r>
        <w:t> (par défaut)</w:t>
      </w:r>
      <w:r>
        <w:rPr>
          <w:rStyle w:val="optioncarChar"/>
        </w:rPr>
        <w:t> / ***</w:t>
      </w:r>
      <w:r>
        <w:t xml:space="preserve"> mm. </w:t>
      </w:r>
    </w:p>
    <w:p w14:paraId="6B662020" w14:textId="77777777" w:rsidR="006A608A" w:rsidRDefault="00000000">
      <w:pPr>
        <w:pStyle w:val="Author-eListParagraph"/>
        <w:numPr>
          <w:ilvl w:val="0"/>
          <w:numId w:val="1118"/>
        </w:numPr>
      </w:pPr>
      <w:r>
        <w:t>Bord avant postformé :</w:t>
      </w:r>
      <w:r>
        <w:rPr>
          <w:rStyle w:val="optioncarChar"/>
        </w:rPr>
        <w:t> 90° </w:t>
      </w:r>
      <w:r>
        <w:t>(par défaut)</w:t>
      </w:r>
      <w:r>
        <w:rPr>
          <w:rStyle w:val="optioncarChar"/>
        </w:rPr>
        <w:t xml:space="preserve"> / 180° / *** </w:t>
      </w:r>
      <w:r>
        <w:t xml:space="preserve">, </w:t>
      </w:r>
      <w:r>
        <w:rPr>
          <w:rStyle w:val="optioncarChar"/>
        </w:rPr>
        <w:t>sur toute l'épaisseur </w:t>
      </w:r>
      <w:r>
        <w:t>(par défaut)</w:t>
      </w:r>
      <w:r>
        <w:rPr>
          <w:rStyle w:val="optioncarChar"/>
        </w:rPr>
        <w:t xml:space="preserve"> / avec une surépaisseur de 40 mm / *** </w:t>
      </w:r>
      <w:r>
        <w:t xml:space="preserve">et </w:t>
      </w:r>
      <w:r>
        <w:rPr>
          <w:rStyle w:val="optioncarChar"/>
        </w:rPr>
        <w:t>un seul arrondi sur 90° et droit </w:t>
      </w:r>
      <w:r>
        <w:t>(par défaut)</w:t>
      </w:r>
      <w:r>
        <w:rPr>
          <w:rStyle w:val="optioncarChar"/>
        </w:rPr>
        <w:t xml:space="preserve"> / double arrondi sur 90° / ***</w:t>
      </w:r>
      <w:r>
        <w:t xml:space="preserve"> .</w:t>
      </w:r>
    </w:p>
    <w:p w14:paraId="47EB62C3" w14:textId="77777777" w:rsidR="006A608A" w:rsidRDefault="00000000">
      <w:pPr>
        <w:pStyle w:val="Author-eListParagraph"/>
        <w:numPr>
          <w:ilvl w:val="0"/>
          <w:numId w:val="1118"/>
        </w:numPr>
      </w:pPr>
      <w:r>
        <w:t>Face inférieure de la tablette :</w:t>
      </w:r>
      <w:r>
        <w:rPr>
          <w:rStyle w:val="optioncarChar"/>
        </w:rPr>
        <w:t> feuille de résine synthétique, épaisseur 0,2 mm (par défaut) / plaque de stratifié haute pression HPL-EN 438 HGS, épaisseur identique à la face supérieure / ***</w:t>
      </w:r>
      <w:r>
        <w:t>.</w:t>
      </w:r>
    </w:p>
    <w:p w14:paraId="2C38A57D" w14:textId="77777777" w:rsidR="006A608A" w:rsidRDefault="00000000">
      <w:pPr>
        <w:pStyle w:val="Author-eListParagraph"/>
        <w:numPr>
          <w:ilvl w:val="0"/>
          <w:numId w:val="1118"/>
        </w:numPr>
      </w:pPr>
      <w:r>
        <w:t>Raccordement au mur :</w:t>
      </w:r>
      <w:r>
        <w:rPr>
          <w:rStyle w:val="optioncarChar"/>
        </w:rPr>
        <w:t> droit </w:t>
      </w:r>
      <w:r>
        <w:t>(par défaut)</w:t>
      </w:r>
      <w:r>
        <w:rPr>
          <w:rStyle w:val="optioncarChar"/>
        </w:rPr>
        <w:t xml:space="preserve"> / relevé intégré / ***</w:t>
      </w:r>
      <w:r>
        <w:t xml:space="preserve">, hauteur </w:t>
      </w:r>
      <w:r>
        <w:rPr>
          <w:rStyle w:val="optioncarChar"/>
        </w:rPr>
        <w:t>7 </w:t>
      </w:r>
      <w:r>
        <w:t>(par défaut)</w:t>
      </w:r>
      <w:r>
        <w:rPr>
          <w:rStyle w:val="optioncarChar"/>
        </w:rPr>
        <w:t> / ***</w:t>
      </w:r>
      <w:r>
        <w:t>  cm .</w:t>
      </w:r>
    </w:p>
    <w:p w14:paraId="14316D4D" w14:textId="77777777" w:rsidR="006A608A" w:rsidRDefault="00000000">
      <w:pPr>
        <w:pStyle w:val="pheading"/>
      </w:pPr>
      <w:r>
        <w:t>- Finitions</w:t>
      </w:r>
    </w:p>
    <w:p w14:paraId="473AE1FD" w14:textId="77777777" w:rsidR="006A608A" w:rsidRDefault="00000000">
      <w:r>
        <w:t xml:space="preserve">Finition de la surface : légèrement granuleuse </w:t>
      </w:r>
      <w:r>
        <w:rPr>
          <w:rStyle w:val="optioncarChar"/>
        </w:rPr>
        <w:t>mate </w:t>
      </w:r>
      <w:r>
        <w:t>(par défaut)</w:t>
      </w:r>
      <w:r>
        <w:rPr>
          <w:rStyle w:val="optioncarChar"/>
        </w:rPr>
        <w:t xml:space="preserve"> / satinée / brillante / *** </w:t>
      </w:r>
      <w:r>
        <w:t>.</w:t>
      </w:r>
      <w:r>
        <w:br/>
        <w:t xml:space="preserve">Coloris : </w:t>
      </w:r>
      <w:r>
        <w:rPr>
          <w:rStyle w:val="optioncarChar"/>
        </w:rPr>
        <w:t>blanc </w:t>
      </w:r>
      <w:r>
        <w:t>(par défaut)</w:t>
      </w:r>
      <w:r>
        <w:rPr>
          <w:rStyle w:val="optioncarChar"/>
        </w:rPr>
        <w:t xml:space="preserve"> / coloris à déterminer sur la base de la gamme standard proposée par le fabricant / ***</w:t>
      </w:r>
      <w:r>
        <w:t> .</w:t>
      </w:r>
    </w:p>
    <w:p w14:paraId="38FC7789" w14:textId="77777777" w:rsidR="006A608A" w:rsidRDefault="00000000">
      <w:pPr>
        <w:pStyle w:val="pheading"/>
      </w:pPr>
      <w:r>
        <w:t>EXÉCUTION / MISE EN ŒUVRE</w:t>
      </w:r>
    </w:p>
    <w:p w14:paraId="48828754" w14:textId="77777777" w:rsidR="006A608A" w:rsidRDefault="00000000">
      <w:pPr>
        <w:pStyle w:val="pheading"/>
      </w:pPr>
      <w:r>
        <w:t>- Prescriptions générales</w:t>
      </w:r>
    </w:p>
    <w:p w14:paraId="528E8312" w14:textId="77777777" w:rsidR="006A608A" w:rsidRDefault="00000000">
      <w:r>
        <w:t xml:space="preserve">Lorsqu'une tablette ne repose pas sur une armoire basse, </w:t>
      </w:r>
      <w:r>
        <w:rPr>
          <w:rStyle w:val="optioncarChar"/>
        </w:rPr>
        <w:t>elle est posée et vissée sur une équerre solide en aluminium, fixée au mur</w:t>
      </w:r>
      <w:r>
        <w:t xml:space="preserve"> (par défaut)</w:t>
      </w:r>
      <w:r>
        <w:rPr>
          <w:rStyle w:val="optioncarChar"/>
        </w:rPr>
        <w:t xml:space="preserve"> / ***.  La fixation est exécutée conformément au dessin de détail </w:t>
      </w:r>
      <w:r>
        <w:t>(par défaut)</w:t>
      </w:r>
      <w:r>
        <w:rPr>
          <w:rStyle w:val="optioncarChar"/>
        </w:rPr>
        <w:t> / ***.</w:t>
      </w:r>
      <w:r>
        <w:br/>
        <w:t xml:space="preserve">Dimensions de la tablette : </w:t>
      </w:r>
      <w:r>
        <w:rPr>
          <w:rStyle w:val="optioncarChar"/>
        </w:rPr>
        <w:t xml:space="preserve">*** </w:t>
      </w:r>
      <w:r>
        <w:t xml:space="preserve">x </w:t>
      </w:r>
      <w:r>
        <w:rPr>
          <w:rStyle w:val="optioncarChar"/>
        </w:rPr>
        <w:t xml:space="preserve">*** </w:t>
      </w:r>
      <w:r>
        <w:t>cm.</w:t>
      </w:r>
    </w:p>
    <w:p w14:paraId="40473669" w14:textId="77777777" w:rsidR="006A608A" w:rsidRDefault="00000000">
      <w:pPr>
        <w:pStyle w:val="pheading"/>
      </w:pPr>
      <w:r>
        <w:t>MESURAGE</w:t>
      </w:r>
    </w:p>
    <w:p w14:paraId="06FF3111" w14:textId="77777777" w:rsidR="006A608A" w:rsidRDefault="00000000">
      <w:r>
        <w:t>Conformément à la nature du mobilier sanitaire prévu, les indications spécifiques dans le cahier spécial des charges et/ou le métré récapitulatif, le mesurage doit en principe être conçu comme suit :</w:t>
      </w:r>
    </w:p>
    <w:p w14:paraId="070A0144" w14:textId="77777777" w:rsidR="006A608A" w:rsidRDefault="00000000">
      <w:pPr>
        <w:pStyle w:val="pheading"/>
      </w:pPr>
      <w:r>
        <w:t>- unité de mesure:</w:t>
      </w:r>
    </w:p>
    <w:p w14:paraId="25DF4800" w14:textId="77777777" w:rsidR="006A608A" w:rsidRDefault="00000000">
      <w:r>
        <w:t>p</w:t>
      </w:r>
    </w:p>
    <w:p w14:paraId="01D9E79E" w14:textId="77777777" w:rsidR="006A608A" w:rsidRDefault="00000000">
      <w:pPr>
        <w:pStyle w:val="pheading"/>
      </w:pPr>
      <w:r>
        <w:t>- code de mesurage:</w:t>
      </w:r>
    </w:p>
    <w:p w14:paraId="1F97540B" w14:textId="77777777" w:rsidR="006A608A" w:rsidRDefault="00000000">
      <w:r>
        <w:t xml:space="preserve">Selon le type </w:t>
      </w:r>
    </w:p>
    <w:p w14:paraId="0B7FF3F5" w14:textId="77777777" w:rsidR="006A608A" w:rsidRDefault="00000000">
      <w:pPr>
        <w:pStyle w:val="pheading"/>
      </w:pPr>
      <w:r>
        <w:t>- nature du marché:</w:t>
      </w:r>
    </w:p>
    <w:p w14:paraId="46BEACD6" w14:textId="77777777" w:rsidR="006A608A" w:rsidRDefault="00000000">
      <w:r>
        <w:t>QF</w:t>
      </w:r>
    </w:p>
    <w:p w14:paraId="1BF95560" w14:textId="77777777" w:rsidR="006A608A" w:rsidRDefault="00000000">
      <w:pPr>
        <w:pStyle w:val="Author-eSectionHeading5"/>
      </w:pPr>
      <w:bookmarkStart w:id="1706" w:name="_Toc112762263"/>
      <w:r>
        <w:t>58.23.3 Mobilier de salle de bain / de sanitaires - Panneaux de finition (façades, joues, plinthes) CCTB 01.02</w:t>
      </w:r>
      <w:bookmarkEnd w:id="1706"/>
    </w:p>
    <w:p w14:paraId="474D103A" w14:textId="77777777" w:rsidR="006A608A" w:rsidRDefault="00000000">
      <w:pPr>
        <w:pStyle w:val="Author-eSectionHeading6"/>
      </w:pPr>
      <w:bookmarkStart w:id="1707" w:name="_Toc112762264"/>
      <w:r>
        <w:t>58.23.3a Mobilier de salle de bain / de sanitaires - Panneaux de finition (façades, joues, plinthes) CCTB 01.10</w:t>
      </w:r>
      <w:bookmarkEnd w:id="1707"/>
    </w:p>
    <w:p w14:paraId="72745E6E" w14:textId="77777777" w:rsidR="006A608A" w:rsidRDefault="00000000">
      <w:pPr>
        <w:pStyle w:val="pheading"/>
      </w:pPr>
      <w:r>
        <w:t>MATÉRIAUX</w:t>
      </w:r>
    </w:p>
    <w:p w14:paraId="7557883C" w14:textId="77777777" w:rsidR="006A608A" w:rsidRDefault="00000000">
      <w:pPr>
        <w:pStyle w:val="pheading"/>
      </w:pPr>
      <w:r>
        <w:t>- Caractéristiques générales</w:t>
      </w:r>
    </w:p>
    <w:p w14:paraId="3A1263C1" w14:textId="77777777" w:rsidR="006A608A" w:rsidRDefault="00000000">
      <w:pPr>
        <w:pStyle w:val="heading"/>
      </w:pPr>
      <w:r>
        <w:t>Spécifications</w:t>
      </w:r>
    </w:p>
    <w:p w14:paraId="6E89A3A0" w14:textId="77777777" w:rsidR="006A608A" w:rsidRDefault="00000000">
      <w:pPr>
        <w:pStyle w:val="Author-eListParagraph"/>
        <w:numPr>
          <w:ilvl w:val="0"/>
          <w:numId w:val="1119"/>
        </w:numPr>
      </w:pPr>
      <w:r>
        <w:t xml:space="preserve">Matériau : </w:t>
      </w:r>
      <w:r>
        <w:rPr>
          <w:rStyle w:val="optioncarChar"/>
        </w:rPr>
        <w:t>panneaux de bois aggloméré</w:t>
      </w:r>
      <w:r>
        <w:t> (par défaut)</w:t>
      </w:r>
      <w:r>
        <w:rPr>
          <w:rStyle w:val="optioncarChar"/>
        </w:rPr>
        <w:t xml:space="preserve"> / contreplaqué bouleau / *** </w:t>
      </w:r>
      <w:r>
        <w:t xml:space="preserve">, épaisseur minimum </w:t>
      </w:r>
      <w:r>
        <w:rPr>
          <w:rStyle w:val="optioncarChar"/>
        </w:rPr>
        <w:t>18</w:t>
      </w:r>
      <w:r>
        <w:t> (par défaut)</w:t>
      </w:r>
      <w:r>
        <w:rPr>
          <w:rStyle w:val="optioncarChar"/>
        </w:rPr>
        <w:t> / ***  </w:t>
      </w:r>
      <w:r>
        <w:t>mm</w:t>
      </w:r>
    </w:p>
    <w:p w14:paraId="31571A07" w14:textId="77777777" w:rsidR="006A608A" w:rsidRDefault="00000000">
      <w:pPr>
        <w:pStyle w:val="Author-eListParagraph"/>
        <w:numPr>
          <w:ilvl w:val="0"/>
          <w:numId w:val="1119"/>
        </w:numPr>
      </w:pPr>
      <w:r>
        <w:t xml:space="preserve">Coloris : </w:t>
      </w:r>
      <w:r>
        <w:rPr>
          <w:rStyle w:val="optioncarChar"/>
        </w:rPr>
        <w:t>blanc </w:t>
      </w:r>
      <w:r>
        <w:t>(par défaut)</w:t>
      </w:r>
      <w:r>
        <w:rPr>
          <w:rStyle w:val="optioncarChar"/>
        </w:rPr>
        <w:t xml:space="preserve"> / à choisir dans la gamme de couleurs standard du fabricant / ***</w:t>
      </w:r>
      <w:r>
        <w:t>.</w:t>
      </w:r>
    </w:p>
    <w:p w14:paraId="758E3D68" w14:textId="77777777" w:rsidR="006A608A" w:rsidRDefault="00000000">
      <w:pPr>
        <w:pStyle w:val="Author-eListParagraph"/>
        <w:numPr>
          <w:ilvl w:val="0"/>
          <w:numId w:val="1119"/>
        </w:numPr>
      </w:pPr>
      <w:r>
        <w:t>Revêtement des panneaux de façade (dans le cas de panneaux de bois aggloméré) :</w:t>
      </w:r>
    </w:p>
    <w:p w14:paraId="6CD6A7D4" w14:textId="77777777" w:rsidR="006A608A" w:rsidRDefault="00000000">
      <w:pPr>
        <w:ind w:left="454"/>
      </w:pPr>
      <w:r>
        <w:t>Choix opéré :</w:t>
      </w:r>
      <w:r>
        <w:rPr>
          <w:rStyle w:val="optioncarChar"/>
        </w:rPr>
        <w:t xml:space="preserve"> *** / OPTION 1 </w:t>
      </w:r>
      <w:r>
        <w:t>(par défaut)</w:t>
      </w:r>
      <w:r>
        <w:rPr>
          <w:rStyle w:val="optioncarChar"/>
        </w:rPr>
        <w:t xml:space="preserve"> / OPTION 2 / OPTION 3</w:t>
      </w:r>
      <w:r>
        <w:br/>
      </w:r>
      <w:r>
        <w:rPr>
          <w:b/>
        </w:rPr>
        <w:t>OPTION 1 (par défaut)</w:t>
      </w:r>
      <w:r>
        <w:t xml:space="preserve"> : mélaminé. Chants : </w:t>
      </w:r>
      <w:r>
        <w:rPr>
          <w:rStyle w:val="optioncarChar"/>
        </w:rPr>
        <w:t>feuille en matière synthétique, / listel acrylique</w:t>
      </w:r>
      <w:r>
        <w:t xml:space="preserve">, épaisseur min. 2 mm . </w:t>
      </w:r>
      <w:r>
        <w:br/>
      </w:r>
      <w:r>
        <w:rPr>
          <w:b/>
        </w:rPr>
        <w:t>OPTION 2</w:t>
      </w:r>
      <w:r>
        <w:t xml:space="preserve"> : plaque de stratifié haute pression, classe HPL-EN 438 VGS ou S 232, épaisseur </w:t>
      </w:r>
      <w:r>
        <w:rPr>
          <w:rStyle w:val="optioncarChar"/>
        </w:rPr>
        <w:t>0,8 </w:t>
      </w:r>
      <w:r>
        <w:t>(par défaut)</w:t>
      </w:r>
      <w:r>
        <w:rPr>
          <w:rStyle w:val="optioncarChar"/>
        </w:rPr>
        <w:t> / ***</w:t>
      </w:r>
      <w:r>
        <w:t xml:space="preserve"> mm. Chants : listel acrylique, épaisseur min. 2 mm . </w:t>
      </w:r>
      <w:r>
        <w:br/>
      </w:r>
      <w:r>
        <w:rPr>
          <w:b/>
        </w:rPr>
        <w:t>OPTION 3</w:t>
      </w:r>
      <w:r>
        <w:t xml:space="preserve"> : plaque de stratifié haute pression, classe HPL-EN 438 VGP ou P 222, épaisseur </w:t>
      </w:r>
      <w:r>
        <w:rPr>
          <w:rStyle w:val="optioncarChar"/>
        </w:rPr>
        <w:t>0,8</w:t>
      </w:r>
      <w:r>
        <w:t> (par défaut)</w:t>
      </w:r>
      <w:r>
        <w:rPr>
          <w:rStyle w:val="optioncarChar"/>
        </w:rPr>
        <w:t> / ***</w:t>
      </w:r>
      <w:r>
        <w:t xml:space="preserve"> mm.</w:t>
      </w:r>
    </w:p>
    <w:p w14:paraId="01F16356" w14:textId="77777777" w:rsidR="006A608A" w:rsidRDefault="00000000">
      <w:pPr>
        <w:pStyle w:val="Author-eListParagraph"/>
        <w:numPr>
          <w:ilvl w:val="0"/>
          <w:numId w:val="1120"/>
        </w:numPr>
      </w:pPr>
      <w:r>
        <w:t xml:space="preserve">Charnières : </w:t>
      </w:r>
    </w:p>
    <w:p w14:paraId="247C7C56" w14:textId="77777777" w:rsidR="006A608A" w:rsidRDefault="00000000">
      <w:pPr>
        <w:pStyle w:val="Author-eListParagraph"/>
        <w:numPr>
          <w:ilvl w:val="1"/>
          <w:numId w:val="1121"/>
        </w:numPr>
      </w:pPr>
      <w:r>
        <w:t xml:space="preserve">angle d'ouverture : </w:t>
      </w:r>
      <w:r>
        <w:rPr>
          <w:rStyle w:val="optioncarChar"/>
        </w:rPr>
        <w:t>90° </w:t>
      </w:r>
      <w:r>
        <w:t>(par défaut)</w:t>
      </w:r>
      <w:r>
        <w:rPr>
          <w:rStyle w:val="optioncarChar"/>
        </w:rPr>
        <w:t xml:space="preserve"> / 170° </w:t>
      </w:r>
      <w:r>
        <w:t>/ ***</w:t>
      </w:r>
    </w:p>
    <w:p w14:paraId="56BABB85" w14:textId="77777777" w:rsidR="006A608A" w:rsidRDefault="00000000">
      <w:pPr>
        <w:pStyle w:val="Author-eListParagraph"/>
        <w:numPr>
          <w:ilvl w:val="1"/>
          <w:numId w:val="1121"/>
        </w:numPr>
      </w:pPr>
      <w:r>
        <w:t xml:space="preserve">type : </w:t>
      </w:r>
      <w:r>
        <w:rPr>
          <w:rStyle w:val="optioncarChar"/>
        </w:rPr>
        <w:t>type à fermeture automatique à boîtier </w:t>
      </w:r>
      <w:r>
        <w:t>(par défaut)</w:t>
      </w:r>
      <w:r>
        <w:rPr>
          <w:rStyle w:val="optioncarChar"/>
        </w:rPr>
        <w:t xml:space="preserve"> / *** </w:t>
      </w:r>
    </w:p>
    <w:p w14:paraId="54B8CAB6" w14:textId="77777777" w:rsidR="006A608A" w:rsidRDefault="00000000">
      <w:pPr>
        <w:pStyle w:val="pheading"/>
      </w:pPr>
      <w:r>
        <w:t>- Prescriptions complémentaires</w:t>
      </w:r>
    </w:p>
    <w:p w14:paraId="50458973" w14:textId="77777777" w:rsidR="006A608A" w:rsidRDefault="00000000">
      <w:r>
        <w:t>Le postforming des portes d'armoires est:</w:t>
      </w:r>
    </w:p>
    <w:p w14:paraId="16B6D8BF" w14:textId="77777777" w:rsidR="006A608A" w:rsidRDefault="00000000">
      <w:pPr>
        <w:ind w:left="450"/>
      </w:pPr>
      <w:r>
        <w:br/>
      </w:r>
      <w:r>
        <w:rPr>
          <w:b/>
        </w:rPr>
        <w:t xml:space="preserve">Choix opéré : </w:t>
      </w:r>
      <w:r>
        <w:rPr>
          <w:rStyle w:val="optioncarChar"/>
          <w:b/>
        </w:rPr>
        <w:t>*** / OPTION 1 (horizontal) (par défaut) / OPTION 2 (vertical)</w:t>
      </w:r>
    </w:p>
    <w:p w14:paraId="7FA5D44D" w14:textId="77777777" w:rsidR="006A608A" w:rsidRDefault="00000000">
      <w:pPr>
        <w:ind w:left="450"/>
      </w:pP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w:t>
      </w:r>
    </w:p>
    <w:p w14:paraId="17CE81AA" w14:textId="77777777" w:rsidR="006A608A" w:rsidRDefault="00000000">
      <w:pPr>
        <w:pStyle w:val="pheading"/>
      </w:pPr>
      <w:r>
        <w:t>MESURAGE</w:t>
      </w:r>
    </w:p>
    <w:p w14:paraId="68511B9D" w14:textId="77777777" w:rsidR="006A608A" w:rsidRDefault="00000000">
      <w:r>
        <w:t>Conformément à la nature du mobilier sanitaire prévu, les indications spécifiques dans le cahier spécial des charges et/ou le métré récapitulatif, le mesurage doit en principe être conçu comme suit :</w:t>
      </w:r>
    </w:p>
    <w:p w14:paraId="0A9D5378" w14:textId="77777777" w:rsidR="006A608A" w:rsidRDefault="00000000">
      <w:pPr>
        <w:pStyle w:val="pheading"/>
      </w:pPr>
      <w:r>
        <w:t>- unité de mesure:</w:t>
      </w:r>
    </w:p>
    <w:p w14:paraId="5097D89E" w14:textId="77777777" w:rsidR="006A608A" w:rsidRDefault="00000000">
      <w:r>
        <w:t>p</w:t>
      </w:r>
    </w:p>
    <w:p w14:paraId="6C5DFDD0" w14:textId="77777777" w:rsidR="006A608A" w:rsidRDefault="00000000">
      <w:pPr>
        <w:pStyle w:val="pheading"/>
      </w:pPr>
      <w:r>
        <w:t>- code de mesurage:</w:t>
      </w:r>
    </w:p>
    <w:p w14:paraId="6CDEFB49" w14:textId="77777777" w:rsidR="006A608A" w:rsidRDefault="00000000">
      <w:r>
        <w:t xml:space="preserve">Selon le type </w:t>
      </w:r>
    </w:p>
    <w:p w14:paraId="415B20EC" w14:textId="77777777" w:rsidR="006A608A" w:rsidRDefault="00000000">
      <w:pPr>
        <w:pStyle w:val="pheading"/>
      </w:pPr>
      <w:r>
        <w:t>- nature du marché:</w:t>
      </w:r>
    </w:p>
    <w:p w14:paraId="600ACBE2" w14:textId="77777777" w:rsidR="006A608A" w:rsidRDefault="00000000">
      <w:r>
        <w:t>QF</w:t>
      </w:r>
    </w:p>
    <w:p w14:paraId="193C8840" w14:textId="77777777" w:rsidR="006A608A" w:rsidRDefault="00000000">
      <w:pPr>
        <w:pStyle w:val="Author-eSectionHeading4"/>
      </w:pPr>
      <w:bookmarkStart w:id="1708" w:name="_Toc112762265"/>
      <w:r>
        <w:t>58.24 Mobilier de salle de bain / de sanitaires - Quincaillerie complémentaire CCTB 01.02</w:t>
      </w:r>
      <w:bookmarkEnd w:id="1708"/>
    </w:p>
    <w:p w14:paraId="4243CF59" w14:textId="77777777" w:rsidR="006A608A" w:rsidRDefault="00000000">
      <w:pPr>
        <w:pStyle w:val="Author-eSectionHeading5"/>
      </w:pPr>
      <w:bookmarkStart w:id="1709" w:name="_Toc112762266"/>
      <w:r>
        <w:t>58.24.1 Mobilier de salle de bain / de sanitaires - Quincaillerie complémentaire - Poignées et tirants CCTB 01.02</w:t>
      </w:r>
      <w:bookmarkEnd w:id="1709"/>
    </w:p>
    <w:p w14:paraId="3E7669D7" w14:textId="77777777" w:rsidR="006A608A" w:rsidRDefault="00000000">
      <w:pPr>
        <w:pStyle w:val="Author-eSectionHeading6"/>
      </w:pPr>
      <w:bookmarkStart w:id="1710" w:name="_Toc112762267"/>
      <w:r>
        <w:t>58.24.1a Mobilier de salle de bain / de sanitaires - Quincaillerie complémentaire - Poignées et tirants CCTB 01.10</w:t>
      </w:r>
      <w:bookmarkEnd w:id="1710"/>
    </w:p>
    <w:p w14:paraId="5FC73525" w14:textId="77777777" w:rsidR="006A608A" w:rsidRDefault="00000000">
      <w:pPr>
        <w:pStyle w:val="pheading"/>
      </w:pPr>
      <w:r>
        <w:t>MATÉRIAUX</w:t>
      </w:r>
    </w:p>
    <w:p w14:paraId="784EB6B0" w14:textId="77777777" w:rsidR="006A608A" w:rsidRDefault="00000000">
      <w:pPr>
        <w:pStyle w:val="pheading"/>
      </w:pPr>
      <w:r>
        <w:t>- Caractéristiques générales</w:t>
      </w:r>
    </w:p>
    <w:p w14:paraId="7EC36D81" w14:textId="77777777" w:rsidR="006A608A" w:rsidRDefault="00000000">
      <w:pPr>
        <w:pStyle w:val="heading"/>
      </w:pPr>
      <w:r>
        <w:t>Spécifications</w:t>
      </w:r>
    </w:p>
    <w:p w14:paraId="2A4CD989" w14:textId="77777777" w:rsidR="006A608A" w:rsidRDefault="00000000">
      <w:r>
        <w:rPr>
          <w:b/>
        </w:rPr>
        <w:t xml:space="preserve">Choix opéré </w:t>
      </w:r>
      <w:r>
        <w:t xml:space="preserve">: </w:t>
      </w:r>
      <w:r>
        <w:rPr>
          <w:rStyle w:val="optioncarChar"/>
        </w:rPr>
        <w:t>*** / OPTION (sans)</w:t>
      </w:r>
      <w:r>
        <w:t xml:space="preserve"> (par défaut) </w:t>
      </w:r>
      <w:r>
        <w:rPr>
          <w:rStyle w:val="optioncarChar"/>
        </w:rPr>
        <w:t>/ OPTION 2 (poignées) / OPTION 3 (boutons)</w:t>
      </w:r>
    </w:p>
    <w:p w14:paraId="6142375B" w14:textId="77777777" w:rsidR="006A608A" w:rsidRDefault="00000000">
      <w:r>
        <w:rPr>
          <w:b/>
        </w:rPr>
        <w:t>OPTION 1</w:t>
      </w:r>
      <w:r>
        <w:t xml:space="preserve"> : Sans poignées visibles</w:t>
      </w:r>
    </w:p>
    <w:p w14:paraId="44528F0D" w14:textId="77777777" w:rsidR="006A608A" w:rsidRDefault="00000000">
      <w:pPr>
        <w:pStyle w:val="Author-eListParagraph"/>
        <w:numPr>
          <w:ilvl w:val="0"/>
          <w:numId w:val="1122"/>
        </w:numPr>
      </w:pPr>
      <w:r>
        <w:t>Tiroirs et armoires basses : profil en</w:t>
      </w:r>
      <w:r>
        <w:rPr>
          <w:rStyle w:val="optioncarChar"/>
        </w:rPr>
        <w:t> C </w:t>
      </w:r>
      <w:r>
        <w:t>(par défaut)</w:t>
      </w:r>
      <w:r>
        <w:rPr>
          <w:rStyle w:val="optioncarChar"/>
        </w:rPr>
        <w:t xml:space="preserve"> / U</w:t>
      </w:r>
      <w:r>
        <w:t xml:space="preserve"> embrevé en</w:t>
      </w:r>
      <w:r>
        <w:rPr>
          <w:rStyle w:val="optioncarChar"/>
        </w:rPr>
        <w:t> aluminium</w:t>
      </w:r>
      <w:r>
        <w:t> (par défaut)</w:t>
      </w:r>
      <w:r>
        <w:rPr>
          <w:rStyle w:val="optioncarChar"/>
        </w:rPr>
        <w:t xml:space="preserve"> / acier chromé / acier inoxydable / ***</w:t>
      </w:r>
    </w:p>
    <w:p w14:paraId="2E46BC44" w14:textId="77777777" w:rsidR="006A608A" w:rsidRDefault="00000000">
      <w:pPr>
        <w:pStyle w:val="Author-eListParagraph"/>
        <w:numPr>
          <w:ilvl w:val="0"/>
          <w:numId w:val="1122"/>
        </w:numPr>
      </w:pPr>
      <w:r>
        <w:t xml:space="preserve">Hauteur : minimum </w:t>
      </w:r>
      <w:r>
        <w:rPr>
          <w:rStyle w:val="optioncarChar"/>
        </w:rPr>
        <w:t>6</w:t>
      </w:r>
      <w:r>
        <w:t> (par défaut)</w:t>
      </w:r>
      <w:r>
        <w:rPr>
          <w:rStyle w:val="optioncarChar"/>
        </w:rPr>
        <w:t> / *** </w:t>
      </w:r>
      <w:r>
        <w:t xml:space="preserve"> cm.</w:t>
      </w:r>
    </w:p>
    <w:p w14:paraId="6AB14EAC" w14:textId="77777777" w:rsidR="006A608A" w:rsidRDefault="00000000">
      <w:pPr>
        <w:pStyle w:val="Author-eListParagraph"/>
        <w:numPr>
          <w:ilvl w:val="0"/>
          <w:numId w:val="1122"/>
        </w:numPr>
      </w:pPr>
      <w:r>
        <w:t xml:space="preserve">Coloris : </w:t>
      </w:r>
      <w:r>
        <w:rPr>
          <w:rStyle w:val="optioncarChar"/>
        </w:rPr>
        <w:t>blanc </w:t>
      </w:r>
      <w:r>
        <w:t>(par défaut)</w:t>
      </w:r>
      <w:r>
        <w:rPr>
          <w:rStyle w:val="optioncarChar"/>
        </w:rPr>
        <w:t> / *** </w:t>
      </w:r>
      <w:r>
        <w:t>.</w:t>
      </w:r>
    </w:p>
    <w:p w14:paraId="2F2411C0" w14:textId="77777777" w:rsidR="006A608A" w:rsidRDefault="00000000">
      <w:pPr>
        <w:pStyle w:val="Author-eListParagraph"/>
        <w:numPr>
          <w:ilvl w:val="0"/>
          <w:numId w:val="1122"/>
        </w:numPr>
      </w:pPr>
      <w:r>
        <w:t xml:space="preserve">Armoires suspendues : les portes des armoires dépasseront d'environ </w:t>
      </w:r>
      <w:r>
        <w:rPr>
          <w:rStyle w:val="optioncarChar"/>
        </w:rPr>
        <w:t>4</w:t>
      </w:r>
      <w:r>
        <w:t> (par défaut) </w:t>
      </w:r>
      <w:r>
        <w:rPr>
          <w:rStyle w:val="optioncarChar"/>
        </w:rPr>
        <w:t>/ ***</w:t>
      </w:r>
      <w:r>
        <w:t xml:space="preserve"> cm par rapport à la structure de l'armoire.</w:t>
      </w:r>
    </w:p>
    <w:p w14:paraId="15C9B07E" w14:textId="77777777" w:rsidR="006A608A" w:rsidRDefault="00000000">
      <w:r>
        <w:rPr>
          <w:b/>
        </w:rPr>
        <w:t>OPION 2</w:t>
      </w:r>
      <w:r>
        <w:t xml:space="preserve"> : Avec poignées</w:t>
      </w:r>
    </w:p>
    <w:p w14:paraId="75849F06" w14:textId="77777777" w:rsidR="006A608A" w:rsidRDefault="00000000">
      <w:pPr>
        <w:pStyle w:val="Author-eListParagraph"/>
        <w:numPr>
          <w:ilvl w:val="0"/>
          <w:numId w:val="1123"/>
        </w:numPr>
      </w:pPr>
      <w:r>
        <w:t>Poignées en forme de</w:t>
      </w:r>
      <w:r>
        <w:rPr>
          <w:rStyle w:val="optioncarChar"/>
        </w:rPr>
        <w:t> U </w:t>
      </w:r>
      <w:r>
        <w:t>(par défaut)</w:t>
      </w:r>
      <w:r>
        <w:rPr>
          <w:rStyle w:val="optioncarChar"/>
        </w:rPr>
        <w:t> / ***</w:t>
      </w:r>
      <w:r>
        <w:t xml:space="preserve"> en </w:t>
      </w:r>
      <w:r>
        <w:rPr>
          <w:rStyle w:val="optioncarChar"/>
        </w:rPr>
        <w:t>acier chromé </w:t>
      </w:r>
      <w:r>
        <w:t>(par défaut)</w:t>
      </w:r>
      <w:r>
        <w:rPr>
          <w:rStyle w:val="optioncarChar"/>
        </w:rPr>
        <w:t xml:space="preserve"> / acier inoxydable / matière synthétique de première qualité /*** </w:t>
      </w:r>
      <w:r>
        <w:t xml:space="preserve">, de section </w:t>
      </w:r>
      <w:r>
        <w:rPr>
          <w:rStyle w:val="optioncarChar"/>
        </w:rPr>
        <w:t>ronde</w:t>
      </w:r>
      <w:r>
        <w:t> (par défaut)</w:t>
      </w:r>
      <w:r>
        <w:rPr>
          <w:rStyle w:val="optioncarChar"/>
        </w:rPr>
        <w:t> / ***</w:t>
      </w:r>
      <w:r>
        <w:t xml:space="preserve"> d'environ </w:t>
      </w:r>
      <w:r>
        <w:rPr>
          <w:rStyle w:val="optioncarChar"/>
        </w:rPr>
        <w:t>8 </w:t>
      </w:r>
      <w:r>
        <w:t>(par défaut)</w:t>
      </w:r>
      <w:r>
        <w:rPr>
          <w:rStyle w:val="optioncarChar"/>
        </w:rPr>
        <w:t> / ***  </w:t>
      </w:r>
      <w:r>
        <w:t xml:space="preserve">mm. Coloris : </w:t>
      </w:r>
      <w:r>
        <w:rPr>
          <w:rStyle w:val="optioncarChar"/>
        </w:rPr>
        <w:t>à choisir dans la gamme standard proposée par le fabricant </w:t>
      </w:r>
      <w:r>
        <w:t>(par défaut) </w:t>
      </w:r>
      <w:r>
        <w:rPr>
          <w:rStyle w:val="optioncarChar"/>
        </w:rPr>
        <w:t>/ *** </w:t>
      </w:r>
      <w:r>
        <w:t>.</w:t>
      </w:r>
    </w:p>
    <w:p w14:paraId="7BD58D6E" w14:textId="77777777" w:rsidR="006A608A" w:rsidRDefault="00000000">
      <w:pPr>
        <w:pStyle w:val="Author-eListParagraph"/>
        <w:numPr>
          <w:ilvl w:val="0"/>
          <w:numId w:val="1123"/>
        </w:numPr>
      </w:pPr>
      <w:r>
        <w:t xml:space="preserve">Largeur : </w:t>
      </w:r>
      <w:r>
        <w:rPr>
          <w:rStyle w:val="optioncarChar"/>
        </w:rPr>
        <w:t>10</w:t>
      </w:r>
      <w:r>
        <w:t> (par défaut)</w:t>
      </w:r>
      <w:r>
        <w:rPr>
          <w:rStyle w:val="optioncarChar"/>
        </w:rPr>
        <w:t> / *** </w:t>
      </w:r>
      <w:r>
        <w:t xml:space="preserve">cm, débordement </w:t>
      </w:r>
      <w:r>
        <w:rPr>
          <w:rStyle w:val="optioncarChar"/>
        </w:rPr>
        <w:t>3</w:t>
      </w:r>
      <w:r>
        <w:t> (par défaut) </w:t>
      </w:r>
      <w:r>
        <w:rPr>
          <w:rStyle w:val="optioncarChar"/>
        </w:rPr>
        <w:t>/ ***</w:t>
      </w:r>
      <w:r>
        <w:t xml:space="preserve"> cm.</w:t>
      </w:r>
    </w:p>
    <w:p w14:paraId="4A9FB6A9" w14:textId="77777777" w:rsidR="006A608A" w:rsidRDefault="00000000">
      <w:r>
        <w:rPr>
          <w:b/>
        </w:rPr>
        <w:t>OPTION 3</w:t>
      </w:r>
      <w:r>
        <w:t xml:space="preserve"> : Avec boutons</w:t>
      </w:r>
    </w:p>
    <w:p w14:paraId="6C2F5B6A" w14:textId="77777777" w:rsidR="006A608A" w:rsidRDefault="00000000">
      <w:pPr>
        <w:pStyle w:val="Author-eListParagraph"/>
        <w:numPr>
          <w:ilvl w:val="0"/>
          <w:numId w:val="1124"/>
        </w:numPr>
      </w:pPr>
      <w:r>
        <w:t xml:space="preserve">Poignées sphériques : </w:t>
      </w:r>
      <w:r>
        <w:rPr>
          <w:rStyle w:val="optioncarChar"/>
        </w:rPr>
        <w:t>bois </w:t>
      </w:r>
      <w:r>
        <w:t>(par défaut)</w:t>
      </w:r>
      <w:r>
        <w:rPr>
          <w:rStyle w:val="optioncarChar"/>
        </w:rPr>
        <w:t xml:space="preserve"> / matière synthétique de première qualité / *** </w:t>
      </w:r>
      <w:r>
        <w:t>Coloris :</w:t>
      </w:r>
      <w:r>
        <w:rPr>
          <w:rStyle w:val="optioncarChar"/>
        </w:rPr>
        <w:t>  blanc </w:t>
      </w:r>
      <w:r>
        <w:t>(par défaut)</w:t>
      </w:r>
      <w:r>
        <w:rPr>
          <w:rStyle w:val="optioncarChar"/>
        </w:rPr>
        <w:t> / à choisir dans la gamme standard proposée par le fabricant / ***</w:t>
      </w:r>
    </w:p>
    <w:p w14:paraId="6FD2F288" w14:textId="77777777" w:rsidR="006A608A" w:rsidRDefault="00000000">
      <w:pPr>
        <w:pStyle w:val="Author-eListParagraph"/>
        <w:numPr>
          <w:ilvl w:val="0"/>
          <w:numId w:val="1124"/>
        </w:numPr>
      </w:pPr>
      <w:r>
        <w:t xml:space="preserve">Section:  </w:t>
      </w:r>
      <w:r>
        <w:rPr>
          <w:rStyle w:val="optioncarChar"/>
        </w:rPr>
        <w:t>3 </w:t>
      </w:r>
      <w:r>
        <w:t>(par défaut)</w:t>
      </w:r>
      <w:r>
        <w:rPr>
          <w:rStyle w:val="optioncarChar"/>
        </w:rPr>
        <w:t> / ***</w:t>
      </w:r>
      <w:r>
        <w:t xml:space="preserve"> cm, débordement </w:t>
      </w:r>
      <w:r>
        <w:rPr>
          <w:rStyle w:val="optioncarChar"/>
        </w:rPr>
        <w:t>3</w:t>
      </w:r>
      <w:r>
        <w:t> (par défaut)</w:t>
      </w:r>
      <w:r>
        <w:rPr>
          <w:rStyle w:val="optioncarChar"/>
        </w:rPr>
        <w:t> / ***</w:t>
      </w:r>
      <w:r>
        <w:t>  cm.</w:t>
      </w:r>
    </w:p>
    <w:p w14:paraId="0AAF4385" w14:textId="77777777" w:rsidR="006A608A" w:rsidRDefault="00000000">
      <w:r>
        <w:rPr>
          <w:rStyle w:val="optioncarChar"/>
        </w:rPr>
        <w:t> </w:t>
      </w:r>
    </w:p>
    <w:p w14:paraId="00BDFF64" w14:textId="77777777" w:rsidR="006A608A" w:rsidRDefault="00000000">
      <w:pPr>
        <w:pStyle w:val="pheading"/>
      </w:pPr>
      <w:r>
        <w:t>MESURAGE</w:t>
      </w:r>
    </w:p>
    <w:p w14:paraId="13FB4A0A" w14:textId="77777777" w:rsidR="006A608A" w:rsidRDefault="00000000">
      <w:r>
        <w:t>Conformément à la nature du mobilier sanitaire prévu, les indications spécifiques dans le cahier spécial des charges et/ou le métré récapitulatif, le mesurage doit en principe être conçu comme suit :</w:t>
      </w:r>
    </w:p>
    <w:p w14:paraId="2A5429A4" w14:textId="77777777" w:rsidR="006A608A" w:rsidRDefault="00000000">
      <w:pPr>
        <w:pStyle w:val="pheading"/>
      </w:pPr>
      <w:r>
        <w:t>- unité de mesure:</w:t>
      </w:r>
    </w:p>
    <w:p w14:paraId="79CE4CE8" w14:textId="77777777" w:rsidR="006A608A" w:rsidRDefault="00000000">
      <w:r>
        <w:t>p</w:t>
      </w:r>
    </w:p>
    <w:p w14:paraId="7A695E0C" w14:textId="77777777" w:rsidR="006A608A" w:rsidRDefault="00000000">
      <w:pPr>
        <w:pStyle w:val="pheading"/>
      </w:pPr>
      <w:r>
        <w:t>- code de mesurage:</w:t>
      </w:r>
    </w:p>
    <w:p w14:paraId="3749DB09" w14:textId="77777777" w:rsidR="006A608A" w:rsidRDefault="00000000">
      <w:r>
        <w:t xml:space="preserve">Selon le type </w:t>
      </w:r>
    </w:p>
    <w:p w14:paraId="2764B8AB" w14:textId="77777777" w:rsidR="006A608A" w:rsidRDefault="00000000">
      <w:pPr>
        <w:pStyle w:val="pheading"/>
      </w:pPr>
      <w:r>
        <w:t>- nature du marché:</w:t>
      </w:r>
    </w:p>
    <w:p w14:paraId="5E0D4E23" w14:textId="77777777" w:rsidR="006A608A" w:rsidRDefault="00000000">
      <w:r>
        <w:t>QF</w:t>
      </w:r>
    </w:p>
    <w:p w14:paraId="3F7B82A3" w14:textId="77777777" w:rsidR="006A608A" w:rsidRDefault="00000000">
      <w:pPr>
        <w:pStyle w:val="Author-eSectionHeading5"/>
      </w:pPr>
      <w:bookmarkStart w:id="1711" w:name="_Toc112762268"/>
      <w:r>
        <w:t>58.24.2 Mobilier de salle de bain / de sanitaires - Quincaillerie complémentaire - Charnières CCTB 01.02</w:t>
      </w:r>
      <w:bookmarkEnd w:id="1711"/>
    </w:p>
    <w:p w14:paraId="004F6C9A" w14:textId="77777777" w:rsidR="006A608A" w:rsidRDefault="00000000">
      <w:pPr>
        <w:pStyle w:val="Author-eSectionHeading6"/>
      </w:pPr>
      <w:bookmarkStart w:id="1712" w:name="_Toc112762269"/>
      <w:r>
        <w:t>58.24.2a Mobilier de salle de bain / de sanitaires - Quincaillerie complémentaire - Charnières CCTB 01.02</w:t>
      </w:r>
      <w:bookmarkEnd w:id="1712"/>
    </w:p>
    <w:p w14:paraId="02060B11" w14:textId="77777777" w:rsidR="006A608A" w:rsidRDefault="00000000">
      <w:pPr>
        <w:pStyle w:val="Author-eSectionHeading5"/>
      </w:pPr>
      <w:bookmarkStart w:id="1713" w:name="_Toc112762270"/>
      <w:r>
        <w:t>58.24.3 Mobilier de salle de bain / de sanitaires - Quincaillerie complémentaire - Rails et glissières CCTB 01.02</w:t>
      </w:r>
      <w:bookmarkEnd w:id="1713"/>
    </w:p>
    <w:p w14:paraId="3CE34AB8" w14:textId="77777777" w:rsidR="006A608A" w:rsidRDefault="00000000">
      <w:pPr>
        <w:pStyle w:val="Author-eSectionHeading6"/>
      </w:pPr>
      <w:bookmarkStart w:id="1714" w:name="_Toc112762271"/>
      <w:r>
        <w:t>58.24.3a Mobilier de salle de bain / de sanitaires - Quincaillerie complémentaire - Rails et glissières CCTB 01.02</w:t>
      </w:r>
      <w:bookmarkEnd w:id="1714"/>
    </w:p>
    <w:p w14:paraId="76B637E4" w14:textId="77777777" w:rsidR="006A608A" w:rsidRDefault="00000000">
      <w:pPr>
        <w:pStyle w:val="Author-eSectionHeading4"/>
      </w:pPr>
      <w:bookmarkStart w:id="1715" w:name="_Toc112762272"/>
      <w:r>
        <w:t>58.25 Mobilier de salle de bain / de sanitaires - Accessoires CCTB 01.10</w:t>
      </w:r>
      <w:bookmarkEnd w:id="1715"/>
    </w:p>
    <w:p w14:paraId="478B158C" w14:textId="77777777" w:rsidR="006A608A" w:rsidRDefault="00000000">
      <w:pPr>
        <w:pStyle w:val="pheading"/>
      </w:pPr>
      <w:r>
        <w:t>MATÉRIAUX</w:t>
      </w:r>
    </w:p>
    <w:p w14:paraId="3DC66F1B" w14:textId="77777777" w:rsidR="006A608A" w:rsidRDefault="00000000">
      <w:pPr>
        <w:pStyle w:val="heading"/>
      </w:pPr>
      <w:r>
        <w:t>Raccordement au plafond &amp; au mur</w:t>
      </w:r>
    </w:p>
    <w:p w14:paraId="00A13116" w14:textId="77777777" w:rsidR="006A608A" w:rsidRDefault="00000000">
      <w:pPr>
        <w:pStyle w:val="Author-eListParagraph"/>
        <w:numPr>
          <w:ilvl w:val="0"/>
          <w:numId w:val="1125"/>
        </w:numPr>
      </w:pPr>
      <w:r>
        <w:t xml:space="preserve">Raccordement au plafond : plaques de mêmes qualité et finition que </w:t>
      </w:r>
      <w:r>
        <w:rPr>
          <w:rStyle w:val="optioncarChar"/>
        </w:rPr>
        <w:t>les façades des armoires </w:t>
      </w:r>
      <w:r>
        <w:t>(par défaut)</w:t>
      </w:r>
      <w:r>
        <w:rPr>
          <w:rStyle w:val="optioncarChar"/>
        </w:rPr>
        <w:t xml:space="preserve"> / la structure des armoires / ***. </w:t>
      </w:r>
    </w:p>
    <w:p w14:paraId="42E4B70A" w14:textId="77777777" w:rsidR="006A608A" w:rsidRDefault="00000000">
      <w:pPr>
        <w:pStyle w:val="Author-eListParagraph"/>
        <w:numPr>
          <w:ilvl w:val="0"/>
          <w:numId w:val="1125"/>
        </w:numPr>
      </w:pPr>
      <w:r>
        <w:t xml:space="preserve">Raccordement au mur : plaques de mêmes qualité et finition que </w:t>
      </w:r>
      <w:r>
        <w:rPr>
          <w:rStyle w:val="optioncarChar"/>
        </w:rPr>
        <w:t>les façades des armoires </w:t>
      </w:r>
      <w:r>
        <w:t>(par défaut)</w:t>
      </w:r>
      <w:r>
        <w:rPr>
          <w:rStyle w:val="optioncarChar"/>
        </w:rPr>
        <w:t xml:space="preserve"> / la structure des armoires / ***.</w:t>
      </w:r>
    </w:p>
    <w:p w14:paraId="5B4ECE41" w14:textId="77777777" w:rsidR="006A608A" w:rsidRDefault="00000000">
      <w:pPr>
        <w:pStyle w:val="heading"/>
      </w:pPr>
      <w:r>
        <w:t>Equipements en option</w:t>
      </w:r>
    </w:p>
    <w:p w14:paraId="794B6DD3" w14:textId="77777777" w:rsidR="006A608A" w:rsidRDefault="00000000">
      <w:pPr>
        <w:pStyle w:val="Author-eListParagraph"/>
        <w:numPr>
          <w:ilvl w:val="0"/>
          <w:numId w:val="1126"/>
        </w:numPr>
      </w:pPr>
      <w:r>
        <w:t xml:space="preserve">Miroir sur la face frontale, dimensions : </w:t>
      </w:r>
      <w:r>
        <w:rPr>
          <w:rStyle w:val="optioncarChar"/>
        </w:rPr>
        <w:t>***</w:t>
      </w:r>
    </w:p>
    <w:p w14:paraId="5DC12C2A" w14:textId="77777777" w:rsidR="006A608A" w:rsidRDefault="00000000">
      <w:pPr>
        <w:pStyle w:val="Author-eSectionHeading5"/>
      </w:pPr>
      <w:bookmarkStart w:id="1716" w:name="_Toc112762273"/>
      <w:r>
        <w:t>58.25.1 Mobilier de salle de bain / de sanitaires - Accessoires - Miroir CCTB 01.02</w:t>
      </w:r>
      <w:bookmarkEnd w:id="1716"/>
    </w:p>
    <w:p w14:paraId="56C8327B" w14:textId="77777777" w:rsidR="006A608A" w:rsidRDefault="00000000">
      <w:pPr>
        <w:pStyle w:val="Author-eSectionHeading6"/>
      </w:pPr>
      <w:bookmarkStart w:id="1717" w:name="_Toc112762274"/>
      <w:r>
        <w:t>58.25.1a Mobilier de salle de bain / de sanitaires - Accessoires - Miroir CCTB 01.02</w:t>
      </w:r>
      <w:bookmarkEnd w:id="1717"/>
    </w:p>
    <w:p w14:paraId="59456FC0" w14:textId="77777777" w:rsidR="006A608A" w:rsidRDefault="00000000">
      <w:pPr>
        <w:pStyle w:val="Author-eSectionHeading5"/>
      </w:pPr>
      <w:bookmarkStart w:id="1718" w:name="_Toc112762275"/>
      <w:r>
        <w:t>58.25.2 Mobilier de salle de bain / de sanitaires - Accessoires - Porte serviette CCTB 01.02</w:t>
      </w:r>
      <w:bookmarkEnd w:id="1718"/>
    </w:p>
    <w:p w14:paraId="57DCF523" w14:textId="77777777" w:rsidR="006A608A" w:rsidRDefault="00000000">
      <w:pPr>
        <w:pStyle w:val="Author-eSectionHeading6"/>
      </w:pPr>
      <w:bookmarkStart w:id="1719" w:name="_Toc112762276"/>
      <w:r>
        <w:t>58.25.2a Mobilier de salle de bain / de sanitaires - Accessoires - Porte serviette CCTB 01.02</w:t>
      </w:r>
      <w:bookmarkEnd w:id="1719"/>
    </w:p>
    <w:p w14:paraId="52B51821" w14:textId="77777777" w:rsidR="006A608A" w:rsidRDefault="00000000">
      <w:pPr>
        <w:pStyle w:val="Author-eSectionHeading5"/>
      </w:pPr>
      <w:bookmarkStart w:id="1720" w:name="_Toc112762277"/>
      <w:r>
        <w:t>58.25.3 Mobilier de salle de bain / de sanitaires - Accessoires - Porte savon CCTB 01.02</w:t>
      </w:r>
      <w:bookmarkEnd w:id="1720"/>
    </w:p>
    <w:p w14:paraId="086B90B8" w14:textId="77777777" w:rsidR="006A608A" w:rsidRDefault="00000000">
      <w:pPr>
        <w:pStyle w:val="Author-eSectionHeading6"/>
      </w:pPr>
      <w:bookmarkStart w:id="1721" w:name="_Toc112762278"/>
      <w:r>
        <w:t>58.25.3a Mobilier de salle de bain / de sanitaires - Accessoires - Porte savon CCTB 01.02</w:t>
      </w:r>
      <w:bookmarkEnd w:id="1721"/>
    </w:p>
    <w:p w14:paraId="219B9772" w14:textId="77777777" w:rsidR="006A608A" w:rsidRDefault="00000000">
      <w:pPr>
        <w:pStyle w:val="Author-eSectionHeading5"/>
      </w:pPr>
      <w:bookmarkStart w:id="1722" w:name="_Toc112762279"/>
      <w:r>
        <w:t>58.25.4 Mobilier de salle de bain / de sanitaires - Accessoires - Porte papier wc CCTB 01.02</w:t>
      </w:r>
      <w:bookmarkEnd w:id="1722"/>
    </w:p>
    <w:p w14:paraId="690DB785" w14:textId="77777777" w:rsidR="006A608A" w:rsidRDefault="00000000">
      <w:pPr>
        <w:pStyle w:val="Author-eSectionHeading6"/>
      </w:pPr>
      <w:bookmarkStart w:id="1723" w:name="_Toc112762280"/>
      <w:r>
        <w:t>58.25.4a Mobilier de salle de bain / de sanitaires - Accessoires - Porte papier wc CCTB 01.02</w:t>
      </w:r>
      <w:bookmarkEnd w:id="1723"/>
    </w:p>
    <w:p w14:paraId="4E46519E" w14:textId="77777777" w:rsidR="006A608A" w:rsidRDefault="00000000">
      <w:pPr>
        <w:pStyle w:val="Author-eSectionHeading5"/>
      </w:pPr>
      <w:bookmarkStart w:id="1724" w:name="_Toc112762281"/>
      <w:r>
        <w:t>58.25.5 Mobilier de salle de bain / de sanitaires - Accessoires - Distributeur (papier essuie-mains, savon liquide, préservatifs) CCTB 01.02</w:t>
      </w:r>
      <w:bookmarkEnd w:id="1724"/>
    </w:p>
    <w:p w14:paraId="7AB5EE3D" w14:textId="77777777" w:rsidR="006A608A" w:rsidRDefault="00000000">
      <w:pPr>
        <w:pStyle w:val="Author-eSectionHeading6"/>
      </w:pPr>
      <w:bookmarkStart w:id="1725" w:name="_Toc112762282"/>
      <w:r>
        <w:t>58.25.5a Mobilier de salle de bain / de sanitaires - Accessoires - Distributeur (papier essuie-mains, savon liquide, préservatifs) CCTB 01.02</w:t>
      </w:r>
      <w:bookmarkEnd w:id="1725"/>
    </w:p>
    <w:p w14:paraId="3081A42E" w14:textId="77777777" w:rsidR="006A608A" w:rsidRDefault="00000000">
      <w:pPr>
        <w:pStyle w:val="Author-eSectionHeading3"/>
      </w:pPr>
      <w:bookmarkStart w:id="1726" w:name="_Toc112762283"/>
      <w:r>
        <w:t>58.3 Mobilier de bureau fixe / Comptoir CCTB 01.02</w:t>
      </w:r>
      <w:bookmarkEnd w:id="1726"/>
    </w:p>
    <w:p w14:paraId="788442A9" w14:textId="77777777" w:rsidR="006A608A" w:rsidRDefault="00000000">
      <w:pPr>
        <w:pStyle w:val="pheading"/>
      </w:pPr>
      <w:r>
        <w:t>AIDE</w:t>
      </w:r>
    </w:p>
    <w:p w14:paraId="04FE5851" w14:textId="77777777" w:rsidR="006A608A" w:rsidRDefault="00000000">
      <w:r>
        <w:t>NOTE A L'AUTEUR DE PROJET</w:t>
      </w:r>
    </w:p>
    <w:p w14:paraId="2C8EC5E9" w14:textId="77777777" w:rsidR="006A608A" w:rsidRDefault="00000000">
      <w:r>
        <w:rPr>
          <w:b/>
        </w:rPr>
        <w:t>Accessibilité aux personnes à mobilité réduite (PMR)</w:t>
      </w:r>
    </w:p>
    <w:p w14:paraId="7C4B551B" w14:textId="77777777" w:rsidR="006A608A" w:rsidRDefault="00000000">
      <w:r>
        <w:rPr>
          <w:i/>
          <w:u w:val="single"/>
        </w:rPr>
        <w:t xml:space="preserve">Réception - Comptoir - Guichet : </w:t>
      </w:r>
      <w:r>
        <w:t>   </w:t>
      </w:r>
    </w:p>
    <w:p w14:paraId="710CE85D" w14:textId="77777777" w:rsidR="006A608A" w:rsidRDefault="00000000">
      <w:pPr>
        <w:pStyle w:val="Author-eListParagraph"/>
        <w:numPr>
          <w:ilvl w:val="0"/>
          <w:numId w:val="1127"/>
        </w:numPr>
      </w:pPr>
      <w:r>
        <w:t xml:space="preserve"> Hauteur de la tablette : [CWATUP] (Article 415)  </w:t>
      </w:r>
    </w:p>
    <w:p w14:paraId="173B25DC" w14:textId="77777777" w:rsidR="006A608A" w:rsidRDefault="00000000">
      <w:pPr>
        <w:pStyle w:val="Author-eListParagraph"/>
        <w:numPr>
          <w:ilvl w:val="1"/>
          <w:numId w:val="1128"/>
        </w:numPr>
      </w:pPr>
      <w:r>
        <w:t>Face inférieure : à 75 cm minimum au-dessus du niveau du sol</w:t>
      </w:r>
    </w:p>
    <w:p w14:paraId="532815F4" w14:textId="77777777" w:rsidR="006A608A" w:rsidRDefault="00000000">
      <w:pPr>
        <w:pStyle w:val="Author-eListParagraph"/>
        <w:numPr>
          <w:ilvl w:val="1"/>
          <w:numId w:val="1128"/>
        </w:numPr>
      </w:pPr>
      <w:r>
        <w:t>Face supérieure : à 80 cm maximum au-dessus du niveau du sol</w:t>
      </w:r>
    </w:p>
    <w:p w14:paraId="43DF11D9" w14:textId="77777777" w:rsidR="006A608A" w:rsidRDefault="00000000">
      <w:pPr>
        <w:pStyle w:val="Author-eListParagraph"/>
        <w:numPr>
          <w:ilvl w:val="0"/>
          <w:numId w:val="1127"/>
        </w:numPr>
      </w:pPr>
      <w:r>
        <w:t>Largeur de la tablette : 100 cm minimum   [NBN ISO 21542]</w:t>
      </w:r>
    </w:p>
    <w:p w14:paraId="5FBC945C" w14:textId="77777777" w:rsidR="006A608A" w:rsidRDefault="00000000">
      <w:pPr>
        <w:pStyle w:val="Author-eListParagraph"/>
        <w:numPr>
          <w:ilvl w:val="0"/>
          <w:numId w:val="1127"/>
        </w:numPr>
      </w:pPr>
      <w:r>
        <w:t>Profondeur libre sous la tablette : 60 cm minimum   [CWATUP] (Article 415)</w:t>
      </w:r>
    </w:p>
    <w:p w14:paraId="60948827" w14:textId="77777777" w:rsidR="006A608A" w:rsidRDefault="00000000">
      <w:pPr>
        <w:pStyle w:val="Author-eSectionHeading4"/>
      </w:pPr>
      <w:bookmarkStart w:id="1727" w:name="_Toc112762284"/>
      <w:r>
        <w:t>58.31 Mobilier de bureau fixe / Comptoir - Structure et planches CCTB 01.02</w:t>
      </w:r>
      <w:bookmarkEnd w:id="1727"/>
    </w:p>
    <w:p w14:paraId="3D382E3D" w14:textId="77777777" w:rsidR="006A608A" w:rsidRDefault="00000000">
      <w:pPr>
        <w:pStyle w:val="Author-eSectionHeading5"/>
      </w:pPr>
      <w:bookmarkStart w:id="1728" w:name="_Toc112762285"/>
      <w:r>
        <w:t>58.31.1 Mobilier de bureau fixe / Comptoir - Structure et planches - Eléments blocs CCTB 01.02</w:t>
      </w:r>
      <w:bookmarkEnd w:id="1728"/>
    </w:p>
    <w:p w14:paraId="2F52AD7B" w14:textId="77777777" w:rsidR="006A608A" w:rsidRDefault="00000000">
      <w:pPr>
        <w:pStyle w:val="Author-eSectionHeading6"/>
      </w:pPr>
      <w:bookmarkStart w:id="1729" w:name="_Toc112762286"/>
      <w:r>
        <w:t>58.31.1a Mobilier de bureau fixe / Comptoir - Structure et planches - Eléments blocs CCTB 01.02</w:t>
      </w:r>
      <w:bookmarkEnd w:id="1729"/>
    </w:p>
    <w:p w14:paraId="11D620ED" w14:textId="77777777" w:rsidR="006A608A" w:rsidRDefault="00000000">
      <w:pPr>
        <w:pStyle w:val="Author-eSectionHeading5"/>
      </w:pPr>
      <w:bookmarkStart w:id="1730" w:name="_Toc112762287"/>
      <w:r>
        <w:t>58.31.2 Mobilier de bureau fixe / Comptoir - Structure et planches - Façades &amp; côtés apparents CCTB 01.02</w:t>
      </w:r>
      <w:bookmarkEnd w:id="1730"/>
    </w:p>
    <w:p w14:paraId="5EB9E462" w14:textId="77777777" w:rsidR="006A608A" w:rsidRDefault="00000000">
      <w:pPr>
        <w:pStyle w:val="Author-eSectionHeading6"/>
      </w:pPr>
      <w:bookmarkStart w:id="1731" w:name="_Toc112762288"/>
      <w:r>
        <w:t>58.31.2a Mobilier de bureau fixe / Comptoir - Structure et planches - Façades &amp; côtés apparents CCTB 01.10</w:t>
      </w:r>
      <w:bookmarkEnd w:id="1731"/>
    </w:p>
    <w:p w14:paraId="1C7B7DF6" w14:textId="77777777" w:rsidR="006A608A" w:rsidRDefault="00000000">
      <w:pPr>
        <w:pStyle w:val="pheading"/>
      </w:pPr>
      <w:r>
        <w:t>MATÉRIAUX</w:t>
      </w:r>
    </w:p>
    <w:p w14:paraId="489C1198" w14:textId="77777777" w:rsidR="006A608A" w:rsidRDefault="00000000">
      <w:pPr>
        <w:pStyle w:val="pheading"/>
      </w:pPr>
      <w:r>
        <w:t>- Caractéristiques générales</w:t>
      </w:r>
    </w:p>
    <w:p w14:paraId="265BDC25" w14:textId="77777777" w:rsidR="006A608A" w:rsidRDefault="00000000">
      <w:pPr>
        <w:pStyle w:val="heading"/>
      </w:pPr>
      <w:r>
        <w:t>Spécifications</w:t>
      </w:r>
    </w:p>
    <w:p w14:paraId="2D194ECF" w14:textId="77777777" w:rsidR="006A608A" w:rsidRDefault="00000000">
      <w:pPr>
        <w:pStyle w:val="Author-eListParagraph"/>
        <w:numPr>
          <w:ilvl w:val="0"/>
          <w:numId w:val="1129"/>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 </w:t>
      </w:r>
      <w:r>
        <w:rPr>
          <w:rStyle w:val="optioncarChar"/>
        </w:rPr>
        <w:t>/ *** </w:t>
      </w:r>
      <w:r>
        <w:t>mm</w:t>
      </w:r>
    </w:p>
    <w:p w14:paraId="3EF12D19" w14:textId="77777777" w:rsidR="006A608A" w:rsidRDefault="00000000">
      <w:pPr>
        <w:pStyle w:val="Author-eListParagraph"/>
        <w:numPr>
          <w:ilvl w:val="0"/>
          <w:numId w:val="1129"/>
        </w:numPr>
      </w:pPr>
      <w:r>
        <w:t xml:space="preserve">Charnières : </w:t>
      </w:r>
    </w:p>
    <w:p w14:paraId="455BE003" w14:textId="77777777" w:rsidR="006A608A" w:rsidRDefault="00000000">
      <w:pPr>
        <w:pStyle w:val="Author-eListParagraph"/>
        <w:numPr>
          <w:ilvl w:val="1"/>
          <w:numId w:val="1130"/>
        </w:numPr>
      </w:pPr>
      <w:r>
        <w:t>Angle d'ouverture:</w:t>
      </w:r>
      <w:r>
        <w:rPr>
          <w:rStyle w:val="optioncarChar"/>
        </w:rPr>
        <w:t> 90°</w:t>
      </w:r>
      <w:r>
        <w:t> (par défaut)</w:t>
      </w:r>
      <w:r>
        <w:rPr>
          <w:rStyle w:val="optioncarChar"/>
        </w:rPr>
        <w:t xml:space="preserve"> / 170° / ***</w:t>
      </w:r>
    </w:p>
    <w:p w14:paraId="70ADBB50" w14:textId="77777777" w:rsidR="006A608A" w:rsidRDefault="00000000">
      <w:pPr>
        <w:pStyle w:val="Author-eListParagraph"/>
        <w:numPr>
          <w:ilvl w:val="1"/>
          <w:numId w:val="1130"/>
        </w:numPr>
      </w:pPr>
      <w:r>
        <w:t xml:space="preserve">Type : type </w:t>
      </w:r>
      <w:r>
        <w:rPr>
          <w:rStyle w:val="optioncarChar"/>
        </w:rPr>
        <w:t>à fermeture automatique à boîtier</w:t>
      </w:r>
      <w:r>
        <w:t> (par défaut)</w:t>
      </w:r>
      <w:r>
        <w:rPr>
          <w:rStyle w:val="optioncarChar"/>
        </w:rPr>
        <w:t xml:space="preserve"> / ***</w:t>
      </w:r>
      <w:r>
        <w:t> </w:t>
      </w:r>
    </w:p>
    <w:p w14:paraId="53F7DF4D" w14:textId="77777777" w:rsidR="006A608A" w:rsidRDefault="00000000">
      <w:pPr>
        <w:pStyle w:val="pheading"/>
      </w:pPr>
      <w:r>
        <w:t>- Finitions</w:t>
      </w:r>
    </w:p>
    <w:p w14:paraId="673E74E5" w14:textId="77777777" w:rsidR="006A608A" w:rsidRDefault="006A608A"/>
    <w:p w14:paraId="621772EB" w14:textId="77777777" w:rsidR="006A608A" w:rsidRDefault="00000000">
      <w:pPr>
        <w:pStyle w:val="Author-eListParagraph"/>
        <w:numPr>
          <w:ilvl w:val="0"/>
          <w:numId w:val="1131"/>
        </w:numPr>
      </w:pPr>
      <w:r>
        <w:t>Finition des panneaux de façade :</w:t>
      </w:r>
    </w:p>
    <w:p w14:paraId="38A099A2" w14:textId="77777777" w:rsidR="006A608A" w:rsidRDefault="00000000">
      <w:pPr>
        <w:ind w:left="450"/>
      </w:pPr>
      <w:r>
        <w:rPr>
          <w:b/>
        </w:rPr>
        <w:t xml:space="preserve">Choix opéré </w:t>
      </w:r>
      <w:r>
        <w:t xml:space="preserve">: </w:t>
      </w:r>
      <w:r>
        <w:rPr>
          <w:rStyle w:val="optioncarChar"/>
        </w:rPr>
        <w:t xml:space="preserve">*** / OPTION 1 </w:t>
      </w:r>
      <w:r>
        <w:t>(par défaut) </w:t>
      </w:r>
      <w:r>
        <w:rPr>
          <w:rStyle w:val="optioncarChar"/>
        </w:rPr>
        <w:t>/ OPTION 2 / OPTION 3 / OPTION 4</w:t>
      </w:r>
      <w:r>
        <w:br/>
      </w:r>
      <w:r>
        <w:rPr>
          <w:b/>
        </w:rPr>
        <w:t>***OPTION 1</w:t>
      </w:r>
      <w:r>
        <w:t xml:space="preserve"> : mélaminé. Chants : </w:t>
      </w:r>
      <w:r>
        <w:rPr>
          <w:rStyle w:val="optioncarChar"/>
        </w:rPr>
        <w:t>feuille en matière synthétique</w:t>
      </w:r>
      <w:r>
        <w:t> (par défaut)</w:t>
      </w:r>
      <w:r>
        <w:rPr>
          <w:rStyle w:val="optioncarChar"/>
        </w:rPr>
        <w:t xml:space="preserve"> / listel acrylique / ***</w:t>
      </w:r>
      <w:r>
        <w:t>, épaisseur min.</w:t>
      </w:r>
      <w:r>
        <w:rPr>
          <w:rStyle w:val="optioncarChar"/>
        </w:rPr>
        <w:t> 2</w:t>
      </w:r>
      <w:r>
        <w:t> (par défaut) </w:t>
      </w:r>
      <w:r>
        <w:rPr>
          <w:rStyle w:val="optioncarChar"/>
        </w:rPr>
        <w:t>/ ***</w:t>
      </w:r>
      <w:r>
        <w:t xml:space="preserve"> mm. </w:t>
      </w:r>
      <w:r>
        <w:br/>
      </w:r>
      <w:r>
        <w:rPr>
          <w:b/>
        </w:rPr>
        <w:t>***OPTION 2</w:t>
      </w:r>
      <w:r>
        <w:t xml:space="preserve"> : plaque de stratifié haute pression, classe HPL-EN 438 VGS ou S 232, épaisseur </w:t>
      </w:r>
      <w:r>
        <w:rPr>
          <w:rStyle w:val="optioncarChar"/>
        </w:rPr>
        <w:t>0,8 </w:t>
      </w:r>
      <w:r>
        <w:t>(par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w:t>
      </w:r>
      <w:r>
        <w:rPr>
          <w:rStyle w:val="optioncarChar"/>
        </w:rPr>
        <w:t> / ***</w:t>
      </w:r>
      <w:r>
        <w:t xml:space="preserve"> mm. </w:t>
      </w:r>
      <w:r>
        <w:br/>
      </w:r>
      <w:r>
        <w:rPr>
          <w:b/>
        </w:rPr>
        <w:t>***OPTION 4</w:t>
      </w:r>
      <w:r>
        <w:t xml:space="preserve"> : à </w:t>
      </w:r>
      <w:r>
        <w:rPr>
          <w:rStyle w:val="optioncarChar"/>
        </w:rPr>
        <w:t>peindre</w:t>
      </w:r>
      <w:r>
        <w:t xml:space="preserve"> (par défaut)</w:t>
      </w:r>
      <w:r>
        <w:rPr>
          <w:rStyle w:val="optioncarChar"/>
        </w:rPr>
        <w:t> / vernir en deux couches</w:t>
      </w:r>
      <w:r>
        <w:t xml:space="preserve">, selon l'article </w:t>
      </w:r>
      <w:r>
        <w:rPr>
          <w:rStyle w:val="optioncarChar"/>
        </w:rPr>
        <w:t xml:space="preserve">*** </w:t>
      </w:r>
    </w:p>
    <w:p w14:paraId="0432A3C9" w14:textId="77777777" w:rsidR="006A608A" w:rsidRDefault="00000000">
      <w:pPr>
        <w:pStyle w:val="Author-eListParagraph"/>
        <w:numPr>
          <w:ilvl w:val="0"/>
          <w:numId w:val="1132"/>
        </w:numPr>
      </w:pPr>
      <w:r>
        <w:t xml:space="preserve">Coloris : </w:t>
      </w:r>
      <w:r>
        <w:rPr>
          <w:rStyle w:val="optioncarChar"/>
        </w:rPr>
        <w:t>blanc</w:t>
      </w:r>
      <w:r>
        <w:t xml:space="preserve"> (par défaut) </w:t>
      </w:r>
      <w:r>
        <w:rPr>
          <w:rStyle w:val="optioncarChar"/>
        </w:rPr>
        <w:t>/ à choisir dans la gamme de couleurs standard du fabricant / *** </w:t>
      </w:r>
      <w:r>
        <w:t>. </w:t>
      </w:r>
    </w:p>
    <w:p w14:paraId="25C217E2" w14:textId="77777777" w:rsidR="006A608A" w:rsidRDefault="00000000">
      <w:pPr>
        <w:pStyle w:val="pheading"/>
      </w:pPr>
      <w:r>
        <w:t>- Prescriptions complémentaires</w:t>
      </w:r>
    </w:p>
    <w:p w14:paraId="221B05FB" w14:textId="77777777" w:rsidR="006A608A" w:rsidRDefault="00000000">
      <w:r>
        <w:t>Le postforming des portes d'armoires est:</w:t>
      </w:r>
    </w:p>
    <w:p w14:paraId="01C12F9A" w14:textId="77777777" w:rsidR="006A608A" w:rsidRDefault="00000000">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14:paraId="6B4BCA02" w14:textId="77777777" w:rsidR="006A608A" w:rsidRDefault="00000000">
      <w:pPr>
        <w:pStyle w:val="pheading"/>
      </w:pPr>
      <w:r>
        <w:t>MESURAGE</w:t>
      </w:r>
    </w:p>
    <w:p w14:paraId="5591AF3B" w14:textId="77777777" w:rsidR="006A608A" w:rsidRDefault="00000000">
      <w:r>
        <w:t>Conformément à la nature du mobilier de bureau fixe prévu, les indications spécifiques dans le cahier spécial des charges et/ou le métré récapitulatif, le mesurage doit en principe être conçu comme suit :</w:t>
      </w:r>
    </w:p>
    <w:p w14:paraId="50FC489E" w14:textId="77777777" w:rsidR="006A608A" w:rsidRDefault="00000000">
      <w:pPr>
        <w:pStyle w:val="pheading"/>
      </w:pPr>
      <w:r>
        <w:t>- unité de mesure:</w:t>
      </w:r>
    </w:p>
    <w:p w14:paraId="797ABB99" w14:textId="77777777" w:rsidR="006A608A" w:rsidRDefault="00000000">
      <w:r>
        <w:t>p</w:t>
      </w:r>
    </w:p>
    <w:p w14:paraId="747BD37E" w14:textId="77777777" w:rsidR="006A608A" w:rsidRDefault="00000000">
      <w:pPr>
        <w:pStyle w:val="pheading"/>
      </w:pPr>
      <w:r>
        <w:t>- code de mesurage:</w:t>
      </w:r>
    </w:p>
    <w:p w14:paraId="4D6D6CCD" w14:textId="77777777" w:rsidR="006A608A" w:rsidRDefault="00000000">
      <w:r>
        <w:t xml:space="preserve">Selon le type </w:t>
      </w:r>
    </w:p>
    <w:p w14:paraId="79F3E131" w14:textId="77777777" w:rsidR="006A608A" w:rsidRDefault="00000000">
      <w:pPr>
        <w:pStyle w:val="pheading"/>
      </w:pPr>
      <w:r>
        <w:t>- nature du marché:</w:t>
      </w:r>
    </w:p>
    <w:p w14:paraId="1C130426" w14:textId="77777777" w:rsidR="006A608A" w:rsidRDefault="00000000">
      <w:r>
        <w:t>QF</w:t>
      </w:r>
    </w:p>
    <w:p w14:paraId="2092D649" w14:textId="77777777" w:rsidR="006A608A" w:rsidRDefault="00000000">
      <w:pPr>
        <w:pStyle w:val="Author-eSectionHeading5"/>
      </w:pPr>
      <w:bookmarkStart w:id="1732" w:name="_Toc112762289"/>
      <w:r>
        <w:t>58.31.3 Mobilier de bureau fixe / Comptoir - Structure et planches - Planches intérieures CCTB 01.02</w:t>
      </w:r>
      <w:bookmarkEnd w:id="1732"/>
    </w:p>
    <w:p w14:paraId="3C337600" w14:textId="77777777" w:rsidR="006A608A" w:rsidRDefault="00000000">
      <w:pPr>
        <w:pStyle w:val="Author-eSectionHeading6"/>
      </w:pPr>
      <w:bookmarkStart w:id="1733" w:name="_Toc112762290"/>
      <w:r>
        <w:t>58.31.3a Mobilier de bureau fixe / Comptoir - Structure et planches - Planches intérieures CCTB 01.02</w:t>
      </w:r>
      <w:bookmarkEnd w:id="1733"/>
    </w:p>
    <w:p w14:paraId="1D42C2C8" w14:textId="77777777" w:rsidR="006A608A" w:rsidRDefault="00000000">
      <w:pPr>
        <w:pStyle w:val="Author-eSectionHeading5"/>
      </w:pPr>
      <w:bookmarkStart w:id="1734" w:name="_Toc112762291"/>
      <w:r>
        <w:t>58.31.4 Mobilier de bureau fixe / Comptoir - Structure et planches - Structure complémentaire, y compris étagères CCTB 01.02</w:t>
      </w:r>
      <w:bookmarkEnd w:id="1734"/>
    </w:p>
    <w:p w14:paraId="253731E6" w14:textId="77777777" w:rsidR="006A608A" w:rsidRDefault="00000000">
      <w:pPr>
        <w:pStyle w:val="Author-eSectionHeading6"/>
      </w:pPr>
      <w:bookmarkStart w:id="1735" w:name="_Toc112762292"/>
      <w:r>
        <w:t>58.31.4a Mobilier de bureau fixe / Comptoir - Structure et planches - Structure complémentaire, y compris étagères CCTB 01.02</w:t>
      </w:r>
      <w:bookmarkEnd w:id="1735"/>
    </w:p>
    <w:p w14:paraId="518203B8" w14:textId="77777777" w:rsidR="006A608A" w:rsidRDefault="00000000">
      <w:pPr>
        <w:pStyle w:val="Author-eSectionHeading4"/>
      </w:pPr>
      <w:bookmarkStart w:id="1736" w:name="_Toc112762293"/>
      <w:r>
        <w:t>58.32 Mobilier de bureau fixe / Comptoir - Portes / Tiroirs / Caissons CCTB 01.02</w:t>
      </w:r>
      <w:bookmarkEnd w:id="1736"/>
    </w:p>
    <w:p w14:paraId="03D58868" w14:textId="77777777" w:rsidR="006A608A" w:rsidRDefault="00000000">
      <w:pPr>
        <w:pStyle w:val="Author-eSectionHeading5"/>
      </w:pPr>
      <w:bookmarkStart w:id="1737" w:name="_Toc112762294"/>
      <w:r>
        <w:t>58.32.1 Mobilier de bureau fixe / Comptoir - Portes CCTB 01.02</w:t>
      </w:r>
      <w:bookmarkEnd w:id="1737"/>
    </w:p>
    <w:p w14:paraId="31DEBA1A" w14:textId="77777777" w:rsidR="006A608A" w:rsidRDefault="00000000">
      <w:pPr>
        <w:pStyle w:val="Author-eSectionHeading6"/>
      </w:pPr>
      <w:bookmarkStart w:id="1738" w:name="_Toc112762295"/>
      <w:r>
        <w:t>58.32.1a Mobilier de bureau fixe / Comptoir - Portes CCTB 01.10</w:t>
      </w:r>
      <w:bookmarkEnd w:id="1738"/>
    </w:p>
    <w:p w14:paraId="48963363" w14:textId="77777777" w:rsidR="006A608A" w:rsidRDefault="00000000">
      <w:pPr>
        <w:pStyle w:val="pheading"/>
      </w:pPr>
      <w:r>
        <w:t>MATÉRIAUX</w:t>
      </w:r>
    </w:p>
    <w:p w14:paraId="453E42CB" w14:textId="77777777" w:rsidR="006A608A" w:rsidRDefault="00000000">
      <w:pPr>
        <w:pStyle w:val="pheading"/>
      </w:pPr>
      <w:r>
        <w:t>- Prescriptions complémentaires</w:t>
      </w:r>
    </w:p>
    <w:p w14:paraId="009539D2" w14:textId="77777777" w:rsidR="006A608A" w:rsidRDefault="00000000">
      <w:r>
        <w:t>Le postforming des portes d'armoires est</w:t>
      </w:r>
      <w:r>
        <w:br/>
      </w: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w:t>
      </w:r>
      <w:r>
        <w:t>(par défaut)</w:t>
      </w:r>
      <w:r>
        <w:rPr>
          <w:rStyle w:val="optioncarChar"/>
        </w:rPr>
        <w:t xml:space="preserve"> / OPTION 2 (vertical)</w:t>
      </w:r>
    </w:p>
    <w:p w14:paraId="77D7D91E" w14:textId="77777777" w:rsidR="006A608A" w:rsidRDefault="00000000">
      <w:pPr>
        <w:pStyle w:val="pheading"/>
      </w:pPr>
      <w:r>
        <w:t>MESURAGE</w:t>
      </w:r>
    </w:p>
    <w:p w14:paraId="2EB15E12" w14:textId="77777777" w:rsidR="006A608A" w:rsidRDefault="00000000">
      <w:r>
        <w:t>Conformément à la nature du mobilier de bureau fixe prévu, les indications spécifiques dans le cahier spécial des charges et/ou le métré récapitulatif, le mesurage doit en principe être conçu comme suit :</w:t>
      </w:r>
    </w:p>
    <w:p w14:paraId="65729574" w14:textId="77777777" w:rsidR="006A608A" w:rsidRDefault="00000000">
      <w:pPr>
        <w:pStyle w:val="pheading"/>
      </w:pPr>
      <w:r>
        <w:t>- unité de mesure:</w:t>
      </w:r>
    </w:p>
    <w:p w14:paraId="77DC76D4" w14:textId="77777777" w:rsidR="006A608A" w:rsidRDefault="00000000">
      <w:r>
        <w:t>p</w:t>
      </w:r>
    </w:p>
    <w:p w14:paraId="5FC78E3D" w14:textId="77777777" w:rsidR="006A608A" w:rsidRDefault="00000000">
      <w:pPr>
        <w:pStyle w:val="pheading"/>
      </w:pPr>
      <w:r>
        <w:t>- code de mesurage:</w:t>
      </w:r>
    </w:p>
    <w:p w14:paraId="05A8914E" w14:textId="77777777" w:rsidR="006A608A" w:rsidRDefault="00000000">
      <w:r>
        <w:t xml:space="preserve">Selon le type </w:t>
      </w:r>
    </w:p>
    <w:p w14:paraId="2EDB1A54" w14:textId="77777777" w:rsidR="006A608A" w:rsidRDefault="00000000">
      <w:pPr>
        <w:pStyle w:val="pheading"/>
      </w:pPr>
      <w:r>
        <w:t>- nature du marché:</w:t>
      </w:r>
    </w:p>
    <w:p w14:paraId="268DDCD0" w14:textId="77777777" w:rsidR="006A608A" w:rsidRDefault="00000000">
      <w:r>
        <w:t>QF</w:t>
      </w:r>
    </w:p>
    <w:p w14:paraId="2B5CD84D" w14:textId="77777777" w:rsidR="006A608A" w:rsidRDefault="00000000">
      <w:pPr>
        <w:pStyle w:val="Author-eSectionHeading5"/>
      </w:pPr>
      <w:bookmarkStart w:id="1739" w:name="_Toc112762296"/>
      <w:r>
        <w:t>58.32.2 Mobilier de bureau fixe / Comptoir - Tiroirs CCTB 01.02</w:t>
      </w:r>
      <w:bookmarkEnd w:id="1739"/>
    </w:p>
    <w:p w14:paraId="23E2D96A" w14:textId="77777777" w:rsidR="006A608A" w:rsidRDefault="00000000">
      <w:pPr>
        <w:pStyle w:val="Author-eSectionHeading6"/>
      </w:pPr>
      <w:bookmarkStart w:id="1740" w:name="_Toc112762297"/>
      <w:r>
        <w:t>58.32.2a Mobilier de bureau fixe / Comptoir - Tiroirs CCTB 01.10</w:t>
      </w:r>
      <w:bookmarkEnd w:id="1740"/>
    </w:p>
    <w:p w14:paraId="50BB905F" w14:textId="77777777" w:rsidR="006A608A" w:rsidRDefault="00000000">
      <w:pPr>
        <w:pStyle w:val="pheading"/>
      </w:pPr>
      <w:r>
        <w:t>MATÉRIAUX</w:t>
      </w:r>
    </w:p>
    <w:p w14:paraId="469E76AF" w14:textId="77777777" w:rsidR="006A608A" w:rsidRDefault="00000000">
      <w:pPr>
        <w:pStyle w:val="pheading"/>
      </w:pPr>
      <w:r>
        <w:t>- Prescriptions complémentaires</w:t>
      </w:r>
    </w:p>
    <w:p w14:paraId="483C002D" w14:textId="77777777" w:rsidR="006A608A" w:rsidRDefault="00000000">
      <w:r>
        <w:t>Le postforming des façades de tiroirs est </w:t>
      </w:r>
      <w:r>
        <w:rPr>
          <w:rStyle w:val="optioncarChar"/>
        </w:rPr>
        <w:t>horizontal </w:t>
      </w:r>
      <w:r>
        <w:t>(par défaut)</w:t>
      </w:r>
      <w:r>
        <w:rPr>
          <w:rStyle w:val="optioncarChar"/>
        </w:rPr>
        <w:t xml:space="preserve"> / vertical / *** </w:t>
      </w:r>
      <w:r>
        <w:t xml:space="preserve">sur </w:t>
      </w:r>
      <w:r>
        <w:rPr>
          <w:rStyle w:val="optioncarChar"/>
        </w:rPr>
        <w:t>90 </w:t>
      </w:r>
      <w:r>
        <w:t>(par défaut)</w:t>
      </w:r>
      <w:r>
        <w:rPr>
          <w:rStyle w:val="optioncarChar"/>
        </w:rPr>
        <w:t xml:space="preserve"> / 180° / ***</w:t>
      </w:r>
      <w:r>
        <w:t xml:space="preserve"> sur toute l'épaisseur. Les chants visibles sans postforming seront revêtus de bandes de </w:t>
      </w:r>
      <w:r>
        <w:rPr>
          <w:rStyle w:val="optioncarChar"/>
        </w:rPr>
        <w:t>stratifié sous haute pression </w:t>
      </w:r>
      <w:r>
        <w:t>(par défaut)</w:t>
      </w:r>
      <w:r>
        <w:rPr>
          <w:rStyle w:val="optioncarChar"/>
        </w:rPr>
        <w:t xml:space="preserve"> / listel acrylique d'au moins 2 mm d'épaisseur / ***</w:t>
      </w:r>
      <w:r>
        <w:t>.</w:t>
      </w:r>
    </w:p>
    <w:p w14:paraId="40DF87B4" w14:textId="77777777" w:rsidR="006A608A" w:rsidRDefault="00000000">
      <w:pPr>
        <w:pStyle w:val="pheading"/>
      </w:pPr>
      <w:r>
        <w:t>MESURAGE</w:t>
      </w:r>
    </w:p>
    <w:p w14:paraId="5A65D78F" w14:textId="77777777" w:rsidR="006A608A" w:rsidRDefault="00000000">
      <w:r>
        <w:t>Conformément à la nature du mobilier de bureau fixe prévu, les indications spécifiques dans le cahier spécial des charges et/ou le métré récapitulatif, le mesurage doit en principe être conçu comme suit :</w:t>
      </w:r>
    </w:p>
    <w:p w14:paraId="100B7A9E" w14:textId="77777777" w:rsidR="006A608A" w:rsidRDefault="00000000">
      <w:pPr>
        <w:pStyle w:val="pheading"/>
      </w:pPr>
      <w:r>
        <w:t>- unité de mesure:</w:t>
      </w:r>
    </w:p>
    <w:p w14:paraId="236BC7EE" w14:textId="77777777" w:rsidR="006A608A" w:rsidRDefault="00000000">
      <w:r>
        <w:t>p</w:t>
      </w:r>
    </w:p>
    <w:p w14:paraId="78E1C8B4" w14:textId="77777777" w:rsidR="006A608A" w:rsidRDefault="00000000">
      <w:pPr>
        <w:pStyle w:val="pheading"/>
      </w:pPr>
      <w:r>
        <w:t>- code de mesurage:</w:t>
      </w:r>
    </w:p>
    <w:p w14:paraId="08DD9A07" w14:textId="77777777" w:rsidR="006A608A" w:rsidRDefault="00000000">
      <w:r>
        <w:t xml:space="preserve">Selon le type </w:t>
      </w:r>
    </w:p>
    <w:p w14:paraId="386AC31A" w14:textId="77777777" w:rsidR="006A608A" w:rsidRDefault="00000000">
      <w:pPr>
        <w:pStyle w:val="pheading"/>
      </w:pPr>
      <w:r>
        <w:t>- nature du marché:</w:t>
      </w:r>
    </w:p>
    <w:p w14:paraId="72CB9E00" w14:textId="77777777" w:rsidR="006A608A" w:rsidRDefault="00000000">
      <w:r>
        <w:t>QF</w:t>
      </w:r>
    </w:p>
    <w:p w14:paraId="087952E0" w14:textId="77777777" w:rsidR="006A608A" w:rsidRDefault="00000000">
      <w:pPr>
        <w:pStyle w:val="Author-eSectionHeading5"/>
      </w:pPr>
      <w:bookmarkStart w:id="1741" w:name="_Toc112762298"/>
      <w:r>
        <w:t>58.32.3 Mobilier de bureau fixe / Comptoir - Caissons CCTB 01.02</w:t>
      </w:r>
      <w:bookmarkEnd w:id="1741"/>
    </w:p>
    <w:p w14:paraId="316D0C01" w14:textId="77777777" w:rsidR="006A608A" w:rsidRDefault="00000000">
      <w:pPr>
        <w:pStyle w:val="Author-eSectionHeading6"/>
      </w:pPr>
      <w:bookmarkStart w:id="1742" w:name="_Toc112762299"/>
      <w:r>
        <w:t>58.32.3a Mobilier de bureau fixe / Comptoir - Caissons CCTB 01.10</w:t>
      </w:r>
      <w:bookmarkEnd w:id="1742"/>
    </w:p>
    <w:p w14:paraId="3F7257C8" w14:textId="77777777" w:rsidR="006A608A" w:rsidRDefault="00000000">
      <w:pPr>
        <w:pStyle w:val="pheading"/>
      </w:pPr>
      <w:r>
        <w:t>MATÉRIAUX</w:t>
      </w:r>
    </w:p>
    <w:p w14:paraId="209E7032" w14:textId="77777777" w:rsidR="006A608A" w:rsidRDefault="00000000">
      <w:pPr>
        <w:pStyle w:val="pheading"/>
      </w:pPr>
      <w:r>
        <w:t>- Prescriptions complémentaires</w:t>
      </w:r>
    </w:p>
    <w:p w14:paraId="7942EE26" w14:textId="77777777" w:rsidR="006A608A" w:rsidRDefault="00000000">
      <w:r>
        <w:t>Le postforming des portes d'armoires est</w:t>
      </w:r>
      <w:r>
        <w:br/>
      </w:r>
      <w:r>
        <w:rPr>
          <w:b/>
        </w:rPr>
        <w:t>OPTION 1 (par défaut)</w:t>
      </w:r>
      <w:r>
        <w:t xml:space="preserve"> : horizontal sur</w:t>
      </w:r>
      <w:r>
        <w:rPr>
          <w:rStyle w:val="optioncarChar"/>
        </w:rPr>
        <w:t> 90°</w:t>
      </w:r>
      <w:r>
        <w:t xml:space="preserve"> (par défaut) </w:t>
      </w:r>
      <w:r>
        <w:rPr>
          <w:rStyle w:val="optioncarChar"/>
        </w:rPr>
        <w:t>/ 180° / ***</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w:t>
      </w:r>
      <w:r>
        <w:t>(par défaut)</w:t>
      </w:r>
      <w:r>
        <w:rPr>
          <w:rStyle w:val="optioncarChar"/>
        </w:rPr>
        <w:t xml:space="preserve"> / OPTION 2 (vertical)</w:t>
      </w:r>
    </w:p>
    <w:p w14:paraId="17B72CA8" w14:textId="77777777" w:rsidR="006A608A" w:rsidRDefault="00000000">
      <w:pPr>
        <w:pStyle w:val="pheading"/>
      </w:pPr>
      <w:r>
        <w:t>MESURAGE</w:t>
      </w:r>
    </w:p>
    <w:p w14:paraId="6938DE74" w14:textId="77777777" w:rsidR="006A608A" w:rsidRDefault="00000000">
      <w:r>
        <w:t>Conformément à la nature du mobilier de bureau fixe prévu, les indications spécifiques dans le cahier spécial des charges et/ou le métré récapitulatif, le mesurage doit en principe être conçu comme suit :</w:t>
      </w:r>
    </w:p>
    <w:p w14:paraId="45BAF589" w14:textId="77777777" w:rsidR="006A608A" w:rsidRDefault="00000000">
      <w:pPr>
        <w:pStyle w:val="pheading"/>
      </w:pPr>
      <w:r>
        <w:t>- unité de mesure:</w:t>
      </w:r>
    </w:p>
    <w:p w14:paraId="306A6A1A" w14:textId="77777777" w:rsidR="006A608A" w:rsidRDefault="00000000">
      <w:r>
        <w:t>p</w:t>
      </w:r>
    </w:p>
    <w:p w14:paraId="7D753F68" w14:textId="77777777" w:rsidR="006A608A" w:rsidRDefault="00000000">
      <w:pPr>
        <w:pStyle w:val="pheading"/>
      </w:pPr>
      <w:r>
        <w:t>- code de mesurage:</w:t>
      </w:r>
    </w:p>
    <w:p w14:paraId="160E826D" w14:textId="77777777" w:rsidR="006A608A" w:rsidRDefault="00000000">
      <w:r>
        <w:t xml:space="preserve">Selon le type </w:t>
      </w:r>
    </w:p>
    <w:p w14:paraId="45AE5D00" w14:textId="77777777" w:rsidR="006A608A" w:rsidRDefault="00000000">
      <w:pPr>
        <w:pStyle w:val="pheading"/>
      </w:pPr>
      <w:r>
        <w:t>- nature du marché:</w:t>
      </w:r>
    </w:p>
    <w:p w14:paraId="4D3294D4" w14:textId="77777777" w:rsidR="006A608A" w:rsidRDefault="00000000">
      <w:r>
        <w:t>QF</w:t>
      </w:r>
    </w:p>
    <w:p w14:paraId="28845BF7" w14:textId="77777777" w:rsidR="006A608A" w:rsidRDefault="00000000">
      <w:pPr>
        <w:pStyle w:val="Author-eSectionHeading4"/>
      </w:pPr>
      <w:bookmarkStart w:id="1743" w:name="_Toc112762300"/>
      <w:r>
        <w:t>58.33 Mobilier de bureau fixe / Comptoir - Plans de travail / Tablettes / Panneaux de finition CCTB 01.02</w:t>
      </w:r>
      <w:bookmarkEnd w:id="1743"/>
    </w:p>
    <w:p w14:paraId="78C8C920" w14:textId="77777777" w:rsidR="006A608A" w:rsidRDefault="00000000">
      <w:pPr>
        <w:pStyle w:val="Author-eSectionHeading5"/>
      </w:pPr>
      <w:bookmarkStart w:id="1744" w:name="_Toc112762301"/>
      <w:r>
        <w:t>58.33.1 Mobilier de bureau fixe / Comptoir - Plans de travail CCTB 01.02</w:t>
      </w:r>
      <w:bookmarkEnd w:id="1744"/>
    </w:p>
    <w:p w14:paraId="49D8CBE2" w14:textId="77777777" w:rsidR="006A608A" w:rsidRDefault="00000000">
      <w:pPr>
        <w:pStyle w:val="Author-eSectionHeading6"/>
      </w:pPr>
      <w:bookmarkStart w:id="1745" w:name="_Toc112762302"/>
      <w:r>
        <w:t>58.33.1a Mobilier de bureau fixe / Comptoir - Plans de travail CCTB 01.02</w:t>
      </w:r>
      <w:bookmarkEnd w:id="1745"/>
    </w:p>
    <w:p w14:paraId="1D126F4D" w14:textId="77777777" w:rsidR="006A608A" w:rsidRDefault="00000000">
      <w:pPr>
        <w:pStyle w:val="Author-eSectionHeading5"/>
      </w:pPr>
      <w:bookmarkStart w:id="1746" w:name="_Toc112762303"/>
      <w:r>
        <w:t>58.33.2 Mobilier de bureau fixe / Comptoir - Tablettes CCTB 01.02</w:t>
      </w:r>
      <w:bookmarkEnd w:id="1746"/>
    </w:p>
    <w:p w14:paraId="67449A69" w14:textId="77777777" w:rsidR="006A608A" w:rsidRDefault="00000000">
      <w:pPr>
        <w:pStyle w:val="Author-eSectionHeading6"/>
      </w:pPr>
      <w:bookmarkStart w:id="1747" w:name="_Toc112762304"/>
      <w:r>
        <w:t>58.33.2a Mobilier de bureau fixe / Comptoir - Tablettes CCTB 01.02</w:t>
      </w:r>
      <w:bookmarkEnd w:id="1747"/>
    </w:p>
    <w:p w14:paraId="4DE4AC40" w14:textId="77777777" w:rsidR="006A608A" w:rsidRDefault="00000000">
      <w:pPr>
        <w:pStyle w:val="Author-eSectionHeading5"/>
      </w:pPr>
      <w:bookmarkStart w:id="1748" w:name="_Toc112762305"/>
      <w:r>
        <w:t>58.33.3 Mobilier de bureau fixe / Comptoir - Panneaux de finition (façades, joues, plinthes) CCTB 01.02</w:t>
      </w:r>
      <w:bookmarkEnd w:id="1748"/>
    </w:p>
    <w:p w14:paraId="58B0E1A0" w14:textId="77777777" w:rsidR="006A608A" w:rsidRDefault="00000000">
      <w:pPr>
        <w:pStyle w:val="Author-eSectionHeading6"/>
      </w:pPr>
      <w:bookmarkStart w:id="1749" w:name="_Toc112762306"/>
      <w:r>
        <w:t>58.33.3a Mobilier de bureau fixe / Comptoir - Panneaux de finition (façades, joues, plinthes) CCTB 01.02</w:t>
      </w:r>
      <w:bookmarkEnd w:id="1749"/>
    </w:p>
    <w:p w14:paraId="14CC90D1" w14:textId="77777777" w:rsidR="006A608A" w:rsidRDefault="00000000">
      <w:pPr>
        <w:pStyle w:val="Author-eSectionHeading5"/>
      </w:pPr>
      <w:bookmarkStart w:id="1750" w:name="_Toc112762307"/>
      <w:r>
        <w:t>58.33.4 Mobilier de bureau fixe / Comptoir - Panneaux de séparation CCTB 01.02</w:t>
      </w:r>
      <w:bookmarkEnd w:id="1750"/>
    </w:p>
    <w:p w14:paraId="06DC65AA" w14:textId="77777777" w:rsidR="006A608A" w:rsidRDefault="00000000">
      <w:pPr>
        <w:pStyle w:val="Author-eSectionHeading6"/>
      </w:pPr>
      <w:bookmarkStart w:id="1751" w:name="_Toc112762308"/>
      <w:r>
        <w:t>58.33.4a Mobilier de bureau fixe / Comptoir - Panneaux de séparation CCTB 01.02</w:t>
      </w:r>
      <w:bookmarkEnd w:id="1751"/>
    </w:p>
    <w:p w14:paraId="5034E607" w14:textId="77777777" w:rsidR="006A608A" w:rsidRDefault="00000000">
      <w:pPr>
        <w:pStyle w:val="Author-eSectionHeading4"/>
      </w:pPr>
      <w:bookmarkStart w:id="1752" w:name="_Toc112762309"/>
      <w:r>
        <w:t>58.34 Mobilier de bureau fixe / Comptoir - Quincaillerie complémentaire CCTB 01.02</w:t>
      </w:r>
      <w:bookmarkEnd w:id="1752"/>
    </w:p>
    <w:p w14:paraId="18696806" w14:textId="77777777" w:rsidR="006A608A" w:rsidRDefault="00000000">
      <w:pPr>
        <w:pStyle w:val="Author-eSectionHeading5"/>
      </w:pPr>
      <w:bookmarkStart w:id="1753" w:name="_Toc112762310"/>
      <w:r>
        <w:t>58.34.1 Mobilier de bureau fixe / Comptoir - Quincaillerie complémentaire - Poignées et tirants CCTB 01.02</w:t>
      </w:r>
      <w:bookmarkEnd w:id="1753"/>
    </w:p>
    <w:p w14:paraId="1EC85A9D" w14:textId="77777777" w:rsidR="006A608A" w:rsidRDefault="00000000">
      <w:pPr>
        <w:pStyle w:val="Author-eSectionHeading6"/>
      </w:pPr>
      <w:bookmarkStart w:id="1754" w:name="_Toc112762311"/>
      <w:r>
        <w:t>58.34.1a Mobilier de bureau fixe / Comptoir - Quincaillerie complémentaire - Poignées et tirants CCTB 01.02</w:t>
      </w:r>
      <w:bookmarkEnd w:id="1754"/>
    </w:p>
    <w:p w14:paraId="074907DD" w14:textId="77777777" w:rsidR="006A608A" w:rsidRDefault="00000000">
      <w:pPr>
        <w:pStyle w:val="Author-eSectionHeading5"/>
      </w:pPr>
      <w:bookmarkStart w:id="1755" w:name="_Toc112762312"/>
      <w:r>
        <w:t>58.34.2 Mobilier de bureau fixe / Comptoir - Quincaillerie complémentaire - Charnières CCTB 01.02</w:t>
      </w:r>
      <w:bookmarkEnd w:id="1755"/>
    </w:p>
    <w:p w14:paraId="17BF600F" w14:textId="77777777" w:rsidR="006A608A" w:rsidRDefault="00000000">
      <w:pPr>
        <w:pStyle w:val="Author-eSectionHeading6"/>
      </w:pPr>
      <w:bookmarkStart w:id="1756" w:name="_Toc112762313"/>
      <w:r>
        <w:t>58.34.2a Mobilier de bureau fixe / Comptoir - Quincaillerie complémentaire - Charnières CCTB 01.02</w:t>
      </w:r>
      <w:bookmarkEnd w:id="1756"/>
    </w:p>
    <w:p w14:paraId="23D4F0D3" w14:textId="77777777" w:rsidR="006A608A" w:rsidRDefault="00000000">
      <w:pPr>
        <w:pStyle w:val="Author-eSectionHeading5"/>
      </w:pPr>
      <w:bookmarkStart w:id="1757" w:name="_Toc112762314"/>
      <w:r>
        <w:t>58.34.3 Mobilier de bureau fixe / Comptoir - Quincaillerie complémentaire - Rails et glissières CCTB 01.02</w:t>
      </w:r>
      <w:bookmarkEnd w:id="1757"/>
    </w:p>
    <w:p w14:paraId="3B278C2B" w14:textId="77777777" w:rsidR="006A608A" w:rsidRDefault="00000000">
      <w:pPr>
        <w:pStyle w:val="Author-eSectionHeading6"/>
      </w:pPr>
      <w:bookmarkStart w:id="1758" w:name="_Toc112762315"/>
      <w:r>
        <w:t>58.34.3a Mobilier de bureau fixe / Comptoir - Quincaillerie complémentaire - Rails et glissières CCTB 01.02</w:t>
      </w:r>
      <w:bookmarkEnd w:id="1758"/>
    </w:p>
    <w:p w14:paraId="77392C54" w14:textId="77777777" w:rsidR="006A608A" w:rsidRDefault="00000000">
      <w:pPr>
        <w:pStyle w:val="Author-eSectionHeading4"/>
      </w:pPr>
      <w:bookmarkStart w:id="1759" w:name="_Toc112762316"/>
      <w:r>
        <w:t>58.35 Mobilier de bureau fixe / Comptoir - Accessoires CCTB 01.02</w:t>
      </w:r>
      <w:bookmarkEnd w:id="1759"/>
    </w:p>
    <w:p w14:paraId="67668321" w14:textId="77777777" w:rsidR="006A608A" w:rsidRDefault="00000000">
      <w:pPr>
        <w:pStyle w:val="Author-eSectionHeading5"/>
      </w:pPr>
      <w:bookmarkStart w:id="1760" w:name="_Toc112762317"/>
      <w:r>
        <w:t>58.35.1 Mobilier de bureau fixe / Comptoir - Accessoires - Guichet CCTB 01.10</w:t>
      </w:r>
      <w:bookmarkEnd w:id="1760"/>
    </w:p>
    <w:p w14:paraId="62C1897D" w14:textId="77777777" w:rsidR="006A608A" w:rsidRDefault="00000000">
      <w:pPr>
        <w:pStyle w:val="pheading"/>
      </w:pPr>
      <w:r>
        <w:t>AIDE</w:t>
      </w:r>
    </w:p>
    <w:p w14:paraId="35C46DF5" w14:textId="77777777" w:rsidR="006A608A" w:rsidRDefault="00000000">
      <w:r>
        <w:t>NOTE A L'AUTEUR DE PROJET</w:t>
      </w:r>
    </w:p>
    <w:p w14:paraId="4BBB18E9" w14:textId="77777777" w:rsidR="006A608A" w:rsidRDefault="00000000">
      <w:r>
        <w:rPr>
          <w:b/>
        </w:rPr>
        <w:t>Accessibilité aux personnes à mobilité réduite (PMR)</w:t>
      </w:r>
    </w:p>
    <w:p w14:paraId="63B7725E" w14:textId="77777777" w:rsidR="006A608A" w:rsidRDefault="00000000">
      <w:r>
        <w:rPr>
          <w:i/>
          <w:u w:val="single"/>
        </w:rPr>
        <w:t>Guichet :</w:t>
      </w:r>
      <w:r>
        <w:t> </w:t>
      </w:r>
    </w:p>
    <w:p w14:paraId="0FAB642E" w14:textId="77777777" w:rsidR="006A608A" w:rsidRDefault="00000000">
      <w:pPr>
        <w:pStyle w:val="Author-eListParagraph"/>
        <w:numPr>
          <w:ilvl w:val="0"/>
          <w:numId w:val="1133"/>
        </w:numPr>
      </w:pPr>
      <w:r>
        <w:t xml:space="preserve">Hauteur de la tablette : [CWATUP] (Article 415) </w:t>
      </w:r>
    </w:p>
    <w:p w14:paraId="3D2EFEFF" w14:textId="77777777" w:rsidR="006A608A" w:rsidRDefault="00000000">
      <w:pPr>
        <w:pStyle w:val="Author-eListParagraph"/>
        <w:numPr>
          <w:ilvl w:val="1"/>
          <w:numId w:val="1134"/>
        </w:numPr>
      </w:pPr>
      <w:r>
        <w:t>Face inférieure : à 75 cm minimum au-dessus du niveau du sol</w:t>
      </w:r>
    </w:p>
    <w:p w14:paraId="4EF93EA6" w14:textId="77777777" w:rsidR="006A608A" w:rsidRDefault="00000000">
      <w:pPr>
        <w:pStyle w:val="Author-eListParagraph"/>
        <w:numPr>
          <w:ilvl w:val="1"/>
          <w:numId w:val="1134"/>
        </w:numPr>
      </w:pPr>
      <w:r>
        <w:t>Face supérieure : à 80 cm maximum au-dessus du niveau du sol</w:t>
      </w:r>
    </w:p>
    <w:p w14:paraId="4AE5411E" w14:textId="77777777" w:rsidR="006A608A" w:rsidRDefault="00000000">
      <w:pPr>
        <w:pStyle w:val="Author-eListParagraph"/>
        <w:numPr>
          <w:ilvl w:val="0"/>
          <w:numId w:val="1133"/>
        </w:numPr>
      </w:pPr>
      <w:r>
        <w:t>Largeur de la tablette : 100 cm minimum   [NBN ISO 21542]</w:t>
      </w:r>
    </w:p>
    <w:p w14:paraId="57FFFB6E" w14:textId="77777777" w:rsidR="006A608A" w:rsidRDefault="00000000">
      <w:pPr>
        <w:pStyle w:val="Author-eListParagraph"/>
        <w:numPr>
          <w:ilvl w:val="0"/>
          <w:numId w:val="1133"/>
        </w:numPr>
      </w:pPr>
      <w:r>
        <w:t>Profondeur libre sous la tablette : 60 cm minimum   [CWATUP] (Article 415)</w:t>
      </w:r>
    </w:p>
    <w:p w14:paraId="125D9B82" w14:textId="77777777" w:rsidR="006A608A" w:rsidRDefault="00000000">
      <w:pPr>
        <w:pStyle w:val="Author-eSectionHeading6"/>
      </w:pPr>
      <w:bookmarkStart w:id="1761" w:name="_Toc112762318"/>
      <w:r>
        <w:t>58.35.1a Mobilier de bureau fixe / Comptoir - Accessoires - Guichet CCTB 01.10</w:t>
      </w:r>
      <w:bookmarkEnd w:id="1761"/>
    </w:p>
    <w:p w14:paraId="2C2376F6" w14:textId="77777777" w:rsidR="006A608A" w:rsidRDefault="00000000">
      <w:pPr>
        <w:pStyle w:val="pheading"/>
      </w:pPr>
      <w:r>
        <w:t>MATÉRIAUX</w:t>
      </w:r>
    </w:p>
    <w:p w14:paraId="67977FB3" w14:textId="77777777" w:rsidR="006A608A" w:rsidRDefault="00000000">
      <w:pPr>
        <w:pStyle w:val="pheading"/>
      </w:pPr>
      <w:r>
        <w:t>- Caractéristiques générales</w:t>
      </w:r>
    </w:p>
    <w:p w14:paraId="3A0AE90B" w14:textId="77777777" w:rsidR="006A608A" w:rsidRDefault="00000000">
      <w:r>
        <w:rPr>
          <w:b/>
          <w:u w:val="single"/>
        </w:rPr>
        <w:t>Spécifications</w:t>
      </w:r>
    </w:p>
    <w:p w14:paraId="4F9B1DDE" w14:textId="77777777" w:rsidR="006A608A" w:rsidRDefault="00000000">
      <w:pPr>
        <w:pStyle w:val="Author-eListParagraph"/>
        <w:numPr>
          <w:ilvl w:val="0"/>
          <w:numId w:val="1135"/>
        </w:numPr>
      </w:pPr>
      <w:r>
        <w:t xml:space="preserve">Hauteur de la tablette : </w:t>
      </w:r>
    </w:p>
    <w:p w14:paraId="0CD5A372" w14:textId="77777777" w:rsidR="006A608A" w:rsidRDefault="00000000">
      <w:pPr>
        <w:pStyle w:val="Author-eListParagraph"/>
        <w:numPr>
          <w:ilvl w:val="1"/>
          <w:numId w:val="1136"/>
        </w:numPr>
      </w:pPr>
      <w:r>
        <w:t xml:space="preserve">Face inférieure : à </w:t>
      </w:r>
      <w:r>
        <w:rPr>
          <w:rStyle w:val="optioncarChar"/>
        </w:rPr>
        <w:t>minimum 75 (PMR) </w:t>
      </w:r>
      <w:r>
        <w:t>(par défaut)</w:t>
      </w:r>
      <w:r>
        <w:rPr>
          <w:rStyle w:val="optioncarChar"/>
        </w:rPr>
        <w:t> / ***</w:t>
      </w:r>
      <w:r>
        <w:t xml:space="preserve"> cm au-dessus du niveau du sol</w:t>
      </w:r>
    </w:p>
    <w:p w14:paraId="7AEBFF10" w14:textId="77777777" w:rsidR="006A608A" w:rsidRDefault="00000000">
      <w:pPr>
        <w:pStyle w:val="Author-eListParagraph"/>
        <w:numPr>
          <w:ilvl w:val="1"/>
          <w:numId w:val="1136"/>
        </w:numPr>
      </w:pPr>
      <w:r>
        <w:t xml:space="preserve">Face supérieure : à </w:t>
      </w:r>
      <w:r>
        <w:rPr>
          <w:rStyle w:val="optioncarChar"/>
        </w:rPr>
        <w:t>maximum 80 (PMR)</w:t>
      </w:r>
      <w:r>
        <w:t> (par défaut) / </w:t>
      </w:r>
      <w:r>
        <w:rPr>
          <w:rStyle w:val="optioncarChar"/>
        </w:rPr>
        <w:t>***</w:t>
      </w:r>
      <w:r>
        <w:t xml:space="preserve"> cm au-dessus du niveau du sol</w:t>
      </w:r>
    </w:p>
    <w:p w14:paraId="4AA500EC" w14:textId="77777777" w:rsidR="006A608A" w:rsidRDefault="00000000">
      <w:pPr>
        <w:pStyle w:val="Author-eListParagraph"/>
        <w:numPr>
          <w:ilvl w:val="0"/>
          <w:numId w:val="1135"/>
        </w:numPr>
      </w:pPr>
      <w:r>
        <w:t>Largeur de la tablette : </w:t>
      </w:r>
      <w:r>
        <w:rPr>
          <w:rStyle w:val="optioncarChar"/>
        </w:rPr>
        <w:t>minimum 100 (PMR)</w:t>
      </w:r>
      <w:r>
        <w:t>(par défaut) / </w:t>
      </w:r>
      <w:r>
        <w:rPr>
          <w:rStyle w:val="optioncarChar"/>
        </w:rPr>
        <w:t>*** </w:t>
      </w:r>
      <w:r>
        <w:t>cm</w:t>
      </w:r>
    </w:p>
    <w:p w14:paraId="37213E2B" w14:textId="77777777" w:rsidR="006A608A" w:rsidRDefault="00000000">
      <w:pPr>
        <w:pStyle w:val="Author-eListParagraph"/>
        <w:numPr>
          <w:ilvl w:val="0"/>
          <w:numId w:val="1135"/>
        </w:numPr>
      </w:pPr>
      <w:r>
        <w:t xml:space="preserve">Profondeur libre sous la tablette : </w:t>
      </w:r>
      <w:r>
        <w:rPr>
          <w:rStyle w:val="optioncarChar"/>
        </w:rPr>
        <w:t>minimum 60 (PMR)</w:t>
      </w:r>
      <w:r>
        <w:t>(par défaut) / </w:t>
      </w:r>
      <w:r>
        <w:rPr>
          <w:rStyle w:val="optioncarChar"/>
        </w:rPr>
        <w:t>*** </w:t>
      </w:r>
      <w:r>
        <w:t>cm</w:t>
      </w:r>
    </w:p>
    <w:p w14:paraId="115AC8B2" w14:textId="77777777" w:rsidR="006A608A" w:rsidRDefault="00000000">
      <w:pPr>
        <w:pStyle w:val="pheading"/>
      </w:pPr>
      <w:r>
        <w:t>MESURAGE</w:t>
      </w:r>
    </w:p>
    <w:p w14:paraId="62D21CAB" w14:textId="77777777" w:rsidR="006A608A" w:rsidRDefault="00000000">
      <w:r>
        <w:t>Conformément à la nature du mobilier de bureau fixe prévu, les indications spécifiques dans le cahier spécial des charges et/ou le métré récapitulatif, le mesurage doit en principe être conçu comme suit :</w:t>
      </w:r>
    </w:p>
    <w:p w14:paraId="31A2BB51" w14:textId="77777777" w:rsidR="006A608A" w:rsidRDefault="00000000">
      <w:pPr>
        <w:pStyle w:val="pheading"/>
      </w:pPr>
      <w:r>
        <w:t>- unité de mesure:</w:t>
      </w:r>
    </w:p>
    <w:p w14:paraId="4AF8DB2E" w14:textId="77777777" w:rsidR="006A608A" w:rsidRDefault="00000000">
      <w:r>
        <w:t>p</w:t>
      </w:r>
    </w:p>
    <w:p w14:paraId="47FD5BDC" w14:textId="77777777" w:rsidR="006A608A" w:rsidRDefault="00000000">
      <w:pPr>
        <w:pStyle w:val="pheading"/>
      </w:pPr>
      <w:r>
        <w:t>- code de mesurage:</w:t>
      </w:r>
    </w:p>
    <w:p w14:paraId="5DB9F331" w14:textId="77777777" w:rsidR="006A608A" w:rsidRDefault="00000000">
      <w:r>
        <w:t xml:space="preserve">Selon le type </w:t>
      </w:r>
    </w:p>
    <w:p w14:paraId="41B38AB3" w14:textId="77777777" w:rsidR="006A608A" w:rsidRDefault="00000000">
      <w:pPr>
        <w:pStyle w:val="pheading"/>
      </w:pPr>
      <w:r>
        <w:t>- nature du marché:</w:t>
      </w:r>
    </w:p>
    <w:p w14:paraId="1FDCBE16" w14:textId="77777777" w:rsidR="006A608A" w:rsidRDefault="00000000">
      <w:r>
        <w:t>QF</w:t>
      </w:r>
    </w:p>
    <w:p w14:paraId="72750949" w14:textId="77777777" w:rsidR="006A608A" w:rsidRDefault="00000000">
      <w:pPr>
        <w:pStyle w:val="Author-eSectionHeading3"/>
      </w:pPr>
      <w:bookmarkStart w:id="1762" w:name="_Toc112762319"/>
      <w:r>
        <w:t>58.4 Armoires encastrées CCTB 01.10</w:t>
      </w:r>
      <w:bookmarkEnd w:id="1762"/>
    </w:p>
    <w:p w14:paraId="0EF237AC" w14:textId="77777777" w:rsidR="006A608A" w:rsidRDefault="00000000">
      <w:pPr>
        <w:pStyle w:val="pheading"/>
      </w:pPr>
      <w:r>
        <w:t>DESCRIPTION</w:t>
      </w:r>
    </w:p>
    <w:p w14:paraId="7D4E8897" w14:textId="77777777" w:rsidR="006A608A" w:rsidRDefault="00000000">
      <w:pPr>
        <w:pStyle w:val="pheading"/>
      </w:pPr>
      <w:r>
        <w:t>- Définition / Comprend</w:t>
      </w:r>
    </w:p>
    <w:p w14:paraId="48DAF128" w14:textId="77777777" w:rsidR="006A608A" w:rsidRDefault="00000000">
      <w:r>
        <w:t>Cette rubrique comprend tous les éléments, travaux et fournitures, pour la réalisation des armoires encastrées (vestiaire, armoire compteur, …) reprises sur les plans de détail et décrites dans le cahier spécial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 :</w:t>
      </w:r>
    </w:p>
    <w:p w14:paraId="12625F61" w14:textId="77777777" w:rsidR="006A608A" w:rsidRDefault="00000000">
      <w:pPr>
        <w:pStyle w:val="Author-eListParagraph"/>
        <w:numPr>
          <w:ilvl w:val="0"/>
          <w:numId w:val="1137"/>
        </w:numPr>
      </w:pPr>
      <w:r>
        <w:t>le contrôle et le relevé sur place de toutes les dimensions et l'éventuelle adaptation des éléments à préfabriquer aux dimensions réelles, l'établissement des dessins d'exécution nécessaires;</w:t>
      </w:r>
    </w:p>
    <w:p w14:paraId="62F1C987" w14:textId="77777777" w:rsidR="006A608A" w:rsidRDefault="00000000">
      <w:pPr>
        <w:pStyle w:val="Author-eListParagraph"/>
        <w:numPr>
          <w:ilvl w:val="0"/>
          <w:numId w:val="1137"/>
        </w:numPr>
      </w:pPr>
      <w:r>
        <w:t xml:space="preserve">la fabrication en atelier, la fourniture, l'entreposage, la pose et le réglage de tous les éléments nécessaires à la composition des armoires : </w:t>
      </w:r>
    </w:p>
    <w:p w14:paraId="70CD3035" w14:textId="77777777" w:rsidR="006A608A" w:rsidRDefault="00000000">
      <w:pPr>
        <w:pStyle w:val="Author-eListParagraph"/>
        <w:numPr>
          <w:ilvl w:val="1"/>
          <w:numId w:val="1138"/>
        </w:numPr>
      </w:pPr>
      <w:r>
        <w:t>la structure des armoires, les portes d'armoires, les tablettes, les couvre-joints , ...</w:t>
      </w:r>
    </w:p>
    <w:p w14:paraId="0ABF5E3D" w14:textId="77777777" w:rsidR="006A608A" w:rsidRDefault="00000000">
      <w:pPr>
        <w:pStyle w:val="Author-eListParagraph"/>
        <w:numPr>
          <w:ilvl w:val="1"/>
          <w:numId w:val="1138"/>
        </w:numPr>
      </w:pPr>
      <w:r>
        <w:t>toute la quincaillerie, les accessoires, les systèmes d'équilibrage, les coulisses, poignées, …</w:t>
      </w:r>
    </w:p>
    <w:p w14:paraId="6A8EFCBC" w14:textId="77777777" w:rsidR="006A608A" w:rsidRDefault="00000000">
      <w:pPr>
        <w:pStyle w:val="Author-eListParagraph"/>
        <w:numPr>
          <w:ilvl w:val="0"/>
          <w:numId w:val="1137"/>
        </w:numPr>
      </w:pPr>
      <w:r>
        <w:t>la finition y compris tous les remplissages de joints, l'enlèvement des étiquettes, le nettoyage, …</w:t>
      </w:r>
    </w:p>
    <w:p w14:paraId="0A82A971" w14:textId="77777777" w:rsidR="006A608A" w:rsidRDefault="00000000">
      <w:pPr>
        <w:pStyle w:val="pheading"/>
      </w:pPr>
      <w:r>
        <w:t>MATÉRIAUX</w:t>
      </w:r>
    </w:p>
    <w:p w14:paraId="51AB122A" w14:textId="77777777" w:rsidR="006A608A" w:rsidRDefault="00000000">
      <w:r>
        <w:t>Le mobilier à encastrer doit satisfaire à la composition prescrite des différents éléments, selon les plans de détails annexés par type, en ce qui concerne : la subdivision, les dimensions, la finition et les matériaux.  Sur la base de conditions stipulées dans le cahier spécial des charges, l'entrepreneur est libre de proposer un type de mobilier standard de leur propre fabrication. A cet effet, il joint à sa soumission une documentation complète reprenant l'indication des différents éléments, les matériaux, les finitions, etc.</w:t>
      </w:r>
    </w:p>
    <w:p w14:paraId="2AE4C55A" w14:textId="77777777" w:rsidR="006A608A" w:rsidRDefault="00000000">
      <w:pPr>
        <w:pStyle w:val="pheading"/>
      </w:pPr>
      <w:r>
        <w:t>EXÉCUTION / MISE EN ŒUVRE</w:t>
      </w:r>
    </w:p>
    <w:p w14:paraId="2573DD59" w14:textId="77777777" w:rsidR="006A608A" w:rsidRDefault="00000000">
      <w:r>
        <w:t>Le mobilier est posé de manière à former un ensemble indéformable et à éviter le déplacement accidentel des armoires. Les armoires se raccordent soigneusement aux constructions attenantes. Les éléments sont posés de niveau et assemblés à l'aide de tiges filetées, les têtes étant recouvertes de capuchons en PVC.</w:t>
      </w:r>
      <w:r>
        <w:br/>
        <w:t>Les socles des armoires sont adaptés aux irrégularités dans le revêtement de sol.</w:t>
      </w:r>
      <w:r>
        <w:br/>
        <w:t>Les éléments suspendus sont solidement et invisiblement fixés au mur au moyen d'un dispositif de suspension réglable.</w:t>
      </w:r>
      <w:r>
        <w:br/>
        <w:t>Les faces des armoires non encastrées qui restent apparentes doivent recevoir la même finition que la façade des armoires.</w:t>
      </w:r>
      <w:r>
        <w:br/>
        <w:t>Les joints entre le mur et les armoires ainsi qu'entre le socle et le revêtement de sol sont colmatés au mastic élastique à base de silicones sanitaires non acides et fongicides conformément aux [STS 56] (</w:t>
      </w:r>
      <w:r>
        <w:rPr>
          <w:rStyle w:val="optioncarChar"/>
        </w:rPr>
        <w:t>blanc </w:t>
      </w:r>
      <w:r>
        <w:t>(par défaut)</w:t>
      </w:r>
      <w:r>
        <w:rPr>
          <w:rStyle w:val="optioncarChar"/>
        </w:rPr>
        <w:t xml:space="preserve"> / couleur à déterminer par l'auteur de projet / *** </w:t>
      </w:r>
      <w:r>
        <w:t>).</w:t>
      </w:r>
      <w:r>
        <w:br/>
        <w:t>Après la finition, les armoires et les tablettes sont débarrassées des étiquettes et entièrement nettoyées.</w:t>
      </w:r>
    </w:p>
    <w:p w14:paraId="68FF5607" w14:textId="77777777" w:rsidR="006A608A" w:rsidRDefault="00000000">
      <w:pPr>
        <w:pStyle w:val="Author-eSectionHeading4"/>
      </w:pPr>
      <w:bookmarkStart w:id="1763" w:name="_Toc112762320"/>
      <w:r>
        <w:t>58.41 Armoires encastrées - Structure et planches CCTB 01.10</w:t>
      </w:r>
      <w:bookmarkEnd w:id="1763"/>
    </w:p>
    <w:p w14:paraId="26943B50" w14:textId="77777777" w:rsidR="006A608A" w:rsidRDefault="00000000">
      <w:pPr>
        <w:pStyle w:val="pheading"/>
      </w:pPr>
      <w:r>
        <w:t>MATÉRIAUX</w:t>
      </w:r>
    </w:p>
    <w:p w14:paraId="1FB42DB4" w14:textId="77777777" w:rsidR="006A608A" w:rsidRDefault="00000000">
      <w:pPr>
        <w:pStyle w:val="heading"/>
      </w:pPr>
      <w:r>
        <w:t>Spécifications</w:t>
      </w:r>
    </w:p>
    <w:p w14:paraId="5E4A0A5C" w14:textId="77777777" w:rsidR="006A608A" w:rsidRDefault="00000000">
      <w:pPr>
        <w:pStyle w:val="Author-eListParagraph"/>
        <w:numPr>
          <w:ilvl w:val="0"/>
          <w:numId w:val="1139"/>
        </w:numPr>
      </w:pPr>
      <w:r>
        <w:t xml:space="preserve">Matériau : </w:t>
      </w:r>
      <w:r>
        <w:rPr>
          <w:rStyle w:val="optioncarChar"/>
        </w:rPr>
        <w:t>MDF </w:t>
      </w:r>
      <w:r>
        <w:t>(par défaut)</w:t>
      </w:r>
      <w:r>
        <w:rPr>
          <w:rStyle w:val="optioncarChar"/>
        </w:rPr>
        <w:t xml:space="preserve"> / controplaqué / panneaux de bois agglomérés revêtus / *** </w:t>
      </w:r>
      <w:r>
        <w:t xml:space="preserve">densité : </w:t>
      </w:r>
      <w:r>
        <w:rPr>
          <w:rStyle w:val="optioncarChar"/>
        </w:rPr>
        <w:t>650 (</w:t>
      </w:r>
      <w:r>
        <w:t>par défaut)</w:t>
      </w:r>
      <w:r>
        <w:rPr>
          <w:rStyle w:val="optioncarChar"/>
        </w:rPr>
        <w:t xml:space="preserve"> / 700 / *** </w:t>
      </w:r>
      <w:r>
        <w:t xml:space="preserve">kg/m³ et classe formaldéhyde </w:t>
      </w:r>
      <w:r>
        <w:rPr>
          <w:rStyle w:val="optioncarChar"/>
        </w:rPr>
        <w:t>1</w:t>
      </w:r>
      <w:r>
        <w:t> (par défaut) </w:t>
      </w:r>
      <w:r>
        <w:rPr>
          <w:rStyle w:val="optioncarChar"/>
        </w:rPr>
        <w:t>/ ***</w:t>
      </w:r>
      <w:r>
        <w:t xml:space="preserve"> .</w:t>
      </w:r>
    </w:p>
    <w:p w14:paraId="597C5F8F" w14:textId="77777777" w:rsidR="006A608A" w:rsidRDefault="00000000">
      <w:pPr>
        <w:pStyle w:val="Author-eListParagraph"/>
        <w:numPr>
          <w:ilvl w:val="0"/>
          <w:numId w:val="1139"/>
        </w:numPr>
      </w:pPr>
      <w:r>
        <w:t xml:space="preserve">Epaisseur des plaques : </w:t>
      </w:r>
      <w:r>
        <w:rPr>
          <w:rStyle w:val="optioncarChar"/>
        </w:rPr>
        <w:t>16 </w:t>
      </w:r>
      <w:r>
        <w:t>(par défaut)</w:t>
      </w:r>
      <w:r>
        <w:rPr>
          <w:rStyle w:val="optioncarChar"/>
        </w:rPr>
        <w:t xml:space="preserve"> / 18 / ***</w:t>
      </w:r>
      <w:r>
        <w:t xml:space="preserve"> mm</w:t>
      </w:r>
    </w:p>
    <w:p w14:paraId="136ADF9F" w14:textId="77777777" w:rsidR="006A608A" w:rsidRDefault="00000000">
      <w:pPr>
        <w:pStyle w:val="Author-eListParagraph"/>
        <w:numPr>
          <w:ilvl w:val="0"/>
          <w:numId w:val="1139"/>
        </w:numPr>
      </w:pPr>
      <w:r>
        <w:t xml:space="preserve">Coloris : </w:t>
      </w:r>
      <w:r>
        <w:rPr>
          <w:rStyle w:val="optioncarChar"/>
        </w:rPr>
        <w:t>blanc</w:t>
      </w:r>
      <w:r>
        <w:t xml:space="preserve"> (par défaut) </w:t>
      </w:r>
      <w:r>
        <w:rPr>
          <w:rStyle w:val="optioncarChar"/>
        </w:rPr>
        <w:t>/ à choisir dans la gamme de couleurs standard du fabricant</w:t>
      </w:r>
      <w:r>
        <w:t> </w:t>
      </w:r>
    </w:p>
    <w:p w14:paraId="0611951B" w14:textId="77777777" w:rsidR="006A608A" w:rsidRDefault="00000000">
      <w:pPr>
        <w:pStyle w:val="Author-eListParagraph"/>
        <w:numPr>
          <w:ilvl w:val="0"/>
          <w:numId w:val="1139"/>
        </w:numPr>
      </w:pPr>
      <w:r>
        <w:t>Revêtement des deux faces :</w:t>
      </w:r>
    </w:p>
    <w:p w14:paraId="6B91E514" w14:textId="79AEDC4B" w:rsidR="006A608A" w:rsidRDefault="00000000">
      <w:pPr>
        <w:ind w:left="454"/>
      </w:pPr>
      <w:r>
        <w:rPr>
          <w:b/>
        </w:rPr>
        <w:t xml:space="preserve">Choix opéré </w:t>
      </w:r>
      <w:r>
        <w:t xml:space="preserve">: </w:t>
      </w:r>
      <w:r>
        <w:rPr>
          <w:rStyle w:val="optioncarChar"/>
        </w:rPr>
        <w:t>*** / OPTION 1 (par défaut) / OPTION 2 / OPTION 3</w:t>
      </w:r>
      <w:r>
        <w:br/>
      </w:r>
      <w:r>
        <w:rPr>
          <w:b/>
        </w:rPr>
        <w:t>OPTION 1 (par défaut)</w:t>
      </w:r>
      <w:r>
        <w:t xml:space="preserve"> : mélaminé. Chants : feuille de matière synthétique, épaisseur min. 0,2 mm . Option : la plaque répondra aux critères d'acceptabilité telsque définis dans l'article </w:t>
      </w:r>
      <w:hyperlink r:id="rId438" w:history="1">
        <w:r>
          <w:t>02.42.1 Critères d'acceptabilité</w:t>
        </w:r>
      </w:hyperlink>
      <w:r>
        <w:br/>
      </w:r>
      <w:r>
        <w:rPr>
          <w:b/>
        </w:rPr>
        <w:t>OPTION 2</w:t>
      </w:r>
      <w:r>
        <w:t xml:space="preserve"> : panneaux stratifiés haute pression, classe HPL-EN 438 VLS ou S 121, épaisseur minimale : </w:t>
      </w:r>
      <w:r>
        <w:rPr>
          <w:rStyle w:val="optioncarChar"/>
        </w:rPr>
        <w:t>0,7</w:t>
      </w:r>
      <w:r>
        <w:t> (par défaut)</w:t>
      </w:r>
      <w:r>
        <w:rPr>
          <w:rStyle w:val="optioncarChar"/>
        </w:rPr>
        <w:t> / ***</w:t>
      </w:r>
      <w:r>
        <w:t xml:space="preserve"> mm. Chants : bandes de </w:t>
      </w:r>
      <w:r>
        <w:rPr>
          <w:rStyle w:val="optioncarChar"/>
        </w:rPr>
        <w:t>stratifié haute pression </w:t>
      </w:r>
      <w:r>
        <w:t xml:space="preserve">(par défaut) </w:t>
      </w:r>
      <w:r>
        <w:rPr>
          <w:rStyle w:val="optioncarChar"/>
        </w:rPr>
        <w:t>/ feuille en matière synthétique d'au moins 0,2 mm d'épaisseur / ***</w:t>
      </w:r>
      <w:r>
        <w:t xml:space="preserve">. </w:t>
      </w:r>
      <w:r>
        <w:br/>
      </w:r>
      <w:r>
        <w:rPr>
          <w:b/>
        </w:rPr>
        <w:t xml:space="preserve">OPTION 3 </w:t>
      </w:r>
      <w:r>
        <w:t xml:space="preserve">: panneaux stratifiés haute pression, classe HPL-EN 438 HGS ou S 333, épaisseur minimale : </w:t>
      </w:r>
      <w:r>
        <w:rPr>
          <w:rStyle w:val="optioncarChar"/>
        </w:rPr>
        <w:t>0,7 </w:t>
      </w:r>
      <w:r>
        <w:t>(par défaut)</w:t>
      </w:r>
      <w:r>
        <w:rPr>
          <w:rStyle w:val="optioncarChar"/>
        </w:rPr>
        <w:t> / ***</w:t>
      </w:r>
      <w:r>
        <w:t xml:space="preserve"> mm. Les chants des tablettes seront revêtus de stratifié haute pression. Chants : </w:t>
      </w:r>
      <w:r>
        <w:rPr>
          <w:rStyle w:val="optioncarChar"/>
        </w:rPr>
        <w:t>stratifié haute pression </w:t>
      </w:r>
      <w:r>
        <w:t>(par défaut)</w:t>
      </w:r>
      <w:r>
        <w:rPr>
          <w:rStyle w:val="optioncarChar"/>
        </w:rPr>
        <w:t xml:space="preserve"> / listel acrylique d'au moins 2 mm d'épaisseur / ***</w:t>
      </w:r>
      <w:r>
        <w:t>.</w:t>
      </w:r>
    </w:p>
    <w:p w14:paraId="570E19EA" w14:textId="77777777" w:rsidR="006A608A" w:rsidRDefault="00000000">
      <w:pPr>
        <w:pStyle w:val="Author-eListParagraph"/>
        <w:numPr>
          <w:ilvl w:val="0"/>
          <w:numId w:val="1140"/>
        </w:numPr>
      </w:pPr>
      <w:r>
        <w:t>Epaisseur des plaques : </w:t>
      </w:r>
      <w:r>
        <w:rPr>
          <w:rStyle w:val="optioncarChar"/>
        </w:rPr>
        <w:t>18 </w:t>
      </w:r>
      <w:r>
        <w:t>(par défaut)</w:t>
      </w:r>
      <w:r>
        <w:rPr>
          <w:rStyle w:val="optioncarChar"/>
        </w:rPr>
        <w:t> / *** </w:t>
      </w:r>
      <w:r>
        <w:t>mm.</w:t>
      </w:r>
    </w:p>
    <w:p w14:paraId="53050457" w14:textId="77777777" w:rsidR="006A608A" w:rsidRDefault="00000000">
      <w:pPr>
        <w:pStyle w:val="Author-eListParagraph"/>
        <w:numPr>
          <w:ilvl w:val="0"/>
          <w:numId w:val="1140"/>
        </w:numPr>
      </w:pPr>
      <w:r>
        <w:t xml:space="preserve">Coloris : </w:t>
      </w:r>
      <w:r>
        <w:rPr>
          <w:rStyle w:val="optioncarChar"/>
        </w:rPr>
        <w:t>blanc </w:t>
      </w:r>
      <w:r>
        <w:t>(par défaut)</w:t>
      </w:r>
      <w:r>
        <w:rPr>
          <w:rStyle w:val="optioncarChar"/>
        </w:rPr>
        <w:t xml:space="preserve"> / à choisir dans la gamme de couleurs standard du fabricant / ***</w:t>
      </w:r>
      <w:r>
        <w:t>.</w:t>
      </w:r>
    </w:p>
    <w:p w14:paraId="028471C0" w14:textId="77777777" w:rsidR="006A608A" w:rsidRDefault="00000000">
      <w:pPr>
        <w:pStyle w:val="Author-eListParagraph"/>
        <w:numPr>
          <w:ilvl w:val="0"/>
          <w:numId w:val="1140"/>
        </w:numPr>
      </w:pPr>
      <w:r>
        <w:t xml:space="preserve">Dos des armoires : </w:t>
      </w:r>
      <w:r>
        <w:rPr>
          <w:rStyle w:val="optioncarChar"/>
        </w:rPr>
        <w:t>même matériau que la structure des armoires, épaisseur 10 mm (par défaut) / panneaux agglomérés haute pression, épaisseur  3 à 5 mm / ***</w:t>
      </w:r>
      <w:r>
        <w:t xml:space="preserve"> .</w:t>
      </w:r>
      <w:r>
        <w:rPr>
          <w:rStyle w:val="optioncarChar"/>
        </w:rPr>
        <w:t>  </w:t>
      </w:r>
      <w:r>
        <w:t xml:space="preserve">Coloris : </w:t>
      </w:r>
      <w:r>
        <w:rPr>
          <w:rStyle w:val="optioncarChar"/>
        </w:rPr>
        <w:t>laqué blanc</w:t>
      </w:r>
      <w:r>
        <w:t> (par défaut)</w:t>
      </w:r>
      <w:r>
        <w:rPr>
          <w:rStyle w:val="optioncarChar"/>
        </w:rPr>
        <w:t xml:space="preserve"> / revêtement en matière synthétique blanche / ***</w:t>
      </w:r>
      <w:r>
        <w:t>.</w:t>
      </w:r>
    </w:p>
    <w:p w14:paraId="2E0C74B2" w14:textId="77777777" w:rsidR="006A608A" w:rsidRDefault="00000000">
      <w:pPr>
        <w:pStyle w:val="Author-eListParagraph"/>
        <w:numPr>
          <w:ilvl w:val="0"/>
          <w:numId w:val="1140"/>
        </w:numPr>
      </w:pPr>
      <w:r>
        <w:t xml:space="preserve">Plinthe </w:t>
      </w:r>
      <w:r>
        <w:rPr>
          <w:rStyle w:val="optioncarChar"/>
        </w:rPr>
        <w:t>: plaque d'aggloméré hydrofuge </w:t>
      </w:r>
      <w:r>
        <w:t>(par défaut)</w:t>
      </w:r>
      <w:r>
        <w:rPr>
          <w:rStyle w:val="optioncarChar"/>
        </w:rPr>
        <w:t xml:space="preserve"> / plaque de contreplaqué hydrofuge / ***  </w:t>
      </w:r>
      <w:r>
        <w:t xml:space="preserve">. </w:t>
      </w:r>
    </w:p>
    <w:p w14:paraId="2EE58F02" w14:textId="77777777" w:rsidR="006A608A" w:rsidRDefault="00000000">
      <w:pPr>
        <w:pStyle w:val="Author-eListParagraph"/>
        <w:numPr>
          <w:ilvl w:val="1"/>
          <w:numId w:val="1141"/>
        </w:numPr>
      </w:pPr>
      <w:r>
        <w:t xml:space="preserve">Epaisseur : </w:t>
      </w:r>
      <w:r>
        <w:rPr>
          <w:rStyle w:val="optioncarChar"/>
        </w:rPr>
        <w:t>16 </w:t>
      </w:r>
      <w:r>
        <w:t>(par défaut)</w:t>
      </w:r>
      <w:r>
        <w:rPr>
          <w:rStyle w:val="optioncarChar"/>
        </w:rPr>
        <w:t xml:space="preserve"> / 18 / *** </w:t>
      </w:r>
      <w:r>
        <w:t xml:space="preserve">mm, hauteur </w:t>
      </w:r>
      <w:r>
        <w:rPr>
          <w:rStyle w:val="optioncarChar"/>
        </w:rPr>
        <w:t>10 </w:t>
      </w:r>
      <w:r>
        <w:t>(par défaut)</w:t>
      </w:r>
      <w:r>
        <w:rPr>
          <w:rStyle w:val="optioncarChar"/>
        </w:rPr>
        <w:t> / *** </w:t>
      </w:r>
      <w:r>
        <w:t xml:space="preserve"> cm.</w:t>
      </w:r>
    </w:p>
    <w:p w14:paraId="37AC0F00" w14:textId="77777777" w:rsidR="006A608A" w:rsidRDefault="00000000">
      <w:pPr>
        <w:pStyle w:val="Author-eListParagraph"/>
        <w:numPr>
          <w:ilvl w:val="1"/>
          <w:numId w:val="1141"/>
        </w:numPr>
      </w:pPr>
      <w:r>
        <w:t xml:space="preserve">Revêtement : </w:t>
      </w:r>
      <w:r>
        <w:rPr>
          <w:rStyle w:val="optioncarChar"/>
        </w:rPr>
        <w:t>panneaux stratifiés haute pression</w:t>
      </w:r>
      <w:r>
        <w:t> (par défaut)</w:t>
      </w:r>
      <w:r>
        <w:rPr>
          <w:rStyle w:val="optioncarChar"/>
        </w:rPr>
        <w:t xml:space="preserve"> / mélamine / *** </w:t>
      </w:r>
      <w:r>
        <w:t>.</w:t>
      </w:r>
    </w:p>
    <w:p w14:paraId="5EC85395" w14:textId="77777777" w:rsidR="006A608A" w:rsidRDefault="00000000">
      <w:pPr>
        <w:pStyle w:val="Author-eListParagraph"/>
        <w:numPr>
          <w:ilvl w:val="1"/>
          <w:numId w:val="1141"/>
        </w:numPr>
      </w:pPr>
      <w:r>
        <w:t>Coloris :</w:t>
      </w:r>
      <w:r>
        <w:rPr>
          <w:rStyle w:val="optioncarChar"/>
        </w:rPr>
        <w:t xml:space="preserve"> blanc </w:t>
      </w:r>
      <w:r>
        <w:t>(par défaut) </w:t>
      </w:r>
      <w:r>
        <w:rPr>
          <w:rStyle w:val="optioncarChar"/>
        </w:rPr>
        <w:t>/ à choisir dans la gamme de couleurs standard du fabricant / *** </w:t>
      </w:r>
      <w:r>
        <w:t>.</w:t>
      </w:r>
    </w:p>
    <w:p w14:paraId="463B5A23" w14:textId="77777777" w:rsidR="006A608A" w:rsidRDefault="00000000">
      <w:pPr>
        <w:pStyle w:val="Author-eListParagraph"/>
        <w:numPr>
          <w:ilvl w:val="1"/>
          <w:numId w:val="1141"/>
        </w:numPr>
      </w:pPr>
      <w:r>
        <w:t xml:space="preserve">Retrait : </w:t>
      </w:r>
      <w:r>
        <w:rPr>
          <w:rStyle w:val="optioncarChar"/>
        </w:rPr>
        <w:t>5 </w:t>
      </w:r>
      <w:r>
        <w:t>(par défaut)</w:t>
      </w:r>
      <w:r>
        <w:rPr>
          <w:rStyle w:val="optioncarChar"/>
        </w:rPr>
        <w:t> / ***</w:t>
      </w:r>
      <w:r>
        <w:t xml:space="preserve"> cm</w:t>
      </w:r>
    </w:p>
    <w:p w14:paraId="6DFDD6D7" w14:textId="77777777" w:rsidR="006A608A" w:rsidRDefault="00000000">
      <w:pPr>
        <w:pStyle w:val="Author-eSectionHeading5"/>
      </w:pPr>
      <w:bookmarkStart w:id="1764" w:name="_Toc112762321"/>
      <w:r>
        <w:t>58.41.1 Armoires encastrées - Structure et planches - Eléments blocs CCTB 01.02</w:t>
      </w:r>
      <w:bookmarkEnd w:id="1764"/>
    </w:p>
    <w:p w14:paraId="3E27E60C" w14:textId="77777777" w:rsidR="006A608A" w:rsidRDefault="00000000">
      <w:pPr>
        <w:pStyle w:val="Author-eSectionHeading6"/>
      </w:pPr>
      <w:bookmarkStart w:id="1765" w:name="_Toc112762322"/>
      <w:r>
        <w:t>58.41.1a Armoires encastrées - Structure et planches - Eléments blocs CCTB 01.10</w:t>
      </w:r>
      <w:bookmarkEnd w:id="1765"/>
    </w:p>
    <w:p w14:paraId="1BB14296" w14:textId="77777777" w:rsidR="006A608A" w:rsidRDefault="00000000">
      <w:pPr>
        <w:pStyle w:val="pheading"/>
      </w:pPr>
      <w:r>
        <w:t>DESCRIPTION</w:t>
      </w:r>
    </w:p>
    <w:p w14:paraId="7A54415E" w14:textId="77777777" w:rsidR="006A608A" w:rsidRDefault="00000000">
      <w:pPr>
        <w:pStyle w:val="pheading"/>
      </w:pPr>
      <w:r>
        <w:t>- Localisation</w:t>
      </w:r>
    </w:p>
    <w:p w14:paraId="0D5C9AED" w14:textId="77777777" w:rsidR="006A608A"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34B03F9A" w14:textId="77777777" w:rsidR="006A608A" w:rsidRDefault="00000000">
      <w:pPr>
        <w:pStyle w:val="pheading"/>
      </w:pPr>
      <w:r>
        <w:t>MESURAGE</w:t>
      </w:r>
    </w:p>
    <w:p w14:paraId="6884D80D" w14:textId="77777777" w:rsidR="006A608A" w:rsidRDefault="00000000">
      <w:r>
        <w:t>En fonction de la nature des armoires encastrées, des indications spécifiques dans le cahier spécial des charges et/ou le métré récapitulatif, le mesurage doit être conçu comme suit :</w:t>
      </w:r>
    </w:p>
    <w:p w14:paraId="4B615425" w14:textId="77777777" w:rsidR="006A608A" w:rsidRDefault="00000000">
      <w:pPr>
        <w:pStyle w:val="pheading"/>
      </w:pPr>
      <w:r>
        <w:t>- unité de mesure:</w:t>
      </w:r>
    </w:p>
    <w:p w14:paraId="6FE5FF15" w14:textId="77777777" w:rsidR="006A608A" w:rsidRDefault="00000000">
      <w:r>
        <w:t>p</w:t>
      </w:r>
    </w:p>
    <w:p w14:paraId="6577BB31" w14:textId="77777777" w:rsidR="006A608A" w:rsidRDefault="00000000">
      <w:pPr>
        <w:pStyle w:val="pheading"/>
      </w:pPr>
      <w:r>
        <w:t>- code de mesurage:</w:t>
      </w:r>
    </w:p>
    <w:p w14:paraId="3D553CAA" w14:textId="77777777" w:rsidR="006A608A" w:rsidRDefault="00000000">
      <w:r>
        <w:t xml:space="preserve">Selon le type </w:t>
      </w:r>
    </w:p>
    <w:p w14:paraId="0A0514E3" w14:textId="77777777" w:rsidR="006A608A" w:rsidRDefault="00000000">
      <w:pPr>
        <w:pStyle w:val="pheading"/>
      </w:pPr>
      <w:r>
        <w:t>- nature du marché:</w:t>
      </w:r>
    </w:p>
    <w:p w14:paraId="7FFEF4BE" w14:textId="77777777" w:rsidR="006A608A" w:rsidRDefault="00000000">
      <w:r>
        <w:t>QF</w:t>
      </w:r>
    </w:p>
    <w:p w14:paraId="73002AA3" w14:textId="77777777" w:rsidR="006A608A" w:rsidRDefault="00000000">
      <w:pPr>
        <w:pStyle w:val="Author-eSectionHeading5"/>
      </w:pPr>
      <w:bookmarkStart w:id="1766" w:name="_Toc112762323"/>
      <w:r>
        <w:t>58.41.2 Armoires encastrées - Structure et planches - Façades &amp; côtés apparents CCTB 01.02</w:t>
      </w:r>
      <w:bookmarkEnd w:id="1766"/>
    </w:p>
    <w:p w14:paraId="687094BE" w14:textId="77777777" w:rsidR="006A608A" w:rsidRDefault="00000000">
      <w:pPr>
        <w:pStyle w:val="Author-eSectionHeading6"/>
      </w:pPr>
      <w:bookmarkStart w:id="1767" w:name="_Toc112762324"/>
      <w:r>
        <w:t>58.41.2a Armoires encastrées - Structure et planches - Façades &amp; côtés apparents CCTB 01.10</w:t>
      </w:r>
      <w:bookmarkEnd w:id="1767"/>
    </w:p>
    <w:p w14:paraId="42071BA8" w14:textId="77777777" w:rsidR="006A608A" w:rsidRDefault="00000000">
      <w:pPr>
        <w:pStyle w:val="pheading"/>
      </w:pPr>
      <w:r>
        <w:t>DESCRIPTION</w:t>
      </w:r>
    </w:p>
    <w:p w14:paraId="25BCE5AF" w14:textId="77777777" w:rsidR="006A608A" w:rsidRDefault="00000000">
      <w:pPr>
        <w:pStyle w:val="pheading"/>
      </w:pPr>
      <w:r>
        <w:t>- Localisation</w:t>
      </w:r>
    </w:p>
    <w:p w14:paraId="5AC42265" w14:textId="77777777" w:rsidR="006A608A"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316862E5" w14:textId="77777777" w:rsidR="006A608A" w:rsidRDefault="00000000">
      <w:pPr>
        <w:pStyle w:val="pheading"/>
      </w:pPr>
      <w:r>
        <w:t>MATÉRIAUX</w:t>
      </w:r>
    </w:p>
    <w:p w14:paraId="0CA6BBBE" w14:textId="77777777" w:rsidR="006A608A" w:rsidRDefault="00000000">
      <w:pPr>
        <w:pStyle w:val="pheading"/>
      </w:pPr>
      <w:r>
        <w:t>- Caractéristiques générales</w:t>
      </w:r>
    </w:p>
    <w:p w14:paraId="737D259D" w14:textId="77777777" w:rsidR="006A608A" w:rsidRDefault="00000000">
      <w:pPr>
        <w:pStyle w:val="heading"/>
      </w:pPr>
      <w:r>
        <w:t>Spécifications</w:t>
      </w:r>
    </w:p>
    <w:p w14:paraId="2318DDB7" w14:textId="77777777" w:rsidR="006A608A" w:rsidRDefault="00000000">
      <w:pPr>
        <w:pStyle w:val="Author-eListParagraph"/>
        <w:numPr>
          <w:ilvl w:val="0"/>
          <w:numId w:val="1142"/>
        </w:numPr>
      </w:pPr>
      <w:r>
        <w:t xml:space="preserve">Matériau : </w:t>
      </w:r>
      <w:r>
        <w:rPr>
          <w:rStyle w:val="optioncarChar"/>
        </w:rPr>
        <w:t>MDF</w:t>
      </w:r>
      <w:r>
        <w:t xml:space="preserve"> (par défaut) </w:t>
      </w:r>
      <w:r>
        <w:rPr>
          <w:rStyle w:val="optioncarChar"/>
        </w:rPr>
        <w:t xml:space="preserve">/ Panneaux de bois agglomérés / contreplaqué bouleau / *** </w:t>
      </w:r>
      <w:r>
        <w:t>,</w:t>
      </w:r>
    </w:p>
    <w:p w14:paraId="0BFE7BB1" w14:textId="77777777" w:rsidR="006A608A" w:rsidRDefault="00000000">
      <w:pPr>
        <w:pStyle w:val="Author-eListParagraph"/>
        <w:numPr>
          <w:ilvl w:val="0"/>
          <w:numId w:val="1142"/>
        </w:numPr>
      </w:pPr>
      <w:r>
        <w:t xml:space="preserve">Epaisseur </w:t>
      </w:r>
      <w:r>
        <w:rPr>
          <w:rStyle w:val="optioncarChar"/>
        </w:rPr>
        <w:t>18 </w:t>
      </w:r>
      <w:r>
        <w:t>(par défaut)</w:t>
      </w:r>
      <w:r>
        <w:rPr>
          <w:rStyle w:val="optioncarChar"/>
        </w:rPr>
        <w:t> / ***  </w:t>
      </w:r>
      <w:r>
        <w:t>mm</w:t>
      </w:r>
    </w:p>
    <w:p w14:paraId="3CDBF058" w14:textId="77777777" w:rsidR="006A608A" w:rsidRDefault="00000000">
      <w:pPr>
        <w:pStyle w:val="Author-eListParagraph"/>
        <w:numPr>
          <w:ilvl w:val="0"/>
          <w:numId w:val="1142"/>
        </w:numPr>
      </w:pPr>
      <w:r>
        <w:t xml:space="preserve">Charnières : </w:t>
      </w:r>
    </w:p>
    <w:p w14:paraId="5CA03EE7" w14:textId="77777777" w:rsidR="006A608A" w:rsidRDefault="00000000">
      <w:pPr>
        <w:pStyle w:val="Author-eListParagraph"/>
        <w:numPr>
          <w:ilvl w:val="1"/>
          <w:numId w:val="1143"/>
        </w:numPr>
      </w:pPr>
      <w:r>
        <w:t xml:space="preserve">Angle d'ouverture: </w:t>
      </w:r>
      <w:r>
        <w:rPr>
          <w:rStyle w:val="optioncarChar"/>
        </w:rPr>
        <w:t>90° </w:t>
      </w:r>
      <w:r>
        <w:t xml:space="preserve">(par défaut) </w:t>
      </w:r>
      <w:r>
        <w:rPr>
          <w:rStyle w:val="optioncarChar"/>
        </w:rPr>
        <w:t>/ 170° / ***</w:t>
      </w:r>
    </w:p>
    <w:p w14:paraId="0A9A0315" w14:textId="77777777" w:rsidR="006A608A" w:rsidRDefault="00000000">
      <w:pPr>
        <w:pStyle w:val="Author-eListParagraph"/>
        <w:numPr>
          <w:ilvl w:val="1"/>
          <w:numId w:val="1143"/>
        </w:numPr>
      </w:pPr>
      <w:r>
        <w:t xml:space="preserve">Type : </w:t>
      </w:r>
      <w:r>
        <w:rPr>
          <w:rStyle w:val="optioncarChar"/>
        </w:rPr>
        <w:t>type à fermeture automatique à boîtier</w:t>
      </w:r>
      <w:r>
        <w:t> (par défaut)</w:t>
      </w:r>
      <w:r>
        <w:rPr>
          <w:rStyle w:val="optioncarChar"/>
        </w:rPr>
        <w:t> / ***</w:t>
      </w:r>
    </w:p>
    <w:p w14:paraId="5174E3F7" w14:textId="77777777" w:rsidR="006A608A" w:rsidRDefault="00000000">
      <w:pPr>
        <w:pStyle w:val="pheading"/>
      </w:pPr>
      <w:r>
        <w:t>- Finitions</w:t>
      </w:r>
    </w:p>
    <w:p w14:paraId="0C5A626F" w14:textId="77777777" w:rsidR="006A608A" w:rsidRDefault="00000000">
      <w:r>
        <w:t>Coloris : </w:t>
      </w:r>
      <w:r>
        <w:rPr>
          <w:rStyle w:val="optioncarChar"/>
        </w:rPr>
        <w:t>blanc </w:t>
      </w:r>
      <w:r>
        <w:t>(par défaut)</w:t>
      </w:r>
      <w:r>
        <w:rPr>
          <w:rStyle w:val="optioncarChar"/>
        </w:rPr>
        <w:t xml:space="preserve"> / à choisir dans la gamme de couleurs standard du fabricant / ***.</w:t>
      </w:r>
    </w:p>
    <w:p w14:paraId="027EFECA" w14:textId="77777777" w:rsidR="006A608A" w:rsidRDefault="00000000">
      <w:r>
        <w:t>Finition des panneaux de façade :</w:t>
      </w:r>
    </w:p>
    <w:p w14:paraId="5D014347" w14:textId="77777777" w:rsidR="006A608A" w:rsidRDefault="00000000">
      <w:pPr>
        <w:ind w:left="450"/>
      </w:pPr>
      <w:r>
        <w:rPr>
          <w:b/>
        </w:rPr>
        <w:t xml:space="preserve">Choix opéré </w:t>
      </w:r>
      <w:r>
        <w:t xml:space="preserve">: </w:t>
      </w:r>
      <w:r>
        <w:rPr>
          <w:rStyle w:val="optioncarChar"/>
        </w:rPr>
        <w:t xml:space="preserve">*** / OPTION 1 </w:t>
      </w:r>
      <w:r>
        <w:t>(par défaut) </w:t>
      </w:r>
      <w:r>
        <w:rPr>
          <w:rStyle w:val="optioncarChar"/>
        </w:rPr>
        <w:t>/ OPTION 2 / OPTION 3 / OPTION 4</w:t>
      </w:r>
      <w:r>
        <w:br/>
      </w:r>
      <w:r>
        <w:rPr>
          <w:b/>
        </w:rPr>
        <w:t>***OPTION 1 (par défaut)</w:t>
      </w:r>
      <w:r>
        <w:t xml:space="preserve"> : mélaminé. Chants : </w:t>
      </w:r>
      <w:r>
        <w:rPr>
          <w:rStyle w:val="optioncarChar"/>
        </w:rPr>
        <w:t>feuille en matière synthétique </w:t>
      </w:r>
      <w:r>
        <w:t>(par défaut)</w:t>
      </w:r>
      <w:r>
        <w:rPr>
          <w:rStyle w:val="optioncarChar"/>
        </w:rPr>
        <w:t xml:space="preserve"> / listel acrylique / ***</w:t>
      </w:r>
      <w:r>
        <w:t>, épaisseur min.</w:t>
      </w:r>
      <w:r>
        <w:rPr>
          <w:rStyle w:val="optioncarChar"/>
        </w:rPr>
        <w:t> 2</w:t>
      </w:r>
      <w:r>
        <w:t> (par défaut)</w:t>
      </w:r>
      <w:r>
        <w:rPr>
          <w:rStyle w:val="optioncarChar"/>
        </w:rPr>
        <w:t> / ***</w:t>
      </w:r>
      <w:r>
        <w:t xml:space="preserve"> mm. </w:t>
      </w:r>
      <w:r>
        <w:br/>
      </w:r>
      <w:r>
        <w:rPr>
          <w:b/>
        </w:rPr>
        <w:t>***OPTION 2</w:t>
      </w:r>
      <w:r>
        <w:t xml:space="preserve"> : plaque de stratifié haute pression, classe HPL-EN 438 VGS ou S 232, épaisseur </w:t>
      </w:r>
      <w:r>
        <w:rPr>
          <w:rStyle w:val="optioncarChar"/>
        </w:rPr>
        <w:t>0,8 </w:t>
      </w:r>
      <w:r>
        <w:t>(par défaut)</w:t>
      </w:r>
      <w:r>
        <w:rPr>
          <w:rStyle w:val="optioncarChar"/>
        </w:rPr>
        <w:t> /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 xml:space="preserve">(par défaut) mm. </w:t>
      </w:r>
      <w:r>
        <w:br/>
      </w:r>
      <w:r>
        <w:rPr>
          <w:b/>
        </w:rPr>
        <w:t>***OPTION 4</w:t>
      </w:r>
      <w:r>
        <w:t xml:space="preserve"> : à </w:t>
      </w:r>
      <w:r>
        <w:rPr>
          <w:rStyle w:val="optioncarChar"/>
        </w:rPr>
        <w:t>peindre </w:t>
      </w:r>
      <w:r>
        <w:t>(par défaut)</w:t>
      </w:r>
      <w:r>
        <w:rPr>
          <w:rStyle w:val="optioncarChar"/>
        </w:rPr>
        <w:t xml:space="preserve"> / vernir en deux couches / ***</w:t>
      </w:r>
      <w:r>
        <w:t xml:space="preserve">, selon l'article </w:t>
      </w:r>
      <w:r>
        <w:rPr>
          <w:rStyle w:val="optioncarChar"/>
        </w:rPr>
        <w:t xml:space="preserve">*** </w:t>
      </w:r>
    </w:p>
    <w:p w14:paraId="147EE7F8" w14:textId="77777777" w:rsidR="006A608A" w:rsidRDefault="00000000">
      <w:pPr>
        <w:pStyle w:val="pheading"/>
      </w:pPr>
      <w:r>
        <w:t>- Prescriptions complémentaires</w:t>
      </w:r>
    </w:p>
    <w:p w14:paraId="6395D229" w14:textId="77777777" w:rsidR="006A608A" w:rsidRDefault="00000000">
      <w:r>
        <w:t>Le postforming des portes d'armoires est:</w:t>
      </w:r>
    </w:p>
    <w:p w14:paraId="05AC4A29" w14:textId="77777777" w:rsidR="006A608A" w:rsidRDefault="00000000">
      <w:pPr>
        <w:ind w:left="450"/>
      </w:pPr>
      <w:r>
        <w:br/>
      </w:r>
      <w:r>
        <w:rPr>
          <w:b/>
        </w:rPr>
        <w:t xml:space="preserve">Choix opéré : </w:t>
      </w:r>
      <w:r>
        <w:rPr>
          <w:rStyle w:val="optioncarChar"/>
          <w:b/>
        </w:rPr>
        <w:t>*** / OPTION 1 (horizontal) (par défaut) / OPTION 2 (vertical)</w:t>
      </w:r>
    </w:p>
    <w:p w14:paraId="3DA5C383" w14:textId="77777777" w:rsidR="006A608A" w:rsidRDefault="00000000">
      <w:pPr>
        <w:ind w:left="450"/>
      </w:pPr>
      <w:r>
        <w:rPr>
          <w:b/>
        </w:rPr>
        <w:t>OPTION 1</w:t>
      </w:r>
      <w:r>
        <w:t xml:space="preserve"> : horizontal sur</w:t>
      </w:r>
      <w:r>
        <w:rPr>
          <w:rStyle w:val="optioncarChar"/>
        </w:rPr>
        <w:t> 90° </w:t>
      </w:r>
      <w:r>
        <w:t>(par défaut)</w:t>
      </w:r>
      <w:r>
        <w:rPr>
          <w:rStyle w:val="optioncarChar"/>
        </w:rPr>
        <w:t xml:space="preserve"> / 180°</w:t>
      </w:r>
      <w:r>
        <w:t xml:space="preserve"> sur toute l'épaisseur . </w:t>
      </w:r>
      <w:r>
        <w:br/>
      </w:r>
      <w:r>
        <w:rPr>
          <w:b/>
        </w:rPr>
        <w:t>OPTION 2</w:t>
      </w:r>
      <w:r>
        <w:t xml:space="preserve"> : vertical sur 90°</w:t>
      </w:r>
    </w:p>
    <w:p w14:paraId="1B4A5069" w14:textId="77777777" w:rsidR="006A608A" w:rsidRDefault="00000000">
      <w:pPr>
        <w:pStyle w:val="pheading"/>
      </w:pPr>
      <w:r>
        <w:t>MESURAGE</w:t>
      </w:r>
    </w:p>
    <w:p w14:paraId="0CFB7B21" w14:textId="77777777" w:rsidR="006A608A" w:rsidRDefault="00000000">
      <w:r>
        <w:t>En fonction de la nature des armoires encastrées, des indications spécifiques dans le cahier spécial des charges et/ou le métré récapitulatif, le mesurage doit être conçu comme suit :</w:t>
      </w:r>
    </w:p>
    <w:p w14:paraId="26AF5032" w14:textId="77777777" w:rsidR="006A608A" w:rsidRDefault="00000000">
      <w:pPr>
        <w:pStyle w:val="pheading"/>
      </w:pPr>
      <w:r>
        <w:t>- unité de mesure:</w:t>
      </w:r>
    </w:p>
    <w:p w14:paraId="2EA45246" w14:textId="77777777" w:rsidR="006A608A" w:rsidRDefault="00000000">
      <w:r>
        <w:t>p</w:t>
      </w:r>
    </w:p>
    <w:p w14:paraId="70F52589" w14:textId="77777777" w:rsidR="006A608A" w:rsidRDefault="00000000">
      <w:pPr>
        <w:pStyle w:val="pheading"/>
      </w:pPr>
      <w:r>
        <w:t>- code de mesurage:</w:t>
      </w:r>
    </w:p>
    <w:p w14:paraId="07ADFE5F" w14:textId="77777777" w:rsidR="006A608A" w:rsidRDefault="00000000">
      <w:r>
        <w:t xml:space="preserve">Selon le type </w:t>
      </w:r>
    </w:p>
    <w:p w14:paraId="390430E5" w14:textId="77777777" w:rsidR="006A608A" w:rsidRDefault="00000000">
      <w:pPr>
        <w:pStyle w:val="pheading"/>
      </w:pPr>
      <w:r>
        <w:t>- nature du marché:</w:t>
      </w:r>
    </w:p>
    <w:p w14:paraId="70D48560" w14:textId="77777777" w:rsidR="006A608A" w:rsidRDefault="00000000">
      <w:r>
        <w:t>QF</w:t>
      </w:r>
    </w:p>
    <w:p w14:paraId="240D98F5" w14:textId="77777777" w:rsidR="006A608A" w:rsidRDefault="00000000">
      <w:pPr>
        <w:pStyle w:val="Author-eSectionHeading5"/>
      </w:pPr>
      <w:bookmarkStart w:id="1768" w:name="_Toc112762325"/>
      <w:r>
        <w:t>58.41.3 Armoires encastrées - Structure et planches - Planches intérieures CCTB 01.02</w:t>
      </w:r>
      <w:bookmarkEnd w:id="1768"/>
    </w:p>
    <w:p w14:paraId="38B1A3D4" w14:textId="77777777" w:rsidR="006A608A" w:rsidRDefault="00000000">
      <w:pPr>
        <w:pStyle w:val="Author-eSectionHeading6"/>
      </w:pPr>
      <w:bookmarkStart w:id="1769" w:name="_Toc112762326"/>
      <w:r>
        <w:t>58.41.3a Armoires encastrées - Structure et planches - Planches intérieures CCTB 01.10</w:t>
      </w:r>
      <w:bookmarkEnd w:id="1769"/>
    </w:p>
    <w:p w14:paraId="11E6D808" w14:textId="77777777" w:rsidR="006A608A" w:rsidRDefault="00000000">
      <w:pPr>
        <w:pStyle w:val="pheading"/>
      </w:pPr>
      <w:r>
        <w:t>DESCRIPTION</w:t>
      </w:r>
    </w:p>
    <w:p w14:paraId="5FFA607A" w14:textId="77777777" w:rsidR="006A608A" w:rsidRDefault="00000000">
      <w:pPr>
        <w:pStyle w:val="pheading"/>
      </w:pPr>
      <w:r>
        <w:t>- Localisation</w:t>
      </w:r>
    </w:p>
    <w:p w14:paraId="235423A8" w14:textId="77777777" w:rsidR="006A608A"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6DE896C1" w14:textId="77777777" w:rsidR="006A608A" w:rsidRDefault="00000000">
      <w:pPr>
        <w:pStyle w:val="pheading"/>
      </w:pPr>
      <w:r>
        <w:t>MESURAGE</w:t>
      </w:r>
    </w:p>
    <w:p w14:paraId="0EEC6932" w14:textId="77777777" w:rsidR="006A608A" w:rsidRDefault="00000000">
      <w:r>
        <w:t>En fonction de la nature des armoires encastrées, des indications spécifiques dans le cahier spécial des charges et/ou le métré récapitulatif, le mesurage doit être conçu comme suit :</w:t>
      </w:r>
    </w:p>
    <w:p w14:paraId="1E8C590A" w14:textId="77777777" w:rsidR="006A608A" w:rsidRDefault="00000000">
      <w:pPr>
        <w:pStyle w:val="pheading"/>
      </w:pPr>
      <w:r>
        <w:t>- unité de mesure:</w:t>
      </w:r>
    </w:p>
    <w:p w14:paraId="09409F1D" w14:textId="77777777" w:rsidR="006A608A" w:rsidRDefault="00000000">
      <w:r>
        <w:t>p</w:t>
      </w:r>
    </w:p>
    <w:p w14:paraId="0F24E425" w14:textId="77777777" w:rsidR="006A608A" w:rsidRDefault="00000000">
      <w:pPr>
        <w:pStyle w:val="pheading"/>
      </w:pPr>
      <w:r>
        <w:t>- code de mesurage:</w:t>
      </w:r>
    </w:p>
    <w:p w14:paraId="1551134B" w14:textId="77777777" w:rsidR="006A608A" w:rsidRDefault="00000000">
      <w:r>
        <w:t xml:space="preserve">Selon le type </w:t>
      </w:r>
    </w:p>
    <w:p w14:paraId="625DF265" w14:textId="77777777" w:rsidR="006A608A" w:rsidRDefault="00000000">
      <w:pPr>
        <w:pStyle w:val="pheading"/>
      </w:pPr>
      <w:r>
        <w:t>- nature du marché:</w:t>
      </w:r>
    </w:p>
    <w:p w14:paraId="4928F7D7" w14:textId="77777777" w:rsidR="006A608A" w:rsidRDefault="00000000">
      <w:r>
        <w:t>QF</w:t>
      </w:r>
    </w:p>
    <w:p w14:paraId="43B8C334" w14:textId="77777777" w:rsidR="006A608A" w:rsidRDefault="00000000">
      <w:pPr>
        <w:pStyle w:val="Author-eSectionHeading4"/>
      </w:pPr>
      <w:bookmarkStart w:id="1770" w:name="_Toc112762327"/>
      <w:r>
        <w:t>58.42 Armoires encastrées - Portes / Tiroirs / Caissons CCTB 01.02</w:t>
      </w:r>
      <w:bookmarkEnd w:id="1770"/>
    </w:p>
    <w:p w14:paraId="22258267" w14:textId="77777777" w:rsidR="006A608A" w:rsidRDefault="00000000">
      <w:pPr>
        <w:pStyle w:val="Author-eSectionHeading5"/>
      </w:pPr>
      <w:bookmarkStart w:id="1771" w:name="_Toc112762328"/>
      <w:r>
        <w:t>58.42.1 Armoires encastrées - Portes CCTB 01.02</w:t>
      </w:r>
      <w:bookmarkEnd w:id="1771"/>
    </w:p>
    <w:p w14:paraId="14085B19" w14:textId="77777777" w:rsidR="006A608A" w:rsidRDefault="00000000">
      <w:pPr>
        <w:pStyle w:val="Author-eSectionHeading6"/>
      </w:pPr>
      <w:bookmarkStart w:id="1772" w:name="_Toc112762329"/>
      <w:r>
        <w:t>58.42.1a Armoires encastrées - Portes CCTB 01.02</w:t>
      </w:r>
      <w:bookmarkEnd w:id="1772"/>
    </w:p>
    <w:p w14:paraId="1F9B91F8" w14:textId="77777777" w:rsidR="006A608A" w:rsidRDefault="00000000">
      <w:pPr>
        <w:pStyle w:val="pheading"/>
      </w:pPr>
      <w:r>
        <w:t>DESCRIPTION</w:t>
      </w:r>
    </w:p>
    <w:p w14:paraId="2E3BA04D" w14:textId="77777777" w:rsidR="006A608A" w:rsidRDefault="00000000">
      <w:pPr>
        <w:pStyle w:val="pheading"/>
      </w:pPr>
      <w:r>
        <w:t>- Localisation</w:t>
      </w:r>
    </w:p>
    <w:p w14:paraId="40816F35" w14:textId="77777777" w:rsidR="006A608A" w:rsidRDefault="006A608A"/>
    <w:p w14:paraId="409417CD" w14:textId="77777777" w:rsidR="006A608A" w:rsidRDefault="00000000">
      <w:pPr>
        <w:pStyle w:val="Author-eListParagraph"/>
        <w:numPr>
          <w:ilvl w:val="0"/>
          <w:numId w:val="1144"/>
        </w:numPr>
      </w:pPr>
      <w:r>
        <w:t xml:space="preserve"> Armoires pour compteurs : </w:t>
      </w:r>
      <w:r>
        <w:rPr>
          <w:rStyle w:val="optioncarChar"/>
        </w:rPr>
        <w:t xml:space="preserve">*** </w:t>
      </w:r>
    </w:p>
    <w:p w14:paraId="0C61DB42" w14:textId="77777777" w:rsidR="006A608A" w:rsidRDefault="00000000">
      <w:pPr>
        <w:pStyle w:val="Author-eListParagraph"/>
        <w:numPr>
          <w:ilvl w:val="0"/>
          <w:numId w:val="1144"/>
        </w:numPr>
      </w:pPr>
      <w:r>
        <w:t xml:space="preserve">Armoires de vestiaire : </w:t>
      </w:r>
      <w:r>
        <w:rPr>
          <w:rStyle w:val="optioncarChar"/>
        </w:rPr>
        <w:t xml:space="preserve">*** </w:t>
      </w:r>
    </w:p>
    <w:p w14:paraId="212526E7" w14:textId="77777777" w:rsidR="006A608A" w:rsidRDefault="00000000">
      <w:pPr>
        <w:pStyle w:val="Author-eListParagraph"/>
        <w:numPr>
          <w:ilvl w:val="0"/>
          <w:numId w:val="1144"/>
        </w:numPr>
      </w:pPr>
      <w:r>
        <w:t xml:space="preserve">Placards dans les chambres à coucher : </w:t>
      </w:r>
      <w:r>
        <w:rPr>
          <w:rStyle w:val="optioncarChar"/>
        </w:rPr>
        <w:t>***</w:t>
      </w:r>
    </w:p>
    <w:p w14:paraId="2952410A" w14:textId="77777777" w:rsidR="006A608A" w:rsidRDefault="00000000">
      <w:pPr>
        <w:pStyle w:val="pheading"/>
      </w:pPr>
      <w:r>
        <w:t>MATÉRIAUX</w:t>
      </w:r>
    </w:p>
    <w:p w14:paraId="5395DD4C" w14:textId="77777777" w:rsidR="006A608A" w:rsidRDefault="00000000">
      <w:pPr>
        <w:pStyle w:val="pheading"/>
      </w:pPr>
      <w:r>
        <w:t>- Prescriptions complémentaires</w:t>
      </w:r>
    </w:p>
    <w:p w14:paraId="37577D15" w14:textId="77777777" w:rsidR="006A608A" w:rsidRDefault="00000000">
      <w:r>
        <w:t>Le postforming des portes d'armoires est:</w:t>
      </w:r>
    </w:p>
    <w:p w14:paraId="32666B9E" w14:textId="77777777" w:rsidR="006A608A" w:rsidRDefault="00000000">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14:paraId="1E3B4FD6" w14:textId="77777777" w:rsidR="006A608A" w:rsidRDefault="00000000">
      <w:pPr>
        <w:pStyle w:val="pheading"/>
      </w:pPr>
      <w:r>
        <w:t>MESURAGE</w:t>
      </w:r>
    </w:p>
    <w:p w14:paraId="64728A80" w14:textId="77777777" w:rsidR="006A608A" w:rsidRDefault="00000000">
      <w:r>
        <w:t>En fonction de la nature des armoires encastrées, des indications spécifiques dans le cahier spécial des charges et/ou le métré récapitulatif, le mesurage doit être conçu comme suit :</w:t>
      </w:r>
    </w:p>
    <w:p w14:paraId="19382E76" w14:textId="77777777" w:rsidR="006A608A" w:rsidRDefault="00000000">
      <w:pPr>
        <w:pStyle w:val="pheading"/>
      </w:pPr>
      <w:r>
        <w:t>- unité de mesure:</w:t>
      </w:r>
    </w:p>
    <w:p w14:paraId="1B5B362B" w14:textId="77777777" w:rsidR="006A608A" w:rsidRDefault="00000000">
      <w:r>
        <w:t>p</w:t>
      </w:r>
    </w:p>
    <w:p w14:paraId="1539C62C" w14:textId="77777777" w:rsidR="006A608A" w:rsidRDefault="00000000">
      <w:pPr>
        <w:pStyle w:val="pheading"/>
      </w:pPr>
      <w:r>
        <w:t>- code de mesurage:</w:t>
      </w:r>
    </w:p>
    <w:p w14:paraId="64744273" w14:textId="77777777" w:rsidR="006A608A" w:rsidRDefault="00000000">
      <w:r>
        <w:t xml:space="preserve">Selon le type </w:t>
      </w:r>
    </w:p>
    <w:p w14:paraId="5B262605" w14:textId="77777777" w:rsidR="006A608A" w:rsidRDefault="00000000">
      <w:pPr>
        <w:pStyle w:val="pheading"/>
      </w:pPr>
      <w:r>
        <w:t>- nature du marché:</w:t>
      </w:r>
    </w:p>
    <w:p w14:paraId="618D6B66" w14:textId="77777777" w:rsidR="006A608A" w:rsidRDefault="00000000">
      <w:r>
        <w:t>QF</w:t>
      </w:r>
    </w:p>
    <w:p w14:paraId="095E233E" w14:textId="77777777" w:rsidR="006A608A" w:rsidRDefault="00000000">
      <w:pPr>
        <w:pStyle w:val="Author-eSectionHeading5"/>
      </w:pPr>
      <w:bookmarkStart w:id="1773" w:name="_Toc112762330"/>
      <w:r>
        <w:t>58.42.2 Armoires encastrées - Tiroirs CCTB 01.02</w:t>
      </w:r>
      <w:bookmarkEnd w:id="1773"/>
    </w:p>
    <w:p w14:paraId="7B7AA64F" w14:textId="77777777" w:rsidR="006A608A" w:rsidRDefault="00000000">
      <w:pPr>
        <w:pStyle w:val="Author-eSectionHeading6"/>
      </w:pPr>
      <w:bookmarkStart w:id="1774" w:name="_Toc112762331"/>
      <w:r>
        <w:t>58.42.2a Armoires encastrées - Tiroirs CCTB 01.02</w:t>
      </w:r>
      <w:bookmarkEnd w:id="1774"/>
    </w:p>
    <w:p w14:paraId="2B4B2C05" w14:textId="77777777" w:rsidR="006A608A" w:rsidRDefault="00000000">
      <w:pPr>
        <w:pStyle w:val="pheading"/>
      </w:pPr>
      <w:r>
        <w:t>DESCRIPTION</w:t>
      </w:r>
    </w:p>
    <w:p w14:paraId="7DE49773" w14:textId="77777777" w:rsidR="006A608A" w:rsidRDefault="00000000">
      <w:pPr>
        <w:pStyle w:val="pheading"/>
      </w:pPr>
      <w:r>
        <w:t>- Localisation</w:t>
      </w:r>
    </w:p>
    <w:p w14:paraId="45931C99" w14:textId="77777777" w:rsidR="006A608A" w:rsidRDefault="006A608A"/>
    <w:p w14:paraId="37BD034F" w14:textId="77777777" w:rsidR="006A608A" w:rsidRDefault="00000000">
      <w:pPr>
        <w:pStyle w:val="Author-eListParagraph"/>
        <w:numPr>
          <w:ilvl w:val="0"/>
          <w:numId w:val="1145"/>
        </w:numPr>
      </w:pPr>
      <w:r>
        <w:t xml:space="preserve">Armoires pour compteurs : </w:t>
      </w:r>
      <w:r>
        <w:rPr>
          <w:rStyle w:val="optioncarChar"/>
        </w:rPr>
        <w:t>***</w:t>
      </w:r>
    </w:p>
    <w:p w14:paraId="6934AC7D" w14:textId="77777777" w:rsidR="006A608A" w:rsidRDefault="00000000">
      <w:pPr>
        <w:pStyle w:val="Author-eListParagraph"/>
        <w:numPr>
          <w:ilvl w:val="0"/>
          <w:numId w:val="1145"/>
        </w:numPr>
      </w:pPr>
      <w:r>
        <w:t xml:space="preserve">Armoires de vestiaire : </w:t>
      </w:r>
      <w:r>
        <w:rPr>
          <w:rStyle w:val="optioncarChar"/>
        </w:rPr>
        <w:t>***</w:t>
      </w:r>
    </w:p>
    <w:p w14:paraId="24CA197E" w14:textId="77777777" w:rsidR="006A608A" w:rsidRDefault="00000000">
      <w:pPr>
        <w:pStyle w:val="Author-eListParagraph"/>
        <w:numPr>
          <w:ilvl w:val="0"/>
          <w:numId w:val="1145"/>
        </w:numPr>
      </w:pPr>
      <w:r>
        <w:t xml:space="preserve">Placards dans les chambres à coucher : </w:t>
      </w:r>
      <w:r>
        <w:rPr>
          <w:rStyle w:val="optioncarChar"/>
        </w:rPr>
        <w:t>***</w:t>
      </w:r>
    </w:p>
    <w:p w14:paraId="7840C7B1" w14:textId="77777777" w:rsidR="006A608A" w:rsidRDefault="00000000">
      <w:pPr>
        <w:pStyle w:val="pheading"/>
      </w:pPr>
      <w:r>
        <w:t>MATÉRIAUX</w:t>
      </w:r>
    </w:p>
    <w:p w14:paraId="6839D818" w14:textId="77777777" w:rsidR="006A608A" w:rsidRDefault="00000000">
      <w:pPr>
        <w:pStyle w:val="pheading"/>
      </w:pPr>
      <w:r>
        <w:t>- Caractéristiques générales</w:t>
      </w:r>
    </w:p>
    <w:p w14:paraId="0E24083C" w14:textId="77777777" w:rsidR="006A608A" w:rsidRDefault="00000000">
      <w:pPr>
        <w:pStyle w:val="heading"/>
      </w:pPr>
      <w:r>
        <w:t>Spécifications tiroirs</w:t>
      </w:r>
    </w:p>
    <w:p w14:paraId="175C8E69" w14:textId="77777777" w:rsidR="006A608A" w:rsidRDefault="00000000">
      <w:pPr>
        <w:pStyle w:val="Author-eListParagraph"/>
        <w:numPr>
          <w:ilvl w:val="0"/>
          <w:numId w:val="1146"/>
        </w:numPr>
      </w:pPr>
      <w:r>
        <w:t>Tiroirs coulissants : </w:t>
      </w:r>
      <w:r>
        <w:br/>
      </w:r>
      <w:r>
        <w:rPr>
          <w:b/>
        </w:rPr>
        <w:t> </w:t>
      </w:r>
    </w:p>
    <w:p w14:paraId="54D016DA" w14:textId="77777777" w:rsidR="006A608A" w:rsidRDefault="00000000">
      <w:pPr>
        <w:ind w:left="450"/>
      </w:pPr>
      <w:r>
        <w:rPr>
          <w:b/>
        </w:rPr>
        <w:t>Choix opéré</w:t>
      </w:r>
      <w:r>
        <w:t> : </w:t>
      </w:r>
      <w:r>
        <w:rPr>
          <w:rStyle w:val="optioncarChar"/>
        </w:rPr>
        <w:t>***  / OPTION 1 / OPTION 2</w:t>
      </w:r>
    </w:p>
    <w:p w14:paraId="4E0998B0" w14:textId="77777777" w:rsidR="006A608A" w:rsidRDefault="00000000">
      <w:pPr>
        <w:ind w:left="450"/>
      </w:pPr>
      <w:r>
        <w:rPr>
          <w:b/>
        </w:rPr>
        <w:t>OPTION 1 </w:t>
      </w:r>
      <w:r>
        <w:t>: tiroirs préfabriqués constitués d'une combinaison de côtés en tôle métallique laquée et d'un fond en plaque d'aggloméré revêtu, de  </w:t>
      </w:r>
      <w:r>
        <w:rPr>
          <w:rStyle w:val="optioncarChar"/>
        </w:rPr>
        <w:t>*** / 16</w:t>
      </w:r>
      <w:r>
        <w:t>  mm d'épaisseur. </w:t>
      </w:r>
      <w:r>
        <w:br/>
      </w:r>
      <w:r>
        <w:rPr>
          <w:b/>
        </w:rPr>
        <w:t>OPTION 2</w:t>
      </w:r>
      <w:r>
        <w:t> :  panneaux de bois agglomérés, épaisseur </w:t>
      </w:r>
      <w:r>
        <w:rPr>
          <w:rStyle w:val="optioncarChar"/>
        </w:rPr>
        <w:t>*** / 16 / 18</w:t>
      </w:r>
      <w:r>
        <w:t> . Finition : </w:t>
      </w:r>
      <w:r>
        <w:rPr>
          <w:rStyle w:val="optioncarChar"/>
        </w:rPr>
        <w:t>*** / identique à celle de la structure de l 'armoire / revêtement en PVC</w:t>
      </w:r>
      <w:r>
        <w:t>. Chants apparents : </w:t>
      </w:r>
      <w:r>
        <w:rPr>
          <w:rStyle w:val="optioncarChar"/>
        </w:rPr>
        <w:t>*** / bande en matière synthétique / revêtement en PVC </w:t>
      </w:r>
      <w:r>
        <w:t>, épaisseur min. 0,2 mm . </w:t>
      </w:r>
    </w:p>
    <w:p w14:paraId="61337C91" w14:textId="77777777" w:rsidR="006A608A" w:rsidRDefault="00000000">
      <w:pPr>
        <w:pStyle w:val="Author-eListParagraph"/>
        <w:numPr>
          <w:ilvl w:val="0"/>
          <w:numId w:val="1147"/>
        </w:numPr>
      </w:pPr>
      <w:r>
        <w:t>Coulisses : </w:t>
      </w:r>
      <w:r>
        <w:rPr>
          <w:rStyle w:val="optioncarChar"/>
        </w:rPr>
        <w:t>*** / rainures en forme de U / coulisses télescopiques</w:t>
      </w:r>
    </w:p>
    <w:p w14:paraId="0F3E9E58" w14:textId="77777777" w:rsidR="006A608A" w:rsidRDefault="00000000">
      <w:pPr>
        <w:pStyle w:val="heading"/>
      </w:pPr>
      <w:r>
        <w:t> </w:t>
      </w:r>
    </w:p>
    <w:p w14:paraId="704D5D5F" w14:textId="77777777" w:rsidR="006A608A" w:rsidRDefault="00000000">
      <w:pPr>
        <w:pStyle w:val="heading"/>
      </w:pPr>
      <w:r>
        <w:t>Spécifications poignées &amp; tirants</w:t>
      </w:r>
    </w:p>
    <w:p w14:paraId="630409AF" w14:textId="77777777" w:rsidR="006A608A" w:rsidRDefault="00000000">
      <w:r>
        <w:rPr>
          <w:b/>
        </w:rPr>
        <w:t>Choix opéré </w:t>
      </w:r>
      <w:r>
        <w:t>: </w:t>
      </w:r>
      <w:r>
        <w:rPr>
          <w:rStyle w:val="optioncarChar"/>
        </w:rPr>
        <w:t>*** / OPTION (sans) / OPTION 2 (poignées) / OPTION 3 (boutons)</w:t>
      </w:r>
    </w:p>
    <w:p w14:paraId="2CF4684D" w14:textId="77777777" w:rsidR="006A608A" w:rsidRDefault="00000000">
      <w:r>
        <w:rPr>
          <w:b/>
        </w:rPr>
        <w:t>OPTION 1</w:t>
      </w:r>
      <w:r>
        <w:t> : Sans poignées visibles</w:t>
      </w:r>
    </w:p>
    <w:p w14:paraId="375210C3" w14:textId="77777777" w:rsidR="006A608A" w:rsidRDefault="00000000">
      <w:pPr>
        <w:pStyle w:val="Author-eListParagraph"/>
        <w:numPr>
          <w:ilvl w:val="0"/>
          <w:numId w:val="1148"/>
        </w:numPr>
      </w:pPr>
      <w:r>
        <w:t>Tiroirs et armoires basses : profil en</w:t>
      </w:r>
      <w:r>
        <w:rPr>
          <w:rStyle w:val="optioncarChar"/>
        </w:rPr>
        <w:t> *** / C / U</w:t>
      </w:r>
      <w:r>
        <w:t> embrevé en</w:t>
      </w:r>
      <w:r>
        <w:rPr>
          <w:rStyle w:val="optioncarChar"/>
        </w:rPr>
        <w:t> *** / aluminium / acier chromé / acier inoxydable / ***</w:t>
      </w:r>
    </w:p>
    <w:p w14:paraId="6259EAEB" w14:textId="77777777" w:rsidR="006A608A" w:rsidRDefault="00000000">
      <w:pPr>
        <w:pStyle w:val="Author-eListParagraph"/>
        <w:numPr>
          <w:ilvl w:val="0"/>
          <w:numId w:val="1148"/>
        </w:numPr>
      </w:pPr>
      <w:r>
        <w:t>Hauteur : minimum </w:t>
      </w:r>
      <w:r>
        <w:rPr>
          <w:rStyle w:val="optioncarChar"/>
        </w:rPr>
        <w:t>*** / 6 </w:t>
      </w:r>
      <w:r>
        <w:t>cm.</w:t>
      </w:r>
    </w:p>
    <w:p w14:paraId="2E9630A9" w14:textId="77777777" w:rsidR="006A608A" w:rsidRDefault="00000000">
      <w:pPr>
        <w:pStyle w:val="Author-eListParagraph"/>
        <w:numPr>
          <w:ilvl w:val="0"/>
          <w:numId w:val="1148"/>
        </w:numPr>
      </w:pPr>
      <w:r>
        <w:t>Coloris : </w:t>
      </w:r>
      <w:r>
        <w:rPr>
          <w:rStyle w:val="optioncarChar"/>
        </w:rPr>
        <w:t>*** / blanc </w:t>
      </w:r>
      <w:r>
        <w:t>.</w:t>
      </w:r>
    </w:p>
    <w:p w14:paraId="52D57D77" w14:textId="77777777" w:rsidR="006A608A" w:rsidRDefault="00000000">
      <w:pPr>
        <w:pStyle w:val="Author-eListParagraph"/>
        <w:numPr>
          <w:ilvl w:val="0"/>
          <w:numId w:val="1148"/>
        </w:numPr>
      </w:pPr>
      <w:r>
        <w:t>Armoires suspendues : les portes des armoires dépasseront d'environ </w:t>
      </w:r>
      <w:r>
        <w:rPr>
          <w:rStyle w:val="optioncarChar"/>
        </w:rPr>
        <w:t>*** / 4</w:t>
      </w:r>
      <w:r>
        <w:t> cm par rapport à la structure de l'armoire.</w:t>
      </w:r>
    </w:p>
    <w:p w14:paraId="633B0F4D" w14:textId="77777777" w:rsidR="006A608A" w:rsidRDefault="00000000">
      <w:r>
        <w:rPr>
          <w:b/>
        </w:rPr>
        <w:t>OPION 2</w:t>
      </w:r>
      <w:r>
        <w:t> : Avec poignées</w:t>
      </w:r>
    </w:p>
    <w:p w14:paraId="6BC6EB57" w14:textId="77777777" w:rsidR="006A608A" w:rsidRDefault="00000000">
      <w:pPr>
        <w:pStyle w:val="Author-eListParagraph"/>
        <w:numPr>
          <w:ilvl w:val="0"/>
          <w:numId w:val="1149"/>
        </w:numPr>
      </w:pPr>
      <w:r>
        <w:t>Poignées en forme de</w:t>
      </w:r>
      <w:r>
        <w:rPr>
          <w:rStyle w:val="optioncarChar"/>
        </w:rPr>
        <w:t> *** / U</w:t>
      </w:r>
      <w:r>
        <w:t> en </w:t>
      </w:r>
      <w:r>
        <w:rPr>
          <w:rStyle w:val="optioncarChar"/>
        </w:rPr>
        <w:t>*** / acier chromé / acier inoxydable / matière synthétique de première qualité /*** </w:t>
      </w:r>
      <w:r>
        <w:t>, de section </w:t>
      </w:r>
      <w:r>
        <w:rPr>
          <w:rStyle w:val="optioncarChar"/>
        </w:rPr>
        <w:t>*** / ronde</w:t>
      </w:r>
      <w:r>
        <w:t> d'environ </w:t>
      </w:r>
      <w:r>
        <w:rPr>
          <w:rStyle w:val="optioncarChar"/>
        </w:rPr>
        <w:t>*** / 8 </w:t>
      </w:r>
      <w:r>
        <w:t>mm. Coloris : </w:t>
      </w:r>
      <w:r>
        <w:rPr>
          <w:rStyle w:val="optioncarChar"/>
        </w:rPr>
        <w:t>*** / à choisir dans la gamme standard proposée par le fabricant </w:t>
      </w:r>
      <w:r>
        <w:t>.</w:t>
      </w:r>
    </w:p>
    <w:p w14:paraId="493F57CC" w14:textId="77777777" w:rsidR="006A608A" w:rsidRDefault="00000000">
      <w:pPr>
        <w:pStyle w:val="Author-eListParagraph"/>
        <w:numPr>
          <w:ilvl w:val="0"/>
          <w:numId w:val="1149"/>
        </w:numPr>
      </w:pPr>
      <w:r>
        <w:t>Largeur : </w:t>
      </w:r>
      <w:r>
        <w:rPr>
          <w:rStyle w:val="optioncarChar"/>
        </w:rPr>
        <w:t>*** / 10 </w:t>
      </w:r>
      <w:r>
        <w:t>cm, débordement </w:t>
      </w:r>
      <w:r>
        <w:rPr>
          <w:rStyle w:val="optioncarChar"/>
        </w:rPr>
        <w:t>*** / 3</w:t>
      </w:r>
      <w:r>
        <w:t> cm.</w:t>
      </w:r>
    </w:p>
    <w:p w14:paraId="1E181C3B" w14:textId="77777777" w:rsidR="006A608A" w:rsidRDefault="00000000">
      <w:r>
        <w:rPr>
          <w:b/>
        </w:rPr>
        <w:t>OPTION 3</w:t>
      </w:r>
      <w:r>
        <w:t> : Avec boutons</w:t>
      </w:r>
    </w:p>
    <w:p w14:paraId="1DFFC539" w14:textId="77777777" w:rsidR="006A608A" w:rsidRDefault="00000000">
      <w:pPr>
        <w:pStyle w:val="Author-eListParagraph"/>
        <w:numPr>
          <w:ilvl w:val="0"/>
          <w:numId w:val="1150"/>
        </w:numPr>
      </w:pPr>
      <w:r>
        <w:t>Poignées sphériques : </w:t>
      </w:r>
      <w:r>
        <w:rPr>
          <w:rStyle w:val="optioncarChar"/>
        </w:rPr>
        <w:t>*** / bois / matière synthétique de première qualité / *** </w:t>
      </w:r>
      <w:r>
        <w:t>Coloris :</w:t>
      </w:r>
      <w:r>
        <w:rPr>
          <w:rStyle w:val="optioncarChar"/>
        </w:rPr>
        <w:t> *** / blanc / à choisir dans la gamme standard proposée par le fabricant / ***</w:t>
      </w:r>
    </w:p>
    <w:p w14:paraId="783DE19D" w14:textId="77777777" w:rsidR="006A608A" w:rsidRDefault="00000000">
      <w:pPr>
        <w:pStyle w:val="Author-eListParagraph"/>
        <w:numPr>
          <w:ilvl w:val="0"/>
          <w:numId w:val="1150"/>
        </w:numPr>
      </w:pPr>
      <w:r>
        <w:t>Section:  </w:t>
      </w:r>
      <w:r>
        <w:rPr>
          <w:rStyle w:val="optioncarChar"/>
        </w:rPr>
        <w:t>*** / 3</w:t>
      </w:r>
      <w:r>
        <w:t> cm, débordement </w:t>
      </w:r>
      <w:r>
        <w:rPr>
          <w:rStyle w:val="optioncarChar"/>
        </w:rPr>
        <w:t>*** / 3</w:t>
      </w:r>
      <w:r>
        <w:t>  cm.</w:t>
      </w:r>
    </w:p>
    <w:p w14:paraId="79052FEE" w14:textId="77777777" w:rsidR="006A608A" w:rsidRDefault="00000000">
      <w:r>
        <w:rPr>
          <w:rStyle w:val="optioncarChar"/>
        </w:rPr>
        <w:t> </w:t>
      </w:r>
    </w:p>
    <w:p w14:paraId="570CACE1" w14:textId="77777777" w:rsidR="006A608A" w:rsidRDefault="00000000">
      <w:pPr>
        <w:pStyle w:val="pheading"/>
      </w:pPr>
      <w:r>
        <w:t>- Prescriptions complémentaires</w:t>
      </w:r>
    </w:p>
    <w:p w14:paraId="1C51117A" w14:textId="77777777" w:rsidR="006A608A" w:rsidRDefault="00000000">
      <w:pPr>
        <w:pStyle w:val="heading"/>
      </w:pPr>
      <w:r>
        <w:t>Tiroirs</w:t>
      </w:r>
    </w:p>
    <w:p w14:paraId="6D1831B6" w14:textId="77777777" w:rsidR="006A608A" w:rsidRDefault="00000000">
      <w:pPr>
        <w:pStyle w:val="Author-eListParagraph"/>
        <w:numPr>
          <w:ilvl w:val="0"/>
          <w:numId w:val="1151"/>
        </w:numPr>
      </w:pPr>
      <w:r>
        <w:rPr>
          <w:sz w:val="18"/>
        </w:rPr>
        <w:t xml:space="preserve">Façades postformées : </w:t>
      </w:r>
      <w:r>
        <w:rPr>
          <w:rStyle w:val="optioncarChar"/>
          <w:sz w:val="18"/>
        </w:rPr>
        <w:t>*** / horizontale / verticale</w:t>
      </w:r>
      <w:r>
        <w:rPr>
          <w:sz w:val="18"/>
        </w:rPr>
        <w:t xml:space="preserve"> sur  </w:t>
      </w:r>
      <w:r>
        <w:rPr>
          <w:rStyle w:val="optioncarChar"/>
          <w:sz w:val="18"/>
        </w:rPr>
        <w:t>*** / 90° / 180°</w:t>
      </w:r>
      <w:r>
        <w:rPr>
          <w:sz w:val="18"/>
        </w:rPr>
        <w:t xml:space="preserve"> sur toute l’épaisseur.</w:t>
      </w:r>
    </w:p>
    <w:p w14:paraId="5437FC64" w14:textId="77777777" w:rsidR="006A608A" w:rsidRDefault="00000000">
      <w:pPr>
        <w:pStyle w:val="Author-eListParagraph"/>
        <w:numPr>
          <w:ilvl w:val="0"/>
          <w:numId w:val="1151"/>
        </w:numPr>
      </w:pPr>
      <w:r>
        <w:rPr>
          <w:sz w:val="18"/>
        </w:rPr>
        <w:t xml:space="preserve">Chants visibles non postformés : </w:t>
      </w:r>
      <w:r>
        <w:rPr>
          <w:rStyle w:val="optioncarChar"/>
          <w:sz w:val="18"/>
        </w:rPr>
        <w:t>*** / bande de stratifié haute pression / listel acrylique d'au moins 2 mm d'épaisseur</w:t>
      </w:r>
      <w:r>
        <w:rPr>
          <w:sz w:val="18"/>
        </w:rPr>
        <w:t>.</w:t>
      </w:r>
    </w:p>
    <w:p w14:paraId="02DA6A1D" w14:textId="77777777" w:rsidR="006A608A" w:rsidRDefault="00000000">
      <w:pPr>
        <w:pStyle w:val="pheading"/>
      </w:pPr>
      <w:r>
        <w:t>MESURAGE</w:t>
      </w:r>
    </w:p>
    <w:p w14:paraId="10258F96" w14:textId="77777777" w:rsidR="006A608A" w:rsidRDefault="00000000">
      <w:r>
        <w:t>En fonction de la nature des armoires encastrées, des indications spécifiques dans le cahier spécial des charges et/ou le métré récapitulatif, le mesurage doit être conçu comme suit :</w:t>
      </w:r>
    </w:p>
    <w:p w14:paraId="0C02380D" w14:textId="77777777" w:rsidR="006A608A" w:rsidRDefault="00000000">
      <w:pPr>
        <w:pStyle w:val="pheading"/>
      </w:pPr>
      <w:r>
        <w:t>- unité de mesure:</w:t>
      </w:r>
    </w:p>
    <w:p w14:paraId="4C2D0AF0" w14:textId="77777777" w:rsidR="006A608A" w:rsidRDefault="00000000">
      <w:r>
        <w:t>p</w:t>
      </w:r>
    </w:p>
    <w:p w14:paraId="77096636" w14:textId="77777777" w:rsidR="006A608A" w:rsidRDefault="00000000">
      <w:pPr>
        <w:pStyle w:val="pheading"/>
      </w:pPr>
      <w:r>
        <w:t>- code de mesurage:</w:t>
      </w:r>
    </w:p>
    <w:p w14:paraId="3EA31B54" w14:textId="77777777" w:rsidR="006A608A" w:rsidRDefault="00000000">
      <w:r>
        <w:t xml:space="preserve">Selon le type </w:t>
      </w:r>
    </w:p>
    <w:p w14:paraId="125C4D25" w14:textId="77777777" w:rsidR="006A608A" w:rsidRDefault="00000000">
      <w:pPr>
        <w:pStyle w:val="pheading"/>
      </w:pPr>
      <w:r>
        <w:t>- nature du marché:</w:t>
      </w:r>
    </w:p>
    <w:p w14:paraId="7A083FEE" w14:textId="77777777" w:rsidR="006A608A" w:rsidRDefault="00000000">
      <w:r>
        <w:t>QF</w:t>
      </w:r>
    </w:p>
    <w:p w14:paraId="29899635" w14:textId="77777777" w:rsidR="006A608A" w:rsidRDefault="00000000">
      <w:pPr>
        <w:pStyle w:val="Author-eSectionHeading5"/>
      </w:pPr>
      <w:bookmarkStart w:id="1775" w:name="_Toc112762332"/>
      <w:r>
        <w:t>58.42.3 Armoires encastrées - Caissons CCTB 01.02</w:t>
      </w:r>
      <w:bookmarkEnd w:id="1775"/>
    </w:p>
    <w:p w14:paraId="1E5435C4" w14:textId="77777777" w:rsidR="006A608A" w:rsidRDefault="00000000">
      <w:pPr>
        <w:pStyle w:val="Author-eSectionHeading6"/>
      </w:pPr>
      <w:bookmarkStart w:id="1776" w:name="_Toc112762333"/>
      <w:r>
        <w:t>58.42.3a Armoires encastrées - Caissons CCTB 01.02</w:t>
      </w:r>
      <w:bookmarkEnd w:id="1776"/>
    </w:p>
    <w:p w14:paraId="1F9F50C2" w14:textId="77777777" w:rsidR="006A608A" w:rsidRDefault="00000000">
      <w:pPr>
        <w:pStyle w:val="pheading"/>
      </w:pPr>
      <w:r>
        <w:t>DESCRIPTION</w:t>
      </w:r>
    </w:p>
    <w:p w14:paraId="3DE9F0ED" w14:textId="77777777" w:rsidR="006A608A" w:rsidRDefault="00000000">
      <w:pPr>
        <w:pStyle w:val="pheading"/>
      </w:pPr>
      <w:r>
        <w:t>- Localisation</w:t>
      </w:r>
    </w:p>
    <w:p w14:paraId="52CC94C1" w14:textId="77777777" w:rsidR="006A608A" w:rsidRDefault="006A608A"/>
    <w:p w14:paraId="0D739618" w14:textId="77777777" w:rsidR="006A608A" w:rsidRDefault="00000000">
      <w:pPr>
        <w:pStyle w:val="Author-eListParagraph"/>
        <w:numPr>
          <w:ilvl w:val="0"/>
          <w:numId w:val="1152"/>
        </w:numPr>
      </w:pPr>
      <w:r>
        <w:t>Armoires pour compteurs :</w:t>
      </w:r>
      <w:r>
        <w:rPr>
          <w:rStyle w:val="optioncarChar"/>
        </w:rPr>
        <w:t xml:space="preserve"> ***</w:t>
      </w:r>
    </w:p>
    <w:p w14:paraId="2651D25D" w14:textId="77777777" w:rsidR="006A608A" w:rsidRDefault="00000000">
      <w:pPr>
        <w:pStyle w:val="Author-eListParagraph"/>
        <w:numPr>
          <w:ilvl w:val="0"/>
          <w:numId w:val="1152"/>
        </w:numPr>
      </w:pPr>
      <w:r>
        <w:t xml:space="preserve">Armoires de vestiaire : </w:t>
      </w:r>
      <w:r>
        <w:rPr>
          <w:rStyle w:val="optioncarChar"/>
        </w:rPr>
        <w:t>***</w:t>
      </w:r>
    </w:p>
    <w:p w14:paraId="2C0003BE" w14:textId="77777777" w:rsidR="006A608A" w:rsidRDefault="00000000">
      <w:pPr>
        <w:pStyle w:val="Author-eListParagraph"/>
        <w:numPr>
          <w:ilvl w:val="0"/>
          <w:numId w:val="1152"/>
        </w:numPr>
      </w:pPr>
      <w:r>
        <w:t xml:space="preserve">Placards dans les chambres à coucher : </w:t>
      </w:r>
      <w:r>
        <w:rPr>
          <w:rStyle w:val="optioncarChar"/>
        </w:rPr>
        <w:t>***</w:t>
      </w:r>
    </w:p>
    <w:p w14:paraId="179C4E37" w14:textId="77777777" w:rsidR="006A608A" w:rsidRDefault="00000000">
      <w:pPr>
        <w:pStyle w:val="pheading"/>
      </w:pPr>
      <w:r>
        <w:t>MESURAGE</w:t>
      </w:r>
    </w:p>
    <w:p w14:paraId="627164AD" w14:textId="77777777" w:rsidR="006A608A" w:rsidRDefault="00000000">
      <w:r>
        <w:t>En fonction de la nature des armoires encastrées, des indications spécifiques dans le cahier spécial des charges et/ou le métré récapitulatif, le mesurage doit être conçu comme suit :</w:t>
      </w:r>
    </w:p>
    <w:p w14:paraId="333032BD" w14:textId="77777777" w:rsidR="006A608A" w:rsidRDefault="00000000">
      <w:pPr>
        <w:pStyle w:val="pheading"/>
      </w:pPr>
      <w:r>
        <w:t>- unité de mesure:</w:t>
      </w:r>
    </w:p>
    <w:p w14:paraId="5B175A18" w14:textId="77777777" w:rsidR="006A608A" w:rsidRDefault="00000000">
      <w:r>
        <w:t>p</w:t>
      </w:r>
    </w:p>
    <w:p w14:paraId="29E837F7" w14:textId="77777777" w:rsidR="006A608A" w:rsidRDefault="00000000">
      <w:pPr>
        <w:pStyle w:val="pheading"/>
      </w:pPr>
      <w:r>
        <w:t>- code de mesurage:</w:t>
      </w:r>
    </w:p>
    <w:p w14:paraId="4CB7D220" w14:textId="77777777" w:rsidR="006A608A" w:rsidRDefault="00000000">
      <w:r>
        <w:t xml:space="preserve">Selon le type </w:t>
      </w:r>
    </w:p>
    <w:p w14:paraId="4304F5D5" w14:textId="77777777" w:rsidR="006A608A" w:rsidRDefault="00000000">
      <w:pPr>
        <w:pStyle w:val="pheading"/>
      </w:pPr>
      <w:r>
        <w:t>- nature du marché:</w:t>
      </w:r>
    </w:p>
    <w:p w14:paraId="3057CEE9" w14:textId="77777777" w:rsidR="006A608A" w:rsidRDefault="00000000">
      <w:r>
        <w:t>QF</w:t>
      </w:r>
    </w:p>
    <w:p w14:paraId="33A99504" w14:textId="77777777" w:rsidR="006A608A" w:rsidRDefault="00000000">
      <w:pPr>
        <w:pStyle w:val="Author-eSectionHeading4"/>
      </w:pPr>
      <w:bookmarkStart w:id="1777" w:name="_Toc112762334"/>
      <w:r>
        <w:t>58.43 Armoires encastrées - Plans de travail / Tablettes CCTB 01.02</w:t>
      </w:r>
      <w:bookmarkEnd w:id="1777"/>
    </w:p>
    <w:p w14:paraId="0BC6822A" w14:textId="77777777" w:rsidR="006A608A" w:rsidRDefault="00000000">
      <w:pPr>
        <w:pStyle w:val="Author-eSectionHeading5"/>
      </w:pPr>
      <w:bookmarkStart w:id="1778" w:name="_Toc112762335"/>
      <w:r>
        <w:t>58.43.1 Armoires encastrées - Plans de travail CCTB 01.02</w:t>
      </w:r>
      <w:bookmarkEnd w:id="1778"/>
    </w:p>
    <w:p w14:paraId="597C3237" w14:textId="77777777" w:rsidR="006A608A" w:rsidRDefault="00000000">
      <w:pPr>
        <w:pStyle w:val="Author-eSectionHeading6"/>
      </w:pPr>
      <w:bookmarkStart w:id="1779" w:name="_Toc112762336"/>
      <w:r>
        <w:t>58.43.1a Armoires encastrées - Plans de travail CCTB 01.10</w:t>
      </w:r>
      <w:bookmarkEnd w:id="1779"/>
    </w:p>
    <w:p w14:paraId="0C9F4139" w14:textId="77777777" w:rsidR="006A608A" w:rsidRDefault="00000000">
      <w:pPr>
        <w:pStyle w:val="pheading"/>
      </w:pPr>
      <w:r>
        <w:t>DESCRIPTION</w:t>
      </w:r>
    </w:p>
    <w:p w14:paraId="5495E7FF" w14:textId="77777777" w:rsidR="006A608A" w:rsidRDefault="00000000">
      <w:pPr>
        <w:pStyle w:val="pheading"/>
      </w:pPr>
      <w:r>
        <w:t>- Localisation</w:t>
      </w:r>
    </w:p>
    <w:p w14:paraId="15F1F5A2" w14:textId="77777777" w:rsidR="006A608A"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7E691313" w14:textId="77777777" w:rsidR="006A608A" w:rsidRDefault="00000000">
      <w:pPr>
        <w:pStyle w:val="pheading"/>
      </w:pPr>
      <w:r>
        <w:t>MESURAGE</w:t>
      </w:r>
    </w:p>
    <w:p w14:paraId="200DCE32" w14:textId="77777777" w:rsidR="006A608A" w:rsidRDefault="00000000">
      <w:r>
        <w:t>En fonction de la nature des armoires encastrées, des indications spécifiques dans le cahier spécial des charges et/ou le métré récapitulatif, le mesurage doit être conçu comme suit :</w:t>
      </w:r>
    </w:p>
    <w:p w14:paraId="4CAC053E" w14:textId="77777777" w:rsidR="006A608A" w:rsidRDefault="00000000">
      <w:pPr>
        <w:pStyle w:val="pheading"/>
      </w:pPr>
      <w:r>
        <w:t>- unité de mesure:</w:t>
      </w:r>
    </w:p>
    <w:p w14:paraId="7E51F463" w14:textId="77777777" w:rsidR="006A608A" w:rsidRDefault="00000000">
      <w:r>
        <w:t>p</w:t>
      </w:r>
    </w:p>
    <w:p w14:paraId="29196424" w14:textId="77777777" w:rsidR="006A608A" w:rsidRDefault="00000000">
      <w:pPr>
        <w:pStyle w:val="pheading"/>
      </w:pPr>
      <w:r>
        <w:t>- code de mesurage:</w:t>
      </w:r>
    </w:p>
    <w:p w14:paraId="4E237B64" w14:textId="77777777" w:rsidR="006A608A" w:rsidRDefault="00000000">
      <w:r>
        <w:t xml:space="preserve">Selon le type </w:t>
      </w:r>
    </w:p>
    <w:p w14:paraId="42417BA7" w14:textId="77777777" w:rsidR="006A608A" w:rsidRDefault="00000000">
      <w:pPr>
        <w:pStyle w:val="pheading"/>
      </w:pPr>
      <w:r>
        <w:t>- nature du marché:</w:t>
      </w:r>
    </w:p>
    <w:p w14:paraId="653184B7" w14:textId="77777777" w:rsidR="006A608A" w:rsidRDefault="00000000">
      <w:r>
        <w:t>QF</w:t>
      </w:r>
    </w:p>
    <w:p w14:paraId="37BD5286" w14:textId="77777777" w:rsidR="006A608A" w:rsidRDefault="00000000">
      <w:pPr>
        <w:pStyle w:val="Author-eSectionHeading5"/>
      </w:pPr>
      <w:bookmarkStart w:id="1780" w:name="_Toc112762337"/>
      <w:r>
        <w:t>58.43.2 Armoires encastrées - Tablettes CCTB 01.02</w:t>
      </w:r>
      <w:bookmarkEnd w:id="1780"/>
    </w:p>
    <w:p w14:paraId="7513A3B0" w14:textId="77777777" w:rsidR="006A608A" w:rsidRDefault="00000000">
      <w:pPr>
        <w:pStyle w:val="Author-eSectionHeading6"/>
      </w:pPr>
      <w:bookmarkStart w:id="1781" w:name="_Toc112762338"/>
      <w:r>
        <w:t>58.43.2a Armoires encastrées - Tablettes CCTB 01.10</w:t>
      </w:r>
      <w:bookmarkEnd w:id="1781"/>
    </w:p>
    <w:p w14:paraId="0D7B7BF2" w14:textId="77777777" w:rsidR="006A608A" w:rsidRDefault="00000000">
      <w:pPr>
        <w:pStyle w:val="pheading"/>
      </w:pPr>
      <w:r>
        <w:t>DESCRIPTION</w:t>
      </w:r>
    </w:p>
    <w:p w14:paraId="554EA0B2" w14:textId="77777777" w:rsidR="006A608A" w:rsidRDefault="00000000">
      <w:pPr>
        <w:pStyle w:val="pheading"/>
      </w:pPr>
      <w:r>
        <w:t>- Localisation</w:t>
      </w:r>
    </w:p>
    <w:p w14:paraId="4477A5D4" w14:textId="77777777" w:rsidR="006A608A"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3D2195B3" w14:textId="77777777" w:rsidR="006A608A" w:rsidRDefault="00000000">
      <w:pPr>
        <w:pStyle w:val="pheading"/>
      </w:pPr>
      <w:r>
        <w:t>MESURAGE</w:t>
      </w:r>
    </w:p>
    <w:p w14:paraId="4C78CC25" w14:textId="77777777" w:rsidR="006A608A" w:rsidRDefault="00000000">
      <w:r>
        <w:t>En fonction de la nature des armoires encastrées, des indications spécifiques dans le cahier spécial des charges et/ou le métré récapitulatif, le mesurage doit être conçu comme suit :</w:t>
      </w:r>
    </w:p>
    <w:p w14:paraId="513C724B" w14:textId="77777777" w:rsidR="006A608A" w:rsidRDefault="00000000">
      <w:pPr>
        <w:pStyle w:val="pheading"/>
      </w:pPr>
      <w:r>
        <w:t>- unité de mesure:</w:t>
      </w:r>
    </w:p>
    <w:p w14:paraId="16F992B2" w14:textId="77777777" w:rsidR="006A608A" w:rsidRDefault="00000000">
      <w:r>
        <w:t>p</w:t>
      </w:r>
    </w:p>
    <w:p w14:paraId="7F7D7C45" w14:textId="77777777" w:rsidR="006A608A" w:rsidRDefault="00000000">
      <w:pPr>
        <w:pStyle w:val="pheading"/>
      </w:pPr>
      <w:r>
        <w:t>- code de mesurage:</w:t>
      </w:r>
    </w:p>
    <w:p w14:paraId="0C155975" w14:textId="77777777" w:rsidR="006A608A" w:rsidRDefault="00000000">
      <w:r>
        <w:t xml:space="preserve">Selon le type </w:t>
      </w:r>
    </w:p>
    <w:p w14:paraId="2A1590AE" w14:textId="77777777" w:rsidR="006A608A" w:rsidRDefault="00000000">
      <w:pPr>
        <w:pStyle w:val="pheading"/>
      </w:pPr>
      <w:r>
        <w:t>- nature du marché:</w:t>
      </w:r>
    </w:p>
    <w:p w14:paraId="185C3F60" w14:textId="77777777" w:rsidR="006A608A" w:rsidRDefault="00000000">
      <w:r>
        <w:t>QF</w:t>
      </w:r>
    </w:p>
    <w:p w14:paraId="25F80963" w14:textId="77777777" w:rsidR="006A608A" w:rsidRDefault="00000000">
      <w:pPr>
        <w:pStyle w:val="Author-eSectionHeading4"/>
      </w:pPr>
      <w:bookmarkStart w:id="1782" w:name="_Toc112762339"/>
      <w:r>
        <w:t>58.44 Armoires encastrées - Quincaillerie complémentaire CCTB 01.02</w:t>
      </w:r>
      <w:bookmarkEnd w:id="1782"/>
    </w:p>
    <w:p w14:paraId="378CE7B1" w14:textId="77777777" w:rsidR="006A608A" w:rsidRDefault="00000000">
      <w:pPr>
        <w:pStyle w:val="Author-eSectionHeading5"/>
      </w:pPr>
      <w:bookmarkStart w:id="1783" w:name="_Toc112762340"/>
      <w:r>
        <w:t>58.44.1 Armoires encastrées - Quincaillerie complémentaire - Poignées et tirants CCTB 01.02</w:t>
      </w:r>
      <w:bookmarkEnd w:id="1783"/>
    </w:p>
    <w:p w14:paraId="33A14B24" w14:textId="77777777" w:rsidR="006A608A" w:rsidRDefault="00000000">
      <w:pPr>
        <w:pStyle w:val="Author-eSectionHeading6"/>
      </w:pPr>
      <w:bookmarkStart w:id="1784" w:name="_Toc112762341"/>
      <w:r>
        <w:t>58.44.1a Armoires encastrées - Quincaillerie complémentaire - Poignées et tirants CCTB 01.10</w:t>
      </w:r>
      <w:bookmarkEnd w:id="1784"/>
    </w:p>
    <w:p w14:paraId="4DCC75C0" w14:textId="77777777" w:rsidR="006A608A" w:rsidRDefault="00000000">
      <w:pPr>
        <w:pStyle w:val="pheading"/>
      </w:pPr>
      <w:r>
        <w:t>DESCRIPTION</w:t>
      </w:r>
    </w:p>
    <w:p w14:paraId="37CE2024" w14:textId="77777777" w:rsidR="006A608A" w:rsidRDefault="00000000">
      <w:pPr>
        <w:pStyle w:val="pheading"/>
      </w:pPr>
      <w:r>
        <w:t>- Localisation</w:t>
      </w:r>
    </w:p>
    <w:p w14:paraId="79B3D34D" w14:textId="77777777" w:rsidR="006A608A"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02BE2318" w14:textId="77777777" w:rsidR="006A608A" w:rsidRDefault="00000000">
      <w:pPr>
        <w:pStyle w:val="pheading"/>
      </w:pPr>
      <w:r>
        <w:t>MATÉRIAUX</w:t>
      </w:r>
    </w:p>
    <w:p w14:paraId="5354F568" w14:textId="77777777" w:rsidR="006A608A" w:rsidRDefault="00000000">
      <w:pPr>
        <w:pStyle w:val="pheading"/>
      </w:pPr>
      <w:r>
        <w:t>- Caractéristiques générales</w:t>
      </w:r>
    </w:p>
    <w:p w14:paraId="7D577EA1" w14:textId="77777777" w:rsidR="006A608A" w:rsidRDefault="00000000">
      <w:pPr>
        <w:pStyle w:val="heading"/>
      </w:pPr>
      <w:r>
        <w:t>Spécifications</w:t>
      </w:r>
    </w:p>
    <w:p w14:paraId="20A1F441" w14:textId="77777777" w:rsidR="006A608A" w:rsidRDefault="00000000">
      <w:r>
        <w:rPr>
          <w:b/>
        </w:rPr>
        <w:t>Choix opéré </w:t>
      </w:r>
      <w:r>
        <w:t>: </w:t>
      </w:r>
      <w:r>
        <w:rPr>
          <w:rStyle w:val="optioncarChar"/>
        </w:rPr>
        <w:t>*** / OPTION (sans) </w:t>
      </w:r>
      <w:r>
        <w:t>(par défaut)</w:t>
      </w:r>
      <w:r>
        <w:rPr>
          <w:rStyle w:val="optioncarChar"/>
        </w:rPr>
        <w:t xml:space="preserve"> / OPTION 2 (poignées) / OPTION 3 (boutons)</w:t>
      </w:r>
    </w:p>
    <w:p w14:paraId="00242E92" w14:textId="77777777" w:rsidR="006A608A" w:rsidRDefault="00000000">
      <w:r>
        <w:rPr>
          <w:b/>
        </w:rPr>
        <w:t>OPTION 1 (par défaut)</w:t>
      </w:r>
      <w:r>
        <w:t> : Sans poignées visibles</w:t>
      </w:r>
    </w:p>
    <w:p w14:paraId="071B390F" w14:textId="77777777" w:rsidR="006A608A" w:rsidRDefault="00000000">
      <w:pPr>
        <w:pStyle w:val="Author-eListParagraph"/>
        <w:numPr>
          <w:ilvl w:val="0"/>
          <w:numId w:val="1153"/>
        </w:numPr>
      </w:pPr>
      <w:r>
        <w:t>Tiroirs et armoires basses : profil en</w:t>
      </w:r>
      <w:r>
        <w:rPr>
          <w:rStyle w:val="optioncarChar"/>
        </w:rPr>
        <w:t xml:space="preserve"> C </w:t>
      </w:r>
      <w:r>
        <w:t>(par défaut) </w:t>
      </w:r>
      <w:r>
        <w:rPr>
          <w:rStyle w:val="optioncarChar"/>
        </w:rPr>
        <w:t>/ U / ***</w:t>
      </w:r>
      <w:r>
        <w:t> embrevé en</w:t>
      </w:r>
      <w:r>
        <w:rPr>
          <w:rStyle w:val="optioncarChar"/>
        </w:rPr>
        <w:t> aluminium (par défaut) / acier chromé / acier inoxydable / ***</w:t>
      </w:r>
    </w:p>
    <w:p w14:paraId="3A68B9C3" w14:textId="77777777" w:rsidR="006A608A" w:rsidRDefault="00000000">
      <w:pPr>
        <w:pStyle w:val="Author-eListParagraph"/>
        <w:numPr>
          <w:ilvl w:val="0"/>
          <w:numId w:val="1153"/>
        </w:numPr>
      </w:pPr>
      <w:r>
        <w:t>Hauteur : minimum </w:t>
      </w:r>
      <w:r>
        <w:rPr>
          <w:rStyle w:val="optioncarChar"/>
        </w:rPr>
        <w:t>6 </w:t>
      </w:r>
      <w:r>
        <w:t>(par défaut)</w:t>
      </w:r>
      <w:r>
        <w:rPr>
          <w:rStyle w:val="optioncarChar"/>
        </w:rPr>
        <w:t> / *** </w:t>
      </w:r>
      <w:r>
        <w:t>cm.</w:t>
      </w:r>
    </w:p>
    <w:p w14:paraId="5EAB305E" w14:textId="77777777" w:rsidR="006A608A" w:rsidRDefault="00000000">
      <w:pPr>
        <w:pStyle w:val="Author-eListParagraph"/>
        <w:numPr>
          <w:ilvl w:val="0"/>
          <w:numId w:val="1153"/>
        </w:numPr>
      </w:pPr>
      <w:r>
        <w:t>Coloris : </w:t>
      </w:r>
      <w:r>
        <w:rPr>
          <w:rStyle w:val="optioncarChar"/>
        </w:rPr>
        <w:t>blanc </w:t>
      </w:r>
      <w:r>
        <w:t>(par défaut)</w:t>
      </w:r>
      <w:r>
        <w:rPr>
          <w:rStyle w:val="optioncarChar"/>
        </w:rPr>
        <w:t> / *** </w:t>
      </w:r>
      <w:r>
        <w:t>.</w:t>
      </w:r>
    </w:p>
    <w:p w14:paraId="686B5C17" w14:textId="77777777" w:rsidR="006A608A" w:rsidRDefault="00000000">
      <w:pPr>
        <w:pStyle w:val="Author-eListParagraph"/>
        <w:numPr>
          <w:ilvl w:val="0"/>
          <w:numId w:val="1153"/>
        </w:numPr>
      </w:pPr>
      <w:r>
        <w:t>Armoires suspendues : les portes des armoires dépasseront d'environ </w:t>
      </w:r>
      <w:r>
        <w:rPr>
          <w:rStyle w:val="optioncarChar"/>
        </w:rPr>
        <w:t>4</w:t>
      </w:r>
      <w:r>
        <w:t> (par défaut)</w:t>
      </w:r>
      <w:r>
        <w:rPr>
          <w:rStyle w:val="optioncarChar"/>
        </w:rPr>
        <w:t> / ***</w:t>
      </w:r>
      <w:r>
        <w:t> cm par rapport à la structure de l'armoire.</w:t>
      </w:r>
    </w:p>
    <w:p w14:paraId="79B8C54E" w14:textId="77777777" w:rsidR="006A608A" w:rsidRDefault="00000000">
      <w:r>
        <w:rPr>
          <w:b/>
        </w:rPr>
        <w:t>OPION 2</w:t>
      </w:r>
      <w:r>
        <w:t> : Avec poignées</w:t>
      </w:r>
    </w:p>
    <w:p w14:paraId="40763134" w14:textId="77777777" w:rsidR="006A608A" w:rsidRDefault="00000000">
      <w:pPr>
        <w:pStyle w:val="Author-eListParagraph"/>
        <w:numPr>
          <w:ilvl w:val="0"/>
          <w:numId w:val="1154"/>
        </w:numPr>
      </w:pPr>
      <w:r>
        <w:t>Poignées en forme de</w:t>
      </w:r>
      <w:r>
        <w:rPr>
          <w:rStyle w:val="optioncarChar"/>
        </w:rPr>
        <w:t> U </w:t>
      </w:r>
      <w:r>
        <w:t>(par défaut) </w:t>
      </w:r>
      <w:r>
        <w:rPr>
          <w:rStyle w:val="optioncarChar"/>
        </w:rPr>
        <w:t>/ ***</w:t>
      </w:r>
      <w:r>
        <w:t> en </w:t>
      </w:r>
      <w:r>
        <w:rPr>
          <w:rStyle w:val="optioncarChar"/>
        </w:rPr>
        <w:t>acier chromé</w:t>
      </w:r>
      <w:r>
        <w:t> (par défaut)</w:t>
      </w:r>
      <w:r>
        <w:rPr>
          <w:rStyle w:val="optioncarChar"/>
        </w:rPr>
        <w:t> / acier inoxydable / matière synthétique de première qualité /*** </w:t>
      </w:r>
      <w:r>
        <w:t>, de section </w:t>
      </w:r>
      <w:r>
        <w:rPr>
          <w:rStyle w:val="optioncarChar"/>
        </w:rPr>
        <w:t>ronde </w:t>
      </w:r>
      <w:r>
        <w:t>(par défaut)</w:t>
      </w:r>
      <w:r>
        <w:rPr>
          <w:rStyle w:val="optioncarChar"/>
        </w:rPr>
        <w:t> / ***</w:t>
      </w:r>
      <w:r>
        <w:t> d'environ</w:t>
      </w:r>
      <w:r>
        <w:rPr>
          <w:rStyle w:val="optioncarChar"/>
        </w:rPr>
        <w:t> 8 </w:t>
      </w:r>
      <w:r>
        <w:t>(par défaut)</w:t>
      </w:r>
      <w:r>
        <w:rPr>
          <w:rStyle w:val="optioncarChar"/>
        </w:rPr>
        <w:t> / *** </w:t>
      </w:r>
      <w:r>
        <w:t>mm. Coloris : </w:t>
      </w:r>
      <w:r>
        <w:rPr>
          <w:rStyle w:val="optioncarChar"/>
        </w:rPr>
        <w:t>à choisir dans la gamme standard proposée par le fabricant </w:t>
      </w:r>
      <w:r>
        <w:t>(par défaut) </w:t>
      </w:r>
      <w:r>
        <w:rPr>
          <w:rStyle w:val="optioncarChar"/>
        </w:rPr>
        <w:t>/ *** </w:t>
      </w:r>
      <w:r>
        <w:t>.</w:t>
      </w:r>
    </w:p>
    <w:p w14:paraId="114A7913" w14:textId="77777777" w:rsidR="006A608A" w:rsidRDefault="00000000">
      <w:pPr>
        <w:pStyle w:val="Author-eListParagraph"/>
        <w:numPr>
          <w:ilvl w:val="0"/>
          <w:numId w:val="1154"/>
        </w:numPr>
      </w:pPr>
      <w:r>
        <w:t>Largeur : </w:t>
      </w:r>
      <w:r>
        <w:rPr>
          <w:rStyle w:val="optioncarChar"/>
        </w:rPr>
        <w:t>10</w:t>
      </w:r>
      <w:r>
        <w:t> (par défaut)</w:t>
      </w:r>
      <w:r>
        <w:rPr>
          <w:rStyle w:val="optioncarChar"/>
        </w:rPr>
        <w:t> / *** </w:t>
      </w:r>
      <w:r>
        <w:t>cm, débordement </w:t>
      </w:r>
      <w:r>
        <w:rPr>
          <w:rStyle w:val="optioncarChar"/>
        </w:rPr>
        <w:t>3</w:t>
      </w:r>
      <w:r>
        <w:t> (par défaut)</w:t>
      </w:r>
      <w:r>
        <w:rPr>
          <w:rStyle w:val="optioncarChar"/>
        </w:rPr>
        <w:t> / *** </w:t>
      </w:r>
      <w:r>
        <w:t> cm.</w:t>
      </w:r>
    </w:p>
    <w:p w14:paraId="711397EE" w14:textId="77777777" w:rsidR="006A608A" w:rsidRDefault="00000000">
      <w:r>
        <w:rPr>
          <w:b/>
        </w:rPr>
        <w:t>OPTION 3</w:t>
      </w:r>
      <w:r>
        <w:t> : Avec boutons</w:t>
      </w:r>
    </w:p>
    <w:p w14:paraId="17B870FC" w14:textId="77777777" w:rsidR="006A608A" w:rsidRDefault="00000000">
      <w:pPr>
        <w:pStyle w:val="Author-eListParagraph"/>
        <w:numPr>
          <w:ilvl w:val="0"/>
          <w:numId w:val="1155"/>
        </w:numPr>
      </w:pPr>
      <w:r>
        <w:t>Poignées sphériques : </w:t>
      </w:r>
      <w:r>
        <w:rPr>
          <w:rStyle w:val="optioncarChar"/>
        </w:rPr>
        <w:t>bois </w:t>
      </w:r>
      <w:r>
        <w:t>(par défaut)</w:t>
      </w:r>
      <w:r>
        <w:rPr>
          <w:rStyle w:val="optioncarChar"/>
        </w:rPr>
        <w:t xml:space="preserve"> / matière synthétique de première qualité / *** . </w:t>
      </w:r>
      <w:r>
        <w:t>Coloris :</w:t>
      </w:r>
      <w:r>
        <w:rPr>
          <w:rStyle w:val="optioncarChar"/>
        </w:rPr>
        <w:t> blanc </w:t>
      </w:r>
      <w:r>
        <w:t>(par défaut)</w:t>
      </w:r>
      <w:r>
        <w:rPr>
          <w:rStyle w:val="optioncarChar"/>
        </w:rPr>
        <w:t xml:space="preserve"> / à choisir dans la gamme standard proposée par le fabricant / ***</w:t>
      </w:r>
    </w:p>
    <w:p w14:paraId="19D34034" w14:textId="77777777" w:rsidR="006A608A" w:rsidRDefault="00000000">
      <w:pPr>
        <w:pStyle w:val="Author-eListParagraph"/>
        <w:numPr>
          <w:ilvl w:val="0"/>
          <w:numId w:val="1155"/>
        </w:numPr>
      </w:pPr>
      <w:r>
        <w:t>Section:  </w:t>
      </w:r>
      <w:r>
        <w:rPr>
          <w:rStyle w:val="optioncarChar"/>
        </w:rPr>
        <w:t>3 </w:t>
      </w:r>
      <w:r>
        <w:t>(par défaut)</w:t>
      </w:r>
      <w:r>
        <w:rPr>
          <w:rStyle w:val="optioncarChar"/>
        </w:rPr>
        <w:t> / ***</w:t>
      </w:r>
      <w:r>
        <w:t> cm, débordement</w:t>
      </w:r>
      <w:r>
        <w:rPr>
          <w:rStyle w:val="optioncarChar"/>
        </w:rPr>
        <w:t> 3 </w:t>
      </w:r>
      <w:r>
        <w:t>(par défaut)</w:t>
      </w:r>
      <w:r>
        <w:rPr>
          <w:rStyle w:val="optioncarChar"/>
        </w:rPr>
        <w:t> / ***</w:t>
      </w:r>
      <w:r>
        <w:t>  cm.</w:t>
      </w:r>
    </w:p>
    <w:p w14:paraId="5852B766" w14:textId="77777777" w:rsidR="006A608A" w:rsidRDefault="00000000">
      <w:r>
        <w:rPr>
          <w:rStyle w:val="optioncarChar"/>
        </w:rPr>
        <w:t> </w:t>
      </w:r>
    </w:p>
    <w:p w14:paraId="785299D8" w14:textId="77777777" w:rsidR="006A608A" w:rsidRDefault="00000000">
      <w:pPr>
        <w:pStyle w:val="pheading"/>
      </w:pPr>
      <w:r>
        <w:t>MESURAGE</w:t>
      </w:r>
    </w:p>
    <w:p w14:paraId="13E4F2DA" w14:textId="77777777" w:rsidR="006A608A" w:rsidRDefault="00000000">
      <w:r>
        <w:t>En fonction de la nature des armoires encastrées, des indications spécifiques dans le cahier spécial des charges et/ou le métré récapitulatif, le mesurage doit être conçu comme suit :</w:t>
      </w:r>
    </w:p>
    <w:p w14:paraId="51454094" w14:textId="77777777" w:rsidR="006A608A" w:rsidRDefault="00000000">
      <w:pPr>
        <w:pStyle w:val="pheading"/>
      </w:pPr>
      <w:r>
        <w:t>- unité de mesure:</w:t>
      </w:r>
    </w:p>
    <w:p w14:paraId="68CB4E1F" w14:textId="77777777" w:rsidR="006A608A" w:rsidRDefault="00000000">
      <w:r>
        <w:t>p</w:t>
      </w:r>
    </w:p>
    <w:p w14:paraId="5A80EBBA" w14:textId="77777777" w:rsidR="006A608A" w:rsidRDefault="00000000">
      <w:pPr>
        <w:pStyle w:val="pheading"/>
      </w:pPr>
      <w:r>
        <w:t>- code de mesurage:</w:t>
      </w:r>
    </w:p>
    <w:p w14:paraId="1EE03110" w14:textId="77777777" w:rsidR="006A608A" w:rsidRDefault="00000000">
      <w:r>
        <w:t xml:space="preserve">Selon le type </w:t>
      </w:r>
    </w:p>
    <w:p w14:paraId="19C6FB45" w14:textId="77777777" w:rsidR="006A608A" w:rsidRDefault="00000000">
      <w:pPr>
        <w:pStyle w:val="pheading"/>
      </w:pPr>
      <w:r>
        <w:t>- nature du marché:</w:t>
      </w:r>
    </w:p>
    <w:p w14:paraId="01A25259" w14:textId="77777777" w:rsidR="006A608A" w:rsidRDefault="00000000">
      <w:r>
        <w:t>QF</w:t>
      </w:r>
    </w:p>
    <w:p w14:paraId="4B3DD05C" w14:textId="77777777" w:rsidR="006A608A" w:rsidRDefault="00000000">
      <w:pPr>
        <w:pStyle w:val="Author-eSectionHeading5"/>
      </w:pPr>
      <w:bookmarkStart w:id="1785" w:name="_Toc112762342"/>
      <w:r>
        <w:t>58.44.2 Armoires encastrées - Quincaillerie complémentaire - Charnières CCTB 01.02</w:t>
      </w:r>
      <w:bookmarkEnd w:id="1785"/>
    </w:p>
    <w:p w14:paraId="1D6F43D3" w14:textId="77777777" w:rsidR="006A608A" w:rsidRDefault="00000000">
      <w:pPr>
        <w:pStyle w:val="Author-eSectionHeading6"/>
      </w:pPr>
      <w:bookmarkStart w:id="1786" w:name="_Toc112762343"/>
      <w:r>
        <w:t>58.44.2a Armoires encastrées - Quincaillerie complémentaire - Charnières CCTB 01.10</w:t>
      </w:r>
      <w:bookmarkEnd w:id="1786"/>
    </w:p>
    <w:p w14:paraId="5089B1E5" w14:textId="77777777" w:rsidR="006A608A" w:rsidRDefault="00000000">
      <w:pPr>
        <w:pStyle w:val="pheading"/>
      </w:pPr>
      <w:r>
        <w:t>DESCRIPTION</w:t>
      </w:r>
    </w:p>
    <w:p w14:paraId="4D7A7987" w14:textId="77777777" w:rsidR="006A608A" w:rsidRDefault="00000000">
      <w:pPr>
        <w:pStyle w:val="pheading"/>
      </w:pPr>
      <w:r>
        <w:t>- Localisation</w:t>
      </w:r>
    </w:p>
    <w:p w14:paraId="6E9519FD" w14:textId="77777777" w:rsidR="006A608A"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6912F8F7" w14:textId="77777777" w:rsidR="006A608A" w:rsidRDefault="00000000">
      <w:pPr>
        <w:pStyle w:val="pheading"/>
      </w:pPr>
      <w:r>
        <w:t>MESURAGE</w:t>
      </w:r>
    </w:p>
    <w:p w14:paraId="17E617E4" w14:textId="77777777" w:rsidR="006A608A" w:rsidRDefault="00000000">
      <w:r>
        <w:t>En fonction de la nature des armoires encastrées, des indications spécifiques dans le cahier spécial des charges et/ou le métré récapitulatif, le mesurage doit être conçu comme suit :</w:t>
      </w:r>
    </w:p>
    <w:p w14:paraId="712F387A" w14:textId="77777777" w:rsidR="006A608A" w:rsidRDefault="00000000">
      <w:pPr>
        <w:pStyle w:val="pheading"/>
      </w:pPr>
      <w:r>
        <w:t>- unité de mesure:</w:t>
      </w:r>
    </w:p>
    <w:p w14:paraId="3B96986E" w14:textId="77777777" w:rsidR="006A608A" w:rsidRDefault="00000000">
      <w:r>
        <w:t>p</w:t>
      </w:r>
    </w:p>
    <w:p w14:paraId="1B629465" w14:textId="77777777" w:rsidR="006A608A" w:rsidRDefault="00000000">
      <w:pPr>
        <w:pStyle w:val="pheading"/>
      </w:pPr>
      <w:r>
        <w:t>- code de mesurage:</w:t>
      </w:r>
    </w:p>
    <w:p w14:paraId="2FE3B7C4" w14:textId="77777777" w:rsidR="006A608A" w:rsidRDefault="00000000">
      <w:r>
        <w:t xml:space="preserve">Selon le type </w:t>
      </w:r>
    </w:p>
    <w:p w14:paraId="4E0DA235" w14:textId="77777777" w:rsidR="006A608A" w:rsidRDefault="00000000">
      <w:pPr>
        <w:pStyle w:val="pheading"/>
      </w:pPr>
      <w:r>
        <w:t>- nature du marché:</w:t>
      </w:r>
    </w:p>
    <w:p w14:paraId="7C14BA72" w14:textId="77777777" w:rsidR="006A608A" w:rsidRDefault="00000000">
      <w:r>
        <w:t>QF</w:t>
      </w:r>
    </w:p>
    <w:p w14:paraId="42419688" w14:textId="77777777" w:rsidR="006A608A" w:rsidRDefault="00000000">
      <w:pPr>
        <w:pStyle w:val="Author-eSectionHeading5"/>
      </w:pPr>
      <w:bookmarkStart w:id="1787" w:name="_Toc112762344"/>
      <w:r>
        <w:t>58.44.3 Armoires encastrées - Quincaillerie complémentaire - Rails et glissières CCTB 01.02</w:t>
      </w:r>
      <w:bookmarkEnd w:id="1787"/>
    </w:p>
    <w:p w14:paraId="6938C7A1" w14:textId="77777777" w:rsidR="006A608A" w:rsidRDefault="00000000">
      <w:pPr>
        <w:pStyle w:val="Author-eSectionHeading6"/>
      </w:pPr>
      <w:bookmarkStart w:id="1788" w:name="_Toc112762345"/>
      <w:r>
        <w:t>58.44.3a Armoires encastrées - Quincaillerie complémentaire - Rails et glissières CCTB 01.10</w:t>
      </w:r>
      <w:bookmarkEnd w:id="1788"/>
    </w:p>
    <w:p w14:paraId="424F5EBA" w14:textId="77777777" w:rsidR="006A608A" w:rsidRDefault="00000000">
      <w:pPr>
        <w:pStyle w:val="pheading"/>
      </w:pPr>
      <w:r>
        <w:t>DESCRIPTION</w:t>
      </w:r>
    </w:p>
    <w:p w14:paraId="79F1ED58" w14:textId="77777777" w:rsidR="006A608A" w:rsidRDefault="00000000">
      <w:pPr>
        <w:pStyle w:val="pheading"/>
      </w:pPr>
      <w:r>
        <w:t>- Localisation</w:t>
      </w:r>
    </w:p>
    <w:p w14:paraId="512B38C3" w14:textId="77777777" w:rsidR="006A608A" w:rsidRDefault="00000000">
      <w:r>
        <w:t>Armoires pour compteurs :</w:t>
      </w:r>
      <w:r>
        <w:rPr>
          <w:rStyle w:val="optioncarChar"/>
        </w:rPr>
        <w:t xml:space="preserve"> ***</w:t>
      </w:r>
      <w:r>
        <w:br/>
        <w:t xml:space="preserve">Armoires de vestiaire : </w:t>
      </w:r>
      <w:r>
        <w:rPr>
          <w:rStyle w:val="optioncarChar"/>
        </w:rPr>
        <w:t>***</w:t>
      </w:r>
      <w:r>
        <w:br/>
        <w:t xml:space="preserve">Placards dans les chambres à coucher : </w:t>
      </w:r>
      <w:r>
        <w:rPr>
          <w:rStyle w:val="optioncarChar"/>
        </w:rPr>
        <w:t>***</w:t>
      </w:r>
    </w:p>
    <w:p w14:paraId="022D6AFC" w14:textId="77777777" w:rsidR="006A608A" w:rsidRDefault="00000000">
      <w:pPr>
        <w:pStyle w:val="pheading"/>
      </w:pPr>
      <w:r>
        <w:t>MESURAGE</w:t>
      </w:r>
    </w:p>
    <w:p w14:paraId="236DE65E" w14:textId="77777777" w:rsidR="006A608A" w:rsidRDefault="00000000">
      <w:r>
        <w:t>En fonction de la nature des armoires encastrées, des indications spécifiques dans le cahier spécial des charges et/ou le métré récapitulatif, le mesurage doit être conçu comme suit :</w:t>
      </w:r>
    </w:p>
    <w:p w14:paraId="4A2B6D0E" w14:textId="77777777" w:rsidR="006A608A" w:rsidRDefault="00000000">
      <w:pPr>
        <w:pStyle w:val="pheading"/>
      </w:pPr>
      <w:r>
        <w:t>- unité de mesure:</w:t>
      </w:r>
    </w:p>
    <w:p w14:paraId="7F0398CF" w14:textId="77777777" w:rsidR="006A608A" w:rsidRDefault="00000000">
      <w:r>
        <w:t>p</w:t>
      </w:r>
    </w:p>
    <w:p w14:paraId="480A3E86" w14:textId="77777777" w:rsidR="006A608A" w:rsidRDefault="00000000">
      <w:pPr>
        <w:pStyle w:val="pheading"/>
      </w:pPr>
      <w:r>
        <w:t>- code de mesurage:</w:t>
      </w:r>
    </w:p>
    <w:p w14:paraId="4C0D884D" w14:textId="77777777" w:rsidR="006A608A" w:rsidRDefault="00000000">
      <w:r>
        <w:t xml:space="preserve">Selon le type </w:t>
      </w:r>
    </w:p>
    <w:p w14:paraId="3E32C1D9" w14:textId="77777777" w:rsidR="006A608A" w:rsidRDefault="00000000">
      <w:pPr>
        <w:pStyle w:val="pheading"/>
      </w:pPr>
      <w:r>
        <w:t>- nature du marché:</w:t>
      </w:r>
    </w:p>
    <w:p w14:paraId="3C436D6F" w14:textId="77777777" w:rsidR="006A608A" w:rsidRDefault="00000000">
      <w:r>
        <w:t>QF</w:t>
      </w:r>
    </w:p>
    <w:p w14:paraId="01CA1FBB" w14:textId="77777777" w:rsidR="006A608A" w:rsidRDefault="00000000">
      <w:pPr>
        <w:pStyle w:val="Author-eSectionHeading4"/>
      </w:pPr>
      <w:bookmarkStart w:id="1789" w:name="_Toc112762346"/>
      <w:r>
        <w:t>58.45 Armoires encastrées - Accessoires CCTB 01.02</w:t>
      </w:r>
      <w:bookmarkEnd w:id="1789"/>
    </w:p>
    <w:p w14:paraId="42300BB2" w14:textId="77777777" w:rsidR="006A608A" w:rsidRDefault="00000000">
      <w:pPr>
        <w:pStyle w:val="Author-eSectionHeading5"/>
      </w:pPr>
      <w:bookmarkStart w:id="1790" w:name="_Toc112762347"/>
      <w:r>
        <w:t>58.45.1 Armoires encastrées - Accessoires CCTB 01.10</w:t>
      </w:r>
      <w:bookmarkEnd w:id="1790"/>
    </w:p>
    <w:p w14:paraId="483D7F70" w14:textId="77777777" w:rsidR="006A608A" w:rsidRDefault="00000000">
      <w:pPr>
        <w:pStyle w:val="Author-eSectionHeading6"/>
      </w:pPr>
      <w:bookmarkStart w:id="1791" w:name="_Toc112762348"/>
      <w:r>
        <w:t>58.45.1a Armoires encastrées - Accessoires CCTB 01.10</w:t>
      </w:r>
      <w:bookmarkEnd w:id="1791"/>
    </w:p>
    <w:p w14:paraId="7A4EB903" w14:textId="77777777" w:rsidR="006A608A" w:rsidRDefault="00000000">
      <w:pPr>
        <w:pStyle w:val="pheading"/>
      </w:pPr>
      <w:r>
        <w:t>DESCRIPTION</w:t>
      </w:r>
    </w:p>
    <w:p w14:paraId="391C9350" w14:textId="77777777" w:rsidR="006A608A" w:rsidRDefault="00000000">
      <w:pPr>
        <w:pStyle w:val="pheading"/>
      </w:pPr>
      <w:r>
        <w:t>- Localisation</w:t>
      </w:r>
    </w:p>
    <w:p w14:paraId="184C3B35" w14:textId="77777777" w:rsidR="006A608A" w:rsidRDefault="00000000">
      <w:r>
        <w:t>Armoires pour compteurs :</w:t>
      </w:r>
      <w:r>
        <w:rPr>
          <w:rStyle w:val="optioncarChar"/>
        </w:rPr>
        <w:t xml:space="preserve"> ***</w:t>
      </w:r>
      <w:r>
        <w:br/>
        <w:t xml:space="preserve">Armoires de vestiaire : </w:t>
      </w:r>
      <w:r>
        <w:rPr>
          <w:rStyle w:val="optioncarChar"/>
        </w:rPr>
        <w:t>***</w:t>
      </w:r>
      <w:r>
        <w:br/>
        <w:t>Placards dans les chambres à coucher :</w:t>
      </w:r>
      <w:r>
        <w:rPr>
          <w:rStyle w:val="optioncarChar"/>
        </w:rPr>
        <w:t xml:space="preserve"> ***</w:t>
      </w:r>
    </w:p>
    <w:p w14:paraId="3F881D3F" w14:textId="77777777" w:rsidR="006A608A" w:rsidRDefault="00000000">
      <w:pPr>
        <w:pStyle w:val="pheading"/>
      </w:pPr>
      <w:r>
        <w:t>MATÉRIAUX</w:t>
      </w:r>
    </w:p>
    <w:p w14:paraId="63D6CE2E" w14:textId="77777777" w:rsidR="006A608A" w:rsidRDefault="00000000">
      <w:pPr>
        <w:pStyle w:val="pheading"/>
      </w:pPr>
      <w:r>
        <w:t>- Caractéristiques générales</w:t>
      </w:r>
    </w:p>
    <w:p w14:paraId="42B0A1D0" w14:textId="77777777" w:rsidR="006A608A" w:rsidRDefault="00000000">
      <w:pPr>
        <w:pStyle w:val="heading"/>
      </w:pPr>
      <w:r>
        <w:t>Raccordement au plafond &amp; au mur</w:t>
      </w:r>
    </w:p>
    <w:p w14:paraId="0D3C8002" w14:textId="77777777" w:rsidR="006A608A" w:rsidRDefault="00000000">
      <w:r>
        <w:t xml:space="preserve">Raccordement au plafond : plaques de même qualité et finition que </w:t>
      </w:r>
      <w:r>
        <w:rPr>
          <w:rStyle w:val="optioncarChar"/>
        </w:rPr>
        <w:t>les façades des armoires</w:t>
      </w:r>
      <w:r>
        <w:t xml:space="preserve"> (par défaut) </w:t>
      </w:r>
      <w:r>
        <w:rPr>
          <w:rStyle w:val="optioncarChar"/>
        </w:rPr>
        <w:t>/ la structure des armoires / ***.</w:t>
      </w:r>
    </w:p>
    <w:p w14:paraId="65077F3A" w14:textId="77777777" w:rsidR="006A608A" w:rsidRDefault="00000000">
      <w:r>
        <w:t xml:space="preserve">Raccordement au mur : plaques de même qualité et finition que </w:t>
      </w:r>
      <w:r>
        <w:rPr>
          <w:rStyle w:val="optioncarChar"/>
        </w:rPr>
        <w:t>les façades des armoires </w:t>
      </w:r>
      <w:r>
        <w:t>(par défaut)</w:t>
      </w:r>
      <w:r>
        <w:rPr>
          <w:rStyle w:val="optioncarChar"/>
        </w:rPr>
        <w:t xml:space="preserve"> / la structure des armoires / ***</w:t>
      </w:r>
      <w:r>
        <w:rPr>
          <w:color w:val="0000FF"/>
        </w:rPr>
        <w:t>.</w:t>
      </w:r>
    </w:p>
    <w:p w14:paraId="6BA8BE3E" w14:textId="77777777" w:rsidR="006A608A" w:rsidRDefault="00000000">
      <w:pPr>
        <w:pStyle w:val="heading"/>
      </w:pPr>
      <w:r>
        <w:t>Equipements en option</w:t>
      </w:r>
    </w:p>
    <w:p w14:paraId="43973920" w14:textId="77777777" w:rsidR="006A608A" w:rsidRDefault="00000000">
      <w:r>
        <w:t xml:space="preserve">Miroir sur la face frontale, dimensions : </w:t>
      </w:r>
      <w:r>
        <w:rPr>
          <w:rStyle w:val="optioncarChar"/>
        </w:rPr>
        <w:t>***</w:t>
      </w:r>
    </w:p>
    <w:p w14:paraId="1B7749FB" w14:textId="77777777" w:rsidR="006A608A" w:rsidRDefault="00000000">
      <w:pPr>
        <w:pStyle w:val="heading"/>
      </w:pPr>
      <w:r>
        <w:t>Serrures d'armoire</w:t>
      </w:r>
    </w:p>
    <w:p w14:paraId="4A5DF55B" w14:textId="77777777" w:rsidR="006A608A" w:rsidRDefault="00000000">
      <w:r>
        <w:t xml:space="preserve">Type : </w:t>
      </w:r>
      <w:r>
        <w:rPr>
          <w:rStyle w:val="optioncarChar"/>
        </w:rPr>
        <w:t>serrure d'armoire à gorges </w:t>
      </w:r>
      <w:r>
        <w:t>(par défaut)</w:t>
      </w:r>
      <w:r>
        <w:rPr>
          <w:rStyle w:val="optioncarChar"/>
        </w:rPr>
        <w:t xml:space="preserve"> / serrure d'armoire à cylindre / *** </w:t>
      </w:r>
      <w:r>
        <w:t>livrée avec deux clés par serrure.</w:t>
      </w:r>
    </w:p>
    <w:p w14:paraId="119A6F5D" w14:textId="77777777" w:rsidR="006A608A" w:rsidRDefault="00000000">
      <w:pPr>
        <w:pStyle w:val="pheading"/>
      </w:pPr>
      <w:r>
        <w:t>MESURAGE</w:t>
      </w:r>
    </w:p>
    <w:p w14:paraId="6CAF0B50" w14:textId="77777777" w:rsidR="006A608A" w:rsidRDefault="00000000">
      <w:r>
        <w:t>En fonction de la nature des armoires encastrées, des indications spécifiques dans le cahier spécial des charges et/ou le métré récapitulatif, le mesurage doit être conçu comme suit :</w:t>
      </w:r>
    </w:p>
    <w:p w14:paraId="1251F5AD" w14:textId="77777777" w:rsidR="006A608A" w:rsidRDefault="00000000">
      <w:pPr>
        <w:pStyle w:val="pheading"/>
      </w:pPr>
      <w:r>
        <w:t>- unité de mesure:</w:t>
      </w:r>
    </w:p>
    <w:p w14:paraId="6D4A99D4" w14:textId="77777777" w:rsidR="006A608A" w:rsidRDefault="00000000">
      <w:r>
        <w:t>p</w:t>
      </w:r>
    </w:p>
    <w:p w14:paraId="61FC4BC1" w14:textId="77777777" w:rsidR="006A608A" w:rsidRDefault="00000000">
      <w:pPr>
        <w:pStyle w:val="pheading"/>
      </w:pPr>
      <w:r>
        <w:t>- code de mesurage:</w:t>
      </w:r>
    </w:p>
    <w:p w14:paraId="26F32121" w14:textId="77777777" w:rsidR="006A608A" w:rsidRDefault="00000000">
      <w:r>
        <w:t xml:space="preserve">Selon le type </w:t>
      </w:r>
    </w:p>
    <w:p w14:paraId="584AA5AF" w14:textId="77777777" w:rsidR="006A608A" w:rsidRDefault="00000000">
      <w:pPr>
        <w:pStyle w:val="pheading"/>
      </w:pPr>
      <w:r>
        <w:t>- nature du marché:</w:t>
      </w:r>
    </w:p>
    <w:p w14:paraId="42C31B57" w14:textId="77777777" w:rsidR="006A608A" w:rsidRDefault="00000000">
      <w:r>
        <w:t>QF</w:t>
      </w:r>
    </w:p>
    <w:p w14:paraId="51FCC09B" w14:textId="77777777" w:rsidR="006A608A" w:rsidRDefault="00000000">
      <w:pPr>
        <w:pStyle w:val="Author-eSectionHeading3"/>
      </w:pPr>
      <w:bookmarkStart w:id="1792" w:name="_Toc112762349"/>
      <w:r>
        <w:t>58.5 Armoires d'archivage CCTB 01.02</w:t>
      </w:r>
      <w:bookmarkEnd w:id="1792"/>
    </w:p>
    <w:p w14:paraId="6875D8A4" w14:textId="77777777" w:rsidR="006A608A" w:rsidRDefault="00000000">
      <w:pPr>
        <w:pStyle w:val="Author-eSectionHeading4"/>
      </w:pPr>
      <w:bookmarkStart w:id="1793" w:name="_Toc112762350"/>
      <w:r>
        <w:t>58.51 Armoires d'archivage à système coulissant CCTB 01.02</w:t>
      </w:r>
      <w:bookmarkEnd w:id="1793"/>
    </w:p>
    <w:p w14:paraId="0C04FFB8" w14:textId="77777777" w:rsidR="006A608A" w:rsidRDefault="00000000">
      <w:pPr>
        <w:pStyle w:val="Author-eSectionHeading5"/>
      </w:pPr>
      <w:bookmarkStart w:id="1794" w:name="_Toc112762351"/>
      <w:r>
        <w:t>58.51.1 Armoires d'archivage à système coulissant CCTB 01.02</w:t>
      </w:r>
      <w:bookmarkEnd w:id="1794"/>
    </w:p>
    <w:p w14:paraId="36D2FE27" w14:textId="77777777" w:rsidR="006A608A" w:rsidRDefault="00000000">
      <w:pPr>
        <w:pStyle w:val="Author-eSectionHeading6"/>
      </w:pPr>
      <w:bookmarkStart w:id="1795" w:name="_Toc112762352"/>
      <w:r>
        <w:t>58.51.1a Armoires d'archivage à système coulissant CCTB 01.02</w:t>
      </w:r>
      <w:bookmarkEnd w:id="1795"/>
    </w:p>
    <w:p w14:paraId="576CDC82" w14:textId="77777777" w:rsidR="006A608A" w:rsidRDefault="00000000">
      <w:pPr>
        <w:pStyle w:val="Author-eSectionHeading4"/>
      </w:pPr>
      <w:bookmarkStart w:id="1796" w:name="_Toc112762353"/>
      <w:r>
        <w:t>58.52 Armoires d'archivage à système à tambour CCTB 01.02</w:t>
      </w:r>
      <w:bookmarkEnd w:id="1796"/>
    </w:p>
    <w:p w14:paraId="065445DD" w14:textId="77777777" w:rsidR="006A608A" w:rsidRDefault="00000000">
      <w:pPr>
        <w:pStyle w:val="Author-eSectionHeading5"/>
      </w:pPr>
      <w:bookmarkStart w:id="1797" w:name="_Toc112762354"/>
      <w:r>
        <w:t>58.52.1 Armoires d'archivage à système à tambour CCTB 01.02</w:t>
      </w:r>
      <w:bookmarkEnd w:id="1797"/>
    </w:p>
    <w:p w14:paraId="6A08F292" w14:textId="77777777" w:rsidR="006A608A" w:rsidRDefault="00000000">
      <w:pPr>
        <w:pStyle w:val="Author-eSectionHeading6"/>
      </w:pPr>
      <w:bookmarkStart w:id="1798" w:name="_Toc112762355"/>
      <w:r>
        <w:t>58.52.1a Armoires d'archivage à système à tambour CCTB 01.02</w:t>
      </w:r>
      <w:bookmarkEnd w:id="1798"/>
    </w:p>
    <w:p w14:paraId="744EA939" w14:textId="77777777" w:rsidR="006A608A" w:rsidRDefault="00000000">
      <w:pPr>
        <w:pStyle w:val="Author-eSectionHeading4"/>
      </w:pPr>
      <w:bookmarkStart w:id="1799" w:name="_Toc112762356"/>
      <w:r>
        <w:t>58.53 Armoires d'archivage à plateaux CCTB 01.02</w:t>
      </w:r>
      <w:bookmarkEnd w:id="1799"/>
    </w:p>
    <w:p w14:paraId="08BED5EA" w14:textId="77777777" w:rsidR="006A608A" w:rsidRDefault="00000000">
      <w:pPr>
        <w:pStyle w:val="Author-eSectionHeading5"/>
      </w:pPr>
      <w:bookmarkStart w:id="1800" w:name="_Toc112762357"/>
      <w:r>
        <w:t>58.53.1 Armoires d'archivage à plateaux CCTB 01.02</w:t>
      </w:r>
      <w:bookmarkEnd w:id="1800"/>
    </w:p>
    <w:p w14:paraId="1C211C32" w14:textId="77777777" w:rsidR="006A608A" w:rsidRDefault="00000000">
      <w:pPr>
        <w:pStyle w:val="Author-eSectionHeading6"/>
      </w:pPr>
      <w:bookmarkStart w:id="1801" w:name="_Toc112762358"/>
      <w:r>
        <w:t>58.53.1a Armoires d'archivage à plateaux CCTB 01.02</w:t>
      </w:r>
      <w:bookmarkEnd w:id="1801"/>
    </w:p>
    <w:p w14:paraId="3D4367C1" w14:textId="77777777" w:rsidR="006A608A" w:rsidRDefault="00000000">
      <w:pPr>
        <w:pStyle w:val="Author-eSectionHeading3"/>
      </w:pPr>
      <w:bookmarkStart w:id="1802" w:name="_Toc112762359"/>
      <w:r>
        <w:t>58.6 Mobilier de laboratoire CCTB 01.02</w:t>
      </w:r>
      <w:bookmarkEnd w:id="1802"/>
    </w:p>
    <w:p w14:paraId="5DF03CCA" w14:textId="77777777" w:rsidR="006A608A" w:rsidRDefault="00000000">
      <w:pPr>
        <w:pStyle w:val="Author-eSectionHeading4"/>
      </w:pPr>
      <w:bookmarkStart w:id="1803" w:name="_Toc112762360"/>
      <w:r>
        <w:t>58.61 Mobilier de laboratoire - Structure et planches CCTB 01.02</w:t>
      </w:r>
      <w:bookmarkEnd w:id="1803"/>
    </w:p>
    <w:p w14:paraId="6458FDE1" w14:textId="77777777" w:rsidR="006A608A" w:rsidRDefault="00000000">
      <w:pPr>
        <w:pStyle w:val="Author-eSectionHeading5"/>
      </w:pPr>
      <w:bookmarkStart w:id="1804" w:name="_Toc112762361"/>
      <w:r>
        <w:t>58.61.1 Mobilier de laboratoire - Structure et planches - Eléments blocs CCTB 01.02</w:t>
      </w:r>
      <w:bookmarkEnd w:id="1804"/>
    </w:p>
    <w:p w14:paraId="45107B2D" w14:textId="77777777" w:rsidR="006A608A" w:rsidRDefault="00000000">
      <w:pPr>
        <w:pStyle w:val="Author-eSectionHeading6"/>
      </w:pPr>
      <w:bookmarkStart w:id="1805" w:name="_Toc112762362"/>
      <w:r>
        <w:t>58.61.1a Mobilier de laboratoire - Structure et planches - Eléments blocs CCTB 01.02</w:t>
      </w:r>
      <w:bookmarkEnd w:id="1805"/>
    </w:p>
    <w:p w14:paraId="24525068" w14:textId="77777777" w:rsidR="006A608A" w:rsidRDefault="00000000">
      <w:pPr>
        <w:pStyle w:val="Author-eSectionHeading5"/>
      </w:pPr>
      <w:bookmarkStart w:id="1806" w:name="_Toc112762363"/>
      <w:r>
        <w:t>58.61.2 Mobilier de laboratoire - Structure et planches - Façades &amp; côtés apparents CCTB 01.02</w:t>
      </w:r>
      <w:bookmarkEnd w:id="1806"/>
    </w:p>
    <w:p w14:paraId="04E35E35" w14:textId="77777777" w:rsidR="006A608A" w:rsidRDefault="00000000">
      <w:pPr>
        <w:pStyle w:val="Author-eSectionHeading6"/>
      </w:pPr>
      <w:bookmarkStart w:id="1807" w:name="_Toc112762364"/>
      <w:r>
        <w:t>58.61.2a Mobilier de laboratoire - Structure et planches - Façades &amp; côtés apparents CCTB 01.10</w:t>
      </w:r>
      <w:bookmarkEnd w:id="1807"/>
    </w:p>
    <w:p w14:paraId="21A1C21D" w14:textId="77777777" w:rsidR="006A608A" w:rsidRDefault="00000000">
      <w:pPr>
        <w:pStyle w:val="pheading"/>
      </w:pPr>
      <w:r>
        <w:t>MATÉRIAUX</w:t>
      </w:r>
    </w:p>
    <w:p w14:paraId="55A0A87A" w14:textId="77777777" w:rsidR="006A608A" w:rsidRDefault="00000000">
      <w:pPr>
        <w:pStyle w:val="pheading"/>
      </w:pPr>
      <w:r>
        <w:t>- Caractéristiques générales</w:t>
      </w:r>
    </w:p>
    <w:p w14:paraId="0F6C3746" w14:textId="77777777" w:rsidR="006A608A" w:rsidRDefault="00000000">
      <w:pPr>
        <w:pStyle w:val="heading"/>
      </w:pPr>
      <w:r>
        <w:rPr>
          <w:sz w:val="20"/>
        </w:rPr>
        <w:t>Spécifications</w:t>
      </w:r>
    </w:p>
    <w:p w14:paraId="459141EF" w14:textId="77777777" w:rsidR="006A608A" w:rsidRDefault="00000000">
      <w:pPr>
        <w:pStyle w:val="Author-eListParagraph"/>
        <w:numPr>
          <w:ilvl w:val="0"/>
          <w:numId w:val="1156"/>
        </w:numPr>
      </w:pPr>
      <w:r>
        <w:rPr>
          <w:sz w:val="18"/>
        </w:rPr>
        <w:t xml:space="preserve">Matériau : </w:t>
      </w:r>
      <w:r>
        <w:rPr>
          <w:rStyle w:val="optioncarChar"/>
          <w:sz w:val="18"/>
        </w:rPr>
        <w:t>MDF</w:t>
      </w:r>
      <w:r>
        <w:t> (par défaut)</w:t>
      </w:r>
      <w:r>
        <w:rPr>
          <w:rStyle w:val="optioncarChar"/>
          <w:sz w:val="18"/>
        </w:rPr>
        <w:t xml:space="preserve"> / Panneaux de bois agglomérés / contreplaqué bouleau / *** ,</w:t>
      </w:r>
      <w:r>
        <w:rPr>
          <w:sz w:val="18"/>
        </w:rPr>
        <w:t xml:space="preserve"> épaisseur  </w:t>
      </w:r>
      <w:r>
        <w:rPr>
          <w:rStyle w:val="optioncarChar"/>
          <w:sz w:val="18"/>
        </w:rPr>
        <w:t>18 </w:t>
      </w:r>
      <w:r>
        <w:t>(par défaut)</w:t>
      </w:r>
      <w:r>
        <w:rPr>
          <w:rStyle w:val="optioncarChar"/>
          <w:sz w:val="18"/>
        </w:rPr>
        <w:t> / ***</w:t>
      </w:r>
      <w:r>
        <w:rPr>
          <w:sz w:val="18"/>
        </w:rPr>
        <w:t>  mm</w:t>
      </w:r>
    </w:p>
    <w:p w14:paraId="709B4EEE" w14:textId="77777777" w:rsidR="006A608A" w:rsidRDefault="00000000">
      <w:r>
        <w:t>Coloris : </w:t>
      </w:r>
      <w:r>
        <w:rPr>
          <w:rStyle w:val="optioncarChar"/>
        </w:rPr>
        <w:t xml:space="preserve">blanc </w:t>
      </w:r>
      <w:r>
        <w:t>(par défaut) </w:t>
      </w:r>
      <w:r>
        <w:rPr>
          <w:rStyle w:val="optioncarChar"/>
        </w:rPr>
        <w:t>/ à choisir dans la gamme de couleurs standard du fabricant.</w:t>
      </w:r>
    </w:p>
    <w:p w14:paraId="112FE9E3" w14:textId="77777777" w:rsidR="006A608A" w:rsidRDefault="00000000">
      <w:r>
        <w:t>Finition des panneaux de façade : </w:t>
      </w:r>
    </w:p>
    <w:p w14:paraId="762C72D1" w14:textId="77777777" w:rsidR="006A608A" w:rsidRDefault="00000000">
      <w:pPr>
        <w:ind w:left="450"/>
      </w:pPr>
      <w:r>
        <w:rPr>
          <w:b/>
        </w:rPr>
        <w:t>Choix opéré </w:t>
      </w:r>
      <w:r>
        <w:t>: </w:t>
      </w:r>
      <w:r>
        <w:rPr>
          <w:rStyle w:val="optioncarChar"/>
        </w:rPr>
        <w:t>*** / OPTION 1 (par défaut) / OPTION 2 / OPTION 3 / OPTION 4</w:t>
      </w:r>
      <w:r>
        <w:br/>
      </w:r>
      <w:r>
        <w:rPr>
          <w:b/>
        </w:rPr>
        <w:t>***OPTION 1 (par défaut)</w:t>
      </w:r>
      <w:r>
        <w:t> : mélaminé. Chants : </w:t>
      </w:r>
      <w:r>
        <w:rPr>
          <w:rStyle w:val="optioncarChar"/>
        </w:rPr>
        <w:t>feuille en matière synthétique </w:t>
      </w:r>
      <w:r>
        <w:t xml:space="preserve">(par défaut) </w:t>
      </w:r>
      <w:r>
        <w:rPr>
          <w:rStyle w:val="optioncarChar"/>
        </w:rPr>
        <w:t>/ listel acrylique / ***</w:t>
      </w:r>
      <w:r>
        <w:t>, épaisseur min.</w:t>
      </w:r>
      <w:r>
        <w:rPr>
          <w:rStyle w:val="optioncarChar"/>
        </w:rPr>
        <w:t> 2 </w:t>
      </w:r>
      <w:r>
        <w:t>(par défaut)</w:t>
      </w:r>
      <w:r>
        <w:rPr>
          <w:rStyle w:val="optioncarChar"/>
        </w:rPr>
        <w:t> / ***</w:t>
      </w:r>
      <w:r>
        <w:t> mm. </w:t>
      </w:r>
      <w:r>
        <w:br/>
      </w:r>
      <w:r>
        <w:rPr>
          <w:b/>
        </w:rPr>
        <w:t>***OPTION 2</w:t>
      </w:r>
      <w:r>
        <w:t> : plaque de stratifié haute pression, classe HPL-EN 438 VGS ou S 232, épaisseur </w:t>
      </w:r>
      <w:r>
        <w:rPr>
          <w:rStyle w:val="optioncarChar"/>
        </w:rPr>
        <w:t>0,8</w:t>
      </w:r>
      <w:r>
        <w:t> (par défaut)</w:t>
      </w:r>
      <w:r>
        <w:rPr>
          <w:rStyle w:val="optioncarChar"/>
        </w:rPr>
        <w:t> / ***</w:t>
      </w:r>
      <w:r>
        <w:t> mm. Chants : listel acrylique, épaisseur min. 2mm. </w:t>
      </w:r>
      <w:r>
        <w:br/>
      </w:r>
      <w:r>
        <w:rPr>
          <w:b/>
        </w:rPr>
        <w:t>***OPTION 3</w:t>
      </w:r>
      <w:r>
        <w:t> : plaque de stratifié haute pression, classe HPL-EN 438 VGP ou P 222, épaisseur </w:t>
      </w:r>
      <w:r>
        <w:rPr>
          <w:rStyle w:val="optioncarChar"/>
        </w:rPr>
        <w:t>0,8</w:t>
      </w:r>
      <w:r>
        <w:t> (par défaut)</w:t>
      </w:r>
      <w:r>
        <w:rPr>
          <w:rStyle w:val="optioncarChar"/>
        </w:rPr>
        <w:t> / ***</w:t>
      </w:r>
      <w:r>
        <w:t> mm. </w:t>
      </w:r>
      <w:r>
        <w:br/>
      </w:r>
      <w:r>
        <w:rPr>
          <w:b/>
        </w:rPr>
        <w:t>***OPTION 4</w:t>
      </w:r>
      <w:r>
        <w:t> : à </w:t>
      </w:r>
      <w:r>
        <w:rPr>
          <w:rStyle w:val="optioncarChar"/>
        </w:rPr>
        <w:t>peindre </w:t>
      </w:r>
      <w:r>
        <w:t>(par défaut)</w:t>
      </w:r>
      <w:r>
        <w:rPr>
          <w:rStyle w:val="optioncarChar"/>
        </w:rPr>
        <w:t xml:space="preserve"> / vernir en deux couches / ***</w:t>
      </w:r>
      <w:r>
        <w:t>, selon l'article *** </w:t>
      </w:r>
    </w:p>
    <w:p w14:paraId="223DB576" w14:textId="77777777" w:rsidR="006A608A" w:rsidRDefault="00000000">
      <w:pPr>
        <w:pStyle w:val="Author-eListParagraph"/>
        <w:numPr>
          <w:ilvl w:val="0"/>
          <w:numId w:val="1157"/>
        </w:numPr>
      </w:pPr>
      <w:r>
        <w:t xml:space="preserve">Charnières : </w:t>
      </w:r>
    </w:p>
    <w:p w14:paraId="34673B52" w14:textId="77777777" w:rsidR="006A608A" w:rsidRDefault="00000000">
      <w:pPr>
        <w:pStyle w:val="Author-eListParagraph"/>
        <w:numPr>
          <w:ilvl w:val="1"/>
          <w:numId w:val="1158"/>
        </w:numPr>
      </w:pPr>
      <w:r>
        <w:t xml:space="preserve">Angle d'ouverture: </w:t>
      </w:r>
      <w:r>
        <w:rPr>
          <w:rStyle w:val="optioncarChar"/>
        </w:rPr>
        <w:t>90° </w:t>
      </w:r>
      <w:r>
        <w:t>(par défaut)</w:t>
      </w:r>
      <w:r>
        <w:rPr>
          <w:rStyle w:val="optioncarChar"/>
        </w:rPr>
        <w:t xml:space="preserve"> / 170° / ***</w:t>
      </w:r>
    </w:p>
    <w:p w14:paraId="775B8F41" w14:textId="77777777" w:rsidR="006A608A" w:rsidRDefault="00000000">
      <w:pPr>
        <w:pStyle w:val="Author-eListParagraph"/>
        <w:numPr>
          <w:ilvl w:val="1"/>
          <w:numId w:val="1158"/>
        </w:numPr>
      </w:pPr>
      <w:r>
        <w:t xml:space="preserve">Type : </w:t>
      </w:r>
      <w:r>
        <w:rPr>
          <w:rStyle w:val="optioncarChar"/>
        </w:rPr>
        <w:t>type à fermeture automatique à boîtier</w:t>
      </w:r>
      <w:r>
        <w:t> (par défaut)</w:t>
      </w:r>
      <w:r>
        <w:rPr>
          <w:rStyle w:val="optioncarChar"/>
        </w:rPr>
        <w:t> / ***</w:t>
      </w:r>
    </w:p>
    <w:p w14:paraId="0E93A1FC" w14:textId="77777777" w:rsidR="006A608A" w:rsidRDefault="00000000">
      <w:pPr>
        <w:pStyle w:val="pheading"/>
      </w:pPr>
      <w:r>
        <w:t>- Prescriptions complémentaires</w:t>
      </w:r>
    </w:p>
    <w:p w14:paraId="50B9ED47" w14:textId="77777777" w:rsidR="006A608A" w:rsidRDefault="00000000">
      <w:r>
        <w:t>Le postforming des portes d'armoires sera</w:t>
      </w:r>
      <w:r>
        <w:br/>
      </w:r>
      <w:r>
        <w:rPr>
          <w:b/>
        </w:rPr>
        <w:t>OPTION 1</w:t>
      </w:r>
      <w:r>
        <w:t> : horizontal sur</w:t>
      </w:r>
      <w:r>
        <w:rPr>
          <w:rStyle w:val="optioncarChar"/>
        </w:rPr>
        <w:t> *** / 90° / 180°</w:t>
      </w:r>
      <w:r>
        <w:t> sur toute l'épaisseur . </w:t>
      </w:r>
      <w:r>
        <w:br/>
      </w:r>
      <w:r>
        <w:rPr>
          <w:b/>
        </w:rPr>
        <w:t>OPTION 2</w:t>
      </w:r>
      <w:r>
        <w:t> : vertical sur 90° </w:t>
      </w:r>
      <w:r>
        <w:br/>
      </w:r>
      <w:r>
        <w:rPr>
          <w:b/>
        </w:rPr>
        <w:t>Choix opéré</w:t>
      </w:r>
      <w:r>
        <w:t> : </w:t>
      </w:r>
      <w:r>
        <w:rPr>
          <w:rStyle w:val="optioncarChar"/>
        </w:rPr>
        <w:t>*** / OPTION 1 (horizontal) / OPTION 2 (vertical)</w:t>
      </w:r>
    </w:p>
    <w:p w14:paraId="07D0A77F" w14:textId="77777777" w:rsidR="006A608A" w:rsidRDefault="00000000">
      <w:pPr>
        <w:pStyle w:val="pheading"/>
      </w:pPr>
      <w:r>
        <w:t>MESURAGE</w:t>
      </w:r>
    </w:p>
    <w:p w14:paraId="6AB6596C" w14:textId="77777777" w:rsidR="006A608A" w:rsidRDefault="00000000">
      <w:r>
        <w:t>Conformément à la nature du mobilier de laboratoire prévu, les indications spécifiques dans le cahier spécial des charges et/ou le métré récapitulatif, le mesurage doit en principe être conçu comme suit :</w:t>
      </w:r>
    </w:p>
    <w:p w14:paraId="70917D77" w14:textId="77777777" w:rsidR="006A608A" w:rsidRDefault="00000000">
      <w:pPr>
        <w:pStyle w:val="pheading"/>
      </w:pPr>
      <w:r>
        <w:t>- unité de mesure:</w:t>
      </w:r>
    </w:p>
    <w:p w14:paraId="18873A64" w14:textId="77777777" w:rsidR="006A608A" w:rsidRDefault="00000000">
      <w:r>
        <w:t>p</w:t>
      </w:r>
    </w:p>
    <w:p w14:paraId="16D7C10F" w14:textId="77777777" w:rsidR="006A608A" w:rsidRDefault="00000000">
      <w:pPr>
        <w:pStyle w:val="pheading"/>
      </w:pPr>
      <w:r>
        <w:t>- code de mesurage:</w:t>
      </w:r>
    </w:p>
    <w:p w14:paraId="6E160ECC" w14:textId="77777777" w:rsidR="006A608A" w:rsidRDefault="00000000">
      <w:r>
        <w:t xml:space="preserve">Selon le type </w:t>
      </w:r>
    </w:p>
    <w:p w14:paraId="5F42AAB5" w14:textId="77777777" w:rsidR="006A608A" w:rsidRDefault="00000000">
      <w:pPr>
        <w:pStyle w:val="pheading"/>
      </w:pPr>
      <w:r>
        <w:t>- nature du marché:</w:t>
      </w:r>
    </w:p>
    <w:p w14:paraId="1B9BD2AC" w14:textId="77777777" w:rsidR="006A608A" w:rsidRDefault="00000000">
      <w:r>
        <w:t>QF</w:t>
      </w:r>
    </w:p>
    <w:p w14:paraId="43EDE00F" w14:textId="77777777" w:rsidR="006A608A" w:rsidRDefault="00000000">
      <w:pPr>
        <w:pStyle w:val="Author-eSectionHeading5"/>
      </w:pPr>
      <w:bookmarkStart w:id="1808" w:name="_Toc112762365"/>
      <w:r>
        <w:t>58.61.3 Mobilier de laboratoire - Structure et planches - Planches intérieures CCTB 01.02</w:t>
      </w:r>
      <w:bookmarkEnd w:id="1808"/>
    </w:p>
    <w:p w14:paraId="17B9758B" w14:textId="77777777" w:rsidR="006A608A" w:rsidRDefault="00000000">
      <w:pPr>
        <w:pStyle w:val="Author-eSectionHeading6"/>
      </w:pPr>
      <w:bookmarkStart w:id="1809" w:name="_Toc112762366"/>
      <w:r>
        <w:t>58.61.3a Mobilier de laboratoire - Structure et planches - Planches intérieures CCTB 01.02</w:t>
      </w:r>
      <w:bookmarkEnd w:id="1809"/>
    </w:p>
    <w:p w14:paraId="40DF2405" w14:textId="77777777" w:rsidR="006A608A" w:rsidRDefault="00000000">
      <w:pPr>
        <w:pStyle w:val="Author-eSectionHeading5"/>
      </w:pPr>
      <w:bookmarkStart w:id="1810" w:name="_Toc112762367"/>
      <w:r>
        <w:t>58.61.4 Mobilier de laboratoire - Structure et planches - Structure complémentaire, y compris étagères CCTB 01.02</w:t>
      </w:r>
      <w:bookmarkEnd w:id="1810"/>
    </w:p>
    <w:p w14:paraId="4B75BB71" w14:textId="77777777" w:rsidR="006A608A" w:rsidRDefault="00000000">
      <w:pPr>
        <w:pStyle w:val="Author-eSectionHeading6"/>
      </w:pPr>
      <w:bookmarkStart w:id="1811" w:name="_Toc112762368"/>
      <w:r>
        <w:t>58.61.4a Mobilier de laboratoire - Structure et planches - Structure complémentaire, y compris étagères CCTB 01.02</w:t>
      </w:r>
      <w:bookmarkEnd w:id="1811"/>
    </w:p>
    <w:p w14:paraId="7EA4BFE7" w14:textId="77777777" w:rsidR="006A608A" w:rsidRDefault="00000000">
      <w:pPr>
        <w:pStyle w:val="Author-eSectionHeading4"/>
      </w:pPr>
      <w:bookmarkStart w:id="1812" w:name="_Toc112762369"/>
      <w:r>
        <w:t>58.62 Mobilier de laboratoire - Portes / Tiroirs / Caissons CCTB 01.02</w:t>
      </w:r>
      <w:bookmarkEnd w:id="1812"/>
    </w:p>
    <w:p w14:paraId="116309AA" w14:textId="77777777" w:rsidR="006A608A" w:rsidRDefault="00000000">
      <w:pPr>
        <w:pStyle w:val="Author-eSectionHeading5"/>
      </w:pPr>
      <w:bookmarkStart w:id="1813" w:name="_Toc112762370"/>
      <w:r>
        <w:t>58.62.1 Mobilier de laboratoire - Portes CCTB 01.02</w:t>
      </w:r>
      <w:bookmarkEnd w:id="1813"/>
    </w:p>
    <w:p w14:paraId="1F768545" w14:textId="77777777" w:rsidR="006A608A" w:rsidRDefault="00000000">
      <w:pPr>
        <w:pStyle w:val="Author-eSectionHeading6"/>
      </w:pPr>
      <w:bookmarkStart w:id="1814" w:name="_Toc112762371"/>
      <w:r>
        <w:t>58.62.1a Mobilier de laboratoire - Portes CCTB 01.10</w:t>
      </w:r>
      <w:bookmarkEnd w:id="1814"/>
    </w:p>
    <w:p w14:paraId="20E3589F" w14:textId="77777777" w:rsidR="006A608A" w:rsidRDefault="00000000">
      <w:pPr>
        <w:pStyle w:val="pheading"/>
      </w:pPr>
      <w:r>
        <w:t>MATÉRIAUX</w:t>
      </w:r>
    </w:p>
    <w:p w14:paraId="4CCB9A36" w14:textId="77777777" w:rsidR="006A608A" w:rsidRDefault="00000000">
      <w:pPr>
        <w:pStyle w:val="pheading"/>
      </w:pPr>
      <w:r>
        <w:t>- Prescriptions complémentaires</w:t>
      </w:r>
    </w:p>
    <w:p w14:paraId="39E7EA46" w14:textId="77777777" w:rsidR="006A608A" w:rsidRDefault="00000000">
      <w:r>
        <w:t>Le postforming des portes d'armoires est:</w:t>
      </w:r>
    </w:p>
    <w:p w14:paraId="11136569" w14:textId="77777777" w:rsidR="006A608A" w:rsidRDefault="00000000">
      <w:pPr>
        <w:ind w:left="450"/>
      </w:pPr>
      <w:r>
        <w:rPr>
          <w:b/>
        </w:rPr>
        <w:t>Choix opéré</w:t>
      </w:r>
      <w:r>
        <w:t> : </w:t>
      </w:r>
      <w:r>
        <w:rPr>
          <w:rStyle w:val="optioncarChar"/>
        </w:rPr>
        <w:t>*** / OPTION 1 (horizontal) </w:t>
      </w:r>
      <w:r>
        <w:t>(par défaut)</w:t>
      </w:r>
      <w:r>
        <w:rPr>
          <w:rStyle w:val="optioncarChar"/>
        </w:rPr>
        <w:t xml:space="preserve"> / OPTION 2 (vertical) / ***</w:t>
      </w:r>
      <w:r>
        <w:br/>
      </w:r>
      <w:r>
        <w:rPr>
          <w:b/>
        </w:rPr>
        <w:t>OPTION 1</w:t>
      </w:r>
      <w:r>
        <w:t> : horizontal sur</w:t>
      </w:r>
      <w:r>
        <w:rPr>
          <w:rStyle w:val="optioncarChar"/>
        </w:rPr>
        <w:t> 90°</w:t>
      </w:r>
      <w:r>
        <w:t> (par défaut)</w:t>
      </w:r>
      <w:r>
        <w:rPr>
          <w:rStyle w:val="optioncarChar"/>
        </w:rPr>
        <w:t xml:space="preserve"> / 180° / ***</w:t>
      </w:r>
      <w:r>
        <w:t> sur toute l'épaisseur . </w:t>
      </w:r>
      <w:r>
        <w:br/>
      </w:r>
      <w:r>
        <w:rPr>
          <w:b/>
        </w:rPr>
        <w:t>OPTION 2</w:t>
      </w:r>
      <w:r>
        <w:t> : vertical sur 90° </w:t>
      </w:r>
    </w:p>
    <w:p w14:paraId="302628CA" w14:textId="77777777" w:rsidR="006A608A" w:rsidRDefault="00000000">
      <w:pPr>
        <w:pStyle w:val="pheading"/>
      </w:pPr>
      <w:r>
        <w:t>MESURAGE</w:t>
      </w:r>
    </w:p>
    <w:p w14:paraId="42F79756" w14:textId="77777777" w:rsidR="006A608A" w:rsidRDefault="00000000">
      <w:r>
        <w:t>Conformément à la nature du mobilier de laboratoire prévu, les indications spécifiques dans le cahier spécial des charges et/ou le métré récapitulatif, le mesurage doit en principe être conçu comme suit :</w:t>
      </w:r>
    </w:p>
    <w:p w14:paraId="2F75A2CC" w14:textId="77777777" w:rsidR="006A608A" w:rsidRDefault="00000000">
      <w:pPr>
        <w:pStyle w:val="pheading"/>
      </w:pPr>
      <w:r>
        <w:t>- unité de mesure:</w:t>
      </w:r>
    </w:p>
    <w:p w14:paraId="4EF33CCE" w14:textId="77777777" w:rsidR="006A608A" w:rsidRDefault="00000000">
      <w:r>
        <w:t>p</w:t>
      </w:r>
    </w:p>
    <w:p w14:paraId="64709CBA" w14:textId="77777777" w:rsidR="006A608A" w:rsidRDefault="00000000">
      <w:pPr>
        <w:pStyle w:val="pheading"/>
      </w:pPr>
      <w:r>
        <w:t>- code de mesurage:</w:t>
      </w:r>
    </w:p>
    <w:p w14:paraId="4F396901" w14:textId="77777777" w:rsidR="006A608A" w:rsidRDefault="00000000">
      <w:r>
        <w:t xml:space="preserve">Selon le type </w:t>
      </w:r>
    </w:p>
    <w:p w14:paraId="687E389B" w14:textId="77777777" w:rsidR="006A608A" w:rsidRDefault="00000000">
      <w:pPr>
        <w:pStyle w:val="pheading"/>
      </w:pPr>
      <w:r>
        <w:t>- nature du marché:</w:t>
      </w:r>
    </w:p>
    <w:p w14:paraId="4D4E8C11" w14:textId="77777777" w:rsidR="006A608A" w:rsidRDefault="00000000">
      <w:r>
        <w:t>QF</w:t>
      </w:r>
    </w:p>
    <w:p w14:paraId="59604862" w14:textId="77777777" w:rsidR="006A608A" w:rsidRDefault="00000000">
      <w:pPr>
        <w:pStyle w:val="Author-eSectionHeading5"/>
      </w:pPr>
      <w:bookmarkStart w:id="1815" w:name="_Toc112762372"/>
      <w:r>
        <w:t>58.62.2 Mobilier de laboratoire - Tiroirs CCTB 01.02</w:t>
      </w:r>
      <w:bookmarkEnd w:id="1815"/>
    </w:p>
    <w:p w14:paraId="5DC5BA21" w14:textId="77777777" w:rsidR="006A608A" w:rsidRDefault="00000000">
      <w:pPr>
        <w:pStyle w:val="Author-eSectionHeading6"/>
      </w:pPr>
      <w:bookmarkStart w:id="1816" w:name="_Toc112762373"/>
      <w:r>
        <w:t>58.62.2a Mobilier de laboratoire - Tiroirs CCTB 01.10</w:t>
      </w:r>
      <w:bookmarkEnd w:id="1816"/>
    </w:p>
    <w:p w14:paraId="05827EBA" w14:textId="77777777" w:rsidR="006A608A" w:rsidRDefault="00000000">
      <w:pPr>
        <w:pStyle w:val="pheading"/>
      </w:pPr>
      <w:r>
        <w:t>MATÉRIAUX</w:t>
      </w:r>
    </w:p>
    <w:p w14:paraId="7A4446E9" w14:textId="77777777" w:rsidR="006A608A" w:rsidRDefault="00000000">
      <w:pPr>
        <w:pStyle w:val="pheading"/>
      </w:pPr>
      <w:r>
        <w:t>- Prescriptions complémentaires</w:t>
      </w:r>
    </w:p>
    <w:p w14:paraId="28615254" w14:textId="77777777" w:rsidR="006A608A" w:rsidRDefault="00000000">
      <w:r>
        <w:t>- Le postforming des façades de tiroirs est</w:t>
      </w:r>
      <w:r>
        <w:rPr>
          <w:rStyle w:val="optioncarChar"/>
        </w:rPr>
        <w:t xml:space="preserve"> horizontal </w:t>
      </w:r>
      <w:r>
        <w:t>(par défaut) </w:t>
      </w:r>
      <w:r>
        <w:rPr>
          <w:rStyle w:val="optioncarChar"/>
        </w:rPr>
        <w:t>/ vertical / ***</w:t>
      </w:r>
      <w:r>
        <w:t xml:space="preserve"> sur </w:t>
      </w:r>
      <w:r>
        <w:rPr>
          <w:rStyle w:val="optioncarChar"/>
        </w:rPr>
        <w:t xml:space="preserve">90 </w:t>
      </w:r>
      <w:r>
        <w:t>(par défaut) </w:t>
      </w:r>
      <w:r>
        <w:rPr>
          <w:rStyle w:val="optioncarChar"/>
        </w:rPr>
        <w:t>/ 180 / ***</w:t>
      </w:r>
      <w:r>
        <w:t xml:space="preserve"> ° sur toute l'épaisseur. Les chants visibles sans postforming sont revêtus de </w:t>
      </w:r>
      <w:r>
        <w:rPr>
          <w:rStyle w:val="optioncarChar"/>
        </w:rPr>
        <w:t>bandes de stratifié sous haute pression </w:t>
      </w:r>
      <w:r>
        <w:t>(par défaut)</w:t>
      </w:r>
      <w:r>
        <w:rPr>
          <w:rStyle w:val="optioncarChar"/>
        </w:rPr>
        <w:t xml:space="preserve"> / listel acrylique d'au moins 2 mm d'épaisseur / ***.</w:t>
      </w:r>
    </w:p>
    <w:p w14:paraId="38A039C2" w14:textId="77777777" w:rsidR="006A608A" w:rsidRDefault="00000000">
      <w:pPr>
        <w:pStyle w:val="pheading"/>
      </w:pPr>
      <w:r>
        <w:t>MESURAGE</w:t>
      </w:r>
    </w:p>
    <w:p w14:paraId="75D487C3" w14:textId="77777777" w:rsidR="006A608A" w:rsidRDefault="00000000">
      <w:r>
        <w:t>Conformément à la nature du mobilier de laboratoire prévu, les indications spécifiques dans le cahier spécial des charges et/ou le métré récapitulatif, le mesurage doit en principe être conçu comme suit :</w:t>
      </w:r>
    </w:p>
    <w:p w14:paraId="75693E32" w14:textId="77777777" w:rsidR="006A608A" w:rsidRDefault="00000000">
      <w:pPr>
        <w:pStyle w:val="pheading"/>
      </w:pPr>
      <w:r>
        <w:t>- unité de mesure:</w:t>
      </w:r>
    </w:p>
    <w:p w14:paraId="6183F5D4" w14:textId="77777777" w:rsidR="006A608A" w:rsidRDefault="00000000">
      <w:r>
        <w:t>p</w:t>
      </w:r>
    </w:p>
    <w:p w14:paraId="1E7AB4FD" w14:textId="77777777" w:rsidR="006A608A" w:rsidRDefault="00000000">
      <w:pPr>
        <w:pStyle w:val="pheading"/>
      </w:pPr>
      <w:r>
        <w:t>- code de mesurage:</w:t>
      </w:r>
    </w:p>
    <w:p w14:paraId="647E01C2" w14:textId="77777777" w:rsidR="006A608A" w:rsidRDefault="00000000">
      <w:r>
        <w:t xml:space="preserve">Selon le type </w:t>
      </w:r>
    </w:p>
    <w:p w14:paraId="511663FD" w14:textId="77777777" w:rsidR="006A608A" w:rsidRDefault="00000000">
      <w:pPr>
        <w:pStyle w:val="pheading"/>
      </w:pPr>
      <w:r>
        <w:t>- nature du marché:</w:t>
      </w:r>
    </w:p>
    <w:p w14:paraId="6306CC0E" w14:textId="77777777" w:rsidR="006A608A" w:rsidRDefault="00000000">
      <w:r>
        <w:t>QF</w:t>
      </w:r>
    </w:p>
    <w:p w14:paraId="16CF2B8D" w14:textId="77777777" w:rsidR="006A608A" w:rsidRDefault="00000000">
      <w:pPr>
        <w:pStyle w:val="Author-eSectionHeading5"/>
      </w:pPr>
      <w:bookmarkStart w:id="1817" w:name="_Toc112762374"/>
      <w:r>
        <w:t>58.62.3 Mobilier de laboratoire - Caissons CCTB 01.02</w:t>
      </w:r>
      <w:bookmarkEnd w:id="1817"/>
    </w:p>
    <w:p w14:paraId="24C67A5E" w14:textId="77777777" w:rsidR="006A608A" w:rsidRDefault="00000000">
      <w:pPr>
        <w:pStyle w:val="Author-eSectionHeading6"/>
      </w:pPr>
      <w:bookmarkStart w:id="1818" w:name="_Toc112762375"/>
      <w:r>
        <w:t>58.62.3a Mobilier de laboratoire - Caissons CCTB 01.02</w:t>
      </w:r>
      <w:bookmarkEnd w:id="1818"/>
    </w:p>
    <w:p w14:paraId="6D514030" w14:textId="77777777" w:rsidR="006A608A" w:rsidRDefault="00000000">
      <w:pPr>
        <w:pStyle w:val="Author-eSectionHeading4"/>
      </w:pPr>
      <w:bookmarkStart w:id="1819" w:name="_Toc112762376"/>
      <w:r>
        <w:t>58.63 Mobilier de laboratoire - Plans de travail / Tablettes / Panneaux de finition CCTB 01.02</w:t>
      </w:r>
      <w:bookmarkEnd w:id="1819"/>
    </w:p>
    <w:p w14:paraId="61185BAF" w14:textId="77777777" w:rsidR="006A608A" w:rsidRDefault="00000000">
      <w:pPr>
        <w:pStyle w:val="Author-eSectionHeading5"/>
      </w:pPr>
      <w:bookmarkStart w:id="1820" w:name="_Toc112762377"/>
      <w:r>
        <w:t>58.63.1 Mobilier de laboratoire - Plans de travail CCTB 01.02</w:t>
      </w:r>
      <w:bookmarkEnd w:id="1820"/>
    </w:p>
    <w:p w14:paraId="7E82384A" w14:textId="77777777" w:rsidR="006A608A" w:rsidRDefault="00000000">
      <w:pPr>
        <w:pStyle w:val="Author-eSectionHeading6"/>
      </w:pPr>
      <w:bookmarkStart w:id="1821" w:name="_Toc112762378"/>
      <w:r>
        <w:t>58.63.1a Mobilier de laboratoire - Plans de travail CCTB 01.02</w:t>
      </w:r>
      <w:bookmarkEnd w:id="1821"/>
    </w:p>
    <w:p w14:paraId="64B6686A" w14:textId="77777777" w:rsidR="006A608A" w:rsidRDefault="00000000">
      <w:pPr>
        <w:pStyle w:val="Author-eSectionHeading5"/>
      </w:pPr>
      <w:bookmarkStart w:id="1822" w:name="_Toc112762379"/>
      <w:r>
        <w:t>58.63.2 Mobilier de laboratoire - Tablettes CCTB 01.02</w:t>
      </w:r>
      <w:bookmarkEnd w:id="1822"/>
    </w:p>
    <w:p w14:paraId="44D09C53" w14:textId="77777777" w:rsidR="006A608A" w:rsidRDefault="00000000">
      <w:pPr>
        <w:pStyle w:val="Author-eSectionHeading6"/>
      </w:pPr>
      <w:bookmarkStart w:id="1823" w:name="_Toc112762380"/>
      <w:r>
        <w:t>58.63.2a Mobilier de laboratoire - Tablettes CCTB 01.02</w:t>
      </w:r>
      <w:bookmarkEnd w:id="1823"/>
    </w:p>
    <w:p w14:paraId="1209F29F" w14:textId="77777777" w:rsidR="006A608A" w:rsidRDefault="00000000">
      <w:pPr>
        <w:pStyle w:val="Author-eSectionHeading5"/>
      </w:pPr>
      <w:bookmarkStart w:id="1824" w:name="_Toc112762381"/>
      <w:r>
        <w:t>58.63.3 Mobilier de laboratoire - Panneaux de finition (façades, joues, plinthes) CCTB 01.02</w:t>
      </w:r>
      <w:bookmarkEnd w:id="1824"/>
    </w:p>
    <w:p w14:paraId="22AD88C4" w14:textId="77777777" w:rsidR="006A608A" w:rsidRDefault="00000000">
      <w:pPr>
        <w:pStyle w:val="Author-eSectionHeading6"/>
      </w:pPr>
      <w:bookmarkStart w:id="1825" w:name="_Toc112762382"/>
      <w:r>
        <w:t>58.63.3a Mobilier de laboratoire - Panneaux de finition (façades, joues, plinthes) CCTB 01.02</w:t>
      </w:r>
      <w:bookmarkEnd w:id="1825"/>
    </w:p>
    <w:p w14:paraId="76649A38" w14:textId="77777777" w:rsidR="006A608A" w:rsidRDefault="00000000">
      <w:pPr>
        <w:pStyle w:val="Author-eSectionHeading4"/>
      </w:pPr>
      <w:bookmarkStart w:id="1826" w:name="_Toc112762383"/>
      <w:r>
        <w:t>58.64 Mobilier de laboratoire - Quincaillerie complémentaire CCTB 01.02</w:t>
      </w:r>
      <w:bookmarkEnd w:id="1826"/>
    </w:p>
    <w:p w14:paraId="0C7D6071" w14:textId="77777777" w:rsidR="006A608A" w:rsidRDefault="00000000">
      <w:pPr>
        <w:pStyle w:val="Author-eSectionHeading5"/>
      </w:pPr>
      <w:bookmarkStart w:id="1827" w:name="_Toc112762384"/>
      <w:r>
        <w:t>58.64.1 Mobilier de laboratoire - Quincaillerie complémentaire - Poignées et tirants CCTB 01.02</w:t>
      </w:r>
      <w:bookmarkEnd w:id="1827"/>
    </w:p>
    <w:p w14:paraId="40E97989" w14:textId="77777777" w:rsidR="006A608A" w:rsidRDefault="00000000">
      <w:pPr>
        <w:pStyle w:val="Author-eSectionHeading6"/>
      </w:pPr>
      <w:bookmarkStart w:id="1828" w:name="_Toc112762385"/>
      <w:r>
        <w:t>58.64.1a Mobilier de laboratoire - Quincaillerie complémentaire - Poignées et tirants CCTB 01.02</w:t>
      </w:r>
      <w:bookmarkEnd w:id="1828"/>
    </w:p>
    <w:p w14:paraId="57E8563C" w14:textId="77777777" w:rsidR="006A608A" w:rsidRDefault="00000000">
      <w:pPr>
        <w:pStyle w:val="Author-eSectionHeading5"/>
      </w:pPr>
      <w:bookmarkStart w:id="1829" w:name="_Toc112762386"/>
      <w:r>
        <w:t>58.64.2 Mobilier de laboratoire - Quincaillerie complémentaire - Charnières CCTB 01.02</w:t>
      </w:r>
      <w:bookmarkEnd w:id="1829"/>
    </w:p>
    <w:p w14:paraId="074110FE" w14:textId="77777777" w:rsidR="006A608A" w:rsidRDefault="00000000">
      <w:pPr>
        <w:pStyle w:val="Author-eSectionHeading6"/>
      </w:pPr>
      <w:bookmarkStart w:id="1830" w:name="_Toc112762387"/>
      <w:r>
        <w:t>58.64.2a Mobilier de laboratoire - Quincaillerie complémentaire - Charnières CCTB 01.02</w:t>
      </w:r>
      <w:bookmarkEnd w:id="1830"/>
    </w:p>
    <w:p w14:paraId="6635A7E7" w14:textId="77777777" w:rsidR="006A608A" w:rsidRDefault="00000000">
      <w:pPr>
        <w:pStyle w:val="Author-eSectionHeading5"/>
      </w:pPr>
      <w:bookmarkStart w:id="1831" w:name="_Toc112762388"/>
      <w:r>
        <w:t>58.64.3 Mobilier de laboratoire - Quincaillerie complémentaire - Rails et glissières CCTB 01.02</w:t>
      </w:r>
      <w:bookmarkEnd w:id="1831"/>
    </w:p>
    <w:p w14:paraId="33773BA2" w14:textId="77777777" w:rsidR="006A608A" w:rsidRDefault="00000000">
      <w:pPr>
        <w:pStyle w:val="Author-eSectionHeading6"/>
      </w:pPr>
      <w:bookmarkStart w:id="1832" w:name="_Toc112762389"/>
      <w:r>
        <w:t>58.64.3a Mobilier de laboratoire - Quincaillerie complémentaire - Rails et glissières CCTB 01.02</w:t>
      </w:r>
      <w:bookmarkEnd w:id="1832"/>
    </w:p>
    <w:p w14:paraId="00379337" w14:textId="77777777" w:rsidR="006A608A" w:rsidRDefault="00000000">
      <w:pPr>
        <w:pStyle w:val="Author-eSectionHeading4"/>
      </w:pPr>
      <w:bookmarkStart w:id="1833" w:name="_Toc112762390"/>
      <w:r>
        <w:t>58.65 Mobilier de laboratoire - Accessoires CCTB 01.02</w:t>
      </w:r>
      <w:bookmarkEnd w:id="1833"/>
    </w:p>
    <w:p w14:paraId="6F1764E4" w14:textId="77777777" w:rsidR="006A608A" w:rsidRDefault="00000000">
      <w:pPr>
        <w:pStyle w:val="Author-eSectionHeading5"/>
      </w:pPr>
      <w:bookmarkStart w:id="1834" w:name="_Toc112762391"/>
      <w:r>
        <w:t>58.65.1 Mobilier de laboratoire - Accessoires CCTB 01.02</w:t>
      </w:r>
      <w:bookmarkEnd w:id="1834"/>
    </w:p>
    <w:p w14:paraId="6F867CB5" w14:textId="77777777" w:rsidR="006A608A" w:rsidRDefault="00000000">
      <w:pPr>
        <w:pStyle w:val="Author-eSectionHeading6"/>
      </w:pPr>
      <w:bookmarkStart w:id="1835" w:name="_Toc112762392"/>
      <w:r>
        <w:t>58.65.1a Mobilier de laboratoire - Accessoires CCTB 01.02</w:t>
      </w:r>
      <w:bookmarkEnd w:id="1835"/>
    </w:p>
    <w:p w14:paraId="156B19FA" w14:textId="77777777" w:rsidR="006A608A" w:rsidRDefault="00000000">
      <w:pPr>
        <w:pStyle w:val="pheading"/>
      </w:pPr>
      <w:r>
        <w:t>MESURAGE</w:t>
      </w:r>
    </w:p>
    <w:p w14:paraId="48D046CA" w14:textId="77777777" w:rsidR="006A608A" w:rsidRDefault="00000000">
      <w:r>
        <w:t>Conformément à la nature du mobilier de laboratoire prévu, les indications spécifiques dans le cahier spécial des charges et/ou le métré récapitulatif, le mesurage doit en principe être conçu comme suit :</w:t>
      </w:r>
    </w:p>
    <w:p w14:paraId="79388B58" w14:textId="77777777" w:rsidR="006A608A" w:rsidRDefault="00000000">
      <w:pPr>
        <w:pStyle w:val="pheading"/>
      </w:pPr>
      <w:r>
        <w:t>- unité de mesure:</w:t>
      </w:r>
    </w:p>
    <w:p w14:paraId="0946B89E" w14:textId="77777777" w:rsidR="006A608A" w:rsidRDefault="00000000">
      <w:r>
        <w:t>p</w:t>
      </w:r>
    </w:p>
    <w:p w14:paraId="79252C6F" w14:textId="77777777" w:rsidR="006A608A" w:rsidRDefault="00000000">
      <w:pPr>
        <w:pStyle w:val="pheading"/>
      </w:pPr>
      <w:r>
        <w:t>- code de mesurage:</w:t>
      </w:r>
    </w:p>
    <w:p w14:paraId="22269084" w14:textId="77777777" w:rsidR="006A608A" w:rsidRDefault="00000000">
      <w:r>
        <w:t xml:space="preserve">Selon le type </w:t>
      </w:r>
    </w:p>
    <w:p w14:paraId="3C82EAE6" w14:textId="77777777" w:rsidR="006A608A" w:rsidRDefault="00000000">
      <w:pPr>
        <w:pStyle w:val="pheading"/>
      </w:pPr>
      <w:r>
        <w:t>- nature du marché:</w:t>
      </w:r>
    </w:p>
    <w:p w14:paraId="057A5652" w14:textId="77777777" w:rsidR="006A608A" w:rsidRDefault="00000000">
      <w:r>
        <w:t>QF</w:t>
      </w:r>
    </w:p>
    <w:p w14:paraId="414E3652" w14:textId="77777777" w:rsidR="006A608A" w:rsidRDefault="00000000">
      <w:pPr>
        <w:pStyle w:val="Author-eSectionHeading3"/>
      </w:pPr>
      <w:bookmarkStart w:id="1836" w:name="_Toc112762393"/>
      <w:r>
        <w:t>58.7 Mobilier intérieur - Eléments particuliers  CCTB 01.02</w:t>
      </w:r>
      <w:bookmarkEnd w:id="1836"/>
    </w:p>
    <w:p w14:paraId="7086B9E8" w14:textId="77777777" w:rsidR="006A608A" w:rsidRDefault="00000000">
      <w:pPr>
        <w:pStyle w:val="Author-eSectionHeading4"/>
      </w:pPr>
      <w:bookmarkStart w:id="1837" w:name="1209"/>
      <w:bookmarkStart w:id="1838" w:name="_Toc112762394"/>
      <w:bookmarkEnd w:id="1837"/>
      <w:r>
        <w:t>58.71 Mobilier intérieur - Eléments particuliers - Boîtes aux lettres CCTB 01.02</w:t>
      </w:r>
      <w:bookmarkEnd w:id="1838"/>
    </w:p>
    <w:p w14:paraId="7B96FC7A" w14:textId="77777777" w:rsidR="006A608A" w:rsidRDefault="00000000">
      <w:pPr>
        <w:pStyle w:val="pheading"/>
      </w:pPr>
      <w:bookmarkStart w:id="1839" w:name="1453"/>
      <w:bookmarkEnd w:id="1839"/>
      <w:r>
        <w:t>AIDE</w:t>
      </w:r>
    </w:p>
    <w:p w14:paraId="6A60D69E" w14:textId="77777777" w:rsidR="006A608A" w:rsidRDefault="00000000">
      <w:r>
        <w:t>NOTE A L’AUTEUR DE PROJET</w:t>
      </w:r>
      <w:r>
        <w:br/>
      </w:r>
      <w:r>
        <w:br/>
      </w:r>
      <w:r>
        <w:rPr>
          <w:b/>
        </w:rPr>
        <w:t>Accessibilité aux personnes à mobilité réduite (PMR)</w:t>
      </w:r>
    </w:p>
    <w:p w14:paraId="201666CF" w14:textId="77777777" w:rsidR="006A608A" w:rsidRDefault="00000000">
      <w:pPr>
        <w:pStyle w:val="Author-eListParagraph"/>
        <w:numPr>
          <w:ilvl w:val="0"/>
          <w:numId w:val="1159"/>
        </w:numPr>
      </w:pPr>
      <w:r>
        <w:t>Hauteur de l’ouverture : entre 85 et 90 cm au-dessus du niveau du sol   [CWATUP] (Article 415)</w:t>
      </w:r>
    </w:p>
    <w:p w14:paraId="1672CCE6" w14:textId="77777777" w:rsidR="006A608A" w:rsidRDefault="00000000">
      <w:pPr>
        <w:pStyle w:val="Author-eListParagraph"/>
        <w:numPr>
          <w:ilvl w:val="0"/>
          <w:numId w:val="1160"/>
        </w:numPr>
      </w:pPr>
      <w:r>
        <w:t>Distance latérale : à 50 cm minimum de tout mur contigu [SWL CALA] et [NEN 1814]</w:t>
      </w:r>
      <w:r>
        <w:br/>
      </w:r>
    </w:p>
    <w:p w14:paraId="4D2B41C9" w14:textId="77777777" w:rsidR="006A608A" w:rsidRDefault="00000000">
      <w:pPr>
        <w:pStyle w:val="Author-eSectionHeading5"/>
      </w:pPr>
      <w:bookmarkStart w:id="1840" w:name="_Toc112762395"/>
      <w:r>
        <w:t>58.71.1 Mobilier intérieur - Eléments particuliers - Boîtes aux lettres CCTB 01.02</w:t>
      </w:r>
      <w:bookmarkEnd w:id="1840"/>
    </w:p>
    <w:p w14:paraId="0F8798A2" w14:textId="77777777" w:rsidR="006A608A" w:rsidRDefault="00000000">
      <w:pPr>
        <w:pStyle w:val="Author-eSectionHeading6"/>
      </w:pPr>
      <w:bookmarkStart w:id="1841" w:name="_Toc112762396"/>
      <w:r>
        <w:t>58.71.1a Mobilier intérieur - Eléments particuliers - Boîtes aux lettres CCTB 01.10</w:t>
      </w:r>
      <w:bookmarkEnd w:id="1841"/>
    </w:p>
    <w:p w14:paraId="5FF745CF" w14:textId="77777777" w:rsidR="006A608A" w:rsidRDefault="00000000">
      <w:pPr>
        <w:pStyle w:val="pheading"/>
      </w:pPr>
      <w:r>
        <w:t>DESCRIPTION</w:t>
      </w:r>
    </w:p>
    <w:p w14:paraId="2C3DF090" w14:textId="77777777" w:rsidR="006A608A" w:rsidRDefault="00000000">
      <w:pPr>
        <w:pStyle w:val="pheading"/>
      </w:pPr>
      <w:r>
        <w:t>- Définition / Comprend</w:t>
      </w:r>
    </w:p>
    <w:p w14:paraId="5F42A066" w14:textId="77777777" w:rsidR="006A608A" w:rsidRDefault="00000000">
      <w:r>
        <w:t>Il s'agit de la fourniture et de la pose d'un ensemble de boîtes aux lettres. Au moins un ensemble est prévu pour chaque sas d'entrée. Y compris toutes les sujétions d'exécution et de livraison.</w:t>
      </w:r>
    </w:p>
    <w:p w14:paraId="1A104BF6" w14:textId="77777777" w:rsidR="006A608A" w:rsidRDefault="00000000">
      <w:pPr>
        <w:pStyle w:val="pheading"/>
      </w:pPr>
      <w:r>
        <w:t>- Localisation</w:t>
      </w:r>
    </w:p>
    <w:p w14:paraId="7E3EED36" w14:textId="77777777" w:rsidR="006A608A" w:rsidRDefault="00000000">
      <w:r>
        <w:t>A placer dans le sas d'entrée, selon les indications sur les plans, …</w:t>
      </w:r>
    </w:p>
    <w:p w14:paraId="4F1F3072" w14:textId="77777777" w:rsidR="006A608A" w:rsidRDefault="00000000">
      <w:pPr>
        <w:pStyle w:val="pheading"/>
      </w:pPr>
      <w:r>
        <w:t>MATÉRIAUX</w:t>
      </w:r>
    </w:p>
    <w:p w14:paraId="7A925AC1" w14:textId="77777777" w:rsidR="006A608A" w:rsidRDefault="00000000">
      <w:pPr>
        <w:pStyle w:val="pheading"/>
      </w:pPr>
      <w:r>
        <w:t>- Caractéristiques générales</w:t>
      </w:r>
    </w:p>
    <w:p w14:paraId="5BB09A0B" w14:textId="77777777" w:rsidR="006A608A" w:rsidRDefault="00000000">
      <w:r>
        <w:t>La construction et les matériaux utilisés sont suffisamment résistants au vandalisme. Le modèle et/ou les dessins d'exécution sont soumis à l'approbation de l'administration.</w:t>
      </w:r>
    </w:p>
    <w:p w14:paraId="2112829F" w14:textId="77777777" w:rsidR="006A608A" w:rsidRDefault="00000000">
      <w:pPr>
        <w:pStyle w:val="Author-eListParagraph"/>
        <w:numPr>
          <w:ilvl w:val="0"/>
          <w:numId w:val="1161"/>
        </w:numPr>
      </w:pPr>
      <w:r>
        <w:t>Les boîtes aux lettres sont fermées par des portes battantes laissant une ouverture pour y glisser les lettres, conformément aux exigences de La Poste.</w:t>
      </w:r>
    </w:p>
    <w:p w14:paraId="5E29D372" w14:textId="77777777" w:rsidR="006A608A" w:rsidRDefault="00000000">
      <w:pPr>
        <w:pStyle w:val="Author-eListParagraph"/>
        <w:numPr>
          <w:ilvl w:val="0"/>
          <w:numId w:val="1161"/>
        </w:numPr>
      </w:pPr>
      <w:r>
        <w:t>Tous les côtés sont entièrement fermés.</w:t>
      </w:r>
    </w:p>
    <w:p w14:paraId="05A19369" w14:textId="77777777" w:rsidR="006A608A" w:rsidRDefault="00000000">
      <w:pPr>
        <w:pStyle w:val="Author-eListParagraph"/>
        <w:numPr>
          <w:ilvl w:val="0"/>
          <w:numId w:val="1161"/>
        </w:numPr>
      </w:pPr>
      <w:r>
        <w:t>Tous les panneaux de porte sont solidement fixés à l'aide d'une charnière en bande embrevée et sont équipés d'une serrure d'armoire à cylindre nickelée, du type fermeture obligatoire, la clé ne pouvant pas être retirée en position ouverte. A fournir avec 2 clés par serrure. Modèle à soumettre pour approbation.</w:t>
      </w:r>
    </w:p>
    <w:p w14:paraId="22A0D234" w14:textId="77777777" w:rsidR="006A608A" w:rsidRDefault="00000000">
      <w:pPr>
        <w:pStyle w:val="Author-eListParagraph"/>
        <w:numPr>
          <w:ilvl w:val="0"/>
          <w:numId w:val="1161"/>
        </w:numPr>
      </w:pPr>
      <w:r>
        <w:t>Sur chaque porte, on prévoit un support pour plaquette nominative, fixée de façon invisible, avec couvercle transparent en matière synthétique. Modèle à soumettre pour approbation.</w:t>
      </w:r>
    </w:p>
    <w:p w14:paraId="0EACCB11" w14:textId="77777777" w:rsidR="006A608A" w:rsidRDefault="00000000">
      <w:pPr>
        <w:pStyle w:val="heading"/>
      </w:pPr>
      <w:r>
        <w:t>Spécifications</w:t>
      </w:r>
    </w:p>
    <w:p w14:paraId="15F70B2B" w14:textId="77777777" w:rsidR="006A608A" w:rsidRDefault="00000000">
      <w:pPr>
        <w:pStyle w:val="Author-eListParagraph"/>
        <w:numPr>
          <w:ilvl w:val="0"/>
          <w:numId w:val="1162"/>
        </w:numPr>
      </w:pPr>
      <w:r>
        <w:t xml:space="preserve">Nombre de boîtes aux lettres individuelles : </w:t>
      </w:r>
      <w:r>
        <w:rPr>
          <w:rStyle w:val="optioncarChar"/>
        </w:rPr>
        <w:t xml:space="preserve">*** </w:t>
      </w:r>
      <w:r>
        <w:t>(nombre pair, prévoir éventuellement un casier de réserve)</w:t>
      </w:r>
    </w:p>
    <w:p w14:paraId="417428BE" w14:textId="77777777" w:rsidR="006A608A" w:rsidRDefault="00000000">
      <w:pPr>
        <w:pStyle w:val="Author-eListParagraph"/>
        <w:numPr>
          <w:ilvl w:val="0"/>
          <w:numId w:val="1162"/>
        </w:numPr>
      </w:pPr>
      <w:r>
        <w:t>Dimensions intérieures de la boîte (lxhxp) : environ *** / 360 x 330 x 120 / *** mm (+/- 1 cm)</w:t>
      </w:r>
    </w:p>
    <w:p w14:paraId="204BDCBD" w14:textId="77777777" w:rsidR="006A608A" w:rsidRDefault="00000000">
      <w:pPr>
        <w:pStyle w:val="Author-eListParagraph"/>
        <w:numPr>
          <w:ilvl w:val="0"/>
          <w:numId w:val="1162"/>
        </w:numPr>
      </w:pPr>
      <w:r>
        <w:t>Support pour plaquettes nominatives :</w:t>
      </w:r>
      <w:r>
        <w:rPr>
          <w:rStyle w:val="optioncarChar"/>
        </w:rPr>
        <w:t xml:space="preserve"> ***</w:t>
      </w:r>
    </w:p>
    <w:p w14:paraId="195FFEBA" w14:textId="77777777" w:rsidR="006A608A" w:rsidRDefault="00000000">
      <w:r>
        <w:rPr>
          <w:b/>
          <w:sz w:val="24"/>
        </w:rPr>
        <w:t>Bois</w:t>
      </w:r>
    </w:p>
    <w:p w14:paraId="12BBE4AA" w14:textId="77777777" w:rsidR="006A608A" w:rsidRDefault="00000000">
      <w:pPr>
        <w:pStyle w:val="Author-eListParagraph"/>
        <w:numPr>
          <w:ilvl w:val="0"/>
          <w:numId w:val="1163"/>
        </w:numPr>
      </w:pPr>
      <w:r>
        <w:t>L'ensemble pour boîtes aux lettres est exécuté en :</w:t>
      </w:r>
    </w:p>
    <w:p w14:paraId="4D3FFEFC" w14:textId="77777777" w:rsidR="006A608A" w:rsidRDefault="00000000">
      <w:pPr>
        <w:ind w:left="450"/>
      </w:pPr>
      <w:r>
        <w:rPr>
          <w:b/>
        </w:rPr>
        <w:t xml:space="preserve">Choix opéré </w:t>
      </w:r>
      <w:r>
        <w:t xml:space="preserve">: </w:t>
      </w:r>
      <w:r>
        <w:rPr>
          <w:rStyle w:val="optioncarChar"/>
        </w:rPr>
        <w:t>*** / OPTION 1 </w:t>
      </w:r>
      <w:r>
        <w:t xml:space="preserve">(par défaut) </w:t>
      </w:r>
      <w:r>
        <w:rPr>
          <w:rStyle w:val="optioncarChar"/>
        </w:rPr>
        <w:t>/ OPTION 2</w:t>
      </w:r>
      <w:r>
        <w:br/>
      </w:r>
      <w:r>
        <w:rPr>
          <w:b/>
        </w:rPr>
        <w:t>OPTION 1 (par défaut)</w:t>
      </w:r>
      <w:r>
        <w:t xml:space="preserve">  : contreplaqué WBP, épaisseur </w:t>
      </w:r>
      <w:r>
        <w:rPr>
          <w:rStyle w:val="optioncarChar"/>
        </w:rPr>
        <w:t>18</w:t>
      </w:r>
      <w:r>
        <w:t> (par défaut)</w:t>
      </w:r>
      <w:r>
        <w:rPr>
          <w:rStyle w:val="optioncarChar"/>
        </w:rPr>
        <w:t> / ***  </w:t>
      </w:r>
      <w:r>
        <w:t xml:space="preserve">mm, revêtu sur les deux faces de plaques de résine synthétique laminée de 1,2 mm d'épaisseur. Les chants visibles sont poncés et reçoivent une couche de vernis. Les bords des plaques de résine synthétique laminées collées sur le contreplaqué sont légèrement biseautés. </w:t>
      </w:r>
      <w:r>
        <w:br/>
      </w:r>
      <w:r>
        <w:rPr>
          <w:b/>
        </w:rPr>
        <w:t>OPTION 2</w:t>
      </w:r>
      <w:r>
        <w:t xml:space="preserve"> : plaques de résine synthétique, résines durcissables et fibres de cellulose, structure en </w:t>
      </w:r>
      <w:r>
        <w:rPr>
          <w:rStyle w:val="optioncarChar"/>
        </w:rPr>
        <w:t>12 </w:t>
      </w:r>
      <w:r>
        <w:t>(par défaut)</w:t>
      </w:r>
      <w:r>
        <w:rPr>
          <w:rStyle w:val="optioncarChar"/>
        </w:rPr>
        <w:t> / *** </w:t>
      </w:r>
      <w:r>
        <w:t>mm d'épaisseur, portes en *** / 8 mm d'épaisseur. Coloris : à choisir dans la gamme standard complète proposée par le fabricant.</w:t>
      </w:r>
    </w:p>
    <w:p w14:paraId="2B25F05A" w14:textId="77777777" w:rsidR="006A608A" w:rsidRDefault="00000000">
      <w:pPr>
        <w:pStyle w:val="Author-eListParagraph"/>
        <w:numPr>
          <w:ilvl w:val="0"/>
          <w:numId w:val="1164"/>
        </w:numPr>
      </w:pPr>
      <w:r>
        <w:t>sans clapet</w:t>
      </w:r>
    </w:p>
    <w:p w14:paraId="69826843" w14:textId="77777777" w:rsidR="006A608A" w:rsidRDefault="00000000">
      <w:pPr>
        <w:pStyle w:val="Author-eListParagraph"/>
        <w:numPr>
          <w:ilvl w:val="0"/>
          <w:numId w:val="1164"/>
        </w:numPr>
      </w:pPr>
      <w:r>
        <w:t>La face des portes des boîtes aux lettres se situe dans le même plan que l'ensemble afin que les portes ne puissent pas s'affaisser.</w:t>
      </w:r>
    </w:p>
    <w:p w14:paraId="4AE6BBB0" w14:textId="77777777" w:rsidR="006A608A" w:rsidRDefault="00000000">
      <w:pPr>
        <w:pStyle w:val="heading"/>
      </w:pPr>
      <w:r>
        <w:t>Spécifications</w:t>
      </w:r>
    </w:p>
    <w:p w14:paraId="10BB379E" w14:textId="77777777" w:rsidR="006A608A" w:rsidRDefault="00000000">
      <w:pPr>
        <w:pStyle w:val="Author-eListParagraph"/>
        <w:numPr>
          <w:ilvl w:val="0"/>
          <w:numId w:val="1165"/>
        </w:numPr>
      </w:pPr>
      <w:r>
        <w:t xml:space="preserve">Rainure pour les lettres : l'ouverture a une largeur minium de 23 cm, une hauteur minimale de </w:t>
      </w:r>
      <w:r>
        <w:rPr>
          <w:rStyle w:val="optioncarChar"/>
        </w:rPr>
        <w:t>3 </w:t>
      </w:r>
      <w:r>
        <w:t>(par défaut)</w:t>
      </w:r>
      <w:r>
        <w:rPr>
          <w:rStyle w:val="optioncarChar"/>
        </w:rPr>
        <w:t> / ***</w:t>
      </w:r>
      <w:r>
        <w:t xml:space="preserve"> cm</w:t>
      </w:r>
    </w:p>
    <w:p w14:paraId="7951525B" w14:textId="77777777" w:rsidR="006A608A" w:rsidRDefault="00000000">
      <w:r>
        <w:rPr>
          <w:b/>
          <w:sz w:val="24"/>
        </w:rPr>
        <w:t>Métal</w:t>
      </w:r>
    </w:p>
    <w:p w14:paraId="3FD16279" w14:textId="77777777" w:rsidR="006A608A" w:rsidRDefault="00000000">
      <w:pPr>
        <w:pStyle w:val="Author-eListParagraph"/>
        <w:numPr>
          <w:ilvl w:val="0"/>
          <w:numId w:val="1166"/>
        </w:numPr>
      </w:pPr>
      <w:r>
        <w:t>L'ensemble pour boîtes aux lettres rigide est exécuté en :</w:t>
      </w:r>
    </w:p>
    <w:p w14:paraId="5EBB87B5" w14:textId="77777777" w:rsidR="006A608A" w:rsidRDefault="00000000">
      <w:pPr>
        <w:ind w:left="450"/>
      </w:pPr>
      <w:r>
        <w:rPr>
          <w:b/>
        </w:rPr>
        <w:t>Choix opéré</w:t>
      </w:r>
      <w:r>
        <w:t xml:space="preserve"> :</w:t>
      </w:r>
      <w:r>
        <w:rPr>
          <w:rStyle w:val="optioncarChar"/>
        </w:rPr>
        <w:t xml:space="preserve"> *** / OPTION 1 </w:t>
      </w:r>
      <w:r>
        <w:t>(par défaut)</w:t>
      </w:r>
      <w:r>
        <w:rPr>
          <w:rStyle w:val="optioncarChar"/>
        </w:rPr>
        <w:t xml:space="preserve"> / OPTION 2</w:t>
      </w:r>
      <w:r>
        <w:br/>
      </w:r>
      <w:r>
        <w:rPr>
          <w:b/>
        </w:rPr>
        <w:t>OPTION 1</w:t>
      </w:r>
      <w:r>
        <w:t xml:space="preserve"> : aluminium laqué, épaisseur des plaques minimum </w:t>
      </w:r>
      <w:r>
        <w:rPr>
          <w:rStyle w:val="optioncarChar"/>
        </w:rPr>
        <w:t>0,8 </w:t>
      </w:r>
      <w:r>
        <w:t>(par défaut)</w:t>
      </w:r>
      <w:r>
        <w:rPr>
          <w:rStyle w:val="optioncarChar"/>
        </w:rPr>
        <w:t xml:space="preserve"> / 1,0 / *** </w:t>
      </w:r>
      <w:r>
        <w:t xml:space="preserve">mm, revêtu d'un coating à la poudre de polyester anti-rayures et inaltérable (épaisseur de la couche 80 à 120 microns), couleur à choisir dans la gamme standard complète proposée par le fabricant. </w:t>
      </w:r>
      <w:r>
        <w:br/>
      </w:r>
      <w:r>
        <w:rPr>
          <w:b/>
        </w:rPr>
        <w:t>OPTION 2</w:t>
      </w:r>
      <w:r>
        <w:t xml:space="preserve"> : acier laqué, épaisseur des plaques minimum </w:t>
      </w:r>
      <w:r>
        <w:rPr>
          <w:rStyle w:val="optioncarChar"/>
        </w:rPr>
        <w:t>0,8 </w:t>
      </w:r>
      <w:r>
        <w:t>(par défaut)</w:t>
      </w:r>
      <w:r>
        <w:rPr>
          <w:rStyle w:val="optioncarChar"/>
        </w:rPr>
        <w:t xml:space="preserve"> / 1,0 / ***</w:t>
      </w:r>
      <w:r>
        <w:t xml:space="preserve"> mm, revêtu d'un coating à la poudre de polyester anti-rayures et inaltérable (épaisseur de la couche 80 à 120 microns), couleur à choisir dans la gamme standard complète proposée par le fabricant.</w:t>
      </w:r>
    </w:p>
    <w:p w14:paraId="5B521D18" w14:textId="77777777" w:rsidR="006A608A" w:rsidRDefault="00000000">
      <w:pPr>
        <w:pStyle w:val="Author-eListParagraph"/>
        <w:numPr>
          <w:ilvl w:val="0"/>
          <w:numId w:val="1167"/>
        </w:numPr>
      </w:pPr>
      <w:r>
        <w:t>avec un clapet intégré.</w:t>
      </w:r>
    </w:p>
    <w:p w14:paraId="78330299" w14:textId="77777777" w:rsidR="006A608A" w:rsidRDefault="00000000">
      <w:pPr>
        <w:pStyle w:val="Author-eListParagraph"/>
        <w:numPr>
          <w:ilvl w:val="0"/>
          <w:numId w:val="1167"/>
        </w:numPr>
      </w:pPr>
      <w:r>
        <w:t>La face est entièrement occupée par les portes des boîtes aux lettres.</w:t>
      </w:r>
    </w:p>
    <w:p w14:paraId="57F7A277" w14:textId="77777777" w:rsidR="006A608A" w:rsidRDefault="00000000">
      <w:pPr>
        <w:pStyle w:val="heading"/>
      </w:pPr>
      <w:r>
        <w:t>Spécifications</w:t>
      </w:r>
    </w:p>
    <w:p w14:paraId="522084DF" w14:textId="77777777" w:rsidR="006A608A" w:rsidRDefault="00000000">
      <w:pPr>
        <w:pStyle w:val="Author-eListParagraph"/>
        <w:numPr>
          <w:ilvl w:val="0"/>
          <w:numId w:val="1168"/>
        </w:numPr>
      </w:pPr>
      <w:r>
        <w:t xml:space="preserve">Ouverture pour les lettres :  l'ouverture a une largeur minium de 23 cm, une hauteur minimale de </w:t>
      </w:r>
      <w:r>
        <w:rPr>
          <w:rStyle w:val="optioncarChar"/>
        </w:rPr>
        <w:t>3 </w:t>
      </w:r>
      <w:r>
        <w:t>(par défaut)</w:t>
      </w:r>
      <w:r>
        <w:rPr>
          <w:rStyle w:val="optioncarChar"/>
        </w:rPr>
        <w:t> / ***</w:t>
      </w:r>
      <w:r>
        <w:t xml:space="preserve"> cm</w:t>
      </w:r>
    </w:p>
    <w:p w14:paraId="44965074" w14:textId="77777777" w:rsidR="006A608A" w:rsidRDefault="00000000">
      <w:pPr>
        <w:pStyle w:val="pheading"/>
      </w:pPr>
      <w:r>
        <w:t>- Prescriptions complémentaires</w:t>
      </w:r>
    </w:p>
    <w:p w14:paraId="55994C21" w14:textId="77777777" w:rsidR="006A608A" w:rsidRDefault="00000000">
      <w:pPr>
        <w:pStyle w:val="heading"/>
      </w:pPr>
      <w:r>
        <w:t>Options bois</w:t>
      </w:r>
    </w:p>
    <w:p w14:paraId="750A6D98" w14:textId="77777777" w:rsidR="006A608A" w:rsidRDefault="00000000">
      <w:pPr>
        <w:pStyle w:val="Author-eListParagraph"/>
        <w:numPr>
          <w:ilvl w:val="0"/>
          <w:numId w:val="1169"/>
        </w:numPr>
      </w:pPr>
      <w:r>
        <w:t>Prévoir au moins</w:t>
      </w:r>
      <w:r>
        <w:rPr>
          <w:rStyle w:val="optioncarChar"/>
        </w:rPr>
        <w:t> 2 </w:t>
      </w:r>
      <w:r>
        <w:t>(par défaut)</w:t>
      </w:r>
      <w:r>
        <w:rPr>
          <w:rStyle w:val="optioncarChar"/>
        </w:rPr>
        <w:t> / ***</w:t>
      </w:r>
      <w:r>
        <w:t>  casiers ouverts pour les journaux d'informations ou publicitaires. Les boîtes aux lettres non utilisées ne sont pas pourvues d'une porte et constituent un casier ouvert pour les feuillets publicitaires.</w:t>
      </w:r>
    </w:p>
    <w:p w14:paraId="2C1B57BB" w14:textId="77777777" w:rsidR="006A608A" w:rsidRDefault="00000000">
      <w:pPr>
        <w:pStyle w:val="heading"/>
      </w:pPr>
      <w:r>
        <w:t>Options métal</w:t>
      </w:r>
    </w:p>
    <w:p w14:paraId="30016FFC" w14:textId="77777777" w:rsidR="006A608A" w:rsidRDefault="00000000">
      <w:pPr>
        <w:pStyle w:val="Author-eListParagraph"/>
        <w:numPr>
          <w:ilvl w:val="0"/>
          <w:numId w:val="1170"/>
        </w:numPr>
      </w:pPr>
      <w:r>
        <w:t xml:space="preserve">Prévoir au moins </w:t>
      </w:r>
      <w:r>
        <w:rPr>
          <w:rStyle w:val="optioncarChar"/>
        </w:rPr>
        <w:t>2 </w:t>
      </w:r>
      <w:r>
        <w:t>(par défaut)</w:t>
      </w:r>
      <w:r>
        <w:rPr>
          <w:rStyle w:val="optioncarChar"/>
        </w:rPr>
        <w:t> / ***</w:t>
      </w:r>
      <w:r>
        <w:t> casiers ouverts pour les journaux d'information ou publicitaires.</w:t>
      </w:r>
    </w:p>
    <w:p w14:paraId="4231E23A" w14:textId="77777777" w:rsidR="006A608A" w:rsidRDefault="00000000">
      <w:pPr>
        <w:pStyle w:val="pheading"/>
      </w:pPr>
      <w:r>
        <w:t>EXÉCUTION / MISE EN ŒUVRE</w:t>
      </w:r>
    </w:p>
    <w:p w14:paraId="0EC09015" w14:textId="77777777" w:rsidR="006A608A" w:rsidRDefault="00000000">
      <w:pPr>
        <w:pStyle w:val="pheading"/>
      </w:pPr>
      <w:r>
        <w:t>- Prescriptions générales</w:t>
      </w:r>
    </w:p>
    <w:p w14:paraId="0C643446" w14:textId="77777777" w:rsidR="006A608A" w:rsidRDefault="00000000">
      <w:r>
        <w:t>Conformément aux indications et aux dimensions indiquées sur les plans de détail annexés. Les dimensions minimales et la disposition des boîtes aux lettres doivent satisfaire aux exigences de La Poste. L'ensemble est solidement fixé au mur à l'aide de dispositifs de fixation inoxydables.</w:t>
      </w:r>
    </w:p>
    <w:p w14:paraId="7B360F35" w14:textId="77777777" w:rsidR="006A608A" w:rsidRDefault="00000000">
      <w:r>
        <w:t>Montage selon les prescriptions du fabricant, les indications sur les plans, les dessins de détail et l'ouverture de la boîte aux lettres se situe entre 70 et 140 cm de hauteur.</w:t>
      </w:r>
    </w:p>
    <w:p w14:paraId="63F263C8" w14:textId="77777777" w:rsidR="006A608A" w:rsidRDefault="00000000">
      <w:r>
        <w:t xml:space="preserve">Les boîtes aux lettres sont placées de telle sorte que l'ouverture se situe à une hauteur de </w:t>
      </w:r>
      <w:r>
        <w:rPr>
          <w:rStyle w:val="optioncarChar"/>
        </w:rPr>
        <w:t>85-90 (PMR) </w:t>
      </w:r>
      <w:r>
        <w:t>(par défaut)</w:t>
      </w:r>
      <w:r>
        <w:rPr>
          <w:rStyle w:val="optioncarChar"/>
        </w:rPr>
        <w:t xml:space="preserve"> / ***</w:t>
      </w:r>
      <w:r>
        <w:t xml:space="preserve"> cm au-dessus du niveau du sol. Elles sont également placées à une distance latérale d'au moins </w:t>
      </w:r>
      <w:r>
        <w:rPr>
          <w:rStyle w:val="optioncarChar"/>
        </w:rPr>
        <w:t>50 (PMR)</w:t>
      </w:r>
      <w:r>
        <w:t> (par défaut)</w:t>
      </w:r>
      <w:r>
        <w:rPr>
          <w:rStyle w:val="optioncarChar"/>
        </w:rPr>
        <w:t xml:space="preserve"> / ***</w:t>
      </w:r>
      <w:r>
        <w:t xml:space="preserve"> cm de tout mur contigu.</w:t>
      </w:r>
    </w:p>
    <w:p w14:paraId="64EACF7D" w14:textId="77777777" w:rsidR="006A608A" w:rsidRDefault="00000000">
      <w:pPr>
        <w:pStyle w:val="pheading"/>
      </w:pPr>
      <w:r>
        <w:t>MESURAGE</w:t>
      </w:r>
    </w:p>
    <w:p w14:paraId="1F26D477" w14:textId="77777777" w:rsidR="006A608A" w:rsidRDefault="00000000">
      <w:r>
        <w:t>Conformément aux indications spécifiques dans le cahier spécial des charges et/ou le métré récapitulatif, le mesurage doit être conçu comme suit :</w:t>
      </w:r>
    </w:p>
    <w:p w14:paraId="2FB19BD8" w14:textId="77777777" w:rsidR="006A608A" w:rsidRDefault="00000000">
      <w:pPr>
        <w:pStyle w:val="pheading"/>
      </w:pPr>
      <w:r>
        <w:t>- unité de mesure:</w:t>
      </w:r>
    </w:p>
    <w:p w14:paraId="4BB4734D" w14:textId="77777777" w:rsidR="006A608A" w:rsidRDefault="00000000">
      <w:r>
        <w:t>p</w:t>
      </w:r>
    </w:p>
    <w:p w14:paraId="64B835E6" w14:textId="77777777" w:rsidR="006A608A" w:rsidRDefault="00000000">
      <w:pPr>
        <w:pStyle w:val="pheading"/>
      </w:pPr>
      <w:r>
        <w:t>- code de mesurage:</w:t>
      </w:r>
    </w:p>
    <w:p w14:paraId="09F8AC19" w14:textId="77777777" w:rsidR="006A608A" w:rsidRDefault="00000000">
      <w:r>
        <w:t>Par boîte aux lettres (prévoir de préférence un nombre pair!), éventuellement combinée avec la console pour les parlophones</w:t>
      </w:r>
    </w:p>
    <w:p w14:paraId="23EEF202" w14:textId="77777777" w:rsidR="006A608A" w:rsidRDefault="00000000">
      <w:pPr>
        <w:pStyle w:val="pheading"/>
      </w:pPr>
      <w:r>
        <w:t>- nature du marché:</w:t>
      </w:r>
    </w:p>
    <w:p w14:paraId="20C6EFAD" w14:textId="77777777" w:rsidR="006A608A" w:rsidRDefault="00000000">
      <w:r>
        <w:t>QF</w:t>
      </w:r>
    </w:p>
    <w:p w14:paraId="0AE57520" w14:textId="77777777" w:rsidR="006A608A" w:rsidRDefault="00000000">
      <w:pPr>
        <w:pStyle w:val="Author-eSectionHeading4"/>
      </w:pPr>
      <w:bookmarkStart w:id="1842" w:name="_Toc112762397"/>
      <w:r>
        <w:t>58.72 Mobilier intérieur - Eléments particuliers - Consoles pour parlophone CCTB 01.02</w:t>
      </w:r>
      <w:bookmarkEnd w:id="1842"/>
    </w:p>
    <w:p w14:paraId="1FCB05B9" w14:textId="77777777" w:rsidR="006A608A" w:rsidRDefault="00000000">
      <w:pPr>
        <w:pStyle w:val="pheading"/>
      </w:pPr>
      <w:bookmarkStart w:id="1843" w:name="1320"/>
      <w:bookmarkEnd w:id="1843"/>
      <w:r>
        <w:t>AIDE</w:t>
      </w:r>
    </w:p>
    <w:p w14:paraId="4AA74D6B" w14:textId="77777777" w:rsidR="006A608A" w:rsidRDefault="00000000">
      <w:r>
        <w:t>NOTE A L'AUTEUR DE PROJET </w:t>
      </w:r>
    </w:p>
    <w:p w14:paraId="0F51D917" w14:textId="77777777" w:rsidR="006A608A" w:rsidRDefault="00000000">
      <w:r>
        <w:rPr>
          <w:b/>
        </w:rPr>
        <w:t>Accessibilité aux personnes à mobilité réduite (PMR)  </w:t>
      </w:r>
    </w:p>
    <w:p w14:paraId="52020B51" w14:textId="77777777" w:rsidR="006A608A" w:rsidRDefault="00000000">
      <w:pPr>
        <w:pStyle w:val="Author-eListParagraph"/>
        <w:numPr>
          <w:ilvl w:val="0"/>
          <w:numId w:val="1171"/>
        </w:numPr>
      </w:pPr>
      <w:r>
        <w:t>Hauteur de la console : entre 80 et 110 cm au-dessus du niveau du sol   [SWL CALA], [NBN ISO 21542] et [BS 8300]</w:t>
      </w:r>
    </w:p>
    <w:p w14:paraId="3378F29A" w14:textId="77777777" w:rsidR="006A608A" w:rsidRDefault="00000000">
      <w:pPr>
        <w:pStyle w:val="Author-eListParagraph"/>
        <w:numPr>
          <w:ilvl w:val="0"/>
          <w:numId w:val="1171"/>
        </w:numPr>
      </w:pPr>
      <w:r>
        <w:t>Distance latérale de la console : à 50 cm minimum de tout mur contigu   [SWL CALA]</w:t>
      </w:r>
    </w:p>
    <w:p w14:paraId="41FFBF0F" w14:textId="77777777" w:rsidR="006A608A" w:rsidRDefault="00000000">
      <w:pPr>
        <w:pStyle w:val="Author-eListParagraph"/>
        <w:numPr>
          <w:ilvl w:val="0"/>
          <w:numId w:val="1171"/>
        </w:numPr>
      </w:pPr>
      <w:r>
        <w:t>Diamètre du bouton poussoir : 3 cm minimum   [SWL CALA]</w:t>
      </w:r>
    </w:p>
    <w:p w14:paraId="0B51765F" w14:textId="77777777" w:rsidR="006A608A" w:rsidRDefault="00000000">
      <w:pPr>
        <w:pStyle w:val="Author-eListParagraph"/>
        <w:numPr>
          <w:ilvl w:val="0"/>
          <w:numId w:val="1171"/>
        </w:numPr>
      </w:pPr>
      <w:r>
        <w:t>Contraste : différence de coefficient de réflexion (LRV) entre le poste et son support de minimum 30%   [NBN ISO 21542] et [BS 8300]</w:t>
      </w:r>
    </w:p>
    <w:p w14:paraId="4F36DEC5" w14:textId="77777777" w:rsidR="006A608A" w:rsidRDefault="00000000">
      <w:pPr>
        <w:pStyle w:val="Author-eSectionHeading5"/>
      </w:pPr>
      <w:bookmarkStart w:id="1844" w:name="_Toc112762398"/>
      <w:r>
        <w:t>58.72.1 Mobilier intérieur - Eléments particuliers - Consoles pour parlophone CCTB 01.02</w:t>
      </w:r>
      <w:bookmarkEnd w:id="1844"/>
    </w:p>
    <w:p w14:paraId="070D179E" w14:textId="77777777" w:rsidR="006A608A" w:rsidRDefault="00000000">
      <w:pPr>
        <w:pStyle w:val="Author-eSectionHeading6"/>
      </w:pPr>
      <w:bookmarkStart w:id="1845" w:name="_Toc112762399"/>
      <w:r>
        <w:t>58.72.1a Mobilier intérieur - Eléments particuliers - Consoles pour parlophone CCTB 01.10</w:t>
      </w:r>
      <w:bookmarkEnd w:id="1845"/>
    </w:p>
    <w:p w14:paraId="1C4FB908" w14:textId="77777777" w:rsidR="006A608A" w:rsidRDefault="00000000">
      <w:pPr>
        <w:pStyle w:val="pheading"/>
      </w:pPr>
      <w:r>
        <w:t>DESCRIPTION</w:t>
      </w:r>
    </w:p>
    <w:p w14:paraId="397A16F6" w14:textId="77777777" w:rsidR="006A608A" w:rsidRDefault="00000000">
      <w:pPr>
        <w:pStyle w:val="pheading"/>
      </w:pPr>
      <w:r>
        <w:t>- Définition / Comprend</w:t>
      </w:r>
    </w:p>
    <w:p w14:paraId="1BCFB7E8" w14:textId="77777777" w:rsidR="006A608A" w:rsidRDefault="00000000">
      <w:r>
        <w:t>Il s'agit de la fourniture et de la pose d'une console parfaitement achevée pour les parlophones dans le sas d'entrée. Y compris toutes les sujétions d'exécution et de livraison.</w:t>
      </w:r>
    </w:p>
    <w:p w14:paraId="0ACEFF46" w14:textId="77777777" w:rsidR="006A608A" w:rsidRDefault="00000000">
      <w:r>
        <w:rPr>
          <w:i/>
          <w:u w:val="single"/>
        </w:rPr>
        <w:t xml:space="preserve">Attention </w:t>
      </w:r>
      <w:r>
        <w:br/>
        <w:t>Les consoles pour les parlophones peuvent éventuellement être intégrées dans un ensemble qui comprend aussi les boîtes aux lettres et sont alors comprises dans ce poste.</w:t>
      </w:r>
    </w:p>
    <w:p w14:paraId="4223D88D" w14:textId="77777777" w:rsidR="006A608A" w:rsidRDefault="00000000">
      <w:pPr>
        <w:pStyle w:val="pheading"/>
      </w:pPr>
      <w:r>
        <w:t>MATÉRIAUX</w:t>
      </w:r>
    </w:p>
    <w:p w14:paraId="743774EF" w14:textId="77777777" w:rsidR="006A608A" w:rsidRDefault="00000000">
      <w:pPr>
        <w:pStyle w:val="pheading"/>
      </w:pPr>
      <w:r>
        <w:t>- Caractéristiques générales</w:t>
      </w:r>
    </w:p>
    <w:p w14:paraId="0E8DDB41" w14:textId="77777777" w:rsidR="006A608A" w:rsidRDefault="00000000">
      <w:r>
        <w:t>La construction et les matériaux utilisés sont suffisamment résistants au vandalisme.</w:t>
      </w:r>
    </w:p>
    <w:p w14:paraId="73210BC6" w14:textId="77777777" w:rsidR="006A608A" w:rsidRDefault="00000000">
      <w:r>
        <w:rPr>
          <w:b/>
          <w:u w:val="single"/>
        </w:rPr>
        <w:t>Spécifications</w:t>
      </w:r>
    </w:p>
    <w:p w14:paraId="55CDAFDA" w14:textId="77777777" w:rsidR="006A608A" w:rsidRDefault="00000000">
      <w:pPr>
        <w:pStyle w:val="Author-eListParagraph"/>
        <w:numPr>
          <w:ilvl w:val="0"/>
          <w:numId w:val="1172"/>
        </w:numPr>
      </w:pPr>
      <w:r>
        <w:t>Diamètre du bouton poussoir : </w:t>
      </w:r>
      <w:r>
        <w:rPr>
          <w:rStyle w:val="optioncarChar"/>
        </w:rPr>
        <w:t>minimum 3 (PMR) </w:t>
      </w:r>
      <w:r>
        <w:t>(par défaut)</w:t>
      </w:r>
      <w:r>
        <w:rPr>
          <w:rStyle w:val="optioncarChar"/>
        </w:rPr>
        <w:t> / *** </w:t>
      </w:r>
      <w:r>
        <w:t>cm</w:t>
      </w:r>
    </w:p>
    <w:p w14:paraId="4EE02106" w14:textId="77777777" w:rsidR="006A608A" w:rsidRDefault="00000000">
      <w:pPr>
        <w:pStyle w:val="pheading"/>
      </w:pPr>
      <w:r>
        <w:t>- Finitions</w:t>
      </w:r>
    </w:p>
    <w:p w14:paraId="075FD36D" w14:textId="77777777" w:rsidR="006A608A" w:rsidRDefault="00000000">
      <w:r>
        <w:t xml:space="preserve">Différence de LRV entre la console et son support : </w:t>
      </w:r>
      <w:r>
        <w:rPr>
          <w:rStyle w:val="optioncarChar"/>
        </w:rPr>
        <w:t xml:space="preserve">au moins 30 (PMR) </w:t>
      </w:r>
      <w:r>
        <w:t>(par défaut)</w:t>
      </w:r>
      <w:r>
        <w:rPr>
          <w:rStyle w:val="optioncarChar"/>
        </w:rPr>
        <w:t> / *** </w:t>
      </w:r>
      <w:r>
        <w:t>%</w:t>
      </w:r>
    </w:p>
    <w:p w14:paraId="023EB3D3" w14:textId="77777777" w:rsidR="006A608A" w:rsidRDefault="00000000">
      <w:pPr>
        <w:pStyle w:val="pheading"/>
      </w:pPr>
      <w:r>
        <w:t>EXÉCUTION / MISE EN ŒUVRE</w:t>
      </w:r>
    </w:p>
    <w:p w14:paraId="3A85541C" w14:textId="77777777" w:rsidR="006A608A" w:rsidRDefault="00000000">
      <w:pPr>
        <w:pStyle w:val="pheading"/>
      </w:pPr>
      <w:r>
        <w:t>- Prescriptions générales</w:t>
      </w:r>
    </w:p>
    <w:p w14:paraId="27F88154" w14:textId="1C0E7E79" w:rsidR="006A608A" w:rsidRDefault="00000000">
      <w:r>
        <w:t xml:space="preserve">L'installation pour le parlophone, telle que prévue à l'article </w:t>
      </w:r>
      <w:hyperlink r:id="rId439" w:history="1">
        <w:r>
          <w:t>72.21.2b Installations pour parlophones / intercoms individuels - postes extérieurs - parlophones - intercoms</w:t>
        </w:r>
      </w:hyperlink>
      <w:r>
        <w:t xml:space="preserve"> Installation pour parlophone - poste à rue est intégrée dans une console achevée, conformément aux indications et aux dimensions indiquées sur les plans de détail annexés. L'ensemble est solidement fixé au mur à l'aide de dispositifs de fixation inoxydables.</w:t>
      </w:r>
      <w:r>
        <w:br/>
        <w:t xml:space="preserve">Les consoles sont placées à une hauteur de </w:t>
      </w:r>
      <w:r>
        <w:rPr>
          <w:rStyle w:val="optioncarChar"/>
        </w:rPr>
        <w:t>80-110 (PMR) </w:t>
      </w:r>
      <w:r>
        <w:t>(par défaut)</w:t>
      </w:r>
      <w:r>
        <w:rPr>
          <w:rStyle w:val="optioncarChar"/>
        </w:rPr>
        <w:t xml:space="preserve"> / ***  </w:t>
      </w:r>
      <w:r>
        <w:t xml:space="preserve">cm au-dessus du niveau du sol et à une distance latérale d’au moins </w:t>
      </w:r>
      <w:r>
        <w:rPr>
          <w:rStyle w:val="optioncarChar"/>
        </w:rPr>
        <w:t>50 (PMR) </w:t>
      </w:r>
      <w:r>
        <w:t>(par défaut)</w:t>
      </w:r>
      <w:r>
        <w:rPr>
          <w:rStyle w:val="optioncarChar"/>
        </w:rPr>
        <w:t xml:space="preserve"> / ***</w:t>
      </w:r>
      <w:r>
        <w:t xml:space="preserve"> cm de tout mur contigu.</w:t>
      </w:r>
    </w:p>
    <w:p w14:paraId="0386451E" w14:textId="77777777" w:rsidR="006A608A" w:rsidRDefault="00000000">
      <w:pPr>
        <w:pStyle w:val="pheading"/>
      </w:pPr>
      <w:r>
        <w:t>MESURAGE</w:t>
      </w:r>
    </w:p>
    <w:p w14:paraId="51163BF5" w14:textId="77777777" w:rsidR="006A608A" w:rsidRDefault="00000000">
      <w:r>
        <w:t>Conformément aux indications spécifiques dans le cahier spécial des charges et/ou le métré récapitulatif, le mesurage doit être conçu comme suit :</w:t>
      </w:r>
    </w:p>
    <w:p w14:paraId="5D06F859" w14:textId="77777777" w:rsidR="006A608A" w:rsidRDefault="00000000">
      <w:pPr>
        <w:pStyle w:val="pheading"/>
      </w:pPr>
      <w:r>
        <w:t>- unité de mesure:</w:t>
      </w:r>
    </w:p>
    <w:p w14:paraId="6F726012" w14:textId="77777777" w:rsidR="006A608A" w:rsidRDefault="00000000">
      <w:r>
        <w:t>p</w:t>
      </w:r>
    </w:p>
    <w:p w14:paraId="11DC8868" w14:textId="77777777" w:rsidR="006A608A" w:rsidRDefault="00000000">
      <w:pPr>
        <w:pStyle w:val="pheading"/>
      </w:pPr>
      <w:r>
        <w:t>- code de mesurage:</w:t>
      </w:r>
    </w:p>
    <w:p w14:paraId="5469A69E" w14:textId="77777777" w:rsidR="006A608A" w:rsidRDefault="00000000">
      <w:r>
        <w:t>Par porte, indépendamment du nombre de sonnettes.</w:t>
      </w:r>
    </w:p>
    <w:p w14:paraId="7429D503" w14:textId="77777777" w:rsidR="006A608A" w:rsidRDefault="00000000">
      <w:pPr>
        <w:pStyle w:val="pheading"/>
      </w:pPr>
      <w:r>
        <w:t>- nature du marché:</w:t>
      </w:r>
    </w:p>
    <w:p w14:paraId="03DDB739" w14:textId="77777777" w:rsidR="006A608A" w:rsidRDefault="00000000">
      <w:r>
        <w:t>QF</w:t>
      </w:r>
    </w:p>
    <w:p w14:paraId="6BCAC52B" w14:textId="77777777" w:rsidR="006A608A" w:rsidRDefault="00000000">
      <w:pPr>
        <w:pStyle w:val="Author-eSectionHeading4"/>
      </w:pPr>
      <w:bookmarkStart w:id="1846" w:name="_Toc112762400"/>
      <w:r>
        <w:t>58.73 Mobilier intérieur - Eléments particuliers - Barrière de sécurité - de guidage CCTB 01.02</w:t>
      </w:r>
      <w:bookmarkEnd w:id="1846"/>
    </w:p>
    <w:p w14:paraId="5CFAFD0D" w14:textId="77777777" w:rsidR="006A608A" w:rsidRDefault="00000000">
      <w:pPr>
        <w:pStyle w:val="Author-eSectionHeading5"/>
      </w:pPr>
      <w:bookmarkStart w:id="1847" w:name="_Toc112762401"/>
      <w:r>
        <w:t>58.73.1 Mobilier intérieur - Eléments particuliers - Barrière de sécurité - de guidage en bois CCTB 01.02</w:t>
      </w:r>
      <w:bookmarkEnd w:id="1847"/>
    </w:p>
    <w:p w14:paraId="23CAD46F" w14:textId="77777777" w:rsidR="006A608A" w:rsidRDefault="00000000">
      <w:pPr>
        <w:pStyle w:val="Author-eSectionHeading6"/>
      </w:pPr>
      <w:bookmarkStart w:id="1848" w:name="_Toc112762402"/>
      <w:r>
        <w:t>58.73.1a Mobilier intérieur - Eléments particuliers - Barrière de sécurité - de guidage en bois CCTB 01.02</w:t>
      </w:r>
      <w:bookmarkEnd w:id="1848"/>
    </w:p>
    <w:p w14:paraId="374471B4" w14:textId="77777777" w:rsidR="006A608A" w:rsidRDefault="00000000">
      <w:pPr>
        <w:pStyle w:val="Author-eSectionHeading5"/>
      </w:pPr>
      <w:bookmarkStart w:id="1849" w:name="_Toc112762403"/>
      <w:r>
        <w:t>58.73.2 Mobilier intérieur - Eléments particuliers - Barrière de sécurité - de guidage en acier CCTB 01.02</w:t>
      </w:r>
      <w:bookmarkEnd w:id="1849"/>
    </w:p>
    <w:p w14:paraId="57CAD5E3" w14:textId="77777777" w:rsidR="006A608A" w:rsidRDefault="00000000">
      <w:pPr>
        <w:pStyle w:val="Author-eSectionHeading6"/>
      </w:pPr>
      <w:bookmarkStart w:id="1850" w:name="_Toc112762404"/>
      <w:r>
        <w:t>58.73.2a Mobilier intérieur - Eléments particuliers - Barrière de sécurité - de guidage en acier CCTB 01.02</w:t>
      </w:r>
      <w:bookmarkEnd w:id="1850"/>
    </w:p>
    <w:p w14:paraId="1B7C5AF4" w14:textId="77777777" w:rsidR="006A608A" w:rsidRDefault="00000000">
      <w:pPr>
        <w:pStyle w:val="Author-eSectionHeading5"/>
      </w:pPr>
      <w:bookmarkStart w:id="1851" w:name="_Toc112762405"/>
      <w:r>
        <w:t>58.73.3 Mobilier intérieur - Eléments particuliers - Barrière de sécurité - de guidage en acier inoxydable CCTB 01.02</w:t>
      </w:r>
      <w:bookmarkEnd w:id="1851"/>
    </w:p>
    <w:p w14:paraId="0CBA154A" w14:textId="77777777" w:rsidR="006A608A" w:rsidRDefault="00000000">
      <w:pPr>
        <w:pStyle w:val="Author-eSectionHeading6"/>
      </w:pPr>
      <w:bookmarkStart w:id="1852" w:name="_Toc112762406"/>
      <w:r>
        <w:t>58.73.3a Mobilier intérieur - Eléments particuliers - Barrière de sécurité - de guidage en acier inoxydable CCTB 01.02</w:t>
      </w:r>
      <w:bookmarkEnd w:id="1852"/>
    </w:p>
    <w:p w14:paraId="59CF78C5" w14:textId="77777777" w:rsidR="006A608A" w:rsidRDefault="00000000">
      <w:pPr>
        <w:pStyle w:val="Author-eSectionHeading5"/>
      </w:pPr>
      <w:bookmarkStart w:id="1853" w:name="_Toc112762407"/>
      <w:r>
        <w:t>58.73.4 Mobilier intérieur - Eléments particuliers - Barrière de sécurité - de guidage en matériaux mixtes CCTB 01.02</w:t>
      </w:r>
      <w:bookmarkEnd w:id="1853"/>
    </w:p>
    <w:p w14:paraId="075902F3" w14:textId="77777777" w:rsidR="006A608A" w:rsidRDefault="00000000">
      <w:pPr>
        <w:pStyle w:val="Author-eSectionHeading6"/>
      </w:pPr>
      <w:bookmarkStart w:id="1854" w:name="_Toc112762408"/>
      <w:r>
        <w:t>58.73.4a Mobilier intérieur - Eléments particuliers - Barrière de sécurité - de guidage en matériaux mixtes CCTB 01.02</w:t>
      </w:r>
      <w:bookmarkEnd w:id="1854"/>
    </w:p>
    <w:p w14:paraId="7CD2CE89" w14:textId="77777777" w:rsidR="006A608A" w:rsidRDefault="00000000">
      <w:pPr>
        <w:pStyle w:val="Author-eSectionHeading4"/>
      </w:pPr>
      <w:bookmarkStart w:id="1855" w:name="_Toc112762409"/>
      <w:r>
        <w:t>58.74 Mobilier intérieur - Eléments particuliers - Siège / Banc fixé au mur ou au sol CCTB 01.02</w:t>
      </w:r>
      <w:bookmarkEnd w:id="1855"/>
    </w:p>
    <w:p w14:paraId="3E4A48B1" w14:textId="77777777" w:rsidR="006A608A" w:rsidRDefault="00000000">
      <w:pPr>
        <w:pStyle w:val="Author-eSectionHeading5"/>
      </w:pPr>
      <w:bookmarkStart w:id="1856" w:name="_Toc112762410"/>
      <w:r>
        <w:t>58.74.1 Mobilier intérieur - Eléments particuliers - Siège / Banc fixé au mur ou au sol en bois CCTB 01.02</w:t>
      </w:r>
      <w:bookmarkEnd w:id="1856"/>
    </w:p>
    <w:p w14:paraId="42D38FEF" w14:textId="77777777" w:rsidR="006A608A" w:rsidRDefault="00000000">
      <w:pPr>
        <w:pStyle w:val="Author-eSectionHeading6"/>
      </w:pPr>
      <w:bookmarkStart w:id="1857" w:name="_Toc112762411"/>
      <w:r>
        <w:t>58.74.1a Mobilier intérieur - Eléments particuliers - Siège / Banc fixé au mur ou au sol en bois CCTB 01.02</w:t>
      </w:r>
      <w:bookmarkEnd w:id="1857"/>
    </w:p>
    <w:p w14:paraId="4945914D" w14:textId="77777777" w:rsidR="006A608A" w:rsidRDefault="00000000">
      <w:pPr>
        <w:pStyle w:val="pheading"/>
      </w:pPr>
      <w:r>
        <w:t>MESURAGE</w:t>
      </w:r>
    </w:p>
    <w:p w14:paraId="0CE409C6" w14:textId="77777777" w:rsidR="006A608A" w:rsidRDefault="00000000">
      <w:pPr>
        <w:pStyle w:val="pheading"/>
      </w:pPr>
      <w:r>
        <w:t>- unité de mesure:</w:t>
      </w:r>
    </w:p>
    <w:p w14:paraId="23579965" w14:textId="77777777" w:rsidR="006A608A" w:rsidRDefault="00000000">
      <w:r>
        <w:t>p</w:t>
      </w:r>
    </w:p>
    <w:p w14:paraId="72A46E76" w14:textId="77777777" w:rsidR="006A608A" w:rsidRDefault="00000000">
      <w:pPr>
        <w:pStyle w:val="pheading"/>
      </w:pPr>
      <w:r>
        <w:t>- code de mesurage:</w:t>
      </w:r>
    </w:p>
    <w:p w14:paraId="292E9C9B" w14:textId="77777777" w:rsidR="006A608A" w:rsidRDefault="00000000">
      <w:r>
        <w:t xml:space="preserve">Selon le type </w:t>
      </w:r>
    </w:p>
    <w:p w14:paraId="7C3AA3F9" w14:textId="77777777" w:rsidR="006A608A" w:rsidRDefault="00000000">
      <w:pPr>
        <w:pStyle w:val="pheading"/>
      </w:pPr>
      <w:r>
        <w:t>- nature du marché:</w:t>
      </w:r>
    </w:p>
    <w:p w14:paraId="70B1741A" w14:textId="77777777" w:rsidR="006A608A" w:rsidRDefault="00000000">
      <w:r>
        <w:t>QF</w:t>
      </w:r>
    </w:p>
    <w:p w14:paraId="62BFF1F8" w14:textId="77777777" w:rsidR="006A608A" w:rsidRDefault="00000000">
      <w:pPr>
        <w:pStyle w:val="Author-eSectionHeading5"/>
      </w:pPr>
      <w:bookmarkStart w:id="1858" w:name="_Toc112762412"/>
      <w:r>
        <w:t>58.74.2 Mobilier intérieur - Eléments particuliers - Siège / Banc fixé au mur ou au sol en acier CCTB 01.02</w:t>
      </w:r>
      <w:bookmarkEnd w:id="1858"/>
    </w:p>
    <w:p w14:paraId="78B29FEA" w14:textId="77777777" w:rsidR="006A608A" w:rsidRDefault="00000000">
      <w:pPr>
        <w:pStyle w:val="Author-eSectionHeading6"/>
      </w:pPr>
      <w:bookmarkStart w:id="1859" w:name="_Toc112762413"/>
      <w:r>
        <w:t>58.74.2a Mobilier intérieur - Eléments particuliers - Siège / Banc fixé au mur ou au sol en acier CCTB 01.02</w:t>
      </w:r>
      <w:bookmarkEnd w:id="1859"/>
    </w:p>
    <w:p w14:paraId="77ADD8A1" w14:textId="77777777" w:rsidR="006A608A" w:rsidRDefault="00000000">
      <w:pPr>
        <w:pStyle w:val="Author-eSectionHeading5"/>
      </w:pPr>
      <w:bookmarkStart w:id="1860" w:name="_Toc112762414"/>
      <w:r>
        <w:t>58.74.3 Mobilier intérieur - Eléments particuliers - Siège / Banc fixé au mur ou au sol en acier inoxydable CCTB 01.02</w:t>
      </w:r>
      <w:bookmarkEnd w:id="1860"/>
    </w:p>
    <w:p w14:paraId="635C85CF" w14:textId="77777777" w:rsidR="006A608A" w:rsidRDefault="00000000">
      <w:pPr>
        <w:pStyle w:val="Author-eSectionHeading6"/>
      </w:pPr>
      <w:bookmarkStart w:id="1861" w:name="_Toc112762415"/>
      <w:r>
        <w:t>58.74.3a Mobilier intérieur - Eléments particuliers - Siège / Banc fixé au mur ou au sol en acier inoxydable CCTB 01.02</w:t>
      </w:r>
      <w:bookmarkEnd w:id="1861"/>
    </w:p>
    <w:p w14:paraId="6F8630A3" w14:textId="77777777" w:rsidR="006A608A" w:rsidRDefault="00000000">
      <w:pPr>
        <w:pStyle w:val="Author-eSectionHeading5"/>
      </w:pPr>
      <w:bookmarkStart w:id="1862" w:name="_Toc112762416"/>
      <w:r>
        <w:t>58.74.4 Mobilier intérieur - Eléments particuliers - Siège / Banc fixé au mur ou au sol en matériaux mixtes CCTB 01.02</w:t>
      </w:r>
      <w:bookmarkEnd w:id="1862"/>
    </w:p>
    <w:p w14:paraId="0A04C046" w14:textId="77777777" w:rsidR="006A608A" w:rsidRDefault="00000000">
      <w:pPr>
        <w:pStyle w:val="Author-eSectionHeading6"/>
      </w:pPr>
      <w:bookmarkStart w:id="1863" w:name="_Toc112762417"/>
      <w:r>
        <w:t>58.74.4a Mobilier intérieur - Eléments particuliers - Siège / Banc fixé au mur ou au sol en matériaux mixtes CCTB 01.02</w:t>
      </w:r>
      <w:bookmarkEnd w:id="1863"/>
    </w:p>
    <w:p w14:paraId="7350F5FF" w14:textId="77777777" w:rsidR="006A608A" w:rsidRDefault="00000000">
      <w:pPr>
        <w:pStyle w:val="Author-eSectionHeading3"/>
      </w:pPr>
      <w:bookmarkStart w:id="1864" w:name="_Toc112762418"/>
      <w:r>
        <w:t>58.8 Mobilier intérieur fixe - Rénovation CCTB 01.02</w:t>
      </w:r>
      <w:bookmarkEnd w:id="1864"/>
    </w:p>
    <w:sectPr w:rsidR="006A608A">
      <w:headerReference w:type="default" r:id="rId440"/>
      <w:footerReference w:type="default" r:id="rId441"/>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71754" w14:textId="77777777" w:rsidR="003A0E56" w:rsidRDefault="003A0E56">
      <w:pPr>
        <w:spacing w:before="0" w:after="0" w:line="240" w:lineRule="auto"/>
      </w:pPr>
      <w:r>
        <w:separator/>
      </w:r>
    </w:p>
  </w:endnote>
  <w:endnote w:type="continuationSeparator" w:id="0">
    <w:p w14:paraId="1E5D1FF6" w14:textId="77777777" w:rsidR="003A0E56" w:rsidRDefault="003A0E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5C04" w14:textId="77777777" w:rsidR="006A608A" w:rsidRDefault="00000000">
    <w:r>
      <w:ptab w:relativeTo="margin" w:alignment="center" w:leader="none"/>
    </w:r>
    <w:sdt>
      <w:sdtPr>
        <w:id w:val="-1561553907"/>
      </w:sdtPr>
      <w:sdtContent>
        <w:r>
          <w:fldChar w:fldCharType="begin"/>
        </w:r>
        <w:r>
          <w:rPr>
            <w:b/>
            <w:bCs/>
            <w:sz w:val="16"/>
            <w:szCs w:val="16"/>
          </w:rPr>
          <w:instrText>PAGE</w:instrText>
        </w:r>
        <w:r>
          <w:fldChar w:fldCharType="separate"/>
        </w:r>
        <w:r w:rsidR="006A4A6B">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6A4A6B">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345F6" w14:textId="77777777" w:rsidR="003A0E56" w:rsidRDefault="003A0E56">
      <w:pPr>
        <w:spacing w:before="0" w:after="0" w:line="240" w:lineRule="auto"/>
      </w:pPr>
      <w:r>
        <w:separator/>
      </w:r>
    </w:p>
  </w:footnote>
  <w:footnote w:type="continuationSeparator" w:id="0">
    <w:p w14:paraId="33460B76" w14:textId="77777777" w:rsidR="003A0E56" w:rsidRDefault="003A0E5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39EB" w14:textId="08A7A590" w:rsidR="00EA6BFD" w:rsidRPr="00EA6BFD" w:rsidRDefault="00EA6BFD" w:rsidP="00EA6BFD">
    <w:pPr>
      <w:pStyle w:val="En-tte"/>
      <w:jc w:val="center"/>
      <w:rPr>
        <w:sz w:val="16"/>
        <w:szCs w:val="16"/>
      </w:rPr>
    </w:pPr>
    <w:r w:rsidRPr="00842593">
      <w:rPr>
        <w:sz w:val="16"/>
        <w:szCs w:val="16"/>
      </w:rPr>
      <w:t xml:space="preserve">CCTB 01.10 du 31/10/2022 – </w:t>
    </w:r>
    <w:r w:rsidRPr="00EA6BFD">
      <w:rPr>
        <w:sz w:val="16"/>
        <w:szCs w:val="16"/>
      </w:rPr>
      <w:t>T5 Fermetures / Finitions intérieures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926"/>
    <w:multiLevelType w:val="hybridMultilevel"/>
    <w:tmpl w:val="F84887FE"/>
    <w:lvl w:ilvl="0" w:tplc="B184A282">
      <w:start w:val="1"/>
      <w:numFmt w:val="bullet"/>
      <w:lvlText w:val=""/>
      <w:lvlJc w:val="left"/>
      <w:pPr>
        <w:ind w:left="720" w:hanging="360"/>
      </w:pPr>
      <w:rPr>
        <w:rFonts w:ascii="Symbol" w:hAnsi="Symbol" w:hint="default"/>
      </w:rPr>
    </w:lvl>
    <w:lvl w:ilvl="1" w:tplc="0204C51A">
      <w:numFmt w:val="decimal"/>
      <w:lvlText w:val=""/>
      <w:lvlJc w:val="left"/>
    </w:lvl>
    <w:lvl w:ilvl="2" w:tplc="2F26224E">
      <w:numFmt w:val="decimal"/>
      <w:lvlText w:val=""/>
      <w:lvlJc w:val="left"/>
    </w:lvl>
    <w:lvl w:ilvl="3" w:tplc="7E64470C">
      <w:numFmt w:val="decimal"/>
      <w:lvlText w:val=""/>
      <w:lvlJc w:val="left"/>
    </w:lvl>
    <w:lvl w:ilvl="4" w:tplc="E68047A6">
      <w:numFmt w:val="decimal"/>
      <w:lvlText w:val=""/>
      <w:lvlJc w:val="left"/>
    </w:lvl>
    <w:lvl w:ilvl="5" w:tplc="420AE998">
      <w:numFmt w:val="decimal"/>
      <w:lvlText w:val=""/>
      <w:lvlJc w:val="left"/>
    </w:lvl>
    <w:lvl w:ilvl="6" w:tplc="137CFC9E">
      <w:numFmt w:val="decimal"/>
      <w:lvlText w:val=""/>
      <w:lvlJc w:val="left"/>
    </w:lvl>
    <w:lvl w:ilvl="7" w:tplc="EDBE54F0">
      <w:numFmt w:val="decimal"/>
      <w:lvlText w:val=""/>
      <w:lvlJc w:val="left"/>
    </w:lvl>
    <w:lvl w:ilvl="8" w:tplc="FB129370">
      <w:numFmt w:val="decimal"/>
      <w:lvlText w:val=""/>
      <w:lvlJc w:val="left"/>
    </w:lvl>
  </w:abstractNum>
  <w:abstractNum w:abstractNumId="1" w15:restartNumberingAfterBreak="0">
    <w:nsid w:val="001D7E7F"/>
    <w:multiLevelType w:val="hybridMultilevel"/>
    <w:tmpl w:val="5D1C4E2E"/>
    <w:lvl w:ilvl="0" w:tplc="D29C5252">
      <w:start w:val="1"/>
      <w:numFmt w:val="bullet"/>
      <w:lvlText w:val=""/>
      <w:lvlJc w:val="left"/>
      <w:pPr>
        <w:ind w:left="720" w:hanging="360"/>
      </w:pPr>
      <w:rPr>
        <w:rFonts w:ascii="Symbol" w:hAnsi="Symbol" w:hint="default"/>
      </w:rPr>
    </w:lvl>
    <w:lvl w:ilvl="1" w:tplc="90C8EA52">
      <w:numFmt w:val="decimal"/>
      <w:lvlText w:val=""/>
      <w:lvlJc w:val="left"/>
    </w:lvl>
    <w:lvl w:ilvl="2" w:tplc="D9169BF6">
      <w:numFmt w:val="decimal"/>
      <w:lvlText w:val=""/>
      <w:lvlJc w:val="left"/>
    </w:lvl>
    <w:lvl w:ilvl="3" w:tplc="DD942EE6">
      <w:numFmt w:val="decimal"/>
      <w:lvlText w:val=""/>
      <w:lvlJc w:val="left"/>
    </w:lvl>
    <w:lvl w:ilvl="4" w:tplc="86724572">
      <w:numFmt w:val="decimal"/>
      <w:lvlText w:val=""/>
      <w:lvlJc w:val="left"/>
    </w:lvl>
    <w:lvl w:ilvl="5" w:tplc="8686398E">
      <w:numFmt w:val="decimal"/>
      <w:lvlText w:val=""/>
      <w:lvlJc w:val="left"/>
    </w:lvl>
    <w:lvl w:ilvl="6" w:tplc="6A9A18FA">
      <w:numFmt w:val="decimal"/>
      <w:lvlText w:val=""/>
      <w:lvlJc w:val="left"/>
    </w:lvl>
    <w:lvl w:ilvl="7" w:tplc="AC8E3344">
      <w:numFmt w:val="decimal"/>
      <w:lvlText w:val=""/>
      <w:lvlJc w:val="left"/>
    </w:lvl>
    <w:lvl w:ilvl="8" w:tplc="0DC23604">
      <w:numFmt w:val="decimal"/>
      <w:lvlText w:val=""/>
      <w:lvlJc w:val="left"/>
    </w:lvl>
  </w:abstractNum>
  <w:abstractNum w:abstractNumId="2" w15:restartNumberingAfterBreak="0">
    <w:nsid w:val="001E4023"/>
    <w:multiLevelType w:val="hybridMultilevel"/>
    <w:tmpl w:val="A0126F82"/>
    <w:lvl w:ilvl="0" w:tplc="6276AA4E">
      <w:start w:val="1"/>
      <w:numFmt w:val="bullet"/>
      <w:lvlText w:val=""/>
      <w:lvlJc w:val="left"/>
      <w:pPr>
        <w:ind w:left="720" w:hanging="360"/>
      </w:pPr>
      <w:rPr>
        <w:rFonts w:ascii="Symbol" w:hAnsi="Symbol" w:hint="default"/>
      </w:rPr>
    </w:lvl>
    <w:lvl w:ilvl="1" w:tplc="F4CAA982">
      <w:numFmt w:val="decimal"/>
      <w:lvlText w:val=""/>
      <w:lvlJc w:val="left"/>
    </w:lvl>
    <w:lvl w:ilvl="2" w:tplc="61902EA6">
      <w:numFmt w:val="decimal"/>
      <w:lvlText w:val=""/>
      <w:lvlJc w:val="left"/>
    </w:lvl>
    <w:lvl w:ilvl="3" w:tplc="FDE850C2">
      <w:numFmt w:val="decimal"/>
      <w:lvlText w:val=""/>
      <w:lvlJc w:val="left"/>
    </w:lvl>
    <w:lvl w:ilvl="4" w:tplc="B82AB1DC">
      <w:numFmt w:val="decimal"/>
      <w:lvlText w:val=""/>
      <w:lvlJc w:val="left"/>
    </w:lvl>
    <w:lvl w:ilvl="5" w:tplc="F3685C20">
      <w:numFmt w:val="decimal"/>
      <w:lvlText w:val=""/>
      <w:lvlJc w:val="left"/>
    </w:lvl>
    <w:lvl w:ilvl="6" w:tplc="D58CDA8C">
      <w:numFmt w:val="decimal"/>
      <w:lvlText w:val=""/>
      <w:lvlJc w:val="left"/>
    </w:lvl>
    <w:lvl w:ilvl="7" w:tplc="C12E7C94">
      <w:numFmt w:val="decimal"/>
      <w:lvlText w:val=""/>
      <w:lvlJc w:val="left"/>
    </w:lvl>
    <w:lvl w:ilvl="8" w:tplc="C1627B04">
      <w:numFmt w:val="decimal"/>
      <w:lvlText w:val=""/>
      <w:lvlJc w:val="left"/>
    </w:lvl>
  </w:abstractNum>
  <w:abstractNum w:abstractNumId="3" w15:restartNumberingAfterBreak="0">
    <w:nsid w:val="00241478"/>
    <w:multiLevelType w:val="hybridMultilevel"/>
    <w:tmpl w:val="DF9A9D22"/>
    <w:lvl w:ilvl="0" w:tplc="AA4C938C">
      <w:start w:val="1"/>
      <w:numFmt w:val="bullet"/>
      <w:lvlText w:val=""/>
      <w:lvlJc w:val="left"/>
      <w:pPr>
        <w:ind w:left="720" w:hanging="360"/>
      </w:pPr>
      <w:rPr>
        <w:rFonts w:ascii="Symbol" w:hAnsi="Symbol" w:hint="default"/>
      </w:rPr>
    </w:lvl>
    <w:lvl w:ilvl="1" w:tplc="CA023EDA">
      <w:numFmt w:val="decimal"/>
      <w:lvlText w:val=""/>
      <w:lvlJc w:val="left"/>
    </w:lvl>
    <w:lvl w:ilvl="2" w:tplc="830ABD7A">
      <w:numFmt w:val="decimal"/>
      <w:lvlText w:val=""/>
      <w:lvlJc w:val="left"/>
    </w:lvl>
    <w:lvl w:ilvl="3" w:tplc="8C787746">
      <w:numFmt w:val="decimal"/>
      <w:lvlText w:val=""/>
      <w:lvlJc w:val="left"/>
    </w:lvl>
    <w:lvl w:ilvl="4" w:tplc="4BB024F0">
      <w:numFmt w:val="decimal"/>
      <w:lvlText w:val=""/>
      <w:lvlJc w:val="left"/>
    </w:lvl>
    <w:lvl w:ilvl="5" w:tplc="7E74A00C">
      <w:numFmt w:val="decimal"/>
      <w:lvlText w:val=""/>
      <w:lvlJc w:val="left"/>
    </w:lvl>
    <w:lvl w:ilvl="6" w:tplc="60FE8800">
      <w:numFmt w:val="decimal"/>
      <w:lvlText w:val=""/>
      <w:lvlJc w:val="left"/>
    </w:lvl>
    <w:lvl w:ilvl="7" w:tplc="DB7CAC30">
      <w:numFmt w:val="decimal"/>
      <w:lvlText w:val=""/>
      <w:lvlJc w:val="left"/>
    </w:lvl>
    <w:lvl w:ilvl="8" w:tplc="5FFA6A66">
      <w:numFmt w:val="decimal"/>
      <w:lvlText w:val=""/>
      <w:lvlJc w:val="left"/>
    </w:lvl>
  </w:abstractNum>
  <w:abstractNum w:abstractNumId="4" w15:restartNumberingAfterBreak="0">
    <w:nsid w:val="005D11A4"/>
    <w:multiLevelType w:val="hybridMultilevel"/>
    <w:tmpl w:val="FFAADCF4"/>
    <w:lvl w:ilvl="0" w:tplc="0BF4E7CE">
      <w:start w:val="1"/>
      <w:numFmt w:val="bullet"/>
      <w:lvlText w:val=""/>
      <w:lvlJc w:val="left"/>
      <w:pPr>
        <w:ind w:left="720" w:hanging="360"/>
      </w:pPr>
      <w:rPr>
        <w:rFonts w:ascii="Symbol" w:hAnsi="Symbol" w:hint="default"/>
      </w:rPr>
    </w:lvl>
    <w:lvl w:ilvl="1" w:tplc="6FA8039E">
      <w:numFmt w:val="decimal"/>
      <w:lvlText w:val=""/>
      <w:lvlJc w:val="left"/>
    </w:lvl>
    <w:lvl w:ilvl="2" w:tplc="481EFF26">
      <w:numFmt w:val="decimal"/>
      <w:lvlText w:val=""/>
      <w:lvlJc w:val="left"/>
    </w:lvl>
    <w:lvl w:ilvl="3" w:tplc="0DCC8F3A">
      <w:numFmt w:val="decimal"/>
      <w:lvlText w:val=""/>
      <w:lvlJc w:val="left"/>
    </w:lvl>
    <w:lvl w:ilvl="4" w:tplc="24C2A93E">
      <w:numFmt w:val="decimal"/>
      <w:lvlText w:val=""/>
      <w:lvlJc w:val="left"/>
    </w:lvl>
    <w:lvl w:ilvl="5" w:tplc="2D6C0F52">
      <w:numFmt w:val="decimal"/>
      <w:lvlText w:val=""/>
      <w:lvlJc w:val="left"/>
    </w:lvl>
    <w:lvl w:ilvl="6" w:tplc="2DE4E958">
      <w:numFmt w:val="decimal"/>
      <w:lvlText w:val=""/>
      <w:lvlJc w:val="left"/>
    </w:lvl>
    <w:lvl w:ilvl="7" w:tplc="7AA8F182">
      <w:numFmt w:val="decimal"/>
      <w:lvlText w:val=""/>
      <w:lvlJc w:val="left"/>
    </w:lvl>
    <w:lvl w:ilvl="8" w:tplc="9D56942A">
      <w:numFmt w:val="decimal"/>
      <w:lvlText w:val=""/>
      <w:lvlJc w:val="left"/>
    </w:lvl>
  </w:abstractNum>
  <w:abstractNum w:abstractNumId="5" w15:restartNumberingAfterBreak="0">
    <w:nsid w:val="00951249"/>
    <w:multiLevelType w:val="hybridMultilevel"/>
    <w:tmpl w:val="3BCEC49C"/>
    <w:lvl w:ilvl="0" w:tplc="1032A6BE">
      <w:start w:val="1"/>
      <w:numFmt w:val="bullet"/>
      <w:lvlText w:val=""/>
      <w:lvlJc w:val="left"/>
      <w:pPr>
        <w:ind w:left="720" w:hanging="360"/>
      </w:pPr>
      <w:rPr>
        <w:rFonts w:ascii="Symbol" w:hAnsi="Symbol" w:hint="default"/>
      </w:rPr>
    </w:lvl>
    <w:lvl w:ilvl="1" w:tplc="33407718">
      <w:numFmt w:val="decimal"/>
      <w:lvlText w:val=""/>
      <w:lvlJc w:val="left"/>
    </w:lvl>
    <w:lvl w:ilvl="2" w:tplc="60F2959A">
      <w:numFmt w:val="decimal"/>
      <w:lvlText w:val=""/>
      <w:lvlJc w:val="left"/>
    </w:lvl>
    <w:lvl w:ilvl="3" w:tplc="A27AD136">
      <w:numFmt w:val="decimal"/>
      <w:lvlText w:val=""/>
      <w:lvlJc w:val="left"/>
    </w:lvl>
    <w:lvl w:ilvl="4" w:tplc="AAA06D7E">
      <w:numFmt w:val="decimal"/>
      <w:lvlText w:val=""/>
      <w:lvlJc w:val="left"/>
    </w:lvl>
    <w:lvl w:ilvl="5" w:tplc="F872B9B8">
      <w:numFmt w:val="decimal"/>
      <w:lvlText w:val=""/>
      <w:lvlJc w:val="left"/>
    </w:lvl>
    <w:lvl w:ilvl="6" w:tplc="3DA8E61A">
      <w:numFmt w:val="decimal"/>
      <w:lvlText w:val=""/>
      <w:lvlJc w:val="left"/>
    </w:lvl>
    <w:lvl w:ilvl="7" w:tplc="24121CD4">
      <w:numFmt w:val="decimal"/>
      <w:lvlText w:val=""/>
      <w:lvlJc w:val="left"/>
    </w:lvl>
    <w:lvl w:ilvl="8" w:tplc="42505F0E">
      <w:numFmt w:val="decimal"/>
      <w:lvlText w:val=""/>
      <w:lvlJc w:val="left"/>
    </w:lvl>
  </w:abstractNum>
  <w:abstractNum w:abstractNumId="6" w15:restartNumberingAfterBreak="0">
    <w:nsid w:val="00A31D9C"/>
    <w:multiLevelType w:val="hybridMultilevel"/>
    <w:tmpl w:val="285A540C"/>
    <w:lvl w:ilvl="0" w:tplc="CD98BBFE">
      <w:start w:val="1"/>
      <w:numFmt w:val="bullet"/>
      <w:lvlText w:val=""/>
      <w:lvlJc w:val="left"/>
      <w:pPr>
        <w:ind w:left="720" w:hanging="360"/>
      </w:pPr>
      <w:rPr>
        <w:rFonts w:ascii="Symbol" w:hAnsi="Symbol" w:hint="default"/>
      </w:rPr>
    </w:lvl>
    <w:lvl w:ilvl="1" w:tplc="ABF2EC02">
      <w:numFmt w:val="decimal"/>
      <w:lvlText w:val=""/>
      <w:lvlJc w:val="left"/>
    </w:lvl>
    <w:lvl w:ilvl="2" w:tplc="C0783A70">
      <w:numFmt w:val="decimal"/>
      <w:lvlText w:val=""/>
      <w:lvlJc w:val="left"/>
    </w:lvl>
    <w:lvl w:ilvl="3" w:tplc="58926F78">
      <w:numFmt w:val="decimal"/>
      <w:lvlText w:val=""/>
      <w:lvlJc w:val="left"/>
    </w:lvl>
    <w:lvl w:ilvl="4" w:tplc="B4B61A8E">
      <w:numFmt w:val="decimal"/>
      <w:lvlText w:val=""/>
      <w:lvlJc w:val="left"/>
    </w:lvl>
    <w:lvl w:ilvl="5" w:tplc="26062E0E">
      <w:numFmt w:val="decimal"/>
      <w:lvlText w:val=""/>
      <w:lvlJc w:val="left"/>
    </w:lvl>
    <w:lvl w:ilvl="6" w:tplc="4B709F74">
      <w:numFmt w:val="decimal"/>
      <w:lvlText w:val=""/>
      <w:lvlJc w:val="left"/>
    </w:lvl>
    <w:lvl w:ilvl="7" w:tplc="B2C48A36">
      <w:numFmt w:val="decimal"/>
      <w:lvlText w:val=""/>
      <w:lvlJc w:val="left"/>
    </w:lvl>
    <w:lvl w:ilvl="8" w:tplc="CDDC1294">
      <w:numFmt w:val="decimal"/>
      <w:lvlText w:val=""/>
      <w:lvlJc w:val="left"/>
    </w:lvl>
  </w:abstractNum>
  <w:abstractNum w:abstractNumId="7" w15:restartNumberingAfterBreak="0">
    <w:nsid w:val="00B07FF5"/>
    <w:multiLevelType w:val="hybridMultilevel"/>
    <w:tmpl w:val="6074A700"/>
    <w:lvl w:ilvl="0" w:tplc="52969F42">
      <w:start w:val="1"/>
      <w:numFmt w:val="bullet"/>
      <w:lvlText w:val=""/>
      <w:lvlJc w:val="left"/>
      <w:pPr>
        <w:ind w:left="720" w:hanging="360"/>
      </w:pPr>
      <w:rPr>
        <w:rFonts w:ascii="Symbol" w:hAnsi="Symbol" w:hint="default"/>
      </w:rPr>
    </w:lvl>
    <w:lvl w:ilvl="1" w:tplc="31DAF040">
      <w:numFmt w:val="decimal"/>
      <w:lvlText w:val=""/>
      <w:lvlJc w:val="left"/>
    </w:lvl>
    <w:lvl w:ilvl="2" w:tplc="5BA2BD02">
      <w:numFmt w:val="decimal"/>
      <w:lvlText w:val=""/>
      <w:lvlJc w:val="left"/>
    </w:lvl>
    <w:lvl w:ilvl="3" w:tplc="6AFE21EC">
      <w:numFmt w:val="decimal"/>
      <w:lvlText w:val=""/>
      <w:lvlJc w:val="left"/>
    </w:lvl>
    <w:lvl w:ilvl="4" w:tplc="E17ABD1A">
      <w:numFmt w:val="decimal"/>
      <w:lvlText w:val=""/>
      <w:lvlJc w:val="left"/>
    </w:lvl>
    <w:lvl w:ilvl="5" w:tplc="05863708">
      <w:numFmt w:val="decimal"/>
      <w:lvlText w:val=""/>
      <w:lvlJc w:val="left"/>
    </w:lvl>
    <w:lvl w:ilvl="6" w:tplc="8272C176">
      <w:numFmt w:val="decimal"/>
      <w:lvlText w:val=""/>
      <w:lvlJc w:val="left"/>
    </w:lvl>
    <w:lvl w:ilvl="7" w:tplc="58620C42">
      <w:numFmt w:val="decimal"/>
      <w:lvlText w:val=""/>
      <w:lvlJc w:val="left"/>
    </w:lvl>
    <w:lvl w:ilvl="8" w:tplc="991659C6">
      <w:numFmt w:val="decimal"/>
      <w:lvlText w:val=""/>
      <w:lvlJc w:val="left"/>
    </w:lvl>
  </w:abstractNum>
  <w:abstractNum w:abstractNumId="8" w15:restartNumberingAfterBreak="0">
    <w:nsid w:val="00C834CE"/>
    <w:multiLevelType w:val="hybridMultilevel"/>
    <w:tmpl w:val="1EAAE4DC"/>
    <w:lvl w:ilvl="0" w:tplc="9078DE3C">
      <w:start w:val="1"/>
      <w:numFmt w:val="bullet"/>
      <w:lvlText w:val=""/>
      <w:lvlJc w:val="left"/>
      <w:pPr>
        <w:ind w:left="720" w:hanging="360"/>
      </w:pPr>
      <w:rPr>
        <w:rFonts w:ascii="Symbol" w:hAnsi="Symbol" w:hint="default"/>
      </w:rPr>
    </w:lvl>
    <w:lvl w:ilvl="1" w:tplc="1EA61B3A">
      <w:numFmt w:val="decimal"/>
      <w:lvlText w:val=""/>
      <w:lvlJc w:val="left"/>
    </w:lvl>
    <w:lvl w:ilvl="2" w:tplc="DF44C104">
      <w:numFmt w:val="decimal"/>
      <w:lvlText w:val=""/>
      <w:lvlJc w:val="left"/>
    </w:lvl>
    <w:lvl w:ilvl="3" w:tplc="3C62EDA8">
      <w:numFmt w:val="decimal"/>
      <w:lvlText w:val=""/>
      <w:lvlJc w:val="left"/>
    </w:lvl>
    <w:lvl w:ilvl="4" w:tplc="05C247E6">
      <w:numFmt w:val="decimal"/>
      <w:lvlText w:val=""/>
      <w:lvlJc w:val="left"/>
    </w:lvl>
    <w:lvl w:ilvl="5" w:tplc="C0949C34">
      <w:numFmt w:val="decimal"/>
      <w:lvlText w:val=""/>
      <w:lvlJc w:val="left"/>
    </w:lvl>
    <w:lvl w:ilvl="6" w:tplc="01FA35AA">
      <w:numFmt w:val="decimal"/>
      <w:lvlText w:val=""/>
      <w:lvlJc w:val="left"/>
    </w:lvl>
    <w:lvl w:ilvl="7" w:tplc="2A8806FA">
      <w:numFmt w:val="decimal"/>
      <w:lvlText w:val=""/>
      <w:lvlJc w:val="left"/>
    </w:lvl>
    <w:lvl w:ilvl="8" w:tplc="07FEF73E">
      <w:numFmt w:val="decimal"/>
      <w:lvlText w:val=""/>
      <w:lvlJc w:val="left"/>
    </w:lvl>
  </w:abstractNum>
  <w:abstractNum w:abstractNumId="9" w15:restartNumberingAfterBreak="0">
    <w:nsid w:val="00CD79AF"/>
    <w:multiLevelType w:val="hybridMultilevel"/>
    <w:tmpl w:val="10480DC8"/>
    <w:lvl w:ilvl="0" w:tplc="004CC78E">
      <w:start w:val="1"/>
      <w:numFmt w:val="bullet"/>
      <w:lvlText w:val=""/>
      <w:lvlJc w:val="left"/>
      <w:pPr>
        <w:ind w:left="720" w:hanging="360"/>
      </w:pPr>
      <w:rPr>
        <w:rFonts w:ascii="Symbol" w:hAnsi="Symbol" w:hint="default"/>
      </w:rPr>
    </w:lvl>
    <w:lvl w:ilvl="1" w:tplc="43D4AE56">
      <w:numFmt w:val="decimal"/>
      <w:lvlText w:val=""/>
      <w:lvlJc w:val="left"/>
    </w:lvl>
    <w:lvl w:ilvl="2" w:tplc="C8A6305A">
      <w:numFmt w:val="decimal"/>
      <w:lvlText w:val=""/>
      <w:lvlJc w:val="left"/>
    </w:lvl>
    <w:lvl w:ilvl="3" w:tplc="4120B4E2">
      <w:numFmt w:val="decimal"/>
      <w:lvlText w:val=""/>
      <w:lvlJc w:val="left"/>
    </w:lvl>
    <w:lvl w:ilvl="4" w:tplc="E5904698">
      <w:numFmt w:val="decimal"/>
      <w:lvlText w:val=""/>
      <w:lvlJc w:val="left"/>
    </w:lvl>
    <w:lvl w:ilvl="5" w:tplc="A9C6B6AA">
      <w:numFmt w:val="decimal"/>
      <w:lvlText w:val=""/>
      <w:lvlJc w:val="left"/>
    </w:lvl>
    <w:lvl w:ilvl="6" w:tplc="408CB6D4">
      <w:numFmt w:val="decimal"/>
      <w:lvlText w:val=""/>
      <w:lvlJc w:val="left"/>
    </w:lvl>
    <w:lvl w:ilvl="7" w:tplc="73A060C2">
      <w:numFmt w:val="decimal"/>
      <w:lvlText w:val=""/>
      <w:lvlJc w:val="left"/>
    </w:lvl>
    <w:lvl w:ilvl="8" w:tplc="7BAAB516">
      <w:numFmt w:val="decimal"/>
      <w:lvlText w:val=""/>
      <w:lvlJc w:val="left"/>
    </w:lvl>
  </w:abstractNum>
  <w:abstractNum w:abstractNumId="10" w15:restartNumberingAfterBreak="0">
    <w:nsid w:val="00E04EC9"/>
    <w:multiLevelType w:val="hybridMultilevel"/>
    <w:tmpl w:val="7BE46B88"/>
    <w:lvl w:ilvl="0" w:tplc="A710AE82">
      <w:start w:val="1"/>
      <w:numFmt w:val="bullet"/>
      <w:lvlText w:val=""/>
      <w:lvlJc w:val="left"/>
      <w:pPr>
        <w:ind w:left="720" w:hanging="360"/>
      </w:pPr>
      <w:rPr>
        <w:rFonts w:ascii="Symbol" w:hAnsi="Symbol" w:hint="default"/>
      </w:rPr>
    </w:lvl>
    <w:lvl w:ilvl="1" w:tplc="5836A5A6">
      <w:numFmt w:val="decimal"/>
      <w:lvlText w:val=""/>
      <w:lvlJc w:val="left"/>
    </w:lvl>
    <w:lvl w:ilvl="2" w:tplc="7E32CC46">
      <w:numFmt w:val="decimal"/>
      <w:lvlText w:val=""/>
      <w:lvlJc w:val="left"/>
    </w:lvl>
    <w:lvl w:ilvl="3" w:tplc="567C639A">
      <w:numFmt w:val="decimal"/>
      <w:lvlText w:val=""/>
      <w:lvlJc w:val="left"/>
    </w:lvl>
    <w:lvl w:ilvl="4" w:tplc="9FC84100">
      <w:numFmt w:val="decimal"/>
      <w:lvlText w:val=""/>
      <w:lvlJc w:val="left"/>
    </w:lvl>
    <w:lvl w:ilvl="5" w:tplc="05D05EE4">
      <w:numFmt w:val="decimal"/>
      <w:lvlText w:val=""/>
      <w:lvlJc w:val="left"/>
    </w:lvl>
    <w:lvl w:ilvl="6" w:tplc="E1A053E0">
      <w:numFmt w:val="decimal"/>
      <w:lvlText w:val=""/>
      <w:lvlJc w:val="left"/>
    </w:lvl>
    <w:lvl w:ilvl="7" w:tplc="401855C0">
      <w:numFmt w:val="decimal"/>
      <w:lvlText w:val=""/>
      <w:lvlJc w:val="left"/>
    </w:lvl>
    <w:lvl w:ilvl="8" w:tplc="2CF4F2A4">
      <w:numFmt w:val="decimal"/>
      <w:lvlText w:val=""/>
      <w:lvlJc w:val="left"/>
    </w:lvl>
  </w:abstractNum>
  <w:abstractNum w:abstractNumId="11" w15:restartNumberingAfterBreak="0">
    <w:nsid w:val="00E46ABF"/>
    <w:multiLevelType w:val="hybridMultilevel"/>
    <w:tmpl w:val="C4104144"/>
    <w:lvl w:ilvl="0" w:tplc="63FC45A8">
      <w:start w:val="1"/>
      <w:numFmt w:val="bullet"/>
      <w:lvlText w:val=""/>
      <w:lvlJc w:val="left"/>
      <w:pPr>
        <w:ind w:left="720" w:hanging="360"/>
      </w:pPr>
      <w:rPr>
        <w:rFonts w:ascii="Symbol" w:hAnsi="Symbol" w:hint="default"/>
      </w:rPr>
    </w:lvl>
    <w:lvl w:ilvl="1" w:tplc="D1E48D1C">
      <w:numFmt w:val="decimal"/>
      <w:lvlText w:val=""/>
      <w:lvlJc w:val="left"/>
    </w:lvl>
    <w:lvl w:ilvl="2" w:tplc="1604F2F4">
      <w:numFmt w:val="decimal"/>
      <w:lvlText w:val=""/>
      <w:lvlJc w:val="left"/>
    </w:lvl>
    <w:lvl w:ilvl="3" w:tplc="FB6ADE9C">
      <w:numFmt w:val="decimal"/>
      <w:lvlText w:val=""/>
      <w:lvlJc w:val="left"/>
    </w:lvl>
    <w:lvl w:ilvl="4" w:tplc="BB94D70C">
      <w:numFmt w:val="decimal"/>
      <w:lvlText w:val=""/>
      <w:lvlJc w:val="left"/>
    </w:lvl>
    <w:lvl w:ilvl="5" w:tplc="9146A504">
      <w:numFmt w:val="decimal"/>
      <w:lvlText w:val=""/>
      <w:lvlJc w:val="left"/>
    </w:lvl>
    <w:lvl w:ilvl="6" w:tplc="36F234C2">
      <w:numFmt w:val="decimal"/>
      <w:lvlText w:val=""/>
      <w:lvlJc w:val="left"/>
    </w:lvl>
    <w:lvl w:ilvl="7" w:tplc="4810DB86">
      <w:numFmt w:val="decimal"/>
      <w:lvlText w:val=""/>
      <w:lvlJc w:val="left"/>
    </w:lvl>
    <w:lvl w:ilvl="8" w:tplc="1F38314A">
      <w:numFmt w:val="decimal"/>
      <w:lvlText w:val=""/>
      <w:lvlJc w:val="left"/>
    </w:lvl>
  </w:abstractNum>
  <w:abstractNum w:abstractNumId="12" w15:restartNumberingAfterBreak="0">
    <w:nsid w:val="00ED3686"/>
    <w:multiLevelType w:val="hybridMultilevel"/>
    <w:tmpl w:val="01B6DF7C"/>
    <w:lvl w:ilvl="0" w:tplc="16423DDC">
      <w:start w:val="1"/>
      <w:numFmt w:val="bullet"/>
      <w:lvlText w:val=""/>
      <w:lvlJc w:val="left"/>
      <w:pPr>
        <w:ind w:left="720" w:hanging="360"/>
      </w:pPr>
      <w:rPr>
        <w:rFonts w:ascii="Symbol" w:hAnsi="Symbol" w:hint="default"/>
      </w:rPr>
    </w:lvl>
    <w:lvl w:ilvl="1" w:tplc="69EA9458">
      <w:numFmt w:val="decimal"/>
      <w:lvlText w:val=""/>
      <w:lvlJc w:val="left"/>
    </w:lvl>
    <w:lvl w:ilvl="2" w:tplc="80745522">
      <w:numFmt w:val="decimal"/>
      <w:lvlText w:val=""/>
      <w:lvlJc w:val="left"/>
    </w:lvl>
    <w:lvl w:ilvl="3" w:tplc="58B6C304">
      <w:numFmt w:val="decimal"/>
      <w:lvlText w:val=""/>
      <w:lvlJc w:val="left"/>
    </w:lvl>
    <w:lvl w:ilvl="4" w:tplc="0538990E">
      <w:numFmt w:val="decimal"/>
      <w:lvlText w:val=""/>
      <w:lvlJc w:val="left"/>
    </w:lvl>
    <w:lvl w:ilvl="5" w:tplc="239806DA">
      <w:numFmt w:val="decimal"/>
      <w:lvlText w:val=""/>
      <w:lvlJc w:val="left"/>
    </w:lvl>
    <w:lvl w:ilvl="6" w:tplc="38F6AF70">
      <w:numFmt w:val="decimal"/>
      <w:lvlText w:val=""/>
      <w:lvlJc w:val="left"/>
    </w:lvl>
    <w:lvl w:ilvl="7" w:tplc="E63C092A">
      <w:numFmt w:val="decimal"/>
      <w:lvlText w:val=""/>
      <w:lvlJc w:val="left"/>
    </w:lvl>
    <w:lvl w:ilvl="8" w:tplc="D7B622BE">
      <w:numFmt w:val="decimal"/>
      <w:lvlText w:val=""/>
      <w:lvlJc w:val="left"/>
    </w:lvl>
  </w:abstractNum>
  <w:abstractNum w:abstractNumId="13" w15:restartNumberingAfterBreak="0">
    <w:nsid w:val="012A43B2"/>
    <w:multiLevelType w:val="hybridMultilevel"/>
    <w:tmpl w:val="A6FE103E"/>
    <w:lvl w:ilvl="0" w:tplc="581A467A">
      <w:start w:val="1"/>
      <w:numFmt w:val="bullet"/>
      <w:lvlText w:val=""/>
      <w:lvlJc w:val="left"/>
      <w:pPr>
        <w:ind w:left="720" w:hanging="360"/>
      </w:pPr>
      <w:rPr>
        <w:rFonts w:ascii="Symbol" w:hAnsi="Symbol" w:hint="default"/>
      </w:rPr>
    </w:lvl>
    <w:lvl w:ilvl="1" w:tplc="2154DF6A">
      <w:numFmt w:val="decimal"/>
      <w:lvlText w:val=""/>
      <w:lvlJc w:val="left"/>
    </w:lvl>
    <w:lvl w:ilvl="2" w:tplc="897A8F52">
      <w:numFmt w:val="decimal"/>
      <w:lvlText w:val=""/>
      <w:lvlJc w:val="left"/>
    </w:lvl>
    <w:lvl w:ilvl="3" w:tplc="AB2A0446">
      <w:numFmt w:val="decimal"/>
      <w:lvlText w:val=""/>
      <w:lvlJc w:val="left"/>
    </w:lvl>
    <w:lvl w:ilvl="4" w:tplc="5916FCFC">
      <w:numFmt w:val="decimal"/>
      <w:lvlText w:val=""/>
      <w:lvlJc w:val="left"/>
    </w:lvl>
    <w:lvl w:ilvl="5" w:tplc="DDA6B74E">
      <w:numFmt w:val="decimal"/>
      <w:lvlText w:val=""/>
      <w:lvlJc w:val="left"/>
    </w:lvl>
    <w:lvl w:ilvl="6" w:tplc="9CDAF51A">
      <w:numFmt w:val="decimal"/>
      <w:lvlText w:val=""/>
      <w:lvlJc w:val="left"/>
    </w:lvl>
    <w:lvl w:ilvl="7" w:tplc="A92EF4C0">
      <w:numFmt w:val="decimal"/>
      <w:lvlText w:val=""/>
      <w:lvlJc w:val="left"/>
    </w:lvl>
    <w:lvl w:ilvl="8" w:tplc="2D127A44">
      <w:numFmt w:val="decimal"/>
      <w:lvlText w:val=""/>
      <w:lvlJc w:val="left"/>
    </w:lvl>
  </w:abstractNum>
  <w:abstractNum w:abstractNumId="14" w15:restartNumberingAfterBreak="0">
    <w:nsid w:val="013920D8"/>
    <w:multiLevelType w:val="hybridMultilevel"/>
    <w:tmpl w:val="58DEB77A"/>
    <w:lvl w:ilvl="0" w:tplc="56D0D8B6">
      <w:start w:val="1"/>
      <w:numFmt w:val="bullet"/>
      <w:lvlText w:val=""/>
      <w:lvlJc w:val="left"/>
      <w:pPr>
        <w:ind w:left="720" w:hanging="360"/>
      </w:pPr>
      <w:rPr>
        <w:rFonts w:ascii="Symbol" w:hAnsi="Symbol" w:hint="default"/>
      </w:rPr>
    </w:lvl>
    <w:lvl w:ilvl="1" w:tplc="3E8CD1A6">
      <w:numFmt w:val="decimal"/>
      <w:lvlText w:val=""/>
      <w:lvlJc w:val="left"/>
    </w:lvl>
    <w:lvl w:ilvl="2" w:tplc="81785D7A">
      <w:numFmt w:val="decimal"/>
      <w:lvlText w:val=""/>
      <w:lvlJc w:val="left"/>
    </w:lvl>
    <w:lvl w:ilvl="3" w:tplc="985EC5D8">
      <w:numFmt w:val="decimal"/>
      <w:lvlText w:val=""/>
      <w:lvlJc w:val="left"/>
    </w:lvl>
    <w:lvl w:ilvl="4" w:tplc="A9E2C086">
      <w:numFmt w:val="decimal"/>
      <w:lvlText w:val=""/>
      <w:lvlJc w:val="left"/>
    </w:lvl>
    <w:lvl w:ilvl="5" w:tplc="51E079B2">
      <w:numFmt w:val="decimal"/>
      <w:lvlText w:val=""/>
      <w:lvlJc w:val="left"/>
    </w:lvl>
    <w:lvl w:ilvl="6" w:tplc="07965F8A">
      <w:numFmt w:val="decimal"/>
      <w:lvlText w:val=""/>
      <w:lvlJc w:val="left"/>
    </w:lvl>
    <w:lvl w:ilvl="7" w:tplc="A95A56C8">
      <w:numFmt w:val="decimal"/>
      <w:lvlText w:val=""/>
      <w:lvlJc w:val="left"/>
    </w:lvl>
    <w:lvl w:ilvl="8" w:tplc="A430531E">
      <w:numFmt w:val="decimal"/>
      <w:lvlText w:val=""/>
      <w:lvlJc w:val="left"/>
    </w:lvl>
  </w:abstractNum>
  <w:abstractNum w:abstractNumId="15" w15:restartNumberingAfterBreak="0">
    <w:nsid w:val="014B4F5F"/>
    <w:multiLevelType w:val="hybridMultilevel"/>
    <w:tmpl w:val="82603D56"/>
    <w:lvl w:ilvl="0" w:tplc="815C45A0">
      <w:numFmt w:val="decimal"/>
      <w:lvlText w:val=""/>
      <w:lvlJc w:val="left"/>
    </w:lvl>
    <w:lvl w:ilvl="1" w:tplc="5DA28214">
      <w:start w:val="1"/>
      <w:numFmt w:val="bullet"/>
      <w:lvlText w:val=""/>
      <w:lvlJc w:val="left"/>
      <w:pPr>
        <w:ind w:left="1440" w:hanging="360"/>
      </w:pPr>
      <w:rPr>
        <w:rFonts w:ascii="Symbol" w:hAnsi="Symbol" w:hint="default"/>
      </w:rPr>
    </w:lvl>
    <w:lvl w:ilvl="2" w:tplc="D26C2260">
      <w:numFmt w:val="decimal"/>
      <w:lvlText w:val=""/>
      <w:lvlJc w:val="left"/>
    </w:lvl>
    <w:lvl w:ilvl="3" w:tplc="2356ECA4">
      <w:numFmt w:val="decimal"/>
      <w:lvlText w:val=""/>
      <w:lvlJc w:val="left"/>
    </w:lvl>
    <w:lvl w:ilvl="4" w:tplc="EA9298BA">
      <w:numFmt w:val="decimal"/>
      <w:lvlText w:val=""/>
      <w:lvlJc w:val="left"/>
    </w:lvl>
    <w:lvl w:ilvl="5" w:tplc="ACC2FDB2">
      <w:numFmt w:val="decimal"/>
      <w:lvlText w:val=""/>
      <w:lvlJc w:val="left"/>
    </w:lvl>
    <w:lvl w:ilvl="6" w:tplc="2AD0BE5A">
      <w:numFmt w:val="decimal"/>
      <w:lvlText w:val=""/>
      <w:lvlJc w:val="left"/>
    </w:lvl>
    <w:lvl w:ilvl="7" w:tplc="1CD0BCAE">
      <w:numFmt w:val="decimal"/>
      <w:lvlText w:val=""/>
      <w:lvlJc w:val="left"/>
    </w:lvl>
    <w:lvl w:ilvl="8" w:tplc="F44A5F2E">
      <w:numFmt w:val="decimal"/>
      <w:lvlText w:val=""/>
      <w:lvlJc w:val="left"/>
    </w:lvl>
  </w:abstractNum>
  <w:abstractNum w:abstractNumId="16" w15:restartNumberingAfterBreak="0">
    <w:nsid w:val="0161062A"/>
    <w:multiLevelType w:val="hybridMultilevel"/>
    <w:tmpl w:val="5A12DA8E"/>
    <w:lvl w:ilvl="0" w:tplc="096A82C6">
      <w:start w:val="1"/>
      <w:numFmt w:val="bullet"/>
      <w:lvlText w:val=""/>
      <w:lvlJc w:val="left"/>
      <w:pPr>
        <w:ind w:left="720" w:hanging="360"/>
      </w:pPr>
      <w:rPr>
        <w:rFonts w:ascii="Symbol" w:hAnsi="Symbol" w:hint="default"/>
      </w:rPr>
    </w:lvl>
    <w:lvl w:ilvl="1" w:tplc="5824B5C4">
      <w:numFmt w:val="decimal"/>
      <w:lvlText w:val=""/>
      <w:lvlJc w:val="left"/>
    </w:lvl>
    <w:lvl w:ilvl="2" w:tplc="C1D6E838">
      <w:numFmt w:val="decimal"/>
      <w:lvlText w:val=""/>
      <w:lvlJc w:val="left"/>
    </w:lvl>
    <w:lvl w:ilvl="3" w:tplc="3D320268">
      <w:numFmt w:val="decimal"/>
      <w:lvlText w:val=""/>
      <w:lvlJc w:val="left"/>
    </w:lvl>
    <w:lvl w:ilvl="4" w:tplc="AB86D3FA">
      <w:numFmt w:val="decimal"/>
      <w:lvlText w:val=""/>
      <w:lvlJc w:val="left"/>
    </w:lvl>
    <w:lvl w:ilvl="5" w:tplc="A0E62B60">
      <w:numFmt w:val="decimal"/>
      <w:lvlText w:val=""/>
      <w:lvlJc w:val="left"/>
    </w:lvl>
    <w:lvl w:ilvl="6" w:tplc="60143F3E">
      <w:numFmt w:val="decimal"/>
      <w:lvlText w:val=""/>
      <w:lvlJc w:val="left"/>
    </w:lvl>
    <w:lvl w:ilvl="7" w:tplc="BAD6220A">
      <w:numFmt w:val="decimal"/>
      <w:lvlText w:val=""/>
      <w:lvlJc w:val="left"/>
    </w:lvl>
    <w:lvl w:ilvl="8" w:tplc="327E579A">
      <w:numFmt w:val="decimal"/>
      <w:lvlText w:val=""/>
      <w:lvlJc w:val="left"/>
    </w:lvl>
  </w:abstractNum>
  <w:abstractNum w:abstractNumId="17" w15:restartNumberingAfterBreak="0">
    <w:nsid w:val="016A5BF2"/>
    <w:multiLevelType w:val="hybridMultilevel"/>
    <w:tmpl w:val="25FA5510"/>
    <w:lvl w:ilvl="0" w:tplc="A7C475EC">
      <w:start w:val="1"/>
      <w:numFmt w:val="bullet"/>
      <w:lvlText w:val=""/>
      <w:lvlJc w:val="left"/>
      <w:pPr>
        <w:ind w:left="720" w:hanging="360"/>
      </w:pPr>
      <w:rPr>
        <w:rFonts w:ascii="Symbol" w:hAnsi="Symbol" w:hint="default"/>
      </w:rPr>
    </w:lvl>
    <w:lvl w:ilvl="1" w:tplc="40BE3B66">
      <w:numFmt w:val="decimal"/>
      <w:lvlText w:val=""/>
      <w:lvlJc w:val="left"/>
    </w:lvl>
    <w:lvl w:ilvl="2" w:tplc="2BC81758">
      <w:numFmt w:val="decimal"/>
      <w:lvlText w:val=""/>
      <w:lvlJc w:val="left"/>
    </w:lvl>
    <w:lvl w:ilvl="3" w:tplc="121C4022">
      <w:numFmt w:val="decimal"/>
      <w:lvlText w:val=""/>
      <w:lvlJc w:val="left"/>
    </w:lvl>
    <w:lvl w:ilvl="4" w:tplc="BD6447CC">
      <w:numFmt w:val="decimal"/>
      <w:lvlText w:val=""/>
      <w:lvlJc w:val="left"/>
    </w:lvl>
    <w:lvl w:ilvl="5" w:tplc="C4B4B75E">
      <w:numFmt w:val="decimal"/>
      <w:lvlText w:val=""/>
      <w:lvlJc w:val="left"/>
    </w:lvl>
    <w:lvl w:ilvl="6" w:tplc="3DD439F4">
      <w:numFmt w:val="decimal"/>
      <w:lvlText w:val=""/>
      <w:lvlJc w:val="left"/>
    </w:lvl>
    <w:lvl w:ilvl="7" w:tplc="B290EEFA">
      <w:numFmt w:val="decimal"/>
      <w:lvlText w:val=""/>
      <w:lvlJc w:val="left"/>
    </w:lvl>
    <w:lvl w:ilvl="8" w:tplc="73363C64">
      <w:numFmt w:val="decimal"/>
      <w:lvlText w:val=""/>
      <w:lvlJc w:val="left"/>
    </w:lvl>
  </w:abstractNum>
  <w:abstractNum w:abstractNumId="18" w15:restartNumberingAfterBreak="0">
    <w:nsid w:val="01BD5040"/>
    <w:multiLevelType w:val="hybridMultilevel"/>
    <w:tmpl w:val="00E815A2"/>
    <w:lvl w:ilvl="0" w:tplc="3CE22E7A">
      <w:numFmt w:val="decimal"/>
      <w:lvlText w:val=""/>
      <w:lvlJc w:val="left"/>
    </w:lvl>
    <w:lvl w:ilvl="1" w:tplc="8F0EA32E">
      <w:start w:val="1"/>
      <w:numFmt w:val="bullet"/>
      <w:lvlText w:val=""/>
      <w:lvlJc w:val="left"/>
      <w:pPr>
        <w:ind w:left="1440" w:hanging="360"/>
      </w:pPr>
      <w:rPr>
        <w:rFonts w:ascii="Symbol" w:hAnsi="Symbol" w:hint="default"/>
      </w:rPr>
    </w:lvl>
    <w:lvl w:ilvl="2" w:tplc="C2B66B7C">
      <w:numFmt w:val="decimal"/>
      <w:lvlText w:val=""/>
      <w:lvlJc w:val="left"/>
    </w:lvl>
    <w:lvl w:ilvl="3" w:tplc="E3084AE8">
      <w:numFmt w:val="decimal"/>
      <w:lvlText w:val=""/>
      <w:lvlJc w:val="left"/>
    </w:lvl>
    <w:lvl w:ilvl="4" w:tplc="31A04264">
      <w:numFmt w:val="decimal"/>
      <w:lvlText w:val=""/>
      <w:lvlJc w:val="left"/>
    </w:lvl>
    <w:lvl w:ilvl="5" w:tplc="8A2C5AE8">
      <w:numFmt w:val="decimal"/>
      <w:lvlText w:val=""/>
      <w:lvlJc w:val="left"/>
    </w:lvl>
    <w:lvl w:ilvl="6" w:tplc="0BAAED08">
      <w:numFmt w:val="decimal"/>
      <w:lvlText w:val=""/>
      <w:lvlJc w:val="left"/>
    </w:lvl>
    <w:lvl w:ilvl="7" w:tplc="CCD46A46">
      <w:numFmt w:val="decimal"/>
      <w:lvlText w:val=""/>
      <w:lvlJc w:val="left"/>
    </w:lvl>
    <w:lvl w:ilvl="8" w:tplc="6644D668">
      <w:numFmt w:val="decimal"/>
      <w:lvlText w:val=""/>
      <w:lvlJc w:val="left"/>
    </w:lvl>
  </w:abstractNum>
  <w:abstractNum w:abstractNumId="19" w15:restartNumberingAfterBreak="0">
    <w:nsid w:val="01D86F44"/>
    <w:multiLevelType w:val="hybridMultilevel"/>
    <w:tmpl w:val="810AD8CC"/>
    <w:lvl w:ilvl="0" w:tplc="9FFABB4A">
      <w:numFmt w:val="decimal"/>
      <w:lvlText w:val=""/>
      <w:lvlJc w:val="left"/>
    </w:lvl>
    <w:lvl w:ilvl="1" w:tplc="B24225EC">
      <w:start w:val="1"/>
      <w:numFmt w:val="bullet"/>
      <w:lvlText w:val=""/>
      <w:lvlJc w:val="left"/>
      <w:pPr>
        <w:ind w:left="1440" w:hanging="360"/>
      </w:pPr>
      <w:rPr>
        <w:rFonts w:ascii="Symbol" w:hAnsi="Symbol" w:hint="default"/>
      </w:rPr>
    </w:lvl>
    <w:lvl w:ilvl="2" w:tplc="13B2FCA4">
      <w:numFmt w:val="decimal"/>
      <w:lvlText w:val=""/>
      <w:lvlJc w:val="left"/>
    </w:lvl>
    <w:lvl w:ilvl="3" w:tplc="A26A28B4">
      <w:numFmt w:val="decimal"/>
      <w:lvlText w:val=""/>
      <w:lvlJc w:val="left"/>
    </w:lvl>
    <w:lvl w:ilvl="4" w:tplc="F484112C">
      <w:numFmt w:val="decimal"/>
      <w:lvlText w:val=""/>
      <w:lvlJc w:val="left"/>
    </w:lvl>
    <w:lvl w:ilvl="5" w:tplc="46F0DA9A">
      <w:numFmt w:val="decimal"/>
      <w:lvlText w:val=""/>
      <w:lvlJc w:val="left"/>
    </w:lvl>
    <w:lvl w:ilvl="6" w:tplc="024CA08E">
      <w:numFmt w:val="decimal"/>
      <w:lvlText w:val=""/>
      <w:lvlJc w:val="left"/>
    </w:lvl>
    <w:lvl w:ilvl="7" w:tplc="07A0FBA4">
      <w:numFmt w:val="decimal"/>
      <w:lvlText w:val=""/>
      <w:lvlJc w:val="left"/>
    </w:lvl>
    <w:lvl w:ilvl="8" w:tplc="859C2040">
      <w:numFmt w:val="decimal"/>
      <w:lvlText w:val=""/>
      <w:lvlJc w:val="left"/>
    </w:lvl>
  </w:abstractNum>
  <w:abstractNum w:abstractNumId="20" w15:restartNumberingAfterBreak="0">
    <w:nsid w:val="01E25CD3"/>
    <w:multiLevelType w:val="hybridMultilevel"/>
    <w:tmpl w:val="ADF87DE6"/>
    <w:lvl w:ilvl="0" w:tplc="6CFA409E">
      <w:start w:val="1"/>
      <w:numFmt w:val="bullet"/>
      <w:lvlText w:val=""/>
      <w:lvlJc w:val="left"/>
      <w:pPr>
        <w:ind w:left="720" w:hanging="360"/>
      </w:pPr>
      <w:rPr>
        <w:rFonts w:ascii="Symbol" w:hAnsi="Symbol" w:hint="default"/>
      </w:rPr>
    </w:lvl>
    <w:lvl w:ilvl="1" w:tplc="79400FF2">
      <w:numFmt w:val="decimal"/>
      <w:lvlText w:val=""/>
      <w:lvlJc w:val="left"/>
    </w:lvl>
    <w:lvl w:ilvl="2" w:tplc="F420050A">
      <w:numFmt w:val="decimal"/>
      <w:lvlText w:val=""/>
      <w:lvlJc w:val="left"/>
    </w:lvl>
    <w:lvl w:ilvl="3" w:tplc="9EBE6618">
      <w:numFmt w:val="decimal"/>
      <w:lvlText w:val=""/>
      <w:lvlJc w:val="left"/>
    </w:lvl>
    <w:lvl w:ilvl="4" w:tplc="1ACA2496">
      <w:numFmt w:val="decimal"/>
      <w:lvlText w:val=""/>
      <w:lvlJc w:val="left"/>
    </w:lvl>
    <w:lvl w:ilvl="5" w:tplc="D05CFB28">
      <w:numFmt w:val="decimal"/>
      <w:lvlText w:val=""/>
      <w:lvlJc w:val="left"/>
    </w:lvl>
    <w:lvl w:ilvl="6" w:tplc="FA9256D6">
      <w:numFmt w:val="decimal"/>
      <w:lvlText w:val=""/>
      <w:lvlJc w:val="left"/>
    </w:lvl>
    <w:lvl w:ilvl="7" w:tplc="C27E08AC">
      <w:numFmt w:val="decimal"/>
      <w:lvlText w:val=""/>
      <w:lvlJc w:val="left"/>
    </w:lvl>
    <w:lvl w:ilvl="8" w:tplc="0DEC65A0">
      <w:numFmt w:val="decimal"/>
      <w:lvlText w:val=""/>
      <w:lvlJc w:val="left"/>
    </w:lvl>
  </w:abstractNum>
  <w:abstractNum w:abstractNumId="21" w15:restartNumberingAfterBreak="0">
    <w:nsid w:val="01E5513B"/>
    <w:multiLevelType w:val="hybridMultilevel"/>
    <w:tmpl w:val="FA841BD6"/>
    <w:lvl w:ilvl="0" w:tplc="609EED9C">
      <w:start w:val="1"/>
      <w:numFmt w:val="bullet"/>
      <w:lvlText w:val=""/>
      <w:lvlJc w:val="left"/>
      <w:pPr>
        <w:ind w:left="720" w:hanging="360"/>
      </w:pPr>
      <w:rPr>
        <w:rFonts w:ascii="Symbol" w:hAnsi="Symbol" w:hint="default"/>
      </w:rPr>
    </w:lvl>
    <w:lvl w:ilvl="1" w:tplc="16B47EA0">
      <w:numFmt w:val="decimal"/>
      <w:lvlText w:val=""/>
      <w:lvlJc w:val="left"/>
    </w:lvl>
    <w:lvl w:ilvl="2" w:tplc="3394FFAE">
      <w:numFmt w:val="decimal"/>
      <w:lvlText w:val=""/>
      <w:lvlJc w:val="left"/>
    </w:lvl>
    <w:lvl w:ilvl="3" w:tplc="3B34BF82">
      <w:numFmt w:val="decimal"/>
      <w:lvlText w:val=""/>
      <w:lvlJc w:val="left"/>
    </w:lvl>
    <w:lvl w:ilvl="4" w:tplc="8EF243BC">
      <w:numFmt w:val="decimal"/>
      <w:lvlText w:val=""/>
      <w:lvlJc w:val="left"/>
    </w:lvl>
    <w:lvl w:ilvl="5" w:tplc="E5BAA89A">
      <w:numFmt w:val="decimal"/>
      <w:lvlText w:val=""/>
      <w:lvlJc w:val="left"/>
    </w:lvl>
    <w:lvl w:ilvl="6" w:tplc="C4267794">
      <w:numFmt w:val="decimal"/>
      <w:lvlText w:val=""/>
      <w:lvlJc w:val="left"/>
    </w:lvl>
    <w:lvl w:ilvl="7" w:tplc="096CF7F2">
      <w:numFmt w:val="decimal"/>
      <w:lvlText w:val=""/>
      <w:lvlJc w:val="left"/>
    </w:lvl>
    <w:lvl w:ilvl="8" w:tplc="BC8E0ED6">
      <w:numFmt w:val="decimal"/>
      <w:lvlText w:val=""/>
      <w:lvlJc w:val="left"/>
    </w:lvl>
  </w:abstractNum>
  <w:abstractNum w:abstractNumId="22" w15:restartNumberingAfterBreak="0">
    <w:nsid w:val="02181486"/>
    <w:multiLevelType w:val="hybridMultilevel"/>
    <w:tmpl w:val="19926686"/>
    <w:lvl w:ilvl="0" w:tplc="9A66BFB0">
      <w:start w:val="1"/>
      <w:numFmt w:val="bullet"/>
      <w:lvlText w:val=""/>
      <w:lvlJc w:val="left"/>
      <w:pPr>
        <w:ind w:left="720" w:hanging="360"/>
      </w:pPr>
      <w:rPr>
        <w:rFonts w:ascii="Symbol" w:hAnsi="Symbol" w:hint="default"/>
      </w:rPr>
    </w:lvl>
    <w:lvl w:ilvl="1" w:tplc="4C641DAA">
      <w:numFmt w:val="decimal"/>
      <w:lvlText w:val=""/>
      <w:lvlJc w:val="left"/>
    </w:lvl>
    <w:lvl w:ilvl="2" w:tplc="771A9CFA">
      <w:numFmt w:val="decimal"/>
      <w:lvlText w:val=""/>
      <w:lvlJc w:val="left"/>
    </w:lvl>
    <w:lvl w:ilvl="3" w:tplc="C43A5C78">
      <w:numFmt w:val="decimal"/>
      <w:lvlText w:val=""/>
      <w:lvlJc w:val="left"/>
    </w:lvl>
    <w:lvl w:ilvl="4" w:tplc="D52CB506">
      <w:numFmt w:val="decimal"/>
      <w:lvlText w:val=""/>
      <w:lvlJc w:val="left"/>
    </w:lvl>
    <w:lvl w:ilvl="5" w:tplc="37F66390">
      <w:numFmt w:val="decimal"/>
      <w:lvlText w:val=""/>
      <w:lvlJc w:val="left"/>
    </w:lvl>
    <w:lvl w:ilvl="6" w:tplc="F6CCA28E">
      <w:numFmt w:val="decimal"/>
      <w:lvlText w:val=""/>
      <w:lvlJc w:val="left"/>
    </w:lvl>
    <w:lvl w:ilvl="7" w:tplc="C80ADBDE">
      <w:numFmt w:val="decimal"/>
      <w:lvlText w:val=""/>
      <w:lvlJc w:val="left"/>
    </w:lvl>
    <w:lvl w:ilvl="8" w:tplc="68A03DFA">
      <w:numFmt w:val="decimal"/>
      <w:lvlText w:val=""/>
      <w:lvlJc w:val="left"/>
    </w:lvl>
  </w:abstractNum>
  <w:abstractNum w:abstractNumId="23" w15:restartNumberingAfterBreak="0">
    <w:nsid w:val="021E74EE"/>
    <w:multiLevelType w:val="hybridMultilevel"/>
    <w:tmpl w:val="41826544"/>
    <w:lvl w:ilvl="0" w:tplc="40F0C6AE">
      <w:start w:val="1"/>
      <w:numFmt w:val="bullet"/>
      <w:lvlText w:val=""/>
      <w:lvlJc w:val="left"/>
      <w:pPr>
        <w:ind w:left="720" w:hanging="360"/>
      </w:pPr>
      <w:rPr>
        <w:rFonts w:ascii="Symbol" w:hAnsi="Symbol" w:hint="default"/>
      </w:rPr>
    </w:lvl>
    <w:lvl w:ilvl="1" w:tplc="7968107C">
      <w:numFmt w:val="decimal"/>
      <w:lvlText w:val=""/>
      <w:lvlJc w:val="left"/>
    </w:lvl>
    <w:lvl w:ilvl="2" w:tplc="B060F9AA">
      <w:numFmt w:val="decimal"/>
      <w:lvlText w:val=""/>
      <w:lvlJc w:val="left"/>
    </w:lvl>
    <w:lvl w:ilvl="3" w:tplc="A53ECF16">
      <w:numFmt w:val="decimal"/>
      <w:lvlText w:val=""/>
      <w:lvlJc w:val="left"/>
    </w:lvl>
    <w:lvl w:ilvl="4" w:tplc="09D0D69C">
      <w:numFmt w:val="decimal"/>
      <w:lvlText w:val=""/>
      <w:lvlJc w:val="left"/>
    </w:lvl>
    <w:lvl w:ilvl="5" w:tplc="C53C3046">
      <w:numFmt w:val="decimal"/>
      <w:lvlText w:val=""/>
      <w:lvlJc w:val="left"/>
    </w:lvl>
    <w:lvl w:ilvl="6" w:tplc="664250E6">
      <w:numFmt w:val="decimal"/>
      <w:lvlText w:val=""/>
      <w:lvlJc w:val="left"/>
    </w:lvl>
    <w:lvl w:ilvl="7" w:tplc="118C8FD6">
      <w:numFmt w:val="decimal"/>
      <w:lvlText w:val=""/>
      <w:lvlJc w:val="left"/>
    </w:lvl>
    <w:lvl w:ilvl="8" w:tplc="6B088370">
      <w:numFmt w:val="decimal"/>
      <w:lvlText w:val=""/>
      <w:lvlJc w:val="left"/>
    </w:lvl>
  </w:abstractNum>
  <w:abstractNum w:abstractNumId="24" w15:restartNumberingAfterBreak="0">
    <w:nsid w:val="02396E52"/>
    <w:multiLevelType w:val="hybridMultilevel"/>
    <w:tmpl w:val="423ECC58"/>
    <w:lvl w:ilvl="0" w:tplc="CF4AF058">
      <w:start w:val="1"/>
      <w:numFmt w:val="bullet"/>
      <w:lvlText w:val=""/>
      <w:lvlJc w:val="left"/>
      <w:pPr>
        <w:ind w:left="720" w:hanging="360"/>
      </w:pPr>
      <w:rPr>
        <w:rFonts w:ascii="Symbol" w:hAnsi="Symbol" w:hint="default"/>
      </w:rPr>
    </w:lvl>
    <w:lvl w:ilvl="1" w:tplc="070A451A">
      <w:numFmt w:val="decimal"/>
      <w:lvlText w:val=""/>
      <w:lvlJc w:val="left"/>
    </w:lvl>
    <w:lvl w:ilvl="2" w:tplc="52B2F396">
      <w:numFmt w:val="decimal"/>
      <w:lvlText w:val=""/>
      <w:lvlJc w:val="left"/>
    </w:lvl>
    <w:lvl w:ilvl="3" w:tplc="7310D136">
      <w:numFmt w:val="decimal"/>
      <w:lvlText w:val=""/>
      <w:lvlJc w:val="left"/>
    </w:lvl>
    <w:lvl w:ilvl="4" w:tplc="7DF815C4">
      <w:numFmt w:val="decimal"/>
      <w:lvlText w:val=""/>
      <w:lvlJc w:val="left"/>
    </w:lvl>
    <w:lvl w:ilvl="5" w:tplc="67FCC5B2">
      <w:numFmt w:val="decimal"/>
      <w:lvlText w:val=""/>
      <w:lvlJc w:val="left"/>
    </w:lvl>
    <w:lvl w:ilvl="6" w:tplc="F6361466">
      <w:numFmt w:val="decimal"/>
      <w:lvlText w:val=""/>
      <w:lvlJc w:val="left"/>
    </w:lvl>
    <w:lvl w:ilvl="7" w:tplc="0B3656C4">
      <w:numFmt w:val="decimal"/>
      <w:lvlText w:val=""/>
      <w:lvlJc w:val="left"/>
    </w:lvl>
    <w:lvl w:ilvl="8" w:tplc="0F4C33B4">
      <w:numFmt w:val="decimal"/>
      <w:lvlText w:val=""/>
      <w:lvlJc w:val="left"/>
    </w:lvl>
  </w:abstractNum>
  <w:abstractNum w:abstractNumId="25" w15:restartNumberingAfterBreak="0">
    <w:nsid w:val="027C7EE7"/>
    <w:multiLevelType w:val="hybridMultilevel"/>
    <w:tmpl w:val="862267B2"/>
    <w:lvl w:ilvl="0" w:tplc="A5285834">
      <w:start w:val="1"/>
      <w:numFmt w:val="bullet"/>
      <w:lvlText w:val=""/>
      <w:lvlJc w:val="left"/>
      <w:pPr>
        <w:ind w:left="720" w:hanging="360"/>
      </w:pPr>
      <w:rPr>
        <w:rFonts w:ascii="Symbol" w:hAnsi="Symbol" w:hint="default"/>
      </w:rPr>
    </w:lvl>
    <w:lvl w:ilvl="1" w:tplc="3B7A0092">
      <w:numFmt w:val="decimal"/>
      <w:lvlText w:val=""/>
      <w:lvlJc w:val="left"/>
    </w:lvl>
    <w:lvl w:ilvl="2" w:tplc="1DD0018A">
      <w:numFmt w:val="decimal"/>
      <w:lvlText w:val=""/>
      <w:lvlJc w:val="left"/>
    </w:lvl>
    <w:lvl w:ilvl="3" w:tplc="8BE441C2">
      <w:numFmt w:val="decimal"/>
      <w:lvlText w:val=""/>
      <w:lvlJc w:val="left"/>
    </w:lvl>
    <w:lvl w:ilvl="4" w:tplc="1BD4EB1E">
      <w:numFmt w:val="decimal"/>
      <w:lvlText w:val=""/>
      <w:lvlJc w:val="left"/>
    </w:lvl>
    <w:lvl w:ilvl="5" w:tplc="653C491A">
      <w:numFmt w:val="decimal"/>
      <w:lvlText w:val=""/>
      <w:lvlJc w:val="left"/>
    </w:lvl>
    <w:lvl w:ilvl="6" w:tplc="D6FC2C6E">
      <w:numFmt w:val="decimal"/>
      <w:lvlText w:val=""/>
      <w:lvlJc w:val="left"/>
    </w:lvl>
    <w:lvl w:ilvl="7" w:tplc="DE089D64">
      <w:numFmt w:val="decimal"/>
      <w:lvlText w:val=""/>
      <w:lvlJc w:val="left"/>
    </w:lvl>
    <w:lvl w:ilvl="8" w:tplc="78B2A874">
      <w:numFmt w:val="decimal"/>
      <w:lvlText w:val=""/>
      <w:lvlJc w:val="left"/>
    </w:lvl>
  </w:abstractNum>
  <w:abstractNum w:abstractNumId="26" w15:restartNumberingAfterBreak="0">
    <w:nsid w:val="02AA58AA"/>
    <w:multiLevelType w:val="hybridMultilevel"/>
    <w:tmpl w:val="84260494"/>
    <w:lvl w:ilvl="0" w:tplc="10B073B2">
      <w:start w:val="1"/>
      <w:numFmt w:val="bullet"/>
      <w:lvlText w:val=""/>
      <w:lvlJc w:val="left"/>
      <w:pPr>
        <w:ind w:left="720" w:hanging="360"/>
      </w:pPr>
      <w:rPr>
        <w:rFonts w:ascii="Symbol" w:hAnsi="Symbol" w:hint="default"/>
      </w:rPr>
    </w:lvl>
    <w:lvl w:ilvl="1" w:tplc="DAFCAC92">
      <w:numFmt w:val="decimal"/>
      <w:lvlText w:val=""/>
      <w:lvlJc w:val="left"/>
    </w:lvl>
    <w:lvl w:ilvl="2" w:tplc="02F82B4A">
      <w:numFmt w:val="decimal"/>
      <w:lvlText w:val=""/>
      <w:lvlJc w:val="left"/>
    </w:lvl>
    <w:lvl w:ilvl="3" w:tplc="0568AB52">
      <w:numFmt w:val="decimal"/>
      <w:lvlText w:val=""/>
      <w:lvlJc w:val="left"/>
    </w:lvl>
    <w:lvl w:ilvl="4" w:tplc="D4240F6C">
      <w:numFmt w:val="decimal"/>
      <w:lvlText w:val=""/>
      <w:lvlJc w:val="left"/>
    </w:lvl>
    <w:lvl w:ilvl="5" w:tplc="F3A496D6">
      <w:numFmt w:val="decimal"/>
      <w:lvlText w:val=""/>
      <w:lvlJc w:val="left"/>
    </w:lvl>
    <w:lvl w:ilvl="6" w:tplc="383E2EC2">
      <w:numFmt w:val="decimal"/>
      <w:lvlText w:val=""/>
      <w:lvlJc w:val="left"/>
    </w:lvl>
    <w:lvl w:ilvl="7" w:tplc="459A849A">
      <w:numFmt w:val="decimal"/>
      <w:lvlText w:val=""/>
      <w:lvlJc w:val="left"/>
    </w:lvl>
    <w:lvl w:ilvl="8" w:tplc="A9CC7986">
      <w:numFmt w:val="decimal"/>
      <w:lvlText w:val=""/>
      <w:lvlJc w:val="left"/>
    </w:lvl>
  </w:abstractNum>
  <w:abstractNum w:abstractNumId="27" w15:restartNumberingAfterBreak="0">
    <w:nsid w:val="02D41DDE"/>
    <w:multiLevelType w:val="hybridMultilevel"/>
    <w:tmpl w:val="EFAC326C"/>
    <w:lvl w:ilvl="0" w:tplc="BF16394A">
      <w:start w:val="1"/>
      <w:numFmt w:val="bullet"/>
      <w:lvlText w:val=""/>
      <w:lvlJc w:val="left"/>
      <w:pPr>
        <w:ind w:left="720" w:hanging="360"/>
      </w:pPr>
      <w:rPr>
        <w:rFonts w:ascii="Symbol" w:hAnsi="Symbol" w:hint="default"/>
      </w:rPr>
    </w:lvl>
    <w:lvl w:ilvl="1" w:tplc="23640ACA">
      <w:numFmt w:val="decimal"/>
      <w:lvlText w:val=""/>
      <w:lvlJc w:val="left"/>
    </w:lvl>
    <w:lvl w:ilvl="2" w:tplc="31282B76">
      <w:numFmt w:val="decimal"/>
      <w:lvlText w:val=""/>
      <w:lvlJc w:val="left"/>
    </w:lvl>
    <w:lvl w:ilvl="3" w:tplc="D98C92A2">
      <w:numFmt w:val="decimal"/>
      <w:lvlText w:val=""/>
      <w:lvlJc w:val="left"/>
    </w:lvl>
    <w:lvl w:ilvl="4" w:tplc="DED64CE8">
      <w:numFmt w:val="decimal"/>
      <w:lvlText w:val=""/>
      <w:lvlJc w:val="left"/>
    </w:lvl>
    <w:lvl w:ilvl="5" w:tplc="D026C6C2">
      <w:numFmt w:val="decimal"/>
      <w:lvlText w:val=""/>
      <w:lvlJc w:val="left"/>
    </w:lvl>
    <w:lvl w:ilvl="6" w:tplc="9C945A7A">
      <w:numFmt w:val="decimal"/>
      <w:lvlText w:val=""/>
      <w:lvlJc w:val="left"/>
    </w:lvl>
    <w:lvl w:ilvl="7" w:tplc="5DA63CA0">
      <w:numFmt w:val="decimal"/>
      <w:lvlText w:val=""/>
      <w:lvlJc w:val="left"/>
    </w:lvl>
    <w:lvl w:ilvl="8" w:tplc="3426EAE0">
      <w:numFmt w:val="decimal"/>
      <w:lvlText w:val=""/>
      <w:lvlJc w:val="left"/>
    </w:lvl>
  </w:abstractNum>
  <w:abstractNum w:abstractNumId="28" w15:restartNumberingAfterBreak="0">
    <w:nsid w:val="02E00A4A"/>
    <w:multiLevelType w:val="hybridMultilevel"/>
    <w:tmpl w:val="E17AB48A"/>
    <w:lvl w:ilvl="0" w:tplc="A740C5E4">
      <w:start w:val="1"/>
      <w:numFmt w:val="bullet"/>
      <w:lvlText w:val=""/>
      <w:lvlJc w:val="left"/>
      <w:pPr>
        <w:ind w:left="720" w:hanging="360"/>
      </w:pPr>
      <w:rPr>
        <w:rFonts w:ascii="Symbol" w:hAnsi="Symbol" w:hint="default"/>
      </w:rPr>
    </w:lvl>
    <w:lvl w:ilvl="1" w:tplc="56B244A2">
      <w:numFmt w:val="decimal"/>
      <w:lvlText w:val=""/>
      <w:lvlJc w:val="left"/>
    </w:lvl>
    <w:lvl w:ilvl="2" w:tplc="643A77C4">
      <w:numFmt w:val="decimal"/>
      <w:lvlText w:val=""/>
      <w:lvlJc w:val="left"/>
    </w:lvl>
    <w:lvl w:ilvl="3" w:tplc="2046A962">
      <w:numFmt w:val="decimal"/>
      <w:lvlText w:val=""/>
      <w:lvlJc w:val="left"/>
    </w:lvl>
    <w:lvl w:ilvl="4" w:tplc="C8C60BA0">
      <w:numFmt w:val="decimal"/>
      <w:lvlText w:val=""/>
      <w:lvlJc w:val="left"/>
    </w:lvl>
    <w:lvl w:ilvl="5" w:tplc="4718DE24">
      <w:numFmt w:val="decimal"/>
      <w:lvlText w:val=""/>
      <w:lvlJc w:val="left"/>
    </w:lvl>
    <w:lvl w:ilvl="6" w:tplc="8702BAEE">
      <w:numFmt w:val="decimal"/>
      <w:lvlText w:val=""/>
      <w:lvlJc w:val="left"/>
    </w:lvl>
    <w:lvl w:ilvl="7" w:tplc="CAF6E4F4">
      <w:numFmt w:val="decimal"/>
      <w:lvlText w:val=""/>
      <w:lvlJc w:val="left"/>
    </w:lvl>
    <w:lvl w:ilvl="8" w:tplc="EE944EC2">
      <w:numFmt w:val="decimal"/>
      <w:lvlText w:val=""/>
      <w:lvlJc w:val="left"/>
    </w:lvl>
  </w:abstractNum>
  <w:abstractNum w:abstractNumId="29" w15:restartNumberingAfterBreak="0">
    <w:nsid w:val="02E426AD"/>
    <w:multiLevelType w:val="hybridMultilevel"/>
    <w:tmpl w:val="FA52A908"/>
    <w:lvl w:ilvl="0" w:tplc="089488C2">
      <w:start w:val="1"/>
      <w:numFmt w:val="bullet"/>
      <w:lvlText w:val=""/>
      <w:lvlJc w:val="left"/>
      <w:pPr>
        <w:ind w:left="720" w:hanging="360"/>
      </w:pPr>
      <w:rPr>
        <w:rFonts w:ascii="Symbol" w:hAnsi="Symbol" w:hint="default"/>
      </w:rPr>
    </w:lvl>
    <w:lvl w:ilvl="1" w:tplc="0D1C478A">
      <w:numFmt w:val="decimal"/>
      <w:lvlText w:val=""/>
      <w:lvlJc w:val="left"/>
    </w:lvl>
    <w:lvl w:ilvl="2" w:tplc="DA745770">
      <w:numFmt w:val="decimal"/>
      <w:lvlText w:val=""/>
      <w:lvlJc w:val="left"/>
    </w:lvl>
    <w:lvl w:ilvl="3" w:tplc="BEA65594">
      <w:numFmt w:val="decimal"/>
      <w:lvlText w:val=""/>
      <w:lvlJc w:val="left"/>
    </w:lvl>
    <w:lvl w:ilvl="4" w:tplc="97C6331A">
      <w:numFmt w:val="decimal"/>
      <w:lvlText w:val=""/>
      <w:lvlJc w:val="left"/>
    </w:lvl>
    <w:lvl w:ilvl="5" w:tplc="C4A45DDA">
      <w:numFmt w:val="decimal"/>
      <w:lvlText w:val=""/>
      <w:lvlJc w:val="left"/>
    </w:lvl>
    <w:lvl w:ilvl="6" w:tplc="E070D334">
      <w:numFmt w:val="decimal"/>
      <w:lvlText w:val=""/>
      <w:lvlJc w:val="left"/>
    </w:lvl>
    <w:lvl w:ilvl="7" w:tplc="FC1A1DA6">
      <w:numFmt w:val="decimal"/>
      <w:lvlText w:val=""/>
      <w:lvlJc w:val="left"/>
    </w:lvl>
    <w:lvl w:ilvl="8" w:tplc="E3B67FA8">
      <w:numFmt w:val="decimal"/>
      <w:lvlText w:val=""/>
      <w:lvlJc w:val="left"/>
    </w:lvl>
  </w:abstractNum>
  <w:abstractNum w:abstractNumId="30" w15:restartNumberingAfterBreak="0">
    <w:nsid w:val="02E54934"/>
    <w:multiLevelType w:val="hybridMultilevel"/>
    <w:tmpl w:val="05A86478"/>
    <w:lvl w:ilvl="0" w:tplc="AE463D4E">
      <w:start w:val="1"/>
      <w:numFmt w:val="bullet"/>
      <w:lvlText w:val=""/>
      <w:lvlJc w:val="left"/>
      <w:pPr>
        <w:ind w:left="720" w:hanging="360"/>
      </w:pPr>
      <w:rPr>
        <w:rFonts w:ascii="Symbol" w:hAnsi="Symbol" w:hint="default"/>
      </w:rPr>
    </w:lvl>
    <w:lvl w:ilvl="1" w:tplc="2280FEBE">
      <w:numFmt w:val="decimal"/>
      <w:lvlText w:val=""/>
      <w:lvlJc w:val="left"/>
    </w:lvl>
    <w:lvl w:ilvl="2" w:tplc="844CEB56">
      <w:numFmt w:val="decimal"/>
      <w:lvlText w:val=""/>
      <w:lvlJc w:val="left"/>
    </w:lvl>
    <w:lvl w:ilvl="3" w:tplc="01C89A94">
      <w:numFmt w:val="decimal"/>
      <w:lvlText w:val=""/>
      <w:lvlJc w:val="left"/>
    </w:lvl>
    <w:lvl w:ilvl="4" w:tplc="B192A454">
      <w:numFmt w:val="decimal"/>
      <w:lvlText w:val=""/>
      <w:lvlJc w:val="left"/>
    </w:lvl>
    <w:lvl w:ilvl="5" w:tplc="DBCA65BC">
      <w:numFmt w:val="decimal"/>
      <w:lvlText w:val=""/>
      <w:lvlJc w:val="left"/>
    </w:lvl>
    <w:lvl w:ilvl="6" w:tplc="4E50B260">
      <w:numFmt w:val="decimal"/>
      <w:lvlText w:val=""/>
      <w:lvlJc w:val="left"/>
    </w:lvl>
    <w:lvl w:ilvl="7" w:tplc="8C3EA69A">
      <w:numFmt w:val="decimal"/>
      <w:lvlText w:val=""/>
      <w:lvlJc w:val="left"/>
    </w:lvl>
    <w:lvl w:ilvl="8" w:tplc="FCE44E54">
      <w:numFmt w:val="decimal"/>
      <w:lvlText w:val=""/>
      <w:lvlJc w:val="left"/>
    </w:lvl>
  </w:abstractNum>
  <w:abstractNum w:abstractNumId="31" w15:restartNumberingAfterBreak="0">
    <w:nsid w:val="02E65CEA"/>
    <w:multiLevelType w:val="hybridMultilevel"/>
    <w:tmpl w:val="8996A14C"/>
    <w:lvl w:ilvl="0" w:tplc="765040AE">
      <w:numFmt w:val="decimal"/>
      <w:lvlText w:val=""/>
      <w:lvlJc w:val="left"/>
    </w:lvl>
    <w:lvl w:ilvl="1" w:tplc="D908AC8C">
      <w:start w:val="1"/>
      <w:numFmt w:val="bullet"/>
      <w:lvlText w:val=""/>
      <w:lvlJc w:val="left"/>
      <w:pPr>
        <w:ind w:left="1440" w:hanging="360"/>
      </w:pPr>
      <w:rPr>
        <w:rFonts w:ascii="Symbol" w:hAnsi="Symbol" w:hint="default"/>
      </w:rPr>
    </w:lvl>
    <w:lvl w:ilvl="2" w:tplc="123A7900">
      <w:numFmt w:val="decimal"/>
      <w:lvlText w:val=""/>
      <w:lvlJc w:val="left"/>
    </w:lvl>
    <w:lvl w:ilvl="3" w:tplc="7E5E58A0">
      <w:numFmt w:val="decimal"/>
      <w:lvlText w:val=""/>
      <w:lvlJc w:val="left"/>
    </w:lvl>
    <w:lvl w:ilvl="4" w:tplc="7E448F7E">
      <w:numFmt w:val="decimal"/>
      <w:lvlText w:val=""/>
      <w:lvlJc w:val="left"/>
    </w:lvl>
    <w:lvl w:ilvl="5" w:tplc="7E6EE0D0">
      <w:numFmt w:val="decimal"/>
      <w:lvlText w:val=""/>
      <w:lvlJc w:val="left"/>
    </w:lvl>
    <w:lvl w:ilvl="6" w:tplc="26226F80">
      <w:numFmt w:val="decimal"/>
      <w:lvlText w:val=""/>
      <w:lvlJc w:val="left"/>
    </w:lvl>
    <w:lvl w:ilvl="7" w:tplc="D9C01EAC">
      <w:numFmt w:val="decimal"/>
      <w:lvlText w:val=""/>
      <w:lvlJc w:val="left"/>
    </w:lvl>
    <w:lvl w:ilvl="8" w:tplc="15585A12">
      <w:numFmt w:val="decimal"/>
      <w:lvlText w:val=""/>
      <w:lvlJc w:val="left"/>
    </w:lvl>
  </w:abstractNum>
  <w:abstractNum w:abstractNumId="32" w15:restartNumberingAfterBreak="0">
    <w:nsid w:val="02F94BB7"/>
    <w:multiLevelType w:val="hybridMultilevel"/>
    <w:tmpl w:val="C40A6988"/>
    <w:lvl w:ilvl="0" w:tplc="FF88CC28">
      <w:start w:val="1"/>
      <w:numFmt w:val="bullet"/>
      <w:lvlText w:val=""/>
      <w:lvlJc w:val="left"/>
      <w:pPr>
        <w:ind w:left="720" w:hanging="360"/>
      </w:pPr>
      <w:rPr>
        <w:rFonts w:ascii="Symbol" w:hAnsi="Symbol" w:hint="default"/>
      </w:rPr>
    </w:lvl>
    <w:lvl w:ilvl="1" w:tplc="D89C6AB2">
      <w:numFmt w:val="decimal"/>
      <w:lvlText w:val=""/>
      <w:lvlJc w:val="left"/>
    </w:lvl>
    <w:lvl w:ilvl="2" w:tplc="B8E22872">
      <w:numFmt w:val="decimal"/>
      <w:lvlText w:val=""/>
      <w:lvlJc w:val="left"/>
    </w:lvl>
    <w:lvl w:ilvl="3" w:tplc="F7448448">
      <w:numFmt w:val="decimal"/>
      <w:lvlText w:val=""/>
      <w:lvlJc w:val="left"/>
    </w:lvl>
    <w:lvl w:ilvl="4" w:tplc="406E46B4">
      <w:numFmt w:val="decimal"/>
      <w:lvlText w:val=""/>
      <w:lvlJc w:val="left"/>
    </w:lvl>
    <w:lvl w:ilvl="5" w:tplc="D75EB42A">
      <w:numFmt w:val="decimal"/>
      <w:lvlText w:val=""/>
      <w:lvlJc w:val="left"/>
    </w:lvl>
    <w:lvl w:ilvl="6" w:tplc="2EF49C12">
      <w:numFmt w:val="decimal"/>
      <w:lvlText w:val=""/>
      <w:lvlJc w:val="left"/>
    </w:lvl>
    <w:lvl w:ilvl="7" w:tplc="E3D282A0">
      <w:numFmt w:val="decimal"/>
      <w:lvlText w:val=""/>
      <w:lvlJc w:val="left"/>
    </w:lvl>
    <w:lvl w:ilvl="8" w:tplc="CE2C2760">
      <w:numFmt w:val="decimal"/>
      <w:lvlText w:val=""/>
      <w:lvlJc w:val="left"/>
    </w:lvl>
  </w:abstractNum>
  <w:abstractNum w:abstractNumId="33" w15:restartNumberingAfterBreak="0">
    <w:nsid w:val="03075268"/>
    <w:multiLevelType w:val="hybridMultilevel"/>
    <w:tmpl w:val="6D362DB4"/>
    <w:lvl w:ilvl="0" w:tplc="C5E6AEE2">
      <w:numFmt w:val="decimal"/>
      <w:lvlText w:val=""/>
      <w:lvlJc w:val="left"/>
    </w:lvl>
    <w:lvl w:ilvl="1" w:tplc="BE6CDA9E">
      <w:start w:val="1"/>
      <w:numFmt w:val="bullet"/>
      <w:lvlText w:val=""/>
      <w:lvlJc w:val="left"/>
      <w:pPr>
        <w:ind w:left="1440" w:hanging="360"/>
      </w:pPr>
      <w:rPr>
        <w:rFonts w:ascii="Symbol" w:hAnsi="Symbol" w:hint="default"/>
      </w:rPr>
    </w:lvl>
    <w:lvl w:ilvl="2" w:tplc="9828A3F8">
      <w:numFmt w:val="decimal"/>
      <w:lvlText w:val=""/>
      <w:lvlJc w:val="left"/>
    </w:lvl>
    <w:lvl w:ilvl="3" w:tplc="E97A8628">
      <w:numFmt w:val="decimal"/>
      <w:lvlText w:val=""/>
      <w:lvlJc w:val="left"/>
    </w:lvl>
    <w:lvl w:ilvl="4" w:tplc="0F70BCB0">
      <w:numFmt w:val="decimal"/>
      <w:lvlText w:val=""/>
      <w:lvlJc w:val="left"/>
    </w:lvl>
    <w:lvl w:ilvl="5" w:tplc="4934C35C">
      <w:numFmt w:val="decimal"/>
      <w:lvlText w:val=""/>
      <w:lvlJc w:val="left"/>
    </w:lvl>
    <w:lvl w:ilvl="6" w:tplc="33AA92DE">
      <w:numFmt w:val="decimal"/>
      <w:lvlText w:val=""/>
      <w:lvlJc w:val="left"/>
    </w:lvl>
    <w:lvl w:ilvl="7" w:tplc="BC826B8A">
      <w:numFmt w:val="decimal"/>
      <w:lvlText w:val=""/>
      <w:lvlJc w:val="left"/>
    </w:lvl>
    <w:lvl w:ilvl="8" w:tplc="0C80D1C4">
      <w:numFmt w:val="decimal"/>
      <w:lvlText w:val=""/>
      <w:lvlJc w:val="left"/>
    </w:lvl>
  </w:abstractNum>
  <w:abstractNum w:abstractNumId="34" w15:restartNumberingAfterBreak="0">
    <w:nsid w:val="031145ED"/>
    <w:multiLevelType w:val="hybridMultilevel"/>
    <w:tmpl w:val="CF1E691E"/>
    <w:lvl w:ilvl="0" w:tplc="0E22A118">
      <w:start w:val="1"/>
      <w:numFmt w:val="bullet"/>
      <w:lvlText w:val=""/>
      <w:lvlJc w:val="left"/>
      <w:pPr>
        <w:ind w:left="720" w:hanging="360"/>
      </w:pPr>
      <w:rPr>
        <w:rFonts w:ascii="Symbol" w:hAnsi="Symbol" w:hint="default"/>
      </w:rPr>
    </w:lvl>
    <w:lvl w:ilvl="1" w:tplc="80221260">
      <w:numFmt w:val="decimal"/>
      <w:lvlText w:val=""/>
      <w:lvlJc w:val="left"/>
    </w:lvl>
    <w:lvl w:ilvl="2" w:tplc="4EB87B0A">
      <w:numFmt w:val="decimal"/>
      <w:lvlText w:val=""/>
      <w:lvlJc w:val="left"/>
    </w:lvl>
    <w:lvl w:ilvl="3" w:tplc="C046F1C8">
      <w:numFmt w:val="decimal"/>
      <w:lvlText w:val=""/>
      <w:lvlJc w:val="left"/>
    </w:lvl>
    <w:lvl w:ilvl="4" w:tplc="3190D136">
      <w:numFmt w:val="decimal"/>
      <w:lvlText w:val=""/>
      <w:lvlJc w:val="left"/>
    </w:lvl>
    <w:lvl w:ilvl="5" w:tplc="89B214EC">
      <w:numFmt w:val="decimal"/>
      <w:lvlText w:val=""/>
      <w:lvlJc w:val="left"/>
    </w:lvl>
    <w:lvl w:ilvl="6" w:tplc="E6D8690A">
      <w:numFmt w:val="decimal"/>
      <w:lvlText w:val=""/>
      <w:lvlJc w:val="left"/>
    </w:lvl>
    <w:lvl w:ilvl="7" w:tplc="3BD26660">
      <w:numFmt w:val="decimal"/>
      <w:lvlText w:val=""/>
      <w:lvlJc w:val="left"/>
    </w:lvl>
    <w:lvl w:ilvl="8" w:tplc="CF6AC4CE">
      <w:numFmt w:val="decimal"/>
      <w:lvlText w:val=""/>
      <w:lvlJc w:val="left"/>
    </w:lvl>
  </w:abstractNum>
  <w:abstractNum w:abstractNumId="35" w15:restartNumberingAfterBreak="0">
    <w:nsid w:val="03335937"/>
    <w:multiLevelType w:val="hybridMultilevel"/>
    <w:tmpl w:val="B79ED20E"/>
    <w:lvl w:ilvl="0" w:tplc="22708EC4">
      <w:start w:val="1"/>
      <w:numFmt w:val="bullet"/>
      <w:lvlText w:val=""/>
      <w:lvlJc w:val="left"/>
      <w:pPr>
        <w:ind w:left="720" w:hanging="360"/>
      </w:pPr>
      <w:rPr>
        <w:rFonts w:ascii="Symbol" w:hAnsi="Symbol" w:hint="default"/>
      </w:rPr>
    </w:lvl>
    <w:lvl w:ilvl="1" w:tplc="5A526D9E">
      <w:numFmt w:val="decimal"/>
      <w:lvlText w:val=""/>
      <w:lvlJc w:val="left"/>
    </w:lvl>
    <w:lvl w:ilvl="2" w:tplc="A1469DF4">
      <w:numFmt w:val="decimal"/>
      <w:lvlText w:val=""/>
      <w:lvlJc w:val="left"/>
    </w:lvl>
    <w:lvl w:ilvl="3" w:tplc="1420651C">
      <w:numFmt w:val="decimal"/>
      <w:lvlText w:val=""/>
      <w:lvlJc w:val="left"/>
    </w:lvl>
    <w:lvl w:ilvl="4" w:tplc="678261BC">
      <w:numFmt w:val="decimal"/>
      <w:lvlText w:val=""/>
      <w:lvlJc w:val="left"/>
    </w:lvl>
    <w:lvl w:ilvl="5" w:tplc="C0B8E884">
      <w:numFmt w:val="decimal"/>
      <w:lvlText w:val=""/>
      <w:lvlJc w:val="left"/>
    </w:lvl>
    <w:lvl w:ilvl="6" w:tplc="AD1213B4">
      <w:numFmt w:val="decimal"/>
      <w:lvlText w:val=""/>
      <w:lvlJc w:val="left"/>
    </w:lvl>
    <w:lvl w:ilvl="7" w:tplc="53509E6C">
      <w:numFmt w:val="decimal"/>
      <w:lvlText w:val=""/>
      <w:lvlJc w:val="left"/>
    </w:lvl>
    <w:lvl w:ilvl="8" w:tplc="3146AA9E">
      <w:numFmt w:val="decimal"/>
      <w:lvlText w:val=""/>
      <w:lvlJc w:val="left"/>
    </w:lvl>
  </w:abstractNum>
  <w:abstractNum w:abstractNumId="36" w15:restartNumberingAfterBreak="0">
    <w:nsid w:val="03742FAF"/>
    <w:multiLevelType w:val="hybridMultilevel"/>
    <w:tmpl w:val="016246EC"/>
    <w:lvl w:ilvl="0" w:tplc="52D88EC0">
      <w:numFmt w:val="decimal"/>
      <w:lvlText w:val=""/>
      <w:lvlJc w:val="left"/>
    </w:lvl>
    <w:lvl w:ilvl="1" w:tplc="C9BCBA40">
      <w:start w:val="1"/>
      <w:numFmt w:val="bullet"/>
      <w:lvlText w:val=""/>
      <w:lvlJc w:val="left"/>
      <w:pPr>
        <w:ind w:left="1440" w:hanging="360"/>
      </w:pPr>
      <w:rPr>
        <w:rFonts w:ascii="Symbol" w:hAnsi="Symbol" w:hint="default"/>
      </w:rPr>
    </w:lvl>
    <w:lvl w:ilvl="2" w:tplc="D3BC77D2">
      <w:numFmt w:val="decimal"/>
      <w:lvlText w:val=""/>
      <w:lvlJc w:val="left"/>
    </w:lvl>
    <w:lvl w:ilvl="3" w:tplc="2122730A">
      <w:numFmt w:val="decimal"/>
      <w:lvlText w:val=""/>
      <w:lvlJc w:val="left"/>
    </w:lvl>
    <w:lvl w:ilvl="4" w:tplc="DC4CD01C">
      <w:numFmt w:val="decimal"/>
      <w:lvlText w:val=""/>
      <w:lvlJc w:val="left"/>
    </w:lvl>
    <w:lvl w:ilvl="5" w:tplc="36C2077A">
      <w:numFmt w:val="decimal"/>
      <w:lvlText w:val=""/>
      <w:lvlJc w:val="left"/>
    </w:lvl>
    <w:lvl w:ilvl="6" w:tplc="2536E0F6">
      <w:numFmt w:val="decimal"/>
      <w:lvlText w:val=""/>
      <w:lvlJc w:val="left"/>
    </w:lvl>
    <w:lvl w:ilvl="7" w:tplc="D19CC3A4">
      <w:numFmt w:val="decimal"/>
      <w:lvlText w:val=""/>
      <w:lvlJc w:val="left"/>
    </w:lvl>
    <w:lvl w:ilvl="8" w:tplc="0E9A69E4">
      <w:numFmt w:val="decimal"/>
      <w:lvlText w:val=""/>
      <w:lvlJc w:val="left"/>
    </w:lvl>
  </w:abstractNum>
  <w:abstractNum w:abstractNumId="37" w15:restartNumberingAfterBreak="0">
    <w:nsid w:val="038B2A5E"/>
    <w:multiLevelType w:val="hybridMultilevel"/>
    <w:tmpl w:val="0A9C3C52"/>
    <w:lvl w:ilvl="0" w:tplc="628041E8">
      <w:start w:val="1"/>
      <w:numFmt w:val="bullet"/>
      <w:lvlText w:val=""/>
      <w:lvlJc w:val="left"/>
      <w:pPr>
        <w:ind w:left="720" w:hanging="360"/>
      </w:pPr>
      <w:rPr>
        <w:rFonts w:ascii="Symbol" w:hAnsi="Symbol" w:hint="default"/>
      </w:rPr>
    </w:lvl>
    <w:lvl w:ilvl="1" w:tplc="C2FA8B3A">
      <w:numFmt w:val="decimal"/>
      <w:lvlText w:val=""/>
      <w:lvlJc w:val="left"/>
    </w:lvl>
    <w:lvl w:ilvl="2" w:tplc="908E3F44">
      <w:numFmt w:val="decimal"/>
      <w:lvlText w:val=""/>
      <w:lvlJc w:val="left"/>
    </w:lvl>
    <w:lvl w:ilvl="3" w:tplc="72B6236A">
      <w:numFmt w:val="decimal"/>
      <w:lvlText w:val=""/>
      <w:lvlJc w:val="left"/>
    </w:lvl>
    <w:lvl w:ilvl="4" w:tplc="0360B7CC">
      <w:numFmt w:val="decimal"/>
      <w:lvlText w:val=""/>
      <w:lvlJc w:val="left"/>
    </w:lvl>
    <w:lvl w:ilvl="5" w:tplc="B5A892C0">
      <w:numFmt w:val="decimal"/>
      <w:lvlText w:val=""/>
      <w:lvlJc w:val="left"/>
    </w:lvl>
    <w:lvl w:ilvl="6" w:tplc="6E18303C">
      <w:numFmt w:val="decimal"/>
      <w:lvlText w:val=""/>
      <w:lvlJc w:val="left"/>
    </w:lvl>
    <w:lvl w:ilvl="7" w:tplc="BFF837F0">
      <w:numFmt w:val="decimal"/>
      <w:lvlText w:val=""/>
      <w:lvlJc w:val="left"/>
    </w:lvl>
    <w:lvl w:ilvl="8" w:tplc="43F2F2F8">
      <w:numFmt w:val="decimal"/>
      <w:lvlText w:val=""/>
      <w:lvlJc w:val="left"/>
    </w:lvl>
  </w:abstractNum>
  <w:abstractNum w:abstractNumId="38" w15:restartNumberingAfterBreak="0">
    <w:nsid w:val="03951EB4"/>
    <w:multiLevelType w:val="hybridMultilevel"/>
    <w:tmpl w:val="23DABF3C"/>
    <w:lvl w:ilvl="0" w:tplc="04742250">
      <w:numFmt w:val="decimal"/>
      <w:lvlText w:val=""/>
      <w:lvlJc w:val="left"/>
    </w:lvl>
    <w:lvl w:ilvl="1" w:tplc="BBE24656">
      <w:start w:val="1"/>
      <w:numFmt w:val="bullet"/>
      <w:lvlText w:val=""/>
      <w:lvlJc w:val="left"/>
      <w:pPr>
        <w:ind w:left="1440" w:hanging="360"/>
      </w:pPr>
      <w:rPr>
        <w:rFonts w:ascii="Symbol" w:hAnsi="Symbol" w:hint="default"/>
      </w:rPr>
    </w:lvl>
    <w:lvl w:ilvl="2" w:tplc="B68E1DF4">
      <w:numFmt w:val="decimal"/>
      <w:lvlText w:val=""/>
      <w:lvlJc w:val="left"/>
    </w:lvl>
    <w:lvl w:ilvl="3" w:tplc="625CFF04">
      <w:numFmt w:val="decimal"/>
      <w:lvlText w:val=""/>
      <w:lvlJc w:val="left"/>
    </w:lvl>
    <w:lvl w:ilvl="4" w:tplc="FB520F40">
      <w:numFmt w:val="decimal"/>
      <w:lvlText w:val=""/>
      <w:lvlJc w:val="left"/>
    </w:lvl>
    <w:lvl w:ilvl="5" w:tplc="60AE861C">
      <w:numFmt w:val="decimal"/>
      <w:lvlText w:val=""/>
      <w:lvlJc w:val="left"/>
    </w:lvl>
    <w:lvl w:ilvl="6" w:tplc="44D067A2">
      <w:numFmt w:val="decimal"/>
      <w:lvlText w:val=""/>
      <w:lvlJc w:val="left"/>
    </w:lvl>
    <w:lvl w:ilvl="7" w:tplc="35CE704C">
      <w:numFmt w:val="decimal"/>
      <w:lvlText w:val=""/>
      <w:lvlJc w:val="left"/>
    </w:lvl>
    <w:lvl w:ilvl="8" w:tplc="A7CCDBC6">
      <w:numFmt w:val="decimal"/>
      <w:lvlText w:val=""/>
      <w:lvlJc w:val="left"/>
    </w:lvl>
  </w:abstractNum>
  <w:abstractNum w:abstractNumId="39" w15:restartNumberingAfterBreak="0">
    <w:nsid w:val="03D06090"/>
    <w:multiLevelType w:val="hybridMultilevel"/>
    <w:tmpl w:val="9462D6EE"/>
    <w:lvl w:ilvl="0" w:tplc="102CD92C">
      <w:start w:val="1"/>
      <w:numFmt w:val="bullet"/>
      <w:lvlText w:val=""/>
      <w:lvlJc w:val="left"/>
      <w:pPr>
        <w:ind w:left="720" w:hanging="360"/>
      </w:pPr>
      <w:rPr>
        <w:rFonts w:ascii="Symbol" w:hAnsi="Symbol" w:hint="default"/>
      </w:rPr>
    </w:lvl>
    <w:lvl w:ilvl="1" w:tplc="EEACCF66">
      <w:numFmt w:val="decimal"/>
      <w:lvlText w:val=""/>
      <w:lvlJc w:val="left"/>
    </w:lvl>
    <w:lvl w:ilvl="2" w:tplc="0A1055CA">
      <w:numFmt w:val="decimal"/>
      <w:lvlText w:val=""/>
      <w:lvlJc w:val="left"/>
    </w:lvl>
    <w:lvl w:ilvl="3" w:tplc="B6BAABD0">
      <w:numFmt w:val="decimal"/>
      <w:lvlText w:val=""/>
      <w:lvlJc w:val="left"/>
    </w:lvl>
    <w:lvl w:ilvl="4" w:tplc="B57614C2">
      <w:numFmt w:val="decimal"/>
      <w:lvlText w:val=""/>
      <w:lvlJc w:val="left"/>
    </w:lvl>
    <w:lvl w:ilvl="5" w:tplc="A6FC8558">
      <w:numFmt w:val="decimal"/>
      <w:lvlText w:val=""/>
      <w:lvlJc w:val="left"/>
    </w:lvl>
    <w:lvl w:ilvl="6" w:tplc="E5EC24A4">
      <w:numFmt w:val="decimal"/>
      <w:lvlText w:val=""/>
      <w:lvlJc w:val="left"/>
    </w:lvl>
    <w:lvl w:ilvl="7" w:tplc="109A2A56">
      <w:numFmt w:val="decimal"/>
      <w:lvlText w:val=""/>
      <w:lvlJc w:val="left"/>
    </w:lvl>
    <w:lvl w:ilvl="8" w:tplc="91BA0122">
      <w:numFmt w:val="decimal"/>
      <w:lvlText w:val=""/>
      <w:lvlJc w:val="left"/>
    </w:lvl>
  </w:abstractNum>
  <w:abstractNum w:abstractNumId="40" w15:restartNumberingAfterBreak="0">
    <w:nsid w:val="03D6600B"/>
    <w:multiLevelType w:val="hybridMultilevel"/>
    <w:tmpl w:val="A97A3136"/>
    <w:lvl w:ilvl="0" w:tplc="68BA2A34">
      <w:start w:val="1"/>
      <w:numFmt w:val="bullet"/>
      <w:lvlText w:val=""/>
      <w:lvlJc w:val="left"/>
      <w:pPr>
        <w:ind w:left="720" w:hanging="360"/>
      </w:pPr>
      <w:rPr>
        <w:rFonts w:ascii="Symbol" w:hAnsi="Symbol" w:hint="default"/>
      </w:rPr>
    </w:lvl>
    <w:lvl w:ilvl="1" w:tplc="828234E4">
      <w:numFmt w:val="decimal"/>
      <w:lvlText w:val=""/>
      <w:lvlJc w:val="left"/>
    </w:lvl>
    <w:lvl w:ilvl="2" w:tplc="61042A06">
      <w:numFmt w:val="decimal"/>
      <w:lvlText w:val=""/>
      <w:lvlJc w:val="left"/>
    </w:lvl>
    <w:lvl w:ilvl="3" w:tplc="84624720">
      <w:numFmt w:val="decimal"/>
      <w:lvlText w:val=""/>
      <w:lvlJc w:val="left"/>
    </w:lvl>
    <w:lvl w:ilvl="4" w:tplc="0420BEB2">
      <w:numFmt w:val="decimal"/>
      <w:lvlText w:val=""/>
      <w:lvlJc w:val="left"/>
    </w:lvl>
    <w:lvl w:ilvl="5" w:tplc="30C4445A">
      <w:numFmt w:val="decimal"/>
      <w:lvlText w:val=""/>
      <w:lvlJc w:val="left"/>
    </w:lvl>
    <w:lvl w:ilvl="6" w:tplc="C792E0FE">
      <w:numFmt w:val="decimal"/>
      <w:lvlText w:val=""/>
      <w:lvlJc w:val="left"/>
    </w:lvl>
    <w:lvl w:ilvl="7" w:tplc="17EE7AA6">
      <w:numFmt w:val="decimal"/>
      <w:lvlText w:val=""/>
      <w:lvlJc w:val="left"/>
    </w:lvl>
    <w:lvl w:ilvl="8" w:tplc="C68218D4">
      <w:numFmt w:val="decimal"/>
      <w:lvlText w:val=""/>
      <w:lvlJc w:val="left"/>
    </w:lvl>
  </w:abstractNum>
  <w:abstractNum w:abstractNumId="41" w15:restartNumberingAfterBreak="0">
    <w:nsid w:val="040972D7"/>
    <w:multiLevelType w:val="hybridMultilevel"/>
    <w:tmpl w:val="E89C40AE"/>
    <w:lvl w:ilvl="0" w:tplc="BDBEB8D0">
      <w:start w:val="1"/>
      <w:numFmt w:val="bullet"/>
      <w:lvlText w:val=""/>
      <w:lvlJc w:val="left"/>
      <w:pPr>
        <w:ind w:left="720" w:hanging="360"/>
      </w:pPr>
      <w:rPr>
        <w:rFonts w:ascii="Symbol" w:hAnsi="Symbol" w:hint="default"/>
      </w:rPr>
    </w:lvl>
    <w:lvl w:ilvl="1" w:tplc="75C0A0C2">
      <w:numFmt w:val="decimal"/>
      <w:lvlText w:val=""/>
      <w:lvlJc w:val="left"/>
    </w:lvl>
    <w:lvl w:ilvl="2" w:tplc="D5E67688">
      <w:numFmt w:val="decimal"/>
      <w:lvlText w:val=""/>
      <w:lvlJc w:val="left"/>
    </w:lvl>
    <w:lvl w:ilvl="3" w:tplc="E2B82BAA">
      <w:numFmt w:val="decimal"/>
      <w:lvlText w:val=""/>
      <w:lvlJc w:val="left"/>
    </w:lvl>
    <w:lvl w:ilvl="4" w:tplc="8B582378">
      <w:numFmt w:val="decimal"/>
      <w:lvlText w:val=""/>
      <w:lvlJc w:val="left"/>
    </w:lvl>
    <w:lvl w:ilvl="5" w:tplc="13260912">
      <w:numFmt w:val="decimal"/>
      <w:lvlText w:val=""/>
      <w:lvlJc w:val="left"/>
    </w:lvl>
    <w:lvl w:ilvl="6" w:tplc="7A0819B2">
      <w:numFmt w:val="decimal"/>
      <w:lvlText w:val=""/>
      <w:lvlJc w:val="left"/>
    </w:lvl>
    <w:lvl w:ilvl="7" w:tplc="0728D8D2">
      <w:numFmt w:val="decimal"/>
      <w:lvlText w:val=""/>
      <w:lvlJc w:val="left"/>
    </w:lvl>
    <w:lvl w:ilvl="8" w:tplc="79A8A54A">
      <w:numFmt w:val="decimal"/>
      <w:lvlText w:val=""/>
      <w:lvlJc w:val="left"/>
    </w:lvl>
  </w:abstractNum>
  <w:abstractNum w:abstractNumId="42" w15:restartNumberingAfterBreak="0">
    <w:nsid w:val="04782130"/>
    <w:multiLevelType w:val="hybridMultilevel"/>
    <w:tmpl w:val="CA1ACC76"/>
    <w:lvl w:ilvl="0" w:tplc="8480CBB0">
      <w:start w:val="1"/>
      <w:numFmt w:val="bullet"/>
      <w:lvlText w:val=""/>
      <w:lvlJc w:val="left"/>
      <w:pPr>
        <w:ind w:left="720" w:hanging="360"/>
      </w:pPr>
      <w:rPr>
        <w:rFonts w:ascii="Symbol" w:hAnsi="Symbol" w:hint="default"/>
      </w:rPr>
    </w:lvl>
    <w:lvl w:ilvl="1" w:tplc="C1B851CE">
      <w:numFmt w:val="decimal"/>
      <w:lvlText w:val=""/>
      <w:lvlJc w:val="left"/>
    </w:lvl>
    <w:lvl w:ilvl="2" w:tplc="C456CC22">
      <w:numFmt w:val="decimal"/>
      <w:lvlText w:val=""/>
      <w:lvlJc w:val="left"/>
    </w:lvl>
    <w:lvl w:ilvl="3" w:tplc="CC5EE38A">
      <w:numFmt w:val="decimal"/>
      <w:lvlText w:val=""/>
      <w:lvlJc w:val="left"/>
    </w:lvl>
    <w:lvl w:ilvl="4" w:tplc="C9B499CE">
      <w:numFmt w:val="decimal"/>
      <w:lvlText w:val=""/>
      <w:lvlJc w:val="left"/>
    </w:lvl>
    <w:lvl w:ilvl="5" w:tplc="F76EFFC2">
      <w:numFmt w:val="decimal"/>
      <w:lvlText w:val=""/>
      <w:lvlJc w:val="left"/>
    </w:lvl>
    <w:lvl w:ilvl="6" w:tplc="61BE0DF4">
      <w:numFmt w:val="decimal"/>
      <w:lvlText w:val=""/>
      <w:lvlJc w:val="left"/>
    </w:lvl>
    <w:lvl w:ilvl="7" w:tplc="8D021C14">
      <w:numFmt w:val="decimal"/>
      <w:lvlText w:val=""/>
      <w:lvlJc w:val="left"/>
    </w:lvl>
    <w:lvl w:ilvl="8" w:tplc="A13C0A2E">
      <w:numFmt w:val="decimal"/>
      <w:lvlText w:val=""/>
      <w:lvlJc w:val="left"/>
    </w:lvl>
  </w:abstractNum>
  <w:abstractNum w:abstractNumId="43" w15:restartNumberingAfterBreak="0">
    <w:nsid w:val="04914D3F"/>
    <w:multiLevelType w:val="hybridMultilevel"/>
    <w:tmpl w:val="4726EB7E"/>
    <w:lvl w:ilvl="0" w:tplc="CBEA87D0">
      <w:numFmt w:val="decimal"/>
      <w:lvlText w:val=""/>
      <w:lvlJc w:val="left"/>
    </w:lvl>
    <w:lvl w:ilvl="1" w:tplc="A52641D8">
      <w:start w:val="1"/>
      <w:numFmt w:val="bullet"/>
      <w:lvlText w:val=""/>
      <w:lvlJc w:val="left"/>
      <w:pPr>
        <w:ind w:left="1440" w:hanging="360"/>
      </w:pPr>
      <w:rPr>
        <w:rFonts w:ascii="Symbol" w:hAnsi="Symbol" w:hint="default"/>
      </w:rPr>
    </w:lvl>
    <w:lvl w:ilvl="2" w:tplc="78FE3970">
      <w:numFmt w:val="decimal"/>
      <w:lvlText w:val=""/>
      <w:lvlJc w:val="left"/>
    </w:lvl>
    <w:lvl w:ilvl="3" w:tplc="F8126A26">
      <w:numFmt w:val="decimal"/>
      <w:lvlText w:val=""/>
      <w:lvlJc w:val="left"/>
    </w:lvl>
    <w:lvl w:ilvl="4" w:tplc="C34CD352">
      <w:numFmt w:val="decimal"/>
      <w:lvlText w:val=""/>
      <w:lvlJc w:val="left"/>
    </w:lvl>
    <w:lvl w:ilvl="5" w:tplc="8B165EC2">
      <w:numFmt w:val="decimal"/>
      <w:lvlText w:val=""/>
      <w:lvlJc w:val="left"/>
    </w:lvl>
    <w:lvl w:ilvl="6" w:tplc="C42E905A">
      <w:numFmt w:val="decimal"/>
      <w:lvlText w:val=""/>
      <w:lvlJc w:val="left"/>
    </w:lvl>
    <w:lvl w:ilvl="7" w:tplc="3542A61A">
      <w:numFmt w:val="decimal"/>
      <w:lvlText w:val=""/>
      <w:lvlJc w:val="left"/>
    </w:lvl>
    <w:lvl w:ilvl="8" w:tplc="A0E294DC">
      <w:numFmt w:val="decimal"/>
      <w:lvlText w:val=""/>
      <w:lvlJc w:val="left"/>
    </w:lvl>
  </w:abstractNum>
  <w:abstractNum w:abstractNumId="44" w15:restartNumberingAfterBreak="0">
    <w:nsid w:val="04992439"/>
    <w:multiLevelType w:val="hybridMultilevel"/>
    <w:tmpl w:val="BCFECBB4"/>
    <w:lvl w:ilvl="0" w:tplc="71D8DF46">
      <w:start w:val="1"/>
      <w:numFmt w:val="bullet"/>
      <w:lvlText w:val=""/>
      <w:lvlJc w:val="left"/>
      <w:pPr>
        <w:ind w:left="720" w:hanging="360"/>
      </w:pPr>
      <w:rPr>
        <w:rFonts w:ascii="Symbol" w:hAnsi="Symbol" w:hint="default"/>
      </w:rPr>
    </w:lvl>
    <w:lvl w:ilvl="1" w:tplc="11DC9FDC">
      <w:numFmt w:val="decimal"/>
      <w:lvlText w:val=""/>
      <w:lvlJc w:val="left"/>
    </w:lvl>
    <w:lvl w:ilvl="2" w:tplc="41E201B0">
      <w:numFmt w:val="decimal"/>
      <w:lvlText w:val=""/>
      <w:lvlJc w:val="left"/>
    </w:lvl>
    <w:lvl w:ilvl="3" w:tplc="0FDE14EC">
      <w:numFmt w:val="decimal"/>
      <w:lvlText w:val=""/>
      <w:lvlJc w:val="left"/>
    </w:lvl>
    <w:lvl w:ilvl="4" w:tplc="E5F0E0B2">
      <w:numFmt w:val="decimal"/>
      <w:lvlText w:val=""/>
      <w:lvlJc w:val="left"/>
    </w:lvl>
    <w:lvl w:ilvl="5" w:tplc="C4CECA52">
      <w:numFmt w:val="decimal"/>
      <w:lvlText w:val=""/>
      <w:lvlJc w:val="left"/>
    </w:lvl>
    <w:lvl w:ilvl="6" w:tplc="55C4D9DA">
      <w:numFmt w:val="decimal"/>
      <w:lvlText w:val=""/>
      <w:lvlJc w:val="left"/>
    </w:lvl>
    <w:lvl w:ilvl="7" w:tplc="2C202A36">
      <w:numFmt w:val="decimal"/>
      <w:lvlText w:val=""/>
      <w:lvlJc w:val="left"/>
    </w:lvl>
    <w:lvl w:ilvl="8" w:tplc="DE68C08A">
      <w:numFmt w:val="decimal"/>
      <w:lvlText w:val=""/>
      <w:lvlJc w:val="left"/>
    </w:lvl>
  </w:abstractNum>
  <w:abstractNum w:abstractNumId="45" w15:restartNumberingAfterBreak="0">
    <w:nsid w:val="049E528D"/>
    <w:multiLevelType w:val="hybridMultilevel"/>
    <w:tmpl w:val="3FA06C02"/>
    <w:lvl w:ilvl="0" w:tplc="E9A6335E">
      <w:start w:val="1"/>
      <w:numFmt w:val="bullet"/>
      <w:lvlText w:val=""/>
      <w:lvlJc w:val="left"/>
      <w:pPr>
        <w:ind w:left="720" w:hanging="360"/>
      </w:pPr>
      <w:rPr>
        <w:rFonts w:ascii="Symbol" w:hAnsi="Symbol" w:hint="default"/>
      </w:rPr>
    </w:lvl>
    <w:lvl w:ilvl="1" w:tplc="1EBC5280">
      <w:numFmt w:val="decimal"/>
      <w:lvlText w:val=""/>
      <w:lvlJc w:val="left"/>
    </w:lvl>
    <w:lvl w:ilvl="2" w:tplc="6D6A06FC">
      <w:numFmt w:val="decimal"/>
      <w:lvlText w:val=""/>
      <w:lvlJc w:val="left"/>
    </w:lvl>
    <w:lvl w:ilvl="3" w:tplc="49662E7C">
      <w:numFmt w:val="decimal"/>
      <w:lvlText w:val=""/>
      <w:lvlJc w:val="left"/>
    </w:lvl>
    <w:lvl w:ilvl="4" w:tplc="C3307CA6">
      <w:numFmt w:val="decimal"/>
      <w:lvlText w:val=""/>
      <w:lvlJc w:val="left"/>
    </w:lvl>
    <w:lvl w:ilvl="5" w:tplc="52864DC0">
      <w:numFmt w:val="decimal"/>
      <w:lvlText w:val=""/>
      <w:lvlJc w:val="left"/>
    </w:lvl>
    <w:lvl w:ilvl="6" w:tplc="3BE650F4">
      <w:numFmt w:val="decimal"/>
      <w:lvlText w:val=""/>
      <w:lvlJc w:val="left"/>
    </w:lvl>
    <w:lvl w:ilvl="7" w:tplc="224E64E8">
      <w:numFmt w:val="decimal"/>
      <w:lvlText w:val=""/>
      <w:lvlJc w:val="left"/>
    </w:lvl>
    <w:lvl w:ilvl="8" w:tplc="721C1E12">
      <w:numFmt w:val="decimal"/>
      <w:lvlText w:val=""/>
      <w:lvlJc w:val="left"/>
    </w:lvl>
  </w:abstractNum>
  <w:abstractNum w:abstractNumId="46" w15:restartNumberingAfterBreak="0">
    <w:nsid w:val="04D45AEE"/>
    <w:multiLevelType w:val="hybridMultilevel"/>
    <w:tmpl w:val="2DB24F44"/>
    <w:lvl w:ilvl="0" w:tplc="65BA2264">
      <w:start w:val="1"/>
      <w:numFmt w:val="bullet"/>
      <w:lvlText w:val=""/>
      <w:lvlJc w:val="left"/>
      <w:pPr>
        <w:ind w:left="720" w:hanging="360"/>
      </w:pPr>
      <w:rPr>
        <w:rFonts w:ascii="Symbol" w:hAnsi="Symbol" w:hint="default"/>
      </w:rPr>
    </w:lvl>
    <w:lvl w:ilvl="1" w:tplc="CBE0DCD2">
      <w:numFmt w:val="decimal"/>
      <w:lvlText w:val=""/>
      <w:lvlJc w:val="left"/>
    </w:lvl>
    <w:lvl w:ilvl="2" w:tplc="EFBA77F6">
      <w:numFmt w:val="decimal"/>
      <w:lvlText w:val=""/>
      <w:lvlJc w:val="left"/>
    </w:lvl>
    <w:lvl w:ilvl="3" w:tplc="B57CF112">
      <w:numFmt w:val="decimal"/>
      <w:lvlText w:val=""/>
      <w:lvlJc w:val="left"/>
    </w:lvl>
    <w:lvl w:ilvl="4" w:tplc="DE9A60C0">
      <w:numFmt w:val="decimal"/>
      <w:lvlText w:val=""/>
      <w:lvlJc w:val="left"/>
    </w:lvl>
    <w:lvl w:ilvl="5" w:tplc="2EC23B28">
      <w:numFmt w:val="decimal"/>
      <w:lvlText w:val=""/>
      <w:lvlJc w:val="left"/>
    </w:lvl>
    <w:lvl w:ilvl="6" w:tplc="DC3A3A82">
      <w:numFmt w:val="decimal"/>
      <w:lvlText w:val=""/>
      <w:lvlJc w:val="left"/>
    </w:lvl>
    <w:lvl w:ilvl="7" w:tplc="F758AD52">
      <w:numFmt w:val="decimal"/>
      <w:lvlText w:val=""/>
      <w:lvlJc w:val="left"/>
    </w:lvl>
    <w:lvl w:ilvl="8" w:tplc="94CE180C">
      <w:numFmt w:val="decimal"/>
      <w:lvlText w:val=""/>
      <w:lvlJc w:val="left"/>
    </w:lvl>
  </w:abstractNum>
  <w:abstractNum w:abstractNumId="47" w15:restartNumberingAfterBreak="0">
    <w:nsid w:val="04D923C8"/>
    <w:multiLevelType w:val="hybridMultilevel"/>
    <w:tmpl w:val="C208475E"/>
    <w:lvl w:ilvl="0" w:tplc="2FDEE7BE">
      <w:start w:val="1"/>
      <w:numFmt w:val="bullet"/>
      <w:lvlText w:val=""/>
      <w:lvlJc w:val="left"/>
      <w:pPr>
        <w:ind w:left="720" w:hanging="360"/>
      </w:pPr>
      <w:rPr>
        <w:rFonts w:ascii="Symbol" w:hAnsi="Symbol" w:hint="default"/>
      </w:rPr>
    </w:lvl>
    <w:lvl w:ilvl="1" w:tplc="2836099E">
      <w:numFmt w:val="decimal"/>
      <w:lvlText w:val=""/>
      <w:lvlJc w:val="left"/>
    </w:lvl>
    <w:lvl w:ilvl="2" w:tplc="46BC01F2">
      <w:numFmt w:val="decimal"/>
      <w:lvlText w:val=""/>
      <w:lvlJc w:val="left"/>
    </w:lvl>
    <w:lvl w:ilvl="3" w:tplc="D8A60660">
      <w:numFmt w:val="decimal"/>
      <w:lvlText w:val=""/>
      <w:lvlJc w:val="left"/>
    </w:lvl>
    <w:lvl w:ilvl="4" w:tplc="CB46CCDA">
      <w:numFmt w:val="decimal"/>
      <w:lvlText w:val=""/>
      <w:lvlJc w:val="left"/>
    </w:lvl>
    <w:lvl w:ilvl="5" w:tplc="72F219AA">
      <w:numFmt w:val="decimal"/>
      <w:lvlText w:val=""/>
      <w:lvlJc w:val="left"/>
    </w:lvl>
    <w:lvl w:ilvl="6" w:tplc="D960E064">
      <w:numFmt w:val="decimal"/>
      <w:lvlText w:val=""/>
      <w:lvlJc w:val="left"/>
    </w:lvl>
    <w:lvl w:ilvl="7" w:tplc="DB54BD2E">
      <w:numFmt w:val="decimal"/>
      <w:lvlText w:val=""/>
      <w:lvlJc w:val="left"/>
    </w:lvl>
    <w:lvl w:ilvl="8" w:tplc="1C80D4C2">
      <w:numFmt w:val="decimal"/>
      <w:lvlText w:val=""/>
      <w:lvlJc w:val="left"/>
    </w:lvl>
  </w:abstractNum>
  <w:abstractNum w:abstractNumId="48" w15:restartNumberingAfterBreak="0">
    <w:nsid w:val="04ED2081"/>
    <w:multiLevelType w:val="hybridMultilevel"/>
    <w:tmpl w:val="7E0863FE"/>
    <w:lvl w:ilvl="0" w:tplc="801291DA">
      <w:numFmt w:val="decimal"/>
      <w:lvlText w:val=""/>
      <w:lvlJc w:val="left"/>
    </w:lvl>
    <w:lvl w:ilvl="1" w:tplc="E3BC218E">
      <w:start w:val="1"/>
      <w:numFmt w:val="bullet"/>
      <w:lvlText w:val=""/>
      <w:lvlJc w:val="left"/>
      <w:pPr>
        <w:ind w:left="1440" w:hanging="360"/>
      </w:pPr>
      <w:rPr>
        <w:rFonts w:ascii="Symbol" w:hAnsi="Symbol" w:hint="default"/>
      </w:rPr>
    </w:lvl>
    <w:lvl w:ilvl="2" w:tplc="A16AE808">
      <w:numFmt w:val="decimal"/>
      <w:lvlText w:val=""/>
      <w:lvlJc w:val="left"/>
    </w:lvl>
    <w:lvl w:ilvl="3" w:tplc="24124198">
      <w:numFmt w:val="decimal"/>
      <w:lvlText w:val=""/>
      <w:lvlJc w:val="left"/>
    </w:lvl>
    <w:lvl w:ilvl="4" w:tplc="DBC0EB38">
      <w:numFmt w:val="decimal"/>
      <w:lvlText w:val=""/>
      <w:lvlJc w:val="left"/>
    </w:lvl>
    <w:lvl w:ilvl="5" w:tplc="74E4DFC0">
      <w:numFmt w:val="decimal"/>
      <w:lvlText w:val=""/>
      <w:lvlJc w:val="left"/>
    </w:lvl>
    <w:lvl w:ilvl="6" w:tplc="54A0D9A4">
      <w:numFmt w:val="decimal"/>
      <w:lvlText w:val=""/>
      <w:lvlJc w:val="left"/>
    </w:lvl>
    <w:lvl w:ilvl="7" w:tplc="FA485952">
      <w:numFmt w:val="decimal"/>
      <w:lvlText w:val=""/>
      <w:lvlJc w:val="left"/>
    </w:lvl>
    <w:lvl w:ilvl="8" w:tplc="1A521BA4">
      <w:numFmt w:val="decimal"/>
      <w:lvlText w:val=""/>
      <w:lvlJc w:val="left"/>
    </w:lvl>
  </w:abstractNum>
  <w:abstractNum w:abstractNumId="49" w15:restartNumberingAfterBreak="0">
    <w:nsid w:val="053570AF"/>
    <w:multiLevelType w:val="hybridMultilevel"/>
    <w:tmpl w:val="7FFA3BA6"/>
    <w:lvl w:ilvl="0" w:tplc="AAEA4426">
      <w:start w:val="1"/>
      <w:numFmt w:val="bullet"/>
      <w:lvlText w:val=""/>
      <w:lvlJc w:val="left"/>
      <w:pPr>
        <w:ind w:left="720" w:hanging="360"/>
      </w:pPr>
      <w:rPr>
        <w:rFonts w:ascii="Symbol" w:hAnsi="Symbol" w:hint="default"/>
      </w:rPr>
    </w:lvl>
    <w:lvl w:ilvl="1" w:tplc="F4982932">
      <w:numFmt w:val="decimal"/>
      <w:lvlText w:val=""/>
      <w:lvlJc w:val="left"/>
    </w:lvl>
    <w:lvl w:ilvl="2" w:tplc="A74214B2">
      <w:numFmt w:val="decimal"/>
      <w:lvlText w:val=""/>
      <w:lvlJc w:val="left"/>
    </w:lvl>
    <w:lvl w:ilvl="3" w:tplc="3EDE4038">
      <w:numFmt w:val="decimal"/>
      <w:lvlText w:val=""/>
      <w:lvlJc w:val="left"/>
    </w:lvl>
    <w:lvl w:ilvl="4" w:tplc="265AD0E8">
      <w:numFmt w:val="decimal"/>
      <w:lvlText w:val=""/>
      <w:lvlJc w:val="left"/>
    </w:lvl>
    <w:lvl w:ilvl="5" w:tplc="ED5A5DFA">
      <w:numFmt w:val="decimal"/>
      <w:lvlText w:val=""/>
      <w:lvlJc w:val="left"/>
    </w:lvl>
    <w:lvl w:ilvl="6" w:tplc="95D0EFCC">
      <w:numFmt w:val="decimal"/>
      <w:lvlText w:val=""/>
      <w:lvlJc w:val="left"/>
    </w:lvl>
    <w:lvl w:ilvl="7" w:tplc="F30A6308">
      <w:numFmt w:val="decimal"/>
      <w:lvlText w:val=""/>
      <w:lvlJc w:val="left"/>
    </w:lvl>
    <w:lvl w:ilvl="8" w:tplc="A6C6A9E4">
      <w:numFmt w:val="decimal"/>
      <w:lvlText w:val=""/>
      <w:lvlJc w:val="left"/>
    </w:lvl>
  </w:abstractNum>
  <w:abstractNum w:abstractNumId="50" w15:restartNumberingAfterBreak="0">
    <w:nsid w:val="0547177D"/>
    <w:multiLevelType w:val="hybridMultilevel"/>
    <w:tmpl w:val="8FAAFF90"/>
    <w:lvl w:ilvl="0" w:tplc="CD7A3DBA">
      <w:start w:val="1"/>
      <w:numFmt w:val="bullet"/>
      <w:lvlText w:val=""/>
      <w:lvlJc w:val="left"/>
      <w:pPr>
        <w:ind w:left="720" w:hanging="360"/>
      </w:pPr>
      <w:rPr>
        <w:rFonts w:ascii="Symbol" w:hAnsi="Symbol" w:hint="default"/>
      </w:rPr>
    </w:lvl>
    <w:lvl w:ilvl="1" w:tplc="60AAF8AA">
      <w:numFmt w:val="decimal"/>
      <w:lvlText w:val=""/>
      <w:lvlJc w:val="left"/>
    </w:lvl>
    <w:lvl w:ilvl="2" w:tplc="53D45AA8">
      <w:numFmt w:val="decimal"/>
      <w:lvlText w:val=""/>
      <w:lvlJc w:val="left"/>
    </w:lvl>
    <w:lvl w:ilvl="3" w:tplc="3E220746">
      <w:numFmt w:val="decimal"/>
      <w:lvlText w:val=""/>
      <w:lvlJc w:val="left"/>
    </w:lvl>
    <w:lvl w:ilvl="4" w:tplc="43FECE80">
      <w:numFmt w:val="decimal"/>
      <w:lvlText w:val=""/>
      <w:lvlJc w:val="left"/>
    </w:lvl>
    <w:lvl w:ilvl="5" w:tplc="A6EA1136">
      <w:numFmt w:val="decimal"/>
      <w:lvlText w:val=""/>
      <w:lvlJc w:val="left"/>
    </w:lvl>
    <w:lvl w:ilvl="6" w:tplc="B406D796">
      <w:numFmt w:val="decimal"/>
      <w:lvlText w:val=""/>
      <w:lvlJc w:val="left"/>
    </w:lvl>
    <w:lvl w:ilvl="7" w:tplc="3306B968">
      <w:numFmt w:val="decimal"/>
      <w:lvlText w:val=""/>
      <w:lvlJc w:val="left"/>
    </w:lvl>
    <w:lvl w:ilvl="8" w:tplc="63BEE8E0">
      <w:numFmt w:val="decimal"/>
      <w:lvlText w:val=""/>
      <w:lvlJc w:val="left"/>
    </w:lvl>
  </w:abstractNum>
  <w:abstractNum w:abstractNumId="51" w15:restartNumberingAfterBreak="0">
    <w:nsid w:val="05596114"/>
    <w:multiLevelType w:val="hybridMultilevel"/>
    <w:tmpl w:val="EEC2522E"/>
    <w:lvl w:ilvl="0" w:tplc="371EF590">
      <w:numFmt w:val="decimal"/>
      <w:lvlText w:val=""/>
      <w:lvlJc w:val="left"/>
    </w:lvl>
    <w:lvl w:ilvl="1" w:tplc="26805352">
      <w:start w:val="1"/>
      <w:numFmt w:val="bullet"/>
      <w:lvlText w:val=""/>
      <w:lvlJc w:val="left"/>
      <w:pPr>
        <w:ind w:left="1440" w:hanging="360"/>
      </w:pPr>
      <w:rPr>
        <w:rFonts w:ascii="Symbol" w:hAnsi="Symbol" w:hint="default"/>
      </w:rPr>
    </w:lvl>
    <w:lvl w:ilvl="2" w:tplc="E03E5BB2">
      <w:numFmt w:val="decimal"/>
      <w:lvlText w:val=""/>
      <w:lvlJc w:val="left"/>
    </w:lvl>
    <w:lvl w:ilvl="3" w:tplc="2686317E">
      <w:numFmt w:val="decimal"/>
      <w:lvlText w:val=""/>
      <w:lvlJc w:val="left"/>
    </w:lvl>
    <w:lvl w:ilvl="4" w:tplc="04601CC8">
      <w:numFmt w:val="decimal"/>
      <w:lvlText w:val=""/>
      <w:lvlJc w:val="left"/>
    </w:lvl>
    <w:lvl w:ilvl="5" w:tplc="97AE6B90">
      <w:numFmt w:val="decimal"/>
      <w:lvlText w:val=""/>
      <w:lvlJc w:val="left"/>
    </w:lvl>
    <w:lvl w:ilvl="6" w:tplc="0C427AD6">
      <w:numFmt w:val="decimal"/>
      <w:lvlText w:val=""/>
      <w:lvlJc w:val="left"/>
    </w:lvl>
    <w:lvl w:ilvl="7" w:tplc="C6F4FEEA">
      <w:numFmt w:val="decimal"/>
      <w:lvlText w:val=""/>
      <w:lvlJc w:val="left"/>
    </w:lvl>
    <w:lvl w:ilvl="8" w:tplc="E70AFFE0">
      <w:numFmt w:val="decimal"/>
      <w:lvlText w:val=""/>
      <w:lvlJc w:val="left"/>
    </w:lvl>
  </w:abstractNum>
  <w:abstractNum w:abstractNumId="52" w15:restartNumberingAfterBreak="0">
    <w:nsid w:val="05855E3F"/>
    <w:multiLevelType w:val="hybridMultilevel"/>
    <w:tmpl w:val="9EF6D8FE"/>
    <w:lvl w:ilvl="0" w:tplc="45809862">
      <w:start w:val="1"/>
      <w:numFmt w:val="bullet"/>
      <w:lvlText w:val=""/>
      <w:lvlJc w:val="left"/>
      <w:pPr>
        <w:ind w:left="720" w:hanging="360"/>
      </w:pPr>
      <w:rPr>
        <w:rFonts w:ascii="Symbol" w:hAnsi="Symbol" w:hint="default"/>
      </w:rPr>
    </w:lvl>
    <w:lvl w:ilvl="1" w:tplc="587262FC">
      <w:numFmt w:val="decimal"/>
      <w:lvlText w:val=""/>
      <w:lvlJc w:val="left"/>
    </w:lvl>
    <w:lvl w:ilvl="2" w:tplc="E1FAE02E">
      <w:numFmt w:val="decimal"/>
      <w:lvlText w:val=""/>
      <w:lvlJc w:val="left"/>
    </w:lvl>
    <w:lvl w:ilvl="3" w:tplc="00F2C33E">
      <w:numFmt w:val="decimal"/>
      <w:lvlText w:val=""/>
      <w:lvlJc w:val="left"/>
    </w:lvl>
    <w:lvl w:ilvl="4" w:tplc="D28A6EF6">
      <w:numFmt w:val="decimal"/>
      <w:lvlText w:val=""/>
      <w:lvlJc w:val="left"/>
    </w:lvl>
    <w:lvl w:ilvl="5" w:tplc="2F3C5B62">
      <w:numFmt w:val="decimal"/>
      <w:lvlText w:val=""/>
      <w:lvlJc w:val="left"/>
    </w:lvl>
    <w:lvl w:ilvl="6" w:tplc="500A1BEC">
      <w:numFmt w:val="decimal"/>
      <w:lvlText w:val=""/>
      <w:lvlJc w:val="left"/>
    </w:lvl>
    <w:lvl w:ilvl="7" w:tplc="7AD48804">
      <w:numFmt w:val="decimal"/>
      <w:lvlText w:val=""/>
      <w:lvlJc w:val="left"/>
    </w:lvl>
    <w:lvl w:ilvl="8" w:tplc="71925650">
      <w:numFmt w:val="decimal"/>
      <w:lvlText w:val=""/>
      <w:lvlJc w:val="left"/>
    </w:lvl>
  </w:abstractNum>
  <w:abstractNum w:abstractNumId="53" w15:restartNumberingAfterBreak="0">
    <w:nsid w:val="05C87BA0"/>
    <w:multiLevelType w:val="hybridMultilevel"/>
    <w:tmpl w:val="FDB25B4E"/>
    <w:lvl w:ilvl="0" w:tplc="25244BB4">
      <w:start w:val="1"/>
      <w:numFmt w:val="bullet"/>
      <w:lvlText w:val=""/>
      <w:lvlJc w:val="left"/>
      <w:pPr>
        <w:ind w:left="720" w:hanging="360"/>
      </w:pPr>
      <w:rPr>
        <w:rFonts w:ascii="Symbol" w:hAnsi="Symbol" w:hint="default"/>
      </w:rPr>
    </w:lvl>
    <w:lvl w:ilvl="1" w:tplc="A8846EBE">
      <w:numFmt w:val="decimal"/>
      <w:lvlText w:val=""/>
      <w:lvlJc w:val="left"/>
    </w:lvl>
    <w:lvl w:ilvl="2" w:tplc="CE9830BC">
      <w:numFmt w:val="decimal"/>
      <w:lvlText w:val=""/>
      <w:lvlJc w:val="left"/>
    </w:lvl>
    <w:lvl w:ilvl="3" w:tplc="199CF192">
      <w:numFmt w:val="decimal"/>
      <w:lvlText w:val=""/>
      <w:lvlJc w:val="left"/>
    </w:lvl>
    <w:lvl w:ilvl="4" w:tplc="0B5AE1A8">
      <w:numFmt w:val="decimal"/>
      <w:lvlText w:val=""/>
      <w:lvlJc w:val="left"/>
    </w:lvl>
    <w:lvl w:ilvl="5" w:tplc="66203D10">
      <w:numFmt w:val="decimal"/>
      <w:lvlText w:val=""/>
      <w:lvlJc w:val="left"/>
    </w:lvl>
    <w:lvl w:ilvl="6" w:tplc="13AAB4D0">
      <w:numFmt w:val="decimal"/>
      <w:lvlText w:val=""/>
      <w:lvlJc w:val="left"/>
    </w:lvl>
    <w:lvl w:ilvl="7" w:tplc="14C65560">
      <w:numFmt w:val="decimal"/>
      <w:lvlText w:val=""/>
      <w:lvlJc w:val="left"/>
    </w:lvl>
    <w:lvl w:ilvl="8" w:tplc="C63ED760">
      <w:numFmt w:val="decimal"/>
      <w:lvlText w:val=""/>
      <w:lvlJc w:val="left"/>
    </w:lvl>
  </w:abstractNum>
  <w:abstractNum w:abstractNumId="54" w15:restartNumberingAfterBreak="0">
    <w:nsid w:val="05CC07F4"/>
    <w:multiLevelType w:val="hybridMultilevel"/>
    <w:tmpl w:val="80581EEA"/>
    <w:lvl w:ilvl="0" w:tplc="80FE0098">
      <w:start w:val="1"/>
      <w:numFmt w:val="bullet"/>
      <w:lvlText w:val=""/>
      <w:lvlJc w:val="left"/>
      <w:pPr>
        <w:ind w:left="720" w:hanging="360"/>
      </w:pPr>
      <w:rPr>
        <w:rFonts w:ascii="Symbol" w:hAnsi="Symbol" w:hint="default"/>
      </w:rPr>
    </w:lvl>
    <w:lvl w:ilvl="1" w:tplc="3A0ADB48">
      <w:numFmt w:val="decimal"/>
      <w:lvlText w:val=""/>
      <w:lvlJc w:val="left"/>
    </w:lvl>
    <w:lvl w:ilvl="2" w:tplc="DB027D34">
      <w:numFmt w:val="decimal"/>
      <w:lvlText w:val=""/>
      <w:lvlJc w:val="left"/>
    </w:lvl>
    <w:lvl w:ilvl="3" w:tplc="B2A4DF04">
      <w:numFmt w:val="decimal"/>
      <w:lvlText w:val=""/>
      <w:lvlJc w:val="left"/>
    </w:lvl>
    <w:lvl w:ilvl="4" w:tplc="2C24D278">
      <w:numFmt w:val="decimal"/>
      <w:lvlText w:val=""/>
      <w:lvlJc w:val="left"/>
    </w:lvl>
    <w:lvl w:ilvl="5" w:tplc="CB8EAED4">
      <w:numFmt w:val="decimal"/>
      <w:lvlText w:val=""/>
      <w:lvlJc w:val="left"/>
    </w:lvl>
    <w:lvl w:ilvl="6" w:tplc="6E307FDC">
      <w:numFmt w:val="decimal"/>
      <w:lvlText w:val=""/>
      <w:lvlJc w:val="left"/>
    </w:lvl>
    <w:lvl w:ilvl="7" w:tplc="B96051C4">
      <w:numFmt w:val="decimal"/>
      <w:lvlText w:val=""/>
      <w:lvlJc w:val="left"/>
    </w:lvl>
    <w:lvl w:ilvl="8" w:tplc="47A28096">
      <w:numFmt w:val="decimal"/>
      <w:lvlText w:val=""/>
      <w:lvlJc w:val="left"/>
    </w:lvl>
  </w:abstractNum>
  <w:abstractNum w:abstractNumId="55" w15:restartNumberingAfterBreak="0">
    <w:nsid w:val="05D747C1"/>
    <w:multiLevelType w:val="hybridMultilevel"/>
    <w:tmpl w:val="EDB86F38"/>
    <w:lvl w:ilvl="0" w:tplc="0ECE4314">
      <w:start w:val="1"/>
      <w:numFmt w:val="bullet"/>
      <w:lvlText w:val=""/>
      <w:lvlJc w:val="left"/>
      <w:pPr>
        <w:ind w:left="720" w:hanging="360"/>
      </w:pPr>
      <w:rPr>
        <w:rFonts w:ascii="Symbol" w:hAnsi="Symbol" w:hint="default"/>
      </w:rPr>
    </w:lvl>
    <w:lvl w:ilvl="1" w:tplc="B8122E46">
      <w:numFmt w:val="decimal"/>
      <w:lvlText w:val=""/>
      <w:lvlJc w:val="left"/>
    </w:lvl>
    <w:lvl w:ilvl="2" w:tplc="C3F41588">
      <w:numFmt w:val="decimal"/>
      <w:lvlText w:val=""/>
      <w:lvlJc w:val="left"/>
    </w:lvl>
    <w:lvl w:ilvl="3" w:tplc="4B8E12DA">
      <w:numFmt w:val="decimal"/>
      <w:lvlText w:val=""/>
      <w:lvlJc w:val="left"/>
    </w:lvl>
    <w:lvl w:ilvl="4" w:tplc="8DA8F926">
      <w:numFmt w:val="decimal"/>
      <w:lvlText w:val=""/>
      <w:lvlJc w:val="left"/>
    </w:lvl>
    <w:lvl w:ilvl="5" w:tplc="B0C04430">
      <w:numFmt w:val="decimal"/>
      <w:lvlText w:val=""/>
      <w:lvlJc w:val="left"/>
    </w:lvl>
    <w:lvl w:ilvl="6" w:tplc="4174697A">
      <w:numFmt w:val="decimal"/>
      <w:lvlText w:val=""/>
      <w:lvlJc w:val="left"/>
    </w:lvl>
    <w:lvl w:ilvl="7" w:tplc="CE309576">
      <w:numFmt w:val="decimal"/>
      <w:lvlText w:val=""/>
      <w:lvlJc w:val="left"/>
    </w:lvl>
    <w:lvl w:ilvl="8" w:tplc="38BA8A08">
      <w:numFmt w:val="decimal"/>
      <w:lvlText w:val=""/>
      <w:lvlJc w:val="left"/>
    </w:lvl>
  </w:abstractNum>
  <w:abstractNum w:abstractNumId="56" w15:restartNumberingAfterBreak="0">
    <w:nsid w:val="05FD7DB3"/>
    <w:multiLevelType w:val="hybridMultilevel"/>
    <w:tmpl w:val="FF9A71C8"/>
    <w:lvl w:ilvl="0" w:tplc="9BC087B4">
      <w:start w:val="1"/>
      <w:numFmt w:val="bullet"/>
      <w:lvlText w:val=""/>
      <w:lvlJc w:val="left"/>
      <w:pPr>
        <w:ind w:left="720" w:hanging="360"/>
      </w:pPr>
      <w:rPr>
        <w:rFonts w:ascii="Symbol" w:hAnsi="Symbol" w:hint="default"/>
      </w:rPr>
    </w:lvl>
    <w:lvl w:ilvl="1" w:tplc="A8EAC05C">
      <w:numFmt w:val="decimal"/>
      <w:lvlText w:val=""/>
      <w:lvlJc w:val="left"/>
    </w:lvl>
    <w:lvl w:ilvl="2" w:tplc="13B68EA0">
      <w:numFmt w:val="decimal"/>
      <w:lvlText w:val=""/>
      <w:lvlJc w:val="left"/>
    </w:lvl>
    <w:lvl w:ilvl="3" w:tplc="2ACAD7FE">
      <w:numFmt w:val="decimal"/>
      <w:lvlText w:val=""/>
      <w:lvlJc w:val="left"/>
    </w:lvl>
    <w:lvl w:ilvl="4" w:tplc="E7FC63CE">
      <w:numFmt w:val="decimal"/>
      <w:lvlText w:val=""/>
      <w:lvlJc w:val="left"/>
    </w:lvl>
    <w:lvl w:ilvl="5" w:tplc="73C25A98">
      <w:numFmt w:val="decimal"/>
      <w:lvlText w:val=""/>
      <w:lvlJc w:val="left"/>
    </w:lvl>
    <w:lvl w:ilvl="6" w:tplc="E2FC8BFA">
      <w:numFmt w:val="decimal"/>
      <w:lvlText w:val=""/>
      <w:lvlJc w:val="left"/>
    </w:lvl>
    <w:lvl w:ilvl="7" w:tplc="8410C78A">
      <w:numFmt w:val="decimal"/>
      <w:lvlText w:val=""/>
      <w:lvlJc w:val="left"/>
    </w:lvl>
    <w:lvl w:ilvl="8" w:tplc="B04A9CB8">
      <w:numFmt w:val="decimal"/>
      <w:lvlText w:val=""/>
      <w:lvlJc w:val="left"/>
    </w:lvl>
  </w:abstractNum>
  <w:abstractNum w:abstractNumId="57" w15:restartNumberingAfterBreak="0">
    <w:nsid w:val="06644782"/>
    <w:multiLevelType w:val="hybridMultilevel"/>
    <w:tmpl w:val="20A24960"/>
    <w:lvl w:ilvl="0" w:tplc="4864B298">
      <w:start w:val="1"/>
      <w:numFmt w:val="bullet"/>
      <w:lvlText w:val=""/>
      <w:lvlJc w:val="left"/>
      <w:pPr>
        <w:ind w:left="720" w:hanging="360"/>
      </w:pPr>
      <w:rPr>
        <w:rFonts w:ascii="Symbol" w:hAnsi="Symbol" w:hint="default"/>
      </w:rPr>
    </w:lvl>
    <w:lvl w:ilvl="1" w:tplc="0D0AA5C6">
      <w:numFmt w:val="decimal"/>
      <w:lvlText w:val=""/>
      <w:lvlJc w:val="left"/>
    </w:lvl>
    <w:lvl w:ilvl="2" w:tplc="0FB037F0">
      <w:numFmt w:val="decimal"/>
      <w:lvlText w:val=""/>
      <w:lvlJc w:val="left"/>
    </w:lvl>
    <w:lvl w:ilvl="3" w:tplc="52E0F1BE">
      <w:numFmt w:val="decimal"/>
      <w:lvlText w:val=""/>
      <w:lvlJc w:val="left"/>
    </w:lvl>
    <w:lvl w:ilvl="4" w:tplc="A93261C2">
      <w:numFmt w:val="decimal"/>
      <w:lvlText w:val=""/>
      <w:lvlJc w:val="left"/>
    </w:lvl>
    <w:lvl w:ilvl="5" w:tplc="AAF05018">
      <w:numFmt w:val="decimal"/>
      <w:lvlText w:val=""/>
      <w:lvlJc w:val="left"/>
    </w:lvl>
    <w:lvl w:ilvl="6" w:tplc="F9B43A18">
      <w:numFmt w:val="decimal"/>
      <w:lvlText w:val=""/>
      <w:lvlJc w:val="left"/>
    </w:lvl>
    <w:lvl w:ilvl="7" w:tplc="051416B8">
      <w:numFmt w:val="decimal"/>
      <w:lvlText w:val=""/>
      <w:lvlJc w:val="left"/>
    </w:lvl>
    <w:lvl w:ilvl="8" w:tplc="0C0C6BE6">
      <w:numFmt w:val="decimal"/>
      <w:lvlText w:val=""/>
      <w:lvlJc w:val="left"/>
    </w:lvl>
  </w:abstractNum>
  <w:abstractNum w:abstractNumId="58" w15:restartNumberingAfterBreak="0">
    <w:nsid w:val="066C1C71"/>
    <w:multiLevelType w:val="hybridMultilevel"/>
    <w:tmpl w:val="C7A81712"/>
    <w:lvl w:ilvl="0" w:tplc="6A14E1DE">
      <w:numFmt w:val="decimal"/>
      <w:lvlText w:val=""/>
      <w:lvlJc w:val="left"/>
    </w:lvl>
    <w:lvl w:ilvl="1" w:tplc="9864C298">
      <w:start w:val="1"/>
      <w:numFmt w:val="bullet"/>
      <w:lvlText w:val=""/>
      <w:lvlJc w:val="left"/>
      <w:pPr>
        <w:ind w:left="1440" w:hanging="360"/>
      </w:pPr>
      <w:rPr>
        <w:rFonts w:ascii="Symbol" w:hAnsi="Symbol" w:hint="default"/>
      </w:rPr>
    </w:lvl>
    <w:lvl w:ilvl="2" w:tplc="DC681660">
      <w:numFmt w:val="decimal"/>
      <w:lvlText w:val=""/>
      <w:lvlJc w:val="left"/>
    </w:lvl>
    <w:lvl w:ilvl="3" w:tplc="A6FED4C6">
      <w:numFmt w:val="decimal"/>
      <w:lvlText w:val=""/>
      <w:lvlJc w:val="left"/>
    </w:lvl>
    <w:lvl w:ilvl="4" w:tplc="29109BCE">
      <w:numFmt w:val="decimal"/>
      <w:lvlText w:val=""/>
      <w:lvlJc w:val="left"/>
    </w:lvl>
    <w:lvl w:ilvl="5" w:tplc="9B06AE3A">
      <w:numFmt w:val="decimal"/>
      <w:lvlText w:val=""/>
      <w:lvlJc w:val="left"/>
    </w:lvl>
    <w:lvl w:ilvl="6" w:tplc="98FA29E2">
      <w:numFmt w:val="decimal"/>
      <w:lvlText w:val=""/>
      <w:lvlJc w:val="left"/>
    </w:lvl>
    <w:lvl w:ilvl="7" w:tplc="1CC873D4">
      <w:numFmt w:val="decimal"/>
      <w:lvlText w:val=""/>
      <w:lvlJc w:val="left"/>
    </w:lvl>
    <w:lvl w:ilvl="8" w:tplc="04928CFA">
      <w:numFmt w:val="decimal"/>
      <w:lvlText w:val=""/>
      <w:lvlJc w:val="left"/>
    </w:lvl>
  </w:abstractNum>
  <w:abstractNum w:abstractNumId="59" w15:restartNumberingAfterBreak="0">
    <w:nsid w:val="06837B3B"/>
    <w:multiLevelType w:val="hybridMultilevel"/>
    <w:tmpl w:val="CCAA3284"/>
    <w:lvl w:ilvl="0" w:tplc="6C0C9EB8">
      <w:start w:val="1"/>
      <w:numFmt w:val="bullet"/>
      <w:lvlText w:val=""/>
      <w:lvlJc w:val="left"/>
      <w:pPr>
        <w:ind w:left="720" w:hanging="360"/>
      </w:pPr>
      <w:rPr>
        <w:rFonts w:ascii="Symbol" w:hAnsi="Symbol" w:hint="default"/>
      </w:rPr>
    </w:lvl>
    <w:lvl w:ilvl="1" w:tplc="A0E05F46">
      <w:numFmt w:val="decimal"/>
      <w:lvlText w:val=""/>
      <w:lvlJc w:val="left"/>
    </w:lvl>
    <w:lvl w:ilvl="2" w:tplc="77FC7FB0">
      <w:numFmt w:val="decimal"/>
      <w:lvlText w:val=""/>
      <w:lvlJc w:val="left"/>
    </w:lvl>
    <w:lvl w:ilvl="3" w:tplc="2548BD6C">
      <w:numFmt w:val="decimal"/>
      <w:lvlText w:val=""/>
      <w:lvlJc w:val="left"/>
    </w:lvl>
    <w:lvl w:ilvl="4" w:tplc="5042826A">
      <w:numFmt w:val="decimal"/>
      <w:lvlText w:val=""/>
      <w:lvlJc w:val="left"/>
    </w:lvl>
    <w:lvl w:ilvl="5" w:tplc="A3522784">
      <w:numFmt w:val="decimal"/>
      <w:lvlText w:val=""/>
      <w:lvlJc w:val="left"/>
    </w:lvl>
    <w:lvl w:ilvl="6" w:tplc="71AC6BD6">
      <w:numFmt w:val="decimal"/>
      <w:lvlText w:val=""/>
      <w:lvlJc w:val="left"/>
    </w:lvl>
    <w:lvl w:ilvl="7" w:tplc="7F287EB0">
      <w:numFmt w:val="decimal"/>
      <w:lvlText w:val=""/>
      <w:lvlJc w:val="left"/>
    </w:lvl>
    <w:lvl w:ilvl="8" w:tplc="925E9A88">
      <w:numFmt w:val="decimal"/>
      <w:lvlText w:val=""/>
      <w:lvlJc w:val="left"/>
    </w:lvl>
  </w:abstractNum>
  <w:abstractNum w:abstractNumId="60" w15:restartNumberingAfterBreak="0">
    <w:nsid w:val="068E1C54"/>
    <w:multiLevelType w:val="hybridMultilevel"/>
    <w:tmpl w:val="E2FA4860"/>
    <w:lvl w:ilvl="0" w:tplc="174052F2">
      <w:start w:val="1"/>
      <w:numFmt w:val="bullet"/>
      <w:lvlText w:val=""/>
      <w:lvlJc w:val="left"/>
      <w:pPr>
        <w:ind w:left="720" w:hanging="360"/>
      </w:pPr>
      <w:rPr>
        <w:rFonts w:ascii="Symbol" w:hAnsi="Symbol" w:hint="default"/>
      </w:rPr>
    </w:lvl>
    <w:lvl w:ilvl="1" w:tplc="8FD68054">
      <w:numFmt w:val="decimal"/>
      <w:lvlText w:val=""/>
      <w:lvlJc w:val="left"/>
    </w:lvl>
    <w:lvl w:ilvl="2" w:tplc="7424ECEC">
      <w:numFmt w:val="decimal"/>
      <w:lvlText w:val=""/>
      <w:lvlJc w:val="left"/>
    </w:lvl>
    <w:lvl w:ilvl="3" w:tplc="D7E2A056">
      <w:numFmt w:val="decimal"/>
      <w:lvlText w:val=""/>
      <w:lvlJc w:val="left"/>
    </w:lvl>
    <w:lvl w:ilvl="4" w:tplc="9FCE44E0">
      <w:numFmt w:val="decimal"/>
      <w:lvlText w:val=""/>
      <w:lvlJc w:val="left"/>
    </w:lvl>
    <w:lvl w:ilvl="5" w:tplc="A094C6F4">
      <w:numFmt w:val="decimal"/>
      <w:lvlText w:val=""/>
      <w:lvlJc w:val="left"/>
    </w:lvl>
    <w:lvl w:ilvl="6" w:tplc="F61884BA">
      <w:numFmt w:val="decimal"/>
      <w:lvlText w:val=""/>
      <w:lvlJc w:val="left"/>
    </w:lvl>
    <w:lvl w:ilvl="7" w:tplc="515CB762">
      <w:numFmt w:val="decimal"/>
      <w:lvlText w:val=""/>
      <w:lvlJc w:val="left"/>
    </w:lvl>
    <w:lvl w:ilvl="8" w:tplc="BC6E7F80">
      <w:numFmt w:val="decimal"/>
      <w:lvlText w:val=""/>
      <w:lvlJc w:val="left"/>
    </w:lvl>
  </w:abstractNum>
  <w:abstractNum w:abstractNumId="61" w15:restartNumberingAfterBreak="0">
    <w:nsid w:val="068E33DD"/>
    <w:multiLevelType w:val="hybridMultilevel"/>
    <w:tmpl w:val="DFC2CDD6"/>
    <w:lvl w:ilvl="0" w:tplc="3182A930">
      <w:start w:val="1"/>
      <w:numFmt w:val="bullet"/>
      <w:lvlText w:val=""/>
      <w:lvlJc w:val="left"/>
      <w:pPr>
        <w:ind w:left="720" w:hanging="360"/>
      </w:pPr>
      <w:rPr>
        <w:rFonts w:ascii="Symbol" w:hAnsi="Symbol" w:hint="default"/>
      </w:rPr>
    </w:lvl>
    <w:lvl w:ilvl="1" w:tplc="44FE57CE">
      <w:numFmt w:val="decimal"/>
      <w:lvlText w:val=""/>
      <w:lvlJc w:val="left"/>
    </w:lvl>
    <w:lvl w:ilvl="2" w:tplc="CBF40698">
      <w:numFmt w:val="decimal"/>
      <w:lvlText w:val=""/>
      <w:lvlJc w:val="left"/>
    </w:lvl>
    <w:lvl w:ilvl="3" w:tplc="41F4A7DA">
      <w:numFmt w:val="decimal"/>
      <w:lvlText w:val=""/>
      <w:lvlJc w:val="left"/>
    </w:lvl>
    <w:lvl w:ilvl="4" w:tplc="08C0E7C0">
      <w:numFmt w:val="decimal"/>
      <w:lvlText w:val=""/>
      <w:lvlJc w:val="left"/>
    </w:lvl>
    <w:lvl w:ilvl="5" w:tplc="5D5AC2CA">
      <w:numFmt w:val="decimal"/>
      <w:lvlText w:val=""/>
      <w:lvlJc w:val="left"/>
    </w:lvl>
    <w:lvl w:ilvl="6" w:tplc="41BAEE5E">
      <w:numFmt w:val="decimal"/>
      <w:lvlText w:val=""/>
      <w:lvlJc w:val="left"/>
    </w:lvl>
    <w:lvl w:ilvl="7" w:tplc="5484BAFE">
      <w:numFmt w:val="decimal"/>
      <w:lvlText w:val=""/>
      <w:lvlJc w:val="left"/>
    </w:lvl>
    <w:lvl w:ilvl="8" w:tplc="54DAC5DC">
      <w:numFmt w:val="decimal"/>
      <w:lvlText w:val=""/>
      <w:lvlJc w:val="left"/>
    </w:lvl>
  </w:abstractNum>
  <w:abstractNum w:abstractNumId="62" w15:restartNumberingAfterBreak="0">
    <w:nsid w:val="06965266"/>
    <w:multiLevelType w:val="hybridMultilevel"/>
    <w:tmpl w:val="CFAA4702"/>
    <w:lvl w:ilvl="0" w:tplc="725A7D3E">
      <w:start w:val="1"/>
      <w:numFmt w:val="bullet"/>
      <w:lvlText w:val=""/>
      <w:lvlJc w:val="left"/>
      <w:pPr>
        <w:ind w:left="720" w:hanging="360"/>
      </w:pPr>
      <w:rPr>
        <w:rFonts w:ascii="Symbol" w:hAnsi="Symbol" w:hint="default"/>
      </w:rPr>
    </w:lvl>
    <w:lvl w:ilvl="1" w:tplc="396A2646">
      <w:numFmt w:val="decimal"/>
      <w:lvlText w:val=""/>
      <w:lvlJc w:val="left"/>
    </w:lvl>
    <w:lvl w:ilvl="2" w:tplc="A0740C5A">
      <w:numFmt w:val="decimal"/>
      <w:lvlText w:val=""/>
      <w:lvlJc w:val="left"/>
    </w:lvl>
    <w:lvl w:ilvl="3" w:tplc="2A229E70">
      <w:numFmt w:val="decimal"/>
      <w:lvlText w:val=""/>
      <w:lvlJc w:val="left"/>
    </w:lvl>
    <w:lvl w:ilvl="4" w:tplc="AB06AE72">
      <w:numFmt w:val="decimal"/>
      <w:lvlText w:val=""/>
      <w:lvlJc w:val="left"/>
    </w:lvl>
    <w:lvl w:ilvl="5" w:tplc="CA56BAD6">
      <w:numFmt w:val="decimal"/>
      <w:lvlText w:val=""/>
      <w:lvlJc w:val="left"/>
    </w:lvl>
    <w:lvl w:ilvl="6" w:tplc="514C6780">
      <w:numFmt w:val="decimal"/>
      <w:lvlText w:val=""/>
      <w:lvlJc w:val="left"/>
    </w:lvl>
    <w:lvl w:ilvl="7" w:tplc="2362CC6E">
      <w:numFmt w:val="decimal"/>
      <w:lvlText w:val=""/>
      <w:lvlJc w:val="left"/>
    </w:lvl>
    <w:lvl w:ilvl="8" w:tplc="0E8AFE9A">
      <w:numFmt w:val="decimal"/>
      <w:lvlText w:val=""/>
      <w:lvlJc w:val="left"/>
    </w:lvl>
  </w:abstractNum>
  <w:abstractNum w:abstractNumId="63" w15:restartNumberingAfterBreak="0">
    <w:nsid w:val="069823D9"/>
    <w:multiLevelType w:val="hybridMultilevel"/>
    <w:tmpl w:val="D1DC8388"/>
    <w:lvl w:ilvl="0" w:tplc="7E2CEEB6">
      <w:start w:val="1"/>
      <w:numFmt w:val="bullet"/>
      <w:lvlText w:val=""/>
      <w:lvlJc w:val="left"/>
      <w:pPr>
        <w:ind w:left="720" w:hanging="360"/>
      </w:pPr>
      <w:rPr>
        <w:rFonts w:ascii="Symbol" w:hAnsi="Symbol" w:hint="default"/>
      </w:rPr>
    </w:lvl>
    <w:lvl w:ilvl="1" w:tplc="5030AD7C">
      <w:numFmt w:val="decimal"/>
      <w:lvlText w:val=""/>
      <w:lvlJc w:val="left"/>
    </w:lvl>
    <w:lvl w:ilvl="2" w:tplc="176CE860">
      <w:numFmt w:val="decimal"/>
      <w:lvlText w:val=""/>
      <w:lvlJc w:val="left"/>
    </w:lvl>
    <w:lvl w:ilvl="3" w:tplc="693CAB1A">
      <w:numFmt w:val="decimal"/>
      <w:lvlText w:val=""/>
      <w:lvlJc w:val="left"/>
    </w:lvl>
    <w:lvl w:ilvl="4" w:tplc="B1C8C912">
      <w:numFmt w:val="decimal"/>
      <w:lvlText w:val=""/>
      <w:lvlJc w:val="left"/>
    </w:lvl>
    <w:lvl w:ilvl="5" w:tplc="55D407CE">
      <w:numFmt w:val="decimal"/>
      <w:lvlText w:val=""/>
      <w:lvlJc w:val="left"/>
    </w:lvl>
    <w:lvl w:ilvl="6" w:tplc="AA063436">
      <w:numFmt w:val="decimal"/>
      <w:lvlText w:val=""/>
      <w:lvlJc w:val="left"/>
    </w:lvl>
    <w:lvl w:ilvl="7" w:tplc="5B8442C2">
      <w:numFmt w:val="decimal"/>
      <w:lvlText w:val=""/>
      <w:lvlJc w:val="left"/>
    </w:lvl>
    <w:lvl w:ilvl="8" w:tplc="9F004908">
      <w:numFmt w:val="decimal"/>
      <w:lvlText w:val=""/>
      <w:lvlJc w:val="left"/>
    </w:lvl>
  </w:abstractNum>
  <w:abstractNum w:abstractNumId="64" w15:restartNumberingAfterBreak="0">
    <w:nsid w:val="06A33C99"/>
    <w:multiLevelType w:val="hybridMultilevel"/>
    <w:tmpl w:val="CE9CEDFA"/>
    <w:lvl w:ilvl="0" w:tplc="51D48B06">
      <w:start w:val="1"/>
      <w:numFmt w:val="bullet"/>
      <w:lvlText w:val=""/>
      <w:lvlJc w:val="left"/>
      <w:pPr>
        <w:ind w:left="720" w:hanging="360"/>
      </w:pPr>
      <w:rPr>
        <w:rFonts w:ascii="Symbol" w:hAnsi="Symbol" w:hint="default"/>
      </w:rPr>
    </w:lvl>
    <w:lvl w:ilvl="1" w:tplc="DAE06792">
      <w:numFmt w:val="decimal"/>
      <w:lvlText w:val=""/>
      <w:lvlJc w:val="left"/>
    </w:lvl>
    <w:lvl w:ilvl="2" w:tplc="DB12F530">
      <w:numFmt w:val="decimal"/>
      <w:lvlText w:val=""/>
      <w:lvlJc w:val="left"/>
    </w:lvl>
    <w:lvl w:ilvl="3" w:tplc="B7DAA5DC">
      <w:numFmt w:val="decimal"/>
      <w:lvlText w:val=""/>
      <w:lvlJc w:val="left"/>
    </w:lvl>
    <w:lvl w:ilvl="4" w:tplc="512ED57E">
      <w:numFmt w:val="decimal"/>
      <w:lvlText w:val=""/>
      <w:lvlJc w:val="left"/>
    </w:lvl>
    <w:lvl w:ilvl="5" w:tplc="CD4A30CE">
      <w:numFmt w:val="decimal"/>
      <w:lvlText w:val=""/>
      <w:lvlJc w:val="left"/>
    </w:lvl>
    <w:lvl w:ilvl="6" w:tplc="BB0E8046">
      <w:numFmt w:val="decimal"/>
      <w:lvlText w:val=""/>
      <w:lvlJc w:val="left"/>
    </w:lvl>
    <w:lvl w:ilvl="7" w:tplc="6F7EA9BE">
      <w:numFmt w:val="decimal"/>
      <w:lvlText w:val=""/>
      <w:lvlJc w:val="left"/>
    </w:lvl>
    <w:lvl w:ilvl="8" w:tplc="8BC22E2C">
      <w:numFmt w:val="decimal"/>
      <w:lvlText w:val=""/>
      <w:lvlJc w:val="left"/>
    </w:lvl>
  </w:abstractNum>
  <w:abstractNum w:abstractNumId="65" w15:restartNumberingAfterBreak="0">
    <w:nsid w:val="06B91BE7"/>
    <w:multiLevelType w:val="hybridMultilevel"/>
    <w:tmpl w:val="5248E40A"/>
    <w:lvl w:ilvl="0" w:tplc="F3A48930">
      <w:start w:val="1"/>
      <w:numFmt w:val="bullet"/>
      <w:lvlText w:val=""/>
      <w:lvlJc w:val="left"/>
      <w:pPr>
        <w:ind w:left="720" w:hanging="360"/>
      </w:pPr>
      <w:rPr>
        <w:rFonts w:ascii="Symbol" w:hAnsi="Symbol" w:hint="default"/>
      </w:rPr>
    </w:lvl>
    <w:lvl w:ilvl="1" w:tplc="577A5FF4">
      <w:numFmt w:val="decimal"/>
      <w:lvlText w:val=""/>
      <w:lvlJc w:val="left"/>
    </w:lvl>
    <w:lvl w:ilvl="2" w:tplc="A640715A">
      <w:numFmt w:val="decimal"/>
      <w:lvlText w:val=""/>
      <w:lvlJc w:val="left"/>
    </w:lvl>
    <w:lvl w:ilvl="3" w:tplc="1960D1BE">
      <w:numFmt w:val="decimal"/>
      <w:lvlText w:val=""/>
      <w:lvlJc w:val="left"/>
    </w:lvl>
    <w:lvl w:ilvl="4" w:tplc="FF8ADF0E">
      <w:numFmt w:val="decimal"/>
      <w:lvlText w:val=""/>
      <w:lvlJc w:val="left"/>
    </w:lvl>
    <w:lvl w:ilvl="5" w:tplc="DFDCAEAE">
      <w:numFmt w:val="decimal"/>
      <w:lvlText w:val=""/>
      <w:lvlJc w:val="left"/>
    </w:lvl>
    <w:lvl w:ilvl="6" w:tplc="F9141AC6">
      <w:numFmt w:val="decimal"/>
      <w:lvlText w:val=""/>
      <w:lvlJc w:val="left"/>
    </w:lvl>
    <w:lvl w:ilvl="7" w:tplc="8B5A9B26">
      <w:numFmt w:val="decimal"/>
      <w:lvlText w:val=""/>
      <w:lvlJc w:val="left"/>
    </w:lvl>
    <w:lvl w:ilvl="8" w:tplc="8152AAE8">
      <w:numFmt w:val="decimal"/>
      <w:lvlText w:val=""/>
      <w:lvlJc w:val="left"/>
    </w:lvl>
  </w:abstractNum>
  <w:abstractNum w:abstractNumId="66" w15:restartNumberingAfterBreak="0">
    <w:nsid w:val="06FE6D8E"/>
    <w:multiLevelType w:val="hybridMultilevel"/>
    <w:tmpl w:val="65A836A6"/>
    <w:lvl w:ilvl="0" w:tplc="0A9AFD6A">
      <w:start w:val="1"/>
      <w:numFmt w:val="bullet"/>
      <w:lvlText w:val=""/>
      <w:lvlJc w:val="left"/>
      <w:pPr>
        <w:ind w:left="720" w:hanging="360"/>
      </w:pPr>
      <w:rPr>
        <w:rFonts w:ascii="Symbol" w:hAnsi="Symbol" w:hint="default"/>
      </w:rPr>
    </w:lvl>
    <w:lvl w:ilvl="1" w:tplc="967EEC40">
      <w:numFmt w:val="decimal"/>
      <w:lvlText w:val=""/>
      <w:lvlJc w:val="left"/>
    </w:lvl>
    <w:lvl w:ilvl="2" w:tplc="0FC2E0C8">
      <w:numFmt w:val="decimal"/>
      <w:lvlText w:val=""/>
      <w:lvlJc w:val="left"/>
    </w:lvl>
    <w:lvl w:ilvl="3" w:tplc="1ED63BCE">
      <w:numFmt w:val="decimal"/>
      <w:lvlText w:val=""/>
      <w:lvlJc w:val="left"/>
    </w:lvl>
    <w:lvl w:ilvl="4" w:tplc="D9C05D24">
      <w:numFmt w:val="decimal"/>
      <w:lvlText w:val=""/>
      <w:lvlJc w:val="left"/>
    </w:lvl>
    <w:lvl w:ilvl="5" w:tplc="C4069DB2">
      <w:numFmt w:val="decimal"/>
      <w:lvlText w:val=""/>
      <w:lvlJc w:val="left"/>
    </w:lvl>
    <w:lvl w:ilvl="6" w:tplc="40FA47B4">
      <w:numFmt w:val="decimal"/>
      <w:lvlText w:val=""/>
      <w:lvlJc w:val="left"/>
    </w:lvl>
    <w:lvl w:ilvl="7" w:tplc="2B92E1BA">
      <w:numFmt w:val="decimal"/>
      <w:lvlText w:val=""/>
      <w:lvlJc w:val="left"/>
    </w:lvl>
    <w:lvl w:ilvl="8" w:tplc="2D2C7D52">
      <w:numFmt w:val="decimal"/>
      <w:lvlText w:val=""/>
      <w:lvlJc w:val="left"/>
    </w:lvl>
  </w:abstractNum>
  <w:abstractNum w:abstractNumId="67" w15:restartNumberingAfterBreak="0">
    <w:nsid w:val="072B3EDC"/>
    <w:multiLevelType w:val="hybridMultilevel"/>
    <w:tmpl w:val="820A4FB4"/>
    <w:lvl w:ilvl="0" w:tplc="463837DA">
      <w:start w:val="1"/>
      <w:numFmt w:val="bullet"/>
      <w:lvlText w:val=""/>
      <w:lvlJc w:val="left"/>
      <w:pPr>
        <w:ind w:left="720" w:hanging="360"/>
      </w:pPr>
      <w:rPr>
        <w:rFonts w:ascii="Symbol" w:hAnsi="Symbol" w:hint="default"/>
      </w:rPr>
    </w:lvl>
    <w:lvl w:ilvl="1" w:tplc="133E7412">
      <w:numFmt w:val="decimal"/>
      <w:lvlText w:val=""/>
      <w:lvlJc w:val="left"/>
    </w:lvl>
    <w:lvl w:ilvl="2" w:tplc="3F1A3F26">
      <w:numFmt w:val="decimal"/>
      <w:lvlText w:val=""/>
      <w:lvlJc w:val="left"/>
    </w:lvl>
    <w:lvl w:ilvl="3" w:tplc="143C9172">
      <w:numFmt w:val="decimal"/>
      <w:lvlText w:val=""/>
      <w:lvlJc w:val="left"/>
    </w:lvl>
    <w:lvl w:ilvl="4" w:tplc="263E97D8">
      <w:numFmt w:val="decimal"/>
      <w:lvlText w:val=""/>
      <w:lvlJc w:val="left"/>
    </w:lvl>
    <w:lvl w:ilvl="5" w:tplc="CCC8C67C">
      <w:numFmt w:val="decimal"/>
      <w:lvlText w:val=""/>
      <w:lvlJc w:val="left"/>
    </w:lvl>
    <w:lvl w:ilvl="6" w:tplc="17767BAE">
      <w:numFmt w:val="decimal"/>
      <w:lvlText w:val=""/>
      <w:lvlJc w:val="left"/>
    </w:lvl>
    <w:lvl w:ilvl="7" w:tplc="492ED0A2">
      <w:numFmt w:val="decimal"/>
      <w:lvlText w:val=""/>
      <w:lvlJc w:val="left"/>
    </w:lvl>
    <w:lvl w:ilvl="8" w:tplc="7F08BFEE">
      <w:numFmt w:val="decimal"/>
      <w:lvlText w:val=""/>
      <w:lvlJc w:val="left"/>
    </w:lvl>
  </w:abstractNum>
  <w:abstractNum w:abstractNumId="68" w15:restartNumberingAfterBreak="0">
    <w:nsid w:val="073642F8"/>
    <w:multiLevelType w:val="hybridMultilevel"/>
    <w:tmpl w:val="EEA2425A"/>
    <w:lvl w:ilvl="0" w:tplc="C10CA516">
      <w:start w:val="1"/>
      <w:numFmt w:val="bullet"/>
      <w:lvlText w:val=""/>
      <w:lvlJc w:val="left"/>
      <w:pPr>
        <w:ind w:left="720" w:hanging="360"/>
      </w:pPr>
      <w:rPr>
        <w:rFonts w:ascii="Symbol" w:hAnsi="Symbol" w:hint="default"/>
      </w:rPr>
    </w:lvl>
    <w:lvl w:ilvl="1" w:tplc="B288ABE6">
      <w:numFmt w:val="decimal"/>
      <w:lvlText w:val=""/>
      <w:lvlJc w:val="left"/>
    </w:lvl>
    <w:lvl w:ilvl="2" w:tplc="10BEC07A">
      <w:numFmt w:val="decimal"/>
      <w:lvlText w:val=""/>
      <w:lvlJc w:val="left"/>
    </w:lvl>
    <w:lvl w:ilvl="3" w:tplc="B8AAD76A">
      <w:numFmt w:val="decimal"/>
      <w:lvlText w:val=""/>
      <w:lvlJc w:val="left"/>
    </w:lvl>
    <w:lvl w:ilvl="4" w:tplc="A0E291BE">
      <w:numFmt w:val="decimal"/>
      <w:lvlText w:val=""/>
      <w:lvlJc w:val="left"/>
    </w:lvl>
    <w:lvl w:ilvl="5" w:tplc="A9CA2F06">
      <w:numFmt w:val="decimal"/>
      <w:lvlText w:val=""/>
      <w:lvlJc w:val="left"/>
    </w:lvl>
    <w:lvl w:ilvl="6" w:tplc="709C9098">
      <w:numFmt w:val="decimal"/>
      <w:lvlText w:val=""/>
      <w:lvlJc w:val="left"/>
    </w:lvl>
    <w:lvl w:ilvl="7" w:tplc="9E34A93C">
      <w:numFmt w:val="decimal"/>
      <w:lvlText w:val=""/>
      <w:lvlJc w:val="left"/>
    </w:lvl>
    <w:lvl w:ilvl="8" w:tplc="0D5C0770">
      <w:numFmt w:val="decimal"/>
      <w:lvlText w:val=""/>
      <w:lvlJc w:val="left"/>
    </w:lvl>
  </w:abstractNum>
  <w:abstractNum w:abstractNumId="69" w15:restartNumberingAfterBreak="0">
    <w:nsid w:val="07381D19"/>
    <w:multiLevelType w:val="hybridMultilevel"/>
    <w:tmpl w:val="053658BC"/>
    <w:lvl w:ilvl="0" w:tplc="912022FC">
      <w:start w:val="1"/>
      <w:numFmt w:val="bullet"/>
      <w:lvlText w:val=""/>
      <w:lvlJc w:val="left"/>
      <w:pPr>
        <w:ind w:left="720" w:hanging="360"/>
      </w:pPr>
      <w:rPr>
        <w:rFonts w:ascii="Symbol" w:hAnsi="Symbol" w:hint="default"/>
      </w:rPr>
    </w:lvl>
    <w:lvl w:ilvl="1" w:tplc="9F9CAF84">
      <w:numFmt w:val="decimal"/>
      <w:lvlText w:val=""/>
      <w:lvlJc w:val="left"/>
    </w:lvl>
    <w:lvl w:ilvl="2" w:tplc="ED9C0E4C">
      <w:numFmt w:val="decimal"/>
      <w:lvlText w:val=""/>
      <w:lvlJc w:val="left"/>
    </w:lvl>
    <w:lvl w:ilvl="3" w:tplc="E8DAB056">
      <w:numFmt w:val="decimal"/>
      <w:lvlText w:val=""/>
      <w:lvlJc w:val="left"/>
    </w:lvl>
    <w:lvl w:ilvl="4" w:tplc="7462434E">
      <w:numFmt w:val="decimal"/>
      <w:lvlText w:val=""/>
      <w:lvlJc w:val="left"/>
    </w:lvl>
    <w:lvl w:ilvl="5" w:tplc="86B68FF0">
      <w:numFmt w:val="decimal"/>
      <w:lvlText w:val=""/>
      <w:lvlJc w:val="left"/>
    </w:lvl>
    <w:lvl w:ilvl="6" w:tplc="90A24024">
      <w:numFmt w:val="decimal"/>
      <w:lvlText w:val=""/>
      <w:lvlJc w:val="left"/>
    </w:lvl>
    <w:lvl w:ilvl="7" w:tplc="37ECE16C">
      <w:numFmt w:val="decimal"/>
      <w:lvlText w:val=""/>
      <w:lvlJc w:val="left"/>
    </w:lvl>
    <w:lvl w:ilvl="8" w:tplc="7F823F60">
      <w:numFmt w:val="decimal"/>
      <w:lvlText w:val=""/>
      <w:lvlJc w:val="left"/>
    </w:lvl>
  </w:abstractNum>
  <w:abstractNum w:abstractNumId="70" w15:restartNumberingAfterBreak="0">
    <w:nsid w:val="07405AF0"/>
    <w:multiLevelType w:val="hybridMultilevel"/>
    <w:tmpl w:val="0B869970"/>
    <w:lvl w:ilvl="0" w:tplc="E834CC9A">
      <w:start w:val="1"/>
      <w:numFmt w:val="bullet"/>
      <w:lvlText w:val=""/>
      <w:lvlJc w:val="left"/>
      <w:pPr>
        <w:ind w:left="720" w:hanging="360"/>
      </w:pPr>
      <w:rPr>
        <w:rFonts w:ascii="Symbol" w:hAnsi="Symbol" w:hint="default"/>
      </w:rPr>
    </w:lvl>
    <w:lvl w:ilvl="1" w:tplc="BE184912">
      <w:numFmt w:val="decimal"/>
      <w:lvlText w:val=""/>
      <w:lvlJc w:val="left"/>
    </w:lvl>
    <w:lvl w:ilvl="2" w:tplc="9656E4FA">
      <w:numFmt w:val="decimal"/>
      <w:lvlText w:val=""/>
      <w:lvlJc w:val="left"/>
    </w:lvl>
    <w:lvl w:ilvl="3" w:tplc="ECD6915C">
      <w:numFmt w:val="decimal"/>
      <w:lvlText w:val=""/>
      <w:lvlJc w:val="left"/>
    </w:lvl>
    <w:lvl w:ilvl="4" w:tplc="0CE86AC6">
      <w:numFmt w:val="decimal"/>
      <w:lvlText w:val=""/>
      <w:lvlJc w:val="left"/>
    </w:lvl>
    <w:lvl w:ilvl="5" w:tplc="8E365246">
      <w:numFmt w:val="decimal"/>
      <w:lvlText w:val=""/>
      <w:lvlJc w:val="left"/>
    </w:lvl>
    <w:lvl w:ilvl="6" w:tplc="DBAAA364">
      <w:numFmt w:val="decimal"/>
      <w:lvlText w:val=""/>
      <w:lvlJc w:val="left"/>
    </w:lvl>
    <w:lvl w:ilvl="7" w:tplc="CFBE4816">
      <w:numFmt w:val="decimal"/>
      <w:lvlText w:val=""/>
      <w:lvlJc w:val="left"/>
    </w:lvl>
    <w:lvl w:ilvl="8" w:tplc="DE9A43CC">
      <w:numFmt w:val="decimal"/>
      <w:lvlText w:val=""/>
      <w:lvlJc w:val="left"/>
    </w:lvl>
  </w:abstractNum>
  <w:abstractNum w:abstractNumId="71" w15:restartNumberingAfterBreak="0">
    <w:nsid w:val="077A72EB"/>
    <w:multiLevelType w:val="hybridMultilevel"/>
    <w:tmpl w:val="CBB21046"/>
    <w:lvl w:ilvl="0" w:tplc="9C32C826">
      <w:start w:val="1"/>
      <w:numFmt w:val="bullet"/>
      <w:lvlText w:val=""/>
      <w:lvlJc w:val="left"/>
      <w:pPr>
        <w:ind w:left="720" w:hanging="360"/>
      </w:pPr>
      <w:rPr>
        <w:rFonts w:ascii="Symbol" w:hAnsi="Symbol" w:hint="default"/>
      </w:rPr>
    </w:lvl>
    <w:lvl w:ilvl="1" w:tplc="FDE28984">
      <w:numFmt w:val="decimal"/>
      <w:lvlText w:val=""/>
      <w:lvlJc w:val="left"/>
    </w:lvl>
    <w:lvl w:ilvl="2" w:tplc="35C42F0C">
      <w:numFmt w:val="decimal"/>
      <w:lvlText w:val=""/>
      <w:lvlJc w:val="left"/>
    </w:lvl>
    <w:lvl w:ilvl="3" w:tplc="2E92FA90">
      <w:numFmt w:val="decimal"/>
      <w:lvlText w:val=""/>
      <w:lvlJc w:val="left"/>
    </w:lvl>
    <w:lvl w:ilvl="4" w:tplc="0EE0285E">
      <w:numFmt w:val="decimal"/>
      <w:lvlText w:val=""/>
      <w:lvlJc w:val="left"/>
    </w:lvl>
    <w:lvl w:ilvl="5" w:tplc="F0B6FF2E">
      <w:numFmt w:val="decimal"/>
      <w:lvlText w:val=""/>
      <w:lvlJc w:val="left"/>
    </w:lvl>
    <w:lvl w:ilvl="6" w:tplc="0FF22082">
      <w:numFmt w:val="decimal"/>
      <w:lvlText w:val=""/>
      <w:lvlJc w:val="left"/>
    </w:lvl>
    <w:lvl w:ilvl="7" w:tplc="8FECF3BC">
      <w:numFmt w:val="decimal"/>
      <w:lvlText w:val=""/>
      <w:lvlJc w:val="left"/>
    </w:lvl>
    <w:lvl w:ilvl="8" w:tplc="12023BB0">
      <w:numFmt w:val="decimal"/>
      <w:lvlText w:val=""/>
      <w:lvlJc w:val="left"/>
    </w:lvl>
  </w:abstractNum>
  <w:abstractNum w:abstractNumId="72" w15:restartNumberingAfterBreak="0">
    <w:nsid w:val="078120AE"/>
    <w:multiLevelType w:val="hybridMultilevel"/>
    <w:tmpl w:val="F7528956"/>
    <w:lvl w:ilvl="0" w:tplc="1E10AEDE">
      <w:numFmt w:val="decimal"/>
      <w:lvlText w:val=""/>
      <w:lvlJc w:val="left"/>
    </w:lvl>
    <w:lvl w:ilvl="1" w:tplc="1AE890A6">
      <w:start w:val="1"/>
      <w:numFmt w:val="bullet"/>
      <w:lvlText w:val=""/>
      <w:lvlJc w:val="left"/>
      <w:pPr>
        <w:ind w:left="1440" w:hanging="360"/>
      </w:pPr>
      <w:rPr>
        <w:rFonts w:ascii="Symbol" w:hAnsi="Symbol" w:hint="default"/>
      </w:rPr>
    </w:lvl>
    <w:lvl w:ilvl="2" w:tplc="9DD8D100">
      <w:numFmt w:val="decimal"/>
      <w:lvlText w:val=""/>
      <w:lvlJc w:val="left"/>
    </w:lvl>
    <w:lvl w:ilvl="3" w:tplc="864CA9D8">
      <w:numFmt w:val="decimal"/>
      <w:lvlText w:val=""/>
      <w:lvlJc w:val="left"/>
    </w:lvl>
    <w:lvl w:ilvl="4" w:tplc="2EB683F0">
      <w:numFmt w:val="decimal"/>
      <w:lvlText w:val=""/>
      <w:lvlJc w:val="left"/>
    </w:lvl>
    <w:lvl w:ilvl="5" w:tplc="EED040C8">
      <w:numFmt w:val="decimal"/>
      <w:lvlText w:val=""/>
      <w:lvlJc w:val="left"/>
    </w:lvl>
    <w:lvl w:ilvl="6" w:tplc="8DE04ECA">
      <w:numFmt w:val="decimal"/>
      <w:lvlText w:val=""/>
      <w:lvlJc w:val="left"/>
    </w:lvl>
    <w:lvl w:ilvl="7" w:tplc="0818C0F8">
      <w:numFmt w:val="decimal"/>
      <w:lvlText w:val=""/>
      <w:lvlJc w:val="left"/>
    </w:lvl>
    <w:lvl w:ilvl="8" w:tplc="67547680">
      <w:numFmt w:val="decimal"/>
      <w:lvlText w:val=""/>
      <w:lvlJc w:val="left"/>
    </w:lvl>
  </w:abstractNum>
  <w:abstractNum w:abstractNumId="73" w15:restartNumberingAfterBreak="0">
    <w:nsid w:val="07DB0B6A"/>
    <w:multiLevelType w:val="hybridMultilevel"/>
    <w:tmpl w:val="1BEC6F00"/>
    <w:lvl w:ilvl="0" w:tplc="EB4A3E12">
      <w:start w:val="1"/>
      <w:numFmt w:val="bullet"/>
      <w:lvlText w:val=""/>
      <w:lvlJc w:val="left"/>
      <w:pPr>
        <w:ind w:left="720" w:hanging="360"/>
      </w:pPr>
      <w:rPr>
        <w:rFonts w:ascii="Symbol" w:hAnsi="Symbol" w:hint="default"/>
      </w:rPr>
    </w:lvl>
    <w:lvl w:ilvl="1" w:tplc="BCB03624">
      <w:numFmt w:val="decimal"/>
      <w:lvlText w:val=""/>
      <w:lvlJc w:val="left"/>
    </w:lvl>
    <w:lvl w:ilvl="2" w:tplc="61AA1242">
      <w:numFmt w:val="decimal"/>
      <w:lvlText w:val=""/>
      <w:lvlJc w:val="left"/>
    </w:lvl>
    <w:lvl w:ilvl="3" w:tplc="EA2C48A2">
      <w:numFmt w:val="decimal"/>
      <w:lvlText w:val=""/>
      <w:lvlJc w:val="left"/>
    </w:lvl>
    <w:lvl w:ilvl="4" w:tplc="06765ADC">
      <w:numFmt w:val="decimal"/>
      <w:lvlText w:val=""/>
      <w:lvlJc w:val="left"/>
    </w:lvl>
    <w:lvl w:ilvl="5" w:tplc="4770075C">
      <w:numFmt w:val="decimal"/>
      <w:lvlText w:val=""/>
      <w:lvlJc w:val="left"/>
    </w:lvl>
    <w:lvl w:ilvl="6" w:tplc="B61031EA">
      <w:numFmt w:val="decimal"/>
      <w:lvlText w:val=""/>
      <w:lvlJc w:val="left"/>
    </w:lvl>
    <w:lvl w:ilvl="7" w:tplc="65EC7D2C">
      <w:numFmt w:val="decimal"/>
      <w:lvlText w:val=""/>
      <w:lvlJc w:val="left"/>
    </w:lvl>
    <w:lvl w:ilvl="8" w:tplc="64EE5580">
      <w:numFmt w:val="decimal"/>
      <w:lvlText w:val=""/>
      <w:lvlJc w:val="left"/>
    </w:lvl>
  </w:abstractNum>
  <w:abstractNum w:abstractNumId="74" w15:restartNumberingAfterBreak="0">
    <w:nsid w:val="08222C42"/>
    <w:multiLevelType w:val="hybridMultilevel"/>
    <w:tmpl w:val="42844C4A"/>
    <w:lvl w:ilvl="0" w:tplc="07CEE222">
      <w:start w:val="1"/>
      <w:numFmt w:val="bullet"/>
      <w:lvlText w:val=""/>
      <w:lvlJc w:val="left"/>
      <w:pPr>
        <w:ind w:left="720" w:hanging="360"/>
      </w:pPr>
      <w:rPr>
        <w:rFonts w:ascii="Symbol" w:hAnsi="Symbol" w:hint="default"/>
      </w:rPr>
    </w:lvl>
    <w:lvl w:ilvl="1" w:tplc="F43C49D2">
      <w:numFmt w:val="decimal"/>
      <w:lvlText w:val=""/>
      <w:lvlJc w:val="left"/>
    </w:lvl>
    <w:lvl w:ilvl="2" w:tplc="835617FC">
      <w:numFmt w:val="decimal"/>
      <w:lvlText w:val=""/>
      <w:lvlJc w:val="left"/>
    </w:lvl>
    <w:lvl w:ilvl="3" w:tplc="88247836">
      <w:numFmt w:val="decimal"/>
      <w:lvlText w:val=""/>
      <w:lvlJc w:val="left"/>
    </w:lvl>
    <w:lvl w:ilvl="4" w:tplc="41641D5A">
      <w:numFmt w:val="decimal"/>
      <w:lvlText w:val=""/>
      <w:lvlJc w:val="left"/>
    </w:lvl>
    <w:lvl w:ilvl="5" w:tplc="8AE05378">
      <w:numFmt w:val="decimal"/>
      <w:lvlText w:val=""/>
      <w:lvlJc w:val="left"/>
    </w:lvl>
    <w:lvl w:ilvl="6" w:tplc="7B84DD14">
      <w:numFmt w:val="decimal"/>
      <w:lvlText w:val=""/>
      <w:lvlJc w:val="left"/>
    </w:lvl>
    <w:lvl w:ilvl="7" w:tplc="DFE4F1E8">
      <w:numFmt w:val="decimal"/>
      <w:lvlText w:val=""/>
      <w:lvlJc w:val="left"/>
    </w:lvl>
    <w:lvl w:ilvl="8" w:tplc="D9726D8C">
      <w:numFmt w:val="decimal"/>
      <w:lvlText w:val=""/>
      <w:lvlJc w:val="left"/>
    </w:lvl>
  </w:abstractNum>
  <w:abstractNum w:abstractNumId="75" w15:restartNumberingAfterBreak="0">
    <w:nsid w:val="08431B33"/>
    <w:multiLevelType w:val="hybridMultilevel"/>
    <w:tmpl w:val="641C173C"/>
    <w:lvl w:ilvl="0" w:tplc="DCBC9446">
      <w:start w:val="1"/>
      <w:numFmt w:val="bullet"/>
      <w:lvlText w:val=""/>
      <w:lvlJc w:val="left"/>
      <w:pPr>
        <w:ind w:left="720" w:hanging="360"/>
      </w:pPr>
      <w:rPr>
        <w:rFonts w:ascii="Symbol" w:hAnsi="Symbol" w:hint="default"/>
      </w:rPr>
    </w:lvl>
    <w:lvl w:ilvl="1" w:tplc="CEC28ADA">
      <w:numFmt w:val="decimal"/>
      <w:lvlText w:val=""/>
      <w:lvlJc w:val="left"/>
    </w:lvl>
    <w:lvl w:ilvl="2" w:tplc="5E8A730A">
      <w:numFmt w:val="decimal"/>
      <w:lvlText w:val=""/>
      <w:lvlJc w:val="left"/>
    </w:lvl>
    <w:lvl w:ilvl="3" w:tplc="BE6487BA">
      <w:numFmt w:val="decimal"/>
      <w:lvlText w:val=""/>
      <w:lvlJc w:val="left"/>
    </w:lvl>
    <w:lvl w:ilvl="4" w:tplc="5F247C8A">
      <w:numFmt w:val="decimal"/>
      <w:lvlText w:val=""/>
      <w:lvlJc w:val="left"/>
    </w:lvl>
    <w:lvl w:ilvl="5" w:tplc="5E0ED0EE">
      <w:numFmt w:val="decimal"/>
      <w:lvlText w:val=""/>
      <w:lvlJc w:val="left"/>
    </w:lvl>
    <w:lvl w:ilvl="6" w:tplc="BBF649B6">
      <w:numFmt w:val="decimal"/>
      <w:lvlText w:val=""/>
      <w:lvlJc w:val="left"/>
    </w:lvl>
    <w:lvl w:ilvl="7" w:tplc="48846218">
      <w:numFmt w:val="decimal"/>
      <w:lvlText w:val=""/>
      <w:lvlJc w:val="left"/>
    </w:lvl>
    <w:lvl w:ilvl="8" w:tplc="BB960750">
      <w:numFmt w:val="decimal"/>
      <w:lvlText w:val=""/>
      <w:lvlJc w:val="left"/>
    </w:lvl>
  </w:abstractNum>
  <w:abstractNum w:abstractNumId="76" w15:restartNumberingAfterBreak="0">
    <w:nsid w:val="08526531"/>
    <w:multiLevelType w:val="hybridMultilevel"/>
    <w:tmpl w:val="B0D2D954"/>
    <w:lvl w:ilvl="0" w:tplc="163AF4F8">
      <w:start w:val="1"/>
      <w:numFmt w:val="bullet"/>
      <w:lvlText w:val=""/>
      <w:lvlJc w:val="left"/>
      <w:pPr>
        <w:ind w:left="720" w:hanging="360"/>
      </w:pPr>
      <w:rPr>
        <w:rFonts w:ascii="Symbol" w:hAnsi="Symbol" w:hint="default"/>
      </w:rPr>
    </w:lvl>
    <w:lvl w:ilvl="1" w:tplc="680C22FE">
      <w:numFmt w:val="decimal"/>
      <w:lvlText w:val=""/>
      <w:lvlJc w:val="left"/>
    </w:lvl>
    <w:lvl w:ilvl="2" w:tplc="F0EE75F6">
      <w:numFmt w:val="decimal"/>
      <w:lvlText w:val=""/>
      <w:lvlJc w:val="left"/>
    </w:lvl>
    <w:lvl w:ilvl="3" w:tplc="CBA28336">
      <w:numFmt w:val="decimal"/>
      <w:lvlText w:val=""/>
      <w:lvlJc w:val="left"/>
    </w:lvl>
    <w:lvl w:ilvl="4" w:tplc="5852A4B0">
      <w:numFmt w:val="decimal"/>
      <w:lvlText w:val=""/>
      <w:lvlJc w:val="left"/>
    </w:lvl>
    <w:lvl w:ilvl="5" w:tplc="A120DAEA">
      <w:numFmt w:val="decimal"/>
      <w:lvlText w:val=""/>
      <w:lvlJc w:val="left"/>
    </w:lvl>
    <w:lvl w:ilvl="6" w:tplc="E7C293C6">
      <w:numFmt w:val="decimal"/>
      <w:lvlText w:val=""/>
      <w:lvlJc w:val="left"/>
    </w:lvl>
    <w:lvl w:ilvl="7" w:tplc="A35C7BA0">
      <w:numFmt w:val="decimal"/>
      <w:lvlText w:val=""/>
      <w:lvlJc w:val="left"/>
    </w:lvl>
    <w:lvl w:ilvl="8" w:tplc="33A6E338">
      <w:numFmt w:val="decimal"/>
      <w:lvlText w:val=""/>
      <w:lvlJc w:val="left"/>
    </w:lvl>
  </w:abstractNum>
  <w:abstractNum w:abstractNumId="77" w15:restartNumberingAfterBreak="0">
    <w:nsid w:val="087232E8"/>
    <w:multiLevelType w:val="hybridMultilevel"/>
    <w:tmpl w:val="7AEC32F2"/>
    <w:lvl w:ilvl="0" w:tplc="F810458C">
      <w:start w:val="1"/>
      <w:numFmt w:val="bullet"/>
      <w:lvlText w:val=""/>
      <w:lvlJc w:val="left"/>
      <w:pPr>
        <w:ind w:left="720" w:hanging="360"/>
      </w:pPr>
      <w:rPr>
        <w:rFonts w:ascii="Symbol" w:hAnsi="Symbol" w:hint="default"/>
      </w:rPr>
    </w:lvl>
    <w:lvl w:ilvl="1" w:tplc="64CC6CD2">
      <w:numFmt w:val="decimal"/>
      <w:lvlText w:val=""/>
      <w:lvlJc w:val="left"/>
    </w:lvl>
    <w:lvl w:ilvl="2" w:tplc="17601324">
      <w:numFmt w:val="decimal"/>
      <w:lvlText w:val=""/>
      <w:lvlJc w:val="left"/>
    </w:lvl>
    <w:lvl w:ilvl="3" w:tplc="9F620F28">
      <w:numFmt w:val="decimal"/>
      <w:lvlText w:val=""/>
      <w:lvlJc w:val="left"/>
    </w:lvl>
    <w:lvl w:ilvl="4" w:tplc="F73A01AA">
      <w:numFmt w:val="decimal"/>
      <w:lvlText w:val=""/>
      <w:lvlJc w:val="left"/>
    </w:lvl>
    <w:lvl w:ilvl="5" w:tplc="21EA516A">
      <w:numFmt w:val="decimal"/>
      <w:lvlText w:val=""/>
      <w:lvlJc w:val="left"/>
    </w:lvl>
    <w:lvl w:ilvl="6" w:tplc="BF9C7520">
      <w:numFmt w:val="decimal"/>
      <w:lvlText w:val=""/>
      <w:lvlJc w:val="left"/>
    </w:lvl>
    <w:lvl w:ilvl="7" w:tplc="D7F8E604">
      <w:numFmt w:val="decimal"/>
      <w:lvlText w:val=""/>
      <w:lvlJc w:val="left"/>
    </w:lvl>
    <w:lvl w:ilvl="8" w:tplc="E3CC9078">
      <w:numFmt w:val="decimal"/>
      <w:lvlText w:val=""/>
      <w:lvlJc w:val="left"/>
    </w:lvl>
  </w:abstractNum>
  <w:abstractNum w:abstractNumId="78" w15:restartNumberingAfterBreak="0">
    <w:nsid w:val="08F847D6"/>
    <w:multiLevelType w:val="hybridMultilevel"/>
    <w:tmpl w:val="664038BE"/>
    <w:lvl w:ilvl="0" w:tplc="5362610A">
      <w:start w:val="1"/>
      <w:numFmt w:val="bullet"/>
      <w:lvlText w:val=""/>
      <w:lvlJc w:val="left"/>
      <w:pPr>
        <w:ind w:left="720" w:hanging="360"/>
      </w:pPr>
      <w:rPr>
        <w:rFonts w:ascii="Symbol" w:hAnsi="Symbol" w:hint="default"/>
      </w:rPr>
    </w:lvl>
    <w:lvl w:ilvl="1" w:tplc="24A0870C">
      <w:numFmt w:val="decimal"/>
      <w:lvlText w:val=""/>
      <w:lvlJc w:val="left"/>
    </w:lvl>
    <w:lvl w:ilvl="2" w:tplc="5C5EEA18">
      <w:numFmt w:val="decimal"/>
      <w:lvlText w:val=""/>
      <w:lvlJc w:val="left"/>
    </w:lvl>
    <w:lvl w:ilvl="3" w:tplc="5BF89FB6">
      <w:numFmt w:val="decimal"/>
      <w:lvlText w:val=""/>
      <w:lvlJc w:val="left"/>
    </w:lvl>
    <w:lvl w:ilvl="4" w:tplc="AE06AD84">
      <w:numFmt w:val="decimal"/>
      <w:lvlText w:val=""/>
      <w:lvlJc w:val="left"/>
    </w:lvl>
    <w:lvl w:ilvl="5" w:tplc="1BA25738">
      <w:numFmt w:val="decimal"/>
      <w:lvlText w:val=""/>
      <w:lvlJc w:val="left"/>
    </w:lvl>
    <w:lvl w:ilvl="6" w:tplc="57C6C650">
      <w:numFmt w:val="decimal"/>
      <w:lvlText w:val=""/>
      <w:lvlJc w:val="left"/>
    </w:lvl>
    <w:lvl w:ilvl="7" w:tplc="994A213C">
      <w:numFmt w:val="decimal"/>
      <w:lvlText w:val=""/>
      <w:lvlJc w:val="left"/>
    </w:lvl>
    <w:lvl w:ilvl="8" w:tplc="639AA5DC">
      <w:numFmt w:val="decimal"/>
      <w:lvlText w:val=""/>
      <w:lvlJc w:val="left"/>
    </w:lvl>
  </w:abstractNum>
  <w:abstractNum w:abstractNumId="79" w15:restartNumberingAfterBreak="0">
    <w:nsid w:val="094E2BBC"/>
    <w:multiLevelType w:val="hybridMultilevel"/>
    <w:tmpl w:val="2D403958"/>
    <w:lvl w:ilvl="0" w:tplc="536A755C">
      <w:numFmt w:val="decimal"/>
      <w:lvlText w:val=""/>
      <w:lvlJc w:val="left"/>
    </w:lvl>
    <w:lvl w:ilvl="1" w:tplc="EBF48D2E">
      <w:start w:val="1"/>
      <w:numFmt w:val="bullet"/>
      <w:lvlText w:val=""/>
      <w:lvlJc w:val="left"/>
      <w:pPr>
        <w:ind w:left="1440" w:hanging="360"/>
      </w:pPr>
      <w:rPr>
        <w:rFonts w:ascii="Symbol" w:hAnsi="Symbol" w:hint="default"/>
      </w:rPr>
    </w:lvl>
    <w:lvl w:ilvl="2" w:tplc="8D4C1724">
      <w:numFmt w:val="decimal"/>
      <w:lvlText w:val=""/>
      <w:lvlJc w:val="left"/>
    </w:lvl>
    <w:lvl w:ilvl="3" w:tplc="18B2D1E0">
      <w:numFmt w:val="decimal"/>
      <w:lvlText w:val=""/>
      <w:lvlJc w:val="left"/>
    </w:lvl>
    <w:lvl w:ilvl="4" w:tplc="FB7EB796">
      <w:numFmt w:val="decimal"/>
      <w:lvlText w:val=""/>
      <w:lvlJc w:val="left"/>
    </w:lvl>
    <w:lvl w:ilvl="5" w:tplc="A0F4532A">
      <w:numFmt w:val="decimal"/>
      <w:lvlText w:val=""/>
      <w:lvlJc w:val="left"/>
    </w:lvl>
    <w:lvl w:ilvl="6" w:tplc="E398C446">
      <w:numFmt w:val="decimal"/>
      <w:lvlText w:val=""/>
      <w:lvlJc w:val="left"/>
    </w:lvl>
    <w:lvl w:ilvl="7" w:tplc="5FCC93CE">
      <w:numFmt w:val="decimal"/>
      <w:lvlText w:val=""/>
      <w:lvlJc w:val="left"/>
    </w:lvl>
    <w:lvl w:ilvl="8" w:tplc="C9404944">
      <w:numFmt w:val="decimal"/>
      <w:lvlText w:val=""/>
      <w:lvlJc w:val="left"/>
    </w:lvl>
  </w:abstractNum>
  <w:abstractNum w:abstractNumId="80" w15:restartNumberingAfterBreak="0">
    <w:nsid w:val="09761A7A"/>
    <w:multiLevelType w:val="hybridMultilevel"/>
    <w:tmpl w:val="CD748CE4"/>
    <w:lvl w:ilvl="0" w:tplc="7ED63838">
      <w:start w:val="1"/>
      <w:numFmt w:val="bullet"/>
      <w:lvlText w:val=""/>
      <w:lvlJc w:val="left"/>
      <w:pPr>
        <w:ind w:left="720" w:hanging="360"/>
      </w:pPr>
      <w:rPr>
        <w:rFonts w:ascii="Symbol" w:hAnsi="Symbol" w:hint="default"/>
      </w:rPr>
    </w:lvl>
    <w:lvl w:ilvl="1" w:tplc="1BBA0240">
      <w:numFmt w:val="decimal"/>
      <w:lvlText w:val=""/>
      <w:lvlJc w:val="left"/>
    </w:lvl>
    <w:lvl w:ilvl="2" w:tplc="CD66782C">
      <w:numFmt w:val="decimal"/>
      <w:lvlText w:val=""/>
      <w:lvlJc w:val="left"/>
    </w:lvl>
    <w:lvl w:ilvl="3" w:tplc="CC6CDD1A">
      <w:numFmt w:val="decimal"/>
      <w:lvlText w:val=""/>
      <w:lvlJc w:val="left"/>
    </w:lvl>
    <w:lvl w:ilvl="4" w:tplc="C35ADB6E">
      <w:numFmt w:val="decimal"/>
      <w:lvlText w:val=""/>
      <w:lvlJc w:val="left"/>
    </w:lvl>
    <w:lvl w:ilvl="5" w:tplc="936CF936">
      <w:numFmt w:val="decimal"/>
      <w:lvlText w:val=""/>
      <w:lvlJc w:val="left"/>
    </w:lvl>
    <w:lvl w:ilvl="6" w:tplc="38880A04">
      <w:numFmt w:val="decimal"/>
      <w:lvlText w:val=""/>
      <w:lvlJc w:val="left"/>
    </w:lvl>
    <w:lvl w:ilvl="7" w:tplc="7BBC6462">
      <w:numFmt w:val="decimal"/>
      <w:lvlText w:val=""/>
      <w:lvlJc w:val="left"/>
    </w:lvl>
    <w:lvl w:ilvl="8" w:tplc="5852D040">
      <w:numFmt w:val="decimal"/>
      <w:lvlText w:val=""/>
      <w:lvlJc w:val="left"/>
    </w:lvl>
  </w:abstractNum>
  <w:abstractNum w:abstractNumId="81" w15:restartNumberingAfterBreak="0">
    <w:nsid w:val="09967FF6"/>
    <w:multiLevelType w:val="hybridMultilevel"/>
    <w:tmpl w:val="BBDC819C"/>
    <w:lvl w:ilvl="0" w:tplc="E3444A5C">
      <w:start w:val="1"/>
      <w:numFmt w:val="bullet"/>
      <w:lvlText w:val=""/>
      <w:lvlJc w:val="left"/>
      <w:pPr>
        <w:ind w:left="720" w:hanging="360"/>
      </w:pPr>
      <w:rPr>
        <w:rFonts w:ascii="Symbol" w:hAnsi="Symbol" w:hint="default"/>
      </w:rPr>
    </w:lvl>
    <w:lvl w:ilvl="1" w:tplc="10D61F0C">
      <w:numFmt w:val="decimal"/>
      <w:lvlText w:val=""/>
      <w:lvlJc w:val="left"/>
    </w:lvl>
    <w:lvl w:ilvl="2" w:tplc="716EEF78">
      <w:numFmt w:val="decimal"/>
      <w:lvlText w:val=""/>
      <w:lvlJc w:val="left"/>
    </w:lvl>
    <w:lvl w:ilvl="3" w:tplc="5ACA5676">
      <w:numFmt w:val="decimal"/>
      <w:lvlText w:val=""/>
      <w:lvlJc w:val="left"/>
    </w:lvl>
    <w:lvl w:ilvl="4" w:tplc="4740CE24">
      <w:numFmt w:val="decimal"/>
      <w:lvlText w:val=""/>
      <w:lvlJc w:val="left"/>
    </w:lvl>
    <w:lvl w:ilvl="5" w:tplc="D17E7586">
      <w:numFmt w:val="decimal"/>
      <w:lvlText w:val=""/>
      <w:lvlJc w:val="left"/>
    </w:lvl>
    <w:lvl w:ilvl="6" w:tplc="22BCF840">
      <w:numFmt w:val="decimal"/>
      <w:lvlText w:val=""/>
      <w:lvlJc w:val="left"/>
    </w:lvl>
    <w:lvl w:ilvl="7" w:tplc="707A5EFC">
      <w:numFmt w:val="decimal"/>
      <w:lvlText w:val=""/>
      <w:lvlJc w:val="left"/>
    </w:lvl>
    <w:lvl w:ilvl="8" w:tplc="4F504658">
      <w:numFmt w:val="decimal"/>
      <w:lvlText w:val=""/>
      <w:lvlJc w:val="left"/>
    </w:lvl>
  </w:abstractNum>
  <w:abstractNum w:abstractNumId="82" w15:restartNumberingAfterBreak="0">
    <w:nsid w:val="09B801F5"/>
    <w:multiLevelType w:val="hybridMultilevel"/>
    <w:tmpl w:val="9F82ED6E"/>
    <w:lvl w:ilvl="0" w:tplc="4468C858">
      <w:start w:val="1"/>
      <w:numFmt w:val="bullet"/>
      <w:lvlText w:val=""/>
      <w:lvlJc w:val="left"/>
      <w:pPr>
        <w:ind w:left="720" w:hanging="360"/>
      </w:pPr>
      <w:rPr>
        <w:rFonts w:ascii="Symbol" w:hAnsi="Symbol" w:hint="default"/>
      </w:rPr>
    </w:lvl>
    <w:lvl w:ilvl="1" w:tplc="6A047326">
      <w:numFmt w:val="decimal"/>
      <w:lvlText w:val=""/>
      <w:lvlJc w:val="left"/>
    </w:lvl>
    <w:lvl w:ilvl="2" w:tplc="E7EABC3C">
      <w:numFmt w:val="decimal"/>
      <w:lvlText w:val=""/>
      <w:lvlJc w:val="left"/>
    </w:lvl>
    <w:lvl w:ilvl="3" w:tplc="BCB646A2">
      <w:numFmt w:val="decimal"/>
      <w:lvlText w:val=""/>
      <w:lvlJc w:val="left"/>
    </w:lvl>
    <w:lvl w:ilvl="4" w:tplc="40FEAA96">
      <w:numFmt w:val="decimal"/>
      <w:lvlText w:val=""/>
      <w:lvlJc w:val="left"/>
    </w:lvl>
    <w:lvl w:ilvl="5" w:tplc="F2124FD4">
      <w:numFmt w:val="decimal"/>
      <w:lvlText w:val=""/>
      <w:lvlJc w:val="left"/>
    </w:lvl>
    <w:lvl w:ilvl="6" w:tplc="E632BF26">
      <w:numFmt w:val="decimal"/>
      <w:lvlText w:val=""/>
      <w:lvlJc w:val="left"/>
    </w:lvl>
    <w:lvl w:ilvl="7" w:tplc="9FFE45EC">
      <w:numFmt w:val="decimal"/>
      <w:lvlText w:val=""/>
      <w:lvlJc w:val="left"/>
    </w:lvl>
    <w:lvl w:ilvl="8" w:tplc="C644A336">
      <w:numFmt w:val="decimal"/>
      <w:lvlText w:val=""/>
      <w:lvlJc w:val="left"/>
    </w:lvl>
  </w:abstractNum>
  <w:abstractNum w:abstractNumId="83" w15:restartNumberingAfterBreak="0">
    <w:nsid w:val="09BE6678"/>
    <w:multiLevelType w:val="hybridMultilevel"/>
    <w:tmpl w:val="AC409BB8"/>
    <w:lvl w:ilvl="0" w:tplc="5768AB48">
      <w:numFmt w:val="decimal"/>
      <w:lvlText w:val=""/>
      <w:lvlJc w:val="left"/>
    </w:lvl>
    <w:lvl w:ilvl="1" w:tplc="5DB8CAFE">
      <w:start w:val="1"/>
      <w:numFmt w:val="bullet"/>
      <w:lvlText w:val=""/>
      <w:lvlJc w:val="left"/>
      <w:pPr>
        <w:ind w:left="1440" w:hanging="360"/>
      </w:pPr>
      <w:rPr>
        <w:rFonts w:ascii="Symbol" w:hAnsi="Symbol" w:hint="default"/>
      </w:rPr>
    </w:lvl>
    <w:lvl w:ilvl="2" w:tplc="2E64225E">
      <w:numFmt w:val="decimal"/>
      <w:lvlText w:val=""/>
      <w:lvlJc w:val="left"/>
    </w:lvl>
    <w:lvl w:ilvl="3" w:tplc="F98AE9AC">
      <w:numFmt w:val="decimal"/>
      <w:lvlText w:val=""/>
      <w:lvlJc w:val="left"/>
    </w:lvl>
    <w:lvl w:ilvl="4" w:tplc="29F4BC86">
      <w:numFmt w:val="decimal"/>
      <w:lvlText w:val=""/>
      <w:lvlJc w:val="left"/>
    </w:lvl>
    <w:lvl w:ilvl="5" w:tplc="E286AF44">
      <w:numFmt w:val="decimal"/>
      <w:lvlText w:val=""/>
      <w:lvlJc w:val="left"/>
    </w:lvl>
    <w:lvl w:ilvl="6" w:tplc="6FC4140C">
      <w:numFmt w:val="decimal"/>
      <w:lvlText w:val=""/>
      <w:lvlJc w:val="left"/>
    </w:lvl>
    <w:lvl w:ilvl="7" w:tplc="729C58C2">
      <w:numFmt w:val="decimal"/>
      <w:lvlText w:val=""/>
      <w:lvlJc w:val="left"/>
    </w:lvl>
    <w:lvl w:ilvl="8" w:tplc="698C885C">
      <w:numFmt w:val="decimal"/>
      <w:lvlText w:val=""/>
      <w:lvlJc w:val="left"/>
    </w:lvl>
  </w:abstractNum>
  <w:abstractNum w:abstractNumId="84" w15:restartNumberingAfterBreak="0">
    <w:nsid w:val="0A07552E"/>
    <w:multiLevelType w:val="hybridMultilevel"/>
    <w:tmpl w:val="FCDE6E5E"/>
    <w:lvl w:ilvl="0" w:tplc="98487F62">
      <w:start w:val="1"/>
      <w:numFmt w:val="bullet"/>
      <w:lvlText w:val=""/>
      <w:lvlJc w:val="left"/>
      <w:pPr>
        <w:ind w:left="720" w:hanging="360"/>
      </w:pPr>
      <w:rPr>
        <w:rFonts w:ascii="Symbol" w:hAnsi="Symbol" w:hint="default"/>
      </w:rPr>
    </w:lvl>
    <w:lvl w:ilvl="1" w:tplc="70746A30">
      <w:numFmt w:val="decimal"/>
      <w:lvlText w:val=""/>
      <w:lvlJc w:val="left"/>
    </w:lvl>
    <w:lvl w:ilvl="2" w:tplc="538230E2">
      <w:numFmt w:val="decimal"/>
      <w:lvlText w:val=""/>
      <w:lvlJc w:val="left"/>
    </w:lvl>
    <w:lvl w:ilvl="3" w:tplc="BB74EDE2">
      <w:numFmt w:val="decimal"/>
      <w:lvlText w:val=""/>
      <w:lvlJc w:val="left"/>
    </w:lvl>
    <w:lvl w:ilvl="4" w:tplc="92149326">
      <w:numFmt w:val="decimal"/>
      <w:lvlText w:val=""/>
      <w:lvlJc w:val="left"/>
    </w:lvl>
    <w:lvl w:ilvl="5" w:tplc="82D49E4A">
      <w:numFmt w:val="decimal"/>
      <w:lvlText w:val=""/>
      <w:lvlJc w:val="left"/>
    </w:lvl>
    <w:lvl w:ilvl="6" w:tplc="1EECCD20">
      <w:numFmt w:val="decimal"/>
      <w:lvlText w:val=""/>
      <w:lvlJc w:val="left"/>
    </w:lvl>
    <w:lvl w:ilvl="7" w:tplc="DB9A5398">
      <w:numFmt w:val="decimal"/>
      <w:lvlText w:val=""/>
      <w:lvlJc w:val="left"/>
    </w:lvl>
    <w:lvl w:ilvl="8" w:tplc="7BB44C90">
      <w:numFmt w:val="decimal"/>
      <w:lvlText w:val=""/>
      <w:lvlJc w:val="left"/>
    </w:lvl>
  </w:abstractNum>
  <w:abstractNum w:abstractNumId="85" w15:restartNumberingAfterBreak="0">
    <w:nsid w:val="0A1464FF"/>
    <w:multiLevelType w:val="hybridMultilevel"/>
    <w:tmpl w:val="A79CACFE"/>
    <w:lvl w:ilvl="0" w:tplc="3D229768">
      <w:start w:val="1"/>
      <w:numFmt w:val="bullet"/>
      <w:lvlText w:val=""/>
      <w:lvlJc w:val="left"/>
      <w:pPr>
        <w:ind w:left="720" w:hanging="360"/>
      </w:pPr>
      <w:rPr>
        <w:rFonts w:ascii="Symbol" w:hAnsi="Symbol" w:hint="default"/>
      </w:rPr>
    </w:lvl>
    <w:lvl w:ilvl="1" w:tplc="20105DBE">
      <w:numFmt w:val="decimal"/>
      <w:lvlText w:val=""/>
      <w:lvlJc w:val="left"/>
    </w:lvl>
    <w:lvl w:ilvl="2" w:tplc="C01EC634">
      <w:numFmt w:val="decimal"/>
      <w:lvlText w:val=""/>
      <w:lvlJc w:val="left"/>
    </w:lvl>
    <w:lvl w:ilvl="3" w:tplc="613EDE06">
      <w:numFmt w:val="decimal"/>
      <w:lvlText w:val=""/>
      <w:lvlJc w:val="left"/>
    </w:lvl>
    <w:lvl w:ilvl="4" w:tplc="2FDEB97A">
      <w:numFmt w:val="decimal"/>
      <w:lvlText w:val=""/>
      <w:lvlJc w:val="left"/>
    </w:lvl>
    <w:lvl w:ilvl="5" w:tplc="1A7688C4">
      <w:numFmt w:val="decimal"/>
      <w:lvlText w:val=""/>
      <w:lvlJc w:val="left"/>
    </w:lvl>
    <w:lvl w:ilvl="6" w:tplc="34306900">
      <w:numFmt w:val="decimal"/>
      <w:lvlText w:val=""/>
      <w:lvlJc w:val="left"/>
    </w:lvl>
    <w:lvl w:ilvl="7" w:tplc="A496B63C">
      <w:numFmt w:val="decimal"/>
      <w:lvlText w:val=""/>
      <w:lvlJc w:val="left"/>
    </w:lvl>
    <w:lvl w:ilvl="8" w:tplc="AF723914">
      <w:numFmt w:val="decimal"/>
      <w:lvlText w:val=""/>
      <w:lvlJc w:val="left"/>
    </w:lvl>
  </w:abstractNum>
  <w:abstractNum w:abstractNumId="86" w15:restartNumberingAfterBreak="0">
    <w:nsid w:val="0A2132A8"/>
    <w:multiLevelType w:val="hybridMultilevel"/>
    <w:tmpl w:val="40DA7810"/>
    <w:lvl w:ilvl="0" w:tplc="A358DC86">
      <w:start w:val="1"/>
      <w:numFmt w:val="bullet"/>
      <w:lvlText w:val=""/>
      <w:lvlJc w:val="left"/>
      <w:pPr>
        <w:ind w:left="720" w:hanging="360"/>
      </w:pPr>
      <w:rPr>
        <w:rFonts w:ascii="Symbol" w:hAnsi="Symbol" w:hint="default"/>
      </w:rPr>
    </w:lvl>
    <w:lvl w:ilvl="1" w:tplc="886CFCB0">
      <w:numFmt w:val="decimal"/>
      <w:lvlText w:val=""/>
      <w:lvlJc w:val="left"/>
    </w:lvl>
    <w:lvl w:ilvl="2" w:tplc="8D3235BC">
      <w:numFmt w:val="decimal"/>
      <w:lvlText w:val=""/>
      <w:lvlJc w:val="left"/>
    </w:lvl>
    <w:lvl w:ilvl="3" w:tplc="E51863BC">
      <w:numFmt w:val="decimal"/>
      <w:lvlText w:val=""/>
      <w:lvlJc w:val="left"/>
    </w:lvl>
    <w:lvl w:ilvl="4" w:tplc="8716E00A">
      <w:numFmt w:val="decimal"/>
      <w:lvlText w:val=""/>
      <w:lvlJc w:val="left"/>
    </w:lvl>
    <w:lvl w:ilvl="5" w:tplc="58F63836">
      <w:numFmt w:val="decimal"/>
      <w:lvlText w:val=""/>
      <w:lvlJc w:val="left"/>
    </w:lvl>
    <w:lvl w:ilvl="6" w:tplc="EC0E6B7E">
      <w:numFmt w:val="decimal"/>
      <w:lvlText w:val=""/>
      <w:lvlJc w:val="left"/>
    </w:lvl>
    <w:lvl w:ilvl="7" w:tplc="3EA6BB6A">
      <w:numFmt w:val="decimal"/>
      <w:lvlText w:val=""/>
      <w:lvlJc w:val="left"/>
    </w:lvl>
    <w:lvl w:ilvl="8" w:tplc="7690D008">
      <w:numFmt w:val="decimal"/>
      <w:lvlText w:val=""/>
      <w:lvlJc w:val="left"/>
    </w:lvl>
  </w:abstractNum>
  <w:abstractNum w:abstractNumId="87" w15:restartNumberingAfterBreak="0">
    <w:nsid w:val="0A4764F6"/>
    <w:multiLevelType w:val="hybridMultilevel"/>
    <w:tmpl w:val="E144ACB0"/>
    <w:lvl w:ilvl="0" w:tplc="81BC7410">
      <w:start w:val="1"/>
      <w:numFmt w:val="bullet"/>
      <w:lvlText w:val=""/>
      <w:lvlJc w:val="left"/>
      <w:pPr>
        <w:ind w:left="720" w:hanging="360"/>
      </w:pPr>
      <w:rPr>
        <w:rFonts w:ascii="Symbol" w:hAnsi="Symbol" w:hint="default"/>
      </w:rPr>
    </w:lvl>
    <w:lvl w:ilvl="1" w:tplc="161215D8">
      <w:numFmt w:val="decimal"/>
      <w:lvlText w:val=""/>
      <w:lvlJc w:val="left"/>
    </w:lvl>
    <w:lvl w:ilvl="2" w:tplc="4AA4C2B4">
      <w:numFmt w:val="decimal"/>
      <w:lvlText w:val=""/>
      <w:lvlJc w:val="left"/>
    </w:lvl>
    <w:lvl w:ilvl="3" w:tplc="E996A534">
      <w:numFmt w:val="decimal"/>
      <w:lvlText w:val=""/>
      <w:lvlJc w:val="left"/>
    </w:lvl>
    <w:lvl w:ilvl="4" w:tplc="526096FC">
      <w:numFmt w:val="decimal"/>
      <w:lvlText w:val=""/>
      <w:lvlJc w:val="left"/>
    </w:lvl>
    <w:lvl w:ilvl="5" w:tplc="B7FCB510">
      <w:numFmt w:val="decimal"/>
      <w:lvlText w:val=""/>
      <w:lvlJc w:val="left"/>
    </w:lvl>
    <w:lvl w:ilvl="6" w:tplc="C3E4785C">
      <w:numFmt w:val="decimal"/>
      <w:lvlText w:val=""/>
      <w:lvlJc w:val="left"/>
    </w:lvl>
    <w:lvl w:ilvl="7" w:tplc="FCB8AF50">
      <w:numFmt w:val="decimal"/>
      <w:lvlText w:val=""/>
      <w:lvlJc w:val="left"/>
    </w:lvl>
    <w:lvl w:ilvl="8" w:tplc="13DAD3FC">
      <w:numFmt w:val="decimal"/>
      <w:lvlText w:val=""/>
      <w:lvlJc w:val="left"/>
    </w:lvl>
  </w:abstractNum>
  <w:abstractNum w:abstractNumId="88" w15:restartNumberingAfterBreak="0">
    <w:nsid w:val="0A535690"/>
    <w:multiLevelType w:val="hybridMultilevel"/>
    <w:tmpl w:val="441E918C"/>
    <w:lvl w:ilvl="0" w:tplc="3FB095B4">
      <w:start w:val="1"/>
      <w:numFmt w:val="bullet"/>
      <w:lvlText w:val=""/>
      <w:lvlJc w:val="left"/>
      <w:pPr>
        <w:ind w:left="720" w:hanging="360"/>
      </w:pPr>
      <w:rPr>
        <w:rFonts w:ascii="Symbol" w:hAnsi="Symbol" w:hint="default"/>
      </w:rPr>
    </w:lvl>
    <w:lvl w:ilvl="1" w:tplc="C2FE0BF6">
      <w:numFmt w:val="decimal"/>
      <w:lvlText w:val=""/>
      <w:lvlJc w:val="left"/>
    </w:lvl>
    <w:lvl w:ilvl="2" w:tplc="36EA3E5A">
      <w:numFmt w:val="decimal"/>
      <w:lvlText w:val=""/>
      <w:lvlJc w:val="left"/>
    </w:lvl>
    <w:lvl w:ilvl="3" w:tplc="52A88268">
      <w:numFmt w:val="decimal"/>
      <w:lvlText w:val=""/>
      <w:lvlJc w:val="left"/>
    </w:lvl>
    <w:lvl w:ilvl="4" w:tplc="4AEEF7EE">
      <w:numFmt w:val="decimal"/>
      <w:lvlText w:val=""/>
      <w:lvlJc w:val="left"/>
    </w:lvl>
    <w:lvl w:ilvl="5" w:tplc="ED50A272">
      <w:numFmt w:val="decimal"/>
      <w:lvlText w:val=""/>
      <w:lvlJc w:val="left"/>
    </w:lvl>
    <w:lvl w:ilvl="6" w:tplc="A0CE90CA">
      <w:numFmt w:val="decimal"/>
      <w:lvlText w:val=""/>
      <w:lvlJc w:val="left"/>
    </w:lvl>
    <w:lvl w:ilvl="7" w:tplc="34286D7E">
      <w:numFmt w:val="decimal"/>
      <w:lvlText w:val=""/>
      <w:lvlJc w:val="left"/>
    </w:lvl>
    <w:lvl w:ilvl="8" w:tplc="16089CCA">
      <w:numFmt w:val="decimal"/>
      <w:lvlText w:val=""/>
      <w:lvlJc w:val="left"/>
    </w:lvl>
  </w:abstractNum>
  <w:abstractNum w:abstractNumId="89" w15:restartNumberingAfterBreak="0">
    <w:nsid w:val="0A587663"/>
    <w:multiLevelType w:val="hybridMultilevel"/>
    <w:tmpl w:val="FAE2399E"/>
    <w:lvl w:ilvl="0" w:tplc="B7C48022">
      <w:start w:val="1"/>
      <w:numFmt w:val="bullet"/>
      <w:lvlText w:val=""/>
      <w:lvlJc w:val="left"/>
      <w:pPr>
        <w:ind w:left="720" w:hanging="360"/>
      </w:pPr>
      <w:rPr>
        <w:rFonts w:ascii="Symbol" w:hAnsi="Symbol" w:hint="default"/>
      </w:rPr>
    </w:lvl>
    <w:lvl w:ilvl="1" w:tplc="27BE19F8">
      <w:numFmt w:val="decimal"/>
      <w:lvlText w:val=""/>
      <w:lvlJc w:val="left"/>
    </w:lvl>
    <w:lvl w:ilvl="2" w:tplc="C3EA61DE">
      <w:numFmt w:val="decimal"/>
      <w:lvlText w:val=""/>
      <w:lvlJc w:val="left"/>
    </w:lvl>
    <w:lvl w:ilvl="3" w:tplc="0162448C">
      <w:numFmt w:val="decimal"/>
      <w:lvlText w:val=""/>
      <w:lvlJc w:val="left"/>
    </w:lvl>
    <w:lvl w:ilvl="4" w:tplc="2386149E">
      <w:numFmt w:val="decimal"/>
      <w:lvlText w:val=""/>
      <w:lvlJc w:val="left"/>
    </w:lvl>
    <w:lvl w:ilvl="5" w:tplc="716A7350">
      <w:numFmt w:val="decimal"/>
      <w:lvlText w:val=""/>
      <w:lvlJc w:val="left"/>
    </w:lvl>
    <w:lvl w:ilvl="6" w:tplc="23420120">
      <w:numFmt w:val="decimal"/>
      <w:lvlText w:val=""/>
      <w:lvlJc w:val="left"/>
    </w:lvl>
    <w:lvl w:ilvl="7" w:tplc="A56CC1D4">
      <w:numFmt w:val="decimal"/>
      <w:lvlText w:val=""/>
      <w:lvlJc w:val="left"/>
    </w:lvl>
    <w:lvl w:ilvl="8" w:tplc="8E1C4D94">
      <w:numFmt w:val="decimal"/>
      <w:lvlText w:val=""/>
      <w:lvlJc w:val="left"/>
    </w:lvl>
  </w:abstractNum>
  <w:abstractNum w:abstractNumId="90" w15:restartNumberingAfterBreak="0">
    <w:nsid w:val="0ACA2095"/>
    <w:multiLevelType w:val="hybridMultilevel"/>
    <w:tmpl w:val="68AAD4A2"/>
    <w:lvl w:ilvl="0" w:tplc="04162D38">
      <w:start w:val="1"/>
      <w:numFmt w:val="bullet"/>
      <w:lvlText w:val=""/>
      <w:lvlJc w:val="left"/>
      <w:pPr>
        <w:ind w:left="720" w:hanging="360"/>
      </w:pPr>
      <w:rPr>
        <w:rFonts w:ascii="Symbol" w:hAnsi="Symbol" w:hint="default"/>
      </w:rPr>
    </w:lvl>
    <w:lvl w:ilvl="1" w:tplc="13642E3E">
      <w:numFmt w:val="decimal"/>
      <w:lvlText w:val=""/>
      <w:lvlJc w:val="left"/>
    </w:lvl>
    <w:lvl w:ilvl="2" w:tplc="4AEEE758">
      <w:numFmt w:val="decimal"/>
      <w:lvlText w:val=""/>
      <w:lvlJc w:val="left"/>
    </w:lvl>
    <w:lvl w:ilvl="3" w:tplc="BE461CE6">
      <w:numFmt w:val="decimal"/>
      <w:lvlText w:val=""/>
      <w:lvlJc w:val="left"/>
    </w:lvl>
    <w:lvl w:ilvl="4" w:tplc="0CB25444">
      <w:numFmt w:val="decimal"/>
      <w:lvlText w:val=""/>
      <w:lvlJc w:val="left"/>
    </w:lvl>
    <w:lvl w:ilvl="5" w:tplc="170EB7DC">
      <w:numFmt w:val="decimal"/>
      <w:lvlText w:val=""/>
      <w:lvlJc w:val="left"/>
    </w:lvl>
    <w:lvl w:ilvl="6" w:tplc="13DEABF8">
      <w:numFmt w:val="decimal"/>
      <w:lvlText w:val=""/>
      <w:lvlJc w:val="left"/>
    </w:lvl>
    <w:lvl w:ilvl="7" w:tplc="D40ED94E">
      <w:numFmt w:val="decimal"/>
      <w:lvlText w:val=""/>
      <w:lvlJc w:val="left"/>
    </w:lvl>
    <w:lvl w:ilvl="8" w:tplc="2B6AEBF2">
      <w:numFmt w:val="decimal"/>
      <w:lvlText w:val=""/>
      <w:lvlJc w:val="left"/>
    </w:lvl>
  </w:abstractNum>
  <w:abstractNum w:abstractNumId="91" w15:restartNumberingAfterBreak="0">
    <w:nsid w:val="0ACC6BA9"/>
    <w:multiLevelType w:val="hybridMultilevel"/>
    <w:tmpl w:val="1954272E"/>
    <w:lvl w:ilvl="0" w:tplc="528059F4">
      <w:start w:val="1"/>
      <w:numFmt w:val="bullet"/>
      <w:lvlText w:val=""/>
      <w:lvlJc w:val="left"/>
      <w:pPr>
        <w:ind w:left="720" w:hanging="360"/>
      </w:pPr>
      <w:rPr>
        <w:rFonts w:ascii="Symbol" w:hAnsi="Symbol" w:hint="default"/>
      </w:rPr>
    </w:lvl>
    <w:lvl w:ilvl="1" w:tplc="54FCCC70">
      <w:numFmt w:val="decimal"/>
      <w:lvlText w:val=""/>
      <w:lvlJc w:val="left"/>
    </w:lvl>
    <w:lvl w:ilvl="2" w:tplc="822E84B2">
      <w:numFmt w:val="decimal"/>
      <w:lvlText w:val=""/>
      <w:lvlJc w:val="left"/>
    </w:lvl>
    <w:lvl w:ilvl="3" w:tplc="3D762EC0">
      <w:numFmt w:val="decimal"/>
      <w:lvlText w:val=""/>
      <w:lvlJc w:val="left"/>
    </w:lvl>
    <w:lvl w:ilvl="4" w:tplc="01CADB6A">
      <w:numFmt w:val="decimal"/>
      <w:lvlText w:val=""/>
      <w:lvlJc w:val="left"/>
    </w:lvl>
    <w:lvl w:ilvl="5" w:tplc="0A688BF6">
      <w:numFmt w:val="decimal"/>
      <w:lvlText w:val=""/>
      <w:lvlJc w:val="left"/>
    </w:lvl>
    <w:lvl w:ilvl="6" w:tplc="D9008D12">
      <w:numFmt w:val="decimal"/>
      <w:lvlText w:val=""/>
      <w:lvlJc w:val="left"/>
    </w:lvl>
    <w:lvl w:ilvl="7" w:tplc="5D5AD116">
      <w:numFmt w:val="decimal"/>
      <w:lvlText w:val=""/>
      <w:lvlJc w:val="left"/>
    </w:lvl>
    <w:lvl w:ilvl="8" w:tplc="B50E5AD8">
      <w:numFmt w:val="decimal"/>
      <w:lvlText w:val=""/>
      <w:lvlJc w:val="left"/>
    </w:lvl>
  </w:abstractNum>
  <w:abstractNum w:abstractNumId="92" w15:restartNumberingAfterBreak="0">
    <w:nsid w:val="0AE46B34"/>
    <w:multiLevelType w:val="hybridMultilevel"/>
    <w:tmpl w:val="0AC6C868"/>
    <w:lvl w:ilvl="0" w:tplc="D2349DD8">
      <w:numFmt w:val="decimal"/>
      <w:lvlText w:val=""/>
      <w:lvlJc w:val="left"/>
    </w:lvl>
    <w:lvl w:ilvl="1" w:tplc="E51CEB98">
      <w:start w:val="1"/>
      <w:numFmt w:val="bullet"/>
      <w:lvlText w:val=""/>
      <w:lvlJc w:val="left"/>
      <w:pPr>
        <w:ind w:left="1440" w:hanging="360"/>
      </w:pPr>
      <w:rPr>
        <w:rFonts w:ascii="Symbol" w:hAnsi="Symbol" w:hint="default"/>
      </w:rPr>
    </w:lvl>
    <w:lvl w:ilvl="2" w:tplc="DE7E00CA">
      <w:numFmt w:val="decimal"/>
      <w:lvlText w:val=""/>
      <w:lvlJc w:val="left"/>
    </w:lvl>
    <w:lvl w:ilvl="3" w:tplc="81262B62">
      <w:numFmt w:val="decimal"/>
      <w:lvlText w:val=""/>
      <w:lvlJc w:val="left"/>
    </w:lvl>
    <w:lvl w:ilvl="4" w:tplc="A810F9AE">
      <w:numFmt w:val="decimal"/>
      <w:lvlText w:val=""/>
      <w:lvlJc w:val="left"/>
    </w:lvl>
    <w:lvl w:ilvl="5" w:tplc="1110FAC0">
      <w:numFmt w:val="decimal"/>
      <w:lvlText w:val=""/>
      <w:lvlJc w:val="left"/>
    </w:lvl>
    <w:lvl w:ilvl="6" w:tplc="5412B700">
      <w:numFmt w:val="decimal"/>
      <w:lvlText w:val=""/>
      <w:lvlJc w:val="left"/>
    </w:lvl>
    <w:lvl w:ilvl="7" w:tplc="21926568">
      <w:numFmt w:val="decimal"/>
      <w:lvlText w:val=""/>
      <w:lvlJc w:val="left"/>
    </w:lvl>
    <w:lvl w:ilvl="8" w:tplc="C826D25E">
      <w:numFmt w:val="decimal"/>
      <w:lvlText w:val=""/>
      <w:lvlJc w:val="left"/>
    </w:lvl>
  </w:abstractNum>
  <w:abstractNum w:abstractNumId="93" w15:restartNumberingAfterBreak="0">
    <w:nsid w:val="0AF75D6D"/>
    <w:multiLevelType w:val="hybridMultilevel"/>
    <w:tmpl w:val="C61EF1B6"/>
    <w:lvl w:ilvl="0" w:tplc="6492B090">
      <w:start w:val="1"/>
      <w:numFmt w:val="bullet"/>
      <w:lvlText w:val=""/>
      <w:lvlJc w:val="left"/>
      <w:pPr>
        <w:ind w:left="720" w:hanging="360"/>
      </w:pPr>
      <w:rPr>
        <w:rFonts w:ascii="Symbol" w:hAnsi="Symbol" w:hint="default"/>
      </w:rPr>
    </w:lvl>
    <w:lvl w:ilvl="1" w:tplc="22F8E5A4">
      <w:numFmt w:val="decimal"/>
      <w:lvlText w:val=""/>
      <w:lvlJc w:val="left"/>
    </w:lvl>
    <w:lvl w:ilvl="2" w:tplc="82183386">
      <w:numFmt w:val="decimal"/>
      <w:lvlText w:val=""/>
      <w:lvlJc w:val="left"/>
    </w:lvl>
    <w:lvl w:ilvl="3" w:tplc="1304F822">
      <w:numFmt w:val="decimal"/>
      <w:lvlText w:val=""/>
      <w:lvlJc w:val="left"/>
    </w:lvl>
    <w:lvl w:ilvl="4" w:tplc="E8FEFB6C">
      <w:numFmt w:val="decimal"/>
      <w:lvlText w:val=""/>
      <w:lvlJc w:val="left"/>
    </w:lvl>
    <w:lvl w:ilvl="5" w:tplc="247CFFF6">
      <w:numFmt w:val="decimal"/>
      <w:lvlText w:val=""/>
      <w:lvlJc w:val="left"/>
    </w:lvl>
    <w:lvl w:ilvl="6" w:tplc="2C422BC6">
      <w:numFmt w:val="decimal"/>
      <w:lvlText w:val=""/>
      <w:lvlJc w:val="left"/>
    </w:lvl>
    <w:lvl w:ilvl="7" w:tplc="A12C8884">
      <w:numFmt w:val="decimal"/>
      <w:lvlText w:val=""/>
      <w:lvlJc w:val="left"/>
    </w:lvl>
    <w:lvl w:ilvl="8" w:tplc="BB4CD122">
      <w:numFmt w:val="decimal"/>
      <w:lvlText w:val=""/>
      <w:lvlJc w:val="left"/>
    </w:lvl>
  </w:abstractNum>
  <w:abstractNum w:abstractNumId="94" w15:restartNumberingAfterBreak="0">
    <w:nsid w:val="0AF8015D"/>
    <w:multiLevelType w:val="hybridMultilevel"/>
    <w:tmpl w:val="13DAE11C"/>
    <w:lvl w:ilvl="0" w:tplc="9BAEED4E">
      <w:start w:val="1"/>
      <w:numFmt w:val="bullet"/>
      <w:lvlText w:val=""/>
      <w:lvlJc w:val="left"/>
      <w:pPr>
        <w:ind w:left="720" w:hanging="360"/>
      </w:pPr>
      <w:rPr>
        <w:rFonts w:ascii="Symbol" w:hAnsi="Symbol" w:hint="default"/>
      </w:rPr>
    </w:lvl>
    <w:lvl w:ilvl="1" w:tplc="8BBAFC88">
      <w:numFmt w:val="decimal"/>
      <w:lvlText w:val=""/>
      <w:lvlJc w:val="left"/>
    </w:lvl>
    <w:lvl w:ilvl="2" w:tplc="7FE2694E">
      <w:numFmt w:val="decimal"/>
      <w:lvlText w:val=""/>
      <w:lvlJc w:val="left"/>
    </w:lvl>
    <w:lvl w:ilvl="3" w:tplc="2D662802">
      <w:numFmt w:val="decimal"/>
      <w:lvlText w:val=""/>
      <w:lvlJc w:val="left"/>
    </w:lvl>
    <w:lvl w:ilvl="4" w:tplc="343EB3E0">
      <w:numFmt w:val="decimal"/>
      <w:lvlText w:val=""/>
      <w:lvlJc w:val="left"/>
    </w:lvl>
    <w:lvl w:ilvl="5" w:tplc="047A113A">
      <w:numFmt w:val="decimal"/>
      <w:lvlText w:val=""/>
      <w:lvlJc w:val="left"/>
    </w:lvl>
    <w:lvl w:ilvl="6" w:tplc="5E38EE48">
      <w:numFmt w:val="decimal"/>
      <w:lvlText w:val=""/>
      <w:lvlJc w:val="left"/>
    </w:lvl>
    <w:lvl w:ilvl="7" w:tplc="EE26E574">
      <w:numFmt w:val="decimal"/>
      <w:lvlText w:val=""/>
      <w:lvlJc w:val="left"/>
    </w:lvl>
    <w:lvl w:ilvl="8" w:tplc="1FB6F104">
      <w:numFmt w:val="decimal"/>
      <w:lvlText w:val=""/>
      <w:lvlJc w:val="left"/>
    </w:lvl>
  </w:abstractNum>
  <w:abstractNum w:abstractNumId="95" w15:restartNumberingAfterBreak="0">
    <w:nsid w:val="0B2375E9"/>
    <w:multiLevelType w:val="hybridMultilevel"/>
    <w:tmpl w:val="72A211DC"/>
    <w:lvl w:ilvl="0" w:tplc="7F6E2B90">
      <w:start w:val="1"/>
      <w:numFmt w:val="bullet"/>
      <w:lvlText w:val=""/>
      <w:lvlJc w:val="left"/>
      <w:pPr>
        <w:ind w:left="720" w:hanging="360"/>
      </w:pPr>
      <w:rPr>
        <w:rFonts w:ascii="Symbol" w:hAnsi="Symbol" w:hint="default"/>
      </w:rPr>
    </w:lvl>
    <w:lvl w:ilvl="1" w:tplc="9B908D9A">
      <w:numFmt w:val="decimal"/>
      <w:lvlText w:val=""/>
      <w:lvlJc w:val="left"/>
    </w:lvl>
    <w:lvl w:ilvl="2" w:tplc="B986EA06">
      <w:numFmt w:val="decimal"/>
      <w:lvlText w:val=""/>
      <w:lvlJc w:val="left"/>
    </w:lvl>
    <w:lvl w:ilvl="3" w:tplc="90021F18">
      <w:numFmt w:val="decimal"/>
      <w:lvlText w:val=""/>
      <w:lvlJc w:val="left"/>
    </w:lvl>
    <w:lvl w:ilvl="4" w:tplc="5B568B84">
      <w:numFmt w:val="decimal"/>
      <w:lvlText w:val=""/>
      <w:lvlJc w:val="left"/>
    </w:lvl>
    <w:lvl w:ilvl="5" w:tplc="C166125C">
      <w:numFmt w:val="decimal"/>
      <w:lvlText w:val=""/>
      <w:lvlJc w:val="left"/>
    </w:lvl>
    <w:lvl w:ilvl="6" w:tplc="C890B658">
      <w:numFmt w:val="decimal"/>
      <w:lvlText w:val=""/>
      <w:lvlJc w:val="left"/>
    </w:lvl>
    <w:lvl w:ilvl="7" w:tplc="02EA4C4C">
      <w:numFmt w:val="decimal"/>
      <w:lvlText w:val=""/>
      <w:lvlJc w:val="left"/>
    </w:lvl>
    <w:lvl w:ilvl="8" w:tplc="853852A6">
      <w:numFmt w:val="decimal"/>
      <w:lvlText w:val=""/>
      <w:lvlJc w:val="left"/>
    </w:lvl>
  </w:abstractNum>
  <w:abstractNum w:abstractNumId="96" w15:restartNumberingAfterBreak="0">
    <w:nsid w:val="0B270379"/>
    <w:multiLevelType w:val="hybridMultilevel"/>
    <w:tmpl w:val="D09C683C"/>
    <w:lvl w:ilvl="0" w:tplc="3E884D62">
      <w:start w:val="1"/>
      <w:numFmt w:val="bullet"/>
      <w:lvlText w:val=""/>
      <w:lvlJc w:val="left"/>
      <w:pPr>
        <w:ind w:left="720" w:hanging="360"/>
      </w:pPr>
      <w:rPr>
        <w:rFonts w:ascii="Symbol" w:hAnsi="Symbol" w:hint="default"/>
      </w:rPr>
    </w:lvl>
    <w:lvl w:ilvl="1" w:tplc="4044EB5E">
      <w:numFmt w:val="decimal"/>
      <w:lvlText w:val=""/>
      <w:lvlJc w:val="left"/>
    </w:lvl>
    <w:lvl w:ilvl="2" w:tplc="12209288">
      <w:numFmt w:val="decimal"/>
      <w:lvlText w:val=""/>
      <w:lvlJc w:val="left"/>
    </w:lvl>
    <w:lvl w:ilvl="3" w:tplc="DF28B4FC">
      <w:numFmt w:val="decimal"/>
      <w:lvlText w:val=""/>
      <w:lvlJc w:val="left"/>
    </w:lvl>
    <w:lvl w:ilvl="4" w:tplc="C45C902C">
      <w:numFmt w:val="decimal"/>
      <w:lvlText w:val=""/>
      <w:lvlJc w:val="left"/>
    </w:lvl>
    <w:lvl w:ilvl="5" w:tplc="60B0CF1C">
      <w:numFmt w:val="decimal"/>
      <w:lvlText w:val=""/>
      <w:lvlJc w:val="left"/>
    </w:lvl>
    <w:lvl w:ilvl="6" w:tplc="FB16381A">
      <w:numFmt w:val="decimal"/>
      <w:lvlText w:val=""/>
      <w:lvlJc w:val="left"/>
    </w:lvl>
    <w:lvl w:ilvl="7" w:tplc="978A0C3C">
      <w:numFmt w:val="decimal"/>
      <w:lvlText w:val=""/>
      <w:lvlJc w:val="left"/>
    </w:lvl>
    <w:lvl w:ilvl="8" w:tplc="A0CA0A92">
      <w:numFmt w:val="decimal"/>
      <w:lvlText w:val=""/>
      <w:lvlJc w:val="left"/>
    </w:lvl>
  </w:abstractNum>
  <w:abstractNum w:abstractNumId="97" w15:restartNumberingAfterBreak="0">
    <w:nsid w:val="0B461EC8"/>
    <w:multiLevelType w:val="hybridMultilevel"/>
    <w:tmpl w:val="33107324"/>
    <w:lvl w:ilvl="0" w:tplc="887A338C">
      <w:start w:val="1"/>
      <w:numFmt w:val="bullet"/>
      <w:lvlText w:val=""/>
      <w:lvlJc w:val="left"/>
      <w:pPr>
        <w:ind w:left="720" w:hanging="360"/>
      </w:pPr>
      <w:rPr>
        <w:rFonts w:ascii="Symbol" w:hAnsi="Symbol" w:hint="default"/>
      </w:rPr>
    </w:lvl>
    <w:lvl w:ilvl="1" w:tplc="12024B12">
      <w:numFmt w:val="decimal"/>
      <w:lvlText w:val=""/>
      <w:lvlJc w:val="left"/>
    </w:lvl>
    <w:lvl w:ilvl="2" w:tplc="88BAEAEA">
      <w:numFmt w:val="decimal"/>
      <w:lvlText w:val=""/>
      <w:lvlJc w:val="left"/>
    </w:lvl>
    <w:lvl w:ilvl="3" w:tplc="D5FE2234">
      <w:numFmt w:val="decimal"/>
      <w:lvlText w:val=""/>
      <w:lvlJc w:val="left"/>
    </w:lvl>
    <w:lvl w:ilvl="4" w:tplc="75EECDA2">
      <w:numFmt w:val="decimal"/>
      <w:lvlText w:val=""/>
      <w:lvlJc w:val="left"/>
    </w:lvl>
    <w:lvl w:ilvl="5" w:tplc="3ED279D8">
      <w:numFmt w:val="decimal"/>
      <w:lvlText w:val=""/>
      <w:lvlJc w:val="left"/>
    </w:lvl>
    <w:lvl w:ilvl="6" w:tplc="F83237BC">
      <w:numFmt w:val="decimal"/>
      <w:lvlText w:val=""/>
      <w:lvlJc w:val="left"/>
    </w:lvl>
    <w:lvl w:ilvl="7" w:tplc="8B8CF5AA">
      <w:numFmt w:val="decimal"/>
      <w:lvlText w:val=""/>
      <w:lvlJc w:val="left"/>
    </w:lvl>
    <w:lvl w:ilvl="8" w:tplc="2ADE15F8">
      <w:numFmt w:val="decimal"/>
      <w:lvlText w:val=""/>
      <w:lvlJc w:val="left"/>
    </w:lvl>
  </w:abstractNum>
  <w:abstractNum w:abstractNumId="98" w15:restartNumberingAfterBreak="0">
    <w:nsid w:val="0B767154"/>
    <w:multiLevelType w:val="hybridMultilevel"/>
    <w:tmpl w:val="C36A57F6"/>
    <w:lvl w:ilvl="0" w:tplc="DB76BF3E">
      <w:start w:val="1"/>
      <w:numFmt w:val="bullet"/>
      <w:lvlText w:val=""/>
      <w:lvlJc w:val="left"/>
      <w:pPr>
        <w:ind w:left="720" w:hanging="360"/>
      </w:pPr>
      <w:rPr>
        <w:rFonts w:ascii="Symbol" w:hAnsi="Symbol" w:hint="default"/>
      </w:rPr>
    </w:lvl>
    <w:lvl w:ilvl="1" w:tplc="333629B6">
      <w:numFmt w:val="decimal"/>
      <w:lvlText w:val=""/>
      <w:lvlJc w:val="left"/>
    </w:lvl>
    <w:lvl w:ilvl="2" w:tplc="99BAD9BE">
      <w:numFmt w:val="decimal"/>
      <w:lvlText w:val=""/>
      <w:lvlJc w:val="left"/>
    </w:lvl>
    <w:lvl w:ilvl="3" w:tplc="CB74A4D6">
      <w:numFmt w:val="decimal"/>
      <w:lvlText w:val=""/>
      <w:lvlJc w:val="left"/>
    </w:lvl>
    <w:lvl w:ilvl="4" w:tplc="17B6F83E">
      <w:numFmt w:val="decimal"/>
      <w:lvlText w:val=""/>
      <w:lvlJc w:val="left"/>
    </w:lvl>
    <w:lvl w:ilvl="5" w:tplc="2DAA53E0">
      <w:numFmt w:val="decimal"/>
      <w:lvlText w:val=""/>
      <w:lvlJc w:val="left"/>
    </w:lvl>
    <w:lvl w:ilvl="6" w:tplc="4D784EAA">
      <w:numFmt w:val="decimal"/>
      <w:lvlText w:val=""/>
      <w:lvlJc w:val="left"/>
    </w:lvl>
    <w:lvl w:ilvl="7" w:tplc="56882742">
      <w:numFmt w:val="decimal"/>
      <w:lvlText w:val=""/>
      <w:lvlJc w:val="left"/>
    </w:lvl>
    <w:lvl w:ilvl="8" w:tplc="6D0E537A">
      <w:numFmt w:val="decimal"/>
      <w:lvlText w:val=""/>
      <w:lvlJc w:val="left"/>
    </w:lvl>
  </w:abstractNum>
  <w:abstractNum w:abstractNumId="99" w15:restartNumberingAfterBreak="0">
    <w:nsid w:val="0B9B79E3"/>
    <w:multiLevelType w:val="hybridMultilevel"/>
    <w:tmpl w:val="B642888A"/>
    <w:lvl w:ilvl="0" w:tplc="8E3E6B2C">
      <w:start w:val="1"/>
      <w:numFmt w:val="bullet"/>
      <w:lvlText w:val=""/>
      <w:lvlJc w:val="left"/>
      <w:pPr>
        <w:ind w:left="720" w:hanging="360"/>
      </w:pPr>
      <w:rPr>
        <w:rFonts w:ascii="Symbol" w:hAnsi="Symbol" w:hint="default"/>
      </w:rPr>
    </w:lvl>
    <w:lvl w:ilvl="1" w:tplc="189A1326">
      <w:numFmt w:val="decimal"/>
      <w:lvlText w:val=""/>
      <w:lvlJc w:val="left"/>
    </w:lvl>
    <w:lvl w:ilvl="2" w:tplc="F1DAC470">
      <w:numFmt w:val="decimal"/>
      <w:lvlText w:val=""/>
      <w:lvlJc w:val="left"/>
    </w:lvl>
    <w:lvl w:ilvl="3" w:tplc="9FF2B678">
      <w:numFmt w:val="decimal"/>
      <w:lvlText w:val=""/>
      <w:lvlJc w:val="left"/>
    </w:lvl>
    <w:lvl w:ilvl="4" w:tplc="9E42C4EA">
      <w:numFmt w:val="decimal"/>
      <w:lvlText w:val=""/>
      <w:lvlJc w:val="left"/>
    </w:lvl>
    <w:lvl w:ilvl="5" w:tplc="C4661A4A">
      <w:numFmt w:val="decimal"/>
      <w:lvlText w:val=""/>
      <w:lvlJc w:val="left"/>
    </w:lvl>
    <w:lvl w:ilvl="6" w:tplc="0A3883E2">
      <w:numFmt w:val="decimal"/>
      <w:lvlText w:val=""/>
      <w:lvlJc w:val="left"/>
    </w:lvl>
    <w:lvl w:ilvl="7" w:tplc="DEAACEFC">
      <w:numFmt w:val="decimal"/>
      <w:lvlText w:val=""/>
      <w:lvlJc w:val="left"/>
    </w:lvl>
    <w:lvl w:ilvl="8" w:tplc="43404F00">
      <w:numFmt w:val="decimal"/>
      <w:lvlText w:val=""/>
      <w:lvlJc w:val="left"/>
    </w:lvl>
  </w:abstractNum>
  <w:abstractNum w:abstractNumId="100" w15:restartNumberingAfterBreak="0">
    <w:nsid w:val="0BD05E48"/>
    <w:multiLevelType w:val="hybridMultilevel"/>
    <w:tmpl w:val="5DB8D306"/>
    <w:lvl w:ilvl="0" w:tplc="18CA520A">
      <w:numFmt w:val="decimal"/>
      <w:lvlText w:val=""/>
      <w:lvlJc w:val="left"/>
    </w:lvl>
    <w:lvl w:ilvl="1" w:tplc="BBB4633C">
      <w:start w:val="1"/>
      <w:numFmt w:val="bullet"/>
      <w:lvlText w:val=""/>
      <w:lvlJc w:val="left"/>
      <w:pPr>
        <w:ind w:left="1440" w:hanging="360"/>
      </w:pPr>
      <w:rPr>
        <w:rFonts w:ascii="Symbol" w:hAnsi="Symbol" w:hint="default"/>
      </w:rPr>
    </w:lvl>
    <w:lvl w:ilvl="2" w:tplc="73E21000">
      <w:numFmt w:val="decimal"/>
      <w:lvlText w:val=""/>
      <w:lvlJc w:val="left"/>
    </w:lvl>
    <w:lvl w:ilvl="3" w:tplc="3070B29C">
      <w:numFmt w:val="decimal"/>
      <w:lvlText w:val=""/>
      <w:lvlJc w:val="left"/>
    </w:lvl>
    <w:lvl w:ilvl="4" w:tplc="90D4808E">
      <w:numFmt w:val="decimal"/>
      <w:lvlText w:val=""/>
      <w:lvlJc w:val="left"/>
    </w:lvl>
    <w:lvl w:ilvl="5" w:tplc="4B4C29F4">
      <w:numFmt w:val="decimal"/>
      <w:lvlText w:val=""/>
      <w:lvlJc w:val="left"/>
    </w:lvl>
    <w:lvl w:ilvl="6" w:tplc="C856154A">
      <w:numFmt w:val="decimal"/>
      <w:lvlText w:val=""/>
      <w:lvlJc w:val="left"/>
    </w:lvl>
    <w:lvl w:ilvl="7" w:tplc="375E7886">
      <w:numFmt w:val="decimal"/>
      <w:lvlText w:val=""/>
      <w:lvlJc w:val="left"/>
    </w:lvl>
    <w:lvl w:ilvl="8" w:tplc="4AC25E14">
      <w:numFmt w:val="decimal"/>
      <w:lvlText w:val=""/>
      <w:lvlJc w:val="left"/>
    </w:lvl>
  </w:abstractNum>
  <w:abstractNum w:abstractNumId="101" w15:restartNumberingAfterBreak="0">
    <w:nsid w:val="0BD47C99"/>
    <w:multiLevelType w:val="hybridMultilevel"/>
    <w:tmpl w:val="965A9AFC"/>
    <w:lvl w:ilvl="0" w:tplc="60C01568">
      <w:start w:val="1"/>
      <w:numFmt w:val="bullet"/>
      <w:lvlText w:val=""/>
      <w:lvlJc w:val="left"/>
      <w:pPr>
        <w:ind w:left="720" w:hanging="360"/>
      </w:pPr>
      <w:rPr>
        <w:rFonts w:ascii="Symbol" w:hAnsi="Symbol" w:hint="default"/>
      </w:rPr>
    </w:lvl>
    <w:lvl w:ilvl="1" w:tplc="9330FC12">
      <w:numFmt w:val="decimal"/>
      <w:lvlText w:val=""/>
      <w:lvlJc w:val="left"/>
    </w:lvl>
    <w:lvl w:ilvl="2" w:tplc="070EEAF2">
      <w:numFmt w:val="decimal"/>
      <w:lvlText w:val=""/>
      <w:lvlJc w:val="left"/>
    </w:lvl>
    <w:lvl w:ilvl="3" w:tplc="C770A27C">
      <w:numFmt w:val="decimal"/>
      <w:lvlText w:val=""/>
      <w:lvlJc w:val="left"/>
    </w:lvl>
    <w:lvl w:ilvl="4" w:tplc="F0A814BC">
      <w:numFmt w:val="decimal"/>
      <w:lvlText w:val=""/>
      <w:lvlJc w:val="left"/>
    </w:lvl>
    <w:lvl w:ilvl="5" w:tplc="D2B605E4">
      <w:numFmt w:val="decimal"/>
      <w:lvlText w:val=""/>
      <w:lvlJc w:val="left"/>
    </w:lvl>
    <w:lvl w:ilvl="6" w:tplc="5ED0B6F0">
      <w:numFmt w:val="decimal"/>
      <w:lvlText w:val=""/>
      <w:lvlJc w:val="left"/>
    </w:lvl>
    <w:lvl w:ilvl="7" w:tplc="CE2E5B1A">
      <w:numFmt w:val="decimal"/>
      <w:lvlText w:val=""/>
      <w:lvlJc w:val="left"/>
    </w:lvl>
    <w:lvl w:ilvl="8" w:tplc="8C12FE60">
      <w:numFmt w:val="decimal"/>
      <w:lvlText w:val=""/>
      <w:lvlJc w:val="left"/>
    </w:lvl>
  </w:abstractNum>
  <w:abstractNum w:abstractNumId="102" w15:restartNumberingAfterBreak="0">
    <w:nsid w:val="0BF31C3C"/>
    <w:multiLevelType w:val="hybridMultilevel"/>
    <w:tmpl w:val="D0AA86D2"/>
    <w:lvl w:ilvl="0" w:tplc="921820E0">
      <w:start w:val="1"/>
      <w:numFmt w:val="bullet"/>
      <w:lvlText w:val=""/>
      <w:lvlJc w:val="left"/>
      <w:pPr>
        <w:ind w:left="720" w:hanging="360"/>
      </w:pPr>
      <w:rPr>
        <w:rFonts w:ascii="Symbol" w:hAnsi="Symbol" w:hint="default"/>
      </w:rPr>
    </w:lvl>
    <w:lvl w:ilvl="1" w:tplc="AA9C9224">
      <w:numFmt w:val="decimal"/>
      <w:lvlText w:val=""/>
      <w:lvlJc w:val="left"/>
    </w:lvl>
    <w:lvl w:ilvl="2" w:tplc="EF8EAD36">
      <w:numFmt w:val="decimal"/>
      <w:lvlText w:val=""/>
      <w:lvlJc w:val="left"/>
    </w:lvl>
    <w:lvl w:ilvl="3" w:tplc="6E24E142">
      <w:numFmt w:val="decimal"/>
      <w:lvlText w:val=""/>
      <w:lvlJc w:val="left"/>
    </w:lvl>
    <w:lvl w:ilvl="4" w:tplc="37E84A5A">
      <w:numFmt w:val="decimal"/>
      <w:lvlText w:val=""/>
      <w:lvlJc w:val="left"/>
    </w:lvl>
    <w:lvl w:ilvl="5" w:tplc="DEE0F55C">
      <w:numFmt w:val="decimal"/>
      <w:lvlText w:val=""/>
      <w:lvlJc w:val="left"/>
    </w:lvl>
    <w:lvl w:ilvl="6" w:tplc="509279AC">
      <w:numFmt w:val="decimal"/>
      <w:lvlText w:val=""/>
      <w:lvlJc w:val="left"/>
    </w:lvl>
    <w:lvl w:ilvl="7" w:tplc="4E4C1EB8">
      <w:numFmt w:val="decimal"/>
      <w:lvlText w:val=""/>
      <w:lvlJc w:val="left"/>
    </w:lvl>
    <w:lvl w:ilvl="8" w:tplc="C57EF8CA">
      <w:numFmt w:val="decimal"/>
      <w:lvlText w:val=""/>
      <w:lvlJc w:val="left"/>
    </w:lvl>
  </w:abstractNum>
  <w:abstractNum w:abstractNumId="103" w15:restartNumberingAfterBreak="0">
    <w:nsid w:val="0C054C29"/>
    <w:multiLevelType w:val="hybridMultilevel"/>
    <w:tmpl w:val="26E48292"/>
    <w:lvl w:ilvl="0" w:tplc="B4163348">
      <w:start w:val="1"/>
      <w:numFmt w:val="bullet"/>
      <w:lvlText w:val=""/>
      <w:lvlJc w:val="left"/>
      <w:pPr>
        <w:ind w:left="720" w:hanging="360"/>
      </w:pPr>
      <w:rPr>
        <w:rFonts w:ascii="Symbol" w:hAnsi="Symbol" w:hint="default"/>
      </w:rPr>
    </w:lvl>
    <w:lvl w:ilvl="1" w:tplc="A59E1F00">
      <w:numFmt w:val="decimal"/>
      <w:lvlText w:val=""/>
      <w:lvlJc w:val="left"/>
    </w:lvl>
    <w:lvl w:ilvl="2" w:tplc="B0449C44">
      <w:numFmt w:val="decimal"/>
      <w:lvlText w:val=""/>
      <w:lvlJc w:val="left"/>
    </w:lvl>
    <w:lvl w:ilvl="3" w:tplc="89809C28">
      <w:numFmt w:val="decimal"/>
      <w:lvlText w:val=""/>
      <w:lvlJc w:val="left"/>
    </w:lvl>
    <w:lvl w:ilvl="4" w:tplc="52DC3CFC">
      <w:numFmt w:val="decimal"/>
      <w:lvlText w:val=""/>
      <w:lvlJc w:val="left"/>
    </w:lvl>
    <w:lvl w:ilvl="5" w:tplc="EE9C6944">
      <w:numFmt w:val="decimal"/>
      <w:lvlText w:val=""/>
      <w:lvlJc w:val="left"/>
    </w:lvl>
    <w:lvl w:ilvl="6" w:tplc="E32808D4">
      <w:numFmt w:val="decimal"/>
      <w:lvlText w:val=""/>
      <w:lvlJc w:val="left"/>
    </w:lvl>
    <w:lvl w:ilvl="7" w:tplc="15F6C38A">
      <w:numFmt w:val="decimal"/>
      <w:lvlText w:val=""/>
      <w:lvlJc w:val="left"/>
    </w:lvl>
    <w:lvl w:ilvl="8" w:tplc="2E06E270">
      <w:numFmt w:val="decimal"/>
      <w:lvlText w:val=""/>
      <w:lvlJc w:val="left"/>
    </w:lvl>
  </w:abstractNum>
  <w:abstractNum w:abstractNumId="104" w15:restartNumberingAfterBreak="0">
    <w:nsid w:val="0C280524"/>
    <w:multiLevelType w:val="hybridMultilevel"/>
    <w:tmpl w:val="EA4643B8"/>
    <w:lvl w:ilvl="0" w:tplc="3810506A">
      <w:start w:val="1"/>
      <w:numFmt w:val="bullet"/>
      <w:lvlText w:val=""/>
      <w:lvlJc w:val="left"/>
      <w:pPr>
        <w:ind w:left="720" w:hanging="360"/>
      </w:pPr>
      <w:rPr>
        <w:rFonts w:ascii="Symbol" w:hAnsi="Symbol" w:hint="default"/>
      </w:rPr>
    </w:lvl>
    <w:lvl w:ilvl="1" w:tplc="7FA2FF82">
      <w:numFmt w:val="decimal"/>
      <w:lvlText w:val=""/>
      <w:lvlJc w:val="left"/>
    </w:lvl>
    <w:lvl w:ilvl="2" w:tplc="A8D21190">
      <w:numFmt w:val="decimal"/>
      <w:lvlText w:val=""/>
      <w:lvlJc w:val="left"/>
    </w:lvl>
    <w:lvl w:ilvl="3" w:tplc="04ACA63A">
      <w:numFmt w:val="decimal"/>
      <w:lvlText w:val=""/>
      <w:lvlJc w:val="left"/>
    </w:lvl>
    <w:lvl w:ilvl="4" w:tplc="7004D456">
      <w:numFmt w:val="decimal"/>
      <w:lvlText w:val=""/>
      <w:lvlJc w:val="left"/>
    </w:lvl>
    <w:lvl w:ilvl="5" w:tplc="A1942E80">
      <w:numFmt w:val="decimal"/>
      <w:lvlText w:val=""/>
      <w:lvlJc w:val="left"/>
    </w:lvl>
    <w:lvl w:ilvl="6" w:tplc="4DFAE866">
      <w:numFmt w:val="decimal"/>
      <w:lvlText w:val=""/>
      <w:lvlJc w:val="left"/>
    </w:lvl>
    <w:lvl w:ilvl="7" w:tplc="4B461A8C">
      <w:numFmt w:val="decimal"/>
      <w:lvlText w:val=""/>
      <w:lvlJc w:val="left"/>
    </w:lvl>
    <w:lvl w:ilvl="8" w:tplc="E878ECDA">
      <w:numFmt w:val="decimal"/>
      <w:lvlText w:val=""/>
      <w:lvlJc w:val="left"/>
    </w:lvl>
  </w:abstractNum>
  <w:abstractNum w:abstractNumId="105" w15:restartNumberingAfterBreak="0">
    <w:nsid w:val="0C3468D8"/>
    <w:multiLevelType w:val="hybridMultilevel"/>
    <w:tmpl w:val="E0EA28A8"/>
    <w:lvl w:ilvl="0" w:tplc="1C2621D4">
      <w:start w:val="1"/>
      <w:numFmt w:val="bullet"/>
      <w:lvlText w:val=""/>
      <w:lvlJc w:val="left"/>
      <w:pPr>
        <w:ind w:left="720" w:hanging="360"/>
      </w:pPr>
      <w:rPr>
        <w:rFonts w:ascii="Symbol" w:hAnsi="Symbol" w:hint="default"/>
      </w:rPr>
    </w:lvl>
    <w:lvl w:ilvl="1" w:tplc="17300114">
      <w:numFmt w:val="decimal"/>
      <w:lvlText w:val=""/>
      <w:lvlJc w:val="left"/>
    </w:lvl>
    <w:lvl w:ilvl="2" w:tplc="C5F60330">
      <w:numFmt w:val="decimal"/>
      <w:lvlText w:val=""/>
      <w:lvlJc w:val="left"/>
    </w:lvl>
    <w:lvl w:ilvl="3" w:tplc="A596E978">
      <w:numFmt w:val="decimal"/>
      <w:lvlText w:val=""/>
      <w:lvlJc w:val="left"/>
    </w:lvl>
    <w:lvl w:ilvl="4" w:tplc="5128EE06">
      <w:numFmt w:val="decimal"/>
      <w:lvlText w:val=""/>
      <w:lvlJc w:val="left"/>
    </w:lvl>
    <w:lvl w:ilvl="5" w:tplc="124066D6">
      <w:numFmt w:val="decimal"/>
      <w:lvlText w:val=""/>
      <w:lvlJc w:val="left"/>
    </w:lvl>
    <w:lvl w:ilvl="6" w:tplc="BC581C44">
      <w:numFmt w:val="decimal"/>
      <w:lvlText w:val=""/>
      <w:lvlJc w:val="left"/>
    </w:lvl>
    <w:lvl w:ilvl="7" w:tplc="CF6E5B90">
      <w:numFmt w:val="decimal"/>
      <w:lvlText w:val=""/>
      <w:lvlJc w:val="left"/>
    </w:lvl>
    <w:lvl w:ilvl="8" w:tplc="075465A8">
      <w:numFmt w:val="decimal"/>
      <w:lvlText w:val=""/>
      <w:lvlJc w:val="left"/>
    </w:lvl>
  </w:abstractNum>
  <w:abstractNum w:abstractNumId="106" w15:restartNumberingAfterBreak="0">
    <w:nsid w:val="0C390D6F"/>
    <w:multiLevelType w:val="hybridMultilevel"/>
    <w:tmpl w:val="11E4DCBC"/>
    <w:lvl w:ilvl="0" w:tplc="B4AE0928">
      <w:numFmt w:val="decimal"/>
      <w:lvlText w:val=""/>
      <w:lvlJc w:val="left"/>
    </w:lvl>
    <w:lvl w:ilvl="1" w:tplc="9B827738">
      <w:start w:val="1"/>
      <w:numFmt w:val="bullet"/>
      <w:lvlText w:val=""/>
      <w:lvlJc w:val="left"/>
      <w:pPr>
        <w:ind w:left="1440" w:hanging="360"/>
      </w:pPr>
      <w:rPr>
        <w:rFonts w:ascii="Symbol" w:hAnsi="Symbol" w:hint="default"/>
      </w:rPr>
    </w:lvl>
    <w:lvl w:ilvl="2" w:tplc="2D7C58BE">
      <w:numFmt w:val="decimal"/>
      <w:lvlText w:val=""/>
      <w:lvlJc w:val="left"/>
    </w:lvl>
    <w:lvl w:ilvl="3" w:tplc="F8B4B124">
      <w:numFmt w:val="decimal"/>
      <w:lvlText w:val=""/>
      <w:lvlJc w:val="left"/>
    </w:lvl>
    <w:lvl w:ilvl="4" w:tplc="3648E8C8">
      <w:numFmt w:val="decimal"/>
      <w:lvlText w:val=""/>
      <w:lvlJc w:val="left"/>
    </w:lvl>
    <w:lvl w:ilvl="5" w:tplc="E30282A2">
      <w:numFmt w:val="decimal"/>
      <w:lvlText w:val=""/>
      <w:lvlJc w:val="left"/>
    </w:lvl>
    <w:lvl w:ilvl="6" w:tplc="0EC27086">
      <w:numFmt w:val="decimal"/>
      <w:lvlText w:val=""/>
      <w:lvlJc w:val="left"/>
    </w:lvl>
    <w:lvl w:ilvl="7" w:tplc="3426E5AE">
      <w:numFmt w:val="decimal"/>
      <w:lvlText w:val=""/>
      <w:lvlJc w:val="left"/>
    </w:lvl>
    <w:lvl w:ilvl="8" w:tplc="045A6602">
      <w:numFmt w:val="decimal"/>
      <w:lvlText w:val=""/>
      <w:lvlJc w:val="left"/>
    </w:lvl>
  </w:abstractNum>
  <w:abstractNum w:abstractNumId="107" w15:restartNumberingAfterBreak="0">
    <w:nsid w:val="0C6E06BC"/>
    <w:multiLevelType w:val="hybridMultilevel"/>
    <w:tmpl w:val="299A73E2"/>
    <w:lvl w:ilvl="0" w:tplc="392E09A8">
      <w:start w:val="1"/>
      <w:numFmt w:val="bullet"/>
      <w:lvlText w:val=""/>
      <w:lvlJc w:val="left"/>
      <w:pPr>
        <w:ind w:left="720" w:hanging="360"/>
      </w:pPr>
      <w:rPr>
        <w:rFonts w:ascii="Symbol" w:hAnsi="Symbol" w:hint="default"/>
      </w:rPr>
    </w:lvl>
    <w:lvl w:ilvl="1" w:tplc="F028D5A6">
      <w:numFmt w:val="decimal"/>
      <w:lvlText w:val=""/>
      <w:lvlJc w:val="left"/>
    </w:lvl>
    <w:lvl w:ilvl="2" w:tplc="EA10008A">
      <w:numFmt w:val="decimal"/>
      <w:lvlText w:val=""/>
      <w:lvlJc w:val="left"/>
    </w:lvl>
    <w:lvl w:ilvl="3" w:tplc="18F4C890">
      <w:numFmt w:val="decimal"/>
      <w:lvlText w:val=""/>
      <w:lvlJc w:val="left"/>
    </w:lvl>
    <w:lvl w:ilvl="4" w:tplc="BA34CC78">
      <w:numFmt w:val="decimal"/>
      <w:lvlText w:val=""/>
      <w:lvlJc w:val="left"/>
    </w:lvl>
    <w:lvl w:ilvl="5" w:tplc="C3C886EE">
      <w:numFmt w:val="decimal"/>
      <w:lvlText w:val=""/>
      <w:lvlJc w:val="left"/>
    </w:lvl>
    <w:lvl w:ilvl="6" w:tplc="F15AABE2">
      <w:numFmt w:val="decimal"/>
      <w:lvlText w:val=""/>
      <w:lvlJc w:val="left"/>
    </w:lvl>
    <w:lvl w:ilvl="7" w:tplc="6A7C7B1A">
      <w:numFmt w:val="decimal"/>
      <w:lvlText w:val=""/>
      <w:lvlJc w:val="left"/>
    </w:lvl>
    <w:lvl w:ilvl="8" w:tplc="125E14FC">
      <w:numFmt w:val="decimal"/>
      <w:lvlText w:val=""/>
      <w:lvlJc w:val="left"/>
    </w:lvl>
  </w:abstractNum>
  <w:abstractNum w:abstractNumId="108" w15:restartNumberingAfterBreak="0">
    <w:nsid w:val="0CA30CA5"/>
    <w:multiLevelType w:val="hybridMultilevel"/>
    <w:tmpl w:val="99C2204A"/>
    <w:lvl w:ilvl="0" w:tplc="11EE2AEC">
      <w:start w:val="1"/>
      <w:numFmt w:val="bullet"/>
      <w:lvlText w:val=""/>
      <w:lvlJc w:val="left"/>
      <w:pPr>
        <w:ind w:left="720" w:hanging="360"/>
      </w:pPr>
      <w:rPr>
        <w:rFonts w:ascii="Symbol" w:hAnsi="Symbol" w:hint="default"/>
      </w:rPr>
    </w:lvl>
    <w:lvl w:ilvl="1" w:tplc="0D1C5748">
      <w:numFmt w:val="decimal"/>
      <w:lvlText w:val=""/>
      <w:lvlJc w:val="left"/>
    </w:lvl>
    <w:lvl w:ilvl="2" w:tplc="D35606FA">
      <w:numFmt w:val="decimal"/>
      <w:lvlText w:val=""/>
      <w:lvlJc w:val="left"/>
    </w:lvl>
    <w:lvl w:ilvl="3" w:tplc="F432C728">
      <w:numFmt w:val="decimal"/>
      <w:lvlText w:val=""/>
      <w:lvlJc w:val="left"/>
    </w:lvl>
    <w:lvl w:ilvl="4" w:tplc="07AE062A">
      <w:numFmt w:val="decimal"/>
      <w:lvlText w:val=""/>
      <w:lvlJc w:val="left"/>
    </w:lvl>
    <w:lvl w:ilvl="5" w:tplc="FCC01B34">
      <w:numFmt w:val="decimal"/>
      <w:lvlText w:val=""/>
      <w:lvlJc w:val="left"/>
    </w:lvl>
    <w:lvl w:ilvl="6" w:tplc="E9F4DE86">
      <w:numFmt w:val="decimal"/>
      <w:lvlText w:val=""/>
      <w:lvlJc w:val="left"/>
    </w:lvl>
    <w:lvl w:ilvl="7" w:tplc="678E4812">
      <w:numFmt w:val="decimal"/>
      <w:lvlText w:val=""/>
      <w:lvlJc w:val="left"/>
    </w:lvl>
    <w:lvl w:ilvl="8" w:tplc="435213F4">
      <w:numFmt w:val="decimal"/>
      <w:lvlText w:val=""/>
      <w:lvlJc w:val="left"/>
    </w:lvl>
  </w:abstractNum>
  <w:abstractNum w:abstractNumId="109" w15:restartNumberingAfterBreak="0">
    <w:nsid w:val="0CA95689"/>
    <w:multiLevelType w:val="hybridMultilevel"/>
    <w:tmpl w:val="2E96A662"/>
    <w:lvl w:ilvl="0" w:tplc="7A86CE1A">
      <w:start w:val="1"/>
      <w:numFmt w:val="bullet"/>
      <w:lvlText w:val=""/>
      <w:lvlJc w:val="left"/>
      <w:pPr>
        <w:ind w:left="720" w:hanging="360"/>
      </w:pPr>
      <w:rPr>
        <w:rFonts w:ascii="Symbol" w:hAnsi="Symbol" w:hint="default"/>
      </w:rPr>
    </w:lvl>
    <w:lvl w:ilvl="1" w:tplc="33328C02">
      <w:numFmt w:val="decimal"/>
      <w:lvlText w:val=""/>
      <w:lvlJc w:val="left"/>
    </w:lvl>
    <w:lvl w:ilvl="2" w:tplc="D27EE626">
      <w:numFmt w:val="decimal"/>
      <w:lvlText w:val=""/>
      <w:lvlJc w:val="left"/>
    </w:lvl>
    <w:lvl w:ilvl="3" w:tplc="D7D6BF86">
      <w:numFmt w:val="decimal"/>
      <w:lvlText w:val=""/>
      <w:lvlJc w:val="left"/>
    </w:lvl>
    <w:lvl w:ilvl="4" w:tplc="F4E240D8">
      <w:numFmt w:val="decimal"/>
      <w:lvlText w:val=""/>
      <w:lvlJc w:val="left"/>
    </w:lvl>
    <w:lvl w:ilvl="5" w:tplc="21B8F386">
      <w:numFmt w:val="decimal"/>
      <w:lvlText w:val=""/>
      <w:lvlJc w:val="left"/>
    </w:lvl>
    <w:lvl w:ilvl="6" w:tplc="224AF606">
      <w:numFmt w:val="decimal"/>
      <w:lvlText w:val=""/>
      <w:lvlJc w:val="left"/>
    </w:lvl>
    <w:lvl w:ilvl="7" w:tplc="E1D2C2C4">
      <w:numFmt w:val="decimal"/>
      <w:lvlText w:val=""/>
      <w:lvlJc w:val="left"/>
    </w:lvl>
    <w:lvl w:ilvl="8" w:tplc="7B306F1C">
      <w:numFmt w:val="decimal"/>
      <w:lvlText w:val=""/>
      <w:lvlJc w:val="left"/>
    </w:lvl>
  </w:abstractNum>
  <w:abstractNum w:abstractNumId="110" w15:restartNumberingAfterBreak="0">
    <w:nsid w:val="0CDC0500"/>
    <w:multiLevelType w:val="hybridMultilevel"/>
    <w:tmpl w:val="EDD0ECB8"/>
    <w:lvl w:ilvl="0" w:tplc="EEE44430">
      <w:start w:val="1"/>
      <w:numFmt w:val="bullet"/>
      <w:lvlText w:val=""/>
      <w:lvlJc w:val="left"/>
      <w:pPr>
        <w:ind w:left="720" w:hanging="360"/>
      </w:pPr>
      <w:rPr>
        <w:rFonts w:ascii="Symbol" w:hAnsi="Symbol" w:hint="default"/>
      </w:rPr>
    </w:lvl>
    <w:lvl w:ilvl="1" w:tplc="3CBEBA28">
      <w:numFmt w:val="decimal"/>
      <w:lvlText w:val=""/>
      <w:lvlJc w:val="left"/>
    </w:lvl>
    <w:lvl w:ilvl="2" w:tplc="23D4C9FC">
      <w:numFmt w:val="decimal"/>
      <w:lvlText w:val=""/>
      <w:lvlJc w:val="left"/>
    </w:lvl>
    <w:lvl w:ilvl="3" w:tplc="45D209E4">
      <w:numFmt w:val="decimal"/>
      <w:lvlText w:val=""/>
      <w:lvlJc w:val="left"/>
    </w:lvl>
    <w:lvl w:ilvl="4" w:tplc="AF1AF6AA">
      <w:numFmt w:val="decimal"/>
      <w:lvlText w:val=""/>
      <w:lvlJc w:val="left"/>
    </w:lvl>
    <w:lvl w:ilvl="5" w:tplc="7AF20ED8">
      <w:numFmt w:val="decimal"/>
      <w:lvlText w:val=""/>
      <w:lvlJc w:val="left"/>
    </w:lvl>
    <w:lvl w:ilvl="6" w:tplc="D3C6FDC8">
      <w:numFmt w:val="decimal"/>
      <w:lvlText w:val=""/>
      <w:lvlJc w:val="left"/>
    </w:lvl>
    <w:lvl w:ilvl="7" w:tplc="9B1AC18C">
      <w:numFmt w:val="decimal"/>
      <w:lvlText w:val=""/>
      <w:lvlJc w:val="left"/>
    </w:lvl>
    <w:lvl w:ilvl="8" w:tplc="C8808CE6">
      <w:numFmt w:val="decimal"/>
      <w:lvlText w:val=""/>
      <w:lvlJc w:val="left"/>
    </w:lvl>
  </w:abstractNum>
  <w:abstractNum w:abstractNumId="111" w15:restartNumberingAfterBreak="0">
    <w:nsid w:val="0CFF38D4"/>
    <w:multiLevelType w:val="hybridMultilevel"/>
    <w:tmpl w:val="AEEC3622"/>
    <w:lvl w:ilvl="0" w:tplc="243EE9D4">
      <w:start w:val="1"/>
      <w:numFmt w:val="bullet"/>
      <w:lvlText w:val=""/>
      <w:lvlJc w:val="left"/>
      <w:pPr>
        <w:ind w:left="720" w:hanging="360"/>
      </w:pPr>
      <w:rPr>
        <w:rFonts w:ascii="Symbol" w:hAnsi="Symbol" w:hint="default"/>
      </w:rPr>
    </w:lvl>
    <w:lvl w:ilvl="1" w:tplc="1250EA58">
      <w:numFmt w:val="decimal"/>
      <w:lvlText w:val=""/>
      <w:lvlJc w:val="left"/>
    </w:lvl>
    <w:lvl w:ilvl="2" w:tplc="E2A69DAE">
      <w:numFmt w:val="decimal"/>
      <w:lvlText w:val=""/>
      <w:lvlJc w:val="left"/>
    </w:lvl>
    <w:lvl w:ilvl="3" w:tplc="986853A6">
      <w:numFmt w:val="decimal"/>
      <w:lvlText w:val=""/>
      <w:lvlJc w:val="left"/>
    </w:lvl>
    <w:lvl w:ilvl="4" w:tplc="9894D74A">
      <w:numFmt w:val="decimal"/>
      <w:lvlText w:val=""/>
      <w:lvlJc w:val="left"/>
    </w:lvl>
    <w:lvl w:ilvl="5" w:tplc="E7622CE2">
      <w:numFmt w:val="decimal"/>
      <w:lvlText w:val=""/>
      <w:lvlJc w:val="left"/>
    </w:lvl>
    <w:lvl w:ilvl="6" w:tplc="22265088">
      <w:numFmt w:val="decimal"/>
      <w:lvlText w:val=""/>
      <w:lvlJc w:val="left"/>
    </w:lvl>
    <w:lvl w:ilvl="7" w:tplc="017673EA">
      <w:numFmt w:val="decimal"/>
      <w:lvlText w:val=""/>
      <w:lvlJc w:val="left"/>
    </w:lvl>
    <w:lvl w:ilvl="8" w:tplc="3E607470">
      <w:numFmt w:val="decimal"/>
      <w:lvlText w:val=""/>
      <w:lvlJc w:val="left"/>
    </w:lvl>
  </w:abstractNum>
  <w:abstractNum w:abstractNumId="112" w15:restartNumberingAfterBreak="0">
    <w:nsid w:val="0D2B6E20"/>
    <w:multiLevelType w:val="hybridMultilevel"/>
    <w:tmpl w:val="02E2EEE4"/>
    <w:lvl w:ilvl="0" w:tplc="61C63FA4">
      <w:numFmt w:val="decimal"/>
      <w:lvlText w:val=""/>
      <w:lvlJc w:val="left"/>
    </w:lvl>
    <w:lvl w:ilvl="1" w:tplc="DF5A0F70">
      <w:start w:val="1"/>
      <w:numFmt w:val="bullet"/>
      <w:lvlText w:val=""/>
      <w:lvlJc w:val="left"/>
      <w:pPr>
        <w:ind w:left="1440" w:hanging="360"/>
      </w:pPr>
      <w:rPr>
        <w:rFonts w:ascii="Symbol" w:hAnsi="Symbol" w:hint="default"/>
      </w:rPr>
    </w:lvl>
    <w:lvl w:ilvl="2" w:tplc="91AE2276">
      <w:numFmt w:val="decimal"/>
      <w:lvlText w:val=""/>
      <w:lvlJc w:val="left"/>
    </w:lvl>
    <w:lvl w:ilvl="3" w:tplc="5A562CFA">
      <w:numFmt w:val="decimal"/>
      <w:lvlText w:val=""/>
      <w:lvlJc w:val="left"/>
    </w:lvl>
    <w:lvl w:ilvl="4" w:tplc="BC7A19C8">
      <w:numFmt w:val="decimal"/>
      <w:lvlText w:val=""/>
      <w:lvlJc w:val="left"/>
    </w:lvl>
    <w:lvl w:ilvl="5" w:tplc="6350598A">
      <w:numFmt w:val="decimal"/>
      <w:lvlText w:val=""/>
      <w:lvlJc w:val="left"/>
    </w:lvl>
    <w:lvl w:ilvl="6" w:tplc="72EC4AE6">
      <w:numFmt w:val="decimal"/>
      <w:lvlText w:val=""/>
      <w:lvlJc w:val="left"/>
    </w:lvl>
    <w:lvl w:ilvl="7" w:tplc="ACCA735A">
      <w:numFmt w:val="decimal"/>
      <w:lvlText w:val=""/>
      <w:lvlJc w:val="left"/>
    </w:lvl>
    <w:lvl w:ilvl="8" w:tplc="A70AD8BC">
      <w:numFmt w:val="decimal"/>
      <w:lvlText w:val=""/>
      <w:lvlJc w:val="left"/>
    </w:lvl>
  </w:abstractNum>
  <w:abstractNum w:abstractNumId="113" w15:restartNumberingAfterBreak="0">
    <w:nsid w:val="0D2C0AF9"/>
    <w:multiLevelType w:val="hybridMultilevel"/>
    <w:tmpl w:val="55BC6C5C"/>
    <w:lvl w:ilvl="0" w:tplc="A3E61DEA">
      <w:start w:val="1"/>
      <w:numFmt w:val="bullet"/>
      <w:lvlText w:val=""/>
      <w:lvlJc w:val="left"/>
      <w:pPr>
        <w:ind w:left="720" w:hanging="360"/>
      </w:pPr>
      <w:rPr>
        <w:rFonts w:ascii="Symbol" w:hAnsi="Symbol" w:hint="default"/>
      </w:rPr>
    </w:lvl>
    <w:lvl w:ilvl="1" w:tplc="1EECAB54">
      <w:numFmt w:val="decimal"/>
      <w:lvlText w:val=""/>
      <w:lvlJc w:val="left"/>
    </w:lvl>
    <w:lvl w:ilvl="2" w:tplc="57B04DEA">
      <w:numFmt w:val="decimal"/>
      <w:lvlText w:val=""/>
      <w:lvlJc w:val="left"/>
    </w:lvl>
    <w:lvl w:ilvl="3" w:tplc="7B2E2086">
      <w:numFmt w:val="decimal"/>
      <w:lvlText w:val=""/>
      <w:lvlJc w:val="left"/>
    </w:lvl>
    <w:lvl w:ilvl="4" w:tplc="1D8A956E">
      <w:numFmt w:val="decimal"/>
      <w:lvlText w:val=""/>
      <w:lvlJc w:val="left"/>
    </w:lvl>
    <w:lvl w:ilvl="5" w:tplc="196A4D02">
      <w:numFmt w:val="decimal"/>
      <w:lvlText w:val=""/>
      <w:lvlJc w:val="left"/>
    </w:lvl>
    <w:lvl w:ilvl="6" w:tplc="CDCEF6EA">
      <w:numFmt w:val="decimal"/>
      <w:lvlText w:val=""/>
      <w:lvlJc w:val="left"/>
    </w:lvl>
    <w:lvl w:ilvl="7" w:tplc="3586A208">
      <w:numFmt w:val="decimal"/>
      <w:lvlText w:val=""/>
      <w:lvlJc w:val="left"/>
    </w:lvl>
    <w:lvl w:ilvl="8" w:tplc="A9BC3420">
      <w:numFmt w:val="decimal"/>
      <w:lvlText w:val=""/>
      <w:lvlJc w:val="left"/>
    </w:lvl>
  </w:abstractNum>
  <w:abstractNum w:abstractNumId="114" w15:restartNumberingAfterBreak="0">
    <w:nsid w:val="0D5A596D"/>
    <w:multiLevelType w:val="hybridMultilevel"/>
    <w:tmpl w:val="CD64FF72"/>
    <w:lvl w:ilvl="0" w:tplc="659C910A">
      <w:start w:val="1"/>
      <w:numFmt w:val="bullet"/>
      <w:lvlText w:val=""/>
      <w:lvlJc w:val="left"/>
      <w:pPr>
        <w:ind w:left="720" w:hanging="360"/>
      </w:pPr>
      <w:rPr>
        <w:rFonts w:ascii="Symbol" w:hAnsi="Symbol" w:hint="default"/>
      </w:rPr>
    </w:lvl>
    <w:lvl w:ilvl="1" w:tplc="CD8CE952">
      <w:numFmt w:val="decimal"/>
      <w:lvlText w:val=""/>
      <w:lvlJc w:val="left"/>
    </w:lvl>
    <w:lvl w:ilvl="2" w:tplc="71F411AC">
      <w:numFmt w:val="decimal"/>
      <w:lvlText w:val=""/>
      <w:lvlJc w:val="left"/>
    </w:lvl>
    <w:lvl w:ilvl="3" w:tplc="4680F8C2">
      <w:numFmt w:val="decimal"/>
      <w:lvlText w:val=""/>
      <w:lvlJc w:val="left"/>
    </w:lvl>
    <w:lvl w:ilvl="4" w:tplc="F7C2860E">
      <w:numFmt w:val="decimal"/>
      <w:lvlText w:val=""/>
      <w:lvlJc w:val="left"/>
    </w:lvl>
    <w:lvl w:ilvl="5" w:tplc="3BE4EB24">
      <w:numFmt w:val="decimal"/>
      <w:lvlText w:val=""/>
      <w:lvlJc w:val="left"/>
    </w:lvl>
    <w:lvl w:ilvl="6" w:tplc="79B235F0">
      <w:numFmt w:val="decimal"/>
      <w:lvlText w:val=""/>
      <w:lvlJc w:val="left"/>
    </w:lvl>
    <w:lvl w:ilvl="7" w:tplc="BEC40716">
      <w:numFmt w:val="decimal"/>
      <w:lvlText w:val=""/>
      <w:lvlJc w:val="left"/>
    </w:lvl>
    <w:lvl w:ilvl="8" w:tplc="13A85466">
      <w:numFmt w:val="decimal"/>
      <w:lvlText w:val=""/>
      <w:lvlJc w:val="left"/>
    </w:lvl>
  </w:abstractNum>
  <w:abstractNum w:abstractNumId="115" w15:restartNumberingAfterBreak="0">
    <w:nsid w:val="0D897FBB"/>
    <w:multiLevelType w:val="hybridMultilevel"/>
    <w:tmpl w:val="EBFA5B90"/>
    <w:lvl w:ilvl="0" w:tplc="116E3022">
      <w:start w:val="1"/>
      <w:numFmt w:val="bullet"/>
      <w:lvlText w:val=""/>
      <w:lvlJc w:val="left"/>
      <w:pPr>
        <w:ind w:left="720" w:hanging="360"/>
      </w:pPr>
      <w:rPr>
        <w:rFonts w:ascii="Symbol" w:hAnsi="Symbol" w:hint="default"/>
      </w:rPr>
    </w:lvl>
    <w:lvl w:ilvl="1" w:tplc="DD58F34E">
      <w:numFmt w:val="decimal"/>
      <w:lvlText w:val=""/>
      <w:lvlJc w:val="left"/>
    </w:lvl>
    <w:lvl w:ilvl="2" w:tplc="8CBED7E6">
      <w:numFmt w:val="decimal"/>
      <w:lvlText w:val=""/>
      <w:lvlJc w:val="left"/>
    </w:lvl>
    <w:lvl w:ilvl="3" w:tplc="130296A6">
      <w:numFmt w:val="decimal"/>
      <w:lvlText w:val=""/>
      <w:lvlJc w:val="left"/>
    </w:lvl>
    <w:lvl w:ilvl="4" w:tplc="DBF4C65E">
      <w:numFmt w:val="decimal"/>
      <w:lvlText w:val=""/>
      <w:lvlJc w:val="left"/>
    </w:lvl>
    <w:lvl w:ilvl="5" w:tplc="B052D070">
      <w:numFmt w:val="decimal"/>
      <w:lvlText w:val=""/>
      <w:lvlJc w:val="left"/>
    </w:lvl>
    <w:lvl w:ilvl="6" w:tplc="ECAABA90">
      <w:numFmt w:val="decimal"/>
      <w:lvlText w:val=""/>
      <w:lvlJc w:val="left"/>
    </w:lvl>
    <w:lvl w:ilvl="7" w:tplc="987406CA">
      <w:numFmt w:val="decimal"/>
      <w:lvlText w:val=""/>
      <w:lvlJc w:val="left"/>
    </w:lvl>
    <w:lvl w:ilvl="8" w:tplc="B20E5114">
      <w:numFmt w:val="decimal"/>
      <w:lvlText w:val=""/>
      <w:lvlJc w:val="left"/>
    </w:lvl>
  </w:abstractNum>
  <w:abstractNum w:abstractNumId="116" w15:restartNumberingAfterBreak="0">
    <w:nsid w:val="0DE719D1"/>
    <w:multiLevelType w:val="hybridMultilevel"/>
    <w:tmpl w:val="55D66D52"/>
    <w:lvl w:ilvl="0" w:tplc="425AFFBC">
      <w:start w:val="1"/>
      <w:numFmt w:val="bullet"/>
      <w:lvlText w:val=""/>
      <w:lvlJc w:val="left"/>
      <w:pPr>
        <w:ind w:left="720" w:hanging="360"/>
      </w:pPr>
      <w:rPr>
        <w:rFonts w:ascii="Symbol" w:hAnsi="Symbol" w:hint="default"/>
      </w:rPr>
    </w:lvl>
    <w:lvl w:ilvl="1" w:tplc="6670475E">
      <w:numFmt w:val="decimal"/>
      <w:lvlText w:val=""/>
      <w:lvlJc w:val="left"/>
    </w:lvl>
    <w:lvl w:ilvl="2" w:tplc="57246904">
      <w:numFmt w:val="decimal"/>
      <w:lvlText w:val=""/>
      <w:lvlJc w:val="left"/>
    </w:lvl>
    <w:lvl w:ilvl="3" w:tplc="39F26892">
      <w:numFmt w:val="decimal"/>
      <w:lvlText w:val=""/>
      <w:lvlJc w:val="left"/>
    </w:lvl>
    <w:lvl w:ilvl="4" w:tplc="4ABEF3AE">
      <w:numFmt w:val="decimal"/>
      <w:lvlText w:val=""/>
      <w:lvlJc w:val="left"/>
    </w:lvl>
    <w:lvl w:ilvl="5" w:tplc="FABC8404">
      <w:numFmt w:val="decimal"/>
      <w:lvlText w:val=""/>
      <w:lvlJc w:val="left"/>
    </w:lvl>
    <w:lvl w:ilvl="6" w:tplc="1EBC90CA">
      <w:numFmt w:val="decimal"/>
      <w:lvlText w:val=""/>
      <w:lvlJc w:val="left"/>
    </w:lvl>
    <w:lvl w:ilvl="7" w:tplc="365A64D6">
      <w:numFmt w:val="decimal"/>
      <w:lvlText w:val=""/>
      <w:lvlJc w:val="left"/>
    </w:lvl>
    <w:lvl w:ilvl="8" w:tplc="C3E4A404">
      <w:numFmt w:val="decimal"/>
      <w:lvlText w:val=""/>
      <w:lvlJc w:val="left"/>
    </w:lvl>
  </w:abstractNum>
  <w:abstractNum w:abstractNumId="117" w15:restartNumberingAfterBreak="0">
    <w:nsid w:val="0DFC40F8"/>
    <w:multiLevelType w:val="hybridMultilevel"/>
    <w:tmpl w:val="59742238"/>
    <w:lvl w:ilvl="0" w:tplc="3A4CE0D0">
      <w:start w:val="1"/>
      <w:numFmt w:val="bullet"/>
      <w:lvlText w:val=""/>
      <w:lvlJc w:val="left"/>
      <w:pPr>
        <w:ind w:left="720" w:hanging="360"/>
      </w:pPr>
      <w:rPr>
        <w:rFonts w:ascii="Symbol" w:hAnsi="Symbol" w:hint="default"/>
      </w:rPr>
    </w:lvl>
    <w:lvl w:ilvl="1" w:tplc="11C4F000">
      <w:numFmt w:val="decimal"/>
      <w:lvlText w:val=""/>
      <w:lvlJc w:val="left"/>
    </w:lvl>
    <w:lvl w:ilvl="2" w:tplc="D5BAFD50">
      <w:numFmt w:val="decimal"/>
      <w:lvlText w:val=""/>
      <w:lvlJc w:val="left"/>
    </w:lvl>
    <w:lvl w:ilvl="3" w:tplc="7756B4EA">
      <w:numFmt w:val="decimal"/>
      <w:lvlText w:val=""/>
      <w:lvlJc w:val="left"/>
    </w:lvl>
    <w:lvl w:ilvl="4" w:tplc="FD9A9154">
      <w:numFmt w:val="decimal"/>
      <w:lvlText w:val=""/>
      <w:lvlJc w:val="left"/>
    </w:lvl>
    <w:lvl w:ilvl="5" w:tplc="B978BC40">
      <w:numFmt w:val="decimal"/>
      <w:lvlText w:val=""/>
      <w:lvlJc w:val="left"/>
    </w:lvl>
    <w:lvl w:ilvl="6" w:tplc="5CBE6F4A">
      <w:numFmt w:val="decimal"/>
      <w:lvlText w:val=""/>
      <w:lvlJc w:val="left"/>
    </w:lvl>
    <w:lvl w:ilvl="7" w:tplc="DC1EFFEE">
      <w:numFmt w:val="decimal"/>
      <w:lvlText w:val=""/>
      <w:lvlJc w:val="left"/>
    </w:lvl>
    <w:lvl w:ilvl="8" w:tplc="092672FE">
      <w:numFmt w:val="decimal"/>
      <w:lvlText w:val=""/>
      <w:lvlJc w:val="left"/>
    </w:lvl>
  </w:abstractNum>
  <w:abstractNum w:abstractNumId="118" w15:restartNumberingAfterBreak="0">
    <w:nsid w:val="0E255CD4"/>
    <w:multiLevelType w:val="hybridMultilevel"/>
    <w:tmpl w:val="1234C0E2"/>
    <w:lvl w:ilvl="0" w:tplc="454253A6">
      <w:start w:val="1"/>
      <w:numFmt w:val="bullet"/>
      <w:lvlText w:val=""/>
      <w:lvlJc w:val="left"/>
      <w:pPr>
        <w:ind w:left="720" w:hanging="360"/>
      </w:pPr>
      <w:rPr>
        <w:rFonts w:ascii="Symbol" w:hAnsi="Symbol" w:hint="default"/>
      </w:rPr>
    </w:lvl>
    <w:lvl w:ilvl="1" w:tplc="A2D0A438">
      <w:numFmt w:val="decimal"/>
      <w:lvlText w:val=""/>
      <w:lvlJc w:val="left"/>
    </w:lvl>
    <w:lvl w:ilvl="2" w:tplc="8230D03A">
      <w:numFmt w:val="decimal"/>
      <w:lvlText w:val=""/>
      <w:lvlJc w:val="left"/>
    </w:lvl>
    <w:lvl w:ilvl="3" w:tplc="F3583E8E">
      <w:numFmt w:val="decimal"/>
      <w:lvlText w:val=""/>
      <w:lvlJc w:val="left"/>
    </w:lvl>
    <w:lvl w:ilvl="4" w:tplc="59A69714">
      <w:numFmt w:val="decimal"/>
      <w:lvlText w:val=""/>
      <w:lvlJc w:val="left"/>
    </w:lvl>
    <w:lvl w:ilvl="5" w:tplc="5D62E3BE">
      <w:numFmt w:val="decimal"/>
      <w:lvlText w:val=""/>
      <w:lvlJc w:val="left"/>
    </w:lvl>
    <w:lvl w:ilvl="6" w:tplc="B0CE7E9A">
      <w:numFmt w:val="decimal"/>
      <w:lvlText w:val=""/>
      <w:lvlJc w:val="left"/>
    </w:lvl>
    <w:lvl w:ilvl="7" w:tplc="484E552E">
      <w:numFmt w:val="decimal"/>
      <w:lvlText w:val=""/>
      <w:lvlJc w:val="left"/>
    </w:lvl>
    <w:lvl w:ilvl="8" w:tplc="5C06C67C">
      <w:numFmt w:val="decimal"/>
      <w:lvlText w:val=""/>
      <w:lvlJc w:val="left"/>
    </w:lvl>
  </w:abstractNum>
  <w:abstractNum w:abstractNumId="119" w15:restartNumberingAfterBreak="0">
    <w:nsid w:val="0E2E37D8"/>
    <w:multiLevelType w:val="hybridMultilevel"/>
    <w:tmpl w:val="1652BA1C"/>
    <w:lvl w:ilvl="0" w:tplc="6E7056D0">
      <w:numFmt w:val="decimal"/>
      <w:lvlText w:val=""/>
      <w:lvlJc w:val="left"/>
    </w:lvl>
    <w:lvl w:ilvl="1" w:tplc="C2D2AF4E">
      <w:start w:val="1"/>
      <w:numFmt w:val="bullet"/>
      <w:lvlText w:val=""/>
      <w:lvlJc w:val="left"/>
      <w:pPr>
        <w:ind w:left="1440" w:hanging="360"/>
      </w:pPr>
      <w:rPr>
        <w:rFonts w:ascii="Symbol" w:hAnsi="Symbol" w:hint="default"/>
      </w:rPr>
    </w:lvl>
    <w:lvl w:ilvl="2" w:tplc="D7543736">
      <w:numFmt w:val="decimal"/>
      <w:lvlText w:val=""/>
      <w:lvlJc w:val="left"/>
    </w:lvl>
    <w:lvl w:ilvl="3" w:tplc="A3AA63AC">
      <w:numFmt w:val="decimal"/>
      <w:lvlText w:val=""/>
      <w:lvlJc w:val="left"/>
    </w:lvl>
    <w:lvl w:ilvl="4" w:tplc="1974F11C">
      <w:numFmt w:val="decimal"/>
      <w:lvlText w:val=""/>
      <w:lvlJc w:val="left"/>
    </w:lvl>
    <w:lvl w:ilvl="5" w:tplc="89DAED30">
      <w:numFmt w:val="decimal"/>
      <w:lvlText w:val=""/>
      <w:lvlJc w:val="left"/>
    </w:lvl>
    <w:lvl w:ilvl="6" w:tplc="F6A23CBE">
      <w:numFmt w:val="decimal"/>
      <w:lvlText w:val=""/>
      <w:lvlJc w:val="left"/>
    </w:lvl>
    <w:lvl w:ilvl="7" w:tplc="BFA828F2">
      <w:numFmt w:val="decimal"/>
      <w:lvlText w:val=""/>
      <w:lvlJc w:val="left"/>
    </w:lvl>
    <w:lvl w:ilvl="8" w:tplc="4B964B32">
      <w:numFmt w:val="decimal"/>
      <w:lvlText w:val=""/>
      <w:lvlJc w:val="left"/>
    </w:lvl>
  </w:abstractNum>
  <w:abstractNum w:abstractNumId="120" w15:restartNumberingAfterBreak="0">
    <w:nsid w:val="0E7856F0"/>
    <w:multiLevelType w:val="hybridMultilevel"/>
    <w:tmpl w:val="0A940F70"/>
    <w:lvl w:ilvl="0" w:tplc="9A74F218">
      <w:start w:val="1"/>
      <w:numFmt w:val="bullet"/>
      <w:lvlText w:val=""/>
      <w:lvlJc w:val="left"/>
      <w:pPr>
        <w:ind w:left="720" w:hanging="360"/>
      </w:pPr>
      <w:rPr>
        <w:rFonts w:ascii="Symbol" w:hAnsi="Symbol" w:hint="default"/>
      </w:rPr>
    </w:lvl>
    <w:lvl w:ilvl="1" w:tplc="0CE6483C">
      <w:numFmt w:val="decimal"/>
      <w:lvlText w:val=""/>
      <w:lvlJc w:val="left"/>
    </w:lvl>
    <w:lvl w:ilvl="2" w:tplc="7C009BB6">
      <w:numFmt w:val="decimal"/>
      <w:lvlText w:val=""/>
      <w:lvlJc w:val="left"/>
    </w:lvl>
    <w:lvl w:ilvl="3" w:tplc="4684B2DA">
      <w:numFmt w:val="decimal"/>
      <w:lvlText w:val=""/>
      <w:lvlJc w:val="left"/>
    </w:lvl>
    <w:lvl w:ilvl="4" w:tplc="EA3229FC">
      <w:numFmt w:val="decimal"/>
      <w:lvlText w:val=""/>
      <w:lvlJc w:val="left"/>
    </w:lvl>
    <w:lvl w:ilvl="5" w:tplc="290860F8">
      <w:numFmt w:val="decimal"/>
      <w:lvlText w:val=""/>
      <w:lvlJc w:val="left"/>
    </w:lvl>
    <w:lvl w:ilvl="6" w:tplc="9EEC62A6">
      <w:numFmt w:val="decimal"/>
      <w:lvlText w:val=""/>
      <w:lvlJc w:val="left"/>
    </w:lvl>
    <w:lvl w:ilvl="7" w:tplc="DB805880">
      <w:numFmt w:val="decimal"/>
      <w:lvlText w:val=""/>
      <w:lvlJc w:val="left"/>
    </w:lvl>
    <w:lvl w:ilvl="8" w:tplc="832EF61E">
      <w:numFmt w:val="decimal"/>
      <w:lvlText w:val=""/>
      <w:lvlJc w:val="left"/>
    </w:lvl>
  </w:abstractNum>
  <w:abstractNum w:abstractNumId="121" w15:restartNumberingAfterBreak="0">
    <w:nsid w:val="0E7F604D"/>
    <w:multiLevelType w:val="hybridMultilevel"/>
    <w:tmpl w:val="69566AB2"/>
    <w:lvl w:ilvl="0" w:tplc="A03CA46A">
      <w:start w:val="1"/>
      <w:numFmt w:val="bullet"/>
      <w:lvlText w:val=""/>
      <w:lvlJc w:val="left"/>
      <w:pPr>
        <w:ind w:left="720" w:hanging="360"/>
      </w:pPr>
      <w:rPr>
        <w:rFonts w:ascii="Symbol" w:hAnsi="Symbol" w:hint="default"/>
      </w:rPr>
    </w:lvl>
    <w:lvl w:ilvl="1" w:tplc="180627CE">
      <w:numFmt w:val="decimal"/>
      <w:lvlText w:val=""/>
      <w:lvlJc w:val="left"/>
    </w:lvl>
    <w:lvl w:ilvl="2" w:tplc="71C038E6">
      <w:numFmt w:val="decimal"/>
      <w:lvlText w:val=""/>
      <w:lvlJc w:val="left"/>
    </w:lvl>
    <w:lvl w:ilvl="3" w:tplc="4F5E2C02">
      <w:numFmt w:val="decimal"/>
      <w:lvlText w:val=""/>
      <w:lvlJc w:val="left"/>
    </w:lvl>
    <w:lvl w:ilvl="4" w:tplc="C8DE6D2C">
      <w:numFmt w:val="decimal"/>
      <w:lvlText w:val=""/>
      <w:lvlJc w:val="left"/>
    </w:lvl>
    <w:lvl w:ilvl="5" w:tplc="91BE9B2C">
      <w:numFmt w:val="decimal"/>
      <w:lvlText w:val=""/>
      <w:lvlJc w:val="left"/>
    </w:lvl>
    <w:lvl w:ilvl="6" w:tplc="60FC2A72">
      <w:numFmt w:val="decimal"/>
      <w:lvlText w:val=""/>
      <w:lvlJc w:val="left"/>
    </w:lvl>
    <w:lvl w:ilvl="7" w:tplc="B7524226">
      <w:numFmt w:val="decimal"/>
      <w:lvlText w:val=""/>
      <w:lvlJc w:val="left"/>
    </w:lvl>
    <w:lvl w:ilvl="8" w:tplc="FB849EDA">
      <w:numFmt w:val="decimal"/>
      <w:lvlText w:val=""/>
      <w:lvlJc w:val="left"/>
    </w:lvl>
  </w:abstractNum>
  <w:abstractNum w:abstractNumId="122" w15:restartNumberingAfterBreak="0">
    <w:nsid w:val="0ED3553D"/>
    <w:multiLevelType w:val="hybridMultilevel"/>
    <w:tmpl w:val="746CE5FA"/>
    <w:lvl w:ilvl="0" w:tplc="4B8C99B6">
      <w:numFmt w:val="decimal"/>
      <w:lvlText w:val=""/>
      <w:lvlJc w:val="left"/>
    </w:lvl>
    <w:lvl w:ilvl="1" w:tplc="7B443CCC">
      <w:start w:val="1"/>
      <w:numFmt w:val="bullet"/>
      <w:lvlText w:val=""/>
      <w:lvlJc w:val="left"/>
      <w:pPr>
        <w:ind w:left="1440" w:hanging="360"/>
      </w:pPr>
      <w:rPr>
        <w:rFonts w:ascii="Symbol" w:hAnsi="Symbol" w:hint="default"/>
      </w:rPr>
    </w:lvl>
    <w:lvl w:ilvl="2" w:tplc="C9EC1C2A">
      <w:numFmt w:val="decimal"/>
      <w:lvlText w:val=""/>
      <w:lvlJc w:val="left"/>
    </w:lvl>
    <w:lvl w:ilvl="3" w:tplc="EBEEC3D0">
      <w:numFmt w:val="decimal"/>
      <w:lvlText w:val=""/>
      <w:lvlJc w:val="left"/>
    </w:lvl>
    <w:lvl w:ilvl="4" w:tplc="99CEF8E2">
      <w:numFmt w:val="decimal"/>
      <w:lvlText w:val=""/>
      <w:lvlJc w:val="left"/>
    </w:lvl>
    <w:lvl w:ilvl="5" w:tplc="A3F69FB4">
      <w:numFmt w:val="decimal"/>
      <w:lvlText w:val=""/>
      <w:lvlJc w:val="left"/>
    </w:lvl>
    <w:lvl w:ilvl="6" w:tplc="5EEE31E0">
      <w:numFmt w:val="decimal"/>
      <w:lvlText w:val=""/>
      <w:lvlJc w:val="left"/>
    </w:lvl>
    <w:lvl w:ilvl="7" w:tplc="B6E065AA">
      <w:numFmt w:val="decimal"/>
      <w:lvlText w:val=""/>
      <w:lvlJc w:val="left"/>
    </w:lvl>
    <w:lvl w:ilvl="8" w:tplc="8ACE8692">
      <w:numFmt w:val="decimal"/>
      <w:lvlText w:val=""/>
      <w:lvlJc w:val="left"/>
    </w:lvl>
  </w:abstractNum>
  <w:abstractNum w:abstractNumId="123" w15:restartNumberingAfterBreak="0">
    <w:nsid w:val="0F027A35"/>
    <w:multiLevelType w:val="hybridMultilevel"/>
    <w:tmpl w:val="3D100744"/>
    <w:lvl w:ilvl="0" w:tplc="12DAB754">
      <w:start w:val="1"/>
      <w:numFmt w:val="bullet"/>
      <w:lvlText w:val=""/>
      <w:lvlJc w:val="left"/>
      <w:pPr>
        <w:ind w:left="720" w:hanging="360"/>
      </w:pPr>
      <w:rPr>
        <w:rFonts w:ascii="Symbol" w:hAnsi="Symbol" w:hint="default"/>
      </w:rPr>
    </w:lvl>
    <w:lvl w:ilvl="1" w:tplc="BFD85924">
      <w:numFmt w:val="decimal"/>
      <w:lvlText w:val=""/>
      <w:lvlJc w:val="left"/>
    </w:lvl>
    <w:lvl w:ilvl="2" w:tplc="12C8D5D2">
      <w:numFmt w:val="decimal"/>
      <w:lvlText w:val=""/>
      <w:lvlJc w:val="left"/>
    </w:lvl>
    <w:lvl w:ilvl="3" w:tplc="8E0616E6">
      <w:numFmt w:val="decimal"/>
      <w:lvlText w:val=""/>
      <w:lvlJc w:val="left"/>
    </w:lvl>
    <w:lvl w:ilvl="4" w:tplc="D718601C">
      <w:numFmt w:val="decimal"/>
      <w:lvlText w:val=""/>
      <w:lvlJc w:val="left"/>
    </w:lvl>
    <w:lvl w:ilvl="5" w:tplc="98464CD6">
      <w:numFmt w:val="decimal"/>
      <w:lvlText w:val=""/>
      <w:lvlJc w:val="left"/>
    </w:lvl>
    <w:lvl w:ilvl="6" w:tplc="08D0672A">
      <w:numFmt w:val="decimal"/>
      <w:lvlText w:val=""/>
      <w:lvlJc w:val="left"/>
    </w:lvl>
    <w:lvl w:ilvl="7" w:tplc="15BC4C2E">
      <w:numFmt w:val="decimal"/>
      <w:lvlText w:val=""/>
      <w:lvlJc w:val="left"/>
    </w:lvl>
    <w:lvl w:ilvl="8" w:tplc="F85A2256">
      <w:numFmt w:val="decimal"/>
      <w:lvlText w:val=""/>
      <w:lvlJc w:val="left"/>
    </w:lvl>
  </w:abstractNum>
  <w:abstractNum w:abstractNumId="124" w15:restartNumberingAfterBreak="0">
    <w:nsid w:val="0F0A24AA"/>
    <w:multiLevelType w:val="hybridMultilevel"/>
    <w:tmpl w:val="838651C2"/>
    <w:lvl w:ilvl="0" w:tplc="06F4354A">
      <w:start w:val="1"/>
      <w:numFmt w:val="bullet"/>
      <w:lvlText w:val=""/>
      <w:lvlJc w:val="left"/>
      <w:pPr>
        <w:ind w:left="720" w:hanging="360"/>
      </w:pPr>
      <w:rPr>
        <w:rFonts w:ascii="Symbol" w:hAnsi="Symbol" w:hint="default"/>
      </w:rPr>
    </w:lvl>
    <w:lvl w:ilvl="1" w:tplc="B99AC890">
      <w:numFmt w:val="decimal"/>
      <w:lvlText w:val=""/>
      <w:lvlJc w:val="left"/>
    </w:lvl>
    <w:lvl w:ilvl="2" w:tplc="B3CABE08">
      <w:numFmt w:val="decimal"/>
      <w:lvlText w:val=""/>
      <w:lvlJc w:val="left"/>
    </w:lvl>
    <w:lvl w:ilvl="3" w:tplc="BD365BC6">
      <w:numFmt w:val="decimal"/>
      <w:lvlText w:val=""/>
      <w:lvlJc w:val="left"/>
    </w:lvl>
    <w:lvl w:ilvl="4" w:tplc="2AAEA398">
      <w:numFmt w:val="decimal"/>
      <w:lvlText w:val=""/>
      <w:lvlJc w:val="left"/>
    </w:lvl>
    <w:lvl w:ilvl="5" w:tplc="99BEB26C">
      <w:numFmt w:val="decimal"/>
      <w:lvlText w:val=""/>
      <w:lvlJc w:val="left"/>
    </w:lvl>
    <w:lvl w:ilvl="6" w:tplc="799E1B40">
      <w:numFmt w:val="decimal"/>
      <w:lvlText w:val=""/>
      <w:lvlJc w:val="left"/>
    </w:lvl>
    <w:lvl w:ilvl="7" w:tplc="C63A5CB6">
      <w:numFmt w:val="decimal"/>
      <w:lvlText w:val=""/>
      <w:lvlJc w:val="left"/>
    </w:lvl>
    <w:lvl w:ilvl="8" w:tplc="29BA286E">
      <w:numFmt w:val="decimal"/>
      <w:lvlText w:val=""/>
      <w:lvlJc w:val="left"/>
    </w:lvl>
  </w:abstractNum>
  <w:abstractNum w:abstractNumId="125" w15:restartNumberingAfterBreak="0">
    <w:nsid w:val="0F1B3192"/>
    <w:multiLevelType w:val="hybridMultilevel"/>
    <w:tmpl w:val="EFA06A56"/>
    <w:lvl w:ilvl="0" w:tplc="07C4627A">
      <w:start w:val="1"/>
      <w:numFmt w:val="bullet"/>
      <w:lvlText w:val=""/>
      <w:lvlJc w:val="left"/>
      <w:pPr>
        <w:ind w:left="720" w:hanging="360"/>
      </w:pPr>
      <w:rPr>
        <w:rFonts w:ascii="Symbol" w:hAnsi="Symbol" w:hint="default"/>
      </w:rPr>
    </w:lvl>
    <w:lvl w:ilvl="1" w:tplc="792C2D08">
      <w:numFmt w:val="decimal"/>
      <w:lvlText w:val=""/>
      <w:lvlJc w:val="left"/>
    </w:lvl>
    <w:lvl w:ilvl="2" w:tplc="FBCEDAB0">
      <w:numFmt w:val="decimal"/>
      <w:lvlText w:val=""/>
      <w:lvlJc w:val="left"/>
    </w:lvl>
    <w:lvl w:ilvl="3" w:tplc="2C68D54E">
      <w:numFmt w:val="decimal"/>
      <w:lvlText w:val=""/>
      <w:lvlJc w:val="left"/>
    </w:lvl>
    <w:lvl w:ilvl="4" w:tplc="9044ED9E">
      <w:numFmt w:val="decimal"/>
      <w:lvlText w:val=""/>
      <w:lvlJc w:val="left"/>
    </w:lvl>
    <w:lvl w:ilvl="5" w:tplc="5E6CB796">
      <w:numFmt w:val="decimal"/>
      <w:lvlText w:val=""/>
      <w:lvlJc w:val="left"/>
    </w:lvl>
    <w:lvl w:ilvl="6" w:tplc="94782CA2">
      <w:numFmt w:val="decimal"/>
      <w:lvlText w:val=""/>
      <w:lvlJc w:val="left"/>
    </w:lvl>
    <w:lvl w:ilvl="7" w:tplc="B1C8E608">
      <w:numFmt w:val="decimal"/>
      <w:lvlText w:val=""/>
      <w:lvlJc w:val="left"/>
    </w:lvl>
    <w:lvl w:ilvl="8" w:tplc="539E490A">
      <w:numFmt w:val="decimal"/>
      <w:lvlText w:val=""/>
      <w:lvlJc w:val="left"/>
    </w:lvl>
  </w:abstractNum>
  <w:abstractNum w:abstractNumId="126" w15:restartNumberingAfterBreak="0">
    <w:nsid w:val="0F41609C"/>
    <w:multiLevelType w:val="hybridMultilevel"/>
    <w:tmpl w:val="FDF09BC8"/>
    <w:lvl w:ilvl="0" w:tplc="D08ABABA">
      <w:start w:val="1"/>
      <w:numFmt w:val="bullet"/>
      <w:lvlText w:val=""/>
      <w:lvlJc w:val="left"/>
      <w:pPr>
        <w:ind w:left="720" w:hanging="360"/>
      </w:pPr>
      <w:rPr>
        <w:rFonts w:ascii="Symbol" w:hAnsi="Symbol" w:hint="default"/>
      </w:rPr>
    </w:lvl>
    <w:lvl w:ilvl="1" w:tplc="FE687BD2">
      <w:numFmt w:val="decimal"/>
      <w:lvlText w:val=""/>
      <w:lvlJc w:val="left"/>
    </w:lvl>
    <w:lvl w:ilvl="2" w:tplc="955EB8A2">
      <w:numFmt w:val="decimal"/>
      <w:lvlText w:val=""/>
      <w:lvlJc w:val="left"/>
    </w:lvl>
    <w:lvl w:ilvl="3" w:tplc="ADFC2782">
      <w:numFmt w:val="decimal"/>
      <w:lvlText w:val=""/>
      <w:lvlJc w:val="left"/>
    </w:lvl>
    <w:lvl w:ilvl="4" w:tplc="29E80454">
      <w:numFmt w:val="decimal"/>
      <w:lvlText w:val=""/>
      <w:lvlJc w:val="left"/>
    </w:lvl>
    <w:lvl w:ilvl="5" w:tplc="4BFC988E">
      <w:numFmt w:val="decimal"/>
      <w:lvlText w:val=""/>
      <w:lvlJc w:val="left"/>
    </w:lvl>
    <w:lvl w:ilvl="6" w:tplc="1FB84EFE">
      <w:numFmt w:val="decimal"/>
      <w:lvlText w:val=""/>
      <w:lvlJc w:val="left"/>
    </w:lvl>
    <w:lvl w:ilvl="7" w:tplc="C45A3158">
      <w:numFmt w:val="decimal"/>
      <w:lvlText w:val=""/>
      <w:lvlJc w:val="left"/>
    </w:lvl>
    <w:lvl w:ilvl="8" w:tplc="5134B9C2">
      <w:numFmt w:val="decimal"/>
      <w:lvlText w:val=""/>
      <w:lvlJc w:val="left"/>
    </w:lvl>
  </w:abstractNum>
  <w:abstractNum w:abstractNumId="127" w15:restartNumberingAfterBreak="0">
    <w:nsid w:val="0F4909BB"/>
    <w:multiLevelType w:val="hybridMultilevel"/>
    <w:tmpl w:val="073E1420"/>
    <w:lvl w:ilvl="0" w:tplc="8C505398">
      <w:start w:val="1"/>
      <w:numFmt w:val="bullet"/>
      <w:lvlText w:val=""/>
      <w:lvlJc w:val="left"/>
      <w:pPr>
        <w:ind w:left="720" w:hanging="360"/>
      </w:pPr>
      <w:rPr>
        <w:rFonts w:ascii="Symbol" w:hAnsi="Symbol" w:hint="default"/>
      </w:rPr>
    </w:lvl>
    <w:lvl w:ilvl="1" w:tplc="773A826E">
      <w:numFmt w:val="decimal"/>
      <w:lvlText w:val=""/>
      <w:lvlJc w:val="left"/>
    </w:lvl>
    <w:lvl w:ilvl="2" w:tplc="50925636">
      <w:numFmt w:val="decimal"/>
      <w:lvlText w:val=""/>
      <w:lvlJc w:val="left"/>
    </w:lvl>
    <w:lvl w:ilvl="3" w:tplc="B202A9D8">
      <w:numFmt w:val="decimal"/>
      <w:lvlText w:val=""/>
      <w:lvlJc w:val="left"/>
    </w:lvl>
    <w:lvl w:ilvl="4" w:tplc="5F06D540">
      <w:numFmt w:val="decimal"/>
      <w:lvlText w:val=""/>
      <w:lvlJc w:val="left"/>
    </w:lvl>
    <w:lvl w:ilvl="5" w:tplc="7AF475DE">
      <w:numFmt w:val="decimal"/>
      <w:lvlText w:val=""/>
      <w:lvlJc w:val="left"/>
    </w:lvl>
    <w:lvl w:ilvl="6" w:tplc="5C522B46">
      <w:numFmt w:val="decimal"/>
      <w:lvlText w:val=""/>
      <w:lvlJc w:val="left"/>
    </w:lvl>
    <w:lvl w:ilvl="7" w:tplc="A1D85124">
      <w:numFmt w:val="decimal"/>
      <w:lvlText w:val=""/>
      <w:lvlJc w:val="left"/>
    </w:lvl>
    <w:lvl w:ilvl="8" w:tplc="2ECA8398">
      <w:numFmt w:val="decimal"/>
      <w:lvlText w:val=""/>
      <w:lvlJc w:val="left"/>
    </w:lvl>
  </w:abstractNum>
  <w:abstractNum w:abstractNumId="128" w15:restartNumberingAfterBreak="0">
    <w:nsid w:val="0F526CBD"/>
    <w:multiLevelType w:val="hybridMultilevel"/>
    <w:tmpl w:val="ADF40954"/>
    <w:lvl w:ilvl="0" w:tplc="30A0CD60">
      <w:start w:val="1"/>
      <w:numFmt w:val="bullet"/>
      <w:lvlText w:val=""/>
      <w:lvlJc w:val="left"/>
      <w:pPr>
        <w:ind w:left="720" w:hanging="360"/>
      </w:pPr>
      <w:rPr>
        <w:rFonts w:ascii="Symbol" w:hAnsi="Symbol" w:hint="default"/>
      </w:rPr>
    </w:lvl>
    <w:lvl w:ilvl="1" w:tplc="719E4B5C">
      <w:numFmt w:val="decimal"/>
      <w:lvlText w:val=""/>
      <w:lvlJc w:val="left"/>
    </w:lvl>
    <w:lvl w:ilvl="2" w:tplc="7C9A9A62">
      <w:numFmt w:val="decimal"/>
      <w:lvlText w:val=""/>
      <w:lvlJc w:val="left"/>
    </w:lvl>
    <w:lvl w:ilvl="3" w:tplc="1FF42CC4">
      <w:numFmt w:val="decimal"/>
      <w:lvlText w:val=""/>
      <w:lvlJc w:val="left"/>
    </w:lvl>
    <w:lvl w:ilvl="4" w:tplc="A04877A0">
      <w:numFmt w:val="decimal"/>
      <w:lvlText w:val=""/>
      <w:lvlJc w:val="left"/>
    </w:lvl>
    <w:lvl w:ilvl="5" w:tplc="BAF60666">
      <w:numFmt w:val="decimal"/>
      <w:lvlText w:val=""/>
      <w:lvlJc w:val="left"/>
    </w:lvl>
    <w:lvl w:ilvl="6" w:tplc="EA742518">
      <w:numFmt w:val="decimal"/>
      <w:lvlText w:val=""/>
      <w:lvlJc w:val="left"/>
    </w:lvl>
    <w:lvl w:ilvl="7" w:tplc="89167C02">
      <w:numFmt w:val="decimal"/>
      <w:lvlText w:val=""/>
      <w:lvlJc w:val="left"/>
    </w:lvl>
    <w:lvl w:ilvl="8" w:tplc="DE7CD350">
      <w:numFmt w:val="decimal"/>
      <w:lvlText w:val=""/>
      <w:lvlJc w:val="left"/>
    </w:lvl>
  </w:abstractNum>
  <w:abstractNum w:abstractNumId="129" w15:restartNumberingAfterBreak="0">
    <w:nsid w:val="0F654737"/>
    <w:multiLevelType w:val="hybridMultilevel"/>
    <w:tmpl w:val="A852FE84"/>
    <w:lvl w:ilvl="0" w:tplc="AA285A9A">
      <w:start w:val="1"/>
      <w:numFmt w:val="bullet"/>
      <w:lvlText w:val=""/>
      <w:lvlJc w:val="left"/>
      <w:pPr>
        <w:ind w:left="720" w:hanging="360"/>
      </w:pPr>
      <w:rPr>
        <w:rFonts w:ascii="Symbol" w:hAnsi="Symbol" w:hint="default"/>
      </w:rPr>
    </w:lvl>
    <w:lvl w:ilvl="1" w:tplc="1F1610EE">
      <w:numFmt w:val="decimal"/>
      <w:lvlText w:val=""/>
      <w:lvlJc w:val="left"/>
    </w:lvl>
    <w:lvl w:ilvl="2" w:tplc="D2884A00">
      <w:numFmt w:val="decimal"/>
      <w:lvlText w:val=""/>
      <w:lvlJc w:val="left"/>
    </w:lvl>
    <w:lvl w:ilvl="3" w:tplc="658C3CBC">
      <w:numFmt w:val="decimal"/>
      <w:lvlText w:val=""/>
      <w:lvlJc w:val="left"/>
    </w:lvl>
    <w:lvl w:ilvl="4" w:tplc="73C4A62A">
      <w:numFmt w:val="decimal"/>
      <w:lvlText w:val=""/>
      <w:lvlJc w:val="left"/>
    </w:lvl>
    <w:lvl w:ilvl="5" w:tplc="06206EB8">
      <w:numFmt w:val="decimal"/>
      <w:lvlText w:val=""/>
      <w:lvlJc w:val="left"/>
    </w:lvl>
    <w:lvl w:ilvl="6" w:tplc="EC7AB81A">
      <w:numFmt w:val="decimal"/>
      <w:lvlText w:val=""/>
      <w:lvlJc w:val="left"/>
    </w:lvl>
    <w:lvl w:ilvl="7" w:tplc="4BC06E10">
      <w:numFmt w:val="decimal"/>
      <w:lvlText w:val=""/>
      <w:lvlJc w:val="left"/>
    </w:lvl>
    <w:lvl w:ilvl="8" w:tplc="DC9AB544">
      <w:numFmt w:val="decimal"/>
      <w:lvlText w:val=""/>
      <w:lvlJc w:val="left"/>
    </w:lvl>
  </w:abstractNum>
  <w:abstractNum w:abstractNumId="130" w15:restartNumberingAfterBreak="0">
    <w:nsid w:val="0F654BE5"/>
    <w:multiLevelType w:val="hybridMultilevel"/>
    <w:tmpl w:val="A6860F38"/>
    <w:lvl w:ilvl="0" w:tplc="2A544816">
      <w:start w:val="1"/>
      <w:numFmt w:val="bullet"/>
      <w:lvlText w:val=""/>
      <w:lvlJc w:val="left"/>
      <w:pPr>
        <w:ind w:left="720" w:hanging="360"/>
      </w:pPr>
      <w:rPr>
        <w:rFonts w:ascii="Symbol" w:hAnsi="Symbol" w:hint="default"/>
      </w:rPr>
    </w:lvl>
    <w:lvl w:ilvl="1" w:tplc="C248DBD8">
      <w:numFmt w:val="decimal"/>
      <w:lvlText w:val=""/>
      <w:lvlJc w:val="left"/>
    </w:lvl>
    <w:lvl w:ilvl="2" w:tplc="95928612">
      <w:numFmt w:val="decimal"/>
      <w:lvlText w:val=""/>
      <w:lvlJc w:val="left"/>
    </w:lvl>
    <w:lvl w:ilvl="3" w:tplc="C7746688">
      <w:numFmt w:val="decimal"/>
      <w:lvlText w:val=""/>
      <w:lvlJc w:val="left"/>
    </w:lvl>
    <w:lvl w:ilvl="4" w:tplc="069AB784">
      <w:numFmt w:val="decimal"/>
      <w:lvlText w:val=""/>
      <w:lvlJc w:val="left"/>
    </w:lvl>
    <w:lvl w:ilvl="5" w:tplc="BD588918">
      <w:numFmt w:val="decimal"/>
      <w:lvlText w:val=""/>
      <w:lvlJc w:val="left"/>
    </w:lvl>
    <w:lvl w:ilvl="6" w:tplc="ECA045EC">
      <w:numFmt w:val="decimal"/>
      <w:lvlText w:val=""/>
      <w:lvlJc w:val="left"/>
    </w:lvl>
    <w:lvl w:ilvl="7" w:tplc="01604308">
      <w:numFmt w:val="decimal"/>
      <w:lvlText w:val=""/>
      <w:lvlJc w:val="left"/>
    </w:lvl>
    <w:lvl w:ilvl="8" w:tplc="0A083790">
      <w:numFmt w:val="decimal"/>
      <w:lvlText w:val=""/>
      <w:lvlJc w:val="left"/>
    </w:lvl>
  </w:abstractNum>
  <w:abstractNum w:abstractNumId="131" w15:restartNumberingAfterBreak="0">
    <w:nsid w:val="0F7A7CF8"/>
    <w:multiLevelType w:val="hybridMultilevel"/>
    <w:tmpl w:val="0CC42D5C"/>
    <w:lvl w:ilvl="0" w:tplc="9F40E092">
      <w:start w:val="1"/>
      <w:numFmt w:val="bullet"/>
      <w:lvlText w:val=""/>
      <w:lvlJc w:val="left"/>
      <w:pPr>
        <w:ind w:left="720" w:hanging="360"/>
      </w:pPr>
      <w:rPr>
        <w:rFonts w:ascii="Symbol" w:hAnsi="Symbol" w:hint="default"/>
      </w:rPr>
    </w:lvl>
    <w:lvl w:ilvl="1" w:tplc="FD3462FA">
      <w:numFmt w:val="decimal"/>
      <w:lvlText w:val=""/>
      <w:lvlJc w:val="left"/>
    </w:lvl>
    <w:lvl w:ilvl="2" w:tplc="8ED05636">
      <w:numFmt w:val="decimal"/>
      <w:lvlText w:val=""/>
      <w:lvlJc w:val="left"/>
    </w:lvl>
    <w:lvl w:ilvl="3" w:tplc="A8A42572">
      <w:numFmt w:val="decimal"/>
      <w:lvlText w:val=""/>
      <w:lvlJc w:val="left"/>
    </w:lvl>
    <w:lvl w:ilvl="4" w:tplc="D6E25A34">
      <w:numFmt w:val="decimal"/>
      <w:lvlText w:val=""/>
      <w:lvlJc w:val="left"/>
    </w:lvl>
    <w:lvl w:ilvl="5" w:tplc="1832AC58">
      <w:numFmt w:val="decimal"/>
      <w:lvlText w:val=""/>
      <w:lvlJc w:val="left"/>
    </w:lvl>
    <w:lvl w:ilvl="6" w:tplc="389AFC62">
      <w:numFmt w:val="decimal"/>
      <w:lvlText w:val=""/>
      <w:lvlJc w:val="left"/>
    </w:lvl>
    <w:lvl w:ilvl="7" w:tplc="F49CC964">
      <w:numFmt w:val="decimal"/>
      <w:lvlText w:val=""/>
      <w:lvlJc w:val="left"/>
    </w:lvl>
    <w:lvl w:ilvl="8" w:tplc="B4442B7E">
      <w:numFmt w:val="decimal"/>
      <w:lvlText w:val=""/>
      <w:lvlJc w:val="left"/>
    </w:lvl>
  </w:abstractNum>
  <w:abstractNum w:abstractNumId="132" w15:restartNumberingAfterBreak="0">
    <w:nsid w:val="0F7F3EA3"/>
    <w:multiLevelType w:val="hybridMultilevel"/>
    <w:tmpl w:val="52669D1E"/>
    <w:lvl w:ilvl="0" w:tplc="3006D168">
      <w:start w:val="1"/>
      <w:numFmt w:val="bullet"/>
      <w:lvlText w:val=""/>
      <w:lvlJc w:val="left"/>
      <w:pPr>
        <w:ind w:left="720" w:hanging="360"/>
      </w:pPr>
      <w:rPr>
        <w:rFonts w:ascii="Symbol" w:hAnsi="Symbol" w:hint="default"/>
      </w:rPr>
    </w:lvl>
    <w:lvl w:ilvl="1" w:tplc="24C27F72">
      <w:numFmt w:val="decimal"/>
      <w:lvlText w:val=""/>
      <w:lvlJc w:val="left"/>
    </w:lvl>
    <w:lvl w:ilvl="2" w:tplc="D11A4DD2">
      <w:numFmt w:val="decimal"/>
      <w:lvlText w:val=""/>
      <w:lvlJc w:val="left"/>
    </w:lvl>
    <w:lvl w:ilvl="3" w:tplc="CB681338">
      <w:numFmt w:val="decimal"/>
      <w:lvlText w:val=""/>
      <w:lvlJc w:val="left"/>
    </w:lvl>
    <w:lvl w:ilvl="4" w:tplc="915CFBF6">
      <w:numFmt w:val="decimal"/>
      <w:lvlText w:val=""/>
      <w:lvlJc w:val="left"/>
    </w:lvl>
    <w:lvl w:ilvl="5" w:tplc="A050C2E2">
      <w:numFmt w:val="decimal"/>
      <w:lvlText w:val=""/>
      <w:lvlJc w:val="left"/>
    </w:lvl>
    <w:lvl w:ilvl="6" w:tplc="FCFC1676">
      <w:numFmt w:val="decimal"/>
      <w:lvlText w:val=""/>
      <w:lvlJc w:val="left"/>
    </w:lvl>
    <w:lvl w:ilvl="7" w:tplc="257421AA">
      <w:numFmt w:val="decimal"/>
      <w:lvlText w:val=""/>
      <w:lvlJc w:val="left"/>
    </w:lvl>
    <w:lvl w:ilvl="8" w:tplc="DA5EF186">
      <w:numFmt w:val="decimal"/>
      <w:lvlText w:val=""/>
      <w:lvlJc w:val="left"/>
    </w:lvl>
  </w:abstractNum>
  <w:abstractNum w:abstractNumId="133" w15:restartNumberingAfterBreak="0">
    <w:nsid w:val="0F805341"/>
    <w:multiLevelType w:val="hybridMultilevel"/>
    <w:tmpl w:val="627493E8"/>
    <w:lvl w:ilvl="0" w:tplc="D3784C12">
      <w:start w:val="1"/>
      <w:numFmt w:val="bullet"/>
      <w:lvlText w:val=""/>
      <w:lvlJc w:val="left"/>
      <w:pPr>
        <w:ind w:left="720" w:hanging="360"/>
      </w:pPr>
      <w:rPr>
        <w:rFonts w:ascii="Symbol" w:hAnsi="Symbol" w:hint="default"/>
      </w:rPr>
    </w:lvl>
    <w:lvl w:ilvl="1" w:tplc="AF6E93CC">
      <w:numFmt w:val="decimal"/>
      <w:lvlText w:val=""/>
      <w:lvlJc w:val="left"/>
    </w:lvl>
    <w:lvl w:ilvl="2" w:tplc="A74A414E">
      <w:numFmt w:val="decimal"/>
      <w:lvlText w:val=""/>
      <w:lvlJc w:val="left"/>
    </w:lvl>
    <w:lvl w:ilvl="3" w:tplc="DCD6A7BC">
      <w:numFmt w:val="decimal"/>
      <w:lvlText w:val=""/>
      <w:lvlJc w:val="left"/>
    </w:lvl>
    <w:lvl w:ilvl="4" w:tplc="559EFA24">
      <w:numFmt w:val="decimal"/>
      <w:lvlText w:val=""/>
      <w:lvlJc w:val="left"/>
    </w:lvl>
    <w:lvl w:ilvl="5" w:tplc="D152D0B6">
      <w:numFmt w:val="decimal"/>
      <w:lvlText w:val=""/>
      <w:lvlJc w:val="left"/>
    </w:lvl>
    <w:lvl w:ilvl="6" w:tplc="70B0710A">
      <w:numFmt w:val="decimal"/>
      <w:lvlText w:val=""/>
      <w:lvlJc w:val="left"/>
    </w:lvl>
    <w:lvl w:ilvl="7" w:tplc="2062B5DE">
      <w:numFmt w:val="decimal"/>
      <w:lvlText w:val=""/>
      <w:lvlJc w:val="left"/>
    </w:lvl>
    <w:lvl w:ilvl="8" w:tplc="BA3619C8">
      <w:numFmt w:val="decimal"/>
      <w:lvlText w:val=""/>
      <w:lvlJc w:val="left"/>
    </w:lvl>
  </w:abstractNum>
  <w:abstractNum w:abstractNumId="134" w15:restartNumberingAfterBreak="0">
    <w:nsid w:val="0F973F9F"/>
    <w:multiLevelType w:val="hybridMultilevel"/>
    <w:tmpl w:val="E52EDA0C"/>
    <w:lvl w:ilvl="0" w:tplc="A4922774">
      <w:numFmt w:val="decimal"/>
      <w:lvlText w:val=""/>
      <w:lvlJc w:val="left"/>
    </w:lvl>
    <w:lvl w:ilvl="1" w:tplc="D904F7D4">
      <w:start w:val="1"/>
      <w:numFmt w:val="bullet"/>
      <w:lvlText w:val=""/>
      <w:lvlJc w:val="left"/>
      <w:pPr>
        <w:ind w:left="1440" w:hanging="360"/>
      </w:pPr>
      <w:rPr>
        <w:rFonts w:ascii="Symbol" w:hAnsi="Symbol" w:hint="default"/>
      </w:rPr>
    </w:lvl>
    <w:lvl w:ilvl="2" w:tplc="0408EE5E">
      <w:numFmt w:val="decimal"/>
      <w:lvlText w:val=""/>
      <w:lvlJc w:val="left"/>
    </w:lvl>
    <w:lvl w:ilvl="3" w:tplc="18467FF2">
      <w:numFmt w:val="decimal"/>
      <w:lvlText w:val=""/>
      <w:lvlJc w:val="left"/>
    </w:lvl>
    <w:lvl w:ilvl="4" w:tplc="D1820A34">
      <w:numFmt w:val="decimal"/>
      <w:lvlText w:val=""/>
      <w:lvlJc w:val="left"/>
    </w:lvl>
    <w:lvl w:ilvl="5" w:tplc="E416BE0C">
      <w:numFmt w:val="decimal"/>
      <w:lvlText w:val=""/>
      <w:lvlJc w:val="left"/>
    </w:lvl>
    <w:lvl w:ilvl="6" w:tplc="8786AEDA">
      <w:numFmt w:val="decimal"/>
      <w:lvlText w:val=""/>
      <w:lvlJc w:val="left"/>
    </w:lvl>
    <w:lvl w:ilvl="7" w:tplc="65A6E64A">
      <w:numFmt w:val="decimal"/>
      <w:lvlText w:val=""/>
      <w:lvlJc w:val="left"/>
    </w:lvl>
    <w:lvl w:ilvl="8" w:tplc="5A68DEB0">
      <w:numFmt w:val="decimal"/>
      <w:lvlText w:val=""/>
      <w:lvlJc w:val="left"/>
    </w:lvl>
  </w:abstractNum>
  <w:abstractNum w:abstractNumId="135" w15:restartNumberingAfterBreak="0">
    <w:nsid w:val="0FA271DF"/>
    <w:multiLevelType w:val="hybridMultilevel"/>
    <w:tmpl w:val="79AC181C"/>
    <w:lvl w:ilvl="0" w:tplc="3962CDB8">
      <w:start w:val="1"/>
      <w:numFmt w:val="bullet"/>
      <w:lvlText w:val=""/>
      <w:lvlJc w:val="left"/>
      <w:pPr>
        <w:ind w:left="720" w:hanging="360"/>
      </w:pPr>
      <w:rPr>
        <w:rFonts w:ascii="Symbol" w:hAnsi="Symbol" w:hint="default"/>
      </w:rPr>
    </w:lvl>
    <w:lvl w:ilvl="1" w:tplc="A12A48E2">
      <w:numFmt w:val="decimal"/>
      <w:lvlText w:val=""/>
      <w:lvlJc w:val="left"/>
    </w:lvl>
    <w:lvl w:ilvl="2" w:tplc="5964BC1E">
      <w:numFmt w:val="decimal"/>
      <w:lvlText w:val=""/>
      <w:lvlJc w:val="left"/>
    </w:lvl>
    <w:lvl w:ilvl="3" w:tplc="86062ACA">
      <w:numFmt w:val="decimal"/>
      <w:lvlText w:val=""/>
      <w:lvlJc w:val="left"/>
    </w:lvl>
    <w:lvl w:ilvl="4" w:tplc="D414A392">
      <w:numFmt w:val="decimal"/>
      <w:lvlText w:val=""/>
      <w:lvlJc w:val="left"/>
    </w:lvl>
    <w:lvl w:ilvl="5" w:tplc="893A13FE">
      <w:numFmt w:val="decimal"/>
      <w:lvlText w:val=""/>
      <w:lvlJc w:val="left"/>
    </w:lvl>
    <w:lvl w:ilvl="6" w:tplc="4FE0CDB4">
      <w:numFmt w:val="decimal"/>
      <w:lvlText w:val=""/>
      <w:lvlJc w:val="left"/>
    </w:lvl>
    <w:lvl w:ilvl="7" w:tplc="119C0E30">
      <w:numFmt w:val="decimal"/>
      <w:lvlText w:val=""/>
      <w:lvlJc w:val="left"/>
    </w:lvl>
    <w:lvl w:ilvl="8" w:tplc="CDD869B2">
      <w:numFmt w:val="decimal"/>
      <w:lvlText w:val=""/>
      <w:lvlJc w:val="left"/>
    </w:lvl>
  </w:abstractNum>
  <w:abstractNum w:abstractNumId="136" w15:restartNumberingAfterBreak="0">
    <w:nsid w:val="0FC104BC"/>
    <w:multiLevelType w:val="hybridMultilevel"/>
    <w:tmpl w:val="92601B8E"/>
    <w:lvl w:ilvl="0" w:tplc="957C2C7A">
      <w:start w:val="1"/>
      <w:numFmt w:val="bullet"/>
      <w:lvlText w:val=""/>
      <w:lvlJc w:val="left"/>
      <w:pPr>
        <w:ind w:left="720" w:hanging="360"/>
      </w:pPr>
      <w:rPr>
        <w:rFonts w:ascii="Symbol" w:hAnsi="Symbol" w:hint="default"/>
      </w:rPr>
    </w:lvl>
    <w:lvl w:ilvl="1" w:tplc="949C9864">
      <w:numFmt w:val="decimal"/>
      <w:lvlText w:val=""/>
      <w:lvlJc w:val="left"/>
    </w:lvl>
    <w:lvl w:ilvl="2" w:tplc="D8EC84D4">
      <w:numFmt w:val="decimal"/>
      <w:lvlText w:val=""/>
      <w:lvlJc w:val="left"/>
    </w:lvl>
    <w:lvl w:ilvl="3" w:tplc="202A2C88">
      <w:numFmt w:val="decimal"/>
      <w:lvlText w:val=""/>
      <w:lvlJc w:val="left"/>
    </w:lvl>
    <w:lvl w:ilvl="4" w:tplc="BEB0EFE4">
      <w:numFmt w:val="decimal"/>
      <w:lvlText w:val=""/>
      <w:lvlJc w:val="left"/>
    </w:lvl>
    <w:lvl w:ilvl="5" w:tplc="C5B68802">
      <w:numFmt w:val="decimal"/>
      <w:lvlText w:val=""/>
      <w:lvlJc w:val="left"/>
    </w:lvl>
    <w:lvl w:ilvl="6" w:tplc="4CE444EC">
      <w:numFmt w:val="decimal"/>
      <w:lvlText w:val=""/>
      <w:lvlJc w:val="left"/>
    </w:lvl>
    <w:lvl w:ilvl="7" w:tplc="8ECEE220">
      <w:numFmt w:val="decimal"/>
      <w:lvlText w:val=""/>
      <w:lvlJc w:val="left"/>
    </w:lvl>
    <w:lvl w:ilvl="8" w:tplc="A62EE10C">
      <w:numFmt w:val="decimal"/>
      <w:lvlText w:val=""/>
      <w:lvlJc w:val="left"/>
    </w:lvl>
  </w:abstractNum>
  <w:abstractNum w:abstractNumId="137" w15:restartNumberingAfterBreak="0">
    <w:nsid w:val="0FF00A2E"/>
    <w:multiLevelType w:val="hybridMultilevel"/>
    <w:tmpl w:val="8F380282"/>
    <w:lvl w:ilvl="0" w:tplc="8CC28812">
      <w:start w:val="1"/>
      <w:numFmt w:val="bullet"/>
      <w:lvlText w:val=""/>
      <w:lvlJc w:val="left"/>
      <w:pPr>
        <w:ind w:left="720" w:hanging="360"/>
      </w:pPr>
      <w:rPr>
        <w:rFonts w:ascii="Symbol" w:hAnsi="Symbol" w:hint="default"/>
      </w:rPr>
    </w:lvl>
    <w:lvl w:ilvl="1" w:tplc="ADE6FA70">
      <w:numFmt w:val="decimal"/>
      <w:lvlText w:val=""/>
      <w:lvlJc w:val="left"/>
    </w:lvl>
    <w:lvl w:ilvl="2" w:tplc="5B0A0808">
      <w:numFmt w:val="decimal"/>
      <w:lvlText w:val=""/>
      <w:lvlJc w:val="left"/>
    </w:lvl>
    <w:lvl w:ilvl="3" w:tplc="81CE41D4">
      <w:numFmt w:val="decimal"/>
      <w:lvlText w:val=""/>
      <w:lvlJc w:val="left"/>
    </w:lvl>
    <w:lvl w:ilvl="4" w:tplc="EE54C0D6">
      <w:numFmt w:val="decimal"/>
      <w:lvlText w:val=""/>
      <w:lvlJc w:val="left"/>
    </w:lvl>
    <w:lvl w:ilvl="5" w:tplc="57A4826C">
      <w:numFmt w:val="decimal"/>
      <w:lvlText w:val=""/>
      <w:lvlJc w:val="left"/>
    </w:lvl>
    <w:lvl w:ilvl="6" w:tplc="E2A8D238">
      <w:numFmt w:val="decimal"/>
      <w:lvlText w:val=""/>
      <w:lvlJc w:val="left"/>
    </w:lvl>
    <w:lvl w:ilvl="7" w:tplc="6E4E41DE">
      <w:numFmt w:val="decimal"/>
      <w:lvlText w:val=""/>
      <w:lvlJc w:val="left"/>
    </w:lvl>
    <w:lvl w:ilvl="8" w:tplc="5E288558">
      <w:numFmt w:val="decimal"/>
      <w:lvlText w:val=""/>
      <w:lvlJc w:val="left"/>
    </w:lvl>
  </w:abstractNum>
  <w:abstractNum w:abstractNumId="138" w15:restartNumberingAfterBreak="0">
    <w:nsid w:val="100D7824"/>
    <w:multiLevelType w:val="hybridMultilevel"/>
    <w:tmpl w:val="C2783070"/>
    <w:lvl w:ilvl="0" w:tplc="9EB613F6">
      <w:start w:val="1"/>
      <w:numFmt w:val="bullet"/>
      <w:lvlText w:val=""/>
      <w:lvlJc w:val="left"/>
      <w:pPr>
        <w:ind w:left="720" w:hanging="360"/>
      </w:pPr>
      <w:rPr>
        <w:rFonts w:ascii="Symbol" w:hAnsi="Symbol" w:hint="default"/>
      </w:rPr>
    </w:lvl>
    <w:lvl w:ilvl="1" w:tplc="165C3CAE">
      <w:numFmt w:val="decimal"/>
      <w:lvlText w:val=""/>
      <w:lvlJc w:val="left"/>
    </w:lvl>
    <w:lvl w:ilvl="2" w:tplc="298E72E6">
      <w:numFmt w:val="decimal"/>
      <w:lvlText w:val=""/>
      <w:lvlJc w:val="left"/>
    </w:lvl>
    <w:lvl w:ilvl="3" w:tplc="5682165A">
      <w:numFmt w:val="decimal"/>
      <w:lvlText w:val=""/>
      <w:lvlJc w:val="left"/>
    </w:lvl>
    <w:lvl w:ilvl="4" w:tplc="D570A80C">
      <w:numFmt w:val="decimal"/>
      <w:lvlText w:val=""/>
      <w:lvlJc w:val="left"/>
    </w:lvl>
    <w:lvl w:ilvl="5" w:tplc="6614958A">
      <w:numFmt w:val="decimal"/>
      <w:lvlText w:val=""/>
      <w:lvlJc w:val="left"/>
    </w:lvl>
    <w:lvl w:ilvl="6" w:tplc="49AE1F32">
      <w:numFmt w:val="decimal"/>
      <w:lvlText w:val=""/>
      <w:lvlJc w:val="left"/>
    </w:lvl>
    <w:lvl w:ilvl="7" w:tplc="41F0ED14">
      <w:numFmt w:val="decimal"/>
      <w:lvlText w:val=""/>
      <w:lvlJc w:val="left"/>
    </w:lvl>
    <w:lvl w:ilvl="8" w:tplc="A5F8B3C6">
      <w:numFmt w:val="decimal"/>
      <w:lvlText w:val=""/>
      <w:lvlJc w:val="left"/>
    </w:lvl>
  </w:abstractNum>
  <w:abstractNum w:abstractNumId="139" w15:restartNumberingAfterBreak="0">
    <w:nsid w:val="101D4F71"/>
    <w:multiLevelType w:val="hybridMultilevel"/>
    <w:tmpl w:val="D910EA5C"/>
    <w:lvl w:ilvl="0" w:tplc="4BFEB2B0">
      <w:start w:val="1"/>
      <w:numFmt w:val="bullet"/>
      <w:lvlText w:val=""/>
      <w:lvlJc w:val="left"/>
      <w:pPr>
        <w:ind w:left="720" w:hanging="360"/>
      </w:pPr>
      <w:rPr>
        <w:rFonts w:ascii="Symbol" w:hAnsi="Symbol" w:hint="default"/>
      </w:rPr>
    </w:lvl>
    <w:lvl w:ilvl="1" w:tplc="98C087CE">
      <w:numFmt w:val="decimal"/>
      <w:lvlText w:val=""/>
      <w:lvlJc w:val="left"/>
    </w:lvl>
    <w:lvl w:ilvl="2" w:tplc="66B461F2">
      <w:numFmt w:val="decimal"/>
      <w:lvlText w:val=""/>
      <w:lvlJc w:val="left"/>
    </w:lvl>
    <w:lvl w:ilvl="3" w:tplc="1EC00AE8">
      <w:numFmt w:val="decimal"/>
      <w:lvlText w:val=""/>
      <w:lvlJc w:val="left"/>
    </w:lvl>
    <w:lvl w:ilvl="4" w:tplc="B3462D06">
      <w:numFmt w:val="decimal"/>
      <w:lvlText w:val=""/>
      <w:lvlJc w:val="left"/>
    </w:lvl>
    <w:lvl w:ilvl="5" w:tplc="C1AEE768">
      <w:numFmt w:val="decimal"/>
      <w:lvlText w:val=""/>
      <w:lvlJc w:val="left"/>
    </w:lvl>
    <w:lvl w:ilvl="6" w:tplc="0966E39A">
      <w:numFmt w:val="decimal"/>
      <w:lvlText w:val=""/>
      <w:lvlJc w:val="left"/>
    </w:lvl>
    <w:lvl w:ilvl="7" w:tplc="39606310">
      <w:numFmt w:val="decimal"/>
      <w:lvlText w:val=""/>
      <w:lvlJc w:val="left"/>
    </w:lvl>
    <w:lvl w:ilvl="8" w:tplc="B80E8C24">
      <w:numFmt w:val="decimal"/>
      <w:lvlText w:val=""/>
      <w:lvlJc w:val="left"/>
    </w:lvl>
  </w:abstractNum>
  <w:abstractNum w:abstractNumId="140" w15:restartNumberingAfterBreak="0">
    <w:nsid w:val="102D3BDB"/>
    <w:multiLevelType w:val="hybridMultilevel"/>
    <w:tmpl w:val="13282C44"/>
    <w:lvl w:ilvl="0" w:tplc="7DB63AA4">
      <w:numFmt w:val="decimal"/>
      <w:lvlText w:val=""/>
      <w:lvlJc w:val="left"/>
    </w:lvl>
    <w:lvl w:ilvl="1" w:tplc="145201B6">
      <w:start w:val="1"/>
      <w:numFmt w:val="bullet"/>
      <w:lvlText w:val=""/>
      <w:lvlJc w:val="left"/>
      <w:pPr>
        <w:ind w:left="1440" w:hanging="360"/>
      </w:pPr>
      <w:rPr>
        <w:rFonts w:ascii="Symbol" w:hAnsi="Symbol" w:hint="default"/>
      </w:rPr>
    </w:lvl>
    <w:lvl w:ilvl="2" w:tplc="1CD0B730">
      <w:numFmt w:val="decimal"/>
      <w:lvlText w:val=""/>
      <w:lvlJc w:val="left"/>
    </w:lvl>
    <w:lvl w:ilvl="3" w:tplc="41D625F8">
      <w:numFmt w:val="decimal"/>
      <w:lvlText w:val=""/>
      <w:lvlJc w:val="left"/>
    </w:lvl>
    <w:lvl w:ilvl="4" w:tplc="EF703E00">
      <w:numFmt w:val="decimal"/>
      <w:lvlText w:val=""/>
      <w:lvlJc w:val="left"/>
    </w:lvl>
    <w:lvl w:ilvl="5" w:tplc="D700BA5C">
      <w:numFmt w:val="decimal"/>
      <w:lvlText w:val=""/>
      <w:lvlJc w:val="left"/>
    </w:lvl>
    <w:lvl w:ilvl="6" w:tplc="0F94DC12">
      <w:numFmt w:val="decimal"/>
      <w:lvlText w:val=""/>
      <w:lvlJc w:val="left"/>
    </w:lvl>
    <w:lvl w:ilvl="7" w:tplc="26108816">
      <w:numFmt w:val="decimal"/>
      <w:lvlText w:val=""/>
      <w:lvlJc w:val="left"/>
    </w:lvl>
    <w:lvl w:ilvl="8" w:tplc="2C2883B2">
      <w:numFmt w:val="decimal"/>
      <w:lvlText w:val=""/>
      <w:lvlJc w:val="left"/>
    </w:lvl>
  </w:abstractNum>
  <w:abstractNum w:abstractNumId="141" w15:restartNumberingAfterBreak="0">
    <w:nsid w:val="10443724"/>
    <w:multiLevelType w:val="hybridMultilevel"/>
    <w:tmpl w:val="3A7873A8"/>
    <w:lvl w:ilvl="0" w:tplc="765E8B1C">
      <w:start w:val="1"/>
      <w:numFmt w:val="bullet"/>
      <w:lvlText w:val=""/>
      <w:lvlJc w:val="left"/>
      <w:pPr>
        <w:ind w:left="720" w:hanging="360"/>
      </w:pPr>
      <w:rPr>
        <w:rFonts w:ascii="Symbol" w:hAnsi="Symbol" w:hint="default"/>
      </w:rPr>
    </w:lvl>
    <w:lvl w:ilvl="1" w:tplc="37900BBE">
      <w:numFmt w:val="decimal"/>
      <w:lvlText w:val=""/>
      <w:lvlJc w:val="left"/>
    </w:lvl>
    <w:lvl w:ilvl="2" w:tplc="DC4CCBD8">
      <w:numFmt w:val="decimal"/>
      <w:lvlText w:val=""/>
      <w:lvlJc w:val="left"/>
    </w:lvl>
    <w:lvl w:ilvl="3" w:tplc="DBF291F8">
      <w:numFmt w:val="decimal"/>
      <w:lvlText w:val=""/>
      <w:lvlJc w:val="left"/>
    </w:lvl>
    <w:lvl w:ilvl="4" w:tplc="84B21826">
      <w:numFmt w:val="decimal"/>
      <w:lvlText w:val=""/>
      <w:lvlJc w:val="left"/>
    </w:lvl>
    <w:lvl w:ilvl="5" w:tplc="DEA04728">
      <w:numFmt w:val="decimal"/>
      <w:lvlText w:val=""/>
      <w:lvlJc w:val="left"/>
    </w:lvl>
    <w:lvl w:ilvl="6" w:tplc="4ECE8D0A">
      <w:numFmt w:val="decimal"/>
      <w:lvlText w:val=""/>
      <w:lvlJc w:val="left"/>
    </w:lvl>
    <w:lvl w:ilvl="7" w:tplc="1D78CB56">
      <w:numFmt w:val="decimal"/>
      <w:lvlText w:val=""/>
      <w:lvlJc w:val="left"/>
    </w:lvl>
    <w:lvl w:ilvl="8" w:tplc="2B8ABC7A">
      <w:numFmt w:val="decimal"/>
      <w:lvlText w:val=""/>
      <w:lvlJc w:val="left"/>
    </w:lvl>
  </w:abstractNum>
  <w:abstractNum w:abstractNumId="142" w15:restartNumberingAfterBreak="0">
    <w:nsid w:val="10611923"/>
    <w:multiLevelType w:val="hybridMultilevel"/>
    <w:tmpl w:val="FFB69E30"/>
    <w:lvl w:ilvl="0" w:tplc="09288E68">
      <w:start w:val="1"/>
      <w:numFmt w:val="bullet"/>
      <w:lvlText w:val=""/>
      <w:lvlJc w:val="left"/>
      <w:pPr>
        <w:ind w:left="720" w:hanging="360"/>
      </w:pPr>
      <w:rPr>
        <w:rFonts w:ascii="Symbol" w:hAnsi="Symbol" w:hint="default"/>
      </w:rPr>
    </w:lvl>
    <w:lvl w:ilvl="1" w:tplc="B45EF9F2">
      <w:numFmt w:val="decimal"/>
      <w:lvlText w:val=""/>
      <w:lvlJc w:val="left"/>
    </w:lvl>
    <w:lvl w:ilvl="2" w:tplc="6D5258C6">
      <w:numFmt w:val="decimal"/>
      <w:lvlText w:val=""/>
      <w:lvlJc w:val="left"/>
    </w:lvl>
    <w:lvl w:ilvl="3" w:tplc="01240CD8">
      <w:numFmt w:val="decimal"/>
      <w:lvlText w:val=""/>
      <w:lvlJc w:val="left"/>
    </w:lvl>
    <w:lvl w:ilvl="4" w:tplc="125CA3FE">
      <w:numFmt w:val="decimal"/>
      <w:lvlText w:val=""/>
      <w:lvlJc w:val="left"/>
    </w:lvl>
    <w:lvl w:ilvl="5" w:tplc="F106F3D6">
      <w:numFmt w:val="decimal"/>
      <w:lvlText w:val=""/>
      <w:lvlJc w:val="left"/>
    </w:lvl>
    <w:lvl w:ilvl="6" w:tplc="0FFA65B4">
      <w:numFmt w:val="decimal"/>
      <w:lvlText w:val=""/>
      <w:lvlJc w:val="left"/>
    </w:lvl>
    <w:lvl w:ilvl="7" w:tplc="0BF8AF54">
      <w:numFmt w:val="decimal"/>
      <w:lvlText w:val=""/>
      <w:lvlJc w:val="left"/>
    </w:lvl>
    <w:lvl w:ilvl="8" w:tplc="C122E8E4">
      <w:numFmt w:val="decimal"/>
      <w:lvlText w:val=""/>
      <w:lvlJc w:val="left"/>
    </w:lvl>
  </w:abstractNum>
  <w:abstractNum w:abstractNumId="143" w15:restartNumberingAfterBreak="0">
    <w:nsid w:val="107C1579"/>
    <w:multiLevelType w:val="hybridMultilevel"/>
    <w:tmpl w:val="F6B2BF10"/>
    <w:lvl w:ilvl="0" w:tplc="6DD401A6">
      <w:start w:val="1"/>
      <w:numFmt w:val="bullet"/>
      <w:lvlText w:val=""/>
      <w:lvlJc w:val="left"/>
      <w:pPr>
        <w:ind w:left="720" w:hanging="360"/>
      </w:pPr>
      <w:rPr>
        <w:rFonts w:ascii="Symbol" w:hAnsi="Symbol" w:hint="default"/>
      </w:rPr>
    </w:lvl>
    <w:lvl w:ilvl="1" w:tplc="956A9AEA">
      <w:numFmt w:val="decimal"/>
      <w:lvlText w:val=""/>
      <w:lvlJc w:val="left"/>
    </w:lvl>
    <w:lvl w:ilvl="2" w:tplc="9294BA72">
      <w:numFmt w:val="decimal"/>
      <w:lvlText w:val=""/>
      <w:lvlJc w:val="left"/>
    </w:lvl>
    <w:lvl w:ilvl="3" w:tplc="4A341998">
      <w:numFmt w:val="decimal"/>
      <w:lvlText w:val=""/>
      <w:lvlJc w:val="left"/>
    </w:lvl>
    <w:lvl w:ilvl="4" w:tplc="48FEB38A">
      <w:numFmt w:val="decimal"/>
      <w:lvlText w:val=""/>
      <w:lvlJc w:val="left"/>
    </w:lvl>
    <w:lvl w:ilvl="5" w:tplc="6B18E75A">
      <w:numFmt w:val="decimal"/>
      <w:lvlText w:val=""/>
      <w:lvlJc w:val="left"/>
    </w:lvl>
    <w:lvl w:ilvl="6" w:tplc="15083FCA">
      <w:numFmt w:val="decimal"/>
      <w:lvlText w:val=""/>
      <w:lvlJc w:val="left"/>
    </w:lvl>
    <w:lvl w:ilvl="7" w:tplc="A29CB054">
      <w:numFmt w:val="decimal"/>
      <w:lvlText w:val=""/>
      <w:lvlJc w:val="left"/>
    </w:lvl>
    <w:lvl w:ilvl="8" w:tplc="39946BB4">
      <w:numFmt w:val="decimal"/>
      <w:lvlText w:val=""/>
      <w:lvlJc w:val="left"/>
    </w:lvl>
  </w:abstractNum>
  <w:abstractNum w:abstractNumId="144" w15:restartNumberingAfterBreak="0">
    <w:nsid w:val="10803643"/>
    <w:multiLevelType w:val="hybridMultilevel"/>
    <w:tmpl w:val="CFCEA080"/>
    <w:lvl w:ilvl="0" w:tplc="00AC449C">
      <w:start w:val="1"/>
      <w:numFmt w:val="bullet"/>
      <w:lvlText w:val=""/>
      <w:lvlJc w:val="left"/>
      <w:pPr>
        <w:ind w:left="720" w:hanging="360"/>
      </w:pPr>
      <w:rPr>
        <w:rFonts w:ascii="Symbol" w:hAnsi="Symbol" w:hint="default"/>
      </w:rPr>
    </w:lvl>
    <w:lvl w:ilvl="1" w:tplc="9E14115C">
      <w:numFmt w:val="decimal"/>
      <w:lvlText w:val=""/>
      <w:lvlJc w:val="left"/>
    </w:lvl>
    <w:lvl w:ilvl="2" w:tplc="3454C242">
      <w:numFmt w:val="decimal"/>
      <w:lvlText w:val=""/>
      <w:lvlJc w:val="left"/>
    </w:lvl>
    <w:lvl w:ilvl="3" w:tplc="E64811EA">
      <w:numFmt w:val="decimal"/>
      <w:lvlText w:val=""/>
      <w:lvlJc w:val="left"/>
    </w:lvl>
    <w:lvl w:ilvl="4" w:tplc="A266AD72">
      <w:numFmt w:val="decimal"/>
      <w:lvlText w:val=""/>
      <w:lvlJc w:val="left"/>
    </w:lvl>
    <w:lvl w:ilvl="5" w:tplc="59CA0C02">
      <w:numFmt w:val="decimal"/>
      <w:lvlText w:val=""/>
      <w:lvlJc w:val="left"/>
    </w:lvl>
    <w:lvl w:ilvl="6" w:tplc="289C42D0">
      <w:numFmt w:val="decimal"/>
      <w:lvlText w:val=""/>
      <w:lvlJc w:val="left"/>
    </w:lvl>
    <w:lvl w:ilvl="7" w:tplc="82325630">
      <w:numFmt w:val="decimal"/>
      <w:lvlText w:val=""/>
      <w:lvlJc w:val="left"/>
    </w:lvl>
    <w:lvl w:ilvl="8" w:tplc="C576C8D2">
      <w:numFmt w:val="decimal"/>
      <w:lvlText w:val=""/>
      <w:lvlJc w:val="left"/>
    </w:lvl>
  </w:abstractNum>
  <w:abstractNum w:abstractNumId="145" w15:restartNumberingAfterBreak="0">
    <w:nsid w:val="109310FD"/>
    <w:multiLevelType w:val="hybridMultilevel"/>
    <w:tmpl w:val="D18A56CE"/>
    <w:lvl w:ilvl="0" w:tplc="B96A8E18">
      <w:start w:val="1"/>
      <w:numFmt w:val="bullet"/>
      <w:lvlText w:val=""/>
      <w:lvlJc w:val="left"/>
      <w:pPr>
        <w:ind w:left="720" w:hanging="360"/>
      </w:pPr>
      <w:rPr>
        <w:rFonts w:ascii="Symbol" w:hAnsi="Symbol" w:hint="default"/>
      </w:rPr>
    </w:lvl>
    <w:lvl w:ilvl="1" w:tplc="C72218DE">
      <w:numFmt w:val="decimal"/>
      <w:lvlText w:val=""/>
      <w:lvlJc w:val="left"/>
    </w:lvl>
    <w:lvl w:ilvl="2" w:tplc="5E985C64">
      <w:numFmt w:val="decimal"/>
      <w:lvlText w:val=""/>
      <w:lvlJc w:val="left"/>
    </w:lvl>
    <w:lvl w:ilvl="3" w:tplc="C81A2F4C">
      <w:numFmt w:val="decimal"/>
      <w:lvlText w:val=""/>
      <w:lvlJc w:val="left"/>
    </w:lvl>
    <w:lvl w:ilvl="4" w:tplc="F7E011E6">
      <w:numFmt w:val="decimal"/>
      <w:lvlText w:val=""/>
      <w:lvlJc w:val="left"/>
    </w:lvl>
    <w:lvl w:ilvl="5" w:tplc="07940E00">
      <w:numFmt w:val="decimal"/>
      <w:lvlText w:val=""/>
      <w:lvlJc w:val="left"/>
    </w:lvl>
    <w:lvl w:ilvl="6" w:tplc="942A9404">
      <w:numFmt w:val="decimal"/>
      <w:lvlText w:val=""/>
      <w:lvlJc w:val="left"/>
    </w:lvl>
    <w:lvl w:ilvl="7" w:tplc="0798B304">
      <w:numFmt w:val="decimal"/>
      <w:lvlText w:val=""/>
      <w:lvlJc w:val="left"/>
    </w:lvl>
    <w:lvl w:ilvl="8" w:tplc="4552EB8A">
      <w:numFmt w:val="decimal"/>
      <w:lvlText w:val=""/>
      <w:lvlJc w:val="left"/>
    </w:lvl>
  </w:abstractNum>
  <w:abstractNum w:abstractNumId="146" w15:restartNumberingAfterBreak="0">
    <w:nsid w:val="10D6199C"/>
    <w:multiLevelType w:val="hybridMultilevel"/>
    <w:tmpl w:val="4222921A"/>
    <w:lvl w:ilvl="0" w:tplc="605C1F58">
      <w:numFmt w:val="decimal"/>
      <w:lvlText w:val=""/>
      <w:lvlJc w:val="left"/>
    </w:lvl>
    <w:lvl w:ilvl="1" w:tplc="F6803302">
      <w:start w:val="1"/>
      <w:numFmt w:val="bullet"/>
      <w:lvlText w:val=""/>
      <w:lvlJc w:val="left"/>
      <w:pPr>
        <w:ind w:left="1440" w:hanging="360"/>
      </w:pPr>
      <w:rPr>
        <w:rFonts w:ascii="Symbol" w:hAnsi="Symbol" w:hint="default"/>
      </w:rPr>
    </w:lvl>
    <w:lvl w:ilvl="2" w:tplc="395CFB58">
      <w:numFmt w:val="decimal"/>
      <w:lvlText w:val=""/>
      <w:lvlJc w:val="left"/>
    </w:lvl>
    <w:lvl w:ilvl="3" w:tplc="0D109944">
      <w:numFmt w:val="decimal"/>
      <w:lvlText w:val=""/>
      <w:lvlJc w:val="left"/>
    </w:lvl>
    <w:lvl w:ilvl="4" w:tplc="36604EEE">
      <w:numFmt w:val="decimal"/>
      <w:lvlText w:val=""/>
      <w:lvlJc w:val="left"/>
    </w:lvl>
    <w:lvl w:ilvl="5" w:tplc="695A29C8">
      <w:numFmt w:val="decimal"/>
      <w:lvlText w:val=""/>
      <w:lvlJc w:val="left"/>
    </w:lvl>
    <w:lvl w:ilvl="6" w:tplc="22F21B14">
      <w:numFmt w:val="decimal"/>
      <w:lvlText w:val=""/>
      <w:lvlJc w:val="left"/>
    </w:lvl>
    <w:lvl w:ilvl="7" w:tplc="2EE463DC">
      <w:numFmt w:val="decimal"/>
      <w:lvlText w:val=""/>
      <w:lvlJc w:val="left"/>
    </w:lvl>
    <w:lvl w:ilvl="8" w:tplc="6B32D8F2">
      <w:numFmt w:val="decimal"/>
      <w:lvlText w:val=""/>
      <w:lvlJc w:val="left"/>
    </w:lvl>
  </w:abstractNum>
  <w:abstractNum w:abstractNumId="147" w15:restartNumberingAfterBreak="0">
    <w:nsid w:val="11117182"/>
    <w:multiLevelType w:val="hybridMultilevel"/>
    <w:tmpl w:val="D076EDC2"/>
    <w:lvl w:ilvl="0" w:tplc="F188986A">
      <w:start w:val="1"/>
      <w:numFmt w:val="bullet"/>
      <w:lvlText w:val=""/>
      <w:lvlJc w:val="left"/>
      <w:pPr>
        <w:ind w:left="720" w:hanging="360"/>
      </w:pPr>
      <w:rPr>
        <w:rFonts w:ascii="Symbol" w:hAnsi="Symbol" w:hint="default"/>
      </w:rPr>
    </w:lvl>
    <w:lvl w:ilvl="1" w:tplc="ABF4412A">
      <w:numFmt w:val="decimal"/>
      <w:lvlText w:val=""/>
      <w:lvlJc w:val="left"/>
    </w:lvl>
    <w:lvl w:ilvl="2" w:tplc="7BE09FAA">
      <w:numFmt w:val="decimal"/>
      <w:lvlText w:val=""/>
      <w:lvlJc w:val="left"/>
    </w:lvl>
    <w:lvl w:ilvl="3" w:tplc="D4765024">
      <w:numFmt w:val="decimal"/>
      <w:lvlText w:val=""/>
      <w:lvlJc w:val="left"/>
    </w:lvl>
    <w:lvl w:ilvl="4" w:tplc="F2B496E4">
      <w:numFmt w:val="decimal"/>
      <w:lvlText w:val=""/>
      <w:lvlJc w:val="left"/>
    </w:lvl>
    <w:lvl w:ilvl="5" w:tplc="5634807E">
      <w:numFmt w:val="decimal"/>
      <w:lvlText w:val=""/>
      <w:lvlJc w:val="left"/>
    </w:lvl>
    <w:lvl w:ilvl="6" w:tplc="00E46AF4">
      <w:numFmt w:val="decimal"/>
      <w:lvlText w:val=""/>
      <w:lvlJc w:val="left"/>
    </w:lvl>
    <w:lvl w:ilvl="7" w:tplc="AD1A569A">
      <w:numFmt w:val="decimal"/>
      <w:lvlText w:val=""/>
      <w:lvlJc w:val="left"/>
    </w:lvl>
    <w:lvl w:ilvl="8" w:tplc="C6A4169E">
      <w:numFmt w:val="decimal"/>
      <w:lvlText w:val=""/>
      <w:lvlJc w:val="left"/>
    </w:lvl>
  </w:abstractNum>
  <w:abstractNum w:abstractNumId="148" w15:restartNumberingAfterBreak="0">
    <w:nsid w:val="11121EF3"/>
    <w:multiLevelType w:val="hybridMultilevel"/>
    <w:tmpl w:val="F0824844"/>
    <w:lvl w:ilvl="0" w:tplc="D9E02946">
      <w:start w:val="1"/>
      <w:numFmt w:val="bullet"/>
      <w:lvlText w:val=""/>
      <w:lvlJc w:val="left"/>
      <w:pPr>
        <w:ind w:left="720" w:hanging="360"/>
      </w:pPr>
      <w:rPr>
        <w:rFonts w:ascii="Symbol" w:hAnsi="Symbol" w:hint="default"/>
      </w:rPr>
    </w:lvl>
    <w:lvl w:ilvl="1" w:tplc="DA3CCF34">
      <w:numFmt w:val="decimal"/>
      <w:lvlText w:val=""/>
      <w:lvlJc w:val="left"/>
    </w:lvl>
    <w:lvl w:ilvl="2" w:tplc="B0867406">
      <w:numFmt w:val="decimal"/>
      <w:lvlText w:val=""/>
      <w:lvlJc w:val="left"/>
    </w:lvl>
    <w:lvl w:ilvl="3" w:tplc="638EA0EC">
      <w:numFmt w:val="decimal"/>
      <w:lvlText w:val=""/>
      <w:lvlJc w:val="left"/>
    </w:lvl>
    <w:lvl w:ilvl="4" w:tplc="00783F62">
      <w:numFmt w:val="decimal"/>
      <w:lvlText w:val=""/>
      <w:lvlJc w:val="left"/>
    </w:lvl>
    <w:lvl w:ilvl="5" w:tplc="16B6A394">
      <w:numFmt w:val="decimal"/>
      <w:lvlText w:val=""/>
      <w:lvlJc w:val="left"/>
    </w:lvl>
    <w:lvl w:ilvl="6" w:tplc="08388AC8">
      <w:numFmt w:val="decimal"/>
      <w:lvlText w:val=""/>
      <w:lvlJc w:val="left"/>
    </w:lvl>
    <w:lvl w:ilvl="7" w:tplc="AA6C7A7A">
      <w:numFmt w:val="decimal"/>
      <w:lvlText w:val=""/>
      <w:lvlJc w:val="left"/>
    </w:lvl>
    <w:lvl w:ilvl="8" w:tplc="09869C24">
      <w:numFmt w:val="decimal"/>
      <w:lvlText w:val=""/>
      <w:lvlJc w:val="left"/>
    </w:lvl>
  </w:abstractNum>
  <w:abstractNum w:abstractNumId="149" w15:restartNumberingAfterBreak="0">
    <w:nsid w:val="111619DA"/>
    <w:multiLevelType w:val="hybridMultilevel"/>
    <w:tmpl w:val="D79409FC"/>
    <w:lvl w:ilvl="0" w:tplc="8CC03C2A">
      <w:start w:val="1"/>
      <w:numFmt w:val="bullet"/>
      <w:lvlText w:val=""/>
      <w:lvlJc w:val="left"/>
      <w:pPr>
        <w:ind w:left="720" w:hanging="360"/>
      </w:pPr>
      <w:rPr>
        <w:rFonts w:ascii="Symbol" w:hAnsi="Symbol" w:hint="default"/>
      </w:rPr>
    </w:lvl>
    <w:lvl w:ilvl="1" w:tplc="66C2876A">
      <w:numFmt w:val="decimal"/>
      <w:lvlText w:val=""/>
      <w:lvlJc w:val="left"/>
    </w:lvl>
    <w:lvl w:ilvl="2" w:tplc="613E1634">
      <w:numFmt w:val="decimal"/>
      <w:lvlText w:val=""/>
      <w:lvlJc w:val="left"/>
    </w:lvl>
    <w:lvl w:ilvl="3" w:tplc="24D42644">
      <w:numFmt w:val="decimal"/>
      <w:lvlText w:val=""/>
      <w:lvlJc w:val="left"/>
    </w:lvl>
    <w:lvl w:ilvl="4" w:tplc="88F0F2F6">
      <w:numFmt w:val="decimal"/>
      <w:lvlText w:val=""/>
      <w:lvlJc w:val="left"/>
    </w:lvl>
    <w:lvl w:ilvl="5" w:tplc="4B1CD208">
      <w:numFmt w:val="decimal"/>
      <w:lvlText w:val=""/>
      <w:lvlJc w:val="left"/>
    </w:lvl>
    <w:lvl w:ilvl="6" w:tplc="0FD22D18">
      <w:numFmt w:val="decimal"/>
      <w:lvlText w:val=""/>
      <w:lvlJc w:val="left"/>
    </w:lvl>
    <w:lvl w:ilvl="7" w:tplc="800E0F66">
      <w:numFmt w:val="decimal"/>
      <w:lvlText w:val=""/>
      <w:lvlJc w:val="left"/>
    </w:lvl>
    <w:lvl w:ilvl="8" w:tplc="FDD47578">
      <w:numFmt w:val="decimal"/>
      <w:lvlText w:val=""/>
      <w:lvlJc w:val="left"/>
    </w:lvl>
  </w:abstractNum>
  <w:abstractNum w:abstractNumId="150" w15:restartNumberingAfterBreak="0">
    <w:nsid w:val="111A411A"/>
    <w:multiLevelType w:val="hybridMultilevel"/>
    <w:tmpl w:val="771E1594"/>
    <w:lvl w:ilvl="0" w:tplc="0F0A3024">
      <w:start w:val="1"/>
      <w:numFmt w:val="bullet"/>
      <w:lvlText w:val=""/>
      <w:lvlJc w:val="left"/>
      <w:pPr>
        <w:ind w:left="720" w:hanging="360"/>
      </w:pPr>
      <w:rPr>
        <w:rFonts w:ascii="Symbol" w:hAnsi="Symbol" w:hint="default"/>
      </w:rPr>
    </w:lvl>
    <w:lvl w:ilvl="1" w:tplc="37507166">
      <w:numFmt w:val="decimal"/>
      <w:lvlText w:val=""/>
      <w:lvlJc w:val="left"/>
    </w:lvl>
    <w:lvl w:ilvl="2" w:tplc="DED64140">
      <w:numFmt w:val="decimal"/>
      <w:lvlText w:val=""/>
      <w:lvlJc w:val="left"/>
    </w:lvl>
    <w:lvl w:ilvl="3" w:tplc="8946D3EE">
      <w:numFmt w:val="decimal"/>
      <w:lvlText w:val=""/>
      <w:lvlJc w:val="left"/>
    </w:lvl>
    <w:lvl w:ilvl="4" w:tplc="FFCA9A4E">
      <w:numFmt w:val="decimal"/>
      <w:lvlText w:val=""/>
      <w:lvlJc w:val="left"/>
    </w:lvl>
    <w:lvl w:ilvl="5" w:tplc="10DC4482">
      <w:numFmt w:val="decimal"/>
      <w:lvlText w:val=""/>
      <w:lvlJc w:val="left"/>
    </w:lvl>
    <w:lvl w:ilvl="6" w:tplc="A98837DE">
      <w:numFmt w:val="decimal"/>
      <w:lvlText w:val=""/>
      <w:lvlJc w:val="left"/>
    </w:lvl>
    <w:lvl w:ilvl="7" w:tplc="C93ED21E">
      <w:numFmt w:val="decimal"/>
      <w:lvlText w:val=""/>
      <w:lvlJc w:val="left"/>
    </w:lvl>
    <w:lvl w:ilvl="8" w:tplc="7FE4B35A">
      <w:numFmt w:val="decimal"/>
      <w:lvlText w:val=""/>
      <w:lvlJc w:val="left"/>
    </w:lvl>
  </w:abstractNum>
  <w:abstractNum w:abstractNumId="151" w15:restartNumberingAfterBreak="0">
    <w:nsid w:val="11286131"/>
    <w:multiLevelType w:val="hybridMultilevel"/>
    <w:tmpl w:val="CE46EAFC"/>
    <w:lvl w:ilvl="0" w:tplc="548CFBB8">
      <w:start w:val="1"/>
      <w:numFmt w:val="bullet"/>
      <w:lvlText w:val=""/>
      <w:lvlJc w:val="left"/>
      <w:pPr>
        <w:ind w:left="720" w:hanging="360"/>
      </w:pPr>
      <w:rPr>
        <w:rFonts w:ascii="Symbol" w:hAnsi="Symbol" w:hint="default"/>
      </w:rPr>
    </w:lvl>
    <w:lvl w:ilvl="1" w:tplc="64EE7396">
      <w:numFmt w:val="decimal"/>
      <w:lvlText w:val=""/>
      <w:lvlJc w:val="left"/>
    </w:lvl>
    <w:lvl w:ilvl="2" w:tplc="D292D14C">
      <w:numFmt w:val="decimal"/>
      <w:lvlText w:val=""/>
      <w:lvlJc w:val="left"/>
    </w:lvl>
    <w:lvl w:ilvl="3" w:tplc="D35E7978">
      <w:numFmt w:val="decimal"/>
      <w:lvlText w:val=""/>
      <w:lvlJc w:val="left"/>
    </w:lvl>
    <w:lvl w:ilvl="4" w:tplc="739826C6">
      <w:numFmt w:val="decimal"/>
      <w:lvlText w:val=""/>
      <w:lvlJc w:val="left"/>
    </w:lvl>
    <w:lvl w:ilvl="5" w:tplc="00AC273A">
      <w:numFmt w:val="decimal"/>
      <w:lvlText w:val=""/>
      <w:lvlJc w:val="left"/>
    </w:lvl>
    <w:lvl w:ilvl="6" w:tplc="29900420">
      <w:numFmt w:val="decimal"/>
      <w:lvlText w:val=""/>
      <w:lvlJc w:val="left"/>
    </w:lvl>
    <w:lvl w:ilvl="7" w:tplc="898C2E0A">
      <w:numFmt w:val="decimal"/>
      <w:lvlText w:val=""/>
      <w:lvlJc w:val="left"/>
    </w:lvl>
    <w:lvl w:ilvl="8" w:tplc="94947DDA">
      <w:numFmt w:val="decimal"/>
      <w:lvlText w:val=""/>
      <w:lvlJc w:val="left"/>
    </w:lvl>
  </w:abstractNum>
  <w:abstractNum w:abstractNumId="152" w15:restartNumberingAfterBreak="0">
    <w:nsid w:val="1132673F"/>
    <w:multiLevelType w:val="hybridMultilevel"/>
    <w:tmpl w:val="55F04F24"/>
    <w:lvl w:ilvl="0" w:tplc="7FC2D5DA">
      <w:start w:val="1"/>
      <w:numFmt w:val="bullet"/>
      <w:lvlText w:val=""/>
      <w:lvlJc w:val="left"/>
      <w:pPr>
        <w:ind w:left="720" w:hanging="360"/>
      </w:pPr>
      <w:rPr>
        <w:rFonts w:ascii="Symbol" w:hAnsi="Symbol" w:hint="default"/>
      </w:rPr>
    </w:lvl>
    <w:lvl w:ilvl="1" w:tplc="B9A6B218">
      <w:numFmt w:val="decimal"/>
      <w:lvlText w:val=""/>
      <w:lvlJc w:val="left"/>
    </w:lvl>
    <w:lvl w:ilvl="2" w:tplc="EDA0A954">
      <w:numFmt w:val="decimal"/>
      <w:lvlText w:val=""/>
      <w:lvlJc w:val="left"/>
    </w:lvl>
    <w:lvl w:ilvl="3" w:tplc="A26214B4">
      <w:numFmt w:val="decimal"/>
      <w:lvlText w:val=""/>
      <w:lvlJc w:val="left"/>
    </w:lvl>
    <w:lvl w:ilvl="4" w:tplc="A7FC02DA">
      <w:numFmt w:val="decimal"/>
      <w:lvlText w:val=""/>
      <w:lvlJc w:val="left"/>
    </w:lvl>
    <w:lvl w:ilvl="5" w:tplc="B0DC8D5A">
      <w:numFmt w:val="decimal"/>
      <w:lvlText w:val=""/>
      <w:lvlJc w:val="left"/>
    </w:lvl>
    <w:lvl w:ilvl="6" w:tplc="2DE062AC">
      <w:numFmt w:val="decimal"/>
      <w:lvlText w:val=""/>
      <w:lvlJc w:val="left"/>
    </w:lvl>
    <w:lvl w:ilvl="7" w:tplc="D272EE56">
      <w:numFmt w:val="decimal"/>
      <w:lvlText w:val=""/>
      <w:lvlJc w:val="left"/>
    </w:lvl>
    <w:lvl w:ilvl="8" w:tplc="222665EE">
      <w:numFmt w:val="decimal"/>
      <w:lvlText w:val=""/>
      <w:lvlJc w:val="left"/>
    </w:lvl>
  </w:abstractNum>
  <w:abstractNum w:abstractNumId="153" w15:restartNumberingAfterBreak="0">
    <w:nsid w:val="113A7E60"/>
    <w:multiLevelType w:val="hybridMultilevel"/>
    <w:tmpl w:val="F6387846"/>
    <w:lvl w:ilvl="0" w:tplc="A9A828D2">
      <w:numFmt w:val="decimal"/>
      <w:lvlText w:val=""/>
      <w:lvlJc w:val="left"/>
    </w:lvl>
    <w:lvl w:ilvl="1" w:tplc="67F6DAE0">
      <w:start w:val="1"/>
      <w:numFmt w:val="bullet"/>
      <w:lvlText w:val=""/>
      <w:lvlJc w:val="left"/>
      <w:pPr>
        <w:ind w:left="1440" w:hanging="360"/>
      </w:pPr>
      <w:rPr>
        <w:rFonts w:ascii="Symbol" w:hAnsi="Symbol" w:hint="default"/>
      </w:rPr>
    </w:lvl>
    <w:lvl w:ilvl="2" w:tplc="86EC7A18">
      <w:numFmt w:val="decimal"/>
      <w:lvlText w:val=""/>
      <w:lvlJc w:val="left"/>
    </w:lvl>
    <w:lvl w:ilvl="3" w:tplc="56B4947E">
      <w:numFmt w:val="decimal"/>
      <w:lvlText w:val=""/>
      <w:lvlJc w:val="left"/>
    </w:lvl>
    <w:lvl w:ilvl="4" w:tplc="35B03116">
      <w:numFmt w:val="decimal"/>
      <w:lvlText w:val=""/>
      <w:lvlJc w:val="left"/>
    </w:lvl>
    <w:lvl w:ilvl="5" w:tplc="95AC5386">
      <w:numFmt w:val="decimal"/>
      <w:lvlText w:val=""/>
      <w:lvlJc w:val="left"/>
    </w:lvl>
    <w:lvl w:ilvl="6" w:tplc="B5807784">
      <w:numFmt w:val="decimal"/>
      <w:lvlText w:val=""/>
      <w:lvlJc w:val="left"/>
    </w:lvl>
    <w:lvl w:ilvl="7" w:tplc="701C7D08">
      <w:numFmt w:val="decimal"/>
      <w:lvlText w:val=""/>
      <w:lvlJc w:val="left"/>
    </w:lvl>
    <w:lvl w:ilvl="8" w:tplc="15B06B1C">
      <w:numFmt w:val="decimal"/>
      <w:lvlText w:val=""/>
      <w:lvlJc w:val="left"/>
    </w:lvl>
  </w:abstractNum>
  <w:abstractNum w:abstractNumId="154" w15:restartNumberingAfterBreak="0">
    <w:nsid w:val="114824A4"/>
    <w:multiLevelType w:val="hybridMultilevel"/>
    <w:tmpl w:val="BEAA00A0"/>
    <w:lvl w:ilvl="0" w:tplc="3564C78A">
      <w:start w:val="1"/>
      <w:numFmt w:val="bullet"/>
      <w:lvlText w:val=""/>
      <w:lvlJc w:val="left"/>
      <w:pPr>
        <w:ind w:left="720" w:hanging="360"/>
      </w:pPr>
      <w:rPr>
        <w:rFonts w:ascii="Symbol" w:hAnsi="Symbol" w:hint="default"/>
      </w:rPr>
    </w:lvl>
    <w:lvl w:ilvl="1" w:tplc="95DCBBF2">
      <w:numFmt w:val="decimal"/>
      <w:lvlText w:val=""/>
      <w:lvlJc w:val="left"/>
    </w:lvl>
    <w:lvl w:ilvl="2" w:tplc="A1A26464">
      <w:numFmt w:val="decimal"/>
      <w:lvlText w:val=""/>
      <w:lvlJc w:val="left"/>
    </w:lvl>
    <w:lvl w:ilvl="3" w:tplc="CDCCC17C">
      <w:numFmt w:val="decimal"/>
      <w:lvlText w:val=""/>
      <w:lvlJc w:val="left"/>
    </w:lvl>
    <w:lvl w:ilvl="4" w:tplc="5BFC69B0">
      <w:numFmt w:val="decimal"/>
      <w:lvlText w:val=""/>
      <w:lvlJc w:val="left"/>
    </w:lvl>
    <w:lvl w:ilvl="5" w:tplc="E8DCCBE2">
      <w:numFmt w:val="decimal"/>
      <w:lvlText w:val=""/>
      <w:lvlJc w:val="left"/>
    </w:lvl>
    <w:lvl w:ilvl="6" w:tplc="1D882A46">
      <w:numFmt w:val="decimal"/>
      <w:lvlText w:val=""/>
      <w:lvlJc w:val="left"/>
    </w:lvl>
    <w:lvl w:ilvl="7" w:tplc="0A884E52">
      <w:numFmt w:val="decimal"/>
      <w:lvlText w:val=""/>
      <w:lvlJc w:val="left"/>
    </w:lvl>
    <w:lvl w:ilvl="8" w:tplc="F60CBD82">
      <w:numFmt w:val="decimal"/>
      <w:lvlText w:val=""/>
      <w:lvlJc w:val="left"/>
    </w:lvl>
  </w:abstractNum>
  <w:abstractNum w:abstractNumId="155" w15:restartNumberingAfterBreak="0">
    <w:nsid w:val="117D1ECE"/>
    <w:multiLevelType w:val="hybridMultilevel"/>
    <w:tmpl w:val="E39C7486"/>
    <w:lvl w:ilvl="0" w:tplc="D16CBA2E">
      <w:start w:val="1"/>
      <w:numFmt w:val="bullet"/>
      <w:lvlText w:val=""/>
      <w:lvlJc w:val="left"/>
      <w:pPr>
        <w:ind w:left="720" w:hanging="360"/>
      </w:pPr>
      <w:rPr>
        <w:rFonts w:ascii="Symbol" w:hAnsi="Symbol" w:hint="default"/>
      </w:rPr>
    </w:lvl>
    <w:lvl w:ilvl="1" w:tplc="28521D5A">
      <w:numFmt w:val="decimal"/>
      <w:lvlText w:val=""/>
      <w:lvlJc w:val="left"/>
    </w:lvl>
    <w:lvl w:ilvl="2" w:tplc="58309C24">
      <w:numFmt w:val="decimal"/>
      <w:lvlText w:val=""/>
      <w:lvlJc w:val="left"/>
    </w:lvl>
    <w:lvl w:ilvl="3" w:tplc="A5BC91EC">
      <w:numFmt w:val="decimal"/>
      <w:lvlText w:val=""/>
      <w:lvlJc w:val="left"/>
    </w:lvl>
    <w:lvl w:ilvl="4" w:tplc="B2C01B96">
      <w:numFmt w:val="decimal"/>
      <w:lvlText w:val=""/>
      <w:lvlJc w:val="left"/>
    </w:lvl>
    <w:lvl w:ilvl="5" w:tplc="CA828A7A">
      <w:numFmt w:val="decimal"/>
      <w:lvlText w:val=""/>
      <w:lvlJc w:val="left"/>
    </w:lvl>
    <w:lvl w:ilvl="6" w:tplc="E2A8D100">
      <w:numFmt w:val="decimal"/>
      <w:lvlText w:val=""/>
      <w:lvlJc w:val="left"/>
    </w:lvl>
    <w:lvl w:ilvl="7" w:tplc="6EE2680C">
      <w:numFmt w:val="decimal"/>
      <w:lvlText w:val=""/>
      <w:lvlJc w:val="left"/>
    </w:lvl>
    <w:lvl w:ilvl="8" w:tplc="31D04264">
      <w:numFmt w:val="decimal"/>
      <w:lvlText w:val=""/>
      <w:lvlJc w:val="left"/>
    </w:lvl>
  </w:abstractNum>
  <w:abstractNum w:abstractNumId="156" w15:restartNumberingAfterBreak="0">
    <w:nsid w:val="118141EE"/>
    <w:multiLevelType w:val="hybridMultilevel"/>
    <w:tmpl w:val="1398F2CC"/>
    <w:lvl w:ilvl="0" w:tplc="FB42AEBE">
      <w:numFmt w:val="decimal"/>
      <w:lvlText w:val=""/>
      <w:lvlJc w:val="left"/>
    </w:lvl>
    <w:lvl w:ilvl="1" w:tplc="335E0AF2">
      <w:start w:val="1"/>
      <w:numFmt w:val="bullet"/>
      <w:lvlText w:val=""/>
      <w:lvlJc w:val="left"/>
      <w:pPr>
        <w:ind w:left="1440" w:hanging="360"/>
      </w:pPr>
      <w:rPr>
        <w:rFonts w:ascii="Symbol" w:hAnsi="Symbol" w:hint="default"/>
      </w:rPr>
    </w:lvl>
    <w:lvl w:ilvl="2" w:tplc="307C80B4">
      <w:numFmt w:val="decimal"/>
      <w:lvlText w:val=""/>
      <w:lvlJc w:val="left"/>
    </w:lvl>
    <w:lvl w:ilvl="3" w:tplc="1DFE064A">
      <w:numFmt w:val="decimal"/>
      <w:lvlText w:val=""/>
      <w:lvlJc w:val="left"/>
    </w:lvl>
    <w:lvl w:ilvl="4" w:tplc="86783C66">
      <w:numFmt w:val="decimal"/>
      <w:lvlText w:val=""/>
      <w:lvlJc w:val="left"/>
    </w:lvl>
    <w:lvl w:ilvl="5" w:tplc="6344B418">
      <w:numFmt w:val="decimal"/>
      <w:lvlText w:val=""/>
      <w:lvlJc w:val="left"/>
    </w:lvl>
    <w:lvl w:ilvl="6" w:tplc="AF7EDFCE">
      <w:numFmt w:val="decimal"/>
      <w:lvlText w:val=""/>
      <w:lvlJc w:val="left"/>
    </w:lvl>
    <w:lvl w:ilvl="7" w:tplc="6D62E426">
      <w:numFmt w:val="decimal"/>
      <w:lvlText w:val=""/>
      <w:lvlJc w:val="left"/>
    </w:lvl>
    <w:lvl w:ilvl="8" w:tplc="083C5CD8">
      <w:numFmt w:val="decimal"/>
      <w:lvlText w:val=""/>
      <w:lvlJc w:val="left"/>
    </w:lvl>
  </w:abstractNum>
  <w:abstractNum w:abstractNumId="157" w15:restartNumberingAfterBreak="0">
    <w:nsid w:val="11935D21"/>
    <w:multiLevelType w:val="hybridMultilevel"/>
    <w:tmpl w:val="F98ACF0A"/>
    <w:lvl w:ilvl="0" w:tplc="4644EFBA">
      <w:start w:val="1"/>
      <w:numFmt w:val="bullet"/>
      <w:lvlText w:val=""/>
      <w:lvlJc w:val="left"/>
      <w:pPr>
        <w:ind w:left="720" w:hanging="360"/>
      </w:pPr>
      <w:rPr>
        <w:rFonts w:ascii="Symbol" w:hAnsi="Symbol" w:hint="default"/>
      </w:rPr>
    </w:lvl>
    <w:lvl w:ilvl="1" w:tplc="5366F73E">
      <w:numFmt w:val="decimal"/>
      <w:lvlText w:val=""/>
      <w:lvlJc w:val="left"/>
    </w:lvl>
    <w:lvl w:ilvl="2" w:tplc="BF580602">
      <w:numFmt w:val="decimal"/>
      <w:lvlText w:val=""/>
      <w:lvlJc w:val="left"/>
    </w:lvl>
    <w:lvl w:ilvl="3" w:tplc="F0F462AA">
      <w:numFmt w:val="decimal"/>
      <w:lvlText w:val=""/>
      <w:lvlJc w:val="left"/>
    </w:lvl>
    <w:lvl w:ilvl="4" w:tplc="8A568FF4">
      <w:numFmt w:val="decimal"/>
      <w:lvlText w:val=""/>
      <w:lvlJc w:val="left"/>
    </w:lvl>
    <w:lvl w:ilvl="5" w:tplc="0BD688F4">
      <w:numFmt w:val="decimal"/>
      <w:lvlText w:val=""/>
      <w:lvlJc w:val="left"/>
    </w:lvl>
    <w:lvl w:ilvl="6" w:tplc="846C8E1E">
      <w:numFmt w:val="decimal"/>
      <w:lvlText w:val=""/>
      <w:lvlJc w:val="left"/>
    </w:lvl>
    <w:lvl w:ilvl="7" w:tplc="92B6E9F6">
      <w:numFmt w:val="decimal"/>
      <w:lvlText w:val=""/>
      <w:lvlJc w:val="left"/>
    </w:lvl>
    <w:lvl w:ilvl="8" w:tplc="3B800DC0">
      <w:numFmt w:val="decimal"/>
      <w:lvlText w:val=""/>
      <w:lvlJc w:val="left"/>
    </w:lvl>
  </w:abstractNum>
  <w:abstractNum w:abstractNumId="158" w15:restartNumberingAfterBreak="0">
    <w:nsid w:val="11C606FD"/>
    <w:multiLevelType w:val="hybridMultilevel"/>
    <w:tmpl w:val="7F2412BE"/>
    <w:lvl w:ilvl="0" w:tplc="650E492A">
      <w:start w:val="1"/>
      <w:numFmt w:val="bullet"/>
      <w:lvlText w:val=""/>
      <w:lvlJc w:val="left"/>
      <w:pPr>
        <w:ind w:left="720" w:hanging="360"/>
      </w:pPr>
      <w:rPr>
        <w:rFonts w:ascii="Symbol" w:hAnsi="Symbol" w:hint="default"/>
      </w:rPr>
    </w:lvl>
    <w:lvl w:ilvl="1" w:tplc="459CEE2C">
      <w:numFmt w:val="decimal"/>
      <w:lvlText w:val=""/>
      <w:lvlJc w:val="left"/>
    </w:lvl>
    <w:lvl w:ilvl="2" w:tplc="A3ACA818">
      <w:numFmt w:val="decimal"/>
      <w:lvlText w:val=""/>
      <w:lvlJc w:val="left"/>
    </w:lvl>
    <w:lvl w:ilvl="3" w:tplc="2882603A">
      <w:numFmt w:val="decimal"/>
      <w:lvlText w:val=""/>
      <w:lvlJc w:val="left"/>
    </w:lvl>
    <w:lvl w:ilvl="4" w:tplc="08D2C8AA">
      <w:numFmt w:val="decimal"/>
      <w:lvlText w:val=""/>
      <w:lvlJc w:val="left"/>
    </w:lvl>
    <w:lvl w:ilvl="5" w:tplc="96A01B3E">
      <w:numFmt w:val="decimal"/>
      <w:lvlText w:val=""/>
      <w:lvlJc w:val="left"/>
    </w:lvl>
    <w:lvl w:ilvl="6" w:tplc="5A4C7884">
      <w:numFmt w:val="decimal"/>
      <w:lvlText w:val=""/>
      <w:lvlJc w:val="left"/>
    </w:lvl>
    <w:lvl w:ilvl="7" w:tplc="F7808636">
      <w:numFmt w:val="decimal"/>
      <w:lvlText w:val=""/>
      <w:lvlJc w:val="left"/>
    </w:lvl>
    <w:lvl w:ilvl="8" w:tplc="4F56069E">
      <w:numFmt w:val="decimal"/>
      <w:lvlText w:val=""/>
      <w:lvlJc w:val="left"/>
    </w:lvl>
  </w:abstractNum>
  <w:abstractNum w:abstractNumId="159" w15:restartNumberingAfterBreak="0">
    <w:nsid w:val="11D4353F"/>
    <w:multiLevelType w:val="hybridMultilevel"/>
    <w:tmpl w:val="CE507060"/>
    <w:lvl w:ilvl="0" w:tplc="720EF7AC">
      <w:start w:val="1"/>
      <w:numFmt w:val="bullet"/>
      <w:lvlText w:val=""/>
      <w:lvlJc w:val="left"/>
      <w:pPr>
        <w:ind w:left="720" w:hanging="360"/>
      </w:pPr>
      <w:rPr>
        <w:rFonts w:ascii="Symbol" w:hAnsi="Symbol" w:hint="default"/>
      </w:rPr>
    </w:lvl>
    <w:lvl w:ilvl="1" w:tplc="41944D6E">
      <w:numFmt w:val="decimal"/>
      <w:lvlText w:val=""/>
      <w:lvlJc w:val="left"/>
    </w:lvl>
    <w:lvl w:ilvl="2" w:tplc="0BCA8882">
      <w:numFmt w:val="decimal"/>
      <w:lvlText w:val=""/>
      <w:lvlJc w:val="left"/>
    </w:lvl>
    <w:lvl w:ilvl="3" w:tplc="5C6646A2">
      <w:numFmt w:val="decimal"/>
      <w:lvlText w:val=""/>
      <w:lvlJc w:val="left"/>
    </w:lvl>
    <w:lvl w:ilvl="4" w:tplc="2546543A">
      <w:numFmt w:val="decimal"/>
      <w:lvlText w:val=""/>
      <w:lvlJc w:val="left"/>
    </w:lvl>
    <w:lvl w:ilvl="5" w:tplc="99F4B0D2">
      <w:numFmt w:val="decimal"/>
      <w:lvlText w:val=""/>
      <w:lvlJc w:val="left"/>
    </w:lvl>
    <w:lvl w:ilvl="6" w:tplc="DCD46356">
      <w:numFmt w:val="decimal"/>
      <w:lvlText w:val=""/>
      <w:lvlJc w:val="left"/>
    </w:lvl>
    <w:lvl w:ilvl="7" w:tplc="4CDC2442">
      <w:numFmt w:val="decimal"/>
      <w:lvlText w:val=""/>
      <w:lvlJc w:val="left"/>
    </w:lvl>
    <w:lvl w:ilvl="8" w:tplc="6964C36A">
      <w:numFmt w:val="decimal"/>
      <w:lvlText w:val=""/>
      <w:lvlJc w:val="left"/>
    </w:lvl>
  </w:abstractNum>
  <w:abstractNum w:abstractNumId="160" w15:restartNumberingAfterBreak="0">
    <w:nsid w:val="11DE33C8"/>
    <w:multiLevelType w:val="hybridMultilevel"/>
    <w:tmpl w:val="990E1712"/>
    <w:lvl w:ilvl="0" w:tplc="4D261032">
      <w:start w:val="1"/>
      <w:numFmt w:val="bullet"/>
      <w:lvlText w:val=""/>
      <w:lvlJc w:val="left"/>
      <w:pPr>
        <w:ind w:left="720" w:hanging="360"/>
      </w:pPr>
      <w:rPr>
        <w:rFonts w:ascii="Symbol" w:hAnsi="Symbol" w:hint="default"/>
      </w:rPr>
    </w:lvl>
    <w:lvl w:ilvl="1" w:tplc="BEC645C6">
      <w:numFmt w:val="decimal"/>
      <w:lvlText w:val=""/>
      <w:lvlJc w:val="left"/>
    </w:lvl>
    <w:lvl w:ilvl="2" w:tplc="41ACD330">
      <w:numFmt w:val="decimal"/>
      <w:lvlText w:val=""/>
      <w:lvlJc w:val="left"/>
    </w:lvl>
    <w:lvl w:ilvl="3" w:tplc="90D0EE8E">
      <w:numFmt w:val="decimal"/>
      <w:lvlText w:val=""/>
      <w:lvlJc w:val="left"/>
    </w:lvl>
    <w:lvl w:ilvl="4" w:tplc="553412D6">
      <w:numFmt w:val="decimal"/>
      <w:lvlText w:val=""/>
      <w:lvlJc w:val="left"/>
    </w:lvl>
    <w:lvl w:ilvl="5" w:tplc="EFD2E27C">
      <w:numFmt w:val="decimal"/>
      <w:lvlText w:val=""/>
      <w:lvlJc w:val="left"/>
    </w:lvl>
    <w:lvl w:ilvl="6" w:tplc="64768BC4">
      <w:numFmt w:val="decimal"/>
      <w:lvlText w:val=""/>
      <w:lvlJc w:val="left"/>
    </w:lvl>
    <w:lvl w:ilvl="7" w:tplc="821272D2">
      <w:numFmt w:val="decimal"/>
      <w:lvlText w:val=""/>
      <w:lvlJc w:val="left"/>
    </w:lvl>
    <w:lvl w:ilvl="8" w:tplc="74708E5C">
      <w:numFmt w:val="decimal"/>
      <w:lvlText w:val=""/>
      <w:lvlJc w:val="left"/>
    </w:lvl>
  </w:abstractNum>
  <w:abstractNum w:abstractNumId="161" w15:restartNumberingAfterBreak="0">
    <w:nsid w:val="11F054C6"/>
    <w:multiLevelType w:val="hybridMultilevel"/>
    <w:tmpl w:val="EB20E9A4"/>
    <w:lvl w:ilvl="0" w:tplc="E81C01DE">
      <w:start w:val="1"/>
      <w:numFmt w:val="bullet"/>
      <w:lvlText w:val=""/>
      <w:lvlJc w:val="left"/>
      <w:pPr>
        <w:ind w:left="720" w:hanging="360"/>
      </w:pPr>
      <w:rPr>
        <w:rFonts w:ascii="Symbol" w:hAnsi="Symbol" w:hint="default"/>
      </w:rPr>
    </w:lvl>
    <w:lvl w:ilvl="1" w:tplc="F514C8C0">
      <w:numFmt w:val="decimal"/>
      <w:lvlText w:val=""/>
      <w:lvlJc w:val="left"/>
    </w:lvl>
    <w:lvl w:ilvl="2" w:tplc="2500B2DE">
      <w:numFmt w:val="decimal"/>
      <w:lvlText w:val=""/>
      <w:lvlJc w:val="left"/>
    </w:lvl>
    <w:lvl w:ilvl="3" w:tplc="7E784DAA">
      <w:numFmt w:val="decimal"/>
      <w:lvlText w:val=""/>
      <w:lvlJc w:val="left"/>
    </w:lvl>
    <w:lvl w:ilvl="4" w:tplc="C39CA9E2">
      <w:numFmt w:val="decimal"/>
      <w:lvlText w:val=""/>
      <w:lvlJc w:val="left"/>
    </w:lvl>
    <w:lvl w:ilvl="5" w:tplc="D5769AB2">
      <w:numFmt w:val="decimal"/>
      <w:lvlText w:val=""/>
      <w:lvlJc w:val="left"/>
    </w:lvl>
    <w:lvl w:ilvl="6" w:tplc="1BF86630">
      <w:numFmt w:val="decimal"/>
      <w:lvlText w:val=""/>
      <w:lvlJc w:val="left"/>
    </w:lvl>
    <w:lvl w:ilvl="7" w:tplc="BAEA5764">
      <w:numFmt w:val="decimal"/>
      <w:lvlText w:val=""/>
      <w:lvlJc w:val="left"/>
    </w:lvl>
    <w:lvl w:ilvl="8" w:tplc="150E2128">
      <w:numFmt w:val="decimal"/>
      <w:lvlText w:val=""/>
      <w:lvlJc w:val="left"/>
    </w:lvl>
  </w:abstractNum>
  <w:abstractNum w:abstractNumId="162" w15:restartNumberingAfterBreak="0">
    <w:nsid w:val="12127E26"/>
    <w:multiLevelType w:val="hybridMultilevel"/>
    <w:tmpl w:val="8204553E"/>
    <w:lvl w:ilvl="0" w:tplc="93862882">
      <w:start w:val="1"/>
      <w:numFmt w:val="bullet"/>
      <w:lvlText w:val=""/>
      <w:lvlJc w:val="left"/>
      <w:pPr>
        <w:ind w:left="720" w:hanging="360"/>
      </w:pPr>
      <w:rPr>
        <w:rFonts w:ascii="Symbol" w:hAnsi="Symbol" w:hint="default"/>
      </w:rPr>
    </w:lvl>
    <w:lvl w:ilvl="1" w:tplc="9064CB92">
      <w:numFmt w:val="decimal"/>
      <w:lvlText w:val=""/>
      <w:lvlJc w:val="left"/>
    </w:lvl>
    <w:lvl w:ilvl="2" w:tplc="3DC298FC">
      <w:numFmt w:val="decimal"/>
      <w:lvlText w:val=""/>
      <w:lvlJc w:val="left"/>
    </w:lvl>
    <w:lvl w:ilvl="3" w:tplc="A2D66698">
      <w:numFmt w:val="decimal"/>
      <w:lvlText w:val=""/>
      <w:lvlJc w:val="left"/>
    </w:lvl>
    <w:lvl w:ilvl="4" w:tplc="68FE6E06">
      <w:numFmt w:val="decimal"/>
      <w:lvlText w:val=""/>
      <w:lvlJc w:val="left"/>
    </w:lvl>
    <w:lvl w:ilvl="5" w:tplc="5780481A">
      <w:numFmt w:val="decimal"/>
      <w:lvlText w:val=""/>
      <w:lvlJc w:val="left"/>
    </w:lvl>
    <w:lvl w:ilvl="6" w:tplc="6CDA3F98">
      <w:numFmt w:val="decimal"/>
      <w:lvlText w:val=""/>
      <w:lvlJc w:val="left"/>
    </w:lvl>
    <w:lvl w:ilvl="7" w:tplc="36F0E1E8">
      <w:numFmt w:val="decimal"/>
      <w:lvlText w:val=""/>
      <w:lvlJc w:val="left"/>
    </w:lvl>
    <w:lvl w:ilvl="8" w:tplc="20666B68">
      <w:numFmt w:val="decimal"/>
      <w:lvlText w:val=""/>
      <w:lvlJc w:val="left"/>
    </w:lvl>
  </w:abstractNum>
  <w:abstractNum w:abstractNumId="163" w15:restartNumberingAfterBreak="0">
    <w:nsid w:val="123D5AAA"/>
    <w:multiLevelType w:val="hybridMultilevel"/>
    <w:tmpl w:val="D3C0E8E4"/>
    <w:lvl w:ilvl="0" w:tplc="1E18F282">
      <w:start w:val="1"/>
      <w:numFmt w:val="bullet"/>
      <w:lvlText w:val=""/>
      <w:lvlJc w:val="left"/>
      <w:pPr>
        <w:ind w:left="720" w:hanging="360"/>
      </w:pPr>
      <w:rPr>
        <w:rFonts w:ascii="Symbol" w:hAnsi="Symbol" w:hint="default"/>
      </w:rPr>
    </w:lvl>
    <w:lvl w:ilvl="1" w:tplc="E604CE9A">
      <w:numFmt w:val="decimal"/>
      <w:lvlText w:val=""/>
      <w:lvlJc w:val="left"/>
    </w:lvl>
    <w:lvl w:ilvl="2" w:tplc="7A94FCC6">
      <w:numFmt w:val="decimal"/>
      <w:lvlText w:val=""/>
      <w:lvlJc w:val="left"/>
    </w:lvl>
    <w:lvl w:ilvl="3" w:tplc="C8DC276C">
      <w:numFmt w:val="decimal"/>
      <w:lvlText w:val=""/>
      <w:lvlJc w:val="left"/>
    </w:lvl>
    <w:lvl w:ilvl="4" w:tplc="E584B940">
      <w:numFmt w:val="decimal"/>
      <w:lvlText w:val=""/>
      <w:lvlJc w:val="left"/>
    </w:lvl>
    <w:lvl w:ilvl="5" w:tplc="43B86D8A">
      <w:numFmt w:val="decimal"/>
      <w:lvlText w:val=""/>
      <w:lvlJc w:val="left"/>
    </w:lvl>
    <w:lvl w:ilvl="6" w:tplc="C7385798">
      <w:numFmt w:val="decimal"/>
      <w:lvlText w:val=""/>
      <w:lvlJc w:val="left"/>
    </w:lvl>
    <w:lvl w:ilvl="7" w:tplc="EE302D38">
      <w:numFmt w:val="decimal"/>
      <w:lvlText w:val=""/>
      <w:lvlJc w:val="left"/>
    </w:lvl>
    <w:lvl w:ilvl="8" w:tplc="12964328">
      <w:numFmt w:val="decimal"/>
      <w:lvlText w:val=""/>
      <w:lvlJc w:val="left"/>
    </w:lvl>
  </w:abstractNum>
  <w:abstractNum w:abstractNumId="164" w15:restartNumberingAfterBreak="0">
    <w:nsid w:val="12474F89"/>
    <w:multiLevelType w:val="hybridMultilevel"/>
    <w:tmpl w:val="FF783272"/>
    <w:lvl w:ilvl="0" w:tplc="B4BC1C76">
      <w:start w:val="1"/>
      <w:numFmt w:val="bullet"/>
      <w:lvlText w:val=""/>
      <w:lvlJc w:val="left"/>
      <w:pPr>
        <w:ind w:left="720" w:hanging="360"/>
      </w:pPr>
      <w:rPr>
        <w:rFonts w:ascii="Symbol" w:hAnsi="Symbol" w:hint="default"/>
      </w:rPr>
    </w:lvl>
    <w:lvl w:ilvl="1" w:tplc="57C0E9CA">
      <w:numFmt w:val="decimal"/>
      <w:lvlText w:val=""/>
      <w:lvlJc w:val="left"/>
    </w:lvl>
    <w:lvl w:ilvl="2" w:tplc="6BA06602">
      <w:numFmt w:val="decimal"/>
      <w:lvlText w:val=""/>
      <w:lvlJc w:val="left"/>
    </w:lvl>
    <w:lvl w:ilvl="3" w:tplc="BA18C6BC">
      <w:numFmt w:val="decimal"/>
      <w:lvlText w:val=""/>
      <w:lvlJc w:val="left"/>
    </w:lvl>
    <w:lvl w:ilvl="4" w:tplc="AF5C0EA0">
      <w:numFmt w:val="decimal"/>
      <w:lvlText w:val=""/>
      <w:lvlJc w:val="left"/>
    </w:lvl>
    <w:lvl w:ilvl="5" w:tplc="7DB06CB6">
      <w:numFmt w:val="decimal"/>
      <w:lvlText w:val=""/>
      <w:lvlJc w:val="left"/>
    </w:lvl>
    <w:lvl w:ilvl="6" w:tplc="D93203EA">
      <w:numFmt w:val="decimal"/>
      <w:lvlText w:val=""/>
      <w:lvlJc w:val="left"/>
    </w:lvl>
    <w:lvl w:ilvl="7" w:tplc="755235DC">
      <w:numFmt w:val="decimal"/>
      <w:lvlText w:val=""/>
      <w:lvlJc w:val="left"/>
    </w:lvl>
    <w:lvl w:ilvl="8" w:tplc="BAE8CF4E">
      <w:numFmt w:val="decimal"/>
      <w:lvlText w:val=""/>
      <w:lvlJc w:val="left"/>
    </w:lvl>
  </w:abstractNum>
  <w:abstractNum w:abstractNumId="165" w15:restartNumberingAfterBreak="0">
    <w:nsid w:val="124A59AE"/>
    <w:multiLevelType w:val="hybridMultilevel"/>
    <w:tmpl w:val="45A05D26"/>
    <w:lvl w:ilvl="0" w:tplc="F3AE18BE">
      <w:start w:val="1"/>
      <w:numFmt w:val="bullet"/>
      <w:lvlText w:val=""/>
      <w:lvlJc w:val="left"/>
      <w:pPr>
        <w:ind w:left="720" w:hanging="360"/>
      </w:pPr>
      <w:rPr>
        <w:rFonts w:ascii="Symbol" w:hAnsi="Symbol" w:hint="default"/>
      </w:rPr>
    </w:lvl>
    <w:lvl w:ilvl="1" w:tplc="B0E838D2">
      <w:numFmt w:val="decimal"/>
      <w:lvlText w:val=""/>
      <w:lvlJc w:val="left"/>
    </w:lvl>
    <w:lvl w:ilvl="2" w:tplc="307A054A">
      <w:numFmt w:val="decimal"/>
      <w:lvlText w:val=""/>
      <w:lvlJc w:val="left"/>
    </w:lvl>
    <w:lvl w:ilvl="3" w:tplc="63ECAB88">
      <w:numFmt w:val="decimal"/>
      <w:lvlText w:val=""/>
      <w:lvlJc w:val="left"/>
    </w:lvl>
    <w:lvl w:ilvl="4" w:tplc="17BA8B8C">
      <w:numFmt w:val="decimal"/>
      <w:lvlText w:val=""/>
      <w:lvlJc w:val="left"/>
    </w:lvl>
    <w:lvl w:ilvl="5" w:tplc="DDCC6A08">
      <w:numFmt w:val="decimal"/>
      <w:lvlText w:val=""/>
      <w:lvlJc w:val="left"/>
    </w:lvl>
    <w:lvl w:ilvl="6" w:tplc="2A50C96A">
      <w:numFmt w:val="decimal"/>
      <w:lvlText w:val=""/>
      <w:lvlJc w:val="left"/>
    </w:lvl>
    <w:lvl w:ilvl="7" w:tplc="7BC6EFDA">
      <w:numFmt w:val="decimal"/>
      <w:lvlText w:val=""/>
      <w:lvlJc w:val="left"/>
    </w:lvl>
    <w:lvl w:ilvl="8" w:tplc="057A9CA2">
      <w:numFmt w:val="decimal"/>
      <w:lvlText w:val=""/>
      <w:lvlJc w:val="left"/>
    </w:lvl>
  </w:abstractNum>
  <w:abstractNum w:abstractNumId="166" w15:restartNumberingAfterBreak="0">
    <w:nsid w:val="12796830"/>
    <w:multiLevelType w:val="hybridMultilevel"/>
    <w:tmpl w:val="B35A2E76"/>
    <w:lvl w:ilvl="0" w:tplc="E0BACC64">
      <w:start w:val="1"/>
      <w:numFmt w:val="bullet"/>
      <w:lvlText w:val=""/>
      <w:lvlJc w:val="left"/>
      <w:pPr>
        <w:ind w:left="720" w:hanging="360"/>
      </w:pPr>
      <w:rPr>
        <w:rFonts w:ascii="Symbol" w:hAnsi="Symbol" w:hint="default"/>
      </w:rPr>
    </w:lvl>
    <w:lvl w:ilvl="1" w:tplc="D4AA0DAC">
      <w:numFmt w:val="decimal"/>
      <w:lvlText w:val=""/>
      <w:lvlJc w:val="left"/>
    </w:lvl>
    <w:lvl w:ilvl="2" w:tplc="DF149932">
      <w:numFmt w:val="decimal"/>
      <w:lvlText w:val=""/>
      <w:lvlJc w:val="left"/>
    </w:lvl>
    <w:lvl w:ilvl="3" w:tplc="B6767986">
      <w:numFmt w:val="decimal"/>
      <w:lvlText w:val=""/>
      <w:lvlJc w:val="left"/>
    </w:lvl>
    <w:lvl w:ilvl="4" w:tplc="9C8E5D3C">
      <w:numFmt w:val="decimal"/>
      <w:lvlText w:val=""/>
      <w:lvlJc w:val="left"/>
    </w:lvl>
    <w:lvl w:ilvl="5" w:tplc="23F00A12">
      <w:numFmt w:val="decimal"/>
      <w:lvlText w:val=""/>
      <w:lvlJc w:val="left"/>
    </w:lvl>
    <w:lvl w:ilvl="6" w:tplc="D49C1A28">
      <w:numFmt w:val="decimal"/>
      <w:lvlText w:val=""/>
      <w:lvlJc w:val="left"/>
    </w:lvl>
    <w:lvl w:ilvl="7" w:tplc="E1FACD96">
      <w:numFmt w:val="decimal"/>
      <w:lvlText w:val=""/>
      <w:lvlJc w:val="left"/>
    </w:lvl>
    <w:lvl w:ilvl="8" w:tplc="86725000">
      <w:numFmt w:val="decimal"/>
      <w:lvlText w:val=""/>
      <w:lvlJc w:val="left"/>
    </w:lvl>
  </w:abstractNum>
  <w:abstractNum w:abstractNumId="167" w15:restartNumberingAfterBreak="0">
    <w:nsid w:val="12EB7BFA"/>
    <w:multiLevelType w:val="hybridMultilevel"/>
    <w:tmpl w:val="D506FBCA"/>
    <w:lvl w:ilvl="0" w:tplc="333A941C">
      <w:numFmt w:val="decimal"/>
      <w:lvlText w:val=""/>
      <w:lvlJc w:val="left"/>
    </w:lvl>
    <w:lvl w:ilvl="1" w:tplc="8F264A8C">
      <w:start w:val="1"/>
      <w:numFmt w:val="bullet"/>
      <w:lvlText w:val=""/>
      <w:lvlJc w:val="left"/>
      <w:pPr>
        <w:ind w:left="1440" w:hanging="360"/>
      </w:pPr>
      <w:rPr>
        <w:rFonts w:ascii="Symbol" w:hAnsi="Symbol" w:hint="default"/>
      </w:rPr>
    </w:lvl>
    <w:lvl w:ilvl="2" w:tplc="61F432C0">
      <w:numFmt w:val="decimal"/>
      <w:lvlText w:val=""/>
      <w:lvlJc w:val="left"/>
    </w:lvl>
    <w:lvl w:ilvl="3" w:tplc="6A42D664">
      <w:numFmt w:val="decimal"/>
      <w:lvlText w:val=""/>
      <w:lvlJc w:val="left"/>
    </w:lvl>
    <w:lvl w:ilvl="4" w:tplc="45AAF024">
      <w:numFmt w:val="decimal"/>
      <w:lvlText w:val=""/>
      <w:lvlJc w:val="left"/>
    </w:lvl>
    <w:lvl w:ilvl="5" w:tplc="3014FB3C">
      <w:numFmt w:val="decimal"/>
      <w:lvlText w:val=""/>
      <w:lvlJc w:val="left"/>
    </w:lvl>
    <w:lvl w:ilvl="6" w:tplc="DBE46132">
      <w:numFmt w:val="decimal"/>
      <w:lvlText w:val=""/>
      <w:lvlJc w:val="left"/>
    </w:lvl>
    <w:lvl w:ilvl="7" w:tplc="4D66A326">
      <w:numFmt w:val="decimal"/>
      <w:lvlText w:val=""/>
      <w:lvlJc w:val="left"/>
    </w:lvl>
    <w:lvl w:ilvl="8" w:tplc="6A4ED306">
      <w:numFmt w:val="decimal"/>
      <w:lvlText w:val=""/>
      <w:lvlJc w:val="left"/>
    </w:lvl>
  </w:abstractNum>
  <w:abstractNum w:abstractNumId="168" w15:restartNumberingAfterBreak="0">
    <w:nsid w:val="12FF68B2"/>
    <w:multiLevelType w:val="hybridMultilevel"/>
    <w:tmpl w:val="738EA6F4"/>
    <w:lvl w:ilvl="0" w:tplc="6BCAA42C">
      <w:start w:val="1"/>
      <w:numFmt w:val="bullet"/>
      <w:lvlText w:val=""/>
      <w:lvlJc w:val="left"/>
      <w:pPr>
        <w:ind w:left="720" w:hanging="360"/>
      </w:pPr>
      <w:rPr>
        <w:rFonts w:ascii="Symbol" w:hAnsi="Symbol" w:hint="default"/>
      </w:rPr>
    </w:lvl>
    <w:lvl w:ilvl="1" w:tplc="A84E408E">
      <w:numFmt w:val="decimal"/>
      <w:lvlText w:val=""/>
      <w:lvlJc w:val="left"/>
    </w:lvl>
    <w:lvl w:ilvl="2" w:tplc="D25E0FE8">
      <w:numFmt w:val="decimal"/>
      <w:lvlText w:val=""/>
      <w:lvlJc w:val="left"/>
    </w:lvl>
    <w:lvl w:ilvl="3" w:tplc="A0823BDC">
      <w:numFmt w:val="decimal"/>
      <w:lvlText w:val=""/>
      <w:lvlJc w:val="left"/>
    </w:lvl>
    <w:lvl w:ilvl="4" w:tplc="C772D898">
      <w:numFmt w:val="decimal"/>
      <w:lvlText w:val=""/>
      <w:lvlJc w:val="left"/>
    </w:lvl>
    <w:lvl w:ilvl="5" w:tplc="BFDE318E">
      <w:numFmt w:val="decimal"/>
      <w:lvlText w:val=""/>
      <w:lvlJc w:val="left"/>
    </w:lvl>
    <w:lvl w:ilvl="6" w:tplc="99BEAA5C">
      <w:numFmt w:val="decimal"/>
      <w:lvlText w:val=""/>
      <w:lvlJc w:val="left"/>
    </w:lvl>
    <w:lvl w:ilvl="7" w:tplc="0212DEF0">
      <w:numFmt w:val="decimal"/>
      <w:lvlText w:val=""/>
      <w:lvlJc w:val="left"/>
    </w:lvl>
    <w:lvl w:ilvl="8" w:tplc="565218AC">
      <w:numFmt w:val="decimal"/>
      <w:lvlText w:val=""/>
      <w:lvlJc w:val="left"/>
    </w:lvl>
  </w:abstractNum>
  <w:abstractNum w:abstractNumId="169" w15:restartNumberingAfterBreak="0">
    <w:nsid w:val="13280DE2"/>
    <w:multiLevelType w:val="hybridMultilevel"/>
    <w:tmpl w:val="8B90937E"/>
    <w:lvl w:ilvl="0" w:tplc="B42EF3E2">
      <w:start w:val="1"/>
      <w:numFmt w:val="bullet"/>
      <w:lvlText w:val=""/>
      <w:lvlJc w:val="left"/>
      <w:pPr>
        <w:ind w:left="720" w:hanging="360"/>
      </w:pPr>
      <w:rPr>
        <w:rFonts w:ascii="Symbol" w:hAnsi="Symbol" w:hint="default"/>
      </w:rPr>
    </w:lvl>
    <w:lvl w:ilvl="1" w:tplc="B284104C">
      <w:numFmt w:val="decimal"/>
      <w:lvlText w:val=""/>
      <w:lvlJc w:val="left"/>
    </w:lvl>
    <w:lvl w:ilvl="2" w:tplc="B03802FA">
      <w:numFmt w:val="decimal"/>
      <w:lvlText w:val=""/>
      <w:lvlJc w:val="left"/>
    </w:lvl>
    <w:lvl w:ilvl="3" w:tplc="AD6487D8">
      <w:numFmt w:val="decimal"/>
      <w:lvlText w:val=""/>
      <w:lvlJc w:val="left"/>
    </w:lvl>
    <w:lvl w:ilvl="4" w:tplc="FC7EF7A2">
      <w:numFmt w:val="decimal"/>
      <w:lvlText w:val=""/>
      <w:lvlJc w:val="left"/>
    </w:lvl>
    <w:lvl w:ilvl="5" w:tplc="971A52C6">
      <w:numFmt w:val="decimal"/>
      <w:lvlText w:val=""/>
      <w:lvlJc w:val="left"/>
    </w:lvl>
    <w:lvl w:ilvl="6" w:tplc="DD3CFA08">
      <w:numFmt w:val="decimal"/>
      <w:lvlText w:val=""/>
      <w:lvlJc w:val="left"/>
    </w:lvl>
    <w:lvl w:ilvl="7" w:tplc="B616DF90">
      <w:numFmt w:val="decimal"/>
      <w:lvlText w:val=""/>
      <w:lvlJc w:val="left"/>
    </w:lvl>
    <w:lvl w:ilvl="8" w:tplc="488CADE0">
      <w:numFmt w:val="decimal"/>
      <w:lvlText w:val=""/>
      <w:lvlJc w:val="left"/>
    </w:lvl>
  </w:abstractNum>
  <w:abstractNum w:abstractNumId="170" w15:restartNumberingAfterBreak="0">
    <w:nsid w:val="13415A1E"/>
    <w:multiLevelType w:val="hybridMultilevel"/>
    <w:tmpl w:val="0D58648A"/>
    <w:lvl w:ilvl="0" w:tplc="6B0E7E4A">
      <w:start w:val="1"/>
      <w:numFmt w:val="bullet"/>
      <w:lvlText w:val=""/>
      <w:lvlJc w:val="left"/>
      <w:pPr>
        <w:ind w:left="720" w:hanging="360"/>
      </w:pPr>
      <w:rPr>
        <w:rFonts w:ascii="Symbol" w:hAnsi="Symbol" w:hint="default"/>
      </w:rPr>
    </w:lvl>
    <w:lvl w:ilvl="1" w:tplc="83167F96">
      <w:numFmt w:val="decimal"/>
      <w:lvlText w:val=""/>
      <w:lvlJc w:val="left"/>
    </w:lvl>
    <w:lvl w:ilvl="2" w:tplc="205813C8">
      <w:numFmt w:val="decimal"/>
      <w:lvlText w:val=""/>
      <w:lvlJc w:val="left"/>
    </w:lvl>
    <w:lvl w:ilvl="3" w:tplc="58FE5980">
      <w:numFmt w:val="decimal"/>
      <w:lvlText w:val=""/>
      <w:lvlJc w:val="left"/>
    </w:lvl>
    <w:lvl w:ilvl="4" w:tplc="E6A01042">
      <w:numFmt w:val="decimal"/>
      <w:lvlText w:val=""/>
      <w:lvlJc w:val="left"/>
    </w:lvl>
    <w:lvl w:ilvl="5" w:tplc="F23ED270">
      <w:numFmt w:val="decimal"/>
      <w:lvlText w:val=""/>
      <w:lvlJc w:val="left"/>
    </w:lvl>
    <w:lvl w:ilvl="6" w:tplc="C47A2024">
      <w:numFmt w:val="decimal"/>
      <w:lvlText w:val=""/>
      <w:lvlJc w:val="left"/>
    </w:lvl>
    <w:lvl w:ilvl="7" w:tplc="6FDE017C">
      <w:numFmt w:val="decimal"/>
      <w:lvlText w:val=""/>
      <w:lvlJc w:val="left"/>
    </w:lvl>
    <w:lvl w:ilvl="8" w:tplc="5526109A">
      <w:numFmt w:val="decimal"/>
      <w:lvlText w:val=""/>
      <w:lvlJc w:val="left"/>
    </w:lvl>
  </w:abstractNum>
  <w:abstractNum w:abstractNumId="171" w15:restartNumberingAfterBreak="0">
    <w:nsid w:val="136D7BAF"/>
    <w:multiLevelType w:val="hybridMultilevel"/>
    <w:tmpl w:val="94D8A4F6"/>
    <w:lvl w:ilvl="0" w:tplc="F0C44652">
      <w:start w:val="1"/>
      <w:numFmt w:val="bullet"/>
      <w:lvlText w:val=""/>
      <w:lvlJc w:val="left"/>
      <w:pPr>
        <w:ind w:left="720" w:hanging="360"/>
      </w:pPr>
      <w:rPr>
        <w:rFonts w:ascii="Symbol" w:hAnsi="Symbol" w:hint="default"/>
      </w:rPr>
    </w:lvl>
    <w:lvl w:ilvl="1" w:tplc="17E4FBB8">
      <w:numFmt w:val="decimal"/>
      <w:lvlText w:val=""/>
      <w:lvlJc w:val="left"/>
    </w:lvl>
    <w:lvl w:ilvl="2" w:tplc="8F9CC902">
      <w:numFmt w:val="decimal"/>
      <w:lvlText w:val=""/>
      <w:lvlJc w:val="left"/>
    </w:lvl>
    <w:lvl w:ilvl="3" w:tplc="D0341970">
      <w:numFmt w:val="decimal"/>
      <w:lvlText w:val=""/>
      <w:lvlJc w:val="left"/>
    </w:lvl>
    <w:lvl w:ilvl="4" w:tplc="3DD0D06A">
      <w:numFmt w:val="decimal"/>
      <w:lvlText w:val=""/>
      <w:lvlJc w:val="left"/>
    </w:lvl>
    <w:lvl w:ilvl="5" w:tplc="0B922586">
      <w:numFmt w:val="decimal"/>
      <w:lvlText w:val=""/>
      <w:lvlJc w:val="left"/>
    </w:lvl>
    <w:lvl w:ilvl="6" w:tplc="CBD2BB6C">
      <w:numFmt w:val="decimal"/>
      <w:lvlText w:val=""/>
      <w:lvlJc w:val="left"/>
    </w:lvl>
    <w:lvl w:ilvl="7" w:tplc="B54E02C0">
      <w:numFmt w:val="decimal"/>
      <w:lvlText w:val=""/>
      <w:lvlJc w:val="left"/>
    </w:lvl>
    <w:lvl w:ilvl="8" w:tplc="BFCEFAC8">
      <w:numFmt w:val="decimal"/>
      <w:lvlText w:val=""/>
      <w:lvlJc w:val="left"/>
    </w:lvl>
  </w:abstractNum>
  <w:abstractNum w:abstractNumId="172" w15:restartNumberingAfterBreak="0">
    <w:nsid w:val="13892C29"/>
    <w:multiLevelType w:val="hybridMultilevel"/>
    <w:tmpl w:val="B8284B54"/>
    <w:lvl w:ilvl="0" w:tplc="64FCA330">
      <w:start w:val="1"/>
      <w:numFmt w:val="bullet"/>
      <w:lvlText w:val=""/>
      <w:lvlJc w:val="left"/>
      <w:pPr>
        <w:ind w:left="720" w:hanging="360"/>
      </w:pPr>
      <w:rPr>
        <w:rFonts w:ascii="Symbol" w:hAnsi="Symbol" w:hint="default"/>
      </w:rPr>
    </w:lvl>
    <w:lvl w:ilvl="1" w:tplc="DA3A9D4C">
      <w:numFmt w:val="decimal"/>
      <w:lvlText w:val=""/>
      <w:lvlJc w:val="left"/>
    </w:lvl>
    <w:lvl w:ilvl="2" w:tplc="18922006">
      <w:numFmt w:val="decimal"/>
      <w:lvlText w:val=""/>
      <w:lvlJc w:val="left"/>
    </w:lvl>
    <w:lvl w:ilvl="3" w:tplc="DD1C12B0">
      <w:numFmt w:val="decimal"/>
      <w:lvlText w:val=""/>
      <w:lvlJc w:val="left"/>
    </w:lvl>
    <w:lvl w:ilvl="4" w:tplc="496633DC">
      <w:numFmt w:val="decimal"/>
      <w:lvlText w:val=""/>
      <w:lvlJc w:val="left"/>
    </w:lvl>
    <w:lvl w:ilvl="5" w:tplc="E49E3CF6">
      <w:numFmt w:val="decimal"/>
      <w:lvlText w:val=""/>
      <w:lvlJc w:val="left"/>
    </w:lvl>
    <w:lvl w:ilvl="6" w:tplc="33A223E8">
      <w:numFmt w:val="decimal"/>
      <w:lvlText w:val=""/>
      <w:lvlJc w:val="left"/>
    </w:lvl>
    <w:lvl w:ilvl="7" w:tplc="EAA448A4">
      <w:numFmt w:val="decimal"/>
      <w:lvlText w:val=""/>
      <w:lvlJc w:val="left"/>
    </w:lvl>
    <w:lvl w:ilvl="8" w:tplc="29D89A80">
      <w:numFmt w:val="decimal"/>
      <w:lvlText w:val=""/>
      <w:lvlJc w:val="left"/>
    </w:lvl>
  </w:abstractNum>
  <w:abstractNum w:abstractNumId="173" w15:restartNumberingAfterBreak="0">
    <w:nsid w:val="13A31413"/>
    <w:multiLevelType w:val="hybridMultilevel"/>
    <w:tmpl w:val="9F96D954"/>
    <w:lvl w:ilvl="0" w:tplc="1A6E52CA">
      <w:start w:val="1"/>
      <w:numFmt w:val="bullet"/>
      <w:lvlText w:val=""/>
      <w:lvlJc w:val="left"/>
      <w:pPr>
        <w:ind w:left="720" w:hanging="360"/>
      </w:pPr>
      <w:rPr>
        <w:rFonts w:ascii="Symbol" w:hAnsi="Symbol" w:hint="default"/>
      </w:rPr>
    </w:lvl>
    <w:lvl w:ilvl="1" w:tplc="6D68A13C">
      <w:numFmt w:val="decimal"/>
      <w:lvlText w:val=""/>
      <w:lvlJc w:val="left"/>
    </w:lvl>
    <w:lvl w:ilvl="2" w:tplc="142C63D8">
      <w:numFmt w:val="decimal"/>
      <w:lvlText w:val=""/>
      <w:lvlJc w:val="left"/>
    </w:lvl>
    <w:lvl w:ilvl="3" w:tplc="E5CA35FA">
      <w:numFmt w:val="decimal"/>
      <w:lvlText w:val=""/>
      <w:lvlJc w:val="left"/>
    </w:lvl>
    <w:lvl w:ilvl="4" w:tplc="4262000C">
      <w:numFmt w:val="decimal"/>
      <w:lvlText w:val=""/>
      <w:lvlJc w:val="left"/>
    </w:lvl>
    <w:lvl w:ilvl="5" w:tplc="0DF6E7F8">
      <w:numFmt w:val="decimal"/>
      <w:lvlText w:val=""/>
      <w:lvlJc w:val="left"/>
    </w:lvl>
    <w:lvl w:ilvl="6" w:tplc="9DFAE9BC">
      <w:numFmt w:val="decimal"/>
      <w:lvlText w:val=""/>
      <w:lvlJc w:val="left"/>
    </w:lvl>
    <w:lvl w:ilvl="7" w:tplc="68D65296">
      <w:numFmt w:val="decimal"/>
      <w:lvlText w:val=""/>
      <w:lvlJc w:val="left"/>
    </w:lvl>
    <w:lvl w:ilvl="8" w:tplc="9732CBFA">
      <w:numFmt w:val="decimal"/>
      <w:lvlText w:val=""/>
      <w:lvlJc w:val="left"/>
    </w:lvl>
  </w:abstractNum>
  <w:abstractNum w:abstractNumId="174" w15:restartNumberingAfterBreak="0">
    <w:nsid w:val="13A55A8E"/>
    <w:multiLevelType w:val="hybridMultilevel"/>
    <w:tmpl w:val="6C22D122"/>
    <w:lvl w:ilvl="0" w:tplc="B4A6F1D4">
      <w:start w:val="1"/>
      <w:numFmt w:val="bullet"/>
      <w:lvlText w:val=""/>
      <w:lvlJc w:val="left"/>
      <w:pPr>
        <w:ind w:left="720" w:hanging="360"/>
      </w:pPr>
      <w:rPr>
        <w:rFonts w:ascii="Symbol" w:hAnsi="Symbol" w:hint="default"/>
      </w:rPr>
    </w:lvl>
    <w:lvl w:ilvl="1" w:tplc="1CA40596">
      <w:numFmt w:val="decimal"/>
      <w:lvlText w:val=""/>
      <w:lvlJc w:val="left"/>
    </w:lvl>
    <w:lvl w:ilvl="2" w:tplc="A6B262C2">
      <w:numFmt w:val="decimal"/>
      <w:lvlText w:val=""/>
      <w:lvlJc w:val="left"/>
    </w:lvl>
    <w:lvl w:ilvl="3" w:tplc="4B067E80">
      <w:numFmt w:val="decimal"/>
      <w:lvlText w:val=""/>
      <w:lvlJc w:val="left"/>
    </w:lvl>
    <w:lvl w:ilvl="4" w:tplc="767CE236">
      <w:numFmt w:val="decimal"/>
      <w:lvlText w:val=""/>
      <w:lvlJc w:val="left"/>
    </w:lvl>
    <w:lvl w:ilvl="5" w:tplc="D9C2A408">
      <w:numFmt w:val="decimal"/>
      <w:lvlText w:val=""/>
      <w:lvlJc w:val="left"/>
    </w:lvl>
    <w:lvl w:ilvl="6" w:tplc="356270C6">
      <w:numFmt w:val="decimal"/>
      <w:lvlText w:val=""/>
      <w:lvlJc w:val="left"/>
    </w:lvl>
    <w:lvl w:ilvl="7" w:tplc="C4FEE80E">
      <w:numFmt w:val="decimal"/>
      <w:lvlText w:val=""/>
      <w:lvlJc w:val="left"/>
    </w:lvl>
    <w:lvl w:ilvl="8" w:tplc="1BC22B52">
      <w:numFmt w:val="decimal"/>
      <w:lvlText w:val=""/>
      <w:lvlJc w:val="left"/>
    </w:lvl>
  </w:abstractNum>
  <w:abstractNum w:abstractNumId="175" w15:restartNumberingAfterBreak="0">
    <w:nsid w:val="13B0735F"/>
    <w:multiLevelType w:val="hybridMultilevel"/>
    <w:tmpl w:val="8F16D24A"/>
    <w:lvl w:ilvl="0" w:tplc="FE860E40">
      <w:start w:val="1"/>
      <w:numFmt w:val="bullet"/>
      <w:lvlText w:val=""/>
      <w:lvlJc w:val="left"/>
      <w:pPr>
        <w:ind w:left="720" w:hanging="360"/>
      </w:pPr>
      <w:rPr>
        <w:rFonts w:ascii="Symbol" w:hAnsi="Symbol" w:hint="default"/>
      </w:rPr>
    </w:lvl>
    <w:lvl w:ilvl="1" w:tplc="0D8051C8">
      <w:numFmt w:val="decimal"/>
      <w:lvlText w:val=""/>
      <w:lvlJc w:val="left"/>
    </w:lvl>
    <w:lvl w:ilvl="2" w:tplc="D1041240">
      <w:numFmt w:val="decimal"/>
      <w:lvlText w:val=""/>
      <w:lvlJc w:val="left"/>
    </w:lvl>
    <w:lvl w:ilvl="3" w:tplc="7048FBC4">
      <w:numFmt w:val="decimal"/>
      <w:lvlText w:val=""/>
      <w:lvlJc w:val="left"/>
    </w:lvl>
    <w:lvl w:ilvl="4" w:tplc="4B905252">
      <w:numFmt w:val="decimal"/>
      <w:lvlText w:val=""/>
      <w:lvlJc w:val="left"/>
    </w:lvl>
    <w:lvl w:ilvl="5" w:tplc="9BACC152">
      <w:numFmt w:val="decimal"/>
      <w:lvlText w:val=""/>
      <w:lvlJc w:val="left"/>
    </w:lvl>
    <w:lvl w:ilvl="6" w:tplc="1932F4C4">
      <w:numFmt w:val="decimal"/>
      <w:lvlText w:val=""/>
      <w:lvlJc w:val="left"/>
    </w:lvl>
    <w:lvl w:ilvl="7" w:tplc="A85EA2B0">
      <w:numFmt w:val="decimal"/>
      <w:lvlText w:val=""/>
      <w:lvlJc w:val="left"/>
    </w:lvl>
    <w:lvl w:ilvl="8" w:tplc="BAC0D5E6">
      <w:numFmt w:val="decimal"/>
      <w:lvlText w:val=""/>
      <w:lvlJc w:val="left"/>
    </w:lvl>
  </w:abstractNum>
  <w:abstractNum w:abstractNumId="176" w15:restartNumberingAfterBreak="0">
    <w:nsid w:val="13D2067B"/>
    <w:multiLevelType w:val="hybridMultilevel"/>
    <w:tmpl w:val="9574052E"/>
    <w:lvl w:ilvl="0" w:tplc="2E32A92C">
      <w:start w:val="1"/>
      <w:numFmt w:val="bullet"/>
      <w:lvlText w:val=""/>
      <w:lvlJc w:val="left"/>
      <w:pPr>
        <w:ind w:left="720" w:hanging="360"/>
      </w:pPr>
      <w:rPr>
        <w:rFonts w:ascii="Symbol" w:hAnsi="Symbol" w:hint="default"/>
      </w:rPr>
    </w:lvl>
    <w:lvl w:ilvl="1" w:tplc="79529DD0">
      <w:numFmt w:val="decimal"/>
      <w:lvlText w:val=""/>
      <w:lvlJc w:val="left"/>
    </w:lvl>
    <w:lvl w:ilvl="2" w:tplc="AD5AF34A">
      <w:numFmt w:val="decimal"/>
      <w:lvlText w:val=""/>
      <w:lvlJc w:val="left"/>
    </w:lvl>
    <w:lvl w:ilvl="3" w:tplc="1F1E42A4">
      <w:numFmt w:val="decimal"/>
      <w:lvlText w:val=""/>
      <w:lvlJc w:val="left"/>
    </w:lvl>
    <w:lvl w:ilvl="4" w:tplc="14DC7BCC">
      <w:numFmt w:val="decimal"/>
      <w:lvlText w:val=""/>
      <w:lvlJc w:val="left"/>
    </w:lvl>
    <w:lvl w:ilvl="5" w:tplc="ACF4B0BA">
      <w:numFmt w:val="decimal"/>
      <w:lvlText w:val=""/>
      <w:lvlJc w:val="left"/>
    </w:lvl>
    <w:lvl w:ilvl="6" w:tplc="4A18D810">
      <w:numFmt w:val="decimal"/>
      <w:lvlText w:val=""/>
      <w:lvlJc w:val="left"/>
    </w:lvl>
    <w:lvl w:ilvl="7" w:tplc="67628EE4">
      <w:numFmt w:val="decimal"/>
      <w:lvlText w:val=""/>
      <w:lvlJc w:val="left"/>
    </w:lvl>
    <w:lvl w:ilvl="8" w:tplc="47DC1560">
      <w:numFmt w:val="decimal"/>
      <w:lvlText w:val=""/>
      <w:lvlJc w:val="left"/>
    </w:lvl>
  </w:abstractNum>
  <w:abstractNum w:abstractNumId="177" w15:restartNumberingAfterBreak="0">
    <w:nsid w:val="13EA2BA4"/>
    <w:multiLevelType w:val="hybridMultilevel"/>
    <w:tmpl w:val="DC36839A"/>
    <w:lvl w:ilvl="0" w:tplc="39528C50">
      <w:start w:val="1"/>
      <w:numFmt w:val="bullet"/>
      <w:lvlText w:val=""/>
      <w:lvlJc w:val="left"/>
      <w:pPr>
        <w:ind w:left="720" w:hanging="360"/>
      </w:pPr>
      <w:rPr>
        <w:rFonts w:ascii="Symbol" w:hAnsi="Symbol" w:hint="default"/>
      </w:rPr>
    </w:lvl>
    <w:lvl w:ilvl="1" w:tplc="78A832EA">
      <w:numFmt w:val="decimal"/>
      <w:lvlText w:val=""/>
      <w:lvlJc w:val="left"/>
    </w:lvl>
    <w:lvl w:ilvl="2" w:tplc="AA2004D6">
      <w:numFmt w:val="decimal"/>
      <w:lvlText w:val=""/>
      <w:lvlJc w:val="left"/>
    </w:lvl>
    <w:lvl w:ilvl="3" w:tplc="C250F1FE">
      <w:numFmt w:val="decimal"/>
      <w:lvlText w:val=""/>
      <w:lvlJc w:val="left"/>
    </w:lvl>
    <w:lvl w:ilvl="4" w:tplc="683AF8D8">
      <w:numFmt w:val="decimal"/>
      <w:lvlText w:val=""/>
      <w:lvlJc w:val="left"/>
    </w:lvl>
    <w:lvl w:ilvl="5" w:tplc="41886488">
      <w:numFmt w:val="decimal"/>
      <w:lvlText w:val=""/>
      <w:lvlJc w:val="left"/>
    </w:lvl>
    <w:lvl w:ilvl="6" w:tplc="404E7414">
      <w:numFmt w:val="decimal"/>
      <w:lvlText w:val=""/>
      <w:lvlJc w:val="left"/>
    </w:lvl>
    <w:lvl w:ilvl="7" w:tplc="82A47634">
      <w:numFmt w:val="decimal"/>
      <w:lvlText w:val=""/>
      <w:lvlJc w:val="left"/>
    </w:lvl>
    <w:lvl w:ilvl="8" w:tplc="2A0A48FE">
      <w:numFmt w:val="decimal"/>
      <w:lvlText w:val=""/>
      <w:lvlJc w:val="left"/>
    </w:lvl>
  </w:abstractNum>
  <w:abstractNum w:abstractNumId="178" w15:restartNumberingAfterBreak="0">
    <w:nsid w:val="14540F89"/>
    <w:multiLevelType w:val="hybridMultilevel"/>
    <w:tmpl w:val="449EE85A"/>
    <w:lvl w:ilvl="0" w:tplc="75801C6A">
      <w:start w:val="1"/>
      <w:numFmt w:val="bullet"/>
      <w:lvlText w:val=""/>
      <w:lvlJc w:val="left"/>
      <w:pPr>
        <w:ind w:left="720" w:hanging="360"/>
      </w:pPr>
      <w:rPr>
        <w:rFonts w:ascii="Symbol" w:hAnsi="Symbol" w:hint="default"/>
      </w:rPr>
    </w:lvl>
    <w:lvl w:ilvl="1" w:tplc="8E469FA6">
      <w:numFmt w:val="decimal"/>
      <w:lvlText w:val=""/>
      <w:lvlJc w:val="left"/>
    </w:lvl>
    <w:lvl w:ilvl="2" w:tplc="0A908814">
      <w:numFmt w:val="decimal"/>
      <w:lvlText w:val=""/>
      <w:lvlJc w:val="left"/>
    </w:lvl>
    <w:lvl w:ilvl="3" w:tplc="F5D0B8DE">
      <w:numFmt w:val="decimal"/>
      <w:lvlText w:val=""/>
      <w:lvlJc w:val="left"/>
    </w:lvl>
    <w:lvl w:ilvl="4" w:tplc="CA16478A">
      <w:numFmt w:val="decimal"/>
      <w:lvlText w:val=""/>
      <w:lvlJc w:val="left"/>
    </w:lvl>
    <w:lvl w:ilvl="5" w:tplc="C60AF2C6">
      <w:numFmt w:val="decimal"/>
      <w:lvlText w:val=""/>
      <w:lvlJc w:val="left"/>
    </w:lvl>
    <w:lvl w:ilvl="6" w:tplc="5E208BF8">
      <w:numFmt w:val="decimal"/>
      <w:lvlText w:val=""/>
      <w:lvlJc w:val="left"/>
    </w:lvl>
    <w:lvl w:ilvl="7" w:tplc="3EC2059A">
      <w:numFmt w:val="decimal"/>
      <w:lvlText w:val=""/>
      <w:lvlJc w:val="left"/>
    </w:lvl>
    <w:lvl w:ilvl="8" w:tplc="24AAE742">
      <w:numFmt w:val="decimal"/>
      <w:lvlText w:val=""/>
      <w:lvlJc w:val="left"/>
    </w:lvl>
  </w:abstractNum>
  <w:abstractNum w:abstractNumId="179" w15:restartNumberingAfterBreak="0">
    <w:nsid w:val="145A793B"/>
    <w:multiLevelType w:val="hybridMultilevel"/>
    <w:tmpl w:val="3030F366"/>
    <w:lvl w:ilvl="0" w:tplc="18A83692">
      <w:start w:val="1"/>
      <w:numFmt w:val="bullet"/>
      <w:lvlText w:val=""/>
      <w:lvlJc w:val="left"/>
      <w:pPr>
        <w:ind w:left="720" w:hanging="360"/>
      </w:pPr>
      <w:rPr>
        <w:rFonts w:ascii="Symbol" w:hAnsi="Symbol" w:hint="default"/>
      </w:rPr>
    </w:lvl>
    <w:lvl w:ilvl="1" w:tplc="E3FAB2E2">
      <w:numFmt w:val="decimal"/>
      <w:lvlText w:val=""/>
      <w:lvlJc w:val="left"/>
    </w:lvl>
    <w:lvl w:ilvl="2" w:tplc="3F143CDC">
      <w:numFmt w:val="decimal"/>
      <w:lvlText w:val=""/>
      <w:lvlJc w:val="left"/>
    </w:lvl>
    <w:lvl w:ilvl="3" w:tplc="488453EE">
      <w:numFmt w:val="decimal"/>
      <w:lvlText w:val=""/>
      <w:lvlJc w:val="left"/>
    </w:lvl>
    <w:lvl w:ilvl="4" w:tplc="2E60678A">
      <w:numFmt w:val="decimal"/>
      <w:lvlText w:val=""/>
      <w:lvlJc w:val="left"/>
    </w:lvl>
    <w:lvl w:ilvl="5" w:tplc="A0F8FC74">
      <w:numFmt w:val="decimal"/>
      <w:lvlText w:val=""/>
      <w:lvlJc w:val="left"/>
    </w:lvl>
    <w:lvl w:ilvl="6" w:tplc="BA2E18F0">
      <w:numFmt w:val="decimal"/>
      <w:lvlText w:val=""/>
      <w:lvlJc w:val="left"/>
    </w:lvl>
    <w:lvl w:ilvl="7" w:tplc="EF287066">
      <w:numFmt w:val="decimal"/>
      <w:lvlText w:val=""/>
      <w:lvlJc w:val="left"/>
    </w:lvl>
    <w:lvl w:ilvl="8" w:tplc="64C69A82">
      <w:numFmt w:val="decimal"/>
      <w:lvlText w:val=""/>
      <w:lvlJc w:val="left"/>
    </w:lvl>
  </w:abstractNum>
  <w:abstractNum w:abstractNumId="180" w15:restartNumberingAfterBreak="0">
    <w:nsid w:val="145F39C8"/>
    <w:multiLevelType w:val="hybridMultilevel"/>
    <w:tmpl w:val="C10C61F0"/>
    <w:lvl w:ilvl="0" w:tplc="8EA6E03E">
      <w:start w:val="1"/>
      <w:numFmt w:val="bullet"/>
      <w:lvlText w:val=""/>
      <w:lvlJc w:val="left"/>
      <w:pPr>
        <w:ind w:left="720" w:hanging="360"/>
      </w:pPr>
      <w:rPr>
        <w:rFonts w:ascii="Symbol" w:hAnsi="Symbol" w:hint="default"/>
      </w:rPr>
    </w:lvl>
    <w:lvl w:ilvl="1" w:tplc="39F601F2">
      <w:numFmt w:val="decimal"/>
      <w:lvlText w:val=""/>
      <w:lvlJc w:val="left"/>
    </w:lvl>
    <w:lvl w:ilvl="2" w:tplc="1570DE02">
      <w:numFmt w:val="decimal"/>
      <w:lvlText w:val=""/>
      <w:lvlJc w:val="left"/>
    </w:lvl>
    <w:lvl w:ilvl="3" w:tplc="6CC40EE4">
      <w:numFmt w:val="decimal"/>
      <w:lvlText w:val=""/>
      <w:lvlJc w:val="left"/>
    </w:lvl>
    <w:lvl w:ilvl="4" w:tplc="965EFAEC">
      <w:numFmt w:val="decimal"/>
      <w:lvlText w:val=""/>
      <w:lvlJc w:val="left"/>
    </w:lvl>
    <w:lvl w:ilvl="5" w:tplc="D7F6A8CC">
      <w:numFmt w:val="decimal"/>
      <w:lvlText w:val=""/>
      <w:lvlJc w:val="left"/>
    </w:lvl>
    <w:lvl w:ilvl="6" w:tplc="4E8E2ADC">
      <w:numFmt w:val="decimal"/>
      <w:lvlText w:val=""/>
      <w:lvlJc w:val="left"/>
    </w:lvl>
    <w:lvl w:ilvl="7" w:tplc="8B4C895E">
      <w:numFmt w:val="decimal"/>
      <w:lvlText w:val=""/>
      <w:lvlJc w:val="left"/>
    </w:lvl>
    <w:lvl w:ilvl="8" w:tplc="54ACD666">
      <w:numFmt w:val="decimal"/>
      <w:lvlText w:val=""/>
      <w:lvlJc w:val="left"/>
    </w:lvl>
  </w:abstractNum>
  <w:abstractNum w:abstractNumId="181" w15:restartNumberingAfterBreak="0">
    <w:nsid w:val="1481545F"/>
    <w:multiLevelType w:val="hybridMultilevel"/>
    <w:tmpl w:val="222EB0FE"/>
    <w:lvl w:ilvl="0" w:tplc="7EE23B3A">
      <w:start w:val="1"/>
      <w:numFmt w:val="bullet"/>
      <w:lvlText w:val=""/>
      <w:lvlJc w:val="left"/>
      <w:pPr>
        <w:ind w:left="720" w:hanging="360"/>
      </w:pPr>
      <w:rPr>
        <w:rFonts w:ascii="Symbol" w:hAnsi="Symbol" w:hint="default"/>
      </w:rPr>
    </w:lvl>
    <w:lvl w:ilvl="1" w:tplc="B396F12C">
      <w:numFmt w:val="decimal"/>
      <w:lvlText w:val=""/>
      <w:lvlJc w:val="left"/>
    </w:lvl>
    <w:lvl w:ilvl="2" w:tplc="AED245B8">
      <w:numFmt w:val="decimal"/>
      <w:lvlText w:val=""/>
      <w:lvlJc w:val="left"/>
    </w:lvl>
    <w:lvl w:ilvl="3" w:tplc="FCEA2988">
      <w:numFmt w:val="decimal"/>
      <w:lvlText w:val=""/>
      <w:lvlJc w:val="left"/>
    </w:lvl>
    <w:lvl w:ilvl="4" w:tplc="A1FE27D8">
      <w:numFmt w:val="decimal"/>
      <w:lvlText w:val=""/>
      <w:lvlJc w:val="left"/>
    </w:lvl>
    <w:lvl w:ilvl="5" w:tplc="0E60BBA8">
      <w:numFmt w:val="decimal"/>
      <w:lvlText w:val=""/>
      <w:lvlJc w:val="left"/>
    </w:lvl>
    <w:lvl w:ilvl="6" w:tplc="9BFEE4D6">
      <w:numFmt w:val="decimal"/>
      <w:lvlText w:val=""/>
      <w:lvlJc w:val="left"/>
    </w:lvl>
    <w:lvl w:ilvl="7" w:tplc="A348B170">
      <w:numFmt w:val="decimal"/>
      <w:lvlText w:val=""/>
      <w:lvlJc w:val="left"/>
    </w:lvl>
    <w:lvl w:ilvl="8" w:tplc="AC6E957A">
      <w:numFmt w:val="decimal"/>
      <w:lvlText w:val=""/>
      <w:lvlJc w:val="left"/>
    </w:lvl>
  </w:abstractNum>
  <w:abstractNum w:abstractNumId="182" w15:restartNumberingAfterBreak="0">
    <w:nsid w:val="14B777AF"/>
    <w:multiLevelType w:val="hybridMultilevel"/>
    <w:tmpl w:val="8CDA1B10"/>
    <w:lvl w:ilvl="0" w:tplc="75B86E4E">
      <w:start w:val="1"/>
      <w:numFmt w:val="bullet"/>
      <w:lvlText w:val=""/>
      <w:lvlJc w:val="left"/>
      <w:pPr>
        <w:ind w:left="720" w:hanging="360"/>
      </w:pPr>
      <w:rPr>
        <w:rFonts w:ascii="Symbol" w:hAnsi="Symbol" w:hint="default"/>
      </w:rPr>
    </w:lvl>
    <w:lvl w:ilvl="1" w:tplc="1F0EBED6">
      <w:numFmt w:val="decimal"/>
      <w:lvlText w:val=""/>
      <w:lvlJc w:val="left"/>
    </w:lvl>
    <w:lvl w:ilvl="2" w:tplc="94865866">
      <w:numFmt w:val="decimal"/>
      <w:lvlText w:val=""/>
      <w:lvlJc w:val="left"/>
    </w:lvl>
    <w:lvl w:ilvl="3" w:tplc="9DAC743E">
      <w:numFmt w:val="decimal"/>
      <w:lvlText w:val=""/>
      <w:lvlJc w:val="left"/>
    </w:lvl>
    <w:lvl w:ilvl="4" w:tplc="0B8C6D52">
      <w:numFmt w:val="decimal"/>
      <w:lvlText w:val=""/>
      <w:lvlJc w:val="left"/>
    </w:lvl>
    <w:lvl w:ilvl="5" w:tplc="6CE88386">
      <w:numFmt w:val="decimal"/>
      <w:lvlText w:val=""/>
      <w:lvlJc w:val="left"/>
    </w:lvl>
    <w:lvl w:ilvl="6" w:tplc="4D18FF20">
      <w:numFmt w:val="decimal"/>
      <w:lvlText w:val=""/>
      <w:lvlJc w:val="left"/>
    </w:lvl>
    <w:lvl w:ilvl="7" w:tplc="28D4D538">
      <w:numFmt w:val="decimal"/>
      <w:lvlText w:val=""/>
      <w:lvlJc w:val="left"/>
    </w:lvl>
    <w:lvl w:ilvl="8" w:tplc="5E1CAD9C">
      <w:numFmt w:val="decimal"/>
      <w:lvlText w:val=""/>
      <w:lvlJc w:val="left"/>
    </w:lvl>
  </w:abstractNum>
  <w:abstractNum w:abstractNumId="183" w15:restartNumberingAfterBreak="0">
    <w:nsid w:val="14C5061C"/>
    <w:multiLevelType w:val="hybridMultilevel"/>
    <w:tmpl w:val="FCA4AF04"/>
    <w:lvl w:ilvl="0" w:tplc="CD18C16E">
      <w:start w:val="1"/>
      <w:numFmt w:val="bullet"/>
      <w:lvlText w:val=""/>
      <w:lvlJc w:val="left"/>
      <w:pPr>
        <w:ind w:left="720" w:hanging="360"/>
      </w:pPr>
      <w:rPr>
        <w:rFonts w:ascii="Symbol" w:hAnsi="Symbol" w:hint="default"/>
      </w:rPr>
    </w:lvl>
    <w:lvl w:ilvl="1" w:tplc="4086CB66">
      <w:numFmt w:val="decimal"/>
      <w:lvlText w:val=""/>
      <w:lvlJc w:val="left"/>
    </w:lvl>
    <w:lvl w:ilvl="2" w:tplc="A04ABF4C">
      <w:numFmt w:val="decimal"/>
      <w:lvlText w:val=""/>
      <w:lvlJc w:val="left"/>
    </w:lvl>
    <w:lvl w:ilvl="3" w:tplc="4C084782">
      <w:numFmt w:val="decimal"/>
      <w:lvlText w:val=""/>
      <w:lvlJc w:val="left"/>
    </w:lvl>
    <w:lvl w:ilvl="4" w:tplc="96222B36">
      <w:numFmt w:val="decimal"/>
      <w:lvlText w:val=""/>
      <w:lvlJc w:val="left"/>
    </w:lvl>
    <w:lvl w:ilvl="5" w:tplc="14822E86">
      <w:numFmt w:val="decimal"/>
      <w:lvlText w:val=""/>
      <w:lvlJc w:val="left"/>
    </w:lvl>
    <w:lvl w:ilvl="6" w:tplc="2D6E559C">
      <w:numFmt w:val="decimal"/>
      <w:lvlText w:val=""/>
      <w:lvlJc w:val="left"/>
    </w:lvl>
    <w:lvl w:ilvl="7" w:tplc="945CF530">
      <w:numFmt w:val="decimal"/>
      <w:lvlText w:val=""/>
      <w:lvlJc w:val="left"/>
    </w:lvl>
    <w:lvl w:ilvl="8" w:tplc="CE7857AE">
      <w:numFmt w:val="decimal"/>
      <w:lvlText w:val=""/>
      <w:lvlJc w:val="left"/>
    </w:lvl>
  </w:abstractNum>
  <w:abstractNum w:abstractNumId="184" w15:restartNumberingAfterBreak="0">
    <w:nsid w:val="14CB63B6"/>
    <w:multiLevelType w:val="hybridMultilevel"/>
    <w:tmpl w:val="EFCE4112"/>
    <w:lvl w:ilvl="0" w:tplc="DBB2B87E">
      <w:start w:val="1"/>
      <w:numFmt w:val="bullet"/>
      <w:lvlText w:val=""/>
      <w:lvlJc w:val="left"/>
      <w:pPr>
        <w:ind w:left="720" w:hanging="360"/>
      </w:pPr>
      <w:rPr>
        <w:rFonts w:ascii="Symbol" w:hAnsi="Symbol" w:hint="default"/>
      </w:rPr>
    </w:lvl>
    <w:lvl w:ilvl="1" w:tplc="4AA87F7C">
      <w:numFmt w:val="decimal"/>
      <w:lvlText w:val=""/>
      <w:lvlJc w:val="left"/>
    </w:lvl>
    <w:lvl w:ilvl="2" w:tplc="2680802C">
      <w:numFmt w:val="decimal"/>
      <w:lvlText w:val=""/>
      <w:lvlJc w:val="left"/>
    </w:lvl>
    <w:lvl w:ilvl="3" w:tplc="757CA7BE">
      <w:numFmt w:val="decimal"/>
      <w:lvlText w:val=""/>
      <w:lvlJc w:val="left"/>
    </w:lvl>
    <w:lvl w:ilvl="4" w:tplc="C24C7962">
      <w:numFmt w:val="decimal"/>
      <w:lvlText w:val=""/>
      <w:lvlJc w:val="left"/>
    </w:lvl>
    <w:lvl w:ilvl="5" w:tplc="0CE2AA32">
      <w:numFmt w:val="decimal"/>
      <w:lvlText w:val=""/>
      <w:lvlJc w:val="left"/>
    </w:lvl>
    <w:lvl w:ilvl="6" w:tplc="AF0E4D5C">
      <w:numFmt w:val="decimal"/>
      <w:lvlText w:val=""/>
      <w:lvlJc w:val="left"/>
    </w:lvl>
    <w:lvl w:ilvl="7" w:tplc="53F6989A">
      <w:numFmt w:val="decimal"/>
      <w:lvlText w:val=""/>
      <w:lvlJc w:val="left"/>
    </w:lvl>
    <w:lvl w:ilvl="8" w:tplc="F0FA3AE2">
      <w:numFmt w:val="decimal"/>
      <w:lvlText w:val=""/>
      <w:lvlJc w:val="left"/>
    </w:lvl>
  </w:abstractNum>
  <w:abstractNum w:abstractNumId="185" w15:restartNumberingAfterBreak="0">
    <w:nsid w:val="14CD2E12"/>
    <w:multiLevelType w:val="hybridMultilevel"/>
    <w:tmpl w:val="5C4C35E6"/>
    <w:lvl w:ilvl="0" w:tplc="066EF44E">
      <w:numFmt w:val="decimal"/>
      <w:lvlText w:val=""/>
      <w:lvlJc w:val="left"/>
    </w:lvl>
    <w:lvl w:ilvl="1" w:tplc="E6C6D81C">
      <w:start w:val="1"/>
      <w:numFmt w:val="bullet"/>
      <w:lvlText w:val=""/>
      <w:lvlJc w:val="left"/>
      <w:pPr>
        <w:ind w:left="1440" w:hanging="360"/>
      </w:pPr>
      <w:rPr>
        <w:rFonts w:ascii="Symbol" w:hAnsi="Symbol" w:hint="default"/>
      </w:rPr>
    </w:lvl>
    <w:lvl w:ilvl="2" w:tplc="6C1AA4E0">
      <w:numFmt w:val="decimal"/>
      <w:lvlText w:val=""/>
      <w:lvlJc w:val="left"/>
    </w:lvl>
    <w:lvl w:ilvl="3" w:tplc="95BCB54E">
      <w:numFmt w:val="decimal"/>
      <w:lvlText w:val=""/>
      <w:lvlJc w:val="left"/>
    </w:lvl>
    <w:lvl w:ilvl="4" w:tplc="2392DA96">
      <w:numFmt w:val="decimal"/>
      <w:lvlText w:val=""/>
      <w:lvlJc w:val="left"/>
    </w:lvl>
    <w:lvl w:ilvl="5" w:tplc="5EBCD9B0">
      <w:numFmt w:val="decimal"/>
      <w:lvlText w:val=""/>
      <w:lvlJc w:val="left"/>
    </w:lvl>
    <w:lvl w:ilvl="6" w:tplc="BEEE4606">
      <w:numFmt w:val="decimal"/>
      <w:lvlText w:val=""/>
      <w:lvlJc w:val="left"/>
    </w:lvl>
    <w:lvl w:ilvl="7" w:tplc="CBBC7DBC">
      <w:numFmt w:val="decimal"/>
      <w:lvlText w:val=""/>
      <w:lvlJc w:val="left"/>
    </w:lvl>
    <w:lvl w:ilvl="8" w:tplc="069E373E">
      <w:numFmt w:val="decimal"/>
      <w:lvlText w:val=""/>
      <w:lvlJc w:val="left"/>
    </w:lvl>
  </w:abstractNum>
  <w:abstractNum w:abstractNumId="186" w15:restartNumberingAfterBreak="0">
    <w:nsid w:val="15045CC3"/>
    <w:multiLevelType w:val="hybridMultilevel"/>
    <w:tmpl w:val="0054DBB6"/>
    <w:lvl w:ilvl="0" w:tplc="6AD4C712">
      <w:start w:val="1"/>
      <w:numFmt w:val="bullet"/>
      <w:lvlText w:val=""/>
      <w:lvlJc w:val="left"/>
      <w:pPr>
        <w:ind w:left="720" w:hanging="360"/>
      </w:pPr>
      <w:rPr>
        <w:rFonts w:ascii="Symbol" w:hAnsi="Symbol" w:hint="default"/>
      </w:rPr>
    </w:lvl>
    <w:lvl w:ilvl="1" w:tplc="A8A0A830">
      <w:numFmt w:val="decimal"/>
      <w:lvlText w:val=""/>
      <w:lvlJc w:val="left"/>
    </w:lvl>
    <w:lvl w:ilvl="2" w:tplc="DC1CC218">
      <w:numFmt w:val="decimal"/>
      <w:lvlText w:val=""/>
      <w:lvlJc w:val="left"/>
    </w:lvl>
    <w:lvl w:ilvl="3" w:tplc="9E021934">
      <w:numFmt w:val="decimal"/>
      <w:lvlText w:val=""/>
      <w:lvlJc w:val="left"/>
    </w:lvl>
    <w:lvl w:ilvl="4" w:tplc="645EE25A">
      <w:numFmt w:val="decimal"/>
      <w:lvlText w:val=""/>
      <w:lvlJc w:val="left"/>
    </w:lvl>
    <w:lvl w:ilvl="5" w:tplc="3B546A08">
      <w:numFmt w:val="decimal"/>
      <w:lvlText w:val=""/>
      <w:lvlJc w:val="left"/>
    </w:lvl>
    <w:lvl w:ilvl="6" w:tplc="0C8EFDBC">
      <w:numFmt w:val="decimal"/>
      <w:lvlText w:val=""/>
      <w:lvlJc w:val="left"/>
    </w:lvl>
    <w:lvl w:ilvl="7" w:tplc="D1E01BAE">
      <w:numFmt w:val="decimal"/>
      <w:lvlText w:val=""/>
      <w:lvlJc w:val="left"/>
    </w:lvl>
    <w:lvl w:ilvl="8" w:tplc="5A3E6ABE">
      <w:numFmt w:val="decimal"/>
      <w:lvlText w:val=""/>
      <w:lvlJc w:val="left"/>
    </w:lvl>
  </w:abstractNum>
  <w:abstractNum w:abstractNumId="187" w15:restartNumberingAfterBreak="0">
    <w:nsid w:val="15191653"/>
    <w:multiLevelType w:val="hybridMultilevel"/>
    <w:tmpl w:val="22A6C454"/>
    <w:lvl w:ilvl="0" w:tplc="74205580">
      <w:start w:val="1"/>
      <w:numFmt w:val="bullet"/>
      <w:lvlText w:val=""/>
      <w:lvlJc w:val="left"/>
      <w:pPr>
        <w:ind w:left="720" w:hanging="360"/>
      </w:pPr>
      <w:rPr>
        <w:rFonts w:ascii="Symbol" w:hAnsi="Symbol" w:hint="default"/>
      </w:rPr>
    </w:lvl>
    <w:lvl w:ilvl="1" w:tplc="7182179C">
      <w:numFmt w:val="decimal"/>
      <w:lvlText w:val=""/>
      <w:lvlJc w:val="left"/>
    </w:lvl>
    <w:lvl w:ilvl="2" w:tplc="FC2E1660">
      <w:numFmt w:val="decimal"/>
      <w:lvlText w:val=""/>
      <w:lvlJc w:val="left"/>
    </w:lvl>
    <w:lvl w:ilvl="3" w:tplc="B9AED42C">
      <w:numFmt w:val="decimal"/>
      <w:lvlText w:val=""/>
      <w:lvlJc w:val="left"/>
    </w:lvl>
    <w:lvl w:ilvl="4" w:tplc="5CF45360">
      <w:numFmt w:val="decimal"/>
      <w:lvlText w:val=""/>
      <w:lvlJc w:val="left"/>
    </w:lvl>
    <w:lvl w:ilvl="5" w:tplc="1172AC1E">
      <w:numFmt w:val="decimal"/>
      <w:lvlText w:val=""/>
      <w:lvlJc w:val="left"/>
    </w:lvl>
    <w:lvl w:ilvl="6" w:tplc="92A43AA6">
      <w:numFmt w:val="decimal"/>
      <w:lvlText w:val=""/>
      <w:lvlJc w:val="left"/>
    </w:lvl>
    <w:lvl w:ilvl="7" w:tplc="797E5D14">
      <w:numFmt w:val="decimal"/>
      <w:lvlText w:val=""/>
      <w:lvlJc w:val="left"/>
    </w:lvl>
    <w:lvl w:ilvl="8" w:tplc="34506088">
      <w:numFmt w:val="decimal"/>
      <w:lvlText w:val=""/>
      <w:lvlJc w:val="left"/>
    </w:lvl>
  </w:abstractNum>
  <w:abstractNum w:abstractNumId="188" w15:restartNumberingAfterBreak="0">
    <w:nsid w:val="15213631"/>
    <w:multiLevelType w:val="hybridMultilevel"/>
    <w:tmpl w:val="85F6A428"/>
    <w:lvl w:ilvl="0" w:tplc="272AD65A">
      <w:numFmt w:val="decimal"/>
      <w:lvlText w:val=""/>
      <w:lvlJc w:val="left"/>
    </w:lvl>
    <w:lvl w:ilvl="1" w:tplc="ED709AE6">
      <w:start w:val="1"/>
      <w:numFmt w:val="bullet"/>
      <w:lvlText w:val=""/>
      <w:lvlJc w:val="left"/>
      <w:pPr>
        <w:ind w:left="1440" w:hanging="360"/>
      </w:pPr>
      <w:rPr>
        <w:rFonts w:ascii="Symbol" w:hAnsi="Symbol" w:hint="default"/>
      </w:rPr>
    </w:lvl>
    <w:lvl w:ilvl="2" w:tplc="09DED854">
      <w:numFmt w:val="decimal"/>
      <w:lvlText w:val=""/>
      <w:lvlJc w:val="left"/>
    </w:lvl>
    <w:lvl w:ilvl="3" w:tplc="B04A902C">
      <w:numFmt w:val="decimal"/>
      <w:lvlText w:val=""/>
      <w:lvlJc w:val="left"/>
    </w:lvl>
    <w:lvl w:ilvl="4" w:tplc="708056A2">
      <w:numFmt w:val="decimal"/>
      <w:lvlText w:val=""/>
      <w:lvlJc w:val="left"/>
    </w:lvl>
    <w:lvl w:ilvl="5" w:tplc="F2C88B68">
      <w:numFmt w:val="decimal"/>
      <w:lvlText w:val=""/>
      <w:lvlJc w:val="left"/>
    </w:lvl>
    <w:lvl w:ilvl="6" w:tplc="9378E554">
      <w:numFmt w:val="decimal"/>
      <w:lvlText w:val=""/>
      <w:lvlJc w:val="left"/>
    </w:lvl>
    <w:lvl w:ilvl="7" w:tplc="571AD80C">
      <w:numFmt w:val="decimal"/>
      <w:lvlText w:val=""/>
      <w:lvlJc w:val="left"/>
    </w:lvl>
    <w:lvl w:ilvl="8" w:tplc="F21000FE">
      <w:numFmt w:val="decimal"/>
      <w:lvlText w:val=""/>
      <w:lvlJc w:val="left"/>
    </w:lvl>
  </w:abstractNum>
  <w:abstractNum w:abstractNumId="189" w15:restartNumberingAfterBreak="0">
    <w:nsid w:val="15243421"/>
    <w:multiLevelType w:val="hybridMultilevel"/>
    <w:tmpl w:val="48787BB2"/>
    <w:lvl w:ilvl="0" w:tplc="0142ACA2">
      <w:start w:val="1"/>
      <w:numFmt w:val="bullet"/>
      <w:lvlText w:val=""/>
      <w:lvlJc w:val="left"/>
      <w:pPr>
        <w:ind w:left="720" w:hanging="360"/>
      </w:pPr>
      <w:rPr>
        <w:rFonts w:ascii="Symbol" w:hAnsi="Symbol" w:hint="default"/>
      </w:rPr>
    </w:lvl>
    <w:lvl w:ilvl="1" w:tplc="440C0AE6">
      <w:numFmt w:val="decimal"/>
      <w:lvlText w:val=""/>
      <w:lvlJc w:val="left"/>
    </w:lvl>
    <w:lvl w:ilvl="2" w:tplc="7556D0A4">
      <w:numFmt w:val="decimal"/>
      <w:lvlText w:val=""/>
      <w:lvlJc w:val="left"/>
    </w:lvl>
    <w:lvl w:ilvl="3" w:tplc="A98867D6">
      <w:numFmt w:val="decimal"/>
      <w:lvlText w:val=""/>
      <w:lvlJc w:val="left"/>
    </w:lvl>
    <w:lvl w:ilvl="4" w:tplc="E6A4DBEE">
      <w:numFmt w:val="decimal"/>
      <w:lvlText w:val=""/>
      <w:lvlJc w:val="left"/>
    </w:lvl>
    <w:lvl w:ilvl="5" w:tplc="B5AAC81C">
      <w:numFmt w:val="decimal"/>
      <w:lvlText w:val=""/>
      <w:lvlJc w:val="left"/>
    </w:lvl>
    <w:lvl w:ilvl="6" w:tplc="86C0E5D6">
      <w:numFmt w:val="decimal"/>
      <w:lvlText w:val=""/>
      <w:lvlJc w:val="left"/>
    </w:lvl>
    <w:lvl w:ilvl="7" w:tplc="BF606252">
      <w:numFmt w:val="decimal"/>
      <w:lvlText w:val=""/>
      <w:lvlJc w:val="left"/>
    </w:lvl>
    <w:lvl w:ilvl="8" w:tplc="722458B8">
      <w:numFmt w:val="decimal"/>
      <w:lvlText w:val=""/>
      <w:lvlJc w:val="left"/>
    </w:lvl>
  </w:abstractNum>
  <w:abstractNum w:abstractNumId="190" w15:restartNumberingAfterBreak="0">
    <w:nsid w:val="153C6127"/>
    <w:multiLevelType w:val="hybridMultilevel"/>
    <w:tmpl w:val="DA4877D6"/>
    <w:lvl w:ilvl="0" w:tplc="D35E337E">
      <w:start w:val="1"/>
      <w:numFmt w:val="bullet"/>
      <w:lvlText w:val=""/>
      <w:lvlJc w:val="left"/>
      <w:pPr>
        <w:ind w:left="720" w:hanging="360"/>
      </w:pPr>
      <w:rPr>
        <w:rFonts w:ascii="Symbol" w:hAnsi="Symbol" w:hint="default"/>
      </w:rPr>
    </w:lvl>
    <w:lvl w:ilvl="1" w:tplc="CBAAEB30">
      <w:numFmt w:val="decimal"/>
      <w:lvlText w:val=""/>
      <w:lvlJc w:val="left"/>
    </w:lvl>
    <w:lvl w:ilvl="2" w:tplc="47CA86FC">
      <w:numFmt w:val="decimal"/>
      <w:lvlText w:val=""/>
      <w:lvlJc w:val="left"/>
    </w:lvl>
    <w:lvl w:ilvl="3" w:tplc="F7DC483C">
      <w:numFmt w:val="decimal"/>
      <w:lvlText w:val=""/>
      <w:lvlJc w:val="left"/>
    </w:lvl>
    <w:lvl w:ilvl="4" w:tplc="8640C4A6">
      <w:numFmt w:val="decimal"/>
      <w:lvlText w:val=""/>
      <w:lvlJc w:val="left"/>
    </w:lvl>
    <w:lvl w:ilvl="5" w:tplc="8B1AE6D4">
      <w:numFmt w:val="decimal"/>
      <w:lvlText w:val=""/>
      <w:lvlJc w:val="left"/>
    </w:lvl>
    <w:lvl w:ilvl="6" w:tplc="E39A4DBE">
      <w:numFmt w:val="decimal"/>
      <w:lvlText w:val=""/>
      <w:lvlJc w:val="left"/>
    </w:lvl>
    <w:lvl w:ilvl="7" w:tplc="F2900048">
      <w:numFmt w:val="decimal"/>
      <w:lvlText w:val=""/>
      <w:lvlJc w:val="left"/>
    </w:lvl>
    <w:lvl w:ilvl="8" w:tplc="30082780">
      <w:numFmt w:val="decimal"/>
      <w:lvlText w:val=""/>
      <w:lvlJc w:val="left"/>
    </w:lvl>
  </w:abstractNum>
  <w:abstractNum w:abstractNumId="191" w15:restartNumberingAfterBreak="0">
    <w:nsid w:val="1544738D"/>
    <w:multiLevelType w:val="hybridMultilevel"/>
    <w:tmpl w:val="52725C5E"/>
    <w:lvl w:ilvl="0" w:tplc="F96AE1A2">
      <w:start w:val="1"/>
      <w:numFmt w:val="bullet"/>
      <w:lvlText w:val=""/>
      <w:lvlJc w:val="left"/>
      <w:pPr>
        <w:ind w:left="720" w:hanging="360"/>
      </w:pPr>
      <w:rPr>
        <w:rFonts w:ascii="Symbol" w:hAnsi="Symbol" w:hint="default"/>
      </w:rPr>
    </w:lvl>
    <w:lvl w:ilvl="1" w:tplc="C5A018CC">
      <w:numFmt w:val="decimal"/>
      <w:lvlText w:val=""/>
      <w:lvlJc w:val="left"/>
    </w:lvl>
    <w:lvl w:ilvl="2" w:tplc="AA527A34">
      <w:numFmt w:val="decimal"/>
      <w:lvlText w:val=""/>
      <w:lvlJc w:val="left"/>
    </w:lvl>
    <w:lvl w:ilvl="3" w:tplc="81809566">
      <w:numFmt w:val="decimal"/>
      <w:lvlText w:val=""/>
      <w:lvlJc w:val="left"/>
    </w:lvl>
    <w:lvl w:ilvl="4" w:tplc="ED12568C">
      <w:numFmt w:val="decimal"/>
      <w:lvlText w:val=""/>
      <w:lvlJc w:val="left"/>
    </w:lvl>
    <w:lvl w:ilvl="5" w:tplc="C77A3CDC">
      <w:numFmt w:val="decimal"/>
      <w:lvlText w:val=""/>
      <w:lvlJc w:val="left"/>
    </w:lvl>
    <w:lvl w:ilvl="6" w:tplc="45E6F634">
      <w:numFmt w:val="decimal"/>
      <w:lvlText w:val=""/>
      <w:lvlJc w:val="left"/>
    </w:lvl>
    <w:lvl w:ilvl="7" w:tplc="E4FC4BFC">
      <w:numFmt w:val="decimal"/>
      <w:lvlText w:val=""/>
      <w:lvlJc w:val="left"/>
    </w:lvl>
    <w:lvl w:ilvl="8" w:tplc="96A82854">
      <w:numFmt w:val="decimal"/>
      <w:lvlText w:val=""/>
      <w:lvlJc w:val="left"/>
    </w:lvl>
  </w:abstractNum>
  <w:abstractNum w:abstractNumId="192" w15:restartNumberingAfterBreak="0">
    <w:nsid w:val="154A79BE"/>
    <w:multiLevelType w:val="hybridMultilevel"/>
    <w:tmpl w:val="8DAEDE04"/>
    <w:lvl w:ilvl="0" w:tplc="DE0E574E">
      <w:start w:val="1"/>
      <w:numFmt w:val="bullet"/>
      <w:lvlText w:val=""/>
      <w:lvlJc w:val="left"/>
      <w:pPr>
        <w:ind w:left="720" w:hanging="360"/>
      </w:pPr>
      <w:rPr>
        <w:rFonts w:ascii="Symbol" w:hAnsi="Symbol" w:hint="default"/>
      </w:rPr>
    </w:lvl>
    <w:lvl w:ilvl="1" w:tplc="C3F877BC">
      <w:numFmt w:val="decimal"/>
      <w:lvlText w:val=""/>
      <w:lvlJc w:val="left"/>
    </w:lvl>
    <w:lvl w:ilvl="2" w:tplc="CA4204BC">
      <w:numFmt w:val="decimal"/>
      <w:lvlText w:val=""/>
      <w:lvlJc w:val="left"/>
    </w:lvl>
    <w:lvl w:ilvl="3" w:tplc="063C9F64">
      <w:numFmt w:val="decimal"/>
      <w:lvlText w:val=""/>
      <w:lvlJc w:val="left"/>
    </w:lvl>
    <w:lvl w:ilvl="4" w:tplc="65724920">
      <w:numFmt w:val="decimal"/>
      <w:lvlText w:val=""/>
      <w:lvlJc w:val="left"/>
    </w:lvl>
    <w:lvl w:ilvl="5" w:tplc="E7AE8688">
      <w:numFmt w:val="decimal"/>
      <w:lvlText w:val=""/>
      <w:lvlJc w:val="left"/>
    </w:lvl>
    <w:lvl w:ilvl="6" w:tplc="6EA8977A">
      <w:numFmt w:val="decimal"/>
      <w:lvlText w:val=""/>
      <w:lvlJc w:val="left"/>
    </w:lvl>
    <w:lvl w:ilvl="7" w:tplc="C4489EFE">
      <w:numFmt w:val="decimal"/>
      <w:lvlText w:val=""/>
      <w:lvlJc w:val="left"/>
    </w:lvl>
    <w:lvl w:ilvl="8" w:tplc="E9945A6A">
      <w:numFmt w:val="decimal"/>
      <w:lvlText w:val=""/>
      <w:lvlJc w:val="left"/>
    </w:lvl>
  </w:abstractNum>
  <w:abstractNum w:abstractNumId="193" w15:restartNumberingAfterBreak="0">
    <w:nsid w:val="156569B3"/>
    <w:multiLevelType w:val="hybridMultilevel"/>
    <w:tmpl w:val="B1660A94"/>
    <w:lvl w:ilvl="0" w:tplc="12D827A6">
      <w:start w:val="1"/>
      <w:numFmt w:val="bullet"/>
      <w:lvlText w:val=""/>
      <w:lvlJc w:val="left"/>
      <w:pPr>
        <w:ind w:left="720" w:hanging="360"/>
      </w:pPr>
      <w:rPr>
        <w:rFonts w:ascii="Symbol" w:hAnsi="Symbol" w:hint="default"/>
      </w:rPr>
    </w:lvl>
    <w:lvl w:ilvl="1" w:tplc="73AE66A4">
      <w:numFmt w:val="decimal"/>
      <w:lvlText w:val=""/>
      <w:lvlJc w:val="left"/>
    </w:lvl>
    <w:lvl w:ilvl="2" w:tplc="1270D8C8">
      <w:numFmt w:val="decimal"/>
      <w:lvlText w:val=""/>
      <w:lvlJc w:val="left"/>
    </w:lvl>
    <w:lvl w:ilvl="3" w:tplc="04EE9044">
      <w:numFmt w:val="decimal"/>
      <w:lvlText w:val=""/>
      <w:lvlJc w:val="left"/>
    </w:lvl>
    <w:lvl w:ilvl="4" w:tplc="29AAB920">
      <w:numFmt w:val="decimal"/>
      <w:lvlText w:val=""/>
      <w:lvlJc w:val="left"/>
    </w:lvl>
    <w:lvl w:ilvl="5" w:tplc="A454A9A6">
      <w:numFmt w:val="decimal"/>
      <w:lvlText w:val=""/>
      <w:lvlJc w:val="left"/>
    </w:lvl>
    <w:lvl w:ilvl="6" w:tplc="C6B6B24C">
      <w:numFmt w:val="decimal"/>
      <w:lvlText w:val=""/>
      <w:lvlJc w:val="left"/>
    </w:lvl>
    <w:lvl w:ilvl="7" w:tplc="86A4E6DE">
      <w:numFmt w:val="decimal"/>
      <w:lvlText w:val=""/>
      <w:lvlJc w:val="left"/>
    </w:lvl>
    <w:lvl w:ilvl="8" w:tplc="5636BC0A">
      <w:numFmt w:val="decimal"/>
      <w:lvlText w:val=""/>
      <w:lvlJc w:val="left"/>
    </w:lvl>
  </w:abstractNum>
  <w:abstractNum w:abstractNumId="194" w15:restartNumberingAfterBreak="0">
    <w:nsid w:val="156C14D3"/>
    <w:multiLevelType w:val="hybridMultilevel"/>
    <w:tmpl w:val="07F232C8"/>
    <w:lvl w:ilvl="0" w:tplc="7E063A0A">
      <w:numFmt w:val="decimal"/>
      <w:lvlText w:val=""/>
      <w:lvlJc w:val="left"/>
    </w:lvl>
    <w:lvl w:ilvl="1" w:tplc="EF508238">
      <w:start w:val="1"/>
      <w:numFmt w:val="bullet"/>
      <w:lvlText w:val=""/>
      <w:lvlJc w:val="left"/>
      <w:pPr>
        <w:ind w:left="1440" w:hanging="360"/>
      </w:pPr>
      <w:rPr>
        <w:rFonts w:ascii="Symbol" w:hAnsi="Symbol" w:hint="default"/>
      </w:rPr>
    </w:lvl>
    <w:lvl w:ilvl="2" w:tplc="FF028B8C">
      <w:numFmt w:val="decimal"/>
      <w:lvlText w:val=""/>
      <w:lvlJc w:val="left"/>
    </w:lvl>
    <w:lvl w:ilvl="3" w:tplc="17B02664">
      <w:numFmt w:val="decimal"/>
      <w:lvlText w:val=""/>
      <w:lvlJc w:val="left"/>
    </w:lvl>
    <w:lvl w:ilvl="4" w:tplc="1D082D42">
      <w:numFmt w:val="decimal"/>
      <w:lvlText w:val=""/>
      <w:lvlJc w:val="left"/>
    </w:lvl>
    <w:lvl w:ilvl="5" w:tplc="CC26535A">
      <w:numFmt w:val="decimal"/>
      <w:lvlText w:val=""/>
      <w:lvlJc w:val="left"/>
    </w:lvl>
    <w:lvl w:ilvl="6" w:tplc="39EC901C">
      <w:numFmt w:val="decimal"/>
      <w:lvlText w:val=""/>
      <w:lvlJc w:val="left"/>
    </w:lvl>
    <w:lvl w:ilvl="7" w:tplc="E74E2B8A">
      <w:numFmt w:val="decimal"/>
      <w:lvlText w:val=""/>
      <w:lvlJc w:val="left"/>
    </w:lvl>
    <w:lvl w:ilvl="8" w:tplc="D72A0B52">
      <w:numFmt w:val="decimal"/>
      <w:lvlText w:val=""/>
      <w:lvlJc w:val="left"/>
    </w:lvl>
  </w:abstractNum>
  <w:abstractNum w:abstractNumId="195" w15:restartNumberingAfterBreak="0">
    <w:nsid w:val="157A2EBE"/>
    <w:multiLevelType w:val="hybridMultilevel"/>
    <w:tmpl w:val="E2EE7E76"/>
    <w:lvl w:ilvl="0" w:tplc="FE1E5BF2">
      <w:start w:val="1"/>
      <w:numFmt w:val="bullet"/>
      <w:lvlText w:val=""/>
      <w:lvlJc w:val="left"/>
      <w:pPr>
        <w:ind w:left="720" w:hanging="360"/>
      </w:pPr>
      <w:rPr>
        <w:rFonts w:ascii="Symbol" w:hAnsi="Symbol" w:hint="default"/>
      </w:rPr>
    </w:lvl>
    <w:lvl w:ilvl="1" w:tplc="BBF079A6">
      <w:numFmt w:val="decimal"/>
      <w:lvlText w:val=""/>
      <w:lvlJc w:val="left"/>
    </w:lvl>
    <w:lvl w:ilvl="2" w:tplc="5638F7F6">
      <w:numFmt w:val="decimal"/>
      <w:lvlText w:val=""/>
      <w:lvlJc w:val="left"/>
    </w:lvl>
    <w:lvl w:ilvl="3" w:tplc="1CEC10FE">
      <w:numFmt w:val="decimal"/>
      <w:lvlText w:val=""/>
      <w:lvlJc w:val="left"/>
    </w:lvl>
    <w:lvl w:ilvl="4" w:tplc="30A6CA18">
      <w:numFmt w:val="decimal"/>
      <w:lvlText w:val=""/>
      <w:lvlJc w:val="left"/>
    </w:lvl>
    <w:lvl w:ilvl="5" w:tplc="B2B08676">
      <w:numFmt w:val="decimal"/>
      <w:lvlText w:val=""/>
      <w:lvlJc w:val="left"/>
    </w:lvl>
    <w:lvl w:ilvl="6" w:tplc="C7662EC6">
      <w:numFmt w:val="decimal"/>
      <w:lvlText w:val=""/>
      <w:lvlJc w:val="left"/>
    </w:lvl>
    <w:lvl w:ilvl="7" w:tplc="D6EC9360">
      <w:numFmt w:val="decimal"/>
      <w:lvlText w:val=""/>
      <w:lvlJc w:val="left"/>
    </w:lvl>
    <w:lvl w:ilvl="8" w:tplc="5FF6C2E6">
      <w:numFmt w:val="decimal"/>
      <w:lvlText w:val=""/>
      <w:lvlJc w:val="left"/>
    </w:lvl>
  </w:abstractNum>
  <w:abstractNum w:abstractNumId="196" w15:restartNumberingAfterBreak="0">
    <w:nsid w:val="15D40E92"/>
    <w:multiLevelType w:val="hybridMultilevel"/>
    <w:tmpl w:val="2E4EF24A"/>
    <w:lvl w:ilvl="0" w:tplc="CA025F06">
      <w:start w:val="1"/>
      <w:numFmt w:val="bullet"/>
      <w:lvlText w:val=""/>
      <w:lvlJc w:val="left"/>
      <w:pPr>
        <w:ind w:left="720" w:hanging="360"/>
      </w:pPr>
      <w:rPr>
        <w:rFonts w:ascii="Symbol" w:hAnsi="Symbol" w:hint="default"/>
      </w:rPr>
    </w:lvl>
    <w:lvl w:ilvl="1" w:tplc="FDE00BEE">
      <w:numFmt w:val="decimal"/>
      <w:lvlText w:val=""/>
      <w:lvlJc w:val="left"/>
    </w:lvl>
    <w:lvl w:ilvl="2" w:tplc="1F2E7EDC">
      <w:numFmt w:val="decimal"/>
      <w:lvlText w:val=""/>
      <w:lvlJc w:val="left"/>
    </w:lvl>
    <w:lvl w:ilvl="3" w:tplc="5AC83E0C">
      <w:numFmt w:val="decimal"/>
      <w:lvlText w:val=""/>
      <w:lvlJc w:val="left"/>
    </w:lvl>
    <w:lvl w:ilvl="4" w:tplc="AEA6ADBA">
      <w:numFmt w:val="decimal"/>
      <w:lvlText w:val=""/>
      <w:lvlJc w:val="left"/>
    </w:lvl>
    <w:lvl w:ilvl="5" w:tplc="6264FF22">
      <w:numFmt w:val="decimal"/>
      <w:lvlText w:val=""/>
      <w:lvlJc w:val="left"/>
    </w:lvl>
    <w:lvl w:ilvl="6" w:tplc="66CAF402">
      <w:numFmt w:val="decimal"/>
      <w:lvlText w:val=""/>
      <w:lvlJc w:val="left"/>
    </w:lvl>
    <w:lvl w:ilvl="7" w:tplc="AC8C1906">
      <w:numFmt w:val="decimal"/>
      <w:lvlText w:val=""/>
      <w:lvlJc w:val="left"/>
    </w:lvl>
    <w:lvl w:ilvl="8" w:tplc="51963DBA">
      <w:numFmt w:val="decimal"/>
      <w:lvlText w:val=""/>
      <w:lvlJc w:val="left"/>
    </w:lvl>
  </w:abstractNum>
  <w:abstractNum w:abstractNumId="197" w15:restartNumberingAfterBreak="0">
    <w:nsid w:val="15E35D9E"/>
    <w:multiLevelType w:val="hybridMultilevel"/>
    <w:tmpl w:val="95566A2A"/>
    <w:lvl w:ilvl="0" w:tplc="52947B9C">
      <w:start w:val="1"/>
      <w:numFmt w:val="bullet"/>
      <w:lvlText w:val=""/>
      <w:lvlJc w:val="left"/>
      <w:pPr>
        <w:ind w:left="720" w:hanging="360"/>
      </w:pPr>
      <w:rPr>
        <w:rFonts w:ascii="Symbol" w:hAnsi="Symbol" w:hint="default"/>
      </w:rPr>
    </w:lvl>
    <w:lvl w:ilvl="1" w:tplc="8A8A746E">
      <w:numFmt w:val="decimal"/>
      <w:lvlText w:val=""/>
      <w:lvlJc w:val="left"/>
    </w:lvl>
    <w:lvl w:ilvl="2" w:tplc="39A601C6">
      <w:numFmt w:val="decimal"/>
      <w:lvlText w:val=""/>
      <w:lvlJc w:val="left"/>
    </w:lvl>
    <w:lvl w:ilvl="3" w:tplc="5266A72E">
      <w:numFmt w:val="decimal"/>
      <w:lvlText w:val=""/>
      <w:lvlJc w:val="left"/>
    </w:lvl>
    <w:lvl w:ilvl="4" w:tplc="42E233D8">
      <w:numFmt w:val="decimal"/>
      <w:lvlText w:val=""/>
      <w:lvlJc w:val="left"/>
    </w:lvl>
    <w:lvl w:ilvl="5" w:tplc="2E526D2C">
      <w:numFmt w:val="decimal"/>
      <w:lvlText w:val=""/>
      <w:lvlJc w:val="left"/>
    </w:lvl>
    <w:lvl w:ilvl="6" w:tplc="8BF233C4">
      <w:numFmt w:val="decimal"/>
      <w:lvlText w:val=""/>
      <w:lvlJc w:val="left"/>
    </w:lvl>
    <w:lvl w:ilvl="7" w:tplc="32F66350">
      <w:numFmt w:val="decimal"/>
      <w:lvlText w:val=""/>
      <w:lvlJc w:val="left"/>
    </w:lvl>
    <w:lvl w:ilvl="8" w:tplc="93A6D522">
      <w:numFmt w:val="decimal"/>
      <w:lvlText w:val=""/>
      <w:lvlJc w:val="left"/>
    </w:lvl>
  </w:abstractNum>
  <w:abstractNum w:abstractNumId="198" w15:restartNumberingAfterBreak="0">
    <w:nsid w:val="160B5703"/>
    <w:multiLevelType w:val="hybridMultilevel"/>
    <w:tmpl w:val="A21818E8"/>
    <w:lvl w:ilvl="0" w:tplc="04B8527E">
      <w:start w:val="1"/>
      <w:numFmt w:val="bullet"/>
      <w:lvlText w:val=""/>
      <w:lvlJc w:val="left"/>
      <w:pPr>
        <w:ind w:left="720" w:hanging="360"/>
      </w:pPr>
      <w:rPr>
        <w:rFonts w:ascii="Symbol" w:hAnsi="Symbol" w:hint="default"/>
      </w:rPr>
    </w:lvl>
    <w:lvl w:ilvl="1" w:tplc="FDC07024">
      <w:numFmt w:val="decimal"/>
      <w:lvlText w:val=""/>
      <w:lvlJc w:val="left"/>
    </w:lvl>
    <w:lvl w:ilvl="2" w:tplc="6F16FE20">
      <w:numFmt w:val="decimal"/>
      <w:lvlText w:val=""/>
      <w:lvlJc w:val="left"/>
    </w:lvl>
    <w:lvl w:ilvl="3" w:tplc="959C2F54">
      <w:numFmt w:val="decimal"/>
      <w:lvlText w:val=""/>
      <w:lvlJc w:val="left"/>
    </w:lvl>
    <w:lvl w:ilvl="4" w:tplc="F0FA550E">
      <w:numFmt w:val="decimal"/>
      <w:lvlText w:val=""/>
      <w:lvlJc w:val="left"/>
    </w:lvl>
    <w:lvl w:ilvl="5" w:tplc="600ADB48">
      <w:numFmt w:val="decimal"/>
      <w:lvlText w:val=""/>
      <w:lvlJc w:val="left"/>
    </w:lvl>
    <w:lvl w:ilvl="6" w:tplc="1B6A230A">
      <w:numFmt w:val="decimal"/>
      <w:lvlText w:val=""/>
      <w:lvlJc w:val="left"/>
    </w:lvl>
    <w:lvl w:ilvl="7" w:tplc="79CADDA0">
      <w:numFmt w:val="decimal"/>
      <w:lvlText w:val=""/>
      <w:lvlJc w:val="left"/>
    </w:lvl>
    <w:lvl w:ilvl="8" w:tplc="E432FF50">
      <w:numFmt w:val="decimal"/>
      <w:lvlText w:val=""/>
      <w:lvlJc w:val="left"/>
    </w:lvl>
  </w:abstractNum>
  <w:abstractNum w:abstractNumId="199" w15:restartNumberingAfterBreak="0">
    <w:nsid w:val="160C1214"/>
    <w:multiLevelType w:val="hybridMultilevel"/>
    <w:tmpl w:val="624A192C"/>
    <w:lvl w:ilvl="0" w:tplc="21A0566E">
      <w:start w:val="1"/>
      <w:numFmt w:val="bullet"/>
      <w:lvlText w:val=""/>
      <w:lvlJc w:val="left"/>
      <w:pPr>
        <w:ind w:left="720" w:hanging="360"/>
      </w:pPr>
      <w:rPr>
        <w:rFonts w:ascii="Symbol" w:hAnsi="Symbol" w:hint="default"/>
      </w:rPr>
    </w:lvl>
    <w:lvl w:ilvl="1" w:tplc="0A68BA48">
      <w:numFmt w:val="decimal"/>
      <w:lvlText w:val=""/>
      <w:lvlJc w:val="left"/>
    </w:lvl>
    <w:lvl w:ilvl="2" w:tplc="D28A90B4">
      <w:numFmt w:val="decimal"/>
      <w:lvlText w:val=""/>
      <w:lvlJc w:val="left"/>
    </w:lvl>
    <w:lvl w:ilvl="3" w:tplc="B1FCB294">
      <w:numFmt w:val="decimal"/>
      <w:lvlText w:val=""/>
      <w:lvlJc w:val="left"/>
    </w:lvl>
    <w:lvl w:ilvl="4" w:tplc="86DAF9FE">
      <w:numFmt w:val="decimal"/>
      <w:lvlText w:val=""/>
      <w:lvlJc w:val="left"/>
    </w:lvl>
    <w:lvl w:ilvl="5" w:tplc="3DBA6F92">
      <w:numFmt w:val="decimal"/>
      <w:lvlText w:val=""/>
      <w:lvlJc w:val="left"/>
    </w:lvl>
    <w:lvl w:ilvl="6" w:tplc="CC6E12E2">
      <w:numFmt w:val="decimal"/>
      <w:lvlText w:val=""/>
      <w:lvlJc w:val="left"/>
    </w:lvl>
    <w:lvl w:ilvl="7" w:tplc="C028327C">
      <w:numFmt w:val="decimal"/>
      <w:lvlText w:val=""/>
      <w:lvlJc w:val="left"/>
    </w:lvl>
    <w:lvl w:ilvl="8" w:tplc="3BCA02F2">
      <w:numFmt w:val="decimal"/>
      <w:lvlText w:val=""/>
      <w:lvlJc w:val="left"/>
    </w:lvl>
  </w:abstractNum>
  <w:abstractNum w:abstractNumId="200" w15:restartNumberingAfterBreak="0">
    <w:nsid w:val="16240A37"/>
    <w:multiLevelType w:val="hybridMultilevel"/>
    <w:tmpl w:val="254AE9C6"/>
    <w:lvl w:ilvl="0" w:tplc="15CEC512">
      <w:start w:val="1"/>
      <w:numFmt w:val="bullet"/>
      <w:lvlText w:val=""/>
      <w:lvlJc w:val="left"/>
      <w:pPr>
        <w:ind w:left="720" w:hanging="360"/>
      </w:pPr>
      <w:rPr>
        <w:rFonts w:ascii="Symbol" w:hAnsi="Symbol" w:hint="default"/>
      </w:rPr>
    </w:lvl>
    <w:lvl w:ilvl="1" w:tplc="DFF0A7DC">
      <w:numFmt w:val="decimal"/>
      <w:lvlText w:val=""/>
      <w:lvlJc w:val="left"/>
    </w:lvl>
    <w:lvl w:ilvl="2" w:tplc="1B68E878">
      <w:numFmt w:val="decimal"/>
      <w:lvlText w:val=""/>
      <w:lvlJc w:val="left"/>
    </w:lvl>
    <w:lvl w:ilvl="3" w:tplc="067C42E4">
      <w:numFmt w:val="decimal"/>
      <w:lvlText w:val=""/>
      <w:lvlJc w:val="left"/>
    </w:lvl>
    <w:lvl w:ilvl="4" w:tplc="7160144C">
      <w:numFmt w:val="decimal"/>
      <w:lvlText w:val=""/>
      <w:lvlJc w:val="left"/>
    </w:lvl>
    <w:lvl w:ilvl="5" w:tplc="2F24CB08">
      <w:numFmt w:val="decimal"/>
      <w:lvlText w:val=""/>
      <w:lvlJc w:val="left"/>
    </w:lvl>
    <w:lvl w:ilvl="6" w:tplc="94866A88">
      <w:numFmt w:val="decimal"/>
      <w:lvlText w:val=""/>
      <w:lvlJc w:val="left"/>
    </w:lvl>
    <w:lvl w:ilvl="7" w:tplc="510A7AEC">
      <w:numFmt w:val="decimal"/>
      <w:lvlText w:val=""/>
      <w:lvlJc w:val="left"/>
    </w:lvl>
    <w:lvl w:ilvl="8" w:tplc="460E0CD6">
      <w:numFmt w:val="decimal"/>
      <w:lvlText w:val=""/>
      <w:lvlJc w:val="left"/>
    </w:lvl>
  </w:abstractNum>
  <w:abstractNum w:abstractNumId="201" w15:restartNumberingAfterBreak="0">
    <w:nsid w:val="164173A1"/>
    <w:multiLevelType w:val="hybridMultilevel"/>
    <w:tmpl w:val="957E8DF0"/>
    <w:lvl w:ilvl="0" w:tplc="CA20C214">
      <w:start w:val="1"/>
      <w:numFmt w:val="bullet"/>
      <w:lvlText w:val=""/>
      <w:lvlJc w:val="left"/>
      <w:pPr>
        <w:ind w:left="720" w:hanging="360"/>
      </w:pPr>
      <w:rPr>
        <w:rFonts w:ascii="Symbol" w:hAnsi="Symbol" w:hint="default"/>
      </w:rPr>
    </w:lvl>
    <w:lvl w:ilvl="1" w:tplc="0562BD06">
      <w:numFmt w:val="decimal"/>
      <w:lvlText w:val=""/>
      <w:lvlJc w:val="left"/>
    </w:lvl>
    <w:lvl w:ilvl="2" w:tplc="1C868F56">
      <w:numFmt w:val="decimal"/>
      <w:lvlText w:val=""/>
      <w:lvlJc w:val="left"/>
    </w:lvl>
    <w:lvl w:ilvl="3" w:tplc="394475DE">
      <w:numFmt w:val="decimal"/>
      <w:lvlText w:val=""/>
      <w:lvlJc w:val="left"/>
    </w:lvl>
    <w:lvl w:ilvl="4" w:tplc="2AD6A8E0">
      <w:numFmt w:val="decimal"/>
      <w:lvlText w:val=""/>
      <w:lvlJc w:val="left"/>
    </w:lvl>
    <w:lvl w:ilvl="5" w:tplc="49862352">
      <w:numFmt w:val="decimal"/>
      <w:lvlText w:val=""/>
      <w:lvlJc w:val="left"/>
    </w:lvl>
    <w:lvl w:ilvl="6" w:tplc="48E61054">
      <w:numFmt w:val="decimal"/>
      <w:lvlText w:val=""/>
      <w:lvlJc w:val="left"/>
    </w:lvl>
    <w:lvl w:ilvl="7" w:tplc="CC76825C">
      <w:numFmt w:val="decimal"/>
      <w:lvlText w:val=""/>
      <w:lvlJc w:val="left"/>
    </w:lvl>
    <w:lvl w:ilvl="8" w:tplc="961AD0D6">
      <w:numFmt w:val="decimal"/>
      <w:lvlText w:val=""/>
      <w:lvlJc w:val="left"/>
    </w:lvl>
  </w:abstractNum>
  <w:abstractNum w:abstractNumId="202" w15:restartNumberingAfterBreak="0">
    <w:nsid w:val="164C2260"/>
    <w:multiLevelType w:val="hybridMultilevel"/>
    <w:tmpl w:val="04DA95CE"/>
    <w:lvl w:ilvl="0" w:tplc="88FEDA92">
      <w:start w:val="1"/>
      <w:numFmt w:val="bullet"/>
      <w:lvlText w:val=""/>
      <w:lvlJc w:val="left"/>
      <w:pPr>
        <w:ind w:left="720" w:hanging="360"/>
      </w:pPr>
      <w:rPr>
        <w:rFonts w:ascii="Symbol" w:hAnsi="Symbol" w:hint="default"/>
      </w:rPr>
    </w:lvl>
    <w:lvl w:ilvl="1" w:tplc="A188815C">
      <w:numFmt w:val="decimal"/>
      <w:lvlText w:val=""/>
      <w:lvlJc w:val="left"/>
    </w:lvl>
    <w:lvl w:ilvl="2" w:tplc="0CB610B0">
      <w:numFmt w:val="decimal"/>
      <w:lvlText w:val=""/>
      <w:lvlJc w:val="left"/>
    </w:lvl>
    <w:lvl w:ilvl="3" w:tplc="8E921CE8">
      <w:numFmt w:val="decimal"/>
      <w:lvlText w:val=""/>
      <w:lvlJc w:val="left"/>
    </w:lvl>
    <w:lvl w:ilvl="4" w:tplc="4D808EFE">
      <w:numFmt w:val="decimal"/>
      <w:lvlText w:val=""/>
      <w:lvlJc w:val="left"/>
    </w:lvl>
    <w:lvl w:ilvl="5" w:tplc="2E527180">
      <w:numFmt w:val="decimal"/>
      <w:lvlText w:val=""/>
      <w:lvlJc w:val="left"/>
    </w:lvl>
    <w:lvl w:ilvl="6" w:tplc="A5EAB238">
      <w:numFmt w:val="decimal"/>
      <w:lvlText w:val=""/>
      <w:lvlJc w:val="left"/>
    </w:lvl>
    <w:lvl w:ilvl="7" w:tplc="7C28A492">
      <w:numFmt w:val="decimal"/>
      <w:lvlText w:val=""/>
      <w:lvlJc w:val="left"/>
    </w:lvl>
    <w:lvl w:ilvl="8" w:tplc="04ACA3BA">
      <w:numFmt w:val="decimal"/>
      <w:lvlText w:val=""/>
      <w:lvlJc w:val="left"/>
    </w:lvl>
  </w:abstractNum>
  <w:abstractNum w:abstractNumId="203" w15:restartNumberingAfterBreak="0">
    <w:nsid w:val="166F4F6A"/>
    <w:multiLevelType w:val="hybridMultilevel"/>
    <w:tmpl w:val="D7C42086"/>
    <w:lvl w:ilvl="0" w:tplc="09486088">
      <w:start w:val="1"/>
      <w:numFmt w:val="bullet"/>
      <w:lvlText w:val=""/>
      <w:lvlJc w:val="left"/>
      <w:pPr>
        <w:ind w:left="720" w:hanging="360"/>
      </w:pPr>
      <w:rPr>
        <w:rFonts w:ascii="Symbol" w:hAnsi="Symbol" w:hint="default"/>
      </w:rPr>
    </w:lvl>
    <w:lvl w:ilvl="1" w:tplc="D49AA9A4">
      <w:numFmt w:val="decimal"/>
      <w:lvlText w:val=""/>
      <w:lvlJc w:val="left"/>
    </w:lvl>
    <w:lvl w:ilvl="2" w:tplc="6F4AC3AE">
      <w:numFmt w:val="decimal"/>
      <w:lvlText w:val=""/>
      <w:lvlJc w:val="left"/>
    </w:lvl>
    <w:lvl w:ilvl="3" w:tplc="5FE082E2">
      <w:numFmt w:val="decimal"/>
      <w:lvlText w:val=""/>
      <w:lvlJc w:val="left"/>
    </w:lvl>
    <w:lvl w:ilvl="4" w:tplc="B94C132E">
      <w:numFmt w:val="decimal"/>
      <w:lvlText w:val=""/>
      <w:lvlJc w:val="left"/>
    </w:lvl>
    <w:lvl w:ilvl="5" w:tplc="320C7B76">
      <w:numFmt w:val="decimal"/>
      <w:lvlText w:val=""/>
      <w:lvlJc w:val="left"/>
    </w:lvl>
    <w:lvl w:ilvl="6" w:tplc="D09EB562">
      <w:numFmt w:val="decimal"/>
      <w:lvlText w:val=""/>
      <w:lvlJc w:val="left"/>
    </w:lvl>
    <w:lvl w:ilvl="7" w:tplc="04FEF79A">
      <w:numFmt w:val="decimal"/>
      <w:lvlText w:val=""/>
      <w:lvlJc w:val="left"/>
    </w:lvl>
    <w:lvl w:ilvl="8" w:tplc="9A7C09EE">
      <w:numFmt w:val="decimal"/>
      <w:lvlText w:val=""/>
      <w:lvlJc w:val="left"/>
    </w:lvl>
  </w:abstractNum>
  <w:abstractNum w:abstractNumId="204" w15:restartNumberingAfterBreak="0">
    <w:nsid w:val="16754031"/>
    <w:multiLevelType w:val="hybridMultilevel"/>
    <w:tmpl w:val="9CB8B986"/>
    <w:lvl w:ilvl="0" w:tplc="B840E326">
      <w:start w:val="1"/>
      <w:numFmt w:val="bullet"/>
      <w:lvlText w:val=""/>
      <w:lvlJc w:val="left"/>
      <w:pPr>
        <w:ind w:left="720" w:hanging="360"/>
      </w:pPr>
      <w:rPr>
        <w:rFonts w:ascii="Symbol" w:hAnsi="Symbol" w:hint="default"/>
      </w:rPr>
    </w:lvl>
    <w:lvl w:ilvl="1" w:tplc="D9EA79E8">
      <w:numFmt w:val="decimal"/>
      <w:lvlText w:val=""/>
      <w:lvlJc w:val="left"/>
    </w:lvl>
    <w:lvl w:ilvl="2" w:tplc="55946C54">
      <w:numFmt w:val="decimal"/>
      <w:lvlText w:val=""/>
      <w:lvlJc w:val="left"/>
    </w:lvl>
    <w:lvl w:ilvl="3" w:tplc="53D44BD0">
      <w:numFmt w:val="decimal"/>
      <w:lvlText w:val=""/>
      <w:lvlJc w:val="left"/>
    </w:lvl>
    <w:lvl w:ilvl="4" w:tplc="01F096C2">
      <w:numFmt w:val="decimal"/>
      <w:lvlText w:val=""/>
      <w:lvlJc w:val="left"/>
    </w:lvl>
    <w:lvl w:ilvl="5" w:tplc="36F0F34E">
      <w:numFmt w:val="decimal"/>
      <w:lvlText w:val=""/>
      <w:lvlJc w:val="left"/>
    </w:lvl>
    <w:lvl w:ilvl="6" w:tplc="B3229362">
      <w:numFmt w:val="decimal"/>
      <w:lvlText w:val=""/>
      <w:lvlJc w:val="left"/>
    </w:lvl>
    <w:lvl w:ilvl="7" w:tplc="7D8E372A">
      <w:numFmt w:val="decimal"/>
      <w:lvlText w:val=""/>
      <w:lvlJc w:val="left"/>
    </w:lvl>
    <w:lvl w:ilvl="8" w:tplc="91BEA17A">
      <w:numFmt w:val="decimal"/>
      <w:lvlText w:val=""/>
      <w:lvlJc w:val="left"/>
    </w:lvl>
  </w:abstractNum>
  <w:abstractNum w:abstractNumId="205" w15:restartNumberingAfterBreak="0">
    <w:nsid w:val="16D80D3C"/>
    <w:multiLevelType w:val="hybridMultilevel"/>
    <w:tmpl w:val="DF56962E"/>
    <w:lvl w:ilvl="0" w:tplc="DBD876A6">
      <w:start w:val="1"/>
      <w:numFmt w:val="bullet"/>
      <w:lvlText w:val=""/>
      <w:lvlJc w:val="left"/>
      <w:pPr>
        <w:ind w:left="720" w:hanging="360"/>
      </w:pPr>
      <w:rPr>
        <w:rFonts w:ascii="Symbol" w:hAnsi="Symbol" w:hint="default"/>
      </w:rPr>
    </w:lvl>
    <w:lvl w:ilvl="1" w:tplc="2A6CE3DE">
      <w:numFmt w:val="decimal"/>
      <w:lvlText w:val=""/>
      <w:lvlJc w:val="left"/>
    </w:lvl>
    <w:lvl w:ilvl="2" w:tplc="4F4EC91E">
      <w:numFmt w:val="decimal"/>
      <w:lvlText w:val=""/>
      <w:lvlJc w:val="left"/>
    </w:lvl>
    <w:lvl w:ilvl="3" w:tplc="06740ACA">
      <w:numFmt w:val="decimal"/>
      <w:lvlText w:val=""/>
      <w:lvlJc w:val="left"/>
    </w:lvl>
    <w:lvl w:ilvl="4" w:tplc="5F20BE82">
      <w:numFmt w:val="decimal"/>
      <w:lvlText w:val=""/>
      <w:lvlJc w:val="left"/>
    </w:lvl>
    <w:lvl w:ilvl="5" w:tplc="3AE842A2">
      <w:numFmt w:val="decimal"/>
      <w:lvlText w:val=""/>
      <w:lvlJc w:val="left"/>
    </w:lvl>
    <w:lvl w:ilvl="6" w:tplc="CC9C38FC">
      <w:numFmt w:val="decimal"/>
      <w:lvlText w:val=""/>
      <w:lvlJc w:val="left"/>
    </w:lvl>
    <w:lvl w:ilvl="7" w:tplc="6734D5CE">
      <w:numFmt w:val="decimal"/>
      <w:lvlText w:val=""/>
      <w:lvlJc w:val="left"/>
    </w:lvl>
    <w:lvl w:ilvl="8" w:tplc="E60CE3B6">
      <w:numFmt w:val="decimal"/>
      <w:lvlText w:val=""/>
      <w:lvlJc w:val="left"/>
    </w:lvl>
  </w:abstractNum>
  <w:abstractNum w:abstractNumId="206" w15:restartNumberingAfterBreak="0">
    <w:nsid w:val="16DC3CC9"/>
    <w:multiLevelType w:val="hybridMultilevel"/>
    <w:tmpl w:val="6E5E69BC"/>
    <w:lvl w:ilvl="0" w:tplc="C3A66FFC">
      <w:start w:val="1"/>
      <w:numFmt w:val="bullet"/>
      <w:lvlText w:val=""/>
      <w:lvlJc w:val="left"/>
      <w:pPr>
        <w:ind w:left="720" w:hanging="360"/>
      </w:pPr>
      <w:rPr>
        <w:rFonts w:ascii="Symbol" w:hAnsi="Symbol" w:hint="default"/>
      </w:rPr>
    </w:lvl>
    <w:lvl w:ilvl="1" w:tplc="76CE2CC4">
      <w:numFmt w:val="decimal"/>
      <w:lvlText w:val=""/>
      <w:lvlJc w:val="left"/>
    </w:lvl>
    <w:lvl w:ilvl="2" w:tplc="AB7A0396">
      <w:numFmt w:val="decimal"/>
      <w:lvlText w:val=""/>
      <w:lvlJc w:val="left"/>
    </w:lvl>
    <w:lvl w:ilvl="3" w:tplc="EC6EF98E">
      <w:numFmt w:val="decimal"/>
      <w:lvlText w:val=""/>
      <w:lvlJc w:val="left"/>
    </w:lvl>
    <w:lvl w:ilvl="4" w:tplc="5E9E69AC">
      <w:numFmt w:val="decimal"/>
      <w:lvlText w:val=""/>
      <w:lvlJc w:val="left"/>
    </w:lvl>
    <w:lvl w:ilvl="5" w:tplc="7402CDAC">
      <w:numFmt w:val="decimal"/>
      <w:lvlText w:val=""/>
      <w:lvlJc w:val="left"/>
    </w:lvl>
    <w:lvl w:ilvl="6" w:tplc="B7D2741E">
      <w:numFmt w:val="decimal"/>
      <w:lvlText w:val=""/>
      <w:lvlJc w:val="left"/>
    </w:lvl>
    <w:lvl w:ilvl="7" w:tplc="2AF8E536">
      <w:numFmt w:val="decimal"/>
      <w:lvlText w:val=""/>
      <w:lvlJc w:val="left"/>
    </w:lvl>
    <w:lvl w:ilvl="8" w:tplc="0BAC3D1E">
      <w:numFmt w:val="decimal"/>
      <w:lvlText w:val=""/>
      <w:lvlJc w:val="left"/>
    </w:lvl>
  </w:abstractNum>
  <w:abstractNum w:abstractNumId="207" w15:restartNumberingAfterBreak="0">
    <w:nsid w:val="16E801C6"/>
    <w:multiLevelType w:val="hybridMultilevel"/>
    <w:tmpl w:val="71646572"/>
    <w:lvl w:ilvl="0" w:tplc="270E9AFC">
      <w:start w:val="1"/>
      <w:numFmt w:val="bullet"/>
      <w:lvlText w:val=""/>
      <w:lvlJc w:val="left"/>
      <w:pPr>
        <w:ind w:left="720" w:hanging="360"/>
      </w:pPr>
      <w:rPr>
        <w:rFonts w:ascii="Symbol" w:hAnsi="Symbol" w:hint="default"/>
      </w:rPr>
    </w:lvl>
    <w:lvl w:ilvl="1" w:tplc="34F4CFFA">
      <w:numFmt w:val="decimal"/>
      <w:lvlText w:val=""/>
      <w:lvlJc w:val="left"/>
    </w:lvl>
    <w:lvl w:ilvl="2" w:tplc="5D70FD26">
      <w:numFmt w:val="decimal"/>
      <w:lvlText w:val=""/>
      <w:lvlJc w:val="left"/>
    </w:lvl>
    <w:lvl w:ilvl="3" w:tplc="2CB6B1B8">
      <w:numFmt w:val="decimal"/>
      <w:lvlText w:val=""/>
      <w:lvlJc w:val="left"/>
    </w:lvl>
    <w:lvl w:ilvl="4" w:tplc="8ACE8FCE">
      <w:numFmt w:val="decimal"/>
      <w:lvlText w:val=""/>
      <w:lvlJc w:val="left"/>
    </w:lvl>
    <w:lvl w:ilvl="5" w:tplc="6BBA14FE">
      <w:numFmt w:val="decimal"/>
      <w:lvlText w:val=""/>
      <w:lvlJc w:val="left"/>
    </w:lvl>
    <w:lvl w:ilvl="6" w:tplc="BA223486">
      <w:numFmt w:val="decimal"/>
      <w:lvlText w:val=""/>
      <w:lvlJc w:val="left"/>
    </w:lvl>
    <w:lvl w:ilvl="7" w:tplc="48A8A59C">
      <w:numFmt w:val="decimal"/>
      <w:lvlText w:val=""/>
      <w:lvlJc w:val="left"/>
    </w:lvl>
    <w:lvl w:ilvl="8" w:tplc="CC7C40D4">
      <w:numFmt w:val="decimal"/>
      <w:lvlText w:val=""/>
      <w:lvlJc w:val="left"/>
    </w:lvl>
  </w:abstractNum>
  <w:abstractNum w:abstractNumId="208" w15:restartNumberingAfterBreak="0">
    <w:nsid w:val="16FB5B79"/>
    <w:multiLevelType w:val="hybridMultilevel"/>
    <w:tmpl w:val="DC8802B6"/>
    <w:lvl w:ilvl="0" w:tplc="7B107D72">
      <w:start w:val="1"/>
      <w:numFmt w:val="bullet"/>
      <w:lvlText w:val=""/>
      <w:lvlJc w:val="left"/>
      <w:pPr>
        <w:ind w:left="720" w:hanging="360"/>
      </w:pPr>
      <w:rPr>
        <w:rFonts w:ascii="Symbol" w:hAnsi="Symbol" w:hint="default"/>
      </w:rPr>
    </w:lvl>
    <w:lvl w:ilvl="1" w:tplc="EE76A704">
      <w:numFmt w:val="decimal"/>
      <w:lvlText w:val=""/>
      <w:lvlJc w:val="left"/>
    </w:lvl>
    <w:lvl w:ilvl="2" w:tplc="F2FA0F0A">
      <w:numFmt w:val="decimal"/>
      <w:lvlText w:val=""/>
      <w:lvlJc w:val="left"/>
    </w:lvl>
    <w:lvl w:ilvl="3" w:tplc="48E0095C">
      <w:numFmt w:val="decimal"/>
      <w:lvlText w:val=""/>
      <w:lvlJc w:val="left"/>
    </w:lvl>
    <w:lvl w:ilvl="4" w:tplc="80CEEDDE">
      <w:numFmt w:val="decimal"/>
      <w:lvlText w:val=""/>
      <w:lvlJc w:val="left"/>
    </w:lvl>
    <w:lvl w:ilvl="5" w:tplc="E6C838AC">
      <w:numFmt w:val="decimal"/>
      <w:lvlText w:val=""/>
      <w:lvlJc w:val="left"/>
    </w:lvl>
    <w:lvl w:ilvl="6" w:tplc="9D429396">
      <w:numFmt w:val="decimal"/>
      <w:lvlText w:val=""/>
      <w:lvlJc w:val="left"/>
    </w:lvl>
    <w:lvl w:ilvl="7" w:tplc="5A9A2F98">
      <w:numFmt w:val="decimal"/>
      <w:lvlText w:val=""/>
      <w:lvlJc w:val="left"/>
    </w:lvl>
    <w:lvl w:ilvl="8" w:tplc="2A8455A6">
      <w:numFmt w:val="decimal"/>
      <w:lvlText w:val=""/>
      <w:lvlJc w:val="left"/>
    </w:lvl>
  </w:abstractNum>
  <w:abstractNum w:abstractNumId="209" w15:restartNumberingAfterBreak="0">
    <w:nsid w:val="17141956"/>
    <w:multiLevelType w:val="hybridMultilevel"/>
    <w:tmpl w:val="5BFA12EA"/>
    <w:lvl w:ilvl="0" w:tplc="F3EC60D8">
      <w:start w:val="1"/>
      <w:numFmt w:val="bullet"/>
      <w:lvlText w:val=""/>
      <w:lvlJc w:val="left"/>
      <w:pPr>
        <w:ind w:left="720" w:hanging="360"/>
      </w:pPr>
      <w:rPr>
        <w:rFonts w:ascii="Symbol" w:hAnsi="Symbol" w:hint="default"/>
      </w:rPr>
    </w:lvl>
    <w:lvl w:ilvl="1" w:tplc="9FC4B9A8">
      <w:numFmt w:val="decimal"/>
      <w:lvlText w:val=""/>
      <w:lvlJc w:val="left"/>
    </w:lvl>
    <w:lvl w:ilvl="2" w:tplc="DCC4F974">
      <w:numFmt w:val="decimal"/>
      <w:lvlText w:val=""/>
      <w:lvlJc w:val="left"/>
    </w:lvl>
    <w:lvl w:ilvl="3" w:tplc="704A5756">
      <w:numFmt w:val="decimal"/>
      <w:lvlText w:val=""/>
      <w:lvlJc w:val="left"/>
    </w:lvl>
    <w:lvl w:ilvl="4" w:tplc="D3F28224">
      <w:numFmt w:val="decimal"/>
      <w:lvlText w:val=""/>
      <w:lvlJc w:val="left"/>
    </w:lvl>
    <w:lvl w:ilvl="5" w:tplc="1A5EF672">
      <w:numFmt w:val="decimal"/>
      <w:lvlText w:val=""/>
      <w:lvlJc w:val="left"/>
    </w:lvl>
    <w:lvl w:ilvl="6" w:tplc="344EE99C">
      <w:numFmt w:val="decimal"/>
      <w:lvlText w:val=""/>
      <w:lvlJc w:val="left"/>
    </w:lvl>
    <w:lvl w:ilvl="7" w:tplc="9A2887EE">
      <w:numFmt w:val="decimal"/>
      <w:lvlText w:val=""/>
      <w:lvlJc w:val="left"/>
    </w:lvl>
    <w:lvl w:ilvl="8" w:tplc="28F48360">
      <w:numFmt w:val="decimal"/>
      <w:lvlText w:val=""/>
      <w:lvlJc w:val="left"/>
    </w:lvl>
  </w:abstractNum>
  <w:abstractNum w:abstractNumId="210" w15:restartNumberingAfterBreak="0">
    <w:nsid w:val="172B0B3A"/>
    <w:multiLevelType w:val="hybridMultilevel"/>
    <w:tmpl w:val="A80693C8"/>
    <w:lvl w:ilvl="0" w:tplc="C4E05386">
      <w:start w:val="1"/>
      <w:numFmt w:val="bullet"/>
      <w:lvlText w:val=""/>
      <w:lvlJc w:val="left"/>
      <w:pPr>
        <w:ind w:left="720" w:hanging="360"/>
      </w:pPr>
      <w:rPr>
        <w:rFonts w:ascii="Symbol" w:hAnsi="Symbol" w:hint="default"/>
      </w:rPr>
    </w:lvl>
    <w:lvl w:ilvl="1" w:tplc="AD9240BC">
      <w:numFmt w:val="decimal"/>
      <w:lvlText w:val=""/>
      <w:lvlJc w:val="left"/>
    </w:lvl>
    <w:lvl w:ilvl="2" w:tplc="F948FE9E">
      <w:numFmt w:val="decimal"/>
      <w:lvlText w:val=""/>
      <w:lvlJc w:val="left"/>
    </w:lvl>
    <w:lvl w:ilvl="3" w:tplc="B7B8A116">
      <w:numFmt w:val="decimal"/>
      <w:lvlText w:val=""/>
      <w:lvlJc w:val="left"/>
    </w:lvl>
    <w:lvl w:ilvl="4" w:tplc="5EECD7D2">
      <w:numFmt w:val="decimal"/>
      <w:lvlText w:val=""/>
      <w:lvlJc w:val="left"/>
    </w:lvl>
    <w:lvl w:ilvl="5" w:tplc="5000A348">
      <w:numFmt w:val="decimal"/>
      <w:lvlText w:val=""/>
      <w:lvlJc w:val="left"/>
    </w:lvl>
    <w:lvl w:ilvl="6" w:tplc="969C6326">
      <w:numFmt w:val="decimal"/>
      <w:lvlText w:val=""/>
      <w:lvlJc w:val="left"/>
    </w:lvl>
    <w:lvl w:ilvl="7" w:tplc="3B1C0596">
      <w:numFmt w:val="decimal"/>
      <w:lvlText w:val=""/>
      <w:lvlJc w:val="left"/>
    </w:lvl>
    <w:lvl w:ilvl="8" w:tplc="94B6B1F2">
      <w:numFmt w:val="decimal"/>
      <w:lvlText w:val=""/>
      <w:lvlJc w:val="left"/>
    </w:lvl>
  </w:abstractNum>
  <w:abstractNum w:abstractNumId="211" w15:restartNumberingAfterBreak="0">
    <w:nsid w:val="174A36B3"/>
    <w:multiLevelType w:val="hybridMultilevel"/>
    <w:tmpl w:val="775C9126"/>
    <w:lvl w:ilvl="0" w:tplc="F96AEEB4">
      <w:start w:val="1"/>
      <w:numFmt w:val="bullet"/>
      <w:lvlText w:val=""/>
      <w:lvlJc w:val="left"/>
      <w:pPr>
        <w:ind w:left="720" w:hanging="360"/>
      </w:pPr>
      <w:rPr>
        <w:rFonts w:ascii="Symbol" w:hAnsi="Symbol" w:hint="default"/>
      </w:rPr>
    </w:lvl>
    <w:lvl w:ilvl="1" w:tplc="35401E6C">
      <w:numFmt w:val="decimal"/>
      <w:lvlText w:val=""/>
      <w:lvlJc w:val="left"/>
    </w:lvl>
    <w:lvl w:ilvl="2" w:tplc="5B96DC5A">
      <w:numFmt w:val="decimal"/>
      <w:lvlText w:val=""/>
      <w:lvlJc w:val="left"/>
    </w:lvl>
    <w:lvl w:ilvl="3" w:tplc="ED161E80">
      <w:numFmt w:val="decimal"/>
      <w:lvlText w:val=""/>
      <w:lvlJc w:val="left"/>
    </w:lvl>
    <w:lvl w:ilvl="4" w:tplc="642092EC">
      <w:numFmt w:val="decimal"/>
      <w:lvlText w:val=""/>
      <w:lvlJc w:val="left"/>
    </w:lvl>
    <w:lvl w:ilvl="5" w:tplc="E39A3010">
      <w:numFmt w:val="decimal"/>
      <w:lvlText w:val=""/>
      <w:lvlJc w:val="left"/>
    </w:lvl>
    <w:lvl w:ilvl="6" w:tplc="1D5A71A8">
      <w:numFmt w:val="decimal"/>
      <w:lvlText w:val=""/>
      <w:lvlJc w:val="left"/>
    </w:lvl>
    <w:lvl w:ilvl="7" w:tplc="BB48650E">
      <w:numFmt w:val="decimal"/>
      <w:lvlText w:val=""/>
      <w:lvlJc w:val="left"/>
    </w:lvl>
    <w:lvl w:ilvl="8" w:tplc="68D2C8FC">
      <w:numFmt w:val="decimal"/>
      <w:lvlText w:val=""/>
      <w:lvlJc w:val="left"/>
    </w:lvl>
  </w:abstractNum>
  <w:abstractNum w:abstractNumId="212" w15:restartNumberingAfterBreak="0">
    <w:nsid w:val="175C61FC"/>
    <w:multiLevelType w:val="hybridMultilevel"/>
    <w:tmpl w:val="7DF6DA9E"/>
    <w:lvl w:ilvl="0" w:tplc="5CCA40D2">
      <w:start w:val="1"/>
      <w:numFmt w:val="bullet"/>
      <w:lvlText w:val=""/>
      <w:lvlJc w:val="left"/>
      <w:pPr>
        <w:ind w:left="720" w:hanging="360"/>
      </w:pPr>
      <w:rPr>
        <w:rFonts w:ascii="Symbol" w:hAnsi="Symbol" w:hint="default"/>
      </w:rPr>
    </w:lvl>
    <w:lvl w:ilvl="1" w:tplc="46521E18">
      <w:numFmt w:val="decimal"/>
      <w:lvlText w:val=""/>
      <w:lvlJc w:val="left"/>
    </w:lvl>
    <w:lvl w:ilvl="2" w:tplc="F432BBB0">
      <w:numFmt w:val="decimal"/>
      <w:lvlText w:val=""/>
      <w:lvlJc w:val="left"/>
    </w:lvl>
    <w:lvl w:ilvl="3" w:tplc="E32E1674">
      <w:numFmt w:val="decimal"/>
      <w:lvlText w:val=""/>
      <w:lvlJc w:val="left"/>
    </w:lvl>
    <w:lvl w:ilvl="4" w:tplc="A0A2DAC0">
      <w:numFmt w:val="decimal"/>
      <w:lvlText w:val=""/>
      <w:lvlJc w:val="left"/>
    </w:lvl>
    <w:lvl w:ilvl="5" w:tplc="85FCA182">
      <w:numFmt w:val="decimal"/>
      <w:lvlText w:val=""/>
      <w:lvlJc w:val="left"/>
    </w:lvl>
    <w:lvl w:ilvl="6" w:tplc="77AA3F06">
      <w:numFmt w:val="decimal"/>
      <w:lvlText w:val=""/>
      <w:lvlJc w:val="left"/>
    </w:lvl>
    <w:lvl w:ilvl="7" w:tplc="5988343E">
      <w:numFmt w:val="decimal"/>
      <w:lvlText w:val=""/>
      <w:lvlJc w:val="left"/>
    </w:lvl>
    <w:lvl w:ilvl="8" w:tplc="8552208C">
      <w:numFmt w:val="decimal"/>
      <w:lvlText w:val=""/>
      <w:lvlJc w:val="left"/>
    </w:lvl>
  </w:abstractNum>
  <w:abstractNum w:abstractNumId="213" w15:restartNumberingAfterBreak="0">
    <w:nsid w:val="17623A89"/>
    <w:multiLevelType w:val="hybridMultilevel"/>
    <w:tmpl w:val="A172FD2C"/>
    <w:lvl w:ilvl="0" w:tplc="3EC69636">
      <w:start w:val="1"/>
      <w:numFmt w:val="bullet"/>
      <w:lvlText w:val=""/>
      <w:lvlJc w:val="left"/>
      <w:pPr>
        <w:ind w:left="720" w:hanging="360"/>
      </w:pPr>
      <w:rPr>
        <w:rFonts w:ascii="Symbol" w:hAnsi="Symbol" w:hint="default"/>
      </w:rPr>
    </w:lvl>
    <w:lvl w:ilvl="1" w:tplc="343A107C">
      <w:numFmt w:val="decimal"/>
      <w:lvlText w:val=""/>
      <w:lvlJc w:val="left"/>
    </w:lvl>
    <w:lvl w:ilvl="2" w:tplc="EADEF2D0">
      <w:numFmt w:val="decimal"/>
      <w:lvlText w:val=""/>
      <w:lvlJc w:val="left"/>
    </w:lvl>
    <w:lvl w:ilvl="3" w:tplc="AD86A3EE">
      <w:numFmt w:val="decimal"/>
      <w:lvlText w:val=""/>
      <w:lvlJc w:val="left"/>
    </w:lvl>
    <w:lvl w:ilvl="4" w:tplc="5D9A6288">
      <w:numFmt w:val="decimal"/>
      <w:lvlText w:val=""/>
      <w:lvlJc w:val="left"/>
    </w:lvl>
    <w:lvl w:ilvl="5" w:tplc="50542122">
      <w:numFmt w:val="decimal"/>
      <w:lvlText w:val=""/>
      <w:lvlJc w:val="left"/>
    </w:lvl>
    <w:lvl w:ilvl="6" w:tplc="901C0BDA">
      <w:numFmt w:val="decimal"/>
      <w:lvlText w:val=""/>
      <w:lvlJc w:val="left"/>
    </w:lvl>
    <w:lvl w:ilvl="7" w:tplc="F82409C2">
      <w:numFmt w:val="decimal"/>
      <w:lvlText w:val=""/>
      <w:lvlJc w:val="left"/>
    </w:lvl>
    <w:lvl w:ilvl="8" w:tplc="A4C817FE">
      <w:numFmt w:val="decimal"/>
      <w:lvlText w:val=""/>
      <w:lvlJc w:val="left"/>
    </w:lvl>
  </w:abstractNum>
  <w:abstractNum w:abstractNumId="214" w15:restartNumberingAfterBreak="0">
    <w:nsid w:val="177174ED"/>
    <w:multiLevelType w:val="hybridMultilevel"/>
    <w:tmpl w:val="0400C904"/>
    <w:lvl w:ilvl="0" w:tplc="4030DB8E">
      <w:start w:val="1"/>
      <w:numFmt w:val="bullet"/>
      <w:lvlText w:val=""/>
      <w:lvlJc w:val="left"/>
      <w:pPr>
        <w:ind w:left="720" w:hanging="360"/>
      </w:pPr>
      <w:rPr>
        <w:rFonts w:ascii="Symbol" w:hAnsi="Symbol" w:hint="default"/>
      </w:rPr>
    </w:lvl>
    <w:lvl w:ilvl="1" w:tplc="75CA584A">
      <w:numFmt w:val="decimal"/>
      <w:lvlText w:val=""/>
      <w:lvlJc w:val="left"/>
    </w:lvl>
    <w:lvl w:ilvl="2" w:tplc="6A082CDE">
      <w:numFmt w:val="decimal"/>
      <w:lvlText w:val=""/>
      <w:lvlJc w:val="left"/>
    </w:lvl>
    <w:lvl w:ilvl="3" w:tplc="90905ED0">
      <w:numFmt w:val="decimal"/>
      <w:lvlText w:val=""/>
      <w:lvlJc w:val="left"/>
    </w:lvl>
    <w:lvl w:ilvl="4" w:tplc="D5303DE8">
      <w:numFmt w:val="decimal"/>
      <w:lvlText w:val=""/>
      <w:lvlJc w:val="left"/>
    </w:lvl>
    <w:lvl w:ilvl="5" w:tplc="3A182B90">
      <w:numFmt w:val="decimal"/>
      <w:lvlText w:val=""/>
      <w:lvlJc w:val="left"/>
    </w:lvl>
    <w:lvl w:ilvl="6" w:tplc="968628BE">
      <w:numFmt w:val="decimal"/>
      <w:lvlText w:val=""/>
      <w:lvlJc w:val="left"/>
    </w:lvl>
    <w:lvl w:ilvl="7" w:tplc="58481C0C">
      <w:numFmt w:val="decimal"/>
      <w:lvlText w:val=""/>
      <w:lvlJc w:val="left"/>
    </w:lvl>
    <w:lvl w:ilvl="8" w:tplc="46220CAE">
      <w:numFmt w:val="decimal"/>
      <w:lvlText w:val=""/>
      <w:lvlJc w:val="left"/>
    </w:lvl>
  </w:abstractNum>
  <w:abstractNum w:abstractNumId="215" w15:restartNumberingAfterBreak="0">
    <w:nsid w:val="17A1261D"/>
    <w:multiLevelType w:val="hybridMultilevel"/>
    <w:tmpl w:val="C8E47C16"/>
    <w:lvl w:ilvl="0" w:tplc="D074AA94">
      <w:numFmt w:val="decimal"/>
      <w:lvlText w:val=""/>
      <w:lvlJc w:val="left"/>
    </w:lvl>
    <w:lvl w:ilvl="1" w:tplc="953A47AE">
      <w:start w:val="1"/>
      <w:numFmt w:val="bullet"/>
      <w:lvlText w:val=""/>
      <w:lvlJc w:val="left"/>
      <w:pPr>
        <w:ind w:left="1440" w:hanging="360"/>
      </w:pPr>
      <w:rPr>
        <w:rFonts w:ascii="Symbol" w:hAnsi="Symbol" w:hint="default"/>
      </w:rPr>
    </w:lvl>
    <w:lvl w:ilvl="2" w:tplc="5EE0192C">
      <w:numFmt w:val="decimal"/>
      <w:lvlText w:val=""/>
      <w:lvlJc w:val="left"/>
    </w:lvl>
    <w:lvl w:ilvl="3" w:tplc="118C63C8">
      <w:numFmt w:val="decimal"/>
      <w:lvlText w:val=""/>
      <w:lvlJc w:val="left"/>
    </w:lvl>
    <w:lvl w:ilvl="4" w:tplc="54C43AF8">
      <w:numFmt w:val="decimal"/>
      <w:lvlText w:val=""/>
      <w:lvlJc w:val="left"/>
    </w:lvl>
    <w:lvl w:ilvl="5" w:tplc="B884336C">
      <w:numFmt w:val="decimal"/>
      <w:lvlText w:val=""/>
      <w:lvlJc w:val="left"/>
    </w:lvl>
    <w:lvl w:ilvl="6" w:tplc="357E99DC">
      <w:numFmt w:val="decimal"/>
      <w:lvlText w:val=""/>
      <w:lvlJc w:val="left"/>
    </w:lvl>
    <w:lvl w:ilvl="7" w:tplc="00D8B2BA">
      <w:numFmt w:val="decimal"/>
      <w:lvlText w:val=""/>
      <w:lvlJc w:val="left"/>
    </w:lvl>
    <w:lvl w:ilvl="8" w:tplc="F9DAD9A2">
      <w:numFmt w:val="decimal"/>
      <w:lvlText w:val=""/>
      <w:lvlJc w:val="left"/>
    </w:lvl>
  </w:abstractNum>
  <w:abstractNum w:abstractNumId="216" w15:restartNumberingAfterBreak="0">
    <w:nsid w:val="17DC19D5"/>
    <w:multiLevelType w:val="hybridMultilevel"/>
    <w:tmpl w:val="8238098C"/>
    <w:lvl w:ilvl="0" w:tplc="903AA502">
      <w:numFmt w:val="decimal"/>
      <w:lvlText w:val=""/>
      <w:lvlJc w:val="left"/>
    </w:lvl>
    <w:lvl w:ilvl="1" w:tplc="BE4CE63E">
      <w:start w:val="1"/>
      <w:numFmt w:val="bullet"/>
      <w:lvlText w:val=""/>
      <w:lvlJc w:val="left"/>
      <w:pPr>
        <w:ind w:left="1440" w:hanging="360"/>
      </w:pPr>
      <w:rPr>
        <w:rFonts w:ascii="Symbol" w:hAnsi="Symbol" w:hint="default"/>
      </w:rPr>
    </w:lvl>
    <w:lvl w:ilvl="2" w:tplc="6BBEC64E">
      <w:numFmt w:val="decimal"/>
      <w:lvlText w:val=""/>
      <w:lvlJc w:val="left"/>
    </w:lvl>
    <w:lvl w:ilvl="3" w:tplc="3AF65930">
      <w:numFmt w:val="decimal"/>
      <w:lvlText w:val=""/>
      <w:lvlJc w:val="left"/>
    </w:lvl>
    <w:lvl w:ilvl="4" w:tplc="FCCE2D2E">
      <w:numFmt w:val="decimal"/>
      <w:lvlText w:val=""/>
      <w:lvlJc w:val="left"/>
    </w:lvl>
    <w:lvl w:ilvl="5" w:tplc="B0D6A31E">
      <w:numFmt w:val="decimal"/>
      <w:lvlText w:val=""/>
      <w:lvlJc w:val="left"/>
    </w:lvl>
    <w:lvl w:ilvl="6" w:tplc="5B40303E">
      <w:numFmt w:val="decimal"/>
      <w:lvlText w:val=""/>
      <w:lvlJc w:val="left"/>
    </w:lvl>
    <w:lvl w:ilvl="7" w:tplc="07D27142">
      <w:numFmt w:val="decimal"/>
      <w:lvlText w:val=""/>
      <w:lvlJc w:val="left"/>
    </w:lvl>
    <w:lvl w:ilvl="8" w:tplc="90A20816">
      <w:numFmt w:val="decimal"/>
      <w:lvlText w:val=""/>
      <w:lvlJc w:val="left"/>
    </w:lvl>
  </w:abstractNum>
  <w:abstractNum w:abstractNumId="217" w15:restartNumberingAfterBreak="0">
    <w:nsid w:val="17DE5D53"/>
    <w:multiLevelType w:val="hybridMultilevel"/>
    <w:tmpl w:val="F4C029C8"/>
    <w:lvl w:ilvl="0" w:tplc="2D5EC8E0">
      <w:start w:val="1"/>
      <w:numFmt w:val="bullet"/>
      <w:lvlText w:val=""/>
      <w:lvlJc w:val="left"/>
      <w:pPr>
        <w:ind w:left="720" w:hanging="360"/>
      </w:pPr>
      <w:rPr>
        <w:rFonts w:ascii="Symbol" w:hAnsi="Symbol" w:hint="default"/>
      </w:rPr>
    </w:lvl>
    <w:lvl w:ilvl="1" w:tplc="BC1865AA">
      <w:numFmt w:val="decimal"/>
      <w:lvlText w:val=""/>
      <w:lvlJc w:val="left"/>
    </w:lvl>
    <w:lvl w:ilvl="2" w:tplc="A188876A">
      <w:numFmt w:val="decimal"/>
      <w:lvlText w:val=""/>
      <w:lvlJc w:val="left"/>
    </w:lvl>
    <w:lvl w:ilvl="3" w:tplc="5C489472">
      <w:numFmt w:val="decimal"/>
      <w:lvlText w:val=""/>
      <w:lvlJc w:val="left"/>
    </w:lvl>
    <w:lvl w:ilvl="4" w:tplc="3CAE5E56">
      <w:numFmt w:val="decimal"/>
      <w:lvlText w:val=""/>
      <w:lvlJc w:val="left"/>
    </w:lvl>
    <w:lvl w:ilvl="5" w:tplc="8B62967E">
      <w:numFmt w:val="decimal"/>
      <w:lvlText w:val=""/>
      <w:lvlJc w:val="left"/>
    </w:lvl>
    <w:lvl w:ilvl="6" w:tplc="EC96CDF2">
      <w:numFmt w:val="decimal"/>
      <w:lvlText w:val=""/>
      <w:lvlJc w:val="left"/>
    </w:lvl>
    <w:lvl w:ilvl="7" w:tplc="47760CE2">
      <w:numFmt w:val="decimal"/>
      <w:lvlText w:val=""/>
      <w:lvlJc w:val="left"/>
    </w:lvl>
    <w:lvl w:ilvl="8" w:tplc="82902F92">
      <w:numFmt w:val="decimal"/>
      <w:lvlText w:val=""/>
      <w:lvlJc w:val="left"/>
    </w:lvl>
  </w:abstractNum>
  <w:abstractNum w:abstractNumId="218" w15:restartNumberingAfterBreak="0">
    <w:nsid w:val="17E014FF"/>
    <w:multiLevelType w:val="hybridMultilevel"/>
    <w:tmpl w:val="535EA1B2"/>
    <w:lvl w:ilvl="0" w:tplc="9EE658BC">
      <w:start w:val="1"/>
      <w:numFmt w:val="bullet"/>
      <w:lvlText w:val=""/>
      <w:lvlJc w:val="left"/>
      <w:pPr>
        <w:ind w:left="720" w:hanging="360"/>
      </w:pPr>
      <w:rPr>
        <w:rFonts w:ascii="Symbol" w:hAnsi="Symbol" w:hint="default"/>
      </w:rPr>
    </w:lvl>
    <w:lvl w:ilvl="1" w:tplc="8D78A16C">
      <w:numFmt w:val="decimal"/>
      <w:lvlText w:val=""/>
      <w:lvlJc w:val="left"/>
    </w:lvl>
    <w:lvl w:ilvl="2" w:tplc="1626ED94">
      <w:numFmt w:val="decimal"/>
      <w:lvlText w:val=""/>
      <w:lvlJc w:val="left"/>
    </w:lvl>
    <w:lvl w:ilvl="3" w:tplc="F1084844">
      <w:numFmt w:val="decimal"/>
      <w:lvlText w:val=""/>
      <w:lvlJc w:val="left"/>
    </w:lvl>
    <w:lvl w:ilvl="4" w:tplc="BA0A9EDE">
      <w:numFmt w:val="decimal"/>
      <w:lvlText w:val=""/>
      <w:lvlJc w:val="left"/>
    </w:lvl>
    <w:lvl w:ilvl="5" w:tplc="2D0ECE32">
      <w:numFmt w:val="decimal"/>
      <w:lvlText w:val=""/>
      <w:lvlJc w:val="left"/>
    </w:lvl>
    <w:lvl w:ilvl="6" w:tplc="0D92D544">
      <w:numFmt w:val="decimal"/>
      <w:lvlText w:val=""/>
      <w:lvlJc w:val="left"/>
    </w:lvl>
    <w:lvl w:ilvl="7" w:tplc="236C3CDC">
      <w:numFmt w:val="decimal"/>
      <w:lvlText w:val=""/>
      <w:lvlJc w:val="left"/>
    </w:lvl>
    <w:lvl w:ilvl="8" w:tplc="177E99B8">
      <w:numFmt w:val="decimal"/>
      <w:lvlText w:val=""/>
      <w:lvlJc w:val="left"/>
    </w:lvl>
  </w:abstractNum>
  <w:abstractNum w:abstractNumId="219" w15:restartNumberingAfterBreak="0">
    <w:nsid w:val="182203F7"/>
    <w:multiLevelType w:val="hybridMultilevel"/>
    <w:tmpl w:val="A80099C0"/>
    <w:lvl w:ilvl="0" w:tplc="D4149562">
      <w:start w:val="1"/>
      <w:numFmt w:val="bullet"/>
      <w:lvlText w:val=""/>
      <w:lvlJc w:val="left"/>
      <w:pPr>
        <w:ind w:left="720" w:hanging="360"/>
      </w:pPr>
      <w:rPr>
        <w:rFonts w:ascii="Symbol" w:hAnsi="Symbol" w:hint="default"/>
      </w:rPr>
    </w:lvl>
    <w:lvl w:ilvl="1" w:tplc="3E90A386">
      <w:numFmt w:val="decimal"/>
      <w:lvlText w:val=""/>
      <w:lvlJc w:val="left"/>
    </w:lvl>
    <w:lvl w:ilvl="2" w:tplc="CEA052A2">
      <w:numFmt w:val="decimal"/>
      <w:lvlText w:val=""/>
      <w:lvlJc w:val="left"/>
    </w:lvl>
    <w:lvl w:ilvl="3" w:tplc="8A649686">
      <w:numFmt w:val="decimal"/>
      <w:lvlText w:val=""/>
      <w:lvlJc w:val="left"/>
    </w:lvl>
    <w:lvl w:ilvl="4" w:tplc="1262AC0E">
      <w:numFmt w:val="decimal"/>
      <w:lvlText w:val=""/>
      <w:lvlJc w:val="left"/>
    </w:lvl>
    <w:lvl w:ilvl="5" w:tplc="1A12A93A">
      <w:numFmt w:val="decimal"/>
      <w:lvlText w:val=""/>
      <w:lvlJc w:val="left"/>
    </w:lvl>
    <w:lvl w:ilvl="6" w:tplc="C68C8474">
      <w:numFmt w:val="decimal"/>
      <w:lvlText w:val=""/>
      <w:lvlJc w:val="left"/>
    </w:lvl>
    <w:lvl w:ilvl="7" w:tplc="E9609354">
      <w:numFmt w:val="decimal"/>
      <w:lvlText w:val=""/>
      <w:lvlJc w:val="left"/>
    </w:lvl>
    <w:lvl w:ilvl="8" w:tplc="6B700C7A">
      <w:numFmt w:val="decimal"/>
      <w:lvlText w:val=""/>
      <w:lvlJc w:val="left"/>
    </w:lvl>
  </w:abstractNum>
  <w:abstractNum w:abstractNumId="220" w15:restartNumberingAfterBreak="0">
    <w:nsid w:val="182735AF"/>
    <w:multiLevelType w:val="hybridMultilevel"/>
    <w:tmpl w:val="93CA17C8"/>
    <w:lvl w:ilvl="0" w:tplc="A62ED104">
      <w:start w:val="1"/>
      <w:numFmt w:val="bullet"/>
      <w:lvlText w:val=""/>
      <w:lvlJc w:val="left"/>
      <w:pPr>
        <w:ind w:left="720" w:hanging="360"/>
      </w:pPr>
      <w:rPr>
        <w:rFonts w:ascii="Symbol" w:hAnsi="Symbol" w:hint="default"/>
      </w:rPr>
    </w:lvl>
    <w:lvl w:ilvl="1" w:tplc="23F2712E">
      <w:numFmt w:val="decimal"/>
      <w:lvlText w:val=""/>
      <w:lvlJc w:val="left"/>
    </w:lvl>
    <w:lvl w:ilvl="2" w:tplc="8F2C25D4">
      <w:numFmt w:val="decimal"/>
      <w:lvlText w:val=""/>
      <w:lvlJc w:val="left"/>
    </w:lvl>
    <w:lvl w:ilvl="3" w:tplc="79D0A116">
      <w:numFmt w:val="decimal"/>
      <w:lvlText w:val=""/>
      <w:lvlJc w:val="left"/>
    </w:lvl>
    <w:lvl w:ilvl="4" w:tplc="3A1473D4">
      <w:numFmt w:val="decimal"/>
      <w:lvlText w:val=""/>
      <w:lvlJc w:val="left"/>
    </w:lvl>
    <w:lvl w:ilvl="5" w:tplc="EFFC5802">
      <w:numFmt w:val="decimal"/>
      <w:lvlText w:val=""/>
      <w:lvlJc w:val="left"/>
    </w:lvl>
    <w:lvl w:ilvl="6" w:tplc="D3C483E6">
      <w:numFmt w:val="decimal"/>
      <w:lvlText w:val=""/>
      <w:lvlJc w:val="left"/>
    </w:lvl>
    <w:lvl w:ilvl="7" w:tplc="7FD821D8">
      <w:numFmt w:val="decimal"/>
      <w:lvlText w:val=""/>
      <w:lvlJc w:val="left"/>
    </w:lvl>
    <w:lvl w:ilvl="8" w:tplc="AB02FDFA">
      <w:numFmt w:val="decimal"/>
      <w:lvlText w:val=""/>
      <w:lvlJc w:val="left"/>
    </w:lvl>
  </w:abstractNum>
  <w:abstractNum w:abstractNumId="221" w15:restartNumberingAfterBreak="0">
    <w:nsid w:val="1831410E"/>
    <w:multiLevelType w:val="hybridMultilevel"/>
    <w:tmpl w:val="0AEC7ED0"/>
    <w:lvl w:ilvl="0" w:tplc="7F08E252">
      <w:numFmt w:val="decimal"/>
      <w:lvlText w:val=""/>
      <w:lvlJc w:val="left"/>
    </w:lvl>
    <w:lvl w:ilvl="1" w:tplc="0C3CDC2C">
      <w:start w:val="1"/>
      <w:numFmt w:val="bullet"/>
      <w:lvlText w:val=""/>
      <w:lvlJc w:val="left"/>
      <w:pPr>
        <w:ind w:left="1440" w:hanging="360"/>
      </w:pPr>
      <w:rPr>
        <w:rFonts w:ascii="Symbol" w:hAnsi="Symbol" w:hint="default"/>
      </w:rPr>
    </w:lvl>
    <w:lvl w:ilvl="2" w:tplc="352E7E72">
      <w:numFmt w:val="decimal"/>
      <w:lvlText w:val=""/>
      <w:lvlJc w:val="left"/>
    </w:lvl>
    <w:lvl w:ilvl="3" w:tplc="6BD0A01E">
      <w:numFmt w:val="decimal"/>
      <w:lvlText w:val=""/>
      <w:lvlJc w:val="left"/>
    </w:lvl>
    <w:lvl w:ilvl="4" w:tplc="2488C758">
      <w:numFmt w:val="decimal"/>
      <w:lvlText w:val=""/>
      <w:lvlJc w:val="left"/>
    </w:lvl>
    <w:lvl w:ilvl="5" w:tplc="35BCC2A2">
      <w:numFmt w:val="decimal"/>
      <w:lvlText w:val=""/>
      <w:lvlJc w:val="left"/>
    </w:lvl>
    <w:lvl w:ilvl="6" w:tplc="3CAAB692">
      <w:numFmt w:val="decimal"/>
      <w:lvlText w:val=""/>
      <w:lvlJc w:val="left"/>
    </w:lvl>
    <w:lvl w:ilvl="7" w:tplc="8A5C620A">
      <w:numFmt w:val="decimal"/>
      <w:lvlText w:val=""/>
      <w:lvlJc w:val="left"/>
    </w:lvl>
    <w:lvl w:ilvl="8" w:tplc="80083642">
      <w:numFmt w:val="decimal"/>
      <w:lvlText w:val=""/>
      <w:lvlJc w:val="left"/>
    </w:lvl>
  </w:abstractNum>
  <w:abstractNum w:abstractNumId="222" w15:restartNumberingAfterBreak="0">
    <w:nsid w:val="18564DDF"/>
    <w:multiLevelType w:val="hybridMultilevel"/>
    <w:tmpl w:val="4FC6BEB6"/>
    <w:lvl w:ilvl="0" w:tplc="E5CC8446">
      <w:start w:val="1"/>
      <w:numFmt w:val="bullet"/>
      <w:lvlText w:val=""/>
      <w:lvlJc w:val="left"/>
      <w:pPr>
        <w:ind w:left="720" w:hanging="360"/>
      </w:pPr>
      <w:rPr>
        <w:rFonts w:ascii="Symbol" w:hAnsi="Symbol" w:hint="default"/>
      </w:rPr>
    </w:lvl>
    <w:lvl w:ilvl="1" w:tplc="DD18699E">
      <w:numFmt w:val="decimal"/>
      <w:lvlText w:val=""/>
      <w:lvlJc w:val="left"/>
    </w:lvl>
    <w:lvl w:ilvl="2" w:tplc="499EBD14">
      <w:numFmt w:val="decimal"/>
      <w:lvlText w:val=""/>
      <w:lvlJc w:val="left"/>
    </w:lvl>
    <w:lvl w:ilvl="3" w:tplc="547218E0">
      <w:numFmt w:val="decimal"/>
      <w:lvlText w:val=""/>
      <w:lvlJc w:val="left"/>
    </w:lvl>
    <w:lvl w:ilvl="4" w:tplc="CDACCC7A">
      <w:numFmt w:val="decimal"/>
      <w:lvlText w:val=""/>
      <w:lvlJc w:val="left"/>
    </w:lvl>
    <w:lvl w:ilvl="5" w:tplc="1A9E6F20">
      <w:numFmt w:val="decimal"/>
      <w:lvlText w:val=""/>
      <w:lvlJc w:val="left"/>
    </w:lvl>
    <w:lvl w:ilvl="6" w:tplc="C25C004E">
      <w:numFmt w:val="decimal"/>
      <w:lvlText w:val=""/>
      <w:lvlJc w:val="left"/>
    </w:lvl>
    <w:lvl w:ilvl="7" w:tplc="1B44437A">
      <w:numFmt w:val="decimal"/>
      <w:lvlText w:val=""/>
      <w:lvlJc w:val="left"/>
    </w:lvl>
    <w:lvl w:ilvl="8" w:tplc="188AEC30">
      <w:numFmt w:val="decimal"/>
      <w:lvlText w:val=""/>
      <w:lvlJc w:val="left"/>
    </w:lvl>
  </w:abstractNum>
  <w:abstractNum w:abstractNumId="223" w15:restartNumberingAfterBreak="0">
    <w:nsid w:val="18F76C5F"/>
    <w:multiLevelType w:val="hybridMultilevel"/>
    <w:tmpl w:val="A4B06A42"/>
    <w:lvl w:ilvl="0" w:tplc="D3723A4E">
      <w:start w:val="1"/>
      <w:numFmt w:val="bullet"/>
      <w:lvlText w:val=""/>
      <w:lvlJc w:val="left"/>
      <w:pPr>
        <w:ind w:left="720" w:hanging="360"/>
      </w:pPr>
      <w:rPr>
        <w:rFonts w:ascii="Symbol" w:hAnsi="Symbol" w:hint="default"/>
      </w:rPr>
    </w:lvl>
    <w:lvl w:ilvl="1" w:tplc="318423E0">
      <w:numFmt w:val="decimal"/>
      <w:lvlText w:val=""/>
      <w:lvlJc w:val="left"/>
    </w:lvl>
    <w:lvl w:ilvl="2" w:tplc="D43CB218">
      <w:numFmt w:val="decimal"/>
      <w:lvlText w:val=""/>
      <w:lvlJc w:val="left"/>
    </w:lvl>
    <w:lvl w:ilvl="3" w:tplc="C4A4532C">
      <w:numFmt w:val="decimal"/>
      <w:lvlText w:val=""/>
      <w:lvlJc w:val="left"/>
    </w:lvl>
    <w:lvl w:ilvl="4" w:tplc="441C440A">
      <w:numFmt w:val="decimal"/>
      <w:lvlText w:val=""/>
      <w:lvlJc w:val="left"/>
    </w:lvl>
    <w:lvl w:ilvl="5" w:tplc="C20014AE">
      <w:numFmt w:val="decimal"/>
      <w:lvlText w:val=""/>
      <w:lvlJc w:val="left"/>
    </w:lvl>
    <w:lvl w:ilvl="6" w:tplc="C17C6C84">
      <w:numFmt w:val="decimal"/>
      <w:lvlText w:val=""/>
      <w:lvlJc w:val="left"/>
    </w:lvl>
    <w:lvl w:ilvl="7" w:tplc="78748A08">
      <w:numFmt w:val="decimal"/>
      <w:lvlText w:val=""/>
      <w:lvlJc w:val="left"/>
    </w:lvl>
    <w:lvl w:ilvl="8" w:tplc="E68E53BE">
      <w:numFmt w:val="decimal"/>
      <w:lvlText w:val=""/>
      <w:lvlJc w:val="left"/>
    </w:lvl>
  </w:abstractNum>
  <w:abstractNum w:abstractNumId="224" w15:restartNumberingAfterBreak="0">
    <w:nsid w:val="19562C32"/>
    <w:multiLevelType w:val="hybridMultilevel"/>
    <w:tmpl w:val="554EFB76"/>
    <w:lvl w:ilvl="0" w:tplc="64EA05AC">
      <w:start w:val="1"/>
      <w:numFmt w:val="bullet"/>
      <w:lvlText w:val=""/>
      <w:lvlJc w:val="left"/>
      <w:pPr>
        <w:ind w:left="720" w:hanging="360"/>
      </w:pPr>
      <w:rPr>
        <w:rFonts w:ascii="Symbol" w:hAnsi="Symbol" w:hint="default"/>
      </w:rPr>
    </w:lvl>
    <w:lvl w:ilvl="1" w:tplc="0B40D7D2">
      <w:numFmt w:val="decimal"/>
      <w:lvlText w:val=""/>
      <w:lvlJc w:val="left"/>
    </w:lvl>
    <w:lvl w:ilvl="2" w:tplc="255A79EE">
      <w:numFmt w:val="decimal"/>
      <w:lvlText w:val=""/>
      <w:lvlJc w:val="left"/>
    </w:lvl>
    <w:lvl w:ilvl="3" w:tplc="2BE0B8C6">
      <w:numFmt w:val="decimal"/>
      <w:lvlText w:val=""/>
      <w:lvlJc w:val="left"/>
    </w:lvl>
    <w:lvl w:ilvl="4" w:tplc="0DACD02C">
      <w:numFmt w:val="decimal"/>
      <w:lvlText w:val=""/>
      <w:lvlJc w:val="left"/>
    </w:lvl>
    <w:lvl w:ilvl="5" w:tplc="C83EA82C">
      <w:numFmt w:val="decimal"/>
      <w:lvlText w:val=""/>
      <w:lvlJc w:val="left"/>
    </w:lvl>
    <w:lvl w:ilvl="6" w:tplc="4C8C213A">
      <w:numFmt w:val="decimal"/>
      <w:lvlText w:val=""/>
      <w:lvlJc w:val="left"/>
    </w:lvl>
    <w:lvl w:ilvl="7" w:tplc="237A8A0E">
      <w:numFmt w:val="decimal"/>
      <w:lvlText w:val=""/>
      <w:lvlJc w:val="left"/>
    </w:lvl>
    <w:lvl w:ilvl="8" w:tplc="C51A0DD0">
      <w:numFmt w:val="decimal"/>
      <w:lvlText w:val=""/>
      <w:lvlJc w:val="left"/>
    </w:lvl>
  </w:abstractNum>
  <w:abstractNum w:abstractNumId="225" w15:restartNumberingAfterBreak="0">
    <w:nsid w:val="19A04C1C"/>
    <w:multiLevelType w:val="hybridMultilevel"/>
    <w:tmpl w:val="242C0C84"/>
    <w:lvl w:ilvl="0" w:tplc="6548E93C">
      <w:numFmt w:val="decimal"/>
      <w:lvlText w:val=""/>
      <w:lvlJc w:val="left"/>
    </w:lvl>
    <w:lvl w:ilvl="1" w:tplc="2392DBB0">
      <w:start w:val="1"/>
      <w:numFmt w:val="bullet"/>
      <w:lvlText w:val=""/>
      <w:lvlJc w:val="left"/>
      <w:pPr>
        <w:ind w:left="1440" w:hanging="360"/>
      </w:pPr>
      <w:rPr>
        <w:rFonts w:ascii="Symbol" w:hAnsi="Symbol" w:hint="default"/>
      </w:rPr>
    </w:lvl>
    <w:lvl w:ilvl="2" w:tplc="67D0050A">
      <w:numFmt w:val="decimal"/>
      <w:lvlText w:val=""/>
      <w:lvlJc w:val="left"/>
    </w:lvl>
    <w:lvl w:ilvl="3" w:tplc="A484EB16">
      <w:numFmt w:val="decimal"/>
      <w:lvlText w:val=""/>
      <w:lvlJc w:val="left"/>
    </w:lvl>
    <w:lvl w:ilvl="4" w:tplc="66A424D8">
      <w:numFmt w:val="decimal"/>
      <w:lvlText w:val=""/>
      <w:lvlJc w:val="left"/>
    </w:lvl>
    <w:lvl w:ilvl="5" w:tplc="DF4AAE0C">
      <w:numFmt w:val="decimal"/>
      <w:lvlText w:val=""/>
      <w:lvlJc w:val="left"/>
    </w:lvl>
    <w:lvl w:ilvl="6" w:tplc="720C9944">
      <w:numFmt w:val="decimal"/>
      <w:lvlText w:val=""/>
      <w:lvlJc w:val="left"/>
    </w:lvl>
    <w:lvl w:ilvl="7" w:tplc="4BDA4EA2">
      <w:numFmt w:val="decimal"/>
      <w:lvlText w:val=""/>
      <w:lvlJc w:val="left"/>
    </w:lvl>
    <w:lvl w:ilvl="8" w:tplc="FB06E17E">
      <w:numFmt w:val="decimal"/>
      <w:lvlText w:val=""/>
      <w:lvlJc w:val="left"/>
    </w:lvl>
  </w:abstractNum>
  <w:abstractNum w:abstractNumId="226" w15:restartNumberingAfterBreak="0">
    <w:nsid w:val="19A80A0A"/>
    <w:multiLevelType w:val="hybridMultilevel"/>
    <w:tmpl w:val="9D460F00"/>
    <w:lvl w:ilvl="0" w:tplc="CC3E2040">
      <w:start w:val="1"/>
      <w:numFmt w:val="bullet"/>
      <w:lvlText w:val=""/>
      <w:lvlJc w:val="left"/>
      <w:pPr>
        <w:ind w:left="720" w:hanging="360"/>
      </w:pPr>
      <w:rPr>
        <w:rFonts w:ascii="Symbol" w:hAnsi="Symbol" w:hint="default"/>
      </w:rPr>
    </w:lvl>
    <w:lvl w:ilvl="1" w:tplc="80860CF2">
      <w:numFmt w:val="decimal"/>
      <w:lvlText w:val=""/>
      <w:lvlJc w:val="left"/>
    </w:lvl>
    <w:lvl w:ilvl="2" w:tplc="F53A57E6">
      <w:numFmt w:val="decimal"/>
      <w:lvlText w:val=""/>
      <w:lvlJc w:val="left"/>
    </w:lvl>
    <w:lvl w:ilvl="3" w:tplc="654811EE">
      <w:numFmt w:val="decimal"/>
      <w:lvlText w:val=""/>
      <w:lvlJc w:val="left"/>
    </w:lvl>
    <w:lvl w:ilvl="4" w:tplc="3EC214C8">
      <w:numFmt w:val="decimal"/>
      <w:lvlText w:val=""/>
      <w:lvlJc w:val="left"/>
    </w:lvl>
    <w:lvl w:ilvl="5" w:tplc="9498F5B0">
      <w:numFmt w:val="decimal"/>
      <w:lvlText w:val=""/>
      <w:lvlJc w:val="left"/>
    </w:lvl>
    <w:lvl w:ilvl="6" w:tplc="28BAB996">
      <w:numFmt w:val="decimal"/>
      <w:lvlText w:val=""/>
      <w:lvlJc w:val="left"/>
    </w:lvl>
    <w:lvl w:ilvl="7" w:tplc="3BDCD206">
      <w:numFmt w:val="decimal"/>
      <w:lvlText w:val=""/>
      <w:lvlJc w:val="left"/>
    </w:lvl>
    <w:lvl w:ilvl="8" w:tplc="E16C90D6">
      <w:numFmt w:val="decimal"/>
      <w:lvlText w:val=""/>
      <w:lvlJc w:val="left"/>
    </w:lvl>
  </w:abstractNum>
  <w:abstractNum w:abstractNumId="227" w15:restartNumberingAfterBreak="0">
    <w:nsid w:val="19E103B1"/>
    <w:multiLevelType w:val="hybridMultilevel"/>
    <w:tmpl w:val="A934CA46"/>
    <w:lvl w:ilvl="0" w:tplc="7BDAD808">
      <w:start w:val="1"/>
      <w:numFmt w:val="bullet"/>
      <w:lvlText w:val=""/>
      <w:lvlJc w:val="left"/>
      <w:pPr>
        <w:ind w:left="720" w:hanging="360"/>
      </w:pPr>
      <w:rPr>
        <w:rFonts w:ascii="Symbol" w:hAnsi="Symbol" w:hint="default"/>
      </w:rPr>
    </w:lvl>
    <w:lvl w:ilvl="1" w:tplc="684A4D08">
      <w:numFmt w:val="decimal"/>
      <w:lvlText w:val=""/>
      <w:lvlJc w:val="left"/>
    </w:lvl>
    <w:lvl w:ilvl="2" w:tplc="A672D592">
      <w:numFmt w:val="decimal"/>
      <w:lvlText w:val=""/>
      <w:lvlJc w:val="left"/>
    </w:lvl>
    <w:lvl w:ilvl="3" w:tplc="D1BA7F10">
      <w:numFmt w:val="decimal"/>
      <w:lvlText w:val=""/>
      <w:lvlJc w:val="left"/>
    </w:lvl>
    <w:lvl w:ilvl="4" w:tplc="1B12F094">
      <w:numFmt w:val="decimal"/>
      <w:lvlText w:val=""/>
      <w:lvlJc w:val="left"/>
    </w:lvl>
    <w:lvl w:ilvl="5" w:tplc="0FDAA288">
      <w:numFmt w:val="decimal"/>
      <w:lvlText w:val=""/>
      <w:lvlJc w:val="left"/>
    </w:lvl>
    <w:lvl w:ilvl="6" w:tplc="CC323FF0">
      <w:numFmt w:val="decimal"/>
      <w:lvlText w:val=""/>
      <w:lvlJc w:val="left"/>
    </w:lvl>
    <w:lvl w:ilvl="7" w:tplc="2CD65E34">
      <w:numFmt w:val="decimal"/>
      <w:lvlText w:val=""/>
      <w:lvlJc w:val="left"/>
    </w:lvl>
    <w:lvl w:ilvl="8" w:tplc="55A28890">
      <w:numFmt w:val="decimal"/>
      <w:lvlText w:val=""/>
      <w:lvlJc w:val="left"/>
    </w:lvl>
  </w:abstractNum>
  <w:abstractNum w:abstractNumId="228" w15:restartNumberingAfterBreak="0">
    <w:nsid w:val="19F570DF"/>
    <w:multiLevelType w:val="hybridMultilevel"/>
    <w:tmpl w:val="FA0A0D8A"/>
    <w:lvl w:ilvl="0" w:tplc="B22AA000">
      <w:start w:val="1"/>
      <w:numFmt w:val="bullet"/>
      <w:lvlText w:val=""/>
      <w:lvlJc w:val="left"/>
      <w:pPr>
        <w:ind w:left="720" w:hanging="360"/>
      </w:pPr>
      <w:rPr>
        <w:rFonts w:ascii="Symbol" w:hAnsi="Symbol" w:hint="default"/>
      </w:rPr>
    </w:lvl>
    <w:lvl w:ilvl="1" w:tplc="A6744B84">
      <w:numFmt w:val="decimal"/>
      <w:lvlText w:val=""/>
      <w:lvlJc w:val="left"/>
    </w:lvl>
    <w:lvl w:ilvl="2" w:tplc="9ADC5D6C">
      <w:numFmt w:val="decimal"/>
      <w:lvlText w:val=""/>
      <w:lvlJc w:val="left"/>
    </w:lvl>
    <w:lvl w:ilvl="3" w:tplc="647C65EA">
      <w:numFmt w:val="decimal"/>
      <w:lvlText w:val=""/>
      <w:lvlJc w:val="left"/>
    </w:lvl>
    <w:lvl w:ilvl="4" w:tplc="634E2AFC">
      <w:numFmt w:val="decimal"/>
      <w:lvlText w:val=""/>
      <w:lvlJc w:val="left"/>
    </w:lvl>
    <w:lvl w:ilvl="5" w:tplc="60FAE690">
      <w:numFmt w:val="decimal"/>
      <w:lvlText w:val=""/>
      <w:lvlJc w:val="left"/>
    </w:lvl>
    <w:lvl w:ilvl="6" w:tplc="CE9A809E">
      <w:numFmt w:val="decimal"/>
      <w:lvlText w:val=""/>
      <w:lvlJc w:val="left"/>
    </w:lvl>
    <w:lvl w:ilvl="7" w:tplc="B6A0850E">
      <w:numFmt w:val="decimal"/>
      <w:lvlText w:val=""/>
      <w:lvlJc w:val="left"/>
    </w:lvl>
    <w:lvl w:ilvl="8" w:tplc="0CAEE95C">
      <w:numFmt w:val="decimal"/>
      <w:lvlText w:val=""/>
      <w:lvlJc w:val="left"/>
    </w:lvl>
  </w:abstractNum>
  <w:abstractNum w:abstractNumId="229" w15:restartNumberingAfterBreak="0">
    <w:nsid w:val="1A1546BA"/>
    <w:multiLevelType w:val="hybridMultilevel"/>
    <w:tmpl w:val="099E6E70"/>
    <w:lvl w:ilvl="0" w:tplc="2EE42F88">
      <w:start w:val="1"/>
      <w:numFmt w:val="bullet"/>
      <w:lvlText w:val=""/>
      <w:lvlJc w:val="left"/>
      <w:pPr>
        <w:ind w:left="720" w:hanging="360"/>
      </w:pPr>
      <w:rPr>
        <w:rFonts w:ascii="Symbol" w:hAnsi="Symbol" w:hint="default"/>
      </w:rPr>
    </w:lvl>
    <w:lvl w:ilvl="1" w:tplc="FD86A3DE">
      <w:numFmt w:val="decimal"/>
      <w:lvlText w:val=""/>
      <w:lvlJc w:val="left"/>
    </w:lvl>
    <w:lvl w:ilvl="2" w:tplc="E4C614D6">
      <w:numFmt w:val="decimal"/>
      <w:lvlText w:val=""/>
      <w:lvlJc w:val="left"/>
    </w:lvl>
    <w:lvl w:ilvl="3" w:tplc="B290BA8C">
      <w:numFmt w:val="decimal"/>
      <w:lvlText w:val=""/>
      <w:lvlJc w:val="left"/>
    </w:lvl>
    <w:lvl w:ilvl="4" w:tplc="0FDCB40C">
      <w:numFmt w:val="decimal"/>
      <w:lvlText w:val=""/>
      <w:lvlJc w:val="left"/>
    </w:lvl>
    <w:lvl w:ilvl="5" w:tplc="B05431CC">
      <w:numFmt w:val="decimal"/>
      <w:lvlText w:val=""/>
      <w:lvlJc w:val="left"/>
    </w:lvl>
    <w:lvl w:ilvl="6" w:tplc="F094054E">
      <w:numFmt w:val="decimal"/>
      <w:lvlText w:val=""/>
      <w:lvlJc w:val="left"/>
    </w:lvl>
    <w:lvl w:ilvl="7" w:tplc="F47AA1F8">
      <w:numFmt w:val="decimal"/>
      <w:lvlText w:val=""/>
      <w:lvlJc w:val="left"/>
    </w:lvl>
    <w:lvl w:ilvl="8" w:tplc="5380DD76">
      <w:numFmt w:val="decimal"/>
      <w:lvlText w:val=""/>
      <w:lvlJc w:val="left"/>
    </w:lvl>
  </w:abstractNum>
  <w:abstractNum w:abstractNumId="230" w15:restartNumberingAfterBreak="0">
    <w:nsid w:val="1A450E28"/>
    <w:multiLevelType w:val="hybridMultilevel"/>
    <w:tmpl w:val="879861D2"/>
    <w:lvl w:ilvl="0" w:tplc="50F07312">
      <w:start w:val="1"/>
      <w:numFmt w:val="bullet"/>
      <w:lvlText w:val=""/>
      <w:lvlJc w:val="left"/>
      <w:pPr>
        <w:ind w:left="720" w:hanging="360"/>
      </w:pPr>
      <w:rPr>
        <w:rFonts w:ascii="Symbol" w:hAnsi="Symbol" w:hint="default"/>
      </w:rPr>
    </w:lvl>
    <w:lvl w:ilvl="1" w:tplc="1C426FB4">
      <w:numFmt w:val="decimal"/>
      <w:lvlText w:val=""/>
      <w:lvlJc w:val="left"/>
    </w:lvl>
    <w:lvl w:ilvl="2" w:tplc="EEEE9F16">
      <w:numFmt w:val="decimal"/>
      <w:lvlText w:val=""/>
      <w:lvlJc w:val="left"/>
    </w:lvl>
    <w:lvl w:ilvl="3" w:tplc="9E92BB5C">
      <w:numFmt w:val="decimal"/>
      <w:lvlText w:val=""/>
      <w:lvlJc w:val="left"/>
    </w:lvl>
    <w:lvl w:ilvl="4" w:tplc="32B6C326">
      <w:numFmt w:val="decimal"/>
      <w:lvlText w:val=""/>
      <w:lvlJc w:val="left"/>
    </w:lvl>
    <w:lvl w:ilvl="5" w:tplc="433A966E">
      <w:numFmt w:val="decimal"/>
      <w:lvlText w:val=""/>
      <w:lvlJc w:val="left"/>
    </w:lvl>
    <w:lvl w:ilvl="6" w:tplc="9EE4211E">
      <w:numFmt w:val="decimal"/>
      <w:lvlText w:val=""/>
      <w:lvlJc w:val="left"/>
    </w:lvl>
    <w:lvl w:ilvl="7" w:tplc="CDF4B070">
      <w:numFmt w:val="decimal"/>
      <w:lvlText w:val=""/>
      <w:lvlJc w:val="left"/>
    </w:lvl>
    <w:lvl w:ilvl="8" w:tplc="38EE65A2">
      <w:numFmt w:val="decimal"/>
      <w:lvlText w:val=""/>
      <w:lvlJc w:val="left"/>
    </w:lvl>
  </w:abstractNum>
  <w:abstractNum w:abstractNumId="231" w15:restartNumberingAfterBreak="0">
    <w:nsid w:val="1A5853A3"/>
    <w:multiLevelType w:val="hybridMultilevel"/>
    <w:tmpl w:val="A6103F82"/>
    <w:lvl w:ilvl="0" w:tplc="F23CAD66">
      <w:start w:val="1"/>
      <w:numFmt w:val="bullet"/>
      <w:lvlText w:val=""/>
      <w:lvlJc w:val="left"/>
      <w:pPr>
        <w:ind w:left="720" w:hanging="360"/>
      </w:pPr>
      <w:rPr>
        <w:rFonts w:ascii="Symbol" w:hAnsi="Symbol" w:hint="default"/>
      </w:rPr>
    </w:lvl>
    <w:lvl w:ilvl="1" w:tplc="C52A6EBE">
      <w:numFmt w:val="decimal"/>
      <w:lvlText w:val=""/>
      <w:lvlJc w:val="left"/>
    </w:lvl>
    <w:lvl w:ilvl="2" w:tplc="DC82F180">
      <w:numFmt w:val="decimal"/>
      <w:lvlText w:val=""/>
      <w:lvlJc w:val="left"/>
    </w:lvl>
    <w:lvl w:ilvl="3" w:tplc="827AFA06">
      <w:numFmt w:val="decimal"/>
      <w:lvlText w:val=""/>
      <w:lvlJc w:val="left"/>
    </w:lvl>
    <w:lvl w:ilvl="4" w:tplc="76D8DAC0">
      <w:numFmt w:val="decimal"/>
      <w:lvlText w:val=""/>
      <w:lvlJc w:val="left"/>
    </w:lvl>
    <w:lvl w:ilvl="5" w:tplc="A0AA39EA">
      <w:numFmt w:val="decimal"/>
      <w:lvlText w:val=""/>
      <w:lvlJc w:val="left"/>
    </w:lvl>
    <w:lvl w:ilvl="6" w:tplc="52727808">
      <w:numFmt w:val="decimal"/>
      <w:lvlText w:val=""/>
      <w:lvlJc w:val="left"/>
    </w:lvl>
    <w:lvl w:ilvl="7" w:tplc="515CA664">
      <w:numFmt w:val="decimal"/>
      <w:lvlText w:val=""/>
      <w:lvlJc w:val="left"/>
    </w:lvl>
    <w:lvl w:ilvl="8" w:tplc="BFA82580">
      <w:numFmt w:val="decimal"/>
      <w:lvlText w:val=""/>
      <w:lvlJc w:val="left"/>
    </w:lvl>
  </w:abstractNum>
  <w:abstractNum w:abstractNumId="232" w15:restartNumberingAfterBreak="0">
    <w:nsid w:val="1A6C495C"/>
    <w:multiLevelType w:val="hybridMultilevel"/>
    <w:tmpl w:val="2E528E2E"/>
    <w:lvl w:ilvl="0" w:tplc="24B0E61C">
      <w:start w:val="1"/>
      <w:numFmt w:val="bullet"/>
      <w:lvlText w:val=""/>
      <w:lvlJc w:val="left"/>
      <w:pPr>
        <w:ind w:left="720" w:hanging="360"/>
      </w:pPr>
      <w:rPr>
        <w:rFonts w:ascii="Symbol" w:hAnsi="Symbol" w:hint="default"/>
      </w:rPr>
    </w:lvl>
    <w:lvl w:ilvl="1" w:tplc="505648B4">
      <w:numFmt w:val="decimal"/>
      <w:lvlText w:val=""/>
      <w:lvlJc w:val="left"/>
    </w:lvl>
    <w:lvl w:ilvl="2" w:tplc="B812FDA0">
      <w:numFmt w:val="decimal"/>
      <w:lvlText w:val=""/>
      <w:lvlJc w:val="left"/>
    </w:lvl>
    <w:lvl w:ilvl="3" w:tplc="94E0D542">
      <w:numFmt w:val="decimal"/>
      <w:lvlText w:val=""/>
      <w:lvlJc w:val="left"/>
    </w:lvl>
    <w:lvl w:ilvl="4" w:tplc="EE282EEA">
      <w:numFmt w:val="decimal"/>
      <w:lvlText w:val=""/>
      <w:lvlJc w:val="left"/>
    </w:lvl>
    <w:lvl w:ilvl="5" w:tplc="180CCA24">
      <w:numFmt w:val="decimal"/>
      <w:lvlText w:val=""/>
      <w:lvlJc w:val="left"/>
    </w:lvl>
    <w:lvl w:ilvl="6" w:tplc="5F3C13AE">
      <w:numFmt w:val="decimal"/>
      <w:lvlText w:val=""/>
      <w:lvlJc w:val="left"/>
    </w:lvl>
    <w:lvl w:ilvl="7" w:tplc="5B265EC4">
      <w:numFmt w:val="decimal"/>
      <w:lvlText w:val=""/>
      <w:lvlJc w:val="left"/>
    </w:lvl>
    <w:lvl w:ilvl="8" w:tplc="D98A0044">
      <w:numFmt w:val="decimal"/>
      <w:lvlText w:val=""/>
      <w:lvlJc w:val="left"/>
    </w:lvl>
  </w:abstractNum>
  <w:abstractNum w:abstractNumId="233" w15:restartNumberingAfterBreak="0">
    <w:nsid w:val="1A711C99"/>
    <w:multiLevelType w:val="hybridMultilevel"/>
    <w:tmpl w:val="900CB6FC"/>
    <w:lvl w:ilvl="0" w:tplc="520289AE">
      <w:start w:val="1"/>
      <w:numFmt w:val="bullet"/>
      <w:lvlText w:val=""/>
      <w:lvlJc w:val="left"/>
      <w:pPr>
        <w:ind w:left="720" w:hanging="360"/>
      </w:pPr>
      <w:rPr>
        <w:rFonts w:ascii="Symbol" w:hAnsi="Symbol" w:hint="default"/>
      </w:rPr>
    </w:lvl>
    <w:lvl w:ilvl="1" w:tplc="5F8CE482">
      <w:numFmt w:val="decimal"/>
      <w:lvlText w:val=""/>
      <w:lvlJc w:val="left"/>
    </w:lvl>
    <w:lvl w:ilvl="2" w:tplc="EE887030">
      <w:numFmt w:val="decimal"/>
      <w:lvlText w:val=""/>
      <w:lvlJc w:val="left"/>
    </w:lvl>
    <w:lvl w:ilvl="3" w:tplc="48AAFB3C">
      <w:numFmt w:val="decimal"/>
      <w:lvlText w:val=""/>
      <w:lvlJc w:val="left"/>
    </w:lvl>
    <w:lvl w:ilvl="4" w:tplc="C3703666">
      <w:numFmt w:val="decimal"/>
      <w:lvlText w:val=""/>
      <w:lvlJc w:val="left"/>
    </w:lvl>
    <w:lvl w:ilvl="5" w:tplc="488EDD90">
      <w:numFmt w:val="decimal"/>
      <w:lvlText w:val=""/>
      <w:lvlJc w:val="left"/>
    </w:lvl>
    <w:lvl w:ilvl="6" w:tplc="9F90BEA2">
      <w:numFmt w:val="decimal"/>
      <w:lvlText w:val=""/>
      <w:lvlJc w:val="left"/>
    </w:lvl>
    <w:lvl w:ilvl="7" w:tplc="CFC2D114">
      <w:numFmt w:val="decimal"/>
      <w:lvlText w:val=""/>
      <w:lvlJc w:val="left"/>
    </w:lvl>
    <w:lvl w:ilvl="8" w:tplc="73424100">
      <w:numFmt w:val="decimal"/>
      <w:lvlText w:val=""/>
      <w:lvlJc w:val="left"/>
    </w:lvl>
  </w:abstractNum>
  <w:abstractNum w:abstractNumId="234" w15:restartNumberingAfterBreak="0">
    <w:nsid w:val="1A881096"/>
    <w:multiLevelType w:val="hybridMultilevel"/>
    <w:tmpl w:val="20E68064"/>
    <w:lvl w:ilvl="0" w:tplc="ED08EFC6">
      <w:numFmt w:val="decimal"/>
      <w:lvlText w:val=""/>
      <w:lvlJc w:val="left"/>
    </w:lvl>
    <w:lvl w:ilvl="1" w:tplc="413E553A">
      <w:start w:val="1"/>
      <w:numFmt w:val="bullet"/>
      <w:lvlText w:val=""/>
      <w:lvlJc w:val="left"/>
      <w:pPr>
        <w:ind w:left="1440" w:hanging="360"/>
      </w:pPr>
      <w:rPr>
        <w:rFonts w:ascii="Symbol" w:hAnsi="Symbol" w:hint="default"/>
      </w:rPr>
    </w:lvl>
    <w:lvl w:ilvl="2" w:tplc="0F1623CE">
      <w:numFmt w:val="decimal"/>
      <w:lvlText w:val=""/>
      <w:lvlJc w:val="left"/>
    </w:lvl>
    <w:lvl w:ilvl="3" w:tplc="0B6C9AB4">
      <w:numFmt w:val="decimal"/>
      <w:lvlText w:val=""/>
      <w:lvlJc w:val="left"/>
    </w:lvl>
    <w:lvl w:ilvl="4" w:tplc="60ECBF5C">
      <w:numFmt w:val="decimal"/>
      <w:lvlText w:val=""/>
      <w:lvlJc w:val="left"/>
    </w:lvl>
    <w:lvl w:ilvl="5" w:tplc="BD446618">
      <w:numFmt w:val="decimal"/>
      <w:lvlText w:val=""/>
      <w:lvlJc w:val="left"/>
    </w:lvl>
    <w:lvl w:ilvl="6" w:tplc="0BB4503C">
      <w:numFmt w:val="decimal"/>
      <w:lvlText w:val=""/>
      <w:lvlJc w:val="left"/>
    </w:lvl>
    <w:lvl w:ilvl="7" w:tplc="A628D560">
      <w:numFmt w:val="decimal"/>
      <w:lvlText w:val=""/>
      <w:lvlJc w:val="left"/>
    </w:lvl>
    <w:lvl w:ilvl="8" w:tplc="82CADD46">
      <w:numFmt w:val="decimal"/>
      <w:lvlText w:val=""/>
      <w:lvlJc w:val="left"/>
    </w:lvl>
  </w:abstractNum>
  <w:abstractNum w:abstractNumId="235" w15:restartNumberingAfterBreak="0">
    <w:nsid w:val="1A98786A"/>
    <w:multiLevelType w:val="hybridMultilevel"/>
    <w:tmpl w:val="9A7C2E24"/>
    <w:lvl w:ilvl="0" w:tplc="81C4BB26">
      <w:numFmt w:val="decimal"/>
      <w:lvlText w:val=""/>
      <w:lvlJc w:val="left"/>
    </w:lvl>
    <w:lvl w:ilvl="1" w:tplc="2DEC2474">
      <w:start w:val="1"/>
      <w:numFmt w:val="bullet"/>
      <w:lvlText w:val=""/>
      <w:lvlJc w:val="left"/>
      <w:pPr>
        <w:ind w:left="1440" w:hanging="360"/>
      </w:pPr>
      <w:rPr>
        <w:rFonts w:ascii="Symbol" w:hAnsi="Symbol" w:hint="default"/>
      </w:rPr>
    </w:lvl>
    <w:lvl w:ilvl="2" w:tplc="00B2FDCA">
      <w:numFmt w:val="decimal"/>
      <w:lvlText w:val=""/>
      <w:lvlJc w:val="left"/>
    </w:lvl>
    <w:lvl w:ilvl="3" w:tplc="E0CC8FAA">
      <w:numFmt w:val="decimal"/>
      <w:lvlText w:val=""/>
      <w:lvlJc w:val="left"/>
    </w:lvl>
    <w:lvl w:ilvl="4" w:tplc="D6F882C2">
      <w:numFmt w:val="decimal"/>
      <w:lvlText w:val=""/>
      <w:lvlJc w:val="left"/>
    </w:lvl>
    <w:lvl w:ilvl="5" w:tplc="CC5C93BA">
      <w:numFmt w:val="decimal"/>
      <w:lvlText w:val=""/>
      <w:lvlJc w:val="left"/>
    </w:lvl>
    <w:lvl w:ilvl="6" w:tplc="D1BE1B7C">
      <w:numFmt w:val="decimal"/>
      <w:lvlText w:val=""/>
      <w:lvlJc w:val="left"/>
    </w:lvl>
    <w:lvl w:ilvl="7" w:tplc="CAD853EA">
      <w:numFmt w:val="decimal"/>
      <w:lvlText w:val=""/>
      <w:lvlJc w:val="left"/>
    </w:lvl>
    <w:lvl w:ilvl="8" w:tplc="8B944CF4">
      <w:numFmt w:val="decimal"/>
      <w:lvlText w:val=""/>
      <w:lvlJc w:val="left"/>
    </w:lvl>
  </w:abstractNum>
  <w:abstractNum w:abstractNumId="236" w15:restartNumberingAfterBreak="0">
    <w:nsid w:val="1B067AF3"/>
    <w:multiLevelType w:val="hybridMultilevel"/>
    <w:tmpl w:val="420A0140"/>
    <w:lvl w:ilvl="0" w:tplc="64129EC6">
      <w:start w:val="1"/>
      <w:numFmt w:val="bullet"/>
      <w:lvlText w:val=""/>
      <w:lvlJc w:val="left"/>
      <w:pPr>
        <w:ind w:left="720" w:hanging="360"/>
      </w:pPr>
      <w:rPr>
        <w:rFonts w:ascii="Symbol" w:hAnsi="Symbol" w:hint="default"/>
      </w:rPr>
    </w:lvl>
    <w:lvl w:ilvl="1" w:tplc="B1A8EDD8">
      <w:numFmt w:val="decimal"/>
      <w:lvlText w:val=""/>
      <w:lvlJc w:val="left"/>
    </w:lvl>
    <w:lvl w:ilvl="2" w:tplc="1D3603F0">
      <w:numFmt w:val="decimal"/>
      <w:lvlText w:val=""/>
      <w:lvlJc w:val="left"/>
    </w:lvl>
    <w:lvl w:ilvl="3" w:tplc="60E47372">
      <w:numFmt w:val="decimal"/>
      <w:lvlText w:val=""/>
      <w:lvlJc w:val="left"/>
    </w:lvl>
    <w:lvl w:ilvl="4" w:tplc="5DE487A0">
      <w:numFmt w:val="decimal"/>
      <w:lvlText w:val=""/>
      <w:lvlJc w:val="left"/>
    </w:lvl>
    <w:lvl w:ilvl="5" w:tplc="7C9CD508">
      <w:numFmt w:val="decimal"/>
      <w:lvlText w:val=""/>
      <w:lvlJc w:val="left"/>
    </w:lvl>
    <w:lvl w:ilvl="6" w:tplc="20802838">
      <w:numFmt w:val="decimal"/>
      <w:lvlText w:val=""/>
      <w:lvlJc w:val="left"/>
    </w:lvl>
    <w:lvl w:ilvl="7" w:tplc="4DFADB4E">
      <w:numFmt w:val="decimal"/>
      <w:lvlText w:val=""/>
      <w:lvlJc w:val="left"/>
    </w:lvl>
    <w:lvl w:ilvl="8" w:tplc="CEE25D40">
      <w:numFmt w:val="decimal"/>
      <w:lvlText w:val=""/>
      <w:lvlJc w:val="left"/>
    </w:lvl>
  </w:abstractNum>
  <w:abstractNum w:abstractNumId="237" w15:restartNumberingAfterBreak="0">
    <w:nsid w:val="1B0E26E5"/>
    <w:multiLevelType w:val="hybridMultilevel"/>
    <w:tmpl w:val="A82C3AE2"/>
    <w:lvl w:ilvl="0" w:tplc="6C0A21B4">
      <w:start w:val="1"/>
      <w:numFmt w:val="bullet"/>
      <w:lvlText w:val=""/>
      <w:lvlJc w:val="left"/>
      <w:pPr>
        <w:ind w:left="720" w:hanging="360"/>
      </w:pPr>
      <w:rPr>
        <w:rFonts w:ascii="Symbol" w:hAnsi="Symbol" w:hint="default"/>
      </w:rPr>
    </w:lvl>
    <w:lvl w:ilvl="1" w:tplc="483C8272">
      <w:numFmt w:val="decimal"/>
      <w:lvlText w:val=""/>
      <w:lvlJc w:val="left"/>
    </w:lvl>
    <w:lvl w:ilvl="2" w:tplc="D12C3F6A">
      <w:numFmt w:val="decimal"/>
      <w:lvlText w:val=""/>
      <w:lvlJc w:val="left"/>
    </w:lvl>
    <w:lvl w:ilvl="3" w:tplc="4FCC9C9A">
      <w:numFmt w:val="decimal"/>
      <w:lvlText w:val=""/>
      <w:lvlJc w:val="left"/>
    </w:lvl>
    <w:lvl w:ilvl="4" w:tplc="58B6B686">
      <w:numFmt w:val="decimal"/>
      <w:lvlText w:val=""/>
      <w:lvlJc w:val="left"/>
    </w:lvl>
    <w:lvl w:ilvl="5" w:tplc="B784E7DA">
      <w:numFmt w:val="decimal"/>
      <w:lvlText w:val=""/>
      <w:lvlJc w:val="left"/>
    </w:lvl>
    <w:lvl w:ilvl="6" w:tplc="5594AB34">
      <w:numFmt w:val="decimal"/>
      <w:lvlText w:val=""/>
      <w:lvlJc w:val="left"/>
    </w:lvl>
    <w:lvl w:ilvl="7" w:tplc="7602C98E">
      <w:numFmt w:val="decimal"/>
      <w:lvlText w:val=""/>
      <w:lvlJc w:val="left"/>
    </w:lvl>
    <w:lvl w:ilvl="8" w:tplc="DCB6AAFE">
      <w:numFmt w:val="decimal"/>
      <w:lvlText w:val=""/>
      <w:lvlJc w:val="left"/>
    </w:lvl>
  </w:abstractNum>
  <w:abstractNum w:abstractNumId="238" w15:restartNumberingAfterBreak="0">
    <w:nsid w:val="1B374C7C"/>
    <w:multiLevelType w:val="hybridMultilevel"/>
    <w:tmpl w:val="C6345F58"/>
    <w:lvl w:ilvl="0" w:tplc="1EB2EE92">
      <w:numFmt w:val="decimal"/>
      <w:lvlText w:val=""/>
      <w:lvlJc w:val="left"/>
    </w:lvl>
    <w:lvl w:ilvl="1" w:tplc="EF5EA0A6">
      <w:start w:val="1"/>
      <w:numFmt w:val="bullet"/>
      <w:lvlText w:val=""/>
      <w:lvlJc w:val="left"/>
      <w:pPr>
        <w:ind w:left="1440" w:hanging="360"/>
      </w:pPr>
      <w:rPr>
        <w:rFonts w:ascii="Symbol" w:hAnsi="Symbol" w:hint="default"/>
      </w:rPr>
    </w:lvl>
    <w:lvl w:ilvl="2" w:tplc="974EFCBA">
      <w:numFmt w:val="decimal"/>
      <w:lvlText w:val=""/>
      <w:lvlJc w:val="left"/>
    </w:lvl>
    <w:lvl w:ilvl="3" w:tplc="02446C7A">
      <w:numFmt w:val="decimal"/>
      <w:lvlText w:val=""/>
      <w:lvlJc w:val="left"/>
    </w:lvl>
    <w:lvl w:ilvl="4" w:tplc="03AAFE70">
      <w:numFmt w:val="decimal"/>
      <w:lvlText w:val=""/>
      <w:lvlJc w:val="left"/>
    </w:lvl>
    <w:lvl w:ilvl="5" w:tplc="BDB44E6A">
      <w:numFmt w:val="decimal"/>
      <w:lvlText w:val=""/>
      <w:lvlJc w:val="left"/>
    </w:lvl>
    <w:lvl w:ilvl="6" w:tplc="8732F016">
      <w:numFmt w:val="decimal"/>
      <w:lvlText w:val=""/>
      <w:lvlJc w:val="left"/>
    </w:lvl>
    <w:lvl w:ilvl="7" w:tplc="0CCC3D5A">
      <w:numFmt w:val="decimal"/>
      <w:lvlText w:val=""/>
      <w:lvlJc w:val="left"/>
    </w:lvl>
    <w:lvl w:ilvl="8" w:tplc="F7F652E6">
      <w:numFmt w:val="decimal"/>
      <w:lvlText w:val=""/>
      <w:lvlJc w:val="left"/>
    </w:lvl>
  </w:abstractNum>
  <w:abstractNum w:abstractNumId="239" w15:restartNumberingAfterBreak="0">
    <w:nsid w:val="1B3D2FA6"/>
    <w:multiLevelType w:val="hybridMultilevel"/>
    <w:tmpl w:val="6B96EB26"/>
    <w:lvl w:ilvl="0" w:tplc="D902A578">
      <w:start w:val="1"/>
      <w:numFmt w:val="bullet"/>
      <w:lvlText w:val=""/>
      <w:lvlJc w:val="left"/>
      <w:pPr>
        <w:ind w:left="720" w:hanging="360"/>
      </w:pPr>
      <w:rPr>
        <w:rFonts w:ascii="Symbol" w:hAnsi="Symbol" w:hint="default"/>
      </w:rPr>
    </w:lvl>
    <w:lvl w:ilvl="1" w:tplc="5E6484D4">
      <w:numFmt w:val="decimal"/>
      <w:lvlText w:val=""/>
      <w:lvlJc w:val="left"/>
    </w:lvl>
    <w:lvl w:ilvl="2" w:tplc="3E6E549E">
      <w:numFmt w:val="decimal"/>
      <w:lvlText w:val=""/>
      <w:lvlJc w:val="left"/>
    </w:lvl>
    <w:lvl w:ilvl="3" w:tplc="C0F2970E">
      <w:numFmt w:val="decimal"/>
      <w:lvlText w:val=""/>
      <w:lvlJc w:val="left"/>
    </w:lvl>
    <w:lvl w:ilvl="4" w:tplc="6B5AE988">
      <w:numFmt w:val="decimal"/>
      <w:lvlText w:val=""/>
      <w:lvlJc w:val="left"/>
    </w:lvl>
    <w:lvl w:ilvl="5" w:tplc="91D412D6">
      <w:numFmt w:val="decimal"/>
      <w:lvlText w:val=""/>
      <w:lvlJc w:val="left"/>
    </w:lvl>
    <w:lvl w:ilvl="6" w:tplc="EE0A829C">
      <w:numFmt w:val="decimal"/>
      <w:lvlText w:val=""/>
      <w:lvlJc w:val="left"/>
    </w:lvl>
    <w:lvl w:ilvl="7" w:tplc="3D6E2F84">
      <w:numFmt w:val="decimal"/>
      <w:lvlText w:val=""/>
      <w:lvlJc w:val="left"/>
    </w:lvl>
    <w:lvl w:ilvl="8" w:tplc="6326228C">
      <w:numFmt w:val="decimal"/>
      <w:lvlText w:val=""/>
      <w:lvlJc w:val="left"/>
    </w:lvl>
  </w:abstractNum>
  <w:abstractNum w:abstractNumId="240" w15:restartNumberingAfterBreak="0">
    <w:nsid w:val="1B5B3550"/>
    <w:multiLevelType w:val="hybridMultilevel"/>
    <w:tmpl w:val="F2541E56"/>
    <w:lvl w:ilvl="0" w:tplc="37F6538A">
      <w:start w:val="1"/>
      <w:numFmt w:val="bullet"/>
      <w:lvlText w:val=""/>
      <w:lvlJc w:val="left"/>
      <w:pPr>
        <w:ind w:left="720" w:hanging="360"/>
      </w:pPr>
      <w:rPr>
        <w:rFonts w:ascii="Symbol" w:hAnsi="Symbol" w:hint="default"/>
      </w:rPr>
    </w:lvl>
    <w:lvl w:ilvl="1" w:tplc="4662710E">
      <w:numFmt w:val="decimal"/>
      <w:lvlText w:val=""/>
      <w:lvlJc w:val="left"/>
    </w:lvl>
    <w:lvl w:ilvl="2" w:tplc="B7A0140E">
      <w:numFmt w:val="decimal"/>
      <w:lvlText w:val=""/>
      <w:lvlJc w:val="left"/>
    </w:lvl>
    <w:lvl w:ilvl="3" w:tplc="C94E40FE">
      <w:numFmt w:val="decimal"/>
      <w:lvlText w:val=""/>
      <w:lvlJc w:val="left"/>
    </w:lvl>
    <w:lvl w:ilvl="4" w:tplc="D0AE47E6">
      <w:numFmt w:val="decimal"/>
      <w:lvlText w:val=""/>
      <w:lvlJc w:val="left"/>
    </w:lvl>
    <w:lvl w:ilvl="5" w:tplc="D374C414">
      <w:numFmt w:val="decimal"/>
      <w:lvlText w:val=""/>
      <w:lvlJc w:val="left"/>
    </w:lvl>
    <w:lvl w:ilvl="6" w:tplc="AB1CF37A">
      <w:numFmt w:val="decimal"/>
      <w:lvlText w:val=""/>
      <w:lvlJc w:val="left"/>
    </w:lvl>
    <w:lvl w:ilvl="7" w:tplc="32FC35E8">
      <w:numFmt w:val="decimal"/>
      <w:lvlText w:val=""/>
      <w:lvlJc w:val="left"/>
    </w:lvl>
    <w:lvl w:ilvl="8" w:tplc="8F50655A">
      <w:numFmt w:val="decimal"/>
      <w:lvlText w:val=""/>
      <w:lvlJc w:val="left"/>
    </w:lvl>
  </w:abstractNum>
  <w:abstractNum w:abstractNumId="241" w15:restartNumberingAfterBreak="0">
    <w:nsid w:val="1B84463C"/>
    <w:multiLevelType w:val="hybridMultilevel"/>
    <w:tmpl w:val="6792D1A2"/>
    <w:lvl w:ilvl="0" w:tplc="DB108648">
      <w:start w:val="1"/>
      <w:numFmt w:val="bullet"/>
      <w:lvlText w:val=""/>
      <w:lvlJc w:val="left"/>
      <w:pPr>
        <w:ind w:left="720" w:hanging="360"/>
      </w:pPr>
      <w:rPr>
        <w:rFonts w:ascii="Symbol" w:hAnsi="Symbol" w:hint="default"/>
      </w:rPr>
    </w:lvl>
    <w:lvl w:ilvl="1" w:tplc="EF40143C">
      <w:numFmt w:val="decimal"/>
      <w:lvlText w:val=""/>
      <w:lvlJc w:val="left"/>
    </w:lvl>
    <w:lvl w:ilvl="2" w:tplc="9A7E4512">
      <w:numFmt w:val="decimal"/>
      <w:lvlText w:val=""/>
      <w:lvlJc w:val="left"/>
    </w:lvl>
    <w:lvl w:ilvl="3" w:tplc="4C060662">
      <w:numFmt w:val="decimal"/>
      <w:lvlText w:val=""/>
      <w:lvlJc w:val="left"/>
    </w:lvl>
    <w:lvl w:ilvl="4" w:tplc="38EE7BB4">
      <w:numFmt w:val="decimal"/>
      <w:lvlText w:val=""/>
      <w:lvlJc w:val="left"/>
    </w:lvl>
    <w:lvl w:ilvl="5" w:tplc="16DC6DB0">
      <w:numFmt w:val="decimal"/>
      <w:lvlText w:val=""/>
      <w:lvlJc w:val="left"/>
    </w:lvl>
    <w:lvl w:ilvl="6" w:tplc="51E8814C">
      <w:numFmt w:val="decimal"/>
      <w:lvlText w:val=""/>
      <w:lvlJc w:val="left"/>
    </w:lvl>
    <w:lvl w:ilvl="7" w:tplc="C652B66C">
      <w:numFmt w:val="decimal"/>
      <w:lvlText w:val=""/>
      <w:lvlJc w:val="left"/>
    </w:lvl>
    <w:lvl w:ilvl="8" w:tplc="CD48B74E">
      <w:numFmt w:val="decimal"/>
      <w:lvlText w:val=""/>
      <w:lvlJc w:val="left"/>
    </w:lvl>
  </w:abstractNum>
  <w:abstractNum w:abstractNumId="242" w15:restartNumberingAfterBreak="0">
    <w:nsid w:val="1B862195"/>
    <w:multiLevelType w:val="hybridMultilevel"/>
    <w:tmpl w:val="260013E8"/>
    <w:lvl w:ilvl="0" w:tplc="FE664844">
      <w:start w:val="1"/>
      <w:numFmt w:val="bullet"/>
      <w:lvlText w:val=""/>
      <w:lvlJc w:val="left"/>
      <w:pPr>
        <w:ind w:left="720" w:hanging="360"/>
      </w:pPr>
      <w:rPr>
        <w:rFonts w:ascii="Symbol" w:hAnsi="Symbol" w:hint="default"/>
      </w:rPr>
    </w:lvl>
    <w:lvl w:ilvl="1" w:tplc="BF141020">
      <w:numFmt w:val="decimal"/>
      <w:lvlText w:val=""/>
      <w:lvlJc w:val="left"/>
    </w:lvl>
    <w:lvl w:ilvl="2" w:tplc="1DF6D548">
      <w:numFmt w:val="decimal"/>
      <w:lvlText w:val=""/>
      <w:lvlJc w:val="left"/>
    </w:lvl>
    <w:lvl w:ilvl="3" w:tplc="ED1020B0">
      <w:numFmt w:val="decimal"/>
      <w:lvlText w:val=""/>
      <w:lvlJc w:val="left"/>
    </w:lvl>
    <w:lvl w:ilvl="4" w:tplc="82EC1326">
      <w:numFmt w:val="decimal"/>
      <w:lvlText w:val=""/>
      <w:lvlJc w:val="left"/>
    </w:lvl>
    <w:lvl w:ilvl="5" w:tplc="F7D8B242">
      <w:numFmt w:val="decimal"/>
      <w:lvlText w:val=""/>
      <w:lvlJc w:val="left"/>
    </w:lvl>
    <w:lvl w:ilvl="6" w:tplc="0B38C898">
      <w:numFmt w:val="decimal"/>
      <w:lvlText w:val=""/>
      <w:lvlJc w:val="left"/>
    </w:lvl>
    <w:lvl w:ilvl="7" w:tplc="FCAE4004">
      <w:numFmt w:val="decimal"/>
      <w:lvlText w:val=""/>
      <w:lvlJc w:val="left"/>
    </w:lvl>
    <w:lvl w:ilvl="8" w:tplc="2CEEEA98">
      <w:numFmt w:val="decimal"/>
      <w:lvlText w:val=""/>
      <w:lvlJc w:val="left"/>
    </w:lvl>
  </w:abstractNum>
  <w:abstractNum w:abstractNumId="243" w15:restartNumberingAfterBreak="0">
    <w:nsid w:val="1B9E35E6"/>
    <w:multiLevelType w:val="hybridMultilevel"/>
    <w:tmpl w:val="CFDE25CA"/>
    <w:lvl w:ilvl="0" w:tplc="0F9C3BFE">
      <w:start w:val="1"/>
      <w:numFmt w:val="bullet"/>
      <w:lvlText w:val=""/>
      <w:lvlJc w:val="left"/>
      <w:pPr>
        <w:ind w:left="720" w:hanging="360"/>
      </w:pPr>
      <w:rPr>
        <w:rFonts w:ascii="Symbol" w:hAnsi="Symbol" w:hint="default"/>
      </w:rPr>
    </w:lvl>
    <w:lvl w:ilvl="1" w:tplc="F17476D2">
      <w:numFmt w:val="decimal"/>
      <w:lvlText w:val=""/>
      <w:lvlJc w:val="left"/>
    </w:lvl>
    <w:lvl w:ilvl="2" w:tplc="D9006E92">
      <w:numFmt w:val="decimal"/>
      <w:lvlText w:val=""/>
      <w:lvlJc w:val="left"/>
    </w:lvl>
    <w:lvl w:ilvl="3" w:tplc="5B0420CE">
      <w:numFmt w:val="decimal"/>
      <w:lvlText w:val=""/>
      <w:lvlJc w:val="left"/>
    </w:lvl>
    <w:lvl w:ilvl="4" w:tplc="FA10F396">
      <w:numFmt w:val="decimal"/>
      <w:lvlText w:val=""/>
      <w:lvlJc w:val="left"/>
    </w:lvl>
    <w:lvl w:ilvl="5" w:tplc="576E776A">
      <w:numFmt w:val="decimal"/>
      <w:lvlText w:val=""/>
      <w:lvlJc w:val="left"/>
    </w:lvl>
    <w:lvl w:ilvl="6" w:tplc="96CC9172">
      <w:numFmt w:val="decimal"/>
      <w:lvlText w:val=""/>
      <w:lvlJc w:val="left"/>
    </w:lvl>
    <w:lvl w:ilvl="7" w:tplc="6A7C971C">
      <w:numFmt w:val="decimal"/>
      <w:lvlText w:val=""/>
      <w:lvlJc w:val="left"/>
    </w:lvl>
    <w:lvl w:ilvl="8" w:tplc="9052138C">
      <w:numFmt w:val="decimal"/>
      <w:lvlText w:val=""/>
      <w:lvlJc w:val="left"/>
    </w:lvl>
  </w:abstractNum>
  <w:abstractNum w:abstractNumId="244" w15:restartNumberingAfterBreak="0">
    <w:nsid w:val="1BB479D0"/>
    <w:multiLevelType w:val="hybridMultilevel"/>
    <w:tmpl w:val="01A8F7A4"/>
    <w:lvl w:ilvl="0" w:tplc="D76E1DF8">
      <w:start w:val="1"/>
      <w:numFmt w:val="bullet"/>
      <w:lvlText w:val=""/>
      <w:lvlJc w:val="left"/>
      <w:pPr>
        <w:ind w:left="720" w:hanging="360"/>
      </w:pPr>
      <w:rPr>
        <w:rFonts w:ascii="Symbol" w:hAnsi="Symbol" w:hint="default"/>
      </w:rPr>
    </w:lvl>
    <w:lvl w:ilvl="1" w:tplc="FA1A7992">
      <w:numFmt w:val="decimal"/>
      <w:lvlText w:val=""/>
      <w:lvlJc w:val="left"/>
    </w:lvl>
    <w:lvl w:ilvl="2" w:tplc="51E08D20">
      <w:numFmt w:val="decimal"/>
      <w:lvlText w:val=""/>
      <w:lvlJc w:val="left"/>
    </w:lvl>
    <w:lvl w:ilvl="3" w:tplc="A4EEBFBA">
      <w:numFmt w:val="decimal"/>
      <w:lvlText w:val=""/>
      <w:lvlJc w:val="left"/>
    </w:lvl>
    <w:lvl w:ilvl="4" w:tplc="EB18A98C">
      <w:numFmt w:val="decimal"/>
      <w:lvlText w:val=""/>
      <w:lvlJc w:val="left"/>
    </w:lvl>
    <w:lvl w:ilvl="5" w:tplc="0186DFD8">
      <w:numFmt w:val="decimal"/>
      <w:lvlText w:val=""/>
      <w:lvlJc w:val="left"/>
    </w:lvl>
    <w:lvl w:ilvl="6" w:tplc="255A3B46">
      <w:numFmt w:val="decimal"/>
      <w:lvlText w:val=""/>
      <w:lvlJc w:val="left"/>
    </w:lvl>
    <w:lvl w:ilvl="7" w:tplc="4A32EB00">
      <w:numFmt w:val="decimal"/>
      <w:lvlText w:val=""/>
      <w:lvlJc w:val="left"/>
    </w:lvl>
    <w:lvl w:ilvl="8" w:tplc="049AF476">
      <w:numFmt w:val="decimal"/>
      <w:lvlText w:val=""/>
      <w:lvlJc w:val="left"/>
    </w:lvl>
  </w:abstractNum>
  <w:abstractNum w:abstractNumId="245" w15:restartNumberingAfterBreak="0">
    <w:nsid w:val="1BB941B9"/>
    <w:multiLevelType w:val="hybridMultilevel"/>
    <w:tmpl w:val="0BCC0C00"/>
    <w:lvl w:ilvl="0" w:tplc="CE06357E">
      <w:numFmt w:val="decimal"/>
      <w:lvlText w:val=""/>
      <w:lvlJc w:val="left"/>
    </w:lvl>
    <w:lvl w:ilvl="1" w:tplc="7318E53C">
      <w:start w:val="1"/>
      <w:numFmt w:val="bullet"/>
      <w:lvlText w:val=""/>
      <w:lvlJc w:val="left"/>
      <w:pPr>
        <w:ind w:left="1440" w:hanging="360"/>
      </w:pPr>
      <w:rPr>
        <w:rFonts w:ascii="Symbol" w:hAnsi="Symbol" w:hint="default"/>
      </w:rPr>
    </w:lvl>
    <w:lvl w:ilvl="2" w:tplc="EBFE0B84">
      <w:numFmt w:val="decimal"/>
      <w:lvlText w:val=""/>
      <w:lvlJc w:val="left"/>
    </w:lvl>
    <w:lvl w:ilvl="3" w:tplc="25B0568A">
      <w:numFmt w:val="decimal"/>
      <w:lvlText w:val=""/>
      <w:lvlJc w:val="left"/>
    </w:lvl>
    <w:lvl w:ilvl="4" w:tplc="42AC0C0E">
      <w:numFmt w:val="decimal"/>
      <w:lvlText w:val=""/>
      <w:lvlJc w:val="left"/>
    </w:lvl>
    <w:lvl w:ilvl="5" w:tplc="AED000DA">
      <w:numFmt w:val="decimal"/>
      <w:lvlText w:val=""/>
      <w:lvlJc w:val="left"/>
    </w:lvl>
    <w:lvl w:ilvl="6" w:tplc="FECEE2F4">
      <w:numFmt w:val="decimal"/>
      <w:lvlText w:val=""/>
      <w:lvlJc w:val="left"/>
    </w:lvl>
    <w:lvl w:ilvl="7" w:tplc="3E3E2190">
      <w:numFmt w:val="decimal"/>
      <w:lvlText w:val=""/>
      <w:lvlJc w:val="left"/>
    </w:lvl>
    <w:lvl w:ilvl="8" w:tplc="F13C1C34">
      <w:numFmt w:val="decimal"/>
      <w:lvlText w:val=""/>
      <w:lvlJc w:val="left"/>
    </w:lvl>
  </w:abstractNum>
  <w:abstractNum w:abstractNumId="246" w15:restartNumberingAfterBreak="0">
    <w:nsid w:val="1BBF2EEF"/>
    <w:multiLevelType w:val="hybridMultilevel"/>
    <w:tmpl w:val="713EB4C6"/>
    <w:lvl w:ilvl="0" w:tplc="C390072C">
      <w:start w:val="1"/>
      <w:numFmt w:val="bullet"/>
      <w:lvlText w:val=""/>
      <w:lvlJc w:val="left"/>
      <w:pPr>
        <w:ind w:left="720" w:hanging="360"/>
      </w:pPr>
      <w:rPr>
        <w:rFonts w:ascii="Symbol" w:hAnsi="Symbol" w:hint="default"/>
      </w:rPr>
    </w:lvl>
    <w:lvl w:ilvl="1" w:tplc="650E26E6">
      <w:numFmt w:val="decimal"/>
      <w:lvlText w:val=""/>
      <w:lvlJc w:val="left"/>
    </w:lvl>
    <w:lvl w:ilvl="2" w:tplc="99BE7464">
      <w:numFmt w:val="decimal"/>
      <w:lvlText w:val=""/>
      <w:lvlJc w:val="left"/>
    </w:lvl>
    <w:lvl w:ilvl="3" w:tplc="BD8ACE00">
      <w:numFmt w:val="decimal"/>
      <w:lvlText w:val=""/>
      <w:lvlJc w:val="left"/>
    </w:lvl>
    <w:lvl w:ilvl="4" w:tplc="4CE6A22E">
      <w:numFmt w:val="decimal"/>
      <w:lvlText w:val=""/>
      <w:lvlJc w:val="left"/>
    </w:lvl>
    <w:lvl w:ilvl="5" w:tplc="5BB4A1DC">
      <w:numFmt w:val="decimal"/>
      <w:lvlText w:val=""/>
      <w:lvlJc w:val="left"/>
    </w:lvl>
    <w:lvl w:ilvl="6" w:tplc="EF9E0D98">
      <w:numFmt w:val="decimal"/>
      <w:lvlText w:val=""/>
      <w:lvlJc w:val="left"/>
    </w:lvl>
    <w:lvl w:ilvl="7" w:tplc="0616BD5C">
      <w:numFmt w:val="decimal"/>
      <w:lvlText w:val=""/>
      <w:lvlJc w:val="left"/>
    </w:lvl>
    <w:lvl w:ilvl="8" w:tplc="00EA815C">
      <w:numFmt w:val="decimal"/>
      <w:lvlText w:val=""/>
      <w:lvlJc w:val="left"/>
    </w:lvl>
  </w:abstractNum>
  <w:abstractNum w:abstractNumId="247" w15:restartNumberingAfterBreak="0">
    <w:nsid w:val="1BE5457B"/>
    <w:multiLevelType w:val="hybridMultilevel"/>
    <w:tmpl w:val="7AF21FBA"/>
    <w:lvl w:ilvl="0" w:tplc="7B726720">
      <w:start w:val="1"/>
      <w:numFmt w:val="bullet"/>
      <w:lvlText w:val=""/>
      <w:lvlJc w:val="left"/>
      <w:pPr>
        <w:ind w:left="720" w:hanging="360"/>
      </w:pPr>
      <w:rPr>
        <w:rFonts w:ascii="Symbol" w:hAnsi="Symbol" w:hint="default"/>
      </w:rPr>
    </w:lvl>
    <w:lvl w:ilvl="1" w:tplc="94309048">
      <w:numFmt w:val="decimal"/>
      <w:lvlText w:val=""/>
      <w:lvlJc w:val="left"/>
    </w:lvl>
    <w:lvl w:ilvl="2" w:tplc="9106F51A">
      <w:numFmt w:val="decimal"/>
      <w:lvlText w:val=""/>
      <w:lvlJc w:val="left"/>
    </w:lvl>
    <w:lvl w:ilvl="3" w:tplc="8618C9F8">
      <w:numFmt w:val="decimal"/>
      <w:lvlText w:val=""/>
      <w:lvlJc w:val="left"/>
    </w:lvl>
    <w:lvl w:ilvl="4" w:tplc="E6247688">
      <w:numFmt w:val="decimal"/>
      <w:lvlText w:val=""/>
      <w:lvlJc w:val="left"/>
    </w:lvl>
    <w:lvl w:ilvl="5" w:tplc="E45C3678">
      <w:numFmt w:val="decimal"/>
      <w:lvlText w:val=""/>
      <w:lvlJc w:val="left"/>
    </w:lvl>
    <w:lvl w:ilvl="6" w:tplc="1B9A4336">
      <w:numFmt w:val="decimal"/>
      <w:lvlText w:val=""/>
      <w:lvlJc w:val="left"/>
    </w:lvl>
    <w:lvl w:ilvl="7" w:tplc="C2EE9CA6">
      <w:numFmt w:val="decimal"/>
      <w:lvlText w:val=""/>
      <w:lvlJc w:val="left"/>
    </w:lvl>
    <w:lvl w:ilvl="8" w:tplc="0B7615D6">
      <w:numFmt w:val="decimal"/>
      <w:lvlText w:val=""/>
      <w:lvlJc w:val="left"/>
    </w:lvl>
  </w:abstractNum>
  <w:abstractNum w:abstractNumId="248" w15:restartNumberingAfterBreak="0">
    <w:nsid w:val="1C2C7462"/>
    <w:multiLevelType w:val="hybridMultilevel"/>
    <w:tmpl w:val="3B6A9F1C"/>
    <w:lvl w:ilvl="0" w:tplc="8AC6377A">
      <w:start w:val="1"/>
      <w:numFmt w:val="bullet"/>
      <w:lvlText w:val=""/>
      <w:lvlJc w:val="left"/>
      <w:pPr>
        <w:ind w:left="720" w:hanging="360"/>
      </w:pPr>
      <w:rPr>
        <w:rFonts w:ascii="Symbol" w:hAnsi="Symbol" w:hint="default"/>
      </w:rPr>
    </w:lvl>
    <w:lvl w:ilvl="1" w:tplc="A0D6A4FC">
      <w:numFmt w:val="decimal"/>
      <w:lvlText w:val=""/>
      <w:lvlJc w:val="left"/>
    </w:lvl>
    <w:lvl w:ilvl="2" w:tplc="D7C0A16E">
      <w:numFmt w:val="decimal"/>
      <w:lvlText w:val=""/>
      <w:lvlJc w:val="left"/>
    </w:lvl>
    <w:lvl w:ilvl="3" w:tplc="A656D880">
      <w:numFmt w:val="decimal"/>
      <w:lvlText w:val=""/>
      <w:lvlJc w:val="left"/>
    </w:lvl>
    <w:lvl w:ilvl="4" w:tplc="2CE838C0">
      <w:numFmt w:val="decimal"/>
      <w:lvlText w:val=""/>
      <w:lvlJc w:val="left"/>
    </w:lvl>
    <w:lvl w:ilvl="5" w:tplc="A95499EE">
      <w:numFmt w:val="decimal"/>
      <w:lvlText w:val=""/>
      <w:lvlJc w:val="left"/>
    </w:lvl>
    <w:lvl w:ilvl="6" w:tplc="B120C45C">
      <w:numFmt w:val="decimal"/>
      <w:lvlText w:val=""/>
      <w:lvlJc w:val="left"/>
    </w:lvl>
    <w:lvl w:ilvl="7" w:tplc="9B56D8CE">
      <w:numFmt w:val="decimal"/>
      <w:lvlText w:val=""/>
      <w:lvlJc w:val="left"/>
    </w:lvl>
    <w:lvl w:ilvl="8" w:tplc="E7A07128">
      <w:numFmt w:val="decimal"/>
      <w:lvlText w:val=""/>
      <w:lvlJc w:val="left"/>
    </w:lvl>
  </w:abstractNum>
  <w:abstractNum w:abstractNumId="249" w15:restartNumberingAfterBreak="0">
    <w:nsid w:val="1C342678"/>
    <w:multiLevelType w:val="hybridMultilevel"/>
    <w:tmpl w:val="01FC8536"/>
    <w:lvl w:ilvl="0" w:tplc="1320F714">
      <w:start w:val="1"/>
      <w:numFmt w:val="bullet"/>
      <w:lvlText w:val=""/>
      <w:lvlJc w:val="left"/>
      <w:pPr>
        <w:ind w:left="720" w:hanging="360"/>
      </w:pPr>
      <w:rPr>
        <w:rFonts w:ascii="Symbol" w:hAnsi="Symbol" w:hint="default"/>
      </w:rPr>
    </w:lvl>
    <w:lvl w:ilvl="1" w:tplc="509CD088">
      <w:numFmt w:val="decimal"/>
      <w:lvlText w:val=""/>
      <w:lvlJc w:val="left"/>
    </w:lvl>
    <w:lvl w:ilvl="2" w:tplc="9B825186">
      <w:numFmt w:val="decimal"/>
      <w:lvlText w:val=""/>
      <w:lvlJc w:val="left"/>
    </w:lvl>
    <w:lvl w:ilvl="3" w:tplc="D1506E58">
      <w:numFmt w:val="decimal"/>
      <w:lvlText w:val=""/>
      <w:lvlJc w:val="left"/>
    </w:lvl>
    <w:lvl w:ilvl="4" w:tplc="B650C7E2">
      <w:numFmt w:val="decimal"/>
      <w:lvlText w:val=""/>
      <w:lvlJc w:val="left"/>
    </w:lvl>
    <w:lvl w:ilvl="5" w:tplc="D994A31E">
      <w:numFmt w:val="decimal"/>
      <w:lvlText w:val=""/>
      <w:lvlJc w:val="left"/>
    </w:lvl>
    <w:lvl w:ilvl="6" w:tplc="6748A8E6">
      <w:numFmt w:val="decimal"/>
      <w:lvlText w:val=""/>
      <w:lvlJc w:val="left"/>
    </w:lvl>
    <w:lvl w:ilvl="7" w:tplc="03EA7AD2">
      <w:numFmt w:val="decimal"/>
      <w:lvlText w:val=""/>
      <w:lvlJc w:val="left"/>
    </w:lvl>
    <w:lvl w:ilvl="8" w:tplc="6D78F126">
      <w:numFmt w:val="decimal"/>
      <w:lvlText w:val=""/>
      <w:lvlJc w:val="left"/>
    </w:lvl>
  </w:abstractNum>
  <w:abstractNum w:abstractNumId="250" w15:restartNumberingAfterBreak="0">
    <w:nsid w:val="1C5F0F5E"/>
    <w:multiLevelType w:val="hybridMultilevel"/>
    <w:tmpl w:val="963C0A6E"/>
    <w:lvl w:ilvl="0" w:tplc="73201078">
      <w:numFmt w:val="decimal"/>
      <w:lvlText w:val=""/>
      <w:lvlJc w:val="left"/>
    </w:lvl>
    <w:lvl w:ilvl="1" w:tplc="06CE6426">
      <w:start w:val="1"/>
      <w:numFmt w:val="bullet"/>
      <w:lvlText w:val=""/>
      <w:lvlJc w:val="left"/>
      <w:pPr>
        <w:ind w:left="1440" w:hanging="360"/>
      </w:pPr>
      <w:rPr>
        <w:rFonts w:ascii="Symbol" w:hAnsi="Symbol" w:hint="default"/>
      </w:rPr>
    </w:lvl>
    <w:lvl w:ilvl="2" w:tplc="5DA4EABA">
      <w:numFmt w:val="decimal"/>
      <w:lvlText w:val=""/>
      <w:lvlJc w:val="left"/>
    </w:lvl>
    <w:lvl w:ilvl="3" w:tplc="AA24D7F8">
      <w:numFmt w:val="decimal"/>
      <w:lvlText w:val=""/>
      <w:lvlJc w:val="left"/>
    </w:lvl>
    <w:lvl w:ilvl="4" w:tplc="02A23E72">
      <w:numFmt w:val="decimal"/>
      <w:lvlText w:val=""/>
      <w:lvlJc w:val="left"/>
    </w:lvl>
    <w:lvl w:ilvl="5" w:tplc="2EBA0802">
      <w:numFmt w:val="decimal"/>
      <w:lvlText w:val=""/>
      <w:lvlJc w:val="left"/>
    </w:lvl>
    <w:lvl w:ilvl="6" w:tplc="96F6F6C8">
      <w:numFmt w:val="decimal"/>
      <w:lvlText w:val=""/>
      <w:lvlJc w:val="left"/>
    </w:lvl>
    <w:lvl w:ilvl="7" w:tplc="E2F4693A">
      <w:numFmt w:val="decimal"/>
      <w:lvlText w:val=""/>
      <w:lvlJc w:val="left"/>
    </w:lvl>
    <w:lvl w:ilvl="8" w:tplc="6CF8D95E">
      <w:numFmt w:val="decimal"/>
      <w:lvlText w:val=""/>
      <w:lvlJc w:val="left"/>
    </w:lvl>
  </w:abstractNum>
  <w:abstractNum w:abstractNumId="251" w15:restartNumberingAfterBreak="0">
    <w:nsid w:val="1C6053F5"/>
    <w:multiLevelType w:val="hybridMultilevel"/>
    <w:tmpl w:val="2F645A80"/>
    <w:lvl w:ilvl="0" w:tplc="547A3902">
      <w:start w:val="1"/>
      <w:numFmt w:val="bullet"/>
      <w:lvlText w:val=""/>
      <w:lvlJc w:val="left"/>
      <w:pPr>
        <w:ind w:left="720" w:hanging="360"/>
      </w:pPr>
      <w:rPr>
        <w:rFonts w:ascii="Symbol" w:hAnsi="Symbol" w:hint="default"/>
      </w:rPr>
    </w:lvl>
    <w:lvl w:ilvl="1" w:tplc="67EC5EDA">
      <w:numFmt w:val="decimal"/>
      <w:lvlText w:val=""/>
      <w:lvlJc w:val="left"/>
    </w:lvl>
    <w:lvl w:ilvl="2" w:tplc="5BBCCFD2">
      <w:numFmt w:val="decimal"/>
      <w:lvlText w:val=""/>
      <w:lvlJc w:val="left"/>
    </w:lvl>
    <w:lvl w:ilvl="3" w:tplc="58C88A4E">
      <w:numFmt w:val="decimal"/>
      <w:lvlText w:val=""/>
      <w:lvlJc w:val="left"/>
    </w:lvl>
    <w:lvl w:ilvl="4" w:tplc="5BE837A0">
      <w:numFmt w:val="decimal"/>
      <w:lvlText w:val=""/>
      <w:lvlJc w:val="left"/>
    </w:lvl>
    <w:lvl w:ilvl="5" w:tplc="847E40B0">
      <w:numFmt w:val="decimal"/>
      <w:lvlText w:val=""/>
      <w:lvlJc w:val="left"/>
    </w:lvl>
    <w:lvl w:ilvl="6" w:tplc="28AE1FFA">
      <w:numFmt w:val="decimal"/>
      <w:lvlText w:val=""/>
      <w:lvlJc w:val="left"/>
    </w:lvl>
    <w:lvl w:ilvl="7" w:tplc="342E3AB0">
      <w:numFmt w:val="decimal"/>
      <w:lvlText w:val=""/>
      <w:lvlJc w:val="left"/>
    </w:lvl>
    <w:lvl w:ilvl="8" w:tplc="D7961978">
      <w:numFmt w:val="decimal"/>
      <w:lvlText w:val=""/>
      <w:lvlJc w:val="left"/>
    </w:lvl>
  </w:abstractNum>
  <w:abstractNum w:abstractNumId="252" w15:restartNumberingAfterBreak="0">
    <w:nsid w:val="1CA10787"/>
    <w:multiLevelType w:val="hybridMultilevel"/>
    <w:tmpl w:val="D9B81D20"/>
    <w:lvl w:ilvl="0" w:tplc="ABA2E09E">
      <w:start w:val="1"/>
      <w:numFmt w:val="bullet"/>
      <w:lvlText w:val=""/>
      <w:lvlJc w:val="left"/>
      <w:pPr>
        <w:ind w:left="720" w:hanging="360"/>
      </w:pPr>
      <w:rPr>
        <w:rFonts w:ascii="Symbol" w:hAnsi="Symbol" w:hint="default"/>
      </w:rPr>
    </w:lvl>
    <w:lvl w:ilvl="1" w:tplc="9DB4A6A2">
      <w:numFmt w:val="decimal"/>
      <w:lvlText w:val=""/>
      <w:lvlJc w:val="left"/>
    </w:lvl>
    <w:lvl w:ilvl="2" w:tplc="415CF23A">
      <w:numFmt w:val="decimal"/>
      <w:lvlText w:val=""/>
      <w:lvlJc w:val="left"/>
    </w:lvl>
    <w:lvl w:ilvl="3" w:tplc="3AA42DE4">
      <w:numFmt w:val="decimal"/>
      <w:lvlText w:val=""/>
      <w:lvlJc w:val="left"/>
    </w:lvl>
    <w:lvl w:ilvl="4" w:tplc="DC9E50AC">
      <w:numFmt w:val="decimal"/>
      <w:lvlText w:val=""/>
      <w:lvlJc w:val="left"/>
    </w:lvl>
    <w:lvl w:ilvl="5" w:tplc="2C423FD0">
      <w:numFmt w:val="decimal"/>
      <w:lvlText w:val=""/>
      <w:lvlJc w:val="left"/>
    </w:lvl>
    <w:lvl w:ilvl="6" w:tplc="A3B4DFEA">
      <w:numFmt w:val="decimal"/>
      <w:lvlText w:val=""/>
      <w:lvlJc w:val="left"/>
    </w:lvl>
    <w:lvl w:ilvl="7" w:tplc="C88E96C6">
      <w:numFmt w:val="decimal"/>
      <w:lvlText w:val=""/>
      <w:lvlJc w:val="left"/>
    </w:lvl>
    <w:lvl w:ilvl="8" w:tplc="B344A422">
      <w:numFmt w:val="decimal"/>
      <w:lvlText w:val=""/>
      <w:lvlJc w:val="left"/>
    </w:lvl>
  </w:abstractNum>
  <w:abstractNum w:abstractNumId="253" w15:restartNumberingAfterBreak="0">
    <w:nsid w:val="1CA94106"/>
    <w:multiLevelType w:val="hybridMultilevel"/>
    <w:tmpl w:val="95C08B54"/>
    <w:lvl w:ilvl="0" w:tplc="91C4AAA2">
      <w:start w:val="1"/>
      <w:numFmt w:val="bullet"/>
      <w:lvlText w:val=""/>
      <w:lvlJc w:val="left"/>
      <w:pPr>
        <w:ind w:left="720" w:hanging="360"/>
      </w:pPr>
      <w:rPr>
        <w:rFonts w:ascii="Symbol" w:hAnsi="Symbol" w:hint="default"/>
      </w:rPr>
    </w:lvl>
    <w:lvl w:ilvl="1" w:tplc="A2FC10BA">
      <w:numFmt w:val="decimal"/>
      <w:lvlText w:val=""/>
      <w:lvlJc w:val="left"/>
    </w:lvl>
    <w:lvl w:ilvl="2" w:tplc="ECF06F00">
      <w:numFmt w:val="decimal"/>
      <w:lvlText w:val=""/>
      <w:lvlJc w:val="left"/>
    </w:lvl>
    <w:lvl w:ilvl="3" w:tplc="BD363C34">
      <w:numFmt w:val="decimal"/>
      <w:lvlText w:val=""/>
      <w:lvlJc w:val="left"/>
    </w:lvl>
    <w:lvl w:ilvl="4" w:tplc="FFB2D9C0">
      <w:numFmt w:val="decimal"/>
      <w:lvlText w:val=""/>
      <w:lvlJc w:val="left"/>
    </w:lvl>
    <w:lvl w:ilvl="5" w:tplc="582CEBFC">
      <w:numFmt w:val="decimal"/>
      <w:lvlText w:val=""/>
      <w:lvlJc w:val="left"/>
    </w:lvl>
    <w:lvl w:ilvl="6" w:tplc="BC0A7A74">
      <w:numFmt w:val="decimal"/>
      <w:lvlText w:val=""/>
      <w:lvlJc w:val="left"/>
    </w:lvl>
    <w:lvl w:ilvl="7" w:tplc="56706AC2">
      <w:numFmt w:val="decimal"/>
      <w:lvlText w:val=""/>
      <w:lvlJc w:val="left"/>
    </w:lvl>
    <w:lvl w:ilvl="8" w:tplc="35904118">
      <w:numFmt w:val="decimal"/>
      <w:lvlText w:val=""/>
      <w:lvlJc w:val="left"/>
    </w:lvl>
  </w:abstractNum>
  <w:abstractNum w:abstractNumId="254" w15:restartNumberingAfterBreak="0">
    <w:nsid w:val="1CF22276"/>
    <w:multiLevelType w:val="hybridMultilevel"/>
    <w:tmpl w:val="75F244F2"/>
    <w:lvl w:ilvl="0" w:tplc="7AC2D764">
      <w:start w:val="1"/>
      <w:numFmt w:val="bullet"/>
      <w:lvlText w:val=""/>
      <w:lvlJc w:val="left"/>
      <w:pPr>
        <w:ind w:left="720" w:hanging="360"/>
      </w:pPr>
      <w:rPr>
        <w:rFonts w:ascii="Symbol" w:hAnsi="Symbol" w:hint="default"/>
      </w:rPr>
    </w:lvl>
    <w:lvl w:ilvl="1" w:tplc="BA328138">
      <w:numFmt w:val="decimal"/>
      <w:lvlText w:val=""/>
      <w:lvlJc w:val="left"/>
    </w:lvl>
    <w:lvl w:ilvl="2" w:tplc="DF600878">
      <w:numFmt w:val="decimal"/>
      <w:lvlText w:val=""/>
      <w:lvlJc w:val="left"/>
    </w:lvl>
    <w:lvl w:ilvl="3" w:tplc="36F815CC">
      <w:numFmt w:val="decimal"/>
      <w:lvlText w:val=""/>
      <w:lvlJc w:val="left"/>
    </w:lvl>
    <w:lvl w:ilvl="4" w:tplc="91ACEA76">
      <w:numFmt w:val="decimal"/>
      <w:lvlText w:val=""/>
      <w:lvlJc w:val="left"/>
    </w:lvl>
    <w:lvl w:ilvl="5" w:tplc="6B32E782">
      <w:numFmt w:val="decimal"/>
      <w:lvlText w:val=""/>
      <w:lvlJc w:val="left"/>
    </w:lvl>
    <w:lvl w:ilvl="6" w:tplc="0F3243C0">
      <w:numFmt w:val="decimal"/>
      <w:lvlText w:val=""/>
      <w:lvlJc w:val="left"/>
    </w:lvl>
    <w:lvl w:ilvl="7" w:tplc="A27872B6">
      <w:numFmt w:val="decimal"/>
      <w:lvlText w:val=""/>
      <w:lvlJc w:val="left"/>
    </w:lvl>
    <w:lvl w:ilvl="8" w:tplc="23C22642">
      <w:numFmt w:val="decimal"/>
      <w:lvlText w:val=""/>
      <w:lvlJc w:val="left"/>
    </w:lvl>
  </w:abstractNum>
  <w:abstractNum w:abstractNumId="255" w15:restartNumberingAfterBreak="0">
    <w:nsid w:val="1D236C2C"/>
    <w:multiLevelType w:val="hybridMultilevel"/>
    <w:tmpl w:val="26E47DCA"/>
    <w:lvl w:ilvl="0" w:tplc="1B12C612">
      <w:start w:val="1"/>
      <w:numFmt w:val="bullet"/>
      <w:lvlText w:val=""/>
      <w:lvlJc w:val="left"/>
      <w:pPr>
        <w:ind w:left="720" w:hanging="360"/>
      </w:pPr>
      <w:rPr>
        <w:rFonts w:ascii="Symbol" w:hAnsi="Symbol" w:hint="default"/>
      </w:rPr>
    </w:lvl>
    <w:lvl w:ilvl="1" w:tplc="40CEA658">
      <w:numFmt w:val="decimal"/>
      <w:lvlText w:val=""/>
      <w:lvlJc w:val="left"/>
    </w:lvl>
    <w:lvl w:ilvl="2" w:tplc="2F4A8406">
      <w:numFmt w:val="decimal"/>
      <w:lvlText w:val=""/>
      <w:lvlJc w:val="left"/>
    </w:lvl>
    <w:lvl w:ilvl="3" w:tplc="38DCCDA4">
      <w:numFmt w:val="decimal"/>
      <w:lvlText w:val=""/>
      <w:lvlJc w:val="left"/>
    </w:lvl>
    <w:lvl w:ilvl="4" w:tplc="93C67640">
      <w:numFmt w:val="decimal"/>
      <w:lvlText w:val=""/>
      <w:lvlJc w:val="left"/>
    </w:lvl>
    <w:lvl w:ilvl="5" w:tplc="15EC7A3A">
      <w:numFmt w:val="decimal"/>
      <w:lvlText w:val=""/>
      <w:lvlJc w:val="left"/>
    </w:lvl>
    <w:lvl w:ilvl="6" w:tplc="8F74CEDC">
      <w:numFmt w:val="decimal"/>
      <w:lvlText w:val=""/>
      <w:lvlJc w:val="left"/>
    </w:lvl>
    <w:lvl w:ilvl="7" w:tplc="69A0A8AC">
      <w:numFmt w:val="decimal"/>
      <w:lvlText w:val=""/>
      <w:lvlJc w:val="left"/>
    </w:lvl>
    <w:lvl w:ilvl="8" w:tplc="547EBF1C">
      <w:numFmt w:val="decimal"/>
      <w:lvlText w:val=""/>
      <w:lvlJc w:val="left"/>
    </w:lvl>
  </w:abstractNum>
  <w:abstractNum w:abstractNumId="256" w15:restartNumberingAfterBreak="0">
    <w:nsid w:val="1D341726"/>
    <w:multiLevelType w:val="hybridMultilevel"/>
    <w:tmpl w:val="8C401910"/>
    <w:lvl w:ilvl="0" w:tplc="CCB02D3E">
      <w:start w:val="1"/>
      <w:numFmt w:val="bullet"/>
      <w:lvlText w:val=""/>
      <w:lvlJc w:val="left"/>
      <w:pPr>
        <w:ind w:left="720" w:hanging="360"/>
      </w:pPr>
      <w:rPr>
        <w:rFonts w:ascii="Symbol" w:hAnsi="Symbol" w:hint="default"/>
      </w:rPr>
    </w:lvl>
    <w:lvl w:ilvl="1" w:tplc="0DA278D4">
      <w:numFmt w:val="decimal"/>
      <w:lvlText w:val=""/>
      <w:lvlJc w:val="left"/>
    </w:lvl>
    <w:lvl w:ilvl="2" w:tplc="C590AE80">
      <w:numFmt w:val="decimal"/>
      <w:lvlText w:val=""/>
      <w:lvlJc w:val="left"/>
    </w:lvl>
    <w:lvl w:ilvl="3" w:tplc="F9E0A6AE">
      <w:numFmt w:val="decimal"/>
      <w:lvlText w:val=""/>
      <w:lvlJc w:val="left"/>
    </w:lvl>
    <w:lvl w:ilvl="4" w:tplc="CDD84D58">
      <w:numFmt w:val="decimal"/>
      <w:lvlText w:val=""/>
      <w:lvlJc w:val="left"/>
    </w:lvl>
    <w:lvl w:ilvl="5" w:tplc="BD7E25AE">
      <w:numFmt w:val="decimal"/>
      <w:lvlText w:val=""/>
      <w:lvlJc w:val="left"/>
    </w:lvl>
    <w:lvl w:ilvl="6" w:tplc="CADC0A9E">
      <w:numFmt w:val="decimal"/>
      <w:lvlText w:val=""/>
      <w:lvlJc w:val="left"/>
    </w:lvl>
    <w:lvl w:ilvl="7" w:tplc="949A8738">
      <w:numFmt w:val="decimal"/>
      <w:lvlText w:val=""/>
      <w:lvlJc w:val="left"/>
    </w:lvl>
    <w:lvl w:ilvl="8" w:tplc="08422E64">
      <w:numFmt w:val="decimal"/>
      <w:lvlText w:val=""/>
      <w:lvlJc w:val="left"/>
    </w:lvl>
  </w:abstractNum>
  <w:abstractNum w:abstractNumId="257" w15:restartNumberingAfterBreak="0">
    <w:nsid w:val="1D37739F"/>
    <w:multiLevelType w:val="hybridMultilevel"/>
    <w:tmpl w:val="ECE819EE"/>
    <w:lvl w:ilvl="0" w:tplc="40962D70">
      <w:start w:val="1"/>
      <w:numFmt w:val="bullet"/>
      <w:lvlText w:val=""/>
      <w:lvlJc w:val="left"/>
      <w:pPr>
        <w:ind w:left="720" w:hanging="360"/>
      </w:pPr>
      <w:rPr>
        <w:rFonts w:ascii="Symbol" w:hAnsi="Symbol" w:hint="default"/>
      </w:rPr>
    </w:lvl>
    <w:lvl w:ilvl="1" w:tplc="7EFE7070">
      <w:numFmt w:val="decimal"/>
      <w:lvlText w:val=""/>
      <w:lvlJc w:val="left"/>
    </w:lvl>
    <w:lvl w:ilvl="2" w:tplc="00AC2A72">
      <w:numFmt w:val="decimal"/>
      <w:lvlText w:val=""/>
      <w:lvlJc w:val="left"/>
    </w:lvl>
    <w:lvl w:ilvl="3" w:tplc="D46A938C">
      <w:numFmt w:val="decimal"/>
      <w:lvlText w:val=""/>
      <w:lvlJc w:val="left"/>
    </w:lvl>
    <w:lvl w:ilvl="4" w:tplc="D8143576">
      <w:numFmt w:val="decimal"/>
      <w:lvlText w:val=""/>
      <w:lvlJc w:val="left"/>
    </w:lvl>
    <w:lvl w:ilvl="5" w:tplc="80B4E7C4">
      <w:numFmt w:val="decimal"/>
      <w:lvlText w:val=""/>
      <w:lvlJc w:val="left"/>
    </w:lvl>
    <w:lvl w:ilvl="6" w:tplc="D78CB9BC">
      <w:numFmt w:val="decimal"/>
      <w:lvlText w:val=""/>
      <w:lvlJc w:val="left"/>
    </w:lvl>
    <w:lvl w:ilvl="7" w:tplc="F3C2F53C">
      <w:numFmt w:val="decimal"/>
      <w:lvlText w:val=""/>
      <w:lvlJc w:val="left"/>
    </w:lvl>
    <w:lvl w:ilvl="8" w:tplc="C388EB68">
      <w:numFmt w:val="decimal"/>
      <w:lvlText w:val=""/>
      <w:lvlJc w:val="left"/>
    </w:lvl>
  </w:abstractNum>
  <w:abstractNum w:abstractNumId="258" w15:restartNumberingAfterBreak="0">
    <w:nsid w:val="1D685048"/>
    <w:multiLevelType w:val="hybridMultilevel"/>
    <w:tmpl w:val="2878E3A2"/>
    <w:lvl w:ilvl="0" w:tplc="810046A8">
      <w:start w:val="1"/>
      <w:numFmt w:val="bullet"/>
      <w:lvlText w:val=""/>
      <w:lvlJc w:val="left"/>
      <w:pPr>
        <w:ind w:left="720" w:hanging="360"/>
      </w:pPr>
      <w:rPr>
        <w:rFonts w:ascii="Symbol" w:hAnsi="Symbol" w:hint="default"/>
      </w:rPr>
    </w:lvl>
    <w:lvl w:ilvl="1" w:tplc="111CAEA0">
      <w:numFmt w:val="decimal"/>
      <w:lvlText w:val=""/>
      <w:lvlJc w:val="left"/>
    </w:lvl>
    <w:lvl w:ilvl="2" w:tplc="D8ACBC32">
      <w:numFmt w:val="decimal"/>
      <w:lvlText w:val=""/>
      <w:lvlJc w:val="left"/>
    </w:lvl>
    <w:lvl w:ilvl="3" w:tplc="61D0C0DA">
      <w:numFmt w:val="decimal"/>
      <w:lvlText w:val=""/>
      <w:lvlJc w:val="left"/>
    </w:lvl>
    <w:lvl w:ilvl="4" w:tplc="F31637C0">
      <w:numFmt w:val="decimal"/>
      <w:lvlText w:val=""/>
      <w:lvlJc w:val="left"/>
    </w:lvl>
    <w:lvl w:ilvl="5" w:tplc="17BCD09C">
      <w:numFmt w:val="decimal"/>
      <w:lvlText w:val=""/>
      <w:lvlJc w:val="left"/>
    </w:lvl>
    <w:lvl w:ilvl="6" w:tplc="70E8EB68">
      <w:numFmt w:val="decimal"/>
      <w:lvlText w:val=""/>
      <w:lvlJc w:val="left"/>
    </w:lvl>
    <w:lvl w:ilvl="7" w:tplc="989E9332">
      <w:numFmt w:val="decimal"/>
      <w:lvlText w:val=""/>
      <w:lvlJc w:val="left"/>
    </w:lvl>
    <w:lvl w:ilvl="8" w:tplc="488CAEE0">
      <w:numFmt w:val="decimal"/>
      <w:lvlText w:val=""/>
      <w:lvlJc w:val="left"/>
    </w:lvl>
  </w:abstractNum>
  <w:abstractNum w:abstractNumId="259" w15:restartNumberingAfterBreak="0">
    <w:nsid w:val="1DC01731"/>
    <w:multiLevelType w:val="hybridMultilevel"/>
    <w:tmpl w:val="DA628BB6"/>
    <w:lvl w:ilvl="0" w:tplc="3BDE34E8">
      <w:start w:val="1"/>
      <w:numFmt w:val="bullet"/>
      <w:lvlText w:val=""/>
      <w:lvlJc w:val="left"/>
      <w:pPr>
        <w:ind w:left="720" w:hanging="360"/>
      </w:pPr>
      <w:rPr>
        <w:rFonts w:ascii="Symbol" w:hAnsi="Symbol" w:hint="default"/>
      </w:rPr>
    </w:lvl>
    <w:lvl w:ilvl="1" w:tplc="F63AC1F2">
      <w:numFmt w:val="decimal"/>
      <w:lvlText w:val=""/>
      <w:lvlJc w:val="left"/>
    </w:lvl>
    <w:lvl w:ilvl="2" w:tplc="D5C81288">
      <w:numFmt w:val="decimal"/>
      <w:lvlText w:val=""/>
      <w:lvlJc w:val="left"/>
    </w:lvl>
    <w:lvl w:ilvl="3" w:tplc="49C2EC0E">
      <w:numFmt w:val="decimal"/>
      <w:lvlText w:val=""/>
      <w:lvlJc w:val="left"/>
    </w:lvl>
    <w:lvl w:ilvl="4" w:tplc="85E08196">
      <w:numFmt w:val="decimal"/>
      <w:lvlText w:val=""/>
      <w:lvlJc w:val="left"/>
    </w:lvl>
    <w:lvl w:ilvl="5" w:tplc="D7DCC7B0">
      <w:numFmt w:val="decimal"/>
      <w:lvlText w:val=""/>
      <w:lvlJc w:val="left"/>
    </w:lvl>
    <w:lvl w:ilvl="6" w:tplc="46D6F03A">
      <w:numFmt w:val="decimal"/>
      <w:lvlText w:val=""/>
      <w:lvlJc w:val="left"/>
    </w:lvl>
    <w:lvl w:ilvl="7" w:tplc="6A10450C">
      <w:numFmt w:val="decimal"/>
      <w:lvlText w:val=""/>
      <w:lvlJc w:val="left"/>
    </w:lvl>
    <w:lvl w:ilvl="8" w:tplc="6D68A478">
      <w:numFmt w:val="decimal"/>
      <w:lvlText w:val=""/>
      <w:lvlJc w:val="left"/>
    </w:lvl>
  </w:abstractNum>
  <w:abstractNum w:abstractNumId="260" w15:restartNumberingAfterBreak="0">
    <w:nsid w:val="1DCA798D"/>
    <w:multiLevelType w:val="hybridMultilevel"/>
    <w:tmpl w:val="F2868E54"/>
    <w:lvl w:ilvl="0" w:tplc="B770E118">
      <w:start w:val="1"/>
      <w:numFmt w:val="bullet"/>
      <w:lvlText w:val=""/>
      <w:lvlJc w:val="left"/>
      <w:pPr>
        <w:ind w:left="720" w:hanging="360"/>
      </w:pPr>
      <w:rPr>
        <w:rFonts w:ascii="Symbol" w:hAnsi="Symbol" w:hint="default"/>
      </w:rPr>
    </w:lvl>
    <w:lvl w:ilvl="1" w:tplc="0AFE383C">
      <w:numFmt w:val="decimal"/>
      <w:lvlText w:val=""/>
      <w:lvlJc w:val="left"/>
    </w:lvl>
    <w:lvl w:ilvl="2" w:tplc="A40E1886">
      <w:numFmt w:val="decimal"/>
      <w:lvlText w:val=""/>
      <w:lvlJc w:val="left"/>
    </w:lvl>
    <w:lvl w:ilvl="3" w:tplc="504CF658">
      <w:numFmt w:val="decimal"/>
      <w:lvlText w:val=""/>
      <w:lvlJc w:val="left"/>
    </w:lvl>
    <w:lvl w:ilvl="4" w:tplc="45984108">
      <w:numFmt w:val="decimal"/>
      <w:lvlText w:val=""/>
      <w:lvlJc w:val="left"/>
    </w:lvl>
    <w:lvl w:ilvl="5" w:tplc="5824F92C">
      <w:numFmt w:val="decimal"/>
      <w:lvlText w:val=""/>
      <w:lvlJc w:val="left"/>
    </w:lvl>
    <w:lvl w:ilvl="6" w:tplc="BA5A8304">
      <w:numFmt w:val="decimal"/>
      <w:lvlText w:val=""/>
      <w:lvlJc w:val="left"/>
    </w:lvl>
    <w:lvl w:ilvl="7" w:tplc="9042D17C">
      <w:numFmt w:val="decimal"/>
      <w:lvlText w:val=""/>
      <w:lvlJc w:val="left"/>
    </w:lvl>
    <w:lvl w:ilvl="8" w:tplc="08982118">
      <w:numFmt w:val="decimal"/>
      <w:lvlText w:val=""/>
      <w:lvlJc w:val="left"/>
    </w:lvl>
  </w:abstractNum>
  <w:abstractNum w:abstractNumId="261" w15:restartNumberingAfterBreak="0">
    <w:nsid w:val="1DD65E12"/>
    <w:multiLevelType w:val="hybridMultilevel"/>
    <w:tmpl w:val="6AE445AE"/>
    <w:lvl w:ilvl="0" w:tplc="741E053A">
      <w:start w:val="1"/>
      <w:numFmt w:val="bullet"/>
      <w:lvlText w:val=""/>
      <w:lvlJc w:val="left"/>
      <w:pPr>
        <w:ind w:left="720" w:hanging="360"/>
      </w:pPr>
      <w:rPr>
        <w:rFonts w:ascii="Symbol" w:hAnsi="Symbol" w:hint="default"/>
      </w:rPr>
    </w:lvl>
    <w:lvl w:ilvl="1" w:tplc="FDA06B00">
      <w:numFmt w:val="decimal"/>
      <w:lvlText w:val=""/>
      <w:lvlJc w:val="left"/>
    </w:lvl>
    <w:lvl w:ilvl="2" w:tplc="48E04942">
      <w:numFmt w:val="decimal"/>
      <w:lvlText w:val=""/>
      <w:lvlJc w:val="left"/>
    </w:lvl>
    <w:lvl w:ilvl="3" w:tplc="D2A46EF2">
      <w:numFmt w:val="decimal"/>
      <w:lvlText w:val=""/>
      <w:lvlJc w:val="left"/>
    </w:lvl>
    <w:lvl w:ilvl="4" w:tplc="BC023E24">
      <w:numFmt w:val="decimal"/>
      <w:lvlText w:val=""/>
      <w:lvlJc w:val="left"/>
    </w:lvl>
    <w:lvl w:ilvl="5" w:tplc="75BE84D6">
      <w:numFmt w:val="decimal"/>
      <w:lvlText w:val=""/>
      <w:lvlJc w:val="left"/>
    </w:lvl>
    <w:lvl w:ilvl="6" w:tplc="8B28FF4C">
      <w:numFmt w:val="decimal"/>
      <w:lvlText w:val=""/>
      <w:lvlJc w:val="left"/>
    </w:lvl>
    <w:lvl w:ilvl="7" w:tplc="CB1C7582">
      <w:numFmt w:val="decimal"/>
      <w:lvlText w:val=""/>
      <w:lvlJc w:val="left"/>
    </w:lvl>
    <w:lvl w:ilvl="8" w:tplc="89841268">
      <w:numFmt w:val="decimal"/>
      <w:lvlText w:val=""/>
      <w:lvlJc w:val="left"/>
    </w:lvl>
  </w:abstractNum>
  <w:abstractNum w:abstractNumId="262" w15:restartNumberingAfterBreak="0">
    <w:nsid w:val="1DE2279C"/>
    <w:multiLevelType w:val="hybridMultilevel"/>
    <w:tmpl w:val="66403090"/>
    <w:lvl w:ilvl="0" w:tplc="59EE769C">
      <w:start w:val="1"/>
      <w:numFmt w:val="bullet"/>
      <w:lvlText w:val=""/>
      <w:lvlJc w:val="left"/>
      <w:pPr>
        <w:ind w:left="720" w:hanging="360"/>
      </w:pPr>
      <w:rPr>
        <w:rFonts w:ascii="Symbol" w:hAnsi="Symbol" w:hint="default"/>
      </w:rPr>
    </w:lvl>
    <w:lvl w:ilvl="1" w:tplc="C04A788A">
      <w:numFmt w:val="decimal"/>
      <w:lvlText w:val=""/>
      <w:lvlJc w:val="left"/>
    </w:lvl>
    <w:lvl w:ilvl="2" w:tplc="C6D8D1BA">
      <w:numFmt w:val="decimal"/>
      <w:lvlText w:val=""/>
      <w:lvlJc w:val="left"/>
    </w:lvl>
    <w:lvl w:ilvl="3" w:tplc="7BA4B0D6">
      <w:numFmt w:val="decimal"/>
      <w:lvlText w:val=""/>
      <w:lvlJc w:val="left"/>
    </w:lvl>
    <w:lvl w:ilvl="4" w:tplc="744C17BE">
      <w:numFmt w:val="decimal"/>
      <w:lvlText w:val=""/>
      <w:lvlJc w:val="left"/>
    </w:lvl>
    <w:lvl w:ilvl="5" w:tplc="23E207AE">
      <w:numFmt w:val="decimal"/>
      <w:lvlText w:val=""/>
      <w:lvlJc w:val="left"/>
    </w:lvl>
    <w:lvl w:ilvl="6" w:tplc="1908CBA8">
      <w:numFmt w:val="decimal"/>
      <w:lvlText w:val=""/>
      <w:lvlJc w:val="left"/>
    </w:lvl>
    <w:lvl w:ilvl="7" w:tplc="6FB60E86">
      <w:numFmt w:val="decimal"/>
      <w:lvlText w:val=""/>
      <w:lvlJc w:val="left"/>
    </w:lvl>
    <w:lvl w:ilvl="8" w:tplc="9E8E2586">
      <w:numFmt w:val="decimal"/>
      <w:lvlText w:val=""/>
      <w:lvlJc w:val="left"/>
    </w:lvl>
  </w:abstractNum>
  <w:abstractNum w:abstractNumId="263" w15:restartNumberingAfterBreak="0">
    <w:nsid w:val="1DE348C8"/>
    <w:multiLevelType w:val="hybridMultilevel"/>
    <w:tmpl w:val="DDBC1BC4"/>
    <w:lvl w:ilvl="0" w:tplc="9BE06302">
      <w:numFmt w:val="decimal"/>
      <w:lvlText w:val=""/>
      <w:lvlJc w:val="left"/>
    </w:lvl>
    <w:lvl w:ilvl="1" w:tplc="E430AE3A">
      <w:start w:val="1"/>
      <w:numFmt w:val="bullet"/>
      <w:lvlText w:val=""/>
      <w:lvlJc w:val="left"/>
      <w:pPr>
        <w:ind w:left="1440" w:hanging="360"/>
      </w:pPr>
      <w:rPr>
        <w:rFonts w:ascii="Symbol" w:hAnsi="Symbol" w:hint="default"/>
      </w:rPr>
    </w:lvl>
    <w:lvl w:ilvl="2" w:tplc="969439BE">
      <w:numFmt w:val="decimal"/>
      <w:lvlText w:val=""/>
      <w:lvlJc w:val="left"/>
    </w:lvl>
    <w:lvl w:ilvl="3" w:tplc="976EE08C">
      <w:numFmt w:val="decimal"/>
      <w:lvlText w:val=""/>
      <w:lvlJc w:val="left"/>
    </w:lvl>
    <w:lvl w:ilvl="4" w:tplc="20B07102">
      <w:numFmt w:val="decimal"/>
      <w:lvlText w:val=""/>
      <w:lvlJc w:val="left"/>
    </w:lvl>
    <w:lvl w:ilvl="5" w:tplc="C1BE4CCC">
      <w:numFmt w:val="decimal"/>
      <w:lvlText w:val=""/>
      <w:lvlJc w:val="left"/>
    </w:lvl>
    <w:lvl w:ilvl="6" w:tplc="ADCACC86">
      <w:numFmt w:val="decimal"/>
      <w:lvlText w:val=""/>
      <w:lvlJc w:val="left"/>
    </w:lvl>
    <w:lvl w:ilvl="7" w:tplc="A908040E">
      <w:numFmt w:val="decimal"/>
      <w:lvlText w:val=""/>
      <w:lvlJc w:val="left"/>
    </w:lvl>
    <w:lvl w:ilvl="8" w:tplc="C974FFEA">
      <w:numFmt w:val="decimal"/>
      <w:lvlText w:val=""/>
      <w:lvlJc w:val="left"/>
    </w:lvl>
  </w:abstractNum>
  <w:abstractNum w:abstractNumId="264" w15:restartNumberingAfterBreak="0">
    <w:nsid w:val="1DFB5A51"/>
    <w:multiLevelType w:val="hybridMultilevel"/>
    <w:tmpl w:val="1E30604A"/>
    <w:lvl w:ilvl="0" w:tplc="5A3AC5C4">
      <w:start w:val="1"/>
      <w:numFmt w:val="bullet"/>
      <w:lvlText w:val=""/>
      <w:lvlJc w:val="left"/>
      <w:pPr>
        <w:ind w:left="720" w:hanging="360"/>
      </w:pPr>
      <w:rPr>
        <w:rFonts w:ascii="Symbol" w:hAnsi="Symbol" w:hint="default"/>
      </w:rPr>
    </w:lvl>
    <w:lvl w:ilvl="1" w:tplc="691AA0BC">
      <w:numFmt w:val="decimal"/>
      <w:lvlText w:val=""/>
      <w:lvlJc w:val="left"/>
    </w:lvl>
    <w:lvl w:ilvl="2" w:tplc="F0CA2268">
      <w:numFmt w:val="decimal"/>
      <w:lvlText w:val=""/>
      <w:lvlJc w:val="left"/>
    </w:lvl>
    <w:lvl w:ilvl="3" w:tplc="55BC94CE">
      <w:numFmt w:val="decimal"/>
      <w:lvlText w:val=""/>
      <w:lvlJc w:val="left"/>
    </w:lvl>
    <w:lvl w:ilvl="4" w:tplc="50A09A4C">
      <w:numFmt w:val="decimal"/>
      <w:lvlText w:val=""/>
      <w:lvlJc w:val="left"/>
    </w:lvl>
    <w:lvl w:ilvl="5" w:tplc="0590D4B2">
      <w:numFmt w:val="decimal"/>
      <w:lvlText w:val=""/>
      <w:lvlJc w:val="left"/>
    </w:lvl>
    <w:lvl w:ilvl="6" w:tplc="3196A852">
      <w:numFmt w:val="decimal"/>
      <w:lvlText w:val=""/>
      <w:lvlJc w:val="left"/>
    </w:lvl>
    <w:lvl w:ilvl="7" w:tplc="05469D60">
      <w:numFmt w:val="decimal"/>
      <w:lvlText w:val=""/>
      <w:lvlJc w:val="left"/>
    </w:lvl>
    <w:lvl w:ilvl="8" w:tplc="FC80700C">
      <w:numFmt w:val="decimal"/>
      <w:lvlText w:val=""/>
      <w:lvlJc w:val="left"/>
    </w:lvl>
  </w:abstractNum>
  <w:abstractNum w:abstractNumId="265" w15:restartNumberingAfterBreak="0">
    <w:nsid w:val="1E1F47DA"/>
    <w:multiLevelType w:val="hybridMultilevel"/>
    <w:tmpl w:val="8AAA1E78"/>
    <w:lvl w:ilvl="0" w:tplc="4EC442AC">
      <w:start w:val="1"/>
      <w:numFmt w:val="bullet"/>
      <w:lvlText w:val=""/>
      <w:lvlJc w:val="left"/>
      <w:pPr>
        <w:ind w:left="720" w:hanging="360"/>
      </w:pPr>
      <w:rPr>
        <w:rFonts w:ascii="Symbol" w:hAnsi="Symbol" w:hint="default"/>
      </w:rPr>
    </w:lvl>
    <w:lvl w:ilvl="1" w:tplc="4B7898CA">
      <w:numFmt w:val="decimal"/>
      <w:lvlText w:val=""/>
      <w:lvlJc w:val="left"/>
    </w:lvl>
    <w:lvl w:ilvl="2" w:tplc="283A99A6">
      <w:numFmt w:val="decimal"/>
      <w:lvlText w:val=""/>
      <w:lvlJc w:val="left"/>
    </w:lvl>
    <w:lvl w:ilvl="3" w:tplc="DA243C6A">
      <w:numFmt w:val="decimal"/>
      <w:lvlText w:val=""/>
      <w:lvlJc w:val="left"/>
    </w:lvl>
    <w:lvl w:ilvl="4" w:tplc="07A25306">
      <w:numFmt w:val="decimal"/>
      <w:lvlText w:val=""/>
      <w:lvlJc w:val="left"/>
    </w:lvl>
    <w:lvl w:ilvl="5" w:tplc="A60464BA">
      <w:numFmt w:val="decimal"/>
      <w:lvlText w:val=""/>
      <w:lvlJc w:val="left"/>
    </w:lvl>
    <w:lvl w:ilvl="6" w:tplc="9A3A2BE4">
      <w:numFmt w:val="decimal"/>
      <w:lvlText w:val=""/>
      <w:lvlJc w:val="left"/>
    </w:lvl>
    <w:lvl w:ilvl="7" w:tplc="0E983F02">
      <w:numFmt w:val="decimal"/>
      <w:lvlText w:val=""/>
      <w:lvlJc w:val="left"/>
    </w:lvl>
    <w:lvl w:ilvl="8" w:tplc="C0DEBB2A">
      <w:numFmt w:val="decimal"/>
      <w:lvlText w:val=""/>
      <w:lvlJc w:val="left"/>
    </w:lvl>
  </w:abstractNum>
  <w:abstractNum w:abstractNumId="266" w15:restartNumberingAfterBreak="0">
    <w:nsid w:val="1E2471B5"/>
    <w:multiLevelType w:val="hybridMultilevel"/>
    <w:tmpl w:val="DA520936"/>
    <w:lvl w:ilvl="0" w:tplc="BF4695F6">
      <w:start w:val="1"/>
      <w:numFmt w:val="bullet"/>
      <w:lvlText w:val=""/>
      <w:lvlJc w:val="left"/>
      <w:pPr>
        <w:ind w:left="720" w:hanging="360"/>
      </w:pPr>
      <w:rPr>
        <w:rFonts w:ascii="Symbol" w:hAnsi="Symbol" w:hint="default"/>
      </w:rPr>
    </w:lvl>
    <w:lvl w:ilvl="1" w:tplc="9F7A976A">
      <w:numFmt w:val="decimal"/>
      <w:lvlText w:val=""/>
      <w:lvlJc w:val="left"/>
    </w:lvl>
    <w:lvl w:ilvl="2" w:tplc="646CD986">
      <w:numFmt w:val="decimal"/>
      <w:lvlText w:val=""/>
      <w:lvlJc w:val="left"/>
    </w:lvl>
    <w:lvl w:ilvl="3" w:tplc="6DC0D89A">
      <w:numFmt w:val="decimal"/>
      <w:lvlText w:val=""/>
      <w:lvlJc w:val="left"/>
    </w:lvl>
    <w:lvl w:ilvl="4" w:tplc="07886CCA">
      <w:numFmt w:val="decimal"/>
      <w:lvlText w:val=""/>
      <w:lvlJc w:val="left"/>
    </w:lvl>
    <w:lvl w:ilvl="5" w:tplc="1C52FED0">
      <w:numFmt w:val="decimal"/>
      <w:lvlText w:val=""/>
      <w:lvlJc w:val="left"/>
    </w:lvl>
    <w:lvl w:ilvl="6" w:tplc="16F88FA6">
      <w:numFmt w:val="decimal"/>
      <w:lvlText w:val=""/>
      <w:lvlJc w:val="left"/>
    </w:lvl>
    <w:lvl w:ilvl="7" w:tplc="5F54A646">
      <w:numFmt w:val="decimal"/>
      <w:lvlText w:val=""/>
      <w:lvlJc w:val="left"/>
    </w:lvl>
    <w:lvl w:ilvl="8" w:tplc="3E4AE69E">
      <w:numFmt w:val="decimal"/>
      <w:lvlText w:val=""/>
      <w:lvlJc w:val="left"/>
    </w:lvl>
  </w:abstractNum>
  <w:abstractNum w:abstractNumId="267" w15:restartNumberingAfterBreak="0">
    <w:nsid w:val="1E875802"/>
    <w:multiLevelType w:val="hybridMultilevel"/>
    <w:tmpl w:val="1DEE7ED4"/>
    <w:lvl w:ilvl="0" w:tplc="331E59D8">
      <w:start w:val="1"/>
      <w:numFmt w:val="bullet"/>
      <w:lvlText w:val=""/>
      <w:lvlJc w:val="left"/>
      <w:pPr>
        <w:ind w:left="720" w:hanging="360"/>
      </w:pPr>
      <w:rPr>
        <w:rFonts w:ascii="Symbol" w:hAnsi="Symbol" w:hint="default"/>
      </w:rPr>
    </w:lvl>
    <w:lvl w:ilvl="1" w:tplc="5094D342">
      <w:numFmt w:val="decimal"/>
      <w:lvlText w:val=""/>
      <w:lvlJc w:val="left"/>
    </w:lvl>
    <w:lvl w:ilvl="2" w:tplc="14FC5664">
      <w:numFmt w:val="decimal"/>
      <w:lvlText w:val=""/>
      <w:lvlJc w:val="left"/>
    </w:lvl>
    <w:lvl w:ilvl="3" w:tplc="96222F38">
      <w:numFmt w:val="decimal"/>
      <w:lvlText w:val=""/>
      <w:lvlJc w:val="left"/>
    </w:lvl>
    <w:lvl w:ilvl="4" w:tplc="02CEDB32">
      <w:numFmt w:val="decimal"/>
      <w:lvlText w:val=""/>
      <w:lvlJc w:val="left"/>
    </w:lvl>
    <w:lvl w:ilvl="5" w:tplc="A22E25FE">
      <w:numFmt w:val="decimal"/>
      <w:lvlText w:val=""/>
      <w:lvlJc w:val="left"/>
    </w:lvl>
    <w:lvl w:ilvl="6" w:tplc="CF1C1CCC">
      <w:numFmt w:val="decimal"/>
      <w:lvlText w:val=""/>
      <w:lvlJc w:val="left"/>
    </w:lvl>
    <w:lvl w:ilvl="7" w:tplc="1A98B9F6">
      <w:numFmt w:val="decimal"/>
      <w:lvlText w:val=""/>
      <w:lvlJc w:val="left"/>
    </w:lvl>
    <w:lvl w:ilvl="8" w:tplc="A7E0E9F2">
      <w:numFmt w:val="decimal"/>
      <w:lvlText w:val=""/>
      <w:lvlJc w:val="left"/>
    </w:lvl>
  </w:abstractNum>
  <w:abstractNum w:abstractNumId="268" w15:restartNumberingAfterBreak="0">
    <w:nsid w:val="1E8A5964"/>
    <w:multiLevelType w:val="hybridMultilevel"/>
    <w:tmpl w:val="29CCE976"/>
    <w:lvl w:ilvl="0" w:tplc="D74C0AD0">
      <w:start w:val="1"/>
      <w:numFmt w:val="bullet"/>
      <w:lvlText w:val=""/>
      <w:lvlJc w:val="left"/>
      <w:pPr>
        <w:ind w:left="720" w:hanging="360"/>
      </w:pPr>
      <w:rPr>
        <w:rFonts w:ascii="Symbol" w:hAnsi="Symbol" w:hint="default"/>
      </w:rPr>
    </w:lvl>
    <w:lvl w:ilvl="1" w:tplc="52444F88">
      <w:numFmt w:val="decimal"/>
      <w:lvlText w:val=""/>
      <w:lvlJc w:val="left"/>
    </w:lvl>
    <w:lvl w:ilvl="2" w:tplc="920ECF3A">
      <w:numFmt w:val="decimal"/>
      <w:lvlText w:val=""/>
      <w:lvlJc w:val="left"/>
    </w:lvl>
    <w:lvl w:ilvl="3" w:tplc="7D50E49A">
      <w:numFmt w:val="decimal"/>
      <w:lvlText w:val=""/>
      <w:lvlJc w:val="left"/>
    </w:lvl>
    <w:lvl w:ilvl="4" w:tplc="AC2CB292">
      <w:numFmt w:val="decimal"/>
      <w:lvlText w:val=""/>
      <w:lvlJc w:val="left"/>
    </w:lvl>
    <w:lvl w:ilvl="5" w:tplc="30D49C22">
      <w:numFmt w:val="decimal"/>
      <w:lvlText w:val=""/>
      <w:lvlJc w:val="left"/>
    </w:lvl>
    <w:lvl w:ilvl="6" w:tplc="5EA6998E">
      <w:numFmt w:val="decimal"/>
      <w:lvlText w:val=""/>
      <w:lvlJc w:val="left"/>
    </w:lvl>
    <w:lvl w:ilvl="7" w:tplc="5F969A72">
      <w:numFmt w:val="decimal"/>
      <w:lvlText w:val=""/>
      <w:lvlJc w:val="left"/>
    </w:lvl>
    <w:lvl w:ilvl="8" w:tplc="ACEA400A">
      <w:numFmt w:val="decimal"/>
      <w:lvlText w:val=""/>
      <w:lvlJc w:val="left"/>
    </w:lvl>
  </w:abstractNum>
  <w:abstractNum w:abstractNumId="269" w15:restartNumberingAfterBreak="0">
    <w:nsid w:val="1E9B66DB"/>
    <w:multiLevelType w:val="hybridMultilevel"/>
    <w:tmpl w:val="383E13DE"/>
    <w:lvl w:ilvl="0" w:tplc="98B29014">
      <w:start w:val="1"/>
      <w:numFmt w:val="bullet"/>
      <w:lvlText w:val=""/>
      <w:lvlJc w:val="left"/>
      <w:pPr>
        <w:ind w:left="720" w:hanging="360"/>
      </w:pPr>
      <w:rPr>
        <w:rFonts w:ascii="Symbol" w:hAnsi="Symbol" w:hint="default"/>
      </w:rPr>
    </w:lvl>
    <w:lvl w:ilvl="1" w:tplc="FC2CCEA8">
      <w:numFmt w:val="decimal"/>
      <w:lvlText w:val=""/>
      <w:lvlJc w:val="left"/>
    </w:lvl>
    <w:lvl w:ilvl="2" w:tplc="8820C0C6">
      <w:numFmt w:val="decimal"/>
      <w:lvlText w:val=""/>
      <w:lvlJc w:val="left"/>
    </w:lvl>
    <w:lvl w:ilvl="3" w:tplc="F7A4E644">
      <w:numFmt w:val="decimal"/>
      <w:lvlText w:val=""/>
      <w:lvlJc w:val="left"/>
    </w:lvl>
    <w:lvl w:ilvl="4" w:tplc="780E175A">
      <w:numFmt w:val="decimal"/>
      <w:lvlText w:val=""/>
      <w:lvlJc w:val="left"/>
    </w:lvl>
    <w:lvl w:ilvl="5" w:tplc="257421C2">
      <w:numFmt w:val="decimal"/>
      <w:lvlText w:val=""/>
      <w:lvlJc w:val="left"/>
    </w:lvl>
    <w:lvl w:ilvl="6" w:tplc="6228F890">
      <w:numFmt w:val="decimal"/>
      <w:lvlText w:val=""/>
      <w:lvlJc w:val="left"/>
    </w:lvl>
    <w:lvl w:ilvl="7" w:tplc="4A446468">
      <w:numFmt w:val="decimal"/>
      <w:lvlText w:val=""/>
      <w:lvlJc w:val="left"/>
    </w:lvl>
    <w:lvl w:ilvl="8" w:tplc="434E8086">
      <w:numFmt w:val="decimal"/>
      <w:lvlText w:val=""/>
      <w:lvlJc w:val="left"/>
    </w:lvl>
  </w:abstractNum>
  <w:abstractNum w:abstractNumId="270" w15:restartNumberingAfterBreak="0">
    <w:nsid w:val="1EAC5281"/>
    <w:multiLevelType w:val="hybridMultilevel"/>
    <w:tmpl w:val="EC587326"/>
    <w:lvl w:ilvl="0" w:tplc="F8903504">
      <w:start w:val="1"/>
      <w:numFmt w:val="bullet"/>
      <w:lvlText w:val=""/>
      <w:lvlJc w:val="left"/>
      <w:pPr>
        <w:ind w:left="720" w:hanging="360"/>
      </w:pPr>
      <w:rPr>
        <w:rFonts w:ascii="Symbol" w:hAnsi="Symbol" w:hint="default"/>
      </w:rPr>
    </w:lvl>
    <w:lvl w:ilvl="1" w:tplc="62B4EB64">
      <w:numFmt w:val="decimal"/>
      <w:lvlText w:val=""/>
      <w:lvlJc w:val="left"/>
    </w:lvl>
    <w:lvl w:ilvl="2" w:tplc="053C07E6">
      <w:numFmt w:val="decimal"/>
      <w:lvlText w:val=""/>
      <w:lvlJc w:val="left"/>
    </w:lvl>
    <w:lvl w:ilvl="3" w:tplc="54D02E54">
      <w:numFmt w:val="decimal"/>
      <w:lvlText w:val=""/>
      <w:lvlJc w:val="left"/>
    </w:lvl>
    <w:lvl w:ilvl="4" w:tplc="CBF298A2">
      <w:numFmt w:val="decimal"/>
      <w:lvlText w:val=""/>
      <w:lvlJc w:val="left"/>
    </w:lvl>
    <w:lvl w:ilvl="5" w:tplc="24C045DA">
      <w:numFmt w:val="decimal"/>
      <w:lvlText w:val=""/>
      <w:lvlJc w:val="left"/>
    </w:lvl>
    <w:lvl w:ilvl="6" w:tplc="07CA0A4C">
      <w:numFmt w:val="decimal"/>
      <w:lvlText w:val=""/>
      <w:lvlJc w:val="left"/>
    </w:lvl>
    <w:lvl w:ilvl="7" w:tplc="83BC692A">
      <w:numFmt w:val="decimal"/>
      <w:lvlText w:val=""/>
      <w:lvlJc w:val="left"/>
    </w:lvl>
    <w:lvl w:ilvl="8" w:tplc="CE761106">
      <w:numFmt w:val="decimal"/>
      <w:lvlText w:val=""/>
      <w:lvlJc w:val="left"/>
    </w:lvl>
  </w:abstractNum>
  <w:abstractNum w:abstractNumId="271" w15:restartNumberingAfterBreak="0">
    <w:nsid w:val="1EAE3E26"/>
    <w:multiLevelType w:val="hybridMultilevel"/>
    <w:tmpl w:val="026AE9FA"/>
    <w:lvl w:ilvl="0" w:tplc="AC305704">
      <w:start w:val="1"/>
      <w:numFmt w:val="bullet"/>
      <w:lvlText w:val=""/>
      <w:lvlJc w:val="left"/>
      <w:pPr>
        <w:ind w:left="720" w:hanging="360"/>
      </w:pPr>
      <w:rPr>
        <w:rFonts w:ascii="Symbol" w:hAnsi="Symbol" w:hint="default"/>
      </w:rPr>
    </w:lvl>
    <w:lvl w:ilvl="1" w:tplc="8A0EA838">
      <w:numFmt w:val="decimal"/>
      <w:lvlText w:val=""/>
      <w:lvlJc w:val="left"/>
    </w:lvl>
    <w:lvl w:ilvl="2" w:tplc="1856FB84">
      <w:numFmt w:val="decimal"/>
      <w:lvlText w:val=""/>
      <w:lvlJc w:val="left"/>
    </w:lvl>
    <w:lvl w:ilvl="3" w:tplc="A1A4ABBE">
      <w:numFmt w:val="decimal"/>
      <w:lvlText w:val=""/>
      <w:lvlJc w:val="left"/>
    </w:lvl>
    <w:lvl w:ilvl="4" w:tplc="29203A5E">
      <w:numFmt w:val="decimal"/>
      <w:lvlText w:val=""/>
      <w:lvlJc w:val="left"/>
    </w:lvl>
    <w:lvl w:ilvl="5" w:tplc="A81CCBFA">
      <w:numFmt w:val="decimal"/>
      <w:lvlText w:val=""/>
      <w:lvlJc w:val="left"/>
    </w:lvl>
    <w:lvl w:ilvl="6" w:tplc="D4A668F4">
      <w:numFmt w:val="decimal"/>
      <w:lvlText w:val=""/>
      <w:lvlJc w:val="left"/>
    </w:lvl>
    <w:lvl w:ilvl="7" w:tplc="DBBC3C1C">
      <w:numFmt w:val="decimal"/>
      <w:lvlText w:val=""/>
      <w:lvlJc w:val="left"/>
    </w:lvl>
    <w:lvl w:ilvl="8" w:tplc="8A72B8CC">
      <w:numFmt w:val="decimal"/>
      <w:lvlText w:val=""/>
      <w:lvlJc w:val="left"/>
    </w:lvl>
  </w:abstractNum>
  <w:abstractNum w:abstractNumId="272" w15:restartNumberingAfterBreak="0">
    <w:nsid w:val="1EC80809"/>
    <w:multiLevelType w:val="hybridMultilevel"/>
    <w:tmpl w:val="BDB2F8F2"/>
    <w:lvl w:ilvl="0" w:tplc="00507DBC">
      <w:start w:val="1"/>
      <w:numFmt w:val="bullet"/>
      <w:lvlText w:val=""/>
      <w:lvlJc w:val="left"/>
      <w:pPr>
        <w:ind w:left="720" w:hanging="360"/>
      </w:pPr>
      <w:rPr>
        <w:rFonts w:ascii="Symbol" w:hAnsi="Symbol" w:hint="default"/>
      </w:rPr>
    </w:lvl>
    <w:lvl w:ilvl="1" w:tplc="1E8AE666">
      <w:numFmt w:val="decimal"/>
      <w:lvlText w:val=""/>
      <w:lvlJc w:val="left"/>
    </w:lvl>
    <w:lvl w:ilvl="2" w:tplc="9C7A849C">
      <w:numFmt w:val="decimal"/>
      <w:lvlText w:val=""/>
      <w:lvlJc w:val="left"/>
    </w:lvl>
    <w:lvl w:ilvl="3" w:tplc="CA1ABAC8">
      <w:numFmt w:val="decimal"/>
      <w:lvlText w:val=""/>
      <w:lvlJc w:val="left"/>
    </w:lvl>
    <w:lvl w:ilvl="4" w:tplc="2F66E09A">
      <w:numFmt w:val="decimal"/>
      <w:lvlText w:val=""/>
      <w:lvlJc w:val="left"/>
    </w:lvl>
    <w:lvl w:ilvl="5" w:tplc="04604F18">
      <w:numFmt w:val="decimal"/>
      <w:lvlText w:val=""/>
      <w:lvlJc w:val="left"/>
    </w:lvl>
    <w:lvl w:ilvl="6" w:tplc="BEAA341C">
      <w:numFmt w:val="decimal"/>
      <w:lvlText w:val=""/>
      <w:lvlJc w:val="left"/>
    </w:lvl>
    <w:lvl w:ilvl="7" w:tplc="9416828C">
      <w:numFmt w:val="decimal"/>
      <w:lvlText w:val=""/>
      <w:lvlJc w:val="left"/>
    </w:lvl>
    <w:lvl w:ilvl="8" w:tplc="B04E1D7C">
      <w:numFmt w:val="decimal"/>
      <w:lvlText w:val=""/>
      <w:lvlJc w:val="left"/>
    </w:lvl>
  </w:abstractNum>
  <w:abstractNum w:abstractNumId="273" w15:restartNumberingAfterBreak="0">
    <w:nsid w:val="1EE60D20"/>
    <w:multiLevelType w:val="hybridMultilevel"/>
    <w:tmpl w:val="82325DF0"/>
    <w:lvl w:ilvl="0" w:tplc="4B6CF678">
      <w:start w:val="1"/>
      <w:numFmt w:val="bullet"/>
      <w:lvlText w:val=""/>
      <w:lvlJc w:val="left"/>
      <w:pPr>
        <w:ind w:left="720" w:hanging="360"/>
      </w:pPr>
      <w:rPr>
        <w:rFonts w:ascii="Symbol" w:hAnsi="Symbol" w:hint="default"/>
      </w:rPr>
    </w:lvl>
    <w:lvl w:ilvl="1" w:tplc="DA0C8520">
      <w:numFmt w:val="decimal"/>
      <w:lvlText w:val=""/>
      <w:lvlJc w:val="left"/>
    </w:lvl>
    <w:lvl w:ilvl="2" w:tplc="82C8991E">
      <w:numFmt w:val="decimal"/>
      <w:lvlText w:val=""/>
      <w:lvlJc w:val="left"/>
    </w:lvl>
    <w:lvl w:ilvl="3" w:tplc="B7862E58">
      <w:numFmt w:val="decimal"/>
      <w:lvlText w:val=""/>
      <w:lvlJc w:val="left"/>
    </w:lvl>
    <w:lvl w:ilvl="4" w:tplc="58169A0A">
      <w:numFmt w:val="decimal"/>
      <w:lvlText w:val=""/>
      <w:lvlJc w:val="left"/>
    </w:lvl>
    <w:lvl w:ilvl="5" w:tplc="E4F64890">
      <w:numFmt w:val="decimal"/>
      <w:lvlText w:val=""/>
      <w:lvlJc w:val="left"/>
    </w:lvl>
    <w:lvl w:ilvl="6" w:tplc="1CDEC298">
      <w:numFmt w:val="decimal"/>
      <w:lvlText w:val=""/>
      <w:lvlJc w:val="left"/>
    </w:lvl>
    <w:lvl w:ilvl="7" w:tplc="E4DA416C">
      <w:numFmt w:val="decimal"/>
      <w:lvlText w:val=""/>
      <w:lvlJc w:val="left"/>
    </w:lvl>
    <w:lvl w:ilvl="8" w:tplc="160061A0">
      <w:numFmt w:val="decimal"/>
      <w:lvlText w:val=""/>
      <w:lvlJc w:val="left"/>
    </w:lvl>
  </w:abstractNum>
  <w:abstractNum w:abstractNumId="274" w15:restartNumberingAfterBreak="0">
    <w:nsid w:val="1EF856E3"/>
    <w:multiLevelType w:val="hybridMultilevel"/>
    <w:tmpl w:val="290AECA0"/>
    <w:lvl w:ilvl="0" w:tplc="74D22192">
      <w:start w:val="1"/>
      <w:numFmt w:val="bullet"/>
      <w:lvlText w:val=""/>
      <w:lvlJc w:val="left"/>
      <w:pPr>
        <w:ind w:left="720" w:hanging="360"/>
      </w:pPr>
      <w:rPr>
        <w:rFonts w:ascii="Symbol" w:hAnsi="Symbol" w:hint="default"/>
      </w:rPr>
    </w:lvl>
    <w:lvl w:ilvl="1" w:tplc="6324D528">
      <w:numFmt w:val="decimal"/>
      <w:lvlText w:val=""/>
      <w:lvlJc w:val="left"/>
    </w:lvl>
    <w:lvl w:ilvl="2" w:tplc="0622BF84">
      <w:numFmt w:val="decimal"/>
      <w:lvlText w:val=""/>
      <w:lvlJc w:val="left"/>
    </w:lvl>
    <w:lvl w:ilvl="3" w:tplc="B9045FDE">
      <w:numFmt w:val="decimal"/>
      <w:lvlText w:val=""/>
      <w:lvlJc w:val="left"/>
    </w:lvl>
    <w:lvl w:ilvl="4" w:tplc="3A88DE3A">
      <w:numFmt w:val="decimal"/>
      <w:lvlText w:val=""/>
      <w:lvlJc w:val="left"/>
    </w:lvl>
    <w:lvl w:ilvl="5" w:tplc="E7F2BF7E">
      <w:numFmt w:val="decimal"/>
      <w:lvlText w:val=""/>
      <w:lvlJc w:val="left"/>
    </w:lvl>
    <w:lvl w:ilvl="6" w:tplc="C6AEA32C">
      <w:numFmt w:val="decimal"/>
      <w:lvlText w:val=""/>
      <w:lvlJc w:val="left"/>
    </w:lvl>
    <w:lvl w:ilvl="7" w:tplc="8020D84E">
      <w:numFmt w:val="decimal"/>
      <w:lvlText w:val=""/>
      <w:lvlJc w:val="left"/>
    </w:lvl>
    <w:lvl w:ilvl="8" w:tplc="CED0BC5C">
      <w:numFmt w:val="decimal"/>
      <w:lvlText w:val=""/>
      <w:lvlJc w:val="left"/>
    </w:lvl>
  </w:abstractNum>
  <w:abstractNum w:abstractNumId="275" w15:restartNumberingAfterBreak="0">
    <w:nsid w:val="1F507C24"/>
    <w:multiLevelType w:val="hybridMultilevel"/>
    <w:tmpl w:val="6F3E1FA0"/>
    <w:lvl w:ilvl="0" w:tplc="9392B038">
      <w:numFmt w:val="decimal"/>
      <w:lvlText w:val=""/>
      <w:lvlJc w:val="left"/>
    </w:lvl>
    <w:lvl w:ilvl="1" w:tplc="C34273DC">
      <w:start w:val="1"/>
      <w:numFmt w:val="bullet"/>
      <w:lvlText w:val=""/>
      <w:lvlJc w:val="left"/>
      <w:pPr>
        <w:ind w:left="1440" w:hanging="360"/>
      </w:pPr>
      <w:rPr>
        <w:rFonts w:ascii="Symbol" w:hAnsi="Symbol" w:hint="default"/>
      </w:rPr>
    </w:lvl>
    <w:lvl w:ilvl="2" w:tplc="36D61D22">
      <w:numFmt w:val="decimal"/>
      <w:lvlText w:val=""/>
      <w:lvlJc w:val="left"/>
    </w:lvl>
    <w:lvl w:ilvl="3" w:tplc="2110C606">
      <w:numFmt w:val="decimal"/>
      <w:lvlText w:val=""/>
      <w:lvlJc w:val="left"/>
    </w:lvl>
    <w:lvl w:ilvl="4" w:tplc="7550DEFA">
      <w:numFmt w:val="decimal"/>
      <w:lvlText w:val=""/>
      <w:lvlJc w:val="left"/>
    </w:lvl>
    <w:lvl w:ilvl="5" w:tplc="BD781520">
      <w:numFmt w:val="decimal"/>
      <w:lvlText w:val=""/>
      <w:lvlJc w:val="left"/>
    </w:lvl>
    <w:lvl w:ilvl="6" w:tplc="E0162FD8">
      <w:numFmt w:val="decimal"/>
      <w:lvlText w:val=""/>
      <w:lvlJc w:val="left"/>
    </w:lvl>
    <w:lvl w:ilvl="7" w:tplc="F5F07A9A">
      <w:numFmt w:val="decimal"/>
      <w:lvlText w:val=""/>
      <w:lvlJc w:val="left"/>
    </w:lvl>
    <w:lvl w:ilvl="8" w:tplc="F71C8FFA">
      <w:numFmt w:val="decimal"/>
      <w:lvlText w:val=""/>
      <w:lvlJc w:val="left"/>
    </w:lvl>
  </w:abstractNum>
  <w:abstractNum w:abstractNumId="276" w15:restartNumberingAfterBreak="0">
    <w:nsid w:val="1F510B34"/>
    <w:multiLevelType w:val="hybridMultilevel"/>
    <w:tmpl w:val="E5C8C9C4"/>
    <w:lvl w:ilvl="0" w:tplc="E31684B8">
      <w:start w:val="1"/>
      <w:numFmt w:val="bullet"/>
      <w:lvlText w:val=""/>
      <w:lvlJc w:val="left"/>
      <w:pPr>
        <w:ind w:left="720" w:hanging="360"/>
      </w:pPr>
      <w:rPr>
        <w:rFonts w:ascii="Symbol" w:hAnsi="Symbol" w:hint="default"/>
      </w:rPr>
    </w:lvl>
    <w:lvl w:ilvl="1" w:tplc="114CE1C2">
      <w:numFmt w:val="decimal"/>
      <w:lvlText w:val=""/>
      <w:lvlJc w:val="left"/>
    </w:lvl>
    <w:lvl w:ilvl="2" w:tplc="4D261910">
      <w:numFmt w:val="decimal"/>
      <w:lvlText w:val=""/>
      <w:lvlJc w:val="left"/>
    </w:lvl>
    <w:lvl w:ilvl="3" w:tplc="EAF6906A">
      <w:numFmt w:val="decimal"/>
      <w:lvlText w:val=""/>
      <w:lvlJc w:val="left"/>
    </w:lvl>
    <w:lvl w:ilvl="4" w:tplc="BB38EA98">
      <w:numFmt w:val="decimal"/>
      <w:lvlText w:val=""/>
      <w:lvlJc w:val="left"/>
    </w:lvl>
    <w:lvl w:ilvl="5" w:tplc="85CA3C92">
      <w:numFmt w:val="decimal"/>
      <w:lvlText w:val=""/>
      <w:lvlJc w:val="left"/>
    </w:lvl>
    <w:lvl w:ilvl="6" w:tplc="30A69AB0">
      <w:numFmt w:val="decimal"/>
      <w:lvlText w:val=""/>
      <w:lvlJc w:val="left"/>
    </w:lvl>
    <w:lvl w:ilvl="7" w:tplc="F5E4D1C2">
      <w:numFmt w:val="decimal"/>
      <w:lvlText w:val=""/>
      <w:lvlJc w:val="left"/>
    </w:lvl>
    <w:lvl w:ilvl="8" w:tplc="A8CE5FFE">
      <w:numFmt w:val="decimal"/>
      <w:lvlText w:val=""/>
      <w:lvlJc w:val="left"/>
    </w:lvl>
  </w:abstractNum>
  <w:abstractNum w:abstractNumId="277" w15:restartNumberingAfterBreak="0">
    <w:nsid w:val="1F6630B1"/>
    <w:multiLevelType w:val="hybridMultilevel"/>
    <w:tmpl w:val="866A0BD4"/>
    <w:lvl w:ilvl="0" w:tplc="1AEADA36">
      <w:start w:val="1"/>
      <w:numFmt w:val="bullet"/>
      <w:lvlText w:val=""/>
      <w:lvlJc w:val="left"/>
      <w:pPr>
        <w:ind w:left="720" w:hanging="360"/>
      </w:pPr>
      <w:rPr>
        <w:rFonts w:ascii="Symbol" w:hAnsi="Symbol" w:hint="default"/>
      </w:rPr>
    </w:lvl>
    <w:lvl w:ilvl="1" w:tplc="D728ADE4">
      <w:numFmt w:val="decimal"/>
      <w:lvlText w:val=""/>
      <w:lvlJc w:val="left"/>
    </w:lvl>
    <w:lvl w:ilvl="2" w:tplc="7F36CA8E">
      <w:numFmt w:val="decimal"/>
      <w:lvlText w:val=""/>
      <w:lvlJc w:val="left"/>
    </w:lvl>
    <w:lvl w:ilvl="3" w:tplc="3CEEDFF8">
      <w:numFmt w:val="decimal"/>
      <w:lvlText w:val=""/>
      <w:lvlJc w:val="left"/>
    </w:lvl>
    <w:lvl w:ilvl="4" w:tplc="BF6C4426">
      <w:numFmt w:val="decimal"/>
      <w:lvlText w:val=""/>
      <w:lvlJc w:val="left"/>
    </w:lvl>
    <w:lvl w:ilvl="5" w:tplc="D1D8FA72">
      <w:numFmt w:val="decimal"/>
      <w:lvlText w:val=""/>
      <w:lvlJc w:val="left"/>
    </w:lvl>
    <w:lvl w:ilvl="6" w:tplc="6A00F4E8">
      <w:numFmt w:val="decimal"/>
      <w:lvlText w:val=""/>
      <w:lvlJc w:val="left"/>
    </w:lvl>
    <w:lvl w:ilvl="7" w:tplc="2E54CBBC">
      <w:numFmt w:val="decimal"/>
      <w:lvlText w:val=""/>
      <w:lvlJc w:val="left"/>
    </w:lvl>
    <w:lvl w:ilvl="8" w:tplc="7814F94C">
      <w:numFmt w:val="decimal"/>
      <w:lvlText w:val=""/>
      <w:lvlJc w:val="left"/>
    </w:lvl>
  </w:abstractNum>
  <w:abstractNum w:abstractNumId="278" w15:restartNumberingAfterBreak="0">
    <w:nsid w:val="1F831907"/>
    <w:multiLevelType w:val="hybridMultilevel"/>
    <w:tmpl w:val="D1368884"/>
    <w:lvl w:ilvl="0" w:tplc="A53A2CF8">
      <w:start w:val="1"/>
      <w:numFmt w:val="bullet"/>
      <w:lvlText w:val=""/>
      <w:lvlJc w:val="left"/>
      <w:pPr>
        <w:ind w:left="720" w:hanging="360"/>
      </w:pPr>
      <w:rPr>
        <w:rFonts w:ascii="Symbol" w:hAnsi="Symbol" w:hint="default"/>
      </w:rPr>
    </w:lvl>
    <w:lvl w:ilvl="1" w:tplc="9A1CC50C">
      <w:numFmt w:val="decimal"/>
      <w:lvlText w:val=""/>
      <w:lvlJc w:val="left"/>
    </w:lvl>
    <w:lvl w:ilvl="2" w:tplc="DC2E873A">
      <w:numFmt w:val="decimal"/>
      <w:lvlText w:val=""/>
      <w:lvlJc w:val="left"/>
    </w:lvl>
    <w:lvl w:ilvl="3" w:tplc="4B22DE2A">
      <w:numFmt w:val="decimal"/>
      <w:lvlText w:val=""/>
      <w:lvlJc w:val="left"/>
    </w:lvl>
    <w:lvl w:ilvl="4" w:tplc="91E0C7A2">
      <w:numFmt w:val="decimal"/>
      <w:lvlText w:val=""/>
      <w:lvlJc w:val="left"/>
    </w:lvl>
    <w:lvl w:ilvl="5" w:tplc="4FEA3842">
      <w:numFmt w:val="decimal"/>
      <w:lvlText w:val=""/>
      <w:lvlJc w:val="left"/>
    </w:lvl>
    <w:lvl w:ilvl="6" w:tplc="C5F252A0">
      <w:numFmt w:val="decimal"/>
      <w:lvlText w:val=""/>
      <w:lvlJc w:val="left"/>
    </w:lvl>
    <w:lvl w:ilvl="7" w:tplc="25BE3FA4">
      <w:numFmt w:val="decimal"/>
      <w:lvlText w:val=""/>
      <w:lvlJc w:val="left"/>
    </w:lvl>
    <w:lvl w:ilvl="8" w:tplc="F83CABA4">
      <w:numFmt w:val="decimal"/>
      <w:lvlText w:val=""/>
      <w:lvlJc w:val="left"/>
    </w:lvl>
  </w:abstractNum>
  <w:abstractNum w:abstractNumId="279" w15:restartNumberingAfterBreak="0">
    <w:nsid w:val="1FB52DA4"/>
    <w:multiLevelType w:val="hybridMultilevel"/>
    <w:tmpl w:val="448AC838"/>
    <w:lvl w:ilvl="0" w:tplc="BEBE1548">
      <w:start w:val="1"/>
      <w:numFmt w:val="bullet"/>
      <w:lvlText w:val=""/>
      <w:lvlJc w:val="left"/>
      <w:pPr>
        <w:ind w:left="720" w:hanging="360"/>
      </w:pPr>
      <w:rPr>
        <w:rFonts w:ascii="Symbol" w:hAnsi="Symbol" w:hint="default"/>
      </w:rPr>
    </w:lvl>
    <w:lvl w:ilvl="1" w:tplc="ED242F56">
      <w:numFmt w:val="decimal"/>
      <w:lvlText w:val=""/>
      <w:lvlJc w:val="left"/>
    </w:lvl>
    <w:lvl w:ilvl="2" w:tplc="82A209F2">
      <w:numFmt w:val="decimal"/>
      <w:lvlText w:val=""/>
      <w:lvlJc w:val="left"/>
    </w:lvl>
    <w:lvl w:ilvl="3" w:tplc="EF28738A">
      <w:numFmt w:val="decimal"/>
      <w:lvlText w:val=""/>
      <w:lvlJc w:val="left"/>
    </w:lvl>
    <w:lvl w:ilvl="4" w:tplc="EC9CCB32">
      <w:numFmt w:val="decimal"/>
      <w:lvlText w:val=""/>
      <w:lvlJc w:val="left"/>
    </w:lvl>
    <w:lvl w:ilvl="5" w:tplc="FB6E6236">
      <w:numFmt w:val="decimal"/>
      <w:lvlText w:val=""/>
      <w:lvlJc w:val="left"/>
    </w:lvl>
    <w:lvl w:ilvl="6" w:tplc="27CAE91C">
      <w:numFmt w:val="decimal"/>
      <w:lvlText w:val=""/>
      <w:lvlJc w:val="left"/>
    </w:lvl>
    <w:lvl w:ilvl="7" w:tplc="6B5C1E72">
      <w:numFmt w:val="decimal"/>
      <w:lvlText w:val=""/>
      <w:lvlJc w:val="left"/>
    </w:lvl>
    <w:lvl w:ilvl="8" w:tplc="6C182D74">
      <w:numFmt w:val="decimal"/>
      <w:lvlText w:val=""/>
      <w:lvlJc w:val="left"/>
    </w:lvl>
  </w:abstractNum>
  <w:abstractNum w:abstractNumId="280" w15:restartNumberingAfterBreak="0">
    <w:nsid w:val="1FCF7837"/>
    <w:multiLevelType w:val="hybridMultilevel"/>
    <w:tmpl w:val="3DB81900"/>
    <w:lvl w:ilvl="0" w:tplc="8CE233E6">
      <w:numFmt w:val="decimal"/>
      <w:lvlText w:val=""/>
      <w:lvlJc w:val="left"/>
    </w:lvl>
    <w:lvl w:ilvl="1" w:tplc="74AA2DE2">
      <w:start w:val="1"/>
      <w:numFmt w:val="bullet"/>
      <w:lvlText w:val=""/>
      <w:lvlJc w:val="left"/>
      <w:pPr>
        <w:ind w:left="1440" w:hanging="360"/>
      </w:pPr>
      <w:rPr>
        <w:rFonts w:ascii="Symbol" w:hAnsi="Symbol" w:hint="default"/>
      </w:rPr>
    </w:lvl>
    <w:lvl w:ilvl="2" w:tplc="B0F2B280">
      <w:numFmt w:val="decimal"/>
      <w:lvlText w:val=""/>
      <w:lvlJc w:val="left"/>
    </w:lvl>
    <w:lvl w:ilvl="3" w:tplc="5B740EC4">
      <w:numFmt w:val="decimal"/>
      <w:lvlText w:val=""/>
      <w:lvlJc w:val="left"/>
    </w:lvl>
    <w:lvl w:ilvl="4" w:tplc="D4F68B72">
      <w:numFmt w:val="decimal"/>
      <w:lvlText w:val=""/>
      <w:lvlJc w:val="left"/>
    </w:lvl>
    <w:lvl w:ilvl="5" w:tplc="FA36B0A8">
      <w:numFmt w:val="decimal"/>
      <w:lvlText w:val=""/>
      <w:lvlJc w:val="left"/>
    </w:lvl>
    <w:lvl w:ilvl="6" w:tplc="C8329AC2">
      <w:numFmt w:val="decimal"/>
      <w:lvlText w:val=""/>
      <w:lvlJc w:val="left"/>
    </w:lvl>
    <w:lvl w:ilvl="7" w:tplc="7F1861D2">
      <w:numFmt w:val="decimal"/>
      <w:lvlText w:val=""/>
      <w:lvlJc w:val="left"/>
    </w:lvl>
    <w:lvl w:ilvl="8" w:tplc="2DB4B89C">
      <w:numFmt w:val="decimal"/>
      <w:lvlText w:val=""/>
      <w:lvlJc w:val="left"/>
    </w:lvl>
  </w:abstractNum>
  <w:abstractNum w:abstractNumId="281" w15:restartNumberingAfterBreak="0">
    <w:nsid w:val="1FDA2154"/>
    <w:multiLevelType w:val="hybridMultilevel"/>
    <w:tmpl w:val="A00426F4"/>
    <w:lvl w:ilvl="0" w:tplc="C45A6426">
      <w:start w:val="1"/>
      <w:numFmt w:val="bullet"/>
      <w:lvlText w:val=""/>
      <w:lvlJc w:val="left"/>
      <w:pPr>
        <w:ind w:left="720" w:hanging="360"/>
      </w:pPr>
      <w:rPr>
        <w:rFonts w:ascii="Symbol" w:hAnsi="Symbol" w:hint="default"/>
      </w:rPr>
    </w:lvl>
    <w:lvl w:ilvl="1" w:tplc="7B620518">
      <w:numFmt w:val="decimal"/>
      <w:lvlText w:val=""/>
      <w:lvlJc w:val="left"/>
    </w:lvl>
    <w:lvl w:ilvl="2" w:tplc="BC663892">
      <w:numFmt w:val="decimal"/>
      <w:lvlText w:val=""/>
      <w:lvlJc w:val="left"/>
    </w:lvl>
    <w:lvl w:ilvl="3" w:tplc="CC020C16">
      <w:numFmt w:val="decimal"/>
      <w:lvlText w:val=""/>
      <w:lvlJc w:val="left"/>
    </w:lvl>
    <w:lvl w:ilvl="4" w:tplc="FAC2749A">
      <w:numFmt w:val="decimal"/>
      <w:lvlText w:val=""/>
      <w:lvlJc w:val="left"/>
    </w:lvl>
    <w:lvl w:ilvl="5" w:tplc="AA540A5C">
      <w:numFmt w:val="decimal"/>
      <w:lvlText w:val=""/>
      <w:lvlJc w:val="left"/>
    </w:lvl>
    <w:lvl w:ilvl="6" w:tplc="CBA8A864">
      <w:numFmt w:val="decimal"/>
      <w:lvlText w:val=""/>
      <w:lvlJc w:val="left"/>
    </w:lvl>
    <w:lvl w:ilvl="7" w:tplc="B1524664">
      <w:numFmt w:val="decimal"/>
      <w:lvlText w:val=""/>
      <w:lvlJc w:val="left"/>
    </w:lvl>
    <w:lvl w:ilvl="8" w:tplc="D4D0CF8C">
      <w:numFmt w:val="decimal"/>
      <w:lvlText w:val=""/>
      <w:lvlJc w:val="left"/>
    </w:lvl>
  </w:abstractNum>
  <w:abstractNum w:abstractNumId="282" w15:restartNumberingAfterBreak="0">
    <w:nsid w:val="1FEE1AE2"/>
    <w:multiLevelType w:val="hybridMultilevel"/>
    <w:tmpl w:val="030AFCB6"/>
    <w:lvl w:ilvl="0" w:tplc="A072B666">
      <w:start w:val="1"/>
      <w:numFmt w:val="bullet"/>
      <w:lvlText w:val=""/>
      <w:lvlJc w:val="left"/>
      <w:pPr>
        <w:ind w:left="720" w:hanging="360"/>
      </w:pPr>
      <w:rPr>
        <w:rFonts w:ascii="Symbol" w:hAnsi="Symbol" w:hint="default"/>
      </w:rPr>
    </w:lvl>
    <w:lvl w:ilvl="1" w:tplc="F9968E92">
      <w:numFmt w:val="decimal"/>
      <w:lvlText w:val=""/>
      <w:lvlJc w:val="left"/>
    </w:lvl>
    <w:lvl w:ilvl="2" w:tplc="0380B2F0">
      <w:numFmt w:val="decimal"/>
      <w:lvlText w:val=""/>
      <w:lvlJc w:val="left"/>
    </w:lvl>
    <w:lvl w:ilvl="3" w:tplc="2160EA14">
      <w:numFmt w:val="decimal"/>
      <w:lvlText w:val=""/>
      <w:lvlJc w:val="left"/>
    </w:lvl>
    <w:lvl w:ilvl="4" w:tplc="B9905360">
      <w:numFmt w:val="decimal"/>
      <w:lvlText w:val=""/>
      <w:lvlJc w:val="left"/>
    </w:lvl>
    <w:lvl w:ilvl="5" w:tplc="DDAC9F94">
      <w:numFmt w:val="decimal"/>
      <w:lvlText w:val=""/>
      <w:lvlJc w:val="left"/>
    </w:lvl>
    <w:lvl w:ilvl="6" w:tplc="835266EC">
      <w:numFmt w:val="decimal"/>
      <w:lvlText w:val=""/>
      <w:lvlJc w:val="left"/>
    </w:lvl>
    <w:lvl w:ilvl="7" w:tplc="F8D00E20">
      <w:numFmt w:val="decimal"/>
      <w:lvlText w:val=""/>
      <w:lvlJc w:val="left"/>
    </w:lvl>
    <w:lvl w:ilvl="8" w:tplc="2C3C3E54">
      <w:numFmt w:val="decimal"/>
      <w:lvlText w:val=""/>
      <w:lvlJc w:val="left"/>
    </w:lvl>
  </w:abstractNum>
  <w:abstractNum w:abstractNumId="283" w15:restartNumberingAfterBreak="0">
    <w:nsid w:val="1FFA6820"/>
    <w:multiLevelType w:val="hybridMultilevel"/>
    <w:tmpl w:val="C52CC65E"/>
    <w:lvl w:ilvl="0" w:tplc="B9CC63AA">
      <w:start w:val="1"/>
      <w:numFmt w:val="bullet"/>
      <w:lvlText w:val=""/>
      <w:lvlJc w:val="left"/>
      <w:pPr>
        <w:ind w:left="720" w:hanging="360"/>
      </w:pPr>
      <w:rPr>
        <w:rFonts w:ascii="Symbol" w:hAnsi="Symbol" w:hint="default"/>
      </w:rPr>
    </w:lvl>
    <w:lvl w:ilvl="1" w:tplc="D3A01C84">
      <w:numFmt w:val="decimal"/>
      <w:lvlText w:val=""/>
      <w:lvlJc w:val="left"/>
    </w:lvl>
    <w:lvl w:ilvl="2" w:tplc="61BE4C9A">
      <w:numFmt w:val="decimal"/>
      <w:lvlText w:val=""/>
      <w:lvlJc w:val="left"/>
    </w:lvl>
    <w:lvl w:ilvl="3" w:tplc="2CDAECEE">
      <w:numFmt w:val="decimal"/>
      <w:lvlText w:val=""/>
      <w:lvlJc w:val="left"/>
    </w:lvl>
    <w:lvl w:ilvl="4" w:tplc="1E42119E">
      <w:numFmt w:val="decimal"/>
      <w:lvlText w:val=""/>
      <w:lvlJc w:val="left"/>
    </w:lvl>
    <w:lvl w:ilvl="5" w:tplc="51525040">
      <w:numFmt w:val="decimal"/>
      <w:lvlText w:val=""/>
      <w:lvlJc w:val="left"/>
    </w:lvl>
    <w:lvl w:ilvl="6" w:tplc="FD88EE3E">
      <w:numFmt w:val="decimal"/>
      <w:lvlText w:val=""/>
      <w:lvlJc w:val="left"/>
    </w:lvl>
    <w:lvl w:ilvl="7" w:tplc="4E6E4606">
      <w:numFmt w:val="decimal"/>
      <w:lvlText w:val=""/>
      <w:lvlJc w:val="left"/>
    </w:lvl>
    <w:lvl w:ilvl="8" w:tplc="C46CE124">
      <w:numFmt w:val="decimal"/>
      <w:lvlText w:val=""/>
      <w:lvlJc w:val="left"/>
    </w:lvl>
  </w:abstractNum>
  <w:abstractNum w:abstractNumId="284" w15:restartNumberingAfterBreak="0">
    <w:nsid w:val="20175516"/>
    <w:multiLevelType w:val="hybridMultilevel"/>
    <w:tmpl w:val="E9CCE4D4"/>
    <w:lvl w:ilvl="0" w:tplc="2108870E">
      <w:start w:val="1"/>
      <w:numFmt w:val="bullet"/>
      <w:lvlText w:val=""/>
      <w:lvlJc w:val="left"/>
      <w:pPr>
        <w:ind w:left="720" w:hanging="360"/>
      </w:pPr>
      <w:rPr>
        <w:rFonts w:ascii="Symbol" w:hAnsi="Symbol" w:hint="default"/>
      </w:rPr>
    </w:lvl>
    <w:lvl w:ilvl="1" w:tplc="BE96218A">
      <w:numFmt w:val="decimal"/>
      <w:lvlText w:val=""/>
      <w:lvlJc w:val="left"/>
    </w:lvl>
    <w:lvl w:ilvl="2" w:tplc="33080C9E">
      <w:numFmt w:val="decimal"/>
      <w:lvlText w:val=""/>
      <w:lvlJc w:val="left"/>
    </w:lvl>
    <w:lvl w:ilvl="3" w:tplc="4CCA7500">
      <w:numFmt w:val="decimal"/>
      <w:lvlText w:val=""/>
      <w:lvlJc w:val="left"/>
    </w:lvl>
    <w:lvl w:ilvl="4" w:tplc="EE084F42">
      <w:numFmt w:val="decimal"/>
      <w:lvlText w:val=""/>
      <w:lvlJc w:val="left"/>
    </w:lvl>
    <w:lvl w:ilvl="5" w:tplc="F2A2E6E0">
      <w:numFmt w:val="decimal"/>
      <w:lvlText w:val=""/>
      <w:lvlJc w:val="left"/>
    </w:lvl>
    <w:lvl w:ilvl="6" w:tplc="BF022C30">
      <w:numFmt w:val="decimal"/>
      <w:lvlText w:val=""/>
      <w:lvlJc w:val="left"/>
    </w:lvl>
    <w:lvl w:ilvl="7" w:tplc="7972A4B8">
      <w:numFmt w:val="decimal"/>
      <w:lvlText w:val=""/>
      <w:lvlJc w:val="left"/>
    </w:lvl>
    <w:lvl w:ilvl="8" w:tplc="99C46DB6">
      <w:numFmt w:val="decimal"/>
      <w:lvlText w:val=""/>
      <w:lvlJc w:val="left"/>
    </w:lvl>
  </w:abstractNum>
  <w:abstractNum w:abstractNumId="285" w15:restartNumberingAfterBreak="0">
    <w:nsid w:val="206626B9"/>
    <w:multiLevelType w:val="hybridMultilevel"/>
    <w:tmpl w:val="954CEC94"/>
    <w:lvl w:ilvl="0" w:tplc="8F0EB212">
      <w:start w:val="1"/>
      <w:numFmt w:val="bullet"/>
      <w:lvlText w:val=""/>
      <w:lvlJc w:val="left"/>
      <w:pPr>
        <w:ind w:left="720" w:hanging="360"/>
      </w:pPr>
      <w:rPr>
        <w:rFonts w:ascii="Symbol" w:hAnsi="Symbol" w:hint="default"/>
      </w:rPr>
    </w:lvl>
    <w:lvl w:ilvl="1" w:tplc="F1109CBC">
      <w:numFmt w:val="decimal"/>
      <w:lvlText w:val=""/>
      <w:lvlJc w:val="left"/>
    </w:lvl>
    <w:lvl w:ilvl="2" w:tplc="6E845958">
      <w:numFmt w:val="decimal"/>
      <w:lvlText w:val=""/>
      <w:lvlJc w:val="left"/>
    </w:lvl>
    <w:lvl w:ilvl="3" w:tplc="EDFEEA74">
      <w:numFmt w:val="decimal"/>
      <w:lvlText w:val=""/>
      <w:lvlJc w:val="left"/>
    </w:lvl>
    <w:lvl w:ilvl="4" w:tplc="093A5824">
      <w:numFmt w:val="decimal"/>
      <w:lvlText w:val=""/>
      <w:lvlJc w:val="left"/>
    </w:lvl>
    <w:lvl w:ilvl="5" w:tplc="C3DA344A">
      <w:numFmt w:val="decimal"/>
      <w:lvlText w:val=""/>
      <w:lvlJc w:val="left"/>
    </w:lvl>
    <w:lvl w:ilvl="6" w:tplc="572A7AE4">
      <w:numFmt w:val="decimal"/>
      <w:lvlText w:val=""/>
      <w:lvlJc w:val="left"/>
    </w:lvl>
    <w:lvl w:ilvl="7" w:tplc="F9ACBC9E">
      <w:numFmt w:val="decimal"/>
      <w:lvlText w:val=""/>
      <w:lvlJc w:val="left"/>
    </w:lvl>
    <w:lvl w:ilvl="8" w:tplc="88AA8320">
      <w:numFmt w:val="decimal"/>
      <w:lvlText w:val=""/>
      <w:lvlJc w:val="left"/>
    </w:lvl>
  </w:abstractNum>
  <w:abstractNum w:abstractNumId="286" w15:restartNumberingAfterBreak="0">
    <w:nsid w:val="20757237"/>
    <w:multiLevelType w:val="hybridMultilevel"/>
    <w:tmpl w:val="01FC9E74"/>
    <w:lvl w:ilvl="0" w:tplc="72164314">
      <w:start w:val="1"/>
      <w:numFmt w:val="bullet"/>
      <w:lvlText w:val=""/>
      <w:lvlJc w:val="left"/>
      <w:pPr>
        <w:ind w:left="720" w:hanging="360"/>
      </w:pPr>
      <w:rPr>
        <w:rFonts w:ascii="Symbol" w:hAnsi="Symbol" w:hint="default"/>
      </w:rPr>
    </w:lvl>
    <w:lvl w:ilvl="1" w:tplc="DA684AA2">
      <w:numFmt w:val="decimal"/>
      <w:lvlText w:val=""/>
      <w:lvlJc w:val="left"/>
    </w:lvl>
    <w:lvl w:ilvl="2" w:tplc="7F1A7EC6">
      <w:numFmt w:val="decimal"/>
      <w:lvlText w:val=""/>
      <w:lvlJc w:val="left"/>
    </w:lvl>
    <w:lvl w:ilvl="3" w:tplc="DD84C3E0">
      <w:numFmt w:val="decimal"/>
      <w:lvlText w:val=""/>
      <w:lvlJc w:val="left"/>
    </w:lvl>
    <w:lvl w:ilvl="4" w:tplc="0930C82A">
      <w:numFmt w:val="decimal"/>
      <w:lvlText w:val=""/>
      <w:lvlJc w:val="left"/>
    </w:lvl>
    <w:lvl w:ilvl="5" w:tplc="7F623D1E">
      <w:numFmt w:val="decimal"/>
      <w:lvlText w:val=""/>
      <w:lvlJc w:val="left"/>
    </w:lvl>
    <w:lvl w:ilvl="6" w:tplc="177C4BE6">
      <w:numFmt w:val="decimal"/>
      <w:lvlText w:val=""/>
      <w:lvlJc w:val="left"/>
    </w:lvl>
    <w:lvl w:ilvl="7" w:tplc="30F0D268">
      <w:numFmt w:val="decimal"/>
      <w:lvlText w:val=""/>
      <w:lvlJc w:val="left"/>
    </w:lvl>
    <w:lvl w:ilvl="8" w:tplc="603442B6">
      <w:numFmt w:val="decimal"/>
      <w:lvlText w:val=""/>
      <w:lvlJc w:val="left"/>
    </w:lvl>
  </w:abstractNum>
  <w:abstractNum w:abstractNumId="287" w15:restartNumberingAfterBreak="0">
    <w:nsid w:val="20964574"/>
    <w:multiLevelType w:val="hybridMultilevel"/>
    <w:tmpl w:val="719034D4"/>
    <w:lvl w:ilvl="0" w:tplc="343C28F0">
      <w:start w:val="1"/>
      <w:numFmt w:val="bullet"/>
      <w:lvlText w:val=""/>
      <w:lvlJc w:val="left"/>
      <w:pPr>
        <w:ind w:left="720" w:hanging="360"/>
      </w:pPr>
      <w:rPr>
        <w:rFonts w:ascii="Symbol" w:hAnsi="Symbol" w:hint="default"/>
      </w:rPr>
    </w:lvl>
    <w:lvl w:ilvl="1" w:tplc="D2DCEF10">
      <w:numFmt w:val="decimal"/>
      <w:lvlText w:val=""/>
      <w:lvlJc w:val="left"/>
    </w:lvl>
    <w:lvl w:ilvl="2" w:tplc="EED87D34">
      <w:numFmt w:val="decimal"/>
      <w:lvlText w:val=""/>
      <w:lvlJc w:val="left"/>
    </w:lvl>
    <w:lvl w:ilvl="3" w:tplc="C8CA92D2">
      <w:numFmt w:val="decimal"/>
      <w:lvlText w:val=""/>
      <w:lvlJc w:val="left"/>
    </w:lvl>
    <w:lvl w:ilvl="4" w:tplc="FBFA5374">
      <w:numFmt w:val="decimal"/>
      <w:lvlText w:val=""/>
      <w:lvlJc w:val="left"/>
    </w:lvl>
    <w:lvl w:ilvl="5" w:tplc="12BE565C">
      <w:numFmt w:val="decimal"/>
      <w:lvlText w:val=""/>
      <w:lvlJc w:val="left"/>
    </w:lvl>
    <w:lvl w:ilvl="6" w:tplc="8B8E6106">
      <w:numFmt w:val="decimal"/>
      <w:lvlText w:val=""/>
      <w:lvlJc w:val="left"/>
    </w:lvl>
    <w:lvl w:ilvl="7" w:tplc="C1F43DE8">
      <w:numFmt w:val="decimal"/>
      <w:lvlText w:val=""/>
      <w:lvlJc w:val="left"/>
    </w:lvl>
    <w:lvl w:ilvl="8" w:tplc="5906D67A">
      <w:numFmt w:val="decimal"/>
      <w:lvlText w:val=""/>
      <w:lvlJc w:val="left"/>
    </w:lvl>
  </w:abstractNum>
  <w:abstractNum w:abstractNumId="288" w15:restartNumberingAfterBreak="0">
    <w:nsid w:val="20977FBE"/>
    <w:multiLevelType w:val="hybridMultilevel"/>
    <w:tmpl w:val="C0F05E02"/>
    <w:lvl w:ilvl="0" w:tplc="0EE482EE">
      <w:start w:val="1"/>
      <w:numFmt w:val="bullet"/>
      <w:lvlText w:val=""/>
      <w:lvlJc w:val="left"/>
      <w:pPr>
        <w:ind w:left="720" w:hanging="360"/>
      </w:pPr>
      <w:rPr>
        <w:rFonts w:ascii="Symbol" w:hAnsi="Symbol" w:hint="default"/>
      </w:rPr>
    </w:lvl>
    <w:lvl w:ilvl="1" w:tplc="6C44E78A">
      <w:numFmt w:val="decimal"/>
      <w:lvlText w:val=""/>
      <w:lvlJc w:val="left"/>
    </w:lvl>
    <w:lvl w:ilvl="2" w:tplc="40F8D98A">
      <w:numFmt w:val="decimal"/>
      <w:lvlText w:val=""/>
      <w:lvlJc w:val="left"/>
    </w:lvl>
    <w:lvl w:ilvl="3" w:tplc="FEEEABFE">
      <w:numFmt w:val="decimal"/>
      <w:lvlText w:val=""/>
      <w:lvlJc w:val="left"/>
    </w:lvl>
    <w:lvl w:ilvl="4" w:tplc="BC42D04C">
      <w:numFmt w:val="decimal"/>
      <w:lvlText w:val=""/>
      <w:lvlJc w:val="left"/>
    </w:lvl>
    <w:lvl w:ilvl="5" w:tplc="71040306">
      <w:numFmt w:val="decimal"/>
      <w:lvlText w:val=""/>
      <w:lvlJc w:val="left"/>
    </w:lvl>
    <w:lvl w:ilvl="6" w:tplc="73948A06">
      <w:numFmt w:val="decimal"/>
      <w:lvlText w:val=""/>
      <w:lvlJc w:val="left"/>
    </w:lvl>
    <w:lvl w:ilvl="7" w:tplc="B3B6D150">
      <w:numFmt w:val="decimal"/>
      <w:lvlText w:val=""/>
      <w:lvlJc w:val="left"/>
    </w:lvl>
    <w:lvl w:ilvl="8" w:tplc="705E2354">
      <w:numFmt w:val="decimal"/>
      <w:lvlText w:val=""/>
      <w:lvlJc w:val="left"/>
    </w:lvl>
  </w:abstractNum>
  <w:abstractNum w:abstractNumId="289" w15:restartNumberingAfterBreak="0">
    <w:nsid w:val="20C026C6"/>
    <w:multiLevelType w:val="hybridMultilevel"/>
    <w:tmpl w:val="4DAE61AC"/>
    <w:lvl w:ilvl="0" w:tplc="9BEAE340">
      <w:start w:val="1"/>
      <w:numFmt w:val="bullet"/>
      <w:lvlText w:val=""/>
      <w:lvlJc w:val="left"/>
      <w:pPr>
        <w:ind w:left="720" w:hanging="360"/>
      </w:pPr>
      <w:rPr>
        <w:rFonts w:ascii="Symbol" w:hAnsi="Symbol" w:hint="default"/>
      </w:rPr>
    </w:lvl>
    <w:lvl w:ilvl="1" w:tplc="D43809C0">
      <w:numFmt w:val="decimal"/>
      <w:lvlText w:val=""/>
      <w:lvlJc w:val="left"/>
    </w:lvl>
    <w:lvl w:ilvl="2" w:tplc="4A1ED8DE">
      <w:numFmt w:val="decimal"/>
      <w:lvlText w:val=""/>
      <w:lvlJc w:val="left"/>
    </w:lvl>
    <w:lvl w:ilvl="3" w:tplc="7722B136">
      <w:numFmt w:val="decimal"/>
      <w:lvlText w:val=""/>
      <w:lvlJc w:val="left"/>
    </w:lvl>
    <w:lvl w:ilvl="4" w:tplc="EF50826A">
      <w:numFmt w:val="decimal"/>
      <w:lvlText w:val=""/>
      <w:lvlJc w:val="left"/>
    </w:lvl>
    <w:lvl w:ilvl="5" w:tplc="9500AE90">
      <w:numFmt w:val="decimal"/>
      <w:lvlText w:val=""/>
      <w:lvlJc w:val="left"/>
    </w:lvl>
    <w:lvl w:ilvl="6" w:tplc="44782DC2">
      <w:numFmt w:val="decimal"/>
      <w:lvlText w:val=""/>
      <w:lvlJc w:val="left"/>
    </w:lvl>
    <w:lvl w:ilvl="7" w:tplc="BC28F83C">
      <w:numFmt w:val="decimal"/>
      <w:lvlText w:val=""/>
      <w:lvlJc w:val="left"/>
    </w:lvl>
    <w:lvl w:ilvl="8" w:tplc="B268BC6C">
      <w:numFmt w:val="decimal"/>
      <w:lvlText w:val=""/>
      <w:lvlJc w:val="left"/>
    </w:lvl>
  </w:abstractNum>
  <w:abstractNum w:abstractNumId="290" w15:restartNumberingAfterBreak="0">
    <w:nsid w:val="20C71AEA"/>
    <w:multiLevelType w:val="hybridMultilevel"/>
    <w:tmpl w:val="4E92B72A"/>
    <w:lvl w:ilvl="0" w:tplc="54547364">
      <w:numFmt w:val="decimal"/>
      <w:lvlText w:val=""/>
      <w:lvlJc w:val="left"/>
    </w:lvl>
    <w:lvl w:ilvl="1" w:tplc="3C6C83DA">
      <w:start w:val="1"/>
      <w:numFmt w:val="bullet"/>
      <w:lvlText w:val=""/>
      <w:lvlJc w:val="left"/>
      <w:pPr>
        <w:ind w:left="1440" w:hanging="360"/>
      </w:pPr>
      <w:rPr>
        <w:rFonts w:ascii="Symbol" w:hAnsi="Symbol" w:hint="default"/>
      </w:rPr>
    </w:lvl>
    <w:lvl w:ilvl="2" w:tplc="B940672A">
      <w:numFmt w:val="decimal"/>
      <w:lvlText w:val=""/>
      <w:lvlJc w:val="left"/>
    </w:lvl>
    <w:lvl w:ilvl="3" w:tplc="1FC09254">
      <w:numFmt w:val="decimal"/>
      <w:lvlText w:val=""/>
      <w:lvlJc w:val="left"/>
    </w:lvl>
    <w:lvl w:ilvl="4" w:tplc="2DE6547A">
      <w:numFmt w:val="decimal"/>
      <w:lvlText w:val=""/>
      <w:lvlJc w:val="left"/>
    </w:lvl>
    <w:lvl w:ilvl="5" w:tplc="3F38C8AE">
      <w:numFmt w:val="decimal"/>
      <w:lvlText w:val=""/>
      <w:lvlJc w:val="left"/>
    </w:lvl>
    <w:lvl w:ilvl="6" w:tplc="75A01EA8">
      <w:numFmt w:val="decimal"/>
      <w:lvlText w:val=""/>
      <w:lvlJc w:val="left"/>
    </w:lvl>
    <w:lvl w:ilvl="7" w:tplc="91969E26">
      <w:numFmt w:val="decimal"/>
      <w:lvlText w:val=""/>
      <w:lvlJc w:val="left"/>
    </w:lvl>
    <w:lvl w:ilvl="8" w:tplc="B01A6232">
      <w:numFmt w:val="decimal"/>
      <w:lvlText w:val=""/>
      <w:lvlJc w:val="left"/>
    </w:lvl>
  </w:abstractNum>
  <w:abstractNum w:abstractNumId="291" w15:restartNumberingAfterBreak="0">
    <w:nsid w:val="20CB3898"/>
    <w:multiLevelType w:val="hybridMultilevel"/>
    <w:tmpl w:val="ADD42F5C"/>
    <w:lvl w:ilvl="0" w:tplc="5C4A1D08">
      <w:start w:val="1"/>
      <w:numFmt w:val="bullet"/>
      <w:lvlText w:val=""/>
      <w:lvlJc w:val="left"/>
      <w:pPr>
        <w:ind w:left="720" w:hanging="360"/>
      </w:pPr>
      <w:rPr>
        <w:rFonts w:ascii="Symbol" w:hAnsi="Symbol" w:hint="default"/>
      </w:rPr>
    </w:lvl>
    <w:lvl w:ilvl="1" w:tplc="0FE2C800">
      <w:numFmt w:val="decimal"/>
      <w:lvlText w:val=""/>
      <w:lvlJc w:val="left"/>
    </w:lvl>
    <w:lvl w:ilvl="2" w:tplc="56DA7E86">
      <w:numFmt w:val="decimal"/>
      <w:lvlText w:val=""/>
      <w:lvlJc w:val="left"/>
    </w:lvl>
    <w:lvl w:ilvl="3" w:tplc="52EA3508">
      <w:numFmt w:val="decimal"/>
      <w:lvlText w:val=""/>
      <w:lvlJc w:val="left"/>
    </w:lvl>
    <w:lvl w:ilvl="4" w:tplc="C71C0642">
      <w:numFmt w:val="decimal"/>
      <w:lvlText w:val=""/>
      <w:lvlJc w:val="left"/>
    </w:lvl>
    <w:lvl w:ilvl="5" w:tplc="5E36A12E">
      <w:numFmt w:val="decimal"/>
      <w:lvlText w:val=""/>
      <w:lvlJc w:val="left"/>
    </w:lvl>
    <w:lvl w:ilvl="6" w:tplc="089EE638">
      <w:numFmt w:val="decimal"/>
      <w:lvlText w:val=""/>
      <w:lvlJc w:val="left"/>
    </w:lvl>
    <w:lvl w:ilvl="7" w:tplc="91305F88">
      <w:numFmt w:val="decimal"/>
      <w:lvlText w:val=""/>
      <w:lvlJc w:val="left"/>
    </w:lvl>
    <w:lvl w:ilvl="8" w:tplc="7AEE74E6">
      <w:numFmt w:val="decimal"/>
      <w:lvlText w:val=""/>
      <w:lvlJc w:val="left"/>
    </w:lvl>
  </w:abstractNum>
  <w:abstractNum w:abstractNumId="292" w15:restartNumberingAfterBreak="0">
    <w:nsid w:val="20E05BAC"/>
    <w:multiLevelType w:val="hybridMultilevel"/>
    <w:tmpl w:val="1BE467EC"/>
    <w:lvl w:ilvl="0" w:tplc="487299C2">
      <w:start w:val="1"/>
      <w:numFmt w:val="bullet"/>
      <w:lvlText w:val=""/>
      <w:lvlJc w:val="left"/>
      <w:pPr>
        <w:ind w:left="720" w:hanging="360"/>
      </w:pPr>
      <w:rPr>
        <w:rFonts w:ascii="Symbol" w:hAnsi="Symbol" w:hint="default"/>
      </w:rPr>
    </w:lvl>
    <w:lvl w:ilvl="1" w:tplc="1AEC5176">
      <w:numFmt w:val="decimal"/>
      <w:lvlText w:val=""/>
      <w:lvlJc w:val="left"/>
    </w:lvl>
    <w:lvl w:ilvl="2" w:tplc="79F66E62">
      <w:numFmt w:val="decimal"/>
      <w:lvlText w:val=""/>
      <w:lvlJc w:val="left"/>
    </w:lvl>
    <w:lvl w:ilvl="3" w:tplc="1B027E50">
      <w:numFmt w:val="decimal"/>
      <w:lvlText w:val=""/>
      <w:lvlJc w:val="left"/>
    </w:lvl>
    <w:lvl w:ilvl="4" w:tplc="1F4C1178">
      <w:numFmt w:val="decimal"/>
      <w:lvlText w:val=""/>
      <w:lvlJc w:val="left"/>
    </w:lvl>
    <w:lvl w:ilvl="5" w:tplc="6F68728A">
      <w:numFmt w:val="decimal"/>
      <w:lvlText w:val=""/>
      <w:lvlJc w:val="left"/>
    </w:lvl>
    <w:lvl w:ilvl="6" w:tplc="974255EA">
      <w:numFmt w:val="decimal"/>
      <w:lvlText w:val=""/>
      <w:lvlJc w:val="left"/>
    </w:lvl>
    <w:lvl w:ilvl="7" w:tplc="49304548">
      <w:numFmt w:val="decimal"/>
      <w:lvlText w:val=""/>
      <w:lvlJc w:val="left"/>
    </w:lvl>
    <w:lvl w:ilvl="8" w:tplc="2E340DC0">
      <w:numFmt w:val="decimal"/>
      <w:lvlText w:val=""/>
      <w:lvlJc w:val="left"/>
    </w:lvl>
  </w:abstractNum>
  <w:abstractNum w:abstractNumId="293" w15:restartNumberingAfterBreak="0">
    <w:nsid w:val="20FF1905"/>
    <w:multiLevelType w:val="hybridMultilevel"/>
    <w:tmpl w:val="FCA4D576"/>
    <w:lvl w:ilvl="0" w:tplc="8D5C8F08">
      <w:numFmt w:val="decimal"/>
      <w:lvlText w:val=""/>
      <w:lvlJc w:val="left"/>
    </w:lvl>
    <w:lvl w:ilvl="1" w:tplc="D0BA257A">
      <w:start w:val="1"/>
      <w:numFmt w:val="bullet"/>
      <w:lvlText w:val=""/>
      <w:lvlJc w:val="left"/>
      <w:pPr>
        <w:ind w:left="1440" w:hanging="360"/>
      </w:pPr>
      <w:rPr>
        <w:rFonts w:ascii="Symbol" w:hAnsi="Symbol" w:hint="default"/>
      </w:rPr>
    </w:lvl>
    <w:lvl w:ilvl="2" w:tplc="452C058E">
      <w:numFmt w:val="decimal"/>
      <w:lvlText w:val=""/>
      <w:lvlJc w:val="left"/>
    </w:lvl>
    <w:lvl w:ilvl="3" w:tplc="86247E12">
      <w:numFmt w:val="decimal"/>
      <w:lvlText w:val=""/>
      <w:lvlJc w:val="left"/>
    </w:lvl>
    <w:lvl w:ilvl="4" w:tplc="D97636B8">
      <w:numFmt w:val="decimal"/>
      <w:lvlText w:val=""/>
      <w:lvlJc w:val="left"/>
    </w:lvl>
    <w:lvl w:ilvl="5" w:tplc="7A36FE92">
      <w:numFmt w:val="decimal"/>
      <w:lvlText w:val=""/>
      <w:lvlJc w:val="left"/>
    </w:lvl>
    <w:lvl w:ilvl="6" w:tplc="CA6C4B50">
      <w:numFmt w:val="decimal"/>
      <w:lvlText w:val=""/>
      <w:lvlJc w:val="left"/>
    </w:lvl>
    <w:lvl w:ilvl="7" w:tplc="92845FFC">
      <w:numFmt w:val="decimal"/>
      <w:lvlText w:val=""/>
      <w:lvlJc w:val="left"/>
    </w:lvl>
    <w:lvl w:ilvl="8" w:tplc="9C586458">
      <w:numFmt w:val="decimal"/>
      <w:lvlText w:val=""/>
      <w:lvlJc w:val="left"/>
    </w:lvl>
  </w:abstractNum>
  <w:abstractNum w:abstractNumId="294" w15:restartNumberingAfterBreak="0">
    <w:nsid w:val="210902C1"/>
    <w:multiLevelType w:val="hybridMultilevel"/>
    <w:tmpl w:val="866438FC"/>
    <w:lvl w:ilvl="0" w:tplc="76540842">
      <w:start w:val="1"/>
      <w:numFmt w:val="bullet"/>
      <w:lvlText w:val=""/>
      <w:lvlJc w:val="left"/>
      <w:pPr>
        <w:ind w:left="720" w:hanging="360"/>
      </w:pPr>
      <w:rPr>
        <w:rFonts w:ascii="Symbol" w:hAnsi="Symbol" w:hint="default"/>
      </w:rPr>
    </w:lvl>
    <w:lvl w:ilvl="1" w:tplc="386ABC38">
      <w:numFmt w:val="decimal"/>
      <w:lvlText w:val=""/>
      <w:lvlJc w:val="left"/>
    </w:lvl>
    <w:lvl w:ilvl="2" w:tplc="3BF2197C">
      <w:numFmt w:val="decimal"/>
      <w:lvlText w:val=""/>
      <w:lvlJc w:val="left"/>
    </w:lvl>
    <w:lvl w:ilvl="3" w:tplc="04F4679E">
      <w:numFmt w:val="decimal"/>
      <w:lvlText w:val=""/>
      <w:lvlJc w:val="left"/>
    </w:lvl>
    <w:lvl w:ilvl="4" w:tplc="70341986">
      <w:numFmt w:val="decimal"/>
      <w:lvlText w:val=""/>
      <w:lvlJc w:val="left"/>
    </w:lvl>
    <w:lvl w:ilvl="5" w:tplc="6BDC3534">
      <w:numFmt w:val="decimal"/>
      <w:lvlText w:val=""/>
      <w:lvlJc w:val="left"/>
    </w:lvl>
    <w:lvl w:ilvl="6" w:tplc="8A80CE8A">
      <w:numFmt w:val="decimal"/>
      <w:lvlText w:val=""/>
      <w:lvlJc w:val="left"/>
    </w:lvl>
    <w:lvl w:ilvl="7" w:tplc="262CD34E">
      <w:numFmt w:val="decimal"/>
      <w:lvlText w:val=""/>
      <w:lvlJc w:val="left"/>
    </w:lvl>
    <w:lvl w:ilvl="8" w:tplc="E538429A">
      <w:numFmt w:val="decimal"/>
      <w:lvlText w:val=""/>
      <w:lvlJc w:val="left"/>
    </w:lvl>
  </w:abstractNum>
  <w:abstractNum w:abstractNumId="295" w15:restartNumberingAfterBreak="0">
    <w:nsid w:val="21597F6B"/>
    <w:multiLevelType w:val="hybridMultilevel"/>
    <w:tmpl w:val="F3C2DCA4"/>
    <w:lvl w:ilvl="0" w:tplc="33E685AA">
      <w:start w:val="1"/>
      <w:numFmt w:val="bullet"/>
      <w:lvlText w:val=""/>
      <w:lvlJc w:val="left"/>
      <w:pPr>
        <w:ind w:left="720" w:hanging="360"/>
      </w:pPr>
      <w:rPr>
        <w:rFonts w:ascii="Symbol" w:hAnsi="Symbol" w:hint="default"/>
      </w:rPr>
    </w:lvl>
    <w:lvl w:ilvl="1" w:tplc="2FB2062C">
      <w:numFmt w:val="decimal"/>
      <w:lvlText w:val=""/>
      <w:lvlJc w:val="left"/>
    </w:lvl>
    <w:lvl w:ilvl="2" w:tplc="FE243F44">
      <w:numFmt w:val="decimal"/>
      <w:lvlText w:val=""/>
      <w:lvlJc w:val="left"/>
    </w:lvl>
    <w:lvl w:ilvl="3" w:tplc="6B24B6DE">
      <w:numFmt w:val="decimal"/>
      <w:lvlText w:val=""/>
      <w:lvlJc w:val="left"/>
    </w:lvl>
    <w:lvl w:ilvl="4" w:tplc="194AB3A8">
      <w:numFmt w:val="decimal"/>
      <w:lvlText w:val=""/>
      <w:lvlJc w:val="left"/>
    </w:lvl>
    <w:lvl w:ilvl="5" w:tplc="B4E65E70">
      <w:numFmt w:val="decimal"/>
      <w:lvlText w:val=""/>
      <w:lvlJc w:val="left"/>
    </w:lvl>
    <w:lvl w:ilvl="6" w:tplc="66CCF680">
      <w:numFmt w:val="decimal"/>
      <w:lvlText w:val=""/>
      <w:lvlJc w:val="left"/>
    </w:lvl>
    <w:lvl w:ilvl="7" w:tplc="31FE4892">
      <w:numFmt w:val="decimal"/>
      <w:lvlText w:val=""/>
      <w:lvlJc w:val="left"/>
    </w:lvl>
    <w:lvl w:ilvl="8" w:tplc="5FC23160">
      <w:numFmt w:val="decimal"/>
      <w:lvlText w:val=""/>
      <w:lvlJc w:val="left"/>
    </w:lvl>
  </w:abstractNum>
  <w:abstractNum w:abstractNumId="296" w15:restartNumberingAfterBreak="0">
    <w:nsid w:val="21655893"/>
    <w:multiLevelType w:val="hybridMultilevel"/>
    <w:tmpl w:val="AF1A1CD8"/>
    <w:lvl w:ilvl="0" w:tplc="E4285250">
      <w:start w:val="1"/>
      <w:numFmt w:val="bullet"/>
      <w:lvlText w:val=""/>
      <w:lvlJc w:val="left"/>
      <w:pPr>
        <w:ind w:left="720" w:hanging="360"/>
      </w:pPr>
      <w:rPr>
        <w:rFonts w:ascii="Symbol" w:hAnsi="Symbol" w:hint="default"/>
      </w:rPr>
    </w:lvl>
    <w:lvl w:ilvl="1" w:tplc="1D84AF36">
      <w:numFmt w:val="decimal"/>
      <w:lvlText w:val=""/>
      <w:lvlJc w:val="left"/>
    </w:lvl>
    <w:lvl w:ilvl="2" w:tplc="49444D3C">
      <w:numFmt w:val="decimal"/>
      <w:lvlText w:val=""/>
      <w:lvlJc w:val="left"/>
    </w:lvl>
    <w:lvl w:ilvl="3" w:tplc="7214C918">
      <w:numFmt w:val="decimal"/>
      <w:lvlText w:val=""/>
      <w:lvlJc w:val="left"/>
    </w:lvl>
    <w:lvl w:ilvl="4" w:tplc="45CABD0C">
      <w:numFmt w:val="decimal"/>
      <w:lvlText w:val=""/>
      <w:lvlJc w:val="left"/>
    </w:lvl>
    <w:lvl w:ilvl="5" w:tplc="F46427C6">
      <w:numFmt w:val="decimal"/>
      <w:lvlText w:val=""/>
      <w:lvlJc w:val="left"/>
    </w:lvl>
    <w:lvl w:ilvl="6" w:tplc="3C563A94">
      <w:numFmt w:val="decimal"/>
      <w:lvlText w:val=""/>
      <w:lvlJc w:val="left"/>
    </w:lvl>
    <w:lvl w:ilvl="7" w:tplc="8C68D796">
      <w:numFmt w:val="decimal"/>
      <w:lvlText w:val=""/>
      <w:lvlJc w:val="left"/>
    </w:lvl>
    <w:lvl w:ilvl="8" w:tplc="2ECEE424">
      <w:numFmt w:val="decimal"/>
      <w:lvlText w:val=""/>
      <w:lvlJc w:val="left"/>
    </w:lvl>
  </w:abstractNum>
  <w:abstractNum w:abstractNumId="297" w15:restartNumberingAfterBreak="0">
    <w:nsid w:val="219473D8"/>
    <w:multiLevelType w:val="hybridMultilevel"/>
    <w:tmpl w:val="0BBA252E"/>
    <w:lvl w:ilvl="0" w:tplc="BB984CF8">
      <w:start w:val="1"/>
      <w:numFmt w:val="bullet"/>
      <w:lvlText w:val=""/>
      <w:lvlJc w:val="left"/>
      <w:pPr>
        <w:ind w:left="720" w:hanging="360"/>
      </w:pPr>
      <w:rPr>
        <w:rFonts w:ascii="Symbol" w:hAnsi="Symbol" w:hint="default"/>
      </w:rPr>
    </w:lvl>
    <w:lvl w:ilvl="1" w:tplc="2C3EB5B0">
      <w:numFmt w:val="decimal"/>
      <w:lvlText w:val=""/>
      <w:lvlJc w:val="left"/>
    </w:lvl>
    <w:lvl w:ilvl="2" w:tplc="D07831CE">
      <w:numFmt w:val="decimal"/>
      <w:lvlText w:val=""/>
      <w:lvlJc w:val="left"/>
    </w:lvl>
    <w:lvl w:ilvl="3" w:tplc="20E65A36">
      <w:numFmt w:val="decimal"/>
      <w:lvlText w:val=""/>
      <w:lvlJc w:val="left"/>
    </w:lvl>
    <w:lvl w:ilvl="4" w:tplc="58A4F674">
      <w:numFmt w:val="decimal"/>
      <w:lvlText w:val=""/>
      <w:lvlJc w:val="left"/>
    </w:lvl>
    <w:lvl w:ilvl="5" w:tplc="6AFE32DC">
      <w:numFmt w:val="decimal"/>
      <w:lvlText w:val=""/>
      <w:lvlJc w:val="left"/>
    </w:lvl>
    <w:lvl w:ilvl="6" w:tplc="AA064DAC">
      <w:numFmt w:val="decimal"/>
      <w:lvlText w:val=""/>
      <w:lvlJc w:val="left"/>
    </w:lvl>
    <w:lvl w:ilvl="7" w:tplc="2A2671F4">
      <w:numFmt w:val="decimal"/>
      <w:lvlText w:val=""/>
      <w:lvlJc w:val="left"/>
    </w:lvl>
    <w:lvl w:ilvl="8" w:tplc="1688BA72">
      <w:numFmt w:val="decimal"/>
      <w:lvlText w:val=""/>
      <w:lvlJc w:val="left"/>
    </w:lvl>
  </w:abstractNum>
  <w:abstractNum w:abstractNumId="298" w15:restartNumberingAfterBreak="0">
    <w:nsid w:val="21B67E7A"/>
    <w:multiLevelType w:val="hybridMultilevel"/>
    <w:tmpl w:val="E590466C"/>
    <w:lvl w:ilvl="0" w:tplc="1062FF40">
      <w:numFmt w:val="decimal"/>
      <w:lvlText w:val=""/>
      <w:lvlJc w:val="left"/>
    </w:lvl>
    <w:lvl w:ilvl="1" w:tplc="E5CA2564">
      <w:start w:val="1"/>
      <w:numFmt w:val="bullet"/>
      <w:lvlText w:val=""/>
      <w:lvlJc w:val="left"/>
      <w:pPr>
        <w:ind w:left="1440" w:hanging="360"/>
      </w:pPr>
      <w:rPr>
        <w:rFonts w:ascii="Symbol" w:hAnsi="Symbol" w:hint="default"/>
      </w:rPr>
    </w:lvl>
    <w:lvl w:ilvl="2" w:tplc="EEBC31D0">
      <w:numFmt w:val="decimal"/>
      <w:lvlText w:val=""/>
      <w:lvlJc w:val="left"/>
    </w:lvl>
    <w:lvl w:ilvl="3" w:tplc="7A0A4340">
      <w:numFmt w:val="decimal"/>
      <w:lvlText w:val=""/>
      <w:lvlJc w:val="left"/>
    </w:lvl>
    <w:lvl w:ilvl="4" w:tplc="672EDA5C">
      <w:numFmt w:val="decimal"/>
      <w:lvlText w:val=""/>
      <w:lvlJc w:val="left"/>
    </w:lvl>
    <w:lvl w:ilvl="5" w:tplc="95043F72">
      <w:numFmt w:val="decimal"/>
      <w:lvlText w:val=""/>
      <w:lvlJc w:val="left"/>
    </w:lvl>
    <w:lvl w:ilvl="6" w:tplc="6AF83A96">
      <w:numFmt w:val="decimal"/>
      <w:lvlText w:val=""/>
      <w:lvlJc w:val="left"/>
    </w:lvl>
    <w:lvl w:ilvl="7" w:tplc="E8C45784">
      <w:numFmt w:val="decimal"/>
      <w:lvlText w:val=""/>
      <w:lvlJc w:val="left"/>
    </w:lvl>
    <w:lvl w:ilvl="8" w:tplc="E7B82E98">
      <w:numFmt w:val="decimal"/>
      <w:lvlText w:val=""/>
      <w:lvlJc w:val="left"/>
    </w:lvl>
  </w:abstractNum>
  <w:abstractNum w:abstractNumId="299" w15:restartNumberingAfterBreak="0">
    <w:nsid w:val="22164FE5"/>
    <w:multiLevelType w:val="hybridMultilevel"/>
    <w:tmpl w:val="70FCFF60"/>
    <w:lvl w:ilvl="0" w:tplc="C9F0B486">
      <w:numFmt w:val="decimal"/>
      <w:lvlText w:val=""/>
      <w:lvlJc w:val="left"/>
    </w:lvl>
    <w:lvl w:ilvl="1" w:tplc="1814F90A">
      <w:start w:val="1"/>
      <w:numFmt w:val="bullet"/>
      <w:lvlText w:val=""/>
      <w:lvlJc w:val="left"/>
      <w:pPr>
        <w:ind w:left="1440" w:hanging="360"/>
      </w:pPr>
      <w:rPr>
        <w:rFonts w:ascii="Symbol" w:hAnsi="Symbol" w:hint="default"/>
      </w:rPr>
    </w:lvl>
    <w:lvl w:ilvl="2" w:tplc="8B6C21C4">
      <w:numFmt w:val="decimal"/>
      <w:lvlText w:val=""/>
      <w:lvlJc w:val="left"/>
    </w:lvl>
    <w:lvl w:ilvl="3" w:tplc="DA4C17D2">
      <w:numFmt w:val="decimal"/>
      <w:lvlText w:val=""/>
      <w:lvlJc w:val="left"/>
    </w:lvl>
    <w:lvl w:ilvl="4" w:tplc="547C779C">
      <w:numFmt w:val="decimal"/>
      <w:lvlText w:val=""/>
      <w:lvlJc w:val="left"/>
    </w:lvl>
    <w:lvl w:ilvl="5" w:tplc="2CBA5F4E">
      <w:numFmt w:val="decimal"/>
      <w:lvlText w:val=""/>
      <w:lvlJc w:val="left"/>
    </w:lvl>
    <w:lvl w:ilvl="6" w:tplc="CF6276FC">
      <w:numFmt w:val="decimal"/>
      <w:lvlText w:val=""/>
      <w:lvlJc w:val="left"/>
    </w:lvl>
    <w:lvl w:ilvl="7" w:tplc="35EE7288">
      <w:numFmt w:val="decimal"/>
      <w:lvlText w:val=""/>
      <w:lvlJc w:val="left"/>
    </w:lvl>
    <w:lvl w:ilvl="8" w:tplc="2654A980">
      <w:numFmt w:val="decimal"/>
      <w:lvlText w:val=""/>
      <w:lvlJc w:val="left"/>
    </w:lvl>
  </w:abstractNum>
  <w:abstractNum w:abstractNumId="300" w15:restartNumberingAfterBreak="0">
    <w:nsid w:val="222510F1"/>
    <w:multiLevelType w:val="hybridMultilevel"/>
    <w:tmpl w:val="634A8EC6"/>
    <w:lvl w:ilvl="0" w:tplc="E33E60F2">
      <w:start w:val="1"/>
      <w:numFmt w:val="bullet"/>
      <w:lvlText w:val=""/>
      <w:lvlJc w:val="left"/>
      <w:pPr>
        <w:ind w:left="720" w:hanging="360"/>
      </w:pPr>
      <w:rPr>
        <w:rFonts w:ascii="Symbol" w:hAnsi="Symbol" w:hint="default"/>
      </w:rPr>
    </w:lvl>
    <w:lvl w:ilvl="1" w:tplc="8CA2B57E">
      <w:numFmt w:val="decimal"/>
      <w:lvlText w:val=""/>
      <w:lvlJc w:val="left"/>
    </w:lvl>
    <w:lvl w:ilvl="2" w:tplc="16D2CD5C">
      <w:numFmt w:val="decimal"/>
      <w:lvlText w:val=""/>
      <w:lvlJc w:val="left"/>
    </w:lvl>
    <w:lvl w:ilvl="3" w:tplc="D4E85B28">
      <w:numFmt w:val="decimal"/>
      <w:lvlText w:val=""/>
      <w:lvlJc w:val="left"/>
    </w:lvl>
    <w:lvl w:ilvl="4" w:tplc="9A6837F8">
      <w:numFmt w:val="decimal"/>
      <w:lvlText w:val=""/>
      <w:lvlJc w:val="left"/>
    </w:lvl>
    <w:lvl w:ilvl="5" w:tplc="8084A5E6">
      <w:numFmt w:val="decimal"/>
      <w:lvlText w:val=""/>
      <w:lvlJc w:val="left"/>
    </w:lvl>
    <w:lvl w:ilvl="6" w:tplc="1C3A5360">
      <w:numFmt w:val="decimal"/>
      <w:lvlText w:val=""/>
      <w:lvlJc w:val="left"/>
    </w:lvl>
    <w:lvl w:ilvl="7" w:tplc="0C5EF804">
      <w:numFmt w:val="decimal"/>
      <w:lvlText w:val=""/>
      <w:lvlJc w:val="left"/>
    </w:lvl>
    <w:lvl w:ilvl="8" w:tplc="5D68C8A0">
      <w:numFmt w:val="decimal"/>
      <w:lvlText w:val=""/>
      <w:lvlJc w:val="left"/>
    </w:lvl>
  </w:abstractNum>
  <w:abstractNum w:abstractNumId="301" w15:restartNumberingAfterBreak="0">
    <w:nsid w:val="223467FB"/>
    <w:multiLevelType w:val="hybridMultilevel"/>
    <w:tmpl w:val="C644A446"/>
    <w:lvl w:ilvl="0" w:tplc="B088CE92">
      <w:start w:val="1"/>
      <w:numFmt w:val="bullet"/>
      <w:lvlText w:val=""/>
      <w:lvlJc w:val="left"/>
      <w:pPr>
        <w:ind w:left="720" w:hanging="360"/>
      </w:pPr>
      <w:rPr>
        <w:rFonts w:ascii="Symbol" w:hAnsi="Symbol" w:hint="default"/>
      </w:rPr>
    </w:lvl>
    <w:lvl w:ilvl="1" w:tplc="7452FD86">
      <w:numFmt w:val="decimal"/>
      <w:lvlText w:val=""/>
      <w:lvlJc w:val="left"/>
    </w:lvl>
    <w:lvl w:ilvl="2" w:tplc="AC90BD6E">
      <w:numFmt w:val="decimal"/>
      <w:lvlText w:val=""/>
      <w:lvlJc w:val="left"/>
    </w:lvl>
    <w:lvl w:ilvl="3" w:tplc="DB70FA20">
      <w:numFmt w:val="decimal"/>
      <w:lvlText w:val=""/>
      <w:lvlJc w:val="left"/>
    </w:lvl>
    <w:lvl w:ilvl="4" w:tplc="59A68FB8">
      <w:numFmt w:val="decimal"/>
      <w:lvlText w:val=""/>
      <w:lvlJc w:val="left"/>
    </w:lvl>
    <w:lvl w:ilvl="5" w:tplc="31AAB958">
      <w:numFmt w:val="decimal"/>
      <w:lvlText w:val=""/>
      <w:lvlJc w:val="left"/>
    </w:lvl>
    <w:lvl w:ilvl="6" w:tplc="DAB86FF4">
      <w:numFmt w:val="decimal"/>
      <w:lvlText w:val=""/>
      <w:lvlJc w:val="left"/>
    </w:lvl>
    <w:lvl w:ilvl="7" w:tplc="6076EE6C">
      <w:numFmt w:val="decimal"/>
      <w:lvlText w:val=""/>
      <w:lvlJc w:val="left"/>
    </w:lvl>
    <w:lvl w:ilvl="8" w:tplc="38FC64D4">
      <w:numFmt w:val="decimal"/>
      <w:lvlText w:val=""/>
      <w:lvlJc w:val="left"/>
    </w:lvl>
  </w:abstractNum>
  <w:abstractNum w:abstractNumId="302" w15:restartNumberingAfterBreak="0">
    <w:nsid w:val="22501BE6"/>
    <w:multiLevelType w:val="hybridMultilevel"/>
    <w:tmpl w:val="04322C6A"/>
    <w:lvl w:ilvl="0" w:tplc="49941282">
      <w:numFmt w:val="decimal"/>
      <w:lvlText w:val=""/>
      <w:lvlJc w:val="left"/>
    </w:lvl>
    <w:lvl w:ilvl="1" w:tplc="4FDE5B74">
      <w:start w:val="1"/>
      <w:numFmt w:val="bullet"/>
      <w:lvlText w:val=""/>
      <w:lvlJc w:val="left"/>
      <w:pPr>
        <w:ind w:left="1440" w:hanging="360"/>
      </w:pPr>
      <w:rPr>
        <w:rFonts w:ascii="Symbol" w:hAnsi="Symbol" w:hint="default"/>
      </w:rPr>
    </w:lvl>
    <w:lvl w:ilvl="2" w:tplc="D2D0102A">
      <w:numFmt w:val="decimal"/>
      <w:lvlText w:val=""/>
      <w:lvlJc w:val="left"/>
    </w:lvl>
    <w:lvl w:ilvl="3" w:tplc="92A68EE6">
      <w:numFmt w:val="decimal"/>
      <w:lvlText w:val=""/>
      <w:lvlJc w:val="left"/>
    </w:lvl>
    <w:lvl w:ilvl="4" w:tplc="98C2DC60">
      <w:numFmt w:val="decimal"/>
      <w:lvlText w:val=""/>
      <w:lvlJc w:val="left"/>
    </w:lvl>
    <w:lvl w:ilvl="5" w:tplc="DDA46CB0">
      <w:numFmt w:val="decimal"/>
      <w:lvlText w:val=""/>
      <w:lvlJc w:val="left"/>
    </w:lvl>
    <w:lvl w:ilvl="6" w:tplc="1688B2AE">
      <w:numFmt w:val="decimal"/>
      <w:lvlText w:val=""/>
      <w:lvlJc w:val="left"/>
    </w:lvl>
    <w:lvl w:ilvl="7" w:tplc="4BF8BC1C">
      <w:numFmt w:val="decimal"/>
      <w:lvlText w:val=""/>
      <w:lvlJc w:val="left"/>
    </w:lvl>
    <w:lvl w:ilvl="8" w:tplc="0A023060">
      <w:numFmt w:val="decimal"/>
      <w:lvlText w:val=""/>
      <w:lvlJc w:val="left"/>
    </w:lvl>
  </w:abstractNum>
  <w:abstractNum w:abstractNumId="303" w15:restartNumberingAfterBreak="0">
    <w:nsid w:val="228A3717"/>
    <w:multiLevelType w:val="hybridMultilevel"/>
    <w:tmpl w:val="4614F916"/>
    <w:lvl w:ilvl="0" w:tplc="5E8A46DA">
      <w:numFmt w:val="decimal"/>
      <w:lvlText w:val=""/>
      <w:lvlJc w:val="left"/>
    </w:lvl>
    <w:lvl w:ilvl="1" w:tplc="7CFA1F88">
      <w:start w:val="1"/>
      <w:numFmt w:val="bullet"/>
      <w:lvlText w:val=""/>
      <w:lvlJc w:val="left"/>
      <w:pPr>
        <w:ind w:left="1440" w:hanging="360"/>
      </w:pPr>
      <w:rPr>
        <w:rFonts w:ascii="Symbol" w:hAnsi="Symbol" w:hint="default"/>
      </w:rPr>
    </w:lvl>
    <w:lvl w:ilvl="2" w:tplc="16BA3CC4">
      <w:numFmt w:val="decimal"/>
      <w:lvlText w:val=""/>
      <w:lvlJc w:val="left"/>
    </w:lvl>
    <w:lvl w:ilvl="3" w:tplc="A1DCDED2">
      <w:numFmt w:val="decimal"/>
      <w:lvlText w:val=""/>
      <w:lvlJc w:val="left"/>
    </w:lvl>
    <w:lvl w:ilvl="4" w:tplc="C194BED2">
      <w:numFmt w:val="decimal"/>
      <w:lvlText w:val=""/>
      <w:lvlJc w:val="left"/>
    </w:lvl>
    <w:lvl w:ilvl="5" w:tplc="1ABE5454">
      <w:numFmt w:val="decimal"/>
      <w:lvlText w:val=""/>
      <w:lvlJc w:val="left"/>
    </w:lvl>
    <w:lvl w:ilvl="6" w:tplc="B5FADA0A">
      <w:numFmt w:val="decimal"/>
      <w:lvlText w:val=""/>
      <w:lvlJc w:val="left"/>
    </w:lvl>
    <w:lvl w:ilvl="7" w:tplc="33DE4308">
      <w:numFmt w:val="decimal"/>
      <w:lvlText w:val=""/>
      <w:lvlJc w:val="left"/>
    </w:lvl>
    <w:lvl w:ilvl="8" w:tplc="088C1DE2">
      <w:numFmt w:val="decimal"/>
      <w:lvlText w:val=""/>
      <w:lvlJc w:val="left"/>
    </w:lvl>
  </w:abstractNum>
  <w:abstractNum w:abstractNumId="304" w15:restartNumberingAfterBreak="0">
    <w:nsid w:val="229F7474"/>
    <w:multiLevelType w:val="hybridMultilevel"/>
    <w:tmpl w:val="ABBCC838"/>
    <w:lvl w:ilvl="0" w:tplc="96B425EC">
      <w:start w:val="1"/>
      <w:numFmt w:val="bullet"/>
      <w:lvlText w:val=""/>
      <w:lvlJc w:val="left"/>
      <w:pPr>
        <w:ind w:left="720" w:hanging="360"/>
      </w:pPr>
      <w:rPr>
        <w:rFonts w:ascii="Symbol" w:hAnsi="Symbol" w:hint="default"/>
      </w:rPr>
    </w:lvl>
    <w:lvl w:ilvl="1" w:tplc="382C720C">
      <w:numFmt w:val="decimal"/>
      <w:lvlText w:val=""/>
      <w:lvlJc w:val="left"/>
    </w:lvl>
    <w:lvl w:ilvl="2" w:tplc="A70E4278">
      <w:numFmt w:val="decimal"/>
      <w:lvlText w:val=""/>
      <w:lvlJc w:val="left"/>
    </w:lvl>
    <w:lvl w:ilvl="3" w:tplc="83AE2B1A">
      <w:numFmt w:val="decimal"/>
      <w:lvlText w:val=""/>
      <w:lvlJc w:val="left"/>
    </w:lvl>
    <w:lvl w:ilvl="4" w:tplc="EC1C9AC6">
      <w:numFmt w:val="decimal"/>
      <w:lvlText w:val=""/>
      <w:lvlJc w:val="left"/>
    </w:lvl>
    <w:lvl w:ilvl="5" w:tplc="15D63478">
      <w:numFmt w:val="decimal"/>
      <w:lvlText w:val=""/>
      <w:lvlJc w:val="left"/>
    </w:lvl>
    <w:lvl w:ilvl="6" w:tplc="6A50FE02">
      <w:numFmt w:val="decimal"/>
      <w:lvlText w:val=""/>
      <w:lvlJc w:val="left"/>
    </w:lvl>
    <w:lvl w:ilvl="7" w:tplc="4CB085C0">
      <w:numFmt w:val="decimal"/>
      <w:lvlText w:val=""/>
      <w:lvlJc w:val="left"/>
    </w:lvl>
    <w:lvl w:ilvl="8" w:tplc="A39E5D54">
      <w:numFmt w:val="decimal"/>
      <w:lvlText w:val=""/>
      <w:lvlJc w:val="left"/>
    </w:lvl>
  </w:abstractNum>
  <w:abstractNum w:abstractNumId="305" w15:restartNumberingAfterBreak="0">
    <w:nsid w:val="22A375C6"/>
    <w:multiLevelType w:val="hybridMultilevel"/>
    <w:tmpl w:val="D7F68494"/>
    <w:lvl w:ilvl="0" w:tplc="B9E62E68">
      <w:start w:val="1"/>
      <w:numFmt w:val="bullet"/>
      <w:lvlText w:val=""/>
      <w:lvlJc w:val="left"/>
      <w:pPr>
        <w:ind w:left="720" w:hanging="360"/>
      </w:pPr>
      <w:rPr>
        <w:rFonts w:ascii="Symbol" w:hAnsi="Symbol" w:hint="default"/>
      </w:rPr>
    </w:lvl>
    <w:lvl w:ilvl="1" w:tplc="D7C40142">
      <w:numFmt w:val="decimal"/>
      <w:lvlText w:val=""/>
      <w:lvlJc w:val="left"/>
    </w:lvl>
    <w:lvl w:ilvl="2" w:tplc="AAE0DABA">
      <w:numFmt w:val="decimal"/>
      <w:lvlText w:val=""/>
      <w:lvlJc w:val="left"/>
    </w:lvl>
    <w:lvl w:ilvl="3" w:tplc="8F7CFCBA">
      <w:numFmt w:val="decimal"/>
      <w:lvlText w:val=""/>
      <w:lvlJc w:val="left"/>
    </w:lvl>
    <w:lvl w:ilvl="4" w:tplc="39B2E236">
      <w:numFmt w:val="decimal"/>
      <w:lvlText w:val=""/>
      <w:lvlJc w:val="left"/>
    </w:lvl>
    <w:lvl w:ilvl="5" w:tplc="D4B6FEEA">
      <w:numFmt w:val="decimal"/>
      <w:lvlText w:val=""/>
      <w:lvlJc w:val="left"/>
    </w:lvl>
    <w:lvl w:ilvl="6" w:tplc="024EC796">
      <w:numFmt w:val="decimal"/>
      <w:lvlText w:val=""/>
      <w:lvlJc w:val="left"/>
    </w:lvl>
    <w:lvl w:ilvl="7" w:tplc="7E2857B4">
      <w:numFmt w:val="decimal"/>
      <w:lvlText w:val=""/>
      <w:lvlJc w:val="left"/>
    </w:lvl>
    <w:lvl w:ilvl="8" w:tplc="0C1A9C58">
      <w:numFmt w:val="decimal"/>
      <w:lvlText w:val=""/>
      <w:lvlJc w:val="left"/>
    </w:lvl>
  </w:abstractNum>
  <w:abstractNum w:abstractNumId="306" w15:restartNumberingAfterBreak="0">
    <w:nsid w:val="22A72A3D"/>
    <w:multiLevelType w:val="hybridMultilevel"/>
    <w:tmpl w:val="455C6ECA"/>
    <w:lvl w:ilvl="0" w:tplc="AE0A4346">
      <w:numFmt w:val="decimal"/>
      <w:lvlText w:val=""/>
      <w:lvlJc w:val="left"/>
    </w:lvl>
    <w:lvl w:ilvl="1" w:tplc="4A1EDC6A">
      <w:start w:val="1"/>
      <w:numFmt w:val="bullet"/>
      <w:lvlText w:val=""/>
      <w:lvlJc w:val="left"/>
      <w:pPr>
        <w:ind w:left="1440" w:hanging="360"/>
      </w:pPr>
      <w:rPr>
        <w:rFonts w:ascii="Symbol" w:hAnsi="Symbol" w:hint="default"/>
      </w:rPr>
    </w:lvl>
    <w:lvl w:ilvl="2" w:tplc="685E6C7E">
      <w:numFmt w:val="decimal"/>
      <w:lvlText w:val=""/>
      <w:lvlJc w:val="left"/>
    </w:lvl>
    <w:lvl w:ilvl="3" w:tplc="B5308CC6">
      <w:numFmt w:val="decimal"/>
      <w:lvlText w:val=""/>
      <w:lvlJc w:val="left"/>
    </w:lvl>
    <w:lvl w:ilvl="4" w:tplc="09A08026">
      <w:numFmt w:val="decimal"/>
      <w:lvlText w:val=""/>
      <w:lvlJc w:val="left"/>
    </w:lvl>
    <w:lvl w:ilvl="5" w:tplc="B57E4646">
      <w:numFmt w:val="decimal"/>
      <w:lvlText w:val=""/>
      <w:lvlJc w:val="left"/>
    </w:lvl>
    <w:lvl w:ilvl="6" w:tplc="418C1CFE">
      <w:numFmt w:val="decimal"/>
      <w:lvlText w:val=""/>
      <w:lvlJc w:val="left"/>
    </w:lvl>
    <w:lvl w:ilvl="7" w:tplc="9EF49B50">
      <w:numFmt w:val="decimal"/>
      <w:lvlText w:val=""/>
      <w:lvlJc w:val="left"/>
    </w:lvl>
    <w:lvl w:ilvl="8" w:tplc="DFD8F6FA">
      <w:numFmt w:val="decimal"/>
      <w:lvlText w:val=""/>
      <w:lvlJc w:val="left"/>
    </w:lvl>
  </w:abstractNum>
  <w:abstractNum w:abstractNumId="307" w15:restartNumberingAfterBreak="0">
    <w:nsid w:val="22BE055A"/>
    <w:multiLevelType w:val="hybridMultilevel"/>
    <w:tmpl w:val="E8D24D3A"/>
    <w:lvl w:ilvl="0" w:tplc="16D2F4F2">
      <w:start w:val="1"/>
      <w:numFmt w:val="bullet"/>
      <w:lvlText w:val=""/>
      <w:lvlJc w:val="left"/>
      <w:pPr>
        <w:ind w:left="720" w:hanging="360"/>
      </w:pPr>
      <w:rPr>
        <w:rFonts w:ascii="Symbol" w:hAnsi="Symbol" w:hint="default"/>
      </w:rPr>
    </w:lvl>
    <w:lvl w:ilvl="1" w:tplc="75BA059E">
      <w:numFmt w:val="decimal"/>
      <w:lvlText w:val=""/>
      <w:lvlJc w:val="left"/>
    </w:lvl>
    <w:lvl w:ilvl="2" w:tplc="E3E692E6">
      <w:numFmt w:val="decimal"/>
      <w:lvlText w:val=""/>
      <w:lvlJc w:val="left"/>
    </w:lvl>
    <w:lvl w:ilvl="3" w:tplc="FC42FD7E">
      <w:numFmt w:val="decimal"/>
      <w:lvlText w:val=""/>
      <w:lvlJc w:val="left"/>
    </w:lvl>
    <w:lvl w:ilvl="4" w:tplc="6EB0F40E">
      <w:numFmt w:val="decimal"/>
      <w:lvlText w:val=""/>
      <w:lvlJc w:val="left"/>
    </w:lvl>
    <w:lvl w:ilvl="5" w:tplc="4DF2A660">
      <w:numFmt w:val="decimal"/>
      <w:lvlText w:val=""/>
      <w:lvlJc w:val="left"/>
    </w:lvl>
    <w:lvl w:ilvl="6" w:tplc="42B0AB62">
      <w:numFmt w:val="decimal"/>
      <w:lvlText w:val=""/>
      <w:lvlJc w:val="left"/>
    </w:lvl>
    <w:lvl w:ilvl="7" w:tplc="84540DF6">
      <w:numFmt w:val="decimal"/>
      <w:lvlText w:val=""/>
      <w:lvlJc w:val="left"/>
    </w:lvl>
    <w:lvl w:ilvl="8" w:tplc="10A037EC">
      <w:numFmt w:val="decimal"/>
      <w:lvlText w:val=""/>
      <w:lvlJc w:val="left"/>
    </w:lvl>
  </w:abstractNum>
  <w:abstractNum w:abstractNumId="308" w15:restartNumberingAfterBreak="0">
    <w:nsid w:val="22C92ECE"/>
    <w:multiLevelType w:val="hybridMultilevel"/>
    <w:tmpl w:val="903498D4"/>
    <w:lvl w:ilvl="0" w:tplc="70A25938">
      <w:numFmt w:val="decimal"/>
      <w:lvlText w:val=""/>
      <w:lvlJc w:val="left"/>
    </w:lvl>
    <w:lvl w:ilvl="1" w:tplc="4620ACFA">
      <w:start w:val="1"/>
      <w:numFmt w:val="bullet"/>
      <w:lvlText w:val=""/>
      <w:lvlJc w:val="left"/>
      <w:pPr>
        <w:ind w:left="1440" w:hanging="360"/>
      </w:pPr>
      <w:rPr>
        <w:rFonts w:ascii="Symbol" w:hAnsi="Symbol" w:hint="default"/>
      </w:rPr>
    </w:lvl>
    <w:lvl w:ilvl="2" w:tplc="7AC44E5C">
      <w:numFmt w:val="decimal"/>
      <w:lvlText w:val=""/>
      <w:lvlJc w:val="left"/>
    </w:lvl>
    <w:lvl w:ilvl="3" w:tplc="B6C4FBE0">
      <w:numFmt w:val="decimal"/>
      <w:lvlText w:val=""/>
      <w:lvlJc w:val="left"/>
    </w:lvl>
    <w:lvl w:ilvl="4" w:tplc="7E002F66">
      <w:numFmt w:val="decimal"/>
      <w:lvlText w:val=""/>
      <w:lvlJc w:val="left"/>
    </w:lvl>
    <w:lvl w:ilvl="5" w:tplc="C1987358">
      <w:numFmt w:val="decimal"/>
      <w:lvlText w:val=""/>
      <w:lvlJc w:val="left"/>
    </w:lvl>
    <w:lvl w:ilvl="6" w:tplc="52C85C52">
      <w:numFmt w:val="decimal"/>
      <w:lvlText w:val=""/>
      <w:lvlJc w:val="left"/>
    </w:lvl>
    <w:lvl w:ilvl="7" w:tplc="2E889C7A">
      <w:numFmt w:val="decimal"/>
      <w:lvlText w:val=""/>
      <w:lvlJc w:val="left"/>
    </w:lvl>
    <w:lvl w:ilvl="8" w:tplc="61C2BFAC">
      <w:numFmt w:val="decimal"/>
      <w:lvlText w:val=""/>
      <w:lvlJc w:val="left"/>
    </w:lvl>
  </w:abstractNum>
  <w:abstractNum w:abstractNumId="309" w15:restartNumberingAfterBreak="0">
    <w:nsid w:val="22DA4708"/>
    <w:multiLevelType w:val="hybridMultilevel"/>
    <w:tmpl w:val="8F368C04"/>
    <w:lvl w:ilvl="0" w:tplc="FEA0D44A">
      <w:start w:val="1"/>
      <w:numFmt w:val="bullet"/>
      <w:lvlText w:val=""/>
      <w:lvlJc w:val="left"/>
      <w:pPr>
        <w:ind w:left="720" w:hanging="360"/>
      </w:pPr>
      <w:rPr>
        <w:rFonts w:ascii="Symbol" w:hAnsi="Symbol" w:hint="default"/>
      </w:rPr>
    </w:lvl>
    <w:lvl w:ilvl="1" w:tplc="D65C0A8A">
      <w:numFmt w:val="decimal"/>
      <w:lvlText w:val=""/>
      <w:lvlJc w:val="left"/>
    </w:lvl>
    <w:lvl w:ilvl="2" w:tplc="94AC37A2">
      <w:numFmt w:val="decimal"/>
      <w:lvlText w:val=""/>
      <w:lvlJc w:val="left"/>
    </w:lvl>
    <w:lvl w:ilvl="3" w:tplc="8E9EC714">
      <w:numFmt w:val="decimal"/>
      <w:lvlText w:val=""/>
      <w:lvlJc w:val="left"/>
    </w:lvl>
    <w:lvl w:ilvl="4" w:tplc="F3D6EF40">
      <w:numFmt w:val="decimal"/>
      <w:lvlText w:val=""/>
      <w:lvlJc w:val="left"/>
    </w:lvl>
    <w:lvl w:ilvl="5" w:tplc="25523AEC">
      <w:numFmt w:val="decimal"/>
      <w:lvlText w:val=""/>
      <w:lvlJc w:val="left"/>
    </w:lvl>
    <w:lvl w:ilvl="6" w:tplc="CCC2E76A">
      <w:numFmt w:val="decimal"/>
      <w:lvlText w:val=""/>
      <w:lvlJc w:val="left"/>
    </w:lvl>
    <w:lvl w:ilvl="7" w:tplc="94482CF4">
      <w:numFmt w:val="decimal"/>
      <w:lvlText w:val=""/>
      <w:lvlJc w:val="left"/>
    </w:lvl>
    <w:lvl w:ilvl="8" w:tplc="1B12E2CC">
      <w:numFmt w:val="decimal"/>
      <w:lvlText w:val=""/>
      <w:lvlJc w:val="left"/>
    </w:lvl>
  </w:abstractNum>
  <w:abstractNum w:abstractNumId="310" w15:restartNumberingAfterBreak="0">
    <w:nsid w:val="22EA323B"/>
    <w:multiLevelType w:val="hybridMultilevel"/>
    <w:tmpl w:val="69E00F96"/>
    <w:lvl w:ilvl="0" w:tplc="34448D26">
      <w:start w:val="1"/>
      <w:numFmt w:val="bullet"/>
      <w:lvlText w:val=""/>
      <w:lvlJc w:val="left"/>
      <w:pPr>
        <w:ind w:left="720" w:hanging="360"/>
      </w:pPr>
      <w:rPr>
        <w:rFonts w:ascii="Symbol" w:hAnsi="Symbol" w:hint="default"/>
      </w:rPr>
    </w:lvl>
    <w:lvl w:ilvl="1" w:tplc="583ED5E4">
      <w:numFmt w:val="decimal"/>
      <w:lvlText w:val=""/>
      <w:lvlJc w:val="left"/>
    </w:lvl>
    <w:lvl w:ilvl="2" w:tplc="081EDE58">
      <w:numFmt w:val="decimal"/>
      <w:lvlText w:val=""/>
      <w:lvlJc w:val="left"/>
    </w:lvl>
    <w:lvl w:ilvl="3" w:tplc="66485020">
      <w:numFmt w:val="decimal"/>
      <w:lvlText w:val=""/>
      <w:lvlJc w:val="left"/>
    </w:lvl>
    <w:lvl w:ilvl="4" w:tplc="6CEC0524">
      <w:numFmt w:val="decimal"/>
      <w:lvlText w:val=""/>
      <w:lvlJc w:val="left"/>
    </w:lvl>
    <w:lvl w:ilvl="5" w:tplc="922E74BE">
      <w:numFmt w:val="decimal"/>
      <w:lvlText w:val=""/>
      <w:lvlJc w:val="left"/>
    </w:lvl>
    <w:lvl w:ilvl="6" w:tplc="1BE47590">
      <w:numFmt w:val="decimal"/>
      <w:lvlText w:val=""/>
      <w:lvlJc w:val="left"/>
    </w:lvl>
    <w:lvl w:ilvl="7" w:tplc="8E9EADA6">
      <w:numFmt w:val="decimal"/>
      <w:lvlText w:val=""/>
      <w:lvlJc w:val="left"/>
    </w:lvl>
    <w:lvl w:ilvl="8" w:tplc="3698F10E">
      <w:numFmt w:val="decimal"/>
      <w:lvlText w:val=""/>
      <w:lvlJc w:val="left"/>
    </w:lvl>
  </w:abstractNum>
  <w:abstractNum w:abstractNumId="311" w15:restartNumberingAfterBreak="0">
    <w:nsid w:val="22FB3F33"/>
    <w:multiLevelType w:val="hybridMultilevel"/>
    <w:tmpl w:val="94BC9112"/>
    <w:lvl w:ilvl="0" w:tplc="FD30DA1E">
      <w:start w:val="1"/>
      <w:numFmt w:val="bullet"/>
      <w:lvlText w:val=""/>
      <w:lvlJc w:val="left"/>
      <w:pPr>
        <w:ind w:left="720" w:hanging="360"/>
      </w:pPr>
      <w:rPr>
        <w:rFonts w:ascii="Symbol" w:hAnsi="Symbol" w:hint="default"/>
      </w:rPr>
    </w:lvl>
    <w:lvl w:ilvl="1" w:tplc="37A0799E">
      <w:numFmt w:val="decimal"/>
      <w:lvlText w:val=""/>
      <w:lvlJc w:val="left"/>
    </w:lvl>
    <w:lvl w:ilvl="2" w:tplc="2B32A8D6">
      <w:numFmt w:val="decimal"/>
      <w:lvlText w:val=""/>
      <w:lvlJc w:val="left"/>
    </w:lvl>
    <w:lvl w:ilvl="3" w:tplc="CE9AA148">
      <w:numFmt w:val="decimal"/>
      <w:lvlText w:val=""/>
      <w:lvlJc w:val="left"/>
    </w:lvl>
    <w:lvl w:ilvl="4" w:tplc="BB22A1AA">
      <w:numFmt w:val="decimal"/>
      <w:lvlText w:val=""/>
      <w:lvlJc w:val="left"/>
    </w:lvl>
    <w:lvl w:ilvl="5" w:tplc="A7A6FB9A">
      <w:numFmt w:val="decimal"/>
      <w:lvlText w:val=""/>
      <w:lvlJc w:val="left"/>
    </w:lvl>
    <w:lvl w:ilvl="6" w:tplc="FC3E90C2">
      <w:numFmt w:val="decimal"/>
      <w:lvlText w:val=""/>
      <w:lvlJc w:val="left"/>
    </w:lvl>
    <w:lvl w:ilvl="7" w:tplc="C8A62010">
      <w:numFmt w:val="decimal"/>
      <w:lvlText w:val=""/>
      <w:lvlJc w:val="left"/>
    </w:lvl>
    <w:lvl w:ilvl="8" w:tplc="580E7A12">
      <w:numFmt w:val="decimal"/>
      <w:lvlText w:val=""/>
      <w:lvlJc w:val="left"/>
    </w:lvl>
  </w:abstractNum>
  <w:abstractNum w:abstractNumId="312" w15:restartNumberingAfterBreak="0">
    <w:nsid w:val="23180D18"/>
    <w:multiLevelType w:val="hybridMultilevel"/>
    <w:tmpl w:val="E6CA62C4"/>
    <w:lvl w:ilvl="0" w:tplc="72B89B3C">
      <w:start w:val="1"/>
      <w:numFmt w:val="bullet"/>
      <w:lvlText w:val=""/>
      <w:lvlJc w:val="left"/>
      <w:pPr>
        <w:ind w:left="720" w:hanging="360"/>
      </w:pPr>
      <w:rPr>
        <w:rFonts w:ascii="Symbol" w:hAnsi="Symbol" w:hint="default"/>
      </w:rPr>
    </w:lvl>
    <w:lvl w:ilvl="1" w:tplc="C82E3EEC">
      <w:numFmt w:val="decimal"/>
      <w:lvlText w:val=""/>
      <w:lvlJc w:val="left"/>
    </w:lvl>
    <w:lvl w:ilvl="2" w:tplc="4F1C5E9C">
      <w:numFmt w:val="decimal"/>
      <w:lvlText w:val=""/>
      <w:lvlJc w:val="left"/>
    </w:lvl>
    <w:lvl w:ilvl="3" w:tplc="1F6E14E4">
      <w:numFmt w:val="decimal"/>
      <w:lvlText w:val=""/>
      <w:lvlJc w:val="left"/>
    </w:lvl>
    <w:lvl w:ilvl="4" w:tplc="CD6E811E">
      <w:numFmt w:val="decimal"/>
      <w:lvlText w:val=""/>
      <w:lvlJc w:val="left"/>
    </w:lvl>
    <w:lvl w:ilvl="5" w:tplc="FAE2492A">
      <w:numFmt w:val="decimal"/>
      <w:lvlText w:val=""/>
      <w:lvlJc w:val="left"/>
    </w:lvl>
    <w:lvl w:ilvl="6" w:tplc="4B5EB1DC">
      <w:numFmt w:val="decimal"/>
      <w:lvlText w:val=""/>
      <w:lvlJc w:val="left"/>
    </w:lvl>
    <w:lvl w:ilvl="7" w:tplc="F036DC48">
      <w:numFmt w:val="decimal"/>
      <w:lvlText w:val=""/>
      <w:lvlJc w:val="left"/>
    </w:lvl>
    <w:lvl w:ilvl="8" w:tplc="76CAA062">
      <w:numFmt w:val="decimal"/>
      <w:lvlText w:val=""/>
      <w:lvlJc w:val="left"/>
    </w:lvl>
  </w:abstractNum>
  <w:abstractNum w:abstractNumId="313" w15:restartNumberingAfterBreak="0">
    <w:nsid w:val="231D38B7"/>
    <w:multiLevelType w:val="hybridMultilevel"/>
    <w:tmpl w:val="E592AD84"/>
    <w:lvl w:ilvl="0" w:tplc="25CC6570">
      <w:start w:val="1"/>
      <w:numFmt w:val="bullet"/>
      <w:lvlText w:val=""/>
      <w:lvlJc w:val="left"/>
      <w:pPr>
        <w:ind w:left="720" w:hanging="360"/>
      </w:pPr>
      <w:rPr>
        <w:rFonts w:ascii="Symbol" w:hAnsi="Symbol" w:hint="default"/>
      </w:rPr>
    </w:lvl>
    <w:lvl w:ilvl="1" w:tplc="0132280E">
      <w:numFmt w:val="decimal"/>
      <w:lvlText w:val=""/>
      <w:lvlJc w:val="left"/>
    </w:lvl>
    <w:lvl w:ilvl="2" w:tplc="0F1C14EC">
      <w:numFmt w:val="decimal"/>
      <w:lvlText w:val=""/>
      <w:lvlJc w:val="left"/>
    </w:lvl>
    <w:lvl w:ilvl="3" w:tplc="1FAC9146">
      <w:numFmt w:val="decimal"/>
      <w:lvlText w:val=""/>
      <w:lvlJc w:val="left"/>
    </w:lvl>
    <w:lvl w:ilvl="4" w:tplc="C5164F06">
      <w:numFmt w:val="decimal"/>
      <w:lvlText w:val=""/>
      <w:lvlJc w:val="left"/>
    </w:lvl>
    <w:lvl w:ilvl="5" w:tplc="325E94D6">
      <w:numFmt w:val="decimal"/>
      <w:lvlText w:val=""/>
      <w:lvlJc w:val="left"/>
    </w:lvl>
    <w:lvl w:ilvl="6" w:tplc="756ADA24">
      <w:numFmt w:val="decimal"/>
      <w:lvlText w:val=""/>
      <w:lvlJc w:val="left"/>
    </w:lvl>
    <w:lvl w:ilvl="7" w:tplc="563A466E">
      <w:numFmt w:val="decimal"/>
      <w:lvlText w:val=""/>
      <w:lvlJc w:val="left"/>
    </w:lvl>
    <w:lvl w:ilvl="8" w:tplc="7C821B02">
      <w:numFmt w:val="decimal"/>
      <w:lvlText w:val=""/>
      <w:lvlJc w:val="left"/>
    </w:lvl>
  </w:abstractNum>
  <w:abstractNum w:abstractNumId="314" w15:restartNumberingAfterBreak="0">
    <w:nsid w:val="232B6AB4"/>
    <w:multiLevelType w:val="hybridMultilevel"/>
    <w:tmpl w:val="AC409DEC"/>
    <w:lvl w:ilvl="0" w:tplc="E47620B6">
      <w:start w:val="1"/>
      <w:numFmt w:val="bullet"/>
      <w:lvlText w:val=""/>
      <w:lvlJc w:val="left"/>
      <w:pPr>
        <w:ind w:left="720" w:hanging="360"/>
      </w:pPr>
      <w:rPr>
        <w:rFonts w:ascii="Symbol" w:hAnsi="Symbol" w:hint="default"/>
      </w:rPr>
    </w:lvl>
    <w:lvl w:ilvl="1" w:tplc="2DCA0C30">
      <w:numFmt w:val="decimal"/>
      <w:lvlText w:val=""/>
      <w:lvlJc w:val="left"/>
    </w:lvl>
    <w:lvl w:ilvl="2" w:tplc="CAEC53D2">
      <w:numFmt w:val="decimal"/>
      <w:lvlText w:val=""/>
      <w:lvlJc w:val="left"/>
    </w:lvl>
    <w:lvl w:ilvl="3" w:tplc="09CAED64">
      <w:numFmt w:val="decimal"/>
      <w:lvlText w:val=""/>
      <w:lvlJc w:val="left"/>
    </w:lvl>
    <w:lvl w:ilvl="4" w:tplc="B32632B0">
      <w:numFmt w:val="decimal"/>
      <w:lvlText w:val=""/>
      <w:lvlJc w:val="left"/>
    </w:lvl>
    <w:lvl w:ilvl="5" w:tplc="E846594E">
      <w:numFmt w:val="decimal"/>
      <w:lvlText w:val=""/>
      <w:lvlJc w:val="left"/>
    </w:lvl>
    <w:lvl w:ilvl="6" w:tplc="61FC6688">
      <w:numFmt w:val="decimal"/>
      <w:lvlText w:val=""/>
      <w:lvlJc w:val="left"/>
    </w:lvl>
    <w:lvl w:ilvl="7" w:tplc="F0489DFE">
      <w:numFmt w:val="decimal"/>
      <w:lvlText w:val=""/>
      <w:lvlJc w:val="left"/>
    </w:lvl>
    <w:lvl w:ilvl="8" w:tplc="93E4F734">
      <w:numFmt w:val="decimal"/>
      <w:lvlText w:val=""/>
      <w:lvlJc w:val="left"/>
    </w:lvl>
  </w:abstractNum>
  <w:abstractNum w:abstractNumId="315" w15:restartNumberingAfterBreak="0">
    <w:nsid w:val="23773ED6"/>
    <w:multiLevelType w:val="hybridMultilevel"/>
    <w:tmpl w:val="A7528B58"/>
    <w:lvl w:ilvl="0" w:tplc="2B885DFC">
      <w:start w:val="1"/>
      <w:numFmt w:val="bullet"/>
      <w:lvlText w:val=""/>
      <w:lvlJc w:val="left"/>
      <w:pPr>
        <w:ind w:left="720" w:hanging="360"/>
      </w:pPr>
      <w:rPr>
        <w:rFonts w:ascii="Symbol" w:hAnsi="Symbol" w:hint="default"/>
      </w:rPr>
    </w:lvl>
    <w:lvl w:ilvl="1" w:tplc="FA1C9CEA">
      <w:numFmt w:val="decimal"/>
      <w:lvlText w:val=""/>
      <w:lvlJc w:val="left"/>
    </w:lvl>
    <w:lvl w:ilvl="2" w:tplc="43E62B56">
      <w:numFmt w:val="decimal"/>
      <w:lvlText w:val=""/>
      <w:lvlJc w:val="left"/>
    </w:lvl>
    <w:lvl w:ilvl="3" w:tplc="C99C0AC0">
      <w:numFmt w:val="decimal"/>
      <w:lvlText w:val=""/>
      <w:lvlJc w:val="left"/>
    </w:lvl>
    <w:lvl w:ilvl="4" w:tplc="BDD07E24">
      <w:numFmt w:val="decimal"/>
      <w:lvlText w:val=""/>
      <w:lvlJc w:val="left"/>
    </w:lvl>
    <w:lvl w:ilvl="5" w:tplc="D1D0AFE2">
      <w:numFmt w:val="decimal"/>
      <w:lvlText w:val=""/>
      <w:lvlJc w:val="left"/>
    </w:lvl>
    <w:lvl w:ilvl="6" w:tplc="F404E4A4">
      <w:numFmt w:val="decimal"/>
      <w:lvlText w:val=""/>
      <w:lvlJc w:val="left"/>
    </w:lvl>
    <w:lvl w:ilvl="7" w:tplc="F0C0A5A2">
      <w:numFmt w:val="decimal"/>
      <w:lvlText w:val=""/>
      <w:lvlJc w:val="left"/>
    </w:lvl>
    <w:lvl w:ilvl="8" w:tplc="B0566D70">
      <w:numFmt w:val="decimal"/>
      <w:lvlText w:val=""/>
      <w:lvlJc w:val="left"/>
    </w:lvl>
  </w:abstractNum>
  <w:abstractNum w:abstractNumId="316" w15:restartNumberingAfterBreak="0">
    <w:nsid w:val="237A484A"/>
    <w:multiLevelType w:val="hybridMultilevel"/>
    <w:tmpl w:val="21D8E32E"/>
    <w:lvl w:ilvl="0" w:tplc="09F0B85C">
      <w:start w:val="1"/>
      <w:numFmt w:val="bullet"/>
      <w:lvlText w:val=""/>
      <w:lvlJc w:val="left"/>
      <w:pPr>
        <w:ind w:left="720" w:hanging="360"/>
      </w:pPr>
      <w:rPr>
        <w:rFonts w:ascii="Symbol" w:hAnsi="Symbol" w:hint="default"/>
      </w:rPr>
    </w:lvl>
    <w:lvl w:ilvl="1" w:tplc="4B2C5E58">
      <w:numFmt w:val="decimal"/>
      <w:lvlText w:val=""/>
      <w:lvlJc w:val="left"/>
    </w:lvl>
    <w:lvl w:ilvl="2" w:tplc="D8E0909E">
      <w:numFmt w:val="decimal"/>
      <w:lvlText w:val=""/>
      <w:lvlJc w:val="left"/>
    </w:lvl>
    <w:lvl w:ilvl="3" w:tplc="9F18DEF2">
      <w:numFmt w:val="decimal"/>
      <w:lvlText w:val=""/>
      <w:lvlJc w:val="left"/>
    </w:lvl>
    <w:lvl w:ilvl="4" w:tplc="6A7469D6">
      <w:numFmt w:val="decimal"/>
      <w:lvlText w:val=""/>
      <w:lvlJc w:val="left"/>
    </w:lvl>
    <w:lvl w:ilvl="5" w:tplc="A962C26C">
      <w:numFmt w:val="decimal"/>
      <w:lvlText w:val=""/>
      <w:lvlJc w:val="left"/>
    </w:lvl>
    <w:lvl w:ilvl="6" w:tplc="56C681C0">
      <w:numFmt w:val="decimal"/>
      <w:lvlText w:val=""/>
      <w:lvlJc w:val="left"/>
    </w:lvl>
    <w:lvl w:ilvl="7" w:tplc="00FE5684">
      <w:numFmt w:val="decimal"/>
      <w:lvlText w:val=""/>
      <w:lvlJc w:val="left"/>
    </w:lvl>
    <w:lvl w:ilvl="8" w:tplc="85C2EA02">
      <w:numFmt w:val="decimal"/>
      <w:lvlText w:val=""/>
      <w:lvlJc w:val="left"/>
    </w:lvl>
  </w:abstractNum>
  <w:abstractNum w:abstractNumId="317" w15:restartNumberingAfterBreak="0">
    <w:nsid w:val="23CF058C"/>
    <w:multiLevelType w:val="hybridMultilevel"/>
    <w:tmpl w:val="FC26C64E"/>
    <w:lvl w:ilvl="0" w:tplc="32F2FD58">
      <w:start w:val="1"/>
      <w:numFmt w:val="bullet"/>
      <w:lvlText w:val=""/>
      <w:lvlJc w:val="left"/>
      <w:pPr>
        <w:ind w:left="720" w:hanging="360"/>
      </w:pPr>
      <w:rPr>
        <w:rFonts w:ascii="Symbol" w:hAnsi="Symbol" w:hint="default"/>
      </w:rPr>
    </w:lvl>
    <w:lvl w:ilvl="1" w:tplc="C138FBAE">
      <w:numFmt w:val="decimal"/>
      <w:lvlText w:val=""/>
      <w:lvlJc w:val="left"/>
    </w:lvl>
    <w:lvl w:ilvl="2" w:tplc="F006C53C">
      <w:numFmt w:val="decimal"/>
      <w:lvlText w:val=""/>
      <w:lvlJc w:val="left"/>
    </w:lvl>
    <w:lvl w:ilvl="3" w:tplc="3EF8337E">
      <w:numFmt w:val="decimal"/>
      <w:lvlText w:val=""/>
      <w:lvlJc w:val="left"/>
    </w:lvl>
    <w:lvl w:ilvl="4" w:tplc="D45A2CB8">
      <w:numFmt w:val="decimal"/>
      <w:lvlText w:val=""/>
      <w:lvlJc w:val="left"/>
    </w:lvl>
    <w:lvl w:ilvl="5" w:tplc="002E6626">
      <w:numFmt w:val="decimal"/>
      <w:lvlText w:val=""/>
      <w:lvlJc w:val="left"/>
    </w:lvl>
    <w:lvl w:ilvl="6" w:tplc="164003EC">
      <w:numFmt w:val="decimal"/>
      <w:lvlText w:val=""/>
      <w:lvlJc w:val="left"/>
    </w:lvl>
    <w:lvl w:ilvl="7" w:tplc="D2F22FAE">
      <w:numFmt w:val="decimal"/>
      <w:lvlText w:val=""/>
      <w:lvlJc w:val="left"/>
    </w:lvl>
    <w:lvl w:ilvl="8" w:tplc="908CCAB2">
      <w:numFmt w:val="decimal"/>
      <w:lvlText w:val=""/>
      <w:lvlJc w:val="left"/>
    </w:lvl>
  </w:abstractNum>
  <w:abstractNum w:abstractNumId="318" w15:restartNumberingAfterBreak="0">
    <w:nsid w:val="240A3A47"/>
    <w:multiLevelType w:val="hybridMultilevel"/>
    <w:tmpl w:val="CA6AB952"/>
    <w:lvl w:ilvl="0" w:tplc="2EC0F95A">
      <w:start w:val="1"/>
      <w:numFmt w:val="bullet"/>
      <w:lvlText w:val=""/>
      <w:lvlJc w:val="left"/>
      <w:pPr>
        <w:ind w:left="720" w:hanging="360"/>
      </w:pPr>
      <w:rPr>
        <w:rFonts w:ascii="Symbol" w:hAnsi="Symbol" w:hint="default"/>
      </w:rPr>
    </w:lvl>
    <w:lvl w:ilvl="1" w:tplc="A8A2C0D2">
      <w:numFmt w:val="decimal"/>
      <w:lvlText w:val=""/>
      <w:lvlJc w:val="left"/>
    </w:lvl>
    <w:lvl w:ilvl="2" w:tplc="D812A83E">
      <w:numFmt w:val="decimal"/>
      <w:lvlText w:val=""/>
      <w:lvlJc w:val="left"/>
    </w:lvl>
    <w:lvl w:ilvl="3" w:tplc="DC1E2652">
      <w:numFmt w:val="decimal"/>
      <w:lvlText w:val=""/>
      <w:lvlJc w:val="left"/>
    </w:lvl>
    <w:lvl w:ilvl="4" w:tplc="5988421C">
      <w:numFmt w:val="decimal"/>
      <w:lvlText w:val=""/>
      <w:lvlJc w:val="left"/>
    </w:lvl>
    <w:lvl w:ilvl="5" w:tplc="AB7892B6">
      <w:numFmt w:val="decimal"/>
      <w:lvlText w:val=""/>
      <w:lvlJc w:val="left"/>
    </w:lvl>
    <w:lvl w:ilvl="6" w:tplc="D50CDAAE">
      <w:numFmt w:val="decimal"/>
      <w:lvlText w:val=""/>
      <w:lvlJc w:val="left"/>
    </w:lvl>
    <w:lvl w:ilvl="7" w:tplc="D2A0CD78">
      <w:numFmt w:val="decimal"/>
      <w:lvlText w:val=""/>
      <w:lvlJc w:val="left"/>
    </w:lvl>
    <w:lvl w:ilvl="8" w:tplc="0BE248A2">
      <w:numFmt w:val="decimal"/>
      <w:lvlText w:val=""/>
      <w:lvlJc w:val="left"/>
    </w:lvl>
  </w:abstractNum>
  <w:abstractNum w:abstractNumId="319" w15:restartNumberingAfterBreak="0">
    <w:nsid w:val="2414406F"/>
    <w:multiLevelType w:val="hybridMultilevel"/>
    <w:tmpl w:val="3F503EC2"/>
    <w:lvl w:ilvl="0" w:tplc="24181F9C">
      <w:start w:val="1"/>
      <w:numFmt w:val="bullet"/>
      <w:lvlText w:val=""/>
      <w:lvlJc w:val="left"/>
      <w:pPr>
        <w:ind w:left="720" w:hanging="360"/>
      </w:pPr>
      <w:rPr>
        <w:rFonts w:ascii="Symbol" w:hAnsi="Symbol" w:hint="default"/>
      </w:rPr>
    </w:lvl>
    <w:lvl w:ilvl="1" w:tplc="2688B568">
      <w:numFmt w:val="decimal"/>
      <w:lvlText w:val=""/>
      <w:lvlJc w:val="left"/>
    </w:lvl>
    <w:lvl w:ilvl="2" w:tplc="E5FA6298">
      <w:numFmt w:val="decimal"/>
      <w:lvlText w:val=""/>
      <w:lvlJc w:val="left"/>
    </w:lvl>
    <w:lvl w:ilvl="3" w:tplc="01042D30">
      <w:numFmt w:val="decimal"/>
      <w:lvlText w:val=""/>
      <w:lvlJc w:val="left"/>
    </w:lvl>
    <w:lvl w:ilvl="4" w:tplc="158886C6">
      <w:numFmt w:val="decimal"/>
      <w:lvlText w:val=""/>
      <w:lvlJc w:val="left"/>
    </w:lvl>
    <w:lvl w:ilvl="5" w:tplc="E020ACB6">
      <w:numFmt w:val="decimal"/>
      <w:lvlText w:val=""/>
      <w:lvlJc w:val="left"/>
    </w:lvl>
    <w:lvl w:ilvl="6" w:tplc="4B6E186A">
      <w:numFmt w:val="decimal"/>
      <w:lvlText w:val=""/>
      <w:lvlJc w:val="left"/>
    </w:lvl>
    <w:lvl w:ilvl="7" w:tplc="DC3A2A7A">
      <w:numFmt w:val="decimal"/>
      <w:lvlText w:val=""/>
      <w:lvlJc w:val="left"/>
    </w:lvl>
    <w:lvl w:ilvl="8" w:tplc="0128BA96">
      <w:numFmt w:val="decimal"/>
      <w:lvlText w:val=""/>
      <w:lvlJc w:val="left"/>
    </w:lvl>
  </w:abstractNum>
  <w:abstractNum w:abstractNumId="320" w15:restartNumberingAfterBreak="0">
    <w:nsid w:val="243A701A"/>
    <w:multiLevelType w:val="hybridMultilevel"/>
    <w:tmpl w:val="AF8E4DF4"/>
    <w:lvl w:ilvl="0" w:tplc="1FBCDAF4">
      <w:start w:val="1"/>
      <w:numFmt w:val="bullet"/>
      <w:lvlText w:val=""/>
      <w:lvlJc w:val="left"/>
      <w:pPr>
        <w:ind w:left="720" w:hanging="360"/>
      </w:pPr>
      <w:rPr>
        <w:rFonts w:ascii="Symbol" w:hAnsi="Symbol" w:hint="default"/>
      </w:rPr>
    </w:lvl>
    <w:lvl w:ilvl="1" w:tplc="56FED484">
      <w:numFmt w:val="decimal"/>
      <w:lvlText w:val=""/>
      <w:lvlJc w:val="left"/>
    </w:lvl>
    <w:lvl w:ilvl="2" w:tplc="640EFB46">
      <w:numFmt w:val="decimal"/>
      <w:lvlText w:val=""/>
      <w:lvlJc w:val="left"/>
    </w:lvl>
    <w:lvl w:ilvl="3" w:tplc="4BB6D9DE">
      <w:numFmt w:val="decimal"/>
      <w:lvlText w:val=""/>
      <w:lvlJc w:val="left"/>
    </w:lvl>
    <w:lvl w:ilvl="4" w:tplc="AD9A69C6">
      <w:numFmt w:val="decimal"/>
      <w:lvlText w:val=""/>
      <w:lvlJc w:val="left"/>
    </w:lvl>
    <w:lvl w:ilvl="5" w:tplc="41C473F8">
      <w:numFmt w:val="decimal"/>
      <w:lvlText w:val=""/>
      <w:lvlJc w:val="left"/>
    </w:lvl>
    <w:lvl w:ilvl="6" w:tplc="5F0841A2">
      <w:numFmt w:val="decimal"/>
      <w:lvlText w:val=""/>
      <w:lvlJc w:val="left"/>
    </w:lvl>
    <w:lvl w:ilvl="7" w:tplc="36942CD8">
      <w:numFmt w:val="decimal"/>
      <w:lvlText w:val=""/>
      <w:lvlJc w:val="left"/>
    </w:lvl>
    <w:lvl w:ilvl="8" w:tplc="C820EFC0">
      <w:numFmt w:val="decimal"/>
      <w:lvlText w:val=""/>
      <w:lvlJc w:val="left"/>
    </w:lvl>
  </w:abstractNum>
  <w:abstractNum w:abstractNumId="321" w15:restartNumberingAfterBreak="0">
    <w:nsid w:val="244F2E90"/>
    <w:multiLevelType w:val="hybridMultilevel"/>
    <w:tmpl w:val="31CE0F94"/>
    <w:lvl w:ilvl="0" w:tplc="1E203412">
      <w:start w:val="1"/>
      <w:numFmt w:val="bullet"/>
      <w:lvlText w:val=""/>
      <w:lvlJc w:val="left"/>
      <w:pPr>
        <w:ind w:left="720" w:hanging="360"/>
      </w:pPr>
      <w:rPr>
        <w:rFonts w:ascii="Symbol" w:hAnsi="Symbol" w:hint="default"/>
      </w:rPr>
    </w:lvl>
    <w:lvl w:ilvl="1" w:tplc="16D66D8C">
      <w:numFmt w:val="decimal"/>
      <w:lvlText w:val=""/>
      <w:lvlJc w:val="left"/>
    </w:lvl>
    <w:lvl w:ilvl="2" w:tplc="F57675E2">
      <w:numFmt w:val="decimal"/>
      <w:lvlText w:val=""/>
      <w:lvlJc w:val="left"/>
    </w:lvl>
    <w:lvl w:ilvl="3" w:tplc="0142807C">
      <w:numFmt w:val="decimal"/>
      <w:lvlText w:val=""/>
      <w:lvlJc w:val="left"/>
    </w:lvl>
    <w:lvl w:ilvl="4" w:tplc="A42239BC">
      <w:numFmt w:val="decimal"/>
      <w:lvlText w:val=""/>
      <w:lvlJc w:val="left"/>
    </w:lvl>
    <w:lvl w:ilvl="5" w:tplc="32D445CE">
      <w:numFmt w:val="decimal"/>
      <w:lvlText w:val=""/>
      <w:lvlJc w:val="left"/>
    </w:lvl>
    <w:lvl w:ilvl="6" w:tplc="62000598">
      <w:numFmt w:val="decimal"/>
      <w:lvlText w:val=""/>
      <w:lvlJc w:val="left"/>
    </w:lvl>
    <w:lvl w:ilvl="7" w:tplc="FB00D5B2">
      <w:numFmt w:val="decimal"/>
      <w:lvlText w:val=""/>
      <w:lvlJc w:val="left"/>
    </w:lvl>
    <w:lvl w:ilvl="8" w:tplc="B5E49BF8">
      <w:numFmt w:val="decimal"/>
      <w:lvlText w:val=""/>
      <w:lvlJc w:val="left"/>
    </w:lvl>
  </w:abstractNum>
  <w:abstractNum w:abstractNumId="322" w15:restartNumberingAfterBreak="0">
    <w:nsid w:val="245D2A1A"/>
    <w:multiLevelType w:val="hybridMultilevel"/>
    <w:tmpl w:val="BD168792"/>
    <w:lvl w:ilvl="0" w:tplc="52F059C0">
      <w:numFmt w:val="decimal"/>
      <w:lvlText w:val=""/>
      <w:lvlJc w:val="left"/>
    </w:lvl>
    <w:lvl w:ilvl="1" w:tplc="B6F8B58E">
      <w:start w:val="1"/>
      <w:numFmt w:val="bullet"/>
      <w:lvlText w:val=""/>
      <w:lvlJc w:val="left"/>
      <w:pPr>
        <w:ind w:left="1440" w:hanging="360"/>
      </w:pPr>
      <w:rPr>
        <w:rFonts w:ascii="Symbol" w:hAnsi="Symbol" w:hint="default"/>
      </w:rPr>
    </w:lvl>
    <w:lvl w:ilvl="2" w:tplc="9594DB94">
      <w:numFmt w:val="decimal"/>
      <w:lvlText w:val=""/>
      <w:lvlJc w:val="left"/>
    </w:lvl>
    <w:lvl w:ilvl="3" w:tplc="4A8068B2">
      <w:numFmt w:val="decimal"/>
      <w:lvlText w:val=""/>
      <w:lvlJc w:val="left"/>
    </w:lvl>
    <w:lvl w:ilvl="4" w:tplc="FFA88948">
      <w:numFmt w:val="decimal"/>
      <w:lvlText w:val=""/>
      <w:lvlJc w:val="left"/>
    </w:lvl>
    <w:lvl w:ilvl="5" w:tplc="08308EC2">
      <w:numFmt w:val="decimal"/>
      <w:lvlText w:val=""/>
      <w:lvlJc w:val="left"/>
    </w:lvl>
    <w:lvl w:ilvl="6" w:tplc="321A9A4C">
      <w:numFmt w:val="decimal"/>
      <w:lvlText w:val=""/>
      <w:lvlJc w:val="left"/>
    </w:lvl>
    <w:lvl w:ilvl="7" w:tplc="F288FA88">
      <w:numFmt w:val="decimal"/>
      <w:lvlText w:val=""/>
      <w:lvlJc w:val="left"/>
    </w:lvl>
    <w:lvl w:ilvl="8" w:tplc="BB483C64">
      <w:numFmt w:val="decimal"/>
      <w:lvlText w:val=""/>
      <w:lvlJc w:val="left"/>
    </w:lvl>
  </w:abstractNum>
  <w:abstractNum w:abstractNumId="323" w15:restartNumberingAfterBreak="0">
    <w:nsid w:val="24674B1E"/>
    <w:multiLevelType w:val="hybridMultilevel"/>
    <w:tmpl w:val="0EAE8786"/>
    <w:lvl w:ilvl="0" w:tplc="A566BCC8">
      <w:start w:val="1"/>
      <w:numFmt w:val="bullet"/>
      <w:lvlText w:val=""/>
      <w:lvlJc w:val="left"/>
      <w:pPr>
        <w:ind w:left="720" w:hanging="360"/>
      </w:pPr>
      <w:rPr>
        <w:rFonts w:ascii="Symbol" w:hAnsi="Symbol" w:hint="default"/>
      </w:rPr>
    </w:lvl>
    <w:lvl w:ilvl="1" w:tplc="DC3EDE5E">
      <w:numFmt w:val="decimal"/>
      <w:lvlText w:val=""/>
      <w:lvlJc w:val="left"/>
    </w:lvl>
    <w:lvl w:ilvl="2" w:tplc="7EFC10AC">
      <w:numFmt w:val="decimal"/>
      <w:lvlText w:val=""/>
      <w:lvlJc w:val="left"/>
    </w:lvl>
    <w:lvl w:ilvl="3" w:tplc="DCC27D94">
      <w:numFmt w:val="decimal"/>
      <w:lvlText w:val=""/>
      <w:lvlJc w:val="left"/>
    </w:lvl>
    <w:lvl w:ilvl="4" w:tplc="091E1198">
      <w:numFmt w:val="decimal"/>
      <w:lvlText w:val=""/>
      <w:lvlJc w:val="left"/>
    </w:lvl>
    <w:lvl w:ilvl="5" w:tplc="4D5087D2">
      <w:numFmt w:val="decimal"/>
      <w:lvlText w:val=""/>
      <w:lvlJc w:val="left"/>
    </w:lvl>
    <w:lvl w:ilvl="6" w:tplc="F822D5A2">
      <w:numFmt w:val="decimal"/>
      <w:lvlText w:val=""/>
      <w:lvlJc w:val="left"/>
    </w:lvl>
    <w:lvl w:ilvl="7" w:tplc="48D804FC">
      <w:numFmt w:val="decimal"/>
      <w:lvlText w:val=""/>
      <w:lvlJc w:val="left"/>
    </w:lvl>
    <w:lvl w:ilvl="8" w:tplc="8D94CE44">
      <w:numFmt w:val="decimal"/>
      <w:lvlText w:val=""/>
      <w:lvlJc w:val="left"/>
    </w:lvl>
  </w:abstractNum>
  <w:abstractNum w:abstractNumId="324" w15:restartNumberingAfterBreak="0">
    <w:nsid w:val="248826B4"/>
    <w:multiLevelType w:val="hybridMultilevel"/>
    <w:tmpl w:val="28606A58"/>
    <w:lvl w:ilvl="0" w:tplc="1ADCC82A">
      <w:start w:val="1"/>
      <w:numFmt w:val="bullet"/>
      <w:lvlText w:val=""/>
      <w:lvlJc w:val="left"/>
      <w:pPr>
        <w:ind w:left="720" w:hanging="360"/>
      </w:pPr>
      <w:rPr>
        <w:rFonts w:ascii="Symbol" w:hAnsi="Symbol" w:hint="default"/>
      </w:rPr>
    </w:lvl>
    <w:lvl w:ilvl="1" w:tplc="772A21E6">
      <w:numFmt w:val="decimal"/>
      <w:lvlText w:val=""/>
      <w:lvlJc w:val="left"/>
    </w:lvl>
    <w:lvl w:ilvl="2" w:tplc="EF0670D4">
      <w:numFmt w:val="decimal"/>
      <w:lvlText w:val=""/>
      <w:lvlJc w:val="left"/>
    </w:lvl>
    <w:lvl w:ilvl="3" w:tplc="F8DE0882">
      <w:numFmt w:val="decimal"/>
      <w:lvlText w:val=""/>
      <w:lvlJc w:val="left"/>
    </w:lvl>
    <w:lvl w:ilvl="4" w:tplc="DB2CE974">
      <w:numFmt w:val="decimal"/>
      <w:lvlText w:val=""/>
      <w:lvlJc w:val="left"/>
    </w:lvl>
    <w:lvl w:ilvl="5" w:tplc="9E68AC38">
      <w:numFmt w:val="decimal"/>
      <w:lvlText w:val=""/>
      <w:lvlJc w:val="left"/>
    </w:lvl>
    <w:lvl w:ilvl="6" w:tplc="95961608">
      <w:numFmt w:val="decimal"/>
      <w:lvlText w:val=""/>
      <w:lvlJc w:val="left"/>
    </w:lvl>
    <w:lvl w:ilvl="7" w:tplc="81E6B3FE">
      <w:numFmt w:val="decimal"/>
      <w:lvlText w:val=""/>
      <w:lvlJc w:val="left"/>
    </w:lvl>
    <w:lvl w:ilvl="8" w:tplc="CE681294">
      <w:numFmt w:val="decimal"/>
      <w:lvlText w:val=""/>
      <w:lvlJc w:val="left"/>
    </w:lvl>
  </w:abstractNum>
  <w:abstractNum w:abstractNumId="325" w15:restartNumberingAfterBreak="0">
    <w:nsid w:val="24935207"/>
    <w:multiLevelType w:val="hybridMultilevel"/>
    <w:tmpl w:val="411E7470"/>
    <w:lvl w:ilvl="0" w:tplc="4EA0CE48">
      <w:start w:val="1"/>
      <w:numFmt w:val="bullet"/>
      <w:lvlText w:val=""/>
      <w:lvlJc w:val="left"/>
      <w:pPr>
        <w:ind w:left="720" w:hanging="360"/>
      </w:pPr>
      <w:rPr>
        <w:rFonts w:ascii="Symbol" w:hAnsi="Symbol" w:hint="default"/>
      </w:rPr>
    </w:lvl>
    <w:lvl w:ilvl="1" w:tplc="4DB8DA8A">
      <w:numFmt w:val="decimal"/>
      <w:lvlText w:val=""/>
      <w:lvlJc w:val="left"/>
    </w:lvl>
    <w:lvl w:ilvl="2" w:tplc="9BBABEEE">
      <w:numFmt w:val="decimal"/>
      <w:lvlText w:val=""/>
      <w:lvlJc w:val="left"/>
    </w:lvl>
    <w:lvl w:ilvl="3" w:tplc="3CF27F38">
      <w:numFmt w:val="decimal"/>
      <w:lvlText w:val=""/>
      <w:lvlJc w:val="left"/>
    </w:lvl>
    <w:lvl w:ilvl="4" w:tplc="136EA7B4">
      <w:numFmt w:val="decimal"/>
      <w:lvlText w:val=""/>
      <w:lvlJc w:val="left"/>
    </w:lvl>
    <w:lvl w:ilvl="5" w:tplc="1C02DEAE">
      <w:numFmt w:val="decimal"/>
      <w:lvlText w:val=""/>
      <w:lvlJc w:val="left"/>
    </w:lvl>
    <w:lvl w:ilvl="6" w:tplc="3950331A">
      <w:numFmt w:val="decimal"/>
      <w:lvlText w:val=""/>
      <w:lvlJc w:val="left"/>
    </w:lvl>
    <w:lvl w:ilvl="7" w:tplc="D6481A78">
      <w:numFmt w:val="decimal"/>
      <w:lvlText w:val=""/>
      <w:lvlJc w:val="left"/>
    </w:lvl>
    <w:lvl w:ilvl="8" w:tplc="AD18DFBC">
      <w:numFmt w:val="decimal"/>
      <w:lvlText w:val=""/>
      <w:lvlJc w:val="left"/>
    </w:lvl>
  </w:abstractNum>
  <w:abstractNum w:abstractNumId="326" w15:restartNumberingAfterBreak="0">
    <w:nsid w:val="249D4B6A"/>
    <w:multiLevelType w:val="hybridMultilevel"/>
    <w:tmpl w:val="E2F0D136"/>
    <w:lvl w:ilvl="0" w:tplc="89A05E14">
      <w:start w:val="1"/>
      <w:numFmt w:val="bullet"/>
      <w:lvlText w:val=""/>
      <w:lvlJc w:val="left"/>
      <w:pPr>
        <w:ind w:left="720" w:hanging="360"/>
      </w:pPr>
      <w:rPr>
        <w:rFonts w:ascii="Symbol" w:hAnsi="Symbol" w:hint="default"/>
      </w:rPr>
    </w:lvl>
    <w:lvl w:ilvl="1" w:tplc="7E002C18">
      <w:numFmt w:val="decimal"/>
      <w:lvlText w:val=""/>
      <w:lvlJc w:val="left"/>
    </w:lvl>
    <w:lvl w:ilvl="2" w:tplc="00368710">
      <w:numFmt w:val="decimal"/>
      <w:lvlText w:val=""/>
      <w:lvlJc w:val="left"/>
    </w:lvl>
    <w:lvl w:ilvl="3" w:tplc="FCE47308">
      <w:numFmt w:val="decimal"/>
      <w:lvlText w:val=""/>
      <w:lvlJc w:val="left"/>
    </w:lvl>
    <w:lvl w:ilvl="4" w:tplc="8264A040">
      <w:numFmt w:val="decimal"/>
      <w:lvlText w:val=""/>
      <w:lvlJc w:val="left"/>
    </w:lvl>
    <w:lvl w:ilvl="5" w:tplc="531CD5FC">
      <w:numFmt w:val="decimal"/>
      <w:lvlText w:val=""/>
      <w:lvlJc w:val="left"/>
    </w:lvl>
    <w:lvl w:ilvl="6" w:tplc="B568FD14">
      <w:numFmt w:val="decimal"/>
      <w:lvlText w:val=""/>
      <w:lvlJc w:val="left"/>
    </w:lvl>
    <w:lvl w:ilvl="7" w:tplc="7A8CD13E">
      <w:numFmt w:val="decimal"/>
      <w:lvlText w:val=""/>
      <w:lvlJc w:val="left"/>
    </w:lvl>
    <w:lvl w:ilvl="8" w:tplc="B72A6E50">
      <w:numFmt w:val="decimal"/>
      <w:lvlText w:val=""/>
      <w:lvlJc w:val="left"/>
    </w:lvl>
  </w:abstractNum>
  <w:abstractNum w:abstractNumId="327" w15:restartNumberingAfterBreak="0">
    <w:nsid w:val="24A328DC"/>
    <w:multiLevelType w:val="hybridMultilevel"/>
    <w:tmpl w:val="9956F2DA"/>
    <w:lvl w:ilvl="0" w:tplc="28107BFC">
      <w:start w:val="1"/>
      <w:numFmt w:val="bullet"/>
      <w:lvlText w:val=""/>
      <w:lvlJc w:val="left"/>
      <w:pPr>
        <w:ind w:left="720" w:hanging="360"/>
      </w:pPr>
      <w:rPr>
        <w:rFonts w:ascii="Symbol" w:hAnsi="Symbol" w:hint="default"/>
      </w:rPr>
    </w:lvl>
    <w:lvl w:ilvl="1" w:tplc="01E8A100">
      <w:numFmt w:val="decimal"/>
      <w:lvlText w:val=""/>
      <w:lvlJc w:val="left"/>
    </w:lvl>
    <w:lvl w:ilvl="2" w:tplc="2CB6CA8E">
      <w:numFmt w:val="decimal"/>
      <w:lvlText w:val=""/>
      <w:lvlJc w:val="left"/>
    </w:lvl>
    <w:lvl w:ilvl="3" w:tplc="1FEC128A">
      <w:numFmt w:val="decimal"/>
      <w:lvlText w:val=""/>
      <w:lvlJc w:val="left"/>
    </w:lvl>
    <w:lvl w:ilvl="4" w:tplc="78B076A4">
      <w:numFmt w:val="decimal"/>
      <w:lvlText w:val=""/>
      <w:lvlJc w:val="left"/>
    </w:lvl>
    <w:lvl w:ilvl="5" w:tplc="0F14F41A">
      <w:numFmt w:val="decimal"/>
      <w:lvlText w:val=""/>
      <w:lvlJc w:val="left"/>
    </w:lvl>
    <w:lvl w:ilvl="6" w:tplc="4E520DB2">
      <w:numFmt w:val="decimal"/>
      <w:lvlText w:val=""/>
      <w:lvlJc w:val="left"/>
    </w:lvl>
    <w:lvl w:ilvl="7" w:tplc="EBCCAF9A">
      <w:numFmt w:val="decimal"/>
      <w:lvlText w:val=""/>
      <w:lvlJc w:val="left"/>
    </w:lvl>
    <w:lvl w:ilvl="8" w:tplc="1C3C7442">
      <w:numFmt w:val="decimal"/>
      <w:lvlText w:val=""/>
      <w:lvlJc w:val="left"/>
    </w:lvl>
  </w:abstractNum>
  <w:abstractNum w:abstractNumId="328" w15:restartNumberingAfterBreak="0">
    <w:nsid w:val="24D8398C"/>
    <w:multiLevelType w:val="hybridMultilevel"/>
    <w:tmpl w:val="EB048EAE"/>
    <w:lvl w:ilvl="0" w:tplc="469C361A">
      <w:start w:val="1"/>
      <w:numFmt w:val="bullet"/>
      <w:lvlText w:val=""/>
      <w:lvlJc w:val="left"/>
      <w:pPr>
        <w:ind w:left="720" w:hanging="360"/>
      </w:pPr>
      <w:rPr>
        <w:rFonts w:ascii="Symbol" w:hAnsi="Symbol" w:hint="default"/>
      </w:rPr>
    </w:lvl>
    <w:lvl w:ilvl="1" w:tplc="FE0EF604">
      <w:numFmt w:val="decimal"/>
      <w:lvlText w:val=""/>
      <w:lvlJc w:val="left"/>
    </w:lvl>
    <w:lvl w:ilvl="2" w:tplc="9B6283D0">
      <w:numFmt w:val="decimal"/>
      <w:lvlText w:val=""/>
      <w:lvlJc w:val="left"/>
    </w:lvl>
    <w:lvl w:ilvl="3" w:tplc="3560F268">
      <w:numFmt w:val="decimal"/>
      <w:lvlText w:val=""/>
      <w:lvlJc w:val="left"/>
    </w:lvl>
    <w:lvl w:ilvl="4" w:tplc="2750B460">
      <w:numFmt w:val="decimal"/>
      <w:lvlText w:val=""/>
      <w:lvlJc w:val="left"/>
    </w:lvl>
    <w:lvl w:ilvl="5" w:tplc="3C12F4B4">
      <w:numFmt w:val="decimal"/>
      <w:lvlText w:val=""/>
      <w:lvlJc w:val="left"/>
    </w:lvl>
    <w:lvl w:ilvl="6" w:tplc="52BAF9AC">
      <w:numFmt w:val="decimal"/>
      <w:lvlText w:val=""/>
      <w:lvlJc w:val="left"/>
    </w:lvl>
    <w:lvl w:ilvl="7" w:tplc="FEFA7E86">
      <w:numFmt w:val="decimal"/>
      <w:lvlText w:val=""/>
      <w:lvlJc w:val="left"/>
    </w:lvl>
    <w:lvl w:ilvl="8" w:tplc="39CE0D72">
      <w:numFmt w:val="decimal"/>
      <w:lvlText w:val=""/>
      <w:lvlJc w:val="left"/>
    </w:lvl>
  </w:abstractNum>
  <w:abstractNum w:abstractNumId="329" w15:restartNumberingAfterBreak="0">
    <w:nsid w:val="24DA6B25"/>
    <w:multiLevelType w:val="hybridMultilevel"/>
    <w:tmpl w:val="86EED50C"/>
    <w:lvl w:ilvl="0" w:tplc="D57EF4FC">
      <w:start w:val="1"/>
      <w:numFmt w:val="bullet"/>
      <w:lvlText w:val=""/>
      <w:lvlJc w:val="left"/>
      <w:pPr>
        <w:ind w:left="720" w:hanging="360"/>
      </w:pPr>
      <w:rPr>
        <w:rFonts w:ascii="Symbol" w:hAnsi="Symbol" w:hint="default"/>
      </w:rPr>
    </w:lvl>
    <w:lvl w:ilvl="1" w:tplc="02C80974">
      <w:numFmt w:val="decimal"/>
      <w:lvlText w:val=""/>
      <w:lvlJc w:val="left"/>
    </w:lvl>
    <w:lvl w:ilvl="2" w:tplc="163C81B4">
      <w:numFmt w:val="decimal"/>
      <w:lvlText w:val=""/>
      <w:lvlJc w:val="left"/>
    </w:lvl>
    <w:lvl w:ilvl="3" w:tplc="742E94CE">
      <w:numFmt w:val="decimal"/>
      <w:lvlText w:val=""/>
      <w:lvlJc w:val="left"/>
    </w:lvl>
    <w:lvl w:ilvl="4" w:tplc="33107D6E">
      <w:numFmt w:val="decimal"/>
      <w:lvlText w:val=""/>
      <w:lvlJc w:val="left"/>
    </w:lvl>
    <w:lvl w:ilvl="5" w:tplc="7A8AA61A">
      <w:numFmt w:val="decimal"/>
      <w:lvlText w:val=""/>
      <w:lvlJc w:val="left"/>
    </w:lvl>
    <w:lvl w:ilvl="6" w:tplc="C62E5F46">
      <w:numFmt w:val="decimal"/>
      <w:lvlText w:val=""/>
      <w:lvlJc w:val="left"/>
    </w:lvl>
    <w:lvl w:ilvl="7" w:tplc="733E706E">
      <w:numFmt w:val="decimal"/>
      <w:lvlText w:val=""/>
      <w:lvlJc w:val="left"/>
    </w:lvl>
    <w:lvl w:ilvl="8" w:tplc="ADA42258">
      <w:numFmt w:val="decimal"/>
      <w:lvlText w:val=""/>
      <w:lvlJc w:val="left"/>
    </w:lvl>
  </w:abstractNum>
  <w:abstractNum w:abstractNumId="330" w15:restartNumberingAfterBreak="0">
    <w:nsid w:val="24EC379C"/>
    <w:multiLevelType w:val="hybridMultilevel"/>
    <w:tmpl w:val="59C09146"/>
    <w:lvl w:ilvl="0" w:tplc="B2469480">
      <w:start w:val="1"/>
      <w:numFmt w:val="bullet"/>
      <w:lvlText w:val=""/>
      <w:lvlJc w:val="left"/>
      <w:pPr>
        <w:ind w:left="720" w:hanging="360"/>
      </w:pPr>
      <w:rPr>
        <w:rFonts w:ascii="Symbol" w:hAnsi="Symbol" w:hint="default"/>
      </w:rPr>
    </w:lvl>
    <w:lvl w:ilvl="1" w:tplc="94F056C2">
      <w:numFmt w:val="decimal"/>
      <w:lvlText w:val=""/>
      <w:lvlJc w:val="left"/>
    </w:lvl>
    <w:lvl w:ilvl="2" w:tplc="C61C9FA6">
      <w:numFmt w:val="decimal"/>
      <w:lvlText w:val=""/>
      <w:lvlJc w:val="left"/>
    </w:lvl>
    <w:lvl w:ilvl="3" w:tplc="16448700">
      <w:numFmt w:val="decimal"/>
      <w:lvlText w:val=""/>
      <w:lvlJc w:val="left"/>
    </w:lvl>
    <w:lvl w:ilvl="4" w:tplc="77F45D9A">
      <w:numFmt w:val="decimal"/>
      <w:lvlText w:val=""/>
      <w:lvlJc w:val="left"/>
    </w:lvl>
    <w:lvl w:ilvl="5" w:tplc="3634DDD2">
      <w:numFmt w:val="decimal"/>
      <w:lvlText w:val=""/>
      <w:lvlJc w:val="left"/>
    </w:lvl>
    <w:lvl w:ilvl="6" w:tplc="4B6E5256">
      <w:numFmt w:val="decimal"/>
      <w:lvlText w:val=""/>
      <w:lvlJc w:val="left"/>
    </w:lvl>
    <w:lvl w:ilvl="7" w:tplc="0B2041F4">
      <w:numFmt w:val="decimal"/>
      <w:lvlText w:val=""/>
      <w:lvlJc w:val="left"/>
    </w:lvl>
    <w:lvl w:ilvl="8" w:tplc="8A4854F6">
      <w:numFmt w:val="decimal"/>
      <w:lvlText w:val=""/>
      <w:lvlJc w:val="left"/>
    </w:lvl>
  </w:abstractNum>
  <w:abstractNum w:abstractNumId="331" w15:restartNumberingAfterBreak="0">
    <w:nsid w:val="24F62B5C"/>
    <w:multiLevelType w:val="hybridMultilevel"/>
    <w:tmpl w:val="2E001C14"/>
    <w:lvl w:ilvl="0" w:tplc="80AA6EE2">
      <w:numFmt w:val="decimal"/>
      <w:lvlText w:val=""/>
      <w:lvlJc w:val="left"/>
    </w:lvl>
    <w:lvl w:ilvl="1" w:tplc="426C9868">
      <w:start w:val="1"/>
      <w:numFmt w:val="bullet"/>
      <w:lvlText w:val=""/>
      <w:lvlJc w:val="left"/>
      <w:pPr>
        <w:ind w:left="1440" w:hanging="360"/>
      </w:pPr>
      <w:rPr>
        <w:rFonts w:ascii="Symbol" w:hAnsi="Symbol" w:hint="default"/>
      </w:rPr>
    </w:lvl>
    <w:lvl w:ilvl="2" w:tplc="38F20D58">
      <w:numFmt w:val="decimal"/>
      <w:lvlText w:val=""/>
      <w:lvlJc w:val="left"/>
    </w:lvl>
    <w:lvl w:ilvl="3" w:tplc="543CEE3E">
      <w:numFmt w:val="decimal"/>
      <w:lvlText w:val=""/>
      <w:lvlJc w:val="left"/>
    </w:lvl>
    <w:lvl w:ilvl="4" w:tplc="4C54AE8A">
      <w:numFmt w:val="decimal"/>
      <w:lvlText w:val=""/>
      <w:lvlJc w:val="left"/>
    </w:lvl>
    <w:lvl w:ilvl="5" w:tplc="537C254E">
      <w:numFmt w:val="decimal"/>
      <w:lvlText w:val=""/>
      <w:lvlJc w:val="left"/>
    </w:lvl>
    <w:lvl w:ilvl="6" w:tplc="A3A44072">
      <w:numFmt w:val="decimal"/>
      <w:lvlText w:val=""/>
      <w:lvlJc w:val="left"/>
    </w:lvl>
    <w:lvl w:ilvl="7" w:tplc="E730C3D4">
      <w:numFmt w:val="decimal"/>
      <w:lvlText w:val=""/>
      <w:lvlJc w:val="left"/>
    </w:lvl>
    <w:lvl w:ilvl="8" w:tplc="3A78857C">
      <w:numFmt w:val="decimal"/>
      <w:lvlText w:val=""/>
      <w:lvlJc w:val="left"/>
    </w:lvl>
  </w:abstractNum>
  <w:abstractNum w:abstractNumId="332" w15:restartNumberingAfterBreak="0">
    <w:nsid w:val="25421AF8"/>
    <w:multiLevelType w:val="hybridMultilevel"/>
    <w:tmpl w:val="923C9902"/>
    <w:lvl w:ilvl="0" w:tplc="6ECE5F3C">
      <w:start w:val="1"/>
      <w:numFmt w:val="bullet"/>
      <w:lvlText w:val=""/>
      <w:lvlJc w:val="left"/>
      <w:pPr>
        <w:ind w:left="720" w:hanging="360"/>
      </w:pPr>
      <w:rPr>
        <w:rFonts w:ascii="Symbol" w:hAnsi="Symbol" w:hint="default"/>
      </w:rPr>
    </w:lvl>
    <w:lvl w:ilvl="1" w:tplc="F7005EE8">
      <w:numFmt w:val="decimal"/>
      <w:lvlText w:val=""/>
      <w:lvlJc w:val="left"/>
    </w:lvl>
    <w:lvl w:ilvl="2" w:tplc="5816C67C">
      <w:numFmt w:val="decimal"/>
      <w:lvlText w:val=""/>
      <w:lvlJc w:val="left"/>
    </w:lvl>
    <w:lvl w:ilvl="3" w:tplc="2FE26364">
      <w:numFmt w:val="decimal"/>
      <w:lvlText w:val=""/>
      <w:lvlJc w:val="left"/>
    </w:lvl>
    <w:lvl w:ilvl="4" w:tplc="8F9E0626">
      <w:numFmt w:val="decimal"/>
      <w:lvlText w:val=""/>
      <w:lvlJc w:val="left"/>
    </w:lvl>
    <w:lvl w:ilvl="5" w:tplc="64522A74">
      <w:numFmt w:val="decimal"/>
      <w:lvlText w:val=""/>
      <w:lvlJc w:val="left"/>
    </w:lvl>
    <w:lvl w:ilvl="6" w:tplc="2EACE478">
      <w:numFmt w:val="decimal"/>
      <w:lvlText w:val=""/>
      <w:lvlJc w:val="left"/>
    </w:lvl>
    <w:lvl w:ilvl="7" w:tplc="68389590">
      <w:numFmt w:val="decimal"/>
      <w:lvlText w:val=""/>
      <w:lvlJc w:val="left"/>
    </w:lvl>
    <w:lvl w:ilvl="8" w:tplc="4FFCDF82">
      <w:numFmt w:val="decimal"/>
      <w:lvlText w:val=""/>
      <w:lvlJc w:val="left"/>
    </w:lvl>
  </w:abstractNum>
  <w:abstractNum w:abstractNumId="333" w15:restartNumberingAfterBreak="0">
    <w:nsid w:val="25432F5E"/>
    <w:multiLevelType w:val="hybridMultilevel"/>
    <w:tmpl w:val="DAE04F46"/>
    <w:lvl w:ilvl="0" w:tplc="A7C0118A">
      <w:start w:val="1"/>
      <w:numFmt w:val="bullet"/>
      <w:lvlText w:val=""/>
      <w:lvlJc w:val="left"/>
      <w:pPr>
        <w:ind w:left="720" w:hanging="360"/>
      </w:pPr>
      <w:rPr>
        <w:rFonts w:ascii="Symbol" w:hAnsi="Symbol" w:hint="default"/>
      </w:rPr>
    </w:lvl>
    <w:lvl w:ilvl="1" w:tplc="3F90FA66">
      <w:numFmt w:val="decimal"/>
      <w:lvlText w:val=""/>
      <w:lvlJc w:val="left"/>
    </w:lvl>
    <w:lvl w:ilvl="2" w:tplc="C298E8B6">
      <w:numFmt w:val="decimal"/>
      <w:lvlText w:val=""/>
      <w:lvlJc w:val="left"/>
    </w:lvl>
    <w:lvl w:ilvl="3" w:tplc="1966C23A">
      <w:numFmt w:val="decimal"/>
      <w:lvlText w:val=""/>
      <w:lvlJc w:val="left"/>
    </w:lvl>
    <w:lvl w:ilvl="4" w:tplc="E1AC086E">
      <w:numFmt w:val="decimal"/>
      <w:lvlText w:val=""/>
      <w:lvlJc w:val="left"/>
    </w:lvl>
    <w:lvl w:ilvl="5" w:tplc="D6E83E9C">
      <w:numFmt w:val="decimal"/>
      <w:lvlText w:val=""/>
      <w:lvlJc w:val="left"/>
    </w:lvl>
    <w:lvl w:ilvl="6" w:tplc="33281488">
      <w:numFmt w:val="decimal"/>
      <w:lvlText w:val=""/>
      <w:lvlJc w:val="left"/>
    </w:lvl>
    <w:lvl w:ilvl="7" w:tplc="E5F8FCBA">
      <w:numFmt w:val="decimal"/>
      <w:lvlText w:val=""/>
      <w:lvlJc w:val="left"/>
    </w:lvl>
    <w:lvl w:ilvl="8" w:tplc="082CE2C4">
      <w:numFmt w:val="decimal"/>
      <w:lvlText w:val=""/>
      <w:lvlJc w:val="left"/>
    </w:lvl>
  </w:abstractNum>
  <w:abstractNum w:abstractNumId="334" w15:restartNumberingAfterBreak="0">
    <w:nsid w:val="254E50FA"/>
    <w:multiLevelType w:val="hybridMultilevel"/>
    <w:tmpl w:val="95820D2C"/>
    <w:lvl w:ilvl="0" w:tplc="A58C8062">
      <w:start w:val="1"/>
      <w:numFmt w:val="bullet"/>
      <w:lvlText w:val=""/>
      <w:lvlJc w:val="left"/>
      <w:pPr>
        <w:ind w:left="720" w:hanging="360"/>
      </w:pPr>
      <w:rPr>
        <w:rFonts w:ascii="Symbol" w:hAnsi="Symbol" w:hint="default"/>
      </w:rPr>
    </w:lvl>
    <w:lvl w:ilvl="1" w:tplc="AF3286F4">
      <w:numFmt w:val="decimal"/>
      <w:lvlText w:val=""/>
      <w:lvlJc w:val="left"/>
    </w:lvl>
    <w:lvl w:ilvl="2" w:tplc="A41674C2">
      <w:numFmt w:val="decimal"/>
      <w:lvlText w:val=""/>
      <w:lvlJc w:val="left"/>
    </w:lvl>
    <w:lvl w:ilvl="3" w:tplc="98D00B64">
      <w:numFmt w:val="decimal"/>
      <w:lvlText w:val=""/>
      <w:lvlJc w:val="left"/>
    </w:lvl>
    <w:lvl w:ilvl="4" w:tplc="722C9F14">
      <w:numFmt w:val="decimal"/>
      <w:lvlText w:val=""/>
      <w:lvlJc w:val="left"/>
    </w:lvl>
    <w:lvl w:ilvl="5" w:tplc="4C9459CA">
      <w:numFmt w:val="decimal"/>
      <w:lvlText w:val=""/>
      <w:lvlJc w:val="left"/>
    </w:lvl>
    <w:lvl w:ilvl="6" w:tplc="1A3E2BF8">
      <w:numFmt w:val="decimal"/>
      <w:lvlText w:val=""/>
      <w:lvlJc w:val="left"/>
    </w:lvl>
    <w:lvl w:ilvl="7" w:tplc="3E90A73A">
      <w:numFmt w:val="decimal"/>
      <w:lvlText w:val=""/>
      <w:lvlJc w:val="left"/>
    </w:lvl>
    <w:lvl w:ilvl="8" w:tplc="043E0AA0">
      <w:numFmt w:val="decimal"/>
      <w:lvlText w:val=""/>
      <w:lvlJc w:val="left"/>
    </w:lvl>
  </w:abstractNum>
  <w:abstractNum w:abstractNumId="335" w15:restartNumberingAfterBreak="0">
    <w:nsid w:val="255036FC"/>
    <w:multiLevelType w:val="hybridMultilevel"/>
    <w:tmpl w:val="4F0A945C"/>
    <w:lvl w:ilvl="0" w:tplc="24F2B190">
      <w:start w:val="1"/>
      <w:numFmt w:val="bullet"/>
      <w:lvlText w:val=""/>
      <w:lvlJc w:val="left"/>
      <w:pPr>
        <w:ind w:left="720" w:hanging="360"/>
      </w:pPr>
      <w:rPr>
        <w:rFonts w:ascii="Symbol" w:hAnsi="Symbol" w:hint="default"/>
      </w:rPr>
    </w:lvl>
    <w:lvl w:ilvl="1" w:tplc="79589EAA">
      <w:numFmt w:val="decimal"/>
      <w:lvlText w:val=""/>
      <w:lvlJc w:val="left"/>
    </w:lvl>
    <w:lvl w:ilvl="2" w:tplc="6B7853DC">
      <w:numFmt w:val="decimal"/>
      <w:lvlText w:val=""/>
      <w:lvlJc w:val="left"/>
    </w:lvl>
    <w:lvl w:ilvl="3" w:tplc="901C10A4">
      <w:numFmt w:val="decimal"/>
      <w:lvlText w:val=""/>
      <w:lvlJc w:val="left"/>
    </w:lvl>
    <w:lvl w:ilvl="4" w:tplc="D6D8C5F0">
      <w:numFmt w:val="decimal"/>
      <w:lvlText w:val=""/>
      <w:lvlJc w:val="left"/>
    </w:lvl>
    <w:lvl w:ilvl="5" w:tplc="FD983FC8">
      <w:numFmt w:val="decimal"/>
      <w:lvlText w:val=""/>
      <w:lvlJc w:val="left"/>
    </w:lvl>
    <w:lvl w:ilvl="6" w:tplc="66EE4A94">
      <w:numFmt w:val="decimal"/>
      <w:lvlText w:val=""/>
      <w:lvlJc w:val="left"/>
    </w:lvl>
    <w:lvl w:ilvl="7" w:tplc="7EC84FA4">
      <w:numFmt w:val="decimal"/>
      <w:lvlText w:val=""/>
      <w:lvlJc w:val="left"/>
    </w:lvl>
    <w:lvl w:ilvl="8" w:tplc="9EA0CD82">
      <w:numFmt w:val="decimal"/>
      <w:lvlText w:val=""/>
      <w:lvlJc w:val="left"/>
    </w:lvl>
  </w:abstractNum>
  <w:abstractNum w:abstractNumId="336" w15:restartNumberingAfterBreak="0">
    <w:nsid w:val="25722DB2"/>
    <w:multiLevelType w:val="hybridMultilevel"/>
    <w:tmpl w:val="A560EBA4"/>
    <w:lvl w:ilvl="0" w:tplc="92C06A4A">
      <w:numFmt w:val="decimal"/>
      <w:lvlText w:val=""/>
      <w:lvlJc w:val="left"/>
    </w:lvl>
    <w:lvl w:ilvl="1" w:tplc="13445BB0">
      <w:start w:val="1"/>
      <w:numFmt w:val="bullet"/>
      <w:lvlText w:val=""/>
      <w:lvlJc w:val="left"/>
      <w:pPr>
        <w:ind w:left="1440" w:hanging="360"/>
      </w:pPr>
      <w:rPr>
        <w:rFonts w:ascii="Symbol" w:hAnsi="Symbol" w:hint="default"/>
      </w:rPr>
    </w:lvl>
    <w:lvl w:ilvl="2" w:tplc="03204ACA">
      <w:numFmt w:val="decimal"/>
      <w:lvlText w:val=""/>
      <w:lvlJc w:val="left"/>
    </w:lvl>
    <w:lvl w:ilvl="3" w:tplc="B98A81E0">
      <w:numFmt w:val="decimal"/>
      <w:lvlText w:val=""/>
      <w:lvlJc w:val="left"/>
    </w:lvl>
    <w:lvl w:ilvl="4" w:tplc="CCD25374">
      <w:numFmt w:val="decimal"/>
      <w:lvlText w:val=""/>
      <w:lvlJc w:val="left"/>
    </w:lvl>
    <w:lvl w:ilvl="5" w:tplc="DB387F7E">
      <w:numFmt w:val="decimal"/>
      <w:lvlText w:val=""/>
      <w:lvlJc w:val="left"/>
    </w:lvl>
    <w:lvl w:ilvl="6" w:tplc="62389D34">
      <w:numFmt w:val="decimal"/>
      <w:lvlText w:val=""/>
      <w:lvlJc w:val="left"/>
    </w:lvl>
    <w:lvl w:ilvl="7" w:tplc="74EAC808">
      <w:numFmt w:val="decimal"/>
      <w:lvlText w:val=""/>
      <w:lvlJc w:val="left"/>
    </w:lvl>
    <w:lvl w:ilvl="8" w:tplc="87F64A7A">
      <w:numFmt w:val="decimal"/>
      <w:lvlText w:val=""/>
      <w:lvlJc w:val="left"/>
    </w:lvl>
  </w:abstractNum>
  <w:abstractNum w:abstractNumId="337" w15:restartNumberingAfterBreak="0">
    <w:nsid w:val="257A6F76"/>
    <w:multiLevelType w:val="hybridMultilevel"/>
    <w:tmpl w:val="A5C88BB2"/>
    <w:lvl w:ilvl="0" w:tplc="99FE4E30">
      <w:start w:val="1"/>
      <w:numFmt w:val="bullet"/>
      <w:lvlText w:val=""/>
      <w:lvlJc w:val="left"/>
      <w:pPr>
        <w:ind w:left="720" w:hanging="360"/>
      </w:pPr>
      <w:rPr>
        <w:rFonts w:ascii="Symbol" w:hAnsi="Symbol" w:hint="default"/>
      </w:rPr>
    </w:lvl>
    <w:lvl w:ilvl="1" w:tplc="170C8D30">
      <w:numFmt w:val="decimal"/>
      <w:lvlText w:val=""/>
      <w:lvlJc w:val="left"/>
    </w:lvl>
    <w:lvl w:ilvl="2" w:tplc="D526AE78">
      <w:numFmt w:val="decimal"/>
      <w:lvlText w:val=""/>
      <w:lvlJc w:val="left"/>
    </w:lvl>
    <w:lvl w:ilvl="3" w:tplc="BC20C2AA">
      <w:numFmt w:val="decimal"/>
      <w:lvlText w:val=""/>
      <w:lvlJc w:val="left"/>
    </w:lvl>
    <w:lvl w:ilvl="4" w:tplc="9EEAE912">
      <w:numFmt w:val="decimal"/>
      <w:lvlText w:val=""/>
      <w:lvlJc w:val="left"/>
    </w:lvl>
    <w:lvl w:ilvl="5" w:tplc="17D0F578">
      <w:numFmt w:val="decimal"/>
      <w:lvlText w:val=""/>
      <w:lvlJc w:val="left"/>
    </w:lvl>
    <w:lvl w:ilvl="6" w:tplc="931C076E">
      <w:numFmt w:val="decimal"/>
      <w:lvlText w:val=""/>
      <w:lvlJc w:val="left"/>
    </w:lvl>
    <w:lvl w:ilvl="7" w:tplc="60E2359E">
      <w:numFmt w:val="decimal"/>
      <w:lvlText w:val=""/>
      <w:lvlJc w:val="left"/>
    </w:lvl>
    <w:lvl w:ilvl="8" w:tplc="50D21350">
      <w:numFmt w:val="decimal"/>
      <w:lvlText w:val=""/>
      <w:lvlJc w:val="left"/>
    </w:lvl>
  </w:abstractNum>
  <w:abstractNum w:abstractNumId="338" w15:restartNumberingAfterBreak="0">
    <w:nsid w:val="25987023"/>
    <w:multiLevelType w:val="hybridMultilevel"/>
    <w:tmpl w:val="5C8E3F34"/>
    <w:lvl w:ilvl="0" w:tplc="189C8346">
      <w:start w:val="1"/>
      <w:numFmt w:val="bullet"/>
      <w:lvlText w:val=""/>
      <w:lvlJc w:val="left"/>
      <w:pPr>
        <w:ind w:left="720" w:hanging="360"/>
      </w:pPr>
      <w:rPr>
        <w:rFonts w:ascii="Symbol" w:hAnsi="Symbol" w:hint="default"/>
      </w:rPr>
    </w:lvl>
    <w:lvl w:ilvl="1" w:tplc="BBF07274">
      <w:numFmt w:val="decimal"/>
      <w:lvlText w:val=""/>
      <w:lvlJc w:val="left"/>
    </w:lvl>
    <w:lvl w:ilvl="2" w:tplc="28B863BC">
      <w:numFmt w:val="decimal"/>
      <w:lvlText w:val=""/>
      <w:lvlJc w:val="left"/>
    </w:lvl>
    <w:lvl w:ilvl="3" w:tplc="95DCC0DC">
      <w:numFmt w:val="decimal"/>
      <w:lvlText w:val=""/>
      <w:lvlJc w:val="left"/>
    </w:lvl>
    <w:lvl w:ilvl="4" w:tplc="5D34FAA0">
      <w:numFmt w:val="decimal"/>
      <w:lvlText w:val=""/>
      <w:lvlJc w:val="left"/>
    </w:lvl>
    <w:lvl w:ilvl="5" w:tplc="75A26CDE">
      <w:numFmt w:val="decimal"/>
      <w:lvlText w:val=""/>
      <w:lvlJc w:val="left"/>
    </w:lvl>
    <w:lvl w:ilvl="6" w:tplc="0A5E0372">
      <w:numFmt w:val="decimal"/>
      <w:lvlText w:val=""/>
      <w:lvlJc w:val="left"/>
    </w:lvl>
    <w:lvl w:ilvl="7" w:tplc="AA180DAA">
      <w:numFmt w:val="decimal"/>
      <w:lvlText w:val=""/>
      <w:lvlJc w:val="left"/>
    </w:lvl>
    <w:lvl w:ilvl="8" w:tplc="7152E1D2">
      <w:numFmt w:val="decimal"/>
      <w:lvlText w:val=""/>
      <w:lvlJc w:val="left"/>
    </w:lvl>
  </w:abstractNum>
  <w:abstractNum w:abstractNumId="339" w15:restartNumberingAfterBreak="0">
    <w:nsid w:val="259C0D98"/>
    <w:multiLevelType w:val="hybridMultilevel"/>
    <w:tmpl w:val="4450417C"/>
    <w:lvl w:ilvl="0" w:tplc="AD4A5BBA">
      <w:start w:val="1"/>
      <w:numFmt w:val="bullet"/>
      <w:lvlText w:val=""/>
      <w:lvlJc w:val="left"/>
      <w:pPr>
        <w:ind w:left="720" w:hanging="360"/>
      </w:pPr>
      <w:rPr>
        <w:rFonts w:ascii="Symbol" w:hAnsi="Symbol" w:hint="default"/>
      </w:rPr>
    </w:lvl>
    <w:lvl w:ilvl="1" w:tplc="8BE0836C">
      <w:numFmt w:val="decimal"/>
      <w:lvlText w:val=""/>
      <w:lvlJc w:val="left"/>
    </w:lvl>
    <w:lvl w:ilvl="2" w:tplc="29E21D8C">
      <w:numFmt w:val="decimal"/>
      <w:lvlText w:val=""/>
      <w:lvlJc w:val="left"/>
    </w:lvl>
    <w:lvl w:ilvl="3" w:tplc="F2ECD43A">
      <w:numFmt w:val="decimal"/>
      <w:lvlText w:val=""/>
      <w:lvlJc w:val="left"/>
    </w:lvl>
    <w:lvl w:ilvl="4" w:tplc="6CA2E0CA">
      <w:numFmt w:val="decimal"/>
      <w:lvlText w:val=""/>
      <w:lvlJc w:val="left"/>
    </w:lvl>
    <w:lvl w:ilvl="5" w:tplc="3B404E42">
      <w:numFmt w:val="decimal"/>
      <w:lvlText w:val=""/>
      <w:lvlJc w:val="left"/>
    </w:lvl>
    <w:lvl w:ilvl="6" w:tplc="A686CB2A">
      <w:numFmt w:val="decimal"/>
      <w:lvlText w:val=""/>
      <w:lvlJc w:val="left"/>
    </w:lvl>
    <w:lvl w:ilvl="7" w:tplc="84DEC546">
      <w:numFmt w:val="decimal"/>
      <w:lvlText w:val=""/>
      <w:lvlJc w:val="left"/>
    </w:lvl>
    <w:lvl w:ilvl="8" w:tplc="9432D238">
      <w:numFmt w:val="decimal"/>
      <w:lvlText w:val=""/>
      <w:lvlJc w:val="left"/>
    </w:lvl>
  </w:abstractNum>
  <w:abstractNum w:abstractNumId="340" w15:restartNumberingAfterBreak="0">
    <w:nsid w:val="25B12CCE"/>
    <w:multiLevelType w:val="hybridMultilevel"/>
    <w:tmpl w:val="2382A538"/>
    <w:lvl w:ilvl="0" w:tplc="D794D49A">
      <w:start w:val="1"/>
      <w:numFmt w:val="bullet"/>
      <w:lvlText w:val=""/>
      <w:lvlJc w:val="left"/>
      <w:pPr>
        <w:ind w:left="720" w:hanging="360"/>
      </w:pPr>
      <w:rPr>
        <w:rFonts w:ascii="Symbol" w:hAnsi="Symbol" w:hint="default"/>
      </w:rPr>
    </w:lvl>
    <w:lvl w:ilvl="1" w:tplc="C98A407A">
      <w:numFmt w:val="decimal"/>
      <w:lvlText w:val=""/>
      <w:lvlJc w:val="left"/>
    </w:lvl>
    <w:lvl w:ilvl="2" w:tplc="D8AE0AC4">
      <w:numFmt w:val="decimal"/>
      <w:lvlText w:val=""/>
      <w:lvlJc w:val="left"/>
    </w:lvl>
    <w:lvl w:ilvl="3" w:tplc="4210B780">
      <w:numFmt w:val="decimal"/>
      <w:lvlText w:val=""/>
      <w:lvlJc w:val="left"/>
    </w:lvl>
    <w:lvl w:ilvl="4" w:tplc="38B87B68">
      <w:numFmt w:val="decimal"/>
      <w:lvlText w:val=""/>
      <w:lvlJc w:val="left"/>
    </w:lvl>
    <w:lvl w:ilvl="5" w:tplc="BFDE34EA">
      <w:numFmt w:val="decimal"/>
      <w:lvlText w:val=""/>
      <w:lvlJc w:val="left"/>
    </w:lvl>
    <w:lvl w:ilvl="6" w:tplc="5A2A6CDC">
      <w:numFmt w:val="decimal"/>
      <w:lvlText w:val=""/>
      <w:lvlJc w:val="left"/>
    </w:lvl>
    <w:lvl w:ilvl="7" w:tplc="AF062ACC">
      <w:numFmt w:val="decimal"/>
      <w:lvlText w:val=""/>
      <w:lvlJc w:val="left"/>
    </w:lvl>
    <w:lvl w:ilvl="8" w:tplc="4AEEFF9E">
      <w:numFmt w:val="decimal"/>
      <w:lvlText w:val=""/>
      <w:lvlJc w:val="left"/>
    </w:lvl>
  </w:abstractNum>
  <w:abstractNum w:abstractNumId="341" w15:restartNumberingAfterBreak="0">
    <w:nsid w:val="25D05AAA"/>
    <w:multiLevelType w:val="hybridMultilevel"/>
    <w:tmpl w:val="E8D84292"/>
    <w:lvl w:ilvl="0" w:tplc="672202FC">
      <w:start w:val="1"/>
      <w:numFmt w:val="bullet"/>
      <w:lvlText w:val=""/>
      <w:lvlJc w:val="left"/>
      <w:pPr>
        <w:ind w:left="720" w:hanging="360"/>
      </w:pPr>
      <w:rPr>
        <w:rFonts w:ascii="Symbol" w:hAnsi="Symbol" w:hint="default"/>
      </w:rPr>
    </w:lvl>
    <w:lvl w:ilvl="1" w:tplc="FADA2B98">
      <w:numFmt w:val="decimal"/>
      <w:lvlText w:val=""/>
      <w:lvlJc w:val="left"/>
    </w:lvl>
    <w:lvl w:ilvl="2" w:tplc="E4123302">
      <w:numFmt w:val="decimal"/>
      <w:lvlText w:val=""/>
      <w:lvlJc w:val="left"/>
    </w:lvl>
    <w:lvl w:ilvl="3" w:tplc="3C643B72">
      <w:numFmt w:val="decimal"/>
      <w:lvlText w:val=""/>
      <w:lvlJc w:val="left"/>
    </w:lvl>
    <w:lvl w:ilvl="4" w:tplc="E86E54B4">
      <w:numFmt w:val="decimal"/>
      <w:lvlText w:val=""/>
      <w:lvlJc w:val="left"/>
    </w:lvl>
    <w:lvl w:ilvl="5" w:tplc="E54C5A26">
      <w:numFmt w:val="decimal"/>
      <w:lvlText w:val=""/>
      <w:lvlJc w:val="left"/>
    </w:lvl>
    <w:lvl w:ilvl="6" w:tplc="CCFEC744">
      <w:numFmt w:val="decimal"/>
      <w:lvlText w:val=""/>
      <w:lvlJc w:val="left"/>
    </w:lvl>
    <w:lvl w:ilvl="7" w:tplc="031CC4B8">
      <w:numFmt w:val="decimal"/>
      <w:lvlText w:val=""/>
      <w:lvlJc w:val="left"/>
    </w:lvl>
    <w:lvl w:ilvl="8" w:tplc="65D65930">
      <w:numFmt w:val="decimal"/>
      <w:lvlText w:val=""/>
      <w:lvlJc w:val="left"/>
    </w:lvl>
  </w:abstractNum>
  <w:abstractNum w:abstractNumId="342" w15:restartNumberingAfterBreak="0">
    <w:nsid w:val="25E62D19"/>
    <w:multiLevelType w:val="hybridMultilevel"/>
    <w:tmpl w:val="9C1454D2"/>
    <w:lvl w:ilvl="0" w:tplc="8788074A">
      <w:start w:val="1"/>
      <w:numFmt w:val="bullet"/>
      <w:lvlText w:val=""/>
      <w:lvlJc w:val="left"/>
      <w:pPr>
        <w:ind w:left="720" w:hanging="360"/>
      </w:pPr>
      <w:rPr>
        <w:rFonts w:ascii="Symbol" w:hAnsi="Symbol" w:hint="default"/>
      </w:rPr>
    </w:lvl>
    <w:lvl w:ilvl="1" w:tplc="20C46FAE">
      <w:numFmt w:val="decimal"/>
      <w:lvlText w:val=""/>
      <w:lvlJc w:val="left"/>
    </w:lvl>
    <w:lvl w:ilvl="2" w:tplc="F69ECD10">
      <w:numFmt w:val="decimal"/>
      <w:lvlText w:val=""/>
      <w:lvlJc w:val="left"/>
    </w:lvl>
    <w:lvl w:ilvl="3" w:tplc="96D28384">
      <w:numFmt w:val="decimal"/>
      <w:lvlText w:val=""/>
      <w:lvlJc w:val="left"/>
    </w:lvl>
    <w:lvl w:ilvl="4" w:tplc="F8FEB9A8">
      <w:numFmt w:val="decimal"/>
      <w:lvlText w:val=""/>
      <w:lvlJc w:val="left"/>
    </w:lvl>
    <w:lvl w:ilvl="5" w:tplc="DB6EAFE2">
      <w:numFmt w:val="decimal"/>
      <w:lvlText w:val=""/>
      <w:lvlJc w:val="left"/>
    </w:lvl>
    <w:lvl w:ilvl="6" w:tplc="1250EA10">
      <w:numFmt w:val="decimal"/>
      <w:lvlText w:val=""/>
      <w:lvlJc w:val="left"/>
    </w:lvl>
    <w:lvl w:ilvl="7" w:tplc="20DE40DE">
      <w:numFmt w:val="decimal"/>
      <w:lvlText w:val=""/>
      <w:lvlJc w:val="left"/>
    </w:lvl>
    <w:lvl w:ilvl="8" w:tplc="FDA683DE">
      <w:numFmt w:val="decimal"/>
      <w:lvlText w:val=""/>
      <w:lvlJc w:val="left"/>
    </w:lvl>
  </w:abstractNum>
  <w:abstractNum w:abstractNumId="343" w15:restartNumberingAfterBreak="0">
    <w:nsid w:val="26320807"/>
    <w:multiLevelType w:val="hybridMultilevel"/>
    <w:tmpl w:val="45821034"/>
    <w:lvl w:ilvl="0" w:tplc="FF5280D0">
      <w:start w:val="1"/>
      <w:numFmt w:val="bullet"/>
      <w:lvlText w:val=""/>
      <w:lvlJc w:val="left"/>
      <w:pPr>
        <w:ind w:left="720" w:hanging="360"/>
      </w:pPr>
      <w:rPr>
        <w:rFonts w:ascii="Symbol" w:hAnsi="Symbol" w:hint="default"/>
      </w:rPr>
    </w:lvl>
    <w:lvl w:ilvl="1" w:tplc="22B4A514">
      <w:numFmt w:val="decimal"/>
      <w:lvlText w:val=""/>
      <w:lvlJc w:val="left"/>
    </w:lvl>
    <w:lvl w:ilvl="2" w:tplc="79506BDC">
      <w:numFmt w:val="decimal"/>
      <w:lvlText w:val=""/>
      <w:lvlJc w:val="left"/>
    </w:lvl>
    <w:lvl w:ilvl="3" w:tplc="55BA24EC">
      <w:numFmt w:val="decimal"/>
      <w:lvlText w:val=""/>
      <w:lvlJc w:val="left"/>
    </w:lvl>
    <w:lvl w:ilvl="4" w:tplc="F17A66A2">
      <w:numFmt w:val="decimal"/>
      <w:lvlText w:val=""/>
      <w:lvlJc w:val="left"/>
    </w:lvl>
    <w:lvl w:ilvl="5" w:tplc="B7608686">
      <w:numFmt w:val="decimal"/>
      <w:lvlText w:val=""/>
      <w:lvlJc w:val="left"/>
    </w:lvl>
    <w:lvl w:ilvl="6" w:tplc="478AF606">
      <w:numFmt w:val="decimal"/>
      <w:lvlText w:val=""/>
      <w:lvlJc w:val="left"/>
    </w:lvl>
    <w:lvl w:ilvl="7" w:tplc="C7E2ABCE">
      <w:numFmt w:val="decimal"/>
      <w:lvlText w:val=""/>
      <w:lvlJc w:val="left"/>
    </w:lvl>
    <w:lvl w:ilvl="8" w:tplc="86AAC6C8">
      <w:numFmt w:val="decimal"/>
      <w:lvlText w:val=""/>
      <w:lvlJc w:val="left"/>
    </w:lvl>
  </w:abstractNum>
  <w:abstractNum w:abstractNumId="344" w15:restartNumberingAfterBreak="0">
    <w:nsid w:val="2632127F"/>
    <w:multiLevelType w:val="hybridMultilevel"/>
    <w:tmpl w:val="7E7A761A"/>
    <w:lvl w:ilvl="0" w:tplc="2D044D0E">
      <w:start w:val="1"/>
      <w:numFmt w:val="bullet"/>
      <w:lvlText w:val=""/>
      <w:lvlJc w:val="left"/>
      <w:pPr>
        <w:ind w:left="720" w:hanging="360"/>
      </w:pPr>
      <w:rPr>
        <w:rFonts w:ascii="Symbol" w:hAnsi="Symbol" w:hint="default"/>
      </w:rPr>
    </w:lvl>
    <w:lvl w:ilvl="1" w:tplc="7CB484DA">
      <w:numFmt w:val="decimal"/>
      <w:lvlText w:val=""/>
      <w:lvlJc w:val="left"/>
    </w:lvl>
    <w:lvl w:ilvl="2" w:tplc="3AB8F694">
      <w:numFmt w:val="decimal"/>
      <w:lvlText w:val=""/>
      <w:lvlJc w:val="left"/>
    </w:lvl>
    <w:lvl w:ilvl="3" w:tplc="2AF8B786">
      <w:numFmt w:val="decimal"/>
      <w:lvlText w:val=""/>
      <w:lvlJc w:val="left"/>
    </w:lvl>
    <w:lvl w:ilvl="4" w:tplc="2AEACBE4">
      <w:numFmt w:val="decimal"/>
      <w:lvlText w:val=""/>
      <w:lvlJc w:val="left"/>
    </w:lvl>
    <w:lvl w:ilvl="5" w:tplc="7DFEF764">
      <w:numFmt w:val="decimal"/>
      <w:lvlText w:val=""/>
      <w:lvlJc w:val="left"/>
    </w:lvl>
    <w:lvl w:ilvl="6" w:tplc="7DF82062">
      <w:numFmt w:val="decimal"/>
      <w:lvlText w:val=""/>
      <w:lvlJc w:val="left"/>
    </w:lvl>
    <w:lvl w:ilvl="7" w:tplc="B6A0939E">
      <w:numFmt w:val="decimal"/>
      <w:lvlText w:val=""/>
      <w:lvlJc w:val="left"/>
    </w:lvl>
    <w:lvl w:ilvl="8" w:tplc="96C45508">
      <w:numFmt w:val="decimal"/>
      <w:lvlText w:val=""/>
      <w:lvlJc w:val="left"/>
    </w:lvl>
  </w:abstractNum>
  <w:abstractNum w:abstractNumId="345" w15:restartNumberingAfterBreak="0">
    <w:nsid w:val="264F5741"/>
    <w:multiLevelType w:val="hybridMultilevel"/>
    <w:tmpl w:val="225A1DC6"/>
    <w:lvl w:ilvl="0" w:tplc="7B3E6248">
      <w:start w:val="1"/>
      <w:numFmt w:val="bullet"/>
      <w:lvlText w:val=""/>
      <w:lvlJc w:val="left"/>
      <w:pPr>
        <w:ind w:left="720" w:hanging="360"/>
      </w:pPr>
      <w:rPr>
        <w:rFonts w:ascii="Symbol" w:hAnsi="Symbol" w:hint="default"/>
      </w:rPr>
    </w:lvl>
    <w:lvl w:ilvl="1" w:tplc="CCBCC16C">
      <w:numFmt w:val="decimal"/>
      <w:lvlText w:val=""/>
      <w:lvlJc w:val="left"/>
    </w:lvl>
    <w:lvl w:ilvl="2" w:tplc="C1929DBC">
      <w:numFmt w:val="decimal"/>
      <w:lvlText w:val=""/>
      <w:lvlJc w:val="left"/>
    </w:lvl>
    <w:lvl w:ilvl="3" w:tplc="C41AB466">
      <w:numFmt w:val="decimal"/>
      <w:lvlText w:val=""/>
      <w:lvlJc w:val="left"/>
    </w:lvl>
    <w:lvl w:ilvl="4" w:tplc="4474767A">
      <w:numFmt w:val="decimal"/>
      <w:lvlText w:val=""/>
      <w:lvlJc w:val="left"/>
    </w:lvl>
    <w:lvl w:ilvl="5" w:tplc="9558EEC2">
      <w:numFmt w:val="decimal"/>
      <w:lvlText w:val=""/>
      <w:lvlJc w:val="left"/>
    </w:lvl>
    <w:lvl w:ilvl="6" w:tplc="0F64E952">
      <w:numFmt w:val="decimal"/>
      <w:lvlText w:val=""/>
      <w:lvlJc w:val="left"/>
    </w:lvl>
    <w:lvl w:ilvl="7" w:tplc="99281DDE">
      <w:numFmt w:val="decimal"/>
      <w:lvlText w:val=""/>
      <w:lvlJc w:val="left"/>
    </w:lvl>
    <w:lvl w:ilvl="8" w:tplc="56B24C24">
      <w:numFmt w:val="decimal"/>
      <w:lvlText w:val=""/>
      <w:lvlJc w:val="left"/>
    </w:lvl>
  </w:abstractNum>
  <w:abstractNum w:abstractNumId="346" w15:restartNumberingAfterBreak="0">
    <w:nsid w:val="26B10B84"/>
    <w:multiLevelType w:val="hybridMultilevel"/>
    <w:tmpl w:val="CE8EC2DE"/>
    <w:lvl w:ilvl="0" w:tplc="4C70FABE">
      <w:start w:val="1"/>
      <w:numFmt w:val="bullet"/>
      <w:lvlText w:val=""/>
      <w:lvlJc w:val="left"/>
      <w:pPr>
        <w:ind w:left="720" w:hanging="360"/>
      </w:pPr>
      <w:rPr>
        <w:rFonts w:ascii="Symbol" w:hAnsi="Symbol" w:hint="default"/>
      </w:rPr>
    </w:lvl>
    <w:lvl w:ilvl="1" w:tplc="07FA7D54">
      <w:numFmt w:val="decimal"/>
      <w:lvlText w:val=""/>
      <w:lvlJc w:val="left"/>
    </w:lvl>
    <w:lvl w:ilvl="2" w:tplc="97309CB8">
      <w:numFmt w:val="decimal"/>
      <w:lvlText w:val=""/>
      <w:lvlJc w:val="left"/>
    </w:lvl>
    <w:lvl w:ilvl="3" w:tplc="AEC2E9D8">
      <w:numFmt w:val="decimal"/>
      <w:lvlText w:val=""/>
      <w:lvlJc w:val="left"/>
    </w:lvl>
    <w:lvl w:ilvl="4" w:tplc="BCB60188">
      <w:numFmt w:val="decimal"/>
      <w:lvlText w:val=""/>
      <w:lvlJc w:val="left"/>
    </w:lvl>
    <w:lvl w:ilvl="5" w:tplc="12907D76">
      <w:numFmt w:val="decimal"/>
      <w:lvlText w:val=""/>
      <w:lvlJc w:val="left"/>
    </w:lvl>
    <w:lvl w:ilvl="6" w:tplc="93D01218">
      <w:numFmt w:val="decimal"/>
      <w:lvlText w:val=""/>
      <w:lvlJc w:val="left"/>
    </w:lvl>
    <w:lvl w:ilvl="7" w:tplc="925EBAFE">
      <w:numFmt w:val="decimal"/>
      <w:lvlText w:val=""/>
      <w:lvlJc w:val="left"/>
    </w:lvl>
    <w:lvl w:ilvl="8" w:tplc="44EED4B6">
      <w:numFmt w:val="decimal"/>
      <w:lvlText w:val=""/>
      <w:lvlJc w:val="left"/>
    </w:lvl>
  </w:abstractNum>
  <w:abstractNum w:abstractNumId="347" w15:restartNumberingAfterBreak="0">
    <w:nsid w:val="26C473FD"/>
    <w:multiLevelType w:val="hybridMultilevel"/>
    <w:tmpl w:val="F8E2A41C"/>
    <w:lvl w:ilvl="0" w:tplc="4FBA21A2">
      <w:start w:val="1"/>
      <w:numFmt w:val="bullet"/>
      <w:lvlText w:val=""/>
      <w:lvlJc w:val="left"/>
      <w:pPr>
        <w:ind w:left="720" w:hanging="360"/>
      </w:pPr>
      <w:rPr>
        <w:rFonts w:ascii="Symbol" w:hAnsi="Symbol" w:hint="default"/>
      </w:rPr>
    </w:lvl>
    <w:lvl w:ilvl="1" w:tplc="C8F02606">
      <w:numFmt w:val="decimal"/>
      <w:lvlText w:val=""/>
      <w:lvlJc w:val="left"/>
    </w:lvl>
    <w:lvl w:ilvl="2" w:tplc="FC3AF1A2">
      <w:numFmt w:val="decimal"/>
      <w:lvlText w:val=""/>
      <w:lvlJc w:val="left"/>
    </w:lvl>
    <w:lvl w:ilvl="3" w:tplc="62B2A768">
      <w:numFmt w:val="decimal"/>
      <w:lvlText w:val=""/>
      <w:lvlJc w:val="left"/>
    </w:lvl>
    <w:lvl w:ilvl="4" w:tplc="EF8EBD4C">
      <w:numFmt w:val="decimal"/>
      <w:lvlText w:val=""/>
      <w:lvlJc w:val="left"/>
    </w:lvl>
    <w:lvl w:ilvl="5" w:tplc="94DE769A">
      <w:numFmt w:val="decimal"/>
      <w:lvlText w:val=""/>
      <w:lvlJc w:val="left"/>
    </w:lvl>
    <w:lvl w:ilvl="6" w:tplc="77CE7A5E">
      <w:numFmt w:val="decimal"/>
      <w:lvlText w:val=""/>
      <w:lvlJc w:val="left"/>
    </w:lvl>
    <w:lvl w:ilvl="7" w:tplc="E8D27740">
      <w:numFmt w:val="decimal"/>
      <w:lvlText w:val=""/>
      <w:lvlJc w:val="left"/>
    </w:lvl>
    <w:lvl w:ilvl="8" w:tplc="48B25574">
      <w:numFmt w:val="decimal"/>
      <w:lvlText w:val=""/>
      <w:lvlJc w:val="left"/>
    </w:lvl>
  </w:abstractNum>
  <w:abstractNum w:abstractNumId="348" w15:restartNumberingAfterBreak="0">
    <w:nsid w:val="26DC7D93"/>
    <w:multiLevelType w:val="hybridMultilevel"/>
    <w:tmpl w:val="9D927434"/>
    <w:lvl w:ilvl="0" w:tplc="5436123C">
      <w:start w:val="1"/>
      <w:numFmt w:val="bullet"/>
      <w:lvlText w:val=""/>
      <w:lvlJc w:val="left"/>
      <w:pPr>
        <w:ind w:left="720" w:hanging="360"/>
      </w:pPr>
      <w:rPr>
        <w:rFonts w:ascii="Symbol" w:hAnsi="Symbol" w:hint="default"/>
      </w:rPr>
    </w:lvl>
    <w:lvl w:ilvl="1" w:tplc="00B45CCE">
      <w:numFmt w:val="decimal"/>
      <w:lvlText w:val=""/>
      <w:lvlJc w:val="left"/>
    </w:lvl>
    <w:lvl w:ilvl="2" w:tplc="CC4E8098">
      <w:numFmt w:val="decimal"/>
      <w:lvlText w:val=""/>
      <w:lvlJc w:val="left"/>
    </w:lvl>
    <w:lvl w:ilvl="3" w:tplc="DF74FDA8">
      <w:numFmt w:val="decimal"/>
      <w:lvlText w:val=""/>
      <w:lvlJc w:val="left"/>
    </w:lvl>
    <w:lvl w:ilvl="4" w:tplc="9C6ECCD2">
      <w:numFmt w:val="decimal"/>
      <w:lvlText w:val=""/>
      <w:lvlJc w:val="left"/>
    </w:lvl>
    <w:lvl w:ilvl="5" w:tplc="0AF6ED0E">
      <w:numFmt w:val="decimal"/>
      <w:lvlText w:val=""/>
      <w:lvlJc w:val="left"/>
    </w:lvl>
    <w:lvl w:ilvl="6" w:tplc="E5B266D4">
      <w:numFmt w:val="decimal"/>
      <w:lvlText w:val=""/>
      <w:lvlJc w:val="left"/>
    </w:lvl>
    <w:lvl w:ilvl="7" w:tplc="562E86A2">
      <w:numFmt w:val="decimal"/>
      <w:lvlText w:val=""/>
      <w:lvlJc w:val="left"/>
    </w:lvl>
    <w:lvl w:ilvl="8" w:tplc="939C446E">
      <w:numFmt w:val="decimal"/>
      <w:lvlText w:val=""/>
      <w:lvlJc w:val="left"/>
    </w:lvl>
  </w:abstractNum>
  <w:abstractNum w:abstractNumId="349" w15:restartNumberingAfterBreak="0">
    <w:nsid w:val="26E26958"/>
    <w:multiLevelType w:val="hybridMultilevel"/>
    <w:tmpl w:val="2B420862"/>
    <w:lvl w:ilvl="0" w:tplc="E652591E">
      <w:start w:val="1"/>
      <w:numFmt w:val="bullet"/>
      <w:lvlText w:val=""/>
      <w:lvlJc w:val="left"/>
      <w:pPr>
        <w:ind w:left="720" w:hanging="360"/>
      </w:pPr>
      <w:rPr>
        <w:rFonts w:ascii="Symbol" w:hAnsi="Symbol" w:hint="default"/>
      </w:rPr>
    </w:lvl>
    <w:lvl w:ilvl="1" w:tplc="2B52459A">
      <w:numFmt w:val="decimal"/>
      <w:lvlText w:val=""/>
      <w:lvlJc w:val="left"/>
    </w:lvl>
    <w:lvl w:ilvl="2" w:tplc="B11E3B24">
      <w:numFmt w:val="decimal"/>
      <w:lvlText w:val=""/>
      <w:lvlJc w:val="left"/>
    </w:lvl>
    <w:lvl w:ilvl="3" w:tplc="33606396">
      <w:numFmt w:val="decimal"/>
      <w:lvlText w:val=""/>
      <w:lvlJc w:val="left"/>
    </w:lvl>
    <w:lvl w:ilvl="4" w:tplc="013E13EA">
      <w:numFmt w:val="decimal"/>
      <w:lvlText w:val=""/>
      <w:lvlJc w:val="left"/>
    </w:lvl>
    <w:lvl w:ilvl="5" w:tplc="5BC65264">
      <w:numFmt w:val="decimal"/>
      <w:lvlText w:val=""/>
      <w:lvlJc w:val="left"/>
    </w:lvl>
    <w:lvl w:ilvl="6" w:tplc="37E23DF2">
      <w:numFmt w:val="decimal"/>
      <w:lvlText w:val=""/>
      <w:lvlJc w:val="left"/>
    </w:lvl>
    <w:lvl w:ilvl="7" w:tplc="B9FC9A52">
      <w:numFmt w:val="decimal"/>
      <w:lvlText w:val=""/>
      <w:lvlJc w:val="left"/>
    </w:lvl>
    <w:lvl w:ilvl="8" w:tplc="EADC9C4C">
      <w:numFmt w:val="decimal"/>
      <w:lvlText w:val=""/>
      <w:lvlJc w:val="left"/>
    </w:lvl>
  </w:abstractNum>
  <w:abstractNum w:abstractNumId="350" w15:restartNumberingAfterBreak="0">
    <w:nsid w:val="26F66918"/>
    <w:multiLevelType w:val="hybridMultilevel"/>
    <w:tmpl w:val="2C5653DE"/>
    <w:lvl w:ilvl="0" w:tplc="DC3215D6">
      <w:start w:val="1"/>
      <w:numFmt w:val="bullet"/>
      <w:lvlText w:val=""/>
      <w:lvlJc w:val="left"/>
      <w:pPr>
        <w:ind w:left="720" w:hanging="360"/>
      </w:pPr>
      <w:rPr>
        <w:rFonts w:ascii="Symbol" w:hAnsi="Symbol" w:hint="default"/>
      </w:rPr>
    </w:lvl>
    <w:lvl w:ilvl="1" w:tplc="FFA0575C">
      <w:numFmt w:val="decimal"/>
      <w:lvlText w:val=""/>
      <w:lvlJc w:val="left"/>
    </w:lvl>
    <w:lvl w:ilvl="2" w:tplc="CB785A74">
      <w:numFmt w:val="decimal"/>
      <w:lvlText w:val=""/>
      <w:lvlJc w:val="left"/>
    </w:lvl>
    <w:lvl w:ilvl="3" w:tplc="66DC9F66">
      <w:numFmt w:val="decimal"/>
      <w:lvlText w:val=""/>
      <w:lvlJc w:val="left"/>
    </w:lvl>
    <w:lvl w:ilvl="4" w:tplc="A6605FA4">
      <w:numFmt w:val="decimal"/>
      <w:lvlText w:val=""/>
      <w:lvlJc w:val="left"/>
    </w:lvl>
    <w:lvl w:ilvl="5" w:tplc="8C644C56">
      <w:numFmt w:val="decimal"/>
      <w:lvlText w:val=""/>
      <w:lvlJc w:val="left"/>
    </w:lvl>
    <w:lvl w:ilvl="6" w:tplc="DA0A5140">
      <w:numFmt w:val="decimal"/>
      <w:lvlText w:val=""/>
      <w:lvlJc w:val="left"/>
    </w:lvl>
    <w:lvl w:ilvl="7" w:tplc="730E6FF2">
      <w:numFmt w:val="decimal"/>
      <w:lvlText w:val=""/>
      <w:lvlJc w:val="left"/>
    </w:lvl>
    <w:lvl w:ilvl="8" w:tplc="32404416">
      <w:numFmt w:val="decimal"/>
      <w:lvlText w:val=""/>
      <w:lvlJc w:val="left"/>
    </w:lvl>
  </w:abstractNum>
  <w:abstractNum w:abstractNumId="351" w15:restartNumberingAfterBreak="0">
    <w:nsid w:val="26F95EE8"/>
    <w:multiLevelType w:val="hybridMultilevel"/>
    <w:tmpl w:val="5ECE646E"/>
    <w:lvl w:ilvl="0" w:tplc="461C08FA">
      <w:start w:val="1"/>
      <w:numFmt w:val="bullet"/>
      <w:lvlText w:val=""/>
      <w:lvlJc w:val="left"/>
      <w:pPr>
        <w:ind w:left="720" w:hanging="360"/>
      </w:pPr>
      <w:rPr>
        <w:rFonts w:ascii="Symbol" w:hAnsi="Symbol" w:hint="default"/>
      </w:rPr>
    </w:lvl>
    <w:lvl w:ilvl="1" w:tplc="C5D61670">
      <w:numFmt w:val="decimal"/>
      <w:lvlText w:val=""/>
      <w:lvlJc w:val="left"/>
    </w:lvl>
    <w:lvl w:ilvl="2" w:tplc="1B22650A">
      <w:numFmt w:val="decimal"/>
      <w:lvlText w:val=""/>
      <w:lvlJc w:val="left"/>
    </w:lvl>
    <w:lvl w:ilvl="3" w:tplc="95A8BE9A">
      <w:numFmt w:val="decimal"/>
      <w:lvlText w:val=""/>
      <w:lvlJc w:val="left"/>
    </w:lvl>
    <w:lvl w:ilvl="4" w:tplc="A404E034">
      <w:numFmt w:val="decimal"/>
      <w:lvlText w:val=""/>
      <w:lvlJc w:val="left"/>
    </w:lvl>
    <w:lvl w:ilvl="5" w:tplc="E256A26A">
      <w:numFmt w:val="decimal"/>
      <w:lvlText w:val=""/>
      <w:lvlJc w:val="left"/>
    </w:lvl>
    <w:lvl w:ilvl="6" w:tplc="4BB49F16">
      <w:numFmt w:val="decimal"/>
      <w:lvlText w:val=""/>
      <w:lvlJc w:val="left"/>
    </w:lvl>
    <w:lvl w:ilvl="7" w:tplc="A672019E">
      <w:numFmt w:val="decimal"/>
      <w:lvlText w:val=""/>
      <w:lvlJc w:val="left"/>
    </w:lvl>
    <w:lvl w:ilvl="8" w:tplc="5EAE8FA2">
      <w:numFmt w:val="decimal"/>
      <w:lvlText w:val=""/>
      <w:lvlJc w:val="left"/>
    </w:lvl>
  </w:abstractNum>
  <w:abstractNum w:abstractNumId="352" w15:restartNumberingAfterBreak="0">
    <w:nsid w:val="27110423"/>
    <w:multiLevelType w:val="hybridMultilevel"/>
    <w:tmpl w:val="D45693B2"/>
    <w:lvl w:ilvl="0" w:tplc="9F2E57A8">
      <w:start w:val="1"/>
      <w:numFmt w:val="bullet"/>
      <w:lvlText w:val=""/>
      <w:lvlJc w:val="left"/>
      <w:pPr>
        <w:ind w:left="720" w:hanging="360"/>
      </w:pPr>
      <w:rPr>
        <w:rFonts w:ascii="Symbol" w:hAnsi="Symbol" w:hint="default"/>
      </w:rPr>
    </w:lvl>
    <w:lvl w:ilvl="1" w:tplc="596E3BB2">
      <w:numFmt w:val="decimal"/>
      <w:lvlText w:val=""/>
      <w:lvlJc w:val="left"/>
    </w:lvl>
    <w:lvl w:ilvl="2" w:tplc="90DEFD98">
      <w:numFmt w:val="decimal"/>
      <w:lvlText w:val=""/>
      <w:lvlJc w:val="left"/>
    </w:lvl>
    <w:lvl w:ilvl="3" w:tplc="6B064FAC">
      <w:numFmt w:val="decimal"/>
      <w:lvlText w:val=""/>
      <w:lvlJc w:val="left"/>
    </w:lvl>
    <w:lvl w:ilvl="4" w:tplc="EF7CE8DC">
      <w:numFmt w:val="decimal"/>
      <w:lvlText w:val=""/>
      <w:lvlJc w:val="left"/>
    </w:lvl>
    <w:lvl w:ilvl="5" w:tplc="F3F0013E">
      <w:numFmt w:val="decimal"/>
      <w:lvlText w:val=""/>
      <w:lvlJc w:val="left"/>
    </w:lvl>
    <w:lvl w:ilvl="6" w:tplc="1CFA019E">
      <w:numFmt w:val="decimal"/>
      <w:lvlText w:val=""/>
      <w:lvlJc w:val="left"/>
    </w:lvl>
    <w:lvl w:ilvl="7" w:tplc="81CE59D0">
      <w:numFmt w:val="decimal"/>
      <w:lvlText w:val=""/>
      <w:lvlJc w:val="left"/>
    </w:lvl>
    <w:lvl w:ilvl="8" w:tplc="02E6A4C4">
      <w:numFmt w:val="decimal"/>
      <w:lvlText w:val=""/>
      <w:lvlJc w:val="left"/>
    </w:lvl>
  </w:abstractNum>
  <w:abstractNum w:abstractNumId="353" w15:restartNumberingAfterBreak="0">
    <w:nsid w:val="276D3E1B"/>
    <w:multiLevelType w:val="hybridMultilevel"/>
    <w:tmpl w:val="A7363B12"/>
    <w:lvl w:ilvl="0" w:tplc="857C8BA2">
      <w:start w:val="1"/>
      <w:numFmt w:val="bullet"/>
      <w:lvlText w:val=""/>
      <w:lvlJc w:val="left"/>
      <w:pPr>
        <w:ind w:left="720" w:hanging="360"/>
      </w:pPr>
      <w:rPr>
        <w:rFonts w:ascii="Symbol" w:hAnsi="Symbol" w:hint="default"/>
      </w:rPr>
    </w:lvl>
    <w:lvl w:ilvl="1" w:tplc="62B40A90">
      <w:numFmt w:val="decimal"/>
      <w:lvlText w:val=""/>
      <w:lvlJc w:val="left"/>
    </w:lvl>
    <w:lvl w:ilvl="2" w:tplc="B7DE5D5A">
      <w:numFmt w:val="decimal"/>
      <w:lvlText w:val=""/>
      <w:lvlJc w:val="left"/>
    </w:lvl>
    <w:lvl w:ilvl="3" w:tplc="A1BAF922">
      <w:numFmt w:val="decimal"/>
      <w:lvlText w:val=""/>
      <w:lvlJc w:val="left"/>
    </w:lvl>
    <w:lvl w:ilvl="4" w:tplc="217ABA42">
      <w:numFmt w:val="decimal"/>
      <w:lvlText w:val=""/>
      <w:lvlJc w:val="left"/>
    </w:lvl>
    <w:lvl w:ilvl="5" w:tplc="09B84D50">
      <w:numFmt w:val="decimal"/>
      <w:lvlText w:val=""/>
      <w:lvlJc w:val="left"/>
    </w:lvl>
    <w:lvl w:ilvl="6" w:tplc="5504CEEA">
      <w:numFmt w:val="decimal"/>
      <w:lvlText w:val=""/>
      <w:lvlJc w:val="left"/>
    </w:lvl>
    <w:lvl w:ilvl="7" w:tplc="95F6685C">
      <w:numFmt w:val="decimal"/>
      <w:lvlText w:val=""/>
      <w:lvlJc w:val="left"/>
    </w:lvl>
    <w:lvl w:ilvl="8" w:tplc="F94EB61E">
      <w:numFmt w:val="decimal"/>
      <w:lvlText w:val=""/>
      <w:lvlJc w:val="left"/>
    </w:lvl>
  </w:abstractNum>
  <w:abstractNum w:abstractNumId="354" w15:restartNumberingAfterBreak="0">
    <w:nsid w:val="277F5E2B"/>
    <w:multiLevelType w:val="hybridMultilevel"/>
    <w:tmpl w:val="B1021BB0"/>
    <w:lvl w:ilvl="0" w:tplc="A970D984">
      <w:start w:val="1"/>
      <w:numFmt w:val="bullet"/>
      <w:lvlText w:val=""/>
      <w:lvlJc w:val="left"/>
      <w:pPr>
        <w:ind w:left="720" w:hanging="360"/>
      </w:pPr>
      <w:rPr>
        <w:rFonts w:ascii="Symbol" w:hAnsi="Symbol" w:hint="default"/>
      </w:rPr>
    </w:lvl>
    <w:lvl w:ilvl="1" w:tplc="1638CE68">
      <w:numFmt w:val="decimal"/>
      <w:lvlText w:val=""/>
      <w:lvlJc w:val="left"/>
    </w:lvl>
    <w:lvl w:ilvl="2" w:tplc="297A7F42">
      <w:numFmt w:val="decimal"/>
      <w:lvlText w:val=""/>
      <w:lvlJc w:val="left"/>
    </w:lvl>
    <w:lvl w:ilvl="3" w:tplc="AF2493DE">
      <w:numFmt w:val="decimal"/>
      <w:lvlText w:val=""/>
      <w:lvlJc w:val="left"/>
    </w:lvl>
    <w:lvl w:ilvl="4" w:tplc="4E96222C">
      <w:numFmt w:val="decimal"/>
      <w:lvlText w:val=""/>
      <w:lvlJc w:val="left"/>
    </w:lvl>
    <w:lvl w:ilvl="5" w:tplc="507E49A8">
      <w:numFmt w:val="decimal"/>
      <w:lvlText w:val=""/>
      <w:lvlJc w:val="left"/>
    </w:lvl>
    <w:lvl w:ilvl="6" w:tplc="3ED4B77E">
      <w:numFmt w:val="decimal"/>
      <w:lvlText w:val=""/>
      <w:lvlJc w:val="left"/>
    </w:lvl>
    <w:lvl w:ilvl="7" w:tplc="D780D72E">
      <w:numFmt w:val="decimal"/>
      <w:lvlText w:val=""/>
      <w:lvlJc w:val="left"/>
    </w:lvl>
    <w:lvl w:ilvl="8" w:tplc="8C1A4560">
      <w:numFmt w:val="decimal"/>
      <w:lvlText w:val=""/>
      <w:lvlJc w:val="left"/>
    </w:lvl>
  </w:abstractNum>
  <w:abstractNum w:abstractNumId="355" w15:restartNumberingAfterBreak="0">
    <w:nsid w:val="279D7CC1"/>
    <w:multiLevelType w:val="hybridMultilevel"/>
    <w:tmpl w:val="A3C89CFA"/>
    <w:lvl w:ilvl="0" w:tplc="B5F62F60">
      <w:start w:val="1"/>
      <w:numFmt w:val="bullet"/>
      <w:lvlText w:val=""/>
      <w:lvlJc w:val="left"/>
      <w:pPr>
        <w:ind w:left="720" w:hanging="360"/>
      </w:pPr>
      <w:rPr>
        <w:rFonts w:ascii="Symbol" w:hAnsi="Symbol" w:hint="default"/>
      </w:rPr>
    </w:lvl>
    <w:lvl w:ilvl="1" w:tplc="C41CF39A">
      <w:numFmt w:val="decimal"/>
      <w:lvlText w:val=""/>
      <w:lvlJc w:val="left"/>
    </w:lvl>
    <w:lvl w:ilvl="2" w:tplc="FE441E5C">
      <w:numFmt w:val="decimal"/>
      <w:lvlText w:val=""/>
      <w:lvlJc w:val="left"/>
    </w:lvl>
    <w:lvl w:ilvl="3" w:tplc="208C1956">
      <w:numFmt w:val="decimal"/>
      <w:lvlText w:val=""/>
      <w:lvlJc w:val="left"/>
    </w:lvl>
    <w:lvl w:ilvl="4" w:tplc="5B9CFA12">
      <w:numFmt w:val="decimal"/>
      <w:lvlText w:val=""/>
      <w:lvlJc w:val="left"/>
    </w:lvl>
    <w:lvl w:ilvl="5" w:tplc="318630A4">
      <w:numFmt w:val="decimal"/>
      <w:lvlText w:val=""/>
      <w:lvlJc w:val="left"/>
    </w:lvl>
    <w:lvl w:ilvl="6" w:tplc="666A7282">
      <w:numFmt w:val="decimal"/>
      <w:lvlText w:val=""/>
      <w:lvlJc w:val="left"/>
    </w:lvl>
    <w:lvl w:ilvl="7" w:tplc="669AAE58">
      <w:numFmt w:val="decimal"/>
      <w:lvlText w:val=""/>
      <w:lvlJc w:val="left"/>
    </w:lvl>
    <w:lvl w:ilvl="8" w:tplc="1568963C">
      <w:numFmt w:val="decimal"/>
      <w:lvlText w:val=""/>
      <w:lvlJc w:val="left"/>
    </w:lvl>
  </w:abstractNum>
  <w:abstractNum w:abstractNumId="356" w15:restartNumberingAfterBreak="0">
    <w:nsid w:val="27DF5A86"/>
    <w:multiLevelType w:val="hybridMultilevel"/>
    <w:tmpl w:val="1A1043A4"/>
    <w:lvl w:ilvl="0" w:tplc="76B09B06">
      <w:start w:val="1"/>
      <w:numFmt w:val="bullet"/>
      <w:lvlText w:val=""/>
      <w:lvlJc w:val="left"/>
      <w:pPr>
        <w:ind w:left="720" w:hanging="360"/>
      </w:pPr>
      <w:rPr>
        <w:rFonts w:ascii="Symbol" w:hAnsi="Symbol" w:hint="default"/>
      </w:rPr>
    </w:lvl>
    <w:lvl w:ilvl="1" w:tplc="D504B828">
      <w:numFmt w:val="decimal"/>
      <w:lvlText w:val=""/>
      <w:lvlJc w:val="left"/>
    </w:lvl>
    <w:lvl w:ilvl="2" w:tplc="4B4AE090">
      <w:numFmt w:val="decimal"/>
      <w:lvlText w:val=""/>
      <w:lvlJc w:val="left"/>
    </w:lvl>
    <w:lvl w:ilvl="3" w:tplc="B88A3266">
      <w:numFmt w:val="decimal"/>
      <w:lvlText w:val=""/>
      <w:lvlJc w:val="left"/>
    </w:lvl>
    <w:lvl w:ilvl="4" w:tplc="F79E1E82">
      <w:numFmt w:val="decimal"/>
      <w:lvlText w:val=""/>
      <w:lvlJc w:val="left"/>
    </w:lvl>
    <w:lvl w:ilvl="5" w:tplc="CC0C7DE2">
      <w:numFmt w:val="decimal"/>
      <w:lvlText w:val=""/>
      <w:lvlJc w:val="left"/>
    </w:lvl>
    <w:lvl w:ilvl="6" w:tplc="D93ED12C">
      <w:numFmt w:val="decimal"/>
      <w:lvlText w:val=""/>
      <w:lvlJc w:val="left"/>
    </w:lvl>
    <w:lvl w:ilvl="7" w:tplc="252A15D2">
      <w:numFmt w:val="decimal"/>
      <w:lvlText w:val=""/>
      <w:lvlJc w:val="left"/>
    </w:lvl>
    <w:lvl w:ilvl="8" w:tplc="62A0F188">
      <w:numFmt w:val="decimal"/>
      <w:lvlText w:val=""/>
      <w:lvlJc w:val="left"/>
    </w:lvl>
  </w:abstractNum>
  <w:abstractNum w:abstractNumId="357" w15:restartNumberingAfterBreak="0">
    <w:nsid w:val="28050564"/>
    <w:multiLevelType w:val="hybridMultilevel"/>
    <w:tmpl w:val="0B120A82"/>
    <w:lvl w:ilvl="0" w:tplc="5CE05C36">
      <w:start w:val="1"/>
      <w:numFmt w:val="bullet"/>
      <w:lvlText w:val=""/>
      <w:lvlJc w:val="left"/>
      <w:pPr>
        <w:ind w:left="720" w:hanging="360"/>
      </w:pPr>
      <w:rPr>
        <w:rFonts w:ascii="Symbol" w:hAnsi="Symbol" w:hint="default"/>
      </w:rPr>
    </w:lvl>
    <w:lvl w:ilvl="1" w:tplc="D8CCB8F6">
      <w:numFmt w:val="decimal"/>
      <w:lvlText w:val=""/>
      <w:lvlJc w:val="left"/>
    </w:lvl>
    <w:lvl w:ilvl="2" w:tplc="5F78EFC4">
      <w:numFmt w:val="decimal"/>
      <w:lvlText w:val=""/>
      <w:lvlJc w:val="left"/>
    </w:lvl>
    <w:lvl w:ilvl="3" w:tplc="B19A10E6">
      <w:numFmt w:val="decimal"/>
      <w:lvlText w:val=""/>
      <w:lvlJc w:val="left"/>
    </w:lvl>
    <w:lvl w:ilvl="4" w:tplc="AA74943E">
      <w:numFmt w:val="decimal"/>
      <w:lvlText w:val=""/>
      <w:lvlJc w:val="left"/>
    </w:lvl>
    <w:lvl w:ilvl="5" w:tplc="BD840EF0">
      <w:numFmt w:val="decimal"/>
      <w:lvlText w:val=""/>
      <w:lvlJc w:val="left"/>
    </w:lvl>
    <w:lvl w:ilvl="6" w:tplc="4AEA6CBC">
      <w:numFmt w:val="decimal"/>
      <w:lvlText w:val=""/>
      <w:lvlJc w:val="left"/>
    </w:lvl>
    <w:lvl w:ilvl="7" w:tplc="F63E387A">
      <w:numFmt w:val="decimal"/>
      <w:lvlText w:val=""/>
      <w:lvlJc w:val="left"/>
    </w:lvl>
    <w:lvl w:ilvl="8" w:tplc="199026CE">
      <w:numFmt w:val="decimal"/>
      <w:lvlText w:val=""/>
      <w:lvlJc w:val="left"/>
    </w:lvl>
  </w:abstractNum>
  <w:abstractNum w:abstractNumId="358" w15:restartNumberingAfterBreak="0">
    <w:nsid w:val="28186713"/>
    <w:multiLevelType w:val="hybridMultilevel"/>
    <w:tmpl w:val="35E4F0EA"/>
    <w:lvl w:ilvl="0" w:tplc="CD6899F2">
      <w:start w:val="1"/>
      <w:numFmt w:val="bullet"/>
      <w:lvlText w:val=""/>
      <w:lvlJc w:val="left"/>
      <w:pPr>
        <w:ind w:left="720" w:hanging="360"/>
      </w:pPr>
      <w:rPr>
        <w:rFonts w:ascii="Symbol" w:hAnsi="Symbol" w:hint="default"/>
      </w:rPr>
    </w:lvl>
    <w:lvl w:ilvl="1" w:tplc="6D60736C">
      <w:numFmt w:val="decimal"/>
      <w:lvlText w:val=""/>
      <w:lvlJc w:val="left"/>
    </w:lvl>
    <w:lvl w:ilvl="2" w:tplc="87F2B60E">
      <w:numFmt w:val="decimal"/>
      <w:lvlText w:val=""/>
      <w:lvlJc w:val="left"/>
    </w:lvl>
    <w:lvl w:ilvl="3" w:tplc="AF6EBBF8">
      <w:numFmt w:val="decimal"/>
      <w:lvlText w:val=""/>
      <w:lvlJc w:val="left"/>
    </w:lvl>
    <w:lvl w:ilvl="4" w:tplc="B6A8C526">
      <w:numFmt w:val="decimal"/>
      <w:lvlText w:val=""/>
      <w:lvlJc w:val="left"/>
    </w:lvl>
    <w:lvl w:ilvl="5" w:tplc="F3C8DC0C">
      <w:numFmt w:val="decimal"/>
      <w:lvlText w:val=""/>
      <w:lvlJc w:val="left"/>
    </w:lvl>
    <w:lvl w:ilvl="6" w:tplc="602E623E">
      <w:numFmt w:val="decimal"/>
      <w:lvlText w:val=""/>
      <w:lvlJc w:val="left"/>
    </w:lvl>
    <w:lvl w:ilvl="7" w:tplc="63648B28">
      <w:numFmt w:val="decimal"/>
      <w:lvlText w:val=""/>
      <w:lvlJc w:val="left"/>
    </w:lvl>
    <w:lvl w:ilvl="8" w:tplc="F64C4EFE">
      <w:numFmt w:val="decimal"/>
      <w:lvlText w:val=""/>
      <w:lvlJc w:val="left"/>
    </w:lvl>
  </w:abstractNum>
  <w:abstractNum w:abstractNumId="359" w15:restartNumberingAfterBreak="0">
    <w:nsid w:val="286D237F"/>
    <w:multiLevelType w:val="hybridMultilevel"/>
    <w:tmpl w:val="D64E238C"/>
    <w:lvl w:ilvl="0" w:tplc="185A9758">
      <w:start w:val="1"/>
      <w:numFmt w:val="bullet"/>
      <w:lvlText w:val=""/>
      <w:lvlJc w:val="left"/>
      <w:pPr>
        <w:ind w:left="720" w:hanging="360"/>
      </w:pPr>
      <w:rPr>
        <w:rFonts w:ascii="Symbol" w:hAnsi="Symbol" w:hint="default"/>
      </w:rPr>
    </w:lvl>
    <w:lvl w:ilvl="1" w:tplc="A47808F0">
      <w:numFmt w:val="decimal"/>
      <w:lvlText w:val=""/>
      <w:lvlJc w:val="left"/>
    </w:lvl>
    <w:lvl w:ilvl="2" w:tplc="3C8C46D6">
      <w:numFmt w:val="decimal"/>
      <w:lvlText w:val=""/>
      <w:lvlJc w:val="left"/>
    </w:lvl>
    <w:lvl w:ilvl="3" w:tplc="F5160D72">
      <w:numFmt w:val="decimal"/>
      <w:lvlText w:val=""/>
      <w:lvlJc w:val="left"/>
    </w:lvl>
    <w:lvl w:ilvl="4" w:tplc="1CF2E266">
      <w:numFmt w:val="decimal"/>
      <w:lvlText w:val=""/>
      <w:lvlJc w:val="left"/>
    </w:lvl>
    <w:lvl w:ilvl="5" w:tplc="1160048C">
      <w:numFmt w:val="decimal"/>
      <w:lvlText w:val=""/>
      <w:lvlJc w:val="left"/>
    </w:lvl>
    <w:lvl w:ilvl="6" w:tplc="E55EE9FC">
      <w:numFmt w:val="decimal"/>
      <w:lvlText w:val=""/>
      <w:lvlJc w:val="left"/>
    </w:lvl>
    <w:lvl w:ilvl="7" w:tplc="0CD80932">
      <w:numFmt w:val="decimal"/>
      <w:lvlText w:val=""/>
      <w:lvlJc w:val="left"/>
    </w:lvl>
    <w:lvl w:ilvl="8" w:tplc="2AC4F6E8">
      <w:numFmt w:val="decimal"/>
      <w:lvlText w:val=""/>
      <w:lvlJc w:val="left"/>
    </w:lvl>
  </w:abstractNum>
  <w:abstractNum w:abstractNumId="360" w15:restartNumberingAfterBreak="0">
    <w:nsid w:val="287712C5"/>
    <w:multiLevelType w:val="hybridMultilevel"/>
    <w:tmpl w:val="A0625806"/>
    <w:lvl w:ilvl="0" w:tplc="4712DC80">
      <w:numFmt w:val="decimal"/>
      <w:lvlText w:val=""/>
      <w:lvlJc w:val="left"/>
    </w:lvl>
    <w:lvl w:ilvl="1" w:tplc="9D2A0208">
      <w:start w:val="1"/>
      <w:numFmt w:val="bullet"/>
      <w:lvlText w:val=""/>
      <w:lvlJc w:val="left"/>
      <w:pPr>
        <w:ind w:left="1440" w:hanging="360"/>
      </w:pPr>
      <w:rPr>
        <w:rFonts w:ascii="Symbol" w:hAnsi="Symbol" w:hint="default"/>
      </w:rPr>
    </w:lvl>
    <w:lvl w:ilvl="2" w:tplc="695AFCEE">
      <w:numFmt w:val="decimal"/>
      <w:lvlText w:val=""/>
      <w:lvlJc w:val="left"/>
    </w:lvl>
    <w:lvl w:ilvl="3" w:tplc="F5EC2784">
      <w:numFmt w:val="decimal"/>
      <w:lvlText w:val=""/>
      <w:lvlJc w:val="left"/>
    </w:lvl>
    <w:lvl w:ilvl="4" w:tplc="66845284">
      <w:numFmt w:val="decimal"/>
      <w:lvlText w:val=""/>
      <w:lvlJc w:val="left"/>
    </w:lvl>
    <w:lvl w:ilvl="5" w:tplc="E4A2CB2A">
      <w:numFmt w:val="decimal"/>
      <w:lvlText w:val=""/>
      <w:lvlJc w:val="left"/>
    </w:lvl>
    <w:lvl w:ilvl="6" w:tplc="C0AE5E3C">
      <w:numFmt w:val="decimal"/>
      <w:lvlText w:val=""/>
      <w:lvlJc w:val="left"/>
    </w:lvl>
    <w:lvl w:ilvl="7" w:tplc="B8344FB0">
      <w:numFmt w:val="decimal"/>
      <w:lvlText w:val=""/>
      <w:lvlJc w:val="left"/>
    </w:lvl>
    <w:lvl w:ilvl="8" w:tplc="A5589964">
      <w:numFmt w:val="decimal"/>
      <w:lvlText w:val=""/>
      <w:lvlJc w:val="left"/>
    </w:lvl>
  </w:abstractNum>
  <w:abstractNum w:abstractNumId="361" w15:restartNumberingAfterBreak="0">
    <w:nsid w:val="2899286A"/>
    <w:multiLevelType w:val="hybridMultilevel"/>
    <w:tmpl w:val="6E067DF0"/>
    <w:lvl w:ilvl="0" w:tplc="E9EEDD14">
      <w:start w:val="1"/>
      <w:numFmt w:val="bullet"/>
      <w:lvlText w:val=""/>
      <w:lvlJc w:val="left"/>
      <w:pPr>
        <w:ind w:left="720" w:hanging="360"/>
      </w:pPr>
      <w:rPr>
        <w:rFonts w:ascii="Symbol" w:hAnsi="Symbol" w:hint="default"/>
      </w:rPr>
    </w:lvl>
    <w:lvl w:ilvl="1" w:tplc="C2826CF4">
      <w:numFmt w:val="decimal"/>
      <w:lvlText w:val=""/>
      <w:lvlJc w:val="left"/>
    </w:lvl>
    <w:lvl w:ilvl="2" w:tplc="298AE656">
      <w:numFmt w:val="decimal"/>
      <w:lvlText w:val=""/>
      <w:lvlJc w:val="left"/>
    </w:lvl>
    <w:lvl w:ilvl="3" w:tplc="0A56F8F8">
      <w:numFmt w:val="decimal"/>
      <w:lvlText w:val=""/>
      <w:lvlJc w:val="left"/>
    </w:lvl>
    <w:lvl w:ilvl="4" w:tplc="EC66C8E6">
      <w:numFmt w:val="decimal"/>
      <w:lvlText w:val=""/>
      <w:lvlJc w:val="left"/>
    </w:lvl>
    <w:lvl w:ilvl="5" w:tplc="A9B293AE">
      <w:numFmt w:val="decimal"/>
      <w:lvlText w:val=""/>
      <w:lvlJc w:val="left"/>
    </w:lvl>
    <w:lvl w:ilvl="6" w:tplc="F350FF30">
      <w:numFmt w:val="decimal"/>
      <w:lvlText w:val=""/>
      <w:lvlJc w:val="left"/>
    </w:lvl>
    <w:lvl w:ilvl="7" w:tplc="8F9A87A2">
      <w:numFmt w:val="decimal"/>
      <w:lvlText w:val=""/>
      <w:lvlJc w:val="left"/>
    </w:lvl>
    <w:lvl w:ilvl="8" w:tplc="C40484C4">
      <w:numFmt w:val="decimal"/>
      <w:lvlText w:val=""/>
      <w:lvlJc w:val="left"/>
    </w:lvl>
  </w:abstractNum>
  <w:abstractNum w:abstractNumId="362" w15:restartNumberingAfterBreak="0">
    <w:nsid w:val="289F1F3F"/>
    <w:multiLevelType w:val="hybridMultilevel"/>
    <w:tmpl w:val="F126BEB4"/>
    <w:lvl w:ilvl="0" w:tplc="910E7338">
      <w:numFmt w:val="decimal"/>
      <w:lvlText w:val=""/>
      <w:lvlJc w:val="left"/>
    </w:lvl>
    <w:lvl w:ilvl="1" w:tplc="8956440E">
      <w:numFmt w:val="decimal"/>
      <w:lvlText w:val=""/>
      <w:lvlJc w:val="left"/>
    </w:lvl>
    <w:lvl w:ilvl="2" w:tplc="21506F9E">
      <w:start w:val="1"/>
      <w:numFmt w:val="bullet"/>
      <w:lvlText w:val=""/>
      <w:lvlJc w:val="left"/>
      <w:pPr>
        <w:ind w:left="2160" w:hanging="360"/>
      </w:pPr>
      <w:rPr>
        <w:rFonts w:ascii="Symbol" w:hAnsi="Symbol" w:hint="default"/>
      </w:rPr>
    </w:lvl>
    <w:lvl w:ilvl="3" w:tplc="5CAA4988">
      <w:numFmt w:val="decimal"/>
      <w:lvlText w:val=""/>
      <w:lvlJc w:val="left"/>
    </w:lvl>
    <w:lvl w:ilvl="4" w:tplc="4A68D70C">
      <w:numFmt w:val="decimal"/>
      <w:lvlText w:val=""/>
      <w:lvlJc w:val="left"/>
    </w:lvl>
    <w:lvl w:ilvl="5" w:tplc="A0F8E0DC">
      <w:numFmt w:val="decimal"/>
      <w:lvlText w:val=""/>
      <w:lvlJc w:val="left"/>
    </w:lvl>
    <w:lvl w:ilvl="6" w:tplc="1500F0E8">
      <w:numFmt w:val="decimal"/>
      <w:lvlText w:val=""/>
      <w:lvlJc w:val="left"/>
    </w:lvl>
    <w:lvl w:ilvl="7" w:tplc="81980F22">
      <w:numFmt w:val="decimal"/>
      <w:lvlText w:val=""/>
      <w:lvlJc w:val="left"/>
    </w:lvl>
    <w:lvl w:ilvl="8" w:tplc="FC1C45F8">
      <w:numFmt w:val="decimal"/>
      <w:lvlText w:val=""/>
      <w:lvlJc w:val="left"/>
    </w:lvl>
  </w:abstractNum>
  <w:abstractNum w:abstractNumId="363" w15:restartNumberingAfterBreak="0">
    <w:nsid w:val="292C3A30"/>
    <w:multiLevelType w:val="hybridMultilevel"/>
    <w:tmpl w:val="E09431F2"/>
    <w:lvl w:ilvl="0" w:tplc="65C4B180">
      <w:numFmt w:val="decimal"/>
      <w:lvlText w:val=""/>
      <w:lvlJc w:val="left"/>
    </w:lvl>
    <w:lvl w:ilvl="1" w:tplc="F93C1B90">
      <w:start w:val="1"/>
      <w:numFmt w:val="bullet"/>
      <w:lvlText w:val=""/>
      <w:lvlJc w:val="left"/>
      <w:pPr>
        <w:ind w:left="1440" w:hanging="360"/>
      </w:pPr>
      <w:rPr>
        <w:rFonts w:ascii="Symbol" w:hAnsi="Symbol" w:hint="default"/>
      </w:rPr>
    </w:lvl>
    <w:lvl w:ilvl="2" w:tplc="B6BE24FE">
      <w:numFmt w:val="decimal"/>
      <w:lvlText w:val=""/>
      <w:lvlJc w:val="left"/>
    </w:lvl>
    <w:lvl w:ilvl="3" w:tplc="93E4220A">
      <w:numFmt w:val="decimal"/>
      <w:lvlText w:val=""/>
      <w:lvlJc w:val="left"/>
    </w:lvl>
    <w:lvl w:ilvl="4" w:tplc="60EA7640">
      <w:numFmt w:val="decimal"/>
      <w:lvlText w:val=""/>
      <w:lvlJc w:val="left"/>
    </w:lvl>
    <w:lvl w:ilvl="5" w:tplc="F93AB4A6">
      <w:numFmt w:val="decimal"/>
      <w:lvlText w:val=""/>
      <w:lvlJc w:val="left"/>
    </w:lvl>
    <w:lvl w:ilvl="6" w:tplc="F912BCE0">
      <w:numFmt w:val="decimal"/>
      <w:lvlText w:val=""/>
      <w:lvlJc w:val="left"/>
    </w:lvl>
    <w:lvl w:ilvl="7" w:tplc="7F848E60">
      <w:numFmt w:val="decimal"/>
      <w:lvlText w:val=""/>
      <w:lvlJc w:val="left"/>
    </w:lvl>
    <w:lvl w:ilvl="8" w:tplc="97A4F3C2">
      <w:numFmt w:val="decimal"/>
      <w:lvlText w:val=""/>
      <w:lvlJc w:val="left"/>
    </w:lvl>
  </w:abstractNum>
  <w:abstractNum w:abstractNumId="364" w15:restartNumberingAfterBreak="0">
    <w:nsid w:val="29473CD6"/>
    <w:multiLevelType w:val="hybridMultilevel"/>
    <w:tmpl w:val="19D0C66E"/>
    <w:lvl w:ilvl="0" w:tplc="167AA59A">
      <w:numFmt w:val="decimal"/>
      <w:lvlText w:val=""/>
      <w:lvlJc w:val="left"/>
    </w:lvl>
    <w:lvl w:ilvl="1" w:tplc="A67A2A62">
      <w:start w:val="1"/>
      <w:numFmt w:val="bullet"/>
      <w:lvlText w:val=""/>
      <w:lvlJc w:val="left"/>
      <w:pPr>
        <w:ind w:left="1440" w:hanging="360"/>
      </w:pPr>
      <w:rPr>
        <w:rFonts w:ascii="Symbol" w:hAnsi="Symbol" w:hint="default"/>
      </w:rPr>
    </w:lvl>
    <w:lvl w:ilvl="2" w:tplc="5E5C8C22">
      <w:numFmt w:val="decimal"/>
      <w:lvlText w:val=""/>
      <w:lvlJc w:val="left"/>
    </w:lvl>
    <w:lvl w:ilvl="3" w:tplc="93443032">
      <w:numFmt w:val="decimal"/>
      <w:lvlText w:val=""/>
      <w:lvlJc w:val="left"/>
    </w:lvl>
    <w:lvl w:ilvl="4" w:tplc="3CEA561A">
      <w:numFmt w:val="decimal"/>
      <w:lvlText w:val=""/>
      <w:lvlJc w:val="left"/>
    </w:lvl>
    <w:lvl w:ilvl="5" w:tplc="B6CC27D2">
      <w:numFmt w:val="decimal"/>
      <w:lvlText w:val=""/>
      <w:lvlJc w:val="left"/>
    </w:lvl>
    <w:lvl w:ilvl="6" w:tplc="288CD972">
      <w:numFmt w:val="decimal"/>
      <w:lvlText w:val=""/>
      <w:lvlJc w:val="left"/>
    </w:lvl>
    <w:lvl w:ilvl="7" w:tplc="7E4CB162">
      <w:numFmt w:val="decimal"/>
      <w:lvlText w:val=""/>
      <w:lvlJc w:val="left"/>
    </w:lvl>
    <w:lvl w:ilvl="8" w:tplc="704A3090">
      <w:numFmt w:val="decimal"/>
      <w:lvlText w:val=""/>
      <w:lvlJc w:val="left"/>
    </w:lvl>
  </w:abstractNum>
  <w:abstractNum w:abstractNumId="365" w15:restartNumberingAfterBreak="0">
    <w:nsid w:val="298F7C6F"/>
    <w:multiLevelType w:val="hybridMultilevel"/>
    <w:tmpl w:val="213EB59A"/>
    <w:lvl w:ilvl="0" w:tplc="52086D46">
      <w:numFmt w:val="decimal"/>
      <w:lvlText w:val=""/>
      <w:lvlJc w:val="left"/>
    </w:lvl>
    <w:lvl w:ilvl="1" w:tplc="9BD2789A">
      <w:start w:val="1"/>
      <w:numFmt w:val="bullet"/>
      <w:lvlText w:val=""/>
      <w:lvlJc w:val="left"/>
      <w:pPr>
        <w:ind w:left="1440" w:hanging="360"/>
      </w:pPr>
      <w:rPr>
        <w:rFonts w:ascii="Symbol" w:hAnsi="Symbol" w:hint="default"/>
      </w:rPr>
    </w:lvl>
    <w:lvl w:ilvl="2" w:tplc="0F48BA12">
      <w:numFmt w:val="decimal"/>
      <w:lvlText w:val=""/>
      <w:lvlJc w:val="left"/>
    </w:lvl>
    <w:lvl w:ilvl="3" w:tplc="D17AB734">
      <w:numFmt w:val="decimal"/>
      <w:lvlText w:val=""/>
      <w:lvlJc w:val="left"/>
    </w:lvl>
    <w:lvl w:ilvl="4" w:tplc="BCD26D74">
      <w:numFmt w:val="decimal"/>
      <w:lvlText w:val=""/>
      <w:lvlJc w:val="left"/>
    </w:lvl>
    <w:lvl w:ilvl="5" w:tplc="71B485A8">
      <w:numFmt w:val="decimal"/>
      <w:lvlText w:val=""/>
      <w:lvlJc w:val="left"/>
    </w:lvl>
    <w:lvl w:ilvl="6" w:tplc="E65869FE">
      <w:numFmt w:val="decimal"/>
      <w:lvlText w:val=""/>
      <w:lvlJc w:val="left"/>
    </w:lvl>
    <w:lvl w:ilvl="7" w:tplc="9A6A616C">
      <w:numFmt w:val="decimal"/>
      <w:lvlText w:val=""/>
      <w:lvlJc w:val="left"/>
    </w:lvl>
    <w:lvl w:ilvl="8" w:tplc="D76E1C58">
      <w:numFmt w:val="decimal"/>
      <w:lvlText w:val=""/>
      <w:lvlJc w:val="left"/>
    </w:lvl>
  </w:abstractNum>
  <w:abstractNum w:abstractNumId="366" w15:restartNumberingAfterBreak="0">
    <w:nsid w:val="299031F6"/>
    <w:multiLevelType w:val="hybridMultilevel"/>
    <w:tmpl w:val="A8EAB458"/>
    <w:lvl w:ilvl="0" w:tplc="20A6C71E">
      <w:start w:val="1"/>
      <w:numFmt w:val="bullet"/>
      <w:lvlText w:val=""/>
      <w:lvlJc w:val="left"/>
      <w:pPr>
        <w:ind w:left="720" w:hanging="360"/>
      </w:pPr>
      <w:rPr>
        <w:rFonts w:ascii="Symbol" w:hAnsi="Symbol" w:hint="default"/>
      </w:rPr>
    </w:lvl>
    <w:lvl w:ilvl="1" w:tplc="6A000A84">
      <w:numFmt w:val="decimal"/>
      <w:lvlText w:val=""/>
      <w:lvlJc w:val="left"/>
    </w:lvl>
    <w:lvl w:ilvl="2" w:tplc="DFAEA510">
      <w:numFmt w:val="decimal"/>
      <w:lvlText w:val=""/>
      <w:lvlJc w:val="left"/>
    </w:lvl>
    <w:lvl w:ilvl="3" w:tplc="EBB0624E">
      <w:numFmt w:val="decimal"/>
      <w:lvlText w:val=""/>
      <w:lvlJc w:val="left"/>
    </w:lvl>
    <w:lvl w:ilvl="4" w:tplc="C212E830">
      <w:numFmt w:val="decimal"/>
      <w:lvlText w:val=""/>
      <w:lvlJc w:val="left"/>
    </w:lvl>
    <w:lvl w:ilvl="5" w:tplc="FDEE5472">
      <w:numFmt w:val="decimal"/>
      <w:lvlText w:val=""/>
      <w:lvlJc w:val="left"/>
    </w:lvl>
    <w:lvl w:ilvl="6" w:tplc="240C386E">
      <w:numFmt w:val="decimal"/>
      <w:lvlText w:val=""/>
      <w:lvlJc w:val="left"/>
    </w:lvl>
    <w:lvl w:ilvl="7" w:tplc="49B03BF2">
      <w:numFmt w:val="decimal"/>
      <w:lvlText w:val=""/>
      <w:lvlJc w:val="left"/>
    </w:lvl>
    <w:lvl w:ilvl="8" w:tplc="0526EF92">
      <w:numFmt w:val="decimal"/>
      <w:lvlText w:val=""/>
      <w:lvlJc w:val="left"/>
    </w:lvl>
  </w:abstractNum>
  <w:abstractNum w:abstractNumId="367" w15:restartNumberingAfterBreak="0">
    <w:nsid w:val="29B41C13"/>
    <w:multiLevelType w:val="hybridMultilevel"/>
    <w:tmpl w:val="85EC13E2"/>
    <w:lvl w:ilvl="0" w:tplc="4C7A5AEA">
      <w:start w:val="1"/>
      <w:numFmt w:val="bullet"/>
      <w:lvlText w:val=""/>
      <w:lvlJc w:val="left"/>
      <w:pPr>
        <w:ind w:left="720" w:hanging="360"/>
      </w:pPr>
      <w:rPr>
        <w:rFonts w:ascii="Symbol" w:hAnsi="Symbol" w:hint="default"/>
      </w:rPr>
    </w:lvl>
    <w:lvl w:ilvl="1" w:tplc="5998A6C8">
      <w:numFmt w:val="decimal"/>
      <w:lvlText w:val=""/>
      <w:lvlJc w:val="left"/>
    </w:lvl>
    <w:lvl w:ilvl="2" w:tplc="CCF8F4DE">
      <w:numFmt w:val="decimal"/>
      <w:lvlText w:val=""/>
      <w:lvlJc w:val="left"/>
    </w:lvl>
    <w:lvl w:ilvl="3" w:tplc="7D0E0644">
      <w:numFmt w:val="decimal"/>
      <w:lvlText w:val=""/>
      <w:lvlJc w:val="left"/>
    </w:lvl>
    <w:lvl w:ilvl="4" w:tplc="A75C2522">
      <w:numFmt w:val="decimal"/>
      <w:lvlText w:val=""/>
      <w:lvlJc w:val="left"/>
    </w:lvl>
    <w:lvl w:ilvl="5" w:tplc="D1ECE202">
      <w:numFmt w:val="decimal"/>
      <w:lvlText w:val=""/>
      <w:lvlJc w:val="left"/>
    </w:lvl>
    <w:lvl w:ilvl="6" w:tplc="F6E2D490">
      <w:numFmt w:val="decimal"/>
      <w:lvlText w:val=""/>
      <w:lvlJc w:val="left"/>
    </w:lvl>
    <w:lvl w:ilvl="7" w:tplc="495829BA">
      <w:numFmt w:val="decimal"/>
      <w:lvlText w:val=""/>
      <w:lvlJc w:val="left"/>
    </w:lvl>
    <w:lvl w:ilvl="8" w:tplc="1AAA5E22">
      <w:numFmt w:val="decimal"/>
      <w:lvlText w:val=""/>
      <w:lvlJc w:val="left"/>
    </w:lvl>
  </w:abstractNum>
  <w:abstractNum w:abstractNumId="368" w15:restartNumberingAfterBreak="0">
    <w:nsid w:val="29C6398E"/>
    <w:multiLevelType w:val="hybridMultilevel"/>
    <w:tmpl w:val="5EF42C88"/>
    <w:lvl w:ilvl="0" w:tplc="C78CF40C">
      <w:start w:val="1"/>
      <w:numFmt w:val="bullet"/>
      <w:lvlText w:val=""/>
      <w:lvlJc w:val="left"/>
      <w:pPr>
        <w:ind w:left="720" w:hanging="360"/>
      </w:pPr>
      <w:rPr>
        <w:rFonts w:ascii="Symbol" w:hAnsi="Symbol" w:hint="default"/>
      </w:rPr>
    </w:lvl>
    <w:lvl w:ilvl="1" w:tplc="F784108C">
      <w:numFmt w:val="decimal"/>
      <w:lvlText w:val=""/>
      <w:lvlJc w:val="left"/>
    </w:lvl>
    <w:lvl w:ilvl="2" w:tplc="0FD0DCE8">
      <w:numFmt w:val="decimal"/>
      <w:lvlText w:val=""/>
      <w:lvlJc w:val="left"/>
    </w:lvl>
    <w:lvl w:ilvl="3" w:tplc="37BA228A">
      <w:numFmt w:val="decimal"/>
      <w:lvlText w:val=""/>
      <w:lvlJc w:val="left"/>
    </w:lvl>
    <w:lvl w:ilvl="4" w:tplc="6FF0D800">
      <w:numFmt w:val="decimal"/>
      <w:lvlText w:val=""/>
      <w:lvlJc w:val="left"/>
    </w:lvl>
    <w:lvl w:ilvl="5" w:tplc="1FD48F0E">
      <w:numFmt w:val="decimal"/>
      <w:lvlText w:val=""/>
      <w:lvlJc w:val="left"/>
    </w:lvl>
    <w:lvl w:ilvl="6" w:tplc="83A4C6A0">
      <w:numFmt w:val="decimal"/>
      <w:lvlText w:val=""/>
      <w:lvlJc w:val="left"/>
    </w:lvl>
    <w:lvl w:ilvl="7" w:tplc="6F3815F4">
      <w:numFmt w:val="decimal"/>
      <w:lvlText w:val=""/>
      <w:lvlJc w:val="left"/>
    </w:lvl>
    <w:lvl w:ilvl="8" w:tplc="75CA4A0C">
      <w:numFmt w:val="decimal"/>
      <w:lvlText w:val=""/>
      <w:lvlJc w:val="left"/>
    </w:lvl>
  </w:abstractNum>
  <w:abstractNum w:abstractNumId="369" w15:restartNumberingAfterBreak="0">
    <w:nsid w:val="29DE74D4"/>
    <w:multiLevelType w:val="hybridMultilevel"/>
    <w:tmpl w:val="5D142B86"/>
    <w:lvl w:ilvl="0" w:tplc="2B023FF2">
      <w:start w:val="1"/>
      <w:numFmt w:val="bullet"/>
      <w:lvlText w:val=""/>
      <w:lvlJc w:val="left"/>
      <w:pPr>
        <w:ind w:left="720" w:hanging="360"/>
      </w:pPr>
      <w:rPr>
        <w:rFonts w:ascii="Symbol" w:hAnsi="Symbol" w:hint="default"/>
      </w:rPr>
    </w:lvl>
    <w:lvl w:ilvl="1" w:tplc="94AAB8D2">
      <w:numFmt w:val="decimal"/>
      <w:lvlText w:val=""/>
      <w:lvlJc w:val="left"/>
    </w:lvl>
    <w:lvl w:ilvl="2" w:tplc="06A6608E">
      <w:numFmt w:val="decimal"/>
      <w:lvlText w:val=""/>
      <w:lvlJc w:val="left"/>
    </w:lvl>
    <w:lvl w:ilvl="3" w:tplc="A5C284CA">
      <w:numFmt w:val="decimal"/>
      <w:lvlText w:val=""/>
      <w:lvlJc w:val="left"/>
    </w:lvl>
    <w:lvl w:ilvl="4" w:tplc="C240CB38">
      <w:numFmt w:val="decimal"/>
      <w:lvlText w:val=""/>
      <w:lvlJc w:val="left"/>
    </w:lvl>
    <w:lvl w:ilvl="5" w:tplc="DC02E00A">
      <w:numFmt w:val="decimal"/>
      <w:lvlText w:val=""/>
      <w:lvlJc w:val="left"/>
    </w:lvl>
    <w:lvl w:ilvl="6" w:tplc="74460E46">
      <w:numFmt w:val="decimal"/>
      <w:lvlText w:val=""/>
      <w:lvlJc w:val="left"/>
    </w:lvl>
    <w:lvl w:ilvl="7" w:tplc="F880F036">
      <w:numFmt w:val="decimal"/>
      <w:lvlText w:val=""/>
      <w:lvlJc w:val="left"/>
    </w:lvl>
    <w:lvl w:ilvl="8" w:tplc="C6D8F0FE">
      <w:numFmt w:val="decimal"/>
      <w:lvlText w:val=""/>
      <w:lvlJc w:val="left"/>
    </w:lvl>
  </w:abstractNum>
  <w:abstractNum w:abstractNumId="370" w15:restartNumberingAfterBreak="0">
    <w:nsid w:val="29F42106"/>
    <w:multiLevelType w:val="hybridMultilevel"/>
    <w:tmpl w:val="49DAC512"/>
    <w:lvl w:ilvl="0" w:tplc="D192576C">
      <w:start w:val="1"/>
      <w:numFmt w:val="bullet"/>
      <w:lvlText w:val=""/>
      <w:lvlJc w:val="left"/>
      <w:pPr>
        <w:ind w:left="720" w:hanging="360"/>
      </w:pPr>
      <w:rPr>
        <w:rFonts w:ascii="Symbol" w:hAnsi="Symbol" w:hint="default"/>
      </w:rPr>
    </w:lvl>
    <w:lvl w:ilvl="1" w:tplc="3CB8B332">
      <w:numFmt w:val="decimal"/>
      <w:lvlText w:val=""/>
      <w:lvlJc w:val="left"/>
    </w:lvl>
    <w:lvl w:ilvl="2" w:tplc="35348094">
      <w:numFmt w:val="decimal"/>
      <w:lvlText w:val=""/>
      <w:lvlJc w:val="left"/>
    </w:lvl>
    <w:lvl w:ilvl="3" w:tplc="568EFBB0">
      <w:numFmt w:val="decimal"/>
      <w:lvlText w:val=""/>
      <w:lvlJc w:val="left"/>
    </w:lvl>
    <w:lvl w:ilvl="4" w:tplc="59A0A530">
      <w:numFmt w:val="decimal"/>
      <w:lvlText w:val=""/>
      <w:lvlJc w:val="left"/>
    </w:lvl>
    <w:lvl w:ilvl="5" w:tplc="BD60A584">
      <w:numFmt w:val="decimal"/>
      <w:lvlText w:val=""/>
      <w:lvlJc w:val="left"/>
    </w:lvl>
    <w:lvl w:ilvl="6" w:tplc="680AB61C">
      <w:numFmt w:val="decimal"/>
      <w:lvlText w:val=""/>
      <w:lvlJc w:val="left"/>
    </w:lvl>
    <w:lvl w:ilvl="7" w:tplc="CF9E976E">
      <w:numFmt w:val="decimal"/>
      <w:lvlText w:val=""/>
      <w:lvlJc w:val="left"/>
    </w:lvl>
    <w:lvl w:ilvl="8" w:tplc="E89C6164">
      <w:numFmt w:val="decimal"/>
      <w:lvlText w:val=""/>
      <w:lvlJc w:val="left"/>
    </w:lvl>
  </w:abstractNum>
  <w:abstractNum w:abstractNumId="371" w15:restartNumberingAfterBreak="0">
    <w:nsid w:val="2A3A3DD7"/>
    <w:multiLevelType w:val="hybridMultilevel"/>
    <w:tmpl w:val="5D10CB86"/>
    <w:lvl w:ilvl="0" w:tplc="6936ABC2">
      <w:start w:val="1"/>
      <w:numFmt w:val="bullet"/>
      <w:lvlText w:val=""/>
      <w:lvlJc w:val="left"/>
      <w:pPr>
        <w:ind w:left="720" w:hanging="360"/>
      </w:pPr>
      <w:rPr>
        <w:rFonts w:ascii="Symbol" w:hAnsi="Symbol" w:hint="default"/>
      </w:rPr>
    </w:lvl>
    <w:lvl w:ilvl="1" w:tplc="D4A8AD7E">
      <w:numFmt w:val="decimal"/>
      <w:lvlText w:val=""/>
      <w:lvlJc w:val="left"/>
    </w:lvl>
    <w:lvl w:ilvl="2" w:tplc="686EA8D2">
      <w:numFmt w:val="decimal"/>
      <w:lvlText w:val=""/>
      <w:lvlJc w:val="left"/>
    </w:lvl>
    <w:lvl w:ilvl="3" w:tplc="188E87F8">
      <w:numFmt w:val="decimal"/>
      <w:lvlText w:val=""/>
      <w:lvlJc w:val="left"/>
    </w:lvl>
    <w:lvl w:ilvl="4" w:tplc="B85899B6">
      <w:numFmt w:val="decimal"/>
      <w:lvlText w:val=""/>
      <w:lvlJc w:val="left"/>
    </w:lvl>
    <w:lvl w:ilvl="5" w:tplc="822EBFF4">
      <w:numFmt w:val="decimal"/>
      <w:lvlText w:val=""/>
      <w:lvlJc w:val="left"/>
    </w:lvl>
    <w:lvl w:ilvl="6" w:tplc="6FA8EEEC">
      <w:numFmt w:val="decimal"/>
      <w:lvlText w:val=""/>
      <w:lvlJc w:val="left"/>
    </w:lvl>
    <w:lvl w:ilvl="7" w:tplc="58B6DA22">
      <w:numFmt w:val="decimal"/>
      <w:lvlText w:val=""/>
      <w:lvlJc w:val="left"/>
    </w:lvl>
    <w:lvl w:ilvl="8" w:tplc="D0BA27F2">
      <w:numFmt w:val="decimal"/>
      <w:lvlText w:val=""/>
      <w:lvlJc w:val="left"/>
    </w:lvl>
  </w:abstractNum>
  <w:abstractNum w:abstractNumId="372" w15:restartNumberingAfterBreak="0">
    <w:nsid w:val="2A3F705F"/>
    <w:multiLevelType w:val="hybridMultilevel"/>
    <w:tmpl w:val="8370CD38"/>
    <w:lvl w:ilvl="0" w:tplc="732E09E4">
      <w:start w:val="1"/>
      <w:numFmt w:val="bullet"/>
      <w:lvlText w:val=""/>
      <w:lvlJc w:val="left"/>
      <w:pPr>
        <w:ind w:left="720" w:hanging="360"/>
      </w:pPr>
      <w:rPr>
        <w:rFonts w:ascii="Symbol" w:hAnsi="Symbol" w:hint="default"/>
      </w:rPr>
    </w:lvl>
    <w:lvl w:ilvl="1" w:tplc="F1D8853A">
      <w:numFmt w:val="decimal"/>
      <w:lvlText w:val=""/>
      <w:lvlJc w:val="left"/>
    </w:lvl>
    <w:lvl w:ilvl="2" w:tplc="9806AD50">
      <w:numFmt w:val="decimal"/>
      <w:lvlText w:val=""/>
      <w:lvlJc w:val="left"/>
    </w:lvl>
    <w:lvl w:ilvl="3" w:tplc="7586391A">
      <w:numFmt w:val="decimal"/>
      <w:lvlText w:val=""/>
      <w:lvlJc w:val="left"/>
    </w:lvl>
    <w:lvl w:ilvl="4" w:tplc="274CD2D0">
      <w:numFmt w:val="decimal"/>
      <w:lvlText w:val=""/>
      <w:lvlJc w:val="left"/>
    </w:lvl>
    <w:lvl w:ilvl="5" w:tplc="12BC38EE">
      <w:numFmt w:val="decimal"/>
      <w:lvlText w:val=""/>
      <w:lvlJc w:val="left"/>
    </w:lvl>
    <w:lvl w:ilvl="6" w:tplc="8BCC81EC">
      <w:numFmt w:val="decimal"/>
      <w:lvlText w:val=""/>
      <w:lvlJc w:val="left"/>
    </w:lvl>
    <w:lvl w:ilvl="7" w:tplc="9A1A7D24">
      <w:numFmt w:val="decimal"/>
      <w:lvlText w:val=""/>
      <w:lvlJc w:val="left"/>
    </w:lvl>
    <w:lvl w:ilvl="8" w:tplc="5C0819A0">
      <w:numFmt w:val="decimal"/>
      <w:lvlText w:val=""/>
      <w:lvlJc w:val="left"/>
    </w:lvl>
  </w:abstractNum>
  <w:abstractNum w:abstractNumId="373" w15:restartNumberingAfterBreak="0">
    <w:nsid w:val="2A663E49"/>
    <w:multiLevelType w:val="hybridMultilevel"/>
    <w:tmpl w:val="79A07C02"/>
    <w:lvl w:ilvl="0" w:tplc="F9A6D67E">
      <w:start w:val="1"/>
      <w:numFmt w:val="bullet"/>
      <w:lvlText w:val=""/>
      <w:lvlJc w:val="left"/>
      <w:pPr>
        <w:ind w:left="720" w:hanging="360"/>
      </w:pPr>
      <w:rPr>
        <w:rFonts w:ascii="Symbol" w:hAnsi="Symbol" w:hint="default"/>
      </w:rPr>
    </w:lvl>
    <w:lvl w:ilvl="1" w:tplc="53AA2C90">
      <w:numFmt w:val="decimal"/>
      <w:lvlText w:val=""/>
      <w:lvlJc w:val="left"/>
    </w:lvl>
    <w:lvl w:ilvl="2" w:tplc="E7C04278">
      <w:numFmt w:val="decimal"/>
      <w:lvlText w:val=""/>
      <w:lvlJc w:val="left"/>
    </w:lvl>
    <w:lvl w:ilvl="3" w:tplc="6D467DB0">
      <w:numFmt w:val="decimal"/>
      <w:lvlText w:val=""/>
      <w:lvlJc w:val="left"/>
    </w:lvl>
    <w:lvl w:ilvl="4" w:tplc="5F1C2D90">
      <w:numFmt w:val="decimal"/>
      <w:lvlText w:val=""/>
      <w:lvlJc w:val="left"/>
    </w:lvl>
    <w:lvl w:ilvl="5" w:tplc="748462BC">
      <w:numFmt w:val="decimal"/>
      <w:lvlText w:val=""/>
      <w:lvlJc w:val="left"/>
    </w:lvl>
    <w:lvl w:ilvl="6" w:tplc="3DA4196A">
      <w:numFmt w:val="decimal"/>
      <w:lvlText w:val=""/>
      <w:lvlJc w:val="left"/>
    </w:lvl>
    <w:lvl w:ilvl="7" w:tplc="76D67AAC">
      <w:numFmt w:val="decimal"/>
      <w:lvlText w:val=""/>
      <w:lvlJc w:val="left"/>
    </w:lvl>
    <w:lvl w:ilvl="8" w:tplc="8452BA9C">
      <w:numFmt w:val="decimal"/>
      <w:lvlText w:val=""/>
      <w:lvlJc w:val="left"/>
    </w:lvl>
  </w:abstractNum>
  <w:abstractNum w:abstractNumId="374" w15:restartNumberingAfterBreak="0">
    <w:nsid w:val="2A680705"/>
    <w:multiLevelType w:val="hybridMultilevel"/>
    <w:tmpl w:val="FB9416A4"/>
    <w:lvl w:ilvl="0" w:tplc="0CF8E79E">
      <w:start w:val="1"/>
      <w:numFmt w:val="bullet"/>
      <w:lvlText w:val=""/>
      <w:lvlJc w:val="left"/>
      <w:pPr>
        <w:ind w:left="720" w:hanging="360"/>
      </w:pPr>
      <w:rPr>
        <w:rFonts w:ascii="Symbol" w:hAnsi="Symbol" w:hint="default"/>
      </w:rPr>
    </w:lvl>
    <w:lvl w:ilvl="1" w:tplc="57526D96">
      <w:numFmt w:val="decimal"/>
      <w:lvlText w:val=""/>
      <w:lvlJc w:val="left"/>
    </w:lvl>
    <w:lvl w:ilvl="2" w:tplc="A192F1FA">
      <w:numFmt w:val="decimal"/>
      <w:lvlText w:val=""/>
      <w:lvlJc w:val="left"/>
    </w:lvl>
    <w:lvl w:ilvl="3" w:tplc="CF06B53A">
      <w:numFmt w:val="decimal"/>
      <w:lvlText w:val=""/>
      <w:lvlJc w:val="left"/>
    </w:lvl>
    <w:lvl w:ilvl="4" w:tplc="0DC8FFDA">
      <w:numFmt w:val="decimal"/>
      <w:lvlText w:val=""/>
      <w:lvlJc w:val="left"/>
    </w:lvl>
    <w:lvl w:ilvl="5" w:tplc="161C954E">
      <w:numFmt w:val="decimal"/>
      <w:lvlText w:val=""/>
      <w:lvlJc w:val="left"/>
    </w:lvl>
    <w:lvl w:ilvl="6" w:tplc="76ECA0DE">
      <w:numFmt w:val="decimal"/>
      <w:lvlText w:val=""/>
      <w:lvlJc w:val="left"/>
    </w:lvl>
    <w:lvl w:ilvl="7" w:tplc="F8D83326">
      <w:numFmt w:val="decimal"/>
      <w:lvlText w:val=""/>
      <w:lvlJc w:val="left"/>
    </w:lvl>
    <w:lvl w:ilvl="8" w:tplc="C1347F26">
      <w:numFmt w:val="decimal"/>
      <w:lvlText w:val=""/>
      <w:lvlJc w:val="left"/>
    </w:lvl>
  </w:abstractNum>
  <w:abstractNum w:abstractNumId="375" w15:restartNumberingAfterBreak="0">
    <w:nsid w:val="2A762901"/>
    <w:multiLevelType w:val="hybridMultilevel"/>
    <w:tmpl w:val="8B0A6A9A"/>
    <w:lvl w:ilvl="0" w:tplc="26365CAE">
      <w:numFmt w:val="decimal"/>
      <w:lvlText w:val=""/>
      <w:lvlJc w:val="left"/>
    </w:lvl>
    <w:lvl w:ilvl="1" w:tplc="06FA1E06">
      <w:start w:val="1"/>
      <w:numFmt w:val="bullet"/>
      <w:lvlText w:val=""/>
      <w:lvlJc w:val="left"/>
      <w:pPr>
        <w:ind w:left="1440" w:hanging="360"/>
      </w:pPr>
      <w:rPr>
        <w:rFonts w:ascii="Symbol" w:hAnsi="Symbol" w:hint="default"/>
      </w:rPr>
    </w:lvl>
    <w:lvl w:ilvl="2" w:tplc="3418D2EC">
      <w:numFmt w:val="decimal"/>
      <w:lvlText w:val=""/>
      <w:lvlJc w:val="left"/>
    </w:lvl>
    <w:lvl w:ilvl="3" w:tplc="2FE26C6E">
      <w:numFmt w:val="decimal"/>
      <w:lvlText w:val=""/>
      <w:lvlJc w:val="left"/>
    </w:lvl>
    <w:lvl w:ilvl="4" w:tplc="168C6168">
      <w:numFmt w:val="decimal"/>
      <w:lvlText w:val=""/>
      <w:lvlJc w:val="left"/>
    </w:lvl>
    <w:lvl w:ilvl="5" w:tplc="553C5970">
      <w:numFmt w:val="decimal"/>
      <w:lvlText w:val=""/>
      <w:lvlJc w:val="left"/>
    </w:lvl>
    <w:lvl w:ilvl="6" w:tplc="B70A6838">
      <w:numFmt w:val="decimal"/>
      <w:lvlText w:val=""/>
      <w:lvlJc w:val="left"/>
    </w:lvl>
    <w:lvl w:ilvl="7" w:tplc="849843DC">
      <w:numFmt w:val="decimal"/>
      <w:lvlText w:val=""/>
      <w:lvlJc w:val="left"/>
    </w:lvl>
    <w:lvl w:ilvl="8" w:tplc="9C76D976">
      <w:numFmt w:val="decimal"/>
      <w:lvlText w:val=""/>
      <w:lvlJc w:val="left"/>
    </w:lvl>
  </w:abstractNum>
  <w:abstractNum w:abstractNumId="376" w15:restartNumberingAfterBreak="0">
    <w:nsid w:val="2ADE4048"/>
    <w:multiLevelType w:val="hybridMultilevel"/>
    <w:tmpl w:val="A1C6C514"/>
    <w:lvl w:ilvl="0" w:tplc="2EE68EA8">
      <w:start w:val="1"/>
      <w:numFmt w:val="bullet"/>
      <w:lvlText w:val=""/>
      <w:lvlJc w:val="left"/>
      <w:pPr>
        <w:ind w:left="720" w:hanging="360"/>
      </w:pPr>
      <w:rPr>
        <w:rFonts w:ascii="Symbol" w:hAnsi="Symbol" w:hint="default"/>
      </w:rPr>
    </w:lvl>
    <w:lvl w:ilvl="1" w:tplc="2F147056">
      <w:numFmt w:val="decimal"/>
      <w:lvlText w:val=""/>
      <w:lvlJc w:val="left"/>
    </w:lvl>
    <w:lvl w:ilvl="2" w:tplc="30384C28">
      <w:numFmt w:val="decimal"/>
      <w:lvlText w:val=""/>
      <w:lvlJc w:val="left"/>
    </w:lvl>
    <w:lvl w:ilvl="3" w:tplc="FEE8C4BA">
      <w:numFmt w:val="decimal"/>
      <w:lvlText w:val=""/>
      <w:lvlJc w:val="left"/>
    </w:lvl>
    <w:lvl w:ilvl="4" w:tplc="CB589EB0">
      <w:numFmt w:val="decimal"/>
      <w:lvlText w:val=""/>
      <w:lvlJc w:val="left"/>
    </w:lvl>
    <w:lvl w:ilvl="5" w:tplc="7376E424">
      <w:numFmt w:val="decimal"/>
      <w:lvlText w:val=""/>
      <w:lvlJc w:val="left"/>
    </w:lvl>
    <w:lvl w:ilvl="6" w:tplc="D1BCCB3E">
      <w:numFmt w:val="decimal"/>
      <w:lvlText w:val=""/>
      <w:lvlJc w:val="left"/>
    </w:lvl>
    <w:lvl w:ilvl="7" w:tplc="BDEA4036">
      <w:numFmt w:val="decimal"/>
      <w:lvlText w:val=""/>
      <w:lvlJc w:val="left"/>
    </w:lvl>
    <w:lvl w:ilvl="8" w:tplc="B1E42DFA">
      <w:numFmt w:val="decimal"/>
      <w:lvlText w:val=""/>
      <w:lvlJc w:val="left"/>
    </w:lvl>
  </w:abstractNum>
  <w:abstractNum w:abstractNumId="377" w15:restartNumberingAfterBreak="0">
    <w:nsid w:val="2B1802D9"/>
    <w:multiLevelType w:val="hybridMultilevel"/>
    <w:tmpl w:val="EF30B556"/>
    <w:lvl w:ilvl="0" w:tplc="21B20850">
      <w:start w:val="1"/>
      <w:numFmt w:val="bullet"/>
      <w:lvlText w:val=""/>
      <w:lvlJc w:val="left"/>
      <w:pPr>
        <w:ind w:left="720" w:hanging="360"/>
      </w:pPr>
      <w:rPr>
        <w:rFonts w:ascii="Symbol" w:hAnsi="Symbol" w:hint="default"/>
      </w:rPr>
    </w:lvl>
    <w:lvl w:ilvl="1" w:tplc="3C922218">
      <w:numFmt w:val="decimal"/>
      <w:lvlText w:val=""/>
      <w:lvlJc w:val="left"/>
    </w:lvl>
    <w:lvl w:ilvl="2" w:tplc="69508F26">
      <w:numFmt w:val="decimal"/>
      <w:lvlText w:val=""/>
      <w:lvlJc w:val="left"/>
    </w:lvl>
    <w:lvl w:ilvl="3" w:tplc="2A462732">
      <w:numFmt w:val="decimal"/>
      <w:lvlText w:val=""/>
      <w:lvlJc w:val="left"/>
    </w:lvl>
    <w:lvl w:ilvl="4" w:tplc="0E007516">
      <w:numFmt w:val="decimal"/>
      <w:lvlText w:val=""/>
      <w:lvlJc w:val="left"/>
    </w:lvl>
    <w:lvl w:ilvl="5" w:tplc="52A29D6A">
      <w:numFmt w:val="decimal"/>
      <w:lvlText w:val=""/>
      <w:lvlJc w:val="left"/>
    </w:lvl>
    <w:lvl w:ilvl="6" w:tplc="8610B462">
      <w:numFmt w:val="decimal"/>
      <w:lvlText w:val=""/>
      <w:lvlJc w:val="left"/>
    </w:lvl>
    <w:lvl w:ilvl="7" w:tplc="9F9E01DE">
      <w:numFmt w:val="decimal"/>
      <w:lvlText w:val=""/>
      <w:lvlJc w:val="left"/>
    </w:lvl>
    <w:lvl w:ilvl="8" w:tplc="EDC2E618">
      <w:numFmt w:val="decimal"/>
      <w:lvlText w:val=""/>
      <w:lvlJc w:val="left"/>
    </w:lvl>
  </w:abstractNum>
  <w:abstractNum w:abstractNumId="378" w15:restartNumberingAfterBreak="0">
    <w:nsid w:val="2B19146E"/>
    <w:multiLevelType w:val="hybridMultilevel"/>
    <w:tmpl w:val="D08C0E82"/>
    <w:lvl w:ilvl="0" w:tplc="1338B550">
      <w:start w:val="1"/>
      <w:numFmt w:val="bullet"/>
      <w:lvlText w:val=""/>
      <w:lvlJc w:val="left"/>
      <w:pPr>
        <w:ind w:left="720" w:hanging="360"/>
      </w:pPr>
      <w:rPr>
        <w:rFonts w:ascii="Symbol" w:hAnsi="Symbol" w:hint="default"/>
      </w:rPr>
    </w:lvl>
    <w:lvl w:ilvl="1" w:tplc="2DE6148E">
      <w:numFmt w:val="decimal"/>
      <w:lvlText w:val=""/>
      <w:lvlJc w:val="left"/>
    </w:lvl>
    <w:lvl w:ilvl="2" w:tplc="ED64C4F2">
      <w:numFmt w:val="decimal"/>
      <w:lvlText w:val=""/>
      <w:lvlJc w:val="left"/>
    </w:lvl>
    <w:lvl w:ilvl="3" w:tplc="EA58D18A">
      <w:numFmt w:val="decimal"/>
      <w:lvlText w:val=""/>
      <w:lvlJc w:val="left"/>
    </w:lvl>
    <w:lvl w:ilvl="4" w:tplc="12C8E4FC">
      <w:numFmt w:val="decimal"/>
      <w:lvlText w:val=""/>
      <w:lvlJc w:val="left"/>
    </w:lvl>
    <w:lvl w:ilvl="5" w:tplc="1BB06E76">
      <w:numFmt w:val="decimal"/>
      <w:lvlText w:val=""/>
      <w:lvlJc w:val="left"/>
    </w:lvl>
    <w:lvl w:ilvl="6" w:tplc="0F70A248">
      <w:numFmt w:val="decimal"/>
      <w:lvlText w:val=""/>
      <w:lvlJc w:val="left"/>
    </w:lvl>
    <w:lvl w:ilvl="7" w:tplc="2F985872">
      <w:numFmt w:val="decimal"/>
      <w:lvlText w:val=""/>
      <w:lvlJc w:val="left"/>
    </w:lvl>
    <w:lvl w:ilvl="8" w:tplc="957C1C7E">
      <w:numFmt w:val="decimal"/>
      <w:lvlText w:val=""/>
      <w:lvlJc w:val="left"/>
    </w:lvl>
  </w:abstractNum>
  <w:abstractNum w:abstractNumId="379" w15:restartNumberingAfterBreak="0">
    <w:nsid w:val="2B1E69F0"/>
    <w:multiLevelType w:val="hybridMultilevel"/>
    <w:tmpl w:val="C99843FA"/>
    <w:lvl w:ilvl="0" w:tplc="288E1AB8">
      <w:start w:val="1"/>
      <w:numFmt w:val="bullet"/>
      <w:lvlText w:val=""/>
      <w:lvlJc w:val="left"/>
      <w:pPr>
        <w:ind w:left="720" w:hanging="360"/>
      </w:pPr>
      <w:rPr>
        <w:rFonts w:ascii="Symbol" w:hAnsi="Symbol" w:hint="default"/>
      </w:rPr>
    </w:lvl>
    <w:lvl w:ilvl="1" w:tplc="53B26408">
      <w:numFmt w:val="decimal"/>
      <w:lvlText w:val=""/>
      <w:lvlJc w:val="left"/>
    </w:lvl>
    <w:lvl w:ilvl="2" w:tplc="F6DAAB98">
      <w:numFmt w:val="decimal"/>
      <w:lvlText w:val=""/>
      <w:lvlJc w:val="left"/>
    </w:lvl>
    <w:lvl w:ilvl="3" w:tplc="585638EC">
      <w:numFmt w:val="decimal"/>
      <w:lvlText w:val=""/>
      <w:lvlJc w:val="left"/>
    </w:lvl>
    <w:lvl w:ilvl="4" w:tplc="42400C86">
      <w:numFmt w:val="decimal"/>
      <w:lvlText w:val=""/>
      <w:lvlJc w:val="left"/>
    </w:lvl>
    <w:lvl w:ilvl="5" w:tplc="AC584D7A">
      <w:numFmt w:val="decimal"/>
      <w:lvlText w:val=""/>
      <w:lvlJc w:val="left"/>
    </w:lvl>
    <w:lvl w:ilvl="6" w:tplc="DA3A684E">
      <w:numFmt w:val="decimal"/>
      <w:lvlText w:val=""/>
      <w:lvlJc w:val="left"/>
    </w:lvl>
    <w:lvl w:ilvl="7" w:tplc="F500C0B8">
      <w:numFmt w:val="decimal"/>
      <w:lvlText w:val=""/>
      <w:lvlJc w:val="left"/>
    </w:lvl>
    <w:lvl w:ilvl="8" w:tplc="C86A05E6">
      <w:numFmt w:val="decimal"/>
      <w:lvlText w:val=""/>
      <w:lvlJc w:val="left"/>
    </w:lvl>
  </w:abstractNum>
  <w:abstractNum w:abstractNumId="380" w15:restartNumberingAfterBreak="0">
    <w:nsid w:val="2B424859"/>
    <w:multiLevelType w:val="hybridMultilevel"/>
    <w:tmpl w:val="A56A4144"/>
    <w:lvl w:ilvl="0" w:tplc="341A1F0E">
      <w:start w:val="1"/>
      <w:numFmt w:val="bullet"/>
      <w:lvlText w:val=""/>
      <w:lvlJc w:val="left"/>
      <w:pPr>
        <w:ind w:left="720" w:hanging="360"/>
      </w:pPr>
      <w:rPr>
        <w:rFonts w:ascii="Symbol" w:hAnsi="Symbol" w:hint="default"/>
      </w:rPr>
    </w:lvl>
    <w:lvl w:ilvl="1" w:tplc="CFA2F640">
      <w:numFmt w:val="decimal"/>
      <w:lvlText w:val=""/>
      <w:lvlJc w:val="left"/>
    </w:lvl>
    <w:lvl w:ilvl="2" w:tplc="B79A2AD8">
      <w:numFmt w:val="decimal"/>
      <w:lvlText w:val=""/>
      <w:lvlJc w:val="left"/>
    </w:lvl>
    <w:lvl w:ilvl="3" w:tplc="1082AEA0">
      <w:numFmt w:val="decimal"/>
      <w:lvlText w:val=""/>
      <w:lvlJc w:val="left"/>
    </w:lvl>
    <w:lvl w:ilvl="4" w:tplc="C52A57E2">
      <w:numFmt w:val="decimal"/>
      <w:lvlText w:val=""/>
      <w:lvlJc w:val="left"/>
    </w:lvl>
    <w:lvl w:ilvl="5" w:tplc="05CCC210">
      <w:numFmt w:val="decimal"/>
      <w:lvlText w:val=""/>
      <w:lvlJc w:val="left"/>
    </w:lvl>
    <w:lvl w:ilvl="6" w:tplc="59F0D6E8">
      <w:numFmt w:val="decimal"/>
      <w:lvlText w:val=""/>
      <w:lvlJc w:val="left"/>
    </w:lvl>
    <w:lvl w:ilvl="7" w:tplc="26502842">
      <w:numFmt w:val="decimal"/>
      <w:lvlText w:val=""/>
      <w:lvlJc w:val="left"/>
    </w:lvl>
    <w:lvl w:ilvl="8" w:tplc="EF10CED6">
      <w:numFmt w:val="decimal"/>
      <w:lvlText w:val=""/>
      <w:lvlJc w:val="left"/>
    </w:lvl>
  </w:abstractNum>
  <w:abstractNum w:abstractNumId="381" w15:restartNumberingAfterBreak="0">
    <w:nsid w:val="2B4B1468"/>
    <w:multiLevelType w:val="hybridMultilevel"/>
    <w:tmpl w:val="14D8ED9E"/>
    <w:lvl w:ilvl="0" w:tplc="447A653A">
      <w:start w:val="1"/>
      <w:numFmt w:val="bullet"/>
      <w:lvlText w:val=""/>
      <w:lvlJc w:val="left"/>
      <w:pPr>
        <w:ind w:left="720" w:hanging="360"/>
      </w:pPr>
      <w:rPr>
        <w:rFonts w:ascii="Symbol" w:hAnsi="Symbol" w:hint="default"/>
      </w:rPr>
    </w:lvl>
    <w:lvl w:ilvl="1" w:tplc="E4EE39F0">
      <w:numFmt w:val="decimal"/>
      <w:lvlText w:val=""/>
      <w:lvlJc w:val="left"/>
    </w:lvl>
    <w:lvl w:ilvl="2" w:tplc="FBDE242A">
      <w:numFmt w:val="decimal"/>
      <w:lvlText w:val=""/>
      <w:lvlJc w:val="left"/>
    </w:lvl>
    <w:lvl w:ilvl="3" w:tplc="A4BA1E64">
      <w:numFmt w:val="decimal"/>
      <w:lvlText w:val=""/>
      <w:lvlJc w:val="left"/>
    </w:lvl>
    <w:lvl w:ilvl="4" w:tplc="61A46456">
      <w:numFmt w:val="decimal"/>
      <w:lvlText w:val=""/>
      <w:lvlJc w:val="left"/>
    </w:lvl>
    <w:lvl w:ilvl="5" w:tplc="B6847134">
      <w:numFmt w:val="decimal"/>
      <w:lvlText w:val=""/>
      <w:lvlJc w:val="left"/>
    </w:lvl>
    <w:lvl w:ilvl="6" w:tplc="3648FAF6">
      <w:numFmt w:val="decimal"/>
      <w:lvlText w:val=""/>
      <w:lvlJc w:val="left"/>
    </w:lvl>
    <w:lvl w:ilvl="7" w:tplc="710E90EA">
      <w:numFmt w:val="decimal"/>
      <w:lvlText w:val=""/>
      <w:lvlJc w:val="left"/>
    </w:lvl>
    <w:lvl w:ilvl="8" w:tplc="E9169C2E">
      <w:numFmt w:val="decimal"/>
      <w:lvlText w:val=""/>
      <w:lvlJc w:val="left"/>
    </w:lvl>
  </w:abstractNum>
  <w:abstractNum w:abstractNumId="382" w15:restartNumberingAfterBreak="0">
    <w:nsid w:val="2B994D1E"/>
    <w:multiLevelType w:val="hybridMultilevel"/>
    <w:tmpl w:val="652CA862"/>
    <w:lvl w:ilvl="0" w:tplc="5EAECC24">
      <w:start w:val="1"/>
      <w:numFmt w:val="bullet"/>
      <w:lvlText w:val=""/>
      <w:lvlJc w:val="left"/>
      <w:pPr>
        <w:ind w:left="720" w:hanging="360"/>
      </w:pPr>
      <w:rPr>
        <w:rFonts w:ascii="Symbol" w:hAnsi="Symbol" w:hint="default"/>
      </w:rPr>
    </w:lvl>
    <w:lvl w:ilvl="1" w:tplc="197AC362">
      <w:numFmt w:val="decimal"/>
      <w:lvlText w:val=""/>
      <w:lvlJc w:val="left"/>
    </w:lvl>
    <w:lvl w:ilvl="2" w:tplc="17AC9F04">
      <w:numFmt w:val="decimal"/>
      <w:lvlText w:val=""/>
      <w:lvlJc w:val="left"/>
    </w:lvl>
    <w:lvl w:ilvl="3" w:tplc="FD4CF0E6">
      <w:numFmt w:val="decimal"/>
      <w:lvlText w:val=""/>
      <w:lvlJc w:val="left"/>
    </w:lvl>
    <w:lvl w:ilvl="4" w:tplc="4F967F62">
      <w:numFmt w:val="decimal"/>
      <w:lvlText w:val=""/>
      <w:lvlJc w:val="left"/>
    </w:lvl>
    <w:lvl w:ilvl="5" w:tplc="591E652C">
      <w:numFmt w:val="decimal"/>
      <w:lvlText w:val=""/>
      <w:lvlJc w:val="left"/>
    </w:lvl>
    <w:lvl w:ilvl="6" w:tplc="E048D802">
      <w:numFmt w:val="decimal"/>
      <w:lvlText w:val=""/>
      <w:lvlJc w:val="left"/>
    </w:lvl>
    <w:lvl w:ilvl="7" w:tplc="42A66BCA">
      <w:numFmt w:val="decimal"/>
      <w:lvlText w:val=""/>
      <w:lvlJc w:val="left"/>
    </w:lvl>
    <w:lvl w:ilvl="8" w:tplc="B908D8FA">
      <w:numFmt w:val="decimal"/>
      <w:lvlText w:val=""/>
      <w:lvlJc w:val="left"/>
    </w:lvl>
  </w:abstractNum>
  <w:abstractNum w:abstractNumId="383" w15:restartNumberingAfterBreak="0">
    <w:nsid w:val="2B9F1E1C"/>
    <w:multiLevelType w:val="hybridMultilevel"/>
    <w:tmpl w:val="A59018AA"/>
    <w:lvl w:ilvl="0" w:tplc="771E5C82">
      <w:start w:val="1"/>
      <w:numFmt w:val="bullet"/>
      <w:lvlText w:val=""/>
      <w:lvlJc w:val="left"/>
      <w:pPr>
        <w:ind w:left="720" w:hanging="360"/>
      </w:pPr>
      <w:rPr>
        <w:rFonts w:ascii="Symbol" w:hAnsi="Symbol" w:hint="default"/>
      </w:rPr>
    </w:lvl>
    <w:lvl w:ilvl="1" w:tplc="6E1C9D4E">
      <w:numFmt w:val="decimal"/>
      <w:lvlText w:val=""/>
      <w:lvlJc w:val="left"/>
    </w:lvl>
    <w:lvl w:ilvl="2" w:tplc="34BC8782">
      <w:numFmt w:val="decimal"/>
      <w:lvlText w:val=""/>
      <w:lvlJc w:val="left"/>
    </w:lvl>
    <w:lvl w:ilvl="3" w:tplc="FB34ACEA">
      <w:numFmt w:val="decimal"/>
      <w:lvlText w:val=""/>
      <w:lvlJc w:val="left"/>
    </w:lvl>
    <w:lvl w:ilvl="4" w:tplc="0F3CE8EE">
      <w:numFmt w:val="decimal"/>
      <w:lvlText w:val=""/>
      <w:lvlJc w:val="left"/>
    </w:lvl>
    <w:lvl w:ilvl="5" w:tplc="9DDC82B8">
      <w:numFmt w:val="decimal"/>
      <w:lvlText w:val=""/>
      <w:lvlJc w:val="left"/>
    </w:lvl>
    <w:lvl w:ilvl="6" w:tplc="54C68124">
      <w:numFmt w:val="decimal"/>
      <w:lvlText w:val=""/>
      <w:lvlJc w:val="left"/>
    </w:lvl>
    <w:lvl w:ilvl="7" w:tplc="DC22B9D6">
      <w:numFmt w:val="decimal"/>
      <w:lvlText w:val=""/>
      <w:lvlJc w:val="left"/>
    </w:lvl>
    <w:lvl w:ilvl="8" w:tplc="EF029E0A">
      <w:numFmt w:val="decimal"/>
      <w:lvlText w:val=""/>
      <w:lvlJc w:val="left"/>
    </w:lvl>
  </w:abstractNum>
  <w:abstractNum w:abstractNumId="384" w15:restartNumberingAfterBreak="0">
    <w:nsid w:val="2BB455A9"/>
    <w:multiLevelType w:val="hybridMultilevel"/>
    <w:tmpl w:val="FBF47644"/>
    <w:lvl w:ilvl="0" w:tplc="77DA5526">
      <w:numFmt w:val="decimal"/>
      <w:lvlText w:val=""/>
      <w:lvlJc w:val="left"/>
    </w:lvl>
    <w:lvl w:ilvl="1" w:tplc="2378193A">
      <w:start w:val="1"/>
      <w:numFmt w:val="bullet"/>
      <w:lvlText w:val=""/>
      <w:lvlJc w:val="left"/>
      <w:pPr>
        <w:ind w:left="1440" w:hanging="360"/>
      </w:pPr>
      <w:rPr>
        <w:rFonts w:ascii="Symbol" w:hAnsi="Symbol" w:hint="default"/>
      </w:rPr>
    </w:lvl>
    <w:lvl w:ilvl="2" w:tplc="4B72C98A">
      <w:numFmt w:val="decimal"/>
      <w:lvlText w:val=""/>
      <w:lvlJc w:val="left"/>
    </w:lvl>
    <w:lvl w:ilvl="3" w:tplc="5DE22AA6">
      <w:numFmt w:val="decimal"/>
      <w:lvlText w:val=""/>
      <w:lvlJc w:val="left"/>
    </w:lvl>
    <w:lvl w:ilvl="4" w:tplc="949801F0">
      <w:numFmt w:val="decimal"/>
      <w:lvlText w:val=""/>
      <w:lvlJc w:val="left"/>
    </w:lvl>
    <w:lvl w:ilvl="5" w:tplc="B7A6DEE6">
      <w:numFmt w:val="decimal"/>
      <w:lvlText w:val=""/>
      <w:lvlJc w:val="left"/>
    </w:lvl>
    <w:lvl w:ilvl="6" w:tplc="9FAAA6A8">
      <w:numFmt w:val="decimal"/>
      <w:lvlText w:val=""/>
      <w:lvlJc w:val="left"/>
    </w:lvl>
    <w:lvl w:ilvl="7" w:tplc="069CDEEE">
      <w:numFmt w:val="decimal"/>
      <w:lvlText w:val=""/>
      <w:lvlJc w:val="left"/>
    </w:lvl>
    <w:lvl w:ilvl="8" w:tplc="FC4A2C02">
      <w:numFmt w:val="decimal"/>
      <w:lvlText w:val=""/>
      <w:lvlJc w:val="left"/>
    </w:lvl>
  </w:abstractNum>
  <w:abstractNum w:abstractNumId="385" w15:restartNumberingAfterBreak="0">
    <w:nsid w:val="2BD96C7B"/>
    <w:multiLevelType w:val="hybridMultilevel"/>
    <w:tmpl w:val="E8721812"/>
    <w:lvl w:ilvl="0" w:tplc="E86AD670">
      <w:start w:val="1"/>
      <w:numFmt w:val="bullet"/>
      <w:lvlText w:val=""/>
      <w:lvlJc w:val="left"/>
      <w:pPr>
        <w:ind w:left="720" w:hanging="360"/>
      </w:pPr>
      <w:rPr>
        <w:rFonts w:ascii="Symbol" w:hAnsi="Symbol" w:hint="default"/>
      </w:rPr>
    </w:lvl>
    <w:lvl w:ilvl="1" w:tplc="1C2ADDCE">
      <w:numFmt w:val="decimal"/>
      <w:lvlText w:val=""/>
      <w:lvlJc w:val="left"/>
    </w:lvl>
    <w:lvl w:ilvl="2" w:tplc="B0368014">
      <w:numFmt w:val="decimal"/>
      <w:lvlText w:val=""/>
      <w:lvlJc w:val="left"/>
    </w:lvl>
    <w:lvl w:ilvl="3" w:tplc="18409B26">
      <w:numFmt w:val="decimal"/>
      <w:lvlText w:val=""/>
      <w:lvlJc w:val="left"/>
    </w:lvl>
    <w:lvl w:ilvl="4" w:tplc="9C88940A">
      <w:numFmt w:val="decimal"/>
      <w:lvlText w:val=""/>
      <w:lvlJc w:val="left"/>
    </w:lvl>
    <w:lvl w:ilvl="5" w:tplc="C1020F0C">
      <w:numFmt w:val="decimal"/>
      <w:lvlText w:val=""/>
      <w:lvlJc w:val="left"/>
    </w:lvl>
    <w:lvl w:ilvl="6" w:tplc="9A541F98">
      <w:numFmt w:val="decimal"/>
      <w:lvlText w:val=""/>
      <w:lvlJc w:val="left"/>
    </w:lvl>
    <w:lvl w:ilvl="7" w:tplc="80549120">
      <w:numFmt w:val="decimal"/>
      <w:lvlText w:val=""/>
      <w:lvlJc w:val="left"/>
    </w:lvl>
    <w:lvl w:ilvl="8" w:tplc="046C0DAA">
      <w:numFmt w:val="decimal"/>
      <w:lvlText w:val=""/>
      <w:lvlJc w:val="left"/>
    </w:lvl>
  </w:abstractNum>
  <w:abstractNum w:abstractNumId="386" w15:restartNumberingAfterBreak="0">
    <w:nsid w:val="2BDD7322"/>
    <w:multiLevelType w:val="hybridMultilevel"/>
    <w:tmpl w:val="7708EF38"/>
    <w:lvl w:ilvl="0" w:tplc="BE66C908">
      <w:start w:val="1"/>
      <w:numFmt w:val="bullet"/>
      <w:lvlText w:val=""/>
      <w:lvlJc w:val="left"/>
      <w:pPr>
        <w:ind w:left="720" w:hanging="360"/>
      </w:pPr>
      <w:rPr>
        <w:rFonts w:ascii="Symbol" w:hAnsi="Symbol" w:hint="default"/>
      </w:rPr>
    </w:lvl>
    <w:lvl w:ilvl="1" w:tplc="C9DED410">
      <w:numFmt w:val="decimal"/>
      <w:lvlText w:val=""/>
      <w:lvlJc w:val="left"/>
    </w:lvl>
    <w:lvl w:ilvl="2" w:tplc="F364EFD6">
      <w:numFmt w:val="decimal"/>
      <w:lvlText w:val=""/>
      <w:lvlJc w:val="left"/>
    </w:lvl>
    <w:lvl w:ilvl="3" w:tplc="6C7C5AE2">
      <w:numFmt w:val="decimal"/>
      <w:lvlText w:val=""/>
      <w:lvlJc w:val="left"/>
    </w:lvl>
    <w:lvl w:ilvl="4" w:tplc="18EEE7E2">
      <w:numFmt w:val="decimal"/>
      <w:lvlText w:val=""/>
      <w:lvlJc w:val="left"/>
    </w:lvl>
    <w:lvl w:ilvl="5" w:tplc="69C4DBB0">
      <w:numFmt w:val="decimal"/>
      <w:lvlText w:val=""/>
      <w:lvlJc w:val="left"/>
    </w:lvl>
    <w:lvl w:ilvl="6" w:tplc="7E146936">
      <w:numFmt w:val="decimal"/>
      <w:lvlText w:val=""/>
      <w:lvlJc w:val="left"/>
    </w:lvl>
    <w:lvl w:ilvl="7" w:tplc="A0A6B008">
      <w:numFmt w:val="decimal"/>
      <w:lvlText w:val=""/>
      <w:lvlJc w:val="left"/>
    </w:lvl>
    <w:lvl w:ilvl="8" w:tplc="9C2831BC">
      <w:numFmt w:val="decimal"/>
      <w:lvlText w:val=""/>
      <w:lvlJc w:val="left"/>
    </w:lvl>
  </w:abstractNum>
  <w:abstractNum w:abstractNumId="387" w15:restartNumberingAfterBreak="0">
    <w:nsid w:val="2C1A11F3"/>
    <w:multiLevelType w:val="hybridMultilevel"/>
    <w:tmpl w:val="97A8B4FA"/>
    <w:lvl w:ilvl="0" w:tplc="854AF688">
      <w:start w:val="1"/>
      <w:numFmt w:val="bullet"/>
      <w:lvlText w:val=""/>
      <w:lvlJc w:val="left"/>
      <w:pPr>
        <w:ind w:left="720" w:hanging="360"/>
      </w:pPr>
      <w:rPr>
        <w:rFonts w:ascii="Symbol" w:hAnsi="Symbol" w:hint="default"/>
      </w:rPr>
    </w:lvl>
    <w:lvl w:ilvl="1" w:tplc="6C14D260">
      <w:numFmt w:val="decimal"/>
      <w:lvlText w:val=""/>
      <w:lvlJc w:val="left"/>
    </w:lvl>
    <w:lvl w:ilvl="2" w:tplc="4C6E9F20">
      <w:numFmt w:val="decimal"/>
      <w:lvlText w:val=""/>
      <w:lvlJc w:val="left"/>
    </w:lvl>
    <w:lvl w:ilvl="3" w:tplc="3264805E">
      <w:numFmt w:val="decimal"/>
      <w:lvlText w:val=""/>
      <w:lvlJc w:val="left"/>
    </w:lvl>
    <w:lvl w:ilvl="4" w:tplc="10002D40">
      <w:numFmt w:val="decimal"/>
      <w:lvlText w:val=""/>
      <w:lvlJc w:val="left"/>
    </w:lvl>
    <w:lvl w:ilvl="5" w:tplc="4EB011DA">
      <w:numFmt w:val="decimal"/>
      <w:lvlText w:val=""/>
      <w:lvlJc w:val="left"/>
    </w:lvl>
    <w:lvl w:ilvl="6" w:tplc="4D762110">
      <w:numFmt w:val="decimal"/>
      <w:lvlText w:val=""/>
      <w:lvlJc w:val="left"/>
    </w:lvl>
    <w:lvl w:ilvl="7" w:tplc="C3982540">
      <w:numFmt w:val="decimal"/>
      <w:lvlText w:val=""/>
      <w:lvlJc w:val="left"/>
    </w:lvl>
    <w:lvl w:ilvl="8" w:tplc="68EA612E">
      <w:numFmt w:val="decimal"/>
      <w:lvlText w:val=""/>
      <w:lvlJc w:val="left"/>
    </w:lvl>
  </w:abstractNum>
  <w:abstractNum w:abstractNumId="388" w15:restartNumberingAfterBreak="0">
    <w:nsid w:val="2C224786"/>
    <w:multiLevelType w:val="hybridMultilevel"/>
    <w:tmpl w:val="5BC29438"/>
    <w:lvl w:ilvl="0" w:tplc="B9CEC722">
      <w:start w:val="1"/>
      <w:numFmt w:val="bullet"/>
      <w:lvlText w:val=""/>
      <w:lvlJc w:val="left"/>
      <w:pPr>
        <w:ind w:left="720" w:hanging="360"/>
      </w:pPr>
      <w:rPr>
        <w:rFonts w:ascii="Symbol" w:hAnsi="Symbol" w:hint="default"/>
      </w:rPr>
    </w:lvl>
    <w:lvl w:ilvl="1" w:tplc="DD22E558">
      <w:numFmt w:val="decimal"/>
      <w:lvlText w:val=""/>
      <w:lvlJc w:val="left"/>
    </w:lvl>
    <w:lvl w:ilvl="2" w:tplc="F238DBD8">
      <w:numFmt w:val="decimal"/>
      <w:lvlText w:val=""/>
      <w:lvlJc w:val="left"/>
    </w:lvl>
    <w:lvl w:ilvl="3" w:tplc="A6BA999C">
      <w:numFmt w:val="decimal"/>
      <w:lvlText w:val=""/>
      <w:lvlJc w:val="left"/>
    </w:lvl>
    <w:lvl w:ilvl="4" w:tplc="5CE6654C">
      <w:numFmt w:val="decimal"/>
      <w:lvlText w:val=""/>
      <w:lvlJc w:val="left"/>
    </w:lvl>
    <w:lvl w:ilvl="5" w:tplc="A8E4AE8C">
      <w:numFmt w:val="decimal"/>
      <w:lvlText w:val=""/>
      <w:lvlJc w:val="left"/>
    </w:lvl>
    <w:lvl w:ilvl="6" w:tplc="CA8CF506">
      <w:numFmt w:val="decimal"/>
      <w:lvlText w:val=""/>
      <w:lvlJc w:val="left"/>
    </w:lvl>
    <w:lvl w:ilvl="7" w:tplc="6B7E4FE0">
      <w:numFmt w:val="decimal"/>
      <w:lvlText w:val=""/>
      <w:lvlJc w:val="left"/>
    </w:lvl>
    <w:lvl w:ilvl="8" w:tplc="DDFCA91C">
      <w:numFmt w:val="decimal"/>
      <w:lvlText w:val=""/>
      <w:lvlJc w:val="left"/>
    </w:lvl>
  </w:abstractNum>
  <w:abstractNum w:abstractNumId="389" w15:restartNumberingAfterBreak="0">
    <w:nsid w:val="2C393BAC"/>
    <w:multiLevelType w:val="hybridMultilevel"/>
    <w:tmpl w:val="DD28CAFA"/>
    <w:lvl w:ilvl="0" w:tplc="51824594">
      <w:numFmt w:val="decimal"/>
      <w:lvlText w:val=""/>
      <w:lvlJc w:val="left"/>
    </w:lvl>
    <w:lvl w:ilvl="1" w:tplc="8D8CDF7E">
      <w:start w:val="1"/>
      <w:numFmt w:val="bullet"/>
      <w:lvlText w:val=""/>
      <w:lvlJc w:val="left"/>
      <w:pPr>
        <w:ind w:left="1440" w:hanging="360"/>
      </w:pPr>
      <w:rPr>
        <w:rFonts w:ascii="Symbol" w:hAnsi="Symbol" w:hint="default"/>
      </w:rPr>
    </w:lvl>
    <w:lvl w:ilvl="2" w:tplc="91C22A82">
      <w:numFmt w:val="decimal"/>
      <w:lvlText w:val=""/>
      <w:lvlJc w:val="left"/>
    </w:lvl>
    <w:lvl w:ilvl="3" w:tplc="292868EE">
      <w:numFmt w:val="decimal"/>
      <w:lvlText w:val=""/>
      <w:lvlJc w:val="left"/>
    </w:lvl>
    <w:lvl w:ilvl="4" w:tplc="D64CDC8A">
      <w:numFmt w:val="decimal"/>
      <w:lvlText w:val=""/>
      <w:lvlJc w:val="left"/>
    </w:lvl>
    <w:lvl w:ilvl="5" w:tplc="31E80444">
      <w:numFmt w:val="decimal"/>
      <w:lvlText w:val=""/>
      <w:lvlJc w:val="left"/>
    </w:lvl>
    <w:lvl w:ilvl="6" w:tplc="E27A0C2A">
      <w:numFmt w:val="decimal"/>
      <w:lvlText w:val=""/>
      <w:lvlJc w:val="left"/>
    </w:lvl>
    <w:lvl w:ilvl="7" w:tplc="0066BC0E">
      <w:numFmt w:val="decimal"/>
      <w:lvlText w:val=""/>
      <w:lvlJc w:val="left"/>
    </w:lvl>
    <w:lvl w:ilvl="8" w:tplc="E0860E18">
      <w:numFmt w:val="decimal"/>
      <w:lvlText w:val=""/>
      <w:lvlJc w:val="left"/>
    </w:lvl>
  </w:abstractNum>
  <w:abstractNum w:abstractNumId="390" w15:restartNumberingAfterBreak="0">
    <w:nsid w:val="2C533A5F"/>
    <w:multiLevelType w:val="hybridMultilevel"/>
    <w:tmpl w:val="008669C4"/>
    <w:lvl w:ilvl="0" w:tplc="FFE20D86">
      <w:numFmt w:val="decimal"/>
      <w:lvlText w:val=""/>
      <w:lvlJc w:val="left"/>
    </w:lvl>
    <w:lvl w:ilvl="1" w:tplc="2B2206D8">
      <w:start w:val="1"/>
      <w:numFmt w:val="bullet"/>
      <w:lvlText w:val=""/>
      <w:lvlJc w:val="left"/>
      <w:pPr>
        <w:ind w:left="1440" w:hanging="360"/>
      </w:pPr>
      <w:rPr>
        <w:rFonts w:ascii="Symbol" w:hAnsi="Symbol" w:hint="default"/>
      </w:rPr>
    </w:lvl>
    <w:lvl w:ilvl="2" w:tplc="D228EA36">
      <w:numFmt w:val="decimal"/>
      <w:lvlText w:val=""/>
      <w:lvlJc w:val="left"/>
    </w:lvl>
    <w:lvl w:ilvl="3" w:tplc="C916EAFA">
      <w:numFmt w:val="decimal"/>
      <w:lvlText w:val=""/>
      <w:lvlJc w:val="left"/>
    </w:lvl>
    <w:lvl w:ilvl="4" w:tplc="2436B7F6">
      <w:numFmt w:val="decimal"/>
      <w:lvlText w:val=""/>
      <w:lvlJc w:val="left"/>
    </w:lvl>
    <w:lvl w:ilvl="5" w:tplc="D5DCEE7E">
      <w:numFmt w:val="decimal"/>
      <w:lvlText w:val=""/>
      <w:lvlJc w:val="left"/>
    </w:lvl>
    <w:lvl w:ilvl="6" w:tplc="FCB8D7E2">
      <w:numFmt w:val="decimal"/>
      <w:lvlText w:val=""/>
      <w:lvlJc w:val="left"/>
    </w:lvl>
    <w:lvl w:ilvl="7" w:tplc="7B9CB5FC">
      <w:numFmt w:val="decimal"/>
      <w:lvlText w:val=""/>
      <w:lvlJc w:val="left"/>
    </w:lvl>
    <w:lvl w:ilvl="8" w:tplc="35C06CA2">
      <w:numFmt w:val="decimal"/>
      <w:lvlText w:val=""/>
      <w:lvlJc w:val="left"/>
    </w:lvl>
  </w:abstractNum>
  <w:abstractNum w:abstractNumId="391" w15:restartNumberingAfterBreak="0">
    <w:nsid w:val="2C5F72DF"/>
    <w:multiLevelType w:val="hybridMultilevel"/>
    <w:tmpl w:val="255A59BC"/>
    <w:lvl w:ilvl="0" w:tplc="DC427A10">
      <w:start w:val="1"/>
      <w:numFmt w:val="bullet"/>
      <w:lvlText w:val=""/>
      <w:lvlJc w:val="left"/>
      <w:pPr>
        <w:ind w:left="720" w:hanging="360"/>
      </w:pPr>
      <w:rPr>
        <w:rFonts w:ascii="Symbol" w:hAnsi="Symbol" w:hint="default"/>
      </w:rPr>
    </w:lvl>
    <w:lvl w:ilvl="1" w:tplc="57FE229C">
      <w:numFmt w:val="decimal"/>
      <w:lvlText w:val=""/>
      <w:lvlJc w:val="left"/>
    </w:lvl>
    <w:lvl w:ilvl="2" w:tplc="3084BA3A">
      <w:numFmt w:val="decimal"/>
      <w:lvlText w:val=""/>
      <w:lvlJc w:val="left"/>
    </w:lvl>
    <w:lvl w:ilvl="3" w:tplc="EC82C888">
      <w:numFmt w:val="decimal"/>
      <w:lvlText w:val=""/>
      <w:lvlJc w:val="left"/>
    </w:lvl>
    <w:lvl w:ilvl="4" w:tplc="AE267C3A">
      <w:numFmt w:val="decimal"/>
      <w:lvlText w:val=""/>
      <w:lvlJc w:val="left"/>
    </w:lvl>
    <w:lvl w:ilvl="5" w:tplc="620C005C">
      <w:numFmt w:val="decimal"/>
      <w:lvlText w:val=""/>
      <w:lvlJc w:val="left"/>
    </w:lvl>
    <w:lvl w:ilvl="6" w:tplc="15C6B798">
      <w:numFmt w:val="decimal"/>
      <w:lvlText w:val=""/>
      <w:lvlJc w:val="left"/>
    </w:lvl>
    <w:lvl w:ilvl="7" w:tplc="B55C2DCC">
      <w:numFmt w:val="decimal"/>
      <w:lvlText w:val=""/>
      <w:lvlJc w:val="left"/>
    </w:lvl>
    <w:lvl w:ilvl="8" w:tplc="3B963E20">
      <w:numFmt w:val="decimal"/>
      <w:lvlText w:val=""/>
      <w:lvlJc w:val="left"/>
    </w:lvl>
  </w:abstractNum>
  <w:abstractNum w:abstractNumId="392" w15:restartNumberingAfterBreak="0">
    <w:nsid w:val="2C6E33CD"/>
    <w:multiLevelType w:val="hybridMultilevel"/>
    <w:tmpl w:val="0D5A91E6"/>
    <w:lvl w:ilvl="0" w:tplc="9A60E14C">
      <w:start w:val="1"/>
      <w:numFmt w:val="bullet"/>
      <w:lvlText w:val=""/>
      <w:lvlJc w:val="left"/>
      <w:pPr>
        <w:ind w:left="720" w:hanging="360"/>
      </w:pPr>
      <w:rPr>
        <w:rFonts w:ascii="Symbol" w:hAnsi="Symbol" w:hint="default"/>
      </w:rPr>
    </w:lvl>
    <w:lvl w:ilvl="1" w:tplc="B302F466">
      <w:numFmt w:val="decimal"/>
      <w:lvlText w:val=""/>
      <w:lvlJc w:val="left"/>
    </w:lvl>
    <w:lvl w:ilvl="2" w:tplc="ADC86338">
      <w:numFmt w:val="decimal"/>
      <w:lvlText w:val=""/>
      <w:lvlJc w:val="left"/>
    </w:lvl>
    <w:lvl w:ilvl="3" w:tplc="E75E8058">
      <w:numFmt w:val="decimal"/>
      <w:lvlText w:val=""/>
      <w:lvlJc w:val="left"/>
    </w:lvl>
    <w:lvl w:ilvl="4" w:tplc="13E0CEBC">
      <w:numFmt w:val="decimal"/>
      <w:lvlText w:val=""/>
      <w:lvlJc w:val="left"/>
    </w:lvl>
    <w:lvl w:ilvl="5" w:tplc="8ED2B07C">
      <w:numFmt w:val="decimal"/>
      <w:lvlText w:val=""/>
      <w:lvlJc w:val="left"/>
    </w:lvl>
    <w:lvl w:ilvl="6" w:tplc="F274FEB4">
      <w:numFmt w:val="decimal"/>
      <w:lvlText w:val=""/>
      <w:lvlJc w:val="left"/>
    </w:lvl>
    <w:lvl w:ilvl="7" w:tplc="FB22FC08">
      <w:numFmt w:val="decimal"/>
      <w:lvlText w:val=""/>
      <w:lvlJc w:val="left"/>
    </w:lvl>
    <w:lvl w:ilvl="8" w:tplc="85FA5FCC">
      <w:numFmt w:val="decimal"/>
      <w:lvlText w:val=""/>
      <w:lvlJc w:val="left"/>
    </w:lvl>
  </w:abstractNum>
  <w:abstractNum w:abstractNumId="393" w15:restartNumberingAfterBreak="0">
    <w:nsid w:val="2C737DB5"/>
    <w:multiLevelType w:val="hybridMultilevel"/>
    <w:tmpl w:val="C1F0A90E"/>
    <w:lvl w:ilvl="0" w:tplc="2EACEEC0">
      <w:start w:val="1"/>
      <w:numFmt w:val="bullet"/>
      <w:lvlText w:val=""/>
      <w:lvlJc w:val="left"/>
      <w:pPr>
        <w:ind w:left="720" w:hanging="360"/>
      </w:pPr>
      <w:rPr>
        <w:rFonts w:ascii="Symbol" w:hAnsi="Symbol" w:hint="default"/>
      </w:rPr>
    </w:lvl>
    <w:lvl w:ilvl="1" w:tplc="BD04C7B8">
      <w:numFmt w:val="decimal"/>
      <w:lvlText w:val=""/>
      <w:lvlJc w:val="left"/>
    </w:lvl>
    <w:lvl w:ilvl="2" w:tplc="9308090A">
      <w:numFmt w:val="decimal"/>
      <w:lvlText w:val=""/>
      <w:lvlJc w:val="left"/>
    </w:lvl>
    <w:lvl w:ilvl="3" w:tplc="2F9855F8">
      <w:numFmt w:val="decimal"/>
      <w:lvlText w:val=""/>
      <w:lvlJc w:val="left"/>
    </w:lvl>
    <w:lvl w:ilvl="4" w:tplc="81620954">
      <w:numFmt w:val="decimal"/>
      <w:lvlText w:val=""/>
      <w:lvlJc w:val="left"/>
    </w:lvl>
    <w:lvl w:ilvl="5" w:tplc="547A447C">
      <w:numFmt w:val="decimal"/>
      <w:lvlText w:val=""/>
      <w:lvlJc w:val="left"/>
    </w:lvl>
    <w:lvl w:ilvl="6" w:tplc="A06CECBC">
      <w:numFmt w:val="decimal"/>
      <w:lvlText w:val=""/>
      <w:lvlJc w:val="left"/>
    </w:lvl>
    <w:lvl w:ilvl="7" w:tplc="89A03A7A">
      <w:numFmt w:val="decimal"/>
      <w:lvlText w:val=""/>
      <w:lvlJc w:val="left"/>
    </w:lvl>
    <w:lvl w:ilvl="8" w:tplc="C1D813A8">
      <w:numFmt w:val="decimal"/>
      <w:lvlText w:val=""/>
      <w:lvlJc w:val="left"/>
    </w:lvl>
  </w:abstractNum>
  <w:abstractNum w:abstractNumId="394" w15:restartNumberingAfterBreak="0">
    <w:nsid w:val="2C806E53"/>
    <w:multiLevelType w:val="hybridMultilevel"/>
    <w:tmpl w:val="73249318"/>
    <w:lvl w:ilvl="0" w:tplc="AADA182C">
      <w:start w:val="1"/>
      <w:numFmt w:val="bullet"/>
      <w:lvlText w:val=""/>
      <w:lvlJc w:val="left"/>
      <w:pPr>
        <w:ind w:left="720" w:hanging="360"/>
      </w:pPr>
      <w:rPr>
        <w:rFonts w:ascii="Symbol" w:hAnsi="Symbol" w:hint="default"/>
      </w:rPr>
    </w:lvl>
    <w:lvl w:ilvl="1" w:tplc="95569104">
      <w:numFmt w:val="decimal"/>
      <w:lvlText w:val=""/>
      <w:lvlJc w:val="left"/>
    </w:lvl>
    <w:lvl w:ilvl="2" w:tplc="C13A6DBA">
      <w:numFmt w:val="decimal"/>
      <w:lvlText w:val=""/>
      <w:lvlJc w:val="left"/>
    </w:lvl>
    <w:lvl w:ilvl="3" w:tplc="F0FC98C2">
      <w:numFmt w:val="decimal"/>
      <w:lvlText w:val=""/>
      <w:lvlJc w:val="left"/>
    </w:lvl>
    <w:lvl w:ilvl="4" w:tplc="B95A4632">
      <w:numFmt w:val="decimal"/>
      <w:lvlText w:val=""/>
      <w:lvlJc w:val="left"/>
    </w:lvl>
    <w:lvl w:ilvl="5" w:tplc="7CE4931C">
      <w:numFmt w:val="decimal"/>
      <w:lvlText w:val=""/>
      <w:lvlJc w:val="left"/>
    </w:lvl>
    <w:lvl w:ilvl="6" w:tplc="3F24CD5C">
      <w:numFmt w:val="decimal"/>
      <w:lvlText w:val=""/>
      <w:lvlJc w:val="left"/>
    </w:lvl>
    <w:lvl w:ilvl="7" w:tplc="DC9CD150">
      <w:numFmt w:val="decimal"/>
      <w:lvlText w:val=""/>
      <w:lvlJc w:val="left"/>
    </w:lvl>
    <w:lvl w:ilvl="8" w:tplc="62E8E55A">
      <w:numFmt w:val="decimal"/>
      <w:lvlText w:val=""/>
      <w:lvlJc w:val="left"/>
    </w:lvl>
  </w:abstractNum>
  <w:abstractNum w:abstractNumId="395" w15:restartNumberingAfterBreak="0">
    <w:nsid w:val="2C881311"/>
    <w:multiLevelType w:val="hybridMultilevel"/>
    <w:tmpl w:val="607289BC"/>
    <w:lvl w:ilvl="0" w:tplc="6CE87D02">
      <w:numFmt w:val="decimal"/>
      <w:lvlText w:val=""/>
      <w:lvlJc w:val="left"/>
    </w:lvl>
    <w:lvl w:ilvl="1" w:tplc="52EA316C">
      <w:start w:val="1"/>
      <w:numFmt w:val="bullet"/>
      <w:lvlText w:val=""/>
      <w:lvlJc w:val="left"/>
      <w:pPr>
        <w:ind w:left="1440" w:hanging="360"/>
      </w:pPr>
      <w:rPr>
        <w:rFonts w:ascii="Symbol" w:hAnsi="Symbol" w:hint="default"/>
      </w:rPr>
    </w:lvl>
    <w:lvl w:ilvl="2" w:tplc="627EE6A4">
      <w:numFmt w:val="decimal"/>
      <w:lvlText w:val=""/>
      <w:lvlJc w:val="left"/>
    </w:lvl>
    <w:lvl w:ilvl="3" w:tplc="C25CE9F4">
      <w:numFmt w:val="decimal"/>
      <w:lvlText w:val=""/>
      <w:lvlJc w:val="left"/>
    </w:lvl>
    <w:lvl w:ilvl="4" w:tplc="D4AC834A">
      <w:numFmt w:val="decimal"/>
      <w:lvlText w:val=""/>
      <w:lvlJc w:val="left"/>
    </w:lvl>
    <w:lvl w:ilvl="5" w:tplc="1A080102">
      <w:numFmt w:val="decimal"/>
      <w:lvlText w:val=""/>
      <w:lvlJc w:val="left"/>
    </w:lvl>
    <w:lvl w:ilvl="6" w:tplc="28825EA8">
      <w:numFmt w:val="decimal"/>
      <w:lvlText w:val=""/>
      <w:lvlJc w:val="left"/>
    </w:lvl>
    <w:lvl w:ilvl="7" w:tplc="E63C2264">
      <w:numFmt w:val="decimal"/>
      <w:lvlText w:val=""/>
      <w:lvlJc w:val="left"/>
    </w:lvl>
    <w:lvl w:ilvl="8" w:tplc="9B4641B8">
      <w:numFmt w:val="decimal"/>
      <w:lvlText w:val=""/>
      <w:lvlJc w:val="left"/>
    </w:lvl>
  </w:abstractNum>
  <w:abstractNum w:abstractNumId="396" w15:restartNumberingAfterBreak="0">
    <w:nsid w:val="2C9215DD"/>
    <w:multiLevelType w:val="hybridMultilevel"/>
    <w:tmpl w:val="0E005AD6"/>
    <w:lvl w:ilvl="0" w:tplc="204671EC">
      <w:numFmt w:val="decimal"/>
      <w:lvlText w:val=""/>
      <w:lvlJc w:val="left"/>
    </w:lvl>
    <w:lvl w:ilvl="1" w:tplc="DAFE030E">
      <w:start w:val="1"/>
      <w:numFmt w:val="bullet"/>
      <w:lvlText w:val=""/>
      <w:lvlJc w:val="left"/>
      <w:pPr>
        <w:ind w:left="1440" w:hanging="360"/>
      </w:pPr>
      <w:rPr>
        <w:rFonts w:ascii="Symbol" w:hAnsi="Symbol" w:hint="default"/>
      </w:rPr>
    </w:lvl>
    <w:lvl w:ilvl="2" w:tplc="ADD67F72">
      <w:numFmt w:val="decimal"/>
      <w:lvlText w:val=""/>
      <w:lvlJc w:val="left"/>
    </w:lvl>
    <w:lvl w:ilvl="3" w:tplc="B226ECB8">
      <w:numFmt w:val="decimal"/>
      <w:lvlText w:val=""/>
      <w:lvlJc w:val="left"/>
    </w:lvl>
    <w:lvl w:ilvl="4" w:tplc="0B762680">
      <w:numFmt w:val="decimal"/>
      <w:lvlText w:val=""/>
      <w:lvlJc w:val="left"/>
    </w:lvl>
    <w:lvl w:ilvl="5" w:tplc="704448A2">
      <w:numFmt w:val="decimal"/>
      <w:lvlText w:val=""/>
      <w:lvlJc w:val="left"/>
    </w:lvl>
    <w:lvl w:ilvl="6" w:tplc="E5128E6C">
      <w:numFmt w:val="decimal"/>
      <w:lvlText w:val=""/>
      <w:lvlJc w:val="left"/>
    </w:lvl>
    <w:lvl w:ilvl="7" w:tplc="510A7000">
      <w:numFmt w:val="decimal"/>
      <w:lvlText w:val=""/>
      <w:lvlJc w:val="left"/>
    </w:lvl>
    <w:lvl w:ilvl="8" w:tplc="1C44D9D0">
      <w:numFmt w:val="decimal"/>
      <w:lvlText w:val=""/>
      <w:lvlJc w:val="left"/>
    </w:lvl>
  </w:abstractNum>
  <w:abstractNum w:abstractNumId="397" w15:restartNumberingAfterBreak="0">
    <w:nsid w:val="2CB554F1"/>
    <w:multiLevelType w:val="hybridMultilevel"/>
    <w:tmpl w:val="F4087A02"/>
    <w:lvl w:ilvl="0" w:tplc="132841EC">
      <w:start w:val="1"/>
      <w:numFmt w:val="bullet"/>
      <w:lvlText w:val=""/>
      <w:lvlJc w:val="left"/>
      <w:pPr>
        <w:ind w:left="720" w:hanging="360"/>
      </w:pPr>
      <w:rPr>
        <w:rFonts w:ascii="Symbol" w:hAnsi="Symbol" w:hint="default"/>
      </w:rPr>
    </w:lvl>
    <w:lvl w:ilvl="1" w:tplc="44D8A372">
      <w:numFmt w:val="decimal"/>
      <w:lvlText w:val=""/>
      <w:lvlJc w:val="left"/>
    </w:lvl>
    <w:lvl w:ilvl="2" w:tplc="F900FB42">
      <w:numFmt w:val="decimal"/>
      <w:lvlText w:val=""/>
      <w:lvlJc w:val="left"/>
    </w:lvl>
    <w:lvl w:ilvl="3" w:tplc="B1C43C2C">
      <w:numFmt w:val="decimal"/>
      <w:lvlText w:val=""/>
      <w:lvlJc w:val="left"/>
    </w:lvl>
    <w:lvl w:ilvl="4" w:tplc="D3F27C14">
      <w:numFmt w:val="decimal"/>
      <w:lvlText w:val=""/>
      <w:lvlJc w:val="left"/>
    </w:lvl>
    <w:lvl w:ilvl="5" w:tplc="B1FA76D4">
      <w:numFmt w:val="decimal"/>
      <w:lvlText w:val=""/>
      <w:lvlJc w:val="left"/>
    </w:lvl>
    <w:lvl w:ilvl="6" w:tplc="0D666FAA">
      <w:numFmt w:val="decimal"/>
      <w:lvlText w:val=""/>
      <w:lvlJc w:val="left"/>
    </w:lvl>
    <w:lvl w:ilvl="7" w:tplc="596E3E32">
      <w:numFmt w:val="decimal"/>
      <w:lvlText w:val=""/>
      <w:lvlJc w:val="left"/>
    </w:lvl>
    <w:lvl w:ilvl="8" w:tplc="6020015A">
      <w:numFmt w:val="decimal"/>
      <w:lvlText w:val=""/>
      <w:lvlJc w:val="left"/>
    </w:lvl>
  </w:abstractNum>
  <w:abstractNum w:abstractNumId="398" w15:restartNumberingAfterBreak="0">
    <w:nsid w:val="2CB73175"/>
    <w:multiLevelType w:val="hybridMultilevel"/>
    <w:tmpl w:val="49A000C6"/>
    <w:lvl w:ilvl="0" w:tplc="027CAC1E">
      <w:start w:val="1"/>
      <w:numFmt w:val="bullet"/>
      <w:lvlText w:val=""/>
      <w:lvlJc w:val="left"/>
      <w:pPr>
        <w:ind w:left="720" w:hanging="360"/>
      </w:pPr>
      <w:rPr>
        <w:rFonts w:ascii="Symbol" w:hAnsi="Symbol" w:hint="default"/>
      </w:rPr>
    </w:lvl>
    <w:lvl w:ilvl="1" w:tplc="A9F24CFE">
      <w:numFmt w:val="decimal"/>
      <w:lvlText w:val=""/>
      <w:lvlJc w:val="left"/>
    </w:lvl>
    <w:lvl w:ilvl="2" w:tplc="265C06DC">
      <w:numFmt w:val="decimal"/>
      <w:lvlText w:val=""/>
      <w:lvlJc w:val="left"/>
    </w:lvl>
    <w:lvl w:ilvl="3" w:tplc="9C366076">
      <w:numFmt w:val="decimal"/>
      <w:lvlText w:val=""/>
      <w:lvlJc w:val="left"/>
    </w:lvl>
    <w:lvl w:ilvl="4" w:tplc="E3944330">
      <w:numFmt w:val="decimal"/>
      <w:lvlText w:val=""/>
      <w:lvlJc w:val="left"/>
    </w:lvl>
    <w:lvl w:ilvl="5" w:tplc="E066497A">
      <w:numFmt w:val="decimal"/>
      <w:lvlText w:val=""/>
      <w:lvlJc w:val="left"/>
    </w:lvl>
    <w:lvl w:ilvl="6" w:tplc="50B47396">
      <w:numFmt w:val="decimal"/>
      <w:lvlText w:val=""/>
      <w:lvlJc w:val="left"/>
    </w:lvl>
    <w:lvl w:ilvl="7" w:tplc="BC463988">
      <w:numFmt w:val="decimal"/>
      <w:lvlText w:val=""/>
      <w:lvlJc w:val="left"/>
    </w:lvl>
    <w:lvl w:ilvl="8" w:tplc="8C6EC868">
      <w:numFmt w:val="decimal"/>
      <w:lvlText w:val=""/>
      <w:lvlJc w:val="left"/>
    </w:lvl>
  </w:abstractNum>
  <w:abstractNum w:abstractNumId="399" w15:restartNumberingAfterBreak="0">
    <w:nsid w:val="2CC367E0"/>
    <w:multiLevelType w:val="hybridMultilevel"/>
    <w:tmpl w:val="6D6C3F16"/>
    <w:lvl w:ilvl="0" w:tplc="8E1E7C28">
      <w:start w:val="1"/>
      <w:numFmt w:val="bullet"/>
      <w:lvlText w:val=""/>
      <w:lvlJc w:val="left"/>
      <w:pPr>
        <w:ind w:left="720" w:hanging="360"/>
      </w:pPr>
      <w:rPr>
        <w:rFonts w:ascii="Symbol" w:hAnsi="Symbol" w:hint="default"/>
      </w:rPr>
    </w:lvl>
    <w:lvl w:ilvl="1" w:tplc="8806C136">
      <w:numFmt w:val="decimal"/>
      <w:lvlText w:val=""/>
      <w:lvlJc w:val="left"/>
    </w:lvl>
    <w:lvl w:ilvl="2" w:tplc="DBA281BA">
      <w:numFmt w:val="decimal"/>
      <w:lvlText w:val=""/>
      <w:lvlJc w:val="left"/>
    </w:lvl>
    <w:lvl w:ilvl="3" w:tplc="54B8AEFE">
      <w:numFmt w:val="decimal"/>
      <w:lvlText w:val=""/>
      <w:lvlJc w:val="left"/>
    </w:lvl>
    <w:lvl w:ilvl="4" w:tplc="C2A49D1E">
      <w:numFmt w:val="decimal"/>
      <w:lvlText w:val=""/>
      <w:lvlJc w:val="left"/>
    </w:lvl>
    <w:lvl w:ilvl="5" w:tplc="30FEFFC2">
      <w:numFmt w:val="decimal"/>
      <w:lvlText w:val=""/>
      <w:lvlJc w:val="left"/>
    </w:lvl>
    <w:lvl w:ilvl="6" w:tplc="4E4E889A">
      <w:numFmt w:val="decimal"/>
      <w:lvlText w:val=""/>
      <w:lvlJc w:val="left"/>
    </w:lvl>
    <w:lvl w:ilvl="7" w:tplc="24E265AA">
      <w:numFmt w:val="decimal"/>
      <w:lvlText w:val=""/>
      <w:lvlJc w:val="left"/>
    </w:lvl>
    <w:lvl w:ilvl="8" w:tplc="A9BE52E2">
      <w:numFmt w:val="decimal"/>
      <w:lvlText w:val=""/>
      <w:lvlJc w:val="left"/>
    </w:lvl>
  </w:abstractNum>
  <w:abstractNum w:abstractNumId="400" w15:restartNumberingAfterBreak="0">
    <w:nsid w:val="2CC372CE"/>
    <w:multiLevelType w:val="hybridMultilevel"/>
    <w:tmpl w:val="4DECB506"/>
    <w:lvl w:ilvl="0" w:tplc="5B5C4894">
      <w:start w:val="1"/>
      <w:numFmt w:val="bullet"/>
      <w:lvlText w:val=""/>
      <w:lvlJc w:val="left"/>
      <w:pPr>
        <w:ind w:left="720" w:hanging="360"/>
      </w:pPr>
      <w:rPr>
        <w:rFonts w:ascii="Symbol" w:hAnsi="Symbol" w:hint="default"/>
      </w:rPr>
    </w:lvl>
    <w:lvl w:ilvl="1" w:tplc="A45E4EC0">
      <w:numFmt w:val="decimal"/>
      <w:lvlText w:val=""/>
      <w:lvlJc w:val="left"/>
    </w:lvl>
    <w:lvl w:ilvl="2" w:tplc="B41AC67E">
      <w:numFmt w:val="decimal"/>
      <w:lvlText w:val=""/>
      <w:lvlJc w:val="left"/>
    </w:lvl>
    <w:lvl w:ilvl="3" w:tplc="7AD830D6">
      <w:numFmt w:val="decimal"/>
      <w:lvlText w:val=""/>
      <w:lvlJc w:val="left"/>
    </w:lvl>
    <w:lvl w:ilvl="4" w:tplc="EEB66A6E">
      <w:numFmt w:val="decimal"/>
      <w:lvlText w:val=""/>
      <w:lvlJc w:val="left"/>
    </w:lvl>
    <w:lvl w:ilvl="5" w:tplc="9D0A3A60">
      <w:numFmt w:val="decimal"/>
      <w:lvlText w:val=""/>
      <w:lvlJc w:val="left"/>
    </w:lvl>
    <w:lvl w:ilvl="6" w:tplc="C84E12DC">
      <w:numFmt w:val="decimal"/>
      <w:lvlText w:val=""/>
      <w:lvlJc w:val="left"/>
    </w:lvl>
    <w:lvl w:ilvl="7" w:tplc="F15C18B6">
      <w:numFmt w:val="decimal"/>
      <w:lvlText w:val=""/>
      <w:lvlJc w:val="left"/>
    </w:lvl>
    <w:lvl w:ilvl="8" w:tplc="6484A99C">
      <w:numFmt w:val="decimal"/>
      <w:lvlText w:val=""/>
      <w:lvlJc w:val="left"/>
    </w:lvl>
  </w:abstractNum>
  <w:abstractNum w:abstractNumId="401" w15:restartNumberingAfterBreak="0">
    <w:nsid w:val="2CDB03B6"/>
    <w:multiLevelType w:val="hybridMultilevel"/>
    <w:tmpl w:val="20DA8FF2"/>
    <w:lvl w:ilvl="0" w:tplc="9B3A6C6A">
      <w:start w:val="1"/>
      <w:numFmt w:val="bullet"/>
      <w:lvlText w:val=""/>
      <w:lvlJc w:val="left"/>
      <w:pPr>
        <w:ind w:left="720" w:hanging="360"/>
      </w:pPr>
      <w:rPr>
        <w:rFonts w:ascii="Symbol" w:hAnsi="Symbol" w:hint="default"/>
      </w:rPr>
    </w:lvl>
    <w:lvl w:ilvl="1" w:tplc="84F65924">
      <w:numFmt w:val="decimal"/>
      <w:lvlText w:val=""/>
      <w:lvlJc w:val="left"/>
    </w:lvl>
    <w:lvl w:ilvl="2" w:tplc="30AA44DA">
      <w:numFmt w:val="decimal"/>
      <w:lvlText w:val=""/>
      <w:lvlJc w:val="left"/>
    </w:lvl>
    <w:lvl w:ilvl="3" w:tplc="B5283D3A">
      <w:numFmt w:val="decimal"/>
      <w:lvlText w:val=""/>
      <w:lvlJc w:val="left"/>
    </w:lvl>
    <w:lvl w:ilvl="4" w:tplc="67E2CB6C">
      <w:numFmt w:val="decimal"/>
      <w:lvlText w:val=""/>
      <w:lvlJc w:val="left"/>
    </w:lvl>
    <w:lvl w:ilvl="5" w:tplc="A2D2DB68">
      <w:numFmt w:val="decimal"/>
      <w:lvlText w:val=""/>
      <w:lvlJc w:val="left"/>
    </w:lvl>
    <w:lvl w:ilvl="6" w:tplc="B1A80542">
      <w:numFmt w:val="decimal"/>
      <w:lvlText w:val=""/>
      <w:lvlJc w:val="left"/>
    </w:lvl>
    <w:lvl w:ilvl="7" w:tplc="F04E8D5C">
      <w:numFmt w:val="decimal"/>
      <w:lvlText w:val=""/>
      <w:lvlJc w:val="left"/>
    </w:lvl>
    <w:lvl w:ilvl="8" w:tplc="A1C0EAC2">
      <w:numFmt w:val="decimal"/>
      <w:lvlText w:val=""/>
      <w:lvlJc w:val="left"/>
    </w:lvl>
  </w:abstractNum>
  <w:abstractNum w:abstractNumId="402" w15:restartNumberingAfterBreak="0">
    <w:nsid w:val="2CEF791A"/>
    <w:multiLevelType w:val="hybridMultilevel"/>
    <w:tmpl w:val="6D9EE284"/>
    <w:lvl w:ilvl="0" w:tplc="A70AA1E6">
      <w:start w:val="1"/>
      <w:numFmt w:val="bullet"/>
      <w:lvlText w:val=""/>
      <w:lvlJc w:val="left"/>
      <w:pPr>
        <w:ind w:left="720" w:hanging="360"/>
      </w:pPr>
      <w:rPr>
        <w:rFonts w:ascii="Symbol" w:hAnsi="Symbol" w:hint="default"/>
      </w:rPr>
    </w:lvl>
    <w:lvl w:ilvl="1" w:tplc="7F847B56">
      <w:numFmt w:val="decimal"/>
      <w:lvlText w:val=""/>
      <w:lvlJc w:val="left"/>
    </w:lvl>
    <w:lvl w:ilvl="2" w:tplc="3742297A">
      <w:numFmt w:val="decimal"/>
      <w:lvlText w:val=""/>
      <w:lvlJc w:val="left"/>
    </w:lvl>
    <w:lvl w:ilvl="3" w:tplc="8F6835C2">
      <w:numFmt w:val="decimal"/>
      <w:lvlText w:val=""/>
      <w:lvlJc w:val="left"/>
    </w:lvl>
    <w:lvl w:ilvl="4" w:tplc="C00C06F4">
      <w:numFmt w:val="decimal"/>
      <w:lvlText w:val=""/>
      <w:lvlJc w:val="left"/>
    </w:lvl>
    <w:lvl w:ilvl="5" w:tplc="0C5A2456">
      <w:numFmt w:val="decimal"/>
      <w:lvlText w:val=""/>
      <w:lvlJc w:val="left"/>
    </w:lvl>
    <w:lvl w:ilvl="6" w:tplc="6A5EEE8A">
      <w:numFmt w:val="decimal"/>
      <w:lvlText w:val=""/>
      <w:lvlJc w:val="left"/>
    </w:lvl>
    <w:lvl w:ilvl="7" w:tplc="CE3A0732">
      <w:numFmt w:val="decimal"/>
      <w:lvlText w:val=""/>
      <w:lvlJc w:val="left"/>
    </w:lvl>
    <w:lvl w:ilvl="8" w:tplc="503431B0">
      <w:numFmt w:val="decimal"/>
      <w:lvlText w:val=""/>
      <w:lvlJc w:val="left"/>
    </w:lvl>
  </w:abstractNum>
  <w:abstractNum w:abstractNumId="403" w15:restartNumberingAfterBreak="0">
    <w:nsid w:val="2D01494C"/>
    <w:multiLevelType w:val="hybridMultilevel"/>
    <w:tmpl w:val="7EB427DA"/>
    <w:lvl w:ilvl="0" w:tplc="49546C66">
      <w:start w:val="1"/>
      <w:numFmt w:val="bullet"/>
      <w:lvlText w:val=""/>
      <w:lvlJc w:val="left"/>
      <w:pPr>
        <w:ind w:left="720" w:hanging="360"/>
      </w:pPr>
      <w:rPr>
        <w:rFonts w:ascii="Symbol" w:hAnsi="Symbol" w:hint="default"/>
      </w:rPr>
    </w:lvl>
    <w:lvl w:ilvl="1" w:tplc="E430B67E">
      <w:numFmt w:val="decimal"/>
      <w:lvlText w:val=""/>
      <w:lvlJc w:val="left"/>
    </w:lvl>
    <w:lvl w:ilvl="2" w:tplc="B5F2A5D6">
      <w:numFmt w:val="decimal"/>
      <w:lvlText w:val=""/>
      <w:lvlJc w:val="left"/>
    </w:lvl>
    <w:lvl w:ilvl="3" w:tplc="A98249AE">
      <w:numFmt w:val="decimal"/>
      <w:lvlText w:val=""/>
      <w:lvlJc w:val="left"/>
    </w:lvl>
    <w:lvl w:ilvl="4" w:tplc="24F06D2A">
      <w:numFmt w:val="decimal"/>
      <w:lvlText w:val=""/>
      <w:lvlJc w:val="left"/>
    </w:lvl>
    <w:lvl w:ilvl="5" w:tplc="56F2EC94">
      <w:numFmt w:val="decimal"/>
      <w:lvlText w:val=""/>
      <w:lvlJc w:val="left"/>
    </w:lvl>
    <w:lvl w:ilvl="6" w:tplc="733C2A26">
      <w:numFmt w:val="decimal"/>
      <w:lvlText w:val=""/>
      <w:lvlJc w:val="left"/>
    </w:lvl>
    <w:lvl w:ilvl="7" w:tplc="731A3A82">
      <w:numFmt w:val="decimal"/>
      <w:lvlText w:val=""/>
      <w:lvlJc w:val="left"/>
    </w:lvl>
    <w:lvl w:ilvl="8" w:tplc="E2B27D54">
      <w:numFmt w:val="decimal"/>
      <w:lvlText w:val=""/>
      <w:lvlJc w:val="left"/>
    </w:lvl>
  </w:abstractNum>
  <w:abstractNum w:abstractNumId="404" w15:restartNumberingAfterBreak="0">
    <w:nsid w:val="2D0C680B"/>
    <w:multiLevelType w:val="hybridMultilevel"/>
    <w:tmpl w:val="86A61DF6"/>
    <w:lvl w:ilvl="0" w:tplc="D4042C14">
      <w:start w:val="1"/>
      <w:numFmt w:val="bullet"/>
      <w:lvlText w:val=""/>
      <w:lvlJc w:val="left"/>
      <w:pPr>
        <w:ind w:left="720" w:hanging="360"/>
      </w:pPr>
      <w:rPr>
        <w:rFonts w:ascii="Symbol" w:hAnsi="Symbol" w:hint="default"/>
      </w:rPr>
    </w:lvl>
    <w:lvl w:ilvl="1" w:tplc="6E563E66">
      <w:numFmt w:val="decimal"/>
      <w:lvlText w:val=""/>
      <w:lvlJc w:val="left"/>
    </w:lvl>
    <w:lvl w:ilvl="2" w:tplc="36047E58">
      <w:numFmt w:val="decimal"/>
      <w:lvlText w:val=""/>
      <w:lvlJc w:val="left"/>
    </w:lvl>
    <w:lvl w:ilvl="3" w:tplc="946ED422">
      <w:numFmt w:val="decimal"/>
      <w:lvlText w:val=""/>
      <w:lvlJc w:val="left"/>
    </w:lvl>
    <w:lvl w:ilvl="4" w:tplc="9796E96A">
      <w:numFmt w:val="decimal"/>
      <w:lvlText w:val=""/>
      <w:lvlJc w:val="left"/>
    </w:lvl>
    <w:lvl w:ilvl="5" w:tplc="1758F9F2">
      <w:numFmt w:val="decimal"/>
      <w:lvlText w:val=""/>
      <w:lvlJc w:val="left"/>
    </w:lvl>
    <w:lvl w:ilvl="6" w:tplc="52DC147A">
      <w:numFmt w:val="decimal"/>
      <w:lvlText w:val=""/>
      <w:lvlJc w:val="left"/>
    </w:lvl>
    <w:lvl w:ilvl="7" w:tplc="F2902408">
      <w:numFmt w:val="decimal"/>
      <w:lvlText w:val=""/>
      <w:lvlJc w:val="left"/>
    </w:lvl>
    <w:lvl w:ilvl="8" w:tplc="880A5CA0">
      <w:numFmt w:val="decimal"/>
      <w:lvlText w:val=""/>
      <w:lvlJc w:val="left"/>
    </w:lvl>
  </w:abstractNum>
  <w:abstractNum w:abstractNumId="405" w15:restartNumberingAfterBreak="0">
    <w:nsid w:val="2D1009CA"/>
    <w:multiLevelType w:val="hybridMultilevel"/>
    <w:tmpl w:val="9B3CC1AE"/>
    <w:lvl w:ilvl="0" w:tplc="A0BE2B30">
      <w:start w:val="1"/>
      <w:numFmt w:val="bullet"/>
      <w:lvlText w:val=""/>
      <w:lvlJc w:val="left"/>
      <w:pPr>
        <w:ind w:left="720" w:hanging="360"/>
      </w:pPr>
      <w:rPr>
        <w:rFonts w:ascii="Symbol" w:hAnsi="Symbol" w:hint="default"/>
      </w:rPr>
    </w:lvl>
    <w:lvl w:ilvl="1" w:tplc="28E65906">
      <w:numFmt w:val="decimal"/>
      <w:lvlText w:val=""/>
      <w:lvlJc w:val="left"/>
    </w:lvl>
    <w:lvl w:ilvl="2" w:tplc="D24E97F4">
      <w:numFmt w:val="decimal"/>
      <w:lvlText w:val=""/>
      <w:lvlJc w:val="left"/>
    </w:lvl>
    <w:lvl w:ilvl="3" w:tplc="036EDA80">
      <w:numFmt w:val="decimal"/>
      <w:lvlText w:val=""/>
      <w:lvlJc w:val="left"/>
    </w:lvl>
    <w:lvl w:ilvl="4" w:tplc="F68011EC">
      <w:numFmt w:val="decimal"/>
      <w:lvlText w:val=""/>
      <w:lvlJc w:val="left"/>
    </w:lvl>
    <w:lvl w:ilvl="5" w:tplc="09CE689A">
      <w:numFmt w:val="decimal"/>
      <w:lvlText w:val=""/>
      <w:lvlJc w:val="left"/>
    </w:lvl>
    <w:lvl w:ilvl="6" w:tplc="70EA5024">
      <w:numFmt w:val="decimal"/>
      <w:lvlText w:val=""/>
      <w:lvlJc w:val="left"/>
    </w:lvl>
    <w:lvl w:ilvl="7" w:tplc="C5F04030">
      <w:numFmt w:val="decimal"/>
      <w:lvlText w:val=""/>
      <w:lvlJc w:val="left"/>
    </w:lvl>
    <w:lvl w:ilvl="8" w:tplc="C6BCCFE4">
      <w:numFmt w:val="decimal"/>
      <w:lvlText w:val=""/>
      <w:lvlJc w:val="left"/>
    </w:lvl>
  </w:abstractNum>
  <w:abstractNum w:abstractNumId="406" w15:restartNumberingAfterBreak="0">
    <w:nsid w:val="2D234916"/>
    <w:multiLevelType w:val="hybridMultilevel"/>
    <w:tmpl w:val="387EBB32"/>
    <w:lvl w:ilvl="0" w:tplc="FA6CCD68">
      <w:start w:val="1"/>
      <w:numFmt w:val="bullet"/>
      <w:lvlText w:val=""/>
      <w:lvlJc w:val="left"/>
      <w:pPr>
        <w:ind w:left="720" w:hanging="360"/>
      </w:pPr>
      <w:rPr>
        <w:rFonts w:ascii="Symbol" w:hAnsi="Symbol" w:hint="default"/>
      </w:rPr>
    </w:lvl>
    <w:lvl w:ilvl="1" w:tplc="CDACD6C0">
      <w:numFmt w:val="decimal"/>
      <w:lvlText w:val=""/>
      <w:lvlJc w:val="left"/>
    </w:lvl>
    <w:lvl w:ilvl="2" w:tplc="2B026DAA">
      <w:numFmt w:val="decimal"/>
      <w:lvlText w:val=""/>
      <w:lvlJc w:val="left"/>
    </w:lvl>
    <w:lvl w:ilvl="3" w:tplc="896091C0">
      <w:numFmt w:val="decimal"/>
      <w:lvlText w:val=""/>
      <w:lvlJc w:val="left"/>
    </w:lvl>
    <w:lvl w:ilvl="4" w:tplc="200E032A">
      <w:numFmt w:val="decimal"/>
      <w:lvlText w:val=""/>
      <w:lvlJc w:val="left"/>
    </w:lvl>
    <w:lvl w:ilvl="5" w:tplc="9C563100">
      <w:numFmt w:val="decimal"/>
      <w:lvlText w:val=""/>
      <w:lvlJc w:val="left"/>
    </w:lvl>
    <w:lvl w:ilvl="6" w:tplc="2C1A3F6C">
      <w:numFmt w:val="decimal"/>
      <w:lvlText w:val=""/>
      <w:lvlJc w:val="left"/>
    </w:lvl>
    <w:lvl w:ilvl="7" w:tplc="A3CEA800">
      <w:numFmt w:val="decimal"/>
      <w:lvlText w:val=""/>
      <w:lvlJc w:val="left"/>
    </w:lvl>
    <w:lvl w:ilvl="8" w:tplc="7E700ABC">
      <w:numFmt w:val="decimal"/>
      <w:lvlText w:val=""/>
      <w:lvlJc w:val="left"/>
    </w:lvl>
  </w:abstractNum>
  <w:abstractNum w:abstractNumId="407" w15:restartNumberingAfterBreak="0">
    <w:nsid w:val="2D3F0273"/>
    <w:multiLevelType w:val="hybridMultilevel"/>
    <w:tmpl w:val="4A529F86"/>
    <w:lvl w:ilvl="0" w:tplc="5E00BD9C">
      <w:start w:val="1"/>
      <w:numFmt w:val="bullet"/>
      <w:lvlText w:val=""/>
      <w:lvlJc w:val="left"/>
      <w:pPr>
        <w:ind w:left="720" w:hanging="360"/>
      </w:pPr>
      <w:rPr>
        <w:rFonts w:ascii="Symbol" w:hAnsi="Symbol" w:hint="default"/>
      </w:rPr>
    </w:lvl>
    <w:lvl w:ilvl="1" w:tplc="84C6FF4E">
      <w:numFmt w:val="decimal"/>
      <w:lvlText w:val=""/>
      <w:lvlJc w:val="left"/>
    </w:lvl>
    <w:lvl w:ilvl="2" w:tplc="F830D118">
      <w:numFmt w:val="decimal"/>
      <w:lvlText w:val=""/>
      <w:lvlJc w:val="left"/>
    </w:lvl>
    <w:lvl w:ilvl="3" w:tplc="342E1142">
      <w:numFmt w:val="decimal"/>
      <w:lvlText w:val=""/>
      <w:lvlJc w:val="left"/>
    </w:lvl>
    <w:lvl w:ilvl="4" w:tplc="94DE84CA">
      <w:numFmt w:val="decimal"/>
      <w:lvlText w:val=""/>
      <w:lvlJc w:val="left"/>
    </w:lvl>
    <w:lvl w:ilvl="5" w:tplc="99D28F24">
      <w:numFmt w:val="decimal"/>
      <w:lvlText w:val=""/>
      <w:lvlJc w:val="left"/>
    </w:lvl>
    <w:lvl w:ilvl="6" w:tplc="C6F437EE">
      <w:numFmt w:val="decimal"/>
      <w:lvlText w:val=""/>
      <w:lvlJc w:val="left"/>
    </w:lvl>
    <w:lvl w:ilvl="7" w:tplc="09E05BB2">
      <w:numFmt w:val="decimal"/>
      <w:lvlText w:val=""/>
      <w:lvlJc w:val="left"/>
    </w:lvl>
    <w:lvl w:ilvl="8" w:tplc="2222F98E">
      <w:numFmt w:val="decimal"/>
      <w:lvlText w:val=""/>
      <w:lvlJc w:val="left"/>
    </w:lvl>
  </w:abstractNum>
  <w:abstractNum w:abstractNumId="408" w15:restartNumberingAfterBreak="0">
    <w:nsid w:val="2D4565CD"/>
    <w:multiLevelType w:val="hybridMultilevel"/>
    <w:tmpl w:val="6A34D1DE"/>
    <w:lvl w:ilvl="0" w:tplc="D0223DA6">
      <w:start w:val="1"/>
      <w:numFmt w:val="bullet"/>
      <w:lvlText w:val=""/>
      <w:lvlJc w:val="left"/>
      <w:pPr>
        <w:ind w:left="720" w:hanging="360"/>
      </w:pPr>
      <w:rPr>
        <w:rFonts w:ascii="Symbol" w:hAnsi="Symbol" w:hint="default"/>
      </w:rPr>
    </w:lvl>
    <w:lvl w:ilvl="1" w:tplc="9B4E68A6">
      <w:numFmt w:val="decimal"/>
      <w:lvlText w:val=""/>
      <w:lvlJc w:val="left"/>
    </w:lvl>
    <w:lvl w:ilvl="2" w:tplc="3118E6E0">
      <w:numFmt w:val="decimal"/>
      <w:lvlText w:val=""/>
      <w:lvlJc w:val="left"/>
    </w:lvl>
    <w:lvl w:ilvl="3" w:tplc="B49AE494">
      <w:numFmt w:val="decimal"/>
      <w:lvlText w:val=""/>
      <w:lvlJc w:val="left"/>
    </w:lvl>
    <w:lvl w:ilvl="4" w:tplc="B7C8E634">
      <w:numFmt w:val="decimal"/>
      <w:lvlText w:val=""/>
      <w:lvlJc w:val="left"/>
    </w:lvl>
    <w:lvl w:ilvl="5" w:tplc="0E229C38">
      <w:numFmt w:val="decimal"/>
      <w:lvlText w:val=""/>
      <w:lvlJc w:val="left"/>
    </w:lvl>
    <w:lvl w:ilvl="6" w:tplc="9D9A9F94">
      <w:numFmt w:val="decimal"/>
      <w:lvlText w:val=""/>
      <w:lvlJc w:val="left"/>
    </w:lvl>
    <w:lvl w:ilvl="7" w:tplc="6532941A">
      <w:numFmt w:val="decimal"/>
      <w:lvlText w:val=""/>
      <w:lvlJc w:val="left"/>
    </w:lvl>
    <w:lvl w:ilvl="8" w:tplc="4E4ADECC">
      <w:numFmt w:val="decimal"/>
      <w:lvlText w:val=""/>
      <w:lvlJc w:val="left"/>
    </w:lvl>
  </w:abstractNum>
  <w:abstractNum w:abstractNumId="409" w15:restartNumberingAfterBreak="0">
    <w:nsid w:val="2D4F72BA"/>
    <w:multiLevelType w:val="hybridMultilevel"/>
    <w:tmpl w:val="1E4CB85A"/>
    <w:lvl w:ilvl="0" w:tplc="F8568C10">
      <w:start w:val="1"/>
      <w:numFmt w:val="bullet"/>
      <w:lvlText w:val=""/>
      <w:lvlJc w:val="left"/>
      <w:pPr>
        <w:ind w:left="720" w:hanging="360"/>
      </w:pPr>
      <w:rPr>
        <w:rFonts w:ascii="Symbol" w:hAnsi="Symbol" w:hint="default"/>
      </w:rPr>
    </w:lvl>
    <w:lvl w:ilvl="1" w:tplc="EC446E9A">
      <w:numFmt w:val="decimal"/>
      <w:lvlText w:val=""/>
      <w:lvlJc w:val="left"/>
    </w:lvl>
    <w:lvl w:ilvl="2" w:tplc="AC2C92E2">
      <w:numFmt w:val="decimal"/>
      <w:lvlText w:val=""/>
      <w:lvlJc w:val="left"/>
    </w:lvl>
    <w:lvl w:ilvl="3" w:tplc="53E8577E">
      <w:numFmt w:val="decimal"/>
      <w:lvlText w:val=""/>
      <w:lvlJc w:val="left"/>
    </w:lvl>
    <w:lvl w:ilvl="4" w:tplc="0B6444D8">
      <w:numFmt w:val="decimal"/>
      <w:lvlText w:val=""/>
      <w:lvlJc w:val="left"/>
    </w:lvl>
    <w:lvl w:ilvl="5" w:tplc="7A5EEC70">
      <w:numFmt w:val="decimal"/>
      <w:lvlText w:val=""/>
      <w:lvlJc w:val="left"/>
    </w:lvl>
    <w:lvl w:ilvl="6" w:tplc="0FEE6B74">
      <w:numFmt w:val="decimal"/>
      <w:lvlText w:val=""/>
      <w:lvlJc w:val="left"/>
    </w:lvl>
    <w:lvl w:ilvl="7" w:tplc="AB4E6CD8">
      <w:numFmt w:val="decimal"/>
      <w:lvlText w:val=""/>
      <w:lvlJc w:val="left"/>
    </w:lvl>
    <w:lvl w:ilvl="8" w:tplc="13FE5944">
      <w:numFmt w:val="decimal"/>
      <w:lvlText w:val=""/>
      <w:lvlJc w:val="left"/>
    </w:lvl>
  </w:abstractNum>
  <w:abstractNum w:abstractNumId="410" w15:restartNumberingAfterBreak="0">
    <w:nsid w:val="2D542205"/>
    <w:multiLevelType w:val="hybridMultilevel"/>
    <w:tmpl w:val="A25E701E"/>
    <w:lvl w:ilvl="0" w:tplc="CB7E386A">
      <w:start w:val="1"/>
      <w:numFmt w:val="bullet"/>
      <w:lvlText w:val=""/>
      <w:lvlJc w:val="left"/>
      <w:pPr>
        <w:ind w:left="720" w:hanging="360"/>
      </w:pPr>
      <w:rPr>
        <w:rFonts w:ascii="Symbol" w:hAnsi="Symbol" w:hint="default"/>
      </w:rPr>
    </w:lvl>
    <w:lvl w:ilvl="1" w:tplc="BA56F098">
      <w:numFmt w:val="decimal"/>
      <w:lvlText w:val=""/>
      <w:lvlJc w:val="left"/>
    </w:lvl>
    <w:lvl w:ilvl="2" w:tplc="9D7E5034">
      <w:numFmt w:val="decimal"/>
      <w:lvlText w:val=""/>
      <w:lvlJc w:val="left"/>
    </w:lvl>
    <w:lvl w:ilvl="3" w:tplc="6406C9AE">
      <w:numFmt w:val="decimal"/>
      <w:lvlText w:val=""/>
      <w:lvlJc w:val="left"/>
    </w:lvl>
    <w:lvl w:ilvl="4" w:tplc="8F68FEDE">
      <w:numFmt w:val="decimal"/>
      <w:lvlText w:val=""/>
      <w:lvlJc w:val="left"/>
    </w:lvl>
    <w:lvl w:ilvl="5" w:tplc="11B83A34">
      <w:numFmt w:val="decimal"/>
      <w:lvlText w:val=""/>
      <w:lvlJc w:val="left"/>
    </w:lvl>
    <w:lvl w:ilvl="6" w:tplc="38649DA4">
      <w:numFmt w:val="decimal"/>
      <w:lvlText w:val=""/>
      <w:lvlJc w:val="left"/>
    </w:lvl>
    <w:lvl w:ilvl="7" w:tplc="1CCAF224">
      <w:numFmt w:val="decimal"/>
      <w:lvlText w:val=""/>
      <w:lvlJc w:val="left"/>
    </w:lvl>
    <w:lvl w:ilvl="8" w:tplc="D32E2178">
      <w:numFmt w:val="decimal"/>
      <w:lvlText w:val=""/>
      <w:lvlJc w:val="left"/>
    </w:lvl>
  </w:abstractNum>
  <w:abstractNum w:abstractNumId="411" w15:restartNumberingAfterBreak="0">
    <w:nsid w:val="2D542744"/>
    <w:multiLevelType w:val="hybridMultilevel"/>
    <w:tmpl w:val="1F22ACFC"/>
    <w:lvl w:ilvl="0" w:tplc="B69047EE">
      <w:start w:val="1"/>
      <w:numFmt w:val="bullet"/>
      <w:lvlText w:val=""/>
      <w:lvlJc w:val="left"/>
      <w:pPr>
        <w:ind w:left="720" w:hanging="360"/>
      </w:pPr>
      <w:rPr>
        <w:rFonts w:ascii="Symbol" w:hAnsi="Symbol" w:hint="default"/>
      </w:rPr>
    </w:lvl>
    <w:lvl w:ilvl="1" w:tplc="C21E958A">
      <w:numFmt w:val="decimal"/>
      <w:lvlText w:val=""/>
      <w:lvlJc w:val="left"/>
    </w:lvl>
    <w:lvl w:ilvl="2" w:tplc="63CCFC5A">
      <w:numFmt w:val="decimal"/>
      <w:lvlText w:val=""/>
      <w:lvlJc w:val="left"/>
    </w:lvl>
    <w:lvl w:ilvl="3" w:tplc="AB5A341A">
      <w:numFmt w:val="decimal"/>
      <w:lvlText w:val=""/>
      <w:lvlJc w:val="left"/>
    </w:lvl>
    <w:lvl w:ilvl="4" w:tplc="51BE6DCE">
      <w:numFmt w:val="decimal"/>
      <w:lvlText w:val=""/>
      <w:lvlJc w:val="left"/>
    </w:lvl>
    <w:lvl w:ilvl="5" w:tplc="E3EA2706">
      <w:numFmt w:val="decimal"/>
      <w:lvlText w:val=""/>
      <w:lvlJc w:val="left"/>
    </w:lvl>
    <w:lvl w:ilvl="6" w:tplc="58A0680A">
      <w:numFmt w:val="decimal"/>
      <w:lvlText w:val=""/>
      <w:lvlJc w:val="left"/>
    </w:lvl>
    <w:lvl w:ilvl="7" w:tplc="C7F80282">
      <w:numFmt w:val="decimal"/>
      <w:lvlText w:val=""/>
      <w:lvlJc w:val="left"/>
    </w:lvl>
    <w:lvl w:ilvl="8" w:tplc="91027624">
      <w:numFmt w:val="decimal"/>
      <w:lvlText w:val=""/>
      <w:lvlJc w:val="left"/>
    </w:lvl>
  </w:abstractNum>
  <w:abstractNum w:abstractNumId="412" w15:restartNumberingAfterBreak="0">
    <w:nsid w:val="2D7403FE"/>
    <w:multiLevelType w:val="hybridMultilevel"/>
    <w:tmpl w:val="96085E0A"/>
    <w:lvl w:ilvl="0" w:tplc="42F62C3C">
      <w:start w:val="1"/>
      <w:numFmt w:val="bullet"/>
      <w:lvlText w:val=""/>
      <w:lvlJc w:val="left"/>
      <w:pPr>
        <w:ind w:left="720" w:hanging="360"/>
      </w:pPr>
      <w:rPr>
        <w:rFonts w:ascii="Symbol" w:hAnsi="Symbol" w:hint="default"/>
      </w:rPr>
    </w:lvl>
    <w:lvl w:ilvl="1" w:tplc="70B0AA98">
      <w:numFmt w:val="decimal"/>
      <w:lvlText w:val=""/>
      <w:lvlJc w:val="left"/>
    </w:lvl>
    <w:lvl w:ilvl="2" w:tplc="06067932">
      <w:numFmt w:val="decimal"/>
      <w:lvlText w:val=""/>
      <w:lvlJc w:val="left"/>
    </w:lvl>
    <w:lvl w:ilvl="3" w:tplc="0CFC73C6">
      <w:numFmt w:val="decimal"/>
      <w:lvlText w:val=""/>
      <w:lvlJc w:val="left"/>
    </w:lvl>
    <w:lvl w:ilvl="4" w:tplc="02DAA722">
      <w:numFmt w:val="decimal"/>
      <w:lvlText w:val=""/>
      <w:lvlJc w:val="left"/>
    </w:lvl>
    <w:lvl w:ilvl="5" w:tplc="55C6E1F4">
      <w:numFmt w:val="decimal"/>
      <w:lvlText w:val=""/>
      <w:lvlJc w:val="left"/>
    </w:lvl>
    <w:lvl w:ilvl="6" w:tplc="E3A840FC">
      <w:numFmt w:val="decimal"/>
      <w:lvlText w:val=""/>
      <w:lvlJc w:val="left"/>
    </w:lvl>
    <w:lvl w:ilvl="7" w:tplc="7390BE0E">
      <w:numFmt w:val="decimal"/>
      <w:lvlText w:val=""/>
      <w:lvlJc w:val="left"/>
    </w:lvl>
    <w:lvl w:ilvl="8" w:tplc="B9520CF6">
      <w:numFmt w:val="decimal"/>
      <w:lvlText w:val=""/>
      <w:lvlJc w:val="left"/>
    </w:lvl>
  </w:abstractNum>
  <w:abstractNum w:abstractNumId="413" w15:restartNumberingAfterBreak="0">
    <w:nsid w:val="2D7E63AB"/>
    <w:multiLevelType w:val="hybridMultilevel"/>
    <w:tmpl w:val="BE24FA94"/>
    <w:lvl w:ilvl="0" w:tplc="8D0EEEC2">
      <w:start w:val="1"/>
      <w:numFmt w:val="bullet"/>
      <w:lvlText w:val=""/>
      <w:lvlJc w:val="left"/>
      <w:pPr>
        <w:ind w:left="720" w:hanging="360"/>
      </w:pPr>
      <w:rPr>
        <w:rFonts w:ascii="Symbol" w:hAnsi="Symbol" w:hint="default"/>
      </w:rPr>
    </w:lvl>
    <w:lvl w:ilvl="1" w:tplc="10E0A470">
      <w:numFmt w:val="decimal"/>
      <w:lvlText w:val=""/>
      <w:lvlJc w:val="left"/>
    </w:lvl>
    <w:lvl w:ilvl="2" w:tplc="F77273A0">
      <w:numFmt w:val="decimal"/>
      <w:lvlText w:val=""/>
      <w:lvlJc w:val="left"/>
    </w:lvl>
    <w:lvl w:ilvl="3" w:tplc="222A0CF8">
      <w:numFmt w:val="decimal"/>
      <w:lvlText w:val=""/>
      <w:lvlJc w:val="left"/>
    </w:lvl>
    <w:lvl w:ilvl="4" w:tplc="C9BCE322">
      <w:numFmt w:val="decimal"/>
      <w:lvlText w:val=""/>
      <w:lvlJc w:val="left"/>
    </w:lvl>
    <w:lvl w:ilvl="5" w:tplc="1FF08E18">
      <w:numFmt w:val="decimal"/>
      <w:lvlText w:val=""/>
      <w:lvlJc w:val="left"/>
    </w:lvl>
    <w:lvl w:ilvl="6" w:tplc="9BA821EA">
      <w:numFmt w:val="decimal"/>
      <w:lvlText w:val=""/>
      <w:lvlJc w:val="left"/>
    </w:lvl>
    <w:lvl w:ilvl="7" w:tplc="7ABC1B6E">
      <w:numFmt w:val="decimal"/>
      <w:lvlText w:val=""/>
      <w:lvlJc w:val="left"/>
    </w:lvl>
    <w:lvl w:ilvl="8" w:tplc="95125552">
      <w:numFmt w:val="decimal"/>
      <w:lvlText w:val=""/>
      <w:lvlJc w:val="left"/>
    </w:lvl>
  </w:abstractNum>
  <w:abstractNum w:abstractNumId="414" w15:restartNumberingAfterBreak="0">
    <w:nsid w:val="2DF82CEF"/>
    <w:multiLevelType w:val="hybridMultilevel"/>
    <w:tmpl w:val="0A829086"/>
    <w:lvl w:ilvl="0" w:tplc="FC9EE79A">
      <w:start w:val="1"/>
      <w:numFmt w:val="bullet"/>
      <w:lvlText w:val=""/>
      <w:lvlJc w:val="left"/>
      <w:pPr>
        <w:ind w:left="720" w:hanging="360"/>
      </w:pPr>
      <w:rPr>
        <w:rFonts w:ascii="Symbol" w:hAnsi="Symbol" w:hint="default"/>
      </w:rPr>
    </w:lvl>
    <w:lvl w:ilvl="1" w:tplc="969A2D26">
      <w:numFmt w:val="decimal"/>
      <w:lvlText w:val=""/>
      <w:lvlJc w:val="left"/>
    </w:lvl>
    <w:lvl w:ilvl="2" w:tplc="5AA0297C">
      <w:numFmt w:val="decimal"/>
      <w:lvlText w:val=""/>
      <w:lvlJc w:val="left"/>
    </w:lvl>
    <w:lvl w:ilvl="3" w:tplc="E2A450E6">
      <w:numFmt w:val="decimal"/>
      <w:lvlText w:val=""/>
      <w:lvlJc w:val="left"/>
    </w:lvl>
    <w:lvl w:ilvl="4" w:tplc="DE1EA548">
      <w:numFmt w:val="decimal"/>
      <w:lvlText w:val=""/>
      <w:lvlJc w:val="left"/>
    </w:lvl>
    <w:lvl w:ilvl="5" w:tplc="5F0E1F4A">
      <w:numFmt w:val="decimal"/>
      <w:lvlText w:val=""/>
      <w:lvlJc w:val="left"/>
    </w:lvl>
    <w:lvl w:ilvl="6" w:tplc="A2681716">
      <w:numFmt w:val="decimal"/>
      <w:lvlText w:val=""/>
      <w:lvlJc w:val="left"/>
    </w:lvl>
    <w:lvl w:ilvl="7" w:tplc="FD4256DC">
      <w:numFmt w:val="decimal"/>
      <w:lvlText w:val=""/>
      <w:lvlJc w:val="left"/>
    </w:lvl>
    <w:lvl w:ilvl="8" w:tplc="A9CEDBBA">
      <w:numFmt w:val="decimal"/>
      <w:lvlText w:val=""/>
      <w:lvlJc w:val="left"/>
    </w:lvl>
  </w:abstractNum>
  <w:abstractNum w:abstractNumId="415" w15:restartNumberingAfterBreak="0">
    <w:nsid w:val="2DFE3308"/>
    <w:multiLevelType w:val="hybridMultilevel"/>
    <w:tmpl w:val="0CCC3A42"/>
    <w:lvl w:ilvl="0" w:tplc="74820356">
      <w:start w:val="1"/>
      <w:numFmt w:val="bullet"/>
      <w:lvlText w:val=""/>
      <w:lvlJc w:val="left"/>
      <w:pPr>
        <w:ind w:left="720" w:hanging="360"/>
      </w:pPr>
      <w:rPr>
        <w:rFonts w:ascii="Symbol" w:hAnsi="Symbol" w:hint="default"/>
      </w:rPr>
    </w:lvl>
    <w:lvl w:ilvl="1" w:tplc="4D227D70">
      <w:numFmt w:val="decimal"/>
      <w:lvlText w:val=""/>
      <w:lvlJc w:val="left"/>
    </w:lvl>
    <w:lvl w:ilvl="2" w:tplc="CFC8DD50">
      <w:numFmt w:val="decimal"/>
      <w:lvlText w:val=""/>
      <w:lvlJc w:val="left"/>
    </w:lvl>
    <w:lvl w:ilvl="3" w:tplc="013E1768">
      <w:numFmt w:val="decimal"/>
      <w:lvlText w:val=""/>
      <w:lvlJc w:val="left"/>
    </w:lvl>
    <w:lvl w:ilvl="4" w:tplc="7A06AA34">
      <w:numFmt w:val="decimal"/>
      <w:lvlText w:val=""/>
      <w:lvlJc w:val="left"/>
    </w:lvl>
    <w:lvl w:ilvl="5" w:tplc="2DD471E2">
      <w:numFmt w:val="decimal"/>
      <w:lvlText w:val=""/>
      <w:lvlJc w:val="left"/>
    </w:lvl>
    <w:lvl w:ilvl="6" w:tplc="87681212">
      <w:numFmt w:val="decimal"/>
      <w:lvlText w:val=""/>
      <w:lvlJc w:val="left"/>
    </w:lvl>
    <w:lvl w:ilvl="7" w:tplc="BA6AFF94">
      <w:numFmt w:val="decimal"/>
      <w:lvlText w:val=""/>
      <w:lvlJc w:val="left"/>
    </w:lvl>
    <w:lvl w:ilvl="8" w:tplc="955A4586">
      <w:numFmt w:val="decimal"/>
      <w:lvlText w:val=""/>
      <w:lvlJc w:val="left"/>
    </w:lvl>
  </w:abstractNum>
  <w:abstractNum w:abstractNumId="416" w15:restartNumberingAfterBreak="0">
    <w:nsid w:val="2E0830EF"/>
    <w:multiLevelType w:val="hybridMultilevel"/>
    <w:tmpl w:val="0B506B8A"/>
    <w:lvl w:ilvl="0" w:tplc="28FA5A78">
      <w:start w:val="1"/>
      <w:numFmt w:val="bullet"/>
      <w:lvlText w:val=""/>
      <w:lvlJc w:val="left"/>
      <w:pPr>
        <w:ind w:left="720" w:hanging="360"/>
      </w:pPr>
      <w:rPr>
        <w:rFonts w:ascii="Symbol" w:hAnsi="Symbol" w:hint="default"/>
      </w:rPr>
    </w:lvl>
    <w:lvl w:ilvl="1" w:tplc="3A789C18">
      <w:numFmt w:val="decimal"/>
      <w:lvlText w:val=""/>
      <w:lvlJc w:val="left"/>
    </w:lvl>
    <w:lvl w:ilvl="2" w:tplc="B3EA9FEC">
      <w:numFmt w:val="decimal"/>
      <w:lvlText w:val=""/>
      <w:lvlJc w:val="left"/>
    </w:lvl>
    <w:lvl w:ilvl="3" w:tplc="8C6ED3D0">
      <w:numFmt w:val="decimal"/>
      <w:lvlText w:val=""/>
      <w:lvlJc w:val="left"/>
    </w:lvl>
    <w:lvl w:ilvl="4" w:tplc="52C269A2">
      <w:numFmt w:val="decimal"/>
      <w:lvlText w:val=""/>
      <w:lvlJc w:val="left"/>
    </w:lvl>
    <w:lvl w:ilvl="5" w:tplc="06D438AC">
      <w:numFmt w:val="decimal"/>
      <w:lvlText w:val=""/>
      <w:lvlJc w:val="left"/>
    </w:lvl>
    <w:lvl w:ilvl="6" w:tplc="9E56C23E">
      <w:numFmt w:val="decimal"/>
      <w:lvlText w:val=""/>
      <w:lvlJc w:val="left"/>
    </w:lvl>
    <w:lvl w:ilvl="7" w:tplc="579C7A82">
      <w:numFmt w:val="decimal"/>
      <w:lvlText w:val=""/>
      <w:lvlJc w:val="left"/>
    </w:lvl>
    <w:lvl w:ilvl="8" w:tplc="710EA922">
      <w:numFmt w:val="decimal"/>
      <w:lvlText w:val=""/>
      <w:lvlJc w:val="left"/>
    </w:lvl>
  </w:abstractNum>
  <w:abstractNum w:abstractNumId="417" w15:restartNumberingAfterBreak="0">
    <w:nsid w:val="2E0A788B"/>
    <w:multiLevelType w:val="hybridMultilevel"/>
    <w:tmpl w:val="5EB6F9B6"/>
    <w:lvl w:ilvl="0" w:tplc="6656520C">
      <w:numFmt w:val="decimal"/>
      <w:lvlText w:val=""/>
      <w:lvlJc w:val="left"/>
    </w:lvl>
    <w:lvl w:ilvl="1" w:tplc="1020E8C2">
      <w:start w:val="1"/>
      <w:numFmt w:val="bullet"/>
      <w:lvlText w:val=""/>
      <w:lvlJc w:val="left"/>
      <w:pPr>
        <w:ind w:left="1440" w:hanging="360"/>
      </w:pPr>
      <w:rPr>
        <w:rFonts w:ascii="Symbol" w:hAnsi="Symbol" w:hint="default"/>
      </w:rPr>
    </w:lvl>
    <w:lvl w:ilvl="2" w:tplc="FA00688A">
      <w:numFmt w:val="decimal"/>
      <w:lvlText w:val=""/>
      <w:lvlJc w:val="left"/>
    </w:lvl>
    <w:lvl w:ilvl="3" w:tplc="E4D0B48E">
      <w:numFmt w:val="decimal"/>
      <w:lvlText w:val=""/>
      <w:lvlJc w:val="left"/>
    </w:lvl>
    <w:lvl w:ilvl="4" w:tplc="5C721FEC">
      <w:numFmt w:val="decimal"/>
      <w:lvlText w:val=""/>
      <w:lvlJc w:val="left"/>
    </w:lvl>
    <w:lvl w:ilvl="5" w:tplc="0C8499A4">
      <w:numFmt w:val="decimal"/>
      <w:lvlText w:val=""/>
      <w:lvlJc w:val="left"/>
    </w:lvl>
    <w:lvl w:ilvl="6" w:tplc="8E223494">
      <w:numFmt w:val="decimal"/>
      <w:lvlText w:val=""/>
      <w:lvlJc w:val="left"/>
    </w:lvl>
    <w:lvl w:ilvl="7" w:tplc="7708E6A8">
      <w:numFmt w:val="decimal"/>
      <w:lvlText w:val=""/>
      <w:lvlJc w:val="left"/>
    </w:lvl>
    <w:lvl w:ilvl="8" w:tplc="667C4328">
      <w:numFmt w:val="decimal"/>
      <w:lvlText w:val=""/>
      <w:lvlJc w:val="left"/>
    </w:lvl>
  </w:abstractNum>
  <w:abstractNum w:abstractNumId="418" w15:restartNumberingAfterBreak="0">
    <w:nsid w:val="2E651F59"/>
    <w:multiLevelType w:val="hybridMultilevel"/>
    <w:tmpl w:val="BA804C04"/>
    <w:lvl w:ilvl="0" w:tplc="BE48452A">
      <w:start w:val="1"/>
      <w:numFmt w:val="bullet"/>
      <w:lvlText w:val=""/>
      <w:lvlJc w:val="left"/>
      <w:pPr>
        <w:ind w:left="720" w:hanging="360"/>
      </w:pPr>
      <w:rPr>
        <w:rFonts w:ascii="Symbol" w:hAnsi="Symbol" w:hint="default"/>
      </w:rPr>
    </w:lvl>
    <w:lvl w:ilvl="1" w:tplc="E94C90A0">
      <w:numFmt w:val="decimal"/>
      <w:lvlText w:val=""/>
      <w:lvlJc w:val="left"/>
    </w:lvl>
    <w:lvl w:ilvl="2" w:tplc="D8001D86">
      <w:numFmt w:val="decimal"/>
      <w:lvlText w:val=""/>
      <w:lvlJc w:val="left"/>
    </w:lvl>
    <w:lvl w:ilvl="3" w:tplc="FDE4A1D6">
      <w:numFmt w:val="decimal"/>
      <w:lvlText w:val=""/>
      <w:lvlJc w:val="left"/>
    </w:lvl>
    <w:lvl w:ilvl="4" w:tplc="13248826">
      <w:numFmt w:val="decimal"/>
      <w:lvlText w:val=""/>
      <w:lvlJc w:val="left"/>
    </w:lvl>
    <w:lvl w:ilvl="5" w:tplc="7A5ECDFA">
      <w:numFmt w:val="decimal"/>
      <w:lvlText w:val=""/>
      <w:lvlJc w:val="left"/>
    </w:lvl>
    <w:lvl w:ilvl="6" w:tplc="99585DB8">
      <w:numFmt w:val="decimal"/>
      <w:lvlText w:val=""/>
      <w:lvlJc w:val="left"/>
    </w:lvl>
    <w:lvl w:ilvl="7" w:tplc="E1A2C436">
      <w:numFmt w:val="decimal"/>
      <w:lvlText w:val=""/>
      <w:lvlJc w:val="left"/>
    </w:lvl>
    <w:lvl w:ilvl="8" w:tplc="FC7CE03C">
      <w:numFmt w:val="decimal"/>
      <w:lvlText w:val=""/>
      <w:lvlJc w:val="left"/>
    </w:lvl>
  </w:abstractNum>
  <w:abstractNum w:abstractNumId="419" w15:restartNumberingAfterBreak="0">
    <w:nsid w:val="2EA95071"/>
    <w:multiLevelType w:val="hybridMultilevel"/>
    <w:tmpl w:val="8FC04878"/>
    <w:lvl w:ilvl="0" w:tplc="80B89CC4">
      <w:start w:val="1"/>
      <w:numFmt w:val="bullet"/>
      <w:lvlText w:val=""/>
      <w:lvlJc w:val="left"/>
      <w:pPr>
        <w:ind w:left="720" w:hanging="360"/>
      </w:pPr>
      <w:rPr>
        <w:rFonts w:ascii="Symbol" w:hAnsi="Symbol" w:hint="default"/>
      </w:rPr>
    </w:lvl>
    <w:lvl w:ilvl="1" w:tplc="A1A00C88">
      <w:numFmt w:val="decimal"/>
      <w:lvlText w:val=""/>
      <w:lvlJc w:val="left"/>
    </w:lvl>
    <w:lvl w:ilvl="2" w:tplc="0A58293A">
      <w:numFmt w:val="decimal"/>
      <w:lvlText w:val=""/>
      <w:lvlJc w:val="left"/>
    </w:lvl>
    <w:lvl w:ilvl="3" w:tplc="24FA0CF2">
      <w:numFmt w:val="decimal"/>
      <w:lvlText w:val=""/>
      <w:lvlJc w:val="left"/>
    </w:lvl>
    <w:lvl w:ilvl="4" w:tplc="0708FBA8">
      <w:numFmt w:val="decimal"/>
      <w:lvlText w:val=""/>
      <w:lvlJc w:val="left"/>
    </w:lvl>
    <w:lvl w:ilvl="5" w:tplc="FF26F726">
      <w:numFmt w:val="decimal"/>
      <w:lvlText w:val=""/>
      <w:lvlJc w:val="left"/>
    </w:lvl>
    <w:lvl w:ilvl="6" w:tplc="03F058A2">
      <w:numFmt w:val="decimal"/>
      <w:lvlText w:val=""/>
      <w:lvlJc w:val="left"/>
    </w:lvl>
    <w:lvl w:ilvl="7" w:tplc="D8304A12">
      <w:numFmt w:val="decimal"/>
      <w:lvlText w:val=""/>
      <w:lvlJc w:val="left"/>
    </w:lvl>
    <w:lvl w:ilvl="8" w:tplc="0AFCB7E4">
      <w:numFmt w:val="decimal"/>
      <w:lvlText w:val=""/>
      <w:lvlJc w:val="left"/>
    </w:lvl>
  </w:abstractNum>
  <w:abstractNum w:abstractNumId="420" w15:restartNumberingAfterBreak="0">
    <w:nsid w:val="2ED43C0B"/>
    <w:multiLevelType w:val="hybridMultilevel"/>
    <w:tmpl w:val="7D3CF3AA"/>
    <w:lvl w:ilvl="0" w:tplc="7F70828E">
      <w:start w:val="1"/>
      <w:numFmt w:val="bullet"/>
      <w:lvlText w:val=""/>
      <w:lvlJc w:val="left"/>
      <w:pPr>
        <w:ind w:left="720" w:hanging="360"/>
      </w:pPr>
      <w:rPr>
        <w:rFonts w:ascii="Symbol" w:hAnsi="Symbol" w:hint="default"/>
      </w:rPr>
    </w:lvl>
    <w:lvl w:ilvl="1" w:tplc="1E32B754">
      <w:numFmt w:val="decimal"/>
      <w:lvlText w:val=""/>
      <w:lvlJc w:val="left"/>
    </w:lvl>
    <w:lvl w:ilvl="2" w:tplc="98208E0C">
      <w:numFmt w:val="decimal"/>
      <w:lvlText w:val=""/>
      <w:lvlJc w:val="left"/>
    </w:lvl>
    <w:lvl w:ilvl="3" w:tplc="E20C6C3E">
      <w:numFmt w:val="decimal"/>
      <w:lvlText w:val=""/>
      <w:lvlJc w:val="left"/>
    </w:lvl>
    <w:lvl w:ilvl="4" w:tplc="0CA8E18A">
      <w:numFmt w:val="decimal"/>
      <w:lvlText w:val=""/>
      <w:lvlJc w:val="left"/>
    </w:lvl>
    <w:lvl w:ilvl="5" w:tplc="26EEF732">
      <w:numFmt w:val="decimal"/>
      <w:lvlText w:val=""/>
      <w:lvlJc w:val="left"/>
    </w:lvl>
    <w:lvl w:ilvl="6" w:tplc="F7260116">
      <w:numFmt w:val="decimal"/>
      <w:lvlText w:val=""/>
      <w:lvlJc w:val="left"/>
    </w:lvl>
    <w:lvl w:ilvl="7" w:tplc="E9447FB2">
      <w:numFmt w:val="decimal"/>
      <w:lvlText w:val=""/>
      <w:lvlJc w:val="left"/>
    </w:lvl>
    <w:lvl w:ilvl="8" w:tplc="666A8238">
      <w:numFmt w:val="decimal"/>
      <w:lvlText w:val=""/>
      <w:lvlJc w:val="left"/>
    </w:lvl>
  </w:abstractNum>
  <w:abstractNum w:abstractNumId="421" w15:restartNumberingAfterBreak="0">
    <w:nsid w:val="2EDE26E5"/>
    <w:multiLevelType w:val="hybridMultilevel"/>
    <w:tmpl w:val="8C14548C"/>
    <w:lvl w:ilvl="0" w:tplc="CF7A28EA">
      <w:start w:val="1"/>
      <w:numFmt w:val="bullet"/>
      <w:lvlText w:val=""/>
      <w:lvlJc w:val="left"/>
      <w:pPr>
        <w:ind w:left="720" w:hanging="360"/>
      </w:pPr>
      <w:rPr>
        <w:rFonts w:ascii="Symbol" w:hAnsi="Symbol" w:hint="default"/>
      </w:rPr>
    </w:lvl>
    <w:lvl w:ilvl="1" w:tplc="ED8A467E">
      <w:numFmt w:val="decimal"/>
      <w:lvlText w:val=""/>
      <w:lvlJc w:val="left"/>
    </w:lvl>
    <w:lvl w:ilvl="2" w:tplc="A9663338">
      <w:numFmt w:val="decimal"/>
      <w:lvlText w:val=""/>
      <w:lvlJc w:val="left"/>
    </w:lvl>
    <w:lvl w:ilvl="3" w:tplc="59B862F0">
      <w:numFmt w:val="decimal"/>
      <w:lvlText w:val=""/>
      <w:lvlJc w:val="left"/>
    </w:lvl>
    <w:lvl w:ilvl="4" w:tplc="EB12DACA">
      <w:numFmt w:val="decimal"/>
      <w:lvlText w:val=""/>
      <w:lvlJc w:val="left"/>
    </w:lvl>
    <w:lvl w:ilvl="5" w:tplc="3348B5CE">
      <w:numFmt w:val="decimal"/>
      <w:lvlText w:val=""/>
      <w:lvlJc w:val="left"/>
    </w:lvl>
    <w:lvl w:ilvl="6" w:tplc="2FB6BE42">
      <w:numFmt w:val="decimal"/>
      <w:lvlText w:val=""/>
      <w:lvlJc w:val="left"/>
    </w:lvl>
    <w:lvl w:ilvl="7" w:tplc="814E3346">
      <w:numFmt w:val="decimal"/>
      <w:lvlText w:val=""/>
      <w:lvlJc w:val="left"/>
    </w:lvl>
    <w:lvl w:ilvl="8" w:tplc="84320E82">
      <w:numFmt w:val="decimal"/>
      <w:lvlText w:val=""/>
      <w:lvlJc w:val="left"/>
    </w:lvl>
  </w:abstractNum>
  <w:abstractNum w:abstractNumId="422" w15:restartNumberingAfterBreak="0">
    <w:nsid w:val="2EEA70C1"/>
    <w:multiLevelType w:val="hybridMultilevel"/>
    <w:tmpl w:val="E92E485A"/>
    <w:lvl w:ilvl="0" w:tplc="02549A14">
      <w:start w:val="1"/>
      <w:numFmt w:val="bullet"/>
      <w:lvlText w:val=""/>
      <w:lvlJc w:val="left"/>
      <w:pPr>
        <w:ind w:left="720" w:hanging="360"/>
      </w:pPr>
      <w:rPr>
        <w:rFonts w:ascii="Symbol" w:hAnsi="Symbol" w:hint="default"/>
      </w:rPr>
    </w:lvl>
    <w:lvl w:ilvl="1" w:tplc="6B8C364C">
      <w:numFmt w:val="decimal"/>
      <w:lvlText w:val=""/>
      <w:lvlJc w:val="left"/>
    </w:lvl>
    <w:lvl w:ilvl="2" w:tplc="870A036C">
      <w:numFmt w:val="decimal"/>
      <w:lvlText w:val=""/>
      <w:lvlJc w:val="left"/>
    </w:lvl>
    <w:lvl w:ilvl="3" w:tplc="A140922E">
      <w:numFmt w:val="decimal"/>
      <w:lvlText w:val=""/>
      <w:lvlJc w:val="left"/>
    </w:lvl>
    <w:lvl w:ilvl="4" w:tplc="9B4414B6">
      <w:numFmt w:val="decimal"/>
      <w:lvlText w:val=""/>
      <w:lvlJc w:val="left"/>
    </w:lvl>
    <w:lvl w:ilvl="5" w:tplc="CE8C8F14">
      <w:numFmt w:val="decimal"/>
      <w:lvlText w:val=""/>
      <w:lvlJc w:val="left"/>
    </w:lvl>
    <w:lvl w:ilvl="6" w:tplc="7ADCE8CA">
      <w:numFmt w:val="decimal"/>
      <w:lvlText w:val=""/>
      <w:lvlJc w:val="left"/>
    </w:lvl>
    <w:lvl w:ilvl="7" w:tplc="2132C6F0">
      <w:numFmt w:val="decimal"/>
      <w:lvlText w:val=""/>
      <w:lvlJc w:val="left"/>
    </w:lvl>
    <w:lvl w:ilvl="8" w:tplc="7FEAD870">
      <w:numFmt w:val="decimal"/>
      <w:lvlText w:val=""/>
      <w:lvlJc w:val="left"/>
    </w:lvl>
  </w:abstractNum>
  <w:abstractNum w:abstractNumId="423" w15:restartNumberingAfterBreak="0">
    <w:nsid w:val="2EF53C2E"/>
    <w:multiLevelType w:val="hybridMultilevel"/>
    <w:tmpl w:val="CD4A2D4E"/>
    <w:lvl w:ilvl="0" w:tplc="781C6D94">
      <w:start w:val="1"/>
      <w:numFmt w:val="bullet"/>
      <w:lvlText w:val=""/>
      <w:lvlJc w:val="left"/>
      <w:pPr>
        <w:ind w:left="720" w:hanging="360"/>
      </w:pPr>
      <w:rPr>
        <w:rFonts w:ascii="Symbol" w:hAnsi="Symbol" w:hint="default"/>
      </w:rPr>
    </w:lvl>
    <w:lvl w:ilvl="1" w:tplc="5F5CD892">
      <w:numFmt w:val="decimal"/>
      <w:lvlText w:val=""/>
      <w:lvlJc w:val="left"/>
    </w:lvl>
    <w:lvl w:ilvl="2" w:tplc="F33004D4">
      <w:numFmt w:val="decimal"/>
      <w:lvlText w:val=""/>
      <w:lvlJc w:val="left"/>
    </w:lvl>
    <w:lvl w:ilvl="3" w:tplc="9B4C5BDC">
      <w:numFmt w:val="decimal"/>
      <w:lvlText w:val=""/>
      <w:lvlJc w:val="left"/>
    </w:lvl>
    <w:lvl w:ilvl="4" w:tplc="64D6E790">
      <w:numFmt w:val="decimal"/>
      <w:lvlText w:val=""/>
      <w:lvlJc w:val="left"/>
    </w:lvl>
    <w:lvl w:ilvl="5" w:tplc="311A3404">
      <w:numFmt w:val="decimal"/>
      <w:lvlText w:val=""/>
      <w:lvlJc w:val="left"/>
    </w:lvl>
    <w:lvl w:ilvl="6" w:tplc="06A08E82">
      <w:numFmt w:val="decimal"/>
      <w:lvlText w:val=""/>
      <w:lvlJc w:val="left"/>
    </w:lvl>
    <w:lvl w:ilvl="7" w:tplc="78B2A8E2">
      <w:numFmt w:val="decimal"/>
      <w:lvlText w:val=""/>
      <w:lvlJc w:val="left"/>
    </w:lvl>
    <w:lvl w:ilvl="8" w:tplc="8D6CCF78">
      <w:numFmt w:val="decimal"/>
      <w:lvlText w:val=""/>
      <w:lvlJc w:val="left"/>
    </w:lvl>
  </w:abstractNum>
  <w:abstractNum w:abstractNumId="424" w15:restartNumberingAfterBreak="0">
    <w:nsid w:val="2F0D37E7"/>
    <w:multiLevelType w:val="hybridMultilevel"/>
    <w:tmpl w:val="B71676FE"/>
    <w:lvl w:ilvl="0" w:tplc="890868F8">
      <w:start w:val="1"/>
      <w:numFmt w:val="bullet"/>
      <w:lvlText w:val=""/>
      <w:lvlJc w:val="left"/>
      <w:pPr>
        <w:ind w:left="720" w:hanging="360"/>
      </w:pPr>
      <w:rPr>
        <w:rFonts w:ascii="Symbol" w:hAnsi="Symbol" w:hint="default"/>
      </w:rPr>
    </w:lvl>
    <w:lvl w:ilvl="1" w:tplc="668C8B90">
      <w:numFmt w:val="decimal"/>
      <w:lvlText w:val=""/>
      <w:lvlJc w:val="left"/>
    </w:lvl>
    <w:lvl w:ilvl="2" w:tplc="80BAC46C">
      <w:numFmt w:val="decimal"/>
      <w:lvlText w:val=""/>
      <w:lvlJc w:val="left"/>
    </w:lvl>
    <w:lvl w:ilvl="3" w:tplc="FA52C122">
      <w:numFmt w:val="decimal"/>
      <w:lvlText w:val=""/>
      <w:lvlJc w:val="left"/>
    </w:lvl>
    <w:lvl w:ilvl="4" w:tplc="C02E4512">
      <w:numFmt w:val="decimal"/>
      <w:lvlText w:val=""/>
      <w:lvlJc w:val="left"/>
    </w:lvl>
    <w:lvl w:ilvl="5" w:tplc="37448F02">
      <w:numFmt w:val="decimal"/>
      <w:lvlText w:val=""/>
      <w:lvlJc w:val="left"/>
    </w:lvl>
    <w:lvl w:ilvl="6" w:tplc="AB22C7F4">
      <w:numFmt w:val="decimal"/>
      <w:lvlText w:val=""/>
      <w:lvlJc w:val="left"/>
    </w:lvl>
    <w:lvl w:ilvl="7" w:tplc="8D5207C4">
      <w:numFmt w:val="decimal"/>
      <w:lvlText w:val=""/>
      <w:lvlJc w:val="left"/>
    </w:lvl>
    <w:lvl w:ilvl="8" w:tplc="36E8B1C0">
      <w:numFmt w:val="decimal"/>
      <w:lvlText w:val=""/>
      <w:lvlJc w:val="left"/>
    </w:lvl>
  </w:abstractNum>
  <w:abstractNum w:abstractNumId="425" w15:restartNumberingAfterBreak="0">
    <w:nsid w:val="2F227217"/>
    <w:multiLevelType w:val="hybridMultilevel"/>
    <w:tmpl w:val="75D88266"/>
    <w:lvl w:ilvl="0" w:tplc="E4426354">
      <w:start w:val="1"/>
      <w:numFmt w:val="bullet"/>
      <w:lvlText w:val=""/>
      <w:lvlJc w:val="left"/>
      <w:pPr>
        <w:ind w:left="720" w:hanging="360"/>
      </w:pPr>
      <w:rPr>
        <w:rFonts w:ascii="Symbol" w:hAnsi="Symbol" w:hint="default"/>
      </w:rPr>
    </w:lvl>
    <w:lvl w:ilvl="1" w:tplc="2620EF22">
      <w:numFmt w:val="decimal"/>
      <w:lvlText w:val=""/>
      <w:lvlJc w:val="left"/>
    </w:lvl>
    <w:lvl w:ilvl="2" w:tplc="746845D8">
      <w:numFmt w:val="decimal"/>
      <w:lvlText w:val=""/>
      <w:lvlJc w:val="left"/>
    </w:lvl>
    <w:lvl w:ilvl="3" w:tplc="F6F816D2">
      <w:numFmt w:val="decimal"/>
      <w:lvlText w:val=""/>
      <w:lvlJc w:val="left"/>
    </w:lvl>
    <w:lvl w:ilvl="4" w:tplc="DA56A2B2">
      <w:numFmt w:val="decimal"/>
      <w:lvlText w:val=""/>
      <w:lvlJc w:val="left"/>
    </w:lvl>
    <w:lvl w:ilvl="5" w:tplc="FB9E701C">
      <w:numFmt w:val="decimal"/>
      <w:lvlText w:val=""/>
      <w:lvlJc w:val="left"/>
    </w:lvl>
    <w:lvl w:ilvl="6" w:tplc="81BA6500">
      <w:numFmt w:val="decimal"/>
      <w:lvlText w:val=""/>
      <w:lvlJc w:val="left"/>
    </w:lvl>
    <w:lvl w:ilvl="7" w:tplc="11C413D2">
      <w:numFmt w:val="decimal"/>
      <w:lvlText w:val=""/>
      <w:lvlJc w:val="left"/>
    </w:lvl>
    <w:lvl w:ilvl="8" w:tplc="D80603CE">
      <w:numFmt w:val="decimal"/>
      <w:lvlText w:val=""/>
      <w:lvlJc w:val="left"/>
    </w:lvl>
  </w:abstractNum>
  <w:abstractNum w:abstractNumId="426" w15:restartNumberingAfterBreak="0">
    <w:nsid w:val="2F3A7213"/>
    <w:multiLevelType w:val="hybridMultilevel"/>
    <w:tmpl w:val="3816F73C"/>
    <w:lvl w:ilvl="0" w:tplc="62E4379C">
      <w:start w:val="1"/>
      <w:numFmt w:val="bullet"/>
      <w:lvlText w:val=""/>
      <w:lvlJc w:val="left"/>
      <w:pPr>
        <w:ind w:left="720" w:hanging="360"/>
      </w:pPr>
      <w:rPr>
        <w:rFonts w:ascii="Symbol" w:hAnsi="Symbol" w:hint="default"/>
      </w:rPr>
    </w:lvl>
    <w:lvl w:ilvl="1" w:tplc="CCDEE1C2">
      <w:numFmt w:val="decimal"/>
      <w:lvlText w:val=""/>
      <w:lvlJc w:val="left"/>
    </w:lvl>
    <w:lvl w:ilvl="2" w:tplc="8200AC28">
      <w:numFmt w:val="decimal"/>
      <w:lvlText w:val=""/>
      <w:lvlJc w:val="left"/>
    </w:lvl>
    <w:lvl w:ilvl="3" w:tplc="F864AC0E">
      <w:numFmt w:val="decimal"/>
      <w:lvlText w:val=""/>
      <w:lvlJc w:val="left"/>
    </w:lvl>
    <w:lvl w:ilvl="4" w:tplc="069E5D5A">
      <w:numFmt w:val="decimal"/>
      <w:lvlText w:val=""/>
      <w:lvlJc w:val="left"/>
    </w:lvl>
    <w:lvl w:ilvl="5" w:tplc="A2EE0110">
      <w:numFmt w:val="decimal"/>
      <w:lvlText w:val=""/>
      <w:lvlJc w:val="left"/>
    </w:lvl>
    <w:lvl w:ilvl="6" w:tplc="276CB1B2">
      <w:numFmt w:val="decimal"/>
      <w:lvlText w:val=""/>
      <w:lvlJc w:val="left"/>
    </w:lvl>
    <w:lvl w:ilvl="7" w:tplc="73D4188C">
      <w:numFmt w:val="decimal"/>
      <w:lvlText w:val=""/>
      <w:lvlJc w:val="left"/>
    </w:lvl>
    <w:lvl w:ilvl="8" w:tplc="2152CC32">
      <w:numFmt w:val="decimal"/>
      <w:lvlText w:val=""/>
      <w:lvlJc w:val="left"/>
    </w:lvl>
  </w:abstractNum>
  <w:abstractNum w:abstractNumId="427" w15:restartNumberingAfterBreak="0">
    <w:nsid w:val="2F98219B"/>
    <w:multiLevelType w:val="hybridMultilevel"/>
    <w:tmpl w:val="FF062B6A"/>
    <w:lvl w:ilvl="0" w:tplc="D654DADE">
      <w:start w:val="1"/>
      <w:numFmt w:val="bullet"/>
      <w:lvlText w:val=""/>
      <w:lvlJc w:val="left"/>
      <w:pPr>
        <w:ind w:left="720" w:hanging="360"/>
      </w:pPr>
      <w:rPr>
        <w:rFonts w:ascii="Symbol" w:hAnsi="Symbol" w:hint="default"/>
      </w:rPr>
    </w:lvl>
    <w:lvl w:ilvl="1" w:tplc="2EB40380">
      <w:numFmt w:val="decimal"/>
      <w:lvlText w:val=""/>
      <w:lvlJc w:val="left"/>
    </w:lvl>
    <w:lvl w:ilvl="2" w:tplc="B3C066B6">
      <w:numFmt w:val="decimal"/>
      <w:lvlText w:val=""/>
      <w:lvlJc w:val="left"/>
    </w:lvl>
    <w:lvl w:ilvl="3" w:tplc="C4C2C680">
      <w:numFmt w:val="decimal"/>
      <w:lvlText w:val=""/>
      <w:lvlJc w:val="left"/>
    </w:lvl>
    <w:lvl w:ilvl="4" w:tplc="CACEF6BE">
      <w:numFmt w:val="decimal"/>
      <w:lvlText w:val=""/>
      <w:lvlJc w:val="left"/>
    </w:lvl>
    <w:lvl w:ilvl="5" w:tplc="990A86CC">
      <w:numFmt w:val="decimal"/>
      <w:lvlText w:val=""/>
      <w:lvlJc w:val="left"/>
    </w:lvl>
    <w:lvl w:ilvl="6" w:tplc="E28475FC">
      <w:numFmt w:val="decimal"/>
      <w:lvlText w:val=""/>
      <w:lvlJc w:val="left"/>
    </w:lvl>
    <w:lvl w:ilvl="7" w:tplc="D3003BC2">
      <w:numFmt w:val="decimal"/>
      <w:lvlText w:val=""/>
      <w:lvlJc w:val="left"/>
    </w:lvl>
    <w:lvl w:ilvl="8" w:tplc="00A62496">
      <w:numFmt w:val="decimal"/>
      <w:lvlText w:val=""/>
      <w:lvlJc w:val="left"/>
    </w:lvl>
  </w:abstractNum>
  <w:abstractNum w:abstractNumId="428" w15:restartNumberingAfterBreak="0">
    <w:nsid w:val="2FDC43A4"/>
    <w:multiLevelType w:val="hybridMultilevel"/>
    <w:tmpl w:val="40DC9246"/>
    <w:lvl w:ilvl="0" w:tplc="2684E96C">
      <w:numFmt w:val="decimal"/>
      <w:lvlText w:val=""/>
      <w:lvlJc w:val="left"/>
    </w:lvl>
    <w:lvl w:ilvl="1" w:tplc="75E66292">
      <w:start w:val="1"/>
      <w:numFmt w:val="bullet"/>
      <w:lvlText w:val=""/>
      <w:lvlJc w:val="left"/>
      <w:pPr>
        <w:ind w:left="1440" w:hanging="360"/>
      </w:pPr>
      <w:rPr>
        <w:rFonts w:ascii="Symbol" w:hAnsi="Symbol" w:hint="default"/>
      </w:rPr>
    </w:lvl>
    <w:lvl w:ilvl="2" w:tplc="030075F2">
      <w:numFmt w:val="decimal"/>
      <w:lvlText w:val=""/>
      <w:lvlJc w:val="left"/>
    </w:lvl>
    <w:lvl w:ilvl="3" w:tplc="61D21554">
      <w:numFmt w:val="decimal"/>
      <w:lvlText w:val=""/>
      <w:lvlJc w:val="left"/>
    </w:lvl>
    <w:lvl w:ilvl="4" w:tplc="A49A5968">
      <w:numFmt w:val="decimal"/>
      <w:lvlText w:val=""/>
      <w:lvlJc w:val="left"/>
    </w:lvl>
    <w:lvl w:ilvl="5" w:tplc="5CEE9336">
      <w:numFmt w:val="decimal"/>
      <w:lvlText w:val=""/>
      <w:lvlJc w:val="left"/>
    </w:lvl>
    <w:lvl w:ilvl="6" w:tplc="166C6C1A">
      <w:numFmt w:val="decimal"/>
      <w:lvlText w:val=""/>
      <w:lvlJc w:val="left"/>
    </w:lvl>
    <w:lvl w:ilvl="7" w:tplc="AD54DE7C">
      <w:numFmt w:val="decimal"/>
      <w:lvlText w:val=""/>
      <w:lvlJc w:val="left"/>
    </w:lvl>
    <w:lvl w:ilvl="8" w:tplc="F01AC736">
      <w:numFmt w:val="decimal"/>
      <w:lvlText w:val=""/>
      <w:lvlJc w:val="left"/>
    </w:lvl>
  </w:abstractNum>
  <w:abstractNum w:abstractNumId="429" w15:restartNumberingAfterBreak="0">
    <w:nsid w:val="2FF62C99"/>
    <w:multiLevelType w:val="hybridMultilevel"/>
    <w:tmpl w:val="40C89F72"/>
    <w:lvl w:ilvl="0" w:tplc="88DCE916">
      <w:start w:val="1"/>
      <w:numFmt w:val="bullet"/>
      <w:lvlText w:val=""/>
      <w:lvlJc w:val="left"/>
      <w:pPr>
        <w:ind w:left="720" w:hanging="360"/>
      </w:pPr>
      <w:rPr>
        <w:rFonts w:ascii="Symbol" w:hAnsi="Symbol" w:hint="default"/>
      </w:rPr>
    </w:lvl>
    <w:lvl w:ilvl="1" w:tplc="9314D7EE">
      <w:numFmt w:val="decimal"/>
      <w:lvlText w:val=""/>
      <w:lvlJc w:val="left"/>
    </w:lvl>
    <w:lvl w:ilvl="2" w:tplc="4D564E90">
      <w:numFmt w:val="decimal"/>
      <w:lvlText w:val=""/>
      <w:lvlJc w:val="left"/>
    </w:lvl>
    <w:lvl w:ilvl="3" w:tplc="64C07E28">
      <w:numFmt w:val="decimal"/>
      <w:lvlText w:val=""/>
      <w:lvlJc w:val="left"/>
    </w:lvl>
    <w:lvl w:ilvl="4" w:tplc="67324184">
      <w:numFmt w:val="decimal"/>
      <w:lvlText w:val=""/>
      <w:lvlJc w:val="left"/>
    </w:lvl>
    <w:lvl w:ilvl="5" w:tplc="B106D13C">
      <w:numFmt w:val="decimal"/>
      <w:lvlText w:val=""/>
      <w:lvlJc w:val="left"/>
    </w:lvl>
    <w:lvl w:ilvl="6" w:tplc="8C5636BA">
      <w:numFmt w:val="decimal"/>
      <w:lvlText w:val=""/>
      <w:lvlJc w:val="left"/>
    </w:lvl>
    <w:lvl w:ilvl="7" w:tplc="E3F497A4">
      <w:numFmt w:val="decimal"/>
      <w:lvlText w:val=""/>
      <w:lvlJc w:val="left"/>
    </w:lvl>
    <w:lvl w:ilvl="8" w:tplc="F656C3E8">
      <w:numFmt w:val="decimal"/>
      <w:lvlText w:val=""/>
      <w:lvlJc w:val="left"/>
    </w:lvl>
  </w:abstractNum>
  <w:abstractNum w:abstractNumId="430" w15:restartNumberingAfterBreak="0">
    <w:nsid w:val="2FF639AF"/>
    <w:multiLevelType w:val="hybridMultilevel"/>
    <w:tmpl w:val="64CA0656"/>
    <w:lvl w:ilvl="0" w:tplc="8D9891F2">
      <w:start w:val="1"/>
      <w:numFmt w:val="bullet"/>
      <w:lvlText w:val=""/>
      <w:lvlJc w:val="left"/>
      <w:pPr>
        <w:ind w:left="720" w:hanging="360"/>
      </w:pPr>
      <w:rPr>
        <w:rFonts w:ascii="Symbol" w:hAnsi="Symbol" w:hint="default"/>
      </w:rPr>
    </w:lvl>
    <w:lvl w:ilvl="1" w:tplc="6C322D84">
      <w:numFmt w:val="decimal"/>
      <w:lvlText w:val=""/>
      <w:lvlJc w:val="left"/>
    </w:lvl>
    <w:lvl w:ilvl="2" w:tplc="776273BA">
      <w:numFmt w:val="decimal"/>
      <w:lvlText w:val=""/>
      <w:lvlJc w:val="left"/>
    </w:lvl>
    <w:lvl w:ilvl="3" w:tplc="38D843CE">
      <w:numFmt w:val="decimal"/>
      <w:lvlText w:val=""/>
      <w:lvlJc w:val="left"/>
    </w:lvl>
    <w:lvl w:ilvl="4" w:tplc="A4249968">
      <w:numFmt w:val="decimal"/>
      <w:lvlText w:val=""/>
      <w:lvlJc w:val="left"/>
    </w:lvl>
    <w:lvl w:ilvl="5" w:tplc="D6DC2D46">
      <w:numFmt w:val="decimal"/>
      <w:lvlText w:val=""/>
      <w:lvlJc w:val="left"/>
    </w:lvl>
    <w:lvl w:ilvl="6" w:tplc="4732BB24">
      <w:numFmt w:val="decimal"/>
      <w:lvlText w:val=""/>
      <w:lvlJc w:val="left"/>
    </w:lvl>
    <w:lvl w:ilvl="7" w:tplc="EB606CD4">
      <w:numFmt w:val="decimal"/>
      <w:lvlText w:val=""/>
      <w:lvlJc w:val="left"/>
    </w:lvl>
    <w:lvl w:ilvl="8" w:tplc="8D881054">
      <w:numFmt w:val="decimal"/>
      <w:lvlText w:val=""/>
      <w:lvlJc w:val="left"/>
    </w:lvl>
  </w:abstractNum>
  <w:abstractNum w:abstractNumId="431" w15:restartNumberingAfterBreak="0">
    <w:nsid w:val="30614505"/>
    <w:multiLevelType w:val="hybridMultilevel"/>
    <w:tmpl w:val="1CA8CA42"/>
    <w:lvl w:ilvl="0" w:tplc="FCBA1F32">
      <w:numFmt w:val="decimal"/>
      <w:lvlText w:val=""/>
      <w:lvlJc w:val="left"/>
    </w:lvl>
    <w:lvl w:ilvl="1" w:tplc="2CE836CC">
      <w:start w:val="1"/>
      <w:numFmt w:val="bullet"/>
      <w:lvlText w:val=""/>
      <w:lvlJc w:val="left"/>
      <w:pPr>
        <w:ind w:left="1440" w:hanging="360"/>
      </w:pPr>
      <w:rPr>
        <w:rFonts w:ascii="Symbol" w:hAnsi="Symbol" w:hint="default"/>
      </w:rPr>
    </w:lvl>
    <w:lvl w:ilvl="2" w:tplc="B1628FF0">
      <w:numFmt w:val="decimal"/>
      <w:lvlText w:val=""/>
      <w:lvlJc w:val="left"/>
    </w:lvl>
    <w:lvl w:ilvl="3" w:tplc="7F4C222A">
      <w:numFmt w:val="decimal"/>
      <w:lvlText w:val=""/>
      <w:lvlJc w:val="left"/>
    </w:lvl>
    <w:lvl w:ilvl="4" w:tplc="01D6D2A4">
      <w:numFmt w:val="decimal"/>
      <w:lvlText w:val=""/>
      <w:lvlJc w:val="left"/>
    </w:lvl>
    <w:lvl w:ilvl="5" w:tplc="9E326DAC">
      <w:numFmt w:val="decimal"/>
      <w:lvlText w:val=""/>
      <w:lvlJc w:val="left"/>
    </w:lvl>
    <w:lvl w:ilvl="6" w:tplc="FFC844AA">
      <w:numFmt w:val="decimal"/>
      <w:lvlText w:val=""/>
      <w:lvlJc w:val="left"/>
    </w:lvl>
    <w:lvl w:ilvl="7" w:tplc="BFCEDFEE">
      <w:numFmt w:val="decimal"/>
      <w:lvlText w:val=""/>
      <w:lvlJc w:val="left"/>
    </w:lvl>
    <w:lvl w:ilvl="8" w:tplc="461C0042">
      <w:numFmt w:val="decimal"/>
      <w:lvlText w:val=""/>
      <w:lvlJc w:val="left"/>
    </w:lvl>
  </w:abstractNum>
  <w:abstractNum w:abstractNumId="432" w15:restartNumberingAfterBreak="0">
    <w:nsid w:val="30753F13"/>
    <w:multiLevelType w:val="hybridMultilevel"/>
    <w:tmpl w:val="05BC68F6"/>
    <w:lvl w:ilvl="0" w:tplc="3CC8510C">
      <w:start w:val="1"/>
      <w:numFmt w:val="bullet"/>
      <w:lvlText w:val=""/>
      <w:lvlJc w:val="left"/>
      <w:pPr>
        <w:ind w:left="720" w:hanging="360"/>
      </w:pPr>
      <w:rPr>
        <w:rFonts w:ascii="Symbol" w:hAnsi="Symbol" w:hint="default"/>
      </w:rPr>
    </w:lvl>
    <w:lvl w:ilvl="1" w:tplc="BD3E62C4">
      <w:numFmt w:val="decimal"/>
      <w:lvlText w:val=""/>
      <w:lvlJc w:val="left"/>
    </w:lvl>
    <w:lvl w:ilvl="2" w:tplc="514A13A2">
      <w:numFmt w:val="decimal"/>
      <w:lvlText w:val=""/>
      <w:lvlJc w:val="left"/>
    </w:lvl>
    <w:lvl w:ilvl="3" w:tplc="81FC2E2E">
      <w:numFmt w:val="decimal"/>
      <w:lvlText w:val=""/>
      <w:lvlJc w:val="left"/>
    </w:lvl>
    <w:lvl w:ilvl="4" w:tplc="FA7286FA">
      <w:numFmt w:val="decimal"/>
      <w:lvlText w:val=""/>
      <w:lvlJc w:val="left"/>
    </w:lvl>
    <w:lvl w:ilvl="5" w:tplc="973ED22C">
      <w:numFmt w:val="decimal"/>
      <w:lvlText w:val=""/>
      <w:lvlJc w:val="left"/>
    </w:lvl>
    <w:lvl w:ilvl="6" w:tplc="8DEE7FE4">
      <w:numFmt w:val="decimal"/>
      <w:lvlText w:val=""/>
      <w:lvlJc w:val="left"/>
    </w:lvl>
    <w:lvl w:ilvl="7" w:tplc="DBF6E91C">
      <w:numFmt w:val="decimal"/>
      <w:lvlText w:val=""/>
      <w:lvlJc w:val="left"/>
    </w:lvl>
    <w:lvl w:ilvl="8" w:tplc="5AA4A5BE">
      <w:numFmt w:val="decimal"/>
      <w:lvlText w:val=""/>
      <w:lvlJc w:val="left"/>
    </w:lvl>
  </w:abstractNum>
  <w:abstractNum w:abstractNumId="433" w15:restartNumberingAfterBreak="0">
    <w:nsid w:val="30D76E0D"/>
    <w:multiLevelType w:val="hybridMultilevel"/>
    <w:tmpl w:val="64B868B0"/>
    <w:lvl w:ilvl="0" w:tplc="7FBA6532">
      <w:start w:val="1"/>
      <w:numFmt w:val="bullet"/>
      <w:lvlText w:val=""/>
      <w:lvlJc w:val="left"/>
      <w:pPr>
        <w:ind w:left="720" w:hanging="360"/>
      </w:pPr>
      <w:rPr>
        <w:rFonts w:ascii="Symbol" w:hAnsi="Symbol" w:hint="default"/>
      </w:rPr>
    </w:lvl>
    <w:lvl w:ilvl="1" w:tplc="B18CED28">
      <w:numFmt w:val="decimal"/>
      <w:lvlText w:val=""/>
      <w:lvlJc w:val="left"/>
    </w:lvl>
    <w:lvl w:ilvl="2" w:tplc="A36869D4">
      <w:numFmt w:val="decimal"/>
      <w:lvlText w:val=""/>
      <w:lvlJc w:val="left"/>
    </w:lvl>
    <w:lvl w:ilvl="3" w:tplc="6A7C99D4">
      <w:numFmt w:val="decimal"/>
      <w:lvlText w:val=""/>
      <w:lvlJc w:val="left"/>
    </w:lvl>
    <w:lvl w:ilvl="4" w:tplc="F10A9266">
      <w:numFmt w:val="decimal"/>
      <w:lvlText w:val=""/>
      <w:lvlJc w:val="left"/>
    </w:lvl>
    <w:lvl w:ilvl="5" w:tplc="D5B4D6D4">
      <w:numFmt w:val="decimal"/>
      <w:lvlText w:val=""/>
      <w:lvlJc w:val="left"/>
    </w:lvl>
    <w:lvl w:ilvl="6" w:tplc="175C7F8A">
      <w:numFmt w:val="decimal"/>
      <w:lvlText w:val=""/>
      <w:lvlJc w:val="left"/>
    </w:lvl>
    <w:lvl w:ilvl="7" w:tplc="5B8A15CC">
      <w:numFmt w:val="decimal"/>
      <w:lvlText w:val=""/>
      <w:lvlJc w:val="left"/>
    </w:lvl>
    <w:lvl w:ilvl="8" w:tplc="A25AC82E">
      <w:numFmt w:val="decimal"/>
      <w:lvlText w:val=""/>
      <w:lvlJc w:val="left"/>
    </w:lvl>
  </w:abstractNum>
  <w:abstractNum w:abstractNumId="434" w15:restartNumberingAfterBreak="0">
    <w:nsid w:val="3146122F"/>
    <w:multiLevelType w:val="hybridMultilevel"/>
    <w:tmpl w:val="75280098"/>
    <w:lvl w:ilvl="0" w:tplc="1D024D08">
      <w:start w:val="1"/>
      <w:numFmt w:val="bullet"/>
      <w:lvlText w:val=""/>
      <w:lvlJc w:val="left"/>
      <w:pPr>
        <w:ind w:left="720" w:hanging="360"/>
      </w:pPr>
      <w:rPr>
        <w:rFonts w:ascii="Symbol" w:hAnsi="Symbol" w:hint="default"/>
      </w:rPr>
    </w:lvl>
    <w:lvl w:ilvl="1" w:tplc="890E74BE">
      <w:numFmt w:val="decimal"/>
      <w:lvlText w:val=""/>
      <w:lvlJc w:val="left"/>
    </w:lvl>
    <w:lvl w:ilvl="2" w:tplc="1BD062A6">
      <w:numFmt w:val="decimal"/>
      <w:lvlText w:val=""/>
      <w:lvlJc w:val="left"/>
    </w:lvl>
    <w:lvl w:ilvl="3" w:tplc="E654CC4A">
      <w:numFmt w:val="decimal"/>
      <w:lvlText w:val=""/>
      <w:lvlJc w:val="left"/>
    </w:lvl>
    <w:lvl w:ilvl="4" w:tplc="AB08063E">
      <w:numFmt w:val="decimal"/>
      <w:lvlText w:val=""/>
      <w:lvlJc w:val="left"/>
    </w:lvl>
    <w:lvl w:ilvl="5" w:tplc="D1D0A048">
      <w:numFmt w:val="decimal"/>
      <w:lvlText w:val=""/>
      <w:lvlJc w:val="left"/>
    </w:lvl>
    <w:lvl w:ilvl="6" w:tplc="64D4B3C4">
      <w:numFmt w:val="decimal"/>
      <w:lvlText w:val=""/>
      <w:lvlJc w:val="left"/>
    </w:lvl>
    <w:lvl w:ilvl="7" w:tplc="1BDE5C96">
      <w:numFmt w:val="decimal"/>
      <w:lvlText w:val=""/>
      <w:lvlJc w:val="left"/>
    </w:lvl>
    <w:lvl w:ilvl="8" w:tplc="7D7218F6">
      <w:numFmt w:val="decimal"/>
      <w:lvlText w:val=""/>
      <w:lvlJc w:val="left"/>
    </w:lvl>
  </w:abstractNum>
  <w:abstractNum w:abstractNumId="435" w15:restartNumberingAfterBreak="0">
    <w:nsid w:val="316F1ED4"/>
    <w:multiLevelType w:val="hybridMultilevel"/>
    <w:tmpl w:val="C1B01A58"/>
    <w:lvl w:ilvl="0" w:tplc="FBD02800">
      <w:start w:val="1"/>
      <w:numFmt w:val="bullet"/>
      <w:lvlText w:val=""/>
      <w:lvlJc w:val="left"/>
      <w:pPr>
        <w:ind w:left="720" w:hanging="360"/>
      </w:pPr>
      <w:rPr>
        <w:rFonts w:ascii="Symbol" w:hAnsi="Symbol" w:hint="default"/>
      </w:rPr>
    </w:lvl>
    <w:lvl w:ilvl="1" w:tplc="DD28E9BC">
      <w:numFmt w:val="decimal"/>
      <w:lvlText w:val=""/>
      <w:lvlJc w:val="left"/>
    </w:lvl>
    <w:lvl w:ilvl="2" w:tplc="821CF8F8">
      <w:numFmt w:val="decimal"/>
      <w:lvlText w:val=""/>
      <w:lvlJc w:val="left"/>
    </w:lvl>
    <w:lvl w:ilvl="3" w:tplc="E7C4DEE2">
      <w:numFmt w:val="decimal"/>
      <w:lvlText w:val=""/>
      <w:lvlJc w:val="left"/>
    </w:lvl>
    <w:lvl w:ilvl="4" w:tplc="3A729D1A">
      <w:numFmt w:val="decimal"/>
      <w:lvlText w:val=""/>
      <w:lvlJc w:val="left"/>
    </w:lvl>
    <w:lvl w:ilvl="5" w:tplc="95487D62">
      <w:numFmt w:val="decimal"/>
      <w:lvlText w:val=""/>
      <w:lvlJc w:val="left"/>
    </w:lvl>
    <w:lvl w:ilvl="6" w:tplc="9F7ABCDA">
      <w:numFmt w:val="decimal"/>
      <w:lvlText w:val=""/>
      <w:lvlJc w:val="left"/>
    </w:lvl>
    <w:lvl w:ilvl="7" w:tplc="852EC2F2">
      <w:numFmt w:val="decimal"/>
      <w:lvlText w:val=""/>
      <w:lvlJc w:val="left"/>
    </w:lvl>
    <w:lvl w:ilvl="8" w:tplc="450EADFA">
      <w:numFmt w:val="decimal"/>
      <w:lvlText w:val=""/>
      <w:lvlJc w:val="left"/>
    </w:lvl>
  </w:abstractNum>
  <w:abstractNum w:abstractNumId="436" w15:restartNumberingAfterBreak="0">
    <w:nsid w:val="31C220F1"/>
    <w:multiLevelType w:val="hybridMultilevel"/>
    <w:tmpl w:val="F6721BFE"/>
    <w:lvl w:ilvl="0" w:tplc="3EE4FD90">
      <w:start w:val="1"/>
      <w:numFmt w:val="bullet"/>
      <w:lvlText w:val=""/>
      <w:lvlJc w:val="left"/>
      <w:pPr>
        <w:ind w:left="720" w:hanging="360"/>
      </w:pPr>
      <w:rPr>
        <w:rFonts w:ascii="Symbol" w:hAnsi="Symbol" w:hint="default"/>
      </w:rPr>
    </w:lvl>
    <w:lvl w:ilvl="1" w:tplc="331C21AA">
      <w:numFmt w:val="decimal"/>
      <w:lvlText w:val=""/>
      <w:lvlJc w:val="left"/>
    </w:lvl>
    <w:lvl w:ilvl="2" w:tplc="C6A40D12">
      <w:numFmt w:val="decimal"/>
      <w:lvlText w:val=""/>
      <w:lvlJc w:val="left"/>
    </w:lvl>
    <w:lvl w:ilvl="3" w:tplc="B74C878A">
      <w:numFmt w:val="decimal"/>
      <w:lvlText w:val=""/>
      <w:lvlJc w:val="left"/>
    </w:lvl>
    <w:lvl w:ilvl="4" w:tplc="249AA976">
      <w:numFmt w:val="decimal"/>
      <w:lvlText w:val=""/>
      <w:lvlJc w:val="left"/>
    </w:lvl>
    <w:lvl w:ilvl="5" w:tplc="BE5E9C04">
      <w:numFmt w:val="decimal"/>
      <w:lvlText w:val=""/>
      <w:lvlJc w:val="left"/>
    </w:lvl>
    <w:lvl w:ilvl="6" w:tplc="C64A7AF4">
      <w:numFmt w:val="decimal"/>
      <w:lvlText w:val=""/>
      <w:lvlJc w:val="left"/>
    </w:lvl>
    <w:lvl w:ilvl="7" w:tplc="4CBAD78C">
      <w:numFmt w:val="decimal"/>
      <w:lvlText w:val=""/>
      <w:lvlJc w:val="left"/>
    </w:lvl>
    <w:lvl w:ilvl="8" w:tplc="A156FB5E">
      <w:numFmt w:val="decimal"/>
      <w:lvlText w:val=""/>
      <w:lvlJc w:val="left"/>
    </w:lvl>
  </w:abstractNum>
  <w:abstractNum w:abstractNumId="437" w15:restartNumberingAfterBreak="0">
    <w:nsid w:val="31CD4BF7"/>
    <w:multiLevelType w:val="hybridMultilevel"/>
    <w:tmpl w:val="FE581114"/>
    <w:lvl w:ilvl="0" w:tplc="6E76107C">
      <w:start w:val="1"/>
      <w:numFmt w:val="bullet"/>
      <w:lvlText w:val=""/>
      <w:lvlJc w:val="left"/>
      <w:pPr>
        <w:ind w:left="720" w:hanging="360"/>
      </w:pPr>
      <w:rPr>
        <w:rFonts w:ascii="Symbol" w:hAnsi="Symbol" w:hint="default"/>
      </w:rPr>
    </w:lvl>
    <w:lvl w:ilvl="1" w:tplc="D9EA696E">
      <w:numFmt w:val="decimal"/>
      <w:lvlText w:val=""/>
      <w:lvlJc w:val="left"/>
    </w:lvl>
    <w:lvl w:ilvl="2" w:tplc="35323DC6">
      <w:numFmt w:val="decimal"/>
      <w:lvlText w:val=""/>
      <w:lvlJc w:val="left"/>
    </w:lvl>
    <w:lvl w:ilvl="3" w:tplc="54FE1FA4">
      <w:numFmt w:val="decimal"/>
      <w:lvlText w:val=""/>
      <w:lvlJc w:val="left"/>
    </w:lvl>
    <w:lvl w:ilvl="4" w:tplc="55561478">
      <w:numFmt w:val="decimal"/>
      <w:lvlText w:val=""/>
      <w:lvlJc w:val="left"/>
    </w:lvl>
    <w:lvl w:ilvl="5" w:tplc="8A4E58AC">
      <w:numFmt w:val="decimal"/>
      <w:lvlText w:val=""/>
      <w:lvlJc w:val="left"/>
    </w:lvl>
    <w:lvl w:ilvl="6" w:tplc="11EA8F6E">
      <w:numFmt w:val="decimal"/>
      <w:lvlText w:val=""/>
      <w:lvlJc w:val="left"/>
    </w:lvl>
    <w:lvl w:ilvl="7" w:tplc="FA5AD28C">
      <w:numFmt w:val="decimal"/>
      <w:lvlText w:val=""/>
      <w:lvlJc w:val="left"/>
    </w:lvl>
    <w:lvl w:ilvl="8" w:tplc="E81E441C">
      <w:numFmt w:val="decimal"/>
      <w:lvlText w:val=""/>
      <w:lvlJc w:val="left"/>
    </w:lvl>
  </w:abstractNum>
  <w:abstractNum w:abstractNumId="438" w15:restartNumberingAfterBreak="0">
    <w:nsid w:val="31DB4C65"/>
    <w:multiLevelType w:val="hybridMultilevel"/>
    <w:tmpl w:val="17D49C9E"/>
    <w:lvl w:ilvl="0" w:tplc="F6861ECE">
      <w:start w:val="1"/>
      <w:numFmt w:val="bullet"/>
      <w:lvlText w:val=""/>
      <w:lvlJc w:val="left"/>
      <w:pPr>
        <w:ind w:left="720" w:hanging="360"/>
      </w:pPr>
      <w:rPr>
        <w:rFonts w:ascii="Symbol" w:hAnsi="Symbol" w:hint="default"/>
      </w:rPr>
    </w:lvl>
    <w:lvl w:ilvl="1" w:tplc="483C8CD2">
      <w:numFmt w:val="decimal"/>
      <w:lvlText w:val=""/>
      <w:lvlJc w:val="left"/>
    </w:lvl>
    <w:lvl w:ilvl="2" w:tplc="D8389CDC">
      <w:numFmt w:val="decimal"/>
      <w:lvlText w:val=""/>
      <w:lvlJc w:val="left"/>
    </w:lvl>
    <w:lvl w:ilvl="3" w:tplc="442EFFF6">
      <w:numFmt w:val="decimal"/>
      <w:lvlText w:val=""/>
      <w:lvlJc w:val="left"/>
    </w:lvl>
    <w:lvl w:ilvl="4" w:tplc="37901998">
      <w:numFmt w:val="decimal"/>
      <w:lvlText w:val=""/>
      <w:lvlJc w:val="left"/>
    </w:lvl>
    <w:lvl w:ilvl="5" w:tplc="1BBECEC6">
      <w:numFmt w:val="decimal"/>
      <w:lvlText w:val=""/>
      <w:lvlJc w:val="left"/>
    </w:lvl>
    <w:lvl w:ilvl="6" w:tplc="0E34283A">
      <w:numFmt w:val="decimal"/>
      <w:lvlText w:val=""/>
      <w:lvlJc w:val="left"/>
    </w:lvl>
    <w:lvl w:ilvl="7" w:tplc="C53ABBC6">
      <w:numFmt w:val="decimal"/>
      <w:lvlText w:val=""/>
      <w:lvlJc w:val="left"/>
    </w:lvl>
    <w:lvl w:ilvl="8" w:tplc="4DF8BA38">
      <w:numFmt w:val="decimal"/>
      <w:lvlText w:val=""/>
      <w:lvlJc w:val="left"/>
    </w:lvl>
  </w:abstractNum>
  <w:abstractNum w:abstractNumId="439" w15:restartNumberingAfterBreak="0">
    <w:nsid w:val="31F418BA"/>
    <w:multiLevelType w:val="hybridMultilevel"/>
    <w:tmpl w:val="9CBA32FC"/>
    <w:lvl w:ilvl="0" w:tplc="570E069A">
      <w:numFmt w:val="decimal"/>
      <w:lvlText w:val=""/>
      <w:lvlJc w:val="left"/>
    </w:lvl>
    <w:lvl w:ilvl="1" w:tplc="8F041ADE">
      <w:start w:val="1"/>
      <w:numFmt w:val="bullet"/>
      <w:lvlText w:val=""/>
      <w:lvlJc w:val="left"/>
      <w:pPr>
        <w:ind w:left="1440" w:hanging="360"/>
      </w:pPr>
      <w:rPr>
        <w:rFonts w:ascii="Symbol" w:hAnsi="Symbol" w:hint="default"/>
      </w:rPr>
    </w:lvl>
    <w:lvl w:ilvl="2" w:tplc="05AE5324">
      <w:numFmt w:val="decimal"/>
      <w:lvlText w:val=""/>
      <w:lvlJc w:val="left"/>
    </w:lvl>
    <w:lvl w:ilvl="3" w:tplc="1CF67D48">
      <w:numFmt w:val="decimal"/>
      <w:lvlText w:val=""/>
      <w:lvlJc w:val="left"/>
    </w:lvl>
    <w:lvl w:ilvl="4" w:tplc="8F5A0064">
      <w:numFmt w:val="decimal"/>
      <w:lvlText w:val=""/>
      <w:lvlJc w:val="left"/>
    </w:lvl>
    <w:lvl w:ilvl="5" w:tplc="6BB6A2C2">
      <w:numFmt w:val="decimal"/>
      <w:lvlText w:val=""/>
      <w:lvlJc w:val="left"/>
    </w:lvl>
    <w:lvl w:ilvl="6" w:tplc="662652B8">
      <w:numFmt w:val="decimal"/>
      <w:lvlText w:val=""/>
      <w:lvlJc w:val="left"/>
    </w:lvl>
    <w:lvl w:ilvl="7" w:tplc="E0EA3002">
      <w:numFmt w:val="decimal"/>
      <w:lvlText w:val=""/>
      <w:lvlJc w:val="left"/>
    </w:lvl>
    <w:lvl w:ilvl="8" w:tplc="1744F5C6">
      <w:numFmt w:val="decimal"/>
      <w:lvlText w:val=""/>
      <w:lvlJc w:val="left"/>
    </w:lvl>
  </w:abstractNum>
  <w:abstractNum w:abstractNumId="440" w15:restartNumberingAfterBreak="0">
    <w:nsid w:val="322272B8"/>
    <w:multiLevelType w:val="hybridMultilevel"/>
    <w:tmpl w:val="B1524EBA"/>
    <w:lvl w:ilvl="0" w:tplc="BD5AA562">
      <w:start w:val="1"/>
      <w:numFmt w:val="bullet"/>
      <w:lvlText w:val=""/>
      <w:lvlJc w:val="left"/>
      <w:pPr>
        <w:ind w:left="720" w:hanging="360"/>
      </w:pPr>
      <w:rPr>
        <w:rFonts w:ascii="Symbol" w:hAnsi="Symbol" w:hint="default"/>
      </w:rPr>
    </w:lvl>
    <w:lvl w:ilvl="1" w:tplc="1430C4D6">
      <w:numFmt w:val="decimal"/>
      <w:lvlText w:val=""/>
      <w:lvlJc w:val="left"/>
    </w:lvl>
    <w:lvl w:ilvl="2" w:tplc="E24C297C">
      <w:numFmt w:val="decimal"/>
      <w:lvlText w:val=""/>
      <w:lvlJc w:val="left"/>
    </w:lvl>
    <w:lvl w:ilvl="3" w:tplc="F41A2F2C">
      <w:numFmt w:val="decimal"/>
      <w:lvlText w:val=""/>
      <w:lvlJc w:val="left"/>
    </w:lvl>
    <w:lvl w:ilvl="4" w:tplc="12883CB2">
      <w:numFmt w:val="decimal"/>
      <w:lvlText w:val=""/>
      <w:lvlJc w:val="left"/>
    </w:lvl>
    <w:lvl w:ilvl="5" w:tplc="090C8078">
      <w:numFmt w:val="decimal"/>
      <w:lvlText w:val=""/>
      <w:lvlJc w:val="left"/>
    </w:lvl>
    <w:lvl w:ilvl="6" w:tplc="231EAD16">
      <w:numFmt w:val="decimal"/>
      <w:lvlText w:val=""/>
      <w:lvlJc w:val="left"/>
    </w:lvl>
    <w:lvl w:ilvl="7" w:tplc="D9901C24">
      <w:numFmt w:val="decimal"/>
      <w:lvlText w:val=""/>
      <w:lvlJc w:val="left"/>
    </w:lvl>
    <w:lvl w:ilvl="8" w:tplc="F8A4705C">
      <w:numFmt w:val="decimal"/>
      <w:lvlText w:val=""/>
      <w:lvlJc w:val="left"/>
    </w:lvl>
  </w:abstractNum>
  <w:abstractNum w:abstractNumId="441" w15:restartNumberingAfterBreak="0">
    <w:nsid w:val="32261962"/>
    <w:multiLevelType w:val="hybridMultilevel"/>
    <w:tmpl w:val="FE1C2188"/>
    <w:lvl w:ilvl="0" w:tplc="A734E260">
      <w:start w:val="1"/>
      <w:numFmt w:val="bullet"/>
      <w:lvlText w:val=""/>
      <w:lvlJc w:val="left"/>
      <w:pPr>
        <w:ind w:left="720" w:hanging="360"/>
      </w:pPr>
      <w:rPr>
        <w:rFonts w:ascii="Symbol" w:hAnsi="Symbol" w:hint="default"/>
      </w:rPr>
    </w:lvl>
    <w:lvl w:ilvl="1" w:tplc="0608CDF0">
      <w:numFmt w:val="decimal"/>
      <w:lvlText w:val=""/>
      <w:lvlJc w:val="left"/>
    </w:lvl>
    <w:lvl w:ilvl="2" w:tplc="F8767334">
      <w:numFmt w:val="decimal"/>
      <w:lvlText w:val=""/>
      <w:lvlJc w:val="left"/>
    </w:lvl>
    <w:lvl w:ilvl="3" w:tplc="0CFA2D3E">
      <w:numFmt w:val="decimal"/>
      <w:lvlText w:val=""/>
      <w:lvlJc w:val="left"/>
    </w:lvl>
    <w:lvl w:ilvl="4" w:tplc="13B6789E">
      <w:numFmt w:val="decimal"/>
      <w:lvlText w:val=""/>
      <w:lvlJc w:val="left"/>
    </w:lvl>
    <w:lvl w:ilvl="5" w:tplc="AA028CF8">
      <w:numFmt w:val="decimal"/>
      <w:lvlText w:val=""/>
      <w:lvlJc w:val="left"/>
    </w:lvl>
    <w:lvl w:ilvl="6" w:tplc="93A251AA">
      <w:numFmt w:val="decimal"/>
      <w:lvlText w:val=""/>
      <w:lvlJc w:val="left"/>
    </w:lvl>
    <w:lvl w:ilvl="7" w:tplc="4774A68C">
      <w:numFmt w:val="decimal"/>
      <w:lvlText w:val=""/>
      <w:lvlJc w:val="left"/>
    </w:lvl>
    <w:lvl w:ilvl="8" w:tplc="EFE606B8">
      <w:numFmt w:val="decimal"/>
      <w:lvlText w:val=""/>
      <w:lvlJc w:val="left"/>
    </w:lvl>
  </w:abstractNum>
  <w:abstractNum w:abstractNumId="442" w15:restartNumberingAfterBreak="0">
    <w:nsid w:val="322742E5"/>
    <w:multiLevelType w:val="hybridMultilevel"/>
    <w:tmpl w:val="09AED24E"/>
    <w:lvl w:ilvl="0" w:tplc="98EAF608">
      <w:start w:val="1"/>
      <w:numFmt w:val="bullet"/>
      <w:lvlText w:val=""/>
      <w:lvlJc w:val="left"/>
      <w:pPr>
        <w:ind w:left="720" w:hanging="360"/>
      </w:pPr>
      <w:rPr>
        <w:rFonts w:ascii="Symbol" w:hAnsi="Symbol" w:hint="default"/>
      </w:rPr>
    </w:lvl>
    <w:lvl w:ilvl="1" w:tplc="5CC675C6">
      <w:numFmt w:val="decimal"/>
      <w:lvlText w:val=""/>
      <w:lvlJc w:val="left"/>
    </w:lvl>
    <w:lvl w:ilvl="2" w:tplc="A7388D9C">
      <w:numFmt w:val="decimal"/>
      <w:lvlText w:val=""/>
      <w:lvlJc w:val="left"/>
    </w:lvl>
    <w:lvl w:ilvl="3" w:tplc="264206A8">
      <w:numFmt w:val="decimal"/>
      <w:lvlText w:val=""/>
      <w:lvlJc w:val="left"/>
    </w:lvl>
    <w:lvl w:ilvl="4" w:tplc="B9EC4762">
      <w:numFmt w:val="decimal"/>
      <w:lvlText w:val=""/>
      <w:lvlJc w:val="left"/>
    </w:lvl>
    <w:lvl w:ilvl="5" w:tplc="D4B83DBE">
      <w:numFmt w:val="decimal"/>
      <w:lvlText w:val=""/>
      <w:lvlJc w:val="left"/>
    </w:lvl>
    <w:lvl w:ilvl="6" w:tplc="10AAA9B6">
      <w:numFmt w:val="decimal"/>
      <w:lvlText w:val=""/>
      <w:lvlJc w:val="left"/>
    </w:lvl>
    <w:lvl w:ilvl="7" w:tplc="25BE5CB0">
      <w:numFmt w:val="decimal"/>
      <w:lvlText w:val=""/>
      <w:lvlJc w:val="left"/>
    </w:lvl>
    <w:lvl w:ilvl="8" w:tplc="2BE41D22">
      <w:numFmt w:val="decimal"/>
      <w:lvlText w:val=""/>
      <w:lvlJc w:val="left"/>
    </w:lvl>
  </w:abstractNum>
  <w:abstractNum w:abstractNumId="443" w15:restartNumberingAfterBreak="0">
    <w:nsid w:val="322D2EDC"/>
    <w:multiLevelType w:val="hybridMultilevel"/>
    <w:tmpl w:val="F54AB3F2"/>
    <w:lvl w:ilvl="0" w:tplc="D28A7650">
      <w:start w:val="1"/>
      <w:numFmt w:val="bullet"/>
      <w:lvlText w:val=""/>
      <w:lvlJc w:val="left"/>
      <w:pPr>
        <w:ind w:left="720" w:hanging="360"/>
      </w:pPr>
      <w:rPr>
        <w:rFonts w:ascii="Symbol" w:hAnsi="Symbol" w:hint="default"/>
      </w:rPr>
    </w:lvl>
    <w:lvl w:ilvl="1" w:tplc="6F8A8A3C">
      <w:numFmt w:val="decimal"/>
      <w:lvlText w:val=""/>
      <w:lvlJc w:val="left"/>
    </w:lvl>
    <w:lvl w:ilvl="2" w:tplc="C6D6A6D6">
      <w:numFmt w:val="decimal"/>
      <w:lvlText w:val=""/>
      <w:lvlJc w:val="left"/>
    </w:lvl>
    <w:lvl w:ilvl="3" w:tplc="0F42D4E6">
      <w:numFmt w:val="decimal"/>
      <w:lvlText w:val=""/>
      <w:lvlJc w:val="left"/>
    </w:lvl>
    <w:lvl w:ilvl="4" w:tplc="28DE3AD8">
      <w:numFmt w:val="decimal"/>
      <w:lvlText w:val=""/>
      <w:lvlJc w:val="left"/>
    </w:lvl>
    <w:lvl w:ilvl="5" w:tplc="C45EC6EA">
      <w:numFmt w:val="decimal"/>
      <w:lvlText w:val=""/>
      <w:lvlJc w:val="left"/>
    </w:lvl>
    <w:lvl w:ilvl="6" w:tplc="748EE940">
      <w:numFmt w:val="decimal"/>
      <w:lvlText w:val=""/>
      <w:lvlJc w:val="left"/>
    </w:lvl>
    <w:lvl w:ilvl="7" w:tplc="F460BF10">
      <w:numFmt w:val="decimal"/>
      <w:lvlText w:val=""/>
      <w:lvlJc w:val="left"/>
    </w:lvl>
    <w:lvl w:ilvl="8" w:tplc="5AB8B478">
      <w:numFmt w:val="decimal"/>
      <w:lvlText w:val=""/>
      <w:lvlJc w:val="left"/>
    </w:lvl>
  </w:abstractNum>
  <w:abstractNum w:abstractNumId="444" w15:restartNumberingAfterBreak="0">
    <w:nsid w:val="323C7357"/>
    <w:multiLevelType w:val="hybridMultilevel"/>
    <w:tmpl w:val="21D2CC70"/>
    <w:lvl w:ilvl="0" w:tplc="9B7C7A9E">
      <w:start w:val="1"/>
      <w:numFmt w:val="bullet"/>
      <w:lvlText w:val=""/>
      <w:lvlJc w:val="left"/>
      <w:pPr>
        <w:ind w:left="720" w:hanging="360"/>
      </w:pPr>
      <w:rPr>
        <w:rFonts w:ascii="Symbol" w:hAnsi="Symbol" w:hint="default"/>
      </w:rPr>
    </w:lvl>
    <w:lvl w:ilvl="1" w:tplc="95265EE6">
      <w:numFmt w:val="decimal"/>
      <w:lvlText w:val=""/>
      <w:lvlJc w:val="left"/>
    </w:lvl>
    <w:lvl w:ilvl="2" w:tplc="2F286FD6">
      <w:numFmt w:val="decimal"/>
      <w:lvlText w:val=""/>
      <w:lvlJc w:val="left"/>
    </w:lvl>
    <w:lvl w:ilvl="3" w:tplc="BF60745A">
      <w:numFmt w:val="decimal"/>
      <w:lvlText w:val=""/>
      <w:lvlJc w:val="left"/>
    </w:lvl>
    <w:lvl w:ilvl="4" w:tplc="FF224382">
      <w:numFmt w:val="decimal"/>
      <w:lvlText w:val=""/>
      <w:lvlJc w:val="left"/>
    </w:lvl>
    <w:lvl w:ilvl="5" w:tplc="34AE65D2">
      <w:numFmt w:val="decimal"/>
      <w:lvlText w:val=""/>
      <w:lvlJc w:val="left"/>
    </w:lvl>
    <w:lvl w:ilvl="6" w:tplc="8EAA8340">
      <w:numFmt w:val="decimal"/>
      <w:lvlText w:val=""/>
      <w:lvlJc w:val="left"/>
    </w:lvl>
    <w:lvl w:ilvl="7" w:tplc="9CAAD696">
      <w:numFmt w:val="decimal"/>
      <w:lvlText w:val=""/>
      <w:lvlJc w:val="left"/>
    </w:lvl>
    <w:lvl w:ilvl="8" w:tplc="C51C3CE0">
      <w:numFmt w:val="decimal"/>
      <w:lvlText w:val=""/>
      <w:lvlJc w:val="left"/>
    </w:lvl>
  </w:abstractNum>
  <w:abstractNum w:abstractNumId="445" w15:restartNumberingAfterBreak="0">
    <w:nsid w:val="32592E52"/>
    <w:multiLevelType w:val="hybridMultilevel"/>
    <w:tmpl w:val="5250211A"/>
    <w:lvl w:ilvl="0" w:tplc="2E26BE62">
      <w:numFmt w:val="decimal"/>
      <w:lvlText w:val=""/>
      <w:lvlJc w:val="left"/>
    </w:lvl>
    <w:lvl w:ilvl="1" w:tplc="5F2C8514">
      <w:start w:val="1"/>
      <w:numFmt w:val="bullet"/>
      <w:lvlText w:val=""/>
      <w:lvlJc w:val="left"/>
      <w:pPr>
        <w:ind w:left="1440" w:hanging="360"/>
      </w:pPr>
      <w:rPr>
        <w:rFonts w:ascii="Symbol" w:hAnsi="Symbol" w:hint="default"/>
      </w:rPr>
    </w:lvl>
    <w:lvl w:ilvl="2" w:tplc="D1BA8C46">
      <w:numFmt w:val="decimal"/>
      <w:lvlText w:val=""/>
      <w:lvlJc w:val="left"/>
    </w:lvl>
    <w:lvl w:ilvl="3" w:tplc="E15AB80A">
      <w:numFmt w:val="decimal"/>
      <w:lvlText w:val=""/>
      <w:lvlJc w:val="left"/>
    </w:lvl>
    <w:lvl w:ilvl="4" w:tplc="D1E867EC">
      <w:numFmt w:val="decimal"/>
      <w:lvlText w:val=""/>
      <w:lvlJc w:val="left"/>
    </w:lvl>
    <w:lvl w:ilvl="5" w:tplc="337A18D0">
      <w:numFmt w:val="decimal"/>
      <w:lvlText w:val=""/>
      <w:lvlJc w:val="left"/>
    </w:lvl>
    <w:lvl w:ilvl="6" w:tplc="26B8D24C">
      <w:numFmt w:val="decimal"/>
      <w:lvlText w:val=""/>
      <w:lvlJc w:val="left"/>
    </w:lvl>
    <w:lvl w:ilvl="7" w:tplc="617C3032">
      <w:numFmt w:val="decimal"/>
      <w:lvlText w:val=""/>
      <w:lvlJc w:val="left"/>
    </w:lvl>
    <w:lvl w:ilvl="8" w:tplc="7D826936">
      <w:numFmt w:val="decimal"/>
      <w:lvlText w:val=""/>
      <w:lvlJc w:val="left"/>
    </w:lvl>
  </w:abstractNum>
  <w:abstractNum w:abstractNumId="446" w15:restartNumberingAfterBreak="0">
    <w:nsid w:val="32855CF2"/>
    <w:multiLevelType w:val="hybridMultilevel"/>
    <w:tmpl w:val="E85A48A0"/>
    <w:lvl w:ilvl="0" w:tplc="A3E634DC">
      <w:start w:val="1"/>
      <w:numFmt w:val="bullet"/>
      <w:lvlText w:val=""/>
      <w:lvlJc w:val="left"/>
      <w:pPr>
        <w:ind w:left="720" w:hanging="360"/>
      </w:pPr>
      <w:rPr>
        <w:rFonts w:ascii="Symbol" w:hAnsi="Symbol" w:hint="default"/>
      </w:rPr>
    </w:lvl>
    <w:lvl w:ilvl="1" w:tplc="50C62C34">
      <w:numFmt w:val="decimal"/>
      <w:lvlText w:val=""/>
      <w:lvlJc w:val="left"/>
    </w:lvl>
    <w:lvl w:ilvl="2" w:tplc="3EF485BA">
      <w:numFmt w:val="decimal"/>
      <w:lvlText w:val=""/>
      <w:lvlJc w:val="left"/>
    </w:lvl>
    <w:lvl w:ilvl="3" w:tplc="C6C0435A">
      <w:numFmt w:val="decimal"/>
      <w:lvlText w:val=""/>
      <w:lvlJc w:val="left"/>
    </w:lvl>
    <w:lvl w:ilvl="4" w:tplc="34B0A1FA">
      <w:numFmt w:val="decimal"/>
      <w:lvlText w:val=""/>
      <w:lvlJc w:val="left"/>
    </w:lvl>
    <w:lvl w:ilvl="5" w:tplc="76A40592">
      <w:numFmt w:val="decimal"/>
      <w:lvlText w:val=""/>
      <w:lvlJc w:val="left"/>
    </w:lvl>
    <w:lvl w:ilvl="6" w:tplc="331285EE">
      <w:numFmt w:val="decimal"/>
      <w:lvlText w:val=""/>
      <w:lvlJc w:val="left"/>
    </w:lvl>
    <w:lvl w:ilvl="7" w:tplc="5EDA310C">
      <w:numFmt w:val="decimal"/>
      <w:lvlText w:val=""/>
      <w:lvlJc w:val="left"/>
    </w:lvl>
    <w:lvl w:ilvl="8" w:tplc="18A247F6">
      <w:numFmt w:val="decimal"/>
      <w:lvlText w:val=""/>
      <w:lvlJc w:val="left"/>
    </w:lvl>
  </w:abstractNum>
  <w:abstractNum w:abstractNumId="447" w15:restartNumberingAfterBreak="0">
    <w:nsid w:val="32911233"/>
    <w:multiLevelType w:val="hybridMultilevel"/>
    <w:tmpl w:val="C00298E6"/>
    <w:lvl w:ilvl="0" w:tplc="3B00EA56">
      <w:start w:val="1"/>
      <w:numFmt w:val="bullet"/>
      <w:lvlText w:val=""/>
      <w:lvlJc w:val="left"/>
      <w:pPr>
        <w:ind w:left="720" w:hanging="360"/>
      </w:pPr>
      <w:rPr>
        <w:rFonts w:ascii="Symbol" w:hAnsi="Symbol" w:hint="default"/>
      </w:rPr>
    </w:lvl>
    <w:lvl w:ilvl="1" w:tplc="8752BDC6">
      <w:numFmt w:val="decimal"/>
      <w:lvlText w:val=""/>
      <w:lvlJc w:val="left"/>
    </w:lvl>
    <w:lvl w:ilvl="2" w:tplc="F38039EC">
      <w:numFmt w:val="decimal"/>
      <w:lvlText w:val=""/>
      <w:lvlJc w:val="left"/>
    </w:lvl>
    <w:lvl w:ilvl="3" w:tplc="979CC8CA">
      <w:numFmt w:val="decimal"/>
      <w:lvlText w:val=""/>
      <w:lvlJc w:val="left"/>
    </w:lvl>
    <w:lvl w:ilvl="4" w:tplc="A57ADCF2">
      <w:numFmt w:val="decimal"/>
      <w:lvlText w:val=""/>
      <w:lvlJc w:val="left"/>
    </w:lvl>
    <w:lvl w:ilvl="5" w:tplc="CABC23D0">
      <w:numFmt w:val="decimal"/>
      <w:lvlText w:val=""/>
      <w:lvlJc w:val="left"/>
    </w:lvl>
    <w:lvl w:ilvl="6" w:tplc="4D38E7CE">
      <w:numFmt w:val="decimal"/>
      <w:lvlText w:val=""/>
      <w:lvlJc w:val="left"/>
    </w:lvl>
    <w:lvl w:ilvl="7" w:tplc="8B8623F2">
      <w:numFmt w:val="decimal"/>
      <w:lvlText w:val=""/>
      <w:lvlJc w:val="left"/>
    </w:lvl>
    <w:lvl w:ilvl="8" w:tplc="725CB0F0">
      <w:numFmt w:val="decimal"/>
      <w:lvlText w:val=""/>
      <w:lvlJc w:val="left"/>
    </w:lvl>
  </w:abstractNum>
  <w:abstractNum w:abstractNumId="448" w15:restartNumberingAfterBreak="0">
    <w:nsid w:val="32C8716E"/>
    <w:multiLevelType w:val="hybridMultilevel"/>
    <w:tmpl w:val="D7FEE554"/>
    <w:lvl w:ilvl="0" w:tplc="8DAA4D7E">
      <w:start w:val="1"/>
      <w:numFmt w:val="bullet"/>
      <w:lvlText w:val=""/>
      <w:lvlJc w:val="left"/>
      <w:pPr>
        <w:ind w:left="720" w:hanging="360"/>
      </w:pPr>
      <w:rPr>
        <w:rFonts w:ascii="Symbol" w:hAnsi="Symbol" w:hint="default"/>
      </w:rPr>
    </w:lvl>
    <w:lvl w:ilvl="1" w:tplc="5994D9FA">
      <w:numFmt w:val="decimal"/>
      <w:lvlText w:val=""/>
      <w:lvlJc w:val="left"/>
    </w:lvl>
    <w:lvl w:ilvl="2" w:tplc="EBD4B71C">
      <w:numFmt w:val="decimal"/>
      <w:lvlText w:val=""/>
      <w:lvlJc w:val="left"/>
    </w:lvl>
    <w:lvl w:ilvl="3" w:tplc="47444C00">
      <w:numFmt w:val="decimal"/>
      <w:lvlText w:val=""/>
      <w:lvlJc w:val="left"/>
    </w:lvl>
    <w:lvl w:ilvl="4" w:tplc="1F8C85DC">
      <w:numFmt w:val="decimal"/>
      <w:lvlText w:val=""/>
      <w:lvlJc w:val="left"/>
    </w:lvl>
    <w:lvl w:ilvl="5" w:tplc="D8AAAB80">
      <w:numFmt w:val="decimal"/>
      <w:lvlText w:val=""/>
      <w:lvlJc w:val="left"/>
    </w:lvl>
    <w:lvl w:ilvl="6" w:tplc="D68C3048">
      <w:numFmt w:val="decimal"/>
      <w:lvlText w:val=""/>
      <w:lvlJc w:val="left"/>
    </w:lvl>
    <w:lvl w:ilvl="7" w:tplc="83861BF2">
      <w:numFmt w:val="decimal"/>
      <w:lvlText w:val=""/>
      <w:lvlJc w:val="left"/>
    </w:lvl>
    <w:lvl w:ilvl="8" w:tplc="6F5EDFAE">
      <w:numFmt w:val="decimal"/>
      <w:lvlText w:val=""/>
      <w:lvlJc w:val="left"/>
    </w:lvl>
  </w:abstractNum>
  <w:abstractNum w:abstractNumId="449" w15:restartNumberingAfterBreak="0">
    <w:nsid w:val="32D424C2"/>
    <w:multiLevelType w:val="hybridMultilevel"/>
    <w:tmpl w:val="D432001C"/>
    <w:lvl w:ilvl="0" w:tplc="A65A7AA6">
      <w:start w:val="1"/>
      <w:numFmt w:val="bullet"/>
      <w:lvlText w:val=""/>
      <w:lvlJc w:val="left"/>
      <w:pPr>
        <w:ind w:left="720" w:hanging="360"/>
      </w:pPr>
      <w:rPr>
        <w:rFonts w:ascii="Symbol" w:hAnsi="Symbol" w:hint="default"/>
      </w:rPr>
    </w:lvl>
    <w:lvl w:ilvl="1" w:tplc="AA9A6856">
      <w:numFmt w:val="decimal"/>
      <w:lvlText w:val=""/>
      <w:lvlJc w:val="left"/>
    </w:lvl>
    <w:lvl w:ilvl="2" w:tplc="2892AEB4">
      <w:numFmt w:val="decimal"/>
      <w:lvlText w:val=""/>
      <w:lvlJc w:val="left"/>
    </w:lvl>
    <w:lvl w:ilvl="3" w:tplc="A7BA1262">
      <w:numFmt w:val="decimal"/>
      <w:lvlText w:val=""/>
      <w:lvlJc w:val="left"/>
    </w:lvl>
    <w:lvl w:ilvl="4" w:tplc="BF34D82A">
      <w:numFmt w:val="decimal"/>
      <w:lvlText w:val=""/>
      <w:lvlJc w:val="left"/>
    </w:lvl>
    <w:lvl w:ilvl="5" w:tplc="5AE09F5C">
      <w:numFmt w:val="decimal"/>
      <w:lvlText w:val=""/>
      <w:lvlJc w:val="left"/>
    </w:lvl>
    <w:lvl w:ilvl="6" w:tplc="F36ACBE6">
      <w:numFmt w:val="decimal"/>
      <w:lvlText w:val=""/>
      <w:lvlJc w:val="left"/>
    </w:lvl>
    <w:lvl w:ilvl="7" w:tplc="F4AC1622">
      <w:numFmt w:val="decimal"/>
      <w:lvlText w:val=""/>
      <w:lvlJc w:val="left"/>
    </w:lvl>
    <w:lvl w:ilvl="8" w:tplc="90BCF5A8">
      <w:numFmt w:val="decimal"/>
      <w:lvlText w:val=""/>
      <w:lvlJc w:val="left"/>
    </w:lvl>
  </w:abstractNum>
  <w:abstractNum w:abstractNumId="450" w15:restartNumberingAfterBreak="0">
    <w:nsid w:val="32D836F6"/>
    <w:multiLevelType w:val="hybridMultilevel"/>
    <w:tmpl w:val="73563682"/>
    <w:lvl w:ilvl="0" w:tplc="8C24E014">
      <w:start w:val="1"/>
      <w:numFmt w:val="bullet"/>
      <w:lvlText w:val=""/>
      <w:lvlJc w:val="left"/>
      <w:pPr>
        <w:ind w:left="720" w:hanging="360"/>
      </w:pPr>
      <w:rPr>
        <w:rFonts w:ascii="Symbol" w:hAnsi="Symbol" w:hint="default"/>
      </w:rPr>
    </w:lvl>
    <w:lvl w:ilvl="1" w:tplc="FD5AF894">
      <w:numFmt w:val="decimal"/>
      <w:lvlText w:val=""/>
      <w:lvlJc w:val="left"/>
    </w:lvl>
    <w:lvl w:ilvl="2" w:tplc="F11A1FE0">
      <w:numFmt w:val="decimal"/>
      <w:lvlText w:val=""/>
      <w:lvlJc w:val="left"/>
    </w:lvl>
    <w:lvl w:ilvl="3" w:tplc="3BCEDC3A">
      <w:numFmt w:val="decimal"/>
      <w:lvlText w:val=""/>
      <w:lvlJc w:val="left"/>
    </w:lvl>
    <w:lvl w:ilvl="4" w:tplc="54FE0B26">
      <w:numFmt w:val="decimal"/>
      <w:lvlText w:val=""/>
      <w:lvlJc w:val="left"/>
    </w:lvl>
    <w:lvl w:ilvl="5" w:tplc="36D4D962">
      <w:numFmt w:val="decimal"/>
      <w:lvlText w:val=""/>
      <w:lvlJc w:val="left"/>
    </w:lvl>
    <w:lvl w:ilvl="6" w:tplc="0FDCD3A0">
      <w:numFmt w:val="decimal"/>
      <w:lvlText w:val=""/>
      <w:lvlJc w:val="left"/>
    </w:lvl>
    <w:lvl w:ilvl="7" w:tplc="5D90D242">
      <w:numFmt w:val="decimal"/>
      <w:lvlText w:val=""/>
      <w:lvlJc w:val="left"/>
    </w:lvl>
    <w:lvl w:ilvl="8" w:tplc="A41A23DE">
      <w:numFmt w:val="decimal"/>
      <w:lvlText w:val=""/>
      <w:lvlJc w:val="left"/>
    </w:lvl>
  </w:abstractNum>
  <w:abstractNum w:abstractNumId="451" w15:restartNumberingAfterBreak="0">
    <w:nsid w:val="32E82406"/>
    <w:multiLevelType w:val="hybridMultilevel"/>
    <w:tmpl w:val="7BDE977E"/>
    <w:lvl w:ilvl="0" w:tplc="2E2C9EC2">
      <w:start w:val="1"/>
      <w:numFmt w:val="bullet"/>
      <w:lvlText w:val=""/>
      <w:lvlJc w:val="left"/>
      <w:pPr>
        <w:ind w:left="720" w:hanging="360"/>
      </w:pPr>
      <w:rPr>
        <w:rFonts w:ascii="Symbol" w:hAnsi="Symbol" w:hint="default"/>
      </w:rPr>
    </w:lvl>
    <w:lvl w:ilvl="1" w:tplc="F818497A">
      <w:numFmt w:val="decimal"/>
      <w:lvlText w:val=""/>
      <w:lvlJc w:val="left"/>
    </w:lvl>
    <w:lvl w:ilvl="2" w:tplc="3F121A7C">
      <w:numFmt w:val="decimal"/>
      <w:lvlText w:val=""/>
      <w:lvlJc w:val="left"/>
    </w:lvl>
    <w:lvl w:ilvl="3" w:tplc="592658C4">
      <w:numFmt w:val="decimal"/>
      <w:lvlText w:val=""/>
      <w:lvlJc w:val="left"/>
    </w:lvl>
    <w:lvl w:ilvl="4" w:tplc="EEA4AAFE">
      <w:numFmt w:val="decimal"/>
      <w:lvlText w:val=""/>
      <w:lvlJc w:val="left"/>
    </w:lvl>
    <w:lvl w:ilvl="5" w:tplc="56DCC82A">
      <w:numFmt w:val="decimal"/>
      <w:lvlText w:val=""/>
      <w:lvlJc w:val="left"/>
    </w:lvl>
    <w:lvl w:ilvl="6" w:tplc="AB160EDC">
      <w:numFmt w:val="decimal"/>
      <w:lvlText w:val=""/>
      <w:lvlJc w:val="left"/>
    </w:lvl>
    <w:lvl w:ilvl="7" w:tplc="568A6274">
      <w:numFmt w:val="decimal"/>
      <w:lvlText w:val=""/>
      <w:lvlJc w:val="left"/>
    </w:lvl>
    <w:lvl w:ilvl="8" w:tplc="5D26DE40">
      <w:numFmt w:val="decimal"/>
      <w:lvlText w:val=""/>
      <w:lvlJc w:val="left"/>
    </w:lvl>
  </w:abstractNum>
  <w:abstractNum w:abstractNumId="452" w15:restartNumberingAfterBreak="0">
    <w:nsid w:val="330A3E17"/>
    <w:multiLevelType w:val="hybridMultilevel"/>
    <w:tmpl w:val="73E0E046"/>
    <w:lvl w:ilvl="0" w:tplc="77A43004">
      <w:start w:val="1"/>
      <w:numFmt w:val="bullet"/>
      <w:lvlText w:val=""/>
      <w:lvlJc w:val="left"/>
      <w:pPr>
        <w:ind w:left="720" w:hanging="360"/>
      </w:pPr>
      <w:rPr>
        <w:rFonts w:ascii="Symbol" w:hAnsi="Symbol" w:hint="default"/>
      </w:rPr>
    </w:lvl>
    <w:lvl w:ilvl="1" w:tplc="51860D22">
      <w:numFmt w:val="decimal"/>
      <w:lvlText w:val=""/>
      <w:lvlJc w:val="left"/>
    </w:lvl>
    <w:lvl w:ilvl="2" w:tplc="3000EF1E">
      <w:numFmt w:val="decimal"/>
      <w:lvlText w:val=""/>
      <w:lvlJc w:val="left"/>
    </w:lvl>
    <w:lvl w:ilvl="3" w:tplc="F5AA2372">
      <w:numFmt w:val="decimal"/>
      <w:lvlText w:val=""/>
      <w:lvlJc w:val="left"/>
    </w:lvl>
    <w:lvl w:ilvl="4" w:tplc="1E7AA29E">
      <w:numFmt w:val="decimal"/>
      <w:lvlText w:val=""/>
      <w:lvlJc w:val="left"/>
    </w:lvl>
    <w:lvl w:ilvl="5" w:tplc="27183092">
      <w:numFmt w:val="decimal"/>
      <w:lvlText w:val=""/>
      <w:lvlJc w:val="left"/>
    </w:lvl>
    <w:lvl w:ilvl="6" w:tplc="D9E0DDCA">
      <w:numFmt w:val="decimal"/>
      <w:lvlText w:val=""/>
      <w:lvlJc w:val="left"/>
    </w:lvl>
    <w:lvl w:ilvl="7" w:tplc="52A6179A">
      <w:numFmt w:val="decimal"/>
      <w:lvlText w:val=""/>
      <w:lvlJc w:val="left"/>
    </w:lvl>
    <w:lvl w:ilvl="8" w:tplc="ECBEF882">
      <w:numFmt w:val="decimal"/>
      <w:lvlText w:val=""/>
      <w:lvlJc w:val="left"/>
    </w:lvl>
  </w:abstractNum>
  <w:abstractNum w:abstractNumId="453" w15:restartNumberingAfterBreak="0">
    <w:nsid w:val="330D47A9"/>
    <w:multiLevelType w:val="hybridMultilevel"/>
    <w:tmpl w:val="AFB2BEF2"/>
    <w:lvl w:ilvl="0" w:tplc="ECF2BD5A">
      <w:start w:val="1"/>
      <w:numFmt w:val="bullet"/>
      <w:lvlText w:val=""/>
      <w:lvlJc w:val="left"/>
      <w:pPr>
        <w:ind w:left="720" w:hanging="360"/>
      </w:pPr>
      <w:rPr>
        <w:rFonts w:ascii="Symbol" w:hAnsi="Symbol" w:hint="default"/>
      </w:rPr>
    </w:lvl>
    <w:lvl w:ilvl="1" w:tplc="D9A88DAA">
      <w:numFmt w:val="decimal"/>
      <w:lvlText w:val=""/>
      <w:lvlJc w:val="left"/>
    </w:lvl>
    <w:lvl w:ilvl="2" w:tplc="41687FD6">
      <w:numFmt w:val="decimal"/>
      <w:lvlText w:val=""/>
      <w:lvlJc w:val="left"/>
    </w:lvl>
    <w:lvl w:ilvl="3" w:tplc="9DE60C34">
      <w:numFmt w:val="decimal"/>
      <w:lvlText w:val=""/>
      <w:lvlJc w:val="left"/>
    </w:lvl>
    <w:lvl w:ilvl="4" w:tplc="618499FA">
      <w:numFmt w:val="decimal"/>
      <w:lvlText w:val=""/>
      <w:lvlJc w:val="left"/>
    </w:lvl>
    <w:lvl w:ilvl="5" w:tplc="71F65EEA">
      <w:numFmt w:val="decimal"/>
      <w:lvlText w:val=""/>
      <w:lvlJc w:val="left"/>
    </w:lvl>
    <w:lvl w:ilvl="6" w:tplc="D1D20252">
      <w:numFmt w:val="decimal"/>
      <w:lvlText w:val=""/>
      <w:lvlJc w:val="left"/>
    </w:lvl>
    <w:lvl w:ilvl="7" w:tplc="5F9E8540">
      <w:numFmt w:val="decimal"/>
      <w:lvlText w:val=""/>
      <w:lvlJc w:val="left"/>
    </w:lvl>
    <w:lvl w:ilvl="8" w:tplc="5EC40D18">
      <w:numFmt w:val="decimal"/>
      <w:lvlText w:val=""/>
      <w:lvlJc w:val="left"/>
    </w:lvl>
  </w:abstractNum>
  <w:abstractNum w:abstractNumId="454" w15:restartNumberingAfterBreak="0">
    <w:nsid w:val="330F08D3"/>
    <w:multiLevelType w:val="hybridMultilevel"/>
    <w:tmpl w:val="4D703492"/>
    <w:lvl w:ilvl="0" w:tplc="30441DB4">
      <w:start w:val="1"/>
      <w:numFmt w:val="bullet"/>
      <w:lvlText w:val=""/>
      <w:lvlJc w:val="left"/>
      <w:pPr>
        <w:ind w:left="720" w:hanging="360"/>
      </w:pPr>
      <w:rPr>
        <w:rFonts w:ascii="Symbol" w:hAnsi="Symbol" w:hint="default"/>
      </w:rPr>
    </w:lvl>
    <w:lvl w:ilvl="1" w:tplc="E86ADD70">
      <w:numFmt w:val="decimal"/>
      <w:lvlText w:val=""/>
      <w:lvlJc w:val="left"/>
    </w:lvl>
    <w:lvl w:ilvl="2" w:tplc="C83E76E6">
      <w:numFmt w:val="decimal"/>
      <w:lvlText w:val=""/>
      <w:lvlJc w:val="left"/>
    </w:lvl>
    <w:lvl w:ilvl="3" w:tplc="C80C3144">
      <w:numFmt w:val="decimal"/>
      <w:lvlText w:val=""/>
      <w:lvlJc w:val="left"/>
    </w:lvl>
    <w:lvl w:ilvl="4" w:tplc="5B0C45B2">
      <w:numFmt w:val="decimal"/>
      <w:lvlText w:val=""/>
      <w:lvlJc w:val="left"/>
    </w:lvl>
    <w:lvl w:ilvl="5" w:tplc="118EDF76">
      <w:numFmt w:val="decimal"/>
      <w:lvlText w:val=""/>
      <w:lvlJc w:val="left"/>
    </w:lvl>
    <w:lvl w:ilvl="6" w:tplc="6136ED72">
      <w:numFmt w:val="decimal"/>
      <w:lvlText w:val=""/>
      <w:lvlJc w:val="left"/>
    </w:lvl>
    <w:lvl w:ilvl="7" w:tplc="EE4EB19E">
      <w:numFmt w:val="decimal"/>
      <w:lvlText w:val=""/>
      <w:lvlJc w:val="left"/>
    </w:lvl>
    <w:lvl w:ilvl="8" w:tplc="78D4DCB0">
      <w:numFmt w:val="decimal"/>
      <w:lvlText w:val=""/>
      <w:lvlJc w:val="left"/>
    </w:lvl>
  </w:abstractNum>
  <w:abstractNum w:abstractNumId="455" w15:restartNumberingAfterBreak="0">
    <w:nsid w:val="33284995"/>
    <w:multiLevelType w:val="hybridMultilevel"/>
    <w:tmpl w:val="3F3A02B4"/>
    <w:lvl w:ilvl="0" w:tplc="FC9A5CBE">
      <w:start w:val="1"/>
      <w:numFmt w:val="bullet"/>
      <w:lvlText w:val=""/>
      <w:lvlJc w:val="left"/>
      <w:pPr>
        <w:ind w:left="720" w:hanging="360"/>
      </w:pPr>
      <w:rPr>
        <w:rFonts w:ascii="Symbol" w:hAnsi="Symbol" w:hint="default"/>
      </w:rPr>
    </w:lvl>
    <w:lvl w:ilvl="1" w:tplc="585C45C8">
      <w:numFmt w:val="decimal"/>
      <w:lvlText w:val=""/>
      <w:lvlJc w:val="left"/>
    </w:lvl>
    <w:lvl w:ilvl="2" w:tplc="8C8E908C">
      <w:numFmt w:val="decimal"/>
      <w:lvlText w:val=""/>
      <w:lvlJc w:val="left"/>
    </w:lvl>
    <w:lvl w:ilvl="3" w:tplc="D4F0B09A">
      <w:numFmt w:val="decimal"/>
      <w:lvlText w:val=""/>
      <w:lvlJc w:val="left"/>
    </w:lvl>
    <w:lvl w:ilvl="4" w:tplc="88B27C8C">
      <w:numFmt w:val="decimal"/>
      <w:lvlText w:val=""/>
      <w:lvlJc w:val="left"/>
    </w:lvl>
    <w:lvl w:ilvl="5" w:tplc="6EAE7EC4">
      <w:numFmt w:val="decimal"/>
      <w:lvlText w:val=""/>
      <w:lvlJc w:val="left"/>
    </w:lvl>
    <w:lvl w:ilvl="6" w:tplc="CAA0149E">
      <w:numFmt w:val="decimal"/>
      <w:lvlText w:val=""/>
      <w:lvlJc w:val="left"/>
    </w:lvl>
    <w:lvl w:ilvl="7" w:tplc="389034FE">
      <w:numFmt w:val="decimal"/>
      <w:lvlText w:val=""/>
      <w:lvlJc w:val="left"/>
    </w:lvl>
    <w:lvl w:ilvl="8" w:tplc="5A0607C0">
      <w:numFmt w:val="decimal"/>
      <w:lvlText w:val=""/>
      <w:lvlJc w:val="left"/>
    </w:lvl>
  </w:abstractNum>
  <w:abstractNum w:abstractNumId="456" w15:restartNumberingAfterBreak="0">
    <w:nsid w:val="3348022F"/>
    <w:multiLevelType w:val="hybridMultilevel"/>
    <w:tmpl w:val="CCEE6644"/>
    <w:lvl w:ilvl="0" w:tplc="C6DA39F6">
      <w:start w:val="1"/>
      <w:numFmt w:val="bullet"/>
      <w:lvlText w:val=""/>
      <w:lvlJc w:val="left"/>
      <w:pPr>
        <w:ind w:left="720" w:hanging="360"/>
      </w:pPr>
      <w:rPr>
        <w:rFonts w:ascii="Symbol" w:hAnsi="Symbol" w:hint="default"/>
      </w:rPr>
    </w:lvl>
    <w:lvl w:ilvl="1" w:tplc="E04A081E">
      <w:numFmt w:val="decimal"/>
      <w:lvlText w:val=""/>
      <w:lvlJc w:val="left"/>
    </w:lvl>
    <w:lvl w:ilvl="2" w:tplc="B06820D4">
      <w:numFmt w:val="decimal"/>
      <w:lvlText w:val=""/>
      <w:lvlJc w:val="left"/>
    </w:lvl>
    <w:lvl w:ilvl="3" w:tplc="E580E0B4">
      <w:numFmt w:val="decimal"/>
      <w:lvlText w:val=""/>
      <w:lvlJc w:val="left"/>
    </w:lvl>
    <w:lvl w:ilvl="4" w:tplc="006A3B7C">
      <w:numFmt w:val="decimal"/>
      <w:lvlText w:val=""/>
      <w:lvlJc w:val="left"/>
    </w:lvl>
    <w:lvl w:ilvl="5" w:tplc="76ECDD6E">
      <w:numFmt w:val="decimal"/>
      <w:lvlText w:val=""/>
      <w:lvlJc w:val="left"/>
    </w:lvl>
    <w:lvl w:ilvl="6" w:tplc="6318F500">
      <w:numFmt w:val="decimal"/>
      <w:lvlText w:val=""/>
      <w:lvlJc w:val="left"/>
    </w:lvl>
    <w:lvl w:ilvl="7" w:tplc="AFC230F4">
      <w:numFmt w:val="decimal"/>
      <w:lvlText w:val=""/>
      <w:lvlJc w:val="left"/>
    </w:lvl>
    <w:lvl w:ilvl="8" w:tplc="60A4F5E4">
      <w:numFmt w:val="decimal"/>
      <w:lvlText w:val=""/>
      <w:lvlJc w:val="left"/>
    </w:lvl>
  </w:abstractNum>
  <w:abstractNum w:abstractNumId="457" w15:restartNumberingAfterBreak="0">
    <w:nsid w:val="335E5898"/>
    <w:multiLevelType w:val="hybridMultilevel"/>
    <w:tmpl w:val="0D04AA90"/>
    <w:lvl w:ilvl="0" w:tplc="DEF05972">
      <w:numFmt w:val="decimal"/>
      <w:lvlText w:val=""/>
      <w:lvlJc w:val="left"/>
    </w:lvl>
    <w:lvl w:ilvl="1" w:tplc="DC74F540">
      <w:start w:val="1"/>
      <w:numFmt w:val="bullet"/>
      <w:lvlText w:val=""/>
      <w:lvlJc w:val="left"/>
      <w:pPr>
        <w:ind w:left="1440" w:hanging="360"/>
      </w:pPr>
      <w:rPr>
        <w:rFonts w:ascii="Symbol" w:hAnsi="Symbol" w:hint="default"/>
      </w:rPr>
    </w:lvl>
    <w:lvl w:ilvl="2" w:tplc="536A9D6A">
      <w:numFmt w:val="decimal"/>
      <w:lvlText w:val=""/>
      <w:lvlJc w:val="left"/>
    </w:lvl>
    <w:lvl w:ilvl="3" w:tplc="893AE62C">
      <w:numFmt w:val="decimal"/>
      <w:lvlText w:val=""/>
      <w:lvlJc w:val="left"/>
    </w:lvl>
    <w:lvl w:ilvl="4" w:tplc="D38AF596">
      <w:numFmt w:val="decimal"/>
      <w:lvlText w:val=""/>
      <w:lvlJc w:val="left"/>
    </w:lvl>
    <w:lvl w:ilvl="5" w:tplc="2E68C19E">
      <w:numFmt w:val="decimal"/>
      <w:lvlText w:val=""/>
      <w:lvlJc w:val="left"/>
    </w:lvl>
    <w:lvl w:ilvl="6" w:tplc="647EC770">
      <w:numFmt w:val="decimal"/>
      <w:lvlText w:val=""/>
      <w:lvlJc w:val="left"/>
    </w:lvl>
    <w:lvl w:ilvl="7" w:tplc="C9706986">
      <w:numFmt w:val="decimal"/>
      <w:lvlText w:val=""/>
      <w:lvlJc w:val="left"/>
    </w:lvl>
    <w:lvl w:ilvl="8" w:tplc="C8E6D7D8">
      <w:numFmt w:val="decimal"/>
      <w:lvlText w:val=""/>
      <w:lvlJc w:val="left"/>
    </w:lvl>
  </w:abstractNum>
  <w:abstractNum w:abstractNumId="458" w15:restartNumberingAfterBreak="0">
    <w:nsid w:val="33945FC7"/>
    <w:multiLevelType w:val="hybridMultilevel"/>
    <w:tmpl w:val="1F600514"/>
    <w:lvl w:ilvl="0" w:tplc="3A4A8412">
      <w:start w:val="1"/>
      <w:numFmt w:val="bullet"/>
      <w:lvlText w:val=""/>
      <w:lvlJc w:val="left"/>
      <w:pPr>
        <w:ind w:left="720" w:hanging="360"/>
      </w:pPr>
      <w:rPr>
        <w:rFonts w:ascii="Symbol" w:hAnsi="Symbol" w:hint="default"/>
      </w:rPr>
    </w:lvl>
    <w:lvl w:ilvl="1" w:tplc="24A679A8">
      <w:numFmt w:val="decimal"/>
      <w:lvlText w:val=""/>
      <w:lvlJc w:val="left"/>
    </w:lvl>
    <w:lvl w:ilvl="2" w:tplc="97E6C68E">
      <w:numFmt w:val="decimal"/>
      <w:lvlText w:val=""/>
      <w:lvlJc w:val="left"/>
    </w:lvl>
    <w:lvl w:ilvl="3" w:tplc="B078652E">
      <w:numFmt w:val="decimal"/>
      <w:lvlText w:val=""/>
      <w:lvlJc w:val="left"/>
    </w:lvl>
    <w:lvl w:ilvl="4" w:tplc="ECF29D30">
      <w:numFmt w:val="decimal"/>
      <w:lvlText w:val=""/>
      <w:lvlJc w:val="left"/>
    </w:lvl>
    <w:lvl w:ilvl="5" w:tplc="C498AC46">
      <w:numFmt w:val="decimal"/>
      <w:lvlText w:val=""/>
      <w:lvlJc w:val="left"/>
    </w:lvl>
    <w:lvl w:ilvl="6" w:tplc="981E2076">
      <w:numFmt w:val="decimal"/>
      <w:lvlText w:val=""/>
      <w:lvlJc w:val="left"/>
    </w:lvl>
    <w:lvl w:ilvl="7" w:tplc="C2CA3F96">
      <w:numFmt w:val="decimal"/>
      <w:lvlText w:val=""/>
      <w:lvlJc w:val="left"/>
    </w:lvl>
    <w:lvl w:ilvl="8" w:tplc="EB6C2020">
      <w:numFmt w:val="decimal"/>
      <w:lvlText w:val=""/>
      <w:lvlJc w:val="left"/>
    </w:lvl>
  </w:abstractNum>
  <w:abstractNum w:abstractNumId="459" w15:restartNumberingAfterBreak="0">
    <w:nsid w:val="33A32C11"/>
    <w:multiLevelType w:val="hybridMultilevel"/>
    <w:tmpl w:val="7D9C2E76"/>
    <w:lvl w:ilvl="0" w:tplc="CDA4C32A">
      <w:start w:val="1"/>
      <w:numFmt w:val="bullet"/>
      <w:lvlText w:val=""/>
      <w:lvlJc w:val="left"/>
      <w:pPr>
        <w:ind w:left="720" w:hanging="360"/>
      </w:pPr>
      <w:rPr>
        <w:rFonts w:ascii="Symbol" w:hAnsi="Symbol" w:hint="default"/>
      </w:rPr>
    </w:lvl>
    <w:lvl w:ilvl="1" w:tplc="BB762D4E">
      <w:numFmt w:val="decimal"/>
      <w:lvlText w:val=""/>
      <w:lvlJc w:val="left"/>
    </w:lvl>
    <w:lvl w:ilvl="2" w:tplc="64129F02">
      <w:numFmt w:val="decimal"/>
      <w:lvlText w:val=""/>
      <w:lvlJc w:val="left"/>
    </w:lvl>
    <w:lvl w:ilvl="3" w:tplc="98E86AEA">
      <w:numFmt w:val="decimal"/>
      <w:lvlText w:val=""/>
      <w:lvlJc w:val="left"/>
    </w:lvl>
    <w:lvl w:ilvl="4" w:tplc="0142B444">
      <w:numFmt w:val="decimal"/>
      <w:lvlText w:val=""/>
      <w:lvlJc w:val="left"/>
    </w:lvl>
    <w:lvl w:ilvl="5" w:tplc="0E8C7480">
      <w:numFmt w:val="decimal"/>
      <w:lvlText w:val=""/>
      <w:lvlJc w:val="left"/>
    </w:lvl>
    <w:lvl w:ilvl="6" w:tplc="BAAE1780">
      <w:numFmt w:val="decimal"/>
      <w:lvlText w:val=""/>
      <w:lvlJc w:val="left"/>
    </w:lvl>
    <w:lvl w:ilvl="7" w:tplc="03067892">
      <w:numFmt w:val="decimal"/>
      <w:lvlText w:val=""/>
      <w:lvlJc w:val="left"/>
    </w:lvl>
    <w:lvl w:ilvl="8" w:tplc="E5F45024">
      <w:numFmt w:val="decimal"/>
      <w:lvlText w:val=""/>
      <w:lvlJc w:val="left"/>
    </w:lvl>
  </w:abstractNum>
  <w:abstractNum w:abstractNumId="460" w15:restartNumberingAfterBreak="0">
    <w:nsid w:val="33A87F29"/>
    <w:multiLevelType w:val="hybridMultilevel"/>
    <w:tmpl w:val="542A344E"/>
    <w:lvl w:ilvl="0" w:tplc="0A326384">
      <w:start w:val="1"/>
      <w:numFmt w:val="bullet"/>
      <w:lvlText w:val=""/>
      <w:lvlJc w:val="left"/>
      <w:pPr>
        <w:ind w:left="720" w:hanging="360"/>
      </w:pPr>
      <w:rPr>
        <w:rFonts w:ascii="Symbol" w:hAnsi="Symbol" w:hint="default"/>
      </w:rPr>
    </w:lvl>
    <w:lvl w:ilvl="1" w:tplc="2278B620">
      <w:numFmt w:val="decimal"/>
      <w:lvlText w:val=""/>
      <w:lvlJc w:val="left"/>
    </w:lvl>
    <w:lvl w:ilvl="2" w:tplc="852EDB0C">
      <w:numFmt w:val="decimal"/>
      <w:lvlText w:val=""/>
      <w:lvlJc w:val="left"/>
    </w:lvl>
    <w:lvl w:ilvl="3" w:tplc="DB2228F4">
      <w:numFmt w:val="decimal"/>
      <w:lvlText w:val=""/>
      <w:lvlJc w:val="left"/>
    </w:lvl>
    <w:lvl w:ilvl="4" w:tplc="A73C3392">
      <w:numFmt w:val="decimal"/>
      <w:lvlText w:val=""/>
      <w:lvlJc w:val="left"/>
    </w:lvl>
    <w:lvl w:ilvl="5" w:tplc="B9B02D4E">
      <w:numFmt w:val="decimal"/>
      <w:lvlText w:val=""/>
      <w:lvlJc w:val="left"/>
    </w:lvl>
    <w:lvl w:ilvl="6" w:tplc="55E6D4BA">
      <w:numFmt w:val="decimal"/>
      <w:lvlText w:val=""/>
      <w:lvlJc w:val="left"/>
    </w:lvl>
    <w:lvl w:ilvl="7" w:tplc="7D663820">
      <w:numFmt w:val="decimal"/>
      <w:lvlText w:val=""/>
      <w:lvlJc w:val="left"/>
    </w:lvl>
    <w:lvl w:ilvl="8" w:tplc="9202D474">
      <w:numFmt w:val="decimal"/>
      <w:lvlText w:val=""/>
      <w:lvlJc w:val="left"/>
    </w:lvl>
  </w:abstractNum>
  <w:abstractNum w:abstractNumId="461" w15:restartNumberingAfterBreak="0">
    <w:nsid w:val="33C70800"/>
    <w:multiLevelType w:val="hybridMultilevel"/>
    <w:tmpl w:val="38FA3F38"/>
    <w:lvl w:ilvl="0" w:tplc="B6962AAE">
      <w:start w:val="1"/>
      <w:numFmt w:val="bullet"/>
      <w:lvlText w:val=""/>
      <w:lvlJc w:val="left"/>
      <w:pPr>
        <w:ind w:left="720" w:hanging="360"/>
      </w:pPr>
      <w:rPr>
        <w:rFonts w:ascii="Symbol" w:hAnsi="Symbol" w:hint="default"/>
      </w:rPr>
    </w:lvl>
    <w:lvl w:ilvl="1" w:tplc="B0A2DD72">
      <w:numFmt w:val="decimal"/>
      <w:lvlText w:val=""/>
      <w:lvlJc w:val="left"/>
    </w:lvl>
    <w:lvl w:ilvl="2" w:tplc="11600EAA">
      <w:numFmt w:val="decimal"/>
      <w:lvlText w:val=""/>
      <w:lvlJc w:val="left"/>
    </w:lvl>
    <w:lvl w:ilvl="3" w:tplc="EBDE544A">
      <w:numFmt w:val="decimal"/>
      <w:lvlText w:val=""/>
      <w:lvlJc w:val="left"/>
    </w:lvl>
    <w:lvl w:ilvl="4" w:tplc="1EC60B4A">
      <w:numFmt w:val="decimal"/>
      <w:lvlText w:val=""/>
      <w:lvlJc w:val="left"/>
    </w:lvl>
    <w:lvl w:ilvl="5" w:tplc="54C44EBE">
      <w:numFmt w:val="decimal"/>
      <w:lvlText w:val=""/>
      <w:lvlJc w:val="left"/>
    </w:lvl>
    <w:lvl w:ilvl="6" w:tplc="498E20A6">
      <w:numFmt w:val="decimal"/>
      <w:lvlText w:val=""/>
      <w:lvlJc w:val="left"/>
    </w:lvl>
    <w:lvl w:ilvl="7" w:tplc="C56E8C8A">
      <w:numFmt w:val="decimal"/>
      <w:lvlText w:val=""/>
      <w:lvlJc w:val="left"/>
    </w:lvl>
    <w:lvl w:ilvl="8" w:tplc="030C52EA">
      <w:numFmt w:val="decimal"/>
      <w:lvlText w:val=""/>
      <w:lvlJc w:val="left"/>
    </w:lvl>
  </w:abstractNum>
  <w:abstractNum w:abstractNumId="462" w15:restartNumberingAfterBreak="0">
    <w:nsid w:val="33C95564"/>
    <w:multiLevelType w:val="hybridMultilevel"/>
    <w:tmpl w:val="311C4B56"/>
    <w:lvl w:ilvl="0" w:tplc="7C402D4C">
      <w:start w:val="1"/>
      <w:numFmt w:val="bullet"/>
      <w:lvlText w:val=""/>
      <w:lvlJc w:val="left"/>
      <w:pPr>
        <w:ind w:left="720" w:hanging="360"/>
      </w:pPr>
      <w:rPr>
        <w:rFonts w:ascii="Symbol" w:hAnsi="Symbol" w:hint="default"/>
      </w:rPr>
    </w:lvl>
    <w:lvl w:ilvl="1" w:tplc="4CD87E7A">
      <w:numFmt w:val="decimal"/>
      <w:lvlText w:val=""/>
      <w:lvlJc w:val="left"/>
    </w:lvl>
    <w:lvl w:ilvl="2" w:tplc="8B8E671E">
      <w:numFmt w:val="decimal"/>
      <w:lvlText w:val=""/>
      <w:lvlJc w:val="left"/>
    </w:lvl>
    <w:lvl w:ilvl="3" w:tplc="52587C7C">
      <w:numFmt w:val="decimal"/>
      <w:lvlText w:val=""/>
      <w:lvlJc w:val="left"/>
    </w:lvl>
    <w:lvl w:ilvl="4" w:tplc="206ADF4E">
      <w:numFmt w:val="decimal"/>
      <w:lvlText w:val=""/>
      <w:lvlJc w:val="left"/>
    </w:lvl>
    <w:lvl w:ilvl="5" w:tplc="5B3A1890">
      <w:numFmt w:val="decimal"/>
      <w:lvlText w:val=""/>
      <w:lvlJc w:val="left"/>
    </w:lvl>
    <w:lvl w:ilvl="6" w:tplc="AFDCFB40">
      <w:numFmt w:val="decimal"/>
      <w:lvlText w:val=""/>
      <w:lvlJc w:val="left"/>
    </w:lvl>
    <w:lvl w:ilvl="7" w:tplc="8772C134">
      <w:numFmt w:val="decimal"/>
      <w:lvlText w:val=""/>
      <w:lvlJc w:val="left"/>
    </w:lvl>
    <w:lvl w:ilvl="8" w:tplc="68308F90">
      <w:numFmt w:val="decimal"/>
      <w:lvlText w:val=""/>
      <w:lvlJc w:val="left"/>
    </w:lvl>
  </w:abstractNum>
  <w:abstractNum w:abstractNumId="463" w15:restartNumberingAfterBreak="0">
    <w:nsid w:val="33CC5F7F"/>
    <w:multiLevelType w:val="hybridMultilevel"/>
    <w:tmpl w:val="944E04C8"/>
    <w:lvl w:ilvl="0" w:tplc="E3503A10">
      <w:numFmt w:val="decimal"/>
      <w:lvlText w:val=""/>
      <w:lvlJc w:val="left"/>
    </w:lvl>
    <w:lvl w:ilvl="1" w:tplc="E5A45804">
      <w:numFmt w:val="decimal"/>
      <w:lvlText w:val=""/>
      <w:lvlJc w:val="left"/>
    </w:lvl>
    <w:lvl w:ilvl="2" w:tplc="ED08EFA6">
      <w:start w:val="1"/>
      <w:numFmt w:val="bullet"/>
      <w:lvlText w:val=""/>
      <w:lvlJc w:val="left"/>
      <w:pPr>
        <w:ind w:left="2160" w:hanging="360"/>
      </w:pPr>
      <w:rPr>
        <w:rFonts w:ascii="Symbol" w:hAnsi="Symbol" w:hint="default"/>
      </w:rPr>
    </w:lvl>
    <w:lvl w:ilvl="3" w:tplc="60121194">
      <w:numFmt w:val="decimal"/>
      <w:lvlText w:val=""/>
      <w:lvlJc w:val="left"/>
    </w:lvl>
    <w:lvl w:ilvl="4" w:tplc="AA24B58C">
      <w:numFmt w:val="decimal"/>
      <w:lvlText w:val=""/>
      <w:lvlJc w:val="left"/>
    </w:lvl>
    <w:lvl w:ilvl="5" w:tplc="70EECBE6">
      <w:numFmt w:val="decimal"/>
      <w:lvlText w:val=""/>
      <w:lvlJc w:val="left"/>
    </w:lvl>
    <w:lvl w:ilvl="6" w:tplc="F4FCF2EC">
      <w:numFmt w:val="decimal"/>
      <w:lvlText w:val=""/>
      <w:lvlJc w:val="left"/>
    </w:lvl>
    <w:lvl w:ilvl="7" w:tplc="D9FC45A8">
      <w:numFmt w:val="decimal"/>
      <w:lvlText w:val=""/>
      <w:lvlJc w:val="left"/>
    </w:lvl>
    <w:lvl w:ilvl="8" w:tplc="9FF4C666">
      <w:numFmt w:val="decimal"/>
      <w:lvlText w:val=""/>
      <w:lvlJc w:val="left"/>
    </w:lvl>
  </w:abstractNum>
  <w:abstractNum w:abstractNumId="464" w15:restartNumberingAfterBreak="0">
    <w:nsid w:val="340A2D8E"/>
    <w:multiLevelType w:val="hybridMultilevel"/>
    <w:tmpl w:val="C4E64CF6"/>
    <w:lvl w:ilvl="0" w:tplc="02AA9F38">
      <w:start w:val="1"/>
      <w:numFmt w:val="bullet"/>
      <w:lvlText w:val=""/>
      <w:lvlJc w:val="left"/>
      <w:pPr>
        <w:ind w:left="720" w:hanging="360"/>
      </w:pPr>
      <w:rPr>
        <w:rFonts w:ascii="Symbol" w:hAnsi="Symbol" w:hint="default"/>
      </w:rPr>
    </w:lvl>
    <w:lvl w:ilvl="1" w:tplc="C9DEC2EE">
      <w:numFmt w:val="decimal"/>
      <w:lvlText w:val=""/>
      <w:lvlJc w:val="left"/>
    </w:lvl>
    <w:lvl w:ilvl="2" w:tplc="D9C64088">
      <w:numFmt w:val="decimal"/>
      <w:lvlText w:val=""/>
      <w:lvlJc w:val="left"/>
    </w:lvl>
    <w:lvl w:ilvl="3" w:tplc="2ECE0504">
      <w:numFmt w:val="decimal"/>
      <w:lvlText w:val=""/>
      <w:lvlJc w:val="left"/>
    </w:lvl>
    <w:lvl w:ilvl="4" w:tplc="C99056E6">
      <w:numFmt w:val="decimal"/>
      <w:lvlText w:val=""/>
      <w:lvlJc w:val="left"/>
    </w:lvl>
    <w:lvl w:ilvl="5" w:tplc="3D681D62">
      <w:numFmt w:val="decimal"/>
      <w:lvlText w:val=""/>
      <w:lvlJc w:val="left"/>
    </w:lvl>
    <w:lvl w:ilvl="6" w:tplc="95F67B0A">
      <w:numFmt w:val="decimal"/>
      <w:lvlText w:val=""/>
      <w:lvlJc w:val="left"/>
    </w:lvl>
    <w:lvl w:ilvl="7" w:tplc="C674D2DE">
      <w:numFmt w:val="decimal"/>
      <w:lvlText w:val=""/>
      <w:lvlJc w:val="left"/>
    </w:lvl>
    <w:lvl w:ilvl="8" w:tplc="25C45C18">
      <w:numFmt w:val="decimal"/>
      <w:lvlText w:val=""/>
      <w:lvlJc w:val="left"/>
    </w:lvl>
  </w:abstractNum>
  <w:abstractNum w:abstractNumId="465" w15:restartNumberingAfterBreak="0">
    <w:nsid w:val="346954B2"/>
    <w:multiLevelType w:val="hybridMultilevel"/>
    <w:tmpl w:val="ECBEFC96"/>
    <w:lvl w:ilvl="0" w:tplc="B7163A86">
      <w:start w:val="1"/>
      <w:numFmt w:val="bullet"/>
      <w:lvlText w:val=""/>
      <w:lvlJc w:val="left"/>
      <w:pPr>
        <w:ind w:left="720" w:hanging="360"/>
      </w:pPr>
      <w:rPr>
        <w:rFonts w:ascii="Symbol" w:hAnsi="Symbol" w:hint="default"/>
      </w:rPr>
    </w:lvl>
    <w:lvl w:ilvl="1" w:tplc="B1360AE8">
      <w:numFmt w:val="decimal"/>
      <w:lvlText w:val=""/>
      <w:lvlJc w:val="left"/>
    </w:lvl>
    <w:lvl w:ilvl="2" w:tplc="A6906C1C">
      <w:numFmt w:val="decimal"/>
      <w:lvlText w:val=""/>
      <w:lvlJc w:val="left"/>
    </w:lvl>
    <w:lvl w:ilvl="3" w:tplc="0E621978">
      <w:numFmt w:val="decimal"/>
      <w:lvlText w:val=""/>
      <w:lvlJc w:val="left"/>
    </w:lvl>
    <w:lvl w:ilvl="4" w:tplc="87E49A44">
      <w:numFmt w:val="decimal"/>
      <w:lvlText w:val=""/>
      <w:lvlJc w:val="left"/>
    </w:lvl>
    <w:lvl w:ilvl="5" w:tplc="B9D0D436">
      <w:numFmt w:val="decimal"/>
      <w:lvlText w:val=""/>
      <w:lvlJc w:val="left"/>
    </w:lvl>
    <w:lvl w:ilvl="6" w:tplc="BE9CD802">
      <w:numFmt w:val="decimal"/>
      <w:lvlText w:val=""/>
      <w:lvlJc w:val="left"/>
    </w:lvl>
    <w:lvl w:ilvl="7" w:tplc="4634C8CC">
      <w:numFmt w:val="decimal"/>
      <w:lvlText w:val=""/>
      <w:lvlJc w:val="left"/>
    </w:lvl>
    <w:lvl w:ilvl="8" w:tplc="E8406974">
      <w:numFmt w:val="decimal"/>
      <w:lvlText w:val=""/>
      <w:lvlJc w:val="left"/>
    </w:lvl>
  </w:abstractNum>
  <w:abstractNum w:abstractNumId="466" w15:restartNumberingAfterBreak="0">
    <w:nsid w:val="347B1966"/>
    <w:multiLevelType w:val="hybridMultilevel"/>
    <w:tmpl w:val="11BCC73E"/>
    <w:lvl w:ilvl="0" w:tplc="45A2EA4A">
      <w:numFmt w:val="decimal"/>
      <w:lvlText w:val=""/>
      <w:lvlJc w:val="left"/>
    </w:lvl>
    <w:lvl w:ilvl="1" w:tplc="9EE89BEE">
      <w:start w:val="1"/>
      <w:numFmt w:val="bullet"/>
      <w:lvlText w:val=""/>
      <w:lvlJc w:val="left"/>
      <w:pPr>
        <w:ind w:left="1440" w:hanging="360"/>
      </w:pPr>
      <w:rPr>
        <w:rFonts w:ascii="Symbol" w:hAnsi="Symbol" w:hint="default"/>
      </w:rPr>
    </w:lvl>
    <w:lvl w:ilvl="2" w:tplc="A014CBEA">
      <w:numFmt w:val="decimal"/>
      <w:lvlText w:val=""/>
      <w:lvlJc w:val="left"/>
    </w:lvl>
    <w:lvl w:ilvl="3" w:tplc="8F28766A">
      <w:numFmt w:val="decimal"/>
      <w:lvlText w:val=""/>
      <w:lvlJc w:val="left"/>
    </w:lvl>
    <w:lvl w:ilvl="4" w:tplc="346C8598">
      <w:numFmt w:val="decimal"/>
      <w:lvlText w:val=""/>
      <w:lvlJc w:val="left"/>
    </w:lvl>
    <w:lvl w:ilvl="5" w:tplc="B29C8DDC">
      <w:numFmt w:val="decimal"/>
      <w:lvlText w:val=""/>
      <w:lvlJc w:val="left"/>
    </w:lvl>
    <w:lvl w:ilvl="6" w:tplc="BF62A702">
      <w:numFmt w:val="decimal"/>
      <w:lvlText w:val=""/>
      <w:lvlJc w:val="left"/>
    </w:lvl>
    <w:lvl w:ilvl="7" w:tplc="82EE6420">
      <w:numFmt w:val="decimal"/>
      <w:lvlText w:val=""/>
      <w:lvlJc w:val="left"/>
    </w:lvl>
    <w:lvl w:ilvl="8" w:tplc="A7807370">
      <w:numFmt w:val="decimal"/>
      <w:lvlText w:val=""/>
      <w:lvlJc w:val="left"/>
    </w:lvl>
  </w:abstractNum>
  <w:abstractNum w:abstractNumId="467" w15:restartNumberingAfterBreak="0">
    <w:nsid w:val="34A305EE"/>
    <w:multiLevelType w:val="hybridMultilevel"/>
    <w:tmpl w:val="792E350E"/>
    <w:lvl w:ilvl="0" w:tplc="A51A7B9A">
      <w:start w:val="1"/>
      <w:numFmt w:val="bullet"/>
      <w:lvlText w:val=""/>
      <w:lvlJc w:val="left"/>
      <w:pPr>
        <w:ind w:left="720" w:hanging="360"/>
      </w:pPr>
      <w:rPr>
        <w:rFonts w:ascii="Symbol" w:hAnsi="Symbol" w:hint="default"/>
      </w:rPr>
    </w:lvl>
    <w:lvl w:ilvl="1" w:tplc="3C2E3004">
      <w:numFmt w:val="decimal"/>
      <w:lvlText w:val=""/>
      <w:lvlJc w:val="left"/>
    </w:lvl>
    <w:lvl w:ilvl="2" w:tplc="6504BF62">
      <w:numFmt w:val="decimal"/>
      <w:lvlText w:val=""/>
      <w:lvlJc w:val="left"/>
    </w:lvl>
    <w:lvl w:ilvl="3" w:tplc="8638A0A4">
      <w:numFmt w:val="decimal"/>
      <w:lvlText w:val=""/>
      <w:lvlJc w:val="left"/>
    </w:lvl>
    <w:lvl w:ilvl="4" w:tplc="1AE8AF12">
      <w:numFmt w:val="decimal"/>
      <w:lvlText w:val=""/>
      <w:lvlJc w:val="left"/>
    </w:lvl>
    <w:lvl w:ilvl="5" w:tplc="BE16CCE8">
      <w:numFmt w:val="decimal"/>
      <w:lvlText w:val=""/>
      <w:lvlJc w:val="left"/>
    </w:lvl>
    <w:lvl w:ilvl="6" w:tplc="878212BA">
      <w:numFmt w:val="decimal"/>
      <w:lvlText w:val=""/>
      <w:lvlJc w:val="left"/>
    </w:lvl>
    <w:lvl w:ilvl="7" w:tplc="ECECC070">
      <w:numFmt w:val="decimal"/>
      <w:lvlText w:val=""/>
      <w:lvlJc w:val="left"/>
    </w:lvl>
    <w:lvl w:ilvl="8" w:tplc="06C29158">
      <w:numFmt w:val="decimal"/>
      <w:lvlText w:val=""/>
      <w:lvlJc w:val="left"/>
    </w:lvl>
  </w:abstractNum>
  <w:abstractNum w:abstractNumId="468" w15:restartNumberingAfterBreak="0">
    <w:nsid w:val="34B660A2"/>
    <w:multiLevelType w:val="hybridMultilevel"/>
    <w:tmpl w:val="E94490B2"/>
    <w:lvl w:ilvl="0" w:tplc="88DA9F54">
      <w:start w:val="1"/>
      <w:numFmt w:val="bullet"/>
      <w:lvlText w:val=""/>
      <w:lvlJc w:val="left"/>
      <w:pPr>
        <w:ind w:left="720" w:hanging="360"/>
      </w:pPr>
      <w:rPr>
        <w:rFonts w:ascii="Symbol" w:hAnsi="Symbol" w:hint="default"/>
      </w:rPr>
    </w:lvl>
    <w:lvl w:ilvl="1" w:tplc="FDB4934E">
      <w:numFmt w:val="decimal"/>
      <w:lvlText w:val=""/>
      <w:lvlJc w:val="left"/>
    </w:lvl>
    <w:lvl w:ilvl="2" w:tplc="A1D4C076">
      <w:numFmt w:val="decimal"/>
      <w:lvlText w:val=""/>
      <w:lvlJc w:val="left"/>
    </w:lvl>
    <w:lvl w:ilvl="3" w:tplc="E11C7EE6">
      <w:numFmt w:val="decimal"/>
      <w:lvlText w:val=""/>
      <w:lvlJc w:val="left"/>
    </w:lvl>
    <w:lvl w:ilvl="4" w:tplc="A4585BD4">
      <w:numFmt w:val="decimal"/>
      <w:lvlText w:val=""/>
      <w:lvlJc w:val="left"/>
    </w:lvl>
    <w:lvl w:ilvl="5" w:tplc="315024BC">
      <w:numFmt w:val="decimal"/>
      <w:lvlText w:val=""/>
      <w:lvlJc w:val="left"/>
    </w:lvl>
    <w:lvl w:ilvl="6" w:tplc="ADC2636E">
      <w:numFmt w:val="decimal"/>
      <w:lvlText w:val=""/>
      <w:lvlJc w:val="left"/>
    </w:lvl>
    <w:lvl w:ilvl="7" w:tplc="E0F49EE0">
      <w:numFmt w:val="decimal"/>
      <w:lvlText w:val=""/>
      <w:lvlJc w:val="left"/>
    </w:lvl>
    <w:lvl w:ilvl="8" w:tplc="71BEFB30">
      <w:numFmt w:val="decimal"/>
      <w:lvlText w:val=""/>
      <w:lvlJc w:val="left"/>
    </w:lvl>
  </w:abstractNum>
  <w:abstractNum w:abstractNumId="469" w15:restartNumberingAfterBreak="0">
    <w:nsid w:val="354135A1"/>
    <w:multiLevelType w:val="hybridMultilevel"/>
    <w:tmpl w:val="345AE3D0"/>
    <w:lvl w:ilvl="0" w:tplc="25ACB224">
      <w:start w:val="1"/>
      <w:numFmt w:val="bullet"/>
      <w:lvlText w:val=""/>
      <w:lvlJc w:val="left"/>
      <w:pPr>
        <w:ind w:left="720" w:hanging="360"/>
      </w:pPr>
      <w:rPr>
        <w:rFonts w:ascii="Symbol" w:hAnsi="Symbol" w:hint="default"/>
      </w:rPr>
    </w:lvl>
    <w:lvl w:ilvl="1" w:tplc="8CEA6766">
      <w:numFmt w:val="decimal"/>
      <w:lvlText w:val=""/>
      <w:lvlJc w:val="left"/>
    </w:lvl>
    <w:lvl w:ilvl="2" w:tplc="3F82E266">
      <w:numFmt w:val="decimal"/>
      <w:lvlText w:val=""/>
      <w:lvlJc w:val="left"/>
    </w:lvl>
    <w:lvl w:ilvl="3" w:tplc="F7B8FFCA">
      <w:numFmt w:val="decimal"/>
      <w:lvlText w:val=""/>
      <w:lvlJc w:val="left"/>
    </w:lvl>
    <w:lvl w:ilvl="4" w:tplc="6B98216C">
      <w:numFmt w:val="decimal"/>
      <w:lvlText w:val=""/>
      <w:lvlJc w:val="left"/>
    </w:lvl>
    <w:lvl w:ilvl="5" w:tplc="8788E384">
      <w:numFmt w:val="decimal"/>
      <w:lvlText w:val=""/>
      <w:lvlJc w:val="left"/>
    </w:lvl>
    <w:lvl w:ilvl="6" w:tplc="000AEDAC">
      <w:numFmt w:val="decimal"/>
      <w:lvlText w:val=""/>
      <w:lvlJc w:val="left"/>
    </w:lvl>
    <w:lvl w:ilvl="7" w:tplc="9D94DA58">
      <w:numFmt w:val="decimal"/>
      <w:lvlText w:val=""/>
      <w:lvlJc w:val="left"/>
    </w:lvl>
    <w:lvl w:ilvl="8" w:tplc="05B41588">
      <w:numFmt w:val="decimal"/>
      <w:lvlText w:val=""/>
      <w:lvlJc w:val="left"/>
    </w:lvl>
  </w:abstractNum>
  <w:abstractNum w:abstractNumId="470" w15:restartNumberingAfterBreak="0">
    <w:nsid w:val="35455E9E"/>
    <w:multiLevelType w:val="hybridMultilevel"/>
    <w:tmpl w:val="410E29A2"/>
    <w:lvl w:ilvl="0" w:tplc="72E08A00">
      <w:start w:val="1"/>
      <w:numFmt w:val="bullet"/>
      <w:lvlText w:val=""/>
      <w:lvlJc w:val="left"/>
      <w:pPr>
        <w:ind w:left="720" w:hanging="360"/>
      </w:pPr>
      <w:rPr>
        <w:rFonts w:ascii="Symbol" w:hAnsi="Symbol" w:hint="default"/>
      </w:rPr>
    </w:lvl>
    <w:lvl w:ilvl="1" w:tplc="ADAE739C">
      <w:numFmt w:val="decimal"/>
      <w:lvlText w:val=""/>
      <w:lvlJc w:val="left"/>
    </w:lvl>
    <w:lvl w:ilvl="2" w:tplc="A90CE138">
      <w:numFmt w:val="decimal"/>
      <w:lvlText w:val=""/>
      <w:lvlJc w:val="left"/>
    </w:lvl>
    <w:lvl w:ilvl="3" w:tplc="C386A1DA">
      <w:numFmt w:val="decimal"/>
      <w:lvlText w:val=""/>
      <w:lvlJc w:val="left"/>
    </w:lvl>
    <w:lvl w:ilvl="4" w:tplc="D63092D2">
      <w:numFmt w:val="decimal"/>
      <w:lvlText w:val=""/>
      <w:lvlJc w:val="left"/>
    </w:lvl>
    <w:lvl w:ilvl="5" w:tplc="243438B0">
      <w:numFmt w:val="decimal"/>
      <w:lvlText w:val=""/>
      <w:lvlJc w:val="left"/>
    </w:lvl>
    <w:lvl w:ilvl="6" w:tplc="4078898C">
      <w:numFmt w:val="decimal"/>
      <w:lvlText w:val=""/>
      <w:lvlJc w:val="left"/>
    </w:lvl>
    <w:lvl w:ilvl="7" w:tplc="3724E754">
      <w:numFmt w:val="decimal"/>
      <w:lvlText w:val=""/>
      <w:lvlJc w:val="left"/>
    </w:lvl>
    <w:lvl w:ilvl="8" w:tplc="1BFE40D6">
      <w:numFmt w:val="decimal"/>
      <w:lvlText w:val=""/>
      <w:lvlJc w:val="left"/>
    </w:lvl>
  </w:abstractNum>
  <w:abstractNum w:abstractNumId="471" w15:restartNumberingAfterBreak="0">
    <w:nsid w:val="354B4E1C"/>
    <w:multiLevelType w:val="hybridMultilevel"/>
    <w:tmpl w:val="8A36C688"/>
    <w:lvl w:ilvl="0" w:tplc="F8B24860">
      <w:start w:val="1"/>
      <w:numFmt w:val="bullet"/>
      <w:lvlText w:val=""/>
      <w:lvlJc w:val="left"/>
      <w:pPr>
        <w:ind w:left="720" w:hanging="360"/>
      </w:pPr>
      <w:rPr>
        <w:rFonts w:ascii="Symbol" w:hAnsi="Symbol" w:hint="default"/>
      </w:rPr>
    </w:lvl>
    <w:lvl w:ilvl="1" w:tplc="F424AC78">
      <w:numFmt w:val="decimal"/>
      <w:lvlText w:val=""/>
      <w:lvlJc w:val="left"/>
    </w:lvl>
    <w:lvl w:ilvl="2" w:tplc="02EC90C8">
      <w:numFmt w:val="decimal"/>
      <w:lvlText w:val=""/>
      <w:lvlJc w:val="left"/>
    </w:lvl>
    <w:lvl w:ilvl="3" w:tplc="DCA654A2">
      <w:numFmt w:val="decimal"/>
      <w:lvlText w:val=""/>
      <w:lvlJc w:val="left"/>
    </w:lvl>
    <w:lvl w:ilvl="4" w:tplc="2ADA6232">
      <w:numFmt w:val="decimal"/>
      <w:lvlText w:val=""/>
      <w:lvlJc w:val="left"/>
    </w:lvl>
    <w:lvl w:ilvl="5" w:tplc="6FA22FC4">
      <w:numFmt w:val="decimal"/>
      <w:lvlText w:val=""/>
      <w:lvlJc w:val="left"/>
    </w:lvl>
    <w:lvl w:ilvl="6" w:tplc="BA10660E">
      <w:numFmt w:val="decimal"/>
      <w:lvlText w:val=""/>
      <w:lvlJc w:val="left"/>
    </w:lvl>
    <w:lvl w:ilvl="7" w:tplc="7CD68F2E">
      <w:numFmt w:val="decimal"/>
      <w:lvlText w:val=""/>
      <w:lvlJc w:val="left"/>
    </w:lvl>
    <w:lvl w:ilvl="8" w:tplc="6F50DB52">
      <w:numFmt w:val="decimal"/>
      <w:lvlText w:val=""/>
      <w:lvlJc w:val="left"/>
    </w:lvl>
  </w:abstractNum>
  <w:abstractNum w:abstractNumId="472" w15:restartNumberingAfterBreak="0">
    <w:nsid w:val="35694428"/>
    <w:multiLevelType w:val="hybridMultilevel"/>
    <w:tmpl w:val="D4D0A614"/>
    <w:lvl w:ilvl="0" w:tplc="D37AA07E">
      <w:numFmt w:val="decimal"/>
      <w:lvlText w:val=""/>
      <w:lvlJc w:val="left"/>
    </w:lvl>
    <w:lvl w:ilvl="1" w:tplc="96DE5864">
      <w:start w:val="1"/>
      <w:numFmt w:val="bullet"/>
      <w:lvlText w:val=""/>
      <w:lvlJc w:val="left"/>
      <w:pPr>
        <w:ind w:left="1440" w:hanging="360"/>
      </w:pPr>
      <w:rPr>
        <w:rFonts w:ascii="Symbol" w:hAnsi="Symbol" w:hint="default"/>
      </w:rPr>
    </w:lvl>
    <w:lvl w:ilvl="2" w:tplc="5740BC58">
      <w:numFmt w:val="decimal"/>
      <w:lvlText w:val=""/>
      <w:lvlJc w:val="left"/>
    </w:lvl>
    <w:lvl w:ilvl="3" w:tplc="FA0A09A0">
      <w:numFmt w:val="decimal"/>
      <w:lvlText w:val=""/>
      <w:lvlJc w:val="left"/>
    </w:lvl>
    <w:lvl w:ilvl="4" w:tplc="B448D154">
      <w:numFmt w:val="decimal"/>
      <w:lvlText w:val=""/>
      <w:lvlJc w:val="left"/>
    </w:lvl>
    <w:lvl w:ilvl="5" w:tplc="11ECCADC">
      <w:numFmt w:val="decimal"/>
      <w:lvlText w:val=""/>
      <w:lvlJc w:val="left"/>
    </w:lvl>
    <w:lvl w:ilvl="6" w:tplc="1362D2E6">
      <w:numFmt w:val="decimal"/>
      <w:lvlText w:val=""/>
      <w:lvlJc w:val="left"/>
    </w:lvl>
    <w:lvl w:ilvl="7" w:tplc="717E60EC">
      <w:numFmt w:val="decimal"/>
      <w:lvlText w:val=""/>
      <w:lvlJc w:val="left"/>
    </w:lvl>
    <w:lvl w:ilvl="8" w:tplc="C960EF90">
      <w:numFmt w:val="decimal"/>
      <w:lvlText w:val=""/>
      <w:lvlJc w:val="left"/>
    </w:lvl>
  </w:abstractNum>
  <w:abstractNum w:abstractNumId="473" w15:restartNumberingAfterBreak="0">
    <w:nsid w:val="357B6DF8"/>
    <w:multiLevelType w:val="hybridMultilevel"/>
    <w:tmpl w:val="42066CB6"/>
    <w:lvl w:ilvl="0" w:tplc="EE6651D0">
      <w:start w:val="1"/>
      <w:numFmt w:val="bullet"/>
      <w:lvlText w:val=""/>
      <w:lvlJc w:val="left"/>
      <w:pPr>
        <w:ind w:left="720" w:hanging="360"/>
      </w:pPr>
      <w:rPr>
        <w:rFonts w:ascii="Symbol" w:hAnsi="Symbol" w:hint="default"/>
      </w:rPr>
    </w:lvl>
    <w:lvl w:ilvl="1" w:tplc="11DCAB58">
      <w:numFmt w:val="decimal"/>
      <w:lvlText w:val=""/>
      <w:lvlJc w:val="left"/>
    </w:lvl>
    <w:lvl w:ilvl="2" w:tplc="E682CC54">
      <w:numFmt w:val="decimal"/>
      <w:lvlText w:val=""/>
      <w:lvlJc w:val="left"/>
    </w:lvl>
    <w:lvl w:ilvl="3" w:tplc="4E72D600">
      <w:numFmt w:val="decimal"/>
      <w:lvlText w:val=""/>
      <w:lvlJc w:val="left"/>
    </w:lvl>
    <w:lvl w:ilvl="4" w:tplc="7EE46A60">
      <w:numFmt w:val="decimal"/>
      <w:lvlText w:val=""/>
      <w:lvlJc w:val="left"/>
    </w:lvl>
    <w:lvl w:ilvl="5" w:tplc="4456ED2A">
      <w:numFmt w:val="decimal"/>
      <w:lvlText w:val=""/>
      <w:lvlJc w:val="left"/>
    </w:lvl>
    <w:lvl w:ilvl="6" w:tplc="02246C24">
      <w:numFmt w:val="decimal"/>
      <w:lvlText w:val=""/>
      <w:lvlJc w:val="left"/>
    </w:lvl>
    <w:lvl w:ilvl="7" w:tplc="0538885C">
      <w:numFmt w:val="decimal"/>
      <w:lvlText w:val=""/>
      <w:lvlJc w:val="left"/>
    </w:lvl>
    <w:lvl w:ilvl="8" w:tplc="A818406C">
      <w:numFmt w:val="decimal"/>
      <w:lvlText w:val=""/>
      <w:lvlJc w:val="left"/>
    </w:lvl>
  </w:abstractNum>
  <w:abstractNum w:abstractNumId="474" w15:restartNumberingAfterBreak="0">
    <w:nsid w:val="35CF0B72"/>
    <w:multiLevelType w:val="hybridMultilevel"/>
    <w:tmpl w:val="91C8203A"/>
    <w:lvl w:ilvl="0" w:tplc="9FA617E0">
      <w:start w:val="1"/>
      <w:numFmt w:val="bullet"/>
      <w:lvlText w:val=""/>
      <w:lvlJc w:val="left"/>
      <w:pPr>
        <w:ind w:left="720" w:hanging="360"/>
      </w:pPr>
      <w:rPr>
        <w:rFonts w:ascii="Symbol" w:hAnsi="Symbol" w:hint="default"/>
      </w:rPr>
    </w:lvl>
    <w:lvl w:ilvl="1" w:tplc="2F1466BA">
      <w:numFmt w:val="decimal"/>
      <w:lvlText w:val=""/>
      <w:lvlJc w:val="left"/>
    </w:lvl>
    <w:lvl w:ilvl="2" w:tplc="7BD8A644">
      <w:numFmt w:val="decimal"/>
      <w:lvlText w:val=""/>
      <w:lvlJc w:val="left"/>
    </w:lvl>
    <w:lvl w:ilvl="3" w:tplc="F2E6FE9C">
      <w:numFmt w:val="decimal"/>
      <w:lvlText w:val=""/>
      <w:lvlJc w:val="left"/>
    </w:lvl>
    <w:lvl w:ilvl="4" w:tplc="69A08752">
      <w:numFmt w:val="decimal"/>
      <w:lvlText w:val=""/>
      <w:lvlJc w:val="left"/>
    </w:lvl>
    <w:lvl w:ilvl="5" w:tplc="D8E0C7C2">
      <w:numFmt w:val="decimal"/>
      <w:lvlText w:val=""/>
      <w:lvlJc w:val="left"/>
    </w:lvl>
    <w:lvl w:ilvl="6" w:tplc="F64A3B3A">
      <w:numFmt w:val="decimal"/>
      <w:lvlText w:val=""/>
      <w:lvlJc w:val="left"/>
    </w:lvl>
    <w:lvl w:ilvl="7" w:tplc="895ADA5E">
      <w:numFmt w:val="decimal"/>
      <w:lvlText w:val=""/>
      <w:lvlJc w:val="left"/>
    </w:lvl>
    <w:lvl w:ilvl="8" w:tplc="E9A85026">
      <w:numFmt w:val="decimal"/>
      <w:lvlText w:val=""/>
      <w:lvlJc w:val="left"/>
    </w:lvl>
  </w:abstractNum>
  <w:abstractNum w:abstractNumId="475" w15:restartNumberingAfterBreak="0">
    <w:nsid w:val="35DA320A"/>
    <w:multiLevelType w:val="hybridMultilevel"/>
    <w:tmpl w:val="E796E596"/>
    <w:lvl w:ilvl="0" w:tplc="6D329F6E">
      <w:start w:val="1"/>
      <w:numFmt w:val="bullet"/>
      <w:lvlText w:val=""/>
      <w:lvlJc w:val="left"/>
      <w:pPr>
        <w:ind w:left="720" w:hanging="360"/>
      </w:pPr>
      <w:rPr>
        <w:rFonts w:ascii="Symbol" w:hAnsi="Symbol" w:hint="default"/>
      </w:rPr>
    </w:lvl>
    <w:lvl w:ilvl="1" w:tplc="BE48603E">
      <w:numFmt w:val="decimal"/>
      <w:lvlText w:val=""/>
      <w:lvlJc w:val="left"/>
    </w:lvl>
    <w:lvl w:ilvl="2" w:tplc="9536A1CC">
      <w:numFmt w:val="decimal"/>
      <w:lvlText w:val=""/>
      <w:lvlJc w:val="left"/>
    </w:lvl>
    <w:lvl w:ilvl="3" w:tplc="782CABD2">
      <w:numFmt w:val="decimal"/>
      <w:lvlText w:val=""/>
      <w:lvlJc w:val="left"/>
    </w:lvl>
    <w:lvl w:ilvl="4" w:tplc="1A3CC494">
      <w:numFmt w:val="decimal"/>
      <w:lvlText w:val=""/>
      <w:lvlJc w:val="left"/>
    </w:lvl>
    <w:lvl w:ilvl="5" w:tplc="03DC7AB6">
      <w:numFmt w:val="decimal"/>
      <w:lvlText w:val=""/>
      <w:lvlJc w:val="left"/>
    </w:lvl>
    <w:lvl w:ilvl="6" w:tplc="225CA0E2">
      <w:numFmt w:val="decimal"/>
      <w:lvlText w:val=""/>
      <w:lvlJc w:val="left"/>
    </w:lvl>
    <w:lvl w:ilvl="7" w:tplc="81228C92">
      <w:numFmt w:val="decimal"/>
      <w:lvlText w:val=""/>
      <w:lvlJc w:val="left"/>
    </w:lvl>
    <w:lvl w:ilvl="8" w:tplc="570A9538">
      <w:numFmt w:val="decimal"/>
      <w:lvlText w:val=""/>
      <w:lvlJc w:val="left"/>
    </w:lvl>
  </w:abstractNum>
  <w:abstractNum w:abstractNumId="476" w15:restartNumberingAfterBreak="0">
    <w:nsid w:val="35E96BED"/>
    <w:multiLevelType w:val="hybridMultilevel"/>
    <w:tmpl w:val="465E1902"/>
    <w:lvl w:ilvl="0" w:tplc="CD1C464E">
      <w:start w:val="1"/>
      <w:numFmt w:val="bullet"/>
      <w:lvlText w:val=""/>
      <w:lvlJc w:val="left"/>
      <w:pPr>
        <w:ind w:left="720" w:hanging="360"/>
      </w:pPr>
      <w:rPr>
        <w:rFonts w:ascii="Symbol" w:hAnsi="Symbol" w:hint="default"/>
      </w:rPr>
    </w:lvl>
    <w:lvl w:ilvl="1" w:tplc="AEBAAC5A">
      <w:numFmt w:val="decimal"/>
      <w:lvlText w:val=""/>
      <w:lvlJc w:val="left"/>
    </w:lvl>
    <w:lvl w:ilvl="2" w:tplc="7A5ED58A">
      <w:numFmt w:val="decimal"/>
      <w:lvlText w:val=""/>
      <w:lvlJc w:val="left"/>
    </w:lvl>
    <w:lvl w:ilvl="3" w:tplc="B3CE6928">
      <w:numFmt w:val="decimal"/>
      <w:lvlText w:val=""/>
      <w:lvlJc w:val="left"/>
    </w:lvl>
    <w:lvl w:ilvl="4" w:tplc="B8AE8034">
      <w:numFmt w:val="decimal"/>
      <w:lvlText w:val=""/>
      <w:lvlJc w:val="left"/>
    </w:lvl>
    <w:lvl w:ilvl="5" w:tplc="D8C4561E">
      <w:numFmt w:val="decimal"/>
      <w:lvlText w:val=""/>
      <w:lvlJc w:val="left"/>
    </w:lvl>
    <w:lvl w:ilvl="6" w:tplc="56267AC8">
      <w:numFmt w:val="decimal"/>
      <w:lvlText w:val=""/>
      <w:lvlJc w:val="left"/>
    </w:lvl>
    <w:lvl w:ilvl="7" w:tplc="AE8CD99E">
      <w:numFmt w:val="decimal"/>
      <w:lvlText w:val=""/>
      <w:lvlJc w:val="left"/>
    </w:lvl>
    <w:lvl w:ilvl="8" w:tplc="167AAF8C">
      <w:numFmt w:val="decimal"/>
      <w:lvlText w:val=""/>
      <w:lvlJc w:val="left"/>
    </w:lvl>
  </w:abstractNum>
  <w:abstractNum w:abstractNumId="477" w15:restartNumberingAfterBreak="0">
    <w:nsid w:val="361176D4"/>
    <w:multiLevelType w:val="hybridMultilevel"/>
    <w:tmpl w:val="FBBCEBD4"/>
    <w:lvl w:ilvl="0" w:tplc="B2224432">
      <w:start w:val="1"/>
      <w:numFmt w:val="bullet"/>
      <w:lvlText w:val=""/>
      <w:lvlJc w:val="left"/>
      <w:pPr>
        <w:ind w:left="720" w:hanging="360"/>
      </w:pPr>
      <w:rPr>
        <w:rFonts w:ascii="Symbol" w:hAnsi="Symbol" w:hint="default"/>
      </w:rPr>
    </w:lvl>
    <w:lvl w:ilvl="1" w:tplc="BC58FAB4">
      <w:numFmt w:val="decimal"/>
      <w:lvlText w:val=""/>
      <w:lvlJc w:val="left"/>
    </w:lvl>
    <w:lvl w:ilvl="2" w:tplc="5CF6A40A">
      <w:numFmt w:val="decimal"/>
      <w:lvlText w:val=""/>
      <w:lvlJc w:val="left"/>
    </w:lvl>
    <w:lvl w:ilvl="3" w:tplc="9392F668">
      <w:numFmt w:val="decimal"/>
      <w:lvlText w:val=""/>
      <w:lvlJc w:val="left"/>
    </w:lvl>
    <w:lvl w:ilvl="4" w:tplc="82268DB6">
      <w:numFmt w:val="decimal"/>
      <w:lvlText w:val=""/>
      <w:lvlJc w:val="left"/>
    </w:lvl>
    <w:lvl w:ilvl="5" w:tplc="1676293C">
      <w:numFmt w:val="decimal"/>
      <w:lvlText w:val=""/>
      <w:lvlJc w:val="left"/>
    </w:lvl>
    <w:lvl w:ilvl="6" w:tplc="4E187676">
      <w:numFmt w:val="decimal"/>
      <w:lvlText w:val=""/>
      <w:lvlJc w:val="left"/>
    </w:lvl>
    <w:lvl w:ilvl="7" w:tplc="2A78A44A">
      <w:numFmt w:val="decimal"/>
      <w:lvlText w:val=""/>
      <w:lvlJc w:val="left"/>
    </w:lvl>
    <w:lvl w:ilvl="8" w:tplc="39E0B00C">
      <w:numFmt w:val="decimal"/>
      <w:lvlText w:val=""/>
      <w:lvlJc w:val="left"/>
    </w:lvl>
  </w:abstractNum>
  <w:abstractNum w:abstractNumId="478" w15:restartNumberingAfterBreak="0">
    <w:nsid w:val="361916AC"/>
    <w:multiLevelType w:val="hybridMultilevel"/>
    <w:tmpl w:val="F32A2712"/>
    <w:lvl w:ilvl="0" w:tplc="2A508750">
      <w:start w:val="1"/>
      <w:numFmt w:val="bullet"/>
      <w:lvlText w:val=""/>
      <w:lvlJc w:val="left"/>
      <w:pPr>
        <w:ind w:left="720" w:hanging="360"/>
      </w:pPr>
      <w:rPr>
        <w:rFonts w:ascii="Symbol" w:hAnsi="Symbol" w:hint="default"/>
      </w:rPr>
    </w:lvl>
    <w:lvl w:ilvl="1" w:tplc="809C50C4">
      <w:numFmt w:val="decimal"/>
      <w:lvlText w:val=""/>
      <w:lvlJc w:val="left"/>
    </w:lvl>
    <w:lvl w:ilvl="2" w:tplc="EF9023FA">
      <w:numFmt w:val="decimal"/>
      <w:lvlText w:val=""/>
      <w:lvlJc w:val="left"/>
    </w:lvl>
    <w:lvl w:ilvl="3" w:tplc="B0A89D76">
      <w:numFmt w:val="decimal"/>
      <w:lvlText w:val=""/>
      <w:lvlJc w:val="left"/>
    </w:lvl>
    <w:lvl w:ilvl="4" w:tplc="24CE4676">
      <w:numFmt w:val="decimal"/>
      <w:lvlText w:val=""/>
      <w:lvlJc w:val="left"/>
    </w:lvl>
    <w:lvl w:ilvl="5" w:tplc="7488174C">
      <w:numFmt w:val="decimal"/>
      <w:lvlText w:val=""/>
      <w:lvlJc w:val="left"/>
    </w:lvl>
    <w:lvl w:ilvl="6" w:tplc="28465710">
      <w:numFmt w:val="decimal"/>
      <w:lvlText w:val=""/>
      <w:lvlJc w:val="left"/>
    </w:lvl>
    <w:lvl w:ilvl="7" w:tplc="91005A4C">
      <w:numFmt w:val="decimal"/>
      <w:lvlText w:val=""/>
      <w:lvlJc w:val="left"/>
    </w:lvl>
    <w:lvl w:ilvl="8" w:tplc="96D8887C">
      <w:numFmt w:val="decimal"/>
      <w:lvlText w:val=""/>
      <w:lvlJc w:val="left"/>
    </w:lvl>
  </w:abstractNum>
  <w:abstractNum w:abstractNumId="479" w15:restartNumberingAfterBreak="0">
    <w:nsid w:val="36256985"/>
    <w:multiLevelType w:val="hybridMultilevel"/>
    <w:tmpl w:val="D52444A6"/>
    <w:lvl w:ilvl="0" w:tplc="E2C8A742">
      <w:start w:val="1"/>
      <w:numFmt w:val="bullet"/>
      <w:lvlText w:val=""/>
      <w:lvlJc w:val="left"/>
      <w:pPr>
        <w:ind w:left="720" w:hanging="360"/>
      </w:pPr>
      <w:rPr>
        <w:rFonts w:ascii="Symbol" w:hAnsi="Symbol" w:hint="default"/>
      </w:rPr>
    </w:lvl>
    <w:lvl w:ilvl="1" w:tplc="38A8EAFA">
      <w:numFmt w:val="decimal"/>
      <w:lvlText w:val=""/>
      <w:lvlJc w:val="left"/>
    </w:lvl>
    <w:lvl w:ilvl="2" w:tplc="419682C6">
      <w:numFmt w:val="decimal"/>
      <w:lvlText w:val=""/>
      <w:lvlJc w:val="left"/>
    </w:lvl>
    <w:lvl w:ilvl="3" w:tplc="59EC0542">
      <w:numFmt w:val="decimal"/>
      <w:lvlText w:val=""/>
      <w:lvlJc w:val="left"/>
    </w:lvl>
    <w:lvl w:ilvl="4" w:tplc="FF4A7540">
      <w:numFmt w:val="decimal"/>
      <w:lvlText w:val=""/>
      <w:lvlJc w:val="left"/>
    </w:lvl>
    <w:lvl w:ilvl="5" w:tplc="8ECC95D0">
      <w:numFmt w:val="decimal"/>
      <w:lvlText w:val=""/>
      <w:lvlJc w:val="left"/>
    </w:lvl>
    <w:lvl w:ilvl="6" w:tplc="EC44A57E">
      <w:numFmt w:val="decimal"/>
      <w:lvlText w:val=""/>
      <w:lvlJc w:val="left"/>
    </w:lvl>
    <w:lvl w:ilvl="7" w:tplc="4D7AB09C">
      <w:numFmt w:val="decimal"/>
      <w:lvlText w:val=""/>
      <w:lvlJc w:val="left"/>
    </w:lvl>
    <w:lvl w:ilvl="8" w:tplc="EF369BAA">
      <w:numFmt w:val="decimal"/>
      <w:lvlText w:val=""/>
      <w:lvlJc w:val="left"/>
    </w:lvl>
  </w:abstractNum>
  <w:abstractNum w:abstractNumId="480" w15:restartNumberingAfterBreak="0">
    <w:nsid w:val="36411581"/>
    <w:multiLevelType w:val="hybridMultilevel"/>
    <w:tmpl w:val="2EF6E31E"/>
    <w:lvl w:ilvl="0" w:tplc="79B0D1D0">
      <w:start w:val="1"/>
      <w:numFmt w:val="bullet"/>
      <w:lvlText w:val=""/>
      <w:lvlJc w:val="left"/>
      <w:pPr>
        <w:ind w:left="720" w:hanging="360"/>
      </w:pPr>
      <w:rPr>
        <w:rFonts w:ascii="Symbol" w:hAnsi="Symbol" w:hint="default"/>
      </w:rPr>
    </w:lvl>
    <w:lvl w:ilvl="1" w:tplc="8FC889D0">
      <w:numFmt w:val="decimal"/>
      <w:lvlText w:val=""/>
      <w:lvlJc w:val="left"/>
    </w:lvl>
    <w:lvl w:ilvl="2" w:tplc="5E5E9E9A">
      <w:numFmt w:val="decimal"/>
      <w:lvlText w:val=""/>
      <w:lvlJc w:val="left"/>
    </w:lvl>
    <w:lvl w:ilvl="3" w:tplc="E168FE06">
      <w:numFmt w:val="decimal"/>
      <w:lvlText w:val=""/>
      <w:lvlJc w:val="left"/>
    </w:lvl>
    <w:lvl w:ilvl="4" w:tplc="C34492C6">
      <w:numFmt w:val="decimal"/>
      <w:lvlText w:val=""/>
      <w:lvlJc w:val="left"/>
    </w:lvl>
    <w:lvl w:ilvl="5" w:tplc="3498F8BE">
      <w:numFmt w:val="decimal"/>
      <w:lvlText w:val=""/>
      <w:lvlJc w:val="left"/>
    </w:lvl>
    <w:lvl w:ilvl="6" w:tplc="5A248860">
      <w:numFmt w:val="decimal"/>
      <w:lvlText w:val=""/>
      <w:lvlJc w:val="left"/>
    </w:lvl>
    <w:lvl w:ilvl="7" w:tplc="576C6430">
      <w:numFmt w:val="decimal"/>
      <w:lvlText w:val=""/>
      <w:lvlJc w:val="left"/>
    </w:lvl>
    <w:lvl w:ilvl="8" w:tplc="235E2FD2">
      <w:numFmt w:val="decimal"/>
      <w:lvlText w:val=""/>
      <w:lvlJc w:val="left"/>
    </w:lvl>
  </w:abstractNum>
  <w:abstractNum w:abstractNumId="481" w15:restartNumberingAfterBreak="0">
    <w:nsid w:val="36546692"/>
    <w:multiLevelType w:val="hybridMultilevel"/>
    <w:tmpl w:val="6DC807E0"/>
    <w:lvl w:ilvl="0" w:tplc="7750B466">
      <w:start w:val="1"/>
      <w:numFmt w:val="bullet"/>
      <w:lvlText w:val=""/>
      <w:lvlJc w:val="left"/>
      <w:pPr>
        <w:ind w:left="720" w:hanging="360"/>
      </w:pPr>
      <w:rPr>
        <w:rFonts w:ascii="Symbol" w:hAnsi="Symbol" w:hint="default"/>
      </w:rPr>
    </w:lvl>
    <w:lvl w:ilvl="1" w:tplc="538A3280">
      <w:numFmt w:val="decimal"/>
      <w:lvlText w:val=""/>
      <w:lvlJc w:val="left"/>
    </w:lvl>
    <w:lvl w:ilvl="2" w:tplc="B7C82CDC">
      <w:numFmt w:val="decimal"/>
      <w:lvlText w:val=""/>
      <w:lvlJc w:val="left"/>
    </w:lvl>
    <w:lvl w:ilvl="3" w:tplc="7250D1A6">
      <w:numFmt w:val="decimal"/>
      <w:lvlText w:val=""/>
      <w:lvlJc w:val="left"/>
    </w:lvl>
    <w:lvl w:ilvl="4" w:tplc="7A1E59EA">
      <w:numFmt w:val="decimal"/>
      <w:lvlText w:val=""/>
      <w:lvlJc w:val="left"/>
    </w:lvl>
    <w:lvl w:ilvl="5" w:tplc="D58C01C4">
      <w:numFmt w:val="decimal"/>
      <w:lvlText w:val=""/>
      <w:lvlJc w:val="left"/>
    </w:lvl>
    <w:lvl w:ilvl="6" w:tplc="31FE2D2A">
      <w:numFmt w:val="decimal"/>
      <w:lvlText w:val=""/>
      <w:lvlJc w:val="left"/>
    </w:lvl>
    <w:lvl w:ilvl="7" w:tplc="1182071C">
      <w:numFmt w:val="decimal"/>
      <w:lvlText w:val=""/>
      <w:lvlJc w:val="left"/>
    </w:lvl>
    <w:lvl w:ilvl="8" w:tplc="3CB097FC">
      <w:numFmt w:val="decimal"/>
      <w:lvlText w:val=""/>
      <w:lvlJc w:val="left"/>
    </w:lvl>
  </w:abstractNum>
  <w:abstractNum w:abstractNumId="482" w15:restartNumberingAfterBreak="0">
    <w:nsid w:val="36760697"/>
    <w:multiLevelType w:val="hybridMultilevel"/>
    <w:tmpl w:val="F4D41A3C"/>
    <w:lvl w:ilvl="0" w:tplc="D8AE3532">
      <w:start w:val="1"/>
      <w:numFmt w:val="bullet"/>
      <w:lvlText w:val=""/>
      <w:lvlJc w:val="left"/>
      <w:pPr>
        <w:ind w:left="720" w:hanging="360"/>
      </w:pPr>
      <w:rPr>
        <w:rFonts w:ascii="Symbol" w:hAnsi="Symbol" w:hint="default"/>
      </w:rPr>
    </w:lvl>
    <w:lvl w:ilvl="1" w:tplc="1E6C54DA">
      <w:numFmt w:val="decimal"/>
      <w:lvlText w:val=""/>
      <w:lvlJc w:val="left"/>
    </w:lvl>
    <w:lvl w:ilvl="2" w:tplc="A6EA0824">
      <w:numFmt w:val="decimal"/>
      <w:lvlText w:val=""/>
      <w:lvlJc w:val="left"/>
    </w:lvl>
    <w:lvl w:ilvl="3" w:tplc="8DF45B10">
      <w:numFmt w:val="decimal"/>
      <w:lvlText w:val=""/>
      <w:lvlJc w:val="left"/>
    </w:lvl>
    <w:lvl w:ilvl="4" w:tplc="F0CC456C">
      <w:numFmt w:val="decimal"/>
      <w:lvlText w:val=""/>
      <w:lvlJc w:val="left"/>
    </w:lvl>
    <w:lvl w:ilvl="5" w:tplc="CA8C0C4E">
      <w:numFmt w:val="decimal"/>
      <w:lvlText w:val=""/>
      <w:lvlJc w:val="left"/>
    </w:lvl>
    <w:lvl w:ilvl="6" w:tplc="5F906DE4">
      <w:numFmt w:val="decimal"/>
      <w:lvlText w:val=""/>
      <w:lvlJc w:val="left"/>
    </w:lvl>
    <w:lvl w:ilvl="7" w:tplc="4FFAB382">
      <w:numFmt w:val="decimal"/>
      <w:lvlText w:val=""/>
      <w:lvlJc w:val="left"/>
    </w:lvl>
    <w:lvl w:ilvl="8" w:tplc="0E424D4C">
      <w:numFmt w:val="decimal"/>
      <w:lvlText w:val=""/>
      <w:lvlJc w:val="left"/>
    </w:lvl>
  </w:abstractNum>
  <w:abstractNum w:abstractNumId="483" w15:restartNumberingAfterBreak="0">
    <w:nsid w:val="367A210E"/>
    <w:multiLevelType w:val="hybridMultilevel"/>
    <w:tmpl w:val="C12672A6"/>
    <w:lvl w:ilvl="0" w:tplc="BC64EE36">
      <w:start w:val="1"/>
      <w:numFmt w:val="bullet"/>
      <w:lvlText w:val=""/>
      <w:lvlJc w:val="left"/>
      <w:pPr>
        <w:ind w:left="720" w:hanging="360"/>
      </w:pPr>
      <w:rPr>
        <w:rFonts w:ascii="Symbol" w:hAnsi="Symbol" w:hint="default"/>
      </w:rPr>
    </w:lvl>
    <w:lvl w:ilvl="1" w:tplc="4C5CE814">
      <w:numFmt w:val="decimal"/>
      <w:lvlText w:val=""/>
      <w:lvlJc w:val="left"/>
    </w:lvl>
    <w:lvl w:ilvl="2" w:tplc="0BEA8978">
      <w:numFmt w:val="decimal"/>
      <w:lvlText w:val=""/>
      <w:lvlJc w:val="left"/>
    </w:lvl>
    <w:lvl w:ilvl="3" w:tplc="2D5C99D8">
      <w:numFmt w:val="decimal"/>
      <w:lvlText w:val=""/>
      <w:lvlJc w:val="left"/>
    </w:lvl>
    <w:lvl w:ilvl="4" w:tplc="74B0EA12">
      <w:numFmt w:val="decimal"/>
      <w:lvlText w:val=""/>
      <w:lvlJc w:val="left"/>
    </w:lvl>
    <w:lvl w:ilvl="5" w:tplc="5AD2BA26">
      <w:numFmt w:val="decimal"/>
      <w:lvlText w:val=""/>
      <w:lvlJc w:val="left"/>
    </w:lvl>
    <w:lvl w:ilvl="6" w:tplc="D250FCCE">
      <w:numFmt w:val="decimal"/>
      <w:lvlText w:val=""/>
      <w:lvlJc w:val="left"/>
    </w:lvl>
    <w:lvl w:ilvl="7" w:tplc="EDEAC558">
      <w:numFmt w:val="decimal"/>
      <w:lvlText w:val=""/>
      <w:lvlJc w:val="left"/>
    </w:lvl>
    <w:lvl w:ilvl="8" w:tplc="68808212">
      <w:numFmt w:val="decimal"/>
      <w:lvlText w:val=""/>
      <w:lvlJc w:val="left"/>
    </w:lvl>
  </w:abstractNum>
  <w:abstractNum w:abstractNumId="484" w15:restartNumberingAfterBreak="0">
    <w:nsid w:val="367E317F"/>
    <w:multiLevelType w:val="hybridMultilevel"/>
    <w:tmpl w:val="20E07982"/>
    <w:lvl w:ilvl="0" w:tplc="E1004ED6">
      <w:start w:val="1"/>
      <w:numFmt w:val="bullet"/>
      <w:lvlText w:val=""/>
      <w:lvlJc w:val="left"/>
      <w:pPr>
        <w:ind w:left="720" w:hanging="360"/>
      </w:pPr>
      <w:rPr>
        <w:rFonts w:ascii="Symbol" w:hAnsi="Symbol" w:hint="default"/>
      </w:rPr>
    </w:lvl>
    <w:lvl w:ilvl="1" w:tplc="C0506274">
      <w:numFmt w:val="decimal"/>
      <w:lvlText w:val=""/>
      <w:lvlJc w:val="left"/>
    </w:lvl>
    <w:lvl w:ilvl="2" w:tplc="6D280F8C">
      <w:numFmt w:val="decimal"/>
      <w:lvlText w:val=""/>
      <w:lvlJc w:val="left"/>
    </w:lvl>
    <w:lvl w:ilvl="3" w:tplc="E8F458A4">
      <w:numFmt w:val="decimal"/>
      <w:lvlText w:val=""/>
      <w:lvlJc w:val="left"/>
    </w:lvl>
    <w:lvl w:ilvl="4" w:tplc="0978AB1A">
      <w:numFmt w:val="decimal"/>
      <w:lvlText w:val=""/>
      <w:lvlJc w:val="left"/>
    </w:lvl>
    <w:lvl w:ilvl="5" w:tplc="9B6E540E">
      <w:numFmt w:val="decimal"/>
      <w:lvlText w:val=""/>
      <w:lvlJc w:val="left"/>
    </w:lvl>
    <w:lvl w:ilvl="6" w:tplc="F404C05A">
      <w:numFmt w:val="decimal"/>
      <w:lvlText w:val=""/>
      <w:lvlJc w:val="left"/>
    </w:lvl>
    <w:lvl w:ilvl="7" w:tplc="AC8E3F20">
      <w:numFmt w:val="decimal"/>
      <w:lvlText w:val=""/>
      <w:lvlJc w:val="left"/>
    </w:lvl>
    <w:lvl w:ilvl="8" w:tplc="1F9AA188">
      <w:numFmt w:val="decimal"/>
      <w:lvlText w:val=""/>
      <w:lvlJc w:val="left"/>
    </w:lvl>
  </w:abstractNum>
  <w:abstractNum w:abstractNumId="485" w15:restartNumberingAfterBreak="0">
    <w:nsid w:val="36CD110A"/>
    <w:multiLevelType w:val="hybridMultilevel"/>
    <w:tmpl w:val="C8DEA82A"/>
    <w:lvl w:ilvl="0" w:tplc="BC128CDC">
      <w:start w:val="1"/>
      <w:numFmt w:val="bullet"/>
      <w:lvlText w:val=""/>
      <w:lvlJc w:val="left"/>
      <w:pPr>
        <w:ind w:left="720" w:hanging="360"/>
      </w:pPr>
      <w:rPr>
        <w:rFonts w:ascii="Symbol" w:hAnsi="Symbol" w:hint="default"/>
      </w:rPr>
    </w:lvl>
    <w:lvl w:ilvl="1" w:tplc="6F1CED1C">
      <w:numFmt w:val="decimal"/>
      <w:lvlText w:val=""/>
      <w:lvlJc w:val="left"/>
    </w:lvl>
    <w:lvl w:ilvl="2" w:tplc="04B61908">
      <w:numFmt w:val="decimal"/>
      <w:lvlText w:val=""/>
      <w:lvlJc w:val="left"/>
    </w:lvl>
    <w:lvl w:ilvl="3" w:tplc="8B70DAB2">
      <w:numFmt w:val="decimal"/>
      <w:lvlText w:val=""/>
      <w:lvlJc w:val="left"/>
    </w:lvl>
    <w:lvl w:ilvl="4" w:tplc="9B24628E">
      <w:numFmt w:val="decimal"/>
      <w:lvlText w:val=""/>
      <w:lvlJc w:val="left"/>
    </w:lvl>
    <w:lvl w:ilvl="5" w:tplc="7A52326A">
      <w:numFmt w:val="decimal"/>
      <w:lvlText w:val=""/>
      <w:lvlJc w:val="left"/>
    </w:lvl>
    <w:lvl w:ilvl="6" w:tplc="5F6C3850">
      <w:numFmt w:val="decimal"/>
      <w:lvlText w:val=""/>
      <w:lvlJc w:val="left"/>
    </w:lvl>
    <w:lvl w:ilvl="7" w:tplc="C23E3C94">
      <w:numFmt w:val="decimal"/>
      <w:lvlText w:val=""/>
      <w:lvlJc w:val="left"/>
    </w:lvl>
    <w:lvl w:ilvl="8" w:tplc="7B981094">
      <w:numFmt w:val="decimal"/>
      <w:lvlText w:val=""/>
      <w:lvlJc w:val="left"/>
    </w:lvl>
  </w:abstractNum>
  <w:abstractNum w:abstractNumId="486" w15:restartNumberingAfterBreak="0">
    <w:nsid w:val="37160282"/>
    <w:multiLevelType w:val="hybridMultilevel"/>
    <w:tmpl w:val="AF4EC8C0"/>
    <w:lvl w:ilvl="0" w:tplc="05A023A8">
      <w:start w:val="1"/>
      <w:numFmt w:val="bullet"/>
      <w:lvlText w:val=""/>
      <w:lvlJc w:val="left"/>
      <w:pPr>
        <w:ind w:left="720" w:hanging="360"/>
      </w:pPr>
      <w:rPr>
        <w:rFonts w:ascii="Symbol" w:hAnsi="Symbol" w:hint="default"/>
      </w:rPr>
    </w:lvl>
    <w:lvl w:ilvl="1" w:tplc="4106D816">
      <w:numFmt w:val="decimal"/>
      <w:lvlText w:val=""/>
      <w:lvlJc w:val="left"/>
    </w:lvl>
    <w:lvl w:ilvl="2" w:tplc="5A5E65A0">
      <w:numFmt w:val="decimal"/>
      <w:lvlText w:val=""/>
      <w:lvlJc w:val="left"/>
    </w:lvl>
    <w:lvl w:ilvl="3" w:tplc="2BD85EDA">
      <w:numFmt w:val="decimal"/>
      <w:lvlText w:val=""/>
      <w:lvlJc w:val="left"/>
    </w:lvl>
    <w:lvl w:ilvl="4" w:tplc="69B6F846">
      <w:numFmt w:val="decimal"/>
      <w:lvlText w:val=""/>
      <w:lvlJc w:val="left"/>
    </w:lvl>
    <w:lvl w:ilvl="5" w:tplc="4B60FC1C">
      <w:numFmt w:val="decimal"/>
      <w:lvlText w:val=""/>
      <w:lvlJc w:val="left"/>
    </w:lvl>
    <w:lvl w:ilvl="6" w:tplc="799E1C62">
      <w:numFmt w:val="decimal"/>
      <w:lvlText w:val=""/>
      <w:lvlJc w:val="left"/>
    </w:lvl>
    <w:lvl w:ilvl="7" w:tplc="322E54D8">
      <w:numFmt w:val="decimal"/>
      <w:lvlText w:val=""/>
      <w:lvlJc w:val="left"/>
    </w:lvl>
    <w:lvl w:ilvl="8" w:tplc="38625CC2">
      <w:numFmt w:val="decimal"/>
      <w:lvlText w:val=""/>
      <w:lvlJc w:val="left"/>
    </w:lvl>
  </w:abstractNum>
  <w:abstractNum w:abstractNumId="487" w15:restartNumberingAfterBreak="0">
    <w:nsid w:val="371D04D5"/>
    <w:multiLevelType w:val="hybridMultilevel"/>
    <w:tmpl w:val="11AEBCFA"/>
    <w:lvl w:ilvl="0" w:tplc="41EA119E">
      <w:start w:val="1"/>
      <w:numFmt w:val="bullet"/>
      <w:lvlText w:val=""/>
      <w:lvlJc w:val="left"/>
      <w:pPr>
        <w:ind w:left="720" w:hanging="360"/>
      </w:pPr>
      <w:rPr>
        <w:rFonts w:ascii="Symbol" w:hAnsi="Symbol" w:hint="default"/>
      </w:rPr>
    </w:lvl>
    <w:lvl w:ilvl="1" w:tplc="3614142C">
      <w:numFmt w:val="decimal"/>
      <w:lvlText w:val=""/>
      <w:lvlJc w:val="left"/>
    </w:lvl>
    <w:lvl w:ilvl="2" w:tplc="4B0C8A5C">
      <w:numFmt w:val="decimal"/>
      <w:lvlText w:val=""/>
      <w:lvlJc w:val="left"/>
    </w:lvl>
    <w:lvl w:ilvl="3" w:tplc="77241D1A">
      <w:numFmt w:val="decimal"/>
      <w:lvlText w:val=""/>
      <w:lvlJc w:val="left"/>
    </w:lvl>
    <w:lvl w:ilvl="4" w:tplc="EE2A73BC">
      <w:numFmt w:val="decimal"/>
      <w:lvlText w:val=""/>
      <w:lvlJc w:val="left"/>
    </w:lvl>
    <w:lvl w:ilvl="5" w:tplc="5A3299A8">
      <w:numFmt w:val="decimal"/>
      <w:lvlText w:val=""/>
      <w:lvlJc w:val="left"/>
    </w:lvl>
    <w:lvl w:ilvl="6" w:tplc="62C46838">
      <w:numFmt w:val="decimal"/>
      <w:lvlText w:val=""/>
      <w:lvlJc w:val="left"/>
    </w:lvl>
    <w:lvl w:ilvl="7" w:tplc="86B08126">
      <w:numFmt w:val="decimal"/>
      <w:lvlText w:val=""/>
      <w:lvlJc w:val="left"/>
    </w:lvl>
    <w:lvl w:ilvl="8" w:tplc="2C283E6E">
      <w:numFmt w:val="decimal"/>
      <w:lvlText w:val=""/>
      <w:lvlJc w:val="left"/>
    </w:lvl>
  </w:abstractNum>
  <w:abstractNum w:abstractNumId="488" w15:restartNumberingAfterBreak="0">
    <w:nsid w:val="37336764"/>
    <w:multiLevelType w:val="hybridMultilevel"/>
    <w:tmpl w:val="64F8EA4A"/>
    <w:lvl w:ilvl="0" w:tplc="D646DD26">
      <w:start w:val="1"/>
      <w:numFmt w:val="bullet"/>
      <w:lvlText w:val=""/>
      <w:lvlJc w:val="left"/>
      <w:pPr>
        <w:ind w:left="720" w:hanging="360"/>
      </w:pPr>
      <w:rPr>
        <w:rFonts w:ascii="Symbol" w:hAnsi="Symbol" w:hint="default"/>
      </w:rPr>
    </w:lvl>
    <w:lvl w:ilvl="1" w:tplc="74845C1A">
      <w:numFmt w:val="decimal"/>
      <w:lvlText w:val=""/>
      <w:lvlJc w:val="left"/>
    </w:lvl>
    <w:lvl w:ilvl="2" w:tplc="EACC3C20">
      <w:numFmt w:val="decimal"/>
      <w:lvlText w:val=""/>
      <w:lvlJc w:val="left"/>
    </w:lvl>
    <w:lvl w:ilvl="3" w:tplc="114CE1F8">
      <w:numFmt w:val="decimal"/>
      <w:lvlText w:val=""/>
      <w:lvlJc w:val="left"/>
    </w:lvl>
    <w:lvl w:ilvl="4" w:tplc="85FE0172">
      <w:numFmt w:val="decimal"/>
      <w:lvlText w:val=""/>
      <w:lvlJc w:val="left"/>
    </w:lvl>
    <w:lvl w:ilvl="5" w:tplc="F35E2072">
      <w:numFmt w:val="decimal"/>
      <w:lvlText w:val=""/>
      <w:lvlJc w:val="left"/>
    </w:lvl>
    <w:lvl w:ilvl="6" w:tplc="3C1A08B0">
      <w:numFmt w:val="decimal"/>
      <w:lvlText w:val=""/>
      <w:lvlJc w:val="left"/>
    </w:lvl>
    <w:lvl w:ilvl="7" w:tplc="C8E0ECB0">
      <w:numFmt w:val="decimal"/>
      <w:lvlText w:val=""/>
      <w:lvlJc w:val="left"/>
    </w:lvl>
    <w:lvl w:ilvl="8" w:tplc="9DC07884">
      <w:numFmt w:val="decimal"/>
      <w:lvlText w:val=""/>
      <w:lvlJc w:val="left"/>
    </w:lvl>
  </w:abstractNum>
  <w:abstractNum w:abstractNumId="489" w15:restartNumberingAfterBreak="0">
    <w:nsid w:val="374A5BAF"/>
    <w:multiLevelType w:val="hybridMultilevel"/>
    <w:tmpl w:val="35F4273E"/>
    <w:lvl w:ilvl="0" w:tplc="B91844C6">
      <w:numFmt w:val="decimal"/>
      <w:lvlText w:val=""/>
      <w:lvlJc w:val="left"/>
    </w:lvl>
    <w:lvl w:ilvl="1" w:tplc="DBE46BEA">
      <w:start w:val="1"/>
      <w:numFmt w:val="bullet"/>
      <w:lvlText w:val=""/>
      <w:lvlJc w:val="left"/>
      <w:pPr>
        <w:ind w:left="1440" w:hanging="360"/>
      </w:pPr>
      <w:rPr>
        <w:rFonts w:ascii="Symbol" w:hAnsi="Symbol" w:hint="default"/>
      </w:rPr>
    </w:lvl>
    <w:lvl w:ilvl="2" w:tplc="7A62A4C2">
      <w:numFmt w:val="decimal"/>
      <w:lvlText w:val=""/>
      <w:lvlJc w:val="left"/>
    </w:lvl>
    <w:lvl w:ilvl="3" w:tplc="572CBA82">
      <w:numFmt w:val="decimal"/>
      <w:lvlText w:val=""/>
      <w:lvlJc w:val="left"/>
    </w:lvl>
    <w:lvl w:ilvl="4" w:tplc="8D2E8D9A">
      <w:numFmt w:val="decimal"/>
      <w:lvlText w:val=""/>
      <w:lvlJc w:val="left"/>
    </w:lvl>
    <w:lvl w:ilvl="5" w:tplc="BAFA8EE0">
      <w:numFmt w:val="decimal"/>
      <w:lvlText w:val=""/>
      <w:lvlJc w:val="left"/>
    </w:lvl>
    <w:lvl w:ilvl="6" w:tplc="C9EE2F5E">
      <w:numFmt w:val="decimal"/>
      <w:lvlText w:val=""/>
      <w:lvlJc w:val="left"/>
    </w:lvl>
    <w:lvl w:ilvl="7" w:tplc="80AA6A0A">
      <w:numFmt w:val="decimal"/>
      <w:lvlText w:val=""/>
      <w:lvlJc w:val="left"/>
    </w:lvl>
    <w:lvl w:ilvl="8" w:tplc="6F20A1CC">
      <w:numFmt w:val="decimal"/>
      <w:lvlText w:val=""/>
      <w:lvlJc w:val="left"/>
    </w:lvl>
  </w:abstractNum>
  <w:abstractNum w:abstractNumId="490" w15:restartNumberingAfterBreak="0">
    <w:nsid w:val="376141A9"/>
    <w:multiLevelType w:val="hybridMultilevel"/>
    <w:tmpl w:val="76CE1CEE"/>
    <w:lvl w:ilvl="0" w:tplc="4F969D88">
      <w:start w:val="1"/>
      <w:numFmt w:val="bullet"/>
      <w:lvlText w:val=""/>
      <w:lvlJc w:val="left"/>
      <w:pPr>
        <w:ind w:left="720" w:hanging="360"/>
      </w:pPr>
      <w:rPr>
        <w:rFonts w:ascii="Symbol" w:hAnsi="Symbol" w:hint="default"/>
      </w:rPr>
    </w:lvl>
    <w:lvl w:ilvl="1" w:tplc="ECE2463A">
      <w:numFmt w:val="decimal"/>
      <w:lvlText w:val=""/>
      <w:lvlJc w:val="left"/>
    </w:lvl>
    <w:lvl w:ilvl="2" w:tplc="72243CCA">
      <w:numFmt w:val="decimal"/>
      <w:lvlText w:val=""/>
      <w:lvlJc w:val="left"/>
    </w:lvl>
    <w:lvl w:ilvl="3" w:tplc="8A52CFE4">
      <w:numFmt w:val="decimal"/>
      <w:lvlText w:val=""/>
      <w:lvlJc w:val="left"/>
    </w:lvl>
    <w:lvl w:ilvl="4" w:tplc="DBE44CA6">
      <w:numFmt w:val="decimal"/>
      <w:lvlText w:val=""/>
      <w:lvlJc w:val="left"/>
    </w:lvl>
    <w:lvl w:ilvl="5" w:tplc="CFE06AB6">
      <w:numFmt w:val="decimal"/>
      <w:lvlText w:val=""/>
      <w:lvlJc w:val="left"/>
    </w:lvl>
    <w:lvl w:ilvl="6" w:tplc="55309F6E">
      <w:numFmt w:val="decimal"/>
      <w:lvlText w:val=""/>
      <w:lvlJc w:val="left"/>
    </w:lvl>
    <w:lvl w:ilvl="7" w:tplc="CB9EF0CE">
      <w:numFmt w:val="decimal"/>
      <w:lvlText w:val=""/>
      <w:lvlJc w:val="left"/>
    </w:lvl>
    <w:lvl w:ilvl="8" w:tplc="BBC863D2">
      <w:numFmt w:val="decimal"/>
      <w:lvlText w:val=""/>
      <w:lvlJc w:val="left"/>
    </w:lvl>
  </w:abstractNum>
  <w:abstractNum w:abstractNumId="491" w15:restartNumberingAfterBreak="0">
    <w:nsid w:val="37625913"/>
    <w:multiLevelType w:val="hybridMultilevel"/>
    <w:tmpl w:val="CDBC6120"/>
    <w:lvl w:ilvl="0" w:tplc="996EC0B2">
      <w:start w:val="1"/>
      <w:numFmt w:val="bullet"/>
      <w:lvlText w:val=""/>
      <w:lvlJc w:val="left"/>
      <w:pPr>
        <w:ind w:left="720" w:hanging="360"/>
      </w:pPr>
      <w:rPr>
        <w:rFonts w:ascii="Symbol" w:hAnsi="Symbol" w:hint="default"/>
      </w:rPr>
    </w:lvl>
    <w:lvl w:ilvl="1" w:tplc="F4ECA0D2">
      <w:numFmt w:val="decimal"/>
      <w:lvlText w:val=""/>
      <w:lvlJc w:val="left"/>
    </w:lvl>
    <w:lvl w:ilvl="2" w:tplc="3C6EAB1E">
      <w:numFmt w:val="decimal"/>
      <w:lvlText w:val=""/>
      <w:lvlJc w:val="left"/>
    </w:lvl>
    <w:lvl w:ilvl="3" w:tplc="43A4403E">
      <w:numFmt w:val="decimal"/>
      <w:lvlText w:val=""/>
      <w:lvlJc w:val="left"/>
    </w:lvl>
    <w:lvl w:ilvl="4" w:tplc="F4C49C8E">
      <w:numFmt w:val="decimal"/>
      <w:lvlText w:val=""/>
      <w:lvlJc w:val="left"/>
    </w:lvl>
    <w:lvl w:ilvl="5" w:tplc="7D1AE99C">
      <w:numFmt w:val="decimal"/>
      <w:lvlText w:val=""/>
      <w:lvlJc w:val="left"/>
    </w:lvl>
    <w:lvl w:ilvl="6" w:tplc="A6349198">
      <w:numFmt w:val="decimal"/>
      <w:lvlText w:val=""/>
      <w:lvlJc w:val="left"/>
    </w:lvl>
    <w:lvl w:ilvl="7" w:tplc="0110100A">
      <w:numFmt w:val="decimal"/>
      <w:lvlText w:val=""/>
      <w:lvlJc w:val="left"/>
    </w:lvl>
    <w:lvl w:ilvl="8" w:tplc="BEA07A44">
      <w:numFmt w:val="decimal"/>
      <w:lvlText w:val=""/>
      <w:lvlJc w:val="left"/>
    </w:lvl>
  </w:abstractNum>
  <w:abstractNum w:abstractNumId="492" w15:restartNumberingAfterBreak="0">
    <w:nsid w:val="377E1A8B"/>
    <w:multiLevelType w:val="hybridMultilevel"/>
    <w:tmpl w:val="0FEE95C4"/>
    <w:lvl w:ilvl="0" w:tplc="ECBC9F34">
      <w:start w:val="1"/>
      <w:numFmt w:val="bullet"/>
      <w:lvlText w:val=""/>
      <w:lvlJc w:val="left"/>
      <w:pPr>
        <w:ind w:left="720" w:hanging="360"/>
      </w:pPr>
      <w:rPr>
        <w:rFonts w:ascii="Symbol" w:hAnsi="Symbol" w:hint="default"/>
      </w:rPr>
    </w:lvl>
    <w:lvl w:ilvl="1" w:tplc="20825E8E">
      <w:numFmt w:val="decimal"/>
      <w:lvlText w:val=""/>
      <w:lvlJc w:val="left"/>
    </w:lvl>
    <w:lvl w:ilvl="2" w:tplc="F670BDEC">
      <w:numFmt w:val="decimal"/>
      <w:lvlText w:val=""/>
      <w:lvlJc w:val="left"/>
    </w:lvl>
    <w:lvl w:ilvl="3" w:tplc="AAF298EC">
      <w:numFmt w:val="decimal"/>
      <w:lvlText w:val=""/>
      <w:lvlJc w:val="left"/>
    </w:lvl>
    <w:lvl w:ilvl="4" w:tplc="0CA6AB72">
      <w:numFmt w:val="decimal"/>
      <w:lvlText w:val=""/>
      <w:lvlJc w:val="left"/>
    </w:lvl>
    <w:lvl w:ilvl="5" w:tplc="A1F2307C">
      <w:numFmt w:val="decimal"/>
      <w:lvlText w:val=""/>
      <w:lvlJc w:val="left"/>
    </w:lvl>
    <w:lvl w:ilvl="6" w:tplc="588C818E">
      <w:numFmt w:val="decimal"/>
      <w:lvlText w:val=""/>
      <w:lvlJc w:val="left"/>
    </w:lvl>
    <w:lvl w:ilvl="7" w:tplc="C9E04EDE">
      <w:numFmt w:val="decimal"/>
      <w:lvlText w:val=""/>
      <w:lvlJc w:val="left"/>
    </w:lvl>
    <w:lvl w:ilvl="8" w:tplc="0F38318E">
      <w:numFmt w:val="decimal"/>
      <w:lvlText w:val=""/>
      <w:lvlJc w:val="left"/>
    </w:lvl>
  </w:abstractNum>
  <w:abstractNum w:abstractNumId="493" w15:restartNumberingAfterBreak="0">
    <w:nsid w:val="37B84F1F"/>
    <w:multiLevelType w:val="hybridMultilevel"/>
    <w:tmpl w:val="592438CC"/>
    <w:lvl w:ilvl="0" w:tplc="43E06622">
      <w:start w:val="1"/>
      <w:numFmt w:val="bullet"/>
      <w:lvlText w:val=""/>
      <w:lvlJc w:val="left"/>
      <w:pPr>
        <w:ind w:left="720" w:hanging="360"/>
      </w:pPr>
      <w:rPr>
        <w:rFonts w:ascii="Symbol" w:hAnsi="Symbol" w:hint="default"/>
      </w:rPr>
    </w:lvl>
    <w:lvl w:ilvl="1" w:tplc="92B4B16C">
      <w:numFmt w:val="decimal"/>
      <w:lvlText w:val=""/>
      <w:lvlJc w:val="left"/>
    </w:lvl>
    <w:lvl w:ilvl="2" w:tplc="1094595C">
      <w:numFmt w:val="decimal"/>
      <w:lvlText w:val=""/>
      <w:lvlJc w:val="left"/>
    </w:lvl>
    <w:lvl w:ilvl="3" w:tplc="780861DC">
      <w:numFmt w:val="decimal"/>
      <w:lvlText w:val=""/>
      <w:lvlJc w:val="left"/>
    </w:lvl>
    <w:lvl w:ilvl="4" w:tplc="B0DC748C">
      <w:numFmt w:val="decimal"/>
      <w:lvlText w:val=""/>
      <w:lvlJc w:val="left"/>
    </w:lvl>
    <w:lvl w:ilvl="5" w:tplc="97A62838">
      <w:numFmt w:val="decimal"/>
      <w:lvlText w:val=""/>
      <w:lvlJc w:val="left"/>
    </w:lvl>
    <w:lvl w:ilvl="6" w:tplc="68285992">
      <w:numFmt w:val="decimal"/>
      <w:lvlText w:val=""/>
      <w:lvlJc w:val="left"/>
    </w:lvl>
    <w:lvl w:ilvl="7" w:tplc="ACA6F01A">
      <w:numFmt w:val="decimal"/>
      <w:lvlText w:val=""/>
      <w:lvlJc w:val="left"/>
    </w:lvl>
    <w:lvl w:ilvl="8" w:tplc="9EEA0376">
      <w:numFmt w:val="decimal"/>
      <w:lvlText w:val=""/>
      <w:lvlJc w:val="left"/>
    </w:lvl>
  </w:abstractNum>
  <w:abstractNum w:abstractNumId="494" w15:restartNumberingAfterBreak="0">
    <w:nsid w:val="37D367C6"/>
    <w:multiLevelType w:val="hybridMultilevel"/>
    <w:tmpl w:val="E7809BA0"/>
    <w:lvl w:ilvl="0" w:tplc="C7AEE69C">
      <w:start w:val="1"/>
      <w:numFmt w:val="bullet"/>
      <w:lvlText w:val=""/>
      <w:lvlJc w:val="left"/>
      <w:pPr>
        <w:ind w:left="720" w:hanging="360"/>
      </w:pPr>
      <w:rPr>
        <w:rFonts w:ascii="Symbol" w:hAnsi="Symbol" w:hint="default"/>
      </w:rPr>
    </w:lvl>
    <w:lvl w:ilvl="1" w:tplc="7B888BAA">
      <w:numFmt w:val="decimal"/>
      <w:lvlText w:val=""/>
      <w:lvlJc w:val="left"/>
    </w:lvl>
    <w:lvl w:ilvl="2" w:tplc="72523D1A">
      <w:numFmt w:val="decimal"/>
      <w:lvlText w:val=""/>
      <w:lvlJc w:val="left"/>
    </w:lvl>
    <w:lvl w:ilvl="3" w:tplc="895030EA">
      <w:numFmt w:val="decimal"/>
      <w:lvlText w:val=""/>
      <w:lvlJc w:val="left"/>
    </w:lvl>
    <w:lvl w:ilvl="4" w:tplc="03DC58B0">
      <w:numFmt w:val="decimal"/>
      <w:lvlText w:val=""/>
      <w:lvlJc w:val="left"/>
    </w:lvl>
    <w:lvl w:ilvl="5" w:tplc="BD68BF10">
      <w:numFmt w:val="decimal"/>
      <w:lvlText w:val=""/>
      <w:lvlJc w:val="left"/>
    </w:lvl>
    <w:lvl w:ilvl="6" w:tplc="8146020E">
      <w:numFmt w:val="decimal"/>
      <w:lvlText w:val=""/>
      <w:lvlJc w:val="left"/>
    </w:lvl>
    <w:lvl w:ilvl="7" w:tplc="2422847E">
      <w:numFmt w:val="decimal"/>
      <w:lvlText w:val=""/>
      <w:lvlJc w:val="left"/>
    </w:lvl>
    <w:lvl w:ilvl="8" w:tplc="50180BD2">
      <w:numFmt w:val="decimal"/>
      <w:lvlText w:val=""/>
      <w:lvlJc w:val="left"/>
    </w:lvl>
  </w:abstractNum>
  <w:abstractNum w:abstractNumId="495" w15:restartNumberingAfterBreak="0">
    <w:nsid w:val="37E63E38"/>
    <w:multiLevelType w:val="hybridMultilevel"/>
    <w:tmpl w:val="68EEEA68"/>
    <w:lvl w:ilvl="0" w:tplc="385ED668">
      <w:start w:val="1"/>
      <w:numFmt w:val="bullet"/>
      <w:lvlText w:val=""/>
      <w:lvlJc w:val="left"/>
      <w:pPr>
        <w:ind w:left="720" w:hanging="360"/>
      </w:pPr>
      <w:rPr>
        <w:rFonts w:ascii="Symbol" w:hAnsi="Symbol" w:hint="default"/>
      </w:rPr>
    </w:lvl>
    <w:lvl w:ilvl="1" w:tplc="F6B628D4">
      <w:numFmt w:val="decimal"/>
      <w:lvlText w:val=""/>
      <w:lvlJc w:val="left"/>
    </w:lvl>
    <w:lvl w:ilvl="2" w:tplc="D7DCA84A">
      <w:numFmt w:val="decimal"/>
      <w:lvlText w:val=""/>
      <w:lvlJc w:val="left"/>
    </w:lvl>
    <w:lvl w:ilvl="3" w:tplc="CF9C4BA6">
      <w:numFmt w:val="decimal"/>
      <w:lvlText w:val=""/>
      <w:lvlJc w:val="left"/>
    </w:lvl>
    <w:lvl w:ilvl="4" w:tplc="9FB8E1DC">
      <w:numFmt w:val="decimal"/>
      <w:lvlText w:val=""/>
      <w:lvlJc w:val="left"/>
    </w:lvl>
    <w:lvl w:ilvl="5" w:tplc="4BE4C938">
      <w:numFmt w:val="decimal"/>
      <w:lvlText w:val=""/>
      <w:lvlJc w:val="left"/>
    </w:lvl>
    <w:lvl w:ilvl="6" w:tplc="F1667654">
      <w:numFmt w:val="decimal"/>
      <w:lvlText w:val=""/>
      <w:lvlJc w:val="left"/>
    </w:lvl>
    <w:lvl w:ilvl="7" w:tplc="DD2206B8">
      <w:numFmt w:val="decimal"/>
      <w:lvlText w:val=""/>
      <w:lvlJc w:val="left"/>
    </w:lvl>
    <w:lvl w:ilvl="8" w:tplc="22FEBCE2">
      <w:numFmt w:val="decimal"/>
      <w:lvlText w:val=""/>
      <w:lvlJc w:val="left"/>
    </w:lvl>
  </w:abstractNum>
  <w:abstractNum w:abstractNumId="496" w15:restartNumberingAfterBreak="0">
    <w:nsid w:val="37E86D08"/>
    <w:multiLevelType w:val="hybridMultilevel"/>
    <w:tmpl w:val="5B4AB96A"/>
    <w:lvl w:ilvl="0" w:tplc="A5D694E8">
      <w:start w:val="1"/>
      <w:numFmt w:val="bullet"/>
      <w:lvlText w:val=""/>
      <w:lvlJc w:val="left"/>
      <w:pPr>
        <w:ind w:left="720" w:hanging="360"/>
      </w:pPr>
      <w:rPr>
        <w:rFonts w:ascii="Symbol" w:hAnsi="Symbol" w:hint="default"/>
      </w:rPr>
    </w:lvl>
    <w:lvl w:ilvl="1" w:tplc="1E68F116">
      <w:numFmt w:val="decimal"/>
      <w:lvlText w:val=""/>
      <w:lvlJc w:val="left"/>
    </w:lvl>
    <w:lvl w:ilvl="2" w:tplc="641021BA">
      <w:numFmt w:val="decimal"/>
      <w:lvlText w:val=""/>
      <w:lvlJc w:val="left"/>
    </w:lvl>
    <w:lvl w:ilvl="3" w:tplc="349826A4">
      <w:numFmt w:val="decimal"/>
      <w:lvlText w:val=""/>
      <w:lvlJc w:val="left"/>
    </w:lvl>
    <w:lvl w:ilvl="4" w:tplc="B6E27796">
      <w:numFmt w:val="decimal"/>
      <w:lvlText w:val=""/>
      <w:lvlJc w:val="left"/>
    </w:lvl>
    <w:lvl w:ilvl="5" w:tplc="291A0D30">
      <w:numFmt w:val="decimal"/>
      <w:lvlText w:val=""/>
      <w:lvlJc w:val="left"/>
    </w:lvl>
    <w:lvl w:ilvl="6" w:tplc="55A644B6">
      <w:numFmt w:val="decimal"/>
      <w:lvlText w:val=""/>
      <w:lvlJc w:val="left"/>
    </w:lvl>
    <w:lvl w:ilvl="7" w:tplc="51689088">
      <w:numFmt w:val="decimal"/>
      <w:lvlText w:val=""/>
      <w:lvlJc w:val="left"/>
    </w:lvl>
    <w:lvl w:ilvl="8" w:tplc="467C4F00">
      <w:numFmt w:val="decimal"/>
      <w:lvlText w:val=""/>
      <w:lvlJc w:val="left"/>
    </w:lvl>
  </w:abstractNum>
  <w:abstractNum w:abstractNumId="497" w15:restartNumberingAfterBreak="0">
    <w:nsid w:val="37EB6A01"/>
    <w:multiLevelType w:val="hybridMultilevel"/>
    <w:tmpl w:val="FE4EC172"/>
    <w:lvl w:ilvl="0" w:tplc="AAD4108A">
      <w:start w:val="1"/>
      <w:numFmt w:val="bullet"/>
      <w:lvlText w:val=""/>
      <w:lvlJc w:val="left"/>
      <w:pPr>
        <w:ind w:left="720" w:hanging="360"/>
      </w:pPr>
      <w:rPr>
        <w:rFonts w:ascii="Symbol" w:hAnsi="Symbol" w:hint="default"/>
      </w:rPr>
    </w:lvl>
    <w:lvl w:ilvl="1" w:tplc="D9AAE248">
      <w:numFmt w:val="decimal"/>
      <w:lvlText w:val=""/>
      <w:lvlJc w:val="left"/>
    </w:lvl>
    <w:lvl w:ilvl="2" w:tplc="6854D06C">
      <w:numFmt w:val="decimal"/>
      <w:lvlText w:val=""/>
      <w:lvlJc w:val="left"/>
    </w:lvl>
    <w:lvl w:ilvl="3" w:tplc="3A1EF2D4">
      <w:numFmt w:val="decimal"/>
      <w:lvlText w:val=""/>
      <w:lvlJc w:val="left"/>
    </w:lvl>
    <w:lvl w:ilvl="4" w:tplc="5F06DBA2">
      <w:numFmt w:val="decimal"/>
      <w:lvlText w:val=""/>
      <w:lvlJc w:val="left"/>
    </w:lvl>
    <w:lvl w:ilvl="5" w:tplc="67F469B2">
      <w:numFmt w:val="decimal"/>
      <w:lvlText w:val=""/>
      <w:lvlJc w:val="left"/>
    </w:lvl>
    <w:lvl w:ilvl="6" w:tplc="60AADF38">
      <w:numFmt w:val="decimal"/>
      <w:lvlText w:val=""/>
      <w:lvlJc w:val="left"/>
    </w:lvl>
    <w:lvl w:ilvl="7" w:tplc="052821F8">
      <w:numFmt w:val="decimal"/>
      <w:lvlText w:val=""/>
      <w:lvlJc w:val="left"/>
    </w:lvl>
    <w:lvl w:ilvl="8" w:tplc="97B2ECB2">
      <w:numFmt w:val="decimal"/>
      <w:lvlText w:val=""/>
      <w:lvlJc w:val="left"/>
    </w:lvl>
  </w:abstractNum>
  <w:abstractNum w:abstractNumId="498" w15:restartNumberingAfterBreak="0">
    <w:nsid w:val="380C71B2"/>
    <w:multiLevelType w:val="hybridMultilevel"/>
    <w:tmpl w:val="3814D3A6"/>
    <w:lvl w:ilvl="0" w:tplc="06EC0748">
      <w:numFmt w:val="decimal"/>
      <w:lvlText w:val=""/>
      <w:lvlJc w:val="left"/>
    </w:lvl>
    <w:lvl w:ilvl="1" w:tplc="8FD67EEC">
      <w:start w:val="1"/>
      <w:numFmt w:val="bullet"/>
      <w:lvlText w:val=""/>
      <w:lvlJc w:val="left"/>
      <w:pPr>
        <w:ind w:left="1440" w:hanging="360"/>
      </w:pPr>
      <w:rPr>
        <w:rFonts w:ascii="Symbol" w:hAnsi="Symbol" w:hint="default"/>
      </w:rPr>
    </w:lvl>
    <w:lvl w:ilvl="2" w:tplc="A852D672">
      <w:numFmt w:val="decimal"/>
      <w:lvlText w:val=""/>
      <w:lvlJc w:val="left"/>
    </w:lvl>
    <w:lvl w:ilvl="3" w:tplc="85EC3F76">
      <w:numFmt w:val="decimal"/>
      <w:lvlText w:val=""/>
      <w:lvlJc w:val="left"/>
    </w:lvl>
    <w:lvl w:ilvl="4" w:tplc="FDA4415A">
      <w:numFmt w:val="decimal"/>
      <w:lvlText w:val=""/>
      <w:lvlJc w:val="left"/>
    </w:lvl>
    <w:lvl w:ilvl="5" w:tplc="71982EDE">
      <w:numFmt w:val="decimal"/>
      <w:lvlText w:val=""/>
      <w:lvlJc w:val="left"/>
    </w:lvl>
    <w:lvl w:ilvl="6" w:tplc="4E48859E">
      <w:numFmt w:val="decimal"/>
      <w:lvlText w:val=""/>
      <w:lvlJc w:val="left"/>
    </w:lvl>
    <w:lvl w:ilvl="7" w:tplc="9716AC9A">
      <w:numFmt w:val="decimal"/>
      <w:lvlText w:val=""/>
      <w:lvlJc w:val="left"/>
    </w:lvl>
    <w:lvl w:ilvl="8" w:tplc="25209100">
      <w:numFmt w:val="decimal"/>
      <w:lvlText w:val=""/>
      <w:lvlJc w:val="left"/>
    </w:lvl>
  </w:abstractNum>
  <w:abstractNum w:abstractNumId="499" w15:restartNumberingAfterBreak="0">
    <w:nsid w:val="38165CE9"/>
    <w:multiLevelType w:val="hybridMultilevel"/>
    <w:tmpl w:val="4D9E03DC"/>
    <w:lvl w:ilvl="0" w:tplc="57C0C6F6">
      <w:start w:val="1"/>
      <w:numFmt w:val="bullet"/>
      <w:lvlText w:val=""/>
      <w:lvlJc w:val="left"/>
      <w:pPr>
        <w:ind w:left="720" w:hanging="360"/>
      </w:pPr>
      <w:rPr>
        <w:rFonts w:ascii="Symbol" w:hAnsi="Symbol" w:hint="default"/>
      </w:rPr>
    </w:lvl>
    <w:lvl w:ilvl="1" w:tplc="49F256B6">
      <w:numFmt w:val="decimal"/>
      <w:lvlText w:val=""/>
      <w:lvlJc w:val="left"/>
    </w:lvl>
    <w:lvl w:ilvl="2" w:tplc="E6D4D0FC">
      <w:numFmt w:val="decimal"/>
      <w:lvlText w:val=""/>
      <w:lvlJc w:val="left"/>
    </w:lvl>
    <w:lvl w:ilvl="3" w:tplc="EE5CD896">
      <w:numFmt w:val="decimal"/>
      <w:lvlText w:val=""/>
      <w:lvlJc w:val="left"/>
    </w:lvl>
    <w:lvl w:ilvl="4" w:tplc="7B587572">
      <w:numFmt w:val="decimal"/>
      <w:lvlText w:val=""/>
      <w:lvlJc w:val="left"/>
    </w:lvl>
    <w:lvl w:ilvl="5" w:tplc="026E6DBC">
      <w:numFmt w:val="decimal"/>
      <w:lvlText w:val=""/>
      <w:lvlJc w:val="left"/>
    </w:lvl>
    <w:lvl w:ilvl="6" w:tplc="29EEE850">
      <w:numFmt w:val="decimal"/>
      <w:lvlText w:val=""/>
      <w:lvlJc w:val="left"/>
    </w:lvl>
    <w:lvl w:ilvl="7" w:tplc="FF5285AC">
      <w:numFmt w:val="decimal"/>
      <w:lvlText w:val=""/>
      <w:lvlJc w:val="left"/>
    </w:lvl>
    <w:lvl w:ilvl="8" w:tplc="BD249A02">
      <w:numFmt w:val="decimal"/>
      <w:lvlText w:val=""/>
      <w:lvlJc w:val="left"/>
    </w:lvl>
  </w:abstractNum>
  <w:abstractNum w:abstractNumId="500" w15:restartNumberingAfterBreak="0">
    <w:nsid w:val="388A4518"/>
    <w:multiLevelType w:val="hybridMultilevel"/>
    <w:tmpl w:val="B8F4E940"/>
    <w:lvl w:ilvl="0" w:tplc="BEC40112">
      <w:start w:val="1"/>
      <w:numFmt w:val="bullet"/>
      <w:lvlText w:val=""/>
      <w:lvlJc w:val="left"/>
      <w:pPr>
        <w:ind w:left="720" w:hanging="360"/>
      </w:pPr>
      <w:rPr>
        <w:rFonts w:ascii="Symbol" w:hAnsi="Symbol" w:hint="default"/>
      </w:rPr>
    </w:lvl>
    <w:lvl w:ilvl="1" w:tplc="57EE9934">
      <w:numFmt w:val="decimal"/>
      <w:lvlText w:val=""/>
      <w:lvlJc w:val="left"/>
    </w:lvl>
    <w:lvl w:ilvl="2" w:tplc="E3EEB5C8">
      <w:numFmt w:val="decimal"/>
      <w:lvlText w:val=""/>
      <w:lvlJc w:val="left"/>
    </w:lvl>
    <w:lvl w:ilvl="3" w:tplc="6E705F0C">
      <w:numFmt w:val="decimal"/>
      <w:lvlText w:val=""/>
      <w:lvlJc w:val="left"/>
    </w:lvl>
    <w:lvl w:ilvl="4" w:tplc="E22ADFA4">
      <w:numFmt w:val="decimal"/>
      <w:lvlText w:val=""/>
      <w:lvlJc w:val="left"/>
    </w:lvl>
    <w:lvl w:ilvl="5" w:tplc="26283E28">
      <w:numFmt w:val="decimal"/>
      <w:lvlText w:val=""/>
      <w:lvlJc w:val="left"/>
    </w:lvl>
    <w:lvl w:ilvl="6" w:tplc="037E5E18">
      <w:numFmt w:val="decimal"/>
      <w:lvlText w:val=""/>
      <w:lvlJc w:val="left"/>
    </w:lvl>
    <w:lvl w:ilvl="7" w:tplc="1E8071B0">
      <w:numFmt w:val="decimal"/>
      <w:lvlText w:val=""/>
      <w:lvlJc w:val="left"/>
    </w:lvl>
    <w:lvl w:ilvl="8" w:tplc="F0C69EC4">
      <w:numFmt w:val="decimal"/>
      <w:lvlText w:val=""/>
      <w:lvlJc w:val="left"/>
    </w:lvl>
  </w:abstractNum>
  <w:abstractNum w:abstractNumId="501" w15:restartNumberingAfterBreak="0">
    <w:nsid w:val="3896239D"/>
    <w:multiLevelType w:val="hybridMultilevel"/>
    <w:tmpl w:val="0CDEDE10"/>
    <w:lvl w:ilvl="0" w:tplc="C7ACC032">
      <w:numFmt w:val="decimal"/>
      <w:lvlText w:val=""/>
      <w:lvlJc w:val="left"/>
    </w:lvl>
    <w:lvl w:ilvl="1" w:tplc="D4E04060">
      <w:start w:val="1"/>
      <w:numFmt w:val="bullet"/>
      <w:lvlText w:val=""/>
      <w:lvlJc w:val="left"/>
      <w:pPr>
        <w:ind w:left="1440" w:hanging="360"/>
      </w:pPr>
      <w:rPr>
        <w:rFonts w:ascii="Symbol" w:hAnsi="Symbol" w:hint="default"/>
      </w:rPr>
    </w:lvl>
    <w:lvl w:ilvl="2" w:tplc="21DC5D4C">
      <w:numFmt w:val="decimal"/>
      <w:lvlText w:val=""/>
      <w:lvlJc w:val="left"/>
    </w:lvl>
    <w:lvl w:ilvl="3" w:tplc="B2FE6584">
      <w:numFmt w:val="decimal"/>
      <w:lvlText w:val=""/>
      <w:lvlJc w:val="left"/>
    </w:lvl>
    <w:lvl w:ilvl="4" w:tplc="EA7E62E8">
      <w:numFmt w:val="decimal"/>
      <w:lvlText w:val=""/>
      <w:lvlJc w:val="left"/>
    </w:lvl>
    <w:lvl w:ilvl="5" w:tplc="B8A2B080">
      <w:numFmt w:val="decimal"/>
      <w:lvlText w:val=""/>
      <w:lvlJc w:val="left"/>
    </w:lvl>
    <w:lvl w:ilvl="6" w:tplc="C2B2AD2A">
      <w:numFmt w:val="decimal"/>
      <w:lvlText w:val=""/>
      <w:lvlJc w:val="left"/>
    </w:lvl>
    <w:lvl w:ilvl="7" w:tplc="C040D85E">
      <w:numFmt w:val="decimal"/>
      <w:lvlText w:val=""/>
      <w:lvlJc w:val="left"/>
    </w:lvl>
    <w:lvl w:ilvl="8" w:tplc="36E430F0">
      <w:numFmt w:val="decimal"/>
      <w:lvlText w:val=""/>
      <w:lvlJc w:val="left"/>
    </w:lvl>
  </w:abstractNum>
  <w:abstractNum w:abstractNumId="502" w15:restartNumberingAfterBreak="0">
    <w:nsid w:val="38A54AC2"/>
    <w:multiLevelType w:val="hybridMultilevel"/>
    <w:tmpl w:val="57884FE4"/>
    <w:lvl w:ilvl="0" w:tplc="5F3C1C94">
      <w:start w:val="1"/>
      <w:numFmt w:val="bullet"/>
      <w:lvlText w:val=""/>
      <w:lvlJc w:val="left"/>
      <w:pPr>
        <w:ind w:left="720" w:hanging="360"/>
      </w:pPr>
      <w:rPr>
        <w:rFonts w:ascii="Symbol" w:hAnsi="Symbol" w:hint="default"/>
      </w:rPr>
    </w:lvl>
    <w:lvl w:ilvl="1" w:tplc="B2E48746">
      <w:numFmt w:val="decimal"/>
      <w:lvlText w:val=""/>
      <w:lvlJc w:val="left"/>
    </w:lvl>
    <w:lvl w:ilvl="2" w:tplc="05C6D512">
      <w:numFmt w:val="decimal"/>
      <w:lvlText w:val=""/>
      <w:lvlJc w:val="left"/>
    </w:lvl>
    <w:lvl w:ilvl="3" w:tplc="960828D0">
      <w:numFmt w:val="decimal"/>
      <w:lvlText w:val=""/>
      <w:lvlJc w:val="left"/>
    </w:lvl>
    <w:lvl w:ilvl="4" w:tplc="1E9CBEFE">
      <w:numFmt w:val="decimal"/>
      <w:lvlText w:val=""/>
      <w:lvlJc w:val="left"/>
    </w:lvl>
    <w:lvl w:ilvl="5" w:tplc="A6BC13A8">
      <w:numFmt w:val="decimal"/>
      <w:lvlText w:val=""/>
      <w:lvlJc w:val="left"/>
    </w:lvl>
    <w:lvl w:ilvl="6" w:tplc="684A6E46">
      <w:numFmt w:val="decimal"/>
      <w:lvlText w:val=""/>
      <w:lvlJc w:val="left"/>
    </w:lvl>
    <w:lvl w:ilvl="7" w:tplc="ED98841E">
      <w:numFmt w:val="decimal"/>
      <w:lvlText w:val=""/>
      <w:lvlJc w:val="left"/>
    </w:lvl>
    <w:lvl w:ilvl="8" w:tplc="DA9C0AAC">
      <w:numFmt w:val="decimal"/>
      <w:lvlText w:val=""/>
      <w:lvlJc w:val="left"/>
    </w:lvl>
  </w:abstractNum>
  <w:abstractNum w:abstractNumId="503" w15:restartNumberingAfterBreak="0">
    <w:nsid w:val="38AC5585"/>
    <w:multiLevelType w:val="hybridMultilevel"/>
    <w:tmpl w:val="3BB625F8"/>
    <w:lvl w:ilvl="0" w:tplc="236E9194">
      <w:start w:val="1"/>
      <w:numFmt w:val="bullet"/>
      <w:lvlText w:val=""/>
      <w:lvlJc w:val="left"/>
      <w:pPr>
        <w:ind w:left="720" w:hanging="360"/>
      </w:pPr>
      <w:rPr>
        <w:rFonts w:ascii="Symbol" w:hAnsi="Symbol" w:hint="default"/>
      </w:rPr>
    </w:lvl>
    <w:lvl w:ilvl="1" w:tplc="4A62DF46">
      <w:numFmt w:val="decimal"/>
      <w:lvlText w:val=""/>
      <w:lvlJc w:val="left"/>
    </w:lvl>
    <w:lvl w:ilvl="2" w:tplc="FDE01E2E">
      <w:numFmt w:val="decimal"/>
      <w:lvlText w:val=""/>
      <w:lvlJc w:val="left"/>
    </w:lvl>
    <w:lvl w:ilvl="3" w:tplc="38E04022">
      <w:numFmt w:val="decimal"/>
      <w:lvlText w:val=""/>
      <w:lvlJc w:val="left"/>
    </w:lvl>
    <w:lvl w:ilvl="4" w:tplc="E59410F4">
      <w:numFmt w:val="decimal"/>
      <w:lvlText w:val=""/>
      <w:lvlJc w:val="left"/>
    </w:lvl>
    <w:lvl w:ilvl="5" w:tplc="AB94F8A8">
      <w:numFmt w:val="decimal"/>
      <w:lvlText w:val=""/>
      <w:lvlJc w:val="left"/>
    </w:lvl>
    <w:lvl w:ilvl="6" w:tplc="D9C2A5F4">
      <w:numFmt w:val="decimal"/>
      <w:lvlText w:val=""/>
      <w:lvlJc w:val="left"/>
    </w:lvl>
    <w:lvl w:ilvl="7" w:tplc="2DE2A54C">
      <w:numFmt w:val="decimal"/>
      <w:lvlText w:val=""/>
      <w:lvlJc w:val="left"/>
    </w:lvl>
    <w:lvl w:ilvl="8" w:tplc="DF1480C0">
      <w:numFmt w:val="decimal"/>
      <w:lvlText w:val=""/>
      <w:lvlJc w:val="left"/>
    </w:lvl>
  </w:abstractNum>
  <w:abstractNum w:abstractNumId="504" w15:restartNumberingAfterBreak="0">
    <w:nsid w:val="38C92457"/>
    <w:multiLevelType w:val="hybridMultilevel"/>
    <w:tmpl w:val="8B98F292"/>
    <w:lvl w:ilvl="0" w:tplc="6722D864">
      <w:start w:val="1"/>
      <w:numFmt w:val="bullet"/>
      <w:lvlText w:val=""/>
      <w:lvlJc w:val="left"/>
      <w:pPr>
        <w:ind w:left="720" w:hanging="360"/>
      </w:pPr>
      <w:rPr>
        <w:rFonts w:ascii="Symbol" w:hAnsi="Symbol" w:hint="default"/>
      </w:rPr>
    </w:lvl>
    <w:lvl w:ilvl="1" w:tplc="17988F38">
      <w:numFmt w:val="decimal"/>
      <w:lvlText w:val=""/>
      <w:lvlJc w:val="left"/>
    </w:lvl>
    <w:lvl w:ilvl="2" w:tplc="E744A04C">
      <w:numFmt w:val="decimal"/>
      <w:lvlText w:val=""/>
      <w:lvlJc w:val="left"/>
    </w:lvl>
    <w:lvl w:ilvl="3" w:tplc="EFB6A190">
      <w:numFmt w:val="decimal"/>
      <w:lvlText w:val=""/>
      <w:lvlJc w:val="left"/>
    </w:lvl>
    <w:lvl w:ilvl="4" w:tplc="8ED288BA">
      <w:numFmt w:val="decimal"/>
      <w:lvlText w:val=""/>
      <w:lvlJc w:val="left"/>
    </w:lvl>
    <w:lvl w:ilvl="5" w:tplc="EF147432">
      <w:numFmt w:val="decimal"/>
      <w:lvlText w:val=""/>
      <w:lvlJc w:val="left"/>
    </w:lvl>
    <w:lvl w:ilvl="6" w:tplc="42D660C4">
      <w:numFmt w:val="decimal"/>
      <w:lvlText w:val=""/>
      <w:lvlJc w:val="left"/>
    </w:lvl>
    <w:lvl w:ilvl="7" w:tplc="CAD85C26">
      <w:numFmt w:val="decimal"/>
      <w:lvlText w:val=""/>
      <w:lvlJc w:val="left"/>
    </w:lvl>
    <w:lvl w:ilvl="8" w:tplc="86282CC4">
      <w:numFmt w:val="decimal"/>
      <w:lvlText w:val=""/>
      <w:lvlJc w:val="left"/>
    </w:lvl>
  </w:abstractNum>
  <w:abstractNum w:abstractNumId="505" w15:restartNumberingAfterBreak="0">
    <w:nsid w:val="38D04801"/>
    <w:multiLevelType w:val="hybridMultilevel"/>
    <w:tmpl w:val="37DE9B36"/>
    <w:lvl w:ilvl="0" w:tplc="D4288C7E">
      <w:start w:val="1"/>
      <w:numFmt w:val="bullet"/>
      <w:lvlText w:val=""/>
      <w:lvlJc w:val="left"/>
      <w:pPr>
        <w:ind w:left="720" w:hanging="360"/>
      </w:pPr>
      <w:rPr>
        <w:rFonts w:ascii="Symbol" w:hAnsi="Symbol" w:hint="default"/>
      </w:rPr>
    </w:lvl>
    <w:lvl w:ilvl="1" w:tplc="45786E50">
      <w:numFmt w:val="decimal"/>
      <w:lvlText w:val=""/>
      <w:lvlJc w:val="left"/>
    </w:lvl>
    <w:lvl w:ilvl="2" w:tplc="7C844DA2">
      <w:numFmt w:val="decimal"/>
      <w:lvlText w:val=""/>
      <w:lvlJc w:val="left"/>
    </w:lvl>
    <w:lvl w:ilvl="3" w:tplc="BEB82E2E">
      <w:numFmt w:val="decimal"/>
      <w:lvlText w:val=""/>
      <w:lvlJc w:val="left"/>
    </w:lvl>
    <w:lvl w:ilvl="4" w:tplc="0E32DB74">
      <w:numFmt w:val="decimal"/>
      <w:lvlText w:val=""/>
      <w:lvlJc w:val="left"/>
    </w:lvl>
    <w:lvl w:ilvl="5" w:tplc="7A2A2E18">
      <w:numFmt w:val="decimal"/>
      <w:lvlText w:val=""/>
      <w:lvlJc w:val="left"/>
    </w:lvl>
    <w:lvl w:ilvl="6" w:tplc="B3705A86">
      <w:numFmt w:val="decimal"/>
      <w:lvlText w:val=""/>
      <w:lvlJc w:val="left"/>
    </w:lvl>
    <w:lvl w:ilvl="7" w:tplc="28547A0E">
      <w:numFmt w:val="decimal"/>
      <w:lvlText w:val=""/>
      <w:lvlJc w:val="left"/>
    </w:lvl>
    <w:lvl w:ilvl="8" w:tplc="D6B69572">
      <w:numFmt w:val="decimal"/>
      <w:lvlText w:val=""/>
      <w:lvlJc w:val="left"/>
    </w:lvl>
  </w:abstractNum>
  <w:abstractNum w:abstractNumId="506" w15:restartNumberingAfterBreak="0">
    <w:nsid w:val="38D91037"/>
    <w:multiLevelType w:val="hybridMultilevel"/>
    <w:tmpl w:val="94EE184E"/>
    <w:lvl w:ilvl="0" w:tplc="E87A48F6">
      <w:numFmt w:val="decimal"/>
      <w:lvlText w:val=""/>
      <w:lvlJc w:val="left"/>
    </w:lvl>
    <w:lvl w:ilvl="1" w:tplc="81F07D2A">
      <w:start w:val="1"/>
      <w:numFmt w:val="bullet"/>
      <w:lvlText w:val=""/>
      <w:lvlJc w:val="left"/>
      <w:pPr>
        <w:ind w:left="1440" w:hanging="360"/>
      </w:pPr>
      <w:rPr>
        <w:rFonts w:ascii="Symbol" w:hAnsi="Symbol" w:hint="default"/>
      </w:rPr>
    </w:lvl>
    <w:lvl w:ilvl="2" w:tplc="14A0878C">
      <w:numFmt w:val="decimal"/>
      <w:lvlText w:val=""/>
      <w:lvlJc w:val="left"/>
    </w:lvl>
    <w:lvl w:ilvl="3" w:tplc="9F309394">
      <w:numFmt w:val="decimal"/>
      <w:lvlText w:val=""/>
      <w:lvlJc w:val="left"/>
    </w:lvl>
    <w:lvl w:ilvl="4" w:tplc="0EA4EF7E">
      <w:numFmt w:val="decimal"/>
      <w:lvlText w:val=""/>
      <w:lvlJc w:val="left"/>
    </w:lvl>
    <w:lvl w:ilvl="5" w:tplc="5DC6D082">
      <w:numFmt w:val="decimal"/>
      <w:lvlText w:val=""/>
      <w:lvlJc w:val="left"/>
    </w:lvl>
    <w:lvl w:ilvl="6" w:tplc="B8C4ACB4">
      <w:numFmt w:val="decimal"/>
      <w:lvlText w:val=""/>
      <w:lvlJc w:val="left"/>
    </w:lvl>
    <w:lvl w:ilvl="7" w:tplc="0EDC517C">
      <w:numFmt w:val="decimal"/>
      <w:lvlText w:val=""/>
      <w:lvlJc w:val="left"/>
    </w:lvl>
    <w:lvl w:ilvl="8" w:tplc="9814E56A">
      <w:numFmt w:val="decimal"/>
      <w:lvlText w:val=""/>
      <w:lvlJc w:val="left"/>
    </w:lvl>
  </w:abstractNum>
  <w:abstractNum w:abstractNumId="507" w15:restartNumberingAfterBreak="0">
    <w:nsid w:val="38FF3F88"/>
    <w:multiLevelType w:val="hybridMultilevel"/>
    <w:tmpl w:val="F68ABCA4"/>
    <w:lvl w:ilvl="0" w:tplc="80E43200">
      <w:start w:val="1"/>
      <w:numFmt w:val="bullet"/>
      <w:lvlText w:val=""/>
      <w:lvlJc w:val="left"/>
      <w:pPr>
        <w:ind w:left="720" w:hanging="360"/>
      </w:pPr>
      <w:rPr>
        <w:rFonts w:ascii="Symbol" w:hAnsi="Symbol" w:hint="default"/>
      </w:rPr>
    </w:lvl>
    <w:lvl w:ilvl="1" w:tplc="6FDCA5D6">
      <w:numFmt w:val="decimal"/>
      <w:lvlText w:val=""/>
      <w:lvlJc w:val="left"/>
    </w:lvl>
    <w:lvl w:ilvl="2" w:tplc="A83EC936">
      <w:numFmt w:val="decimal"/>
      <w:lvlText w:val=""/>
      <w:lvlJc w:val="left"/>
    </w:lvl>
    <w:lvl w:ilvl="3" w:tplc="9B082F84">
      <w:numFmt w:val="decimal"/>
      <w:lvlText w:val=""/>
      <w:lvlJc w:val="left"/>
    </w:lvl>
    <w:lvl w:ilvl="4" w:tplc="3FFC3378">
      <w:numFmt w:val="decimal"/>
      <w:lvlText w:val=""/>
      <w:lvlJc w:val="left"/>
    </w:lvl>
    <w:lvl w:ilvl="5" w:tplc="FA5AD36A">
      <w:numFmt w:val="decimal"/>
      <w:lvlText w:val=""/>
      <w:lvlJc w:val="left"/>
    </w:lvl>
    <w:lvl w:ilvl="6" w:tplc="38CA1282">
      <w:numFmt w:val="decimal"/>
      <w:lvlText w:val=""/>
      <w:lvlJc w:val="left"/>
    </w:lvl>
    <w:lvl w:ilvl="7" w:tplc="774C10E6">
      <w:numFmt w:val="decimal"/>
      <w:lvlText w:val=""/>
      <w:lvlJc w:val="left"/>
    </w:lvl>
    <w:lvl w:ilvl="8" w:tplc="B8A2A8D0">
      <w:numFmt w:val="decimal"/>
      <w:lvlText w:val=""/>
      <w:lvlJc w:val="left"/>
    </w:lvl>
  </w:abstractNum>
  <w:abstractNum w:abstractNumId="508" w15:restartNumberingAfterBreak="0">
    <w:nsid w:val="394414F8"/>
    <w:multiLevelType w:val="hybridMultilevel"/>
    <w:tmpl w:val="2AFC646C"/>
    <w:lvl w:ilvl="0" w:tplc="022C9BA0">
      <w:numFmt w:val="decimal"/>
      <w:lvlText w:val=""/>
      <w:lvlJc w:val="left"/>
    </w:lvl>
    <w:lvl w:ilvl="1" w:tplc="F98031AA">
      <w:start w:val="1"/>
      <w:numFmt w:val="bullet"/>
      <w:lvlText w:val=""/>
      <w:lvlJc w:val="left"/>
      <w:pPr>
        <w:ind w:left="1440" w:hanging="360"/>
      </w:pPr>
      <w:rPr>
        <w:rFonts w:ascii="Symbol" w:hAnsi="Symbol" w:hint="default"/>
      </w:rPr>
    </w:lvl>
    <w:lvl w:ilvl="2" w:tplc="B64E7992">
      <w:numFmt w:val="decimal"/>
      <w:lvlText w:val=""/>
      <w:lvlJc w:val="left"/>
    </w:lvl>
    <w:lvl w:ilvl="3" w:tplc="6AD4B76A">
      <w:numFmt w:val="decimal"/>
      <w:lvlText w:val=""/>
      <w:lvlJc w:val="left"/>
    </w:lvl>
    <w:lvl w:ilvl="4" w:tplc="05C6DCA6">
      <w:numFmt w:val="decimal"/>
      <w:lvlText w:val=""/>
      <w:lvlJc w:val="left"/>
    </w:lvl>
    <w:lvl w:ilvl="5" w:tplc="855C96B6">
      <w:numFmt w:val="decimal"/>
      <w:lvlText w:val=""/>
      <w:lvlJc w:val="left"/>
    </w:lvl>
    <w:lvl w:ilvl="6" w:tplc="33025608">
      <w:numFmt w:val="decimal"/>
      <w:lvlText w:val=""/>
      <w:lvlJc w:val="left"/>
    </w:lvl>
    <w:lvl w:ilvl="7" w:tplc="07F24438">
      <w:numFmt w:val="decimal"/>
      <w:lvlText w:val=""/>
      <w:lvlJc w:val="left"/>
    </w:lvl>
    <w:lvl w:ilvl="8" w:tplc="6E5E9610">
      <w:numFmt w:val="decimal"/>
      <w:lvlText w:val=""/>
      <w:lvlJc w:val="left"/>
    </w:lvl>
  </w:abstractNum>
  <w:abstractNum w:abstractNumId="509" w15:restartNumberingAfterBreak="0">
    <w:nsid w:val="39604428"/>
    <w:multiLevelType w:val="hybridMultilevel"/>
    <w:tmpl w:val="CA3C0442"/>
    <w:lvl w:ilvl="0" w:tplc="D1D80258">
      <w:start w:val="1"/>
      <w:numFmt w:val="bullet"/>
      <w:lvlText w:val=""/>
      <w:lvlJc w:val="left"/>
      <w:pPr>
        <w:ind w:left="720" w:hanging="360"/>
      </w:pPr>
      <w:rPr>
        <w:rFonts w:ascii="Symbol" w:hAnsi="Symbol" w:hint="default"/>
      </w:rPr>
    </w:lvl>
    <w:lvl w:ilvl="1" w:tplc="247E6720">
      <w:numFmt w:val="decimal"/>
      <w:lvlText w:val=""/>
      <w:lvlJc w:val="left"/>
    </w:lvl>
    <w:lvl w:ilvl="2" w:tplc="D5907648">
      <w:numFmt w:val="decimal"/>
      <w:lvlText w:val=""/>
      <w:lvlJc w:val="left"/>
    </w:lvl>
    <w:lvl w:ilvl="3" w:tplc="203CEEFC">
      <w:numFmt w:val="decimal"/>
      <w:lvlText w:val=""/>
      <w:lvlJc w:val="left"/>
    </w:lvl>
    <w:lvl w:ilvl="4" w:tplc="F3D48DF4">
      <w:numFmt w:val="decimal"/>
      <w:lvlText w:val=""/>
      <w:lvlJc w:val="left"/>
    </w:lvl>
    <w:lvl w:ilvl="5" w:tplc="62E20626">
      <w:numFmt w:val="decimal"/>
      <w:lvlText w:val=""/>
      <w:lvlJc w:val="left"/>
    </w:lvl>
    <w:lvl w:ilvl="6" w:tplc="296205CE">
      <w:numFmt w:val="decimal"/>
      <w:lvlText w:val=""/>
      <w:lvlJc w:val="left"/>
    </w:lvl>
    <w:lvl w:ilvl="7" w:tplc="160ACDE4">
      <w:numFmt w:val="decimal"/>
      <w:lvlText w:val=""/>
      <w:lvlJc w:val="left"/>
    </w:lvl>
    <w:lvl w:ilvl="8" w:tplc="5C0EFFB2">
      <w:numFmt w:val="decimal"/>
      <w:lvlText w:val=""/>
      <w:lvlJc w:val="left"/>
    </w:lvl>
  </w:abstractNum>
  <w:abstractNum w:abstractNumId="510" w15:restartNumberingAfterBreak="0">
    <w:nsid w:val="396D4989"/>
    <w:multiLevelType w:val="hybridMultilevel"/>
    <w:tmpl w:val="8FCC1750"/>
    <w:lvl w:ilvl="0" w:tplc="DE201F0A">
      <w:start w:val="1"/>
      <w:numFmt w:val="bullet"/>
      <w:lvlText w:val=""/>
      <w:lvlJc w:val="left"/>
      <w:pPr>
        <w:ind w:left="720" w:hanging="360"/>
      </w:pPr>
      <w:rPr>
        <w:rFonts w:ascii="Symbol" w:hAnsi="Symbol" w:hint="default"/>
      </w:rPr>
    </w:lvl>
    <w:lvl w:ilvl="1" w:tplc="1E76FA10">
      <w:numFmt w:val="decimal"/>
      <w:lvlText w:val=""/>
      <w:lvlJc w:val="left"/>
    </w:lvl>
    <w:lvl w:ilvl="2" w:tplc="DED645E6">
      <w:numFmt w:val="decimal"/>
      <w:lvlText w:val=""/>
      <w:lvlJc w:val="left"/>
    </w:lvl>
    <w:lvl w:ilvl="3" w:tplc="EC5E995C">
      <w:numFmt w:val="decimal"/>
      <w:lvlText w:val=""/>
      <w:lvlJc w:val="left"/>
    </w:lvl>
    <w:lvl w:ilvl="4" w:tplc="E5102FD8">
      <w:numFmt w:val="decimal"/>
      <w:lvlText w:val=""/>
      <w:lvlJc w:val="left"/>
    </w:lvl>
    <w:lvl w:ilvl="5" w:tplc="FC141296">
      <w:numFmt w:val="decimal"/>
      <w:lvlText w:val=""/>
      <w:lvlJc w:val="left"/>
    </w:lvl>
    <w:lvl w:ilvl="6" w:tplc="49827FA2">
      <w:numFmt w:val="decimal"/>
      <w:lvlText w:val=""/>
      <w:lvlJc w:val="left"/>
    </w:lvl>
    <w:lvl w:ilvl="7" w:tplc="EFA2BDC0">
      <w:numFmt w:val="decimal"/>
      <w:lvlText w:val=""/>
      <w:lvlJc w:val="left"/>
    </w:lvl>
    <w:lvl w:ilvl="8" w:tplc="155E05B0">
      <w:numFmt w:val="decimal"/>
      <w:lvlText w:val=""/>
      <w:lvlJc w:val="left"/>
    </w:lvl>
  </w:abstractNum>
  <w:abstractNum w:abstractNumId="511" w15:restartNumberingAfterBreak="0">
    <w:nsid w:val="399009AC"/>
    <w:multiLevelType w:val="hybridMultilevel"/>
    <w:tmpl w:val="6F04485E"/>
    <w:lvl w:ilvl="0" w:tplc="C5C24024">
      <w:start w:val="1"/>
      <w:numFmt w:val="bullet"/>
      <w:lvlText w:val=""/>
      <w:lvlJc w:val="left"/>
      <w:pPr>
        <w:ind w:left="720" w:hanging="360"/>
      </w:pPr>
      <w:rPr>
        <w:rFonts w:ascii="Symbol" w:hAnsi="Symbol" w:hint="default"/>
      </w:rPr>
    </w:lvl>
    <w:lvl w:ilvl="1" w:tplc="014611A2">
      <w:numFmt w:val="decimal"/>
      <w:lvlText w:val=""/>
      <w:lvlJc w:val="left"/>
    </w:lvl>
    <w:lvl w:ilvl="2" w:tplc="EDD48E84">
      <w:numFmt w:val="decimal"/>
      <w:lvlText w:val=""/>
      <w:lvlJc w:val="left"/>
    </w:lvl>
    <w:lvl w:ilvl="3" w:tplc="03D454AA">
      <w:numFmt w:val="decimal"/>
      <w:lvlText w:val=""/>
      <w:lvlJc w:val="left"/>
    </w:lvl>
    <w:lvl w:ilvl="4" w:tplc="5E1E020E">
      <w:numFmt w:val="decimal"/>
      <w:lvlText w:val=""/>
      <w:lvlJc w:val="left"/>
    </w:lvl>
    <w:lvl w:ilvl="5" w:tplc="4F6A1AD0">
      <w:numFmt w:val="decimal"/>
      <w:lvlText w:val=""/>
      <w:lvlJc w:val="left"/>
    </w:lvl>
    <w:lvl w:ilvl="6" w:tplc="0BFE5890">
      <w:numFmt w:val="decimal"/>
      <w:lvlText w:val=""/>
      <w:lvlJc w:val="left"/>
    </w:lvl>
    <w:lvl w:ilvl="7" w:tplc="F788AD7C">
      <w:numFmt w:val="decimal"/>
      <w:lvlText w:val=""/>
      <w:lvlJc w:val="left"/>
    </w:lvl>
    <w:lvl w:ilvl="8" w:tplc="DABCF2EE">
      <w:numFmt w:val="decimal"/>
      <w:lvlText w:val=""/>
      <w:lvlJc w:val="left"/>
    </w:lvl>
  </w:abstractNum>
  <w:abstractNum w:abstractNumId="512" w15:restartNumberingAfterBreak="0">
    <w:nsid w:val="399B321E"/>
    <w:multiLevelType w:val="hybridMultilevel"/>
    <w:tmpl w:val="BD64268C"/>
    <w:lvl w:ilvl="0" w:tplc="1E4496BA">
      <w:start w:val="1"/>
      <w:numFmt w:val="bullet"/>
      <w:lvlText w:val=""/>
      <w:lvlJc w:val="left"/>
      <w:pPr>
        <w:ind w:left="720" w:hanging="360"/>
      </w:pPr>
      <w:rPr>
        <w:rFonts w:ascii="Symbol" w:hAnsi="Symbol" w:hint="default"/>
      </w:rPr>
    </w:lvl>
    <w:lvl w:ilvl="1" w:tplc="E146F6BC">
      <w:numFmt w:val="decimal"/>
      <w:lvlText w:val=""/>
      <w:lvlJc w:val="left"/>
    </w:lvl>
    <w:lvl w:ilvl="2" w:tplc="1930A074">
      <w:numFmt w:val="decimal"/>
      <w:lvlText w:val=""/>
      <w:lvlJc w:val="left"/>
    </w:lvl>
    <w:lvl w:ilvl="3" w:tplc="2138D8B6">
      <w:numFmt w:val="decimal"/>
      <w:lvlText w:val=""/>
      <w:lvlJc w:val="left"/>
    </w:lvl>
    <w:lvl w:ilvl="4" w:tplc="6CB4A03C">
      <w:numFmt w:val="decimal"/>
      <w:lvlText w:val=""/>
      <w:lvlJc w:val="left"/>
    </w:lvl>
    <w:lvl w:ilvl="5" w:tplc="C71632EA">
      <w:numFmt w:val="decimal"/>
      <w:lvlText w:val=""/>
      <w:lvlJc w:val="left"/>
    </w:lvl>
    <w:lvl w:ilvl="6" w:tplc="8DAC9B1A">
      <w:numFmt w:val="decimal"/>
      <w:lvlText w:val=""/>
      <w:lvlJc w:val="left"/>
    </w:lvl>
    <w:lvl w:ilvl="7" w:tplc="B498C9F4">
      <w:numFmt w:val="decimal"/>
      <w:lvlText w:val=""/>
      <w:lvlJc w:val="left"/>
    </w:lvl>
    <w:lvl w:ilvl="8" w:tplc="10D2A8DC">
      <w:numFmt w:val="decimal"/>
      <w:lvlText w:val=""/>
      <w:lvlJc w:val="left"/>
    </w:lvl>
  </w:abstractNum>
  <w:abstractNum w:abstractNumId="513" w15:restartNumberingAfterBreak="0">
    <w:nsid w:val="39D2624A"/>
    <w:multiLevelType w:val="hybridMultilevel"/>
    <w:tmpl w:val="F92CCA40"/>
    <w:lvl w:ilvl="0" w:tplc="A64C5096">
      <w:start w:val="1"/>
      <w:numFmt w:val="bullet"/>
      <w:lvlText w:val=""/>
      <w:lvlJc w:val="left"/>
      <w:pPr>
        <w:ind w:left="720" w:hanging="360"/>
      </w:pPr>
      <w:rPr>
        <w:rFonts w:ascii="Symbol" w:hAnsi="Symbol" w:hint="default"/>
      </w:rPr>
    </w:lvl>
    <w:lvl w:ilvl="1" w:tplc="0B6221A2">
      <w:numFmt w:val="decimal"/>
      <w:lvlText w:val=""/>
      <w:lvlJc w:val="left"/>
    </w:lvl>
    <w:lvl w:ilvl="2" w:tplc="C9A8C0EA">
      <w:numFmt w:val="decimal"/>
      <w:lvlText w:val=""/>
      <w:lvlJc w:val="left"/>
    </w:lvl>
    <w:lvl w:ilvl="3" w:tplc="7B0E44AC">
      <w:numFmt w:val="decimal"/>
      <w:lvlText w:val=""/>
      <w:lvlJc w:val="left"/>
    </w:lvl>
    <w:lvl w:ilvl="4" w:tplc="EC7A974E">
      <w:numFmt w:val="decimal"/>
      <w:lvlText w:val=""/>
      <w:lvlJc w:val="left"/>
    </w:lvl>
    <w:lvl w:ilvl="5" w:tplc="117AB186">
      <w:numFmt w:val="decimal"/>
      <w:lvlText w:val=""/>
      <w:lvlJc w:val="left"/>
    </w:lvl>
    <w:lvl w:ilvl="6" w:tplc="F0441CAC">
      <w:numFmt w:val="decimal"/>
      <w:lvlText w:val=""/>
      <w:lvlJc w:val="left"/>
    </w:lvl>
    <w:lvl w:ilvl="7" w:tplc="3A1CD38E">
      <w:numFmt w:val="decimal"/>
      <w:lvlText w:val=""/>
      <w:lvlJc w:val="left"/>
    </w:lvl>
    <w:lvl w:ilvl="8" w:tplc="80805784">
      <w:numFmt w:val="decimal"/>
      <w:lvlText w:val=""/>
      <w:lvlJc w:val="left"/>
    </w:lvl>
  </w:abstractNum>
  <w:abstractNum w:abstractNumId="514" w15:restartNumberingAfterBreak="0">
    <w:nsid w:val="3A935B60"/>
    <w:multiLevelType w:val="hybridMultilevel"/>
    <w:tmpl w:val="9008FD0C"/>
    <w:lvl w:ilvl="0" w:tplc="51302B52">
      <w:numFmt w:val="decimal"/>
      <w:lvlText w:val=""/>
      <w:lvlJc w:val="left"/>
    </w:lvl>
    <w:lvl w:ilvl="1" w:tplc="4D02D95E">
      <w:start w:val="1"/>
      <w:numFmt w:val="bullet"/>
      <w:lvlText w:val=""/>
      <w:lvlJc w:val="left"/>
      <w:pPr>
        <w:ind w:left="1440" w:hanging="360"/>
      </w:pPr>
      <w:rPr>
        <w:rFonts w:ascii="Symbol" w:hAnsi="Symbol" w:hint="default"/>
      </w:rPr>
    </w:lvl>
    <w:lvl w:ilvl="2" w:tplc="9AB4845A">
      <w:numFmt w:val="decimal"/>
      <w:lvlText w:val=""/>
      <w:lvlJc w:val="left"/>
    </w:lvl>
    <w:lvl w:ilvl="3" w:tplc="1552648A">
      <w:numFmt w:val="decimal"/>
      <w:lvlText w:val=""/>
      <w:lvlJc w:val="left"/>
    </w:lvl>
    <w:lvl w:ilvl="4" w:tplc="6338B7FC">
      <w:numFmt w:val="decimal"/>
      <w:lvlText w:val=""/>
      <w:lvlJc w:val="left"/>
    </w:lvl>
    <w:lvl w:ilvl="5" w:tplc="D04A3A4C">
      <w:numFmt w:val="decimal"/>
      <w:lvlText w:val=""/>
      <w:lvlJc w:val="left"/>
    </w:lvl>
    <w:lvl w:ilvl="6" w:tplc="08D094E0">
      <w:numFmt w:val="decimal"/>
      <w:lvlText w:val=""/>
      <w:lvlJc w:val="left"/>
    </w:lvl>
    <w:lvl w:ilvl="7" w:tplc="BA40A4AE">
      <w:numFmt w:val="decimal"/>
      <w:lvlText w:val=""/>
      <w:lvlJc w:val="left"/>
    </w:lvl>
    <w:lvl w:ilvl="8" w:tplc="0EBED9B6">
      <w:numFmt w:val="decimal"/>
      <w:lvlText w:val=""/>
      <w:lvlJc w:val="left"/>
    </w:lvl>
  </w:abstractNum>
  <w:abstractNum w:abstractNumId="515" w15:restartNumberingAfterBreak="0">
    <w:nsid w:val="3AA809A2"/>
    <w:multiLevelType w:val="hybridMultilevel"/>
    <w:tmpl w:val="5FDE43FC"/>
    <w:lvl w:ilvl="0" w:tplc="6FD844A2">
      <w:start w:val="1"/>
      <w:numFmt w:val="bullet"/>
      <w:lvlText w:val=""/>
      <w:lvlJc w:val="left"/>
      <w:pPr>
        <w:ind w:left="720" w:hanging="360"/>
      </w:pPr>
      <w:rPr>
        <w:rFonts w:ascii="Symbol" w:hAnsi="Symbol" w:hint="default"/>
      </w:rPr>
    </w:lvl>
    <w:lvl w:ilvl="1" w:tplc="90768DD0">
      <w:numFmt w:val="decimal"/>
      <w:lvlText w:val=""/>
      <w:lvlJc w:val="left"/>
    </w:lvl>
    <w:lvl w:ilvl="2" w:tplc="D018A342">
      <w:numFmt w:val="decimal"/>
      <w:lvlText w:val=""/>
      <w:lvlJc w:val="left"/>
    </w:lvl>
    <w:lvl w:ilvl="3" w:tplc="A6B6279E">
      <w:numFmt w:val="decimal"/>
      <w:lvlText w:val=""/>
      <w:lvlJc w:val="left"/>
    </w:lvl>
    <w:lvl w:ilvl="4" w:tplc="48322C1E">
      <w:numFmt w:val="decimal"/>
      <w:lvlText w:val=""/>
      <w:lvlJc w:val="left"/>
    </w:lvl>
    <w:lvl w:ilvl="5" w:tplc="FB1CFACE">
      <w:numFmt w:val="decimal"/>
      <w:lvlText w:val=""/>
      <w:lvlJc w:val="left"/>
    </w:lvl>
    <w:lvl w:ilvl="6" w:tplc="7D1615AE">
      <w:numFmt w:val="decimal"/>
      <w:lvlText w:val=""/>
      <w:lvlJc w:val="left"/>
    </w:lvl>
    <w:lvl w:ilvl="7" w:tplc="23F00436">
      <w:numFmt w:val="decimal"/>
      <w:lvlText w:val=""/>
      <w:lvlJc w:val="left"/>
    </w:lvl>
    <w:lvl w:ilvl="8" w:tplc="C7B87884">
      <w:numFmt w:val="decimal"/>
      <w:lvlText w:val=""/>
      <w:lvlJc w:val="left"/>
    </w:lvl>
  </w:abstractNum>
  <w:abstractNum w:abstractNumId="516" w15:restartNumberingAfterBreak="0">
    <w:nsid w:val="3ABB47A7"/>
    <w:multiLevelType w:val="hybridMultilevel"/>
    <w:tmpl w:val="276E15FE"/>
    <w:lvl w:ilvl="0" w:tplc="31DC2030">
      <w:start w:val="1"/>
      <w:numFmt w:val="bullet"/>
      <w:lvlText w:val=""/>
      <w:lvlJc w:val="left"/>
      <w:pPr>
        <w:ind w:left="720" w:hanging="360"/>
      </w:pPr>
      <w:rPr>
        <w:rFonts w:ascii="Symbol" w:hAnsi="Symbol" w:hint="default"/>
      </w:rPr>
    </w:lvl>
    <w:lvl w:ilvl="1" w:tplc="12162DEA">
      <w:numFmt w:val="decimal"/>
      <w:lvlText w:val=""/>
      <w:lvlJc w:val="left"/>
    </w:lvl>
    <w:lvl w:ilvl="2" w:tplc="C71AC880">
      <w:numFmt w:val="decimal"/>
      <w:lvlText w:val=""/>
      <w:lvlJc w:val="left"/>
    </w:lvl>
    <w:lvl w:ilvl="3" w:tplc="7D1E51F8">
      <w:numFmt w:val="decimal"/>
      <w:lvlText w:val=""/>
      <w:lvlJc w:val="left"/>
    </w:lvl>
    <w:lvl w:ilvl="4" w:tplc="12F231E2">
      <w:numFmt w:val="decimal"/>
      <w:lvlText w:val=""/>
      <w:lvlJc w:val="left"/>
    </w:lvl>
    <w:lvl w:ilvl="5" w:tplc="25DA6F10">
      <w:numFmt w:val="decimal"/>
      <w:lvlText w:val=""/>
      <w:lvlJc w:val="left"/>
    </w:lvl>
    <w:lvl w:ilvl="6" w:tplc="59EC0C94">
      <w:numFmt w:val="decimal"/>
      <w:lvlText w:val=""/>
      <w:lvlJc w:val="left"/>
    </w:lvl>
    <w:lvl w:ilvl="7" w:tplc="DAC8E374">
      <w:numFmt w:val="decimal"/>
      <w:lvlText w:val=""/>
      <w:lvlJc w:val="left"/>
    </w:lvl>
    <w:lvl w:ilvl="8" w:tplc="9E9C502A">
      <w:numFmt w:val="decimal"/>
      <w:lvlText w:val=""/>
      <w:lvlJc w:val="left"/>
    </w:lvl>
  </w:abstractNum>
  <w:abstractNum w:abstractNumId="517" w15:restartNumberingAfterBreak="0">
    <w:nsid w:val="3AD41C02"/>
    <w:multiLevelType w:val="hybridMultilevel"/>
    <w:tmpl w:val="3A6EF7F4"/>
    <w:lvl w:ilvl="0" w:tplc="F9DCF764">
      <w:start w:val="1"/>
      <w:numFmt w:val="bullet"/>
      <w:lvlText w:val=""/>
      <w:lvlJc w:val="left"/>
      <w:pPr>
        <w:ind w:left="720" w:hanging="360"/>
      </w:pPr>
      <w:rPr>
        <w:rFonts w:ascii="Symbol" w:hAnsi="Symbol" w:hint="default"/>
      </w:rPr>
    </w:lvl>
    <w:lvl w:ilvl="1" w:tplc="59BE5C96">
      <w:numFmt w:val="decimal"/>
      <w:lvlText w:val=""/>
      <w:lvlJc w:val="left"/>
    </w:lvl>
    <w:lvl w:ilvl="2" w:tplc="637CEE1C">
      <w:numFmt w:val="decimal"/>
      <w:lvlText w:val=""/>
      <w:lvlJc w:val="left"/>
    </w:lvl>
    <w:lvl w:ilvl="3" w:tplc="5684610C">
      <w:numFmt w:val="decimal"/>
      <w:lvlText w:val=""/>
      <w:lvlJc w:val="left"/>
    </w:lvl>
    <w:lvl w:ilvl="4" w:tplc="A7EC98FA">
      <w:numFmt w:val="decimal"/>
      <w:lvlText w:val=""/>
      <w:lvlJc w:val="left"/>
    </w:lvl>
    <w:lvl w:ilvl="5" w:tplc="525E58C0">
      <w:numFmt w:val="decimal"/>
      <w:lvlText w:val=""/>
      <w:lvlJc w:val="left"/>
    </w:lvl>
    <w:lvl w:ilvl="6" w:tplc="1C02FE66">
      <w:numFmt w:val="decimal"/>
      <w:lvlText w:val=""/>
      <w:lvlJc w:val="left"/>
    </w:lvl>
    <w:lvl w:ilvl="7" w:tplc="51B04B16">
      <w:numFmt w:val="decimal"/>
      <w:lvlText w:val=""/>
      <w:lvlJc w:val="left"/>
    </w:lvl>
    <w:lvl w:ilvl="8" w:tplc="1A56D640">
      <w:numFmt w:val="decimal"/>
      <w:lvlText w:val=""/>
      <w:lvlJc w:val="left"/>
    </w:lvl>
  </w:abstractNum>
  <w:abstractNum w:abstractNumId="518" w15:restartNumberingAfterBreak="0">
    <w:nsid w:val="3AD82EB1"/>
    <w:multiLevelType w:val="hybridMultilevel"/>
    <w:tmpl w:val="F5FED8EC"/>
    <w:lvl w:ilvl="0" w:tplc="590A5DDE">
      <w:start w:val="1"/>
      <w:numFmt w:val="bullet"/>
      <w:lvlText w:val=""/>
      <w:lvlJc w:val="left"/>
      <w:pPr>
        <w:ind w:left="720" w:hanging="360"/>
      </w:pPr>
      <w:rPr>
        <w:rFonts w:ascii="Symbol" w:hAnsi="Symbol" w:hint="default"/>
      </w:rPr>
    </w:lvl>
    <w:lvl w:ilvl="1" w:tplc="66D45668">
      <w:numFmt w:val="decimal"/>
      <w:lvlText w:val=""/>
      <w:lvlJc w:val="left"/>
    </w:lvl>
    <w:lvl w:ilvl="2" w:tplc="6C16281E">
      <w:numFmt w:val="decimal"/>
      <w:lvlText w:val=""/>
      <w:lvlJc w:val="left"/>
    </w:lvl>
    <w:lvl w:ilvl="3" w:tplc="57361234">
      <w:numFmt w:val="decimal"/>
      <w:lvlText w:val=""/>
      <w:lvlJc w:val="left"/>
    </w:lvl>
    <w:lvl w:ilvl="4" w:tplc="B846EFF2">
      <w:numFmt w:val="decimal"/>
      <w:lvlText w:val=""/>
      <w:lvlJc w:val="left"/>
    </w:lvl>
    <w:lvl w:ilvl="5" w:tplc="DBB43FC6">
      <w:numFmt w:val="decimal"/>
      <w:lvlText w:val=""/>
      <w:lvlJc w:val="left"/>
    </w:lvl>
    <w:lvl w:ilvl="6" w:tplc="D856FD60">
      <w:numFmt w:val="decimal"/>
      <w:lvlText w:val=""/>
      <w:lvlJc w:val="left"/>
    </w:lvl>
    <w:lvl w:ilvl="7" w:tplc="08169C98">
      <w:numFmt w:val="decimal"/>
      <w:lvlText w:val=""/>
      <w:lvlJc w:val="left"/>
    </w:lvl>
    <w:lvl w:ilvl="8" w:tplc="F9363466">
      <w:numFmt w:val="decimal"/>
      <w:lvlText w:val=""/>
      <w:lvlJc w:val="left"/>
    </w:lvl>
  </w:abstractNum>
  <w:abstractNum w:abstractNumId="519" w15:restartNumberingAfterBreak="0">
    <w:nsid w:val="3AE05640"/>
    <w:multiLevelType w:val="hybridMultilevel"/>
    <w:tmpl w:val="446664D2"/>
    <w:lvl w:ilvl="0" w:tplc="46022F50">
      <w:start w:val="1"/>
      <w:numFmt w:val="bullet"/>
      <w:lvlText w:val=""/>
      <w:lvlJc w:val="left"/>
      <w:pPr>
        <w:ind w:left="720" w:hanging="360"/>
      </w:pPr>
      <w:rPr>
        <w:rFonts w:ascii="Symbol" w:hAnsi="Symbol" w:hint="default"/>
      </w:rPr>
    </w:lvl>
    <w:lvl w:ilvl="1" w:tplc="7D3875A8">
      <w:numFmt w:val="decimal"/>
      <w:lvlText w:val=""/>
      <w:lvlJc w:val="left"/>
    </w:lvl>
    <w:lvl w:ilvl="2" w:tplc="1A30FBC6">
      <w:numFmt w:val="decimal"/>
      <w:lvlText w:val=""/>
      <w:lvlJc w:val="left"/>
    </w:lvl>
    <w:lvl w:ilvl="3" w:tplc="6BA2C672">
      <w:numFmt w:val="decimal"/>
      <w:lvlText w:val=""/>
      <w:lvlJc w:val="left"/>
    </w:lvl>
    <w:lvl w:ilvl="4" w:tplc="8DE2BA58">
      <w:numFmt w:val="decimal"/>
      <w:lvlText w:val=""/>
      <w:lvlJc w:val="left"/>
    </w:lvl>
    <w:lvl w:ilvl="5" w:tplc="6BD8DB6E">
      <w:numFmt w:val="decimal"/>
      <w:lvlText w:val=""/>
      <w:lvlJc w:val="left"/>
    </w:lvl>
    <w:lvl w:ilvl="6" w:tplc="84540ADE">
      <w:numFmt w:val="decimal"/>
      <w:lvlText w:val=""/>
      <w:lvlJc w:val="left"/>
    </w:lvl>
    <w:lvl w:ilvl="7" w:tplc="694C0DD6">
      <w:numFmt w:val="decimal"/>
      <w:lvlText w:val=""/>
      <w:lvlJc w:val="left"/>
    </w:lvl>
    <w:lvl w:ilvl="8" w:tplc="0CCC3494">
      <w:numFmt w:val="decimal"/>
      <w:lvlText w:val=""/>
      <w:lvlJc w:val="left"/>
    </w:lvl>
  </w:abstractNum>
  <w:abstractNum w:abstractNumId="520" w15:restartNumberingAfterBreak="0">
    <w:nsid w:val="3B295FB1"/>
    <w:multiLevelType w:val="hybridMultilevel"/>
    <w:tmpl w:val="9C642DCE"/>
    <w:lvl w:ilvl="0" w:tplc="9B3A94A6">
      <w:start w:val="1"/>
      <w:numFmt w:val="bullet"/>
      <w:lvlText w:val=""/>
      <w:lvlJc w:val="left"/>
      <w:pPr>
        <w:ind w:left="720" w:hanging="360"/>
      </w:pPr>
      <w:rPr>
        <w:rFonts w:ascii="Symbol" w:hAnsi="Symbol" w:hint="default"/>
      </w:rPr>
    </w:lvl>
    <w:lvl w:ilvl="1" w:tplc="3BA8F5B4">
      <w:numFmt w:val="decimal"/>
      <w:lvlText w:val=""/>
      <w:lvlJc w:val="left"/>
    </w:lvl>
    <w:lvl w:ilvl="2" w:tplc="B694EC7A">
      <w:numFmt w:val="decimal"/>
      <w:lvlText w:val=""/>
      <w:lvlJc w:val="left"/>
    </w:lvl>
    <w:lvl w:ilvl="3" w:tplc="C6F4294E">
      <w:numFmt w:val="decimal"/>
      <w:lvlText w:val=""/>
      <w:lvlJc w:val="left"/>
    </w:lvl>
    <w:lvl w:ilvl="4" w:tplc="EB140B58">
      <w:numFmt w:val="decimal"/>
      <w:lvlText w:val=""/>
      <w:lvlJc w:val="left"/>
    </w:lvl>
    <w:lvl w:ilvl="5" w:tplc="A0EE66E4">
      <w:numFmt w:val="decimal"/>
      <w:lvlText w:val=""/>
      <w:lvlJc w:val="left"/>
    </w:lvl>
    <w:lvl w:ilvl="6" w:tplc="941ECAAA">
      <w:numFmt w:val="decimal"/>
      <w:lvlText w:val=""/>
      <w:lvlJc w:val="left"/>
    </w:lvl>
    <w:lvl w:ilvl="7" w:tplc="87D8FFD0">
      <w:numFmt w:val="decimal"/>
      <w:lvlText w:val=""/>
      <w:lvlJc w:val="left"/>
    </w:lvl>
    <w:lvl w:ilvl="8" w:tplc="885819F8">
      <w:numFmt w:val="decimal"/>
      <w:lvlText w:val=""/>
      <w:lvlJc w:val="left"/>
    </w:lvl>
  </w:abstractNum>
  <w:abstractNum w:abstractNumId="521" w15:restartNumberingAfterBreak="0">
    <w:nsid w:val="3B3E78C0"/>
    <w:multiLevelType w:val="hybridMultilevel"/>
    <w:tmpl w:val="65724E28"/>
    <w:lvl w:ilvl="0" w:tplc="CB52B276">
      <w:start w:val="1"/>
      <w:numFmt w:val="bullet"/>
      <w:lvlText w:val=""/>
      <w:lvlJc w:val="left"/>
      <w:pPr>
        <w:ind w:left="720" w:hanging="360"/>
      </w:pPr>
      <w:rPr>
        <w:rFonts w:ascii="Symbol" w:hAnsi="Symbol" w:hint="default"/>
      </w:rPr>
    </w:lvl>
    <w:lvl w:ilvl="1" w:tplc="FA1EEB02">
      <w:numFmt w:val="decimal"/>
      <w:lvlText w:val=""/>
      <w:lvlJc w:val="left"/>
    </w:lvl>
    <w:lvl w:ilvl="2" w:tplc="65304DA2">
      <w:numFmt w:val="decimal"/>
      <w:lvlText w:val=""/>
      <w:lvlJc w:val="left"/>
    </w:lvl>
    <w:lvl w:ilvl="3" w:tplc="9EE0935C">
      <w:numFmt w:val="decimal"/>
      <w:lvlText w:val=""/>
      <w:lvlJc w:val="left"/>
    </w:lvl>
    <w:lvl w:ilvl="4" w:tplc="9AE004AC">
      <w:numFmt w:val="decimal"/>
      <w:lvlText w:val=""/>
      <w:lvlJc w:val="left"/>
    </w:lvl>
    <w:lvl w:ilvl="5" w:tplc="B5C02492">
      <w:numFmt w:val="decimal"/>
      <w:lvlText w:val=""/>
      <w:lvlJc w:val="left"/>
    </w:lvl>
    <w:lvl w:ilvl="6" w:tplc="5E64A410">
      <w:numFmt w:val="decimal"/>
      <w:lvlText w:val=""/>
      <w:lvlJc w:val="left"/>
    </w:lvl>
    <w:lvl w:ilvl="7" w:tplc="99F034C2">
      <w:numFmt w:val="decimal"/>
      <w:lvlText w:val=""/>
      <w:lvlJc w:val="left"/>
    </w:lvl>
    <w:lvl w:ilvl="8" w:tplc="44004470">
      <w:numFmt w:val="decimal"/>
      <w:lvlText w:val=""/>
      <w:lvlJc w:val="left"/>
    </w:lvl>
  </w:abstractNum>
  <w:abstractNum w:abstractNumId="522" w15:restartNumberingAfterBreak="0">
    <w:nsid w:val="3B3F2042"/>
    <w:multiLevelType w:val="hybridMultilevel"/>
    <w:tmpl w:val="5458464A"/>
    <w:lvl w:ilvl="0" w:tplc="131A4DDE">
      <w:start w:val="1"/>
      <w:numFmt w:val="bullet"/>
      <w:lvlText w:val=""/>
      <w:lvlJc w:val="left"/>
      <w:pPr>
        <w:ind w:left="720" w:hanging="360"/>
      </w:pPr>
      <w:rPr>
        <w:rFonts w:ascii="Symbol" w:hAnsi="Symbol" w:hint="default"/>
      </w:rPr>
    </w:lvl>
    <w:lvl w:ilvl="1" w:tplc="C3B465E0">
      <w:numFmt w:val="decimal"/>
      <w:lvlText w:val=""/>
      <w:lvlJc w:val="left"/>
    </w:lvl>
    <w:lvl w:ilvl="2" w:tplc="C5A629D2">
      <w:numFmt w:val="decimal"/>
      <w:lvlText w:val=""/>
      <w:lvlJc w:val="left"/>
    </w:lvl>
    <w:lvl w:ilvl="3" w:tplc="B3CAD66C">
      <w:numFmt w:val="decimal"/>
      <w:lvlText w:val=""/>
      <w:lvlJc w:val="left"/>
    </w:lvl>
    <w:lvl w:ilvl="4" w:tplc="6826FA68">
      <w:numFmt w:val="decimal"/>
      <w:lvlText w:val=""/>
      <w:lvlJc w:val="left"/>
    </w:lvl>
    <w:lvl w:ilvl="5" w:tplc="EA44CCC6">
      <w:numFmt w:val="decimal"/>
      <w:lvlText w:val=""/>
      <w:lvlJc w:val="left"/>
    </w:lvl>
    <w:lvl w:ilvl="6" w:tplc="6BFC3CA6">
      <w:numFmt w:val="decimal"/>
      <w:lvlText w:val=""/>
      <w:lvlJc w:val="left"/>
    </w:lvl>
    <w:lvl w:ilvl="7" w:tplc="3EDCFA70">
      <w:numFmt w:val="decimal"/>
      <w:lvlText w:val=""/>
      <w:lvlJc w:val="left"/>
    </w:lvl>
    <w:lvl w:ilvl="8" w:tplc="5EBA80A4">
      <w:numFmt w:val="decimal"/>
      <w:lvlText w:val=""/>
      <w:lvlJc w:val="left"/>
    </w:lvl>
  </w:abstractNum>
  <w:abstractNum w:abstractNumId="523" w15:restartNumberingAfterBreak="0">
    <w:nsid w:val="3B82252A"/>
    <w:multiLevelType w:val="hybridMultilevel"/>
    <w:tmpl w:val="D94026FE"/>
    <w:lvl w:ilvl="0" w:tplc="30F48EBC">
      <w:start w:val="1"/>
      <w:numFmt w:val="bullet"/>
      <w:lvlText w:val=""/>
      <w:lvlJc w:val="left"/>
      <w:pPr>
        <w:ind w:left="720" w:hanging="360"/>
      </w:pPr>
      <w:rPr>
        <w:rFonts w:ascii="Symbol" w:hAnsi="Symbol" w:hint="default"/>
      </w:rPr>
    </w:lvl>
    <w:lvl w:ilvl="1" w:tplc="40B4A730">
      <w:numFmt w:val="decimal"/>
      <w:lvlText w:val=""/>
      <w:lvlJc w:val="left"/>
    </w:lvl>
    <w:lvl w:ilvl="2" w:tplc="610A20DE">
      <w:numFmt w:val="decimal"/>
      <w:lvlText w:val=""/>
      <w:lvlJc w:val="left"/>
    </w:lvl>
    <w:lvl w:ilvl="3" w:tplc="2FC855E2">
      <w:numFmt w:val="decimal"/>
      <w:lvlText w:val=""/>
      <w:lvlJc w:val="left"/>
    </w:lvl>
    <w:lvl w:ilvl="4" w:tplc="4446915A">
      <w:numFmt w:val="decimal"/>
      <w:lvlText w:val=""/>
      <w:lvlJc w:val="left"/>
    </w:lvl>
    <w:lvl w:ilvl="5" w:tplc="A2CC1392">
      <w:numFmt w:val="decimal"/>
      <w:lvlText w:val=""/>
      <w:lvlJc w:val="left"/>
    </w:lvl>
    <w:lvl w:ilvl="6" w:tplc="321242CA">
      <w:numFmt w:val="decimal"/>
      <w:lvlText w:val=""/>
      <w:lvlJc w:val="left"/>
    </w:lvl>
    <w:lvl w:ilvl="7" w:tplc="8F7AB22A">
      <w:numFmt w:val="decimal"/>
      <w:lvlText w:val=""/>
      <w:lvlJc w:val="left"/>
    </w:lvl>
    <w:lvl w:ilvl="8" w:tplc="799AAACA">
      <w:numFmt w:val="decimal"/>
      <w:lvlText w:val=""/>
      <w:lvlJc w:val="left"/>
    </w:lvl>
  </w:abstractNum>
  <w:abstractNum w:abstractNumId="524" w15:restartNumberingAfterBreak="0">
    <w:nsid w:val="3BA02A1B"/>
    <w:multiLevelType w:val="hybridMultilevel"/>
    <w:tmpl w:val="EB0CC19E"/>
    <w:lvl w:ilvl="0" w:tplc="75548BB4">
      <w:numFmt w:val="decimal"/>
      <w:lvlText w:val=""/>
      <w:lvlJc w:val="left"/>
    </w:lvl>
    <w:lvl w:ilvl="1" w:tplc="0930BCDC">
      <w:start w:val="1"/>
      <w:numFmt w:val="bullet"/>
      <w:lvlText w:val=""/>
      <w:lvlJc w:val="left"/>
      <w:pPr>
        <w:ind w:left="1440" w:hanging="360"/>
      </w:pPr>
      <w:rPr>
        <w:rFonts w:ascii="Symbol" w:hAnsi="Symbol" w:hint="default"/>
      </w:rPr>
    </w:lvl>
    <w:lvl w:ilvl="2" w:tplc="E6A612E0">
      <w:numFmt w:val="decimal"/>
      <w:lvlText w:val=""/>
      <w:lvlJc w:val="left"/>
    </w:lvl>
    <w:lvl w:ilvl="3" w:tplc="95AA279A">
      <w:numFmt w:val="decimal"/>
      <w:lvlText w:val=""/>
      <w:lvlJc w:val="left"/>
    </w:lvl>
    <w:lvl w:ilvl="4" w:tplc="A8C877D0">
      <w:numFmt w:val="decimal"/>
      <w:lvlText w:val=""/>
      <w:lvlJc w:val="left"/>
    </w:lvl>
    <w:lvl w:ilvl="5" w:tplc="DE82D56A">
      <w:numFmt w:val="decimal"/>
      <w:lvlText w:val=""/>
      <w:lvlJc w:val="left"/>
    </w:lvl>
    <w:lvl w:ilvl="6" w:tplc="CD1089B8">
      <w:numFmt w:val="decimal"/>
      <w:lvlText w:val=""/>
      <w:lvlJc w:val="left"/>
    </w:lvl>
    <w:lvl w:ilvl="7" w:tplc="F996BBFA">
      <w:numFmt w:val="decimal"/>
      <w:lvlText w:val=""/>
      <w:lvlJc w:val="left"/>
    </w:lvl>
    <w:lvl w:ilvl="8" w:tplc="1F9880E8">
      <w:numFmt w:val="decimal"/>
      <w:lvlText w:val=""/>
      <w:lvlJc w:val="left"/>
    </w:lvl>
  </w:abstractNum>
  <w:abstractNum w:abstractNumId="525" w15:restartNumberingAfterBreak="0">
    <w:nsid w:val="3BA02C4C"/>
    <w:multiLevelType w:val="hybridMultilevel"/>
    <w:tmpl w:val="272E82AC"/>
    <w:lvl w:ilvl="0" w:tplc="620E2CCE">
      <w:start w:val="1"/>
      <w:numFmt w:val="bullet"/>
      <w:lvlText w:val=""/>
      <w:lvlJc w:val="left"/>
      <w:pPr>
        <w:ind w:left="720" w:hanging="360"/>
      </w:pPr>
      <w:rPr>
        <w:rFonts w:ascii="Symbol" w:hAnsi="Symbol" w:hint="default"/>
      </w:rPr>
    </w:lvl>
    <w:lvl w:ilvl="1" w:tplc="5FDCF212">
      <w:numFmt w:val="decimal"/>
      <w:lvlText w:val=""/>
      <w:lvlJc w:val="left"/>
    </w:lvl>
    <w:lvl w:ilvl="2" w:tplc="340E828A">
      <w:numFmt w:val="decimal"/>
      <w:lvlText w:val=""/>
      <w:lvlJc w:val="left"/>
    </w:lvl>
    <w:lvl w:ilvl="3" w:tplc="7F70943A">
      <w:numFmt w:val="decimal"/>
      <w:lvlText w:val=""/>
      <w:lvlJc w:val="left"/>
    </w:lvl>
    <w:lvl w:ilvl="4" w:tplc="EAD2276C">
      <w:numFmt w:val="decimal"/>
      <w:lvlText w:val=""/>
      <w:lvlJc w:val="left"/>
    </w:lvl>
    <w:lvl w:ilvl="5" w:tplc="C062E096">
      <w:numFmt w:val="decimal"/>
      <w:lvlText w:val=""/>
      <w:lvlJc w:val="left"/>
    </w:lvl>
    <w:lvl w:ilvl="6" w:tplc="7D4C4CCC">
      <w:numFmt w:val="decimal"/>
      <w:lvlText w:val=""/>
      <w:lvlJc w:val="left"/>
    </w:lvl>
    <w:lvl w:ilvl="7" w:tplc="C0169CCE">
      <w:numFmt w:val="decimal"/>
      <w:lvlText w:val=""/>
      <w:lvlJc w:val="left"/>
    </w:lvl>
    <w:lvl w:ilvl="8" w:tplc="F9E0C696">
      <w:numFmt w:val="decimal"/>
      <w:lvlText w:val=""/>
      <w:lvlJc w:val="left"/>
    </w:lvl>
  </w:abstractNum>
  <w:abstractNum w:abstractNumId="526" w15:restartNumberingAfterBreak="0">
    <w:nsid w:val="3BA86A40"/>
    <w:multiLevelType w:val="hybridMultilevel"/>
    <w:tmpl w:val="AA68F320"/>
    <w:lvl w:ilvl="0" w:tplc="DA9E5B20">
      <w:start w:val="1"/>
      <w:numFmt w:val="bullet"/>
      <w:lvlText w:val=""/>
      <w:lvlJc w:val="left"/>
      <w:pPr>
        <w:ind w:left="720" w:hanging="360"/>
      </w:pPr>
      <w:rPr>
        <w:rFonts w:ascii="Symbol" w:hAnsi="Symbol" w:hint="default"/>
      </w:rPr>
    </w:lvl>
    <w:lvl w:ilvl="1" w:tplc="6BA2A880">
      <w:numFmt w:val="decimal"/>
      <w:lvlText w:val=""/>
      <w:lvlJc w:val="left"/>
    </w:lvl>
    <w:lvl w:ilvl="2" w:tplc="C960DF14">
      <w:numFmt w:val="decimal"/>
      <w:lvlText w:val=""/>
      <w:lvlJc w:val="left"/>
    </w:lvl>
    <w:lvl w:ilvl="3" w:tplc="BB148A46">
      <w:numFmt w:val="decimal"/>
      <w:lvlText w:val=""/>
      <w:lvlJc w:val="left"/>
    </w:lvl>
    <w:lvl w:ilvl="4" w:tplc="310E4FAA">
      <w:numFmt w:val="decimal"/>
      <w:lvlText w:val=""/>
      <w:lvlJc w:val="left"/>
    </w:lvl>
    <w:lvl w:ilvl="5" w:tplc="B300880A">
      <w:numFmt w:val="decimal"/>
      <w:lvlText w:val=""/>
      <w:lvlJc w:val="left"/>
    </w:lvl>
    <w:lvl w:ilvl="6" w:tplc="6DAE0DD6">
      <w:numFmt w:val="decimal"/>
      <w:lvlText w:val=""/>
      <w:lvlJc w:val="left"/>
    </w:lvl>
    <w:lvl w:ilvl="7" w:tplc="329CD1E8">
      <w:numFmt w:val="decimal"/>
      <w:lvlText w:val=""/>
      <w:lvlJc w:val="left"/>
    </w:lvl>
    <w:lvl w:ilvl="8" w:tplc="5B64861E">
      <w:numFmt w:val="decimal"/>
      <w:lvlText w:val=""/>
      <w:lvlJc w:val="left"/>
    </w:lvl>
  </w:abstractNum>
  <w:abstractNum w:abstractNumId="527" w15:restartNumberingAfterBreak="0">
    <w:nsid w:val="3BD47B6D"/>
    <w:multiLevelType w:val="hybridMultilevel"/>
    <w:tmpl w:val="9E8272DC"/>
    <w:lvl w:ilvl="0" w:tplc="EC565824">
      <w:start w:val="1"/>
      <w:numFmt w:val="bullet"/>
      <w:lvlText w:val=""/>
      <w:lvlJc w:val="left"/>
      <w:pPr>
        <w:ind w:left="720" w:hanging="360"/>
      </w:pPr>
      <w:rPr>
        <w:rFonts w:ascii="Symbol" w:hAnsi="Symbol" w:hint="default"/>
      </w:rPr>
    </w:lvl>
    <w:lvl w:ilvl="1" w:tplc="E7DEE010">
      <w:numFmt w:val="decimal"/>
      <w:lvlText w:val=""/>
      <w:lvlJc w:val="left"/>
    </w:lvl>
    <w:lvl w:ilvl="2" w:tplc="4E28E71E">
      <w:numFmt w:val="decimal"/>
      <w:lvlText w:val=""/>
      <w:lvlJc w:val="left"/>
    </w:lvl>
    <w:lvl w:ilvl="3" w:tplc="1188FC38">
      <w:numFmt w:val="decimal"/>
      <w:lvlText w:val=""/>
      <w:lvlJc w:val="left"/>
    </w:lvl>
    <w:lvl w:ilvl="4" w:tplc="B228237A">
      <w:numFmt w:val="decimal"/>
      <w:lvlText w:val=""/>
      <w:lvlJc w:val="left"/>
    </w:lvl>
    <w:lvl w:ilvl="5" w:tplc="45F412D4">
      <w:numFmt w:val="decimal"/>
      <w:lvlText w:val=""/>
      <w:lvlJc w:val="left"/>
    </w:lvl>
    <w:lvl w:ilvl="6" w:tplc="BB02E0E6">
      <w:numFmt w:val="decimal"/>
      <w:lvlText w:val=""/>
      <w:lvlJc w:val="left"/>
    </w:lvl>
    <w:lvl w:ilvl="7" w:tplc="865E40FA">
      <w:numFmt w:val="decimal"/>
      <w:lvlText w:val=""/>
      <w:lvlJc w:val="left"/>
    </w:lvl>
    <w:lvl w:ilvl="8" w:tplc="29D0849A">
      <w:numFmt w:val="decimal"/>
      <w:lvlText w:val=""/>
      <w:lvlJc w:val="left"/>
    </w:lvl>
  </w:abstractNum>
  <w:abstractNum w:abstractNumId="528" w15:restartNumberingAfterBreak="0">
    <w:nsid w:val="3BDE61C2"/>
    <w:multiLevelType w:val="hybridMultilevel"/>
    <w:tmpl w:val="1AD6EC9E"/>
    <w:lvl w:ilvl="0" w:tplc="FFCE3A92">
      <w:start w:val="1"/>
      <w:numFmt w:val="bullet"/>
      <w:lvlText w:val=""/>
      <w:lvlJc w:val="left"/>
      <w:pPr>
        <w:ind w:left="720" w:hanging="360"/>
      </w:pPr>
      <w:rPr>
        <w:rFonts w:ascii="Symbol" w:hAnsi="Symbol" w:hint="default"/>
      </w:rPr>
    </w:lvl>
    <w:lvl w:ilvl="1" w:tplc="4C164154">
      <w:numFmt w:val="decimal"/>
      <w:lvlText w:val=""/>
      <w:lvlJc w:val="left"/>
    </w:lvl>
    <w:lvl w:ilvl="2" w:tplc="B1F8F008">
      <w:numFmt w:val="decimal"/>
      <w:lvlText w:val=""/>
      <w:lvlJc w:val="left"/>
    </w:lvl>
    <w:lvl w:ilvl="3" w:tplc="2C0C14BA">
      <w:numFmt w:val="decimal"/>
      <w:lvlText w:val=""/>
      <w:lvlJc w:val="left"/>
    </w:lvl>
    <w:lvl w:ilvl="4" w:tplc="6584E954">
      <w:numFmt w:val="decimal"/>
      <w:lvlText w:val=""/>
      <w:lvlJc w:val="left"/>
    </w:lvl>
    <w:lvl w:ilvl="5" w:tplc="FD149378">
      <w:numFmt w:val="decimal"/>
      <w:lvlText w:val=""/>
      <w:lvlJc w:val="left"/>
    </w:lvl>
    <w:lvl w:ilvl="6" w:tplc="EDEE7FF4">
      <w:numFmt w:val="decimal"/>
      <w:lvlText w:val=""/>
      <w:lvlJc w:val="left"/>
    </w:lvl>
    <w:lvl w:ilvl="7" w:tplc="5B565744">
      <w:numFmt w:val="decimal"/>
      <w:lvlText w:val=""/>
      <w:lvlJc w:val="left"/>
    </w:lvl>
    <w:lvl w:ilvl="8" w:tplc="2EB6773E">
      <w:numFmt w:val="decimal"/>
      <w:lvlText w:val=""/>
      <w:lvlJc w:val="left"/>
    </w:lvl>
  </w:abstractNum>
  <w:abstractNum w:abstractNumId="529" w15:restartNumberingAfterBreak="0">
    <w:nsid w:val="3C0E270E"/>
    <w:multiLevelType w:val="hybridMultilevel"/>
    <w:tmpl w:val="F1EC92BA"/>
    <w:lvl w:ilvl="0" w:tplc="58E23D62">
      <w:numFmt w:val="decimal"/>
      <w:lvlText w:val=""/>
      <w:lvlJc w:val="left"/>
    </w:lvl>
    <w:lvl w:ilvl="1" w:tplc="5EB26C54">
      <w:start w:val="1"/>
      <w:numFmt w:val="bullet"/>
      <w:lvlText w:val=""/>
      <w:lvlJc w:val="left"/>
      <w:pPr>
        <w:ind w:left="1440" w:hanging="360"/>
      </w:pPr>
      <w:rPr>
        <w:rFonts w:ascii="Symbol" w:hAnsi="Symbol" w:hint="default"/>
      </w:rPr>
    </w:lvl>
    <w:lvl w:ilvl="2" w:tplc="3B06C650">
      <w:numFmt w:val="decimal"/>
      <w:lvlText w:val=""/>
      <w:lvlJc w:val="left"/>
    </w:lvl>
    <w:lvl w:ilvl="3" w:tplc="A0BE2ED0">
      <w:numFmt w:val="decimal"/>
      <w:lvlText w:val=""/>
      <w:lvlJc w:val="left"/>
    </w:lvl>
    <w:lvl w:ilvl="4" w:tplc="2786CD44">
      <w:numFmt w:val="decimal"/>
      <w:lvlText w:val=""/>
      <w:lvlJc w:val="left"/>
    </w:lvl>
    <w:lvl w:ilvl="5" w:tplc="22E070C2">
      <w:numFmt w:val="decimal"/>
      <w:lvlText w:val=""/>
      <w:lvlJc w:val="left"/>
    </w:lvl>
    <w:lvl w:ilvl="6" w:tplc="3E5A86DE">
      <w:numFmt w:val="decimal"/>
      <w:lvlText w:val=""/>
      <w:lvlJc w:val="left"/>
    </w:lvl>
    <w:lvl w:ilvl="7" w:tplc="9B3CE5F4">
      <w:numFmt w:val="decimal"/>
      <w:lvlText w:val=""/>
      <w:lvlJc w:val="left"/>
    </w:lvl>
    <w:lvl w:ilvl="8" w:tplc="3CB8E4D8">
      <w:numFmt w:val="decimal"/>
      <w:lvlText w:val=""/>
      <w:lvlJc w:val="left"/>
    </w:lvl>
  </w:abstractNum>
  <w:abstractNum w:abstractNumId="530" w15:restartNumberingAfterBreak="0">
    <w:nsid w:val="3C234B2F"/>
    <w:multiLevelType w:val="hybridMultilevel"/>
    <w:tmpl w:val="2A44008C"/>
    <w:lvl w:ilvl="0" w:tplc="6CEAEB7E">
      <w:start w:val="1"/>
      <w:numFmt w:val="bullet"/>
      <w:lvlText w:val=""/>
      <w:lvlJc w:val="left"/>
      <w:pPr>
        <w:ind w:left="720" w:hanging="360"/>
      </w:pPr>
      <w:rPr>
        <w:rFonts w:ascii="Symbol" w:hAnsi="Symbol" w:hint="default"/>
      </w:rPr>
    </w:lvl>
    <w:lvl w:ilvl="1" w:tplc="DE8EAECA">
      <w:numFmt w:val="decimal"/>
      <w:lvlText w:val=""/>
      <w:lvlJc w:val="left"/>
    </w:lvl>
    <w:lvl w:ilvl="2" w:tplc="F878C9C8">
      <w:numFmt w:val="decimal"/>
      <w:lvlText w:val=""/>
      <w:lvlJc w:val="left"/>
    </w:lvl>
    <w:lvl w:ilvl="3" w:tplc="740C546A">
      <w:numFmt w:val="decimal"/>
      <w:lvlText w:val=""/>
      <w:lvlJc w:val="left"/>
    </w:lvl>
    <w:lvl w:ilvl="4" w:tplc="B880A0C8">
      <w:numFmt w:val="decimal"/>
      <w:lvlText w:val=""/>
      <w:lvlJc w:val="left"/>
    </w:lvl>
    <w:lvl w:ilvl="5" w:tplc="B2F03ABC">
      <w:numFmt w:val="decimal"/>
      <w:lvlText w:val=""/>
      <w:lvlJc w:val="left"/>
    </w:lvl>
    <w:lvl w:ilvl="6" w:tplc="95FC5718">
      <w:numFmt w:val="decimal"/>
      <w:lvlText w:val=""/>
      <w:lvlJc w:val="left"/>
    </w:lvl>
    <w:lvl w:ilvl="7" w:tplc="8C4810F2">
      <w:numFmt w:val="decimal"/>
      <w:lvlText w:val=""/>
      <w:lvlJc w:val="left"/>
    </w:lvl>
    <w:lvl w:ilvl="8" w:tplc="9B8016BE">
      <w:numFmt w:val="decimal"/>
      <w:lvlText w:val=""/>
      <w:lvlJc w:val="left"/>
    </w:lvl>
  </w:abstractNum>
  <w:abstractNum w:abstractNumId="531" w15:restartNumberingAfterBreak="0">
    <w:nsid w:val="3C36167A"/>
    <w:multiLevelType w:val="hybridMultilevel"/>
    <w:tmpl w:val="14BE0C32"/>
    <w:lvl w:ilvl="0" w:tplc="1A023BC4">
      <w:start w:val="1"/>
      <w:numFmt w:val="bullet"/>
      <w:lvlText w:val=""/>
      <w:lvlJc w:val="left"/>
      <w:pPr>
        <w:ind w:left="720" w:hanging="360"/>
      </w:pPr>
      <w:rPr>
        <w:rFonts w:ascii="Symbol" w:hAnsi="Symbol" w:hint="default"/>
      </w:rPr>
    </w:lvl>
    <w:lvl w:ilvl="1" w:tplc="307C67C2">
      <w:numFmt w:val="decimal"/>
      <w:lvlText w:val=""/>
      <w:lvlJc w:val="left"/>
    </w:lvl>
    <w:lvl w:ilvl="2" w:tplc="EBA25BF4">
      <w:numFmt w:val="decimal"/>
      <w:lvlText w:val=""/>
      <w:lvlJc w:val="left"/>
    </w:lvl>
    <w:lvl w:ilvl="3" w:tplc="29840B0C">
      <w:numFmt w:val="decimal"/>
      <w:lvlText w:val=""/>
      <w:lvlJc w:val="left"/>
    </w:lvl>
    <w:lvl w:ilvl="4" w:tplc="43DA5502">
      <w:numFmt w:val="decimal"/>
      <w:lvlText w:val=""/>
      <w:lvlJc w:val="left"/>
    </w:lvl>
    <w:lvl w:ilvl="5" w:tplc="C08E805C">
      <w:numFmt w:val="decimal"/>
      <w:lvlText w:val=""/>
      <w:lvlJc w:val="left"/>
    </w:lvl>
    <w:lvl w:ilvl="6" w:tplc="BAF24618">
      <w:numFmt w:val="decimal"/>
      <w:lvlText w:val=""/>
      <w:lvlJc w:val="left"/>
    </w:lvl>
    <w:lvl w:ilvl="7" w:tplc="6D9A49F0">
      <w:numFmt w:val="decimal"/>
      <w:lvlText w:val=""/>
      <w:lvlJc w:val="left"/>
    </w:lvl>
    <w:lvl w:ilvl="8" w:tplc="0D142E96">
      <w:numFmt w:val="decimal"/>
      <w:lvlText w:val=""/>
      <w:lvlJc w:val="left"/>
    </w:lvl>
  </w:abstractNum>
  <w:abstractNum w:abstractNumId="532" w15:restartNumberingAfterBreak="0">
    <w:nsid w:val="3C386352"/>
    <w:multiLevelType w:val="hybridMultilevel"/>
    <w:tmpl w:val="2A6CBF24"/>
    <w:lvl w:ilvl="0" w:tplc="4B9863B8">
      <w:start w:val="1"/>
      <w:numFmt w:val="bullet"/>
      <w:lvlText w:val=""/>
      <w:lvlJc w:val="left"/>
      <w:pPr>
        <w:ind w:left="720" w:hanging="360"/>
      </w:pPr>
      <w:rPr>
        <w:rFonts w:ascii="Symbol" w:hAnsi="Symbol" w:hint="default"/>
      </w:rPr>
    </w:lvl>
    <w:lvl w:ilvl="1" w:tplc="1D12B0D0">
      <w:numFmt w:val="decimal"/>
      <w:lvlText w:val=""/>
      <w:lvlJc w:val="left"/>
    </w:lvl>
    <w:lvl w:ilvl="2" w:tplc="C1183550">
      <w:numFmt w:val="decimal"/>
      <w:lvlText w:val=""/>
      <w:lvlJc w:val="left"/>
    </w:lvl>
    <w:lvl w:ilvl="3" w:tplc="BE1015F2">
      <w:numFmt w:val="decimal"/>
      <w:lvlText w:val=""/>
      <w:lvlJc w:val="left"/>
    </w:lvl>
    <w:lvl w:ilvl="4" w:tplc="3C9CB90C">
      <w:numFmt w:val="decimal"/>
      <w:lvlText w:val=""/>
      <w:lvlJc w:val="left"/>
    </w:lvl>
    <w:lvl w:ilvl="5" w:tplc="98AC6EDE">
      <w:numFmt w:val="decimal"/>
      <w:lvlText w:val=""/>
      <w:lvlJc w:val="left"/>
    </w:lvl>
    <w:lvl w:ilvl="6" w:tplc="B3428FAC">
      <w:numFmt w:val="decimal"/>
      <w:lvlText w:val=""/>
      <w:lvlJc w:val="left"/>
    </w:lvl>
    <w:lvl w:ilvl="7" w:tplc="1DC2EF12">
      <w:numFmt w:val="decimal"/>
      <w:lvlText w:val=""/>
      <w:lvlJc w:val="left"/>
    </w:lvl>
    <w:lvl w:ilvl="8" w:tplc="03EA6624">
      <w:numFmt w:val="decimal"/>
      <w:lvlText w:val=""/>
      <w:lvlJc w:val="left"/>
    </w:lvl>
  </w:abstractNum>
  <w:abstractNum w:abstractNumId="533" w15:restartNumberingAfterBreak="0">
    <w:nsid w:val="3C4A1EC7"/>
    <w:multiLevelType w:val="hybridMultilevel"/>
    <w:tmpl w:val="03D09376"/>
    <w:lvl w:ilvl="0" w:tplc="871A6930">
      <w:start w:val="1"/>
      <w:numFmt w:val="bullet"/>
      <w:lvlText w:val=""/>
      <w:lvlJc w:val="left"/>
      <w:pPr>
        <w:ind w:left="720" w:hanging="360"/>
      </w:pPr>
      <w:rPr>
        <w:rFonts w:ascii="Symbol" w:hAnsi="Symbol" w:hint="default"/>
      </w:rPr>
    </w:lvl>
    <w:lvl w:ilvl="1" w:tplc="B46E6A7A">
      <w:numFmt w:val="decimal"/>
      <w:lvlText w:val=""/>
      <w:lvlJc w:val="left"/>
    </w:lvl>
    <w:lvl w:ilvl="2" w:tplc="4F943004">
      <w:numFmt w:val="decimal"/>
      <w:lvlText w:val=""/>
      <w:lvlJc w:val="left"/>
    </w:lvl>
    <w:lvl w:ilvl="3" w:tplc="53B24796">
      <w:numFmt w:val="decimal"/>
      <w:lvlText w:val=""/>
      <w:lvlJc w:val="left"/>
    </w:lvl>
    <w:lvl w:ilvl="4" w:tplc="96EA3DBA">
      <w:numFmt w:val="decimal"/>
      <w:lvlText w:val=""/>
      <w:lvlJc w:val="left"/>
    </w:lvl>
    <w:lvl w:ilvl="5" w:tplc="6C3A755C">
      <w:numFmt w:val="decimal"/>
      <w:lvlText w:val=""/>
      <w:lvlJc w:val="left"/>
    </w:lvl>
    <w:lvl w:ilvl="6" w:tplc="B8EEF1F4">
      <w:numFmt w:val="decimal"/>
      <w:lvlText w:val=""/>
      <w:lvlJc w:val="left"/>
    </w:lvl>
    <w:lvl w:ilvl="7" w:tplc="D1369AE6">
      <w:numFmt w:val="decimal"/>
      <w:lvlText w:val=""/>
      <w:lvlJc w:val="left"/>
    </w:lvl>
    <w:lvl w:ilvl="8" w:tplc="D67CCE46">
      <w:numFmt w:val="decimal"/>
      <w:lvlText w:val=""/>
      <w:lvlJc w:val="left"/>
    </w:lvl>
  </w:abstractNum>
  <w:abstractNum w:abstractNumId="534" w15:restartNumberingAfterBreak="0">
    <w:nsid w:val="3C4E2BA4"/>
    <w:multiLevelType w:val="hybridMultilevel"/>
    <w:tmpl w:val="F48E9068"/>
    <w:lvl w:ilvl="0" w:tplc="7B72235E">
      <w:start w:val="1"/>
      <w:numFmt w:val="bullet"/>
      <w:lvlText w:val=""/>
      <w:lvlJc w:val="left"/>
      <w:pPr>
        <w:ind w:left="720" w:hanging="360"/>
      </w:pPr>
      <w:rPr>
        <w:rFonts w:ascii="Symbol" w:hAnsi="Symbol" w:hint="default"/>
      </w:rPr>
    </w:lvl>
    <w:lvl w:ilvl="1" w:tplc="1BBC547E">
      <w:numFmt w:val="decimal"/>
      <w:lvlText w:val=""/>
      <w:lvlJc w:val="left"/>
    </w:lvl>
    <w:lvl w:ilvl="2" w:tplc="FFE81590">
      <w:numFmt w:val="decimal"/>
      <w:lvlText w:val=""/>
      <w:lvlJc w:val="left"/>
    </w:lvl>
    <w:lvl w:ilvl="3" w:tplc="A61E70D8">
      <w:numFmt w:val="decimal"/>
      <w:lvlText w:val=""/>
      <w:lvlJc w:val="left"/>
    </w:lvl>
    <w:lvl w:ilvl="4" w:tplc="924856A0">
      <w:numFmt w:val="decimal"/>
      <w:lvlText w:val=""/>
      <w:lvlJc w:val="left"/>
    </w:lvl>
    <w:lvl w:ilvl="5" w:tplc="C7F0E10A">
      <w:numFmt w:val="decimal"/>
      <w:lvlText w:val=""/>
      <w:lvlJc w:val="left"/>
    </w:lvl>
    <w:lvl w:ilvl="6" w:tplc="CB1EEF12">
      <w:numFmt w:val="decimal"/>
      <w:lvlText w:val=""/>
      <w:lvlJc w:val="left"/>
    </w:lvl>
    <w:lvl w:ilvl="7" w:tplc="4E22C7FC">
      <w:numFmt w:val="decimal"/>
      <w:lvlText w:val=""/>
      <w:lvlJc w:val="left"/>
    </w:lvl>
    <w:lvl w:ilvl="8" w:tplc="95382C7E">
      <w:numFmt w:val="decimal"/>
      <w:lvlText w:val=""/>
      <w:lvlJc w:val="left"/>
    </w:lvl>
  </w:abstractNum>
  <w:abstractNum w:abstractNumId="535" w15:restartNumberingAfterBreak="0">
    <w:nsid w:val="3C6D6253"/>
    <w:multiLevelType w:val="hybridMultilevel"/>
    <w:tmpl w:val="CCE642AC"/>
    <w:lvl w:ilvl="0" w:tplc="3716996E">
      <w:start w:val="1"/>
      <w:numFmt w:val="bullet"/>
      <w:lvlText w:val=""/>
      <w:lvlJc w:val="left"/>
      <w:pPr>
        <w:ind w:left="720" w:hanging="360"/>
      </w:pPr>
      <w:rPr>
        <w:rFonts w:ascii="Symbol" w:hAnsi="Symbol" w:hint="default"/>
      </w:rPr>
    </w:lvl>
    <w:lvl w:ilvl="1" w:tplc="9FE6C18A">
      <w:numFmt w:val="decimal"/>
      <w:lvlText w:val=""/>
      <w:lvlJc w:val="left"/>
    </w:lvl>
    <w:lvl w:ilvl="2" w:tplc="612C3920">
      <w:numFmt w:val="decimal"/>
      <w:lvlText w:val=""/>
      <w:lvlJc w:val="left"/>
    </w:lvl>
    <w:lvl w:ilvl="3" w:tplc="F84AAF96">
      <w:numFmt w:val="decimal"/>
      <w:lvlText w:val=""/>
      <w:lvlJc w:val="left"/>
    </w:lvl>
    <w:lvl w:ilvl="4" w:tplc="C0C84666">
      <w:numFmt w:val="decimal"/>
      <w:lvlText w:val=""/>
      <w:lvlJc w:val="left"/>
    </w:lvl>
    <w:lvl w:ilvl="5" w:tplc="0396EF50">
      <w:numFmt w:val="decimal"/>
      <w:lvlText w:val=""/>
      <w:lvlJc w:val="left"/>
    </w:lvl>
    <w:lvl w:ilvl="6" w:tplc="5D5E6706">
      <w:numFmt w:val="decimal"/>
      <w:lvlText w:val=""/>
      <w:lvlJc w:val="left"/>
    </w:lvl>
    <w:lvl w:ilvl="7" w:tplc="C4EAC68C">
      <w:numFmt w:val="decimal"/>
      <w:lvlText w:val=""/>
      <w:lvlJc w:val="left"/>
    </w:lvl>
    <w:lvl w:ilvl="8" w:tplc="650E65DA">
      <w:numFmt w:val="decimal"/>
      <w:lvlText w:val=""/>
      <w:lvlJc w:val="left"/>
    </w:lvl>
  </w:abstractNum>
  <w:abstractNum w:abstractNumId="536" w15:restartNumberingAfterBreak="0">
    <w:nsid w:val="3C6E0839"/>
    <w:multiLevelType w:val="hybridMultilevel"/>
    <w:tmpl w:val="2C4824DC"/>
    <w:lvl w:ilvl="0" w:tplc="8BF0EBC2">
      <w:start w:val="1"/>
      <w:numFmt w:val="bullet"/>
      <w:lvlText w:val=""/>
      <w:lvlJc w:val="left"/>
      <w:pPr>
        <w:ind w:left="720" w:hanging="360"/>
      </w:pPr>
      <w:rPr>
        <w:rFonts w:ascii="Symbol" w:hAnsi="Symbol" w:hint="default"/>
      </w:rPr>
    </w:lvl>
    <w:lvl w:ilvl="1" w:tplc="1DFA6310">
      <w:numFmt w:val="decimal"/>
      <w:lvlText w:val=""/>
      <w:lvlJc w:val="left"/>
    </w:lvl>
    <w:lvl w:ilvl="2" w:tplc="D714C59E">
      <w:numFmt w:val="decimal"/>
      <w:lvlText w:val=""/>
      <w:lvlJc w:val="left"/>
    </w:lvl>
    <w:lvl w:ilvl="3" w:tplc="EAB8283C">
      <w:numFmt w:val="decimal"/>
      <w:lvlText w:val=""/>
      <w:lvlJc w:val="left"/>
    </w:lvl>
    <w:lvl w:ilvl="4" w:tplc="CF50C192">
      <w:numFmt w:val="decimal"/>
      <w:lvlText w:val=""/>
      <w:lvlJc w:val="left"/>
    </w:lvl>
    <w:lvl w:ilvl="5" w:tplc="A4004306">
      <w:numFmt w:val="decimal"/>
      <w:lvlText w:val=""/>
      <w:lvlJc w:val="left"/>
    </w:lvl>
    <w:lvl w:ilvl="6" w:tplc="B3D814C6">
      <w:numFmt w:val="decimal"/>
      <w:lvlText w:val=""/>
      <w:lvlJc w:val="left"/>
    </w:lvl>
    <w:lvl w:ilvl="7" w:tplc="6068122A">
      <w:numFmt w:val="decimal"/>
      <w:lvlText w:val=""/>
      <w:lvlJc w:val="left"/>
    </w:lvl>
    <w:lvl w:ilvl="8" w:tplc="5250563A">
      <w:numFmt w:val="decimal"/>
      <w:lvlText w:val=""/>
      <w:lvlJc w:val="left"/>
    </w:lvl>
  </w:abstractNum>
  <w:abstractNum w:abstractNumId="537" w15:restartNumberingAfterBreak="0">
    <w:nsid w:val="3C746687"/>
    <w:multiLevelType w:val="hybridMultilevel"/>
    <w:tmpl w:val="1BCEFC74"/>
    <w:lvl w:ilvl="0" w:tplc="8C74B514">
      <w:start w:val="1"/>
      <w:numFmt w:val="bullet"/>
      <w:lvlText w:val=""/>
      <w:lvlJc w:val="left"/>
      <w:pPr>
        <w:ind w:left="720" w:hanging="360"/>
      </w:pPr>
      <w:rPr>
        <w:rFonts w:ascii="Symbol" w:hAnsi="Symbol" w:hint="default"/>
      </w:rPr>
    </w:lvl>
    <w:lvl w:ilvl="1" w:tplc="67BCF5DA">
      <w:numFmt w:val="decimal"/>
      <w:lvlText w:val=""/>
      <w:lvlJc w:val="left"/>
    </w:lvl>
    <w:lvl w:ilvl="2" w:tplc="74CC54CE">
      <w:numFmt w:val="decimal"/>
      <w:lvlText w:val=""/>
      <w:lvlJc w:val="left"/>
    </w:lvl>
    <w:lvl w:ilvl="3" w:tplc="FA6A744A">
      <w:numFmt w:val="decimal"/>
      <w:lvlText w:val=""/>
      <w:lvlJc w:val="left"/>
    </w:lvl>
    <w:lvl w:ilvl="4" w:tplc="B5CC03EE">
      <w:numFmt w:val="decimal"/>
      <w:lvlText w:val=""/>
      <w:lvlJc w:val="left"/>
    </w:lvl>
    <w:lvl w:ilvl="5" w:tplc="20A499F4">
      <w:numFmt w:val="decimal"/>
      <w:lvlText w:val=""/>
      <w:lvlJc w:val="left"/>
    </w:lvl>
    <w:lvl w:ilvl="6" w:tplc="BB229DDC">
      <w:numFmt w:val="decimal"/>
      <w:lvlText w:val=""/>
      <w:lvlJc w:val="left"/>
    </w:lvl>
    <w:lvl w:ilvl="7" w:tplc="A3AC7798">
      <w:numFmt w:val="decimal"/>
      <w:lvlText w:val=""/>
      <w:lvlJc w:val="left"/>
    </w:lvl>
    <w:lvl w:ilvl="8" w:tplc="75023A2C">
      <w:numFmt w:val="decimal"/>
      <w:lvlText w:val=""/>
      <w:lvlJc w:val="left"/>
    </w:lvl>
  </w:abstractNum>
  <w:abstractNum w:abstractNumId="538" w15:restartNumberingAfterBreak="0">
    <w:nsid w:val="3C972E4E"/>
    <w:multiLevelType w:val="hybridMultilevel"/>
    <w:tmpl w:val="65BE8E58"/>
    <w:lvl w:ilvl="0" w:tplc="4BD0BA08">
      <w:start w:val="1"/>
      <w:numFmt w:val="bullet"/>
      <w:lvlText w:val=""/>
      <w:lvlJc w:val="left"/>
      <w:pPr>
        <w:ind w:left="720" w:hanging="360"/>
      </w:pPr>
      <w:rPr>
        <w:rFonts w:ascii="Symbol" w:hAnsi="Symbol" w:hint="default"/>
      </w:rPr>
    </w:lvl>
    <w:lvl w:ilvl="1" w:tplc="4294A670">
      <w:numFmt w:val="decimal"/>
      <w:lvlText w:val=""/>
      <w:lvlJc w:val="left"/>
    </w:lvl>
    <w:lvl w:ilvl="2" w:tplc="9A7044D6">
      <w:numFmt w:val="decimal"/>
      <w:lvlText w:val=""/>
      <w:lvlJc w:val="left"/>
    </w:lvl>
    <w:lvl w:ilvl="3" w:tplc="2FFC542A">
      <w:numFmt w:val="decimal"/>
      <w:lvlText w:val=""/>
      <w:lvlJc w:val="left"/>
    </w:lvl>
    <w:lvl w:ilvl="4" w:tplc="58B2FF5A">
      <w:numFmt w:val="decimal"/>
      <w:lvlText w:val=""/>
      <w:lvlJc w:val="left"/>
    </w:lvl>
    <w:lvl w:ilvl="5" w:tplc="D9F4EC94">
      <w:numFmt w:val="decimal"/>
      <w:lvlText w:val=""/>
      <w:lvlJc w:val="left"/>
    </w:lvl>
    <w:lvl w:ilvl="6" w:tplc="A4C8FC42">
      <w:numFmt w:val="decimal"/>
      <w:lvlText w:val=""/>
      <w:lvlJc w:val="left"/>
    </w:lvl>
    <w:lvl w:ilvl="7" w:tplc="162E538A">
      <w:numFmt w:val="decimal"/>
      <w:lvlText w:val=""/>
      <w:lvlJc w:val="left"/>
    </w:lvl>
    <w:lvl w:ilvl="8" w:tplc="3A12345C">
      <w:numFmt w:val="decimal"/>
      <w:lvlText w:val=""/>
      <w:lvlJc w:val="left"/>
    </w:lvl>
  </w:abstractNum>
  <w:abstractNum w:abstractNumId="539" w15:restartNumberingAfterBreak="0">
    <w:nsid w:val="3C9E4645"/>
    <w:multiLevelType w:val="hybridMultilevel"/>
    <w:tmpl w:val="F69C6B52"/>
    <w:lvl w:ilvl="0" w:tplc="B69E7F0E">
      <w:numFmt w:val="decimal"/>
      <w:lvlText w:val=""/>
      <w:lvlJc w:val="left"/>
    </w:lvl>
    <w:lvl w:ilvl="1" w:tplc="D8C0D0AA">
      <w:start w:val="1"/>
      <w:numFmt w:val="bullet"/>
      <w:lvlText w:val=""/>
      <w:lvlJc w:val="left"/>
      <w:pPr>
        <w:ind w:left="1440" w:hanging="360"/>
      </w:pPr>
      <w:rPr>
        <w:rFonts w:ascii="Symbol" w:hAnsi="Symbol" w:hint="default"/>
      </w:rPr>
    </w:lvl>
    <w:lvl w:ilvl="2" w:tplc="98BA93DC">
      <w:numFmt w:val="decimal"/>
      <w:lvlText w:val=""/>
      <w:lvlJc w:val="left"/>
    </w:lvl>
    <w:lvl w:ilvl="3" w:tplc="D53E50F4">
      <w:numFmt w:val="decimal"/>
      <w:lvlText w:val=""/>
      <w:lvlJc w:val="left"/>
    </w:lvl>
    <w:lvl w:ilvl="4" w:tplc="31085E2A">
      <w:numFmt w:val="decimal"/>
      <w:lvlText w:val=""/>
      <w:lvlJc w:val="left"/>
    </w:lvl>
    <w:lvl w:ilvl="5" w:tplc="EAFC7670">
      <w:numFmt w:val="decimal"/>
      <w:lvlText w:val=""/>
      <w:lvlJc w:val="left"/>
    </w:lvl>
    <w:lvl w:ilvl="6" w:tplc="20B2A87E">
      <w:numFmt w:val="decimal"/>
      <w:lvlText w:val=""/>
      <w:lvlJc w:val="left"/>
    </w:lvl>
    <w:lvl w:ilvl="7" w:tplc="8C42405C">
      <w:numFmt w:val="decimal"/>
      <w:lvlText w:val=""/>
      <w:lvlJc w:val="left"/>
    </w:lvl>
    <w:lvl w:ilvl="8" w:tplc="89142612">
      <w:numFmt w:val="decimal"/>
      <w:lvlText w:val=""/>
      <w:lvlJc w:val="left"/>
    </w:lvl>
  </w:abstractNum>
  <w:abstractNum w:abstractNumId="540" w15:restartNumberingAfterBreak="0">
    <w:nsid w:val="3CBA71A7"/>
    <w:multiLevelType w:val="hybridMultilevel"/>
    <w:tmpl w:val="BFAA4D0C"/>
    <w:lvl w:ilvl="0" w:tplc="5A90DD18">
      <w:numFmt w:val="decimal"/>
      <w:lvlText w:val=""/>
      <w:lvlJc w:val="left"/>
    </w:lvl>
    <w:lvl w:ilvl="1" w:tplc="8C92699E">
      <w:start w:val="1"/>
      <w:numFmt w:val="bullet"/>
      <w:lvlText w:val=""/>
      <w:lvlJc w:val="left"/>
      <w:pPr>
        <w:ind w:left="1440" w:hanging="360"/>
      </w:pPr>
      <w:rPr>
        <w:rFonts w:ascii="Symbol" w:hAnsi="Symbol" w:hint="default"/>
      </w:rPr>
    </w:lvl>
    <w:lvl w:ilvl="2" w:tplc="58F29ED4">
      <w:numFmt w:val="decimal"/>
      <w:lvlText w:val=""/>
      <w:lvlJc w:val="left"/>
    </w:lvl>
    <w:lvl w:ilvl="3" w:tplc="B9CA2814">
      <w:numFmt w:val="decimal"/>
      <w:lvlText w:val=""/>
      <w:lvlJc w:val="left"/>
    </w:lvl>
    <w:lvl w:ilvl="4" w:tplc="F6F260AA">
      <w:numFmt w:val="decimal"/>
      <w:lvlText w:val=""/>
      <w:lvlJc w:val="left"/>
    </w:lvl>
    <w:lvl w:ilvl="5" w:tplc="BC3A7E6C">
      <w:numFmt w:val="decimal"/>
      <w:lvlText w:val=""/>
      <w:lvlJc w:val="left"/>
    </w:lvl>
    <w:lvl w:ilvl="6" w:tplc="8AAAFC8C">
      <w:numFmt w:val="decimal"/>
      <w:lvlText w:val=""/>
      <w:lvlJc w:val="left"/>
    </w:lvl>
    <w:lvl w:ilvl="7" w:tplc="0E1A5D96">
      <w:numFmt w:val="decimal"/>
      <w:lvlText w:val=""/>
      <w:lvlJc w:val="left"/>
    </w:lvl>
    <w:lvl w:ilvl="8" w:tplc="D480D2A2">
      <w:numFmt w:val="decimal"/>
      <w:lvlText w:val=""/>
      <w:lvlJc w:val="left"/>
    </w:lvl>
  </w:abstractNum>
  <w:abstractNum w:abstractNumId="541" w15:restartNumberingAfterBreak="0">
    <w:nsid w:val="3CC057ED"/>
    <w:multiLevelType w:val="hybridMultilevel"/>
    <w:tmpl w:val="D96EE4FE"/>
    <w:lvl w:ilvl="0" w:tplc="8CB6A6D2">
      <w:start w:val="1"/>
      <w:numFmt w:val="bullet"/>
      <w:lvlText w:val=""/>
      <w:lvlJc w:val="left"/>
      <w:pPr>
        <w:ind w:left="720" w:hanging="360"/>
      </w:pPr>
      <w:rPr>
        <w:rFonts w:ascii="Symbol" w:hAnsi="Symbol" w:hint="default"/>
      </w:rPr>
    </w:lvl>
    <w:lvl w:ilvl="1" w:tplc="680E6038">
      <w:numFmt w:val="decimal"/>
      <w:lvlText w:val=""/>
      <w:lvlJc w:val="left"/>
    </w:lvl>
    <w:lvl w:ilvl="2" w:tplc="AC921044">
      <w:numFmt w:val="decimal"/>
      <w:lvlText w:val=""/>
      <w:lvlJc w:val="left"/>
    </w:lvl>
    <w:lvl w:ilvl="3" w:tplc="4528A572">
      <w:numFmt w:val="decimal"/>
      <w:lvlText w:val=""/>
      <w:lvlJc w:val="left"/>
    </w:lvl>
    <w:lvl w:ilvl="4" w:tplc="83CA4492">
      <w:numFmt w:val="decimal"/>
      <w:lvlText w:val=""/>
      <w:lvlJc w:val="left"/>
    </w:lvl>
    <w:lvl w:ilvl="5" w:tplc="1FFA0AA8">
      <w:numFmt w:val="decimal"/>
      <w:lvlText w:val=""/>
      <w:lvlJc w:val="left"/>
    </w:lvl>
    <w:lvl w:ilvl="6" w:tplc="093825A2">
      <w:numFmt w:val="decimal"/>
      <w:lvlText w:val=""/>
      <w:lvlJc w:val="left"/>
    </w:lvl>
    <w:lvl w:ilvl="7" w:tplc="24AE86B8">
      <w:numFmt w:val="decimal"/>
      <w:lvlText w:val=""/>
      <w:lvlJc w:val="left"/>
    </w:lvl>
    <w:lvl w:ilvl="8" w:tplc="D3B42348">
      <w:numFmt w:val="decimal"/>
      <w:lvlText w:val=""/>
      <w:lvlJc w:val="left"/>
    </w:lvl>
  </w:abstractNum>
  <w:abstractNum w:abstractNumId="542" w15:restartNumberingAfterBreak="0">
    <w:nsid w:val="3CDA2829"/>
    <w:multiLevelType w:val="hybridMultilevel"/>
    <w:tmpl w:val="E376AA88"/>
    <w:lvl w:ilvl="0" w:tplc="AFB40A9A">
      <w:numFmt w:val="decimal"/>
      <w:lvlText w:val=""/>
      <w:lvlJc w:val="left"/>
    </w:lvl>
    <w:lvl w:ilvl="1" w:tplc="F28440B2">
      <w:start w:val="1"/>
      <w:numFmt w:val="bullet"/>
      <w:lvlText w:val=""/>
      <w:lvlJc w:val="left"/>
      <w:pPr>
        <w:ind w:left="1440" w:hanging="360"/>
      </w:pPr>
      <w:rPr>
        <w:rFonts w:ascii="Symbol" w:hAnsi="Symbol" w:hint="default"/>
      </w:rPr>
    </w:lvl>
    <w:lvl w:ilvl="2" w:tplc="82403CD2">
      <w:numFmt w:val="decimal"/>
      <w:lvlText w:val=""/>
      <w:lvlJc w:val="left"/>
    </w:lvl>
    <w:lvl w:ilvl="3" w:tplc="B7642C4A">
      <w:numFmt w:val="decimal"/>
      <w:lvlText w:val=""/>
      <w:lvlJc w:val="left"/>
    </w:lvl>
    <w:lvl w:ilvl="4" w:tplc="6A8E4DFC">
      <w:numFmt w:val="decimal"/>
      <w:lvlText w:val=""/>
      <w:lvlJc w:val="left"/>
    </w:lvl>
    <w:lvl w:ilvl="5" w:tplc="5282D408">
      <w:numFmt w:val="decimal"/>
      <w:lvlText w:val=""/>
      <w:lvlJc w:val="left"/>
    </w:lvl>
    <w:lvl w:ilvl="6" w:tplc="D8C6D5C0">
      <w:numFmt w:val="decimal"/>
      <w:lvlText w:val=""/>
      <w:lvlJc w:val="left"/>
    </w:lvl>
    <w:lvl w:ilvl="7" w:tplc="A5C04BB8">
      <w:numFmt w:val="decimal"/>
      <w:lvlText w:val=""/>
      <w:lvlJc w:val="left"/>
    </w:lvl>
    <w:lvl w:ilvl="8" w:tplc="65481150">
      <w:numFmt w:val="decimal"/>
      <w:lvlText w:val=""/>
      <w:lvlJc w:val="left"/>
    </w:lvl>
  </w:abstractNum>
  <w:abstractNum w:abstractNumId="543" w15:restartNumberingAfterBreak="0">
    <w:nsid w:val="3CDC114A"/>
    <w:multiLevelType w:val="hybridMultilevel"/>
    <w:tmpl w:val="E46228FE"/>
    <w:lvl w:ilvl="0" w:tplc="0DDAB798">
      <w:start w:val="1"/>
      <w:numFmt w:val="bullet"/>
      <w:lvlText w:val=""/>
      <w:lvlJc w:val="left"/>
      <w:pPr>
        <w:ind w:left="720" w:hanging="360"/>
      </w:pPr>
      <w:rPr>
        <w:rFonts w:ascii="Symbol" w:hAnsi="Symbol" w:hint="default"/>
      </w:rPr>
    </w:lvl>
    <w:lvl w:ilvl="1" w:tplc="B13A7EFC">
      <w:numFmt w:val="decimal"/>
      <w:lvlText w:val=""/>
      <w:lvlJc w:val="left"/>
    </w:lvl>
    <w:lvl w:ilvl="2" w:tplc="0EAAF248">
      <w:numFmt w:val="decimal"/>
      <w:lvlText w:val=""/>
      <w:lvlJc w:val="left"/>
    </w:lvl>
    <w:lvl w:ilvl="3" w:tplc="7BC6DA4A">
      <w:numFmt w:val="decimal"/>
      <w:lvlText w:val=""/>
      <w:lvlJc w:val="left"/>
    </w:lvl>
    <w:lvl w:ilvl="4" w:tplc="E4BC7CA8">
      <w:numFmt w:val="decimal"/>
      <w:lvlText w:val=""/>
      <w:lvlJc w:val="left"/>
    </w:lvl>
    <w:lvl w:ilvl="5" w:tplc="98E4D622">
      <w:numFmt w:val="decimal"/>
      <w:lvlText w:val=""/>
      <w:lvlJc w:val="left"/>
    </w:lvl>
    <w:lvl w:ilvl="6" w:tplc="6F7EBC62">
      <w:numFmt w:val="decimal"/>
      <w:lvlText w:val=""/>
      <w:lvlJc w:val="left"/>
    </w:lvl>
    <w:lvl w:ilvl="7" w:tplc="AB7082AE">
      <w:numFmt w:val="decimal"/>
      <w:lvlText w:val=""/>
      <w:lvlJc w:val="left"/>
    </w:lvl>
    <w:lvl w:ilvl="8" w:tplc="E3E8DF92">
      <w:numFmt w:val="decimal"/>
      <w:lvlText w:val=""/>
      <w:lvlJc w:val="left"/>
    </w:lvl>
  </w:abstractNum>
  <w:abstractNum w:abstractNumId="544" w15:restartNumberingAfterBreak="0">
    <w:nsid w:val="3CE2692F"/>
    <w:multiLevelType w:val="hybridMultilevel"/>
    <w:tmpl w:val="F684B1B4"/>
    <w:lvl w:ilvl="0" w:tplc="BD7492F4">
      <w:start w:val="1"/>
      <w:numFmt w:val="bullet"/>
      <w:lvlText w:val=""/>
      <w:lvlJc w:val="left"/>
      <w:pPr>
        <w:ind w:left="720" w:hanging="360"/>
      </w:pPr>
      <w:rPr>
        <w:rFonts w:ascii="Symbol" w:hAnsi="Symbol" w:hint="default"/>
      </w:rPr>
    </w:lvl>
    <w:lvl w:ilvl="1" w:tplc="0096D526">
      <w:numFmt w:val="decimal"/>
      <w:lvlText w:val=""/>
      <w:lvlJc w:val="left"/>
    </w:lvl>
    <w:lvl w:ilvl="2" w:tplc="991650CA">
      <w:numFmt w:val="decimal"/>
      <w:lvlText w:val=""/>
      <w:lvlJc w:val="left"/>
    </w:lvl>
    <w:lvl w:ilvl="3" w:tplc="B066B6A6">
      <w:numFmt w:val="decimal"/>
      <w:lvlText w:val=""/>
      <w:lvlJc w:val="left"/>
    </w:lvl>
    <w:lvl w:ilvl="4" w:tplc="A1DAA69C">
      <w:numFmt w:val="decimal"/>
      <w:lvlText w:val=""/>
      <w:lvlJc w:val="left"/>
    </w:lvl>
    <w:lvl w:ilvl="5" w:tplc="32D8183E">
      <w:numFmt w:val="decimal"/>
      <w:lvlText w:val=""/>
      <w:lvlJc w:val="left"/>
    </w:lvl>
    <w:lvl w:ilvl="6" w:tplc="83606FCE">
      <w:numFmt w:val="decimal"/>
      <w:lvlText w:val=""/>
      <w:lvlJc w:val="left"/>
    </w:lvl>
    <w:lvl w:ilvl="7" w:tplc="A96E8124">
      <w:numFmt w:val="decimal"/>
      <w:lvlText w:val=""/>
      <w:lvlJc w:val="left"/>
    </w:lvl>
    <w:lvl w:ilvl="8" w:tplc="C1A8BB3E">
      <w:numFmt w:val="decimal"/>
      <w:lvlText w:val=""/>
      <w:lvlJc w:val="left"/>
    </w:lvl>
  </w:abstractNum>
  <w:abstractNum w:abstractNumId="545" w15:restartNumberingAfterBreak="0">
    <w:nsid w:val="3D203B3C"/>
    <w:multiLevelType w:val="hybridMultilevel"/>
    <w:tmpl w:val="6D7A385C"/>
    <w:lvl w:ilvl="0" w:tplc="AFACE2B6">
      <w:start w:val="1"/>
      <w:numFmt w:val="bullet"/>
      <w:lvlText w:val=""/>
      <w:lvlJc w:val="left"/>
      <w:pPr>
        <w:ind w:left="720" w:hanging="360"/>
      </w:pPr>
      <w:rPr>
        <w:rFonts w:ascii="Symbol" w:hAnsi="Symbol" w:hint="default"/>
      </w:rPr>
    </w:lvl>
    <w:lvl w:ilvl="1" w:tplc="F33E5BB0">
      <w:numFmt w:val="decimal"/>
      <w:lvlText w:val=""/>
      <w:lvlJc w:val="left"/>
    </w:lvl>
    <w:lvl w:ilvl="2" w:tplc="C9F8C2B6">
      <w:numFmt w:val="decimal"/>
      <w:lvlText w:val=""/>
      <w:lvlJc w:val="left"/>
    </w:lvl>
    <w:lvl w:ilvl="3" w:tplc="7AE06D12">
      <w:numFmt w:val="decimal"/>
      <w:lvlText w:val=""/>
      <w:lvlJc w:val="left"/>
    </w:lvl>
    <w:lvl w:ilvl="4" w:tplc="D4A2CB70">
      <w:numFmt w:val="decimal"/>
      <w:lvlText w:val=""/>
      <w:lvlJc w:val="left"/>
    </w:lvl>
    <w:lvl w:ilvl="5" w:tplc="19009B64">
      <w:numFmt w:val="decimal"/>
      <w:lvlText w:val=""/>
      <w:lvlJc w:val="left"/>
    </w:lvl>
    <w:lvl w:ilvl="6" w:tplc="D2D85980">
      <w:numFmt w:val="decimal"/>
      <w:lvlText w:val=""/>
      <w:lvlJc w:val="left"/>
    </w:lvl>
    <w:lvl w:ilvl="7" w:tplc="19843CC8">
      <w:numFmt w:val="decimal"/>
      <w:lvlText w:val=""/>
      <w:lvlJc w:val="left"/>
    </w:lvl>
    <w:lvl w:ilvl="8" w:tplc="17E2ABEE">
      <w:numFmt w:val="decimal"/>
      <w:lvlText w:val=""/>
      <w:lvlJc w:val="left"/>
    </w:lvl>
  </w:abstractNum>
  <w:abstractNum w:abstractNumId="546" w15:restartNumberingAfterBreak="0">
    <w:nsid w:val="3D214967"/>
    <w:multiLevelType w:val="hybridMultilevel"/>
    <w:tmpl w:val="636C7DF8"/>
    <w:lvl w:ilvl="0" w:tplc="1850020A">
      <w:start w:val="1"/>
      <w:numFmt w:val="bullet"/>
      <w:lvlText w:val=""/>
      <w:lvlJc w:val="left"/>
      <w:pPr>
        <w:ind w:left="720" w:hanging="360"/>
      </w:pPr>
      <w:rPr>
        <w:rFonts w:ascii="Symbol" w:hAnsi="Symbol" w:hint="default"/>
      </w:rPr>
    </w:lvl>
    <w:lvl w:ilvl="1" w:tplc="B8201E64">
      <w:numFmt w:val="decimal"/>
      <w:lvlText w:val=""/>
      <w:lvlJc w:val="left"/>
    </w:lvl>
    <w:lvl w:ilvl="2" w:tplc="51A0E7E0">
      <w:numFmt w:val="decimal"/>
      <w:lvlText w:val=""/>
      <w:lvlJc w:val="left"/>
    </w:lvl>
    <w:lvl w:ilvl="3" w:tplc="15F60064">
      <w:numFmt w:val="decimal"/>
      <w:lvlText w:val=""/>
      <w:lvlJc w:val="left"/>
    </w:lvl>
    <w:lvl w:ilvl="4" w:tplc="423EC9FE">
      <w:numFmt w:val="decimal"/>
      <w:lvlText w:val=""/>
      <w:lvlJc w:val="left"/>
    </w:lvl>
    <w:lvl w:ilvl="5" w:tplc="9AFE979E">
      <w:numFmt w:val="decimal"/>
      <w:lvlText w:val=""/>
      <w:lvlJc w:val="left"/>
    </w:lvl>
    <w:lvl w:ilvl="6" w:tplc="1CA2C696">
      <w:numFmt w:val="decimal"/>
      <w:lvlText w:val=""/>
      <w:lvlJc w:val="left"/>
    </w:lvl>
    <w:lvl w:ilvl="7" w:tplc="15C8F4AE">
      <w:numFmt w:val="decimal"/>
      <w:lvlText w:val=""/>
      <w:lvlJc w:val="left"/>
    </w:lvl>
    <w:lvl w:ilvl="8" w:tplc="7CF8D204">
      <w:numFmt w:val="decimal"/>
      <w:lvlText w:val=""/>
      <w:lvlJc w:val="left"/>
    </w:lvl>
  </w:abstractNum>
  <w:abstractNum w:abstractNumId="547" w15:restartNumberingAfterBreak="0">
    <w:nsid w:val="3D49632A"/>
    <w:multiLevelType w:val="hybridMultilevel"/>
    <w:tmpl w:val="051EC0AA"/>
    <w:lvl w:ilvl="0" w:tplc="D5A47D18">
      <w:start w:val="1"/>
      <w:numFmt w:val="bullet"/>
      <w:lvlText w:val=""/>
      <w:lvlJc w:val="left"/>
      <w:pPr>
        <w:ind w:left="720" w:hanging="360"/>
      </w:pPr>
      <w:rPr>
        <w:rFonts w:ascii="Symbol" w:hAnsi="Symbol" w:hint="default"/>
      </w:rPr>
    </w:lvl>
    <w:lvl w:ilvl="1" w:tplc="A7921E32">
      <w:numFmt w:val="decimal"/>
      <w:lvlText w:val=""/>
      <w:lvlJc w:val="left"/>
    </w:lvl>
    <w:lvl w:ilvl="2" w:tplc="B9547F22">
      <w:numFmt w:val="decimal"/>
      <w:lvlText w:val=""/>
      <w:lvlJc w:val="left"/>
    </w:lvl>
    <w:lvl w:ilvl="3" w:tplc="E322190E">
      <w:numFmt w:val="decimal"/>
      <w:lvlText w:val=""/>
      <w:lvlJc w:val="left"/>
    </w:lvl>
    <w:lvl w:ilvl="4" w:tplc="9F96C252">
      <w:numFmt w:val="decimal"/>
      <w:lvlText w:val=""/>
      <w:lvlJc w:val="left"/>
    </w:lvl>
    <w:lvl w:ilvl="5" w:tplc="74962ABE">
      <w:numFmt w:val="decimal"/>
      <w:lvlText w:val=""/>
      <w:lvlJc w:val="left"/>
    </w:lvl>
    <w:lvl w:ilvl="6" w:tplc="FE0A7A14">
      <w:numFmt w:val="decimal"/>
      <w:lvlText w:val=""/>
      <w:lvlJc w:val="left"/>
    </w:lvl>
    <w:lvl w:ilvl="7" w:tplc="BD18D672">
      <w:numFmt w:val="decimal"/>
      <w:lvlText w:val=""/>
      <w:lvlJc w:val="left"/>
    </w:lvl>
    <w:lvl w:ilvl="8" w:tplc="6E58B93A">
      <w:numFmt w:val="decimal"/>
      <w:lvlText w:val=""/>
      <w:lvlJc w:val="left"/>
    </w:lvl>
  </w:abstractNum>
  <w:abstractNum w:abstractNumId="548" w15:restartNumberingAfterBreak="0">
    <w:nsid w:val="3D552335"/>
    <w:multiLevelType w:val="hybridMultilevel"/>
    <w:tmpl w:val="A9F0F8A2"/>
    <w:lvl w:ilvl="0" w:tplc="107228A6">
      <w:start w:val="1"/>
      <w:numFmt w:val="bullet"/>
      <w:lvlText w:val=""/>
      <w:lvlJc w:val="left"/>
      <w:pPr>
        <w:ind w:left="720" w:hanging="360"/>
      </w:pPr>
      <w:rPr>
        <w:rFonts w:ascii="Symbol" w:hAnsi="Symbol" w:hint="default"/>
      </w:rPr>
    </w:lvl>
    <w:lvl w:ilvl="1" w:tplc="C5828264">
      <w:numFmt w:val="decimal"/>
      <w:lvlText w:val=""/>
      <w:lvlJc w:val="left"/>
    </w:lvl>
    <w:lvl w:ilvl="2" w:tplc="A15E3D1E">
      <w:numFmt w:val="decimal"/>
      <w:lvlText w:val=""/>
      <w:lvlJc w:val="left"/>
    </w:lvl>
    <w:lvl w:ilvl="3" w:tplc="0734AE76">
      <w:numFmt w:val="decimal"/>
      <w:lvlText w:val=""/>
      <w:lvlJc w:val="left"/>
    </w:lvl>
    <w:lvl w:ilvl="4" w:tplc="92E24A3C">
      <w:numFmt w:val="decimal"/>
      <w:lvlText w:val=""/>
      <w:lvlJc w:val="left"/>
    </w:lvl>
    <w:lvl w:ilvl="5" w:tplc="4B3A8280">
      <w:numFmt w:val="decimal"/>
      <w:lvlText w:val=""/>
      <w:lvlJc w:val="left"/>
    </w:lvl>
    <w:lvl w:ilvl="6" w:tplc="EC9A696E">
      <w:numFmt w:val="decimal"/>
      <w:lvlText w:val=""/>
      <w:lvlJc w:val="left"/>
    </w:lvl>
    <w:lvl w:ilvl="7" w:tplc="1D40880C">
      <w:numFmt w:val="decimal"/>
      <w:lvlText w:val=""/>
      <w:lvlJc w:val="left"/>
    </w:lvl>
    <w:lvl w:ilvl="8" w:tplc="9C8C543E">
      <w:numFmt w:val="decimal"/>
      <w:lvlText w:val=""/>
      <w:lvlJc w:val="left"/>
    </w:lvl>
  </w:abstractNum>
  <w:abstractNum w:abstractNumId="549" w15:restartNumberingAfterBreak="0">
    <w:nsid w:val="3D565F72"/>
    <w:multiLevelType w:val="hybridMultilevel"/>
    <w:tmpl w:val="A86CB6BC"/>
    <w:lvl w:ilvl="0" w:tplc="F8ACA8BC">
      <w:start w:val="1"/>
      <w:numFmt w:val="bullet"/>
      <w:lvlText w:val=""/>
      <w:lvlJc w:val="left"/>
      <w:pPr>
        <w:ind w:left="720" w:hanging="360"/>
      </w:pPr>
      <w:rPr>
        <w:rFonts w:ascii="Symbol" w:hAnsi="Symbol" w:hint="default"/>
      </w:rPr>
    </w:lvl>
    <w:lvl w:ilvl="1" w:tplc="B3D46E72">
      <w:numFmt w:val="decimal"/>
      <w:lvlText w:val=""/>
      <w:lvlJc w:val="left"/>
    </w:lvl>
    <w:lvl w:ilvl="2" w:tplc="6B668F9A">
      <w:numFmt w:val="decimal"/>
      <w:lvlText w:val=""/>
      <w:lvlJc w:val="left"/>
    </w:lvl>
    <w:lvl w:ilvl="3" w:tplc="984E73A2">
      <w:numFmt w:val="decimal"/>
      <w:lvlText w:val=""/>
      <w:lvlJc w:val="left"/>
    </w:lvl>
    <w:lvl w:ilvl="4" w:tplc="84C639D0">
      <w:numFmt w:val="decimal"/>
      <w:lvlText w:val=""/>
      <w:lvlJc w:val="left"/>
    </w:lvl>
    <w:lvl w:ilvl="5" w:tplc="66100CD8">
      <w:numFmt w:val="decimal"/>
      <w:lvlText w:val=""/>
      <w:lvlJc w:val="left"/>
    </w:lvl>
    <w:lvl w:ilvl="6" w:tplc="F800D792">
      <w:numFmt w:val="decimal"/>
      <w:lvlText w:val=""/>
      <w:lvlJc w:val="left"/>
    </w:lvl>
    <w:lvl w:ilvl="7" w:tplc="734226D8">
      <w:numFmt w:val="decimal"/>
      <w:lvlText w:val=""/>
      <w:lvlJc w:val="left"/>
    </w:lvl>
    <w:lvl w:ilvl="8" w:tplc="7F2AE422">
      <w:numFmt w:val="decimal"/>
      <w:lvlText w:val=""/>
      <w:lvlJc w:val="left"/>
    </w:lvl>
  </w:abstractNum>
  <w:abstractNum w:abstractNumId="550" w15:restartNumberingAfterBreak="0">
    <w:nsid w:val="3DA5128B"/>
    <w:multiLevelType w:val="hybridMultilevel"/>
    <w:tmpl w:val="40D203B8"/>
    <w:lvl w:ilvl="0" w:tplc="EFB6E232">
      <w:start w:val="1"/>
      <w:numFmt w:val="bullet"/>
      <w:lvlText w:val=""/>
      <w:lvlJc w:val="left"/>
      <w:pPr>
        <w:ind w:left="720" w:hanging="360"/>
      </w:pPr>
      <w:rPr>
        <w:rFonts w:ascii="Symbol" w:hAnsi="Symbol" w:hint="default"/>
      </w:rPr>
    </w:lvl>
    <w:lvl w:ilvl="1" w:tplc="1AD47CE8">
      <w:numFmt w:val="decimal"/>
      <w:lvlText w:val=""/>
      <w:lvlJc w:val="left"/>
    </w:lvl>
    <w:lvl w:ilvl="2" w:tplc="2D080F40">
      <w:numFmt w:val="decimal"/>
      <w:lvlText w:val=""/>
      <w:lvlJc w:val="left"/>
    </w:lvl>
    <w:lvl w:ilvl="3" w:tplc="66D0C2A8">
      <w:numFmt w:val="decimal"/>
      <w:lvlText w:val=""/>
      <w:lvlJc w:val="left"/>
    </w:lvl>
    <w:lvl w:ilvl="4" w:tplc="53BA721E">
      <w:numFmt w:val="decimal"/>
      <w:lvlText w:val=""/>
      <w:lvlJc w:val="left"/>
    </w:lvl>
    <w:lvl w:ilvl="5" w:tplc="8C7043A8">
      <w:numFmt w:val="decimal"/>
      <w:lvlText w:val=""/>
      <w:lvlJc w:val="left"/>
    </w:lvl>
    <w:lvl w:ilvl="6" w:tplc="FE20BE7C">
      <w:numFmt w:val="decimal"/>
      <w:lvlText w:val=""/>
      <w:lvlJc w:val="left"/>
    </w:lvl>
    <w:lvl w:ilvl="7" w:tplc="55CAAB12">
      <w:numFmt w:val="decimal"/>
      <w:lvlText w:val=""/>
      <w:lvlJc w:val="left"/>
    </w:lvl>
    <w:lvl w:ilvl="8" w:tplc="85F23352">
      <w:numFmt w:val="decimal"/>
      <w:lvlText w:val=""/>
      <w:lvlJc w:val="left"/>
    </w:lvl>
  </w:abstractNum>
  <w:abstractNum w:abstractNumId="551" w15:restartNumberingAfterBreak="0">
    <w:nsid w:val="3DCF5F4E"/>
    <w:multiLevelType w:val="hybridMultilevel"/>
    <w:tmpl w:val="FC90E55C"/>
    <w:lvl w:ilvl="0" w:tplc="A13017C2">
      <w:start w:val="1"/>
      <w:numFmt w:val="bullet"/>
      <w:lvlText w:val=""/>
      <w:lvlJc w:val="left"/>
      <w:pPr>
        <w:ind w:left="720" w:hanging="360"/>
      </w:pPr>
      <w:rPr>
        <w:rFonts w:ascii="Symbol" w:hAnsi="Symbol" w:hint="default"/>
      </w:rPr>
    </w:lvl>
    <w:lvl w:ilvl="1" w:tplc="E746E888">
      <w:numFmt w:val="decimal"/>
      <w:lvlText w:val=""/>
      <w:lvlJc w:val="left"/>
    </w:lvl>
    <w:lvl w:ilvl="2" w:tplc="450EA926">
      <w:numFmt w:val="decimal"/>
      <w:lvlText w:val=""/>
      <w:lvlJc w:val="left"/>
    </w:lvl>
    <w:lvl w:ilvl="3" w:tplc="AB9E81FE">
      <w:numFmt w:val="decimal"/>
      <w:lvlText w:val=""/>
      <w:lvlJc w:val="left"/>
    </w:lvl>
    <w:lvl w:ilvl="4" w:tplc="8D22BE64">
      <w:numFmt w:val="decimal"/>
      <w:lvlText w:val=""/>
      <w:lvlJc w:val="left"/>
    </w:lvl>
    <w:lvl w:ilvl="5" w:tplc="94BEC684">
      <w:numFmt w:val="decimal"/>
      <w:lvlText w:val=""/>
      <w:lvlJc w:val="left"/>
    </w:lvl>
    <w:lvl w:ilvl="6" w:tplc="726627CE">
      <w:numFmt w:val="decimal"/>
      <w:lvlText w:val=""/>
      <w:lvlJc w:val="left"/>
    </w:lvl>
    <w:lvl w:ilvl="7" w:tplc="9552FBD8">
      <w:numFmt w:val="decimal"/>
      <w:lvlText w:val=""/>
      <w:lvlJc w:val="left"/>
    </w:lvl>
    <w:lvl w:ilvl="8" w:tplc="1346D68C">
      <w:numFmt w:val="decimal"/>
      <w:lvlText w:val=""/>
      <w:lvlJc w:val="left"/>
    </w:lvl>
  </w:abstractNum>
  <w:abstractNum w:abstractNumId="552" w15:restartNumberingAfterBreak="0">
    <w:nsid w:val="3DD2589C"/>
    <w:multiLevelType w:val="hybridMultilevel"/>
    <w:tmpl w:val="56044E90"/>
    <w:lvl w:ilvl="0" w:tplc="47D2D6EC">
      <w:start w:val="1"/>
      <w:numFmt w:val="bullet"/>
      <w:lvlText w:val=""/>
      <w:lvlJc w:val="left"/>
      <w:pPr>
        <w:ind w:left="720" w:hanging="360"/>
      </w:pPr>
      <w:rPr>
        <w:rFonts w:ascii="Symbol" w:hAnsi="Symbol" w:hint="default"/>
      </w:rPr>
    </w:lvl>
    <w:lvl w:ilvl="1" w:tplc="D5467780">
      <w:numFmt w:val="decimal"/>
      <w:lvlText w:val=""/>
      <w:lvlJc w:val="left"/>
    </w:lvl>
    <w:lvl w:ilvl="2" w:tplc="F53A7090">
      <w:numFmt w:val="decimal"/>
      <w:lvlText w:val=""/>
      <w:lvlJc w:val="left"/>
    </w:lvl>
    <w:lvl w:ilvl="3" w:tplc="DB24B144">
      <w:numFmt w:val="decimal"/>
      <w:lvlText w:val=""/>
      <w:lvlJc w:val="left"/>
    </w:lvl>
    <w:lvl w:ilvl="4" w:tplc="15B28B7E">
      <w:numFmt w:val="decimal"/>
      <w:lvlText w:val=""/>
      <w:lvlJc w:val="left"/>
    </w:lvl>
    <w:lvl w:ilvl="5" w:tplc="CDEEA580">
      <w:numFmt w:val="decimal"/>
      <w:lvlText w:val=""/>
      <w:lvlJc w:val="left"/>
    </w:lvl>
    <w:lvl w:ilvl="6" w:tplc="CDB2D768">
      <w:numFmt w:val="decimal"/>
      <w:lvlText w:val=""/>
      <w:lvlJc w:val="left"/>
    </w:lvl>
    <w:lvl w:ilvl="7" w:tplc="4D065596">
      <w:numFmt w:val="decimal"/>
      <w:lvlText w:val=""/>
      <w:lvlJc w:val="left"/>
    </w:lvl>
    <w:lvl w:ilvl="8" w:tplc="CB6A429A">
      <w:numFmt w:val="decimal"/>
      <w:lvlText w:val=""/>
      <w:lvlJc w:val="left"/>
    </w:lvl>
  </w:abstractNum>
  <w:abstractNum w:abstractNumId="553" w15:restartNumberingAfterBreak="0">
    <w:nsid w:val="3DF35F2E"/>
    <w:multiLevelType w:val="hybridMultilevel"/>
    <w:tmpl w:val="892CFAF2"/>
    <w:lvl w:ilvl="0" w:tplc="A492F702">
      <w:start w:val="1"/>
      <w:numFmt w:val="bullet"/>
      <w:lvlText w:val=""/>
      <w:lvlJc w:val="left"/>
      <w:pPr>
        <w:ind w:left="720" w:hanging="360"/>
      </w:pPr>
      <w:rPr>
        <w:rFonts w:ascii="Symbol" w:hAnsi="Symbol" w:hint="default"/>
      </w:rPr>
    </w:lvl>
    <w:lvl w:ilvl="1" w:tplc="9412FBD2">
      <w:numFmt w:val="decimal"/>
      <w:lvlText w:val=""/>
      <w:lvlJc w:val="left"/>
    </w:lvl>
    <w:lvl w:ilvl="2" w:tplc="5F6AD340">
      <w:numFmt w:val="decimal"/>
      <w:lvlText w:val=""/>
      <w:lvlJc w:val="left"/>
    </w:lvl>
    <w:lvl w:ilvl="3" w:tplc="D3FC0DCE">
      <w:numFmt w:val="decimal"/>
      <w:lvlText w:val=""/>
      <w:lvlJc w:val="left"/>
    </w:lvl>
    <w:lvl w:ilvl="4" w:tplc="EA987AF4">
      <w:numFmt w:val="decimal"/>
      <w:lvlText w:val=""/>
      <w:lvlJc w:val="left"/>
    </w:lvl>
    <w:lvl w:ilvl="5" w:tplc="52BA00E2">
      <w:numFmt w:val="decimal"/>
      <w:lvlText w:val=""/>
      <w:lvlJc w:val="left"/>
    </w:lvl>
    <w:lvl w:ilvl="6" w:tplc="16645572">
      <w:numFmt w:val="decimal"/>
      <w:lvlText w:val=""/>
      <w:lvlJc w:val="left"/>
    </w:lvl>
    <w:lvl w:ilvl="7" w:tplc="662AB36C">
      <w:numFmt w:val="decimal"/>
      <w:lvlText w:val=""/>
      <w:lvlJc w:val="left"/>
    </w:lvl>
    <w:lvl w:ilvl="8" w:tplc="B8A2BF8C">
      <w:numFmt w:val="decimal"/>
      <w:lvlText w:val=""/>
      <w:lvlJc w:val="left"/>
    </w:lvl>
  </w:abstractNum>
  <w:abstractNum w:abstractNumId="554" w15:restartNumberingAfterBreak="0">
    <w:nsid w:val="3DFC2C73"/>
    <w:multiLevelType w:val="hybridMultilevel"/>
    <w:tmpl w:val="FB80EB32"/>
    <w:lvl w:ilvl="0" w:tplc="88B2B33E">
      <w:start w:val="1"/>
      <w:numFmt w:val="bullet"/>
      <w:lvlText w:val=""/>
      <w:lvlJc w:val="left"/>
      <w:pPr>
        <w:ind w:left="720" w:hanging="360"/>
      </w:pPr>
      <w:rPr>
        <w:rFonts w:ascii="Symbol" w:hAnsi="Symbol" w:hint="default"/>
      </w:rPr>
    </w:lvl>
    <w:lvl w:ilvl="1" w:tplc="00A04F56">
      <w:numFmt w:val="decimal"/>
      <w:lvlText w:val=""/>
      <w:lvlJc w:val="left"/>
    </w:lvl>
    <w:lvl w:ilvl="2" w:tplc="F842B560">
      <w:numFmt w:val="decimal"/>
      <w:lvlText w:val=""/>
      <w:lvlJc w:val="left"/>
    </w:lvl>
    <w:lvl w:ilvl="3" w:tplc="CEA2D26A">
      <w:numFmt w:val="decimal"/>
      <w:lvlText w:val=""/>
      <w:lvlJc w:val="left"/>
    </w:lvl>
    <w:lvl w:ilvl="4" w:tplc="D0921296">
      <w:numFmt w:val="decimal"/>
      <w:lvlText w:val=""/>
      <w:lvlJc w:val="left"/>
    </w:lvl>
    <w:lvl w:ilvl="5" w:tplc="78DC23E2">
      <w:numFmt w:val="decimal"/>
      <w:lvlText w:val=""/>
      <w:lvlJc w:val="left"/>
    </w:lvl>
    <w:lvl w:ilvl="6" w:tplc="1D304000">
      <w:numFmt w:val="decimal"/>
      <w:lvlText w:val=""/>
      <w:lvlJc w:val="left"/>
    </w:lvl>
    <w:lvl w:ilvl="7" w:tplc="AE22EE3C">
      <w:numFmt w:val="decimal"/>
      <w:lvlText w:val=""/>
      <w:lvlJc w:val="left"/>
    </w:lvl>
    <w:lvl w:ilvl="8" w:tplc="2814F0F8">
      <w:numFmt w:val="decimal"/>
      <w:lvlText w:val=""/>
      <w:lvlJc w:val="left"/>
    </w:lvl>
  </w:abstractNum>
  <w:abstractNum w:abstractNumId="555" w15:restartNumberingAfterBreak="0">
    <w:nsid w:val="3E0D3C61"/>
    <w:multiLevelType w:val="hybridMultilevel"/>
    <w:tmpl w:val="4F26F372"/>
    <w:lvl w:ilvl="0" w:tplc="DE064568">
      <w:start w:val="1"/>
      <w:numFmt w:val="bullet"/>
      <w:lvlText w:val=""/>
      <w:lvlJc w:val="left"/>
      <w:pPr>
        <w:ind w:left="720" w:hanging="360"/>
      </w:pPr>
      <w:rPr>
        <w:rFonts w:ascii="Symbol" w:hAnsi="Symbol" w:hint="default"/>
      </w:rPr>
    </w:lvl>
    <w:lvl w:ilvl="1" w:tplc="2CF8925E">
      <w:numFmt w:val="decimal"/>
      <w:lvlText w:val=""/>
      <w:lvlJc w:val="left"/>
    </w:lvl>
    <w:lvl w:ilvl="2" w:tplc="8D300FD0">
      <w:numFmt w:val="decimal"/>
      <w:lvlText w:val=""/>
      <w:lvlJc w:val="left"/>
    </w:lvl>
    <w:lvl w:ilvl="3" w:tplc="E0FA9B92">
      <w:numFmt w:val="decimal"/>
      <w:lvlText w:val=""/>
      <w:lvlJc w:val="left"/>
    </w:lvl>
    <w:lvl w:ilvl="4" w:tplc="C4E63A84">
      <w:numFmt w:val="decimal"/>
      <w:lvlText w:val=""/>
      <w:lvlJc w:val="left"/>
    </w:lvl>
    <w:lvl w:ilvl="5" w:tplc="37B2FA8E">
      <w:numFmt w:val="decimal"/>
      <w:lvlText w:val=""/>
      <w:lvlJc w:val="left"/>
    </w:lvl>
    <w:lvl w:ilvl="6" w:tplc="C3E6FDEC">
      <w:numFmt w:val="decimal"/>
      <w:lvlText w:val=""/>
      <w:lvlJc w:val="left"/>
    </w:lvl>
    <w:lvl w:ilvl="7" w:tplc="FF9EE80A">
      <w:numFmt w:val="decimal"/>
      <w:lvlText w:val=""/>
      <w:lvlJc w:val="left"/>
    </w:lvl>
    <w:lvl w:ilvl="8" w:tplc="67CC8D66">
      <w:numFmt w:val="decimal"/>
      <w:lvlText w:val=""/>
      <w:lvlJc w:val="left"/>
    </w:lvl>
  </w:abstractNum>
  <w:abstractNum w:abstractNumId="556" w15:restartNumberingAfterBreak="0">
    <w:nsid w:val="3E7311D0"/>
    <w:multiLevelType w:val="hybridMultilevel"/>
    <w:tmpl w:val="3B441E72"/>
    <w:lvl w:ilvl="0" w:tplc="40A42400">
      <w:start w:val="1"/>
      <w:numFmt w:val="bullet"/>
      <w:lvlText w:val=""/>
      <w:lvlJc w:val="left"/>
      <w:pPr>
        <w:ind w:left="720" w:hanging="360"/>
      </w:pPr>
      <w:rPr>
        <w:rFonts w:ascii="Symbol" w:hAnsi="Symbol" w:hint="default"/>
      </w:rPr>
    </w:lvl>
    <w:lvl w:ilvl="1" w:tplc="9656EF26">
      <w:numFmt w:val="decimal"/>
      <w:lvlText w:val=""/>
      <w:lvlJc w:val="left"/>
    </w:lvl>
    <w:lvl w:ilvl="2" w:tplc="37980952">
      <w:numFmt w:val="decimal"/>
      <w:lvlText w:val=""/>
      <w:lvlJc w:val="left"/>
    </w:lvl>
    <w:lvl w:ilvl="3" w:tplc="DF626F08">
      <w:numFmt w:val="decimal"/>
      <w:lvlText w:val=""/>
      <w:lvlJc w:val="left"/>
    </w:lvl>
    <w:lvl w:ilvl="4" w:tplc="FE6E7338">
      <w:numFmt w:val="decimal"/>
      <w:lvlText w:val=""/>
      <w:lvlJc w:val="left"/>
    </w:lvl>
    <w:lvl w:ilvl="5" w:tplc="BBFA0456">
      <w:numFmt w:val="decimal"/>
      <w:lvlText w:val=""/>
      <w:lvlJc w:val="left"/>
    </w:lvl>
    <w:lvl w:ilvl="6" w:tplc="D4B48FF0">
      <w:numFmt w:val="decimal"/>
      <w:lvlText w:val=""/>
      <w:lvlJc w:val="left"/>
    </w:lvl>
    <w:lvl w:ilvl="7" w:tplc="96943F02">
      <w:numFmt w:val="decimal"/>
      <w:lvlText w:val=""/>
      <w:lvlJc w:val="left"/>
    </w:lvl>
    <w:lvl w:ilvl="8" w:tplc="A6D60F62">
      <w:numFmt w:val="decimal"/>
      <w:lvlText w:val=""/>
      <w:lvlJc w:val="left"/>
    </w:lvl>
  </w:abstractNum>
  <w:abstractNum w:abstractNumId="557" w15:restartNumberingAfterBreak="0">
    <w:nsid w:val="3E9D5E86"/>
    <w:multiLevelType w:val="hybridMultilevel"/>
    <w:tmpl w:val="F7CE6396"/>
    <w:lvl w:ilvl="0" w:tplc="F38CF052">
      <w:start w:val="1"/>
      <w:numFmt w:val="bullet"/>
      <w:lvlText w:val=""/>
      <w:lvlJc w:val="left"/>
      <w:pPr>
        <w:ind w:left="720" w:hanging="360"/>
      </w:pPr>
      <w:rPr>
        <w:rFonts w:ascii="Symbol" w:hAnsi="Symbol" w:hint="default"/>
      </w:rPr>
    </w:lvl>
    <w:lvl w:ilvl="1" w:tplc="252C7226">
      <w:numFmt w:val="decimal"/>
      <w:lvlText w:val=""/>
      <w:lvlJc w:val="left"/>
    </w:lvl>
    <w:lvl w:ilvl="2" w:tplc="B76071F0">
      <w:numFmt w:val="decimal"/>
      <w:lvlText w:val=""/>
      <w:lvlJc w:val="left"/>
    </w:lvl>
    <w:lvl w:ilvl="3" w:tplc="7F185332">
      <w:numFmt w:val="decimal"/>
      <w:lvlText w:val=""/>
      <w:lvlJc w:val="left"/>
    </w:lvl>
    <w:lvl w:ilvl="4" w:tplc="24A65CC2">
      <w:numFmt w:val="decimal"/>
      <w:lvlText w:val=""/>
      <w:lvlJc w:val="left"/>
    </w:lvl>
    <w:lvl w:ilvl="5" w:tplc="1AB27D1A">
      <w:numFmt w:val="decimal"/>
      <w:lvlText w:val=""/>
      <w:lvlJc w:val="left"/>
    </w:lvl>
    <w:lvl w:ilvl="6" w:tplc="D898E15A">
      <w:numFmt w:val="decimal"/>
      <w:lvlText w:val=""/>
      <w:lvlJc w:val="left"/>
    </w:lvl>
    <w:lvl w:ilvl="7" w:tplc="E6B2ED70">
      <w:numFmt w:val="decimal"/>
      <w:lvlText w:val=""/>
      <w:lvlJc w:val="left"/>
    </w:lvl>
    <w:lvl w:ilvl="8" w:tplc="6EECD43A">
      <w:numFmt w:val="decimal"/>
      <w:lvlText w:val=""/>
      <w:lvlJc w:val="left"/>
    </w:lvl>
  </w:abstractNum>
  <w:abstractNum w:abstractNumId="558" w15:restartNumberingAfterBreak="0">
    <w:nsid w:val="3EAC1F68"/>
    <w:multiLevelType w:val="hybridMultilevel"/>
    <w:tmpl w:val="11D09888"/>
    <w:lvl w:ilvl="0" w:tplc="276E1C92">
      <w:start w:val="1"/>
      <w:numFmt w:val="bullet"/>
      <w:lvlText w:val=""/>
      <w:lvlJc w:val="left"/>
      <w:pPr>
        <w:ind w:left="720" w:hanging="360"/>
      </w:pPr>
      <w:rPr>
        <w:rFonts w:ascii="Symbol" w:hAnsi="Symbol" w:hint="default"/>
      </w:rPr>
    </w:lvl>
    <w:lvl w:ilvl="1" w:tplc="963618AE">
      <w:numFmt w:val="decimal"/>
      <w:lvlText w:val=""/>
      <w:lvlJc w:val="left"/>
    </w:lvl>
    <w:lvl w:ilvl="2" w:tplc="1DF48E28">
      <w:numFmt w:val="decimal"/>
      <w:lvlText w:val=""/>
      <w:lvlJc w:val="left"/>
    </w:lvl>
    <w:lvl w:ilvl="3" w:tplc="3AA2B4AC">
      <w:numFmt w:val="decimal"/>
      <w:lvlText w:val=""/>
      <w:lvlJc w:val="left"/>
    </w:lvl>
    <w:lvl w:ilvl="4" w:tplc="CBA299E0">
      <w:numFmt w:val="decimal"/>
      <w:lvlText w:val=""/>
      <w:lvlJc w:val="left"/>
    </w:lvl>
    <w:lvl w:ilvl="5" w:tplc="B5A0696A">
      <w:numFmt w:val="decimal"/>
      <w:lvlText w:val=""/>
      <w:lvlJc w:val="left"/>
    </w:lvl>
    <w:lvl w:ilvl="6" w:tplc="69D8E248">
      <w:numFmt w:val="decimal"/>
      <w:lvlText w:val=""/>
      <w:lvlJc w:val="left"/>
    </w:lvl>
    <w:lvl w:ilvl="7" w:tplc="A90E3000">
      <w:numFmt w:val="decimal"/>
      <w:lvlText w:val=""/>
      <w:lvlJc w:val="left"/>
    </w:lvl>
    <w:lvl w:ilvl="8" w:tplc="D304C576">
      <w:numFmt w:val="decimal"/>
      <w:lvlText w:val=""/>
      <w:lvlJc w:val="left"/>
    </w:lvl>
  </w:abstractNum>
  <w:abstractNum w:abstractNumId="559" w15:restartNumberingAfterBreak="0">
    <w:nsid w:val="3EB846B5"/>
    <w:multiLevelType w:val="hybridMultilevel"/>
    <w:tmpl w:val="A50AE75E"/>
    <w:lvl w:ilvl="0" w:tplc="A11AFDFC">
      <w:start w:val="1"/>
      <w:numFmt w:val="bullet"/>
      <w:lvlText w:val=""/>
      <w:lvlJc w:val="left"/>
      <w:pPr>
        <w:ind w:left="720" w:hanging="360"/>
      </w:pPr>
      <w:rPr>
        <w:rFonts w:ascii="Symbol" w:hAnsi="Symbol" w:hint="default"/>
      </w:rPr>
    </w:lvl>
    <w:lvl w:ilvl="1" w:tplc="64B4EC20">
      <w:numFmt w:val="decimal"/>
      <w:lvlText w:val=""/>
      <w:lvlJc w:val="left"/>
    </w:lvl>
    <w:lvl w:ilvl="2" w:tplc="1CE610A2">
      <w:numFmt w:val="decimal"/>
      <w:lvlText w:val=""/>
      <w:lvlJc w:val="left"/>
    </w:lvl>
    <w:lvl w:ilvl="3" w:tplc="6DB07F64">
      <w:numFmt w:val="decimal"/>
      <w:lvlText w:val=""/>
      <w:lvlJc w:val="left"/>
    </w:lvl>
    <w:lvl w:ilvl="4" w:tplc="7C8C6C9A">
      <w:numFmt w:val="decimal"/>
      <w:lvlText w:val=""/>
      <w:lvlJc w:val="left"/>
    </w:lvl>
    <w:lvl w:ilvl="5" w:tplc="C7D4BA3A">
      <w:numFmt w:val="decimal"/>
      <w:lvlText w:val=""/>
      <w:lvlJc w:val="left"/>
    </w:lvl>
    <w:lvl w:ilvl="6" w:tplc="D8B4F202">
      <w:numFmt w:val="decimal"/>
      <w:lvlText w:val=""/>
      <w:lvlJc w:val="left"/>
    </w:lvl>
    <w:lvl w:ilvl="7" w:tplc="D3AE7706">
      <w:numFmt w:val="decimal"/>
      <w:lvlText w:val=""/>
      <w:lvlJc w:val="left"/>
    </w:lvl>
    <w:lvl w:ilvl="8" w:tplc="BF2EC5CA">
      <w:numFmt w:val="decimal"/>
      <w:lvlText w:val=""/>
      <w:lvlJc w:val="left"/>
    </w:lvl>
  </w:abstractNum>
  <w:abstractNum w:abstractNumId="560" w15:restartNumberingAfterBreak="0">
    <w:nsid w:val="3EC7270C"/>
    <w:multiLevelType w:val="hybridMultilevel"/>
    <w:tmpl w:val="5B9CD916"/>
    <w:lvl w:ilvl="0" w:tplc="C4AA486A">
      <w:start w:val="1"/>
      <w:numFmt w:val="bullet"/>
      <w:lvlText w:val=""/>
      <w:lvlJc w:val="left"/>
      <w:pPr>
        <w:ind w:left="720" w:hanging="360"/>
      </w:pPr>
      <w:rPr>
        <w:rFonts w:ascii="Symbol" w:hAnsi="Symbol" w:hint="default"/>
      </w:rPr>
    </w:lvl>
    <w:lvl w:ilvl="1" w:tplc="5EB0EDF0">
      <w:numFmt w:val="decimal"/>
      <w:lvlText w:val=""/>
      <w:lvlJc w:val="left"/>
    </w:lvl>
    <w:lvl w:ilvl="2" w:tplc="95901D16">
      <w:numFmt w:val="decimal"/>
      <w:lvlText w:val=""/>
      <w:lvlJc w:val="left"/>
    </w:lvl>
    <w:lvl w:ilvl="3" w:tplc="1A20B87E">
      <w:numFmt w:val="decimal"/>
      <w:lvlText w:val=""/>
      <w:lvlJc w:val="left"/>
    </w:lvl>
    <w:lvl w:ilvl="4" w:tplc="596C1C5A">
      <w:numFmt w:val="decimal"/>
      <w:lvlText w:val=""/>
      <w:lvlJc w:val="left"/>
    </w:lvl>
    <w:lvl w:ilvl="5" w:tplc="32204A7E">
      <w:numFmt w:val="decimal"/>
      <w:lvlText w:val=""/>
      <w:lvlJc w:val="left"/>
    </w:lvl>
    <w:lvl w:ilvl="6" w:tplc="4CB4F426">
      <w:numFmt w:val="decimal"/>
      <w:lvlText w:val=""/>
      <w:lvlJc w:val="left"/>
    </w:lvl>
    <w:lvl w:ilvl="7" w:tplc="DE0E501C">
      <w:numFmt w:val="decimal"/>
      <w:lvlText w:val=""/>
      <w:lvlJc w:val="left"/>
    </w:lvl>
    <w:lvl w:ilvl="8" w:tplc="B9A8E584">
      <w:numFmt w:val="decimal"/>
      <w:lvlText w:val=""/>
      <w:lvlJc w:val="left"/>
    </w:lvl>
  </w:abstractNum>
  <w:abstractNum w:abstractNumId="561" w15:restartNumberingAfterBreak="0">
    <w:nsid w:val="3ED95670"/>
    <w:multiLevelType w:val="hybridMultilevel"/>
    <w:tmpl w:val="94180054"/>
    <w:lvl w:ilvl="0" w:tplc="17B495CC">
      <w:start w:val="1"/>
      <w:numFmt w:val="bullet"/>
      <w:lvlText w:val=""/>
      <w:lvlJc w:val="left"/>
      <w:pPr>
        <w:ind w:left="720" w:hanging="360"/>
      </w:pPr>
      <w:rPr>
        <w:rFonts w:ascii="Symbol" w:hAnsi="Symbol" w:hint="default"/>
      </w:rPr>
    </w:lvl>
    <w:lvl w:ilvl="1" w:tplc="318406AE">
      <w:numFmt w:val="decimal"/>
      <w:lvlText w:val=""/>
      <w:lvlJc w:val="left"/>
    </w:lvl>
    <w:lvl w:ilvl="2" w:tplc="AD0AE3BA">
      <w:numFmt w:val="decimal"/>
      <w:lvlText w:val=""/>
      <w:lvlJc w:val="left"/>
    </w:lvl>
    <w:lvl w:ilvl="3" w:tplc="E55A6B30">
      <w:numFmt w:val="decimal"/>
      <w:lvlText w:val=""/>
      <w:lvlJc w:val="left"/>
    </w:lvl>
    <w:lvl w:ilvl="4" w:tplc="79E252CA">
      <w:numFmt w:val="decimal"/>
      <w:lvlText w:val=""/>
      <w:lvlJc w:val="left"/>
    </w:lvl>
    <w:lvl w:ilvl="5" w:tplc="A2C87AFE">
      <w:numFmt w:val="decimal"/>
      <w:lvlText w:val=""/>
      <w:lvlJc w:val="left"/>
    </w:lvl>
    <w:lvl w:ilvl="6" w:tplc="0826F3F4">
      <w:numFmt w:val="decimal"/>
      <w:lvlText w:val=""/>
      <w:lvlJc w:val="left"/>
    </w:lvl>
    <w:lvl w:ilvl="7" w:tplc="59742A06">
      <w:numFmt w:val="decimal"/>
      <w:lvlText w:val=""/>
      <w:lvlJc w:val="left"/>
    </w:lvl>
    <w:lvl w:ilvl="8" w:tplc="7B109576">
      <w:numFmt w:val="decimal"/>
      <w:lvlText w:val=""/>
      <w:lvlJc w:val="left"/>
    </w:lvl>
  </w:abstractNum>
  <w:abstractNum w:abstractNumId="562" w15:restartNumberingAfterBreak="0">
    <w:nsid w:val="3EF50030"/>
    <w:multiLevelType w:val="hybridMultilevel"/>
    <w:tmpl w:val="AA642BAE"/>
    <w:lvl w:ilvl="0" w:tplc="185E28A0">
      <w:start w:val="1"/>
      <w:numFmt w:val="bullet"/>
      <w:lvlText w:val=""/>
      <w:lvlJc w:val="left"/>
      <w:pPr>
        <w:ind w:left="720" w:hanging="360"/>
      </w:pPr>
      <w:rPr>
        <w:rFonts w:ascii="Symbol" w:hAnsi="Symbol" w:hint="default"/>
      </w:rPr>
    </w:lvl>
    <w:lvl w:ilvl="1" w:tplc="DA8A87E6">
      <w:numFmt w:val="decimal"/>
      <w:lvlText w:val=""/>
      <w:lvlJc w:val="left"/>
    </w:lvl>
    <w:lvl w:ilvl="2" w:tplc="2A8A3354">
      <w:numFmt w:val="decimal"/>
      <w:lvlText w:val=""/>
      <w:lvlJc w:val="left"/>
    </w:lvl>
    <w:lvl w:ilvl="3" w:tplc="9F24BFA8">
      <w:numFmt w:val="decimal"/>
      <w:lvlText w:val=""/>
      <w:lvlJc w:val="left"/>
    </w:lvl>
    <w:lvl w:ilvl="4" w:tplc="37286578">
      <w:numFmt w:val="decimal"/>
      <w:lvlText w:val=""/>
      <w:lvlJc w:val="left"/>
    </w:lvl>
    <w:lvl w:ilvl="5" w:tplc="037E61FE">
      <w:numFmt w:val="decimal"/>
      <w:lvlText w:val=""/>
      <w:lvlJc w:val="left"/>
    </w:lvl>
    <w:lvl w:ilvl="6" w:tplc="A88C82EE">
      <w:numFmt w:val="decimal"/>
      <w:lvlText w:val=""/>
      <w:lvlJc w:val="left"/>
    </w:lvl>
    <w:lvl w:ilvl="7" w:tplc="7AAE0C9E">
      <w:numFmt w:val="decimal"/>
      <w:lvlText w:val=""/>
      <w:lvlJc w:val="left"/>
    </w:lvl>
    <w:lvl w:ilvl="8" w:tplc="6748C03E">
      <w:numFmt w:val="decimal"/>
      <w:lvlText w:val=""/>
      <w:lvlJc w:val="left"/>
    </w:lvl>
  </w:abstractNum>
  <w:abstractNum w:abstractNumId="563" w15:restartNumberingAfterBreak="0">
    <w:nsid w:val="3EF614BD"/>
    <w:multiLevelType w:val="hybridMultilevel"/>
    <w:tmpl w:val="7BB2E67E"/>
    <w:lvl w:ilvl="0" w:tplc="1BF861FC">
      <w:start w:val="1"/>
      <w:numFmt w:val="bullet"/>
      <w:lvlText w:val=""/>
      <w:lvlJc w:val="left"/>
      <w:pPr>
        <w:ind w:left="720" w:hanging="360"/>
      </w:pPr>
      <w:rPr>
        <w:rFonts w:ascii="Symbol" w:hAnsi="Symbol" w:hint="default"/>
      </w:rPr>
    </w:lvl>
    <w:lvl w:ilvl="1" w:tplc="62CA4936">
      <w:numFmt w:val="decimal"/>
      <w:lvlText w:val=""/>
      <w:lvlJc w:val="left"/>
    </w:lvl>
    <w:lvl w:ilvl="2" w:tplc="1BA617D4">
      <w:numFmt w:val="decimal"/>
      <w:lvlText w:val=""/>
      <w:lvlJc w:val="left"/>
    </w:lvl>
    <w:lvl w:ilvl="3" w:tplc="77AA13DC">
      <w:numFmt w:val="decimal"/>
      <w:lvlText w:val=""/>
      <w:lvlJc w:val="left"/>
    </w:lvl>
    <w:lvl w:ilvl="4" w:tplc="1FE4BE64">
      <w:numFmt w:val="decimal"/>
      <w:lvlText w:val=""/>
      <w:lvlJc w:val="left"/>
    </w:lvl>
    <w:lvl w:ilvl="5" w:tplc="7480DA54">
      <w:numFmt w:val="decimal"/>
      <w:lvlText w:val=""/>
      <w:lvlJc w:val="left"/>
    </w:lvl>
    <w:lvl w:ilvl="6" w:tplc="492210CA">
      <w:numFmt w:val="decimal"/>
      <w:lvlText w:val=""/>
      <w:lvlJc w:val="left"/>
    </w:lvl>
    <w:lvl w:ilvl="7" w:tplc="8A06AAF6">
      <w:numFmt w:val="decimal"/>
      <w:lvlText w:val=""/>
      <w:lvlJc w:val="left"/>
    </w:lvl>
    <w:lvl w:ilvl="8" w:tplc="3190E1D8">
      <w:numFmt w:val="decimal"/>
      <w:lvlText w:val=""/>
      <w:lvlJc w:val="left"/>
    </w:lvl>
  </w:abstractNum>
  <w:abstractNum w:abstractNumId="564" w15:restartNumberingAfterBreak="0">
    <w:nsid w:val="3EFD23DF"/>
    <w:multiLevelType w:val="hybridMultilevel"/>
    <w:tmpl w:val="D37A8996"/>
    <w:lvl w:ilvl="0" w:tplc="A78A0C26">
      <w:start w:val="1"/>
      <w:numFmt w:val="bullet"/>
      <w:lvlText w:val=""/>
      <w:lvlJc w:val="left"/>
      <w:pPr>
        <w:ind w:left="720" w:hanging="360"/>
      </w:pPr>
      <w:rPr>
        <w:rFonts w:ascii="Symbol" w:hAnsi="Symbol" w:hint="default"/>
      </w:rPr>
    </w:lvl>
    <w:lvl w:ilvl="1" w:tplc="7E923B6C">
      <w:numFmt w:val="decimal"/>
      <w:lvlText w:val=""/>
      <w:lvlJc w:val="left"/>
    </w:lvl>
    <w:lvl w:ilvl="2" w:tplc="2086FB14">
      <w:numFmt w:val="decimal"/>
      <w:lvlText w:val=""/>
      <w:lvlJc w:val="left"/>
    </w:lvl>
    <w:lvl w:ilvl="3" w:tplc="B7F85C24">
      <w:numFmt w:val="decimal"/>
      <w:lvlText w:val=""/>
      <w:lvlJc w:val="left"/>
    </w:lvl>
    <w:lvl w:ilvl="4" w:tplc="6DB64F08">
      <w:numFmt w:val="decimal"/>
      <w:lvlText w:val=""/>
      <w:lvlJc w:val="left"/>
    </w:lvl>
    <w:lvl w:ilvl="5" w:tplc="66C8A1AA">
      <w:numFmt w:val="decimal"/>
      <w:lvlText w:val=""/>
      <w:lvlJc w:val="left"/>
    </w:lvl>
    <w:lvl w:ilvl="6" w:tplc="8A322768">
      <w:numFmt w:val="decimal"/>
      <w:lvlText w:val=""/>
      <w:lvlJc w:val="left"/>
    </w:lvl>
    <w:lvl w:ilvl="7" w:tplc="1922A8E0">
      <w:numFmt w:val="decimal"/>
      <w:lvlText w:val=""/>
      <w:lvlJc w:val="left"/>
    </w:lvl>
    <w:lvl w:ilvl="8" w:tplc="28ACA430">
      <w:numFmt w:val="decimal"/>
      <w:lvlText w:val=""/>
      <w:lvlJc w:val="left"/>
    </w:lvl>
  </w:abstractNum>
  <w:abstractNum w:abstractNumId="565" w15:restartNumberingAfterBreak="0">
    <w:nsid w:val="3F030BD8"/>
    <w:multiLevelType w:val="hybridMultilevel"/>
    <w:tmpl w:val="1706AF3A"/>
    <w:lvl w:ilvl="0" w:tplc="F23A5268">
      <w:start w:val="1"/>
      <w:numFmt w:val="bullet"/>
      <w:lvlText w:val=""/>
      <w:lvlJc w:val="left"/>
      <w:pPr>
        <w:ind w:left="720" w:hanging="360"/>
      </w:pPr>
      <w:rPr>
        <w:rFonts w:ascii="Symbol" w:hAnsi="Symbol" w:hint="default"/>
      </w:rPr>
    </w:lvl>
    <w:lvl w:ilvl="1" w:tplc="E9285C0C">
      <w:numFmt w:val="decimal"/>
      <w:lvlText w:val=""/>
      <w:lvlJc w:val="left"/>
    </w:lvl>
    <w:lvl w:ilvl="2" w:tplc="AB72D04A">
      <w:numFmt w:val="decimal"/>
      <w:lvlText w:val=""/>
      <w:lvlJc w:val="left"/>
    </w:lvl>
    <w:lvl w:ilvl="3" w:tplc="39584A92">
      <w:numFmt w:val="decimal"/>
      <w:lvlText w:val=""/>
      <w:lvlJc w:val="left"/>
    </w:lvl>
    <w:lvl w:ilvl="4" w:tplc="25745150">
      <w:numFmt w:val="decimal"/>
      <w:lvlText w:val=""/>
      <w:lvlJc w:val="left"/>
    </w:lvl>
    <w:lvl w:ilvl="5" w:tplc="D1BA67A2">
      <w:numFmt w:val="decimal"/>
      <w:lvlText w:val=""/>
      <w:lvlJc w:val="left"/>
    </w:lvl>
    <w:lvl w:ilvl="6" w:tplc="2B4200E8">
      <w:numFmt w:val="decimal"/>
      <w:lvlText w:val=""/>
      <w:lvlJc w:val="left"/>
    </w:lvl>
    <w:lvl w:ilvl="7" w:tplc="2460D2BC">
      <w:numFmt w:val="decimal"/>
      <w:lvlText w:val=""/>
      <w:lvlJc w:val="left"/>
    </w:lvl>
    <w:lvl w:ilvl="8" w:tplc="0F4292B6">
      <w:numFmt w:val="decimal"/>
      <w:lvlText w:val=""/>
      <w:lvlJc w:val="left"/>
    </w:lvl>
  </w:abstractNum>
  <w:abstractNum w:abstractNumId="566" w15:restartNumberingAfterBreak="0">
    <w:nsid w:val="3F317A2C"/>
    <w:multiLevelType w:val="hybridMultilevel"/>
    <w:tmpl w:val="9B546B74"/>
    <w:lvl w:ilvl="0" w:tplc="C4D6E8DC">
      <w:start w:val="1"/>
      <w:numFmt w:val="bullet"/>
      <w:lvlText w:val=""/>
      <w:lvlJc w:val="left"/>
      <w:pPr>
        <w:ind w:left="720" w:hanging="360"/>
      </w:pPr>
      <w:rPr>
        <w:rFonts w:ascii="Symbol" w:hAnsi="Symbol" w:hint="default"/>
      </w:rPr>
    </w:lvl>
    <w:lvl w:ilvl="1" w:tplc="F86E34BE">
      <w:numFmt w:val="decimal"/>
      <w:lvlText w:val=""/>
      <w:lvlJc w:val="left"/>
    </w:lvl>
    <w:lvl w:ilvl="2" w:tplc="CE841246">
      <w:numFmt w:val="decimal"/>
      <w:lvlText w:val=""/>
      <w:lvlJc w:val="left"/>
    </w:lvl>
    <w:lvl w:ilvl="3" w:tplc="72FC9A02">
      <w:numFmt w:val="decimal"/>
      <w:lvlText w:val=""/>
      <w:lvlJc w:val="left"/>
    </w:lvl>
    <w:lvl w:ilvl="4" w:tplc="DEB0B928">
      <w:numFmt w:val="decimal"/>
      <w:lvlText w:val=""/>
      <w:lvlJc w:val="left"/>
    </w:lvl>
    <w:lvl w:ilvl="5" w:tplc="E16EF3A8">
      <w:numFmt w:val="decimal"/>
      <w:lvlText w:val=""/>
      <w:lvlJc w:val="left"/>
    </w:lvl>
    <w:lvl w:ilvl="6" w:tplc="2DECFABC">
      <w:numFmt w:val="decimal"/>
      <w:lvlText w:val=""/>
      <w:lvlJc w:val="left"/>
    </w:lvl>
    <w:lvl w:ilvl="7" w:tplc="A65A4DCC">
      <w:numFmt w:val="decimal"/>
      <w:lvlText w:val=""/>
      <w:lvlJc w:val="left"/>
    </w:lvl>
    <w:lvl w:ilvl="8" w:tplc="F232F2BA">
      <w:numFmt w:val="decimal"/>
      <w:lvlText w:val=""/>
      <w:lvlJc w:val="left"/>
    </w:lvl>
  </w:abstractNum>
  <w:abstractNum w:abstractNumId="567" w15:restartNumberingAfterBreak="0">
    <w:nsid w:val="3F3B6FAD"/>
    <w:multiLevelType w:val="hybridMultilevel"/>
    <w:tmpl w:val="3B3244E4"/>
    <w:lvl w:ilvl="0" w:tplc="73CCDF5E">
      <w:start w:val="1"/>
      <w:numFmt w:val="bullet"/>
      <w:lvlText w:val=""/>
      <w:lvlJc w:val="left"/>
      <w:pPr>
        <w:ind w:left="720" w:hanging="360"/>
      </w:pPr>
      <w:rPr>
        <w:rFonts w:ascii="Symbol" w:hAnsi="Symbol" w:hint="default"/>
      </w:rPr>
    </w:lvl>
    <w:lvl w:ilvl="1" w:tplc="9618B118">
      <w:numFmt w:val="decimal"/>
      <w:lvlText w:val=""/>
      <w:lvlJc w:val="left"/>
    </w:lvl>
    <w:lvl w:ilvl="2" w:tplc="9AF2C0A4">
      <w:numFmt w:val="decimal"/>
      <w:lvlText w:val=""/>
      <w:lvlJc w:val="left"/>
    </w:lvl>
    <w:lvl w:ilvl="3" w:tplc="F80452EA">
      <w:numFmt w:val="decimal"/>
      <w:lvlText w:val=""/>
      <w:lvlJc w:val="left"/>
    </w:lvl>
    <w:lvl w:ilvl="4" w:tplc="519E797E">
      <w:numFmt w:val="decimal"/>
      <w:lvlText w:val=""/>
      <w:lvlJc w:val="left"/>
    </w:lvl>
    <w:lvl w:ilvl="5" w:tplc="3E8A8306">
      <w:numFmt w:val="decimal"/>
      <w:lvlText w:val=""/>
      <w:lvlJc w:val="left"/>
    </w:lvl>
    <w:lvl w:ilvl="6" w:tplc="0BBA5ADE">
      <w:numFmt w:val="decimal"/>
      <w:lvlText w:val=""/>
      <w:lvlJc w:val="left"/>
    </w:lvl>
    <w:lvl w:ilvl="7" w:tplc="7C9625FE">
      <w:numFmt w:val="decimal"/>
      <w:lvlText w:val=""/>
      <w:lvlJc w:val="left"/>
    </w:lvl>
    <w:lvl w:ilvl="8" w:tplc="0798C430">
      <w:numFmt w:val="decimal"/>
      <w:lvlText w:val=""/>
      <w:lvlJc w:val="left"/>
    </w:lvl>
  </w:abstractNum>
  <w:abstractNum w:abstractNumId="568" w15:restartNumberingAfterBreak="0">
    <w:nsid w:val="3F3F152D"/>
    <w:multiLevelType w:val="hybridMultilevel"/>
    <w:tmpl w:val="1E9A756A"/>
    <w:lvl w:ilvl="0" w:tplc="DCD6B92E">
      <w:start w:val="1"/>
      <w:numFmt w:val="bullet"/>
      <w:lvlText w:val=""/>
      <w:lvlJc w:val="left"/>
      <w:pPr>
        <w:ind w:left="720" w:hanging="360"/>
      </w:pPr>
      <w:rPr>
        <w:rFonts w:ascii="Symbol" w:hAnsi="Symbol" w:hint="default"/>
      </w:rPr>
    </w:lvl>
    <w:lvl w:ilvl="1" w:tplc="8D14C856">
      <w:numFmt w:val="decimal"/>
      <w:lvlText w:val=""/>
      <w:lvlJc w:val="left"/>
    </w:lvl>
    <w:lvl w:ilvl="2" w:tplc="27A8AAD6">
      <w:numFmt w:val="decimal"/>
      <w:lvlText w:val=""/>
      <w:lvlJc w:val="left"/>
    </w:lvl>
    <w:lvl w:ilvl="3" w:tplc="5CE2BE92">
      <w:numFmt w:val="decimal"/>
      <w:lvlText w:val=""/>
      <w:lvlJc w:val="left"/>
    </w:lvl>
    <w:lvl w:ilvl="4" w:tplc="71F43084">
      <w:numFmt w:val="decimal"/>
      <w:lvlText w:val=""/>
      <w:lvlJc w:val="left"/>
    </w:lvl>
    <w:lvl w:ilvl="5" w:tplc="8A7E6C06">
      <w:numFmt w:val="decimal"/>
      <w:lvlText w:val=""/>
      <w:lvlJc w:val="left"/>
    </w:lvl>
    <w:lvl w:ilvl="6" w:tplc="9A625170">
      <w:numFmt w:val="decimal"/>
      <w:lvlText w:val=""/>
      <w:lvlJc w:val="left"/>
    </w:lvl>
    <w:lvl w:ilvl="7" w:tplc="B6D0C030">
      <w:numFmt w:val="decimal"/>
      <w:lvlText w:val=""/>
      <w:lvlJc w:val="left"/>
    </w:lvl>
    <w:lvl w:ilvl="8" w:tplc="6EC0495A">
      <w:numFmt w:val="decimal"/>
      <w:lvlText w:val=""/>
      <w:lvlJc w:val="left"/>
    </w:lvl>
  </w:abstractNum>
  <w:abstractNum w:abstractNumId="569" w15:restartNumberingAfterBreak="0">
    <w:nsid w:val="3F4508C5"/>
    <w:multiLevelType w:val="hybridMultilevel"/>
    <w:tmpl w:val="45BEDAA2"/>
    <w:lvl w:ilvl="0" w:tplc="F9E678F0">
      <w:start w:val="1"/>
      <w:numFmt w:val="bullet"/>
      <w:lvlText w:val=""/>
      <w:lvlJc w:val="left"/>
      <w:pPr>
        <w:ind w:left="720" w:hanging="360"/>
      </w:pPr>
      <w:rPr>
        <w:rFonts w:ascii="Symbol" w:hAnsi="Symbol" w:hint="default"/>
      </w:rPr>
    </w:lvl>
    <w:lvl w:ilvl="1" w:tplc="2AE4C452">
      <w:numFmt w:val="decimal"/>
      <w:lvlText w:val=""/>
      <w:lvlJc w:val="left"/>
    </w:lvl>
    <w:lvl w:ilvl="2" w:tplc="F0B03684">
      <w:numFmt w:val="decimal"/>
      <w:lvlText w:val=""/>
      <w:lvlJc w:val="left"/>
    </w:lvl>
    <w:lvl w:ilvl="3" w:tplc="CCEC0E80">
      <w:numFmt w:val="decimal"/>
      <w:lvlText w:val=""/>
      <w:lvlJc w:val="left"/>
    </w:lvl>
    <w:lvl w:ilvl="4" w:tplc="97F4D6D8">
      <w:numFmt w:val="decimal"/>
      <w:lvlText w:val=""/>
      <w:lvlJc w:val="left"/>
    </w:lvl>
    <w:lvl w:ilvl="5" w:tplc="CD9A4018">
      <w:numFmt w:val="decimal"/>
      <w:lvlText w:val=""/>
      <w:lvlJc w:val="left"/>
    </w:lvl>
    <w:lvl w:ilvl="6" w:tplc="27D2146A">
      <w:numFmt w:val="decimal"/>
      <w:lvlText w:val=""/>
      <w:lvlJc w:val="left"/>
    </w:lvl>
    <w:lvl w:ilvl="7" w:tplc="943A088A">
      <w:numFmt w:val="decimal"/>
      <w:lvlText w:val=""/>
      <w:lvlJc w:val="left"/>
    </w:lvl>
    <w:lvl w:ilvl="8" w:tplc="F4A4FA5A">
      <w:numFmt w:val="decimal"/>
      <w:lvlText w:val=""/>
      <w:lvlJc w:val="left"/>
    </w:lvl>
  </w:abstractNum>
  <w:abstractNum w:abstractNumId="570" w15:restartNumberingAfterBreak="0">
    <w:nsid w:val="3F5C6DDD"/>
    <w:multiLevelType w:val="hybridMultilevel"/>
    <w:tmpl w:val="2356F170"/>
    <w:lvl w:ilvl="0" w:tplc="0CC435FC">
      <w:start w:val="1"/>
      <w:numFmt w:val="bullet"/>
      <w:lvlText w:val=""/>
      <w:lvlJc w:val="left"/>
      <w:pPr>
        <w:ind w:left="720" w:hanging="360"/>
      </w:pPr>
      <w:rPr>
        <w:rFonts w:ascii="Symbol" w:hAnsi="Symbol" w:hint="default"/>
      </w:rPr>
    </w:lvl>
    <w:lvl w:ilvl="1" w:tplc="732A9E04">
      <w:numFmt w:val="decimal"/>
      <w:lvlText w:val=""/>
      <w:lvlJc w:val="left"/>
    </w:lvl>
    <w:lvl w:ilvl="2" w:tplc="A59E2376">
      <w:numFmt w:val="decimal"/>
      <w:lvlText w:val=""/>
      <w:lvlJc w:val="left"/>
    </w:lvl>
    <w:lvl w:ilvl="3" w:tplc="C4FCA4F8">
      <w:numFmt w:val="decimal"/>
      <w:lvlText w:val=""/>
      <w:lvlJc w:val="left"/>
    </w:lvl>
    <w:lvl w:ilvl="4" w:tplc="6D444D80">
      <w:numFmt w:val="decimal"/>
      <w:lvlText w:val=""/>
      <w:lvlJc w:val="left"/>
    </w:lvl>
    <w:lvl w:ilvl="5" w:tplc="A998A5D2">
      <w:numFmt w:val="decimal"/>
      <w:lvlText w:val=""/>
      <w:lvlJc w:val="left"/>
    </w:lvl>
    <w:lvl w:ilvl="6" w:tplc="E9421396">
      <w:numFmt w:val="decimal"/>
      <w:lvlText w:val=""/>
      <w:lvlJc w:val="left"/>
    </w:lvl>
    <w:lvl w:ilvl="7" w:tplc="D50A9482">
      <w:numFmt w:val="decimal"/>
      <w:lvlText w:val=""/>
      <w:lvlJc w:val="left"/>
    </w:lvl>
    <w:lvl w:ilvl="8" w:tplc="B5062A7C">
      <w:numFmt w:val="decimal"/>
      <w:lvlText w:val=""/>
      <w:lvlJc w:val="left"/>
    </w:lvl>
  </w:abstractNum>
  <w:abstractNum w:abstractNumId="571" w15:restartNumberingAfterBreak="0">
    <w:nsid w:val="3F8C0D4B"/>
    <w:multiLevelType w:val="hybridMultilevel"/>
    <w:tmpl w:val="60308968"/>
    <w:lvl w:ilvl="0" w:tplc="FB0EC996">
      <w:start w:val="1"/>
      <w:numFmt w:val="bullet"/>
      <w:lvlText w:val=""/>
      <w:lvlJc w:val="left"/>
      <w:pPr>
        <w:ind w:left="720" w:hanging="360"/>
      </w:pPr>
      <w:rPr>
        <w:rFonts w:ascii="Symbol" w:hAnsi="Symbol" w:hint="default"/>
      </w:rPr>
    </w:lvl>
    <w:lvl w:ilvl="1" w:tplc="2040BAA8">
      <w:numFmt w:val="decimal"/>
      <w:lvlText w:val=""/>
      <w:lvlJc w:val="left"/>
    </w:lvl>
    <w:lvl w:ilvl="2" w:tplc="486CE4D4">
      <w:numFmt w:val="decimal"/>
      <w:lvlText w:val=""/>
      <w:lvlJc w:val="left"/>
    </w:lvl>
    <w:lvl w:ilvl="3" w:tplc="20547EFA">
      <w:numFmt w:val="decimal"/>
      <w:lvlText w:val=""/>
      <w:lvlJc w:val="left"/>
    </w:lvl>
    <w:lvl w:ilvl="4" w:tplc="E45C4472">
      <w:numFmt w:val="decimal"/>
      <w:lvlText w:val=""/>
      <w:lvlJc w:val="left"/>
    </w:lvl>
    <w:lvl w:ilvl="5" w:tplc="38B62404">
      <w:numFmt w:val="decimal"/>
      <w:lvlText w:val=""/>
      <w:lvlJc w:val="left"/>
    </w:lvl>
    <w:lvl w:ilvl="6" w:tplc="0E369A58">
      <w:numFmt w:val="decimal"/>
      <w:lvlText w:val=""/>
      <w:lvlJc w:val="left"/>
    </w:lvl>
    <w:lvl w:ilvl="7" w:tplc="A0EAAF36">
      <w:numFmt w:val="decimal"/>
      <w:lvlText w:val=""/>
      <w:lvlJc w:val="left"/>
    </w:lvl>
    <w:lvl w:ilvl="8" w:tplc="321481A4">
      <w:numFmt w:val="decimal"/>
      <w:lvlText w:val=""/>
      <w:lvlJc w:val="left"/>
    </w:lvl>
  </w:abstractNum>
  <w:abstractNum w:abstractNumId="572" w15:restartNumberingAfterBreak="0">
    <w:nsid w:val="402516A4"/>
    <w:multiLevelType w:val="hybridMultilevel"/>
    <w:tmpl w:val="8FCAE2EC"/>
    <w:lvl w:ilvl="0" w:tplc="F4806B7C">
      <w:start w:val="1"/>
      <w:numFmt w:val="bullet"/>
      <w:lvlText w:val=""/>
      <w:lvlJc w:val="left"/>
      <w:pPr>
        <w:ind w:left="720" w:hanging="360"/>
      </w:pPr>
      <w:rPr>
        <w:rFonts w:ascii="Symbol" w:hAnsi="Symbol" w:hint="default"/>
      </w:rPr>
    </w:lvl>
    <w:lvl w:ilvl="1" w:tplc="EE246A3C">
      <w:numFmt w:val="decimal"/>
      <w:lvlText w:val=""/>
      <w:lvlJc w:val="left"/>
    </w:lvl>
    <w:lvl w:ilvl="2" w:tplc="F1226468">
      <w:numFmt w:val="decimal"/>
      <w:lvlText w:val=""/>
      <w:lvlJc w:val="left"/>
    </w:lvl>
    <w:lvl w:ilvl="3" w:tplc="6F520CB2">
      <w:numFmt w:val="decimal"/>
      <w:lvlText w:val=""/>
      <w:lvlJc w:val="left"/>
    </w:lvl>
    <w:lvl w:ilvl="4" w:tplc="8334C2DE">
      <w:numFmt w:val="decimal"/>
      <w:lvlText w:val=""/>
      <w:lvlJc w:val="left"/>
    </w:lvl>
    <w:lvl w:ilvl="5" w:tplc="4F38A8C2">
      <w:numFmt w:val="decimal"/>
      <w:lvlText w:val=""/>
      <w:lvlJc w:val="left"/>
    </w:lvl>
    <w:lvl w:ilvl="6" w:tplc="C62C1504">
      <w:numFmt w:val="decimal"/>
      <w:lvlText w:val=""/>
      <w:lvlJc w:val="left"/>
    </w:lvl>
    <w:lvl w:ilvl="7" w:tplc="A4C800C4">
      <w:numFmt w:val="decimal"/>
      <w:lvlText w:val=""/>
      <w:lvlJc w:val="left"/>
    </w:lvl>
    <w:lvl w:ilvl="8" w:tplc="B700EB04">
      <w:numFmt w:val="decimal"/>
      <w:lvlText w:val=""/>
      <w:lvlJc w:val="left"/>
    </w:lvl>
  </w:abstractNum>
  <w:abstractNum w:abstractNumId="573" w15:restartNumberingAfterBreak="0">
    <w:nsid w:val="402D4E21"/>
    <w:multiLevelType w:val="hybridMultilevel"/>
    <w:tmpl w:val="FDD2EF76"/>
    <w:lvl w:ilvl="0" w:tplc="1A2A40C2">
      <w:start w:val="1"/>
      <w:numFmt w:val="bullet"/>
      <w:lvlText w:val=""/>
      <w:lvlJc w:val="left"/>
      <w:pPr>
        <w:ind w:left="720" w:hanging="360"/>
      </w:pPr>
      <w:rPr>
        <w:rFonts w:ascii="Symbol" w:hAnsi="Symbol" w:hint="default"/>
      </w:rPr>
    </w:lvl>
    <w:lvl w:ilvl="1" w:tplc="DBF4A66A">
      <w:numFmt w:val="decimal"/>
      <w:lvlText w:val=""/>
      <w:lvlJc w:val="left"/>
    </w:lvl>
    <w:lvl w:ilvl="2" w:tplc="CE40FBE0">
      <w:numFmt w:val="decimal"/>
      <w:lvlText w:val=""/>
      <w:lvlJc w:val="left"/>
    </w:lvl>
    <w:lvl w:ilvl="3" w:tplc="6EBA6DDA">
      <w:numFmt w:val="decimal"/>
      <w:lvlText w:val=""/>
      <w:lvlJc w:val="left"/>
    </w:lvl>
    <w:lvl w:ilvl="4" w:tplc="AAFAC9CA">
      <w:numFmt w:val="decimal"/>
      <w:lvlText w:val=""/>
      <w:lvlJc w:val="left"/>
    </w:lvl>
    <w:lvl w:ilvl="5" w:tplc="0808784A">
      <w:numFmt w:val="decimal"/>
      <w:lvlText w:val=""/>
      <w:lvlJc w:val="left"/>
    </w:lvl>
    <w:lvl w:ilvl="6" w:tplc="4B6E2AE4">
      <w:numFmt w:val="decimal"/>
      <w:lvlText w:val=""/>
      <w:lvlJc w:val="left"/>
    </w:lvl>
    <w:lvl w:ilvl="7" w:tplc="D96C8C64">
      <w:numFmt w:val="decimal"/>
      <w:lvlText w:val=""/>
      <w:lvlJc w:val="left"/>
    </w:lvl>
    <w:lvl w:ilvl="8" w:tplc="60DE9E3E">
      <w:numFmt w:val="decimal"/>
      <w:lvlText w:val=""/>
      <w:lvlJc w:val="left"/>
    </w:lvl>
  </w:abstractNum>
  <w:abstractNum w:abstractNumId="574" w15:restartNumberingAfterBreak="0">
    <w:nsid w:val="4042653C"/>
    <w:multiLevelType w:val="hybridMultilevel"/>
    <w:tmpl w:val="1B028A1C"/>
    <w:lvl w:ilvl="0" w:tplc="F2703B34">
      <w:start w:val="1"/>
      <w:numFmt w:val="bullet"/>
      <w:lvlText w:val=""/>
      <w:lvlJc w:val="left"/>
      <w:pPr>
        <w:ind w:left="720" w:hanging="360"/>
      </w:pPr>
      <w:rPr>
        <w:rFonts w:ascii="Symbol" w:hAnsi="Symbol" w:hint="default"/>
      </w:rPr>
    </w:lvl>
    <w:lvl w:ilvl="1" w:tplc="C1902AD6">
      <w:numFmt w:val="decimal"/>
      <w:lvlText w:val=""/>
      <w:lvlJc w:val="left"/>
    </w:lvl>
    <w:lvl w:ilvl="2" w:tplc="AE965F2A">
      <w:numFmt w:val="decimal"/>
      <w:lvlText w:val=""/>
      <w:lvlJc w:val="left"/>
    </w:lvl>
    <w:lvl w:ilvl="3" w:tplc="41500FE8">
      <w:numFmt w:val="decimal"/>
      <w:lvlText w:val=""/>
      <w:lvlJc w:val="left"/>
    </w:lvl>
    <w:lvl w:ilvl="4" w:tplc="B74A2278">
      <w:numFmt w:val="decimal"/>
      <w:lvlText w:val=""/>
      <w:lvlJc w:val="left"/>
    </w:lvl>
    <w:lvl w:ilvl="5" w:tplc="AB460FE2">
      <w:numFmt w:val="decimal"/>
      <w:lvlText w:val=""/>
      <w:lvlJc w:val="left"/>
    </w:lvl>
    <w:lvl w:ilvl="6" w:tplc="9B1E5472">
      <w:numFmt w:val="decimal"/>
      <w:lvlText w:val=""/>
      <w:lvlJc w:val="left"/>
    </w:lvl>
    <w:lvl w:ilvl="7" w:tplc="F530BA5C">
      <w:numFmt w:val="decimal"/>
      <w:lvlText w:val=""/>
      <w:lvlJc w:val="left"/>
    </w:lvl>
    <w:lvl w:ilvl="8" w:tplc="DFFC52E8">
      <w:numFmt w:val="decimal"/>
      <w:lvlText w:val=""/>
      <w:lvlJc w:val="left"/>
    </w:lvl>
  </w:abstractNum>
  <w:abstractNum w:abstractNumId="575" w15:restartNumberingAfterBreak="0">
    <w:nsid w:val="407A4437"/>
    <w:multiLevelType w:val="hybridMultilevel"/>
    <w:tmpl w:val="84AE83F2"/>
    <w:lvl w:ilvl="0" w:tplc="79CAC942">
      <w:start w:val="1"/>
      <w:numFmt w:val="bullet"/>
      <w:lvlText w:val=""/>
      <w:lvlJc w:val="left"/>
      <w:pPr>
        <w:ind w:left="720" w:hanging="360"/>
      </w:pPr>
      <w:rPr>
        <w:rFonts w:ascii="Symbol" w:hAnsi="Symbol" w:hint="default"/>
      </w:rPr>
    </w:lvl>
    <w:lvl w:ilvl="1" w:tplc="6F1024E8">
      <w:numFmt w:val="decimal"/>
      <w:lvlText w:val=""/>
      <w:lvlJc w:val="left"/>
    </w:lvl>
    <w:lvl w:ilvl="2" w:tplc="1A86C54C">
      <w:numFmt w:val="decimal"/>
      <w:lvlText w:val=""/>
      <w:lvlJc w:val="left"/>
    </w:lvl>
    <w:lvl w:ilvl="3" w:tplc="9BD278C8">
      <w:numFmt w:val="decimal"/>
      <w:lvlText w:val=""/>
      <w:lvlJc w:val="left"/>
    </w:lvl>
    <w:lvl w:ilvl="4" w:tplc="0A082634">
      <w:numFmt w:val="decimal"/>
      <w:lvlText w:val=""/>
      <w:lvlJc w:val="left"/>
    </w:lvl>
    <w:lvl w:ilvl="5" w:tplc="DEBEC3E2">
      <w:numFmt w:val="decimal"/>
      <w:lvlText w:val=""/>
      <w:lvlJc w:val="left"/>
    </w:lvl>
    <w:lvl w:ilvl="6" w:tplc="390CE1C6">
      <w:numFmt w:val="decimal"/>
      <w:lvlText w:val=""/>
      <w:lvlJc w:val="left"/>
    </w:lvl>
    <w:lvl w:ilvl="7" w:tplc="2C7632B8">
      <w:numFmt w:val="decimal"/>
      <w:lvlText w:val=""/>
      <w:lvlJc w:val="left"/>
    </w:lvl>
    <w:lvl w:ilvl="8" w:tplc="32B0EF22">
      <w:numFmt w:val="decimal"/>
      <w:lvlText w:val=""/>
      <w:lvlJc w:val="left"/>
    </w:lvl>
  </w:abstractNum>
  <w:abstractNum w:abstractNumId="576" w15:restartNumberingAfterBreak="0">
    <w:nsid w:val="40832544"/>
    <w:multiLevelType w:val="hybridMultilevel"/>
    <w:tmpl w:val="9C32BEB6"/>
    <w:lvl w:ilvl="0" w:tplc="F0FEC7F6">
      <w:start w:val="1"/>
      <w:numFmt w:val="bullet"/>
      <w:lvlText w:val=""/>
      <w:lvlJc w:val="left"/>
      <w:pPr>
        <w:ind w:left="720" w:hanging="360"/>
      </w:pPr>
      <w:rPr>
        <w:rFonts w:ascii="Symbol" w:hAnsi="Symbol" w:hint="default"/>
      </w:rPr>
    </w:lvl>
    <w:lvl w:ilvl="1" w:tplc="AC52723C">
      <w:numFmt w:val="decimal"/>
      <w:lvlText w:val=""/>
      <w:lvlJc w:val="left"/>
    </w:lvl>
    <w:lvl w:ilvl="2" w:tplc="F6ACD662">
      <w:numFmt w:val="decimal"/>
      <w:lvlText w:val=""/>
      <w:lvlJc w:val="left"/>
    </w:lvl>
    <w:lvl w:ilvl="3" w:tplc="E46212D2">
      <w:numFmt w:val="decimal"/>
      <w:lvlText w:val=""/>
      <w:lvlJc w:val="left"/>
    </w:lvl>
    <w:lvl w:ilvl="4" w:tplc="3F8AEF68">
      <w:numFmt w:val="decimal"/>
      <w:lvlText w:val=""/>
      <w:lvlJc w:val="left"/>
    </w:lvl>
    <w:lvl w:ilvl="5" w:tplc="0C14C81A">
      <w:numFmt w:val="decimal"/>
      <w:lvlText w:val=""/>
      <w:lvlJc w:val="left"/>
    </w:lvl>
    <w:lvl w:ilvl="6" w:tplc="083A1B7A">
      <w:numFmt w:val="decimal"/>
      <w:lvlText w:val=""/>
      <w:lvlJc w:val="left"/>
    </w:lvl>
    <w:lvl w:ilvl="7" w:tplc="7758E414">
      <w:numFmt w:val="decimal"/>
      <w:lvlText w:val=""/>
      <w:lvlJc w:val="left"/>
    </w:lvl>
    <w:lvl w:ilvl="8" w:tplc="591E403C">
      <w:numFmt w:val="decimal"/>
      <w:lvlText w:val=""/>
      <w:lvlJc w:val="left"/>
    </w:lvl>
  </w:abstractNum>
  <w:abstractNum w:abstractNumId="577" w15:restartNumberingAfterBreak="0">
    <w:nsid w:val="409B3E3F"/>
    <w:multiLevelType w:val="hybridMultilevel"/>
    <w:tmpl w:val="548843CE"/>
    <w:lvl w:ilvl="0" w:tplc="ABCC4686">
      <w:start w:val="1"/>
      <w:numFmt w:val="bullet"/>
      <w:lvlText w:val=""/>
      <w:lvlJc w:val="left"/>
      <w:pPr>
        <w:ind w:left="720" w:hanging="360"/>
      </w:pPr>
      <w:rPr>
        <w:rFonts w:ascii="Symbol" w:hAnsi="Symbol" w:hint="default"/>
      </w:rPr>
    </w:lvl>
    <w:lvl w:ilvl="1" w:tplc="E39674D8">
      <w:numFmt w:val="decimal"/>
      <w:lvlText w:val=""/>
      <w:lvlJc w:val="left"/>
    </w:lvl>
    <w:lvl w:ilvl="2" w:tplc="1A20C280">
      <w:numFmt w:val="decimal"/>
      <w:lvlText w:val=""/>
      <w:lvlJc w:val="left"/>
    </w:lvl>
    <w:lvl w:ilvl="3" w:tplc="3202F1EC">
      <w:numFmt w:val="decimal"/>
      <w:lvlText w:val=""/>
      <w:lvlJc w:val="left"/>
    </w:lvl>
    <w:lvl w:ilvl="4" w:tplc="AD6A3492">
      <w:numFmt w:val="decimal"/>
      <w:lvlText w:val=""/>
      <w:lvlJc w:val="left"/>
    </w:lvl>
    <w:lvl w:ilvl="5" w:tplc="384AC9EA">
      <w:numFmt w:val="decimal"/>
      <w:lvlText w:val=""/>
      <w:lvlJc w:val="left"/>
    </w:lvl>
    <w:lvl w:ilvl="6" w:tplc="88D846BA">
      <w:numFmt w:val="decimal"/>
      <w:lvlText w:val=""/>
      <w:lvlJc w:val="left"/>
    </w:lvl>
    <w:lvl w:ilvl="7" w:tplc="DE588C9C">
      <w:numFmt w:val="decimal"/>
      <w:lvlText w:val=""/>
      <w:lvlJc w:val="left"/>
    </w:lvl>
    <w:lvl w:ilvl="8" w:tplc="A80ED2F8">
      <w:numFmt w:val="decimal"/>
      <w:lvlText w:val=""/>
      <w:lvlJc w:val="left"/>
    </w:lvl>
  </w:abstractNum>
  <w:abstractNum w:abstractNumId="578" w15:restartNumberingAfterBreak="0">
    <w:nsid w:val="40DE3C8D"/>
    <w:multiLevelType w:val="hybridMultilevel"/>
    <w:tmpl w:val="729EB38C"/>
    <w:lvl w:ilvl="0" w:tplc="9006E3A4">
      <w:start w:val="1"/>
      <w:numFmt w:val="bullet"/>
      <w:lvlText w:val=""/>
      <w:lvlJc w:val="left"/>
      <w:pPr>
        <w:ind w:left="720" w:hanging="360"/>
      </w:pPr>
      <w:rPr>
        <w:rFonts w:ascii="Symbol" w:hAnsi="Symbol" w:hint="default"/>
      </w:rPr>
    </w:lvl>
    <w:lvl w:ilvl="1" w:tplc="B468733E">
      <w:numFmt w:val="decimal"/>
      <w:lvlText w:val=""/>
      <w:lvlJc w:val="left"/>
    </w:lvl>
    <w:lvl w:ilvl="2" w:tplc="7BBA1D98">
      <w:numFmt w:val="decimal"/>
      <w:lvlText w:val=""/>
      <w:lvlJc w:val="left"/>
    </w:lvl>
    <w:lvl w:ilvl="3" w:tplc="C596877A">
      <w:numFmt w:val="decimal"/>
      <w:lvlText w:val=""/>
      <w:lvlJc w:val="left"/>
    </w:lvl>
    <w:lvl w:ilvl="4" w:tplc="B40CD000">
      <w:numFmt w:val="decimal"/>
      <w:lvlText w:val=""/>
      <w:lvlJc w:val="left"/>
    </w:lvl>
    <w:lvl w:ilvl="5" w:tplc="3F8EA67E">
      <w:numFmt w:val="decimal"/>
      <w:lvlText w:val=""/>
      <w:lvlJc w:val="left"/>
    </w:lvl>
    <w:lvl w:ilvl="6" w:tplc="A6A49550">
      <w:numFmt w:val="decimal"/>
      <w:lvlText w:val=""/>
      <w:lvlJc w:val="left"/>
    </w:lvl>
    <w:lvl w:ilvl="7" w:tplc="AD308402">
      <w:numFmt w:val="decimal"/>
      <w:lvlText w:val=""/>
      <w:lvlJc w:val="left"/>
    </w:lvl>
    <w:lvl w:ilvl="8" w:tplc="C3CE33B6">
      <w:numFmt w:val="decimal"/>
      <w:lvlText w:val=""/>
      <w:lvlJc w:val="left"/>
    </w:lvl>
  </w:abstractNum>
  <w:abstractNum w:abstractNumId="579" w15:restartNumberingAfterBreak="0">
    <w:nsid w:val="40F5344C"/>
    <w:multiLevelType w:val="hybridMultilevel"/>
    <w:tmpl w:val="F75E69FC"/>
    <w:lvl w:ilvl="0" w:tplc="51B87FA6">
      <w:start w:val="1"/>
      <w:numFmt w:val="bullet"/>
      <w:lvlText w:val=""/>
      <w:lvlJc w:val="left"/>
      <w:pPr>
        <w:ind w:left="720" w:hanging="360"/>
      </w:pPr>
      <w:rPr>
        <w:rFonts w:ascii="Symbol" w:hAnsi="Symbol" w:hint="default"/>
      </w:rPr>
    </w:lvl>
    <w:lvl w:ilvl="1" w:tplc="693C889E">
      <w:numFmt w:val="decimal"/>
      <w:lvlText w:val=""/>
      <w:lvlJc w:val="left"/>
    </w:lvl>
    <w:lvl w:ilvl="2" w:tplc="AB16EA98">
      <w:numFmt w:val="decimal"/>
      <w:lvlText w:val=""/>
      <w:lvlJc w:val="left"/>
    </w:lvl>
    <w:lvl w:ilvl="3" w:tplc="6B3C447A">
      <w:numFmt w:val="decimal"/>
      <w:lvlText w:val=""/>
      <w:lvlJc w:val="left"/>
    </w:lvl>
    <w:lvl w:ilvl="4" w:tplc="84DA15E8">
      <w:numFmt w:val="decimal"/>
      <w:lvlText w:val=""/>
      <w:lvlJc w:val="left"/>
    </w:lvl>
    <w:lvl w:ilvl="5" w:tplc="EC869158">
      <w:numFmt w:val="decimal"/>
      <w:lvlText w:val=""/>
      <w:lvlJc w:val="left"/>
    </w:lvl>
    <w:lvl w:ilvl="6" w:tplc="5AAE219E">
      <w:numFmt w:val="decimal"/>
      <w:lvlText w:val=""/>
      <w:lvlJc w:val="left"/>
    </w:lvl>
    <w:lvl w:ilvl="7" w:tplc="09021632">
      <w:numFmt w:val="decimal"/>
      <w:lvlText w:val=""/>
      <w:lvlJc w:val="left"/>
    </w:lvl>
    <w:lvl w:ilvl="8" w:tplc="DD8AB7BA">
      <w:numFmt w:val="decimal"/>
      <w:lvlText w:val=""/>
      <w:lvlJc w:val="left"/>
    </w:lvl>
  </w:abstractNum>
  <w:abstractNum w:abstractNumId="580" w15:restartNumberingAfterBreak="0">
    <w:nsid w:val="410D4F87"/>
    <w:multiLevelType w:val="hybridMultilevel"/>
    <w:tmpl w:val="54521F86"/>
    <w:lvl w:ilvl="0" w:tplc="C2C6CB48">
      <w:start w:val="1"/>
      <w:numFmt w:val="bullet"/>
      <w:lvlText w:val=""/>
      <w:lvlJc w:val="left"/>
      <w:pPr>
        <w:ind w:left="720" w:hanging="360"/>
      </w:pPr>
      <w:rPr>
        <w:rFonts w:ascii="Symbol" w:hAnsi="Symbol" w:hint="default"/>
      </w:rPr>
    </w:lvl>
    <w:lvl w:ilvl="1" w:tplc="407097AA">
      <w:numFmt w:val="decimal"/>
      <w:lvlText w:val=""/>
      <w:lvlJc w:val="left"/>
    </w:lvl>
    <w:lvl w:ilvl="2" w:tplc="D9F2B1AA">
      <w:numFmt w:val="decimal"/>
      <w:lvlText w:val=""/>
      <w:lvlJc w:val="left"/>
    </w:lvl>
    <w:lvl w:ilvl="3" w:tplc="7AE886B0">
      <w:numFmt w:val="decimal"/>
      <w:lvlText w:val=""/>
      <w:lvlJc w:val="left"/>
    </w:lvl>
    <w:lvl w:ilvl="4" w:tplc="97DEB590">
      <w:numFmt w:val="decimal"/>
      <w:lvlText w:val=""/>
      <w:lvlJc w:val="left"/>
    </w:lvl>
    <w:lvl w:ilvl="5" w:tplc="ED6E254E">
      <w:numFmt w:val="decimal"/>
      <w:lvlText w:val=""/>
      <w:lvlJc w:val="left"/>
    </w:lvl>
    <w:lvl w:ilvl="6" w:tplc="90A0F1C2">
      <w:numFmt w:val="decimal"/>
      <w:lvlText w:val=""/>
      <w:lvlJc w:val="left"/>
    </w:lvl>
    <w:lvl w:ilvl="7" w:tplc="5D9A60D4">
      <w:numFmt w:val="decimal"/>
      <w:lvlText w:val=""/>
      <w:lvlJc w:val="left"/>
    </w:lvl>
    <w:lvl w:ilvl="8" w:tplc="3F88A81E">
      <w:numFmt w:val="decimal"/>
      <w:lvlText w:val=""/>
      <w:lvlJc w:val="left"/>
    </w:lvl>
  </w:abstractNum>
  <w:abstractNum w:abstractNumId="581" w15:restartNumberingAfterBreak="0">
    <w:nsid w:val="412D1669"/>
    <w:multiLevelType w:val="hybridMultilevel"/>
    <w:tmpl w:val="EC9A6CFA"/>
    <w:lvl w:ilvl="0" w:tplc="2B0E1F10">
      <w:start w:val="1"/>
      <w:numFmt w:val="bullet"/>
      <w:lvlText w:val=""/>
      <w:lvlJc w:val="left"/>
      <w:pPr>
        <w:ind w:left="720" w:hanging="360"/>
      </w:pPr>
      <w:rPr>
        <w:rFonts w:ascii="Symbol" w:hAnsi="Symbol" w:hint="default"/>
      </w:rPr>
    </w:lvl>
    <w:lvl w:ilvl="1" w:tplc="28CA3CF6">
      <w:numFmt w:val="decimal"/>
      <w:lvlText w:val=""/>
      <w:lvlJc w:val="left"/>
    </w:lvl>
    <w:lvl w:ilvl="2" w:tplc="30A4877C">
      <w:numFmt w:val="decimal"/>
      <w:lvlText w:val=""/>
      <w:lvlJc w:val="left"/>
    </w:lvl>
    <w:lvl w:ilvl="3" w:tplc="37AC12F2">
      <w:numFmt w:val="decimal"/>
      <w:lvlText w:val=""/>
      <w:lvlJc w:val="left"/>
    </w:lvl>
    <w:lvl w:ilvl="4" w:tplc="35B604E4">
      <w:numFmt w:val="decimal"/>
      <w:lvlText w:val=""/>
      <w:lvlJc w:val="left"/>
    </w:lvl>
    <w:lvl w:ilvl="5" w:tplc="1D603B12">
      <w:numFmt w:val="decimal"/>
      <w:lvlText w:val=""/>
      <w:lvlJc w:val="left"/>
    </w:lvl>
    <w:lvl w:ilvl="6" w:tplc="8906335A">
      <w:numFmt w:val="decimal"/>
      <w:lvlText w:val=""/>
      <w:lvlJc w:val="left"/>
    </w:lvl>
    <w:lvl w:ilvl="7" w:tplc="7CF0747C">
      <w:numFmt w:val="decimal"/>
      <w:lvlText w:val=""/>
      <w:lvlJc w:val="left"/>
    </w:lvl>
    <w:lvl w:ilvl="8" w:tplc="3836FA4E">
      <w:numFmt w:val="decimal"/>
      <w:lvlText w:val=""/>
      <w:lvlJc w:val="left"/>
    </w:lvl>
  </w:abstractNum>
  <w:abstractNum w:abstractNumId="582" w15:restartNumberingAfterBreak="0">
    <w:nsid w:val="414D6C84"/>
    <w:multiLevelType w:val="hybridMultilevel"/>
    <w:tmpl w:val="993E79FE"/>
    <w:lvl w:ilvl="0" w:tplc="A93A9B2C">
      <w:start w:val="1"/>
      <w:numFmt w:val="bullet"/>
      <w:lvlText w:val=""/>
      <w:lvlJc w:val="left"/>
      <w:pPr>
        <w:ind w:left="720" w:hanging="360"/>
      </w:pPr>
      <w:rPr>
        <w:rFonts w:ascii="Symbol" w:hAnsi="Symbol" w:hint="default"/>
      </w:rPr>
    </w:lvl>
    <w:lvl w:ilvl="1" w:tplc="69126502">
      <w:numFmt w:val="decimal"/>
      <w:lvlText w:val=""/>
      <w:lvlJc w:val="left"/>
    </w:lvl>
    <w:lvl w:ilvl="2" w:tplc="6CC07370">
      <w:numFmt w:val="decimal"/>
      <w:lvlText w:val=""/>
      <w:lvlJc w:val="left"/>
    </w:lvl>
    <w:lvl w:ilvl="3" w:tplc="EFA2C36C">
      <w:numFmt w:val="decimal"/>
      <w:lvlText w:val=""/>
      <w:lvlJc w:val="left"/>
    </w:lvl>
    <w:lvl w:ilvl="4" w:tplc="991C4F00">
      <w:numFmt w:val="decimal"/>
      <w:lvlText w:val=""/>
      <w:lvlJc w:val="left"/>
    </w:lvl>
    <w:lvl w:ilvl="5" w:tplc="28C68A22">
      <w:numFmt w:val="decimal"/>
      <w:lvlText w:val=""/>
      <w:lvlJc w:val="left"/>
    </w:lvl>
    <w:lvl w:ilvl="6" w:tplc="BF60635C">
      <w:numFmt w:val="decimal"/>
      <w:lvlText w:val=""/>
      <w:lvlJc w:val="left"/>
    </w:lvl>
    <w:lvl w:ilvl="7" w:tplc="45BA7BD4">
      <w:numFmt w:val="decimal"/>
      <w:lvlText w:val=""/>
      <w:lvlJc w:val="left"/>
    </w:lvl>
    <w:lvl w:ilvl="8" w:tplc="FB2C752E">
      <w:numFmt w:val="decimal"/>
      <w:lvlText w:val=""/>
      <w:lvlJc w:val="left"/>
    </w:lvl>
  </w:abstractNum>
  <w:abstractNum w:abstractNumId="583" w15:restartNumberingAfterBreak="0">
    <w:nsid w:val="417205EE"/>
    <w:multiLevelType w:val="hybridMultilevel"/>
    <w:tmpl w:val="4D7CEA24"/>
    <w:lvl w:ilvl="0" w:tplc="FCE218A0">
      <w:start w:val="1"/>
      <w:numFmt w:val="bullet"/>
      <w:lvlText w:val=""/>
      <w:lvlJc w:val="left"/>
      <w:pPr>
        <w:ind w:left="720" w:hanging="360"/>
      </w:pPr>
      <w:rPr>
        <w:rFonts w:ascii="Symbol" w:hAnsi="Symbol" w:hint="default"/>
      </w:rPr>
    </w:lvl>
    <w:lvl w:ilvl="1" w:tplc="F874FD6E">
      <w:numFmt w:val="decimal"/>
      <w:lvlText w:val=""/>
      <w:lvlJc w:val="left"/>
    </w:lvl>
    <w:lvl w:ilvl="2" w:tplc="201AC7EC">
      <w:numFmt w:val="decimal"/>
      <w:lvlText w:val=""/>
      <w:lvlJc w:val="left"/>
    </w:lvl>
    <w:lvl w:ilvl="3" w:tplc="20DA8CE4">
      <w:numFmt w:val="decimal"/>
      <w:lvlText w:val=""/>
      <w:lvlJc w:val="left"/>
    </w:lvl>
    <w:lvl w:ilvl="4" w:tplc="A1EE9450">
      <w:numFmt w:val="decimal"/>
      <w:lvlText w:val=""/>
      <w:lvlJc w:val="left"/>
    </w:lvl>
    <w:lvl w:ilvl="5" w:tplc="4AB09B3A">
      <w:numFmt w:val="decimal"/>
      <w:lvlText w:val=""/>
      <w:lvlJc w:val="left"/>
    </w:lvl>
    <w:lvl w:ilvl="6" w:tplc="9C3AC7A6">
      <w:numFmt w:val="decimal"/>
      <w:lvlText w:val=""/>
      <w:lvlJc w:val="left"/>
    </w:lvl>
    <w:lvl w:ilvl="7" w:tplc="DE7CD400">
      <w:numFmt w:val="decimal"/>
      <w:lvlText w:val=""/>
      <w:lvlJc w:val="left"/>
    </w:lvl>
    <w:lvl w:ilvl="8" w:tplc="79B46A94">
      <w:numFmt w:val="decimal"/>
      <w:lvlText w:val=""/>
      <w:lvlJc w:val="left"/>
    </w:lvl>
  </w:abstractNum>
  <w:abstractNum w:abstractNumId="584" w15:restartNumberingAfterBreak="0">
    <w:nsid w:val="4179073E"/>
    <w:multiLevelType w:val="hybridMultilevel"/>
    <w:tmpl w:val="F7621A70"/>
    <w:lvl w:ilvl="0" w:tplc="AF70DE1A">
      <w:start w:val="1"/>
      <w:numFmt w:val="bullet"/>
      <w:lvlText w:val=""/>
      <w:lvlJc w:val="left"/>
      <w:pPr>
        <w:ind w:left="720" w:hanging="360"/>
      </w:pPr>
      <w:rPr>
        <w:rFonts w:ascii="Symbol" w:hAnsi="Symbol" w:hint="default"/>
      </w:rPr>
    </w:lvl>
    <w:lvl w:ilvl="1" w:tplc="05CCE092">
      <w:numFmt w:val="decimal"/>
      <w:lvlText w:val=""/>
      <w:lvlJc w:val="left"/>
    </w:lvl>
    <w:lvl w:ilvl="2" w:tplc="D42C3430">
      <w:numFmt w:val="decimal"/>
      <w:lvlText w:val=""/>
      <w:lvlJc w:val="left"/>
    </w:lvl>
    <w:lvl w:ilvl="3" w:tplc="95DEDE4E">
      <w:numFmt w:val="decimal"/>
      <w:lvlText w:val=""/>
      <w:lvlJc w:val="left"/>
    </w:lvl>
    <w:lvl w:ilvl="4" w:tplc="CF4401C8">
      <w:numFmt w:val="decimal"/>
      <w:lvlText w:val=""/>
      <w:lvlJc w:val="left"/>
    </w:lvl>
    <w:lvl w:ilvl="5" w:tplc="C42C7AB0">
      <w:numFmt w:val="decimal"/>
      <w:lvlText w:val=""/>
      <w:lvlJc w:val="left"/>
    </w:lvl>
    <w:lvl w:ilvl="6" w:tplc="170A436A">
      <w:numFmt w:val="decimal"/>
      <w:lvlText w:val=""/>
      <w:lvlJc w:val="left"/>
    </w:lvl>
    <w:lvl w:ilvl="7" w:tplc="A050BB8A">
      <w:numFmt w:val="decimal"/>
      <w:lvlText w:val=""/>
      <w:lvlJc w:val="left"/>
    </w:lvl>
    <w:lvl w:ilvl="8" w:tplc="190C5A32">
      <w:numFmt w:val="decimal"/>
      <w:lvlText w:val=""/>
      <w:lvlJc w:val="left"/>
    </w:lvl>
  </w:abstractNum>
  <w:abstractNum w:abstractNumId="585" w15:restartNumberingAfterBreak="0">
    <w:nsid w:val="419237ED"/>
    <w:multiLevelType w:val="hybridMultilevel"/>
    <w:tmpl w:val="621894F8"/>
    <w:lvl w:ilvl="0" w:tplc="94342466">
      <w:start w:val="1"/>
      <w:numFmt w:val="bullet"/>
      <w:lvlText w:val=""/>
      <w:lvlJc w:val="left"/>
      <w:pPr>
        <w:ind w:left="720" w:hanging="360"/>
      </w:pPr>
      <w:rPr>
        <w:rFonts w:ascii="Symbol" w:hAnsi="Symbol" w:hint="default"/>
      </w:rPr>
    </w:lvl>
    <w:lvl w:ilvl="1" w:tplc="A6160FF0">
      <w:numFmt w:val="decimal"/>
      <w:lvlText w:val=""/>
      <w:lvlJc w:val="left"/>
    </w:lvl>
    <w:lvl w:ilvl="2" w:tplc="B0C6513E">
      <w:numFmt w:val="decimal"/>
      <w:lvlText w:val=""/>
      <w:lvlJc w:val="left"/>
    </w:lvl>
    <w:lvl w:ilvl="3" w:tplc="29285E0E">
      <w:numFmt w:val="decimal"/>
      <w:lvlText w:val=""/>
      <w:lvlJc w:val="left"/>
    </w:lvl>
    <w:lvl w:ilvl="4" w:tplc="A450169E">
      <w:numFmt w:val="decimal"/>
      <w:lvlText w:val=""/>
      <w:lvlJc w:val="left"/>
    </w:lvl>
    <w:lvl w:ilvl="5" w:tplc="2DF6BABE">
      <w:numFmt w:val="decimal"/>
      <w:lvlText w:val=""/>
      <w:lvlJc w:val="left"/>
    </w:lvl>
    <w:lvl w:ilvl="6" w:tplc="C088B760">
      <w:numFmt w:val="decimal"/>
      <w:lvlText w:val=""/>
      <w:lvlJc w:val="left"/>
    </w:lvl>
    <w:lvl w:ilvl="7" w:tplc="515216A6">
      <w:numFmt w:val="decimal"/>
      <w:lvlText w:val=""/>
      <w:lvlJc w:val="left"/>
    </w:lvl>
    <w:lvl w:ilvl="8" w:tplc="507E5350">
      <w:numFmt w:val="decimal"/>
      <w:lvlText w:val=""/>
      <w:lvlJc w:val="left"/>
    </w:lvl>
  </w:abstractNum>
  <w:abstractNum w:abstractNumId="586" w15:restartNumberingAfterBreak="0">
    <w:nsid w:val="42091AF6"/>
    <w:multiLevelType w:val="hybridMultilevel"/>
    <w:tmpl w:val="0AC6954A"/>
    <w:lvl w:ilvl="0" w:tplc="C0AC1EB6">
      <w:start w:val="1"/>
      <w:numFmt w:val="bullet"/>
      <w:lvlText w:val=""/>
      <w:lvlJc w:val="left"/>
      <w:pPr>
        <w:ind w:left="720" w:hanging="360"/>
      </w:pPr>
      <w:rPr>
        <w:rFonts w:ascii="Symbol" w:hAnsi="Symbol" w:hint="default"/>
      </w:rPr>
    </w:lvl>
    <w:lvl w:ilvl="1" w:tplc="7CC4C8C4">
      <w:numFmt w:val="decimal"/>
      <w:lvlText w:val=""/>
      <w:lvlJc w:val="left"/>
    </w:lvl>
    <w:lvl w:ilvl="2" w:tplc="AA168A2A">
      <w:numFmt w:val="decimal"/>
      <w:lvlText w:val=""/>
      <w:lvlJc w:val="left"/>
    </w:lvl>
    <w:lvl w:ilvl="3" w:tplc="D56E88C6">
      <w:numFmt w:val="decimal"/>
      <w:lvlText w:val=""/>
      <w:lvlJc w:val="left"/>
    </w:lvl>
    <w:lvl w:ilvl="4" w:tplc="A500869C">
      <w:numFmt w:val="decimal"/>
      <w:lvlText w:val=""/>
      <w:lvlJc w:val="left"/>
    </w:lvl>
    <w:lvl w:ilvl="5" w:tplc="85F8F2AA">
      <w:numFmt w:val="decimal"/>
      <w:lvlText w:val=""/>
      <w:lvlJc w:val="left"/>
    </w:lvl>
    <w:lvl w:ilvl="6" w:tplc="00365E90">
      <w:numFmt w:val="decimal"/>
      <w:lvlText w:val=""/>
      <w:lvlJc w:val="left"/>
    </w:lvl>
    <w:lvl w:ilvl="7" w:tplc="578AA934">
      <w:numFmt w:val="decimal"/>
      <w:lvlText w:val=""/>
      <w:lvlJc w:val="left"/>
    </w:lvl>
    <w:lvl w:ilvl="8" w:tplc="9C96D666">
      <w:numFmt w:val="decimal"/>
      <w:lvlText w:val=""/>
      <w:lvlJc w:val="left"/>
    </w:lvl>
  </w:abstractNum>
  <w:abstractNum w:abstractNumId="587" w15:restartNumberingAfterBreak="0">
    <w:nsid w:val="423E7948"/>
    <w:multiLevelType w:val="hybridMultilevel"/>
    <w:tmpl w:val="3D1A624C"/>
    <w:lvl w:ilvl="0" w:tplc="67DCED5E">
      <w:numFmt w:val="decimal"/>
      <w:lvlText w:val=""/>
      <w:lvlJc w:val="left"/>
    </w:lvl>
    <w:lvl w:ilvl="1" w:tplc="DDD24854">
      <w:start w:val="1"/>
      <w:numFmt w:val="bullet"/>
      <w:lvlText w:val=""/>
      <w:lvlJc w:val="left"/>
      <w:pPr>
        <w:ind w:left="1440" w:hanging="360"/>
      </w:pPr>
      <w:rPr>
        <w:rFonts w:ascii="Symbol" w:hAnsi="Symbol" w:hint="default"/>
      </w:rPr>
    </w:lvl>
    <w:lvl w:ilvl="2" w:tplc="4B741850">
      <w:numFmt w:val="decimal"/>
      <w:lvlText w:val=""/>
      <w:lvlJc w:val="left"/>
    </w:lvl>
    <w:lvl w:ilvl="3" w:tplc="21B8D4F2">
      <w:numFmt w:val="decimal"/>
      <w:lvlText w:val=""/>
      <w:lvlJc w:val="left"/>
    </w:lvl>
    <w:lvl w:ilvl="4" w:tplc="E96A3D04">
      <w:numFmt w:val="decimal"/>
      <w:lvlText w:val=""/>
      <w:lvlJc w:val="left"/>
    </w:lvl>
    <w:lvl w:ilvl="5" w:tplc="4470D920">
      <w:numFmt w:val="decimal"/>
      <w:lvlText w:val=""/>
      <w:lvlJc w:val="left"/>
    </w:lvl>
    <w:lvl w:ilvl="6" w:tplc="2F8ECC90">
      <w:numFmt w:val="decimal"/>
      <w:lvlText w:val=""/>
      <w:lvlJc w:val="left"/>
    </w:lvl>
    <w:lvl w:ilvl="7" w:tplc="559A9158">
      <w:numFmt w:val="decimal"/>
      <w:lvlText w:val=""/>
      <w:lvlJc w:val="left"/>
    </w:lvl>
    <w:lvl w:ilvl="8" w:tplc="5212005A">
      <w:numFmt w:val="decimal"/>
      <w:lvlText w:val=""/>
      <w:lvlJc w:val="left"/>
    </w:lvl>
  </w:abstractNum>
  <w:abstractNum w:abstractNumId="588" w15:restartNumberingAfterBreak="0">
    <w:nsid w:val="42462A41"/>
    <w:multiLevelType w:val="hybridMultilevel"/>
    <w:tmpl w:val="651676AC"/>
    <w:lvl w:ilvl="0" w:tplc="4A74B2C4">
      <w:start w:val="1"/>
      <w:numFmt w:val="bullet"/>
      <w:lvlText w:val=""/>
      <w:lvlJc w:val="left"/>
      <w:pPr>
        <w:ind w:left="720" w:hanging="360"/>
      </w:pPr>
      <w:rPr>
        <w:rFonts w:ascii="Symbol" w:hAnsi="Symbol" w:hint="default"/>
      </w:rPr>
    </w:lvl>
    <w:lvl w:ilvl="1" w:tplc="875E8A50">
      <w:numFmt w:val="decimal"/>
      <w:lvlText w:val=""/>
      <w:lvlJc w:val="left"/>
    </w:lvl>
    <w:lvl w:ilvl="2" w:tplc="8F566850">
      <w:numFmt w:val="decimal"/>
      <w:lvlText w:val=""/>
      <w:lvlJc w:val="left"/>
    </w:lvl>
    <w:lvl w:ilvl="3" w:tplc="1A741CD0">
      <w:numFmt w:val="decimal"/>
      <w:lvlText w:val=""/>
      <w:lvlJc w:val="left"/>
    </w:lvl>
    <w:lvl w:ilvl="4" w:tplc="D736F04E">
      <w:numFmt w:val="decimal"/>
      <w:lvlText w:val=""/>
      <w:lvlJc w:val="left"/>
    </w:lvl>
    <w:lvl w:ilvl="5" w:tplc="70062846">
      <w:numFmt w:val="decimal"/>
      <w:lvlText w:val=""/>
      <w:lvlJc w:val="left"/>
    </w:lvl>
    <w:lvl w:ilvl="6" w:tplc="52F6164E">
      <w:numFmt w:val="decimal"/>
      <w:lvlText w:val=""/>
      <w:lvlJc w:val="left"/>
    </w:lvl>
    <w:lvl w:ilvl="7" w:tplc="2D44DB50">
      <w:numFmt w:val="decimal"/>
      <w:lvlText w:val=""/>
      <w:lvlJc w:val="left"/>
    </w:lvl>
    <w:lvl w:ilvl="8" w:tplc="067E739C">
      <w:numFmt w:val="decimal"/>
      <w:lvlText w:val=""/>
      <w:lvlJc w:val="left"/>
    </w:lvl>
  </w:abstractNum>
  <w:abstractNum w:abstractNumId="589" w15:restartNumberingAfterBreak="0">
    <w:nsid w:val="424C1310"/>
    <w:multiLevelType w:val="hybridMultilevel"/>
    <w:tmpl w:val="152EE5DA"/>
    <w:lvl w:ilvl="0" w:tplc="943A1372">
      <w:start w:val="1"/>
      <w:numFmt w:val="bullet"/>
      <w:lvlText w:val=""/>
      <w:lvlJc w:val="left"/>
      <w:pPr>
        <w:ind w:left="720" w:hanging="360"/>
      </w:pPr>
      <w:rPr>
        <w:rFonts w:ascii="Symbol" w:hAnsi="Symbol" w:hint="default"/>
      </w:rPr>
    </w:lvl>
    <w:lvl w:ilvl="1" w:tplc="3B440080">
      <w:numFmt w:val="decimal"/>
      <w:lvlText w:val=""/>
      <w:lvlJc w:val="left"/>
    </w:lvl>
    <w:lvl w:ilvl="2" w:tplc="71146A16">
      <w:numFmt w:val="decimal"/>
      <w:lvlText w:val=""/>
      <w:lvlJc w:val="left"/>
    </w:lvl>
    <w:lvl w:ilvl="3" w:tplc="383E2814">
      <w:numFmt w:val="decimal"/>
      <w:lvlText w:val=""/>
      <w:lvlJc w:val="left"/>
    </w:lvl>
    <w:lvl w:ilvl="4" w:tplc="04D84C46">
      <w:numFmt w:val="decimal"/>
      <w:lvlText w:val=""/>
      <w:lvlJc w:val="left"/>
    </w:lvl>
    <w:lvl w:ilvl="5" w:tplc="8F7CF3C0">
      <w:numFmt w:val="decimal"/>
      <w:lvlText w:val=""/>
      <w:lvlJc w:val="left"/>
    </w:lvl>
    <w:lvl w:ilvl="6" w:tplc="9918B010">
      <w:numFmt w:val="decimal"/>
      <w:lvlText w:val=""/>
      <w:lvlJc w:val="left"/>
    </w:lvl>
    <w:lvl w:ilvl="7" w:tplc="E3085FB8">
      <w:numFmt w:val="decimal"/>
      <w:lvlText w:val=""/>
      <w:lvlJc w:val="left"/>
    </w:lvl>
    <w:lvl w:ilvl="8" w:tplc="88A23D5E">
      <w:numFmt w:val="decimal"/>
      <w:lvlText w:val=""/>
      <w:lvlJc w:val="left"/>
    </w:lvl>
  </w:abstractNum>
  <w:abstractNum w:abstractNumId="590" w15:restartNumberingAfterBreak="0">
    <w:nsid w:val="42602C28"/>
    <w:multiLevelType w:val="hybridMultilevel"/>
    <w:tmpl w:val="88A2264C"/>
    <w:lvl w:ilvl="0" w:tplc="BAF003A0">
      <w:start w:val="1"/>
      <w:numFmt w:val="bullet"/>
      <w:lvlText w:val=""/>
      <w:lvlJc w:val="left"/>
      <w:pPr>
        <w:ind w:left="720" w:hanging="360"/>
      </w:pPr>
      <w:rPr>
        <w:rFonts w:ascii="Symbol" w:hAnsi="Symbol" w:hint="default"/>
      </w:rPr>
    </w:lvl>
    <w:lvl w:ilvl="1" w:tplc="713A1B72">
      <w:numFmt w:val="decimal"/>
      <w:lvlText w:val=""/>
      <w:lvlJc w:val="left"/>
    </w:lvl>
    <w:lvl w:ilvl="2" w:tplc="696A9B88">
      <w:numFmt w:val="decimal"/>
      <w:lvlText w:val=""/>
      <w:lvlJc w:val="left"/>
    </w:lvl>
    <w:lvl w:ilvl="3" w:tplc="4A1A5A1E">
      <w:numFmt w:val="decimal"/>
      <w:lvlText w:val=""/>
      <w:lvlJc w:val="left"/>
    </w:lvl>
    <w:lvl w:ilvl="4" w:tplc="AD5AE8C0">
      <w:numFmt w:val="decimal"/>
      <w:lvlText w:val=""/>
      <w:lvlJc w:val="left"/>
    </w:lvl>
    <w:lvl w:ilvl="5" w:tplc="9516FAC8">
      <w:numFmt w:val="decimal"/>
      <w:lvlText w:val=""/>
      <w:lvlJc w:val="left"/>
    </w:lvl>
    <w:lvl w:ilvl="6" w:tplc="7CB8350E">
      <w:numFmt w:val="decimal"/>
      <w:lvlText w:val=""/>
      <w:lvlJc w:val="left"/>
    </w:lvl>
    <w:lvl w:ilvl="7" w:tplc="C68CA108">
      <w:numFmt w:val="decimal"/>
      <w:lvlText w:val=""/>
      <w:lvlJc w:val="left"/>
    </w:lvl>
    <w:lvl w:ilvl="8" w:tplc="4C8856D6">
      <w:numFmt w:val="decimal"/>
      <w:lvlText w:val=""/>
      <w:lvlJc w:val="left"/>
    </w:lvl>
  </w:abstractNum>
  <w:abstractNum w:abstractNumId="591" w15:restartNumberingAfterBreak="0">
    <w:nsid w:val="42783EDE"/>
    <w:multiLevelType w:val="hybridMultilevel"/>
    <w:tmpl w:val="F9CCCC64"/>
    <w:lvl w:ilvl="0" w:tplc="B4849BA0">
      <w:start w:val="1"/>
      <w:numFmt w:val="bullet"/>
      <w:lvlText w:val=""/>
      <w:lvlJc w:val="left"/>
      <w:pPr>
        <w:ind w:left="720" w:hanging="360"/>
      </w:pPr>
      <w:rPr>
        <w:rFonts w:ascii="Symbol" w:hAnsi="Symbol" w:hint="default"/>
      </w:rPr>
    </w:lvl>
    <w:lvl w:ilvl="1" w:tplc="CAF0D642">
      <w:numFmt w:val="decimal"/>
      <w:lvlText w:val=""/>
      <w:lvlJc w:val="left"/>
    </w:lvl>
    <w:lvl w:ilvl="2" w:tplc="43268302">
      <w:numFmt w:val="decimal"/>
      <w:lvlText w:val=""/>
      <w:lvlJc w:val="left"/>
    </w:lvl>
    <w:lvl w:ilvl="3" w:tplc="6B8E84D2">
      <w:numFmt w:val="decimal"/>
      <w:lvlText w:val=""/>
      <w:lvlJc w:val="left"/>
    </w:lvl>
    <w:lvl w:ilvl="4" w:tplc="EB1C3D56">
      <w:numFmt w:val="decimal"/>
      <w:lvlText w:val=""/>
      <w:lvlJc w:val="left"/>
    </w:lvl>
    <w:lvl w:ilvl="5" w:tplc="906637F2">
      <w:numFmt w:val="decimal"/>
      <w:lvlText w:val=""/>
      <w:lvlJc w:val="left"/>
    </w:lvl>
    <w:lvl w:ilvl="6" w:tplc="C85A9B14">
      <w:numFmt w:val="decimal"/>
      <w:lvlText w:val=""/>
      <w:lvlJc w:val="left"/>
    </w:lvl>
    <w:lvl w:ilvl="7" w:tplc="CF241FFA">
      <w:numFmt w:val="decimal"/>
      <w:lvlText w:val=""/>
      <w:lvlJc w:val="left"/>
    </w:lvl>
    <w:lvl w:ilvl="8" w:tplc="3E4A23D6">
      <w:numFmt w:val="decimal"/>
      <w:lvlText w:val=""/>
      <w:lvlJc w:val="left"/>
    </w:lvl>
  </w:abstractNum>
  <w:abstractNum w:abstractNumId="592" w15:restartNumberingAfterBreak="0">
    <w:nsid w:val="42B448C7"/>
    <w:multiLevelType w:val="hybridMultilevel"/>
    <w:tmpl w:val="62AAB09E"/>
    <w:lvl w:ilvl="0" w:tplc="2D3EF2C0">
      <w:start w:val="1"/>
      <w:numFmt w:val="bullet"/>
      <w:lvlText w:val=""/>
      <w:lvlJc w:val="left"/>
      <w:pPr>
        <w:ind w:left="720" w:hanging="360"/>
      </w:pPr>
      <w:rPr>
        <w:rFonts w:ascii="Symbol" w:hAnsi="Symbol" w:hint="default"/>
      </w:rPr>
    </w:lvl>
    <w:lvl w:ilvl="1" w:tplc="78B66190">
      <w:numFmt w:val="decimal"/>
      <w:lvlText w:val=""/>
      <w:lvlJc w:val="left"/>
    </w:lvl>
    <w:lvl w:ilvl="2" w:tplc="4012742E">
      <w:numFmt w:val="decimal"/>
      <w:lvlText w:val=""/>
      <w:lvlJc w:val="left"/>
    </w:lvl>
    <w:lvl w:ilvl="3" w:tplc="6E6A3FF6">
      <w:numFmt w:val="decimal"/>
      <w:lvlText w:val=""/>
      <w:lvlJc w:val="left"/>
    </w:lvl>
    <w:lvl w:ilvl="4" w:tplc="14402AB4">
      <w:numFmt w:val="decimal"/>
      <w:lvlText w:val=""/>
      <w:lvlJc w:val="left"/>
    </w:lvl>
    <w:lvl w:ilvl="5" w:tplc="A52619CE">
      <w:numFmt w:val="decimal"/>
      <w:lvlText w:val=""/>
      <w:lvlJc w:val="left"/>
    </w:lvl>
    <w:lvl w:ilvl="6" w:tplc="633C4FC8">
      <w:numFmt w:val="decimal"/>
      <w:lvlText w:val=""/>
      <w:lvlJc w:val="left"/>
    </w:lvl>
    <w:lvl w:ilvl="7" w:tplc="2B4A01D6">
      <w:numFmt w:val="decimal"/>
      <w:lvlText w:val=""/>
      <w:lvlJc w:val="left"/>
    </w:lvl>
    <w:lvl w:ilvl="8" w:tplc="C5B2FB26">
      <w:numFmt w:val="decimal"/>
      <w:lvlText w:val=""/>
      <w:lvlJc w:val="left"/>
    </w:lvl>
  </w:abstractNum>
  <w:abstractNum w:abstractNumId="593" w15:restartNumberingAfterBreak="0">
    <w:nsid w:val="42C256C0"/>
    <w:multiLevelType w:val="hybridMultilevel"/>
    <w:tmpl w:val="AA7832B4"/>
    <w:lvl w:ilvl="0" w:tplc="727A2D5A">
      <w:numFmt w:val="decimal"/>
      <w:lvlText w:val=""/>
      <w:lvlJc w:val="left"/>
    </w:lvl>
    <w:lvl w:ilvl="1" w:tplc="54FE2B00">
      <w:start w:val="1"/>
      <w:numFmt w:val="bullet"/>
      <w:lvlText w:val=""/>
      <w:lvlJc w:val="left"/>
      <w:pPr>
        <w:ind w:left="1440" w:hanging="360"/>
      </w:pPr>
      <w:rPr>
        <w:rFonts w:ascii="Symbol" w:hAnsi="Symbol" w:hint="default"/>
      </w:rPr>
    </w:lvl>
    <w:lvl w:ilvl="2" w:tplc="1F10F8EA">
      <w:numFmt w:val="decimal"/>
      <w:lvlText w:val=""/>
      <w:lvlJc w:val="left"/>
    </w:lvl>
    <w:lvl w:ilvl="3" w:tplc="B7BC1774">
      <w:numFmt w:val="decimal"/>
      <w:lvlText w:val=""/>
      <w:lvlJc w:val="left"/>
    </w:lvl>
    <w:lvl w:ilvl="4" w:tplc="18E8F6FC">
      <w:numFmt w:val="decimal"/>
      <w:lvlText w:val=""/>
      <w:lvlJc w:val="left"/>
    </w:lvl>
    <w:lvl w:ilvl="5" w:tplc="D7D823BA">
      <w:numFmt w:val="decimal"/>
      <w:lvlText w:val=""/>
      <w:lvlJc w:val="left"/>
    </w:lvl>
    <w:lvl w:ilvl="6" w:tplc="F462DFBA">
      <w:numFmt w:val="decimal"/>
      <w:lvlText w:val=""/>
      <w:lvlJc w:val="left"/>
    </w:lvl>
    <w:lvl w:ilvl="7" w:tplc="87681540">
      <w:numFmt w:val="decimal"/>
      <w:lvlText w:val=""/>
      <w:lvlJc w:val="left"/>
    </w:lvl>
    <w:lvl w:ilvl="8" w:tplc="9110A5D6">
      <w:numFmt w:val="decimal"/>
      <w:lvlText w:val=""/>
      <w:lvlJc w:val="left"/>
    </w:lvl>
  </w:abstractNum>
  <w:abstractNum w:abstractNumId="594" w15:restartNumberingAfterBreak="0">
    <w:nsid w:val="42D479B3"/>
    <w:multiLevelType w:val="hybridMultilevel"/>
    <w:tmpl w:val="5106D64A"/>
    <w:lvl w:ilvl="0" w:tplc="5C9C471C">
      <w:start w:val="1"/>
      <w:numFmt w:val="bullet"/>
      <w:lvlText w:val=""/>
      <w:lvlJc w:val="left"/>
      <w:pPr>
        <w:ind w:left="720" w:hanging="360"/>
      </w:pPr>
      <w:rPr>
        <w:rFonts w:ascii="Symbol" w:hAnsi="Symbol" w:hint="default"/>
      </w:rPr>
    </w:lvl>
    <w:lvl w:ilvl="1" w:tplc="6CEC1F3C">
      <w:numFmt w:val="decimal"/>
      <w:lvlText w:val=""/>
      <w:lvlJc w:val="left"/>
    </w:lvl>
    <w:lvl w:ilvl="2" w:tplc="9062A8B4">
      <w:numFmt w:val="decimal"/>
      <w:lvlText w:val=""/>
      <w:lvlJc w:val="left"/>
    </w:lvl>
    <w:lvl w:ilvl="3" w:tplc="93DCFF2E">
      <w:numFmt w:val="decimal"/>
      <w:lvlText w:val=""/>
      <w:lvlJc w:val="left"/>
    </w:lvl>
    <w:lvl w:ilvl="4" w:tplc="501EFE52">
      <w:numFmt w:val="decimal"/>
      <w:lvlText w:val=""/>
      <w:lvlJc w:val="left"/>
    </w:lvl>
    <w:lvl w:ilvl="5" w:tplc="37BECAA6">
      <w:numFmt w:val="decimal"/>
      <w:lvlText w:val=""/>
      <w:lvlJc w:val="left"/>
    </w:lvl>
    <w:lvl w:ilvl="6" w:tplc="F162C502">
      <w:numFmt w:val="decimal"/>
      <w:lvlText w:val=""/>
      <w:lvlJc w:val="left"/>
    </w:lvl>
    <w:lvl w:ilvl="7" w:tplc="54F24D9E">
      <w:numFmt w:val="decimal"/>
      <w:lvlText w:val=""/>
      <w:lvlJc w:val="left"/>
    </w:lvl>
    <w:lvl w:ilvl="8" w:tplc="FB46392A">
      <w:numFmt w:val="decimal"/>
      <w:lvlText w:val=""/>
      <w:lvlJc w:val="left"/>
    </w:lvl>
  </w:abstractNum>
  <w:abstractNum w:abstractNumId="595" w15:restartNumberingAfterBreak="0">
    <w:nsid w:val="42E04EBF"/>
    <w:multiLevelType w:val="hybridMultilevel"/>
    <w:tmpl w:val="8448431E"/>
    <w:lvl w:ilvl="0" w:tplc="4768F34C">
      <w:start w:val="1"/>
      <w:numFmt w:val="bullet"/>
      <w:lvlText w:val=""/>
      <w:lvlJc w:val="left"/>
      <w:pPr>
        <w:ind w:left="720" w:hanging="360"/>
      </w:pPr>
      <w:rPr>
        <w:rFonts w:ascii="Symbol" w:hAnsi="Symbol" w:hint="default"/>
      </w:rPr>
    </w:lvl>
    <w:lvl w:ilvl="1" w:tplc="45A2AE16">
      <w:numFmt w:val="decimal"/>
      <w:lvlText w:val=""/>
      <w:lvlJc w:val="left"/>
    </w:lvl>
    <w:lvl w:ilvl="2" w:tplc="29D8A2A0">
      <w:numFmt w:val="decimal"/>
      <w:lvlText w:val=""/>
      <w:lvlJc w:val="left"/>
    </w:lvl>
    <w:lvl w:ilvl="3" w:tplc="6FAEC0C4">
      <w:numFmt w:val="decimal"/>
      <w:lvlText w:val=""/>
      <w:lvlJc w:val="left"/>
    </w:lvl>
    <w:lvl w:ilvl="4" w:tplc="99C6F01C">
      <w:numFmt w:val="decimal"/>
      <w:lvlText w:val=""/>
      <w:lvlJc w:val="left"/>
    </w:lvl>
    <w:lvl w:ilvl="5" w:tplc="295AC7A6">
      <w:numFmt w:val="decimal"/>
      <w:lvlText w:val=""/>
      <w:lvlJc w:val="left"/>
    </w:lvl>
    <w:lvl w:ilvl="6" w:tplc="BBCC1F66">
      <w:numFmt w:val="decimal"/>
      <w:lvlText w:val=""/>
      <w:lvlJc w:val="left"/>
    </w:lvl>
    <w:lvl w:ilvl="7" w:tplc="F258E23A">
      <w:numFmt w:val="decimal"/>
      <w:lvlText w:val=""/>
      <w:lvlJc w:val="left"/>
    </w:lvl>
    <w:lvl w:ilvl="8" w:tplc="61E6124E">
      <w:numFmt w:val="decimal"/>
      <w:lvlText w:val=""/>
      <w:lvlJc w:val="left"/>
    </w:lvl>
  </w:abstractNum>
  <w:abstractNum w:abstractNumId="596" w15:restartNumberingAfterBreak="0">
    <w:nsid w:val="42F27859"/>
    <w:multiLevelType w:val="hybridMultilevel"/>
    <w:tmpl w:val="8AAA333A"/>
    <w:lvl w:ilvl="0" w:tplc="CA1294BC">
      <w:start w:val="1"/>
      <w:numFmt w:val="bullet"/>
      <w:lvlText w:val=""/>
      <w:lvlJc w:val="left"/>
      <w:pPr>
        <w:ind w:left="720" w:hanging="360"/>
      </w:pPr>
      <w:rPr>
        <w:rFonts w:ascii="Symbol" w:hAnsi="Symbol" w:hint="default"/>
      </w:rPr>
    </w:lvl>
    <w:lvl w:ilvl="1" w:tplc="818A323C">
      <w:numFmt w:val="decimal"/>
      <w:lvlText w:val=""/>
      <w:lvlJc w:val="left"/>
    </w:lvl>
    <w:lvl w:ilvl="2" w:tplc="83107E22">
      <w:numFmt w:val="decimal"/>
      <w:lvlText w:val=""/>
      <w:lvlJc w:val="left"/>
    </w:lvl>
    <w:lvl w:ilvl="3" w:tplc="6018EA86">
      <w:numFmt w:val="decimal"/>
      <w:lvlText w:val=""/>
      <w:lvlJc w:val="left"/>
    </w:lvl>
    <w:lvl w:ilvl="4" w:tplc="C44E835E">
      <w:numFmt w:val="decimal"/>
      <w:lvlText w:val=""/>
      <w:lvlJc w:val="left"/>
    </w:lvl>
    <w:lvl w:ilvl="5" w:tplc="4CC8E91C">
      <w:numFmt w:val="decimal"/>
      <w:lvlText w:val=""/>
      <w:lvlJc w:val="left"/>
    </w:lvl>
    <w:lvl w:ilvl="6" w:tplc="98265936">
      <w:numFmt w:val="decimal"/>
      <w:lvlText w:val=""/>
      <w:lvlJc w:val="left"/>
    </w:lvl>
    <w:lvl w:ilvl="7" w:tplc="C1DCA9E4">
      <w:numFmt w:val="decimal"/>
      <w:lvlText w:val=""/>
      <w:lvlJc w:val="left"/>
    </w:lvl>
    <w:lvl w:ilvl="8" w:tplc="02420D34">
      <w:numFmt w:val="decimal"/>
      <w:lvlText w:val=""/>
      <w:lvlJc w:val="left"/>
    </w:lvl>
  </w:abstractNum>
  <w:abstractNum w:abstractNumId="597" w15:restartNumberingAfterBreak="0">
    <w:nsid w:val="42F61074"/>
    <w:multiLevelType w:val="hybridMultilevel"/>
    <w:tmpl w:val="D80E178C"/>
    <w:lvl w:ilvl="0" w:tplc="AC6AE4CA">
      <w:start w:val="1"/>
      <w:numFmt w:val="bullet"/>
      <w:lvlText w:val=""/>
      <w:lvlJc w:val="left"/>
      <w:pPr>
        <w:ind w:left="720" w:hanging="360"/>
      </w:pPr>
      <w:rPr>
        <w:rFonts w:ascii="Symbol" w:hAnsi="Symbol" w:hint="default"/>
      </w:rPr>
    </w:lvl>
    <w:lvl w:ilvl="1" w:tplc="B142D25A">
      <w:numFmt w:val="decimal"/>
      <w:lvlText w:val=""/>
      <w:lvlJc w:val="left"/>
    </w:lvl>
    <w:lvl w:ilvl="2" w:tplc="65C834DE">
      <w:numFmt w:val="decimal"/>
      <w:lvlText w:val=""/>
      <w:lvlJc w:val="left"/>
    </w:lvl>
    <w:lvl w:ilvl="3" w:tplc="A3A6B2A8">
      <w:numFmt w:val="decimal"/>
      <w:lvlText w:val=""/>
      <w:lvlJc w:val="left"/>
    </w:lvl>
    <w:lvl w:ilvl="4" w:tplc="8C481DB8">
      <w:numFmt w:val="decimal"/>
      <w:lvlText w:val=""/>
      <w:lvlJc w:val="left"/>
    </w:lvl>
    <w:lvl w:ilvl="5" w:tplc="60A2A358">
      <w:numFmt w:val="decimal"/>
      <w:lvlText w:val=""/>
      <w:lvlJc w:val="left"/>
    </w:lvl>
    <w:lvl w:ilvl="6" w:tplc="12B03328">
      <w:numFmt w:val="decimal"/>
      <w:lvlText w:val=""/>
      <w:lvlJc w:val="left"/>
    </w:lvl>
    <w:lvl w:ilvl="7" w:tplc="DE04EEAA">
      <w:numFmt w:val="decimal"/>
      <w:lvlText w:val=""/>
      <w:lvlJc w:val="left"/>
    </w:lvl>
    <w:lvl w:ilvl="8" w:tplc="A50C5CC2">
      <w:numFmt w:val="decimal"/>
      <w:lvlText w:val=""/>
      <w:lvlJc w:val="left"/>
    </w:lvl>
  </w:abstractNum>
  <w:abstractNum w:abstractNumId="598" w15:restartNumberingAfterBreak="0">
    <w:nsid w:val="430259FE"/>
    <w:multiLevelType w:val="hybridMultilevel"/>
    <w:tmpl w:val="678A9EEE"/>
    <w:lvl w:ilvl="0" w:tplc="86C0E680">
      <w:start w:val="1"/>
      <w:numFmt w:val="bullet"/>
      <w:lvlText w:val=""/>
      <w:lvlJc w:val="left"/>
      <w:pPr>
        <w:ind w:left="720" w:hanging="360"/>
      </w:pPr>
      <w:rPr>
        <w:rFonts w:ascii="Symbol" w:hAnsi="Symbol" w:hint="default"/>
      </w:rPr>
    </w:lvl>
    <w:lvl w:ilvl="1" w:tplc="6D085E9A">
      <w:numFmt w:val="decimal"/>
      <w:lvlText w:val=""/>
      <w:lvlJc w:val="left"/>
    </w:lvl>
    <w:lvl w:ilvl="2" w:tplc="D63ECA0A">
      <w:numFmt w:val="decimal"/>
      <w:lvlText w:val=""/>
      <w:lvlJc w:val="left"/>
    </w:lvl>
    <w:lvl w:ilvl="3" w:tplc="7FD44ED6">
      <w:numFmt w:val="decimal"/>
      <w:lvlText w:val=""/>
      <w:lvlJc w:val="left"/>
    </w:lvl>
    <w:lvl w:ilvl="4" w:tplc="CC4626B8">
      <w:numFmt w:val="decimal"/>
      <w:lvlText w:val=""/>
      <w:lvlJc w:val="left"/>
    </w:lvl>
    <w:lvl w:ilvl="5" w:tplc="E85CAB24">
      <w:numFmt w:val="decimal"/>
      <w:lvlText w:val=""/>
      <w:lvlJc w:val="left"/>
    </w:lvl>
    <w:lvl w:ilvl="6" w:tplc="2F260982">
      <w:numFmt w:val="decimal"/>
      <w:lvlText w:val=""/>
      <w:lvlJc w:val="left"/>
    </w:lvl>
    <w:lvl w:ilvl="7" w:tplc="045469DC">
      <w:numFmt w:val="decimal"/>
      <w:lvlText w:val=""/>
      <w:lvlJc w:val="left"/>
    </w:lvl>
    <w:lvl w:ilvl="8" w:tplc="9C0293D6">
      <w:numFmt w:val="decimal"/>
      <w:lvlText w:val=""/>
      <w:lvlJc w:val="left"/>
    </w:lvl>
  </w:abstractNum>
  <w:abstractNum w:abstractNumId="599" w15:restartNumberingAfterBreak="0">
    <w:nsid w:val="431F47DF"/>
    <w:multiLevelType w:val="hybridMultilevel"/>
    <w:tmpl w:val="02F48768"/>
    <w:lvl w:ilvl="0" w:tplc="0510971A">
      <w:start w:val="1"/>
      <w:numFmt w:val="bullet"/>
      <w:lvlText w:val=""/>
      <w:lvlJc w:val="left"/>
      <w:pPr>
        <w:ind w:left="720" w:hanging="360"/>
      </w:pPr>
      <w:rPr>
        <w:rFonts w:ascii="Symbol" w:hAnsi="Symbol" w:hint="default"/>
      </w:rPr>
    </w:lvl>
    <w:lvl w:ilvl="1" w:tplc="548AB4D8">
      <w:numFmt w:val="decimal"/>
      <w:lvlText w:val=""/>
      <w:lvlJc w:val="left"/>
    </w:lvl>
    <w:lvl w:ilvl="2" w:tplc="6DEA357E">
      <w:numFmt w:val="decimal"/>
      <w:lvlText w:val=""/>
      <w:lvlJc w:val="left"/>
    </w:lvl>
    <w:lvl w:ilvl="3" w:tplc="AE9895A4">
      <w:numFmt w:val="decimal"/>
      <w:lvlText w:val=""/>
      <w:lvlJc w:val="left"/>
    </w:lvl>
    <w:lvl w:ilvl="4" w:tplc="567EB890">
      <w:numFmt w:val="decimal"/>
      <w:lvlText w:val=""/>
      <w:lvlJc w:val="left"/>
    </w:lvl>
    <w:lvl w:ilvl="5" w:tplc="F19C9B54">
      <w:numFmt w:val="decimal"/>
      <w:lvlText w:val=""/>
      <w:lvlJc w:val="left"/>
    </w:lvl>
    <w:lvl w:ilvl="6" w:tplc="4C3E5ED2">
      <w:numFmt w:val="decimal"/>
      <w:lvlText w:val=""/>
      <w:lvlJc w:val="left"/>
    </w:lvl>
    <w:lvl w:ilvl="7" w:tplc="36802304">
      <w:numFmt w:val="decimal"/>
      <w:lvlText w:val=""/>
      <w:lvlJc w:val="left"/>
    </w:lvl>
    <w:lvl w:ilvl="8" w:tplc="A036BAE6">
      <w:numFmt w:val="decimal"/>
      <w:lvlText w:val=""/>
      <w:lvlJc w:val="left"/>
    </w:lvl>
  </w:abstractNum>
  <w:abstractNum w:abstractNumId="600" w15:restartNumberingAfterBreak="0">
    <w:nsid w:val="43431F2B"/>
    <w:multiLevelType w:val="hybridMultilevel"/>
    <w:tmpl w:val="B8CCED38"/>
    <w:lvl w:ilvl="0" w:tplc="36D62104">
      <w:start w:val="1"/>
      <w:numFmt w:val="bullet"/>
      <w:lvlText w:val=""/>
      <w:lvlJc w:val="left"/>
      <w:pPr>
        <w:ind w:left="720" w:hanging="360"/>
      </w:pPr>
      <w:rPr>
        <w:rFonts w:ascii="Symbol" w:hAnsi="Symbol" w:hint="default"/>
      </w:rPr>
    </w:lvl>
    <w:lvl w:ilvl="1" w:tplc="E8BE5A1A">
      <w:numFmt w:val="decimal"/>
      <w:lvlText w:val=""/>
      <w:lvlJc w:val="left"/>
    </w:lvl>
    <w:lvl w:ilvl="2" w:tplc="FD1E1D38">
      <w:numFmt w:val="decimal"/>
      <w:lvlText w:val=""/>
      <w:lvlJc w:val="left"/>
    </w:lvl>
    <w:lvl w:ilvl="3" w:tplc="435209C2">
      <w:numFmt w:val="decimal"/>
      <w:lvlText w:val=""/>
      <w:lvlJc w:val="left"/>
    </w:lvl>
    <w:lvl w:ilvl="4" w:tplc="ACD889B2">
      <w:numFmt w:val="decimal"/>
      <w:lvlText w:val=""/>
      <w:lvlJc w:val="left"/>
    </w:lvl>
    <w:lvl w:ilvl="5" w:tplc="04322E30">
      <w:numFmt w:val="decimal"/>
      <w:lvlText w:val=""/>
      <w:lvlJc w:val="left"/>
    </w:lvl>
    <w:lvl w:ilvl="6" w:tplc="55762024">
      <w:numFmt w:val="decimal"/>
      <w:lvlText w:val=""/>
      <w:lvlJc w:val="left"/>
    </w:lvl>
    <w:lvl w:ilvl="7" w:tplc="4E56CEC4">
      <w:numFmt w:val="decimal"/>
      <w:lvlText w:val=""/>
      <w:lvlJc w:val="left"/>
    </w:lvl>
    <w:lvl w:ilvl="8" w:tplc="DA988010">
      <w:numFmt w:val="decimal"/>
      <w:lvlText w:val=""/>
      <w:lvlJc w:val="left"/>
    </w:lvl>
  </w:abstractNum>
  <w:abstractNum w:abstractNumId="601" w15:restartNumberingAfterBreak="0">
    <w:nsid w:val="435B3249"/>
    <w:multiLevelType w:val="hybridMultilevel"/>
    <w:tmpl w:val="D3307CDE"/>
    <w:lvl w:ilvl="0" w:tplc="D93C85AA">
      <w:start w:val="1"/>
      <w:numFmt w:val="bullet"/>
      <w:lvlText w:val=""/>
      <w:lvlJc w:val="left"/>
      <w:pPr>
        <w:ind w:left="720" w:hanging="360"/>
      </w:pPr>
      <w:rPr>
        <w:rFonts w:ascii="Symbol" w:hAnsi="Symbol" w:hint="default"/>
      </w:rPr>
    </w:lvl>
    <w:lvl w:ilvl="1" w:tplc="609218E8">
      <w:numFmt w:val="decimal"/>
      <w:lvlText w:val=""/>
      <w:lvlJc w:val="left"/>
    </w:lvl>
    <w:lvl w:ilvl="2" w:tplc="E6E69FBE">
      <w:numFmt w:val="decimal"/>
      <w:lvlText w:val=""/>
      <w:lvlJc w:val="left"/>
    </w:lvl>
    <w:lvl w:ilvl="3" w:tplc="BC98C308">
      <w:numFmt w:val="decimal"/>
      <w:lvlText w:val=""/>
      <w:lvlJc w:val="left"/>
    </w:lvl>
    <w:lvl w:ilvl="4" w:tplc="9B1AD686">
      <w:numFmt w:val="decimal"/>
      <w:lvlText w:val=""/>
      <w:lvlJc w:val="left"/>
    </w:lvl>
    <w:lvl w:ilvl="5" w:tplc="6EB0E92C">
      <w:numFmt w:val="decimal"/>
      <w:lvlText w:val=""/>
      <w:lvlJc w:val="left"/>
    </w:lvl>
    <w:lvl w:ilvl="6" w:tplc="F084B08C">
      <w:numFmt w:val="decimal"/>
      <w:lvlText w:val=""/>
      <w:lvlJc w:val="left"/>
    </w:lvl>
    <w:lvl w:ilvl="7" w:tplc="69B23BB6">
      <w:numFmt w:val="decimal"/>
      <w:lvlText w:val=""/>
      <w:lvlJc w:val="left"/>
    </w:lvl>
    <w:lvl w:ilvl="8" w:tplc="3266F562">
      <w:numFmt w:val="decimal"/>
      <w:lvlText w:val=""/>
      <w:lvlJc w:val="left"/>
    </w:lvl>
  </w:abstractNum>
  <w:abstractNum w:abstractNumId="602" w15:restartNumberingAfterBreak="0">
    <w:nsid w:val="435E2887"/>
    <w:multiLevelType w:val="hybridMultilevel"/>
    <w:tmpl w:val="1F7E846E"/>
    <w:lvl w:ilvl="0" w:tplc="D9F63EDE">
      <w:start w:val="1"/>
      <w:numFmt w:val="bullet"/>
      <w:lvlText w:val=""/>
      <w:lvlJc w:val="left"/>
      <w:pPr>
        <w:ind w:left="720" w:hanging="360"/>
      </w:pPr>
      <w:rPr>
        <w:rFonts w:ascii="Symbol" w:hAnsi="Symbol" w:hint="default"/>
      </w:rPr>
    </w:lvl>
    <w:lvl w:ilvl="1" w:tplc="3ADA1B7C">
      <w:numFmt w:val="decimal"/>
      <w:lvlText w:val=""/>
      <w:lvlJc w:val="left"/>
    </w:lvl>
    <w:lvl w:ilvl="2" w:tplc="E572F16E">
      <w:numFmt w:val="decimal"/>
      <w:lvlText w:val=""/>
      <w:lvlJc w:val="left"/>
    </w:lvl>
    <w:lvl w:ilvl="3" w:tplc="92AC59FA">
      <w:numFmt w:val="decimal"/>
      <w:lvlText w:val=""/>
      <w:lvlJc w:val="left"/>
    </w:lvl>
    <w:lvl w:ilvl="4" w:tplc="59046808">
      <w:numFmt w:val="decimal"/>
      <w:lvlText w:val=""/>
      <w:lvlJc w:val="left"/>
    </w:lvl>
    <w:lvl w:ilvl="5" w:tplc="703AE55A">
      <w:numFmt w:val="decimal"/>
      <w:lvlText w:val=""/>
      <w:lvlJc w:val="left"/>
    </w:lvl>
    <w:lvl w:ilvl="6" w:tplc="2E98F7FC">
      <w:numFmt w:val="decimal"/>
      <w:lvlText w:val=""/>
      <w:lvlJc w:val="left"/>
    </w:lvl>
    <w:lvl w:ilvl="7" w:tplc="027CB254">
      <w:numFmt w:val="decimal"/>
      <w:lvlText w:val=""/>
      <w:lvlJc w:val="left"/>
    </w:lvl>
    <w:lvl w:ilvl="8" w:tplc="F3B62C28">
      <w:numFmt w:val="decimal"/>
      <w:lvlText w:val=""/>
      <w:lvlJc w:val="left"/>
    </w:lvl>
  </w:abstractNum>
  <w:abstractNum w:abstractNumId="603" w15:restartNumberingAfterBreak="0">
    <w:nsid w:val="4370733C"/>
    <w:multiLevelType w:val="hybridMultilevel"/>
    <w:tmpl w:val="27A4211E"/>
    <w:lvl w:ilvl="0" w:tplc="EB34EF08">
      <w:start w:val="1"/>
      <w:numFmt w:val="bullet"/>
      <w:lvlText w:val=""/>
      <w:lvlJc w:val="left"/>
      <w:pPr>
        <w:ind w:left="720" w:hanging="360"/>
      </w:pPr>
      <w:rPr>
        <w:rFonts w:ascii="Symbol" w:hAnsi="Symbol" w:hint="default"/>
      </w:rPr>
    </w:lvl>
    <w:lvl w:ilvl="1" w:tplc="9E6290E4">
      <w:numFmt w:val="decimal"/>
      <w:lvlText w:val=""/>
      <w:lvlJc w:val="left"/>
    </w:lvl>
    <w:lvl w:ilvl="2" w:tplc="DCF062CE">
      <w:numFmt w:val="decimal"/>
      <w:lvlText w:val=""/>
      <w:lvlJc w:val="left"/>
    </w:lvl>
    <w:lvl w:ilvl="3" w:tplc="EC7E2938">
      <w:numFmt w:val="decimal"/>
      <w:lvlText w:val=""/>
      <w:lvlJc w:val="left"/>
    </w:lvl>
    <w:lvl w:ilvl="4" w:tplc="AB9E736A">
      <w:numFmt w:val="decimal"/>
      <w:lvlText w:val=""/>
      <w:lvlJc w:val="left"/>
    </w:lvl>
    <w:lvl w:ilvl="5" w:tplc="1C9E3A16">
      <w:numFmt w:val="decimal"/>
      <w:lvlText w:val=""/>
      <w:lvlJc w:val="left"/>
    </w:lvl>
    <w:lvl w:ilvl="6" w:tplc="C2B05FC2">
      <w:numFmt w:val="decimal"/>
      <w:lvlText w:val=""/>
      <w:lvlJc w:val="left"/>
    </w:lvl>
    <w:lvl w:ilvl="7" w:tplc="17069C70">
      <w:numFmt w:val="decimal"/>
      <w:lvlText w:val=""/>
      <w:lvlJc w:val="left"/>
    </w:lvl>
    <w:lvl w:ilvl="8" w:tplc="24C86232">
      <w:numFmt w:val="decimal"/>
      <w:lvlText w:val=""/>
      <w:lvlJc w:val="left"/>
    </w:lvl>
  </w:abstractNum>
  <w:abstractNum w:abstractNumId="604" w15:restartNumberingAfterBreak="0">
    <w:nsid w:val="43B410C8"/>
    <w:multiLevelType w:val="hybridMultilevel"/>
    <w:tmpl w:val="149864CA"/>
    <w:lvl w:ilvl="0" w:tplc="2C18FB96">
      <w:start w:val="1"/>
      <w:numFmt w:val="bullet"/>
      <w:lvlText w:val=""/>
      <w:lvlJc w:val="left"/>
      <w:pPr>
        <w:ind w:left="720" w:hanging="360"/>
      </w:pPr>
      <w:rPr>
        <w:rFonts w:ascii="Symbol" w:hAnsi="Symbol" w:hint="default"/>
      </w:rPr>
    </w:lvl>
    <w:lvl w:ilvl="1" w:tplc="6B0296AC">
      <w:numFmt w:val="decimal"/>
      <w:lvlText w:val=""/>
      <w:lvlJc w:val="left"/>
    </w:lvl>
    <w:lvl w:ilvl="2" w:tplc="CA34E498">
      <w:numFmt w:val="decimal"/>
      <w:lvlText w:val=""/>
      <w:lvlJc w:val="left"/>
    </w:lvl>
    <w:lvl w:ilvl="3" w:tplc="2DB24ED4">
      <w:numFmt w:val="decimal"/>
      <w:lvlText w:val=""/>
      <w:lvlJc w:val="left"/>
    </w:lvl>
    <w:lvl w:ilvl="4" w:tplc="956CB806">
      <w:numFmt w:val="decimal"/>
      <w:lvlText w:val=""/>
      <w:lvlJc w:val="left"/>
    </w:lvl>
    <w:lvl w:ilvl="5" w:tplc="2D4892D2">
      <w:numFmt w:val="decimal"/>
      <w:lvlText w:val=""/>
      <w:lvlJc w:val="left"/>
    </w:lvl>
    <w:lvl w:ilvl="6" w:tplc="F82429B8">
      <w:numFmt w:val="decimal"/>
      <w:lvlText w:val=""/>
      <w:lvlJc w:val="left"/>
    </w:lvl>
    <w:lvl w:ilvl="7" w:tplc="F6C6C246">
      <w:numFmt w:val="decimal"/>
      <w:lvlText w:val=""/>
      <w:lvlJc w:val="left"/>
    </w:lvl>
    <w:lvl w:ilvl="8" w:tplc="B04CD4C0">
      <w:numFmt w:val="decimal"/>
      <w:lvlText w:val=""/>
      <w:lvlJc w:val="left"/>
    </w:lvl>
  </w:abstractNum>
  <w:abstractNum w:abstractNumId="605" w15:restartNumberingAfterBreak="0">
    <w:nsid w:val="43E90E13"/>
    <w:multiLevelType w:val="hybridMultilevel"/>
    <w:tmpl w:val="410E1F3C"/>
    <w:lvl w:ilvl="0" w:tplc="987682F4">
      <w:start w:val="1"/>
      <w:numFmt w:val="bullet"/>
      <w:lvlText w:val=""/>
      <w:lvlJc w:val="left"/>
      <w:pPr>
        <w:ind w:left="720" w:hanging="360"/>
      </w:pPr>
      <w:rPr>
        <w:rFonts w:ascii="Symbol" w:hAnsi="Symbol" w:hint="default"/>
      </w:rPr>
    </w:lvl>
    <w:lvl w:ilvl="1" w:tplc="35E2AD62">
      <w:numFmt w:val="decimal"/>
      <w:lvlText w:val=""/>
      <w:lvlJc w:val="left"/>
    </w:lvl>
    <w:lvl w:ilvl="2" w:tplc="2ACC3058">
      <w:numFmt w:val="decimal"/>
      <w:lvlText w:val=""/>
      <w:lvlJc w:val="left"/>
    </w:lvl>
    <w:lvl w:ilvl="3" w:tplc="06B2289C">
      <w:numFmt w:val="decimal"/>
      <w:lvlText w:val=""/>
      <w:lvlJc w:val="left"/>
    </w:lvl>
    <w:lvl w:ilvl="4" w:tplc="6A12CED8">
      <w:numFmt w:val="decimal"/>
      <w:lvlText w:val=""/>
      <w:lvlJc w:val="left"/>
    </w:lvl>
    <w:lvl w:ilvl="5" w:tplc="DB04C588">
      <w:numFmt w:val="decimal"/>
      <w:lvlText w:val=""/>
      <w:lvlJc w:val="left"/>
    </w:lvl>
    <w:lvl w:ilvl="6" w:tplc="78BA0142">
      <w:numFmt w:val="decimal"/>
      <w:lvlText w:val=""/>
      <w:lvlJc w:val="left"/>
    </w:lvl>
    <w:lvl w:ilvl="7" w:tplc="ADBEDB4C">
      <w:numFmt w:val="decimal"/>
      <w:lvlText w:val=""/>
      <w:lvlJc w:val="left"/>
    </w:lvl>
    <w:lvl w:ilvl="8" w:tplc="84F67B66">
      <w:numFmt w:val="decimal"/>
      <w:lvlText w:val=""/>
      <w:lvlJc w:val="left"/>
    </w:lvl>
  </w:abstractNum>
  <w:abstractNum w:abstractNumId="606" w15:restartNumberingAfterBreak="0">
    <w:nsid w:val="43EB473A"/>
    <w:multiLevelType w:val="hybridMultilevel"/>
    <w:tmpl w:val="8A8EF188"/>
    <w:lvl w:ilvl="0" w:tplc="90C0ADBA">
      <w:start w:val="1"/>
      <w:numFmt w:val="bullet"/>
      <w:lvlText w:val=""/>
      <w:lvlJc w:val="left"/>
      <w:pPr>
        <w:ind w:left="720" w:hanging="360"/>
      </w:pPr>
      <w:rPr>
        <w:rFonts w:ascii="Symbol" w:hAnsi="Symbol" w:hint="default"/>
      </w:rPr>
    </w:lvl>
    <w:lvl w:ilvl="1" w:tplc="617422D6">
      <w:numFmt w:val="decimal"/>
      <w:lvlText w:val=""/>
      <w:lvlJc w:val="left"/>
    </w:lvl>
    <w:lvl w:ilvl="2" w:tplc="C1FEC76A">
      <w:numFmt w:val="decimal"/>
      <w:lvlText w:val=""/>
      <w:lvlJc w:val="left"/>
    </w:lvl>
    <w:lvl w:ilvl="3" w:tplc="D7F44B44">
      <w:numFmt w:val="decimal"/>
      <w:lvlText w:val=""/>
      <w:lvlJc w:val="left"/>
    </w:lvl>
    <w:lvl w:ilvl="4" w:tplc="F98E4F8A">
      <w:numFmt w:val="decimal"/>
      <w:lvlText w:val=""/>
      <w:lvlJc w:val="left"/>
    </w:lvl>
    <w:lvl w:ilvl="5" w:tplc="D8C471CA">
      <w:numFmt w:val="decimal"/>
      <w:lvlText w:val=""/>
      <w:lvlJc w:val="left"/>
    </w:lvl>
    <w:lvl w:ilvl="6" w:tplc="E4D2C828">
      <w:numFmt w:val="decimal"/>
      <w:lvlText w:val=""/>
      <w:lvlJc w:val="left"/>
    </w:lvl>
    <w:lvl w:ilvl="7" w:tplc="50121F42">
      <w:numFmt w:val="decimal"/>
      <w:lvlText w:val=""/>
      <w:lvlJc w:val="left"/>
    </w:lvl>
    <w:lvl w:ilvl="8" w:tplc="A4FAB5F4">
      <w:numFmt w:val="decimal"/>
      <w:lvlText w:val=""/>
      <w:lvlJc w:val="left"/>
    </w:lvl>
  </w:abstractNum>
  <w:abstractNum w:abstractNumId="607" w15:restartNumberingAfterBreak="0">
    <w:nsid w:val="44117289"/>
    <w:multiLevelType w:val="hybridMultilevel"/>
    <w:tmpl w:val="9522B800"/>
    <w:lvl w:ilvl="0" w:tplc="7B46C75C">
      <w:start w:val="1"/>
      <w:numFmt w:val="bullet"/>
      <w:lvlText w:val=""/>
      <w:lvlJc w:val="left"/>
      <w:pPr>
        <w:ind w:left="720" w:hanging="360"/>
      </w:pPr>
      <w:rPr>
        <w:rFonts w:ascii="Symbol" w:hAnsi="Symbol" w:hint="default"/>
      </w:rPr>
    </w:lvl>
    <w:lvl w:ilvl="1" w:tplc="C9F2F5FC">
      <w:numFmt w:val="decimal"/>
      <w:lvlText w:val=""/>
      <w:lvlJc w:val="left"/>
    </w:lvl>
    <w:lvl w:ilvl="2" w:tplc="4D5888F2">
      <w:numFmt w:val="decimal"/>
      <w:lvlText w:val=""/>
      <w:lvlJc w:val="left"/>
    </w:lvl>
    <w:lvl w:ilvl="3" w:tplc="25F0D7D2">
      <w:numFmt w:val="decimal"/>
      <w:lvlText w:val=""/>
      <w:lvlJc w:val="left"/>
    </w:lvl>
    <w:lvl w:ilvl="4" w:tplc="20E07428">
      <w:numFmt w:val="decimal"/>
      <w:lvlText w:val=""/>
      <w:lvlJc w:val="left"/>
    </w:lvl>
    <w:lvl w:ilvl="5" w:tplc="A5E25868">
      <w:numFmt w:val="decimal"/>
      <w:lvlText w:val=""/>
      <w:lvlJc w:val="left"/>
    </w:lvl>
    <w:lvl w:ilvl="6" w:tplc="21D0A3AE">
      <w:numFmt w:val="decimal"/>
      <w:lvlText w:val=""/>
      <w:lvlJc w:val="left"/>
    </w:lvl>
    <w:lvl w:ilvl="7" w:tplc="E38CEFE8">
      <w:numFmt w:val="decimal"/>
      <w:lvlText w:val=""/>
      <w:lvlJc w:val="left"/>
    </w:lvl>
    <w:lvl w:ilvl="8" w:tplc="1C28A5B0">
      <w:numFmt w:val="decimal"/>
      <w:lvlText w:val=""/>
      <w:lvlJc w:val="left"/>
    </w:lvl>
  </w:abstractNum>
  <w:abstractNum w:abstractNumId="608" w15:restartNumberingAfterBreak="0">
    <w:nsid w:val="441B7342"/>
    <w:multiLevelType w:val="hybridMultilevel"/>
    <w:tmpl w:val="D35E4518"/>
    <w:lvl w:ilvl="0" w:tplc="10ACDEC2">
      <w:start w:val="1"/>
      <w:numFmt w:val="bullet"/>
      <w:lvlText w:val=""/>
      <w:lvlJc w:val="left"/>
      <w:pPr>
        <w:ind w:left="720" w:hanging="360"/>
      </w:pPr>
      <w:rPr>
        <w:rFonts w:ascii="Symbol" w:hAnsi="Symbol" w:hint="default"/>
      </w:rPr>
    </w:lvl>
    <w:lvl w:ilvl="1" w:tplc="5C4E7736">
      <w:numFmt w:val="decimal"/>
      <w:lvlText w:val=""/>
      <w:lvlJc w:val="left"/>
    </w:lvl>
    <w:lvl w:ilvl="2" w:tplc="C69E4188">
      <w:numFmt w:val="decimal"/>
      <w:lvlText w:val=""/>
      <w:lvlJc w:val="left"/>
    </w:lvl>
    <w:lvl w:ilvl="3" w:tplc="8D3E0D8A">
      <w:numFmt w:val="decimal"/>
      <w:lvlText w:val=""/>
      <w:lvlJc w:val="left"/>
    </w:lvl>
    <w:lvl w:ilvl="4" w:tplc="D668F620">
      <w:numFmt w:val="decimal"/>
      <w:lvlText w:val=""/>
      <w:lvlJc w:val="left"/>
    </w:lvl>
    <w:lvl w:ilvl="5" w:tplc="AA12F950">
      <w:numFmt w:val="decimal"/>
      <w:lvlText w:val=""/>
      <w:lvlJc w:val="left"/>
    </w:lvl>
    <w:lvl w:ilvl="6" w:tplc="1CEABD08">
      <w:numFmt w:val="decimal"/>
      <w:lvlText w:val=""/>
      <w:lvlJc w:val="left"/>
    </w:lvl>
    <w:lvl w:ilvl="7" w:tplc="62A011B2">
      <w:numFmt w:val="decimal"/>
      <w:lvlText w:val=""/>
      <w:lvlJc w:val="left"/>
    </w:lvl>
    <w:lvl w:ilvl="8" w:tplc="3C9A3880">
      <w:numFmt w:val="decimal"/>
      <w:lvlText w:val=""/>
      <w:lvlJc w:val="left"/>
    </w:lvl>
  </w:abstractNum>
  <w:abstractNum w:abstractNumId="609" w15:restartNumberingAfterBreak="0">
    <w:nsid w:val="44275868"/>
    <w:multiLevelType w:val="hybridMultilevel"/>
    <w:tmpl w:val="C3AC254C"/>
    <w:lvl w:ilvl="0" w:tplc="406A8FD2">
      <w:start w:val="1"/>
      <w:numFmt w:val="bullet"/>
      <w:lvlText w:val=""/>
      <w:lvlJc w:val="left"/>
      <w:pPr>
        <w:ind w:left="720" w:hanging="360"/>
      </w:pPr>
      <w:rPr>
        <w:rFonts w:ascii="Symbol" w:hAnsi="Symbol" w:hint="default"/>
      </w:rPr>
    </w:lvl>
    <w:lvl w:ilvl="1" w:tplc="EE68B698">
      <w:numFmt w:val="decimal"/>
      <w:lvlText w:val=""/>
      <w:lvlJc w:val="left"/>
    </w:lvl>
    <w:lvl w:ilvl="2" w:tplc="68120FF6">
      <w:numFmt w:val="decimal"/>
      <w:lvlText w:val=""/>
      <w:lvlJc w:val="left"/>
    </w:lvl>
    <w:lvl w:ilvl="3" w:tplc="C31CB2B6">
      <w:numFmt w:val="decimal"/>
      <w:lvlText w:val=""/>
      <w:lvlJc w:val="left"/>
    </w:lvl>
    <w:lvl w:ilvl="4" w:tplc="79DC86B6">
      <w:numFmt w:val="decimal"/>
      <w:lvlText w:val=""/>
      <w:lvlJc w:val="left"/>
    </w:lvl>
    <w:lvl w:ilvl="5" w:tplc="6C8823BE">
      <w:numFmt w:val="decimal"/>
      <w:lvlText w:val=""/>
      <w:lvlJc w:val="left"/>
    </w:lvl>
    <w:lvl w:ilvl="6" w:tplc="7DE0A222">
      <w:numFmt w:val="decimal"/>
      <w:lvlText w:val=""/>
      <w:lvlJc w:val="left"/>
    </w:lvl>
    <w:lvl w:ilvl="7" w:tplc="9DD8029E">
      <w:numFmt w:val="decimal"/>
      <w:lvlText w:val=""/>
      <w:lvlJc w:val="left"/>
    </w:lvl>
    <w:lvl w:ilvl="8" w:tplc="D9A640AA">
      <w:numFmt w:val="decimal"/>
      <w:lvlText w:val=""/>
      <w:lvlJc w:val="left"/>
    </w:lvl>
  </w:abstractNum>
  <w:abstractNum w:abstractNumId="610" w15:restartNumberingAfterBreak="0">
    <w:nsid w:val="442D4006"/>
    <w:multiLevelType w:val="hybridMultilevel"/>
    <w:tmpl w:val="C6961F8E"/>
    <w:lvl w:ilvl="0" w:tplc="CCC677B8">
      <w:start w:val="1"/>
      <w:numFmt w:val="bullet"/>
      <w:lvlText w:val=""/>
      <w:lvlJc w:val="left"/>
      <w:pPr>
        <w:ind w:left="720" w:hanging="360"/>
      </w:pPr>
      <w:rPr>
        <w:rFonts w:ascii="Symbol" w:hAnsi="Symbol" w:hint="default"/>
      </w:rPr>
    </w:lvl>
    <w:lvl w:ilvl="1" w:tplc="34B67FE2">
      <w:numFmt w:val="decimal"/>
      <w:lvlText w:val=""/>
      <w:lvlJc w:val="left"/>
    </w:lvl>
    <w:lvl w:ilvl="2" w:tplc="79624742">
      <w:numFmt w:val="decimal"/>
      <w:lvlText w:val=""/>
      <w:lvlJc w:val="left"/>
    </w:lvl>
    <w:lvl w:ilvl="3" w:tplc="1624B084">
      <w:numFmt w:val="decimal"/>
      <w:lvlText w:val=""/>
      <w:lvlJc w:val="left"/>
    </w:lvl>
    <w:lvl w:ilvl="4" w:tplc="37E0F4A8">
      <w:numFmt w:val="decimal"/>
      <w:lvlText w:val=""/>
      <w:lvlJc w:val="left"/>
    </w:lvl>
    <w:lvl w:ilvl="5" w:tplc="74C658C4">
      <w:numFmt w:val="decimal"/>
      <w:lvlText w:val=""/>
      <w:lvlJc w:val="left"/>
    </w:lvl>
    <w:lvl w:ilvl="6" w:tplc="C78609D4">
      <w:numFmt w:val="decimal"/>
      <w:lvlText w:val=""/>
      <w:lvlJc w:val="left"/>
    </w:lvl>
    <w:lvl w:ilvl="7" w:tplc="8D9C2AB2">
      <w:numFmt w:val="decimal"/>
      <w:lvlText w:val=""/>
      <w:lvlJc w:val="left"/>
    </w:lvl>
    <w:lvl w:ilvl="8" w:tplc="3B64EBDE">
      <w:numFmt w:val="decimal"/>
      <w:lvlText w:val=""/>
      <w:lvlJc w:val="left"/>
    </w:lvl>
  </w:abstractNum>
  <w:abstractNum w:abstractNumId="611" w15:restartNumberingAfterBreak="0">
    <w:nsid w:val="445C5202"/>
    <w:multiLevelType w:val="hybridMultilevel"/>
    <w:tmpl w:val="AAC279E4"/>
    <w:lvl w:ilvl="0" w:tplc="AD30909A">
      <w:start w:val="1"/>
      <w:numFmt w:val="bullet"/>
      <w:lvlText w:val=""/>
      <w:lvlJc w:val="left"/>
      <w:pPr>
        <w:ind w:left="720" w:hanging="360"/>
      </w:pPr>
      <w:rPr>
        <w:rFonts w:ascii="Symbol" w:hAnsi="Symbol" w:hint="default"/>
      </w:rPr>
    </w:lvl>
    <w:lvl w:ilvl="1" w:tplc="CD723DD8">
      <w:numFmt w:val="decimal"/>
      <w:lvlText w:val=""/>
      <w:lvlJc w:val="left"/>
    </w:lvl>
    <w:lvl w:ilvl="2" w:tplc="FBBAAEB6">
      <w:numFmt w:val="decimal"/>
      <w:lvlText w:val=""/>
      <w:lvlJc w:val="left"/>
    </w:lvl>
    <w:lvl w:ilvl="3" w:tplc="0EF2A0BE">
      <w:numFmt w:val="decimal"/>
      <w:lvlText w:val=""/>
      <w:lvlJc w:val="left"/>
    </w:lvl>
    <w:lvl w:ilvl="4" w:tplc="1406A01A">
      <w:numFmt w:val="decimal"/>
      <w:lvlText w:val=""/>
      <w:lvlJc w:val="left"/>
    </w:lvl>
    <w:lvl w:ilvl="5" w:tplc="7EA05BBA">
      <w:numFmt w:val="decimal"/>
      <w:lvlText w:val=""/>
      <w:lvlJc w:val="left"/>
    </w:lvl>
    <w:lvl w:ilvl="6" w:tplc="6C4E486E">
      <w:numFmt w:val="decimal"/>
      <w:lvlText w:val=""/>
      <w:lvlJc w:val="left"/>
    </w:lvl>
    <w:lvl w:ilvl="7" w:tplc="1BD07CE0">
      <w:numFmt w:val="decimal"/>
      <w:lvlText w:val=""/>
      <w:lvlJc w:val="left"/>
    </w:lvl>
    <w:lvl w:ilvl="8" w:tplc="408CCD02">
      <w:numFmt w:val="decimal"/>
      <w:lvlText w:val=""/>
      <w:lvlJc w:val="left"/>
    </w:lvl>
  </w:abstractNum>
  <w:abstractNum w:abstractNumId="612" w15:restartNumberingAfterBreak="0">
    <w:nsid w:val="445F235A"/>
    <w:multiLevelType w:val="hybridMultilevel"/>
    <w:tmpl w:val="DC206906"/>
    <w:lvl w:ilvl="0" w:tplc="8712378A">
      <w:start w:val="1"/>
      <w:numFmt w:val="bullet"/>
      <w:lvlText w:val=""/>
      <w:lvlJc w:val="left"/>
      <w:pPr>
        <w:ind w:left="720" w:hanging="360"/>
      </w:pPr>
      <w:rPr>
        <w:rFonts w:ascii="Symbol" w:hAnsi="Symbol" w:hint="default"/>
      </w:rPr>
    </w:lvl>
    <w:lvl w:ilvl="1" w:tplc="1A405536">
      <w:numFmt w:val="decimal"/>
      <w:lvlText w:val=""/>
      <w:lvlJc w:val="left"/>
    </w:lvl>
    <w:lvl w:ilvl="2" w:tplc="649C0C94">
      <w:numFmt w:val="decimal"/>
      <w:lvlText w:val=""/>
      <w:lvlJc w:val="left"/>
    </w:lvl>
    <w:lvl w:ilvl="3" w:tplc="E15C3778">
      <w:numFmt w:val="decimal"/>
      <w:lvlText w:val=""/>
      <w:lvlJc w:val="left"/>
    </w:lvl>
    <w:lvl w:ilvl="4" w:tplc="66A09A00">
      <w:numFmt w:val="decimal"/>
      <w:lvlText w:val=""/>
      <w:lvlJc w:val="left"/>
    </w:lvl>
    <w:lvl w:ilvl="5" w:tplc="8B4C516E">
      <w:numFmt w:val="decimal"/>
      <w:lvlText w:val=""/>
      <w:lvlJc w:val="left"/>
    </w:lvl>
    <w:lvl w:ilvl="6" w:tplc="7550198C">
      <w:numFmt w:val="decimal"/>
      <w:lvlText w:val=""/>
      <w:lvlJc w:val="left"/>
    </w:lvl>
    <w:lvl w:ilvl="7" w:tplc="86B2E092">
      <w:numFmt w:val="decimal"/>
      <w:lvlText w:val=""/>
      <w:lvlJc w:val="left"/>
    </w:lvl>
    <w:lvl w:ilvl="8" w:tplc="E7F05DF6">
      <w:numFmt w:val="decimal"/>
      <w:lvlText w:val=""/>
      <w:lvlJc w:val="left"/>
    </w:lvl>
  </w:abstractNum>
  <w:abstractNum w:abstractNumId="613" w15:restartNumberingAfterBreak="0">
    <w:nsid w:val="4499692D"/>
    <w:multiLevelType w:val="hybridMultilevel"/>
    <w:tmpl w:val="56E2AD3C"/>
    <w:lvl w:ilvl="0" w:tplc="7576A644">
      <w:start w:val="1"/>
      <w:numFmt w:val="bullet"/>
      <w:lvlText w:val=""/>
      <w:lvlJc w:val="left"/>
      <w:pPr>
        <w:ind w:left="720" w:hanging="360"/>
      </w:pPr>
      <w:rPr>
        <w:rFonts w:ascii="Symbol" w:hAnsi="Symbol" w:hint="default"/>
      </w:rPr>
    </w:lvl>
    <w:lvl w:ilvl="1" w:tplc="23AAA46C">
      <w:numFmt w:val="decimal"/>
      <w:lvlText w:val=""/>
      <w:lvlJc w:val="left"/>
    </w:lvl>
    <w:lvl w:ilvl="2" w:tplc="4E0E043C">
      <w:numFmt w:val="decimal"/>
      <w:lvlText w:val=""/>
      <w:lvlJc w:val="left"/>
    </w:lvl>
    <w:lvl w:ilvl="3" w:tplc="BD7EFDB4">
      <w:numFmt w:val="decimal"/>
      <w:lvlText w:val=""/>
      <w:lvlJc w:val="left"/>
    </w:lvl>
    <w:lvl w:ilvl="4" w:tplc="A5E82886">
      <w:numFmt w:val="decimal"/>
      <w:lvlText w:val=""/>
      <w:lvlJc w:val="left"/>
    </w:lvl>
    <w:lvl w:ilvl="5" w:tplc="027CA3DC">
      <w:numFmt w:val="decimal"/>
      <w:lvlText w:val=""/>
      <w:lvlJc w:val="left"/>
    </w:lvl>
    <w:lvl w:ilvl="6" w:tplc="BAE8DC6A">
      <w:numFmt w:val="decimal"/>
      <w:lvlText w:val=""/>
      <w:lvlJc w:val="left"/>
    </w:lvl>
    <w:lvl w:ilvl="7" w:tplc="47062C28">
      <w:numFmt w:val="decimal"/>
      <w:lvlText w:val=""/>
      <w:lvlJc w:val="left"/>
    </w:lvl>
    <w:lvl w:ilvl="8" w:tplc="4D9849AE">
      <w:numFmt w:val="decimal"/>
      <w:lvlText w:val=""/>
      <w:lvlJc w:val="left"/>
    </w:lvl>
  </w:abstractNum>
  <w:abstractNum w:abstractNumId="614" w15:restartNumberingAfterBreak="0">
    <w:nsid w:val="44ED76AA"/>
    <w:multiLevelType w:val="hybridMultilevel"/>
    <w:tmpl w:val="38AA4108"/>
    <w:lvl w:ilvl="0" w:tplc="22823C44">
      <w:numFmt w:val="decimal"/>
      <w:lvlText w:val=""/>
      <w:lvlJc w:val="left"/>
    </w:lvl>
    <w:lvl w:ilvl="1" w:tplc="8F52CAE0">
      <w:start w:val="1"/>
      <w:numFmt w:val="bullet"/>
      <w:lvlText w:val=""/>
      <w:lvlJc w:val="left"/>
      <w:pPr>
        <w:ind w:left="1440" w:hanging="360"/>
      </w:pPr>
      <w:rPr>
        <w:rFonts w:ascii="Symbol" w:hAnsi="Symbol" w:hint="default"/>
      </w:rPr>
    </w:lvl>
    <w:lvl w:ilvl="2" w:tplc="8B0E2EBC">
      <w:numFmt w:val="decimal"/>
      <w:lvlText w:val=""/>
      <w:lvlJc w:val="left"/>
    </w:lvl>
    <w:lvl w:ilvl="3" w:tplc="35E4E314">
      <w:numFmt w:val="decimal"/>
      <w:lvlText w:val=""/>
      <w:lvlJc w:val="left"/>
    </w:lvl>
    <w:lvl w:ilvl="4" w:tplc="F0A22032">
      <w:numFmt w:val="decimal"/>
      <w:lvlText w:val=""/>
      <w:lvlJc w:val="left"/>
    </w:lvl>
    <w:lvl w:ilvl="5" w:tplc="72DE1FA6">
      <w:numFmt w:val="decimal"/>
      <w:lvlText w:val=""/>
      <w:lvlJc w:val="left"/>
    </w:lvl>
    <w:lvl w:ilvl="6" w:tplc="AB0A5138">
      <w:numFmt w:val="decimal"/>
      <w:lvlText w:val=""/>
      <w:lvlJc w:val="left"/>
    </w:lvl>
    <w:lvl w:ilvl="7" w:tplc="5EB47D0A">
      <w:numFmt w:val="decimal"/>
      <w:lvlText w:val=""/>
      <w:lvlJc w:val="left"/>
    </w:lvl>
    <w:lvl w:ilvl="8" w:tplc="71B259E2">
      <w:numFmt w:val="decimal"/>
      <w:lvlText w:val=""/>
      <w:lvlJc w:val="left"/>
    </w:lvl>
  </w:abstractNum>
  <w:abstractNum w:abstractNumId="615" w15:restartNumberingAfterBreak="0">
    <w:nsid w:val="44FE7C60"/>
    <w:multiLevelType w:val="hybridMultilevel"/>
    <w:tmpl w:val="6826D572"/>
    <w:lvl w:ilvl="0" w:tplc="F1E69274">
      <w:start w:val="1"/>
      <w:numFmt w:val="bullet"/>
      <w:lvlText w:val=""/>
      <w:lvlJc w:val="left"/>
      <w:pPr>
        <w:ind w:left="720" w:hanging="360"/>
      </w:pPr>
      <w:rPr>
        <w:rFonts w:ascii="Symbol" w:hAnsi="Symbol" w:hint="default"/>
      </w:rPr>
    </w:lvl>
    <w:lvl w:ilvl="1" w:tplc="FE2C6562">
      <w:numFmt w:val="decimal"/>
      <w:lvlText w:val=""/>
      <w:lvlJc w:val="left"/>
    </w:lvl>
    <w:lvl w:ilvl="2" w:tplc="D004AB98">
      <w:numFmt w:val="decimal"/>
      <w:lvlText w:val=""/>
      <w:lvlJc w:val="left"/>
    </w:lvl>
    <w:lvl w:ilvl="3" w:tplc="8F704140">
      <w:numFmt w:val="decimal"/>
      <w:lvlText w:val=""/>
      <w:lvlJc w:val="left"/>
    </w:lvl>
    <w:lvl w:ilvl="4" w:tplc="9356F0EA">
      <w:numFmt w:val="decimal"/>
      <w:lvlText w:val=""/>
      <w:lvlJc w:val="left"/>
    </w:lvl>
    <w:lvl w:ilvl="5" w:tplc="EADE0454">
      <w:numFmt w:val="decimal"/>
      <w:lvlText w:val=""/>
      <w:lvlJc w:val="left"/>
    </w:lvl>
    <w:lvl w:ilvl="6" w:tplc="531484A6">
      <w:numFmt w:val="decimal"/>
      <w:lvlText w:val=""/>
      <w:lvlJc w:val="left"/>
    </w:lvl>
    <w:lvl w:ilvl="7" w:tplc="51BAE1E8">
      <w:numFmt w:val="decimal"/>
      <w:lvlText w:val=""/>
      <w:lvlJc w:val="left"/>
    </w:lvl>
    <w:lvl w:ilvl="8" w:tplc="02E43084">
      <w:numFmt w:val="decimal"/>
      <w:lvlText w:val=""/>
      <w:lvlJc w:val="left"/>
    </w:lvl>
  </w:abstractNum>
  <w:abstractNum w:abstractNumId="616" w15:restartNumberingAfterBreak="0">
    <w:nsid w:val="45104040"/>
    <w:multiLevelType w:val="hybridMultilevel"/>
    <w:tmpl w:val="34CE14E2"/>
    <w:lvl w:ilvl="0" w:tplc="6E8C5E92">
      <w:start w:val="1"/>
      <w:numFmt w:val="bullet"/>
      <w:lvlText w:val=""/>
      <w:lvlJc w:val="left"/>
      <w:pPr>
        <w:ind w:left="720" w:hanging="360"/>
      </w:pPr>
      <w:rPr>
        <w:rFonts w:ascii="Symbol" w:hAnsi="Symbol" w:hint="default"/>
      </w:rPr>
    </w:lvl>
    <w:lvl w:ilvl="1" w:tplc="949CBB78">
      <w:numFmt w:val="decimal"/>
      <w:lvlText w:val=""/>
      <w:lvlJc w:val="left"/>
    </w:lvl>
    <w:lvl w:ilvl="2" w:tplc="72B4EFB6">
      <w:numFmt w:val="decimal"/>
      <w:lvlText w:val=""/>
      <w:lvlJc w:val="left"/>
    </w:lvl>
    <w:lvl w:ilvl="3" w:tplc="C43CE62E">
      <w:numFmt w:val="decimal"/>
      <w:lvlText w:val=""/>
      <w:lvlJc w:val="left"/>
    </w:lvl>
    <w:lvl w:ilvl="4" w:tplc="040C7BFE">
      <w:numFmt w:val="decimal"/>
      <w:lvlText w:val=""/>
      <w:lvlJc w:val="left"/>
    </w:lvl>
    <w:lvl w:ilvl="5" w:tplc="63E4AE00">
      <w:numFmt w:val="decimal"/>
      <w:lvlText w:val=""/>
      <w:lvlJc w:val="left"/>
    </w:lvl>
    <w:lvl w:ilvl="6" w:tplc="DC3C7A08">
      <w:numFmt w:val="decimal"/>
      <w:lvlText w:val=""/>
      <w:lvlJc w:val="left"/>
    </w:lvl>
    <w:lvl w:ilvl="7" w:tplc="FE163524">
      <w:numFmt w:val="decimal"/>
      <w:lvlText w:val=""/>
      <w:lvlJc w:val="left"/>
    </w:lvl>
    <w:lvl w:ilvl="8" w:tplc="16CA9E1A">
      <w:numFmt w:val="decimal"/>
      <w:lvlText w:val=""/>
      <w:lvlJc w:val="left"/>
    </w:lvl>
  </w:abstractNum>
  <w:abstractNum w:abstractNumId="617" w15:restartNumberingAfterBreak="0">
    <w:nsid w:val="45324AA7"/>
    <w:multiLevelType w:val="hybridMultilevel"/>
    <w:tmpl w:val="5A0E67EC"/>
    <w:lvl w:ilvl="0" w:tplc="3A6465C6">
      <w:start w:val="1"/>
      <w:numFmt w:val="bullet"/>
      <w:lvlText w:val=""/>
      <w:lvlJc w:val="left"/>
      <w:pPr>
        <w:ind w:left="720" w:hanging="360"/>
      </w:pPr>
      <w:rPr>
        <w:rFonts w:ascii="Symbol" w:hAnsi="Symbol" w:hint="default"/>
      </w:rPr>
    </w:lvl>
    <w:lvl w:ilvl="1" w:tplc="F1087870">
      <w:numFmt w:val="decimal"/>
      <w:lvlText w:val=""/>
      <w:lvlJc w:val="left"/>
    </w:lvl>
    <w:lvl w:ilvl="2" w:tplc="DA266EC0">
      <w:numFmt w:val="decimal"/>
      <w:lvlText w:val=""/>
      <w:lvlJc w:val="left"/>
    </w:lvl>
    <w:lvl w:ilvl="3" w:tplc="4BCE996A">
      <w:numFmt w:val="decimal"/>
      <w:lvlText w:val=""/>
      <w:lvlJc w:val="left"/>
    </w:lvl>
    <w:lvl w:ilvl="4" w:tplc="1C1012D8">
      <w:numFmt w:val="decimal"/>
      <w:lvlText w:val=""/>
      <w:lvlJc w:val="left"/>
    </w:lvl>
    <w:lvl w:ilvl="5" w:tplc="6F8A68BC">
      <w:numFmt w:val="decimal"/>
      <w:lvlText w:val=""/>
      <w:lvlJc w:val="left"/>
    </w:lvl>
    <w:lvl w:ilvl="6" w:tplc="8CE245D2">
      <w:numFmt w:val="decimal"/>
      <w:lvlText w:val=""/>
      <w:lvlJc w:val="left"/>
    </w:lvl>
    <w:lvl w:ilvl="7" w:tplc="E8CC9FF2">
      <w:numFmt w:val="decimal"/>
      <w:lvlText w:val=""/>
      <w:lvlJc w:val="left"/>
    </w:lvl>
    <w:lvl w:ilvl="8" w:tplc="91BA0D28">
      <w:numFmt w:val="decimal"/>
      <w:lvlText w:val=""/>
      <w:lvlJc w:val="left"/>
    </w:lvl>
  </w:abstractNum>
  <w:abstractNum w:abstractNumId="618" w15:restartNumberingAfterBreak="0">
    <w:nsid w:val="455E7165"/>
    <w:multiLevelType w:val="hybridMultilevel"/>
    <w:tmpl w:val="DA28B0DC"/>
    <w:lvl w:ilvl="0" w:tplc="667AF048">
      <w:start w:val="1"/>
      <w:numFmt w:val="bullet"/>
      <w:lvlText w:val=""/>
      <w:lvlJc w:val="left"/>
      <w:pPr>
        <w:ind w:left="720" w:hanging="360"/>
      </w:pPr>
      <w:rPr>
        <w:rFonts w:ascii="Symbol" w:hAnsi="Symbol" w:hint="default"/>
      </w:rPr>
    </w:lvl>
    <w:lvl w:ilvl="1" w:tplc="7BE22BE0">
      <w:numFmt w:val="decimal"/>
      <w:lvlText w:val=""/>
      <w:lvlJc w:val="left"/>
    </w:lvl>
    <w:lvl w:ilvl="2" w:tplc="A98260B6">
      <w:numFmt w:val="decimal"/>
      <w:lvlText w:val=""/>
      <w:lvlJc w:val="left"/>
    </w:lvl>
    <w:lvl w:ilvl="3" w:tplc="BE00BF6A">
      <w:numFmt w:val="decimal"/>
      <w:lvlText w:val=""/>
      <w:lvlJc w:val="left"/>
    </w:lvl>
    <w:lvl w:ilvl="4" w:tplc="D9B21522">
      <w:numFmt w:val="decimal"/>
      <w:lvlText w:val=""/>
      <w:lvlJc w:val="left"/>
    </w:lvl>
    <w:lvl w:ilvl="5" w:tplc="00C87036">
      <w:numFmt w:val="decimal"/>
      <w:lvlText w:val=""/>
      <w:lvlJc w:val="left"/>
    </w:lvl>
    <w:lvl w:ilvl="6" w:tplc="67CC7D12">
      <w:numFmt w:val="decimal"/>
      <w:lvlText w:val=""/>
      <w:lvlJc w:val="left"/>
    </w:lvl>
    <w:lvl w:ilvl="7" w:tplc="86D047D0">
      <w:numFmt w:val="decimal"/>
      <w:lvlText w:val=""/>
      <w:lvlJc w:val="left"/>
    </w:lvl>
    <w:lvl w:ilvl="8" w:tplc="8AAED64A">
      <w:numFmt w:val="decimal"/>
      <w:lvlText w:val=""/>
      <w:lvlJc w:val="left"/>
    </w:lvl>
  </w:abstractNum>
  <w:abstractNum w:abstractNumId="619" w15:restartNumberingAfterBreak="0">
    <w:nsid w:val="456A3469"/>
    <w:multiLevelType w:val="hybridMultilevel"/>
    <w:tmpl w:val="C5E21C7E"/>
    <w:lvl w:ilvl="0" w:tplc="77D0CA74">
      <w:start w:val="1"/>
      <w:numFmt w:val="bullet"/>
      <w:lvlText w:val=""/>
      <w:lvlJc w:val="left"/>
      <w:pPr>
        <w:ind w:left="720" w:hanging="360"/>
      </w:pPr>
      <w:rPr>
        <w:rFonts w:ascii="Symbol" w:hAnsi="Symbol" w:hint="default"/>
      </w:rPr>
    </w:lvl>
    <w:lvl w:ilvl="1" w:tplc="7A0A4572">
      <w:numFmt w:val="decimal"/>
      <w:lvlText w:val=""/>
      <w:lvlJc w:val="left"/>
    </w:lvl>
    <w:lvl w:ilvl="2" w:tplc="8DDC9FDA">
      <w:numFmt w:val="decimal"/>
      <w:lvlText w:val=""/>
      <w:lvlJc w:val="left"/>
    </w:lvl>
    <w:lvl w:ilvl="3" w:tplc="ED046BE4">
      <w:numFmt w:val="decimal"/>
      <w:lvlText w:val=""/>
      <w:lvlJc w:val="left"/>
    </w:lvl>
    <w:lvl w:ilvl="4" w:tplc="80ACBBCE">
      <w:numFmt w:val="decimal"/>
      <w:lvlText w:val=""/>
      <w:lvlJc w:val="left"/>
    </w:lvl>
    <w:lvl w:ilvl="5" w:tplc="6CD8006E">
      <w:numFmt w:val="decimal"/>
      <w:lvlText w:val=""/>
      <w:lvlJc w:val="left"/>
    </w:lvl>
    <w:lvl w:ilvl="6" w:tplc="BB5AE196">
      <w:numFmt w:val="decimal"/>
      <w:lvlText w:val=""/>
      <w:lvlJc w:val="left"/>
    </w:lvl>
    <w:lvl w:ilvl="7" w:tplc="B7F6D128">
      <w:numFmt w:val="decimal"/>
      <w:lvlText w:val=""/>
      <w:lvlJc w:val="left"/>
    </w:lvl>
    <w:lvl w:ilvl="8" w:tplc="770ECB06">
      <w:numFmt w:val="decimal"/>
      <w:lvlText w:val=""/>
      <w:lvlJc w:val="left"/>
    </w:lvl>
  </w:abstractNum>
  <w:abstractNum w:abstractNumId="620" w15:restartNumberingAfterBreak="0">
    <w:nsid w:val="45837192"/>
    <w:multiLevelType w:val="hybridMultilevel"/>
    <w:tmpl w:val="83E8F8E8"/>
    <w:lvl w:ilvl="0" w:tplc="8CCCFFE4">
      <w:start w:val="1"/>
      <w:numFmt w:val="bullet"/>
      <w:lvlText w:val=""/>
      <w:lvlJc w:val="left"/>
      <w:pPr>
        <w:ind w:left="720" w:hanging="360"/>
      </w:pPr>
      <w:rPr>
        <w:rFonts w:ascii="Symbol" w:hAnsi="Symbol" w:hint="default"/>
      </w:rPr>
    </w:lvl>
    <w:lvl w:ilvl="1" w:tplc="54E443CA">
      <w:numFmt w:val="decimal"/>
      <w:lvlText w:val=""/>
      <w:lvlJc w:val="left"/>
    </w:lvl>
    <w:lvl w:ilvl="2" w:tplc="01AC5AD4">
      <w:numFmt w:val="decimal"/>
      <w:lvlText w:val=""/>
      <w:lvlJc w:val="left"/>
    </w:lvl>
    <w:lvl w:ilvl="3" w:tplc="E2AC748C">
      <w:numFmt w:val="decimal"/>
      <w:lvlText w:val=""/>
      <w:lvlJc w:val="left"/>
    </w:lvl>
    <w:lvl w:ilvl="4" w:tplc="8C483360">
      <w:numFmt w:val="decimal"/>
      <w:lvlText w:val=""/>
      <w:lvlJc w:val="left"/>
    </w:lvl>
    <w:lvl w:ilvl="5" w:tplc="6380B370">
      <w:numFmt w:val="decimal"/>
      <w:lvlText w:val=""/>
      <w:lvlJc w:val="left"/>
    </w:lvl>
    <w:lvl w:ilvl="6" w:tplc="8140EB2E">
      <w:numFmt w:val="decimal"/>
      <w:lvlText w:val=""/>
      <w:lvlJc w:val="left"/>
    </w:lvl>
    <w:lvl w:ilvl="7" w:tplc="001A3AD4">
      <w:numFmt w:val="decimal"/>
      <w:lvlText w:val=""/>
      <w:lvlJc w:val="left"/>
    </w:lvl>
    <w:lvl w:ilvl="8" w:tplc="5BD2F3A2">
      <w:numFmt w:val="decimal"/>
      <w:lvlText w:val=""/>
      <w:lvlJc w:val="left"/>
    </w:lvl>
  </w:abstractNum>
  <w:abstractNum w:abstractNumId="621" w15:restartNumberingAfterBreak="0">
    <w:nsid w:val="459F2A33"/>
    <w:multiLevelType w:val="hybridMultilevel"/>
    <w:tmpl w:val="3338351E"/>
    <w:lvl w:ilvl="0" w:tplc="4092ADC2">
      <w:numFmt w:val="decimal"/>
      <w:lvlText w:val=""/>
      <w:lvlJc w:val="left"/>
    </w:lvl>
    <w:lvl w:ilvl="1" w:tplc="67B294C2">
      <w:start w:val="1"/>
      <w:numFmt w:val="bullet"/>
      <w:lvlText w:val=""/>
      <w:lvlJc w:val="left"/>
      <w:pPr>
        <w:ind w:left="1440" w:hanging="360"/>
      </w:pPr>
      <w:rPr>
        <w:rFonts w:ascii="Symbol" w:hAnsi="Symbol" w:hint="default"/>
      </w:rPr>
    </w:lvl>
    <w:lvl w:ilvl="2" w:tplc="4C780B8A">
      <w:numFmt w:val="decimal"/>
      <w:lvlText w:val=""/>
      <w:lvlJc w:val="left"/>
    </w:lvl>
    <w:lvl w:ilvl="3" w:tplc="0274735A">
      <w:numFmt w:val="decimal"/>
      <w:lvlText w:val=""/>
      <w:lvlJc w:val="left"/>
    </w:lvl>
    <w:lvl w:ilvl="4" w:tplc="C00AE9EA">
      <w:numFmt w:val="decimal"/>
      <w:lvlText w:val=""/>
      <w:lvlJc w:val="left"/>
    </w:lvl>
    <w:lvl w:ilvl="5" w:tplc="5ED0B814">
      <w:numFmt w:val="decimal"/>
      <w:lvlText w:val=""/>
      <w:lvlJc w:val="left"/>
    </w:lvl>
    <w:lvl w:ilvl="6" w:tplc="7D6E4902">
      <w:numFmt w:val="decimal"/>
      <w:lvlText w:val=""/>
      <w:lvlJc w:val="left"/>
    </w:lvl>
    <w:lvl w:ilvl="7" w:tplc="56A67BA0">
      <w:numFmt w:val="decimal"/>
      <w:lvlText w:val=""/>
      <w:lvlJc w:val="left"/>
    </w:lvl>
    <w:lvl w:ilvl="8" w:tplc="2EEC62A8">
      <w:numFmt w:val="decimal"/>
      <w:lvlText w:val=""/>
      <w:lvlJc w:val="left"/>
    </w:lvl>
  </w:abstractNum>
  <w:abstractNum w:abstractNumId="622" w15:restartNumberingAfterBreak="0">
    <w:nsid w:val="45A63514"/>
    <w:multiLevelType w:val="hybridMultilevel"/>
    <w:tmpl w:val="09BE2376"/>
    <w:lvl w:ilvl="0" w:tplc="E1C26E14">
      <w:start w:val="1"/>
      <w:numFmt w:val="bullet"/>
      <w:lvlText w:val=""/>
      <w:lvlJc w:val="left"/>
      <w:pPr>
        <w:ind w:left="720" w:hanging="360"/>
      </w:pPr>
      <w:rPr>
        <w:rFonts w:ascii="Symbol" w:hAnsi="Symbol" w:hint="default"/>
      </w:rPr>
    </w:lvl>
    <w:lvl w:ilvl="1" w:tplc="871A9A72">
      <w:numFmt w:val="decimal"/>
      <w:lvlText w:val=""/>
      <w:lvlJc w:val="left"/>
    </w:lvl>
    <w:lvl w:ilvl="2" w:tplc="A68237C0">
      <w:numFmt w:val="decimal"/>
      <w:lvlText w:val=""/>
      <w:lvlJc w:val="left"/>
    </w:lvl>
    <w:lvl w:ilvl="3" w:tplc="18CCD384">
      <w:numFmt w:val="decimal"/>
      <w:lvlText w:val=""/>
      <w:lvlJc w:val="left"/>
    </w:lvl>
    <w:lvl w:ilvl="4" w:tplc="2E5004F2">
      <w:numFmt w:val="decimal"/>
      <w:lvlText w:val=""/>
      <w:lvlJc w:val="left"/>
    </w:lvl>
    <w:lvl w:ilvl="5" w:tplc="FF5C1266">
      <w:numFmt w:val="decimal"/>
      <w:lvlText w:val=""/>
      <w:lvlJc w:val="left"/>
    </w:lvl>
    <w:lvl w:ilvl="6" w:tplc="26D04EF4">
      <w:numFmt w:val="decimal"/>
      <w:lvlText w:val=""/>
      <w:lvlJc w:val="left"/>
    </w:lvl>
    <w:lvl w:ilvl="7" w:tplc="7EFE3F80">
      <w:numFmt w:val="decimal"/>
      <w:lvlText w:val=""/>
      <w:lvlJc w:val="left"/>
    </w:lvl>
    <w:lvl w:ilvl="8" w:tplc="621E86D8">
      <w:numFmt w:val="decimal"/>
      <w:lvlText w:val=""/>
      <w:lvlJc w:val="left"/>
    </w:lvl>
  </w:abstractNum>
  <w:abstractNum w:abstractNumId="623" w15:restartNumberingAfterBreak="0">
    <w:nsid w:val="45BD28BC"/>
    <w:multiLevelType w:val="hybridMultilevel"/>
    <w:tmpl w:val="C14CFFBA"/>
    <w:lvl w:ilvl="0" w:tplc="083A0C3C">
      <w:start w:val="1"/>
      <w:numFmt w:val="bullet"/>
      <w:lvlText w:val=""/>
      <w:lvlJc w:val="left"/>
      <w:pPr>
        <w:ind w:left="720" w:hanging="360"/>
      </w:pPr>
      <w:rPr>
        <w:rFonts w:ascii="Symbol" w:hAnsi="Symbol" w:hint="default"/>
      </w:rPr>
    </w:lvl>
    <w:lvl w:ilvl="1" w:tplc="C400A858">
      <w:numFmt w:val="decimal"/>
      <w:lvlText w:val=""/>
      <w:lvlJc w:val="left"/>
    </w:lvl>
    <w:lvl w:ilvl="2" w:tplc="B5040490">
      <w:numFmt w:val="decimal"/>
      <w:lvlText w:val=""/>
      <w:lvlJc w:val="left"/>
    </w:lvl>
    <w:lvl w:ilvl="3" w:tplc="5A642BB2">
      <w:numFmt w:val="decimal"/>
      <w:lvlText w:val=""/>
      <w:lvlJc w:val="left"/>
    </w:lvl>
    <w:lvl w:ilvl="4" w:tplc="D5CC8BA4">
      <w:numFmt w:val="decimal"/>
      <w:lvlText w:val=""/>
      <w:lvlJc w:val="left"/>
    </w:lvl>
    <w:lvl w:ilvl="5" w:tplc="89588884">
      <w:numFmt w:val="decimal"/>
      <w:lvlText w:val=""/>
      <w:lvlJc w:val="left"/>
    </w:lvl>
    <w:lvl w:ilvl="6" w:tplc="D51884F8">
      <w:numFmt w:val="decimal"/>
      <w:lvlText w:val=""/>
      <w:lvlJc w:val="left"/>
    </w:lvl>
    <w:lvl w:ilvl="7" w:tplc="97644EE4">
      <w:numFmt w:val="decimal"/>
      <w:lvlText w:val=""/>
      <w:lvlJc w:val="left"/>
    </w:lvl>
    <w:lvl w:ilvl="8" w:tplc="D220994E">
      <w:numFmt w:val="decimal"/>
      <w:lvlText w:val=""/>
      <w:lvlJc w:val="left"/>
    </w:lvl>
  </w:abstractNum>
  <w:abstractNum w:abstractNumId="624" w15:restartNumberingAfterBreak="0">
    <w:nsid w:val="45DA0C01"/>
    <w:multiLevelType w:val="hybridMultilevel"/>
    <w:tmpl w:val="6512E5F4"/>
    <w:lvl w:ilvl="0" w:tplc="52FE300C">
      <w:start w:val="1"/>
      <w:numFmt w:val="bullet"/>
      <w:lvlText w:val=""/>
      <w:lvlJc w:val="left"/>
      <w:pPr>
        <w:ind w:left="720" w:hanging="360"/>
      </w:pPr>
      <w:rPr>
        <w:rFonts w:ascii="Symbol" w:hAnsi="Symbol" w:hint="default"/>
      </w:rPr>
    </w:lvl>
    <w:lvl w:ilvl="1" w:tplc="ADF059E6">
      <w:numFmt w:val="decimal"/>
      <w:lvlText w:val=""/>
      <w:lvlJc w:val="left"/>
    </w:lvl>
    <w:lvl w:ilvl="2" w:tplc="1DDE0F2C">
      <w:numFmt w:val="decimal"/>
      <w:lvlText w:val=""/>
      <w:lvlJc w:val="left"/>
    </w:lvl>
    <w:lvl w:ilvl="3" w:tplc="47EED608">
      <w:numFmt w:val="decimal"/>
      <w:lvlText w:val=""/>
      <w:lvlJc w:val="left"/>
    </w:lvl>
    <w:lvl w:ilvl="4" w:tplc="B1E658DA">
      <w:numFmt w:val="decimal"/>
      <w:lvlText w:val=""/>
      <w:lvlJc w:val="left"/>
    </w:lvl>
    <w:lvl w:ilvl="5" w:tplc="092E6FEE">
      <w:numFmt w:val="decimal"/>
      <w:lvlText w:val=""/>
      <w:lvlJc w:val="left"/>
    </w:lvl>
    <w:lvl w:ilvl="6" w:tplc="937223DE">
      <w:numFmt w:val="decimal"/>
      <w:lvlText w:val=""/>
      <w:lvlJc w:val="left"/>
    </w:lvl>
    <w:lvl w:ilvl="7" w:tplc="48904960">
      <w:numFmt w:val="decimal"/>
      <w:lvlText w:val=""/>
      <w:lvlJc w:val="left"/>
    </w:lvl>
    <w:lvl w:ilvl="8" w:tplc="611E559E">
      <w:numFmt w:val="decimal"/>
      <w:lvlText w:val=""/>
      <w:lvlJc w:val="left"/>
    </w:lvl>
  </w:abstractNum>
  <w:abstractNum w:abstractNumId="625" w15:restartNumberingAfterBreak="0">
    <w:nsid w:val="45E63D06"/>
    <w:multiLevelType w:val="hybridMultilevel"/>
    <w:tmpl w:val="A3A44FB4"/>
    <w:lvl w:ilvl="0" w:tplc="1BD8A714">
      <w:start w:val="1"/>
      <w:numFmt w:val="bullet"/>
      <w:lvlText w:val=""/>
      <w:lvlJc w:val="left"/>
      <w:pPr>
        <w:ind w:left="720" w:hanging="360"/>
      </w:pPr>
      <w:rPr>
        <w:rFonts w:ascii="Symbol" w:hAnsi="Symbol" w:hint="default"/>
      </w:rPr>
    </w:lvl>
    <w:lvl w:ilvl="1" w:tplc="3B78EC7A">
      <w:numFmt w:val="decimal"/>
      <w:lvlText w:val=""/>
      <w:lvlJc w:val="left"/>
    </w:lvl>
    <w:lvl w:ilvl="2" w:tplc="A9C8033C">
      <w:numFmt w:val="decimal"/>
      <w:lvlText w:val=""/>
      <w:lvlJc w:val="left"/>
    </w:lvl>
    <w:lvl w:ilvl="3" w:tplc="8F703286">
      <w:numFmt w:val="decimal"/>
      <w:lvlText w:val=""/>
      <w:lvlJc w:val="left"/>
    </w:lvl>
    <w:lvl w:ilvl="4" w:tplc="A4B4FBAC">
      <w:numFmt w:val="decimal"/>
      <w:lvlText w:val=""/>
      <w:lvlJc w:val="left"/>
    </w:lvl>
    <w:lvl w:ilvl="5" w:tplc="92AA2FBE">
      <w:numFmt w:val="decimal"/>
      <w:lvlText w:val=""/>
      <w:lvlJc w:val="left"/>
    </w:lvl>
    <w:lvl w:ilvl="6" w:tplc="1C94B8E2">
      <w:numFmt w:val="decimal"/>
      <w:lvlText w:val=""/>
      <w:lvlJc w:val="left"/>
    </w:lvl>
    <w:lvl w:ilvl="7" w:tplc="4B6E5096">
      <w:numFmt w:val="decimal"/>
      <w:lvlText w:val=""/>
      <w:lvlJc w:val="left"/>
    </w:lvl>
    <w:lvl w:ilvl="8" w:tplc="1B46C210">
      <w:numFmt w:val="decimal"/>
      <w:lvlText w:val=""/>
      <w:lvlJc w:val="left"/>
    </w:lvl>
  </w:abstractNum>
  <w:abstractNum w:abstractNumId="626" w15:restartNumberingAfterBreak="0">
    <w:nsid w:val="46060B2F"/>
    <w:multiLevelType w:val="hybridMultilevel"/>
    <w:tmpl w:val="58AC465A"/>
    <w:lvl w:ilvl="0" w:tplc="7DB4E5A6">
      <w:numFmt w:val="decimal"/>
      <w:lvlText w:val=""/>
      <w:lvlJc w:val="left"/>
    </w:lvl>
    <w:lvl w:ilvl="1" w:tplc="CB0885C2">
      <w:start w:val="1"/>
      <w:numFmt w:val="bullet"/>
      <w:lvlText w:val=""/>
      <w:lvlJc w:val="left"/>
      <w:pPr>
        <w:ind w:left="1440" w:hanging="360"/>
      </w:pPr>
      <w:rPr>
        <w:rFonts w:ascii="Symbol" w:hAnsi="Symbol" w:hint="default"/>
      </w:rPr>
    </w:lvl>
    <w:lvl w:ilvl="2" w:tplc="EAEAD634">
      <w:numFmt w:val="decimal"/>
      <w:lvlText w:val=""/>
      <w:lvlJc w:val="left"/>
    </w:lvl>
    <w:lvl w:ilvl="3" w:tplc="4372E82C">
      <w:numFmt w:val="decimal"/>
      <w:lvlText w:val=""/>
      <w:lvlJc w:val="left"/>
    </w:lvl>
    <w:lvl w:ilvl="4" w:tplc="9DFC68CA">
      <w:numFmt w:val="decimal"/>
      <w:lvlText w:val=""/>
      <w:lvlJc w:val="left"/>
    </w:lvl>
    <w:lvl w:ilvl="5" w:tplc="90520740">
      <w:numFmt w:val="decimal"/>
      <w:lvlText w:val=""/>
      <w:lvlJc w:val="left"/>
    </w:lvl>
    <w:lvl w:ilvl="6" w:tplc="718ECF32">
      <w:numFmt w:val="decimal"/>
      <w:lvlText w:val=""/>
      <w:lvlJc w:val="left"/>
    </w:lvl>
    <w:lvl w:ilvl="7" w:tplc="2B387936">
      <w:numFmt w:val="decimal"/>
      <w:lvlText w:val=""/>
      <w:lvlJc w:val="left"/>
    </w:lvl>
    <w:lvl w:ilvl="8" w:tplc="96CED7C8">
      <w:numFmt w:val="decimal"/>
      <w:lvlText w:val=""/>
      <w:lvlJc w:val="left"/>
    </w:lvl>
  </w:abstractNum>
  <w:abstractNum w:abstractNumId="627" w15:restartNumberingAfterBreak="0">
    <w:nsid w:val="4608573A"/>
    <w:multiLevelType w:val="hybridMultilevel"/>
    <w:tmpl w:val="3BAA39F0"/>
    <w:lvl w:ilvl="0" w:tplc="3F5E49A8">
      <w:start w:val="1"/>
      <w:numFmt w:val="bullet"/>
      <w:lvlText w:val=""/>
      <w:lvlJc w:val="left"/>
      <w:pPr>
        <w:ind w:left="720" w:hanging="360"/>
      </w:pPr>
      <w:rPr>
        <w:rFonts w:ascii="Symbol" w:hAnsi="Symbol" w:hint="default"/>
      </w:rPr>
    </w:lvl>
    <w:lvl w:ilvl="1" w:tplc="227C3D02">
      <w:numFmt w:val="decimal"/>
      <w:lvlText w:val=""/>
      <w:lvlJc w:val="left"/>
    </w:lvl>
    <w:lvl w:ilvl="2" w:tplc="DB2A5BCA">
      <w:numFmt w:val="decimal"/>
      <w:lvlText w:val=""/>
      <w:lvlJc w:val="left"/>
    </w:lvl>
    <w:lvl w:ilvl="3" w:tplc="CC7C3544">
      <w:numFmt w:val="decimal"/>
      <w:lvlText w:val=""/>
      <w:lvlJc w:val="left"/>
    </w:lvl>
    <w:lvl w:ilvl="4" w:tplc="FFCCE0AC">
      <w:numFmt w:val="decimal"/>
      <w:lvlText w:val=""/>
      <w:lvlJc w:val="left"/>
    </w:lvl>
    <w:lvl w:ilvl="5" w:tplc="C304E74C">
      <w:numFmt w:val="decimal"/>
      <w:lvlText w:val=""/>
      <w:lvlJc w:val="left"/>
    </w:lvl>
    <w:lvl w:ilvl="6" w:tplc="01EAEEC2">
      <w:numFmt w:val="decimal"/>
      <w:lvlText w:val=""/>
      <w:lvlJc w:val="left"/>
    </w:lvl>
    <w:lvl w:ilvl="7" w:tplc="1F1A8938">
      <w:numFmt w:val="decimal"/>
      <w:lvlText w:val=""/>
      <w:lvlJc w:val="left"/>
    </w:lvl>
    <w:lvl w:ilvl="8" w:tplc="91607440">
      <w:numFmt w:val="decimal"/>
      <w:lvlText w:val=""/>
      <w:lvlJc w:val="left"/>
    </w:lvl>
  </w:abstractNum>
  <w:abstractNum w:abstractNumId="628" w15:restartNumberingAfterBreak="0">
    <w:nsid w:val="462F41A9"/>
    <w:multiLevelType w:val="hybridMultilevel"/>
    <w:tmpl w:val="594C4088"/>
    <w:lvl w:ilvl="0" w:tplc="15CEDB54">
      <w:start w:val="1"/>
      <w:numFmt w:val="bullet"/>
      <w:lvlText w:val=""/>
      <w:lvlJc w:val="left"/>
      <w:pPr>
        <w:ind w:left="720" w:hanging="360"/>
      </w:pPr>
      <w:rPr>
        <w:rFonts w:ascii="Symbol" w:hAnsi="Symbol" w:hint="default"/>
      </w:rPr>
    </w:lvl>
    <w:lvl w:ilvl="1" w:tplc="C9B4795E">
      <w:numFmt w:val="decimal"/>
      <w:lvlText w:val=""/>
      <w:lvlJc w:val="left"/>
    </w:lvl>
    <w:lvl w:ilvl="2" w:tplc="6C7EB4F0">
      <w:numFmt w:val="decimal"/>
      <w:lvlText w:val=""/>
      <w:lvlJc w:val="left"/>
    </w:lvl>
    <w:lvl w:ilvl="3" w:tplc="116CC926">
      <w:numFmt w:val="decimal"/>
      <w:lvlText w:val=""/>
      <w:lvlJc w:val="left"/>
    </w:lvl>
    <w:lvl w:ilvl="4" w:tplc="6FC07BD4">
      <w:numFmt w:val="decimal"/>
      <w:lvlText w:val=""/>
      <w:lvlJc w:val="left"/>
    </w:lvl>
    <w:lvl w:ilvl="5" w:tplc="E42608CE">
      <w:numFmt w:val="decimal"/>
      <w:lvlText w:val=""/>
      <w:lvlJc w:val="left"/>
    </w:lvl>
    <w:lvl w:ilvl="6" w:tplc="01E87FFE">
      <w:numFmt w:val="decimal"/>
      <w:lvlText w:val=""/>
      <w:lvlJc w:val="left"/>
    </w:lvl>
    <w:lvl w:ilvl="7" w:tplc="D9DA2824">
      <w:numFmt w:val="decimal"/>
      <w:lvlText w:val=""/>
      <w:lvlJc w:val="left"/>
    </w:lvl>
    <w:lvl w:ilvl="8" w:tplc="31EA539E">
      <w:numFmt w:val="decimal"/>
      <w:lvlText w:val=""/>
      <w:lvlJc w:val="left"/>
    </w:lvl>
  </w:abstractNum>
  <w:abstractNum w:abstractNumId="629" w15:restartNumberingAfterBreak="0">
    <w:nsid w:val="4630723F"/>
    <w:multiLevelType w:val="hybridMultilevel"/>
    <w:tmpl w:val="550AEE2E"/>
    <w:lvl w:ilvl="0" w:tplc="FC087274">
      <w:start w:val="1"/>
      <w:numFmt w:val="bullet"/>
      <w:lvlText w:val=""/>
      <w:lvlJc w:val="left"/>
      <w:pPr>
        <w:ind w:left="720" w:hanging="360"/>
      </w:pPr>
      <w:rPr>
        <w:rFonts w:ascii="Symbol" w:hAnsi="Symbol" w:hint="default"/>
      </w:rPr>
    </w:lvl>
    <w:lvl w:ilvl="1" w:tplc="6A524BEC">
      <w:numFmt w:val="decimal"/>
      <w:lvlText w:val=""/>
      <w:lvlJc w:val="left"/>
    </w:lvl>
    <w:lvl w:ilvl="2" w:tplc="0B70455C">
      <w:numFmt w:val="decimal"/>
      <w:lvlText w:val=""/>
      <w:lvlJc w:val="left"/>
    </w:lvl>
    <w:lvl w:ilvl="3" w:tplc="307ECEE0">
      <w:numFmt w:val="decimal"/>
      <w:lvlText w:val=""/>
      <w:lvlJc w:val="left"/>
    </w:lvl>
    <w:lvl w:ilvl="4" w:tplc="FCD04D62">
      <w:numFmt w:val="decimal"/>
      <w:lvlText w:val=""/>
      <w:lvlJc w:val="left"/>
    </w:lvl>
    <w:lvl w:ilvl="5" w:tplc="22E2991E">
      <w:numFmt w:val="decimal"/>
      <w:lvlText w:val=""/>
      <w:lvlJc w:val="left"/>
    </w:lvl>
    <w:lvl w:ilvl="6" w:tplc="B458398E">
      <w:numFmt w:val="decimal"/>
      <w:lvlText w:val=""/>
      <w:lvlJc w:val="left"/>
    </w:lvl>
    <w:lvl w:ilvl="7" w:tplc="8796EB86">
      <w:numFmt w:val="decimal"/>
      <w:lvlText w:val=""/>
      <w:lvlJc w:val="left"/>
    </w:lvl>
    <w:lvl w:ilvl="8" w:tplc="0182240C">
      <w:numFmt w:val="decimal"/>
      <w:lvlText w:val=""/>
      <w:lvlJc w:val="left"/>
    </w:lvl>
  </w:abstractNum>
  <w:abstractNum w:abstractNumId="630" w15:restartNumberingAfterBreak="0">
    <w:nsid w:val="4641014B"/>
    <w:multiLevelType w:val="hybridMultilevel"/>
    <w:tmpl w:val="7D18700C"/>
    <w:lvl w:ilvl="0" w:tplc="F110767A">
      <w:start w:val="1"/>
      <w:numFmt w:val="bullet"/>
      <w:lvlText w:val=""/>
      <w:lvlJc w:val="left"/>
      <w:pPr>
        <w:ind w:left="720" w:hanging="360"/>
      </w:pPr>
      <w:rPr>
        <w:rFonts w:ascii="Symbol" w:hAnsi="Symbol" w:hint="default"/>
      </w:rPr>
    </w:lvl>
    <w:lvl w:ilvl="1" w:tplc="9376C444">
      <w:numFmt w:val="decimal"/>
      <w:lvlText w:val=""/>
      <w:lvlJc w:val="left"/>
    </w:lvl>
    <w:lvl w:ilvl="2" w:tplc="FC34E6D0">
      <w:numFmt w:val="decimal"/>
      <w:lvlText w:val=""/>
      <w:lvlJc w:val="left"/>
    </w:lvl>
    <w:lvl w:ilvl="3" w:tplc="57E43F0E">
      <w:numFmt w:val="decimal"/>
      <w:lvlText w:val=""/>
      <w:lvlJc w:val="left"/>
    </w:lvl>
    <w:lvl w:ilvl="4" w:tplc="868ADC26">
      <w:numFmt w:val="decimal"/>
      <w:lvlText w:val=""/>
      <w:lvlJc w:val="left"/>
    </w:lvl>
    <w:lvl w:ilvl="5" w:tplc="20E69988">
      <w:numFmt w:val="decimal"/>
      <w:lvlText w:val=""/>
      <w:lvlJc w:val="left"/>
    </w:lvl>
    <w:lvl w:ilvl="6" w:tplc="A706399A">
      <w:numFmt w:val="decimal"/>
      <w:lvlText w:val=""/>
      <w:lvlJc w:val="left"/>
    </w:lvl>
    <w:lvl w:ilvl="7" w:tplc="540476FE">
      <w:numFmt w:val="decimal"/>
      <w:lvlText w:val=""/>
      <w:lvlJc w:val="left"/>
    </w:lvl>
    <w:lvl w:ilvl="8" w:tplc="5F1AF8D4">
      <w:numFmt w:val="decimal"/>
      <w:lvlText w:val=""/>
      <w:lvlJc w:val="left"/>
    </w:lvl>
  </w:abstractNum>
  <w:abstractNum w:abstractNumId="631" w15:restartNumberingAfterBreak="0">
    <w:nsid w:val="465157C3"/>
    <w:multiLevelType w:val="hybridMultilevel"/>
    <w:tmpl w:val="12D86E5A"/>
    <w:lvl w:ilvl="0" w:tplc="10F858E0">
      <w:start w:val="1"/>
      <w:numFmt w:val="bullet"/>
      <w:lvlText w:val=""/>
      <w:lvlJc w:val="left"/>
      <w:pPr>
        <w:ind w:left="720" w:hanging="360"/>
      </w:pPr>
      <w:rPr>
        <w:rFonts w:ascii="Symbol" w:hAnsi="Symbol" w:hint="default"/>
      </w:rPr>
    </w:lvl>
    <w:lvl w:ilvl="1" w:tplc="E7D69848">
      <w:numFmt w:val="decimal"/>
      <w:lvlText w:val=""/>
      <w:lvlJc w:val="left"/>
    </w:lvl>
    <w:lvl w:ilvl="2" w:tplc="78A038C8">
      <w:numFmt w:val="decimal"/>
      <w:lvlText w:val=""/>
      <w:lvlJc w:val="left"/>
    </w:lvl>
    <w:lvl w:ilvl="3" w:tplc="DB8E794A">
      <w:numFmt w:val="decimal"/>
      <w:lvlText w:val=""/>
      <w:lvlJc w:val="left"/>
    </w:lvl>
    <w:lvl w:ilvl="4" w:tplc="B27E069C">
      <w:numFmt w:val="decimal"/>
      <w:lvlText w:val=""/>
      <w:lvlJc w:val="left"/>
    </w:lvl>
    <w:lvl w:ilvl="5" w:tplc="121C00F4">
      <w:numFmt w:val="decimal"/>
      <w:lvlText w:val=""/>
      <w:lvlJc w:val="left"/>
    </w:lvl>
    <w:lvl w:ilvl="6" w:tplc="E5CEA494">
      <w:numFmt w:val="decimal"/>
      <w:lvlText w:val=""/>
      <w:lvlJc w:val="left"/>
    </w:lvl>
    <w:lvl w:ilvl="7" w:tplc="2CF63C4E">
      <w:numFmt w:val="decimal"/>
      <w:lvlText w:val=""/>
      <w:lvlJc w:val="left"/>
    </w:lvl>
    <w:lvl w:ilvl="8" w:tplc="D8061342">
      <w:numFmt w:val="decimal"/>
      <w:lvlText w:val=""/>
      <w:lvlJc w:val="left"/>
    </w:lvl>
  </w:abstractNum>
  <w:abstractNum w:abstractNumId="632" w15:restartNumberingAfterBreak="0">
    <w:nsid w:val="46950429"/>
    <w:multiLevelType w:val="hybridMultilevel"/>
    <w:tmpl w:val="995A8E36"/>
    <w:lvl w:ilvl="0" w:tplc="30A0BBFE">
      <w:start w:val="1"/>
      <w:numFmt w:val="bullet"/>
      <w:lvlText w:val=""/>
      <w:lvlJc w:val="left"/>
      <w:pPr>
        <w:ind w:left="720" w:hanging="360"/>
      </w:pPr>
      <w:rPr>
        <w:rFonts w:ascii="Symbol" w:hAnsi="Symbol" w:hint="default"/>
      </w:rPr>
    </w:lvl>
    <w:lvl w:ilvl="1" w:tplc="985C76B8">
      <w:numFmt w:val="decimal"/>
      <w:lvlText w:val=""/>
      <w:lvlJc w:val="left"/>
    </w:lvl>
    <w:lvl w:ilvl="2" w:tplc="D37A9194">
      <w:numFmt w:val="decimal"/>
      <w:lvlText w:val=""/>
      <w:lvlJc w:val="left"/>
    </w:lvl>
    <w:lvl w:ilvl="3" w:tplc="846E15FE">
      <w:numFmt w:val="decimal"/>
      <w:lvlText w:val=""/>
      <w:lvlJc w:val="left"/>
    </w:lvl>
    <w:lvl w:ilvl="4" w:tplc="07C440DA">
      <w:numFmt w:val="decimal"/>
      <w:lvlText w:val=""/>
      <w:lvlJc w:val="left"/>
    </w:lvl>
    <w:lvl w:ilvl="5" w:tplc="66A67F06">
      <w:numFmt w:val="decimal"/>
      <w:lvlText w:val=""/>
      <w:lvlJc w:val="left"/>
    </w:lvl>
    <w:lvl w:ilvl="6" w:tplc="72360628">
      <w:numFmt w:val="decimal"/>
      <w:lvlText w:val=""/>
      <w:lvlJc w:val="left"/>
    </w:lvl>
    <w:lvl w:ilvl="7" w:tplc="8F809006">
      <w:numFmt w:val="decimal"/>
      <w:lvlText w:val=""/>
      <w:lvlJc w:val="left"/>
    </w:lvl>
    <w:lvl w:ilvl="8" w:tplc="C8865B74">
      <w:numFmt w:val="decimal"/>
      <w:lvlText w:val=""/>
      <w:lvlJc w:val="left"/>
    </w:lvl>
  </w:abstractNum>
  <w:abstractNum w:abstractNumId="633" w15:restartNumberingAfterBreak="0">
    <w:nsid w:val="46C82CCF"/>
    <w:multiLevelType w:val="hybridMultilevel"/>
    <w:tmpl w:val="8A567F96"/>
    <w:lvl w:ilvl="0" w:tplc="0598EE74">
      <w:start w:val="1"/>
      <w:numFmt w:val="bullet"/>
      <w:lvlText w:val=""/>
      <w:lvlJc w:val="left"/>
      <w:pPr>
        <w:ind w:left="720" w:hanging="360"/>
      </w:pPr>
      <w:rPr>
        <w:rFonts w:ascii="Symbol" w:hAnsi="Symbol" w:hint="default"/>
      </w:rPr>
    </w:lvl>
    <w:lvl w:ilvl="1" w:tplc="8C6EDB30">
      <w:numFmt w:val="decimal"/>
      <w:lvlText w:val=""/>
      <w:lvlJc w:val="left"/>
    </w:lvl>
    <w:lvl w:ilvl="2" w:tplc="6EB82916">
      <w:numFmt w:val="decimal"/>
      <w:lvlText w:val=""/>
      <w:lvlJc w:val="left"/>
    </w:lvl>
    <w:lvl w:ilvl="3" w:tplc="8314FB3A">
      <w:numFmt w:val="decimal"/>
      <w:lvlText w:val=""/>
      <w:lvlJc w:val="left"/>
    </w:lvl>
    <w:lvl w:ilvl="4" w:tplc="962A494A">
      <w:numFmt w:val="decimal"/>
      <w:lvlText w:val=""/>
      <w:lvlJc w:val="left"/>
    </w:lvl>
    <w:lvl w:ilvl="5" w:tplc="EC54F60C">
      <w:numFmt w:val="decimal"/>
      <w:lvlText w:val=""/>
      <w:lvlJc w:val="left"/>
    </w:lvl>
    <w:lvl w:ilvl="6" w:tplc="BE0A4158">
      <w:numFmt w:val="decimal"/>
      <w:lvlText w:val=""/>
      <w:lvlJc w:val="left"/>
    </w:lvl>
    <w:lvl w:ilvl="7" w:tplc="20A8146C">
      <w:numFmt w:val="decimal"/>
      <w:lvlText w:val=""/>
      <w:lvlJc w:val="left"/>
    </w:lvl>
    <w:lvl w:ilvl="8" w:tplc="E338928E">
      <w:numFmt w:val="decimal"/>
      <w:lvlText w:val=""/>
      <w:lvlJc w:val="left"/>
    </w:lvl>
  </w:abstractNum>
  <w:abstractNum w:abstractNumId="634" w15:restartNumberingAfterBreak="0">
    <w:nsid w:val="46D349DA"/>
    <w:multiLevelType w:val="hybridMultilevel"/>
    <w:tmpl w:val="FCB2BE5E"/>
    <w:lvl w:ilvl="0" w:tplc="93908604">
      <w:start w:val="1"/>
      <w:numFmt w:val="bullet"/>
      <w:lvlText w:val=""/>
      <w:lvlJc w:val="left"/>
      <w:pPr>
        <w:ind w:left="720" w:hanging="360"/>
      </w:pPr>
      <w:rPr>
        <w:rFonts w:ascii="Symbol" w:hAnsi="Symbol" w:hint="default"/>
      </w:rPr>
    </w:lvl>
    <w:lvl w:ilvl="1" w:tplc="E8186670">
      <w:numFmt w:val="decimal"/>
      <w:lvlText w:val=""/>
      <w:lvlJc w:val="left"/>
    </w:lvl>
    <w:lvl w:ilvl="2" w:tplc="66D22384">
      <w:numFmt w:val="decimal"/>
      <w:lvlText w:val=""/>
      <w:lvlJc w:val="left"/>
    </w:lvl>
    <w:lvl w:ilvl="3" w:tplc="D5800854">
      <w:numFmt w:val="decimal"/>
      <w:lvlText w:val=""/>
      <w:lvlJc w:val="left"/>
    </w:lvl>
    <w:lvl w:ilvl="4" w:tplc="CBE0E57E">
      <w:numFmt w:val="decimal"/>
      <w:lvlText w:val=""/>
      <w:lvlJc w:val="left"/>
    </w:lvl>
    <w:lvl w:ilvl="5" w:tplc="A3F47B16">
      <w:numFmt w:val="decimal"/>
      <w:lvlText w:val=""/>
      <w:lvlJc w:val="left"/>
    </w:lvl>
    <w:lvl w:ilvl="6" w:tplc="755E3D1C">
      <w:numFmt w:val="decimal"/>
      <w:lvlText w:val=""/>
      <w:lvlJc w:val="left"/>
    </w:lvl>
    <w:lvl w:ilvl="7" w:tplc="B7827558">
      <w:numFmt w:val="decimal"/>
      <w:lvlText w:val=""/>
      <w:lvlJc w:val="left"/>
    </w:lvl>
    <w:lvl w:ilvl="8" w:tplc="1320F990">
      <w:numFmt w:val="decimal"/>
      <w:lvlText w:val=""/>
      <w:lvlJc w:val="left"/>
    </w:lvl>
  </w:abstractNum>
  <w:abstractNum w:abstractNumId="635" w15:restartNumberingAfterBreak="0">
    <w:nsid w:val="470F4634"/>
    <w:multiLevelType w:val="hybridMultilevel"/>
    <w:tmpl w:val="F26C9E36"/>
    <w:lvl w:ilvl="0" w:tplc="1C9A9AD8">
      <w:start w:val="1"/>
      <w:numFmt w:val="bullet"/>
      <w:lvlText w:val=""/>
      <w:lvlJc w:val="left"/>
      <w:pPr>
        <w:ind w:left="720" w:hanging="360"/>
      </w:pPr>
      <w:rPr>
        <w:rFonts w:ascii="Symbol" w:hAnsi="Symbol" w:hint="default"/>
      </w:rPr>
    </w:lvl>
    <w:lvl w:ilvl="1" w:tplc="EA22C822">
      <w:numFmt w:val="decimal"/>
      <w:lvlText w:val=""/>
      <w:lvlJc w:val="left"/>
    </w:lvl>
    <w:lvl w:ilvl="2" w:tplc="7024830A">
      <w:numFmt w:val="decimal"/>
      <w:lvlText w:val=""/>
      <w:lvlJc w:val="left"/>
    </w:lvl>
    <w:lvl w:ilvl="3" w:tplc="8684D7E4">
      <w:numFmt w:val="decimal"/>
      <w:lvlText w:val=""/>
      <w:lvlJc w:val="left"/>
    </w:lvl>
    <w:lvl w:ilvl="4" w:tplc="E8801E94">
      <w:numFmt w:val="decimal"/>
      <w:lvlText w:val=""/>
      <w:lvlJc w:val="left"/>
    </w:lvl>
    <w:lvl w:ilvl="5" w:tplc="8E501802">
      <w:numFmt w:val="decimal"/>
      <w:lvlText w:val=""/>
      <w:lvlJc w:val="left"/>
    </w:lvl>
    <w:lvl w:ilvl="6" w:tplc="59127BFE">
      <w:numFmt w:val="decimal"/>
      <w:lvlText w:val=""/>
      <w:lvlJc w:val="left"/>
    </w:lvl>
    <w:lvl w:ilvl="7" w:tplc="25E2BD0C">
      <w:numFmt w:val="decimal"/>
      <w:lvlText w:val=""/>
      <w:lvlJc w:val="left"/>
    </w:lvl>
    <w:lvl w:ilvl="8" w:tplc="03D0926C">
      <w:numFmt w:val="decimal"/>
      <w:lvlText w:val=""/>
      <w:lvlJc w:val="left"/>
    </w:lvl>
  </w:abstractNum>
  <w:abstractNum w:abstractNumId="636" w15:restartNumberingAfterBreak="0">
    <w:nsid w:val="47110F49"/>
    <w:multiLevelType w:val="hybridMultilevel"/>
    <w:tmpl w:val="3B2E9FE8"/>
    <w:lvl w:ilvl="0" w:tplc="25DE1D70">
      <w:start w:val="1"/>
      <w:numFmt w:val="bullet"/>
      <w:lvlText w:val=""/>
      <w:lvlJc w:val="left"/>
      <w:pPr>
        <w:ind w:left="720" w:hanging="360"/>
      </w:pPr>
      <w:rPr>
        <w:rFonts w:ascii="Symbol" w:hAnsi="Symbol" w:hint="default"/>
      </w:rPr>
    </w:lvl>
    <w:lvl w:ilvl="1" w:tplc="93F6DB08">
      <w:numFmt w:val="decimal"/>
      <w:lvlText w:val=""/>
      <w:lvlJc w:val="left"/>
    </w:lvl>
    <w:lvl w:ilvl="2" w:tplc="55343F24">
      <w:numFmt w:val="decimal"/>
      <w:lvlText w:val=""/>
      <w:lvlJc w:val="left"/>
    </w:lvl>
    <w:lvl w:ilvl="3" w:tplc="B7523722">
      <w:numFmt w:val="decimal"/>
      <w:lvlText w:val=""/>
      <w:lvlJc w:val="left"/>
    </w:lvl>
    <w:lvl w:ilvl="4" w:tplc="6C3237B8">
      <w:numFmt w:val="decimal"/>
      <w:lvlText w:val=""/>
      <w:lvlJc w:val="left"/>
    </w:lvl>
    <w:lvl w:ilvl="5" w:tplc="E10ABFD8">
      <w:numFmt w:val="decimal"/>
      <w:lvlText w:val=""/>
      <w:lvlJc w:val="left"/>
    </w:lvl>
    <w:lvl w:ilvl="6" w:tplc="3C5CDE14">
      <w:numFmt w:val="decimal"/>
      <w:lvlText w:val=""/>
      <w:lvlJc w:val="left"/>
    </w:lvl>
    <w:lvl w:ilvl="7" w:tplc="2C6ECEB2">
      <w:numFmt w:val="decimal"/>
      <w:lvlText w:val=""/>
      <w:lvlJc w:val="left"/>
    </w:lvl>
    <w:lvl w:ilvl="8" w:tplc="01C43E1E">
      <w:numFmt w:val="decimal"/>
      <w:lvlText w:val=""/>
      <w:lvlJc w:val="left"/>
    </w:lvl>
  </w:abstractNum>
  <w:abstractNum w:abstractNumId="637" w15:restartNumberingAfterBreak="0">
    <w:nsid w:val="471B2033"/>
    <w:multiLevelType w:val="hybridMultilevel"/>
    <w:tmpl w:val="EB444378"/>
    <w:lvl w:ilvl="0" w:tplc="D0E80570">
      <w:start w:val="1"/>
      <w:numFmt w:val="bullet"/>
      <w:lvlText w:val=""/>
      <w:lvlJc w:val="left"/>
      <w:pPr>
        <w:ind w:left="720" w:hanging="360"/>
      </w:pPr>
      <w:rPr>
        <w:rFonts w:ascii="Symbol" w:hAnsi="Symbol" w:hint="default"/>
      </w:rPr>
    </w:lvl>
    <w:lvl w:ilvl="1" w:tplc="E0A832D6">
      <w:numFmt w:val="decimal"/>
      <w:lvlText w:val=""/>
      <w:lvlJc w:val="left"/>
    </w:lvl>
    <w:lvl w:ilvl="2" w:tplc="CC102C52">
      <w:numFmt w:val="decimal"/>
      <w:lvlText w:val=""/>
      <w:lvlJc w:val="left"/>
    </w:lvl>
    <w:lvl w:ilvl="3" w:tplc="C4CAFD8E">
      <w:numFmt w:val="decimal"/>
      <w:lvlText w:val=""/>
      <w:lvlJc w:val="left"/>
    </w:lvl>
    <w:lvl w:ilvl="4" w:tplc="BAA25A00">
      <w:numFmt w:val="decimal"/>
      <w:lvlText w:val=""/>
      <w:lvlJc w:val="left"/>
    </w:lvl>
    <w:lvl w:ilvl="5" w:tplc="035A0A26">
      <w:numFmt w:val="decimal"/>
      <w:lvlText w:val=""/>
      <w:lvlJc w:val="left"/>
    </w:lvl>
    <w:lvl w:ilvl="6" w:tplc="9E82475A">
      <w:numFmt w:val="decimal"/>
      <w:lvlText w:val=""/>
      <w:lvlJc w:val="left"/>
    </w:lvl>
    <w:lvl w:ilvl="7" w:tplc="94A287A2">
      <w:numFmt w:val="decimal"/>
      <w:lvlText w:val=""/>
      <w:lvlJc w:val="left"/>
    </w:lvl>
    <w:lvl w:ilvl="8" w:tplc="F64E9EA2">
      <w:numFmt w:val="decimal"/>
      <w:lvlText w:val=""/>
      <w:lvlJc w:val="left"/>
    </w:lvl>
  </w:abstractNum>
  <w:abstractNum w:abstractNumId="638" w15:restartNumberingAfterBreak="0">
    <w:nsid w:val="476948CC"/>
    <w:multiLevelType w:val="hybridMultilevel"/>
    <w:tmpl w:val="F5F8C11C"/>
    <w:lvl w:ilvl="0" w:tplc="F01874FC">
      <w:start w:val="1"/>
      <w:numFmt w:val="bullet"/>
      <w:lvlText w:val=""/>
      <w:lvlJc w:val="left"/>
      <w:pPr>
        <w:ind w:left="720" w:hanging="360"/>
      </w:pPr>
      <w:rPr>
        <w:rFonts w:ascii="Symbol" w:hAnsi="Symbol" w:hint="default"/>
      </w:rPr>
    </w:lvl>
    <w:lvl w:ilvl="1" w:tplc="64487856">
      <w:numFmt w:val="decimal"/>
      <w:lvlText w:val=""/>
      <w:lvlJc w:val="left"/>
    </w:lvl>
    <w:lvl w:ilvl="2" w:tplc="04022EFA">
      <w:numFmt w:val="decimal"/>
      <w:lvlText w:val=""/>
      <w:lvlJc w:val="left"/>
    </w:lvl>
    <w:lvl w:ilvl="3" w:tplc="7D42B640">
      <w:numFmt w:val="decimal"/>
      <w:lvlText w:val=""/>
      <w:lvlJc w:val="left"/>
    </w:lvl>
    <w:lvl w:ilvl="4" w:tplc="22B03126">
      <w:numFmt w:val="decimal"/>
      <w:lvlText w:val=""/>
      <w:lvlJc w:val="left"/>
    </w:lvl>
    <w:lvl w:ilvl="5" w:tplc="CBCA92F0">
      <w:numFmt w:val="decimal"/>
      <w:lvlText w:val=""/>
      <w:lvlJc w:val="left"/>
    </w:lvl>
    <w:lvl w:ilvl="6" w:tplc="9B9C29D4">
      <w:numFmt w:val="decimal"/>
      <w:lvlText w:val=""/>
      <w:lvlJc w:val="left"/>
    </w:lvl>
    <w:lvl w:ilvl="7" w:tplc="02B8B7D0">
      <w:numFmt w:val="decimal"/>
      <w:lvlText w:val=""/>
      <w:lvlJc w:val="left"/>
    </w:lvl>
    <w:lvl w:ilvl="8" w:tplc="5894968E">
      <w:numFmt w:val="decimal"/>
      <w:lvlText w:val=""/>
      <w:lvlJc w:val="left"/>
    </w:lvl>
  </w:abstractNum>
  <w:abstractNum w:abstractNumId="639" w15:restartNumberingAfterBreak="0">
    <w:nsid w:val="47850D9A"/>
    <w:multiLevelType w:val="hybridMultilevel"/>
    <w:tmpl w:val="19345D88"/>
    <w:lvl w:ilvl="0" w:tplc="8CBA25C2">
      <w:start w:val="1"/>
      <w:numFmt w:val="bullet"/>
      <w:lvlText w:val=""/>
      <w:lvlJc w:val="left"/>
      <w:pPr>
        <w:ind w:left="720" w:hanging="360"/>
      </w:pPr>
      <w:rPr>
        <w:rFonts w:ascii="Symbol" w:hAnsi="Symbol" w:hint="default"/>
      </w:rPr>
    </w:lvl>
    <w:lvl w:ilvl="1" w:tplc="01208858">
      <w:numFmt w:val="decimal"/>
      <w:lvlText w:val=""/>
      <w:lvlJc w:val="left"/>
    </w:lvl>
    <w:lvl w:ilvl="2" w:tplc="3870711A">
      <w:numFmt w:val="decimal"/>
      <w:lvlText w:val=""/>
      <w:lvlJc w:val="left"/>
    </w:lvl>
    <w:lvl w:ilvl="3" w:tplc="6330BFB0">
      <w:numFmt w:val="decimal"/>
      <w:lvlText w:val=""/>
      <w:lvlJc w:val="left"/>
    </w:lvl>
    <w:lvl w:ilvl="4" w:tplc="611CC392">
      <w:numFmt w:val="decimal"/>
      <w:lvlText w:val=""/>
      <w:lvlJc w:val="left"/>
    </w:lvl>
    <w:lvl w:ilvl="5" w:tplc="36D64156">
      <w:numFmt w:val="decimal"/>
      <w:lvlText w:val=""/>
      <w:lvlJc w:val="left"/>
    </w:lvl>
    <w:lvl w:ilvl="6" w:tplc="FCC81C5A">
      <w:numFmt w:val="decimal"/>
      <w:lvlText w:val=""/>
      <w:lvlJc w:val="left"/>
    </w:lvl>
    <w:lvl w:ilvl="7" w:tplc="F928F742">
      <w:numFmt w:val="decimal"/>
      <w:lvlText w:val=""/>
      <w:lvlJc w:val="left"/>
    </w:lvl>
    <w:lvl w:ilvl="8" w:tplc="3D4A9506">
      <w:numFmt w:val="decimal"/>
      <w:lvlText w:val=""/>
      <w:lvlJc w:val="left"/>
    </w:lvl>
  </w:abstractNum>
  <w:abstractNum w:abstractNumId="640" w15:restartNumberingAfterBreak="0">
    <w:nsid w:val="478C7BB2"/>
    <w:multiLevelType w:val="hybridMultilevel"/>
    <w:tmpl w:val="387A11DA"/>
    <w:lvl w:ilvl="0" w:tplc="5A48EC56">
      <w:start w:val="1"/>
      <w:numFmt w:val="bullet"/>
      <w:lvlText w:val=""/>
      <w:lvlJc w:val="left"/>
      <w:pPr>
        <w:ind w:left="720" w:hanging="360"/>
      </w:pPr>
      <w:rPr>
        <w:rFonts w:ascii="Symbol" w:hAnsi="Symbol" w:hint="default"/>
      </w:rPr>
    </w:lvl>
    <w:lvl w:ilvl="1" w:tplc="40D0C00C">
      <w:numFmt w:val="decimal"/>
      <w:lvlText w:val=""/>
      <w:lvlJc w:val="left"/>
    </w:lvl>
    <w:lvl w:ilvl="2" w:tplc="102828A2">
      <w:numFmt w:val="decimal"/>
      <w:lvlText w:val=""/>
      <w:lvlJc w:val="left"/>
    </w:lvl>
    <w:lvl w:ilvl="3" w:tplc="23FE12B8">
      <w:numFmt w:val="decimal"/>
      <w:lvlText w:val=""/>
      <w:lvlJc w:val="left"/>
    </w:lvl>
    <w:lvl w:ilvl="4" w:tplc="5CCA0BB6">
      <w:numFmt w:val="decimal"/>
      <w:lvlText w:val=""/>
      <w:lvlJc w:val="left"/>
    </w:lvl>
    <w:lvl w:ilvl="5" w:tplc="882A4026">
      <w:numFmt w:val="decimal"/>
      <w:lvlText w:val=""/>
      <w:lvlJc w:val="left"/>
    </w:lvl>
    <w:lvl w:ilvl="6" w:tplc="52F6089C">
      <w:numFmt w:val="decimal"/>
      <w:lvlText w:val=""/>
      <w:lvlJc w:val="left"/>
    </w:lvl>
    <w:lvl w:ilvl="7" w:tplc="9656DB5A">
      <w:numFmt w:val="decimal"/>
      <w:lvlText w:val=""/>
      <w:lvlJc w:val="left"/>
    </w:lvl>
    <w:lvl w:ilvl="8" w:tplc="D02E00C8">
      <w:numFmt w:val="decimal"/>
      <w:lvlText w:val=""/>
      <w:lvlJc w:val="left"/>
    </w:lvl>
  </w:abstractNum>
  <w:abstractNum w:abstractNumId="641" w15:restartNumberingAfterBreak="0">
    <w:nsid w:val="47AB2C54"/>
    <w:multiLevelType w:val="hybridMultilevel"/>
    <w:tmpl w:val="9D3A3B42"/>
    <w:lvl w:ilvl="0" w:tplc="AFB08EF0">
      <w:numFmt w:val="decimal"/>
      <w:lvlText w:val=""/>
      <w:lvlJc w:val="left"/>
    </w:lvl>
    <w:lvl w:ilvl="1" w:tplc="F91E7FEC">
      <w:start w:val="1"/>
      <w:numFmt w:val="bullet"/>
      <w:lvlText w:val=""/>
      <w:lvlJc w:val="left"/>
      <w:pPr>
        <w:ind w:left="1440" w:hanging="360"/>
      </w:pPr>
      <w:rPr>
        <w:rFonts w:ascii="Symbol" w:hAnsi="Symbol" w:hint="default"/>
      </w:rPr>
    </w:lvl>
    <w:lvl w:ilvl="2" w:tplc="E2BAB644">
      <w:numFmt w:val="decimal"/>
      <w:lvlText w:val=""/>
      <w:lvlJc w:val="left"/>
    </w:lvl>
    <w:lvl w:ilvl="3" w:tplc="F3861BE6">
      <w:numFmt w:val="decimal"/>
      <w:lvlText w:val=""/>
      <w:lvlJc w:val="left"/>
    </w:lvl>
    <w:lvl w:ilvl="4" w:tplc="B25E4F28">
      <w:numFmt w:val="decimal"/>
      <w:lvlText w:val=""/>
      <w:lvlJc w:val="left"/>
    </w:lvl>
    <w:lvl w:ilvl="5" w:tplc="2C4CB1D2">
      <w:numFmt w:val="decimal"/>
      <w:lvlText w:val=""/>
      <w:lvlJc w:val="left"/>
    </w:lvl>
    <w:lvl w:ilvl="6" w:tplc="6B366D40">
      <w:numFmt w:val="decimal"/>
      <w:lvlText w:val=""/>
      <w:lvlJc w:val="left"/>
    </w:lvl>
    <w:lvl w:ilvl="7" w:tplc="B2501B22">
      <w:numFmt w:val="decimal"/>
      <w:lvlText w:val=""/>
      <w:lvlJc w:val="left"/>
    </w:lvl>
    <w:lvl w:ilvl="8" w:tplc="2662C270">
      <w:numFmt w:val="decimal"/>
      <w:lvlText w:val=""/>
      <w:lvlJc w:val="left"/>
    </w:lvl>
  </w:abstractNum>
  <w:abstractNum w:abstractNumId="642" w15:restartNumberingAfterBreak="0">
    <w:nsid w:val="47AD0874"/>
    <w:multiLevelType w:val="hybridMultilevel"/>
    <w:tmpl w:val="0F6E6192"/>
    <w:lvl w:ilvl="0" w:tplc="ACBEAA8A">
      <w:start w:val="1"/>
      <w:numFmt w:val="bullet"/>
      <w:lvlText w:val=""/>
      <w:lvlJc w:val="left"/>
      <w:pPr>
        <w:ind w:left="720" w:hanging="360"/>
      </w:pPr>
      <w:rPr>
        <w:rFonts w:ascii="Symbol" w:hAnsi="Symbol" w:hint="default"/>
      </w:rPr>
    </w:lvl>
    <w:lvl w:ilvl="1" w:tplc="04E07CC6">
      <w:numFmt w:val="decimal"/>
      <w:lvlText w:val=""/>
      <w:lvlJc w:val="left"/>
    </w:lvl>
    <w:lvl w:ilvl="2" w:tplc="49107316">
      <w:numFmt w:val="decimal"/>
      <w:lvlText w:val=""/>
      <w:lvlJc w:val="left"/>
    </w:lvl>
    <w:lvl w:ilvl="3" w:tplc="9A289B46">
      <w:numFmt w:val="decimal"/>
      <w:lvlText w:val=""/>
      <w:lvlJc w:val="left"/>
    </w:lvl>
    <w:lvl w:ilvl="4" w:tplc="70BC3A92">
      <w:numFmt w:val="decimal"/>
      <w:lvlText w:val=""/>
      <w:lvlJc w:val="left"/>
    </w:lvl>
    <w:lvl w:ilvl="5" w:tplc="71927D8E">
      <w:numFmt w:val="decimal"/>
      <w:lvlText w:val=""/>
      <w:lvlJc w:val="left"/>
    </w:lvl>
    <w:lvl w:ilvl="6" w:tplc="220EBD34">
      <w:numFmt w:val="decimal"/>
      <w:lvlText w:val=""/>
      <w:lvlJc w:val="left"/>
    </w:lvl>
    <w:lvl w:ilvl="7" w:tplc="F2CC368C">
      <w:numFmt w:val="decimal"/>
      <w:lvlText w:val=""/>
      <w:lvlJc w:val="left"/>
    </w:lvl>
    <w:lvl w:ilvl="8" w:tplc="F2486B70">
      <w:numFmt w:val="decimal"/>
      <w:lvlText w:val=""/>
      <w:lvlJc w:val="left"/>
    </w:lvl>
  </w:abstractNum>
  <w:abstractNum w:abstractNumId="643" w15:restartNumberingAfterBreak="0">
    <w:nsid w:val="47B11F50"/>
    <w:multiLevelType w:val="hybridMultilevel"/>
    <w:tmpl w:val="DB48FE0E"/>
    <w:lvl w:ilvl="0" w:tplc="FCB69F3E">
      <w:start w:val="1"/>
      <w:numFmt w:val="bullet"/>
      <w:lvlText w:val=""/>
      <w:lvlJc w:val="left"/>
      <w:pPr>
        <w:ind w:left="720" w:hanging="360"/>
      </w:pPr>
      <w:rPr>
        <w:rFonts w:ascii="Symbol" w:hAnsi="Symbol" w:hint="default"/>
      </w:rPr>
    </w:lvl>
    <w:lvl w:ilvl="1" w:tplc="A77E0800">
      <w:numFmt w:val="decimal"/>
      <w:lvlText w:val=""/>
      <w:lvlJc w:val="left"/>
    </w:lvl>
    <w:lvl w:ilvl="2" w:tplc="63E26FD0">
      <w:numFmt w:val="decimal"/>
      <w:lvlText w:val=""/>
      <w:lvlJc w:val="left"/>
    </w:lvl>
    <w:lvl w:ilvl="3" w:tplc="EEEA34C4">
      <w:numFmt w:val="decimal"/>
      <w:lvlText w:val=""/>
      <w:lvlJc w:val="left"/>
    </w:lvl>
    <w:lvl w:ilvl="4" w:tplc="AB2A151E">
      <w:numFmt w:val="decimal"/>
      <w:lvlText w:val=""/>
      <w:lvlJc w:val="left"/>
    </w:lvl>
    <w:lvl w:ilvl="5" w:tplc="6422C2AA">
      <w:numFmt w:val="decimal"/>
      <w:lvlText w:val=""/>
      <w:lvlJc w:val="left"/>
    </w:lvl>
    <w:lvl w:ilvl="6" w:tplc="683406E0">
      <w:numFmt w:val="decimal"/>
      <w:lvlText w:val=""/>
      <w:lvlJc w:val="left"/>
    </w:lvl>
    <w:lvl w:ilvl="7" w:tplc="312CB106">
      <w:numFmt w:val="decimal"/>
      <w:lvlText w:val=""/>
      <w:lvlJc w:val="left"/>
    </w:lvl>
    <w:lvl w:ilvl="8" w:tplc="DF58EE52">
      <w:numFmt w:val="decimal"/>
      <w:lvlText w:val=""/>
      <w:lvlJc w:val="left"/>
    </w:lvl>
  </w:abstractNum>
  <w:abstractNum w:abstractNumId="644" w15:restartNumberingAfterBreak="0">
    <w:nsid w:val="47E142A7"/>
    <w:multiLevelType w:val="hybridMultilevel"/>
    <w:tmpl w:val="8F7854FE"/>
    <w:lvl w:ilvl="0" w:tplc="0E5A1406">
      <w:start w:val="1"/>
      <w:numFmt w:val="bullet"/>
      <w:lvlText w:val=""/>
      <w:lvlJc w:val="left"/>
      <w:pPr>
        <w:ind w:left="720" w:hanging="360"/>
      </w:pPr>
      <w:rPr>
        <w:rFonts w:ascii="Symbol" w:hAnsi="Symbol" w:hint="default"/>
      </w:rPr>
    </w:lvl>
    <w:lvl w:ilvl="1" w:tplc="92F0666C">
      <w:numFmt w:val="decimal"/>
      <w:lvlText w:val=""/>
      <w:lvlJc w:val="left"/>
    </w:lvl>
    <w:lvl w:ilvl="2" w:tplc="9F5C1E06">
      <w:numFmt w:val="decimal"/>
      <w:lvlText w:val=""/>
      <w:lvlJc w:val="left"/>
    </w:lvl>
    <w:lvl w:ilvl="3" w:tplc="37AAE898">
      <w:numFmt w:val="decimal"/>
      <w:lvlText w:val=""/>
      <w:lvlJc w:val="left"/>
    </w:lvl>
    <w:lvl w:ilvl="4" w:tplc="AEA6B9FC">
      <w:numFmt w:val="decimal"/>
      <w:lvlText w:val=""/>
      <w:lvlJc w:val="left"/>
    </w:lvl>
    <w:lvl w:ilvl="5" w:tplc="740A12A0">
      <w:numFmt w:val="decimal"/>
      <w:lvlText w:val=""/>
      <w:lvlJc w:val="left"/>
    </w:lvl>
    <w:lvl w:ilvl="6" w:tplc="C7161044">
      <w:numFmt w:val="decimal"/>
      <w:lvlText w:val=""/>
      <w:lvlJc w:val="left"/>
    </w:lvl>
    <w:lvl w:ilvl="7" w:tplc="82A2F444">
      <w:numFmt w:val="decimal"/>
      <w:lvlText w:val=""/>
      <w:lvlJc w:val="left"/>
    </w:lvl>
    <w:lvl w:ilvl="8" w:tplc="72362512">
      <w:numFmt w:val="decimal"/>
      <w:lvlText w:val=""/>
      <w:lvlJc w:val="left"/>
    </w:lvl>
  </w:abstractNum>
  <w:abstractNum w:abstractNumId="645" w15:restartNumberingAfterBreak="0">
    <w:nsid w:val="48022F83"/>
    <w:multiLevelType w:val="hybridMultilevel"/>
    <w:tmpl w:val="D73E0E28"/>
    <w:lvl w:ilvl="0" w:tplc="95F66A50">
      <w:numFmt w:val="decimal"/>
      <w:lvlText w:val=""/>
      <w:lvlJc w:val="left"/>
    </w:lvl>
    <w:lvl w:ilvl="1" w:tplc="1D1871EA">
      <w:start w:val="1"/>
      <w:numFmt w:val="bullet"/>
      <w:lvlText w:val=""/>
      <w:lvlJc w:val="left"/>
      <w:pPr>
        <w:ind w:left="1440" w:hanging="360"/>
      </w:pPr>
      <w:rPr>
        <w:rFonts w:ascii="Symbol" w:hAnsi="Symbol" w:hint="default"/>
      </w:rPr>
    </w:lvl>
    <w:lvl w:ilvl="2" w:tplc="961880EA">
      <w:numFmt w:val="decimal"/>
      <w:lvlText w:val=""/>
      <w:lvlJc w:val="left"/>
    </w:lvl>
    <w:lvl w:ilvl="3" w:tplc="21FAE3FC">
      <w:numFmt w:val="decimal"/>
      <w:lvlText w:val=""/>
      <w:lvlJc w:val="left"/>
    </w:lvl>
    <w:lvl w:ilvl="4" w:tplc="E41C9F7C">
      <w:numFmt w:val="decimal"/>
      <w:lvlText w:val=""/>
      <w:lvlJc w:val="left"/>
    </w:lvl>
    <w:lvl w:ilvl="5" w:tplc="D2EC362C">
      <w:numFmt w:val="decimal"/>
      <w:lvlText w:val=""/>
      <w:lvlJc w:val="left"/>
    </w:lvl>
    <w:lvl w:ilvl="6" w:tplc="A0EE5E28">
      <w:numFmt w:val="decimal"/>
      <w:lvlText w:val=""/>
      <w:lvlJc w:val="left"/>
    </w:lvl>
    <w:lvl w:ilvl="7" w:tplc="8A94F7D0">
      <w:numFmt w:val="decimal"/>
      <w:lvlText w:val=""/>
      <w:lvlJc w:val="left"/>
    </w:lvl>
    <w:lvl w:ilvl="8" w:tplc="724C5D72">
      <w:numFmt w:val="decimal"/>
      <w:lvlText w:val=""/>
      <w:lvlJc w:val="left"/>
    </w:lvl>
  </w:abstractNum>
  <w:abstractNum w:abstractNumId="646" w15:restartNumberingAfterBreak="0">
    <w:nsid w:val="483B3BCA"/>
    <w:multiLevelType w:val="hybridMultilevel"/>
    <w:tmpl w:val="D6D2E0D8"/>
    <w:lvl w:ilvl="0" w:tplc="4454C454">
      <w:start w:val="1"/>
      <w:numFmt w:val="bullet"/>
      <w:lvlText w:val=""/>
      <w:lvlJc w:val="left"/>
      <w:pPr>
        <w:ind w:left="720" w:hanging="360"/>
      </w:pPr>
      <w:rPr>
        <w:rFonts w:ascii="Symbol" w:hAnsi="Symbol" w:hint="default"/>
      </w:rPr>
    </w:lvl>
    <w:lvl w:ilvl="1" w:tplc="7F7A05BC">
      <w:numFmt w:val="decimal"/>
      <w:lvlText w:val=""/>
      <w:lvlJc w:val="left"/>
    </w:lvl>
    <w:lvl w:ilvl="2" w:tplc="8198065A">
      <w:numFmt w:val="decimal"/>
      <w:lvlText w:val=""/>
      <w:lvlJc w:val="left"/>
    </w:lvl>
    <w:lvl w:ilvl="3" w:tplc="F4C0297E">
      <w:numFmt w:val="decimal"/>
      <w:lvlText w:val=""/>
      <w:lvlJc w:val="left"/>
    </w:lvl>
    <w:lvl w:ilvl="4" w:tplc="3C200C9C">
      <w:numFmt w:val="decimal"/>
      <w:lvlText w:val=""/>
      <w:lvlJc w:val="left"/>
    </w:lvl>
    <w:lvl w:ilvl="5" w:tplc="0908F6F2">
      <w:numFmt w:val="decimal"/>
      <w:lvlText w:val=""/>
      <w:lvlJc w:val="left"/>
    </w:lvl>
    <w:lvl w:ilvl="6" w:tplc="2D4653B2">
      <w:numFmt w:val="decimal"/>
      <w:lvlText w:val=""/>
      <w:lvlJc w:val="left"/>
    </w:lvl>
    <w:lvl w:ilvl="7" w:tplc="2E3C0C82">
      <w:numFmt w:val="decimal"/>
      <w:lvlText w:val=""/>
      <w:lvlJc w:val="left"/>
    </w:lvl>
    <w:lvl w:ilvl="8" w:tplc="2184215E">
      <w:numFmt w:val="decimal"/>
      <w:lvlText w:val=""/>
      <w:lvlJc w:val="left"/>
    </w:lvl>
  </w:abstractNum>
  <w:abstractNum w:abstractNumId="647" w15:restartNumberingAfterBreak="0">
    <w:nsid w:val="483C7AAD"/>
    <w:multiLevelType w:val="hybridMultilevel"/>
    <w:tmpl w:val="2556C7A4"/>
    <w:lvl w:ilvl="0" w:tplc="557278F8">
      <w:start w:val="1"/>
      <w:numFmt w:val="bullet"/>
      <w:lvlText w:val=""/>
      <w:lvlJc w:val="left"/>
      <w:pPr>
        <w:ind w:left="720" w:hanging="360"/>
      </w:pPr>
      <w:rPr>
        <w:rFonts w:ascii="Symbol" w:hAnsi="Symbol" w:hint="default"/>
      </w:rPr>
    </w:lvl>
    <w:lvl w:ilvl="1" w:tplc="4632705C">
      <w:numFmt w:val="decimal"/>
      <w:lvlText w:val=""/>
      <w:lvlJc w:val="left"/>
    </w:lvl>
    <w:lvl w:ilvl="2" w:tplc="F4169ACC">
      <w:numFmt w:val="decimal"/>
      <w:lvlText w:val=""/>
      <w:lvlJc w:val="left"/>
    </w:lvl>
    <w:lvl w:ilvl="3" w:tplc="F5DCAA02">
      <w:numFmt w:val="decimal"/>
      <w:lvlText w:val=""/>
      <w:lvlJc w:val="left"/>
    </w:lvl>
    <w:lvl w:ilvl="4" w:tplc="C14062D6">
      <w:numFmt w:val="decimal"/>
      <w:lvlText w:val=""/>
      <w:lvlJc w:val="left"/>
    </w:lvl>
    <w:lvl w:ilvl="5" w:tplc="3DFC3EAC">
      <w:numFmt w:val="decimal"/>
      <w:lvlText w:val=""/>
      <w:lvlJc w:val="left"/>
    </w:lvl>
    <w:lvl w:ilvl="6" w:tplc="C34E0176">
      <w:numFmt w:val="decimal"/>
      <w:lvlText w:val=""/>
      <w:lvlJc w:val="left"/>
    </w:lvl>
    <w:lvl w:ilvl="7" w:tplc="89E0F642">
      <w:numFmt w:val="decimal"/>
      <w:lvlText w:val=""/>
      <w:lvlJc w:val="left"/>
    </w:lvl>
    <w:lvl w:ilvl="8" w:tplc="0B8C68A0">
      <w:numFmt w:val="decimal"/>
      <w:lvlText w:val=""/>
      <w:lvlJc w:val="left"/>
    </w:lvl>
  </w:abstractNum>
  <w:abstractNum w:abstractNumId="648" w15:restartNumberingAfterBreak="0">
    <w:nsid w:val="484B17D8"/>
    <w:multiLevelType w:val="hybridMultilevel"/>
    <w:tmpl w:val="C27224C2"/>
    <w:lvl w:ilvl="0" w:tplc="8F18178E">
      <w:start w:val="1"/>
      <w:numFmt w:val="bullet"/>
      <w:lvlText w:val=""/>
      <w:lvlJc w:val="left"/>
      <w:pPr>
        <w:ind w:left="720" w:hanging="360"/>
      </w:pPr>
      <w:rPr>
        <w:rFonts w:ascii="Symbol" w:hAnsi="Symbol" w:hint="default"/>
      </w:rPr>
    </w:lvl>
    <w:lvl w:ilvl="1" w:tplc="EDAA1AD0">
      <w:numFmt w:val="decimal"/>
      <w:lvlText w:val=""/>
      <w:lvlJc w:val="left"/>
    </w:lvl>
    <w:lvl w:ilvl="2" w:tplc="27CE7BBC">
      <w:numFmt w:val="decimal"/>
      <w:lvlText w:val=""/>
      <w:lvlJc w:val="left"/>
    </w:lvl>
    <w:lvl w:ilvl="3" w:tplc="3B72F5E0">
      <w:numFmt w:val="decimal"/>
      <w:lvlText w:val=""/>
      <w:lvlJc w:val="left"/>
    </w:lvl>
    <w:lvl w:ilvl="4" w:tplc="12F2268E">
      <w:numFmt w:val="decimal"/>
      <w:lvlText w:val=""/>
      <w:lvlJc w:val="left"/>
    </w:lvl>
    <w:lvl w:ilvl="5" w:tplc="6A48AC64">
      <w:numFmt w:val="decimal"/>
      <w:lvlText w:val=""/>
      <w:lvlJc w:val="left"/>
    </w:lvl>
    <w:lvl w:ilvl="6" w:tplc="24C0425C">
      <w:numFmt w:val="decimal"/>
      <w:lvlText w:val=""/>
      <w:lvlJc w:val="left"/>
    </w:lvl>
    <w:lvl w:ilvl="7" w:tplc="3EC42E22">
      <w:numFmt w:val="decimal"/>
      <w:lvlText w:val=""/>
      <w:lvlJc w:val="left"/>
    </w:lvl>
    <w:lvl w:ilvl="8" w:tplc="565EB9EA">
      <w:numFmt w:val="decimal"/>
      <w:lvlText w:val=""/>
      <w:lvlJc w:val="left"/>
    </w:lvl>
  </w:abstractNum>
  <w:abstractNum w:abstractNumId="649" w15:restartNumberingAfterBreak="0">
    <w:nsid w:val="4852413C"/>
    <w:multiLevelType w:val="hybridMultilevel"/>
    <w:tmpl w:val="CB62E2D8"/>
    <w:lvl w:ilvl="0" w:tplc="1FAC5C7E">
      <w:numFmt w:val="decimal"/>
      <w:lvlText w:val=""/>
      <w:lvlJc w:val="left"/>
    </w:lvl>
    <w:lvl w:ilvl="1" w:tplc="BBC404A4">
      <w:start w:val="1"/>
      <w:numFmt w:val="bullet"/>
      <w:lvlText w:val=""/>
      <w:lvlJc w:val="left"/>
      <w:pPr>
        <w:ind w:left="1440" w:hanging="360"/>
      </w:pPr>
      <w:rPr>
        <w:rFonts w:ascii="Symbol" w:hAnsi="Symbol" w:hint="default"/>
      </w:rPr>
    </w:lvl>
    <w:lvl w:ilvl="2" w:tplc="43D828E0">
      <w:numFmt w:val="decimal"/>
      <w:lvlText w:val=""/>
      <w:lvlJc w:val="left"/>
    </w:lvl>
    <w:lvl w:ilvl="3" w:tplc="665EBE2A">
      <w:numFmt w:val="decimal"/>
      <w:lvlText w:val=""/>
      <w:lvlJc w:val="left"/>
    </w:lvl>
    <w:lvl w:ilvl="4" w:tplc="F6826DF2">
      <w:numFmt w:val="decimal"/>
      <w:lvlText w:val=""/>
      <w:lvlJc w:val="left"/>
    </w:lvl>
    <w:lvl w:ilvl="5" w:tplc="4C7A3A60">
      <w:numFmt w:val="decimal"/>
      <w:lvlText w:val=""/>
      <w:lvlJc w:val="left"/>
    </w:lvl>
    <w:lvl w:ilvl="6" w:tplc="E08E3AA4">
      <w:numFmt w:val="decimal"/>
      <w:lvlText w:val=""/>
      <w:lvlJc w:val="left"/>
    </w:lvl>
    <w:lvl w:ilvl="7" w:tplc="2068BC64">
      <w:numFmt w:val="decimal"/>
      <w:lvlText w:val=""/>
      <w:lvlJc w:val="left"/>
    </w:lvl>
    <w:lvl w:ilvl="8" w:tplc="DC16F448">
      <w:numFmt w:val="decimal"/>
      <w:lvlText w:val=""/>
      <w:lvlJc w:val="left"/>
    </w:lvl>
  </w:abstractNum>
  <w:abstractNum w:abstractNumId="650" w15:restartNumberingAfterBreak="0">
    <w:nsid w:val="48773FAD"/>
    <w:multiLevelType w:val="hybridMultilevel"/>
    <w:tmpl w:val="FC1A0E38"/>
    <w:lvl w:ilvl="0" w:tplc="E03E5444">
      <w:start w:val="1"/>
      <w:numFmt w:val="bullet"/>
      <w:lvlText w:val=""/>
      <w:lvlJc w:val="left"/>
      <w:pPr>
        <w:ind w:left="720" w:hanging="360"/>
      </w:pPr>
      <w:rPr>
        <w:rFonts w:ascii="Symbol" w:hAnsi="Symbol" w:hint="default"/>
      </w:rPr>
    </w:lvl>
    <w:lvl w:ilvl="1" w:tplc="2DB4D91A">
      <w:numFmt w:val="decimal"/>
      <w:lvlText w:val=""/>
      <w:lvlJc w:val="left"/>
    </w:lvl>
    <w:lvl w:ilvl="2" w:tplc="450E87DA">
      <w:numFmt w:val="decimal"/>
      <w:lvlText w:val=""/>
      <w:lvlJc w:val="left"/>
    </w:lvl>
    <w:lvl w:ilvl="3" w:tplc="56206E0E">
      <w:numFmt w:val="decimal"/>
      <w:lvlText w:val=""/>
      <w:lvlJc w:val="left"/>
    </w:lvl>
    <w:lvl w:ilvl="4" w:tplc="9A927F44">
      <w:numFmt w:val="decimal"/>
      <w:lvlText w:val=""/>
      <w:lvlJc w:val="left"/>
    </w:lvl>
    <w:lvl w:ilvl="5" w:tplc="E4261E34">
      <w:numFmt w:val="decimal"/>
      <w:lvlText w:val=""/>
      <w:lvlJc w:val="left"/>
    </w:lvl>
    <w:lvl w:ilvl="6" w:tplc="032065FE">
      <w:numFmt w:val="decimal"/>
      <w:lvlText w:val=""/>
      <w:lvlJc w:val="left"/>
    </w:lvl>
    <w:lvl w:ilvl="7" w:tplc="22C4FC30">
      <w:numFmt w:val="decimal"/>
      <w:lvlText w:val=""/>
      <w:lvlJc w:val="left"/>
    </w:lvl>
    <w:lvl w:ilvl="8" w:tplc="885CA3D6">
      <w:numFmt w:val="decimal"/>
      <w:lvlText w:val=""/>
      <w:lvlJc w:val="left"/>
    </w:lvl>
  </w:abstractNum>
  <w:abstractNum w:abstractNumId="651" w15:restartNumberingAfterBreak="0">
    <w:nsid w:val="487E51D6"/>
    <w:multiLevelType w:val="hybridMultilevel"/>
    <w:tmpl w:val="7CFC6ABA"/>
    <w:lvl w:ilvl="0" w:tplc="F6A48B56">
      <w:numFmt w:val="decimal"/>
      <w:lvlText w:val=""/>
      <w:lvlJc w:val="left"/>
    </w:lvl>
    <w:lvl w:ilvl="1" w:tplc="C24C7D0C">
      <w:start w:val="1"/>
      <w:numFmt w:val="bullet"/>
      <w:lvlText w:val=""/>
      <w:lvlJc w:val="left"/>
      <w:pPr>
        <w:ind w:left="1440" w:hanging="360"/>
      </w:pPr>
      <w:rPr>
        <w:rFonts w:ascii="Symbol" w:hAnsi="Symbol" w:hint="default"/>
      </w:rPr>
    </w:lvl>
    <w:lvl w:ilvl="2" w:tplc="9D323230">
      <w:numFmt w:val="decimal"/>
      <w:lvlText w:val=""/>
      <w:lvlJc w:val="left"/>
    </w:lvl>
    <w:lvl w:ilvl="3" w:tplc="E1D0667A">
      <w:numFmt w:val="decimal"/>
      <w:lvlText w:val=""/>
      <w:lvlJc w:val="left"/>
    </w:lvl>
    <w:lvl w:ilvl="4" w:tplc="D11EE2C0">
      <w:numFmt w:val="decimal"/>
      <w:lvlText w:val=""/>
      <w:lvlJc w:val="left"/>
    </w:lvl>
    <w:lvl w:ilvl="5" w:tplc="8758A1D4">
      <w:numFmt w:val="decimal"/>
      <w:lvlText w:val=""/>
      <w:lvlJc w:val="left"/>
    </w:lvl>
    <w:lvl w:ilvl="6" w:tplc="B04ABC82">
      <w:numFmt w:val="decimal"/>
      <w:lvlText w:val=""/>
      <w:lvlJc w:val="left"/>
    </w:lvl>
    <w:lvl w:ilvl="7" w:tplc="80B8A7BA">
      <w:numFmt w:val="decimal"/>
      <w:lvlText w:val=""/>
      <w:lvlJc w:val="left"/>
    </w:lvl>
    <w:lvl w:ilvl="8" w:tplc="25AA3916">
      <w:numFmt w:val="decimal"/>
      <w:lvlText w:val=""/>
      <w:lvlJc w:val="left"/>
    </w:lvl>
  </w:abstractNum>
  <w:abstractNum w:abstractNumId="652" w15:restartNumberingAfterBreak="0">
    <w:nsid w:val="488E20EF"/>
    <w:multiLevelType w:val="hybridMultilevel"/>
    <w:tmpl w:val="3B96388E"/>
    <w:lvl w:ilvl="0" w:tplc="252680D0">
      <w:numFmt w:val="decimal"/>
      <w:lvlText w:val=""/>
      <w:lvlJc w:val="left"/>
    </w:lvl>
    <w:lvl w:ilvl="1" w:tplc="541AD1BE">
      <w:start w:val="1"/>
      <w:numFmt w:val="bullet"/>
      <w:lvlText w:val=""/>
      <w:lvlJc w:val="left"/>
      <w:pPr>
        <w:ind w:left="1440" w:hanging="360"/>
      </w:pPr>
      <w:rPr>
        <w:rFonts w:ascii="Symbol" w:hAnsi="Symbol" w:hint="default"/>
      </w:rPr>
    </w:lvl>
    <w:lvl w:ilvl="2" w:tplc="20C810A4">
      <w:numFmt w:val="decimal"/>
      <w:lvlText w:val=""/>
      <w:lvlJc w:val="left"/>
    </w:lvl>
    <w:lvl w:ilvl="3" w:tplc="A1C0F492">
      <w:numFmt w:val="decimal"/>
      <w:lvlText w:val=""/>
      <w:lvlJc w:val="left"/>
    </w:lvl>
    <w:lvl w:ilvl="4" w:tplc="07FA4CD4">
      <w:numFmt w:val="decimal"/>
      <w:lvlText w:val=""/>
      <w:lvlJc w:val="left"/>
    </w:lvl>
    <w:lvl w:ilvl="5" w:tplc="D898DEE8">
      <w:numFmt w:val="decimal"/>
      <w:lvlText w:val=""/>
      <w:lvlJc w:val="left"/>
    </w:lvl>
    <w:lvl w:ilvl="6" w:tplc="03CCF63A">
      <w:numFmt w:val="decimal"/>
      <w:lvlText w:val=""/>
      <w:lvlJc w:val="left"/>
    </w:lvl>
    <w:lvl w:ilvl="7" w:tplc="961AD3DA">
      <w:numFmt w:val="decimal"/>
      <w:lvlText w:val=""/>
      <w:lvlJc w:val="left"/>
    </w:lvl>
    <w:lvl w:ilvl="8" w:tplc="E2E29F20">
      <w:numFmt w:val="decimal"/>
      <w:lvlText w:val=""/>
      <w:lvlJc w:val="left"/>
    </w:lvl>
  </w:abstractNum>
  <w:abstractNum w:abstractNumId="653" w15:restartNumberingAfterBreak="0">
    <w:nsid w:val="48A65421"/>
    <w:multiLevelType w:val="hybridMultilevel"/>
    <w:tmpl w:val="829C03B2"/>
    <w:lvl w:ilvl="0" w:tplc="2F04390C">
      <w:start w:val="1"/>
      <w:numFmt w:val="bullet"/>
      <w:lvlText w:val=""/>
      <w:lvlJc w:val="left"/>
      <w:pPr>
        <w:ind w:left="720" w:hanging="360"/>
      </w:pPr>
      <w:rPr>
        <w:rFonts w:ascii="Symbol" w:hAnsi="Symbol" w:hint="default"/>
      </w:rPr>
    </w:lvl>
    <w:lvl w:ilvl="1" w:tplc="E9F04AF6">
      <w:numFmt w:val="decimal"/>
      <w:lvlText w:val=""/>
      <w:lvlJc w:val="left"/>
    </w:lvl>
    <w:lvl w:ilvl="2" w:tplc="419C5E12">
      <w:numFmt w:val="decimal"/>
      <w:lvlText w:val=""/>
      <w:lvlJc w:val="left"/>
    </w:lvl>
    <w:lvl w:ilvl="3" w:tplc="3D823228">
      <w:numFmt w:val="decimal"/>
      <w:lvlText w:val=""/>
      <w:lvlJc w:val="left"/>
    </w:lvl>
    <w:lvl w:ilvl="4" w:tplc="8FD2DA4E">
      <w:numFmt w:val="decimal"/>
      <w:lvlText w:val=""/>
      <w:lvlJc w:val="left"/>
    </w:lvl>
    <w:lvl w:ilvl="5" w:tplc="88E6557C">
      <w:numFmt w:val="decimal"/>
      <w:lvlText w:val=""/>
      <w:lvlJc w:val="left"/>
    </w:lvl>
    <w:lvl w:ilvl="6" w:tplc="0A1AD9BE">
      <w:numFmt w:val="decimal"/>
      <w:lvlText w:val=""/>
      <w:lvlJc w:val="left"/>
    </w:lvl>
    <w:lvl w:ilvl="7" w:tplc="D36EDC5E">
      <w:numFmt w:val="decimal"/>
      <w:lvlText w:val=""/>
      <w:lvlJc w:val="left"/>
    </w:lvl>
    <w:lvl w:ilvl="8" w:tplc="BB22A630">
      <w:numFmt w:val="decimal"/>
      <w:lvlText w:val=""/>
      <w:lvlJc w:val="left"/>
    </w:lvl>
  </w:abstractNum>
  <w:abstractNum w:abstractNumId="654" w15:restartNumberingAfterBreak="0">
    <w:nsid w:val="48D02104"/>
    <w:multiLevelType w:val="hybridMultilevel"/>
    <w:tmpl w:val="96E2EC96"/>
    <w:lvl w:ilvl="0" w:tplc="FA2E574A">
      <w:start w:val="1"/>
      <w:numFmt w:val="bullet"/>
      <w:lvlText w:val=""/>
      <w:lvlJc w:val="left"/>
      <w:pPr>
        <w:ind w:left="720" w:hanging="360"/>
      </w:pPr>
      <w:rPr>
        <w:rFonts w:ascii="Symbol" w:hAnsi="Symbol" w:hint="default"/>
      </w:rPr>
    </w:lvl>
    <w:lvl w:ilvl="1" w:tplc="1852594E">
      <w:numFmt w:val="decimal"/>
      <w:lvlText w:val=""/>
      <w:lvlJc w:val="left"/>
    </w:lvl>
    <w:lvl w:ilvl="2" w:tplc="91FAB6AC">
      <w:numFmt w:val="decimal"/>
      <w:lvlText w:val=""/>
      <w:lvlJc w:val="left"/>
    </w:lvl>
    <w:lvl w:ilvl="3" w:tplc="87FEC53A">
      <w:numFmt w:val="decimal"/>
      <w:lvlText w:val=""/>
      <w:lvlJc w:val="left"/>
    </w:lvl>
    <w:lvl w:ilvl="4" w:tplc="F8265254">
      <w:numFmt w:val="decimal"/>
      <w:lvlText w:val=""/>
      <w:lvlJc w:val="left"/>
    </w:lvl>
    <w:lvl w:ilvl="5" w:tplc="BB648D98">
      <w:numFmt w:val="decimal"/>
      <w:lvlText w:val=""/>
      <w:lvlJc w:val="left"/>
    </w:lvl>
    <w:lvl w:ilvl="6" w:tplc="7CDEE64E">
      <w:numFmt w:val="decimal"/>
      <w:lvlText w:val=""/>
      <w:lvlJc w:val="left"/>
    </w:lvl>
    <w:lvl w:ilvl="7" w:tplc="E5A0EAC2">
      <w:numFmt w:val="decimal"/>
      <w:lvlText w:val=""/>
      <w:lvlJc w:val="left"/>
    </w:lvl>
    <w:lvl w:ilvl="8" w:tplc="D49854B2">
      <w:numFmt w:val="decimal"/>
      <w:lvlText w:val=""/>
      <w:lvlJc w:val="left"/>
    </w:lvl>
  </w:abstractNum>
  <w:abstractNum w:abstractNumId="655" w15:restartNumberingAfterBreak="0">
    <w:nsid w:val="48F825E9"/>
    <w:multiLevelType w:val="hybridMultilevel"/>
    <w:tmpl w:val="081EDE06"/>
    <w:lvl w:ilvl="0" w:tplc="1A20BAE4">
      <w:start w:val="1"/>
      <w:numFmt w:val="bullet"/>
      <w:lvlText w:val=""/>
      <w:lvlJc w:val="left"/>
      <w:pPr>
        <w:ind w:left="720" w:hanging="360"/>
      </w:pPr>
      <w:rPr>
        <w:rFonts w:ascii="Symbol" w:hAnsi="Symbol" w:hint="default"/>
      </w:rPr>
    </w:lvl>
    <w:lvl w:ilvl="1" w:tplc="5652FA28">
      <w:numFmt w:val="decimal"/>
      <w:lvlText w:val=""/>
      <w:lvlJc w:val="left"/>
    </w:lvl>
    <w:lvl w:ilvl="2" w:tplc="6808981A">
      <w:numFmt w:val="decimal"/>
      <w:lvlText w:val=""/>
      <w:lvlJc w:val="left"/>
    </w:lvl>
    <w:lvl w:ilvl="3" w:tplc="AE74348E">
      <w:numFmt w:val="decimal"/>
      <w:lvlText w:val=""/>
      <w:lvlJc w:val="left"/>
    </w:lvl>
    <w:lvl w:ilvl="4" w:tplc="753ACB06">
      <w:numFmt w:val="decimal"/>
      <w:lvlText w:val=""/>
      <w:lvlJc w:val="left"/>
    </w:lvl>
    <w:lvl w:ilvl="5" w:tplc="2BD2630C">
      <w:numFmt w:val="decimal"/>
      <w:lvlText w:val=""/>
      <w:lvlJc w:val="left"/>
    </w:lvl>
    <w:lvl w:ilvl="6" w:tplc="437C5AD0">
      <w:numFmt w:val="decimal"/>
      <w:lvlText w:val=""/>
      <w:lvlJc w:val="left"/>
    </w:lvl>
    <w:lvl w:ilvl="7" w:tplc="32EE1EEE">
      <w:numFmt w:val="decimal"/>
      <w:lvlText w:val=""/>
      <w:lvlJc w:val="left"/>
    </w:lvl>
    <w:lvl w:ilvl="8" w:tplc="E1225F7A">
      <w:numFmt w:val="decimal"/>
      <w:lvlText w:val=""/>
      <w:lvlJc w:val="left"/>
    </w:lvl>
  </w:abstractNum>
  <w:abstractNum w:abstractNumId="656" w15:restartNumberingAfterBreak="0">
    <w:nsid w:val="49057BC0"/>
    <w:multiLevelType w:val="hybridMultilevel"/>
    <w:tmpl w:val="9D123598"/>
    <w:lvl w:ilvl="0" w:tplc="62B6699A">
      <w:start w:val="1"/>
      <w:numFmt w:val="bullet"/>
      <w:lvlText w:val=""/>
      <w:lvlJc w:val="left"/>
      <w:pPr>
        <w:ind w:left="720" w:hanging="360"/>
      </w:pPr>
      <w:rPr>
        <w:rFonts w:ascii="Symbol" w:hAnsi="Symbol" w:hint="default"/>
      </w:rPr>
    </w:lvl>
    <w:lvl w:ilvl="1" w:tplc="A2E6B964">
      <w:numFmt w:val="decimal"/>
      <w:lvlText w:val=""/>
      <w:lvlJc w:val="left"/>
    </w:lvl>
    <w:lvl w:ilvl="2" w:tplc="D5C0A556">
      <w:numFmt w:val="decimal"/>
      <w:lvlText w:val=""/>
      <w:lvlJc w:val="left"/>
    </w:lvl>
    <w:lvl w:ilvl="3" w:tplc="702CBA86">
      <w:numFmt w:val="decimal"/>
      <w:lvlText w:val=""/>
      <w:lvlJc w:val="left"/>
    </w:lvl>
    <w:lvl w:ilvl="4" w:tplc="46AC820E">
      <w:numFmt w:val="decimal"/>
      <w:lvlText w:val=""/>
      <w:lvlJc w:val="left"/>
    </w:lvl>
    <w:lvl w:ilvl="5" w:tplc="F7FC1CA2">
      <w:numFmt w:val="decimal"/>
      <w:lvlText w:val=""/>
      <w:lvlJc w:val="left"/>
    </w:lvl>
    <w:lvl w:ilvl="6" w:tplc="CC16207E">
      <w:numFmt w:val="decimal"/>
      <w:lvlText w:val=""/>
      <w:lvlJc w:val="left"/>
    </w:lvl>
    <w:lvl w:ilvl="7" w:tplc="FB44ECCC">
      <w:numFmt w:val="decimal"/>
      <w:lvlText w:val=""/>
      <w:lvlJc w:val="left"/>
    </w:lvl>
    <w:lvl w:ilvl="8" w:tplc="CEA407AE">
      <w:numFmt w:val="decimal"/>
      <w:lvlText w:val=""/>
      <w:lvlJc w:val="left"/>
    </w:lvl>
  </w:abstractNum>
  <w:abstractNum w:abstractNumId="657" w15:restartNumberingAfterBreak="0">
    <w:nsid w:val="49273361"/>
    <w:multiLevelType w:val="hybridMultilevel"/>
    <w:tmpl w:val="919810D2"/>
    <w:lvl w:ilvl="0" w:tplc="CC22A83C">
      <w:start w:val="1"/>
      <w:numFmt w:val="bullet"/>
      <w:lvlText w:val=""/>
      <w:lvlJc w:val="left"/>
      <w:pPr>
        <w:ind w:left="720" w:hanging="360"/>
      </w:pPr>
      <w:rPr>
        <w:rFonts w:ascii="Symbol" w:hAnsi="Symbol" w:hint="default"/>
      </w:rPr>
    </w:lvl>
    <w:lvl w:ilvl="1" w:tplc="AC8E78D8">
      <w:numFmt w:val="decimal"/>
      <w:lvlText w:val=""/>
      <w:lvlJc w:val="left"/>
    </w:lvl>
    <w:lvl w:ilvl="2" w:tplc="8E605DFE">
      <w:numFmt w:val="decimal"/>
      <w:lvlText w:val=""/>
      <w:lvlJc w:val="left"/>
    </w:lvl>
    <w:lvl w:ilvl="3" w:tplc="57DAD7C8">
      <w:numFmt w:val="decimal"/>
      <w:lvlText w:val=""/>
      <w:lvlJc w:val="left"/>
    </w:lvl>
    <w:lvl w:ilvl="4" w:tplc="B2F4B146">
      <w:numFmt w:val="decimal"/>
      <w:lvlText w:val=""/>
      <w:lvlJc w:val="left"/>
    </w:lvl>
    <w:lvl w:ilvl="5" w:tplc="612C687C">
      <w:numFmt w:val="decimal"/>
      <w:lvlText w:val=""/>
      <w:lvlJc w:val="left"/>
    </w:lvl>
    <w:lvl w:ilvl="6" w:tplc="E59666A4">
      <w:numFmt w:val="decimal"/>
      <w:lvlText w:val=""/>
      <w:lvlJc w:val="left"/>
    </w:lvl>
    <w:lvl w:ilvl="7" w:tplc="147652D2">
      <w:numFmt w:val="decimal"/>
      <w:lvlText w:val=""/>
      <w:lvlJc w:val="left"/>
    </w:lvl>
    <w:lvl w:ilvl="8" w:tplc="BF907894">
      <w:numFmt w:val="decimal"/>
      <w:lvlText w:val=""/>
      <w:lvlJc w:val="left"/>
    </w:lvl>
  </w:abstractNum>
  <w:abstractNum w:abstractNumId="658" w15:restartNumberingAfterBreak="0">
    <w:nsid w:val="49342305"/>
    <w:multiLevelType w:val="hybridMultilevel"/>
    <w:tmpl w:val="410497EC"/>
    <w:lvl w:ilvl="0" w:tplc="CD54A486">
      <w:start w:val="1"/>
      <w:numFmt w:val="bullet"/>
      <w:lvlText w:val=""/>
      <w:lvlJc w:val="left"/>
      <w:pPr>
        <w:ind w:left="720" w:hanging="360"/>
      </w:pPr>
      <w:rPr>
        <w:rFonts w:ascii="Symbol" w:hAnsi="Symbol" w:hint="default"/>
      </w:rPr>
    </w:lvl>
    <w:lvl w:ilvl="1" w:tplc="26DA03B8">
      <w:numFmt w:val="decimal"/>
      <w:lvlText w:val=""/>
      <w:lvlJc w:val="left"/>
    </w:lvl>
    <w:lvl w:ilvl="2" w:tplc="08C02442">
      <w:numFmt w:val="decimal"/>
      <w:lvlText w:val=""/>
      <w:lvlJc w:val="left"/>
    </w:lvl>
    <w:lvl w:ilvl="3" w:tplc="3AC60BF2">
      <w:numFmt w:val="decimal"/>
      <w:lvlText w:val=""/>
      <w:lvlJc w:val="left"/>
    </w:lvl>
    <w:lvl w:ilvl="4" w:tplc="8A22AB6A">
      <w:numFmt w:val="decimal"/>
      <w:lvlText w:val=""/>
      <w:lvlJc w:val="left"/>
    </w:lvl>
    <w:lvl w:ilvl="5" w:tplc="7660D140">
      <w:numFmt w:val="decimal"/>
      <w:lvlText w:val=""/>
      <w:lvlJc w:val="left"/>
    </w:lvl>
    <w:lvl w:ilvl="6" w:tplc="45425A0A">
      <w:numFmt w:val="decimal"/>
      <w:lvlText w:val=""/>
      <w:lvlJc w:val="left"/>
    </w:lvl>
    <w:lvl w:ilvl="7" w:tplc="B346F0AA">
      <w:numFmt w:val="decimal"/>
      <w:lvlText w:val=""/>
      <w:lvlJc w:val="left"/>
    </w:lvl>
    <w:lvl w:ilvl="8" w:tplc="35E28F34">
      <w:numFmt w:val="decimal"/>
      <w:lvlText w:val=""/>
      <w:lvlJc w:val="left"/>
    </w:lvl>
  </w:abstractNum>
  <w:abstractNum w:abstractNumId="659" w15:restartNumberingAfterBreak="0">
    <w:nsid w:val="49407381"/>
    <w:multiLevelType w:val="hybridMultilevel"/>
    <w:tmpl w:val="F4F85370"/>
    <w:lvl w:ilvl="0" w:tplc="5AA2611C">
      <w:start w:val="1"/>
      <w:numFmt w:val="bullet"/>
      <w:lvlText w:val=""/>
      <w:lvlJc w:val="left"/>
      <w:pPr>
        <w:ind w:left="720" w:hanging="360"/>
      </w:pPr>
      <w:rPr>
        <w:rFonts w:ascii="Symbol" w:hAnsi="Symbol" w:hint="default"/>
      </w:rPr>
    </w:lvl>
    <w:lvl w:ilvl="1" w:tplc="0D026348">
      <w:numFmt w:val="decimal"/>
      <w:lvlText w:val=""/>
      <w:lvlJc w:val="left"/>
    </w:lvl>
    <w:lvl w:ilvl="2" w:tplc="540A8FFC">
      <w:numFmt w:val="decimal"/>
      <w:lvlText w:val=""/>
      <w:lvlJc w:val="left"/>
    </w:lvl>
    <w:lvl w:ilvl="3" w:tplc="265AC9C8">
      <w:numFmt w:val="decimal"/>
      <w:lvlText w:val=""/>
      <w:lvlJc w:val="left"/>
    </w:lvl>
    <w:lvl w:ilvl="4" w:tplc="A8542A54">
      <w:numFmt w:val="decimal"/>
      <w:lvlText w:val=""/>
      <w:lvlJc w:val="left"/>
    </w:lvl>
    <w:lvl w:ilvl="5" w:tplc="3D4E4C44">
      <w:numFmt w:val="decimal"/>
      <w:lvlText w:val=""/>
      <w:lvlJc w:val="left"/>
    </w:lvl>
    <w:lvl w:ilvl="6" w:tplc="4B686B2A">
      <w:numFmt w:val="decimal"/>
      <w:lvlText w:val=""/>
      <w:lvlJc w:val="left"/>
    </w:lvl>
    <w:lvl w:ilvl="7" w:tplc="9B9E6B26">
      <w:numFmt w:val="decimal"/>
      <w:lvlText w:val=""/>
      <w:lvlJc w:val="left"/>
    </w:lvl>
    <w:lvl w:ilvl="8" w:tplc="336287FA">
      <w:numFmt w:val="decimal"/>
      <w:lvlText w:val=""/>
      <w:lvlJc w:val="left"/>
    </w:lvl>
  </w:abstractNum>
  <w:abstractNum w:abstractNumId="660" w15:restartNumberingAfterBreak="0">
    <w:nsid w:val="495451AA"/>
    <w:multiLevelType w:val="hybridMultilevel"/>
    <w:tmpl w:val="3FD8A01C"/>
    <w:lvl w:ilvl="0" w:tplc="DECCF2AC">
      <w:start w:val="1"/>
      <w:numFmt w:val="bullet"/>
      <w:lvlText w:val=""/>
      <w:lvlJc w:val="left"/>
      <w:pPr>
        <w:ind w:left="720" w:hanging="360"/>
      </w:pPr>
      <w:rPr>
        <w:rFonts w:ascii="Symbol" w:hAnsi="Symbol" w:hint="default"/>
      </w:rPr>
    </w:lvl>
    <w:lvl w:ilvl="1" w:tplc="3BBCF3B0">
      <w:numFmt w:val="decimal"/>
      <w:lvlText w:val=""/>
      <w:lvlJc w:val="left"/>
    </w:lvl>
    <w:lvl w:ilvl="2" w:tplc="60E4A112">
      <w:numFmt w:val="decimal"/>
      <w:lvlText w:val=""/>
      <w:lvlJc w:val="left"/>
    </w:lvl>
    <w:lvl w:ilvl="3" w:tplc="D5140A06">
      <w:numFmt w:val="decimal"/>
      <w:lvlText w:val=""/>
      <w:lvlJc w:val="left"/>
    </w:lvl>
    <w:lvl w:ilvl="4" w:tplc="E79E3218">
      <w:numFmt w:val="decimal"/>
      <w:lvlText w:val=""/>
      <w:lvlJc w:val="left"/>
    </w:lvl>
    <w:lvl w:ilvl="5" w:tplc="460234FC">
      <w:numFmt w:val="decimal"/>
      <w:lvlText w:val=""/>
      <w:lvlJc w:val="left"/>
    </w:lvl>
    <w:lvl w:ilvl="6" w:tplc="16DEBB4C">
      <w:numFmt w:val="decimal"/>
      <w:lvlText w:val=""/>
      <w:lvlJc w:val="left"/>
    </w:lvl>
    <w:lvl w:ilvl="7" w:tplc="E2EE6846">
      <w:numFmt w:val="decimal"/>
      <w:lvlText w:val=""/>
      <w:lvlJc w:val="left"/>
    </w:lvl>
    <w:lvl w:ilvl="8" w:tplc="E3283246">
      <w:numFmt w:val="decimal"/>
      <w:lvlText w:val=""/>
      <w:lvlJc w:val="left"/>
    </w:lvl>
  </w:abstractNum>
  <w:abstractNum w:abstractNumId="661" w15:restartNumberingAfterBreak="0">
    <w:nsid w:val="4968708C"/>
    <w:multiLevelType w:val="hybridMultilevel"/>
    <w:tmpl w:val="D8D0355C"/>
    <w:lvl w:ilvl="0" w:tplc="5308C4EA">
      <w:start w:val="1"/>
      <w:numFmt w:val="bullet"/>
      <w:lvlText w:val=""/>
      <w:lvlJc w:val="left"/>
      <w:pPr>
        <w:ind w:left="720" w:hanging="360"/>
      </w:pPr>
      <w:rPr>
        <w:rFonts w:ascii="Symbol" w:hAnsi="Symbol" w:hint="default"/>
      </w:rPr>
    </w:lvl>
    <w:lvl w:ilvl="1" w:tplc="F13ACBA8">
      <w:numFmt w:val="decimal"/>
      <w:lvlText w:val=""/>
      <w:lvlJc w:val="left"/>
    </w:lvl>
    <w:lvl w:ilvl="2" w:tplc="7456AC0C">
      <w:numFmt w:val="decimal"/>
      <w:lvlText w:val=""/>
      <w:lvlJc w:val="left"/>
    </w:lvl>
    <w:lvl w:ilvl="3" w:tplc="B4245972">
      <w:numFmt w:val="decimal"/>
      <w:lvlText w:val=""/>
      <w:lvlJc w:val="left"/>
    </w:lvl>
    <w:lvl w:ilvl="4" w:tplc="C84816FC">
      <w:numFmt w:val="decimal"/>
      <w:lvlText w:val=""/>
      <w:lvlJc w:val="left"/>
    </w:lvl>
    <w:lvl w:ilvl="5" w:tplc="35788AE6">
      <w:numFmt w:val="decimal"/>
      <w:lvlText w:val=""/>
      <w:lvlJc w:val="left"/>
    </w:lvl>
    <w:lvl w:ilvl="6" w:tplc="1DB40CC6">
      <w:numFmt w:val="decimal"/>
      <w:lvlText w:val=""/>
      <w:lvlJc w:val="left"/>
    </w:lvl>
    <w:lvl w:ilvl="7" w:tplc="66344C1C">
      <w:numFmt w:val="decimal"/>
      <w:lvlText w:val=""/>
      <w:lvlJc w:val="left"/>
    </w:lvl>
    <w:lvl w:ilvl="8" w:tplc="24808FBA">
      <w:numFmt w:val="decimal"/>
      <w:lvlText w:val=""/>
      <w:lvlJc w:val="left"/>
    </w:lvl>
  </w:abstractNum>
  <w:abstractNum w:abstractNumId="662" w15:restartNumberingAfterBreak="0">
    <w:nsid w:val="49964528"/>
    <w:multiLevelType w:val="hybridMultilevel"/>
    <w:tmpl w:val="8BF00C02"/>
    <w:lvl w:ilvl="0" w:tplc="2272DAFE">
      <w:start w:val="1"/>
      <w:numFmt w:val="bullet"/>
      <w:lvlText w:val=""/>
      <w:lvlJc w:val="left"/>
      <w:pPr>
        <w:ind w:left="720" w:hanging="360"/>
      </w:pPr>
      <w:rPr>
        <w:rFonts w:ascii="Symbol" w:hAnsi="Symbol" w:hint="default"/>
      </w:rPr>
    </w:lvl>
    <w:lvl w:ilvl="1" w:tplc="C890EEC4">
      <w:numFmt w:val="decimal"/>
      <w:lvlText w:val=""/>
      <w:lvlJc w:val="left"/>
    </w:lvl>
    <w:lvl w:ilvl="2" w:tplc="5DBC7F18">
      <w:numFmt w:val="decimal"/>
      <w:lvlText w:val=""/>
      <w:lvlJc w:val="left"/>
    </w:lvl>
    <w:lvl w:ilvl="3" w:tplc="5B9CFDA0">
      <w:numFmt w:val="decimal"/>
      <w:lvlText w:val=""/>
      <w:lvlJc w:val="left"/>
    </w:lvl>
    <w:lvl w:ilvl="4" w:tplc="6A76C468">
      <w:numFmt w:val="decimal"/>
      <w:lvlText w:val=""/>
      <w:lvlJc w:val="left"/>
    </w:lvl>
    <w:lvl w:ilvl="5" w:tplc="71ECF88C">
      <w:numFmt w:val="decimal"/>
      <w:lvlText w:val=""/>
      <w:lvlJc w:val="left"/>
    </w:lvl>
    <w:lvl w:ilvl="6" w:tplc="DB90BE54">
      <w:numFmt w:val="decimal"/>
      <w:lvlText w:val=""/>
      <w:lvlJc w:val="left"/>
    </w:lvl>
    <w:lvl w:ilvl="7" w:tplc="3F367C92">
      <w:numFmt w:val="decimal"/>
      <w:lvlText w:val=""/>
      <w:lvlJc w:val="left"/>
    </w:lvl>
    <w:lvl w:ilvl="8" w:tplc="4EFEC78C">
      <w:numFmt w:val="decimal"/>
      <w:lvlText w:val=""/>
      <w:lvlJc w:val="left"/>
    </w:lvl>
  </w:abstractNum>
  <w:abstractNum w:abstractNumId="663" w15:restartNumberingAfterBreak="0">
    <w:nsid w:val="49A92157"/>
    <w:multiLevelType w:val="hybridMultilevel"/>
    <w:tmpl w:val="9E1AD60A"/>
    <w:lvl w:ilvl="0" w:tplc="FD78AA8A">
      <w:start w:val="1"/>
      <w:numFmt w:val="bullet"/>
      <w:lvlText w:val=""/>
      <w:lvlJc w:val="left"/>
      <w:pPr>
        <w:ind w:left="720" w:hanging="360"/>
      </w:pPr>
      <w:rPr>
        <w:rFonts w:ascii="Symbol" w:hAnsi="Symbol" w:hint="default"/>
      </w:rPr>
    </w:lvl>
    <w:lvl w:ilvl="1" w:tplc="DC54FB64">
      <w:numFmt w:val="decimal"/>
      <w:lvlText w:val=""/>
      <w:lvlJc w:val="left"/>
    </w:lvl>
    <w:lvl w:ilvl="2" w:tplc="C6A061BC">
      <w:numFmt w:val="decimal"/>
      <w:lvlText w:val=""/>
      <w:lvlJc w:val="left"/>
    </w:lvl>
    <w:lvl w:ilvl="3" w:tplc="DB04A722">
      <w:numFmt w:val="decimal"/>
      <w:lvlText w:val=""/>
      <w:lvlJc w:val="left"/>
    </w:lvl>
    <w:lvl w:ilvl="4" w:tplc="6F3264B2">
      <w:numFmt w:val="decimal"/>
      <w:lvlText w:val=""/>
      <w:lvlJc w:val="left"/>
    </w:lvl>
    <w:lvl w:ilvl="5" w:tplc="99641B24">
      <w:numFmt w:val="decimal"/>
      <w:lvlText w:val=""/>
      <w:lvlJc w:val="left"/>
    </w:lvl>
    <w:lvl w:ilvl="6" w:tplc="A4DAB8A8">
      <w:numFmt w:val="decimal"/>
      <w:lvlText w:val=""/>
      <w:lvlJc w:val="left"/>
    </w:lvl>
    <w:lvl w:ilvl="7" w:tplc="B79C90D0">
      <w:numFmt w:val="decimal"/>
      <w:lvlText w:val=""/>
      <w:lvlJc w:val="left"/>
    </w:lvl>
    <w:lvl w:ilvl="8" w:tplc="FC32BEF2">
      <w:numFmt w:val="decimal"/>
      <w:lvlText w:val=""/>
      <w:lvlJc w:val="left"/>
    </w:lvl>
  </w:abstractNum>
  <w:abstractNum w:abstractNumId="664" w15:restartNumberingAfterBreak="0">
    <w:nsid w:val="49C83D7A"/>
    <w:multiLevelType w:val="hybridMultilevel"/>
    <w:tmpl w:val="55FE4936"/>
    <w:lvl w:ilvl="0" w:tplc="06600D2E">
      <w:start w:val="1"/>
      <w:numFmt w:val="bullet"/>
      <w:lvlText w:val=""/>
      <w:lvlJc w:val="left"/>
      <w:pPr>
        <w:ind w:left="720" w:hanging="360"/>
      </w:pPr>
      <w:rPr>
        <w:rFonts w:ascii="Symbol" w:hAnsi="Symbol" w:hint="default"/>
      </w:rPr>
    </w:lvl>
    <w:lvl w:ilvl="1" w:tplc="DD989A9E">
      <w:numFmt w:val="decimal"/>
      <w:lvlText w:val=""/>
      <w:lvlJc w:val="left"/>
    </w:lvl>
    <w:lvl w:ilvl="2" w:tplc="21147A6C">
      <w:numFmt w:val="decimal"/>
      <w:lvlText w:val=""/>
      <w:lvlJc w:val="left"/>
    </w:lvl>
    <w:lvl w:ilvl="3" w:tplc="013A8EA4">
      <w:numFmt w:val="decimal"/>
      <w:lvlText w:val=""/>
      <w:lvlJc w:val="left"/>
    </w:lvl>
    <w:lvl w:ilvl="4" w:tplc="D0BEB2BC">
      <w:numFmt w:val="decimal"/>
      <w:lvlText w:val=""/>
      <w:lvlJc w:val="left"/>
    </w:lvl>
    <w:lvl w:ilvl="5" w:tplc="68AA9EDE">
      <w:numFmt w:val="decimal"/>
      <w:lvlText w:val=""/>
      <w:lvlJc w:val="left"/>
    </w:lvl>
    <w:lvl w:ilvl="6" w:tplc="5BECEB82">
      <w:numFmt w:val="decimal"/>
      <w:lvlText w:val=""/>
      <w:lvlJc w:val="left"/>
    </w:lvl>
    <w:lvl w:ilvl="7" w:tplc="881073FC">
      <w:numFmt w:val="decimal"/>
      <w:lvlText w:val=""/>
      <w:lvlJc w:val="left"/>
    </w:lvl>
    <w:lvl w:ilvl="8" w:tplc="02D27960">
      <w:numFmt w:val="decimal"/>
      <w:lvlText w:val=""/>
      <w:lvlJc w:val="left"/>
    </w:lvl>
  </w:abstractNum>
  <w:abstractNum w:abstractNumId="665" w15:restartNumberingAfterBreak="0">
    <w:nsid w:val="49FD2371"/>
    <w:multiLevelType w:val="hybridMultilevel"/>
    <w:tmpl w:val="E1E0D480"/>
    <w:lvl w:ilvl="0" w:tplc="C0BECFCE">
      <w:start w:val="1"/>
      <w:numFmt w:val="bullet"/>
      <w:lvlText w:val=""/>
      <w:lvlJc w:val="left"/>
      <w:pPr>
        <w:ind w:left="720" w:hanging="360"/>
      </w:pPr>
      <w:rPr>
        <w:rFonts w:ascii="Symbol" w:hAnsi="Symbol" w:hint="default"/>
      </w:rPr>
    </w:lvl>
    <w:lvl w:ilvl="1" w:tplc="A880D5F8">
      <w:numFmt w:val="decimal"/>
      <w:lvlText w:val=""/>
      <w:lvlJc w:val="left"/>
    </w:lvl>
    <w:lvl w:ilvl="2" w:tplc="1C8471C2">
      <w:numFmt w:val="decimal"/>
      <w:lvlText w:val=""/>
      <w:lvlJc w:val="left"/>
    </w:lvl>
    <w:lvl w:ilvl="3" w:tplc="961424AA">
      <w:numFmt w:val="decimal"/>
      <w:lvlText w:val=""/>
      <w:lvlJc w:val="left"/>
    </w:lvl>
    <w:lvl w:ilvl="4" w:tplc="E06085EA">
      <w:numFmt w:val="decimal"/>
      <w:lvlText w:val=""/>
      <w:lvlJc w:val="left"/>
    </w:lvl>
    <w:lvl w:ilvl="5" w:tplc="06287098">
      <w:numFmt w:val="decimal"/>
      <w:lvlText w:val=""/>
      <w:lvlJc w:val="left"/>
    </w:lvl>
    <w:lvl w:ilvl="6" w:tplc="1AEC4C50">
      <w:numFmt w:val="decimal"/>
      <w:lvlText w:val=""/>
      <w:lvlJc w:val="left"/>
    </w:lvl>
    <w:lvl w:ilvl="7" w:tplc="EC3C502E">
      <w:numFmt w:val="decimal"/>
      <w:lvlText w:val=""/>
      <w:lvlJc w:val="left"/>
    </w:lvl>
    <w:lvl w:ilvl="8" w:tplc="8286BC4C">
      <w:numFmt w:val="decimal"/>
      <w:lvlText w:val=""/>
      <w:lvlJc w:val="left"/>
    </w:lvl>
  </w:abstractNum>
  <w:abstractNum w:abstractNumId="666" w15:restartNumberingAfterBreak="0">
    <w:nsid w:val="4A026CC6"/>
    <w:multiLevelType w:val="hybridMultilevel"/>
    <w:tmpl w:val="5044CD0C"/>
    <w:lvl w:ilvl="0" w:tplc="D9F06048">
      <w:start w:val="1"/>
      <w:numFmt w:val="bullet"/>
      <w:lvlText w:val=""/>
      <w:lvlJc w:val="left"/>
      <w:pPr>
        <w:ind w:left="720" w:hanging="360"/>
      </w:pPr>
      <w:rPr>
        <w:rFonts w:ascii="Symbol" w:hAnsi="Symbol" w:hint="default"/>
      </w:rPr>
    </w:lvl>
    <w:lvl w:ilvl="1" w:tplc="130C249A">
      <w:numFmt w:val="decimal"/>
      <w:lvlText w:val=""/>
      <w:lvlJc w:val="left"/>
    </w:lvl>
    <w:lvl w:ilvl="2" w:tplc="9E3E4738">
      <w:numFmt w:val="decimal"/>
      <w:lvlText w:val=""/>
      <w:lvlJc w:val="left"/>
    </w:lvl>
    <w:lvl w:ilvl="3" w:tplc="AD46F926">
      <w:numFmt w:val="decimal"/>
      <w:lvlText w:val=""/>
      <w:lvlJc w:val="left"/>
    </w:lvl>
    <w:lvl w:ilvl="4" w:tplc="B2B45002">
      <w:numFmt w:val="decimal"/>
      <w:lvlText w:val=""/>
      <w:lvlJc w:val="left"/>
    </w:lvl>
    <w:lvl w:ilvl="5" w:tplc="BE4868F0">
      <w:numFmt w:val="decimal"/>
      <w:lvlText w:val=""/>
      <w:lvlJc w:val="left"/>
    </w:lvl>
    <w:lvl w:ilvl="6" w:tplc="4476C202">
      <w:numFmt w:val="decimal"/>
      <w:lvlText w:val=""/>
      <w:lvlJc w:val="left"/>
    </w:lvl>
    <w:lvl w:ilvl="7" w:tplc="3C5ACDD8">
      <w:numFmt w:val="decimal"/>
      <w:lvlText w:val=""/>
      <w:lvlJc w:val="left"/>
    </w:lvl>
    <w:lvl w:ilvl="8" w:tplc="51FA4FE2">
      <w:numFmt w:val="decimal"/>
      <w:lvlText w:val=""/>
      <w:lvlJc w:val="left"/>
    </w:lvl>
  </w:abstractNum>
  <w:abstractNum w:abstractNumId="667" w15:restartNumberingAfterBreak="0">
    <w:nsid w:val="4A887D10"/>
    <w:multiLevelType w:val="hybridMultilevel"/>
    <w:tmpl w:val="2B5E3582"/>
    <w:lvl w:ilvl="0" w:tplc="33BAC756">
      <w:start w:val="1"/>
      <w:numFmt w:val="bullet"/>
      <w:lvlText w:val=""/>
      <w:lvlJc w:val="left"/>
      <w:pPr>
        <w:ind w:left="720" w:hanging="360"/>
      </w:pPr>
      <w:rPr>
        <w:rFonts w:ascii="Symbol" w:hAnsi="Symbol" w:hint="default"/>
      </w:rPr>
    </w:lvl>
    <w:lvl w:ilvl="1" w:tplc="AEDA6608">
      <w:numFmt w:val="decimal"/>
      <w:lvlText w:val=""/>
      <w:lvlJc w:val="left"/>
    </w:lvl>
    <w:lvl w:ilvl="2" w:tplc="95A42B58">
      <w:numFmt w:val="decimal"/>
      <w:lvlText w:val=""/>
      <w:lvlJc w:val="left"/>
    </w:lvl>
    <w:lvl w:ilvl="3" w:tplc="375C2DCA">
      <w:numFmt w:val="decimal"/>
      <w:lvlText w:val=""/>
      <w:lvlJc w:val="left"/>
    </w:lvl>
    <w:lvl w:ilvl="4" w:tplc="29145242">
      <w:numFmt w:val="decimal"/>
      <w:lvlText w:val=""/>
      <w:lvlJc w:val="left"/>
    </w:lvl>
    <w:lvl w:ilvl="5" w:tplc="295E808A">
      <w:numFmt w:val="decimal"/>
      <w:lvlText w:val=""/>
      <w:lvlJc w:val="left"/>
    </w:lvl>
    <w:lvl w:ilvl="6" w:tplc="CBECD1B4">
      <w:numFmt w:val="decimal"/>
      <w:lvlText w:val=""/>
      <w:lvlJc w:val="left"/>
    </w:lvl>
    <w:lvl w:ilvl="7" w:tplc="8D9293BC">
      <w:numFmt w:val="decimal"/>
      <w:lvlText w:val=""/>
      <w:lvlJc w:val="left"/>
    </w:lvl>
    <w:lvl w:ilvl="8" w:tplc="0F4AF7EA">
      <w:numFmt w:val="decimal"/>
      <w:lvlText w:val=""/>
      <w:lvlJc w:val="left"/>
    </w:lvl>
  </w:abstractNum>
  <w:abstractNum w:abstractNumId="668" w15:restartNumberingAfterBreak="0">
    <w:nsid w:val="4ABB1A7F"/>
    <w:multiLevelType w:val="hybridMultilevel"/>
    <w:tmpl w:val="6D18958C"/>
    <w:lvl w:ilvl="0" w:tplc="C1E60B6A">
      <w:start w:val="1"/>
      <w:numFmt w:val="bullet"/>
      <w:lvlText w:val=""/>
      <w:lvlJc w:val="left"/>
      <w:pPr>
        <w:ind w:left="720" w:hanging="360"/>
      </w:pPr>
      <w:rPr>
        <w:rFonts w:ascii="Symbol" w:hAnsi="Symbol" w:hint="default"/>
      </w:rPr>
    </w:lvl>
    <w:lvl w:ilvl="1" w:tplc="4EDC9E78">
      <w:numFmt w:val="decimal"/>
      <w:lvlText w:val=""/>
      <w:lvlJc w:val="left"/>
    </w:lvl>
    <w:lvl w:ilvl="2" w:tplc="F0384748">
      <w:numFmt w:val="decimal"/>
      <w:lvlText w:val=""/>
      <w:lvlJc w:val="left"/>
    </w:lvl>
    <w:lvl w:ilvl="3" w:tplc="FF2A7252">
      <w:numFmt w:val="decimal"/>
      <w:lvlText w:val=""/>
      <w:lvlJc w:val="left"/>
    </w:lvl>
    <w:lvl w:ilvl="4" w:tplc="3DFC407A">
      <w:numFmt w:val="decimal"/>
      <w:lvlText w:val=""/>
      <w:lvlJc w:val="left"/>
    </w:lvl>
    <w:lvl w:ilvl="5" w:tplc="FDF41FA2">
      <w:numFmt w:val="decimal"/>
      <w:lvlText w:val=""/>
      <w:lvlJc w:val="left"/>
    </w:lvl>
    <w:lvl w:ilvl="6" w:tplc="EA488EB2">
      <w:numFmt w:val="decimal"/>
      <w:lvlText w:val=""/>
      <w:lvlJc w:val="left"/>
    </w:lvl>
    <w:lvl w:ilvl="7" w:tplc="C652BAC0">
      <w:numFmt w:val="decimal"/>
      <w:lvlText w:val=""/>
      <w:lvlJc w:val="left"/>
    </w:lvl>
    <w:lvl w:ilvl="8" w:tplc="FB6ADBC2">
      <w:numFmt w:val="decimal"/>
      <w:lvlText w:val=""/>
      <w:lvlJc w:val="left"/>
    </w:lvl>
  </w:abstractNum>
  <w:abstractNum w:abstractNumId="669" w15:restartNumberingAfterBreak="0">
    <w:nsid w:val="4ABE2667"/>
    <w:multiLevelType w:val="hybridMultilevel"/>
    <w:tmpl w:val="FB44E67C"/>
    <w:lvl w:ilvl="0" w:tplc="A05EE1C6">
      <w:start w:val="1"/>
      <w:numFmt w:val="bullet"/>
      <w:lvlText w:val=""/>
      <w:lvlJc w:val="left"/>
      <w:pPr>
        <w:ind w:left="720" w:hanging="360"/>
      </w:pPr>
      <w:rPr>
        <w:rFonts w:ascii="Symbol" w:hAnsi="Symbol" w:hint="default"/>
      </w:rPr>
    </w:lvl>
    <w:lvl w:ilvl="1" w:tplc="28D02C16">
      <w:numFmt w:val="decimal"/>
      <w:lvlText w:val=""/>
      <w:lvlJc w:val="left"/>
    </w:lvl>
    <w:lvl w:ilvl="2" w:tplc="AB6A9238">
      <w:numFmt w:val="decimal"/>
      <w:lvlText w:val=""/>
      <w:lvlJc w:val="left"/>
    </w:lvl>
    <w:lvl w:ilvl="3" w:tplc="DA323796">
      <w:numFmt w:val="decimal"/>
      <w:lvlText w:val=""/>
      <w:lvlJc w:val="left"/>
    </w:lvl>
    <w:lvl w:ilvl="4" w:tplc="C36CBE1E">
      <w:numFmt w:val="decimal"/>
      <w:lvlText w:val=""/>
      <w:lvlJc w:val="left"/>
    </w:lvl>
    <w:lvl w:ilvl="5" w:tplc="26FCF3B6">
      <w:numFmt w:val="decimal"/>
      <w:lvlText w:val=""/>
      <w:lvlJc w:val="left"/>
    </w:lvl>
    <w:lvl w:ilvl="6" w:tplc="42E6CE2A">
      <w:numFmt w:val="decimal"/>
      <w:lvlText w:val=""/>
      <w:lvlJc w:val="left"/>
    </w:lvl>
    <w:lvl w:ilvl="7" w:tplc="BB809AE2">
      <w:numFmt w:val="decimal"/>
      <w:lvlText w:val=""/>
      <w:lvlJc w:val="left"/>
    </w:lvl>
    <w:lvl w:ilvl="8" w:tplc="459857A0">
      <w:numFmt w:val="decimal"/>
      <w:lvlText w:val=""/>
      <w:lvlJc w:val="left"/>
    </w:lvl>
  </w:abstractNum>
  <w:abstractNum w:abstractNumId="670" w15:restartNumberingAfterBreak="0">
    <w:nsid w:val="4AE160BB"/>
    <w:multiLevelType w:val="hybridMultilevel"/>
    <w:tmpl w:val="3C7E2CC0"/>
    <w:lvl w:ilvl="0" w:tplc="47D407AA">
      <w:start w:val="1"/>
      <w:numFmt w:val="bullet"/>
      <w:lvlText w:val=""/>
      <w:lvlJc w:val="left"/>
      <w:pPr>
        <w:ind w:left="720" w:hanging="360"/>
      </w:pPr>
      <w:rPr>
        <w:rFonts w:ascii="Symbol" w:hAnsi="Symbol" w:hint="default"/>
      </w:rPr>
    </w:lvl>
    <w:lvl w:ilvl="1" w:tplc="5792EB00">
      <w:numFmt w:val="decimal"/>
      <w:lvlText w:val=""/>
      <w:lvlJc w:val="left"/>
    </w:lvl>
    <w:lvl w:ilvl="2" w:tplc="F8E621A2">
      <w:numFmt w:val="decimal"/>
      <w:lvlText w:val=""/>
      <w:lvlJc w:val="left"/>
    </w:lvl>
    <w:lvl w:ilvl="3" w:tplc="9AEE1DA0">
      <w:numFmt w:val="decimal"/>
      <w:lvlText w:val=""/>
      <w:lvlJc w:val="left"/>
    </w:lvl>
    <w:lvl w:ilvl="4" w:tplc="CC40452A">
      <w:numFmt w:val="decimal"/>
      <w:lvlText w:val=""/>
      <w:lvlJc w:val="left"/>
    </w:lvl>
    <w:lvl w:ilvl="5" w:tplc="F2289FF6">
      <w:numFmt w:val="decimal"/>
      <w:lvlText w:val=""/>
      <w:lvlJc w:val="left"/>
    </w:lvl>
    <w:lvl w:ilvl="6" w:tplc="13C27AF6">
      <w:numFmt w:val="decimal"/>
      <w:lvlText w:val=""/>
      <w:lvlJc w:val="left"/>
    </w:lvl>
    <w:lvl w:ilvl="7" w:tplc="8A94E79C">
      <w:numFmt w:val="decimal"/>
      <w:lvlText w:val=""/>
      <w:lvlJc w:val="left"/>
    </w:lvl>
    <w:lvl w:ilvl="8" w:tplc="0324BDB4">
      <w:numFmt w:val="decimal"/>
      <w:lvlText w:val=""/>
      <w:lvlJc w:val="left"/>
    </w:lvl>
  </w:abstractNum>
  <w:abstractNum w:abstractNumId="671" w15:restartNumberingAfterBreak="0">
    <w:nsid w:val="4AFF4B95"/>
    <w:multiLevelType w:val="hybridMultilevel"/>
    <w:tmpl w:val="AE265FD8"/>
    <w:lvl w:ilvl="0" w:tplc="7C08AAE4">
      <w:start w:val="1"/>
      <w:numFmt w:val="bullet"/>
      <w:lvlText w:val=""/>
      <w:lvlJc w:val="left"/>
      <w:pPr>
        <w:ind w:left="720" w:hanging="360"/>
      </w:pPr>
      <w:rPr>
        <w:rFonts w:ascii="Symbol" w:hAnsi="Symbol" w:hint="default"/>
      </w:rPr>
    </w:lvl>
    <w:lvl w:ilvl="1" w:tplc="7F22B294">
      <w:numFmt w:val="decimal"/>
      <w:lvlText w:val=""/>
      <w:lvlJc w:val="left"/>
    </w:lvl>
    <w:lvl w:ilvl="2" w:tplc="606A4DAE">
      <w:numFmt w:val="decimal"/>
      <w:lvlText w:val=""/>
      <w:lvlJc w:val="left"/>
    </w:lvl>
    <w:lvl w:ilvl="3" w:tplc="7898E43C">
      <w:numFmt w:val="decimal"/>
      <w:lvlText w:val=""/>
      <w:lvlJc w:val="left"/>
    </w:lvl>
    <w:lvl w:ilvl="4" w:tplc="6792C9A2">
      <w:numFmt w:val="decimal"/>
      <w:lvlText w:val=""/>
      <w:lvlJc w:val="left"/>
    </w:lvl>
    <w:lvl w:ilvl="5" w:tplc="C276B1B4">
      <w:numFmt w:val="decimal"/>
      <w:lvlText w:val=""/>
      <w:lvlJc w:val="left"/>
    </w:lvl>
    <w:lvl w:ilvl="6" w:tplc="E2C65D94">
      <w:numFmt w:val="decimal"/>
      <w:lvlText w:val=""/>
      <w:lvlJc w:val="left"/>
    </w:lvl>
    <w:lvl w:ilvl="7" w:tplc="580AF00A">
      <w:numFmt w:val="decimal"/>
      <w:lvlText w:val=""/>
      <w:lvlJc w:val="left"/>
    </w:lvl>
    <w:lvl w:ilvl="8" w:tplc="6D9A3BF8">
      <w:numFmt w:val="decimal"/>
      <w:lvlText w:val=""/>
      <w:lvlJc w:val="left"/>
    </w:lvl>
  </w:abstractNum>
  <w:abstractNum w:abstractNumId="672" w15:restartNumberingAfterBreak="0">
    <w:nsid w:val="4B124423"/>
    <w:multiLevelType w:val="hybridMultilevel"/>
    <w:tmpl w:val="51B608B4"/>
    <w:lvl w:ilvl="0" w:tplc="512EEBD8">
      <w:start w:val="1"/>
      <w:numFmt w:val="bullet"/>
      <w:lvlText w:val=""/>
      <w:lvlJc w:val="left"/>
      <w:pPr>
        <w:ind w:left="720" w:hanging="360"/>
      </w:pPr>
      <w:rPr>
        <w:rFonts w:ascii="Symbol" w:hAnsi="Symbol" w:hint="default"/>
      </w:rPr>
    </w:lvl>
    <w:lvl w:ilvl="1" w:tplc="3F60B68C">
      <w:numFmt w:val="decimal"/>
      <w:lvlText w:val=""/>
      <w:lvlJc w:val="left"/>
    </w:lvl>
    <w:lvl w:ilvl="2" w:tplc="A2726E3C">
      <w:numFmt w:val="decimal"/>
      <w:lvlText w:val=""/>
      <w:lvlJc w:val="left"/>
    </w:lvl>
    <w:lvl w:ilvl="3" w:tplc="5928C20A">
      <w:numFmt w:val="decimal"/>
      <w:lvlText w:val=""/>
      <w:lvlJc w:val="left"/>
    </w:lvl>
    <w:lvl w:ilvl="4" w:tplc="89BC92F4">
      <w:numFmt w:val="decimal"/>
      <w:lvlText w:val=""/>
      <w:lvlJc w:val="left"/>
    </w:lvl>
    <w:lvl w:ilvl="5" w:tplc="1220BADC">
      <w:numFmt w:val="decimal"/>
      <w:lvlText w:val=""/>
      <w:lvlJc w:val="left"/>
    </w:lvl>
    <w:lvl w:ilvl="6" w:tplc="38AC9EEC">
      <w:numFmt w:val="decimal"/>
      <w:lvlText w:val=""/>
      <w:lvlJc w:val="left"/>
    </w:lvl>
    <w:lvl w:ilvl="7" w:tplc="48149776">
      <w:numFmt w:val="decimal"/>
      <w:lvlText w:val=""/>
      <w:lvlJc w:val="left"/>
    </w:lvl>
    <w:lvl w:ilvl="8" w:tplc="0040DA0E">
      <w:numFmt w:val="decimal"/>
      <w:lvlText w:val=""/>
      <w:lvlJc w:val="left"/>
    </w:lvl>
  </w:abstractNum>
  <w:abstractNum w:abstractNumId="673" w15:restartNumberingAfterBreak="0">
    <w:nsid w:val="4B303DC9"/>
    <w:multiLevelType w:val="hybridMultilevel"/>
    <w:tmpl w:val="220A6668"/>
    <w:lvl w:ilvl="0" w:tplc="1F5217F2">
      <w:start w:val="1"/>
      <w:numFmt w:val="bullet"/>
      <w:lvlText w:val=""/>
      <w:lvlJc w:val="left"/>
      <w:pPr>
        <w:ind w:left="720" w:hanging="360"/>
      </w:pPr>
      <w:rPr>
        <w:rFonts w:ascii="Symbol" w:hAnsi="Symbol" w:hint="default"/>
      </w:rPr>
    </w:lvl>
    <w:lvl w:ilvl="1" w:tplc="1C36CE1E">
      <w:numFmt w:val="decimal"/>
      <w:lvlText w:val=""/>
      <w:lvlJc w:val="left"/>
    </w:lvl>
    <w:lvl w:ilvl="2" w:tplc="F2180E74">
      <w:numFmt w:val="decimal"/>
      <w:lvlText w:val=""/>
      <w:lvlJc w:val="left"/>
    </w:lvl>
    <w:lvl w:ilvl="3" w:tplc="EDB4991A">
      <w:numFmt w:val="decimal"/>
      <w:lvlText w:val=""/>
      <w:lvlJc w:val="left"/>
    </w:lvl>
    <w:lvl w:ilvl="4" w:tplc="26A61EDC">
      <w:numFmt w:val="decimal"/>
      <w:lvlText w:val=""/>
      <w:lvlJc w:val="left"/>
    </w:lvl>
    <w:lvl w:ilvl="5" w:tplc="5B1CD688">
      <w:numFmt w:val="decimal"/>
      <w:lvlText w:val=""/>
      <w:lvlJc w:val="left"/>
    </w:lvl>
    <w:lvl w:ilvl="6" w:tplc="99ACD620">
      <w:numFmt w:val="decimal"/>
      <w:lvlText w:val=""/>
      <w:lvlJc w:val="left"/>
    </w:lvl>
    <w:lvl w:ilvl="7" w:tplc="46E8AE92">
      <w:numFmt w:val="decimal"/>
      <w:lvlText w:val=""/>
      <w:lvlJc w:val="left"/>
    </w:lvl>
    <w:lvl w:ilvl="8" w:tplc="ADFE7328">
      <w:numFmt w:val="decimal"/>
      <w:lvlText w:val=""/>
      <w:lvlJc w:val="left"/>
    </w:lvl>
  </w:abstractNum>
  <w:abstractNum w:abstractNumId="674" w15:restartNumberingAfterBreak="0">
    <w:nsid w:val="4B5F3E8C"/>
    <w:multiLevelType w:val="hybridMultilevel"/>
    <w:tmpl w:val="64AC8F2A"/>
    <w:lvl w:ilvl="0" w:tplc="DF10FE08">
      <w:start w:val="1"/>
      <w:numFmt w:val="bullet"/>
      <w:lvlText w:val=""/>
      <w:lvlJc w:val="left"/>
      <w:pPr>
        <w:ind w:left="720" w:hanging="360"/>
      </w:pPr>
      <w:rPr>
        <w:rFonts w:ascii="Symbol" w:hAnsi="Symbol" w:hint="default"/>
      </w:rPr>
    </w:lvl>
    <w:lvl w:ilvl="1" w:tplc="31BC6384">
      <w:numFmt w:val="decimal"/>
      <w:lvlText w:val=""/>
      <w:lvlJc w:val="left"/>
    </w:lvl>
    <w:lvl w:ilvl="2" w:tplc="371CB0EA">
      <w:numFmt w:val="decimal"/>
      <w:lvlText w:val=""/>
      <w:lvlJc w:val="left"/>
    </w:lvl>
    <w:lvl w:ilvl="3" w:tplc="933AB5AA">
      <w:numFmt w:val="decimal"/>
      <w:lvlText w:val=""/>
      <w:lvlJc w:val="left"/>
    </w:lvl>
    <w:lvl w:ilvl="4" w:tplc="E0024A96">
      <w:numFmt w:val="decimal"/>
      <w:lvlText w:val=""/>
      <w:lvlJc w:val="left"/>
    </w:lvl>
    <w:lvl w:ilvl="5" w:tplc="C5DC4682">
      <w:numFmt w:val="decimal"/>
      <w:lvlText w:val=""/>
      <w:lvlJc w:val="left"/>
    </w:lvl>
    <w:lvl w:ilvl="6" w:tplc="38EE94B4">
      <w:numFmt w:val="decimal"/>
      <w:lvlText w:val=""/>
      <w:lvlJc w:val="left"/>
    </w:lvl>
    <w:lvl w:ilvl="7" w:tplc="3CA27EF0">
      <w:numFmt w:val="decimal"/>
      <w:lvlText w:val=""/>
      <w:lvlJc w:val="left"/>
    </w:lvl>
    <w:lvl w:ilvl="8" w:tplc="36D2668E">
      <w:numFmt w:val="decimal"/>
      <w:lvlText w:val=""/>
      <w:lvlJc w:val="left"/>
    </w:lvl>
  </w:abstractNum>
  <w:abstractNum w:abstractNumId="675" w15:restartNumberingAfterBreak="0">
    <w:nsid w:val="4B792061"/>
    <w:multiLevelType w:val="hybridMultilevel"/>
    <w:tmpl w:val="C64CF966"/>
    <w:lvl w:ilvl="0" w:tplc="59380E8E">
      <w:numFmt w:val="decimal"/>
      <w:lvlText w:val=""/>
      <w:lvlJc w:val="left"/>
    </w:lvl>
    <w:lvl w:ilvl="1" w:tplc="D204A370">
      <w:start w:val="1"/>
      <w:numFmt w:val="bullet"/>
      <w:lvlText w:val=""/>
      <w:lvlJc w:val="left"/>
      <w:pPr>
        <w:ind w:left="1440" w:hanging="360"/>
      </w:pPr>
      <w:rPr>
        <w:rFonts w:ascii="Symbol" w:hAnsi="Symbol" w:hint="default"/>
      </w:rPr>
    </w:lvl>
    <w:lvl w:ilvl="2" w:tplc="674E83E2">
      <w:numFmt w:val="decimal"/>
      <w:lvlText w:val=""/>
      <w:lvlJc w:val="left"/>
    </w:lvl>
    <w:lvl w:ilvl="3" w:tplc="F782C420">
      <w:numFmt w:val="decimal"/>
      <w:lvlText w:val=""/>
      <w:lvlJc w:val="left"/>
    </w:lvl>
    <w:lvl w:ilvl="4" w:tplc="A63A8954">
      <w:numFmt w:val="decimal"/>
      <w:lvlText w:val=""/>
      <w:lvlJc w:val="left"/>
    </w:lvl>
    <w:lvl w:ilvl="5" w:tplc="C27EDC0A">
      <w:numFmt w:val="decimal"/>
      <w:lvlText w:val=""/>
      <w:lvlJc w:val="left"/>
    </w:lvl>
    <w:lvl w:ilvl="6" w:tplc="F77AA78A">
      <w:numFmt w:val="decimal"/>
      <w:lvlText w:val=""/>
      <w:lvlJc w:val="left"/>
    </w:lvl>
    <w:lvl w:ilvl="7" w:tplc="E2A68376">
      <w:numFmt w:val="decimal"/>
      <w:lvlText w:val=""/>
      <w:lvlJc w:val="left"/>
    </w:lvl>
    <w:lvl w:ilvl="8" w:tplc="CBF0432E">
      <w:numFmt w:val="decimal"/>
      <w:lvlText w:val=""/>
      <w:lvlJc w:val="left"/>
    </w:lvl>
  </w:abstractNum>
  <w:abstractNum w:abstractNumId="676" w15:restartNumberingAfterBreak="0">
    <w:nsid w:val="4B7E6A97"/>
    <w:multiLevelType w:val="hybridMultilevel"/>
    <w:tmpl w:val="F9AE2AE6"/>
    <w:lvl w:ilvl="0" w:tplc="18AABAD6">
      <w:start w:val="1"/>
      <w:numFmt w:val="bullet"/>
      <w:lvlText w:val=""/>
      <w:lvlJc w:val="left"/>
      <w:pPr>
        <w:ind w:left="720" w:hanging="360"/>
      </w:pPr>
      <w:rPr>
        <w:rFonts w:ascii="Symbol" w:hAnsi="Symbol" w:hint="default"/>
      </w:rPr>
    </w:lvl>
    <w:lvl w:ilvl="1" w:tplc="4CACB414">
      <w:numFmt w:val="decimal"/>
      <w:lvlText w:val=""/>
      <w:lvlJc w:val="left"/>
    </w:lvl>
    <w:lvl w:ilvl="2" w:tplc="11707936">
      <w:numFmt w:val="decimal"/>
      <w:lvlText w:val=""/>
      <w:lvlJc w:val="left"/>
    </w:lvl>
    <w:lvl w:ilvl="3" w:tplc="9334A66A">
      <w:numFmt w:val="decimal"/>
      <w:lvlText w:val=""/>
      <w:lvlJc w:val="left"/>
    </w:lvl>
    <w:lvl w:ilvl="4" w:tplc="A084696E">
      <w:numFmt w:val="decimal"/>
      <w:lvlText w:val=""/>
      <w:lvlJc w:val="left"/>
    </w:lvl>
    <w:lvl w:ilvl="5" w:tplc="3DDA58C0">
      <w:numFmt w:val="decimal"/>
      <w:lvlText w:val=""/>
      <w:lvlJc w:val="left"/>
    </w:lvl>
    <w:lvl w:ilvl="6" w:tplc="4E300B14">
      <w:numFmt w:val="decimal"/>
      <w:lvlText w:val=""/>
      <w:lvlJc w:val="left"/>
    </w:lvl>
    <w:lvl w:ilvl="7" w:tplc="428AFE1A">
      <w:numFmt w:val="decimal"/>
      <w:lvlText w:val=""/>
      <w:lvlJc w:val="left"/>
    </w:lvl>
    <w:lvl w:ilvl="8" w:tplc="E338969C">
      <w:numFmt w:val="decimal"/>
      <w:lvlText w:val=""/>
      <w:lvlJc w:val="left"/>
    </w:lvl>
  </w:abstractNum>
  <w:abstractNum w:abstractNumId="677" w15:restartNumberingAfterBreak="0">
    <w:nsid w:val="4B8623F2"/>
    <w:multiLevelType w:val="hybridMultilevel"/>
    <w:tmpl w:val="8BB409B6"/>
    <w:lvl w:ilvl="0" w:tplc="D144B608">
      <w:start w:val="1"/>
      <w:numFmt w:val="bullet"/>
      <w:lvlText w:val=""/>
      <w:lvlJc w:val="left"/>
      <w:pPr>
        <w:ind w:left="720" w:hanging="360"/>
      </w:pPr>
      <w:rPr>
        <w:rFonts w:ascii="Symbol" w:hAnsi="Symbol" w:hint="default"/>
      </w:rPr>
    </w:lvl>
    <w:lvl w:ilvl="1" w:tplc="0082D31E">
      <w:numFmt w:val="decimal"/>
      <w:lvlText w:val=""/>
      <w:lvlJc w:val="left"/>
    </w:lvl>
    <w:lvl w:ilvl="2" w:tplc="BF9C7B98">
      <w:numFmt w:val="decimal"/>
      <w:lvlText w:val=""/>
      <w:lvlJc w:val="left"/>
    </w:lvl>
    <w:lvl w:ilvl="3" w:tplc="071ADCBE">
      <w:numFmt w:val="decimal"/>
      <w:lvlText w:val=""/>
      <w:lvlJc w:val="left"/>
    </w:lvl>
    <w:lvl w:ilvl="4" w:tplc="E43C7A1A">
      <w:numFmt w:val="decimal"/>
      <w:lvlText w:val=""/>
      <w:lvlJc w:val="left"/>
    </w:lvl>
    <w:lvl w:ilvl="5" w:tplc="98163182">
      <w:numFmt w:val="decimal"/>
      <w:lvlText w:val=""/>
      <w:lvlJc w:val="left"/>
    </w:lvl>
    <w:lvl w:ilvl="6" w:tplc="C1FEA6AC">
      <w:numFmt w:val="decimal"/>
      <w:lvlText w:val=""/>
      <w:lvlJc w:val="left"/>
    </w:lvl>
    <w:lvl w:ilvl="7" w:tplc="97901AFC">
      <w:numFmt w:val="decimal"/>
      <w:lvlText w:val=""/>
      <w:lvlJc w:val="left"/>
    </w:lvl>
    <w:lvl w:ilvl="8" w:tplc="7DC43DBA">
      <w:numFmt w:val="decimal"/>
      <w:lvlText w:val=""/>
      <w:lvlJc w:val="left"/>
    </w:lvl>
  </w:abstractNum>
  <w:abstractNum w:abstractNumId="678" w15:restartNumberingAfterBreak="0">
    <w:nsid w:val="4B8918DC"/>
    <w:multiLevelType w:val="hybridMultilevel"/>
    <w:tmpl w:val="BDFE5DAE"/>
    <w:lvl w:ilvl="0" w:tplc="7662FFD4">
      <w:start w:val="1"/>
      <w:numFmt w:val="bullet"/>
      <w:lvlText w:val=""/>
      <w:lvlJc w:val="left"/>
      <w:pPr>
        <w:ind w:left="720" w:hanging="360"/>
      </w:pPr>
      <w:rPr>
        <w:rFonts w:ascii="Symbol" w:hAnsi="Symbol" w:hint="default"/>
      </w:rPr>
    </w:lvl>
    <w:lvl w:ilvl="1" w:tplc="068C8598">
      <w:numFmt w:val="decimal"/>
      <w:lvlText w:val=""/>
      <w:lvlJc w:val="left"/>
    </w:lvl>
    <w:lvl w:ilvl="2" w:tplc="C09EEFD0">
      <w:numFmt w:val="decimal"/>
      <w:lvlText w:val=""/>
      <w:lvlJc w:val="left"/>
    </w:lvl>
    <w:lvl w:ilvl="3" w:tplc="985A48A0">
      <w:numFmt w:val="decimal"/>
      <w:lvlText w:val=""/>
      <w:lvlJc w:val="left"/>
    </w:lvl>
    <w:lvl w:ilvl="4" w:tplc="6F6862FA">
      <w:numFmt w:val="decimal"/>
      <w:lvlText w:val=""/>
      <w:lvlJc w:val="left"/>
    </w:lvl>
    <w:lvl w:ilvl="5" w:tplc="7AEC529A">
      <w:numFmt w:val="decimal"/>
      <w:lvlText w:val=""/>
      <w:lvlJc w:val="left"/>
    </w:lvl>
    <w:lvl w:ilvl="6" w:tplc="79063A4A">
      <w:numFmt w:val="decimal"/>
      <w:lvlText w:val=""/>
      <w:lvlJc w:val="left"/>
    </w:lvl>
    <w:lvl w:ilvl="7" w:tplc="77FC5EEA">
      <w:numFmt w:val="decimal"/>
      <w:lvlText w:val=""/>
      <w:lvlJc w:val="left"/>
    </w:lvl>
    <w:lvl w:ilvl="8" w:tplc="D4D23098">
      <w:numFmt w:val="decimal"/>
      <w:lvlText w:val=""/>
      <w:lvlJc w:val="left"/>
    </w:lvl>
  </w:abstractNum>
  <w:abstractNum w:abstractNumId="679" w15:restartNumberingAfterBreak="0">
    <w:nsid w:val="4BA41148"/>
    <w:multiLevelType w:val="hybridMultilevel"/>
    <w:tmpl w:val="76FC3EEA"/>
    <w:lvl w:ilvl="0" w:tplc="FCB0AEEA">
      <w:start w:val="1"/>
      <w:numFmt w:val="bullet"/>
      <w:lvlText w:val=""/>
      <w:lvlJc w:val="left"/>
      <w:pPr>
        <w:ind w:left="720" w:hanging="360"/>
      </w:pPr>
      <w:rPr>
        <w:rFonts w:ascii="Symbol" w:hAnsi="Symbol" w:hint="default"/>
      </w:rPr>
    </w:lvl>
    <w:lvl w:ilvl="1" w:tplc="DD8E3D4A">
      <w:numFmt w:val="decimal"/>
      <w:lvlText w:val=""/>
      <w:lvlJc w:val="left"/>
    </w:lvl>
    <w:lvl w:ilvl="2" w:tplc="8BAA883E">
      <w:numFmt w:val="decimal"/>
      <w:lvlText w:val=""/>
      <w:lvlJc w:val="left"/>
    </w:lvl>
    <w:lvl w:ilvl="3" w:tplc="590478B8">
      <w:numFmt w:val="decimal"/>
      <w:lvlText w:val=""/>
      <w:lvlJc w:val="left"/>
    </w:lvl>
    <w:lvl w:ilvl="4" w:tplc="9E629536">
      <w:numFmt w:val="decimal"/>
      <w:lvlText w:val=""/>
      <w:lvlJc w:val="left"/>
    </w:lvl>
    <w:lvl w:ilvl="5" w:tplc="A6E068AE">
      <w:numFmt w:val="decimal"/>
      <w:lvlText w:val=""/>
      <w:lvlJc w:val="left"/>
    </w:lvl>
    <w:lvl w:ilvl="6" w:tplc="60D8DC06">
      <w:numFmt w:val="decimal"/>
      <w:lvlText w:val=""/>
      <w:lvlJc w:val="left"/>
    </w:lvl>
    <w:lvl w:ilvl="7" w:tplc="60C03198">
      <w:numFmt w:val="decimal"/>
      <w:lvlText w:val=""/>
      <w:lvlJc w:val="left"/>
    </w:lvl>
    <w:lvl w:ilvl="8" w:tplc="04E29B22">
      <w:numFmt w:val="decimal"/>
      <w:lvlText w:val=""/>
      <w:lvlJc w:val="left"/>
    </w:lvl>
  </w:abstractNum>
  <w:abstractNum w:abstractNumId="680" w15:restartNumberingAfterBreak="0">
    <w:nsid w:val="4BB3663E"/>
    <w:multiLevelType w:val="hybridMultilevel"/>
    <w:tmpl w:val="6EA08DC4"/>
    <w:lvl w:ilvl="0" w:tplc="3B8A6974">
      <w:numFmt w:val="decimal"/>
      <w:lvlText w:val=""/>
      <w:lvlJc w:val="left"/>
    </w:lvl>
    <w:lvl w:ilvl="1" w:tplc="ECEA6796">
      <w:start w:val="1"/>
      <w:numFmt w:val="bullet"/>
      <w:lvlText w:val=""/>
      <w:lvlJc w:val="left"/>
      <w:pPr>
        <w:ind w:left="1440" w:hanging="360"/>
      </w:pPr>
      <w:rPr>
        <w:rFonts w:ascii="Symbol" w:hAnsi="Symbol" w:hint="default"/>
      </w:rPr>
    </w:lvl>
    <w:lvl w:ilvl="2" w:tplc="3E6E88E4">
      <w:numFmt w:val="decimal"/>
      <w:lvlText w:val=""/>
      <w:lvlJc w:val="left"/>
    </w:lvl>
    <w:lvl w:ilvl="3" w:tplc="2F122544">
      <w:numFmt w:val="decimal"/>
      <w:lvlText w:val=""/>
      <w:lvlJc w:val="left"/>
    </w:lvl>
    <w:lvl w:ilvl="4" w:tplc="FF342A20">
      <w:numFmt w:val="decimal"/>
      <w:lvlText w:val=""/>
      <w:lvlJc w:val="left"/>
    </w:lvl>
    <w:lvl w:ilvl="5" w:tplc="75ACB72C">
      <w:numFmt w:val="decimal"/>
      <w:lvlText w:val=""/>
      <w:lvlJc w:val="left"/>
    </w:lvl>
    <w:lvl w:ilvl="6" w:tplc="980C92B0">
      <w:numFmt w:val="decimal"/>
      <w:lvlText w:val=""/>
      <w:lvlJc w:val="left"/>
    </w:lvl>
    <w:lvl w:ilvl="7" w:tplc="D9120D68">
      <w:numFmt w:val="decimal"/>
      <w:lvlText w:val=""/>
      <w:lvlJc w:val="left"/>
    </w:lvl>
    <w:lvl w:ilvl="8" w:tplc="AF46AFD4">
      <w:numFmt w:val="decimal"/>
      <w:lvlText w:val=""/>
      <w:lvlJc w:val="left"/>
    </w:lvl>
  </w:abstractNum>
  <w:abstractNum w:abstractNumId="681" w15:restartNumberingAfterBreak="0">
    <w:nsid w:val="4BC17C8F"/>
    <w:multiLevelType w:val="hybridMultilevel"/>
    <w:tmpl w:val="9812829A"/>
    <w:lvl w:ilvl="0" w:tplc="B2F29B1E">
      <w:start w:val="1"/>
      <w:numFmt w:val="bullet"/>
      <w:lvlText w:val=""/>
      <w:lvlJc w:val="left"/>
      <w:pPr>
        <w:ind w:left="720" w:hanging="360"/>
      </w:pPr>
      <w:rPr>
        <w:rFonts w:ascii="Symbol" w:hAnsi="Symbol" w:hint="default"/>
      </w:rPr>
    </w:lvl>
    <w:lvl w:ilvl="1" w:tplc="3688697A">
      <w:numFmt w:val="decimal"/>
      <w:lvlText w:val=""/>
      <w:lvlJc w:val="left"/>
    </w:lvl>
    <w:lvl w:ilvl="2" w:tplc="098815A8">
      <w:numFmt w:val="decimal"/>
      <w:lvlText w:val=""/>
      <w:lvlJc w:val="left"/>
    </w:lvl>
    <w:lvl w:ilvl="3" w:tplc="4C828CEC">
      <w:numFmt w:val="decimal"/>
      <w:lvlText w:val=""/>
      <w:lvlJc w:val="left"/>
    </w:lvl>
    <w:lvl w:ilvl="4" w:tplc="A48297E0">
      <w:numFmt w:val="decimal"/>
      <w:lvlText w:val=""/>
      <w:lvlJc w:val="left"/>
    </w:lvl>
    <w:lvl w:ilvl="5" w:tplc="ECECA20A">
      <w:numFmt w:val="decimal"/>
      <w:lvlText w:val=""/>
      <w:lvlJc w:val="left"/>
    </w:lvl>
    <w:lvl w:ilvl="6" w:tplc="F98AAA92">
      <w:numFmt w:val="decimal"/>
      <w:lvlText w:val=""/>
      <w:lvlJc w:val="left"/>
    </w:lvl>
    <w:lvl w:ilvl="7" w:tplc="1C8A40E8">
      <w:numFmt w:val="decimal"/>
      <w:lvlText w:val=""/>
      <w:lvlJc w:val="left"/>
    </w:lvl>
    <w:lvl w:ilvl="8" w:tplc="55B8DD80">
      <w:numFmt w:val="decimal"/>
      <w:lvlText w:val=""/>
      <w:lvlJc w:val="left"/>
    </w:lvl>
  </w:abstractNum>
  <w:abstractNum w:abstractNumId="682" w15:restartNumberingAfterBreak="0">
    <w:nsid w:val="4BD324E9"/>
    <w:multiLevelType w:val="hybridMultilevel"/>
    <w:tmpl w:val="820A3CCC"/>
    <w:lvl w:ilvl="0" w:tplc="ED266BDE">
      <w:start w:val="1"/>
      <w:numFmt w:val="bullet"/>
      <w:lvlText w:val=""/>
      <w:lvlJc w:val="left"/>
      <w:pPr>
        <w:ind w:left="720" w:hanging="360"/>
      </w:pPr>
      <w:rPr>
        <w:rFonts w:ascii="Symbol" w:hAnsi="Symbol" w:hint="default"/>
      </w:rPr>
    </w:lvl>
    <w:lvl w:ilvl="1" w:tplc="AE36C5C8">
      <w:numFmt w:val="decimal"/>
      <w:lvlText w:val=""/>
      <w:lvlJc w:val="left"/>
    </w:lvl>
    <w:lvl w:ilvl="2" w:tplc="3DAC569A">
      <w:numFmt w:val="decimal"/>
      <w:lvlText w:val=""/>
      <w:lvlJc w:val="left"/>
    </w:lvl>
    <w:lvl w:ilvl="3" w:tplc="B96CF8E0">
      <w:numFmt w:val="decimal"/>
      <w:lvlText w:val=""/>
      <w:lvlJc w:val="left"/>
    </w:lvl>
    <w:lvl w:ilvl="4" w:tplc="74BCEECA">
      <w:numFmt w:val="decimal"/>
      <w:lvlText w:val=""/>
      <w:lvlJc w:val="left"/>
    </w:lvl>
    <w:lvl w:ilvl="5" w:tplc="6E16C970">
      <w:numFmt w:val="decimal"/>
      <w:lvlText w:val=""/>
      <w:lvlJc w:val="left"/>
    </w:lvl>
    <w:lvl w:ilvl="6" w:tplc="77907448">
      <w:numFmt w:val="decimal"/>
      <w:lvlText w:val=""/>
      <w:lvlJc w:val="left"/>
    </w:lvl>
    <w:lvl w:ilvl="7" w:tplc="5B6E0F7A">
      <w:numFmt w:val="decimal"/>
      <w:lvlText w:val=""/>
      <w:lvlJc w:val="left"/>
    </w:lvl>
    <w:lvl w:ilvl="8" w:tplc="2A928070">
      <w:numFmt w:val="decimal"/>
      <w:lvlText w:val=""/>
      <w:lvlJc w:val="left"/>
    </w:lvl>
  </w:abstractNum>
  <w:abstractNum w:abstractNumId="683" w15:restartNumberingAfterBreak="0">
    <w:nsid w:val="4C2F5E85"/>
    <w:multiLevelType w:val="hybridMultilevel"/>
    <w:tmpl w:val="BA0E2558"/>
    <w:lvl w:ilvl="0" w:tplc="0A80199C">
      <w:start w:val="1"/>
      <w:numFmt w:val="bullet"/>
      <w:lvlText w:val=""/>
      <w:lvlJc w:val="left"/>
      <w:pPr>
        <w:ind w:left="720" w:hanging="360"/>
      </w:pPr>
      <w:rPr>
        <w:rFonts w:ascii="Symbol" w:hAnsi="Symbol" w:hint="default"/>
      </w:rPr>
    </w:lvl>
    <w:lvl w:ilvl="1" w:tplc="CEE84B32">
      <w:numFmt w:val="decimal"/>
      <w:lvlText w:val=""/>
      <w:lvlJc w:val="left"/>
    </w:lvl>
    <w:lvl w:ilvl="2" w:tplc="0A385562">
      <w:numFmt w:val="decimal"/>
      <w:lvlText w:val=""/>
      <w:lvlJc w:val="left"/>
    </w:lvl>
    <w:lvl w:ilvl="3" w:tplc="195EAE0E">
      <w:numFmt w:val="decimal"/>
      <w:lvlText w:val=""/>
      <w:lvlJc w:val="left"/>
    </w:lvl>
    <w:lvl w:ilvl="4" w:tplc="C896B58C">
      <w:numFmt w:val="decimal"/>
      <w:lvlText w:val=""/>
      <w:lvlJc w:val="left"/>
    </w:lvl>
    <w:lvl w:ilvl="5" w:tplc="33F46970">
      <w:numFmt w:val="decimal"/>
      <w:lvlText w:val=""/>
      <w:lvlJc w:val="left"/>
    </w:lvl>
    <w:lvl w:ilvl="6" w:tplc="5DE45264">
      <w:numFmt w:val="decimal"/>
      <w:lvlText w:val=""/>
      <w:lvlJc w:val="left"/>
    </w:lvl>
    <w:lvl w:ilvl="7" w:tplc="20E8BFC8">
      <w:numFmt w:val="decimal"/>
      <w:lvlText w:val=""/>
      <w:lvlJc w:val="left"/>
    </w:lvl>
    <w:lvl w:ilvl="8" w:tplc="D2EAEBD2">
      <w:numFmt w:val="decimal"/>
      <w:lvlText w:val=""/>
      <w:lvlJc w:val="left"/>
    </w:lvl>
  </w:abstractNum>
  <w:abstractNum w:abstractNumId="684" w15:restartNumberingAfterBreak="0">
    <w:nsid w:val="4C5B76E6"/>
    <w:multiLevelType w:val="hybridMultilevel"/>
    <w:tmpl w:val="4F90A736"/>
    <w:lvl w:ilvl="0" w:tplc="748E01BE">
      <w:start w:val="1"/>
      <w:numFmt w:val="bullet"/>
      <w:lvlText w:val=""/>
      <w:lvlJc w:val="left"/>
      <w:pPr>
        <w:ind w:left="720" w:hanging="360"/>
      </w:pPr>
      <w:rPr>
        <w:rFonts w:ascii="Symbol" w:hAnsi="Symbol" w:hint="default"/>
      </w:rPr>
    </w:lvl>
    <w:lvl w:ilvl="1" w:tplc="4B7056D0">
      <w:numFmt w:val="decimal"/>
      <w:lvlText w:val=""/>
      <w:lvlJc w:val="left"/>
    </w:lvl>
    <w:lvl w:ilvl="2" w:tplc="C2DC1B54">
      <w:numFmt w:val="decimal"/>
      <w:lvlText w:val=""/>
      <w:lvlJc w:val="left"/>
    </w:lvl>
    <w:lvl w:ilvl="3" w:tplc="B648604A">
      <w:numFmt w:val="decimal"/>
      <w:lvlText w:val=""/>
      <w:lvlJc w:val="left"/>
    </w:lvl>
    <w:lvl w:ilvl="4" w:tplc="745C54FC">
      <w:numFmt w:val="decimal"/>
      <w:lvlText w:val=""/>
      <w:lvlJc w:val="left"/>
    </w:lvl>
    <w:lvl w:ilvl="5" w:tplc="D8503504">
      <w:numFmt w:val="decimal"/>
      <w:lvlText w:val=""/>
      <w:lvlJc w:val="left"/>
    </w:lvl>
    <w:lvl w:ilvl="6" w:tplc="33EEAB10">
      <w:numFmt w:val="decimal"/>
      <w:lvlText w:val=""/>
      <w:lvlJc w:val="left"/>
    </w:lvl>
    <w:lvl w:ilvl="7" w:tplc="30DE2320">
      <w:numFmt w:val="decimal"/>
      <w:lvlText w:val=""/>
      <w:lvlJc w:val="left"/>
    </w:lvl>
    <w:lvl w:ilvl="8" w:tplc="F39674C0">
      <w:numFmt w:val="decimal"/>
      <w:lvlText w:val=""/>
      <w:lvlJc w:val="left"/>
    </w:lvl>
  </w:abstractNum>
  <w:abstractNum w:abstractNumId="685" w15:restartNumberingAfterBreak="0">
    <w:nsid w:val="4C7E4AB3"/>
    <w:multiLevelType w:val="hybridMultilevel"/>
    <w:tmpl w:val="0A7A272A"/>
    <w:lvl w:ilvl="0" w:tplc="F0B2929E">
      <w:start w:val="1"/>
      <w:numFmt w:val="bullet"/>
      <w:lvlText w:val=""/>
      <w:lvlJc w:val="left"/>
      <w:pPr>
        <w:ind w:left="720" w:hanging="360"/>
      </w:pPr>
      <w:rPr>
        <w:rFonts w:ascii="Symbol" w:hAnsi="Symbol" w:hint="default"/>
      </w:rPr>
    </w:lvl>
    <w:lvl w:ilvl="1" w:tplc="23A49C08">
      <w:numFmt w:val="decimal"/>
      <w:lvlText w:val=""/>
      <w:lvlJc w:val="left"/>
    </w:lvl>
    <w:lvl w:ilvl="2" w:tplc="5636DD24">
      <w:numFmt w:val="decimal"/>
      <w:lvlText w:val=""/>
      <w:lvlJc w:val="left"/>
    </w:lvl>
    <w:lvl w:ilvl="3" w:tplc="4D9AA63E">
      <w:numFmt w:val="decimal"/>
      <w:lvlText w:val=""/>
      <w:lvlJc w:val="left"/>
    </w:lvl>
    <w:lvl w:ilvl="4" w:tplc="326CAE6C">
      <w:numFmt w:val="decimal"/>
      <w:lvlText w:val=""/>
      <w:lvlJc w:val="left"/>
    </w:lvl>
    <w:lvl w:ilvl="5" w:tplc="1BC83660">
      <w:numFmt w:val="decimal"/>
      <w:lvlText w:val=""/>
      <w:lvlJc w:val="left"/>
    </w:lvl>
    <w:lvl w:ilvl="6" w:tplc="66F07482">
      <w:numFmt w:val="decimal"/>
      <w:lvlText w:val=""/>
      <w:lvlJc w:val="left"/>
    </w:lvl>
    <w:lvl w:ilvl="7" w:tplc="00B464FE">
      <w:numFmt w:val="decimal"/>
      <w:lvlText w:val=""/>
      <w:lvlJc w:val="left"/>
    </w:lvl>
    <w:lvl w:ilvl="8" w:tplc="C534E144">
      <w:numFmt w:val="decimal"/>
      <w:lvlText w:val=""/>
      <w:lvlJc w:val="left"/>
    </w:lvl>
  </w:abstractNum>
  <w:abstractNum w:abstractNumId="686" w15:restartNumberingAfterBreak="0">
    <w:nsid w:val="4C8E3436"/>
    <w:multiLevelType w:val="hybridMultilevel"/>
    <w:tmpl w:val="9774EC0E"/>
    <w:lvl w:ilvl="0" w:tplc="674C47C6">
      <w:start w:val="1"/>
      <w:numFmt w:val="bullet"/>
      <w:lvlText w:val=""/>
      <w:lvlJc w:val="left"/>
      <w:pPr>
        <w:ind w:left="720" w:hanging="360"/>
      </w:pPr>
      <w:rPr>
        <w:rFonts w:ascii="Symbol" w:hAnsi="Symbol" w:hint="default"/>
      </w:rPr>
    </w:lvl>
    <w:lvl w:ilvl="1" w:tplc="EFBE154A">
      <w:numFmt w:val="decimal"/>
      <w:lvlText w:val=""/>
      <w:lvlJc w:val="left"/>
    </w:lvl>
    <w:lvl w:ilvl="2" w:tplc="0CEC308A">
      <w:numFmt w:val="decimal"/>
      <w:lvlText w:val=""/>
      <w:lvlJc w:val="left"/>
    </w:lvl>
    <w:lvl w:ilvl="3" w:tplc="64CA2968">
      <w:numFmt w:val="decimal"/>
      <w:lvlText w:val=""/>
      <w:lvlJc w:val="left"/>
    </w:lvl>
    <w:lvl w:ilvl="4" w:tplc="FA367692">
      <w:numFmt w:val="decimal"/>
      <w:lvlText w:val=""/>
      <w:lvlJc w:val="left"/>
    </w:lvl>
    <w:lvl w:ilvl="5" w:tplc="3F52BD64">
      <w:numFmt w:val="decimal"/>
      <w:lvlText w:val=""/>
      <w:lvlJc w:val="left"/>
    </w:lvl>
    <w:lvl w:ilvl="6" w:tplc="3B6E792A">
      <w:numFmt w:val="decimal"/>
      <w:lvlText w:val=""/>
      <w:lvlJc w:val="left"/>
    </w:lvl>
    <w:lvl w:ilvl="7" w:tplc="DDF48B1E">
      <w:numFmt w:val="decimal"/>
      <w:lvlText w:val=""/>
      <w:lvlJc w:val="left"/>
    </w:lvl>
    <w:lvl w:ilvl="8" w:tplc="651083E4">
      <w:numFmt w:val="decimal"/>
      <w:lvlText w:val=""/>
      <w:lvlJc w:val="left"/>
    </w:lvl>
  </w:abstractNum>
  <w:abstractNum w:abstractNumId="687" w15:restartNumberingAfterBreak="0">
    <w:nsid w:val="4CA067CD"/>
    <w:multiLevelType w:val="hybridMultilevel"/>
    <w:tmpl w:val="CC30CEA0"/>
    <w:lvl w:ilvl="0" w:tplc="89E0F4D4">
      <w:start w:val="1"/>
      <w:numFmt w:val="bullet"/>
      <w:lvlText w:val=""/>
      <w:lvlJc w:val="left"/>
      <w:pPr>
        <w:ind w:left="720" w:hanging="360"/>
      </w:pPr>
      <w:rPr>
        <w:rFonts w:ascii="Symbol" w:hAnsi="Symbol" w:hint="default"/>
      </w:rPr>
    </w:lvl>
    <w:lvl w:ilvl="1" w:tplc="0A022BA4">
      <w:numFmt w:val="decimal"/>
      <w:lvlText w:val=""/>
      <w:lvlJc w:val="left"/>
    </w:lvl>
    <w:lvl w:ilvl="2" w:tplc="B6B6FD24">
      <w:numFmt w:val="decimal"/>
      <w:lvlText w:val=""/>
      <w:lvlJc w:val="left"/>
    </w:lvl>
    <w:lvl w:ilvl="3" w:tplc="E5B4B620">
      <w:numFmt w:val="decimal"/>
      <w:lvlText w:val=""/>
      <w:lvlJc w:val="left"/>
    </w:lvl>
    <w:lvl w:ilvl="4" w:tplc="69848834">
      <w:numFmt w:val="decimal"/>
      <w:lvlText w:val=""/>
      <w:lvlJc w:val="left"/>
    </w:lvl>
    <w:lvl w:ilvl="5" w:tplc="A7420844">
      <w:numFmt w:val="decimal"/>
      <w:lvlText w:val=""/>
      <w:lvlJc w:val="left"/>
    </w:lvl>
    <w:lvl w:ilvl="6" w:tplc="5BC03BB6">
      <w:numFmt w:val="decimal"/>
      <w:lvlText w:val=""/>
      <w:lvlJc w:val="left"/>
    </w:lvl>
    <w:lvl w:ilvl="7" w:tplc="149AD58E">
      <w:numFmt w:val="decimal"/>
      <w:lvlText w:val=""/>
      <w:lvlJc w:val="left"/>
    </w:lvl>
    <w:lvl w:ilvl="8" w:tplc="37728FDA">
      <w:numFmt w:val="decimal"/>
      <w:lvlText w:val=""/>
      <w:lvlJc w:val="left"/>
    </w:lvl>
  </w:abstractNum>
  <w:abstractNum w:abstractNumId="688" w15:restartNumberingAfterBreak="0">
    <w:nsid w:val="4CE40B4B"/>
    <w:multiLevelType w:val="hybridMultilevel"/>
    <w:tmpl w:val="D0B0A9DE"/>
    <w:lvl w:ilvl="0" w:tplc="4B705A34">
      <w:start w:val="1"/>
      <w:numFmt w:val="bullet"/>
      <w:lvlText w:val=""/>
      <w:lvlJc w:val="left"/>
      <w:pPr>
        <w:ind w:left="720" w:hanging="360"/>
      </w:pPr>
      <w:rPr>
        <w:rFonts w:ascii="Symbol" w:hAnsi="Symbol" w:hint="default"/>
      </w:rPr>
    </w:lvl>
    <w:lvl w:ilvl="1" w:tplc="E1564970">
      <w:numFmt w:val="decimal"/>
      <w:lvlText w:val=""/>
      <w:lvlJc w:val="left"/>
    </w:lvl>
    <w:lvl w:ilvl="2" w:tplc="CA526B1C">
      <w:numFmt w:val="decimal"/>
      <w:lvlText w:val=""/>
      <w:lvlJc w:val="left"/>
    </w:lvl>
    <w:lvl w:ilvl="3" w:tplc="A66CEA3C">
      <w:numFmt w:val="decimal"/>
      <w:lvlText w:val=""/>
      <w:lvlJc w:val="left"/>
    </w:lvl>
    <w:lvl w:ilvl="4" w:tplc="9452A734">
      <w:numFmt w:val="decimal"/>
      <w:lvlText w:val=""/>
      <w:lvlJc w:val="left"/>
    </w:lvl>
    <w:lvl w:ilvl="5" w:tplc="1F0A05F4">
      <w:numFmt w:val="decimal"/>
      <w:lvlText w:val=""/>
      <w:lvlJc w:val="left"/>
    </w:lvl>
    <w:lvl w:ilvl="6" w:tplc="DF58D204">
      <w:numFmt w:val="decimal"/>
      <w:lvlText w:val=""/>
      <w:lvlJc w:val="left"/>
    </w:lvl>
    <w:lvl w:ilvl="7" w:tplc="5D1082C0">
      <w:numFmt w:val="decimal"/>
      <w:lvlText w:val=""/>
      <w:lvlJc w:val="left"/>
    </w:lvl>
    <w:lvl w:ilvl="8" w:tplc="9EA6CD46">
      <w:numFmt w:val="decimal"/>
      <w:lvlText w:val=""/>
      <w:lvlJc w:val="left"/>
    </w:lvl>
  </w:abstractNum>
  <w:abstractNum w:abstractNumId="689" w15:restartNumberingAfterBreak="0">
    <w:nsid w:val="4D1609E6"/>
    <w:multiLevelType w:val="hybridMultilevel"/>
    <w:tmpl w:val="E8F6AA02"/>
    <w:lvl w:ilvl="0" w:tplc="C4740A7A">
      <w:start w:val="1"/>
      <w:numFmt w:val="bullet"/>
      <w:lvlText w:val=""/>
      <w:lvlJc w:val="left"/>
      <w:pPr>
        <w:ind w:left="720" w:hanging="360"/>
      </w:pPr>
      <w:rPr>
        <w:rFonts w:ascii="Symbol" w:hAnsi="Symbol" w:hint="default"/>
      </w:rPr>
    </w:lvl>
    <w:lvl w:ilvl="1" w:tplc="3B88214E">
      <w:numFmt w:val="decimal"/>
      <w:lvlText w:val=""/>
      <w:lvlJc w:val="left"/>
    </w:lvl>
    <w:lvl w:ilvl="2" w:tplc="0E1CC08C">
      <w:numFmt w:val="decimal"/>
      <w:lvlText w:val=""/>
      <w:lvlJc w:val="left"/>
    </w:lvl>
    <w:lvl w:ilvl="3" w:tplc="4FBEADDE">
      <w:numFmt w:val="decimal"/>
      <w:lvlText w:val=""/>
      <w:lvlJc w:val="left"/>
    </w:lvl>
    <w:lvl w:ilvl="4" w:tplc="BDE6CF80">
      <w:numFmt w:val="decimal"/>
      <w:lvlText w:val=""/>
      <w:lvlJc w:val="left"/>
    </w:lvl>
    <w:lvl w:ilvl="5" w:tplc="216204AC">
      <w:numFmt w:val="decimal"/>
      <w:lvlText w:val=""/>
      <w:lvlJc w:val="left"/>
    </w:lvl>
    <w:lvl w:ilvl="6" w:tplc="B91A8876">
      <w:numFmt w:val="decimal"/>
      <w:lvlText w:val=""/>
      <w:lvlJc w:val="left"/>
    </w:lvl>
    <w:lvl w:ilvl="7" w:tplc="A67428B2">
      <w:numFmt w:val="decimal"/>
      <w:lvlText w:val=""/>
      <w:lvlJc w:val="left"/>
    </w:lvl>
    <w:lvl w:ilvl="8" w:tplc="8CB6CDD2">
      <w:numFmt w:val="decimal"/>
      <w:lvlText w:val=""/>
      <w:lvlJc w:val="left"/>
    </w:lvl>
  </w:abstractNum>
  <w:abstractNum w:abstractNumId="690" w15:restartNumberingAfterBreak="0">
    <w:nsid w:val="4D1E4C70"/>
    <w:multiLevelType w:val="hybridMultilevel"/>
    <w:tmpl w:val="311C6700"/>
    <w:lvl w:ilvl="0" w:tplc="ED80E204">
      <w:start w:val="1"/>
      <w:numFmt w:val="bullet"/>
      <w:lvlText w:val=""/>
      <w:lvlJc w:val="left"/>
      <w:pPr>
        <w:ind w:left="720" w:hanging="360"/>
      </w:pPr>
      <w:rPr>
        <w:rFonts w:ascii="Symbol" w:hAnsi="Symbol" w:hint="default"/>
      </w:rPr>
    </w:lvl>
    <w:lvl w:ilvl="1" w:tplc="50CAE768">
      <w:numFmt w:val="decimal"/>
      <w:lvlText w:val=""/>
      <w:lvlJc w:val="left"/>
    </w:lvl>
    <w:lvl w:ilvl="2" w:tplc="164010E6">
      <w:numFmt w:val="decimal"/>
      <w:lvlText w:val=""/>
      <w:lvlJc w:val="left"/>
    </w:lvl>
    <w:lvl w:ilvl="3" w:tplc="C6762C52">
      <w:numFmt w:val="decimal"/>
      <w:lvlText w:val=""/>
      <w:lvlJc w:val="left"/>
    </w:lvl>
    <w:lvl w:ilvl="4" w:tplc="AFDC0C9C">
      <w:numFmt w:val="decimal"/>
      <w:lvlText w:val=""/>
      <w:lvlJc w:val="left"/>
    </w:lvl>
    <w:lvl w:ilvl="5" w:tplc="3CEECE50">
      <w:numFmt w:val="decimal"/>
      <w:lvlText w:val=""/>
      <w:lvlJc w:val="left"/>
    </w:lvl>
    <w:lvl w:ilvl="6" w:tplc="48EAC5B6">
      <w:numFmt w:val="decimal"/>
      <w:lvlText w:val=""/>
      <w:lvlJc w:val="left"/>
    </w:lvl>
    <w:lvl w:ilvl="7" w:tplc="79FE6254">
      <w:numFmt w:val="decimal"/>
      <w:lvlText w:val=""/>
      <w:lvlJc w:val="left"/>
    </w:lvl>
    <w:lvl w:ilvl="8" w:tplc="CC8CAD68">
      <w:numFmt w:val="decimal"/>
      <w:lvlText w:val=""/>
      <w:lvlJc w:val="left"/>
    </w:lvl>
  </w:abstractNum>
  <w:abstractNum w:abstractNumId="691" w15:restartNumberingAfterBreak="0">
    <w:nsid w:val="4D201BD9"/>
    <w:multiLevelType w:val="hybridMultilevel"/>
    <w:tmpl w:val="F2984A16"/>
    <w:lvl w:ilvl="0" w:tplc="81D2DAEE">
      <w:start w:val="1"/>
      <w:numFmt w:val="bullet"/>
      <w:lvlText w:val=""/>
      <w:lvlJc w:val="left"/>
      <w:pPr>
        <w:ind w:left="720" w:hanging="360"/>
      </w:pPr>
      <w:rPr>
        <w:rFonts w:ascii="Symbol" w:hAnsi="Symbol" w:hint="default"/>
      </w:rPr>
    </w:lvl>
    <w:lvl w:ilvl="1" w:tplc="7ED42FE4">
      <w:numFmt w:val="decimal"/>
      <w:lvlText w:val=""/>
      <w:lvlJc w:val="left"/>
    </w:lvl>
    <w:lvl w:ilvl="2" w:tplc="C2CC9E58">
      <w:numFmt w:val="decimal"/>
      <w:lvlText w:val=""/>
      <w:lvlJc w:val="left"/>
    </w:lvl>
    <w:lvl w:ilvl="3" w:tplc="3E92B9DA">
      <w:numFmt w:val="decimal"/>
      <w:lvlText w:val=""/>
      <w:lvlJc w:val="left"/>
    </w:lvl>
    <w:lvl w:ilvl="4" w:tplc="820C81F8">
      <w:numFmt w:val="decimal"/>
      <w:lvlText w:val=""/>
      <w:lvlJc w:val="left"/>
    </w:lvl>
    <w:lvl w:ilvl="5" w:tplc="B0042716">
      <w:numFmt w:val="decimal"/>
      <w:lvlText w:val=""/>
      <w:lvlJc w:val="left"/>
    </w:lvl>
    <w:lvl w:ilvl="6" w:tplc="D00CED7C">
      <w:numFmt w:val="decimal"/>
      <w:lvlText w:val=""/>
      <w:lvlJc w:val="left"/>
    </w:lvl>
    <w:lvl w:ilvl="7" w:tplc="4ABA2FF8">
      <w:numFmt w:val="decimal"/>
      <w:lvlText w:val=""/>
      <w:lvlJc w:val="left"/>
    </w:lvl>
    <w:lvl w:ilvl="8" w:tplc="A552E11E">
      <w:numFmt w:val="decimal"/>
      <w:lvlText w:val=""/>
      <w:lvlJc w:val="left"/>
    </w:lvl>
  </w:abstractNum>
  <w:abstractNum w:abstractNumId="692" w15:restartNumberingAfterBreak="0">
    <w:nsid w:val="4D2952E6"/>
    <w:multiLevelType w:val="hybridMultilevel"/>
    <w:tmpl w:val="2C866400"/>
    <w:lvl w:ilvl="0" w:tplc="EB1C53E6">
      <w:start w:val="1"/>
      <w:numFmt w:val="bullet"/>
      <w:lvlText w:val=""/>
      <w:lvlJc w:val="left"/>
      <w:pPr>
        <w:ind w:left="720" w:hanging="360"/>
      </w:pPr>
      <w:rPr>
        <w:rFonts w:ascii="Symbol" w:hAnsi="Symbol" w:hint="default"/>
      </w:rPr>
    </w:lvl>
    <w:lvl w:ilvl="1" w:tplc="FC34E7B4">
      <w:numFmt w:val="decimal"/>
      <w:lvlText w:val=""/>
      <w:lvlJc w:val="left"/>
    </w:lvl>
    <w:lvl w:ilvl="2" w:tplc="6DA4C930">
      <w:numFmt w:val="decimal"/>
      <w:lvlText w:val=""/>
      <w:lvlJc w:val="left"/>
    </w:lvl>
    <w:lvl w:ilvl="3" w:tplc="E29897A0">
      <w:numFmt w:val="decimal"/>
      <w:lvlText w:val=""/>
      <w:lvlJc w:val="left"/>
    </w:lvl>
    <w:lvl w:ilvl="4" w:tplc="71BEE53C">
      <w:numFmt w:val="decimal"/>
      <w:lvlText w:val=""/>
      <w:lvlJc w:val="left"/>
    </w:lvl>
    <w:lvl w:ilvl="5" w:tplc="AC0CDA82">
      <w:numFmt w:val="decimal"/>
      <w:lvlText w:val=""/>
      <w:lvlJc w:val="left"/>
    </w:lvl>
    <w:lvl w:ilvl="6" w:tplc="4EF8DDAA">
      <w:numFmt w:val="decimal"/>
      <w:lvlText w:val=""/>
      <w:lvlJc w:val="left"/>
    </w:lvl>
    <w:lvl w:ilvl="7" w:tplc="729C324E">
      <w:numFmt w:val="decimal"/>
      <w:lvlText w:val=""/>
      <w:lvlJc w:val="left"/>
    </w:lvl>
    <w:lvl w:ilvl="8" w:tplc="4726DEC4">
      <w:numFmt w:val="decimal"/>
      <w:lvlText w:val=""/>
      <w:lvlJc w:val="left"/>
    </w:lvl>
  </w:abstractNum>
  <w:abstractNum w:abstractNumId="693" w15:restartNumberingAfterBreak="0">
    <w:nsid w:val="4D91699C"/>
    <w:multiLevelType w:val="hybridMultilevel"/>
    <w:tmpl w:val="B06C9D90"/>
    <w:lvl w:ilvl="0" w:tplc="4488A128">
      <w:numFmt w:val="decimal"/>
      <w:lvlText w:val=""/>
      <w:lvlJc w:val="left"/>
    </w:lvl>
    <w:lvl w:ilvl="1" w:tplc="FE56CCB6">
      <w:start w:val="1"/>
      <w:numFmt w:val="bullet"/>
      <w:lvlText w:val=""/>
      <w:lvlJc w:val="left"/>
      <w:pPr>
        <w:ind w:left="1440" w:hanging="360"/>
      </w:pPr>
      <w:rPr>
        <w:rFonts w:ascii="Symbol" w:hAnsi="Symbol" w:hint="default"/>
      </w:rPr>
    </w:lvl>
    <w:lvl w:ilvl="2" w:tplc="EB1A0D72">
      <w:numFmt w:val="decimal"/>
      <w:lvlText w:val=""/>
      <w:lvlJc w:val="left"/>
    </w:lvl>
    <w:lvl w:ilvl="3" w:tplc="3C0E4926">
      <w:numFmt w:val="decimal"/>
      <w:lvlText w:val=""/>
      <w:lvlJc w:val="left"/>
    </w:lvl>
    <w:lvl w:ilvl="4" w:tplc="9196C7A0">
      <w:numFmt w:val="decimal"/>
      <w:lvlText w:val=""/>
      <w:lvlJc w:val="left"/>
    </w:lvl>
    <w:lvl w:ilvl="5" w:tplc="E8E40D9C">
      <w:numFmt w:val="decimal"/>
      <w:lvlText w:val=""/>
      <w:lvlJc w:val="left"/>
    </w:lvl>
    <w:lvl w:ilvl="6" w:tplc="A07406A2">
      <w:numFmt w:val="decimal"/>
      <w:lvlText w:val=""/>
      <w:lvlJc w:val="left"/>
    </w:lvl>
    <w:lvl w:ilvl="7" w:tplc="D0FAC2D2">
      <w:numFmt w:val="decimal"/>
      <w:lvlText w:val=""/>
      <w:lvlJc w:val="left"/>
    </w:lvl>
    <w:lvl w:ilvl="8" w:tplc="6FDA651E">
      <w:numFmt w:val="decimal"/>
      <w:lvlText w:val=""/>
      <w:lvlJc w:val="left"/>
    </w:lvl>
  </w:abstractNum>
  <w:abstractNum w:abstractNumId="694" w15:restartNumberingAfterBreak="0">
    <w:nsid w:val="4DB02416"/>
    <w:multiLevelType w:val="hybridMultilevel"/>
    <w:tmpl w:val="30709E56"/>
    <w:lvl w:ilvl="0" w:tplc="DC1A708A">
      <w:start w:val="1"/>
      <w:numFmt w:val="bullet"/>
      <w:lvlText w:val=""/>
      <w:lvlJc w:val="left"/>
      <w:pPr>
        <w:ind w:left="720" w:hanging="360"/>
      </w:pPr>
      <w:rPr>
        <w:rFonts w:ascii="Symbol" w:hAnsi="Symbol" w:hint="default"/>
      </w:rPr>
    </w:lvl>
    <w:lvl w:ilvl="1" w:tplc="FE5E0B0A">
      <w:numFmt w:val="decimal"/>
      <w:lvlText w:val=""/>
      <w:lvlJc w:val="left"/>
    </w:lvl>
    <w:lvl w:ilvl="2" w:tplc="EE34038A">
      <w:numFmt w:val="decimal"/>
      <w:lvlText w:val=""/>
      <w:lvlJc w:val="left"/>
    </w:lvl>
    <w:lvl w:ilvl="3" w:tplc="FD80C31A">
      <w:numFmt w:val="decimal"/>
      <w:lvlText w:val=""/>
      <w:lvlJc w:val="left"/>
    </w:lvl>
    <w:lvl w:ilvl="4" w:tplc="39F82882">
      <w:numFmt w:val="decimal"/>
      <w:lvlText w:val=""/>
      <w:lvlJc w:val="left"/>
    </w:lvl>
    <w:lvl w:ilvl="5" w:tplc="7CC62C30">
      <w:numFmt w:val="decimal"/>
      <w:lvlText w:val=""/>
      <w:lvlJc w:val="left"/>
    </w:lvl>
    <w:lvl w:ilvl="6" w:tplc="72A6EA34">
      <w:numFmt w:val="decimal"/>
      <w:lvlText w:val=""/>
      <w:lvlJc w:val="left"/>
    </w:lvl>
    <w:lvl w:ilvl="7" w:tplc="6F00B964">
      <w:numFmt w:val="decimal"/>
      <w:lvlText w:val=""/>
      <w:lvlJc w:val="left"/>
    </w:lvl>
    <w:lvl w:ilvl="8" w:tplc="E55C75CA">
      <w:numFmt w:val="decimal"/>
      <w:lvlText w:val=""/>
      <w:lvlJc w:val="left"/>
    </w:lvl>
  </w:abstractNum>
  <w:abstractNum w:abstractNumId="695" w15:restartNumberingAfterBreak="0">
    <w:nsid w:val="4DC55516"/>
    <w:multiLevelType w:val="hybridMultilevel"/>
    <w:tmpl w:val="C4E41AF8"/>
    <w:lvl w:ilvl="0" w:tplc="FFDAE8B8">
      <w:start w:val="1"/>
      <w:numFmt w:val="bullet"/>
      <w:lvlText w:val=""/>
      <w:lvlJc w:val="left"/>
      <w:pPr>
        <w:ind w:left="720" w:hanging="360"/>
      </w:pPr>
      <w:rPr>
        <w:rFonts w:ascii="Symbol" w:hAnsi="Symbol" w:hint="default"/>
      </w:rPr>
    </w:lvl>
    <w:lvl w:ilvl="1" w:tplc="7B5CE066">
      <w:numFmt w:val="decimal"/>
      <w:lvlText w:val=""/>
      <w:lvlJc w:val="left"/>
    </w:lvl>
    <w:lvl w:ilvl="2" w:tplc="3BE657EA">
      <w:numFmt w:val="decimal"/>
      <w:lvlText w:val=""/>
      <w:lvlJc w:val="left"/>
    </w:lvl>
    <w:lvl w:ilvl="3" w:tplc="114A96E8">
      <w:numFmt w:val="decimal"/>
      <w:lvlText w:val=""/>
      <w:lvlJc w:val="left"/>
    </w:lvl>
    <w:lvl w:ilvl="4" w:tplc="B5DE7C92">
      <w:numFmt w:val="decimal"/>
      <w:lvlText w:val=""/>
      <w:lvlJc w:val="left"/>
    </w:lvl>
    <w:lvl w:ilvl="5" w:tplc="921A9B30">
      <w:numFmt w:val="decimal"/>
      <w:lvlText w:val=""/>
      <w:lvlJc w:val="left"/>
    </w:lvl>
    <w:lvl w:ilvl="6" w:tplc="18BC2354">
      <w:numFmt w:val="decimal"/>
      <w:lvlText w:val=""/>
      <w:lvlJc w:val="left"/>
    </w:lvl>
    <w:lvl w:ilvl="7" w:tplc="BD4A42EA">
      <w:numFmt w:val="decimal"/>
      <w:lvlText w:val=""/>
      <w:lvlJc w:val="left"/>
    </w:lvl>
    <w:lvl w:ilvl="8" w:tplc="77903FDE">
      <w:numFmt w:val="decimal"/>
      <w:lvlText w:val=""/>
      <w:lvlJc w:val="left"/>
    </w:lvl>
  </w:abstractNum>
  <w:abstractNum w:abstractNumId="696" w15:restartNumberingAfterBreak="0">
    <w:nsid w:val="4DDF35B3"/>
    <w:multiLevelType w:val="hybridMultilevel"/>
    <w:tmpl w:val="7EE8FA44"/>
    <w:lvl w:ilvl="0" w:tplc="A724AE3C">
      <w:start w:val="1"/>
      <w:numFmt w:val="bullet"/>
      <w:lvlText w:val=""/>
      <w:lvlJc w:val="left"/>
      <w:pPr>
        <w:ind w:left="720" w:hanging="360"/>
      </w:pPr>
      <w:rPr>
        <w:rFonts w:ascii="Symbol" w:hAnsi="Symbol" w:hint="default"/>
      </w:rPr>
    </w:lvl>
    <w:lvl w:ilvl="1" w:tplc="CCE4F800">
      <w:numFmt w:val="decimal"/>
      <w:lvlText w:val=""/>
      <w:lvlJc w:val="left"/>
    </w:lvl>
    <w:lvl w:ilvl="2" w:tplc="A4FC04E0">
      <w:numFmt w:val="decimal"/>
      <w:lvlText w:val=""/>
      <w:lvlJc w:val="left"/>
    </w:lvl>
    <w:lvl w:ilvl="3" w:tplc="4F9C82F4">
      <w:numFmt w:val="decimal"/>
      <w:lvlText w:val=""/>
      <w:lvlJc w:val="left"/>
    </w:lvl>
    <w:lvl w:ilvl="4" w:tplc="522E3634">
      <w:numFmt w:val="decimal"/>
      <w:lvlText w:val=""/>
      <w:lvlJc w:val="left"/>
    </w:lvl>
    <w:lvl w:ilvl="5" w:tplc="EC38A966">
      <w:numFmt w:val="decimal"/>
      <w:lvlText w:val=""/>
      <w:lvlJc w:val="left"/>
    </w:lvl>
    <w:lvl w:ilvl="6" w:tplc="33687FE6">
      <w:numFmt w:val="decimal"/>
      <w:lvlText w:val=""/>
      <w:lvlJc w:val="left"/>
    </w:lvl>
    <w:lvl w:ilvl="7" w:tplc="FEF6CD64">
      <w:numFmt w:val="decimal"/>
      <w:lvlText w:val=""/>
      <w:lvlJc w:val="left"/>
    </w:lvl>
    <w:lvl w:ilvl="8" w:tplc="0DB0989A">
      <w:numFmt w:val="decimal"/>
      <w:lvlText w:val=""/>
      <w:lvlJc w:val="left"/>
    </w:lvl>
  </w:abstractNum>
  <w:abstractNum w:abstractNumId="697" w15:restartNumberingAfterBreak="0">
    <w:nsid w:val="4DF44015"/>
    <w:multiLevelType w:val="hybridMultilevel"/>
    <w:tmpl w:val="6408EA30"/>
    <w:lvl w:ilvl="0" w:tplc="CB646C9C">
      <w:start w:val="1"/>
      <w:numFmt w:val="bullet"/>
      <w:lvlText w:val=""/>
      <w:lvlJc w:val="left"/>
      <w:pPr>
        <w:ind w:left="720" w:hanging="360"/>
      </w:pPr>
      <w:rPr>
        <w:rFonts w:ascii="Symbol" w:hAnsi="Symbol" w:hint="default"/>
      </w:rPr>
    </w:lvl>
    <w:lvl w:ilvl="1" w:tplc="F9303AF0">
      <w:numFmt w:val="decimal"/>
      <w:lvlText w:val=""/>
      <w:lvlJc w:val="left"/>
    </w:lvl>
    <w:lvl w:ilvl="2" w:tplc="70CA8F12">
      <w:numFmt w:val="decimal"/>
      <w:lvlText w:val=""/>
      <w:lvlJc w:val="left"/>
    </w:lvl>
    <w:lvl w:ilvl="3" w:tplc="25C4444A">
      <w:numFmt w:val="decimal"/>
      <w:lvlText w:val=""/>
      <w:lvlJc w:val="left"/>
    </w:lvl>
    <w:lvl w:ilvl="4" w:tplc="5EF205D6">
      <w:numFmt w:val="decimal"/>
      <w:lvlText w:val=""/>
      <w:lvlJc w:val="left"/>
    </w:lvl>
    <w:lvl w:ilvl="5" w:tplc="546C3618">
      <w:numFmt w:val="decimal"/>
      <w:lvlText w:val=""/>
      <w:lvlJc w:val="left"/>
    </w:lvl>
    <w:lvl w:ilvl="6" w:tplc="C88E7AD8">
      <w:numFmt w:val="decimal"/>
      <w:lvlText w:val=""/>
      <w:lvlJc w:val="left"/>
    </w:lvl>
    <w:lvl w:ilvl="7" w:tplc="417ED8D0">
      <w:numFmt w:val="decimal"/>
      <w:lvlText w:val=""/>
      <w:lvlJc w:val="left"/>
    </w:lvl>
    <w:lvl w:ilvl="8" w:tplc="50424632">
      <w:numFmt w:val="decimal"/>
      <w:lvlText w:val=""/>
      <w:lvlJc w:val="left"/>
    </w:lvl>
  </w:abstractNum>
  <w:abstractNum w:abstractNumId="698" w15:restartNumberingAfterBreak="0">
    <w:nsid w:val="4DF856FE"/>
    <w:multiLevelType w:val="hybridMultilevel"/>
    <w:tmpl w:val="44003754"/>
    <w:lvl w:ilvl="0" w:tplc="16FC0060">
      <w:start w:val="1"/>
      <w:numFmt w:val="bullet"/>
      <w:lvlText w:val=""/>
      <w:lvlJc w:val="left"/>
      <w:pPr>
        <w:ind w:left="720" w:hanging="360"/>
      </w:pPr>
      <w:rPr>
        <w:rFonts w:ascii="Symbol" w:hAnsi="Symbol" w:hint="default"/>
      </w:rPr>
    </w:lvl>
    <w:lvl w:ilvl="1" w:tplc="B80C4BC6">
      <w:numFmt w:val="decimal"/>
      <w:lvlText w:val=""/>
      <w:lvlJc w:val="left"/>
    </w:lvl>
    <w:lvl w:ilvl="2" w:tplc="667E4DCC">
      <w:numFmt w:val="decimal"/>
      <w:lvlText w:val=""/>
      <w:lvlJc w:val="left"/>
    </w:lvl>
    <w:lvl w:ilvl="3" w:tplc="FBEC3288">
      <w:numFmt w:val="decimal"/>
      <w:lvlText w:val=""/>
      <w:lvlJc w:val="left"/>
    </w:lvl>
    <w:lvl w:ilvl="4" w:tplc="04488BBA">
      <w:numFmt w:val="decimal"/>
      <w:lvlText w:val=""/>
      <w:lvlJc w:val="left"/>
    </w:lvl>
    <w:lvl w:ilvl="5" w:tplc="F4C840E8">
      <w:numFmt w:val="decimal"/>
      <w:lvlText w:val=""/>
      <w:lvlJc w:val="left"/>
    </w:lvl>
    <w:lvl w:ilvl="6" w:tplc="896ED904">
      <w:numFmt w:val="decimal"/>
      <w:lvlText w:val=""/>
      <w:lvlJc w:val="left"/>
    </w:lvl>
    <w:lvl w:ilvl="7" w:tplc="1A98ACEE">
      <w:numFmt w:val="decimal"/>
      <w:lvlText w:val=""/>
      <w:lvlJc w:val="left"/>
    </w:lvl>
    <w:lvl w:ilvl="8" w:tplc="DC346350">
      <w:numFmt w:val="decimal"/>
      <w:lvlText w:val=""/>
      <w:lvlJc w:val="left"/>
    </w:lvl>
  </w:abstractNum>
  <w:abstractNum w:abstractNumId="699" w15:restartNumberingAfterBreak="0">
    <w:nsid w:val="4DFA2CC4"/>
    <w:multiLevelType w:val="hybridMultilevel"/>
    <w:tmpl w:val="0E285F4E"/>
    <w:lvl w:ilvl="0" w:tplc="CC16ED7E">
      <w:start w:val="1"/>
      <w:numFmt w:val="bullet"/>
      <w:lvlText w:val=""/>
      <w:lvlJc w:val="left"/>
      <w:pPr>
        <w:ind w:left="720" w:hanging="360"/>
      </w:pPr>
      <w:rPr>
        <w:rFonts w:ascii="Symbol" w:hAnsi="Symbol" w:hint="default"/>
      </w:rPr>
    </w:lvl>
    <w:lvl w:ilvl="1" w:tplc="9EDE3E94">
      <w:numFmt w:val="decimal"/>
      <w:lvlText w:val=""/>
      <w:lvlJc w:val="left"/>
    </w:lvl>
    <w:lvl w:ilvl="2" w:tplc="20ACAA1A">
      <w:numFmt w:val="decimal"/>
      <w:lvlText w:val=""/>
      <w:lvlJc w:val="left"/>
    </w:lvl>
    <w:lvl w:ilvl="3" w:tplc="30243410">
      <w:numFmt w:val="decimal"/>
      <w:lvlText w:val=""/>
      <w:lvlJc w:val="left"/>
    </w:lvl>
    <w:lvl w:ilvl="4" w:tplc="C0C8635E">
      <w:numFmt w:val="decimal"/>
      <w:lvlText w:val=""/>
      <w:lvlJc w:val="left"/>
    </w:lvl>
    <w:lvl w:ilvl="5" w:tplc="9D6EEB3E">
      <w:numFmt w:val="decimal"/>
      <w:lvlText w:val=""/>
      <w:lvlJc w:val="left"/>
    </w:lvl>
    <w:lvl w:ilvl="6" w:tplc="3EC2E27E">
      <w:numFmt w:val="decimal"/>
      <w:lvlText w:val=""/>
      <w:lvlJc w:val="left"/>
    </w:lvl>
    <w:lvl w:ilvl="7" w:tplc="99167560">
      <w:numFmt w:val="decimal"/>
      <w:lvlText w:val=""/>
      <w:lvlJc w:val="left"/>
    </w:lvl>
    <w:lvl w:ilvl="8" w:tplc="3FD400A2">
      <w:numFmt w:val="decimal"/>
      <w:lvlText w:val=""/>
      <w:lvlJc w:val="left"/>
    </w:lvl>
  </w:abstractNum>
  <w:abstractNum w:abstractNumId="700" w15:restartNumberingAfterBreak="0">
    <w:nsid w:val="4DFD2999"/>
    <w:multiLevelType w:val="hybridMultilevel"/>
    <w:tmpl w:val="F75AE1CE"/>
    <w:lvl w:ilvl="0" w:tplc="5C06B48C">
      <w:start w:val="1"/>
      <w:numFmt w:val="bullet"/>
      <w:lvlText w:val=""/>
      <w:lvlJc w:val="left"/>
      <w:pPr>
        <w:ind w:left="720" w:hanging="360"/>
      </w:pPr>
      <w:rPr>
        <w:rFonts w:ascii="Symbol" w:hAnsi="Symbol" w:hint="default"/>
      </w:rPr>
    </w:lvl>
    <w:lvl w:ilvl="1" w:tplc="ED30D7E2">
      <w:numFmt w:val="decimal"/>
      <w:lvlText w:val=""/>
      <w:lvlJc w:val="left"/>
    </w:lvl>
    <w:lvl w:ilvl="2" w:tplc="AA8C3CAA">
      <w:numFmt w:val="decimal"/>
      <w:lvlText w:val=""/>
      <w:lvlJc w:val="left"/>
    </w:lvl>
    <w:lvl w:ilvl="3" w:tplc="D73A636A">
      <w:numFmt w:val="decimal"/>
      <w:lvlText w:val=""/>
      <w:lvlJc w:val="left"/>
    </w:lvl>
    <w:lvl w:ilvl="4" w:tplc="72303F62">
      <w:numFmt w:val="decimal"/>
      <w:lvlText w:val=""/>
      <w:lvlJc w:val="left"/>
    </w:lvl>
    <w:lvl w:ilvl="5" w:tplc="F1947CCE">
      <w:numFmt w:val="decimal"/>
      <w:lvlText w:val=""/>
      <w:lvlJc w:val="left"/>
    </w:lvl>
    <w:lvl w:ilvl="6" w:tplc="5EE018EE">
      <w:numFmt w:val="decimal"/>
      <w:lvlText w:val=""/>
      <w:lvlJc w:val="left"/>
    </w:lvl>
    <w:lvl w:ilvl="7" w:tplc="BAA840B0">
      <w:numFmt w:val="decimal"/>
      <w:lvlText w:val=""/>
      <w:lvlJc w:val="left"/>
    </w:lvl>
    <w:lvl w:ilvl="8" w:tplc="1C9619FA">
      <w:numFmt w:val="decimal"/>
      <w:lvlText w:val=""/>
      <w:lvlJc w:val="left"/>
    </w:lvl>
  </w:abstractNum>
  <w:abstractNum w:abstractNumId="701" w15:restartNumberingAfterBreak="0">
    <w:nsid w:val="4E153675"/>
    <w:multiLevelType w:val="hybridMultilevel"/>
    <w:tmpl w:val="D44C1F54"/>
    <w:lvl w:ilvl="0" w:tplc="1B68E664">
      <w:start w:val="1"/>
      <w:numFmt w:val="bullet"/>
      <w:lvlText w:val=""/>
      <w:lvlJc w:val="left"/>
      <w:pPr>
        <w:ind w:left="720" w:hanging="360"/>
      </w:pPr>
      <w:rPr>
        <w:rFonts w:ascii="Symbol" w:hAnsi="Symbol" w:hint="default"/>
      </w:rPr>
    </w:lvl>
    <w:lvl w:ilvl="1" w:tplc="17AEB9D0">
      <w:numFmt w:val="decimal"/>
      <w:lvlText w:val=""/>
      <w:lvlJc w:val="left"/>
    </w:lvl>
    <w:lvl w:ilvl="2" w:tplc="1A22F764">
      <w:numFmt w:val="decimal"/>
      <w:lvlText w:val=""/>
      <w:lvlJc w:val="left"/>
    </w:lvl>
    <w:lvl w:ilvl="3" w:tplc="833C07CC">
      <w:numFmt w:val="decimal"/>
      <w:lvlText w:val=""/>
      <w:lvlJc w:val="left"/>
    </w:lvl>
    <w:lvl w:ilvl="4" w:tplc="85AA41A2">
      <w:numFmt w:val="decimal"/>
      <w:lvlText w:val=""/>
      <w:lvlJc w:val="left"/>
    </w:lvl>
    <w:lvl w:ilvl="5" w:tplc="578C2BDC">
      <w:numFmt w:val="decimal"/>
      <w:lvlText w:val=""/>
      <w:lvlJc w:val="left"/>
    </w:lvl>
    <w:lvl w:ilvl="6" w:tplc="F9C8F180">
      <w:numFmt w:val="decimal"/>
      <w:lvlText w:val=""/>
      <w:lvlJc w:val="left"/>
    </w:lvl>
    <w:lvl w:ilvl="7" w:tplc="52668700">
      <w:numFmt w:val="decimal"/>
      <w:lvlText w:val=""/>
      <w:lvlJc w:val="left"/>
    </w:lvl>
    <w:lvl w:ilvl="8" w:tplc="ABBA8042">
      <w:numFmt w:val="decimal"/>
      <w:lvlText w:val=""/>
      <w:lvlJc w:val="left"/>
    </w:lvl>
  </w:abstractNum>
  <w:abstractNum w:abstractNumId="702" w15:restartNumberingAfterBreak="0">
    <w:nsid w:val="4E1E0A4A"/>
    <w:multiLevelType w:val="hybridMultilevel"/>
    <w:tmpl w:val="B24A5642"/>
    <w:lvl w:ilvl="0" w:tplc="9A948434">
      <w:numFmt w:val="decimal"/>
      <w:lvlText w:val=""/>
      <w:lvlJc w:val="left"/>
    </w:lvl>
    <w:lvl w:ilvl="1" w:tplc="1D2450C8">
      <w:start w:val="1"/>
      <w:numFmt w:val="bullet"/>
      <w:lvlText w:val=""/>
      <w:lvlJc w:val="left"/>
      <w:pPr>
        <w:ind w:left="1440" w:hanging="360"/>
      </w:pPr>
      <w:rPr>
        <w:rFonts w:ascii="Symbol" w:hAnsi="Symbol" w:hint="default"/>
      </w:rPr>
    </w:lvl>
    <w:lvl w:ilvl="2" w:tplc="92B8474E">
      <w:numFmt w:val="decimal"/>
      <w:lvlText w:val=""/>
      <w:lvlJc w:val="left"/>
    </w:lvl>
    <w:lvl w:ilvl="3" w:tplc="F288EEC4">
      <w:numFmt w:val="decimal"/>
      <w:lvlText w:val=""/>
      <w:lvlJc w:val="left"/>
    </w:lvl>
    <w:lvl w:ilvl="4" w:tplc="5ADC1BC8">
      <w:numFmt w:val="decimal"/>
      <w:lvlText w:val=""/>
      <w:lvlJc w:val="left"/>
    </w:lvl>
    <w:lvl w:ilvl="5" w:tplc="474A56EE">
      <w:numFmt w:val="decimal"/>
      <w:lvlText w:val=""/>
      <w:lvlJc w:val="left"/>
    </w:lvl>
    <w:lvl w:ilvl="6" w:tplc="5866AE32">
      <w:numFmt w:val="decimal"/>
      <w:lvlText w:val=""/>
      <w:lvlJc w:val="left"/>
    </w:lvl>
    <w:lvl w:ilvl="7" w:tplc="46D0EDE0">
      <w:numFmt w:val="decimal"/>
      <w:lvlText w:val=""/>
      <w:lvlJc w:val="left"/>
    </w:lvl>
    <w:lvl w:ilvl="8" w:tplc="7396CE40">
      <w:numFmt w:val="decimal"/>
      <w:lvlText w:val=""/>
      <w:lvlJc w:val="left"/>
    </w:lvl>
  </w:abstractNum>
  <w:abstractNum w:abstractNumId="703" w15:restartNumberingAfterBreak="0">
    <w:nsid w:val="4E222312"/>
    <w:multiLevelType w:val="hybridMultilevel"/>
    <w:tmpl w:val="20DC1620"/>
    <w:lvl w:ilvl="0" w:tplc="4C5E25DA">
      <w:start w:val="1"/>
      <w:numFmt w:val="bullet"/>
      <w:lvlText w:val=""/>
      <w:lvlJc w:val="left"/>
      <w:pPr>
        <w:ind w:left="720" w:hanging="360"/>
      </w:pPr>
      <w:rPr>
        <w:rFonts w:ascii="Symbol" w:hAnsi="Symbol" w:hint="default"/>
      </w:rPr>
    </w:lvl>
    <w:lvl w:ilvl="1" w:tplc="75D03FEE">
      <w:numFmt w:val="decimal"/>
      <w:lvlText w:val=""/>
      <w:lvlJc w:val="left"/>
    </w:lvl>
    <w:lvl w:ilvl="2" w:tplc="1B06053C">
      <w:numFmt w:val="decimal"/>
      <w:lvlText w:val=""/>
      <w:lvlJc w:val="left"/>
    </w:lvl>
    <w:lvl w:ilvl="3" w:tplc="18F4BA98">
      <w:numFmt w:val="decimal"/>
      <w:lvlText w:val=""/>
      <w:lvlJc w:val="left"/>
    </w:lvl>
    <w:lvl w:ilvl="4" w:tplc="E6804092">
      <w:numFmt w:val="decimal"/>
      <w:lvlText w:val=""/>
      <w:lvlJc w:val="left"/>
    </w:lvl>
    <w:lvl w:ilvl="5" w:tplc="A34ACE26">
      <w:numFmt w:val="decimal"/>
      <w:lvlText w:val=""/>
      <w:lvlJc w:val="left"/>
    </w:lvl>
    <w:lvl w:ilvl="6" w:tplc="3DE015BA">
      <w:numFmt w:val="decimal"/>
      <w:lvlText w:val=""/>
      <w:lvlJc w:val="left"/>
    </w:lvl>
    <w:lvl w:ilvl="7" w:tplc="EE06EE1A">
      <w:numFmt w:val="decimal"/>
      <w:lvlText w:val=""/>
      <w:lvlJc w:val="left"/>
    </w:lvl>
    <w:lvl w:ilvl="8" w:tplc="FAAC54E2">
      <w:numFmt w:val="decimal"/>
      <w:lvlText w:val=""/>
      <w:lvlJc w:val="left"/>
    </w:lvl>
  </w:abstractNum>
  <w:abstractNum w:abstractNumId="704" w15:restartNumberingAfterBreak="0">
    <w:nsid w:val="4E31057A"/>
    <w:multiLevelType w:val="hybridMultilevel"/>
    <w:tmpl w:val="8A2E82E0"/>
    <w:lvl w:ilvl="0" w:tplc="46A8FDAA">
      <w:start w:val="1"/>
      <w:numFmt w:val="bullet"/>
      <w:lvlText w:val=""/>
      <w:lvlJc w:val="left"/>
      <w:pPr>
        <w:ind w:left="720" w:hanging="360"/>
      </w:pPr>
      <w:rPr>
        <w:rFonts w:ascii="Symbol" w:hAnsi="Symbol" w:hint="default"/>
      </w:rPr>
    </w:lvl>
    <w:lvl w:ilvl="1" w:tplc="22C2BC76">
      <w:numFmt w:val="decimal"/>
      <w:lvlText w:val=""/>
      <w:lvlJc w:val="left"/>
    </w:lvl>
    <w:lvl w:ilvl="2" w:tplc="865611C2">
      <w:numFmt w:val="decimal"/>
      <w:lvlText w:val=""/>
      <w:lvlJc w:val="left"/>
    </w:lvl>
    <w:lvl w:ilvl="3" w:tplc="7E40BE7C">
      <w:numFmt w:val="decimal"/>
      <w:lvlText w:val=""/>
      <w:lvlJc w:val="left"/>
    </w:lvl>
    <w:lvl w:ilvl="4" w:tplc="50B467A2">
      <w:numFmt w:val="decimal"/>
      <w:lvlText w:val=""/>
      <w:lvlJc w:val="left"/>
    </w:lvl>
    <w:lvl w:ilvl="5" w:tplc="356249C4">
      <w:numFmt w:val="decimal"/>
      <w:lvlText w:val=""/>
      <w:lvlJc w:val="left"/>
    </w:lvl>
    <w:lvl w:ilvl="6" w:tplc="5C3E0870">
      <w:numFmt w:val="decimal"/>
      <w:lvlText w:val=""/>
      <w:lvlJc w:val="left"/>
    </w:lvl>
    <w:lvl w:ilvl="7" w:tplc="1D62C26C">
      <w:numFmt w:val="decimal"/>
      <w:lvlText w:val=""/>
      <w:lvlJc w:val="left"/>
    </w:lvl>
    <w:lvl w:ilvl="8" w:tplc="46D82A5A">
      <w:numFmt w:val="decimal"/>
      <w:lvlText w:val=""/>
      <w:lvlJc w:val="left"/>
    </w:lvl>
  </w:abstractNum>
  <w:abstractNum w:abstractNumId="705" w15:restartNumberingAfterBreak="0">
    <w:nsid w:val="4E3A4C8B"/>
    <w:multiLevelType w:val="hybridMultilevel"/>
    <w:tmpl w:val="57A6F2B8"/>
    <w:lvl w:ilvl="0" w:tplc="42589EAE">
      <w:start w:val="1"/>
      <w:numFmt w:val="bullet"/>
      <w:lvlText w:val=""/>
      <w:lvlJc w:val="left"/>
      <w:pPr>
        <w:ind w:left="720" w:hanging="360"/>
      </w:pPr>
      <w:rPr>
        <w:rFonts w:ascii="Symbol" w:hAnsi="Symbol" w:hint="default"/>
      </w:rPr>
    </w:lvl>
    <w:lvl w:ilvl="1" w:tplc="F710C030">
      <w:numFmt w:val="decimal"/>
      <w:lvlText w:val=""/>
      <w:lvlJc w:val="left"/>
    </w:lvl>
    <w:lvl w:ilvl="2" w:tplc="671C04D8">
      <w:numFmt w:val="decimal"/>
      <w:lvlText w:val=""/>
      <w:lvlJc w:val="left"/>
    </w:lvl>
    <w:lvl w:ilvl="3" w:tplc="47C4B6AC">
      <w:numFmt w:val="decimal"/>
      <w:lvlText w:val=""/>
      <w:lvlJc w:val="left"/>
    </w:lvl>
    <w:lvl w:ilvl="4" w:tplc="94DA0148">
      <w:numFmt w:val="decimal"/>
      <w:lvlText w:val=""/>
      <w:lvlJc w:val="left"/>
    </w:lvl>
    <w:lvl w:ilvl="5" w:tplc="8AAA094A">
      <w:numFmt w:val="decimal"/>
      <w:lvlText w:val=""/>
      <w:lvlJc w:val="left"/>
    </w:lvl>
    <w:lvl w:ilvl="6" w:tplc="B8CE677E">
      <w:numFmt w:val="decimal"/>
      <w:lvlText w:val=""/>
      <w:lvlJc w:val="left"/>
    </w:lvl>
    <w:lvl w:ilvl="7" w:tplc="B39A86FC">
      <w:numFmt w:val="decimal"/>
      <w:lvlText w:val=""/>
      <w:lvlJc w:val="left"/>
    </w:lvl>
    <w:lvl w:ilvl="8" w:tplc="107E167E">
      <w:numFmt w:val="decimal"/>
      <w:lvlText w:val=""/>
      <w:lvlJc w:val="left"/>
    </w:lvl>
  </w:abstractNum>
  <w:abstractNum w:abstractNumId="706" w15:restartNumberingAfterBreak="0">
    <w:nsid w:val="4E3B6C8D"/>
    <w:multiLevelType w:val="hybridMultilevel"/>
    <w:tmpl w:val="62361CBE"/>
    <w:lvl w:ilvl="0" w:tplc="F14ED5E8">
      <w:start w:val="1"/>
      <w:numFmt w:val="bullet"/>
      <w:lvlText w:val=""/>
      <w:lvlJc w:val="left"/>
      <w:pPr>
        <w:ind w:left="720" w:hanging="360"/>
      </w:pPr>
      <w:rPr>
        <w:rFonts w:ascii="Symbol" w:hAnsi="Symbol" w:hint="default"/>
      </w:rPr>
    </w:lvl>
    <w:lvl w:ilvl="1" w:tplc="C87823AA">
      <w:numFmt w:val="decimal"/>
      <w:lvlText w:val=""/>
      <w:lvlJc w:val="left"/>
    </w:lvl>
    <w:lvl w:ilvl="2" w:tplc="96EC62FE">
      <w:numFmt w:val="decimal"/>
      <w:lvlText w:val=""/>
      <w:lvlJc w:val="left"/>
    </w:lvl>
    <w:lvl w:ilvl="3" w:tplc="4718CCA8">
      <w:numFmt w:val="decimal"/>
      <w:lvlText w:val=""/>
      <w:lvlJc w:val="left"/>
    </w:lvl>
    <w:lvl w:ilvl="4" w:tplc="0226BDD4">
      <w:numFmt w:val="decimal"/>
      <w:lvlText w:val=""/>
      <w:lvlJc w:val="left"/>
    </w:lvl>
    <w:lvl w:ilvl="5" w:tplc="10EA609C">
      <w:numFmt w:val="decimal"/>
      <w:lvlText w:val=""/>
      <w:lvlJc w:val="left"/>
    </w:lvl>
    <w:lvl w:ilvl="6" w:tplc="BD3ADC0A">
      <w:numFmt w:val="decimal"/>
      <w:lvlText w:val=""/>
      <w:lvlJc w:val="left"/>
    </w:lvl>
    <w:lvl w:ilvl="7" w:tplc="F872CEA8">
      <w:numFmt w:val="decimal"/>
      <w:lvlText w:val=""/>
      <w:lvlJc w:val="left"/>
    </w:lvl>
    <w:lvl w:ilvl="8" w:tplc="A31040A6">
      <w:numFmt w:val="decimal"/>
      <w:lvlText w:val=""/>
      <w:lvlJc w:val="left"/>
    </w:lvl>
  </w:abstractNum>
  <w:abstractNum w:abstractNumId="707" w15:restartNumberingAfterBreak="0">
    <w:nsid w:val="4E637196"/>
    <w:multiLevelType w:val="hybridMultilevel"/>
    <w:tmpl w:val="C4E86EDC"/>
    <w:lvl w:ilvl="0" w:tplc="5FC0D586">
      <w:start w:val="1"/>
      <w:numFmt w:val="bullet"/>
      <w:lvlText w:val=""/>
      <w:lvlJc w:val="left"/>
      <w:pPr>
        <w:ind w:left="720" w:hanging="360"/>
      </w:pPr>
      <w:rPr>
        <w:rFonts w:ascii="Symbol" w:hAnsi="Symbol" w:hint="default"/>
      </w:rPr>
    </w:lvl>
    <w:lvl w:ilvl="1" w:tplc="22FC9F88">
      <w:numFmt w:val="decimal"/>
      <w:lvlText w:val=""/>
      <w:lvlJc w:val="left"/>
    </w:lvl>
    <w:lvl w:ilvl="2" w:tplc="D0F8582E">
      <w:numFmt w:val="decimal"/>
      <w:lvlText w:val=""/>
      <w:lvlJc w:val="left"/>
    </w:lvl>
    <w:lvl w:ilvl="3" w:tplc="43461FA2">
      <w:numFmt w:val="decimal"/>
      <w:lvlText w:val=""/>
      <w:lvlJc w:val="left"/>
    </w:lvl>
    <w:lvl w:ilvl="4" w:tplc="CC8C933E">
      <w:numFmt w:val="decimal"/>
      <w:lvlText w:val=""/>
      <w:lvlJc w:val="left"/>
    </w:lvl>
    <w:lvl w:ilvl="5" w:tplc="2904CE7A">
      <w:numFmt w:val="decimal"/>
      <w:lvlText w:val=""/>
      <w:lvlJc w:val="left"/>
    </w:lvl>
    <w:lvl w:ilvl="6" w:tplc="B9FA5324">
      <w:numFmt w:val="decimal"/>
      <w:lvlText w:val=""/>
      <w:lvlJc w:val="left"/>
    </w:lvl>
    <w:lvl w:ilvl="7" w:tplc="E6D4F59A">
      <w:numFmt w:val="decimal"/>
      <w:lvlText w:val=""/>
      <w:lvlJc w:val="left"/>
    </w:lvl>
    <w:lvl w:ilvl="8" w:tplc="DD0E175A">
      <w:numFmt w:val="decimal"/>
      <w:lvlText w:val=""/>
      <w:lvlJc w:val="left"/>
    </w:lvl>
  </w:abstractNum>
  <w:abstractNum w:abstractNumId="708" w15:restartNumberingAfterBreak="0">
    <w:nsid w:val="4E8879EE"/>
    <w:multiLevelType w:val="hybridMultilevel"/>
    <w:tmpl w:val="E02EEF62"/>
    <w:lvl w:ilvl="0" w:tplc="215E7D9C">
      <w:start w:val="1"/>
      <w:numFmt w:val="bullet"/>
      <w:lvlText w:val=""/>
      <w:lvlJc w:val="left"/>
      <w:pPr>
        <w:ind w:left="720" w:hanging="360"/>
      </w:pPr>
      <w:rPr>
        <w:rFonts w:ascii="Symbol" w:hAnsi="Symbol" w:hint="default"/>
      </w:rPr>
    </w:lvl>
    <w:lvl w:ilvl="1" w:tplc="3B4E8788">
      <w:numFmt w:val="decimal"/>
      <w:lvlText w:val=""/>
      <w:lvlJc w:val="left"/>
    </w:lvl>
    <w:lvl w:ilvl="2" w:tplc="F1421ADE">
      <w:numFmt w:val="decimal"/>
      <w:lvlText w:val=""/>
      <w:lvlJc w:val="left"/>
    </w:lvl>
    <w:lvl w:ilvl="3" w:tplc="07A0E408">
      <w:numFmt w:val="decimal"/>
      <w:lvlText w:val=""/>
      <w:lvlJc w:val="left"/>
    </w:lvl>
    <w:lvl w:ilvl="4" w:tplc="9E827128">
      <w:numFmt w:val="decimal"/>
      <w:lvlText w:val=""/>
      <w:lvlJc w:val="left"/>
    </w:lvl>
    <w:lvl w:ilvl="5" w:tplc="88465756">
      <w:numFmt w:val="decimal"/>
      <w:lvlText w:val=""/>
      <w:lvlJc w:val="left"/>
    </w:lvl>
    <w:lvl w:ilvl="6" w:tplc="E97E03B0">
      <w:numFmt w:val="decimal"/>
      <w:lvlText w:val=""/>
      <w:lvlJc w:val="left"/>
    </w:lvl>
    <w:lvl w:ilvl="7" w:tplc="E2A21C20">
      <w:numFmt w:val="decimal"/>
      <w:lvlText w:val=""/>
      <w:lvlJc w:val="left"/>
    </w:lvl>
    <w:lvl w:ilvl="8" w:tplc="5716833A">
      <w:numFmt w:val="decimal"/>
      <w:lvlText w:val=""/>
      <w:lvlJc w:val="left"/>
    </w:lvl>
  </w:abstractNum>
  <w:abstractNum w:abstractNumId="709" w15:restartNumberingAfterBreak="0">
    <w:nsid w:val="4E9042A8"/>
    <w:multiLevelType w:val="hybridMultilevel"/>
    <w:tmpl w:val="EA3C9D66"/>
    <w:lvl w:ilvl="0" w:tplc="CDA26456">
      <w:start w:val="1"/>
      <w:numFmt w:val="bullet"/>
      <w:lvlText w:val=""/>
      <w:lvlJc w:val="left"/>
      <w:pPr>
        <w:ind w:left="720" w:hanging="360"/>
      </w:pPr>
      <w:rPr>
        <w:rFonts w:ascii="Symbol" w:hAnsi="Symbol" w:hint="default"/>
      </w:rPr>
    </w:lvl>
    <w:lvl w:ilvl="1" w:tplc="D52820D8">
      <w:numFmt w:val="decimal"/>
      <w:lvlText w:val=""/>
      <w:lvlJc w:val="left"/>
    </w:lvl>
    <w:lvl w:ilvl="2" w:tplc="6AB05256">
      <w:numFmt w:val="decimal"/>
      <w:lvlText w:val=""/>
      <w:lvlJc w:val="left"/>
    </w:lvl>
    <w:lvl w:ilvl="3" w:tplc="FCCCB708">
      <w:numFmt w:val="decimal"/>
      <w:lvlText w:val=""/>
      <w:lvlJc w:val="left"/>
    </w:lvl>
    <w:lvl w:ilvl="4" w:tplc="24FE79EC">
      <w:numFmt w:val="decimal"/>
      <w:lvlText w:val=""/>
      <w:lvlJc w:val="left"/>
    </w:lvl>
    <w:lvl w:ilvl="5" w:tplc="B4E085D8">
      <w:numFmt w:val="decimal"/>
      <w:lvlText w:val=""/>
      <w:lvlJc w:val="left"/>
    </w:lvl>
    <w:lvl w:ilvl="6" w:tplc="508A1A1C">
      <w:numFmt w:val="decimal"/>
      <w:lvlText w:val=""/>
      <w:lvlJc w:val="left"/>
    </w:lvl>
    <w:lvl w:ilvl="7" w:tplc="FB7A3C8A">
      <w:numFmt w:val="decimal"/>
      <w:lvlText w:val=""/>
      <w:lvlJc w:val="left"/>
    </w:lvl>
    <w:lvl w:ilvl="8" w:tplc="E31C45B2">
      <w:numFmt w:val="decimal"/>
      <w:lvlText w:val=""/>
      <w:lvlJc w:val="left"/>
    </w:lvl>
  </w:abstractNum>
  <w:abstractNum w:abstractNumId="710" w15:restartNumberingAfterBreak="0">
    <w:nsid w:val="4EB81D01"/>
    <w:multiLevelType w:val="hybridMultilevel"/>
    <w:tmpl w:val="F06E7050"/>
    <w:lvl w:ilvl="0" w:tplc="1C262012">
      <w:start w:val="1"/>
      <w:numFmt w:val="bullet"/>
      <w:lvlText w:val=""/>
      <w:lvlJc w:val="left"/>
      <w:pPr>
        <w:ind w:left="720" w:hanging="360"/>
      </w:pPr>
      <w:rPr>
        <w:rFonts w:ascii="Symbol" w:hAnsi="Symbol" w:hint="default"/>
      </w:rPr>
    </w:lvl>
    <w:lvl w:ilvl="1" w:tplc="96663ACE">
      <w:numFmt w:val="decimal"/>
      <w:lvlText w:val=""/>
      <w:lvlJc w:val="left"/>
    </w:lvl>
    <w:lvl w:ilvl="2" w:tplc="60564F14">
      <w:numFmt w:val="decimal"/>
      <w:lvlText w:val=""/>
      <w:lvlJc w:val="left"/>
    </w:lvl>
    <w:lvl w:ilvl="3" w:tplc="124C6E46">
      <w:numFmt w:val="decimal"/>
      <w:lvlText w:val=""/>
      <w:lvlJc w:val="left"/>
    </w:lvl>
    <w:lvl w:ilvl="4" w:tplc="F7AC0A7E">
      <w:numFmt w:val="decimal"/>
      <w:lvlText w:val=""/>
      <w:lvlJc w:val="left"/>
    </w:lvl>
    <w:lvl w:ilvl="5" w:tplc="E756609E">
      <w:numFmt w:val="decimal"/>
      <w:lvlText w:val=""/>
      <w:lvlJc w:val="left"/>
    </w:lvl>
    <w:lvl w:ilvl="6" w:tplc="0DF02636">
      <w:numFmt w:val="decimal"/>
      <w:lvlText w:val=""/>
      <w:lvlJc w:val="left"/>
    </w:lvl>
    <w:lvl w:ilvl="7" w:tplc="39C0FB26">
      <w:numFmt w:val="decimal"/>
      <w:lvlText w:val=""/>
      <w:lvlJc w:val="left"/>
    </w:lvl>
    <w:lvl w:ilvl="8" w:tplc="875410A6">
      <w:numFmt w:val="decimal"/>
      <w:lvlText w:val=""/>
      <w:lvlJc w:val="left"/>
    </w:lvl>
  </w:abstractNum>
  <w:abstractNum w:abstractNumId="711" w15:restartNumberingAfterBreak="0">
    <w:nsid w:val="4ECA597B"/>
    <w:multiLevelType w:val="hybridMultilevel"/>
    <w:tmpl w:val="FD9AA932"/>
    <w:lvl w:ilvl="0" w:tplc="5D1EACC2">
      <w:start w:val="1"/>
      <w:numFmt w:val="bullet"/>
      <w:lvlText w:val=""/>
      <w:lvlJc w:val="left"/>
      <w:pPr>
        <w:ind w:left="720" w:hanging="360"/>
      </w:pPr>
      <w:rPr>
        <w:rFonts w:ascii="Symbol" w:hAnsi="Symbol" w:hint="default"/>
      </w:rPr>
    </w:lvl>
    <w:lvl w:ilvl="1" w:tplc="3AD8DFC0">
      <w:numFmt w:val="decimal"/>
      <w:lvlText w:val=""/>
      <w:lvlJc w:val="left"/>
    </w:lvl>
    <w:lvl w:ilvl="2" w:tplc="5BA2B948">
      <w:numFmt w:val="decimal"/>
      <w:lvlText w:val=""/>
      <w:lvlJc w:val="left"/>
    </w:lvl>
    <w:lvl w:ilvl="3" w:tplc="A26C9A08">
      <w:numFmt w:val="decimal"/>
      <w:lvlText w:val=""/>
      <w:lvlJc w:val="left"/>
    </w:lvl>
    <w:lvl w:ilvl="4" w:tplc="B08A4FAC">
      <w:numFmt w:val="decimal"/>
      <w:lvlText w:val=""/>
      <w:lvlJc w:val="left"/>
    </w:lvl>
    <w:lvl w:ilvl="5" w:tplc="109456C4">
      <w:numFmt w:val="decimal"/>
      <w:lvlText w:val=""/>
      <w:lvlJc w:val="left"/>
    </w:lvl>
    <w:lvl w:ilvl="6" w:tplc="1DCA246A">
      <w:numFmt w:val="decimal"/>
      <w:lvlText w:val=""/>
      <w:lvlJc w:val="left"/>
    </w:lvl>
    <w:lvl w:ilvl="7" w:tplc="49C6B8A4">
      <w:numFmt w:val="decimal"/>
      <w:lvlText w:val=""/>
      <w:lvlJc w:val="left"/>
    </w:lvl>
    <w:lvl w:ilvl="8" w:tplc="15A231B2">
      <w:numFmt w:val="decimal"/>
      <w:lvlText w:val=""/>
      <w:lvlJc w:val="left"/>
    </w:lvl>
  </w:abstractNum>
  <w:abstractNum w:abstractNumId="712" w15:restartNumberingAfterBreak="0">
    <w:nsid w:val="4ED92D63"/>
    <w:multiLevelType w:val="hybridMultilevel"/>
    <w:tmpl w:val="E438F5F4"/>
    <w:lvl w:ilvl="0" w:tplc="4A0C17B0">
      <w:start w:val="1"/>
      <w:numFmt w:val="bullet"/>
      <w:lvlText w:val=""/>
      <w:lvlJc w:val="left"/>
      <w:pPr>
        <w:ind w:left="720" w:hanging="360"/>
      </w:pPr>
      <w:rPr>
        <w:rFonts w:ascii="Symbol" w:hAnsi="Symbol" w:hint="default"/>
      </w:rPr>
    </w:lvl>
    <w:lvl w:ilvl="1" w:tplc="444438AC">
      <w:numFmt w:val="decimal"/>
      <w:lvlText w:val=""/>
      <w:lvlJc w:val="left"/>
    </w:lvl>
    <w:lvl w:ilvl="2" w:tplc="7DD846CE">
      <w:numFmt w:val="decimal"/>
      <w:lvlText w:val=""/>
      <w:lvlJc w:val="left"/>
    </w:lvl>
    <w:lvl w:ilvl="3" w:tplc="9E7C7EDC">
      <w:numFmt w:val="decimal"/>
      <w:lvlText w:val=""/>
      <w:lvlJc w:val="left"/>
    </w:lvl>
    <w:lvl w:ilvl="4" w:tplc="4ABA1932">
      <w:numFmt w:val="decimal"/>
      <w:lvlText w:val=""/>
      <w:lvlJc w:val="left"/>
    </w:lvl>
    <w:lvl w:ilvl="5" w:tplc="FA2E4DFA">
      <w:numFmt w:val="decimal"/>
      <w:lvlText w:val=""/>
      <w:lvlJc w:val="left"/>
    </w:lvl>
    <w:lvl w:ilvl="6" w:tplc="D398FB26">
      <w:numFmt w:val="decimal"/>
      <w:lvlText w:val=""/>
      <w:lvlJc w:val="left"/>
    </w:lvl>
    <w:lvl w:ilvl="7" w:tplc="9C76CC26">
      <w:numFmt w:val="decimal"/>
      <w:lvlText w:val=""/>
      <w:lvlJc w:val="left"/>
    </w:lvl>
    <w:lvl w:ilvl="8" w:tplc="6EAEA2C2">
      <w:numFmt w:val="decimal"/>
      <w:lvlText w:val=""/>
      <w:lvlJc w:val="left"/>
    </w:lvl>
  </w:abstractNum>
  <w:abstractNum w:abstractNumId="713" w15:restartNumberingAfterBreak="0">
    <w:nsid w:val="4EF42071"/>
    <w:multiLevelType w:val="hybridMultilevel"/>
    <w:tmpl w:val="6B9CD996"/>
    <w:lvl w:ilvl="0" w:tplc="DE9EECC4">
      <w:numFmt w:val="decimal"/>
      <w:lvlText w:val=""/>
      <w:lvlJc w:val="left"/>
    </w:lvl>
    <w:lvl w:ilvl="1" w:tplc="B42A5034">
      <w:start w:val="1"/>
      <w:numFmt w:val="bullet"/>
      <w:lvlText w:val=""/>
      <w:lvlJc w:val="left"/>
      <w:pPr>
        <w:ind w:left="1440" w:hanging="360"/>
      </w:pPr>
      <w:rPr>
        <w:rFonts w:ascii="Symbol" w:hAnsi="Symbol" w:hint="default"/>
      </w:rPr>
    </w:lvl>
    <w:lvl w:ilvl="2" w:tplc="34A8750E">
      <w:numFmt w:val="decimal"/>
      <w:lvlText w:val=""/>
      <w:lvlJc w:val="left"/>
    </w:lvl>
    <w:lvl w:ilvl="3" w:tplc="F9501E18">
      <w:numFmt w:val="decimal"/>
      <w:lvlText w:val=""/>
      <w:lvlJc w:val="left"/>
    </w:lvl>
    <w:lvl w:ilvl="4" w:tplc="C3D2EEF8">
      <w:numFmt w:val="decimal"/>
      <w:lvlText w:val=""/>
      <w:lvlJc w:val="left"/>
    </w:lvl>
    <w:lvl w:ilvl="5" w:tplc="6256D884">
      <w:numFmt w:val="decimal"/>
      <w:lvlText w:val=""/>
      <w:lvlJc w:val="left"/>
    </w:lvl>
    <w:lvl w:ilvl="6" w:tplc="CC3227AC">
      <w:numFmt w:val="decimal"/>
      <w:lvlText w:val=""/>
      <w:lvlJc w:val="left"/>
    </w:lvl>
    <w:lvl w:ilvl="7" w:tplc="36B880C8">
      <w:numFmt w:val="decimal"/>
      <w:lvlText w:val=""/>
      <w:lvlJc w:val="left"/>
    </w:lvl>
    <w:lvl w:ilvl="8" w:tplc="F4144798">
      <w:numFmt w:val="decimal"/>
      <w:lvlText w:val=""/>
      <w:lvlJc w:val="left"/>
    </w:lvl>
  </w:abstractNum>
  <w:abstractNum w:abstractNumId="714" w15:restartNumberingAfterBreak="0">
    <w:nsid w:val="4EF71AFA"/>
    <w:multiLevelType w:val="hybridMultilevel"/>
    <w:tmpl w:val="1818D0AC"/>
    <w:lvl w:ilvl="0" w:tplc="04E63A68">
      <w:start w:val="1"/>
      <w:numFmt w:val="bullet"/>
      <w:lvlText w:val=""/>
      <w:lvlJc w:val="left"/>
      <w:pPr>
        <w:ind w:left="720" w:hanging="360"/>
      </w:pPr>
      <w:rPr>
        <w:rFonts w:ascii="Symbol" w:hAnsi="Symbol" w:hint="default"/>
      </w:rPr>
    </w:lvl>
    <w:lvl w:ilvl="1" w:tplc="0C28C018">
      <w:numFmt w:val="decimal"/>
      <w:lvlText w:val=""/>
      <w:lvlJc w:val="left"/>
    </w:lvl>
    <w:lvl w:ilvl="2" w:tplc="EA16F82C">
      <w:numFmt w:val="decimal"/>
      <w:lvlText w:val=""/>
      <w:lvlJc w:val="left"/>
    </w:lvl>
    <w:lvl w:ilvl="3" w:tplc="535AFBB4">
      <w:numFmt w:val="decimal"/>
      <w:lvlText w:val=""/>
      <w:lvlJc w:val="left"/>
    </w:lvl>
    <w:lvl w:ilvl="4" w:tplc="B154874C">
      <w:numFmt w:val="decimal"/>
      <w:lvlText w:val=""/>
      <w:lvlJc w:val="left"/>
    </w:lvl>
    <w:lvl w:ilvl="5" w:tplc="CE58A99E">
      <w:numFmt w:val="decimal"/>
      <w:lvlText w:val=""/>
      <w:lvlJc w:val="left"/>
    </w:lvl>
    <w:lvl w:ilvl="6" w:tplc="90F45628">
      <w:numFmt w:val="decimal"/>
      <w:lvlText w:val=""/>
      <w:lvlJc w:val="left"/>
    </w:lvl>
    <w:lvl w:ilvl="7" w:tplc="A6DA7EA0">
      <w:numFmt w:val="decimal"/>
      <w:lvlText w:val=""/>
      <w:lvlJc w:val="left"/>
    </w:lvl>
    <w:lvl w:ilvl="8" w:tplc="61AC6E78">
      <w:numFmt w:val="decimal"/>
      <w:lvlText w:val=""/>
      <w:lvlJc w:val="left"/>
    </w:lvl>
  </w:abstractNum>
  <w:abstractNum w:abstractNumId="715" w15:restartNumberingAfterBreak="0">
    <w:nsid w:val="4F0F2F5F"/>
    <w:multiLevelType w:val="hybridMultilevel"/>
    <w:tmpl w:val="08BA3508"/>
    <w:lvl w:ilvl="0" w:tplc="DD48A3E6">
      <w:start w:val="1"/>
      <w:numFmt w:val="bullet"/>
      <w:lvlText w:val=""/>
      <w:lvlJc w:val="left"/>
      <w:pPr>
        <w:ind w:left="720" w:hanging="360"/>
      </w:pPr>
      <w:rPr>
        <w:rFonts w:ascii="Symbol" w:hAnsi="Symbol" w:hint="default"/>
      </w:rPr>
    </w:lvl>
    <w:lvl w:ilvl="1" w:tplc="3A507060">
      <w:numFmt w:val="decimal"/>
      <w:lvlText w:val=""/>
      <w:lvlJc w:val="left"/>
    </w:lvl>
    <w:lvl w:ilvl="2" w:tplc="88803288">
      <w:numFmt w:val="decimal"/>
      <w:lvlText w:val=""/>
      <w:lvlJc w:val="left"/>
    </w:lvl>
    <w:lvl w:ilvl="3" w:tplc="0E60BE24">
      <w:numFmt w:val="decimal"/>
      <w:lvlText w:val=""/>
      <w:lvlJc w:val="left"/>
    </w:lvl>
    <w:lvl w:ilvl="4" w:tplc="23E2FC58">
      <w:numFmt w:val="decimal"/>
      <w:lvlText w:val=""/>
      <w:lvlJc w:val="left"/>
    </w:lvl>
    <w:lvl w:ilvl="5" w:tplc="806E6D80">
      <w:numFmt w:val="decimal"/>
      <w:lvlText w:val=""/>
      <w:lvlJc w:val="left"/>
    </w:lvl>
    <w:lvl w:ilvl="6" w:tplc="58D8C156">
      <w:numFmt w:val="decimal"/>
      <w:lvlText w:val=""/>
      <w:lvlJc w:val="left"/>
    </w:lvl>
    <w:lvl w:ilvl="7" w:tplc="B508A7DC">
      <w:numFmt w:val="decimal"/>
      <w:lvlText w:val=""/>
      <w:lvlJc w:val="left"/>
    </w:lvl>
    <w:lvl w:ilvl="8" w:tplc="1F58F3A8">
      <w:numFmt w:val="decimal"/>
      <w:lvlText w:val=""/>
      <w:lvlJc w:val="left"/>
    </w:lvl>
  </w:abstractNum>
  <w:abstractNum w:abstractNumId="716" w15:restartNumberingAfterBreak="0">
    <w:nsid w:val="4F17744F"/>
    <w:multiLevelType w:val="hybridMultilevel"/>
    <w:tmpl w:val="9F6EEE46"/>
    <w:lvl w:ilvl="0" w:tplc="B6D46ECE">
      <w:start w:val="1"/>
      <w:numFmt w:val="bullet"/>
      <w:lvlText w:val=""/>
      <w:lvlJc w:val="left"/>
      <w:pPr>
        <w:ind w:left="720" w:hanging="360"/>
      </w:pPr>
      <w:rPr>
        <w:rFonts w:ascii="Symbol" w:hAnsi="Symbol" w:hint="default"/>
      </w:rPr>
    </w:lvl>
    <w:lvl w:ilvl="1" w:tplc="2E30722C">
      <w:numFmt w:val="decimal"/>
      <w:lvlText w:val=""/>
      <w:lvlJc w:val="left"/>
    </w:lvl>
    <w:lvl w:ilvl="2" w:tplc="696CB432">
      <w:numFmt w:val="decimal"/>
      <w:lvlText w:val=""/>
      <w:lvlJc w:val="left"/>
    </w:lvl>
    <w:lvl w:ilvl="3" w:tplc="82929178">
      <w:numFmt w:val="decimal"/>
      <w:lvlText w:val=""/>
      <w:lvlJc w:val="left"/>
    </w:lvl>
    <w:lvl w:ilvl="4" w:tplc="1248CBFE">
      <w:numFmt w:val="decimal"/>
      <w:lvlText w:val=""/>
      <w:lvlJc w:val="left"/>
    </w:lvl>
    <w:lvl w:ilvl="5" w:tplc="6630BB60">
      <w:numFmt w:val="decimal"/>
      <w:lvlText w:val=""/>
      <w:lvlJc w:val="left"/>
    </w:lvl>
    <w:lvl w:ilvl="6" w:tplc="DEE0F2A2">
      <w:numFmt w:val="decimal"/>
      <w:lvlText w:val=""/>
      <w:lvlJc w:val="left"/>
    </w:lvl>
    <w:lvl w:ilvl="7" w:tplc="ECEEFB4E">
      <w:numFmt w:val="decimal"/>
      <w:lvlText w:val=""/>
      <w:lvlJc w:val="left"/>
    </w:lvl>
    <w:lvl w:ilvl="8" w:tplc="7FEE2F78">
      <w:numFmt w:val="decimal"/>
      <w:lvlText w:val=""/>
      <w:lvlJc w:val="left"/>
    </w:lvl>
  </w:abstractNum>
  <w:abstractNum w:abstractNumId="717" w15:restartNumberingAfterBreak="0">
    <w:nsid w:val="4F203E76"/>
    <w:multiLevelType w:val="hybridMultilevel"/>
    <w:tmpl w:val="D416F85A"/>
    <w:lvl w:ilvl="0" w:tplc="613827CE">
      <w:start w:val="1"/>
      <w:numFmt w:val="bullet"/>
      <w:lvlText w:val=""/>
      <w:lvlJc w:val="left"/>
      <w:pPr>
        <w:ind w:left="720" w:hanging="360"/>
      </w:pPr>
      <w:rPr>
        <w:rFonts w:ascii="Symbol" w:hAnsi="Symbol" w:hint="default"/>
      </w:rPr>
    </w:lvl>
    <w:lvl w:ilvl="1" w:tplc="6F42B6C2">
      <w:numFmt w:val="decimal"/>
      <w:lvlText w:val=""/>
      <w:lvlJc w:val="left"/>
    </w:lvl>
    <w:lvl w:ilvl="2" w:tplc="C4AEE77E">
      <w:numFmt w:val="decimal"/>
      <w:lvlText w:val=""/>
      <w:lvlJc w:val="left"/>
    </w:lvl>
    <w:lvl w:ilvl="3" w:tplc="4E7E8D48">
      <w:numFmt w:val="decimal"/>
      <w:lvlText w:val=""/>
      <w:lvlJc w:val="left"/>
    </w:lvl>
    <w:lvl w:ilvl="4" w:tplc="8F6CB258">
      <w:numFmt w:val="decimal"/>
      <w:lvlText w:val=""/>
      <w:lvlJc w:val="left"/>
    </w:lvl>
    <w:lvl w:ilvl="5" w:tplc="6CF208FC">
      <w:numFmt w:val="decimal"/>
      <w:lvlText w:val=""/>
      <w:lvlJc w:val="left"/>
    </w:lvl>
    <w:lvl w:ilvl="6" w:tplc="072C6850">
      <w:numFmt w:val="decimal"/>
      <w:lvlText w:val=""/>
      <w:lvlJc w:val="left"/>
    </w:lvl>
    <w:lvl w:ilvl="7" w:tplc="1CE8310A">
      <w:numFmt w:val="decimal"/>
      <w:lvlText w:val=""/>
      <w:lvlJc w:val="left"/>
    </w:lvl>
    <w:lvl w:ilvl="8" w:tplc="B6765E60">
      <w:numFmt w:val="decimal"/>
      <w:lvlText w:val=""/>
      <w:lvlJc w:val="left"/>
    </w:lvl>
  </w:abstractNum>
  <w:abstractNum w:abstractNumId="718" w15:restartNumberingAfterBreak="0">
    <w:nsid w:val="4F2746F3"/>
    <w:multiLevelType w:val="hybridMultilevel"/>
    <w:tmpl w:val="2CB4557A"/>
    <w:lvl w:ilvl="0" w:tplc="B734F028">
      <w:start w:val="1"/>
      <w:numFmt w:val="bullet"/>
      <w:lvlText w:val=""/>
      <w:lvlJc w:val="left"/>
      <w:pPr>
        <w:ind w:left="720" w:hanging="360"/>
      </w:pPr>
      <w:rPr>
        <w:rFonts w:ascii="Symbol" w:hAnsi="Symbol" w:hint="default"/>
      </w:rPr>
    </w:lvl>
    <w:lvl w:ilvl="1" w:tplc="C1F088C6">
      <w:numFmt w:val="decimal"/>
      <w:lvlText w:val=""/>
      <w:lvlJc w:val="left"/>
    </w:lvl>
    <w:lvl w:ilvl="2" w:tplc="8EB8C338">
      <w:numFmt w:val="decimal"/>
      <w:lvlText w:val=""/>
      <w:lvlJc w:val="left"/>
    </w:lvl>
    <w:lvl w:ilvl="3" w:tplc="AD60EDD8">
      <w:numFmt w:val="decimal"/>
      <w:lvlText w:val=""/>
      <w:lvlJc w:val="left"/>
    </w:lvl>
    <w:lvl w:ilvl="4" w:tplc="3AD20F60">
      <w:numFmt w:val="decimal"/>
      <w:lvlText w:val=""/>
      <w:lvlJc w:val="left"/>
    </w:lvl>
    <w:lvl w:ilvl="5" w:tplc="42E2398C">
      <w:numFmt w:val="decimal"/>
      <w:lvlText w:val=""/>
      <w:lvlJc w:val="left"/>
    </w:lvl>
    <w:lvl w:ilvl="6" w:tplc="30326712">
      <w:numFmt w:val="decimal"/>
      <w:lvlText w:val=""/>
      <w:lvlJc w:val="left"/>
    </w:lvl>
    <w:lvl w:ilvl="7" w:tplc="A64C48F2">
      <w:numFmt w:val="decimal"/>
      <w:lvlText w:val=""/>
      <w:lvlJc w:val="left"/>
    </w:lvl>
    <w:lvl w:ilvl="8" w:tplc="C9E85D92">
      <w:numFmt w:val="decimal"/>
      <w:lvlText w:val=""/>
      <w:lvlJc w:val="left"/>
    </w:lvl>
  </w:abstractNum>
  <w:abstractNum w:abstractNumId="719" w15:restartNumberingAfterBreak="0">
    <w:nsid w:val="4F6222BB"/>
    <w:multiLevelType w:val="hybridMultilevel"/>
    <w:tmpl w:val="50228990"/>
    <w:lvl w:ilvl="0" w:tplc="EA043D88">
      <w:start w:val="1"/>
      <w:numFmt w:val="bullet"/>
      <w:lvlText w:val=""/>
      <w:lvlJc w:val="left"/>
      <w:pPr>
        <w:ind w:left="720" w:hanging="360"/>
      </w:pPr>
      <w:rPr>
        <w:rFonts w:ascii="Symbol" w:hAnsi="Symbol" w:hint="default"/>
      </w:rPr>
    </w:lvl>
    <w:lvl w:ilvl="1" w:tplc="FF1C991A">
      <w:numFmt w:val="decimal"/>
      <w:lvlText w:val=""/>
      <w:lvlJc w:val="left"/>
    </w:lvl>
    <w:lvl w:ilvl="2" w:tplc="254C28DE">
      <w:numFmt w:val="decimal"/>
      <w:lvlText w:val=""/>
      <w:lvlJc w:val="left"/>
    </w:lvl>
    <w:lvl w:ilvl="3" w:tplc="356A939E">
      <w:numFmt w:val="decimal"/>
      <w:lvlText w:val=""/>
      <w:lvlJc w:val="left"/>
    </w:lvl>
    <w:lvl w:ilvl="4" w:tplc="958C8E22">
      <w:numFmt w:val="decimal"/>
      <w:lvlText w:val=""/>
      <w:lvlJc w:val="left"/>
    </w:lvl>
    <w:lvl w:ilvl="5" w:tplc="2586EE42">
      <w:numFmt w:val="decimal"/>
      <w:lvlText w:val=""/>
      <w:lvlJc w:val="left"/>
    </w:lvl>
    <w:lvl w:ilvl="6" w:tplc="22C8B190">
      <w:numFmt w:val="decimal"/>
      <w:lvlText w:val=""/>
      <w:lvlJc w:val="left"/>
    </w:lvl>
    <w:lvl w:ilvl="7" w:tplc="60B0A35E">
      <w:numFmt w:val="decimal"/>
      <w:lvlText w:val=""/>
      <w:lvlJc w:val="left"/>
    </w:lvl>
    <w:lvl w:ilvl="8" w:tplc="FE9A1EFA">
      <w:numFmt w:val="decimal"/>
      <w:lvlText w:val=""/>
      <w:lvlJc w:val="left"/>
    </w:lvl>
  </w:abstractNum>
  <w:abstractNum w:abstractNumId="720" w15:restartNumberingAfterBreak="0">
    <w:nsid w:val="4F8E3519"/>
    <w:multiLevelType w:val="hybridMultilevel"/>
    <w:tmpl w:val="5BB49336"/>
    <w:lvl w:ilvl="0" w:tplc="F6E0A676">
      <w:start w:val="1"/>
      <w:numFmt w:val="bullet"/>
      <w:lvlText w:val=""/>
      <w:lvlJc w:val="left"/>
      <w:pPr>
        <w:ind w:left="720" w:hanging="360"/>
      </w:pPr>
      <w:rPr>
        <w:rFonts w:ascii="Symbol" w:hAnsi="Symbol" w:hint="default"/>
      </w:rPr>
    </w:lvl>
    <w:lvl w:ilvl="1" w:tplc="74C89BA2">
      <w:numFmt w:val="decimal"/>
      <w:lvlText w:val=""/>
      <w:lvlJc w:val="left"/>
    </w:lvl>
    <w:lvl w:ilvl="2" w:tplc="00CE3894">
      <w:numFmt w:val="decimal"/>
      <w:lvlText w:val=""/>
      <w:lvlJc w:val="left"/>
    </w:lvl>
    <w:lvl w:ilvl="3" w:tplc="F1C6D192">
      <w:numFmt w:val="decimal"/>
      <w:lvlText w:val=""/>
      <w:lvlJc w:val="left"/>
    </w:lvl>
    <w:lvl w:ilvl="4" w:tplc="575A6B88">
      <w:numFmt w:val="decimal"/>
      <w:lvlText w:val=""/>
      <w:lvlJc w:val="left"/>
    </w:lvl>
    <w:lvl w:ilvl="5" w:tplc="B914BEEA">
      <w:numFmt w:val="decimal"/>
      <w:lvlText w:val=""/>
      <w:lvlJc w:val="left"/>
    </w:lvl>
    <w:lvl w:ilvl="6" w:tplc="8702FE22">
      <w:numFmt w:val="decimal"/>
      <w:lvlText w:val=""/>
      <w:lvlJc w:val="left"/>
    </w:lvl>
    <w:lvl w:ilvl="7" w:tplc="199030CA">
      <w:numFmt w:val="decimal"/>
      <w:lvlText w:val=""/>
      <w:lvlJc w:val="left"/>
    </w:lvl>
    <w:lvl w:ilvl="8" w:tplc="3A100472">
      <w:numFmt w:val="decimal"/>
      <w:lvlText w:val=""/>
      <w:lvlJc w:val="left"/>
    </w:lvl>
  </w:abstractNum>
  <w:abstractNum w:abstractNumId="721" w15:restartNumberingAfterBreak="0">
    <w:nsid w:val="4F8F79E8"/>
    <w:multiLevelType w:val="hybridMultilevel"/>
    <w:tmpl w:val="13B20D60"/>
    <w:lvl w:ilvl="0" w:tplc="91BA2F3E">
      <w:start w:val="1"/>
      <w:numFmt w:val="bullet"/>
      <w:lvlText w:val=""/>
      <w:lvlJc w:val="left"/>
      <w:pPr>
        <w:ind w:left="720" w:hanging="360"/>
      </w:pPr>
      <w:rPr>
        <w:rFonts w:ascii="Symbol" w:hAnsi="Symbol" w:hint="default"/>
      </w:rPr>
    </w:lvl>
    <w:lvl w:ilvl="1" w:tplc="C74E817A">
      <w:numFmt w:val="decimal"/>
      <w:lvlText w:val=""/>
      <w:lvlJc w:val="left"/>
    </w:lvl>
    <w:lvl w:ilvl="2" w:tplc="934A0350">
      <w:numFmt w:val="decimal"/>
      <w:lvlText w:val=""/>
      <w:lvlJc w:val="left"/>
    </w:lvl>
    <w:lvl w:ilvl="3" w:tplc="65D86AAE">
      <w:numFmt w:val="decimal"/>
      <w:lvlText w:val=""/>
      <w:lvlJc w:val="left"/>
    </w:lvl>
    <w:lvl w:ilvl="4" w:tplc="EDF44B32">
      <w:numFmt w:val="decimal"/>
      <w:lvlText w:val=""/>
      <w:lvlJc w:val="left"/>
    </w:lvl>
    <w:lvl w:ilvl="5" w:tplc="45568976">
      <w:numFmt w:val="decimal"/>
      <w:lvlText w:val=""/>
      <w:lvlJc w:val="left"/>
    </w:lvl>
    <w:lvl w:ilvl="6" w:tplc="14C88CFE">
      <w:numFmt w:val="decimal"/>
      <w:lvlText w:val=""/>
      <w:lvlJc w:val="left"/>
    </w:lvl>
    <w:lvl w:ilvl="7" w:tplc="92BCBE52">
      <w:numFmt w:val="decimal"/>
      <w:lvlText w:val=""/>
      <w:lvlJc w:val="left"/>
    </w:lvl>
    <w:lvl w:ilvl="8" w:tplc="F95C02B4">
      <w:numFmt w:val="decimal"/>
      <w:lvlText w:val=""/>
      <w:lvlJc w:val="left"/>
    </w:lvl>
  </w:abstractNum>
  <w:abstractNum w:abstractNumId="722" w15:restartNumberingAfterBreak="0">
    <w:nsid w:val="4FD9012D"/>
    <w:multiLevelType w:val="hybridMultilevel"/>
    <w:tmpl w:val="AE00D59E"/>
    <w:lvl w:ilvl="0" w:tplc="C778D658">
      <w:start w:val="1"/>
      <w:numFmt w:val="bullet"/>
      <w:lvlText w:val=""/>
      <w:lvlJc w:val="left"/>
      <w:pPr>
        <w:ind w:left="720" w:hanging="360"/>
      </w:pPr>
      <w:rPr>
        <w:rFonts w:ascii="Symbol" w:hAnsi="Symbol" w:hint="default"/>
      </w:rPr>
    </w:lvl>
    <w:lvl w:ilvl="1" w:tplc="84CC26E4">
      <w:numFmt w:val="decimal"/>
      <w:lvlText w:val=""/>
      <w:lvlJc w:val="left"/>
    </w:lvl>
    <w:lvl w:ilvl="2" w:tplc="7EB68394">
      <w:numFmt w:val="decimal"/>
      <w:lvlText w:val=""/>
      <w:lvlJc w:val="left"/>
    </w:lvl>
    <w:lvl w:ilvl="3" w:tplc="66869368">
      <w:numFmt w:val="decimal"/>
      <w:lvlText w:val=""/>
      <w:lvlJc w:val="left"/>
    </w:lvl>
    <w:lvl w:ilvl="4" w:tplc="7C08C946">
      <w:numFmt w:val="decimal"/>
      <w:lvlText w:val=""/>
      <w:lvlJc w:val="left"/>
    </w:lvl>
    <w:lvl w:ilvl="5" w:tplc="F9968A62">
      <w:numFmt w:val="decimal"/>
      <w:lvlText w:val=""/>
      <w:lvlJc w:val="left"/>
    </w:lvl>
    <w:lvl w:ilvl="6" w:tplc="6FD81DA4">
      <w:numFmt w:val="decimal"/>
      <w:lvlText w:val=""/>
      <w:lvlJc w:val="left"/>
    </w:lvl>
    <w:lvl w:ilvl="7" w:tplc="961AEE82">
      <w:numFmt w:val="decimal"/>
      <w:lvlText w:val=""/>
      <w:lvlJc w:val="left"/>
    </w:lvl>
    <w:lvl w:ilvl="8" w:tplc="7CA2CBAC">
      <w:numFmt w:val="decimal"/>
      <w:lvlText w:val=""/>
      <w:lvlJc w:val="left"/>
    </w:lvl>
  </w:abstractNum>
  <w:abstractNum w:abstractNumId="723" w15:restartNumberingAfterBreak="0">
    <w:nsid w:val="503A1105"/>
    <w:multiLevelType w:val="hybridMultilevel"/>
    <w:tmpl w:val="2C3EC30A"/>
    <w:lvl w:ilvl="0" w:tplc="F5FAF8AE">
      <w:start w:val="1"/>
      <w:numFmt w:val="bullet"/>
      <w:lvlText w:val=""/>
      <w:lvlJc w:val="left"/>
      <w:pPr>
        <w:ind w:left="720" w:hanging="360"/>
      </w:pPr>
      <w:rPr>
        <w:rFonts w:ascii="Symbol" w:hAnsi="Symbol" w:hint="default"/>
      </w:rPr>
    </w:lvl>
    <w:lvl w:ilvl="1" w:tplc="C4E63D98">
      <w:numFmt w:val="decimal"/>
      <w:lvlText w:val=""/>
      <w:lvlJc w:val="left"/>
    </w:lvl>
    <w:lvl w:ilvl="2" w:tplc="3C00576C">
      <w:numFmt w:val="decimal"/>
      <w:lvlText w:val=""/>
      <w:lvlJc w:val="left"/>
    </w:lvl>
    <w:lvl w:ilvl="3" w:tplc="5AF8707C">
      <w:numFmt w:val="decimal"/>
      <w:lvlText w:val=""/>
      <w:lvlJc w:val="left"/>
    </w:lvl>
    <w:lvl w:ilvl="4" w:tplc="CF269C38">
      <w:numFmt w:val="decimal"/>
      <w:lvlText w:val=""/>
      <w:lvlJc w:val="left"/>
    </w:lvl>
    <w:lvl w:ilvl="5" w:tplc="B3EE4592">
      <w:numFmt w:val="decimal"/>
      <w:lvlText w:val=""/>
      <w:lvlJc w:val="left"/>
    </w:lvl>
    <w:lvl w:ilvl="6" w:tplc="63925136">
      <w:numFmt w:val="decimal"/>
      <w:lvlText w:val=""/>
      <w:lvlJc w:val="left"/>
    </w:lvl>
    <w:lvl w:ilvl="7" w:tplc="E76A5EB6">
      <w:numFmt w:val="decimal"/>
      <w:lvlText w:val=""/>
      <w:lvlJc w:val="left"/>
    </w:lvl>
    <w:lvl w:ilvl="8" w:tplc="F0684A5A">
      <w:numFmt w:val="decimal"/>
      <w:lvlText w:val=""/>
      <w:lvlJc w:val="left"/>
    </w:lvl>
  </w:abstractNum>
  <w:abstractNum w:abstractNumId="724" w15:restartNumberingAfterBreak="0">
    <w:nsid w:val="5085398D"/>
    <w:multiLevelType w:val="hybridMultilevel"/>
    <w:tmpl w:val="076E417E"/>
    <w:lvl w:ilvl="0" w:tplc="D87CC372">
      <w:numFmt w:val="decimal"/>
      <w:lvlText w:val=""/>
      <w:lvlJc w:val="left"/>
    </w:lvl>
    <w:lvl w:ilvl="1" w:tplc="5D3429B8">
      <w:start w:val="1"/>
      <w:numFmt w:val="bullet"/>
      <w:lvlText w:val=""/>
      <w:lvlJc w:val="left"/>
      <w:pPr>
        <w:ind w:left="1440" w:hanging="360"/>
      </w:pPr>
      <w:rPr>
        <w:rFonts w:ascii="Symbol" w:hAnsi="Symbol" w:hint="default"/>
      </w:rPr>
    </w:lvl>
    <w:lvl w:ilvl="2" w:tplc="D6CCF54E">
      <w:numFmt w:val="decimal"/>
      <w:lvlText w:val=""/>
      <w:lvlJc w:val="left"/>
    </w:lvl>
    <w:lvl w:ilvl="3" w:tplc="51A0D2A2">
      <w:numFmt w:val="decimal"/>
      <w:lvlText w:val=""/>
      <w:lvlJc w:val="left"/>
    </w:lvl>
    <w:lvl w:ilvl="4" w:tplc="48180E20">
      <w:numFmt w:val="decimal"/>
      <w:lvlText w:val=""/>
      <w:lvlJc w:val="left"/>
    </w:lvl>
    <w:lvl w:ilvl="5" w:tplc="3EEE8068">
      <w:numFmt w:val="decimal"/>
      <w:lvlText w:val=""/>
      <w:lvlJc w:val="left"/>
    </w:lvl>
    <w:lvl w:ilvl="6" w:tplc="8E0041B4">
      <w:numFmt w:val="decimal"/>
      <w:lvlText w:val=""/>
      <w:lvlJc w:val="left"/>
    </w:lvl>
    <w:lvl w:ilvl="7" w:tplc="F2622450">
      <w:numFmt w:val="decimal"/>
      <w:lvlText w:val=""/>
      <w:lvlJc w:val="left"/>
    </w:lvl>
    <w:lvl w:ilvl="8" w:tplc="946EB6F0">
      <w:numFmt w:val="decimal"/>
      <w:lvlText w:val=""/>
      <w:lvlJc w:val="left"/>
    </w:lvl>
  </w:abstractNum>
  <w:abstractNum w:abstractNumId="725" w15:restartNumberingAfterBreak="0">
    <w:nsid w:val="508845E8"/>
    <w:multiLevelType w:val="hybridMultilevel"/>
    <w:tmpl w:val="1D52584E"/>
    <w:lvl w:ilvl="0" w:tplc="1DA21534">
      <w:start w:val="1"/>
      <w:numFmt w:val="bullet"/>
      <w:lvlText w:val=""/>
      <w:lvlJc w:val="left"/>
      <w:pPr>
        <w:ind w:left="720" w:hanging="360"/>
      </w:pPr>
      <w:rPr>
        <w:rFonts w:ascii="Symbol" w:hAnsi="Symbol" w:hint="default"/>
      </w:rPr>
    </w:lvl>
    <w:lvl w:ilvl="1" w:tplc="F3F8FD8E">
      <w:numFmt w:val="decimal"/>
      <w:lvlText w:val=""/>
      <w:lvlJc w:val="left"/>
    </w:lvl>
    <w:lvl w:ilvl="2" w:tplc="FA74D4A0">
      <w:numFmt w:val="decimal"/>
      <w:lvlText w:val=""/>
      <w:lvlJc w:val="left"/>
    </w:lvl>
    <w:lvl w:ilvl="3" w:tplc="A6E08152">
      <w:numFmt w:val="decimal"/>
      <w:lvlText w:val=""/>
      <w:lvlJc w:val="left"/>
    </w:lvl>
    <w:lvl w:ilvl="4" w:tplc="A63237EC">
      <w:numFmt w:val="decimal"/>
      <w:lvlText w:val=""/>
      <w:lvlJc w:val="left"/>
    </w:lvl>
    <w:lvl w:ilvl="5" w:tplc="D33E792E">
      <w:numFmt w:val="decimal"/>
      <w:lvlText w:val=""/>
      <w:lvlJc w:val="left"/>
    </w:lvl>
    <w:lvl w:ilvl="6" w:tplc="6CE28822">
      <w:numFmt w:val="decimal"/>
      <w:lvlText w:val=""/>
      <w:lvlJc w:val="left"/>
    </w:lvl>
    <w:lvl w:ilvl="7" w:tplc="E25CA76A">
      <w:numFmt w:val="decimal"/>
      <w:lvlText w:val=""/>
      <w:lvlJc w:val="left"/>
    </w:lvl>
    <w:lvl w:ilvl="8" w:tplc="1640F984">
      <w:numFmt w:val="decimal"/>
      <w:lvlText w:val=""/>
      <w:lvlJc w:val="left"/>
    </w:lvl>
  </w:abstractNum>
  <w:abstractNum w:abstractNumId="726" w15:restartNumberingAfterBreak="0">
    <w:nsid w:val="50976412"/>
    <w:multiLevelType w:val="hybridMultilevel"/>
    <w:tmpl w:val="BB5C3D54"/>
    <w:lvl w:ilvl="0" w:tplc="4A5285C4">
      <w:start w:val="1"/>
      <w:numFmt w:val="bullet"/>
      <w:lvlText w:val=""/>
      <w:lvlJc w:val="left"/>
      <w:pPr>
        <w:ind w:left="720" w:hanging="360"/>
      </w:pPr>
      <w:rPr>
        <w:rFonts w:ascii="Symbol" w:hAnsi="Symbol" w:hint="default"/>
      </w:rPr>
    </w:lvl>
    <w:lvl w:ilvl="1" w:tplc="119E3652">
      <w:numFmt w:val="decimal"/>
      <w:lvlText w:val=""/>
      <w:lvlJc w:val="left"/>
    </w:lvl>
    <w:lvl w:ilvl="2" w:tplc="4B764424">
      <w:numFmt w:val="decimal"/>
      <w:lvlText w:val=""/>
      <w:lvlJc w:val="left"/>
    </w:lvl>
    <w:lvl w:ilvl="3" w:tplc="81B0BC22">
      <w:numFmt w:val="decimal"/>
      <w:lvlText w:val=""/>
      <w:lvlJc w:val="left"/>
    </w:lvl>
    <w:lvl w:ilvl="4" w:tplc="19B6A18C">
      <w:numFmt w:val="decimal"/>
      <w:lvlText w:val=""/>
      <w:lvlJc w:val="left"/>
    </w:lvl>
    <w:lvl w:ilvl="5" w:tplc="21A29164">
      <w:numFmt w:val="decimal"/>
      <w:lvlText w:val=""/>
      <w:lvlJc w:val="left"/>
    </w:lvl>
    <w:lvl w:ilvl="6" w:tplc="18E202A0">
      <w:numFmt w:val="decimal"/>
      <w:lvlText w:val=""/>
      <w:lvlJc w:val="left"/>
    </w:lvl>
    <w:lvl w:ilvl="7" w:tplc="30BAC84C">
      <w:numFmt w:val="decimal"/>
      <w:lvlText w:val=""/>
      <w:lvlJc w:val="left"/>
    </w:lvl>
    <w:lvl w:ilvl="8" w:tplc="8D104BCA">
      <w:numFmt w:val="decimal"/>
      <w:lvlText w:val=""/>
      <w:lvlJc w:val="left"/>
    </w:lvl>
  </w:abstractNum>
  <w:abstractNum w:abstractNumId="727" w15:restartNumberingAfterBreak="0">
    <w:nsid w:val="50B2763B"/>
    <w:multiLevelType w:val="hybridMultilevel"/>
    <w:tmpl w:val="F056C43C"/>
    <w:lvl w:ilvl="0" w:tplc="CE74D99E">
      <w:start w:val="1"/>
      <w:numFmt w:val="bullet"/>
      <w:lvlText w:val=""/>
      <w:lvlJc w:val="left"/>
      <w:pPr>
        <w:ind w:left="720" w:hanging="360"/>
      </w:pPr>
      <w:rPr>
        <w:rFonts w:ascii="Symbol" w:hAnsi="Symbol" w:hint="default"/>
      </w:rPr>
    </w:lvl>
    <w:lvl w:ilvl="1" w:tplc="2FEE3E18">
      <w:numFmt w:val="decimal"/>
      <w:lvlText w:val=""/>
      <w:lvlJc w:val="left"/>
    </w:lvl>
    <w:lvl w:ilvl="2" w:tplc="99909E66">
      <w:numFmt w:val="decimal"/>
      <w:lvlText w:val=""/>
      <w:lvlJc w:val="left"/>
    </w:lvl>
    <w:lvl w:ilvl="3" w:tplc="5B2868C6">
      <w:numFmt w:val="decimal"/>
      <w:lvlText w:val=""/>
      <w:lvlJc w:val="left"/>
    </w:lvl>
    <w:lvl w:ilvl="4" w:tplc="CE02D912">
      <w:numFmt w:val="decimal"/>
      <w:lvlText w:val=""/>
      <w:lvlJc w:val="left"/>
    </w:lvl>
    <w:lvl w:ilvl="5" w:tplc="289EB7B0">
      <w:numFmt w:val="decimal"/>
      <w:lvlText w:val=""/>
      <w:lvlJc w:val="left"/>
    </w:lvl>
    <w:lvl w:ilvl="6" w:tplc="81DC3E50">
      <w:numFmt w:val="decimal"/>
      <w:lvlText w:val=""/>
      <w:lvlJc w:val="left"/>
    </w:lvl>
    <w:lvl w:ilvl="7" w:tplc="DE6A4DBA">
      <w:numFmt w:val="decimal"/>
      <w:lvlText w:val=""/>
      <w:lvlJc w:val="left"/>
    </w:lvl>
    <w:lvl w:ilvl="8" w:tplc="461C1814">
      <w:numFmt w:val="decimal"/>
      <w:lvlText w:val=""/>
      <w:lvlJc w:val="left"/>
    </w:lvl>
  </w:abstractNum>
  <w:abstractNum w:abstractNumId="728" w15:restartNumberingAfterBreak="0">
    <w:nsid w:val="50C25C2D"/>
    <w:multiLevelType w:val="hybridMultilevel"/>
    <w:tmpl w:val="C2AAAC06"/>
    <w:lvl w:ilvl="0" w:tplc="F5A6AD58">
      <w:start w:val="1"/>
      <w:numFmt w:val="bullet"/>
      <w:lvlText w:val=""/>
      <w:lvlJc w:val="left"/>
      <w:pPr>
        <w:ind w:left="720" w:hanging="360"/>
      </w:pPr>
      <w:rPr>
        <w:rFonts w:ascii="Symbol" w:hAnsi="Symbol" w:hint="default"/>
      </w:rPr>
    </w:lvl>
    <w:lvl w:ilvl="1" w:tplc="78363466">
      <w:numFmt w:val="decimal"/>
      <w:lvlText w:val=""/>
      <w:lvlJc w:val="left"/>
    </w:lvl>
    <w:lvl w:ilvl="2" w:tplc="82DA43A6">
      <w:numFmt w:val="decimal"/>
      <w:lvlText w:val=""/>
      <w:lvlJc w:val="left"/>
    </w:lvl>
    <w:lvl w:ilvl="3" w:tplc="9AD422D6">
      <w:numFmt w:val="decimal"/>
      <w:lvlText w:val=""/>
      <w:lvlJc w:val="left"/>
    </w:lvl>
    <w:lvl w:ilvl="4" w:tplc="C5B67F4E">
      <w:numFmt w:val="decimal"/>
      <w:lvlText w:val=""/>
      <w:lvlJc w:val="left"/>
    </w:lvl>
    <w:lvl w:ilvl="5" w:tplc="431E573C">
      <w:numFmt w:val="decimal"/>
      <w:lvlText w:val=""/>
      <w:lvlJc w:val="left"/>
    </w:lvl>
    <w:lvl w:ilvl="6" w:tplc="ED5802DE">
      <w:numFmt w:val="decimal"/>
      <w:lvlText w:val=""/>
      <w:lvlJc w:val="left"/>
    </w:lvl>
    <w:lvl w:ilvl="7" w:tplc="6A023E44">
      <w:numFmt w:val="decimal"/>
      <w:lvlText w:val=""/>
      <w:lvlJc w:val="left"/>
    </w:lvl>
    <w:lvl w:ilvl="8" w:tplc="49AE022A">
      <w:numFmt w:val="decimal"/>
      <w:lvlText w:val=""/>
      <w:lvlJc w:val="left"/>
    </w:lvl>
  </w:abstractNum>
  <w:abstractNum w:abstractNumId="729" w15:restartNumberingAfterBreak="0">
    <w:nsid w:val="50C37DD9"/>
    <w:multiLevelType w:val="hybridMultilevel"/>
    <w:tmpl w:val="8618C07C"/>
    <w:lvl w:ilvl="0" w:tplc="ECA051D8">
      <w:start w:val="1"/>
      <w:numFmt w:val="bullet"/>
      <w:lvlText w:val=""/>
      <w:lvlJc w:val="left"/>
      <w:pPr>
        <w:ind w:left="720" w:hanging="360"/>
      </w:pPr>
      <w:rPr>
        <w:rFonts w:ascii="Symbol" w:hAnsi="Symbol" w:hint="default"/>
      </w:rPr>
    </w:lvl>
    <w:lvl w:ilvl="1" w:tplc="24BC8D7C">
      <w:numFmt w:val="decimal"/>
      <w:lvlText w:val=""/>
      <w:lvlJc w:val="left"/>
    </w:lvl>
    <w:lvl w:ilvl="2" w:tplc="6EAC1AE4">
      <w:numFmt w:val="decimal"/>
      <w:lvlText w:val=""/>
      <w:lvlJc w:val="left"/>
    </w:lvl>
    <w:lvl w:ilvl="3" w:tplc="FA0C56B8">
      <w:numFmt w:val="decimal"/>
      <w:lvlText w:val=""/>
      <w:lvlJc w:val="left"/>
    </w:lvl>
    <w:lvl w:ilvl="4" w:tplc="5D2CF92E">
      <w:numFmt w:val="decimal"/>
      <w:lvlText w:val=""/>
      <w:lvlJc w:val="left"/>
    </w:lvl>
    <w:lvl w:ilvl="5" w:tplc="0A3C19EC">
      <w:numFmt w:val="decimal"/>
      <w:lvlText w:val=""/>
      <w:lvlJc w:val="left"/>
    </w:lvl>
    <w:lvl w:ilvl="6" w:tplc="CE22AD32">
      <w:numFmt w:val="decimal"/>
      <w:lvlText w:val=""/>
      <w:lvlJc w:val="left"/>
    </w:lvl>
    <w:lvl w:ilvl="7" w:tplc="011C0B26">
      <w:numFmt w:val="decimal"/>
      <w:lvlText w:val=""/>
      <w:lvlJc w:val="left"/>
    </w:lvl>
    <w:lvl w:ilvl="8" w:tplc="15805348">
      <w:numFmt w:val="decimal"/>
      <w:lvlText w:val=""/>
      <w:lvlJc w:val="left"/>
    </w:lvl>
  </w:abstractNum>
  <w:abstractNum w:abstractNumId="730" w15:restartNumberingAfterBreak="0">
    <w:nsid w:val="50D2409D"/>
    <w:multiLevelType w:val="hybridMultilevel"/>
    <w:tmpl w:val="F1CA537E"/>
    <w:lvl w:ilvl="0" w:tplc="62749490">
      <w:numFmt w:val="decimal"/>
      <w:lvlText w:val=""/>
      <w:lvlJc w:val="left"/>
    </w:lvl>
    <w:lvl w:ilvl="1" w:tplc="FF0E5622">
      <w:start w:val="1"/>
      <w:numFmt w:val="bullet"/>
      <w:lvlText w:val=""/>
      <w:lvlJc w:val="left"/>
      <w:pPr>
        <w:ind w:left="1440" w:hanging="360"/>
      </w:pPr>
      <w:rPr>
        <w:rFonts w:ascii="Symbol" w:hAnsi="Symbol" w:hint="default"/>
      </w:rPr>
    </w:lvl>
    <w:lvl w:ilvl="2" w:tplc="D668D034">
      <w:numFmt w:val="decimal"/>
      <w:lvlText w:val=""/>
      <w:lvlJc w:val="left"/>
    </w:lvl>
    <w:lvl w:ilvl="3" w:tplc="F196CDF0">
      <w:numFmt w:val="decimal"/>
      <w:lvlText w:val=""/>
      <w:lvlJc w:val="left"/>
    </w:lvl>
    <w:lvl w:ilvl="4" w:tplc="FF3EA9B6">
      <w:numFmt w:val="decimal"/>
      <w:lvlText w:val=""/>
      <w:lvlJc w:val="left"/>
    </w:lvl>
    <w:lvl w:ilvl="5" w:tplc="2752F038">
      <w:numFmt w:val="decimal"/>
      <w:lvlText w:val=""/>
      <w:lvlJc w:val="left"/>
    </w:lvl>
    <w:lvl w:ilvl="6" w:tplc="4CA6F1CC">
      <w:numFmt w:val="decimal"/>
      <w:lvlText w:val=""/>
      <w:lvlJc w:val="left"/>
    </w:lvl>
    <w:lvl w:ilvl="7" w:tplc="C8366C9C">
      <w:numFmt w:val="decimal"/>
      <w:lvlText w:val=""/>
      <w:lvlJc w:val="left"/>
    </w:lvl>
    <w:lvl w:ilvl="8" w:tplc="2BF0EBC2">
      <w:numFmt w:val="decimal"/>
      <w:lvlText w:val=""/>
      <w:lvlJc w:val="left"/>
    </w:lvl>
  </w:abstractNum>
  <w:abstractNum w:abstractNumId="731" w15:restartNumberingAfterBreak="0">
    <w:nsid w:val="50D82297"/>
    <w:multiLevelType w:val="hybridMultilevel"/>
    <w:tmpl w:val="530E9FC6"/>
    <w:lvl w:ilvl="0" w:tplc="E85E10EA">
      <w:start w:val="1"/>
      <w:numFmt w:val="bullet"/>
      <w:lvlText w:val=""/>
      <w:lvlJc w:val="left"/>
      <w:pPr>
        <w:ind w:left="720" w:hanging="360"/>
      </w:pPr>
      <w:rPr>
        <w:rFonts w:ascii="Symbol" w:hAnsi="Symbol" w:hint="default"/>
      </w:rPr>
    </w:lvl>
    <w:lvl w:ilvl="1" w:tplc="1D3CE4A2">
      <w:numFmt w:val="decimal"/>
      <w:lvlText w:val=""/>
      <w:lvlJc w:val="left"/>
    </w:lvl>
    <w:lvl w:ilvl="2" w:tplc="DA2AFF3A">
      <w:numFmt w:val="decimal"/>
      <w:lvlText w:val=""/>
      <w:lvlJc w:val="left"/>
    </w:lvl>
    <w:lvl w:ilvl="3" w:tplc="EA1CF576">
      <w:numFmt w:val="decimal"/>
      <w:lvlText w:val=""/>
      <w:lvlJc w:val="left"/>
    </w:lvl>
    <w:lvl w:ilvl="4" w:tplc="469899E0">
      <w:numFmt w:val="decimal"/>
      <w:lvlText w:val=""/>
      <w:lvlJc w:val="left"/>
    </w:lvl>
    <w:lvl w:ilvl="5" w:tplc="CC266EE4">
      <w:numFmt w:val="decimal"/>
      <w:lvlText w:val=""/>
      <w:lvlJc w:val="left"/>
    </w:lvl>
    <w:lvl w:ilvl="6" w:tplc="A01E4334">
      <w:numFmt w:val="decimal"/>
      <w:lvlText w:val=""/>
      <w:lvlJc w:val="left"/>
    </w:lvl>
    <w:lvl w:ilvl="7" w:tplc="9BDA8C12">
      <w:numFmt w:val="decimal"/>
      <w:lvlText w:val=""/>
      <w:lvlJc w:val="left"/>
    </w:lvl>
    <w:lvl w:ilvl="8" w:tplc="1F021760">
      <w:numFmt w:val="decimal"/>
      <w:lvlText w:val=""/>
      <w:lvlJc w:val="left"/>
    </w:lvl>
  </w:abstractNum>
  <w:abstractNum w:abstractNumId="732" w15:restartNumberingAfterBreak="0">
    <w:nsid w:val="50DB1BDC"/>
    <w:multiLevelType w:val="hybridMultilevel"/>
    <w:tmpl w:val="0E1ED330"/>
    <w:lvl w:ilvl="0" w:tplc="6152F8EA">
      <w:start w:val="1"/>
      <w:numFmt w:val="bullet"/>
      <w:lvlText w:val=""/>
      <w:lvlJc w:val="left"/>
      <w:pPr>
        <w:ind w:left="720" w:hanging="360"/>
      </w:pPr>
      <w:rPr>
        <w:rFonts w:ascii="Symbol" w:hAnsi="Symbol" w:hint="default"/>
      </w:rPr>
    </w:lvl>
    <w:lvl w:ilvl="1" w:tplc="DB168DE6">
      <w:numFmt w:val="decimal"/>
      <w:lvlText w:val=""/>
      <w:lvlJc w:val="left"/>
    </w:lvl>
    <w:lvl w:ilvl="2" w:tplc="1F1CEA04">
      <w:numFmt w:val="decimal"/>
      <w:lvlText w:val=""/>
      <w:lvlJc w:val="left"/>
    </w:lvl>
    <w:lvl w:ilvl="3" w:tplc="64048182">
      <w:numFmt w:val="decimal"/>
      <w:lvlText w:val=""/>
      <w:lvlJc w:val="left"/>
    </w:lvl>
    <w:lvl w:ilvl="4" w:tplc="C90A2BB0">
      <w:numFmt w:val="decimal"/>
      <w:lvlText w:val=""/>
      <w:lvlJc w:val="left"/>
    </w:lvl>
    <w:lvl w:ilvl="5" w:tplc="75A46EAE">
      <w:numFmt w:val="decimal"/>
      <w:lvlText w:val=""/>
      <w:lvlJc w:val="left"/>
    </w:lvl>
    <w:lvl w:ilvl="6" w:tplc="8618D3D2">
      <w:numFmt w:val="decimal"/>
      <w:lvlText w:val=""/>
      <w:lvlJc w:val="left"/>
    </w:lvl>
    <w:lvl w:ilvl="7" w:tplc="B64AB7A2">
      <w:numFmt w:val="decimal"/>
      <w:lvlText w:val=""/>
      <w:lvlJc w:val="left"/>
    </w:lvl>
    <w:lvl w:ilvl="8" w:tplc="575CD242">
      <w:numFmt w:val="decimal"/>
      <w:lvlText w:val=""/>
      <w:lvlJc w:val="left"/>
    </w:lvl>
  </w:abstractNum>
  <w:abstractNum w:abstractNumId="733" w15:restartNumberingAfterBreak="0">
    <w:nsid w:val="50F34B1A"/>
    <w:multiLevelType w:val="hybridMultilevel"/>
    <w:tmpl w:val="ACA4C4FA"/>
    <w:lvl w:ilvl="0" w:tplc="2E4C6CD4">
      <w:start w:val="1"/>
      <w:numFmt w:val="bullet"/>
      <w:lvlText w:val=""/>
      <w:lvlJc w:val="left"/>
      <w:pPr>
        <w:ind w:left="720" w:hanging="360"/>
      </w:pPr>
      <w:rPr>
        <w:rFonts w:ascii="Symbol" w:hAnsi="Symbol" w:hint="default"/>
      </w:rPr>
    </w:lvl>
    <w:lvl w:ilvl="1" w:tplc="6CD496A0">
      <w:numFmt w:val="decimal"/>
      <w:lvlText w:val=""/>
      <w:lvlJc w:val="left"/>
    </w:lvl>
    <w:lvl w:ilvl="2" w:tplc="FAAA196A">
      <w:numFmt w:val="decimal"/>
      <w:lvlText w:val=""/>
      <w:lvlJc w:val="left"/>
    </w:lvl>
    <w:lvl w:ilvl="3" w:tplc="58FAFF6A">
      <w:numFmt w:val="decimal"/>
      <w:lvlText w:val=""/>
      <w:lvlJc w:val="left"/>
    </w:lvl>
    <w:lvl w:ilvl="4" w:tplc="349A4602">
      <w:numFmt w:val="decimal"/>
      <w:lvlText w:val=""/>
      <w:lvlJc w:val="left"/>
    </w:lvl>
    <w:lvl w:ilvl="5" w:tplc="0A80390E">
      <w:numFmt w:val="decimal"/>
      <w:lvlText w:val=""/>
      <w:lvlJc w:val="left"/>
    </w:lvl>
    <w:lvl w:ilvl="6" w:tplc="3C5C0E60">
      <w:numFmt w:val="decimal"/>
      <w:lvlText w:val=""/>
      <w:lvlJc w:val="left"/>
    </w:lvl>
    <w:lvl w:ilvl="7" w:tplc="EE76D526">
      <w:numFmt w:val="decimal"/>
      <w:lvlText w:val=""/>
      <w:lvlJc w:val="left"/>
    </w:lvl>
    <w:lvl w:ilvl="8" w:tplc="D318CF18">
      <w:numFmt w:val="decimal"/>
      <w:lvlText w:val=""/>
      <w:lvlJc w:val="left"/>
    </w:lvl>
  </w:abstractNum>
  <w:abstractNum w:abstractNumId="734" w15:restartNumberingAfterBreak="0">
    <w:nsid w:val="510D345E"/>
    <w:multiLevelType w:val="hybridMultilevel"/>
    <w:tmpl w:val="848C773E"/>
    <w:lvl w:ilvl="0" w:tplc="FEE413A2">
      <w:start w:val="1"/>
      <w:numFmt w:val="bullet"/>
      <w:lvlText w:val=""/>
      <w:lvlJc w:val="left"/>
      <w:pPr>
        <w:ind w:left="720" w:hanging="360"/>
      </w:pPr>
      <w:rPr>
        <w:rFonts w:ascii="Symbol" w:hAnsi="Symbol" w:hint="default"/>
      </w:rPr>
    </w:lvl>
    <w:lvl w:ilvl="1" w:tplc="883A793C">
      <w:numFmt w:val="decimal"/>
      <w:lvlText w:val=""/>
      <w:lvlJc w:val="left"/>
    </w:lvl>
    <w:lvl w:ilvl="2" w:tplc="587C1C06">
      <w:numFmt w:val="decimal"/>
      <w:lvlText w:val=""/>
      <w:lvlJc w:val="left"/>
    </w:lvl>
    <w:lvl w:ilvl="3" w:tplc="9AD436A0">
      <w:numFmt w:val="decimal"/>
      <w:lvlText w:val=""/>
      <w:lvlJc w:val="left"/>
    </w:lvl>
    <w:lvl w:ilvl="4" w:tplc="E8849344">
      <w:numFmt w:val="decimal"/>
      <w:lvlText w:val=""/>
      <w:lvlJc w:val="left"/>
    </w:lvl>
    <w:lvl w:ilvl="5" w:tplc="12FA6A5E">
      <w:numFmt w:val="decimal"/>
      <w:lvlText w:val=""/>
      <w:lvlJc w:val="left"/>
    </w:lvl>
    <w:lvl w:ilvl="6" w:tplc="1A6E3E86">
      <w:numFmt w:val="decimal"/>
      <w:lvlText w:val=""/>
      <w:lvlJc w:val="left"/>
    </w:lvl>
    <w:lvl w:ilvl="7" w:tplc="2430AE96">
      <w:numFmt w:val="decimal"/>
      <w:lvlText w:val=""/>
      <w:lvlJc w:val="left"/>
    </w:lvl>
    <w:lvl w:ilvl="8" w:tplc="1F402820">
      <w:numFmt w:val="decimal"/>
      <w:lvlText w:val=""/>
      <w:lvlJc w:val="left"/>
    </w:lvl>
  </w:abstractNum>
  <w:abstractNum w:abstractNumId="735" w15:restartNumberingAfterBreak="0">
    <w:nsid w:val="511B3275"/>
    <w:multiLevelType w:val="hybridMultilevel"/>
    <w:tmpl w:val="F7AC08DA"/>
    <w:lvl w:ilvl="0" w:tplc="CE72A378">
      <w:start w:val="1"/>
      <w:numFmt w:val="bullet"/>
      <w:lvlText w:val=""/>
      <w:lvlJc w:val="left"/>
      <w:pPr>
        <w:ind w:left="720" w:hanging="360"/>
      </w:pPr>
      <w:rPr>
        <w:rFonts w:ascii="Symbol" w:hAnsi="Symbol" w:hint="default"/>
      </w:rPr>
    </w:lvl>
    <w:lvl w:ilvl="1" w:tplc="A2E24C02">
      <w:numFmt w:val="decimal"/>
      <w:lvlText w:val=""/>
      <w:lvlJc w:val="left"/>
    </w:lvl>
    <w:lvl w:ilvl="2" w:tplc="4838EB2C">
      <w:numFmt w:val="decimal"/>
      <w:lvlText w:val=""/>
      <w:lvlJc w:val="left"/>
    </w:lvl>
    <w:lvl w:ilvl="3" w:tplc="967229BA">
      <w:numFmt w:val="decimal"/>
      <w:lvlText w:val=""/>
      <w:lvlJc w:val="left"/>
    </w:lvl>
    <w:lvl w:ilvl="4" w:tplc="1B5AA7CC">
      <w:numFmt w:val="decimal"/>
      <w:lvlText w:val=""/>
      <w:lvlJc w:val="left"/>
    </w:lvl>
    <w:lvl w:ilvl="5" w:tplc="B02ABE1A">
      <w:numFmt w:val="decimal"/>
      <w:lvlText w:val=""/>
      <w:lvlJc w:val="left"/>
    </w:lvl>
    <w:lvl w:ilvl="6" w:tplc="84F887EC">
      <w:numFmt w:val="decimal"/>
      <w:lvlText w:val=""/>
      <w:lvlJc w:val="left"/>
    </w:lvl>
    <w:lvl w:ilvl="7" w:tplc="DCCE4646">
      <w:numFmt w:val="decimal"/>
      <w:lvlText w:val=""/>
      <w:lvlJc w:val="left"/>
    </w:lvl>
    <w:lvl w:ilvl="8" w:tplc="4E463B42">
      <w:numFmt w:val="decimal"/>
      <w:lvlText w:val=""/>
      <w:lvlJc w:val="left"/>
    </w:lvl>
  </w:abstractNum>
  <w:abstractNum w:abstractNumId="736" w15:restartNumberingAfterBreak="0">
    <w:nsid w:val="511C697E"/>
    <w:multiLevelType w:val="hybridMultilevel"/>
    <w:tmpl w:val="8EDE6914"/>
    <w:lvl w:ilvl="0" w:tplc="9CF286D4">
      <w:start w:val="1"/>
      <w:numFmt w:val="bullet"/>
      <w:lvlText w:val=""/>
      <w:lvlJc w:val="left"/>
      <w:pPr>
        <w:ind w:left="720" w:hanging="360"/>
      </w:pPr>
      <w:rPr>
        <w:rFonts w:ascii="Symbol" w:hAnsi="Symbol" w:hint="default"/>
      </w:rPr>
    </w:lvl>
    <w:lvl w:ilvl="1" w:tplc="12D26E2A">
      <w:numFmt w:val="decimal"/>
      <w:lvlText w:val=""/>
      <w:lvlJc w:val="left"/>
    </w:lvl>
    <w:lvl w:ilvl="2" w:tplc="DBF84192">
      <w:numFmt w:val="decimal"/>
      <w:lvlText w:val=""/>
      <w:lvlJc w:val="left"/>
    </w:lvl>
    <w:lvl w:ilvl="3" w:tplc="EEFAB44A">
      <w:numFmt w:val="decimal"/>
      <w:lvlText w:val=""/>
      <w:lvlJc w:val="left"/>
    </w:lvl>
    <w:lvl w:ilvl="4" w:tplc="F3E065D6">
      <w:numFmt w:val="decimal"/>
      <w:lvlText w:val=""/>
      <w:lvlJc w:val="left"/>
    </w:lvl>
    <w:lvl w:ilvl="5" w:tplc="530A0D0C">
      <w:numFmt w:val="decimal"/>
      <w:lvlText w:val=""/>
      <w:lvlJc w:val="left"/>
    </w:lvl>
    <w:lvl w:ilvl="6" w:tplc="014865DC">
      <w:numFmt w:val="decimal"/>
      <w:lvlText w:val=""/>
      <w:lvlJc w:val="left"/>
    </w:lvl>
    <w:lvl w:ilvl="7" w:tplc="27D6C1C8">
      <w:numFmt w:val="decimal"/>
      <w:lvlText w:val=""/>
      <w:lvlJc w:val="left"/>
    </w:lvl>
    <w:lvl w:ilvl="8" w:tplc="A094B874">
      <w:numFmt w:val="decimal"/>
      <w:lvlText w:val=""/>
      <w:lvlJc w:val="left"/>
    </w:lvl>
  </w:abstractNum>
  <w:abstractNum w:abstractNumId="737" w15:restartNumberingAfterBreak="0">
    <w:nsid w:val="513D5B61"/>
    <w:multiLevelType w:val="hybridMultilevel"/>
    <w:tmpl w:val="DB88A9F4"/>
    <w:lvl w:ilvl="0" w:tplc="65BC780C">
      <w:start w:val="1"/>
      <w:numFmt w:val="bullet"/>
      <w:lvlText w:val=""/>
      <w:lvlJc w:val="left"/>
      <w:pPr>
        <w:ind w:left="720" w:hanging="360"/>
      </w:pPr>
      <w:rPr>
        <w:rFonts w:ascii="Symbol" w:hAnsi="Symbol" w:hint="default"/>
      </w:rPr>
    </w:lvl>
    <w:lvl w:ilvl="1" w:tplc="FD122008">
      <w:numFmt w:val="decimal"/>
      <w:lvlText w:val=""/>
      <w:lvlJc w:val="left"/>
    </w:lvl>
    <w:lvl w:ilvl="2" w:tplc="5C5C9006">
      <w:numFmt w:val="decimal"/>
      <w:lvlText w:val=""/>
      <w:lvlJc w:val="left"/>
    </w:lvl>
    <w:lvl w:ilvl="3" w:tplc="9DF8A442">
      <w:numFmt w:val="decimal"/>
      <w:lvlText w:val=""/>
      <w:lvlJc w:val="left"/>
    </w:lvl>
    <w:lvl w:ilvl="4" w:tplc="0A70E4B8">
      <w:numFmt w:val="decimal"/>
      <w:lvlText w:val=""/>
      <w:lvlJc w:val="left"/>
    </w:lvl>
    <w:lvl w:ilvl="5" w:tplc="05E69952">
      <w:numFmt w:val="decimal"/>
      <w:lvlText w:val=""/>
      <w:lvlJc w:val="left"/>
    </w:lvl>
    <w:lvl w:ilvl="6" w:tplc="4DD42E6C">
      <w:numFmt w:val="decimal"/>
      <w:lvlText w:val=""/>
      <w:lvlJc w:val="left"/>
    </w:lvl>
    <w:lvl w:ilvl="7" w:tplc="2B9EBD74">
      <w:numFmt w:val="decimal"/>
      <w:lvlText w:val=""/>
      <w:lvlJc w:val="left"/>
    </w:lvl>
    <w:lvl w:ilvl="8" w:tplc="92BEF604">
      <w:numFmt w:val="decimal"/>
      <w:lvlText w:val=""/>
      <w:lvlJc w:val="left"/>
    </w:lvl>
  </w:abstractNum>
  <w:abstractNum w:abstractNumId="738" w15:restartNumberingAfterBreak="0">
    <w:nsid w:val="5147448A"/>
    <w:multiLevelType w:val="hybridMultilevel"/>
    <w:tmpl w:val="2CDA0C14"/>
    <w:lvl w:ilvl="0" w:tplc="9F142BB8">
      <w:start w:val="1"/>
      <w:numFmt w:val="bullet"/>
      <w:lvlText w:val=""/>
      <w:lvlJc w:val="left"/>
      <w:pPr>
        <w:ind w:left="720" w:hanging="360"/>
      </w:pPr>
      <w:rPr>
        <w:rFonts w:ascii="Symbol" w:hAnsi="Symbol" w:hint="default"/>
      </w:rPr>
    </w:lvl>
    <w:lvl w:ilvl="1" w:tplc="BB3EC798">
      <w:numFmt w:val="decimal"/>
      <w:lvlText w:val=""/>
      <w:lvlJc w:val="left"/>
    </w:lvl>
    <w:lvl w:ilvl="2" w:tplc="C0E6D2C4">
      <w:numFmt w:val="decimal"/>
      <w:lvlText w:val=""/>
      <w:lvlJc w:val="left"/>
    </w:lvl>
    <w:lvl w:ilvl="3" w:tplc="58400D22">
      <w:numFmt w:val="decimal"/>
      <w:lvlText w:val=""/>
      <w:lvlJc w:val="left"/>
    </w:lvl>
    <w:lvl w:ilvl="4" w:tplc="49C8CAD4">
      <w:numFmt w:val="decimal"/>
      <w:lvlText w:val=""/>
      <w:lvlJc w:val="left"/>
    </w:lvl>
    <w:lvl w:ilvl="5" w:tplc="B4D850CE">
      <w:numFmt w:val="decimal"/>
      <w:lvlText w:val=""/>
      <w:lvlJc w:val="left"/>
    </w:lvl>
    <w:lvl w:ilvl="6" w:tplc="6C0444EC">
      <w:numFmt w:val="decimal"/>
      <w:lvlText w:val=""/>
      <w:lvlJc w:val="left"/>
    </w:lvl>
    <w:lvl w:ilvl="7" w:tplc="6BA877B6">
      <w:numFmt w:val="decimal"/>
      <w:lvlText w:val=""/>
      <w:lvlJc w:val="left"/>
    </w:lvl>
    <w:lvl w:ilvl="8" w:tplc="EE6064FC">
      <w:numFmt w:val="decimal"/>
      <w:lvlText w:val=""/>
      <w:lvlJc w:val="left"/>
    </w:lvl>
  </w:abstractNum>
  <w:abstractNum w:abstractNumId="739" w15:restartNumberingAfterBreak="0">
    <w:nsid w:val="515561B4"/>
    <w:multiLevelType w:val="hybridMultilevel"/>
    <w:tmpl w:val="00645062"/>
    <w:lvl w:ilvl="0" w:tplc="38E8A974">
      <w:start w:val="1"/>
      <w:numFmt w:val="bullet"/>
      <w:lvlText w:val=""/>
      <w:lvlJc w:val="left"/>
      <w:pPr>
        <w:ind w:left="720" w:hanging="360"/>
      </w:pPr>
      <w:rPr>
        <w:rFonts w:ascii="Symbol" w:hAnsi="Symbol" w:hint="default"/>
      </w:rPr>
    </w:lvl>
    <w:lvl w:ilvl="1" w:tplc="3C6C8F36">
      <w:numFmt w:val="decimal"/>
      <w:lvlText w:val=""/>
      <w:lvlJc w:val="left"/>
    </w:lvl>
    <w:lvl w:ilvl="2" w:tplc="A0C2AD0E">
      <w:numFmt w:val="decimal"/>
      <w:lvlText w:val=""/>
      <w:lvlJc w:val="left"/>
    </w:lvl>
    <w:lvl w:ilvl="3" w:tplc="77BCFB52">
      <w:numFmt w:val="decimal"/>
      <w:lvlText w:val=""/>
      <w:lvlJc w:val="left"/>
    </w:lvl>
    <w:lvl w:ilvl="4" w:tplc="3842C6FE">
      <w:numFmt w:val="decimal"/>
      <w:lvlText w:val=""/>
      <w:lvlJc w:val="left"/>
    </w:lvl>
    <w:lvl w:ilvl="5" w:tplc="B3263552">
      <w:numFmt w:val="decimal"/>
      <w:lvlText w:val=""/>
      <w:lvlJc w:val="left"/>
    </w:lvl>
    <w:lvl w:ilvl="6" w:tplc="0812ECB2">
      <w:numFmt w:val="decimal"/>
      <w:lvlText w:val=""/>
      <w:lvlJc w:val="left"/>
    </w:lvl>
    <w:lvl w:ilvl="7" w:tplc="29E0F426">
      <w:numFmt w:val="decimal"/>
      <w:lvlText w:val=""/>
      <w:lvlJc w:val="left"/>
    </w:lvl>
    <w:lvl w:ilvl="8" w:tplc="DCB82914">
      <w:numFmt w:val="decimal"/>
      <w:lvlText w:val=""/>
      <w:lvlJc w:val="left"/>
    </w:lvl>
  </w:abstractNum>
  <w:abstractNum w:abstractNumId="740" w15:restartNumberingAfterBreak="0">
    <w:nsid w:val="51A162D2"/>
    <w:multiLevelType w:val="hybridMultilevel"/>
    <w:tmpl w:val="C90EC98A"/>
    <w:lvl w:ilvl="0" w:tplc="34E2309E">
      <w:start w:val="1"/>
      <w:numFmt w:val="bullet"/>
      <w:lvlText w:val=""/>
      <w:lvlJc w:val="left"/>
      <w:pPr>
        <w:ind w:left="720" w:hanging="360"/>
      </w:pPr>
      <w:rPr>
        <w:rFonts w:ascii="Symbol" w:hAnsi="Symbol" w:hint="default"/>
      </w:rPr>
    </w:lvl>
    <w:lvl w:ilvl="1" w:tplc="AC302CD8">
      <w:numFmt w:val="decimal"/>
      <w:lvlText w:val=""/>
      <w:lvlJc w:val="left"/>
    </w:lvl>
    <w:lvl w:ilvl="2" w:tplc="D100A1A0">
      <w:numFmt w:val="decimal"/>
      <w:lvlText w:val=""/>
      <w:lvlJc w:val="left"/>
    </w:lvl>
    <w:lvl w:ilvl="3" w:tplc="289AFF8E">
      <w:numFmt w:val="decimal"/>
      <w:lvlText w:val=""/>
      <w:lvlJc w:val="left"/>
    </w:lvl>
    <w:lvl w:ilvl="4" w:tplc="974A7664">
      <w:numFmt w:val="decimal"/>
      <w:lvlText w:val=""/>
      <w:lvlJc w:val="left"/>
    </w:lvl>
    <w:lvl w:ilvl="5" w:tplc="67DCEA1C">
      <w:numFmt w:val="decimal"/>
      <w:lvlText w:val=""/>
      <w:lvlJc w:val="left"/>
    </w:lvl>
    <w:lvl w:ilvl="6" w:tplc="CE02CCF6">
      <w:numFmt w:val="decimal"/>
      <w:lvlText w:val=""/>
      <w:lvlJc w:val="left"/>
    </w:lvl>
    <w:lvl w:ilvl="7" w:tplc="6E4E3E8C">
      <w:numFmt w:val="decimal"/>
      <w:lvlText w:val=""/>
      <w:lvlJc w:val="left"/>
    </w:lvl>
    <w:lvl w:ilvl="8" w:tplc="F83259E4">
      <w:numFmt w:val="decimal"/>
      <w:lvlText w:val=""/>
      <w:lvlJc w:val="left"/>
    </w:lvl>
  </w:abstractNum>
  <w:abstractNum w:abstractNumId="741" w15:restartNumberingAfterBreak="0">
    <w:nsid w:val="51B83849"/>
    <w:multiLevelType w:val="hybridMultilevel"/>
    <w:tmpl w:val="12F218A4"/>
    <w:lvl w:ilvl="0" w:tplc="905A5B68">
      <w:start w:val="1"/>
      <w:numFmt w:val="bullet"/>
      <w:lvlText w:val=""/>
      <w:lvlJc w:val="left"/>
      <w:pPr>
        <w:ind w:left="720" w:hanging="360"/>
      </w:pPr>
      <w:rPr>
        <w:rFonts w:ascii="Symbol" w:hAnsi="Symbol" w:hint="default"/>
      </w:rPr>
    </w:lvl>
    <w:lvl w:ilvl="1" w:tplc="408ED784">
      <w:numFmt w:val="decimal"/>
      <w:lvlText w:val=""/>
      <w:lvlJc w:val="left"/>
    </w:lvl>
    <w:lvl w:ilvl="2" w:tplc="A36C04A4">
      <w:numFmt w:val="decimal"/>
      <w:lvlText w:val=""/>
      <w:lvlJc w:val="left"/>
    </w:lvl>
    <w:lvl w:ilvl="3" w:tplc="7A349EC6">
      <w:numFmt w:val="decimal"/>
      <w:lvlText w:val=""/>
      <w:lvlJc w:val="left"/>
    </w:lvl>
    <w:lvl w:ilvl="4" w:tplc="815E503E">
      <w:numFmt w:val="decimal"/>
      <w:lvlText w:val=""/>
      <w:lvlJc w:val="left"/>
    </w:lvl>
    <w:lvl w:ilvl="5" w:tplc="E94EEF2E">
      <w:numFmt w:val="decimal"/>
      <w:lvlText w:val=""/>
      <w:lvlJc w:val="left"/>
    </w:lvl>
    <w:lvl w:ilvl="6" w:tplc="7B722260">
      <w:numFmt w:val="decimal"/>
      <w:lvlText w:val=""/>
      <w:lvlJc w:val="left"/>
    </w:lvl>
    <w:lvl w:ilvl="7" w:tplc="FE4685F6">
      <w:numFmt w:val="decimal"/>
      <w:lvlText w:val=""/>
      <w:lvlJc w:val="left"/>
    </w:lvl>
    <w:lvl w:ilvl="8" w:tplc="A10A6B1A">
      <w:numFmt w:val="decimal"/>
      <w:lvlText w:val=""/>
      <w:lvlJc w:val="left"/>
    </w:lvl>
  </w:abstractNum>
  <w:abstractNum w:abstractNumId="742" w15:restartNumberingAfterBreak="0">
    <w:nsid w:val="51B83FD2"/>
    <w:multiLevelType w:val="hybridMultilevel"/>
    <w:tmpl w:val="5C92A0D4"/>
    <w:lvl w:ilvl="0" w:tplc="8D6CF558">
      <w:numFmt w:val="decimal"/>
      <w:lvlText w:val=""/>
      <w:lvlJc w:val="left"/>
    </w:lvl>
    <w:lvl w:ilvl="1" w:tplc="E3327AB8">
      <w:start w:val="1"/>
      <w:numFmt w:val="bullet"/>
      <w:lvlText w:val=""/>
      <w:lvlJc w:val="left"/>
      <w:pPr>
        <w:ind w:left="1440" w:hanging="360"/>
      </w:pPr>
      <w:rPr>
        <w:rFonts w:ascii="Symbol" w:hAnsi="Symbol" w:hint="default"/>
      </w:rPr>
    </w:lvl>
    <w:lvl w:ilvl="2" w:tplc="64C2DC44">
      <w:numFmt w:val="decimal"/>
      <w:lvlText w:val=""/>
      <w:lvlJc w:val="left"/>
    </w:lvl>
    <w:lvl w:ilvl="3" w:tplc="D73CD0EC">
      <w:numFmt w:val="decimal"/>
      <w:lvlText w:val=""/>
      <w:lvlJc w:val="left"/>
    </w:lvl>
    <w:lvl w:ilvl="4" w:tplc="6466F36C">
      <w:numFmt w:val="decimal"/>
      <w:lvlText w:val=""/>
      <w:lvlJc w:val="left"/>
    </w:lvl>
    <w:lvl w:ilvl="5" w:tplc="337C6BFE">
      <w:numFmt w:val="decimal"/>
      <w:lvlText w:val=""/>
      <w:lvlJc w:val="left"/>
    </w:lvl>
    <w:lvl w:ilvl="6" w:tplc="883E1288">
      <w:numFmt w:val="decimal"/>
      <w:lvlText w:val=""/>
      <w:lvlJc w:val="left"/>
    </w:lvl>
    <w:lvl w:ilvl="7" w:tplc="4D9253DC">
      <w:numFmt w:val="decimal"/>
      <w:lvlText w:val=""/>
      <w:lvlJc w:val="left"/>
    </w:lvl>
    <w:lvl w:ilvl="8" w:tplc="831E90EC">
      <w:numFmt w:val="decimal"/>
      <w:lvlText w:val=""/>
      <w:lvlJc w:val="left"/>
    </w:lvl>
  </w:abstractNum>
  <w:abstractNum w:abstractNumId="743" w15:restartNumberingAfterBreak="0">
    <w:nsid w:val="51BC5AEB"/>
    <w:multiLevelType w:val="hybridMultilevel"/>
    <w:tmpl w:val="8BA0DACE"/>
    <w:lvl w:ilvl="0" w:tplc="916A35A8">
      <w:start w:val="1"/>
      <w:numFmt w:val="bullet"/>
      <w:lvlText w:val=""/>
      <w:lvlJc w:val="left"/>
      <w:pPr>
        <w:ind w:left="720" w:hanging="360"/>
      </w:pPr>
      <w:rPr>
        <w:rFonts w:ascii="Symbol" w:hAnsi="Symbol" w:hint="default"/>
      </w:rPr>
    </w:lvl>
    <w:lvl w:ilvl="1" w:tplc="C50E4B62">
      <w:numFmt w:val="decimal"/>
      <w:lvlText w:val=""/>
      <w:lvlJc w:val="left"/>
    </w:lvl>
    <w:lvl w:ilvl="2" w:tplc="833AAC90">
      <w:numFmt w:val="decimal"/>
      <w:lvlText w:val=""/>
      <w:lvlJc w:val="left"/>
    </w:lvl>
    <w:lvl w:ilvl="3" w:tplc="89AE78E6">
      <w:numFmt w:val="decimal"/>
      <w:lvlText w:val=""/>
      <w:lvlJc w:val="left"/>
    </w:lvl>
    <w:lvl w:ilvl="4" w:tplc="A71E931C">
      <w:numFmt w:val="decimal"/>
      <w:lvlText w:val=""/>
      <w:lvlJc w:val="left"/>
    </w:lvl>
    <w:lvl w:ilvl="5" w:tplc="32BCBF56">
      <w:numFmt w:val="decimal"/>
      <w:lvlText w:val=""/>
      <w:lvlJc w:val="left"/>
    </w:lvl>
    <w:lvl w:ilvl="6" w:tplc="D80E3EE2">
      <w:numFmt w:val="decimal"/>
      <w:lvlText w:val=""/>
      <w:lvlJc w:val="left"/>
    </w:lvl>
    <w:lvl w:ilvl="7" w:tplc="C72C5C62">
      <w:numFmt w:val="decimal"/>
      <w:lvlText w:val=""/>
      <w:lvlJc w:val="left"/>
    </w:lvl>
    <w:lvl w:ilvl="8" w:tplc="9FF063B0">
      <w:numFmt w:val="decimal"/>
      <w:lvlText w:val=""/>
      <w:lvlJc w:val="left"/>
    </w:lvl>
  </w:abstractNum>
  <w:abstractNum w:abstractNumId="744" w15:restartNumberingAfterBreak="0">
    <w:nsid w:val="51E22282"/>
    <w:multiLevelType w:val="hybridMultilevel"/>
    <w:tmpl w:val="245C6896"/>
    <w:lvl w:ilvl="0" w:tplc="DB3E5342">
      <w:start w:val="1"/>
      <w:numFmt w:val="bullet"/>
      <w:lvlText w:val=""/>
      <w:lvlJc w:val="left"/>
      <w:pPr>
        <w:ind w:left="720" w:hanging="360"/>
      </w:pPr>
      <w:rPr>
        <w:rFonts w:ascii="Symbol" w:hAnsi="Symbol" w:hint="default"/>
      </w:rPr>
    </w:lvl>
    <w:lvl w:ilvl="1" w:tplc="9D0449F4">
      <w:numFmt w:val="decimal"/>
      <w:lvlText w:val=""/>
      <w:lvlJc w:val="left"/>
    </w:lvl>
    <w:lvl w:ilvl="2" w:tplc="75DCD2F2">
      <w:numFmt w:val="decimal"/>
      <w:lvlText w:val=""/>
      <w:lvlJc w:val="left"/>
    </w:lvl>
    <w:lvl w:ilvl="3" w:tplc="478074EA">
      <w:numFmt w:val="decimal"/>
      <w:lvlText w:val=""/>
      <w:lvlJc w:val="left"/>
    </w:lvl>
    <w:lvl w:ilvl="4" w:tplc="BBD8C7F0">
      <w:numFmt w:val="decimal"/>
      <w:lvlText w:val=""/>
      <w:lvlJc w:val="left"/>
    </w:lvl>
    <w:lvl w:ilvl="5" w:tplc="BC823842">
      <w:numFmt w:val="decimal"/>
      <w:lvlText w:val=""/>
      <w:lvlJc w:val="left"/>
    </w:lvl>
    <w:lvl w:ilvl="6" w:tplc="B6D0F36A">
      <w:numFmt w:val="decimal"/>
      <w:lvlText w:val=""/>
      <w:lvlJc w:val="left"/>
    </w:lvl>
    <w:lvl w:ilvl="7" w:tplc="CF020CEC">
      <w:numFmt w:val="decimal"/>
      <w:lvlText w:val=""/>
      <w:lvlJc w:val="left"/>
    </w:lvl>
    <w:lvl w:ilvl="8" w:tplc="FE26BF48">
      <w:numFmt w:val="decimal"/>
      <w:lvlText w:val=""/>
      <w:lvlJc w:val="left"/>
    </w:lvl>
  </w:abstractNum>
  <w:abstractNum w:abstractNumId="745" w15:restartNumberingAfterBreak="0">
    <w:nsid w:val="51FC7AD4"/>
    <w:multiLevelType w:val="hybridMultilevel"/>
    <w:tmpl w:val="FA005372"/>
    <w:lvl w:ilvl="0" w:tplc="9AC60A66">
      <w:start w:val="1"/>
      <w:numFmt w:val="bullet"/>
      <w:lvlText w:val=""/>
      <w:lvlJc w:val="left"/>
      <w:pPr>
        <w:ind w:left="720" w:hanging="360"/>
      </w:pPr>
      <w:rPr>
        <w:rFonts w:ascii="Symbol" w:hAnsi="Symbol" w:hint="default"/>
      </w:rPr>
    </w:lvl>
    <w:lvl w:ilvl="1" w:tplc="3AEE1598">
      <w:numFmt w:val="decimal"/>
      <w:lvlText w:val=""/>
      <w:lvlJc w:val="left"/>
    </w:lvl>
    <w:lvl w:ilvl="2" w:tplc="C5EA5D24">
      <w:numFmt w:val="decimal"/>
      <w:lvlText w:val=""/>
      <w:lvlJc w:val="left"/>
    </w:lvl>
    <w:lvl w:ilvl="3" w:tplc="9FB44AC2">
      <w:numFmt w:val="decimal"/>
      <w:lvlText w:val=""/>
      <w:lvlJc w:val="left"/>
    </w:lvl>
    <w:lvl w:ilvl="4" w:tplc="5262133A">
      <w:numFmt w:val="decimal"/>
      <w:lvlText w:val=""/>
      <w:lvlJc w:val="left"/>
    </w:lvl>
    <w:lvl w:ilvl="5" w:tplc="EEFE0C8E">
      <w:numFmt w:val="decimal"/>
      <w:lvlText w:val=""/>
      <w:lvlJc w:val="left"/>
    </w:lvl>
    <w:lvl w:ilvl="6" w:tplc="0BC4DED0">
      <w:numFmt w:val="decimal"/>
      <w:lvlText w:val=""/>
      <w:lvlJc w:val="left"/>
    </w:lvl>
    <w:lvl w:ilvl="7" w:tplc="9244AE5E">
      <w:numFmt w:val="decimal"/>
      <w:lvlText w:val=""/>
      <w:lvlJc w:val="left"/>
    </w:lvl>
    <w:lvl w:ilvl="8" w:tplc="FCA043C4">
      <w:numFmt w:val="decimal"/>
      <w:lvlText w:val=""/>
      <w:lvlJc w:val="left"/>
    </w:lvl>
  </w:abstractNum>
  <w:abstractNum w:abstractNumId="746" w15:restartNumberingAfterBreak="0">
    <w:nsid w:val="522D4CB8"/>
    <w:multiLevelType w:val="hybridMultilevel"/>
    <w:tmpl w:val="07F6B52C"/>
    <w:lvl w:ilvl="0" w:tplc="06206E72">
      <w:start w:val="1"/>
      <w:numFmt w:val="bullet"/>
      <w:lvlText w:val=""/>
      <w:lvlJc w:val="left"/>
      <w:pPr>
        <w:ind w:left="720" w:hanging="360"/>
      </w:pPr>
      <w:rPr>
        <w:rFonts w:ascii="Symbol" w:hAnsi="Symbol" w:hint="default"/>
      </w:rPr>
    </w:lvl>
    <w:lvl w:ilvl="1" w:tplc="8B42E8BE">
      <w:numFmt w:val="decimal"/>
      <w:lvlText w:val=""/>
      <w:lvlJc w:val="left"/>
    </w:lvl>
    <w:lvl w:ilvl="2" w:tplc="7CAA2614">
      <w:numFmt w:val="decimal"/>
      <w:lvlText w:val=""/>
      <w:lvlJc w:val="left"/>
    </w:lvl>
    <w:lvl w:ilvl="3" w:tplc="0FAECBEC">
      <w:numFmt w:val="decimal"/>
      <w:lvlText w:val=""/>
      <w:lvlJc w:val="left"/>
    </w:lvl>
    <w:lvl w:ilvl="4" w:tplc="B046014C">
      <w:numFmt w:val="decimal"/>
      <w:lvlText w:val=""/>
      <w:lvlJc w:val="left"/>
    </w:lvl>
    <w:lvl w:ilvl="5" w:tplc="1B1EA288">
      <w:numFmt w:val="decimal"/>
      <w:lvlText w:val=""/>
      <w:lvlJc w:val="left"/>
    </w:lvl>
    <w:lvl w:ilvl="6" w:tplc="DDE2E5C2">
      <w:numFmt w:val="decimal"/>
      <w:lvlText w:val=""/>
      <w:lvlJc w:val="left"/>
    </w:lvl>
    <w:lvl w:ilvl="7" w:tplc="D744CB5A">
      <w:numFmt w:val="decimal"/>
      <w:lvlText w:val=""/>
      <w:lvlJc w:val="left"/>
    </w:lvl>
    <w:lvl w:ilvl="8" w:tplc="B0EA911E">
      <w:numFmt w:val="decimal"/>
      <w:lvlText w:val=""/>
      <w:lvlJc w:val="left"/>
    </w:lvl>
  </w:abstractNum>
  <w:abstractNum w:abstractNumId="747" w15:restartNumberingAfterBreak="0">
    <w:nsid w:val="526D62B0"/>
    <w:multiLevelType w:val="hybridMultilevel"/>
    <w:tmpl w:val="ABA8F4B6"/>
    <w:lvl w:ilvl="0" w:tplc="75AE29AC">
      <w:start w:val="1"/>
      <w:numFmt w:val="bullet"/>
      <w:lvlText w:val=""/>
      <w:lvlJc w:val="left"/>
      <w:pPr>
        <w:ind w:left="720" w:hanging="360"/>
      </w:pPr>
      <w:rPr>
        <w:rFonts w:ascii="Symbol" w:hAnsi="Symbol" w:hint="default"/>
      </w:rPr>
    </w:lvl>
    <w:lvl w:ilvl="1" w:tplc="029C9398">
      <w:numFmt w:val="decimal"/>
      <w:lvlText w:val=""/>
      <w:lvlJc w:val="left"/>
    </w:lvl>
    <w:lvl w:ilvl="2" w:tplc="D3BE9C94">
      <w:numFmt w:val="decimal"/>
      <w:lvlText w:val=""/>
      <w:lvlJc w:val="left"/>
    </w:lvl>
    <w:lvl w:ilvl="3" w:tplc="4D6EFDB0">
      <w:numFmt w:val="decimal"/>
      <w:lvlText w:val=""/>
      <w:lvlJc w:val="left"/>
    </w:lvl>
    <w:lvl w:ilvl="4" w:tplc="11A43516">
      <w:numFmt w:val="decimal"/>
      <w:lvlText w:val=""/>
      <w:lvlJc w:val="left"/>
    </w:lvl>
    <w:lvl w:ilvl="5" w:tplc="F580D700">
      <w:numFmt w:val="decimal"/>
      <w:lvlText w:val=""/>
      <w:lvlJc w:val="left"/>
    </w:lvl>
    <w:lvl w:ilvl="6" w:tplc="DC56849C">
      <w:numFmt w:val="decimal"/>
      <w:lvlText w:val=""/>
      <w:lvlJc w:val="left"/>
    </w:lvl>
    <w:lvl w:ilvl="7" w:tplc="B5DC498E">
      <w:numFmt w:val="decimal"/>
      <w:lvlText w:val=""/>
      <w:lvlJc w:val="left"/>
    </w:lvl>
    <w:lvl w:ilvl="8" w:tplc="5FACBDE6">
      <w:numFmt w:val="decimal"/>
      <w:lvlText w:val=""/>
      <w:lvlJc w:val="left"/>
    </w:lvl>
  </w:abstractNum>
  <w:abstractNum w:abstractNumId="748" w15:restartNumberingAfterBreak="0">
    <w:nsid w:val="527644B5"/>
    <w:multiLevelType w:val="hybridMultilevel"/>
    <w:tmpl w:val="382EADCC"/>
    <w:lvl w:ilvl="0" w:tplc="E048D77E">
      <w:start w:val="1"/>
      <w:numFmt w:val="bullet"/>
      <w:lvlText w:val=""/>
      <w:lvlJc w:val="left"/>
      <w:pPr>
        <w:ind w:left="720" w:hanging="360"/>
      </w:pPr>
      <w:rPr>
        <w:rFonts w:ascii="Symbol" w:hAnsi="Symbol" w:hint="default"/>
      </w:rPr>
    </w:lvl>
    <w:lvl w:ilvl="1" w:tplc="B6DA42B0">
      <w:numFmt w:val="decimal"/>
      <w:lvlText w:val=""/>
      <w:lvlJc w:val="left"/>
    </w:lvl>
    <w:lvl w:ilvl="2" w:tplc="AB8494A8">
      <w:numFmt w:val="decimal"/>
      <w:lvlText w:val=""/>
      <w:lvlJc w:val="left"/>
    </w:lvl>
    <w:lvl w:ilvl="3" w:tplc="84DC6E22">
      <w:numFmt w:val="decimal"/>
      <w:lvlText w:val=""/>
      <w:lvlJc w:val="left"/>
    </w:lvl>
    <w:lvl w:ilvl="4" w:tplc="6B922322">
      <w:numFmt w:val="decimal"/>
      <w:lvlText w:val=""/>
      <w:lvlJc w:val="left"/>
    </w:lvl>
    <w:lvl w:ilvl="5" w:tplc="38A20B00">
      <w:numFmt w:val="decimal"/>
      <w:lvlText w:val=""/>
      <w:lvlJc w:val="left"/>
    </w:lvl>
    <w:lvl w:ilvl="6" w:tplc="4A54E44A">
      <w:numFmt w:val="decimal"/>
      <w:lvlText w:val=""/>
      <w:lvlJc w:val="left"/>
    </w:lvl>
    <w:lvl w:ilvl="7" w:tplc="9424BA0C">
      <w:numFmt w:val="decimal"/>
      <w:lvlText w:val=""/>
      <w:lvlJc w:val="left"/>
    </w:lvl>
    <w:lvl w:ilvl="8" w:tplc="CFBC19F4">
      <w:numFmt w:val="decimal"/>
      <w:lvlText w:val=""/>
      <w:lvlJc w:val="left"/>
    </w:lvl>
  </w:abstractNum>
  <w:abstractNum w:abstractNumId="749" w15:restartNumberingAfterBreak="0">
    <w:nsid w:val="52A97048"/>
    <w:multiLevelType w:val="hybridMultilevel"/>
    <w:tmpl w:val="A358EAF6"/>
    <w:lvl w:ilvl="0" w:tplc="798ECDD2">
      <w:start w:val="1"/>
      <w:numFmt w:val="bullet"/>
      <w:lvlText w:val=""/>
      <w:lvlJc w:val="left"/>
      <w:pPr>
        <w:ind w:left="720" w:hanging="360"/>
      </w:pPr>
      <w:rPr>
        <w:rFonts w:ascii="Symbol" w:hAnsi="Symbol" w:hint="default"/>
      </w:rPr>
    </w:lvl>
    <w:lvl w:ilvl="1" w:tplc="979233A6">
      <w:numFmt w:val="decimal"/>
      <w:lvlText w:val=""/>
      <w:lvlJc w:val="left"/>
    </w:lvl>
    <w:lvl w:ilvl="2" w:tplc="D2E89F90">
      <w:numFmt w:val="decimal"/>
      <w:lvlText w:val=""/>
      <w:lvlJc w:val="left"/>
    </w:lvl>
    <w:lvl w:ilvl="3" w:tplc="CC6009C2">
      <w:numFmt w:val="decimal"/>
      <w:lvlText w:val=""/>
      <w:lvlJc w:val="left"/>
    </w:lvl>
    <w:lvl w:ilvl="4" w:tplc="B6927D36">
      <w:numFmt w:val="decimal"/>
      <w:lvlText w:val=""/>
      <w:lvlJc w:val="left"/>
    </w:lvl>
    <w:lvl w:ilvl="5" w:tplc="08BC9420">
      <w:numFmt w:val="decimal"/>
      <w:lvlText w:val=""/>
      <w:lvlJc w:val="left"/>
    </w:lvl>
    <w:lvl w:ilvl="6" w:tplc="F240356C">
      <w:numFmt w:val="decimal"/>
      <w:lvlText w:val=""/>
      <w:lvlJc w:val="left"/>
    </w:lvl>
    <w:lvl w:ilvl="7" w:tplc="02BE747A">
      <w:numFmt w:val="decimal"/>
      <w:lvlText w:val=""/>
      <w:lvlJc w:val="left"/>
    </w:lvl>
    <w:lvl w:ilvl="8" w:tplc="DEA04A3E">
      <w:numFmt w:val="decimal"/>
      <w:lvlText w:val=""/>
      <w:lvlJc w:val="left"/>
    </w:lvl>
  </w:abstractNum>
  <w:abstractNum w:abstractNumId="750" w15:restartNumberingAfterBreak="0">
    <w:nsid w:val="52C93DB8"/>
    <w:multiLevelType w:val="hybridMultilevel"/>
    <w:tmpl w:val="0CC07D44"/>
    <w:lvl w:ilvl="0" w:tplc="29CCEA56">
      <w:numFmt w:val="decimal"/>
      <w:lvlText w:val=""/>
      <w:lvlJc w:val="left"/>
    </w:lvl>
    <w:lvl w:ilvl="1" w:tplc="71789DAA">
      <w:start w:val="1"/>
      <w:numFmt w:val="bullet"/>
      <w:lvlText w:val=""/>
      <w:lvlJc w:val="left"/>
      <w:pPr>
        <w:ind w:left="1440" w:hanging="360"/>
      </w:pPr>
      <w:rPr>
        <w:rFonts w:ascii="Symbol" w:hAnsi="Symbol" w:hint="default"/>
      </w:rPr>
    </w:lvl>
    <w:lvl w:ilvl="2" w:tplc="2A542A54">
      <w:numFmt w:val="decimal"/>
      <w:lvlText w:val=""/>
      <w:lvlJc w:val="left"/>
    </w:lvl>
    <w:lvl w:ilvl="3" w:tplc="48CE5F58">
      <w:numFmt w:val="decimal"/>
      <w:lvlText w:val=""/>
      <w:lvlJc w:val="left"/>
    </w:lvl>
    <w:lvl w:ilvl="4" w:tplc="0F7C61D8">
      <w:numFmt w:val="decimal"/>
      <w:lvlText w:val=""/>
      <w:lvlJc w:val="left"/>
    </w:lvl>
    <w:lvl w:ilvl="5" w:tplc="087E0414">
      <w:numFmt w:val="decimal"/>
      <w:lvlText w:val=""/>
      <w:lvlJc w:val="left"/>
    </w:lvl>
    <w:lvl w:ilvl="6" w:tplc="B49429B0">
      <w:numFmt w:val="decimal"/>
      <w:lvlText w:val=""/>
      <w:lvlJc w:val="left"/>
    </w:lvl>
    <w:lvl w:ilvl="7" w:tplc="B358E00A">
      <w:numFmt w:val="decimal"/>
      <w:lvlText w:val=""/>
      <w:lvlJc w:val="left"/>
    </w:lvl>
    <w:lvl w:ilvl="8" w:tplc="77CC3F6A">
      <w:numFmt w:val="decimal"/>
      <w:lvlText w:val=""/>
      <w:lvlJc w:val="left"/>
    </w:lvl>
  </w:abstractNum>
  <w:abstractNum w:abstractNumId="751" w15:restartNumberingAfterBreak="0">
    <w:nsid w:val="52CA5B6B"/>
    <w:multiLevelType w:val="hybridMultilevel"/>
    <w:tmpl w:val="A70E6A24"/>
    <w:lvl w:ilvl="0" w:tplc="66F079DE">
      <w:start w:val="1"/>
      <w:numFmt w:val="bullet"/>
      <w:lvlText w:val=""/>
      <w:lvlJc w:val="left"/>
      <w:pPr>
        <w:ind w:left="720" w:hanging="360"/>
      </w:pPr>
      <w:rPr>
        <w:rFonts w:ascii="Symbol" w:hAnsi="Symbol" w:hint="default"/>
      </w:rPr>
    </w:lvl>
    <w:lvl w:ilvl="1" w:tplc="9C7E37A0">
      <w:numFmt w:val="decimal"/>
      <w:lvlText w:val=""/>
      <w:lvlJc w:val="left"/>
    </w:lvl>
    <w:lvl w:ilvl="2" w:tplc="50568D90">
      <w:numFmt w:val="decimal"/>
      <w:lvlText w:val=""/>
      <w:lvlJc w:val="left"/>
    </w:lvl>
    <w:lvl w:ilvl="3" w:tplc="46F80014">
      <w:numFmt w:val="decimal"/>
      <w:lvlText w:val=""/>
      <w:lvlJc w:val="left"/>
    </w:lvl>
    <w:lvl w:ilvl="4" w:tplc="60447070">
      <w:numFmt w:val="decimal"/>
      <w:lvlText w:val=""/>
      <w:lvlJc w:val="left"/>
    </w:lvl>
    <w:lvl w:ilvl="5" w:tplc="E73EED6E">
      <w:numFmt w:val="decimal"/>
      <w:lvlText w:val=""/>
      <w:lvlJc w:val="left"/>
    </w:lvl>
    <w:lvl w:ilvl="6" w:tplc="2356EA76">
      <w:numFmt w:val="decimal"/>
      <w:lvlText w:val=""/>
      <w:lvlJc w:val="left"/>
    </w:lvl>
    <w:lvl w:ilvl="7" w:tplc="340869EC">
      <w:numFmt w:val="decimal"/>
      <w:lvlText w:val=""/>
      <w:lvlJc w:val="left"/>
    </w:lvl>
    <w:lvl w:ilvl="8" w:tplc="FB963BDA">
      <w:numFmt w:val="decimal"/>
      <w:lvlText w:val=""/>
      <w:lvlJc w:val="left"/>
    </w:lvl>
  </w:abstractNum>
  <w:abstractNum w:abstractNumId="752" w15:restartNumberingAfterBreak="0">
    <w:nsid w:val="53191A76"/>
    <w:multiLevelType w:val="hybridMultilevel"/>
    <w:tmpl w:val="97784B12"/>
    <w:lvl w:ilvl="0" w:tplc="6D0A7B3C">
      <w:start w:val="1"/>
      <w:numFmt w:val="bullet"/>
      <w:lvlText w:val=""/>
      <w:lvlJc w:val="left"/>
      <w:pPr>
        <w:ind w:left="720" w:hanging="360"/>
      </w:pPr>
      <w:rPr>
        <w:rFonts w:ascii="Symbol" w:hAnsi="Symbol" w:hint="default"/>
      </w:rPr>
    </w:lvl>
    <w:lvl w:ilvl="1" w:tplc="10922F56">
      <w:numFmt w:val="decimal"/>
      <w:lvlText w:val=""/>
      <w:lvlJc w:val="left"/>
    </w:lvl>
    <w:lvl w:ilvl="2" w:tplc="58148050">
      <w:numFmt w:val="decimal"/>
      <w:lvlText w:val=""/>
      <w:lvlJc w:val="left"/>
    </w:lvl>
    <w:lvl w:ilvl="3" w:tplc="097A08C4">
      <w:numFmt w:val="decimal"/>
      <w:lvlText w:val=""/>
      <w:lvlJc w:val="left"/>
    </w:lvl>
    <w:lvl w:ilvl="4" w:tplc="A42C962E">
      <w:numFmt w:val="decimal"/>
      <w:lvlText w:val=""/>
      <w:lvlJc w:val="left"/>
    </w:lvl>
    <w:lvl w:ilvl="5" w:tplc="C7EE8AC6">
      <w:numFmt w:val="decimal"/>
      <w:lvlText w:val=""/>
      <w:lvlJc w:val="left"/>
    </w:lvl>
    <w:lvl w:ilvl="6" w:tplc="3D0C7832">
      <w:numFmt w:val="decimal"/>
      <w:lvlText w:val=""/>
      <w:lvlJc w:val="left"/>
    </w:lvl>
    <w:lvl w:ilvl="7" w:tplc="9E908970">
      <w:numFmt w:val="decimal"/>
      <w:lvlText w:val=""/>
      <w:lvlJc w:val="left"/>
    </w:lvl>
    <w:lvl w:ilvl="8" w:tplc="21CE4448">
      <w:numFmt w:val="decimal"/>
      <w:lvlText w:val=""/>
      <w:lvlJc w:val="left"/>
    </w:lvl>
  </w:abstractNum>
  <w:abstractNum w:abstractNumId="753" w15:restartNumberingAfterBreak="0">
    <w:nsid w:val="53287D7E"/>
    <w:multiLevelType w:val="hybridMultilevel"/>
    <w:tmpl w:val="5BA07350"/>
    <w:lvl w:ilvl="0" w:tplc="69464420">
      <w:start w:val="1"/>
      <w:numFmt w:val="bullet"/>
      <w:lvlText w:val=""/>
      <w:lvlJc w:val="left"/>
      <w:pPr>
        <w:ind w:left="720" w:hanging="360"/>
      </w:pPr>
      <w:rPr>
        <w:rFonts w:ascii="Symbol" w:hAnsi="Symbol" w:hint="default"/>
      </w:rPr>
    </w:lvl>
    <w:lvl w:ilvl="1" w:tplc="12B6221C">
      <w:numFmt w:val="decimal"/>
      <w:lvlText w:val=""/>
      <w:lvlJc w:val="left"/>
    </w:lvl>
    <w:lvl w:ilvl="2" w:tplc="13E82C0A">
      <w:numFmt w:val="decimal"/>
      <w:lvlText w:val=""/>
      <w:lvlJc w:val="left"/>
    </w:lvl>
    <w:lvl w:ilvl="3" w:tplc="E250CC6A">
      <w:numFmt w:val="decimal"/>
      <w:lvlText w:val=""/>
      <w:lvlJc w:val="left"/>
    </w:lvl>
    <w:lvl w:ilvl="4" w:tplc="789C5AA2">
      <w:numFmt w:val="decimal"/>
      <w:lvlText w:val=""/>
      <w:lvlJc w:val="left"/>
    </w:lvl>
    <w:lvl w:ilvl="5" w:tplc="5A2475BA">
      <w:numFmt w:val="decimal"/>
      <w:lvlText w:val=""/>
      <w:lvlJc w:val="left"/>
    </w:lvl>
    <w:lvl w:ilvl="6" w:tplc="EEC8F860">
      <w:numFmt w:val="decimal"/>
      <w:lvlText w:val=""/>
      <w:lvlJc w:val="left"/>
    </w:lvl>
    <w:lvl w:ilvl="7" w:tplc="20B8ADBE">
      <w:numFmt w:val="decimal"/>
      <w:lvlText w:val=""/>
      <w:lvlJc w:val="left"/>
    </w:lvl>
    <w:lvl w:ilvl="8" w:tplc="E0B04332">
      <w:numFmt w:val="decimal"/>
      <w:lvlText w:val=""/>
      <w:lvlJc w:val="left"/>
    </w:lvl>
  </w:abstractNum>
  <w:abstractNum w:abstractNumId="754" w15:restartNumberingAfterBreak="0">
    <w:nsid w:val="53564581"/>
    <w:multiLevelType w:val="hybridMultilevel"/>
    <w:tmpl w:val="5ED214B8"/>
    <w:lvl w:ilvl="0" w:tplc="3E50CEC8">
      <w:numFmt w:val="decimal"/>
      <w:lvlText w:val=""/>
      <w:lvlJc w:val="left"/>
    </w:lvl>
    <w:lvl w:ilvl="1" w:tplc="696A823A">
      <w:start w:val="1"/>
      <w:numFmt w:val="bullet"/>
      <w:lvlText w:val=""/>
      <w:lvlJc w:val="left"/>
      <w:pPr>
        <w:ind w:left="1440" w:hanging="360"/>
      </w:pPr>
      <w:rPr>
        <w:rFonts w:ascii="Symbol" w:hAnsi="Symbol" w:hint="default"/>
      </w:rPr>
    </w:lvl>
    <w:lvl w:ilvl="2" w:tplc="620A91D6">
      <w:numFmt w:val="decimal"/>
      <w:lvlText w:val=""/>
      <w:lvlJc w:val="left"/>
    </w:lvl>
    <w:lvl w:ilvl="3" w:tplc="630EAEAE">
      <w:numFmt w:val="decimal"/>
      <w:lvlText w:val=""/>
      <w:lvlJc w:val="left"/>
    </w:lvl>
    <w:lvl w:ilvl="4" w:tplc="FD9A8FD4">
      <w:numFmt w:val="decimal"/>
      <w:lvlText w:val=""/>
      <w:lvlJc w:val="left"/>
    </w:lvl>
    <w:lvl w:ilvl="5" w:tplc="65E47B44">
      <w:numFmt w:val="decimal"/>
      <w:lvlText w:val=""/>
      <w:lvlJc w:val="left"/>
    </w:lvl>
    <w:lvl w:ilvl="6" w:tplc="3CDC0E50">
      <w:numFmt w:val="decimal"/>
      <w:lvlText w:val=""/>
      <w:lvlJc w:val="left"/>
    </w:lvl>
    <w:lvl w:ilvl="7" w:tplc="551ED410">
      <w:numFmt w:val="decimal"/>
      <w:lvlText w:val=""/>
      <w:lvlJc w:val="left"/>
    </w:lvl>
    <w:lvl w:ilvl="8" w:tplc="0EAE8102">
      <w:numFmt w:val="decimal"/>
      <w:lvlText w:val=""/>
      <w:lvlJc w:val="left"/>
    </w:lvl>
  </w:abstractNum>
  <w:abstractNum w:abstractNumId="755" w15:restartNumberingAfterBreak="0">
    <w:nsid w:val="535A7742"/>
    <w:multiLevelType w:val="hybridMultilevel"/>
    <w:tmpl w:val="EDBA977E"/>
    <w:lvl w:ilvl="0" w:tplc="2AD470EA">
      <w:numFmt w:val="decimal"/>
      <w:lvlText w:val=""/>
      <w:lvlJc w:val="left"/>
    </w:lvl>
    <w:lvl w:ilvl="1" w:tplc="6024C9E6">
      <w:start w:val="1"/>
      <w:numFmt w:val="bullet"/>
      <w:lvlText w:val=""/>
      <w:lvlJc w:val="left"/>
      <w:pPr>
        <w:ind w:left="1440" w:hanging="360"/>
      </w:pPr>
      <w:rPr>
        <w:rFonts w:ascii="Symbol" w:hAnsi="Symbol" w:hint="default"/>
      </w:rPr>
    </w:lvl>
    <w:lvl w:ilvl="2" w:tplc="F0DEF45A">
      <w:numFmt w:val="decimal"/>
      <w:lvlText w:val=""/>
      <w:lvlJc w:val="left"/>
    </w:lvl>
    <w:lvl w:ilvl="3" w:tplc="E5349FEC">
      <w:numFmt w:val="decimal"/>
      <w:lvlText w:val=""/>
      <w:lvlJc w:val="left"/>
    </w:lvl>
    <w:lvl w:ilvl="4" w:tplc="B2B42B4E">
      <w:numFmt w:val="decimal"/>
      <w:lvlText w:val=""/>
      <w:lvlJc w:val="left"/>
    </w:lvl>
    <w:lvl w:ilvl="5" w:tplc="9BF2446A">
      <w:numFmt w:val="decimal"/>
      <w:lvlText w:val=""/>
      <w:lvlJc w:val="left"/>
    </w:lvl>
    <w:lvl w:ilvl="6" w:tplc="F288F78C">
      <w:numFmt w:val="decimal"/>
      <w:lvlText w:val=""/>
      <w:lvlJc w:val="left"/>
    </w:lvl>
    <w:lvl w:ilvl="7" w:tplc="36DAA4EC">
      <w:numFmt w:val="decimal"/>
      <w:lvlText w:val=""/>
      <w:lvlJc w:val="left"/>
    </w:lvl>
    <w:lvl w:ilvl="8" w:tplc="6B02982A">
      <w:numFmt w:val="decimal"/>
      <w:lvlText w:val=""/>
      <w:lvlJc w:val="left"/>
    </w:lvl>
  </w:abstractNum>
  <w:abstractNum w:abstractNumId="756" w15:restartNumberingAfterBreak="0">
    <w:nsid w:val="53605FA3"/>
    <w:multiLevelType w:val="hybridMultilevel"/>
    <w:tmpl w:val="789A3DE2"/>
    <w:lvl w:ilvl="0" w:tplc="5098284C">
      <w:start w:val="1"/>
      <w:numFmt w:val="bullet"/>
      <w:lvlText w:val=""/>
      <w:lvlJc w:val="left"/>
      <w:pPr>
        <w:ind w:left="720" w:hanging="360"/>
      </w:pPr>
      <w:rPr>
        <w:rFonts w:ascii="Symbol" w:hAnsi="Symbol" w:hint="default"/>
      </w:rPr>
    </w:lvl>
    <w:lvl w:ilvl="1" w:tplc="6B66B208">
      <w:numFmt w:val="decimal"/>
      <w:lvlText w:val=""/>
      <w:lvlJc w:val="left"/>
    </w:lvl>
    <w:lvl w:ilvl="2" w:tplc="4D8EB0FE">
      <w:numFmt w:val="decimal"/>
      <w:lvlText w:val=""/>
      <w:lvlJc w:val="left"/>
    </w:lvl>
    <w:lvl w:ilvl="3" w:tplc="88408EF2">
      <w:numFmt w:val="decimal"/>
      <w:lvlText w:val=""/>
      <w:lvlJc w:val="left"/>
    </w:lvl>
    <w:lvl w:ilvl="4" w:tplc="73168FA8">
      <w:numFmt w:val="decimal"/>
      <w:lvlText w:val=""/>
      <w:lvlJc w:val="left"/>
    </w:lvl>
    <w:lvl w:ilvl="5" w:tplc="CD54CB3A">
      <w:numFmt w:val="decimal"/>
      <w:lvlText w:val=""/>
      <w:lvlJc w:val="left"/>
    </w:lvl>
    <w:lvl w:ilvl="6" w:tplc="2A402F8E">
      <w:numFmt w:val="decimal"/>
      <w:lvlText w:val=""/>
      <w:lvlJc w:val="left"/>
    </w:lvl>
    <w:lvl w:ilvl="7" w:tplc="BDAE6910">
      <w:numFmt w:val="decimal"/>
      <w:lvlText w:val=""/>
      <w:lvlJc w:val="left"/>
    </w:lvl>
    <w:lvl w:ilvl="8" w:tplc="12303706">
      <w:numFmt w:val="decimal"/>
      <w:lvlText w:val=""/>
      <w:lvlJc w:val="left"/>
    </w:lvl>
  </w:abstractNum>
  <w:abstractNum w:abstractNumId="757" w15:restartNumberingAfterBreak="0">
    <w:nsid w:val="537D17FB"/>
    <w:multiLevelType w:val="hybridMultilevel"/>
    <w:tmpl w:val="4934B020"/>
    <w:lvl w:ilvl="0" w:tplc="3F9485AE">
      <w:start w:val="1"/>
      <w:numFmt w:val="bullet"/>
      <w:lvlText w:val=""/>
      <w:lvlJc w:val="left"/>
      <w:pPr>
        <w:ind w:left="720" w:hanging="360"/>
      </w:pPr>
      <w:rPr>
        <w:rFonts w:ascii="Symbol" w:hAnsi="Symbol" w:hint="default"/>
      </w:rPr>
    </w:lvl>
    <w:lvl w:ilvl="1" w:tplc="C3148E46">
      <w:numFmt w:val="decimal"/>
      <w:lvlText w:val=""/>
      <w:lvlJc w:val="left"/>
    </w:lvl>
    <w:lvl w:ilvl="2" w:tplc="9BC41726">
      <w:numFmt w:val="decimal"/>
      <w:lvlText w:val=""/>
      <w:lvlJc w:val="left"/>
    </w:lvl>
    <w:lvl w:ilvl="3" w:tplc="90F44334">
      <w:numFmt w:val="decimal"/>
      <w:lvlText w:val=""/>
      <w:lvlJc w:val="left"/>
    </w:lvl>
    <w:lvl w:ilvl="4" w:tplc="A81CDD4C">
      <w:numFmt w:val="decimal"/>
      <w:lvlText w:val=""/>
      <w:lvlJc w:val="left"/>
    </w:lvl>
    <w:lvl w:ilvl="5" w:tplc="2BD86980">
      <w:numFmt w:val="decimal"/>
      <w:lvlText w:val=""/>
      <w:lvlJc w:val="left"/>
    </w:lvl>
    <w:lvl w:ilvl="6" w:tplc="D5047358">
      <w:numFmt w:val="decimal"/>
      <w:lvlText w:val=""/>
      <w:lvlJc w:val="left"/>
    </w:lvl>
    <w:lvl w:ilvl="7" w:tplc="8952A510">
      <w:numFmt w:val="decimal"/>
      <w:lvlText w:val=""/>
      <w:lvlJc w:val="left"/>
    </w:lvl>
    <w:lvl w:ilvl="8" w:tplc="C81C7260">
      <w:numFmt w:val="decimal"/>
      <w:lvlText w:val=""/>
      <w:lvlJc w:val="left"/>
    </w:lvl>
  </w:abstractNum>
  <w:abstractNum w:abstractNumId="758" w15:restartNumberingAfterBreak="0">
    <w:nsid w:val="53F2359C"/>
    <w:multiLevelType w:val="hybridMultilevel"/>
    <w:tmpl w:val="AD008144"/>
    <w:lvl w:ilvl="0" w:tplc="83362EE4">
      <w:start w:val="1"/>
      <w:numFmt w:val="bullet"/>
      <w:lvlText w:val=""/>
      <w:lvlJc w:val="left"/>
      <w:pPr>
        <w:ind w:left="720" w:hanging="360"/>
      </w:pPr>
      <w:rPr>
        <w:rFonts w:ascii="Symbol" w:hAnsi="Symbol" w:hint="default"/>
      </w:rPr>
    </w:lvl>
    <w:lvl w:ilvl="1" w:tplc="6E7CEADA">
      <w:numFmt w:val="decimal"/>
      <w:lvlText w:val=""/>
      <w:lvlJc w:val="left"/>
    </w:lvl>
    <w:lvl w:ilvl="2" w:tplc="5BC04778">
      <w:numFmt w:val="decimal"/>
      <w:lvlText w:val=""/>
      <w:lvlJc w:val="left"/>
    </w:lvl>
    <w:lvl w:ilvl="3" w:tplc="34946356">
      <w:numFmt w:val="decimal"/>
      <w:lvlText w:val=""/>
      <w:lvlJc w:val="left"/>
    </w:lvl>
    <w:lvl w:ilvl="4" w:tplc="3C7CD23C">
      <w:numFmt w:val="decimal"/>
      <w:lvlText w:val=""/>
      <w:lvlJc w:val="left"/>
    </w:lvl>
    <w:lvl w:ilvl="5" w:tplc="06D8DBDA">
      <w:numFmt w:val="decimal"/>
      <w:lvlText w:val=""/>
      <w:lvlJc w:val="left"/>
    </w:lvl>
    <w:lvl w:ilvl="6" w:tplc="CC22DBB0">
      <w:numFmt w:val="decimal"/>
      <w:lvlText w:val=""/>
      <w:lvlJc w:val="left"/>
    </w:lvl>
    <w:lvl w:ilvl="7" w:tplc="6772E028">
      <w:numFmt w:val="decimal"/>
      <w:lvlText w:val=""/>
      <w:lvlJc w:val="left"/>
    </w:lvl>
    <w:lvl w:ilvl="8" w:tplc="FB8A7294">
      <w:numFmt w:val="decimal"/>
      <w:lvlText w:val=""/>
      <w:lvlJc w:val="left"/>
    </w:lvl>
  </w:abstractNum>
  <w:abstractNum w:abstractNumId="759" w15:restartNumberingAfterBreak="0">
    <w:nsid w:val="53FD6757"/>
    <w:multiLevelType w:val="hybridMultilevel"/>
    <w:tmpl w:val="9750429A"/>
    <w:lvl w:ilvl="0" w:tplc="88B85C18">
      <w:start w:val="1"/>
      <w:numFmt w:val="bullet"/>
      <w:lvlText w:val=""/>
      <w:lvlJc w:val="left"/>
      <w:pPr>
        <w:ind w:left="720" w:hanging="360"/>
      </w:pPr>
      <w:rPr>
        <w:rFonts w:ascii="Symbol" w:hAnsi="Symbol" w:hint="default"/>
      </w:rPr>
    </w:lvl>
    <w:lvl w:ilvl="1" w:tplc="6C2C5362">
      <w:numFmt w:val="decimal"/>
      <w:lvlText w:val=""/>
      <w:lvlJc w:val="left"/>
    </w:lvl>
    <w:lvl w:ilvl="2" w:tplc="6134A1A2">
      <w:numFmt w:val="decimal"/>
      <w:lvlText w:val=""/>
      <w:lvlJc w:val="left"/>
    </w:lvl>
    <w:lvl w:ilvl="3" w:tplc="47202586">
      <w:numFmt w:val="decimal"/>
      <w:lvlText w:val=""/>
      <w:lvlJc w:val="left"/>
    </w:lvl>
    <w:lvl w:ilvl="4" w:tplc="073CEF0C">
      <w:numFmt w:val="decimal"/>
      <w:lvlText w:val=""/>
      <w:lvlJc w:val="left"/>
    </w:lvl>
    <w:lvl w:ilvl="5" w:tplc="3E5257F6">
      <w:numFmt w:val="decimal"/>
      <w:lvlText w:val=""/>
      <w:lvlJc w:val="left"/>
    </w:lvl>
    <w:lvl w:ilvl="6" w:tplc="E4C2944E">
      <w:numFmt w:val="decimal"/>
      <w:lvlText w:val=""/>
      <w:lvlJc w:val="left"/>
    </w:lvl>
    <w:lvl w:ilvl="7" w:tplc="123C02F0">
      <w:numFmt w:val="decimal"/>
      <w:lvlText w:val=""/>
      <w:lvlJc w:val="left"/>
    </w:lvl>
    <w:lvl w:ilvl="8" w:tplc="0C92AEDC">
      <w:numFmt w:val="decimal"/>
      <w:lvlText w:val=""/>
      <w:lvlJc w:val="left"/>
    </w:lvl>
  </w:abstractNum>
  <w:abstractNum w:abstractNumId="760" w15:restartNumberingAfterBreak="0">
    <w:nsid w:val="541609EC"/>
    <w:multiLevelType w:val="hybridMultilevel"/>
    <w:tmpl w:val="BDF25CAE"/>
    <w:lvl w:ilvl="0" w:tplc="02C0E994">
      <w:start w:val="1"/>
      <w:numFmt w:val="bullet"/>
      <w:lvlText w:val=""/>
      <w:lvlJc w:val="left"/>
      <w:pPr>
        <w:ind w:left="720" w:hanging="360"/>
      </w:pPr>
      <w:rPr>
        <w:rFonts w:ascii="Symbol" w:hAnsi="Symbol" w:hint="default"/>
      </w:rPr>
    </w:lvl>
    <w:lvl w:ilvl="1" w:tplc="995E14D2">
      <w:numFmt w:val="decimal"/>
      <w:lvlText w:val=""/>
      <w:lvlJc w:val="left"/>
    </w:lvl>
    <w:lvl w:ilvl="2" w:tplc="2B106490">
      <w:numFmt w:val="decimal"/>
      <w:lvlText w:val=""/>
      <w:lvlJc w:val="left"/>
    </w:lvl>
    <w:lvl w:ilvl="3" w:tplc="3F785500">
      <w:numFmt w:val="decimal"/>
      <w:lvlText w:val=""/>
      <w:lvlJc w:val="left"/>
    </w:lvl>
    <w:lvl w:ilvl="4" w:tplc="3258A994">
      <w:numFmt w:val="decimal"/>
      <w:lvlText w:val=""/>
      <w:lvlJc w:val="left"/>
    </w:lvl>
    <w:lvl w:ilvl="5" w:tplc="1EA89A50">
      <w:numFmt w:val="decimal"/>
      <w:lvlText w:val=""/>
      <w:lvlJc w:val="left"/>
    </w:lvl>
    <w:lvl w:ilvl="6" w:tplc="726CFA1A">
      <w:numFmt w:val="decimal"/>
      <w:lvlText w:val=""/>
      <w:lvlJc w:val="left"/>
    </w:lvl>
    <w:lvl w:ilvl="7" w:tplc="599085CC">
      <w:numFmt w:val="decimal"/>
      <w:lvlText w:val=""/>
      <w:lvlJc w:val="left"/>
    </w:lvl>
    <w:lvl w:ilvl="8" w:tplc="453434DE">
      <w:numFmt w:val="decimal"/>
      <w:lvlText w:val=""/>
      <w:lvlJc w:val="left"/>
    </w:lvl>
  </w:abstractNum>
  <w:abstractNum w:abstractNumId="761" w15:restartNumberingAfterBreak="0">
    <w:nsid w:val="541A2864"/>
    <w:multiLevelType w:val="hybridMultilevel"/>
    <w:tmpl w:val="59908620"/>
    <w:lvl w:ilvl="0" w:tplc="D8F253D6">
      <w:start w:val="1"/>
      <w:numFmt w:val="bullet"/>
      <w:lvlText w:val=""/>
      <w:lvlJc w:val="left"/>
      <w:pPr>
        <w:ind w:left="720" w:hanging="360"/>
      </w:pPr>
      <w:rPr>
        <w:rFonts w:ascii="Symbol" w:hAnsi="Symbol" w:hint="default"/>
      </w:rPr>
    </w:lvl>
    <w:lvl w:ilvl="1" w:tplc="B6A67294">
      <w:numFmt w:val="decimal"/>
      <w:lvlText w:val=""/>
      <w:lvlJc w:val="left"/>
    </w:lvl>
    <w:lvl w:ilvl="2" w:tplc="2196CB08">
      <w:numFmt w:val="decimal"/>
      <w:lvlText w:val=""/>
      <w:lvlJc w:val="left"/>
    </w:lvl>
    <w:lvl w:ilvl="3" w:tplc="9612D6C2">
      <w:numFmt w:val="decimal"/>
      <w:lvlText w:val=""/>
      <w:lvlJc w:val="left"/>
    </w:lvl>
    <w:lvl w:ilvl="4" w:tplc="67E67B98">
      <w:numFmt w:val="decimal"/>
      <w:lvlText w:val=""/>
      <w:lvlJc w:val="left"/>
    </w:lvl>
    <w:lvl w:ilvl="5" w:tplc="18C806D8">
      <w:numFmt w:val="decimal"/>
      <w:lvlText w:val=""/>
      <w:lvlJc w:val="left"/>
    </w:lvl>
    <w:lvl w:ilvl="6" w:tplc="FDDEDFBA">
      <w:numFmt w:val="decimal"/>
      <w:lvlText w:val=""/>
      <w:lvlJc w:val="left"/>
    </w:lvl>
    <w:lvl w:ilvl="7" w:tplc="70780D4E">
      <w:numFmt w:val="decimal"/>
      <w:lvlText w:val=""/>
      <w:lvlJc w:val="left"/>
    </w:lvl>
    <w:lvl w:ilvl="8" w:tplc="AAB0D312">
      <w:numFmt w:val="decimal"/>
      <w:lvlText w:val=""/>
      <w:lvlJc w:val="left"/>
    </w:lvl>
  </w:abstractNum>
  <w:abstractNum w:abstractNumId="762" w15:restartNumberingAfterBreak="0">
    <w:nsid w:val="541A36E0"/>
    <w:multiLevelType w:val="hybridMultilevel"/>
    <w:tmpl w:val="0004D2A8"/>
    <w:lvl w:ilvl="0" w:tplc="2ECEDC3E">
      <w:start w:val="1"/>
      <w:numFmt w:val="bullet"/>
      <w:lvlText w:val=""/>
      <w:lvlJc w:val="left"/>
      <w:pPr>
        <w:ind w:left="720" w:hanging="360"/>
      </w:pPr>
      <w:rPr>
        <w:rFonts w:ascii="Symbol" w:hAnsi="Symbol" w:hint="default"/>
      </w:rPr>
    </w:lvl>
    <w:lvl w:ilvl="1" w:tplc="E604B7E0">
      <w:numFmt w:val="decimal"/>
      <w:lvlText w:val=""/>
      <w:lvlJc w:val="left"/>
    </w:lvl>
    <w:lvl w:ilvl="2" w:tplc="BA9CA98E">
      <w:numFmt w:val="decimal"/>
      <w:lvlText w:val=""/>
      <w:lvlJc w:val="left"/>
    </w:lvl>
    <w:lvl w:ilvl="3" w:tplc="5C580756">
      <w:numFmt w:val="decimal"/>
      <w:lvlText w:val=""/>
      <w:lvlJc w:val="left"/>
    </w:lvl>
    <w:lvl w:ilvl="4" w:tplc="C80E3846">
      <w:numFmt w:val="decimal"/>
      <w:lvlText w:val=""/>
      <w:lvlJc w:val="left"/>
    </w:lvl>
    <w:lvl w:ilvl="5" w:tplc="3B687F74">
      <w:numFmt w:val="decimal"/>
      <w:lvlText w:val=""/>
      <w:lvlJc w:val="left"/>
    </w:lvl>
    <w:lvl w:ilvl="6" w:tplc="01E6248C">
      <w:numFmt w:val="decimal"/>
      <w:lvlText w:val=""/>
      <w:lvlJc w:val="left"/>
    </w:lvl>
    <w:lvl w:ilvl="7" w:tplc="75326B4A">
      <w:numFmt w:val="decimal"/>
      <w:lvlText w:val=""/>
      <w:lvlJc w:val="left"/>
    </w:lvl>
    <w:lvl w:ilvl="8" w:tplc="972E4C96">
      <w:numFmt w:val="decimal"/>
      <w:lvlText w:val=""/>
      <w:lvlJc w:val="left"/>
    </w:lvl>
  </w:abstractNum>
  <w:abstractNum w:abstractNumId="763" w15:restartNumberingAfterBreak="0">
    <w:nsid w:val="54283E19"/>
    <w:multiLevelType w:val="hybridMultilevel"/>
    <w:tmpl w:val="06E0191A"/>
    <w:lvl w:ilvl="0" w:tplc="7E782D1C">
      <w:start w:val="1"/>
      <w:numFmt w:val="bullet"/>
      <w:lvlText w:val=""/>
      <w:lvlJc w:val="left"/>
      <w:pPr>
        <w:ind w:left="720" w:hanging="360"/>
      </w:pPr>
      <w:rPr>
        <w:rFonts w:ascii="Symbol" w:hAnsi="Symbol" w:hint="default"/>
      </w:rPr>
    </w:lvl>
    <w:lvl w:ilvl="1" w:tplc="01405DA6">
      <w:numFmt w:val="decimal"/>
      <w:lvlText w:val=""/>
      <w:lvlJc w:val="left"/>
    </w:lvl>
    <w:lvl w:ilvl="2" w:tplc="08504F82">
      <w:numFmt w:val="decimal"/>
      <w:lvlText w:val=""/>
      <w:lvlJc w:val="left"/>
    </w:lvl>
    <w:lvl w:ilvl="3" w:tplc="BDFC0B5A">
      <w:numFmt w:val="decimal"/>
      <w:lvlText w:val=""/>
      <w:lvlJc w:val="left"/>
    </w:lvl>
    <w:lvl w:ilvl="4" w:tplc="DBD0426C">
      <w:numFmt w:val="decimal"/>
      <w:lvlText w:val=""/>
      <w:lvlJc w:val="left"/>
    </w:lvl>
    <w:lvl w:ilvl="5" w:tplc="ABBA8956">
      <w:numFmt w:val="decimal"/>
      <w:lvlText w:val=""/>
      <w:lvlJc w:val="left"/>
    </w:lvl>
    <w:lvl w:ilvl="6" w:tplc="38906364">
      <w:numFmt w:val="decimal"/>
      <w:lvlText w:val=""/>
      <w:lvlJc w:val="left"/>
    </w:lvl>
    <w:lvl w:ilvl="7" w:tplc="918C1AC4">
      <w:numFmt w:val="decimal"/>
      <w:lvlText w:val=""/>
      <w:lvlJc w:val="left"/>
    </w:lvl>
    <w:lvl w:ilvl="8" w:tplc="399686FA">
      <w:numFmt w:val="decimal"/>
      <w:lvlText w:val=""/>
      <w:lvlJc w:val="left"/>
    </w:lvl>
  </w:abstractNum>
  <w:abstractNum w:abstractNumId="764" w15:restartNumberingAfterBreak="0">
    <w:nsid w:val="542B2A1C"/>
    <w:multiLevelType w:val="hybridMultilevel"/>
    <w:tmpl w:val="7ECE28B4"/>
    <w:lvl w:ilvl="0" w:tplc="CF70A624">
      <w:start w:val="1"/>
      <w:numFmt w:val="bullet"/>
      <w:lvlText w:val=""/>
      <w:lvlJc w:val="left"/>
      <w:pPr>
        <w:ind w:left="720" w:hanging="360"/>
      </w:pPr>
      <w:rPr>
        <w:rFonts w:ascii="Symbol" w:hAnsi="Symbol" w:hint="default"/>
      </w:rPr>
    </w:lvl>
    <w:lvl w:ilvl="1" w:tplc="5804F736">
      <w:numFmt w:val="decimal"/>
      <w:lvlText w:val=""/>
      <w:lvlJc w:val="left"/>
    </w:lvl>
    <w:lvl w:ilvl="2" w:tplc="6654FC08">
      <w:numFmt w:val="decimal"/>
      <w:lvlText w:val=""/>
      <w:lvlJc w:val="left"/>
    </w:lvl>
    <w:lvl w:ilvl="3" w:tplc="4A3AF842">
      <w:numFmt w:val="decimal"/>
      <w:lvlText w:val=""/>
      <w:lvlJc w:val="left"/>
    </w:lvl>
    <w:lvl w:ilvl="4" w:tplc="8080200C">
      <w:numFmt w:val="decimal"/>
      <w:lvlText w:val=""/>
      <w:lvlJc w:val="left"/>
    </w:lvl>
    <w:lvl w:ilvl="5" w:tplc="E4726E8A">
      <w:numFmt w:val="decimal"/>
      <w:lvlText w:val=""/>
      <w:lvlJc w:val="left"/>
    </w:lvl>
    <w:lvl w:ilvl="6" w:tplc="1038A09C">
      <w:numFmt w:val="decimal"/>
      <w:lvlText w:val=""/>
      <w:lvlJc w:val="left"/>
    </w:lvl>
    <w:lvl w:ilvl="7" w:tplc="04C6754E">
      <w:numFmt w:val="decimal"/>
      <w:lvlText w:val=""/>
      <w:lvlJc w:val="left"/>
    </w:lvl>
    <w:lvl w:ilvl="8" w:tplc="93523A9E">
      <w:numFmt w:val="decimal"/>
      <w:lvlText w:val=""/>
      <w:lvlJc w:val="left"/>
    </w:lvl>
  </w:abstractNum>
  <w:abstractNum w:abstractNumId="765" w15:restartNumberingAfterBreak="0">
    <w:nsid w:val="546B5125"/>
    <w:multiLevelType w:val="hybridMultilevel"/>
    <w:tmpl w:val="71DA449A"/>
    <w:lvl w:ilvl="0" w:tplc="5ABC5444">
      <w:start w:val="1"/>
      <w:numFmt w:val="bullet"/>
      <w:lvlText w:val=""/>
      <w:lvlJc w:val="left"/>
      <w:pPr>
        <w:ind w:left="720" w:hanging="360"/>
      </w:pPr>
      <w:rPr>
        <w:rFonts w:ascii="Symbol" w:hAnsi="Symbol" w:hint="default"/>
      </w:rPr>
    </w:lvl>
    <w:lvl w:ilvl="1" w:tplc="0EAEA5D0">
      <w:numFmt w:val="decimal"/>
      <w:lvlText w:val=""/>
      <w:lvlJc w:val="left"/>
    </w:lvl>
    <w:lvl w:ilvl="2" w:tplc="C638FC04">
      <w:numFmt w:val="decimal"/>
      <w:lvlText w:val=""/>
      <w:lvlJc w:val="left"/>
    </w:lvl>
    <w:lvl w:ilvl="3" w:tplc="E6E211D0">
      <w:numFmt w:val="decimal"/>
      <w:lvlText w:val=""/>
      <w:lvlJc w:val="left"/>
    </w:lvl>
    <w:lvl w:ilvl="4" w:tplc="B1548DC6">
      <w:numFmt w:val="decimal"/>
      <w:lvlText w:val=""/>
      <w:lvlJc w:val="left"/>
    </w:lvl>
    <w:lvl w:ilvl="5" w:tplc="8EC2413E">
      <w:numFmt w:val="decimal"/>
      <w:lvlText w:val=""/>
      <w:lvlJc w:val="left"/>
    </w:lvl>
    <w:lvl w:ilvl="6" w:tplc="5538BFE6">
      <w:numFmt w:val="decimal"/>
      <w:lvlText w:val=""/>
      <w:lvlJc w:val="left"/>
    </w:lvl>
    <w:lvl w:ilvl="7" w:tplc="6820313A">
      <w:numFmt w:val="decimal"/>
      <w:lvlText w:val=""/>
      <w:lvlJc w:val="left"/>
    </w:lvl>
    <w:lvl w:ilvl="8" w:tplc="0408FFF0">
      <w:numFmt w:val="decimal"/>
      <w:lvlText w:val=""/>
      <w:lvlJc w:val="left"/>
    </w:lvl>
  </w:abstractNum>
  <w:abstractNum w:abstractNumId="766" w15:restartNumberingAfterBreak="0">
    <w:nsid w:val="5472659B"/>
    <w:multiLevelType w:val="hybridMultilevel"/>
    <w:tmpl w:val="66424ACA"/>
    <w:lvl w:ilvl="0" w:tplc="B9825ECE">
      <w:numFmt w:val="decimal"/>
      <w:lvlText w:val=""/>
      <w:lvlJc w:val="left"/>
    </w:lvl>
    <w:lvl w:ilvl="1" w:tplc="93721FAE">
      <w:start w:val="1"/>
      <w:numFmt w:val="bullet"/>
      <w:lvlText w:val=""/>
      <w:lvlJc w:val="left"/>
      <w:pPr>
        <w:ind w:left="1440" w:hanging="360"/>
      </w:pPr>
      <w:rPr>
        <w:rFonts w:ascii="Symbol" w:hAnsi="Symbol" w:hint="default"/>
      </w:rPr>
    </w:lvl>
    <w:lvl w:ilvl="2" w:tplc="CDFE068C">
      <w:numFmt w:val="decimal"/>
      <w:lvlText w:val=""/>
      <w:lvlJc w:val="left"/>
    </w:lvl>
    <w:lvl w:ilvl="3" w:tplc="9DCC31A4">
      <w:numFmt w:val="decimal"/>
      <w:lvlText w:val=""/>
      <w:lvlJc w:val="left"/>
    </w:lvl>
    <w:lvl w:ilvl="4" w:tplc="AAE0CF86">
      <w:numFmt w:val="decimal"/>
      <w:lvlText w:val=""/>
      <w:lvlJc w:val="left"/>
    </w:lvl>
    <w:lvl w:ilvl="5" w:tplc="0148A0D0">
      <w:numFmt w:val="decimal"/>
      <w:lvlText w:val=""/>
      <w:lvlJc w:val="left"/>
    </w:lvl>
    <w:lvl w:ilvl="6" w:tplc="E2B49614">
      <w:numFmt w:val="decimal"/>
      <w:lvlText w:val=""/>
      <w:lvlJc w:val="left"/>
    </w:lvl>
    <w:lvl w:ilvl="7" w:tplc="111CB78E">
      <w:numFmt w:val="decimal"/>
      <w:lvlText w:val=""/>
      <w:lvlJc w:val="left"/>
    </w:lvl>
    <w:lvl w:ilvl="8" w:tplc="7542D600">
      <w:numFmt w:val="decimal"/>
      <w:lvlText w:val=""/>
      <w:lvlJc w:val="left"/>
    </w:lvl>
  </w:abstractNum>
  <w:abstractNum w:abstractNumId="767" w15:restartNumberingAfterBreak="0">
    <w:nsid w:val="54772A97"/>
    <w:multiLevelType w:val="hybridMultilevel"/>
    <w:tmpl w:val="3734535C"/>
    <w:lvl w:ilvl="0" w:tplc="7D4A0132">
      <w:start w:val="1"/>
      <w:numFmt w:val="bullet"/>
      <w:lvlText w:val=""/>
      <w:lvlJc w:val="left"/>
      <w:pPr>
        <w:ind w:left="720" w:hanging="360"/>
      </w:pPr>
      <w:rPr>
        <w:rFonts w:ascii="Symbol" w:hAnsi="Symbol" w:hint="default"/>
      </w:rPr>
    </w:lvl>
    <w:lvl w:ilvl="1" w:tplc="25BE62E2">
      <w:numFmt w:val="decimal"/>
      <w:lvlText w:val=""/>
      <w:lvlJc w:val="left"/>
    </w:lvl>
    <w:lvl w:ilvl="2" w:tplc="1032A6AA">
      <w:numFmt w:val="decimal"/>
      <w:lvlText w:val=""/>
      <w:lvlJc w:val="left"/>
    </w:lvl>
    <w:lvl w:ilvl="3" w:tplc="36CCC332">
      <w:numFmt w:val="decimal"/>
      <w:lvlText w:val=""/>
      <w:lvlJc w:val="left"/>
    </w:lvl>
    <w:lvl w:ilvl="4" w:tplc="C7164784">
      <w:numFmt w:val="decimal"/>
      <w:lvlText w:val=""/>
      <w:lvlJc w:val="left"/>
    </w:lvl>
    <w:lvl w:ilvl="5" w:tplc="22427E66">
      <w:numFmt w:val="decimal"/>
      <w:lvlText w:val=""/>
      <w:lvlJc w:val="left"/>
    </w:lvl>
    <w:lvl w:ilvl="6" w:tplc="8F44CF3E">
      <w:numFmt w:val="decimal"/>
      <w:lvlText w:val=""/>
      <w:lvlJc w:val="left"/>
    </w:lvl>
    <w:lvl w:ilvl="7" w:tplc="FAECC39A">
      <w:numFmt w:val="decimal"/>
      <w:lvlText w:val=""/>
      <w:lvlJc w:val="left"/>
    </w:lvl>
    <w:lvl w:ilvl="8" w:tplc="998276DE">
      <w:numFmt w:val="decimal"/>
      <w:lvlText w:val=""/>
      <w:lvlJc w:val="left"/>
    </w:lvl>
  </w:abstractNum>
  <w:abstractNum w:abstractNumId="768" w15:restartNumberingAfterBreak="0">
    <w:nsid w:val="54837309"/>
    <w:multiLevelType w:val="hybridMultilevel"/>
    <w:tmpl w:val="BE88E4DA"/>
    <w:lvl w:ilvl="0" w:tplc="03E6EF42">
      <w:start w:val="1"/>
      <w:numFmt w:val="bullet"/>
      <w:lvlText w:val=""/>
      <w:lvlJc w:val="left"/>
      <w:pPr>
        <w:ind w:left="720" w:hanging="360"/>
      </w:pPr>
      <w:rPr>
        <w:rFonts w:ascii="Symbol" w:hAnsi="Symbol" w:hint="default"/>
      </w:rPr>
    </w:lvl>
    <w:lvl w:ilvl="1" w:tplc="634E31E2">
      <w:numFmt w:val="decimal"/>
      <w:lvlText w:val=""/>
      <w:lvlJc w:val="left"/>
    </w:lvl>
    <w:lvl w:ilvl="2" w:tplc="2968FA28">
      <w:numFmt w:val="decimal"/>
      <w:lvlText w:val=""/>
      <w:lvlJc w:val="left"/>
    </w:lvl>
    <w:lvl w:ilvl="3" w:tplc="61FC5900">
      <w:numFmt w:val="decimal"/>
      <w:lvlText w:val=""/>
      <w:lvlJc w:val="left"/>
    </w:lvl>
    <w:lvl w:ilvl="4" w:tplc="A9F82290">
      <w:numFmt w:val="decimal"/>
      <w:lvlText w:val=""/>
      <w:lvlJc w:val="left"/>
    </w:lvl>
    <w:lvl w:ilvl="5" w:tplc="360E4144">
      <w:numFmt w:val="decimal"/>
      <w:lvlText w:val=""/>
      <w:lvlJc w:val="left"/>
    </w:lvl>
    <w:lvl w:ilvl="6" w:tplc="1ABE68DE">
      <w:numFmt w:val="decimal"/>
      <w:lvlText w:val=""/>
      <w:lvlJc w:val="left"/>
    </w:lvl>
    <w:lvl w:ilvl="7" w:tplc="97447368">
      <w:numFmt w:val="decimal"/>
      <w:lvlText w:val=""/>
      <w:lvlJc w:val="left"/>
    </w:lvl>
    <w:lvl w:ilvl="8" w:tplc="E3CA3B40">
      <w:numFmt w:val="decimal"/>
      <w:lvlText w:val=""/>
      <w:lvlJc w:val="left"/>
    </w:lvl>
  </w:abstractNum>
  <w:abstractNum w:abstractNumId="769" w15:restartNumberingAfterBreak="0">
    <w:nsid w:val="551668BC"/>
    <w:multiLevelType w:val="hybridMultilevel"/>
    <w:tmpl w:val="7E06414C"/>
    <w:lvl w:ilvl="0" w:tplc="67140788">
      <w:start w:val="1"/>
      <w:numFmt w:val="bullet"/>
      <w:lvlText w:val=""/>
      <w:lvlJc w:val="left"/>
      <w:pPr>
        <w:ind w:left="720" w:hanging="360"/>
      </w:pPr>
      <w:rPr>
        <w:rFonts w:ascii="Symbol" w:hAnsi="Symbol" w:hint="default"/>
      </w:rPr>
    </w:lvl>
    <w:lvl w:ilvl="1" w:tplc="2E68B7BC">
      <w:numFmt w:val="decimal"/>
      <w:lvlText w:val=""/>
      <w:lvlJc w:val="left"/>
    </w:lvl>
    <w:lvl w:ilvl="2" w:tplc="2716D6DC">
      <w:numFmt w:val="decimal"/>
      <w:lvlText w:val=""/>
      <w:lvlJc w:val="left"/>
    </w:lvl>
    <w:lvl w:ilvl="3" w:tplc="3F4A8B90">
      <w:numFmt w:val="decimal"/>
      <w:lvlText w:val=""/>
      <w:lvlJc w:val="left"/>
    </w:lvl>
    <w:lvl w:ilvl="4" w:tplc="7AE4E376">
      <w:numFmt w:val="decimal"/>
      <w:lvlText w:val=""/>
      <w:lvlJc w:val="left"/>
    </w:lvl>
    <w:lvl w:ilvl="5" w:tplc="DBE6CABC">
      <w:numFmt w:val="decimal"/>
      <w:lvlText w:val=""/>
      <w:lvlJc w:val="left"/>
    </w:lvl>
    <w:lvl w:ilvl="6" w:tplc="071059C0">
      <w:numFmt w:val="decimal"/>
      <w:lvlText w:val=""/>
      <w:lvlJc w:val="left"/>
    </w:lvl>
    <w:lvl w:ilvl="7" w:tplc="7B225C34">
      <w:numFmt w:val="decimal"/>
      <w:lvlText w:val=""/>
      <w:lvlJc w:val="left"/>
    </w:lvl>
    <w:lvl w:ilvl="8" w:tplc="C4CEA07C">
      <w:numFmt w:val="decimal"/>
      <w:lvlText w:val=""/>
      <w:lvlJc w:val="left"/>
    </w:lvl>
  </w:abstractNum>
  <w:abstractNum w:abstractNumId="770" w15:restartNumberingAfterBreak="0">
    <w:nsid w:val="551C5F49"/>
    <w:multiLevelType w:val="hybridMultilevel"/>
    <w:tmpl w:val="5C1C1CC8"/>
    <w:lvl w:ilvl="0" w:tplc="746A8EEE">
      <w:start w:val="1"/>
      <w:numFmt w:val="bullet"/>
      <w:lvlText w:val=""/>
      <w:lvlJc w:val="left"/>
      <w:pPr>
        <w:ind w:left="720" w:hanging="360"/>
      </w:pPr>
      <w:rPr>
        <w:rFonts w:ascii="Symbol" w:hAnsi="Symbol" w:hint="default"/>
      </w:rPr>
    </w:lvl>
    <w:lvl w:ilvl="1" w:tplc="D3F29036">
      <w:numFmt w:val="decimal"/>
      <w:lvlText w:val=""/>
      <w:lvlJc w:val="left"/>
    </w:lvl>
    <w:lvl w:ilvl="2" w:tplc="D0B06928">
      <w:numFmt w:val="decimal"/>
      <w:lvlText w:val=""/>
      <w:lvlJc w:val="left"/>
    </w:lvl>
    <w:lvl w:ilvl="3" w:tplc="99A61694">
      <w:numFmt w:val="decimal"/>
      <w:lvlText w:val=""/>
      <w:lvlJc w:val="left"/>
    </w:lvl>
    <w:lvl w:ilvl="4" w:tplc="76AE6F7E">
      <w:numFmt w:val="decimal"/>
      <w:lvlText w:val=""/>
      <w:lvlJc w:val="left"/>
    </w:lvl>
    <w:lvl w:ilvl="5" w:tplc="96082DAE">
      <w:numFmt w:val="decimal"/>
      <w:lvlText w:val=""/>
      <w:lvlJc w:val="left"/>
    </w:lvl>
    <w:lvl w:ilvl="6" w:tplc="EF04F1DA">
      <w:numFmt w:val="decimal"/>
      <w:lvlText w:val=""/>
      <w:lvlJc w:val="left"/>
    </w:lvl>
    <w:lvl w:ilvl="7" w:tplc="C522308E">
      <w:numFmt w:val="decimal"/>
      <w:lvlText w:val=""/>
      <w:lvlJc w:val="left"/>
    </w:lvl>
    <w:lvl w:ilvl="8" w:tplc="42226796">
      <w:numFmt w:val="decimal"/>
      <w:lvlText w:val=""/>
      <w:lvlJc w:val="left"/>
    </w:lvl>
  </w:abstractNum>
  <w:abstractNum w:abstractNumId="771" w15:restartNumberingAfterBreak="0">
    <w:nsid w:val="5530656B"/>
    <w:multiLevelType w:val="hybridMultilevel"/>
    <w:tmpl w:val="22A8E11E"/>
    <w:lvl w:ilvl="0" w:tplc="E5F8ECD6">
      <w:start w:val="1"/>
      <w:numFmt w:val="bullet"/>
      <w:lvlText w:val=""/>
      <w:lvlJc w:val="left"/>
      <w:pPr>
        <w:ind w:left="720" w:hanging="360"/>
      </w:pPr>
      <w:rPr>
        <w:rFonts w:ascii="Symbol" w:hAnsi="Symbol" w:hint="default"/>
      </w:rPr>
    </w:lvl>
    <w:lvl w:ilvl="1" w:tplc="5A500AFA">
      <w:numFmt w:val="decimal"/>
      <w:lvlText w:val=""/>
      <w:lvlJc w:val="left"/>
    </w:lvl>
    <w:lvl w:ilvl="2" w:tplc="84567470">
      <w:numFmt w:val="decimal"/>
      <w:lvlText w:val=""/>
      <w:lvlJc w:val="left"/>
    </w:lvl>
    <w:lvl w:ilvl="3" w:tplc="7278EF04">
      <w:numFmt w:val="decimal"/>
      <w:lvlText w:val=""/>
      <w:lvlJc w:val="left"/>
    </w:lvl>
    <w:lvl w:ilvl="4" w:tplc="10D062F4">
      <w:numFmt w:val="decimal"/>
      <w:lvlText w:val=""/>
      <w:lvlJc w:val="left"/>
    </w:lvl>
    <w:lvl w:ilvl="5" w:tplc="7FFAFE62">
      <w:numFmt w:val="decimal"/>
      <w:lvlText w:val=""/>
      <w:lvlJc w:val="left"/>
    </w:lvl>
    <w:lvl w:ilvl="6" w:tplc="AB4E5204">
      <w:numFmt w:val="decimal"/>
      <w:lvlText w:val=""/>
      <w:lvlJc w:val="left"/>
    </w:lvl>
    <w:lvl w:ilvl="7" w:tplc="C654FF9E">
      <w:numFmt w:val="decimal"/>
      <w:lvlText w:val=""/>
      <w:lvlJc w:val="left"/>
    </w:lvl>
    <w:lvl w:ilvl="8" w:tplc="FA10CF88">
      <w:numFmt w:val="decimal"/>
      <w:lvlText w:val=""/>
      <w:lvlJc w:val="left"/>
    </w:lvl>
  </w:abstractNum>
  <w:abstractNum w:abstractNumId="772" w15:restartNumberingAfterBreak="0">
    <w:nsid w:val="55380DB0"/>
    <w:multiLevelType w:val="hybridMultilevel"/>
    <w:tmpl w:val="98047062"/>
    <w:lvl w:ilvl="0" w:tplc="BADE4F9E">
      <w:start w:val="1"/>
      <w:numFmt w:val="bullet"/>
      <w:lvlText w:val=""/>
      <w:lvlJc w:val="left"/>
      <w:pPr>
        <w:ind w:left="720" w:hanging="360"/>
      </w:pPr>
      <w:rPr>
        <w:rFonts w:ascii="Symbol" w:hAnsi="Symbol" w:hint="default"/>
      </w:rPr>
    </w:lvl>
    <w:lvl w:ilvl="1" w:tplc="CA325BC4">
      <w:numFmt w:val="decimal"/>
      <w:lvlText w:val=""/>
      <w:lvlJc w:val="left"/>
    </w:lvl>
    <w:lvl w:ilvl="2" w:tplc="F20A0BE4">
      <w:numFmt w:val="decimal"/>
      <w:lvlText w:val=""/>
      <w:lvlJc w:val="left"/>
    </w:lvl>
    <w:lvl w:ilvl="3" w:tplc="6B8C3062">
      <w:numFmt w:val="decimal"/>
      <w:lvlText w:val=""/>
      <w:lvlJc w:val="left"/>
    </w:lvl>
    <w:lvl w:ilvl="4" w:tplc="82149E16">
      <w:numFmt w:val="decimal"/>
      <w:lvlText w:val=""/>
      <w:lvlJc w:val="left"/>
    </w:lvl>
    <w:lvl w:ilvl="5" w:tplc="2DCAE534">
      <w:numFmt w:val="decimal"/>
      <w:lvlText w:val=""/>
      <w:lvlJc w:val="left"/>
    </w:lvl>
    <w:lvl w:ilvl="6" w:tplc="9C0CF908">
      <w:numFmt w:val="decimal"/>
      <w:lvlText w:val=""/>
      <w:lvlJc w:val="left"/>
    </w:lvl>
    <w:lvl w:ilvl="7" w:tplc="2E7E282A">
      <w:numFmt w:val="decimal"/>
      <w:lvlText w:val=""/>
      <w:lvlJc w:val="left"/>
    </w:lvl>
    <w:lvl w:ilvl="8" w:tplc="5658F4DC">
      <w:numFmt w:val="decimal"/>
      <w:lvlText w:val=""/>
      <w:lvlJc w:val="left"/>
    </w:lvl>
  </w:abstractNum>
  <w:abstractNum w:abstractNumId="773" w15:restartNumberingAfterBreak="0">
    <w:nsid w:val="55392A53"/>
    <w:multiLevelType w:val="hybridMultilevel"/>
    <w:tmpl w:val="CF184DC8"/>
    <w:lvl w:ilvl="0" w:tplc="81400A08">
      <w:start w:val="1"/>
      <w:numFmt w:val="bullet"/>
      <w:lvlText w:val=""/>
      <w:lvlJc w:val="left"/>
      <w:pPr>
        <w:ind w:left="720" w:hanging="360"/>
      </w:pPr>
      <w:rPr>
        <w:rFonts w:ascii="Symbol" w:hAnsi="Symbol" w:hint="default"/>
      </w:rPr>
    </w:lvl>
    <w:lvl w:ilvl="1" w:tplc="22B874A0">
      <w:numFmt w:val="decimal"/>
      <w:lvlText w:val=""/>
      <w:lvlJc w:val="left"/>
    </w:lvl>
    <w:lvl w:ilvl="2" w:tplc="B478EF32">
      <w:numFmt w:val="decimal"/>
      <w:lvlText w:val=""/>
      <w:lvlJc w:val="left"/>
    </w:lvl>
    <w:lvl w:ilvl="3" w:tplc="08C6EC54">
      <w:numFmt w:val="decimal"/>
      <w:lvlText w:val=""/>
      <w:lvlJc w:val="left"/>
    </w:lvl>
    <w:lvl w:ilvl="4" w:tplc="F364F382">
      <w:numFmt w:val="decimal"/>
      <w:lvlText w:val=""/>
      <w:lvlJc w:val="left"/>
    </w:lvl>
    <w:lvl w:ilvl="5" w:tplc="83804E6C">
      <w:numFmt w:val="decimal"/>
      <w:lvlText w:val=""/>
      <w:lvlJc w:val="left"/>
    </w:lvl>
    <w:lvl w:ilvl="6" w:tplc="D7AC99EC">
      <w:numFmt w:val="decimal"/>
      <w:lvlText w:val=""/>
      <w:lvlJc w:val="left"/>
    </w:lvl>
    <w:lvl w:ilvl="7" w:tplc="7ED2A62C">
      <w:numFmt w:val="decimal"/>
      <w:lvlText w:val=""/>
      <w:lvlJc w:val="left"/>
    </w:lvl>
    <w:lvl w:ilvl="8" w:tplc="8A706AAE">
      <w:numFmt w:val="decimal"/>
      <w:lvlText w:val=""/>
      <w:lvlJc w:val="left"/>
    </w:lvl>
  </w:abstractNum>
  <w:abstractNum w:abstractNumId="774" w15:restartNumberingAfterBreak="0">
    <w:nsid w:val="553E6630"/>
    <w:multiLevelType w:val="hybridMultilevel"/>
    <w:tmpl w:val="028ACF2A"/>
    <w:lvl w:ilvl="0" w:tplc="3734365A">
      <w:start w:val="1"/>
      <w:numFmt w:val="bullet"/>
      <w:lvlText w:val=""/>
      <w:lvlJc w:val="left"/>
      <w:pPr>
        <w:ind w:left="720" w:hanging="360"/>
      </w:pPr>
      <w:rPr>
        <w:rFonts w:ascii="Symbol" w:hAnsi="Symbol" w:hint="default"/>
      </w:rPr>
    </w:lvl>
    <w:lvl w:ilvl="1" w:tplc="9D86B990">
      <w:numFmt w:val="decimal"/>
      <w:lvlText w:val=""/>
      <w:lvlJc w:val="left"/>
    </w:lvl>
    <w:lvl w:ilvl="2" w:tplc="51BE5EC6">
      <w:numFmt w:val="decimal"/>
      <w:lvlText w:val=""/>
      <w:lvlJc w:val="left"/>
    </w:lvl>
    <w:lvl w:ilvl="3" w:tplc="5A7EE9D8">
      <w:numFmt w:val="decimal"/>
      <w:lvlText w:val=""/>
      <w:lvlJc w:val="left"/>
    </w:lvl>
    <w:lvl w:ilvl="4" w:tplc="9A764CC0">
      <w:numFmt w:val="decimal"/>
      <w:lvlText w:val=""/>
      <w:lvlJc w:val="left"/>
    </w:lvl>
    <w:lvl w:ilvl="5" w:tplc="F1943CBC">
      <w:numFmt w:val="decimal"/>
      <w:lvlText w:val=""/>
      <w:lvlJc w:val="left"/>
    </w:lvl>
    <w:lvl w:ilvl="6" w:tplc="7930AC54">
      <w:numFmt w:val="decimal"/>
      <w:lvlText w:val=""/>
      <w:lvlJc w:val="left"/>
    </w:lvl>
    <w:lvl w:ilvl="7" w:tplc="C47C7AC0">
      <w:numFmt w:val="decimal"/>
      <w:lvlText w:val=""/>
      <w:lvlJc w:val="left"/>
    </w:lvl>
    <w:lvl w:ilvl="8" w:tplc="81C25378">
      <w:numFmt w:val="decimal"/>
      <w:lvlText w:val=""/>
      <w:lvlJc w:val="left"/>
    </w:lvl>
  </w:abstractNum>
  <w:abstractNum w:abstractNumId="775" w15:restartNumberingAfterBreak="0">
    <w:nsid w:val="55625573"/>
    <w:multiLevelType w:val="hybridMultilevel"/>
    <w:tmpl w:val="A5CACC00"/>
    <w:lvl w:ilvl="0" w:tplc="D206D6C6">
      <w:start w:val="1"/>
      <w:numFmt w:val="bullet"/>
      <w:lvlText w:val=""/>
      <w:lvlJc w:val="left"/>
      <w:pPr>
        <w:ind w:left="720" w:hanging="360"/>
      </w:pPr>
      <w:rPr>
        <w:rFonts w:ascii="Symbol" w:hAnsi="Symbol" w:hint="default"/>
      </w:rPr>
    </w:lvl>
    <w:lvl w:ilvl="1" w:tplc="ED8004E4">
      <w:numFmt w:val="decimal"/>
      <w:lvlText w:val=""/>
      <w:lvlJc w:val="left"/>
    </w:lvl>
    <w:lvl w:ilvl="2" w:tplc="0C9623A0">
      <w:numFmt w:val="decimal"/>
      <w:lvlText w:val=""/>
      <w:lvlJc w:val="left"/>
    </w:lvl>
    <w:lvl w:ilvl="3" w:tplc="1592E266">
      <w:numFmt w:val="decimal"/>
      <w:lvlText w:val=""/>
      <w:lvlJc w:val="left"/>
    </w:lvl>
    <w:lvl w:ilvl="4" w:tplc="11E03B84">
      <w:numFmt w:val="decimal"/>
      <w:lvlText w:val=""/>
      <w:lvlJc w:val="left"/>
    </w:lvl>
    <w:lvl w:ilvl="5" w:tplc="A670B416">
      <w:numFmt w:val="decimal"/>
      <w:lvlText w:val=""/>
      <w:lvlJc w:val="left"/>
    </w:lvl>
    <w:lvl w:ilvl="6" w:tplc="31285344">
      <w:numFmt w:val="decimal"/>
      <w:lvlText w:val=""/>
      <w:lvlJc w:val="left"/>
    </w:lvl>
    <w:lvl w:ilvl="7" w:tplc="F0A46A04">
      <w:numFmt w:val="decimal"/>
      <w:lvlText w:val=""/>
      <w:lvlJc w:val="left"/>
    </w:lvl>
    <w:lvl w:ilvl="8" w:tplc="A950FC10">
      <w:numFmt w:val="decimal"/>
      <w:lvlText w:val=""/>
      <w:lvlJc w:val="left"/>
    </w:lvl>
  </w:abstractNum>
  <w:abstractNum w:abstractNumId="776" w15:restartNumberingAfterBreak="0">
    <w:nsid w:val="559E4DC3"/>
    <w:multiLevelType w:val="hybridMultilevel"/>
    <w:tmpl w:val="0308948A"/>
    <w:lvl w:ilvl="0" w:tplc="1E88B036">
      <w:start w:val="1"/>
      <w:numFmt w:val="bullet"/>
      <w:lvlText w:val=""/>
      <w:lvlJc w:val="left"/>
      <w:pPr>
        <w:ind w:left="720" w:hanging="360"/>
      </w:pPr>
      <w:rPr>
        <w:rFonts w:ascii="Symbol" w:hAnsi="Symbol" w:hint="default"/>
      </w:rPr>
    </w:lvl>
    <w:lvl w:ilvl="1" w:tplc="9D4CEFA8">
      <w:numFmt w:val="decimal"/>
      <w:lvlText w:val=""/>
      <w:lvlJc w:val="left"/>
    </w:lvl>
    <w:lvl w:ilvl="2" w:tplc="CA34AC2E">
      <w:numFmt w:val="decimal"/>
      <w:lvlText w:val=""/>
      <w:lvlJc w:val="left"/>
    </w:lvl>
    <w:lvl w:ilvl="3" w:tplc="D464B16E">
      <w:numFmt w:val="decimal"/>
      <w:lvlText w:val=""/>
      <w:lvlJc w:val="left"/>
    </w:lvl>
    <w:lvl w:ilvl="4" w:tplc="7F9E4B98">
      <w:numFmt w:val="decimal"/>
      <w:lvlText w:val=""/>
      <w:lvlJc w:val="left"/>
    </w:lvl>
    <w:lvl w:ilvl="5" w:tplc="70887FF2">
      <w:numFmt w:val="decimal"/>
      <w:lvlText w:val=""/>
      <w:lvlJc w:val="left"/>
    </w:lvl>
    <w:lvl w:ilvl="6" w:tplc="F494922C">
      <w:numFmt w:val="decimal"/>
      <w:lvlText w:val=""/>
      <w:lvlJc w:val="left"/>
    </w:lvl>
    <w:lvl w:ilvl="7" w:tplc="1EC0F35E">
      <w:numFmt w:val="decimal"/>
      <w:lvlText w:val=""/>
      <w:lvlJc w:val="left"/>
    </w:lvl>
    <w:lvl w:ilvl="8" w:tplc="0D502A56">
      <w:numFmt w:val="decimal"/>
      <w:lvlText w:val=""/>
      <w:lvlJc w:val="left"/>
    </w:lvl>
  </w:abstractNum>
  <w:abstractNum w:abstractNumId="777" w15:restartNumberingAfterBreak="0">
    <w:nsid w:val="55D22242"/>
    <w:multiLevelType w:val="hybridMultilevel"/>
    <w:tmpl w:val="044E5F3E"/>
    <w:lvl w:ilvl="0" w:tplc="3B523B70">
      <w:start w:val="1"/>
      <w:numFmt w:val="bullet"/>
      <w:lvlText w:val=""/>
      <w:lvlJc w:val="left"/>
      <w:pPr>
        <w:ind w:left="720" w:hanging="360"/>
      </w:pPr>
      <w:rPr>
        <w:rFonts w:ascii="Symbol" w:hAnsi="Symbol" w:hint="default"/>
      </w:rPr>
    </w:lvl>
    <w:lvl w:ilvl="1" w:tplc="9C98E374">
      <w:numFmt w:val="decimal"/>
      <w:lvlText w:val=""/>
      <w:lvlJc w:val="left"/>
    </w:lvl>
    <w:lvl w:ilvl="2" w:tplc="5B5A1004">
      <w:numFmt w:val="decimal"/>
      <w:lvlText w:val=""/>
      <w:lvlJc w:val="left"/>
    </w:lvl>
    <w:lvl w:ilvl="3" w:tplc="A5D676B4">
      <w:numFmt w:val="decimal"/>
      <w:lvlText w:val=""/>
      <w:lvlJc w:val="left"/>
    </w:lvl>
    <w:lvl w:ilvl="4" w:tplc="6568C614">
      <w:numFmt w:val="decimal"/>
      <w:lvlText w:val=""/>
      <w:lvlJc w:val="left"/>
    </w:lvl>
    <w:lvl w:ilvl="5" w:tplc="A70044F2">
      <w:numFmt w:val="decimal"/>
      <w:lvlText w:val=""/>
      <w:lvlJc w:val="left"/>
    </w:lvl>
    <w:lvl w:ilvl="6" w:tplc="89D29FB0">
      <w:numFmt w:val="decimal"/>
      <w:lvlText w:val=""/>
      <w:lvlJc w:val="left"/>
    </w:lvl>
    <w:lvl w:ilvl="7" w:tplc="BE541ACA">
      <w:numFmt w:val="decimal"/>
      <w:lvlText w:val=""/>
      <w:lvlJc w:val="left"/>
    </w:lvl>
    <w:lvl w:ilvl="8" w:tplc="40B84226">
      <w:numFmt w:val="decimal"/>
      <w:lvlText w:val=""/>
      <w:lvlJc w:val="left"/>
    </w:lvl>
  </w:abstractNum>
  <w:abstractNum w:abstractNumId="778" w15:restartNumberingAfterBreak="0">
    <w:nsid w:val="55DB6B3D"/>
    <w:multiLevelType w:val="hybridMultilevel"/>
    <w:tmpl w:val="91C0009A"/>
    <w:lvl w:ilvl="0" w:tplc="75A4979A">
      <w:numFmt w:val="decimal"/>
      <w:lvlText w:val=""/>
      <w:lvlJc w:val="left"/>
    </w:lvl>
    <w:lvl w:ilvl="1" w:tplc="8160BE40">
      <w:start w:val="1"/>
      <w:numFmt w:val="bullet"/>
      <w:lvlText w:val=""/>
      <w:lvlJc w:val="left"/>
      <w:pPr>
        <w:ind w:left="1440" w:hanging="360"/>
      </w:pPr>
      <w:rPr>
        <w:rFonts w:ascii="Symbol" w:hAnsi="Symbol" w:hint="default"/>
      </w:rPr>
    </w:lvl>
    <w:lvl w:ilvl="2" w:tplc="37088598">
      <w:numFmt w:val="decimal"/>
      <w:lvlText w:val=""/>
      <w:lvlJc w:val="left"/>
    </w:lvl>
    <w:lvl w:ilvl="3" w:tplc="8878F9A6">
      <w:numFmt w:val="decimal"/>
      <w:lvlText w:val=""/>
      <w:lvlJc w:val="left"/>
    </w:lvl>
    <w:lvl w:ilvl="4" w:tplc="FE2EB5B0">
      <w:numFmt w:val="decimal"/>
      <w:lvlText w:val=""/>
      <w:lvlJc w:val="left"/>
    </w:lvl>
    <w:lvl w:ilvl="5" w:tplc="C8AC0BAC">
      <w:numFmt w:val="decimal"/>
      <w:lvlText w:val=""/>
      <w:lvlJc w:val="left"/>
    </w:lvl>
    <w:lvl w:ilvl="6" w:tplc="30AC95A8">
      <w:numFmt w:val="decimal"/>
      <w:lvlText w:val=""/>
      <w:lvlJc w:val="left"/>
    </w:lvl>
    <w:lvl w:ilvl="7" w:tplc="E7EA8D14">
      <w:numFmt w:val="decimal"/>
      <w:lvlText w:val=""/>
      <w:lvlJc w:val="left"/>
    </w:lvl>
    <w:lvl w:ilvl="8" w:tplc="A08EF398">
      <w:numFmt w:val="decimal"/>
      <w:lvlText w:val=""/>
      <w:lvlJc w:val="left"/>
    </w:lvl>
  </w:abstractNum>
  <w:abstractNum w:abstractNumId="779" w15:restartNumberingAfterBreak="0">
    <w:nsid w:val="55F618DC"/>
    <w:multiLevelType w:val="hybridMultilevel"/>
    <w:tmpl w:val="AFD64F1A"/>
    <w:lvl w:ilvl="0" w:tplc="F8AA2810">
      <w:start w:val="1"/>
      <w:numFmt w:val="bullet"/>
      <w:lvlText w:val=""/>
      <w:lvlJc w:val="left"/>
      <w:pPr>
        <w:ind w:left="720" w:hanging="360"/>
      </w:pPr>
      <w:rPr>
        <w:rFonts w:ascii="Symbol" w:hAnsi="Symbol" w:hint="default"/>
      </w:rPr>
    </w:lvl>
    <w:lvl w:ilvl="1" w:tplc="65BA1B22">
      <w:numFmt w:val="decimal"/>
      <w:lvlText w:val=""/>
      <w:lvlJc w:val="left"/>
    </w:lvl>
    <w:lvl w:ilvl="2" w:tplc="64AA48F2">
      <w:numFmt w:val="decimal"/>
      <w:lvlText w:val=""/>
      <w:lvlJc w:val="left"/>
    </w:lvl>
    <w:lvl w:ilvl="3" w:tplc="BDBC75DA">
      <w:numFmt w:val="decimal"/>
      <w:lvlText w:val=""/>
      <w:lvlJc w:val="left"/>
    </w:lvl>
    <w:lvl w:ilvl="4" w:tplc="A6520AEA">
      <w:numFmt w:val="decimal"/>
      <w:lvlText w:val=""/>
      <w:lvlJc w:val="left"/>
    </w:lvl>
    <w:lvl w:ilvl="5" w:tplc="FC32A4B0">
      <w:numFmt w:val="decimal"/>
      <w:lvlText w:val=""/>
      <w:lvlJc w:val="left"/>
    </w:lvl>
    <w:lvl w:ilvl="6" w:tplc="635C43A2">
      <w:numFmt w:val="decimal"/>
      <w:lvlText w:val=""/>
      <w:lvlJc w:val="left"/>
    </w:lvl>
    <w:lvl w:ilvl="7" w:tplc="0D889328">
      <w:numFmt w:val="decimal"/>
      <w:lvlText w:val=""/>
      <w:lvlJc w:val="left"/>
    </w:lvl>
    <w:lvl w:ilvl="8" w:tplc="D750CEFC">
      <w:numFmt w:val="decimal"/>
      <w:lvlText w:val=""/>
      <w:lvlJc w:val="left"/>
    </w:lvl>
  </w:abstractNum>
  <w:abstractNum w:abstractNumId="780" w15:restartNumberingAfterBreak="0">
    <w:nsid w:val="55FA18A5"/>
    <w:multiLevelType w:val="hybridMultilevel"/>
    <w:tmpl w:val="63E49742"/>
    <w:lvl w:ilvl="0" w:tplc="4D1C9814">
      <w:start w:val="1"/>
      <w:numFmt w:val="bullet"/>
      <w:lvlText w:val=""/>
      <w:lvlJc w:val="left"/>
      <w:pPr>
        <w:ind w:left="720" w:hanging="360"/>
      </w:pPr>
      <w:rPr>
        <w:rFonts w:ascii="Symbol" w:hAnsi="Symbol" w:hint="default"/>
      </w:rPr>
    </w:lvl>
    <w:lvl w:ilvl="1" w:tplc="DFA66120">
      <w:numFmt w:val="decimal"/>
      <w:lvlText w:val=""/>
      <w:lvlJc w:val="left"/>
    </w:lvl>
    <w:lvl w:ilvl="2" w:tplc="663C6EF4">
      <w:numFmt w:val="decimal"/>
      <w:lvlText w:val=""/>
      <w:lvlJc w:val="left"/>
    </w:lvl>
    <w:lvl w:ilvl="3" w:tplc="1BF25E96">
      <w:numFmt w:val="decimal"/>
      <w:lvlText w:val=""/>
      <w:lvlJc w:val="left"/>
    </w:lvl>
    <w:lvl w:ilvl="4" w:tplc="1B88B074">
      <w:numFmt w:val="decimal"/>
      <w:lvlText w:val=""/>
      <w:lvlJc w:val="left"/>
    </w:lvl>
    <w:lvl w:ilvl="5" w:tplc="E96A0ACE">
      <w:numFmt w:val="decimal"/>
      <w:lvlText w:val=""/>
      <w:lvlJc w:val="left"/>
    </w:lvl>
    <w:lvl w:ilvl="6" w:tplc="C602EABA">
      <w:numFmt w:val="decimal"/>
      <w:lvlText w:val=""/>
      <w:lvlJc w:val="left"/>
    </w:lvl>
    <w:lvl w:ilvl="7" w:tplc="850A5904">
      <w:numFmt w:val="decimal"/>
      <w:lvlText w:val=""/>
      <w:lvlJc w:val="left"/>
    </w:lvl>
    <w:lvl w:ilvl="8" w:tplc="8890A024">
      <w:numFmt w:val="decimal"/>
      <w:lvlText w:val=""/>
      <w:lvlJc w:val="left"/>
    </w:lvl>
  </w:abstractNum>
  <w:abstractNum w:abstractNumId="781" w15:restartNumberingAfterBreak="0">
    <w:nsid w:val="55FC5B20"/>
    <w:multiLevelType w:val="hybridMultilevel"/>
    <w:tmpl w:val="2612F626"/>
    <w:lvl w:ilvl="0" w:tplc="ADBA3E2E">
      <w:start w:val="1"/>
      <w:numFmt w:val="bullet"/>
      <w:lvlText w:val=""/>
      <w:lvlJc w:val="left"/>
      <w:pPr>
        <w:ind w:left="720" w:hanging="360"/>
      </w:pPr>
      <w:rPr>
        <w:rFonts w:ascii="Symbol" w:hAnsi="Symbol" w:hint="default"/>
      </w:rPr>
    </w:lvl>
    <w:lvl w:ilvl="1" w:tplc="CCC0719C">
      <w:numFmt w:val="decimal"/>
      <w:lvlText w:val=""/>
      <w:lvlJc w:val="left"/>
    </w:lvl>
    <w:lvl w:ilvl="2" w:tplc="0172BF2E">
      <w:numFmt w:val="decimal"/>
      <w:lvlText w:val=""/>
      <w:lvlJc w:val="left"/>
    </w:lvl>
    <w:lvl w:ilvl="3" w:tplc="BABA24BA">
      <w:numFmt w:val="decimal"/>
      <w:lvlText w:val=""/>
      <w:lvlJc w:val="left"/>
    </w:lvl>
    <w:lvl w:ilvl="4" w:tplc="47201EAC">
      <w:numFmt w:val="decimal"/>
      <w:lvlText w:val=""/>
      <w:lvlJc w:val="left"/>
    </w:lvl>
    <w:lvl w:ilvl="5" w:tplc="309C41AC">
      <w:numFmt w:val="decimal"/>
      <w:lvlText w:val=""/>
      <w:lvlJc w:val="left"/>
    </w:lvl>
    <w:lvl w:ilvl="6" w:tplc="D4DA6206">
      <w:numFmt w:val="decimal"/>
      <w:lvlText w:val=""/>
      <w:lvlJc w:val="left"/>
    </w:lvl>
    <w:lvl w:ilvl="7" w:tplc="0F021A66">
      <w:numFmt w:val="decimal"/>
      <w:lvlText w:val=""/>
      <w:lvlJc w:val="left"/>
    </w:lvl>
    <w:lvl w:ilvl="8" w:tplc="FD88D300">
      <w:numFmt w:val="decimal"/>
      <w:lvlText w:val=""/>
      <w:lvlJc w:val="left"/>
    </w:lvl>
  </w:abstractNum>
  <w:abstractNum w:abstractNumId="782" w15:restartNumberingAfterBreak="0">
    <w:nsid w:val="560077AD"/>
    <w:multiLevelType w:val="hybridMultilevel"/>
    <w:tmpl w:val="04DA8B1A"/>
    <w:lvl w:ilvl="0" w:tplc="E0C809BE">
      <w:start w:val="1"/>
      <w:numFmt w:val="bullet"/>
      <w:lvlText w:val=""/>
      <w:lvlJc w:val="left"/>
      <w:pPr>
        <w:ind w:left="720" w:hanging="360"/>
      </w:pPr>
      <w:rPr>
        <w:rFonts w:ascii="Symbol" w:hAnsi="Symbol" w:hint="default"/>
      </w:rPr>
    </w:lvl>
    <w:lvl w:ilvl="1" w:tplc="0FFECBFC">
      <w:numFmt w:val="decimal"/>
      <w:lvlText w:val=""/>
      <w:lvlJc w:val="left"/>
    </w:lvl>
    <w:lvl w:ilvl="2" w:tplc="31025FE4">
      <w:numFmt w:val="decimal"/>
      <w:lvlText w:val=""/>
      <w:lvlJc w:val="left"/>
    </w:lvl>
    <w:lvl w:ilvl="3" w:tplc="490259BA">
      <w:numFmt w:val="decimal"/>
      <w:lvlText w:val=""/>
      <w:lvlJc w:val="left"/>
    </w:lvl>
    <w:lvl w:ilvl="4" w:tplc="D1B25AB8">
      <w:numFmt w:val="decimal"/>
      <w:lvlText w:val=""/>
      <w:lvlJc w:val="left"/>
    </w:lvl>
    <w:lvl w:ilvl="5" w:tplc="CA7A3856">
      <w:numFmt w:val="decimal"/>
      <w:lvlText w:val=""/>
      <w:lvlJc w:val="left"/>
    </w:lvl>
    <w:lvl w:ilvl="6" w:tplc="BE46FD2E">
      <w:numFmt w:val="decimal"/>
      <w:lvlText w:val=""/>
      <w:lvlJc w:val="left"/>
    </w:lvl>
    <w:lvl w:ilvl="7" w:tplc="9A9018B8">
      <w:numFmt w:val="decimal"/>
      <w:lvlText w:val=""/>
      <w:lvlJc w:val="left"/>
    </w:lvl>
    <w:lvl w:ilvl="8" w:tplc="92AC3308">
      <w:numFmt w:val="decimal"/>
      <w:lvlText w:val=""/>
      <w:lvlJc w:val="left"/>
    </w:lvl>
  </w:abstractNum>
  <w:abstractNum w:abstractNumId="783" w15:restartNumberingAfterBreak="0">
    <w:nsid w:val="5616567C"/>
    <w:multiLevelType w:val="hybridMultilevel"/>
    <w:tmpl w:val="3A5A0D72"/>
    <w:lvl w:ilvl="0" w:tplc="40960BEA">
      <w:start w:val="1"/>
      <w:numFmt w:val="bullet"/>
      <w:lvlText w:val=""/>
      <w:lvlJc w:val="left"/>
      <w:pPr>
        <w:ind w:left="720" w:hanging="360"/>
      </w:pPr>
      <w:rPr>
        <w:rFonts w:ascii="Symbol" w:hAnsi="Symbol" w:hint="default"/>
      </w:rPr>
    </w:lvl>
    <w:lvl w:ilvl="1" w:tplc="4B80CEA0">
      <w:numFmt w:val="decimal"/>
      <w:lvlText w:val=""/>
      <w:lvlJc w:val="left"/>
    </w:lvl>
    <w:lvl w:ilvl="2" w:tplc="89448A74">
      <w:numFmt w:val="decimal"/>
      <w:lvlText w:val=""/>
      <w:lvlJc w:val="left"/>
    </w:lvl>
    <w:lvl w:ilvl="3" w:tplc="0FB86C68">
      <w:numFmt w:val="decimal"/>
      <w:lvlText w:val=""/>
      <w:lvlJc w:val="left"/>
    </w:lvl>
    <w:lvl w:ilvl="4" w:tplc="4D88CF92">
      <w:numFmt w:val="decimal"/>
      <w:lvlText w:val=""/>
      <w:lvlJc w:val="left"/>
    </w:lvl>
    <w:lvl w:ilvl="5" w:tplc="A5E2607A">
      <w:numFmt w:val="decimal"/>
      <w:lvlText w:val=""/>
      <w:lvlJc w:val="left"/>
    </w:lvl>
    <w:lvl w:ilvl="6" w:tplc="BA3648CA">
      <w:numFmt w:val="decimal"/>
      <w:lvlText w:val=""/>
      <w:lvlJc w:val="left"/>
    </w:lvl>
    <w:lvl w:ilvl="7" w:tplc="05B2F650">
      <w:numFmt w:val="decimal"/>
      <w:lvlText w:val=""/>
      <w:lvlJc w:val="left"/>
    </w:lvl>
    <w:lvl w:ilvl="8" w:tplc="E7BE214E">
      <w:numFmt w:val="decimal"/>
      <w:lvlText w:val=""/>
      <w:lvlJc w:val="left"/>
    </w:lvl>
  </w:abstractNum>
  <w:abstractNum w:abstractNumId="784" w15:restartNumberingAfterBreak="0">
    <w:nsid w:val="561C3B4A"/>
    <w:multiLevelType w:val="hybridMultilevel"/>
    <w:tmpl w:val="6B58A95E"/>
    <w:lvl w:ilvl="0" w:tplc="E4D45EEE">
      <w:numFmt w:val="decimal"/>
      <w:lvlText w:val=""/>
      <w:lvlJc w:val="left"/>
    </w:lvl>
    <w:lvl w:ilvl="1" w:tplc="3EB053F2">
      <w:start w:val="1"/>
      <w:numFmt w:val="bullet"/>
      <w:lvlText w:val=""/>
      <w:lvlJc w:val="left"/>
      <w:pPr>
        <w:ind w:left="1440" w:hanging="360"/>
      </w:pPr>
      <w:rPr>
        <w:rFonts w:ascii="Symbol" w:hAnsi="Symbol" w:hint="default"/>
      </w:rPr>
    </w:lvl>
    <w:lvl w:ilvl="2" w:tplc="DEC01EA2">
      <w:numFmt w:val="decimal"/>
      <w:lvlText w:val=""/>
      <w:lvlJc w:val="left"/>
    </w:lvl>
    <w:lvl w:ilvl="3" w:tplc="9BC8D314">
      <w:numFmt w:val="decimal"/>
      <w:lvlText w:val=""/>
      <w:lvlJc w:val="left"/>
    </w:lvl>
    <w:lvl w:ilvl="4" w:tplc="405ED0C8">
      <w:numFmt w:val="decimal"/>
      <w:lvlText w:val=""/>
      <w:lvlJc w:val="left"/>
    </w:lvl>
    <w:lvl w:ilvl="5" w:tplc="380EC05E">
      <w:numFmt w:val="decimal"/>
      <w:lvlText w:val=""/>
      <w:lvlJc w:val="left"/>
    </w:lvl>
    <w:lvl w:ilvl="6" w:tplc="6B9CD292">
      <w:numFmt w:val="decimal"/>
      <w:lvlText w:val=""/>
      <w:lvlJc w:val="left"/>
    </w:lvl>
    <w:lvl w:ilvl="7" w:tplc="E96A3482">
      <w:numFmt w:val="decimal"/>
      <w:lvlText w:val=""/>
      <w:lvlJc w:val="left"/>
    </w:lvl>
    <w:lvl w:ilvl="8" w:tplc="DA8243F2">
      <w:numFmt w:val="decimal"/>
      <w:lvlText w:val=""/>
      <w:lvlJc w:val="left"/>
    </w:lvl>
  </w:abstractNum>
  <w:abstractNum w:abstractNumId="785" w15:restartNumberingAfterBreak="0">
    <w:nsid w:val="56292C05"/>
    <w:multiLevelType w:val="hybridMultilevel"/>
    <w:tmpl w:val="EBC81BDA"/>
    <w:lvl w:ilvl="0" w:tplc="F824071E">
      <w:start w:val="1"/>
      <w:numFmt w:val="bullet"/>
      <w:lvlText w:val=""/>
      <w:lvlJc w:val="left"/>
      <w:pPr>
        <w:ind w:left="720" w:hanging="360"/>
      </w:pPr>
      <w:rPr>
        <w:rFonts w:ascii="Symbol" w:hAnsi="Symbol" w:hint="default"/>
      </w:rPr>
    </w:lvl>
    <w:lvl w:ilvl="1" w:tplc="642ED4E6">
      <w:numFmt w:val="decimal"/>
      <w:lvlText w:val=""/>
      <w:lvlJc w:val="left"/>
    </w:lvl>
    <w:lvl w:ilvl="2" w:tplc="36864264">
      <w:numFmt w:val="decimal"/>
      <w:lvlText w:val=""/>
      <w:lvlJc w:val="left"/>
    </w:lvl>
    <w:lvl w:ilvl="3" w:tplc="6D3AC270">
      <w:numFmt w:val="decimal"/>
      <w:lvlText w:val=""/>
      <w:lvlJc w:val="left"/>
    </w:lvl>
    <w:lvl w:ilvl="4" w:tplc="FC805AAC">
      <w:numFmt w:val="decimal"/>
      <w:lvlText w:val=""/>
      <w:lvlJc w:val="left"/>
    </w:lvl>
    <w:lvl w:ilvl="5" w:tplc="CEEE23A2">
      <w:numFmt w:val="decimal"/>
      <w:lvlText w:val=""/>
      <w:lvlJc w:val="left"/>
    </w:lvl>
    <w:lvl w:ilvl="6" w:tplc="83A02CDE">
      <w:numFmt w:val="decimal"/>
      <w:lvlText w:val=""/>
      <w:lvlJc w:val="left"/>
    </w:lvl>
    <w:lvl w:ilvl="7" w:tplc="B9F68410">
      <w:numFmt w:val="decimal"/>
      <w:lvlText w:val=""/>
      <w:lvlJc w:val="left"/>
    </w:lvl>
    <w:lvl w:ilvl="8" w:tplc="B8EA8C4A">
      <w:numFmt w:val="decimal"/>
      <w:lvlText w:val=""/>
      <w:lvlJc w:val="left"/>
    </w:lvl>
  </w:abstractNum>
  <w:abstractNum w:abstractNumId="786" w15:restartNumberingAfterBreak="0">
    <w:nsid w:val="564F4BD3"/>
    <w:multiLevelType w:val="hybridMultilevel"/>
    <w:tmpl w:val="445CC81C"/>
    <w:lvl w:ilvl="0" w:tplc="7C2AE880">
      <w:start w:val="1"/>
      <w:numFmt w:val="bullet"/>
      <w:lvlText w:val=""/>
      <w:lvlJc w:val="left"/>
      <w:pPr>
        <w:ind w:left="720" w:hanging="360"/>
      </w:pPr>
      <w:rPr>
        <w:rFonts w:ascii="Symbol" w:hAnsi="Symbol" w:hint="default"/>
      </w:rPr>
    </w:lvl>
    <w:lvl w:ilvl="1" w:tplc="0810C4A8">
      <w:numFmt w:val="decimal"/>
      <w:lvlText w:val=""/>
      <w:lvlJc w:val="left"/>
    </w:lvl>
    <w:lvl w:ilvl="2" w:tplc="FB2EBFE0">
      <w:numFmt w:val="decimal"/>
      <w:lvlText w:val=""/>
      <w:lvlJc w:val="left"/>
    </w:lvl>
    <w:lvl w:ilvl="3" w:tplc="761C8CE2">
      <w:numFmt w:val="decimal"/>
      <w:lvlText w:val=""/>
      <w:lvlJc w:val="left"/>
    </w:lvl>
    <w:lvl w:ilvl="4" w:tplc="5CA81C0A">
      <w:numFmt w:val="decimal"/>
      <w:lvlText w:val=""/>
      <w:lvlJc w:val="left"/>
    </w:lvl>
    <w:lvl w:ilvl="5" w:tplc="EA9C25F2">
      <w:numFmt w:val="decimal"/>
      <w:lvlText w:val=""/>
      <w:lvlJc w:val="left"/>
    </w:lvl>
    <w:lvl w:ilvl="6" w:tplc="34621E3E">
      <w:numFmt w:val="decimal"/>
      <w:lvlText w:val=""/>
      <w:lvlJc w:val="left"/>
    </w:lvl>
    <w:lvl w:ilvl="7" w:tplc="AAD4F372">
      <w:numFmt w:val="decimal"/>
      <w:lvlText w:val=""/>
      <w:lvlJc w:val="left"/>
    </w:lvl>
    <w:lvl w:ilvl="8" w:tplc="EEB07310">
      <w:numFmt w:val="decimal"/>
      <w:lvlText w:val=""/>
      <w:lvlJc w:val="left"/>
    </w:lvl>
  </w:abstractNum>
  <w:abstractNum w:abstractNumId="787" w15:restartNumberingAfterBreak="0">
    <w:nsid w:val="565F504C"/>
    <w:multiLevelType w:val="hybridMultilevel"/>
    <w:tmpl w:val="8B5A5DAE"/>
    <w:lvl w:ilvl="0" w:tplc="523058AE">
      <w:start w:val="1"/>
      <w:numFmt w:val="bullet"/>
      <w:lvlText w:val=""/>
      <w:lvlJc w:val="left"/>
      <w:pPr>
        <w:ind w:left="720" w:hanging="360"/>
      </w:pPr>
      <w:rPr>
        <w:rFonts w:ascii="Symbol" w:hAnsi="Symbol" w:hint="default"/>
      </w:rPr>
    </w:lvl>
    <w:lvl w:ilvl="1" w:tplc="84065374">
      <w:numFmt w:val="decimal"/>
      <w:lvlText w:val=""/>
      <w:lvlJc w:val="left"/>
    </w:lvl>
    <w:lvl w:ilvl="2" w:tplc="E1F88E42">
      <w:numFmt w:val="decimal"/>
      <w:lvlText w:val=""/>
      <w:lvlJc w:val="left"/>
    </w:lvl>
    <w:lvl w:ilvl="3" w:tplc="1B1C8BC0">
      <w:numFmt w:val="decimal"/>
      <w:lvlText w:val=""/>
      <w:lvlJc w:val="left"/>
    </w:lvl>
    <w:lvl w:ilvl="4" w:tplc="A7167E0E">
      <w:numFmt w:val="decimal"/>
      <w:lvlText w:val=""/>
      <w:lvlJc w:val="left"/>
    </w:lvl>
    <w:lvl w:ilvl="5" w:tplc="5E88FE98">
      <w:numFmt w:val="decimal"/>
      <w:lvlText w:val=""/>
      <w:lvlJc w:val="left"/>
    </w:lvl>
    <w:lvl w:ilvl="6" w:tplc="9064BAF8">
      <w:numFmt w:val="decimal"/>
      <w:lvlText w:val=""/>
      <w:lvlJc w:val="left"/>
    </w:lvl>
    <w:lvl w:ilvl="7" w:tplc="70943996">
      <w:numFmt w:val="decimal"/>
      <w:lvlText w:val=""/>
      <w:lvlJc w:val="left"/>
    </w:lvl>
    <w:lvl w:ilvl="8" w:tplc="9C4C814E">
      <w:numFmt w:val="decimal"/>
      <w:lvlText w:val=""/>
      <w:lvlJc w:val="left"/>
    </w:lvl>
  </w:abstractNum>
  <w:abstractNum w:abstractNumId="788" w15:restartNumberingAfterBreak="0">
    <w:nsid w:val="56750372"/>
    <w:multiLevelType w:val="hybridMultilevel"/>
    <w:tmpl w:val="A372EF22"/>
    <w:lvl w:ilvl="0" w:tplc="878A19B2">
      <w:start w:val="1"/>
      <w:numFmt w:val="bullet"/>
      <w:lvlText w:val=""/>
      <w:lvlJc w:val="left"/>
      <w:pPr>
        <w:ind w:left="720" w:hanging="360"/>
      </w:pPr>
      <w:rPr>
        <w:rFonts w:ascii="Symbol" w:hAnsi="Symbol" w:hint="default"/>
      </w:rPr>
    </w:lvl>
    <w:lvl w:ilvl="1" w:tplc="1A6E4E24">
      <w:numFmt w:val="decimal"/>
      <w:lvlText w:val=""/>
      <w:lvlJc w:val="left"/>
    </w:lvl>
    <w:lvl w:ilvl="2" w:tplc="1B609DE4">
      <w:numFmt w:val="decimal"/>
      <w:lvlText w:val=""/>
      <w:lvlJc w:val="left"/>
    </w:lvl>
    <w:lvl w:ilvl="3" w:tplc="C4022958">
      <w:numFmt w:val="decimal"/>
      <w:lvlText w:val=""/>
      <w:lvlJc w:val="left"/>
    </w:lvl>
    <w:lvl w:ilvl="4" w:tplc="92DA405A">
      <w:numFmt w:val="decimal"/>
      <w:lvlText w:val=""/>
      <w:lvlJc w:val="left"/>
    </w:lvl>
    <w:lvl w:ilvl="5" w:tplc="23168EAA">
      <w:numFmt w:val="decimal"/>
      <w:lvlText w:val=""/>
      <w:lvlJc w:val="left"/>
    </w:lvl>
    <w:lvl w:ilvl="6" w:tplc="B40011A8">
      <w:numFmt w:val="decimal"/>
      <w:lvlText w:val=""/>
      <w:lvlJc w:val="left"/>
    </w:lvl>
    <w:lvl w:ilvl="7" w:tplc="C7163DE2">
      <w:numFmt w:val="decimal"/>
      <w:lvlText w:val=""/>
      <w:lvlJc w:val="left"/>
    </w:lvl>
    <w:lvl w:ilvl="8" w:tplc="8DB61D5A">
      <w:numFmt w:val="decimal"/>
      <w:lvlText w:val=""/>
      <w:lvlJc w:val="left"/>
    </w:lvl>
  </w:abstractNum>
  <w:abstractNum w:abstractNumId="789" w15:restartNumberingAfterBreak="0">
    <w:nsid w:val="569C6D6D"/>
    <w:multiLevelType w:val="hybridMultilevel"/>
    <w:tmpl w:val="69AC5320"/>
    <w:lvl w:ilvl="0" w:tplc="63BC92DC">
      <w:start w:val="1"/>
      <w:numFmt w:val="bullet"/>
      <w:lvlText w:val=""/>
      <w:lvlJc w:val="left"/>
      <w:pPr>
        <w:ind w:left="720" w:hanging="360"/>
      </w:pPr>
      <w:rPr>
        <w:rFonts w:ascii="Symbol" w:hAnsi="Symbol" w:hint="default"/>
      </w:rPr>
    </w:lvl>
    <w:lvl w:ilvl="1" w:tplc="AB4ABE66">
      <w:numFmt w:val="decimal"/>
      <w:lvlText w:val=""/>
      <w:lvlJc w:val="left"/>
    </w:lvl>
    <w:lvl w:ilvl="2" w:tplc="C272224E">
      <w:numFmt w:val="decimal"/>
      <w:lvlText w:val=""/>
      <w:lvlJc w:val="left"/>
    </w:lvl>
    <w:lvl w:ilvl="3" w:tplc="511AC91A">
      <w:numFmt w:val="decimal"/>
      <w:lvlText w:val=""/>
      <w:lvlJc w:val="left"/>
    </w:lvl>
    <w:lvl w:ilvl="4" w:tplc="92AA11CE">
      <w:numFmt w:val="decimal"/>
      <w:lvlText w:val=""/>
      <w:lvlJc w:val="left"/>
    </w:lvl>
    <w:lvl w:ilvl="5" w:tplc="737CC94C">
      <w:numFmt w:val="decimal"/>
      <w:lvlText w:val=""/>
      <w:lvlJc w:val="left"/>
    </w:lvl>
    <w:lvl w:ilvl="6" w:tplc="10A039B6">
      <w:numFmt w:val="decimal"/>
      <w:lvlText w:val=""/>
      <w:lvlJc w:val="left"/>
    </w:lvl>
    <w:lvl w:ilvl="7" w:tplc="67743E42">
      <w:numFmt w:val="decimal"/>
      <w:lvlText w:val=""/>
      <w:lvlJc w:val="left"/>
    </w:lvl>
    <w:lvl w:ilvl="8" w:tplc="B726A9E2">
      <w:numFmt w:val="decimal"/>
      <w:lvlText w:val=""/>
      <w:lvlJc w:val="left"/>
    </w:lvl>
  </w:abstractNum>
  <w:abstractNum w:abstractNumId="790" w15:restartNumberingAfterBreak="0">
    <w:nsid w:val="569F54F3"/>
    <w:multiLevelType w:val="hybridMultilevel"/>
    <w:tmpl w:val="9176079A"/>
    <w:lvl w:ilvl="0" w:tplc="153AD38C">
      <w:start w:val="1"/>
      <w:numFmt w:val="bullet"/>
      <w:lvlText w:val=""/>
      <w:lvlJc w:val="left"/>
      <w:pPr>
        <w:ind w:left="720" w:hanging="360"/>
      </w:pPr>
      <w:rPr>
        <w:rFonts w:ascii="Symbol" w:hAnsi="Symbol" w:hint="default"/>
      </w:rPr>
    </w:lvl>
    <w:lvl w:ilvl="1" w:tplc="2D8CE2EC">
      <w:numFmt w:val="decimal"/>
      <w:lvlText w:val=""/>
      <w:lvlJc w:val="left"/>
    </w:lvl>
    <w:lvl w:ilvl="2" w:tplc="14161508">
      <w:numFmt w:val="decimal"/>
      <w:lvlText w:val=""/>
      <w:lvlJc w:val="left"/>
    </w:lvl>
    <w:lvl w:ilvl="3" w:tplc="445C076A">
      <w:numFmt w:val="decimal"/>
      <w:lvlText w:val=""/>
      <w:lvlJc w:val="left"/>
    </w:lvl>
    <w:lvl w:ilvl="4" w:tplc="AE78E4CC">
      <w:numFmt w:val="decimal"/>
      <w:lvlText w:val=""/>
      <w:lvlJc w:val="left"/>
    </w:lvl>
    <w:lvl w:ilvl="5" w:tplc="FF2CF924">
      <w:numFmt w:val="decimal"/>
      <w:lvlText w:val=""/>
      <w:lvlJc w:val="left"/>
    </w:lvl>
    <w:lvl w:ilvl="6" w:tplc="9602456C">
      <w:numFmt w:val="decimal"/>
      <w:lvlText w:val=""/>
      <w:lvlJc w:val="left"/>
    </w:lvl>
    <w:lvl w:ilvl="7" w:tplc="B16C28D8">
      <w:numFmt w:val="decimal"/>
      <w:lvlText w:val=""/>
      <w:lvlJc w:val="left"/>
    </w:lvl>
    <w:lvl w:ilvl="8" w:tplc="38E88098">
      <w:numFmt w:val="decimal"/>
      <w:lvlText w:val=""/>
      <w:lvlJc w:val="left"/>
    </w:lvl>
  </w:abstractNum>
  <w:abstractNum w:abstractNumId="791" w15:restartNumberingAfterBreak="0">
    <w:nsid w:val="56A965F9"/>
    <w:multiLevelType w:val="hybridMultilevel"/>
    <w:tmpl w:val="C2CA448A"/>
    <w:lvl w:ilvl="0" w:tplc="D43A317E">
      <w:start w:val="1"/>
      <w:numFmt w:val="bullet"/>
      <w:lvlText w:val=""/>
      <w:lvlJc w:val="left"/>
      <w:pPr>
        <w:ind w:left="720" w:hanging="360"/>
      </w:pPr>
      <w:rPr>
        <w:rFonts w:ascii="Symbol" w:hAnsi="Symbol" w:hint="default"/>
      </w:rPr>
    </w:lvl>
    <w:lvl w:ilvl="1" w:tplc="1D7C7342">
      <w:numFmt w:val="decimal"/>
      <w:lvlText w:val=""/>
      <w:lvlJc w:val="left"/>
    </w:lvl>
    <w:lvl w:ilvl="2" w:tplc="18C495EE">
      <w:numFmt w:val="decimal"/>
      <w:lvlText w:val=""/>
      <w:lvlJc w:val="left"/>
    </w:lvl>
    <w:lvl w:ilvl="3" w:tplc="5E58D2E4">
      <w:numFmt w:val="decimal"/>
      <w:lvlText w:val=""/>
      <w:lvlJc w:val="left"/>
    </w:lvl>
    <w:lvl w:ilvl="4" w:tplc="F5AA39BA">
      <w:numFmt w:val="decimal"/>
      <w:lvlText w:val=""/>
      <w:lvlJc w:val="left"/>
    </w:lvl>
    <w:lvl w:ilvl="5" w:tplc="E0BE67B4">
      <w:numFmt w:val="decimal"/>
      <w:lvlText w:val=""/>
      <w:lvlJc w:val="left"/>
    </w:lvl>
    <w:lvl w:ilvl="6" w:tplc="E2185F20">
      <w:numFmt w:val="decimal"/>
      <w:lvlText w:val=""/>
      <w:lvlJc w:val="left"/>
    </w:lvl>
    <w:lvl w:ilvl="7" w:tplc="E11EDE64">
      <w:numFmt w:val="decimal"/>
      <w:lvlText w:val=""/>
      <w:lvlJc w:val="left"/>
    </w:lvl>
    <w:lvl w:ilvl="8" w:tplc="29480898">
      <w:numFmt w:val="decimal"/>
      <w:lvlText w:val=""/>
      <w:lvlJc w:val="left"/>
    </w:lvl>
  </w:abstractNum>
  <w:abstractNum w:abstractNumId="792" w15:restartNumberingAfterBreak="0">
    <w:nsid w:val="56AB2F38"/>
    <w:multiLevelType w:val="hybridMultilevel"/>
    <w:tmpl w:val="80C0B910"/>
    <w:lvl w:ilvl="0" w:tplc="0DE6AEF8">
      <w:start w:val="1"/>
      <w:numFmt w:val="bullet"/>
      <w:lvlText w:val=""/>
      <w:lvlJc w:val="left"/>
      <w:pPr>
        <w:ind w:left="720" w:hanging="360"/>
      </w:pPr>
      <w:rPr>
        <w:rFonts w:ascii="Symbol" w:hAnsi="Symbol" w:hint="default"/>
      </w:rPr>
    </w:lvl>
    <w:lvl w:ilvl="1" w:tplc="D8AE08A0">
      <w:numFmt w:val="decimal"/>
      <w:lvlText w:val=""/>
      <w:lvlJc w:val="left"/>
    </w:lvl>
    <w:lvl w:ilvl="2" w:tplc="41888E86">
      <w:numFmt w:val="decimal"/>
      <w:lvlText w:val=""/>
      <w:lvlJc w:val="left"/>
    </w:lvl>
    <w:lvl w:ilvl="3" w:tplc="1A5EE678">
      <w:numFmt w:val="decimal"/>
      <w:lvlText w:val=""/>
      <w:lvlJc w:val="left"/>
    </w:lvl>
    <w:lvl w:ilvl="4" w:tplc="3E02669C">
      <w:numFmt w:val="decimal"/>
      <w:lvlText w:val=""/>
      <w:lvlJc w:val="left"/>
    </w:lvl>
    <w:lvl w:ilvl="5" w:tplc="D3A866FC">
      <w:numFmt w:val="decimal"/>
      <w:lvlText w:val=""/>
      <w:lvlJc w:val="left"/>
    </w:lvl>
    <w:lvl w:ilvl="6" w:tplc="509E2E58">
      <w:numFmt w:val="decimal"/>
      <w:lvlText w:val=""/>
      <w:lvlJc w:val="left"/>
    </w:lvl>
    <w:lvl w:ilvl="7" w:tplc="384AE0EA">
      <w:numFmt w:val="decimal"/>
      <w:lvlText w:val=""/>
      <w:lvlJc w:val="left"/>
    </w:lvl>
    <w:lvl w:ilvl="8" w:tplc="21702238">
      <w:numFmt w:val="decimal"/>
      <w:lvlText w:val=""/>
      <w:lvlJc w:val="left"/>
    </w:lvl>
  </w:abstractNum>
  <w:abstractNum w:abstractNumId="793" w15:restartNumberingAfterBreak="0">
    <w:nsid w:val="56B702FF"/>
    <w:multiLevelType w:val="hybridMultilevel"/>
    <w:tmpl w:val="1EA64270"/>
    <w:lvl w:ilvl="0" w:tplc="3328D400">
      <w:start w:val="1"/>
      <w:numFmt w:val="bullet"/>
      <w:lvlText w:val=""/>
      <w:lvlJc w:val="left"/>
      <w:pPr>
        <w:ind w:left="720" w:hanging="360"/>
      </w:pPr>
      <w:rPr>
        <w:rFonts w:ascii="Symbol" w:hAnsi="Symbol" w:hint="default"/>
      </w:rPr>
    </w:lvl>
    <w:lvl w:ilvl="1" w:tplc="929A969A">
      <w:numFmt w:val="decimal"/>
      <w:lvlText w:val=""/>
      <w:lvlJc w:val="left"/>
    </w:lvl>
    <w:lvl w:ilvl="2" w:tplc="04B4E62C">
      <w:numFmt w:val="decimal"/>
      <w:lvlText w:val=""/>
      <w:lvlJc w:val="left"/>
    </w:lvl>
    <w:lvl w:ilvl="3" w:tplc="A7AA8E12">
      <w:numFmt w:val="decimal"/>
      <w:lvlText w:val=""/>
      <w:lvlJc w:val="left"/>
    </w:lvl>
    <w:lvl w:ilvl="4" w:tplc="F364F32E">
      <w:numFmt w:val="decimal"/>
      <w:lvlText w:val=""/>
      <w:lvlJc w:val="left"/>
    </w:lvl>
    <w:lvl w:ilvl="5" w:tplc="E6247400">
      <w:numFmt w:val="decimal"/>
      <w:lvlText w:val=""/>
      <w:lvlJc w:val="left"/>
    </w:lvl>
    <w:lvl w:ilvl="6" w:tplc="9546084E">
      <w:numFmt w:val="decimal"/>
      <w:lvlText w:val=""/>
      <w:lvlJc w:val="left"/>
    </w:lvl>
    <w:lvl w:ilvl="7" w:tplc="F586E06A">
      <w:numFmt w:val="decimal"/>
      <w:lvlText w:val=""/>
      <w:lvlJc w:val="left"/>
    </w:lvl>
    <w:lvl w:ilvl="8" w:tplc="F47866C8">
      <w:numFmt w:val="decimal"/>
      <w:lvlText w:val=""/>
      <w:lvlJc w:val="left"/>
    </w:lvl>
  </w:abstractNum>
  <w:abstractNum w:abstractNumId="794" w15:restartNumberingAfterBreak="0">
    <w:nsid w:val="56CC2907"/>
    <w:multiLevelType w:val="hybridMultilevel"/>
    <w:tmpl w:val="4302F54E"/>
    <w:lvl w:ilvl="0" w:tplc="504A910A">
      <w:start w:val="1"/>
      <w:numFmt w:val="bullet"/>
      <w:lvlText w:val=""/>
      <w:lvlJc w:val="left"/>
      <w:pPr>
        <w:ind w:left="720" w:hanging="360"/>
      </w:pPr>
      <w:rPr>
        <w:rFonts w:ascii="Symbol" w:hAnsi="Symbol" w:hint="default"/>
      </w:rPr>
    </w:lvl>
    <w:lvl w:ilvl="1" w:tplc="C15EE9E8">
      <w:numFmt w:val="decimal"/>
      <w:lvlText w:val=""/>
      <w:lvlJc w:val="left"/>
    </w:lvl>
    <w:lvl w:ilvl="2" w:tplc="2E40CCD8">
      <w:numFmt w:val="decimal"/>
      <w:lvlText w:val=""/>
      <w:lvlJc w:val="left"/>
    </w:lvl>
    <w:lvl w:ilvl="3" w:tplc="281C158A">
      <w:numFmt w:val="decimal"/>
      <w:lvlText w:val=""/>
      <w:lvlJc w:val="left"/>
    </w:lvl>
    <w:lvl w:ilvl="4" w:tplc="CDBC6070">
      <w:numFmt w:val="decimal"/>
      <w:lvlText w:val=""/>
      <w:lvlJc w:val="left"/>
    </w:lvl>
    <w:lvl w:ilvl="5" w:tplc="18FAA490">
      <w:numFmt w:val="decimal"/>
      <w:lvlText w:val=""/>
      <w:lvlJc w:val="left"/>
    </w:lvl>
    <w:lvl w:ilvl="6" w:tplc="B2445EF4">
      <w:numFmt w:val="decimal"/>
      <w:lvlText w:val=""/>
      <w:lvlJc w:val="left"/>
    </w:lvl>
    <w:lvl w:ilvl="7" w:tplc="1C787CFE">
      <w:numFmt w:val="decimal"/>
      <w:lvlText w:val=""/>
      <w:lvlJc w:val="left"/>
    </w:lvl>
    <w:lvl w:ilvl="8" w:tplc="BFF254BE">
      <w:numFmt w:val="decimal"/>
      <w:lvlText w:val=""/>
      <w:lvlJc w:val="left"/>
    </w:lvl>
  </w:abstractNum>
  <w:abstractNum w:abstractNumId="795" w15:restartNumberingAfterBreak="0">
    <w:nsid w:val="56DF6080"/>
    <w:multiLevelType w:val="hybridMultilevel"/>
    <w:tmpl w:val="A97CA6F4"/>
    <w:lvl w:ilvl="0" w:tplc="56B843C4">
      <w:start w:val="1"/>
      <w:numFmt w:val="bullet"/>
      <w:lvlText w:val=""/>
      <w:lvlJc w:val="left"/>
      <w:pPr>
        <w:ind w:left="720" w:hanging="360"/>
      </w:pPr>
      <w:rPr>
        <w:rFonts w:ascii="Symbol" w:hAnsi="Symbol" w:hint="default"/>
      </w:rPr>
    </w:lvl>
    <w:lvl w:ilvl="1" w:tplc="497231DE">
      <w:numFmt w:val="decimal"/>
      <w:lvlText w:val=""/>
      <w:lvlJc w:val="left"/>
    </w:lvl>
    <w:lvl w:ilvl="2" w:tplc="89783A58">
      <w:numFmt w:val="decimal"/>
      <w:lvlText w:val=""/>
      <w:lvlJc w:val="left"/>
    </w:lvl>
    <w:lvl w:ilvl="3" w:tplc="9FD67A10">
      <w:numFmt w:val="decimal"/>
      <w:lvlText w:val=""/>
      <w:lvlJc w:val="left"/>
    </w:lvl>
    <w:lvl w:ilvl="4" w:tplc="3E1041CA">
      <w:numFmt w:val="decimal"/>
      <w:lvlText w:val=""/>
      <w:lvlJc w:val="left"/>
    </w:lvl>
    <w:lvl w:ilvl="5" w:tplc="5E4854CE">
      <w:numFmt w:val="decimal"/>
      <w:lvlText w:val=""/>
      <w:lvlJc w:val="left"/>
    </w:lvl>
    <w:lvl w:ilvl="6" w:tplc="FAA2B372">
      <w:numFmt w:val="decimal"/>
      <w:lvlText w:val=""/>
      <w:lvlJc w:val="left"/>
    </w:lvl>
    <w:lvl w:ilvl="7" w:tplc="B4C449E4">
      <w:numFmt w:val="decimal"/>
      <w:lvlText w:val=""/>
      <w:lvlJc w:val="left"/>
    </w:lvl>
    <w:lvl w:ilvl="8" w:tplc="1A5211EE">
      <w:numFmt w:val="decimal"/>
      <w:lvlText w:val=""/>
      <w:lvlJc w:val="left"/>
    </w:lvl>
  </w:abstractNum>
  <w:abstractNum w:abstractNumId="796" w15:restartNumberingAfterBreak="0">
    <w:nsid w:val="572C6C5E"/>
    <w:multiLevelType w:val="hybridMultilevel"/>
    <w:tmpl w:val="5ABC4422"/>
    <w:lvl w:ilvl="0" w:tplc="27F68666">
      <w:start w:val="1"/>
      <w:numFmt w:val="bullet"/>
      <w:lvlText w:val=""/>
      <w:lvlJc w:val="left"/>
      <w:pPr>
        <w:ind w:left="720" w:hanging="360"/>
      </w:pPr>
      <w:rPr>
        <w:rFonts w:ascii="Symbol" w:hAnsi="Symbol" w:hint="default"/>
      </w:rPr>
    </w:lvl>
    <w:lvl w:ilvl="1" w:tplc="82C8C4A4">
      <w:numFmt w:val="decimal"/>
      <w:lvlText w:val=""/>
      <w:lvlJc w:val="left"/>
    </w:lvl>
    <w:lvl w:ilvl="2" w:tplc="4B54535C">
      <w:numFmt w:val="decimal"/>
      <w:lvlText w:val=""/>
      <w:lvlJc w:val="left"/>
    </w:lvl>
    <w:lvl w:ilvl="3" w:tplc="498AC9E6">
      <w:numFmt w:val="decimal"/>
      <w:lvlText w:val=""/>
      <w:lvlJc w:val="left"/>
    </w:lvl>
    <w:lvl w:ilvl="4" w:tplc="1E3C3CA2">
      <w:numFmt w:val="decimal"/>
      <w:lvlText w:val=""/>
      <w:lvlJc w:val="left"/>
    </w:lvl>
    <w:lvl w:ilvl="5" w:tplc="6F62702E">
      <w:numFmt w:val="decimal"/>
      <w:lvlText w:val=""/>
      <w:lvlJc w:val="left"/>
    </w:lvl>
    <w:lvl w:ilvl="6" w:tplc="F672368E">
      <w:numFmt w:val="decimal"/>
      <w:lvlText w:val=""/>
      <w:lvlJc w:val="left"/>
    </w:lvl>
    <w:lvl w:ilvl="7" w:tplc="5F4A18C8">
      <w:numFmt w:val="decimal"/>
      <w:lvlText w:val=""/>
      <w:lvlJc w:val="left"/>
    </w:lvl>
    <w:lvl w:ilvl="8" w:tplc="1B8417FA">
      <w:numFmt w:val="decimal"/>
      <w:lvlText w:val=""/>
      <w:lvlJc w:val="left"/>
    </w:lvl>
  </w:abstractNum>
  <w:abstractNum w:abstractNumId="797" w15:restartNumberingAfterBreak="0">
    <w:nsid w:val="573F4B5B"/>
    <w:multiLevelType w:val="hybridMultilevel"/>
    <w:tmpl w:val="2BFE184C"/>
    <w:lvl w:ilvl="0" w:tplc="96D630E2">
      <w:start w:val="1"/>
      <w:numFmt w:val="bullet"/>
      <w:lvlText w:val=""/>
      <w:lvlJc w:val="left"/>
      <w:pPr>
        <w:ind w:left="720" w:hanging="360"/>
      </w:pPr>
      <w:rPr>
        <w:rFonts w:ascii="Symbol" w:hAnsi="Symbol" w:hint="default"/>
      </w:rPr>
    </w:lvl>
    <w:lvl w:ilvl="1" w:tplc="D876A830">
      <w:numFmt w:val="decimal"/>
      <w:lvlText w:val=""/>
      <w:lvlJc w:val="left"/>
    </w:lvl>
    <w:lvl w:ilvl="2" w:tplc="D4206CB0">
      <w:numFmt w:val="decimal"/>
      <w:lvlText w:val=""/>
      <w:lvlJc w:val="left"/>
    </w:lvl>
    <w:lvl w:ilvl="3" w:tplc="26F602DC">
      <w:numFmt w:val="decimal"/>
      <w:lvlText w:val=""/>
      <w:lvlJc w:val="left"/>
    </w:lvl>
    <w:lvl w:ilvl="4" w:tplc="EB4AF97C">
      <w:numFmt w:val="decimal"/>
      <w:lvlText w:val=""/>
      <w:lvlJc w:val="left"/>
    </w:lvl>
    <w:lvl w:ilvl="5" w:tplc="D228FB46">
      <w:numFmt w:val="decimal"/>
      <w:lvlText w:val=""/>
      <w:lvlJc w:val="left"/>
    </w:lvl>
    <w:lvl w:ilvl="6" w:tplc="63A05B5A">
      <w:numFmt w:val="decimal"/>
      <w:lvlText w:val=""/>
      <w:lvlJc w:val="left"/>
    </w:lvl>
    <w:lvl w:ilvl="7" w:tplc="1F5442DE">
      <w:numFmt w:val="decimal"/>
      <w:lvlText w:val=""/>
      <w:lvlJc w:val="left"/>
    </w:lvl>
    <w:lvl w:ilvl="8" w:tplc="98BA9C3E">
      <w:numFmt w:val="decimal"/>
      <w:lvlText w:val=""/>
      <w:lvlJc w:val="left"/>
    </w:lvl>
  </w:abstractNum>
  <w:abstractNum w:abstractNumId="798" w15:restartNumberingAfterBreak="0">
    <w:nsid w:val="576D36FC"/>
    <w:multiLevelType w:val="hybridMultilevel"/>
    <w:tmpl w:val="3BE0673E"/>
    <w:lvl w:ilvl="0" w:tplc="13947528">
      <w:start w:val="1"/>
      <w:numFmt w:val="bullet"/>
      <w:lvlText w:val=""/>
      <w:lvlJc w:val="left"/>
      <w:pPr>
        <w:ind w:left="720" w:hanging="360"/>
      </w:pPr>
      <w:rPr>
        <w:rFonts w:ascii="Symbol" w:hAnsi="Symbol" w:hint="default"/>
      </w:rPr>
    </w:lvl>
    <w:lvl w:ilvl="1" w:tplc="05EA2AD8">
      <w:numFmt w:val="decimal"/>
      <w:lvlText w:val=""/>
      <w:lvlJc w:val="left"/>
    </w:lvl>
    <w:lvl w:ilvl="2" w:tplc="0F3A78FA">
      <w:numFmt w:val="decimal"/>
      <w:lvlText w:val=""/>
      <w:lvlJc w:val="left"/>
    </w:lvl>
    <w:lvl w:ilvl="3" w:tplc="7BE6B4FE">
      <w:numFmt w:val="decimal"/>
      <w:lvlText w:val=""/>
      <w:lvlJc w:val="left"/>
    </w:lvl>
    <w:lvl w:ilvl="4" w:tplc="0DD8810E">
      <w:numFmt w:val="decimal"/>
      <w:lvlText w:val=""/>
      <w:lvlJc w:val="left"/>
    </w:lvl>
    <w:lvl w:ilvl="5" w:tplc="92647FE8">
      <w:numFmt w:val="decimal"/>
      <w:lvlText w:val=""/>
      <w:lvlJc w:val="left"/>
    </w:lvl>
    <w:lvl w:ilvl="6" w:tplc="4D449880">
      <w:numFmt w:val="decimal"/>
      <w:lvlText w:val=""/>
      <w:lvlJc w:val="left"/>
    </w:lvl>
    <w:lvl w:ilvl="7" w:tplc="0CC437A0">
      <w:numFmt w:val="decimal"/>
      <w:lvlText w:val=""/>
      <w:lvlJc w:val="left"/>
    </w:lvl>
    <w:lvl w:ilvl="8" w:tplc="4B288D62">
      <w:numFmt w:val="decimal"/>
      <w:lvlText w:val=""/>
      <w:lvlJc w:val="left"/>
    </w:lvl>
  </w:abstractNum>
  <w:abstractNum w:abstractNumId="799" w15:restartNumberingAfterBreak="0">
    <w:nsid w:val="577E4F3D"/>
    <w:multiLevelType w:val="hybridMultilevel"/>
    <w:tmpl w:val="38D6CF5A"/>
    <w:lvl w:ilvl="0" w:tplc="3F26ED72">
      <w:start w:val="1"/>
      <w:numFmt w:val="bullet"/>
      <w:lvlText w:val=""/>
      <w:lvlJc w:val="left"/>
      <w:pPr>
        <w:ind w:left="720" w:hanging="360"/>
      </w:pPr>
      <w:rPr>
        <w:rFonts w:ascii="Symbol" w:hAnsi="Symbol" w:hint="default"/>
      </w:rPr>
    </w:lvl>
    <w:lvl w:ilvl="1" w:tplc="CE2E3C6C">
      <w:numFmt w:val="decimal"/>
      <w:lvlText w:val=""/>
      <w:lvlJc w:val="left"/>
    </w:lvl>
    <w:lvl w:ilvl="2" w:tplc="4A5057C6">
      <w:numFmt w:val="decimal"/>
      <w:lvlText w:val=""/>
      <w:lvlJc w:val="left"/>
    </w:lvl>
    <w:lvl w:ilvl="3" w:tplc="B5366F9A">
      <w:numFmt w:val="decimal"/>
      <w:lvlText w:val=""/>
      <w:lvlJc w:val="left"/>
    </w:lvl>
    <w:lvl w:ilvl="4" w:tplc="F7446FB2">
      <w:numFmt w:val="decimal"/>
      <w:lvlText w:val=""/>
      <w:lvlJc w:val="left"/>
    </w:lvl>
    <w:lvl w:ilvl="5" w:tplc="9130451E">
      <w:numFmt w:val="decimal"/>
      <w:lvlText w:val=""/>
      <w:lvlJc w:val="left"/>
    </w:lvl>
    <w:lvl w:ilvl="6" w:tplc="F99C8596">
      <w:numFmt w:val="decimal"/>
      <w:lvlText w:val=""/>
      <w:lvlJc w:val="left"/>
    </w:lvl>
    <w:lvl w:ilvl="7" w:tplc="70A4A1AC">
      <w:numFmt w:val="decimal"/>
      <w:lvlText w:val=""/>
      <w:lvlJc w:val="left"/>
    </w:lvl>
    <w:lvl w:ilvl="8" w:tplc="E63062D6">
      <w:numFmt w:val="decimal"/>
      <w:lvlText w:val=""/>
      <w:lvlJc w:val="left"/>
    </w:lvl>
  </w:abstractNum>
  <w:abstractNum w:abstractNumId="800" w15:restartNumberingAfterBreak="0">
    <w:nsid w:val="57813D9C"/>
    <w:multiLevelType w:val="hybridMultilevel"/>
    <w:tmpl w:val="AFC23918"/>
    <w:lvl w:ilvl="0" w:tplc="C6E613B6">
      <w:start w:val="1"/>
      <w:numFmt w:val="bullet"/>
      <w:lvlText w:val=""/>
      <w:lvlJc w:val="left"/>
      <w:pPr>
        <w:ind w:left="720" w:hanging="360"/>
      </w:pPr>
      <w:rPr>
        <w:rFonts w:ascii="Symbol" w:hAnsi="Symbol" w:hint="default"/>
      </w:rPr>
    </w:lvl>
    <w:lvl w:ilvl="1" w:tplc="77A6AA40">
      <w:numFmt w:val="decimal"/>
      <w:lvlText w:val=""/>
      <w:lvlJc w:val="left"/>
    </w:lvl>
    <w:lvl w:ilvl="2" w:tplc="0CE40198">
      <w:numFmt w:val="decimal"/>
      <w:lvlText w:val=""/>
      <w:lvlJc w:val="left"/>
    </w:lvl>
    <w:lvl w:ilvl="3" w:tplc="714AB5E8">
      <w:numFmt w:val="decimal"/>
      <w:lvlText w:val=""/>
      <w:lvlJc w:val="left"/>
    </w:lvl>
    <w:lvl w:ilvl="4" w:tplc="1136910A">
      <w:numFmt w:val="decimal"/>
      <w:lvlText w:val=""/>
      <w:lvlJc w:val="left"/>
    </w:lvl>
    <w:lvl w:ilvl="5" w:tplc="ABB278E4">
      <w:numFmt w:val="decimal"/>
      <w:lvlText w:val=""/>
      <w:lvlJc w:val="left"/>
    </w:lvl>
    <w:lvl w:ilvl="6" w:tplc="57E2FBEE">
      <w:numFmt w:val="decimal"/>
      <w:lvlText w:val=""/>
      <w:lvlJc w:val="left"/>
    </w:lvl>
    <w:lvl w:ilvl="7" w:tplc="709694C6">
      <w:numFmt w:val="decimal"/>
      <w:lvlText w:val=""/>
      <w:lvlJc w:val="left"/>
    </w:lvl>
    <w:lvl w:ilvl="8" w:tplc="006A4B00">
      <w:numFmt w:val="decimal"/>
      <w:lvlText w:val=""/>
      <w:lvlJc w:val="left"/>
    </w:lvl>
  </w:abstractNum>
  <w:abstractNum w:abstractNumId="801" w15:restartNumberingAfterBreak="0">
    <w:nsid w:val="57B16584"/>
    <w:multiLevelType w:val="hybridMultilevel"/>
    <w:tmpl w:val="90CA15AC"/>
    <w:lvl w:ilvl="0" w:tplc="D8A2538A">
      <w:start w:val="1"/>
      <w:numFmt w:val="bullet"/>
      <w:lvlText w:val=""/>
      <w:lvlJc w:val="left"/>
      <w:pPr>
        <w:ind w:left="720" w:hanging="360"/>
      </w:pPr>
      <w:rPr>
        <w:rFonts w:ascii="Symbol" w:hAnsi="Symbol" w:hint="default"/>
      </w:rPr>
    </w:lvl>
    <w:lvl w:ilvl="1" w:tplc="5AD2A912">
      <w:numFmt w:val="decimal"/>
      <w:lvlText w:val=""/>
      <w:lvlJc w:val="left"/>
    </w:lvl>
    <w:lvl w:ilvl="2" w:tplc="C1C06112">
      <w:numFmt w:val="decimal"/>
      <w:lvlText w:val=""/>
      <w:lvlJc w:val="left"/>
    </w:lvl>
    <w:lvl w:ilvl="3" w:tplc="8536EA72">
      <w:numFmt w:val="decimal"/>
      <w:lvlText w:val=""/>
      <w:lvlJc w:val="left"/>
    </w:lvl>
    <w:lvl w:ilvl="4" w:tplc="C5142464">
      <w:numFmt w:val="decimal"/>
      <w:lvlText w:val=""/>
      <w:lvlJc w:val="left"/>
    </w:lvl>
    <w:lvl w:ilvl="5" w:tplc="627C9554">
      <w:numFmt w:val="decimal"/>
      <w:lvlText w:val=""/>
      <w:lvlJc w:val="left"/>
    </w:lvl>
    <w:lvl w:ilvl="6" w:tplc="425EA59E">
      <w:numFmt w:val="decimal"/>
      <w:lvlText w:val=""/>
      <w:lvlJc w:val="left"/>
    </w:lvl>
    <w:lvl w:ilvl="7" w:tplc="340885B2">
      <w:numFmt w:val="decimal"/>
      <w:lvlText w:val=""/>
      <w:lvlJc w:val="left"/>
    </w:lvl>
    <w:lvl w:ilvl="8" w:tplc="7FDA6A44">
      <w:numFmt w:val="decimal"/>
      <w:lvlText w:val=""/>
      <w:lvlJc w:val="left"/>
    </w:lvl>
  </w:abstractNum>
  <w:abstractNum w:abstractNumId="802" w15:restartNumberingAfterBreak="0">
    <w:nsid w:val="57BE6A4D"/>
    <w:multiLevelType w:val="hybridMultilevel"/>
    <w:tmpl w:val="D3F4C89C"/>
    <w:lvl w:ilvl="0" w:tplc="9F5AD6BC">
      <w:start w:val="1"/>
      <w:numFmt w:val="bullet"/>
      <w:lvlText w:val=""/>
      <w:lvlJc w:val="left"/>
      <w:pPr>
        <w:ind w:left="720" w:hanging="360"/>
      </w:pPr>
      <w:rPr>
        <w:rFonts w:ascii="Symbol" w:hAnsi="Symbol" w:hint="default"/>
      </w:rPr>
    </w:lvl>
    <w:lvl w:ilvl="1" w:tplc="A120DA2E">
      <w:numFmt w:val="decimal"/>
      <w:lvlText w:val=""/>
      <w:lvlJc w:val="left"/>
    </w:lvl>
    <w:lvl w:ilvl="2" w:tplc="9FBC982E">
      <w:numFmt w:val="decimal"/>
      <w:lvlText w:val=""/>
      <w:lvlJc w:val="left"/>
    </w:lvl>
    <w:lvl w:ilvl="3" w:tplc="AE36E258">
      <w:numFmt w:val="decimal"/>
      <w:lvlText w:val=""/>
      <w:lvlJc w:val="left"/>
    </w:lvl>
    <w:lvl w:ilvl="4" w:tplc="01B8349A">
      <w:numFmt w:val="decimal"/>
      <w:lvlText w:val=""/>
      <w:lvlJc w:val="left"/>
    </w:lvl>
    <w:lvl w:ilvl="5" w:tplc="68CCCF6C">
      <w:numFmt w:val="decimal"/>
      <w:lvlText w:val=""/>
      <w:lvlJc w:val="left"/>
    </w:lvl>
    <w:lvl w:ilvl="6" w:tplc="DB88A3FA">
      <w:numFmt w:val="decimal"/>
      <w:lvlText w:val=""/>
      <w:lvlJc w:val="left"/>
    </w:lvl>
    <w:lvl w:ilvl="7" w:tplc="528AFC12">
      <w:numFmt w:val="decimal"/>
      <w:lvlText w:val=""/>
      <w:lvlJc w:val="left"/>
    </w:lvl>
    <w:lvl w:ilvl="8" w:tplc="C0E801CC">
      <w:numFmt w:val="decimal"/>
      <w:lvlText w:val=""/>
      <w:lvlJc w:val="left"/>
    </w:lvl>
  </w:abstractNum>
  <w:abstractNum w:abstractNumId="803" w15:restartNumberingAfterBreak="0">
    <w:nsid w:val="57C738C3"/>
    <w:multiLevelType w:val="hybridMultilevel"/>
    <w:tmpl w:val="8FD098F8"/>
    <w:lvl w:ilvl="0" w:tplc="ED904852">
      <w:numFmt w:val="decimal"/>
      <w:lvlText w:val=""/>
      <w:lvlJc w:val="left"/>
    </w:lvl>
    <w:lvl w:ilvl="1" w:tplc="F5E87A28">
      <w:start w:val="1"/>
      <w:numFmt w:val="bullet"/>
      <w:lvlText w:val=""/>
      <w:lvlJc w:val="left"/>
      <w:pPr>
        <w:ind w:left="1440" w:hanging="360"/>
      </w:pPr>
      <w:rPr>
        <w:rFonts w:ascii="Symbol" w:hAnsi="Symbol" w:hint="default"/>
      </w:rPr>
    </w:lvl>
    <w:lvl w:ilvl="2" w:tplc="E45A05A6">
      <w:numFmt w:val="decimal"/>
      <w:lvlText w:val=""/>
      <w:lvlJc w:val="left"/>
    </w:lvl>
    <w:lvl w:ilvl="3" w:tplc="1E9830E0">
      <w:numFmt w:val="decimal"/>
      <w:lvlText w:val=""/>
      <w:lvlJc w:val="left"/>
    </w:lvl>
    <w:lvl w:ilvl="4" w:tplc="7F601C3C">
      <w:numFmt w:val="decimal"/>
      <w:lvlText w:val=""/>
      <w:lvlJc w:val="left"/>
    </w:lvl>
    <w:lvl w:ilvl="5" w:tplc="ABA8C8BA">
      <w:numFmt w:val="decimal"/>
      <w:lvlText w:val=""/>
      <w:lvlJc w:val="left"/>
    </w:lvl>
    <w:lvl w:ilvl="6" w:tplc="3E080C4A">
      <w:numFmt w:val="decimal"/>
      <w:lvlText w:val=""/>
      <w:lvlJc w:val="left"/>
    </w:lvl>
    <w:lvl w:ilvl="7" w:tplc="BA5293B8">
      <w:numFmt w:val="decimal"/>
      <w:lvlText w:val=""/>
      <w:lvlJc w:val="left"/>
    </w:lvl>
    <w:lvl w:ilvl="8" w:tplc="6FE640A2">
      <w:numFmt w:val="decimal"/>
      <w:lvlText w:val=""/>
      <w:lvlJc w:val="left"/>
    </w:lvl>
  </w:abstractNum>
  <w:abstractNum w:abstractNumId="804" w15:restartNumberingAfterBreak="0">
    <w:nsid w:val="57C86832"/>
    <w:multiLevelType w:val="hybridMultilevel"/>
    <w:tmpl w:val="2B327C26"/>
    <w:lvl w:ilvl="0" w:tplc="64C071AC">
      <w:start w:val="1"/>
      <w:numFmt w:val="bullet"/>
      <w:lvlText w:val=""/>
      <w:lvlJc w:val="left"/>
      <w:pPr>
        <w:ind w:left="720" w:hanging="360"/>
      </w:pPr>
      <w:rPr>
        <w:rFonts w:ascii="Symbol" w:hAnsi="Symbol" w:hint="default"/>
      </w:rPr>
    </w:lvl>
    <w:lvl w:ilvl="1" w:tplc="3F563B3E">
      <w:numFmt w:val="decimal"/>
      <w:lvlText w:val=""/>
      <w:lvlJc w:val="left"/>
    </w:lvl>
    <w:lvl w:ilvl="2" w:tplc="4D9CB6EA">
      <w:numFmt w:val="decimal"/>
      <w:lvlText w:val=""/>
      <w:lvlJc w:val="left"/>
    </w:lvl>
    <w:lvl w:ilvl="3" w:tplc="E26E3056">
      <w:numFmt w:val="decimal"/>
      <w:lvlText w:val=""/>
      <w:lvlJc w:val="left"/>
    </w:lvl>
    <w:lvl w:ilvl="4" w:tplc="D938C8EC">
      <w:numFmt w:val="decimal"/>
      <w:lvlText w:val=""/>
      <w:lvlJc w:val="left"/>
    </w:lvl>
    <w:lvl w:ilvl="5" w:tplc="8A623958">
      <w:numFmt w:val="decimal"/>
      <w:lvlText w:val=""/>
      <w:lvlJc w:val="left"/>
    </w:lvl>
    <w:lvl w:ilvl="6" w:tplc="5B72BF6C">
      <w:numFmt w:val="decimal"/>
      <w:lvlText w:val=""/>
      <w:lvlJc w:val="left"/>
    </w:lvl>
    <w:lvl w:ilvl="7" w:tplc="33141324">
      <w:numFmt w:val="decimal"/>
      <w:lvlText w:val=""/>
      <w:lvlJc w:val="left"/>
    </w:lvl>
    <w:lvl w:ilvl="8" w:tplc="9FDAEC6E">
      <w:numFmt w:val="decimal"/>
      <w:lvlText w:val=""/>
      <w:lvlJc w:val="left"/>
    </w:lvl>
  </w:abstractNum>
  <w:abstractNum w:abstractNumId="805" w15:restartNumberingAfterBreak="0">
    <w:nsid w:val="57ED56AF"/>
    <w:multiLevelType w:val="hybridMultilevel"/>
    <w:tmpl w:val="60DEB11E"/>
    <w:lvl w:ilvl="0" w:tplc="73202400">
      <w:start w:val="1"/>
      <w:numFmt w:val="bullet"/>
      <w:lvlText w:val=""/>
      <w:lvlJc w:val="left"/>
      <w:pPr>
        <w:ind w:left="720" w:hanging="360"/>
      </w:pPr>
      <w:rPr>
        <w:rFonts w:ascii="Symbol" w:hAnsi="Symbol" w:hint="default"/>
      </w:rPr>
    </w:lvl>
    <w:lvl w:ilvl="1" w:tplc="855A61E6">
      <w:numFmt w:val="decimal"/>
      <w:lvlText w:val=""/>
      <w:lvlJc w:val="left"/>
    </w:lvl>
    <w:lvl w:ilvl="2" w:tplc="316C77F0">
      <w:numFmt w:val="decimal"/>
      <w:lvlText w:val=""/>
      <w:lvlJc w:val="left"/>
    </w:lvl>
    <w:lvl w:ilvl="3" w:tplc="BD2CC87A">
      <w:numFmt w:val="decimal"/>
      <w:lvlText w:val=""/>
      <w:lvlJc w:val="left"/>
    </w:lvl>
    <w:lvl w:ilvl="4" w:tplc="AA32D490">
      <w:numFmt w:val="decimal"/>
      <w:lvlText w:val=""/>
      <w:lvlJc w:val="left"/>
    </w:lvl>
    <w:lvl w:ilvl="5" w:tplc="54F0DD42">
      <w:numFmt w:val="decimal"/>
      <w:lvlText w:val=""/>
      <w:lvlJc w:val="left"/>
    </w:lvl>
    <w:lvl w:ilvl="6" w:tplc="B6569E00">
      <w:numFmt w:val="decimal"/>
      <w:lvlText w:val=""/>
      <w:lvlJc w:val="left"/>
    </w:lvl>
    <w:lvl w:ilvl="7" w:tplc="0EF2B29A">
      <w:numFmt w:val="decimal"/>
      <w:lvlText w:val=""/>
      <w:lvlJc w:val="left"/>
    </w:lvl>
    <w:lvl w:ilvl="8" w:tplc="59F808B8">
      <w:numFmt w:val="decimal"/>
      <w:lvlText w:val=""/>
      <w:lvlJc w:val="left"/>
    </w:lvl>
  </w:abstractNum>
  <w:abstractNum w:abstractNumId="806" w15:restartNumberingAfterBreak="0">
    <w:nsid w:val="57FF14D4"/>
    <w:multiLevelType w:val="hybridMultilevel"/>
    <w:tmpl w:val="889C51F8"/>
    <w:lvl w:ilvl="0" w:tplc="182490C2">
      <w:start w:val="1"/>
      <w:numFmt w:val="bullet"/>
      <w:lvlText w:val=""/>
      <w:lvlJc w:val="left"/>
      <w:pPr>
        <w:ind w:left="720" w:hanging="360"/>
      </w:pPr>
      <w:rPr>
        <w:rFonts w:ascii="Symbol" w:hAnsi="Symbol" w:hint="default"/>
      </w:rPr>
    </w:lvl>
    <w:lvl w:ilvl="1" w:tplc="0268BA96">
      <w:numFmt w:val="decimal"/>
      <w:lvlText w:val=""/>
      <w:lvlJc w:val="left"/>
    </w:lvl>
    <w:lvl w:ilvl="2" w:tplc="B3566DFE">
      <w:numFmt w:val="decimal"/>
      <w:lvlText w:val=""/>
      <w:lvlJc w:val="left"/>
    </w:lvl>
    <w:lvl w:ilvl="3" w:tplc="3B3CEFE8">
      <w:numFmt w:val="decimal"/>
      <w:lvlText w:val=""/>
      <w:lvlJc w:val="left"/>
    </w:lvl>
    <w:lvl w:ilvl="4" w:tplc="5D6A36EA">
      <w:numFmt w:val="decimal"/>
      <w:lvlText w:val=""/>
      <w:lvlJc w:val="left"/>
    </w:lvl>
    <w:lvl w:ilvl="5" w:tplc="F7DC5FCA">
      <w:numFmt w:val="decimal"/>
      <w:lvlText w:val=""/>
      <w:lvlJc w:val="left"/>
    </w:lvl>
    <w:lvl w:ilvl="6" w:tplc="3272CAEE">
      <w:numFmt w:val="decimal"/>
      <w:lvlText w:val=""/>
      <w:lvlJc w:val="left"/>
    </w:lvl>
    <w:lvl w:ilvl="7" w:tplc="83805936">
      <w:numFmt w:val="decimal"/>
      <w:lvlText w:val=""/>
      <w:lvlJc w:val="left"/>
    </w:lvl>
    <w:lvl w:ilvl="8" w:tplc="CBAE5076">
      <w:numFmt w:val="decimal"/>
      <w:lvlText w:val=""/>
      <w:lvlJc w:val="left"/>
    </w:lvl>
  </w:abstractNum>
  <w:abstractNum w:abstractNumId="807" w15:restartNumberingAfterBreak="0">
    <w:nsid w:val="584937DA"/>
    <w:multiLevelType w:val="hybridMultilevel"/>
    <w:tmpl w:val="F09AE68E"/>
    <w:lvl w:ilvl="0" w:tplc="87E0301C">
      <w:numFmt w:val="decimal"/>
      <w:lvlText w:val=""/>
      <w:lvlJc w:val="left"/>
    </w:lvl>
    <w:lvl w:ilvl="1" w:tplc="F1FC0B68">
      <w:start w:val="1"/>
      <w:numFmt w:val="bullet"/>
      <w:lvlText w:val=""/>
      <w:lvlJc w:val="left"/>
      <w:pPr>
        <w:ind w:left="1440" w:hanging="360"/>
      </w:pPr>
      <w:rPr>
        <w:rFonts w:ascii="Symbol" w:hAnsi="Symbol" w:hint="default"/>
      </w:rPr>
    </w:lvl>
    <w:lvl w:ilvl="2" w:tplc="047A3D88">
      <w:numFmt w:val="decimal"/>
      <w:lvlText w:val=""/>
      <w:lvlJc w:val="left"/>
    </w:lvl>
    <w:lvl w:ilvl="3" w:tplc="04745838">
      <w:numFmt w:val="decimal"/>
      <w:lvlText w:val=""/>
      <w:lvlJc w:val="left"/>
    </w:lvl>
    <w:lvl w:ilvl="4" w:tplc="CCECFC00">
      <w:numFmt w:val="decimal"/>
      <w:lvlText w:val=""/>
      <w:lvlJc w:val="left"/>
    </w:lvl>
    <w:lvl w:ilvl="5" w:tplc="38323A84">
      <w:numFmt w:val="decimal"/>
      <w:lvlText w:val=""/>
      <w:lvlJc w:val="left"/>
    </w:lvl>
    <w:lvl w:ilvl="6" w:tplc="5734F1E8">
      <w:numFmt w:val="decimal"/>
      <w:lvlText w:val=""/>
      <w:lvlJc w:val="left"/>
    </w:lvl>
    <w:lvl w:ilvl="7" w:tplc="072C9024">
      <w:numFmt w:val="decimal"/>
      <w:lvlText w:val=""/>
      <w:lvlJc w:val="left"/>
    </w:lvl>
    <w:lvl w:ilvl="8" w:tplc="1C94D5DE">
      <w:numFmt w:val="decimal"/>
      <w:lvlText w:val=""/>
      <w:lvlJc w:val="left"/>
    </w:lvl>
  </w:abstractNum>
  <w:abstractNum w:abstractNumId="808" w15:restartNumberingAfterBreak="0">
    <w:nsid w:val="58933547"/>
    <w:multiLevelType w:val="hybridMultilevel"/>
    <w:tmpl w:val="6736E898"/>
    <w:lvl w:ilvl="0" w:tplc="CB54E796">
      <w:start w:val="1"/>
      <w:numFmt w:val="bullet"/>
      <w:lvlText w:val=""/>
      <w:lvlJc w:val="left"/>
      <w:pPr>
        <w:ind w:left="720" w:hanging="360"/>
      </w:pPr>
      <w:rPr>
        <w:rFonts w:ascii="Symbol" w:hAnsi="Symbol" w:hint="default"/>
      </w:rPr>
    </w:lvl>
    <w:lvl w:ilvl="1" w:tplc="1BDAC822">
      <w:numFmt w:val="decimal"/>
      <w:lvlText w:val=""/>
      <w:lvlJc w:val="left"/>
    </w:lvl>
    <w:lvl w:ilvl="2" w:tplc="46045570">
      <w:numFmt w:val="decimal"/>
      <w:lvlText w:val=""/>
      <w:lvlJc w:val="left"/>
    </w:lvl>
    <w:lvl w:ilvl="3" w:tplc="12C0A09A">
      <w:numFmt w:val="decimal"/>
      <w:lvlText w:val=""/>
      <w:lvlJc w:val="left"/>
    </w:lvl>
    <w:lvl w:ilvl="4" w:tplc="C786185A">
      <w:numFmt w:val="decimal"/>
      <w:lvlText w:val=""/>
      <w:lvlJc w:val="left"/>
    </w:lvl>
    <w:lvl w:ilvl="5" w:tplc="A59AAC9A">
      <w:numFmt w:val="decimal"/>
      <w:lvlText w:val=""/>
      <w:lvlJc w:val="left"/>
    </w:lvl>
    <w:lvl w:ilvl="6" w:tplc="088894A0">
      <w:numFmt w:val="decimal"/>
      <w:lvlText w:val=""/>
      <w:lvlJc w:val="left"/>
    </w:lvl>
    <w:lvl w:ilvl="7" w:tplc="44363748">
      <w:numFmt w:val="decimal"/>
      <w:lvlText w:val=""/>
      <w:lvlJc w:val="left"/>
    </w:lvl>
    <w:lvl w:ilvl="8" w:tplc="24E821B8">
      <w:numFmt w:val="decimal"/>
      <w:lvlText w:val=""/>
      <w:lvlJc w:val="left"/>
    </w:lvl>
  </w:abstractNum>
  <w:abstractNum w:abstractNumId="809" w15:restartNumberingAfterBreak="0">
    <w:nsid w:val="58CC4604"/>
    <w:multiLevelType w:val="hybridMultilevel"/>
    <w:tmpl w:val="BAFE241A"/>
    <w:lvl w:ilvl="0" w:tplc="50623CC8">
      <w:start w:val="1"/>
      <w:numFmt w:val="bullet"/>
      <w:lvlText w:val=""/>
      <w:lvlJc w:val="left"/>
      <w:pPr>
        <w:ind w:left="720" w:hanging="360"/>
      </w:pPr>
      <w:rPr>
        <w:rFonts w:ascii="Symbol" w:hAnsi="Symbol" w:hint="default"/>
      </w:rPr>
    </w:lvl>
    <w:lvl w:ilvl="1" w:tplc="403A660E">
      <w:numFmt w:val="decimal"/>
      <w:lvlText w:val=""/>
      <w:lvlJc w:val="left"/>
    </w:lvl>
    <w:lvl w:ilvl="2" w:tplc="8EE423B0">
      <w:numFmt w:val="decimal"/>
      <w:lvlText w:val=""/>
      <w:lvlJc w:val="left"/>
    </w:lvl>
    <w:lvl w:ilvl="3" w:tplc="790E7F4C">
      <w:numFmt w:val="decimal"/>
      <w:lvlText w:val=""/>
      <w:lvlJc w:val="left"/>
    </w:lvl>
    <w:lvl w:ilvl="4" w:tplc="E5069630">
      <w:numFmt w:val="decimal"/>
      <w:lvlText w:val=""/>
      <w:lvlJc w:val="left"/>
    </w:lvl>
    <w:lvl w:ilvl="5" w:tplc="38EC1BB0">
      <w:numFmt w:val="decimal"/>
      <w:lvlText w:val=""/>
      <w:lvlJc w:val="left"/>
    </w:lvl>
    <w:lvl w:ilvl="6" w:tplc="B0DC5C3A">
      <w:numFmt w:val="decimal"/>
      <w:lvlText w:val=""/>
      <w:lvlJc w:val="left"/>
    </w:lvl>
    <w:lvl w:ilvl="7" w:tplc="AD9CE8E0">
      <w:numFmt w:val="decimal"/>
      <w:lvlText w:val=""/>
      <w:lvlJc w:val="left"/>
    </w:lvl>
    <w:lvl w:ilvl="8" w:tplc="70A8580C">
      <w:numFmt w:val="decimal"/>
      <w:lvlText w:val=""/>
      <w:lvlJc w:val="left"/>
    </w:lvl>
  </w:abstractNum>
  <w:abstractNum w:abstractNumId="810" w15:restartNumberingAfterBreak="0">
    <w:nsid w:val="58F90B1E"/>
    <w:multiLevelType w:val="hybridMultilevel"/>
    <w:tmpl w:val="596CE12A"/>
    <w:lvl w:ilvl="0" w:tplc="ABFC6B1E">
      <w:start w:val="1"/>
      <w:numFmt w:val="bullet"/>
      <w:lvlText w:val=""/>
      <w:lvlJc w:val="left"/>
      <w:pPr>
        <w:ind w:left="720" w:hanging="360"/>
      </w:pPr>
      <w:rPr>
        <w:rFonts w:ascii="Symbol" w:hAnsi="Symbol" w:hint="default"/>
      </w:rPr>
    </w:lvl>
    <w:lvl w:ilvl="1" w:tplc="D4903270">
      <w:numFmt w:val="decimal"/>
      <w:lvlText w:val=""/>
      <w:lvlJc w:val="left"/>
    </w:lvl>
    <w:lvl w:ilvl="2" w:tplc="7E20298C">
      <w:numFmt w:val="decimal"/>
      <w:lvlText w:val=""/>
      <w:lvlJc w:val="left"/>
    </w:lvl>
    <w:lvl w:ilvl="3" w:tplc="3B965F32">
      <w:numFmt w:val="decimal"/>
      <w:lvlText w:val=""/>
      <w:lvlJc w:val="left"/>
    </w:lvl>
    <w:lvl w:ilvl="4" w:tplc="6A2CA786">
      <w:numFmt w:val="decimal"/>
      <w:lvlText w:val=""/>
      <w:lvlJc w:val="left"/>
    </w:lvl>
    <w:lvl w:ilvl="5" w:tplc="2A5C8200">
      <w:numFmt w:val="decimal"/>
      <w:lvlText w:val=""/>
      <w:lvlJc w:val="left"/>
    </w:lvl>
    <w:lvl w:ilvl="6" w:tplc="9D462C54">
      <w:numFmt w:val="decimal"/>
      <w:lvlText w:val=""/>
      <w:lvlJc w:val="left"/>
    </w:lvl>
    <w:lvl w:ilvl="7" w:tplc="F05A2DAC">
      <w:numFmt w:val="decimal"/>
      <w:lvlText w:val=""/>
      <w:lvlJc w:val="left"/>
    </w:lvl>
    <w:lvl w:ilvl="8" w:tplc="739A5DAA">
      <w:numFmt w:val="decimal"/>
      <w:lvlText w:val=""/>
      <w:lvlJc w:val="left"/>
    </w:lvl>
  </w:abstractNum>
  <w:abstractNum w:abstractNumId="811" w15:restartNumberingAfterBreak="0">
    <w:nsid w:val="59025DAF"/>
    <w:multiLevelType w:val="hybridMultilevel"/>
    <w:tmpl w:val="89A03D5A"/>
    <w:lvl w:ilvl="0" w:tplc="19949C18">
      <w:start w:val="1"/>
      <w:numFmt w:val="bullet"/>
      <w:lvlText w:val=""/>
      <w:lvlJc w:val="left"/>
      <w:pPr>
        <w:ind w:left="720" w:hanging="360"/>
      </w:pPr>
      <w:rPr>
        <w:rFonts w:ascii="Symbol" w:hAnsi="Symbol" w:hint="default"/>
      </w:rPr>
    </w:lvl>
    <w:lvl w:ilvl="1" w:tplc="E62CAD66">
      <w:numFmt w:val="decimal"/>
      <w:lvlText w:val=""/>
      <w:lvlJc w:val="left"/>
    </w:lvl>
    <w:lvl w:ilvl="2" w:tplc="C22CA3B4">
      <w:numFmt w:val="decimal"/>
      <w:lvlText w:val=""/>
      <w:lvlJc w:val="left"/>
    </w:lvl>
    <w:lvl w:ilvl="3" w:tplc="A3823E1C">
      <w:numFmt w:val="decimal"/>
      <w:lvlText w:val=""/>
      <w:lvlJc w:val="left"/>
    </w:lvl>
    <w:lvl w:ilvl="4" w:tplc="0DB429DE">
      <w:numFmt w:val="decimal"/>
      <w:lvlText w:val=""/>
      <w:lvlJc w:val="left"/>
    </w:lvl>
    <w:lvl w:ilvl="5" w:tplc="A9A0DDE2">
      <w:numFmt w:val="decimal"/>
      <w:lvlText w:val=""/>
      <w:lvlJc w:val="left"/>
    </w:lvl>
    <w:lvl w:ilvl="6" w:tplc="BA88A6B2">
      <w:numFmt w:val="decimal"/>
      <w:lvlText w:val=""/>
      <w:lvlJc w:val="left"/>
    </w:lvl>
    <w:lvl w:ilvl="7" w:tplc="81D8B9AE">
      <w:numFmt w:val="decimal"/>
      <w:lvlText w:val=""/>
      <w:lvlJc w:val="left"/>
    </w:lvl>
    <w:lvl w:ilvl="8" w:tplc="B6CA187E">
      <w:numFmt w:val="decimal"/>
      <w:lvlText w:val=""/>
      <w:lvlJc w:val="left"/>
    </w:lvl>
  </w:abstractNum>
  <w:abstractNum w:abstractNumId="812" w15:restartNumberingAfterBreak="0">
    <w:nsid w:val="590F570F"/>
    <w:multiLevelType w:val="hybridMultilevel"/>
    <w:tmpl w:val="5A56F7BC"/>
    <w:lvl w:ilvl="0" w:tplc="79D67A72">
      <w:start w:val="1"/>
      <w:numFmt w:val="bullet"/>
      <w:lvlText w:val=""/>
      <w:lvlJc w:val="left"/>
      <w:pPr>
        <w:ind w:left="720" w:hanging="360"/>
      </w:pPr>
      <w:rPr>
        <w:rFonts w:ascii="Symbol" w:hAnsi="Symbol" w:hint="default"/>
      </w:rPr>
    </w:lvl>
    <w:lvl w:ilvl="1" w:tplc="D71CC406">
      <w:numFmt w:val="decimal"/>
      <w:lvlText w:val=""/>
      <w:lvlJc w:val="left"/>
    </w:lvl>
    <w:lvl w:ilvl="2" w:tplc="D60C248E">
      <w:numFmt w:val="decimal"/>
      <w:lvlText w:val=""/>
      <w:lvlJc w:val="left"/>
    </w:lvl>
    <w:lvl w:ilvl="3" w:tplc="E78EBD64">
      <w:numFmt w:val="decimal"/>
      <w:lvlText w:val=""/>
      <w:lvlJc w:val="left"/>
    </w:lvl>
    <w:lvl w:ilvl="4" w:tplc="3E9C578A">
      <w:numFmt w:val="decimal"/>
      <w:lvlText w:val=""/>
      <w:lvlJc w:val="left"/>
    </w:lvl>
    <w:lvl w:ilvl="5" w:tplc="E17282A0">
      <w:numFmt w:val="decimal"/>
      <w:lvlText w:val=""/>
      <w:lvlJc w:val="left"/>
    </w:lvl>
    <w:lvl w:ilvl="6" w:tplc="9A762B0C">
      <w:numFmt w:val="decimal"/>
      <w:lvlText w:val=""/>
      <w:lvlJc w:val="left"/>
    </w:lvl>
    <w:lvl w:ilvl="7" w:tplc="C22A6232">
      <w:numFmt w:val="decimal"/>
      <w:lvlText w:val=""/>
      <w:lvlJc w:val="left"/>
    </w:lvl>
    <w:lvl w:ilvl="8" w:tplc="9D844E4C">
      <w:numFmt w:val="decimal"/>
      <w:lvlText w:val=""/>
      <w:lvlJc w:val="left"/>
    </w:lvl>
  </w:abstractNum>
  <w:abstractNum w:abstractNumId="813" w15:restartNumberingAfterBreak="0">
    <w:nsid w:val="596E2142"/>
    <w:multiLevelType w:val="hybridMultilevel"/>
    <w:tmpl w:val="4424877E"/>
    <w:lvl w:ilvl="0" w:tplc="66344874">
      <w:start w:val="1"/>
      <w:numFmt w:val="bullet"/>
      <w:lvlText w:val=""/>
      <w:lvlJc w:val="left"/>
      <w:pPr>
        <w:ind w:left="720" w:hanging="360"/>
      </w:pPr>
      <w:rPr>
        <w:rFonts w:ascii="Symbol" w:hAnsi="Symbol" w:hint="default"/>
      </w:rPr>
    </w:lvl>
    <w:lvl w:ilvl="1" w:tplc="E230F6CE">
      <w:numFmt w:val="decimal"/>
      <w:lvlText w:val=""/>
      <w:lvlJc w:val="left"/>
    </w:lvl>
    <w:lvl w:ilvl="2" w:tplc="C1960964">
      <w:numFmt w:val="decimal"/>
      <w:lvlText w:val=""/>
      <w:lvlJc w:val="left"/>
    </w:lvl>
    <w:lvl w:ilvl="3" w:tplc="AB1015AE">
      <w:numFmt w:val="decimal"/>
      <w:lvlText w:val=""/>
      <w:lvlJc w:val="left"/>
    </w:lvl>
    <w:lvl w:ilvl="4" w:tplc="17CE8144">
      <w:numFmt w:val="decimal"/>
      <w:lvlText w:val=""/>
      <w:lvlJc w:val="left"/>
    </w:lvl>
    <w:lvl w:ilvl="5" w:tplc="73ECBC78">
      <w:numFmt w:val="decimal"/>
      <w:lvlText w:val=""/>
      <w:lvlJc w:val="left"/>
    </w:lvl>
    <w:lvl w:ilvl="6" w:tplc="FB3851AA">
      <w:numFmt w:val="decimal"/>
      <w:lvlText w:val=""/>
      <w:lvlJc w:val="left"/>
    </w:lvl>
    <w:lvl w:ilvl="7" w:tplc="383A8F32">
      <w:numFmt w:val="decimal"/>
      <w:lvlText w:val=""/>
      <w:lvlJc w:val="left"/>
    </w:lvl>
    <w:lvl w:ilvl="8" w:tplc="D9345BD0">
      <w:numFmt w:val="decimal"/>
      <w:lvlText w:val=""/>
      <w:lvlJc w:val="left"/>
    </w:lvl>
  </w:abstractNum>
  <w:abstractNum w:abstractNumId="814" w15:restartNumberingAfterBreak="0">
    <w:nsid w:val="598D460E"/>
    <w:multiLevelType w:val="hybridMultilevel"/>
    <w:tmpl w:val="9DE868DC"/>
    <w:lvl w:ilvl="0" w:tplc="1B4A6494">
      <w:start w:val="1"/>
      <w:numFmt w:val="bullet"/>
      <w:lvlText w:val=""/>
      <w:lvlJc w:val="left"/>
      <w:pPr>
        <w:ind w:left="720" w:hanging="360"/>
      </w:pPr>
      <w:rPr>
        <w:rFonts w:ascii="Symbol" w:hAnsi="Symbol" w:hint="default"/>
      </w:rPr>
    </w:lvl>
    <w:lvl w:ilvl="1" w:tplc="1664501C">
      <w:numFmt w:val="decimal"/>
      <w:lvlText w:val=""/>
      <w:lvlJc w:val="left"/>
    </w:lvl>
    <w:lvl w:ilvl="2" w:tplc="CB564836">
      <w:numFmt w:val="decimal"/>
      <w:lvlText w:val=""/>
      <w:lvlJc w:val="left"/>
    </w:lvl>
    <w:lvl w:ilvl="3" w:tplc="C7582DB4">
      <w:numFmt w:val="decimal"/>
      <w:lvlText w:val=""/>
      <w:lvlJc w:val="left"/>
    </w:lvl>
    <w:lvl w:ilvl="4" w:tplc="DDA6AD92">
      <w:numFmt w:val="decimal"/>
      <w:lvlText w:val=""/>
      <w:lvlJc w:val="left"/>
    </w:lvl>
    <w:lvl w:ilvl="5" w:tplc="2A1A8BA2">
      <w:numFmt w:val="decimal"/>
      <w:lvlText w:val=""/>
      <w:lvlJc w:val="left"/>
    </w:lvl>
    <w:lvl w:ilvl="6" w:tplc="68A4E9A0">
      <w:numFmt w:val="decimal"/>
      <w:lvlText w:val=""/>
      <w:lvlJc w:val="left"/>
    </w:lvl>
    <w:lvl w:ilvl="7" w:tplc="3BD60F16">
      <w:numFmt w:val="decimal"/>
      <w:lvlText w:val=""/>
      <w:lvlJc w:val="left"/>
    </w:lvl>
    <w:lvl w:ilvl="8" w:tplc="3A9023FC">
      <w:numFmt w:val="decimal"/>
      <w:lvlText w:val=""/>
      <w:lvlJc w:val="left"/>
    </w:lvl>
  </w:abstractNum>
  <w:abstractNum w:abstractNumId="815" w15:restartNumberingAfterBreak="0">
    <w:nsid w:val="599F7174"/>
    <w:multiLevelType w:val="hybridMultilevel"/>
    <w:tmpl w:val="65E0CECE"/>
    <w:lvl w:ilvl="0" w:tplc="2962EDFA">
      <w:numFmt w:val="decimal"/>
      <w:lvlText w:val=""/>
      <w:lvlJc w:val="left"/>
    </w:lvl>
    <w:lvl w:ilvl="1" w:tplc="1788FEA2">
      <w:start w:val="1"/>
      <w:numFmt w:val="bullet"/>
      <w:lvlText w:val=""/>
      <w:lvlJc w:val="left"/>
      <w:pPr>
        <w:ind w:left="1440" w:hanging="360"/>
      </w:pPr>
      <w:rPr>
        <w:rFonts w:ascii="Symbol" w:hAnsi="Symbol" w:hint="default"/>
      </w:rPr>
    </w:lvl>
    <w:lvl w:ilvl="2" w:tplc="3392B7D0">
      <w:numFmt w:val="decimal"/>
      <w:lvlText w:val=""/>
      <w:lvlJc w:val="left"/>
    </w:lvl>
    <w:lvl w:ilvl="3" w:tplc="4B020F4E">
      <w:numFmt w:val="decimal"/>
      <w:lvlText w:val=""/>
      <w:lvlJc w:val="left"/>
    </w:lvl>
    <w:lvl w:ilvl="4" w:tplc="A8FEB80E">
      <w:numFmt w:val="decimal"/>
      <w:lvlText w:val=""/>
      <w:lvlJc w:val="left"/>
    </w:lvl>
    <w:lvl w:ilvl="5" w:tplc="8AEE4244">
      <w:numFmt w:val="decimal"/>
      <w:lvlText w:val=""/>
      <w:lvlJc w:val="left"/>
    </w:lvl>
    <w:lvl w:ilvl="6" w:tplc="AF40A034">
      <w:numFmt w:val="decimal"/>
      <w:lvlText w:val=""/>
      <w:lvlJc w:val="left"/>
    </w:lvl>
    <w:lvl w:ilvl="7" w:tplc="60DA16F4">
      <w:numFmt w:val="decimal"/>
      <w:lvlText w:val=""/>
      <w:lvlJc w:val="left"/>
    </w:lvl>
    <w:lvl w:ilvl="8" w:tplc="ED08D9C0">
      <w:numFmt w:val="decimal"/>
      <w:lvlText w:val=""/>
      <w:lvlJc w:val="left"/>
    </w:lvl>
  </w:abstractNum>
  <w:abstractNum w:abstractNumId="816" w15:restartNumberingAfterBreak="0">
    <w:nsid w:val="59A01EC4"/>
    <w:multiLevelType w:val="hybridMultilevel"/>
    <w:tmpl w:val="02FCB6E6"/>
    <w:lvl w:ilvl="0" w:tplc="4BD0C466">
      <w:start w:val="1"/>
      <w:numFmt w:val="bullet"/>
      <w:lvlText w:val=""/>
      <w:lvlJc w:val="left"/>
      <w:pPr>
        <w:ind w:left="720" w:hanging="360"/>
      </w:pPr>
      <w:rPr>
        <w:rFonts w:ascii="Symbol" w:hAnsi="Symbol" w:hint="default"/>
      </w:rPr>
    </w:lvl>
    <w:lvl w:ilvl="1" w:tplc="FFFC1416">
      <w:numFmt w:val="decimal"/>
      <w:lvlText w:val=""/>
      <w:lvlJc w:val="left"/>
    </w:lvl>
    <w:lvl w:ilvl="2" w:tplc="11E4DBF0">
      <w:numFmt w:val="decimal"/>
      <w:lvlText w:val=""/>
      <w:lvlJc w:val="left"/>
    </w:lvl>
    <w:lvl w:ilvl="3" w:tplc="1C4AC6D8">
      <w:numFmt w:val="decimal"/>
      <w:lvlText w:val=""/>
      <w:lvlJc w:val="left"/>
    </w:lvl>
    <w:lvl w:ilvl="4" w:tplc="FBDCEC18">
      <w:numFmt w:val="decimal"/>
      <w:lvlText w:val=""/>
      <w:lvlJc w:val="left"/>
    </w:lvl>
    <w:lvl w:ilvl="5" w:tplc="E644607E">
      <w:numFmt w:val="decimal"/>
      <w:lvlText w:val=""/>
      <w:lvlJc w:val="left"/>
    </w:lvl>
    <w:lvl w:ilvl="6" w:tplc="3E1AE7A6">
      <w:numFmt w:val="decimal"/>
      <w:lvlText w:val=""/>
      <w:lvlJc w:val="left"/>
    </w:lvl>
    <w:lvl w:ilvl="7" w:tplc="79620F18">
      <w:numFmt w:val="decimal"/>
      <w:lvlText w:val=""/>
      <w:lvlJc w:val="left"/>
    </w:lvl>
    <w:lvl w:ilvl="8" w:tplc="6DE43AE4">
      <w:numFmt w:val="decimal"/>
      <w:lvlText w:val=""/>
      <w:lvlJc w:val="left"/>
    </w:lvl>
  </w:abstractNum>
  <w:abstractNum w:abstractNumId="817" w15:restartNumberingAfterBreak="0">
    <w:nsid w:val="59FF4F20"/>
    <w:multiLevelType w:val="hybridMultilevel"/>
    <w:tmpl w:val="A720202C"/>
    <w:lvl w:ilvl="0" w:tplc="C3B6BEE8">
      <w:start w:val="1"/>
      <w:numFmt w:val="bullet"/>
      <w:lvlText w:val=""/>
      <w:lvlJc w:val="left"/>
      <w:pPr>
        <w:ind w:left="720" w:hanging="360"/>
      </w:pPr>
      <w:rPr>
        <w:rFonts w:ascii="Symbol" w:hAnsi="Symbol" w:hint="default"/>
      </w:rPr>
    </w:lvl>
    <w:lvl w:ilvl="1" w:tplc="7F78ABBA">
      <w:numFmt w:val="decimal"/>
      <w:lvlText w:val=""/>
      <w:lvlJc w:val="left"/>
    </w:lvl>
    <w:lvl w:ilvl="2" w:tplc="827AE0AC">
      <w:numFmt w:val="decimal"/>
      <w:lvlText w:val=""/>
      <w:lvlJc w:val="left"/>
    </w:lvl>
    <w:lvl w:ilvl="3" w:tplc="C79AD85E">
      <w:numFmt w:val="decimal"/>
      <w:lvlText w:val=""/>
      <w:lvlJc w:val="left"/>
    </w:lvl>
    <w:lvl w:ilvl="4" w:tplc="140C6662">
      <w:numFmt w:val="decimal"/>
      <w:lvlText w:val=""/>
      <w:lvlJc w:val="left"/>
    </w:lvl>
    <w:lvl w:ilvl="5" w:tplc="29B8F930">
      <w:numFmt w:val="decimal"/>
      <w:lvlText w:val=""/>
      <w:lvlJc w:val="left"/>
    </w:lvl>
    <w:lvl w:ilvl="6" w:tplc="2A4C061E">
      <w:numFmt w:val="decimal"/>
      <w:lvlText w:val=""/>
      <w:lvlJc w:val="left"/>
    </w:lvl>
    <w:lvl w:ilvl="7" w:tplc="F288D2E2">
      <w:numFmt w:val="decimal"/>
      <w:lvlText w:val=""/>
      <w:lvlJc w:val="left"/>
    </w:lvl>
    <w:lvl w:ilvl="8" w:tplc="DB22379A">
      <w:numFmt w:val="decimal"/>
      <w:lvlText w:val=""/>
      <w:lvlJc w:val="left"/>
    </w:lvl>
  </w:abstractNum>
  <w:abstractNum w:abstractNumId="818" w15:restartNumberingAfterBreak="0">
    <w:nsid w:val="5A0A6C44"/>
    <w:multiLevelType w:val="hybridMultilevel"/>
    <w:tmpl w:val="943E7AB0"/>
    <w:lvl w:ilvl="0" w:tplc="3D4A8D92">
      <w:numFmt w:val="decimal"/>
      <w:lvlText w:val=""/>
      <w:lvlJc w:val="left"/>
    </w:lvl>
    <w:lvl w:ilvl="1" w:tplc="A814921E">
      <w:start w:val="1"/>
      <w:numFmt w:val="bullet"/>
      <w:lvlText w:val=""/>
      <w:lvlJc w:val="left"/>
      <w:pPr>
        <w:ind w:left="1440" w:hanging="360"/>
      </w:pPr>
      <w:rPr>
        <w:rFonts w:ascii="Symbol" w:hAnsi="Symbol" w:hint="default"/>
      </w:rPr>
    </w:lvl>
    <w:lvl w:ilvl="2" w:tplc="FAAE9BA8">
      <w:numFmt w:val="decimal"/>
      <w:lvlText w:val=""/>
      <w:lvlJc w:val="left"/>
    </w:lvl>
    <w:lvl w:ilvl="3" w:tplc="231892EE">
      <w:numFmt w:val="decimal"/>
      <w:lvlText w:val=""/>
      <w:lvlJc w:val="left"/>
    </w:lvl>
    <w:lvl w:ilvl="4" w:tplc="56160138">
      <w:numFmt w:val="decimal"/>
      <w:lvlText w:val=""/>
      <w:lvlJc w:val="left"/>
    </w:lvl>
    <w:lvl w:ilvl="5" w:tplc="0C7C69B4">
      <w:numFmt w:val="decimal"/>
      <w:lvlText w:val=""/>
      <w:lvlJc w:val="left"/>
    </w:lvl>
    <w:lvl w:ilvl="6" w:tplc="8ED041D2">
      <w:numFmt w:val="decimal"/>
      <w:lvlText w:val=""/>
      <w:lvlJc w:val="left"/>
    </w:lvl>
    <w:lvl w:ilvl="7" w:tplc="99D2745C">
      <w:numFmt w:val="decimal"/>
      <w:lvlText w:val=""/>
      <w:lvlJc w:val="left"/>
    </w:lvl>
    <w:lvl w:ilvl="8" w:tplc="5308B6C8">
      <w:numFmt w:val="decimal"/>
      <w:lvlText w:val=""/>
      <w:lvlJc w:val="left"/>
    </w:lvl>
  </w:abstractNum>
  <w:abstractNum w:abstractNumId="819" w15:restartNumberingAfterBreak="0">
    <w:nsid w:val="5A1B0A2F"/>
    <w:multiLevelType w:val="hybridMultilevel"/>
    <w:tmpl w:val="ADCCF22A"/>
    <w:lvl w:ilvl="0" w:tplc="B46C25D6">
      <w:start w:val="1"/>
      <w:numFmt w:val="bullet"/>
      <w:lvlText w:val=""/>
      <w:lvlJc w:val="left"/>
      <w:pPr>
        <w:ind w:left="720" w:hanging="360"/>
      </w:pPr>
      <w:rPr>
        <w:rFonts w:ascii="Symbol" w:hAnsi="Symbol" w:hint="default"/>
      </w:rPr>
    </w:lvl>
    <w:lvl w:ilvl="1" w:tplc="EAA8C1C6">
      <w:numFmt w:val="decimal"/>
      <w:lvlText w:val=""/>
      <w:lvlJc w:val="left"/>
    </w:lvl>
    <w:lvl w:ilvl="2" w:tplc="8208F49C">
      <w:numFmt w:val="decimal"/>
      <w:lvlText w:val=""/>
      <w:lvlJc w:val="left"/>
    </w:lvl>
    <w:lvl w:ilvl="3" w:tplc="8A601532">
      <w:numFmt w:val="decimal"/>
      <w:lvlText w:val=""/>
      <w:lvlJc w:val="left"/>
    </w:lvl>
    <w:lvl w:ilvl="4" w:tplc="9BA22AC4">
      <w:numFmt w:val="decimal"/>
      <w:lvlText w:val=""/>
      <w:lvlJc w:val="left"/>
    </w:lvl>
    <w:lvl w:ilvl="5" w:tplc="2904F56A">
      <w:numFmt w:val="decimal"/>
      <w:lvlText w:val=""/>
      <w:lvlJc w:val="left"/>
    </w:lvl>
    <w:lvl w:ilvl="6" w:tplc="80B28F50">
      <w:numFmt w:val="decimal"/>
      <w:lvlText w:val=""/>
      <w:lvlJc w:val="left"/>
    </w:lvl>
    <w:lvl w:ilvl="7" w:tplc="8460CF94">
      <w:numFmt w:val="decimal"/>
      <w:lvlText w:val=""/>
      <w:lvlJc w:val="left"/>
    </w:lvl>
    <w:lvl w:ilvl="8" w:tplc="E0AA8A08">
      <w:numFmt w:val="decimal"/>
      <w:lvlText w:val=""/>
      <w:lvlJc w:val="left"/>
    </w:lvl>
  </w:abstractNum>
  <w:abstractNum w:abstractNumId="820" w15:restartNumberingAfterBreak="0">
    <w:nsid w:val="5A1C1A56"/>
    <w:multiLevelType w:val="hybridMultilevel"/>
    <w:tmpl w:val="182807D0"/>
    <w:lvl w:ilvl="0" w:tplc="FF96B932">
      <w:start w:val="1"/>
      <w:numFmt w:val="bullet"/>
      <w:lvlText w:val=""/>
      <w:lvlJc w:val="left"/>
      <w:pPr>
        <w:ind w:left="720" w:hanging="360"/>
      </w:pPr>
      <w:rPr>
        <w:rFonts w:ascii="Symbol" w:hAnsi="Symbol" w:hint="default"/>
      </w:rPr>
    </w:lvl>
    <w:lvl w:ilvl="1" w:tplc="336AEC6C">
      <w:numFmt w:val="decimal"/>
      <w:lvlText w:val=""/>
      <w:lvlJc w:val="left"/>
    </w:lvl>
    <w:lvl w:ilvl="2" w:tplc="6B3C667A">
      <w:numFmt w:val="decimal"/>
      <w:lvlText w:val=""/>
      <w:lvlJc w:val="left"/>
    </w:lvl>
    <w:lvl w:ilvl="3" w:tplc="C9461BF4">
      <w:numFmt w:val="decimal"/>
      <w:lvlText w:val=""/>
      <w:lvlJc w:val="left"/>
    </w:lvl>
    <w:lvl w:ilvl="4" w:tplc="E070CB6C">
      <w:numFmt w:val="decimal"/>
      <w:lvlText w:val=""/>
      <w:lvlJc w:val="left"/>
    </w:lvl>
    <w:lvl w:ilvl="5" w:tplc="751AEF80">
      <w:numFmt w:val="decimal"/>
      <w:lvlText w:val=""/>
      <w:lvlJc w:val="left"/>
    </w:lvl>
    <w:lvl w:ilvl="6" w:tplc="905E058E">
      <w:numFmt w:val="decimal"/>
      <w:lvlText w:val=""/>
      <w:lvlJc w:val="left"/>
    </w:lvl>
    <w:lvl w:ilvl="7" w:tplc="9A484FF6">
      <w:numFmt w:val="decimal"/>
      <w:lvlText w:val=""/>
      <w:lvlJc w:val="left"/>
    </w:lvl>
    <w:lvl w:ilvl="8" w:tplc="E5185A08">
      <w:numFmt w:val="decimal"/>
      <w:lvlText w:val=""/>
      <w:lvlJc w:val="left"/>
    </w:lvl>
  </w:abstractNum>
  <w:abstractNum w:abstractNumId="821" w15:restartNumberingAfterBreak="0">
    <w:nsid w:val="5A483414"/>
    <w:multiLevelType w:val="hybridMultilevel"/>
    <w:tmpl w:val="1DBE57B4"/>
    <w:lvl w:ilvl="0" w:tplc="FB2670AC">
      <w:start w:val="1"/>
      <w:numFmt w:val="bullet"/>
      <w:lvlText w:val=""/>
      <w:lvlJc w:val="left"/>
      <w:pPr>
        <w:ind w:left="720" w:hanging="360"/>
      </w:pPr>
      <w:rPr>
        <w:rFonts w:ascii="Symbol" w:hAnsi="Symbol" w:hint="default"/>
      </w:rPr>
    </w:lvl>
    <w:lvl w:ilvl="1" w:tplc="13BEBB08">
      <w:numFmt w:val="decimal"/>
      <w:lvlText w:val=""/>
      <w:lvlJc w:val="left"/>
    </w:lvl>
    <w:lvl w:ilvl="2" w:tplc="90CECD22">
      <w:numFmt w:val="decimal"/>
      <w:lvlText w:val=""/>
      <w:lvlJc w:val="left"/>
    </w:lvl>
    <w:lvl w:ilvl="3" w:tplc="16B20F3C">
      <w:numFmt w:val="decimal"/>
      <w:lvlText w:val=""/>
      <w:lvlJc w:val="left"/>
    </w:lvl>
    <w:lvl w:ilvl="4" w:tplc="BDAE3F6C">
      <w:numFmt w:val="decimal"/>
      <w:lvlText w:val=""/>
      <w:lvlJc w:val="left"/>
    </w:lvl>
    <w:lvl w:ilvl="5" w:tplc="9EB4DFFE">
      <w:numFmt w:val="decimal"/>
      <w:lvlText w:val=""/>
      <w:lvlJc w:val="left"/>
    </w:lvl>
    <w:lvl w:ilvl="6" w:tplc="9A9607D4">
      <w:numFmt w:val="decimal"/>
      <w:lvlText w:val=""/>
      <w:lvlJc w:val="left"/>
    </w:lvl>
    <w:lvl w:ilvl="7" w:tplc="A2144BB4">
      <w:numFmt w:val="decimal"/>
      <w:lvlText w:val=""/>
      <w:lvlJc w:val="left"/>
    </w:lvl>
    <w:lvl w:ilvl="8" w:tplc="AB58EF18">
      <w:numFmt w:val="decimal"/>
      <w:lvlText w:val=""/>
      <w:lvlJc w:val="left"/>
    </w:lvl>
  </w:abstractNum>
  <w:abstractNum w:abstractNumId="822" w15:restartNumberingAfterBreak="0">
    <w:nsid w:val="5A8A2588"/>
    <w:multiLevelType w:val="hybridMultilevel"/>
    <w:tmpl w:val="3A1CBA08"/>
    <w:lvl w:ilvl="0" w:tplc="4204065E">
      <w:numFmt w:val="decimal"/>
      <w:lvlText w:val=""/>
      <w:lvlJc w:val="left"/>
    </w:lvl>
    <w:lvl w:ilvl="1" w:tplc="9ABA5CCC">
      <w:start w:val="1"/>
      <w:numFmt w:val="bullet"/>
      <w:lvlText w:val=""/>
      <w:lvlJc w:val="left"/>
      <w:pPr>
        <w:ind w:left="1440" w:hanging="360"/>
      </w:pPr>
      <w:rPr>
        <w:rFonts w:ascii="Symbol" w:hAnsi="Symbol" w:hint="default"/>
      </w:rPr>
    </w:lvl>
    <w:lvl w:ilvl="2" w:tplc="92FA16E2">
      <w:numFmt w:val="decimal"/>
      <w:lvlText w:val=""/>
      <w:lvlJc w:val="left"/>
    </w:lvl>
    <w:lvl w:ilvl="3" w:tplc="5F604084">
      <w:numFmt w:val="decimal"/>
      <w:lvlText w:val=""/>
      <w:lvlJc w:val="left"/>
    </w:lvl>
    <w:lvl w:ilvl="4" w:tplc="8D6272F2">
      <w:numFmt w:val="decimal"/>
      <w:lvlText w:val=""/>
      <w:lvlJc w:val="left"/>
    </w:lvl>
    <w:lvl w:ilvl="5" w:tplc="4A889820">
      <w:numFmt w:val="decimal"/>
      <w:lvlText w:val=""/>
      <w:lvlJc w:val="left"/>
    </w:lvl>
    <w:lvl w:ilvl="6" w:tplc="AFC0DE08">
      <w:numFmt w:val="decimal"/>
      <w:lvlText w:val=""/>
      <w:lvlJc w:val="left"/>
    </w:lvl>
    <w:lvl w:ilvl="7" w:tplc="630AE708">
      <w:numFmt w:val="decimal"/>
      <w:lvlText w:val=""/>
      <w:lvlJc w:val="left"/>
    </w:lvl>
    <w:lvl w:ilvl="8" w:tplc="AA08686E">
      <w:numFmt w:val="decimal"/>
      <w:lvlText w:val=""/>
      <w:lvlJc w:val="left"/>
    </w:lvl>
  </w:abstractNum>
  <w:abstractNum w:abstractNumId="823" w15:restartNumberingAfterBreak="0">
    <w:nsid w:val="5ABE6867"/>
    <w:multiLevelType w:val="hybridMultilevel"/>
    <w:tmpl w:val="F1FE565E"/>
    <w:lvl w:ilvl="0" w:tplc="E4540FBE">
      <w:start w:val="1"/>
      <w:numFmt w:val="bullet"/>
      <w:lvlText w:val=""/>
      <w:lvlJc w:val="left"/>
      <w:pPr>
        <w:ind w:left="720" w:hanging="360"/>
      </w:pPr>
      <w:rPr>
        <w:rFonts w:ascii="Symbol" w:hAnsi="Symbol" w:hint="default"/>
      </w:rPr>
    </w:lvl>
    <w:lvl w:ilvl="1" w:tplc="662C0DFA">
      <w:numFmt w:val="decimal"/>
      <w:lvlText w:val=""/>
      <w:lvlJc w:val="left"/>
    </w:lvl>
    <w:lvl w:ilvl="2" w:tplc="6B645724">
      <w:numFmt w:val="decimal"/>
      <w:lvlText w:val=""/>
      <w:lvlJc w:val="left"/>
    </w:lvl>
    <w:lvl w:ilvl="3" w:tplc="640C9B7C">
      <w:numFmt w:val="decimal"/>
      <w:lvlText w:val=""/>
      <w:lvlJc w:val="left"/>
    </w:lvl>
    <w:lvl w:ilvl="4" w:tplc="796494E0">
      <w:numFmt w:val="decimal"/>
      <w:lvlText w:val=""/>
      <w:lvlJc w:val="left"/>
    </w:lvl>
    <w:lvl w:ilvl="5" w:tplc="C838C140">
      <w:numFmt w:val="decimal"/>
      <w:lvlText w:val=""/>
      <w:lvlJc w:val="left"/>
    </w:lvl>
    <w:lvl w:ilvl="6" w:tplc="4252AA22">
      <w:numFmt w:val="decimal"/>
      <w:lvlText w:val=""/>
      <w:lvlJc w:val="left"/>
    </w:lvl>
    <w:lvl w:ilvl="7" w:tplc="88EA0F88">
      <w:numFmt w:val="decimal"/>
      <w:lvlText w:val=""/>
      <w:lvlJc w:val="left"/>
    </w:lvl>
    <w:lvl w:ilvl="8" w:tplc="4990A2A8">
      <w:numFmt w:val="decimal"/>
      <w:lvlText w:val=""/>
      <w:lvlJc w:val="left"/>
    </w:lvl>
  </w:abstractNum>
  <w:abstractNum w:abstractNumId="824" w15:restartNumberingAfterBreak="0">
    <w:nsid w:val="5AC57ADE"/>
    <w:multiLevelType w:val="hybridMultilevel"/>
    <w:tmpl w:val="D24C40B8"/>
    <w:lvl w:ilvl="0" w:tplc="27066AB8">
      <w:start w:val="1"/>
      <w:numFmt w:val="bullet"/>
      <w:lvlText w:val=""/>
      <w:lvlJc w:val="left"/>
      <w:pPr>
        <w:ind w:left="720" w:hanging="360"/>
      </w:pPr>
      <w:rPr>
        <w:rFonts w:ascii="Symbol" w:hAnsi="Symbol" w:hint="default"/>
      </w:rPr>
    </w:lvl>
    <w:lvl w:ilvl="1" w:tplc="8CD09ECE">
      <w:numFmt w:val="decimal"/>
      <w:lvlText w:val=""/>
      <w:lvlJc w:val="left"/>
    </w:lvl>
    <w:lvl w:ilvl="2" w:tplc="E91A159C">
      <w:numFmt w:val="decimal"/>
      <w:lvlText w:val=""/>
      <w:lvlJc w:val="left"/>
    </w:lvl>
    <w:lvl w:ilvl="3" w:tplc="896C6E90">
      <w:numFmt w:val="decimal"/>
      <w:lvlText w:val=""/>
      <w:lvlJc w:val="left"/>
    </w:lvl>
    <w:lvl w:ilvl="4" w:tplc="095EC938">
      <w:numFmt w:val="decimal"/>
      <w:lvlText w:val=""/>
      <w:lvlJc w:val="left"/>
    </w:lvl>
    <w:lvl w:ilvl="5" w:tplc="ECE2409E">
      <w:numFmt w:val="decimal"/>
      <w:lvlText w:val=""/>
      <w:lvlJc w:val="left"/>
    </w:lvl>
    <w:lvl w:ilvl="6" w:tplc="5E72D668">
      <w:numFmt w:val="decimal"/>
      <w:lvlText w:val=""/>
      <w:lvlJc w:val="left"/>
    </w:lvl>
    <w:lvl w:ilvl="7" w:tplc="E698E370">
      <w:numFmt w:val="decimal"/>
      <w:lvlText w:val=""/>
      <w:lvlJc w:val="left"/>
    </w:lvl>
    <w:lvl w:ilvl="8" w:tplc="E86E5C7E">
      <w:numFmt w:val="decimal"/>
      <w:lvlText w:val=""/>
      <w:lvlJc w:val="left"/>
    </w:lvl>
  </w:abstractNum>
  <w:abstractNum w:abstractNumId="825" w15:restartNumberingAfterBreak="0">
    <w:nsid w:val="5AF24D3B"/>
    <w:multiLevelType w:val="hybridMultilevel"/>
    <w:tmpl w:val="0DCC88C8"/>
    <w:lvl w:ilvl="0" w:tplc="DC5C6C9A">
      <w:start w:val="1"/>
      <w:numFmt w:val="bullet"/>
      <w:lvlText w:val=""/>
      <w:lvlJc w:val="left"/>
      <w:pPr>
        <w:ind w:left="720" w:hanging="360"/>
      </w:pPr>
      <w:rPr>
        <w:rFonts w:ascii="Symbol" w:hAnsi="Symbol" w:hint="default"/>
      </w:rPr>
    </w:lvl>
    <w:lvl w:ilvl="1" w:tplc="D7E2B5A0">
      <w:numFmt w:val="decimal"/>
      <w:lvlText w:val=""/>
      <w:lvlJc w:val="left"/>
    </w:lvl>
    <w:lvl w:ilvl="2" w:tplc="2DAEC13A">
      <w:numFmt w:val="decimal"/>
      <w:lvlText w:val=""/>
      <w:lvlJc w:val="left"/>
    </w:lvl>
    <w:lvl w:ilvl="3" w:tplc="83F26566">
      <w:numFmt w:val="decimal"/>
      <w:lvlText w:val=""/>
      <w:lvlJc w:val="left"/>
    </w:lvl>
    <w:lvl w:ilvl="4" w:tplc="94BEACA2">
      <w:numFmt w:val="decimal"/>
      <w:lvlText w:val=""/>
      <w:lvlJc w:val="left"/>
    </w:lvl>
    <w:lvl w:ilvl="5" w:tplc="4F980F3C">
      <w:numFmt w:val="decimal"/>
      <w:lvlText w:val=""/>
      <w:lvlJc w:val="left"/>
    </w:lvl>
    <w:lvl w:ilvl="6" w:tplc="EEFA82C2">
      <w:numFmt w:val="decimal"/>
      <w:lvlText w:val=""/>
      <w:lvlJc w:val="left"/>
    </w:lvl>
    <w:lvl w:ilvl="7" w:tplc="C9789EF4">
      <w:numFmt w:val="decimal"/>
      <w:lvlText w:val=""/>
      <w:lvlJc w:val="left"/>
    </w:lvl>
    <w:lvl w:ilvl="8" w:tplc="A6686DC4">
      <w:numFmt w:val="decimal"/>
      <w:lvlText w:val=""/>
      <w:lvlJc w:val="left"/>
    </w:lvl>
  </w:abstractNum>
  <w:abstractNum w:abstractNumId="826" w15:restartNumberingAfterBreak="0">
    <w:nsid w:val="5AFA7B94"/>
    <w:multiLevelType w:val="hybridMultilevel"/>
    <w:tmpl w:val="4D4CD2E2"/>
    <w:lvl w:ilvl="0" w:tplc="D7E6192E">
      <w:numFmt w:val="decimal"/>
      <w:lvlText w:val=""/>
      <w:lvlJc w:val="left"/>
    </w:lvl>
    <w:lvl w:ilvl="1" w:tplc="83FE3480">
      <w:start w:val="1"/>
      <w:numFmt w:val="bullet"/>
      <w:lvlText w:val=""/>
      <w:lvlJc w:val="left"/>
      <w:pPr>
        <w:ind w:left="1440" w:hanging="360"/>
      </w:pPr>
      <w:rPr>
        <w:rFonts w:ascii="Symbol" w:hAnsi="Symbol" w:hint="default"/>
      </w:rPr>
    </w:lvl>
    <w:lvl w:ilvl="2" w:tplc="863AF908">
      <w:numFmt w:val="decimal"/>
      <w:lvlText w:val=""/>
      <w:lvlJc w:val="left"/>
    </w:lvl>
    <w:lvl w:ilvl="3" w:tplc="3B3E39E8">
      <w:numFmt w:val="decimal"/>
      <w:lvlText w:val=""/>
      <w:lvlJc w:val="left"/>
    </w:lvl>
    <w:lvl w:ilvl="4" w:tplc="08AE5E9E">
      <w:numFmt w:val="decimal"/>
      <w:lvlText w:val=""/>
      <w:lvlJc w:val="left"/>
    </w:lvl>
    <w:lvl w:ilvl="5" w:tplc="4A1C7944">
      <w:numFmt w:val="decimal"/>
      <w:lvlText w:val=""/>
      <w:lvlJc w:val="left"/>
    </w:lvl>
    <w:lvl w:ilvl="6" w:tplc="9176CEE0">
      <w:numFmt w:val="decimal"/>
      <w:lvlText w:val=""/>
      <w:lvlJc w:val="left"/>
    </w:lvl>
    <w:lvl w:ilvl="7" w:tplc="E8CC6172">
      <w:numFmt w:val="decimal"/>
      <w:lvlText w:val=""/>
      <w:lvlJc w:val="left"/>
    </w:lvl>
    <w:lvl w:ilvl="8" w:tplc="DC183450">
      <w:numFmt w:val="decimal"/>
      <w:lvlText w:val=""/>
      <w:lvlJc w:val="left"/>
    </w:lvl>
  </w:abstractNum>
  <w:abstractNum w:abstractNumId="827" w15:restartNumberingAfterBreak="0">
    <w:nsid w:val="5B051160"/>
    <w:multiLevelType w:val="hybridMultilevel"/>
    <w:tmpl w:val="74B822C8"/>
    <w:lvl w:ilvl="0" w:tplc="DE9EDDB4">
      <w:start w:val="1"/>
      <w:numFmt w:val="bullet"/>
      <w:lvlText w:val=""/>
      <w:lvlJc w:val="left"/>
      <w:pPr>
        <w:ind w:left="720" w:hanging="360"/>
      </w:pPr>
      <w:rPr>
        <w:rFonts w:ascii="Symbol" w:hAnsi="Symbol" w:hint="default"/>
      </w:rPr>
    </w:lvl>
    <w:lvl w:ilvl="1" w:tplc="BDEC9E8C">
      <w:numFmt w:val="decimal"/>
      <w:lvlText w:val=""/>
      <w:lvlJc w:val="left"/>
    </w:lvl>
    <w:lvl w:ilvl="2" w:tplc="E34220C4">
      <w:numFmt w:val="decimal"/>
      <w:lvlText w:val=""/>
      <w:lvlJc w:val="left"/>
    </w:lvl>
    <w:lvl w:ilvl="3" w:tplc="7D0CCAD8">
      <w:numFmt w:val="decimal"/>
      <w:lvlText w:val=""/>
      <w:lvlJc w:val="left"/>
    </w:lvl>
    <w:lvl w:ilvl="4" w:tplc="3BC8B13E">
      <w:numFmt w:val="decimal"/>
      <w:lvlText w:val=""/>
      <w:lvlJc w:val="left"/>
    </w:lvl>
    <w:lvl w:ilvl="5" w:tplc="46FCAACE">
      <w:numFmt w:val="decimal"/>
      <w:lvlText w:val=""/>
      <w:lvlJc w:val="left"/>
    </w:lvl>
    <w:lvl w:ilvl="6" w:tplc="3620FB12">
      <w:numFmt w:val="decimal"/>
      <w:lvlText w:val=""/>
      <w:lvlJc w:val="left"/>
    </w:lvl>
    <w:lvl w:ilvl="7" w:tplc="8D184200">
      <w:numFmt w:val="decimal"/>
      <w:lvlText w:val=""/>
      <w:lvlJc w:val="left"/>
    </w:lvl>
    <w:lvl w:ilvl="8" w:tplc="78445EE0">
      <w:numFmt w:val="decimal"/>
      <w:lvlText w:val=""/>
      <w:lvlJc w:val="left"/>
    </w:lvl>
  </w:abstractNum>
  <w:abstractNum w:abstractNumId="828" w15:restartNumberingAfterBreak="0">
    <w:nsid w:val="5B120D47"/>
    <w:multiLevelType w:val="hybridMultilevel"/>
    <w:tmpl w:val="04CA2F5A"/>
    <w:lvl w:ilvl="0" w:tplc="E38AB5E8">
      <w:numFmt w:val="decimal"/>
      <w:lvlText w:val=""/>
      <w:lvlJc w:val="left"/>
    </w:lvl>
    <w:lvl w:ilvl="1" w:tplc="3BCA0CDE">
      <w:start w:val="1"/>
      <w:numFmt w:val="bullet"/>
      <w:lvlText w:val=""/>
      <w:lvlJc w:val="left"/>
      <w:pPr>
        <w:ind w:left="1440" w:hanging="360"/>
      </w:pPr>
      <w:rPr>
        <w:rFonts w:ascii="Symbol" w:hAnsi="Symbol" w:hint="default"/>
      </w:rPr>
    </w:lvl>
    <w:lvl w:ilvl="2" w:tplc="1A4AC7A8">
      <w:numFmt w:val="decimal"/>
      <w:lvlText w:val=""/>
      <w:lvlJc w:val="left"/>
    </w:lvl>
    <w:lvl w:ilvl="3" w:tplc="1C786946">
      <w:numFmt w:val="decimal"/>
      <w:lvlText w:val=""/>
      <w:lvlJc w:val="left"/>
    </w:lvl>
    <w:lvl w:ilvl="4" w:tplc="2E7EEAF2">
      <w:numFmt w:val="decimal"/>
      <w:lvlText w:val=""/>
      <w:lvlJc w:val="left"/>
    </w:lvl>
    <w:lvl w:ilvl="5" w:tplc="F5660C72">
      <w:numFmt w:val="decimal"/>
      <w:lvlText w:val=""/>
      <w:lvlJc w:val="left"/>
    </w:lvl>
    <w:lvl w:ilvl="6" w:tplc="B4665FD8">
      <w:numFmt w:val="decimal"/>
      <w:lvlText w:val=""/>
      <w:lvlJc w:val="left"/>
    </w:lvl>
    <w:lvl w:ilvl="7" w:tplc="6F267E9A">
      <w:numFmt w:val="decimal"/>
      <w:lvlText w:val=""/>
      <w:lvlJc w:val="left"/>
    </w:lvl>
    <w:lvl w:ilvl="8" w:tplc="57945580">
      <w:numFmt w:val="decimal"/>
      <w:lvlText w:val=""/>
      <w:lvlJc w:val="left"/>
    </w:lvl>
  </w:abstractNum>
  <w:abstractNum w:abstractNumId="829" w15:restartNumberingAfterBreak="0">
    <w:nsid w:val="5B1F1036"/>
    <w:multiLevelType w:val="hybridMultilevel"/>
    <w:tmpl w:val="19CC30EE"/>
    <w:lvl w:ilvl="0" w:tplc="A4C6DBE0">
      <w:start w:val="1"/>
      <w:numFmt w:val="bullet"/>
      <w:lvlText w:val=""/>
      <w:lvlJc w:val="left"/>
      <w:pPr>
        <w:ind w:left="720" w:hanging="360"/>
      </w:pPr>
      <w:rPr>
        <w:rFonts w:ascii="Symbol" w:hAnsi="Symbol" w:hint="default"/>
      </w:rPr>
    </w:lvl>
    <w:lvl w:ilvl="1" w:tplc="BB9AA386">
      <w:numFmt w:val="decimal"/>
      <w:lvlText w:val=""/>
      <w:lvlJc w:val="left"/>
    </w:lvl>
    <w:lvl w:ilvl="2" w:tplc="DCA43A4C">
      <w:numFmt w:val="decimal"/>
      <w:lvlText w:val=""/>
      <w:lvlJc w:val="left"/>
    </w:lvl>
    <w:lvl w:ilvl="3" w:tplc="DFCC250A">
      <w:numFmt w:val="decimal"/>
      <w:lvlText w:val=""/>
      <w:lvlJc w:val="left"/>
    </w:lvl>
    <w:lvl w:ilvl="4" w:tplc="43FCA3FA">
      <w:numFmt w:val="decimal"/>
      <w:lvlText w:val=""/>
      <w:lvlJc w:val="left"/>
    </w:lvl>
    <w:lvl w:ilvl="5" w:tplc="39386A86">
      <w:numFmt w:val="decimal"/>
      <w:lvlText w:val=""/>
      <w:lvlJc w:val="left"/>
    </w:lvl>
    <w:lvl w:ilvl="6" w:tplc="0CFA41FE">
      <w:numFmt w:val="decimal"/>
      <w:lvlText w:val=""/>
      <w:lvlJc w:val="left"/>
    </w:lvl>
    <w:lvl w:ilvl="7" w:tplc="22B4A984">
      <w:numFmt w:val="decimal"/>
      <w:lvlText w:val=""/>
      <w:lvlJc w:val="left"/>
    </w:lvl>
    <w:lvl w:ilvl="8" w:tplc="9AA065F6">
      <w:numFmt w:val="decimal"/>
      <w:lvlText w:val=""/>
      <w:lvlJc w:val="left"/>
    </w:lvl>
  </w:abstractNum>
  <w:abstractNum w:abstractNumId="830" w15:restartNumberingAfterBreak="0">
    <w:nsid w:val="5B436C19"/>
    <w:multiLevelType w:val="hybridMultilevel"/>
    <w:tmpl w:val="6F9077EA"/>
    <w:lvl w:ilvl="0" w:tplc="CD34C63A">
      <w:start w:val="1"/>
      <w:numFmt w:val="bullet"/>
      <w:lvlText w:val=""/>
      <w:lvlJc w:val="left"/>
      <w:pPr>
        <w:ind w:left="720" w:hanging="360"/>
      </w:pPr>
      <w:rPr>
        <w:rFonts w:ascii="Symbol" w:hAnsi="Symbol" w:hint="default"/>
      </w:rPr>
    </w:lvl>
    <w:lvl w:ilvl="1" w:tplc="358486A4">
      <w:numFmt w:val="decimal"/>
      <w:lvlText w:val=""/>
      <w:lvlJc w:val="left"/>
    </w:lvl>
    <w:lvl w:ilvl="2" w:tplc="E3526202">
      <w:numFmt w:val="decimal"/>
      <w:lvlText w:val=""/>
      <w:lvlJc w:val="left"/>
    </w:lvl>
    <w:lvl w:ilvl="3" w:tplc="48264ABC">
      <w:numFmt w:val="decimal"/>
      <w:lvlText w:val=""/>
      <w:lvlJc w:val="left"/>
    </w:lvl>
    <w:lvl w:ilvl="4" w:tplc="62BC2768">
      <w:numFmt w:val="decimal"/>
      <w:lvlText w:val=""/>
      <w:lvlJc w:val="left"/>
    </w:lvl>
    <w:lvl w:ilvl="5" w:tplc="4BB03314">
      <w:numFmt w:val="decimal"/>
      <w:lvlText w:val=""/>
      <w:lvlJc w:val="left"/>
    </w:lvl>
    <w:lvl w:ilvl="6" w:tplc="0E508982">
      <w:numFmt w:val="decimal"/>
      <w:lvlText w:val=""/>
      <w:lvlJc w:val="left"/>
    </w:lvl>
    <w:lvl w:ilvl="7" w:tplc="D26CF1F8">
      <w:numFmt w:val="decimal"/>
      <w:lvlText w:val=""/>
      <w:lvlJc w:val="left"/>
    </w:lvl>
    <w:lvl w:ilvl="8" w:tplc="79AAE34A">
      <w:numFmt w:val="decimal"/>
      <w:lvlText w:val=""/>
      <w:lvlJc w:val="left"/>
    </w:lvl>
  </w:abstractNum>
  <w:abstractNum w:abstractNumId="831" w15:restartNumberingAfterBreak="0">
    <w:nsid w:val="5B761383"/>
    <w:multiLevelType w:val="hybridMultilevel"/>
    <w:tmpl w:val="9B9658B4"/>
    <w:lvl w:ilvl="0" w:tplc="6BFCFE94">
      <w:start w:val="1"/>
      <w:numFmt w:val="bullet"/>
      <w:lvlText w:val=""/>
      <w:lvlJc w:val="left"/>
      <w:pPr>
        <w:ind w:left="720" w:hanging="360"/>
      </w:pPr>
      <w:rPr>
        <w:rFonts w:ascii="Symbol" w:hAnsi="Symbol" w:hint="default"/>
      </w:rPr>
    </w:lvl>
    <w:lvl w:ilvl="1" w:tplc="069613E6">
      <w:numFmt w:val="decimal"/>
      <w:lvlText w:val=""/>
      <w:lvlJc w:val="left"/>
    </w:lvl>
    <w:lvl w:ilvl="2" w:tplc="ABCAF0E4">
      <w:numFmt w:val="decimal"/>
      <w:lvlText w:val=""/>
      <w:lvlJc w:val="left"/>
    </w:lvl>
    <w:lvl w:ilvl="3" w:tplc="EDE2A280">
      <w:numFmt w:val="decimal"/>
      <w:lvlText w:val=""/>
      <w:lvlJc w:val="left"/>
    </w:lvl>
    <w:lvl w:ilvl="4" w:tplc="B7FA6474">
      <w:numFmt w:val="decimal"/>
      <w:lvlText w:val=""/>
      <w:lvlJc w:val="left"/>
    </w:lvl>
    <w:lvl w:ilvl="5" w:tplc="2104F5E4">
      <w:numFmt w:val="decimal"/>
      <w:lvlText w:val=""/>
      <w:lvlJc w:val="left"/>
    </w:lvl>
    <w:lvl w:ilvl="6" w:tplc="EEAA78C4">
      <w:numFmt w:val="decimal"/>
      <w:lvlText w:val=""/>
      <w:lvlJc w:val="left"/>
    </w:lvl>
    <w:lvl w:ilvl="7" w:tplc="6096C614">
      <w:numFmt w:val="decimal"/>
      <w:lvlText w:val=""/>
      <w:lvlJc w:val="left"/>
    </w:lvl>
    <w:lvl w:ilvl="8" w:tplc="6E44C75C">
      <w:numFmt w:val="decimal"/>
      <w:lvlText w:val=""/>
      <w:lvlJc w:val="left"/>
    </w:lvl>
  </w:abstractNum>
  <w:abstractNum w:abstractNumId="832" w15:restartNumberingAfterBreak="0">
    <w:nsid w:val="5C2E09BD"/>
    <w:multiLevelType w:val="hybridMultilevel"/>
    <w:tmpl w:val="926E1726"/>
    <w:lvl w:ilvl="0" w:tplc="4AF28FFE">
      <w:start w:val="1"/>
      <w:numFmt w:val="bullet"/>
      <w:lvlText w:val=""/>
      <w:lvlJc w:val="left"/>
      <w:pPr>
        <w:ind w:left="720" w:hanging="360"/>
      </w:pPr>
      <w:rPr>
        <w:rFonts w:ascii="Symbol" w:hAnsi="Symbol" w:hint="default"/>
      </w:rPr>
    </w:lvl>
    <w:lvl w:ilvl="1" w:tplc="912A7878">
      <w:numFmt w:val="decimal"/>
      <w:lvlText w:val=""/>
      <w:lvlJc w:val="left"/>
    </w:lvl>
    <w:lvl w:ilvl="2" w:tplc="37E23312">
      <w:numFmt w:val="decimal"/>
      <w:lvlText w:val=""/>
      <w:lvlJc w:val="left"/>
    </w:lvl>
    <w:lvl w:ilvl="3" w:tplc="9F0C2F16">
      <w:numFmt w:val="decimal"/>
      <w:lvlText w:val=""/>
      <w:lvlJc w:val="left"/>
    </w:lvl>
    <w:lvl w:ilvl="4" w:tplc="D9EA7AB2">
      <w:numFmt w:val="decimal"/>
      <w:lvlText w:val=""/>
      <w:lvlJc w:val="left"/>
    </w:lvl>
    <w:lvl w:ilvl="5" w:tplc="7D0EF0AC">
      <w:numFmt w:val="decimal"/>
      <w:lvlText w:val=""/>
      <w:lvlJc w:val="left"/>
    </w:lvl>
    <w:lvl w:ilvl="6" w:tplc="893895BE">
      <w:numFmt w:val="decimal"/>
      <w:lvlText w:val=""/>
      <w:lvlJc w:val="left"/>
    </w:lvl>
    <w:lvl w:ilvl="7" w:tplc="445C066C">
      <w:numFmt w:val="decimal"/>
      <w:lvlText w:val=""/>
      <w:lvlJc w:val="left"/>
    </w:lvl>
    <w:lvl w:ilvl="8" w:tplc="CDFE1FCE">
      <w:numFmt w:val="decimal"/>
      <w:lvlText w:val=""/>
      <w:lvlJc w:val="left"/>
    </w:lvl>
  </w:abstractNum>
  <w:abstractNum w:abstractNumId="833" w15:restartNumberingAfterBreak="0">
    <w:nsid w:val="5C4B00EC"/>
    <w:multiLevelType w:val="hybridMultilevel"/>
    <w:tmpl w:val="03AC442C"/>
    <w:lvl w:ilvl="0" w:tplc="9FE8EF04">
      <w:start w:val="1"/>
      <w:numFmt w:val="bullet"/>
      <w:lvlText w:val=""/>
      <w:lvlJc w:val="left"/>
      <w:pPr>
        <w:ind w:left="720" w:hanging="360"/>
      </w:pPr>
      <w:rPr>
        <w:rFonts w:ascii="Symbol" w:hAnsi="Symbol" w:hint="default"/>
      </w:rPr>
    </w:lvl>
    <w:lvl w:ilvl="1" w:tplc="09B84FA6">
      <w:numFmt w:val="decimal"/>
      <w:lvlText w:val=""/>
      <w:lvlJc w:val="left"/>
    </w:lvl>
    <w:lvl w:ilvl="2" w:tplc="1586279C">
      <w:numFmt w:val="decimal"/>
      <w:lvlText w:val=""/>
      <w:lvlJc w:val="left"/>
    </w:lvl>
    <w:lvl w:ilvl="3" w:tplc="0FFEDA72">
      <w:numFmt w:val="decimal"/>
      <w:lvlText w:val=""/>
      <w:lvlJc w:val="left"/>
    </w:lvl>
    <w:lvl w:ilvl="4" w:tplc="D044728E">
      <w:numFmt w:val="decimal"/>
      <w:lvlText w:val=""/>
      <w:lvlJc w:val="left"/>
    </w:lvl>
    <w:lvl w:ilvl="5" w:tplc="1E52BBA8">
      <w:numFmt w:val="decimal"/>
      <w:lvlText w:val=""/>
      <w:lvlJc w:val="left"/>
    </w:lvl>
    <w:lvl w:ilvl="6" w:tplc="98F461F0">
      <w:numFmt w:val="decimal"/>
      <w:lvlText w:val=""/>
      <w:lvlJc w:val="left"/>
    </w:lvl>
    <w:lvl w:ilvl="7" w:tplc="BF584E52">
      <w:numFmt w:val="decimal"/>
      <w:lvlText w:val=""/>
      <w:lvlJc w:val="left"/>
    </w:lvl>
    <w:lvl w:ilvl="8" w:tplc="EF261862">
      <w:numFmt w:val="decimal"/>
      <w:lvlText w:val=""/>
      <w:lvlJc w:val="left"/>
    </w:lvl>
  </w:abstractNum>
  <w:abstractNum w:abstractNumId="834" w15:restartNumberingAfterBreak="0">
    <w:nsid w:val="5C6C53EC"/>
    <w:multiLevelType w:val="hybridMultilevel"/>
    <w:tmpl w:val="B9629710"/>
    <w:lvl w:ilvl="0" w:tplc="CB04D79E">
      <w:start w:val="1"/>
      <w:numFmt w:val="bullet"/>
      <w:lvlText w:val=""/>
      <w:lvlJc w:val="left"/>
      <w:pPr>
        <w:ind w:left="720" w:hanging="360"/>
      </w:pPr>
      <w:rPr>
        <w:rFonts w:ascii="Symbol" w:hAnsi="Symbol" w:hint="default"/>
      </w:rPr>
    </w:lvl>
    <w:lvl w:ilvl="1" w:tplc="685635A2">
      <w:numFmt w:val="decimal"/>
      <w:lvlText w:val=""/>
      <w:lvlJc w:val="left"/>
    </w:lvl>
    <w:lvl w:ilvl="2" w:tplc="16D2ED9C">
      <w:numFmt w:val="decimal"/>
      <w:lvlText w:val=""/>
      <w:lvlJc w:val="left"/>
    </w:lvl>
    <w:lvl w:ilvl="3" w:tplc="2884D5AA">
      <w:numFmt w:val="decimal"/>
      <w:lvlText w:val=""/>
      <w:lvlJc w:val="left"/>
    </w:lvl>
    <w:lvl w:ilvl="4" w:tplc="58ECB9D2">
      <w:numFmt w:val="decimal"/>
      <w:lvlText w:val=""/>
      <w:lvlJc w:val="left"/>
    </w:lvl>
    <w:lvl w:ilvl="5" w:tplc="398E5672">
      <w:numFmt w:val="decimal"/>
      <w:lvlText w:val=""/>
      <w:lvlJc w:val="left"/>
    </w:lvl>
    <w:lvl w:ilvl="6" w:tplc="AA96AB3A">
      <w:numFmt w:val="decimal"/>
      <w:lvlText w:val=""/>
      <w:lvlJc w:val="left"/>
    </w:lvl>
    <w:lvl w:ilvl="7" w:tplc="7F0C579A">
      <w:numFmt w:val="decimal"/>
      <w:lvlText w:val=""/>
      <w:lvlJc w:val="left"/>
    </w:lvl>
    <w:lvl w:ilvl="8" w:tplc="328EDBF2">
      <w:numFmt w:val="decimal"/>
      <w:lvlText w:val=""/>
      <w:lvlJc w:val="left"/>
    </w:lvl>
  </w:abstractNum>
  <w:abstractNum w:abstractNumId="835" w15:restartNumberingAfterBreak="0">
    <w:nsid w:val="5C9F7907"/>
    <w:multiLevelType w:val="hybridMultilevel"/>
    <w:tmpl w:val="BC768DDE"/>
    <w:lvl w:ilvl="0" w:tplc="F6CC7652">
      <w:start w:val="1"/>
      <w:numFmt w:val="bullet"/>
      <w:lvlText w:val=""/>
      <w:lvlJc w:val="left"/>
      <w:pPr>
        <w:ind w:left="720" w:hanging="360"/>
      </w:pPr>
      <w:rPr>
        <w:rFonts w:ascii="Symbol" w:hAnsi="Symbol" w:hint="default"/>
      </w:rPr>
    </w:lvl>
    <w:lvl w:ilvl="1" w:tplc="931E93A8">
      <w:numFmt w:val="decimal"/>
      <w:lvlText w:val=""/>
      <w:lvlJc w:val="left"/>
    </w:lvl>
    <w:lvl w:ilvl="2" w:tplc="00FC2C40">
      <w:numFmt w:val="decimal"/>
      <w:lvlText w:val=""/>
      <w:lvlJc w:val="left"/>
    </w:lvl>
    <w:lvl w:ilvl="3" w:tplc="16F075C4">
      <w:numFmt w:val="decimal"/>
      <w:lvlText w:val=""/>
      <w:lvlJc w:val="left"/>
    </w:lvl>
    <w:lvl w:ilvl="4" w:tplc="46164192">
      <w:numFmt w:val="decimal"/>
      <w:lvlText w:val=""/>
      <w:lvlJc w:val="left"/>
    </w:lvl>
    <w:lvl w:ilvl="5" w:tplc="F99460B2">
      <w:numFmt w:val="decimal"/>
      <w:lvlText w:val=""/>
      <w:lvlJc w:val="left"/>
    </w:lvl>
    <w:lvl w:ilvl="6" w:tplc="1BD4E368">
      <w:numFmt w:val="decimal"/>
      <w:lvlText w:val=""/>
      <w:lvlJc w:val="left"/>
    </w:lvl>
    <w:lvl w:ilvl="7" w:tplc="C51673E8">
      <w:numFmt w:val="decimal"/>
      <w:lvlText w:val=""/>
      <w:lvlJc w:val="left"/>
    </w:lvl>
    <w:lvl w:ilvl="8" w:tplc="FAB69DF0">
      <w:numFmt w:val="decimal"/>
      <w:lvlText w:val=""/>
      <w:lvlJc w:val="left"/>
    </w:lvl>
  </w:abstractNum>
  <w:abstractNum w:abstractNumId="836" w15:restartNumberingAfterBreak="0">
    <w:nsid w:val="5CAA2034"/>
    <w:multiLevelType w:val="hybridMultilevel"/>
    <w:tmpl w:val="448C45E8"/>
    <w:lvl w:ilvl="0" w:tplc="6498AFAE">
      <w:start w:val="1"/>
      <w:numFmt w:val="bullet"/>
      <w:lvlText w:val=""/>
      <w:lvlJc w:val="left"/>
      <w:pPr>
        <w:ind w:left="720" w:hanging="360"/>
      </w:pPr>
      <w:rPr>
        <w:rFonts w:ascii="Symbol" w:hAnsi="Symbol" w:hint="default"/>
      </w:rPr>
    </w:lvl>
    <w:lvl w:ilvl="1" w:tplc="4D703110">
      <w:numFmt w:val="decimal"/>
      <w:lvlText w:val=""/>
      <w:lvlJc w:val="left"/>
    </w:lvl>
    <w:lvl w:ilvl="2" w:tplc="A54E22D2">
      <w:numFmt w:val="decimal"/>
      <w:lvlText w:val=""/>
      <w:lvlJc w:val="left"/>
    </w:lvl>
    <w:lvl w:ilvl="3" w:tplc="3648FA70">
      <w:numFmt w:val="decimal"/>
      <w:lvlText w:val=""/>
      <w:lvlJc w:val="left"/>
    </w:lvl>
    <w:lvl w:ilvl="4" w:tplc="3D8C8BA2">
      <w:numFmt w:val="decimal"/>
      <w:lvlText w:val=""/>
      <w:lvlJc w:val="left"/>
    </w:lvl>
    <w:lvl w:ilvl="5" w:tplc="4BC082EC">
      <w:numFmt w:val="decimal"/>
      <w:lvlText w:val=""/>
      <w:lvlJc w:val="left"/>
    </w:lvl>
    <w:lvl w:ilvl="6" w:tplc="3198089C">
      <w:numFmt w:val="decimal"/>
      <w:lvlText w:val=""/>
      <w:lvlJc w:val="left"/>
    </w:lvl>
    <w:lvl w:ilvl="7" w:tplc="99CE01B4">
      <w:numFmt w:val="decimal"/>
      <w:lvlText w:val=""/>
      <w:lvlJc w:val="left"/>
    </w:lvl>
    <w:lvl w:ilvl="8" w:tplc="CB5E874C">
      <w:numFmt w:val="decimal"/>
      <w:lvlText w:val=""/>
      <w:lvlJc w:val="left"/>
    </w:lvl>
  </w:abstractNum>
  <w:abstractNum w:abstractNumId="837" w15:restartNumberingAfterBreak="0">
    <w:nsid w:val="5CCA0716"/>
    <w:multiLevelType w:val="hybridMultilevel"/>
    <w:tmpl w:val="F8AEBDBE"/>
    <w:lvl w:ilvl="0" w:tplc="9642C558">
      <w:start w:val="1"/>
      <w:numFmt w:val="bullet"/>
      <w:lvlText w:val=""/>
      <w:lvlJc w:val="left"/>
      <w:pPr>
        <w:ind w:left="720" w:hanging="360"/>
      </w:pPr>
      <w:rPr>
        <w:rFonts w:ascii="Symbol" w:hAnsi="Symbol" w:hint="default"/>
      </w:rPr>
    </w:lvl>
    <w:lvl w:ilvl="1" w:tplc="5740C122">
      <w:numFmt w:val="decimal"/>
      <w:lvlText w:val=""/>
      <w:lvlJc w:val="left"/>
    </w:lvl>
    <w:lvl w:ilvl="2" w:tplc="C2B2C19A">
      <w:numFmt w:val="decimal"/>
      <w:lvlText w:val=""/>
      <w:lvlJc w:val="left"/>
    </w:lvl>
    <w:lvl w:ilvl="3" w:tplc="BFA21F20">
      <w:numFmt w:val="decimal"/>
      <w:lvlText w:val=""/>
      <w:lvlJc w:val="left"/>
    </w:lvl>
    <w:lvl w:ilvl="4" w:tplc="884C53C4">
      <w:numFmt w:val="decimal"/>
      <w:lvlText w:val=""/>
      <w:lvlJc w:val="left"/>
    </w:lvl>
    <w:lvl w:ilvl="5" w:tplc="1342332C">
      <w:numFmt w:val="decimal"/>
      <w:lvlText w:val=""/>
      <w:lvlJc w:val="left"/>
    </w:lvl>
    <w:lvl w:ilvl="6" w:tplc="74648C40">
      <w:numFmt w:val="decimal"/>
      <w:lvlText w:val=""/>
      <w:lvlJc w:val="left"/>
    </w:lvl>
    <w:lvl w:ilvl="7" w:tplc="101095C4">
      <w:numFmt w:val="decimal"/>
      <w:lvlText w:val=""/>
      <w:lvlJc w:val="left"/>
    </w:lvl>
    <w:lvl w:ilvl="8" w:tplc="F0ACA106">
      <w:numFmt w:val="decimal"/>
      <w:lvlText w:val=""/>
      <w:lvlJc w:val="left"/>
    </w:lvl>
  </w:abstractNum>
  <w:abstractNum w:abstractNumId="838" w15:restartNumberingAfterBreak="0">
    <w:nsid w:val="5CD947B8"/>
    <w:multiLevelType w:val="hybridMultilevel"/>
    <w:tmpl w:val="33882ED2"/>
    <w:lvl w:ilvl="0" w:tplc="B0BCD060">
      <w:numFmt w:val="decimal"/>
      <w:lvlText w:val=""/>
      <w:lvlJc w:val="left"/>
    </w:lvl>
    <w:lvl w:ilvl="1" w:tplc="7D909F9E">
      <w:start w:val="1"/>
      <w:numFmt w:val="bullet"/>
      <w:lvlText w:val=""/>
      <w:lvlJc w:val="left"/>
      <w:pPr>
        <w:ind w:left="1440" w:hanging="360"/>
      </w:pPr>
      <w:rPr>
        <w:rFonts w:ascii="Symbol" w:hAnsi="Symbol" w:hint="default"/>
      </w:rPr>
    </w:lvl>
    <w:lvl w:ilvl="2" w:tplc="0C5694F0">
      <w:numFmt w:val="decimal"/>
      <w:lvlText w:val=""/>
      <w:lvlJc w:val="left"/>
    </w:lvl>
    <w:lvl w:ilvl="3" w:tplc="2EE6BDEE">
      <w:numFmt w:val="decimal"/>
      <w:lvlText w:val=""/>
      <w:lvlJc w:val="left"/>
    </w:lvl>
    <w:lvl w:ilvl="4" w:tplc="F3A8F4F2">
      <w:numFmt w:val="decimal"/>
      <w:lvlText w:val=""/>
      <w:lvlJc w:val="left"/>
    </w:lvl>
    <w:lvl w:ilvl="5" w:tplc="9DA084DE">
      <w:numFmt w:val="decimal"/>
      <w:lvlText w:val=""/>
      <w:lvlJc w:val="left"/>
    </w:lvl>
    <w:lvl w:ilvl="6" w:tplc="BBC60DE8">
      <w:numFmt w:val="decimal"/>
      <w:lvlText w:val=""/>
      <w:lvlJc w:val="left"/>
    </w:lvl>
    <w:lvl w:ilvl="7" w:tplc="C8E8E932">
      <w:numFmt w:val="decimal"/>
      <w:lvlText w:val=""/>
      <w:lvlJc w:val="left"/>
    </w:lvl>
    <w:lvl w:ilvl="8" w:tplc="BB486148">
      <w:numFmt w:val="decimal"/>
      <w:lvlText w:val=""/>
      <w:lvlJc w:val="left"/>
    </w:lvl>
  </w:abstractNum>
  <w:abstractNum w:abstractNumId="839" w15:restartNumberingAfterBreak="0">
    <w:nsid w:val="5CF86021"/>
    <w:multiLevelType w:val="hybridMultilevel"/>
    <w:tmpl w:val="555AE5BA"/>
    <w:lvl w:ilvl="0" w:tplc="B33200FA">
      <w:start w:val="1"/>
      <w:numFmt w:val="bullet"/>
      <w:lvlText w:val=""/>
      <w:lvlJc w:val="left"/>
      <w:pPr>
        <w:ind w:left="720" w:hanging="360"/>
      </w:pPr>
      <w:rPr>
        <w:rFonts w:ascii="Symbol" w:hAnsi="Symbol" w:hint="default"/>
      </w:rPr>
    </w:lvl>
    <w:lvl w:ilvl="1" w:tplc="B606A1FC">
      <w:numFmt w:val="decimal"/>
      <w:lvlText w:val=""/>
      <w:lvlJc w:val="left"/>
    </w:lvl>
    <w:lvl w:ilvl="2" w:tplc="CC989502">
      <w:numFmt w:val="decimal"/>
      <w:lvlText w:val=""/>
      <w:lvlJc w:val="left"/>
    </w:lvl>
    <w:lvl w:ilvl="3" w:tplc="0FB010FE">
      <w:numFmt w:val="decimal"/>
      <w:lvlText w:val=""/>
      <w:lvlJc w:val="left"/>
    </w:lvl>
    <w:lvl w:ilvl="4" w:tplc="30A8FFE2">
      <w:numFmt w:val="decimal"/>
      <w:lvlText w:val=""/>
      <w:lvlJc w:val="left"/>
    </w:lvl>
    <w:lvl w:ilvl="5" w:tplc="0C323C5A">
      <w:numFmt w:val="decimal"/>
      <w:lvlText w:val=""/>
      <w:lvlJc w:val="left"/>
    </w:lvl>
    <w:lvl w:ilvl="6" w:tplc="CCEAB4BA">
      <w:numFmt w:val="decimal"/>
      <w:lvlText w:val=""/>
      <w:lvlJc w:val="left"/>
    </w:lvl>
    <w:lvl w:ilvl="7" w:tplc="D3C817F0">
      <w:numFmt w:val="decimal"/>
      <w:lvlText w:val=""/>
      <w:lvlJc w:val="left"/>
    </w:lvl>
    <w:lvl w:ilvl="8" w:tplc="CAF4ABAE">
      <w:numFmt w:val="decimal"/>
      <w:lvlText w:val=""/>
      <w:lvlJc w:val="left"/>
    </w:lvl>
  </w:abstractNum>
  <w:abstractNum w:abstractNumId="840" w15:restartNumberingAfterBreak="0">
    <w:nsid w:val="5D275DA8"/>
    <w:multiLevelType w:val="hybridMultilevel"/>
    <w:tmpl w:val="7F928638"/>
    <w:lvl w:ilvl="0" w:tplc="70D4E1BC">
      <w:start w:val="1"/>
      <w:numFmt w:val="bullet"/>
      <w:lvlText w:val=""/>
      <w:lvlJc w:val="left"/>
      <w:pPr>
        <w:ind w:left="720" w:hanging="360"/>
      </w:pPr>
      <w:rPr>
        <w:rFonts w:ascii="Symbol" w:hAnsi="Symbol" w:hint="default"/>
      </w:rPr>
    </w:lvl>
    <w:lvl w:ilvl="1" w:tplc="72F8078A">
      <w:numFmt w:val="decimal"/>
      <w:lvlText w:val=""/>
      <w:lvlJc w:val="left"/>
    </w:lvl>
    <w:lvl w:ilvl="2" w:tplc="8CE25DF4">
      <w:numFmt w:val="decimal"/>
      <w:lvlText w:val=""/>
      <w:lvlJc w:val="left"/>
    </w:lvl>
    <w:lvl w:ilvl="3" w:tplc="BF0CD9CA">
      <w:numFmt w:val="decimal"/>
      <w:lvlText w:val=""/>
      <w:lvlJc w:val="left"/>
    </w:lvl>
    <w:lvl w:ilvl="4" w:tplc="C13244E0">
      <w:numFmt w:val="decimal"/>
      <w:lvlText w:val=""/>
      <w:lvlJc w:val="left"/>
    </w:lvl>
    <w:lvl w:ilvl="5" w:tplc="D7C8AA3C">
      <w:numFmt w:val="decimal"/>
      <w:lvlText w:val=""/>
      <w:lvlJc w:val="left"/>
    </w:lvl>
    <w:lvl w:ilvl="6" w:tplc="63D2D170">
      <w:numFmt w:val="decimal"/>
      <w:lvlText w:val=""/>
      <w:lvlJc w:val="left"/>
    </w:lvl>
    <w:lvl w:ilvl="7" w:tplc="418CEC6A">
      <w:numFmt w:val="decimal"/>
      <w:lvlText w:val=""/>
      <w:lvlJc w:val="left"/>
    </w:lvl>
    <w:lvl w:ilvl="8" w:tplc="5546B444">
      <w:numFmt w:val="decimal"/>
      <w:lvlText w:val=""/>
      <w:lvlJc w:val="left"/>
    </w:lvl>
  </w:abstractNum>
  <w:abstractNum w:abstractNumId="841" w15:restartNumberingAfterBreak="0">
    <w:nsid w:val="5D38667F"/>
    <w:multiLevelType w:val="hybridMultilevel"/>
    <w:tmpl w:val="A9A2244E"/>
    <w:lvl w:ilvl="0" w:tplc="391C3FC6">
      <w:start w:val="1"/>
      <w:numFmt w:val="bullet"/>
      <w:lvlText w:val=""/>
      <w:lvlJc w:val="left"/>
      <w:pPr>
        <w:ind w:left="720" w:hanging="360"/>
      </w:pPr>
      <w:rPr>
        <w:rFonts w:ascii="Symbol" w:hAnsi="Symbol" w:hint="default"/>
      </w:rPr>
    </w:lvl>
    <w:lvl w:ilvl="1" w:tplc="1D6E61B8">
      <w:numFmt w:val="decimal"/>
      <w:lvlText w:val=""/>
      <w:lvlJc w:val="left"/>
    </w:lvl>
    <w:lvl w:ilvl="2" w:tplc="5ACE1BA2">
      <w:numFmt w:val="decimal"/>
      <w:lvlText w:val=""/>
      <w:lvlJc w:val="left"/>
    </w:lvl>
    <w:lvl w:ilvl="3" w:tplc="8160D776">
      <w:numFmt w:val="decimal"/>
      <w:lvlText w:val=""/>
      <w:lvlJc w:val="left"/>
    </w:lvl>
    <w:lvl w:ilvl="4" w:tplc="77F0BA54">
      <w:numFmt w:val="decimal"/>
      <w:lvlText w:val=""/>
      <w:lvlJc w:val="left"/>
    </w:lvl>
    <w:lvl w:ilvl="5" w:tplc="DBEEB212">
      <w:numFmt w:val="decimal"/>
      <w:lvlText w:val=""/>
      <w:lvlJc w:val="left"/>
    </w:lvl>
    <w:lvl w:ilvl="6" w:tplc="07C6732C">
      <w:numFmt w:val="decimal"/>
      <w:lvlText w:val=""/>
      <w:lvlJc w:val="left"/>
    </w:lvl>
    <w:lvl w:ilvl="7" w:tplc="C52CD3FA">
      <w:numFmt w:val="decimal"/>
      <w:lvlText w:val=""/>
      <w:lvlJc w:val="left"/>
    </w:lvl>
    <w:lvl w:ilvl="8" w:tplc="B2701D60">
      <w:numFmt w:val="decimal"/>
      <w:lvlText w:val=""/>
      <w:lvlJc w:val="left"/>
    </w:lvl>
  </w:abstractNum>
  <w:abstractNum w:abstractNumId="842" w15:restartNumberingAfterBreak="0">
    <w:nsid w:val="5D4C64BA"/>
    <w:multiLevelType w:val="hybridMultilevel"/>
    <w:tmpl w:val="05A04E98"/>
    <w:lvl w:ilvl="0" w:tplc="94726EBA">
      <w:start w:val="1"/>
      <w:numFmt w:val="bullet"/>
      <w:lvlText w:val=""/>
      <w:lvlJc w:val="left"/>
      <w:pPr>
        <w:ind w:left="720" w:hanging="360"/>
      </w:pPr>
      <w:rPr>
        <w:rFonts w:ascii="Symbol" w:hAnsi="Symbol" w:hint="default"/>
      </w:rPr>
    </w:lvl>
    <w:lvl w:ilvl="1" w:tplc="78225712">
      <w:numFmt w:val="decimal"/>
      <w:lvlText w:val=""/>
      <w:lvlJc w:val="left"/>
    </w:lvl>
    <w:lvl w:ilvl="2" w:tplc="BA387274">
      <w:numFmt w:val="decimal"/>
      <w:lvlText w:val=""/>
      <w:lvlJc w:val="left"/>
    </w:lvl>
    <w:lvl w:ilvl="3" w:tplc="3104BC82">
      <w:numFmt w:val="decimal"/>
      <w:lvlText w:val=""/>
      <w:lvlJc w:val="left"/>
    </w:lvl>
    <w:lvl w:ilvl="4" w:tplc="6F406B78">
      <w:numFmt w:val="decimal"/>
      <w:lvlText w:val=""/>
      <w:lvlJc w:val="left"/>
    </w:lvl>
    <w:lvl w:ilvl="5" w:tplc="770ECC8E">
      <w:numFmt w:val="decimal"/>
      <w:lvlText w:val=""/>
      <w:lvlJc w:val="left"/>
    </w:lvl>
    <w:lvl w:ilvl="6" w:tplc="20420734">
      <w:numFmt w:val="decimal"/>
      <w:lvlText w:val=""/>
      <w:lvlJc w:val="left"/>
    </w:lvl>
    <w:lvl w:ilvl="7" w:tplc="D7708468">
      <w:numFmt w:val="decimal"/>
      <w:lvlText w:val=""/>
      <w:lvlJc w:val="left"/>
    </w:lvl>
    <w:lvl w:ilvl="8" w:tplc="2B7CA654">
      <w:numFmt w:val="decimal"/>
      <w:lvlText w:val=""/>
      <w:lvlJc w:val="left"/>
    </w:lvl>
  </w:abstractNum>
  <w:abstractNum w:abstractNumId="843" w15:restartNumberingAfterBreak="0">
    <w:nsid w:val="5D8B7260"/>
    <w:multiLevelType w:val="hybridMultilevel"/>
    <w:tmpl w:val="39DE7070"/>
    <w:lvl w:ilvl="0" w:tplc="10B2BFBE">
      <w:start w:val="1"/>
      <w:numFmt w:val="bullet"/>
      <w:lvlText w:val=""/>
      <w:lvlJc w:val="left"/>
      <w:pPr>
        <w:ind w:left="720" w:hanging="360"/>
      </w:pPr>
      <w:rPr>
        <w:rFonts w:ascii="Symbol" w:hAnsi="Symbol" w:hint="default"/>
      </w:rPr>
    </w:lvl>
    <w:lvl w:ilvl="1" w:tplc="4D6483C2">
      <w:numFmt w:val="decimal"/>
      <w:lvlText w:val=""/>
      <w:lvlJc w:val="left"/>
    </w:lvl>
    <w:lvl w:ilvl="2" w:tplc="0DA280A6">
      <w:numFmt w:val="decimal"/>
      <w:lvlText w:val=""/>
      <w:lvlJc w:val="left"/>
    </w:lvl>
    <w:lvl w:ilvl="3" w:tplc="FB4AE3B6">
      <w:numFmt w:val="decimal"/>
      <w:lvlText w:val=""/>
      <w:lvlJc w:val="left"/>
    </w:lvl>
    <w:lvl w:ilvl="4" w:tplc="5CD85C6A">
      <w:numFmt w:val="decimal"/>
      <w:lvlText w:val=""/>
      <w:lvlJc w:val="left"/>
    </w:lvl>
    <w:lvl w:ilvl="5" w:tplc="B1E63780">
      <w:numFmt w:val="decimal"/>
      <w:lvlText w:val=""/>
      <w:lvlJc w:val="left"/>
    </w:lvl>
    <w:lvl w:ilvl="6" w:tplc="74A42DF8">
      <w:numFmt w:val="decimal"/>
      <w:lvlText w:val=""/>
      <w:lvlJc w:val="left"/>
    </w:lvl>
    <w:lvl w:ilvl="7" w:tplc="DAA8ECF0">
      <w:numFmt w:val="decimal"/>
      <w:lvlText w:val=""/>
      <w:lvlJc w:val="left"/>
    </w:lvl>
    <w:lvl w:ilvl="8" w:tplc="4EE8A5FA">
      <w:numFmt w:val="decimal"/>
      <w:lvlText w:val=""/>
      <w:lvlJc w:val="left"/>
    </w:lvl>
  </w:abstractNum>
  <w:abstractNum w:abstractNumId="844" w15:restartNumberingAfterBreak="0">
    <w:nsid w:val="5DC7633F"/>
    <w:multiLevelType w:val="hybridMultilevel"/>
    <w:tmpl w:val="4246CF20"/>
    <w:lvl w:ilvl="0" w:tplc="996652EE">
      <w:start w:val="1"/>
      <w:numFmt w:val="bullet"/>
      <w:lvlText w:val=""/>
      <w:lvlJc w:val="left"/>
      <w:pPr>
        <w:ind w:left="720" w:hanging="360"/>
      </w:pPr>
      <w:rPr>
        <w:rFonts w:ascii="Symbol" w:hAnsi="Symbol" w:hint="default"/>
      </w:rPr>
    </w:lvl>
    <w:lvl w:ilvl="1" w:tplc="EF9A9E7E">
      <w:numFmt w:val="decimal"/>
      <w:lvlText w:val=""/>
      <w:lvlJc w:val="left"/>
    </w:lvl>
    <w:lvl w:ilvl="2" w:tplc="B3FA0A96">
      <w:numFmt w:val="decimal"/>
      <w:lvlText w:val=""/>
      <w:lvlJc w:val="left"/>
    </w:lvl>
    <w:lvl w:ilvl="3" w:tplc="70F290BC">
      <w:numFmt w:val="decimal"/>
      <w:lvlText w:val=""/>
      <w:lvlJc w:val="left"/>
    </w:lvl>
    <w:lvl w:ilvl="4" w:tplc="F08E1D2A">
      <w:numFmt w:val="decimal"/>
      <w:lvlText w:val=""/>
      <w:lvlJc w:val="left"/>
    </w:lvl>
    <w:lvl w:ilvl="5" w:tplc="4A86451E">
      <w:numFmt w:val="decimal"/>
      <w:lvlText w:val=""/>
      <w:lvlJc w:val="left"/>
    </w:lvl>
    <w:lvl w:ilvl="6" w:tplc="1018CC82">
      <w:numFmt w:val="decimal"/>
      <w:lvlText w:val=""/>
      <w:lvlJc w:val="left"/>
    </w:lvl>
    <w:lvl w:ilvl="7" w:tplc="400EA528">
      <w:numFmt w:val="decimal"/>
      <w:lvlText w:val=""/>
      <w:lvlJc w:val="left"/>
    </w:lvl>
    <w:lvl w:ilvl="8" w:tplc="68F05342">
      <w:numFmt w:val="decimal"/>
      <w:lvlText w:val=""/>
      <w:lvlJc w:val="left"/>
    </w:lvl>
  </w:abstractNum>
  <w:abstractNum w:abstractNumId="845" w15:restartNumberingAfterBreak="0">
    <w:nsid w:val="5DC81336"/>
    <w:multiLevelType w:val="hybridMultilevel"/>
    <w:tmpl w:val="579EDD28"/>
    <w:lvl w:ilvl="0" w:tplc="0A801C72">
      <w:start w:val="1"/>
      <w:numFmt w:val="bullet"/>
      <w:lvlText w:val=""/>
      <w:lvlJc w:val="left"/>
      <w:pPr>
        <w:ind w:left="720" w:hanging="360"/>
      </w:pPr>
      <w:rPr>
        <w:rFonts w:ascii="Symbol" w:hAnsi="Symbol" w:hint="default"/>
      </w:rPr>
    </w:lvl>
    <w:lvl w:ilvl="1" w:tplc="907C4E68">
      <w:numFmt w:val="decimal"/>
      <w:lvlText w:val=""/>
      <w:lvlJc w:val="left"/>
    </w:lvl>
    <w:lvl w:ilvl="2" w:tplc="85E41A18">
      <w:numFmt w:val="decimal"/>
      <w:lvlText w:val=""/>
      <w:lvlJc w:val="left"/>
    </w:lvl>
    <w:lvl w:ilvl="3" w:tplc="74E024BA">
      <w:numFmt w:val="decimal"/>
      <w:lvlText w:val=""/>
      <w:lvlJc w:val="left"/>
    </w:lvl>
    <w:lvl w:ilvl="4" w:tplc="5B02EAC2">
      <w:numFmt w:val="decimal"/>
      <w:lvlText w:val=""/>
      <w:lvlJc w:val="left"/>
    </w:lvl>
    <w:lvl w:ilvl="5" w:tplc="B05E7B06">
      <w:numFmt w:val="decimal"/>
      <w:lvlText w:val=""/>
      <w:lvlJc w:val="left"/>
    </w:lvl>
    <w:lvl w:ilvl="6" w:tplc="3190DF7E">
      <w:numFmt w:val="decimal"/>
      <w:lvlText w:val=""/>
      <w:lvlJc w:val="left"/>
    </w:lvl>
    <w:lvl w:ilvl="7" w:tplc="5ED211E2">
      <w:numFmt w:val="decimal"/>
      <w:lvlText w:val=""/>
      <w:lvlJc w:val="left"/>
    </w:lvl>
    <w:lvl w:ilvl="8" w:tplc="7104146A">
      <w:numFmt w:val="decimal"/>
      <w:lvlText w:val=""/>
      <w:lvlJc w:val="left"/>
    </w:lvl>
  </w:abstractNum>
  <w:abstractNum w:abstractNumId="846" w15:restartNumberingAfterBreak="0">
    <w:nsid w:val="5DD448EC"/>
    <w:multiLevelType w:val="hybridMultilevel"/>
    <w:tmpl w:val="B240ADE8"/>
    <w:lvl w:ilvl="0" w:tplc="4E84A7DE">
      <w:start w:val="1"/>
      <w:numFmt w:val="bullet"/>
      <w:lvlText w:val=""/>
      <w:lvlJc w:val="left"/>
      <w:pPr>
        <w:ind w:left="720" w:hanging="360"/>
      </w:pPr>
      <w:rPr>
        <w:rFonts w:ascii="Symbol" w:hAnsi="Symbol" w:hint="default"/>
      </w:rPr>
    </w:lvl>
    <w:lvl w:ilvl="1" w:tplc="8AA45E04">
      <w:numFmt w:val="decimal"/>
      <w:lvlText w:val=""/>
      <w:lvlJc w:val="left"/>
    </w:lvl>
    <w:lvl w:ilvl="2" w:tplc="584E1DB8">
      <w:numFmt w:val="decimal"/>
      <w:lvlText w:val=""/>
      <w:lvlJc w:val="left"/>
    </w:lvl>
    <w:lvl w:ilvl="3" w:tplc="A6FA5BCE">
      <w:numFmt w:val="decimal"/>
      <w:lvlText w:val=""/>
      <w:lvlJc w:val="left"/>
    </w:lvl>
    <w:lvl w:ilvl="4" w:tplc="6CD80C66">
      <w:numFmt w:val="decimal"/>
      <w:lvlText w:val=""/>
      <w:lvlJc w:val="left"/>
    </w:lvl>
    <w:lvl w:ilvl="5" w:tplc="F0881ABC">
      <w:numFmt w:val="decimal"/>
      <w:lvlText w:val=""/>
      <w:lvlJc w:val="left"/>
    </w:lvl>
    <w:lvl w:ilvl="6" w:tplc="E13C7114">
      <w:numFmt w:val="decimal"/>
      <w:lvlText w:val=""/>
      <w:lvlJc w:val="left"/>
    </w:lvl>
    <w:lvl w:ilvl="7" w:tplc="AF3ABE04">
      <w:numFmt w:val="decimal"/>
      <w:lvlText w:val=""/>
      <w:lvlJc w:val="left"/>
    </w:lvl>
    <w:lvl w:ilvl="8" w:tplc="277AEAC0">
      <w:numFmt w:val="decimal"/>
      <w:lvlText w:val=""/>
      <w:lvlJc w:val="left"/>
    </w:lvl>
  </w:abstractNum>
  <w:abstractNum w:abstractNumId="847" w15:restartNumberingAfterBreak="0">
    <w:nsid w:val="5DD8040D"/>
    <w:multiLevelType w:val="hybridMultilevel"/>
    <w:tmpl w:val="385211AC"/>
    <w:lvl w:ilvl="0" w:tplc="7396B9B4">
      <w:start w:val="1"/>
      <w:numFmt w:val="bullet"/>
      <w:lvlText w:val=""/>
      <w:lvlJc w:val="left"/>
      <w:pPr>
        <w:ind w:left="720" w:hanging="360"/>
      </w:pPr>
      <w:rPr>
        <w:rFonts w:ascii="Symbol" w:hAnsi="Symbol" w:hint="default"/>
      </w:rPr>
    </w:lvl>
    <w:lvl w:ilvl="1" w:tplc="B10CCD86">
      <w:numFmt w:val="decimal"/>
      <w:lvlText w:val=""/>
      <w:lvlJc w:val="left"/>
    </w:lvl>
    <w:lvl w:ilvl="2" w:tplc="106AF08C">
      <w:numFmt w:val="decimal"/>
      <w:lvlText w:val=""/>
      <w:lvlJc w:val="left"/>
    </w:lvl>
    <w:lvl w:ilvl="3" w:tplc="B8E26AAE">
      <w:numFmt w:val="decimal"/>
      <w:lvlText w:val=""/>
      <w:lvlJc w:val="left"/>
    </w:lvl>
    <w:lvl w:ilvl="4" w:tplc="24D0AC3A">
      <w:numFmt w:val="decimal"/>
      <w:lvlText w:val=""/>
      <w:lvlJc w:val="left"/>
    </w:lvl>
    <w:lvl w:ilvl="5" w:tplc="C3AE73F8">
      <w:numFmt w:val="decimal"/>
      <w:lvlText w:val=""/>
      <w:lvlJc w:val="left"/>
    </w:lvl>
    <w:lvl w:ilvl="6" w:tplc="7E52B4BE">
      <w:numFmt w:val="decimal"/>
      <w:lvlText w:val=""/>
      <w:lvlJc w:val="left"/>
    </w:lvl>
    <w:lvl w:ilvl="7" w:tplc="6EC03736">
      <w:numFmt w:val="decimal"/>
      <w:lvlText w:val=""/>
      <w:lvlJc w:val="left"/>
    </w:lvl>
    <w:lvl w:ilvl="8" w:tplc="7EC26F4C">
      <w:numFmt w:val="decimal"/>
      <w:lvlText w:val=""/>
      <w:lvlJc w:val="left"/>
    </w:lvl>
  </w:abstractNum>
  <w:abstractNum w:abstractNumId="848" w15:restartNumberingAfterBreak="0">
    <w:nsid w:val="5DE3143A"/>
    <w:multiLevelType w:val="hybridMultilevel"/>
    <w:tmpl w:val="77FEC498"/>
    <w:lvl w:ilvl="0" w:tplc="7BD41188">
      <w:start w:val="1"/>
      <w:numFmt w:val="bullet"/>
      <w:lvlText w:val=""/>
      <w:lvlJc w:val="left"/>
      <w:pPr>
        <w:ind w:left="720" w:hanging="360"/>
      </w:pPr>
      <w:rPr>
        <w:rFonts w:ascii="Symbol" w:hAnsi="Symbol" w:hint="default"/>
      </w:rPr>
    </w:lvl>
    <w:lvl w:ilvl="1" w:tplc="E87ECD72">
      <w:numFmt w:val="decimal"/>
      <w:lvlText w:val=""/>
      <w:lvlJc w:val="left"/>
    </w:lvl>
    <w:lvl w:ilvl="2" w:tplc="0E702740">
      <w:numFmt w:val="decimal"/>
      <w:lvlText w:val=""/>
      <w:lvlJc w:val="left"/>
    </w:lvl>
    <w:lvl w:ilvl="3" w:tplc="11A8C15A">
      <w:numFmt w:val="decimal"/>
      <w:lvlText w:val=""/>
      <w:lvlJc w:val="left"/>
    </w:lvl>
    <w:lvl w:ilvl="4" w:tplc="3036E7CA">
      <w:numFmt w:val="decimal"/>
      <w:lvlText w:val=""/>
      <w:lvlJc w:val="left"/>
    </w:lvl>
    <w:lvl w:ilvl="5" w:tplc="BF56B634">
      <w:numFmt w:val="decimal"/>
      <w:lvlText w:val=""/>
      <w:lvlJc w:val="left"/>
    </w:lvl>
    <w:lvl w:ilvl="6" w:tplc="8402B980">
      <w:numFmt w:val="decimal"/>
      <w:lvlText w:val=""/>
      <w:lvlJc w:val="left"/>
    </w:lvl>
    <w:lvl w:ilvl="7" w:tplc="DC3A43F2">
      <w:numFmt w:val="decimal"/>
      <w:lvlText w:val=""/>
      <w:lvlJc w:val="left"/>
    </w:lvl>
    <w:lvl w:ilvl="8" w:tplc="F0AE0BB8">
      <w:numFmt w:val="decimal"/>
      <w:lvlText w:val=""/>
      <w:lvlJc w:val="left"/>
    </w:lvl>
  </w:abstractNum>
  <w:abstractNum w:abstractNumId="849" w15:restartNumberingAfterBreak="0">
    <w:nsid w:val="5E0111DC"/>
    <w:multiLevelType w:val="hybridMultilevel"/>
    <w:tmpl w:val="D2FCC66C"/>
    <w:lvl w:ilvl="0" w:tplc="91FE4B0A">
      <w:start w:val="1"/>
      <w:numFmt w:val="bullet"/>
      <w:lvlText w:val=""/>
      <w:lvlJc w:val="left"/>
      <w:pPr>
        <w:ind w:left="720" w:hanging="360"/>
      </w:pPr>
      <w:rPr>
        <w:rFonts w:ascii="Symbol" w:hAnsi="Symbol" w:hint="default"/>
      </w:rPr>
    </w:lvl>
    <w:lvl w:ilvl="1" w:tplc="273EBB98">
      <w:numFmt w:val="decimal"/>
      <w:lvlText w:val=""/>
      <w:lvlJc w:val="left"/>
    </w:lvl>
    <w:lvl w:ilvl="2" w:tplc="34BA409A">
      <w:numFmt w:val="decimal"/>
      <w:lvlText w:val=""/>
      <w:lvlJc w:val="left"/>
    </w:lvl>
    <w:lvl w:ilvl="3" w:tplc="AFD62D68">
      <w:numFmt w:val="decimal"/>
      <w:lvlText w:val=""/>
      <w:lvlJc w:val="left"/>
    </w:lvl>
    <w:lvl w:ilvl="4" w:tplc="675491B8">
      <w:numFmt w:val="decimal"/>
      <w:lvlText w:val=""/>
      <w:lvlJc w:val="left"/>
    </w:lvl>
    <w:lvl w:ilvl="5" w:tplc="E8B03E22">
      <w:numFmt w:val="decimal"/>
      <w:lvlText w:val=""/>
      <w:lvlJc w:val="left"/>
    </w:lvl>
    <w:lvl w:ilvl="6" w:tplc="21C62C36">
      <w:numFmt w:val="decimal"/>
      <w:lvlText w:val=""/>
      <w:lvlJc w:val="left"/>
    </w:lvl>
    <w:lvl w:ilvl="7" w:tplc="7F7E817C">
      <w:numFmt w:val="decimal"/>
      <w:lvlText w:val=""/>
      <w:lvlJc w:val="left"/>
    </w:lvl>
    <w:lvl w:ilvl="8" w:tplc="E194791A">
      <w:numFmt w:val="decimal"/>
      <w:lvlText w:val=""/>
      <w:lvlJc w:val="left"/>
    </w:lvl>
  </w:abstractNum>
  <w:abstractNum w:abstractNumId="850" w15:restartNumberingAfterBreak="0">
    <w:nsid w:val="5E1B0076"/>
    <w:multiLevelType w:val="hybridMultilevel"/>
    <w:tmpl w:val="9836BE94"/>
    <w:lvl w:ilvl="0" w:tplc="DEF4E7D8">
      <w:start w:val="1"/>
      <w:numFmt w:val="bullet"/>
      <w:lvlText w:val=""/>
      <w:lvlJc w:val="left"/>
      <w:pPr>
        <w:ind w:left="720" w:hanging="360"/>
      </w:pPr>
      <w:rPr>
        <w:rFonts w:ascii="Symbol" w:hAnsi="Symbol" w:hint="default"/>
      </w:rPr>
    </w:lvl>
    <w:lvl w:ilvl="1" w:tplc="040A59AE">
      <w:numFmt w:val="decimal"/>
      <w:lvlText w:val=""/>
      <w:lvlJc w:val="left"/>
    </w:lvl>
    <w:lvl w:ilvl="2" w:tplc="C91CF0F8">
      <w:numFmt w:val="decimal"/>
      <w:lvlText w:val=""/>
      <w:lvlJc w:val="left"/>
    </w:lvl>
    <w:lvl w:ilvl="3" w:tplc="1F1A6B96">
      <w:numFmt w:val="decimal"/>
      <w:lvlText w:val=""/>
      <w:lvlJc w:val="left"/>
    </w:lvl>
    <w:lvl w:ilvl="4" w:tplc="FC06F406">
      <w:numFmt w:val="decimal"/>
      <w:lvlText w:val=""/>
      <w:lvlJc w:val="left"/>
    </w:lvl>
    <w:lvl w:ilvl="5" w:tplc="557CF77C">
      <w:numFmt w:val="decimal"/>
      <w:lvlText w:val=""/>
      <w:lvlJc w:val="left"/>
    </w:lvl>
    <w:lvl w:ilvl="6" w:tplc="01A68B52">
      <w:numFmt w:val="decimal"/>
      <w:lvlText w:val=""/>
      <w:lvlJc w:val="left"/>
    </w:lvl>
    <w:lvl w:ilvl="7" w:tplc="6B82D532">
      <w:numFmt w:val="decimal"/>
      <w:lvlText w:val=""/>
      <w:lvlJc w:val="left"/>
    </w:lvl>
    <w:lvl w:ilvl="8" w:tplc="72E63CB2">
      <w:numFmt w:val="decimal"/>
      <w:lvlText w:val=""/>
      <w:lvlJc w:val="left"/>
    </w:lvl>
  </w:abstractNum>
  <w:abstractNum w:abstractNumId="851" w15:restartNumberingAfterBreak="0">
    <w:nsid w:val="5E385B77"/>
    <w:multiLevelType w:val="hybridMultilevel"/>
    <w:tmpl w:val="51D828DE"/>
    <w:lvl w:ilvl="0" w:tplc="1574477C">
      <w:start w:val="1"/>
      <w:numFmt w:val="bullet"/>
      <w:lvlText w:val=""/>
      <w:lvlJc w:val="left"/>
      <w:pPr>
        <w:ind w:left="720" w:hanging="360"/>
      </w:pPr>
      <w:rPr>
        <w:rFonts w:ascii="Symbol" w:hAnsi="Symbol" w:hint="default"/>
      </w:rPr>
    </w:lvl>
    <w:lvl w:ilvl="1" w:tplc="C6D45E5C">
      <w:numFmt w:val="decimal"/>
      <w:lvlText w:val=""/>
      <w:lvlJc w:val="left"/>
    </w:lvl>
    <w:lvl w:ilvl="2" w:tplc="4604937C">
      <w:numFmt w:val="decimal"/>
      <w:lvlText w:val=""/>
      <w:lvlJc w:val="left"/>
    </w:lvl>
    <w:lvl w:ilvl="3" w:tplc="899E15A4">
      <w:numFmt w:val="decimal"/>
      <w:lvlText w:val=""/>
      <w:lvlJc w:val="left"/>
    </w:lvl>
    <w:lvl w:ilvl="4" w:tplc="94088F0C">
      <w:numFmt w:val="decimal"/>
      <w:lvlText w:val=""/>
      <w:lvlJc w:val="left"/>
    </w:lvl>
    <w:lvl w:ilvl="5" w:tplc="49048BA2">
      <w:numFmt w:val="decimal"/>
      <w:lvlText w:val=""/>
      <w:lvlJc w:val="left"/>
    </w:lvl>
    <w:lvl w:ilvl="6" w:tplc="470C1302">
      <w:numFmt w:val="decimal"/>
      <w:lvlText w:val=""/>
      <w:lvlJc w:val="left"/>
    </w:lvl>
    <w:lvl w:ilvl="7" w:tplc="9C2EFA32">
      <w:numFmt w:val="decimal"/>
      <w:lvlText w:val=""/>
      <w:lvlJc w:val="left"/>
    </w:lvl>
    <w:lvl w:ilvl="8" w:tplc="D63440E6">
      <w:numFmt w:val="decimal"/>
      <w:lvlText w:val=""/>
      <w:lvlJc w:val="left"/>
    </w:lvl>
  </w:abstractNum>
  <w:abstractNum w:abstractNumId="852" w15:restartNumberingAfterBreak="0">
    <w:nsid w:val="5E3B572E"/>
    <w:multiLevelType w:val="hybridMultilevel"/>
    <w:tmpl w:val="6C3E2892"/>
    <w:lvl w:ilvl="0" w:tplc="AD96E674">
      <w:start w:val="1"/>
      <w:numFmt w:val="bullet"/>
      <w:lvlText w:val=""/>
      <w:lvlJc w:val="left"/>
      <w:pPr>
        <w:ind w:left="720" w:hanging="360"/>
      </w:pPr>
      <w:rPr>
        <w:rFonts w:ascii="Symbol" w:hAnsi="Symbol" w:hint="default"/>
      </w:rPr>
    </w:lvl>
    <w:lvl w:ilvl="1" w:tplc="AF1083A8">
      <w:numFmt w:val="decimal"/>
      <w:lvlText w:val=""/>
      <w:lvlJc w:val="left"/>
    </w:lvl>
    <w:lvl w:ilvl="2" w:tplc="31CA9466">
      <w:numFmt w:val="decimal"/>
      <w:lvlText w:val=""/>
      <w:lvlJc w:val="left"/>
    </w:lvl>
    <w:lvl w:ilvl="3" w:tplc="92E4E392">
      <w:numFmt w:val="decimal"/>
      <w:lvlText w:val=""/>
      <w:lvlJc w:val="left"/>
    </w:lvl>
    <w:lvl w:ilvl="4" w:tplc="EF3C8254">
      <w:numFmt w:val="decimal"/>
      <w:lvlText w:val=""/>
      <w:lvlJc w:val="left"/>
    </w:lvl>
    <w:lvl w:ilvl="5" w:tplc="4360293C">
      <w:numFmt w:val="decimal"/>
      <w:lvlText w:val=""/>
      <w:lvlJc w:val="left"/>
    </w:lvl>
    <w:lvl w:ilvl="6" w:tplc="2CC8753C">
      <w:numFmt w:val="decimal"/>
      <w:lvlText w:val=""/>
      <w:lvlJc w:val="left"/>
    </w:lvl>
    <w:lvl w:ilvl="7" w:tplc="03DEA89C">
      <w:numFmt w:val="decimal"/>
      <w:lvlText w:val=""/>
      <w:lvlJc w:val="left"/>
    </w:lvl>
    <w:lvl w:ilvl="8" w:tplc="FDBCB224">
      <w:numFmt w:val="decimal"/>
      <w:lvlText w:val=""/>
      <w:lvlJc w:val="left"/>
    </w:lvl>
  </w:abstractNum>
  <w:abstractNum w:abstractNumId="853" w15:restartNumberingAfterBreak="0">
    <w:nsid w:val="5E996938"/>
    <w:multiLevelType w:val="hybridMultilevel"/>
    <w:tmpl w:val="B372948C"/>
    <w:lvl w:ilvl="0" w:tplc="4888E582">
      <w:start w:val="1"/>
      <w:numFmt w:val="bullet"/>
      <w:lvlText w:val=""/>
      <w:lvlJc w:val="left"/>
      <w:pPr>
        <w:ind w:left="720" w:hanging="360"/>
      </w:pPr>
      <w:rPr>
        <w:rFonts w:ascii="Symbol" w:hAnsi="Symbol" w:hint="default"/>
      </w:rPr>
    </w:lvl>
    <w:lvl w:ilvl="1" w:tplc="6B588B36">
      <w:numFmt w:val="decimal"/>
      <w:lvlText w:val=""/>
      <w:lvlJc w:val="left"/>
    </w:lvl>
    <w:lvl w:ilvl="2" w:tplc="2EDE6412">
      <w:numFmt w:val="decimal"/>
      <w:lvlText w:val=""/>
      <w:lvlJc w:val="left"/>
    </w:lvl>
    <w:lvl w:ilvl="3" w:tplc="6ED21162">
      <w:numFmt w:val="decimal"/>
      <w:lvlText w:val=""/>
      <w:lvlJc w:val="left"/>
    </w:lvl>
    <w:lvl w:ilvl="4" w:tplc="49CA3B04">
      <w:numFmt w:val="decimal"/>
      <w:lvlText w:val=""/>
      <w:lvlJc w:val="left"/>
    </w:lvl>
    <w:lvl w:ilvl="5" w:tplc="72940A22">
      <w:numFmt w:val="decimal"/>
      <w:lvlText w:val=""/>
      <w:lvlJc w:val="left"/>
    </w:lvl>
    <w:lvl w:ilvl="6" w:tplc="3B9413B0">
      <w:numFmt w:val="decimal"/>
      <w:lvlText w:val=""/>
      <w:lvlJc w:val="left"/>
    </w:lvl>
    <w:lvl w:ilvl="7" w:tplc="BEE87722">
      <w:numFmt w:val="decimal"/>
      <w:lvlText w:val=""/>
      <w:lvlJc w:val="left"/>
    </w:lvl>
    <w:lvl w:ilvl="8" w:tplc="BF26999E">
      <w:numFmt w:val="decimal"/>
      <w:lvlText w:val=""/>
      <w:lvlJc w:val="left"/>
    </w:lvl>
  </w:abstractNum>
  <w:abstractNum w:abstractNumId="854" w15:restartNumberingAfterBreak="0">
    <w:nsid w:val="5E9A01E9"/>
    <w:multiLevelType w:val="hybridMultilevel"/>
    <w:tmpl w:val="DA0463BA"/>
    <w:lvl w:ilvl="0" w:tplc="3516DB00">
      <w:start w:val="1"/>
      <w:numFmt w:val="bullet"/>
      <w:lvlText w:val=""/>
      <w:lvlJc w:val="left"/>
      <w:pPr>
        <w:ind w:left="720" w:hanging="360"/>
      </w:pPr>
      <w:rPr>
        <w:rFonts w:ascii="Symbol" w:hAnsi="Symbol" w:hint="default"/>
      </w:rPr>
    </w:lvl>
    <w:lvl w:ilvl="1" w:tplc="3844134E">
      <w:numFmt w:val="decimal"/>
      <w:lvlText w:val=""/>
      <w:lvlJc w:val="left"/>
    </w:lvl>
    <w:lvl w:ilvl="2" w:tplc="F8CC54FA">
      <w:numFmt w:val="decimal"/>
      <w:lvlText w:val=""/>
      <w:lvlJc w:val="left"/>
    </w:lvl>
    <w:lvl w:ilvl="3" w:tplc="5DF61F84">
      <w:numFmt w:val="decimal"/>
      <w:lvlText w:val=""/>
      <w:lvlJc w:val="left"/>
    </w:lvl>
    <w:lvl w:ilvl="4" w:tplc="53961734">
      <w:numFmt w:val="decimal"/>
      <w:lvlText w:val=""/>
      <w:lvlJc w:val="left"/>
    </w:lvl>
    <w:lvl w:ilvl="5" w:tplc="78746D22">
      <w:numFmt w:val="decimal"/>
      <w:lvlText w:val=""/>
      <w:lvlJc w:val="left"/>
    </w:lvl>
    <w:lvl w:ilvl="6" w:tplc="0960E322">
      <w:numFmt w:val="decimal"/>
      <w:lvlText w:val=""/>
      <w:lvlJc w:val="left"/>
    </w:lvl>
    <w:lvl w:ilvl="7" w:tplc="10444228">
      <w:numFmt w:val="decimal"/>
      <w:lvlText w:val=""/>
      <w:lvlJc w:val="left"/>
    </w:lvl>
    <w:lvl w:ilvl="8" w:tplc="6660CC62">
      <w:numFmt w:val="decimal"/>
      <w:lvlText w:val=""/>
      <w:lvlJc w:val="left"/>
    </w:lvl>
  </w:abstractNum>
  <w:abstractNum w:abstractNumId="855" w15:restartNumberingAfterBreak="0">
    <w:nsid w:val="5EEC47FF"/>
    <w:multiLevelType w:val="hybridMultilevel"/>
    <w:tmpl w:val="80CECEE2"/>
    <w:lvl w:ilvl="0" w:tplc="43208AFE">
      <w:start w:val="1"/>
      <w:numFmt w:val="bullet"/>
      <w:lvlText w:val=""/>
      <w:lvlJc w:val="left"/>
      <w:pPr>
        <w:ind w:left="720" w:hanging="360"/>
      </w:pPr>
      <w:rPr>
        <w:rFonts w:ascii="Symbol" w:hAnsi="Symbol" w:hint="default"/>
      </w:rPr>
    </w:lvl>
    <w:lvl w:ilvl="1" w:tplc="94BEC482">
      <w:numFmt w:val="decimal"/>
      <w:lvlText w:val=""/>
      <w:lvlJc w:val="left"/>
    </w:lvl>
    <w:lvl w:ilvl="2" w:tplc="307C5FE4">
      <w:numFmt w:val="decimal"/>
      <w:lvlText w:val=""/>
      <w:lvlJc w:val="left"/>
    </w:lvl>
    <w:lvl w:ilvl="3" w:tplc="10EA29E6">
      <w:numFmt w:val="decimal"/>
      <w:lvlText w:val=""/>
      <w:lvlJc w:val="left"/>
    </w:lvl>
    <w:lvl w:ilvl="4" w:tplc="BBA08C58">
      <w:numFmt w:val="decimal"/>
      <w:lvlText w:val=""/>
      <w:lvlJc w:val="left"/>
    </w:lvl>
    <w:lvl w:ilvl="5" w:tplc="AE86B636">
      <w:numFmt w:val="decimal"/>
      <w:lvlText w:val=""/>
      <w:lvlJc w:val="left"/>
    </w:lvl>
    <w:lvl w:ilvl="6" w:tplc="CD0E4242">
      <w:numFmt w:val="decimal"/>
      <w:lvlText w:val=""/>
      <w:lvlJc w:val="left"/>
    </w:lvl>
    <w:lvl w:ilvl="7" w:tplc="3F82DDE4">
      <w:numFmt w:val="decimal"/>
      <w:lvlText w:val=""/>
      <w:lvlJc w:val="left"/>
    </w:lvl>
    <w:lvl w:ilvl="8" w:tplc="321A5EAE">
      <w:numFmt w:val="decimal"/>
      <w:lvlText w:val=""/>
      <w:lvlJc w:val="left"/>
    </w:lvl>
  </w:abstractNum>
  <w:abstractNum w:abstractNumId="856" w15:restartNumberingAfterBreak="0">
    <w:nsid w:val="5EF24491"/>
    <w:multiLevelType w:val="hybridMultilevel"/>
    <w:tmpl w:val="447EE706"/>
    <w:lvl w:ilvl="0" w:tplc="582C22DE">
      <w:start w:val="1"/>
      <w:numFmt w:val="bullet"/>
      <w:lvlText w:val=""/>
      <w:lvlJc w:val="left"/>
      <w:pPr>
        <w:ind w:left="720" w:hanging="360"/>
      </w:pPr>
      <w:rPr>
        <w:rFonts w:ascii="Symbol" w:hAnsi="Symbol" w:hint="default"/>
      </w:rPr>
    </w:lvl>
    <w:lvl w:ilvl="1" w:tplc="F6E4528E">
      <w:numFmt w:val="decimal"/>
      <w:lvlText w:val=""/>
      <w:lvlJc w:val="left"/>
    </w:lvl>
    <w:lvl w:ilvl="2" w:tplc="ACC0AC2E">
      <w:numFmt w:val="decimal"/>
      <w:lvlText w:val=""/>
      <w:lvlJc w:val="left"/>
    </w:lvl>
    <w:lvl w:ilvl="3" w:tplc="F3A6DE7E">
      <w:numFmt w:val="decimal"/>
      <w:lvlText w:val=""/>
      <w:lvlJc w:val="left"/>
    </w:lvl>
    <w:lvl w:ilvl="4" w:tplc="40CC3BD0">
      <w:numFmt w:val="decimal"/>
      <w:lvlText w:val=""/>
      <w:lvlJc w:val="left"/>
    </w:lvl>
    <w:lvl w:ilvl="5" w:tplc="081EA9C2">
      <w:numFmt w:val="decimal"/>
      <w:lvlText w:val=""/>
      <w:lvlJc w:val="left"/>
    </w:lvl>
    <w:lvl w:ilvl="6" w:tplc="EDB6FE4A">
      <w:numFmt w:val="decimal"/>
      <w:lvlText w:val=""/>
      <w:lvlJc w:val="left"/>
    </w:lvl>
    <w:lvl w:ilvl="7" w:tplc="26F03E52">
      <w:numFmt w:val="decimal"/>
      <w:lvlText w:val=""/>
      <w:lvlJc w:val="left"/>
    </w:lvl>
    <w:lvl w:ilvl="8" w:tplc="62666542">
      <w:numFmt w:val="decimal"/>
      <w:lvlText w:val=""/>
      <w:lvlJc w:val="left"/>
    </w:lvl>
  </w:abstractNum>
  <w:abstractNum w:abstractNumId="857" w15:restartNumberingAfterBreak="0">
    <w:nsid w:val="5EFA64C9"/>
    <w:multiLevelType w:val="hybridMultilevel"/>
    <w:tmpl w:val="8D1620F6"/>
    <w:lvl w:ilvl="0" w:tplc="FECC679C">
      <w:start w:val="1"/>
      <w:numFmt w:val="bullet"/>
      <w:lvlText w:val=""/>
      <w:lvlJc w:val="left"/>
      <w:pPr>
        <w:ind w:left="720" w:hanging="360"/>
      </w:pPr>
      <w:rPr>
        <w:rFonts w:ascii="Symbol" w:hAnsi="Symbol" w:hint="default"/>
      </w:rPr>
    </w:lvl>
    <w:lvl w:ilvl="1" w:tplc="35EE77E6">
      <w:numFmt w:val="decimal"/>
      <w:lvlText w:val=""/>
      <w:lvlJc w:val="left"/>
    </w:lvl>
    <w:lvl w:ilvl="2" w:tplc="1C821E52">
      <w:numFmt w:val="decimal"/>
      <w:lvlText w:val=""/>
      <w:lvlJc w:val="left"/>
    </w:lvl>
    <w:lvl w:ilvl="3" w:tplc="76C26434">
      <w:numFmt w:val="decimal"/>
      <w:lvlText w:val=""/>
      <w:lvlJc w:val="left"/>
    </w:lvl>
    <w:lvl w:ilvl="4" w:tplc="A5BEEE64">
      <w:numFmt w:val="decimal"/>
      <w:lvlText w:val=""/>
      <w:lvlJc w:val="left"/>
    </w:lvl>
    <w:lvl w:ilvl="5" w:tplc="F26CC66A">
      <w:numFmt w:val="decimal"/>
      <w:lvlText w:val=""/>
      <w:lvlJc w:val="left"/>
    </w:lvl>
    <w:lvl w:ilvl="6" w:tplc="42A8A18A">
      <w:numFmt w:val="decimal"/>
      <w:lvlText w:val=""/>
      <w:lvlJc w:val="left"/>
    </w:lvl>
    <w:lvl w:ilvl="7" w:tplc="A072A51E">
      <w:numFmt w:val="decimal"/>
      <w:lvlText w:val=""/>
      <w:lvlJc w:val="left"/>
    </w:lvl>
    <w:lvl w:ilvl="8" w:tplc="E28493CA">
      <w:numFmt w:val="decimal"/>
      <w:lvlText w:val=""/>
      <w:lvlJc w:val="left"/>
    </w:lvl>
  </w:abstractNum>
  <w:abstractNum w:abstractNumId="858" w15:restartNumberingAfterBreak="0">
    <w:nsid w:val="5F132967"/>
    <w:multiLevelType w:val="hybridMultilevel"/>
    <w:tmpl w:val="3FD673FE"/>
    <w:lvl w:ilvl="0" w:tplc="4C76DCFC">
      <w:start w:val="1"/>
      <w:numFmt w:val="bullet"/>
      <w:lvlText w:val=""/>
      <w:lvlJc w:val="left"/>
      <w:pPr>
        <w:ind w:left="720" w:hanging="360"/>
      </w:pPr>
      <w:rPr>
        <w:rFonts w:ascii="Symbol" w:hAnsi="Symbol" w:hint="default"/>
      </w:rPr>
    </w:lvl>
    <w:lvl w:ilvl="1" w:tplc="45FA04BC">
      <w:numFmt w:val="decimal"/>
      <w:lvlText w:val=""/>
      <w:lvlJc w:val="left"/>
    </w:lvl>
    <w:lvl w:ilvl="2" w:tplc="F2FA0DB4">
      <w:numFmt w:val="decimal"/>
      <w:lvlText w:val=""/>
      <w:lvlJc w:val="left"/>
    </w:lvl>
    <w:lvl w:ilvl="3" w:tplc="2B9C7B96">
      <w:numFmt w:val="decimal"/>
      <w:lvlText w:val=""/>
      <w:lvlJc w:val="left"/>
    </w:lvl>
    <w:lvl w:ilvl="4" w:tplc="AD9488C4">
      <w:numFmt w:val="decimal"/>
      <w:lvlText w:val=""/>
      <w:lvlJc w:val="left"/>
    </w:lvl>
    <w:lvl w:ilvl="5" w:tplc="3864B98A">
      <w:numFmt w:val="decimal"/>
      <w:lvlText w:val=""/>
      <w:lvlJc w:val="left"/>
    </w:lvl>
    <w:lvl w:ilvl="6" w:tplc="80D6FA20">
      <w:numFmt w:val="decimal"/>
      <w:lvlText w:val=""/>
      <w:lvlJc w:val="left"/>
    </w:lvl>
    <w:lvl w:ilvl="7" w:tplc="380EDECE">
      <w:numFmt w:val="decimal"/>
      <w:lvlText w:val=""/>
      <w:lvlJc w:val="left"/>
    </w:lvl>
    <w:lvl w:ilvl="8" w:tplc="11A2E778">
      <w:numFmt w:val="decimal"/>
      <w:lvlText w:val=""/>
      <w:lvlJc w:val="left"/>
    </w:lvl>
  </w:abstractNum>
  <w:abstractNum w:abstractNumId="859" w15:restartNumberingAfterBreak="0">
    <w:nsid w:val="5F4F2A2A"/>
    <w:multiLevelType w:val="hybridMultilevel"/>
    <w:tmpl w:val="90160F7A"/>
    <w:lvl w:ilvl="0" w:tplc="044C40F4">
      <w:start w:val="1"/>
      <w:numFmt w:val="bullet"/>
      <w:lvlText w:val=""/>
      <w:lvlJc w:val="left"/>
      <w:pPr>
        <w:ind w:left="720" w:hanging="360"/>
      </w:pPr>
      <w:rPr>
        <w:rFonts w:ascii="Symbol" w:hAnsi="Symbol" w:hint="default"/>
      </w:rPr>
    </w:lvl>
    <w:lvl w:ilvl="1" w:tplc="63369970">
      <w:numFmt w:val="decimal"/>
      <w:lvlText w:val=""/>
      <w:lvlJc w:val="left"/>
    </w:lvl>
    <w:lvl w:ilvl="2" w:tplc="00725CCE">
      <w:numFmt w:val="decimal"/>
      <w:lvlText w:val=""/>
      <w:lvlJc w:val="left"/>
    </w:lvl>
    <w:lvl w:ilvl="3" w:tplc="A3EC0066">
      <w:numFmt w:val="decimal"/>
      <w:lvlText w:val=""/>
      <w:lvlJc w:val="left"/>
    </w:lvl>
    <w:lvl w:ilvl="4" w:tplc="ABCEA1FC">
      <w:numFmt w:val="decimal"/>
      <w:lvlText w:val=""/>
      <w:lvlJc w:val="left"/>
    </w:lvl>
    <w:lvl w:ilvl="5" w:tplc="BF722DF8">
      <w:numFmt w:val="decimal"/>
      <w:lvlText w:val=""/>
      <w:lvlJc w:val="left"/>
    </w:lvl>
    <w:lvl w:ilvl="6" w:tplc="E31A081E">
      <w:numFmt w:val="decimal"/>
      <w:lvlText w:val=""/>
      <w:lvlJc w:val="left"/>
    </w:lvl>
    <w:lvl w:ilvl="7" w:tplc="A4FCFB58">
      <w:numFmt w:val="decimal"/>
      <w:lvlText w:val=""/>
      <w:lvlJc w:val="left"/>
    </w:lvl>
    <w:lvl w:ilvl="8" w:tplc="EF6EF880">
      <w:numFmt w:val="decimal"/>
      <w:lvlText w:val=""/>
      <w:lvlJc w:val="left"/>
    </w:lvl>
  </w:abstractNum>
  <w:abstractNum w:abstractNumId="860" w15:restartNumberingAfterBreak="0">
    <w:nsid w:val="5F546AFE"/>
    <w:multiLevelType w:val="hybridMultilevel"/>
    <w:tmpl w:val="E5C2F1B0"/>
    <w:lvl w:ilvl="0" w:tplc="89BA1BF8">
      <w:start w:val="1"/>
      <w:numFmt w:val="bullet"/>
      <w:lvlText w:val=""/>
      <w:lvlJc w:val="left"/>
      <w:pPr>
        <w:ind w:left="720" w:hanging="360"/>
      </w:pPr>
      <w:rPr>
        <w:rFonts w:ascii="Symbol" w:hAnsi="Symbol" w:hint="default"/>
      </w:rPr>
    </w:lvl>
    <w:lvl w:ilvl="1" w:tplc="3B9C296C">
      <w:numFmt w:val="decimal"/>
      <w:lvlText w:val=""/>
      <w:lvlJc w:val="left"/>
    </w:lvl>
    <w:lvl w:ilvl="2" w:tplc="89F4E8F4">
      <w:numFmt w:val="decimal"/>
      <w:lvlText w:val=""/>
      <w:lvlJc w:val="left"/>
    </w:lvl>
    <w:lvl w:ilvl="3" w:tplc="63FA0B20">
      <w:numFmt w:val="decimal"/>
      <w:lvlText w:val=""/>
      <w:lvlJc w:val="left"/>
    </w:lvl>
    <w:lvl w:ilvl="4" w:tplc="3EB4F46E">
      <w:numFmt w:val="decimal"/>
      <w:lvlText w:val=""/>
      <w:lvlJc w:val="left"/>
    </w:lvl>
    <w:lvl w:ilvl="5" w:tplc="C938F7F8">
      <w:numFmt w:val="decimal"/>
      <w:lvlText w:val=""/>
      <w:lvlJc w:val="left"/>
    </w:lvl>
    <w:lvl w:ilvl="6" w:tplc="A73C1556">
      <w:numFmt w:val="decimal"/>
      <w:lvlText w:val=""/>
      <w:lvlJc w:val="left"/>
    </w:lvl>
    <w:lvl w:ilvl="7" w:tplc="0ABABCFA">
      <w:numFmt w:val="decimal"/>
      <w:lvlText w:val=""/>
      <w:lvlJc w:val="left"/>
    </w:lvl>
    <w:lvl w:ilvl="8" w:tplc="60B0C8B6">
      <w:numFmt w:val="decimal"/>
      <w:lvlText w:val=""/>
      <w:lvlJc w:val="left"/>
    </w:lvl>
  </w:abstractNum>
  <w:abstractNum w:abstractNumId="861" w15:restartNumberingAfterBreak="0">
    <w:nsid w:val="5F5E686F"/>
    <w:multiLevelType w:val="hybridMultilevel"/>
    <w:tmpl w:val="6D76B81C"/>
    <w:lvl w:ilvl="0" w:tplc="81CAC468">
      <w:numFmt w:val="decimal"/>
      <w:lvlText w:val=""/>
      <w:lvlJc w:val="left"/>
    </w:lvl>
    <w:lvl w:ilvl="1" w:tplc="5EE25CD6">
      <w:start w:val="1"/>
      <w:numFmt w:val="bullet"/>
      <w:lvlText w:val=""/>
      <w:lvlJc w:val="left"/>
      <w:pPr>
        <w:ind w:left="1440" w:hanging="360"/>
      </w:pPr>
      <w:rPr>
        <w:rFonts w:ascii="Symbol" w:hAnsi="Symbol" w:hint="default"/>
      </w:rPr>
    </w:lvl>
    <w:lvl w:ilvl="2" w:tplc="EBE43DBA">
      <w:numFmt w:val="decimal"/>
      <w:lvlText w:val=""/>
      <w:lvlJc w:val="left"/>
    </w:lvl>
    <w:lvl w:ilvl="3" w:tplc="51489AB8">
      <w:numFmt w:val="decimal"/>
      <w:lvlText w:val=""/>
      <w:lvlJc w:val="left"/>
    </w:lvl>
    <w:lvl w:ilvl="4" w:tplc="F5F4552C">
      <w:numFmt w:val="decimal"/>
      <w:lvlText w:val=""/>
      <w:lvlJc w:val="left"/>
    </w:lvl>
    <w:lvl w:ilvl="5" w:tplc="0E1CB0AC">
      <w:numFmt w:val="decimal"/>
      <w:lvlText w:val=""/>
      <w:lvlJc w:val="left"/>
    </w:lvl>
    <w:lvl w:ilvl="6" w:tplc="487E7B4A">
      <w:numFmt w:val="decimal"/>
      <w:lvlText w:val=""/>
      <w:lvlJc w:val="left"/>
    </w:lvl>
    <w:lvl w:ilvl="7" w:tplc="68B6AB98">
      <w:numFmt w:val="decimal"/>
      <w:lvlText w:val=""/>
      <w:lvlJc w:val="left"/>
    </w:lvl>
    <w:lvl w:ilvl="8" w:tplc="71842DAC">
      <w:numFmt w:val="decimal"/>
      <w:lvlText w:val=""/>
      <w:lvlJc w:val="left"/>
    </w:lvl>
  </w:abstractNum>
  <w:abstractNum w:abstractNumId="862" w15:restartNumberingAfterBreak="0">
    <w:nsid w:val="5F8E0D46"/>
    <w:multiLevelType w:val="hybridMultilevel"/>
    <w:tmpl w:val="D006F336"/>
    <w:lvl w:ilvl="0" w:tplc="E932B190">
      <w:numFmt w:val="decimal"/>
      <w:lvlText w:val=""/>
      <w:lvlJc w:val="left"/>
    </w:lvl>
    <w:lvl w:ilvl="1" w:tplc="55E0CF84">
      <w:start w:val="1"/>
      <w:numFmt w:val="bullet"/>
      <w:lvlText w:val=""/>
      <w:lvlJc w:val="left"/>
      <w:pPr>
        <w:ind w:left="1440" w:hanging="360"/>
      </w:pPr>
      <w:rPr>
        <w:rFonts w:ascii="Symbol" w:hAnsi="Symbol" w:hint="default"/>
      </w:rPr>
    </w:lvl>
    <w:lvl w:ilvl="2" w:tplc="9C9C9100">
      <w:numFmt w:val="decimal"/>
      <w:lvlText w:val=""/>
      <w:lvlJc w:val="left"/>
    </w:lvl>
    <w:lvl w:ilvl="3" w:tplc="227065FA">
      <w:numFmt w:val="decimal"/>
      <w:lvlText w:val=""/>
      <w:lvlJc w:val="left"/>
    </w:lvl>
    <w:lvl w:ilvl="4" w:tplc="B7D62198">
      <w:numFmt w:val="decimal"/>
      <w:lvlText w:val=""/>
      <w:lvlJc w:val="left"/>
    </w:lvl>
    <w:lvl w:ilvl="5" w:tplc="0D9A1114">
      <w:numFmt w:val="decimal"/>
      <w:lvlText w:val=""/>
      <w:lvlJc w:val="left"/>
    </w:lvl>
    <w:lvl w:ilvl="6" w:tplc="8BD8804A">
      <w:numFmt w:val="decimal"/>
      <w:lvlText w:val=""/>
      <w:lvlJc w:val="left"/>
    </w:lvl>
    <w:lvl w:ilvl="7" w:tplc="FBA0AB00">
      <w:numFmt w:val="decimal"/>
      <w:lvlText w:val=""/>
      <w:lvlJc w:val="left"/>
    </w:lvl>
    <w:lvl w:ilvl="8" w:tplc="B2668610">
      <w:numFmt w:val="decimal"/>
      <w:lvlText w:val=""/>
      <w:lvlJc w:val="left"/>
    </w:lvl>
  </w:abstractNum>
  <w:abstractNum w:abstractNumId="863" w15:restartNumberingAfterBreak="0">
    <w:nsid w:val="5F9E09B6"/>
    <w:multiLevelType w:val="hybridMultilevel"/>
    <w:tmpl w:val="6DC809DC"/>
    <w:lvl w:ilvl="0" w:tplc="8758AB52">
      <w:start w:val="1"/>
      <w:numFmt w:val="bullet"/>
      <w:lvlText w:val=""/>
      <w:lvlJc w:val="left"/>
      <w:pPr>
        <w:ind w:left="720" w:hanging="360"/>
      </w:pPr>
      <w:rPr>
        <w:rFonts w:ascii="Symbol" w:hAnsi="Symbol" w:hint="default"/>
      </w:rPr>
    </w:lvl>
    <w:lvl w:ilvl="1" w:tplc="E124ACAC">
      <w:numFmt w:val="decimal"/>
      <w:lvlText w:val=""/>
      <w:lvlJc w:val="left"/>
    </w:lvl>
    <w:lvl w:ilvl="2" w:tplc="BD62E8EC">
      <w:numFmt w:val="decimal"/>
      <w:lvlText w:val=""/>
      <w:lvlJc w:val="left"/>
    </w:lvl>
    <w:lvl w:ilvl="3" w:tplc="5FACB772">
      <w:numFmt w:val="decimal"/>
      <w:lvlText w:val=""/>
      <w:lvlJc w:val="left"/>
    </w:lvl>
    <w:lvl w:ilvl="4" w:tplc="21783E10">
      <w:numFmt w:val="decimal"/>
      <w:lvlText w:val=""/>
      <w:lvlJc w:val="left"/>
    </w:lvl>
    <w:lvl w:ilvl="5" w:tplc="3D1E3B72">
      <w:numFmt w:val="decimal"/>
      <w:lvlText w:val=""/>
      <w:lvlJc w:val="left"/>
    </w:lvl>
    <w:lvl w:ilvl="6" w:tplc="DE921708">
      <w:numFmt w:val="decimal"/>
      <w:lvlText w:val=""/>
      <w:lvlJc w:val="left"/>
    </w:lvl>
    <w:lvl w:ilvl="7" w:tplc="FD543D84">
      <w:numFmt w:val="decimal"/>
      <w:lvlText w:val=""/>
      <w:lvlJc w:val="left"/>
    </w:lvl>
    <w:lvl w:ilvl="8" w:tplc="816EC9D8">
      <w:numFmt w:val="decimal"/>
      <w:lvlText w:val=""/>
      <w:lvlJc w:val="left"/>
    </w:lvl>
  </w:abstractNum>
  <w:abstractNum w:abstractNumId="864" w15:restartNumberingAfterBreak="0">
    <w:nsid w:val="5FB4472D"/>
    <w:multiLevelType w:val="hybridMultilevel"/>
    <w:tmpl w:val="B2C0F7AA"/>
    <w:lvl w:ilvl="0" w:tplc="005E8F80">
      <w:start w:val="1"/>
      <w:numFmt w:val="bullet"/>
      <w:lvlText w:val=""/>
      <w:lvlJc w:val="left"/>
      <w:pPr>
        <w:ind w:left="720" w:hanging="360"/>
      </w:pPr>
      <w:rPr>
        <w:rFonts w:ascii="Symbol" w:hAnsi="Symbol" w:hint="default"/>
      </w:rPr>
    </w:lvl>
    <w:lvl w:ilvl="1" w:tplc="85D4A892">
      <w:numFmt w:val="decimal"/>
      <w:lvlText w:val=""/>
      <w:lvlJc w:val="left"/>
    </w:lvl>
    <w:lvl w:ilvl="2" w:tplc="9234723C">
      <w:numFmt w:val="decimal"/>
      <w:lvlText w:val=""/>
      <w:lvlJc w:val="left"/>
    </w:lvl>
    <w:lvl w:ilvl="3" w:tplc="FA701DBC">
      <w:numFmt w:val="decimal"/>
      <w:lvlText w:val=""/>
      <w:lvlJc w:val="left"/>
    </w:lvl>
    <w:lvl w:ilvl="4" w:tplc="18D873EA">
      <w:numFmt w:val="decimal"/>
      <w:lvlText w:val=""/>
      <w:lvlJc w:val="left"/>
    </w:lvl>
    <w:lvl w:ilvl="5" w:tplc="76AC02BA">
      <w:numFmt w:val="decimal"/>
      <w:lvlText w:val=""/>
      <w:lvlJc w:val="left"/>
    </w:lvl>
    <w:lvl w:ilvl="6" w:tplc="F52420F8">
      <w:numFmt w:val="decimal"/>
      <w:lvlText w:val=""/>
      <w:lvlJc w:val="left"/>
    </w:lvl>
    <w:lvl w:ilvl="7" w:tplc="4D12330C">
      <w:numFmt w:val="decimal"/>
      <w:lvlText w:val=""/>
      <w:lvlJc w:val="left"/>
    </w:lvl>
    <w:lvl w:ilvl="8" w:tplc="C20CBD2E">
      <w:numFmt w:val="decimal"/>
      <w:lvlText w:val=""/>
      <w:lvlJc w:val="left"/>
    </w:lvl>
  </w:abstractNum>
  <w:abstractNum w:abstractNumId="865" w15:restartNumberingAfterBreak="0">
    <w:nsid w:val="5FDC338A"/>
    <w:multiLevelType w:val="hybridMultilevel"/>
    <w:tmpl w:val="FEF0D728"/>
    <w:lvl w:ilvl="0" w:tplc="AB2642DE">
      <w:start w:val="1"/>
      <w:numFmt w:val="bullet"/>
      <w:lvlText w:val=""/>
      <w:lvlJc w:val="left"/>
      <w:pPr>
        <w:ind w:left="720" w:hanging="360"/>
      </w:pPr>
      <w:rPr>
        <w:rFonts w:ascii="Symbol" w:hAnsi="Symbol" w:hint="default"/>
      </w:rPr>
    </w:lvl>
    <w:lvl w:ilvl="1" w:tplc="97AAC940">
      <w:numFmt w:val="decimal"/>
      <w:lvlText w:val=""/>
      <w:lvlJc w:val="left"/>
    </w:lvl>
    <w:lvl w:ilvl="2" w:tplc="3AC65140">
      <w:numFmt w:val="decimal"/>
      <w:lvlText w:val=""/>
      <w:lvlJc w:val="left"/>
    </w:lvl>
    <w:lvl w:ilvl="3" w:tplc="9946B408">
      <w:numFmt w:val="decimal"/>
      <w:lvlText w:val=""/>
      <w:lvlJc w:val="left"/>
    </w:lvl>
    <w:lvl w:ilvl="4" w:tplc="3E46690A">
      <w:numFmt w:val="decimal"/>
      <w:lvlText w:val=""/>
      <w:lvlJc w:val="left"/>
    </w:lvl>
    <w:lvl w:ilvl="5" w:tplc="22C64C82">
      <w:numFmt w:val="decimal"/>
      <w:lvlText w:val=""/>
      <w:lvlJc w:val="left"/>
    </w:lvl>
    <w:lvl w:ilvl="6" w:tplc="70F2984A">
      <w:numFmt w:val="decimal"/>
      <w:lvlText w:val=""/>
      <w:lvlJc w:val="left"/>
    </w:lvl>
    <w:lvl w:ilvl="7" w:tplc="BA421E6C">
      <w:numFmt w:val="decimal"/>
      <w:lvlText w:val=""/>
      <w:lvlJc w:val="left"/>
    </w:lvl>
    <w:lvl w:ilvl="8" w:tplc="79A2CA78">
      <w:numFmt w:val="decimal"/>
      <w:lvlText w:val=""/>
      <w:lvlJc w:val="left"/>
    </w:lvl>
  </w:abstractNum>
  <w:abstractNum w:abstractNumId="866" w15:restartNumberingAfterBreak="0">
    <w:nsid w:val="5FF62BD3"/>
    <w:multiLevelType w:val="hybridMultilevel"/>
    <w:tmpl w:val="00400B20"/>
    <w:lvl w:ilvl="0" w:tplc="2F064C28">
      <w:start w:val="1"/>
      <w:numFmt w:val="bullet"/>
      <w:lvlText w:val=""/>
      <w:lvlJc w:val="left"/>
      <w:pPr>
        <w:ind w:left="720" w:hanging="360"/>
      </w:pPr>
      <w:rPr>
        <w:rFonts w:ascii="Symbol" w:hAnsi="Symbol" w:hint="default"/>
      </w:rPr>
    </w:lvl>
    <w:lvl w:ilvl="1" w:tplc="0234EF26">
      <w:numFmt w:val="decimal"/>
      <w:lvlText w:val=""/>
      <w:lvlJc w:val="left"/>
    </w:lvl>
    <w:lvl w:ilvl="2" w:tplc="1F8A3D9E">
      <w:numFmt w:val="decimal"/>
      <w:lvlText w:val=""/>
      <w:lvlJc w:val="left"/>
    </w:lvl>
    <w:lvl w:ilvl="3" w:tplc="665669BA">
      <w:numFmt w:val="decimal"/>
      <w:lvlText w:val=""/>
      <w:lvlJc w:val="left"/>
    </w:lvl>
    <w:lvl w:ilvl="4" w:tplc="76143948">
      <w:numFmt w:val="decimal"/>
      <w:lvlText w:val=""/>
      <w:lvlJc w:val="left"/>
    </w:lvl>
    <w:lvl w:ilvl="5" w:tplc="FB906E7A">
      <w:numFmt w:val="decimal"/>
      <w:lvlText w:val=""/>
      <w:lvlJc w:val="left"/>
    </w:lvl>
    <w:lvl w:ilvl="6" w:tplc="CA8A885C">
      <w:numFmt w:val="decimal"/>
      <w:lvlText w:val=""/>
      <w:lvlJc w:val="left"/>
    </w:lvl>
    <w:lvl w:ilvl="7" w:tplc="D8FA66FE">
      <w:numFmt w:val="decimal"/>
      <w:lvlText w:val=""/>
      <w:lvlJc w:val="left"/>
    </w:lvl>
    <w:lvl w:ilvl="8" w:tplc="9EFA8B26">
      <w:numFmt w:val="decimal"/>
      <w:lvlText w:val=""/>
      <w:lvlJc w:val="left"/>
    </w:lvl>
  </w:abstractNum>
  <w:abstractNum w:abstractNumId="867" w15:restartNumberingAfterBreak="0">
    <w:nsid w:val="602E05AD"/>
    <w:multiLevelType w:val="hybridMultilevel"/>
    <w:tmpl w:val="FDCC1274"/>
    <w:lvl w:ilvl="0" w:tplc="6A92F12C">
      <w:numFmt w:val="decimal"/>
      <w:lvlText w:val=""/>
      <w:lvlJc w:val="left"/>
    </w:lvl>
    <w:lvl w:ilvl="1" w:tplc="EA60E7A0">
      <w:start w:val="1"/>
      <w:numFmt w:val="bullet"/>
      <w:lvlText w:val=""/>
      <w:lvlJc w:val="left"/>
      <w:pPr>
        <w:ind w:left="1440" w:hanging="360"/>
      </w:pPr>
      <w:rPr>
        <w:rFonts w:ascii="Symbol" w:hAnsi="Symbol" w:hint="default"/>
      </w:rPr>
    </w:lvl>
    <w:lvl w:ilvl="2" w:tplc="9A7AAAC2">
      <w:numFmt w:val="decimal"/>
      <w:lvlText w:val=""/>
      <w:lvlJc w:val="left"/>
    </w:lvl>
    <w:lvl w:ilvl="3" w:tplc="80A6CC16">
      <w:numFmt w:val="decimal"/>
      <w:lvlText w:val=""/>
      <w:lvlJc w:val="left"/>
    </w:lvl>
    <w:lvl w:ilvl="4" w:tplc="DC763C10">
      <w:numFmt w:val="decimal"/>
      <w:lvlText w:val=""/>
      <w:lvlJc w:val="left"/>
    </w:lvl>
    <w:lvl w:ilvl="5" w:tplc="9E3CCF64">
      <w:numFmt w:val="decimal"/>
      <w:lvlText w:val=""/>
      <w:lvlJc w:val="left"/>
    </w:lvl>
    <w:lvl w:ilvl="6" w:tplc="CA3CD596">
      <w:numFmt w:val="decimal"/>
      <w:lvlText w:val=""/>
      <w:lvlJc w:val="left"/>
    </w:lvl>
    <w:lvl w:ilvl="7" w:tplc="6AC8D0CC">
      <w:numFmt w:val="decimal"/>
      <w:lvlText w:val=""/>
      <w:lvlJc w:val="left"/>
    </w:lvl>
    <w:lvl w:ilvl="8" w:tplc="B2B8C130">
      <w:numFmt w:val="decimal"/>
      <w:lvlText w:val=""/>
      <w:lvlJc w:val="left"/>
    </w:lvl>
  </w:abstractNum>
  <w:abstractNum w:abstractNumId="868" w15:restartNumberingAfterBreak="0">
    <w:nsid w:val="60572AD1"/>
    <w:multiLevelType w:val="hybridMultilevel"/>
    <w:tmpl w:val="86C4B244"/>
    <w:lvl w:ilvl="0" w:tplc="686C8036">
      <w:start w:val="1"/>
      <w:numFmt w:val="bullet"/>
      <w:lvlText w:val=""/>
      <w:lvlJc w:val="left"/>
      <w:pPr>
        <w:ind w:left="720" w:hanging="360"/>
      </w:pPr>
      <w:rPr>
        <w:rFonts w:ascii="Symbol" w:hAnsi="Symbol" w:hint="default"/>
      </w:rPr>
    </w:lvl>
    <w:lvl w:ilvl="1" w:tplc="2108A98A">
      <w:numFmt w:val="decimal"/>
      <w:lvlText w:val=""/>
      <w:lvlJc w:val="left"/>
    </w:lvl>
    <w:lvl w:ilvl="2" w:tplc="A5A41CEC">
      <w:numFmt w:val="decimal"/>
      <w:lvlText w:val=""/>
      <w:lvlJc w:val="left"/>
    </w:lvl>
    <w:lvl w:ilvl="3" w:tplc="CF94D96C">
      <w:numFmt w:val="decimal"/>
      <w:lvlText w:val=""/>
      <w:lvlJc w:val="left"/>
    </w:lvl>
    <w:lvl w:ilvl="4" w:tplc="7C50956E">
      <w:numFmt w:val="decimal"/>
      <w:lvlText w:val=""/>
      <w:lvlJc w:val="left"/>
    </w:lvl>
    <w:lvl w:ilvl="5" w:tplc="2110DF52">
      <w:numFmt w:val="decimal"/>
      <w:lvlText w:val=""/>
      <w:lvlJc w:val="left"/>
    </w:lvl>
    <w:lvl w:ilvl="6" w:tplc="0E44813C">
      <w:numFmt w:val="decimal"/>
      <w:lvlText w:val=""/>
      <w:lvlJc w:val="left"/>
    </w:lvl>
    <w:lvl w:ilvl="7" w:tplc="415CE048">
      <w:numFmt w:val="decimal"/>
      <w:lvlText w:val=""/>
      <w:lvlJc w:val="left"/>
    </w:lvl>
    <w:lvl w:ilvl="8" w:tplc="C8F04492">
      <w:numFmt w:val="decimal"/>
      <w:lvlText w:val=""/>
      <w:lvlJc w:val="left"/>
    </w:lvl>
  </w:abstractNum>
  <w:abstractNum w:abstractNumId="869" w15:restartNumberingAfterBreak="0">
    <w:nsid w:val="60600A22"/>
    <w:multiLevelType w:val="hybridMultilevel"/>
    <w:tmpl w:val="E3E44A34"/>
    <w:lvl w:ilvl="0" w:tplc="3508DAA6">
      <w:start w:val="1"/>
      <w:numFmt w:val="bullet"/>
      <w:lvlText w:val=""/>
      <w:lvlJc w:val="left"/>
      <w:pPr>
        <w:ind w:left="720" w:hanging="360"/>
      </w:pPr>
      <w:rPr>
        <w:rFonts w:ascii="Symbol" w:hAnsi="Symbol" w:hint="default"/>
      </w:rPr>
    </w:lvl>
    <w:lvl w:ilvl="1" w:tplc="AF5615DE">
      <w:numFmt w:val="decimal"/>
      <w:lvlText w:val=""/>
      <w:lvlJc w:val="left"/>
    </w:lvl>
    <w:lvl w:ilvl="2" w:tplc="42308650">
      <w:numFmt w:val="decimal"/>
      <w:lvlText w:val=""/>
      <w:lvlJc w:val="left"/>
    </w:lvl>
    <w:lvl w:ilvl="3" w:tplc="421A491E">
      <w:numFmt w:val="decimal"/>
      <w:lvlText w:val=""/>
      <w:lvlJc w:val="left"/>
    </w:lvl>
    <w:lvl w:ilvl="4" w:tplc="5AD2A004">
      <w:numFmt w:val="decimal"/>
      <w:lvlText w:val=""/>
      <w:lvlJc w:val="left"/>
    </w:lvl>
    <w:lvl w:ilvl="5" w:tplc="47CA9C90">
      <w:numFmt w:val="decimal"/>
      <w:lvlText w:val=""/>
      <w:lvlJc w:val="left"/>
    </w:lvl>
    <w:lvl w:ilvl="6" w:tplc="BC4054D6">
      <w:numFmt w:val="decimal"/>
      <w:lvlText w:val=""/>
      <w:lvlJc w:val="left"/>
    </w:lvl>
    <w:lvl w:ilvl="7" w:tplc="16D67B5A">
      <w:numFmt w:val="decimal"/>
      <w:lvlText w:val=""/>
      <w:lvlJc w:val="left"/>
    </w:lvl>
    <w:lvl w:ilvl="8" w:tplc="97E25340">
      <w:numFmt w:val="decimal"/>
      <w:lvlText w:val=""/>
      <w:lvlJc w:val="left"/>
    </w:lvl>
  </w:abstractNum>
  <w:abstractNum w:abstractNumId="870" w15:restartNumberingAfterBreak="0">
    <w:nsid w:val="606A7C72"/>
    <w:multiLevelType w:val="hybridMultilevel"/>
    <w:tmpl w:val="D3C6F274"/>
    <w:lvl w:ilvl="0" w:tplc="E19464F0">
      <w:start w:val="1"/>
      <w:numFmt w:val="bullet"/>
      <w:lvlText w:val=""/>
      <w:lvlJc w:val="left"/>
      <w:pPr>
        <w:ind w:left="720" w:hanging="360"/>
      </w:pPr>
      <w:rPr>
        <w:rFonts w:ascii="Symbol" w:hAnsi="Symbol" w:hint="default"/>
      </w:rPr>
    </w:lvl>
    <w:lvl w:ilvl="1" w:tplc="EBA23228">
      <w:numFmt w:val="decimal"/>
      <w:lvlText w:val=""/>
      <w:lvlJc w:val="left"/>
    </w:lvl>
    <w:lvl w:ilvl="2" w:tplc="7F44CCB2">
      <w:numFmt w:val="decimal"/>
      <w:lvlText w:val=""/>
      <w:lvlJc w:val="left"/>
    </w:lvl>
    <w:lvl w:ilvl="3" w:tplc="551ED52A">
      <w:numFmt w:val="decimal"/>
      <w:lvlText w:val=""/>
      <w:lvlJc w:val="left"/>
    </w:lvl>
    <w:lvl w:ilvl="4" w:tplc="30467512">
      <w:numFmt w:val="decimal"/>
      <w:lvlText w:val=""/>
      <w:lvlJc w:val="left"/>
    </w:lvl>
    <w:lvl w:ilvl="5" w:tplc="D7209488">
      <w:numFmt w:val="decimal"/>
      <w:lvlText w:val=""/>
      <w:lvlJc w:val="left"/>
    </w:lvl>
    <w:lvl w:ilvl="6" w:tplc="D3E6AC36">
      <w:numFmt w:val="decimal"/>
      <w:lvlText w:val=""/>
      <w:lvlJc w:val="left"/>
    </w:lvl>
    <w:lvl w:ilvl="7" w:tplc="410A91F4">
      <w:numFmt w:val="decimal"/>
      <w:lvlText w:val=""/>
      <w:lvlJc w:val="left"/>
    </w:lvl>
    <w:lvl w:ilvl="8" w:tplc="D88E6624">
      <w:numFmt w:val="decimal"/>
      <w:lvlText w:val=""/>
      <w:lvlJc w:val="left"/>
    </w:lvl>
  </w:abstractNum>
  <w:abstractNum w:abstractNumId="871" w15:restartNumberingAfterBreak="0">
    <w:nsid w:val="6080673A"/>
    <w:multiLevelType w:val="hybridMultilevel"/>
    <w:tmpl w:val="ECF4DAC2"/>
    <w:lvl w:ilvl="0" w:tplc="C4966B96">
      <w:start w:val="1"/>
      <w:numFmt w:val="bullet"/>
      <w:lvlText w:val=""/>
      <w:lvlJc w:val="left"/>
      <w:pPr>
        <w:ind w:left="720" w:hanging="360"/>
      </w:pPr>
      <w:rPr>
        <w:rFonts w:ascii="Symbol" w:hAnsi="Symbol" w:hint="default"/>
      </w:rPr>
    </w:lvl>
    <w:lvl w:ilvl="1" w:tplc="ED64C0C8">
      <w:numFmt w:val="decimal"/>
      <w:lvlText w:val=""/>
      <w:lvlJc w:val="left"/>
    </w:lvl>
    <w:lvl w:ilvl="2" w:tplc="2BFEFD26">
      <w:numFmt w:val="decimal"/>
      <w:lvlText w:val=""/>
      <w:lvlJc w:val="left"/>
    </w:lvl>
    <w:lvl w:ilvl="3" w:tplc="4230C056">
      <w:numFmt w:val="decimal"/>
      <w:lvlText w:val=""/>
      <w:lvlJc w:val="left"/>
    </w:lvl>
    <w:lvl w:ilvl="4" w:tplc="29C83FF6">
      <w:numFmt w:val="decimal"/>
      <w:lvlText w:val=""/>
      <w:lvlJc w:val="left"/>
    </w:lvl>
    <w:lvl w:ilvl="5" w:tplc="14D23EFE">
      <w:numFmt w:val="decimal"/>
      <w:lvlText w:val=""/>
      <w:lvlJc w:val="left"/>
    </w:lvl>
    <w:lvl w:ilvl="6" w:tplc="07AA592A">
      <w:numFmt w:val="decimal"/>
      <w:lvlText w:val=""/>
      <w:lvlJc w:val="left"/>
    </w:lvl>
    <w:lvl w:ilvl="7" w:tplc="FAFEAA5A">
      <w:numFmt w:val="decimal"/>
      <w:lvlText w:val=""/>
      <w:lvlJc w:val="left"/>
    </w:lvl>
    <w:lvl w:ilvl="8" w:tplc="C26C5D7C">
      <w:numFmt w:val="decimal"/>
      <w:lvlText w:val=""/>
      <w:lvlJc w:val="left"/>
    </w:lvl>
  </w:abstractNum>
  <w:abstractNum w:abstractNumId="872" w15:restartNumberingAfterBreak="0">
    <w:nsid w:val="60876F82"/>
    <w:multiLevelType w:val="hybridMultilevel"/>
    <w:tmpl w:val="48C87EF6"/>
    <w:lvl w:ilvl="0" w:tplc="2D92A998">
      <w:start w:val="1"/>
      <w:numFmt w:val="bullet"/>
      <w:lvlText w:val=""/>
      <w:lvlJc w:val="left"/>
      <w:pPr>
        <w:ind w:left="720" w:hanging="360"/>
      </w:pPr>
      <w:rPr>
        <w:rFonts w:ascii="Symbol" w:hAnsi="Symbol" w:hint="default"/>
      </w:rPr>
    </w:lvl>
    <w:lvl w:ilvl="1" w:tplc="DD802A0E">
      <w:numFmt w:val="decimal"/>
      <w:lvlText w:val=""/>
      <w:lvlJc w:val="left"/>
    </w:lvl>
    <w:lvl w:ilvl="2" w:tplc="B1687B4C">
      <w:numFmt w:val="decimal"/>
      <w:lvlText w:val=""/>
      <w:lvlJc w:val="left"/>
    </w:lvl>
    <w:lvl w:ilvl="3" w:tplc="B3AA278A">
      <w:numFmt w:val="decimal"/>
      <w:lvlText w:val=""/>
      <w:lvlJc w:val="left"/>
    </w:lvl>
    <w:lvl w:ilvl="4" w:tplc="5846105C">
      <w:numFmt w:val="decimal"/>
      <w:lvlText w:val=""/>
      <w:lvlJc w:val="left"/>
    </w:lvl>
    <w:lvl w:ilvl="5" w:tplc="F6FCB038">
      <w:numFmt w:val="decimal"/>
      <w:lvlText w:val=""/>
      <w:lvlJc w:val="left"/>
    </w:lvl>
    <w:lvl w:ilvl="6" w:tplc="CD084BF4">
      <w:numFmt w:val="decimal"/>
      <w:lvlText w:val=""/>
      <w:lvlJc w:val="left"/>
    </w:lvl>
    <w:lvl w:ilvl="7" w:tplc="31947FD2">
      <w:numFmt w:val="decimal"/>
      <w:lvlText w:val=""/>
      <w:lvlJc w:val="left"/>
    </w:lvl>
    <w:lvl w:ilvl="8" w:tplc="202ED258">
      <w:numFmt w:val="decimal"/>
      <w:lvlText w:val=""/>
      <w:lvlJc w:val="left"/>
    </w:lvl>
  </w:abstractNum>
  <w:abstractNum w:abstractNumId="873" w15:restartNumberingAfterBreak="0">
    <w:nsid w:val="608E70F9"/>
    <w:multiLevelType w:val="hybridMultilevel"/>
    <w:tmpl w:val="C0ECB40A"/>
    <w:lvl w:ilvl="0" w:tplc="7DD62070">
      <w:start w:val="1"/>
      <w:numFmt w:val="bullet"/>
      <w:lvlText w:val=""/>
      <w:lvlJc w:val="left"/>
      <w:pPr>
        <w:ind w:left="720" w:hanging="360"/>
      </w:pPr>
      <w:rPr>
        <w:rFonts w:ascii="Symbol" w:hAnsi="Symbol" w:hint="default"/>
      </w:rPr>
    </w:lvl>
    <w:lvl w:ilvl="1" w:tplc="C8F038D4">
      <w:numFmt w:val="decimal"/>
      <w:lvlText w:val=""/>
      <w:lvlJc w:val="left"/>
    </w:lvl>
    <w:lvl w:ilvl="2" w:tplc="A02092D0">
      <w:numFmt w:val="decimal"/>
      <w:lvlText w:val=""/>
      <w:lvlJc w:val="left"/>
    </w:lvl>
    <w:lvl w:ilvl="3" w:tplc="BCD4A760">
      <w:numFmt w:val="decimal"/>
      <w:lvlText w:val=""/>
      <w:lvlJc w:val="left"/>
    </w:lvl>
    <w:lvl w:ilvl="4" w:tplc="8D6602CA">
      <w:numFmt w:val="decimal"/>
      <w:lvlText w:val=""/>
      <w:lvlJc w:val="left"/>
    </w:lvl>
    <w:lvl w:ilvl="5" w:tplc="67BABDFC">
      <w:numFmt w:val="decimal"/>
      <w:lvlText w:val=""/>
      <w:lvlJc w:val="left"/>
    </w:lvl>
    <w:lvl w:ilvl="6" w:tplc="27926CD2">
      <w:numFmt w:val="decimal"/>
      <w:lvlText w:val=""/>
      <w:lvlJc w:val="left"/>
    </w:lvl>
    <w:lvl w:ilvl="7" w:tplc="378C5D0A">
      <w:numFmt w:val="decimal"/>
      <w:lvlText w:val=""/>
      <w:lvlJc w:val="left"/>
    </w:lvl>
    <w:lvl w:ilvl="8" w:tplc="AB267CBE">
      <w:numFmt w:val="decimal"/>
      <w:lvlText w:val=""/>
      <w:lvlJc w:val="left"/>
    </w:lvl>
  </w:abstractNum>
  <w:abstractNum w:abstractNumId="874" w15:restartNumberingAfterBreak="0">
    <w:nsid w:val="60F27E00"/>
    <w:multiLevelType w:val="hybridMultilevel"/>
    <w:tmpl w:val="3DB8274E"/>
    <w:lvl w:ilvl="0" w:tplc="53B0E91A">
      <w:start w:val="1"/>
      <w:numFmt w:val="bullet"/>
      <w:lvlText w:val=""/>
      <w:lvlJc w:val="left"/>
      <w:pPr>
        <w:ind w:left="720" w:hanging="360"/>
      </w:pPr>
      <w:rPr>
        <w:rFonts w:ascii="Symbol" w:hAnsi="Symbol" w:hint="default"/>
      </w:rPr>
    </w:lvl>
    <w:lvl w:ilvl="1" w:tplc="4B1E247C">
      <w:numFmt w:val="decimal"/>
      <w:lvlText w:val=""/>
      <w:lvlJc w:val="left"/>
    </w:lvl>
    <w:lvl w:ilvl="2" w:tplc="25966E6A">
      <w:numFmt w:val="decimal"/>
      <w:lvlText w:val=""/>
      <w:lvlJc w:val="left"/>
    </w:lvl>
    <w:lvl w:ilvl="3" w:tplc="300EDDC0">
      <w:numFmt w:val="decimal"/>
      <w:lvlText w:val=""/>
      <w:lvlJc w:val="left"/>
    </w:lvl>
    <w:lvl w:ilvl="4" w:tplc="D0086380">
      <w:numFmt w:val="decimal"/>
      <w:lvlText w:val=""/>
      <w:lvlJc w:val="left"/>
    </w:lvl>
    <w:lvl w:ilvl="5" w:tplc="BA70D8B0">
      <w:numFmt w:val="decimal"/>
      <w:lvlText w:val=""/>
      <w:lvlJc w:val="left"/>
    </w:lvl>
    <w:lvl w:ilvl="6" w:tplc="6EF2D76C">
      <w:numFmt w:val="decimal"/>
      <w:lvlText w:val=""/>
      <w:lvlJc w:val="left"/>
    </w:lvl>
    <w:lvl w:ilvl="7" w:tplc="C694D8C6">
      <w:numFmt w:val="decimal"/>
      <w:lvlText w:val=""/>
      <w:lvlJc w:val="left"/>
    </w:lvl>
    <w:lvl w:ilvl="8" w:tplc="E28E0EF2">
      <w:numFmt w:val="decimal"/>
      <w:lvlText w:val=""/>
      <w:lvlJc w:val="left"/>
    </w:lvl>
  </w:abstractNum>
  <w:abstractNum w:abstractNumId="875" w15:restartNumberingAfterBreak="0">
    <w:nsid w:val="610D7117"/>
    <w:multiLevelType w:val="hybridMultilevel"/>
    <w:tmpl w:val="A926B324"/>
    <w:lvl w:ilvl="0" w:tplc="036213D6">
      <w:start w:val="1"/>
      <w:numFmt w:val="bullet"/>
      <w:lvlText w:val=""/>
      <w:lvlJc w:val="left"/>
      <w:pPr>
        <w:ind w:left="720" w:hanging="360"/>
      </w:pPr>
      <w:rPr>
        <w:rFonts w:ascii="Symbol" w:hAnsi="Symbol" w:hint="default"/>
      </w:rPr>
    </w:lvl>
    <w:lvl w:ilvl="1" w:tplc="391A0702">
      <w:numFmt w:val="decimal"/>
      <w:lvlText w:val=""/>
      <w:lvlJc w:val="left"/>
    </w:lvl>
    <w:lvl w:ilvl="2" w:tplc="509E5088">
      <w:numFmt w:val="decimal"/>
      <w:lvlText w:val=""/>
      <w:lvlJc w:val="left"/>
    </w:lvl>
    <w:lvl w:ilvl="3" w:tplc="C8002E0C">
      <w:numFmt w:val="decimal"/>
      <w:lvlText w:val=""/>
      <w:lvlJc w:val="left"/>
    </w:lvl>
    <w:lvl w:ilvl="4" w:tplc="0BE221B0">
      <w:numFmt w:val="decimal"/>
      <w:lvlText w:val=""/>
      <w:lvlJc w:val="left"/>
    </w:lvl>
    <w:lvl w:ilvl="5" w:tplc="B82ABBBA">
      <w:numFmt w:val="decimal"/>
      <w:lvlText w:val=""/>
      <w:lvlJc w:val="left"/>
    </w:lvl>
    <w:lvl w:ilvl="6" w:tplc="7F0C7A12">
      <w:numFmt w:val="decimal"/>
      <w:lvlText w:val=""/>
      <w:lvlJc w:val="left"/>
    </w:lvl>
    <w:lvl w:ilvl="7" w:tplc="6832CD7C">
      <w:numFmt w:val="decimal"/>
      <w:lvlText w:val=""/>
      <w:lvlJc w:val="left"/>
    </w:lvl>
    <w:lvl w:ilvl="8" w:tplc="9AFE822A">
      <w:numFmt w:val="decimal"/>
      <w:lvlText w:val=""/>
      <w:lvlJc w:val="left"/>
    </w:lvl>
  </w:abstractNum>
  <w:abstractNum w:abstractNumId="876" w15:restartNumberingAfterBreak="0">
    <w:nsid w:val="61170983"/>
    <w:multiLevelType w:val="hybridMultilevel"/>
    <w:tmpl w:val="141E47FE"/>
    <w:lvl w:ilvl="0" w:tplc="6CBCEC90">
      <w:numFmt w:val="decimal"/>
      <w:lvlText w:val=""/>
      <w:lvlJc w:val="left"/>
    </w:lvl>
    <w:lvl w:ilvl="1" w:tplc="08145F8E">
      <w:start w:val="1"/>
      <w:numFmt w:val="bullet"/>
      <w:lvlText w:val=""/>
      <w:lvlJc w:val="left"/>
      <w:pPr>
        <w:ind w:left="1440" w:hanging="360"/>
      </w:pPr>
      <w:rPr>
        <w:rFonts w:ascii="Symbol" w:hAnsi="Symbol" w:hint="default"/>
      </w:rPr>
    </w:lvl>
    <w:lvl w:ilvl="2" w:tplc="5944E13A">
      <w:numFmt w:val="decimal"/>
      <w:lvlText w:val=""/>
      <w:lvlJc w:val="left"/>
    </w:lvl>
    <w:lvl w:ilvl="3" w:tplc="1BEEE184">
      <w:numFmt w:val="decimal"/>
      <w:lvlText w:val=""/>
      <w:lvlJc w:val="left"/>
    </w:lvl>
    <w:lvl w:ilvl="4" w:tplc="3468F288">
      <w:numFmt w:val="decimal"/>
      <w:lvlText w:val=""/>
      <w:lvlJc w:val="left"/>
    </w:lvl>
    <w:lvl w:ilvl="5" w:tplc="0FBAAB00">
      <w:numFmt w:val="decimal"/>
      <w:lvlText w:val=""/>
      <w:lvlJc w:val="left"/>
    </w:lvl>
    <w:lvl w:ilvl="6" w:tplc="9DC880FA">
      <w:numFmt w:val="decimal"/>
      <w:lvlText w:val=""/>
      <w:lvlJc w:val="left"/>
    </w:lvl>
    <w:lvl w:ilvl="7" w:tplc="5F444608">
      <w:numFmt w:val="decimal"/>
      <w:lvlText w:val=""/>
      <w:lvlJc w:val="left"/>
    </w:lvl>
    <w:lvl w:ilvl="8" w:tplc="04FCA3A4">
      <w:numFmt w:val="decimal"/>
      <w:lvlText w:val=""/>
      <w:lvlJc w:val="left"/>
    </w:lvl>
  </w:abstractNum>
  <w:abstractNum w:abstractNumId="877" w15:restartNumberingAfterBreak="0">
    <w:nsid w:val="61264646"/>
    <w:multiLevelType w:val="hybridMultilevel"/>
    <w:tmpl w:val="40904C32"/>
    <w:lvl w:ilvl="0" w:tplc="718EDFB6">
      <w:start w:val="1"/>
      <w:numFmt w:val="bullet"/>
      <w:lvlText w:val=""/>
      <w:lvlJc w:val="left"/>
      <w:pPr>
        <w:ind w:left="720" w:hanging="360"/>
      </w:pPr>
      <w:rPr>
        <w:rFonts w:ascii="Symbol" w:hAnsi="Symbol" w:hint="default"/>
      </w:rPr>
    </w:lvl>
    <w:lvl w:ilvl="1" w:tplc="F110BC30">
      <w:numFmt w:val="decimal"/>
      <w:lvlText w:val=""/>
      <w:lvlJc w:val="left"/>
    </w:lvl>
    <w:lvl w:ilvl="2" w:tplc="07A6C67A">
      <w:numFmt w:val="decimal"/>
      <w:lvlText w:val=""/>
      <w:lvlJc w:val="left"/>
    </w:lvl>
    <w:lvl w:ilvl="3" w:tplc="EFDA2244">
      <w:numFmt w:val="decimal"/>
      <w:lvlText w:val=""/>
      <w:lvlJc w:val="left"/>
    </w:lvl>
    <w:lvl w:ilvl="4" w:tplc="E4D8BA6C">
      <w:numFmt w:val="decimal"/>
      <w:lvlText w:val=""/>
      <w:lvlJc w:val="left"/>
    </w:lvl>
    <w:lvl w:ilvl="5" w:tplc="579EE3BA">
      <w:numFmt w:val="decimal"/>
      <w:lvlText w:val=""/>
      <w:lvlJc w:val="left"/>
    </w:lvl>
    <w:lvl w:ilvl="6" w:tplc="E66099F0">
      <w:numFmt w:val="decimal"/>
      <w:lvlText w:val=""/>
      <w:lvlJc w:val="left"/>
    </w:lvl>
    <w:lvl w:ilvl="7" w:tplc="073E21F2">
      <w:numFmt w:val="decimal"/>
      <w:lvlText w:val=""/>
      <w:lvlJc w:val="left"/>
    </w:lvl>
    <w:lvl w:ilvl="8" w:tplc="885A8870">
      <w:numFmt w:val="decimal"/>
      <w:lvlText w:val=""/>
      <w:lvlJc w:val="left"/>
    </w:lvl>
  </w:abstractNum>
  <w:abstractNum w:abstractNumId="878" w15:restartNumberingAfterBreak="0">
    <w:nsid w:val="614321E7"/>
    <w:multiLevelType w:val="hybridMultilevel"/>
    <w:tmpl w:val="842C2A66"/>
    <w:lvl w:ilvl="0" w:tplc="15D6F998">
      <w:start w:val="1"/>
      <w:numFmt w:val="bullet"/>
      <w:lvlText w:val=""/>
      <w:lvlJc w:val="left"/>
      <w:pPr>
        <w:ind w:left="720" w:hanging="360"/>
      </w:pPr>
      <w:rPr>
        <w:rFonts w:ascii="Symbol" w:hAnsi="Symbol" w:hint="default"/>
      </w:rPr>
    </w:lvl>
    <w:lvl w:ilvl="1" w:tplc="FC3AF79E">
      <w:numFmt w:val="decimal"/>
      <w:lvlText w:val=""/>
      <w:lvlJc w:val="left"/>
    </w:lvl>
    <w:lvl w:ilvl="2" w:tplc="23EA1626">
      <w:numFmt w:val="decimal"/>
      <w:lvlText w:val=""/>
      <w:lvlJc w:val="left"/>
    </w:lvl>
    <w:lvl w:ilvl="3" w:tplc="F91A1A20">
      <w:numFmt w:val="decimal"/>
      <w:lvlText w:val=""/>
      <w:lvlJc w:val="left"/>
    </w:lvl>
    <w:lvl w:ilvl="4" w:tplc="B6A6ADA0">
      <w:numFmt w:val="decimal"/>
      <w:lvlText w:val=""/>
      <w:lvlJc w:val="left"/>
    </w:lvl>
    <w:lvl w:ilvl="5" w:tplc="4388456A">
      <w:numFmt w:val="decimal"/>
      <w:lvlText w:val=""/>
      <w:lvlJc w:val="left"/>
    </w:lvl>
    <w:lvl w:ilvl="6" w:tplc="7A86E554">
      <w:numFmt w:val="decimal"/>
      <w:lvlText w:val=""/>
      <w:lvlJc w:val="left"/>
    </w:lvl>
    <w:lvl w:ilvl="7" w:tplc="51CC820C">
      <w:numFmt w:val="decimal"/>
      <w:lvlText w:val=""/>
      <w:lvlJc w:val="left"/>
    </w:lvl>
    <w:lvl w:ilvl="8" w:tplc="9F0CFD8C">
      <w:numFmt w:val="decimal"/>
      <w:lvlText w:val=""/>
      <w:lvlJc w:val="left"/>
    </w:lvl>
  </w:abstractNum>
  <w:abstractNum w:abstractNumId="879" w15:restartNumberingAfterBreak="0">
    <w:nsid w:val="61874451"/>
    <w:multiLevelType w:val="hybridMultilevel"/>
    <w:tmpl w:val="26060798"/>
    <w:lvl w:ilvl="0" w:tplc="9C8667DA">
      <w:start w:val="1"/>
      <w:numFmt w:val="bullet"/>
      <w:lvlText w:val=""/>
      <w:lvlJc w:val="left"/>
      <w:pPr>
        <w:ind w:left="720" w:hanging="360"/>
      </w:pPr>
      <w:rPr>
        <w:rFonts w:ascii="Symbol" w:hAnsi="Symbol" w:hint="default"/>
      </w:rPr>
    </w:lvl>
    <w:lvl w:ilvl="1" w:tplc="7436DBF0">
      <w:numFmt w:val="decimal"/>
      <w:lvlText w:val=""/>
      <w:lvlJc w:val="left"/>
    </w:lvl>
    <w:lvl w:ilvl="2" w:tplc="41A49EBC">
      <w:numFmt w:val="decimal"/>
      <w:lvlText w:val=""/>
      <w:lvlJc w:val="left"/>
    </w:lvl>
    <w:lvl w:ilvl="3" w:tplc="FF121AD4">
      <w:numFmt w:val="decimal"/>
      <w:lvlText w:val=""/>
      <w:lvlJc w:val="left"/>
    </w:lvl>
    <w:lvl w:ilvl="4" w:tplc="B9F202D8">
      <w:numFmt w:val="decimal"/>
      <w:lvlText w:val=""/>
      <w:lvlJc w:val="left"/>
    </w:lvl>
    <w:lvl w:ilvl="5" w:tplc="5192D020">
      <w:numFmt w:val="decimal"/>
      <w:lvlText w:val=""/>
      <w:lvlJc w:val="left"/>
    </w:lvl>
    <w:lvl w:ilvl="6" w:tplc="0E1A7AC4">
      <w:numFmt w:val="decimal"/>
      <w:lvlText w:val=""/>
      <w:lvlJc w:val="left"/>
    </w:lvl>
    <w:lvl w:ilvl="7" w:tplc="1BB2EDB0">
      <w:numFmt w:val="decimal"/>
      <w:lvlText w:val=""/>
      <w:lvlJc w:val="left"/>
    </w:lvl>
    <w:lvl w:ilvl="8" w:tplc="0E308DE8">
      <w:numFmt w:val="decimal"/>
      <w:lvlText w:val=""/>
      <w:lvlJc w:val="left"/>
    </w:lvl>
  </w:abstractNum>
  <w:abstractNum w:abstractNumId="880" w15:restartNumberingAfterBreak="0">
    <w:nsid w:val="618906EF"/>
    <w:multiLevelType w:val="hybridMultilevel"/>
    <w:tmpl w:val="59AEF41C"/>
    <w:lvl w:ilvl="0" w:tplc="73E0D3A4">
      <w:start w:val="1"/>
      <w:numFmt w:val="bullet"/>
      <w:lvlText w:val=""/>
      <w:lvlJc w:val="left"/>
      <w:pPr>
        <w:ind w:left="720" w:hanging="360"/>
      </w:pPr>
      <w:rPr>
        <w:rFonts w:ascii="Symbol" w:hAnsi="Symbol" w:hint="default"/>
      </w:rPr>
    </w:lvl>
    <w:lvl w:ilvl="1" w:tplc="F796D280">
      <w:numFmt w:val="decimal"/>
      <w:lvlText w:val=""/>
      <w:lvlJc w:val="left"/>
    </w:lvl>
    <w:lvl w:ilvl="2" w:tplc="1CBE2D9A">
      <w:numFmt w:val="decimal"/>
      <w:lvlText w:val=""/>
      <w:lvlJc w:val="left"/>
    </w:lvl>
    <w:lvl w:ilvl="3" w:tplc="EA0A2F46">
      <w:numFmt w:val="decimal"/>
      <w:lvlText w:val=""/>
      <w:lvlJc w:val="left"/>
    </w:lvl>
    <w:lvl w:ilvl="4" w:tplc="043CC646">
      <w:numFmt w:val="decimal"/>
      <w:lvlText w:val=""/>
      <w:lvlJc w:val="left"/>
    </w:lvl>
    <w:lvl w:ilvl="5" w:tplc="16063C9C">
      <w:numFmt w:val="decimal"/>
      <w:lvlText w:val=""/>
      <w:lvlJc w:val="left"/>
    </w:lvl>
    <w:lvl w:ilvl="6" w:tplc="A512543A">
      <w:numFmt w:val="decimal"/>
      <w:lvlText w:val=""/>
      <w:lvlJc w:val="left"/>
    </w:lvl>
    <w:lvl w:ilvl="7" w:tplc="C5FE3586">
      <w:numFmt w:val="decimal"/>
      <w:lvlText w:val=""/>
      <w:lvlJc w:val="left"/>
    </w:lvl>
    <w:lvl w:ilvl="8" w:tplc="BF8285D6">
      <w:numFmt w:val="decimal"/>
      <w:lvlText w:val=""/>
      <w:lvlJc w:val="left"/>
    </w:lvl>
  </w:abstractNum>
  <w:abstractNum w:abstractNumId="881" w15:restartNumberingAfterBreak="0">
    <w:nsid w:val="61A1331B"/>
    <w:multiLevelType w:val="hybridMultilevel"/>
    <w:tmpl w:val="BF989B42"/>
    <w:lvl w:ilvl="0" w:tplc="B8B200D2">
      <w:start w:val="1"/>
      <w:numFmt w:val="bullet"/>
      <w:lvlText w:val=""/>
      <w:lvlJc w:val="left"/>
      <w:pPr>
        <w:ind w:left="720" w:hanging="360"/>
      </w:pPr>
      <w:rPr>
        <w:rFonts w:ascii="Symbol" w:hAnsi="Symbol" w:hint="default"/>
      </w:rPr>
    </w:lvl>
    <w:lvl w:ilvl="1" w:tplc="B1BC122C">
      <w:numFmt w:val="decimal"/>
      <w:lvlText w:val=""/>
      <w:lvlJc w:val="left"/>
    </w:lvl>
    <w:lvl w:ilvl="2" w:tplc="A7DA0842">
      <w:numFmt w:val="decimal"/>
      <w:lvlText w:val=""/>
      <w:lvlJc w:val="left"/>
    </w:lvl>
    <w:lvl w:ilvl="3" w:tplc="2B48CAD8">
      <w:numFmt w:val="decimal"/>
      <w:lvlText w:val=""/>
      <w:lvlJc w:val="left"/>
    </w:lvl>
    <w:lvl w:ilvl="4" w:tplc="71EE14AE">
      <w:numFmt w:val="decimal"/>
      <w:lvlText w:val=""/>
      <w:lvlJc w:val="left"/>
    </w:lvl>
    <w:lvl w:ilvl="5" w:tplc="D1B83D60">
      <w:numFmt w:val="decimal"/>
      <w:lvlText w:val=""/>
      <w:lvlJc w:val="left"/>
    </w:lvl>
    <w:lvl w:ilvl="6" w:tplc="1860A0CA">
      <w:numFmt w:val="decimal"/>
      <w:lvlText w:val=""/>
      <w:lvlJc w:val="left"/>
    </w:lvl>
    <w:lvl w:ilvl="7" w:tplc="F47CC2F6">
      <w:numFmt w:val="decimal"/>
      <w:lvlText w:val=""/>
      <w:lvlJc w:val="left"/>
    </w:lvl>
    <w:lvl w:ilvl="8" w:tplc="DF124F58">
      <w:numFmt w:val="decimal"/>
      <w:lvlText w:val=""/>
      <w:lvlJc w:val="left"/>
    </w:lvl>
  </w:abstractNum>
  <w:abstractNum w:abstractNumId="882" w15:restartNumberingAfterBreak="0">
    <w:nsid w:val="61C51CB3"/>
    <w:multiLevelType w:val="hybridMultilevel"/>
    <w:tmpl w:val="89FE6816"/>
    <w:lvl w:ilvl="0" w:tplc="84E85074">
      <w:start w:val="1"/>
      <w:numFmt w:val="bullet"/>
      <w:lvlText w:val=""/>
      <w:lvlJc w:val="left"/>
      <w:pPr>
        <w:ind w:left="720" w:hanging="360"/>
      </w:pPr>
      <w:rPr>
        <w:rFonts w:ascii="Symbol" w:hAnsi="Symbol" w:hint="default"/>
      </w:rPr>
    </w:lvl>
    <w:lvl w:ilvl="1" w:tplc="D75694F0">
      <w:numFmt w:val="decimal"/>
      <w:lvlText w:val=""/>
      <w:lvlJc w:val="left"/>
    </w:lvl>
    <w:lvl w:ilvl="2" w:tplc="5BEE334A">
      <w:numFmt w:val="decimal"/>
      <w:lvlText w:val=""/>
      <w:lvlJc w:val="left"/>
    </w:lvl>
    <w:lvl w:ilvl="3" w:tplc="E7680EEA">
      <w:numFmt w:val="decimal"/>
      <w:lvlText w:val=""/>
      <w:lvlJc w:val="left"/>
    </w:lvl>
    <w:lvl w:ilvl="4" w:tplc="87EC12A2">
      <w:numFmt w:val="decimal"/>
      <w:lvlText w:val=""/>
      <w:lvlJc w:val="left"/>
    </w:lvl>
    <w:lvl w:ilvl="5" w:tplc="57C6DA66">
      <w:numFmt w:val="decimal"/>
      <w:lvlText w:val=""/>
      <w:lvlJc w:val="left"/>
    </w:lvl>
    <w:lvl w:ilvl="6" w:tplc="180611F0">
      <w:numFmt w:val="decimal"/>
      <w:lvlText w:val=""/>
      <w:lvlJc w:val="left"/>
    </w:lvl>
    <w:lvl w:ilvl="7" w:tplc="AA84F9D2">
      <w:numFmt w:val="decimal"/>
      <w:lvlText w:val=""/>
      <w:lvlJc w:val="left"/>
    </w:lvl>
    <w:lvl w:ilvl="8" w:tplc="7EDE7DC8">
      <w:numFmt w:val="decimal"/>
      <w:lvlText w:val=""/>
      <w:lvlJc w:val="left"/>
    </w:lvl>
  </w:abstractNum>
  <w:abstractNum w:abstractNumId="883" w15:restartNumberingAfterBreak="0">
    <w:nsid w:val="61D60E7F"/>
    <w:multiLevelType w:val="hybridMultilevel"/>
    <w:tmpl w:val="931AEFD4"/>
    <w:lvl w:ilvl="0" w:tplc="47B8B300">
      <w:start w:val="1"/>
      <w:numFmt w:val="bullet"/>
      <w:lvlText w:val=""/>
      <w:lvlJc w:val="left"/>
      <w:pPr>
        <w:ind w:left="720" w:hanging="360"/>
      </w:pPr>
      <w:rPr>
        <w:rFonts w:ascii="Symbol" w:hAnsi="Symbol" w:hint="default"/>
      </w:rPr>
    </w:lvl>
    <w:lvl w:ilvl="1" w:tplc="97040B20">
      <w:numFmt w:val="decimal"/>
      <w:lvlText w:val=""/>
      <w:lvlJc w:val="left"/>
    </w:lvl>
    <w:lvl w:ilvl="2" w:tplc="07467344">
      <w:numFmt w:val="decimal"/>
      <w:lvlText w:val=""/>
      <w:lvlJc w:val="left"/>
    </w:lvl>
    <w:lvl w:ilvl="3" w:tplc="7430B696">
      <w:numFmt w:val="decimal"/>
      <w:lvlText w:val=""/>
      <w:lvlJc w:val="left"/>
    </w:lvl>
    <w:lvl w:ilvl="4" w:tplc="0A40ABB2">
      <w:numFmt w:val="decimal"/>
      <w:lvlText w:val=""/>
      <w:lvlJc w:val="left"/>
    </w:lvl>
    <w:lvl w:ilvl="5" w:tplc="491E8092">
      <w:numFmt w:val="decimal"/>
      <w:lvlText w:val=""/>
      <w:lvlJc w:val="left"/>
    </w:lvl>
    <w:lvl w:ilvl="6" w:tplc="C7DCBA50">
      <w:numFmt w:val="decimal"/>
      <w:lvlText w:val=""/>
      <w:lvlJc w:val="left"/>
    </w:lvl>
    <w:lvl w:ilvl="7" w:tplc="48869A48">
      <w:numFmt w:val="decimal"/>
      <w:lvlText w:val=""/>
      <w:lvlJc w:val="left"/>
    </w:lvl>
    <w:lvl w:ilvl="8" w:tplc="6290C0C8">
      <w:numFmt w:val="decimal"/>
      <w:lvlText w:val=""/>
      <w:lvlJc w:val="left"/>
    </w:lvl>
  </w:abstractNum>
  <w:abstractNum w:abstractNumId="884" w15:restartNumberingAfterBreak="0">
    <w:nsid w:val="61FC3BF7"/>
    <w:multiLevelType w:val="hybridMultilevel"/>
    <w:tmpl w:val="5804F9DA"/>
    <w:lvl w:ilvl="0" w:tplc="BE36A59A">
      <w:start w:val="1"/>
      <w:numFmt w:val="bullet"/>
      <w:lvlText w:val=""/>
      <w:lvlJc w:val="left"/>
      <w:pPr>
        <w:ind w:left="720" w:hanging="360"/>
      </w:pPr>
      <w:rPr>
        <w:rFonts w:ascii="Symbol" w:hAnsi="Symbol" w:hint="default"/>
      </w:rPr>
    </w:lvl>
    <w:lvl w:ilvl="1" w:tplc="6F6027B8">
      <w:numFmt w:val="decimal"/>
      <w:lvlText w:val=""/>
      <w:lvlJc w:val="left"/>
    </w:lvl>
    <w:lvl w:ilvl="2" w:tplc="27E625FA">
      <w:numFmt w:val="decimal"/>
      <w:lvlText w:val=""/>
      <w:lvlJc w:val="left"/>
    </w:lvl>
    <w:lvl w:ilvl="3" w:tplc="616602AE">
      <w:numFmt w:val="decimal"/>
      <w:lvlText w:val=""/>
      <w:lvlJc w:val="left"/>
    </w:lvl>
    <w:lvl w:ilvl="4" w:tplc="14F2DD30">
      <w:numFmt w:val="decimal"/>
      <w:lvlText w:val=""/>
      <w:lvlJc w:val="left"/>
    </w:lvl>
    <w:lvl w:ilvl="5" w:tplc="341EBD8E">
      <w:numFmt w:val="decimal"/>
      <w:lvlText w:val=""/>
      <w:lvlJc w:val="left"/>
    </w:lvl>
    <w:lvl w:ilvl="6" w:tplc="748ED5C6">
      <w:numFmt w:val="decimal"/>
      <w:lvlText w:val=""/>
      <w:lvlJc w:val="left"/>
    </w:lvl>
    <w:lvl w:ilvl="7" w:tplc="CEB48C82">
      <w:numFmt w:val="decimal"/>
      <w:lvlText w:val=""/>
      <w:lvlJc w:val="left"/>
    </w:lvl>
    <w:lvl w:ilvl="8" w:tplc="F56A95E8">
      <w:numFmt w:val="decimal"/>
      <w:lvlText w:val=""/>
      <w:lvlJc w:val="left"/>
    </w:lvl>
  </w:abstractNum>
  <w:abstractNum w:abstractNumId="885" w15:restartNumberingAfterBreak="0">
    <w:nsid w:val="61FF485D"/>
    <w:multiLevelType w:val="hybridMultilevel"/>
    <w:tmpl w:val="A6B04070"/>
    <w:lvl w:ilvl="0" w:tplc="55E6D180">
      <w:start w:val="1"/>
      <w:numFmt w:val="bullet"/>
      <w:lvlText w:val=""/>
      <w:lvlJc w:val="left"/>
      <w:pPr>
        <w:ind w:left="720" w:hanging="360"/>
      </w:pPr>
      <w:rPr>
        <w:rFonts w:ascii="Symbol" w:hAnsi="Symbol" w:hint="default"/>
      </w:rPr>
    </w:lvl>
    <w:lvl w:ilvl="1" w:tplc="93F4978C">
      <w:numFmt w:val="decimal"/>
      <w:lvlText w:val=""/>
      <w:lvlJc w:val="left"/>
    </w:lvl>
    <w:lvl w:ilvl="2" w:tplc="73DE7AF6">
      <w:numFmt w:val="decimal"/>
      <w:lvlText w:val=""/>
      <w:lvlJc w:val="left"/>
    </w:lvl>
    <w:lvl w:ilvl="3" w:tplc="CC1E2E34">
      <w:numFmt w:val="decimal"/>
      <w:lvlText w:val=""/>
      <w:lvlJc w:val="left"/>
    </w:lvl>
    <w:lvl w:ilvl="4" w:tplc="10446540">
      <w:numFmt w:val="decimal"/>
      <w:lvlText w:val=""/>
      <w:lvlJc w:val="left"/>
    </w:lvl>
    <w:lvl w:ilvl="5" w:tplc="C10EB4B0">
      <w:numFmt w:val="decimal"/>
      <w:lvlText w:val=""/>
      <w:lvlJc w:val="left"/>
    </w:lvl>
    <w:lvl w:ilvl="6" w:tplc="680AA624">
      <w:numFmt w:val="decimal"/>
      <w:lvlText w:val=""/>
      <w:lvlJc w:val="left"/>
    </w:lvl>
    <w:lvl w:ilvl="7" w:tplc="57A24A3A">
      <w:numFmt w:val="decimal"/>
      <w:lvlText w:val=""/>
      <w:lvlJc w:val="left"/>
    </w:lvl>
    <w:lvl w:ilvl="8" w:tplc="0B2857F6">
      <w:numFmt w:val="decimal"/>
      <w:lvlText w:val=""/>
      <w:lvlJc w:val="left"/>
    </w:lvl>
  </w:abstractNum>
  <w:abstractNum w:abstractNumId="886" w15:restartNumberingAfterBreak="0">
    <w:nsid w:val="62076B37"/>
    <w:multiLevelType w:val="hybridMultilevel"/>
    <w:tmpl w:val="EF16E6DE"/>
    <w:lvl w:ilvl="0" w:tplc="5F22FD6E">
      <w:start w:val="1"/>
      <w:numFmt w:val="bullet"/>
      <w:lvlText w:val=""/>
      <w:lvlJc w:val="left"/>
      <w:pPr>
        <w:ind w:left="720" w:hanging="360"/>
      </w:pPr>
      <w:rPr>
        <w:rFonts w:ascii="Symbol" w:hAnsi="Symbol" w:hint="default"/>
      </w:rPr>
    </w:lvl>
    <w:lvl w:ilvl="1" w:tplc="EB1E8208">
      <w:numFmt w:val="decimal"/>
      <w:lvlText w:val=""/>
      <w:lvlJc w:val="left"/>
    </w:lvl>
    <w:lvl w:ilvl="2" w:tplc="DBAAABD6">
      <w:numFmt w:val="decimal"/>
      <w:lvlText w:val=""/>
      <w:lvlJc w:val="left"/>
    </w:lvl>
    <w:lvl w:ilvl="3" w:tplc="9FDC67B6">
      <w:numFmt w:val="decimal"/>
      <w:lvlText w:val=""/>
      <w:lvlJc w:val="left"/>
    </w:lvl>
    <w:lvl w:ilvl="4" w:tplc="177A1934">
      <w:numFmt w:val="decimal"/>
      <w:lvlText w:val=""/>
      <w:lvlJc w:val="left"/>
    </w:lvl>
    <w:lvl w:ilvl="5" w:tplc="38E41338">
      <w:numFmt w:val="decimal"/>
      <w:lvlText w:val=""/>
      <w:lvlJc w:val="left"/>
    </w:lvl>
    <w:lvl w:ilvl="6" w:tplc="D2CED81E">
      <w:numFmt w:val="decimal"/>
      <w:lvlText w:val=""/>
      <w:lvlJc w:val="left"/>
    </w:lvl>
    <w:lvl w:ilvl="7" w:tplc="A9661FB2">
      <w:numFmt w:val="decimal"/>
      <w:lvlText w:val=""/>
      <w:lvlJc w:val="left"/>
    </w:lvl>
    <w:lvl w:ilvl="8" w:tplc="38F8FAF8">
      <w:numFmt w:val="decimal"/>
      <w:lvlText w:val=""/>
      <w:lvlJc w:val="left"/>
    </w:lvl>
  </w:abstractNum>
  <w:abstractNum w:abstractNumId="887" w15:restartNumberingAfterBreak="0">
    <w:nsid w:val="62076DAC"/>
    <w:multiLevelType w:val="hybridMultilevel"/>
    <w:tmpl w:val="76283EF6"/>
    <w:lvl w:ilvl="0" w:tplc="C9127378">
      <w:start w:val="1"/>
      <w:numFmt w:val="bullet"/>
      <w:lvlText w:val=""/>
      <w:lvlJc w:val="left"/>
      <w:pPr>
        <w:ind w:left="720" w:hanging="360"/>
      </w:pPr>
      <w:rPr>
        <w:rFonts w:ascii="Symbol" w:hAnsi="Symbol" w:hint="default"/>
      </w:rPr>
    </w:lvl>
    <w:lvl w:ilvl="1" w:tplc="57A81EE2">
      <w:numFmt w:val="decimal"/>
      <w:lvlText w:val=""/>
      <w:lvlJc w:val="left"/>
    </w:lvl>
    <w:lvl w:ilvl="2" w:tplc="0F8844DC">
      <w:numFmt w:val="decimal"/>
      <w:lvlText w:val=""/>
      <w:lvlJc w:val="left"/>
    </w:lvl>
    <w:lvl w:ilvl="3" w:tplc="2B84B046">
      <w:numFmt w:val="decimal"/>
      <w:lvlText w:val=""/>
      <w:lvlJc w:val="left"/>
    </w:lvl>
    <w:lvl w:ilvl="4" w:tplc="F942EDE2">
      <w:numFmt w:val="decimal"/>
      <w:lvlText w:val=""/>
      <w:lvlJc w:val="left"/>
    </w:lvl>
    <w:lvl w:ilvl="5" w:tplc="8DC06D78">
      <w:numFmt w:val="decimal"/>
      <w:lvlText w:val=""/>
      <w:lvlJc w:val="left"/>
    </w:lvl>
    <w:lvl w:ilvl="6" w:tplc="29C6E878">
      <w:numFmt w:val="decimal"/>
      <w:lvlText w:val=""/>
      <w:lvlJc w:val="left"/>
    </w:lvl>
    <w:lvl w:ilvl="7" w:tplc="E2FEABDE">
      <w:numFmt w:val="decimal"/>
      <w:lvlText w:val=""/>
      <w:lvlJc w:val="left"/>
    </w:lvl>
    <w:lvl w:ilvl="8" w:tplc="129ADBDA">
      <w:numFmt w:val="decimal"/>
      <w:lvlText w:val=""/>
      <w:lvlJc w:val="left"/>
    </w:lvl>
  </w:abstractNum>
  <w:abstractNum w:abstractNumId="888" w15:restartNumberingAfterBreak="0">
    <w:nsid w:val="62146336"/>
    <w:multiLevelType w:val="hybridMultilevel"/>
    <w:tmpl w:val="977E6664"/>
    <w:lvl w:ilvl="0" w:tplc="91724334">
      <w:start w:val="1"/>
      <w:numFmt w:val="bullet"/>
      <w:lvlText w:val=""/>
      <w:lvlJc w:val="left"/>
      <w:pPr>
        <w:ind w:left="720" w:hanging="360"/>
      </w:pPr>
      <w:rPr>
        <w:rFonts w:ascii="Symbol" w:hAnsi="Symbol" w:hint="default"/>
      </w:rPr>
    </w:lvl>
    <w:lvl w:ilvl="1" w:tplc="9078E780">
      <w:numFmt w:val="decimal"/>
      <w:lvlText w:val=""/>
      <w:lvlJc w:val="left"/>
    </w:lvl>
    <w:lvl w:ilvl="2" w:tplc="ADC4D200">
      <w:numFmt w:val="decimal"/>
      <w:lvlText w:val=""/>
      <w:lvlJc w:val="left"/>
    </w:lvl>
    <w:lvl w:ilvl="3" w:tplc="BF489DF8">
      <w:numFmt w:val="decimal"/>
      <w:lvlText w:val=""/>
      <w:lvlJc w:val="left"/>
    </w:lvl>
    <w:lvl w:ilvl="4" w:tplc="A606C1B4">
      <w:numFmt w:val="decimal"/>
      <w:lvlText w:val=""/>
      <w:lvlJc w:val="left"/>
    </w:lvl>
    <w:lvl w:ilvl="5" w:tplc="B98EEDE4">
      <w:numFmt w:val="decimal"/>
      <w:lvlText w:val=""/>
      <w:lvlJc w:val="left"/>
    </w:lvl>
    <w:lvl w:ilvl="6" w:tplc="EDDE1344">
      <w:numFmt w:val="decimal"/>
      <w:lvlText w:val=""/>
      <w:lvlJc w:val="left"/>
    </w:lvl>
    <w:lvl w:ilvl="7" w:tplc="8EEA4C90">
      <w:numFmt w:val="decimal"/>
      <w:lvlText w:val=""/>
      <w:lvlJc w:val="left"/>
    </w:lvl>
    <w:lvl w:ilvl="8" w:tplc="BF722FD8">
      <w:numFmt w:val="decimal"/>
      <w:lvlText w:val=""/>
      <w:lvlJc w:val="left"/>
    </w:lvl>
  </w:abstractNum>
  <w:abstractNum w:abstractNumId="889" w15:restartNumberingAfterBreak="0">
    <w:nsid w:val="628837B3"/>
    <w:multiLevelType w:val="hybridMultilevel"/>
    <w:tmpl w:val="2DF80240"/>
    <w:lvl w:ilvl="0" w:tplc="C67275D6">
      <w:start w:val="1"/>
      <w:numFmt w:val="bullet"/>
      <w:lvlText w:val=""/>
      <w:lvlJc w:val="left"/>
      <w:pPr>
        <w:ind w:left="720" w:hanging="360"/>
      </w:pPr>
      <w:rPr>
        <w:rFonts w:ascii="Symbol" w:hAnsi="Symbol" w:hint="default"/>
      </w:rPr>
    </w:lvl>
    <w:lvl w:ilvl="1" w:tplc="F83A636C">
      <w:numFmt w:val="decimal"/>
      <w:lvlText w:val=""/>
      <w:lvlJc w:val="left"/>
    </w:lvl>
    <w:lvl w:ilvl="2" w:tplc="C1AC9538">
      <w:numFmt w:val="decimal"/>
      <w:lvlText w:val=""/>
      <w:lvlJc w:val="left"/>
    </w:lvl>
    <w:lvl w:ilvl="3" w:tplc="F0DCF092">
      <w:numFmt w:val="decimal"/>
      <w:lvlText w:val=""/>
      <w:lvlJc w:val="left"/>
    </w:lvl>
    <w:lvl w:ilvl="4" w:tplc="A2229952">
      <w:numFmt w:val="decimal"/>
      <w:lvlText w:val=""/>
      <w:lvlJc w:val="left"/>
    </w:lvl>
    <w:lvl w:ilvl="5" w:tplc="80CCA6A6">
      <w:numFmt w:val="decimal"/>
      <w:lvlText w:val=""/>
      <w:lvlJc w:val="left"/>
    </w:lvl>
    <w:lvl w:ilvl="6" w:tplc="BDDC2534">
      <w:numFmt w:val="decimal"/>
      <w:lvlText w:val=""/>
      <w:lvlJc w:val="left"/>
    </w:lvl>
    <w:lvl w:ilvl="7" w:tplc="C50C1698">
      <w:numFmt w:val="decimal"/>
      <w:lvlText w:val=""/>
      <w:lvlJc w:val="left"/>
    </w:lvl>
    <w:lvl w:ilvl="8" w:tplc="0D1ADEA0">
      <w:numFmt w:val="decimal"/>
      <w:lvlText w:val=""/>
      <w:lvlJc w:val="left"/>
    </w:lvl>
  </w:abstractNum>
  <w:abstractNum w:abstractNumId="890" w15:restartNumberingAfterBreak="0">
    <w:nsid w:val="62A23D53"/>
    <w:multiLevelType w:val="hybridMultilevel"/>
    <w:tmpl w:val="CB52A216"/>
    <w:lvl w:ilvl="0" w:tplc="D35AD3F6">
      <w:numFmt w:val="decimal"/>
      <w:lvlText w:val=""/>
      <w:lvlJc w:val="left"/>
    </w:lvl>
    <w:lvl w:ilvl="1" w:tplc="1DE89F2A">
      <w:start w:val="1"/>
      <w:numFmt w:val="bullet"/>
      <w:lvlText w:val=""/>
      <w:lvlJc w:val="left"/>
      <w:pPr>
        <w:ind w:left="1440" w:hanging="360"/>
      </w:pPr>
      <w:rPr>
        <w:rFonts w:ascii="Symbol" w:hAnsi="Symbol" w:hint="default"/>
      </w:rPr>
    </w:lvl>
    <w:lvl w:ilvl="2" w:tplc="92903B28">
      <w:numFmt w:val="decimal"/>
      <w:lvlText w:val=""/>
      <w:lvlJc w:val="left"/>
    </w:lvl>
    <w:lvl w:ilvl="3" w:tplc="BD980D12">
      <w:numFmt w:val="decimal"/>
      <w:lvlText w:val=""/>
      <w:lvlJc w:val="left"/>
    </w:lvl>
    <w:lvl w:ilvl="4" w:tplc="E076BAAA">
      <w:numFmt w:val="decimal"/>
      <w:lvlText w:val=""/>
      <w:lvlJc w:val="left"/>
    </w:lvl>
    <w:lvl w:ilvl="5" w:tplc="8D905CD0">
      <w:numFmt w:val="decimal"/>
      <w:lvlText w:val=""/>
      <w:lvlJc w:val="left"/>
    </w:lvl>
    <w:lvl w:ilvl="6" w:tplc="2A44FC70">
      <w:numFmt w:val="decimal"/>
      <w:lvlText w:val=""/>
      <w:lvlJc w:val="left"/>
    </w:lvl>
    <w:lvl w:ilvl="7" w:tplc="11BA7642">
      <w:numFmt w:val="decimal"/>
      <w:lvlText w:val=""/>
      <w:lvlJc w:val="left"/>
    </w:lvl>
    <w:lvl w:ilvl="8" w:tplc="4984AC00">
      <w:numFmt w:val="decimal"/>
      <w:lvlText w:val=""/>
      <w:lvlJc w:val="left"/>
    </w:lvl>
  </w:abstractNum>
  <w:abstractNum w:abstractNumId="891" w15:restartNumberingAfterBreak="0">
    <w:nsid w:val="62A51D58"/>
    <w:multiLevelType w:val="hybridMultilevel"/>
    <w:tmpl w:val="0352C8AC"/>
    <w:lvl w:ilvl="0" w:tplc="0B48399A">
      <w:start w:val="1"/>
      <w:numFmt w:val="bullet"/>
      <w:lvlText w:val=""/>
      <w:lvlJc w:val="left"/>
      <w:pPr>
        <w:ind w:left="720" w:hanging="360"/>
      </w:pPr>
      <w:rPr>
        <w:rFonts w:ascii="Symbol" w:hAnsi="Symbol" w:hint="default"/>
      </w:rPr>
    </w:lvl>
    <w:lvl w:ilvl="1" w:tplc="1320132A">
      <w:numFmt w:val="decimal"/>
      <w:lvlText w:val=""/>
      <w:lvlJc w:val="left"/>
    </w:lvl>
    <w:lvl w:ilvl="2" w:tplc="700CE8CC">
      <w:numFmt w:val="decimal"/>
      <w:lvlText w:val=""/>
      <w:lvlJc w:val="left"/>
    </w:lvl>
    <w:lvl w:ilvl="3" w:tplc="5DC606C0">
      <w:numFmt w:val="decimal"/>
      <w:lvlText w:val=""/>
      <w:lvlJc w:val="left"/>
    </w:lvl>
    <w:lvl w:ilvl="4" w:tplc="594AD0D4">
      <w:numFmt w:val="decimal"/>
      <w:lvlText w:val=""/>
      <w:lvlJc w:val="left"/>
    </w:lvl>
    <w:lvl w:ilvl="5" w:tplc="E670FF22">
      <w:numFmt w:val="decimal"/>
      <w:lvlText w:val=""/>
      <w:lvlJc w:val="left"/>
    </w:lvl>
    <w:lvl w:ilvl="6" w:tplc="650287EC">
      <w:numFmt w:val="decimal"/>
      <w:lvlText w:val=""/>
      <w:lvlJc w:val="left"/>
    </w:lvl>
    <w:lvl w:ilvl="7" w:tplc="DA42B86E">
      <w:numFmt w:val="decimal"/>
      <w:lvlText w:val=""/>
      <w:lvlJc w:val="left"/>
    </w:lvl>
    <w:lvl w:ilvl="8" w:tplc="071C176A">
      <w:numFmt w:val="decimal"/>
      <w:lvlText w:val=""/>
      <w:lvlJc w:val="left"/>
    </w:lvl>
  </w:abstractNum>
  <w:abstractNum w:abstractNumId="892" w15:restartNumberingAfterBreak="0">
    <w:nsid w:val="62AA5C43"/>
    <w:multiLevelType w:val="hybridMultilevel"/>
    <w:tmpl w:val="5D363C74"/>
    <w:lvl w:ilvl="0" w:tplc="B468732A">
      <w:start w:val="1"/>
      <w:numFmt w:val="bullet"/>
      <w:lvlText w:val=""/>
      <w:lvlJc w:val="left"/>
      <w:pPr>
        <w:ind w:left="720" w:hanging="360"/>
      </w:pPr>
      <w:rPr>
        <w:rFonts w:ascii="Symbol" w:hAnsi="Symbol" w:hint="default"/>
      </w:rPr>
    </w:lvl>
    <w:lvl w:ilvl="1" w:tplc="B4A0F678">
      <w:numFmt w:val="decimal"/>
      <w:lvlText w:val=""/>
      <w:lvlJc w:val="left"/>
    </w:lvl>
    <w:lvl w:ilvl="2" w:tplc="E0FCCE1A">
      <w:numFmt w:val="decimal"/>
      <w:lvlText w:val=""/>
      <w:lvlJc w:val="left"/>
    </w:lvl>
    <w:lvl w:ilvl="3" w:tplc="5260893C">
      <w:numFmt w:val="decimal"/>
      <w:lvlText w:val=""/>
      <w:lvlJc w:val="left"/>
    </w:lvl>
    <w:lvl w:ilvl="4" w:tplc="46DCC510">
      <w:numFmt w:val="decimal"/>
      <w:lvlText w:val=""/>
      <w:lvlJc w:val="left"/>
    </w:lvl>
    <w:lvl w:ilvl="5" w:tplc="78468FBE">
      <w:numFmt w:val="decimal"/>
      <w:lvlText w:val=""/>
      <w:lvlJc w:val="left"/>
    </w:lvl>
    <w:lvl w:ilvl="6" w:tplc="E570BA86">
      <w:numFmt w:val="decimal"/>
      <w:lvlText w:val=""/>
      <w:lvlJc w:val="left"/>
    </w:lvl>
    <w:lvl w:ilvl="7" w:tplc="1B66A2EC">
      <w:numFmt w:val="decimal"/>
      <w:lvlText w:val=""/>
      <w:lvlJc w:val="left"/>
    </w:lvl>
    <w:lvl w:ilvl="8" w:tplc="AF50FD10">
      <w:numFmt w:val="decimal"/>
      <w:lvlText w:val=""/>
      <w:lvlJc w:val="left"/>
    </w:lvl>
  </w:abstractNum>
  <w:abstractNum w:abstractNumId="893" w15:restartNumberingAfterBreak="0">
    <w:nsid w:val="62B16179"/>
    <w:multiLevelType w:val="hybridMultilevel"/>
    <w:tmpl w:val="36A85778"/>
    <w:lvl w:ilvl="0" w:tplc="F7505BDA">
      <w:start w:val="1"/>
      <w:numFmt w:val="bullet"/>
      <w:lvlText w:val=""/>
      <w:lvlJc w:val="left"/>
      <w:pPr>
        <w:ind w:left="720" w:hanging="360"/>
      </w:pPr>
      <w:rPr>
        <w:rFonts w:ascii="Symbol" w:hAnsi="Symbol" w:hint="default"/>
      </w:rPr>
    </w:lvl>
    <w:lvl w:ilvl="1" w:tplc="4D925FF8">
      <w:numFmt w:val="decimal"/>
      <w:lvlText w:val=""/>
      <w:lvlJc w:val="left"/>
    </w:lvl>
    <w:lvl w:ilvl="2" w:tplc="3C1A359E">
      <w:numFmt w:val="decimal"/>
      <w:lvlText w:val=""/>
      <w:lvlJc w:val="left"/>
    </w:lvl>
    <w:lvl w:ilvl="3" w:tplc="6054E7BE">
      <w:numFmt w:val="decimal"/>
      <w:lvlText w:val=""/>
      <w:lvlJc w:val="left"/>
    </w:lvl>
    <w:lvl w:ilvl="4" w:tplc="EF52C518">
      <w:numFmt w:val="decimal"/>
      <w:lvlText w:val=""/>
      <w:lvlJc w:val="left"/>
    </w:lvl>
    <w:lvl w:ilvl="5" w:tplc="C4B4D61C">
      <w:numFmt w:val="decimal"/>
      <w:lvlText w:val=""/>
      <w:lvlJc w:val="left"/>
    </w:lvl>
    <w:lvl w:ilvl="6" w:tplc="99E09A9E">
      <w:numFmt w:val="decimal"/>
      <w:lvlText w:val=""/>
      <w:lvlJc w:val="left"/>
    </w:lvl>
    <w:lvl w:ilvl="7" w:tplc="0854D380">
      <w:numFmt w:val="decimal"/>
      <w:lvlText w:val=""/>
      <w:lvlJc w:val="left"/>
    </w:lvl>
    <w:lvl w:ilvl="8" w:tplc="8F5C4242">
      <w:numFmt w:val="decimal"/>
      <w:lvlText w:val=""/>
      <w:lvlJc w:val="left"/>
    </w:lvl>
  </w:abstractNum>
  <w:abstractNum w:abstractNumId="894" w15:restartNumberingAfterBreak="0">
    <w:nsid w:val="62CC062A"/>
    <w:multiLevelType w:val="hybridMultilevel"/>
    <w:tmpl w:val="3BC8DF36"/>
    <w:lvl w:ilvl="0" w:tplc="A8DA4888">
      <w:start w:val="1"/>
      <w:numFmt w:val="bullet"/>
      <w:lvlText w:val=""/>
      <w:lvlJc w:val="left"/>
      <w:pPr>
        <w:ind w:left="720" w:hanging="360"/>
      </w:pPr>
      <w:rPr>
        <w:rFonts w:ascii="Symbol" w:hAnsi="Symbol" w:hint="default"/>
      </w:rPr>
    </w:lvl>
    <w:lvl w:ilvl="1" w:tplc="1730D64A">
      <w:numFmt w:val="decimal"/>
      <w:lvlText w:val=""/>
      <w:lvlJc w:val="left"/>
    </w:lvl>
    <w:lvl w:ilvl="2" w:tplc="7A128B04">
      <w:numFmt w:val="decimal"/>
      <w:lvlText w:val=""/>
      <w:lvlJc w:val="left"/>
    </w:lvl>
    <w:lvl w:ilvl="3" w:tplc="88443098">
      <w:numFmt w:val="decimal"/>
      <w:lvlText w:val=""/>
      <w:lvlJc w:val="left"/>
    </w:lvl>
    <w:lvl w:ilvl="4" w:tplc="C284D144">
      <w:numFmt w:val="decimal"/>
      <w:lvlText w:val=""/>
      <w:lvlJc w:val="left"/>
    </w:lvl>
    <w:lvl w:ilvl="5" w:tplc="A0AC7BF4">
      <w:numFmt w:val="decimal"/>
      <w:lvlText w:val=""/>
      <w:lvlJc w:val="left"/>
    </w:lvl>
    <w:lvl w:ilvl="6" w:tplc="9DFC3ADC">
      <w:numFmt w:val="decimal"/>
      <w:lvlText w:val=""/>
      <w:lvlJc w:val="left"/>
    </w:lvl>
    <w:lvl w:ilvl="7" w:tplc="6FB282CA">
      <w:numFmt w:val="decimal"/>
      <w:lvlText w:val=""/>
      <w:lvlJc w:val="left"/>
    </w:lvl>
    <w:lvl w:ilvl="8" w:tplc="27287058">
      <w:numFmt w:val="decimal"/>
      <w:lvlText w:val=""/>
      <w:lvlJc w:val="left"/>
    </w:lvl>
  </w:abstractNum>
  <w:abstractNum w:abstractNumId="895" w15:restartNumberingAfterBreak="0">
    <w:nsid w:val="631D0C6B"/>
    <w:multiLevelType w:val="hybridMultilevel"/>
    <w:tmpl w:val="46D48960"/>
    <w:lvl w:ilvl="0" w:tplc="C6F8CA30">
      <w:start w:val="1"/>
      <w:numFmt w:val="bullet"/>
      <w:lvlText w:val=""/>
      <w:lvlJc w:val="left"/>
      <w:pPr>
        <w:ind w:left="720" w:hanging="360"/>
      </w:pPr>
      <w:rPr>
        <w:rFonts w:ascii="Symbol" w:hAnsi="Symbol" w:hint="default"/>
      </w:rPr>
    </w:lvl>
    <w:lvl w:ilvl="1" w:tplc="06B82DCA">
      <w:numFmt w:val="decimal"/>
      <w:lvlText w:val=""/>
      <w:lvlJc w:val="left"/>
    </w:lvl>
    <w:lvl w:ilvl="2" w:tplc="F9AAAE1E">
      <w:numFmt w:val="decimal"/>
      <w:lvlText w:val=""/>
      <w:lvlJc w:val="left"/>
    </w:lvl>
    <w:lvl w:ilvl="3" w:tplc="68B0AC98">
      <w:numFmt w:val="decimal"/>
      <w:lvlText w:val=""/>
      <w:lvlJc w:val="left"/>
    </w:lvl>
    <w:lvl w:ilvl="4" w:tplc="B5642D3E">
      <w:numFmt w:val="decimal"/>
      <w:lvlText w:val=""/>
      <w:lvlJc w:val="left"/>
    </w:lvl>
    <w:lvl w:ilvl="5" w:tplc="0A4A044C">
      <w:numFmt w:val="decimal"/>
      <w:lvlText w:val=""/>
      <w:lvlJc w:val="left"/>
    </w:lvl>
    <w:lvl w:ilvl="6" w:tplc="19E01218">
      <w:numFmt w:val="decimal"/>
      <w:lvlText w:val=""/>
      <w:lvlJc w:val="left"/>
    </w:lvl>
    <w:lvl w:ilvl="7" w:tplc="A7FCF480">
      <w:numFmt w:val="decimal"/>
      <w:lvlText w:val=""/>
      <w:lvlJc w:val="left"/>
    </w:lvl>
    <w:lvl w:ilvl="8" w:tplc="6DFCE04A">
      <w:numFmt w:val="decimal"/>
      <w:lvlText w:val=""/>
      <w:lvlJc w:val="left"/>
    </w:lvl>
  </w:abstractNum>
  <w:abstractNum w:abstractNumId="896" w15:restartNumberingAfterBreak="0">
    <w:nsid w:val="63370259"/>
    <w:multiLevelType w:val="hybridMultilevel"/>
    <w:tmpl w:val="62ACF0AA"/>
    <w:lvl w:ilvl="0" w:tplc="5FF00DEC">
      <w:start w:val="1"/>
      <w:numFmt w:val="bullet"/>
      <w:lvlText w:val=""/>
      <w:lvlJc w:val="left"/>
      <w:pPr>
        <w:ind w:left="720" w:hanging="360"/>
      </w:pPr>
      <w:rPr>
        <w:rFonts w:ascii="Symbol" w:hAnsi="Symbol" w:hint="default"/>
      </w:rPr>
    </w:lvl>
    <w:lvl w:ilvl="1" w:tplc="6C9E6040">
      <w:numFmt w:val="decimal"/>
      <w:lvlText w:val=""/>
      <w:lvlJc w:val="left"/>
    </w:lvl>
    <w:lvl w:ilvl="2" w:tplc="CE82FF98">
      <w:numFmt w:val="decimal"/>
      <w:lvlText w:val=""/>
      <w:lvlJc w:val="left"/>
    </w:lvl>
    <w:lvl w:ilvl="3" w:tplc="F92C9AB4">
      <w:numFmt w:val="decimal"/>
      <w:lvlText w:val=""/>
      <w:lvlJc w:val="left"/>
    </w:lvl>
    <w:lvl w:ilvl="4" w:tplc="6FF20B38">
      <w:numFmt w:val="decimal"/>
      <w:lvlText w:val=""/>
      <w:lvlJc w:val="left"/>
    </w:lvl>
    <w:lvl w:ilvl="5" w:tplc="AE0C7D7A">
      <w:numFmt w:val="decimal"/>
      <w:lvlText w:val=""/>
      <w:lvlJc w:val="left"/>
    </w:lvl>
    <w:lvl w:ilvl="6" w:tplc="29725B78">
      <w:numFmt w:val="decimal"/>
      <w:lvlText w:val=""/>
      <w:lvlJc w:val="left"/>
    </w:lvl>
    <w:lvl w:ilvl="7" w:tplc="A15CF2BE">
      <w:numFmt w:val="decimal"/>
      <w:lvlText w:val=""/>
      <w:lvlJc w:val="left"/>
    </w:lvl>
    <w:lvl w:ilvl="8" w:tplc="E3060B4A">
      <w:numFmt w:val="decimal"/>
      <w:lvlText w:val=""/>
      <w:lvlJc w:val="left"/>
    </w:lvl>
  </w:abstractNum>
  <w:abstractNum w:abstractNumId="897" w15:restartNumberingAfterBreak="0">
    <w:nsid w:val="635159D5"/>
    <w:multiLevelType w:val="hybridMultilevel"/>
    <w:tmpl w:val="11624B52"/>
    <w:lvl w:ilvl="0" w:tplc="00982B1A">
      <w:start w:val="1"/>
      <w:numFmt w:val="bullet"/>
      <w:lvlText w:val=""/>
      <w:lvlJc w:val="left"/>
      <w:pPr>
        <w:ind w:left="720" w:hanging="360"/>
      </w:pPr>
      <w:rPr>
        <w:rFonts w:ascii="Symbol" w:hAnsi="Symbol" w:hint="default"/>
      </w:rPr>
    </w:lvl>
    <w:lvl w:ilvl="1" w:tplc="D46CC540">
      <w:numFmt w:val="decimal"/>
      <w:lvlText w:val=""/>
      <w:lvlJc w:val="left"/>
    </w:lvl>
    <w:lvl w:ilvl="2" w:tplc="BCB06376">
      <w:numFmt w:val="decimal"/>
      <w:lvlText w:val=""/>
      <w:lvlJc w:val="left"/>
    </w:lvl>
    <w:lvl w:ilvl="3" w:tplc="2D22C046">
      <w:numFmt w:val="decimal"/>
      <w:lvlText w:val=""/>
      <w:lvlJc w:val="left"/>
    </w:lvl>
    <w:lvl w:ilvl="4" w:tplc="CEC02DCE">
      <w:numFmt w:val="decimal"/>
      <w:lvlText w:val=""/>
      <w:lvlJc w:val="left"/>
    </w:lvl>
    <w:lvl w:ilvl="5" w:tplc="C03EC0D8">
      <w:numFmt w:val="decimal"/>
      <w:lvlText w:val=""/>
      <w:lvlJc w:val="left"/>
    </w:lvl>
    <w:lvl w:ilvl="6" w:tplc="BD804E36">
      <w:numFmt w:val="decimal"/>
      <w:lvlText w:val=""/>
      <w:lvlJc w:val="left"/>
    </w:lvl>
    <w:lvl w:ilvl="7" w:tplc="F584588A">
      <w:numFmt w:val="decimal"/>
      <w:lvlText w:val=""/>
      <w:lvlJc w:val="left"/>
    </w:lvl>
    <w:lvl w:ilvl="8" w:tplc="237EFBC0">
      <w:numFmt w:val="decimal"/>
      <w:lvlText w:val=""/>
      <w:lvlJc w:val="left"/>
    </w:lvl>
  </w:abstractNum>
  <w:abstractNum w:abstractNumId="898" w15:restartNumberingAfterBreak="0">
    <w:nsid w:val="638E11C7"/>
    <w:multiLevelType w:val="hybridMultilevel"/>
    <w:tmpl w:val="76FC1A24"/>
    <w:lvl w:ilvl="0" w:tplc="428EC1CA">
      <w:start w:val="1"/>
      <w:numFmt w:val="bullet"/>
      <w:lvlText w:val=""/>
      <w:lvlJc w:val="left"/>
      <w:pPr>
        <w:ind w:left="720" w:hanging="360"/>
      </w:pPr>
      <w:rPr>
        <w:rFonts w:ascii="Symbol" w:hAnsi="Symbol" w:hint="default"/>
      </w:rPr>
    </w:lvl>
    <w:lvl w:ilvl="1" w:tplc="EAA2C7C6">
      <w:numFmt w:val="decimal"/>
      <w:lvlText w:val=""/>
      <w:lvlJc w:val="left"/>
    </w:lvl>
    <w:lvl w:ilvl="2" w:tplc="7A6E46C6">
      <w:numFmt w:val="decimal"/>
      <w:lvlText w:val=""/>
      <w:lvlJc w:val="left"/>
    </w:lvl>
    <w:lvl w:ilvl="3" w:tplc="AA48303C">
      <w:numFmt w:val="decimal"/>
      <w:lvlText w:val=""/>
      <w:lvlJc w:val="left"/>
    </w:lvl>
    <w:lvl w:ilvl="4" w:tplc="D8E6959E">
      <w:numFmt w:val="decimal"/>
      <w:lvlText w:val=""/>
      <w:lvlJc w:val="left"/>
    </w:lvl>
    <w:lvl w:ilvl="5" w:tplc="4CC44DFC">
      <w:numFmt w:val="decimal"/>
      <w:lvlText w:val=""/>
      <w:lvlJc w:val="left"/>
    </w:lvl>
    <w:lvl w:ilvl="6" w:tplc="4034834C">
      <w:numFmt w:val="decimal"/>
      <w:lvlText w:val=""/>
      <w:lvlJc w:val="left"/>
    </w:lvl>
    <w:lvl w:ilvl="7" w:tplc="9D50B0F6">
      <w:numFmt w:val="decimal"/>
      <w:lvlText w:val=""/>
      <w:lvlJc w:val="left"/>
    </w:lvl>
    <w:lvl w:ilvl="8" w:tplc="4A646218">
      <w:numFmt w:val="decimal"/>
      <w:lvlText w:val=""/>
      <w:lvlJc w:val="left"/>
    </w:lvl>
  </w:abstractNum>
  <w:abstractNum w:abstractNumId="899" w15:restartNumberingAfterBreak="0">
    <w:nsid w:val="63B72B91"/>
    <w:multiLevelType w:val="hybridMultilevel"/>
    <w:tmpl w:val="1842E3B2"/>
    <w:lvl w:ilvl="0" w:tplc="C570CECA">
      <w:start w:val="1"/>
      <w:numFmt w:val="bullet"/>
      <w:lvlText w:val=""/>
      <w:lvlJc w:val="left"/>
      <w:pPr>
        <w:ind w:left="720" w:hanging="360"/>
      </w:pPr>
      <w:rPr>
        <w:rFonts w:ascii="Symbol" w:hAnsi="Symbol" w:hint="default"/>
      </w:rPr>
    </w:lvl>
    <w:lvl w:ilvl="1" w:tplc="96C469D8">
      <w:numFmt w:val="decimal"/>
      <w:lvlText w:val=""/>
      <w:lvlJc w:val="left"/>
    </w:lvl>
    <w:lvl w:ilvl="2" w:tplc="EC8C7C1A">
      <w:numFmt w:val="decimal"/>
      <w:lvlText w:val=""/>
      <w:lvlJc w:val="left"/>
    </w:lvl>
    <w:lvl w:ilvl="3" w:tplc="7FA43530">
      <w:numFmt w:val="decimal"/>
      <w:lvlText w:val=""/>
      <w:lvlJc w:val="left"/>
    </w:lvl>
    <w:lvl w:ilvl="4" w:tplc="016AB122">
      <w:numFmt w:val="decimal"/>
      <w:lvlText w:val=""/>
      <w:lvlJc w:val="left"/>
    </w:lvl>
    <w:lvl w:ilvl="5" w:tplc="16481A5E">
      <w:numFmt w:val="decimal"/>
      <w:lvlText w:val=""/>
      <w:lvlJc w:val="left"/>
    </w:lvl>
    <w:lvl w:ilvl="6" w:tplc="055CEDD4">
      <w:numFmt w:val="decimal"/>
      <w:lvlText w:val=""/>
      <w:lvlJc w:val="left"/>
    </w:lvl>
    <w:lvl w:ilvl="7" w:tplc="6624E742">
      <w:numFmt w:val="decimal"/>
      <w:lvlText w:val=""/>
      <w:lvlJc w:val="left"/>
    </w:lvl>
    <w:lvl w:ilvl="8" w:tplc="4E78BDA0">
      <w:numFmt w:val="decimal"/>
      <w:lvlText w:val=""/>
      <w:lvlJc w:val="left"/>
    </w:lvl>
  </w:abstractNum>
  <w:abstractNum w:abstractNumId="900" w15:restartNumberingAfterBreak="0">
    <w:nsid w:val="63EF230D"/>
    <w:multiLevelType w:val="hybridMultilevel"/>
    <w:tmpl w:val="B3D6B160"/>
    <w:lvl w:ilvl="0" w:tplc="42B22B54">
      <w:start w:val="1"/>
      <w:numFmt w:val="bullet"/>
      <w:lvlText w:val=""/>
      <w:lvlJc w:val="left"/>
      <w:pPr>
        <w:ind w:left="720" w:hanging="360"/>
      </w:pPr>
      <w:rPr>
        <w:rFonts w:ascii="Symbol" w:hAnsi="Symbol" w:hint="default"/>
      </w:rPr>
    </w:lvl>
    <w:lvl w:ilvl="1" w:tplc="C09E1D9E">
      <w:numFmt w:val="decimal"/>
      <w:lvlText w:val=""/>
      <w:lvlJc w:val="left"/>
    </w:lvl>
    <w:lvl w:ilvl="2" w:tplc="78E8BCA4">
      <w:numFmt w:val="decimal"/>
      <w:lvlText w:val=""/>
      <w:lvlJc w:val="left"/>
    </w:lvl>
    <w:lvl w:ilvl="3" w:tplc="94C49A26">
      <w:numFmt w:val="decimal"/>
      <w:lvlText w:val=""/>
      <w:lvlJc w:val="left"/>
    </w:lvl>
    <w:lvl w:ilvl="4" w:tplc="27A4361E">
      <w:numFmt w:val="decimal"/>
      <w:lvlText w:val=""/>
      <w:lvlJc w:val="left"/>
    </w:lvl>
    <w:lvl w:ilvl="5" w:tplc="95288A66">
      <w:numFmt w:val="decimal"/>
      <w:lvlText w:val=""/>
      <w:lvlJc w:val="left"/>
    </w:lvl>
    <w:lvl w:ilvl="6" w:tplc="E0407F86">
      <w:numFmt w:val="decimal"/>
      <w:lvlText w:val=""/>
      <w:lvlJc w:val="left"/>
    </w:lvl>
    <w:lvl w:ilvl="7" w:tplc="943AE322">
      <w:numFmt w:val="decimal"/>
      <w:lvlText w:val=""/>
      <w:lvlJc w:val="left"/>
    </w:lvl>
    <w:lvl w:ilvl="8" w:tplc="23E42FA2">
      <w:numFmt w:val="decimal"/>
      <w:lvlText w:val=""/>
      <w:lvlJc w:val="left"/>
    </w:lvl>
  </w:abstractNum>
  <w:abstractNum w:abstractNumId="901" w15:restartNumberingAfterBreak="0">
    <w:nsid w:val="63F15259"/>
    <w:multiLevelType w:val="hybridMultilevel"/>
    <w:tmpl w:val="B8124066"/>
    <w:lvl w:ilvl="0" w:tplc="0D54B7B4">
      <w:start w:val="1"/>
      <w:numFmt w:val="bullet"/>
      <w:lvlText w:val=""/>
      <w:lvlJc w:val="left"/>
      <w:pPr>
        <w:ind w:left="720" w:hanging="360"/>
      </w:pPr>
      <w:rPr>
        <w:rFonts w:ascii="Symbol" w:hAnsi="Symbol" w:hint="default"/>
      </w:rPr>
    </w:lvl>
    <w:lvl w:ilvl="1" w:tplc="E8024756">
      <w:numFmt w:val="decimal"/>
      <w:lvlText w:val=""/>
      <w:lvlJc w:val="left"/>
    </w:lvl>
    <w:lvl w:ilvl="2" w:tplc="1A081218">
      <w:numFmt w:val="decimal"/>
      <w:lvlText w:val=""/>
      <w:lvlJc w:val="left"/>
    </w:lvl>
    <w:lvl w:ilvl="3" w:tplc="726E4F5E">
      <w:numFmt w:val="decimal"/>
      <w:lvlText w:val=""/>
      <w:lvlJc w:val="left"/>
    </w:lvl>
    <w:lvl w:ilvl="4" w:tplc="1DA23B20">
      <w:numFmt w:val="decimal"/>
      <w:lvlText w:val=""/>
      <w:lvlJc w:val="left"/>
    </w:lvl>
    <w:lvl w:ilvl="5" w:tplc="98B004E0">
      <w:numFmt w:val="decimal"/>
      <w:lvlText w:val=""/>
      <w:lvlJc w:val="left"/>
    </w:lvl>
    <w:lvl w:ilvl="6" w:tplc="4800803C">
      <w:numFmt w:val="decimal"/>
      <w:lvlText w:val=""/>
      <w:lvlJc w:val="left"/>
    </w:lvl>
    <w:lvl w:ilvl="7" w:tplc="065428A2">
      <w:numFmt w:val="decimal"/>
      <w:lvlText w:val=""/>
      <w:lvlJc w:val="left"/>
    </w:lvl>
    <w:lvl w:ilvl="8" w:tplc="4FD61314">
      <w:numFmt w:val="decimal"/>
      <w:lvlText w:val=""/>
      <w:lvlJc w:val="left"/>
    </w:lvl>
  </w:abstractNum>
  <w:abstractNum w:abstractNumId="902" w15:restartNumberingAfterBreak="0">
    <w:nsid w:val="63F27C56"/>
    <w:multiLevelType w:val="hybridMultilevel"/>
    <w:tmpl w:val="98928436"/>
    <w:lvl w:ilvl="0" w:tplc="6E30A498">
      <w:start w:val="1"/>
      <w:numFmt w:val="bullet"/>
      <w:lvlText w:val=""/>
      <w:lvlJc w:val="left"/>
      <w:pPr>
        <w:ind w:left="720" w:hanging="360"/>
      </w:pPr>
      <w:rPr>
        <w:rFonts w:ascii="Symbol" w:hAnsi="Symbol" w:hint="default"/>
      </w:rPr>
    </w:lvl>
    <w:lvl w:ilvl="1" w:tplc="F30EF510">
      <w:numFmt w:val="decimal"/>
      <w:lvlText w:val=""/>
      <w:lvlJc w:val="left"/>
    </w:lvl>
    <w:lvl w:ilvl="2" w:tplc="1BA86D94">
      <w:numFmt w:val="decimal"/>
      <w:lvlText w:val=""/>
      <w:lvlJc w:val="left"/>
    </w:lvl>
    <w:lvl w:ilvl="3" w:tplc="1FB0EAC4">
      <w:numFmt w:val="decimal"/>
      <w:lvlText w:val=""/>
      <w:lvlJc w:val="left"/>
    </w:lvl>
    <w:lvl w:ilvl="4" w:tplc="105AC47E">
      <w:numFmt w:val="decimal"/>
      <w:lvlText w:val=""/>
      <w:lvlJc w:val="left"/>
    </w:lvl>
    <w:lvl w:ilvl="5" w:tplc="BA3AD7F8">
      <w:numFmt w:val="decimal"/>
      <w:lvlText w:val=""/>
      <w:lvlJc w:val="left"/>
    </w:lvl>
    <w:lvl w:ilvl="6" w:tplc="E83CFCFC">
      <w:numFmt w:val="decimal"/>
      <w:lvlText w:val=""/>
      <w:lvlJc w:val="left"/>
    </w:lvl>
    <w:lvl w:ilvl="7" w:tplc="EE8AB124">
      <w:numFmt w:val="decimal"/>
      <w:lvlText w:val=""/>
      <w:lvlJc w:val="left"/>
    </w:lvl>
    <w:lvl w:ilvl="8" w:tplc="570835B0">
      <w:numFmt w:val="decimal"/>
      <w:lvlText w:val=""/>
      <w:lvlJc w:val="left"/>
    </w:lvl>
  </w:abstractNum>
  <w:abstractNum w:abstractNumId="903" w15:restartNumberingAfterBreak="0">
    <w:nsid w:val="63F63011"/>
    <w:multiLevelType w:val="hybridMultilevel"/>
    <w:tmpl w:val="4D76FFEE"/>
    <w:lvl w:ilvl="0" w:tplc="09B236A2">
      <w:start w:val="1"/>
      <w:numFmt w:val="bullet"/>
      <w:lvlText w:val=""/>
      <w:lvlJc w:val="left"/>
      <w:pPr>
        <w:ind w:left="720" w:hanging="360"/>
      </w:pPr>
      <w:rPr>
        <w:rFonts w:ascii="Symbol" w:hAnsi="Symbol" w:hint="default"/>
      </w:rPr>
    </w:lvl>
    <w:lvl w:ilvl="1" w:tplc="57967FBE">
      <w:numFmt w:val="decimal"/>
      <w:lvlText w:val=""/>
      <w:lvlJc w:val="left"/>
    </w:lvl>
    <w:lvl w:ilvl="2" w:tplc="0150A5D6">
      <w:numFmt w:val="decimal"/>
      <w:lvlText w:val=""/>
      <w:lvlJc w:val="left"/>
    </w:lvl>
    <w:lvl w:ilvl="3" w:tplc="AB08054A">
      <w:numFmt w:val="decimal"/>
      <w:lvlText w:val=""/>
      <w:lvlJc w:val="left"/>
    </w:lvl>
    <w:lvl w:ilvl="4" w:tplc="5CA496E8">
      <w:numFmt w:val="decimal"/>
      <w:lvlText w:val=""/>
      <w:lvlJc w:val="left"/>
    </w:lvl>
    <w:lvl w:ilvl="5" w:tplc="D3EA61B6">
      <w:numFmt w:val="decimal"/>
      <w:lvlText w:val=""/>
      <w:lvlJc w:val="left"/>
    </w:lvl>
    <w:lvl w:ilvl="6" w:tplc="FC6EA1A6">
      <w:numFmt w:val="decimal"/>
      <w:lvlText w:val=""/>
      <w:lvlJc w:val="left"/>
    </w:lvl>
    <w:lvl w:ilvl="7" w:tplc="E0E07C7C">
      <w:numFmt w:val="decimal"/>
      <w:lvlText w:val=""/>
      <w:lvlJc w:val="left"/>
    </w:lvl>
    <w:lvl w:ilvl="8" w:tplc="0F3A7A88">
      <w:numFmt w:val="decimal"/>
      <w:lvlText w:val=""/>
      <w:lvlJc w:val="left"/>
    </w:lvl>
  </w:abstractNum>
  <w:abstractNum w:abstractNumId="904" w15:restartNumberingAfterBreak="0">
    <w:nsid w:val="641B21AC"/>
    <w:multiLevelType w:val="hybridMultilevel"/>
    <w:tmpl w:val="1874A224"/>
    <w:lvl w:ilvl="0" w:tplc="E2BE2C08">
      <w:start w:val="1"/>
      <w:numFmt w:val="bullet"/>
      <w:lvlText w:val=""/>
      <w:lvlJc w:val="left"/>
      <w:pPr>
        <w:ind w:left="720" w:hanging="360"/>
      </w:pPr>
      <w:rPr>
        <w:rFonts w:ascii="Symbol" w:hAnsi="Symbol" w:hint="default"/>
      </w:rPr>
    </w:lvl>
    <w:lvl w:ilvl="1" w:tplc="840A0E90">
      <w:numFmt w:val="decimal"/>
      <w:lvlText w:val=""/>
      <w:lvlJc w:val="left"/>
    </w:lvl>
    <w:lvl w:ilvl="2" w:tplc="15720750">
      <w:numFmt w:val="decimal"/>
      <w:lvlText w:val=""/>
      <w:lvlJc w:val="left"/>
    </w:lvl>
    <w:lvl w:ilvl="3" w:tplc="F4260760">
      <w:numFmt w:val="decimal"/>
      <w:lvlText w:val=""/>
      <w:lvlJc w:val="left"/>
    </w:lvl>
    <w:lvl w:ilvl="4" w:tplc="5A445CDC">
      <w:numFmt w:val="decimal"/>
      <w:lvlText w:val=""/>
      <w:lvlJc w:val="left"/>
    </w:lvl>
    <w:lvl w:ilvl="5" w:tplc="F182949A">
      <w:numFmt w:val="decimal"/>
      <w:lvlText w:val=""/>
      <w:lvlJc w:val="left"/>
    </w:lvl>
    <w:lvl w:ilvl="6" w:tplc="45C86B50">
      <w:numFmt w:val="decimal"/>
      <w:lvlText w:val=""/>
      <w:lvlJc w:val="left"/>
    </w:lvl>
    <w:lvl w:ilvl="7" w:tplc="55DC4BB6">
      <w:numFmt w:val="decimal"/>
      <w:lvlText w:val=""/>
      <w:lvlJc w:val="left"/>
    </w:lvl>
    <w:lvl w:ilvl="8" w:tplc="F49CBA82">
      <w:numFmt w:val="decimal"/>
      <w:lvlText w:val=""/>
      <w:lvlJc w:val="left"/>
    </w:lvl>
  </w:abstractNum>
  <w:abstractNum w:abstractNumId="905" w15:restartNumberingAfterBreak="0">
    <w:nsid w:val="643E63C8"/>
    <w:multiLevelType w:val="hybridMultilevel"/>
    <w:tmpl w:val="86341458"/>
    <w:lvl w:ilvl="0" w:tplc="EE3AB2E2">
      <w:start w:val="1"/>
      <w:numFmt w:val="bullet"/>
      <w:lvlText w:val=""/>
      <w:lvlJc w:val="left"/>
      <w:pPr>
        <w:ind w:left="720" w:hanging="360"/>
      </w:pPr>
      <w:rPr>
        <w:rFonts w:ascii="Symbol" w:hAnsi="Symbol" w:hint="default"/>
      </w:rPr>
    </w:lvl>
    <w:lvl w:ilvl="1" w:tplc="3910A3C4">
      <w:numFmt w:val="decimal"/>
      <w:lvlText w:val=""/>
      <w:lvlJc w:val="left"/>
    </w:lvl>
    <w:lvl w:ilvl="2" w:tplc="0596BC94">
      <w:numFmt w:val="decimal"/>
      <w:lvlText w:val=""/>
      <w:lvlJc w:val="left"/>
    </w:lvl>
    <w:lvl w:ilvl="3" w:tplc="FF82E882">
      <w:numFmt w:val="decimal"/>
      <w:lvlText w:val=""/>
      <w:lvlJc w:val="left"/>
    </w:lvl>
    <w:lvl w:ilvl="4" w:tplc="4BA68038">
      <w:numFmt w:val="decimal"/>
      <w:lvlText w:val=""/>
      <w:lvlJc w:val="left"/>
    </w:lvl>
    <w:lvl w:ilvl="5" w:tplc="6DDC1632">
      <w:numFmt w:val="decimal"/>
      <w:lvlText w:val=""/>
      <w:lvlJc w:val="left"/>
    </w:lvl>
    <w:lvl w:ilvl="6" w:tplc="EC2AB616">
      <w:numFmt w:val="decimal"/>
      <w:lvlText w:val=""/>
      <w:lvlJc w:val="left"/>
    </w:lvl>
    <w:lvl w:ilvl="7" w:tplc="2044142C">
      <w:numFmt w:val="decimal"/>
      <w:lvlText w:val=""/>
      <w:lvlJc w:val="left"/>
    </w:lvl>
    <w:lvl w:ilvl="8" w:tplc="2F76501E">
      <w:numFmt w:val="decimal"/>
      <w:lvlText w:val=""/>
      <w:lvlJc w:val="left"/>
    </w:lvl>
  </w:abstractNum>
  <w:abstractNum w:abstractNumId="906" w15:restartNumberingAfterBreak="0">
    <w:nsid w:val="644045E7"/>
    <w:multiLevelType w:val="hybridMultilevel"/>
    <w:tmpl w:val="F4167632"/>
    <w:lvl w:ilvl="0" w:tplc="D45A299A">
      <w:start w:val="1"/>
      <w:numFmt w:val="bullet"/>
      <w:lvlText w:val=""/>
      <w:lvlJc w:val="left"/>
      <w:pPr>
        <w:ind w:left="720" w:hanging="360"/>
      </w:pPr>
      <w:rPr>
        <w:rFonts w:ascii="Symbol" w:hAnsi="Symbol" w:hint="default"/>
      </w:rPr>
    </w:lvl>
    <w:lvl w:ilvl="1" w:tplc="48D0BC10">
      <w:numFmt w:val="decimal"/>
      <w:lvlText w:val=""/>
      <w:lvlJc w:val="left"/>
    </w:lvl>
    <w:lvl w:ilvl="2" w:tplc="530C5DC8">
      <w:numFmt w:val="decimal"/>
      <w:lvlText w:val=""/>
      <w:lvlJc w:val="left"/>
    </w:lvl>
    <w:lvl w:ilvl="3" w:tplc="39E45032">
      <w:numFmt w:val="decimal"/>
      <w:lvlText w:val=""/>
      <w:lvlJc w:val="left"/>
    </w:lvl>
    <w:lvl w:ilvl="4" w:tplc="EAC07C5A">
      <w:numFmt w:val="decimal"/>
      <w:lvlText w:val=""/>
      <w:lvlJc w:val="left"/>
    </w:lvl>
    <w:lvl w:ilvl="5" w:tplc="0C9AD998">
      <w:numFmt w:val="decimal"/>
      <w:lvlText w:val=""/>
      <w:lvlJc w:val="left"/>
    </w:lvl>
    <w:lvl w:ilvl="6" w:tplc="336E80E2">
      <w:numFmt w:val="decimal"/>
      <w:lvlText w:val=""/>
      <w:lvlJc w:val="left"/>
    </w:lvl>
    <w:lvl w:ilvl="7" w:tplc="C4326B50">
      <w:numFmt w:val="decimal"/>
      <w:lvlText w:val=""/>
      <w:lvlJc w:val="left"/>
    </w:lvl>
    <w:lvl w:ilvl="8" w:tplc="4BC05F0E">
      <w:numFmt w:val="decimal"/>
      <w:lvlText w:val=""/>
      <w:lvlJc w:val="left"/>
    </w:lvl>
  </w:abstractNum>
  <w:abstractNum w:abstractNumId="907" w15:restartNumberingAfterBreak="0">
    <w:nsid w:val="64461780"/>
    <w:multiLevelType w:val="hybridMultilevel"/>
    <w:tmpl w:val="871E2FB8"/>
    <w:lvl w:ilvl="0" w:tplc="20E683A2">
      <w:start w:val="1"/>
      <w:numFmt w:val="bullet"/>
      <w:lvlText w:val=""/>
      <w:lvlJc w:val="left"/>
      <w:pPr>
        <w:ind w:left="720" w:hanging="360"/>
      </w:pPr>
      <w:rPr>
        <w:rFonts w:ascii="Symbol" w:hAnsi="Symbol" w:hint="default"/>
      </w:rPr>
    </w:lvl>
    <w:lvl w:ilvl="1" w:tplc="74EA9D5A">
      <w:numFmt w:val="decimal"/>
      <w:lvlText w:val=""/>
      <w:lvlJc w:val="left"/>
    </w:lvl>
    <w:lvl w:ilvl="2" w:tplc="279003D0">
      <w:numFmt w:val="decimal"/>
      <w:lvlText w:val=""/>
      <w:lvlJc w:val="left"/>
    </w:lvl>
    <w:lvl w:ilvl="3" w:tplc="BE6E3756">
      <w:numFmt w:val="decimal"/>
      <w:lvlText w:val=""/>
      <w:lvlJc w:val="left"/>
    </w:lvl>
    <w:lvl w:ilvl="4" w:tplc="30160658">
      <w:numFmt w:val="decimal"/>
      <w:lvlText w:val=""/>
      <w:lvlJc w:val="left"/>
    </w:lvl>
    <w:lvl w:ilvl="5" w:tplc="A90016C6">
      <w:numFmt w:val="decimal"/>
      <w:lvlText w:val=""/>
      <w:lvlJc w:val="left"/>
    </w:lvl>
    <w:lvl w:ilvl="6" w:tplc="1AAA6534">
      <w:numFmt w:val="decimal"/>
      <w:lvlText w:val=""/>
      <w:lvlJc w:val="left"/>
    </w:lvl>
    <w:lvl w:ilvl="7" w:tplc="EBC2FCA0">
      <w:numFmt w:val="decimal"/>
      <w:lvlText w:val=""/>
      <w:lvlJc w:val="left"/>
    </w:lvl>
    <w:lvl w:ilvl="8" w:tplc="3DE4E11C">
      <w:numFmt w:val="decimal"/>
      <w:lvlText w:val=""/>
      <w:lvlJc w:val="left"/>
    </w:lvl>
  </w:abstractNum>
  <w:abstractNum w:abstractNumId="908" w15:restartNumberingAfterBreak="0">
    <w:nsid w:val="644C0A42"/>
    <w:multiLevelType w:val="hybridMultilevel"/>
    <w:tmpl w:val="71682BD6"/>
    <w:lvl w:ilvl="0" w:tplc="F92E25F2">
      <w:numFmt w:val="decimal"/>
      <w:lvlText w:val=""/>
      <w:lvlJc w:val="left"/>
    </w:lvl>
    <w:lvl w:ilvl="1" w:tplc="2A44EB0C">
      <w:start w:val="1"/>
      <w:numFmt w:val="bullet"/>
      <w:lvlText w:val=""/>
      <w:lvlJc w:val="left"/>
      <w:pPr>
        <w:ind w:left="1440" w:hanging="360"/>
      </w:pPr>
      <w:rPr>
        <w:rFonts w:ascii="Symbol" w:hAnsi="Symbol" w:hint="default"/>
      </w:rPr>
    </w:lvl>
    <w:lvl w:ilvl="2" w:tplc="D1D09B14">
      <w:numFmt w:val="decimal"/>
      <w:lvlText w:val=""/>
      <w:lvlJc w:val="left"/>
    </w:lvl>
    <w:lvl w:ilvl="3" w:tplc="D92CEF68">
      <w:numFmt w:val="decimal"/>
      <w:lvlText w:val=""/>
      <w:lvlJc w:val="left"/>
    </w:lvl>
    <w:lvl w:ilvl="4" w:tplc="F2A2D88E">
      <w:numFmt w:val="decimal"/>
      <w:lvlText w:val=""/>
      <w:lvlJc w:val="left"/>
    </w:lvl>
    <w:lvl w:ilvl="5" w:tplc="39CC9A98">
      <w:numFmt w:val="decimal"/>
      <w:lvlText w:val=""/>
      <w:lvlJc w:val="left"/>
    </w:lvl>
    <w:lvl w:ilvl="6" w:tplc="4D4A950A">
      <w:numFmt w:val="decimal"/>
      <w:lvlText w:val=""/>
      <w:lvlJc w:val="left"/>
    </w:lvl>
    <w:lvl w:ilvl="7" w:tplc="31DAF870">
      <w:numFmt w:val="decimal"/>
      <w:lvlText w:val=""/>
      <w:lvlJc w:val="left"/>
    </w:lvl>
    <w:lvl w:ilvl="8" w:tplc="6650715E">
      <w:numFmt w:val="decimal"/>
      <w:lvlText w:val=""/>
      <w:lvlJc w:val="left"/>
    </w:lvl>
  </w:abstractNum>
  <w:abstractNum w:abstractNumId="909" w15:restartNumberingAfterBreak="0">
    <w:nsid w:val="649B6290"/>
    <w:multiLevelType w:val="hybridMultilevel"/>
    <w:tmpl w:val="075E083C"/>
    <w:lvl w:ilvl="0" w:tplc="4DD410D0">
      <w:start w:val="1"/>
      <w:numFmt w:val="bullet"/>
      <w:lvlText w:val=""/>
      <w:lvlJc w:val="left"/>
      <w:pPr>
        <w:ind w:left="720" w:hanging="360"/>
      </w:pPr>
      <w:rPr>
        <w:rFonts w:ascii="Symbol" w:hAnsi="Symbol" w:hint="default"/>
      </w:rPr>
    </w:lvl>
    <w:lvl w:ilvl="1" w:tplc="3BBCF26A">
      <w:numFmt w:val="decimal"/>
      <w:lvlText w:val=""/>
      <w:lvlJc w:val="left"/>
    </w:lvl>
    <w:lvl w:ilvl="2" w:tplc="8DA0A6EE">
      <w:numFmt w:val="decimal"/>
      <w:lvlText w:val=""/>
      <w:lvlJc w:val="left"/>
    </w:lvl>
    <w:lvl w:ilvl="3" w:tplc="973A2988">
      <w:numFmt w:val="decimal"/>
      <w:lvlText w:val=""/>
      <w:lvlJc w:val="left"/>
    </w:lvl>
    <w:lvl w:ilvl="4" w:tplc="B64E5C3E">
      <w:numFmt w:val="decimal"/>
      <w:lvlText w:val=""/>
      <w:lvlJc w:val="left"/>
    </w:lvl>
    <w:lvl w:ilvl="5" w:tplc="40F4409E">
      <w:numFmt w:val="decimal"/>
      <w:lvlText w:val=""/>
      <w:lvlJc w:val="left"/>
    </w:lvl>
    <w:lvl w:ilvl="6" w:tplc="73783D04">
      <w:numFmt w:val="decimal"/>
      <w:lvlText w:val=""/>
      <w:lvlJc w:val="left"/>
    </w:lvl>
    <w:lvl w:ilvl="7" w:tplc="2B689BF8">
      <w:numFmt w:val="decimal"/>
      <w:lvlText w:val=""/>
      <w:lvlJc w:val="left"/>
    </w:lvl>
    <w:lvl w:ilvl="8" w:tplc="DF86DB78">
      <w:numFmt w:val="decimal"/>
      <w:lvlText w:val=""/>
      <w:lvlJc w:val="left"/>
    </w:lvl>
  </w:abstractNum>
  <w:abstractNum w:abstractNumId="910" w15:restartNumberingAfterBreak="0">
    <w:nsid w:val="64A2606D"/>
    <w:multiLevelType w:val="hybridMultilevel"/>
    <w:tmpl w:val="0F6284EA"/>
    <w:lvl w:ilvl="0" w:tplc="A412DA2A">
      <w:start w:val="1"/>
      <w:numFmt w:val="bullet"/>
      <w:lvlText w:val=""/>
      <w:lvlJc w:val="left"/>
      <w:pPr>
        <w:ind w:left="720" w:hanging="360"/>
      </w:pPr>
      <w:rPr>
        <w:rFonts w:ascii="Symbol" w:hAnsi="Symbol" w:hint="default"/>
      </w:rPr>
    </w:lvl>
    <w:lvl w:ilvl="1" w:tplc="142AF8C4">
      <w:numFmt w:val="decimal"/>
      <w:lvlText w:val=""/>
      <w:lvlJc w:val="left"/>
    </w:lvl>
    <w:lvl w:ilvl="2" w:tplc="3EF6E904">
      <w:numFmt w:val="decimal"/>
      <w:lvlText w:val=""/>
      <w:lvlJc w:val="left"/>
    </w:lvl>
    <w:lvl w:ilvl="3" w:tplc="FA2AA1D4">
      <w:numFmt w:val="decimal"/>
      <w:lvlText w:val=""/>
      <w:lvlJc w:val="left"/>
    </w:lvl>
    <w:lvl w:ilvl="4" w:tplc="C4EE6060">
      <w:numFmt w:val="decimal"/>
      <w:lvlText w:val=""/>
      <w:lvlJc w:val="left"/>
    </w:lvl>
    <w:lvl w:ilvl="5" w:tplc="994EC478">
      <w:numFmt w:val="decimal"/>
      <w:lvlText w:val=""/>
      <w:lvlJc w:val="left"/>
    </w:lvl>
    <w:lvl w:ilvl="6" w:tplc="B658D61A">
      <w:numFmt w:val="decimal"/>
      <w:lvlText w:val=""/>
      <w:lvlJc w:val="left"/>
    </w:lvl>
    <w:lvl w:ilvl="7" w:tplc="3EA49D60">
      <w:numFmt w:val="decimal"/>
      <w:lvlText w:val=""/>
      <w:lvlJc w:val="left"/>
    </w:lvl>
    <w:lvl w:ilvl="8" w:tplc="00CAB1AE">
      <w:numFmt w:val="decimal"/>
      <w:lvlText w:val=""/>
      <w:lvlJc w:val="left"/>
    </w:lvl>
  </w:abstractNum>
  <w:abstractNum w:abstractNumId="911" w15:restartNumberingAfterBreak="0">
    <w:nsid w:val="64BF35D1"/>
    <w:multiLevelType w:val="hybridMultilevel"/>
    <w:tmpl w:val="BCC082A4"/>
    <w:lvl w:ilvl="0" w:tplc="738E8662">
      <w:numFmt w:val="decimal"/>
      <w:lvlText w:val=""/>
      <w:lvlJc w:val="left"/>
    </w:lvl>
    <w:lvl w:ilvl="1" w:tplc="D75CA63C">
      <w:start w:val="1"/>
      <w:numFmt w:val="bullet"/>
      <w:lvlText w:val=""/>
      <w:lvlJc w:val="left"/>
      <w:pPr>
        <w:ind w:left="1440" w:hanging="360"/>
      </w:pPr>
      <w:rPr>
        <w:rFonts w:ascii="Symbol" w:hAnsi="Symbol" w:hint="default"/>
      </w:rPr>
    </w:lvl>
    <w:lvl w:ilvl="2" w:tplc="D6529362">
      <w:numFmt w:val="decimal"/>
      <w:lvlText w:val=""/>
      <w:lvlJc w:val="left"/>
    </w:lvl>
    <w:lvl w:ilvl="3" w:tplc="9FE0EE40">
      <w:numFmt w:val="decimal"/>
      <w:lvlText w:val=""/>
      <w:lvlJc w:val="left"/>
    </w:lvl>
    <w:lvl w:ilvl="4" w:tplc="B074DC6C">
      <w:numFmt w:val="decimal"/>
      <w:lvlText w:val=""/>
      <w:lvlJc w:val="left"/>
    </w:lvl>
    <w:lvl w:ilvl="5" w:tplc="99D273EE">
      <w:numFmt w:val="decimal"/>
      <w:lvlText w:val=""/>
      <w:lvlJc w:val="left"/>
    </w:lvl>
    <w:lvl w:ilvl="6" w:tplc="D676EBC2">
      <w:numFmt w:val="decimal"/>
      <w:lvlText w:val=""/>
      <w:lvlJc w:val="left"/>
    </w:lvl>
    <w:lvl w:ilvl="7" w:tplc="16DA19BA">
      <w:numFmt w:val="decimal"/>
      <w:lvlText w:val=""/>
      <w:lvlJc w:val="left"/>
    </w:lvl>
    <w:lvl w:ilvl="8" w:tplc="39D27AA4">
      <w:numFmt w:val="decimal"/>
      <w:lvlText w:val=""/>
      <w:lvlJc w:val="left"/>
    </w:lvl>
  </w:abstractNum>
  <w:abstractNum w:abstractNumId="912" w15:restartNumberingAfterBreak="0">
    <w:nsid w:val="64C76EB4"/>
    <w:multiLevelType w:val="hybridMultilevel"/>
    <w:tmpl w:val="7BDACCD0"/>
    <w:lvl w:ilvl="0" w:tplc="CB028036">
      <w:start w:val="1"/>
      <w:numFmt w:val="bullet"/>
      <w:lvlText w:val=""/>
      <w:lvlJc w:val="left"/>
      <w:pPr>
        <w:ind w:left="720" w:hanging="360"/>
      </w:pPr>
      <w:rPr>
        <w:rFonts w:ascii="Symbol" w:hAnsi="Symbol" w:hint="default"/>
      </w:rPr>
    </w:lvl>
    <w:lvl w:ilvl="1" w:tplc="18F61FAC">
      <w:numFmt w:val="decimal"/>
      <w:lvlText w:val=""/>
      <w:lvlJc w:val="left"/>
    </w:lvl>
    <w:lvl w:ilvl="2" w:tplc="6874A682">
      <w:numFmt w:val="decimal"/>
      <w:lvlText w:val=""/>
      <w:lvlJc w:val="left"/>
    </w:lvl>
    <w:lvl w:ilvl="3" w:tplc="4A2C02BC">
      <w:numFmt w:val="decimal"/>
      <w:lvlText w:val=""/>
      <w:lvlJc w:val="left"/>
    </w:lvl>
    <w:lvl w:ilvl="4" w:tplc="2392FFC6">
      <w:numFmt w:val="decimal"/>
      <w:lvlText w:val=""/>
      <w:lvlJc w:val="left"/>
    </w:lvl>
    <w:lvl w:ilvl="5" w:tplc="DDD4C39C">
      <w:numFmt w:val="decimal"/>
      <w:lvlText w:val=""/>
      <w:lvlJc w:val="left"/>
    </w:lvl>
    <w:lvl w:ilvl="6" w:tplc="CF2C6CD4">
      <w:numFmt w:val="decimal"/>
      <w:lvlText w:val=""/>
      <w:lvlJc w:val="left"/>
    </w:lvl>
    <w:lvl w:ilvl="7" w:tplc="9398ADAA">
      <w:numFmt w:val="decimal"/>
      <w:lvlText w:val=""/>
      <w:lvlJc w:val="left"/>
    </w:lvl>
    <w:lvl w:ilvl="8" w:tplc="DDBACCBA">
      <w:numFmt w:val="decimal"/>
      <w:lvlText w:val=""/>
      <w:lvlJc w:val="left"/>
    </w:lvl>
  </w:abstractNum>
  <w:abstractNum w:abstractNumId="913" w15:restartNumberingAfterBreak="0">
    <w:nsid w:val="64D04357"/>
    <w:multiLevelType w:val="hybridMultilevel"/>
    <w:tmpl w:val="4608F2FE"/>
    <w:lvl w:ilvl="0" w:tplc="8EB09D44">
      <w:start w:val="1"/>
      <w:numFmt w:val="bullet"/>
      <w:lvlText w:val=""/>
      <w:lvlJc w:val="left"/>
      <w:pPr>
        <w:ind w:left="720" w:hanging="360"/>
      </w:pPr>
      <w:rPr>
        <w:rFonts w:ascii="Symbol" w:hAnsi="Symbol" w:hint="default"/>
      </w:rPr>
    </w:lvl>
    <w:lvl w:ilvl="1" w:tplc="BAAA949C">
      <w:numFmt w:val="decimal"/>
      <w:lvlText w:val=""/>
      <w:lvlJc w:val="left"/>
    </w:lvl>
    <w:lvl w:ilvl="2" w:tplc="9EFCB2F4">
      <w:numFmt w:val="decimal"/>
      <w:lvlText w:val=""/>
      <w:lvlJc w:val="left"/>
    </w:lvl>
    <w:lvl w:ilvl="3" w:tplc="DFE0301A">
      <w:numFmt w:val="decimal"/>
      <w:lvlText w:val=""/>
      <w:lvlJc w:val="left"/>
    </w:lvl>
    <w:lvl w:ilvl="4" w:tplc="E52C5376">
      <w:numFmt w:val="decimal"/>
      <w:lvlText w:val=""/>
      <w:lvlJc w:val="left"/>
    </w:lvl>
    <w:lvl w:ilvl="5" w:tplc="4CE8D208">
      <w:numFmt w:val="decimal"/>
      <w:lvlText w:val=""/>
      <w:lvlJc w:val="left"/>
    </w:lvl>
    <w:lvl w:ilvl="6" w:tplc="16948A0A">
      <w:numFmt w:val="decimal"/>
      <w:lvlText w:val=""/>
      <w:lvlJc w:val="left"/>
    </w:lvl>
    <w:lvl w:ilvl="7" w:tplc="2FDEAF4C">
      <w:numFmt w:val="decimal"/>
      <w:lvlText w:val=""/>
      <w:lvlJc w:val="left"/>
    </w:lvl>
    <w:lvl w:ilvl="8" w:tplc="72221884">
      <w:numFmt w:val="decimal"/>
      <w:lvlText w:val=""/>
      <w:lvlJc w:val="left"/>
    </w:lvl>
  </w:abstractNum>
  <w:abstractNum w:abstractNumId="914" w15:restartNumberingAfterBreak="0">
    <w:nsid w:val="65177167"/>
    <w:multiLevelType w:val="hybridMultilevel"/>
    <w:tmpl w:val="B7DAB596"/>
    <w:lvl w:ilvl="0" w:tplc="F1142982">
      <w:start w:val="1"/>
      <w:numFmt w:val="bullet"/>
      <w:lvlText w:val=""/>
      <w:lvlJc w:val="left"/>
      <w:pPr>
        <w:ind w:left="720" w:hanging="360"/>
      </w:pPr>
      <w:rPr>
        <w:rFonts w:ascii="Symbol" w:hAnsi="Symbol" w:hint="default"/>
      </w:rPr>
    </w:lvl>
    <w:lvl w:ilvl="1" w:tplc="ECB477DE">
      <w:numFmt w:val="decimal"/>
      <w:lvlText w:val=""/>
      <w:lvlJc w:val="left"/>
    </w:lvl>
    <w:lvl w:ilvl="2" w:tplc="0A329BA4">
      <w:numFmt w:val="decimal"/>
      <w:lvlText w:val=""/>
      <w:lvlJc w:val="left"/>
    </w:lvl>
    <w:lvl w:ilvl="3" w:tplc="53A8DC6C">
      <w:numFmt w:val="decimal"/>
      <w:lvlText w:val=""/>
      <w:lvlJc w:val="left"/>
    </w:lvl>
    <w:lvl w:ilvl="4" w:tplc="9BFA6754">
      <w:numFmt w:val="decimal"/>
      <w:lvlText w:val=""/>
      <w:lvlJc w:val="left"/>
    </w:lvl>
    <w:lvl w:ilvl="5" w:tplc="60DE908C">
      <w:numFmt w:val="decimal"/>
      <w:lvlText w:val=""/>
      <w:lvlJc w:val="left"/>
    </w:lvl>
    <w:lvl w:ilvl="6" w:tplc="BC36D918">
      <w:numFmt w:val="decimal"/>
      <w:lvlText w:val=""/>
      <w:lvlJc w:val="left"/>
    </w:lvl>
    <w:lvl w:ilvl="7" w:tplc="1F9C2AA4">
      <w:numFmt w:val="decimal"/>
      <w:lvlText w:val=""/>
      <w:lvlJc w:val="left"/>
    </w:lvl>
    <w:lvl w:ilvl="8" w:tplc="33D61656">
      <w:numFmt w:val="decimal"/>
      <w:lvlText w:val=""/>
      <w:lvlJc w:val="left"/>
    </w:lvl>
  </w:abstractNum>
  <w:abstractNum w:abstractNumId="915" w15:restartNumberingAfterBreak="0">
    <w:nsid w:val="653D1F08"/>
    <w:multiLevelType w:val="hybridMultilevel"/>
    <w:tmpl w:val="6D7834D0"/>
    <w:lvl w:ilvl="0" w:tplc="9260D81E">
      <w:start w:val="1"/>
      <w:numFmt w:val="bullet"/>
      <w:lvlText w:val=""/>
      <w:lvlJc w:val="left"/>
      <w:pPr>
        <w:ind w:left="720" w:hanging="360"/>
      </w:pPr>
      <w:rPr>
        <w:rFonts w:ascii="Symbol" w:hAnsi="Symbol" w:hint="default"/>
      </w:rPr>
    </w:lvl>
    <w:lvl w:ilvl="1" w:tplc="9FA2B7EE">
      <w:numFmt w:val="decimal"/>
      <w:lvlText w:val=""/>
      <w:lvlJc w:val="left"/>
    </w:lvl>
    <w:lvl w:ilvl="2" w:tplc="95D69DEA">
      <w:numFmt w:val="decimal"/>
      <w:lvlText w:val=""/>
      <w:lvlJc w:val="left"/>
    </w:lvl>
    <w:lvl w:ilvl="3" w:tplc="B748BCE6">
      <w:numFmt w:val="decimal"/>
      <w:lvlText w:val=""/>
      <w:lvlJc w:val="left"/>
    </w:lvl>
    <w:lvl w:ilvl="4" w:tplc="6E08B9B4">
      <w:numFmt w:val="decimal"/>
      <w:lvlText w:val=""/>
      <w:lvlJc w:val="left"/>
    </w:lvl>
    <w:lvl w:ilvl="5" w:tplc="9FAABBE4">
      <w:numFmt w:val="decimal"/>
      <w:lvlText w:val=""/>
      <w:lvlJc w:val="left"/>
    </w:lvl>
    <w:lvl w:ilvl="6" w:tplc="CEFE9AF8">
      <w:numFmt w:val="decimal"/>
      <w:lvlText w:val=""/>
      <w:lvlJc w:val="left"/>
    </w:lvl>
    <w:lvl w:ilvl="7" w:tplc="B61619E4">
      <w:numFmt w:val="decimal"/>
      <w:lvlText w:val=""/>
      <w:lvlJc w:val="left"/>
    </w:lvl>
    <w:lvl w:ilvl="8" w:tplc="831C4FC6">
      <w:numFmt w:val="decimal"/>
      <w:lvlText w:val=""/>
      <w:lvlJc w:val="left"/>
    </w:lvl>
  </w:abstractNum>
  <w:abstractNum w:abstractNumId="916" w15:restartNumberingAfterBreak="0">
    <w:nsid w:val="65497CAF"/>
    <w:multiLevelType w:val="hybridMultilevel"/>
    <w:tmpl w:val="0D8AA7A2"/>
    <w:lvl w:ilvl="0" w:tplc="5A9A2FBA">
      <w:numFmt w:val="decimal"/>
      <w:lvlText w:val=""/>
      <w:lvlJc w:val="left"/>
    </w:lvl>
    <w:lvl w:ilvl="1" w:tplc="715E9434">
      <w:start w:val="1"/>
      <w:numFmt w:val="bullet"/>
      <w:lvlText w:val=""/>
      <w:lvlJc w:val="left"/>
      <w:pPr>
        <w:ind w:left="1440" w:hanging="360"/>
      </w:pPr>
      <w:rPr>
        <w:rFonts w:ascii="Symbol" w:hAnsi="Symbol" w:hint="default"/>
      </w:rPr>
    </w:lvl>
    <w:lvl w:ilvl="2" w:tplc="00762B1E">
      <w:numFmt w:val="decimal"/>
      <w:lvlText w:val=""/>
      <w:lvlJc w:val="left"/>
    </w:lvl>
    <w:lvl w:ilvl="3" w:tplc="716A717E">
      <w:numFmt w:val="decimal"/>
      <w:lvlText w:val=""/>
      <w:lvlJc w:val="left"/>
    </w:lvl>
    <w:lvl w:ilvl="4" w:tplc="6EDEC7FA">
      <w:numFmt w:val="decimal"/>
      <w:lvlText w:val=""/>
      <w:lvlJc w:val="left"/>
    </w:lvl>
    <w:lvl w:ilvl="5" w:tplc="7E16B9C8">
      <w:numFmt w:val="decimal"/>
      <w:lvlText w:val=""/>
      <w:lvlJc w:val="left"/>
    </w:lvl>
    <w:lvl w:ilvl="6" w:tplc="C68C71F0">
      <w:numFmt w:val="decimal"/>
      <w:lvlText w:val=""/>
      <w:lvlJc w:val="left"/>
    </w:lvl>
    <w:lvl w:ilvl="7" w:tplc="89B8E686">
      <w:numFmt w:val="decimal"/>
      <w:lvlText w:val=""/>
      <w:lvlJc w:val="left"/>
    </w:lvl>
    <w:lvl w:ilvl="8" w:tplc="5956CF14">
      <w:numFmt w:val="decimal"/>
      <w:lvlText w:val=""/>
      <w:lvlJc w:val="left"/>
    </w:lvl>
  </w:abstractNum>
  <w:abstractNum w:abstractNumId="917" w15:restartNumberingAfterBreak="0">
    <w:nsid w:val="65954602"/>
    <w:multiLevelType w:val="hybridMultilevel"/>
    <w:tmpl w:val="FFD2D228"/>
    <w:lvl w:ilvl="0" w:tplc="DEF4FA02">
      <w:start w:val="1"/>
      <w:numFmt w:val="bullet"/>
      <w:lvlText w:val=""/>
      <w:lvlJc w:val="left"/>
      <w:pPr>
        <w:ind w:left="720" w:hanging="360"/>
      </w:pPr>
      <w:rPr>
        <w:rFonts w:ascii="Symbol" w:hAnsi="Symbol" w:hint="default"/>
      </w:rPr>
    </w:lvl>
    <w:lvl w:ilvl="1" w:tplc="BF5CBA48">
      <w:numFmt w:val="decimal"/>
      <w:lvlText w:val=""/>
      <w:lvlJc w:val="left"/>
    </w:lvl>
    <w:lvl w:ilvl="2" w:tplc="02C833A4">
      <w:numFmt w:val="decimal"/>
      <w:lvlText w:val=""/>
      <w:lvlJc w:val="left"/>
    </w:lvl>
    <w:lvl w:ilvl="3" w:tplc="A0AC617E">
      <w:numFmt w:val="decimal"/>
      <w:lvlText w:val=""/>
      <w:lvlJc w:val="left"/>
    </w:lvl>
    <w:lvl w:ilvl="4" w:tplc="A2DC72D8">
      <w:numFmt w:val="decimal"/>
      <w:lvlText w:val=""/>
      <w:lvlJc w:val="left"/>
    </w:lvl>
    <w:lvl w:ilvl="5" w:tplc="476A3EEA">
      <w:numFmt w:val="decimal"/>
      <w:lvlText w:val=""/>
      <w:lvlJc w:val="left"/>
    </w:lvl>
    <w:lvl w:ilvl="6" w:tplc="06ECC9E4">
      <w:numFmt w:val="decimal"/>
      <w:lvlText w:val=""/>
      <w:lvlJc w:val="left"/>
    </w:lvl>
    <w:lvl w:ilvl="7" w:tplc="C150B458">
      <w:numFmt w:val="decimal"/>
      <w:lvlText w:val=""/>
      <w:lvlJc w:val="left"/>
    </w:lvl>
    <w:lvl w:ilvl="8" w:tplc="2B4451A2">
      <w:numFmt w:val="decimal"/>
      <w:lvlText w:val=""/>
      <w:lvlJc w:val="left"/>
    </w:lvl>
  </w:abstractNum>
  <w:abstractNum w:abstractNumId="918" w15:restartNumberingAfterBreak="0">
    <w:nsid w:val="65A12045"/>
    <w:multiLevelType w:val="hybridMultilevel"/>
    <w:tmpl w:val="67E6476E"/>
    <w:lvl w:ilvl="0" w:tplc="B3EC0B96">
      <w:start w:val="1"/>
      <w:numFmt w:val="bullet"/>
      <w:lvlText w:val=""/>
      <w:lvlJc w:val="left"/>
      <w:pPr>
        <w:ind w:left="720" w:hanging="360"/>
      </w:pPr>
      <w:rPr>
        <w:rFonts w:ascii="Symbol" w:hAnsi="Symbol" w:hint="default"/>
      </w:rPr>
    </w:lvl>
    <w:lvl w:ilvl="1" w:tplc="F3A83B4C">
      <w:numFmt w:val="decimal"/>
      <w:lvlText w:val=""/>
      <w:lvlJc w:val="left"/>
    </w:lvl>
    <w:lvl w:ilvl="2" w:tplc="53983E04">
      <w:numFmt w:val="decimal"/>
      <w:lvlText w:val=""/>
      <w:lvlJc w:val="left"/>
    </w:lvl>
    <w:lvl w:ilvl="3" w:tplc="71EA9194">
      <w:numFmt w:val="decimal"/>
      <w:lvlText w:val=""/>
      <w:lvlJc w:val="left"/>
    </w:lvl>
    <w:lvl w:ilvl="4" w:tplc="40347DBC">
      <w:numFmt w:val="decimal"/>
      <w:lvlText w:val=""/>
      <w:lvlJc w:val="left"/>
    </w:lvl>
    <w:lvl w:ilvl="5" w:tplc="1392248E">
      <w:numFmt w:val="decimal"/>
      <w:lvlText w:val=""/>
      <w:lvlJc w:val="left"/>
    </w:lvl>
    <w:lvl w:ilvl="6" w:tplc="A52AD870">
      <w:numFmt w:val="decimal"/>
      <w:lvlText w:val=""/>
      <w:lvlJc w:val="left"/>
    </w:lvl>
    <w:lvl w:ilvl="7" w:tplc="E2F8C308">
      <w:numFmt w:val="decimal"/>
      <w:lvlText w:val=""/>
      <w:lvlJc w:val="left"/>
    </w:lvl>
    <w:lvl w:ilvl="8" w:tplc="828EFDA0">
      <w:numFmt w:val="decimal"/>
      <w:lvlText w:val=""/>
      <w:lvlJc w:val="left"/>
    </w:lvl>
  </w:abstractNum>
  <w:abstractNum w:abstractNumId="919" w15:restartNumberingAfterBreak="0">
    <w:nsid w:val="65A23BEB"/>
    <w:multiLevelType w:val="hybridMultilevel"/>
    <w:tmpl w:val="AC500D74"/>
    <w:lvl w:ilvl="0" w:tplc="A088076C">
      <w:numFmt w:val="decimal"/>
      <w:lvlText w:val=""/>
      <w:lvlJc w:val="left"/>
    </w:lvl>
    <w:lvl w:ilvl="1" w:tplc="1B945428">
      <w:start w:val="1"/>
      <w:numFmt w:val="bullet"/>
      <w:lvlText w:val=""/>
      <w:lvlJc w:val="left"/>
      <w:pPr>
        <w:ind w:left="1440" w:hanging="360"/>
      </w:pPr>
      <w:rPr>
        <w:rFonts w:ascii="Symbol" w:hAnsi="Symbol" w:hint="default"/>
      </w:rPr>
    </w:lvl>
    <w:lvl w:ilvl="2" w:tplc="0D643762">
      <w:numFmt w:val="decimal"/>
      <w:lvlText w:val=""/>
      <w:lvlJc w:val="left"/>
    </w:lvl>
    <w:lvl w:ilvl="3" w:tplc="2A0C5E46">
      <w:numFmt w:val="decimal"/>
      <w:lvlText w:val=""/>
      <w:lvlJc w:val="left"/>
    </w:lvl>
    <w:lvl w:ilvl="4" w:tplc="00E6C3CC">
      <w:numFmt w:val="decimal"/>
      <w:lvlText w:val=""/>
      <w:lvlJc w:val="left"/>
    </w:lvl>
    <w:lvl w:ilvl="5" w:tplc="219470EE">
      <w:numFmt w:val="decimal"/>
      <w:lvlText w:val=""/>
      <w:lvlJc w:val="left"/>
    </w:lvl>
    <w:lvl w:ilvl="6" w:tplc="EF7C0DDA">
      <w:numFmt w:val="decimal"/>
      <w:lvlText w:val=""/>
      <w:lvlJc w:val="left"/>
    </w:lvl>
    <w:lvl w:ilvl="7" w:tplc="E78A1996">
      <w:numFmt w:val="decimal"/>
      <w:lvlText w:val=""/>
      <w:lvlJc w:val="left"/>
    </w:lvl>
    <w:lvl w:ilvl="8" w:tplc="EDD489F0">
      <w:numFmt w:val="decimal"/>
      <w:lvlText w:val=""/>
      <w:lvlJc w:val="left"/>
    </w:lvl>
  </w:abstractNum>
  <w:abstractNum w:abstractNumId="920" w15:restartNumberingAfterBreak="0">
    <w:nsid w:val="65BE7B95"/>
    <w:multiLevelType w:val="hybridMultilevel"/>
    <w:tmpl w:val="B7444640"/>
    <w:lvl w:ilvl="0" w:tplc="6AF48F56">
      <w:numFmt w:val="decimal"/>
      <w:lvlText w:val=""/>
      <w:lvlJc w:val="left"/>
    </w:lvl>
    <w:lvl w:ilvl="1" w:tplc="3F004966">
      <w:start w:val="1"/>
      <w:numFmt w:val="bullet"/>
      <w:lvlText w:val=""/>
      <w:lvlJc w:val="left"/>
      <w:pPr>
        <w:ind w:left="1440" w:hanging="360"/>
      </w:pPr>
      <w:rPr>
        <w:rFonts w:ascii="Symbol" w:hAnsi="Symbol" w:hint="default"/>
      </w:rPr>
    </w:lvl>
    <w:lvl w:ilvl="2" w:tplc="54885156">
      <w:numFmt w:val="decimal"/>
      <w:lvlText w:val=""/>
      <w:lvlJc w:val="left"/>
    </w:lvl>
    <w:lvl w:ilvl="3" w:tplc="D2105CF4">
      <w:numFmt w:val="decimal"/>
      <w:lvlText w:val=""/>
      <w:lvlJc w:val="left"/>
    </w:lvl>
    <w:lvl w:ilvl="4" w:tplc="7CA445AA">
      <w:numFmt w:val="decimal"/>
      <w:lvlText w:val=""/>
      <w:lvlJc w:val="left"/>
    </w:lvl>
    <w:lvl w:ilvl="5" w:tplc="0FCC6EA0">
      <w:numFmt w:val="decimal"/>
      <w:lvlText w:val=""/>
      <w:lvlJc w:val="left"/>
    </w:lvl>
    <w:lvl w:ilvl="6" w:tplc="6950BE14">
      <w:numFmt w:val="decimal"/>
      <w:lvlText w:val=""/>
      <w:lvlJc w:val="left"/>
    </w:lvl>
    <w:lvl w:ilvl="7" w:tplc="7A884FC4">
      <w:numFmt w:val="decimal"/>
      <w:lvlText w:val=""/>
      <w:lvlJc w:val="left"/>
    </w:lvl>
    <w:lvl w:ilvl="8" w:tplc="9632703E">
      <w:numFmt w:val="decimal"/>
      <w:lvlText w:val=""/>
      <w:lvlJc w:val="left"/>
    </w:lvl>
  </w:abstractNum>
  <w:abstractNum w:abstractNumId="921" w15:restartNumberingAfterBreak="0">
    <w:nsid w:val="65BF2D15"/>
    <w:multiLevelType w:val="hybridMultilevel"/>
    <w:tmpl w:val="77DEE36C"/>
    <w:lvl w:ilvl="0" w:tplc="428EB2BC">
      <w:start w:val="1"/>
      <w:numFmt w:val="bullet"/>
      <w:lvlText w:val=""/>
      <w:lvlJc w:val="left"/>
      <w:pPr>
        <w:ind w:left="720" w:hanging="360"/>
      </w:pPr>
      <w:rPr>
        <w:rFonts w:ascii="Symbol" w:hAnsi="Symbol" w:hint="default"/>
      </w:rPr>
    </w:lvl>
    <w:lvl w:ilvl="1" w:tplc="61B6FC0A">
      <w:numFmt w:val="decimal"/>
      <w:lvlText w:val=""/>
      <w:lvlJc w:val="left"/>
    </w:lvl>
    <w:lvl w:ilvl="2" w:tplc="97540778">
      <w:numFmt w:val="decimal"/>
      <w:lvlText w:val=""/>
      <w:lvlJc w:val="left"/>
    </w:lvl>
    <w:lvl w:ilvl="3" w:tplc="C2A27CA4">
      <w:numFmt w:val="decimal"/>
      <w:lvlText w:val=""/>
      <w:lvlJc w:val="left"/>
    </w:lvl>
    <w:lvl w:ilvl="4" w:tplc="2066680C">
      <w:numFmt w:val="decimal"/>
      <w:lvlText w:val=""/>
      <w:lvlJc w:val="left"/>
    </w:lvl>
    <w:lvl w:ilvl="5" w:tplc="EB5CC50A">
      <w:numFmt w:val="decimal"/>
      <w:lvlText w:val=""/>
      <w:lvlJc w:val="left"/>
    </w:lvl>
    <w:lvl w:ilvl="6" w:tplc="CE2A9530">
      <w:numFmt w:val="decimal"/>
      <w:lvlText w:val=""/>
      <w:lvlJc w:val="left"/>
    </w:lvl>
    <w:lvl w:ilvl="7" w:tplc="EF926830">
      <w:numFmt w:val="decimal"/>
      <w:lvlText w:val=""/>
      <w:lvlJc w:val="left"/>
    </w:lvl>
    <w:lvl w:ilvl="8" w:tplc="9730781C">
      <w:numFmt w:val="decimal"/>
      <w:lvlText w:val=""/>
      <w:lvlJc w:val="left"/>
    </w:lvl>
  </w:abstractNum>
  <w:abstractNum w:abstractNumId="922" w15:restartNumberingAfterBreak="0">
    <w:nsid w:val="65C87DC0"/>
    <w:multiLevelType w:val="hybridMultilevel"/>
    <w:tmpl w:val="20C20D3C"/>
    <w:lvl w:ilvl="0" w:tplc="3066005E">
      <w:start w:val="1"/>
      <w:numFmt w:val="bullet"/>
      <w:lvlText w:val=""/>
      <w:lvlJc w:val="left"/>
      <w:pPr>
        <w:ind w:left="720" w:hanging="360"/>
      </w:pPr>
      <w:rPr>
        <w:rFonts w:ascii="Symbol" w:hAnsi="Symbol" w:hint="default"/>
      </w:rPr>
    </w:lvl>
    <w:lvl w:ilvl="1" w:tplc="85DE27BC">
      <w:numFmt w:val="decimal"/>
      <w:lvlText w:val=""/>
      <w:lvlJc w:val="left"/>
    </w:lvl>
    <w:lvl w:ilvl="2" w:tplc="9CFAC822">
      <w:numFmt w:val="decimal"/>
      <w:lvlText w:val=""/>
      <w:lvlJc w:val="left"/>
    </w:lvl>
    <w:lvl w:ilvl="3" w:tplc="4AF2A280">
      <w:numFmt w:val="decimal"/>
      <w:lvlText w:val=""/>
      <w:lvlJc w:val="left"/>
    </w:lvl>
    <w:lvl w:ilvl="4" w:tplc="79203934">
      <w:numFmt w:val="decimal"/>
      <w:lvlText w:val=""/>
      <w:lvlJc w:val="left"/>
    </w:lvl>
    <w:lvl w:ilvl="5" w:tplc="F43E6EE8">
      <w:numFmt w:val="decimal"/>
      <w:lvlText w:val=""/>
      <w:lvlJc w:val="left"/>
    </w:lvl>
    <w:lvl w:ilvl="6" w:tplc="43B4D14E">
      <w:numFmt w:val="decimal"/>
      <w:lvlText w:val=""/>
      <w:lvlJc w:val="left"/>
    </w:lvl>
    <w:lvl w:ilvl="7" w:tplc="5512FE9C">
      <w:numFmt w:val="decimal"/>
      <w:lvlText w:val=""/>
      <w:lvlJc w:val="left"/>
    </w:lvl>
    <w:lvl w:ilvl="8" w:tplc="3B34C58C">
      <w:numFmt w:val="decimal"/>
      <w:lvlText w:val=""/>
      <w:lvlJc w:val="left"/>
    </w:lvl>
  </w:abstractNum>
  <w:abstractNum w:abstractNumId="923" w15:restartNumberingAfterBreak="0">
    <w:nsid w:val="65CD446E"/>
    <w:multiLevelType w:val="hybridMultilevel"/>
    <w:tmpl w:val="EA1EFEEE"/>
    <w:lvl w:ilvl="0" w:tplc="9A1A5C30">
      <w:start w:val="1"/>
      <w:numFmt w:val="bullet"/>
      <w:lvlText w:val=""/>
      <w:lvlJc w:val="left"/>
      <w:pPr>
        <w:ind w:left="720" w:hanging="360"/>
      </w:pPr>
      <w:rPr>
        <w:rFonts w:ascii="Symbol" w:hAnsi="Symbol" w:hint="default"/>
      </w:rPr>
    </w:lvl>
    <w:lvl w:ilvl="1" w:tplc="14B24F4A">
      <w:numFmt w:val="decimal"/>
      <w:lvlText w:val=""/>
      <w:lvlJc w:val="left"/>
    </w:lvl>
    <w:lvl w:ilvl="2" w:tplc="3B767D2C">
      <w:numFmt w:val="decimal"/>
      <w:lvlText w:val=""/>
      <w:lvlJc w:val="left"/>
    </w:lvl>
    <w:lvl w:ilvl="3" w:tplc="9B78DD28">
      <w:numFmt w:val="decimal"/>
      <w:lvlText w:val=""/>
      <w:lvlJc w:val="left"/>
    </w:lvl>
    <w:lvl w:ilvl="4" w:tplc="F7EA5EBE">
      <w:numFmt w:val="decimal"/>
      <w:lvlText w:val=""/>
      <w:lvlJc w:val="left"/>
    </w:lvl>
    <w:lvl w:ilvl="5" w:tplc="F1F4E0C0">
      <w:numFmt w:val="decimal"/>
      <w:lvlText w:val=""/>
      <w:lvlJc w:val="left"/>
    </w:lvl>
    <w:lvl w:ilvl="6" w:tplc="A9F2517C">
      <w:numFmt w:val="decimal"/>
      <w:lvlText w:val=""/>
      <w:lvlJc w:val="left"/>
    </w:lvl>
    <w:lvl w:ilvl="7" w:tplc="8402CCF8">
      <w:numFmt w:val="decimal"/>
      <w:lvlText w:val=""/>
      <w:lvlJc w:val="left"/>
    </w:lvl>
    <w:lvl w:ilvl="8" w:tplc="E67A8AD0">
      <w:numFmt w:val="decimal"/>
      <w:lvlText w:val=""/>
      <w:lvlJc w:val="left"/>
    </w:lvl>
  </w:abstractNum>
  <w:abstractNum w:abstractNumId="924" w15:restartNumberingAfterBreak="0">
    <w:nsid w:val="65E37C4C"/>
    <w:multiLevelType w:val="hybridMultilevel"/>
    <w:tmpl w:val="9D66EF6C"/>
    <w:lvl w:ilvl="0" w:tplc="9A68F3A0">
      <w:start w:val="1"/>
      <w:numFmt w:val="bullet"/>
      <w:lvlText w:val=""/>
      <w:lvlJc w:val="left"/>
      <w:pPr>
        <w:ind w:left="720" w:hanging="360"/>
      </w:pPr>
      <w:rPr>
        <w:rFonts w:ascii="Symbol" w:hAnsi="Symbol" w:hint="default"/>
      </w:rPr>
    </w:lvl>
    <w:lvl w:ilvl="1" w:tplc="CC64C744">
      <w:numFmt w:val="decimal"/>
      <w:lvlText w:val=""/>
      <w:lvlJc w:val="left"/>
    </w:lvl>
    <w:lvl w:ilvl="2" w:tplc="20ACCE64">
      <w:numFmt w:val="decimal"/>
      <w:lvlText w:val=""/>
      <w:lvlJc w:val="left"/>
    </w:lvl>
    <w:lvl w:ilvl="3" w:tplc="56848008">
      <w:numFmt w:val="decimal"/>
      <w:lvlText w:val=""/>
      <w:lvlJc w:val="left"/>
    </w:lvl>
    <w:lvl w:ilvl="4" w:tplc="19C28DFA">
      <w:numFmt w:val="decimal"/>
      <w:lvlText w:val=""/>
      <w:lvlJc w:val="left"/>
    </w:lvl>
    <w:lvl w:ilvl="5" w:tplc="2DE862EA">
      <w:numFmt w:val="decimal"/>
      <w:lvlText w:val=""/>
      <w:lvlJc w:val="left"/>
    </w:lvl>
    <w:lvl w:ilvl="6" w:tplc="46300086">
      <w:numFmt w:val="decimal"/>
      <w:lvlText w:val=""/>
      <w:lvlJc w:val="left"/>
    </w:lvl>
    <w:lvl w:ilvl="7" w:tplc="8B7C9568">
      <w:numFmt w:val="decimal"/>
      <w:lvlText w:val=""/>
      <w:lvlJc w:val="left"/>
    </w:lvl>
    <w:lvl w:ilvl="8" w:tplc="41642FB6">
      <w:numFmt w:val="decimal"/>
      <w:lvlText w:val=""/>
      <w:lvlJc w:val="left"/>
    </w:lvl>
  </w:abstractNum>
  <w:abstractNum w:abstractNumId="925" w15:restartNumberingAfterBreak="0">
    <w:nsid w:val="661B5A37"/>
    <w:multiLevelType w:val="hybridMultilevel"/>
    <w:tmpl w:val="60A62F50"/>
    <w:lvl w:ilvl="0" w:tplc="6358AE1E">
      <w:start w:val="1"/>
      <w:numFmt w:val="bullet"/>
      <w:lvlText w:val=""/>
      <w:lvlJc w:val="left"/>
      <w:pPr>
        <w:ind w:left="720" w:hanging="360"/>
      </w:pPr>
      <w:rPr>
        <w:rFonts w:ascii="Symbol" w:hAnsi="Symbol" w:hint="default"/>
      </w:rPr>
    </w:lvl>
    <w:lvl w:ilvl="1" w:tplc="3D400C62">
      <w:numFmt w:val="decimal"/>
      <w:lvlText w:val=""/>
      <w:lvlJc w:val="left"/>
    </w:lvl>
    <w:lvl w:ilvl="2" w:tplc="65422B72">
      <w:numFmt w:val="decimal"/>
      <w:lvlText w:val=""/>
      <w:lvlJc w:val="left"/>
    </w:lvl>
    <w:lvl w:ilvl="3" w:tplc="2910AB60">
      <w:numFmt w:val="decimal"/>
      <w:lvlText w:val=""/>
      <w:lvlJc w:val="left"/>
    </w:lvl>
    <w:lvl w:ilvl="4" w:tplc="284C4C06">
      <w:numFmt w:val="decimal"/>
      <w:lvlText w:val=""/>
      <w:lvlJc w:val="left"/>
    </w:lvl>
    <w:lvl w:ilvl="5" w:tplc="FD6CA02C">
      <w:numFmt w:val="decimal"/>
      <w:lvlText w:val=""/>
      <w:lvlJc w:val="left"/>
    </w:lvl>
    <w:lvl w:ilvl="6" w:tplc="54C0DFF2">
      <w:numFmt w:val="decimal"/>
      <w:lvlText w:val=""/>
      <w:lvlJc w:val="left"/>
    </w:lvl>
    <w:lvl w:ilvl="7" w:tplc="E828E310">
      <w:numFmt w:val="decimal"/>
      <w:lvlText w:val=""/>
      <w:lvlJc w:val="left"/>
    </w:lvl>
    <w:lvl w:ilvl="8" w:tplc="6054ED98">
      <w:numFmt w:val="decimal"/>
      <w:lvlText w:val=""/>
      <w:lvlJc w:val="left"/>
    </w:lvl>
  </w:abstractNum>
  <w:abstractNum w:abstractNumId="926" w15:restartNumberingAfterBreak="0">
    <w:nsid w:val="666905FA"/>
    <w:multiLevelType w:val="hybridMultilevel"/>
    <w:tmpl w:val="0B1EF714"/>
    <w:lvl w:ilvl="0" w:tplc="77CC6698">
      <w:numFmt w:val="decimal"/>
      <w:lvlText w:val=""/>
      <w:lvlJc w:val="left"/>
    </w:lvl>
    <w:lvl w:ilvl="1" w:tplc="319239C0">
      <w:start w:val="1"/>
      <w:numFmt w:val="bullet"/>
      <w:lvlText w:val=""/>
      <w:lvlJc w:val="left"/>
      <w:pPr>
        <w:ind w:left="1440" w:hanging="360"/>
      </w:pPr>
      <w:rPr>
        <w:rFonts w:ascii="Symbol" w:hAnsi="Symbol" w:hint="default"/>
      </w:rPr>
    </w:lvl>
    <w:lvl w:ilvl="2" w:tplc="DE064016">
      <w:numFmt w:val="decimal"/>
      <w:lvlText w:val=""/>
      <w:lvlJc w:val="left"/>
    </w:lvl>
    <w:lvl w:ilvl="3" w:tplc="1E5E8578">
      <w:numFmt w:val="decimal"/>
      <w:lvlText w:val=""/>
      <w:lvlJc w:val="left"/>
    </w:lvl>
    <w:lvl w:ilvl="4" w:tplc="BD004884">
      <w:numFmt w:val="decimal"/>
      <w:lvlText w:val=""/>
      <w:lvlJc w:val="left"/>
    </w:lvl>
    <w:lvl w:ilvl="5" w:tplc="57083FF2">
      <w:numFmt w:val="decimal"/>
      <w:lvlText w:val=""/>
      <w:lvlJc w:val="left"/>
    </w:lvl>
    <w:lvl w:ilvl="6" w:tplc="702E2874">
      <w:numFmt w:val="decimal"/>
      <w:lvlText w:val=""/>
      <w:lvlJc w:val="left"/>
    </w:lvl>
    <w:lvl w:ilvl="7" w:tplc="515454C0">
      <w:numFmt w:val="decimal"/>
      <w:lvlText w:val=""/>
      <w:lvlJc w:val="left"/>
    </w:lvl>
    <w:lvl w:ilvl="8" w:tplc="E5686244">
      <w:numFmt w:val="decimal"/>
      <w:lvlText w:val=""/>
      <w:lvlJc w:val="left"/>
    </w:lvl>
  </w:abstractNum>
  <w:abstractNum w:abstractNumId="927" w15:restartNumberingAfterBreak="0">
    <w:nsid w:val="66883FEF"/>
    <w:multiLevelType w:val="hybridMultilevel"/>
    <w:tmpl w:val="000AD47C"/>
    <w:lvl w:ilvl="0" w:tplc="293667FA">
      <w:start w:val="1"/>
      <w:numFmt w:val="bullet"/>
      <w:lvlText w:val=""/>
      <w:lvlJc w:val="left"/>
      <w:pPr>
        <w:ind w:left="720" w:hanging="360"/>
      </w:pPr>
      <w:rPr>
        <w:rFonts w:ascii="Symbol" w:hAnsi="Symbol" w:hint="default"/>
      </w:rPr>
    </w:lvl>
    <w:lvl w:ilvl="1" w:tplc="606801F8">
      <w:numFmt w:val="decimal"/>
      <w:lvlText w:val=""/>
      <w:lvlJc w:val="left"/>
    </w:lvl>
    <w:lvl w:ilvl="2" w:tplc="F802118A">
      <w:numFmt w:val="decimal"/>
      <w:lvlText w:val=""/>
      <w:lvlJc w:val="left"/>
    </w:lvl>
    <w:lvl w:ilvl="3" w:tplc="264ED5D6">
      <w:numFmt w:val="decimal"/>
      <w:lvlText w:val=""/>
      <w:lvlJc w:val="left"/>
    </w:lvl>
    <w:lvl w:ilvl="4" w:tplc="EA36A6F8">
      <w:numFmt w:val="decimal"/>
      <w:lvlText w:val=""/>
      <w:lvlJc w:val="left"/>
    </w:lvl>
    <w:lvl w:ilvl="5" w:tplc="FAB8F8FE">
      <w:numFmt w:val="decimal"/>
      <w:lvlText w:val=""/>
      <w:lvlJc w:val="left"/>
    </w:lvl>
    <w:lvl w:ilvl="6" w:tplc="B4862340">
      <w:numFmt w:val="decimal"/>
      <w:lvlText w:val=""/>
      <w:lvlJc w:val="left"/>
    </w:lvl>
    <w:lvl w:ilvl="7" w:tplc="CCAC599E">
      <w:numFmt w:val="decimal"/>
      <w:lvlText w:val=""/>
      <w:lvlJc w:val="left"/>
    </w:lvl>
    <w:lvl w:ilvl="8" w:tplc="97564478">
      <w:numFmt w:val="decimal"/>
      <w:lvlText w:val=""/>
      <w:lvlJc w:val="left"/>
    </w:lvl>
  </w:abstractNum>
  <w:abstractNum w:abstractNumId="928" w15:restartNumberingAfterBreak="0">
    <w:nsid w:val="668A096D"/>
    <w:multiLevelType w:val="hybridMultilevel"/>
    <w:tmpl w:val="AE243950"/>
    <w:lvl w:ilvl="0" w:tplc="FD9839E0">
      <w:start w:val="1"/>
      <w:numFmt w:val="bullet"/>
      <w:lvlText w:val=""/>
      <w:lvlJc w:val="left"/>
      <w:pPr>
        <w:ind w:left="720" w:hanging="360"/>
      </w:pPr>
      <w:rPr>
        <w:rFonts w:ascii="Symbol" w:hAnsi="Symbol" w:hint="default"/>
      </w:rPr>
    </w:lvl>
    <w:lvl w:ilvl="1" w:tplc="B268DFBE">
      <w:numFmt w:val="decimal"/>
      <w:lvlText w:val=""/>
      <w:lvlJc w:val="left"/>
    </w:lvl>
    <w:lvl w:ilvl="2" w:tplc="3372264C">
      <w:numFmt w:val="decimal"/>
      <w:lvlText w:val=""/>
      <w:lvlJc w:val="left"/>
    </w:lvl>
    <w:lvl w:ilvl="3" w:tplc="BA667EC6">
      <w:numFmt w:val="decimal"/>
      <w:lvlText w:val=""/>
      <w:lvlJc w:val="left"/>
    </w:lvl>
    <w:lvl w:ilvl="4" w:tplc="FB742AA8">
      <w:numFmt w:val="decimal"/>
      <w:lvlText w:val=""/>
      <w:lvlJc w:val="left"/>
    </w:lvl>
    <w:lvl w:ilvl="5" w:tplc="E44CEC6C">
      <w:numFmt w:val="decimal"/>
      <w:lvlText w:val=""/>
      <w:lvlJc w:val="left"/>
    </w:lvl>
    <w:lvl w:ilvl="6" w:tplc="8826B054">
      <w:numFmt w:val="decimal"/>
      <w:lvlText w:val=""/>
      <w:lvlJc w:val="left"/>
    </w:lvl>
    <w:lvl w:ilvl="7" w:tplc="23DAC2F8">
      <w:numFmt w:val="decimal"/>
      <w:lvlText w:val=""/>
      <w:lvlJc w:val="left"/>
    </w:lvl>
    <w:lvl w:ilvl="8" w:tplc="4B685234">
      <w:numFmt w:val="decimal"/>
      <w:lvlText w:val=""/>
      <w:lvlJc w:val="left"/>
    </w:lvl>
  </w:abstractNum>
  <w:abstractNum w:abstractNumId="929" w15:restartNumberingAfterBreak="0">
    <w:nsid w:val="668A136D"/>
    <w:multiLevelType w:val="hybridMultilevel"/>
    <w:tmpl w:val="FA529EA2"/>
    <w:lvl w:ilvl="0" w:tplc="15162F44">
      <w:start w:val="1"/>
      <w:numFmt w:val="bullet"/>
      <w:lvlText w:val=""/>
      <w:lvlJc w:val="left"/>
      <w:pPr>
        <w:ind w:left="720" w:hanging="360"/>
      </w:pPr>
      <w:rPr>
        <w:rFonts w:ascii="Symbol" w:hAnsi="Symbol" w:hint="default"/>
      </w:rPr>
    </w:lvl>
    <w:lvl w:ilvl="1" w:tplc="A9E8B050">
      <w:numFmt w:val="decimal"/>
      <w:lvlText w:val=""/>
      <w:lvlJc w:val="left"/>
    </w:lvl>
    <w:lvl w:ilvl="2" w:tplc="9D122446">
      <w:numFmt w:val="decimal"/>
      <w:lvlText w:val=""/>
      <w:lvlJc w:val="left"/>
    </w:lvl>
    <w:lvl w:ilvl="3" w:tplc="F12CD7C6">
      <w:numFmt w:val="decimal"/>
      <w:lvlText w:val=""/>
      <w:lvlJc w:val="left"/>
    </w:lvl>
    <w:lvl w:ilvl="4" w:tplc="70527D4C">
      <w:numFmt w:val="decimal"/>
      <w:lvlText w:val=""/>
      <w:lvlJc w:val="left"/>
    </w:lvl>
    <w:lvl w:ilvl="5" w:tplc="6AF6C3F6">
      <w:numFmt w:val="decimal"/>
      <w:lvlText w:val=""/>
      <w:lvlJc w:val="left"/>
    </w:lvl>
    <w:lvl w:ilvl="6" w:tplc="37FC2BF4">
      <w:numFmt w:val="decimal"/>
      <w:lvlText w:val=""/>
      <w:lvlJc w:val="left"/>
    </w:lvl>
    <w:lvl w:ilvl="7" w:tplc="AC2ECD14">
      <w:numFmt w:val="decimal"/>
      <w:lvlText w:val=""/>
      <w:lvlJc w:val="left"/>
    </w:lvl>
    <w:lvl w:ilvl="8" w:tplc="1D166024">
      <w:numFmt w:val="decimal"/>
      <w:lvlText w:val=""/>
      <w:lvlJc w:val="left"/>
    </w:lvl>
  </w:abstractNum>
  <w:abstractNum w:abstractNumId="930" w15:restartNumberingAfterBreak="0">
    <w:nsid w:val="668F44B6"/>
    <w:multiLevelType w:val="hybridMultilevel"/>
    <w:tmpl w:val="6DEEE2AA"/>
    <w:lvl w:ilvl="0" w:tplc="11BE19F0">
      <w:start w:val="1"/>
      <w:numFmt w:val="bullet"/>
      <w:lvlText w:val=""/>
      <w:lvlJc w:val="left"/>
      <w:pPr>
        <w:ind w:left="720" w:hanging="360"/>
      </w:pPr>
      <w:rPr>
        <w:rFonts w:ascii="Symbol" w:hAnsi="Symbol" w:hint="default"/>
      </w:rPr>
    </w:lvl>
    <w:lvl w:ilvl="1" w:tplc="95E27AD0">
      <w:numFmt w:val="decimal"/>
      <w:lvlText w:val=""/>
      <w:lvlJc w:val="left"/>
    </w:lvl>
    <w:lvl w:ilvl="2" w:tplc="EEE209BC">
      <w:numFmt w:val="decimal"/>
      <w:lvlText w:val=""/>
      <w:lvlJc w:val="left"/>
    </w:lvl>
    <w:lvl w:ilvl="3" w:tplc="C0483F48">
      <w:numFmt w:val="decimal"/>
      <w:lvlText w:val=""/>
      <w:lvlJc w:val="left"/>
    </w:lvl>
    <w:lvl w:ilvl="4" w:tplc="19C02830">
      <w:numFmt w:val="decimal"/>
      <w:lvlText w:val=""/>
      <w:lvlJc w:val="left"/>
    </w:lvl>
    <w:lvl w:ilvl="5" w:tplc="044C1ECE">
      <w:numFmt w:val="decimal"/>
      <w:lvlText w:val=""/>
      <w:lvlJc w:val="left"/>
    </w:lvl>
    <w:lvl w:ilvl="6" w:tplc="4852E2E8">
      <w:numFmt w:val="decimal"/>
      <w:lvlText w:val=""/>
      <w:lvlJc w:val="left"/>
    </w:lvl>
    <w:lvl w:ilvl="7" w:tplc="58C60C56">
      <w:numFmt w:val="decimal"/>
      <w:lvlText w:val=""/>
      <w:lvlJc w:val="left"/>
    </w:lvl>
    <w:lvl w:ilvl="8" w:tplc="9B2C9624">
      <w:numFmt w:val="decimal"/>
      <w:lvlText w:val=""/>
      <w:lvlJc w:val="left"/>
    </w:lvl>
  </w:abstractNum>
  <w:abstractNum w:abstractNumId="931" w15:restartNumberingAfterBreak="0">
    <w:nsid w:val="66A51503"/>
    <w:multiLevelType w:val="hybridMultilevel"/>
    <w:tmpl w:val="72E436A6"/>
    <w:lvl w:ilvl="0" w:tplc="EF02D41A">
      <w:start w:val="1"/>
      <w:numFmt w:val="bullet"/>
      <w:lvlText w:val=""/>
      <w:lvlJc w:val="left"/>
      <w:pPr>
        <w:ind w:left="720" w:hanging="360"/>
      </w:pPr>
      <w:rPr>
        <w:rFonts w:ascii="Symbol" w:hAnsi="Symbol" w:hint="default"/>
      </w:rPr>
    </w:lvl>
    <w:lvl w:ilvl="1" w:tplc="98DC9F56">
      <w:numFmt w:val="decimal"/>
      <w:lvlText w:val=""/>
      <w:lvlJc w:val="left"/>
    </w:lvl>
    <w:lvl w:ilvl="2" w:tplc="2E4C7580">
      <w:numFmt w:val="decimal"/>
      <w:lvlText w:val=""/>
      <w:lvlJc w:val="left"/>
    </w:lvl>
    <w:lvl w:ilvl="3" w:tplc="24A671C4">
      <w:numFmt w:val="decimal"/>
      <w:lvlText w:val=""/>
      <w:lvlJc w:val="left"/>
    </w:lvl>
    <w:lvl w:ilvl="4" w:tplc="D9F2AE84">
      <w:numFmt w:val="decimal"/>
      <w:lvlText w:val=""/>
      <w:lvlJc w:val="left"/>
    </w:lvl>
    <w:lvl w:ilvl="5" w:tplc="8E42F47E">
      <w:numFmt w:val="decimal"/>
      <w:lvlText w:val=""/>
      <w:lvlJc w:val="left"/>
    </w:lvl>
    <w:lvl w:ilvl="6" w:tplc="40BCD8B8">
      <w:numFmt w:val="decimal"/>
      <w:lvlText w:val=""/>
      <w:lvlJc w:val="left"/>
    </w:lvl>
    <w:lvl w:ilvl="7" w:tplc="834A0C42">
      <w:numFmt w:val="decimal"/>
      <w:lvlText w:val=""/>
      <w:lvlJc w:val="left"/>
    </w:lvl>
    <w:lvl w:ilvl="8" w:tplc="9708ACC4">
      <w:numFmt w:val="decimal"/>
      <w:lvlText w:val=""/>
      <w:lvlJc w:val="left"/>
    </w:lvl>
  </w:abstractNum>
  <w:abstractNum w:abstractNumId="932" w15:restartNumberingAfterBreak="0">
    <w:nsid w:val="66A64365"/>
    <w:multiLevelType w:val="hybridMultilevel"/>
    <w:tmpl w:val="59CA0072"/>
    <w:lvl w:ilvl="0" w:tplc="51A48A48">
      <w:numFmt w:val="decimal"/>
      <w:lvlText w:val=""/>
      <w:lvlJc w:val="left"/>
    </w:lvl>
    <w:lvl w:ilvl="1" w:tplc="562E9BF2">
      <w:start w:val="1"/>
      <w:numFmt w:val="bullet"/>
      <w:lvlText w:val=""/>
      <w:lvlJc w:val="left"/>
      <w:pPr>
        <w:ind w:left="1440" w:hanging="360"/>
      </w:pPr>
      <w:rPr>
        <w:rFonts w:ascii="Symbol" w:hAnsi="Symbol" w:hint="default"/>
      </w:rPr>
    </w:lvl>
    <w:lvl w:ilvl="2" w:tplc="16B697EC">
      <w:numFmt w:val="decimal"/>
      <w:lvlText w:val=""/>
      <w:lvlJc w:val="left"/>
    </w:lvl>
    <w:lvl w:ilvl="3" w:tplc="E572EC8C">
      <w:numFmt w:val="decimal"/>
      <w:lvlText w:val=""/>
      <w:lvlJc w:val="left"/>
    </w:lvl>
    <w:lvl w:ilvl="4" w:tplc="58E0057E">
      <w:numFmt w:val="decimal"/>
      <w:lvlText w:val=""/>
      <w:lvlJc w:val="left"/>
    </w:lvl>
    <w:lvl w:ilvl="5" w:tplc="2B384CA6">
      <w:numFmt w:val="decimal"/>
      <w:lvlText w:val=""/>
      <w:lvlJc w:val="left"/>
    </w:lvl>
    <w:lvl w:ilvl="6" w:tplc="0AE8C014">
      <w:numFmt w:val="decimal"/>
      <w:lvlText w:val=""/>
      <w:lvlJc w:val="left"/>
    </w:lvl>
    <w:lvl w:ilvl="7" w:tplc="541AC884">
      <w:numFmt w:val="decimal"/>
      <w:lvlText w:val=""/>
      <w:lvlJc w:val="left"/>
    </w:lvl>
    <w:lvl w:ilvl="8" w:tplc="1AD00C94">
      <w:numFmt w:val="decimal"/>
      <w:lvlText w:val=""/>
      <w:lvlJc w:val="left"/>
    </w:lvl>
  </w:abstractNum>
  <w:abstractNum w:abstractNumId="933" w15:restartNumberingAfterBreak="0">
    <w:nsid w:val="66BC7EE0"/>
    <w:multiLevelType w:val="hybridMultilevel"/>
    <w:tmpl w:val="52781F6C"/>
    <w:lvl w:ilvl="0" w:tplc="EB023902">
      <w:start w:val="1"/>
      <w:numFmt w:val="bullet"/>
      <w:lvlText w:val=""/>
      <w:lvlJc w:val="left"/>
      <w:pPr>
        <w:ind w:left="720" w:hanging="360"/>
      </w:pPr>
      <w:rPr>
        <w:rFonts w:ascii="Symbol" w:hAnsi="Symbol" w:hint="default"/>
      </w:rPr>
    </w:lvl>
    <w:lvl w:ilvl="1" w:tplc="685C0BC6">
      <w:numFmt w:val="decimal"/>
      <w:lvlText w:val=""/>
      <w:lvlJc w:val="left"/>
    </w:lvl>
    <w:lvl w:ilvl="2" w:tplc="0324D2D0">
      <w:numFmt w:val="decimal"/>
      <w:lvlText w:val=""/>
      <w:lvlJc w:val="left"/>
    </w:lvl>
    <w:lvl w:ilvl="3" w:tplc="066E16CE">
      <w:numFmt w:val="decimal"/>
      <w:lvlText w:val=""/>
      <w:lvlJc w:val="left"/>
    </w:lvl>
    <w:lvl w:ilvl="4" w:tplc="3E18957A">
      <w:numFmt w:val="decimal"/>
      <w:lvlText w:val=""/>
      <w:lvlJc w:val="left"/>
    </w:lvl>
    <w:lvl w:ilvl="5" w:tplc="D70A33B4">
      <w:numFmt w:val="decimal"/>
      <w:lvlText w:val=""/>
      <w:lvlJc w:val="left"/>
    </w:lvl>
    <w:lvl w:ilvl="6" w:tplc="ED3247F2">
      <w:numFmt w:val="decimal"/>
      <w:lvlText w:val=""/>
      <w:lvlJc w:val="left"/>
    </w:lvl>
    <w:lvl w:ilvl="7" w:tplc="664C02A4">
      <w:numFmt w:val="decimal"/>
      <w:lvlText w:val=""/>
      <w:lvlJc w:val="left"/>
    </w:lvl>
    <w:lvl w:ilvl="8" w:tplc="9CC83F88">
      <w:numFmt w:val="decimal"/>
      <w:lvlText w:val=""/>
      <w:lvlJc w:val="left"/>
    </w:lvl>
  </w:abstractNum>
  <w:abstractNum w:abstractNumId="934" w15:restartNumberingAfterBreak="0">
    <w:nsid w:val="66D846C2"/>
    <w:multiLevelType w:val="hybridMultilevel"/>
    <w:tmpl w:val="8416DEF0"/>
    <w:lvl w:ilvl="0" w:tplc="54F84148">
      <w:start w:val="1"/>
      <w:numFmt w:val="bullet"/>
      <w:lvlText w:val=""/>
      <w:lvlJc w:val="left"/>
      <w:pPr>
        <w:ind w:left="720" w:hanging="360"/>
      </w:pPr>
      <w:rPr>
        <w:rFonts w:ascii="Symbol" w:hAnsi="Symbol" w:hint="default"/>
      </w:rPr>
    </w:lvl>
    <w:lvl w:ilvl="1" w:tplc="FB102C38">
      <w:numFmt w:val="decimal"/>
      <w:lvlText w:val=""/>
      <w:lvlJc w:val="left"/>
    </w:lvl>
    <w:lvl w:ilvl="2" w:tplc="E4EE1A48">
      <w:numFmt w:val="decimal"/>
      <w:lvlText w:val=""/>
      <w:lvlJc w:val="left"/>
    </w:lvl>
    <w:lvl w:ilvl="3" w:tplc="8392DF2E">
      <w:numFmt w:val="decimal"/>
      <w:lvlText w:val=""/>
      <w:lvlJc w:val="left"/>
    </w:lvl>
    <w:lvl w:ilvl="4" w:tplc="A0881574">
      <w:numFmt w:val="decimal"/>
      <w:lvlText w:val=""/>
      <w:lvlJc w:val="left"/>
    </w:lvl>
    <w:lvl w:ilvl="5" w:tplc="7DFCC072">
      <w:numFmt w:val="decimal"/>
      <w:lvlText w:val=""/>
      <w:lvlJc w:val="left"/>
    </w:lvl>
    <w:lvl w:ilvl="6" w:tplc="72B298DC">
      <w:numFmt w:val="decimal"/>
      <w:lvlText w:val=""/>
      <w:lvlJc w:val="left"/>
    </w:lvl>
    <w:lvl w:ilvl="7" w:tplc="CA34A92C">
      <w:numFmt w:val="decimal"/>
      <w:lvlText w:val=""/>
      <w:lvlJc w:val="left"/>
    </w:lvl>
    <w:lvl w:ilvl="8" w:tplc="7D965892">
      <w:numFmt w:val="decimal"/>
      <w:lvlText w:val=""/>
      <w:lvlJc w:val="left"/>
    </w:lvl>
  </w:abstractNum>
  <w:abstractNum w:abstractNumId="935" w15:restartNumberingAfterBreak="0">
    <w:nsid w:val="66DA7CC0"/>
    <w:multiLevelType w:val="hybridMultilevel"/>
    <w:tmpl w:val="3D368BF0"/>
    <w:lvl w:ilvl="0" w:tplc="FE629BEA">
      <w:start w:val="1"/>
      <w:numFmt w:val="bullet"/>
      <w:lvlText w:val=""/>
      <w:lvlJc w:val="left"/>
      <w:pPr>
        <w:ind w:left="720" w:hanging="360"/>
      </w:pPr>
      <w:rPr>
        <w:rFonts w:ascii="Symbol" w:hAnsi="Symbol" w:hint="default"/>
      </w:rPr>
    </w:lvl>
    <w:lvl w:ilvl="1" w:tplc="05B690DE">
      <w:numFmt w:val="decimal"/>
      <w:lvlText w:val=""/>
      <w:lvlJc w:val="left"/>
    </w:lvl>
    <w:lvl w:ilvl="2" w:tplc="174E845A">
      <w:numFmt w:val="decimal"/>
      <w:lvlText w:val=""/>
      <w:lvlJc w:val="left"/>
    </w:lvl>
    <w:lvl w:ilvl="3" w:tplc="DA241E56">
      <w:numFmt w:val="decimal"/>
      <w:lvlText w:val=""/>
      <w:lvlJc w:val="left"/>
    </w:lvl>
    <w:lvl w:ilvl="4" w:tplc="45FE9B3A">
      <w:numFmt w:val="decimal"/>
      <w:lvlText w:val=""/>
      <w:lvlJc w:val="left"/>
    </w:lvl>
    <w:lvl w:ilvl="5" w:tplc="7C0A2CE4">
      <w:numFmt w:val="decimal"/>
      <w:lvlText w:val=""/>
      <w:lvlJc w:val="left"/>
    </w:lvl>
    <w:lvl w:ilvl="6" w:tplc="79CA9D80">
      <w:numFmt w:val="decimal"/>
      <w:lvlText w:val=""/>
      <w:lvlJc w:val="left"/>
    </w:lvl>
    <w:lvl w:ilvl="7" w:tplc="CF4AE7F2">
      <w:numFmt w:val="decimal"/>
      <w:lvlText w:val=""/>
      <w:lvlJc w:val="left"/>
    </w:lvl>
    <w:lvl w:ilvl="8" w:tplc="E5CA345E">
      <w:numFmt w:val="decimal"/>
      <w:lvlText w:val=""/>
      <w:lvlJc w:val="left"/>
    </w:lvl>
  </w:abstractNum>
  <w:abstractNum w:abstractNumId="936" w15:restartNumberingAfterBreak="0">
    <w:nsid w:val="66FA5776"/>
    <w:multiLevelType w:val="hybridMultilevel"/>
    <w:tmpl w:val="16F4E0A4"/>
    <w:lvl w:ilvl="0" w:tplc="717072EA">
      <w:start w:val="1"/>
      <w:numFmt w:val="bullet"/>
      <w:lvlText w:val=""/>
      <w:lvlJc w:val="left"/>
      <w:pPr>
        <w:ind w:left="720" w:hanging="360"/>
      </w:pPr>
      <w:rPr>
        <w:rFonts w:ascii="Symbol" w:hAnsi="Symbol" w:hint="default"/>
      </w:rPr>
    </w:lvl>
    <w:lvl w:ilvl="1" w:tplc="FFD6472E">
      <w:numFmt w:val="decimal"/>
      <w:lvlText w:val=""/>
      <w:lvlJc w:val="left"/>
    </w:lvl>
    <w:lvl w:ilvl="2" w:tplc="23A27B96">
      <w:numFmt w:val="decimal"/>
      <w:lvlText w:val=""/>
      <w:lvlJc w:val="left"/>
    </w:lvl>
    <w:lvl w:ilvl="3" w:tplc="A882EEC2">
      <w:numFmt w:val="decimal"/>
      <w:lvlText w:val=""/>
      <w:lvlJc w:val="left"/>
    </w:lvl>
    <w:lvl w:ilvl="4" w:tplc="1A60384E">
      <w:numFmt w:val="decimal"/>
      <w:lvlText w:val=""/>
      <w:lvlJc w:val="left"/>
    </w:lvl>
    <w:lvl w:ilvl="5" w:tplc="5D026E5E">
      <w:numFmt w:val="decimal"/>
      <w:lvlText w:val=""/>
      <w:lvlJc w:val="left"/>
    </w:lvl>
    <w:lvl w:ilvl="6" w:tplc="ACF82F92">
      <w:numFmt w:val="decimal"/>
      <w:lvlText w:val=""/>
      <w:lvlJc w:val="left"/>
    </w:lvl>
    <w:lvl w:ilvl="7" w:tplc="64EC1EF4">
      <w:numFmt w:val="decimal"/>
      <w:lvlText w:val=""/>
      <w:lvlJc w:val="left"/>
    </w:lvl>
    <w:lvl w:ilvl="8" w:tplc="EEA6EB02">
      <w:numFmt w:val="decimal"/>
      <w:lvlText w:val=""/>
      <w:lvlJc w:val="left"/>
    </w:lvl>
  </w:abstractNum>
  <w:abstractNum w:abstractNumId="937" w15:restartNumberingAfterBreak="0">
    <w:nsid w:val="67003E43"/>
    <w:multiLevelType w:val="hybridMultilevel"/>
    <w:tmpl w:val="9CCE3AEA"/>
    <w:lvl w:ilvl="0" w:tplc="8138CD6A">
      <w:start w:val="1"/>
      <w:numFmt w:val="bullet"/>
      <w:lvlText w:val=""/>
      <w:lvlJc w:val="left"/>
      <w:pPr>
        <w:ind w:left="720" w:hanging="360"/>
      </w:pPr>
      <w:rPr>
        <w:rFonts w:ascii="Symbol" w:hAnsi="Symbol" w:hint="default"/>
      </w:rPr>
    </w:lvl>
    <w:lvl w:ilvl="1" w:tplc="D81AF73C">
      <w:numFmt w:val="decimal"/>
      <w:lvlText w:val=""/>
      <w:lvlJc w:val="left"/>
    </w:lvl>
    <w:lvl w:ilvl="2" w:tplc="859A0640">
      <w:numFmt w:val="decimal"/>
      <w:lvlText w:val=""/>
      <w:lvlJc w:val="left"/>
    </w:lvl>
    <w:lvl w:ilvl="3" w:tplc="3508E048">
      <w:numFmt w:val="decimal"/>
      <w:lvlText w:val=""/>
      <w:lvlJc w:val="left"/>
    </w:lvl>
    <w:lvl w:ilvl="4" w:tplc="D2D48914">
      <w:numFmt w:val="decimal"/>
      <w:lvlText w:val=""/>
      <w:lvlJc w:val="left"/>
    </w:lvl>
    <w:lvl w:ilvl="5" w:tplc="3C921818">
      <w:numFmt w:val="decimal"/>
      <w:lvlText w:val=""/>
      <w:lvlJc w:val="left"/>
    </w:lvl>
    <w:lvl w:ilvl="6" w:tplc="D0A49F2C">
      <w:numFmt w:val="decimal"/>
      <w:lvlText w:val=""/>
      <w:lvlJc w:val="left"/>
    </w:lvl>
    <w:lvl w:ilvl="7" w:tplc="03C29D52">
      <w:numFmt w:val="decimal"/>
      <w:lvlText w:val=""/>
      <w:lvlJc w:val="left"/>
    </w:lvl>
    <w:lvl w:ilvl="8" w:tplc="E4261D40">
      <w:numFmt w:val="decimal"/>
      <w:lvlText w:val=""/>
      <w:lvlJc w:val="left"/>
    </w:lvl>
  </w:abstractNum>
  <w:abstractNum w:abstractNumId="938" w15:restartNumberingAfterBreak="0">
    <w:nsid w:val="670757CE"/>
    <w:multiLevelType w:val="hybridMultilevel"/>
    <w:tmpl w:val="9A28753E"/>
    <w:lvl w:ilvl="0" w:tplc="33A2227C">
      <w:start w:val="1"/>
      <w:numFmt w:val="bullet"/>
      <w:lvlText w:val=""/>
      <w:lvlJc w:val="left"/>
      <w:pPr>
        <w:ind w:left="720" w:hanging="360"/>
      </w:pPr>
      <w:rPr>
        <w:rFonts w:ascii="Symbol" w:hAnsi="Symbol" w:hint="default"/>
      </w:rPr>
    </w:lvl>
    <w:lvl w:ilvl="1" w:tplc="64D231A2">
      <w:numFmt w:val="decimal"/>
      <w:lvlText w:val=""/>
      <w:lvlJc w:val="left"/>
    </w:lvl>
    <w:lvl w:ilvl="2" w:tplc="6B924D6E">
      <w:numFmt w:val="decimal"/>
      <w:lvlText w:val=""/>
      <w:lvlJc w:val="left"/>
    </w:lvl>
    <w:lvl w:ilvl="3" w:tplc="06761D6A">
      <w:numFmt w:val="decimal"/>
      <w:lvlText w:val=""/>
      <w:lvlJc w:val="left"/>
    </w:lvl>
    <w:lvl w:ilvl="4" w:tplc="B19C54B4">
      <w:numFmt w:val="decimal"/>
      <w:lvlText w:val=""/>
      <w:lvlJc w:val="left"/>
    </w:lvl>
    <w:lvl w:ilvl="5" w:tplc="190E7C6A">
      <w:numFmt w:val="decimal"/>
      <w:lvlText w:val=""/>
      <w:lvlJc w:val="left"/>
    </w:lvl>
    <w:lvl w:ilvl="6" w:tplc="719CCF70">
      <w:numFmt w:val="decimal"/>
      <w:lvlText w:val=""/>
      <w:lvlJc w:val="left"/>
    </w:lvl>
    <w:lvl w:ilvl="7" w:tplc="72AA7EC8">
      <w:numFmt w:val="decimal"/>
      <w:lvlText w:val=""/>
      <w:lvlJc w:val="left"/>
    </w:lvl>
    <w:lvl w:ilvl="8" w:tplc="457E6D16">
      <w:numFmt w:val="decimal"/>
      <w:lvlText w:val=""/>
      <w:lvlJc w:val="left"/>
    </w:lvl>
  </w:abstractNum>
  <w:abstractNum w:abstractNumId="939" w15:restartNumberingAfterBreak="0">
    <w:nsid w:val="670E4E3A"/>
    <w:multiLevelType w:val="hybridMultilevel"/>
    <w:tmpl w:val="994457FC"/>
    <w:lvl w:ilvl="0" w:tplc="E3D4BA10">
      <w:start w:val="1"/>
      <w:numFmt w:val="bullet"/>
      <w:lvlText w:val=""/>
      <w:lvlJc w:val="left"/>
      <w:pPr>
        <w:ind w:left="720" w:hanging="360"/>
      </w:pPr>
      <w:rPr>
        <w:rFonts w:ascii="Symbol" w:hAnsi="Symbol" w:hint="default"/>
      </w:rPr>
    </w:lvl>
    <w:lvl w:ilvl="1" w:tplc="90404A38">
      <w:numFmt w:val="decimal"/>
      <w:lvlText w:val=""/>
      <w:lvlJc w:val="left"/>
    </w:lvl>
    <w:lvl w:ilvl="2" w:tplc="A2D66D42">
      <w:numFmt w:val="decimal"/>
      <w:lvlText w:val=""/>
      <w:lvlJc w:val="left"/>
    </w:lvl>
    <w:lvl w:ilvl="3" w:tplc="09685E98">
      <w:numFmt w:val="decimal"/>
      <w:lvlText w:val=""/>
      <w:lvlJc w:val="left"/>
    </w:lvl>
    <w:lvl w:ilvl="4" w:tplc="78F611F4">
      <w:numFmt w:val="decimal"/>
      <w:lvlText w:val=""/>
      <w:lvlJc w:val="left"/>
    </w:lvl>
    <w:lvl w:ilvl="5" w:tplc="02D62B66">
      <w:numFmt w:val="decimal"/>
      <w:lvlText w:val=""/>
      <w:lvlJc w:val="left"/>
    </w:lvl>
    <w:lvl w:ilvl="6" w:tplc="6F1862E0">
      <w:numFmt w:val="decimal"/>
      <w:lvlText w:val=""/>
      <w:lvlJc w:val="left"/>
    </w:lvl>
    <w:lvl w:ilvl="7" w:tplc="9206671C">
      <w:numFmt w:val="decimal"/>
      <w:lvlText w:val=""/>
      <w:lvlJc w:val="left"/>
    </w:lvl>
    <w:lvl w:ilvl="8" w:tplc="1BBC7840">
      <w:numFmt w:val="decimal"/>
      <w:lvlText w:val=""/>
      <w:lvlJc w:val="left"/>
    </w:lvl>
  </w:abstractNum>
  <w:abstractNum w:abstractNumId="940" w15:restartNumberingAfterBreak="0">
    <w:nsid w:val="672824FA"/>
    <w:multiLevelType w:val="hybridMultilevel"/>
    <w:tmpl w:val="7930A272"/>
    <w:lvl w:ilvl="0" w:tplc="9C74B5DE">
      <w:start w:val="1"/>
      <w:numFmt w:val="bullet"/>
      <w:lvlText w:val=""/>
      <w:lvlJc w:val="left"/>
      <w:pPr>
        <w:ind w:left="720" w:hanging="360"/>
      </w:pPr>
      <w:rPr>
        <w:rFonts w:ascii="Symbol" w:hAnsi="Symbol" w:hint="default"/>
      </w:rPr>
    </w:lvl>
    <w:lvl w:ilvl="1" w:tplc="7F30C1C2">
      <w:numFmt w:val="decimal"/>
      <w:lvlText w:val=""/>
      <w:lvlJc w:val="left"/>
    </w:lvl>
    <w:lvl w:ilvl="2" w:tplc="E84C5B7C">
      <w:numFmt w:val="decimal"/>
      <w:lvlText w:val=""/>
      <w:lvlJc w:val="left"/>
    </w:lvl>
    <w:lvl w:ilvl="3" w:tplc="F86E5770">
      <w:numFmt w:val="decimal"/>
      <w:lvlText w:val=""/>
      <w:lvlJc w:val="left"/>
    </w:lvl>
    <w:lvl w:ilvl="4" w:tplc="E48EC08E">
      <w:numFmt w:val="decimal"/>
      <w:lvlText w:val=""/>
      <w:lvlJc w:val="left"/>
    </w:lvl>
    <w:lvl w:ilvl="5" w:tplc="A4C241DC">
      <w:numFmt w:val="decimal"/>
      <w:lvlText w:val=""/>
      <w:lvlJc w:val="left"/>
    </w:lvl>
    <w:lvl w:ilvl="6" w:tplc="06BA710C">
      <w:numFmt w:val="decimal"/>
      <w:lvlText w:val=""/>
      <w:lvlJc w:val="left"/>
    </w:lvl>
    <w:lvl w:ilvl="7" w:tplc="4BC0651A">
      <w:numFmt w:val="decimal"/>
      <w:lvlText w:val=""/>
      <w:lvlJc w:val="left"/>
    </w:lvl>
    <w:lvl w:ilvl="8" w:tplc="25442912">
      <w:numFmt w:val="decimal"/>
      <w:lvlText w:val=""/>
      <w:lvlJc w:val="left"/>
    </w:lvl>
  </w:abstractNum>
  <w:abstractNum w:abstractNumId="941" w15:restartNumberingAfterBreak="0">
    <w:nsid w:val="6732487A"/>
    <w:multiLevelType w:val="hybridMultilevel"/>
    <w:tmpl w:val="47644094"/>
    <w:lvl w:ilvl="0" w:tplc="D0503AB4">
      <w:start w:val="1"/>
      <w:numFmt w:val="bullet"/>
      <w:lvlText w:val=""/>
      <w:lvlJc w:val="left"/>
      <w:pPr>
        <w:ind w:left="720" w:hanging="360"/>
      </w:pPr>
      <w:rPr>
        <w:rFonts w:ascii="Symbol" w:hAnsi="Symbol" w:hint="default"/>
      </w:rPr>
    </w:lvl>
    <w:lvl w:ilvl="1" w:tplc="79FC15FA">
      <w:numFmt w:val="decimal"/>
      <w:lvlText w:val=""/>
      <w:lvlJc w:val="left"/>
    </w:lvl>
    <w:lvl w:ilvl="2" w:tplc="8BC0C2B2">
      <w:numFmt w:val="decimal"/>
      <w:lvlText w:val=""/>
      <w:lvlJc w:val="left"/>
    </w:lvl>
    <w:lvl w:ilvl="3" w:tplc="A7281DE2">
      <w:numFmt w:val="decimal"/>
      <w:lvlText w:val=""/>
      <w:lvlJc w:val="left"/>
    </w:lvl>
    <w:lvl w:ilvl="4" w:tplc="C640FB4E">
      <w:numFmt w:val="decimal"/>
      <w:lvlText w:val=""/>
      <w:lvlJc w:val="left"/>
    </w:lvl>
    <w:lvl w:ilvl="5" w:tplc="9F1ECFAE">
      <w:numFmt w:val="decimal"/>
      <w:lvlText w:val=""/>
      <w:lvlJc w:val="left"/>
    </w:lvl>
    <w:lvl w:ilvl="6" w:tplc="D6783B96">
      <w:numFmt w:val="decimal"/>
      <w:lvlText w:val=""/>
      <w:lvlJc w:val="left"/>
    </w:lvl>
    <w:lvl w:ilvl="7" w:tplc="5C8E3084">
      <w:numFmt w:val="decimal"/>
      <w:lvlText w:val=""/>
      <w:lvlJc w:val="left"/>
    </w:lvl>
    <w:lvl w:ilvl="8" w:tplc="9A66B3A4">
      <w:numFmt w:val="decimal"/>
      <w:lvlText w:val=""/>
      <w:lvlJc w:val="left"/>
    </w:lvl>
  </w:abstractNum>
  <w:abstractNum w:abstractNumId="942" w15:restartNumberingAfterBreak="0">
    <w:nsid w:val="673E727F"/>
    <w:multiLevelType w:val="hybridMultilevel"/>
    <w:tmpl w:val="7B3047C4"/>
    <w:lvl w:ilvl="0" w:tplc="7AE2B454">
      <w:numFmt w:val="decimal"/>
      <w:lvlText w:val=""/>
      <w:lvlJc w:val="left"/>
    </w:lvl>
    <w:lvl w:ilvl="1" w:tplc="88662EE2">
      <w:start w:val="1"/>
      <w:numFmt w:val="bullet"/>
      <w:lvlText w:val=""/>
      <w:lvlJc w:val="left"/>
      <w:pPr>
        <w:ind w:left="1440" w:hanging="360"/>
      </w:pPr>
      <w:rPr>
        <w:rFonts w:ascii="Symbol" w:hAnsi="Symbol" w:hint="default"/>
      </w:rPr>
    </w:lvl>
    <w:lvl w:ilvl="2" w:tplc="F788B0E0">
      <w:numFmt w:val="decimal"/>
      <w:lvlText w:val=""/>
      <w:lvlJc w:val="left"/>
    </w:lvl>
    <w:lvl w:ilvl="3" w:tplc="FBC2ECEC">
      <w:numFmt w:val="decimal"/>
      <w:lvlText w:val=""/>
      <w:lvlJc w:val="left"/>
    </w:lvl>
    <w:lvl w:ilvl="4" w:tplc="9E64F9EE">
      <w:numFmt w:val="decimal"/>
      <w:lvlText w:val=""/>
      <w:lvlJc w:val="left"/>
    </w:lvl>
    <w:lvl w:ilvl="5" w:tplc="CB76F3AC">
      <w:numFmt w:val="decimal"/>
      <w:lvlText w:val=""/>
      <w:lvlJc w:val="left"/>
    </w:lvl>
    <w:lvl w:ilvl="6" w:tplc="D92E6DE2">
      <w:numFmt w:val="decimal"/>
      <w:lvlText w:val=""/>
      <w:lvlJc w:val="left"/>
    </w:lvl>
    <w:lvl w:ilvl="7" w:tplc="FD4AC9AA">
      <w:numFmt w:val="decimal"/>
      <w:lvlText w:val=""/>
      <w:lvlJc w:val="left"/>
    </w:lvl>
    <w:lvl w:ilvl="8" w:tplc="0A387C04">
      <w:numFmt w:val="decimal"/>
      <w:lvlText w:val=""/>
      <w:lvlJc w:val="left"/>
    </w:lvl>
  </w:abstractNum>
  <w:abstractNum w:abstractNumId="943" w15:restartNumberingAfterBreak="0">
    <w:nsid w:val="674343F4"/>
    <w:multiLevelType w:val="hybridMultilevel"/>
    <w:tmpl w:val="774E4AA0"/>
    <w:lvl w:ilvl="0" w:tplc="5CD6F5FA">
      <w:start w:val="1"/>
      <w:numFmt w:val="bullet"/>
      <w:lvlText w:val=""/>
      <w:lvlJc w:val="left"/>
      <w:pPr>
        <w:ind w:left="720" w:hanging="360"/>
      </w:pPr>
      <w:rPr>
        <w:rFonts w:ascii="Symbol" w:hAnsi="Symbol" w:hint="default"/>
      </w:rPr>
    </w:lvl>
    <w:lvl w:ilvl="1" w:tplc="17021D00">
      <w:numFmt w:val="decimal"/>
      <w:lvlText w:val=""/>
      <w:lvlJc w:val="left"/>
    </w:lvl>
    <w:lvl w:ilvl="2" w:tplc="11E24910">
      <w:numFmt w:val="decimal"/>
      <w:lvlText w:val=""/>
      <w:lvlJc w:val="left"/>
    </w:lvl>
    <w:lvl w:ilvl="3" w:tplc="7A42A5BE">
      <w:numFmt w:val="decimal"/>
      <w:lvlText w:val=""/>
      <w:lvlJc w:val="left"/>
    </w:lvl>
    <w:lvl w:ilvl="4" w:tplc="E9A052E2">
      <w:numFmt w:val="decimal"/>
      <w:lvlText w:val=""/>
      <w:lvlJc w:val="left"/>
    </w:lvl>
    <w:lvl w:ilvl="5" w:tplc="04581B02">
      <w:numFmt w:val="decimal"/>
      <w:lvlText w:val=""/>
      <w:lvlJc w:val="left"/>
    </w:lvl>
    <w:lvl w:ilvl="6" w:tplc="6C22BE14">
      <w:numFmt w:val="decimal"/>
      <w:lvlText w:val=""/>
      <w:lvlJc w:val="left"/>
    </w:lvl>
    <w:lvl w:ilvl="7" w:tplc="A4167FF6">
      <w:numFmt w:val="decimal"/>
      <w:lvlText w:val=""/>
      <w:lvlJc w:val="left"/>
    </w:lvl>
    <w:lvl w:ilvl="8" w:tplc="8C02A9B4">
      <w:numFmt w:val="decimal"/>
      <w:lvlText w:val=""/>
      <w:lvlJc w:val="left"/>
    </w:lvl>
  </w:abstractNum>
  <w:abstractNum w:abstractNumId="944" w15:restartNumberingAfterBreak="0">
    <w:nsid w:val="67480042"/>
    <w:multiLevelType w:val="hybridMultilevel"/>
    <w:tmpl w:val="35382A58"/>
    <w:lvl w:ilvl="0" w:tplc="E820ABA2">
      <w:start w:val="1"/>
      <w:numFmt w:val="bullet"/>
      <w:lvlText w:val=""/>
      <w:lvlJc w:val="left"/>
      <w:pPr>
        <w:ind w:left="720" w:hanging="360"/>
      </w:pPr>
      <w:rPr>
        <w:rFonts w:ascii="Symbol" w:hAnsi="Symbol" w:hint="default"/>
      </w:rPr>
    </w:lvl>
    <w:lvl w:ilvl="1" w:tplc="FC4EC33E">
      <w:numFmt w:val="decimal"/>
      <w:lvlText w:val=""/>
      <w:lvlJc w:val="left"/>
    </w:lvl>
    <w:lvl w:ilvl="2" w:tplc="AB9C1F9C">
      <w:numFmt w:val="decimal"/>
      <w:lvlText w:val=""/>
      <w:lvlJc w:val="left"/>
    </w:lvl>
    <w:lvl w:ilvl="3" w:tplc="EF6EE082">
      <w:numFmt w:val="decimal"/>
      <w:lvlText w:val=""/>
      <w:lvlJc w:val="left"/>
    </w:lvl>
    <w:lvl w:ilvl="4" w:tplc="78A27F7C">
      <w:numFmt w:val="decimal"/>
      <w:lvlText w:val=""/>
      <w:lvlJc w:val="left"/>
    </w:lvl>
    <w:lvl w:ilvl="5" w:tplc="580E985E">
      <w:numFmt w:val="decimal"/>
      <w:lvlText w:val=""/>
      <w:lvlJc w:val="left"/>
    </w:lvl>
    <w:lvl w:ilvl="6" w:tplc="E9702B84">
      <w:numFmt w:val="decimal"/>
      <w:lvlText w:val=""/>
      <w:lvlJc w:val="left"/>
    </w:lvl>
    <w:lvl w:ilvl="7" w:tplc="B762C4C0">
      <w:numFmt w:val="decimal"/>
      <w:lvlText w:val=""/>
      <w:lvlJc w:val="left"/>
    </w:lvl>
    <w:lvl w:ilvl="8" w:tplc="905A73A4">
      <w:numFmt w:val="decimal"/>
      <w:lvlText w:val=""/>
      <w:lvlJc w:val="left"/>
    </w:lvl>
  </w:abstractNum>
  <w:abstractNum w:abstractNumId="945" w15:restartNumberingAfterBreak="0">
    <w:nsid w:val="674B63D1"/>
    <w:multiLevelType w:val="hybridMultilevel"/>
    <w:tmpl w:val="4192E178"/>
    <w:lvl w:ilvl="0" w:tplc="76CA8F4C">
      <w:start w:val="1"/>
      <w:numFmt w:val="bullet"/>
      <w:lvlText w:val=""/>
      <w:lvlJc w:val="left"/>
      <w:pPr>
        <w:ind w:left="720" w:hanging="360"/>
      </w:pPr>
      <w:rPr>
        <w:rFonts w:ascii="Symbol" w:hAnsi="Symbol" w:hint="default"/>
      </w:rPr>
    </w:lvl>
    <w:lvl w:ilvl="1" w:tplc="DE58620A">
      <w:numFmt w:val="decimal"/>
      <w:lvlText w:val=""/>
      <w:lvlJc w:val="left"/>
    </w:lvl>
    <w:lvl w:ilvl="2" w:tplc="B9823D1C">
      <w:numFmt w:val="decimal"/>
      <w:lvlText w:val=""/>
      <w:lvlJc w:val="left"/>
    </w:lvl>
    <w:lvl w:ilvl="3" w:tplc="C3E81D8C">
      <w:numFmt w:val="decimal"/>
      <w:lvlText w:val=""/>
      <w:lvlJc w:val="left"/>
    </w:lvl>
    <w:lvl w:ilvl="4" w:tplc="F17CB8D6">
      <w:numFmt w:val="decimal"/>
      <w:lvlText w:val=""/>
      <w:lvlJc w:val="left"/>
    </w:lvl>
    <w:lvl w:ilvl="5" w:tplc="95E887D8">
      <w:numFmt w:val="decimal"/>
      <w:lvlText w:val=""/>
      <w:lvlJc w:val="left"/>
    </w:lvl>
    <w:lvl w:ilvl="6" w:tplc="0D6899E8">
      <w:numFmt w:val="decimal"/>
      <w:lvlText w:val=""/>
      <w:lvlJc w:val="left"/>
    </w:lvl>
    <w:lvl w:ilvl="7" w:tplc="BF14D2C8">
      <w:numFmt w:val="decimal"/>
      <w:lvlText w:val=""/>
      <w:lvlJc w:val="left"/>
    </w:lvl>
    <w:lvl w:ilvl="8" w:tplc="CCF09BEC">
      <w:numFmt w:val="decimal"/>
      <w:lvlText w:val=""/>
      <w:lvlJc w:val="left"/>
    </w:lvl>
  </w:abstractNum>
  <w:abstractNum w:abstractNumId="946" w15:restartNumberingAfterBreak="0">
    <w:nsid w:val="677E2955"/>
    <w:multiLevelType w:val="hybridMultilevel"/>
    <w:tmpl w:val="94E8231A"/>
    <w:lvl w:ilvl="0" w:tplc="11F08C8C">
      <w:start w:val="1"/>
      <w:numFmt w:val="bullet"/>
      <w:lvlText w:val=""/>
      <w:lvlJc w:val="left"/>
      <w:pPr>
        <w:ind w:left="720" w:hanging="360"/>
      </w:pPr>
      <w:rPr>
        <w:rFonts w:ascii="Symbol" w:hAnsi="Symbol" w:hint="default"/>
      </w:rPr>
    </w:lvl>
    <w:lvl w:ilvl="1" w:tplc="76ECA3CC">
      <w:numFmt w:val="decimal"/>
      <w:lvlText w:val=""/>
      <w:lvlJc w:val="left"/>
    </w:lvl>
    <w:lvl w:ilvl="2" w:tplc="5A74AF84">
      <w:numFmt w:val="decimal"/>
      <w:lvlText w:val=""/>
      <w:lvlJc w:val="left"/>
    </w:lvl>
    <w:lvl w:ilvl="3" w:tplc="08C237B2">
      <w:numFmt w:val="decimal"/>
      <w:lvlText w:val=""/>
      <w:lvlJc w:val="left"/>
    </w:lvl>
    <w:lvl w:ilvl="4" w:tplc="0DE8BEBE">
      <w:numFmt w:val="decimal"/>
      <w:lvlText w:val=""/>
      <w:lvlJc w:val="left"/>
    </w:lvl>
    <w:lvl w:ilvl="5" w:tplc="20769FE6">
      <w:numFmt w:val="decimal"/>
      <w:lvlText w:val=""/>
      <w:lvlJc w:val="left"/>
    </w:lvl>
    <w:lvl w:ilvl="6" w:tplc="B82E3F60">
      <w:numFmt w:val="decimal"/>
      <w:lvlText w:val=""/>
      <w:lvlJc w:val="left"/>
    </w:lvl>
    <w:lvl w:ilvl="7" w:tplc="A482A126">
      <w:numFmt w:val="decimal"/>
      <w:lvlText w:val=""/>
      <w:lvlJc w:val="left"/>
    </w:lvl>
    <w:lvl w:ilvl="8" w:tplc="AE709B42">
      <w:numFmt w:val="decimal"/>
      <w:lvlText w:val=""/>
      <w:lvlJc w:val="left"/>
    </w:lvl>
  </w:abstractNum>
  <w:abstractNum w:abstractNumId="947" w15:restartNumberingAfterBreak="0">
    <w:nsid w:val="678C2C14"/>
    <w:multiLevelType w:val="hybridMultilevel"/>
    <w:tmpl w:val="5D12F884"/>
    <w:lvl w:ilvl="0" w:tplc="7D6C2918">
      <w:start w:val="1"/>
      <w:numFmt w:val="bullet"/>
      <w:lvlText w:val=""/>
      <w:lvlJc w:val="left"/>
      <w:pPr>
        <w:ind w:left="720" w:hanging="360"/>
      </w:pPr>
      <w:rPr>
        <w:rFonts w:ascii="Symbol" w:hAnsi="Symbol" w:hint="default"/>
      </w:rPr>
    </w:lvl>
    <w:lvl w:ilvl="1" w:tplc="C16E28C0">
      <w:numFmt w:val="decimal"/>
      <w:lvlText w:val=""/>
      <w:lvlJc w:val="left"/>
    </w:lvl>
    <w:lvl w:ilvl="2" w:tplc="99D29EDC">
      <w:numFmt w:val="decimal"/>
      <w:lvlText w:val=""/>
      <w:lvlJc w:val="left"/>
    </w:lvl>
    <w:lvl w:ilvl="3" w:tplc="EEA4CF38">
      <w:numFmt w:val="decimal"/>
      <w:lvlText w:val=""/>
      <w:lvlJc w:val="left"/>
    </w:lvl>
    <w:lvl w:ilvl="4" w:tplc="3BDA7054">
      <w:numFmt w:val="decimal"/>
      <w:lvlText w:val=""/>
      <w:lvlJc w:val="left"/>
    </w:lvl>
    <w:lvl w:ilvl="5" w:tplc="ACACCB20">
      <w:numFmt w:val="decimal"/>
      <w:lvlText w:val=""/>
      <w:lvlJc w:val="left"/>
    </w:lvl>
    <w:lvl w:ilvl="6" w:tplc="2CCE5736">
      <w:numFmt w:val="decimal"/>
      <w:lvlText w:val=""/>
      <w:lvlJc w:val="left"/>
    </w:lvl>
    <w:lvl w:ilvl="7" w:tplc="17BAB210">
      <w:numFmt w:val="decimal"/>
      <w:lvlText w:val=""/>
      <w:lvlJc w:val="left"/>
    </w:lvl>
    <w:lvl w:ilvl="8" w:tplc="BEF69AA8">
      <w:numFmt w:val="decimal"/>
      <w:lvlText w:val=""/>
      <w:lvlJc w:val="left"/>
    </w:lvl>
  </w:abstractNum>
  <w:abstractNum w:abstractNumId="948" w15:restartNumberingAfterBreak="0">
    <w:nsid w:val="67A33162"/>
    <w:multiLevelType w:val="hybridMultilevel"/>
    <w:tmpl w:val="996E7C9A"/>
    <w:lvl w:ilvl="0" w:tplc="BE9CEA9C">
      <w:start w:val="1"/>
      <w:numFmt w:val="bullet"/>
      <w:lvlText w:val=""/>
      <w:lvlJc w:val="left"/>
      <w:pPr>
        <w:ind w:left="720" w:hanging="360"/>
      </w:pPr>
      <w:rPr>
        <w:rFonts w:ascii="Symbol" w:hAnsi="Symbol" w:hint="default"/>
      </w:rPr>
    </w:lvl>
    <w:lvl w:ilvl="1" w:tplc="20384BAC">
      <w:numFmt w:val="decimal"/>
      <w:lvlText w:val=""/>
      <w:lvlJc w:val="left"/>
    </w:lvl>
    <w:lvl w:ilvl="2" w:tplc="89CAB628">
      <w:numFmt w:val="decimal"/>
      <w:lvlText w:val=""/>
      <w:lvlJc w:val="left"/>
    </w:lvl>
    <w:lvl w:ilvl="3" w:tplc="95F453AC">
      <w:numFmt w:val="decimal"/>
      <w:lvlText w:val=""/>
      <w:lvlJc w:val="left"/>
    </w:lvl>
    <w:lvl w:ilvl="4" w:tplc="7C7056A4">
      <w:numFmt w:val="decimal"/>
      <w:lvlText w:val=""/>
      <w:lvlJc w:val="left"/>
    </w:lvl>
    <w:lvl w:ilvl="5" w:tplc="440A8202">
      <w:numFmt w:val="decimal"/>
      <w:lvlText w:val=""/>
      <w:lvlJc w:val="left"/>
    </w:lvl>
    <w:lvl w:ilvl="6" w:tplc="28606FB0">
      <w:numFmt w:val="decimal"/>
      <w:lvlText w:val=""/>
      <w:lvlJc w:val="left"/>
    </w:lvl>
    <w:lvl w:ilvl="7" w:tplc="2F4856C2">
      <w:numFmt w:val="decimal"/>
      <w:lvlText w:val=""/>
      <w:lvlJc w:val="left"/>
    </w:lvl>
    <w:lvl w:ilvl="8" w:tplc="B06CA792">
      <w:numFmt w:val="decimal"/>
      <w:lvlText w:val=""/>
      <w:lvlJc w:val="left"/>
    </w:lvl>
  </w:abstractNum>
  <w:abstractNum w:abstractNumId="949" w15:restartNumberingAfterBreak="0">
    <w:nsid w:val="67A627DE"/>
    <w:multiLevelType w:val="hybridMultilevel"/>
    <w:tmpl w:val="6DE0BCEA"/>
    <w:lvl w:ilvl="0" w:tplc="0710290C">
      <w:start w:val="1"/>
      <w:numFmt w:val="bullet"/>
      <w:lvlText w:val=""/>
      <w:lvlJc w:val="left"/>
      <w:pPr>
        <w:ind w:left="720" w:hanging="360"/>
      </w:pPr>
      <w:rPr>
        <w:rFonts w:ascii="Symbol" w:hAnsi="Symbol" w:hint="default"/>
      </w:rPr>
    </w:lvl>
    <w:lvl w:ilvl="1" w:tplc="31ACEFAE">
      <w:numFmt w:val="decimal"/>
      <w:lvlText w:val=""/>
      <w:lvlJc w:val="left"/>
    </w:lvl>
    <w:lvl w:ilvl="2" w:tplc="AE2C477A">
      <w:numFmt w:val="decimal"/>
      <w:lvlText w:val=""/>
      <w:lvlJc w:val="left"/>
    </w:lvl>
    <w:lvl w:ilvl="3" w:tplc="8DB00042">
      <w:numFmt w:val="decimal"/>
      <w:lvlText w:val=""/>
      <w:lvlJc w:val="left"/>
    </w:lvl>
    <w:lvl w:ilvl="4" w:tplc="3780A6FA">
      <w:numFmt w:val="decimal"/>
      <w:lvlText w:val=""/>
      <w:lvlJc w:val="left"/>
    </w:lvl>
    <w:lvl w:ilvl="5" w:tplc="5D68F590">
      <w:numFmt w:val="decimal"/>
      <w:lvlText w:val=""/>
      <w:lvlJc w:val="left"/>
    </w:lvl>
    <w:lvl w:ilvl="6" w:tplc="4B38167E">
      <w:numFmt w:val="decimal"/>
      <w:lvlText w:val=""/>
      <w:lvlJc w:val="left"/>
    </w:lvl>
    <w:lvl w:ilvl="7" w:tplc="409E5B08">
      <w:numFmt w:val="decimal"/>
      <w:lvlText w:val=""/>
      <w:lvlJc w:val="left"/>
    </w:lvl>
    <w:lvl w:ilvl="8" w:tplc="C9F4238E">
      <w:numFmt w:val="decimal"/>
      <w:lvlText w:val=""/>
      <w:lvlJc w:val="left"/>
    </w:lvl>
  </w:abstractNum>
  <w:abstractNum w:abstractNumId="950" w15:restartNumberingAfterBreak="0">
    <w:nsid w:val="67AB4769"/>
    <w:multiLevelType w:val="hybridMultilevel"/>
    <w:tmpl w:val="7B6EC160"/>
    <w:lvl w:ilvl="0" w:tplc="1A6AA9EC">
      <w:start w:val="1"/>
      <w:numFmt w:val="bullet"/>
      <w:lvlText w:val=""/>
      <w:lvlJc w:val="left"/>
      <w:pPr>
        <w:ind w:left="720" w:hanging="360"/>
      </w:pPr>
      <w:rPr>
        <w:rFonts w:ascii="Symbol" w:hAnsi="Symbol" w:hint="default"/>
      </w:rPr>
    </w:lvl>
    <w:lvl w:ilvl="1" w:tplc="33580A68">
      <w:numFmt w:val="decimal"/>
      <w:lvlText w:val=""/>
      <w:lvlJc w:val="left"/>
    </w:lvl>
    <w:lvl w:ilvl="2" w:tplc="B8984426">
      <w:numFmt w:val="decimal"/>
      <w:lvlText w:val=""/>
      <w:lvlJc w:val="left"/>
    </w:lvl>
    <w:lvl w:ilvl="3" w:tplc="F628DE6C">
      <w:numFmt w:val="decimal"/>
      <w:lvlText w:val=""/>
      <w:lvlJc w:val="left"/>
    </w:lvl>
    <w:lvl w:ilvl="4" w:tplc="8E84D9A0">
      <w:numFmt w:val="decimal"/>
      <w:lvlText w:val=""/>
      <w:lvlJc w:val="left"/>
    </w:lvl>
    <w:lvl w:ilvl="5" w:tplc="4742161C">
      <w:numFmt w:val="decimal"/>
      <w:lvlText w:val=""/>
      <w:lvlJc w:val="left"/>
    </w:lvl>
    <w:lvl w:ilvl="6" w:tplc="8E64310C">
      <w:numFmt w:val="decimal"/>
      <w:lvlText w:val=""/>
      <w:lvlJc w:val="left"/>
    </w:lvl>
    <w:lvl w:ilvl="7" w:tplc="1462771E">
      <w:numFmt w:val="decimal"/>
      <w:lvlText w:val=""/>
      <w:lvlJc w:val="left"/>
    </w:lvl>
    <w:lvl w:ilvl="8" w:tplc="17903F22">
      <w:numFmt w:val="decimal"/>
      <w:lvlText w:val=""/>
      <w:lvlJc w:val="left"/>
    </w:lvl>
  </w:abstractNum>
  <w:abstractNum w:abstractNumId="951" w15:restartNumberingAfterBreak="0">
    <w:nsid w:val="67D36102"/>
    <w:multiLevelType w:val="hybridMultilevel"/>
    <w:tmpl w:val="8C480812"/>
    <w:lvl w:ilvl="0" w:tplc="EF6A6B3E">
      <w:start w:val="1"/>
      <w:numFmt w:val="bullet"/>
      <w:lvlText w:val=""/>
      <w:lvlJc w:val="left"/>
      <w:pPr>
        <w:ind w:left="720" w:hanging="360"/>
      </w:pPr>
      <w:rPr>
        <w:rFonts w:ascii="Symbol" w:hAnsi="Symbol" w:hint="default"/>
      </w:rPr>
    </w:lvl>
    <w:lvl w:ilvl="1" w:tplc="C30C5940">
      <w:numFmt w:val="decimal"/>
      <w:lvlText w:val=""/>
      <w:lvlJc w:val="left"/>
    </w:lvl>
    <w:lvl w:ilvl="2" w:tplc="59B861FC">
      <w:numFmt w:val="decimal"/>
      <w:lvlText w:val=""/>
      <w:lvlJc w:val="left"/>
    </w:lvl>
    <w:lvl w:ilvl="3" w:tplc="6C9C25AE">
      <w:numFmt w:val="decimal"/>
      <w:lvlText w:val=""/>
      <w:lvlJc w:val="left"/>
    </w:lvl>
    <w:lvl w:ilvl="4" w:tplc="F78AF37A">
      <w:numFmt w:val="decimal"/>
      <w:lvlText w:val=""/>
      <w:lvlJc w:val="left"/>
    </w:lvl>
    <w:lvl w:ilvl="5" w:tplc="2C680278">
      <w:numFmt w:val="decimal"/>
      <w:lvlText w:val=""/>
      <w:lvlJc w:val="left"/>
    </w:lvl>
    <w:lvl w:ilvl="6" w:tplc="FCF27800">
      <w:numFmt w:val="decimal"/>
      <w:lvlText w:val=""/>
      <w:lvlJc w:val="left"/>
    </w:lvl>
    <w:lvl w:ilvl="7" w:tplc="28523676">
      <w:numFmt w:val="decimal"/>
      <w:lvlText w:val=""/>
      <w:lvlJc w:val="left"/>
    </w:lvl>
    <w:lvl w:ilvl="8" w:tplc="97C838AC">
      <w:numFmt w:val="decimal"/>
      <w:lvlText w:val=""/>
      <w:lvlJc w:val="left"/>
    </w:lvl>
  </w:abstractNum>
  <w:abstractNum w:abstractNumId="952" w15:restartNumberingAfterBreak="0">
    <w:nsid w:val="67D40FA0"/>
    <w:multiLevelType w:val="hybridMultilevel"/>
    <w:tmpl w:val="239EAC92"/>
    <w:lvl w:ilvl="0" w:tplc="0846C1F0">
      <w:start w:val="1"/>
      <w:numFmt w:val="bullet"/>
      <w:lvlText w:val=""/>
      <w:lvlJc w:val="left"/>
      <w:pPr>
        <w:ind w:left="720" w:hanging="360"/>
      </w:pPr>
      <w:rPr>
        <w:rFonts w:ascii="Symbol" w:hAnsi="Symbol" w:hint="default"/>
      </w:rPr>
    </w:lvl>
    <w:lvl w:ilvl="1" w:tplc="AC2EDD36">
      <w:numFmt w:val="decimal"/>
      <w:lvlText w:val=""/>
      <w:lvlJc w:val="left"/>
    </w:lvl>
    <w:lvl w:ilvl="2" w:tplc="04A45FEA">
      <w:numFmt w:val="decimal"/>
      <w:lvlText w:val=""/>
      <w:lvlJc w:val="left"/>
    </w:lvl>
    <w:lvl w:ilvl="3" w:tplc="1408DDFA">
      <w:numFmt w:val="decimal"/>
      <w:lvlText w:val=""/>
      <w:lvlJc w:val="left"/>
    </w:lvl>
    <w:lvl w:ilvl="4" w:tplc="847C1E70">
      <w:numFmt w:val="decimal"/>
      <w:lvlText w:val=""/>
      <w:lvlJc w:val="left"/>
    </w:lvl>
    <w:lvl w:ilvl="5" w:tplc="320A258E">
      <w:numFmt w:val="decimal"/>
      <w:lvlText w:val=""/>
      <w:lvlJc w:val="left"/>
    </w:lvl>
    <w:lvl w:ilvl="6" w:tplc="3D5C4522">
      <w:numFmt w:val="decimal"/>
      <w:lvlText w:val=""/>
      <w:lvlJc w:val="left"/>
    </w:lvl>
    <w:lvl w:ilvl="7" w:tplc="8B48F4C8">
      <w:numFmt w:val="decimal"/>
      <w:lvlText w:val=""/>
      <w:lvlJc w:val="left"/>
    </w:lvl>
    <w:lvl w:ilvl="8" w:tplc="3372FBF4">
      <w:numFmt w:val="decimal"/>
      <w:lvlText w:val=""/>
      <w:lvlJc w:val="left"/>
    </w:lvl>
  </w:abstractNum>
  <w:abstractNum w:abstractNumId="953" w15:restartNumberingAfterBreak="0">
    <w:nsid w:val="67DB1D05"/>
    <w:multiLevelType w:val="hybridMultilevel"/>
    <w:tmpl w:val="15F84F38"/>
    <w:lvl w:ilvl="0" w:tplc="AC9C65C4">
      <w:numFmt w:val="decimal"/>
      <w:lvlText w:val=""/>
      <w:lvlJc w:val="left"/>
    </w:lvl>
    <w:lvl w:ilvl="1" w:tplc="77EE71BA">
      <w:start w:val="1"/>
      <w:numFmt w:val="bullet"/>
      <w:lvlText w:val=""/>
      <w:lvlJc w:val="left"/>
      <w:pPr>
        <w:ind w:left="1440" w:hanging="360"/>
      </w:pPr>
      <w:rPr>
        <w:rFonts w:ascii="Symbol" w:hAnsi="Symbol" w:hint="default"/>
      </w:rPr>
    </w:lvl>
    <w:lvl w:ilvl="2" w:tplc="7B10AA94">
      <w:numFmt w:val="decimal"/>
      <w:lvlText w:val=""/>
      <w:lvlJc w:val="left"/>
    </w:lvl>
    <w:lvl w:ilvl="3" w:tplc="89947060">
      <w:numFmt w:val="decimal"/>
      <w:lvlText w:val=""/>
      <w:lvlJc w:val="left"/>
    </w:lvl>
    <w:lvl w:ilvl="4" w:tplc="79005AD8">
      <w:numFmt w:val="decimal"/>
      <w:lvlText w:val=""/>
      <w:lvlJc w:val="left"/>
    </w:lvl>
    <w:lvl w:ilvl="5" w:tplc="9A9E2544">
      <w:numFmt w:val="decimal"/>
      <w:lvlText w:val=""/>
      <w:lvlJc w:val="left"/>
    </w:lvl>
    <w:lvl w:ilvl="6" w:tplc="02D4F6EA">
      <w:numFmt w:val="decimal"/>
      <w:lvlText w:val=""/>
      <w:lvlJc w:val="left"/>
    </w:lvl>
    <w:lvl w:ilvl="7" w:tplc="313ADAC6">
      <w:numFmt w:val="decimal"/>
      <w:lvlText w:val=""/>
      <w:lvlJc w:val="left"/>
    </w:lvl>
    <w:lvl w:ilvl="8" w:tplc="8BFE3A16">
      <w:numFmt w:val="decimal"/>
      <w:lvlText w:val=""/>
      <w:lvlJc w:val="left"/>
    </w:lvl>
  </w:abstractNum>
  <w:abstractNum w:abstractNumId="954" w15:restartNumberingAfterBreak="0">
    <w:nsid w:val="686A019E"/>
    <w:multiLevelType w:val="hybridMultilevel"/>
    <w:tmpl w:val="859ADD58"/>
    <w:lvl w:ilvl="0" w:tplc="17FCA174">
      <w:start w:val="1"/>
      <w:numFmt w:val="bullet"/>
      <w:lvlText w:val=""/>
      <w:lvlJc w:val="left"/>
      <w:pPr>
        <w:ind w:left="720" w:hanging="360"/>
      </w:pPr>
      <w:rPr>
        <w:rFonts w:ascii="Symbol" w:hAnsi="Symbol" w:hint="default"/>
      </w:rPr>
    </w:lvl>
    <w:lvl w:ilvl="1" w:tplc="87DEE780">
      <w:numFmt w:val="decimal"/>
      <w:lvlText w:val=""/>
      <w:lvlJc w:val="left"/>
    </w:lvl>
    <w:lvl w:ilvl="2" w:tplc="D4BE1048">
      <w:numFmt w:val="decimal"/>
      <w:lvlText w:val=""/>
      <w:lvlJc w:val="left"/>
    </w:lvl>
    <w:lvl w:ilvl="3" w:tplc="1B722646">
      <w:numFmt w:val="decimal"/>
      <w:lvlText w:val=""/>
      <w:lvlJc w:val="left"/>
    </w:lvl>
    <w:lvl w:ilvl="4" w:tplc="CDD02936">
      <w:numFmt w:val="decimal"/>
      <w:lvlText w:val=""/>
      <w:lvlJc w:val="left"/>
    </w:lvl>
    <w:lvl w:ilvl="5" w:tplc="60F2A048">
      <w:numFmt w:val="decimal"/>
      <w:lvlText w:val=""/>
      <w:lvlJc w:val="left"/>
    </w:lvl>
    <w:lvl w:ilvl="6" w:tplc="8EF24B28">
      <w:numFmt w:val="decimal"/>
      <w:lvlText w:val=""/>
      <w:lvlJc w:val="left"/>
    </w:lvl>
    <w:lvl w:ilvl="7" w:tplc="D3F639EA">
      <w:numFmt w:val="decimal"/>
      <w:lvlText w:val=""/>
      <w:lvlJc w:val="left"/>
    </w:lvl>
    <w:lvl w:ilvl="8" w:tplc="3D36AF3C">
      <w:numFmt w:val="decimal"/>
      <w:lvlText w:val=""/>
      <w:lvlJc w:val="left"/>
    </w:lvl>
  </w:abstractNum>
  <w:abstractNum w:abstractNumId="955" w15:restartNumberingAfterBreak="0">
    <w:nsid w:val="689F716D"/>
    <w:multiLevelType w:val="hybridMultilevel"/>
    <w:tmpl w:val="559A5CA8"/>
    <w:lvl w:ilvl="0" w:tplc="F2FAE294">
      <w:start w:val="1"/>
      <w:numFmt w:val="bullet"/>
      <w:lvlText w:val=""/>
      <w:lvlJc w:val="left"/>
      <w:pPr>
        <w:ind w:left="720" w:hanging="360"/>
      </w:pPr>
      <w:rPr>
        <w:rFonts w:ascii="Symbol" w:hAnsi="Symbol" w:hint="default"/>
      </w:rPr>
    </w:lvl>
    <w:lvl w:ilvl="1" w:tplc="C464D894">
      <w:numFmt w:val="decimal"/>
      <w:lvlText w:val=""/>
      <w:lvlJc w:val="left"/>
    </w:lvl>
    <w:lvl w:ilvl="2" w:tplc="277AC7AC">
      <w:numFmt w:val="decimal"/>
      <w:lvlText w:val=""/>
      <w:lvlJc w:val="left"/>
    </w:lvl>
    <w:lvl w:ilvl="3" w:tplc="B11403B2">
      <w:numFmt w:val="decimal"/>
      <w:lvlText w:val=""/>
      <w:lvlJc w:val="left"/>
    </w:lvl>
    <w:lvl w:ilvl="4" w:tplc="3086E17C">
      <w:numFmt w:val="decimal"/>
      <w:lvlText w:val=""/>
      <w:lvlJc w:val="left"/>
    </w:lvl>
    <w:lvl w:ilvl="5" w:tplc="DDC2ED54">
      <w:numFmt w:val="decimal"/>
      <w:lvlText w:val=""/>
      <w:lvlJc w:val="left"/>
    </w:lvl>
    <w:lvl w:ilvl="6" w:tplc="4C9A2F7E">
      <w:numFmt w:val="decimal"/>
      <w:lvlText w:val=""/>
      <w:lvlJc w:val="left"/>
    </w:lvl>
    <w:lvl w:ilvl="7" w:tplc="826037AA">
      <w:numFmt w:val="decimal"/>
      <w:lvlText w:val=""/>
      <w:lvlJc w:val="left"/>
    </w:lvl>
    <w:lvl w:ilvl="8" w:tplc="D6FC2A26">
      <w:numFmt w:val="decimal"/>
      <w:lvlText w:val=""/>
      <w:lvlJc w:val="left"/>
    </w:lvl>
  </w:abstractNum>
  <w:abstractNum w:abstractNumId="956" w15:restartNumberingAfterBreak="0">
    <w:nsid w:val="68D578BF"/>
    <w:multiLevelType w:val="hybridMultilevel"/>
    <w:tmpl w:val="0BA2C648"/>
    <w:lvl w:ilvl="0" w:tplc="5B8C8F58">
      <w:start w:val="1"/>
      <w:numFmt w:val="bullet"/>
      <w:lvlText w:val=""/>
      <w:lvlJc w:val="left"/>
      <w:pPr>
        <w:ind w:left="720" w:hanging="360"/>
      </w:pPr>
      <w:rPr>
        <w:rFonts w:ascii="Symbol" w:hAnsi="Symbol" w:hint="default"/>
      </w:rPr>
    </w:lvl>
    <w:lvl w:ilvl="1" w:tplc="CC6A7BEE">
      <w:numFmt w:val="decimal"/>
      <w:lvlText w:val=""/>
      <w:lvlJc w:val="left"/>
    </w:lvl>
    <w:lvl w:ilvl="2" w:tplc="CC0EC2B2">
      <w:numFmt w:val="decimal"/>
      <w:lvlText w:val=""/>
      <w:lvlJc w:val="left"/>
    </w:lvl>
    <w:lvl w:ilvl="3" w:tplc="C734C658">
      <w:numFmt w:val="decimal"/>
      <w:lvlText w:val=""/>
      <w:lvlJc w:val="left"/>
    </w:lvl>
    <w:lvl w:ilvl="4" w:tplc="8F8A476C">
      <w:numFmt w:val="decimal"/>
      <w:lvlText w:val=""/>
      <w:lvlJc w:val="left"/>
    </w:lvl>
    <w:lvl w:ilvl="5" w:tplc="51EA18F8">
      <w:numFmt w:val="decimal"/>
      <w:lvlText w:val=""/>
      <w:lvlJc w:val="left"/>
    </w:lvl>
    <w:lvl w:ilvl="6" w:tplc="36329294">
      <w:numFmt w:val="decimal"/>
      <w:lvlText w:val=""/>
      <w:lvlJc w:val="left"/>
    </w:lvl>
    <w:lvl w:ilvl="7" w:tplc="DE90B814">
      <w:numFmt w:val="decimal"/>
      <w:lvlText w:val=""/>
      <w:lvlJc w:val="left"/>
    </w:lvl>
    <w:lvl w:ilvl="8" w:tplc="78409780">
      <w:numFmt w:val="decimal"/>
      <w:lvlText w:val=""/>
      <w:lvlJc w:val="left"/>
    </w:lvl>
  </w:abstractNum>
  <w:abstractNum w:abstractNumId="957" w15:restartNumberingAfterBreak="0">
    <w:nsid w:val="692D3C27"/>
    <w:multiLevelType w:val="hybridMultilevel"/>
    <w:tmpl w:val="A84E5118"/>
    <w:lvl w:ilvl="0" w:tplc="780268B2">
      <w:start w:val="1"/>
      <w:numFmt w:val="bullet"/>
      <w:lvlText w:val=""/>
      <w:lvlJc w:val="left"/>
      <w:pPr>
        <w:ind w:left="720" w:hanging="360"/>
      </w:pPr>
      <w:rPr>
        <w:rFonts w:ascii="Symbol" w:hAnsi="Symbol" w:hint="default"/>
      </w:rPr>
    </w:lvl>
    <w:lvl w:ilvl="1" w:tplc="D47053BA">
      <w:numFmt w:val="decimal"/>
      <w:lvlText w:val=""/>
      <w:lvlJc w:val="left"/>
    </w:lvl>
    <w:lvl w:ilvl="2" w:tplc="7C94BBB6">
      <w:numFmt w:val="decimal"/>
      <w:lvlText w:val=""/>
      <w:lvlJc w:val="left"/>
    </w:lvl>
    <w:lvl w:ilvl="3" w:tplc="DF7047AA">
      <w:numFmt w:val="decimal"/>
      <w:lvlText w:val=""/>
      <w:lvlJc w:val="left"/>
    </w:lvl>
    <w:lvl w:ilvl="4" w:tplc="D1E6E5B4">
      <w:numFmt w:val="decimal"/>
      <w:lvlText w:val=""/>
      <w:lvlJc w:val="left"/>
    </w:lvl>
    <w:lvl w:ilvl="5" w:tplc="B5B4364C">
      <w:numFmt w:val="decimal"/>
      <w:lvlText w:val=""/>
      <w:lvlJc w:val="left"/>
    </w:lvl>
    <w:lvl w:ilvl="6" w:tplc="79D44510">
      <w:numFmt w:val="decimal"/>
      <w:lvlText w:val=""/>
      <w:lvlJc w:val="left"/>
    </w:lvl>
    <w:lvl w:ilvl="7" w:tplc="F7FAE894">
      <w:numFmt w:val="decimal"/>
      <w:lvlText w:val=""/>
      <w:lvlJc w:val="left"/>
    </w:lvl>
    <w:lvl w:ilvl="8" w:tplc="1D745094">
      <w:numFmt w:val="decimal"/>
      <w:lvlText w:val=""/>
      <w:lvlJc w:val="left"/>
    </w:lvl>
  </w:abstractNum>
  <w:abstractNum w:abstractNumId="958" w15:restartNumberingAfterBreak="0">
    <w:nsid w:val="69385A3D"/>
    <w:multiLevelType w:val="hybridMultilevel"/>
    <w:tmpl w:val="3B28C9C6"/>
    <w:lvl w:ilvl="0" w:tplc="5C06A8A4">
      <w:start w:val="1"/>
      <w:numFmt w:val="bullet"/>
      <w:lvlText w:val=""/>
      <w:lvlJc w:val="left"/>
      <w:pPr>
        <w:ind w:left="720" w:hanging="360"/>
      </w:pPr>
      <w:rPr>
        <w:rFonts w:ascii="Symbol" w:hAnsi="Symbol" w:hint="default"/>
      </w:rPr>
    </w:lvl>
    <w:lvl w:ilvl="1" w:tplc="433816BC">
      <w:numFmt w:val="decimal"/>
      <w:lvlText w:val=""/>
      <w:lvlJc w:val="left"/>
    </w:lvl>
    <w:lvl w:ilvl="2" w:tplc="ADCE3680">
      <w:numFmt w:val="decimal"/>
      <w:lvlText w:val=""/>
      <w:lvlJc w:val="left"/>
    </w:lvl>
    <w:lvl w:ilvl="3" w:tplc="37D65F4A">
      <w:numFmt w:val="decimal"/>
      <w:lvlText w:val=""/>
      <w:lvlJc w:val="left"/>
    </w:lvl>
    <w:lvl w:ilvl="4" w:tplc="0310F540">
      <w:numFmt w:val="decimal"/>
      <w:lvlText w:val=""/>
      <w:lvlJc w:val="left"/>
    </w:lvl>
    <w:lvl w:ilvl="5" w:tplc="6308C6F4">
      <w:numFmt w:val="decimal"/>
      <w:lvlText w:val=""/>
      <w:lvlJc w:val="left"/>
    </w:lvl>
    <w:lvl w:ilvl="6" w:tplc="05501FCA">
      <w:numFmt w:val="decimal"/>
      <w:lvlText w:val=""/>
      <w:lvlJc w:val="left"/>
    </w:lvl>
    <w:lvl w:ilvl="7" w:tplc="DF36C456">
      <w:numFmt w:val="decimal"/>
      <w:lvlText w:val=""/>
      <w:lvlJc w:val="left"/>
    </w:lvl>
    <w:lvl w:ilvl="8" w:tplc="AFB8D09A">
      <w:numFmt w:val="decimal"/>
      <w:lvlText w:val=""/>
      <w:lvlJc w:val="left"/>
    </w:lvl>
  </w:abstractNum>
  <w:abstractNum w:abstractNumId="959" w15:restartNumberingAfterBreak="0">
    <w:nsid w:val="693D047C"/>
    <w:multiLevelType w:val="hybridMultilevel"/>
    <w:tmpl w:val="7A767502"/>
    <w:lvl w:ilvl="0" w:tplc="66AAE508">
      <w:start w:val="1"/>
      <w:numFmt w:val="bullet"/>
      <w:lvlText w:val=""/>
      <w:lvlJc w:val="left"/>
      <w:pPr>
        <w:ind w:left="720" w:hanging="360"/>
      </w:pPr>
      <w:rPr>
        <w:rFonts w:ascii="Symbol" w:hAnsi="Symbol" w:hint="default"/>
      </w:rPr>
    </w:lvl>
    <w:lvl w:ilvl="1" w:tplc="E9C607C0">
      <w:numFmt w:val="decimal"/>
      <w:lvlText w:val=""/>
      <w:lvlJc w:val="left"/>
    </w:lvl>
    <w:lvl w:ilvl="2" w:tplc="CE3EA3FA">
      <w:numFmt w:val="decimal"/>
      <w:lvlText w:val=""/>
      <w:lvlJc w:val="left"/>
    </w:lvl>
    <w:lvl w:ilvl="3" w:tplc="1BBC76A4">
      <w:numFmt w:val="decimal"/>
      <w:lvlText w:val=""/>
      <w:lvlJc w:val="left"/>
    </w:lvl>
    <w:lvl w:ilvl="4" w:tplc="0B0048D2">
      <w:numFmt w:val="decimal"/>
      <w:lvlText w:val=""/>
      <w:lvlJc w:val="left"/>
    </w:lvl>
    <w:lvl w:ilvl="5" w:tplc="2A124CA4">
      <w:numFmt w:val="decimal"/>
      <w:lvlText w:val=""/>
      <w:lvlJc w:val="left"/>
    </w:lvl>
    <w:lvl w:ilvl="6" w:tplc="AF7CC190">
      <w:numFmt w:val="decimal"/>
      <w:lvlText w:val=""/>
      <w:lvlJc w:val="left"/>
    </w:lvl>
    <w:lvl w:ilvl="7" w:tplc="2C5C19F0">
      <w:numFmt w:val="decimal"/>
      <w:lvlText w:val=""/>
      <w:lvlJc w:val="left"/>
    </w:lvl>
    <w:lvl w:ilvl="8" w:tplc="7D5A8414">
      <w:numFmt w:val="decimal"/>
      <w:lvlText w:val=""/>
      <w:lvlJc w:val="left"/>
    </w:lvl>
  </w:abstractNum>
  <w:abstractNum w:abstractNumId="960" w15:restartNumberingAfterBreak="0">
    <w:nsid w:val="693D0F80"/>
    <w:multiLevelType w:val="hybridMultilevel"/>
    <w:tmpl w:val="CF00EB8A"/>
    <w:lvl w:ilvl="0" w:tplc="B52848A8">
      <w:start w:val="1"/>
      <w:numFmt w:val="bullet"/>
      <w:lvlText w:val=""/>
      <w:lvlJc w:val="left"/>
      <w:pPr>
        <w:ind w:left="720" w:hanging="360"/>
      </w:pPr>
      <w:rPr>
        <w:rFonts w:ascii="Symbol" w:hAnsi="Symbol" w:hint="default"/>
      </w:rPr>
    </w:lvl>
    <w:lvl w:ilvl="1" w:tplc="E3D87BF4">
      <w:numFmt w:val="decimal"/>
      <w:lvlText w:val=""/>
      <w:lvlJc w:val="left"/>
    </w:lvl>
    <w:lvl w:ilvl="2" w:tplc="C4FA383A">
      <w:numFmt w:val="decimal"/>
      <w:lvlText w:val=""/>
      <w:lvlJc w:val="left"/>
    </w:lvl>
    <w:lvl w:ilvl="3" w:tplc="80B64A26">
      <w:numFmt w:val="decimal"/>
      <w:lvlText w:val=""/>
      <w:lvlJc w:val="left"/>
    </w:lvl>
    <w:lvl w:ilvl="4" w:tplc="EF1CB5D4">
      <w:numFmt w:val="decimal"/>
      <w:lvlText w:val=""/>
      <w:lvlJc w:val="left"/>
    </w:lvl>
    <w:lvl w:ilvl="5" w:tplc="28C21232">
      <w:numFmt w:val="decimal"/>
      <w:lvlText w:val=""/>
      <w:lvlJc w:val="left"/>
    </w:lvl>
    <w:lvl w:ilvl="6" w:tplc="86D2CD3C">
      <w:numFmt w:val="decimal"/>
      <w:lvlText w:val=""/>
      <w:lvlJc w:val="left"/>
    </w:lvl>
    <w:lvl w:ilvl="7" w:tplc="FA0E9266">
      <w:numFmt w:val="decimal"/>
      <w:lvlText w:val=""/>
      <w:lvlJc w:val="left"/>
    </w:lvl>
    <w:lvl w:ilvl="8" w:tplc="E0547012">
      <w:numFmt w:val="decimal"/>
      <w:lvlText w:val=""/>
      <w:lvlJc w:val="left"/>
    </w:lvl>
  </w:abstractNum>
  <w:abstractNum w:abstractNumId="961" w15:restartNumberingAfterBreak="0">
    <w:nsid w:val="694F4088"/>
    <w:multiLevelType w:val="hybridMultilevel"/>
    <w:tmpl w:val="DBCA7552"/>
    <w:lvl w:ilvl="0" w:tplc="44FE4E64">
      <w:start w:val="1"/>
      <w:numFmt w:val="bullet"/>
      <w:lvlText w:val=""/>
      <w:lvlJc w:val="left"/>
      <w:pPr>
        <w:ind w:left="720" w:hanging="360"/>
      </w:pPr>
      <w:rPr>
        <w:rFonts w:ascii="Symbol" w:hAnsi="Symbol" w:hint="default"/>
      </w:rPr>
    </w:lvl>
    <w:lvl w:ilvl="1" w:tplc="BFCA35DA">
      <w:numFmt w:val="decimal"/>
      <w:lvlText w:val=""/>
      <w:lvlJc w:val="left"/>
    </w:lvl>
    <w:lvl w:ilvl="2" w:tplc="483EE830">
      <w:numFmt w:val="decimal"/>
      <w:lvlText w:val=""/>
      <w:lvlJc w:val="left"/>
    </w:lvl>
    <w:lvl w:ilvl="3" w:tplc="FE1069F6">
      <w:numFmt w:val="decimal"/>
      <w:lvlText w:val=""/>
      <w:lvlJc w:val="left"/>
    </w:lvl>
    <w:lvl w:ilvl="4" w:tplc="9E0489A8">
      <w:numFmt w:val="decimal"/>
      <w:lvlText w:val=""/>
      <w:lvlJc w:val="left"/>
    </w:lvl>
    <w:lvl w:ilvl="5" w:tplc="739A59F8">
      <w:numFmt w:val="decimal"/>
      <w:lvlText w:val=""/>
      <w:lvlJc w:val="left"/>
    </w:lvl>
    <w:lvl w:ilvl="6" w:tplc="D0A04124">
      <w:numFmt w:val="decimal"/>
      <w:lvlText w:val=""/>
      <w:lvlJc w:val="left"/>
    </w:lvl>
    <w:lvl w:ilvl="7" w:tplc="8460E348">
      <w:numFmt w:val="decimal"/>
      <w:lvlText w:val=""/>
      <w:lvlJc w:val="left"/>
    </w:lvl>
    <w:lvl w:ilvl="8" w:tplc="C6F66AEA">
      <w:numFmt w:val="decimal"/>
      <w:lvlText w:val=""/>
      <w:lvlJc w:val="left"/>
    </w:lvl>
  </w:abstractNum>
  <w:abstractNum w:abstractNumId="962" w15:restartNumberingAfterBreak="0">
    <w:nsid w:val="69843ABA"/>
    <w:multiLevelType w:val="hybridMultilevel"/>
    <w:tmpl w:val="56187210"/>
    <w:lvl w:ilvl="0" w:tplc="43E2B1D0">
      <w:start w:val="1"/>
      <w:numFmt w:val="bullet"/>
      <w:lvlText w:val=""/>
      <w:lvlJc w:val="left"/>
      <w:pPr>
        <w:ind w:left="720" w:hanging="360"/>
      </w:pPr>
      <w:rPr>
        <w:rFonts w:ascii="Symbol" w:hAnsi="Symbol" w:hint="default"/>
      </w:rPr>
    </w:lvl>
    <w:lvl w:ilvl="1" w:tplc="1C56569C">
      <w:numFmt w:val="decimal"/>
      <w:lvlText w:val=""/>
      <w:lvlJc w:val="left"/>
    </w:lvl>
    <w:lvl w:ilvl="2" w:tplc="F774DA1A">
      <w:numFmt w:val="decimal"/>
      <w:lvlText w:val=""/>
      <w:lvlJc w:val="left"/>
    </w:lvl>
    <w:lvl w:ilvl="3" w:tplc="B7DC064A">
      <w:numFmt w:val="decimal"/>
      <w:lvlText w:val=""/>
      <w:lvlJc w:val="left"/>
    </w:lvl>
    <w:lvl w:ilvl="4" w:tplc="88162E10">
      <w:numFmt w:val="decimal"/>
      <w:lvlText w:val=""/>
      <w:lvlJc w:val="left"/>
    </w:lvl>
    <w:lvl w:ilvl="5" w:tplc="88BE4216">
      <w:numFmt w:val="decimal"/>
      <w:lvlText w:val=""/>
      <w:lvlJc w:val="left"/>
    </w:lvl>
    <w:lvl w:ilvl="6" w:tplc="D1567EF0">
      <w:numFmt w:val="decimal"/>
      <w:lvlText w:val=""/>
      <w:lvlJc w:val="left"/>
    </w:lvl>
    <w:lvl w:ilvl="7" w:tplc="31D2AAC2">
      <w:numFmt w:val="decimal"/>
      <w:lvlText w:val=""/>
      <w:lvlJc w:val="left"/>
    </w:lvl>
    <w:lvl w:ilvl="8" w:tplc="3ECEB60A">
      <w:numFmt w:val="decimal"/>
      <w:lvlText w:val=""/>
      <w:lvlJc w:val="left"/>
    </w:lvl>
  </w:abstractNum>
  <w:abstractNum w:abstractNumId="963" w15:restartNumberingAfterBreak="0">
    <w:nsid w:val="69872FC5"/>
    <w:multiLevelType w:val="hybridMultilevel"/>
    <w:tmpl w:val="B5168196"/>
    <w:lvl w:ilvl="0" w:tplc="F0720D78">
      <w:start w:val="1"/>
      <w:numFmt w:val="bullet"/>
      <w:lvlText w:val=""/>
      <w:lvlJc w:val="left"/>
      <w:pPr>
        <w:ind w:left="720" w:hanging="360"/>
      </w:pPr>
      <w:rPr>
        <w:rFonts w:ascii="Symbol" w:hAnsi="Symbol" w:hint="default"/>
      </w:rPr>
    </w:lvl>
    <w:lvl w:ilvl="1" w:tplc="1F4E6D56">
      <w:numFmt w:val="decimal"/>
      <w:lvlText w:val=""/>
      <w:lvlJc w:val="left"/>
    </w:lvl>
    <w:lvl w:ilvl="2" w:tplc="10EED5C0">
      <w:numFmt w:val="decimal"/>
      <w:lvlText w:val=""/>
      <w:lvlJc w:val="left"/>
    </w:lvl>
    <w:lvl w:ilvl="3" w:tplc="A1F81288">
      <w:numFmt w:val="decimal"/>
      <w:lvlText w:val=""/>
      <w:lvlJc w:val="left"/>
    </w:lvl>
    <w:lvl w:ilvl="4" w:tplc="70BC35BA">
      <w:numFmt w:val="decimal"/>
      <w:lvlText w:val=""/>
      <w:lvlJc w:val="left"/>
    </w:lvl>
    <w:lvl w:ilvl="5" w:tplc="ACF01A2A">
      <w:numFmt w:val="decimal"/>
      <w:lvlText w:val=""/>
      <w:lvlJc w:val="left"/>
    </w:lvl>
    <w:lvl w:ilvl="6" w:tplc="40B617B2">
      <w:numFmt w:val="decimal"/>
      <w:lvlText w:val=""/>
      <w:lvlJc w:val="left"/>
    </w:lvl>
    <w:lvl w:ilvl="7" w:tplc="6BD2E56C">
      <w:numFmt w:val="decimal"/>
      <w:lvlText w:val=""/>
      <w:lvlJc w:val="left"/>
    </w:lvl>
    <w:lvl w:ilvl="8" w:tplc="1DBE88CA">
      <w:numFmt w:val="decimal"/>
      <w:lvlText w:val=""/>
      <w:lvlJc w:val="left"/>
    </w:lvl>
  </w:abstractNum>
  <w:abstractNum w:abstractNumId="964" w15:restartNumberingAfterBreak="0">
    <w:nsid w:val="69907676"/>
    <w:multiLevelType w:val="hybridMultilevel"/>
    <w:tmpl w:val="ADEEF5A0"/>
    <w:lvl w:ilvl="0" w:tplc="A4447378">
      <w:start w:val="1"/>
      <w:numFmt w:val="bullet"/>
      <w:lvlText w:val=""/>
      <w:lvlJc w:val="left"/>
      <w:pPr>
        <w:ind w:left="720" w:hanging="360"/>
      </w:pPr>
      <w:rPr>
        <w:rFonts w:ascii="Symbol" w:hAnsi="Symbol" w:hint="default"/>
      </w:rPr>
    </w:lvl>
    <w:lvl w:ilvl="1" w:tplc="580C44E4">
      <w:numFmt w:val="decimal"/>
      <w:lvlText w:val=""/>
      <w:lvlJc w:val="left"/>
    </w:lvl>
    <w:lvl w:ilvl="2" w:tplc="2B3AC3D6">
      <w:numFmt w:val="decimal"/>
      <w:lvlText w:val=""/>
      <w:lvlJc w:val="left"/>
    </w:lvl>
    <w:lvl w:ilvl="3" w:tplc="73FE7A06">
      <w:numFmt w:val="decimal"/>
      <w:lvlText w:val=""/>
      <w:lvlJc w:val="left"/>
    </w:lvl>
    <w:lvl w:ilvl="4" w:tplc="C818BDD2">
      <w:numFmt w:val="decimal"/>
      <w:lvlText w:val=""/>
      <w:lvlJc w:val="left"/>
    </w:lvl>
    <w:lvl w:ilvl="5" w:tplc="BED695FA">
      <w:numFmt w:val="decimal"/>
      <w:lvlText w:val=""/>
      <w:lvlJc w:val="left"/>
    </w:lvl>
    <w:lvl w:ilvl="6" w:tplc="2AD6BC50">
      <w:numFmt w:val="decimal"/>
      <w:lvlText w:val=""/>
      <w:lvlJc w:val="left"/>
    </w:lvl>
    <w:lvl w:ilvl="7" w:tplc="D2CA4FB6">
      <w:numFmt w:val="decimal"/>
      <w:lvlText w:val=""/>
      <w:lvlJc w:val="left"/>
    </w:lvl>
    <w:lvl w:ilvl="8" w:tplc="81A417BA">
      <w:numFmt w:val="decimal"/>
      <w:lvlText w:val=""/>
      <w:lvlJc w:val="left"/>
    </w:lvl>
  </w:abstractNum>
  <w:abstractNum w:abstractNumId="965" w15:restartNumberingAfterBreak="0">
    <w:nsid w:val="69AA7BB7"/>
    <w:multiLevelType w:val="hybridMultilevel"/>
    <w:tmpl w:val="F6EE9FDE"/>
    <w:lvl w:ilvl="0" w:tplc="96B4EDF6">
      <w:start w:val="1"/>
      <w:numFmt w:val="bullet"/>
      <w:lvlText w:val=""/>
      <w:lvlJc w:val="left"/>
      <w:pPr>
        <w:ind w:left="720" w:hanging="360"/>
      </w:pPr>
      <w:rPr>
        <w:rFonts w:ascii="Symbol" w:hAnsi="Symbol" w:hint="default"/>
      </w:rPr>
    </w:lvl>
    <w:lvl w:ilvl="1" w:tplc="77A43546">
      <w:numFmt w:val="decimal"/>
      <w:lvlText w:val=""/>
      <w:lvlJc w:val="left"/>
    </w:lvl>
    <w:lvl w:ilvl="2" w:tplc="2D8834C2">
      <w:numFmt w:val="decimal"/>
      <w:lvlText w:val=""/>
      <w:lvlJc w:val="left"/>
    </w:lvl>
    <w:lvl w:ilvl="3" w:tplc="803E6EC2">
      <w:numFmt w:val="decimal"/>
      <w:lvlText w:val=""/>
      <w:lvlJc w:val="left"/>
    </w:lvl>
    <w:lvl w:ilvl="4" w:tplc="912839CC">
      <w:numFmt w:val="decimal"/>
      <w:lvlText w:val=""/>
      <w:lvlJc w:val="left"/>
    </w:lvl>
    <w:lvl w:ilvl="5" w:tplc="8F2AB5B4">
      <w:numFmt w:val="decimal"/>
      <w:lvlText w:val=""/>
      <w:lvlJc w:val="left"/>
    </w:lvl>
    <w:lvl w:ilvl="6" w:tplc="37E25E60">
      <w:numFmt w:val="decimal"/>
      <w:lvlText w:val=""/>
      <w:lvlJc w:val="left"/>
    </w:lvl>
    <w:lvl w:ilvl="7" w:tplc="EA0EBD22">
      <w:numFmt w:val="decimal"/>
      <w:lvlText w:val=""/>
      <w:lvlJc w:val="left"/>
    </w:lvl>
    <w:lvl w:ilvl="8" w:tplc="77AA5662">
      <w:numFmt w:val="decimal"/>
      <w:lvlText w:val=""/>
      <w:lvlJc w:val="left"/>
    </w:lvl>
  </w:abstractNum>
  <w:abstractNum w:abstractNumId="966" w15:restartNumberingAfterBreak="0">
    <w:nsid w:val="69C56D3B"/>
    <w:multiLevelType w:val="hybridMultilevel"/>
    <w:tmpl w:val="73A856F4"/>
    <w:lvl w:ilvl="0" w:tplc="49828566">
      <w:start w:val="1"/>
      <w:numFmt w:val="bullet"/>
      <w:lvlText w:val=""/>
      <w:lvlJc w:val="left"/>
      <w:pPr>
        <w:ind w:left="720" w:hanging="360"/>
      </w:pPr>
      <w:rPr>
        <w:rFonts w:ascii="Symbol" w:hAnsi="Symbol" w:hint="default"/>
      </w:rPr>
    </w:lvl>
    <w:lvl w:ilvl="1" w:tplc="2FECC648">
      <w:numFmt w:val="decimal"/>
      <w:lvlText w:val=""/>
      <w:lvlJc w:val="left"/>
    </w:lvl>
    <w:lvl w:ilvl="2" w:tplc="3D429F7A">
      <w:numFmt w:val="decimal"/>
      <w:lvlText w:val=""/>
      <w:lvlJc w:val="left"/>
    </w:lvl>
    <w:lvl w:ilvl="3" w:tplc="AC689D00">
      <w:numFmt w:val="decimal"/>
      <w:lvlText w:val=""/>
      <w:lvlJc w:val="left"/>
    </w:lvl>
    <w:lvl w:ilvl="4" w:tplc="7BF49E02">
      <w:numFmt w:val="decimal"/>
      <w:lvlText w:val=""/>
      <w:lvlJc w:val="left"/>
    </w:lvl>
    <w:lvl w:ilvl="5" w:tplc="60145A70">
      <w:numFmt w:val="decimal"/>
      <w:lvlText w:val=""/>
      <w:lvlJc w:val="left"/>
    </w:lvl>
    <w:lvl w:ilvl="6" w:tplc="F1584A38">
      <w:numFmt w:val="decimal"/>
      <w:lvlText w:val=""/>
      <w:lvlJc w:val="left"/>
    </w:lvl>
    <w:lvl w:ilvl="7" w:tplc="BFCEBAAE">
      <w:numFmt w:val="decimal"/>
      <w:lvlText w:val=""/>
      <w:lvlJc w:val="left"/>
    </w:lvl>
    <w:lvl w:ilvl="8" w:tplc="4154911E">
      <w:numFmt w:val="decimal"/>
      <w:lvlText w:val=""/>
      <w:lvlJc w:val="left"/>
    </w:lvl>
  </w:abstractNum>
  <w:abstractNum w:abstractNumId="967" w15:restartNumberingAfterBreak="0">
    <w:nsid w:val="6A033C6B"/>
    <w:multiLevelType w:val="hybridMultilevel"/>
    <w:tmpl w:val="47561E18"/>
    <w:lvl w:ilvl="0" w:tplc="F27AB878">
      <w:start w:val="1"/>
      <w:numFmt w:val="bullet"/>
      <w:lvlText w:val=""/>
      <w:lvlJc w:val="left"/>
      <w:pPr>
        <w:ind w:left="720" w:hanging="360"/>
      </w:pPr>
      <w:rPr>
        <w:rFonts w:ascii="Symbol" w:hAnsi="Symbol" w:hint="default"/>
      </w:rPr>
    </w:lvl>
    <w:lvl w:ilvl="1" w:tplc="43C67CD6">
      <w:numFmt w:val="decimal"/>
      <w:lvlText w:val=""/>
      <w:lvlJc w:val="left"/>
    </w:lvl>
    <w:lvl w:ilvl="2" w:tplc="A37EC474">
      <w:numFmt w:val="decimal"/>
      <w:lvlText w:val=""/>
      <w:lvlJc w:val="left"/>
    </w:lvl>
    <w:lvl w:ilvl="3" w:tplc="27F673CA">
      <w:numFmt w:val="decimal"/>
      <w:lvlText w:val=""/>
      <w:lvlJc w:val="left"/>
    </w:lvl>
    <w:lvl w:ilvl="4" w:tplc="7A5C7CB4">
      <w:numFmt w:val="decimal"/>
      <w:lvlText w:val=""/>
      <w:lvlJc w:val="left"/>
    </w:lvl>
    <w:lvl w:ilvl="5" w:tplc="6772FD50">
      <w:numFmt w:val="decimal"/>
      <w:lvlText w:val=""/>
      <w:lvlJc w:val="left"/>
    </w:lvl>
    <w:lvl w:ilvl="6" w:tplc="94A40536">
      <w:numFmt w:val="decimal"/>
      <w:lvlText w:val=""/>
      <w:lvlJc w:val="left"/>
    </w:lvl>
    <w:lvl w:ilvl="7" w:tplc="266C7D12">
      <w:numFmt w:val="decimal"/>
      <w:lvlText w:val=""/>
      <w:lvlJc w:val="left"/>
    </w:lvl>
    <w:lvl w:ilvl="8" w:tplc="9E2ED05E">
      <w:numFmt w:val="decimal"/>
      <w:lvlText w:val=""/>
      <w:lvlJc w:val="left"/>
    </w:lvl>
  </w:abstractNum>
  <w:abstractNum w:abstractNumId="968" w15:restartNumberingAfterBreak="0">
    <w:nsid w:val="6A092D18"/>
    <w:multiLevelType w:val="hybridMultilevel"/>
    <w:tmpl w:val="719A851C"/>
    <w:lvl w:ilvl="0" w:tplc="12106124">
      <w:start w:val="1"/>
      <w:numFmt w:val="bullet"/>
      <w:lvlText w:val=""/>
      <w:lvlJc w:val="left"/>
      <w:pPr>
        <w:ind w:left="720" w:hanging="360"/>
      </w:pPr>
      <w:rPr>
        <w:rFonts w:ascii="Symbol" w:hAnsi="Symbol" w:hint="default"/>
      </w:rPr>
    </w:lvl>
    <w:lvl w:ilvl="1" w:tplc="2C169764">
      <w:numFmt w:val="decimal"/>
      <w:lvlText w:val=""/>
      <w:lvlJc w:val="left"/>
    </w:lvl>
    <w:lvl w:ilvl="2" w:tplc="754E97A2">
      <w:numFmt w:val="decimal"/>
      <w:lvlText w:val=""/>
      <w:lvlJc w:val="left"/>
    </w:lvl>
    <w:lvl w:ilvl="3" w:tplc="A0707A3E">
      <w:numFmt w:val="decimal"/>
      <w:lvlText w:val=""/>
      <w:lvlJc w:val="left"/>
    </w:lvl>
    <w:lvl w:ilvl="4" w:tplc="0DC6BA2E">
      <w:numFmt w:val="decimal"/>
      <w:lvlText w:val=""/>
      <w:lvlJc w:val="left"/>
    </w:lvl>
    <w:lvl w:ilvl="5" w:tplc="052828B4">
      <w:numFmt w:val="decimal"/>
      <w:lvlText w:val=""/>
      <w:lvlJc w:val="left"/>
    </w:lvl>
    <w:lvl w:ilvl="6" w:tplc="F278887C">
      <w:numFmt w:val="decimal"/>
      <w:lvlText w:val=""/>
      <w:lvlJc w:val="left"/>
    </w:lvl>
    <w:lvl w:ilvl="7" w:tplc="7D50E5CE">
      <w:numFmt w:val="decimal"/>
      <w:lvlText w:val=""/>
      <w:lvlJc w:val="left"/>
    </w:lvl>
    <w:lvl w:ilvl="8" w:tplc="98FED5A4">
      <w:numFmt w:val="decimal"/>
      <w:lvlText w:val=""/>
      <w:lvlJc w:val="left"/>
    </w:lvl>
  </w:abstractNum>
  <w:abstractNum w:abstractNumId="969" w15:restartNumberingAfterBreak="0">
    <w:nsid w:val="6A186D28"/>
    <w:multiLevelType w:val="hybridMultilevel"/>
    <w:tmpl w:val="BE402772"/>
    <w:lvl w:ilvl="0" w:tplc="ABF8BC50">
      <w:start w:val="1"/>
      <w:numFmt w:val="bullet"/>
      <w:lvlText w:val=""/>
      <w:lvlJc w:val="left"/>
      <w:pPr>
        <w:ind w:left="720" w:hanging="360"/>
      </w:pPr>
      <w:rPr>
        <w:rFonts w:ascii="Symbol" w:hAnsi="Symbol" w:hint="default"/>
      </w:rPr>
    </w:lvl>
    <w:lvl w:ilvl="1" w:tplc="FA22778A">
      <w:numFmt w:val="decimal"/>
      <w:lvlText w:val=""/>
      <w:lvlJc w:val="left"/>
    </w:lvl>
    <w:lvl w:ilvl="2" w:tplc="6166056A">
      <w:numFmt w:val="decimal"/>
      <w:lvlText w:val=""/>
      <w:lvlJc w:val="left"/>
    </w:lvl>
    <w:lvl w:ilvl="3" w:tplc="10C6E7A0">
      <w:numFmt w:val="decimal"/>
      <w:lvlText w:val=""/>
      <w:lvlJc w:val="left"/>
    </w:lvl>
    <w:lvl w:ilvl="4" w:tplc="A0EAA010">
      <w:numFmt w:val="decimal"/>
      <w:lvlText w:val=""/>
      <w:lvlJc w:val="left"/>
    </w:lvl>
    <w:lvl w:ilvl="5" w:tplc="FE56B4B4">
      <w:numFmt w:val="decimal"/>
      <w:lvlText w:val=""/>
      <w:lvlJc w:val="left"/>
    </w:lvl>
    <w:lvl w:ilvl="6" w:tplc="FF4EE67C">
      <w:numFmt w:val="decimal"/>
      <w:lvlText w:val=""/>
      <w:lvlJc w:val="left"/>
    </w:lvl>
    <w:lvl w:ilvl="7" w:tplc="CED8EFBE">
      <w:numFmt w:val="decimal"/>
      <w:lvlText w:val=""/>
      <w:lvlJc w:val="left"/>
    </w:lvl>
    <w:lvl w:ilvl="8" w:tplc="CEAC4B62">
      <w:numFmt w:val="decimal"/>
      <w:lvlText w:val=""/>
      <w:lvlJc w:val="left"/>
    </w:lvl>
  </w:abstractNum>
  <w:abstractNum w:abstractNumId="970" w15:restartNumberingAfterBreak="0">
    <w:nsid w:val="6A212F35"/>
    <w:multiLevelType w:val="hybridMultilevel"/>
    <w:tmpl w:val="93CC8F1A"/>
    <w:lvl w:ilvl="0" w:tplc="7DFE04DC">
      <w:numFmt w:val="decimal"/>
      <w:lvlText w:val=""/>
      <w:lvlJc w:val="left"/>
    </w:lvl>
    <w:lvl w:ilvl="1" w:tplc="BE26288C">
      <w:start w:val="1"/>
      <w:numFmt w:val="bullet"/>
      <w:lvlText w:val=""/>
      <w:lvlJc w:val="left"/>
      <w:pPr>
        <w:ind w:left="1440" w:hanging="360"/>
      </w:pPr>
      <w:rPr>
        <w:rFonts w:ascii="Symbol" w:hAnsi="Symbol" w:hint="default"/>
      </w:rPr>
    </w:lvl>
    <w:lvl w:ilvl="2" w:tplc="DC4A82CA">
      <w:numFmt w:val="decimal"/>
      <w:lvlText w:val=""/>
      <w:lvlJc w:val="left"/>
    </w:lvl>
    <w:lvl w:ilvl="3" w:tplc="0BECB4A8">
      <w:numFmt w:val="decimal"/>
      <w:lvlText w:val=""/>
      <w:lvlJc w:val="left"/>
    </w:lvl>
    <w:lvl w:ilvl="4" w:tplc="22687A54">
      <w:numFmt w:val="decimal"/>
      <w:lvlText w:val=""/>
      <w:lvlJc w:val="left"/>
    </w:lvl>
    <w:lvl w:ilvl="5" w:tplc="8AC65264">
      <w:numFmt w:val="decimal"/>
      <w:lvlText w:val=""/>
      <w:lvlJc w:val="left"/>
    </w:lvl>
    <w:lvl w:ilvl="6" w:tplc="1CB843D8">
      <w:numFmt w:val="decimal"/>
      <w:lvlText w:val=""/>
      <w:lvlJc w:val="left"/>
    </w:lvl>
    <w:lvl w:ilvl="7" w:tplc="02889622">
      <w:numFmt w:val="decimal"/>
      <w:lvlText w:val=""/>
      <w:lvlJc w:val="left"/>
    </w:lvl>
    <w:lvl w:ilvl="8" w:tplc="2248A064">
      <w:numFmt w:val="decimal"/>
      <w:lvlText w:val=""/>
      <w:lvlJc w:val="left"/>
    </w:lvl>
  </w:abstractNum>
  <w:abstractNum w:abstractNumId="971" w15:restartNumberingAfterBreak="0">
    <w:nsid w:val="6A35451B"/>
    <w:multiLevelType w:val="hybridMultilevel"/>
    <w:tmpl w:val="BF884D4A"/>
    <w:lvl w:ilvl="0" w:tplc="87C2C5A2">
      <w:start w:val="1"/>
      <w:numFmt w:val="bullet"/>
      <w:lvlText w:val=""/>
      <w:lvlJc w:val="left"/>
      <w:pPr>
        <w:ind w:left="720" w:hanging="360"/>
      </w:pPr>
      <w:rPr>
        <w:rFonts w:ascii="Symbol" w:hAnsi="Symbol" w:hint="default"/>
      </w:rPr>
    </w:lvl>
    <w:lvl w:ilvl="1" w:tplc="825ECE3C">
      <w:numFmt w:val="decimal"/>
      <w:lvlText w:val=""/>
      <w:lvlJc w:val="left"/>
    </w:lvl>
    <w:lvl w:ilvl="2" w:tplc="6E923598">
      <w:numFmt w:val="decimal"/>
      <w:lvlText w:val=""/>
      <w:lvlJc w:val="left"/>
    </w:lvl>
    <w:lvl w:ilvl="3" w:tplc="705A8BBA">
      <w:numFmt w:val="decimal"/>
      <w:lvlText w:val=""/>
      <w:lvlJc w:val="left"/>
    </w:lvl>
    <w:lvl w:ilvl="4" w:tplc="F7DC7A2C">
      <w:numFmt w:val="decimal"/>
      <w:lvlText w:val=""/>
      <w:lvlJc w:val="left"/>
    </w:lvl>
    <w:lvl w:ilvl="5" w:tplc="588EB50A">
      <w:numFmt w:val="decimal"/>
      <w:lvlText w:val=""/>
      <w:lvlJc w:val="left"/>
    </w:lvl>
    <w:lvl w:ilvl="6" w:tplc="BF1E5292">
      <w:numFmt w:val="decimal"/>
      <w:lvlText w:val=""/>
      <w:lvlJc w:val="left"/>
    </w:lvl>
    <w:lvl w:ilvl="7" w:tplc="29EA6A8A">
      <w:numFmt w:val="decimal"/>
      <w:lvlText w:val=""/>
      <w:lvlJc w:val="left"/>
    </w:lvl>
    <w:lvl w:ilvl="8" w:tplc="CAE2D98E">
      <w:numFmt w:val="decimal"/>
      <w:lvlText w:val=""/>
      <w:lvlJc w:val="left"/>
    </w:lvl>
  </w:abstractNum>
  <w:abstractNum w:abstractNumId="972" w15:restartNumberingAfterBreak="0">
    <w:nsid w:val="6A371606"/>
    <w:multiLevelType w:val="hybridMultilevel"/>
    <w:tmpl w:val="342E1F46"/>
    <w:lvl w:ilvl="0" w:tplc="21C86F36">
      <w:start w:val="1"/>
      <w:numFmt w:val="bullet"/>
      <w:lvlText w:val=""/>
      <w:lvlJc w:val="left"/>
      <w:pPr>
        <w:ind w:left="720" w:hanging="360"/>
      </w:pPr>
      <w:rPr>
        <w:rFonts w:ascii="Symbol" w:hAnsi="Symbol" w:hint="default"/>
      </w:rPr>
    </w:lvl>
    <w:lvl w:ilvl="1" w:tplc="0914A262">
      <w:numFmt w:val="decimal"/>
      <w:lvlText w:val=""/>
      <w:lvlJc w:val="left"/>
    </w:lvl>
    <w:lvl w:ilvl="2" w:tplc="0BD2DB9C">
      <w:numFmt w:val="decimal"/>
      <w:lvlText w:val=""/>
      <w:lvlJc w:val="left"/>
    </w:lvl>
    <w:lvl w:ilvl="3" w:tplc="784C6CA2">
      <w:numFmt w:val="decimal"/>
      <w:lvlText w:val=""/>
      <w:lvlJc w:val="left"/>
    </w:lvl>
    <w:lvl w:ilvl="4" w:tplc="16E23BDE">
      <w:numFmt w:val="decimal"/>
      <w:lvlText w:val=""/>
      <w:lvlJc w:val="left"/>
    </w:lvl>
    <w:lvl w:ilvl="5" w:tplc="42A66718">
      <w:numFmt w:val="decimal"/>
      <w:lvlText w:val=""/>
      <w:lvlJc w:val="left"/>
    </w:lvl>
    <w:lvl w:ilvl="6" w:tplc="5B58D240">
      <w:numFmt w:val="decimal"/>
      <w:lvlText w:val=""/>
      <w:lvlJc w:val="left"/>
    </w:lvl>
    <w:lvl w:ilvl="7" w:tplc="5C129772">
      <w:numFmt w:val="decimal"/>
      <w:lvlText w:val=""/>
      <w:lvlJc w:val="left"/>
    </w:lvl>
    <w:lvl w:ilvl="8" w:tplc="56DCBBC0">
      <w:numFmt w:val="decimal"/>
      <w:lvlText w:val=""/>
      <w:lvlJc w:val="left"/>
    </w:lvl>
  </w:abstractNum>
  <w:abstractNum w:abstractNumId="973" w15:restartNumberingAfterBreak="0">
    <w:nsid w:val="6A482D4B"/>
    <w:multiLevelType w:val="hybridMultilevel"/>
    <w:tmpl w:val="9AEA7F24"/>
    <w:lvl w:ilvl="0" w:tplc="FE663604">
      <w:numFmt w:val="decimal"/>
      <w:lvlText w:val=""/>
      <w:lvlJc w:val="left"/>
    </w:lvl>
    <w:lvl w:ilvl="1" w:tplc="9ED82C7E">
      <w:start w:val="1"/>
      <w:numFmt w:val="bullet"/>
      <w:lvlText w:val=""/>
      <w:lvlJc w:val="left"/>
      <w:pPr>
        <w:ind w:left="1440" w:hanging="360"/>
      </w:pPr>
      <w:rPr>
        <w:rFonts w:ascii="Symbol" w:hAnsi="Symbol" w:hint="default"/>
      </w:rPr>
    </w:lvl>
    <w:lvl w:ilvl="2" w:tplc="221866CC">
      <w:numFmt w:val="decimal"/>
      <w:lvlText w:val=""/>
      <w:lvlJc w:val="left"/>
    </w:lvl>
    <w:lvl w:ilvl="3" w:tplc="08A0411C">
      <w:numFmt w:val="decimal"/>
      <w:lvlText w:val=""/>
      <w:lvlJc w:val="left"/>
    </w:lvl>
    <w:lvl w:ilvl="4" w:tplc="1FC425AA">
      <w:numFmt w:val="decimal"/>
      <w:lvlText w:val=""/>
      <w:lvlJc w:val="left"/>
    </w:lvl>
    <w:lvl w:ilvl="5" w:tplc="35C4E68E">
      <w:numFmt w:val="decimal"/>
      <w:lvlText w:val=""/>
      <w:lvlJc w:val="left"/>
    </w:lvl>
    <w:lvl w:ilvl="6" w:tplc="7D84959C">
      <w:numFmt w:val="decimal"/>
      <w:lvlText w:val=""/>
      <w:lvlJc w:val="left"/>
    </w:lvl>
    <w:lvl w:ilvl="7" w:tplc="2FC2A50A">
      <w:numFmt w:val="decimal"/>
      <w:lvlText w:val=""/>
      <w:lvlJc w:val="left"/>
    </w:lvl>
    <w:lvl w:ilvl="8" w:tplc="F362949E">
      <w:numFmt w:val="decimal"/>
      <w:lvlText w:val=""/>
      <w:lvlJc w:val="left"/>
    </w:lvl>
  </w:abstractNum>
  <w:abstractNum w:abstractNumId="974" w15:restartNumberingAfterBreak="0">
    <w:nsid w:val="6A56282B"/>
    <w:multiLevelType w:val="hybridMultilevel"/>
    <w:tmpl w:val="47C01128"/>
    <w:lvl w:ilvl="0" w:tplc="ADC6F162">
      <w:start w:val="1"/>
      <w:numFmt w:val="bullet"/>
      <w:lvlText w:val=""/>
      <w:lvlJc w:val="left"/>
      <w:pPr>
        <w:ind w:left="720" w:hanging="360"/>
      </w:pPr>
      <w:rPr>
        <w:rFonts w:ascii="Symbol" w:hAnsi="Symbol" w:hint="default"/>
      </w:rPr>
    </w:lvl>
    <w:lvl w:ilvl="1" w:tplc="CFE4F520">
      <w:numFmt w:val="decimal"/>
      <w:lvlText w:val=""/>
      <w:lvlJc w:val="left"/>
    </w:lvl>
    <w:lvl w:ilvl="2" w:tplc="92EE4B50">
      <w:numFmt w:val="decimal"/>
      <w:lvlText w:val=""/>
      <w:lvlJc w:val="left"/>
    </w:lvl>
    <w:lvl w:ilvl="3" w:tplc="A34AE64E">
      <w:numFmt w:val="decimal"/>
      <w:lvlText w:val=""/>
      <w:lvlJc w:val="left"/>
    </w:lvl>
    <w:lvl w:ilvl="4" w:tplc="E50234AA">
      <w:numFmt w:val="decimal"/>
      <w:lvlText w:val=""/>
      <w:lvlJc w:val="left"/>
    </w:lvl>
    <w:lvl w:ilvl="5" w:tplc="CB54D688">
      <w:numFmt w:val="decimal"/>
      <w:lvlText w:val=""/>
      <w:lvlJc w:val="left"/>
    </w:lvl>
    <w:lvl w:ilvl="6" w:tplc="978C405E">
      <w:numFmt w:val="decimal"/>
      <w:lvlText w:val=""/>
      <w:lvlJc w:val="left"/>
    </w:lvl>
    <w:lvl w:ilvl="7" w:tplc="CD220E8A">
      <w:numFmt w:val="decimal"/>
      <w:lvlText w:val=""/>
      <w:lvlJc w:val="left"/>
    </w:lvl>
    <w:lvl w:ilvl="8" w:tplc="46C42E40">
      <w:numFmt w:val="decimal"/>
      <w:lvlText w:val=""/>
      <w:lvlJc w:val="left"/>
    </w:lvl>
  </w:abstractNum>
  <w:abstractNum w:abstractNumId="975" w15:restartNumberingAfterBreak="0">
    <w:nsid w:val="6A64458C"/>
    <w:multiLevelType w:val="hybridMultilevel"/>
    <w:tmpl w:val="B554E07C"/>
    <w:lvl w:ilvl="0" w:tplc="B4361350">
      <w:start w:val="1"/>
      <w:numFmt w:val="bullet"/>
      <w:lvlText w:val=""/>
      <w:lvlJc w:val="left"/>
      <w:pPr>
        <w:ind w:left="720" w:hanging="360"/>
      </w:pPr>
      <w:rPr>
        <w:rFonts w:ascii="Symbol" w:hAnsi="Symbol" w:hint="default"/>
      </w:rPr>
    </w:lvl>
    <w:lvl w:ilvl="1" w:tplc="6B2A92C6">
      <w:numFmt w:val="decimal"/>
      <w:lvlText w:val=""/>
      <w:lvlJc w:val="left"/>
    </w:lvl>
    <w:lvl w:ilvl="2" w:tplc="378A1DDE">
      <w:numFmt w:val="decimal"/>
      <w:lvlText w:val=""/>
      <w:lvlJc w:val="left"/>
    </w:lvl>
    <w:lvl w:ilvl="3" w:tplc="43BE226C">
      <w:numFmt w:val="decimal"/>
      <w:lvlText w:val=""/>
      <w:lvlJc w:val="left"/>
    </w:lvl>
    <w:lvl w:ilvl="4" w:tplc="E3AA9934">
      <w:numFmt w:val="decimal"/>
      <w:lvlText w:val=""/>
      <w:lvlJc w:val="left"/>
    </w:lvl>
    <w:lvl w:ilvl="5" w:tplc="E592A0C8">
      <w:numFmt w:val="decimal"/>
      <w:lvlText w:val=""/>
      <w:lvlJc w:val="left"/>
    </w:lvl>
    <w:lvl w:ilvl="6" w:tplc="A57AED98">
      <w:numFmt w:val="decimal"/>
      <w:lvlText w:val=""/>
      <w:lvlJc w:val="left"/>
    </w:lvl>
    <w:lvl w:ilvl="7" w:tplc="74685360">
      <w:numFmt w:val="decimal"/>
      <w:lvlText w:val=""/>
      <w:lvlJc w:val="left"/>
    </w:lvl>
    <w:lvl w:ilvl="8" w:tplc="09E28B0E">
      <w:numFmt w:val="decimal"/>
      <w:lvlText w:val=""/>
      <w:lvlJc w:val="left"/>
    </w:lvl>
  </w:abstractNum>
  <w:abstractNum w:abstractNumId="976" w15:restartNumberingAfterBreak="0">
    <w:nsid w:val="6A9351BF"/>
    <w:multiLevelType w:val="hybridMultilevel"/>
    <w:tmpl w:val="BB2034C6"/>
    <w:lvl w:ilvl="0" w:tplc="E7DA56FA">
      <w:start w:val="1"/>
      <w:numFmt w:val="bullet"/>
      <w:lvlText w:val=""/>
      <w:lvlJc w:val="left"/>
      <w:pPr>
        <w:ind w:left="720" w:hanging="360"/>
      </w:pPr>
      <w:rPr>
        <w:rFonts w:ascii="Symbol" w:hAnsi="Symbol" w:hint="default"/>
      </w:rPr>
    </w:lvl>
    <w:lvl w:ilvl="1" w:tplc="43DEFF5E">
      <w:numFmt w:val="decimal"/>
      <w:lvlText w:val=""/>
      <w:lvlJc w:val="left"/>
    </w:lvl>
    <w:lvl w:ilvl="2" w:tplc="45EE4DB8">
      <w:numFmt w:val="decimal"/>
      <w:lvlText w:val=""/>
      <w:lvlJc w:val="left"/>
    </w:lvl>
    <w:lvl w:ilvl="3" w:tplc="DE7A8E4E">
      <w:numFmt w:val="decimal"/>
      <w:lvlText w:val=""/>
      <w:lvlJc w:val="left"/>
    </w:lvl>
    <w:lvl w:ilvl="4" w:tplc="B7966E2E">
      <w:numFmt w:val="decimal"/>
      <w:lvlText w:val=""/>
      <w:lvlJc w:val="left"/>
    </w:lvl>
    <w:lvl w:ilvl="5" w:tplc="6588A290">
      <w:numFmt w:val="decimal"/>
      <w:lvlText w:val=""/>
      <w:lvlJc w:val="left"/>
    </w:lvl>
    <w:lvl w:ilvl="6" w:tplc="FC260ABE">
      <w:numFmt w:val="decimal"/>
      <w:lvlText w:val=""/>
      <w:lvlJc w:val="left"/>
    </w:lvl>
    <w:lvl w:ilvl="7" w:tplc="678CE440">
      <w:numFmt w:val="decimal"/>
      <w:lvlText w:val=""/>
      <w:lvlJc w:val="left"/>
    </w:lvl>
    <w:lvl w:ilvl="8" w:tplc="319472BE">
      <w:numFmt w:val="decimal"/>
      <w:lvlText w:val=""/>
      <w:lvlJc w:val="left"/>
    </w:lvl>
  </w:abstractNum>
  <w:abstractNum w:abstractNumId="977" w15:restartNumberingAfterBreak="0">
    <w:nsid w:val="6AA21BAC"/>
    <w:multiLevelType w:val="hybridMultilevel"/>
    <w:tmpl w:val="859C481A"/>
    <w:lvl w:ilvl="0" w:tplc="9738E550">
      <w:start w:val="1"/>
      <w:numFmt w:val="bullet"/>
      <w:lvlText w:val=""/>
      <w:lvlJc w:val="left"/>
      <w:pPr>
        <w:ind w:left="720" w:hanging="360"/>
      </w:pPr>
      <w:rPr>
        <w:rFonts w:ascii="Symbol" w:hAnsi="Symbol" w:hint="default"/>
      </w:rPr>
    </w:lvl>
    <w:lvl w:ilvl="1" w:tplc="DBF273C0">
      <w:numFmt w:val="decimal"/>
      <w:lvlText w:val=""/>
      <w:lvlJc w:val="left"/>
    </w:lvl>
    <w:lvl w:ilvl="2" w:tplc="062619D6">
      <w:numFmt w:val="decimal"/>
      <w:lvlText w:val=""/>
      <w:lvlJc w:val="left"/>
    </w:lvl>
    <w:lvl w:ilvl="3" w:tplc="9A46D9B6">
      <w:numFmt w:val="decimal"/>
      <w:lvlText w:val=""/>
      <w:lvlJc w:val="left"/>
    </w:lvl>
    <w:lvl w:ilvl="4" w:tplc="D996E67A">
      <w:numFmt w:val="decimal"/>
      <w:lvlText w:val=""/>
      <w:lvlJc w:val="left"/>
    </w:lvl>
    <w:lvl w:ilvl="5" w:tplc="70F872A4">
      <w:numFmt w:val="decimal"/>
      <w:lvlText w:val=""/>
      <w:lvlJc w:val="left"/>
    </w:lvl>
    <w:lvl w:ilvl="6" w:tplc="9A622724">
      <w:numFmt w:val="decimal"/>
      <w:lvlText w:val=""/>
      <w:lvlJc w:val="left"/>
    </w:lvl>
    <w:lvl w:ilvl="7" w:tplc="EDCA0B80">
      <w:numFmt w:val="decimal"/>
      <w:lvlText w:val=""/>
      <w:lvlJc w:val="left"/>
    </w:lvl>
    <w:lvl w:ilvl="8" w:tplc="8B0CEDDC">
      <w:numFmt w:val="decimal"/>
      <w:lvlText w:val=""/>
      <w:lvlJc w:val="left"/>
    </w:lvl>
  </w:abstractNum>
  <w:abstractNum w:abstractNumId="978" w15:restartNumberingAfterBreak="0">
    <w:nsid w:val="6AB57782"/>
    <w:multiLevelType w:val="hybridMultilevel"/>
    <w:tmpl w:val="096CAD7E"/>
    <w:lvl w:ilvl="0" w:tplc="3C981E46">
      <w:start w:val="1"/>
      <w:numFmt w:val="bullet"/>
      <w:lvlText w:val=""/>
      <w:lvlJc w:val="left"/>
      <w:pPr>
        <w:ind w:left="720" w:hanging="360"/>
      </w:pPr>
      <w:rPr>
        <w:rFonts w:ascii="Symbol" w:hAnsi="Symbol" w:hint="default"/>
      </w:rPr>
    </w:lvl>
    <w:lvl w:ilvl="1" w:tplc="BE5C7D4A">
      <w:numFmt w:val="decimal"/>
      <w:lvlText w:val=""/>
      <w:lvlJc w:val="left"/>
    </w:lvl>
    <w:lvl w:ilvl="2" w:tplc="255A51C6">
      <w:numFmt w:val="decimal"/>
      <w:lvlText w:val=""/>
      <w:lvlJc w:val="left"/>
    </w:lvl>
    <w:lvl w:ilvl="3" w:tplc="A6824556">
      <w:numFmt w:val="decimal"/>
      <w:lvlText w:val=""/>
      <w:lvlJc w:val="left"/>
    </w:lvl>
    <w:lvl w:ilvl="4" w:tplc="4C5CD17E">
      <w:numFmt w:val="decimal"/>
      <w:lvlText w:val=""/>
      <w:lvlJc w:val="left"/>
    </w:lvl>
    <w:lvl w:ilvl="5" w:tplc="7B061A40">
      <w:numFmt w:val="decimal"/>
      <w:lvlText w:val=""/>
      <w:lvlJc w:val="left"/>
    </w:lvl>
    <w:lvl w:ilvl="6" w:tplc="6480D88C">
      <w:numFmt w:val="decimal"/>
      <w:lvlText w:val=""/>
      <w:lvlJc w:val="left"/>
    </w:lvl>
    <w:lvl w:ilvl="7" w:tplc="153E3B1A">
      <w:numFmt w:val="decimal"/>
      <w:lvlText w:val=""/>
      <w:lvlJc w:val="left"/>
    </w:lvl>
    <w:lvl w:ilvl="8" w:tplc="E06E9540">
      <w:numFmt w:val="decimal"/>
      <w:lvlText w:val=""/>
      <w:lvlJc w:val="left"/>
    </w:lvl>
  </w:abstractNum>
  <w:abstractNum w:abstractNumId="979" w15:restartNumberingAfterBreak="0">
    <w:nsid w:val="6ABF798A"/>
    <w:multiLevelType w:val="hybridMultilevel"/>
    <w:tmpl w:val="FEFEDB6E"/>
    <w:lvl w:ilvl="0" w:tplc="C2F00E76">
      <w:start w:val="1"/>
      <w:numFmt w:val="bullet"/>
      <w:lvlText w:val=""/>
      <w:lvlJc w:val="left"/>
      <w:pPr>
        <w:ind w:left="720" w:hanging="360"/>
      </w:pPr>
      <w:rPr>
        <w:rFonts w:ascii="Symbol" w:hAnsi="Symbol" w:hint="default"/>
      </w:rPr>
    </w:lvl>
    <w:lvl w:ilvl="1" w:tplc="3BE06900">
      <w:numFmt w:val="decimal"/>
      <w:lvlText w:val=""/>
      <w:lvlJc w:val="left"/>
    </w:lvl>
    <w:lvl w:ilvl="2" w:tplc="83EC98C0">
      <w:numFmt w:val="decimal"/>
      <w:lvlText w:val=""/>
      <w:lvlJc w:val="left"/>
    </w:lvl>
    <w:lvl w:ilvl="3" w:tplc="8F1EF722">
      <w:numFmt w:val="decimal"/>
      <w:lvlText w:val=""/>
      <w:lvlJc w:val="left"/>
    </w:lvl>
    <w:lvl w:ilvl="4" w:tplc="99B41212">
      <w:numFmt w:val="decimal"/>
      <w:lvlText w:val=""/>
      <w:lvlJc w:val="left"/>
    </w:lvl>
    <w:lvl w:ilvl="5" w:tplc="BCAED3BC">
      <w:numFmt w:val="decimal"/>
      <w:lvlText w:val=""/>
      <w:lvlJc w:val="left"/>
    </w:lvl>
    <w:lvl w:ilvl="6" w:tplc="824C1BDE">
      <w:numFmt w:val="decimal"/>
      <w:lvlText w:val=""/>
      <w:lvlJc w:val="left"/>
    </w:lvl>
    <w:lvl w:ilvl="7" w:tplc="76CA9762">
      <w:numFmt w:val="decimal"/>
      <w:lvlText w:val=""/>
      <w:lvlJc w:val="left"/>
    </w:lvl>
    <w:lvl w:ilvl="8" w:tplc="0C124CD0">
      <w:numFmt w:val="decimal"/>
      <w:lvlText w:val=""/>
      <w:lvlJc w:val="left"/>
    </w:lvl>
  </w:abstractNum>
  <w:abstractNum w:abstractNumId="980" w15:restartNumberingAfterBreak="0">
    <w:nsid w:val="6ACD0CC3"/>
    <w:multiLevelType w:val="hybridMultilevel"/>
    <w:tmpl w:val="8DE288C0"/>
    <w:lvl w:ilvl="0" w:tplc="BDFAD658">
      <w:start w:val="1"/>
      <w:numFmt w:val="bullet"/>
      <w:lvlText w:val=""/>
      <w:lvlJc w:val="left"/>
      <w:pPr>
        <w:ind w:left="720" w:hanging="360"/>
      </w:pPr>
      <w:rPr>
        <w:rFonts w:ascii="Symbol" w:hAnsi="Symbol" w:hint="default"/>
      </w:rPr>
    </w:lvl>
    <w:lvl w:ilvl="1" w:tplc="8EDAAB0E">
      <w:numFmt w:val="decimal"/>
      <w:lvlText w:val=""/>
      <w:lvlJc w:val="left"/>
    </w:lvl>
    <w:lvl w:ilvl="2" w:tplc="BE567306">
      <w:numFmt w:val="decimal"/>
      <w:lvlText w:val=""/>
      <w:lvlJc w:val="left"/>
    </w:lvl>
    <w:lvl w:ilvl="3" w:tplc="4C56F79A">
      <w:numFmt w:val="decimal"/>
      <w:lvlText w:val=""/>
      <w:lvlJc w:val="left"/>
    </w:lvl>
    <w:lvl w:ilvl="4" w:tplc="54B2BF5A">
      <w:numFmt w:val="decimal"/>
      <w:lvlText w:val=""/>
      <w:lvlJc w:val="left"/>
    </w:lvl>
    <w:lvl w:ilvl="5" w:tplc="73A4FF36">
      <w:numFmt w:val="decimal"/>
      <w:lvlText w:val=""/>
      <w:lvlJc w:val="left"/>
    </w:lvl>
    <w:lvl w:ilvl="6" w:tplc="44C49CF4">
      <w:numFmt w:val="decimal"/>
      <w:lvlText w:val=""/>
      <w:lvlJc w:val="left"/>
    </w:lvl>
    <w:lvl w:ilvl="7" w:tplc="B3D46ECE">
      <w:numFmt w:val="decimal"/>
      <w:lvlText w:val=""/>
      <w:lvlJc w:val="left"/>
    </w:lvl>
    <w:lvl w:ilvl="8" w:tplc="59A2222C">
      <w:numFmt w:val="decimal"/>
      <w:lvlText w:val=""/>
      <w:lvlJc w:val="left"/>
    </w:lvl>
  </w:abstractNum>
  <w:abstractNum w:abstractNumId="981" w15:restartNumberingAfterBreak="0">
    <w:nsid w:val="6AD1105D"/>
    <w:multiLevelType w:val="hybridMultilevel"/>
    <w:tmpl w:val="C764E77C"/>
    <w:lvl w:ilvl="0" w:tplc="23105E86">
      <w:start w:val="1"/>
      <w:numFmt w:val="bullet"/>
      <w:lvlText w:val=""/>
      <w:lvlJc w:val="left"/>
      <w:pPr>
        <w:ind w:left="720" w:hanging="360"/>
      </w:pPr>
      <w:rPr>
        <w:rFonts w:ascii="Symbol" w:hAnsi="Symbol" w:hint="default"/>
      </w:rPr>
    </w:lvl>
    <w:lvl w:ilvl="1" w:tplc="AA68FFFC">
      <w:numFmt w:val="decimal"/>
      <w:lvlText w:val=""/>
      <w:lvlJc w:val="left"/>
    </w:lvl>
    <w:lvl w:ilvl="2" w:tplc="215626F2">
      <w:numFmt w:val="decimal"/>
      <w:lvlText w:val=""/>
      <w:lvlJc w:val="left"/>
    </w:lvl>
    <w:lvl w:ilvl="3" w:tplc="5FCA3EC4">
      <w:numFmt w:val="decimal"/>
      <w:lvlText w:val=""/>
      <w:lvlJc w:val="left"/>
    </w:lvl>
    <w:lvl w:ilvl="4" w:tplc="6EC6FE0E">
      <w:numFmt w:val="decimal"/>
      <w:lvlText w:val=""/>
      <w:lvlJc w:val="left"/>
    </w:lvl>
    <w:lvl w:ilvl="5" w:tplc="E974A0D0">
      <w:numFmt w:val="decimal"/>
      <w:lvlText w:val=""/>
      <w:lvlJc w:val="left"/>
    </w:lvl>
    <w:lvl w:ilvl="6" w:tplc="EE0E5438">
      <w:numFmt w:val="decimal"/>
      <w:lvlText w:val=""/>
      <w:lvlJc w:val="left"/>
    </w:lvl>
    <w:lvl w:ilvl="7" w:tplc="6644C93A">
      <w:numFmt w:val="decimal"/>
      <w:lvlText w:val=""/>
      <w:lvlJc w:val="left"/>
    </w:lvl>
    <w:lvl w:ilvl="8" w:tplc="438821B2">
      <w:numFmt w:val="decimal"/>
      <w:lvlText w:val=""/>
      <w:lvlJc w:val="left"/>
    </w:lvl>
  </w:abstractNum>
  <w:abstractNum w:abstractNumId="982" w15:restartNumberingAfterBreak="0">
    <w:nsid w:val="6AE40168"/>
    <w:multiLevelType w:val="hybridMultilevel"/>
    <w:tmpl w:val="38AEE2B8"/>
    <w:lvl w:ilvl="0" w:tplc="464895CA">
      <w:start w:val="1"/>
      <w:numFmt w:val="bullet"/>
      <w:lvlText w:val=""/>
      <w:lvlJc w:val="left"/>
      <w:pPr>
        <w:ind w:left="720" w:hanging="360"/>
      </w:pPr>
      <w:rPr>
        <w:rFonts w:ascii="Symbol" w:hAnsi="Symbol" w:hint="default"/>
      </w:rPr>
    </w:lvl>
    <w:lvl w:ilvl="1" w:tplc="FCD62CC2">
      <w:numFmt w:val="decimal"/>
      <w:lvlText w:val=""/>
      <w:lvlJc w:val="left"/>
    </w:lvl>
    <w:lvl w:ilvl="2" w:tplc="80FCAF76">
      <w:numFmt w:val="decimal"/>
      <w:lvlText w:val=""/>
      <w:lvlJc w:val="left"/>
    </w:lvl>
    <w:lvl w:ilvl="3" w:tplc="EB88683A">
      <w:numFmt w:val="decimal"/>
      <w:lvlText w:val=""/>
      <w:lvlJc w:val="left"/>
    </w:lvl>
    <w:lvl w:ilvl="4" w:tplc="1930A40E">
      <w:numFmt w:val="decimal"/>
      <w:lvlText w:val=""/>
      <w:lvlJc w:val="left"/>
    </w:lvl>
    <w:lvl w:ilvl="5" w:tplc="2D684A02">
      <w:numFmt w:val="decimal"/>
      <w:lvlText w:val=""/>
      <w:lvlJc w:val="left"/>
    </w:lvl>
    <w:lvl w:ilvl="6" w:tplc="90B86B16">
      <w:numFmt w:val="decimal"/>
      <w:lvlText w:val=""/>
      <w:lvlJc w:val="left"/>
    </w:lvl>
    <w:lvl w:ilvl="7" w:tplc="90E8C118">
      <w:numFmt w:val="decimal"/>
      <w:lvlText w:val=""/>
      <w:lvlJc w:val="left"/>
    </w:lvl>
    <w:lvl w:ilvl="8" w:tplc="404893CC">
      <w:numFmt w:val="decimal"/>
      <w:lvlText w:val=""/>
      <w:lvlJc w:val="left"/>
    </w:lvl>
  </w:abstractNum>
  <w:abstractNum w:abstractNumId="983" w15:restartNumberingAfterBreak="0">
    <w:nsid w:val="6B0606FA"/>
    <w:multiLevelType w:val="hybridMultilevel"/>
    <w:tmpl w:val="A34E507E"/>
    <w:lvl w:ilvl="0" w:tplc="8682BDA8">
      <w:start w:val="1"/>
      <w:numFmt w:val="bullet"/>
      <w:lvlText w:val=""/>
      <w:lvlJc w:val="left"/>
      <w:pPr>
        <w:ind w:left="720" w:hanging="360"/>
      </w:pPr>
      <w:rPr>
        <w:rFonts w:ascii="Symbol" w:hAnsi="Symbol" w:hint="default"/>
      </w:rPr>
    </w:lvl>
    <w:lvl w:ilvl="1" w:tplc="466860F8">
      <w:numFmt w:val="decimal"/>
      <w:lvlText w:val=""/>
      <w:lvlJc w:val="left"/>
    </w:lvl>
    <w:lvl w:ilvl="2" w:tplc="69323254">
      <w:numFmt w:val="decimal"/>
      <w:lvlText w:val=""/>
      <w:lvlJc w:val="left"/>
    </w:lvl>
    <w:lvl w:ilvl="3" w:tplc="10620724">
      <w:numFmt w:val="decimal"/>
      <w:lvlText w:val=""/>
      <w:lvlJc w:val="left"/>
    </w:lvl>
    <w:lvl w:ilvl="4" w:tplc="6EECEF92">
      <w:numFmt w:val="decimal"/>
      <w:lvlText w:val=""/>
      <w:lvlJc w:val="left"/>
    </w:lvl>
    <w:lvl w:ilvl="5" w:tplc="76AAFA74">
      <w:numFmt w:val="decimal"/>
      <w:lvlText w:val=""/>
      <w:lvlJc w:val="left"/>
    </w:lvl>
    <w:lvl w:ilvl="6" w:tplc="EC123320">
      <w:numFmt w:val="decimal"/>
      <w:lvlText w:val=""/>
      <w:lvlJc w:val="left"/>
    </w:lvl>
    <w:lvl w:ilvl="7" w:tplc="D110EB5A">
      <w:numFmt w:val="decimal"/>
      <w:lvlText w:val=""/>
      <w:lvlJc w:val="left"/>
    </w:lvl>
    <w:lvl w:ilvl="8" w:tplc="A426C14C">
      <w:numFmt w:val="decimal"/>
      <w:lvlText w:val=""/>
      <w:lvlJc w:val="left"/>
    </w:lvl>
  </w:abstractNum>
  <w:abstractNum w:abstractNumId="984" w15:restartNumberingAfterBreak="0">
    <w:nsid w:val="6B086A81"/>
    <w:multiLevelType w:val="hybridMultilevel"/>
    <w:tmpl w:val="28A4AA7C"/>
    <w:lvl w:ilvl="0" w:tplc="DD92AFEA">
      <w:start w:val="1"/>
      <w:numFmt w:val="bullet"/>
      <w:lvlText w:val=""/>
      <w:lvlJc w:val="left"/>
      <w:pPr>
        <w:ind w:left="720" w:hanging="360"/>
      </w:pPr>
      <w:rPr>
        <w:rFonts w:ascii="Symbol" w:hAnsi="Symbol" w:hint="default"/>
      </w:rPr>
    </w:lvl>
    <w:lvl w:ilvl="1" w:tplc="340E7292">
      <w:numFmt w:val="decimal"/>
      <w:lvlText w:val=""/>
      <w:lvlJc w:val="left"/>
    </w:lvl>
    <w:lvl w:ilvl="2" w:tplc="E516255C">
      <w:numFmt w:val="decimal"/>
      <w:lvlText w:val=""/>
      <w:lvlJc w:val="left"/>
    </w:lvl>
    <w:lvl w:ilvl="3" w:tplc="A12EE36E">
      <w:numFmt w:val="decimal"/>
      <w:lvlText w:val=""/>
      <w:lvlJc w:val="left"/>
    </w:lvl>
    <w:lvl w:ilvl="4" w:tplc="9574FD94">
      <w:numFmt w:val="decimal"/>
      <w:lvlText w:val=""/>
      <w:lvlJc w:val="left"/>
    </w:lvl>
    <w:lvl w:ilvl="5" w:tplc="B5B8E7C4">
      <w:numFmt w:val="decimal"/>
      <w:lvlText w:val=""/>
      <w:lvlJc w:val="left"/>
    </w:lvl>
    <w:lvl w:ilvl="6" w:tplc="09F2C1FC">
      <w:numFmt w:val="decimal"/>
      <w:lvlText w:val=""/>
      <w:lvlJc w:val="left"/>
    </w:lvl>
    <w:lvl w:ilvl="7" w:tplc="905242C6">
      <w:numFmt w:val="decimal"/>
      <w:lvlText w:val=""/>
      <w:lvlJc w:val="left"/>
    </w:lvl>
    <w:lvl w:ilvl="8" w:tplc="02942FDC">
      <w:numFmt w:val="decimal"/>
      <w:lvlText w:val=""/>
      <w:lvlJc w:val="left"/>
    </w:lvl>
  </w:abstractNum>
  <w:abstractNum w:abstractNumId="985" w15:restartNumberingAfterBreak="0">
    <w:nsid w:val="6B0D321D"/>
    <w:multiLevelType w:val="hybridMultilevel"/>
    <w:tmpl w:val="A4B65120"/>
    <w:lvl w:ilvl="0" w:tplc="B6381CFA">
      <w:numFmt w:val="decimal"/>
      <w:lvlText w:val=""/>
      <w:lvlJc w:val="left"/>
    </w:lvl>
    <w:lvl w:ilvl="1" w:tplc="13DA0602">
      <w:start w:val="1"/>
      <w:numFmt w:val="bullet"/>
      <w:lvlText w:val=""/>
      <w:lvlJc w:val="left"/>
      <w:pPr>
        <w:ind w:left="1440" w:hanging="360"/>
      </w:pPr>
      <w:rPr>
        <w:rFonts w:ascii="Symbol" w:hAnsi="Symbol" w:hint="default"/>
      </w:rPr>
    </w:lvl>
    <w:lvl w:ilvl="2" w:tplc="ED94C85E">
      <w:numFmt w:val="decimal"/>
      <w:lvlText w:val=""/>
      <w:lvlJc w:val="left"/>
    </w:lvl>
    <w:lvl w:ilvl="3" w:tplc="46B4E6B4">
      <w:numFmt w:val="decimal"/>
      <w:lvlText w:val=""/>
      <w:lvlJc w:val="left"/>
    </w:lvl>
    <w:lvl w:ilvl="4" w:tplc="3544F3DA">
      <w:numFmt w:val="decimal"/>
      <w:lvlText w:val=""/>
      <w:lvlJc w:val="left"/>
    </w:lvl>
    <w:lvl w:ilvl="5" w:tplc="81EA5E4A">
      <w:numFmt w:val="decimal"/>
      <w:lvlText w:val=""/>
      <w:lvlJc w:val="left"/>
    </w:lvl>
    <w:lvl w:ilvl="6" w:tplc="C2908482">
      <w:numFmt w:val="decimal"/>
      <w:lvlText w:val=""/>
      <w:lvlJc w:val="left"/>
    </w:lvl>
    <w:lvl w:ilvl="7" w:tplc="09A684DE">
      <w:numFmt w:val="decimal"/>
      <w:lvlText w:val=""/>
      <w:lvlJc w:val="left"/>
    </w:lvl>
    <w:lvl w:ilvl="8" w:tplc="BF3E2C1E">
      <w:numFmt w:val="decimal"/>
      <w:lvlText w:val=""/>
      <w:lvlJc w:val="left"/>
    </w:lvl>
  </w:abstractNum>
  <w:abstractNum w:abstractNumId="986" w15:restartNumberingAfterBreak="0">
    <w:nsid w:val="6B4D4091"/>
    <w:multiLevelType w:val="hybridMultilevel"/>
    <w:tmpl w:val="661A6A2A"/>
    <w:lvl w:ilvl="0" w:tplc="6BE0C76A">
      <w:numFmt w:val="decimal"/>
      <w:lvlText w:val=""/>
      <w:lvlJc w:val="left"/>
    </w:lvl>
    <w:lvl w:ilvl="1" w:tplc="D72E7662">
      <w:start w:val="1"/>
      <w:numFmt w:val="bullet"/>
      <w:lvlText w:val=""/>
      <w:lvlJc w:val="left"/>
      <w:pPr>
        <w:ind w:left="1440" w:hanging="360"/>
      </w:pPr>
      <w:rPr>
        <w:rFonts w:ascii="Symbol" w:hAnsi="Symbol" w:hint="default"/>
      </w:rPr>
    </w:lvl>
    <w:lvl w:ilvl="2" w:tplc="247C0264">
      <w:numFmt w:val="decimal"/>
      <w:lvlText w:val=""/>
      <w:lvlJc w:val="left"/>
    </w:lvl>
    <w:lvl w:ilvl="3" w:tplc="215E75E8">
      <w:numFmt w:val="decimal"/>
      <w:lvlText w:val=""/>
      <w:lvlJc w:val="left"/>
    </w:lvl>
    <w:lvl w:ilvl="4" w:tplc="A2D07D5E">
      <w:numFmt w:val="decimal"/>
      <w:lvlText w:val=""/>
      <w:lvlJc w:val="left"/>
    </w:lvl>
    <w:lvl w:ilvl="5" w:tplc="1CBE17AA">
      <w:numFmt w:val="decimal"/>
      <w:lvlText w:val=""/>
      <w:lvlJc w:val="left"/>
    </w:lvl>
    <w:lvl w:ilvl="6" w:tplc="1D5A556E">
      <w:numFmt w:val="decimal"/>
      <w:lvlText w:val=""/>
      <w:lvlJc w:val="left"/>
    </w:lvl>
    <w:lvl w:ilvl="7" w:tplc="C17E9124">
      <w:numFmt w:val="decimal"/>
      <w:lvlText w:val=""/>
      <w:lvlJc w:val="left"/>
    </w:lvl>
    <w:lvl w:ilvl="8" w:tplc="7DA807FC">
      <w:numFmt w:val="decimal"/>
      <w:lvlText w:val=""/>
      <w:lvlJc w:val="left"/>
    </w:lvl>
  </w:abstractNum>
  <w:abstractNum w:abstractNumId="987" w15:restartNumberingAfterBreak="0">
    <w:nsid w:val="6B4E5AD2"/>
    <w:multiLevelType w:val="hybridMultilevel"/>
    <w:tmpl w:val="D1F05F78"/>
    <w:lvl w:ilvl="0" w:tplc="01AA386C">
      <w:start w:val="1"/>
      <w:numFmt w:val="bullet"/>
      <w:lvlText w:val=""/>
      <w:lvlJc w:val="left"/>
      <w:pPr>
        <w:ind w:left="720" w:hanging="360"/>
      </w:pPr>
      <w:rPr>
        <w:rFonts w:ascii="Symbol" w:hAnsi="Symbol" w:hint="default"/>
      </w:rPr>
    </w:lvl>
    <w:lvl w:ilvl="1" w:tplc="ED6E3E98">
      <w:numFmt w:val="decimal"/>
      <w:lvlText w:val=""/>
      <w:lvlJc w:val="left"/>
    </w:lvl>
    <w:lvl w:ilvl="2" w:tplc="D64C9DEA">
      <w:numFmt w:val="decimal"/>
      <w:lvlText w:val=""/>
      <w:lvlJc w:val="left"/>
    </w:lvl>
    <w:lvl w:ilvl="3" w:tplc="88AC9824">
      <w:numFmt w:val="decimal"/>
      <w:lvlText w:val=""/>
      <w:lvlJc w:val="left"/>
    </w:lvl>
    <w:lvl w:ilvl="4" w:tplc="32D8D130">
      <w:numFmt w:val="decimal"/>
      <w:lvlText w:val=""/>
      <w:lvlJc w:val="left"/>
    </w:lvl>
    <w:lvl w:ilvl="5" w:tplc="AB543776">
      <w:numFmt w:val="decimal"/>
      <w:lvlText w:val=""/>
      <w:lvlJc w:val="left"/>
    </w:lvl>
    <w:lvl w:ilvl="6" w:tplc="F8E03CB0">
      <w:numFmt w:val="decimal"/>
      <w:lvlText w:val=""/>
      <w:lvlJc w:val="left"/>
    </w:lvl>
    <w:lvl w:ilvl="7" w:tplc="7882A030">
      <w:numFmt w:val="decimal"/>
      <w:lvlText w:val=""/>
      <w:lvlJc w:val="left"/>
    </w:lvl>
    <w:lvl w:ilvl="8" w:tplc="BCF47FB2">
      <w:numFmt w:val="decimal"/>
      <w:lvlText w:val=""/>
      <w:lvlJc w:val="left"/>
    </w:lvl>
  </w:abstractNum>
  <w:abstractNum w:abstractNumId="988" w15:restartNumberingAfterBreak="0">
    <w:nsid w:val="6B6010C1"/>
    <w:multiLevelType w:val="hybridMultilevel"/>
    <w:tmpl w:val="0098FDD4"/>
    <w:lvl w:ilvl="0" w:tplc="3A18FCBE">
      <w:numFmt w:val="decimal"/>
      <w:lvlText w:val=""/>
      <w:lvlJc w:val="left"/>
    </w:lvl>
    <w:lvl w:ilvl="1" w:tplc="AB567BF4">
      <w:start w:val="1"/>
      <w:numFmt w:val="bullet"/>
      <w:lvlText w:val=""/>
      <w:lvlJc w:val="left"/>
      <w:pPr>
        <w:ind w:left="1440" w:hanging="360"/>
      </w:pPr>
      <w:rPr>
        <w:rFonts w:ascii="Symbol" w:hAnsi="Symbol" w:hint="default"/>
      </w:rPr>
    </w:lvl>
    <w:lvl w:ilvl="2" w:tplc="AF062704">
      <w:numFmt w:val="decimal"/>
      <w:lvlText w:val=""/>
      <w:lvlJc w:val="left"/>
    </w:lvl>
    <w:lvl w:ilvl="3" w:tplc="247E6A6A">
      <w:numFmt w:val="decimal"/>
      <w:lvlText w:val=""/>
      <w:lvlJc w:val="left"/>
    </w:lvl>
    <w:lvl w:ilvl="4" w:tplc="BC382114">
      <w:numFmt w:val="decimal"/>
      <w:lvlText w:val=""/>
      <w:lvlJc w:val="left"/>
    </w:lvl>
    <w:lvl w:ilvl="5" w:tplc="40B604BC">
      <w:numFmt w:val="decimal"/>
      <w:lvlText w:val=""/>
      <w:lvlJc w:val="left"/>
    </w:lvl>
    <w:lvl w:ilvl="6" w:tplc="1DAEEAEA">
      <w:numFmt w:val="decimal"/>
      <w:lvlText w:val=""/>
      <w:lvlJc w:val="left"/>
    </w:lvl>
    <w:lvl w:ilvl="7" w:tplc="CBC26F7C">
      <w:numFmt w:val="decimal"/>
      <w:lvlText w:val=""/>
      <w:lvlJc w:val="left"/>
    </w:lvl>
    <w:lvl w:ilvl="8" w:tplc="41221892">
      <w:numFmt w:val="decimal"/>
      <w:lvlText w:val=""/>
      <w:lvlJc w:val="left"/>
    </w:lvl>
  </w:abstractNum>
  <w:abstractNum w:abstractNumId="989" w15:restartNumberingAfterBreak="0">
    <w:nsid w:val="6B846811"/>
    <w:multiLevelType w:val="hybridMultilevel"/>
    <w:tmpl w:val="389C2748"/>
    <w:lvl w:ilvl="0" w:tplc="8014FEAC">
      <w:start w:val="1"/>
      <w:numFmt w:val="bullet"/>
      <w:lvlText w:val=""/>
      <w:lvlJc w:val="left"/>
      <w:pPr>
        <w:ind w:left="720" w:hanging="360"/>
      </w:pPr>
      <w:rPr>
        <w:rFonts w:ascii="Symbol" w:hAnsi="Symbol" w:hint="default"/>
      </w:rPr>
    </w:lvl>
    <w:lvl w:ilvl="1" w:tplc="A8D0D6E8">
      <w:numFmt w:val="decimal"/>
      <w:lvlText w:val=""/>
      <w:lvlJc w:val="left"/>
    </w:lvl>
    <w:lvl w:ilvl="2" w:tplc="3F2A9D00">
      <w:numFmt w:val="decimal"/>
      <w:lvlText w:val=""/>
      <w:lvlJc w:val="left"/>
    </w:lvl>
    <w:lvl w:ilvl="3" w:tplc="7FBA9430">
      <w:numFmt w:val="decimal"/>
      <w:lvlText w:val=""/>
      <w:lvlJc w:val="left"/>
    </w:lvl>
    <w:lvl w:ilvl="4" w:tplc="8B1C52F6">
      <w:numFmt w:val="decimal"/>
      <w:lvlText w:val=""/>
      <w:lvlJc w:val="left"/>
    </w:lvl>
    <w:lvl w:ilvl="5" w:tplc="27789C44">
      <w:numFmt w:val="decimal"/>
      <w:lvlText w:val=""/>
      <w:lvlJc w:val="left"/>
    </w:lvl>
    <w:lvl w:ilvl="6" w:tplc="6D56F790">
      <w:numFmt w:val="decimal"/>
      <w:lvlText w:val=""/>
      <w:lvlJc w:val="left"/>
    </w:lvl>
    <w:lvl w:ilvl="7" w:tplc="FFEC8680">
      <w:numFmt w:val="decimal"/>
      <w:lvlText w:val=""/>
      <w:lvlJc w:val="left"/>
    </w:lvl>
    <w:lvl w:ilvl="8" w:tplc="41B05F82">
      <w:numFmt w:val="decimal"/>
      <w:lvlText w:val=""/>
      <w:lvlJc w:val="left"/>
    </w:lvl>
  </w:abstractNum>
  <w:abstractNum w:abstractNumId="990" w15:restartNumberingAfterBreak="0">
    <w:nsid w:val="6BA45322"/>
    <w:multiLevelType w:val="hybridMultilevel"/>
    <w:tmpl w:val="099274D0"/>
    <w:lvl w:ilvl="0" w:tplc="BFDCDC9E">
      <w:start w:val="1"/>
      <w:numFmt w:val="bullet"/>
      <w:lvlText w:val=""/>
      <w:lvlJc w:val="left"/>
      <w:pPr>
        <w:ind w:left="720" w:hanging="360"/>
      </w:pPr>
      <w:rPr>
        <w:rFonts w:ascii="Symbol" w:hAnsi="Symbol" w:hint="default"/>
      </w:rPr>
    </w:lvl>
    <w:lvl w:ilvl="1" w:tplc="408461B6">
      <w:numFmt w:val="decimal"/>
      <w:lvlText w:val=""/>
      <w:lvlJc w:val="left"/>
    </w:lvl>
    <w:lvl w:ilvl="2" w:tplc="F790F9D6">
      <w:numFmt w:val="decimal"/>
      <w:lvlText w:val=""/>
      <w:lvlJc w:val="left"/>
    </w:lvl>
    <w:lvl w:ilvl="3" w:tplc="509CF402">
      <w:numFmt w:val="decimal"/>
      <w:lvlText w:val=""/>
      <w:lvlJc w:val="left"/>
    </w:lvl>
    <w:lvl w:ilvl="4" w:tplc="923EFE36">
      <w:numFmt w:val="decimal"/>
      <w:lvlText w:val=""/>
      <w:lvlJc w:val="left"/>
    </w:lvl>
    <w:lvl w:ilvl="5" w:tplc="0152E076">
      <w:numFmt w:val="decimal"/>
      <w:lvlText w:val=""/>
      <w:lvlJc w:val="left"/>
    </w:lvl>
    <w:lvl w:ilvl="6" w:tplc="9EB4FA50">
      <w:numFmt w:val="decimal"/>
      <w:lvlText w:val=""/>
      <w:lvlJc w:val="left"/>
    </w:lvl>
    <w:lvl w:ilvl="7" w:tplc="8A16D632">
      <w:numFmt w:val="decimal"/>
      <w:lvlText w:val=""/>
      <w:lvlJc w:val="left"/>
    </w:lvl>
    <w:lvl w:ilvl="8" w:tplc="C10C9508">
      <w:numFmt w:val="decimal"/>
      <w:lvlText w:val=""/>
      <w:lvlJc w:val="left"/>
    </w:lvl>
  </w:abstractNum>
  <w:abstractNum w:abstractNumId="991" w15:restartNumberingAfterBreak="0">
    <w:nsid w:val="6C1948A0"/>
    <w:multiLevelType w:val="hybridMultilevel"/>
    <w:tmpl w:val="D6CA8B6E"/>
    <w:lvl w:ilvl="0" w:tplc="8110B066">
      <w:start w:val="1"/>
      <w:numFmt w:val="bullet"/>
      <w:lvlText w:val=""/>
      <w:lvlJc w:val="left"/>
      <w:pPr>
        <w:ind w:left="720" w:hanging="360"/>
      </w:pPr>
      <w:rPr>
        <w:rFonts w:ascii="Symbol" w:hAnsi="Symbol" w:hint="default"/>
      </w:rPr>
    </w:lvl>
    <w:lvl w:ilvl="1" w:tplc="C91CC8FC">
      <w:numFmt w:val="decimal"/>
      <w:lvlText w:val=""/>
      <w:lvlJc w:val="left"/>
    </w:lvl>
    <w:lvl w:ilvl="2" w:tplc="FCE8F79A">
      <w:numFmt w:val="decimal"/>
      <w:lvlText w:val=""/>
      <w:lvlJc w:val="left"/>
    </w:lvl>
    <w:lvl w:ilvl="3" w:tplc="623AA8EC">
      <w:numFmt w:val="decimal"/>
      <w:lvlText w:val=""/>
      <w:lvlJc w:val="left"/>
    </w:lvl>
    <w:lvl w:ilvl="4" w:tplc="D71E1634">
      <w:numFmt w:val="decimal"/>
      <w:lvlText w:val=""/>
      <w:lvlJc w:val="left"/>
    </w:lvl>
    <w:lvl w:ilvl="5" w:tplc="167AA5EA">
      <w:numFmt w:val="decimal"/>
      <w:lvlText w:val=""/>
      <w:lvlJc w:val="left"/>
    </w:lvl>
    <w:lvl w:ilvl="6" w:tplc="8B887E14">
      <w:numFmt w:val="decimal"/>
      <w:lvlText w:val=""/>
      <w:lvlJc w:val="left"/>
    </w:lvl>
    <w:lvl w:ilvl="7" w:tplc="29C82118">
      <w:numFmt w:val="decimal"/>
      <w:lvlText w:val=""/>
      <w:lvlJc w:val="left"/>
    </w:lvl>
    <w:lvl w:ilvl="8" w:tplc="EC64600E">
      <w:numFmt w:val="decimal"/>
      <w:lvlText w:val=""/>
      <w:lvlJc w:val="left"/>
    </w:lvl>
  </w:abstractNum>
  <w:abstractNum w:abstractNumId="992" w15:restartNumberingAfterBreak="0">
    <w:nsid w:val="6C1C3B7B"/>
    <w:multiLevelType w:val="hybridMultilevel"/>
    <w:tmpl w:val="1B84077A"/>
    <w:lvl w:ilvl="0" w:tplc="1BF881DC">
      <w:numFmt w:val="decimal"/>
      <w:lvlText w:val=""/>
      <w:lvlJc w:val="left"/>
    </w:lvl>
    <w:lvl w:ilvl="1" w:tplc="6A2CB6F4">
      <w:start w:val="1"/>
      <w:numFmt w:val="bullet"/>
      <w:lvlText w:val=""/>
      <w:lvlJc w:val="left"/>
      <w:pPr>
        <w:ind w:left="1440" w:hanging="360"/>
      </w:pPr>
      <w:rPr>
        <w:rFonts w:ascii="Symbol" w:hAnsi="Symbol" w:hint="default"/>
      </w:rPr>
    </w:lvl>
    <w:lvl w:ilvl="2" w:tplc="3D1A8370">
      <w:numFmt w:val="decimal"/>
      <w:lvlText w:val=""/>
      <w:lvlJc w:val="left"/>
    </w:lvl>
    <w:lvl w:ilvl="3" w:tplc="CACC8CA4">
      <w:numFmt w:val="decimal"/>
      <w:lvlText w:val=""/>
      <w:lvlJc w:val="left"/>
    </w:lvl>
    <w:lvl w:ilvl="4" w:tplc="E0C6A918">
      <w:numFmt w:val="decimal"/>
      <w:lvlText w:val=""/>
      <w:lvlJc w:val="left"/>
    </w:lvl>
    <w:lvl w:ilvl="5" w:tplc="763C7E62">
      <w:numFmt w:val="decimal"/>
      <w:lvlText w:val=""/>
      <w:lvlJc w:val="left"/>
    </w:lvl>
    <w:lvl w:ilvl="6" w:tplc="F75AFCDE">
      <w:numFmt w:val="decimal"/>
      <w:lvlText w:val=""/>
      <w:lvlJc w:val="left"/>
    </w:lvl>
    <w:lvl w:ilvl="7" w:tplc="934427EA">
      <w:numFmt w:val="decimal"/>
      <w:lvlText w:val=""/>
      <w:lvlJc w:val="left"/>
    </w:lvl>
    <w:lvl w:ilvl="8" w:tplc="B21C624C">
      <w:numFmt w:val="decimal"/>
      <w:lvlText w:val=""/>
      <w:lvlJc w:val="left"/>
    </w:lvl>
  </w:abstractNum>
  <w:abstractNum w:abstractNumId="993" w15:restartNumberingAfterBreak="0">
    <w:nsid w:val="6C456D92"/>
    <w:multiLevelType w:val="hybridMultilevel"/>
    <w:tmpl w:val="A884603E"/>
    <w:lvl w:ilvl="0" w:tplc="C198570A">
      <w:numFmt w:val="decimal"/>
      <w:lvlText w:val=""/>
      <w:lvlJc w:val="left"/>
    </w:lvl>
    <w:lvl w:ilvl="1" w:tplc="A2AAF034">
      <w:start w:val="1"/>
      <w:numFmt w:val="bullet"/>
      <w:lvlText w:val=""/>
      <w:lvlJc w:val="left"/>
      <w:pPr>
        <w:ind w:left="1440" w:hanging="360"/>
      </w:pPr>
      <w:rPr>
        <w:rFonts w:ascii="Symbol" w:hAnsi="Symbol" w:hint="default"/>
      </w:rPr>
    </w:lvl>
    <w:lvl w:ilvl="2" w:tplc="9E20D0C2">
      <w:numFmt w:val="decimal"/>
      <w:lvlText w:val=""/>
      <w:lvlJc w:val="left"/>
    </w:lvl>
    <w:lvl w:ilvl="3" w:tplc="345E6B16">
      <w:numFmt w:val="decimal"/>
      <w:lvlText w:val=""/>
      <w:lvlJc w:val="left"/>
    </w:lvl>
    <w:lvl w:ilvl="4" w:tplc="966E8B86">
      <w:numFmt w:val="decimal"/>
      <w:lvlText w:val=""/>
      <w:lvlJc w:val="left"/>
    </w:lvl>
    <w:lvl w:ilvl="5" w:tplc="1B20FB5C">
      <w:numFmt w:val="decimal"/>
      <w:lvlText w:val=""/>
      <w:lvlJc w:val="left"/>
    </w:lvl>
    <w:lvl w:ilvl="6" w:tplc="8BC4880E">
      <w:numFmt w:val="decimal"/>
      <w:lvlText w:val=""/>
      <w:lvlJc w:val="left"/>
    </w:lvl>
    <w:lvl w:ilvl="7" w:tplc="E780D06E">
      <w:numFmt w:val="decimal"/>
      <w:lvlText w:val=""/>
      <w:lvlJc w:val="left"/>
    </w:lvl>
    <w:lvl w:ilvl="8" w:tplc="A49EC2EE">
      <w:numFmt w:val="decimal"/>
      <w:lvlText w:val=""/>
      <w:lvlJc w:val="left"/>
    </w:lvl>
  </w:abstractNum>
  <w:abstractNum w:abstractNumId="994" w15:restartNumberingAfterBreak="0">
    <w:nsid w:val="6C5309AE"/>
    <w:multiLevelType w:val="hybridMultilevel"/>
    <w:tmpl w:val="FA1EEB70"/>
    <w:lvl w:ilvl="0" w:tplc="D53E3A44">
      <w:start w:val="1"/>
      <w:numFmt w:val="bullet"/>
      <w:lvlText w:val=""/>
      <w:lvlJc w:val="left"/>
      <w:pPr>
        <w:ind w:left="720" w:hanging="360"/>
      </w:pPr>
      <w:rPr>
        <w:rFonts w:ascii="Symbol" w:hAnsi="Symbol" w:hint="default"/>
      </w:rPr>
    </w:lvl>
    <w:lvl w:ilvl="1" w:tplc="AAB8F248">
      <w:numFmt w:val="decimal"/>
      <w:lvlText w:val=""/>
      <w:lvlJc w:val="left"/>
    </w:lvl>
    <w:lvl w:ilvl="2" w:tplc="5F9098E4">
      <w:numFmt w:val="decimal"/>
      <w:lvlText w:val=""/>
      <w:lvlJc w:val="left"/>
    </w:lvl>
    <w:lvl w:ilvl="3" w:tplc="09B84652">
      <w:numFmt w:val="decimal"/>
      <w:lvlText w:val=""/>
      <w:lvlJc w:val="left"/>
    </w:lvl>
    <w:lvl w:ilvl="4" w:tplc="0302C848">
      <w:numFmt w:val="decimal"/>
      <w:lvlText w:val=""/>
      <w:lvlJc w:val="left"/>
    </w:lvl>
    <w:lvl w:ilvl="5" w:tplc="FAEA64B2">
      <w:numFmt w:val="decimal"/>
      <w:lvlText w:val=""/>
      <w:lvlJc w:val="left"/>
    </w:lvl>
    <w:lvl w:ilvl="6" w:tplc="61186E22">
      <w:numFmt w:val="decimal"/>
      <w:lvlText w:val=""/>
      <w:lvlJc w:val="left"/>
    </w:lvl>
    <w:lvl w:ilvl="7" w:tplc="67A2364E">
      <w:numFmt w:val="decimal"/>
      <w:lvlText w:val=""/>
      <w:lvlJc w:val="left"/>
    </w:lvl>
    <w:lvl w:ilvl="8" w:tplc="CCCE725C">
      <w:numFmt w:val="decimal"/>
      <w:lvlText w:val=""/>
      <w:lvlJc w:val="left"/>
    </w:lvl>
  </w:abstractNum>
  <w:abstractNum w:abstractNumId="995" w15:restartNumberingAfterBreak="0">
    <w:nsid w:val="6C5D0CBA"/>
    <w:multiLevelType w:val="hybridMultilevel"/>
    <w:tmpl w:val="EADC9722"/>
    <w:lvl w:ilvl="0" w:tplc="6C100266">
      <w:start w:val="1"/>
      <w:numFmt w:val="bullet"/>
      <w:lvlText w:val=""/>
      <w:lvlJc w:val="left"/>
      <w:pPr>
        <w:ind w:left="720" w:hanging="360"/>
      </w:pPr>
      <w:rPr>
        <w:rFonts w:ascii="Symbol" w:hAnsi="Symbol" w:hint="default"/>
      </w:rPr>
    </w:lvl>
    <w:lvl w:ilvl="1" w:tplc="78247508">
      <w:numFmt w:val="decimal"/>
      <w:lvlText w:val=""/>
      <w:lvlJc w:val="left"/>
    </w:lvl>
    <w:lvl w:ilvl="2" w:tplc="2F9AADCA">
      <w:numFmt w:val="decimal"/>
      <w:lvlText w:val=""/>
      <w:lvlJc w:val="left"/>
    </w:lvl>
    <w:lvl w:ilvl="3" w:tplc="A198D7A6">
      <w:numFmt w:val="decimal"/>
      <w:lvlText w:val=""/>
      <w:lvlJc w:val="left"/>
    </w:lvl>
    <w:lvl w:ilvl="4" w:tplc="8312E244">
      <w:numFmt w:val="decimal"/>
      <w:lvlText w:val=""/>
      <w:lvlJc w:val="left"/>
    </w:lvl>
    <w:lvl w:ilvl="5" w:tplc="EF482C74">
      <w:numFmt w:val="decimal"/>
      <w:lvlText w:val=""/>
      <w:lvlJc w:val="left"/>
    </w:lvl>
    <w:lvl w:ilvl="6" w:tplc="DBBEC972">
      <w:numFmt w:val="decimal"/>
      <w:lvlText w:val=""/>
      <w:lvlJc w:val="left"/>
    </w:lvl>
    <w:lvl w:ilvl="7" w:tplc="AA3C6C78">
      <w:numFmt w:val="decimal"/>
      <w:lvlText w:val=""/>
      <w:lvlJc w:val="left"/>
    </w:lvl>
    <w:lvl w:ilvl="8" w:tplc="C3400E66">
      <w:numFmt w:val="decimal"/>
      <w:lvlText w:val=""/>
      <w:lvlJc w:val="left"/>
    </w:lvl>
  </w:abstractNum>
  <w:abstractNum w:abstractNumId="996" w15:restartNumberingAfterBreak="0">
    <w:nsid w:val="6C5F45C1"/>
    <w:multiLevelType w:val="hybridMultilevel"/>
    <w:tmpl w:val="61BE473C"/>
    <w:lvl w:ilvl="0" w:tplc="5692B1D2">
      <w:start w:val="1"/>
      <w:numFmt w:val="bullet"/>
      <w:lvlText w:val=""/>
      <w:lvlJc w:val="left"/>
      <w:pPr>
        <w:ind w:left="720" w:hanging="360"/>
      </w:pPr>
      <w:rPr>
        <w:rFonts w:ascii="Symbol" w:hAnsi="Symbol" w:hint="default"/>
      </w:rPr>
    </w:lvl>
    <w:lvl w:ilvl="1" w:tplc="7A9E8D36">
      <w:numFmt w:val="decimal"/>
      <w:lvlText w:val=""/>
      <w:lvlJc w:val="left"/>
    </w:lvl>
    <w:lvl w:ilvl="2" w:tplc="C48CB928">
      <w:numFmt w:val="decimal"/>
      <w:lvlText w:val=""/>
      <w:lvlJc w:val="left"/>
    </w:lvl>
    <w:lvl w:ilvl="3" w:tplc="B1E2C5C6">
      <w:numFmt w:val="decimal"/>
      <w:lvlText w:val=""/>
      <w:lvlJc w:val="left"/>
    </w:lvl>
    <w:lvl w:ilvl="4" w:tplc="B3E87794">
      <w:numFmt w:val="decimal"/>
      <w:lvlText w:val=""/>
      <w:lvlJc w:val="left"/>
    </w:lvl>
    <w:lvl w:ilvl="5" w:tplc="C834F3C4">
      <w:numFmt w:val="decimal"/>
      <w:lvlText w:val=""/>
      <w:lvlJc w:val="left"/>
    </w:lvl>
    <w:lvl w:ilvl="6" w:tplc="5DEA4F18">
      <w:numFmt w:val="decimal"/>
      <w:lvlText w:val=""/>
      <w:lvlJc w:val="left"/>
    </w:lvl>
    <w:lvl w:ilvl="7" w:tplc="B648A150">
      <w:numFmt w:val="decimal"/>
      <w:lvlText w:val=""/>
      <w:lvlJc w:val="left"/>
    </w:lvl>
    <w:lvl w:ilvl="8" w:tplc="21CA9DB6">
      <w:numFmt w:val="decimal"/>
      <w:lvlText w:val=""/>
      <w:lvlJc w:val="left"/>
    </w:lvl>
  </w:abstractNum>
  <w:abstractNum w:abstractNumId="997" w15:restartNumberingAfterBreak="0">
    <w:nsid w:val="6C9C5F85"/>
    <w:multiLevelType w:val="hybridMultilevel"/>
    <w:tmpl w:val="52B2F908"/>
    <w:lvl w:ilvl="0" w:tplc="635415E4">
      <w:start w:val="1"/>
      <w:numFmt w:val="bullet"/>
      <w:lvlText w:val=""/>
      <w:lvlJc w:val="left"/>
      <w:pPr>
        <w:ind w:left="720" w:hanging="360"/>
      </w:pPr>
      <w:rPr>
        <w:rFonts w:ascii="Symbol" w:hAnsi="Symbol" w:hint="default"/>
      </w:rPr>
    </w:lvl>
    <w:lvl w:ilvl="1" w:tplc="20CA521A">
      <w:numFmt w:val="decimal"/>
      <w:lvlText w:val=""/>
      <w:lvlJc w:val="left"/>
    </w:lvl>
    <w:lvl w:ilvl="2" w:tplc="11DEB5C0">
      <w:numFmt w:val="decimal"/>
      <w:lvlText w:val=""/>
      <w:lvlJc w:val="left"/>
    </w:lvl>
    <w:lvl w:ilvl="3" w:tplc="2486AF1A">
      <w:numFmt w:val="decimal"/>
      <w:lvlText w:val=""/>
      <w:lvlJc w:val="left"/>
    </w:lvl>
    <w:lvl w:ilvl="4" w:tplc="0C604516">
      <w:numFmt w:val="decimal"/>
      <w:lvlText w:val=""/>
      <w:lvlJc w:val="left"/>
    </w:lvl>
    <w:lvl w:ilvl="5" w:tplc="CB3E9F08">
      <w:numFmt w:val="decimal"/>
      <w:lvlText w:val=""/>
      <w:lvlJc w:val="left"/>
    </w:lvl>
    <w:lvl w:ilvl="6" w:tplc="A7C48B06">
      <w:numFmt w:val="decimal"/>
      <w:lvlText w:val=""/>
      <w:lvlJc w:val="left"/>
    </w:lvl>
    <w:lvl w:ilvl="7" w:tplc="ECFE572E">
      <w:numFmt w:val="decimal"/>
      <w:lvlText w:val=""/>
      <w:lvlJc w:val="left"/>
    </w:lvl>
    <w:lvl w:ilvl="8" w:tplc="FA7894A4">
      <w:numFmt w:val="decimal"/>
      <w:lvlText w:val=""/>
      <w:lvlJc w:val="left"/>
    </w:lvl>
  </w:abstractNum>
  <w:abstractNum w:abstractNumId="998" w15:restartNumberingAfterBreak="0">
    <w:nsid w:val="6CA0009F"/>
    <w:multiLevelType w:val="hybridMultilevel"/>
    <w:tmpl w:val="EC2A9B12"/>
    <w:lvl w:ilvl="0" w:tplc="A524FFB0">
      <w:start w:val="1"/>
      <w:numFmt w:val="bullet"/>
      <w:lvlText w:val=""/>
      <w:lvlJc w:val="left"/>
      <w:pPr>
        <w:ind w:left="720" w:hanging="360"/>
      </w:pPr>
      <w:rPr>
        <w:rFonts w:ascii="Symbol" w:hAnsi="Symbol" w:hint="default"/>
      </w:rPr>
    </w:lvl>
    <w:lvl w:ilvl="1" w:tplc="CFB4D628">
      <w:numFmt w:val="decimal"/>
      <w:lvlText w:val=""/>
      <w:lvlJc w:val="left"/>
    </w:lvl>
    <w:lvl w:ilvl="2" w:tplc="6138FEE8">
      <w:numFmt w:val="decimal"/>
      <w:lvlText w:val=""/>
      <w:lvlJc w:val="left"/>
    </w:lvl>
    <w:lvl w:ilvl="3" w:tplc="BDEA52CE">
      <w:numFmt w:val="decimal"/>
      <w:lvlText w:val=""/>
      <w:lvlJc w:val="left"/>
    </w:lvl>
    <w:lvl w:ilvl="4" w:tplc="3CF292AC">
      <w:numFmt w:val="decimal"/>
      <w:lvlText w:val=""/>
      <w:lvlJc w:val="left"/>
    </w:lvl>
    <w:lvl w:ilvl="5" w:tplc="35847F92">
      <w:numFmt w:val="decimal"/>
      <w:lvlText w:val=""/>
      <w:lvlJc w:val="left"/>
    </w:lvl>
    <w:lvl w:ilvl="6" w:tplc="ABE0490E">
      <w:numFmt w:val="decimal"/>
      <w:lvlText w:val=""/>
      <w:lvlJc w:val="left"/>
    </w:lvl>
    <w:lvl w:ilvl="7" w:tplc="F90A980A">
      <w:numFmt w:val="decimal"/>
      <w:lvlText w:val=""/>
      <w:lvlJc w:val="left"/>
    </w:lvl>
    <w:lvl w:ilvl="8" w:tplc="6180D046">
      <w:numFmt w:val="decimal"/>
      <w:lvlText w:val=""/>
      <w:lvlJc w:val="left"/>
    </w:lvl>
  </w:abstractNum>
  <w:abstractNum w:abstractNumId="999" w15:restartNumberingAfterBreak="0">
    <w:nsid w:val="6CA54BC4"/>
    <w:multiLevelType w:val="hybridMultilevel"/>
    <w:tmpl w:val="DA78D2D8"/>
    <w:lvl w:ilvl="0" w:tplc="41C0ADB6">
      <w:start w:val="1"/>
      <w:numFmt w:val="bullet"/>
      <w:lvlText w:val=""/>
      <w:lvlJc w:val="left"/>
      <w:pPr>
        <w:ind w:left="720" w:hanging="360"/>
      </w:pPr>
      <w:rPr>
        <w:rFonts w:ascii="Symbol" w:hAnsi="Symbol" w:hint="default"/>
      </w:rPr>
    </w:lvl>
    <w:lvl w:ilvl="1" w:tplc="AC2233F2">
      <w:numFmt w:val="decimal"/>
      <w:lvlText w:val=""/>
      <w:lvlJc w:val="left"/>
    </w:lvl>
    <w:lvl w:ilvl="2" w:tplc="3DC2BECC">
      <w:numFmt w:val="decimal"/>
      <w:lvlText w:val=""/>
      <w:lvlJc w:val="left"/>
    </w:lvl>
    <w:lvl w:ilvl="3" w:tplc="2F0AE16C">
      <w:numFmt w:val="decimal"/>
      <w:lvlText w:val=""/>
      <w:lvlJc w:val="left"/>
    </w:lvl>
    <w:lvl w:ilvl="4" w:tplc="AE125448">
      <w:numFmt w:val="decimal"/>
      <w:lvlText w:val=""/>
      <w:lvlJc w:val="left"/>
    </w:lvl>
    <w:lvl w:ilvl="5" w:tplc="BE1CEB20">
      <w:numFmt w:val="decimal"/>
      <w:lvlText w:val=""/>
      <w:lvlJc w:val="left"/>
    </w:lvl>
    <w:lvl w:ilvl="6" w:tplc="CEB825C2">
      <w:numFmt w:val="decimal"/>
      <w:lvlText w:val=""/>
      <w:lvlJc w:val="left"/>
    </w:lvl>
    <w:lvl w:ilvl="7" w:tplc="ECC012E0">
      <w:numFmt w:val="decimal"/>
      <w:lvlText w:val=""/>
      <w:lvlJc w:val="left"/>
    </w:lvl>
    <w:lvl w:ilvl="8" w:tplc="71C4CDAC">
      <w:numFmt w:val="decimal"/>
      <w:lvlText w:val=""/>
      <w:lvlJc w:val="left"/>
    </w:lvl>
  </w:abstractNum>
  <w:abstractNum w:abstractNumId="1000" w15:restartNumberingAfterBreak="0">
    <w:nsid w:val="6CAA02AF"/>
    <w:multiLevelType w:val="hybridMultilevel"/>
    <w:tmpl w:val="2432EAAE"/>
    <w:lvl w:ilvl="0" w:tplc="B8ECAD3E">
      <w:start w:val="1"/>
      <w:numFmt w:val="bullet"/>
      <w:lvlText w:val=""/>
      <w:lvlJc w:val="left"/>
      <w:pPr>
        <w:ind w:left="720" w:hanging="360"/>
      </w:pPr>
      <w:rPr>
        <w:rFonts w:ascii="Symbol" w:hAnsi="Symbol" w:hint="default"/>
      </w:rPr>
    </w:lvl>
    <w:lvl w:ilvl="1" w:tplc="972A91BA">
      <w:numFmt w:val="decimal"/>
      <w:lvlText w:val=""/>
      <w:lvlJc w:val="left"/>
    </w:lvl>
    <w:lvl w:ilvl="2" w:tplc="05968800">
      <w:numFmt w:val="decimal"/>
      <w:lvlText w:val=""/>
      <w:lvlJc w:val="left"/>
    </w:lvl>
    <w:lvl w:ilvl="3" w:tplc="F9AE1D2C">
      <w:numFmt w:val="decimal"/>
      <w:lvlText w:val=""/>
      <w:lvlJc w:val="left"/>
    </w:lvl>
    <w:lvl w:ilvl="4" w:tplc="A9AE024A">
      <w:numFmt w:val="decimal"/>
      <w:lvlText w:val=""/>
      <w:lvlJc w:val="left"/>
    </w:lvl>
    <w:lvl w:ilvl="5" w:tplc="53CA052C">
      <w:numFmt w:val="decimal"/>
      <w:lvlText w:val=""/>
      <w:lvlJc w:val="left"/>
    </w:lvl>
    <w:lvl w:ilvl="6" w:tplc="BC743892">
      <w:numFmt w:val="decimal"/>
      <w:lvlText w:val=""/>
      <w:lvlJc w:val="left"/>
    </w:lvl>
    <w:lvl w:ilvl="7" w:tplc="BCC4413A">
      <w:numFmt w:val="decimal"/>
      <w:lvlText w:val=""/>
      <w:lvlJc w:val="left"/>
    </w:lvl>
    <w:lvl w:ilvl="8" w:tplc="BB10D648">
      <w:numFmt w:val="decimal"/>
      <w:lvlText w:val=""/>
      <w:lvlJc w:val="left"/>
    </w:lvl>
  </w:abstractNum>
  <w:abstractNum w:abstractNumId="1001" w15:restartNumberingAfterBreak="0">
    <w:nsid w:val="6CF532A7"/>
    <w:multiLevelType w:val="hybridMultilevel"/>
    <w:tmpl w:val="E7D8F8BC"/>
    <w:lvl w:ilvl="0" w:tplc="E91EE308">
      <w:numFmt w:val="decimal"/>
      <w:lvlText w:val=""/>
      <w:lvlJc w:val="left"/>
    </w:lvl>
    <w:lvl w:ilvl="1" w:tplc="64547B08">
      <w:start w:val="1"/>
      <w:numFmt w:val="bullet"/>
      <w:lvlText w:val=""/>
      <w:lvlJc w:val="left"/>
      <w:pPr>
        <w:ind w:left="1440" w:hanging="360"/>
      </w:pPr>
      <w:rPr>
        <w:rFonts w:ascii="Symbol" w:hAnsi="Symbol" w:hint="default"/>
      </w:rPr>
    </w:lvl>
    <w:lvl w:ilvl="2" w:tplc="83246C68">
      <w:numFmt w:val="decimal"/>
      <w:lvlText w:val=""/>
      <w:lvlJc w:val="left"/>
    </w:lvl>
    <w:lvl w:ilvl="3" w:tplc="496AC776">
      <w:numFmt w:val="decimal"/>
      <w:lvlText w:val=""/>
      <w:lvlJc w:val="left"/>
    </w:lvl>
    <w:lvl w:ilvl="4" w:tplc="74D464B0">
      <w:numFmt w:val="decimal"/>
      <w:lvlText w:val=""/>
      <w:lvlJc w:val="left"/>
    </w:lvl>
    <w:lvl w:ilvl="5" w:tplc="23946DBA">
      <w:numFmt w:val="decimal"/>
      <w:lvlText w:val=""/>
      <w:lvlJc w:val="left"/>
    </w:lvl>
    <w:lvl w:ilvl="6" w:tplc="084EDD06">
      <w:numFmt w:val="decimal"/>
      <w:lvlText w:val=""/>
      <w:lvlJc w:val="left"/>
    </w:lvl>
    <w:lvl w:ilvl="7" w:tplc="B70277E2">
      <w:numFmt w:val="decimal"/>
      <w:lvlText w:val=""/>
      <w:lvlJc w:val="left"/>
    </w:lvl>
    <w:lvl w:ilvl="8" w:tplc="A3FA5588">
      <w:numFmt w:val="decimal"/>
      <w:lvlText w:val=""/>
      <w:lvlJc w:val="left"/>
    </w:lvl>
  </w:abstractNum>
  <w:abstractNum w:abstractNumId="1002" w15:restartNumberingAfterBreak="0">
    <w:nsid w:val="6D122353"/>
    <w:multiLevelType w:val="hybridMultilevel"/>
    <w:tmpl w:val="BC08251C"/>
    <w:lvl w:ilvl="0" w:tplc="2654A9C6">
      <w:start w:val="1"/>
      <w:numFmt w:val="bullet"/>
      <w:lvlText w:val=""/>
      <w:lvlJc w:val="left"/>
      <w:pPr>
        <w:ind w:left="720" w:hanging="360"/>
      </w:pPr>
      <w:rPr>
        <w:rFonts w:ascii="Symbol" w:hAnsi="Symbol" w:hint="default"/>
      </w:rPr>
    </w:lvl>
    <w:lvl w:ilvl="1" w:tplc="BC685E30">
      <w:numFmt w:val="decimal"/>
      <w:lvlText w:val=""/>
      <w:lvlJc w:val="left"/>
    </w:lvl>
    <w:lvl w:ilvl="2" w:tplc="E7E0238A">
      <w:numFmt w:val="decimal"/>
      <w:lvlText w:val=""/>
      <w:lvlJc w:val="left"/>
    </w:lvl>
    <w:lvl w:ilvl="3" w:tplc="CBFC41BC">
      <w:numFmt w:val="decimal"/>
      <w:lvlText w:val=""/>
      <w:lvlJc w:val="left"/>
    </w:lvl>
    <w:lvl w:ilvl="4" w:tplc="17D0EE6E">
      <w:numFmt w:val="decimal"/>
      <w:lvlText w:val=""/>
      <w:lvlJc w:val="left"/>
    </w:lvl>
    <w:lvl w:ilvl="5" w:tplc="9BBE3B24">
      <w:numFmt w:val="decimal"/>
      <w:lvlText w:val=""/>
      <w:lvlJc w:val="left"/>
    </w:lvl>
    <w:lvl w:ilvl="6" w:tplc="515CB854">
      <w:numFmt w:val="decimal"/>
      <w:lvlText w:val=""/>
      <w:lvlJc w:val="left"/>
    </w:lvl>
    <w:lvl w:ilvl="7" w:tplc="F080FA1C">
      <w:numFmt w:val="decimal"/>
      <w:lvlText w:val=""/>
      <w:lvlJc w:val="left"/>
    </w:lvl>
    <w:lvl w:ilvl="8" w:tplc="8F902402">
      <w:numFmt w:val="decimal"/>
      <w:lvlText w:val=""/>
      <w:lvlJc w:val="left"/>
    </w:lvl>
  </w:abstractNum>
  <w:abstractNum w:abstractNumId="1003" w15:restartNumberingAfterBreak="0">
    <w:nsid w:val="6D1876FC"/>
    <w:multiLevelType w:val="hybridMultilevel"/>
    <w:tmpl w:val="EA347542"/>
    <w:lvl w:ilvl="0" w:tplc="FC88846C">
      <w:start w:val="1"/>
      <w:numFmt w:val="bullet"/>
      <w:lvlText w:val=""/>
      <w:lvlJc w:val="left"/>
      <w:pPr>
        <w:ind w:left="720" w:hanging="360"/>
      </w:pPr>
      <w:rPr>
        <w:rFonts w:ascii="Symbol" w:hAnsi="Symbol" w:hint="default"/>
      </w:rPr>
    </w:lvl>
    <w:lvl w:ilvl="1" w:tplc="AF084F7C">
      <w:numFmt w:val="decimal"/>
      <w:lvlText w:val=""/>
      <w:lvlJc w:val="left"/>
    </w:lvl>
    <w:lvl w:ilvl="2" w:tplc="BAEEC7C0">
      <w:numFmt w:val="decimal"/>
      <w:lvlText w:val=""/>
      <w:lvlJc w:val="left"/>
    </w:lvl>
    <w:lvl w:ilvl="3" w:tplc="C97C3396">
      <w:numFmt w:val="decimal"/>
      <w:lvlText w:val=""/>
      <w:lvlJc w:val="left"/>
    </w:lvl>
    <w:lvl w:ilvl="4" w:tplc="84F07044">
      <w:numFmt w:val="decimal"/>
      <w:lvlText w:val=""/>
      <w:lvlJc w:val="left"/>
    </w:lvl>
    <w:lvl w:ilvl="5" w:tplc="755CBBE8">
      <w:numFmt w:val="decimal"/>
      <w:lvlText w:val=""/>
      <w:lvlJc w:val="left"/>
    </w:lvl>
    <w:lvl w:ilvl="6" w:tplc="3A5E8E3E">
      <w:numFmt w:val="decimal"/>
      <w:lvlText w:val=""/>
      <w:lvlJc w:val="left"/>
    </w:lvl>
    <w:lvl w:ilvl="7" w:tplc="6C3811C2">
      <w:numFmt w:val="decimal"/>
      <w:lvlText w:val=""/>
      <w:lvlJc w:val="left"/>
    </w:lvl>
    <w:lvl w:ilvl="8" w:tplc="8A961FFC">
      <w:numFmt w:val="decimal"/>
      <w:lvlText w:val=""/>
      <w:lvlJc w:val="left"/>
    </w:lvl>
  </w:abstractNum>
  <w:abstractNum w:abstractNumId="1004" w15:restartNumberingAfterBreak="0">
    <w:nsid w:val="6D1D5205"/>
    <w:multiLevelType w:val="hybridMultilevel"/>
    <w:tmpl w:val="B9D80E8C"/>
    <w:lvl w:ilvl="0" w:tplc="6F7EB89C">
      <w:numFmt w:val="decimal"/>
      <w:lvlText w:val=""/>
      <w:lvlJc w:val="left"/>
    </w:lvl>
    <w:lvl w:ilvl="1" w:tplc="ED624A5E">
      <w:start w:val="1"/>
      <w:numFmt w:val="bullet"/>
      <w:lvlText w:val=""/>
      <w:lvlJc w:val="left"/>
      <w:pPr>
        <w:ind w:left="1440" w:hanging="360"/>
      </w:pPr>
      <w:rPr>
        <w:rFonts w:ascii="Symbol" w:hAnsi="Symbol" w:hint="default"/>
      </w:rPr>
    </w:lvl>
    <w:lvl w:ilvl="2" w:tplc="4F4811AC">
      <w:numFmt w:val="decimal"/>
      <w:lvlText w:val=""/>
      <w:lvlJc w:val="left"/>
    </w:lvl>
    <w:lvl w:ilvl="3" w:tplc="4E769B3C">
      <w:numFmt w:val="decimal"/>
      <w:lvlText w:val=""/>
      <w:lvlJc w:val="left"/>
    </w:lvl>
    <w:lvl w:ilvl="4" w:tplc="CF904DE2">
      <w:numFmt w:val="decimal"/>
      <w:lvlText w:val=""/>
      <w:lvlJc w:val="left"/>
    </w:lvl>
    <w:lvl w:ilvl="5" w:tplc="3C0CEF9E">
      <w:numFmt w:val="decimal"/>
      <w:lvlText w:val=""/>
      <w:lvlJc w:val="left"/>
    </w:lvl>
    <w:lvl w:ilvl="6" w:tplc="2D5680F4">
      <w:numFmt w:val="decimal"/>
      <w:lvlText w:val=""/>
      <w:lvlJc w:val="left"/>
    </w:lvl>
    <w:lvl w:ilvl="7" w:tplc="7A1E47E4">
      <w:numFmt w:val="decimal"/>
      <w:lvlText w:val=""/>
      <w:lvlJc w:val="left"/>
    </w:lvl>
    <w:lvl w:ilvl="8" w:tplc="5C7A42EC">
      <w:numFmt w:val="decimal"/>
      <w:lvlText w:val=""/>
      <w:lvlJc w:val="left"/>
    </w:lvl>
  </w:abstractNum>
  <w:abstractNum w:abstractNumId="1005" w15:restartNumberingAfterBreak="0">
    <w:nsid w:val="6D231B05"/>
    <w:multiLevelType w:val="hybridMultilevel"/>
    <w:tmpl w:val="74902768"/>
    <w:lvl w:ilvl="0" w:tplc="194867F8">
      <w:start w:val="1"/>
      <w:numFmt w:val="bullet"/>
      <w:lvlText w:val=""/>
      <w:lvlJc w:val="left"/>
      <w:pPr>
        <w:ind w:left="720" w:hanging="360"/>
      </w:pPr>
      <w:rPr>
        <w:rFonts w:ascii="Symbol" w:hAnsi="Symbol" w:hint="default"/>
      </w:rPr>
    </w:lvl>
    <w:lvl w:ilvl="1" w:tplc="0080854E">
      <w:numFmt w:val="decimal"/>
      <w:lvlText w:val=""/>
      <w:lvlJc w:val="left"/>
    </w:lvl>
    <w:lvl w:ilvl="2" w:tplc="6A26CFFC">
      <w:numFmt w:val="decimal"/>
      <w:lvlText w:val=""/>
      <w:lvlJc w:val="left"/>
    </w:lvl>
    <w:lvl w:ilvl="3" w:tplc="748A42FC">
      <w:numFmt w:val="decimal"/>
      <w:lvlText w:val=""/>
      <w:lvlJc w:val="left"/>
    </w:lvl>
    <w:lvl w:ilvl="4" w:tplc="14D0DFBC">
      <w:numFmt w:val="decimal"/>
      <w:lvlText w:val=""/>
      <w:lvlJc w:val="left"/>
    </w:lvl>
    <w:lvl w:ilvl="5" w:tplc="AEC405EE">
      <w:numFmt w:val="decimal"/>
      <w:lvlText w:val=""/>
      <w:lvlJc w:val="left"/>
    </w:lvl>
    <w:lvl w:ilvl="6" w:tplc="E8F807E8">
      <w:numFmt w:val="decimal"/>
      <w:lvlText w:val=""/>
      <w:lvlJc w:val="left"/>
    </w:lvl>
    <w:lvl w:ilvl="7" w:tplc="8B3611FE">
      <w:numFmt w:val="decimal"/>
      <w:lvlText w:val=""/>
      <w:lvlJc w:val="left"/>
    </w:lvl>
    <w:lvl w:ilvl="8" w:tplc="83A271AA">
      <w:numFmt w:val="decimal"/>
      <w:lvlText w:val=""/>
      <w:lvlJc w:val="left"/>
    </w:lvl>
  </w:abstractNum>
  <w:abstractNum w:abstractNumId="1006" w15:restartNumberingAfterBreak="0">
    <w:nsid w:val="6D3F5BDD"/>
    <w:multiLevelType w:val="hybridMultilevel"/>
    <w:tmpl w:val="10803F8C"/>
    <w:lvl w:ilvl="0" w:tplc="6ABE643A">
      <w:start w:val="1"/>
      <w:numFmt w:val="bullet"/>
      <w:lvlText w:val=""/>
      <w:lvlJc w:val="left"/>
      <w:pPr>
        <w:ind w:left="720" w:hanging="360"/>
      </w:pPr>
      <w:rPr>
        <w:rFonts w:ascii="Symbol" w:hAnsi="Symbol" w:hint="default"/>
      </w:rPr>
    </w:lvl>
    <w:lvl w:ilvl="1" w:tplc="A34AF02A">
      <w:numFmt w:val="decimal"/>
      <w:lvlText w:val=""/>
      <w:lvlJc w:val="left"/>
    </w:lvl>
    <w:lvl w:ilvl="2" w:tplc="3E7CADAA">
      <w:numFmt w:val="decimal"/>
      <w:lvlText w:val=""/>
      <w:lvlJc w:val="left"/>
    </w:lvl>
    <w:lvl w:ilvl="3" w:tplc="CE18F6CE">
      <w:numFmt w:val="decimal"/>
      <w:lvlText w:val=""/>
      <w:lvlJc w:val="left"/>
    </w:lvl>
    <w:lvl w:ilvl="4" w:tplc="02A02680">
      <w:numFmt w:val="decimal"/>
      <w:lvlText w:val=""/>
      <w:lvlJc w:val="left"/>
    </w:lvl>
    <w:lvl w:ilvl="5" w:tplc="4F8036F8">
      <w:numFmt w:val="decimal"/>
      <w:lvlText w:val=""/>
      <w:lvlJc w:val="left"/>
    </w:lvl>
    <w:lvl w:ilvl="6" w:tplc="2DCC331C">
      <w:numFmt w:val="decimal"/>
      <w:lvlText w:val=""/>
      <w:lvlJc w:val="left"/>
    </w:lvl>
    <w:lvl w:ilvl="7" w:tplc="21C4E1A4">
      <w:numFmt w:val="decimal"/>
      <w:lvlText w:val=""/>
      <w:lvlJc w:val="left"/>
    </w:lvl>
    <w:lvl w:ilvl="8" w:tplc="CC5218A6">
      <w:numFmt w:val="decimal"/>
      <w:lvlText w:val=""/>
      <w:lvlJc w:val="left"/>
    </w:lvl>
  </w:abstractNum>
  <w:abstractNum w:abstractNumId="1007" w15:restartNumberingAfterBreak="0">
    <w:nsid w:val="6D45350F"/>
    <w:multiLevelType w:val="hybridMultilevel"/>
    <w:tmpl w:val="8D047536"/>
    <w:lvl w:ilvl="0" w:tplc="2B8E305E">
      <w:start w:val="1"/>
      <w:numFmt w:val="bullet"/>
      <w:lvlText w:val=""/>
      <w:lvlJc w:val="left"/>
      <w:pPr>
        <w:ind w:left="720" w:hanging="360"/>
      </w:pPr>
      <w:rPr>
        <w:rFonts w:ascii="Symbol" w:hAnsi="Symbol" w:hint="default"/>
      </w:rPr>
    </w:lvl>
    <w:lvl w:ilvl="1" w:tplc="15D60AA0">
      <w:numFmt w:val="decimal"/>
      <w:lvlText w:val=""/>
      <w:lvlJc w:val="left"/>
    </w:lvl>
    <w:lvl w:ilvl="2" w:tplc="01602D7A">
      <w:numFmt w:val="decimal"/>
      <w:lvlText w:val=""/>
      <w:lvlJc w:val="left"/>
    </w:lvl>
    <w:lvl w:ilvl="3" w:tplc="FC70F8D2">
      <w:numFmt w:val="decimal"/>
      <w:lvlText w:val=""/>
      <w:lvlJc w:val="left"/>
    </w:lvl>
    <w:lvl w:ilvl="4" w:tplc="4640888A">
      <w:numFmt w:val="decimal"/>
      <w:lvlText w:val=""/>
      <w:lvlJc w:val="left"/>
    </w:lvl>
    <w:lvl w:ilvl="5" w:tplc="84CC2FCC">
      <w:numFmt w:val="decimal"/>
      <w:lvlText w:val=""/>
      <w:lvlJc w:val="left"/>
    </w:lvl>
    <w:lvl w:ilvl="6" w:tplc="FC503394">
      <w:numFmt w:val="decimal"/>
      <w:lvlText w:val=""/>
      <w:lvlJc w:val="left"/>
    </w:lvl>
    <w:lvl w:ilvl="7" w:tplc="03F2B6D0">
      <w:numFmt w:val="decimal"/>
      <w:lvlText w:val=""/>
      <w:lvlJc w:val="left"/>
    </w:lvl>
    <w:lvl w:ilvl="8" w:tplc="E4BCB10C">
      <w:numFmt w:val="decimal"/>
      <w:lvlText w:val=""/>
      <w:lvlJc w:val="left"/>
    </w:lvl>
  </w:abstractNum>
  <w:abstractNum w:abstractNumId="1008" w15:restartNumberingAfterBreak="0">
    <w:nsid w:val="6D6E5142"/>
    <w:multiLevelType w:val="hybridMultilevel"/>
    <w:tmpl w:val="47FAB356"/>
    <w:lvl w:ilvl="0" w:tplc="79E6CB3A">
      <w:start w:val="1"/>
      <w:numFmt w:val="bullet"/>
      <w:lvlText w:val=""/>
      <w:lvlJc w:val="left"/>
      <w:pPr>
        <w:ind w:left="720" w:hanging="360"/>
      </w:pPr>
      <w:rPr>
        <w:rFonts w:ascii="Symbol" w:hAnsi="Symbol" w:hint="default"/>
      </w:rPr>
    </w:lvl>
    <w:lvl w:ilvl="1" w:tplc="E8968A5C">
      <w:numFmt w:val="decimal"/>
      <w:lvlText w:val=""/>
      <w:lvlJc w:val="left"/>
    </w:lvl>
    <w:lvl w:ilvl="2" w:tplc="53344E5E">
      <w:numFmt w:val="decimal"/>
      <w:lvlText w:val=""/>
      <w:lvlJc w:val="left"/>
    </w:lvl>
    <w:lvl w:ilvl="3" w:tplc="D3C018A2">
      <w:numFmt w:val="decimal"/>
      <w:lvlText w:val=""/>
      <w:lvlJc w:val="left"/>
    </w:lvl>
    <w:lvl w:ilvl="4" w:tplc="4C804204">
      <w:numFmt w:val="decimal"/>
      <w:lvlText w:val=""/>
      <w:lvlJc w:val="left"/>
    </w:lvl>
    <w:lvl w:ilvl="5" w:tplc="159C72B4">
      <w:numFmt w:val="decimal"/>
      <w:lvlText w:val=""/>
      <w:lvlJc w:val="left"/>
    </w:lvl>
    <w:lvl w:ilvl="6" w:tplc="BDC23D7A">
      <w:numFmt w:val="decimal"/>
      <w:lvlText w:val=""/>
      <w:lvlJc w:val="left"/>
    </w:lvl>
    <w:lvl w:ilvl="7" w:tplc="C122C0FA">
      <w:numFmt w:val="decimal"/>
      <w:lvlText w:val=""/>
      <w:lvlJc w:val="left"/>
    </w:lvl>
    <w:lvl w:ilvl="8" w:tplc="EE70C972">
      <w:numFmt w:val="decimal"/>
      <w:lvlText w:val=""/>
      <w:lvlJc w:val="left"/>
    </w:lvl>
  </w:abstractNum>
  <w:abstractNum w:abstractNumId="1009" w15:restartNumberingAfterBreak="0">
    <w:nsid w:val="6D70212A"/>
    <w:multiLevelType w:val="hybridMultilevel"/>
    <w:tmpl w:val="10143980"/>
    <w:lvl w:ilvl="0" w:tplc="38C2C4A6">
      <w:start w:val="1"/>
      <w:numFmt w:val="bullet"/>
      <w:lvlText w:val=""/>
      <w:lvlJc w:val="left"/>
      <w:pPr>
        <w:ind w:left="720" w:hanging="360"/>
      </w:pPr>
      <w:rPr>
        <w:rFonts w:ascii="Symbol" w:hAnsi="Symbol" w:hint="default"/>
      </w:rPr>
    </w:lvl>
    <w:lvl w:ilvl="1" w:tplc="86668A96">
      <w:numFmt w:val="decimal"/>
      <w:lvlText w:val=""/>
      <w:lvlJc w:val="left"/>
    </w:lvl>
    <w:lvl w:ilvl="2" w:tplc="0018D19A">
      <w:numFmt w:val="decimal"/>
      <w:lvlText w:val=""/>
      <w:lvlJc w:val="left"/>
    </w:lvl>
    <w:lvl w:ilvl="3" w:tplc="8BB4DEC0">
      <w:numFmt w:val="decimal"/>
      <w:lvlText w:val=""/>
      <w:lvlJc w:val="left"/>
    </w:lvl>
    <w:lvl w:ilvl="4" w:tplc="FD8A3CA4">
      <w:numFmt w:val="decimal"/>
      <w:lvlText w:val=""/>
      <w:lvlJc w:val="left"/>
    </w:lvl>
    <w:lvl w:ilvl="5" w:tplc="AEAEE772">
      <w:numFmt w:val="decimal"/>
      <w:lvlText w:val=""/>
      <w:lvlJc w:val="left"/>
    </w:lvl>
    <w:lvl w:ilvl="6" w:tplc="B0204E98">
      <w:numFmt w:val="decimal"/>
      <w:lvlText w:val=""/>
      <w:lvlJc w:val="left"/>
    </w:lvl>
    <w:lvl w:ilvl="7" w:tplc="9ABC959A">
      <w:numFmt w:val="decimal"/>
      <w:lvlText w:val=""/>
      <w:lvlJc w:val="left"/>
    </w:lvl>
    <w:lvl w:ilvl="8" w:tplc="C6F05F78">
      <w:numFmt w:val="decimal"/>
      <w:lvlText w:val=""/>
      <w:lvlJc w:val="left"/>
    </w:lvl>
  </w:abstractNum>
  <w:abstractNum w:abstractNumId="1010" w15:restartNumberingAfterBreak="0">
    <w:nsid w:val="6D731F30"/>
    <w:multiLevelType w:val="hybridMultilevel"/>
    <w:tmpl w:val="777AE20E"/>
    <w:lvl w:ilvl="0" w:tplc="E5C0A288">
      <w:start w:val="1"/>
      <w:numFmt w:val="bullet"/>
      <w:lvlText w:val=""/>
      <w:lvlJc w:val="left"/>
      <w:pPr>
        <w:ind w:left="720" w:hanging="360"/>
      </w:pPr>
      <w:rPr>
        <w:rFonts w:ascii="Symbol" w:hAnsi="Symbol" w:hint="default"/>
      </w:rPr>
    </w:lvl>
    <w:lvl w:ilvl="1" w:tplc="E0781414">
      <w:numFmt w:val="decimal"/>
      <w:lvlText w:val=""/>
      <w:lvlJc w:val="left"/>
    </w:lvl>
    <w:lvl w:ilvl="2" w:tplc="8272B734">
      <w:numFmt w:val="decimal"/>
      <w:lvlText w:val=""/>
      <w:lvlJc w:val="left"/>
    </w:lvl>
    <w:lvl w:ilvl="3" w:tplc="E6828CEC">
      <w:numFmt w:val="decimal"/>
      <w:lvlText w:val=""/>
      <w:lvlJc w:val="left"/>
    </w:lvl>
    <w:lvl w:ilvl="4" w:tplc="B4A82F04">
      <w:numFmt w:val="decimal"/>
      <w:lvlText w:val=""/>
      <w:lvlJc w:val="left"/>
    </w:lvl>
    <w:lvl w:ilvl="5" w:tplc="2DFA5136">
      <w:numFmt w:val="decimal"/>
      <w:lvlText w:val=""/>
      <w:lvlJc w:val="left"/>
    </w:lvl>
    <w:lvl w:ilvl="6" w:tplc="008ECA64">
      <w:numFmt w:val="decimal"/>
      <w:lvlText w:val=""/>
      <w:lvlJc w:val="left"/>
    </w:lvl>
    <w:lvl w:ilvl="7" w:tplc="18028428">
      <w:numFmt w:val="decimal"/>
      <w:lvlText w:val=""/>
      <w:lvlJc w:val="left"/>
    </w:lvl>
    <w:lvl w:ilvl="8" w:tplc="79AA15DA">
      <w:numFmt w:val="decimal"/>
      <w:lvlText w:val=""/>
      <w:lvlJc w:val="left"/>
    </w:lvl>
  </w:abstractNum>
  <w:abstractNum w:abstractNumId="1011" w15:restartNumberingAfterBreak="0">
    <w:nsid w:val="6D8D15F5"/>
    <w:multiLevelType w:val="hybridMultilevel"/>
    <w:tmpl w:val="FA58A394"/>
    <w:lvl w:ilvl="0" w:tplc="03B24350">
      <w:start w:val="1"/>
      <w:numFmt w:val="bullet"/>
      <w:lvlText w:val=""/>
      <w:lvlJc w:val="left"/>
      <w:pPr>
        <w:ind w:left="720" w:hanging="360"/>
      </w:pPr>
      <w:rPr>
        <w:rFonts w:ascii="Symbol" w:hAnsi="Symbol" w:hint="default"/>
      </w:rPr>
    </w:lvl>
    <w:lvl w:ilvl="1" w:tplc="B49AE898">
      <w:numFmt w:val="decimal"/>
      <w:lvlText w:val=""/>
      <w:lvlJc w:val="left"/>
    </w:lvl>
    <w:lvl w:ilvl="2" w:tplc="BA9EDE3A">
      <w:numFmt w:val="decimal"/>
      <w:lvlText w:val=""/>
      <w:lvlJc w:val="left"/>
    </w:lvl>
    <w:lvl w:ilvl="3" w:tplc="1666CE5C">
      <w:numFmt w:val="decimal"/>
      <w:lvlText w:val=""/>
      <w:lvlJc w:val="left"/>
    </w:lvl>
    <w:lvl w:ilvl="4" w:tplc="5FEAF0CC">
      <w:numFmt w:val="decimal"/>
      <w:lvlText w:val=""/>
      <w:lvlJc w:val="left"/>
    </w:lvl>
    <w:lvl w:ilvl="5" w:tplc="4B9024F4">
      <w:numFmt w:val="decimal"/>
      <w:lvlText w:val=""/>
      <w:lvlJc w:val="left"/>
    </w:lvl>
    <w:lvl w:ilvl="6" w:tplc="124EA864">
      <w:numFmt w:val="decimal"/>
      <w:lvlText w:val=""/>
      <w:lvlJc w:val="left"/>
    </w:lvl>
    <w:lvl w:ilvl="7" w:tplc="9684D918">
      <w:numFmt w:val="decimal"/>
      <w:lvlText w:val=""/>
      <w:lvlJc w:val="left"/>
    </w:lvl>
    <w:lvl w:ilvl="8" w:tplc="F74849B8">
      <w:numFmt w:val="decimal"/>
      <w:lvlText w:val=""/>
      <w:lvlJc w:val="left"/>
    </w:lvl>
  </w:abstractNum>
  <w:abstractNum w:abstractNumId="1012" w15:restartNumberingAfterBreak="0">
    <w:nsid w:val="6D9377F7"/>
    <w:multiLevelType w:val="hybridMultilevel"/>
    <w:tmpl w:val="20C8FFA8"/>
    <w:lvl w:ilvl="0" w:tplc="5A68DAE2">
      <w:start w:val="1"/>
      <w:numFmt w:val="bullet"/>
      <w:lvlText w:val=""/>
      <w:lvlJc w:val="left"/>
      <w:pPr>
        <w:ind w:left="720" w:hanging="360"/>
      </w:pPr>
      <w:rPr>
        <w:rFonts w:ascii="Symbol" w:hAnsi="Symbol" w:hint="default"/>
      </w:rPr>
    </w:lvl>
    <w:lvl w:ilvl="1" w:tplc="AC9A1772">
      <w:numFmt w:val="decimal"/>
      <w:lvlText w:val=""/>
      <w:lvlJc w:val="left"/>
    </w:lvl>
    <w:lvl w:ilvl="2" w:tplc="E2DCC38A">
      <w:numFmt w:val="decimal"/>
      <w:lvlText w:val=""/>
      <w:lvlJc w:val="left"/>
    </w:lvl>
    <w:lvl w:ilvl="3" w:tplc="247286AA">
      <w:numFmt w:val="decimal"/>
      <w:lvlText w:val=""/>
      <w:lvlJc w:val="left"/>
    </w:lvl>
    <w:lvl w:ilvl="4" w:tplc="D12C28E2">
      <w:numFmt w:val="decimal"/>
      <w:lvlText w:val=""/>
      <w:lvlJc w:val="left"/>
    </w:lvl>
    <w:lvl w:ilvl="5" w:tplc="E53CAE4A">
      <w:numFmt w:val="decimal"/>
      <w:lvlText w:val=""/>
      <w:lvlJc w:val="left"/>
    </w:lvl>
    <w:lvl w:ilvl="6" w:tplc="FE4EAFE6">
      <w:numFmt w:val="decimal"/>
      <w:lvlText w:val=""/>
      <w:lvlJc w:val="left"/>
    </w:lvl>
    <w:lvl w:ilvl="7" w:tplc="7F869436">
      <w:numFmt w:val="decimal"/>
      <w:lvlText w:val=""/>
      <w:lvlJc w:val="left"/>
    </w:lvl>
    <w:lvl w:ilvl="8" w:tplc="6B04D95C">
      <w:numFmt w:val="decimal"/>
      <w:lvlText w:val=""/>
      <w:lvlJc w:val="left"/>
    </w:lvl>
  </w:abstractNum>
  <w:abstractNum w:abstractNumId="1013" w15:restartNumberingAfterBreak="0">
    <w:nsid w:val="6DF101C7"/>
    <w:multiLevelType w:val="hybridMultilevel"/>
    <w:tmpl w:val="D736AF04"/>
    <w:lvl w:ilvl="0" w:tplc="BD2EFFE8">
      <w:numFmt w:val="decimal"/>
      <w:lvlText w:val=""/>
      <w:lvlJc w:val="left"/>
    </w:lvl>
    <w:lvl w:ilvl="1" w:tplc="342604B4">
      <w:start w:val="1"/>
      <w:numFmt w:val="bullet"/>
      <w:lvlText w:val=""/>
      <w:lvlJc w:val="left"/>
      <w:pPr>
        <w:ind w:left="1440" w:hanging="360"/>
      </w:pPr>
      <w:rPr>
        <w:rFonts w:ascii="Symbol" w:hAnsi="Symbol" w:hint="default"/>
      </w:rPr>
    </w:lvl>
    <w:lvl w:ilvl="2" w:tplc="A976961C">
      <w:numFmt w:val="decimal"/>
      <w:lvlText w:val=""/>
      <w:lvlJc w:val="left"/>
    </w:lvl>
    <w:lvl w:ilvl="3" w:tplc="4EF46D1A">
      <w:numFmt w:val="decimal"/>
      <w:lvlText w:val=""/>
      <w:lvlJc w:val="left"/>
    </w:lvl>
    <w:lvl w:ilvl="4" w:tplc="E9C6D01C">
      <w:numFmt w:val="decimal"/>
      <w:lvlText w:val=""/>
      <w:lvlJc w:val="left"/>
    </w:lvl>
    <w:lvl w:ilvl="5" w:tplc="45F8AD04">
      <w:numFmt w:val="decimal"/>
      <w:lvlText w:val=""/>
      <w:lvlJc w:val="left"/>
    </w:lvl>
    <w:lvl w:ilvl="6" w:tplc="07F8F656">
      <w:numFmt w:val="decimal"/>
      <w:lvlText w:val=""/>
      <w:lvlJc w:val="left"/>
    </w:lvl>
    <w:lvl w:ilvl="7" w:tplc="ECD2BCEA">
      <w:numFmt w:val="decimal"/>
      <w:lvlText w:val=""/>
      <w:lvlJc w:val="left"/>
    </w:lvl>
    <w:lvl w:ilvl="8" w:tplc="0382E6B6">
      <w:numFmt w:val="decimal"/>
      <w:lvlText w:val=""/>
      <w:lvlJc w:val="left"/>
    </w:lvl>
  </w:abstractNum>
  <w:abstractNum w:abstractNumId="1014" w15:restartNumberingAfterBreak="0">
    <w:nsid w:val="6DF22A3D"/>
    <w:multiLevelType w:val="hybridMultilevel"/>
    <w:tmpl w:val="3B64F962"/>
    <w:lvl w:ilvl="0" w:tplc="B4F24D72">
      <w:start w:val="1"/>
      <w:numFmt w:val="bullet"/>
      <w:lvlText w:val=""/>
      <w:lvlJc w:val="left"/>
      <w:pPr>
        <w:ind w:left="720" w:hanging="360"/>
      </w:pPr>
      <w:rPr>
        <w:rFonts w:ascii="Symbol" w:hAnsi="Symbol" w:hint="default"/>
      </w:rPr>
    </w:lvl>
    <w:lvl w:ilvl="1" w:tplc="6204A912">
      <w:numFmt w:val="decimal"/>
      <w:lvlText w:val=""/>
      <w:lvlJc w:val="left"/>
    </w:lvl>
    <w:lvl w:ilvl="2" w:tplc="A9C09676">
      <w:numFmt w:val="decimal"/>
      <w:lvlText w:val=""/>
      <w:lvlJc w:val="left"/>
    </w:lvl>
    <w:lvl w:ilvl="3" w:tplc="B34AB5E0">
      <w:numFmt w:val="decimal"/>
      <w:lvlText w:val=""/>
      <w:lvlJc w:val="left"/>
    </w:lvl>
    <w:lvl w:ilvl="4" w:tplc="EE560A18">
      <w:numFmt w:val="decimal"/>
      <w:lvlText w:val=""/>
      <w:lvlJc w:val="left"/>
    </w:lvl>
    <w:lvl w:ilvl="5" w:tplc="B9AA28D4">
      <w:numFmt w:val="decimal"/>
      <w:lvlText w:val=""/>
      <w:lvlJc w:val="left"/>
    </w:lvl>
    <w:lvl w:ilvl="6" w:tplc="DB9A3FB2">
      <w:numFmt w:val="decimal"/>
      <w:lvlText w:val=""/>
      <w:lvlJc w:val="left"/>
    </w:lvl>
    <w:lvl w:ilvl="7" w:tplc="F9FCCB90">
      <w:numFmt w:val="decimal"/>
      <w:lvlText w:val=""/>
      <w:lvlJc w:val="left"/>
    </w:lvl>
    <w:lvl w:ilvl="8" w:tplc="FA2C34E0">
      <w:numFmt w:val="decimal"/>
      <w:lvlText w:val=""/>
      <w:lvlJc w:val="left"/>
    </w:lvl>
  </w:abstractNum>
  <w:abstractNum w:abstractNumId="1015" w15:restartNumberingAfterBreak="0">
    <w:nsid w:val="6E075DD0"/>
    <w:multiLevelType w:val="hybridMultilevel"/>
    <w:tmpl w:val="5978EB8A"/>
    <w:lvl w:ilvl="0" w:tplc="BA140DB4">
      <w:start w:val="1"/>
      <w:numFmt w:val="bullet"/>
      <w:lvlText w:val=""/>
      <w:lvlJc w:val="left"/>
      <w:pPr>
        <w:ind w:left="720" w:hanging="360"/>
      </w:pPr>
      <w:rPr>
        <w:rFonts w:ascii="Symbol" w:hAnsi="Symbol" w:hint="default"/>
      </w:rPr>
    </w:lvl>
    <w:lvl w:ilvl="1" w:tplc="0A42DFEE">
      <w:numFmt w:val="decimal"/>
      <w:lvlText w:val=""/>
      <w:lvlJc w:val="left"/>
    </w:lvl>
    <w:lvl w:ilvl="2" w:tplc="513AA4FA">
      <w:numFmt w:val="decimal"/>
      <w:lvlText w:val=""/>
      <w:lvlJc w:val="left"/>
    </w:lvl>
    <w:lvl w:ilvl="3" w:tplc="972E2BBC">
      <w:numFmt w:val="decimal"/>
      <w:lvlText w:val=""/>
      <w:lvlJc w:val="left"/>
    </w:lvl>
    <w:lvl w:ilvl="4" w:tplc="1938FCB6">
      <w:numFmt w:val="decimal"/>
      <w:lvlText w:val=""/>
      <w:lvlJc w:val="left"/>
    </w:lvl>
    <w:lvl w:ilvl="5" w:tplc="89DC47A0">
      <w:numFmt w:val="decimal"/>
      <w:lvlText w:val=""/>
      <w:lvlJc w:val="left"/>
    </w:lvl>
    <w:lvl w:ilvl="6" w:tplc="2E8C1936">
      <w:numFmt w:val="decimal"/>
      <w:lvlText w:val=""/>
      <w:lvlJc w:val="left"/>
    </w:lvl>
    <w:lvl w:ilvl="7" w:tplc="B2D2A1F6">
      <w:numFmt w:val="decimal"/>
      <w:lvlText w:val=""/>
      <w:lvlJc w:val="left"/>
    </w:lvl>
    <w:lvl w:ilvl="8" w:tplc="C6622FEC">
      <w:numFmt w:val="decimal"/>
      <w:lvlText w:val=""/>
      <w:lvlJc w:val="left"/>
    </w:lvl>
  </w:abstractNum>
  <w:abstractNum w:abstractNumId="1016" w15:restartNumberingAfterBreak="0">
    <w:nsid w:val="6E1F697E"/>
    <w:multiLevelType w:val="hybridMultilevel"/>
    <w:tmpl w:val="9ACCECFE"/>
    <w:lvl w:ilvl="0" w:tplc="74E293AC">
      <w:numFmt w:val="decimal"/>
      <w:lvlText w:val=""/>
      <w:lvlJc w:val="left"/>
    </w:lvl>
    <w:lvl w:ilvl="1" w:tplc="A8066708">
      <w:start w:val="1"/>
      <w:numFmt w:val="bullet"/>
      <w:lvlText w:val=""/>
      <w:lvlJc w:val="left"/>
      <w:pPr>
        <w:ind w:left="1440" w:hanging="360"/>
      </w:pPr>
      <w:rPr>
        <w:rFonts w:ascii="Symbol" w:hAnsi="Symbol" w:hint="default"/>
      </w:rPr>
    </w:lvl>
    <w:lvl w:ilvl="2" w:tplc="0EDED49E">
      <w:numFmt w:val="decimal"/>
      <w:lvlText w:val=""/>
      <w:lvlJc w:val="left"/>
    </w:lvl>
    <w:lvl w:ilvl="3" w:tplc="5F5CA4AC">
      <w:numFmt w:val="decimal"/>
      <w:lvlText w:val=""/>
      <w:lvlJc w:val="left"/>
    </w:lvl>
    <w:lvl w:ilvl="4" w:tplc="039E302C">
      <w:numFmt w:val="decimal"/>
      <w:lvlText w:val=""/>
      <w:lvlJc w:val="left"/>
    </w:lvl>
    <w:lvl w:ilvl="5" w:tplc="628E60EC">
      <w:numFmt w:val="decimal"/>
      <w:lvlText w:val=""/>
      <w:lvlJc w:val="left"/>
    </w:lvl>
    <w:lvl w:ilvl="6" w:tplc="98F80550">
      <w:numFmt w:val="decimal"/>
      <w:lvlText w:val=""/>
      <w:lvlJc w:val="left"/>
    </w:lvl>
    <w:lvl w:ilvl="7" w:tplc="3DE29A3E">
      <w:numFmt w:val="decimal"/>
      <w:lvlText w:val=""/>
      <w:lvlJc w:val="left"/>
    </w:lvl>
    <w:lvl w:ilvl="8" w:tplc="B518D904">
      <w:numFmt w:val="decimal"/>
      <w:lvlText w:val=""/>
      <w:lvlJc w:val="left"/>
    </w:lvl>
  </w:abstractNum>
  <w:abstractNum w:abstractNumId="1017" w15:restartNumberingAfterBreak="0">
    <w:nsid w:val="6E226D81"/>
    <w:multiLevelType w:val="hybridMultilevel"/>
    <w:tmpl w:val="91C84D7A"/>
    <w:lvl w:ilvl="0" w:tplc="C0947A80">
      <w:start w:val="1"/>
      <w:numFmt w:val="bullet"/>
      <w:lvlText w:val=""/>
      <w:lvlJc w:val="left"/>
      <w:pPr>
        <w:ind w:left="720" w:hanging="360"/>
      </w:pPr>
      <w:rPr>
        <w:rFonts w:ascii="Symbol" w:hAnsi="Symbol" w:hint="default"/>
      </w:rPr>
    </w:lvl>
    <w:lvl w:ilvl="1" w:tplc="F56A70E4">
      <w:numFmt w:val="decimal"/>
      <w:lvlText w:val=""/>
      <w:lvlJc w:val="left"/>
    </w:lvl>
    <w:lvl w:ilvl="2" w:tplc="4C280730">
      <w:numFmt w:val="decimal"/>
      <w:lvlText w:val=""/>
      <w:lvlJc w:val="left"/>
    </w:lvl>
    <w:lvl w:ilvl="3" w:tplc="0E8C7F26">
      <w:numFmt w:val="decimal"/>
      <w:lvlText w:val=""/>
      <w:lvlJc w:val="left"/>
    </w:lvl>
    <w:lvl w:ilvl="4" w:tplc="638EDEF4">
      <w:numFmt w:val="decimal"/>
      <w:lvlText w:val=""/>
      <w:lvlJc w:val="left"/>
    </w:lvl>
    <w:lvl w:ilvl="5" w:tplc="E7BE1F0A">
      <w:numFmt w:val="decimal"/>
      <w:lvlText w:val=""/>
      <w:lvlJc w:val="left"/>
    </w:lvl>
    <w:lvl w:ilvl="6" w:tplc="2326DC52">
      <w:numFmt w:val="decimal"/>
      <w:lvlText w:val=""/>
      <w:lvlJc w:val="left"/>
    </w:lvl>
    <w:lvl w:ilvl="7" w:tplc="F62ECB7C">
      <w:numFmt w:val="decimal"/>
      <w:lvlText w:val=""/>
      <w:lvlJc w:val="left"/>
    </w:lvl>
    <w:lvl w:ilvl="8" w:tplc="09846A9A">
      <w:numFmt w:val="decimal"/>
      <w:lvlText w:val=""/>
      <w:lvlJc w:val="left"/>
    </w:lvl>
  </w:abstractNum>
  <w:abstractNum w:abstractNumId="1018" w15:restartNumberingAfterBreak="0">
    <w:nsid w:val="6E2C4E16"/>
    <w:multiLevelType w:val="hybridMultilevel"/>
    <w:tmpl w:val="BD806FE0"/>
    <w:lvl w:ilvl="0" w:tplc="43CA0D0C">
      <w:start w:val="1"/>
      <w:numFmt w:val="bullet"/>
      <w:lvlText w:val=""/>
      <w:lvlJc w:val="left"/>
      <w:pPr>
        <w:ind w:left="720" w:hanging="360"/>
      </w:pPr>
      <w:rPr>
        <w:rFonts w:ascii="Symbol" w:hAnsi="Symbol" w:hint="default"/>
      </w:rPr>
    </w:lvl>
    <w:lvl w:ilvl="1" w:tplc="F3A0E3A8">
      <w:numFmt w:val="decimal"/>
      <w:lvlText w:val=""/>
      <w:lvlJc w:val="left"/>
    </w:lvl>
    <w:lvl w:ilvl="2" w:tplc="3984C678">
      <w:numFmt w:val="decimal"/>
      <w:lvlText w:val=""/>
      <w:lvlJc w:val="left"/>
    </w:lvl>
    <w:lvl w:ilvl="3" w:tplc="92BA8D20">
      <w:numFmt w:val="decimal"/>
      <w:lvlText w:val=""/>
      <w:lvlJc w:val="left"/>
    </w:lvl>
    <w:lvl w:ilvl="4" w:tplc="72000D6C">
      <w:numFmt w:val="decimal"/>
      <w:lvlText w:val=""/>
      <w:lvlJc w:val="left"/>
    </w:lvl>
    <w:lvl w:ilvl="5" w:tplc="4D4495DC">
      <w:numFmt w:val="decimal"/>
      <w:lvlText w:val=""/>
      <w:lvlJc w:val="left"/>
    </w:lvl>
    <w:lvl w:ilvl="6" w:tplc="9946BDF8">
      <w:numFmt w:val="decimal"/>
      <w:lvlText w:val=""/>
      <w:lvlJc w:val="left"/>
    </w:lvl>
    <w:lvl w:ilvl="7" w:tplc="7B3A0080">
      <w:numFmt w:val="decimal"/>
      <w:lvlText w:val=""/>
      <w:lvlJc w:val="left"/>
    </w:lvl>
    <w:lvl w:ilvl="8" w:tplc="9BB4BDEE">
      <w:numFmt w:val="decimal"/>
      <w:lvlText w:val=""/>
      <w:lvlJc w:val="left"/>
    </w:lvl>
  </w:abstractNum>
  <w:abstractNum w:abstractNumId="1019" w15:restartNumberingAfterBreak="0">
    <w:nsid w:val="6E3E09D4"/>
    <w:multiLevelType w:val="hybridMultilevel"/>
    <w:tmpl w:val="763A2D8E"/>
    <w:lvl w:ilvl="0" w:tplc="FCD28F48">
      <w:start w:val="1"/>
      <w:numFmt w:val="bullet"/>
      <w:lvlText w:val=""/>
      <w:lvlJc w:val="left"/>
      <w:pPr>
        <w:ind w:left="720" w:hanging="360"/>
      </w:pPr>
      <w:rPr>
        <w:rFonts w:ascii="Symbol" w:hAnsi="Symbol" w:hint="default"/>
      </w:rPr>
    </w:lvl>
    <w:lvl w:ilvl="1" w:tplc="22D2555C">
      <w:numFmt w:val="decimal"/>
      <w:lvlText w:val=""/>
      <w:lvlJc w:val="left"/>
    </w:lvl>
    <w:lvl w:ilvl="2" w:tplc="2EEA4768">
      <w:numFmt w:val="decimal"/>
      <w:lvlText w:val=""/>
      <w:lvlJc w:val="left"/>
    </w:lvl>
    <w:lvl w:ilvl="3" w:tplc="E7C6161E">
      <w:numFmt w:val="decimal"/>
      <w:lvlText w:val=""/>
      <w:lvlJc w:val="left"/>
    </w:lvl>
    <w:lvl w:ilvl="4" w:tplc="DA5ED7BE">
      <w:numFmt w:val="decimal"/>
      <w:lvlText w:val=""/>
      <w:lvlJc w:val="left"/>
    </w:lvl>
    <w:lvl w:ilvl="5" w:tplc="2E90B650">
      <w:numFmt w:val="decimal"/>
      <w:lvlText w:val=""/>
      <w:lvlJc w:val="left"/>
    </w:lvl>
    <w:lvl w:ilvl="6" w:tplc="C49AE778">
      <w:numFmt w:val="decimal"/>
      <w:lvlText w:val=""/>
      <w:lvlJc w:val="left"/>
    </w:lvl>
    <w:lvl w:ilvl="7" w:tplc="9454E44C">
      <w:numFmt w:val="decimal"/>
      <w:lvlText w:val=""/>
      <w:lvlJc w:val="left"/>
    </w:lvl>
    <w:lvl w:ilvl="8" w:tplc="B5C024E8">
      <w:numFmt w:val="decimal"/>
      <w:lvlText w:val=""/>
      <w:lvlJc w:val="left"/>
    </w:lvl>
  </w:abstractNum>
  <w:abstractNum w:abstractNumId="1020" w15:restartNumberingAfterBreak="0">
    <w:nsid w:val="6E4C1EA5"/>
    <w:multiLevelType w:val="hybridMultilevel"/>
    <w:tmpl w:val="B1FC9490"/>
    <w:lvl w:ilvl="0" w:tplc="FEE088BA">
      <w:start w:val="1"/>
      <w:numFmt w:val="bullet"/>
      <w:lvlText w:val=""/>
      <w:lvlJc w:val="left"/>
      <w:pPr>
        <w:ind w:left="720" w:hanging="360"/>
      </w:pPr>
      <w:rPr>
        <w:rFonts w:ascii="Symbol" w:hAnsi="Symbol" w:hint="default"/>
      </w:rPr>
    </w:lvl>
    <w:lvl w:ilvl="1" w:tplc="D4F2C8A8">
      <w:numFmt w:val="decimal"/>
      <w:lvlText w:val=""/>
      <w:lvlJc w:val="left"/>
    </w:lvl>
    <w:lvl w:ilvl="2" w:tplc="71EE4EB0">
      <w:numFmt w:val="decimal"/>
      <w:lvlText w:val=""/>
      <w:lvlJc w:val="left"/>
    </w:lvl>
    <w:lvl w:ilvl="3" w:tplc="3B2C9412">
      <w:numFmt w:val="decimal"/>
      <w:lvlText w:val=""/>
      <w:lvlJc w:val="left"/>
    </w:lvl>
    <w:lvl w:ilvl="4" w:tplc="FD262C92">
      <w:numFmt w:val="decimal"/>
      <w:lvlText w:val=""/>
      <w:lvlJc w:val="left"/>
    </w:lvl>
    <w:lvl w:ilvl="5" w:tplc="59A48250">
      <w:numFmt w:val="decimal"/>
      <w:lvlText w:val=""/>
      <w:lvlJc w:val="left"/>
    </w:lvl>
    <w:lvl w:ilvl="6" w:tplc="DF72C552">
      <w:numFmt w:val="decimal"/>
      <w:lvlText w:val=""/>
      <w:lvlJc w:val="left"/>
    </w:lvl>
    <w:lvl w:ilvl="7" w:tplc="76FAD624">
      <w:numFmt w:val="decimal"/>
      <w:lvlText w:val=""/>
      <w:lvlJc w:val="left"/>
    </w:lvl>
    <w:lvl w:ilvl="8" w:tplc="BFF8132E">
      <w:numFmt w:val="decimal"/>
      <w:lvlText w:val=""/>
      <w:lvlJc w:val="left"/>
    </w:lvl>
  </w:abstractNum>
  <w:abstractNum w:abstractNumId="1021" w15:restartNumberingAfterBreak="0">
    <w:nsid w:val="6EBA1D17"/>
    <w:multiLevelType w:val="hybridMultilevel"/>
    <w:tmpl w:val="7326EC4A"/>
    <w:lvl w:ilvl="0" w:tplc="5D120DC8">
      <w:start w:val="1"/>
      <w:numFmt w:val="bullet"/>
      <w:lvlText w:val=""/>
      <w:lvlJc w:val="left"/>
      <w:pPr>
        <w:ind w:left="720" w:hanging="360"/>
      </w:pPr>
      <w:rPr>
        <w:rFonts w:ascii="Symbol" w:hAnsi="Symbol" w:hint="default"/>
      </w:rPr>
    </w:lvl>
    <w:lvl w:ilvl="1" w:tplc="06A8CCE4">
      <w:numFmt w:val="decimal"/>
      <w:lvlText w:val=""/>
      <w:lvlJc w:val="left"/>
    </w:lvl>
    <w:lvl w:ilvl="2" w:tplc="BCC2E444">
      <w:numFmt w:val="decimal"/>
      <w:lvlText w:val=""/>
      <w:lvlJc w:val="left"/>
    </w:lvl>
    <w:lvl w:ilvl="3" w:tplc="9348A81A">
      <w:numFmt w:val="decimal"/>
      <w:lvlText w:val=""/>
      <w:lvlJc w:val="left"/>
    </w:lvl>
    <w:lvl w:ilvl="4" w:tplc="5DA855E8">
      <w:numFmt w:val="decimal"/>
      <w:lvlText w:val=""/>
      <w:lvlJc w:val="left"/>
    </w:lvl>
    <w:lvl w:ilvl="5" w:tplc="F5D6D85A">
      <w:numFmt w:val="decimal"/>
      <w:lvlText w:val=""/>
      <w:lvlJc w:val="left"/>
    </w:lvl>
    <w:lvl w:ilvl="6" w:tplc="A0E4B2AE">
      <w:numFmt w:val="decimal"/>
      <w:lvlText w:val=""/>
      <w:lvlJc w:val="left"/>
    </w:lvl>
    <w:lvl w:ilvl="7" w:tplc="5AC81266">
      <w:numFmt w:val="decimal"/>
      <w:lvlText w:val=""/>
      <w:lvlJc w:val="left"/>
    </w:lvl>
    <w:lvl w:ilvl="8" w:tplc="3284718E">
      <w:numFmt w:val="decimal"/>
      <w:lvlText w:val=""/>
      <w:lvlJc w:val="left"/>
    </w:lvl>
  </w:abstractNum>
  <w:abstractNum w:abstractNumId="1022" w15:restartNumberingAfterBreak="0">
    <w:nsid w:val="6EDA6900"/>
    <w:multiLevelType w:val="hybridMultilevel"/>
    <w:tmpl w:val="D3145A72"/>
    <w:lvl w:ilvl="0" w:tplc="225EE358">
      <w:start w:val="1"/>
      <w:numFmt w:val="bullet"/>
      <w:lvlText w:val=""/>
      <w:lvlJc w:val="left"/>
      <w:pPr>
        <w:ind w:left="720" w:hanging="360"/>
      </w:pPr>
      <w:rPr>
        <w:rFonts w:ascii="Symbol" w:hAnsi="Symbol" w:hint="default"/>
      </w:rPr>
    </w:lvl>
    <w:lvl w:ilvl="1" w:tplc="2760ECDA">
      <w:numFmt w:val="decimal"/>
      <w:lvlText w:val=""/>
      <w:lvlJc w:val="left"/>
    </w:lvl>
    <w:lvl w:ilvl="2" w:tplc="23B66782">
      <w:numFmt w:val="decimal"/>
      <w:lvlText w:val=""/>
      <w:lvlJc w:val="left"/>
    </w:lvl>
    <w:lvl w:ilvl="3" w:tplc="5AAC04CA">
      <w:numFmt w:val="decimal"/>
      <w:lvlText w:val=""/>
      <w:lvlJc w:val="left"/>
    </w:lvl>
    <w:lvl w:ilvl="4" w:tplc="3128150E">
      <w:numFmt w:val="decimal"/>
      <w:lvlText w:val=""/>
      <w:lvlJc w:val="left"/>
    </w:lvl>
    <w:lvl w:ilvl="5" w:tplc="30301F8C">
      <w:numFmt w:val="decimal"/>
      <w:lvlText w:val=""/>
      <w:lvlJc w:val="left"/>
    </w:lvl>
    <w:lvl w:ilvl="6" w:tplc="91D4E6CC">
      <w:numFmt w:val="decimal"/>
      <w:lvlText w:val=""/>
      <w:lvlJc w:val="left"/>
    </w:lvl>
    <w:lvl w:ilvl="7" w:tplc="B402310A">
      <w:numFmt w:val="decimal"/>
      <w:lvlText w:val=""/>
      <w:lvlJc w:val="left"/>
    </w:lvl>
    <w:lvl w:ilvl="8" w:tplc="C74EAB78">
      <w:numFmt w:val="decimal"/>
      <w:lvlText w:val=""/>
      <w:lvlJc w:val="left"/>
    </w:lvl>
  </w:abstractNum>
  <w:abstractNum w:abstractNumId="1023" w15:restartNumberingAfterBreak="0">
    <w:nsid w:val="6EE638A4"/>
    <w:multiLevelType w:val="hybridMultilevel"/>
    <w:tmpl w:val="58763B74"/>
    <w:lvl w:ilvl="0" w:tplc="5848566C">
      <w:start w:val="1"/>
      <w:numFmt w:val="bullet"/>
      <w:lvlText w:val=""/>
      <w:lvlJc w:val="left"/>
      <w:pPr>
        <w:ind w:left="720" w:hanging="360"/>
      </w:pPr>
      <w:rPr>
        <w:rFonts w:ascii="Symbol" w:hAnsi="Symbol" w:hint="default"/>
      </w:rPr>
    </w:lvl>
    <w:lvl w:ilvl="1" w:tplc="C950BB7E">
      <w:numFmt w:val="decimal"/>
      <w:lvlText w:val=""/>
      <w:lvlJc w:val="left"/>
    </w:lvl>
    <w:lvl w:ilvl="2" w:tplc="5AE6A21E">
      <w:numFmt w:val="decimal"/>
      <w:lvlText w:val=""/>
      <w:lvlJc w:val="left"/>
    </w:lvl>
    <w:lvl w:ilvl="3" w:tplc="F1D04C78">
      <w:numFmt w:val="decimal"/>
      <w:lvlText w:val=""/>
      <w:lvlJc w:val="left"/>
    </w:lvl>
    <w:lvl w:ilvl="4" w:tplc="2326B52C">
      <w:numFmt w:val="decimal"/>
      <w:lvlText w:val=""/>
      <w:lvlJc w:val="left"/>
    </w:lvl>
    <w:lvl w:ilvl="5" w:tplc="0F98AAA4">
      <w:numFmt w:val="decimal"/>
      <w:lvlText w:val=""/>
      <w:lvlJc w:val="left"/>
    </w:lvl>
    <w:lvl w:ilvl="6" w:tplc="0A907270">
      <w:numFmt w:val="decimal"/>
      <w:lvlText w:val=""/>
      <w:lvlJc w:val="left"/>
    </w:lvl>
    <w:lvl w:ilvl="7" w:tplc="95D82740">
      <w:numFmt w:val="decimal"/>
      <w:lvlText w:val=""/>
      <w:lvlJc w:val="left"/>
    </w:lvl>
    <w:lvl w:ilvl="8" w:tplc="445832A8">
      <w:numFmt w:val="decimal"/>
      <w:lvlText w:val=""/>
      <w:lvlJc w:val="left"/>
    </w:lvl>
  </w:abstractNum>
  <w:abstractNum w:abstractNumId="1024" w15:restartNumberingAfterBreak="0">
    <w:nsid w:val="6EE77384"/>
    <w:multiLevelType w:val="hybridMultilevel"/>
    <w:tmpl w:val="E590416C"/>
    <w:lvl w:ilvl="0" w:tplc="2A30FBD0">
      <w:numFmt w:val="decimal"/>
      <w:lvlText w:val=""/>
      <w:lvlJc w:val="left"/>
    </w:lvl>
    <w:lvl w:ilvl="1" w:tplc="27043F84">
      <w:start w:val="1"/>
      <w:numFmt w:val="bullet"/>
      <w:lvlText w:val=""/>
      <w:lvlJc w:val="left"/>
      <w:pPr>
        <w:ind w:left="1440" w:hanging="360"/>
      </w:pPr>
      <w:rPr>
        <w:rFonts w:ascii="Symbol" w:hAnsi="Symbol" w:hint="default"/>
      </w:rPr>
    </w:lvl>
    <w:lvl w:ilvl="2" w:tplc="09DEC632">
      <w:numFmt w:val="decimal"/>
      <w:lvlText w:val=""/>
      <w:lvlJc w:val="left"/>
    </w:lvl>
    <w:lvl w:ilvl="3" w:tplc="01A67504">
      <w:numFmt w:val="decimal"/>
      <w:lvlText w:val=""/>
      <w:lvlJc w:val="left"/>
    </w:lvl>
    <w:lvl w:ilvl="4" w:tplc="9F2ABA74">
      <w:numFmt w:val="decimal"/>
      <w:lvlText w:val=""/>
      <w:lvlJc w:val="left"/>
    </w:lvl>
    <w:lvl w:ilvl="5" w:tplc="70248644">
      <w:numFmt w:val="decimal"/>
      <w:lvlText w:val=""/>
      <w:lvlJc w:val="left"/>
    </w:lvl>
    <w:lvl w:ilvl="6" w:tplc="52726DA0">
      <w:numFmt w:val="decimal"/>
      <w:lvlText w:val=""/>
      <w:lvlJc w:val="left"/>
    </w:lvl>
    <w:lvl w:ilvl="7" w:tplc="2B3E6CEE">
      <w:numFmt w:val="decimal"/>
      <w:lvlText w:val=""/>
      <w:lvlJc w:val="left"/>
    </w:lvl>
    <w:lvl w:ilvl="8" w:tplc="6C14CF5E">
      <w:numFmt w:val="decimal"/>
      <w:lvlText w:val=""/>
      <w:lvlJc w:val="left"/>
    </w:lvl>
  </w:abstractNum>
  <w:abstractNum w:abstractNumId="1025" w15:restartNumberingAfterBreak="0">
    <w:nsid w:val="6EFA4CA5"/>
    <w:multiLevelType w:val="hybridMultilevel"/>
    <w:tmpl w:val="1CCC00FE"/>
    <w:lvl w:ilvl="0" w:tplc="5C0CD008">
      <w:start w:val="1"/>
      <w:numFmt w:val="bullet"/>
      <w:lvlText w:val=""/>
      <w:lvlJc w:val="left"/>
      <w:pPr>
        <w:ind w:left="720" w:hanging="360"/>
      </w:pPr>
      <w:rPr>
        <w:rFonts w:ascii="Symbol" w:hAnsi="Symbol" w:hint="default"/>
      </w:rPr>
    </w:lvl>
    <w:lvl w:ilvl="1" w:tplc="6C9C0A86">
      <w:numFmt w:val="decimal"/>
      <w:lvlText w:val=""/>
      <w:lvlJc w:val="left"/>
    </w:lvl>
    <w:lvl w:ilvl="2" w:tplc="2F6C8E48">
      <w:numFmt w:val="decimal"/>
      <w:lvlText w:val=""/>
      <w:lvlJc w:val="left"/>
    </w:lvl>
    <w:lvl w:ilvl="3" w:tplc="000E7862">
      <w:numFmt w:val="decimal"/>
      <w:lvlText w:val=""/>
      <w:lvlJc w:val="left"/>
    </w:lvl>
    <w:lvl w:ilvl="4" w:tplc="CAFEFAE8">
      <w:numFmt w:val="decimal"/>
      <w:lvlText w:val=""/>
      <w:lvlJc w:val="left"/>
    </w:lvl>
    <w:lvl w:ilvl="5" w:tplc="1C009E1C">
      <w:numFmt w:val="decimal"/>
      <w:lvlText w:val=""/>
      <w:lvlJc w:val="left"/>
    </w:lvl>
    <w:lvl w:ilvl="6" w:tplc="261C4AC0">
      <w:numFmt w:val="decimal"/>
      <w:lvlText w:val=""/>
      <w:lvlJc w:val="left"/>
    </w:lvl>
    <w:lvl w:ilvl="7" w:tplc="FD70734C">
      <w:numFmt w:val="decimal"/>
      <w:lvlText w:val=""/>
      <w:lvlJc w:val="left"/>
    </w:lvl>
    <w:lvl w:ilvl="8" w:tplc="929CE538">
      <w:numFmt w:val="decimal"/>
      <w:lvlText w:val=""/>
      <w:lvlJc w:val="left"/>
    </w:lvl>
  </w:abstractNum>
  <w:abstractNum w:abstractNumId="1026" w15:restartNumberingAfterBreak="0">
    <w:nsid w:val="6F3933A3"/>
    <w:multiLevelType w:val="hybridMultilevel"/>
    <w:tmpl w:val="80CA3322"/>
    <w:lvl w:ilvl="0" w:tplc="EA0098D4">
      <w:start w:val="1"/>
      <w:numFmt w:val="bullet"/>
      <w:lvlText w:val=""/>
      <w:lvlJc w:val="left"/>
      <w:pPr>
        <w:ind w:left="720" w:hanging="360"/>
      </w:pPr>
      <w:rPr>
        <w:rFonts w:ascii="Symbol" w:hAnsi="Symbol" w:hint="default"/>
      </w:rPr>
    </w:lvl>
    <w:lvl w:ilvl="1" w:tplc="AB7EA89A">
      <w:numFmt w:val="decimal"/>
      <w:lvlText w:val=""/>
      <w:lvlJc w:val="left"/>
    </w:lvl>
    <w:lvl w:ilvl="2" w:tplc="98849CC0">
      <w:numFmt w:val="decimal"/>
      <w:lvlText w:val=""/>
      <w:lvlJc w:val="left"/>
    </w:lvl>
    <w:lvl w:ilvl="3" w:tplc="20AAA14C">
      <w:numFmt w:val="decimal"/>
      <w:lvlText w:val=""/>
      <w:lvlJc w:val="left"/>
    </w:lvl>
    <w:lvl w:ilvl="4" w:tplc="88F49994">
      <w:numFmt w:val="decimal"/>
      <w:lvlText w:val=""/>
      <w:lvlJc w:val="left"/>
    </w:lvl>
    <w:lvl w:ilvl="5" w:tplc="573A9F42">
      <w:numFmt w:val="decimal"/>
      <w:lvlText w:val=""/>
      <w:lvlJc w:val="left"/>
    </w:lvl>
    <w:lvl w:ilvl="6" w:tplc="477CE010">
      <w:numFmt w:val="decimal"/>
      <w:lvlText w:val=""/>
      <w:lvlJc w:val="left"/>
    </w:lvl>
    <w:lvl w:ilvl="7" w:tplc="7A069558">
      <w:numFmt w:val="decimal"/>
      <w:lvlText w:val=""/>
      <w:lvlJc w:val="left"/>
    </w:lvl>
    <w:lvl w:ilvl="8" w:tplc="E480AE50">
      <w:numFmt w:val="decimal"/>
      <w:lvlText w:val=""/>
      <w:lvlJc w:val="left"/>
    </w:lvl>
  </w:abstractNum>
  <w:abstractNum w:abstractNumId="1027" w15:restartNumberingAfterBreak="0">
    <w:nsid w:val="6F474E8A"/>
    <w:multiLevelType w:val="hybridMultilevel"/>
    <w:tmpl w:val="79867AA2"/>
    <w:lvl w:ilvl="0" w:tplc="F95283BC">
      <w:start w:val="1"/>
      <w:numFmt w:val="bullet"/>
      <w:lvlText w:val=""/>
      <w:lvlJc w:val="left"/>
      <w:pPr>
        <w:ind w:left="720" w:hanging="360"/>
      </w:pPr>
      <w:rPr>
        <w:rFonts w:ascii="Symbol" w:hAnsi="Symbol" w:hint="default"/>
      </w:rPr>
    </w:lvl>
    <w:lvl w:ilvl="1" w:tplc="25A8F258">
      <w:numFmt w:val="decimal"/>
      <w:lvlText w:val=""/>
      <w:lvlJc w:val="left"/>
    </w:lvl>
    <w:lvl w:ilvl="2" w:tplc="A9CEB6F2">
      <w:numFmt w:val="decimal"/>
      <w:lvlText w:val=""/>
      <w:lvlJc w:val="left"/>
    </w:lvl>
    <w:lvl w:ilvl="3" w:tplc="F4B8DE7A">
      <w:numFmt w:val="decimal"/>
      <w:lvlText w:val=""/>
      <w:lvlJc w:val="left"/>
    </w:lvl>
    <w:lvl w:ilvl="4" w:tplc="861C764A">
      <w:numFmt w:val="decimal"/>
      <w:lvlText w:val=""/>
      <w:lvlJc w:val="left"/>
    </w:lvl>
    <w:lvl w:ilvl="5" w:tplc="7FF693F6">
      <w:numFmt w:val="decimal"/>
      <w:lvlText w:val=""/>
      <w:lvlJc w:val="left"/>
    </w:lvl>
    <w:lvl w:ilvl="6" w:tplc="EC46FAE6">
      <w:numFmt w:val="decimal"/>
      <w:lvlText w:val=""/>
      <w:lvlJc w:val="left"/>
    </w:lvl>
    <w:lvl w:ilvl="7" w:tplc="E1C2957A">
      <w:numFmt w:val="decimal"/>
      <w:lvlText w:val=""/>
      <w:lvlJc w:val="left"/>
    </w:lvl>
    <w:lvl w:ilvl="8" w:tplc="F030F2B6">
      <w:numFmt w:val="decimal"/>
      <w:lvlText w:val=""/>
      <w:lvlJc w:val="left"/>
    </w:lvl>
  </w:abstractNum>
  <w:abstractNum w:abstractNumId="1028" w15:restartNumberingAfterBreak="0">
    <w:nsid w:val="6F6121DB"/>
    <w:multiLevelType w:val="hybridMultilevel"/>
    <w:tmpl w:val="F02C5780"/>
    <w:lvl w:ilvl="0" w:tplc="2AC65DA2">
      <w:start w:val="1"/>
      <w:numFmt w:val="bullet"/>
      <w:lvlText w:val=""/>
      <w:lvlJc w:val="left"/>
      <w:pPr>
        <w:ind w:left="720" w:hanging="360"/>
      </w:pPr>
      <w:rPr>
        <w:rFonts w:ascii="Symbol" w:hAnsi="Symbol" w:hint="default"/>
      </w:rPr>
    </w:lvl>
    <w:lvl w:ilvl="1" w:tplc="69C63A52">
      <w:numFmt w:val="decimal"/>
      <w:lvlText w:val=""/>
      <w:lvlJc w:val="left"/>
    </w:lvl>
    <w:lvl w:ilvl="2" w:tplc="B9D22AC2">
      <w:numFmt w:val="decimal"/>
      <w:lvlText w:val=""/>
      <w:lvlJc w:val="left"/>
    </w:lvl>
    <w:lvl w:ilvl="3" w:tplc="D318CD38">
      <w:numFmt w:val="decimal"/>
      <w:lvlText w:val=""/>
      <w:lvlJc w:val="left"/>
    </w:lvl>
    <w:lvl w:ilvl="4" w:tplc="702233A2">
      <w:numFmt w:val="decimal"/>
      <w:lvlText w:val=""/>
      <w:lvlJc w:val="left"/>
    </w:lvl>
    <w:lvl w:ilvl="5" w:tplc="13EA7D04">
      <w:numFmt w:val="decimal"/>
      <w:lvlText w:val=""/>
      <w:lvlJc w:val="left"/>
    </w:lvl>
    <w:lvl w:ilvl="6" w:tplc="A25E772A">
      <w:numFmt w:val="decimal"/>
      <w:lvlText w:val=""/>
      <w:lvlJc w:val="left"/>
    </w:lvl>
    <w:lvl w:ilvl="7" w:tplc="28B02AE2">
      <w:numFmt w:val="decimal"/>
      <w:lvlText w:val=""/>
      <w:lvlJc w:val="left"/>
    </w:lvl>
    <w:lvl w:ilvl="8" w:tplc="9CFE5AA2">
      <w:numFmt w:val="decimal"/>
      <w:lvlText w:val=""/>
      <w:lvlJc w:val="left"/>
    </w:lvl>
  </w:abstractNum>
  <w:abstractNum w:abstractNumId="1029" w15:restartNumberingAfterBreak="0">
    <w:nsid w:val="6F7C397C"/>
    <w:multiLevelType w:val="hybridMultilevel"/>
    <w:tmpl w:val="F3769786"/>
    <w:lvl w:ilvl="0" w:tplc="5E40151C">
      <w:start w:val="1"/>
      <w:numFmt w:val="bullet"/>
      <w:lvlText w:val=""/>
      <w:lvlJc w:val="left"/>
      <w:pPr>
        <w:ind w:left="720" w:hanging="360"/>
      </w:pPr>
      <w:rPr>
        <w:rFonts w:ascii="Symbol" w:hAnsi="Symbol" w:hint="default"/>
      </w:rPr>
    </w:lvl>
    <w:lvl w:ilvl="1" w:tplc="24D68942">
      <w:numFmt w:val="decimal"/>
      <w:lvlText w:val=""/>
      <w:lvlJc w:val="left"/>
    </w:lvl>
    <w:lvl w:ilvl="2" w:tplc="2E12EB5A">
      <w:numFmt w:val="decimal"/>
      <w:lvlText w:val=""/>
      <w:lvlJc w:val="left"/>
    </w:lvl>
    <w:lvl w:ilvl="3" w:tplc="9F9A59C0">
      <w:numFmt w:val="decimal"/>
      <w:lvlText w:val=""/>
      <w:lvlJc w:val="left"/>
    </w:lvl>
    <w:lvl w:ilvl="4" w:tplc="7EA01D70">
      <w:numFmt w:val="decimal"/>
      <w:lvlText w:val=""/>
      <w:lvlJc w:val="left"/>
    </w:lvl>
    <w:lvl w:ilvl="5" w:tplc="AE14DCFA">
      <w:numFmt w:val="decimal"/>
      <w:lvlText w:val=""/>
      <w:lvlJc w:val="left"/>
    </w:lvl>
    <w:lvl w:ilvl="6" w:tplc="EBB2BABC">
      <w:numFmt w:val="decimal"/>
      <w:lvlText w:val=""/>
      <w:lvlJc w:val="left"/>
    </w:lvl>
    <w:lvl w:ilvl="7" w:tplc="3550B4B4">
      <w:numFmt w:val="decimal"/>
      <w:lvlText w:val=""/>
      <w:lvlJc w:val="left"/>
    </w:lvl>
    <w:lvl w:ilvl="8" w:tplc="FC448722">
      <w:numFmt w:val="decimal"/>
      <w:lvlText w:val=""/>
      <w:lvlJc w:val="left"/>
    </w:lvl>
  </w:abstractNum>
  <w:abstractNum w:abstractNumId="1030" w15:restartNumberingAfterBreak="0">
    <w:nsid w:val="6F864520"/>
    <w:multiLevelType w:val="hybridMultilevel"/>
    <w:tmpl w:val="263E9296"/>
    <w:lvl w:ilvl="0" w:tplc="069C0590">
      <w:start w:val="1"/>
      <w:numFmt w:val="bullet"/>
      <w:lvlText w:val=""/>
      <w:lvlJc w:val="left"/>
      <w:pPr>
        <w:ind w:left="720" w:hanging="360"/>
      </w:pPr>
      <w:rPr>
        <w:rFonts w:ascii="Symbol" w:hAnsi="Symbol" w:hint="default"/>
      </w:rPr>
    </w:lvl>
    <w:lvl w:ilvl="1" w:tplc="D2B6516E">
      <w:numFmt w:val="decimal"/>
      <w:lvlText w:val=""/>
      <w:lvlJc w:val="left"/>
    </w:lvl>
    <w:lvl w:ilvl="2" w:tplc="7D20CEF4">
      <w:numFmt w:val="decimal"/>
      <w:lvlText w:val=""/>
      <w:lvlJc w:val="left"/>
    </w:lvl>
    <w:lvl w:ilvl="3" w:tplc="FC9808E0">
      <w:numFmt w:val="decimal"/>
      <w:lvlText w:val=""/>
      <w:lvlJc w:val="left"/>
    </w:lvl>
    <w:lvl w:ilvl="4" w:tplc="B9987074">
      <w:numFmt w:val="decimal"/>
      <w:lvlText w:val=""/>
      <w:lvlJc w:val="left"/>
    </w:lvl>
    <w:lvl w:ilvl="5" w:tplc="AC0E36B8">
      <w:numFmt w:val="decimal"/>
      <w:lvlText w:val=""/>
      <w:lvlJc w:val="left"/>
    </w:lvl>
    <w:lvl w:ilvl="6" w:tplc="AA46CBBC">
      <w:numFmt w:val="decimal"/>
      <w:lvlText w:val=""/>
      <w:lvlJc w:val="left"/>
    </w:lvl>
    <w:lvl w:ilvl="7" w:tplc="5E76564A">
      <w:numFmt w:val="decimal"/>
      <w:lvlText w:val=""/>
      <w:lvlJc w:val="left"/>
    </w:lvl>
    <w:lvl w:ilvl="8" w:tplc="DAB044A0">
      <w:numFmt w:val="decimal"/>
      <w:lvlText w:val=""/>
      <w:lvlJc w:val="left"/>
    </w:lvl>
  </w:abstractNum>
  <w:abstractNum w:abstractNumId="1031" w15:restartNumberingAfterBreak="0">
    <w:nsid w:val="6FA14740"/>
    <w:multiLevelType w:val="hybridMultilevel"/>
    <w:tmpl w:val="31026DB0"/>
    <w:lvl w:ilvl="0" w:tplc="5DD07220">
      <w:start w:val="1"/>
      <w:numFmt w:val="bullet"/>
      <w:lvlText w:val=""/>
      <w:lvlJc w:val="left"/>
      <w:pPr>
        <w:ind w:left="720" w:hanging="360"/>
      </w:pPr>
      <w:rPr>
        <w:rFonts w:ascii="Symbol" w:hAnsi="Symbol" w:hint="default"/>
      </w:rPr>
    </w:lvl>
    <w:lvl w:ilvl="1" w:tplc="A30EFE2A">
      <w:numFmt w:val="decimal"/>
      <w:lvlText w:val=""/>
      <w:lvlJc w:val="left"/>
    </w:lvl>
    <w:lvl w:ilvl="2" w:tplc="33EA02B8">
      <w:numFmt w:val="decimal"/>
      <w:lvlText w:val=""/>
      <w:lvlJc w:val="left"/>
    </w:lvl>
    <w:lvl w:ilvl="3" w:tplc="A75C05E8">
      <w:numFmt w:val="decimal"/>
      <w:lvlText w:val=""/>
      <w:lvlJc w:val="left"/>
    </w:lvl>
    <w:lvl w:ilvl="4" w:tplc="F6F25B3A">
      <w:numFmt w:val="decimal"/>
      <w:lvlText w:val=""/>
      <w:lvlJc w:val="left"/>
    </w:lvl>
    <w:lvl w:ilvl="5" w:tplc="43C09EE8">
      <w:numFmt w:val="decimal"/>
      <w:lvlText w:val=""/>
      <w:lvlJc w:val="left"/>
    </w:lvl>
    <w:lvl w:ilvl="6" w:tplc="D4DCBC5A">
      <w:numFmt w:val="decimal"/>
      <w:lvlText w:val=""/>
      <w:lvlJc w:val="left"/>
    </w:lvl>
    <w:lvl w:ilvl="7" w:tplc="560224C8">
      <w:numFmt w:val="decimal"/>
      <w:lvlText w:val=""/>
      <w:lvlJc w:val="left"/>
    </w:lvl>
    <w:lvl w:ilvl="8" w:tplc="5BF8985C">
      <w:numFmt w:val="decimal"/>
      <w:lvlText w:val=""/>
      <w:lvlJc w:val="left"/>
    </w:lvl>
  </w:abstractNum>
  <w:abstractNum w:abstractNumId="1032" w15:restartNumberingAfterBreak="0">
    <w:nsid w:val="6FAC6B7D"/>
    <w:multiLevelType w:val="hybridMultilevel"/>
    <w:tmpl w:val="D59A2A7C"/>
    <w:lvl w:ilvl="0" w:tplc="35D489C8">
      <w:start w:val="1"/>
      <w:numFmt w:val="bullet"/>
      <w:lvlText w:val=""/>
      <w:lvlJc w:val="left"/>
      <w:pPr>
        <w:ind w:left="720" w:hanging="360"/>
      </w:pPr>
      <w:rPr>
        <w:rFonts w:ascii="Symbol" w:hAnsi="Symbol" w:hint="default"/>
      </w:rPr>
    </w:lvl>
    <w:lvl w:ilvl="1" w:tplc="359635AE">
      <w:numFmt w:val="decimal"/>
      <w:lvlText w:val=""/>
      <w:lvlJc w:val="left"/>
    </w:lvl>
    <w:lvl w:ilvl="2" w:tplc="CB1A5F5A">
      <w:numFmt w:val="decimal"/>
      <w:lvlText w:val=""/>
      <w:lvlJc w:val="left"/>
    </w:lvl>
    <w:lvl w:ilvl="3" w:tplc="6B340D6A">
      <w:numFmt w:val="decimal"/>
      <w:lvlText w:val=""/>
      <w:lvlJc w:val="left"/>
    </w:lvl>
    <w:lvl w:ilvl="4" w:tplc="DFF43B28">
      <w:numFmt w:val="decimal"/>
      <w:lvlText w:val=""/>
      <w:lvlJc w:val="left"/>
    </w:lvl>
    <w:lvl w:ilvl="5" w:tplc="C11862CE">
      <w:numFmt w:val="decimal"/>
      <w:lvlText w:val=""/>
      <w:lvlJc w:val="left"/>
    </w:lvl>
    <w:lvl w:ilvl="6" w:tplc="0B9A5BD0">
      <w:numFmt w:val="decimal"/>
      <w:lvlText w:val=""/>
      <w:lvlJc w:val="left"/>
    </w:lvl>
    <w:lvl w:ilvl="7" w:tplc="B67C6214">
      <w:numFmt w:val="decimal"/>
      <w:lvlText w:val=""/>
      <w:lvlJc w:val="left"/>
    </w:lvl>
    <w:lvl w:ilvl="8" w:tplc="294CCDFA">
      <w:numFmt w:val="decimal"/>
      <w:lvlText w:val=""/>
      <w:lvlJc w:val="left"/>
    </w:lvl>
  </w:abstractNum>
  <w:abstractNum w:abstractNumId="1033" w15:restartNumberingAfterBreak="0">
    <w:nsid w:val="6FB12004"/>
    <w:multiLevelType w:val="hybridMultilevel"/>
    <w:tmpl w:val="F726FD66"/>
    <w:lvl w:ilvl="0" w:tplc="C2106390">
      <w:start w:val="1"/>
      <w:numFmt w:val="bullet"/>
      <w:lvlText w:val=""/>
      <w:lvlJc w:val="left"/>
      <w:pPr>
        <w:ind w:left="720" w:hanging="360"/>
      </w:pPr>
      <w:rPr>
        <w:rFonts w:ascii="Symbol" w:hAnsi="Symbol" w:hint="default"/>
      </w:rPr>
    </w:lvl>
    <w:lvl w:ilvl="1" w:tplc="F06059E2">
      <w:numFmt w:val="decimal"/>
      <w:lvlText w:val=""/>
      <w:lvlJc w:val="left"/>
    </w:lvl>
    <w:lvl w:ilvl="2" w:tplc="B778ED3C">
      <w:numFmt w:val="decimal"/>
      <w:lvlText w:val=""/>
      <w:lvlJc w:val="left"/>
    </w:lvl>
    <w:lvl w:ilvl="3" w:tplc="B784F706">
      <w:numFmt w:val="decimal"/>
      <w:lvlText w:val=""/>
      <w:lvlJc w:val="left"/>
    </w:lvl>
    <w:lvl w:ilvl="4" w:tplc="2D4E5106">
      <w:numFmt w:val="decimal"/>
      <w:lvlText w:val=""/>
      <w:lvlJc w:val="left"/>
    </w:lvl>
    <w:lvl w:ilvl="5" w:tplc="A89CD3E6">
      <w:numFmt w:val="decimal"/>
      <w:lvlText w:val=""/>
      <w:lvlJc w:val="left"/>
    </w:lvl>
    <w:lvl w:ilvl="6" w:tplc="DEDAF948">
      <w:numFmt w:val="decimal"/>
      <w:lvlText w:val=""/>
      <w:lvlJc w:val="left"/>
    </w:lvl>
    <w:lvl w:ilvl="7" w:tplc="D868BF78">
      <w:numFmt w:val="decimal"/>
      <w:lvlText w:val=""/>
      <w:lvlJc w:val="left"/>
    </w:lvl>
    <w:lvl w:ilvl="8" w:tplc="F2C63D54">
      <w:numFmt w:val="decimal"/>
      <w:lvlText w:val=""/>
      <w:lvlJc w:val="left"/>
    </w:lvl>
  </w:abstractNum>
  <w:abstractNum w:abstractNumId="1034" w15:restartNumberingAfterBreak="0">
    <w:nsid w:val="6FB24A8A"/>
    <w:multiLevelType w:val="hybridMultilevel"/>
    <w:tmpl w:val="A630EBC2"/>
    <w:lvl w:ilvl="0" w:tplc="26143BBA">
      <w:start w:val="1"/>
      <w:numFmt w:val="bullet"/>
      <w:lvlText w:val=""/>
      <w:lvlJc w:val="left"/>
      <w:pPr>
        <w:ind w:left="720" w:hanging="360"/>
      </w:pPr>
      <w:rPr>
        <w:rFonts w:ascii="Symbol" w:hAnsi="Symbol" w:hint="default"/>
      </w:rPr>
    </w:lvl>
    <w:lvl w:ilvl="1" w:tplc="AD425C24">
      <w:numFmt w:val="decimal"/>
      <w:lvlText w:val=""/>
      <w:lvlJc w:val="left"/>
    </w:lvl>
    <w:lvl w:ilvl="2" w:tplc="6D1C4528">
      <w:numFmt w:val="decimal"/>
      <w:lvlText w:val=""/>
      <w:lvlJc w:val="left"/>
    </w:lvl>
    <w:lvl w:ilvl="3" w:tplc="644E9A4A">
      <w:numFmt w:val="decimal"/>
      <w:lvlText w:val=""/>
      <w:lvlJc w:val="left"/>
    </w:lvl>
    <w:lvl w:ilvl="4" w:tplc="A48C2BE2">
      <w:numFmt w:val="decimal"/>
      <w:lvlText w:val=""/>
      <w:lvlJc w:val="left"/>
    </w:lvl>
    <w:lvl w:ilvl="5" w:tplc="C51C41FA">
      <w:numFmt w:val="decimal"/>
      <w:lvlText w:val=""/>
      <w:lvlJc w:val="left"/>
    </w:lvl>
    <w:lvl w:ilvl="6" w:tplc="799019D6">
      <w:numFmt w:val="decimal"/>
      <w:lvlText w:val=""/>
      <w:lvlJc w:val="left"/>
    </w:lvl>
    <w:lvl w:ilvl="7" w:tplc="9CD88D8A">
      <w:numFmt w:val="decimal"/>
      <w:lvlText w:val=""/>
      <w:lvlJc w:val="left"/>
    </w:lvl>
    <w:lvl w:ilvl="8" w:tplc="4F4EF7D6">
      <w:numFmt w:val="decimal"/>
      <w:lvlText w:val=""/>
      <w:lvlJc w:val="left"/>
    </w:lvl>
  </w:abstractNum>
  <w:abstractNum w:abstractNumId="1035" w15:restartNumberingAfterBreak="0">
    <w:nsid w:val="701E07C3"/>
    <w:multiLevelType w:val="hybridMultilevel"/>
    <w:tmpl w:val="FA4E500E"/>
    <w:lvl w:ilvl="0" w:tplc="A57C1D44">
      <w:start w:val="1"/>
      <w:numFmt w:val="bullet"/>
      <w:lvlText w:val=""/>
      <w:lvlJc w:val="left"/>
      <w:pPr>
        <w:ind w:left="720" w:hanging="360"/>
      </w:pPr>
      <w:rPr>
        <w:rFonts w:ascii="Symbol" w:hAnsi="Symbol" w:hint="default"/>
      </w:rPr>
    </w:lvl>
    <w:lvl w:ilvl="1" w:tplc="1034DD5C">
      <w:numFmt w:val="decimal"/>
      <w:lvlText w:val=""/>
      <w:lvlJc w:val="left"/>
    </w:lvl>
    <w:lvl w:ilvl="2" w:tplc="8C307A66">
      <w:numFmt w:val="decimal"/>
      <w:lvlText w:val=""/>
      <w:lvlJc w:val="left"/>
    </w:lvl>
    <w:lvl w:ilvl="3" w:tplc="FA16B436">
      <w:numFmt w:val="decimal"/>
      <w:lvlText w:val=""/>
      <w:lvlJc w:val="left"/>
    </w:lvl>
    <w:lvl w:ilvl="4" w:tplc="050CD8B0">
      <w:numFmt w:val="decimal"/>
      <w:lvlText w:val=""/>
      <w:lvlJc w:val="left"/>
    </w:lvl>
    <w:lvl w:ilvl="5" w:tplc="968626E2">
      <w:numFmt w:val="decimal"/>
      <w:lvlText w:val=""/>
      <w:lvlJc w:val="left"/>
    </w:lvl>
    <w:lvl w:ilvl="6" w:tplc="2AE6451C">
      <w:numFmt w:val="decimal"/>
      <w:lvlText w:val=""/>
      <w:lvlJc w:val="left"/>
    </w:lvl>
    <w:lvl w:ilvl="7" w:tplc="AD5E7248">
      <w:numFmt w:val="decimal"/>
      <w:lvlText w:val=""/>
      <w:lvlJc w:val="left"/>
    </w:lvl>
    <w:lvl w:ilvl="8" w:tplc="BC32831E">
      <w:numFmt w:val="decimal"/>
      <w:lvlText w:val=""/>
      <w:lvlJc w:val="left"/>
    </w:lvl>
  </w:abstractNum>
  <w:abstractNum w:abstractNumId="1036" w15:restartNumberingAfterBreak="0">
    <w:nsid w:val="702A38DF"/>
    <w:multiLevelType w:val="hybridMultilevel"/>
    <w:tmpl w:val="1CFEBB76"/>
    <w:lvl w:ilvl="0" w:tplc="3BBE7B80">
      <w:start w:val="1"/>
      <w:numFmt w:val="bullet"/>
      <w:lvlText w:val=""/>
      <w:lvlJc w:val="left"/>
      <w:pPr>
        <w:ind w:left="720" w:hanging="360"/>
      </w:pPr>
      <w:rPr>
        <w:rFonts w:ascii="Symbol" w:hAnsi="Symbol" w:hint="default"/>
      </w:rPr>
    </w:lvl>
    <w:lvl w:ilvl="1" w:tplc="561491C6">
      <w:numFmt w:val="decimal"/>
      <w:lvlText w:val=""/>
      <w:lvlJc w:val="left"/>
    </w:lvl>
    <w:lvl w:ilvl="2" w:tplc="D6BA4AAC">
      <w:numFmt w:val="decimal"/>
      <w:lvlText w:val=""/>
      <w:lvlJc w:val="left"/>
    </w:lvl>
    <w:lvl w:ilvl="3" w:tplc="1658A708">
      <w:numFmt w:val="decimal"/>
      <w:lvlText w:val=""/>
      <w:lvlJc w:val="left"/>
    </w:lvl>
    <w:lvl w:ilvl="4" w:tplc="480422AC">
      <w:numFmt w:val="decimal"/>
      <w:lvlText w:val=""/>
      <w:lvlJc w:val="left"/>
    </w:lvl>
    <w:lvl w:ilvl="5" w:tplc="787E1FA4">
      <w:numFmt w:val="decimal"/>
      <w:lvlText w:val=""/>
      <w:lvlJc w:val="left"/>
    </w:lvl>
    <w:lvl w:ilvl="6" w:tplc="48703E26">
      <w:numFmt w:val="decimal"/>
      <w:lvlText w:val=""/>
      <w:lvlJc w:val="left"/>
    </w:lvl>
    <w:lvl w:ilvl="7" w:tplc="C9E4E7C4">
      <w:numFmt w:val="decimal"/>
      <w:lvlText w:val=""/>
      <w:lvlJc w:val="left"/>
    </w:lvl>
    <w:lvl w:ilvl="8" w:tplc="0C2C6590">
      <w:numFmt w:val="decimal"/>
      <w:lvlText w:val=""/>
      <w:lvlJc w:val="left"/>
    </w:lvl>
  </w:abstractNum>
  <w:abstractNum w:abstractNumId="1037" w15:restartNumberingAfterBreak="0">
    <w:nsid w:val="707041F6"/>
    <w:multiLevelType w:val="hybridMultilevel"/>
    <w:tmpl w:val="85BAC5D6"/>
    <w:lvl w:ilvl="0" w:tplc="5E868E10">
      <w:start w:val="1"/>
      <w:numFmt w:val="bullet"/>
      <w:lvlText w:val=""/>
      <w:lvlJc w:val="left"/>
      <w:pPr>
        <w:ind w:left="720" w:hanging="360"/>
      </w:pPr>
      <w:rPr>
        <w:rFonts w:ascii="Symbol" w:hAnsi="Symbol" w:hint="default"/>
      </w:rPr>
    </w:lvl>
    <w:lvl w:ilvl="1" w:tplc="677A4980">
      <w:numFmt w:val="decimal"/>
      <w:lvlText w:val=""/>
      <w:lvlJc w:val="left"/>
    </w:lvl>
    <w:lvl w:ilvl="2" w:tplc="386E6422">
      <w:numFmt w:val="decimal"/>
      <w:lvlText w:val=""/>
      <w:lvlJc w:val="left"/>
    </w:lvl>
    <w:lvl w:ilvl="3" w:tplc="F288DC84">
      <w:numFmt w:val="decimal"/>
      <w:lvlText w:val=""/>
      <w:lvlJc w:val="left"/>
    </w:lvl>
    <w:lvl w:ilvl="4" w:tplc="65D638DC">
      <w:numFmt w:val="decimal"/>
      <w:lvlText w:val=""/>
      <w:lvlJc w:val="left"/>
    </w:lvl>
    <w:lvl w:ilvl="5" w:tplc="ACA01A9C">
      <w:numFmt w:val="decimal"/>
      <w:lvlText w:val=""/>
      <w:lvlJc w:val="left"/>
    </w:lvl>
    <w:lvl w:ilvl="6" w:tplc="115C32CE">
      <w:numFmt w:val="decimal"/>
      <w:lvlText w:val=""/>
      <w:lvlJc w:val="left"/>
    </w:lvl>
    <w:lvl w:ilvl="7" w:tplc="6394AE5A">
      <w:numFmt w:val="decimal"/>
      <w:lvlText w:val=""/>
      <w:lvlJc w:val="left"/>
    </w:lvl>
    <w:lvl w:ilvl="8" w:tplc="57665E58">
      <w:numFmt w:val="decimal"/>
      <w:lvlText w:val=""/>
      <w:lvlJc w:val="left"/>
    </w:lvl>
  </w:abstractNum>
  <w:abstractNum w:abstractNumId="1038" w15:restartNumberingAfterBreak="0">
    <w:nsid w:val="70845A58"/>
    <w:multiLevelType w:val="hybridMultilevel"/>
    <w:tmpl w:val="3498F9B8"/>
    <w:lvl w:ilvl="0" w:tplc="C296750E">
      <w:start w:val="1"/>
      <w:numFmt w:val="bullet"/>
      <w:lvlText w:val=""/>
      <w:lvlJc w:val="left"/>
      <w:pPr>
        <w:ind w:left="720" w:hanging="360"/>
      </w:pPr>
      <w:rPr>
        <w:rFonts w:ascii="Symbol" w:hAnsi="Symbol" w:hint="default"/>
      </w:rPr>
    </w:lvl>
    <w:lvl w:ilvl="1" w:tplc="08EED226">
      <w:numFmt w:val="decimal"/>
      <w:lvlText w:val=""/>
      <w:lvlJc w:val="left"/>
    </w:lvl>
    <w:lvl w:ilvl="2" w:tplc="9ADC8FB0">
      <w:numFmt w:val="decimal"/>
      <w:lvlText w:val=""/>
      <w:lvlJc w:val="left"/>
    </w:lvl>
    <w:lvl w:ilvl="3" w:tplc="BF1AF146">
      <w:numFmt w:val="decimal"/>
      <w:lvlText w:val=""/>
      <w:lvlJc w:val="left"/>
    </w:lvl>
    <w:lvl w:ilvl="4" w:tplc="B516A2F4">
      <w:numFmt w:val="decimal"/>
      <w:lvlText w:val=""/>
      <w:lvlJc w:val="left"/>
    </w:lvl>
    <w:lvl w:ilvl="5" w:tplc="10968AE6">
      <w:numFmt w:val="decimal"/>
      <w:lvlText w:val=""/>
      <w:lvlJc w:val="left"/>
    </w:lvl>
    <w:lvl w:ilvl="6" w:tplc="02108718">
      <w:numFmt w:val="decimal"/>
      <w:lvlText w:val=""/>
      <w:lvlJc w:val="left"/>
    </w:lvl>
    <w:lvl w:ilvl="7" w:tplc="141A9246">
      <w:numFmt w:val="decimal"/>
      <w:lvlText w:val=""/>
      <w:lvlJc w:val="left"/>
    </w:lvl>
    <w:lvl w:ilvl="8" w:tplc="F47CEAF6">
      <w:numFmt w:val="decimal"/>
      <w:lvlText w:val=""/>
      <w:lvlJc w:val="left"/>
    </w:lvl>
  </w:abstractNum>
  <w:abstractNum w:abstractNumId="1039" w15:restartNumberingAfterBreak="0">
    <w:nsid w:val="709B4C0C"/>
    <w:multiLevelType w:val="hybridMultilevel"/>
    <w:tmpl w:val="57746806"/>
    <w:lvl w:ilvl="0" w:tplc="051A2058">
      <w:start w:val="1"/>
      <w:numFmt w:val="bullet"/>
      <w:lvlText w:val=""/>
      <w:lvlJc w:val="left"/>
      <w:pPr>
        <w:ind w:left="720" w:hanging="360"/>
      </w:pPr>
      <w:rPr>
        <w:rFonts w:ascii="Symbol" w:hAnsi="Symbol" w:hint="default"/>
      </w:rPr>
    </w:lvl>
    <w:lvl w:ilvl="1" w:tplc="1C6C9BC6">
      <w:numFmt w:val="decimal"/>
      <w:lvlText w:val=""/>
      <w:lvlJc w:val="left"/>
    </w:lvl>
    <w:lvl w:ilvl="2" w:tplc="75B64158">
      <w:numFmt w:val="decimal"/>
      <w:lvlText w:val=""/>
      <w:lvlJc w:val="left"/>
    </w:lvl>
    <w:lvl w:ilvl="3" w:tplc="6176867C">
      <w:numFmt w:val="decimal"/>
      <w:lvlText w:val=""/>
      <w:lvlJc w:val="left"/>
    </w:lvl>
    <w:lvl w:ilvl="4" w:tplc="C5F4C938">
      <w:numFmt w:val="decimal"/>
      <w:lvlText w:val=""/>
      <w:lvlJc w:val="left"/>
    </w:lvl>
    <w:lvl w:ilvl="5" w:tplc="1FF43AD8">
      <w:numFmt w:val="decimal"/>
      <w:lvlText w:val=""/>
      <w:lvlJc w:val="left"/>
    </w:lvl>
    <w:lvl w:ilvl="6" w:tplc="B8B20D32">
      <w:numFmt w:val="decimal"/>
      <w:lvlText w:val=""/>
      <w:lvlJc w:val="left"/>
    </w:lvl>
    <w:lvl w:ilvl="7" w:tplc="AC826412">
      <w:numFmt w:val="decimal"/>
      <w:lvlText w:val=""/>
      <w:lvlJc w:val="left"/>
    </w:lvl>
    <w:lvl w:ilvl="8" w:tplc="68B2E9DE">
      <w:numFmt w:val="decimal"/>
      <w:lvlText w:val=""/>
      <w:lvlJc w:val="left"/>
    </w:lvl>
  </w:abstractNum>
  <w:abstractNum w:abstractNumId="1040" w15:restartNumberingAfterBreak="0">
    <w:nsid w:val="70C74282"/>
    <w:multiLevelType w:val="hybridMultilevel"/>
    <w:tmpl w:val="92C8A600"/>
    <w:lvl w:ilvl="0" w:tplc="EDCC4274">
      <w:start w:val="1"/>
      <w:numFmt w:val="bullet"/>
      <w:lvlText w:val=""/>
      <w:lvlJc w:val="left"/>
      <w:pPr>
        <w:ind w:left="720" w:hanging="360"/>
      </w:pPr>
      <w:rPr>
        <w:rFonts w:ascii="Symbol" w:hAnsi="Symbol" w:hint="default"/>
      </w:rPr>
    </w:lvl>
    <w:lvl w:ilvl="1" w:tplc="ED1E3F86">
      <w:numFmt w:val="decimal"/>
      <w:lvlText w:val=""/>
      <w:lvlJc w:val="left"/>
    </w:lvl>
    <w:lvl w:ilvl="2" w:tplc="69BCD068">
      <w:numFmt w:val="decimal"/>
      <w:lvlText w:val=""/>
      <w:lvlJc w:val="left"/>
    </w:lvl>
    <w:lvl w:ilvl="3" w:tplc="DCF2ABB0">
      <w:numFmt w:val="decimal"/>
      <w:lvlText w:val=""/>
      <w:lvlJc w:val="left"/>
    </w:lvl>
    <w:lvl w:ilvl="4" w:tplc="1CD43884">
      <w:numFmt w:val="decimal"/>
      <w:lvlText w:val=""/>
      <w:lvlJc w:val="left"/>
    </w:lvl>
    <w:lvl w:ilvl="5" w:tplc="9912EC00">
      <w:numFmt w:val="decimal"/>
      <w:lvlText w:val=""/>
      <w:lvlJc w:val="left"/>
    </w:lvl>
    <w:lvl w:ilvl="6" w:tplc="7B9A449A">
      <w:numFmt w:val="decimal"/>
      <w:lvlText w:val=""/>
      <w:lvlJc w:val="left"/>
    </w:lvl>
    <w:lvl w:ilvl="7" w:tplc="1C6CAA8E">
      <w:numFmt w:val="decimal"/>
      <w:lvlText w:val=""/>
      <w:lvlJc w:val="left"/>
    </w:lvl>
    <w:lvl w:ilvl="8" w:tplc="B2D045FA">
      <w:numFmt w:val="decimal"/>
      <w:lvlText w:val=""/>
      <w:lvlJc w:val="left"/>
    </w:lvl>
  </w:abstractNum>
  <w:abstractNum w:abstractNumId="1041" w15:restartNumberingAfterBreak="0">
    <w:nsid w:val="71260F06"/>
    <w:multiLevelType w:val="hybridMultilevel"/>
    <w:tmpl w:val="345E7150"/>
    <w:lvl w:ilvl="0" w:tplc="A9EE809A">
      <w:start w:val="1"/>
      <w:numFmt w:val="bullet"/>
      <w:lvlText w:val=""/>
      <w:lvlJc w:val="left"/>
      <w:pPr>
        <w:ind w:left="720" w:hanging="360"/>
      </w:pPr>
      <w:rPr>
        <w:rFonts w:ascii="Symbol" w:hAnsi="Symbol" w:hint="default"/>
      </w:rPr>
    </w:lvl>
    <w:lvl w:ilvl="1" w:tplc="F12CE22E">
      <w:numFmt w:val="decimal"/>
      <w:lvlText w:val=""/>
      <w:lvlJc w:val="left"/>
    </w:lvl>
    <w:lvl w:ilvl="2" w:tplc="97B8D228">
      <w:numFmt w:val="decimal"/>
      <w:lvlText w:val=""/>
      <w:lvlJc w:val="left"/>
    </w:lvl>
    <w:lvl w:ilvl="3" w:tplc="EF9E1AEA">
      <w:numFmt w:val="decimal"/>
      <w:lvlText w:val=""/>
      <w:lvlJc w:val="left"/>
    </w:lvl>
    <w:lvl w:ilvl="4" w:tplc="C370422E">
      <w:numFmt w:val="decimal"/>
      <w:lvlText w:val=""/>
      <w:lvlJc w:val="left"/>
    </w:lvl>
    <w:lvl w:ilvl="5" w:tplc="6DB4F114">
      <w:numFmt w:val="decimal"/>
      <w:lvlText w:val=""/>
      <w:lvlJc w:val="left"/>
    </w:lvl>
    <w:lvl w:ilvl="6" w:tplc="4E603EF6">
      <w:numFmt w:val="decimal"/>
      <w:lvlText w:val=""/>
      <w:lvlJc w:val="left"/>
    </w:lvl>
    <w:lvl w:ilvl="7" w:tplc="BFF6B088">
      <w:numFmt w:val="decimal"/>
      <w:lvlText w:val=""/>
      <w:lvlJc w:val="left"/>
    </w:lvl>
    <w:lvl w:ilvl="8" w:tplc="BD6A2590">
      <w:numFmt w:val="decimal"/>
      <w:lvlText w:val=""/>
      <w:lvlJc w:val="left"/>
    </w:lvl>
  </w:abstractNum>
  <w:abstractNum w:abstractNumId="1042" w15:restartNumberingAfterBreak="0">
    <w:nsid w:val="712D19CB"/>
    <w:multiLevelType w:val="hybridMultilevel"/>
    <w:tmpl w:val="921CAE40"/>
    <w:lvl w:ilvl="0" w:tplc="470060FE">
      <w:numFmt w:val="decimal"/>
      <w:lvlText w:val=""/>
      <w:lvlJc w:val="left"/>
    </w:lvl>
    <w:lvl w:ilvl="1" w:tplc="64B0213E">
      <w:numFmt w:val="decimal"/>
      <w:lvlText w:val=""/>
      <w:lvlJc w:val="left"/>
    </w:lvl>
    <w:lvl w:ilvl="2" w:tplc="971EF24C">
      <w:start w:val="1"/>
      <w:numFmt w:val="bullet"/>
      <w:lvlText w:val=""/>
      <w:lvlJc w:val="left"/>
      <w:pPr>
        <w:ind w:left="2160" w:hanging="360"/>
      </w:pPr>
      <w:rPr>
        <w:rFonts w:ascii="Symbol" w:hAnsi="Symbol" w:hint="default"/>
      </w:rPr>
    </w:lvl>
    <w:lvl w:ilvl="3" w:tplc="08565076">
      <w:numFmt w:val="decimal"/>
      <w:lvlText w:val=""/>
      <w:lvlJc w:val="left"/>
    </w:lvl>
    <w:lvl w:ilvl="4" w:tplc="0ED09492">
      <w:numFmt w:val="decimal"/>
      <w:lvlText w:val=""/>
      <w:lvlJc w:val="left"/>
    </w:lvl>
    <w:lvl w:ilvl="5" w:tplc="4DD44884">
      <w:numFmt w:val="decimal"/>
      <w:lvlText w:val=""/>
      <w:lvlJc w:val="left"/>
    </w:lvl>
    <w:lvl w:ilvl="6" w:tplc="71148EE8">
      <w:numFmt w:val="decimal"/>
      <w:lvlText w:val=""/>
      <w:lvlJc w:val="left"/>
    </w:lvl>
    <w:lvl w:ilvl="7" w:tplc="CC72D5A4">
      <w:numFmt w:val="decimal"/>
      <w:lvlText w:val=""/>
      <w:lvlJc w:val="left"/>
    </w:lvl>
    <w:lvl w:ilvl="8" w:tplc="7BE2F588">
      <w:numFmt w:val="decimal"/>
      <w:lvlText w:val=""/>
      <w:lvlJc w:val="left"/>
    </w:lvl>
  </w:abstractNum>
  <w:abstractNum w:abstractNumId="1043" w15:restartNumberingAfterBreak="0">
    <w:nsid w:val="71423110"/>
    <w:multiLevelType w:val="hybridMultilevel"/>
    <w:tmpl w:val="F4BA459C"/>
    <w:lvl w:ilvl="0" w:tplc="C878247A">
      <w:start w:val="1"/>
      <w:numFmt w:val="bullet"/>
      <w:lvlText w:val=""/>
      <w:lvlJc w:val="left"/>
      <w:pPr>
        <w:ind w:left="720" w:hanging="360"/>
      </w:pPr>
      <w:rPr>
        <w:rFonts w:ascii="Symbol" w:hAnsi="Symbol" w:hint="default"/>
      </w:rPr>
    </w:lvl>
    <w:lvl w:ilvl="1" w:tplc="C388B400">
      <w:numFmt w:val="decimal"/>
      <w:lvlText w:val=""/>
      <w:lvlJc w:val="left"/>
    </w:lvl>
    <w:lvl w:ilvl="2" w:tplc="F59E409E">
      <w:numFmt w:val="decimal"/>
      <w:lvlText w:val=""/>
      <w:lvlJc w:val="left"/>
    </w:lvl>
    <w:lvl w:ilvl="3" w:tplc="5B9C06DA">
      <w:numFmt w:val="decimal"/>
      <w:lvlText w:val=""/>
      <w:lvlJc w:val="left"/>
    </w:lvl>
    <w:lvl w:ilvl="4" w:tplc="28AA5A54">
      <w:numFmt w:val="decimal"/>
      <w:lvlText w:val=""/>
      <w:lvlJc w:val="left"/>
    </w:lvl>
    <w:lvl w:ilvl="5" w:tplc="E0DAC2AE">
      <w:numFmt w:val="decimal"/>
      <w:lvlText w:val=""/>
      <w:lvlJc w:val="left"/>
    </w:lvl>
    <w:lvl w:ilvl="6" w:tplc="393C2C32">
      <w:numFmt w:val="decimal"/>
      <w:lvlText w:val=""/>
      <w:lvlJc w:val="left"/>
    </w:lvl>
    <w:lvl w:ilvl="7" w:tplc="F744B4DC">
      <w:numFmt w:val="decimal"/>
      <w:lvlText w:val=""/>
      <w:lvlJc w:val="left"/>
    </w:lvl>
    <w:lvl w:ilvl="8" w:tplc="EECA63E0">
      <w:numFmt w:val="decimal"/>
      <w:lvlText w:val=""/>
      <w:lvlJc w:val="left"/>
    </w:lvl>
  </w:abstractNum>
  <w:abstractNum w:abstractNumId="1044" w15:restartNumberingAfterBreak="0">
    <w:nsid w:val="71552CA2"/>
    <w:multiLevelType w:val="hybridMultilevel"/>
    <w:tmpl w:val="0A3C121E"/>
    <w:lvl w:ilvl="0" w:tplc="77DCA18C">
      <w:numFmt w:val="decimal"/>
      <w:lvlText w:val=""/>
      <w:lvlJc w:val="left"/>
    </w:lvl>
    <w:lvl w:ilvl="1" w:tplc="FE4E9454">
      <w:start w:val="1"/>
      <w:numFmt w:val="bullet"/>
      <w:lvlText w:val=""/>
      <w:lvlJc w:val="left"/>
      <w:pPr>
        <w:ind w:left="1440" w:hanging="360"/>
      </w:pPr>
      <w:rPr>
        <w:rFonts w:ascii="Symbol" w:hAnsi="Symbol" w:hint="default"/>
      </w:rPr>
    </w:lvl>
    <w:lvl w:ilvl="2" w:tplc="FB3CED42">
      <w:numFmt w:val="decimal"/>
      <w:lvlText w:val=""/>
      <w:lvlJc w:val="left"/>
    </w:lvl>
    <w:lvl w:ilvl="3" w:tplc="C066C034">
      <w:numFmt w:val="decimal"/>
      <w:lvlText w:val=""/>
      <w:lvlJc w:val="left"/>
    </w:lvl>
    <w:lvl w:ilvl="4" w:tplc="41F001A4">
      <w:numFmt w:val="decimal"/>
      <w:lvlText w:val=""/>
      <w:lvlJc w:val="left"/>
    </w:lvl>
    <w:lvl w:ilvl="5" w:tplc="486E2128">
      <w:numFmt w:val="decimal"/>
      <w:lvlText w:val=""/>
      <w:lvlJc w:val="left"/>
    </w:lvl>
    <w:lvl w:ilvl="6" w:tplc="8528BCFA">
      <w:numFmt w:val="decimal"/>
      <w:lvlText w:val=""/>
      <w:lvlJc w:val="left"/>
    </w:lvl>
    <w:lvl w:ilvl="7" w:tplc="542A4C18">
      <w:numFmt w:val="decimal"/>
      <w:lvlText w:val=""/>
      <w:lvlJc w:val="left"/>
    </w:lvl>
    <w:lvl w:ilvl="8" w:tplc="CA803D6C">
      <w:numFmt w:val="decimal"/>
      <w:lvlText w:val=""/>
      <w:lvlJc w:val="left"/>
    </w:lvl>
  </w:abstractNum>
  <w:abstractNum w:abstractNumId="1045" w15:restartNumberingAfterBreak="0">
    <w:nsid w:val="71620710"/>
    <w:multiLevelType w:val="hybridMultilevel"/>
    <w:tmpl w:val="5798D37A"/>
    <w:lvl w:ilvl="0" w:tplc="AD3A2F20">
      <w:numFmt w:val="decimal"/>
      <w:lvlText w:val=""/>
      <w:lvlJc w:val="left"/>
    </w:lvl>
    <w:lvl w:ilvl="1" w:tplc="32AC3822">
      <w:start w:val="1"/>
      <w:numFmt w:val="bullet"/>
      <w:lvlText w:val=""/>
      <w:lvlJc w:val="left"/>
      <w:pPr>
        <w:ind w:left="1440" w:hanging="360"/>
      </w:pPr>
      <w:rPr>
        <w:rFonts w:ascii="Symbol" w:hAnsi="Symbol" w:hint="default"/>
      </w:rPr>
    </w:lvl>
    <w:lvl w:ilvl="2" w:tplc="CB200034">
      <w:numFmt w:val="decimal"/>
      <w:lvlText w:val=""/>
      <w:lvlJc w:val="left"/>
    </w:lvl>
    <w:lvl w:ilvl="3" w:tplc="09A8AE58">
      <w:numFmt w:val="decimal"/>
      <w:lvlText w:val=""/>
      <w:lvlJc w:val="left"/>
    </w:lvl>
    <w:lvl w:ilvl="4" w:tplc="DCD68DA8">
      <w:numFmt w:val="decimal"/>
      <w:lvlText w:val=""/>
      <w:lvlJc w:val="left"/>
    </w:lvl>
    <w:lvl w:ilvl="5" w:tplc="D9AE7954">
      <w:numFmt w:val="decimal"/>
      <w:lvlText w:val=""/>
      <w:lvlJc w:val="left"/>
    </w:lvl>
    <w:lvl w:ilvl="6" w:tplc="F5569F04">
      <w:numFmt w:val="decimal"/>
      <w:lvlText w:val=""/>
      <w:lvlJc w:val="left"/>
    </w:lvl>
    <w:lvl w:ilvl="7" w:tplc="08A4E9A4">
      <w:numFmt w:val="decimal"/>
      <w:lvlText w:val=""/>
      <w:lvlJc w:val="left"/>
    </w:lvl>
    <w:lvl w:ilvl="8" w:tplc="DCBEE492">
      <w:numFmt w:val="decimal"/>
      <w:lvlText w:val=""/>
      <w:lvlJc w:val="left"/>
    </w:lvl>
  </w:abstractNum>
  <w:abstractNum w:abstractNumId="1046" w15:restartNumberingAfterBreak="0">
    <w:nsid w:val="717315D0"/>
    <w:multiLevelType w:val="hybridMultilevel"/>
    <w:tmpl w:val="F9D4F204"/>
    <w:lvl w:ilvl="0" w:tplc="4692CD68">
      <w:start w:val="1"/>
      <w:numFmt w:val="bullet"/>
      <w:lvlText w:val=""/>
      <w:lvlJc w:val="left"/>
      <w:pPr>
        <w:ind w:left="720" w:hanging="360"/>
      </w:pPr>
      <w:rPr>
        <w:rFonts w:ascii="Symbol" w:hAnsi="Symbol" w:hint="default"/>
      </w:rPr>
    </w:lvl>
    <w:lvl w:ilvl="1" w:tplc="A6767CB2">
      <w:numFmt w:val="decimal"/>
      <w:lvlText w:val=""/>
      <w:lvlJc w:val="left"/>
    </w:lvl>
    <w:lvl w:ilvl="2" w:tplc="33A47E60">
      <w:numFmt w:val="decimal"/>
      <w:lvlText w:val=""/>
      <w:lvlJc w:val="left"/>
    </w:lvl>
    <w:lvl w:ilvl="3" w:tplc="8BDE33C6">
      <w:numFmt w:val="decimal"/>
      <w:lvlText w:val=""/>
      <w:lvlJc w:val="left"/>
    </w:lvl>
    <w:lvl w:ilvl="4" w:tplc="AB44F1A2">
      <w:numFmt w:val="decimal"/>
      <w:lvlText w:val=""/>
      <w:lvlJc w:val="left"/>
    </w:lvl>
    <w:lvl w:ilvl="5" w:tplc="5C56B13C">
      <w:numFmt w:val="decimal"/>
      <w:lvlText w:val=""/>
      <w:lvlJc w:val="left"/>
    </w:lvl>
    <w:lvl w:ilvl="6" w:tplc="FDF8C85A">
      <w:numFmt w:val="decimal"/>
      <w:lvlText w:val=""/>
      <w:lvlJc w:val="left"/>
    </w:lvl>
    <w:lvl w:ilvl="7" w:tplc="C79AEAA2">
      <w:numFmt w:val="decimal"/>
      <w:lvlText w:val=""/>
      <w:lvlJc w:val="left"/>
    </w:lvl>
    <w:lvl w:ilvl="8" w:tplc="F214753C">
      <w:numFmt w:val="decimal"/>
      <w:lvlText w:val=""/>
      <w:lvlJc w:val="left"/>
    </w:lvl>
  </w:abstractNum>
  <w:abstractNum w:abstractNumId="1047" w15:restartNumberingAfterBreak="0">
    <w:nsid w:val="71826701"/>
    <w:multiLevelType w:val="hybridMultilevel"/>
    <w:tmpl w:val="CDBAE8EE"/>
    <w:lvl w:ilvl="0" w:tplc="9CBEB736">
      <w:start w:val="1"/>
      <w:numFmt w:val="bullet"/>
      <w:lvlText w:val=""/>
      <w:lvlJc w:val="left"/>
      <w:pPr>
        <w:ind w:left="720" w:hanging="360"/>
      </w:pPr>
      <w:rPr>
        <w:rFonts w:ascii="Symbol" w:hAnsi="Symbol" w:hint="default"/>
      </w:rPr>
    </w:lvl>
    <w:lvl w:ilvl="1" w:tplc="169A85BA">
      <w:numFmt w:val="decimal"/>
      <w:lvlText w:val=""/>
      <w:lvlJc w:val="left"/>
    </w:lvl>
    <w:lvl w:ilvl="2" w:tplc="98C40710">
      <w:numFmt w:val="decimal"/>
      <w:lvlText w:val=""/>
      <w:lvlJc w:val="left"/>
    </w:lvl>
    <w:lvl w:ilvl="3" w:tplc="68A0265A">
      <w:numFmt w:val="decimal"/>
      <w:lvlText w:val=""/>
      <w:lvlJc w:val="left"/>
    </w:lvl>
    <w:lvl w:ilvl="4" w:tplc="AF1AEB84">
      <w:numFmt w:val="decimal"/>
      <w:lvlText w:val=""/>
      <w:lvlJc w:val="left"/>
    </w:lvl>
    <w:lvl w:ilvl="5" w:tplc="C7D81C6A">
      <w:numFmt w:val="decimal"/>
      <w:lvlText w:val=""/>
      <w:lvlJc w:val="left"/>
    </w:lvl>
    <w:lvl w:ilvl="6" w:tplc="6A22077A">
      <w:numFmt w:val="decimal"/>
      <w:lvlText w:val=""/>
      <w:lvlJc w:val="left"/>
    </w:lvl>
    <w:lvl w:ilvl="7" w:tplc="0CD8F84C">
      <w:numFmt w:val="decimal"/>
      <w:lvlText w:val=""/>
      <w:lvlJc w:val="left"/>
    </w:lvl>
    <w:lvl w:ilvl="8" w:tplc="3DF2EBCC">
      <w:numFmt w:val="decimal"/>
      <w:lvlText w:val=""/>
      <w:lvlJc w:val="left"/>
    </w:lvl>
  </w:abstractNum>
  <w:abstractNum w:abstractNumId="1048" w15:restartNumberingAfterBreak="0">
    <w:nsid w:val="718268A5"/>
    <w:multiLevelType w:val="hybridMultilevel"/>
    <w:tmpl w:val="7CA06D42"/>
    <w:lvl w:ilvl="0" w:tplc="0150AD6A">
      <w:start w:val="1"/>
      <w:numFmt w:val="bullet"/>
      <w:lvlText w:val=""/>
      <w:lvlJc w:val="left"/>
      <w:pPr>
        <w:ind w:left="720" w:hanging="360"/>
      </w:pPr>
      <w:rPr>
        <w:rFonts w:ascii="Symbol" w:hAnsi="Symbol" w:hint="default"/>
      </w:rPr>
    </w:lvl>
    <w:lvl w:ilvl="1" w:tplc="31E0C78A">
      <w:numFmt w:val="decimal"/>
      <w:lvlText w:val=""/>
      <w:lvlJc w:val="left"/>
    </w:lvl>
    <w:lvl w:ilvl="2" w:tplc="8CF03B1E">
      <w:numFmt w:val="decimal"/>
      <w:lvlText w:val=""/>
      <w:lvlJc w:val="left"/>
    </w:lvl>
    <w:lvl w:ilvl="3" w:tplc="5FC45B10">
      <w:numFmt w:val="decimal"/>
      <w:lvlText w:val=""/>
      <w:lvlJc w:val="left"/>
    </w:lvl>
    <w:lvl w:ilvl="4" w:tplc="EDCC3F70">
      <w:numFmt w:val="decimal"/>
      <w:lvlText w:val=""/>
      <w:lvlJc w:val="left"/>
    </w:lvl>
    <w:lvl w:ilvl="5" w:tplc="1186B5E6">
      <w:numFmt w:val="decimal"/>
      <w:lvlText w:val=""/>
      <w:lvlJc w:val="left"/>
    </w:lvl>
    <w:lvl w:ilvl="6" w:tplc="D8D4E32A">
      <w:numFmt w:val="decimal"/>
      <w:lvlText w:val=""/>
      <w:lvlJc w:val="left"/>
    </w:lvl>
    <w:lvl w:ilvl="7" w:tplc="707CCC84">
      <w:numFmt w:val="decimal"/>
      <w:lvlText w:val=""/>
      <w:lvlJc w:val="left"/>
    </w:lvl>
    <w:lvl w:ilvl="8" w:tplc="83D29184">
      <w:numFmt w:val="decimal"/>
      <w:lvlText w:val=""/>
      <w:lvlJc w:val="left"/>
    </w:lvl>
  </w:abstractNum>
  <w:abstractNum w:abstractNumId="1049" w15:restartNumberingAfterBreak="0">
    <w:nsid w:val="71947D21"/>
    <w:multiLevelType w:val="hybridMultilevel"/>
    <w:tmpl w:val="447A8F10"/>
    <w:lvl w:ilvl="0" w:tplc="F9B40CAE">
      <w:start w:val="1"/>
      <w:numFmt w:val="bullet"/>
      <w:lvlText w:val=""/>
      <w:lvlJc w:val="left"/>
      <w:pPr>
        <w:ind w:left="720" w:hanging="360"/>
      </w:pPr>
      <w:rPr>
        <w:rFonts w:ascii="Symbol" w:hAnsi="Symbol" w:hint="default"/>
      </w:rPr>
    </w:lvl>
    <w:lvl w:ilvl="1" w:tplc="B9929B72">
      <w:numFmt w:val="decimal"/>
      <w:lvlText w:val=""/>
      <w:lvlJc w:val="left"/>
    </w:lvl>
    <w:lvl w:ilvl="2" w:tplc="13305D7C">
      <w:numFmt w:val="decimal"/>
      <w:lvlText w:val=""/>
      <w:lvlJc w:val="left"/>
    </w:lvl>
    <w:lvl w:ilvl="3" w:tplc="BE904002">
      <w:numFmt w:val="decimal"/>
      <w:lvlText w:val=""/>
      <w:lvlJc w:val="left"/>
    </w:lvl>
    <w:lvl w:ilvl="4" w:tplc="E3583478">
      <w:numFmt w:val="decimal"/>
      <w:lvlText w:val=""/>
      <w:lvlJc w:val="left"/>
    </w:lvl>
    <w:lvl w:ilvl="5" w:tplc="4036DFFC">
      <w:numFmt w:val="decimal"/>
      <w:lvlText w:val=""/>
      <w:lvlJc w:val="left"/>
    </w:lvl>
    <w:lvl w:ilvl="6" w:tplc="415CE646">
      <w:numFmt w:val="decimal"/>
      <w:lvlText w:val=""/>
      <w:lvlJc w:val="left"/>
    </w:lvl>
    <w:lvl w:ilvl="7" w:tplc="BA606468">
      <w:numFmt w:val="decimal"/>
      <w:lvlText w:val=""/>
      <w:lvlJc w:val="left"/>
    </w:lvl>
    <w:lvl w:ilvl="8" w:tplc="46441E48">
      <w:numFmt w:val="decimal"/>
      <w:lvlText w:val=""/>
      <w:lvlJc w:val="left"/>
    </w:lvl>
  </w:abstractNum>
  <w:abstractNum w:abstractNumId="1050" w15:restartNumberingAfterBreak="0">
    <w:nsid w:val="71CA2BA0"/>
    <w:multiLevelType w:val="hybridMultilevel"/>
    <w:tmpl w:val="C37624D4"/>
    <w:lvl w:ilvl="0" w:tplc="1E32EDD6">
      <w:start w:val="1"/>
      <w:numFmt w:val="bullet"/>
      <w:lvlText w:val=""/>
      <w:lvlJc w:val="left"/>
      <w:pPr>
        <w:ind w:left="720" w:hanging="360"/>
      </w:pPr>
      <w:rPr>
        <w:rFonts w:ascii="Symbol" w:hAnsi="Symbol" w:hint="default"/>
      </w:rPr>
    </w:lvl>
    <w:lvl w:ilvl="1" w:tplc="EBD6116A">
      <w:numFmt w:val="decimal"/>
      <w:lvlText w:val=""/>
      <w:lvlJc w:val="left"/>
    </w:lvl>
    <w:lvl w:ilvl="2" w:tplc="94DC40E8">
      <w:numFmt w:val="decimal"/>
      <w:lvlText w:val=""/>
      <w:lvlJc w:val="left"/>
    </w:lvl>
    <w:lvl w:ilvl="3" w:tplc="549A2FBA">
      <w:numFmt w:val="decimal"/>
      <w:lvlText w:val=""/>
      <w:lvlJc w:val="left"/>
    </w:lvl>
    <w:lvl w:ilvl="4" w:tplc="604EF5C2">
      <w:numFmt w:val="decimal"/>
      <w:lvlText w:val=""/>
      <w:lvlJc w:val="left"/>
    </w:lvl>
    <w:lvl w:ilvl="5" w:tplc="A85EB448">
      <w:numFmt w:val="decimal"/>
      <w:lvlText w:val=""/>
      <w:lvlJc w:val="left"/>
    </w:lvl>
    <w:lvl w:ilvl="6" w:tplc="C07026B8">
      <w:numFmt w:val="decimal"/>
      <w:lvlText w:val=""/>
      <w:lvlJc w:val="left"/>
    </w:lvl>
    <w:lvl w:ilvl="7" w:tplc="C75C9F86">
      <w:numFmt w:val="decimal"/>
      <w:lvlText w:val=""/>
      <w:lvlJc w:val="left"/>
    </w:lvl>
    <w:lvl w:ilvl="8" w:tplc="4DAAD6A2">
      <w:numFmt w:val="decimal"/>
      <w:lvlText w:val=""/>
      <w:lvlJc w:val="left"/>
    </w:lvl>
  </w:abstractNum>
  <w:abstractNum w:abstractNumId="1051" w15:restartNumberingAfterBreak="0">
    <w:nsid w:val="71D00BB0"/>
    <w:multiLevelType w:val="hybridMultilevel"/>
    <w:tmpl w:val="3AF4F3DE"/>
    <w:lvl w:ilvl="0" w:tplc="4E8833B6">
      <w:start w:val="1"/>
      <w:numFmt w:val="bullet"/>
      <w:lvlText w:val=""/>
      <w:lvlJc w:val="left"/>
      <w:pPr>
        <w:ind w:left="720" w:hanging="360"/>
      </w:pPr>
      <w:rPr>
        <w:rFonts w:ascii="Symbol" w:hAnsi="Symbol" w:hint="default"/>
      </w:rPr>
    </w:lvl>
    <w:lvl w:ilvl="1" w:tplc="444A55C2">
      <w:numFmt w:val="decimal"/>
      <w:lvlText w:val=""/>
      <w:lvlJc w:val="left"/>
    </w:lvl>
    <w:lvl w:ilvl="2" w:tplc="8AAEC3C8">
      <w:numFmt w:val="decimal"/>
      <w:lvlText w:val=""/>
      <w:lvlJc w:val="left"/>
    </w:lvl>
    <w:lvl w:ilvl="3" w:tplc="6D76E638">
      <w:numFmt w:val="decimal"/>
      <w:lvlText w:val=""/>
      <w:lvlJc w:val="left"/>
    </w:lvl>
    <w:lvl w:ilvl="4" w:tplc="8AB488CC">
      <w:numFmt w:val="decimal"/>
      <w:lvlText w:val=""/>
      <w:lvlJc w:val="left"/>
    </w:lvl>
    <w:lvl w:ilvl="5" w:tplc="8886F08E">
      <w:numFmt w:val="decimal"/>
      <w:lvlText w:val=""/>
      <w:lvlJc w:val="left"/>
    </w:lvl>
    <w:lvl w:ilvl="6" w:tplc="2FE24CB8">
      <w:numFmt w:val="decimal"/>
      <w:lvlText w:val=""/>
      <w:lvlJc w:val="left"/>
    </w:lvl>
    <w:lvl w:ilvl="7" w:tplc="AC70B63E">
      <w:numFmt w:val="decimal"/>
      <w:lvlText w:val=""/>
      <w:lvlJc w:val="left"/>
    </w:lvl>
    <w:lvl w:ilvl="8" w:tplc="03AE74A8">
      <w:numFmt w:val="decimal"/>
      <w:lvlText w:val=""/>
      <w:lvlJc w:val="left"/>
    </w:lvl>
  </w:abstractNum>
  <w:abstractNum w:abstractNumId="1052" w15:restartNumberingAfterBreak="0">
    <w:nsid w:val="71F50CDE"/>
    <w:multiLevelType w:val="hybridMultilevel"/>
    <w:tmpl w:val="B8A421FA"/>
    <w:lvl w:ilvl="0" w:tplc="CBA8A34E">
      <w:start w:val="1"/>
      <w:numFmt w:val="bullet"/>
      <w:lvlText w:val=""/>
      <w:lvlJc w:val="left"/>
      <w:pPr>
        <w:ind w:left="720" w:hanging="360"/>
      </w:pPr>
      <w:rPr>
        <w:rFonts w:ascii="Symbol" w:hAnsi="Symbol" w:hint="default"/>
      </w:rPr>
    </w:lvl>
    <w:lvl w:ilvl="1" w:tplc="72884BB2">
      <w:numFmt w:val="decimal"/>
      <w:lvlText w:val=""/>
      <w:lvlJc w:val="left"/>
    </w:lvl>
    <w:lvl w:ilvl="2" w:tplc="40AEAEF8">
      <w:numFmt w:val="decimal"/>
      <w:lvlText w:val=""/>
      <w:lvlJc w:val="left"/>
    </w:lvl>
    <w:lvl w:ilvl="3" w:tplc="CFE64B78">
      <w:numFmt w:val="decimal"/>
      <w:lvlText w:val=""/>
      <w:lvlJc w:val="left"/>
    </w:lvl>
    <w:lvl w:ilvl="4" w:tplc="97B6A7EE">
      <w:numFmt w:val="decimal"/>
      <w:lvlText w:val=""/>
      <w:lvlJc w:val="left"/>
    </w:lvl>
    <w:lvl w:ilvl="5" w:tplc="F8FEE60A">
      <w:numFmt w:val="decimal"/>
      <w:lvlText w:val=""/>
      <w:lvlJc w:val="left"/>
    </w:lvl>
    <w:lvl w:ilvl="6" w:tplc="BA38AC20">
      <w:numFmt w:val="decimal"/>
      <w:lvlText w:val=""/>
      <w:lvlJc w:val="left"/>
    </w:lvl>
    <w:lvl w:ilvl="7" w:tplc="BAC82454">
      <w:numFmt w:val="decimal"/>
      <w:lvlText w:val=""/>
      <w:lvlJc w:val="left"/>
    </w:lvl>
    <w:lvl w:ilvl="8" w:tplc="FB0A7AF2">
      <w:numFmt w:val="decimal"/>
      <w:lvlText w:val=""/>
      <w:lvlJc w:val="left"/>
    </w:lvl>
  </w:abstractNum>
  <w:abstractNum w:abstractNumId="1053" w15:restartNumberingAfterBreak="0">
    <w:nsid w:val="722C548C"/>
    <w:multiLevelType w:val="hybridMultilevel"/>
    <w:tmpl w:val="786669B8"/>
    <w:lvl w:ilvl="0" w:tplc="38428512">
      <w:start w:val="1"/>
      <w:numFmt w:val="bullet"/>
      <w:lvlText w:val=""/>
      <w:lvlJc w:val="left"/>
      <w:pPr>
        <w:ind w:left="720" w:hanging="360"/>
      </w:pPr>
      <w:rPr>
        <w:rFonts w:ascii="Symbol" w:hAnsi="Symbol" w:hint="default"/>
      </w:rPr>
    </w:lvl>
    <w:lvl w:ilvl="1" w:tplc="9AECCB3E">
      <w:numFmt w:val="decimal"/>
      <w:lvlText w:val=""/>
      <w:lvlJc w:val="left"/>
    </w:lvl>
    <w:lvl w:ilvl="2" w:tplc="AF749CC2">
      <w:numFmt w:val="decimal"/>
      <w:lvlText w:val=""/>
      <w:lvlJc w:val="left"/>
    </w:lvl>
    <w:lvl w:ilvl="3" w:tplc="60EA8DD0">
      <w:numFmt w:val="decimal"/>
      <w:lvlText w:val=""/>
      <w:lvlJc w:val="left"/>
    </w:lvl>
    <w:lvl w:ilvl="4" w:tplc="E1A65652">
      <w:numFmt w:val="decimal"/>
      <w:lvlText w:val=""/>
      <w:lvlJc w:val="left"/>
    </w:lvl>
    <w:lvl w:ilvl="5" w:tplc="0C7A1164">
      <w:numFmt w:val="decimal"/>
      <w:lvlText w:val=""/>
      <w:lvlJc w:val="left"/>
    </w:lvl>
    <w:lvl w:ilvl="6" w:tplc="664A7FD8">
      <w:numFmt w:val="decimal"/>
      <w:lvlText w:val=""/>
      <w:lvlJc w:val="left"/>
    </w:lvl>
    <w:lvl w:ilvl="7" w:tplc="E6584F56">
      <w:numFmt w:val="decimal"/>
      <w:lvlText w:val=""/>
      <w:lvlJc w:val="left"/>
    </w:lvl>
    <w:lvl w:ilvl="8" w:tplc="1B0AA2B6">
      <w:numFmt w:val="decimal"/>
      <w:lvlText w:val=""/>
      <w:lvlJc w:val="left"/>
    </w:lvl>
  </w:abstractNum>
  <w:abstractNum w:abstractNumId="1054" w15:restartNumberingAfterBreak="0">
    <w:nsid w:val="724331EC"/>
    <w:multiLevelType w:val="hybridMultilevel"/>
    <w:tmpl w:val="B5E23420"/>
    <w:lvl w:ilvl="0" w:tplc="316EDA7C">
      <w:start w:val="1"/>
      <w:numFmt w:val="bullet"/>
      <w:lvlText w:val=""/>
      <w:lvlJc w:val="left"/>
      <w:pPr>
        <w:ind w:left="720" w:hanging="360"/>
      </w:pPr>
      <w:rPr>
        <w:rFonts w:ascii="Symbol" w:hAnsi="Symbol" w:hint="default"/>
      </w:rPr>
    </w:lvl>
    <w:lvl w:ilvl="1" w:tplc="4316F170">
      <w:numFmt w:val="decimal"/>
      <w:lvlText w:val=""/>
      <w:lvlJc w:val="left"/>
    </w:lvl>
    <w:lvl w:ilvl="2" w:tplc="D514F73C">
      <w:numFmt w:val="decimal"/>
      <w:lvlText w:val=""/>
      <w:lvlJc w:val="left"/>
    </w:lvl>
    <w:lvl w:ilvl="3" w:tplc="3B68500A">
      <w:numFmt w:val="decimal"/>
      <w:lvlText w:val=""/>
      <w:lvlJc w:val="left"/>
    </w:lvl>
    <w:lvl w:ilvl="4" w:tplc="19620CCC">
      <w:numFmt w:val="decimal"/>
      <w:lvlText w:val=""/>
      <w:lvlJc w:val="left"/>
    </w:lvl>
    <w:lvl w:ilvl="5" w:tplc="2BCEC9F0">
      <w:numFmt w:val="decimal"/>
      <w:lvlText w:val=""/>
      <w:lvlJc w:val="left"/>
    </w:lvl>
    <w:lvl w:ilvl="6" w:tplc="97F881FA">
      <w:numFmt w:val="decimal"/>
      <w:lvlText w:val=""/>
      <w:lvlJc w:val="left"/>
    </w:lvl>
    <w:lvl w:ilvl="7" w:tplc="C88E93DE">
      <w:numFmt w:val="decimal"/>
      <w:lvlText w:val=""/>
      <w:lvlJc w:val="left"/>
    </w:lvl>
    <w:lvl w:ilvl="8" w:tplc="3E2EB97C">
      <w:numFmt w:val="decimal"/>
      <w:lvlText w:val=""/>
      <w:lvlJc w:val="left"/>
    </w:lvl>
  </w:abstractNum>
  <w:abstractNum w:abstractNumId="1055" w15:restartNumberingAfterBreak="0">
    <w:nsid w:val="72B31226"/>
    <w:multiLevelType w:val="hybridMultilevel"/>
    <w:tmpl w:val="FC640DF0"/>
    <w:lvl w:ilvl="0" w:tplc="FF40CE22">
      <w:start w:val="1"/>
      <w:numFmt w:val="bullet"/>
      <w:lvlText w:val=""/>
      <w:lvlJc w:val="left"/>
      <w:pPr>
        <w:ind w:left="720" w:hanging="360"/>
      </w:pPr>
      <w:rPr>
        <w:rFonts w:ascii="Symbol" w:hAnsi="Symbol" w:hint="default"/>
      </w:rPr>
    </w:lvl>
    <w:lvl w:ilvl="1" w:tplc="938AB5FE">
      <w:numFmt w:val="decimal"/>
      <w:lvlText w:val=""/>
      <w:lvlJc w:val="left"/>
    </w:lvl>
    <w:lvl w:ilvl="2" w:tplc="69DCB678">
      <w:numFmt w:val="decimal"/>
      <w:lvlText w:val=""/>
      <w:lvlJc w:val="left"/>
    </w:lvl>
    <w:lvl w:ilvl="3" w:tplc="ADF42016">
      <w:numFmt w:val="decimal"/>
      <w:lvlText w:val=""/>
      <w:lvlJc w:val="left"/>
    </w:lvl>
    <w:lvl w:ilvl="4" w:tplc="75E0A4B0">
      <w:numFmt w:val="decimal"/>
      <w:lvlText w:val=""/>
      <w:lvlJc w:val="left"/>
    </w:lvl>
    <w:lvl w:ilvl="5" w:tplc="87381624">
      <w:numFmt w:val="decimal"/>
      <w:lvlText w:val=""/>
      <w:lvlJc w:val="left"/>
    </w:lvl>
    <w:lvl w:ilvl="6" w:tplc="A3441310">
      <w:numFmt w:val="decimal"/>
      <w:lvlText w:val=""/>
      <w:lvlJc w:val="left"/>
    </w:lvl>
    <w:lvl w:ilvl="7" w:tplc="A69882AA">
      <w:numFmt w:val="decimal"/>
      <w:lvlText w:val=""/>
      <w:lvlJc w:val="left"/>
    </w:lvl>
    <w:lvl w:ilvl="8" w:tplc="498A99EA">
      <w:numFmt w:val="decimal"/>
      <w:lvlText w:val=""/>
      <w:lvlJc w:val="left"/>
    </w:lvl>
  </w:abstractNum>
  <w:abstractNum w:abstractNumId="1056" w15:restartNumberingAfterBreak="0">
    <w:nsid w:val="730D0D2E"/>
    <w:multiLevelType w:val="hybridMultilevel"/>
    <w:tmpl w:val="B1547DC2"/>
    <w:lvl w:ilvl="0" w:tplc="0A4A104C">
      <w:start w:val="1"/>
      <w:numFmt w:val="bullet"/>
      <w:lvlText w:val=""/>
      <w:lvlJc w:val="left"/>
      <w:pPr>
        <w:ind w:left="720" w:hanging="360"/>
      </w:pPr>
      <w:rPr>
        <w:rFonts w:ascii="Symbol" w:hAnsi="Symbol" w:hint="default"/>
      </w:rPr>
    </w:lvl>
    <w:lvl w:ilvl="1" w:tplc="B1904F38">
      <w:numFmt w:val="decimal"/>
      <w:lvlText w:val=""/>
      <w:lvlJc w:val="left"/>
    </w:lvl>
    <w:lvl w:ilvl="2" w:tplc="90D6061A">
      <w:numFmt w:val="decimal"/>
      <w:lvlText w:val=""/>
      <w:lvlJc w:val="left"/>
    </w:lvl>
    <w:lvl w:ilvl="3" w:tplc="9230B530">
      <w:numFmt w:val="decimal"/>
      <w:lvlText w:val=""/>
      <w:lvlJc w:val="left"/>
    </w:lvl>
    <w:lvl w:ilvl="4" w:tplc="64E29472">
      <w:numFmt w:val="decimal"/>
      <w:lvlText w:val=""/>
      <w:lvlJc w:val="left"/>
    </w:lvl>
    <w:lvl w:ilvl="5" w:tplc="7B46CC2E">
      <w:numFmt w:val="decimal"/>
      <w:lvlText w:val=""/>
      <w:lvlJc w:val="left"/>
    </w:lvl>
    <w:lvl w:ilvl="6" w:tplc="B9D245AA">
      <w:numFmt w:val="decimal"/>
      <w:lvlText w:val=""/>
      <w:lvlJc w:val="left"/>
    </w:lvl>
    <w:lvl w:ilvl="7" w:tplc="124E95B0">
      <w:numFmt w:val="decimal"/>
      <w:lvlText w:val=""/>
      <w:lvlJc w:val="left"/>
    </w:lvl>
    <w:lvl w:ilvl="8" w:tplc="FBFA3D12">
      <w:numFmt w:val="decimal"/>
      <w:lvlText w:val=""/>
      <w:lvlJc w:val="left"/>
    </w:lvl>
  </w:abstractNum>
  <w:abstractNum w:abstractNumId="1057" w15:restartNumberingAfterBreak="0">
    <w:nsid w:val="73277F0C"/>
    <w:multiLevelType w:val="hybridMultilevel"/>
    <w:tmpl w:val="9B883746"/>
    <w:lvl w:ilvl="0" w:tplc="0B4820C4">
      <w:start w:val="1"/>
      <w:numFmt w:val="bullet"/>
      <w:lvlText w:val=""/>
      <w:lvlJc w:val="left"/>
      <w:pPr>
        <w:ind w:left="720" w:hanging="360"/>
      </w:pPr>
      <w:rPr>
        <w:rFonts w:ascii="Symbol" w:hAnsi="Symbol" w:hint="default"/>
      </w:rPr>
    </w:lvl>
    <w:lvl w:ilvl="1" w:tplc="6C5C680C">
      <w:numFmt w:val="decimal"/>
      <w:lvlText w:val=""/>
      <w:lvlJc w:val="left"/>
    </w:lvl>
    <w:lvl w:ilvl="2" w:tplc="2278D37A">
      <w:numFmt w:val="decimal"/>
      <w:lvlText w:val=""/>
      <w:lvlJc w:val="left"/>
    </w:lvl>
    <w:lvl w:ilvl="3" w:tplc="74E27BBC">
      <w:numFmt w:val="decimal"/>
      <w:lvlText w:val=""/>
      <w:lvlJc w:val="left"/>
    </w:lvl>
    <w:lvl w:ilvl="4" w:tplc="6758F1BE">
      <w:numFmt w:val="decimal"/>
      <w:lvlText w:val=""/>
      <w:lvlJc w:val="left"/>
    </w:lvl>
    <w:lvl w:ilvl="5" w:tplc="8EDAA858">
      <w:numFmt w:val="decimal"/>
      <w:lvlText w:val=""/>
      <w:lvlJc w:val="left"/>
    </w:lvl>
    <w:lvl w:ilvl="6" w:tplc="E68E86BA">
      <w:numFmt w:val="decimal"/>
      <w:lvlText w:val=""/>
      <w:lvlJc w:val="left"/>
    </w:lvl>
    <w:lvl w:ilvl="7" w:tplc="F7168A4A">
      <w:numFmt w:val="decimal"/>
      <w:lvlText w:val=""/>
      <w:lvlJc w:val="left"/>
    </w:lvl>
    <w:lvl w:ilvl="8" w:tplc="B046ED20">
      <w:numFmt w:val="decimal"/>
      <w:lvlText w:val=""/>
      <w:lvlJc w:val="left"/>
    </w:lvl>
  </w:abstractNum>
  <w:abstractNum w:abstractNumId="1058" w15:restartNumberingAfterBreak="0">
    <w:nsid w:val="73526BEB"/>
    <w:multiLevelType w:val="hybridMultilevel"/>
    <w:tmpl w:val="D430C86E"/>
    <w:lvl w:ilvl="0" w:tplc="BC84AED6">
      <w:start w:val="1"/>
      <w:numFmt w:val="bullet"/>
      <w:lvlText w:val=""/>
      <w:lvlJc w:val="left"/>
      <w:pPr>
        <w:ind w:left="720" w:hanging="360"/>
      </w:pPr>
      <w:rPr>
        <w:rFonts w:ascii="Symbol" w:hAnsi="Symbol" w:hint="default"/>
      </w:rPr>
    </w:lvl>
    <w:lvl w:ilvl="1" w:tplc="C8D8A310">
      <w:numFmt w:val="decimal"/>
      <w:lvlText w:val=""/>
      <w:lvlJc w:val="left"/>
    </w:lvl>
    <w:lvl w:ilvl="2" w:tplc="29620AC4">
      <w:numFmt w:val="decimal"/>
      <w:lvlText w:val=""/>
      <w:lvlJc w:val="left"/>
    </w:lvl>
    <w:lvl w:ilvl="3" w:tplc="8286D232">
      <w:numFmt w:val="decimal"/>
      <w:lvlText w:val=""/>
      <w:lvlJc w:val="left"/>
    </w:lvl>
    <w:lvl w:ilvl="4" w:tplc="4080035E">
      <w:numFmt w:val="decimal"/>
      <w:lvlText w:val=""/>
      <w:lvlJc w:val="left"/>
    </w:lvl>
    <w:lvl w:ilvl="5" w:tplc="6C487C6C">
      <w:numFmt w:val="decimal"/>
      <w:lvlText w:val=""/>
      <w:lvlJc w:val="left"/>
    </w:lvl>
    <w:lvl w:ilvl="6" w:tplc="D4961DBA">
      <w:numFmt w:val="decimal"/>
      <w:lvlText w:val=""/>
      <w:lvlJc w:val="left"/>
    </w:lvl>
    <w:lvl w:ilvl="7" w:tplc="E7CC2FC8">
      <w:numFmt w:val="decimal"/>
      <w:lvlText w:val=""/>
      <w:lvlJc w:val="left"/>
    </w:lvl>
    <w:lvl w:ilvl="8" w:tplc="8E0A9A86">
      <w:numFmt w:val="decimal"/>
      <w:lvlText w:val=""/>
      <w:lvlJc w:val="left"/>
    </w:lvl>
  </w:abstractNum>
  <w:abstractNum w:abstractNumId="1059" w15:restartNumberingAfterBreak="0">
    <w:nsid w:val="73683987"/>
    <w:multiLevelType w:val="hybridMultilevel"/>
    <w:tmpl w:val="532874B8"/>
    <w:lvl w:ilvl="0" w:tplc="56E4D35E">
      <w:start w:val="1"/>
      <w:numFmt w:val="bullet"/>
      <w:lvlText w:val=""/>
      <w:lvlJc w:val="left"/>
      <w:pPr>
        <w:ind w:left="720" w:hanging="360"/>
      </w:pPr>
      <w:rPr>
        <w:rFonts w:ascii="Symbol" w:hAnsi="Symbol" w:hint="default"/>
      </w:rPr>
    </w:lvl>
    <w:lvl w:ilvl="1" w:tplc="3CF4B534">
      <w:numFmt w:val="decimal"/>
      <w:lvlText w:val=""/>
      <w:lvlJc w:val="left"/>
    </w:lvl>
    <w:lvl w:ilvl="2" w:tplc="258CF8DE">
      <w:numFmt w:val="decimal"/>
      <w:lvlText w:val=""/>
      <w:lvlJc w:val="left"/>
    </w:lvl>
    <w:lvl w:ilvl="3" w:tplc="099E6916">
      <w:numFmt w:val="decimal"/>
      <w:lvlText w:val=""/>
      <w:lvlJc w:val="left"/>
    </w:lvl>
    <w:lvl w:ilvl="4" w:tplc="FEA80FEA">
      <w:numFmt w:val="decimal"/>
      <w:lvlText w:val=""/>
      <w:lvlJc w:val="left"/>
    </w:lvl>
    <w:lvl w:ilvl="5" w:tplc="DE2C0294">
      <w:numFmt w:val="decimal"/>
      <w:lvlText w:val=""/>
      <w:lvlJc w:val="left"/>
    </w:lvl>
    <w:lvl w:ilvl="6" w:tplc="67BE5EF8">
      <w:numFmt w:val="decimal"/>
      <w:lvlText w:val=""/>
      <w:lvlJc w:val="left"/>
    </w:lvl>
    <w:lvl w:ilvl="7" w:tplc="B0926F60">
      <w:numFmt w:val="decimal"/>
      <w:lvlText w:val=""/>
      <w:lvlJc w:val="left"/>
    </w:lvl>
    <w:lvl w:ilvl="8" w:tplc="3B243398">
      <w:numFmt w:val="decimal"/>
      <w:lvlText w:val=""/>
      <w:lvlJc w:val="left"/>
    </w:lvl>
  </w:abstractNum>
  <w:abstractNum w:abstractNumId="1060" w15:restartNumberingAfterBreak="0">
    <w:nsid w:val="736D6A04"/>
    <w:multiLevelType w:val="hybridMultilevel"/>
    <w:tmpl w:val="F6D6F4C6"/>
    <w:lvl w:ilvl="0" w:tplc="1242BF2C">
      <w:start w:val="1"/>
      <w:numFmt w:val="bullet"/>
      <w:lvlText w:val=""/>
      <w:lvlJc w:val="left"/>
      <w:pPr>
        <w:ind w:left="720" w:hanging="360"/>
      </w:pPr>
      <w:rPr>
        <w:rFonts w:ascii="Symbol" w:hAnsi="Symbol" w:hint="default"/>
      </w:rPr>
    </w:lvl>
    <w:lvl w:ilvl="1" w:tplc="ACE0960C">
      <w:numFmt w:val="decimal"/>
      <w:lvlText w:val=""/>
      <w:lvlJc w:val="left"/>
    </w:lvl>
    <w:lvl w:ilvl="2" w:tplc="CBFC34E0">
      <w:numFmt w:val="decimal"/>
      <w:lvlText w:val=""/>
      <w:lvlJc w:val="left"/>
    </w:lvl>
    <w:lvl w:ilvl="3" w:tplc="F7ECB5C0">
      <w:numFmt w:val="decimal"/>
      <w:lvlText w:val=""/>
      <w:lvlJc w:val="left"/>
    </w:lvl>
    <w:lvl w:ilvl="4" w:tplc="346A2D7E">
      <w:numFmt w:val="decimal"/>
      <w:lvlText w:val=""/>
      <w:lvlJc w:val="left"/>
    </w:lvl>
    <w:lvl w:ilvl="5" w:tplc="A1444B1A">
      <w:numFmt w:val="decimal"/>
      <w:lvlText w:val=""/>
      <w:lvlJc w:val="left"/>
    </w:lvl>
    <w:lvl w:ilvl="6" w:tplc="A546ED28">
      <w:numFmt w:val="decimal"/>
      <w:lvlText w:val=""/>
      <w:lvlJc w:val="left"/>
    </w:lvl>
    <w:lvl w:ilvl="7" w:tplc="A0C8896E">
      <w:numFmt w:val="decimal"/>
      <w:lvlText w:val=""/>
      <w:lvlJc w:val="left"/>
    </w:lvl>
    <w:lvl w:ilvl="8" w:tplc="EC0E6B8E">
      <w:numFmt w:val="decimal"/>
      <w:lvlText w:val=""/>
      <w:lvlJc w:val="left"/>
    </w:lvl>
  </w:abstractNum>
  <w:abstractNum w:abstractNumId="1061" w15:restartNumberingAfterBreak="0">
    <w:nsid w:val="737654B3"/>
    <w:multiLevelType w:val="hybridMultilevel"/>
    <w:tmpl w:val="36B08380"/>
    <w:lvl w:ilvl="0" w:tplc="2E4C62D0">
      <w:start w:val="1"/>
      <w:numFmt w:val="bullet"/>
      <w:lvlText w:val=""/>
      <w:lvlJc w:val="left"/>
      <w:pPr>
        <w:ind w:left="720" w:hanging="360"/>
      </w:pPr>
      <w:rPr>
        <w:rFonts w:ascii="Symbol" w:hAnsi="Symbol" w:hint="default"/>
      </w:rPr>
    </w:lvl>
    <w:lvl w:ilvl="1" w:tplc="57AE396A">
      <w:numFmt w:val="decimal"/>
      <w:lvlText w:val=""/>
      <w:lvlJc w:val="left"/>
    </w:lvl>
    <w:lvl w:ilvl="2" w:tplc="0170865C">
      <w:numFmt w:val="decimal"/>
      <w:lvlText w:val=""/>
      <w:lvlJc w:val="left"/>
    </w:lvl>
    <w:lvl w:ilvl="3" w:tplc="F2BCAAF0">
      <w:numFmt w:val="decimal"/>
      <w:lvlText w:val=""/>
      <w:lvlJc w:val="left"/>
    </w:lvl>
    <w:lvl w:ilvl="4" w:tplc="4A74CA40">
      <w:numFmt w:val="decimal"/>
      <w:lvlText w:val=""/>
      <w:lvlJc w:val="left"/>
    </w:lvl>
    <w:lvl w:ilvl="5" w:tplc="9C90CBCC">
      <w:numFmt w:val="decimal"/>
      <w:lvlText w:val=""/>
      <w:lvlJc w:val="left"/>
    </w:lvl>
    <w:lvl w:ilvl="6" w:tplc="D4320CE6">
      <w:numFmt w:val="decimal"/>
      <w:lvlText w:val=""/>
      <w:lvlJc w:val="left"/>
    </w:lvl>
    <w:lvl w:ilvl="7" w:tplc="301AAB70">
      <w:numFmt w:val="decimal"/>
      <w:lvlText w:val=""/>
      <w:lvlJc w:val="left"/>
    </w:lvl>
    <w:lvl w:ilvl="8" w:tplc="590C9BE2">
      <w:numFmt w:val="decimal"/>
      <w:lvlText w:val=""/>
      <w:lvlJc w:val="left"/>
    </w:lvl>
  </w:abstractNum>
  <w:abstractNum w:abstractNumId="1062" w15:restartNumberingAfterBreak="0">
    <w:nsid w:val="739039CE"/>
    <w:multiLevelType w:val="hybridMultilevel"/>
    <w:tmpl w:val="90CEA0DE"/>
    <w:lvl w:ilvl="0" w:tplc="12ACCDEE">
      <w:start w:val="1"/>
      <w:numFmt w:val="bullet"/>
      <w:lvlText w:val=""/>
      <w:lvlJc w:val="left"/>
      <w:pPr>
        <w:ind w:left="720" w:hanging="360"/>
      </w:pPr>
      <w:rPr>
        <w:rFonts w:ascii="Symbol" w:hAnsi="Symbol" w:hint="default"/>
      </w:rPr>
    </w:lvl>
    <w:lvl w:ilvl="1" w:tplc="B7E6A196">
      <w:numFmt w:val="decimal"/>
      <w:lvlText w:val=""/>
      <w:lvlJc w:val="left"/>
    </w:lvl>
    <w:lvl w:ilvl="2" w:tplc="A0961AF8">
      <w:numFmt w:val="decimal"/>
      <w:lvlText w:val=""/>
      <w:lvlJc w:val="left"/>
    </w:lvl>
    <w:lvl w:ilvl="3" w:tplc="0CDC98CE">
      <w:numFmt w:val="decimal"/>
      <w:lvlText w:val=""/>
      <w:lvlJc w:val="left"/>
    </w:lvl>
    <w:lvl w:ilvl="4" w:tplc="AF3E5BFC">
      <w:numFmt w:val="decimal"/>
      <w:lvlText w:val=""/>
      <w:lvlJc w:val="left"/>
    </w:lvl>
    <w:lvl w:ilvl="5" w:tplc="5820227E">
      <w:numFmt w:val="decimal"/>
      <w:lvlText w:val=""/>
      <w:lvlJc w:val="left"/>
    </w:lvl>
    <w:lvl w:ilvl="6" w:tplc="7D080B08">
      <w:numFmt w:val="decimal"/>
      <w:lvlText w:val=""/>
      <w:lvlJc w:val="left"/>
    </w:lvl>
    <w:lvl w:ilvl="7" w:tplc="838647BC">
      <w:numFmt w:val="decimal"/>
      <w:lvlText w:val=""/>
      <w:lvlJc w:val="left"/>
    </w:lvl>
    <w:lvl w:ilvl="8" w:tplc="6FAA5034">
      <w:numFmt w:val="decimal"/>
      <w:lvlText w:val=""/>
      <w:lvlJc w:val="left"/>
    </w:lvl>
  </w:abstractNum>
  <w:abstractNum w:abstractNumId="1063" w15:restartNumberingAfterBreak="0">
    <w:nsid w:val="73A1339A"/>
    <w:multiLevelType w:val="hybridMultilevel"/>
    <w:tmpl w:val="91D41274"/>
    <w:lvl w:ilvl="0" w:tplc="338A8446">
      <w:start w:val="1"/>
      <w:numFmt w:val="bullet"/>
      <w:lvlText w:val=""/>
      <w:lvlJc w:val="left"/>
      <w:pPr>
        <w:ind w:left="720" w:hanging="360"/>
      </w:pPr>
      <w:rPr>
        <w:rFonts w:ascii="Symbol" w:hAnsi="Symbol" w:hint="default"/>
      </w:rPr>
    </w:lvl>
    <w:lvl w:ilvl="1" w:tplc="1674CA38">
      <w:numFmt w:val="decimal"/>
      <w:lvlText w:val=""/>
      <w:lvlJc w:val="left"/>
    </w:lvl>
    <w:lvl w:ilvl="2" w:tplc="5D445728">
      <w:numFmt w:val="decimal"/>
      <w:lvlText w:val=""/>
      <w:lvlJc w:val="left"/>
    </w:lvl>
    <w:lvl w:ilvl="3" w:tplc="06B0E38E">
      <w:numFmt w:val="decimal"/>
      <w:lvlText w:val=""/>
      <w:lvlJc w:val="left"/>
    </w:lvl>
    <w:lvl w:ilvl="4" w:tplc="7FE88BEC">
      <w:numFmt w:val="decimal"/>
      <w:lvlText w:val=""/>
      <w:lvlJc w:val="left"/>
    </w:lvl>
    <w:lvl w:ilvl="5" w:tplc="43EE697A">
      <w:numFmt w:val="decimal"/>
      <w:lvlText w:val=""/>
      <w:lvlJc w:val="left"/>
    </w:lvl>
    <w:lvl w:ilvl="6" w:tplc="00480AFC">
      <w:numFmt w:val="decimal"/>
      <w:lvlText w:val=""/>
      <w:lvlJc w:val="left"/>
    </w:lvl>
    <w:lvl w:ilvl="7" w:tplc="DA42A548">
      <w:numFmt w:val="decimal"/>
      <w:lvlText w:val=""/>
      <w:lvlJc w:val="left"/>
    </w:lvl>
    <w:lvl w:ilvl="8" w:tplc="37227686">
      <w:numFmt w:val="decimal"/>
      <w:lvlText w:val=""/>
      <w:lvlJc w:val="left"/>
    </w:lvl>
  </w:abstractNum>
  <w:abstractNum w:abstractNumId="1064" w15:restartNumberingAfterBreak="0">
    <w:nsid w:val="74326E5C"/>
    <w:multiLevelType w:val="hybridMultilevel"/>
    <w:tmpl w:val="0E10FD98"/>
    <w:lvl w:ilvl="0" w:tplc="580407E2">
      <w:start w:val="1"/>
      <w:numFmt w:val="bullet"/>
      <w:lvlText w:val=""/>
      <w:lvlJc w:val="left"/>
      <w:pPr>
        <w:ind w:left="720" w:hanging="360"/>
      </w:pPr>
      <w:rPr>
        <w:rFonts w:ascii="Symbol" w:hAnsi="Symbol" w:hint="default"/>
      </w:rPr>
    </w:lvl>
    <w:lvl w:ilvl="1" w:tplc="E2D22800">
      <w:numFmt w:val="decimal"/>
      <w:lvlText w:val=""/>
      <w:lvlJc w:val="left"/>
    </w:lvl>
    <w:lvl w:ilvl="2" w:tplc="EBF00722">
      <w:numFmt w:val="decimal"/>
      <w:lvlText w:val=""/>
      <w:lvlJc w:val="left"/>
    </w:lvl>
    <w:lvl w:ilvl="3" w:tplc="0DFE3956">
      <w:numFmt w:val="decimal"/>
      <w:lvlText w:val=""/>
      <w:lvlJc w:val="left"/>
    </w:lvl>
    <w:lvl w:ilvl="4" w:tplc="1A545AF2">
      <w:numFmt w:val="decimal"/>
      <w:lvlText w:val=""/>
      <w:lvlJc w:val="left"/>
    </w:lvl>
    <w:lvl w:ilvl="5" w:tplc="6156BC52">
      <w:numFmt w:val="decimal"/>
      <w:lvlText w:val=""/>
      <w:lvlJc w:val="left"/>
    </w:lvl>
    <w:lvl w:ilvl="6" w:tplc="10FE512C">
      <w:numFmt w:val="decimal"/>
      <w:lvlText w:val=""/>
      <w:lvlJc w:val="left"/>
    </w:lvl>
    <w:lvl w:ilvl="7" w:tplc="905C876E">
      <w:numFmt w:val="decimal"/>
      <w:lvlText w:val=""/>
      <w:lvlJc w:val="left"/>
    </w:lvl>
    <w:lvl w:ilvl="8" w:tplc="12B4C04E">
      <w:numFmt w:val="decimal"/>
      <w:lvlText w:val=""/>
      <w:lvlJc w:val="left"/>
    </w:lvl>
  </w:abstractNum>
  <w:abstractNum w:abstractNumId="1065" w15:restartNumberingAfterBreak="0">
    <w:nsid w:val="74430DCD"/>
    <w:multiLevelType w:val="hybridMultilevel"/>
    <w:tmpl w:val="3CB8DE2E"/>
    <w:lvl w:ilvl="0" w:tplc="12F4968C">
      <w:start w:val="1"/>
      <w:numFmt w:val="bullet"/>
      <w:lvlText w:val=""/>
      <w:lvlJc w:val="left"/>
      <w:pPr>
        <w:ind w:left="720" w:hanging="360"/>
      </w:pPr>
      <w:rPr>
        <w:rFonts w:ascii="Symbol" w:hAnsi="Symbol" w:hint="default"/>
      </w:rPr>
    </w:lvl>
    <w:lvl w:ilvl="1" w:tplc="E2FA0DDA">
      <w:numFmt w:val="decimal"/>
      <w:lvlText w:val=""/>
      <w:lvlJc w:val="left"/>
    </w:lvl>
    <w:lvl w:ilvl="2" w:tplc="AAD2B7BA">
      <w:numFmt w:val="decimal"/>
      <w:lvlText w:val=""/>
      <w:lvlJc w:val="left"/>
    </w:lvl>
    <w:lvl w:ilvl="3" w:tplc="DF88DF98">
      <w:numFmt w:val="decimal"/>
      <w:lvlText w:val=""/>
      <w:lvlJc w:val="left"/>
    </w:lvl>
    <w:lvl w:ilvl="4" w:tplc="55A03EAA">
      <w:numFmt w:val="decimal"/>
      <w:lvlText w:val=""/>
      <w:lvlJc w:val="left"/>
    </w:lvl>
    <w:lvl w:ilvl="5" w:tplc="583C74D6">
      <w:numFmt w:val="decimal"/>
      <w:lvlText w:val=""/>
      <w:lvlJc w:val="left"/>
    </w:lvl>
    <w:lvl w:ilvl="6" w:tplc="A2E6BFD0">
      <w:numFmt w:val="decimal"/>
      <w:lvlText w:val=""/>
      <w:lvlJc w:val="left"/>
    </w:lvl>
    <w:lvl w:ilvl="7" w:tplc="1BC80D02">
      <w:numFmt w:val="decimal"/>
      <w:lvlText w:val=""/>
      <w:lvlJc w:val="left"/>
    </w:lvl>
    <w:lvl w:ilvl="8" w:tplc="54744F56">
      <w:numFmt w:val="decimal"/>
      <w:lvlText w:val=""/>
      <w:lvlJc w:val="left"/>
    </w:lvl>
  </w:abstractNum>
  <w:abstractNum w:abstractNumId="1066" w15:restartNumberingAfterBreak="0">
    <w:nsid w:val="744A141C"/>
    <w:multiLevelType w:val="hybridMultilevel"/>
    <w:tmpl w:val="469E81FA"/>
    <w:lvl w:ilvl="0" w:tplc="E336324A">
      <w:start w:val="1"/>
      <w:numFmt w:val="bullet"/>
      <w:lvlText w:val=""/>
      <w:lvlJc w:val="left"/>
      <w:pPr>
        <w:ind w:left="720" w:hanging="360"/>
      </w:pPr>
      <w:rPr>
        <w:rFonts w:ascii="Symbol" w:hAnsi="Symbol" w:hint="default"/>
      </w:rPr>
    </w:lvl>
    <w:lvl w:ilvl="1" w:tplc="9D264112">
      <w:numFmt w:val="decimal"/>
      <w:lvlText w:val=""/>
      <w:lvlJc w:val="left"/>
    </w:lvl>
    <w:lvl w:ilvl="2" w:tplc="C4BA8D3C">
      <w:numFmt w:val="decimal"/>
      <w:lvlText w:val=""/>
      <w:lvlJc w:val="left"/>
    </w:lvl>
    <w:lvl w:ilvl="3" w:tplc="B44C6ECC">
      <w:numFmt w:val="decimal"/>
      <w:lvlText w:val=""/>
      <w:lvlJc w:val="left"/>
    </w:lvl>
    <w:lvl w:ilvl="4" w:tplc="1A185EA2">
      <w:numFmt w:val="decimal"/>
      <w:lvlText w:val=""/>
      <w:lvlJc w:val="left"/>
    </w:lvl>
    <w:lvl w:ilvl="5" w:tplc="03B6B2E8">
      <w:numFmt w:val="decimal"/>
      <w:lvlText w:val=""/>
      <w:lvlJc w:val="left"/>
    </w:lvl>
    <w:lvl w:ilvl="6" w:tplc="ED1AA4EE">
      <w:numFmt w:val="decimal"/>
      <w:lvlText w:val=""/>
      <w:lvlJc w:val="left"/>
    </w:lvl>
    <w:lvl w:ilvl="7" w:tplc="B68CA9F4">
      <w:numFmt w:val="decimal"/>
      <w:lvlText w:val=""/>
      <w:lvlJc w:val="left"/>
    </w:lvl>
    <w:lvl w:ilvl="8" w:tplc="69D6C6DE">
      <w:numFmt w:val="decimal"/>
      <w:lvlText w:val=""/>
      <w:lvlJc w:val="left"/>
    </w:lvl>
  </w:abstractNum>
  <w:abstractNum w:abstractNumId="1067" w15:restartNumberingAfterBreak="0">
    <w:nsid w:val="746F1894"/>
    <w:multiLevelType w:val="hybridMultilevel"/>
    <w:tmpl w:val="1AD6F5B4"/>
    <w:lvl w:ilvl="0" w:tplc="8CF61C16">
      <w:start w:val="1"/>
      <w:numFmt w:val="bullet"/>
      <w:lvlText w:val=""/>
      <w:lvlJc w:val="left"/>
      <w:pPr>
        <w:ind w:left="720" w:hanging="360"/>
      </w:pPr>
      <w:rPr>
        <w:rFonts w:ascii="Symbol" w:hAnsi="Symbol" w:hint="default"/>
      </w:rPr>
    </w:lvl>
    <w:lvl w:ilvl="1" w:tplc="D2D48868">
      <w:numFmt w:val="decimal"/>
      <w:lvlText w:val=""/>
      <w:lvlJc w:val="left"/>
    </w:lvl>
    <w:lvl w:ilvl="2" w:tplc="9AFE9BC4">
      <w:numFmt w:val="decimal"/>
      <w:lvlText w:val=""/>
      <w:lvlJc w:val="left"/>
    </w:lvl>
    <w:lvl w:ilvl="3" w:tplc="493E50CA">
      <w:numFmt w:val="decimal"/>
      <w:lvlText w:val=""/>
      <w:lvlJc w:val="left"/>
    </w:lvl>
    <w:lvl w:ilvl="4" w:tplc="AD0A062E">
      <w:numFmt w:val="decimal"/>
      <w:lvlText w:val=""/>
      <w:lvlJc w:val="left"/>
    </w:lvl>
    <w:lvl w:ilvl="5" w:tplc="8DEE44F4">
      <w:numFmt w:val="decimal"/>
      <w:lvlText w:val=""/>
      <w:lvlJc w:val="left"/>
    </w:lvl>
    <w:lvl w:ilvl="6" w:tplc="AB28C1C2">
      <w:numFmt w:val="decimal"/>
      <w:lvlText w:val=""/>
      <w:lvlJc w:val="left"/>
    </w:lvl>
    <w:lvl w:ilvl="7" w:tplc="D0667EC4">
      <w:numFmt w:val="decimal"/>
      <w:lvlText w:val=""/>
      <w:lvlJc w:val="left"/>
    </w:lvl>
    <w:lvl w:ilvl="8" w:tplc="86E443BA">
      <w:numFmt w:val="decimal"/>
      <w:lvlText w:val=""/>
      <w:lvlJc w:val="left"/>
    </w:lvl>
  </w:abstractNum>
  <w:abstractNum w:abstractNumId="1068" w15:restartNumberingAfterBreak="0">
    <w:nsid w:val="74CD1D38"/>
    <w:multiLevelType w:val="hybridMultilevel"/>
    <w:tmpl w:val="6568C810"/>
    <w:lvl w:ilvl="0" w:tplc="C3BEDB38">
      <w:start w:val="1"/>
      <w:numFmt w:val="bullet"/>
      <w:lvlText w:val=""/>
      <w:lvlJc w:val="left"/>
      <w:pPr>
        <w:ind w:left="720" w:hanging="360"/>
      </w:pPr>
      <w:rPr>
        <w:rFonts w:ascii="Symbol" w:hAnsi="Symbol" w:hint="default"/>
      </w:rPr>
    </w:lvl>
    <w:lvl w:ilvl="1" w:tplc="ACDE6916">
      <w:numFmt w:val="decimal"/>
      <w:lvlText w:val=""/>
      <w:lvlJc w:val="left"/>
    </w:lvl>
    <w:lvl w:ilvl="2" w:tplc="E822F324">
      <w:numFmt w:val="decimal"/>
      <w:lvlText w:val=""/>
      <w:lvlJc w:val="left"/>
    </w:lvl>
    <w:lvl w:ilvl="3" w:tplc="4170E968">
      <w:numFmt w:val="decimal"/>
      <w:lvlText w:val=""/>
      <w:lvlJc w:val="left"/>
    </w:lvl>
    <w:lvl w:ilvl="4" w:tplc="C1E852F8">
      <w:numFmt w:val="decimal"/>
      <w:lvlText w:val=""/>
      <w:lvlJc w:val="left"/>
    </w:lvl>
    <w:lvl w:ilvl="5" w:tplc="450C2DBC">
      <w:numFmt w:val="decimal"/>
      <w:lvlText w:val=""/>
      <w:lvlJc w:val="left"/>
    </w:lvl>
    <w:lvl w:ilvl="6" w:tplc="0082ED9E">
      <w:numFmt w:val="decimal"/>
      <w:lvlText w:val=""/>
      <w:lvlJc w:val="left"/>
    </w:lvl>
    <w:lvl w:ilvl="7" w:tplc="47748386">
      <w:numFmt w:val="decimal"/>
      <w:lvlText w:val=""/>
      <w:lvlJc w:val="left"/>
    </w:lvl>
    <w:lvl w:ilvl="8" w:tplc="4AC86BE8">
      <w:numFmt w:val="decimal"/>
      <w:lvlText w:val=""/>
      <w:lvlJc w:val="left"/>
    </w:lvl>
  </w:abstractNum>
  <w:abstractNum w:abstractNumId="1069" w15:restartNumberingAfterBreak="0">
    <w:nsid w:val="75336914"/>
    <w:multiLevelType w:val="hybridMultilevel"/>
    <w:tmpl w:val="C39E15EE"/>
    <w:lvl w:ilvl="0" w:tplc="BC6E64E4">
      <w:start w:val="1"/>
      <w:numFmt w:val="bullet"/>
      <w:lvlText w:val=""/>
      <w:lvlJc w:val="left"/>
      <w:pPr>
        <w:ind w:left="720" w:hanging="360"/>
      </w:pPr>
      <w:rPr>
        <w:rFonts w:ascii="Symbol" w:hAnsi="Symbol" w:hint="default"/>
      </w:rPr>
    </w:lvl>
    <w:lvl w:ilvl="1" w:tplc="D5861B58">
      <w:numFmt w:val="decimal"/>
      <w:lvlText w:val=""/>
      <w:lvlJc w:val="left"/>
    </w:lvl>
    <w:lvl w:ilvl="2" w:tplc="5B7CF9A4">
      <w:numFmt w:val="decimal"/>
      <w:lvlText w:val=""/>
      <w:lvlJc w:val="left"/>
    </w:lvl>
    <w:lvl w:ilvl="3" w:tplc="999EAE94">
      <w:numFmt w:val="decimal"/>
      <w:lvlText w:val=""/>
      <w:lvlJc w:val="left"/>
    </w:lvl>
    <w:lvl w:ilvl="4" w:tplc="11A09CD6">
      <w:numFmt w:val="decimal"/>
      <w:lvlText w:val=""/>
      <w:lvlJc w:val="left"/>
    </w:lvl>
    <w:lvl w:ilvl="5" w:tplc="55A27980">
      <w:numFmt w:val="decimal"/>
      <w:lvlText w:val=""/>
      <w:lvlJc w:val="left"/>
    </w:lvl>
    <w:lvl w:ilvl="6" w:tplc="BFFE0570">
      <w:numFmt w:val="decimal"/>
      <w:lvlText w:val=""/>
      <w:lvlJc w:val="left"/>
    </w:lvl>
    <w:lvl w:ilvl="7" w:tplc="D17E4D6C">
      <w:numFmt w:val="decimal"/>
      <w:lvlText w:val=""/>
      <w:lvlJc w:val="left"/>
    </w:lvl>
    <w:lvl w:ilvl="8" w:tplc="9EB0420C">
      <w:numFmt w:val="decimal"/>
      <w:lvlText w:val=""/>
      <w:lvlJc w:val="left"/>
    </w:lvl>
  </w:abstractNum>
  <w:abstractNum w:abstractNumId="1070" w15:restartNumberingAfterBreak="0">
    <w:nsid w:val="75371D95"/>
    <w:multiLevelType w:val="hybridMultilevel"/>
    <w:tmpl w:val="357AD620"/>
    <w:lvl w:ilvl="0" w:tplc="1D70A580">
      <w:start w:val="1"/>
      <w:numFmt w:val="bullet"/>
      <w:lvlText w:val=""/>
      <w:lvlJc w:val="left"/>
      <w:pPr>
        <w:ind w:left="720" w:hanging="360"/>
      </w:pPr>
      <w:rPr>
        <w:rFonts w:ascii="Symbol" w:hAnsi="Symbol" w:hint="default"/>
      </w:rPr>
    </w:lvl>
    <w:lvl w:ilvl="1" w:tplc="BF886F16">
      <w:numFmt w:val="decimal"/>
      <w:lvlText w:val=""/>
      <w:lvlJc w:val="left"/>
    </w:lvl>
    <w:lvl w:ilvl="2" w:tplc="29168768">
      <w:numFmt w:val="decimal"/>
      <w:lvlText w:val=""/>
      <w:lvlJc w:val="left"/>
    </w:lvl>
    <w:lvl w:ilvl="3" w:tplc="3D52C31C">
      <w:numFmt w:val="decimal"/>
      <w:lvlText w:val=""/>
      <w:lvlJc w:val="left"/>
    </w:lvl>
    <w:lvl w:ilvl="4" w:tplc="974CA9D4">
      <w:numFmt w:val="decimal"/>
      <w:lvlText w:val=""/>
      <w:lvlJc w:val="left"/>
    </w:lvl>
    <w:lvl w:ilvl="5" w:tplc="99EEEA2C">
      <w:numFmt w:val="decimal"/>
      <w:lvlText w:val=""/>
      <w:lvlJc w:val="left"/>
    </w:lvl>
    <w:lvl w:ilvl="6" w:tplc="431AB168">
      <w:numFmt w:val="decimal"/>
      <w:lvlText w:val=""/>
      <w:lvlJc w:val="left"/>
    </w:lvl>
    <w:lvl w:ilvl="7" w:tplc="5038D18A">
      <w:numFmt w:val="decimal"/>
      <w:lvlText w:val=""/>
      <w:lvlJc w:val="left"/>
    </w:lvl>
    <w:lvl w:ilvl="8" w:tplc="4E8CE032">
      <w:numFmt w:val="decimal"/>
      <w:lvlText w:val=""/>
      <w:lvlJc w:val="left"/>
    </w:lvl>
  </w:abstractNum>
  <w:abstractNum w:abstractNumId="1071" w15:restartNumberingAfterBreak="0">
    <w:nsid w:val="75423782"/>
    <w:multiLevelType w:val="hybridMultilevel"/>
    <w:tmpl w:val="558C4DC8"/>
    <w:lvl w:ilvl="0" w:tplc="837C9A04">
      <w:start w:val="1"/>
      <w:numFmt w:val="bullet"/>
      <w:lvlText w:val=""/>
      <w:lvlJc w:val="left"/>
      <w:pPr>
        <w:ind w:left="720" w:hanging="360"/>
      </w:pPr>
      <w:rPr>
        <w:rFonts w:ascii="Symbol" w:hAnsi="Symbol" w:hint="default"/>
      </w:rPr>
    </w:lvl>
    <w:lvl w:ilvl="1" w:tplc="F6DE5ADC">
      <w:numFmt w:val="decimal"/>
      <w:lvlText w:val=""/>
      <w:lvlJc w:val="left"/>
    </w:lvl>
    <w:lvl w:ilvl="2" w:tplc="05EA4ABE">
      <w:numFmt w:val="decimal"/>
      <w:lvlText w:val=""/>
      <w:lvlJc w:val="left"/>
    </w:lvl>
    <w:lvl w:ilvl="3" w:tplc="D5E65C86">
      <w:numFmt w:val="decimal"/>
      <w:lvlText w:val=""/>
      <w:lvlJc w:val="left"/>
    </w:lvl>
    <w:lvl w:ilvl="4" w:tplc="17C4381E">
      <w:numFmt w:val="decimal"/>
      <w:lvlText w:val=""/>
      <w:lvlJc w:val="left"/>
    </w:lvl>
    <w:lvl w:ilvl="5" w:tplc="32B4A954">
      <w:numFmt w:val="decimal"/>
      <w:lvlText w:val=""/>
      <w:lvlJc w:val="left"/>
    </w:lvl>
    <w:lvl w:ilvl="6" w:tplc="77B04174">
      <w:numFmt w:val="decimal"/>
      <w:lvlText w:val=""/>
      <w:lvlJc w:val="left"/>
    </w:lvl>
    <w:lvl w:ilvl="7" w:tplc="8C147FAA">
      <w:numFmt w:val="decimal"/>
      <w:lvlText w:val=""/>
      <w:lvlJc w:val="left"/>
    </w:lvl>
    <w:lvl w:ilvl="8" w:tplc="1B42FCD0">
      <w:numFmt w:val="decimal"/>
      <w:lvlText w:val=""/>
      <w:lvlJc w:val="left"/>
    </w:lvl>
  </w:abstractNum>
  <w:abstractNum w:abstractNumId="1072" w15:restartNumberingAfterBreak="0">
    <w:nsid w:val="754A7A17"/>
    <w:multiLevelType w:val="hybridMultilevel"/>
    <w:tmpl w:val="35880F1E"/>
    <w:lvl w:ilvl="0" w:tplc="344254C0">
      <w:start w:val="1"/>
      <w:numFmt w:val="bullet"/>
      <w:lvlText w:val=""/>
      <w:lvlJc w:val="left"/>
      <w:pPr>
        <w:ind w:left="720" w:hanging="360"/>
      </w:pPr>
      <w:rPr>
        <w:rFonts w:ascii="Symbol" w:hAnsi="Symbol" w:hint="default"/>
      </w:rPr>
    </w:lvl>
    <w:lvl w:ilvl="1" w:tplc="B5A8942A">
      <w:numFmt w:val="decimal"/>
      <w:lvlText w:val=""/>
      <w:lvlJc w:val="left"/>
    </w:lvl>
    <w:lvl w:ilvl="2" w:tplc="94FAC164">
      <w:numFmt w:val="decimal"/>
      <w:lvlText w:val=""/>
      <w:lvlJc w:val="left"/>
    </w:lvl>
    <w:lvl w:ilvl="3" w:tplc="8D849436">
      <w:numFmt w:val="decimal"/>
      <w:lvlText w:val=""/>
      <w:lvlJc w:val="left"/>
    </w:lvl>
    <w:lvl w:ilvl="4" w:tplc="7DB0454C">
      <w:numFmt w:val="decimal"/>
      <w:lvlText w:val=""/>
      <w:lvlJc w:val="left"/>
    </w:lvl>
    <w:lvl w:ilvl="5" w:tplc="EFE83B1C">
      <w:numFmt w:val="decimal"/>
      <w:lvlText w:val=""/>
      <w:lvlJc w:val="left"/>
    </w:lvl>
    <w:lvl w:ilvl="6" w:tplc="1AB4C73C">
      <w:numFmt w:val="decimal"/>
      <w:lvlText w:val=""/>
      <w:lvlJc w:val="left"/>
    </w:lvl>
    <w:lvl w:ilvl="7" w:tplc="DAD0FE0C">
      <w:numFmt w:val="decimal"/>
      <w:lvlText w:val=""/>
      <w:lvlJc w:val="left"/>
    </w:lvl>
    <w:lvl w:ilvl="8" w:tplc="9F84F302">
      <w:numFmt w:val="decimal"/>
      <w:lvlText w:val=""/>
      <w:lvlJc w:val="left"/>
    </w:lvl>
  </w:abstractNum>
  <w:abstractNum w:abstractNumId="1073" w15:restartNumberingAfterBreak="0">
    <w:nsid w:val="7551087F"/>
    <w:multiLevelType w:val="hybridMultilevel"/>
    <w:tmpl w:val="36907A50"/>
    <w:lvl w:ilvl="0" w:tplc="B3EABBE0">
      <w:start w:val="1"/>
      <w:numFmt w:val="bullet"/>
      <w:lvlText w:val=""/>
      <w:lvlJc w:val="left"/>
      <w:pPr>
        <w:ind w:left="720" w:hanging="360"/>
      </w:pPr>
      <w:rPr>
        <w:rFonts w:ascii="Symbol" w:hAnsi="Symbol" w:hint="default"/>
      </w:rPr>
    </w:lvl>
    <w:lvl w:ilvl="1" w:tplc="061486E2">
      <w:numFmt w:val="decimal"/>
      <w:lvlText w:val=""/>
      <w:lvlJc w:val="left"/>
    </w:lvl>
    <w:lvl w:ilvl="2" w:tplc="F3E09464">
      <w:numFmt w:val="decimal"/>
      <w:lvlText w:val=""/>
      <w:lvlJc w:val="left"/>
    </w:lvl>
    <w:lvl w:ilvl="3" w:tplc="6E42408C">
      <w:numFmt w:val="decimal"/>
      <w:lvlText w:val=""/>
      <w:lvlJc w:val="left"/>
    </w:lvl>
    <w:lvl w:ilvl="4" w:tplc="A724B4F4">
      <w:numFmt w:val="decimal"/>
      <w:lvlText w:val=""/>
      <w:lvlJc w:val="left"/>
    </w:lvl>
    <w:lvl w:ilvl="5" w:tplc="A4FA822A">
      <w:numFmt w:val="decimal"/>
      <w:lvlText w:val=""/>
      <w:lvlJc w:val="left"/>
    </w:lvl>
    <w:lvl w:ilvl="6" w:tplc="1924CA5C">
      <w:numFmt w:val="decimal"/>
      <w:lvlText w:val=""/>
      <w:lvlJc w:val="left"/>
    </w:lvl>
    <w:lvl w:ilvl="7" w:tplc="A8904B94">
      <w:numFmt w:val="decimal"/>
      <w:lvlText w:val=""/>
      <w:lvlJc w:val="left"/>
    </w:lvl>
    <w:lvl w:ilvl="8" w:tplc="E8CEDF96">
      <w:numFmt w:val="decimal"/>
      <w:lvlText w:val=""/>
      <w:lvlJc w:val="left"/>
    </w:lvl>
  </w:abstractNum>
  <w:abstractNum w:abstractNumId="1074" w15:restartNumberingAfterBreak="0">
    <w:nsid w:val="75D676D4"/>
    <w:multiLevelType w:val="hybridMultilevel"/>
    <w:tmpl w:val="FA5AF526"/>
    <w:lvl w:ilvl="0" w:tplc="54B87EBE">
      <w:start w:val="1"/>
      <w:numFmt w:val="bullet"/>
      <w:lvlText w:val=""/>
      <w:lvlJc w:val="left"/>
      <w:pPr>
        <w:ind w:left="720" w:hanging="360"/>
      </w:pPr>
      <w:rPr>
        <w:rFonts w:ascii="Symbol" w:hAnsi="Symbol" w:hint="default"/>
      </w:rPr>
    </w:lvl>
    <w:lvl w:ilvl="1" w:tplc="D598A716">
      <w:numFmt w:val="decimal"/>
      <w:lvlText w:val=""/>
      <w:lvlJc w:val="left"/>
    </w:lvl>
    <w:lvl w:ilvl="2" w:tplc="7AA2048A">
      <w:numFmt w:val="decimal"/>
      <w:lvlText w:val=""/>
      <w:lvlJc w:val="left"/>
    </w:lvl>
    <w:lvl w:ilvl="3" w:tplc="640A3954">
      <w:numFmt w:val="decimal"/>
      <w:lvlText w:val=""/>
      <w:lvlJc w:val="left"/>
    </w:lvl>
    <w:lvl w:ilvl="4" w:tplc="ACD2A48A">
      <w:numFmt w:val="decimal"/>
      <w:lvlText w:val=""/>
      <w:lvlJc w:val="left"/>
    </w:lvl>
    <w:lvl w:ilvl="5" w:tplc="EA38181A">
      <w:numFmt w:val="decimal"/>
      <w:lvlText w:val=""/>
      <w:lvlJc w:val="left"/>
    </w:lvl>
    <w:lvl w:ilvl="6" w:tplc="080E675E">
      <w:numFmt w:val="decimal"/>
      <w:lvlText w:val=""/>
      <w:lvlJc w:val="left"/>
    </w:lvl>
    <w:lvl w:ilvl="7" w:tplc="F990A1D6">
      <w:numFmt w:val="decimal"/>
      <w:lvlText w:val=""/>
      <w:lvlJc w:val="left"/>
    </w:lvl>
    <w:lvl w:ilvl="8" w:tplc="F6BE8242">
      <w:numFmt w:val="decimal"/>
      <w:lvlText w:val=""/>
      <w:lvlJc w:val="left"/>
    </w:lvl>
  </w:abstractNum>
  <w:abstractNum w:abstractNumId="1075" w15:restartNumberingAfterBreak="0">
    <w:nsid w:val="75EE029E"/>
    <w:multiLevelType w:val="hybridMultilevel"/>
    <w:tmpl w:val="263E9946"/>
    <w:lvl w:ilvl="0" w:tplc="8C762D78">
      <w:start w:val="1"/>
      <w:numFmt w:val="bullet"/>
      <w:lvlText w:val=""/>
      <w:lvlJc w:val="left"/>
      <w:pPr>
        <w:ind w:left="720" w:hanging="360"/>
      </w:pPr>
      <w:rPr>
        <w:rFonts w:ascii="Symbol" w:hAnsi="Symbol" w:hint="default"/>
      </w:rPr>
    </w:lvl>
    <w:lvl w:ilvl="1" w:tplc="B26A16B8">
      <w:numFmt w:val="decimal"/>
      <w:lvlText w:val=""/>
      <w:lvlJc w:val="left"/>
    </w:lvl>
    <w:lvl w:ilvl="2" w:tplc="E4844F40">
      <w:numFmt w:val="decimal"/>
      <w:lvlText w:val=""/>
      <w:lvlJc w:val="left"/>
    </w:lvl>
    <w:lvl w:ilvl="3" w:tplc="E27A24DE">
      <w:numFmt w:val="decimal"/>
      <w:lvlText w:val=""/>
      <w:lvlJc w:val="left"/>
    </w:lvl>
    <w:lvl w:ilvl="4" w:tplc="D7CC4CE0">
      <w:numFmt w:val="decimal"/>
      <w:lvlText w:val=""/>
      <w:lvlJc w:val="left"/>
    </w:lvl>
    <w:lvl w:ilvl="5" w:tplc="979CE33A">
      <w:numFmt w:val="decimal"/>
      <w:lvlText w:val=""/>
      <w:lvlJc w:val="left"/>
    </w:lvl>
    <w:lvl w:ilvl="6" w:tplc="D0C4AC02">
      <w:numFmt w:val="decimal"/>
      <w:lvlText w:val=""/>
      <w:lvlJc w:val="left"/>
    </w:lvl>
    <w:lvl w:ilvl="7" w:tplc="6CCE8C96">
      <w:numFmt w:val="decimal"/>
      <w:lvlText w:val=""/>
      <w:lvlJc w:val="left"/>
    </w:lvl>
    <w:lvl w:ilvl="8" w:tplc="F1142C16">
      <w:numFmt w:val="decimal"/>
      <w:lvlText w:val=""/>
      <w:lvlJc w:val="left"/>
    </w:lvl>
  </w:abstractNum>
  <w:abstractNum w:abstractNumId="1076" w15:restartNumberingAfterBreak="0">
    <w:nsid w:val="75FA390B"/>
    <w:multiLevelType w:val="hybridMultilevel"/>
    <w:tmpl w:val="175EC13A"/>
    <w:lvl w:ilvl="0" w:tplc="89AE720C">
      <w:start w:val="1"/>
      <w:numFmt w:val="bullet"/>
      <w:lvlText w:val=""/>
      <w:lvlJc w:val="left"/>
      <w:pPr>
        <w:ind w:left="720" w:hanging="360"/>
      </w:pPr>
      <w:rPr>
        <w:rFonts w:ascii="Symbol" w:hAnsi="Symbol" w:hint="default"/>
      </w:rPr>
    </w:lvl>
    <w:lvl w:ilvl="1" w:tplc="995CDB38">
      <w:numFmt w:val="decimal"/>
      <w:lvlText w:val=""/>
      <w:lvlJc w:val="left"/>
    </w:lvl>
    <w:lvl w:ilvl="2" w:tplc="879AA884">
      <w:numFmt w:val="decimal"/>
      <w:lvlText w:val=""/>
      <w:lvlJc w:val="left"/>
    </w:lvl>
    <w:lvl w:ilvl="3" w:tplc="6902D612">
      <w:numFmt w:val="decimal"/>
      <w:lvlText w:val=""/>
      <w:lvlJc w:val="left"/>
    </w:lvl>
    <w:lvl w:ilvl="4" w:tplc="19040138">
      <w:numFmt w:val="decimal"/>
      <w:lvlText w:val=""/>
      <w:lvlJc w:val="left"/>
    </w:lvl>
    <w:lvl w:ilvl="5" w:tplc="1F80F6FE">
      <w:numFmt w:val="decimal"/>
      <w:lvlText w:val=""/>
      <w:lvlJc w:val="left"/>
    </w:lvl>
    <w:lvl w:ilvl="6" w:tplc="061A7B06">
      <w:numFmt w:val="decimal"/>
      <w:lvlText w:val=""/>
      <w:lvlJc w:val="left"/>
    </w:lvl>
    <w:lvl w:ilvl="7" w:tplc="01E889AE">
      <w:numFmt w:val="decimal"/>
      <w:lvlText w:val=""/>
      <w:lvlJc w:val="left"/>
    </w:lvl>
    <w:lvl w:ilvl="8" w:tplc="5DDC5630">
      <w:numFmt w:val="decimal"/>
      <w:lvlText w:val=""/>
      <w:lvlJc w:val="left"/>
    </w:lvl>
  </w:abstractNum>
  <w:abstractNum w:abstractNumId="1077" w15:restartNumberingAfterBreak="0">
    <w:nsid w:val="76061C29"/>
    <w:multiLevelType w:val="hybridMultilevel"/>
    <w:tmpl w:val="2662E558"/>
    <w:lvl w:ilvl="0" w:tplc="0418810A">
      <w:start w:val="1"/>
      <w:numFmt w:val="bullet"/>
      <w:lvlText w:val=""/>
      <w:lvlJc w:val="left"/>
      <w:pPr>
        <w:ind w:left="720" w:hanging="360"/>
      </w:pPr>
      <w:rPr>
        <w:rFonts w:ascii="Symbol" w:hAnsi="Symbol" w:hint="default"/>
      </w:rPr>
    </w:lvl>
    <w:lvl w:ilvl="1" w:tplc="C8584DC2">
      <w:numFmt w:val="decimal"/>
      <w:lvlText w:val=""/>
      <w:lvlJc w:val="left"/>
    </w:lvl>
    <w:lvl w:ilvl="2" w:tplc="5D96DCDA">
      <w:numFmt w:val="decimal"/>
      <w:lvlText w:val=""/>
      <w:lvlJc w:val="left"/>
    </w:lvl>
    <w:lvl w:ilvl="3" w:tplc="3B84A5A8">
      <w:numFmt w:val="decimal"/>
      <w:lvlText w:val=""/>
      <w:lvlJc w:val="left"/>
    </w:lvl>
    <w:lvl w:ilvl="4" w:tplc="C70A5C2A">
      <w:numFmt w:val="decimal"/>
      <w:lvlText w:val=""/>
      <w:lvlJc w:val="left"/>
    </w:lvl>
    <w:lvl w:ilvl="5" w:tplc="4CA25DB8">
      <w:numFmt w:val="decimal"/>
      <w:lvlText w:val=""/>
      <w:lvlJc w:val="left"/>
    </w:lvl>
    <w:lvl w:ilvl="6" w:tplc="D922873A">
      <w:numFmt w:val="decimal"/>
      <w:lvlText w:val=""/>
      <w:lvlJc w:val="left"/>
    </w:lvl>
    <w:lvl w:ilvl="7" w:tplc="50124A50">
      <w:numFmt w:val="decimal"/>
      <w:lvlText w:val=""/>
      <w:lvlJc w:val="left"/>
    </w:lvl>
    <w:lvl w:ilvl="8" w:tplc="519A0960">
      <w:numFmt w:val="decimal"/>
      <w:lvlText w:val=""/>
      <w:lvlJc w:val="left"/>
    </w:lvl>
  </w:abstractNum>
  <w:abstractNum w:abstractNumId="1078" w15:restartNumberingAfterBreak="0">
    <w:nsid w:val="760B622C"/>
    <w:multiLevelType w:val="hybridMultilevel"/>
    <w:tmpl w:val="082270AE"/>
    <w:lvl w:ilvl="0" w:tplc="1E365F0A">
      <w:start w:val="1"/>
      <w:numFmt w:val="bullet"/>
      <w:lvlText w:val=""/>
      <w:lvlJc w:val="left"/>
      <w:pPr>
        <w:ind w:left="720" w:hanging="360"/>
      </w:pPr>
      <w:rPr>
        <w:rFonts w:ascii="Symbol" w:hAnsi="Symbol" w:hint="default"/>
      </w:rPr>
    </w:lvl>
    <w:lvl w:ilvl="1" w:tplc="600C05B6">
      <w:numFmt w:val="decimal"/>
      <w:lvlText w:val=""/>
      <w:lvlJc w:val="left"/>
    </w:lvl>
    <w:lvl w:ilvl="2" w:tplc="55C4B7DE">
      <w:numFmt w:val="decimal"/>
      <w:lvlText w:val=""/>
      <w:lvlJc w:val="left"/>
    </w:lvl>
    <w:lvl w:ilvl="3" w:tplc="4DE6F698">
      <w:numFmt w:val="decimal"/>
      <w:lvlText w:val=""/>
      <w:lvlJc w:val="left"/>
    </w:lvl>
    <w:lvl w:ilvl="4" w:tplc="AAAC1A28">
      <w:numFmt w:val="decimal"/>
      <w:lvlText w:val=""/>
      <w:lvlJc w:val="left"/>
    </w:lvl>
    <w:lvl w:ilvl="5" w:tplc="F2D8CBD8">
      <w:numFmt w:val="decimal"/>
      <w:lvlText w:val=""/>
      <w:lvlJc w:val="left"/>
    </w:lvl>
    <w:lvl w:ilvl="6" w:tplc="99C6E75A">
      <w:numFmt w:val="decimal"/>
      <w:lvlText w:val=""/>
      <w:lvlJc w:val="left"/>
    </w:lvl>
    <w:lvl w:ilvl="7" w:tplc="EDBE3F66">
      <w:numFmt w:val="decimal"/>
      <w:lvlText w:val=""/>
      <w:lvlJc w:val="left"/>
    </w:lvl>
    <w:lvl w:ilvl="8" w:tplc="7AB297C4">
      <w:numFmt w:val="decimal"/>
      <w:lvlText w:val=""/>
      <w:lvlJc w:val="left"/>
    </w:lvl>
  </w:abstractNum>
  <w:abstractNum w:abstractNumId="1079" w15:restartNumberingAfterBreak="0">
    <w:nsid w:val="761D14CB"/>
    <w:multiLevelType w:val="hybridMultilevel"/>
    <w:tmpl w:val="D6C0FEBC"/>
    <w:lvl w:ilvl="0" w:tplc="093CC27C">
      <w:start w:val="1"/>
      <w:numFmt w:val="bullet"/>
      <w:lvlText w:val=""/>
      <w:lvlJc w:val="left"/>
      <w:pPr>
        <w:ind w:left="720" w:hanging="360"/>
      </w:pPr>
      <w:rPr>
        <w:rFonts w:ascii="Symbol" w:hAnsi="Symbol" w:hint="default"/>
      </w:rPr>
    </w:lvl>
    <w:lvl w:ilvl="1" w:tplc="CB1216E6">
      <w:numFmt w:val="decimal"/>
      <w:lvlText w:val=""/>
      <w:lvlJc w:val="left"/>
    </w:lvl>
    <w:lvl w:ilvl="2" w:tplc="E3246F6A">
      <w:numFmt w:val="decimal"/>
      <w:lvlText w:val=""/>
      <w:lvlJc w:val="left"/>
    </w:lvl>
    <w:lvl w:ilvl="3" w:tplc="AE7A2DB0">
      <w:numFmt w:val="decimal"/>
      <w:lvlText w:val=""/>
      <w:lvlJc w:val="left"/>
    </w:lvl>
    <w:lvl w:ilvl="4" w:tplc="42BC7F5C">
      <w:numFmt w:val="decimal"/>
      <w:lvlText w:val=""/>
      <w:lvlJc w:val="left"/>
    </w:lvl>
    <w:lvl w:ilvl="5" w:tplc="6E5C1844">
      <w:numFmt w:val="decimal"/>
      <w:lvlText w:val=""/>
      <w:lvlJc w:val="left"/>
    </w:lvl>
    <w:lvl w:ilvl="6" w:tplc="261208F8">
      <w:numFmt w:val="decimal"/>
      <w:lvlText w:val=""/>
      <w:lvlJc w:val="left"/>
    </w:lvl>
    <w:lvl w:ilvl="7" w:tplc="8842F5C2">
      <w:numFmt w:val="decimal"/>
      <w:lvlText w:val=""/>
      <w:lvlJc w:val="left"/>
    </w:lvl>
    <w:lvl w:ilvl="8" w:tplc="D76A9250">
      <w:numFmt w:val="decimal"/>
      <w:lvlText w:val=""/>
      <w:lvlJc w:val="left"/>
    </w:lvl>
  </w:abstractNum>
  <w:abstractNum w:abstractNumId="1080" w15:restartNumberingAfterBreak="0">
    <w:nsid w:val="763935F0"/>
    <w:multiLevelType w:val="hybridMultilevel"/>
    <w:tmpl w:val="EE18B73C"/>
    <w:lvl w:ilvl="0" w:tplc="15B294FC">
      <w:numFmt w:val="decimal"/>
      <w:lvlText w:val=""/>
      <w:lvlJc w:val="left"/>
    </w:lvl>
    <w:lvl w:ilvl="1" w:tplc="36CA39A2">
      <w:start w:val="1"/>
      <w:numFmt w:val="bullet"/>
      <w:lvlText w:val=""/>
      <w:lvlJc w:val="left"/>
      <w:pPr>
        <w:ind w:left="1440" w:hanging="360"/>
      </w:pPr>
      <w:rPr>
        <w:rFonts w:ascii="Symbol" w:hAnsi="Symbol" w:hint="default"/>
      </w:rPr>
    </w:lvl>
    <w:lvl w:ilvl="2" w:tplc="4D483E7A">
      <w:numFmt w:val="decimal"/>
      <w:lvlText w:val=""/>
      <w:lvlJc w:val="left"/>
    </w:lvl>
    <w:lvl w:ilvl="3" w:tplc="52FCF5AA">
      <w:numFmt w:val="decimal"/>
      <w:lvlText w:val=""/>
      <w:lvlJc w:val="left"/>
    </w:lvl>
    <w:lvl w:ilvl="4" w:tplc="07745A50">
      <w:numFmt w:val="decimal"/>
      <w:lvlText w:val=""/>
      <w:lvlJc w:val="left"/>
    </w:lvl>
    <w:lvl w:ilvl="5" w:tplc="07164B22">
      <w:numFmt w:val="decimal"/>
      <w:lvlText w:val=""/>
      <w:lvlJc w:val="left"/>
    </w:lvl>
    <w:lvl w:ilvl="6" w:tplc="DF94AAE0">
      <w:numFmt w:val="decimal"/>
      <w:lvlText w:val=""/>
      <w:lvlJc w:val="left"/>
    </w:lvl>
    <w:lvl w:ilvl="7" w:tplc="ECD43102">
      <w:numFmt w:val="decimal"/>
      <w:lvlText w:val=""/>
      <w:lvlJc w:val="left"/>
    </w:lvl>
    <w:lvl w:ilvl="8" w:tplc="93FA7202">
      <w:numFmt w:val="decimal"/>
      <w:lvlText w:val=""/>
      <w:lvlJc w:val="left"/>
    </w:lvl>
  </w:abstractNum>
  <w:abstractNum w:abstractNumId="1081" w15:restartNumberingAfterBreak="0">
    <w:nsid w:val="764B71D1"/>
    <w:multiLevelType w:val="hybridMultilevel"/>
    <w:tmpl w:val="3C609DFE"/>
    <w:lvl w:ilvl="0" w:tplc="CA6ADCE4">
      <w:start w:val="1"/>
      <w:numFmt w:val="bullet"/>
      <w:lvlText w:val=""/>
      <w:lvlJc w:val="left"/>
      <w:pPr>
        <w:ind w:left="720" w:hanging="360"/>
      </w:pPr>
      <w:rPr>
        <w:rFonts w:ascii="Symbol" w:hAnsi="Symbol" w:hint="default"/>
      </w:rPr>
    </w:lvl>
    <w:lvl w:ilvl="1" w:tplc="9F866C6C">
      <w:numFmt w:val="decimal"/>
      <w:lvlText w:val=""/>
      <w:lvlJc w:val="left"/>
    </w:lvl>
    <w:lvl w:ilvl="2" w:tplc="0BBC88AE">
      <w:numFmt w:val="decimal"/>
      <w:lvlText w:val=""/>
      <w:lvlJc w:val="left"/>
    </w:lvl>
    <w:lvl w:ilvl="3" w:tplc="FFDC3418">
      <w:numFmt w:val="decimal"/>
      <w:lvlText w:val=""/>
      <w:lvlJc w:val="left"/>
    </w:lvl>
    <w:lvl w:ilvl="4" w:tplc="E1041110">
      <w:numFmt w:val="decimal"/>
      <w:lvlText w:val=""/>
      <w:lvlJc w:val="left"/>
    </w:lvl>
    <w:lvl w:ilvl="5" w:tplc="07F46224">
      <w:numFmt w:val="decimal"/>
      <w:lvlText w:val=""/>
      <w:lvlJc w:val="left"/>
    </w:lvl>
    <w:lvl w:ilvl="6" w:tplc="69F086FA">
      <w:numFmt w:val="decimal"/>
      <w:lvlText w:val=""/>
      <w:lvlJc w:val="left"/>
    </w:lvl>
    <w:lvl w:ilvl="7" w:tplc="AA0658B6">
      <w:numFmt w:val="decimal"/>
      <w:lvlText w:val=""/>
      <w:lvlJc w:val="left"/>
    </w:lvl>
    <w:lvl w:ilvl="8" w:tplc="CCE87026">
      <w:numFmt w:val="decimal"/>
      <w:lvlText w:val=""/>
      <w:lvlJc w:val="left"/>
    </w:lvl>
  </w:abstractNum>
  <w:abstractNum w:abstractNumId="1082" w15:restartNumberingAfterBreak="0">
    <w:nsid w:val="76502172"/>
    <w:multiLevelType w:val="hybridMultilevel"/>
    <w:tmpl w:val="B28C3ECC"/>
    <w:lvl w:ilvl="0" w:tplc="677C904C">
      <w:start w:val="1"/>
      <w:numFmt w:val="bullet"/>
      <w:lvlText w:val=""/>
      <w:lvlJc w:val="left"/>
      <w:pPr>
        <w:ind w:left="720" w:hanging="360"/>
      </w:pPr>
      <w:rPr>
        <w:rFonts w:ascii="Symbol" w:hAnsi="Symbol" w:hint="default"/>
      </w:rPr>
    </w:lvl>
    <w:lvl w:ilvl="1" w:tplc="227C47BA">
      <w:numFmt w:val="decimal"/>
      <w:lvlText w:val=""/>
      <w:lvlJc w:val="left"/>
    </w:lvl>
    <w:lvl w:ilvl="2" w:tplc="091A8C82">
      <w:numFmt w:val="decimal"/>
      <w:lvlText w:val=""/>
      <w:lvlJc w:val="left"/>
    </w:lvl>
    <w:lvl w:ilvl="3" w:tplc="CE644986">
      <w:numFmt w:val="decimal"/>
      <w:lvlText w:val=""/>
      <w:lvlJc w:val="left"/>
    </w:lvl>
    <w:lvl w:ilvl="4" w:tplc="2110B8DA">
      <w:numFmt w:val="decimal"/>
      <w:lvlText w:val=""/>
      <w:lvlJc w:val="left"/>
    </w:lvl>
    <w:lvl w:ilvl="5" w:tplc="23DC1C66">
      <w:numFmt w:val="decimal"/>
      <w:lvlText w:val=""/>
      <w:lvlJc w:val="left"/>
    </w:lvl>
    <w:lvl w:ilvl="6" w:tplc="C17A055C">
      <w:numFmt w:val="decimal"/>
      <w:lvlText w:val=""/>
      <w:lvlJc w:val="left"/>
    </w:lvl>
    <w:lvl w:ilvl="7" w:tplc="E8629D4A">
      <w:numFmt w:val="decimal"/>
      <w:lvlText w:val=""/>
      <w:lvlJc w:val="left"/>
    </w:lvl>
    <w:lvl w:ilvl="8" w:tplc="9C04E3FE">
      <w:numFmt w:val="decimal"/>
      <w:lvlText w:val=""/>
      <w:lvlJc w:val="left"/>
    </w:lvl>
  </w:abstractNum>
  <w:abstractNum w:abstractNumId="1083" w15:restartNumberingAfterBreak="0">
    <w:nsid w:val="768F2C3B"/>
    <w:multiLevelType w:val="hybridMultilevel"/>
    <w:tmpl w:val="42C05666"/>
    <w:lvl w:ilvl="0" w:tplc="DDAED7D0">
      <w:numFmt w:val="decimal"/>
      <w:lvlText w:val=""/>
      <w:lvlJc w:val="left"/>
    </w:lvl>
    <w:lvl w:ilvl="1" w:tplc="0172E5A8">
      <w:start w:val="1"/>
      <w:numFmt w:val="bullet"/>
      <w:lvlText w:val=""/>
      <w:lvlJc w:val="left"/>
      <w:pPr>
        <w:ind w:left="1440" w:hanging="360"/>
      </w:pPr>
      <w:rPr>
        <w:rFonts w:ascii="Symbol" w:hAnsi="Symbol" w:hint="default"/>
      </w:rPr>
    </w:lvl>
    <w:lvl w:ilvl="2" w:tplc="182E1FC2">
      <w:numFmt w:val="decimal"/>
      <w:lvlText w:val=""/>
      <w:lvlJc w:val="left"/>
    </w:lvl>
    <w:lvl w:ilvl="3" w:tplc="C7581F94">
      <w:numFmt w:val="decimal"/>
      <w:lvlText w:val=""/>
      <w:lvlJc w:val="left"/>
    </w:lvl>
    <w:lvl w:ilvl="4" w:tplc="C49C16B8">
      <w:numFmt w:val="decimal"/>
      <w:lvlText w:val=""/>
      <w:lvlJc w:val="left"/>
    </w:lvl>
    <w:lvl w:ilvl="5" w:tplc="0D281E30">
      <w:numFmt w:val="decimal"/>
      <w:lvlText w:val=""/>
      <w:lvlJc w:val="left"/>
    </w:lvl>
    <w:lvl w:ilvl="6" w:tplc="7D885E46">
      <w:numFmt w:val="decimal"/>
      <w:lvlText w:val=""/>
      <w:lvlJc w:val="left"/>
    </w:lvl>
    <w:lvl w:ilvl="7" w:tplc="2D18680C">
      <w:numFmt w:val="decimal"/>
      <w:lvlText w:val=""/>
      <w:lvlJc w:val="left"/>
    </w:lvl>
    <w:lvl w:ilvl="8" w:tplc="1ACA1F38">
      <w:numFmt w:val="decimal"/>
      <w:lvlText w:val=""/>
      <w:lvlJc w:val="left"/>
    </w:lvl>
  </w:abstractNum>
  <w:abstractNum w:abstractNumId="1084" w15:restartNumberingAfterBreak="0">
    <w:nsid w:val="769E614E"/>
    <w:multiLevelType w:val="hybridMultilevel"/>
    <w:tmpl w:val="6E32D5A2"/>
    <w:lvl w:ilvl="0" w:tplc="5F3CF688">
      <w:start w:val="1"/>
      <w:numFmt w:val="bullet"/>
      <w:lvlText w:val=""/>
      <w:lvlJc w:val="left"/>
      <w:pPr>
        <w:ind w:left="720" w:hanging="360"/>
      </w:pPr>
      <w:rPr>
        <w:rFonts w:ascii="Symbol" w:hAnsi="Symbol" w:hint="default"/>
      </w:rPr>
    </w:lvl>
    <w:lvl w:ilvl="1" w:tplc="74F0B248">
      <w:numFmt w:val="decimal"/>
      <w:lvlText w:val=""/>
      <w:lvlJc w:val="left"/>
    </w:lvl>
    <w:lvl w:ilvl="2" w:tplc="FE5A9166">
      <w:numFmt w:val="decimal"/>
      <w:lvlText w:val=""/>
      <w:lvlJc w:val="left"/>
    </w:lvl>
    <w:lvl w:ilvl="3" w:tplc="61322EE8">
      <w:numFmt w:val="decimal"/>
      <w:lvlText w:val=""/>
      <w:lvlJc w:val="left"/>
    </w:lvl>
    <w:lvl w:ilvl="4" w:tplc="BF42F3FE">
      <w:numFmt w:val="decimal"/>
      <w:lvlText w:val=""/>
      <w:lvlJc w:val="left"/>
    </w:lvl>
    <w:lvl w:ilvl="5" w:tplc="E50804BC">
      <w:numFmt w:val="decimal"/>
      <w:lvlText w:val=""/>
      <w:lvlJc w:val="left"/>
    </w:lvl>
    <w:lvl w:ilvl="6" w:tplc="13608CF8">
      <w:numFmt w:val="decimal"/>
      <w:lvlText w:val=""/>
      <w:lvlJc w:val="left"/>
    </w:lvl>
    <w:lvl w:ilvl="7" w:tplc="967EF32A">
      <w:numFmt w:val="decimal"/>
      <w:lvlText w:val=""/>
      <w:lvlJc w:val="left"/>
    </w:lvl>
    <w:lvl w:ilvl="8" w:tplc="4CC21FFC">
      <w:numFmt w:val="decimal"/>
      <w:lvlText w:val=""/>
      <w:lvlJc w:val="left"/>
    </w:lvl>
  </w:abstractNum>
  <w:abstractNum w:abstractNumId="1085" w15:restartNumberingAfterBreak="0">
    <w:nsid w:val="76A868A1"/>
    <w:multiLevelType w:val="hybridMultilevel"/>
    <w:tmpl w:val="8110ADA8"/>
    <w:lvl w:ilvl="0" w:tplc="748EDD14">
      <w:start w:val="1"/>
      <w:numFmt w:val="bullet"/>
      <w:lvlText w:val=""/>
      <w:lvlJc w:val="left"/>
      <w:pPr>
        <w:ind w:left="720" w:hanging="360"/>
      </w:pPr>
      <w:rPr>
        <w:rFonts w:ascii="Symbol" w:hAnsi="Symbol" w:hint="default"/>
      </w:rPr>
    </w:lvl>
    <w:lvl w:ilvl="1" w:tplc="C2887FD2">
      <w:numFmt w:val="decimal"/>
      <w:lvlText w:val=""/>
      <w:lvlJc w:val="left"/>
    </w:lvl>
    <w:lvl w:ilvl="2" w:tplc="36D847CC">
      <w:numFmt w:val="decimal"/>
      <w:lvlText w:val=""/>
      <w:lvlJc w:val="left"/>
    </w:lvl>
    <w:lvl w:ilvl="3" w:tplc="DEC82BB8">
      <w:numFmt w:val="decimal"/>
      <w:lvlText w:val=""/>
      <w:lvlJc w:val="left"/>
    </w:lvl>
    <w:lvl w:ilvl="4" w:tplc="8CAE83E4">
      <w:numFmt w:val="decimal"/>
      <w:lvlText w:val=""/>
      <w:lvlJc w:val="left"/>
    </w:lvl>
    <w:lvl w:ilvl="5" w:tplc="398ADB68">
      <w:numFmt w:val="decimal"/>
      <w:lvlText w:val=""/>
      <w:lvlJc w:val="left"/>
    </w:lvl>
    <w:lvl w:ilvl="6" w:tplc="A4F4B24A">
      <w:numFmt w:val="decimal"/>
      <w:lvlText w:val=""/>
      <w:lvlJc w:val="left"/>
    </w:lvl>
    <w:lvl w:ilvl="7" w:tplc="4254E668">
      <w:numFmt w:val="decimal"/>
      <w:lvlText w:val=""/>
      <w:lvlJc w:val="left"/>
    </w:lvl>
    <w:lvl w:ilvl="8" w:tplc="A86CE206">
      <w:numFmt w:val="decimal"/>
      <w:lvlText w:val=""/>
      <w:lvlJc w:val="left"/>
    </w:lvl>
  </w:abstractNum>
  <w:abstractNum w:abstractNumId="1086" w15:restartNumberingAfterBreak="0">
    <w:nsid w:val="76C66C58"/>
    <w:multiLevelType w:val="hybridMultilevel"/>
    <w:tmpl w:val="63A2DBD0"/>
    <w:lvl w:ilvl="0" w:tplc="5240C074">
      <w:start w:val="1"/>
      <w:numFmt w:val="bullet"/>
      <w:lvlText w:val=""/>
      <w:lvlJc w:val="left"/>
      <w:pPr>
        <w:ind w:left="720" w:hanging="360"/>
      </w:pPr>
      <w:rPr>
        <w:rFonts w:ascii="Symbol" w:hAnsi="Symbol" w:hint="default"/>
      </w:rPr>
    </w:lvl>
    <w:lvl w:ilvl="1" w:tplc="C41E6D50">
      <w:numFmt w:val="decimal"/>
      <w:lvlText w:val=""/>
      <w:lvlJc w:val="left"/>
    </w:lvl>
    <w:lvl w:ilvl="2" w:tplc="03401784">
      <w:numFmt w:val="decimal"/>
      <w:lvlText w:val=""/>
      <w:lvlJc w:val="left"/>
    </w:lvl>
    <w:lvl w:ilvl="3" w:tplc="99CA65E2">
      <w:numFmt w:val="decimal"/>
      <w:lvlText w:val=""/>
      <w:lvlJc w:val="left"/>
    </w:lvl>
    <w:lvl w:ilvl="4" w:tplc="26342656">
      <w:numFmt w:val="decimal"/>
      <w:lvlText w:val=""/>
      <w:lvlJc w:val="left"/>
    </w:lvl>
    <w:lvl w:ilvl="5" w:tplc="390E35D4">
      <w:numFmt w:val="decimal"/>
      <w:lvlText w:val=""/>
      <w:lvlJc w:val="left"/>
    </w:lvl>
    <w:lvl w:ilvl="6" w:tplc="5D92374A">
      <w:numFmt w:val="decimal"/>
      <w:lvlText w:val=""/>
      <w:lvlJc w:val="left"/>
    </w:lvl>
    <w:lvl w:ilvl="7" w:tplc="868ACA12">
      <w:numFmt w:val="decimal"/>
      <w:lvlText w:val=""/>
      <w:lvlJc w:val="left"/>
    </w:lvl>
    <w:lvl w:ilvl="8" w:tplc="928A3F50">
      <w:numFmt w:val="decimal"/>
      <w:lvlText w:val=""/>
      <w:lvlJc w:val="left"/>
    </w:lvl>
  </w:abstractNum>
  <w:abstractNum w:abstractNumId="1087" w15:restartNumberingAfterBreak="0">
    <w:nsid w:val="76D355F6"/>
    <w:multiLevelType w:val="hybridMultilevel"/>
    <w:tmpl w:val="EC52BAF8"/>
    <w:lvl w:ilvl="0" w:tplc="6F48AA42">
      <w:start w:val="1"/>
      <w:numFmt w:val="bullet"/>
      <w:lvlText w:val=""/>
      <w:lvlJc w:val="left"/>
      <w:pPr>
        <w:ind w:left="720" w:hanging="360"/>
      </w:pPr>
      <w:rPr>
        <w:rFonts w:ascii="Symbol" w:hAnsi="Symbol" w:hint="default"/>
      </w:rPr>
    </w:lvl>
    <w:lvl w:ilvl="1" w:tplc="3B907EEA">
      <w:numFmt w:val="decimal"/>
      <w:lvlText w:val=""/>
      <w:lvlJc w:val="left"/>
    </w:lvl>
    <w:lvl w:ilvl="2" w:tplc="67FCB088">
      <w:numFmt w:val="decimal"/>
      <w:lvlText w:val=""/>
      <w:lvlJc w:val="left"/>
    </w:lvl>
    <w:lvl w:ilvl="3" w:tplc="DE0E777A">
      <w:numFmt w:val="decimal"/>
      <w:lvlText w:val=""/>
      <w:lvlJc w:val="left"/>
    </w:lvl>
    <w:lvl w:ilvl="4" w:tplc="FB126B0A">
      <w:numFmt w:val="decimal"/>
      <w:lvlText w:val=""/>
      <w:lvlJc w:val="left"/>
    </w:lvl>
    <w:lvl w:ilvl="5" w:tplc="CA48D7EC">
      <w:numFmt w:val="decimal"/>
      <w:lvlText w:val=""/>
      <w:lvlJc w:val="left"/>
    </w:lvl>
    <w:lvl w:ilvl="6" w:tplc="FB16155E">
      <w:numFmt w:val="decimal"/>
      <w:lvlText w:val=""/>
      <w:lvlJc w:val="left"/>
    </w:lvl>
    <w:lvl w:ilvl="7" w:tplc="0B681A46">
      <w:numFmt w:val="decimal"/>
      <w:lvlText w:val=""/>
      <w:lvlJc w:val="left"/>
    </w:lvl>
    <w:lvl w:ilvl="8" w:tplc="378EC6C6">
      <w:numFmt w:val="decimal"/>
      <w:lvlText w:val=""/>
      <w:lvlJc w:val="left"/>
    </w:lvl>
  </w:abstractNum>
  <w:abstractNum w:abstractNumId="1088" w15:restartNumberingAfterBreak="0">
    <w:nsid w:val="76D474F3"/>
    <w:multiLevelType w:val="hybridMultilevel"/>
    <w:tmpl w:val="B39C0CDA"/>
    <w:lvl w:ilvl="0" w:tplc="516E7BC6">
      <w:start w:val="1"/>
      <w:numFmt w:val="bullet"/>
      <w:lvlText w:val=""/>
      <w:lvlJc w:val="left"/>
      <w:pPr>
        <w:ind w:left="720" w:hanging="360"/>
      </w:pPr>
      <w:rPr>
        <w:rFonts w:ascii="Symbol" w:hAnsi="Symbol" w:hint="default"/>
      </w:rPr>
    </w:lvl>
    <w:lvl w:ilvl="1" w:tplc="B8540B9A">
      <w:numFmt w:val="decimal"/>
      <w:lvlText w:val=""/>
      <w:lvlJc w:val="left"/>
    </w:lvl>
    <w:lvl w:ilvl="2" w:tplc="55AE77AA">
      <w:numFmt w:val="decimal"/>
      <w:lvlText w:val=""/>
      <w:lvlJc w:val="left"/>
    </w:lvl>
    <w:lvl w:ilvl="3" w:tplc="4F9C8498">
      <w:numFmt w:val="decimal"/>
      <w:lvlText w:val=""/>
      <w:lvlJc w:val="left"/>
    </w:lvl>
    <w:lvl w:ilvl="4" w:tplc="3C6C89E8">
      <w:numFmt w:val="decimal"/>
      <w:lvlText w:val=""/>
      <w:lvlJc w:val="left"/>
    </w:lvl>
    <w:lvl w:ilvl="5" w:tplc="32A41338">
      <w:numFmt w:val="decimal"/>
      <w:lvlText w:val=""/>
      <w:lvlJc w:val="left"/>
    </w:lvl>
    <w:lvl w:ilvl="6" w:tplc="C7FA3F80">
      <w:numFmt w:val="decimal"/>
      <w:lvlText w:val=""/>
      <w:lvlJc w:val="left"/>
    </w:lvl>
    <w:lvl w:ilvl="7" w:tplc="9B5ECDD4">
      <w:numFmt w:val="decimal"/>
      <w:lvlText w:val=""/>
      <w:lvlJc w:val="left"/>
    </w:lvl>
    <w:lvl w:ilvl="8" w:tplc="E5848C82">
      <w:numFmt w:val="decimal"/>
      <w:lvlText w:val=""/>
      <w:lvlJc w:val="left"/>
    </w:lvl>
  </w:abstractNum>
  <w:abstractNum w:abstractNumId="1089" w15:restartNumberingAfterBreak="0">
    <w:nsid w:val="76F61D6D"/>
    <w:multiLevelType w:val="hybridMultilevel"/>
    <w:tmpl w:val="184A491C"/>
    <w:lvl w:ilvl="0" w:tplc="4C96A5EE">
      <w:start w:val="1"/>
      <w:numFmt w:val="bullet"/>
      <w:lvlText w:val=""/>
      <w:lvlJc w:val="left"/>
      <w:pPr>
        <w:ind w:left="720" w:hanging="360"/>
      </w:pPr>
      <w:rPr>
        <w:rFonts w:ascii="Symbol" w:hAnsi="Symbol" w:hint="default"/>
      </w:rPr>
    </w:lvl>
    <w:lvl w:ilvl="1" w:tplc="1B3C1BC4">
      <w:numFmt w:val="decimal"/>
      <w:lvlText w:val=""/>
      <w:lvlJc w:val="left"/>
    </w:lvl>
    <w:lvl w:ilvl="2" w:tplc="7128A9A0">
      <w:numFmt w:val="decimal"/>
      <w:lvlText w:val=""/>
      <w:lvlJc w:val="left"/>
    </w:lvl>
    <w:lvl w:ilvl="3" w:tplc="E2CA1D38">
      <w:numFmt w:val="decimal"/>
      <w:lvlText w:val=""/>
      <w:lvlJc w:val="left"/>
    </w:lvl>
    <w:lvl w:ilvl="4" w:tplc="539E2DE8">
      <w:numFmt w:val="decimal"/>
      <w:lvlText w:val=""/>
      <w:lvlJc w:val="left"/>
    </w:lvl>
    <w:lvl w:ilvl="5" w:tplc="92FEA476">
      <w:numFmt w:val="decimal"/>
      <w:lvlText w:val=""/>
      <w:lvlJc w:val="left"/>
    </w:lvl>
    <w:lvl w:ilvl="6" w:tplc="BF58171A">
      <w:numFmt w:val="decimal"/>
      <w:lvlText w:val=""/>
      <w:lvlJc w:val="left"/>
    </w:lvl>
    <w:lvl w:ilvl="7" w:tplc="7D940D30">
      <w:numFmt w:val="decimal"/>
      <w:lvlText w:val=""/>
      <w:lvlJc w:val="left"/>
    </w:lvl>
    <w:lvl w:ilvl="8" w:tplc="48707144">
      <w:numFmt w:val="decimal"/>
      <w:lvlText w:val=""/>
      <w:lvlJc w:val="left"/>
    </w:lvl>
  </w:abstractNum>
  <w:abstractNum w:abstractNumId="1090" w15:restartNumberingAfterBreak="0">
    <w:nsid w:val="770F3CB5"/>
    <w:multiLevelType w:val="hybridMultilevel"/>
    <w:tmpl w:val="4FE681D0"/>
    <w:lvl w:ilvl="0" w:tplc="7BC81670">
      <w:start w:val="1"/>
      <w:numFmt w:val="bullet"/>
      <w:lvlText w:val=""/>
      <w:lvlJc w:val="left"/>
      <w:pPr>
        <w:ind w:left="720" w:hanging="360"/>
      </w:pPr>
      <w:rPr>
        <w:rFonts w:ascii="Symbol" w:hAnsi="Symbol" w:hint="default"/>
      </w:rPr>
    </w:lvl>
    <w:lvl w:ilvl="1" w:tplc="2CD8CEC4">
      <w:numFmt w:val="decimal"/>
      <w:lvlText w:val=""/>
      <w:lvlJc w:val="left"/>
    </w:lvl>
    <w:lvl w:ilvl="2" w:tplc="C0F4DFE8">
      <w:numFmt w:val="decimal"/>
      <w:lvlText w:val=""/>
      <w:lvlJc w:val="left"/>
    </w:lvl>
    <w:lvl w:ilvl="3" w:tplc="853236FC">
      <w:numFmt w:val="decimal"/>
      <w:lvlText w:val=""/>
      <w:lvlJc w:val="left"/>
    </w:lvl>
    <w:lvl w:ilvl="4" w:tplc="D46843DC">
      <w:numFmt w:val="decimal"/>
      <w:lvlText w:val=""/>
      <w:lvlJc w:val="left"/>
    </w:lvl>
    <w:lvl w:ilvl="5" w:tplc="D696EB72">
      <w:numFmt w:val="decimal"/>
      <w:lvlText w:val=""/>
      <w:lvlJc w:val="left"/>
    </w:lvl>
    <w:lvl w:ilvl="6" w:tplc="0D56E634">
      <w:numFmt w:val="decimal"/>
      <w:lvlText w:val=""/>
      <w:lvlJc w:val="left"/>
    </w:lvl>
    <w:lvl w:ilvl="7" w:tplc="06066D30">
      <w:numFmt w:val="decimal"/>
      <w:lvlText w:val=""/>
      <w:lvlJc w:val="left"/>
    </w:lvl>
    <w:lvl w:ilvl="8" w:tplc="5BB6F014">
      <w:numFmt w:val="decimal"/>
      <w:lvlText w:val=""/>
      <w:lvlJc w:val="left"/>
    </w:lvl>
  </w:abstractNum>
  <w:abstractNum w:abstractNumId="1091" w15:restartNumberingAfterBreak="0">
    <w:nsid w:val="772F1BC9"/>
    <w:multiLevelType w:val="hybridMultilevel"/>
    <w:tmpl w:val="2A88F992"/>
    <w:lvl w:ilvl="0" w:tplc="18D8A006">
      <w:start w:val="1"/>
      <w:numFmt w:val="bullet"/>
      <w:lvlText w:val=""/>
      <w:lvlJc w:val="left"/>
      <w:pPr>
        <w:ind w:left="720" w:hanging="360"/>
      </w:pPr>
      <w:rPr>
        <w:rFonts w:ascii="Symbol" w:hAnsi="Symbol" w:hint="default"/>
      </w:rPr>
    </w:lvl>
    <w:lvl w:ilvl="1" w:tplc="7A6E47C8">
      <w:numFmt w:val="decimal"/>
      <w:lvlText w:val=""/>
      <w:lvlJc w:val="left"/>
    </w:lvl>
    <w:lvl w:ilvl="2" w:tplc="53A449EE">
      <w:numFmt w:val="decimal"/>
      <w:lvlText w:val=""/>
      <w:lvlJc w:val="left"/>
    </w:lvl>
    <w:lvl w:ilvl="3" w:tplc="BE16DC8C">
      <w:numFmt w:val="decimal"/>
      <w:lvlText w:val=""/>
      <w:lvlJc w:val="left"/>
    </w:lvl>
    <w:lvl w:ilvl="4" w:tplc="836093AC">
      <w:numFmt w:val="decimal"/>
      <w:lvlText w:val=""/>
      <w:lvlJc w:val="left"/>
    </w:lvl>
    <w:lvl w:ilvl="5" w:tplc="AA66950C">
      <w:numFmt w:val="decimal"/>
      <w:lvlText w:val=""/>
      <w:lvlJc w:val="left"/>
    </w:lvl>
    <w:lvl w:ilvl="6" w:tplc="9118AE5C">
      <w:numFmt w:val="decimal"/>
      <w:lvlText w:val=""/>
      <w:lvlJc w:val="left"/>
    </w:lvl>
    <w:lvl w:ilvl="7" w:tplc="A56A86D0">
      <w:numFmt w:val="decimal"/>
      <w:lvlText w:val=""/>
      <w:lvlJc w:val="left"/>
    </w:lvl>
    <w:lvl w:ilvl="8" w:tplc="46A0B732">
      <w:numFmt w:val="decimal"/>
      <w:lvlText w:val=""/>
      <w:lvlJc w:val="left"/>
    </w:lvl>
  </w:abstractNum>
  <w:abstractNum w:abstractNumId="1092" w15:restartNumberingAfterBreak="0">
    <w:nsid w:val="7734603E"/>
    <w:multiLevelType w:val="hybridMultilevel"/>
    <w:tmpl w:val="C7302642"/>
    <w:lvl w:ilvl="0" w:tplc="FA264ACC">
      <w:start w:val="1"/>
      <w:numFmt w:val="bullet"/>
      <w:lvlText w:val=""/>
      <w:lvlJc w:val="left"/>
      <w:pPr>
        <w:ind w:left="720" w:hanging="360"/>
      </w:pPr>
      <w:rPr>
        <w:rFonts w:ascii="Symbol" w:hAnsi="Symbol" w:hint="default"/>
      </w:rPr>
    </w:lvl>
    <w:lvl w:ilvl="1" w:tplc="C712A8F8">
      <w:numFmt w:val="decimal"/>
      <w:lvlText w:val=""/>
      <w:lvlJc w:val="left"/>
    </w:lvl>
    <w:lvl w:ilvl="2" w:tplc="C02AA21C">
      <w:numFmt w:val="decimal"/>
      <w:lvlText w:val=""/>
      <w:lvlJc w:val="left"/>
    </w:lvl>
    <w:lvl w:ilvl="3" w:tplc="B3BEEC88">
      <w:numFmt w:val="decimal"/>
      <w:lvlText w:val=""/>
      <w:lvlJc w:val="left"/>
    </w:lvl>
    <w:lvl w:ilvl="4" w:tplc="C91A814A">
      <w:numFmt w:val="decimal"/>
      <w:lvlText w:val=""/>
      <w:lvlJc w:val="left"/>
    </w:lvl>
    <w:lvl w:ilvl="5" w:tplc="771CD370">
      <w:numFmt w:val="decimal"/>
      <w:lvlText w:val=""/>
      <w:lvlJc w:val="left"/>
    </w:lvl>
    <w:lvl w:ilvl="6" w:tplc="E92E4CA2">
      <w:numFmt w:val="decimal"/>
      <w:lvlText w:val=""/>
      <w:lvlJc w:val="left"/>
    </w:lvl>
    <w:lvl w:ilvl="7" w:tplc="6FFA405A">
      <w:numFmt w:val="decimal"/>
      <w:lvlText w:val=""/>
      <w:lvlJc w:val="left"/>
    </w:lvl>
    <w:lvl w:ilvl="8" w:tplc="4378CCF2">
      <w:numFmt w:val="decimal"/>
      <w:lvlText w:val=""/>
      <w:lvlJc w:val="left"/>
    </w:lvl>
  </w:abstractNum>
  <w:abstractNum w:abstractNumId="1093" w15:restartNumberingAfterBreak="0">
    <w:nsid w:val="774C7A85"/>
    <w:multiLevelType w:val="hybridMultilevel"/>
    <w:tmpl w:val="4380F6B0"/>
    <w:lvl w:ilvl="0" w:tplc="6AF82DC0">
      <w:start w:val="1"/>
      <w:numFmt w:val="bullet"/>
      <w:lvlText w:val=""/>
      <w:lvlJc w:val="left"/>
      <w:pPr>
        <w:ind w:left="720" w:hanging="360"/>
      </w:pPr>
      <w:rPr>
        <w:rFonts w:ascii="Symbol" w:hAnsi="Symbol" w:hint="default"/>
      </w:rPr>
    </w:lvl>
    <w:lvl w:ilvl="1" w:tplc="7840C29E">
      <w:numFmt w:val="decimal"/>
      <w:lvlText w:val=""/>
      <w:lvlJc w:val="left"/>
    </w:lvl>
    <w:lvl w:ilvl="2" w:tplc="B61A8178">
      <w:numFmt w:val="decimal"/>
      <w:lvlText w:val=""/>
      <w:lvlJc w:val="left"/>
    </w:lvl>
    <w:lvl w:ilvl="3" w:tplc="76CCE05E">
      <w:numFmt w:val="decimal"/>
      <w:lvlText w:val=""/>
      <w:lvlJc w:val="left"/>
    </w:lvl>
    <w:lvl w:ilvl="4" w:tplc="FC2E0724">
      <w:numFmt w:val="decimal"/>
      <w:lvlText w:val=""/>
      <w:lvlJc w:val="left"/>
    </w:lvl>
    <w:lvl w:ilvl="5" w:tplc="32AC3E5A">
      <w:numFmt w:val="decimal"/>
      <w:lvlText w:val=""/>
      <w:lvlJc w:val="left"/>
    </w:lvl>
    <w:lvl w:ilvl="6" w:tplc="95C0502E">
      <w:numFmt w:val="decimal"/>
      <w:lvlText w:val=""/>
      <w:lvlJc w:val="left"/>
    </w:lvl>
    <w:lvl w:ilvl="7" w:tplc="430C8B96">
      <w:numFmt w:val="decimal"/>
      <w:lvlText w:val=""/>
      <w:lvlJc w:val="left"/>
    </w:lvl>
    <w:lvl w:ilvl="8" w:tplc="784C875A">
      <w:numFmt w:val="decimal"/>
      <w:lvlText w:val=""/>
      <w:lvlJc w:val="left"/>
    </w:lvl>
  </w:abstractNum>
  <w:abstractNum w:abstractNumId="1094" w15:restartNumberingAfterBreak="0">
    <w:nsid w:val="774F5DFC"/>
    <w:multiLevelType w:val="hybridMultilevel"/>
    <w:tmpl w:val="96F6C2D0"/>
    <w:lvl w:ilvl="0" w:tplc="62AA9B84">
      <w:start w:val="1"/>
      <w:numFmt w:val="bullet"/>
      <w:lvlText w:val=""/>
      <w:lvlJc w:val="left"/>
      <w:pPr>
        <w:ind w:left="720" w:hanging="360"/>
      </w:pPr>
      <w:rPr>
        <w:rFonts w:ascii="Symbol" w:hAnsi="Symbol" w:hint="default"/>
      </w:rPr>
    </w:lvl>
    <w:lvl w:ilvl="1" w:tplc="C6042A02">
      <w:numFmt w:val="decimal"/>
      <w:lvlText w:val=""/>
      <w:lvlJc w:val="left"/>
    </w:lvl>
    <w:lvl w:ilvl="2" w:tplc="DEBA12FE">
      <w:numFmt w:val="decimal"/>
      <w:lvlText w:val=""/>
      <w:lvlJc w:val="left"/>
    </w:lvl>
    <w:lvl w:ilvl="3" w:tplc="F4BC773A">
      <w:numFmt w:val="decimal"/>
      <w:lvlText w:val=""/>
      <w:lvlJc w:val="left"/>
    </w:lvl>
    <w:lvl w:ilvl="4" w:tplc="85522BB2">
      <w:numFmt w:val="decimal"/>
      <w:lvlText w:val=""/>
      <w:lvlJc w:val="left"/>
    </w:lvl>
    <w:lvl w:ilvl="5" w:tplc="A554F2DE">
      <w:numFmt w:val="decimal"/>
      <w:lvlText w:val=""/>
      <w:lvlJc w:val="left"/>
    </w:lvl>
    <w:lvl w:ilvl="6" w:tplc="F920FE32">
      <w:numFmt w:val="decimal"/>
      <w:lvlText w:val=""/>
      <w:lvlJc w:val="left"/>
    </w:lvl>
    <w:lvl w:ilvl="7" w:tplc="6A78F362">
      <w:numFmt w:val="decimal"/>
      <w:lvlText w:val=""/>
      <w:lvlJc w:val="left"/>
    </w:lvl>
    <w:lvl w:ilvl="8" w:tplc="9AD69F38">
      <w:numFmt w:val="decimal"/>
      <w:lvlText w:val=""/>
      <w:lvlJc w:val="left"/>
    </w:lvl>
  </w:abstractNum>
  <w:abstractNum w:abstractNumId="1095" w15:restartNumberingAfterBreak="0">
    <w:nsid w:val="77775582"/>
    <w:multiLevelType w:val="hybridMultilevel"/>
    <w:tmpl w:val="6C544406"/>
    <w:lvl w:ilvl="0" w:tplc="1B4C955A">
      <w:start w:val="1"/>
      <w:numFmt w:val="bullet"/>
      <w:lvlText w:val=""/>
      <w:lvlJc w:val="left"/>
      <w:pPr>
        <w:ind w:left="720" w:hanging="360"/>
      </w:pPr>
      <w:rPr>
        <w:rFonts w:ascii="Symbol" w:hAnsi="Symbol" w:hint="default"/>
      </w:rPr>
    </w:lvl>
    <w:lvl w:ilvl="1" w:tplc="1520D6F6">
      <w:numFmt w:val="decimal"/>
      <w:lvlText w:val=""/>
      <w:lvlJc w:val="left"/>
    </w:lvl>
    <w:lvl w:ilvl="2" w:tplc="51323CE0">
      <w:numFmt w:val="decimal"/>
      <w:lvlText w:val=""/>
      <w:lvlJc w:val="left"/>
    </w:lvl>
    <w:lvl w:ilvl="3" w:tplc="B594926E">
      <w:numFmt w:val="decimal"/>
      <w:lvlText w:val=""/>
      <w:lvlJc w:val="left"/>
    </w:lvl>
    <w:lvl w:ilvl="4" w:tplc="0CE4DE64">
      <w:numFmt w:val="decimal"/>
      <w:lvlText w:val=""/>
      <w:lvlJc w:val="left"/>
    </w:lvl>
    <w:lvl w:ilvl="5" w:tplc="3F0AC808">
      <w:numFmt w:val="decimal"/>
      <w:lvlText w:val=""/>
      <w:lvlJc w:val="left"/>
    </w:lvl>
    <w:lvl w:ilvl="6" w:tplc="9386FE94">
      <w:numFmt w:val="decimal"/>
      <w:lvlText w:val=""/>
      <w:lvlJc w:val="left"/>
    </w:lvl>
    <w:lvl w:ilvl="7" w:tplc="1F6E298E">
      <w:numFmt w:val="decimal"/>
      <w:lvlText w:val=""/>
      <w:lvlJc w:val="left"/>
    </w:lvl>
    <w:lvl w:ilvl="8" w:tplc="8B4E9DF0">
      <w:numFmt w:val="decimal"/>
      <w:lvlText w:val=""/>
      <w:lvlJc w:val="left"/>
    </w:lvl>
  </w:abstractNum>
  <w:abstractNum w:abstractNumId="1096" w15:restartNumberingAfterBreak="0">
    <w:nsid w:val="7788789B"/>
    <w:multiLevelType w:val="hybridMultilevel"/>
    <w:tmpl w:val="6CD21E4C"/>
    <w:lvl w:ilvl="0" w:tplc="AE4660A0">
      <w:start w:val="1"/>
      <w:numFmt w:val="bullet"/>
      <w:lvlText w:val=""/>
      <w:lvlJc w:val="left"/>
      <w:pPr>
        <w:ind w:left="720" w:hanging="360"/>
      </w:pPr>
      <w:rPr>
        <w:rFonts w:ascii="Symbol" w:hAnsi="Symbol" w:hint="default"/>
      </w:rPr>
    </w:lvl>
    <w:lvl w:ilvl="1" w:tplc="66A8B206">
      <w:numFmt w:val="decimal"/>
      <w:lvlText w:val=""/>
      <w:lvlJc w:val="left"/>
    </w:lvl>
    <w:lvl w:ilvl="2" w:tplc="2D3A4DFA">
      <w:numFmt w:val="decimal"/>
      <w:lvlText w:val=""/>
      <w:lvlJc w:val="left"/>
    </w:lvl>
    <w:lvl w:ilvl="3" w:tplc="CB46F416">
      <w:numFmt w:val="decimal"/>
      <w:lvlText w:val=""/>
      <w:lvlJc w:val="left"/>
    </w:lvl>
    <w:lvl w:ilvl="4" w:tplc="79B22874">
      <w:numFmt w:val="decimal"/>
      <w:lvlText w:val=""/>
      <w:lvlJc w:val="left"/>
    </w:lvl>
    <w:lvl w:ilvl="5" w:tplc="7098E4FC">
      <w:numFmt w:val="decimal"/>
      <w:lvlText w:val=""/>
      <w:lvlJc w:val="left"/>
    </w:lvl>
    <w:lvl w:ilvl="6" w:tplc="23DC1B40">
      <w:numFmt w:val="decimal"/>
      <w:lvlText w:val=""/>
      <w:lvlJc w:val="left"/>
    </w:lvl>
    <w:lvl w:ilvl="7" w:tplc="BBC632A6">
      <w:numFmt w:val="decimal"/>
      <w:lvlText w:val=""/>
      <w:lvlJc w:val="left"/>
    </w:lvl>
    <w:lvl w:ilvl="8" w:tplc="6D92D934">
      <w:numFmt w:val="decimal"/>
      <w:lvlText w:val=""/>
      <w:lvlJc w:val="left"/>
    </w:lvl>
  </w:abstractNum>
  <w:abstractNum w:abstractNumId="1097" w15:restartNumberingAfterBreak="0">
    <w:nsid w:val="77A3087C"/>
    <w:multiLevelType w:val="hybridMultilevel"/>
    <w:tmpl w:val="54A6D658"/>
    <w:lvl w:ilvl="0" w:tplc="8586D234">
      <w:numFmt w:val="decimal"/>
      <w:lvlText w:val=""/>
      <w:lvlJc w:val="left"/>
    </w:lvl>
    <w:lvl w:ilvl="1" w:tplc="C3AE88FC">
      <w:start w:val="1"/>
      <w:numFmt w:val="bullet"/>
      <w:lvlText w:val=""/>
      <w:lvlJc w:val="left"/>
      <w:pPr>
        <w:ind w:left="1440" w:hanging="360"/>
      </w:pPr>
      <w:rPr>
        <w:rFonts w:ascii="Symbol" w:hAnsi="Symbol" w:hint="default"/>
      </w:rPr>
    </w:lvl>
    <w:lvl w:ilvl="2" w:tplc="D174089E">
      <w:numFmt w:val="decimal"/>
      <w:lvlText w:val=""/>
      <w:lvlJc w:val="left"/>
    </w:lvl>
    <w:lvl w:ilvl="3" w:tplc="D05E48E2">
      <w:numFmt w:val="decimal"/>
      <w:lvlText w:val=""/>
      <w:lvlJc w:val="left"/>
    </w:lvl>
    <w:lvl w:ilvl="4" w:tplc="75A84C1E">
      <w:numFmt w:val="decimal"/>
      <w:lvlText w:val=""/>
      <w:lvlJc w:val="left"/>
    </w:lvl>
    <w:lvl w:ilvl="5" w:tplc="984625FA">
      <w:numFmt w:val="decimal"/>
      <w:lvlText w:val=""/>
      <w:lvlJc w:val="left"/>
    </w:lvl>
    <w:lvl w:ilvl="6" w:tplc="3DF8E6DA">
      <w:numFmt w:val="decimal"/>
      <w:lvlText w:val=""/>
      <w:lvlJc w:val="left"/>
    </w:lvl>
    <w:lvl w:ilvl="7" w:tplc="E9E495A0">
      <w:numFmt w:val="decimal"/>
      <w:lvlText w:val=""/>
      <w:lvlJc w:val="left"/>
    </w:lvl>
    <w:lvl w:ilvl="8" w:tplc="99189E78">
      <w:numFmt w:val="decimal"/>
      <w:lvlText w:val=""/>
      <w:lvlJc w:val="left"/>
    </w:lvl>
  </w:abstractNum>
  <w:abstractNum w:abstractNumId="1098" w15:restartNumberingAfterBreak="0">
    <w:nsid w:val="77C21BDD"/>
    <w:multiLevelType w:val="hybridMultilevel"/>
    <w:tmpl w:val="23D29766"/>
    <w:lvl w:ilvl="0" w:tplc="AC7EF6CC">
      <w:numFmt w:val="decimal"/>
      <w:lvlText w:val=""/>
      <w:lvlJc w:val="left"/>
    </w:lvl>
    <w:lvl w:ilvl="1" w:tplc="B5E23180">
      <w:start w:val="1"/>
      <w:numFmt w:val="bullet"/>
      <w:lvlText w:val=""/>
      <w:lvlJc w:val="left"/>
      <w:pPr>
        <w:ind w:left="1440" w:hanging="360"/>
      </w:pPr>
      <w:rPr>
        <w:rFonts w:ascii="Symbol" w:hAnsi="Symbol" w:hint="default"/>
      </w:rPr>
    </w:lvl>
    <w:lvl w:ilvl="2" w:tplc="7D023924">
      <w:numFmt w:val="decimal"/>
      <w:lvlText w:val=""/>
      <w:lvlJc w:val="left"/>
    </w:lvl>
    <w:lvl w:ilvl="3" w:tplc="AB9CF778">
      <w:numFmt w:val="decimal"/>
      <w:lvlText w:val=""/>
      <w:lvlJc w:val="left"/>
    </w:lvl>
    <w:lvl w:ilvl="4" w:tplc="47BC872C">
      <w:numFmt w:val="decimal"/>
      <w:lvlText w:val=""/>
      <w:lvlJc w:val="left"/>
    </w:lvl>
    <w:lvl w:ilvl="5" w:tplc="0E70618A">
      <w:numFmt w:val="decimal"/>
      <w:lvlText w:val=""/>
      <w:lvlJc w:val="left"/>
    </w:lvl>
    <w:lvl w:ilvl="6" w:tplc="561CF2A0">
      <w:numFmt w:val="decimal"/>
      <w:lvlText w:val=""/>
      <w:lvlJc w:val="left"/>
    </w:lvl>
    <w:lvl w:ilvl="7" w:tplc="9F3E8DE8">
      <w:numFmt w:val="decimal"/>
      <w:lvlText w:val=""/>
      <w:lvlJc w:val="left"/>
    </w:lvl>
    <w:lvl w:ilvl="8" w:tplc="94E6A3F4">
      <w:numFmt w:val="decimal"/>
      <w:lvlText w:val=""/>
      <w:lvlJc w:val="left"/>
    </w:lvl>
  </w:abstractNum>
  <w:abstractNum w:abstractNumId="1099" w15:restartNumberingAfterBreak="0">
    <w:nsid w:val="78134730"/>
    <w:multiLevelType w:val="hybridMultilevel"/>
    <w:tmpl w:val="5E600FD4"/>
    <w:lvl w:ilvl="0" w:tplc="7BF6F08E">
      <w:start w:val="1"/>
      <w:numFmt w:val="bullet"/>
      <w:lvlText w:val=""/>
      <w:lvlJc w:val="left"/>
      <w:pPr>
        <w:ind w:left="720" w:hanging="360"/>
      </w:pPr>
      <w:rPr>
        <w:rFonts w:ascii="Symbol" w:hAnsi="Symbol" w:hint="default"/>
      </w:rPr>
    </w:lvl>
    <w:lvl w:ilvl="1" w:tplc="3C8EA030">
      <w:numFmt w:val="decimal"/>
      <w:lvlText w:val=""/>
      <w:lvlJc w:val="left"/>
    </w:lvl>
    <w:lvl w:ilvl="2" w:tplc="CBE214D0">
      <w:numFmt w:val="decimal"/>
      <w:lvlText w:val=""/>
      <w:lvlJc w:val="left"/>
    </w:lvl>
    <w:lvl w:ilvl="3" w:tplc="DF92727A">
      <w:numFmt w:val="decimal"/>
      <w:lvlText w:val=""/>
      <w:lvlJc w:val="left"/>
    </w:lvl>
    <w:lvl w:ilvl="4" w:tplc="2F42620E">
      <w:numFmt w:val="decimal"/>
      <w:lvlText w:val=""/>
      <w:lvlJc w:val="left"/>
    </w:lvl>
    <w:lvl w:ilvl="5" w:tplc="2836169C">
      <w:numFmt w:val="decimal"/>
      <w:lvlText w:val=""/>
      <w:lvlJc w:val="left"/>
    </w:lvl>
    <w:lvl w:ilvl="6" w:tplc="ABB269B8">
      <w:numFmt w:val="decimal"/>
      <w:lvlText w:val=""/>
      <w:lvlJc w:val="left"/>
    </w:lvl>
    <w:lvl w:ilvl="7" w:tplc="23F6EB60">
      <w:numFmt w:val="decimal"/>
      <w:lvlText w:val=""/>
      <w:lvlJc w:val="left"/>
    </w:lvl>
    <w:lvl w:ilvl="8" w:tplc="7206C77C">
      <w:numFmt w:val="decimal"/>
      <w:lvlText w:val=""/>
      <w:lvlJc w:val="left"/>
    </w:lvl>
  </w:abstractNum>
  <w:abstractNum w:abstractNumId="1100" w15:restartNumberingAfterBreak="0">
    <w:nsid w:val="78290CA7"/>
    <w:multiLevelType w:val="hybridMultilevel"/>
    <w:tmpl w:val="0D5CD3C4"/>
    <w:lvl w:ilvl="0" w:tplc="8E224C20">
      <w:start w:val="1"/>
      <w:numFmt w:val="bullet"/>
      <w:lvlText w:val=""/>
      <w:lvlJc w:val="left"/>
      <w:pPr>
        <w:ind w:left="720" w:hanging="360"/>
      </w:pPr>
      <w:rPr>
        <w:rFonts w:ascii="Symbol" w:hAnsi="Symbol" w:hint="default"/>
      </w:rPr>
    </w:lvl>
    <w:lvl w:ilvl="1" w:tplc="C0AE8F12">
      <w:numFmt w:val="decimal"/>
      <w:lvlText w:val=""/>
      <w:lvlJc w:val="left"/>
    </w:lvl>
    <w:lvl w:ilvl="2" w:tplc="4EC67BB2">
      <w:numFmt w:val="decimal"/>
      <w:lvlText w:val=""/>
      <w:lvlJc w:val="left"/>
    </w:lvl>
    <w:lvl w:ilvl="3" w:tplc="D2CA4656">
      <w:numFmt w:val="decimal"/>
      <w:lvlText w:val=""/>
      <w:lvlJc w:val="left"/>
    </w:lvl>
    <w:lvl w:ilvl="4" w:tplc="C1464ACE">
      <w:numFmt w:val="decimal"/>
      <w:lvlText w:val=""/>
      <w:lvlJc w:val="left"/>
    </w:lvl>
    <w:lvl w:ilvl="5" w:tplc="38AEC44E">
      <w:numFmt w:val="decimal"/>
      <w:lvlText w:val=""/>
      <w:lvlJc w:val="left"/>
    </w:lvl>
    <w:lvl w:ilvl="6" w:tplc="93440A28">
      <w:numFmt w:val="decimal"/>
      <w:lvlText w:val=""/>
      <w:lvlJc w:val="left"/>
    </w:lvl>
    <w:lvl w:ilvl="7" w:tplc="1110E47E">
      <w:numFmt w:val="decimal"/>
      <w:lvlText w:val=""/>
      <w:lvlJc w:val="left"/>
    </w:lvl>
    <w:lvl w:ilvl="8" w:tplc="73ECA0F2">
      <w:numFmt w:val="decimal"/>
      <w:lvlText w:val=""/>
      <w:lvlJc w:val="left"/>
    </w:lvl>
  </w:abstractNum>
  <w:abstractNum w:abstractNumId="1101" w15:restartNumberingAfterBreak="0">
    <w:nsid w:val="784C4783"/>
    <w:multiLevelType w:val="hybridMultilevel"/>
    <w:tmpl w:val="5D7608AC"/>
    <w:lvl w:ilvl="0" w:tplc="E7707918">
      <w:start w:val="1"/>
      <w:numFmt w:val="bullet"/>
      <w:lvlText w:val=""/>
      <w:lvlJc w:val="left"/>
      <w:pPr>
        <w:ind w:left="720" w:hanging="360"/>
      </w:pPr>
      <w:rPr>
        <w:rFonts w:ascii="Symbol" w:hAnsi="Symbol" w:hint="default"/>
      </w:rPr>
    </w:lvl>
    <w:lvl w:ilvl="1" w:tplc="F5BE1E08">
      <w:numFmt w:val="decimal"/>
      <w:lvlText w:val=""/>
      <w:lvlJc w:val="left"/>
    </w:lvl>
    <w:lvl w:ilvl="2" w:tplc="9E0CC150">
      <w:numFmt w:val="decimal"/>
      <w:lvlText w:val=""/>
      <w:lvlJc w:val="left"/>
    </w:lvl>
    <w:lvl w:ilvl="3" w:tplc="ADB69964">
      <w:numFmt w:val="decimal"/>
      <w:lvlText w:val=""/>
      <w:lvlJc w:val="left"/>
    </w:lvl>
    <w:lvl w:ilvl="4" w:tplc="2832516E">
      <w:numFmt w:val="decimal"/>
      <w:lvlText w:val=""/>
      <w:lvlJc w:val="left"/>
    </w:lvl>
    <w:lvl w:ilvl="5" w:tplc="689CA0E6">
      <w:numFmt w:val="decimal"/>
      <w:lvlText w:val=""/>
      <w:lvlJc w:val="left"/>
    </w:lvl>
    <w:lvl w:ilvl="6" w:tplc="35A2FD32">
      <w:numFmt w:val="decimal"/>
      <w:lvlText w:val=""/>
      <w:lvlJc w:val="left"/>
    </w:lvl>
    <w:lvl w:ilvl="7" w:tplc="0A163F8A">
      <w:numFmt w:val="decimal"/>
      <w:lvlText w:val=""/>
      <w:lvlJc w:val="left"/>
    </w:lvl>
    <w:lvl w:ilvl="8" w:tplc="08FAB864">
      <w:numFmt w:val="decimal"/>
      <w:lvlText w:val=""/>
      <w:lvlJc w:val="left"/>
    </w:lvl>
  </w:abstractNum>
  <w:abstractNum w:abstractNumId="1102" w15:restartNumberingAfterBreak="0">
    <w:nsid w:val="78511A0F"/>
    <w:multiLevelType w:val="hybridMultilevel"/>
    <w:tmpl w:val="F0266AF0"/>
    <w:lvl w:ilvl="0" w:tplc="10828E9C">
      <w:start w:val="1"/>
      <w:numFmt w:val="bullet"/>
      <w:lvlText w:val=""/>
      <w:lvlJc w:val="left"/>
      <w:pPr>
        <w:ind w:left="720" w:hanging="360"/>
      </w:pPr>
      <w:rPr>
        <w:rFonts w:ascii="Symbol" w:hAnsi="Symbol" w:hint="default"/>
      </w:rPr>
    </w:lvl>
    <w:lvl w:ilvl="1" w:tplc="A204EF3C">
      <w:numFmt w:val="decimal"/>
      <w:lvlText w:val=""/>
      <w:lvlJc w:val="left"/>
    </w:lvl>
    <w:lvl w:ilvl="2" w:tplc="695EC734">
      <w:numFmt w:val="decimal"/>
      <w:lvlText w:val=""/>
      <w:lvlJc w:val="left"/>
    </w:lvl>
    <w:lvl w:ilvl="3" w:tplc="AAB21E20">
      <w:numFmt w:val="decimal"/>
      <w:lvlText w:val=""/>
      <w:lvlJc w:val="left"/>
    </w:lvl>
    <w:lvl w:ilvl="4" w:tplc="0D84D5DA">
      <w:numFmt w:val="decimal"/>
      <w:lvlText w:val=""/>
      <w:lvlJc w:val="left"/>
    </w:lvl>
    <w:lvl w:ilvl="5" w:tplc="9AF4F1E2">
      <w:numFmt w:val="decimal"/>
      <w:lvlText w:val=""/>
      <w:lvlJc w:val="left"/>
    </w:lvl>
    <w:lvl w:ilvl="6" w:tplc="0964B7D0">
      <w:numFmt w:val="decimal"/>
      <w:lvlText w:val=""/>
      <w:lvlJc w:val="left"/>
    </w:lvl>
    <w:lvl w:ilvl="7" w:tplc="4954B0D0">
      <w:numFmt w:val="decimal"/>
      <w:lvlText w:val=""/>
      <w:lvlJc w:val="left"/>
    </w:lvl>
    <w:lvl w:ilvl="8" w:tplc="AFD4DA30">
      <w:numFmt w:val="decimal"/>
      <w:lvlText w:val=""/>
      <w:lvlJc w:val="left"/>
    </w:lvl>
  </w:abstractNum>
  <w:abstractNum w:abstractNumId="1103" w15:restartNumberingAfterBreak="0">
    <w:nsid w:val="787A34CE"/>
    <w:multiLevelType w:val="hybridMultilevel"/>
    <w:tmpl w:val="E274037E"/>
    <w:lvl w:ilvl="0" w:tplc="728E2A04">
      <w:start w:val="1"/>
      <w:numFmt w:val="bullet"/>
      <w:lvlText w:val=""/>
      <w:lvlJc w:val="left"/>
      <w:pPr>
        <w:ind w:left="720" w:hanging="360"/>
      </w:pPr>
      <w:rPr>
        <w:rFonts w:ascii="Symbol" w:hAnsi="Symbol" w:hint="default"/>
      </w:rPr>
    </w:lvl>
    <w:lvl w:ilvl="1" w:tplc="50B6E8CA">
      <w:numFmt w:val="decimal"/>
      <w:lvlText w:val=""/>
      <w:lvlJc w:val="left"/>
    </w:lvl>
    <w:lvl w:ilvl="2" w:tplc="0D14F902">
      <w:numFmt w:val="decimal"/>
      <w:lvlText w:val=""/>
      <w:lvlJc w:val="left"/>
    </w:lvl>
    <w:lvl w:ilvl="3" w:tplc="7458D740">
      <w:numFmt w:val="decimal"/>
      <w:lvlText w:val=""/>
      <w:lvlJc w:val="left"/>
    </w:lvl>
    <w:lvl w:ilvl="4" w:tplc="623C2ED0">
      <w:numFmt w:val="decimal"/>
      <w:lvlText w:val=""/>
      <w:lvlJc w:val="left"/>
    </w:lvl>
    <w:lvl w:ilvl="5" w:tplc="2F16EA8C">
      <w:numFmt w:val="decimal"/>
      <w:lvlText w:val=""/>
      <w:lvlJc w:val="left"/>
    </w:lvl>
    <w:lvl w:ilvl="6" w:tplc="BBA086EC">
      <w:numFmt w:val="decimal"/>
      <w:lvlText w:val=""/>
      <w:lvlJc w:val="left"/>
    </w:lvl>
    <w:lvl w:ilvl="7" w:tplc="80ACA7CE">
      <w:numFmt w:val="decimal"/>
      <w:lvlText w:val=""/>
      <w:lvlJc w:val="left"/>
    </w:lvl>
    <w:lvl w:ilvl="8" w:tplc="398C2C9E">
      <w:numFmt w:val="decimal"/>
      <w:lvlText w:val=""/>
      <w:lvlJc w:val="left"/>
    </w:lvl>
  </w:abstractNum>
  <w:abstractNum w:abstractNumId="1104" w15:restartNumberingAfterBreak="0">
    <w:nsid w:val="787B5872"/>
    <w:multiLevelType w:val="hybridMultilevel"/>
    <w:tmpl w:val="AA3C644A"/>
    <w:lvl w:ilvl="0" w:tplc="02F4B7FC">
      <w:start w:val="1"/>
      <w:numFmt w:val="bullet"/>
      <w:lvlText w:val=""/>
      <w:lvlJc w:val="left"/>
      <w:pPr>
        <w:ind w:left="720" w:hanging="360"/>
      </w:pPr>
      <w:rPr>
        <w:rFonts w:ascii="Symbol" w:hAnsi="Symbol" w:hint="default"/>
      </w:rPr>
    </w:lvl>
    <w:lvl w:ilvl="1" w:tplc="CC0212A6">
      <w:numFmt w:val="decimal"/>
      <w:lvlText w:val=""/>
      <w:lvlJc w:val="left"/>
    </w:lvl>
    <w:lvl w:ilvl="2" w:tplc="C4A8DD76">
      <w:numFmt w:val="decimal"/>
      <w:lvlText w:val=""/>
      <w:lvlJc w:val="left"/>
    </w:lvl>
    <w:lvl w:ilvl="3" w:tplc="7D8E3FE2">
      <w:numFmt w:val="decimal"/>
      <w:lvlText w:val=""/>
      <w:lvlJc w:val="left"/>
    </w:lvl>
    <w:lvl w:ilvl="4" w:tplc="0BB0DEF2">
      <w:numFmt w:val="decimal"/>
      <w:lvlText w:val=""/>
      <w:lvlJc w:val="left"/>
    </w:lvl>
    <w:lvl w:ilvl="5" w:tplc="9446DDB2">
      <w:numFmt w:val="decimal"/>
      <w:lvlText w:val=""/>
      <w:lvlJc w:val="left"/>
    </w:lvl>
    <w:lvl w:ilvl="6" w:tplc="AA9805D2">
      <w:numFmt w:val="decimal"/>
      <w:lvlText w:val=""/>
      <w:lvlJc w:val="left"/>
    </w:lvl>
    <w:lvl w:ilvl="7" w:tplc="C02CEFCC">
      <w:numFmt w:val="decimal"/>
      <w:lvlText w:val=""/>
      <w:lvlJc w:val="left"/>
    </w:lvl>
    <w:lvl w:ilvl="8" w:tplc="14EE333A">
      <w:numFmt w:val="decimal"/>
      <w:lvlText w:val=""/>
      <w:lvlJc w:val="left"/>
    </w:lvl>
  </w:abstractNum>
  <w:abstractNum w:abstractNumId="1105" w15:restartNumberingAfterBreak="0">
    <w:nsid w:val="788F4FB2"/>
    <w:multiLevelType w:val="hybridMultilevel"/>
    <w:tmpl w:val="6A166904"/>
    <w:lvl w:ilvl="0" w:tplc="306E4726">
      <w:start w:val="1"/>
      <w:numFmt w:val="bullet"/>
      <w:lvlText w:val=""/>
      <w:lvlJc w:val="left"/>
      <w:pPr>
        <w:ind w:left="720" w:hanging="360"/>
      </w:pPr>
      <w:rPr>
        <w:rFonts w:ascii="Symbol" w:hAnsi="Symbol" w:hint="default"/>
      </w:rPr>
    </w:lvl>
    <w:lvl w:ilvl="1" w:tplc="D94AADF4">
      <w:numFmt w:val="decimal"/>
      <w:lvlText w:val=""/>
      <w:lvlJc w:val="left"/>
    </w:lvl>
    <w:lvl w:ilvl="2" w:tplc="F7E4A7CE">
      <w:numFmt w:val="decimal"/>
      <w:lvlText w:val=""/>
      <w:lvlJc w:val="left"/>
    </w:lvl>
    <w:lvl w:ilvl="3" w:tplc="1158A16A">
      <w:numFmt w:val="decimal"/>
      <w:lvlText w:val=""/>
      <w:lvlJc w:val="left"/>
    </w:lvl>
    <w:lvl w:ilvl="4" w:tplc="DC1A657E">
      <w:numFmt w:val="decimal"/>
      <w:lvlText w:val=""/>
      <w:lvlJc w:val="left"/>
    </w:lvl>
    <w:lvl w:ilvl="5" w:tplc="1CC881A0">
      <w:numFmt w:val="decimal"/>
      <w:lvlText w:val=""/>
      <w:lvlJc w:val="left"/>
    </w:lvl>
    <w:lvl w:ilvl="6" w:tplc="3754EB36">
      <w:numFmt w:val="decimal"/>
      <w:lvlText w:val=""/>
      <w:lvlJc w:val="left"/>
    </w:lvl>
    <w:lvl w:ilvl="7" w:tplc="06BCA992">
      <w:numFmt w:val="decimal"/>
      <w:lvlText w:val=""/>
      <w:lvlJc w:val="left"/>
    </w:lvl>
    <w:lvl w:ilvl="8" w:tplc="F916754E">
      <w:numFmt w:val="decimal"/>
      <w:lvlText w:val=""/>
      <w:lvlJc w:val="left"/>
    </w:lvl>
  </w:abstractNum>
  <w:abstractNum w:abstractNumId="1106" w15:restartNumberingAfterBreak="0">
    <w:nsid w:val="789653C0"/>
    <w:multiLevelType w:val="hybridMultilevel"/>
    <w:tmpl w:val="7F100D30"/>
    <w:lvl w:ilvl="0" w:tplc="2670E840">
      <w:start w:val="1"/>
      <w:numFmt w:val="bullet"/>
      <w:lvlText w:val=""/>
      <w:lvlJc w:val="left"/>
      <w:pPr>
        <w:ind w:left="720" w:hanging="360"/>
      </w:pPr>
      <w:rPr>
        <w:rFonts w:ascii="Symbol" w:hAnsi="Symbol" w:hint="default"/>
      </w:rPr>
    </w:lvl>
    <w:lvl w:ilvl="1" w:tplc="91841068">
      <w:numFmt w:val="decimal"/>
      <w:lvlText w:val=""/>
      <w:lvlJc w:val="left"/>
    </w:lvl>
    <w:lvl w:ilvl="2" w:tplc="C91CCDCA">
      <w:numFmt w:val="decimal"/>
      <w:lvlText w:val=""/>
      <w:lvlJc w:val="left"/>
    </w:lvl>
    <w:lvl w:ilvl="3" w:tplc="56A8FDD2">
      <w:numFmt w:val="decimal"/>
      <w:lvlText w:val=""/>
      <w:lvlJc w:val="left"/>
    </w:lvl>
    <w:lvl w:ilvl="4" w:tplc="E79A896E">
      <w:numFmt w:val="decimal"/>
      <w:lvlText w:val=""/>
      <w:lvlJc w:val="left"/>
    </w:lvl>
    <w:lvl w:ilvl="5" w:tplc="C7523118">
      <w:numFmt w:val="decimal"/>
      <w:lvlText w:val=""/>
      <w:lvlJc w:val="left"/>
    </w:lvl>
    <w:lvl w:ilvl="6" w:tplc="CEBEDB2A">
      <w:numFmt w:val="decimal"/>
      <w:lvlText w:val=""/>
      <w:lvlJc w:val="left"/>
    </w:lvl>
    <w:lvl w:ilvl="7" w:tplc="54A0DFA0">
      <w:numFmt w:val="decimal"/>
      <w:lvlText w:val=""/>
      <w:lvlJc w:val="left"/>
    </w:lvl>
    <w:lvl w:ilvl="8" w:tplc="777C39CE">
      <w:numFmt w:val="decimal"/>
      <w:lvlText w:val=""/>
      <w:lvlJc w:val="left"/>
    </w:lvl>
  </w:abstractNum>
  <w:abstractNum w:abstractNumId="1107" w15:restartNumberingAfterBreak="0">
    <w:nsid w:val="78FA62CA"/>
    <w:multiLevelType w:val="hybridMultilevel"/>
    <w:tmpl w:val="5EF8D2CC"/>
    <w:lvl w:ilvl="0" w:tplc="570AA1B2">
      <w:start w:val="1"/>
      <w:numFmt w:val="bullet"/>
      <w:lvlText w:val=""/>
      <w:lvlJc w:val="left"/>
      <w:pPr>
        <w:ind w:left="720" w:hanging="360"/>
      </w:pPr>
      <w:rPr>
        <w:rFonts w:ascii="Symbol" w:hAnsi="Symbol" w:hint="default"/>
      </w:rPr>
    </w:lvl>
    <w:lvl w:ilvl="1" w:tplc="C1683994">
      <w:numFmt w:val="decimal"/>
      <w:lvlText w:val=""/>
      <w:lvlJc w:val="left"/>
    </w:lvl>
    <w:lvl w:ilvl="2" w:tplc="43AED77A">
      <w:numFmt w:val="decimal"/>
      <w:lvlText w:val=""/>
      <w:lvlJc w:val="left"/>
    </w:lvl>
    <w:lvl w:ilvl="3" w:tplc="DFCE8374">
      <w:numFmt w:val="decimal"/>
      <w:lvlText w:val=""/>
      <w:lvlJc w:val="left"/>
    </w:lvl>
    <w:lvl w:ilvl="4" w:tplc="9EAE0C0A">
      <w:numFmt w:val="decimal"/>
      <w:lvlText w:val=""/>
      <w:lvlJc w:val="left"/>
    </w:lvl>
    <w:lvl w:ilvl="5" w:tplc="45E02362">
      <w:numFmt w:val="decimal"/>
      <w:lvlText w:val=""/>
      <w:lvlJc w:val="left"/>
    </w:lvl>
    <w:lvl w:ilvl="6" w:tplc="F3C470D6">
      <w:numFmt w:val="decimal"/>
      <w:lvlText w:val=""/>
      <w:lvlJc w:val="left"/>
    </w:lvl>
    <w:lvl w:ilvl="7" w:tplc="46D6094E">
      <w:numFmt w:val="decimal"/>
      <w:lvlText w:val=""/>
      <w:lvlJc w:val="left"/>
    </w:lvl>
    <w:lvl w:ilvl="8" w:tplc="3A86B06E">
      <w:numFmt w:val="decimal"/>
      <w:lvlText w:val=""/>
      <w:lvlJc w:val="left"/>
    </w:lvl>
  </w:abstractNum>
  <w:abstractNum w:abstractNumId="1108" w15:restartNumberingAfterBreak="0">
    <w:nsid w:val="79045460"/>
    <w:multiLevelType w:val="hybridMultilevel"/>
    <w:tmpl w:val="50E4BA48"/>
    <w:lvl w:ilvl="0" w:tplc="D90E8602">
      <w:start w:val="1"/>
      <w:numFmt w:val="bullet"/>
      <w:lvlText w:val=""/>
      <w:lvlJc w:val="left"/>
      <w:pPr>
        <w:ind w:left="720" w:hanging="360"/>
      </w:pPr>
      <w:rPr>
        <w:rFonts w:ascii="Symbol" w:hAnsi="Symbol" w:hint="default"/>
      </w:rPr>
    </w:lvl>
    <w:lvl w:ilvl="1" w:tplc="8C54E18C">
      <w:numFmt w:val="decimal"/>
      <w:lvlText w:val=""/>
      <w:lvlJc w:val="left"/>
    </w:lvl>
    <w:lvl w:ilvl="2" w:tplc="38C2D860">
      <w:numFmt w:val="decimal"/>
      <w:lvlText w:val=""/>
      <w:lvlJc w:val="left"/>
    </w:lvl>
    <w:lvl w:ilvl="3" w:tplc="583A14FC">
      <w:numFmt w:val="decimal"/>
      <w:lvlText w:val=""/>
      <w:lvlJc w:val="left"/>
    </w:lvl>
    <w:lvl w:ilvl="4" w:tplc="73588CE6">
      <w:numFmt w:val="decimal"/>
      <w:lvlText w:val=""/>
      <w:lvlJc w:val="left"/>
    </w:lvl>
    <w:lvl w:ilvl="5" w:tplc="C846C698">
      <w:numFmt w:val="decimal"/>
      <w:lvlText w:val=""/>
      <w:lvlJc w:val="left"/>
    </w:lvl>
    <w:lvl w:ilvl="6" w:tplc="4972F376">
      <w:numFmt w:val="decimal"/>
      <w:lvlText w:val=""/>
      <w:lvlJc w:val="left"/>
    </w:lvl>
    <w:lvl w:ilvl="7" w:tplc="AB52F4E0">
      <w:numFmt w:val="decimal"/>
      <w:lvlText w:val=""/>
      <w:lvlJc w:val="left"/>
    </w:lvl>
    <w:lvl w:ilvl="8" w:tplc="E684DBE0">
      <w:numFmt w:val="decimal"/>
      <w:lvlText w:val=""/>
      <w:lvlJc w:val="left"/>
    </w:lvl>
  </w:abstractNum>
  <w:abstractNum w:abstractNumId="1109" w15:restartNumberingAfterBreak="0">
    <w:nsid w:val="79214288"/>
    <w:multiLevelType w:val="hybridMultilevel"/>
    <w:tmpl w:val="60BEB1A8"/>
    <w:lvl w:ilvl="0" w:tplc="E816434A">
      <w:start w:val="1"/>
      <w:numFmt w:val="bullet"/>
      <w:lvlText w:val=""/>
      <w:lvlJc w:val="left"/>
      <w:pPr>
        <w:ind w:left="720" w:hanging="360"/>
      </w:pPr>
      <w:rPr>
        <w:rFonts w:ascii="Symbol" w:hAnsi="Symbol" w:hint="default"/>
      </w:rPr>
    </w:lvl>
    <w:lvl w:ilvl="1" w:tplc="CECAAA70">
      <w:numFmt w:val="decimal"/>
      <w:lvlText w:val=""/>
      <w:lvlJc w:val="left"/>
    </w:lvl>
    <w:lvl w:ilvl="2" w:tplc="0490671E">
      <w:numFmt w:val="decimal"/>
      <w:lvlText w:val=""/>
      <w:lvlJc w:val="left"/>
    </w:lvl>
    <w:lvl w:ilvl="3" w:tplc="41968AB6">
      <w:numFmt w:val="decimal"/>
      <w:lvlText w:val=""/>
      <w:lvlJc w:val="left"/>
    </w:lvl>
    <w:lvl w:ilvl="4" w:tplc="D996FDB8">
      <w:numFmt w:val="decimal"/>
      <w:lvlText w:val=""/>
      <w:lvlJc w:val="left"/>
    </w:lvl>
    <w:lvl w:ilvl="5" w:tplc="20F6EA12">
      <w:numFmt w:val="decimal"/>
      <w:lvlText w:val=""/>
      <w:lvlJc w:val="left"/>
    </w:lvl>
    <w:lvl w:ilvl="6" w:tplc="36B2A108">
      <w:numFmt w:val="decimal"/>
      <w:lvlText w:val=""/>
      <w:lvlJc w:val="left"/>
    </w:lvl>
    <w:lvl w:ilvl="7" w:tplc="551A3652">
      <w:numFmt w:val="decimal"/>
      <w:lvlText w:val=""/>
      <w:lvlJc w:val="left"/>
    </w:lvl>
    <w:lvl w:ilvl="8" w:tplc="33BC408C">
      <w:numFmt w:val="decimal"/>
      <w:lvlText w:val=""/>
      <w:lvlJc w:val="left"/>
    </w:lvl>
  </w:abstractNum>
  <w:abstractNum w:abstractNumId="1110" w15:restartNumberingAfterBreak="0">
    <w:nsid w:val="793E00DE"/>
    <w:multiLevelType w:val="hybridMultilevel"/>
    <w:tmpl w:val="C33E986A"/>
    <w:lvl w:ilvl="0" w:tplc="87821222">
      <w:start w:val="1"/>
      <w:numFmt w:val="bullet"/>
      <w:lvlText w:val=""/>
      <w:lvlJc w:val="left"/>
      <w:pPr>
        <w:ind w:left="720" w:hanging="360"/>
      </w:pPr>
      <w:rPr>
        <w:rFonts w:ascii="Symbol" w:hAnsi="Symbol" w:hint="default"/>
      </w:rPr>
    </w:lvl>
    <w:lvl w:ilvl="1" w:tplc="FDECFC70">
      <w:numFmt w:val="decimal"/>
      <w:lvlText w:val=""/>
      <w:lvlJc w:val="left"/>
    </w:lvl>
    <w:lvl w:ilvl="2" w:tplc="D706A7CA">
      <w:numFmt w:val="decimal"/>
      <w:lvlText w:val=""/>
      <w:lvlJc w:val="left"/>
    </w:lvl>
    <w:lvl w:ilvl="3" w:tplc="9EEA0126">
      <w:numFmt w:val="decimal"/>
      <w:lvlText w:val=""/>
      <w:lvlJc w:val="left"/>
    </w:lvl>
    <w:lvl w:ilvl="4" w:tplc="586EF814">
      <w:numFmt w:val="decimal"/>
      <w:lvlText w:val=""/>
      <w:lvlJc w:val="left"/>
    </w:lvl>
    <w:lvl w:ilvl="5" w:tplc="A1689D80">
      <w:numFmt w:val="decimal"/>
      <w:lvlText w:val=""/>
      <w:lvlJc w:val="left"/>
    </w:lvl>
    <w:lvl w:ilvl="6" w:tplc="A66ACC98">
      <w:numFmt w:val="decimal"/>
      <w:lvlText w:val=""/>
      <w:lvlJc w:val="left"/>
    </w:lvl>
    <w:lvl w:ilvl="7" w:tplc="A000C496">
      <w:numFmt w:val="decimal"/>
      <w:lvlText w:val=""/>
      <w:lvlJc w:val="left"/>
    </w:lvl>
    <w:lvl w:ilvl="8" w:tplc="49CA51DA">
      <w:numFmt w:val="decimal"/>
      <w:lvlText w:val=""/>
      <w:lvlJc w:val="left"/>
    </w:lvl>
  </w:abstractNum>
  <w:abstractNum w:abstractNumId="1111" w15:restartNumberingAfterBreak="0">
    <w:nsid w:val="79446AFE"/>
    <w:multiLevelType w:val="hybridMultilevel"/>
    <w:tmpl w:val="A34AE712"/>
    <w:lvl w:ilvl="0" w:tplc="2678224A">
      <w:start w:val="1"/>
      <w:numFmt w:val="bullet"/>
      <w:lvlText w:val=""/>
      <w:lvlJc w:val="left"/>
      <w:pPr>
        <w:ind w:left="720" w:hanging="360"/>
      </w:pPr>
      <w:rPr>
        <w:rFonts w:ascii="Symbol" w:hAnsi="Symbol" w:hint="default"/>
      </w:rPr>
    </w:lvl>
    <w:lvl w:ilvl="1" w:tplc="F0767510">
      <w:numFmt w:val="decimal"/>
      <w:lvlText w:val=""/>
      <w:lvlJc w:val="left"/>
    </w:lvl>
    <w:lvl w:ilvl="2" w:tplc="708C19AE">
      <w:numFmt w:val="decimal"/>
      <w:lvlText w:val=""/>
      <w:lvlJc w:val="left"/>
    </w:lvl>
    <w:lvl w:ilvl="3" w:tplc="9C38AF7A">
      <w:numFmt w:val="decimal"/>
      <w:lvlText w:val=""/>
      <w:lvlJc w:val="left"/>
    </w:lvl>
    <w:lvl w:ilvl="4" w:tplc="81AAFAB2">
      <w:numFmt w:val="decimal"/>
      <w:lvlText w:val=""/>
      <w:lvlJc w:val="left"/>
    </w:lvl>
    <w:lvl w:ilvl="5" w:tplc="292A947A">
      <w:numFmt w:val="decimal"/>
      <w:lvlText w:val=""/>
      <w:lvlJc w:val="left"/>
    </w:lvl>
    <w:lvl w:ilvl="6" w:tplc="B34C1592">
      <w:numFmt w:val="decimal"/>
      <w:lvlText w:val=""/>
      <w:lvlJc w:val="left"/>
    </w:lvl>
    <w:lvl w:ilvl="7" w:tplc="D9064C32">
      <w:numFmt w:val="decimal"/>
      <w:lvlText w:val=""/>
      <w:lvlJc w:val="left"/>
    </w:lvl>
    <w:lvl w:ilvl="8" w:tplc="AE7EC788">
      <w:numFmt w:val="decimal"/>
      <w:lvlText w:val=""/>
      <w:lvlJc w:val="left"/>
    </w:lvl>
  </w:abstractNum>
  <w:abstractNum w:abstractNumId="1112" w15:restartNumberingAfterBreak="0">
    <w:nsid w:val="794E0207"/>
    <w:multiLevelType w:val="hybridMultilevel"/>
    <w:tmpl w:val="0F64C406"/>
    <w:lvl w:ilvl="0" w:tplc="C86ED6E2">
      <w:start w:val="1"/>
      <w:numFmt w:val="bullet"/>
      <w:lvlText w:val=""/>
      <w:lvlJc w:val="left"/>
      <w:pPr>
        <w:ind w:left="720" w:hanging="360"/>
      </w:pPr>
      <w:rPr>
        <w:rFonts w:ascii="Symbol" w:hAnsi="Symbol" w:hint="default"/>
      </w:rPr>
    </w:lvl>
    <w:lvl w:ilvl="1" w:tplc="5792CFB6">
      <w:numFmt w:val="decimal"/>
      <w:lvlText w:val=""/>
      <w:lvlJc w:val="left"/>
    </w:lvl>
    <w:lvl w:ilvl="2" w:tplc="0428C066">
      <w:numFmt w:val="decimal"/>
      <w:lvlText w:val=""/>
      <w:lvlJc w:val="left"/>
    </w:lvl>
    <w:lvl w:ilvl="3" w:tplc="99D6440A">
      <w:numFmt w:val="decimal"/>
      <w:lvlText w:val=""/>
      <w:lvlJc w:val="left"/>
    </w:lvl>
    <w:lvl w:ilvl="4" w:tplc="99F4CD5A">
      <w:numFmt w:val="decimal"/>
      <w:lvlText w:val=""/>
      <w:lvlJc w:val="left"/>
    </w:lvl>
    <w:lvl w:ilvl="5" w:tplc="75C0C1EA">
      <w:numFmt w:val="decimal"/>
      <w:lvlText w:val=""/>
      <w:lvlJc w:val="left"/>
    </w:lvl>
    <w:lvl w:ilvl="6" w:tplc="C6E0393A">
      <w:numFmt w:val="decimal"/>
      <w:lvlText w:val=""/>
      <w:lvlJc w:val="left"/>
    </w:lvl>
    <w:lvl w:ilvl="7" w:tplc="DE9E1434">
      <w:numFmt w:val="decimal"/>
      <w:lvlText w:val=""/>
      <w:lvlJc w:val="left"/>
    </w:lvl>
    <w:lvl w:ilvl="8" w:tplc="8A3824CC">
      <w:numFmt w:val="decimal"/>
      <w:lvlText w:val=""/>
      <w:lvlJc w:val="left"/>
    </w:lvl>
  </w:abstractNum>
  <w:abstractNum w:abstractNumId="1113" w15:restartNumberingAfterBreak="0">
    <w:nsid w:val="79835BC5"/>
    <w:multiLevelType w:val="hybridMultilevel"/>
    <w:tmpl w:val="9CC2374A"/>
    <w:lvl w:ilvl="0" w:tplc="8CF2C25E">
      <w:numFmt w:val="decimal"/>
      <w:lvlText w:val=""/>
      <w:lvlJc w:val="left"/>
    </w:lvl>
    <w:lvl w:ilvl="1" w:tplc="3E4AF626">
      <w:start w:val="1"/>
      <w:numFmt w:val="bullet"/>
      <w:lvlText w:val=""/>
      <w:lvlJc w:val="left"/>
      <w:pPr>
        <w:ind w:left="1440" w:hanging="360"/>
      </w:pPr>
      <w:rPr>
        <w:rFonts w:ascii="Symbol" w:hAnsi="Symbol" w:hint="default"/>
      </w:rPr>
    </w:lvl>
    <w:lvl w:ilvl="2" w:tplc="B1967926">
      <w:numFmt w:val="decimal"/>
      <w:lvlText w:val=""/>
      <w:lvlJc w:val="left"/>
    </w:lvl>
    <w:lvl w:ilvl="3" w:tplc="11DC85A6">
      <w:numFmt w:val="decimal"/>
      <w:lvlText w:val=""/>
      <w:lvlJc w:val="left"/>
    </w:lvl>
    <w:lvl w:ilvl="4" w:tplc="C5F83A78">
      <w:numFmt w:val="decimal"/>
      <w:lvlText w:val=""/>
      <w:lvlJc w:val="left"/>
    </w:lvl>
    <w:lvl w:ilvl="5" w:tplc="74F668E8">
      <w:numFmt w:val="decimal"/>
      <w:lvlText w:val=""/>
      <w:lvlJc w:val="left"/>
    </w:lvl>
    <w:lvl w:ilvl="6" w:tplc="22380FF4">
      <w:numFmt w:val="decimal"/>
      <w:lvlText w:val=""/>
      <w:lvlJc w:val="left"/>
    </w:lvl>
    <w:lvl w:ilvl="7" w:tplc="79C272C2">
      <w:numFmt w:val="decimal"/>
      <w:lvlText w:val=""/>
      <w:lvlJc w:val="left"/>
    </w:lvl>
    <w:lvl w:ilvl="8" w:tplc="FE34BEC6">
      <w:numFmt w:val="decimal"/>
      <w:lvlText w:val=""/>
      <w:lvlJc w:val="left"/>
    </w:lvl>
  </w:abstractNum>
  <w:abstractNum w:abstractNumId="1114" w15:restartNumberingAfterBreak="0">
    <w:nsid w:val="79905F23"/>
    <w:multiLevelType w:val="hybridMultilevel"/>
    <w:tmpl w:val="36F821EE"/>
    <w:lvl w:ilvl="0" w:tplc="156C4212">
      <w:start w:val="1"/>
      <w:numFmt w:val="bullet"/>
      <w:lvlText w:val=""/>
      <w:lvlJc w:val="left"/>
      <w:pPr>
        <w:ind w:left="720" w:hanging="360"/>
      </w:pPr>
      <w:rPr>
        <w:rFonts w:ascii="Symbol" w:hAnsi="Symbol" w:hint="default"/>
      </w:rPr>
    </w:lvl>
    <w:lvl w:ilvl="1" w:tplc="14B4924A">
      <w:numFmt w:val="decimal"/>
      <w:lvlText w:val=""/>
      <w:lvlJc w:val="left"/>
    </w:lvl>
    <w:lvl w:ilvl="2" w:tplc="8FE84086">
      <w:numFmt w:val="decimal"/>
      <w:lvlText w:val=""/>
      <w:lvlJc w:val="left"/>
    </w:lvl>
    <w:lvl w:ilvl="3" w:tplc="CF1ABA9E">
      <w:numFmt w:val="decimal"/>
      <w:lvlText w:val=""/>
      <w:lvlJc w:val="left"/>
    </w:lvl>
    <w:lvl w:ilvl="4" w:tplc="B6E89112">
      <w:numFmt w:val="decimal"/>
      <w:lvlText w:val=""/>
      <w:lvlJc w:val="left"/>
    </w:lvl>
    <w:lvl w:ilvl="5" w:tplc="EB2EE448">
      <w:numFmt w:val="decimal"/>
      <w:lvlText w:val=""/>
      <w:lvlJc w:val="left"/>
    </w:lvl>
    <w:lvl w:ilvl="6" w:tplc="379A9C74">
      <w:numFmt w:val="decimal"/>
      <w:lvlText w:val=""/>
      <w:lvlJc w:val="left"/>
    </w:lvl>
    <w:lvl w:ilvl="7" w:tplc="AEE86C0C">
      <w:numFmt w:val="decimal"/>
      <w:lvlText w:val=""/>
      <w:lvlJc w:val="left"/>
    </w:lvl>
    <w:lvl w:ilvl="8" w:tplc="821628AC">
      <w:numFmt w:val="decimal"/>
      <w:lvlText w:val=""/>
      <w:lvlJc w:val="left"/>
    </w:lvl>
  </w:abstractNum>
  <w:abstractNum w:abstractNumId="1115" w15:restartNumberingAfterBreak="0">
    <w:nsid w:val="79AB6854"/>
    <w:multiLevelType w:val="hybridMultilevel"/>
    <w:tmpl w:val="75E44C6E"/>
    <w:lvl w:ilvl="0" w:tplc="8654B09E">
      <w:start w:val="1"/>
      <w:numFmt w:val="bullet"/>
      <w:lvlText w:val=""/>
      <w:lvlJc w:val="left"/>
      <w:pPr>
        <w:ind w:left="720" w:hanging="360"/>
      </w:pPr>
      <w:rPr>
        <w:rFonts w:ascii="Symbol" w:hAnsi="Symbol" w:hint="default"/>
      </w:rPr>
    </w:lvl>
    <w:lvl w:ilvl="1" w:tplc="2280EF02">
      <w:numFmt w:val="decimal"/>
      <w:lvlText w:val=""/>
      <w:lvlJc w:val="left"/>
    </w:lvl>
    <w:lvl w:ilvl="2" w:tplc="B66E0D44">
      <w:numFmt w:val="decimal"/>
      <w:lvlText w:val=""/>
      <w:lvlJc w:val="left"/>
    </w:lvl>
    <w:lvl w:ilvl="3" w:tplc="23F82FE2">
      <w:numFmt w:val="decimal"/>
      <w:lvlText w:val=""/>
      <w:lvlJc w:val="left"/>
    </w:lvl>
    <w:lvl w:ilvl="4" w:tplc="72268DDE">
      <w:numFmt w:val="decimal"/>
      <w:lvlText w:val=""/>
      <w:lvlJc w:val="left"/>
    </w:lvl>
    <w:lvl w:ilvl="5" w:tplc="205E31B4">
      <w:numFmt w:val="decimal"/>
      <w:lvlText w:val=""/>
      <w:lvlJc w:val="left"/>
    </w:lvl>
    <w:lvl w:ilvl="6" w:tplc="42808052">
      <w:numFmt w:val="decimal"/>
      <w:lvlText w:val=""/>
      <w:lvlJc w:val="left"/>
    </w:lvl>
    <w:lvl w:ilvl="7" w:tplc="6652E718">
      <w:numFmt w:val="decimal"/>
      <w:lvlText w:val=""/>
      <w:lvlJc w:val="left"/>
    </w:lvl>
    <w:lvl w:ilvl="8" w:tplc="033441FE">
      <w:numFmt w:val="decimal"/>
      <w:lvlText w:val=""/>
      <w:lvlJc w:val="left"/>
    </w:lvl>
  </w:abstractNum>
  <w:abstractNum w:abstractNumId="1116" w15:restartNumberingAfterBreak="0">
    <w:nsid w:val="7A26499F"/>
    <w:multiLevelType w:val="hybridMultilevel"/>
    <w:tmpl w:val="5B181CA4"/>
    <w:lvl w:ilvl="0" w:tplc="1B304340">
      <w:start w:val="1"/>
      <w:numFmt w:val="bullet"/>
      <w:lvlText w:val=""/>
      <w:lvlJc w:val="left"/>
      <w:pPr>
        <w:ind w:left="720" w:hanging="360"/>
      </w:pPr>
      <w:rPr>
        <w:rFonts w:ascii="Symbol" w:hAnsi="Symbol" w:hint="default"/>
      </w:rPr>
    </w:lvl>
    <w:lvl w:ilvl="1" w:tplc="76B0E298">
      <w:numFmt w:val="decimal"/>
      <w:lvlText w:val=""/>
      <w:lvlJc w:val="left"/>
    </w:lvl>
    <w:lvl w:ilvl="2" w:tplc="A6188D4E">
      <w:numFmt w:val="decimal"/>
      <w:lvlText w:val=""/>
      <w:lvlJc w:val="left"/>
    </w:lvl>
    <w:lvl w:ilvl="3" w:tplc="80BC1F46">
      <w:numFmt w:val="decimal"/>
      <w:lvlText w:val=""/>
      <w:lvlJc w:val="left"/>
    </w:lvl>
    <w:lvl w:ilvl="4" w:tplc="2278BF02">
      <w:numFmt w:val="decimal"/>
      <w:lvlText w:val=""/>
      <w:lvlJc w:val="left"/>
    </w:lvl>
    <w:lvl w:ilvl="5" w:tplc="39200F16">
      <w:numFmt w:val="decimal"/>
      <w:lvlText w:val=""/>
      <w:lvlJc w:val="left"/>
    </w:lvl>
    <w:lvl w:ilvl="6" w:tplc="16B44852">
      <w:numFmt w:val="decimal"/>
      <w:lvlText w:val=""/>
      <w:lvlJc w:val="left"/>
    </w:lvl>
    <w:lvl w:ilvl="7" w:tplc="ED1E2CF2">
      <w:numFmt w:val="decimal"/>
      <w:lvlText w:val=""/>
      <w:lvlJc w:val="left"/>
    </w:lvl>
    <w:lvl w:ilvl="8" w:tplc="8D9AD478">
      <w:numFmt w:val="decimal"/>
      <w:lvlText w:val=""/>
      <w:lvlJc w:val="left"/>
    </w:lvl>
  </w:abstractNum>
  <w:abstractNum w:abstractNumId="1117" w15:restartNumberingAfterBreak="0">
    <w:nsid w:val="7A294460"/>
    <w:multiLevelType w:val="hybridMultilevel"/>
    <w:tmpl w:val="ADEE2A86"/>
    <w:lvl w:ilvl="0" w:tplc="9AE82636">
      <w:numFmt w:val="decimal"/>
      <w:lvlText w:val=""/>
      <w:lvlJc w:val="left"/>
    </w:lvl>
    <w:lvl w:ilvl="1" w:tplc="3F32B3D6">
      <w:start w:val="1"/>
      <w:numFmt w:val="bullet"/>
      <w:lvlText w:val=""/>
      <w:lvlJc w:val="left"/>
      <w:pPr>
        <w:ind w:left="1440" w:hanging="360"/>
      </w:pPr>
      <w:rPr>
        <w:rFonts w:ascii="Symbol" w:hAnsi="Symbol" w:hint="default"/>
      </w:rPr>
    </w:lvl>
    <w:lvl w:ilvl="2" w:tplc="867CEDD8">
      <w:numFmt w:val="decimal"/>
      <w:lvlText w:val=""/>
      <w:lvlJc w:val="left"/>
    </w:lvl>
    <w:lvl w:ilvl="3" w:tplc="2FEA7602">
      <w:numFmt w:val="decimal"/>
      <w:lvlText w:val=""/>
      <w:lvlJc w:val="left"/>
    </w:lvl>
    <w:lvl w:ilvl="4" w:tplc="85A0BB34">
      <w:numFmt w:val="decimal"/>
      <w:lvlText w:val=""/>
      <w:lvlJc w:val="left"/>
    </w:lvl>
    <w:lvl w:ilvl="5" w:tplc="3C608DE2">
      <w:numFmt w:val="decimal"/>
      <w:lvlText w:val=""/>
      <w:lvlJc w:val="left"/>
    </w:lvl>
    <w:lvl w:ilvl="6" w:tplc="C1243A14">
      <w:numFmt w:val="decimal"/>
      <w:lvlText w:val=""/>
      <w:lvlJc w:val="left"/>
    </w:lvl>
    <w:lvl w:ilvl="7" w:tplc="7130D81A">
      <w:numFmt w:val="decimal"/>
      <w:lvlText w:val=""/>
      <w:lvlJc w:val="left"/>
    </w:lvl>
    <w:lvl w:ilvl="8" w:tplc="06401DBC">
      <w:numFmt w:val="decimal"/>
      <w:lvlText w:val=""/>
      <w:lvlJc w:val="left"/>
    </w:lvl>
  </w:abstractNum>
  <w:abstractNum w:abstractNumId="1118" w15:restartNumberingAfterBreak="0">
    <w:nsid w:val="7A2B15A7"/>
    <w:multiLevelType w:val="hybridMultilevel"/>
    <w:tmpl w:val="B872801A"/>
    <w:lvl w:ilvl="0" w:tplc="C268C018">
      <w:start w:val="1"/>
      <w:numFmt w:val="bullet"/>
      <w:lvlText w:val=""/>
      <w:lvlJc w:val="left"/>
      <w:pPr>
        <w:ind w:left="720" w:hanging="360"/>
      </w:pPr>
      <w:rPr>
        <w:rFonts w:ascii="Symbol" w:hAnsi="Symbol" w:hint="default"/>
      </w:rPr>
    </w:lvl>
    <w:lvl w:ilvl="1" w:tplc="02E2FEB2">
      <w:numFmt w:val="decimal"/>
      <w:lvlText w:val=""/>
      <w:lvlJc w:val="left"/>
    </w:lvl>
    <w:lvl w:ilvl="2" w:tplc="A63CB4B6">
      <w:numFmt w:val="decimal"/>
      <w:lvlText w:val=""/>
      <w:lvlJc w:val="left"/>
    </w:lvl>
    <w:lvl w:ilvl="3" w:tplc="427047CA">
      <w:numFmt w:val="decimal"/>
      <w:lvlText w:val=""/>
      <w:lvlJc w:val="left"/>
    </w:lvl>
    <w:lvl w:ilvl="4" w:tplc="7FD48278">
      <w:numFmt w:val="decimal"/>
      <w:lvlText w:val=""/>
      <w:lvlJc w:val="left"/>
    </w:lvl>
    <w:lvl w:ilvl="5" w:tplc="D8FCF778">
      <w:numFmt w:val="decimal"/>
      <w:lvlText w:val=""/>
      <w:lvlJc w:val="left"/>
    </w:lvl>
    <w:lvl w:ilvl="6" w:tplc="4ED0E452">
      <w:numFmt w:val="decimal"/>
      <w:lvlText w:val=""/>
      <w:lvlJc w:val="left"/>
    </w:lvl>
    <w:lvl w:ilvl="7" w:tplc="A700171C">
      <w:numFmt w:val="decimal"/>
      <w:lvlText w:val=""/>
      <w:lvlJc w:val="left"/>
    </w:lvl>
    <w:lvl w:ilvl="8" w:tplc="F3F6B770">
      <w:numFmt w:val="decimal"/>
      <w:lvlText w:val=""/>
      <w:lvlJc w:val="left"/>
    </w:lvl>
  </w:abstractNum>
  <w:abstractNum w:abstractNumId="1119" w15:restartNumberingAfterBreak="0">
    <w:nsid w:val="7A3C2790"/>
    <w:multiLevelType w:val="hybridMultilevel"/>
    <w:tmpl w:val="0B3C77AE"/>
    <w:lvl w:ilvl="0" w:tplc="B3D44F4E">
      <w:start w:val="1"/>
      <w:numFmt w:val="bullet"/>
      <w:lvlText w:val=""/>
      <w:lvlJc w:val="left"/>
      <w:pPr>
        <w:ind w:left="720" w:hanging="360"/>
      </w:pPr>
      <w:rPr>
        <w:rFonts w:ascii="Symbol" w:hAnsi="Symbol" w:hint="default"/>
      </w:rPr>
    </w:lvl>
    <w:lvl w:ilvl="1" w:tplc="C9381898">
      <w:numFmt w:val="decimal"/>
      <w:lvlText w:val=""/>
      <w:lvlJc w:val="left"/>
    </w:lvl>
    <w:lvl w:ilvl="2" w:tplc="EB081646">
      <w:numFmt w:val="decimal"/>
      <w:lvlText w:val=""/>
      <w:lvlJc w:val="left"/>
    </w:lvl>
    <w:lvl w:ilvl="3" w:tplc="CF04668C">
      <w:numFmt w:val="decimal"/>
      <w:lvlText w:val=""/>
      <w:lvlJc w:val="left"/>
    </w:lvl>
    <w:lvl w:ilvl="4" w:tplc="88629FF2">
      <w:numFmt w:val="decimal"/>
      <w:lvlText w:val=""/>
      <w:lvlJc w:val="left"/>
    </w:lvl>
    <w:lvl w:ilvl="5" w:tplc="92124106">
      <w:numFmt w:val="decimal"/>
      <w:lvlText w:val=""/>
      <w:lvlJc w:val="left"/>
    </w:lvl>
    <w:lvl w:ilvl="6" w:tplc="01489380">
      <w:numFmt w:val="decimal"/>
      <w:lvlText w:val=""/>
      <w:lvlJc w:val="left"/>
    </w:lvl>
    <w:lvl w:ilvl="7" w:tplc="34AE7CFC">
      <w:numFmt w:val="decimal"/>
      <w:lvlText w:val=""/>
      <w:lvlJc w:val="left"/>
    </w:lvl>
    <w:lvl w:ilvl="8" w:tplc="3D86A614">
      <w:numFmt w:val="decimal"/>
      <w:lvlText w:val=""/>
      <w:lvlJc w:val="left"/>
    </w:lvl>
  </w:abstractNum>
  <w:abstractNum w:abstractNumId="1120" w15:restartNumberingAfterBreak="0">
    <w:nsid w:val="7A457827"/>
    <w:multiLevelType w:val="hybridMultilevel"/>
    <w:tmpl w:val="65BC6774"/>
    <w:lvl w:ilvl="0" w:tplc="32CAE396">
      <w:start w:val="1"/>
      <w:numFmt w:val="bullet"/>
      <w:lvlText w:val=""/>
      <w:lvlJc w:val="left"/>
      <w:pPr>
        <w:ind w:left="720" w:hanging="360"/>
      </w:pPr>
      <w:rPr>
        <w:rFonts w:ascii="Symbol" w:hAnsi="Symbol" w:hint="default"/>
      </w:rPr>
    </w:lvl>
    <w:lvl w:ilvl="1" w:tplc="A8BA58D4">
      <w:numFmt w:val="decimal"/>
      <w:lvlText w:val=""/>
      <w:lvlJc w:val="left"/>
    </w:lvl>
    <w:lvl w:ilvl="2" w:tplc="3A8C57A2">
      <w:numFmt w:val="decimal"/>
      <w:lvlText w:val=""/>
      <w:lvlJc w:val="left"/>
    </w:lvl>
    <w:lvl w:ilvl="3" w:tplc="3E20D602">
      <w:numFmt w:val="decimal"/>
      <w:lvlText w:val=""/>
      <w:lvlJc w:val="left"/>
    </w:lvl>
    <w:lvl w:ilvl="4" w:tplc="B4F25334">
      <w:numFmt w:val="decimal"/>
      <w:lvlText w:val=""/>
      <w:lvlJc w:val="left"/>
    </w:lvl>
    <w:lvl w:ilvl="5" w:tplc="7EF88448">
      <w:numFmt w:val="decimal"/>
      <w:lvlText w:val=""/>
      <w:lvlJc w:val="left"/>
    </w:lvl>
    <w:lvl w:ilvl="6" w:tplc="49D4BBAA">
      <w:numFmt w:val="decimal"/>
      <w:lvlText w:val=""/>
      <w:lvlJc w:val="left"/>
    </w:lvl>
    <w:lvl w:ilvl="7" w:tplc="043E31AE">
      <w:numFmt w:val="decimal"/>
      <w:lvlText w:val=""/>
      <w:lvlJc w:val="left"/>
    </w:lvl>
    <w:lvl w:ilvl="8" w:tplc="461E53A4">
      <w:numFmt w:val="decimal"/>
      <w:lvlText w:val=""/>
      <w:lvlJc w:val="left"/>
    </w:lvl>
  </w:abstractNum>
  <w:abstractNum w:abstractNumId="1121" w15:restartNumberingAfterBreak="0">
    <w:nsid w:val="7A751CDA"/>
    <w:multiLevelType w:val="hybridMultilevel"/>
    <w:tmpl w:val="3738EAE6"/>
    <w:lvl w:ilvl="0" w:tplc="060C4BE6">
      <w:start w:val="1"/>
      <w:numFmt w:val="bullet"/>
      <w:lvlText w:val=""/>
      <w:lvlJc w:val="left"/>
      <w:pPr>
        <w:ind w:left="720" w:hanging="360"/>
      </w:pPr>
      <w:rPr>
        <w:rFonts w:ascii="Symbol" w:hAnsi="Symbol" w:hint="default"/>
      </w:rPr>
    </w:lvl>
    <w:lvl w:ilvl="1" w:tplc="21901260">
      <w:numFmt w:val="decimal"/>
      <w:lvlText w:val=""/>
      <w:lvlJc w:val="left"/>
    </w:lvl>
    <w:lvl w:ilvl="2" w:tplc="4596EA92">
      <w:numFmt w:val="decimal"/>
      <w:lvlText w:val=""/>
      <w:lvlJc w:val="left"/>
    </w:lvl>
    <w:lvl w:ilvl="3" w:tplc="7B782812">
      <w:numFmt w:val="decimal"/>
      <w:lvlText w:val=""/>
      <w:lvlJc w:val="left"/>
    </w:lvl>
    <w:lvl w:ilvl="4" w:tplc="C75C94D8">
      <w:numFmt w:val="decimal"/>
      <w:lvlText w:val=""/>
      <w:lvlJc w:val="left"/>
    </w:lvl>
    <w:lvl w:ilvl="5" w:tplc="A6A80E2C">
      <w:numFmt w:val="decimal"/>
      <w:lvlText w:val=""/>
      <w:lvlJc w:val="left"/>
    </w:lvl>
    <w:lvl w:ilvl="6" w:tplc="0FF2000A">
      <w:numFmt w:val="decimal"/>
      <w:lvlText w:val=""/>
      <w:lvlJc w:val="left"/>
    </w:lvl>
    <w:lvl w:ilvl="7" w:tplc="E1A03FD6">
      <w:numFmt w:val="decimal"/>
      <w:lvlText w:val=""/>
      <w:lvlJc w:val="left"/>
    </w:lvl>
    <w:lvl w:ilvl="8" w:tplc="769E244E">
      <w:numFmt w:val="decimal"/>
      <w:lvlText w:val=""/>
      <w:lvlJc w:val="left"/>
    </w:lvl>
  </w:abstractNum>
  <w:abstractNum w:abstractNumId="1122" w15:restartNumberingAfterBreak="0">
    <w:nsid w:val="7A782DE9"/>
    <w:multiLevelType w:val="hybridMultilevel"/>
    <w:tmpl w:val="F47A710C"/>
    <w:lvl w:ilvl="0" w:tplc="771CEF36">
      <w:start w:val="1"/>
      <w:numFmt w:val="bullet"/>
      <w:lvlText w:val=""/>
      <w:lvlJc w:val="left"/>
      <w:pPr>
        <w:ind w:left="720" w:hanging="360"/>
      </w:pPr>
      <w:rPr>
        <w:rFonts w:ascii="Symbol" w:hAnsi="Symbol" w:hint="default"/>
      </w:rPr>
    </w:lvl>
    <w:lvl w:ilvl="1" w:tplc="7700A0D8">
      <w:numFmt w:val="decimal"/>
      <w:lvlText w:val=""/>
      <w:lvlJc w:val="left"/>
    </w:lvl>
    <w:lvl w:ilvl="2" w:tplc="1FBA9D52">
      <w:numFmt w:val="decimal"/>
      <w:lvlText w:val=""/>
      <w:lvlJc w:val="left"/>
    </w:lvl>
    <w:lvl w:ilvl="3" w:tplc="E45065F0">
      <w:numFmt w:val="decimal"/>
      <w:lvlText w:val=""/>
      <w:lvlJc w:val="left"/>
    </w:lvl>
    <w:lvl w:ilvl="4" w:tplc="0550259E">
      <w:numFmt w:val="decimal"/>
      <w:lvlText w:val=""/>
      <w:lvlJc w:val="left"/>
    </w:lvl>
    <w:lvl w:ilvl="5" w:tplc="8F14983A">
      <w:numFmt w:val="decimal"/>
      <w:lvlText w:val=""/>
      <w:lvlJc w:val="left"/>
    </w:lvl>
    <w:lvl w:ilvl="6" w:tplc="52D656DC">
      <w:numFmt w:val="decimal"/>
      <w:lvlText w:val=""/>
      <w:lvlJc w:val="left"/>
    </w:lvl>
    <w:lvl w:ilvl="7" w:tplc="B33A667E">
      <w:numFmt w:val="decimal"/>
      <w:lvlText w:val=""/>
      <w:lvlJc w:val="left"/>
    </w:lvl>
    <w:lvl w:ilvl="8" w:tplc="6400D004">
      <w:numFmt w:val="decimal"/>
      <w:lvlText w:val=""/>
      <w:lvlJc w:val="left"/>
    </w:lvl>
  </w:abstractNum>
  <w:abstractNum w:abstractNumId="1123" w15:restartNumberingAfterBreak="0">
    <w:nsid w:val="7A9042BF"/>
    <w:multiLevelType w:val="hybridMultilevel"/>
    <w:tmpl w:val="BE902E76"/>
    <w:lvl w:ilvl="0" w:tplc="C3AAFD0C">
      <w:start w:val="1"/>
      <w:numFmt w:val="bullet"/>
      <w:lvlText w:val=""/>
      <w:lvlJc w:val="left"/>
      <w:pPr>
        <w:ind w:left="720" w:hanging="360"/>
      </w:pPr>
      <w:rPr>
        <w:rFonts w:ascii="Symbol" w:hAnsi="Symbol" w:hint="default"/>
      </w:rPr>
    </w:lvl>
    <w:lvl w:ilvl="1" w:tplc="714A9CBC">
      <w:numFmt w:val="decimal"/>
      <w:lvlText w:val=""/>
      <w:lvlJc w:val="left"/>
    </w:lvl>
    <w:lvl w:ilvl="2" w:tplc="5FDA945C">
      <w:numFmt w:val="decimal"/>
      <w:lvlText w:val=""/>
      <w:lvlJc w:val="left"/>
    </w:lvl>
    <w:lvl w:ilvl="3" w:tplc="F7A400BE">
      <w:numFmt w:val="decimal"/>
      <w:lvlText w:val=""/>
      <w:lvlJc w:val="left"/>
    </w:lvl>
    <w:lvl w:ilvl="4" w:tplc="EEF605DC">
      <w:numFmt w:val="decimal"/>
      <w:lvlText w:val=""/>
      <w:lvlJc w:val="left"/>
    </w:lvl>
    <w:lvl w:ilvl="5" w:tplc="22128C26">
      <w:numFmt w:val="decimal"/>
      <w:lvlText w:val=""/>
      <w:lvlJc w:val="left"/>
    </w:lvl>
    <w:lvl w:ilvl="6" w:tplc="F5520CFC">
      <w:numFmt w:val="decimal"/>
      <w:lvlText w:val=""/>
      <w:lvlJc w:val="left"/>
    </w:lvl>
    <w:lvl w:ilvl="7" w:tplc="758E660C">
      <w:numFmt w:val="decimal"/>
      <w:lvlText w:val=""/>
      <w:lvlJc w:val="left"/>
    </w:lvl>
    <w:lvl w:ilvl="8" w:tplc="4F968242">
      <w:numFmt w:val="decimal"/>
      <w:lvlText w:val=""/>
      <w:lvlJc w:val="left"/>
    </w:lvl>
  </w:abstractNum>
  <w:abstractNum w:abstractNumId="1124" w15:restartNumberingAfterBreak="0">
    <w:nsid w:val="7AA01681"/>
    <w:multiLevelType w:val="hybridMultilevel"/>
    <w:tmpl w:val="1F1A89F4"/>
    <w:lvl w:ilvl="0" w:tplc="B90ED7B0">
      <w:start w:val="1"/>
      <w:numFmt w:val="bullet"/>
      <w:lvlText w:val=""/>
      <w:lvlJc w:val="left"/>
      <w:pPr>
        <w:ind w:left="720" w:hanging="360"/>
      </w:pPr>
      <w:rPr>
        <w:rFonts w:ascii="Symbol" w:hAnsi="Symbol" w:hint="default"/>
      </w:rPr>
    </w:lvl>
    <w:lvl w:ilvl="1" w:tplc="0DFCFC36">
      <w:numFmt w:val="decimal"/>
      <w:lvlText w:val=""/>
      <w:lvlJc w:val="left"/>
    </w:lvl>
    <w:lvl w:ilvl="2" w:tplc="6330AEF8">
      <w:numFmt w:val="decimal"/>
      <w:lvlText w:val=""/>
      <w:lvlJc w:val="left"/>
    </w:lvl>
    <w:lvl w:ilvl="3" w:tplc="FB1CF4EE">
      <w:numFmt w:val="decimal"/>
      <w:lvlText w:val=""/>
      <w:lvlJc w:val="left"/>
    </w:lvl>
    <w:lvl w:ilvl="4" w:tplc="F3C0BFE4">
      <w:numFmt w:val="decimal"/>
      <w:lvlText w:val=""/>
      <w:lvlJc w:val="left"/>
    </w:lvl>
    <w:lvl w:ilvl="5" w:tplc="4530BD9A">
      <w:numFmt w:val="decimal"/>
      <w:lvlText w:val=""/>
      <w:lvlJc w:val="left"/>
    </w:lvl>
    <w:lvl w:ilvl="6" w:tplc="76BEC4DE">
      <w:numFmt w:val="decimal"/>
      <w:lvlText w:val=""/>
      <w:lvlJc w:val="left"/>
    </w:lvl>
    <w:lvl w:ilvl="7" w:tplc="0F184906">
      <w:numFmt w:val="decimal"/>
      <w:lvlText w:val=""/>
      <w:lvlJc w:val="left"/>
    </w:lvl>
    <w:lvl w:ilvl="8" w:tplc="FF5E6298">
      <w:numFmt w:val="decimal"/>
      <w:lvlText w:val=""/>
      <w:lvlJc w:val="left"/>
    </w:lvl>
  </w:abstractNum>
  <w:abstractNum w:abstractNumId="1125" w15:restartNumberingAfterBreak="0">
    <w:nsid w:val="7AB65C8C"/>
    <w:multiLevelType w:val="hybridMultilevel"/>
    <w:tmpl w:val="650876AC"/>
    <w:lvl w:ilvl="0" w:tplc="11B6E03E">
      <w:start w:val="1"/>
      <w:numFmt w:val="bullet"/>
      <w:lvlText w:val=""/>
      <w:lvlJc w:val="left"/>
      <w:pPr>
        <w:ind w:left="720" w:hanging="360"/>
      </w:pPr>
      <w:rPr>
        <w:rFonts w:ascii="Symbol" w:hAnsi="Symbol" w:hint="default"/>
      </w:rPr>
    </w:lvl>
    <w:lvl w:ilvl="1" w:tplc="40AEA762">
      <w:numFmt w:val="decimal"/>
      <w:lvlText w:val=""/>
      <w:lvlJc w:val="left"/>
    </w:lvl>
    <w:lvl w:ilvl="2" w:tplc="E31C37BA">
      <w:numFmt w:val="decimal"/>
      <w:lvlText w:val=""/>
      <w:lvlJc w:val="left"/>
    </w:lvl>
    <w:lvl w:ilvl="3" w:tplc="6CAEEAE8">
      <w:numFmt w:val="decimal"/>
      <w:lvlText w:val=""/>
      <w:lvlJc w:val="left"/>
    </w:lvl>
    <w:lvl w:ilvl="4" w:tplc="5E9E6466">
      <w:numFmt w:val="decimal"/>
      <w:lvlText w:val=""/>
      <w:lvlJc w:val="left"/>
    </w:lvl>
    <w:lvl w:ilvl="5" w:tplc="054473A6">
      <w:numFmt w:val="decimal"/>
      <w:lvlText w:val=""/>
      <w:lvlJc w:val="left"/>
    </w:lvl>
    <w:lvl w:ilvl="6" w:tplc="0C069A08">
      <w:numFmt w:val="decimal"/>
      <w:lvlText w:val=""/>
      <w:lvlJc w:val="left"/>
    </w:lvl>
    <w:lvl w:ilvl="7" w:tplc="D2406480">
      <w:numFmt w:val="decimal"/>
      <w:lvlText w:val=""/>
      <w:lvlJc w:val="left"/>
    </w:lvl>
    <w:lvl w:ilvl="8" w:tplc="DFC8B08A">
      <w:numFmt w:val="decimal"/>
      <w:lvlText w:val=""/>
      <w:lvlJc w:val="left"/>
    </w:lvl>
  </w:abstractNum>
  <w:abstractNum w:abstractNumId="1126" w15:restartNumberingAfterBreak="0">
    <w:nsid w:val="7AC36E5D"/>
    <w:multiLevelType w:val="hybridMultilevel"/>
    <w:tmpl w:val="81808288"/>
    <w:lvl w:ilvl="0" w:tplc="3E38670A">
      <w:start w:val="1"/>
      <w:numFmt w:val="bullet"/>
      <w:lvlText w:val=""/>
      <w:lvlJc w:val="left"/>
      <w:pPr>
        <w:ind w:left="720" w:hanging="360"/>
      </w:pPr>
      <w:rPr>
        <w:rFonts w:ascii="Symbol" w:hAnsi="Symbol" w:hint="default"/>
      </w:rPr>
    </w:lvl>
    <w:lvl w:ilvl="1" w:tplc="67B05B06">
      <w:numFmt w:val="decimal"/>
      <w:lvlText w:val=""/>
      <w:lvlJc w:val="left"/>
    </w:lvl>
    <w:lvl w:ilvl="2" w:tplc="7602A73A">
      <w:numFmt w:val="decimal"/>
      <w:lvlText w:val=""/>
      <w:lvlJc w:val="left"/>
    </w:lvl>
    <w:lvl w:ilvl="3" w:tplc="05EEF014">
      <w:numFmt w:val="decimal"/>
      <w:lvlText w:val=""/>
      <w:lvlJc w:val="left"/>
    </w:lvl>
    <w:lvl w:ilvl="4" w:tplc="D91EDDF4">
      <w:numFmt w:val="decimal"/>
      <w:lvlText w:val=""/>
      <w:lvlJc w:val="left"/>
    </w:lvl>
    <w:lvl w:ilvl="5" w:tplc="89EEF78C">
      <w:numFmt w:val="decimal"/>
      <w:lvlText w:val=""/>
      <w:lvlJc w:val="left"/>
    </w:lvl>
    <w:lvl w:ilvl="6" w:tplc="5B5A22A0">
      <w:numFmt w:val="decimal"/>
      <w:lvlText w:val=""/>
      <w:lvlJc w:val="left"/>
    </w:lvl>
    <w:lvl w:ilvl="7" w:tplc="B5D41408">
      <w:numFmt w:val="decimal"/>
      <w:lvlText w:val=""/>
      <w:lvlJc w:val="left"/>
    </w:lvl>
    <w:lvl w:ilvl="8" w:tplc="F8348F96">
      <w:numFmt w:val="decimal"/>
      <w:lvlText w:val=""/>
      <w:lvlJc w:val="left"/>
    </w:lvl>
  </w:abstractNum>
  <w:abstractNum w:abstractNumId="1127" w15:restartNumberingAfterBreak="0">
    <w:nsid w:val="7AC4081C"/>
    <w:multiLevelType w:val="hybridMultilevel"/>
    <w:tmpl w:val="83608FF8"/>
    <w:lvl w:ilvl="0" w:tplc="B71AF184">
      <w:start w:val="1"/>
      <w:numFmt w:val="bullet"/>
      <w:lvlText w:val=""/>
      <w:lvlJc w:val="left"/>
      <w:pPr>
        <w:ind w:left="720" w:hanging="360"/>
      </w:pPr>
      <w:rPr>
        <w:rFonts w:ascii="Symbol" w:hAnsi="Symbol" w:hint="default"/>
      </w:rPr>
    </w:lvl>
    <w:lvl w:ilvl="1" w:tplc="143E0A9C">
      <w:numFmt w:val="decimal"/>
      <w:lvlText w:val=""/>
      <w:lvlJc w:val="left"/>
    </w:lvl>
    <w:lvl w:ilvl="2" w:tplc="63D08CB8">
      <w:numFmt w:val="decimal"/>
      <w:lvlText w:val=""/>
      <w:lvlJc w:val="left"/>
    </w:lvl>
    <w:lvl w:ilvl="3" w:tplc="F626CA90">
      <w:numFmt w:val="decimal"/>
      <w:lvlText w:val=""/>
      <w:lvlJc w:val="left"/>
    </w:lvl>
    <w:lvl w:ilvl="4" w:tplc="A01E5080">
      <w:numFmt w:val="decimal"/>
      <w:lvlText w:val=""/>
      <w:lvlJc w:val="left"/>
    </w:lvl>
    <w:lvl w:ilvl="5" w:tplc="8EFE0B30">
      <w:numFmt w:val="decimal"/>
      <w:lvlText w:val=""/>
      <w:lvlJc w:val="left"/>
    </w:lvl>
    <w:lvl w:ilvl="6" w:tplc="850A37AA">
      <w:numFmt w:val="decimal"/>
      <w:lvlText w:val=""/>
      <w:lvlJc w:val="left"/>
    </w:lvl>
    <w:lvl w:ilvl="7" w:tplc="BC3A7B2A">
      <w:numFmt w:val="decimal"/>
      <w:lvlText w:val=""/>
      <w:lvlJc w:val="left"/>
    </w:lvl>
    <w:lvl w:ilvl="8" w:tplc="72021070">
      <w:numFmt w:val="decimal"/>
      <w:lvlText w:val=""/>
      <w:lvlJc w:val="left"/>
    </w:lvl>
  </w:abstractNum>
  <w:abstractNum w:abstractNumId="1128" w15:restartNumberingAfterBreak="0">
    <w:nsid w:val="7ACD5244"/>
    <w:multiLevelType w:val="hybridMultilevel"/>
    <w:tmpl w:val="6116273C"/>
    <w:lvl w:ilvl="0" w:tplc="7D2453F4">
      <w:numFmt w:val="decimal"/>
      <w:lvlText w:val=""/>
      <w:lvlJc w:val="left"/>
    </w:lvl>
    <w:lvl w:ilvl="1" w:tplc="4CE6800C">
      <w:start w:val="1"/>
      <w:numFmt w:val="bullet"/>
      <w:lvlText w:val=""/>
      <w:lvlJc w:val="left"/>
      <w:pPr>
        <w:ind w:left="1440" w:hanging="360"/>
      </w:pPr>
      <w:rPr>
        <w:rFonts w:ascii="Symbol" w:hAnsi="Symbol" w:hint="default"/>
      </w:rPr>
    </w:lvl>
    <w:lvl w:ilvl="2" w:tplc="E39A1B0C">
      <w:numFmt w:val="decimal"/>
      <w:lvlText w:val=""/>
      <w:lvlJc w:val="left"/>
    </w:lvl>
    <w:lvl w:ilvl="3" w:tplc="0FCA1E06">
      <w:numFmt w:val="decimal"/>
      <w:lvlText w:val=""/>
      <w:lvlJc w:val="left"/>
    </w:lvl>
    <w:lvl w:ilvl="4" w:tplc="2CB0C03E">
      <w:numFmt w:val="decimal"/>
      <w:lvlText w:val=""/>
      <w:lvlJc w:val="left"/>
    </w:lvl>
    <w:lvl w:ilvl="5" w:tplc="BCF6DE64">
      <w:numFmt w:val="decimal"/>
      <w:lvlText w:val=""/>
      <w:lvlJc w:val="left"/>
    </w:lvl>
    <w:lvl w:ilvl="6" w:tplc="28628DDE">
      <w:numFmt w:val="decimal"/>
      <w:lvlText w:val=""/>
      <w:lvlJc w:val="left"/>
    </w:lvl>
    <w:lvl w:ilvl="7" w:tplc="17C06578">
      <w:numFmt w:val="decimal"/>
      <w:lvlText w:val=""/>
      <w:lvlJc w:val="left"/>
    </w:lvl>
    <w:lvl w:ilvl="8" w:tplc="2932A7D0">
      <w:numFmt w:val="decimal"/>
      <w:lvlText w:val=""/>
      <w:lvlJc w:val="left"/>
    </w:lvl>
  </w:abstractNum>
  <w:abstractNum w:abstractNumId="1129" w15:restartNumberingAfterBreak="0">
    <w:nsid w:val="7ACF1E5F"/>
    <w:multiLevelType w:val="hybridMultilevel"/>
    <w:tmpl w:val="BB789AF2"/>
    <w:lvl w:ilvl="0" w:tplc="D0EA3E2A">
      <w:start w:val="1"/>
      <w:numFmt w:val="bullet"/>
      <w:lvlText w:val=""/>
      <w:lvlJc w:val="left"/>
      <w:pPr>
        <w:ind w:left="720" w:hanging="360"/>
      </w:pPr>
      <w:rPr>
        <w:rFonts w:ascii="Symbol" w:hAnsi="Symbol" w:hint="default"/>
      </w:rPr>
    </w:lvl>
    <w:lvl w:ilvl="1" w:tplc="32B4B25E">
      <w:numFmt w:val="decimal"/>
      <w:lvlText w:val=""/>
      <w:lvlJc w:val="left"/>
    </w:lvl>
    <w:lvl w:ilvl="2" w:tplc="462690CC">
      <w:numFmt w:val="decimal"/>
      <w:lvlText w:val=""/>
      <w:lvlJc w:val="left"/>
    </w:lvl>
    <w:lvl w:ilvl="3" w:tplc="8DE29CD6">
      <w:numFmt w:val="decimal"/>
      <w:lvlText w:val=""/>
      <w:lvlJc w:val="left"/>
    </w:lvl>
    <w:lvl w:ilvl="4" w:tplc="242C21CA">
      <w:numFmt w:val="decimal"/>
      <w:lvlText w:val=""/>
      <w:lvlJc w:val="left"/>
    </w:lvl>
    <w:lvl w:ilvl="5" w:tplc="AC18890A">
      <w:numFmt w:val="decimal"/>
      <w:lvlText w:val=""/>
      <w:lvlJc w:val="left"/>
    </w:lvl>
    <w:lvl w:ilvl="6" w:tplc="A4049BBE">
      <w:numFmt w:val="decimal"/>
      <w:lvlText w:val=""/>
      <w:lvlJc w:val="left"/>
    </w:lvl>
    <w:lvl w:ilvl="7" w:tplc="59627A1E">
      <w:numFmt w:val="decimal"/>
      <w:lvlText w:val=""/>
      <w:lvlJc w:val="left"/>
    </w:lvl>
    <w:lvl w:ilvl="8" w:tplc="33E0A0E4">
      <w:numFmt w:val="decimal"/>
      <w:lvlText w:val=""/>
      <w:lvlJc w:val="left"/>
    </w:lvl>
  </w:abstractNum>
  <w:abstractNum w:abstractNumId="1130" w15:restartNumberingAfterBreak="0">
    <w:nsid w:val="7B10799C"/>
    <w:multiLevelType w:val="hybridMultilevel"/>
    <w:tmpl w:val="34D09F94"/>
    <w:lvl w:ilvl="0" w:tplc="9982972C">
      <w:start w:val="1"/>
      <w:numFmt w:val="bullet"/>
      <w:lvlText w:val=""/>
      <w:lvlJc w:val="left"/>
      <w:pPr>
        <w:ind w:left="720" w:hanging="360"/>
      </w:pPr>
      <w:rPr>
        <w:rFonts w:ascii="Symbol" w:hAnsi="Symbol" w:hint="default"/>
      </w:rPr>
    </w:lvl>
    <w:lvl w:ilvl="1" w:tplc="DC04114A">
      <w:numFmt w:val="decimal"/>
      <w:lvlText w:val=""/>
      <w:lvlJc w:val="left"/>
    </w:lvl>
    <w:lvl w:ilvl="2" w:tplc="B706F0D4">
      <w:numFmt w:val="decimal"/>
      <w:lvlText w:val=""/>
      <w:lvlJc w:val="left"/>
    </w:lvl>
    <w:lvl w:ilvl="3" w:tplc="BCA46A84">
      <w:numFmt w:val="decimal"/>
      <w:lvlText w:val=""/>
      <w:lvlJc w:val="left"/>
    </w:lvl>
    <w:lvl w:ilvl="4" w:tplc="C07CF132">
      <w:numFmt w:val="decimal"/>
      <w:lvlText w:val=""/>
      <w:lvlJc w:val="left"/>
    </w:lvl>
    <w:lvl w:ilvl="5" w:tplc="AD587720">
      <w:numFmt w:val="decimal"/>
      <w:lvlText w:val=""/>
      <w:lvlJc w:val="left"/>
    </w:lvl>
    <w:lvl w:ilvl="6" w:tplc="8DE86E78">
      <w:numFmt w:val="decimal"/>
      <w:lvlText w:val=""/>
      <w:lvlJc w:val="left"/>
    </w:lvl>
    <w:lvl w:ilvl="7" w:tplc="7B6A0336">
      <w:numFmt w:val="decimal"/>
      <w:lvlText w:val=""/>
      <w:lvlJc w:val="left"/>
    </w:lvl>
    <w:lvl w:ilvl="8" w:tplc="A852D298">
      <w:numFmt w:val="decimal"/>
      <w:lvlText w:val=""/>
      <w:lvlJc w:val="left"/>
    </w:lvl>
  </w:abstractNum>
  <w:abstractNum w:abstractNumId="1131" w15:restartNumberingAfterBreak="0">
    <w:nsid w:val="7B314CE7"/>
    <w:multiLevelType w:val="hybridMultilevel"/>
    <w:tmpl w:val="0D945A70"/>
    <w:lvl w:ilvl="0" w:tplc="CE344A9A">
      <w:start w:val="1"/>
      <w:numFmt w:val="bullet"/>
      <w:lvlText w:val=""/>
      <w:lvlJc w:val="left"/>
      <w:pPr>
        <w:ind w:left="720" w:hanging="360"/>
      </w:pPr>
      <w:rPr>
        <w:rFonts w:ascii="Symbol" w:hAnsi="Symbol" w:hint="default"/>
      </w:rPr>
    </w:lvl>
    <w:lvl w:ilvl="1" w:tplc="704ECA1C">
      <w:numFmt w:val="decimal"/>
      <w:lvlText w:val=""/>
      <w:lvlJc w:val="left"/>
    </w:lvl>
    <w:lvl w:ilvl="2" w:tplc="37ECDE7A">
      <w:numFmt w:val="decimal"/>
      <w:lvlText w:val=""/>
      <w:lvlJc w:val="left"/>
    </w:lvl>
    <w:lvl w:ilvl="3" w:tplc="828CBD5C">
      <w:numFmt w:val="decimal"/>
      <w:lvlText w:val=""/>
      <w:lvlJc w:val="left"/>
    </w:lvl>
    <w:lvl w:ilvl="4" w:tplc="1922B0B4">
      <w:numFmt w:val="decimal"/>
      <w:lvlText w:val=""/>
      <w:lvlJc w:val="left"/>
    </w:lvl>
    <w:lvl w:ilvl="5" w:tplc="6C7A0652">
      <w:numFmt w:val="decimal"/>
      <w:lvlText w:val=""/>
      <w:lvlJc w:val="left"/>
    </w:lvl>
    <w:lvl w:ilvl="6" w:tplc="C6A2DEEC">
      <w:numFmt w:val="decimal"/>
      <w:lvlText w:val=""/>
      <w:lvlJc w:val="left"/>
    </w:lvl>
    <w:lvl w:ilvl="7" w:tplc="7F0676A6">
      <w:numFmt w:val="decimal"/>
      <w:lvlText w:val=""/>
      <w:lvlJc w:val="left"/>
    </w:lvl>
    <w:lvl w:ilvl="8" w:tplc="63E00964">
      <w:numFmt w:val="decimal"/>
      <w:lvlText w:val=""/>
      <w:lvlJc w:val="left"/>
    </w:lvl>
  </w:abstractNum>
  <w:abstractNum w:abstractNumId="1132" w15:restartNumberingAfterBreak="0">
    <w:nsid w:val="7B345620"/>
    <w:multiLevelType w:val="hybridMultilevel"/>
    <w:tmpl w:val="AACCF2BA"/>
    <w:lvl w:ilvl="0" w:tplc="6CC417C2">
      <w:start w:val="1"/>
      <w:numFmt w:val="bullet"/>
      <w:lvlText w:val=""/>
      <w:lvlJc w:val="left"/>
      <w:pPr>
        <w:ind w:left="720" w:hanging="360"/>
      </w:pPr>
      <w:rPr>
        <w:rFonts w:ascii="Symbol" w:hAnsi="Symbol" w:hint="default"/>
      </w:rPr>
    </w:lvl>
    <w:lvl w:ilvl="1" w:tplc="C85E680C">
      <w:numFmt w:val="decimal"/>
      <w:lvlText w:val=""/>
      <w:lvlJc w:val="left"/>
    </w:lvl>
    <w:lvl w:ilvl="2" w:tplc="FDEE29A4">
      <w:numFmt w:val="decimal"/>
      <w:lvlText w:val=""/>
      <w:lvlJc w:val="left"/>
    </w:lvl>
    <w:lvl w:ilvl="3" w:tplc="E5DCC528">
      <w:numFmt w:val="decimal"/>
      <w:lvlText w:val=""/>
      <w:lvlJc w:val="left"/>
    </w:lvl>
    <w:lvl w:ilvl="4" w:tplc="2DFED556">
      <w:numFmt w:val="decimal"/>
      <w:lvlText w:val=""/>
      <w:lvlJc w:val="left"/>
    </w:lvl>
    <w:lvl w:ilvl="5" w:tplc="CB28646C">
      <w:numFmt w:val="decimal"/>
      <w:lvlText w:val=""/>
      <w:lvlJc w:val="left"/>
    </w:lvl>
    <w:lvl w:ilvl="6" w:tplc="E9AAB164">
      <w:numFmt w:val="decimal"/>
      <w:lvlText w:val=""/>
      <w:lvlJc w:val="left"/>
    </w:lvl>
    <w:lvl w:ilvl="7" w:tplc="F45AEA0E">
      <w:numFmt w:val="decimal"/>
      <w:lvlText w:val=""/>
      <w:lvlJc w:val="left"/>
    </w:lvl>
    <w:lvl w:ilvl="8" w:tplc="C86A4870">
      <w:numFmt w:val="decimal"/>
      <w:lvlText w:val=""/>
      <w:lvlJc w:val="left"/>
    </w:lvl>
  </w:abstractNum>
  <w:abstractNum w:abstractNumId="1133" w15:restartNumberingAfterBreak="0">
    <w:nsid w:val="7B4C6974"/>
    <w:multiLevelType w:val="hybridMultilevel"/>
    <w:tmpl w:val="C3C04AC0"/>
    <w:lvl w:ilvl="0" w:tplc="05481E06">
      <w:start w:val="1"/>
      <w:numFmt w:val="bullet"/>
      <w:lvlText w:val=""/>
      <w:lvlJc w:val="left"/>
      <w:pPr>
        <w:ind w:left="720" w:hanging="360"/>
      </w:pPr>
      <w:rPr>
        <w:rFonts w:ascii="Symbol" w:hAnsi="Symbol" w:hint="default"/>
      </w:rPr>
    </w:lvl>
    <w:lvl w:ilvl="1" w:tplc="51E0865A">
      <w:numFmt w:val="decimal"/>
      <w:lvlText w:val=""/>
      <w:lvlJc w:val="left"/>
    </w:lvl>
    <w:lvl w:ilvl="2" w:tplc="CDC6A63E">
      <w:numFmt w:val="decimal"/>
      <w:lvlText w:val=""/>
      <w:lvlJc w:val="left"/>
    </w:lvl>
    <w:lvl w:ilvl="3" w:tplc="12B066FC">
      <w:numFmt w:val="decimal"/>
      <w:lvlText w:val=""/>
      <w:lvlJc w:val="left"/>
    </w:lvl>
    <w:lvl w:ilvl="4" w:tplc="42C6F0B0">
      <w:numFmt w:val="decimal"/>
      <w:lvlText w:val=""/>
      <w:lvlJc w:val="left"/>
    </w:lvl>
    <w:lvl w:ilvl="5" w:tplc="2160BE5E">
      <w:numFmt w:val="decimal"/>
      <w:lvlText w:val=""/>
      <w:lvlJc w:val="left"/>
    </w:lvl>
    <w:lvl w:ilvl="6" w:tplc="AFBAFE24">
      <w:numFmt w:val="decimal"/>
      <w:lvlText w:val=""/>
      <w:lvlJc w:val="left"/>
    </w:lvl>
    <w:lvl w:ilvl="7" w:tplc="69D21874">
      <w:numFmt w:val="decimal"/>
      <w:lvlText w:val=""/>
      <w:lvlJc w:val="left"/>
    </w:lvl>
    <w:lvl w:ilvl="8" w:tplc="8BC8F88A">
      <w:numFmt w:val="decimal"/>
      <w:lvlText w:val=""/>
      <w:lvlJc w:val="left"/>
    </w:lvl>
  </w:abstractNum>
  <w:abstractNum w:abstractNumId="1134" w15:restartNumberingAfterBreak="0">
    <w:nsid w:val="7BB93A2D"/>
    <w:multiLevelType w:val="hybridMultilevel"/>
    <w:tmpl w:val="0FE8B51A"/>
    <w:lvl w:ilvl="0" w:tplc="4D9A6DD2">
      <w:start w:val="1"/>
      <w:numFmt w:val="bullet"/>
      <w:lvlText w:val=""/>
      <w:lvlJc w:val="left"/>
      <w:pPr>
        <w:ind w:left="720" w:hanging="360"/>
      </w:pPr>
      <w:rPr>
        <w:rFonts w:ascii="Symbol" w:hAnsi="Symbol" w:hint="default"/>
      </w:rPr>
    </w:lvl>
    <w:lvl w:ilvl="1" w:tplc="95D2145E">
      <w:numFmt w:val="decimal"/>
      <w:lvlText w:val=""/>
      <w:lvlJc w:val="left"/>
    </w:lvl>
    <w:lvl w:ilvl="2" w:tplc="CD2C97FE">
      <w:numFmt w:val="decimal"/>
      <w:lvlText w:val=""/>
      <w:lvlJc w:val="left"/>
    </w:lvl>
    <w:lvl w:ilvl="3" w:tplc="7FD48DC6">
      <w:numFmt w:val="decimal"/>
      <w:lvlText w:val=""/>
      <w:lvlJc w:val="left"/>
    </w:lvl>
    <w:lvl w:ilvl="4" w:tplc="801E5E54">
      <w:numFmt w:val="decimal"/>
      <w:lvlText w:val=""/>
      <w:lvlJc w:val="left"/>
    </w:lvl>
    <w:lvl w:ilvl="5" w:tplc="54CA3A1C">
      <w:numFmt w:val="decimal"/>
      <w:lvlText w:val=""/>
      <w:lvlJc w:val="left"/>
    </w:lvl>
    <w:lvl w:ilvl="6" w:tplc="9BCAF9A8">
      <w:numFmt w:val="decimal"/>
      <w:lvlText w:val=""/>
      <w:lvlJc w:val="left"/>
    </w:lvl>
    <w:lvl w:ilvl="7" w:tplc="60D0A97C">
      <w:numFmt w:val="decimal"/>
      <w:lvlText w:val=""/>
      <w:lvlJc w:val="left"/>
    </w:lvl>
    <w:lvl w:ilvl="8" w:tplc="A26A559E">
      <w:numFmt w:val="decimal"/>
      <w:lvlText w:val=""/>
      <w:lvlJc w:val="left"/>
    </w:lvl>
  </w:abstractNum>
  <w:abstractNum w:abstractNumId="1135" w15:restartNumberingAfterBreak="0">
    <w:nsid w:val="7BD57C43"/>
    <w:multiLevelType w:val="hybridMultilevel"/>
    <w:tmpl w:val="F146A4F8"/>
    <w:lvl w:ilvl="0" w:tplc="6186C1EC">
      <w:start w:val="1"/>
      <w:numFmt w:val="bullet"/>
      <w:lvlText w:val=""/>
      <w:lvlJc w:val="left"/>
      <w:pPr>
        <w:ind w:left="720" w:hanging="360"/>
      </w:pPr>
      <w:rPr>
        <w:rFonts w:ascii="Symbol" w:hAnsi="Symbol" w:hint="default"/>
      </w:rPr>
    </w:lvl>
    <w:lvl w:ilvl="1" w:tplc="0EECE474">
      <w:numFmt w:val="decimal"/>
      <w:lvlText w:val=""/>
      <w:lvlJc w:val="left"/>
    </w:lvl>
    <w:lvl w:ilvl="2" w:tplc="D64EEE00">
      <w:numFmt w:val="decimal"/>
      <w:lvlText w:val=""/>
      <w:lvlJc w:val="left"/>
    </w:lvl>
    <w:lvl w:ilvl="3" w:tplc="39B42DD2">
      <w:numFmt w:val="decimal"/>
      <w:lvlText w:val=""/>
      <w:lvlJc w:val="left"/>
    </w:lvl>
    <w:lvl w:ilvl="4" w:tplc="1E4A521A">
      <w:numFmt w:val="decimal"/>
      <w:lvlText w:val=""/>
      <w:lvlJc w:val="left"/>
    </w:lvl>
    <w:lvl w:ilvl="5" w:tplc="3D6EEDF8">
      <w:numFmt w:val="decimal"/>
      <w:lvlText w:val=""/>
      <w:lvlJc w:val="left"/>
    </w:lvl>
    <w:lvl w:ilvl="6" w:tplc="E014FFFA">
      <w:numFmt w:val="decimal"/>
      <w:lvlText w:val=""/>
      <w:lvlJc w:val="left"/>
    </w:lvl>
    <w:lvl w:ilvl="7" w:tplc="AC943400">
      <w:numFmt w:val="decimal"/>
      <w:lvlText w:val=""/>
      <w:lvlJc w:val="left"/>
    </w:lvl>
    <w:lvl w:ilvl="8" w:tplc="3A0439E0">
      <w:numFmt w:val="decimal"/>
      <w:lvlText w:val=""/>
      <w:lvlJc w:val="left"/>
    </w:lvl>
  </w:abstractNum>
  <w:abstractNum w:abstractNumId="1136" w15:restartNumberingAfterBreak="0">
    <w:nsid w:val="7C286290"/>
    <w:multiLevelType w:val="hybridMultilevel"/>
    <w:tmpl w:val="CEBCAB7E"/>
    <w:lvl w:ilvl="0" w:tplc="7C34385A">
      <w:start w:val="1"/>
      <w:numFmt w:val="bullet"/>
      <w:lvlText w:val=""/>
      <w:lvlJc w:val="left"/>
      <w:pPr>
        <w:ind w:left="720" w:hanging="360"/>
      </w:pPr>
      <w:rPr>
        <w:rFonts w:ascii="Symbol" w:hAnsi="Symbol" w:hint="default"/>
      </w:rPr>
    </w:lvl>
    <w:lvl w:ilvl="1" w:tplc="6366C09E">
      <w:numFmt w:val="decimal"/>
      <w:lvlText w:val=""/>
      <w:lvlJc w:val="left"/>
    </w:lvl>
    <w:lvl w:ilvl="2" w:tplc="FDA08C38">
      <w:numFmt w:val="decimal"/>
      <w:lvlText w:val=""/>
      <w:lvlJc w:val="left"/>
    </w:lvl>
    <w:lvl w:ilvl="3" w:tplc="E53830D2">
      <w:numFmt w:val="decimal"/>
      <w:lvlText w:val=""/>
      <w:lvlJc w:val="left"/>
    </w:lvl>
    <w:lvl w:ilvl="4" w:tplc="40823AA4">
      <w:numFmt w:val="decimal"/>
      <w:lvlText w:val=""/>
      <w:lvlJc w:val="left"/>
    </w:lvl>
    <w:lvl w:ilvl="5" w:tplc="2BA0DE84">
      <w:numFmt w:val="decimal"/>
      <w:lvlText w:val=""/>
      <w:lvlJc w:val="left"/>
    </w:lvl>
    <w:lvl w:ilvl="6" w:tplc="10223438">
      <w:numFmt w:val="decimal"/>
      <w:lvlText w:val=""/>
      <w:lvlJc w:val="left"/>
    </w:lvl>
    <w:lvl w:ilvl="7" w:tplc="B478F778">
      <w:numFmt w:val="decimal"/>
      <w:lvlText w:val=""/>
      <w:lvlJc w:val="left"/>
    </w:lvl>
    <w:lvl w:ilvl="8" w:tplc="4EF20F04">
      <w:numFmt w:val="decimal"/>
      <w:lvlText w:val=""/>
      <w:lvlJc w:val="left"/>
    </w:lvl>
  </w:abstractNum>
  <w:abstractNum w:abstractNumId="1137" w15:restartNumberingAfterBreak="0">
    <w:nsid w:val="7C370E88"/>
    <w:multiLevelType w:val="hybridMultilevel"/>
    <w:tmpl w:val="4E94F94C"/>
    <w:lvl w:ilvl="0" w:tplc="7E2AB0D0">
      <w:start w:val="1"/>
      <w:numFmt w:val="bullet"/>
      <w:lvlText w:val=""/>
      <w:lvlJc w:val="left"/>
      <w:pPr>
        <w:ind w:left="720" w:hanging="360"/>
      </w:pPr>
      <w:rPr>
        <w:rFonts w:ascii="Symbol" w:hAnsi="Symbol" w:hint="default"/>
      </w:rPr>
    </w:lvl>
    <w:lvl w:ilvl="1" w:tplc="99E8C924">
      <w:numFmt w:val="decimal"/>
      <w:lvlText w:val=""/>
      <w:lvlJc w:val="left"/>
    </w:lvl>
    <w:lvl w:ilvl="2" w:tplc="E5F8182C">
      <w:numFmt w:val="decimal"/>
      <w:lvlText w:val=""/>
      <w:lvlJc w:val="left"/>
    </w:lvl>
    <w:lvl w:ilvl="3" w:tplc="CA00D690">
      <w:numFmt w:val="decimal"/>
      <w:lvlText w:val=""/>
      <w:lvlJc w:val="left"/>
    </w:lvl>
    <w:lvl w:ilvl="4" w:tplc="F24E5878">
      <w:numFmt w:val="decimal"/>
      <w:lvlText w:val=""/>
      <w:lvlJc w:val="left"/>
    </w:lvl>
    <w:lvl w:ilvl="5" w:tplc="49580782">
      <w:numFmt w:val="decimal"/>
      <w:lvlText w:val=""/>
      <w:lvlJc w:val="left"/>
    </w:lvl>
    <w:lvl w:ilvl="6" w:tplc="8670F57C">
      <w:numFmt w:val="decimal"/>
      <w:lvlText w:val=""/>
      <w:lvlJc w:val="left"/>
    </w:lvl>
    <w:lvl w:ilvl="7" w:tplc="60A8A3D6">
      <w:numFmt w:val="decimal"/>
      <w:lvlText w:val=""/>
      <w:lvlJc w:val="left"/>
    </w:lvl>
    <w:lvl w:ilvl="8" w:tplc="F15ABFAA">
      <w:numFmt w:val="decimal"/>
      <w:lvlText w:val=""/>
      <w:lvlJc w:val="left"/>
    </w:lvl>
  </w:abstractNum>
  <w:abstractNum w:abstractNumId="1138" w15:restartNumberingAfterBreak="0">
    <w:nsid w:val="7C3831AB"/>
    <w:multiLevelType w:val="hybridMultilevel"/>
    <w:tmpl w:val="3190CC44"/>
    <w:lvl w:ilvl="0" w:tplc="F53EE5BE">
      <w:start w:val="1"/>
      <w:numFmt w:val="bullet"/>
      <w:lvlText w:val=""/>
      <w:lvlJc w:val="left"/>
      <w:pPr>
        <w:ind w:left="720" w:hanging="360"/>
      </w:pPr>
      <w:rPr>
        <w:rFonts w:ascii="Symbol" w:hAnsi="Symbol" w:hint="default"/>
      </w:rPr>
    </w:lvl>
    <w:lvl w:ilvl="1" w:tplc="64EE9DAE">
      <w:numFmt w:val="decimal"/>
      <w:lvlText w:val=""/>
      <w:lvlJc w:val="left"/>
    </w:lvl>
    <w:lvl w:ilvl="2" w:tplc="C986CF70">
      <w:numFmt w:val="decimal"/>
      <w:lvlText w:val=""/>
      <w:lvlJc w:val="left"/>
    </w:lvl>
    <w:lvl w:ilvl="3" w:tplc="9D764848">
      <w:numFmt w:val="decimal"/>
      <w:lvlText w:val=""/>
      <w:lvlJc w:val="left"/>
    </w:lvl>
    <w:lvl w:ilvl="4" w:tplc="3E68A6EE">
      <w:numFmt w:val="decimal"/>
      <w:lvlText w:val=""/>
      <w:lvlJc w:val="left"/>
    </w:lvl>
    <w:lvl w:ilvl="5" w:tplc="AB72AD24">
      <w:numFmt w:val="decimal"/>
      <w:lvlText w:val=""/>
      <w:lvlJc w:val="left"/>
    </w:lvl>
    <w:lvl w:ilvl="6" w:tplc="BD5ADC92">
      <w:numFmt w:val="decimal"/>
      <w:lvlText w:val=""/>
      <w:lvlJc w:val="left"/>
    </w:lvl>
    <w:lvl w:ilvl="7" w:tplc="832A5D90">
      <w:numFmt w:val="decimal"/>
      <w:lvlText w:val=""/>
      <w:lvlJc w:val="left"/>
    </w:lvl>
    <w:lvl w:ilvl="8" w:tplc="BD480D54">
      <w:numFmt w:val="decimal"/>
      <w:lvlText w:val=""/>
      <w:lvlJc w:val="left"/>
    </w:lvl>
  </w:abstractNum>
  <w:abstractNum w:abstractNumId="1139" w15:restartNumberingAfterBreak="0">
    <w:nsid w:val="7C4940CE"/>
    <w:multiLevelType w:val="hybridMultilevel"/>
    <w:tmpl w:val="B43A929E"/>
    <w:lvl w:ilvl="0" w:tplc="3D9CF620">
      <w:start w:val="1"/>
      <w:numFmt w:val="bullet"/>
      <w:lvlText w:val=""/>
      <w:lvlJc w:val="left"/>
      <w:pPr>
        <w:ind w:left="720" w:hanging="360"/>
      </w:pPr>
      <w:rPr>
        <w:rFonts w:ascii="Symbol" w:hAnsi="Symbol" w:hint="default"/>
      </w:rPr>
    </w:lvl>
    <w:lvl w:ilvl="1" w:tplc="C23C22B0">
      <w:numFmt w:val="decimal"/>
      <w:lvlText w:val=""/>
      <w:lvlJc w:val="left"/>
    </w:lvl>
    <w:lvl w:ilvl="2" w:tplc="35EC05B0">
      <w:numFmt w:val="decimal"/>
      <w:lvlText w:val=""/>
      <w:lvlJc w:val="left"/>
    </w:lvl>
    <w:lvl w:ilvl="3" w:tplc="95E4DAEC">
      <w:numFmt w:val="decimal"/>
      <w:lvlText w:val=""/>
      <w:lvlJc w:val="left"/>
    </w:lvl>
    <w:lvl w:ilvl="4" w:tplc="47A29260">
      <w:numFmt w:val="decimal"/>
      <w:lvlText w:val=""/>
      <w:lvlJc w:val="left"/>
    </w:lvl>
    <w:lvl w:ilvl="5" w:tplc="1642600C">
      <w:numFmt w:val="decimal"/>
      <w:lvlText w:val=""/>
      <w:lvlJc w:val="left"/>
    </w:lvl>
    <w:lvl w:ilvl="6" w:tplc="0F1CEDA6">
      <w:numFmt w:val="decimal"/>
      <w:lvlText w:val=""/>
      <w:lvlJc w:val="left"/>
    </w:lvl>
    <w:lvl w:ilvl="7" w:tplc="9028DC7E">
      <w:numFmt w:val="decimal"/>
      <w:lvlText w:val=""/>
      <w:lvlJc w:val="left"/>
    </w:lvl>
    <w:lvl w:ilvl="8" w:tplc="8CD66FAC">
      <w:numFmt w:val="decimal"/>
      <w:lvlText w:val=""/>
      <w:lvlJc w:val="left"/>
    </w:lvl>
  </w:abstractNum>
  <w:abstractNum w:abstractNumId="1140" w15:restartNumberingAfterBreak="0">
    <w:nsid w:val="7C6D27B2"/>
    <w:multiLevelType w:val="hybridMultilevel"/>
    <w:tmpl w:val="2E68B216"/>
    <w:lvl w:ilvl="0" w:tplc="79484A70">
      <w:start w:val="1"/>
      <w:numFmt w:val="bullet"/>
      <w:lvlText w:val=""/>
      <w:lvlJc w:val="left"/>
      <w:pPr>
        <w:ind w:left="720" w:hanging="360"/>
      </w:pPr>
      <w:rPr>
        <w:rFonts w:ascii="Symbol" w:hAnsi="Symbol" w:hint="default"/>
      </w:rPr>
    </w:lvl>
    <w:lvl w:ilvl="1" w:tplc="0FD0F394">
      <w:numFmt w:val="decimal"/>
      <w:lvlText w:val=""/>
      <w:lvlJc w:val="left"/>
    </w:lvl>
    <w:lvl w:ilvl="2" w:tplc="299005AA">
      <w:numFmt w:val="decimal"/>
      <w:lvlText w:val=""/>
      <w:lvlJc w:val="left"/>
    </w:lvl>
    <w:lvl w:ilvl="3" w:tplc="A3E65E58">
      <w:numFmt w:val="decimal"/>
      <w:lvlText w:val=""/>
      <w:lvlJc w:val="left"/>
    </w:lvl>
    <w:lvl w:ilvl="4" w:tplc="E52A0666">
      <w:numFmt w:val="decimal"/>
      <w:lvlText w:val=""/>
      <w:lvlJc w:val="left"/>
    </w:lvl>
    <w:lvl w:ilvl="5" w:tplc="BE2AD9B6">
      <w:numFmt w:val="decimal"/>
      <w:lvlText w:val=""/>
      <w:lvlJc w:val="left"/>
    </w:lvl>
    <w:lvl w:ilvl="6" w:tplc="D8E2DD74">
      <w:numFmt w:val="decimal"/>
      <w:lvlText w:val=""/>
      <w:lvlJc w:val="left"/>
    </w:lvl>
    <w:lvl w:ilvl="7" w:tplc="6798C768">
      <w:numFmt w:val="decimal"/>
      <w:lvlText w:val=""/>
      <w:lvlJc w:val="left"/>
    </w:lvl>
    <w:lvl w:ilvl="8" w:tplc="661A6272">
      <w:numFmt w:val="decimal"/>
      <w:lvlText w:val=""/>
      <w:lvlJc w:val="left"/>
    </w:lvl>
  </w:abstractNum>
  <w:abstractNum w:abstractNumId="1141" w15:restartNumberingAfterBreak="0">
    <w:nsid w:val="7C854B1F"/>
    <w:multiLevelType w:val="hybridMultilevel"/>
    <w:tmpl w:val="67CA3904"/>
    <w:lvl w:ilvl="0" w:tplc="C8502BA4">
      <w:numFmt w:val="decimal"/>
      <w:lvlText w:val=""/>
      <w:lvlJc w:val="left"/>
    </w:lvl>
    <w:lvl w:ilvl="1" w:tplc="A1D60F96">
      <w:start w:val="1"/>
      <w:numFmt w:val="bullet"/>
      <w:lvlText w:val=""/>
      <w:lvlJc w:val="left"/>
      <w:pPr>
        <w:ind w:left="1440" w:hanging="360"/>
      </w:pPr>
      <w:rPr>
        <w:rFonts w:ascii="Symbol" w:hAnsi="Symbol" w:hint="default"/>
      </w:rPr>
    </w:lvl>
    <w:lvl w:ilvl="2" w:tplc="60F2812C">
      <w:numFmt w:val="decimal"/>
      <w:lvlText w:val=""/>
      <w:lvlJc w:val="left"/>
    </w:lvl>
    <w:lvl w:ilvl="3" w:tplc="1D721F72">
      <w:numFmt w:val="decimal"/>
      <w:lvlText w:val=""/>
      <w:lvlJc w:val="left"/>
    </w:lvl>
    <w:lvl w:ilvl="4" w:tplc="B94E6878">
      <w:numFmt w:val="decimal"/>
      <w:lvlText w:val=""/>
      <w:lvlJc w:val="left"/>
    </w:lvl>
    <w:lvl w:ilvl="5" w:tplc="4E5C7D5E">
      <w:numFmt w:val="decimal"/>
      <w:lvlText w:val=""/>
      <w:lvlJc w:val="left"/>
    </w:lvl>
    <w:lvl w:ilvl="6" w:tplc="1D384F64">
      <w:numFmt w:val="decimal"/>
      <w:lvlText w:val=""/>
      <w:lvlJc w:val="left"/>
    </w:lvl>
    <w:lvl w:ilvl="7" w:tplc="382C582A">
      <w:numFmt w:val="decimal"/>
      <w:lvlText w:val=""/>
      <w:lvlJc w:val="left"/>
    </w:lvl>
    <w:lvl w:ilvl="8" w:tplc="D6F04B64">
      <w:numFmt w:val="decimal"/>
      <w:lvlText w:val=""/>
      <w:lvlJc w:val="left"/>
    </w:lvl>
  </w:abstractNum>
  <w:abstractNum w:abstractNumId="1142" w15:restartNumberingAfterBreak="0">
    <w:nsid w:val="7C9367B3"/>
    <w:multiLevelType w:val="hybridMultilevel"/>
    <w:tmpl w:val="0B7AA518"/>
    <w:lvl w:ilvl="0" w:tplc="0616DA82">
      <w:start w:val="1"/>
      <w:numFmt w:val="bullet"/>
      <w:lvlText w:val=""/>
      <w:lvlJc w:val="left"/>
      <w:pPr>
        <w:ind w:left="720" w:hanging="360"/>
      </w:pPr>
      <w:rPr>
        <w:rFonts w:ascii="Symbol" w:hAnsi="Symbol" w:hint="default"/>
      </w:rPr>
    </w:lvl>
    <w:lvl w:ilvl="1" w:tplc="47946C8C">
      <w:numFmt w:val="decimal"/>
      <w:lvlText w:val=""/>
      <w:lvlJc w:val="left"/>
    </w:lvl>
    <w:lvl w:ilvl="2" w:tplc="D400C518">
      <w:numFmt w:val="decimal"/>
      <w:lvlText w:val=""/>
      <w:lvlJc w:val="left"/>
    </w:lvl>
    <w:lvl w:ilvl="3" w:tplc="BC8E30CC">
      <w:numFmt w:val="decimal"/>
      <w:lvlText w:val=""/>
      <w:lvlJc w:val="left"/>
    </w:lvl>
    <w:lvl w:ilvl="4" w:tplc="535C784A">
      <w:numFmt w:val="decimal"/>
      <w:lvlText w:val=""/>
      <w:lvlJc w:val="left"/>
    </w:lvl>
    <w:lvl w:ilvl="5" w:tplc="49D845D4">
      <w:numFmt w:val="decimal"/>
      <w:lvlText w:val=""/>
      <w:lvlJc w:val="left"/>
    </w:lvl>
    <w:lvl w:ilvl="6" w:tplc="63C62F86">
      <w:numFmt w:val="decimal"/>
      <w:lvlText w:val=""/>
      <w:lvlJc w:val="left"/>
    </w:lvl>
    <w:lvl w:ilvl="7" w:tplc="A0E062F0">
      <w:numFmt w:val="decimal"/>
      <w:lvlText w:val=""/>
      <w:lvlJc w:val="left"/>
    </w:lvl>
    <w:lvl w:ilvl="8" w:tplc="F64A1680">
      <w:numFmt w:val="decimal"/>
      <w:lvlText w:val=""/>
      <w:lvlJc w:val="left"/>
    </w:lvl>
  </w:abstractNum>
  <w:abstractNum w:abstractNumId="1143" w15:restartNumberingAfterBreak="0">
    <w:nsid w:val="7C940E6D"/>
    <w:multiLevelType w:val="hybridMultilevel"/>
    <w:tmpl w:val="358ED038"/>
    <w:lvl w:ilvl="0" w:tplc="83C819BC">
      <w:start w:val="1"/>
      <w:numFmt w:val="bullet"/>
      <w:lvlText w:val=""/>
      <w:lvlJc w:val="left"/>
      <w:pPr>
        <w:ind w:left="720" w:hanging="360"/>
      </w:pPr>
      <w:rPr>
        <w:rFonts w:ascii="Symbol" w:hAnsi="Symbol" w:hint="default"/>
      </w:rPr>
    </w:lvl>
    <w:lvl w:ilvl="1" w:tplc="AE6CEA12">
      <w:numFmt w:val="decimal"/>
      <w:lvlText w:val=""/>
      <w:lvlJc w:val="left"/>
    </w:lvl>
    <w:lvl w:ilvl="2" w:tplc="435EFC50">
      <w:numFmt w:val="decimal"/>
      <w:lvlText w:val=""/>
      <w:lvlJc w:val="left"/>
    </w:lvl>
    <w:lvl w:ilvl="3" w:tplc="43F0D342">
      <w:numFmt w:val="decimal"/>
      <w:lvlText w:val=""/>
      <w:lvlJc w:val="left"/>
    </w:lvl>
    <w:lvl w:ilvl="4" w:tplc="07BCF9E0">
      <w:numFmt w:val="decimal"/>
      <w:lvlText w:val=""/>
      <w:lvlJc w:val="left"/>
    </w:lvl>
    <w:lvl w:ilvl="5" w:tplc="B3CE568A">
      <w:numFmt w:val="decimal"/>
      <w:lvlText w:val=""/>
      <w:lvlJc w:val="left"/>
    </w:lvl>
    <w:lvl w:ilvl="6" w:tplc="8746F050">
      <w:numFmt w:val="decimal"/>
      <w:lvlText w:val=""/>
      <w:lvlJc w:val="left"/>
    </w:lvl>
    <w:lvl w:ilvl="7" w:tplc="EED27ED6">
      <w:numFmt w:val="decimal"/>
      <w:lvlText w:val=""/>
      <w:lvlJc w:val="left"/>
    </w:lvl>
    <w:lvl w:ilvl="8" w:tplc="5F3CD838">
      <w:numFmt w:val="decimal"/>
      <w:lvlText w:val=""/>
      <w:lvlJc w:val="left"/>
    </w:lvl>
  </w:abstractNum>
  <w:abstractNum w:abstractNumId="1144" w15:restartNumberingAfterBreak="0">
    <w:nsid w:val="7C977D5D"/>
    <w:multiLevelType w:val="hybridMultilevel"/>
    <w:tmpl w:val="7BE6BF10"/>
    <w:lvl w:ilvl="0" w:tplc="3F60B77C">
      <w:start w:val="1"/>
      <w:numFmt w:val="bullet"/>
      <w:lvlText w:val=""/>
      <w:lvlJc w:val="left"/>
      <w:pPr>
        <w:ind w:left="720" w:hanging="360"/>
      </w:pPr>
      <w:rPr>
        <w:rFonts w:ascii="Symbol" w:hAnsi="Symbol" w:hint="default"/>
      </w:rPr>
    </w:lvl>
    <w:lvl w:ilvl="1" w:tplc="8FEE23DC">
      <w:numFmt w:val="decimal"/>
      <w:lvlText w:val=""/>
      <w:lvlJc w:val="left"/>
    </w:lvl>
    <w:lvl w:ilvl="2" w:tplc="3BD833E4">
      <w:numFmt w:val="decimal"/>
      <w:lvlText w:val=""/>
      <w:lvlJc w:val="left"/>
    </w:lvl>
    <w:lvl w:ilvl="3" w:tplc="2E1E7E66">
      <w:numFmt w:val="decimal"/>
      <w:lvlText w:val=""/>
      <w:lvlJc w:val="left"/>
    </w:lvl>
    <w:lvl w:ilvl="4" w:tplc="8EC4564E">
      <w:numFmt w:val="decimal"/>
      <w:lvlText w:val=""/>
      <w:lvlJc w:val="left"/>
    </w:lvl>
    <w:lvl w:ilvl="5" w:tplc="7FEE3774">
      <w:numFmt w:val="decimal"/>
      <w:lvlText w:val=""/>
      <w:lvlJc w:val="left"/>
    </w:lvl>
    <w:lvl w:ilvl="6" w:tplc="DB4CA9AA">
      <w:numFmt w:val="decimal"/>
      <w:lvlText w:val=""/>
      <w:lvlJc w:val="left"/>
    </w:lvl>
    <w:lvl w:ilvl="7" w:tplc="7362E304">
      <w:numFmt w:val="decimal"/>
      <w:lvlText w:val=""/>
      <w:lvlJc w:val="left"/>
    </w:lvl>
    <w:lvl w:ilvl="8" w:tplc="BF468224">
      <w:numFmt w:val="decimal"/>
      <w:lvlText w:val=""/>
      <w:lvlJc w:val="left"/>
    </w:lvl>
  </w:abstractNum>
  <w:abstractNum w:abstractNumId="1145" w15:restartNumberingAfterBreak="0">
    <w:nsid w:val="7CAB6E1A"/>
    <w:multiLevelType w:val="hybridMultilevel"/>
    <w:tmpl w:val="55AC1646"/>
    <w:lvl w:ilvl="0" w:tplc="FC7265DC">
      <w:start w:val="1"/>
      <w:numFmt w:val="bullet"/>
      <w:lvlText w:val=""/>
      <w:lvlJc w:val="left"/>
      <w:pPr>
        <w:ind w:left="720" w:hanging="360"/>
      </w:pPr>
      <w:rPr>
        <w:rFonts w:ascii="Symbol" w:hAnsi="Symbol" w:hint="default"/>
      </w:rPr>
    </w:lvl>
    <w:lvl w:ilvl="1" w:tplc="3C5CE894">
      <w:numFmt w:val="decimal"/>
      <w:lvlText w:val=""/>
      <w:lvlJc w:val="left"/>
    </w:lvl>
    <w:lvl w:ilvl="2" w:tplc="1E6A331E">
      <w:numFmt w:val="decimal"/>
      <w:lvlText w:val=""/>
      <w:lvlJc w:val="left"/>
    </w:lvl>
    <w:lvl w:ilvl="3" w:tplc="6CFC9CEE">
      <w:numFmt w:val="decimal"/>
      <w:lvlText w:val=""/>
      <w:lvlJc w:val="left"/>
    </w:lvl>
    <w:lvl w:ilvl="4" w:tplc="E69C6C0C">
      <w:numFmt w:val="decimal"/>
      <w:lvlText w:val=""/>
      <w:lvlJc w:val="left"/>
    </w:lvl>
    <w:lvl w:ilvl="5" w:tplc="7CCABD9E">
      <w:numFmt w:val="decimal"/>
      <w:lvlText w:val=""/>
      <w:lvlJc w:val="left"/>
    </w:lvl>
    <w:lvl w:ilvl="6" w:tplc="0B6C7488">
      <w:numFmt w:val="decimal"/>
      <w:lvlText w:val=""/>
      <w:lvlJc w:val="left"/>
    </w:lvl>
    <w:lvl w:ilvl="7" w:tplc="F3661246">
      <w:numFmt w:val="decimal"/>
      <w:lvlText w:val=""/>
      <w:lvlJc w:val="left"/>
    </w:lvl>
    <w:lvl w:ilvl="8" w:tplc="810AE6DE">
      <w:numFmt w:val="decimal"/>
      <w:lvlText w:val=""/>
      <w:lvlJc w:val="left"/>
    </w:lvl>
  </w:abstractNum>
  <w:abstractNum w:abstractNumId="1146" w15:restartNumberingAfterBreak="0">
    <w:nsid w:val="7CDE1C07"/>
    <w:multiLevelType w:val="hybridMultilevel"/>
    <w:tmpl w:val="E39C933E"/>
    <w:lvl w:ilvl="0" w:tplc="2220A9DA">
      <w:start w:val="1"/>
      <w:numFmt w:val="bullet"/>
      <w:lvlText w:val=""/>
      <w:lvlJc w:val="left"/>
      <w:pPr>
        <w:ind w:left="720" w:hanging="360"/>
      </w:pPr>
      <w:rPr>
        <w:rFonts w:ascii="Symbol" w:hAnsi="Symbol" w:hint="default"/>
      </w:rPr>
    </w:lvl>
    <w:lvl w:ilvl="1" w:tplc="9ADEB06C">
      <w:numFmt w:val="decimal"/>
      <w:lvlText w:val=""/>
      <w:lvlJc w:val="left"/>
    </w:lvl>
    <w:lvl w:ilvl="2" w:tplc="C3E4A594">
      <w:numFmt w:val="decimal"/>
      <w:lvlText w:val=""/>
      <w:lvlJc w:val="left"/>
    </w:lvl>
    <w:lvl w:ilvl="3" w:tplc="CE9245CE">
      <w:numFmt w:val="decimal"/>
      <w:lvlText w:val=""/>
      <w:lvlJc w:val="left"/>
    </w:lvl>
    <w:lvl w:ilvl="4" w:tplc="645234D4">
      <w:numFmt w:val="decimal"/>
      <w:lvlText w:val=""/>
      <w:lvlJc w:val="left"/>
    </w:lvl>
    <w:lvl w:ilvl="5" w:tplc="210EA0EC">
      <w:numFmt w:val="decimal"/>
      <w:lvlText w:val=""/>
      <w:lvlJc w:val="left"/>
    </w:lvl>
    <w:lvl w:ilvl="6" w:tplc="2B386BDA">
      <w:numFmt w:val="decimal"/>
      <w:lvlText w:val=""/>
      <w:lvlJc w:val="left"/>
    </w:lvl>
    <w:lvl w:ilvl="7" w:tplc="EA10F82A">
      <w:numFmt w:val="decimal"/>
      <w:lvlText w:val=""/>
      <w:lvlJc w:val="left"/>
    </w:lvl>
    <w:lvl w:ilvl="8" w:tplc="F2787E4C">
      <w:numFmt w:val="decimal"/>
      <w:lvlText w:val=""/>
      <w:lvlJc w:val="left"/>
    </w:lvl>
  </w:abstractNum>
  <w:abstractNum w:abstractNumId="1147" w15:restartNumberingAfterBreak="0">
    <w:nsid w:val="7CEC4735"/>
    <w:multiLevelType w:val="hybridMultilevel"/>
    <w:tmpl w:val="DD826758"/>
    <w:lvl w:ilvl="0" w:tplc="1E982CA6">
      <w:start w:val="1"/>
      <w:numFmt w:val="bullet"/>
      <w:lvlText w:val=""/>
      <w:lvlJc w:val="left"/>
      <w:pPr>
        <w:ind w:left="720" w:hanging="360"/>
      </w:pPr>
      <w:rPr>
        <w:rFonts w:ascii="Symbol" w:hAnsi="Symbol" w:hint="default"/>
      </w:rPr>
    </w:lvl>
    <w:lvl w:ilvl="1" w:tplc="31FE5372">
      <w:numFmt w:val="decimal"/>
      <w:lvlText w:val=""/>
      <w:lvlJc w:val="left"/>
    </w:lvl>
    <w:lvl w:ilvl="2" w:tplc="D04A4F58">
      <w:numFmt w:val="decimal"/>
      <w:lvlText w:val=""/>
      <w:lvlJc w:val="left"/>
    </w:lvl>
    <w:lvl w:ilvl="3" w:tplc="5F88436C">
      <w:numFmt w:val="decimal"/>
      <w:lvlText w:val=""/>
      <w:lvlJc w:val="left"/>
    </w:lvl>
    <w:lvl w:ilvl="4" w:tplc="F1504712">
      <w:numFmt w:val="decimal"/>
      <w:lvlText w:val=""/>
      <w:lvlJc w:val="left"/>
    </w:lvl>
    <w:lvl w:ilvl="5" w:tplc="08528276">
      <w:numFmt w:val="decimal"/>
      <w:lvlText w:val=""/>
      <w:lvlJc w:val="left"/>
    </w:lvl>
    <w:lvl w:ilvl="6" w:tplc="67FED694">
      <w:numFmt w:val="decimal"/>
      <w:lvlText w:val=""/>
      <w:lvlJc w:val="left"/>
    </w:lvl>
    <w:lvl w:ilvl="7" w:tplc="A044D00A">
      <w:numFmt w:val="decimal"/>
      <w:lvlText w:val=""/>
      <w:lvlJc w:val="left"/>
    </w:lvl>
    <w:lvl w:ilvl="8" w:tplc="BF827F38">
      <w:numFmt w:val="decimal"/>
      <w:lvlText w:val=""/>
      <w:lvlJc w:val="left"/>
    </w:lvl>
  </w:abstractNum>
  <w:abstractNum w:abstractNumId="1148" w15:restartNumberingAfterBreak="0">
    <w:nsid w:val="7CEF28F3"/>
    <w:multiLevelType w:val="hybridMultilevel"/>
    <w:tmpl w:val="6B26F6B6"/>
    <w:lvl w:ilvl="0" w:tplc="558C6634">
      <w:start w:val="1"/>
      <w:numFmt w:val="bullet"/>
      <w:lvlText w:val=""/>
      <w:lvlJc w:val="left"/>
      <w:pPr>
        <w:ind w:left="720" w:hanging="360"/>
      </w:pPr>
      <w:rPr>
        <w:rFonts w:ascii="Symbol" w:hAnsi="Symbol" w:hint="default"/>
      </w:rPr>
    </w:lvl>
    <w:lvl w:ilvl="1" w:tplc="547EE04A">
      <w:numFmt w:val="decimal"/>
      <w:lvlText w:val=""/>
      <w:lvlJc w:val="left"/>
    </w:lvl>
    <w:lvl w:ilvl="2" w:tplc="1FA2E5C0">
      <w:numFmt w:val="decimal"/>
      <w:lvlText w:val=""/>
      <w:lvlJc w:val="left"/>
    </w:lvl>
    <w:lvl w:ilvl="3" w:tplc="98C67F46">
      <w:numFmt w:val="decimal"/>
      <w:lvlText w:val=""/>
      <w:lvlJc w:val="left"/>
    </w:lvl>
    <w:lvl w:ilvl="4" w:tplc="019E6494">
      <w:numFmt w:val="decimal"/>
      <w:lvlText w:val=""/>
      <w:lvlJc w:val="left"/>
    </w:lvl>
    <w:lvl w:ilvl="5" w:tplc="E2FA4CEA">
      <w:numFmt w:val="decimal"/>
      <w:lvlText w:val=""/>
      <w:lvlJc w:val="left"/>
    </w:lvl>
    <w:lvl w:ilvl="6" w:tplc="2E049484">
      <w:numFmt w:val="decimal"/>
      <w:lvlText w:val=""/>
      <w:lvlJc w:val="left"/>
    </w:lvl>
    <w:lvl w:ilvl="7" w:tplc="09A44F9C">
      <w:numFmt w:val="decimal"/>
      <w:lvlText w:val=""/>
      <w:lvlJc w:val="left"/>
    </w:lvl>
    <w:lvl w:ilvl="8" w:tplc="9EB4D52E">
      <w:numFmt w:val="decimal"/>
      <w:lvlText w:val=""/>
      <w:lvlJc w:val="left"/>
    </w:lvl>
  </w:abstractNum>
  <w:abstractNum w:abstractNumId="1149" w15:restartNumberingAfterBreak="0">
    <w:nsid w:val="7D0E5F71"/>
    <w:multiLevelType w:val="hybridMultilevel"/>
    <w:tmpl w:val="7C961AF6"/>
    <w:lvl w:ilvl="0" w:tplc="D48EDAC6">
      <w:start w:val="1"/>
      <w:numFmt w:val="bullet"/>
      <w:lvlText w:val=""/>
      <w:lvlJc w:val="left"/>
      <w:pPr>
        <w:ind w:left="720" w:hanging="360"/>
      </w:pPr>
      <w:rPr>
        <w:rFonts w:ascii="Symbol" w:hAnsi="Symbol" w:hint="default"/>
      </w:rPr>
    </w:lvl>
    <w:lvl w:ilvl="1" w:tplc="690C51B6">
      <w:numFmt w:val="decimal"/>
      <w:lvlText w:val=""/>
      <w:lvlJc w:val="left"/>
    </w:lvl>
    <w:lvl w:ilvl="2" w:tplc="2CDA2302">
      <w:numFmt w:val="decimal"/>
      <w:lvlText w:val=""/>
      <w:lvlJc w:val="left"/>
    </w:lvl>
    <w:lvl w:ilvl="3" w:tplc="71B0F396">
      <w:numFmt w:val="decimal"/>
      <w:lvlText w:val=""/>
      <w:lvlJc w:val="left"/>
    </w:lvl>
    <w:lvl w:ilvl="4" w:tplc="5C0A624A">
      <w:numFmt w:val="decimal"/>
      <w:lvlText w:val=""/>
      <w:lvlJc w:val="left"/>
    </w:lvl>
    <w:lvl w:ilvl="5" w:tplc="4050A92C">
      <w:numFmt w:val="decimal"/>
      <w:lvlText w:val=""/>
      <w:lvlJc w:val="left"/>
    </w:lvl>
    <w:lvl w:ilvl="6" w:tplc="7F38FE3A">
      <w:numFmt w:val="decimal"/>
      <w:lvlText w:val=""/>
      <w:lvlJc w:val="left"/>
    </w:lvl>
    <w:lvl w:ilvl="7" w:tplc="B00E9C6C">
      <w:numFmt w:val="decimal"/>
      <w:lvlText w:val=""/>
      <w:lvlJc w:val="left"/>
    </w:lvl>
    <w:lvl w:ilvl="8" w:tplc="613CAD4C">
      <w:numFmt w:val="decimal"/>
      <w:lvlText w:val=""/>
      <w:lvlJc w:val="left"/>
    </w:lvl>
  </w:abstractNum>
  <w:abstractNum w:abstractNumId="1150" w15:restartNumberingAfterBreak="0">
    <w:nsid w:val="7D130A72"/>
    <w:multiLevelType w:val="hybridMultilevel"/>
    <w:tmpl w:val="B1A8F40C"/>
    <w:lvl w:ilvl="0" w:tplc="14D4731C">
      <w:start w:val="1"/>
      <w:numFmt w:val="bullet"/>
      <w:lvlText w:val=""/>
      <w:lvlJc w:val="left"/>
      <w:pPr>
        <w:ind w:left="720" w:hanging="360"/>
      </w:pPr>
      <w:rPr>
        <w:rFonts w:ascii="Symbol" w:hAnsi="Symbol" w:hint="default"/>
      </w:rPr>
    </w:lvl>
    <w:lvl w:ilvl="1" w:tplc="806AC1EE">
      <w:numFmt w:val="decimal"/>
      <w:lvlText w:val=""/>
      <w:lvlJc w:val="left"/>
    </w:lvl>
    <w:lvl w:ilvl="2" w:tplc="66BC9382">
      <w:numFmt w:val="decimal"/>
      <w:lvlText w:val=""/>
      <w:lvlJc w:val="left"/>
    </w:lvl>
    <w:lvl w:ilvl="3" w:tplc="6CA4465E">
      <w:numFmt w:val="decimal"/>
      <w:lvlText w:val=""/>
      <w:lvlJc w:val="left"/>
    </w:lvl>
    <w:lvl w:ilvl="4" w:tplc="E798765C">
      <w:numFmt w:val="decimal"/>
      <w:lvlText w:val=""/>
      <w:lvlJc w:val="left"/>
    </w:lvl>
    <w:lvl w:ilvl="5" w:tplc="1FF0C0B4">
      <w:numFmt w:val="decimal"/>
      <w:lvlText w:val=""/>
      <w:lvlJc w:val="left"/>
    </w:lvl>
    <w:lvl w:ilvl="6" w:tplc="320EB824">
      <w:numFmt w:val="decimal"/>
      <w:lvlText w:val=""/>
      <w:lvlJc w:val="left"/>
    </w:lvl>
    <w:lvl w:ilvl="7" w:tplc="D0806CE8">
      <w:numFmt w:val="decimal"/>
      <w:lvlText w:val=""/>
      <w:lvlJc w:val="left"/>
    </w:lvl>
    <w:lvl w:ilvl="8" w:tplc="8E06F86C">
      <w:numFmt w:val="decimal"/>
      <w:lvlText w:val=""/>
      <w:lvlJc w:val="left"/>
    </w:lvl>
  </w:abstractNum>
  <w:abstractNum w:abstractNumId="1151" w15:restartNumberingAfterBreak="0">
    <w:nsid w:val="7D1E31C4"/>
    <w:multiLevelType w:val="hybridMultilevel"/>
    <w:tmpl w:val="CEFC24B6"/>
    <w:lvl w:ilvl="0" w:tplc="BB2C1420">
      <w:start w:val="1"/>
      <w:numFmt w:val="bullet"/>
      <w:lvlText w:val=""/>
      <w:lvlJc w:val="left"/>
      <w:pPr>
        <w:ind w:left="720" w:hanging="360"/>
      </w:pPr>
      <w:rPr>
        <w:rFonts w:ascii="Symbol" w:hAnsi="Symbol" w:hint="default"/>
      </w:rPr>
    </w:lvl>
    <w:lvl w:ilvl="1" w:tplc="631453C6">
      <w:numFmt w:val="decimal"/>
      <w:lvlText w:val=""/>
      <w:lvlJc w:val="left"/>
    </w:lvl>
    <w:lvl w:ilvl="2" w:tplc="622A8008">
      <w:numFmt w:val="decimal"/>
      <w:lvlText w:val=""/>
      <w:lvlJc w:val="left"/>
    </w:lvl>
    <w:lvl w:ilvl="3" w:tplc="466ABD26">
      <w:numFmt w:val="decimal"/>
      <w:lvlText w:val=""/>
      <w:lvlJc w:val="left"/>
    </w:lvl>
    <w:lvl w:ilvl="4" w:tplc="D4DECE32">
      <w:numFmt w:val="decimal"/>
      <w:lvlText w:val=""/>
      <w:lvlJc w:val="left"/>
    </w:lvl>
    <w:lvl w:ilvl="5" w:tplc="08424F58">
      <w:numFmt w:val="decimal"/>
      <w:lvlText w:val=""/>
      <w:lvlJc w:val="left"/>
    </w:lvl>
    <w:lvl w:ilvl="6" w:tplc="52783D20">
      <w:numFmt w:val="decimal"/>
      <w:lvlText w:val=""/>
      <w:lvlJc w:val="left"/>
    </w:lvl>
    <w:lvl w:ilvl="7" w:tplc="77B26DFA">
      <w:numFmt w:val="decimal"/>
      <w:lvlText w:val=""/>
      <w:lvlJc w:val="left"/>
    </w:lvl>
    <w:lvl w:ilvl="8" w:tplc="837ED9BE">
      <w:numFmt w:val="decimal"/>
      <w:lvlText w:val=""/>
      <w:lvlJc w:val="left"/>
    </w:lvl>
  </w:abstractNum>
  <w:abstractNum w:abstractNumId="1152" w15:restartNumberingAfterBreak="0">
    <w:nsid w:val="7D491B23"/>
    <w:multiLevelType w:val="hybridMultilevel"/>
    <w:tmpl w:val="A6C2E276"/>
    <w:lvl w:ilvl="0" w:tplc="609EF918">
      <w:start w:val="1"/>
      <w:numFmt w:val="bullet"/>
      <w:lvlText w:val=""/>
      <w:lvlJc w:val="left"/>
      <w:pPr>
        <w:ind w:left="720" w:hanging="360"/>
      </w:pPr>
      <w:rPr>
        <w:rFonts w:ascii="Symbol" w:hAnsi="Symbol" w:hint="default"/>
      </w:rPr>
    </w:lvl>
    <w:lvl w:ilvl="1" w:tplc="9F4461A4">
      <w:numFmt w:val="decimal"/>
      <w:lvlText w:val=""/>
      <w:lvlJc w:val="left"/>
    </w:lvl>
    <w:lvl w:ilvl="2" w:tplc="3CEEE28E">
      <w:numFmt w:val="decimal"/>
      <w:lvlText w:val=""/>
      <w:lvlJc w:val="left"/>
    </w:lvl>
    <w:lvl w:ilvl="3" w:tplc="1B00560E">
      <w:numFmt w:val="decimal"/>
      <w:lvlText w:val=""/>
      <w:lvlJc w:val="left"/>
    </w:lvl>
    <w:lvl w:ilvl="4" w:tplc="BE16E7EE">
      <w:numFmt w:val="decimal"/>
      <w:lvlText w:val=""/>
      <w:lvlJc w:val="left"/>
    </w:lvl>
    <w:lvl w:ilvl="5" w:tplc="449099C0">
      <w:numFmt w:val="decimal"/>
      <w:lvlText w:val=""/>
      <w:lvlJc w:val="left"/>
    </w:lvl>
    <w:lvl w:ilvl="6" w:tplc="C34834E8">
      <w:numFmt w:val="decimal"/>
      <w:lvlText w:val=""/>
      <w:lvlJc w:val="left"/>
    </w:lvl>
    <w:lvl w:ilvl="7" w:tplc="1E2A87BE">
      <w:numFmt w:val="decimal"/>
      <w:lvlText w:val=""/>
      <w:lvlJc w:val="left"/>
    </w:lvl>
    <w:lvl w:ilvl="8" w:tplc="18C238D8">
      <w:numFmt w:val="decimal"/>
      <w:lvlText w:val=""/>
      <w:lvlJc w:val="left"/>
    </w:lvl>
  </w:abstractNum>
  <w:abstractNum w:abstractNumId="1153" w15:restartNumberingAfterBreak="0">
    <w:nsid w:val="7D6C7705"/>
    <w:multiLevelType w:val="hybridMultilevel"/>
    <w:tmpl w:val="76D67F34"/>
    <w:lvl w:ilvl="0" w:tplc="7924CAB4">
      <w:numFmt w:val="decimal"/>
      <w:lvlText w:val=""/>
      <w:lvlJc w:val="left"/>
    </w:lvl>
    <w:lvl w:ilvl="1" w:tplc="F51604DC">
      <w:start w:val="1"/>
      <w:numFmt w:val="bullet"/>
      <w:lvlText w:val=""/>
      <w:lvlJc w:val="left"/>
      <w:pPr>
        <w:ind w:left="1440" w:hanging="360"/>
      </w:pPr>
      <w:rPr>
        <w:rFonts w:ascii="Symbol" w:hAnsi="Symbol" w:hint="default"/>
      </w:rPr>
    </w:lvl>
    <w:lvl w:ilvl="2" w:tplc="A830CAFE">
      <w:numFmt w:val="decimal"/>
      <w:lvlText w:val=""/>
      <w:lvlJc w:val="left"/>
    </w:lvl>
    <w:lvl w:ilvl="3" w:tplc="2E420E96">
      <w:numFmt w:val="decimal"/>
      <w:lvlText w:val=""/>
      <w:lvlJc w:val="left"/>
    </w:lvl>
    <w:lvl w:ilvl="4" w:tplc="D5EE945C">
      <w:numFmt w:val="decimal"/>
      <w:lvlText w:val=""/>
      <w:lvlJc w:val="left"/>
    </w:lvl>
    <w:lvl w:ilvl="5" w:tplc="FCC82C0A">
      <w:numFmt w:val="decimal"/>
      <w:lvlText w:val=""/>
      <w:lvlJc w:val="left"/>
    </w:lvl>
    <w:lvl w:ilvl="6" w:tplc="FE0CAF2E">
      <w:numFmt w:val="decimal"/>
      <w:lvlText w:val=""/>
      <w:lvlJc w:val="left"/>
    </w:lvl>
    <w:lvl w:ilvl="7" w:tplc="10001116">
      <w:numFmt w:val="decimal"/>
      <w:lvlText w:val=""/>
      <w:lvlJc w:val="left"/>
    </w:lvl>
    <w:lvl w:ilvl="8" w:tplc="00261AEC">
      <w:numFmt w:val="decimal"/>
      <w:lvlText w:val=""/>
      <w:lvlJc w:val="left"/>
    </w:lvl>
  </w:abstractNum>
  <w:abstractNum w:abstractNumId="1154" w15:restartNumberingAfterBreak="0">
    <w:nsid w:val="7D725643"/>
    <w:multiLevelType w:val="hybridMultilevel"/>
    <w:tmpl w:val="37BC74E6"/>
    <w:lvl w:ilvl="0" w:tplc="2968FB48">
      <w:start w:val="1"/>
      <w:numFmt w:val="bullet"/>
      <w:lvlText w:val=""/>
      <w:lvlJc w:val="left"/>
      <w:pPr>
        <w:ind w:left="720" w:hanging="360"/>
      </w:pPr>
      <w:rPr>
        <w:rFonts w:ascii="Symbol" w:hAnsi="Symbol" w:hint="default"/>
      </w:rPr>
    </w:lvl>
    <w:lvl w:ilvl="1" w:tplc="BA169762">
      <w:numFmt w:val="decimal"/>
      <w:lvlText w:val=""/>
      <w:lvlJc w:val="left"/>
    </w:lvl>
    <w:lvl w:ilvl="2" w:tplc="F828C0C8">
      <w:numFmt w:val="decimal"/>
      <w:lvlText w:val=""/>
      <w:lvlJc w:val="left"/>
    </w:lvl>
    <w:lvl w:ilvl="3" w:tplc="3C421F6A">
      <w:numFmt w:val="decimal"/>
      <w:lvlText w:val=""/>
      <w:lvlJc w:val="left"/>
    </w:lvl>
    <w:lvl w:ilvl="4" w:tplc="6AEAF45C">
      <w:numFmt w:val="decimal"/>
      <w:lvlText w:val=""/>
      <w:lvlJc w:val="left"/>
    </w:lvl>
    <w:lvl w:ilvl="5" w:tplc="3670B58E">
      <w:numFmt w:val="decimal"/>
      <w:lvlText w:val=""/>
      <w:lvlJc w:val="left"/>
    </w:lvl>
    <w:lvl w:ilvl="6" w:tplc="88A494F2">
      <w:numFmt w:val="decimal"/>
      <w:lvlText w:val=""/>
      <w:lvlJc w:val="left"/>
    </w:lvl>
    <w:lvl w:ilvl="7" w:tplc="AFCA5F90">
      <w:numFmt w:val="decimal"/>
      <w:lvlText w:val=""/>
      <w:lvlJc w:val="left"/>
    </w:lvl>
    <w:lvl w:ilvl="8" w:tplc="ACDAC3D2">
      <w:numFmt w:val="decimal"/>
      <w:lvlText w:val=""/>
      <w:lvlJc w:val="left"/>
    </w:lvl>
  </w:abstractNum>
  <w:abstractNum w:abstractNumId="1155" w15:restartNumberingAfterBreak="0">
    <w:nsid w:val="7D893271"/>
    <w:multiLevelType w:val="hybridMultilevel"/>
    <w:tmpl w:val="A212F42A"/>
    <w:lvl w:ilvl="0" w:tplc="AF8E4DA8">
      <w:start w:val="1"/>
      <w:numFmt w:val="bullet"/>
      <w:lvlText w:val=""/>
      <w:lvlJc w:val="left"/>
      <w:pPr>
        <w:ind w:left="720" w:hanging="360"/>
      </w:pPr>
      <w:rPr>
        <w:rFonts w:ascii="Symbol" w:hAnsi="Symbol" w:hint="default"/>
      </w:rPr>
    </w:lvl>
    <w:lvl w:ilvl="1" w:tplc="8AF679E4">
      <w:numFmt w:val="decimal"/>
      <w:lvlText w:val=""/>
      <w:lvlJc w:val="left"/>
    </w:lvl>
    <w:lvl w:ilvl="2" w:tplc="A8FC5FD0">
      <w:numFmt w:val="decimal"/>
      <w:lvlText w:val=""/>
      <w:lvlJc w:val="left"/>
    </w:lvl>
    <w:lvl w:ilvl="3" w:tplc="231068FA">
      <w:numFmt w:val="decimal"/>
      <w:lvlText w:val=""/>
      <w:lvlJc w:val="left"/>
    </w:lvl>
    <w:lvl w:ilvl="4" w:tplc="ABEAD2A6">
      <w:numFmt w:val="decimal"/>
      <w:lvlText w:val=""/>
      <w:lvlJc w:val="left"/>
    </w:lvl>
    <w:lvl w:ilvl="5" w:tplc="E7D0B174">
      <w:numFmt w:val="decimal"/>
      <w:lvlText w:val=""/>
      <w:lvlJc w:val="left"/>
    </w:lvl>
    <w:lvl w:ilvl="6" w:tplc="3378E1F2">
      <w:numFmt w:val="decimal"/>
      <w:lvlText w:val=""/>
      <w:lvlJc w:val="left"/>
    </w:lvl>
    <w:lvl w:ilvl="7" w:tplc="AD70501E">
      <w:numFmt w:val="decimal"/>
      <w:lvlText w:val=""/>
      <w:lvlJc w:val="left"/>
    </w:lvl>
    <w:lvl w:ilvl="8" w:tplc="265E71E8">
      <w:numFmt w:val="decimal"/>
      <w:lvlText w:val=""/>
      <w:lvlJc w:val="left"/>
    </w:lvl>
  </w:abstractNum>
  <w:abstractNum w:abstractNumId="1156" w15:restartNumberingAfterBreak="0">
    <w:nsid w:val="7DA3275C"/>
    <w:multiLevelType w:val="hybridMultilevel"/>
    <w:tmpl w:val="7D0834D4"/>
    <w:lvl w:ilvl="0" w:tplc="16FC13C0">
      <w:start w:val="1"/>
      <w:numFmt w:val="bullet"/>
      <w:lvlText w:val=""/>
      <w:lvlJc w:val="left"/>
      <w:pPr>
        <w:ind w:left="720" w:hanging="360"/>
      </w:pPr>
      <w:rPr>
        <w:rFonts w:ascii="Symbol" w:hAnsi="Symbol" w:hint="default"/>
      </w:rPr>
    </w:lvl>
    <w:lvl w:ilvl="1" w:tplc="13CE473A">
      <w:numFmt w:val="decimal"/>
      <w:lvlText w:val=""/>
      <w:lvlJc w:val="left"/>
    </w:lvl>
    <w:lvl w:ilvl="2" w:tplc="F208BD34">
      <w:numFmt w:val="decimal"/>
      <w:lvlText w:val=""/>
      <w:lvlJc w:val="left"/>
    </w:lvl>
    <w:lvl w:ilvl="3" w:tplc="2B80332E">
      <w:numFmt w:val="decimal"/>
      <w:lvlText w:val=""/>
      <w:lvlJc w:val="left"/>
    </w:lvl>
    <w:lvl w:ilvl="4" w:tplc="B28C2B80">
      <w:numFmt w:val="decimal"/>
      <w:lvlText w:val=""/>
      <w:lvlJc w:val="left"/>
    </w:lvl>
    <w:lvl w:ilvl="5" w:tplc="4DF29BA6">
      <w:numFmt w:val="decimal"/>
      <w:lvlText w:val=""/>
      <w:lvlJc w:val="left"/>
    </w:lvl>
    <w:lvl w:ilvl="6" w:tplc="BBE26DE6">
      <w:numFmt w:val="decimal"/>
      <w:lvlText w:val=""/>
      <w:lvlJc w:val="left"/>
    </w:lvl>
    <w:lvl w:ilvl="7" w:tplc="8D441172">
      <w:numFmt w:val="decimal"/>
      <w:lvlText w:val=""/>
      <w:lvlJc w:val="left"/>
    </w:lvl>
    <w:lvl w:ilvl="8" w:tplc="C60C7040">
      <w:numFmt w:val="decimal"/>
      <w:lvlText w:val=""/>
      <w:lvlJc w:val="left"/>
    </w:lvl>
  </w:abstractNum>
  <w:abstractNum w:abstractNumId="1157" w15:restartNumberingAfterBreak="0">
    <w:nsid w:val="7DA32C23"/>
    <w:multiLevelType w:val="hybridMultilevel"/>
    <w:tmpl w:val="CE761912"/>
    <w:lvl w:ilvl="0" w:tplc="297014D0">
      <w:start w:val="1"/>
      <w:numFmt w:val="bullet"/>
      <w:lvlText w:val=""/>
      <w:lvlJc w:val="left"/>
      <w:pPr>
        <w:ind w:left="720" w:hanging="360"/>
      </w:pPr>
      <w:rPr>
        <w:rFonts w:ascii="Symbol" w:hAnsi="Symbol" w:hint="default"/>
      </w:rPr>
    </w:lvl>
    <w:lvl w:ilvl="1" w:tplc="BF00D642">
      <w:numFmt w:val="decimal"/>
      <w:lvlText w:val=""/>
      <w:lvlJc w:val="left"/>
    </w:lvl>
    <w:lvl w:ilvl="2" w:tplc="3E709F2A">
      <w:numFmt w:val="decimal"/>
      <w:lvlText w:val=""/>
      <w:lvlJc w:val="left"/>
    </w:lvl>
    <w:lvl w:ilvl="3" w:tplc="A67C74D6">
      <w:numFmt w:val="decimal"/>
      <w:lvlText w:val=""/>
      <w:lvlJc w:val="left"/>
    </w:lvl>
    <w:lvl w:ilvl="4" w:tplc="D916C086">
      <w:numFmt w:val="decimal"/>
      <w:lvlText w:val=""/>
      <w:lvlJc w:val="left"/>
    </w:lvl>
    <w:lvl w:ilvl="5" w:tplc="4620CD6A">
      <w:numFmt w:val="decimal"/>
      <w:lvlText w:val=""/>
      <w:lvlJc w:val="left"/>
    </w:lvl>
    <w:lvl w:ilvl="6" w:tplc="0BF61A1E">
      <w:numFmt w:val="decimal"/>
      <w:lvlText w:val=""/>
      <w:lvlJc w:val="left"/>
    </w:lvl>
    <w:lvl w:ilvl="7" w:tplc="30D4A5FA">
      <w:numFmt w:val="decimal"/>
      <w:lvlText w:val=""/>
      <w:lvlJc w:val="left"/>
    </w:lvl>
    <w:lvl w:ilvl="8" w:tplc="FCC83D92">
      <w:numFmt w:val="decimal"/>
      <w:lvlText w:val=""/>
      <w:lvlJc w:val="left"/>
    </w:lvl>
  </w:abstractNum>
  <w:abstractNum w:abstractNumId="1158" w15:restartNumberingAfterBreak="0">
    <w:nsid w:val="7DF33489"/>
    <w:multiLevelType w:val="hybridMultilevel"/>
    <w:tmpl w:val="6B50773A"/>
    <w:lvl w:ilvl="0" w:tplc="54769962">
      <w:numFmt w:val="decimal"/>
      <w:lvlText w:val=""/>
      <w:lvlJc w:val="left"/>
    </w:lvl>
    <w:lvl w:ilvl="1" w:tplc="CAA0EE0C">
      <w:start w:val="1"/>
      <w:numFmt w:val="bullet"/>
      <w:lvlText w:val=""/>
      <w:lvlJc w:val="left"/>
      <w:pPr>
        <w:ind w:left="1440" w:hanging="360"/>
      </w:pPr>
      <w:rPr>
        <w:rFonts w:ascii="Symbol" w:hAnsi="Symbol" w:hint="default"/>
      </w:rPr>
    </w:lvl>
    <w:lvl w:ilvl="2" w:tplc="CE02B426">
      <w:numFmt w:val="decimal"/>
      <w:lvlText w:val=""/>
      <w:lvlJc w:val="left"/>
    </w:lvl>
    <w:lvl w:ilvl="3" w:tplc="A4E69DD6">
      <w:numFmt w:val="decimal"/>
      <w:lvlText w:val=""/>
      <w:lvlJc w:val="left"/>
    </w:lvl>
    <w:lvl w:ilvl="4" w:tplc="A558B29A">
      <w:numFmt w:val="decimal"/>
      <w:lvlText w:val=""/>
      <w:lvlJc w:val="left"/>
    </w:lvl>
    <w:lvl w:ilvl="5" w:tplc="58CE4D00">
      <w:numFmt w:val="decimal"/>
      <w:lvlText w:val=""/>
      <w:lvlJc w:val="left"/>
    </w:lvl>
    <w:lvl w:ilvl="6" w:tplc="730043F8">
      <w:numFmt w:val="decimal"/>
      <w:lvlText w:val=""/>
      <w:lvlJc w:val="left"/>
    </w:lvl>
    <w:lvl w:ilvl="7" w:tplc="055258B4">
      <w:numFmt w:val="decimal"/>
      <w:lvlText w:val=""/>
      <w:lvlJc w:val="left"/>
    </w:lvl>
    <w:lvl w:ilvl="8" w:tplc="69623B70">
      <w:numFmt w:val="decimal"/>
      <w:lvlText w:val=""/>
      <w:lvlJc w:val="left"/>
    </w:lvl>
  </w:abstractNum>
  <w:abstractNum w:abstractNumId="1159" w15:restartNumberingAfterBreak="0">
    <w:nsid w:val="7E140BB1"/>
    <w:multiLevelType w:val="hybridMultilevel"/>
    <w:tmpl w:val="5B123664"/>
    <w:lvl w:ilvl="0" w:tplc="0770B470">
      <w:start w:val="1"/>
      <w:numFmt w:val="bullet"/>
      <w:lvlText w:val=""/>
      <w:lvlJc w:val="left"/>
      <w:pPr>
        <w:ind w:left="720" w:hanging="360"/>
      </w:pPr>
      <w:rPr>
        <w:rFonts w:ascii="Symbol" w:hAnsi="Symbol" w:hint="default"/>
      </w:rPr>
    </w:lvl>
    <w:lvl w:ilvl="1" w:tplc="CFC08192">
      <w:numFmt w:val="decimal"/>
      <w:lvlText w:val=""/>
      <w:lvlJc w:val="left"/>
    </w:lvl>
    <w:lvl w:ilvl="2" w:tplc="1DFA6C42">
      <w:numFmt w:val="decimal"/>
      <w:lvlText w:val=""/>
      <w:lvlJc w:val="left"/>
    </w:lvl>
    <w:lvl w:ilvl="3" w:tplc="8AAC58AE">
      <w:numFmt w:val="decimal"/>
      <w:lvlText w:val=""/>
      <w:lvlJc w:val="left"/>
    </w:lvl>
    <w:lvl w:ilvl="4" w:tplc="73982C50">
      <w:numFmt w:val="decimal"/>
      <w:lvlText w:val=""/>
      <w:lvlJc w:val="left"/>
    </w:lvl>
    <w:lvl w:ilvl="5" w:tplc="43B26422">
      <w:numFmt w:val="decimal"/>
      <w:lvlText w:val=""/>
      <w:lvlJc w:val="left"/>
    </w:lvl>
    <w:lvl w:ilvl="6" w:tplc="EEB427E6">
      <w:numFmt w:val="decimal"/>
      <w:lvlText w:val=""/>
      <w:lvlJc w:val="left"/>
    </w:lvl>
    <w:lvl w:ilvl="7" w:tplc="22B003EE">
      <w:numFmt w:val="decimal"/>
      <w:lvlText w:val=""/>
      <w:lvlJc w:val="left"/>
    </w:lvl>
    <w:lvl w:ilvl="8" w:tplc="01D4618A">
      <w:numFmt w:val="decimal"/>
      <w:lvlText w:val=""/>
      <w:lvlJc w:val="left"/>
    </w:lvl>
  </w:abstractNum>
  <w:abstractNum w:abstractNumId="1160" w15:restartNumberingAfterBreak="0">
    <w:nsid w:val="7E457FAA"/>
    <w:multiLevelType w:val="hybridMultilevel"/>
    <w:tmpl w:val="FE50F1D2"/>
    <w:lvl w:ilvl="0" w:tplc="B5B4441C">
      <w:start w:val="1"/>
      <w:numFmt w:val="bullet"/>
      <w:lvlText w:val=""/>
      <w:lvlJc w:val="left"/>
      <w:pPr>
        <w:ind w:left="720" w:hanging="360"/>
      </w:pPr>
      <w:rPr>
        <w:rFonts w:ascii="Symbol" w:hAnsi="Symbol" w:hint="default"/>
      </w:rPr>
    </w:lvl>
    <w:lvl w:ilvl="1" w:tplc="466C1388">
      <w:numFmt w:val="decimal"/>
      <w:lvlText w:val=""/>
      <w:lvlJc w:val="left"/>
    </w:lvl>
    <w:lvl w:ilvl="2" w:tplc="A89E57D2">
      <w:numFmt w:val="decimal"/>
      <w:lvlText w:val=""/>
      <w:lvlJc w:val="left"/>
    </w:lvl>
    <w:lvl w:ilvl="3" w:tplc="913899AC">
      <w:numFmt w:val="decimal"/>
      <w:lvlText w:val=""/>
      <w:lvlJc w:val="left"/>
    </w:lvl>
    <w:lvl w:ilvl="4" w:tplc="0B588D32">
      <w:numFmt w:val="decimal"/>
      <w:lvlText w:val=""/>
      <w:lvlJc w:val="left"/>
    </w:lvl>
    <w:lvl w:ilvl="5" w:tplc="5C5CB0B2">
      <w:numFmt w:val="decimal"/>
      <w:lvlText w:val=""/>
      <w:lvlJc w:val="left"/>
    </w:lvl>
    <w:lvl w:ilvl="6" w:tplc="48020BB6">
      <w:numFmt w:val="decimal"/>
      <w:lvlText w:val=""/>
      <w:lvlJc w:val="left"/>
    </w:lvl>
    <w:lvl w:ilvl="7" w:tplc="91FAA928">
      <w:numFmt w:val="decimal"/>
      <w:lvlText w:val=""/>
      <w:lvlJc w:val="left"/>
    </w:lvl>
    <w:lvl w:ilvl="8" w:tplc="16C26D36">
      <w:numFmt w:val="decimal"/>
      <w:lvlText w:val=""/>
      <w:lvlJc w:val="left"/>
    </w:lvl>
  </w:abstractNum>
  <w:abstractNum w:abstractNumId="1161" w15:restartNumberingAfterBreak="0">
    <w:nsid w:val="7E474CF2"/>
    <w:multiLevelType w:val="hybridMultilevel"/>
    <w:tmpl w:val="44BC5CE2"/>
    <w:lvl w:ilvl="0" w:tplc="C6322742">
      <w:start w:val="1"/>
      <w:numFmt w:val="bullet"/>
      <w:lvlText w:val=""/>
      <w:lvlJc w:val="left"/>
      <w:pPr>
        <w:ind w:left="720" w:hanging="360"/>
      </w:pPr>
      <w:rPr>
        <w:rFonts w:ascii="Symbol" w:hAnsi="Symbol" w:hint="default"/>
      </w:rPr>
    </w:lvl>
    <w:lvl w:ilvl="1" w:tplc="52D07D06">
      <w:numFmt w:val="decimal"/>
      <w:lvlText w:val=""/>
      <w:lvlJc w:val="left"/>
    </w:lvl>
    <w:lvl w:ilvl="2" w:tplc="D0AC01B4">
      <w:numFmt w:val="decimal"/>
      <w:lvlText w:val=""/>
      <w:lvlJc w:val="left"/>
    </w:lvl>
    <w:lvl w:ilvl="3" w:tplc="A9222284">
      <w:numFmt w:val="decimal"/>
      <w:lvlText w:val=""/>
      <w:lvlJc w:val="left"/>
    </w:lvl>
    <w:lvl w:ilvl="4" w:tplc="87462F60">
      <w:numFmt w:val="decimal"/>
      <w:lvlText w:val=""/>
      <w:lvlJc w:val="left"/>
    </w:lvl>
    <w:lvl w:ilvl="5" w:tplc="E8164F22">
      <w:numFmt w:val="decimal"/>
      <w:lvlText w:val=""/>
      <w:lvlJc w:val="left"/>
    </w:lvl>
    <w:lvl w:ilvl="6" w:tplc="5C84BDB2">
      <w:numFmt w:val="decimal"/>
      <w:lvlText w:val=""/>
      <w:lvlJc w:val="left"/>
    </w:lvl>
    <w:lvl w:ilvl="7" w:tplc="0122B27C">
      <w:numFmt w:val="decimal"/>
      <w:lvlText w:val=""/>
      <w:lvlJc w:val="left"/>
    </w:lvl>
    <w:lvl w:ilvl="8" w:tplc="EE1EBA82">
      <w:numFmt w:val="decimal"/>
      <w:lvlText w:val=""/>
      <w:lvlJc w:val="left"/>
    </w:lvl>
  </w:abstractNum>
  <w:abstractNum w:abstractNumId="1162" w15:restartNumberingAfterBreak="0">
    <w:nsid w:val="7E9320A0"/>
    <w:multiLevelType w:val="hybridMultilevel"/>
    <w:tmpl w:val="9D4AB82A"/>
    <w:lvl w:ilvl="0" w:tplc="C5E228A4">
      <w:start w:val="1"/>
      <w:numFmt w:val="bullet"/>
      <w:lvlText w:val=""/>
      <w:lvlJc w:val="left"/>
      <w:pPr>
        <w:ind w:left="720" w:hanging="360"/>
      </w:pPr>
      <w:rPr>
        <w:rFonts w:ascii="Symbol" w:hAnsi="Symbol" w:hint="default"/>
      </w:rPr>
    </w:lvl>
    <w:lvl w:ilvl="1" w:tplc="A6745460">
      <w:numFmt w:val="decimal"/>
      <w:lvlText w:val=""/>
      <w:lvlJc w:val="left"/>
    </w:lvl>
    <w:lvl w:ilvl="2" w:tplc="389C02BE">
      <w:numFmt w:val="decimal"/>
      <w:lvlText w:val=""/>
      <w:lvlJc w:val="left"/>
    </w:lvl>
    <w:lvl w:ilvl="3" w:tplc="6E5A06DE">
      <w:numFmt w:val="decimal"/>
      <w:lvlText w:val=""/>
      <w:lvlJc w:val="left"/>
    </w:lvl>
    <w:lvl w:ilvl="4" w:tplc="C034378C">
      <w:numFmt w:val="decimal"/>
      <w:lvlText w:val=""/>
      <w:lvlJc w:val="left"/>
    </w:lvl>
    <w:lvl w:ilvl="5" w:tplc="5C84A6C8">
      <w:numFmt w:val="decimal"/>
      <w:lvlText w:val=""/>
      <w:lvlJc w:val="left"/>
    </w:lvl>
    <w:lvl w:ilvl="6" w:tplc="CE22A0C6">
      <w:numFmt w:val="decimal"/>
      <w:lvlText w:val=""/>
      <w:lvlJc w:val="left"/>
    </w:lvl>
    <w:lvl w:ilvl="7" w:tplc="731A338A">
      <w:numFmt w:val="decimal"/>
      <w:lvlText w:val=""/>
      <w:lvlJc w:val="left"/>
    </w:lvl>
    <w:lvl w:ilvl="8" w:tplc="AB569A56">
      <w:numFmt w:val="decimal"/>
      <w:lvlText w:val=""/>
      <w:lvlJc w:val="left"/>
    </w:lvl>
  </w:abstractNum>
  <w:abstractNum w:abstractNumId="1163" w15:restartNumberingAfterBreak="0">
    <w:nsid w:val="7E9C0018"/>
    <w:multiLevelType w:val="hybridMultilevel"/>
    <w:tmpl w:val="80861DEE"/>
    <w:lvl w:ilvl="0" w:tplc="90A224B8">
      <w:start w:val="1"/>
      <w:numFmt w:val="bullet"/>
      <w:lvlText w:val=""/>
      <w:lvlJc w:val="left"/>
      <w:pPr>
        <w:ind w:left="720" w:hanging="360"/>
      </w:pPr>
      <w:rPr>
        <w:rFonts w:ascii="Symbol" w:hAnsi="Symbol" w:hint="default"/>
      </w:rPr>
    </w:lvl>
    <w:lvl w:ilvl="1" w:tplc="FE628440">
      <w:numFmt w:val="decimal"/>
      <w:lvlText w:val=""/>
      <w:lvlJc w:val="left"/>
    </w:lvl>
    <w:lvl w:ilvl="2" w:tplc="F038175C">
      <w:numFmt w:val="decimal"/>
      <w:lvlText w:val=""/>
      <w:lvlJc w:val="left"/>
    </w:lvl>
    <w:lvl w:ilvl="3" w:tplc="8B5E0228">
      <w:numFmt w:val="decimal"/>
      <w:lvlText w:val=""/>
      <w:lvlJc w:val="left"/>
    </w:lvl>
    <w:lvl w:ilvl="4" w:tplc="37E498E6">
      <w:numFmt w:val="decimal"/>
      <w:lvlText w:val=""/>
      <w:lvlJc w:val="left"/>
    </w:lvl>
    <w:lvl w:ilvl="5" w:tplc="2594F5A6">
      <w:numFmt w:val="decimal"/>
      <w:lvlText w:val=""/>
      <w:lvlJc w:val="left"/>
    </w:lvl>
    <w:lvl w:ilvl="6" w:tplc="6B5C0A7A">
      <w:numFmt w:val="decimal"/>
      <w:lvlText w:val=""/>
      <w:lvlJc w:val="left"/>
    </w:lvl>
    <w:lvl w:ilvl="7" w:tplc="39A49936">
      <w:numFmt w:val="decimal"/>
      <w:lvlText w:val=""/>
      <w:lvlJc w:val="left"/>
    </w:lvl>
    <w:lvl w:ilvl="8" w:tplc="26145916">
      <w:numFmt w:val="decimal"/>
      <w:lvlText w:val=""/>
      <w:lvlJc w:val="left"/>
    </w:lvl>
  </w:abstractNum>
  <w:abstractNum w:abstractNumId="1164" w15:restartNumberingAfterBreak="0">
    <w:nsid w:val="7EA977E8"/>
    <w:multiLevelType w:val="hybridMultilevel"/>
    <w:tmpl w:val="C91488D2"/>
    <w:lvl w:ilvl="0" w:tplc="6BF29208">
      <w:start w:val="1"/>
      <w:numFmt w:val="bullet"/>
      <w:lvlText w:val=""/>
      <w:lvlJc w:val="left"/>
      <w:pPr>
        <w:ind w:left="720" w:hanging="360"/>
      </w:pPr>
      <w:rPr>
        <w:rFonts w:ascii="Symbol" w:hAnsi="Symbol" w:hint="default"/>
      </w:rPr>
    </w:lvl>
    <w:lvl w:ilvl="1" w:tplc="C5E47328">
      <w:numFmt w:val="decimal"/>
      <w:lvlText w:val=""/>
      <w:lvlJc w:val="left"/>
    </w:lvl>
    <w:lvl w:ilvl="2" w:tplc="21B817D8">
      <w:numFmt w:val="decimal"/>
      <w:lvlText w:val=""/>
      <w:lvlJc w:val="left"/>
    </w:lvl>
    <w:lvl w:ilvl="3" w:tplc="FC7A7AB2">
      <w:numFmt w:val="decimal"/>
      <w:lvlText w:val=""/>
      <w:lvlJc w:val="left"/>
    </w:lvl>
    <w:lvl w:ilvl="4" w:tplc="8A86B23A">
      <w:numFmt w:val="decimal"/>
      <w:lvlText w:val=""/>
      <w:lvlJc w:val="left"/>
    </w:lvl>
    <w:lvl w:ilvl="5" w:tplc="CE8A2C26">
      <w:numFmt w:val="decimal"/>
      <w:lvlText w:val=""/>
      <w:lvlJc w:val="left"/>
    </w:lvl>
    <w:lvl w:ilvl="6" w:tplc="38D6B9E4">
      <w:numFmt w:val="decimal"/>
      <w:lvlText w:val=""/>
      <w:lvlJc w:val="left"/>
    </w:lvl>
    <w:lvl w:ilvl="7" w:tplc="F46C6114">
      <w:numFmt w:val="decimal"/>
      <w:lvlText w:val=""/>
      <w:lvlJc w:val="left"/>
    </w:lvl>
    <w:lvl w:ilvl="8" w:tplc="BD364F00">
      <w:numFmt w:val="decimal"/>
      <w:lvlText w:val=""/>
      <w:lvlJc w:val="left"/>
    </w:lvl>
  </w:abstractNum>
  <w:abstractNum w:abstractNumId="1165" w15:restartNumberingAfterBreak="0">
    <w:nsid w:val="7EBB3147"/>
    <w:multiLevelType w:val="hybridMultilevel"/>
    <w:tmpl w:val="3F32EF14"/>
    <w:lvl w:ilvl="0" w:tplc="6A7EDA8C">
      <w:start w:val="1"/>
      <w:numFmt w:val="bullet"/>
      <w:lvlText w:val=""/>
      <w:lvlJc w:val="left"/>
      <w:pPr>
        <w:ind w:left="720" w:hanging="360"/>
      </w:pPr>
      <w:rPr>
        <w:rFonts w:ascii="Symbol" w:hAnsi="Symbol" w:hint="default"/>
      </w:rPr>
    </w:lvl>
    <w:lvl w:ilvl="1" w:tplc="CEE601E4">
      <w:numFmt w:val="decimal"/>
      <w:lvlText w:val=""/>
      <w:lvlJc w:val="left"/>
    </w:lvl>
    <w:lvl w:ilvl="2" w:tplc="D4B25768">
      <w:numFmt w:val="decimal"/>
      <w:lvlText w:val=""/>
      <w:lvlJc w:val="left"/>
    </w:lvl>
    <w:lvl w:ilvl="3" w:tplc="BF6049F4">
      <w:numFmt w:val="decimal"/>
      <w:lvlText w:val=""/>
      <w:lvlJc w:val="left"/>
    </w:lvl>
    <w:lvl w:ilvl="4" w:tplc="86061856">
      <w:numFmt w:val="decimal"/>
      <w:lvlText w:val=""/>
      <w:lvlJc w:val="left"/>
    </w:lvl>
    <w:lvl w:ilvl="5" w:tplc="18D60FFC">
      <w:numFmt w:val="decimal"/>
      <w:lvlText w:val=""/>
      <w:lvlJc w:val="left"/>
    </w:lvl>
    <w:lvl w:ilvl="6" w:tplc="8C9A8E94">
      <w:numFmt w:val="decimal"/>
      <w:lvlText w:val=""/>
      <w:lvlJc w:val="left"/>
    </w:lvl>
    <w:lvl w:ilvl="7" w:tplc="68608250">
      <w:numFmt w:val="decimal"/>
      <w:lvlText w:val=""/>
      <w:lvlJc w:val="left"/>
    </w:lvl>
    <w:lvl w:ilvl="8" w:tplc="B2E8F886">
      <w:numFmt w:val="decimal"/>
      <w:lvlText w:val=""/>
      <w:lvlJc w:val="left"/>
    </w:lvl>
  </w:abstractNum>
  <w:abstractNum w:abstractNumId="1166" w15:restartNumberingAfterBreak="0">
    <w:nsid w:val="7EBC3383"/>
    <w:multiLevelType w:val="hybridMultilevel"/>
    <w:tmpl w:val="C52CA1F8"/>
    <w:lvl w:ilvl="0" w:tplc="3EE2B0C8">
      <w:start w:val="1"/>
      <w:numFmt w:val="bullet"/>
      <w:lvlText w:val=""/>
      <w:lvlJc w:val="left"/>
      <w:pPr>
        <w:ind w:left="720" w:hanging="360"/>
      </w:pPr>
      <w:rPr>
        <w:rFonts w:ascii="Symbol" w:hAnsi="Symbol" w:hint="default"/>
      </w:rPr>
    </w:lvl>
    <w:lvl w:ilvl="1" w:tplc="928EC1B6">
      <w:numFmt w:val="decimal"/>
      <w:lvlText w:val=""/>
      <w:lvlJc w:val="left"/>
    </w:lvl>
    <w:lvl w:ilvl="2" w:tplc="1458D07C">
      <w:numFmt w:val="decimal"/>
      <w:lvlText w:val=""/>
      <w:lvlJc w:val="left"/>
    </w:lvl>
    <w:lvl w:ilvl="3" w:tplc="E6304D14">
      <w:numFmt w:val="decimal"/>
      <w:lvlText w:val=""/>
      <w:lvlJc w:val="left"/>
    </w:lvl>
    <w:lvl w:ilvl="4" w:tplc="5CC69460">
      <w:numFmt w:val="decimal"/>
      <w:lvlText w:val=""/>
      <w:lvlJc w:val="left"/>
    </w:lvl>
    <w:lvl w:ilvl="5" w:tplc="8C66BF96">
      <w:numFmt w:val="decimal"/>
      <w:lvlText w:val=""/>
      <w:lvlJc w:val="left"/>
    </w:lvl>
    <w:lvl w:ilvl="6" w:tplc="783E6978">
      <w:numFmt w:val="decimal"/>
      <w:lvlText w:val=""/>
      <w:lvlJc w:val="left"/>
    </w:lvl>
    <w:lvl w:ilvl="7" w:tplc="BA280BBE">
      <w:numFmt w:val="decimal"/>
      <w:lvlText w:val=""/>
      <w:lvlJc w:val="left"/>
    </w:lvl>
    <w:lvl w:ilvl="8" w:tplc="E0E41C50">
      <w:numFmt w:val="decimal"/>
      <w:lvlText w:val=""/>
      <w:lvlJc w:val="left"/>
    </w:lvl>
  </w:abstractNum>
  <w:abstractNum w:abstractNumId="1167" w15:restartNumberingAfterBreak="0">
    <w:nsid w:val="7EF42A03"/>
    <w:multiLevelType w:val="hybridMultilevel"/>
    <w:tmpl w:val="CFA6D15E"/>
    <w:lvl w:ilvl="0" w:tplc="A0683286">
      <w:numFmt w:val="decimal"/>
      <w:lvlText w:val=""/>
      <w:lvlJc w:val="left"/>
    </w:lvl>
    <w:lvl w:ilvl="1" w:tplc="868C0FF2">
      <w:start w:val="1"/>
      <w:numFmt w:val="bullet"/>
      <w:lvlText w:val=""/>
      <w:lvlJc w:val="left"/>
      <w:pPr>
        <w:ind w:left="1440" w:hanging="360"/>
      </w:pPr>
      <w:rPr>
        <w:rFonts w:ascii="Symbol" w:hAnsi="Symbol" w:hint="default"/>
      </w:rPr>
    </w:lvl>
    <w:lvl w:ilvl="2" w:tplc="1ADCB096">
      <w:numFmt w:val="decimal"/>
      <w:lvlText w:val=""/>
      <w:lvlJc w:val="left"/>
    </w:lvl>
    <w:lvl w:ilvl="3" w:tplc="E1C60B50">
      <w:numFmt w:val="decimal"/>
      <w:lvlText w:val=""/>
      <w:lvlJc w:val="left"/>
    </w:lvl>
    <w:lvl w:ilvl="4" w:tplc="67B64640">
      <w:numFmt w:val="decimal"/>
      <w:lvlText w:val=""/>
      <w:lvlJc w:val="left"/>
    </w:lvl>
    <w:lvl w:ilvl="5" w:tplc="61F21F8C">
      <w:numFmt w:val="decimal"/>
      <w:lvlText w:val=""/>
      <w:lvlJc w:val="left"/>
    </w:lvl>
    <w:lvl w:ilvl="6" w:tplc="A1909F38">
      <w:numFmt w:val="decimal"/>
      <w:lvlText w:val=""/>
      <w:lvlJc w:val="left"/>
    </w:lvl>
    <w:lvl w:ilvl="7" w:tplc="D0BC7380">
      <w:numFmt w:val="decimal"/>
      <w:lvlText w:val=""/>
      <w:lvlJc w:val="left"/>
    </w:lvl>
    <w:lvl w:ilvl="8" w:tplc="9A82E9EC">
      <w:numFmt w:val="decimal"/>
      <w:lvlText w:val=""/>
      <w:lvlJc w:val="left"/>
    </w:lvl>
  </w:abstractNum>
  <w:abstractNum w:abstractNumId="1168" w15:restartNumberingAfterBreak="0">
    <w:nsid w:val="7F0E0740"/>
    <w:multiLevelType w:val="hybridMultilevel"/>
    <w:tmpl w:val="C0646258"/>
    <w:lvl w:ilvl="0" w:tplc="3BD6045C">
      <w:start w:val="1"/>
      <w:numFmt w:val="bullet"/>
      <w:lvlText w:val=""/>
      <w:lvlJc w:val="left"/>
      <w:pPr>
        <w:ind w:left="720" w:hanging="360"/>
      </w:pPr>
      <w:rPr>
        <w:rFonts w:ascii="Symbol" w:hAnsi="Symbol" w:hint="default"/>
      </w:rPr>
    </w:lvl>
    <w:lvl w:ilvl="1" w:tplc="AD6EF35C">
      <w:numFmt w:val="decimal"/>
      <w:lvlText w:val=""/>
      <w:lvlJc w:val="left"/>
    </w:lvl>
    <w:lvl w:ilvl="2" w:tplc="C81EA01E">
      <w:numFmt w:val="decimal"/>
      <w:lvlText w:val=""/>
      <w:lvlJc w:val="left"/>
    </w:lvl>
    <w:lvl w:ilvl="3" w:tplc="2E9445BE">
      <w:numFmt w:val="decimal"/>
      <w:lvlText w:val=""/>
      <w:lvlJc w:val="left"/>
    </w:lvl>
    <w:lvl w:ilvl="4" w:tplc="0BF6364E">
      <w:numFmt w:val="decimal"/>
      <w:lvlText w:val=""/>
      <w:lvlJc w:val="left"/>
    </w:lvl>
    <w:lvl w:ilvl="5" w:tplc="CCF0B030">
      <w:numFmt w:val="decimal"/>
      <w:lvlText w:val=""/>
      <w:lvlJc w:val="left"/>
    </w:lvl>
    <w:lvl w:ilvl="6" w:tplc="B290AC7A">
      <w:numFmt w:val="decimal"/>
      <w:lvlText w:val=""/>
      <w:lvlJc w:val="left"/>
    </w:lvl>
    <w:lvl w:ilvl="7" w:tplc="7966C1F2">
      <w:numFmt w:val="decimal"/>
      <w:lvlText w:val=""/>
      <w:lvlJc w:val="left"/>
    </w:lvl>
    <w:lvl w:ilvl="8" w:tplc="DAFC7FEA">
      <w:numFmt w:val="decimal"/>
      <w:lvlText w:val=""/>
      <w:lvlJc w:val="left"/>
    </w:lvl>
  </w:abstractNum>
  <w:abstractNum w:abstractNumId="1169" w15:restartNumberingAfterBreak="0">
    <w:nsid w:val="7F286C54"/>
    <w:multiLevelType w:val="hybridMultilevel"/>
    <w:tmpl w:val="4AD2C112"/>
    <w:lvl w:ilvl="0" w:tplc="60DA0520">
      <w:start w:val="1"/>
      <w:numFmt w:val="bullet"/>
      <w:lvlText w:val=""/>
      <w:lvlJc w:val="left"/>
      <w:pPr>
        <w:ind w:left="720" w:hanging="360"/>
      </w:pPr>
      <w:rPr>
        <w:rFonts w:ascii="Symbol" w:hAnsi="Symbol" w:hint="default"/>
      </w:rPr>
    </w:lvl>
    <w:lvl w:ilvl="1" w:tplc="09B4C3DE">
      <w:numFmt w:val="decimal"/>
      <w:lvlText w:val=""/>
      <w:lvlJc w:val="left"/>
    </w:lvl>
    <w:lvl w:ilvl="2" w:tplc="BB16F516">
      <w:numFmt w:val="decimal"/>
      <w:lvlText w:val=""/>
      <w:lvlJc w:val="left"/>
    </w:lvl>
    <w:lvl w:ilvl="3" w:tplc="F180565A">
      <w:numFmt w:val="decimal"/>
      <w:lvlText w:val=""/>
      <w:lvlJc w:val="left"/>
    </w:lvl>
    <w:lvl w:ilvl="4" w:tplc="1D5CBC4E">
      <w:numFmt w:val="decimal"/>
      <w:lvlText w:val=""/>
      <w:lvlJc w:val="left"/>
    </w:lvl>
    <w:lvl w:ilvl="5" w:tplc="9B964A6E">
      <w:numFmt w:val="decimal"/>
      <w:lvlText w:val=""/>
      <w:lvlJc w:val="left"/>
    </w:lvl>
    <w:lvl w:ilvl="6" w:tplc="BB10C862">
      <w:numFmt w:val="decimal"/>
      <w:lvlText w:val=""/>
      <w:lvlJc w:val="left"/>
    </w:lvl>
    <w:lvl w:ilvl="7" w:tplc="057CE21E">
      <w:numFmt w:val="decimal"/>
      <w:lvlText w:val=""/>
      <w:lvlJc w:val="left"/>
    </w:lvl>
    <w:lvl w:ilvl="8" w:tplc="34ECD26E">
      <w:numFmt w:val="decimal"/>
      <w:lvlText w:val=""/>
      <w:lvlJc w:val="left"/>
    </w:lvl>
  </w:abstractNum>
  <w:abstractNum w:abstractNumId="1170" w15:restartNumberingAfterBreak="0">
    <w:nsid w:val="7F7E53E7"/>
    <w:multiLevelType w:val="hybridMultilevel"/>
    <w:tmpl w:val="FB7451B0"/>
    <w:lvl w:ilvl="0" w:tplc="457CF958">
      <w:start w:val="1"/>
      <w:numFmt w:val="bullet"/>
      <w:lvlText w:val=""/>
      <w:lvlJc w:val="left"/>
      <w:pPr>
        <w:ind w:left="720" w:hanging="360"/>
      </w:pPr>
      <w:rPr>
        <w:rFonts w:ascii="Symbol" w:hAnsi="Symbol" w:hint="default"/>
      </w:rPr>
    </w:lvl>
    <w:lvl w:ilvl="1" w:tplc="6A36F406">
      <w:numFmt w:val="decimal"/>
      <w:lvlText w:val=""/>
      <w:lvlJc w:val="left"/>
    </w:lvl>
    <w:lvl w:ilvl="2" w:tplc="28A21D22">
      <w:numFmt w:val="decimal"/>
      <w:lvlText w:val=""/>
      <w:lvlJc w:val="left"/>
    </w:lvl>
    <w:lvl w:ilvl="3" w:tplc="F056C3E4">
      <w:numFmt w:val="decimal"/>
      <w:lvlText w:val=""/>
      <w:lvlJc w:val="left"/>
    </w:lvl>
    <w:lvl w:ilvl="4" w:tplc="B944E7D4">
      <w:numFmt w:val="decimal"/>
      <w:lvlText w:val=""/>
      <w:lvlJc w:val="left"/>
    </w:lvl>
    <w:lvl w:ilvl="5" w:tplc="70365B60">
      <w:numFmt w:val="decimal"/>
      <w:lvlText w:val=""/>
      <w:lvlJc w:val="left"/>
    </w:lvl>
    <w:lvl w:ilvl="6" w:tplc="0CB6E108">
      <w:numFmt w:val="decimal"/>
      <w:lvlText w:val=""/>
      <w:lvlJc w:val="left"/>
    </w:lvl>
    <w:lvl w:ilvl="7" w:tplc="770439F2">
      <w:numFmt w:val="decimal"/>
      <w:lvlText w:val=""/>
      <w:lvlJc w:val="left"/>
    </w:lvl>
    <w:lvl w:ilvl="8" w:tplc="8194A9CE">
      <w:numFmt w:val="decimal"/>
      <w:lvlText w:val=""/>
      <w:lvlJc w:val="left"/>
    </w:lvl>
  </w:abstractNum>
  <w:abstractNum w:abstractNumId="1171" w15:restartNumberingAfterBreak="0">
    <w:nsid w:val="7FB75547"/>
    <w:multiLevelType w:val="hybridMultilevel"/>
    <w:tmpl w:val="7DB03108"/>
    <w:lvl w:ilvl="0" w:tplc="5B8C9FCC">
      <w:start w:val="1"/>
      <w:numFmt w:val="bullet"/>
      <w:lvlText w:val=""/>
      <w:lvlJc w:val="left"/>
      <w:pPr>
        <w:ind w:left="720" w:hanging="360"/>
      </w:pPr>
      <w:rPr>
        <w:rFonts w:ascii="Symbol" w:hAnsi="Symbol" w:hint="default"/>
      </w:rPr>
    </w:lvl>
    <w:lvl w:ilvl="1" w:tplc="EEE44700">
      <w:numFmt w:val="decimal"/>
      <w:lvlText w:val=""/>
      <w:lvlJc w:val="left"/>
    </w:lvl>
    <w:lvl w:ilvl="2" w:tplc="56D47EB4">
      <w:numFmt w:val="decimal"/>
      <w:lvlText w:val=""/>
      <w:lvlJc w:val="left"/>
    </w:lvl>
    <w:lvl w:ilvl="3" w:tplc="519C61C6">
      <w:numFmt w:val="decimal"/>
      <w:lvlText w:val=""/>
      <w:lvlJc w:val="left"/>
    </w:lvl>
    <w:lvl w:ilvl="4" w:tplc="4844AC4E">
      <w:numFmt w:val="decimal"/>
      <w:lvlText w:val=""/>
      <w:lvlJc w:val="left"/>
    </w:lvl>
    <w:lvl w:ilvl="5" w:tplc="BA583D44">
      <w:numFmt w:val="decimal"/>
      <w:lvlText w:val=""/>
      <w:lvlJc w:val="left"/>
    </w:lvl>
    <w:lvl w:ilvl="6" w:tplc="D5605C58">
      <w:numFmt w:val="decimal"/>
      <w:lvlText w:val=""/>
      <w:lvlJc w:val="left"/>
    </w:lvl>
    <w:lvl w:ilvl="7" w:tplc="180493A0">
      <w:numFmt w:val="decimal"/>
      <w:lvlText w:val=""/>
      <w:lvlJc w:val="left"/>
    </w:lvl>
    <w:lvl w:ilvl="8" w:tplc="D1289662">
      <w:numFmt w:val="decimal"/>
      <w:lvlText w:val=""/>
      <w:lvlJc w:val="left"/>
    </w:lvl>
  </w:abstractNum>
  <w:num w:numId="1" w16cid:durableId="47992775">
    <w:abstractNumId w:val="267"/>
  </w:num>
  <w:num w:numId="2" w16cid:durableId="1521162614">
    <w:abstractNumId w:val="664"/>
  </w:num>
  <w:num w:numId="3" w16cid:durableId="624120347">
    <w:abstractNumId w:val="275"/>
  </w:num>
  <w:num w:numId="4" w16cid:durableId="673730504">
    <w:abstractNumId w:val="951"/>
  </w:num>
  <w:num w:numId="5" w16cid:durableId="83764297">
    <w:abstractNumId w:val="185"/>
  </w:num>
  <w:num w:numId="6" w16cid:durableId="1758625602">
    <w:abstractNumId w:val="285"/>
  </w:num>
  <w:num w:numId="7" w16cid:durableId="249319852">
    <w:abstractNumId w:val="471"/>
  </w:num>
  <w:num w:numId="8" w16cid:durableId="634260135">
    <w:abstractNumId w:val="528"/>
  </w:num>
  <w:num w:numId="9" w16cid:durableId="1796679203">
    <w:abstractNumId w:val="931"/>
  </w:num>
  <w:num w:numId="10" w16cid:durableId="623267256">
    <w:abstractNumId w:val="435"/>
  </w:num>
  <w:num w:numId="11" w16cid:durableId="351492530">
    <w:abstractNumId w:val="659"/>
  </w:num>
  <w:num w:numId="12" w16cid:durableId="1786079433">
    <w:abstractNumId w:val="284"/>
  </w:num>
  <w:num w:numId="13" w16cid:durableId="362749365">
    <w:abstractNumId w:val="104"/>
  </w:num>
  <w:num w:numId="14" w16cid:durableId="1555500943">
    <w:abstractNumId w:val="864"/>
  </w:num>
  <w:num w:numId="15" w16cid:durableId="1152792012">
    <w:abstractNumId w:val="967"/>
  </w:num>
  <w:num w:numId="16" w16cid:durableId="1254556608">
    <w:abstractNumId w:val="617"/>
  </w:num>
  <w:num w:numId="17" w16cid:durableId="1646084247">
    <w:abstractNumId w:val="669"/>
  </w:num>
  <w:num w:numId="18" w16cid:durableId="1362979075">
    <w:abstractNumId w:val="282"/>
  </w:num>
  <w:num w:numId="19" w16cid:durableId="1084063707">
    <w:abstractNumId w:val="853"/>
  </w:num>
  <w:num w:numId="20" w16cid:durableId="1268612014">
    <w:abstractNumId w:val="686"/>
  </w:num>
  <w:num w:numId="21" w16cid:durableId="1799951698">
    <w:abstractNumId w:val="936"/>
  </w:num>
  <w:num w:numId="22" w16cid:durableId="1422872250">
    <w:abstractNumId w:val="90"/>
  </w:num>
  <w:num w:numId="23" w16cid:durableId="1647275750">
    <w:abstractNumId w:val="123"/>
  </w:num>
  <w:num w:numId="24" w16cid:durableId="994838716">
    <w:abstractNumId w:val="821"/>
  </w:num>
  <w:num w:numId="25" w16cid:durableId="1194028773">
    <w:abstractNumId w:val="557"/>
  </w:num>
  <w:num w:numId="26" w16cid:durableId="864976272">
    <w:abstractNumId w:val="1110"/>
  </w:num>
  <w:num w:numId="27" w16cid:durableId="610403150">
    <w:abstractNumId w:val="382"/>
  </w:num>
  <w:num w:numId="28" w16cid:durableId="1412190702">
    <w:abstractNumId w:val="946"/>
  </w:num>
  <w:num w:numId="29" w16cid:durableId="320085155">
    <w:abstractNumId w:val="1069"/>
  </w:num>
  <w:num w:numId="30" w16cid:durableId="1072970362">
    <w:abstractNumId w:val="1021"/>
  </w:num>
  <w:num w:numId="31" w16cid:durableId="38407239">
    <w:abstractNumId w:val="98"/>
  </w:num>
  <w:num w:numId="32" w16cid:durableId="2058774100">
    <w:abstractNumId w:val="460"/>
  </w:num>
  <w:num w:numId="33" w16cid:durableId="1392463525">
    <w:abstractNumId w:val="130"/>
  </w:num>
  <w:num w:numId="34" w16cid:durableId="782529589">
    <w:abstractNumId w:val="994"/>
  </w:num>
  <w:num w:numId="35" w16cid:durableId="1194883243">
    <w:abstractNumId w:val="414"/>
  </w:num>
  <w:num w:numId="36" w16cid:durableId="476338728">
    <w:abstractNumId w:val="119"/>
  </w:num>
  <w:num w:numId="37" w16cid:durableId="1344240491">
    <w:abstractNumId w:val="0"/>
  </w:num>
  <w:num w:numId="38" w16cid:durableId="1679849154">
    <w:abstractNumId w:val="184"/>
  </w:num>
  <w:num w:numId="39" w16cid:durableId="1994218107">
    <w:abstractNumId w:val="295"/>
  </w:num>
  <w:num w:numId="40" w16cid:durableId="2040158723">
    <w:abstractNumId w:val="473"/>
  </w:num>
  <w:num w:numId="41" w16cid:durableId="954093042">
    <w:abstractNumId w:val="610"/>
  </w:num>
  <w:num w:numId="42" w16cid:durableId="1021277185">
    <w:abstractNumId w:val="63"/>
  </w:num>
  <w:num w:numId="43" w16cid:durableId="9381417">
    <w:abstractNumId w:val="99"/>
  </w:num>
  <w:num w:numId="44" w16cid:durableId="503976027">
    <w:abstractNumId w:val="559"/>
  </w:num>
  <w:num w:numId="45" w16cid:durableId="1761637601">
    <w:abstractNumId w:val="791"/>
  </w:num>
  <w:num w:numId="46" w16cid:durableId="1720979797">
    <w:abstractNumId w:val="768"/>
  </w:num>
  <w:num w:numId="47" w16cid:durableId="1562211148">
    <w:abstractNumId w:val="192"/>
  </w:num>
  <w:num w:numId="48" w16cid:durableId="1600523137">
    <w:abstractNumId w:val="896"/>
  </w:num>
  <w:num w:numId="49" w16cid:durableId="298271661">
    <w:abstractNumId w:val="927"/>
  </w:num>
  <w:num w:numId="50" w16cid:durableId="640429824">
    <w:abstractNumId w:val="703"/>
  </w:num>
  <w:num w:numId="51" w16cid:durableId="1817867475">
    <w:abstractNumId w:val="186"/>
  </w:num>
  <w:num w:numId="52" w16cid:durableId="163982514">
    <w:abstractNumId w:val="949"/>
  </w:num>
  <w:num w:numId="53" w16cid:durableId="925723440">
    <w:abstractNumId w:val="883"/>
  </w:num>
  <w:num w:numId="54" w16cid:durableId="261039398">
    <w:abstractNumId w:val="530"/>
  </w:num>
  <w:num w:numId="55" w16cid:durableId="88819342">
    <w:abstractNumId w:val="759"/>
  </w:num>
  <w:num w:numId="56" w16cid:durableId="556626801">
    <w:abstractNumId w:val="548"/>
  </w:num>
  <w:num w:numId="57" w16cid:durableId="1543325793">
    <w:abstractNumId w:val="1169"/>
  </w:num>
  <w:num w:numId="58" w16cid:durableId="1316952739">
    <w:abstractNumId w:val="745"/>
  </w:num>
  <w:num w:numId="59" w16cid:durableId="513106357">
    <w:abstractNumId w:val="1156"/>
  </w:num>
  <w:num w:numId="60" w16cid:durableId="1601838039">
    <w:abstractNumId w:val="1063"/>
  </w:num>
  <w:num w:numId="61" w16cid:durableId="21783459">
    <w:abstractNumId w:val="183"/>
  </w:num>
  <w:num w:numId="62" w16cid:durableId="1177646634">
    <w:abstractNumId w:val="87"/>
  </w:num>
  <w:num w:numId="63" w16cid:durableId="1183786191">
    <w:abstractNumId w:val="978"/>
  </w:num>
  <w:num w:numId="64" w16cid:durableId="1177960697">
    <w:abstractNumId w:val="848"/>
  </w:num>
  <w:num w:numId="65" w16cid:durableId="482701926">
    <w:abstractNumId w:val="966"/>
  </w:num>
  <w:num w:numId="66" w16cid:durableId="1176458391">
    <w:abstractNumId w:val="262"/>
  </w:num>
  <w:num w:numId="67" w16cid:durableId="185409151">
    <w:abstractNumId w:val="412"/>
  </w:num>
  <w:num w:numId="68" w16cid:durableId="100027418">
    <w:abstractNumId w:val="333"/>
  </w:num>
  <w:num w:numId="69" w16cid:durableId="760373297">
    <w:abstractNumId w:val="479"/>
  </w:num>
  <w:num w:numId="70" w16cid:durableId="2004048572">
    <w:abstractNumId w:val="442"/>
  </w:num>
  <w:num w:numId="71" w16cid:durableId="671109788">
    <w:abstractNumId w:val="257"/>
  </w:num>
  <w:num w:numId="72" w16cid:durableId="2055425320">
    <w:abstractNumId w:val="977"/>
  </w:num>
  <w:num w:numId="73" w16cid:durableId="138546590">
    <w:abstractNumId w:val="26"/>
  </w:num>
  <w:num w:numId="74" w16cid:durableId="2002342021">
    <w:abstractNumId w:val="230"/>
  </w:num>
  <w:num w:numId="75" w16cid:durableId="1183975250">
    <w:abstractNumId w:val="105"/>
  </w:num>
  <w:num w:numId="76" w16cid:durableId="819349835">
    <w:abstractNumId w:val="1093"/>
  </w:num>
  <w:num w:numId="77" w16cid:durableId="286014167">
    <w:abstractNumId w:val="582"/>
  </w:num>
  <w:num w:numId="78" w16cid:durableId="1494253005">
    <w:abstractNumId w:val="108"/>
  </w:num>
  <w:num w:numId="79" w16cid:durableId="821433321">
    <w:abstractNumId w:val="110"/>
  </w:num>
  <w:num w:numId="80" w16cid:durableId="414133932">
    <w:abstractNumId w:val="388"/>
  </w:num>
  <w:num w:numId="81" w16cid:durableId="359011053">
    <w:abstractNumId w:val="802"/>
  </w:num>
  <w:num w:numId="82" w16cid:durableId="1487015857">
    <w:abstractNumId w:val="27"/>
  </w:num>
  <w:num w:numId="83" w16cid:durableId="1391198497">
    <w:abstractNumId w:val="71"/>
  </w:num>
  <w:num w:numId="84" w16cid:durableId="1870147867">
    <w:abstractNumId w:val="1114"/>
  </w:num>
  <w:num w:numId="85" w16cid:durableId="914432330">
    <w:abstractNumId w:val="678"/>
  </w:num>
  <w:num w:numId="86" w16cid:durableId="1924296079">
    <w:abstractNumId w:val="764"/>
  </w:num>
  <w:num w:numId="87" w16cid:durableId="947929053">
    <w:abstractNumId w:val="914"/>
  </w:num>
  <w:num w:numId="88" w16cid:durableId="1833334476">
    <w:abstractNumId w:val="236"/>
  </w:num>
  <w:num w:numId="89" w16cid:durableId="772482251">
    <w:abstractNumId w:val="323"/>
  </w:num>
  <w:num w:numId="90" w16cid:durableId="1051616718">
    <w:abstractNumId w:val="103"/>
  </w:num>
  <w:num w:numId="91" w16cid:durableId="1061707761">
    <w:abstractNumId w:val="64"/>
  </w:num>
  <w:num w:numId="92" w16cid:durableId="1340699292">
    <w:abstractNumId w:val="246"/>
  </w:num>
  <w:num w:numId="93" w16cid:durableId="1734770417">
    <w:abstractNumId w:val="121"/>
  </w:num>
  <w:num w:numId="94" w16cid:durableId="1883595812">
    <w:abstractNumId w:val="383"/>
  </w:num>
  <w:num w:numId="95" w16cid:durableId="1944146243">
    <w:abstractNumId w:val="290"/>
  </w:num>
  <w:num w:numId="96" w16cid:durableId="583732235">
    <w:abstractNumId w:val="96"/>
  </w:num>
  <w:num w:numId="97" w16cid:durableId="178126856">
    <w:abstractNumId w:val="1010"/>
  </w:num>
  <w:num w:numId="98" w16cid:durableId="1468859717">
    <w:abstractNumId w:val="404"/>
  </w:num>
  <w:num w:numId="99" w16cid:durableId="221331272">
    <w:abstractNumId w:val="1147"/>
  </w:num>
  <w:num w:numId="100" w16cid:durableId="707222272">
    <w:abstractNumId w:val="492"/>
  </w:num>
  <w:num w:numId="101" w16cid:durableId="1216090472">
    <w:abstractNumId w:val="299"/>
  </w:num>
  <w:num w:numId="102" w16cid:durableId="981080700">
    <w:abstractNumId w:val="652"/>
  </w:num>
  <w:num w:numId="103" w16cid:durableId="392973020">
    <w:abstractNumId w:val="1127"/>
  </w:num>
  <w:num w:numId="104" w16cid:durableId="2099866937">
    <w:abstractNumId w:val="839"/>
  </w:num>
  <w:num w:numId="105" w16cid:durableId="2042508956">
    <w:abstractNumId w:val="162"/>
  </w:num>
  <w:num w:numId="106" w16cid:durableId="368536248">
    <w:abstractNumId w:val="632"/>
  </w:num>
  <w:num w:numId="107" w16cid:durableId="1462453536">
    <w:abstractNumId w:val="430"/>
  </w:num>
  <w:num w:numId="108" w16cid:durableId="128479053">
    <w:abstractNumId w:val="1122"/>
  </w:num>
  <w:num w:numId="109" w16cid:durableId="2087527980">
    <w:abstractNumId w:val="245"/>
  </w:num>
  <w:num w:numId="110" w16cid:durableId="818693656">
    <w:abstractNumId w:val="750"/>
  </w:num>
  <w:num w:numId="111" w16cid:durableId="1912806678">
    <w:abstractNumId w:val="1019"/>
  </w:num>
  <w:num w:numId="112" w16cid:durableId="26415729">
    <w:abstractNumId w:val="358"/>
  </w:num>
  <w:num w:numId="113" w16cid:durableId="378365147">
    <w:abstractNumId w:val="142"/>
  </w:num>
  <w:num w:numId="114" w16cid:durableId="1879928175">
    <w:abstractNumId w:val="1033"/>
  </w:num>
  <w:num w:numId="115" w16cid:durableId="915822977">
    <w:abstractNumId w:val="741"/>
  </w:num>
  <w:num w:numId="116" w16cid:durableId="1739983573">
    <w:abstractNumId w:val="148"/>
  </w:num>
  <w:num w:numId="117" w16cid:durableId="388502949">
    <w:abstractNumId w:val="1112"/>
  </w:num>
  <w:num w:numId="118" w16cid:durableId="53624200">
    <w:abstractNumId w:val="242"/>
  </w:num>
  <w:num w:numId="119" w16cid:durableId="1278412024">
    <w:abstractNumId w:val="705"/>
  </w:num>
  <w:num w:numId="120" w16cid:durableId="1143735391">
    <w:abstractNumId w:val="408"/>
  </w:num>
  <w:num w:numId="121" w16cid:durableId="1681588619">
    <w:abstractNumId w:val="506"/>
  </w:num>
  <w:num w:numId="122" w16cid:durableId="988172373">
    <w:abstractNumId w:val="472"/>
  </w:num>
  <w:num w:numId="123" w16cid:durableId="499201431">
    <w:abstractNumId w:val="113"/>
  </w:num>
  <w:num w:numId="124" w16cid:durableId="1077239911">
    <w:abstractNumId w:val="985"/>
  </w:num>
  <w:num w:numId="125" w16cid:durableId="717974413">
    <w:abstractNumId w:val="828"/>
  </w:num>
  <w:num w:numId="126" w16cid:durableId="2036274505">
    <w:abstractNumId w:val="217"/>
  </w:num>
  <w:num w:numId="127" w16cid:durableId="1817915255">
    <w:abstractNumId w:val="932"/>
  </w:num>
  <w:num w:numId="128" w16cid:durableId="834150966">
    <w:abstractNumId w:val="1104"/>
  </w:num>
  <w:num w:numId="129" w16cid:durableId="1670133477">
    <w:abstractNumId w:val="225"/>
  </w:num>
  <w:num w:numId="130" w16cid:durableId="1891769813">
    <w:abstractNumId w:val="524"/>
  </w:num>
  <w:num w:numId="131" w16cid:durableId="1422482140">
    <w:abstractNumId w:val="48"/>
  </w:num>
  <w:num w:numId="132" w16cid:durableId="1349064513">
    <w:abstractNumId w:val="1053"/>
  </w:num>
  <w:num w:numId="133" w16cid:durableId="1884059003">
    <w:abstractNumId w:val="812"/>
  </w:num>
  <w:num w:numId="134" w16cid:durableId="2044674793">
    <w:abstractNumId w:val="487"/>
  </w:num>
  <w:num w:numId="135" w16cid:durableId="1329017438">
    <w:abstractNumId w:val="834"/>
  </w:num>
  <w:num w:numId="136" w16cid:durableId="1586914187">
    <w:abstractNumId w:val="345"/>
  </w:num>
  <w:num w:numId="137" w16cid:durableId="923954465">
    <w:abstractNumId w:val="39"/>
  </w:num>
  <w:num w:numId="138" w16cid:durableId="584918862">
    <w:abstractNumId w:val="535"/>
  </w:num>
  <w:num w:numId="139" w16cid:durableId="873686983">
    <w:abstractNumId w:val="294"/>
  </w:num>
  <w:num w:numId="140" w16cid:durableId="813451007">
    <w:abstractNumId w:val="552"/>
  </w:num>
  <w:num w:numId="141" w16cid:durableId="678654426">
    <w:abstractNumId w:val="592"/>
  </w:num>
  <w:num w:numId="142" w16cid:durableId="1756003935">
    <w:abstractNumId w:val="1011"/>
  </w:num>
  <w:num w:numId="143" w16cid:durableId="820853797">
    <w:abstractNumId w:val="352"/>
  </w:num>
  <w:num w:numId="144" w16cid:durableId="1939488477">
    <w:abstractNumId w:val="1041"/>
  </w:num>
  <w:num w:numId="145" w16cid:durableId="2004504414">
    <w:abstractNumId w:val="633"/>
  </w:num>
  <w:num w:numId="146" w16cid:durableId="52045797">
    <w:abstractNumId w:val="712"/>
  </w:num>
  <w:num w:numId="147" w16cid:durableId="1942950563">
    <w:abstractNumId w:val="179"/>
  </w:num>
  <w:num w:numId="148" w16cid:durableId="608243517">
    <w:abstractNumId w:val="276"/>
  </w:num>
  <w:num w:numId="149" w16cid:durableId="1919513367">
    <w:abstractNumId w:val="469"/>
  </w:num>
  <w:num w:numId="150" w16cid:durableId="1459496942">
    <w:abstractNumId w:val="315"/>
  </w:num>
  <w:num w:numId="151" w16cid:durableId="451747702">
    <w:abstractNumId w:val="787"/>
  </w:num>
  <w:num w:numId="152" w16cid:durableId="313337823">
    <w:abstractNumId w:val="991"/>
  </w:num>
  <w:num w:numId="153" w16cid:durableId="1765566191">
    <w:abstractNumId w:val="842"/>
  </w:num>
  <w:num w:numId="154" w16cid:durableId="214898408">
    <w:abstractNumId w:val="628"/>
  </w:num>
  <w:num w:numId="155" w16cid:durableId="1327587896">
    <w:abstractNumId w:val="564"/>
  </w:num>
  <w:num w:numId="156" w16cid:durableId="1726752358">
    <w:abstractNumId w:val="961"/>
  </w:num>
  <w:num w:numId="157" w16cid:durableId="1886481068">
    <w:abstractNumId w:val="636"/>
  </w:num>
  <w:num w:numId="158" w16cid:durableId="1869101417">
    <w:abstractNumId w:val="739"/>
  </w:num>
  <w:num w:numId="159" w16cid:durableId="884683305">
    <w:abstractNumId w:val="1014"/>
  </w:num>
  <w:num w:numId="160" w16cid:durableId="182744901">
    <w:abstractNumId w:val="386"/>
  </w:num>
  <w:num w:numId="161" w16cid:durableId="748231477">
    <w:abstractNumId w:val="1065"/>
  </w:num>
  <w:num w:numId="162" w16cid:durableId="69937186">
    <w:abstractNumId w:val="1050"/>
  </w:num>
  <w:num w:numId="163" w16cid:durableId="1599869876">
    <w:abstractNumId w:val="801"/>
  </w:num>
  <w:num w:numId="164" w16cid:durableId="1126704292">
    <w:abstractNumId w:val="152"/>
  </w:num>
  <w:num w:numId="165" w16cid:durableId="1643923313">
    <w:abstractNumId w:val="885"/>
  </w:num>
  <w:num w:numId="166" w16cid:durableId="1471170402">
    <w:abstractNumId w:val="627"/>
  </w:num>
  <w:num w:numId="167" w16cid:durableId="236673963">
    <w:abstractNumId w:val="661"/>
  </w:num>
  <w:num w:numId="168" w16cid:durableId="1449084161">
    <w:abstractNumId w:val="527"/>
  </w:num>
  <w:num w:numId="169" w16cid:durableId="1331640513">
    <w:abstractNumId w:val="1092"/>
  </w:num>
  <w:num w:numId="170" w16cid:durableId="1026949815">
    <w:abstractNumId w:val="749"/>
  </w:num>
  <w:num w:numId="171" w16cid:durableId="1813674982">
    <w:abstractNumId w:val="976"/>
  </w:num>
  <w:num w:numId="172" w16cid:durableId="1291982121">
    <w:abstractNumId w:val="366"/>
  </w:num>
  <w:num w:numId="173" w16cid:durableId="1355811123">
    <w:abstractNumId w:val="589"/>
  </w:num>
  <w:num w:numId="174" w16cid:durableId="1814522357">
    <w:abstractNumId w:val="1107"/>
  </w:num>
  <w:num w:numId="175" w16cid:durableId="1047215585">
    <w:abstractNumId w:val="918"/>
  </w:num>
  <w:num w:numId="176" w16cid:durableId="1391541695">
    <w:abstractNumId w:val="773"/>
  </w:num>
  <w:num w:numId="177" w16cid:durableId="1763255549">
    <w:abstractNumId w:val="490"/>
  </w:num>
  <w:num w:numId="178" w16cid:durableId="1185752665">
    <w:abstractNumId w:val="580"/>
  </w:num>
  <w:num w:numId="179" w16cid:durableId="1305232351">
    <w:abstractNumId w:val="844"/>
  </w:num>
  <w:num w:numId="180" w16cid:durableId="156842417">
    <w:abstractNumId w:val="550"/>
  </w:num>
  <w:num w:numId="181" w16cid:durableId="1015618906">
    <w:abstractNumId w:val="850"/>
  </w:num>
  <w:num w:numId="182" w16cid:durableId="772362735">
    <w:abstractNumId w:val="160"/>
  </w:num>
  <w:num w:numId="183" w16cid:durableId="1614819843">
    <w:abstractNumId w:val="861"/>
  </w:num>
  <w:num w:numId="184" w16cid:durableId="537552329">
    <w:abstractNumId w:val="691"/>
  </w:num>
  <w:num w:numId="185" w16cid:durableId="1608655082">
    <w:abstractNumId w:val="135"/>
  </w:num>
  <w:num w:numId="186" w16cid:durableId="174854781">
    <w:abstractNumId w:val="20"/>
  </w:num>
  <w:num w:numId="187" w16cid:durableId="333412295">
    <w:abstractNumId w:val="443"/>
  </w:num>
  <w:num w:numId="188" w16cid:durableId="736905306">
    <w:abstractNumId w:val="987"/>
  </w:num>
  <w:num w:numId="189" w16cid:durableId="2090039758">
    <w:abstractNumId w:val="1149"/>
  </w:num>
  <w:num w:numId="190" w16cid:durableId="1506088625">
    <w:abstractNumId w:val="663"/>
  </w:num>
  <w:num w:numId="191" w16cid:durableId="464978695">
    <w:abstractNumId w:val="780"/>
  </w:num>
  <w:num w:numId="192" w16cid:durableId="97532611">
    <w:abstractNumId w:val="667"/>
  </w:num>
  <w:num w:numId="193" w16cid:durableId="239172844">
    <w:abstractNumId w:val="6"/>
  </w:num>
  <w:num w:numId="194" w16cid:durableId="88431265">
    <w:abstractNumId w:val="320"/>
  </w:num>
  <w:num w:numId="195" w16cid:durableId="840392736">
    <w:abstractNumId w:val="260"/>
  </w:num>
  <w:num w:numId="196" w16cid:durableId="218173039">
    <w:abstractNumId w:val="746"/>
  </w:num>
  <w:num w:numId="197" w16cid:durableId="2071222462">
    <w:abstractNumId w:val="513"/>
  </w:num>
  <w:num w:numId="198" w16cid:durableId="913316745">
    <w:abstractNumId w:val="681"/>
  </w:num>
  <w:num w:numId="199" w16cid:durableId="1997761792">
    <w:abstractNumId w:val="416"/>
  </w:num>
  <w:num w:numId="200" w16cid:durableId="1374575324">
    <w:abstractNumId w:val="374"/>
  </w:num>
  <w:num w:numId="201" w16cid:durableId="240143100">
    <w:abstractNumId w:val="1138"/>
  </w:num>
  <w:num w:numId="202" w16cid:durableId="1239286458">
    <w:abstractNumId w:val="935"/>
  </w:num>
  <w:num w:numId="203" w16cid:durableId="440954299">
    <w:abstractNumId w:val="132"/>
  </w:num>
  <w:num w:numId="204" w16cid:durableId="1073892536">
    <w:abstractNumId w:val="665"/>
  </w:num>
  <w:num w:numId="205" w16cid:durableId="1671177630">
    <w:abstractNumId w:val="799"/>
  </w:num>
  <w:num w:numId="206" w16cid:durableId="793719964">
    <w:abstractNumId w:val="52"/>
  </w:num>
  <w:num w:numId="207" w16cid:durableId="399253767">
    <w:abstractNumId w:val="74"/>
  </w:num>
  <w:num w:numId="208" w16cid:durableId="781538639">
    <w:abstractNumId w:val="964"/>
  </w:num>
  <w:num w:numId="209" w16cid:durableId="16665399">
    <w:abstractNumId w:val="655"/>
  </w:num>
  <w:num w:numId="210" w16cid:durableId="1230923611">
    <w:abstractNumId w:val="618"/>
  </w:num>
  <w:num w:numId="211" w16cid:durableId="8602723">
    <w:abstractNumId w:val="954"/>
  </w:num>
  <w:num w:numId="212" w16cid:durableId="610236551">
    <w:abstractNumId w:val="1049"/>
  </w:num>
  <w:num w:numId="213" w16cid:durableId="398670502">
    <w:abstractNumId w:val="654"/>
  </w:num>
  <w:num w:numId="214" w16cid:durableId="92602713">
    <w:abstractNumId w:val="11"/>
  </w:num>
  <w:num w:numId="215" w16cid:durableId="640429117">
    <w:abstractNumId w:val="762"/>
  </w:num>
  <w:num w:numId="216" w16cid:durableId="1875194542">
    <w:abstractNumId w:val="650"/>
  </w:num>
  <w:num w:numId="217" w16cid:durableId="1030181916">
    <w:abstractNumId w:val="497"/>
  </w:num>
  <w:num w:numId="218" w16cid:durableId="1406099873">
    <w:abstractNumId w:val="544"/>
  </w:num>
  <w:num w:numId="219" w16cid:durableId="1013146644">
    <w:abstractNumId w:val="423"/>
  </w:num>
  <w:num w:numId="220" w16cid:durableId="374164578">
    <w:abstractNumId w:val="491"/>
  </w:num>
  <w:num w:numId="221" w16cid:durableId="1119253204">
    <w:abstractNumId w:val="567"/>
  </w:num>
  <w:num w:numId="222" w16cid:durableId="374736043">
    <w:abstractNumId w:val="919"/>
  </w:num>
  <w:num w:numId="223" w16cid:durableId="668871729">
    <w:abstractNumId w:val="1086"/>
  </w:num>
  <w:num w:numId="224" w16cid:durableId="940796246">
    <w:abstractNumId w:val="900"/>
  </w:num>
  <w:num w:numId="225" w16cid:durableId="800464850">
    <w:abstractNumId w:val="803"/>
  </w:num>
  <w:num w:numId="226" w16cid:durableId="5403685">
    <w:abstractNumId w:val="879"/>
  </w:num>
  <w:num w:numId="227" w16cid:durableId="1379433516">
    <w:abstractNumId w:val="1018"/>
  </w:num>
  <w:num w:numId="228" w16cid:durableId="859121420">
    <w:abstractNumId w:val="253"/>
  </w:num>
  <w:num w:numId="229" w16cid:durableId="352000786">
    <w:abstractNumId w:val="1111"/>
  </w:num>
  <w:num w:numId="230" w16cid:durableId="2067139992">
    <w:abstractNumId w:val="730"/>
  </w:num>
  <w:num w:numId="231" w16cid:durableId="2112121297">
    <w:abstractNumId w:val="116"/>
  </w:num>
  <w:num w:numId="232" w16cid:durableId="1731421623">
    <w:abstractNumId w:val="286"/>
  </w:num>
  <w:num w:numId="233" w16cid:durableId="1689063685">
    <w:abstractNumId w:val="343"/>
  </w:num>
  <w:num w:numId="234" w16cid:durableId="243149804">
    <w:abstractNumId w:val="872"/>
  </w:num>
  <w:num w:numId="235" w16cid:durableId="580993704">
    <w:abstractNumId w:val="1006"/>
  </w:num>
  <w:num w:numId="236" w16cid:durableId="1563251133">
    <w:abstractNumId w:val="193"/>
  </w:num>
  <w:num w:numId="237" w16cid:durableId="905914314">
    <w:abstractNumId w:val="307"/>
  </w:num>
  <w:num w:numId="238" w16cid:durableId="1155610404">
    <w:abstractNumId w:val="216"/>
  </w:num>
  <w:num w:numId="239" w16cid:durableId="1539970680">
    <w:abstractNumId w:val="623"/>
  </w:num>
  <w:num w:numId="240" w16cid:durableId="686449340">
    <w:abstractNumId w:val="869"/>
  </w:num>
  <w:num w:numId="241" w16cid:durableId="1876236580">
    <w:abstractNumId w:val="1170"/>
  </w:num>
  <w:num w:numId="242" w16cid:durableId="1543714290">
    <w:abstractNumId w:val="476"/>
  </w:num>
  <w:num w:numId="243" w16cid:durableId="1722748455">
    <w:abstractNumId w:val="817"/>
  </w:num>
  <w:num w:numId="244" w16cid:durableId="2084599722">
    <w:abstractNumId w:val="1054"/>
  </w:num>
  <w:num w:numId="245" w16cid:durableId="2078238023">
    <w:abstractNumId w:val="279"/>
  </w:num>
  <w:num w:numId="246" w16cid:durableId="365250894">
    <w:abstractNumId w:val="873"/>
  </w:num>
  <w:num w:numId="247" w16cid:durableId="381487049">
    <w:abstractNumId w:val="1106"/>
  </w:num>
  <w:num w:numId="248" w16cid:durableId="1025326535">
    <w:abstractNumId w:val="1038"/>
  </w:num>
  <w:num w:numId="249" w16cid:durableId="1431899385">
    <w:abstractNumId w:val="990"/>
  </w:num>
  <w:num w:numId="250" w16cid:durableId="875042999">
    <w:abstractNumId w:val="340"/>
  </w:num>
  <w:num w:numId="251" w16cid:durableId="157624684">
    <w:abstractNumId w:val="101"/>
  </w:num>
  <w:num w:numId="252" w16cid:durableId="894632529">
    <w:abstractNumId w:val="129"/>
  </w:num>
  <w:num w:numId="253" w16cid:durableId="1627929264">
    <w:abstractNumId w:val="239"/>
  </w:num>
  <w:num w:numId="254" w16cid:durableId="1857117292">
    <w:abstractNumId w:val="647"/>
  </w:num>
  <w:num w:numId="255" w16cid:durableId="1487865556">
    <w:abstractNumId w:val="504"/>
  </w:num>
  <w:num w:numId="256" w16cid:durableId="1279069643">
    <w:abstractNumId w:val="835"/>
  </w:num>
  <w:num w:numId="257" w16cid:durableId="223833428">
    <w:abstractNumId w:val="716"/>
  </w:num>
  <w:num w:numId="258" w16cid:durableId="1811553095">
    <w:abstractNumId w:val="1052"/>
  </w:num>
  <w:num w:numId="259" w16cid:durableId="1673143589">
    <w:abstractNumId w:val="603"/>
  </w:num>
  <w:num w:numId="260" w16cid:durableId="1063795217">
    <w:abstractNumId w:val="503"/>
  </w:num>
  <w:num w:numId="261" w16cid:durableId="467167069">
    <w:abstractNumId w:val="1035"/>
  </w:num>
  <w:num w:numId="262" w16cid:durableId="142089126">
    <w:abstractNumId w:val="708"/>
  </w:num>
  <w:num w:numId="263" w16cid:durableId="1185290330">
    <w:abstractNumId w:val="829"/>
  </w:num>
  <w:num w:numId="264" w16cid:durableId="1698699395">
    <w:abstractNumId w:val="590"/>
  </w:num>
  <w:num w:numId="265" w16cid:durableId="2025785970">
    <w:abstractNumId w:val="1146"/>
  </w:num>
  <w:num w:numId="266" w16cid:durableId="2109109610">
    <w:abstractNumId w:val="930"/>
  </w:num>
  <w:num w:numId="267" w16cid:durableId="346177135">
    <w:abstractNumId w:val="1126"/>
  </w:num>
  <w:num w:numId="268" w16cid:durableId="1642152056">
    <w:abstractNumId w:val="1166"/>
  </w:num>
  <w:num w:numId="269" w16cid:durableId="806780336">
    <w:abstractNumId w:val="427"/>
  </w:num>
  <w:num w:numId="270" w16cid:durableId="1244215413">
    <w:abstractNumId w:val="634"/>
  </w:num>
  <w:num w:numId="271" w16cid:durableId="417989638">
    <w:abstractNumId w:val="411"/>
  </w:num>
  <w:num w:numId="272" w16cid:durableId="133449860">
    <w:abstractNumId w:val="486"/>
  </w:num>
  <w:num w:numId="273" w16cid:durableId="147209850">
    <w:abstractNumId w:val="1105"/>
  </w:num>
  <w:num w:numId="274" w16cid:durableId="202909382">
    <w:abstractNumId w:val="43"/>
  </w:num>
  <w:num w:numId="275" w16cid:durableId="235556544">
    <w:abstractNumId w:val="579"/>
  </w:num>
  <w:num w:numId="276" w16cid:durableId="3098350">
    <w:abstractNumId w:val="601"/>
  </w:num>
  <w:num w:numId="277" w16cid:durableId="862862415">
    <w:abstractNumId w:val="335"/>
  </w:num>
  <w:num w:numId="278" w16cid:durableId="2009431968">
    <w:abstractNumId w:val="1084"/>
  </w:num>
  <w:num w:numId="279" w16cid:durableId="210465856">
    <w:abstractNumId w:val="1047"/>
  </w:num>
  <w:num w:numId="280" w16cid:durableId="1146820750">
    <w:abstractNumId w:val="881"/>
  </w:num>
  <w:num w:numId="281" w16cid:durableId="2010912393">
    <w:abstractNumId w:val="300"/>
  </w:num>
  <w:num w:numId="282" w16cid:durableId="1946569516">
    <w:abstractNumId w:val="359"/>
  </w:num>
  <w:num w:numId="283" w16cid:durableId="1958026514">
    <w:abstractNumId w:val="1016"/>
  </w:num>
  <w:num w:numId="284" w16cid:durableId="347025585">
    <w:abstractNumId w:val="980"/>
  </w:num>
  <w:num w:numId="285" w16cid:durableId="1223832307">
    <w:abstractNumId w:val="917"/>
  </w:num>
  <w:num w:numId="286" w16cid:durableId="40599483">
    <w:abstractNumId w:val="210"/>
  </w:num>
  <w:num w:numId="287" w16cid:durableId="1224023834">
    <w:abstractNumId w:val="666"/>
  </w:num>
  <w:num w:numId="288" w16cid:durableId="616301890">
    <w:abstractNumId w:val="400"/>
  </w:num>
  <w:num w:numId="289" w16cid:durableId="2129812859">
    <w:abstractNumId w:val="164"/>
  </w:num>
  <w:num w:numId="290" w16cid:durableId="2031223197">
    <w:abstractNumId w:val="287"/>
  </w:num>
  <w:num w:numId="291" w16cid:durableId="1999797893">
    <w:abstractNumId w:val="464"/>
  </w:num>
  <w:num w:numId="292" w16cid:durableId="1151554040">
    <w:abstractNumId w:val="815"/>
  </w:num>
  <w:num w:numId="293" w16cid:durableId="1678653441">
    <w:abstractNumId w:val="920"/>
  </w:num>
  <w:num w:numId="294" w16cid:durableId="1499880486">
    <w:abstractNumId w:val="616"/>
  </w:num>
  <w:num w:numId="295" w16cid:durableId="401408372">
    <w:abstractNumId w:val="886"/>
  </w:num>
  <w:num w:numId="296" w16cid:durableId="864826606">
    <w:abstractNumId w:val="836"/>
  </w:num>
  <w:num w:numId="297" w16cid:durableId="1260214599">
    <w:abstractNumId w:val="608"/>
  </w:num>
  <w:num w:numId="298" w16cid:durableId="2106223285">
    <w:abstractNumId w:val="159"/>
  </w:num>
  <w:num w:numId="299" w16cid:durableId="807556310">
    <w:abstractNumId w:val="995"/>
  </w:num>
  <w:num w:numId="300" w16cid:durableId="678893753">
    <w:abstractNumId w:val="979"/>
  </w:num>
  <w:num w:numId="301" w16cid:durableId="738864522">
    <w:abstractNumId w:val="584"/>
  </w:num>
  <w:num w:numId="302" w16cid:durableId="1837720064">
    <w:abstractNumId w:val="950"/>
  </w:num>
  <w:num w:numId="303" w16cid:durableId="535460727">
    <w:abstractNumId w:val="1025"/>
  </w:num>
  <w:num w:numId="304" w16cid:durableId="503083819">
    <w:abstractNumId w:val="459"/>
  </w:num>
  <w:num w:numId="305" w16cid:durableId="1756508331">
    <w:abstractNumId w:val="422"/>
  </w:num>
  <w:num w:numId="306" w16cid:durableId="1833334488">
    <w:abstractNumId w:val="1163"/>
  </w:num>
  <w:num w:numId="307" w16cid:durableId="1612283181">
    <w:abstractNumId w:val="173"/>
  </w:num>
  <w:num w:numId="308" w16cid:durableId="2128160997">
    <w:abstractNumId w:val="254"/>
  </w:num>
  <w:num w:numId="309" w16cid:durableId="1127822275">
    <w:abstractNumId w:val="56"/>
  </w:num>
  <w:num w:numId="310" w16cid:durableId="2098445">
    <w:abstractNumId w:val="611"/>
  </w:num>
  <w:num w:numId="311" w16cid:durableId="689600084">
    <w:abstractNumId w:val="933"/>
  </w:num>
  <w:num w:numId="312" w16cid:durableId="594704298">
    <w:abstractNumId w:val="1136"/>
  </w:num>
  <w:num w:numId="313" w16cid:durableId="1639722778">
    <w:abstractNumId w:val="1079"/>
  </w:num>
  <w:num w:numId="314" w16cid:durableId="467939935">
    <w:abstractNumId w:val="871"/>
  </w:num>
  <w:num w:numId="315" w16cid:durableId="2013533203">
    <w:abstractNumId w:val="141"/>
  </w:num>
  <w:num w:numId="316" w16cid:durableId="1117868115">
    <w:abstractNumId w:val="334"/>
  </w:num>
  <w:num w:numId="317" w16cid:durableId="487552173">
    <w:abstractNumId w:val="734"/>
  </w:num>
  <w:num w:numId="318" w16cid:durableId="620846447">
    <w:abstractNumId w:val="488"/>
  </w:num>
  <w:num w:numId="319" w16cid:durableId="322045441">
    <w:abstractNumId w:val="332"/>
  </w:num>
  <w:num w:numId="320" w16cid:durableId="1752464355">
    <w:abstractNumId w:val="227"/>
  </w:num>
  <w:num w:numId="321" w16cid:durableId="68700965">
    <w:abstractNumId w:val="662"/>
  </w:num>
  <w:num w:numId="322" w16cid:durableId="163475239">
    <w:abstractNumId w:val="397"/>
  </w:num>
  <w:num w:numId="323" w16cid:durableId="534120166">
    <w:abstractNumId w:val="171"/>
  </w:num>
  <w:num w:numId="324" w16cid:durableId="1887253811">
    <w:abstractNumId w:val="405"/>
  </w:num>
  <w:num w:numId="325" w16cid:durableId="1232695032">
    <w:abstractNumId w:val="1027"/>
  </w:num>
  <w:num w:numId="326" w16cid:durableId="516820636">
    <w:abstractNumId w:val="717"/>
  </w:num>
  <w:num w:numId="327" w16cid:durableId="1662389610">
    <w:abstractNumId w:val="740"/>
  </w:num>
  <w:num w:numId="328" w16cid:durableId="1746028767">
    <w:abstractNumId w:val="1118"/>
  </w:num>
  <w:num w:numId="329" w16cid:durableId="826018314">
    <w:abstractNumId w:val="88"/>
  </w:num>
  <w:num w:numId="330" w16cid:durableId="1009258952">
    <w:abstractNumId w:val="1037"/>
  </w:num>
  <w:num w:numId="331" w16cid:durableId="1574970077">
    <w:abstractNumId w:val="201"/>
  </w:num>
  <w:num w:numId="332" w16cid:durableId="1307860100">
    <w:abstractNumId w:val="841"/>
  </w:num>
  <w:num w:numId="333" w16cid:durableId="602228121">
    <w:abstractNumId w:val="769"/>
  </w:num>
  <w:num w:numId="334" w16cid:durableId="400909478">
    <w:abstractNumId w:val="587"/>
  </w:num>
  <w:num w:numId="335" w16cid:durableId="1175263736">
    <w:abstractNumId w:val="651"/>
  </w:num>
  <w:num w:numId="336" w16cid:durableId="1820148192">
    <w:abstractNumId w:val="337"/>
  </w:num>
  <w:num w:numId="337" w16cid:durableId="587008629">
    <w:abstractNumId w:val="167"/>
  </w:num>
  <w:num w:numId="338" w16cid:durableId="17854189">
    <w:abstractNumId w:val="1157"/>
  </w:num>
  <w:num w:numId="339" w16cid:durableId="532380140">
    <w:abstractNumId w:val="908"/>
  </w:num>
  <w:num w:numId="340" w16cid:durableId="1054233446">
    <w:abstractNumId w:val="593"/>
  </w:num>
  <w:num w:numId="341" w16cid:durableId="613363884">
    <w:abstractNumId w:val="843"/>
  </w:num>
  <w:num w:numId="342" w16cid:durableId="626010146">
    <w:abstractNumId w:val="512"/>
  </w:num>
  <w:num w:numId="343" w16cid:durableId="1462457627">
    <w:abstractNumId w:val="266"/>
  </w:num>
  <w:num w:numId="344" w16cid:durableId="1799840598">
    <w:abstractNumId w:val="312"/>
  </w:num>
  <w:num w:numId="345" w16cid:durableId="1685396620">
    <w:abstractNumId w:val="219"/>
  </w:num>
  <w:num w:numId="346" w16cid:durableId="590087677">
    <w:abstractNumId w:val="863"/>
  </w:num>
  <w:num w:numId="347" w16cid:durableId="1981567093">
    <w:abstractNumId w:val="1165"/>
  </w:num>
  <w:num w:numId="348" w16cid:durableId="313418428">
    <w:abstractNumId w:val="85"/>
  </w:num>
  <w:num w:numId="349" w16cid:durableId="10764881">
    <w:abstractNumId w:val="102"/>
  </w:num>
  <w:num w:numId="350" w16cid:durableId="974023889">
    <w:abstractNumId w:val="892"/>
  </w:num>
  <w:num w:numId="351" w16cid:durableId="310906301">
    <w:abstractNumId w:val="205"/>
  </w:num>
  <w:num w:numId="352" w16cid:durableId="1139109248">
    <w:abstractNumId w:val="876"/>
  </w:num>
  <w:num w:numId="353" w16cid:durableId="1566601738">
    <w:abstractNumId w:val="779"/>
  </w:num>
  <w:num w:numId="354" w16cid:durableId="1952544466">
    <w:abstractNumId w:val="679"/>
  </w:num>
  <w:num w:numId="355" w16cid:durableId="1772627722">
    <w:abstractNumId w:val="433"/>
  </w:num>
  <w:num w:numId="356" w16cid:durableId="1007172347">
    <w:abstractNumId w:val="17"/>
  </w:num>
  <w:num w:numId="357" w16cid:durableId="938028609">
    <w:abstractNumId w:val="805"/>
  </w:num>
  <w:num w:numId="358" w16cid:durableId="1252664009">
    <w:abstractNumId w:val="562"/>
  </w:num>
  <w:num w:numId="359" w16cid:durableId="1729302565">
    <w:abstractNumId w:val="922"/>
  </w:num>
  <w:num w:numId="360" w16cid:durableId="1140655762">
    <w:abstractNumId w:val="494"/>
  </w:num>
  <w:num w:numId="361" w16cid:durableId="662659181">
    <w:abstractNumId w:val="41"/>
  </w:num>
  <w:num w:numId="362" w16cid:durableId="1902717008">
    <w:abstractNumId w:val="93"/>
  </w:num>
  <w:num w:numId="363" w16cid:durableId="711735343">
    <w:abstractNumId w:val="174"/>
  </w:num>
  <w:num w:numId="364" w16cid:durableId="388572691">
    <w:abstractNumId w:val="1075"/>
  </w:num>
  <w:num w:numId="365" w16cid:durableId="1766344210">
    <w:abstractNumId w:val="556"/>
  </w:num>
  <w:num w:numId="366" w16cid:durableId="1420131575">
    <w:abstractNumId w:val="78"/>
  </w:num>
  <w:num w:numId="367" w16cid:durableId="988553902">
    <w:abstractNumId w:val="485"/>
  </w:num>
  <w:num w:numId="368" w16cid:durableId="416488113">
    <w:abstractNumId w:val="1150"/>
  </w:num>
  <w:num w:numId="369" w16cid:durableId="1407996054">
    <w:abstractNumId w:val="336"/>
  </w:num>
  <w:num w:numId="370" w16cid:durableId="1065378756">
    <w:abstractNumId w:val="195"/>
  </w:num>
  <w:num w:numId="371" w16cid:durableId="405566300">
    <w:abstractNumId w:val="5"/>
  </w:num>
  <w:num w:numId="372" w16cid:durableId="1977637125">
    <w:abstractNumId w:val="945"/>
  </w:num>
  <w:num w:numId="373" w16cid:durableId="1257398112">
    <w:abstractNumId w:val="921"/>
  </w:num>
  <w:num w:numId="374" w16cid:durableId="26368867">
    <w:abstractNumId w:val="905"/>
  </w:num>
  <w:num w:numId="375" w16cid:durableId="836308613">
    <w:abstractNumId w:val="319"/>
  </w:num>
  <w:num w:numId="376" w16cid:durableId="1174606411">
    <w:abstractNumId w:val="89"/>
  </w:num>
  <w:num w:numId="377" w16cid:durableId="590896954">
    <w:abstractNumId w:val="54"/>
  </w:num>
  <w:num w:numId="378" w16cid:durableId="1133252309">
    <w:abstractNumId w:val="1096"/>
  </w:num>
  <w:num w:numId="379" w16cid:durableId="1840272264">
    <w:abstractNumId w:val="1044"/>
  </w:num>
  <w:num w:numId="380" w16cid:durableId="1892493740">
    <w:abstractNumId w:val="756"/>
  </w:num>
  <w:num w:numId="381" w16cid:durableId="2013603215">
    <w:abstractNumId w:val="1098"/>
  </w:num>
  <w:num w:numId="382" w16cid:durableId="1991668554">
    <w:abstractNumId w:val="402"/>
  </w:num>
  <w:num w:numId="383" w16cid:durableId="418645312">
    <w:abstractNumId w:val="731"/>
  </w:num>
  <w:num w:numId="384" w16cid:durableId="1808937682">
    <w:abstractNumId w:val="643"/>
  </w:num>
  <w:num w:numId="385" w16cid:durableId="404887562">
    <w:abstractNumId w:val="758"/>
  </w:num>
  <w:num w:numId="386" w16cid:durableId="236331806">
    <w:abstractNumId w:val="541"/>
  </w:num>
  <w:num w:numId="387" w16cid:durableId="954411366">
    <w:abstractNumId w:val="147"/>
  </w:num>
  <w:num w:numId="388" w16cid:durableId="1876308998">
    <w:abstractNumId w:val="993"/>
  </w:num>
  <w:num w:numId="389" w16cid:durableId="981235791">
    <w:abstractNumId w:val="128"/>
  </w:num>
  <w:num w:numId="390" w16cid:durableId="1865054464">
    <w:abstractNumId w:val="203"/>
  </w:num>
  <w:num w:numId="391" w16cid:durableId="424156034">
    <w:abstractNumId w:val="364"/>
  </w:num>
  <w:num w:numId="392" w16cid:durableId="880437158">
    <w:abstractNumId w:val="770"/>
  </w:num>
  <w:num w:numId="393" w16cid:durableId="194851679">
    <w:abstractNumId w:val="757"/>
  </w:num>
  <w:num w:numId="394" w16cid:durableId="1147821617">
    <w:abstractNumId w:val="852"/>
  </w:num>
  <w:num w:numId="395" w16cid:durableId="861436636">
    <w:abstractNumId w:val="1159"/>
  </w:num>
  <w:num w:numId="396" w16cid:durableId="1396973545">
    <w:abstractNumId w:val="898"/>
  </w:num>
  <w:num w:numId="397" w16cid:durableId="1922983056">
    <w:abstractNumId w:val="776"/>
  </w:num>
  <w:num w:numId="398" w16cid:durableId="506558453">
    <w:abstractNumId w:val="1067"/>
  </w:num>
  <w:num w:numId="399" w16cid:durableId="1670019311">
    <w:abstractNumId w:val="1048"/>
  </w:num>
  <w:num w:numId="400" w16cid:durableId="108746784">
    <w:abstractNumId w:val="720"/>
  </w:num>
  <w:num w:numId="401" w16cid:durableId="1171412137">
    <w:abstractNumId w:val="163"/>
  </w:num>
  <w:num w:numId="402" w16cid:durableId="289093547">
    <w:abstractNumId w:val="554"/>
  </w:num>
  <w:num w:numId="403" w16cid:durableId="1032612654">
    <w:abstractNumId w:val="576"/>
  </w:num>
  <w:num w:numId="404" w16cid:durableId="1289361104">
    <w:abstractNumId w:val="596"/>
  </w:num>
  <w:num w:numId="405" w16cid:durableId="1391265074">
    <w:abstractNumId w:val="349"/>
  </w:num>
  <w:num w:numId="406" w16cid:durableId="1047293659">
    <w:abstractNumId w:val="594"/>
  </w:num>
  <w:num w:numId="407" w16cid:durableId="265818446">
    <w:abstractNumId w:val="831"/>
  </w:num>
  <w:num w:numId="408" w16cid:durableId="631324253">
    <w:abstractNumId w:val="1070"/>
  </w:num>
  <w:num w:numId="409" w16cid:durableId="700401644">
    <w:abstractNumId w:val="515"/>
  </w:num>
  <w:num w:numId="410" w16cid:durableId="1464234816">
    <w:abstractNumId w:val="1101"/>
  </w:num>
  <w:num w:numId="411" w16cid:durableId="2028436846">
    <w:abstractNumId w:val="911"/>
  </w:num>
  <w:num w:numId="412" w16cid:durableId="1041250426">
    <w:abstractNumId w:val="466"/>
  </w:num>
  <w:num w:numId="413" w16cid:durableId="1203060765">
    <w:abstractNumId w:val="233"/>
  </w:num>
  <w:num w:numId="414" w16cid:durableId="420838187">
    <w:abstractNumId w:val="1051"/>
  </w:num>
  <w:num w:numId="415" w16cid:durableId="319384663">
    <w:abstractNumId w:val="154"/>
  </w:num>
  <w:num w:numId="416" w16cid:durableId="229770554">
    <w:abstractNumId w:val="939"/>
  </w:num>
  <w:num w:numId="417" w16cid:durableId="972060209">
    <w:abstractNumId w:val="483"/>
  </w:num>
  <w:num w:numId="418" w16cid:durableId="1394619083">
    <w:abstractNumId w:val="51"/>
  </w:num>
  <w:num w:numId="419" w16cid:durableId="2069574513">
    <w:abstractNumId w:val="890"/>
  </w:num>
  <w:num w:numId="420" w16cid:durableId="1622371985">
    <w:abstractNumId w:val="1113"/>
  </w:num>
  <w:num w:numId="421" w16cid:durableId="1370957095">
    <w:abstractNumId w:val="621"/>
  </w:num>
  <w:num w:numId="422" w16cid:durableId="1943561279">
    <w:abstractNumId w:val="387"/>
  </w:num>
  <w:num w:numId="423" w16cid:durableId="659425977">
    <w:abstractNumId w:val="698"/>
  </w:num>
  <w:num w:numId="424" w16cid:durableId="318387182">
    <w:abstractNumId w:val="139"/>
  </w:num>
  <w:num w:numId="425" w16cid:durableId="746810179">
    <w:abstractNumId w:val="250"/>
  </w:num>
  <w:num w:numId="426" w16cid:durableId="1122725410">
    <w:abstractNumId w:val="840"/>
  </w:num>
  <w:num w:numId="427" w16cid:durableId="407849667">
    <w:abstractNumId w:val="501"/>
  </w:num>
  <w:num w:numId="428" w16cid:durableId="1907295411">
    <w:abstractNumId w:val="642"/>
  </w:num>
  <w:num w:numId="429" w16cid:durableId="871841113">
    <w:abstractNumId w:val="826"/>
  </w:num>
  <w:num w:numId="430" w16cid:durableId="427700089">
    <w:abstractNumId w:val="229"/>
  </w:num>
  <w:num w:numId="431" w16cid:durableId="1304313071">
    <w:abstractNumId w:val="971"/>
  </w:num>
  <w:num w:numId="432" w16cid:durableId="1138106257">
    <w:abstractNumId w:val="1"/>
  </w:num>
  <w:num w:numId="433" w16cid:durableId="981153064">
    <w:abstractNumId w:val="109"/>
  </w:num>
  <w:num w:numId="434" w16cid:durableId="1169255532">
    <w:abstractNumId w:val="644"/>
  </w:num>
  <w:num w:numId="435" w16cid:durableId="1907716320">
    <w:abstractNumId w:val="153"/>
  </w:num>
  <w:num w:numId="436" w16cid:durableId="1824422708">
    <w:abstractNumId w:val="620"/>
  </w:num>
  <w:num w:numId="437" w16cid:durableId="148056031">
    <w:abstractNumId w:val="928"/>
  </w:num>
  <w:num w:numId="438" w16cid:durableId="218320758">
    <w:abstractNumId w:val="1121"/>
  </w:num>
  <w:num w:numId="439" w16cid:durableId="255673602">
    <w:abstractNumId w:val="763"/>
  </w:num>
  <w:num w:numId="440" w16cid:durableId="2082942592">
    <w:abstractNumId w:val="1132"/>
  </w:num>
  <w:num w:numId="441" w16cid:durableId="2030790567">
    <w:abstractNumId w:val="182"/>
  </w:num>
  <w:num w:numId="442" w16cid:durableId="1563518046">
    <w:abstractNumId w:val="175"/>
  </w:num>
  <w:num w:numId="443" w16cid:durableId="1901592712">
    <w:abstractNumId w:val="1155"/>
  </w:num>
  <w:num w:numId="444" w16cid:durableId="1828353291">
    <w:abstractNumId w:val="447"/>
  </w:num>
  <w:num w:numId="445" w16cid:durableId="389035962">
    <w:abstractNumId w:val="461"/>
  </w:num>
  <w:num w:numId="446" w16cid:durableId="956370305">
    <w:abstractNumId w:val="324"/>
  </w:num>
  <w:num w:numId="447" w16cid:durableId="1393314894">
    <w:abstractNumId w:val="1103"/>
  </w:num>
  <w:num w:numId="448" w16cid:durableId="235165522">
    <w:abstractNumId w:val="213"/>
  </w:num>
  <w:num w:numId="449" w16cid:durableId="2062171889">
    <w:abstractNumId w:val="607"/>
  </w:num>
  <w:num w:numId="450" w16cid:durableId="1402749685">
    <w:abstractNumId w:val="1091"/>
  </w:num>
  <w:num w:numId="451" w16cid:durableId="1825663844">
    <w:abstractNumId w:val="653"/>
  </w:num>
  <w:num w:numId="452" w16cid:durableId="1607814080">
    <w:abstractNumId w:val="438"/>
  </w:num>
  <w:num w:numId="453" w16cid:durableId="1396901410">
    <w:abstractNumId w:val="4"/>
  </w:num>
  <w:num w:numId="454" w16cid:durableId="1807702944">
    <w:abstractNumId w:val="866"/>
  </w:num>
  <w:num w:numId="455" w16cid:durableId="2047178304">
    <w:abstractNumId w:val="188"/>
  </w:num>
  <w:num w:numId="456" w16cid:durableId="2106460306">
    <w:abstractNumId w:val="903"/>
  </w:num>
  <w:num w:numId="457" w16cid:durableId="1150903622">
    <w:abstractNumId w:val="474"/>
  </w:num>
  <w:num w:numId="458" w16cid:durableId="1448504046">
    <w:abstractNumId w:val="1036"/>
  </w:num>
  <w:num w:numId="459" w16cid:durableId="310135068">
    <w:abstractNumId w:val="514"/>
  </w:num>
  <w:num w:numId="460" w16cid:durableId="1956985819">
    <w:abstractNumId w:val="375"/>
  </w:num>
  <w:num w:numId="461" w16cid:durableId="1778332650">
    <w:abstractNumId w:val="874"/>
  </w:num>
  <w:num w:numId="462" w16cid:durableId="477959268">
    <w:abstractNumId w:val="606"/>
  </w:num>
  <w:num w:numId="463" w16cid:durableId="1551915865">
    <w:abstractNumId w:val="929"/>
  </w:num>
  <w:num w:numId="464" w16cid:durableId="1808038592">
    <w:abstractNumId w:val="1119"/>
  </w:num>
  <w:num w:numId="465" w16cid:durableId="853347139">
    <w:abstractNumId w:val="255"/>
  </w:num>
  <w:num w:numId="466" w16cid:durableId="342821450">
    <w:abstractNumId w:val="952"/>
  </w:num>
  <w:num w:numId="467" w16cid:durableId="77094285">
    <w:abstractNumId w:val="901"/>
  </w:num>
  <w:num w:numId="468" w16cid:durableId="1972441696">
    <w:abstractNumId w:val="783"/>
  </w:num>
  <w:num w:numId="469" w16cid:durableId="386075643">
    <w:abstractNumId w:val="3"/>
  </w:num>
  <w:num w:numId="470" w16cid:durableId="895049936">
    <w:abstractNumId w:val="481"/>
  </w:num>
  <w:num w:numId="471" w16cid:durableId="190462433">
    <w:abstractNumId w:val="265"/>
  </w:num>
  <w:num w:numId="472" w16cid:durableId="2031372229">
    <w:abstractNumId w:val="1151"/>
  </w:num>
  <w:num w:numId="473" w16cid:durableId="268968886">
    <w:abstractNumId w:val="1124"/>
  </w:num>
  <w:num w:numId="474" w16cid:durableId="1180047258">
    <w:abstractNumId w:val="1076"/>
  </w:num>
  <w:num w:numId="475" w16cid:durableId="622856325">
    <w:abstractNumId w:val="272"/>
  </w:num>
  <w:num w:numId="476" w16cid:durableId="1851336735">
    <w:abstractNumId w:val="60"/>
  </w:num>
  <w:num w:numId="477" w16cid:durableId="1238981488">
    <w:abstractNumId w:val="598"/>
  </w:num>
  <w:num w:numId="478" w16cid:durableId="1803694950">
    <w:abstractNumId w:val="330"/>
  </w:num>
  <w:num w:numId="479" w16cid:durableId="94134019">
    <w:abstractNumId w:val="822"/>
  </w:num>
  <w:num w:numId="480" w16cid:durableId="264316101">
    <w:abstractNumId w:val="742"/>
  </w:num>
  <w:num w:numId="481" w16cid:durableId="1313177093">
    <w:abstractNumId w:val="221"/>
  </w:num>
  <w:num w:numId="482" w16cid:durableId="1820881159">
    <w:abstractNumId w:val="234"/>
  </w:num>
  <w:num w:numId="483" w16cid:durableId="550767678">
    <w:abstractNumId w:val="953"/>
  </w:num>
  <w:num w:numId="484" w16cid:durableId="845678620">
    <w:abstractNumId w:val="974"/>
  </w:num>
  <w:num w:numId="485" w16cid:durableId="1614707170">
    <w:abstractNumId w:val="1161"/>
  </w:num>
  <w:num w:numId="486" w16cid:durableId="1687369325">
    <w:abstractNumId w:val="1085"/>
  </w:num>
  <w:num w:numId="487" w16cid:durableId="122581607">
    <w:abstractNumId w:val="270"/>
  </w:num>
  <w:num w:numId="488" w16cid:durableId="1822572404">
    <w:abstractNumId w:val="689"/>
  </w:num>
  <w:num w:numId="489" w16cid:durableId="1370839685">
    <w:abstractNumId w:val="1003"/>
  </w:num>
  <w:num w:numId="490" w16cid:durableId="46727275">
    <w:abstractNumId w:val="406"/>
  </w:num>
  <w:num w:numId="491" w16cid:durableId="1450397493">
    <w:abstractNumId w:val="470"/>
  </w:num>
  <w:num w:numId="492" w16cid:durableId="1609316621">
    <w:abstractNumId w:val="806"/>
  </w:num>
  <w:num w:numId="493" w16cid:durableId="446775933">
    <w:abstractNumId w:val="199"/>
  </w:num>
  <w:num w:numId="494" w16cid:durableId="1645963442">
    <w:abstractNumId w:val="53"/>
  </w:num>
  <w:num w:numId="495" w16cid:durableId="1551459374">
    <w:abstractNumId w:val="1005"/>
  </w:num>
  <w:num w:numId="496" w16cid:durableId="984047483">
    <w:abstractNumId w:val="937"/>
  </w:num>
  <w:num w:numId="497" w16cid:durableId="743724117">
    <w:abstractNumId w:val="1032"/>
  </w:num>
  <w:num w:numId="498" w16cid:durableId="1142579973">
    <w:abstractNumId w:val="220"/>
  </w:num>
  <w:num w:numId="499" w16cid:durableId="578953213">
    <w:abstractNumId w:val="77"/>
  </w:num>
  <w:num w:numId="500" w16cid:durableId="1826244219">
    <w:abstractNumId w:val="47"/>
  </w:num>
  <w:num w:numId="501" w16cid:durableId="1665741076">
    <w:abstractNumId w:val="209"/>
  </w:num>
  <w:num w:numId="502" w16cid:durableId="768046220">
    <w:abstractNumId w:val="509"/>
  </w:num>
  <w:num w:numId="503" w16cid:durableId="1857112805">
    <w:abstractNumId w:val="697"/>
  </w:num>
  <w:num w:numId="504" w16cid:durableId="1127822141">
    <w:abstractNumId w:val="591"/>
  </w:num>
  <w:num w:numId="505" w16cid:durableId="425542712">
    <w:abstractNumId w:val="934"/>
  </w:num>
  <w:num w:numId="506" w16cid:durableId="642126629">
    <w:abstractNumId w:val="228"/>
  </w:num>
  <w:num w:numId="507" w16cid:durableId="1448894221">
    <w:abstractNumId w:val="555"/>
  </w:num>
  <w:num w:numId="508" w16cid:durableId="303000822">
    <w:abstractNumId w:val="65"/>
  </w:num>
  <w:num w:numId="509" w16cid:durableId="910653692">
    <w:abstractNumId w:val="372"/>
  </w:num>
  <w:num w:numId="510" w16cid:durableId="1034160859">
    <w:abstractNumId w:val="910"/>
  </w:num>
  <w:num w:numId="511" w16cid:durableId="906650451">
    <w:abstractNumId w:val="326"/>
  </w:num>
  <w:num w:numId="512" w16cid:durableId="1873611130">
    <w:abstractNumId w:val="532"/>
  </w:num>
  <w:num w:numId="513" w16cid:durableId="1290353894">
    <w:abstractNumId w:val="1109"/>
  </w:num>
  <w:num w:numId="514" w16cid:durableId="647588997">
    <w:abstractNumId w:val="316"/>
  </w:num>
  <w:num w:numId="515" w16cid:durableId="15543010">
    <w:abstractNumId w:val="277"/>
  </w:num>
  <w:num w:numId="516" w16cid:durableId="1607152868">
    <w:abstractNumId w:val="858"/>
  </w:num>
  <w:num w:numId="517" w16cid:durableId="1385567160">
    <w:abstractNumId w:val="61"/>
  </w:num>
  <w:num w:numId="518" w16cid:durableId="1695958090">
    <w:abstractNumId w:val="1007"/>
  </w:num>
  <w:num w:numId="519" w16cid:durableId="947157731">
    <w:abstractNumId w:val="436"/>
  </w:num>
  <w:num w:numId="520" w16cid:durableId="2033259247">
    <w:abstractNumId w:val="1008"/>
  </w:num>
  <w:num w:numId="521" w16cid:durableId="575240434">
    <w:abstractNumId w:val="420"/>
  </w:num>
  <w:num w:numId="522" w16cid:durableId="1293288437">
    <w:abstractNumId w:val="341"/>
  </w:num>
  <w:num w:numId="523" w16cid:durableId="924653404">
    <w:abstractNumId w:val="833"/>
  </w:num>
  <w:num w:numId="524" w16cid:durableId="1042902014">
    <w:abstractNumId w:val="574"/>
  </w:num>
  <w:num w:numId="525" w16cid:durableId="321011263">
    <w:abstractNumId w:val="1139"/>
  </w:num>
  <w:num w:numId="526" w16cid:durableId="182671706">
    <w:abstractNumId w:val="958"/>
  </w:num>
  <w:num w:numId="527" w16cid:durableId="310984792">
    <w:abstractNumId w:val="136"/>
  </w:num>
  <w:num w:numId="528" w16cid:durableId="1223902298">
    <w:abstractNumId w:val="906"/>
  </w:num>
  <w:num w:numId="529" w16cid:durableId="1072855775">
    <w:abstractNumId w:val="348"/>
  </w:num>
  <w:num w:numId="530" w16cid:durableId="140343675">
    <w:abstractNumId w:val="226"/>
  </w:num>
  <w:num w:numId="531" w16cid:durableId="266816005">
    <w:abstractNumId w:val="157"/>
  </w:num>
  <w:num w:numId="532" w16cid:durableId="1948540423">
    <w:abstractNumId w:val="814"/>
  </w:num>
  <w:num w:numId="533" w16cid:durableId="1184369170">
    <w:abstractNumId w:val="560"/>
  </w:num>
  <w:num w:numId="534" w16cid:durableId="33506276">
    <w:abstractNumId w:val="602"/>
  </w:num>
  <w:num w:numId="535" w16cid:durableId="503135380">
    <w:abstractNumId w:val="1061"/>
  </w:num>
  <w:num w:numId="536" w16cid:durableId="361983938">
    <w:abstractNumId w:val="84"/>
  </w:num>
  <w:num w:numId="537" w16cid:durableId="1789933515">
    <w:abstractNumId w:val="810"/>
  </w:num>
  <w:num w:numId="538" w16cid:durableId="1673948879">
    <w:abstractNumId w:val="46"/>
  </w:num>
  <w:num w:numId="539" w16cid:durableId="1740784917">
    <w:abstractNumId w:val="126"/>
  </w:num>
  <w:num w:numId="540" w16cid:durableId="804590459">
    <w:abstractNumId w:val="736"/>
  </w:num>
  <w:num w:numId="541" w16cid:durableId="400323897">
    <w:abstractNumId w:val="28"/>
  </w:num>
  <w:num w:numId="542" w16cid:durableId="2132627766">
    <w:abstractNumId w:val="170"/>
  </w:num>
  <w:num w:numId="543" w16cid:durableId="1613852725">
    <w:abstractNumId w:val="1164"/>
  </w:num>
  <w:num w:numId="544" w16cid:durableId="887451571">
    <w:abstractNumId w:val="941"/>
  </w:num>
  <w:num w:numId="545" w16cid:durableId="1605069930">
    <w:abstractNumId w:val="685"/>
  </w:num>
  <w:num w:numId="546" w16cid:durableId="1034499332">
    <w:abstractNumId w:val="66"/>
  </w:num>
  <w:num w:numId="547" w16cid:durableId="1924414276">
    <w:abstractNumId w:val="893"/>
  </w:num>
  <w:num w:numId="548" w16cid:durableId="1806121358">
    <w:abstractNumId w:val="1039"/>
  </w:num>
  <w:num w:numId="549" w16cid:durableId="233515365">
    <w:abstractNumId w:val="727"/>
  </w:num>
  <w:num w:numId="550" w16cid:durableId="1884055197">
    <w:abstractNumId w:val="69"/>
  </w:num>
  <w:num w:numId="551" w16cid:durableId="1123309585">
    <w:abstractNumId w:val="34"/>
  </w:num>
  <w:num w:numId="552" w16cid:durableId="1040133471">
    <w:abstractNumId w:val="495"/>
  </w:num>
  <w:num w:numId="553" w16cid:durableId="1910263040">
    <w:abstractNumId w:val="478"/>
  </w:num>
  <w:num w:numId="554" w16cid:durableId="1583250259">
    <w:abstractNumId w:val="189"/>
  </w:num>
  <w:num w:numId="555" w16cid:durableId="1937010770">
    <w:abstractNumId w:val="269"/>
  </w:num>
  <w:num w:numId="556" w16cid:durableId="1654485384">
    <w:abstractNumId w:val="989"/>
  </w:num>
  <w:num w:numId="557" w16cid:durableId="2135753469">
    <w:abstractNumId w:val="718"/>
  </w:num>
  <w:num w:numId="558" w16cid:durableId="1975286721">
    <w:abstractNumId w:val="537"/>
  </w:num>
  <w:num w:numId="559" w16cid:durableId="1797598138">
    <w:abstractNumId w:val="1168"/>
  </w:num>
  <w:num w:numId="560" w16cid:durableId="1118912787">
    <w:abstractNumId w:val="522"/>
  </w:num>
  <w:num w:numId="561" w16cid:durableId="1022246884">
    <w:abstractNumId w:val="793"/>
  </w:num>
  <w:num w:numId="562" w16cid:durableId="757794369">
    <w:abstractNumId w:val="715"/>
  </w:num>
  <w:num w:numId="563" w16cid:durableId="1077284019">
    <w:abstractNumId w:val="1125"/>
  </w:num>
  <w:num w:numId="564" w16cid:durableId="283123110">
    <w:abstractNumId w:val="450"/>
  </w:num>
  <w:num w:numId="565" w16cid:durableId="882866625">
    <w:abstractNumId w:val="2"/>
  </w:num>
  <w:num w:numId="566" w16cid:durableId="1012147798">
    <w:abstractNumId w:val="895"/>
  </w:num>
  <w:num w:numId="567" w16cid:durableId="1258365191">
    <w:abstractNumId w:val="191"/>
  </w:num>
  <w:num w:numId="568" w16cid:durableId="1831214303">
    <w:abstractNumId w:val="635"/>
  </w:num>
  <w:num w:numId="569" w16cid:durableId="807479310">
    <w:abstractNumId w:val="725"/>
  </w:num>
  <w:num w:numId="570" w16cid:durableId="156264200">
    <w:abstractNumId w:val="695"/>
  </w:num>
  <w:num w:numId="571" w16cid:durableId="427387718">
    <w:abstractNumId w:val="1160"/>
  </w:num>
  <w:num w:numId="572" w16cid:durableId="1569535653">
    <w:abstractNumId w:val="273"/>
  </w:num>
  <w:num w:numId="573" w16cid:durableId="2115591244">
    <w:abstractNumId w:val="24"/>
  </w:num>
  <w:num w:numId="574" w16cid:durableId="1603344277">
    <w:abstractNumId w:val="368"/>
  </w:num>
  <w:num w:numId="575" w16cid:durableId="1929342783">
    <w:abstractNumId w:val="625"/>
  </w:num>
  <w:num w:numId="576" w16cid:durableId="476846434">
    <w:abstractNumId w:val="983"/>
  </w:num>
  <w:num w:numId="577" w16cid:durableId="614289951">
    <w:abstractNumId w:val="338"/>
  </w:num>
  <w:num w:numId="578" w16cid:durableId="517812301">
    <w:abstractNumId w:val="271"/>
  </w:num>
  <w:num w:numId="579" w16cid:durableId="2080008767">
    <w:abstractNumId w:val="619"/>
  </w:num>
  <w:num w:numId="580" w16cid:durableId="47806712">
    <w:abstractNumId w:val="673"/>
  </w:num>
  <w:num w:numId="581" w16cid:durableId="274095211">
    <w:abstractNumId w:val="169"/>
  </w:num>
  <w:num w:numId="582" w16cid:durableId="1349061232">
    <w:abstractNumId w:val="256"/>
  </w:num>
  <w:num w:numId="583" w16cid:durableId="462626388">
    <w:abstractNumId w:val="452"/>
  </w:num>
  <w:num w:numId="584" w16cid:durableId="796525930">
    <w:abstractNumId w:val="410"/>
  </w:num>
  <w:num w:numId="585" w16cid:durableId="1310747260">
    <w:abstractNumId w:val="1171"/>
  </w:num>
  <w:num w:numId="586" w16cid:durableId="1262225661">
    <w:abstractNumId w:val="846"/>
  </w:num>
  <w:num w:numId="587" w16cid:durableId="690957111">
    <w:abstractNumId w:val="999"/>
  </w:num>
  <w:num w:numId="588" w16cid:durableId="354499662">
    <w:abstractNumId w:val="538"/>
  </w:num>
  <w:num w:numId="589" w16cid:durableId="552616003">
    <w:abstractNumId w:val="923"/>
  </w:num>
  <w:num w:numId="590" w16cid:durableId="1807044470">
    <w:abstractNumId w:val="1115"/>
  </w:num>
  <w:num w:numId="591" w16cid:durableId="1856262675">
    <w:abstractNumId w:val="543"/>
  </w:num>
  <w:num w:numId="592" w16cid:durableId="1975870957">
    <w:abstractNumId w:val="407"/>
  </w:num>
  <w:num w:numId="593" w16cid:durableId="1747531562">
    <w:abstractNumId w:val="751"/>
  </w:num>
  <w:num w:numId="594" w16cid:durableId="252711139">
    <w:abstractNumId w:val="1074"/>
  </w:num>
  <w:num w:numId="595" w16cid:durableId="1452285975">
    <w:abstractNumId w:val="957"/>
  </w:num>
  <w:num w:numId="596" w16cid:durableId="20325640">
    <w:abstractNumId w:val="446"/>
  </w:num>
  <w:num w:numId="597" w16cid:durableId="1283147811">
    <w:abstractNumId w:val="120"/>
  </w:num>
  <w:num w:numId="598" w16cid:durableId="187184550">
    <w:abstractNumId w:val="394"/>
  </w:num>
  <w:num w:numId="599" w16cid:durableId="1933470103">
    <w:abstractNumId w:val="313"/>
  </w:num>
  <w:num w:numId="600" w16cid:durableId="1075972050">
    <w:abstractNumId w:val="314"/>
  </w:num>
  <w:num w:numId="601" w16cid:durableId="577832763">
    <w:abstractNumId w:val="553"/>
  </w:num>
  <w:num w:numId="602" w16cid:durableId="2075619442">
    <w:abstractNumId w:val="222"/>
  </w:num>
  <w:num w:numId="603" w16cid:durableId="42800376">
    <w:abstractNumId w:val="639"/>
  </w:num>
  <w:num w:numId="604" w16cid:durableId="972832153">
    <w:abstractNumId w:val="25"/>
  </w:num>
  <w:num w:numId="605" w16cid:durableId="2138378059">
    <w:abstractNumId w:val="204"/>
  </w:num>
  <w:num w:numId="606" w16cid:durableId="107312773">
    <w:abstractNumId w:val="177"/>
  </w:num>
  <w:num w:numId="607" w16cid:durableId="1759063417">
    <w:abstractNumId w:val="804"/>
  </w:num>
  <w:num w:numId="608" w16cid:durableId="1092168171">
    <w:abstractNumId w:val="733"/>
  </w:num>
  <w:num w:numId="609" w16cid:durableId="1135683814">
    <w:abstractNumId w:val="380"/>
  </w:num>
  <w:num w:numId="610" w16cid:durableId="1138378019">
    <w:abstractNumId w:val="583"/>
  </w:num>
  <w:num w:numId="611" w16cid:durableId="959142229">
    <w:abstractNumId w:val="790"/>
  </w:num>
  <w:num w:numId="612" w16cid:durableId="1560705387">
    <w:abstractNumId w:val="251"/>
  </w:num>
  <w:num w:numId="613" w16cid:durableId="331955163">
    <w:abstractNumId w:val="73"/>
  </w:num>
  <w:num w:numId="614" w16cid:durableId="1593008092">
    <w:abstractNumId w:val="1026"/>
  </w:num>
  <w:num w:numId="615" w16cid:durableId="1765572287">
    <w:abstractNumId w:val="960"/>
  </w:num>
  <w:num w:numId="616" w16cid:durableId="1661231502">
    <w:abstractNumId w:val="737"/>
  </w:num>
  <w:num w:numId="617" w16cid:durableId="2102290778">
    <w:abstractNumId w:val="547"/>
  </w:num>
  <w:num w:numId="618" w16cid:durableId="1766611694">
    <w:abstractNumId w:val="292"/>
  </w:num>
  <w:num w:numId="619" w16cid:durableId="709762864">
    <w:abstractNumId w:val="353"/>
  </w:num>
  <w:num w:numId="620" w16cid:durableId="1148592254">
    <w:abstractNumId w:val="347"/>
  </w:num>
  <w:num w:numId="621" w16cid:durableId="418721059">
    <w:abstractNumId w:val="176"/>
  </w:num>
  <w:num w:numId="622" w16cid:durableId="272203186">
    <w:abstractNumId w:val="187"/>
  </w:num>
  <w:num w:numId="623" w16cid:durableId="1250501319">
    <w:abstractNumId w:val="468"/>
  </w:num>
  <w:num w:numId="624" w16cid:durableId="1685205505">
    <w:abstractNumId w:val="149"/>
  </w:num>
  <w:num w:numId="625" w16cid:durableId="266542253">
    <w:abstractNumId w:val="726"/>
  </w:num>
  <w:num w:numId="626" w16cid:durableId="1450665813">
    <w:abstractNumId w:val="19"/>
  </w:num>
  <w:num w:numId="627" w16cid:durableId="1352797507">
    <w:abstractNumId w:val="1004"/>
  </w:num>
  <w:num w:numId="628" w16cid:durableId="560940977">
    <w:abstractNumId w:val="362"/>
  </w:num>
  <w:num w:numId="629" w16cid:durableId="1679506971">
    <w:abstractNumId w:val="72"/>
  </w:num>
  <w:num w:numId="630" w16cid:durableId="1094090637">
    <w:abstractNumId w:val="944"/>
  </w:num>
  <w:num w:numId="631" w16cid:durableId="1203133850">
    <w:abstractNumId w:val="1073"/>
  </w:num>
  <w:num w:numId="632" w16cid:durableId="1261568560">
    <w:abstractNumId w:val="786"/>
  </w:num>
  <w:num w:numId="633" w16cid:durableId="1390618303">
    <w:abstractNumId w:val="570"/>
  </w:num>
  <w:num w:numId="634" w16cid:durableId="250772952">
    <w:abstractNumId w:val="1002"/>
  </w:num>
  <w:num w:numId="635" w16cid:durableId="1345204333">
    <w:abstractNumId w:val="80"/>
  </w:num>
  <w:num w:numId="636" w16cid:durableId="1675261907">
    <w:abstractNumId w:val="597"/>
  </w:num>
  <w:num w:numId="637" w16cid:durableId="258098395">
    <w:abstractNumId w:val="692"/>
  </w:num>
  <w:num w:numId="638" w16cid:durableId="1650748304">
    <w:abstractNumId w:val="1034"/>
  </w:num>
  <w:num w:numId="639" w16cid:durableId="440151201">
    <w:abstractNumId w:val="448"/>
  </w:num>
  <w:num w:numId="640" w16cid:durableId="1442215987">
    <w:abstractNumId w:val="328"/>
  </w:num>
  <w:num w:numId="641" w16cid:durableId="514265383">
    <w:abstractNumId w:val="166"/>
  </w:num>
  <w:num w:numId="642" w16cid:durableId="122770722">
    <w:abstractNumId w:val="240"/>
  </w:num>
  <w:num w:numId="643" w16cid:durableId="1484587508">
    <w:abstractNumId w:val="794"/>
  </w:num>
  <w:num w:numId="644" w16cid:durableId="538326105">
    <w:abstractNumId w:val="1031"/>
  </w:num>
  <w:num w:numId="645" w16cid:durableId="1450508504">
    <w:abstractNumId w:val="788"/>
  </w:num>
  <w:num w:numId="646" w16cid:durableId="1133909434">
    <w:abstractNumId w:val="658"/>
  </w:num>
  <w:num w:numId="647" w16cid:durableId="1278098773">
    <w:abstractNumId w:val="728"/>
  </w:num>
  <w:num w:numId="648" w16cid:durableId="232394172">
    <w:abstractNumId w:val="244"/>
  </w:num>
  <w:num w:numId="649" w16cid:durableId="1736539433">
    <w:abstractNumId w:val="823"/>
  </w:num>
  <w:num w:numId="650" w16cid:durableId="455833311">
    <w:abstractNumId w:val="424"/>
  </w:num>
  <w:num w:numId="651" w16cid:durableId="1585407935">
    <w:abstractNumId w:val="7"/>
  </w:num>
  <w:num w:numId="652" w16cid:durableId="1457792161">
    <w:abstractNumId w:val="500"/>
  </w:num>
  <w:num w:numId="653" w16cid:durableId="1930652427">
    <w:abstractNumId w:val="441"/>
  </w:num>
  <w:num w:numId="654" w16cid:durableId="707990898">
    <w:abstractNumId w:val="809"/>
  </w:num>
  <w:num w:numId="655" w16cid:durableId="1442342118">
    <w:abstractNumId w:val="1087"/>
  </w:num>
  <w:num w:numId="656" w16cid:durableId="1910461436">
    <w:abstractNumId w:val="37"/>
  </w:num>
  <w:num w:numId="657" w16cid:durableId="315501990">
    <w:abstractNumId w:val="243"/>
  </w:num>
  <w:num w:numId="658" w16cid:durableId="352851832">
    <w:abstractNumId w:val="656"/>
  </w:num>
  <w:num w:numId="659" w16cid:durableId="899093915">
    <w:abstractNumId w:val="688"/>
  </w:num>
  <w:num w:numId="660" w16cid:durableId="1971007873">
    <w:abstractNumId w:val="975"/>
  </w:num>
  <w:num w:numId="661" w16cid:durableId="1949578178">
    <w:abstractNumId w:val="586"/>
  </w:num>
  <w:num w:numId="662" w16cid:durableId="165638459">
    <w:abstractNumId w:val="855"/>
  </w:num>
  <w:num w:numId="663" w16cid:durableId="440800774">
    <w:abstractNumId w:val="940"/>
  </w:num>
  <w:num w:numId="664" w16cid:durableId="635181659">
    <w:abstractNumId w:val="1023"/>
  </w:num>
  <w:num w:numId="665" w16cid:durableId="646739062">
    <w:abstractNumId w:val="521"/>
  </w:num>
  <w:num w:numId="666" w16cid:durableId="565995799">
    <w:abstractNumId w:val="1131"/>
  </w:num>
  <w:num w:numId="667" w16cid:durableId="981153157">
    <w:abstractNumId w:val="482"/>
  </w:num>
  <w:num w:numId="668" w16cid:durableId="1066495860">
    <w:abstractNumId w:val="145"/>
  </w:num>
  <w:num w:numId="669" w16cid:durableId="1070541075">
    <w:abstractNumId w:val="609"/>
  </w:num>
  <w:num w:numId="670" w16cid:durableId="201670507">
    <w:abstractNumId w:val="376"/>
  </w:num>
  <w:num w:numId="671" w16cid:durableId="2088265443">
    <w:abstractNumId w:val="965"/>
  </w:num>
  <w:num w:numId="672" w16cid:durableId="505635694">
    <w:abstractNumId w:val="1135"/>
  </w:num>
  <w:num w:numId="673" w16cid:durableId="1742557955">
    <w:abstractNumId w:val="1145"/>
  </w:num>
  <w:num w:numId="674" w16cid:durableId="2110618145">
    <w:abstractNumId w:val="1040"/>
  </w:num>
  <w:num w:numId="675" w16cid:durableId="2089185335">
    <w:abstractNumId w:val="897"/>
  </w:num>
  <w:num w:numId="676" w16cid:durableId="2043939149">
    <w:abstractNumId w:val="707"/>
  </w:num>
  <w:num w:numId="677" w16cid:durableId="679965417">
    <w:abstractNumId w:val="248"/>
  </w:num>
  <w:num w:numId="678" w16cid:durableId="1893999351">
    <w:abstractNumId w:val="575"/>
  </w:num>
  <w:num w:numId="679" w16cid:durableId="559901398">
    <w:abstractNumId w:val="107"/>
  </w:num>
  <w:num w:numId="680" w16cid:durableId="1511680671">
    <w:abstractNumId w:val="9"/>
  </w:num>
  <w:num w:numId="681" w16cid:durableId="33389482">
    <w:abstractNumId w:val="969"/>
  </w:num>
  <w:num w:numId="682" w16cid:durableId="74278487">
    <w:abstractNumId w:val="91"/>
  </w:num>
  <w:num w:numId="683" w16cid:durableId="1315530805">
    <w:abstractNumId w:val="429"/>
  </w:num>
  <w:num w:numId="684" w16cid:durableId="1066953727">
    <w:abstractNumId w:val="377"/>
  </w:num>
  <w:num w:numId="685" w16cid:durableId="1829206023">
    <w:abstractNumId w:val="249"/>
  </w:num>
  <w:num w:numId="686" w16cid:durableId="663316285">
    <w:abstractNumId w:val="1024"/>
  </w:num>
  <w:num w:numId="687" w16cid:durableId="243340647">
    <w:abstractNumId w:val="360"/>
  </w:num>
  <w:num w:numId="688" w16cid:durableId="256450871">
    <w:abstractNumId w:val="700"/>
  </w:num>
  <w:num w:numId="689" w16cid:durableId="30687397">
    <w:abstractNumId w:val="502"/>
  </w:num>
  <w:num w:numId="690" w16cid:durableId="1482767012">
    <w:abstractNumId w:val="1012"/>
  </w:num>
  <w:num w:numId="691" w16cid:durableId="78722409">
    <w:abstractNumId w:val="819"/>
  </w:num>
  <w:num w:numId="692" w16cid:durableId="1541018743">
    <w:abstractNumId w:val="434"/>
  </w:num>
  <w:num w:numId="693" w16cid:durableId="1673951148">
    <w:abstractNumId w:val="704"/>
  </w:num>
  <w:num w:numId="694" w16cid:durableId="1063287003">
    <w:abstractNumId w:val="1120"/>
  </w:num>
  <w:num w:numId="695" w16cid:durableId="1733577755">
    <w:abstractNumId w:val="419"/>
  </w:num>
  <w:num w:numId="696" w16cid:durableId="1593660017">
    <w:abstractNumId w:val="516"/>
  </w:num>
  <w:num w:numId="697" w16cid:durableId="1880623951">
    <w:abstractNumId w:val="670"/>
  </w:num>
  <w:num w:numId="698" w16cid:durableId="1792749838">
    <w:abstractNumId w:val="259"/>
  </w:num>
  <w:num w:numId="699" w16cid:durableId="405030502">
    <w:abstractNumId w:val="143"/>
  </w:num>
  <w:num w:numId="700" w16cid:durableId="571622260">
    <w:abstractNumId w:val="856"/>
  </w:num>
  <w:num w:numId="701" w16cid:durableId="718285852">
    <w:abstractNumId w:val="68"/>
  </w:num>
  <w:num w:numId="702" w16cid:durableId="1970938482">
    <w:abstractNumId w:val="868"/>
  </w:num>
  <w:num w:numId="703" w16cid:durableId="2143769660">
    <w:abstractNumId w:val="100"/>
  </w:num>
  <w:num w:numId="704" w16cid:durableId="1569456649">
    <w:abstractNumId w:val="156"/>
  </w:num>
  <w:num w:numId="705" w16cid:durableId="1949584047">
    <w:abstractNumId w:val="280"/>
  </w:num>
  <w:num w:numId="706" w16cid:durableId="1145926933">
    <w:abstractNumId w:val="1148"/>
  </w:num>
  <w:num w:numId="707" w16cid:durableId="2090810050">
    <w:abstractNumId w:val="18"/>
  </w:num>
  <w:num w:numId="708" w16cid:durableId="514392110">
    <w:abstractNumId w:val="321"/>
  </w:num>
  <w:num w:numId="709" w16cid:durableId="1995379320">
    <w:abstractNumId w:val="1083"/>
  </w:num>
  <w:num w:numId="710" w16cid:durableId="234707365">
    <w:abstractNumId w:val="902"/>
  </w:num>
  <w:num w:numId="711" w16cid:durableId="337075526">
    <w:abstractNumId w:val="1137"/>
  </w:num>
  <w:num w:numId="712" w16cid:durableId="1331911153">
    <w:abstractNumId w:val="847"/>
  </w:num>
  <w:num w:numId="713" w16cid:durableId="1072243041">
    <w:abstractNumId w:val="283"/>
  </w:num>
  <w:num w:numId="714" w16cid:durableId="447434605">
    <w:abstractNumId w:val="111"/>
  </w:num>
  <w:num w:numId="715" w16cid:durableId="259261257">
    <w:abstractNumId w:val="190"/>
  </w:num>
  <w:num w:numId="716" w16cid:durableId="1846438636">
    <w:abstractNumId w:val="181"/>
  </w:num>
  <w:num w:numId="717" w16cid:durableId="596250305">
    <w:abstractNumId w:val="197"/>
  </w:num>
  <w:num w:numId="718" w16cid:durableId="1684624444">
    <w:abstractNumId w:val="624"/>
  </w:num>
  <w:num w:numId="719" w16cid:durableId="1406414175">
    <w:abstractNumId w:val="311"/>
  </w:num>
  <w:num w:numId="720" w16cid:durableId="2003314884">
    <w:abstractNumId w:val="1059"/>
  </w:num>
  <w:num w:numId="721" w16cid:durableId="1982228647">
    <w:abstractNumId w:val="526"/>
  </w:num>
  <w:num w:numId="722" w16cid:durableId="1320886343">
    <w:abstractNumId w:val="671"/>
  </w:num>
  <w:num w:numId="723" w16cid:durableId="394671326">
    <w:abstractNumId w:val="702"/>
  </w:num>
  <w:num w:numId="724" w16cid:durableId="789393990">
    <w:abstractNumId w:val="449"/>
  </w:num>
  <w:num w:numId="725" w16cid:durableId="40637336">
    <w:abstractNumId w:val="604"/>
  </w:num>
  <w:num w:numId="726" w16cid:durableId="459887403">
    <w:abstractNumId w:val="278"/>
  </w:num>
  <w:num w:numId="727" w16cid:durableId="1770271128">
    <w:abstractNumId w:val="112"/>
  </w:num>
  <w:num w:numId="728" w16cid:durableId="328867815">
    <w:abstractNumId w:val="92"/>
  </w:num>
  <w:num w:numId="729" w16cid:durableId="984970687">
    <w:abstractNumId w:val="76"/>
  </w:num>
  <w:num w:numId="730" w16cid:durableId="341055287">
    <w:abstractNumId w:val="807"/>
  </w:num>
  <w:num w:numId="731" w16cid:durableId="1032389467">
    <w:abstractNumId w:val="252"/>
  </w:num>
  <w:num w:numId="732" w16cid:durableId="1381246351">
    <w:abstractNumId w:val="884"/>
  </w:num>
  <w:num w:numId="733" w16cid:durableId="294675740">
    <w:abstractNumId w:val="331"/>
  </w:num>
  <w:num w:numId="734" w16cid:durableId="1265765567">
    <w:abstractNumId w:val="384"/>
  </w:num>
  <w:num w:numId="735" w16cid:durableId="1443114845">
    <w:abstractNumId w:val="55"/>
  </w:num>
  <w:num w:numId="736" w16cid:durableId="1839342681">
    <w:abstractNumId w:val="29"/>
  </w:num>
  <w:num w:numId="737" w16cid:durableId="1207451928">
    <w:abstractNumId w:val="743"/>
  </w:num>
  <w:num w:numId="738" w16cid:durableId="45375768">
    <w:abstractNumId w:val="67"/>
  </w:num>
  <w:num w:numId="739" w16cid:durableId="663318524">
    <w:abstractNumId w:val="264"/>
  </w:num>
  <w:num w:numId="740" w16cid:durableId="2130662595">
    <w:abstractNumId w:val="948"/>
  </w:num>
  <w:num w:numId="741" w16cid:durableId="1821651611">
    <w:abstractNumId w:val="367"/>
  </w:num>
  <w:num w:numId="742" w16cid:durableId="625162329">
    <w:abstractNumId w:val="709"/>
  </w:num>
  <w:num w:numId="743" w16cid:durableId="280113952">
    <w:abstractNumId w:val="860"/>
  </w:num>
  <w:num w:numId="744" w16cid:durableId="2097164845">
    <w:abstractNumId w:val="194"/>
  </w:num>
  <w:num w:numId="745" w16cid:durableId="63451556">
    <w:abstractNumId w:val="445"/>
  </w:num>
  <w:num w:numId="746" w16cid:durableId="253171938">
    <w:abstractNumId w:val="1042"/>
  </w:num>
  <w:num w:numId="747" w16cid:durableId="1129326325">
    <w:abstractNumId w:val="845"/>
  </w:num>
  <w:num w:numId="748" w16cid:durableId="1487013831">
    <w:abstractNumId w:val="942"/>
  </w:num>
  <w:num w:numId="749" w16cid:durableId="1686664991">
    <w:abstractNumId w:val="614"/>
  </w:num>
  <w:num w:numId="750" w16cid:durableId="1230000165">
    <w:abstractNumId w:val="724"/>
  </w:num>
  <w:num w:numId="751" w16cid:durableId="1449465668">
    <w:abstractNumId w:val="754"/>
  </w:num>
  <w:num w:numId="752" w16cid:durableId="1413964937">
    <w:abstractNumId w:val="973"/>
  </w:num>
  <w:num w:numId="753" w16cid:durableId="712923222">
    <w:abstractNumId w:val="489"/>
  </w:num>
  <w:num w:numId="754" w16cid:durableId="1604340523">
    <w:abstractNumId w:val="916"/>
  </w:num>
  <w:num w:numId="755" w16cid:durableId="1758206415">
    <w:abstractNumId w:val="134"/>
  </w:num>
  <w:num w:numId="756" w16cid:durableId="74713695">
    <w:abstractNumId w:val="549"/>
  </w:num>
  <w:num w:numId="757" w16cid:durableId="1239825792">
    <w:abstractNumId w:val="398"/>
  </w:num>
  <w:num w:numId="758" w16cid:durableId="1592422298">
    <w:abstractNumId w:val="393"/>
  </w:num>
  <w:num w:numId="759" w16cid:durableId="1390693368">
    <w:abstractNumId w:val="668"/>
  </w:num>
  <w:num w:numId="760" w16cid:durableId="913931854">
    <w:abstractNumId w:val="144"/>
  </w:num>
  <w:num w:numId="761" w16cid:durableId="1436444663">
    <w:abstractNumId w:val="214"/>
  </w:num>
  <w:num w:numId="762" w16cid:durableId="129329637">
    <w:abstractNumId w:val="775"/>
  </w:num>
  <w:num w:numId="763" w16cid:durableId="85536488">
    <w:abstractNumId w:val="747"/>
  </w:num>
  <w:num w:numId="764" w16cid:durableId="1133139584">
    <w:abstractNumId w:val="83"/>
  </w:num>
  <w:num w:numId="765" w16cid:durableId="1959949472">
    <w:abstractNumId w:val="373"/>
  </w:num>
  <w:num w:numId="766" w16cid:durableId="1902983598">
    <w:abstractNumId w:val="456"/>
  </w:num>
  <w:num w:numId="767" w16cid:durableId="2075883422">
    <w:abstractNumId w:val="721"/>
  </w:num>
  <w:num w:numId="768" w16cid:durableId="400560480">
    <w:abstractNumId w:val="42"/>
  </w:num>
  <w:num w:numId="769" w16cid:durableId="820080025">
    <w:abstractNumId w:val="859"/>
  </w:num>
  <w:num w:numId="770" w16cid:durableId="695428570">
    <w:abstractNumId w:val="124"/>
  </w:num>
  <w:num w:numId="771" w16cid:durableId="767316545">
    <w:abstractNumId w:val="127"/>
  </w:num>
  <w:num w:numId="772" w16cid:durableId="847715071">
    <w:abstractNumId w:val="563"/>
  </w:num>
  <w:num w:numId="773" w16cid:durableId="79643786">
    <w:abstractNumId w:val="325"/>
  </w:num>
  <w:num w:numId="774" w16cid:durableId="2002541656">
    <w:abstractNumId w:val="327"/>
  </w:num>
  <w:num w:numId="775" w16cid:durableId="187568210">
    <w:abstractNumId w:val="534"/>
  </w:num>
  <w:num w:numId="776" w16cid:durableId="2133207215">
    <w:abstractNumId w:val="539"/>
  </w:num>
  <w:num w:numId="777" w16cid:durableId="1420519794">
    <w:abstractNumId w:val="258"/>
  </w:num>
  <w:num w:numId="778" w16cid:durableId="469321129">
    <w:abstractNumId w:val="385"/>
  </w:num>
  <w:num w:numId="779" w16cid:durableId="1488473630">
    <w:abstractNumId w:val="1099"/>
  </w:num>
  <w:num w:numId="780" w16cid:durableId="749733121">
    <w:abstractNumId w:val="150"/>
  </w:num>
  <w:num w:numId="781" w16cid:durableId="1262035299">
    <w:abstractNumId w:val="241"/>
  </w:num>
  <w:num w:numId="782" w16cid:durableId="1303266607">
    <w:abstractNumId w:val="878"/>
  </w:num>
  <w:num w:numId="783" w16cid:durableId="471602080">
    <w:abstractNumId w:val="785"/>
  </w:num>
  <w:num w:numId="784" w16cid:durableId="811672696">
    <w:abstractNumId w:val="1108"/>
  </w:num>
  <w:num w:numId="785" w16cid:durableId="1519126348">
    <w:abstractNumId w:val="924"/>
  </w:num>
  <w:num w:numId="786" w16cid:durableId="1420520011">
    <w:abstractNumId w:val="849"/>
  </w:num>
  <w:num w:numId="787" w16cid:durableId="527304345">
    <w:abstractNumId w:val="432"/>
  </w:num>
  <w:num w:numId="788" w16cid:durableId="868297345">
    <w:abstractNumId w:val="417"/>
  </w:num>
  <w:num w:numId="789" w16cid:durableId="1692948037">
    <w:abstractNumId w:val="825"/>
  </w:num>
  <w:num w:numId="790" w16cid:durableId="1107887907">
    <w:abstractNumId w:val="998"/>
  </w:num>
  <w:num w:numId="791" w16cid:durableId="1951886939">
    <w:abstractNumId w:val="672"/>
  </w:num>
  <w:num w:numId="792" w16cid:durableId="792403899">
    <w:abstractNumId w:val="370"/>
  </w:num>
  <w:num w:numId="793" w16cid:durableId="2075855670">
    <w:abstractNumId w:val="118"/>
  </w:num>
  <w:num w:numId="794" w16cid:durableId="1728184868">
    <w:abstractNumId w:val="238"/>
  </w:num>
  <w:num w:numId="795" w16cid:durableId="1752970914">
    <w:abstractNumId w:val="1167"/>
  </w:num>
  <w:num w:numId="796" w16cid:durableId="946695008">
    <w:abstractNumId w:val="322"/>
  </w:num>
  <w:num w:numId="797" w16cid:durableId="1281375422">
    <w:abstractNumId w:val="498"/>
  </w:num>
  <w:num w:numId="798" w16cid:durableId="1449930624">
    <w:abstractNumId w:val="1141"/>
  </w:num>
  <w:num w:numId="799" w16cid:durableId="1858348892">
    <w:abstractNumId w:val="992"/>
  </w:num>
  <w:num w:numId="800" w16cid:durableId="1124688880">
    <w:abstractNumId w:val="38"/>
  </w:num>
  <w:num w:numId="801" w16cid:durableId="339698944">
    <w:abstractNumId w:val="303"/>
  </w:num>
  <w:num w:numId="802" w16cid:durableId="631596002">
    <w:abstractNumId w:val="613"/>
  </w:num>
  <w:num w:numId="803" w16cid:durableId="188568449">
    <w:abstractNumId w:val="649"/>
  </w:num>
  <w:num w:numId="804" w16cid:durableId="1215850452">
    <w:abstractNumId w:val="298"/>
  </w:num>
  <w:num w:numId="805" w16cid:durableId="771172367">
    <w:abstractNumId w:val="875"/>
  </w:num>
  <w:num w:numId="806" w16cid:durableId="1043864485">
    <w:abstractNumId w:val="684"/>
  </w:num>
  <w:num w:numId="807" w16cid:durableId="860581824">
    <w:abstractNumId w:val="389"/>
  </w:num>
  <w:num w:numId="808" w16cid:durableId="277418759">
    <w:abstractNumId w:val="796"/>
  </w:num>
  <w:num w:numId="809" w16cid:durableId="795829079">
    <w:abstractNumId w:val="674"/>
  </w:num>
  <w:num w:numId="810" w16cid:durableId="310326160">
    <w:abstractNumId w:val="455"/>
  </w:num>
  <w:num w:numId="811" w16cid:durableId="1344162225">
    <w:abstractNumId w:val="172"/>
  </w:num>
  <w:num w:numId="812" w16cid:durableId="2146921326">
    <w:abstractNumId w:val="310"/>
  </w:num>
  <w:num w:numId="813" w16cid:durableId="178474972">
    <w:abstractNumId w:val="1030"/>
  </w:num>
  <w:num w:numId="814" w16cid:durableId="695273822">
    <w:abstractNumId w:val="676"/>
  </w:num>
  <w:num w:numId="815" w16cid:durableId="1143931747">
    <w:abstractNumId w:val="1102"/>
  </w:num>
  <w:num w:numId="816" w16cid:durableId="74522663">
    <w:abstractNumId w:val="339"/>
  </w:num>
  <w:num w:numId="817" w16cid:durableId="1146388324">
    <w:abstractNumId w:val="1094"/>
  </w:num>
  <w:num w:numId="818" w16cid:durableId="1332686219">
    <w:abstractNumId w:val="155"/>
  </w:num>
  <w:num w:numId="819" w16cid:durableId="325867787">
    <w:abstractNumId w:val="82"/>
  </w:num>
  <w:num w:numId="820" w16cid:durableId="1541165603">
    <w:abstractNumId w:val="198"/>
  </w:num>
  <w:num w:numId="821" w16cid:durableId="373583398">
    <w:abstractNumId w:val="158"/>
  </w:num>
  <w:num w:numId="822" w16cid:durableId="1429039006">
    <w:abstractNumId w:val="35"/>
  </w:num>
  <w:num w:numId="823" w16cid:durableId="2141222872">
    <w:abstractNumId w:val="365"/>
  </w:num>
  <w:num w:numId="824" w16cid:durableId="1806698726">
    <w:abstractNumId w:val="882"/>
  </w:num>
  <w:num w:numId="825" w16cid:durableId="1052075311">
    <w:abstractNumId w:val="12"/>
  </w:num>
  <w:num w:numId="826" w16cid:durableId="490751470">
    <w:abstractNumId w:val="677"/>
  </w:num>
  <w:num w:numId="827" w16cid:durableId="773866648">
    <w:abstractNumId w:val="687"/>
  </w:num>
  <w:num w:numId="828" w16cid:durableId="1955210522">
    <w:abstractNumId w:val="599"/>
  </w:num>
  <w:num w:numId="829" w16cid:durableId="279848382">
    <w:abstractNumId w:val="915"/>
  </w:num>
  <w:num w:numId="830" w16cid:durableId="1609510753">
    <w:abstractNumId w:val="816"/>
  </w:num>
  <w:num w:numId="831" w16cid:durableId="2064713717">
    <w:abstractNumId w:val="573"/>
  </w:num>
  <w:num w:numId="832" w16cid:durableId="1859729948">
    <w:abstractNumId w:val="392"/>
  </w:num>
  <w:num w:numId="833" w16cid:durableId="1389378343">
    <w:abstractNumId w:val="851"/>
  </w:num>
  <w:num w:numId="834" w16cid:durableId="1464151914">
    <w:abstractNumId w:val="622"/>
  </w:num>
  <w:num w:numId="835" w16cid:durableId="770012944">
    <w:abstractNumId w:val="701"/>
  </w:num>
  <w:num w:numId="836" w16cid:durableId="1784227762">
    <w:abstractNumId w:val="771"/>
  </w:num>
  <w:num w:numId="837" w16cid:durableId="432363121">
    <w:abstractNumId w:val="565"/>
  </w:num>
  <w:num w:numId="838" w16cid:durableId="961886944">
    <w:abstractNumId w:val="137"/>
  </w:num>
  <w:num w:numId="839" w16cid:durableId="714620804">
    <w:abstractNumId w:val="755"/>
  </w:num>
  <w:num w:numId="840" w16cid:durableId="1590850084">
    <w:abstractNumId w:val="122"/>
  </w:num>
  <w:num w:numId="841" w16cid:durableId="1971666287">
    <w:abstractNumId w:val="581"/>
  </w:num>
  <w:num w:numId="842" w16cid:durableId="640426374">
    <w:abstractNumId w:val="106"/>
  </w:num>
  <w:num w:numId="843" w16cid:durableId="577859760">
    <w:abstractNumId w:val="1082"/>
  </w:num>
  <w:num w:numId="844" w16cid:durableId="2061974802">
    <w:abstractNumId w:val="713"/>
  </w:num>
  <w:num w:numId="845" w16cid:durableId="1743944132">
    <w:abstractNumId w:val="1077"/>
  </w:num>
  <w:num w:numId="846" w16cid:durableId="1855654489">
    <w:abstractNumId w:val="207"/>
  </w:num>
  <w:num w:numId="847" w16cid:durableId="674572024">
    <w:abstractNumId w:val="475"/>
  </w:num>
  <w:num w:numId="848" w16cid:durableId="350692013">
    <w:abstractNumId w:val="638"/>
  </w:num>
  <w:num w:numId="849" w16cid:durableId="341981837">
    <w:abstractNumId w:val="263"/>
  </w:num>
  <w:num w:numId="850" w16cid:durableId="884176769">
    <w:abstractNumId w:val="508"/>
  </w:num>
  <w:num w:numId="851" w16cid:durableId="332682280">
    <w:abstractNumId w:val="753"/>
  </w:num>
  <w:num w:numId="852" w16cid:durableId="1517184333">
    <w:abstractNumId w:val="529"/>
  </w:num>
  <w:num w:numId="853" w16cid:durableId="180708497">
    <w:abstractNumId w:val="561"/>
  </w:num>
  <w:num w:numId="854" w16cid:durableId="1356612277">
    <w:abstractNumId w:val="79"/>
  </w:num>
  <w:num w:numId="855" w16cid:durableId="161165240">
    <w:abstractNumId w:val="968"/>
  </w:num>
  <w:num w:numId="856" w16cid:durableId="2067869397">
    <w:abstractNumId w:val="629"/>
  </w:num>
  <w:num w:numId="857" w16cid:durableId="211118520">
    <w:abstractNumId w:val="75"/>
  </w:num>
  <w:num w:numId="858" w16cid:durableId="1896576152">
    <w:abstractNumId w:val="795"/>
  </w:num>
  <w:num w:numId="859" w16cid:durableId="1736007876">
    <w:abstractNumId w:val="361"/>
  </w:num>
  <w:num w:numId="860" w16cid:durableId="1090928517">
    <w:abstractNumId w:val="1117"/>
  </w:num>
  <w:num w:numId="861" w16cid:durableId="1760247179">
    <w:abstractNumId w:val="909"/>
  </w:num>
  <w:num w:numId="862" w16cid:durableId="922959046">
    <w:abstractNumId w:val="585"/>
  </w:num>
  <w:num w:numId="863" w16cid:durableId="1251813828">
    <w:abstractNumId w:val="296"/>
  </w:num>
  <w:num w:numId="864" w16cid:durableId="1800218677">
    <w:abstractNumId w:val="1064"/>
  </w:num>
  <w:num w:numId="865" w16cid:durableId="724179103">
    <w:abstractNumId w:val="925"/>
  </w:num>
  <w:num w:numId="866" w16cid:durableId="21441713">
    <w:abstractNumId w:val="371"/>
  </w:num>
  <w:num w:numId="867" w16cid:durableId="274560541">
    <w:abstractNumId w:val="1000"/>
  </w:num>
  <w:num w:numId="868" w16cid:durableId="1893693729">
    <w:abstractNumId w:val="1060"/>
  </w:num>
  <w:num w:numId="869" w16cid:durableId="1741638170">
    <w:abstractNumId w:val="1090"/>
  </w:num>
  <w:num w:numId="870" w16cid:durableId="1059591044">
    <w:abstractNumId w:val="657"/>
  </w:num>
  <w:num w:numId="871" w16cid:durableId="544878303">
    <w:abstractNumId w:val="1028"/>
  </w:num>
  <w:num w:numId="872" w16cid:durableId="1076049714">
    <w:abstractNumId w:val="546"/>
  </w:num>
  <w:num w:numId="873" w16cid:durableId="256788241">
    <w:abstractNumId w:val="963"/>
  </w:num>
  <w:num w:numId="874" w16cid:durableId="1885143511">
    <w:abstractNumId w:val="289"/>
  </w:num>
  <w:num w:numId="875" w16cid:durableId="2066221981">
    <w:abstractNumId w:val="317"/>
  </w:num>
  <w:num w:numId="876" w16cid:durableId="1104420563">
    <w:abstractNumId w:val="97"/>
  </w:num>
  <w:num w:numId="877" w16cid:durableId="2078934464">
    <w:abstractNumId w:val="857"/>
  </w:num>
  <w:num w:numId="878" w16cid:durableId="243760544">
    <w:abstractNumId w:val="281"/>
  </w:num>
  <w:num w:numId="879" w16cid:durableId="20716379">
    <w:abstractNumId w:val="510"/>
  </w:num>
  <w:num w:numId="880" w16cid:durableId="56249833">
    <w:abstractNumId w:val="824"/>
  </w:num>
  <w:num w:numId="881" w16cid:durableId="1800951888">
    <w:abstractNumId w:val="612"/>
  </w:num>
  <w:num w:numId="882" w16cid:durableId="1089891372">
    <w:abstractNumId w:val="696"/>
  </w:num>
  <w:num w:numId="883" w16cid:durableId="170460317">
    <w:abstractNumId w:val="645"/>
  </w:num>
  <w:num w:numId="884" w16cid:durableId="2015913595">
    <w:abstractNumId w:val="140"/>
  </w:num>
  <w:num w:numId="885" w16cid:durableId="1103038723">
    <w:abstractNumId w:val="428"/>
  </w:num>
  <w:num w:numId="886" w16cid:durableId="248194239">
    <w:abstractNumId w:val="415"/>
  </w:num>
  <w:num w:numId="887" w16cid:durableId="997658288">
    <w:abstractNumId w:val="862"/>
  </w:num>
  <w:num w:numId="888" w16cid:durableId="1174803005">
    <w:abstractNumId w:val="542"/>
  </w:num>
  <w:num w:numId="889" w16cid:durableId="1218778850">
    <w:abstractNumId w:val="293"/>
  </w:num>
  <w:num w:numId="890" w16cid:durableId="1049299397">
    <w:abstractNumId w:val="1128"/>
  </w:num>
  <w:num w:numId="891" w16cid:durableId="22100813">
    <w:abstractNumId w:val="988"/>
  </w:num>
  <w:num w:numId="892" w16cid:durableId="76289618">
    <w:abstractNumId w:val="463"/>
  </w:num>
  <w:num w:numId="893" w16cid:durableId="516575510">
    <w:abstractNumId w:val="318"/>
  </w:num>
  <w:num w:numId="894" w16cid:durableId="869799201">
    <w:abstractNumId w:val="426"/>
  </w:num>
  <w:num w:numId="895" w16cid:durableId="2055038013">
    <w:abstractNumId w:val="165"/>
  </w:num>
  <w:num w:numId="896" w16cid:durableId="1074208254">
    <w:abstractNumId w:val="1015"/>
  </w:num>
  <w:num w:numId="897" w16cid:durableId="1659462460">
    <w:abstractNumId w:val="1081"/>
  </w:num>
  <w:num w:numId="898" w16cid:durableId="1707632556">
    <w:abstractNumId w:val="1013"/>
  </w:num>
  <w:num w:numId="899" w16cid:durableId="2039309848">
    <w:abstractNumId w:val="789"/>
  </w:num>
  <w:num w:numId="900" w16cid:durableId="363212259">
    <w:abstractNumId w:val="646"/>
  </w:num>
  <w:num w:numId="901" w16cid:durableId="1938781468">
    <w:abstractNumId w:val="484"/>
  </w:num>
  <w:num w:numId="902" w16cid:durableId="1076780104">
    <w:abstractNumId w:val="302"/>
  </w:num>
  <w:num w:numId="903" w16cid:durableId="829368331">
    <w:abstractNumId w:val="390"/>
  </w:num>
  <w:num w:numId="904" w16cid:durableId="295109845">
    <w:abstractNumId w:val="838"/>
  </w:num>
  <w:num w:numId="905" w16cid:durableId="1612471146">
    <w:abstractNumId w:val="346"/>
  </w:num>
  <w:num w:numId="906" w16cid:durableId="669530686">
    <w:abstractNumId w:val="70"/>
  </w:num>
  <w:num w:numId="907" w16cid:durableId="190191795">
    <w:abstractNumId w:val="540"/>
  </w:num>
  <w:num w:numId="908" w16cid:durableId="1855418280">
    <w:abstractNumId w:val="761"/>
  </w:num>
  <w:num w:numId="909" w16cid:durableId="1611547953">
    <w:abstractNumId w:val="1045"/>
  </w:num>
  <w:num w:numId="910" w16cid:durableId="1592810006">
    <w:abstractNumId w:val="830"/>
  </w:num>
  <w:num w:numId="911" w16cid:durableId="396325323">
    <w:abstractNumId w:val="31"/>
  </w:num>
  <w:num w:numId="912" w16cid:durableId="1466310496">
    <w:abstractNumId w:val="811"/>
  </w:num>
  <w:num w:numId="913" w16cid:durableId="1742942197">
    <w:abstractNumId w:val="138"/>
  </w:num>
  <w:num w:numId="914" w16cid:durableId="49352250">
    <w:abstractNumId w:val="291"/>
  </w:num>
  <w:num w:numId="915" w16cid:durableId="839198536">
    <w:abstractNumId w:val="694"/>
  </w:num>
  <w:num w:numId="916" w16cid:durableId="1255670411">
    <w:abstractNumId w:val="1116"/>
  </w:num>
  <w:num w:numId="917" w16cid:durableId="666522850">
    <w:abstractNumId w:val="982"/>
  </w:num>
  <w:num w:numId="918" w16cid:durableId="330529228">
    <w:abstractNumId w:val="578"/>
  </w:num>
  <w:num w:numId="919" w16cid:durableId="463355067">
    <w:abstractNumId w:val="1152"/>
  </w:num>
  <w:num w:numId="920" w16cid:durableId="291638761">
    <w:abstractNumId w:val="912"/>
  </w:num>
  <w:num w:numId="921" w16cid:durableId="1405954299">
    <w:abstractNumId w:val="723"/>
  </w:num>
  <w:num w:numId="922" w16cid:durableId="1685671857">
    <w:abstractNumId w:val="1088"/>
  </w:num>
  <w:num w:numId="923" w16cid:durableId="1672098160">
    <w:abstractNumId w:val="738"/>
  </w:num>
  <w:num w:numId="924" w16cid:durableId="1654065210">
    <w:abstractNumId w:val="369"/>
  </w:num>
  <w:num w:numId="925" w16cid:durableId="123041823">
    <w:abstractNumId w:val="235"/>
  </w:num>
  <w:num w:numId="926" w16cid:durableId="1659574269">
    <w:abstractNumId w:val="305"/>
  </w:num>
  <w:num w:numId="927" w16cid:durableId="24065966">
    <w:abstractNumId w:val="425"/>
  </w:num>
  <w:num w:numId="928" w16cid:durableId="2117828179">
    <w:abstractNumId w:val="637"/>
  </w:num>
  <w:num w:numId="929" w16cid:durableId="2059670785">
    <w:abstractNumId w:val="467"/>
  </w:num>
  <w:num w:numId="930" w16cid:durableId="719786980">
    <w:abstractNumId w:val="1140"/>
  </w:num>
  <w:num w:numId="931" w16cid:durableId="2094734936">
    <w:abstractNumId w:val="32"/>
  </w:num>
  <w:num w:numId="932" w16cid:durableId="1106923133">
    <w:abstractNumId w:val="1154"/>
  </w:num>
  <w:num w:numId="933" w16cid:durableId="2014987614">
    <w:abstractNumId w:val="699"/>
  </w:num>
  <w:num w:numId="934" w16cid:durableId="407965235">
    <w:abstractNumId w:val="870"/>
  </w:num>
  <w:num w:numId="935" w16cid:durableId="805899749">
    <w:abstractNumId w:val="765"/>
  </w:num>
  <w:num w:numId="936" w16cid:durableId="746804435">
    <w:abstractNumId w:val="351"/>
  </w:num>
  <w:num w:numId="937" w16cid:durableId="1908832191">
    <w:abstractNumId w:val="519"/>
  </w:num>
  <w:num w:numId="938" w16cid:durableId="379938094">
    <w:abstractNumId w:val="444"/>
  </w:num>
  <w:num w:numId="939" w16cid:durableId="840237242">
    <w:abstractNumId w:val="81"/>
  </w:num>
  <w:num w:numId="940" w16cid:durableId="1026639250">
    <w:abstractNumId w:val="778"/>
  </w:num>
  <w:num w:numId="941" w16cid:durableId="1604147835">
    <w:abstractNumId w:val="680"/>
  </w:num>
  <w:num w:numId="942" w16cid:durableId="1919824747">
    <w:abstractNumId w:val="168"/>
  </w:num>
  <w:num w:numId="943" w16cid:durableId="428894164">
    <w:abstractNumId w:val="308"/>
  </w:num>
  <w:num w:numId="944" w16cid:durableId="313680011">
    <w:abstractNumId w:val="215"/>
  </w:num>
  <w:num w:numId="945" w16cid:durableId="467355982">
    <w:abstractNumId w:val="880"/>
  </w:num>
  <w:num w:numId="946" w16cid:durableId="775977849">
    <w:abstractNumId w:val="943"/>
  </w:num>
  <w:num w:numId="947" w16cid:durableId="1830710480">
    <w:abstractNumId w:val="813"/>
  </w:num>
  <w:num w:numId="948" w16cid:durableId="924807219">
    <w:abstractNumId w:val="571"/>
  </w:num>
  <w:num w:numId="949" w16cid:durableId="1990669847">
    <w:abstractNumId w:val="888"/>
  </w:num>
  <w:num w:numId="950" w16cid:durableId="200672429">
    <w:abstractNumId w:val="641"/>
  </w:num>
  <w:num w:numId="951" w16cid:durableId="1102385436">
    <w:abstractNumId w:val="421"/>
  </w:num>
  <w:num w:numId="952" w16cid:durableId="924798563">
    <w:abstractNumId w:val="1022"/>
  </w:num>
  <w:num w:numId="953" w16cid:durableId="1380937017">
    <w:abstractNumId w:val="306"/>
  </w:num>
  <w:num w:numId="954" w16cid:durableId="762729919">
    <w:abstractNumId w:val="682"/>
  </w:num>
  <w:num w:numId="955" w16cid:durableId="1714695711">
    <w:abstractNumId w:val="615"/>
  </w:num>
  <w:num w:numId="956" w16cid:durableId="294801148">
    <w:abstractNumId w:val="533"/>
  </w:num>
  <w:num w:numId="957" w16cid:durableId="1106577069">
    <w:abstractNumId w:val="344"/>
  </w:num>
  <w:num w:numId="958" w16cid:durableId="1458836479">
    <w:abstractNumId w:val="10"/>
  </w:num>
  <w:num w:numId="959" w16cid:durableId="913661362">
    <w:abstractNumId w:val="33"/>
  </w:num>
  <w:num w:numId="960" w16cid:durableId="1328096100">
    <w:abstractNumId w:val="719"/>
  </w:num>
  <w:num w:numId="961" w16cid:durableId="239293606">
    <w:abstractNumId w:val="301"/>
  </w:num>
  <w:num w:numId="962" w16cid:durableId="1481531401">
    <w:abstractNumId w:val="904"/>
  </w:num>
  <w:num w:numId="963" w16cid:durableId="2005164999">
    <w:abstractNumId w:val="766"/>
  </w:num>
  <w:num w:numId="964" w16cid:durableId="928201309">
    <w:abstractNumId w:val="818"/>
  </w:num>
  <w:num w:numId="965" w16cid:durableId="500393583">
    <w:abstractNumId w:val="146"/>
  </w:num>
  <w:num w:numId="966" w16cid:durableId="203031693">
    <w:abstractNumId w:val="161"/>
  </w:num>
  <w:num w:numId="967" w16cid:durableId="1030303163">
    <w:abstractNumId w:val="518"/>
  </w:num>
  <w:num w:numId="968" w16cid:durableId="836532266">
    <w:abstractNumId w:val="996"/>
  </w:num>
  <w:num w:numId="969" w16cid:durableId="1632320357">
    <w:abstractNumId w:val="889"/>
  </w:num>
  <w:num w:numId="970" w16cid:durableId="201943064">
    <w:abstractNumId w:val="440"/>
  </w:num>
  <w:num w:numId="971" w16cid:durableId="1432891798">
    <w:abstractNumId w:val="600"/>
  </w:num>
  <w:num w:numId="972" w16cid:durableId="1156922976">
    <w:abstractNumId w:val="117"/>
  </w:num>
  <w:num w:numId="973" w16cid:durableId="228226426">
    <w:abstractNumId w:val="784"/>
  </w:num>
  <w:num w:numId="974" w16cid:durableId="1683046465">
    <w:abstractNumId w:val="867"/>
  </w:num>
  <w:num w:numId="975" w16cid:durableId="1177426733">
    <w:abstractNumId w:val="926"/>
  </w:num>
  <w:num w:numId="976" w16cid:durableId="1645696212">
    <w:abstractNumId w:val="16"/>
  </w:num>
  <w:num w:numId="977" w16cid:durableId="1383141221">
    <w:abstractNumId w:val="304"/>
  </w:num>
  <w:num w:numId="978" w16cid:durableId="1550997543">
    <w:abstractNumId w:val="984"/>
  </w:num>
  <w:num w:numId="979" w16cid:durableId="244386366">
    <w:abstractNumId w:val="1095"/>
  </w:num>
  <w:num w:numId="980" w16cid:durableId="1944681572">
    <w:abstractNumId w:val="1144"/>
  </w:num>
  <w:num w:numId="981" w16cid:durableId="1130977831">
    <w:abstractNumId w:val="706"/>
  </w:num>
  <w:num w:numId="982" w16cid:durableId="869535549">
    <w:abstractNumId w:val="1078"/>
  </w:num>
  <w:num w:numId="983" w16cid:durableId="1088841549">
    <w:abstractNumId w:val="350"/>
  </w:num>
  <w:num w:numId="984" w16cid:durableId="789785586">
    <w:abstractNumId w:val="569"/>
  </w:num>
  <w:num w:numId="985" w16cid:durableId="176503616">
    <w:abstractNumId w:val="566"/>
  </w:num>
  <w:num w:numId="986" w16cid:durableId="633869266">
    <w:abstractNumId w:val="493"/>
  </w:num>
  <w:num w:numId="987" w16cid:durableId="329791461">
    <w:abstractNumId w:val="798"/>
  </w:num>
  <w:num w:numId="988" w16cid:durableId="217283331">
    <w:abstractNumId w:val="451"/>
  </w:num>
  <w:num w:numId="989" w16cid:durableId="1204253012">
    <w:abstractNumId w:val="458"/>
  </w:num>
  <w:num w:numId="990" w16cid:durableId="197401820">
    <w:abstractNumId w:val="206"/>
  </w:num>
  <w:num w:numId="991" w16cid:durableId="501161215">
    <w:abstractNumId w:val="178"/>
  </w:num>
  <w:num w:numId="992" w16cid:durableId="997728019">
    <w:abstractNumId w:val="1130"/>
  </w:num>
  <w:num w:numId="993" w16cid:durableId="1781605312">
    <w:abstractNumId w:val="363"/>
  </w:num>
  <w:num w:numId="994" w16cid:durableId="610478727">
    <w:abstractNumId w:val="297"/>
  </w:num>
  <w:num w:numId="995" w16cid:durableId="928853816">
    <w:abstractNumId w:val="505"/>
  </w:num>
  <w:num w:numId="996" w16cid:durableId="944190655">
    <w:abstractNumId w:val="21"/>
  </w:num>
  <w:num w:numId="997" w16cid:durableId="312176761">
    <w:abstractNumId w:val="1066"/>
  </w:num>
  <w:num w:numId="998" w16cid:durableId="3636487">
    <w:abstractNumId w:val="800"/>
  </w:num>
  <w:num w:numId="999" w16cid:durableId="199557187">
    <w:abstractNumId w:val="981"/>
  </w:num>
  <w:num w:numId="1000" w16cid:durableId="1764953566">
    <w:abstractNumId w:val="13"/>
  </w:num>
  <w:num w:numId="1001" w16cid:durableId="113596524">
    <w:abstractNumId w:val="877"/>
  </w:num>
  <w:num w:numId="1002" w16cid:durableId="1772168584">
    <w:abstractNumId w:val="1080"/>
  </w:num>
  <w:num w:numId="1003" w16cid:durableId="1547136696">
    <w:abstractNumId w:val="986"/>
  </w:num>
  <w:num w:numId="1004" w16cid:durableId="627006000">
    <w:abstractNumId w:val="899"/>
  </w:num>
  <w:num w:numId="1005" w16cid:durableId="1673797437">
    <w:abstractNumId w:val="1056"/>
  </w:num>
  <w:num w:numId="1006" w16cid:durableId="1291010425">
    <w:abstractNumId w:val="261"/>
  </w:num>
  <w:num w:numId="1007" w16cid:durableId="369576724">
    <w:abstractNumId w:val="14"/>
  </w:num>
  <w:num w:numId="1008" w16cid:durableId="550851652">
    <w:abstractNumId w:val="8"/>
  </w:num>
  <w:num w:numId="1009" w16cid:durableId="2022657732">
    <w:abstractNumId w:val="808"/>
  </w:num>
  <w:num w:numId="1010" w16cid:durableId="57671945">
    <w:abstractNumId w:val="517"/>
  </w:num>
  <w:num w:numId="1011" w16cid:durableId="1453283575">
    <w:abstractNumId w:val="59"/>
  </w:num>
  <w:num w:numId="1012" w16cid:durableId="354844057">
    <w:abstractNumId w:val="710"/>
  </w:num>
  <w:num w:numId="1013" w16cid:durableId="65810316">
    <w:abstractNumId w:val="631"/>
  </w:num>
  <w:num w:numId="1014" w16cid:durableId="184710608">
    <w:abstractNumId w:val="268"/>
  </w:num>
  <w:num w:numId="1015" w16cid:durableId="1044911148">
    <w:abstractNumId w:val="465"/>
  </w:num>
  <w:num w:numId="1016" w16cid:durableId="1647467942">
    <w:abstractNumId w:val="572"/>
  </w:num>
  <w:num w:numId="1017" w16cid:durableId="2127263943">
    <w:abstractNumId w:val="378"/>
  </w:num>
  <w:num w:numId="1018" w16cid:durableId="104664778">
    <w:abstractNumId w:val="1129"/>
  </w:num>
  <w:num w:numId="1019" w16cid:durableId="784809910">
    <w:abstractNumId w:val="401"/>
  </w:num>
  <w:num w:numId="1020" w16cid:durableId="591818655">
    <w:abstractNumId w:val="208"/>
  </w:num>
  <w:num w:numId="1021" w16cid:durableId="948123988">
    <w:abstractNumId w:val="760"/>
  </w:num>
  <w:num w:numId="1022" w16cid:durableId="1621572488">
    <w:abstractNumId w:val="1123"/>
  </w:num>
  <w:num w:numId="1023" w16cid:durableId="1228222617">
    <w:abstractNumId w:val="523"/>
  </w:num>
  <w:num w:numId="1024" w16cid:durableId="395708628">
    <w:abstractNumId w:val="732"/>
  </w:num>
  <w:num w:numId="1025" w16cid:durableId="606425489">
    <w:abstractNumId w:val="894"/>
  </w:num>
  <w:num w:numId="1026" w16cid:durableId="217055924">
    <w:abstractNumId w:val="379"/>
  </w:num>
  <w:num w:numId="1027" w16cid:durableId="748964439">
    <w:abstractNumId w:val="453"/>
  </w:num>
  <w:num w:numId="1028" w16cid:durableId="752052243">
    <w:abstractNumId w:val="354"/>
  </w:num>
  <w:num w:numId="1029" w16cid:durableId="1522892672">
    <w:abstractNumId w:val="62"/>
  </w:num>
  <w:num w:numId="1030" w16cid:durableId="1630940756">
    <w:abstractNumId w:val="396"/>
  </w:num>
  <w:num w:numId="1031" w16cid:durableId="1266503854">
    <w:abstractNumId w:val="782"/>
  </w:num>
  <w:num w:numId="1032" w16cid:durableId="387414760">
    <w:abstractNumId w:val="735"/>
  </w:num>
  <w:num w:numId="1033" w16cid:durableId="1232161642">
    <w:abstractNumId w:val="748"/>
  </w:num>
  <w:num w:numId="1034" w16cid:durableId="1176656456">
    <w:abstractNumId w:val="1055"/>
  </w:num>
  <w:num w:numId="1035" w16cid:durableId="742724855">
    <w:abstractNumId w:val="777"/>
  </w:num>
  <w:num w:numId="1036" w16cid:durableId="532612892">
    <w:abstractNumId w:val="630"/>
  </w:num>
  <w:num w:numId="1037" w16cid:durableId="1498836789">
    <w:abstractNumId w:val="499"/>
  </w:num>
  <w:num w:numId="1038" w16cid:durableId="1277954326">
    <w:abstractNumId w:val="94"/>
  </w:num>
  <w:num w:numId="1039" w16cid:durableId="470486268">
    <w:abstractNumId w:val="342"/>
  </w:num>
  <w:num w:numId="1040" w16cid:durableId="1641883004">
    <w:abstractNumId w:val="1058"/>
  </w:num>
  <w:num w:numId="1041" w16cid:durableId="1432969203">
    <w:abstractNumId w:val="454"/>
  </w:num>
  <w:num w:numId="1042" w16cid:durableId="2070498895">
    <w:abstractNumId w:val="511"/>
  </w:num>
  <w:num w:numId="1043" w16cid:durableId="1476099421">
    <w:abstractNumId w:val="891"/>
  </w:num>
  <w:num w:numId="1044" w16cid:durableId="1173640249">
    <w:abstractNumId w:val="938"/>
  </w:num>
  <w:num w:numId="1045" w16cid:durableId="1374619329">
    <w:abstractNumId w:val="588"/>
  </w:num>
  <w:num w:numId="1046" w16cid:durableId="684788877">
    <w:abstractNumId w:val="907"/>
  </w:num>
  <w:num w:numId="1047" w16cid:durableId="2029402046">
    <w:abstractNumId w:val="200"/>
  </w:num>
  <w:num w:numId="1048" w16cid:durableId="349648542">
    <w:abstractNumId w:val="86"/>
  </w:num>
  <w:num w:numId="1049" w16cid:durableId="2025940207">
    <w:abstractNumId w:val="820"/>
  </w:num>
  <w:num w:numId="1050" w16cid:durableId="1182432449">
    <w:abstractNumId w:val="247"/>
  </w:num>
  <w:num w:numId="1051" w16cid:durableId="1726485048">
    <w:abstractNumId w:val="131"/>
  </w:num>
  <w:num w:numId="1052" w16cid:durableId="672802036">
    <w:abstractNumId w:val="997"/>
  </w:num>
  <w:num w:numId="1053" w16cid:durableId="818885753">
    <w:abstractNumId w:val="854"/>
  </w:num>
  <w:num w:numId="1054" w16cid:durableId="219022916">
    <w:abstractNumId w:val="774"/>
  </w:num>
  <w:num w:numId="1055" w16cid:durableId="2079278695">
    <w:abstractNumId w:val="956"/>
  </w:num>
  <w:num w:numId="1056" w16cid:durableId="2020505225">
    <w:abstractNumId w:val="690"/>
  </w:num>
  <w:num w:numId="1057" w16cid:durableId="1876695601">
    <w:abstractNumId w:val="558"/>
  </w:num>
  <w:num w:numId="1058" w16cid:durableId="1369644855">
    <w:abstractNumId w:val="274"/>
  </w:num>
  <w:num w:numId="1059" w16cid:durableId="848174080">
    <w:abstractNumId w:val="711"/>
  </w:num>
  <w:num w:numId="1060" w16cid:durableId="1038355182">
    <w:abstractNumId w:val="1071"/>
  </w:num>
  <w:num w:numId="1061" w16cid:durableId="1152673009">
    <w:abstractNumId w:val="211"/>
  </w:num>
  <w:num w:numId="1062" w16cid:durableId="2057271972">
    <w:abstractNumId w:val="223"/>
  </w:num>
  <w:num w:numId="1063" w16cid:durableId="1345782937">
    <w:abstractNumId w:val="865"/>
  </w:num>
  <w:num w:numId="1064" w16cid:durableId="2036692293">
    <w:abstractNumId w:val="1046"/>
  </w:num>
  <w:num w:numId="1065" w16cid:durableId="239943511">
    <w:abstractNumId w:val="237"/>
  </w:num>
  <w:num w:numId="1066" w16cid:durableId="1087001897">
    <w:abstractNumId w:val="832"/>
  </w:num>
  <w:num w:numId="1067" w16cid:durableId="455417834">
    <w:abstractNumId w:val="381"/>
  </w:num>
  <w:num w:numId="1068" w16cid:durableId="726146116">
    <w:abstractNumId w:val="792"/>
  </w:num>
  <w:num w:numId="1069" w16cid:durableId="437062848">
    <w:abstractNumId w:val="288"/>
  </w:num>
  <w:num w:numId="1070" w16cid:durableId="1674338077">
    <w:abstractNumId w:val="972"/>
  </w:num>
  <w:num w:numId="1071" w16cid:durableId="1247232507">
    <w:abstractNumId w:val="30"/>
  </w:num>
  <w:num w:numId="1072" w16cid:durableId="1703051220">
    <w:abstractNumId w:val="767"/>
  </w:num>
  <w:num w:numId="1073" w16cid:durableId="1066999590">
    <w:abstractNumId w:val="1158"/>
  </w:num>
  <w:num w:numId="1074" w16cid:durableId="237523250">
    <w:abstractNumId w:val="1134"/>
  </w:num>
  <w:num w:numId="1075" w16cid:durableId="841312186">
    <w:abstractNumId w:val="955"/>
  </w:num>
  <w:num w:numId="1076" w16cid:durableId="2087723497">
    <w:abstractNumId w:val="970"/>
  </w:num>
  <w:num w:numId="1077" w16cid:durableId="1007439603">
    <w:abstractNumId w:val="827"/>
  </w:num>
  <w:num w:numId="1078" w16cid:durableId="1035694494">
    <w:abstractNumId w:val="640"/>
  </w:num>
  <w:num w:numId="1079" w16cid:durableId="252477281">
    <w:abstractNumId w:val="683"/>
  </w:num>
  <w:num w:numId="1080" w16cid:durableId="1450509311">
    <w:abstractNumId w:val="196"/>
  </w:num>
  <w:num w:numId="1081" w16cid:durableId="918490493">
    <w:abstractNumId w:val="23"/>
  </w:num>
  <w:num w:numId="1082" w16cid:durableId="1428699634">
    <w:abstractNumId w:val="151"/>
  </w:num>
  <w:num w:numId="1083" w16cid:durableId="392779594">
    <w:abstractNumId w:val="1100"/>
  </w:num>
  <w:num w:numId="1084" w16cid:durableId="1618104835">
    <w:abstractNumId w:val="1133"/>
  </w:num>
  <w:num w:numId="1085" w16cid:durableId="1156873876">
    <w:abstractNumId w:val="1017"/>
  </w:num>
  <w:num w:numId="1086" w16cid:durableId="1252161735">
    <w:abstractNumId w:val="1009"/>
  </w:num>
  <w:num w:numId="1087" w16cid:durableId="713039996">
    <w:abstractNumId w:val="595"/>
  </w:num>
  <w:num w:numId="1088" w16cid:durableId="670645624">
    <w:abstractNumId w:val="959"/>
  </w:num>
  <w:num w:numId="1089" w16cid:durableId="314577292">
    <w:abstractNumId w:val="1162"/>
  </w:num>
  <w:num w:numId="1090" w16cid:durableId="701590919">
    <w:abstractNumId w:val="1072"/>
  </w:num>
  <w:num w:numId="1091" w16cid:durableId="1114861365">
    <w:abstractNumId w:val="356"/>
  </w:num>
  <w:num w:numId="1092" w16cid:durableId="97912151">
    <w:abstractNumId w:val="480"/>
  </w:num>
  <w:num w:numId="1093" w16cid:durableId="1215696140">
    <w:abstractNumId w:val="648"/>
  </w:num>
  <w:num w:numId="1094" w16cid:durableId="1423574949">
    <w:abstractNumId w:val="40"/>
  </w:num>
  <w:num w:numId="1095" w16cid:durableId="1883008320">
    <w:abstractNumId w:val="772"/>
  </w:num>
  <w:num w:numId="1096" w16cid:durableId="1929148340">
    <w:abstractNumId w:val="44"/>
  </w:num>
  <w:num w:numId="1097" w16cid:durableId="1432974572">
    <w:abstractNumId w:val="15"/>
  </w:num>
  <w:num w:numId="1098" w16cid:durableId="821428384">
    <w:abstractNumId w:val="1062"/>
  </w:num>
  <w:num w:numId="1099" w16cid:durableId="369763505">
    <w:abstractNumId w:val="605"/>
  </w:num>
  <w:num w:numId="1100" w16cid:durableId="61028584">
    <w:abstractNumId w:val="413"/>
  </w:num>
  <w:num w:numId="1101" w16cid:durableId="594485733">
    <w:abstractNumId w:val="531"/>
  </w:num>
  <w:num w:numId="1102" w16cid:durableId="1574050072">
    <w:abstractNumId w:val="329"/>
  </w:num>
  <w:num w:numId="1103" w16cid:durableId="1770194000">
    <w:abstractNumId w:val="837"/>
  </w:num>
  <w:num w:numId="1104" w16cid:durableId="55050963">
    <w:abstractNumId w:val="1043"/>
  </w:num>
  <w:num w:numId="1105" w16cid:durableId="1726952712">
    <w:abstractNumId w:val="744"/>
  </w:num>
  <w:num w:numId="1106" w16cid:durableId="430779238">
    <w:abstractNumId w:val="1097"/>
  </w:num>
  <w:num w:numId="1107" w16cid:durableId="1666401735">
    <w:abstractNumId w:val="114"/>
  </w:num>
  <w:num w:numId="1108" w16cid:durableId="547375304">
    <w:abstractNumId w:val="1029"/>
  </w:num>
  <w:num w:numId="1109" w16cid:durableId="1943340435">
    <w:abstractNumId w:val="50"/>
  </w:num>
  <w:num w:numId="1110" w16cid:durableId="1856916329">
    <w:abstractNumId w:val="462"/>
  </w:num>
  <w:num w:numId="1111" w16cid:durableId="725688759">
    <w:abstractNumId w:val="577"/>
  </w:num>
  <w:num w:numId="1112" w16cid:durableId="1590845204">
    <w:abstractNumId w:val="58"/>
  </w:num>
  <w:num w:numId="1113" w16cid:durableId="1475022394">
    <w:abstractNumId w:val="57"/>
  </w:num>
  <w:num w:numId="1114" w16cid:durableId="1659772807">
    <w:abstractNumId w:val="395"/>
  </w:num>
  <w:num w:numId="1115" w16cid:durableId="1859350229">
    <w:abstractNumId w:val="403"/>
  </w:num>
  <w:num w:numId="1116" w16cid:durableId="829322067">
    <w:abstractNumId w:val="551"/>
  </w:num>
  <w:num w:numId="1117" w16cid:durableId="1988315953">
    <w:abstractNumId w:val="357"/>
  </w:num>
  <w:num w:numId="1118" w16cid:durableId="875965095">
    <w:abstractNumId w:val="729"/>
  </w:num>
  <w:num w:numId="1119" w16cid:durableId="1981499226">
    <w:abstractNumId w:val="477"/>
  </w:num>
  <w:num w:numId="1120" w16cid:durableId="229468763">
    <w:abstractNumId w:val="520"/>
  </w:num>
  <w:num w:numId="1121" w16cid:durableId="100223803">
    <w:abstractNumId w:val="675"/>
  </w:num>
  <w:num w:numId="1122" w16cid:durableId="1919904234">
    <w:abstractNumId w:val="231"/>
  </w:num>
  <w:num w:numId="1123" w16cid:durableId="1714234161">
    <w:abstractNumId w:val="1020"/>
  </w:num>
  <w:num w:numId="1124" w16cid:durableId="60643542">
    <w:abstractNumId w:val="115"/>
  </w:num>
  <w:num w:numId="1125" w16cid:durableId="2104447037">
    <w:abstractNumId w:val="125"/>
  </w:num>
  <w:num w:numId="1126" w16cid:durableId="19091804">
    <w:abstractNumId w:val="887"/>
  </w:num>
  <w:num w:numId="1127" w16cid:durableId="92819273">
    <w:abstractNumId w:val="218"/>
  </w:num>
  <w:num w:numId="1128" w16cid:durableId="976451429">
    <w:abstractNumId w:val="693"/>
  </w:num>
  <w:num w:numId="1129" w16cid:durableId="838696074">
    <w:abstractNumId w:val="1143"/>
  </w:num>
  <w:num w:numId="1130" w16cid:durableId="1834638069">
    <w:abstractNumId w:val="1153"/>
  </w:num>
  <w:num w:numId="1131" w16cid:durableId="1654093279">
    <w:abstractNumId w:val="545"/>
  </w:num>
  <w:num w:numId="1132" w16cid:durableId="1203008822">
    <w:abstractNumId w:val="781"/>
  </w:num>
  <w:num w:numId="1133" w16cid:durableId="314068347">
    <w:abstractNumId w:val="133"/>
  </w:num>
  <w:num w:numId="1134" w16cid:durableId="626475158">
    <w:abstractNumId w:val="439"/>
  </w:num>
  <w:num w:numId="1135" w16cid:durableId="358359935">
    <w:abstractNumId w:val="722"/>
  </w:num>
  <w:num w:numId="1136" w16cid:durableId="1786268299">
    <w:abstractNumId w:val="431"/>
  </w:num>
  <w:num w:numId="1137" w16cid:durableId="285626816">
    <w:abstractNumId w:val="507"/>
  </w:num>
  <w:num w:numId="1138" w16cid:durableId="363408779">
    <w:abstractNumId w:val="36"/>
  </w:num>
  <w:num w:numId="1139" w16cid:durableId="1358971640">
    <w:abstractNumId w:val="418"/>
  </w:num>
  <w:num w:numId="1140" w16cid:durableId="935207183">
    <w:abstractNumId w:val="496"/>
  </w:num>
  <w:num w:numId="1141" w16cid:durableId="151677793">
    <w:abstractNumId w:val="626"/>
  </w:num>
  <w:num w:numId="1142" w16cid:durableId="608010060">
    <w:abstractNumId w:val="913"/>
  </w:num>
  <w:num w:numId="1143" w16cid:durableId="790899359">
    <w:abstractNumId w:val="457"/>
  </w:num>
  <w:num w:numId="1144" w16cid:durableId="2135974423">
    <w:abstractNumId w:val="202"/>
  </w:num>
  <w:num w:numId="1145" w16cid:durableId="1149059656">
    <w:abstractNumId w:val="409"/>
  </w:num>
  <w:num w:numId="1146" w16cid:durableId="851181953">
    <w:abstractNumId w:val="1142"/>
  </w:num>
  <w:num w:numId="1147" w16cid:durableId="23405161">
    <w:abstractNumId w:val="45"/>
  </w:num>
  <w:num w:numId="1148" w16cid:durableId="585386233">
    <w:abstractNumId w:val="437"/>
  </w:num>
  <w:num w:numId="1149" w16cid:durableId="1208369083">
    <w:abstractNumId w:val="22"/>
  </w:num>
  <w:num w:numId="1150" w16cid:durableId="737479270">
    <w:abstractNumId w:val="1068"/>
  </w:num>
  <w:num w:numId="1151" w16cid:durableId="80032216">
    <w:abstractNumId w:val="752"/>
  </w:num>
  <w:num w:numId="1152" w16cid:durableId="1960643246">
    <w:abstractNumId w:val="536"/>
  </w:num>
  <w:num w:numId="1153" w16cid:durableId="1694915792">
    <w:abstractNumId w:val="962"/>
  </w:num>
  <w:num w:numId="1154" w16cid:durableId="801733905">
    <w:abstractNumId w:val="309"/>
  </w:num>
  <w:num w:numId="1155" w16cid:durableId="1619873143">
    <w:abstractNumId w:val="1089"/>
  </w:num>
  <w:num w:numId="1156" w16cid:durableId="1356542908">
    <w:abstractNumId w:val="180"/>
  </w:num>
  <w:num w:numId="1157" w16cid:durableId="547181017">
    <w:abstractNumId w:val="525"/>
  </w:num>
  <w:num w:numId="1158" w16cid:durableId="442966311">
    <w:abstractNumId w:val="1001"/>
  </w:num>
  <w:num w:numId="1159" w16cid:durableId="2050567251">
    <w:abstractNumId w:val="399"/>
  </w:num>
  <w:num w:numId="1160" w16cid:durableId="1023672450">
    <w:abstractNumId w:val="660"/>
  </w:num>
  <w:num w:numId="1161" w16cid:durableId="121580450">
    <w:abstractNumId w:val="1057"/>
  </w:num>
  <w:num w:numId="1162" w16cid:durableId="1802918672">
    <w:abstractNumId w:val="391"/>
  </w:num>
  <w:num w:numId="1163" w16cid:durableId="1941985309">
    <w:abstractNumId w:val="49"/>
  </w:num>
  <w:num w:numId="1164" w16cid:durableId="981816052">
    <w:abstractNumId w:val="212"/>
  </w:num>
  <w:num w:numId="1165" w16cid:durableId="1088186998">
    <w:abstractNumId w:val="95"/>
  </w:num>
  <w:num w:numId="1166" w16cid:durableId="1131362338">
    <w:abstractNumId w:val="355"/>
  </w:num>
  <w:num w:numId="1167" w16cid:durableId="903763481">
    <w:abstractNumId w:val="797"/>
  </w:num>
  <w:num w:numId="1168" w16cid:durableId="1284118445">
    <w:abstractNumId w:val="568"/>
  </w:num>
  <w:num w:numId="1169" w16cid:durableId="1471747812">
    <w:abstractNumId w:val="224"/>
  </w:num>
  <w:num w:numId="1170" w16cid:durableId="753667664">
    <w:abstractNumId w:val="232"/>
  </w:num>
  <w:num w:numId="1171" w16cid:durableId="262110608">
    <w:abstractNumId w:val="947"/>
  </w:num>
  <w:num w:numId="1172" w16cid:durableId="578977763">
    <w:abstractNumId w:val="714"/>
  </w:num>
  <w:numIdMacAtCleanup w:val="1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08A"/>
    <w:rsid w:val="0023549E"/>
    <w:rsid w:val="003A0E56"/>
    <w:rsid w:val="006A4A6B"/>
    <w:rsid w:val="006A608A"/>
    <w:rsid w:val="00EA6B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80874"/>
  <w15:docId w15:val="{0B58A067-A185-421A-BD4D-F24DEA43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6A4A6B"/>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6A4A6B"/>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6A4A6B"/>
    <w:rPr>
      <w:color w:val="0563C1" w:themeColor="hyperlink"/>
      <w:u w:val="single"/>
    </w:rPr>
  </w:style>
  <w:style w:type="character" w:styleId="Mentionnonrsolue">
    <w:name w:val="Unresolved Mention"/>
    <w:basedOn w:val="Policepardfaut"/>
    <w:uiPriority w:val="99"/>
    <w:semiHidden/>
    <w:unhideWhenUsed/>
    <w:rsid w:val="006A4A6B"/>
    <w:rPr>
      <w:color w:val="605E5C"/>
      <w:shd w:val="clear" w:color="auto" w:fill="E1DFDD"/>
    </w:rPr>
  </w:style>
  <w:style w:type="paragraph" w:styleId="En-tte">
    <w:name w:val="header"/>
    <w:basedOn w:val="Normal"/>
    <w:link w:val="En-tteCar"/>
    <w:uiPriority w:val="99"/>
    <w:unhideWhenUsed/>
    <w:rsid w:val="00EA6BFD"/>
    <w:pPr>
      <w:tabs>
        <w:tab w:val="center" w:pos="4536"/>
        <w:tab w:val="right" w:pos="9072"/>
      </w:tabs>
      <w:spacing w:before="0" w:after="0" w:line="240" w:lineRule="auto"/>
    </w:pPr>
  </w:style>
  <w:style w:type="character" w:customStyle="1" w:styleId="En-tteCar">
    <w:name w:val="En-tête Car"/>
    <w:basedOn w:val="Policepardfaut"/>
    <w:link w:val="En-tte"/>
    <w:uiPriority w:val="99"/>
    <w:rsid w:val="00EA6BFD"/>
  </w:style>
  <w:style w:type="paragraph" w:styleId="Pieddepage">
    <w:name w:val="footer"/>
    <w:basedOn w:val="Normal"/>
    <w:link w:val="PieddepageCar"/>
    <w:uiPriority w:val="99"/>
    <w:unhideWhenUsed/>
    <w:rsid w:val="00EA6BF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A6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6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6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7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5" Type="http://schemas.openxmlformats.org/officeDocument/2006/relationships/footnotes" Target="footnotes.xml"/><Relationship Id="rId18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3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2"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7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3"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3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04"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34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8"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8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3" Type="http://schemas.openxmlformats.org/officeDocument/2006/relationships/hyperlink" Target="file:///D:\Dropbox\2020\2012_Facilitateur%20CCTB%202020-2022\GT%20publication\exports%20authore\20220829_BaT_v2\20220829_Travail\CCTB%2001.10_docx\T2%20Superstructures%20CCTB%2001.10.docx" TargetMode="External"/><Relationship Id="rId2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5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9"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5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4" Type="http://schemas.openxmlformats.org/officeDocument/2006/relationships/image" Target="media/image5.jpg"/><Relationship Id="rId2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1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2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8" Type="http://schemas.openxmlformats.org/officeDocument/2006/relationships/image" Target="media/image4.png"/><Relationship Id="rId17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5"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28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37" Type="http://schemas.openxmlformats.org/officeDocument/2006/relationships/hyperlink" Target="file:///D:\Dropbox\2020\2012_Facilitateur%20CCTB%202020-2022\GT%20publication\exports%20authore\20220829_BaT_v2\20220829_Travail\CCTB%2001.10_docx\T2%20Superstructures%20CCTB%2001.10.docx" TargetMode="External"/><Relationship Id="rId3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9"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0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5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0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1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6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5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2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3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1"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3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6"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28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3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0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2"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5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0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1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1" Type="http://schemas.openxmlformats.org/officeDocument/2006/relationships/image" Target="media/image2.png"/><Relationship Id="rId19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7" Type="http://schemas.openxmlformats.org/officeDocument/2006/relationships/hyperlink" Target="file:///D:\Dropbox\2020\2012_Facilitateur%20CCTB%202020-2022\GT%20publication\exports%20authore\20220829_BaT_v2\20220829_Travail\CCTB%2001.10_docx\T2%20Superstructures%20CCTB%2001.10.docx" TargetMode="External"/><Relationship Id="rId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1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3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4"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2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3"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39"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20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5" Type="http://schemas.openxmlformats.org/officeDocument/2006/relationships/image" Target="media/image1.png"/><Relationship Id="rId38" Type="http://schemas.openxmlformats.org/officeDocument/2006/relationships/hyperlink" Target="file:///D:\Dropbox\2020\2012_Facilitateur%20CCTB%202020-2022\GT%20publication\exports%20authore\20220829_BaT_v2\20220829_Travail\CCTB%2001.10_docx\T2%20Superstructures%20CCTB%2001.10.docx" TargetMode="External"/><Relationship Id="rId10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0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1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6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19" Type="http://schemas.openxmlformats.org/officeDocument/2006/relationships/hyperlink" Target="file:///D:\Dropbox\2020\2012_Facilitateur%20CCTB%202020-2022\GT%20publication\exports%20authore\20220829_BaT_v2\20220829_Travail\CCTB%2001.10_docx\T2%20Superstructures%20CCTB%2001.10.docx" TargetMode="External"/><Relationship Id="rId20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9" Type="http://schemas.openxmlformats.org/officeDocument/2006/relationships/hyperlink" Target="file:///D:\Dropbox\2020\2012_Facilitateur%20CCTB%202020-2022\GT%20publication\exports%20authore\20220829_BaT_v2\20220829_Travail\CCTB%2001.10_docx\T2%20Superstructures%20CCTB%2001.10.docx" TargetMode="External"/><Relationship Id="rId26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32"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5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5"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09" Type="http://schemas.openxmlformats.org/officeDocument/2006/relationships/hyperlink" Target="file:///D:\Dropbox\2020\2012_Facilitateur%20CCTB%202020-2022\GT%20publication\exports%20authore\20220829_BaT_v2\20220829_Travail\CCTB%2001.10_docx\T2%20Superstructures%20CCTB%2001.10.docx" TargetMode="External"/><Relationship Id="rId7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0" Type="http://schemas.openxmlformats.org/officeDocument/2006/relationships/hyperlink" Target="file:///D:\Dropbox\2020\2012_Facilitateur%20CCTB%202020-2022\GT%20publication\exports%20authore\20220829_BaT_v2\20220829_Travail\CCTB%2001.10_docx\T2%20Superstructures%20CCTB%2001.10.docx" TargetMode="External"/><Relationship Id="rId2" Type="http://schemas.openxmlformats.org/officeDocument/2006/relationships/styles" Target="styles.xml"/><Relationship Id="rId2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6" Type="http://schemas.openxmlformats.org/officeDocument/2006/relationships/hyperlink" Target="file:///D:\Dropbox\2020\2012_Facilitateur%20CCTB%202020-2022\GT%20publication\exports%20authore\20220829_BaT_v2\20220829_Travail\CCTB%2001.10_docx\T2%20Superstructures%20CCTB%2001.10.docx" TargetMode="External"/><Relationship Id="rId29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1" Type="http://schemas.openxmlformats.org/officeDocument/2006/relationships/footer" Target="footer1.xml"/><Relationship Id="rId4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1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2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6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2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10" Type="http://schemas.openxmlformats.org/officeDocument/2006/relationships/hyperlink" Target="file:///D:\Dropbox\2020\2012_Facilitateur%20CCTB%202020-2022\GT%20publication\exports%20authore\20220829_BaT_v2\20220829_Travail\CCTB%2001.10_docx\T2%20Superstructures%20CCTB%2001.10.docx" TargetMode="External"/><Relationship Id="rId4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2"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33"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5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 Type="http://schemas.openxmlformats.org/officeDocument/2006/relationships/settings" Target="settings.xml"/><Relationship Id="rId21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7" Type="http://schemas.openxmlformats.org/officeDocument/2006/relationships/hyperlink" Target="file:///D:\Dropbox\2020\2012_Facilitateur%20CCTB%202020-2022\GT%20publication\exports%20authore\20220829_BaT_v2\20220829_Travail\CCTB%2001.10_docx\T2%20Superstructures%20CCTB%2001.10.docx" TargetMode="External"/><Relationship Id="rId2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21" Type="http://schemas.openxmlformats.org/officeDocument/2006/relationships/hyperlink" Target="file:///D:\Dropbox\2020\2012_Facilitateur%20CCTB%202020-2022\GT%20publication\exports%20authore\20220829_BaT_v2\20220829_Travail\CCTB%2001.10_docx\T2%20Superstructures%20CCTB%2001.10.docx" TargetMode="External"/><Relationship Id="rId442" Type="http://schemas.openxmlformats.org/officeDocument/2006/relationships/fontTable" Target="fontTable.xml"/><Relationship Id="rId11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2"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32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4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6"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9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11" Type="http://schemas.openxmlformats.org/officeDocument/2006/relationships/hyperlink" Target="file:///D:\Dropbox\2020\2012_Facilitateur%20CCTB%202020-2022\GT%20publication\exports%20authore\20220829_BaT_v2\20220829_Travail\CCTB%2001.10_docx\T2%20Superstructures%20CCTB%2001.10.docx" TargetMode="External"/><Relationship Id="rId43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3"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0"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5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9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 Type="http://schemas.openxmlformats.org/officeDocument/2006/relationships/webSettings" Target="webSettings.xml"/><Relationship Id="rId18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8"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401"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22" Type="http://schemas.openxmlformats.org/officeDocument/2006/relationships/hyperlink" Target="file:///D:\Dropbox\2020\2012_Facilitateur%20CCTB%202020-2022\GT%20publication\exports%20authore\20220829_BaT_v2\20220829_Travail\CCTB%2001.10_docx\T2%20Superstructures%20CCTB%2001.10.docx" TargetMode="External"/><Relationship Id="rId443" Type="http://schemas.openxmlformats.org/officeDocument/2006/relationships/theme" Target="theme/theme1.xml"/><Relationship Id="rId303"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9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2" Type="http://schemas.openxmlformats.org/officeDocument/2006/relationships/hyperlink" Target="file:///D:\Dropbox\2020\2012_Facilitateur%20CCTB%202020-2022\GT%20publication\exports%20authore\20220829_BaT_v2\20220829_Travail\CCTB%2001.10_docx\T2%20Superstructures%20CCTB%2001.10.docx" TargetMode="External"/><Relationship Id="rId10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5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8"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9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3" Type="http://schemas.openxmlformats.org/officeDocument/2006/relationships/hyperlink" Target="file:///D:\Dropbox\2020\2012_Facilitateur%20CCTB%202020-2022\GT%20publication\exports%20authore\20220829_BaT_v2\20220829_Travail\CCTB%2001.10_docx\T2%20Superstructures%20CCTB%2001.10.docx" TargetMode="External"/><Relationship Id="rId25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6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6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3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3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7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0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 Type="http://schemas.openxmlformats.org/officeDocument/2006/relationships/endnotes" Target="endnotes.xml"/><Relationship Id="rId23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0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4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8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9"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7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6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7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36"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24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5"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38"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1"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05"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5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0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4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1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0"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16" Type="http://schemas.openxmlformats.org/officeDocument/2006/relationships/hyperlink" Target="file:///D:\Dropbox\2020\2012_Facilitateur%20CCTB%202020-2022\GT%20publication\exports%20authore\20220829_BaT_v2\20220829_Travail\CCTB%2001.10_docx\T2%20Superstructures%20CCTB%2001.10.docx" TargetMode="External"/><Relationship Id="rId22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3" Type="http://schemas.openxmlformats.org/officeDocument/2006/relationships/hyperlink" Target="file:///D:\Dropbox\2020\2012_Facilitateur%20CCTB%202020-2022\GT%20publication\exports%20authore\20220829_BaT_v2\20220829_Travail\CCTB%2001.10_docx\T2%20Superstructures%20CCTB%2001.10.docx" TargetMode="External"/><Relationship Id="rId3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2"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3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4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 Type="http://schemas.openxmlformats.org/officeDocument/2006/relationships/hyperlink" Target="file:///D:\Dropbox\2020\2012_Facilitateur%20CCTB%202020-2022\GT%20publication\exports%20authore\20220829_BaT_v2\20220829_Travail\CCTB%2001.10_docx\T2%20Superstructures%20CCTB%2001.10.docx" TargetMode="External"/><Relationship Id="rId7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3"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0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0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1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2" Type="http://schemas.openxmlformats.org/officeDocument/2006/relationships/image" Target="media/image3.png"/><Relationship Id="rId418" Type="http://schemas.openxmlformats.org/officeDocument/2006/relationships/hyperlink" Target="file:///D:\Dropbox\2020\2012_Facilitateur%20CCTB%202020-2022\GT%20publication\exports%20authore\20220829_BaT_v2\20220829_Travail\CCTB%2001.10_docx\T2%20Superstructures%20CCTB%2001.10.docx" TargetMode="External"/><Relationship Id="rId22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1"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7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 Type="http://schemas.openxmlformats.org/officeDocument/2006/relationships/numbering" Target="numbering.xml"/><Relationship Id="rId23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0" Type="http://schemas.openxmlformats.org/officeDocument/2006/relationships/header" Target="header1.xml"/><Relationship Id="rId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0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757</Pages>
  <Words>328215</Words>
  <Characters>1805185</Characters>
  <Application>Microsoft Office Word</Application>
  <DocSecurity>0</DocSecurity>
  <Lines>15043</Lines>
  <Paragraphs>4258</Paragraphs>
  <ScaleCrop>false</ScaleCrop>
  <Company/>
  <LinksUpToDate>false</LinksUpToDate>
  <CharactersWithSpaces>2129142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 Fermetures / Finitions intérieures CCTB 01.10</dc:title>
  <dc:creator>Christian Capart</dc:creator>
  <cp:lastModifiedBy>Christian Capart</cp:lastModifiedBy>
  <cp:revision>3</cp:revision>
  <dcterms:created xsi:type="dcterms:W3CDTF">2022-08-29T15:08:00Z</dcterms:created>
  <dcterms:modified xsi:type="dcterms:W3CDTF">2022-08-30T12:05:00Z</dcterms:modified>
</cp:coreProperties>
</file>